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header8.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drawings/drawing8.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drawings/drawing9.xml" ContentType="application/vnd.openxmlformats-officedocument.drawingml.chartshapes+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0.xml" ContentType="application/vnd.openxmlformats-officedocument.drawingml.chartshapes+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theme/themeOverride6.xml" ContentType="application/vnd.openxmlformats-officedocument.themeOverride+xml"/>
  <Override PartName="/word/drawings/drawing12.xml" ContentType="application/vnd.openxmlformats-officedocument.drawingml.chartshapes+xml"/>
  <Override PartName="/word/charts/chart27.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83848" w14:textId="5B35F62A" w:rsidR="00B45D6B" w:rsidRPr="00713CAD" w:rsidRDefault="00280CD3" w:rsidP="00FB6B5D">
      <w:pPr>
        <w:pStyle w:val="Bijschrift"/>
        <w:spacing w:line="22" w:lineRule="atLeast"/>
        <w:jc w:val="right"/>
        <w:outlineLvl w:val="9"/>
        <w:rPr>
          <w:rStyle w:val="Zwaar"/>
          <w:lang w:val="en-GB"/>
        </w:rPr>
      </w:pPr>
      <w:bookmarkStart w:id="0" w:name="_Hlk188628412"/>
      <w:bookmarkStart w:id="1" w:name="_Toc480459161"/>
      <w:bookmarkEnd w:id="0"/>
      <w:r>
        <w:rPr>
          <w:rStyle w:val="Zwaar"/>
          <w:lang w:val="en-GB"/>
        </w:rPr>
        <w:t xml:space="preserve">  </w:t>
      </w:r>
      <w:r w:rsidR="00B649B2">
        <w:rPr>
          <w:rStyle w:val="Zwaar"/>
          <w:lang w:val="en-GB"/>
        </w:rPr>
        <w:t xml:space="preserve">  </w:t>
      </w:r>
      <w:r w:rsidR="0015344A">
        <w:rPr>
          <w:rStyle w:val="Zwaar"/>
          <w:lang w:val="en-GB"/>
        </w:rPr>
        <w:t xml:space="preserve">    </w:t>
      </w:r>
      <w:r w:rsidR="00CD7651">
        <w:rPr>
          <w:rStyle w:val="Zwaar"/>
          <w:lang w:val="en-GB"/>
        </w:rPr>
        <w:t xml:space="preserve">    </w:t>
      </w:r>
      <w:r w:rsidR="00B45D6B" w:rsidRPr="00713CAD">
        <w:rPr>
          <w:noProof/>
          <w:lang w:val="nl-NL" w:eastAsia="nl-NL"/>
        </w:rPr>
        <w:drawing>
          <wp:inline distT="0" distB="0" distL="0" distR="0" wp14:anchorId="697CFFD2" wp14:editId="7912E599">
            <wp:extent cx="5772150" cy="4037965"/>
            <wp:effectExtent l="0" t="0" r="0" b="63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72150" cy="4037965"/>
                    </a:xfrm>
                    <a:prstGeom prst="rect">
                      <a:avLst/>
                    </a:prstGeom>
                  </pic:spPr>
                </pic:pic>
              </a:graphicData>
            </a:graphic>
          </wp:inline>
        </w:drawing>
      </w:r>
    </w:p>
    <w:bookmarkEnd w:id="1"/>
    <w:p w14:paraId="106B7495" w14:textId="77777777" w:rsidR="00947278" w:rsidRDefault="00947278" w:rsidP="00B75623">
      <w:pPr>
        <w:spacing w:line="22" w:lineRule="atLeast"/>
        <w:jc w:val="right"/>
        <w:rPr>
          <w:rFonts w:cs="Calibri"/>
          <w:color w:val="262626" w:themeColor="text1" w:themeTint="D9"/>
          <w:sz w:val="28"/>
          <w:szCs w:val="28"/>
        </w:rPr>
      </w:pPr>
    </w:p>
    <w:p w14:paraId="6D09A093" w14:textId="77777777" w:rsidR="00947278" w:rsidRPr="002329A0" w:rsidRDefault="00B75623" w:rsidP="002329A0">
      <w:pPr>
        <w:spacing w:line="22" w:lineRule="atLeast"/>
        <w:jc w:val="right"/>
        <w:rPr>
          <w:rFonts w:cs="Calibri"/>
          <w:color w:val="262626" w:themeColor="text1" w:themeTint="D9"/>
          <w:sz w:val="36"/>
          <w:szCs w:val="36"/>
        </w:rPr>
      </w:pPr>
      <w:r w:rsidRPr="002329A0">
        <w:rPr>
          <w:rFonts w:cs="Calibri"/>
          <w:color w:val="262626" w:themeColor="text1" w:themeTint="D9"/>
          <w:sz w:val="36"/>
          <w:szCs w:val="36"/>
        </w:rPr>
        <w:t>Folkert Koopman</w:t>
      </w:r>
    </w:p>
    <w:p w14:paraId="23DD7A80" w14:textId="7DCE4405" w:rsidR="00947278" w:rsidRPr="002329A0" w:rsidRDefault="00947278" w:rsidP="002329A0">
      <w:pPr>
        <w:spacing w:line="22" w:lineRule="atLeast"/>
        <w:jc w:val="right"/>
        <w:rPr>
          <w:rFonts w:cs="Calibri"/>
          <w:b/>
          <w:color w:val="262626" w:themeColor="text1" w:themeTint="D9"/>
          <w:sz w:val="32"/>
          <w:szCs w:val="32"/>
        </w:rPr>
      </w:pPr>
    </w:p>
    <w:p w14:paraId="6D1462DC" w14:textId="77777777" w:rsidR="00430A9F" w:rsidRPr="002329A0" w:rsidRDefault="00430A9F" w:rsidP="002329A0">
      <w:pPr>
        <w:spacing w:line="22" w:lineRule="atLeast"/>
        <w:jc w:val="right"/>
        <w:rPr>
          <w:rFonts w:cs="Calibri"/>
          <w:b/>
          <w:color w:val="262626" w:themeColor="text1" w:themeTint="D9"/>
          <w:sz w:val="32"/>
          <w:szCs w:val="32"/>
        </w:rPr>
      </w:pPr>
    </w:p>
    <w:p w14:paraId="7BD0AD9D" w14:textId="77777777" w:rsidR="00A31C42" w:rsidRPr="002329A0" w:rsidRDefault="00A31C42" w:rsidP="002329A0">
      <w:pPr>
        <w:spacing w:line="22" w:lineRule="atLeast"/>
        <w:jc w:val="right"/>
        <w:rPr>
          <w:rFonts w:cs="Calibri"/>
          <w:b/>
          <w:color w:val="262626" w:themeColor="text1" w:themeTint="D9"/>
          <w:sz w:val="32"/>
          <w:szCs w:val="32"/>
        </w:rPr>
      </w:pPr>
    </w:p>
    <w:p w14:paraId="558902B1" w14:textId="0FA14E7C" w:rsidR="00A31C42" w:rsidRPr="002329A0" w:rsidRDefault="00A31C42" w:rsidP="002329A0">
      <w:pPr>
        <w:spacing w:line="36" w:lineRule="atLeast"/>
        <w:jc w:val="right"/>
        <w:rPr>
          <w:rFonts w:cs="Arial"/>
          <w:b/>
          <w:bCs/>
          <w:color w:val="262626" w:themeColor="text1" w:themeTint="D9"/>
          <w:sz w:val="44"/>
          <w:szCs w:val="44"/>
        </w:rPr>
      </w:pPr>
      <w:r w:rsidRPr="002329A0">
        <w:rPr>
          <w:rFonts w:cs="Arial"/>
          <w:b/>
          <w:bCs/>
          <w:color w:val="262626" w:themeColor="text1" w:themeTint="D9"/>
          <w:sz w:val="44"/>
          <w:szCs w:val="44"/>
        </w:rPr>
        <w:t>An analysis of the current developments and scenarios for the transition to a fossil-free energy society this century</w:t>
      </w:r>
    </w:p>
    <w:p w14:paraId="3FA6760E" w14:textId="131E14FA" w:rsidR="00947278" w:rsidRPr="002329A0" w:rsidRDefault="00947278" w:rsidP="002329A0">
      <w:pPr>
        <w:tabs>
          <w:tab w:val="left" w:pos="0"/>
        </w:tabs>
        <w:spacing w:line="36" w:lineRule="atLeast"/>
        <w:jc w:val="right"/>
        <w:rPr>
          <w:rFonts w:cs="Arial"/>
          <w:color w:val="262626" w:themeColor="text1" w:themeTint="D9"/>
          <w:sz w:val="28"/>
          <w:szCs w:val="28"/>
        </w:rPr>
      </w:pPr>
    </w:p>
    <w:p w14:paraId="0D0AEBED" w14:textId="77098A48" w:rsidR="00947278" w:rsidRPr="002329A0" w:rsidRDefault="00947278" w:rsidP="002329A0">
      <w:pPr>
        <w:tabs>
          <w:tab w:val="left" w:pos="3344"/>
        </w:tabs>
        <w:spacing w:line="36" w:lineRule="atLeast"/>
        <w:jc w:val="right"/>
        <w:rPr>
          <w:rFonts w:cs="Arial"/>
          <w:color w:val="262626" w:themeColor="text1" w:themeTint="D9"/>
          <w:sz w:val="28"/>
          <w:szCs w:val="28"/>
        </w:rPr>
      </w:pPr>
    </w:p>
    <w:p w14:paraId="5C43CF05" w14:textId="3069EC0D" w:rsidR="008A4775" w:rsidRPr="002329A0" w:rsidRDefault="008A4775" w:rsidP="002329A0">
      <w:pPr>
        <w:tabs>
          <w:tab w:val="left" w:pos="3344"/>
        </w:tabs>
        <w:spacing w:line="36" w:lineRule="atLeast"/>
        <w:jc w:val="right"/>
        <w:rPr>
          <w:rFonts w:cs="Arial"/>
          <w:color w:val="262626" w:themeColor="text1" w:themeTint="D9"/>
          <w:sz w:val="28"/>
          <w:szCs w:val="28"/>
        </w:rPr>
      </w:pPr>
    </w:p>
    <w:p w14:paraId="6A918483" w14:textId="041775CB" w:rsidR="008A4775" w:rsidRPr="002329A0" w:rsidRDefault="008A4775" w:rsidP="002329A0">
      <w:pPr>
        <w:tabs>
          <w:tab w:val="left" w:pos="3344"/>
        </w:tabs>
        <w:spacing w:line="36" w:lineRule="atLeast"/>
        <w:jc w:val="right"/>
        <w:rPr>
          <w:rFonts w:cs="Arial"/>
          <w:color w:val="262626" w:themeColor="text1" w:themeTint="D9"/>
          <w:sz w:val="28"/>
          <w:szCs w:val="28"/>
        </w:rPr>
      </w:pPr>
    </w:p>
    <w:p w14:paraId="6480BFD7" w14:textId="3A4C7B8A" w:rsidR="008A4775" w:rsidRPr="002329A0" w:rsidRDefault="008A4775" w:rsidP="002329A0">
      <w:pPr>
        <w:tabs>
          <w:tab w:val="left" w:pos="3344"/>
        </w:tabs>
        <w:spacing w:line="36" w:lineRule="atLeast"/>
        <w:jc w:val="right"/>
        <w:rPr>
          <w:rFonts w:cs="Arial"/>
          <w:color w:val="262626" w:themeColor="text1" w:themeTint="D9"/>
          <w:sz w:val="28"/>
          <w:szCs w:val="28"/>
        </w:rPr>
      </w:pPr>
    </w:p>
    <w:p w14:paraId="749960FF" w14:textId="2784EB8C" w:rsidR="00A31C42" w:rsidRPr="002329A0" w:rsidRDefault="00A31C42" w:rsidP="002329A0">
      <w:pPr>
        <w:spacing w:line="22" w:lineRule="atLeast"/>
        <w:jc w:val="right"/>
        <w:rPr>
          <w:rFonts w:cs="Calibri"/>
          <w:color w:val="262626" w:themeColor="text1" w:themeTint="D9"/>
          <w:sz w:val="36"/>
          <w:szCs w:val="36"/>
          <w:lang w:eastAsia="en-US"/>
        </w:rPr>
      </w:pPr>
      <w:r w:rsidRPr="002329A0">
        <w:rPr>
          <w:rFonts w:cs="Calibri"/>
          <w:color w:val="262626" w:themeColor="text1" w:themeTint="D9"/>
          <w:sz w:val="36"/>
          <w:szCs w:val="36"/>
        </w:rPr>
        <w:t>Energy system design that includes energy production,</w:t>
      </w:r>
      <w:r w:rsidR="00B632D5" w:rsidRPr="002329A0">
        <w:rPr>
          <w:rFonts w:cs="Calibri"/>
          <w:color w:val="262626" w:themeColor="text1" w:themeTint="D9"/>
          <w:sz w:val="36"/>
          <w:szCs w:val="36"/>
        </w:rPr>
        <w:t xml:space="preserve"> </w:t>
      </w:r>
      <w:r w:rsidRPr="002329A0">
        <w:rPr>
          <w:rFonts w:cs="Calibri"/>
          <w:color w:val="262626" w:themeColor="text1" w:themeTint="D9"/>
          <w:sz w:val="36"/>
          <w:szCs w:val="36"/>
        </w:rPr>
        <w:t>storage and transport to balance sustainable energy demand and supply</w:t>
      </w:r>
    </w:p>
    <w:p w14:paraId="03134DB8" w14:textId="27E82166" w:rsidR="00B45D6B" w:rsidRPr="00713CAD" w:rsidRDefault="001769C3" w:rsidP="00B45D6B">
      <w:pPr>
        <w:spacing w:line="22" w:lineRule="atLeast"/>
        <w:ind w:left="4956" w:firstLine="708"/>
        <w:jc w:val="right"/>
        <w:outlineLvl w:val="0"/>
        <w:rPr>
          <w:rFonts w:cs="Calibri"/>
          <w:sz w:val="28"/>
          <w:szCs w:val="28"/>
        </w:rPr>
      </w:pPr>
      <w:r>
        <w:rPr>
          <w:rFonts w:cs="Calibri"/>
          <w:noProof/>
          <w:sz w:val="28"/>
          <w:szCs w:val="28"/>
        </w:rPr>
        <w:lastRenderedPageBreak/>
        <w:drawing>
          <wp:inline distT="0" distB="0" distL="0" distR="0" wp14:anchorId="37F8FAF2" wp14:editId="3D1B072C">
            <wp:extent cx="2120900" cy="619006"/>
            <wp:effectExtent l="0" t="0" r="0" b="0"/>
            <wp:docPr id="7703476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7152" cy="620831"/>
                    </a:xfrm>
                    <a:prstGeom prst="rect">
                      <a:avLst/>
                    </a:prstGeom>
                    <a:noFill/>
                  </pic:spPr>
                </pic:pic>
              </a:graphicData>
            </a:graphic>
          </wp:inline>
        </w:drawing>
      </w:r>
    </w:p>
    <w:p w14:paraId="16992FAA" w14:textId="05906FD4" w:rsidR="00B45D6B" w:rsidRDefault="00B45D6B" w:rsidP="00B45D6B">
      <w:pPr>
        <w:spacing w:line="22" w:lineRule="atLeast"/>
        <w:ind w:left="5103" w:firstLine="709"/>
        <w:jc w:val="right"/>
        <w:outlineLvl w:val="0"/>
        <w:rPr>
          <w:rFonts w:cs="Calibri"/>
          <w:sz w:val="28"/>
          <w:szCs w:val="28"/>
        </w:rPr>
      </w:pPr>
    </w:p>
    <w:p w14:paraId="75A66B6D" w14:textId="77777777" w:rsidR="00B63B00" w:rsidRDefault="00B63B00" w:rsidP="00B45D6B">
      <w:pPr>
        <w:spacing w:line="22" w:lineRule="atLeast"/>
        <w:ind w:left="5103" w:firstLine="709"/>
        <w:jc w:val="right"/>
        <w:outlineLvl w:val="0"/>
        <w:rPr>
          <w:rFonts w:cs="Calibri"/>
          <w:sz w:val="28"/>
          <w:szCs w:val="28"/>
        </w:rPr>
      </w:pPr>
    </w:p>
    <w:p w14:paraId="0DC6397F" w14:textId="77777777" w:rsidR="00B45D6B" w:rsidRPr="00713CAD" w:rsidRDefault="00B45D6B" w:rsidP="00B45D6B">
      <w:pPr>
        <w:spacing w:line="22" w:lineRule="atLeast"/>
        <w:ind w:left="5103" w:firstLine="709"/>
        <w:jc w:val="right"/>
        <w:outlineLvl w:val="0"/>
        <w:rPr>
          <w:rFonts w:cs="Calibri"/>
          <w:sz w:val="28"/>
          <w:szCs w:val="28"/>
        </w:rPr>
      </w:pPr>
    </w:p>
    <w:p w14:paraId="26EEDD6D" w14:textId="77777777" w:rsidR="00A31C42" w:rsidRPr="00A31C42" w:rsidRDefault="00A31C42" w:rsidP="00A31C42">
      <w:pPr>
        <w:spacing w:line="36" w:lineRule="atLeast"/>
        <w:jc w:val="right"/>
        <w:rPr>
          <w:rFonts w:cs="Arial"/>
          <w:b/>
          <w:bCs/>
          <w:color w:val="262626" w:themeColor="text1" w:themeTint="D9"/>
          <w:sz w:val="40"/>
          <w:szCs w:val="40"/>
        </w:rPr>
      </w:pPr>
      <w:r w:rsidRPr="00A31C42">
        <w:rPr>
          <w:rFonts w:cs="Arial"/>
          <w:b/>
          <w:bCs/>
          <w:color w:val="262626" w:themeColor="text1" w:themeTint="D9"/>
          <w:sz w:val="40"/>
          <w:szCs w:val="40"/>
        </w:rPr>
        <w:t>An analysis of the current developments and scenarios for the transition to a fossil-free energy society this century</w:t>
      </w:r>
    </w:p>
    <w:p w14:paraId="0898721D" w14:textId="77777777" w:rsidR="00B45D6B" w:rsidRPr="00713CAD" w:rsidRDefault="00B45D6B" w:rsidP="00B45D6B">
      <w:pPr>
        <w:spacing w:line="22" w:lineRule="atLeast"/>
        <w:ind w:left="4956" w:firstLine="708"/>
        <w:jc w:val="right"/>
        <w:outlineLvl w:val="0"/>
        <w:rPr>
          <w:rFonts w:cs="Calibri"/>
          <w:sz w:val="28"/>
          <w:szCs w:val="28"/>
        </w:rPr>
      </w:pPr>
    </w:p>
    <w:p w14:paraId="544C26F5" w14:textId="77777777" w:rsidR="00B45D6B" w:rsidRPr="000E2913" w:rsidRDefault="00B45D6B" w:rsidP="00B45D6B">
      <w:pPr>
        <w:spacing w:line="22" w:lineRule="atLeast"/>
        <w:rPr>
          <w:rFonts w:cs="Calibri"/>
          <w:b/>
          <w:bCs/>
          <w:color w:val="262626" w:themeColor="text1" w:themeTint="D9"/>
          <w:sz w:val="32"/>
          <w:szCs w:val="32"/>
        </w:rPr>
      </w:pPr>
    </w:p>
    <w:p w14:paraId="18C83D42" w14:textId="77777777" w:rsidR="00B45D6B" w:rsidRPr="00713CAD" w:rsidRDefault="00B45D6B" w:rsidP="00B45D6B">
      <w:pPr>
        <w:spacing w:line="22" w:lineRule="atLeast"/>
        <w:rPr>
          <w:rFonts w:cs="Calibri"/>
          <w:b/>
          <w:bCs/>
          <w:sz w:val="22"/>
          <w:szCs w:val="22"/>
          <w:lang w:eastAsia="en-US"/>
        </w:rPr>
      </w:pPr>
    </w:p>
    <w:p w14:paraId="54E2BC7B" w14:textId="77777777" w:rsidR="00B45D6B" w:rsidRPr="00713CAD" w:rsidRDefault="00B45D6B" w:rsidP="00B45D6B">
      <w:pPr>
        <w:spacing w:line="22" w:lineRule="atLeast"/>
        <w:jc w:val="right"/>
        <w:rPr>
          <w:rFonts w:cs="Calibri"/>
          <w:b/>
          <w:bCs/>
          <w:sz w:val="22"/>
          <w:szCs w:val="22"/>
        </w:rPr>
      </w:pPr>
      <w:r w:rsidRPr="00713CAD">
        <w:rPr>
          <w:rFonts w:cs="Calibri"/>
          <w:b/>
          <w:bCs/>
          <w:sz w:val="22"/>
          <w:szCs w:val="22"/>
        </w:rPr>
        <w:t xml:space="preserve"> </w:t>
      </w:r>
      <w:r w:rsidRPr="00713CAD">
        <w:rPr>
          <w:rFonts w:cs="Calibri"/>
          <w:b/>
          <w:bCs/>
          <w:sz w:val="22"/>
          <w:szCs w:val="22"/>
        </w:rPr>
        <w:tab/>
      </w:r>
      <w:r w:rsidRPr="00713CAD">
        <w:rPr>
          <w:rFonts w:cs="Calibri"/>
          <w:b/>
          <w:bCs/>
          <w:sz w:val="22"/>
          <w:szCs w:val="22"/>
        </w:rPr>
        <w:tab/>
      </w:r>
      <w:r w:rsidRPr="00713CAD">
        <w:rPr>
          <w:rFonts w:cs="Calibri"/>
          <w:b/>
          <w:bCs/>
          <w:sz w:val="22"/>
          <w:szCs w:val="22"/>
        </w:rPr>
        <w:tab/>
      </w:r>
      <w:r w:rsidRPr="00713CAD">
        <w:rPr>
          <w:rFonts w:cs="Calibri"/>
          <w:b/>
          <w:bCs/>
          <w:sz w:val="22"/>
          <w:szCs w:val="22"/>
        </w:rPr>
        <w:tab/>
      </w:r>
      <w:r w:rsidRPr="00713CAD">
        <w:rPr>
          <w:rFonts w:cs="Calibri"/>
          <w:b/>
          <w:bCs/>
          <w:sz w:val="22"/>
          <w:szCs w:val="22"/>
        </w:rPr>
        <w:tab/>
      </w:r>
      <w:r w:rsidRPr="00713CAD">
        <w:rPr>
          <w:rFonts w:cs="Calibri"/>
          <w:b/>
          <w:bCs/>
          <w:sz w:val="22"/>
          <w:szCs w:val="22"/>
        </w:rPr>
        <w:tab/>
      </w:r>
      <w:r w:rsidRPr="00713CAD">
        <w:rPr>
          <w:rFonts w:cs="Calibri"/>
          <w:b/>
          <w:bCs/>
          <w:sz w:val="22"/>
          <w:szCs w:val="22"/>
        </w:rPr>
        <w:tab/>
      </w:r>
      <w:r w:rsidRPr="00713CAD">
        <w:rPr>
          <w:rFonts w:cs="Calibri"/>
          <w:b/>
          <w:bCs/>
          <w:sz w:val="22"/>
          <w:szCs w:val="22"/>
        </w:rPr>
        <w:tab/>
      </w:r>
      <w:r w:rsidRPr="00713CAD">
        <w:rPr>
          <w:rFonts w:cs="Calibri"/>
          <w:b/>
          <w:bCs/>
          <w:sz w:val="22"/>
          <w:szCs w:val="22"/>
        </w:rPr>
        <w:tab/>
      </w:r>
      <w:r w:rsidRPr="00713CAD">
        <w:rPr>
          <w:rFonts w:cs="Calibri"/>
          <w:b/>
          <w:bCs/>
          <w:sz w:val="22"/>
          <w:szCs w:val="22"/>
        </w:rPr>
        <w:tab/>
      </w:r>
    </w:p>
    <w:p w14:paraId="1DB6205E" w14:textId="77777777" w:rsidR="00947278" w:rsidRPr="000A6D29" w:rsidRDefault="00947278" w:rsidP="00947278">
      <w:pPr>
        <w:spacing w:line="22" w:lineRule="atLeast"/>
        <w:jc w:val="right"/>
        <w:rPr>
          <w:rFonts w:cs="Calibri"/>
          <w:color w:val="262626" w:themeColor="text1" w:themeTint="D9"/>
          <w:sz w:val="28"/>
          <w:szCs w:val="28"/>
          <w:lang w:val="nl-NL"/>
        </w:rPr>
      </w:pPr>
      <w:r w:rsidRPr="000A6D29">
        <w:rPr>
          <w:rFonts w:cs="Calibri"/>
          <w:color w:val="262626" w:themeColor="text1" w:themeTint="D9"/>
          <w:sz w:val="28"/>
          <w:szCs w:val="28"/>
          <w:lang w:val="nl-NL"/>
        </w:rPr>
        <w:t>Folkert Koopman</w:t>
      </w:r>
    </w:p>
    <w:p w14:paraId="19659AAB" w14:textId="463901A6" w:rsidR="00B45D6B" w:rsidRPr="000A6D29" w:rsidRDefault="00A73661" w:rsidP="00B45D6B">
      <w:pPr>
        <w:spacing w:line="22" w:lineRule="atLeast"/>
        <w:jc w:val="right"/>
        <w:rPr>
          <w:rFonts w:cs="Calibri"/>
          <w:color w:val="262626" w:themeColor="text1" w:themeTint="D9"/>
          <w:sz w:val="28"/>
          <w:szCs w:val="28"/>
          <w:lang w:val="nl-NL"/>
        </w:rPr>
      </w:pPr>
      <w:r>
        <w:rPr>
          <w:rFonts w:cs="Calibri"/>
          <w:color w:val="262626" w:themeColor="text1" w:themeTint="D9"/>
          <w:sz w:val="28"/>
          <w:szCs w:val="28"/>
          <w:lang w:val="nl-NL"/>
        </w:rPr>
        <w:t xml:space="preserve">October </w:t>
      </w:r>
      <w:r w:rsidR="00B45D6B" w:rsidRPr="000A6D29">
        <w:rPr>
          <w:rFonts w:cs="Calibri"/>
          <w:color w:val="262626" w:themeColor="text1" w:themeTint="D9"/>
          <w:sz w:val="28"/>
          <w:szCs w:val="28"/>
          <w:lang w:val="nl-NL"/>
        </w:rPr>
        <w:t>20</w:t>
      </w:r>
      <w:r w:rsidR="00B75623" w:rsidRPr="000A6D29">
        <w:rPr>
          <w:rFonts w:cs="Calibri"/>
          <w:color w:val="262626" w:themeColor="text1" w:themeTint="D9"/>
          <w:sz w:val="28"/>
          <w:szCs w:val="28"/>
          <w:lang w:val="nl-NL"/>
        </w:rPr>
        <w:t>2</w:t>
      </w:r>
      <w:r w:rsidR="0000759B">
        <w:rPr>
          <w:rFonts w:cs="Calibri"/>
          <w:color w:val="262626" w:themeColor="text1" w:themeTint="D9"/>
          <w:sz w:val="28"/>
          <w:szCs w:val="28"/>
          <w:lang w:val="nl-NL"/>
        </w:rPr>
        <w:t>5</w:t>
      </w:r>
    </w:p>
    <w:p w14:paraId="69EB5FBF" w14:textId="77777777" w:rsidR="00B45D6B" w:rsidRPr="000A6D29" w:rsidRDefault="00B45D6B" w:rsidP="00B45D6B">
      <w:pPr>
        <w:spacing w:line="22" w:lineRule="atLeast"/>
        <w:rPr>
          <w:rFonts w:cs="Calibri"/>
          <w:b/>
          <w:bCs/>
          <w:sz w:val="22"/>
          <w:szCs w:val="22"/>
          <w:lang w:val="nl-NL"/>
        </w:rPr>
      </w:pPr>
    </w:p>
    <w:p w14:paraId="05C5031F" w14:textId="77777777" w:rsidR="00B45D6B" w:rsidRPr="000A6D29" w:rsidRDefault="00B45D6B" w:rsidP="00B45D6B">
      <w:pPr>
        <w:spacing w:line="22" w:lineRule="atLeast"/>
        <w:rPr>
          <w:rFonts w:cs="Calibri"/>
          <w:b/>
          <w:bCs/>
          <w:sz w:val="22"/>
          <w:szCs w:val="22"/>
          <w:lang w:val="nl-NL" w:eastAsia="en-US"/>
        </w:rPr>
      </w:pPr>
    </w:p>
    <w:p w14:paraId="721582D7" w14:textId="77777777" w:rsidR="00B45D6B" w:rsidRPr="000A6D29" w:rsidRDefault="00B45D6B" w:rsidP="00B45D6B">
      <w:pPr>
        <w:spacing w:line="22" w:lineRule="atLeast"/>
        <w:outlineLvl w:val="0"/>
        <w:rPr>
          <w:rFonts w:cs="Calibri"/>
          <w:bCs/>
          <w:sz w:val="22"/>
          <w:szCs w:val="22"/>
          <w:lang w:val="nl-NL"/>
        </w:rPr>
      </w:pPr>
    </w:p>
    <w:p w14:paraId="3E49765B" w14:textId="77777777" w:rsidR="00B45D6B" w:rsidRPr="000A6D29" w:rsidRDefault="00B45D6B" w:rsidP="00B45D6B">
      <w:pPr>
        <w:spacing w:line="22" w:lineRule="atLeast"/>
        <w:outlineLvl w:val="0"/>
        <w:rPr>
          <w:rFonts w:cs="Calibri"/>
          <w:bCs/>
          <w:sz w:val="22"/>
          <w:szCs w:val="22"/>
          <w:lang w:val="nl-NL"/>
        </w:rPr>
      </w:pPr>
    </w:p>
    <w:p w14:paraId="234E4B77" w14:textId="77777777" w:rsidR="00B45D6B" w:rsidRPr="000A6D29" w:rsidRDefault="00B45D6B" w:rsidP="00B45D6B">
      <w:pPr>
        <w:spacing w:line="22" w:lineRule="atLeast"/>
        <w:outlineLvl w:val="0"/>
        <w:rPr>
          <w:rFonts w:cs="Calibri"/>
          <w:bCs/>
          <w:sz w:val="22"/>
          <w:szCs w:val="22"/>
          <w:lang w:val="nl-NL"/>
        </w:rPr>
      </w:pPr>
    </w:p>
    <w:p w14:paraId="0DB1D5DF" w14:textId="77777777" w:rsidR="00B45D6B" w:rsidRPr="000A6D29" w:rsidRDefault="00B45D6B" w:rsidP="00B45D6B">
      <w:pPr>
        <w:spacing w:line="22" w:lineRule="atLeast"/>
        <w:outlineLvl w:val="0"/>
        <w:rPr>
          <w:rFonts w:cs="Calibri"/>
          <w:bCs/>
          <w:sz w:val="22"/>
          <w:szCs w:val="22"/>
          <w:lang w:val="nl-NL"/>
        </w:rPr>
      </w:pPr>
    </w:p>
    <w:p w14:paraId="7A6683FB" w14:textId="77777777" w:rsidR="00B45D6B" w:rsidRPr="000A6D29" w:rsidRDefault="00B45D6B" w:rsidP="00B45D6B">
      <w:pPr>
        <w:spacing w:line="22" w:lineRule="atLeast"/>
        <w:outlineLvl w:val="0"/>
        <w:rPr>
          <w:rFonts w:cs="Calibri"/>
          <w:bCs/>
          <w:sz w:val="22"/>
          <w:szCs w:val="22"/>
          <w:lang w:val="nl-NL"/>
        </w:rPr>
      </w:pPr>
    </w:p>
    <w:p w14:paraId="49E22852" w14:textId="77777777" w:rsidR="00B45D6B" w:rsidRPr="000A6D29" w:rsidRDefault="00B45D6B" w:rsidP="00B45D6B">
      <w:pPr>
        <w:spacing w:line="22" w:lineRule="atLeast"/>
        <w:outlineLvl w:val="0"/>
        <w:rPr>
          <w:rFonts w:cs="Calibri"/>
          <w:bCs/>
          <w:sz w:val="22"/>
          <w:szCs w:val="22"/>
          <w:lang w:val="nl-NL"/>
        </w:rPr>
      </w:pPr>
    </w:p>
    <w:p w14:paraId="0431C09D" w14:textId="77777777" w:rsidR="00B45D6B" w:rsidRPr="000A6D29" w:rsidRDefault="00B45D6B" w:rsidP="00B45D6B">
      <w:pPr>
        <w:spacing w:line="22" w:lineRule="atLeast"/>
        <w:outlineLvl w:val="0"/>
        <w:rPr>
          <w:rFonts w:cs="Calibri"/>
          <w:bCs/>
          <w:sz w:val="22"/>
          <w:szCs w:val="22"/>
          <w:lang w:val="nl-NL"/>
        </w:rPr>
      </w:pPr>
    </w:p>
    <w:p w14:paraId="03B6ECF4" w14:textId="77777777" w:rsidR="00B45D6B" w:rsidRPr="000A6D29" w:rsidRDefault="00B45D6B" w:rsidP="00B45D6B">
      <w:pPr>
        <w:spacing w:line="22" w:lineRule="atLeast"/>
        <w:outlineLvl w:val="0"/>
        <w:rPr>
          <w:rFonts w:cs="Calibri"/>
          <w:bCs/>
          <w:color w:val="000000" w:themeColor="text1"/>
          <w:sz w:val="22"/>
          <w:szCs w:val="22"/>
          <w:lang w:val="nl-NL"/>
        </w:rPr>
      </w:pPr>
    </w:p>
    <w:p w14:paraId="1BACFCAC" w14:textId="77777777" w:rsidR="00B45D6B" w:rsidRPr="000A6D29" w:rsidRDefault="00B45D6B" w:rsidP="00B45D6B">
      <w:pPr>
        <w:spacing w:line="22" w:lineRule="atLeast"/>
        <w:outlineLvl w:val="0"/>
        <w:rPr>
          <w:rFonts w:cs="Calibri"/>
          <w:bCs/>
          <w:color w:val="000000" w:themeColor="text1"/>
          <w:sz w:val="22"/>
          <w:szCs w:val="22"/>
          <w:lang w:val="nl-NL"/>
        </w:rPr>
      </w:pPr>
    </w:p>
    <w:p w14:paraId="71A942DB" w14:textId="77777777" w:rsidR="00B45D6B" w:rsidRPr="000A6D29" w:rsidRDefault="00B45D6B" w:rsidP="00B45D6B">
      <w:pPr>
        <w:spacing w:line="22" w:lineRule="atLeast"/>
        <w:outlineLvl w:val="0"/>
        <w:rPr>
          <w:rFonts w:cs="Calibri"/>
          <w:bCs/>
          <w:color w:val="000000" w:themeColor="text1"/>
          <w:sz w:val="22"/>
          <w:szCs w:val="22"/>
          <w:lang w:val="nl-NL"/>
        </w:rPr>
      </w:pPr>
    </w:p>
    <w:p w14:paraId="0576C638" w14:textId="3954D0D7" w:rsidR="00B45D6B" w:rsidRPr="000A6D29" w:rsidRDefault="00B45D6B" w:rsidP="00B45D6B">
      <w:pPr>
        <w:spacing w:line="22" w:lineRule="atLeast"/>
        <w:outlineLvl w:val="0"/>
        <w:rPr>
          <w:rFonts w:cs="Calibri"/>
          <w:bCs/>
          <w:color w:val="000000" w:themeColor="text1"/>
          <w:sz w:val="22"/>
          <w:szCs w:val="22"/>
          <w:lang w:val="nl-NL"/>
        </w:rPr>
      </w:pPr>
    </w:p>
    <w:p w14:paraId="05DC9583" w14:textId="77777777" w:rsidR="004754C2" w:rsidRPr="000A6D29" w:rsidRDefault="004754C2" w:rsidP="00B45D6B">
      <w:pPr>
        <w:spacing w:line="22" w:lineRule="atLeast"/>
        <w:outlineLvl w:val="0"/>
        <w:rPr>
          <w:rFonts w:cs="Calibri"/>
          <w:bCs/>
          <w:color w:val="000000" w:themeColor="text1"/>
          <w:sz w:val="22"/>
          <w:szCs w:val="22"/>
          <w:lang w:val="nl-NL"/>
        </w:rPr>
      </w:pPr>
    </w:p>
    <w:p w14:paraId="389F1328" w14:textId="77777777" w:rsidR="00B45D6B" w:rsidRPr="000A6D29" w:rsidRDefault="00B45D6B" w:rsidP="00B45D6B">
      <w:pPr>
        <w:spacing w:line="22" w:lineRule="atLeast"/>
        <w:outlineLvl w:val="0"/>
        <w:rPr>
          <w:rFonts w:cs="Calibri"/>
          <w:bCs/>
          <w:color w:val="000000" w:themeColor="text1"/>
          <w:sz w:val="22"/>
          <w:szCs w:val="22"/>
          <w:lang w:val="nl-NL"/>
        </w:rPr>
      </w:pPr>
    </w:p>
    <w:p w14:paraId="49AEC3F1" w14:textId="77777777" w:rsidR="00B45D6B" w:rsidRPr="000A6D29" w:rsidRDefault="00B45D6B" w:rsidP="00B45D6B">
      <w:pPr>
        <w:spacing w:line="22" w:lineRule="atLeast"/>
        <w:outlineLvl w:val="0"/>
        <w:rPr>
          <w:rFonts w:cs="Calibri"/>
          <w:bCs/>
          <w:color w:val="000000" w:themeColor="text1"/>
          <w:sz w:val="22"/>
          <w:szCs w:val="22"/>
          <w:lang w:val="nl-NL"/>
        </w:rPr>
      </w:pPr>
    </w:p>
    <w:p w14:paraId="509FC94B" w14:textId="77777777" w:rsidR="00B45D6B" w:rsidRPr="000A6D29" w:rsidRDefault="00B45D6B" w:rsidP="00B45D6B">
      <w:pPr>
        <w:spacing w:line="22" w:lineRule="atLeast"/>
        <w:outlineLvl w:val="0"/>
        <w:rPr>
          <w:rFonts w:cs="Calibri"/>
          <w:bCs/>
          <w:color w:val="000000" w:themeColor="text1"/>
          <w:sz w:val="22"/>
          <w:szCs w:val="22"/>
          <w:lang w:val="nl-NL"/>
        </w:rPr>
      </w:pPr>
    </w:p>
    <w:p w14:paraId="1CFA2CCC" w14:textId="77777777" w:rsidR="00B45D6B" w:rsidRPr="001769C3" w:rsidRDefault="00B45D6B" w:rsidP="00B45D6B">
      <w:pPr>
        <w:spacing w:line="22" w:lineRule="atLeast"/>
        <w:jc w:val="right"/>
        <w:rPr>
          <w:rFonts w:cs="Calibri"/>
          <w:color w:val="262626" w:themeColor="text1" w:themeTint="D9"/>
          <w:sz w:val="40"/>
          <w:szCs w:val="40"/>
          <w:vertAlign w:val="subscript"/>
          <w:lang w:val="nl-NL"/>
        </w:rPr>
      </w:pPr>
      <w:r w:rsidRPr="001769C3">
        <w:rPr>
          <w:rFonts w:cs="Calibri"/>
          <w:color w:val="262626" w:themeColor="text1" w:themeTint="D9"/>
          <w:sz w:val="40"/>
          <w:szCs w:val="40"/>
          <w:vertAlign w:val="subscript"/>
          <w:lang w:val="nl-NL"/>
        </w:rPr>
        <w:t>Photo cover: Henk Veenstra</w:t>
      </w:r>
    </w:p>
    <w:p w14:paraId="44954CD3" w14:textId="0853D402" w:rsidR="00B45D6B" w:rsidRPr="009E38E5" w:rsidRDefault="00B45D6B" w:rsidP="00B45D6B">
      <w:pPr>
        <w:spacing w:line="22" w:lineRule="atLeast"/>
        <w:jc w:val="right"/>
        <w:rPr>
          <w:rFonts w:cs="Calibri"/>
          <w:b/>
          <w:i/>
          <w:iCs/>
          <w:color w:val="262626" w:themeColor="text1" w:themeTint="D9"/>
          <w:sz w:val="40"/>
          <w:szCs w:val="40"/>
        </w:rPr>
      </w:pPr>
      <w:r w:rsidRPr="009E38E5">
        <w:rPr>
          <w:rFonts w:cs="Calibri"/>
          <w:i/>
          <w:iCs/>
          <w:color w:val="262626" w:themeColor="text1" w:themeTint="D9"/>
          <w:sz w:val="40"/>
          <w:szCs w:val="40"/>
          <w:vertAlign w:val="subscript"/>
        </w:rPr>
        <w:t>En</w:t>
      </w:r>
      <w:r w:rsidR="001769C3">
        <w:rPr>
          <w:rFonts w:cs="Calibri"/>
          <w:i/>
          <w:iCs/>
          <w:color w:val="262626" w:themeColor="text1" w:themeTint="D9"/>
          <w:sz w:val="40"/>
          <w:szCs w:val="40"/>
          <w:vertAlign w:val="subscript"/>
        </w:rPr>
        <w:t>t</w:t>
      </w:r>
      <w:r w:rsidRPr="009E38E5">
        <w:rPr>
          <w:rFonts w:cs="Calibri"/>
          <w:i/>
          <w:iCs/>
          <w:color w:val="262626" w:themeColor="text1" w:themeTint="D9"/>
          <w:sz w:val="40"/>
          <w:szCs w:val="40"/>
          <w:vertAlign w:val="subscript"/>
        </w:rPr>
        <w:t>ran</w:t>
      </w:r>
      <w:r w:rsidR="001769C3">
        <w:rPr>
          <w:rFonts w:cs="Calibri"/>
          <w:i/>
          <w:iCs/>
          <w:color w:val="262626" w:themeColor="text1" w:themeTint="D9"/>
          <w:sz w:val="40"/>
          <w:szCs w:val="40"/>
          <w:vertAlign w:val="subscript"/>
        </w:rPr>
        <w:t>c</w:t>
      </w:r>
      <w:r w:rsidRPr="009E38E5">
        <w:rPr>
          <w:rFonts w:cs="Calibri"/>
          <w:i/>
          <w:iCs/>
          <w:color w:val="262626" w:themeColor="text1" w:themeTint="D9"/>
          <w:sz w:val="40"/>
          <w:szCs w:val="40"/>
          <w:vertAlign w:val="subscript"/>
        </w:rPr>
        <w:t>e</w:t>
      </w:r>
      <w:r w:rsidR="001769C3">
        <w:rPr>
          <w:rFonts w:cs="Calibri"/>
          <w:i/>
          <w:iCs/>
          <w:color w:val="262626" w:themeColor="text1" w:themeTint="D9"/>
          <w:sz w:val="40"/>
          <w:szCs w:val="40"/>
          <w:vertAlign w:val="subscript"/>
        </w:rPr>
        <w:t xml:space="preserve">-Centre of Expertise Energy </w:t>
      </w:r>
      <w:r w:rsidRPr="009E38E5">
        <w:rPr>
          <w:rFonts w:cs="Calibri"/>
          <w:i/>
          <w:iCs/>
          <w:color w:val="262626" w:themeColor="text1" w:themeTint="D9"/>
          <w:sz w:val="40"/>
          <w:szCs w:val="40"/>
          <w:vertAlign w:val="subscript"/>
        </w:rPr>
        <w:t xml:space="preserve">is the </w:t>
      </w:r>
      <w:r w:rsidR="0012077D">
        <w:rPr>
          <w:rFonts w:cs="Calibri"/>
          <w:i/>
          <w:iCs/>
          <w:color w:val="262626" w:themeColor="text1" w:themeTint="D9"/>
          <w:sz w:val="40"/>
          <w:szCs w:val="40"/>
          <w:vertAlign w:val="subscript"/>
        </w:rPr>
        <w:t>energy</w:t>
      </w:r>
      <w:r w:rsidRPr="009E38E5">
        <w:rPr>
          <w:rFonts w:cs="Calibri"/>
          <w:i/>
          <w:iCs/>
          <w:color w:val="262626" w:themeColor="text1" w:themeTint="D9"/>
          <w:sz w:val="40"/>
          <w:szCs w:val="40"/>
          <w:vertAlign w:val="subscript"/>
        </w:rPr>
        <w:t xml:space="preserve"> testing ground of the Hanze University of Applied Sciences</w:t>
      </w:r>
      <w:r w:rsidR="00042E04">
        <w:rPr>
          <w:rFonts w:cs="Calibri"/>
          <w:i/>
          <w:iCs/>
          <w:color w:val="262626" w:themeColor="text1" w:themeTint="D9"/>
          <w:sz w:val="40"/>
          <w:szCs w:val="40"/>
          <w:vertAlign w:val="subscript"/>
        </w:rPr>
        <w:t xml:space="preserve"> </w:t>
      </w:r>
      <w:r w:rsidR="001769C3">
        <w:rPr>
          <w:rFonts w:cs="Calibri"/>
          <w:i/>
          <w:iCs/>
          <w:color w:val="262626" w:themeColor="text1" w:themeTint="D9"/>
          <w:sz w:val="40"/>
          <w:szCs w:val="40"/>
          <w:vertAlign w:val="subscript"/>
        </w:rPr>
        <w:t>Groni</w:t>
      </w:r>
      <w:r w:rsidR="003F51D3">
        <w:rPr>
          <w:rFonts w:cs="Calibri"/>
          <w:i/>
          <w:iCs/>
          <w:color w:val="262626" w:themeColor="text1" w:themeTint="D9"/>
          <w:sz w:val="40"/>
          <w:szCs w:val="40"/>
          <w:vertAlign w:val="subscript"/>
        </w:rPr>
        <w:t>n</w:t>
      </w:r>
      <w:r w:rsidR="001769C3">
        <w:rPr>
          <w:rFonts w:cs="Calibri"/>
          <w:i/>
          <w:iCs/>
          <w:color w:val="262626" w:themeColor="text1" w:themeTint="D9"/>
          <w:sz w:val="40"/>
          <w:szCs w:val="40"/>
          <w:vertAlign w:val="subscript"/>
        </w:rPr>
        <w:t xml:space="preserve">gen </w:t>
      </w:r>
      <w:r w:rsidR="00042E04">
        <w:rPr>
          <w:rFonts w:cs="Calibri"/>
          <w:i/>
          <w:iCs/>
          <w:color w:val="262626" w:themeColor="text1" w:themeTint="D9"/>
          <w:sz w:val="40"/>
          <w:szCs w:val="40"/>
          <w:vertAlign w:val="subscript"/>
        </w:rPr>
        <w:t>and</w:t>
      </w:r>
      <w:r w:rsidRPr="009E38E5">
        <w:rPr>
          <w:rFonts w:cs="Calibri"/>
          <w:i/>
          <w:iCs/>
          <w:color w:val="262626" w:themeColor="text1" w:themeTint="D9"/>
          <w:sz w:val="40"/>
          <w:szCs w:val="40"/>
          <w:vertAlign w:val="subscript"/>
        </w:rPr>
        <w:t xml:space="preserve"> the </w:t>
      </w:r>
      <w:r w:rsidR="0012077D">
        <w:rPr>
          <w:rFonts w:cs="Calibri"/>
          <w:i/>
          <w:iCs/>
          <w:color w:val="262626" w:themeColor="text1" w:themeTint="D9"/>
          <w:sz w:val="40"/>
          <w:szCs w:val="40"/>
          <w:vertAlign w:val="subscript"/>
        </w:rPr>
        <w:t>Energy</w:t>
      </w:r>
      <w:r w:rsidRPr="009E38E5">
        <w:rPr>
          <w:rFonts w:cs="Calibri"/>
          <w:i/>
          <w:iCs/>
          <w:color w:val="262626" w:themeColor="text1" w:themeTint="D9"/>
          <w:sz w:val="40"/>
          <w:szCs w:val="40"/>
          <w:vertAlign w:val="subscript"/>
        </w:rPr>
        <w:t xml:space="preserve"> Academy Europe, both situated on the Zernike Campus in Groningen.</w:t>
      </w:r>
      <w:r w:rsidR="001769C3" w:rsidRPr="001769C3">
        <w:rPr>
          <w:rFonts w:cs="Calibri"/>
          <w:i/>
          <w:iCs/>
          <w:color w:val="262626" w:themeColor="text1" w:themeTint="D9"/>
          <w:sz w:val="40"/>
          <w:szCs w:val="40"/>
          <w:vertAlign w:val="subscript"/>
        </w:rPr>
        <w:t xml:space="preserve"> </w:t>
      </w:r>
      <w:r w:rsidR="001769C3" w:rsidRPr="009E38E5">
        <w:rPr>
          <w:rFonts w:cs="Calibri"/>
          <w:i/>
          <w:iCs/>
          <w:color w:val="262626" w:themeColor="text1" w:themeTint="D9"/>
          <w:sz w:val="40"/>
          <w:szCs w:val="40"/>
          <w:vertAlign w:val="subscript"/>
        </w:rPr>
        <w:t>En</w:t>
      </w:r>
      <w:r w:rsidR="001769C3">
        <w:rPr>
          <w:rFonts w:cs="Calibri"/>
          <w:i/>
          <w:iCs/>
          <w:color w:val="262626" w:themeColor="text1" w:themeTint="D9"/>
          <w:sz w:val="40"/>
          <w:szCs w:val="40"/>
          <w:vertAlign w:val="subscript"/>
        </w:rPr>
        <w:t>t</w:t>
      </w:r>
      <w:r w:rsidR="001769C3" w:rsidRPr="009E38E5">
        <w:rPr>
          <w:rFonts w:cs="Calibri"/>
          <w:i/>
          <w:iCs/>
          <w:color w:val="262626" w:themeColor="text1" w:themeTint="D9"/>
          <w:sz w:val="40"/>
          <w:szCs w:val="40"/>
          <w:vertAlign w:val="subscript"/>
        </w:rPr>
        <w:t>ran</w:t>
      </w:r>
      <w:r w:rsidR="001769C3">
        <w:rPr>
          <w:rFonts w:cs="Calibri"/>
          <w:i/>
          <w:iCs/>
          <w:color w:val="262626" w:themeColor="text1" w:themeTint="D9"/>
          <w:sz w:val="40"/>
          <w:szCs w:val="40"/>
          <w:vertAlign w:val="subscript"/>
        </w:rPr>
        <w:t>c</w:t>
      </w:r>
      <w:r w:rsidR="001769C3" w:rsidRPr="009E38E5">
        <w:rPr>
          <w:rFonts w:cs="Calibri"/>
          <w:i/>
          <w:iCs/>
          <w:color w:val="262626" w:themeColor="text1" w:themeTint="D9"/>
          <w:sz w:val="40"/>
          <w:szCs w:val="40"/>
          <w:vertAlign w:val="subscript"/>
        </w:rPr>
        <w:t>e</w:t>
      </w:r>
      <w:r w:rsidR="001769C3">
        <w:rPr>
          <w:rFonts w:cs="Calibri"/>
          <w:i/>
          <w:iCs/>
          <w:color w:val="262626" w:themeColor="text1" w:themeTint="D9"/>
          <w:sz w:val="40"/>
          <w:szCs w:val="40"/>
          <w:vertAlign w:val="subscript"/>
        </w:rPr>
        <w:t>-Centre of Expertise Energy</w:t>
      </w:r>
      <w:r w:rsidRPr="009E38E5">
        <w:rPr>
          <w:rFonts w:cs="Calibri"/>
          <w:i/>
          <w:iCs/>
          <w:color w:val="262626" w:themeColor="text1" w:themeTint="D9"/>
          <w:sz w:val="40"/>
          <w:szCs w:val="40"/>
          <w:vertAlign w:val="subscript"/>
        </w:rPr>
        <w:t xml:space="preserve"> has the facilities, the people</w:t>
      </w:r>
      <w:r w:rsidR="009E5990">
        <w:rPr>
          <w:rFonts w:cs="Calibri"/>
          <w:i/>
          <w:iCs/>
          <w:color w:val="262626" w:themeColor="text1" w:themeTint="D9"/>
          <w:sz w:val="40"/>
          <w:szCs w:val="40"/>
          <w:vertAlign w:val="subscript"/>
        </w:rPr>
        <w:t>,</w:t>
      </w:r>
      <w:r w:rsidRPr="009E38E5">
        <w:rPr>
          <w:rFonts w:cs="Calibri"/>
          <w:i/>
          <w:iCs/>
          <w:color w:val="262626" w:themeColor="text1" w:themeTint="D9"/>
          <w:sz w:val="40"/>
          <w:szCs w:val="40"/>
          <w:vertAlign w:val="subscript"/>
        </w:rPr>
        <w:t xml:space="preserve"> and the network, to make </w:t>
      </w:r>
      <w:r w:rsidR="0012077D">
        <w:rPr>
          <w:rFonts w:cs="Calibri"/>
          <w:i/>
          <w:iCs/>
          <w:color w:val="262626" w:themeColor="text1" w:themeTint="D9"/>
          <w:sz w:val="40"/>
          <w:szCs w:val="40"/>
          <w:vertAlign w:val="subscript"/>
        </w:rPr>
        <w:t>energy</w:t>
      </w:r>
      <w:r w:rsidRPr="009E38E5">
        <w:rPr>
          <w:rFonts w:cs="Calibri"/>
          <w:i/>
          <w:iCs/>
          <w:color w:val="262626" w:themeColor="text1" w:themeTint="D9"/>
          <w:sz w:val="40"/>
          <w:szCs w:val="40"/>
          <w:vertAlign w:val="subscript"/>
        </w:rPr>
        <w:t xml:space="preserve"> systems more sustainable, to develop and test these </w:t>
      </w:r>
      <w:r w:rsidR="0012077D">
        <w:rPr>
          <w:rFonts w:cs="Calibri"/>
          <w:i/>
          <w:iCs/>
          <w:color w:val="262626" w:themeColor="text1" w:themeTint="D9"/>
          <w:sz w:val="40"/>
          <w:szCs w:val="40"/>
          <w:vertAlign w:val="subscript"/>
        </w:rPr>
        <w:t>energy</w:t>
      </w:r>
      <w:r w:rsidRPr="009E38E5">
        <w:rPr>
          <w:rFonts w:cs="Calibri"/>
          <w:i/>
          <w:iCs/>
          <w:color w:val="262626" w:themeColor="text1" w:themeTint="D9"/>
          <w:sz w:val="40"/>
          <w:szCs w:val="40"/>
          <w:vertAlign w:val="subscript"/>
        </w:rPr>
        <w:t xml:space="preserve"> systems</w:t>
      </w:r>
      <w:r w:rsidR="00042E04">
        <w:rPr>
          <w:rFonts w:cs="Calibri"/>
          <w:i/>
          <w:iCs/>
          <w:color w:val="262626" w:themeColor="text1" w:themeTint="D9"/>
          <w:sz w:val="40"/>
          <w:szCs w:val="40"/>
          <w:vertAlign w:val="subscript"/>
        </w:rPr>
        <w:t xml:space="preserve"> and</w:t>
      </w:r>
      <w:r w:rsidRPr="009E38E5">
        <w:rPr>
          <w:rFonts w:cs="Calibri"/>
          <w:i/>
          <w:iCs/>
          <w:color w:val="262626" w:themeColor="text1" w:themeTint="D9"/>
          <w:sz w:val="40"/>
          <w:szCs w:val="40"/>
          <w:vertAlign w:val="subscript"/>
        </w:rPr>
        <w:t xml:space="preserve"> to boost its introduction to the market. </w:t>
      </w:r>
    </w:p>
    <w:p w14:paraId="2EB115C4" w14:textId="77777777" w:rsidR="00B45D6B" w:rsidRPr="00713CAD" w:rsidRDefault="00B45D6B" w:rsidP="00B45D6B">
      <w:pPr>
        <w:spacing w:line="22" w:lineRule="atLeast"/>
        <w:rPr>
          <w:b/>
        </w:rPr>
      </w:pPr>
    </w:p>
    <w:p w14:paraId="5A9CD53F" w14:textId="77777777" w:rsidR="00B45D6B" w:rsidRDefault="00B45D6B" w:rsidP="00B45D6B">
      <w:pPr>
        <w:spacing w:line="22" w:lineRule="atLeast"/>
        <w:rPr>
          <w:rFonts w:cs="Calibri"/>
          <w:sz w:val="28"/>
          <w:szCs w:val="28"/>
        </w:rPr>
      </w:pPr>
    </w:p>
    <w:p w14:paraId="4DADB1F2" w14:textId="77777777" w:rsidR="00B75623" w:rsidRDefault="00B75623" w:rsidP="00B45D6B">
      <w:pPr>
        <w:spacing w:line="22" w:lineRule="atLeast"/>
        <w:rPr>
          <w:rFonts w:cs="Calibri"/>
          <w:sz w:val="28"/>
          <w:szCs w:val="28"/>
        </w:rPr>
      </w:pPr>
    </w:p>
    <w:p w14:paraId="1B906583" w14:textId="77777777" w:rsidR="00B75623" w:rsidRDefault="00B75623" w:rsidP="00B45D6B">
      <w:pPr>
        <w:spacing w:line="22" w:lineRule="atLeast"/>
        <w:rPr>
          <w:rFonts w:cs="Calibri"/>
          <w:sz w:val="28"/>
          <w:szCs w:val="28"/>
        </w:rPr>
      </w:pPr>
    </w:p>
    <w:p w14:paraId="0D9308D7" w14:textId="77777777" w:rsidR="00B75623" w:rsidRDefault="00B75623" w:rsidP="00B45D6B">
      <w:pPr>
        <w:spacing w:line="22" w:lineRule="atLeast"/>
        <w:rPr>
          <w:rFonts w:cs="Calibri"/>
          <w:sz w:val="28"/>
          <w:szCs w:val="28"/>
        </w:rPr>
      </w:pPr>
    </w:p>
    <w:p w14:paraId="5CC6E710" w14:textId="77777777" w:rsidR="00B75623" w:rsidRDefault="00B75623" w:rsidP="00B45D6B">
      <w:pPr>
        <w:spacing w:line="22" w:lineRule="atLeast"/>
        <w:rPr>
          <w:rFonts w:cs="Calibri"/>
          <w:sz w:val="28"/>
          <w:szCs w:val="28"/>
        </w:rPr>
      </w:pPr>
    </w:p>
    <w:p w14:paraId="559B2B2D" w14:textId="77777777" w:rsidR="00B75623" w:rsidRDefault="00B75623" w:rsidP="00B45D6B">
      <w:pPr>
        <w:spacing w:line="22" w:lineRule="atLeast"/>
        <w:rPr>
          <w:rFonts w:cs="Calibri"/>
          <w:sz w:val="28"/>
          <w:szCs w:val="28"/>
        </w:rPr>
      </w:pPr>
    </w:p>
    <w:p w14:paraId="3CD4396F" w14:textId="77777777" w:rsidR="00B75623" w:rsidRDefault="00B75623" w:rsidP="00B45D6B">
      <w:pPr>
        <w:spacing w:line="22" w:lineRule="atLeast"/>
        <w:rPr>
          <w:rFonts w:cs="Calibri"/>
          <w:sz w:val="28"/>
          <w:szCs w:val="28"/>
        </w:rPr>
      </w:pPr>
    </w:p>
    <w:p w14:paraId="34AC3A3B" w14:textId="77777777" w:rsidR="00B75623" w:rsidRDefault="00B75623" w:rsidP="00B45D6B">
      <w:pPr>
        <w:spacing w:line="22" w:lineRule="atLeast"/>
        <w:rPr>
          <w:rFonts w:cs="Calibri"/>
          <w:sz w:val="28"/>
          <w:szCs w:val="28"/>
        </w:rPr>
      </w:pPr>
    </w:p>
    <w:p w14:paraId="4E42BA48" w14:textId="77777777" w:rsidR="00B75623" w:rsidRDefault="00B75623" w:rsidP="00B45D6B">
      <w:pPr>
        <w:spacing w:line="22" w:lineRule="atLeast"/>
        <w:rPr>
          <w:rFonts w:cs="Calibri"/>
          <w:sz w:val="28"/>
          <w:szCs w:val="28"/>
        </w:rPr>
      </w:pPr>
    </w:p>
    <w:p w14:paraId="70F1359E" w14:textId="77777777" w:rsidR="00B75623" w:rsidRPr="009E38E5" w:rsidRDefault="00B75623" w:rsidP="00B45D6B">
      <w:pPr>
        <w:spacing w:line="22" w:lineRule="atLeast"/>
        <w:rPr>
          <w:rFonts w:cs="Calibri"/>
          <w:sz w:val="28"/>
          <w:szCs w:val="28"/>
        </w:rPr>
      </w:pPr>
    </w:p>
    <w:p w14:paraId="70A2E9F4" w14:textId="77777777" w:rsidR="00B45D6B" w:rsidRPr="00713CAD" w:rsidRDefault="00B45D6B" w:rsidP="00B45D6B">
      <w:pPr>
        <w:spacing w:line="22" w:lineRule="atLeast"/>
        <w:rPr>
          <w:rFonts w:cs="Calibri"/>
        </w:rPr>
      </w:pPr>
    </w:p>
    <w:p w14:paraId="34F623B6" w14:textId="77777777" w:rsidR="00B45D6B" w:rsidRPr="00713CAD" w:rsidRDefault="00B45D6B" w:rsidP="00B45D6B">
      <w:pPr>
        <w:spacing w:line="22" w:lineRule="atLeast"/>
        <w:rPr>
          <w:rFonts w:cs="Calibri"/>
        </w:rPr>
      </w:pPr>
    </w:p>
    <w:p w14:paraId="61C4D083" w14:textId="77777777" w:rsidR="00B45D6B" w:rsidRPr="00713CAD" w:rsidRDefault="00B45D6B" w:rsidP="00B45D6B">
      <w:pPr>
        <w:spacing w:line="22" w:lineRule="atLeast"/>
        <w:rPr>
          <w:rFonts w:cs="Calibri"/>
        </w:rPr>
      </w:pPr>
    </w:p>
    <w:p w14:paraId="568011CC" w14:textId="77777777" w:rsidR="00B45D6B" w:rsidRPr="00713CAD" w:rsidRDefault="00B45D6B" w:rsidP="00B45D6B">
      <w:pPr>
        <w:spacing w:line="22" w:lineRule="atLeast"/>
        <w:rPr>
          <w:rFonts w:cs="Calibri"/>
        </w:rPr>
      </w:pPr>
    </w:p>
    <w:p w14:paraId="0A37A1A5" w14:textId="77777777" w:rsidR="00B45D6B" w:rsidRPr="00713CAD" w:rsidRDefault="00B45D6B" w:rsidP="00B45D6B">
      <w:pPr>
        <w:spacing w:line="22" w:lineRule="atLeast"/>
        <w:rPr>
          <w:rFonts w:cs="Calibri"/>
        </w:rPr>
      </w:pPr>
    </w:p>
    <w:p w14:paraId="1340E4F3" w14:textId="77777777" w:rsidR="00B45D6B" w:rsidRPr="00713CAD" w:rsidRDefault="00B45D6B" w:rsidP="00B45D6B">
      <w:pPr>
        <w:spacing w:line="22" w:lineRule="atLeast"/>
        <w:rPr>
          <w:rFonts w:cs="Calibri"/>
        </w:rPr>
      </w:pPr>
    </w:p>
    <w:p w14:paraId="3B9C05FC" w14:textId="77777777" w:rsidR="00B45D6B" w:rsidRPr="00713CAD" w:rsidRDefault="00B45D6B" w:rsidP="00B45D6B">
      <w:pPr>
        <w:spacing w:line="22" w:lineRule="atLeast"/>
        <w:rPr>
          <w:rFonts w:cs="Calibri"/>
        </w:rPr>
      </w:pPr>
    </w:p>
    <w:p w14:paraId="6B9E67DD" w14:textId="77777777" w:rsidR="00B45D6B" w:rsidRPr="00713CAD" w:rsidRDefault="00B45D6B" w:rsidP="00B45D6B">
      <w:pPr>
        <w:spacing w:line="22" w:lineRule="atLeast"/>
        <w:rPr>
          <w:rFonts w:cs="Calibri"/>
        </w:rPr>
      </w:pPr>
    </w:p>
    <w:p w14:paraId="370388E4" w14:textId="77777777" w:rsidR="00B45D6B" w:rsidRPr="00713CAD" w:rsidRDefault="00B45D6B" w:rsidP="00B45D6B">
      <w:pPr>
        <w:spacing w:line="22" w:lineRule="atLeast"/>
        <w:rPr>
          <w:rFonts w:cs="Calibri"/>
        </w:rPr>
      </w:pPr>
    </w:p>
    <w:p w14:paraId="1DA75332" w14:textId="77777777" w:rsidR="00B45D6B" w:rsidRPr="00713CAD" w:rsidRDefault="00B45D6B" w:rsidP="00B45D6B">
      <w:pPr>
        <w:spacing w:line="22" w:lineRule="atLeast"/>
        <w:rPr>
          <w:rFonts w:cs="Calibri"/>
        </w:rPr>
      </w:pPr>
    </w:p>
    <w:p w14:paraId="372F59C4" w14:textId="77777777" w:rsidR="00B45D6B" w:rsidRPr="00713CAD" w:rsidRDefault="00B45D6B" w:rsidP="00B45D6B">
      <w:pPr>
        <w:spacing w:line="22" w:lineRule="atLeast"/>
        <w:rPr>
          <w:rFonts w:cs="Calibri"/>
        </w:rPr>
      </w:pPr>
    </w:p>
    <w:p w14:paraId="2E937B50" w14:textId="77777777" w:rsidR="00B45D6B" w:rsidRPr="00713CAD" w:rsidRDefault="00B45D6B" w:rsidP="00B45D6B">
      <w:pPr>
        <w:spacing w:line="22" w:lineRule="atLeast"/>
        <w:rPr>
          <w:rFonts w:cs="Calibri"/>
        </w:rPr>
      </w:pPr>
    </w:p>
    <w:p w14:paraId="6AEE6DFF" w14:textId="77777777" w:rsidR="00B45D6B" w:rsidRPr="00713CAD" w:rsidRDefault="00B45D6B" w:rsidP="00B45D6B">
      <w:pPr>
        <w:spacing w:line="22" w:lineRule="atLeast"/>
        <w:rPr>
          <w:rFonts w:cs="Calibri"/>
        </w:rPr>
      </w:pPr>
    </w:p>
    <w:p w14:paraId="57FEC9D8" w14:textId="77777777" w:rsidR="00B45D6B" w:rsidRDefault="00B45D6B" w:rsidP="00B45D6B">
      <w:pPr>
        <w:spacing w:line="22" w:lineRule="atLeast"/>
        <w:rPr>
          <w:rFonts w:cs="Calibri"/>
        </w:rPr>
      </w:pPr>
    </w:p>
    <w:p w14:paraId="64924732" w14:textId="77777777" w:rsidR="00B75623" w:rsidRDefault="00B75623" w:rsidP="00B45D6B">
      <w:pPr>
        <w:spacing w:line="22" w:lineRule="atLeast"/>
        <w:rPr>
          <w:rFonts w:cs="Calibri"/>
        </w:rPr>
      </w:pPr>
    </w:p>
    <w:p w14:paraId="5AC2404C" w14:textId="77777777" w:rsidR="00B75623" w:rsidRDefault="00B75623" w:rsidP="00B45D6B">
      <w:pPr>
        <w:spacing w:line="22" w:lineRule="atLeast"/>
        <w:rPr>
          <w:rFonts w:cs="Calibri"/>
        </w:rPr>
      </w:pPr>
    </w:p>
    <w:p w14:paraId="69299C77" w14:textId="77777777" w:rsidR="00B75623" w:rsidRDefault="00B75623" w:rsidP="00B45D6B">
      <w:pPr>
        <w:spacing w:line="22" w:lineRule="atLeast"/>
        <w:rPr>
          <w:rFonts w:cs="Calibri"/>
        </w:rPr>
      </w:pPr>
    </w:p>
    <w:p w14:paraId="279DD59A" w14:textId="77777777" w:rsidR="002329A0" w:rsidRDefault="002329A0" w:rsidP="00B45D6B">
      <w:pPr>
        <w:spacing w:line="22" w:lineRule="atLeast"/>
        <w:rPr>
          <w:rFonts w:cs="Calibri"/>
        </w:rPr>
      </w:pPr>
    </w:p>
    <w:p w14:paraId="56A1FD10" w14:textId="77777777" w:rsidR="002329A0" w:rsidRDefault="002329A0" w:rsidP="00B45D6B">
      <w:pPr>
        <w:spacing w:line="22" w:lineRule="atLeast"/>
        <w:rPr>
          <w:rFonts w:cs="Calibri"/>
        </w:rPr>
      </w:pPr>
    </w:p>
    <w:p w14:paraId="164F7A52" w14:textId="77777777" w:rsidR="002329A0" w:rsidRDefault="002329A0" w:rsidP="00B45D6B">
      <w:pPr>
        <w:spacing w:line="22" w:lineRule="atLeast"/>
        <w:rPr>
          <w:rFonts w:cs="Calibri"/>
        </w:rPr>
      </w:pPr>
    </w:p>
    <w:p w14:paraId="62879A79" w14:textId="77777777" w:rsidR="002329A0" w:rsidRDefault="002329A0" w:rsidP="00B45D6B">
      <w:pPr>
        <w:spacing w:line="22" w:lineRule="atLeast"/>
        <w:rPr>
          <w:rFonts w:cs="Calibri"/>
        </w:rPr>
      </w:pPr>
    </w:p>
    <w:p w14:paraId="7C6480E8" w14:textId="77777777" w:rsidR="00B75623" w:rsidRDefault="00B75623" w:rsidP="00B45D6B">
      <w:pPr>
        <w:spacing w:line="22" w:lineRule="atLeast"/>
        <w:rPr>
          <w:rFonts w:cs="Calibri"/>
        </w:rPr>
      </w:pPr>
    </w:p>
    <w:p w14:paraId="36B231E7" w14:textId="77777777" w:rsidR="00B75623" w:rsidRDefault="00B75623" w:rsidP="00B45D6B">
      <w:pPr>
        <w:spacing w:line="22" w:lineRule="atLeast"/>
        <w:rPr>
          <w:rFonts w:cs="Calibri"/>
        </w:rPr>
      </w:pPr>
    </w:p>
    <w:p w14:paraId="6D313ADD" w14:textId="77777777" w:rsidR="00B75623" w:rsidRDefault="00B75623" w:rsidP="00B45D6B">
      <w:pPr>
        <w:spacing w:line="22" w:lineRule="atLeast"/>
        <w:rPr>
          <w:rFonts w:cs="Calibri"/>
        </w:rPr>
      </w:pPr>
    </w:p>
    <w:p w14:paraId="14AC2939" w14:textId="77777777" w:rsidR="00B75623" w:rsidRDefault="00B75623" w:rsidP="00B45D6B">
      <w:pPr>
        <w:spacing w:line="22" w:lineRule="atLeast"/>
        <w:rPr>
          <w:rFonts w:cs="Calibri"/>
        </w:rPr>
      </w:pPr>
    </w:p>
    <w:p w14:paraId="52EA0B48" w14:textId="77777777" w:rsidR="00B45D6B" w:rsidRPr="00713CAD" w:rsidRDefault="00B45D6B" w:rsidP="00B45D6B">
      <w:pPr>
        <w:spacing w:line="22" w:lineRule="atLeast"/>
        <w:rPr>
          <w:rFonts w:cs="Calibri"/>
        </w:rPr>
      </w:pPr>
    </w:p>
    <w:p w14:paraId="77BFB56D" w14:textId="77777777" w:rsidR="00B45D6B" w:rsidRPr="00713CAD" w:rsidRDefault="00B45D6B" w:rsidP="00B45D6B">
      <w:pPr>
        <w:spacing w:line="22" w:lineRule="atLeast"/>
        <w:rPr>
          <w:rFonts w:cs="Calibri"/>
        </w:rPr>
      </w:pPr>
    </w:p>
    <w:p w14:paraId="10A0027F" w14:textId="77777777" w:rsidR="00B45D6B" w:rsidRPr="009E38E5" w:rsidRDefault="00B45D6B" w:rsidP="002329A0">
      <w:pPr>
        <w:spacing w:line="36" w:lineRule="atLeast"/>
        <w:jc w:val="right"/>
        <w:rPr>
          <w:rFonts w:cs="Calibri"/>
          <w:i/>
          <w:color w:val="262626" w:themeColor="text1" w:themeTint="D9"/>
          <w:sz w:val="28"/>
          <w:szCs w:val="28"/>
        </w:rPr>
      </w:pPr>
      <w:r w:rsidRPr="009E38E5">
        <w:rPr>
          <w:rFonts w:cs="Calibri"/>
          <w:i/>
          <w:color w:val="262626" w:themeColor="text1" w:themeTint="D9"/>
          <w:sz w:val="28"/>
          <w:szCs w:val="28"/>
        </w:rPr>
        <w:t>DISCLAIMER:</w:t>
      </w:r>
    </w:p>
    <w:p w14:paraId="658C8B31" w14:textId="7DE644E1" w:rsidR="00B45D6B" w:rsidRPr="009E38E5" w:rsidRDefault="008F2EB2" w:rsidP="002329A0">
      <w:pPr>
        <w:spacing w:line="36" w:lineRule="atLeast"/>
        <w:jc w:val="right"/>
        <w:rPr>
          <w:rFonts w:cs="Calibri"/>
          <w:i/>
          <w:color w:val="262626" w:themeColor="text1" w:themeTint="D9"/>
          <w:sz w:val="28"/>
          <w:szCs w:val="28"/>
        </w:rPr>
      </w:pPr>
      <w:r w:rsidRPr="008F2EB2">
        <w:rPr>
          <w:rFonts w:cs="Calibri"/>
          <w:i/>
          <w:color w:val="262626" w:themeColor="text1" w:themeTint="D9"/>
          <w:sz w:val="28"/>
          <w:szCs w:val="28"/>
        </w:rPr>
        <w:t>The author of this document has taken all reasonable steps to ensure that the information in the definitive version is correct at the time of distribution. However, the author accepts no liability whatsoever for losses of any kind arising out this document. Everyone who uses this document, or its contents does so entirely at their own risk.</w:t>
      </w:r>
      <w:r>
        <w:rPr>
          <w:rFonts w:cs="Calibri"/>
          <w:i/>
          <w:color w:val="262626" w:themeColor="text1" w:themeTint="D9"/>
          <w:sz w:val="28"/>
          <w:szCs w:val="28"/>
        </w:rPr>
        <w:t xml:space="preserve"> </w:t>
      </w:r>
    </w:p>
    <w:p w14:paraId="5BC4B476" w14:textId="77777777" w:rsidR="00B45D6B" w:rsidRPr="00E12866" w:rsidRDefault="00B45D6B" w:rsidP="00B45D6B">
      <w:pPr>
        <w:spacing w:line="22" w:lineRule="atLeast"/>
        <w:rPr>
          <w:rFonts w:cs="Calibri"/>
          <w:iCs/>
          <w:sz w:val="22"/>
          <w:szCs w:val="22"/>
        </w:rPr>
      </w:pPr>
    </w:p>
    <w:p w14:paraId="244BEEA8" w14:textId="77777777" w:rsidR="00B45D6B" w:rsidRPr="00E12866" w:rsidRDefault="00B45D6B" w:rsidP="00B45D6B">
      <w:pPr>
        <w:spacing w:line="22" w:lineRule="atLeast"/>
        <w:outlineLvl w:val="0"/>
        <w:rPr>
          <w:rFonts w:cs="Calibri"/>
          <w:bCs/>
          <w:iCs/>
          <w:sz w:val="22"/>
          <w:szCs w:val="22"/>
        </w:rPr>
      </w:pPr>
    </w:p>
    <w:p w14:paraId="100F6A11" w14:textId="77777777" w:rsidR="00B45D6B" w:rsidRPr="00E12866" w:rsidRDefault="00B45D6B" w:rsidP="00B45D6B">
      <w:pPr>
        <w:spacing w:line="22" w:lineRule="atLeast"/>
        <w:outlineLvl w:val="0"/>
        <w:rPr>
          <w:rFonts w:cs="Calibri"/>
          <w:bCs/>
          <w:iCs/>
          <w:sz w:val="22"/>
          <w:szCs w:val="22"/>
        </w:rPr>
      </w:pPr>
    </w:p>
    <w:p w14:paraId="3A64C925" w14:textId="77777777" w:rsidR="00B45D6B" w:rsidRPr="00E12866" w:rsidRDefault="00B45D6B" w:rsidP="00B45D6B">
      <w:pPr>
        <w:spacing w:line="22" w:lineRule="atLeast"/>
        <w:outlineLvl w:val="0"/>
        <w:rPr>
          <w:rFonts w:cs="Calibri"/>
          <w:bCs/>
          <w:iCs/>
          <w:sz w:val="22"/>
          <w:szCs w:val="22"/>
        </w:rPr>
      </w:pPr>
    </w:p>
    <w:p w14:paraId="47856868" w14:textId="77777777" w:rsidR="00B45D6B" w:rsidRPr="00E12866" w:rsidRDefault="00B45D6B" w:rsidP="00B45D6B">
      <w:pPr>
        <w:spacing w:line="22" w:lineRule="atLeast"/>
        <w:outlineLvl w:val="0"/>
        <w:rPr>
          <w:rFonts w:cs="Calibri"/>
          <w:bCs/>
          <w:iCs/>
          <w:sz w:val="22"/>
          <w:szCs w:val="22"/>
        </w:rPr>
      </w:pPr>
    </w:p>
    <w:p w14:paraId="6403410F" w14:textId="77777777" w:rsidR="00B45D6B" w:rsidRPr="00E12866" w:rsidRDefault="00B45D6B" w:rsidP="00B45D6B">
      <w:pPr>
        <w:spacing w:line="22" w:lineRule="atLeast"/>
        <w:outlineLvl w:val="0"/>
        <w:rPr>
          <w:rFonts w:cs="Calibri"/>
          <w:bCs/>
          <w:iCs/>
          <w:sz w:val="22"/>
          <w:szCs w:val="22"/>
        </w:rPr>
      </w:pPr>
    </w:p>
    <w:p w14:paraId="6BE3D023" w14:textId="77777777" w:rsidR="00B45D6B" w:rsidRPr="00E12866" w:rsidRDefault="00B45D6B" w:rsidP="00B45D6B">
      <w:pPr>
        <w:spacing w:line="22" w:lineRule="atLeast"/>
        <w:outlineLvl w:val="0"/>
        <w:rPr>
          <w:rFonts w:cs="Calibri"/>
          <w:bCs/>
          <w:iCs/>
          <w:sz w:val="22"/>
          <w:szCs w:val="22"/>
        </w:rPr>
      </w:pPr>
    </w:p>
    <w:p w14:paraId="1DB4B9F1" w14:textId="77777777" w:rsidR="00B45D6B" w:rsidRPr="00E12866" w:rsidRDefault="00B45D6B" w:rsidP="00B45D6B">
      <w:pPr>
        <w:spacing w:line="22" w:lineRule="atLeast"/>
        <w:outlineLvl w:val="0"/>
        <w:rPr>
          <w:rFonts w:cs="Calibri"/>
          <w:bCs/>
          <w:iCs/>
          <w:sz w:val="22"/>
          <w:szCs w:val="22"/>
        </w:rPr>
      </w:pPr>
    </w:p>
    <w:p w14:paraId="394E0354" w14:textId="77777777" w:rsidR="00B45D6B" w:rsidRPr="00E12866" w:rsidRDefault="00B45D6B" w:rsidP="00B45D6B">
      <w:pPr>
        <w:spacing w:line="22" w:lineRule="atLeast"/>
        <w:outlineLvl w:val="0"/>
        <w:rPr>
          <w:rFonts w:cs="Calibri"/>
          <w:bCs/>
          <w:iCs/>
          <w:sz w:val="22"/>
          <w:szCs w:val="22"/>
        </w:rPr>
      </w:pPr>
    </w:p>
    <w:p w14:paraId="4B35CDA1" w14:textId="77777777" w:rsidR="00B45D6B" w:rsidRPr="00E12866" w:rsidRDefault="00B45D6B" w:rsidP="00B45D6B">
      <w:pPr>
        <w:spacing w:line="22" w:lineRule="atLeast"/>
        <w:outlineLvl w:val="0"/>
        <w:rPr>
          <w:rFonts w:cs="Calibri"/>
          <w:bCs/>
          <w:iCs/>
          <w:sz w:val="22"/>
          <w:szCs w:val="22"/>
        </w:rPr>
      </w:pPr>
    </w:p>
    <w:p w14:paraId="6A1E8109" w14:textId="77777777" w:rsidR="008D376C" w:rsidRPr="00E12866" w:rsidRDefault="008D376C" w:rsidP="00B45D6B">
      <w:pPr>
        <w:spacing w:line="22" w:lineRule="atLeast"/>
        <w:outlineLvl w:val="0"/>
        <w:rPr>
          <w:rFonts w:cs="Calibri"/>
          <w:bCs/>
          <w:iCs/>
          <w:sz w:val="22"/>
          <w:szCs w:val="22"/>
        </w:rPr>
      </w:pPr>
    </w:p>
    <w:p w14:paraId="2F493786" w14:textId="025F2A70" w:rsidR="00B45D6B" w:rsidRPr="00E12866" w:rsidRDefault="00CD7651" w:rsidP="00B45D6B">
      <w:pPr>
        <w:spacing w:line="22" w:lineRule="atLeast"/>
        <w:outlineLvl w:val="0"/>
        <w:rPr>
          <w:rFonts w:cs="Calibri"/>
          <w:bCs/>
          <w:iCs/>
          <w:sz w:val="22"/>
          <w:szCs w:val="22"/>
        </w:rPr>
      </w:pPr>
      <w:r>
        <w:rPr>
          <w:rFonts w:cs="Calibri"/>
          <w:bCs/>
          <w:iCs/>
          <w:sz w:val="22"/>
          <w:szCs w:val="22"/>
        </w:rPr>
        <w:t xml:space="preserve">   </w:t>
      </w:r>
      <w:r w:rsidR="00B0271C">
        <w:rPr>
          <w:rFonts w:cs="Calibri"/>
          <w:bCs/>
          <w:iCs/>
          <w:sz w:val="22"/>
          <w:szCs w:val="22"/>
        </w:rPr>
        <w:t xml:space="preserve"> </w:t>
      </w:r>
    </w:p>
    <w:p w14:paraId="26E3CFD2" w14:textId="7A60680D" w:rsidR="00B45D6B" w:rsidRPr="00E12866" w:rsidRDefault="00B45D6B" w:rsidP="00B45D6B">
      <w:pPr>
        <w:spacing w:line="22" w:lineRule="atLeast"/>
        <w:outlineLvl w:val="0"/>
        <w:rPr>
          <w:rFonts w:cs="Calibri"/>
          <w:bCs/>
          <w:iCs/>
          <w:sz w:val="22"/>
          <w:szCs w:val="22"/>
        </w:rPr>
      </w:pPr>
    </w:p>
    <w:p w14:paraId="5F84B408" w14:textId="77777777" w:rsidR="004754C2" w:rsidRPr="00E12866" w:rsidRDefault="004754C2" w:rsidP="00B45D6B">
      <w:pPr>
        <w:spacing w:line="22" w:lineRule="atLeast"/>
        <w:outlineLvl w:val="0"/>
        <w:rPr>
          <w:rFonts w:cs="Calibri"/>
          <w:bCs/>
          <w:iCs/>
          <w:sz w:val="22"/>
          <w:szCs w:val="22"/>
        </w:rPr>
      </w:pPr>
    </w:p>
    <w:p w14:paraId="0CA8715A" w14:textId="19107E03" w:rsidR="00B45D6B" w:rsidRPr="00E12866" w:rsidRDefault="00B45D6B" w:rsidP="00B45D6B">
      <w:pPr>
        <w:spacing w:line="22" w:lineRule="atLeast"/>
        <w:outlineLvl w:val="0"/>
        <w:rPr>
          <w:rFonts w:cs="Calibri"/>
          <w:bCs/>
          <w:iCs/>
          <w:sz w:val="22"/>
          <w:szCs w:val="22"/>
        </w:rPr>
      </w:pPr>
    </w:p>
    <w:p w14:paraId="28BF09B7" w14:textId="43E4760A" w:rsidR="00E12866" w:rsidRPr="00E12866" w:rsidRDefault="00E12866" w:rsidP="00B45D6B">
      <w:pPr>
        <w:spacing w:line="22" w:lineRule="atLeast"/>
        <w:outlineLvl w:val="0"/>
        <w:rPr>
          <w:rFonts w:cs="Calibri"/>
          <w:bCs/>
          <w:iCs/>
          <w:sz w:val="22"/>
          <w:szCs w:val="22"/>
        </w:rPr>
      </w:pPr>
    </w:p>
    <w:p w14:paraId="2E913F31" w14:textId="77777777" w:rsidR="00E12866" w:rsidRPr="00E12866" w:rsidRDefault="00E12866" w:rsidP="00B45D6B">
      <w:pPr>
        <w:spacing w:line="22" w:lineRule="atLeast"/>
        <w:outlineLvl w:val="0"/>
        <w:rPr>
          <w:rFonts w:cs="Calibri"/>
          <w:bCs/>
          <w:iCs/>
          <w:sz w:val="22"/>
          <w:szCs w:val="22"/>
        </w:rPr>
      </w:pPr>
    </w:p>
    <w:p w14:paraId="351136CE" w14:textId="77777777" w:rsidR="00B45D6B" w:rsidRPr="00E12866" w:rsidRDefault="00B45D6B" w:rsidP="00B45D6B">
      <w:pPr>
        <w:spacing w:line="22" w:lineRule="atLeast"/>
        <w:outlineLvl w:val="0"/>
        <w:rPr>
          <w:rFonts w:cs="Calibri"/>
          <w:bCs/>
          <w:iCs/>
          <w:sz w:val="22"/>
          <w:szCs w:val="22"/>
        </w:rPr>
      </w:pPr>
    </w:p>
    <w:p w14:paraId="70703DA5" w14:textId="15320150" w:rsidR="00B45D6B" w:rsidRPr="00E12866" w:rsidRDefault="00B45D6B" w:rsidP="00B45D6B">
      <w:pPr>
        <w:spacing w:line="22" w:lineRule="atLeast"/>
        <w:rPr>
          <w:rFonts w:cs="Calibri"/>
          <w:bCs/>
          <w:iCs/>
          <w:sz w:val="22"/>
          <w:szCs w:val="22"/>
        </w:rPr>
      </w:pPr>
    </w:p>
    <w:p w14:paraId="3A690A9E" w14:textId="77777777" w:rsidR="00E12866" w:rsidRPr="00E12866" w:rsidRDefault="00E12866" w:rsidP="00B45D6B">
      <w:pPr>
        <w:spacing w:line="22" w:lineRule="atLeast"/>
        <w:rPr>
          <w:rFonts w:cs="Calibri"/>
          <w:bCs/>
          <w:iCs/>
          <w:sz w:val="22"/>
          <w:szCs w:val="22"/>
        </w:rPr>
      </w:pPr>
    </w:p>
    <w:p w14:paraId="2F5303EC" w14:textId="4483240D" w:rsidR="00FF491C" w:rsidRDefault="00AE41CE" w:rsidP="002329A0">
      <w:pPr>
        <w:jc w:val="right"/>
        <w:rPr>
          <w:rFonts w:cs="Calibri"/>
          <w:i/>
          <w:color w:val="262626" w:themeColor="text1" w:themeTint="D9"/>
          <w:sz w:val="28"/>
          <w:szCs w:val="28"/>
        </w:rPr>
      </w:pPr>
      <w:r w:rsidRPr="00643AA5">
        <w:rPr>
          <w:rFonts w:cs="Calibri"/>
          <w:i/>
          <w:color w:val="262626" w:themeColor="text1" w:themeTint="D9"/>
          <w:sz w:val="28"/>
          <w:szCs w:val="28"/>
        </w:rPr>
        <w:t>If the world wants to escape to a seriously climate change, an end must be made quickly to the unrestricted use of fossil fuels. The long-term temperature goal of the Paris Agreement</w:t>
      </w:r>
      <w:r w:rsidR="00E12866">
        <w:rPr>
          <w:rFonts w:cs="Calibri"/>
          <w:i/>
          <w:color w:val="262626" w:themeColor="text1" w:themeTint="D9"/>
          <w:sz w:val="28"/>
          <w:szCs w:val="28"/>
        </w:rPr>
        <w:t xml:space="preserve">, as part of the </w:t>
      </w:r>
      <w:hyperlink r:id="rId13" w:tooltip="United Nations Framework Convention on Climate Change" w:history="1">
        <w:r w:rsidR="00643AA5" w:rsidRPr="00643AA5">
          <w:rPr>
            <w:rFonts w:cs="Calibri"/>
            <w:i/>
            <w:color w:val="262626" w:themeColor="text1" w:themeTint="D9"/>
            <w:sz w:val="28"/>
            <w:szCs w:val="28"/>
            <w:shd w:val="clear" w:color="auto" w:fill="FFFFFF"/>
          </w:rPr>
          <w:t>United Nations Framework Convention on Climate Change</w:t>
        </w:r>
      </w:hyperlink>
      <w:r w:rsidR="00643AA5" w:rsidRPr="00643AA5">
        <w:rPr>
          <w:rFonts w:cs="Calibri"/>
          <w:i/>
          <w:color w:val="262626" w:themeColor="text1" w:themeTint="D9"/>
          <w:sz w:val="28"/>
          <w:szCs w:val="28"/>
          <w:shd w:val="clear" w:color="auto" w:fill="FFFFFF"/>
        </w:rPr>
        <w:t> (UNFCCC)</w:t>
      </w:r>
      <w:r w:rsidR="00E12866">
        <w:rPr>
          <w:rFonts w:cs="Calibri"/>
          <w:i/>
          <w:color w:val="262626" w:themeColor="text1" w:themeTint="D9"/>
          <w:sz w:val="28"/>
          <w:szCs w:val="28"/>
          <w:shd w:val="clear" w:color="auto" w:fill="FFFFFF"/>
        </w:rPr>
        <w:t>,</w:t>
      </w:r>
      <w:r w:rsidR="00643AA5" w:rsidRPr="00643AA5">
        <w:rPr>
          <w:rFonts w:cs="Calibri"/>
          <w:i/>
          <w:color w:val="262626" w:themeColor="text1" w:themeTint="D9"/>
          <w:sz w:val="28"/>
          <w:szCs w:val="28"/>
          <w:shd w:val="clear" w:color="auto" w:fill="FFFFFF"/>
        </w:rPr>
        <w:t xml:space="preserve"> </w:t>
      </w:r>
      <w:r w:rsidRPr="00643AA5">
        <w:rPr>
          <w:rFonts w:cs="Calibri"/>
          <w:i/>
          <w:color w:val="262626" w:themeColor="text1" w:themeTint="D9"/>
          <w:sz w:val="28"/>
          <w:szCs w:val="28"/>
        </w:rPr>
        <w:t xml:space="preserve">is to keep the increase in the global average temperature well below 2 °C above pre-industrial levels. </w:t>
      </w:r>
      <w:r w:rsidR="00FF491C" w:rsidRPr="00FF491C">
        <w:rPr>
          <w:rFonts w:cs="Calibri"/>
          <w:i/>
          <w:color w:val="262626" w:themeColor="text1" w:themeTint="D9"/>
          <w:sz w:val="28"/>
          <w:szCs w:val="28"/>
          <w:lang w:val="en-US"/>
        </w:rPr>
        <w:t>Limiting global warming will require major transitions in the energy sector. This will involve a substantial reduction in fossil fuel use, widespread electrification, improved energy efficiency, and use of alternative fuels (such as hydrogen).</w:t>
      </w:r>
      <w:r w:rsidR="00FF491C" w:rsidRPr="00FF491C">
        <w:rPr>
          <w:rFonts w:cs="Calibri"/>
          <w:i/>
          <w:color w:val="262626" w:themeColor="text1" w:themeTint="D9"/>
          <w:sz w:val="28"/>
          <w:szCs w:val="28"/>
        </w:rPr>
        <w:t xml:space="preserve"> Ambitious climate action before 2030 is urgently needed to achieve the long-term goals of the Paris Agreement.</w:t>
      </w:r>
    </w:p>
    <w:p w14:paraId="56B5C64B" w14:textId="1ECA5219" w:rsidR="00FF491C" w:rsidRPr="00FF491C" w:rsidRDefault="00FF491C" w:rsidP="00FF491C">
      <w:pPr>
        <w:rPr>
          <w:rFonts w:cs="Calibri"/>
          <w:i/>
          <w:color w:val="262626" w:themeColor="text1" w:themeTint="D9"/>
          <w:sz w:val="28"/>
          <w:szCs w:val="28"/>
          <w:lang w:val="en-US"/>
        </w:rPr>
      </w:pPr>
    </w:p>
    <w:p w14:paraId="16851DBD" w14:textId="77777777" w:rsidR="00FF491C" w:rsidRPr="00FF491C" w:rsidRDefault="00FF491C" w:rsidP="00FF491C">
      <w:pPr>
        <w:rPr>
          <w:rFonts w:cs="Calibri"/>
          <w:i/>
          <w:color w:val="262626" w:themeColor="text1" w:themeTint="D9"/>
          <w:sz w:val="28"/>
          <w:szCs w:val="28"/>
          <w:lang w:val="en-US"/>
        </w:rPr>
      </w:pPr>
    </w:p>
    <w:p w14:paraId="4BAB0CED" w14:textId="7C1BBE47" w:rsidR="00AE41CE" w:rsidRPr="00E12866" w:rsidRDefault="00AE41CE" w:rsidP="00B45D6B">
      <w:pPr>
        <w:spacing w:line="22" w:lineRule="atLeast"/>
        <w:outlineLvl w:val="0"/>
        <w:rPr>
          <w:rFonts w:cs="Calibri"/>
          <w:bCs/>
          <w:iCs/>
          <w:sz w:val="22"/>
          <w:szCs w:val="22"/>
        </w:rPr>
      </w:pPr>
    </w:p>
    <w:p w14:paraId="7AE0612E" w14:textId="0CFD0FC9" w:rsidR="00AA1980" w:rsidRDefault="00AA1980" w:rsidP="00B45D6B">
      <w:pPr>
        <w:spacing w:line="22" w:lineRule="atLeast"/>
        <w:outlineLvl w:val="0"/>
        <w:rPr>
          <w:rFonts w:cs="Calibri"/>
          <w:bCs/>
          <w:iCs/>
          <w:sz w:val="22"/>
          <w:szCs w:val="22"/>
        </w:rPr>
      </w:pPr>
    </w:p>
    <w:p w14:paraId="63533F0D" w14:textId="0BA6B5EF" w:rsidR="00AA1980" w:rsidRDefault="00AA1980" w:rsidP="00B45D6B">
      <w:pPr>
        <w:spacing w:line="22" w:lineRule="atLeast"/>
        <w:outlineLvl w:val="0"/>
        <w:rPr>
          <w:rFonts w:cs="Calibri"/>
          <w:bCs/>
          <w:iCs/>
          <w:sz w:val="22"/>
          <w:szCs w:val="22"/>
        </w:rPr>
      </w:pPr>
    </w:p>
    <w:p w14:paraId="159E4DFF" w14:textId="7522DDA4" w:rsidR="00AA1980" w:rsidRDefault="00AA1980" w:rsidP="00B45D6B">
      <w:pPr>
        <w:spacing w:line="22" w:lineRule="atLeast"/>
        <w:outlineLvl w:val="0"/>
        <w:rPr>
          <w:rFonts w:cs="Calibri"/>
          <w:bCs/>
          <w:iCs/>
          <w:sz w:val="22"/>
          <w:szCs w:val="22"/>
        </w:rPr>
      </w:pPr>
    </w:p>
    <w:p w14:paraId="559DCAA6" w14:textId="217415B4" w:rsidR="00AA1980" w:rsidRDefault="00AA1980" w:rsidP="00B45D6B">
      <w:pPr>
        <w:spacing w:line="22" w:lineRule="atLeast"/>
        <w:outlineLvl w:val="0"/>
        <w:rPr>
          <w:rFonts w:cs="Calibri"/>
          <w:bCs/>
          <w:iCs/>
          <w:sz w:val="22"/>
          <w:szCs w:val="22"/>
        </w:rPr>
      </w:pPr>
    </w:p>
    <w:p w14:paraId="7D71543B" w14:textId="7FB96453" w:rsidR="00AA1980" w:rsidRDefault="00AA1980" w:rsidP="00B45D6B">
      <w:pPr>
        <w:spacing w:line="22" w:lineRule="atLeast"/>
        <w:outlineLvl w:val="0"/>
        <w:rPr>
          <w:rFonts w:cs="Calibri"/>
          <w:bCs/>
          <w:iCs/>
          <w:sz w:val="22"/>
          <w:szCs w:val="22"/>
        </w:rPr>
      </w:pPr>
    </w:p>
    <w:p w14:paraId="064ABEF7" w14:textId="77777777" w:rsidR="00AA1980" w:rsidRPr="00E12866" w:rsidRDefault="00AA1980" w:rsidP="00B45D6B">
      <w:pPr>
        <w:spacing w:line="22" w:lineRule="atLeast"/>
        <w:outlineLvl w:val="0"/>
        <w:rPr>
          <w:rFonts w:cs="Calibri"/>
          <w:bCs/>
          <w:iCs/>
          <w:sz w:val="22"/>
          <w:szCs w:val="22"/>
        </w:rPr>
      </w:pPr>
    </w:p>
    <w:p w14:paraId="103A48E4" w14:textId="270B13A5" w:rsidR="00AE41CE" w:rsidRPr="00E12866" w:rsidRDefault="00AE41CE" w:rsidP="00B45D6B">
      <w:pPr>
        <w:spacing w:line="22" w:lineRule="atLeast"/>
        <w:outlineLvl w:val="0"/>
        <w:rPr>
          <w:rFonts w:cs="Calibri"/>
          <w:bCs/>
          <w:iCs/>
          <w:sz w:val="22"/>
          <w:szCs w:val="22"/>
        </w:rPr>
      </w:pPr>
    </w:p>
    <w:p w14:paraId="6EFD58FC" w14:textId="77777777" w:rsidR="00AE41CE" w:rsidRPr="00E12866" w:rsidRDefault="00AE41CE" w:rsidP="00B45D6B">
      <w:pPr>
        <w:spacing w:line="22" w:lineRule="atLeast"/>
        <w:outlineLvl w:val="0"/>
        <w:rPr>
          <w:rFonts w:cs="Calibri"/>
          <w:bCs/>
          <w:iCs/>
          <w:sz w:val="22"/>
          <w:szCs w:val="22"/>
        </w:rPr>
      </w:pPr>
    </w:p>
    <w:p w14:paraId="1590CAB6" w14:textId="6EBD573F" w:rsidR="00947278" w:rsidRDefault="00947278" w:rsidP="00B45D6B">
      <w:pPr>
        <w:spacing w:line="22" w:lineRule="atLeast"/>
        <w:outlineLvl w:val="0"/>
        <w:rPr>
          <w:rFonts w:cs="Calibri"/>
          <w:bCs/>
          <w:iCs/>
          <w:sz w:val="22"/>
          <w:szCs w:val="22"/>
        </w:rPr>
      </w:pPr>
    </w:p>
    <w:p w14:paraId="04AB0963" w14:textId="77777777" w:rsidR="00A31C42" w:rsidRDefault="00A31C42" w:rsidP="00B45D6B">
      <w:pPr>
        <w:spacing w:line="22" w:lineRule="atLeast"/>
        <w:outlineLvl w:val="0"/>
        <w:rPr>
          <w:rFonts w:cs="Calibri"/>
          <w:bCs/>
          <w:iCs/>
          <w:sz w:val="22"/>
          <w:szCs w:val="22"/>
        </w:rPr>
      </w:pPr>
    </w:p>
    <w:p w14:paraId="339F9CFD" w14:textId="77777777" w:rsidR="00A31C42" w:rsidRPr="00E12866" w:rsidRDefault="00A31C42" w:rsidP="00B45D6B">
      <w:pPr>
        <w:spacing w:line="22" w:lineRule="atLeast"/>
        <w:outlineLvl w:val="0"/>
        <w:rPr>
          <w:rFonts w:cs="Calibri"/>
          <w:bCs/>
          <w:iCs/>
          <w:sz w:val="22"/>
          <w:szCs w:val="22"/>
        </w:rPr>
      </w:pPr>
    </w:p>
    <w:p w14:paraId="70C8EF64" w14:textId="6794B18F" w:rsidR="00947278" w:rsidRPr="00E12866" w:rsidRDefault="00947278" w:rsidP="00B45D6B">
      <w:pPr>
        <w:spacing w:line="22" w:lineRule="atLeast"/>
        <w:outlineLvl w:val="0"/>
        <w:rPr>
          <w:rFonts w:cs="Calibri"/>
          <w:bCs/>
          <w:iCs/>
          <w:sz w:val="22"/>
          <w:szCs w:val="22"/>
        </w:rPr>
      </w:pPr>
    </w:p>
    <w:p w14:paraId="4E6C99E2" w14:textId="77777777" w:rsidR="00947278" w:rsidRPr="00E12866" w:rsidRDefault="00947278" w:rsidP="00B45D6B">
      <w:pPr>
        <w:spacing w:line="22" w:lineRule="atLeast"/>
        <w:outlineLvl w:val="0"/>
        <w:rPr>
          <w:rFonts w:cs="Calibri"/>
          <w:bCs/>
          <w:iCs/>
          <w:sz w:val="22"/>
          <w:szCs w:val="22"/>
        </w:rPr>
      </w:pPr>
    </w:p>
    <w:p w14:paraId="41612D4A" w14:textId="77777777" w:rsidR="00B45D6B" w:rsidRPr="00E12866" w:rsidRDefault="00B45D6B" w:rsidP="00B45D6B">
      <w:pPr>
        <w:spacing w:line="22" w:lineRule="atLeast"/>
        <w:outlineLvl w:val="0"/>
        <w:rPr>
          <w:rFonts w:cs="Calibri"/>
          <w:bCs/>
          <w:iCs/>
          <w:sz w:val="22"/>
          <w:szCs w:val="22"/>
        </w:rPr>
      </w:pPr>
    </w:p>
    <w:p w14:paraId="48133C9C" w14:textId="77777777" w:rsidR="00B45D6B" w:rsidRPr="00713CAD" w:rsidRDefault="00B45D6B" w:rsidP="00B45D6B">
      <w:pPr>
        <w:spacing w:line="22" w:lineRule="atLeast"/>
        <w:outlineLvl w:val="0"/>
        <w:rPr>
          <w:rFonts w:cs="Calibri"/>
          <w:bCs/>
          <w:sz w:val="22"/>
          <w:szCs w:val="22"/>
        </w:rPr>
      </w:pPr>
    </w:p>
    <w:p w14:paraId="25090683" w14:textId="72299E65" w:rsidR="00B45D6B" w:rsidRPr="00713CAD" w:rsidRDefault="00B45D6B" w:rsidP="00B45D6B">
      <w:pPr>
        <w:spacing w:line="22" w:lineRule="atLeast"/>
        <w:jc w:val="right"/>
        <w:rPr>
          <w:rFonts w:cs="Calibri"/>
          <w:b/>
          <w:bCs/>
          <w:sz w:val="22"/>
          <w:szCs w:val="22"/>
        </w:rPr>
      </w:pPr>
      <w:bookmarkStart w:id="2" w:name="_Toc480459162"/>
    </w:p>
    <w:p w14:paraId="664BA142" w14:textId="2E9E7A8B" w:rsidR="00B45D6B" w:rsidRPr="00713CAD" w:rsidRDefault="001769C3" w:rsidP="001769C3">
      <w:pPr>
        <w:spacing w:line="22" w:lineRule="atLeast"/>
        <w:jc w:val="right"/>
        <w:outlineLvl w:val="0"/>
        <w:rPr>
          <w:rFonts w:cs="Calibri"/>
          <w:b/>
          <w:bCs/>
          <w:sz w:val="22"/>
          <w:szCs w:val="22"/>
        </w:rPr>
      </w:pPr>
      <w:r>
        <w:rPr>
          <w:rFonts w:cs="Calibri"/>
          <w:b/>
          <w:bCs/>
          <w:noProof/>
          <w:sz w:val="22"/>
          <w:szCs w:val="22"/>
        </w:rPr>
        <w:lastRenderedPageBreak/>
        <w:drawing>
          <wp:inline distT="0" distB="0" distL="0" distR="0" wp14:anchorId="5D70A5D6" wp14:editId="17C9AA7F">
            <wp:extent cx="2121535" cy="615950"/>
            <wp:effectExtent l="0" t="0" r="0" b="0"/>
            <wp:docPr id="4517919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1535" cy="615950"/>
                    </a:xfrm>
                    <a:prstGeom prst="rect">
                      <a:avLst/>
                    </a:prstGeom>
                    <a:noFill/>
                  </pic:spPr>
                </pic:pic>
              </a:graphicData>
            </a:graphic>
          </wp:inline>
        </w:drawing>
      </w:r>
    </w:p>
    <w:p w14:paraId="7E7660BA" w14:textId="77777777" w:rsidR="00B45D6B" w:rsidRDefault="00B45D6B" w:rsidP="00B45D6B">
      <w:pPr>
        <w:spacing w:line="22" w:lineRule="atLeast"/>
        <w:outlineLvl w:val="0"/>
        <w:rPr>
          <w:rFonts w:cs="Calibri"/>
          <w:b/>
          <w:bCs/>
          <w:sz w:val="22"/>
          <w:szCs w:val="22"/>
        </w:rPr>
      </w:pPr>
    </w:p>
    <w:p w14:paraId="12DE20A1" w14:textId="77777777" w:rsidR="001769C3" w:rsidRPr="00713CAD" w:rsidRDefault="001769C3" w:rsidP="00B45D6B">
      <w:pPr>
        <w:spacing w:line="22" w:lineRule="atLeast"/>
        <w:outlineLvl w:val="0"/>
        <w:rPr>
          <w:rFonts w:cs="Calibri"/>
          <w:b/>
          <w:bCs/>
          <w:sz w:val="22"/>
          <w:szCs w:val="22"/>
        </w:rPr>
      </w:pPr>
    </w:p>
    <w:p w14:paraId="1E69B429" w14:textId="77777777" w:rsidR="00B45D6B" w:rsidRPr="00713CAD" w:rsidRDefault="00B45D6B" w:rsidP="00B45D6B">
      <w:pPr>
        <w:spacing w:line="22" w:lineRule="atLeast"/>
        <w:outlineLvl w:val="0"/>
        <w:rPr>
          <w:rFonts w:cs="Calibri"/>
          <w:b/>
          <w:bCs/>
          <w:sz w:val="22"/>
          <w:szCs w:val="22"/>
        </w:rPr>
      </w:pPr>
    </w:p>
    <w:p w14:paraId="583154A5" w14:textId="3B9AF57B" w:rsidR="00B45D6B" w:rsidRDefault="00B45D6B" w:rsidP="00B45D6B">
      <w:pPr>
        <w:spacing w:line="22" w:lineRule="atLeast"/>
        <w:outlineLvl w:val="0"/>
        <w:rPr>
          <w:rFonts w:cs="Calibri"/>
          <w:b/>
          <w:bCs/>
          <w:sz w:val="22"/>
          <w:szCs w:val="22"/>
        </w:rPr>
      </w:pPr>
    </w:p>
    <w:p w14:paraId="42C84E18" w14:textId="77777777" w:rsidR="00F326DA" w:rsidRDefault="00F326DA" w:rsidP="00B45D6B">
      <w:pPr>
        <w:spacing w:line="22" w:lineRule="atLeast"/>
        <w:outlineLvl w:val="0"/>
        <w:rPr>
          <w:rFonts w:cs="Calibri"/>
          <w:b/>
          <w:bCs/>
          <w:sz w:val="22"/>
          <w:szCs w:val="22"/>
        </w:rPr>
      </w:pPr>
    </w:p>
    <w:p w14:paraId="34B15885" w14:textId="77777777" w:rsidR="00A31C42" w:rsidRPr="00A31C42" w:rsidRDefault="00A31C42" w:rsidP="00A31C42">
      <w:pPr>
        <w:spacing w:line="36" w:lineRule="atLeast"/>
        <w:jc w:val="right"/>
        <w:rPr>
          <w:rFonts w:cs="Arial"/>
          <w:b/>
          <w:bCs/>
          <w:color w:val="262626" w:themeColor="text1" w:themeTint="D9"/>
          <w:sz w:val="40"/>
          <w:szCs w:val="40"/>
        </w:rPr>
      </w:pPr>
      <w:r w:rsidRPr="00A31C42">
        <w:rPr>
          <w:rFonts w:cs="Arial"/>
          <w:b/>
          <w:bCs/>
          <w:color w:val="262626" w:themeColor="text1" w:themeTint="D9"/>
          <w:sz w:val="40"/>
          <w:szCs w:val="40"/>
        </w:rPr>
        <w:t>An analysis of the current developments and scenarios for the transition to a fossil-free energy society this century</w:t>
      </w:r>
    </w:p>
    <w:p w14:paraId="585C9AE6" w14:textId="77777777" w:rsidR="00B63B00" w:rsidRPr="00713CAD" w:rsidRDefault="00B63B00" w:rsidP="00B45D6B">
      <w:pPr>
        <w:spacing w:line="22" w:lineRule="atLeast"/>
        <w:outlineLvl w:val="0"/>
        <w:rPr>
          <w:rFonts w:cs="Calibri"/>
          <w:b/>
          <w:bCs/>
          <w:sz w:val="22"/>
          <w:szCs w:val="22"/>
        </w:rPr>
      </w:pPr>
    </w:p>
    <w:p w14:paraId="6930233A" w14:textId="77777777" w:rsidR="00B45D6B" w:rsidRPr="00902A7F" w:rsidRDefault="00B45D6B" w:rsidP="00B45D6B">
      <w:pPr>
        <w:spacing w:line="22" w:lineRule="atLeast"/>
        <w:outlineLvl w:val="0"/>
        <w:rPr>
          <w:rFonts w:cs="Calibri"/>
          <w:b/>
          <w:bCs/>
          <w:color w:val="262626" w:themeColor="text1" w:themeTint="D9"/>
          <w:sz w:val="22"/>
          <w:szCs w:val="22"/>
        </w:rPr>
      </w:pPr>
    </w:p>
    <w:p w14:paraId="76C444AE" w14:textId="77777777" w:rsidR="00B45D6B" w:rsidRPr="00902A7F" w:rsidRDefault="00B45D6B" w:rsidP="00B45D6B">
      <w:pPr>
        <w:spacing w:line="22" w:lineRule="atLeast"/>
        <w:outlineLvl w:val="0"/>
        <w:rPr>
          <w:rFonts w:cs="Calibri"/>
          <w:b/>
          <w:bCs/>
          <w:color w:val="262626" w:themeColor="text1" w:themeTint="D9"/>
          <w:sz w:val="22"/>
          <w:szCs w:val="22"/>
        </w:rPr>
      </w:pPr>
    </w:p>
    <w:p w14:paraId="628BB488" w14:textId="19CC0ACC" w:rsidR="00B45D6B" w:rsidRDefault="00A73661" w:rsidP="00B45D6B">
      <w:pPr>
        <w:spacing w:line="22" w:lineRule="atLeast"/>
        <w:jc w:val="right"/>
        <w:rPr>
          <w:rFonts w:cs="Calibri"/>
          <w:color w:val="262626" w:themeColor="text1" w:themeTint="D9"/>
          <w:sz w:val="28"/>
          <w:szCs w:val="28"/>
        </w:rPr>
      </w:pPr>
      <w:r>
        <w:rPr>
          <w:rFonts w:cs="Calibri"/>
          <w:color w:val="262626" w:themeColor="text1" w:themeTint="D9"/>
          <w:sz w:val="28"/>
          <w:szCs w:val="28"/>
        </w:rPr>
        <w:t xml:space="preserve">October </w:t>
      </w:r>
      <w:r w:rsidR="00B45D6B" w:rsidRPr="00902A7F">
        <w:rPr>
          <w:rFonts w:cs="Calibri"/>
          <w:color w:val="262626" w:themeColor="text1" w:themeTint="D9"/>
          <w:sz w:val="28"/>
          <w:szCs w:val="28"/>
        </w:rPr>
        <w:t>20</w:t>
      </w:r>
      <w:r w:rsidR="004A4CD9">
        <w:rPr>
          <w:rFonts w:cs="Calibri"/>
          <w:color w:val="262626" w:themeColor="text1" w:themeTint="D9"/>
          <w:sz w:val="28"/>
          <w:szCs w:val="28"/>
        </w:rPr>
        <w:t>2</w:t>
      </w:r>
      <w:r w:rsidR="0000759B">
        <w:rPr>
          <w:rFonts w:cs="Calibri"/>
          <w:color w:val="262626" w:themeColor="text1" w:themeTint="D9"/>
          <w:sz w:val="28"/>
          <w:szCs w:val="28"/>
        </w:rPr>
        <w:t>5</w:t>
      </w:r>
    </w:p>
    <w:p w14:paraId="55179D54" w14:textId="77777777" w:rsidR="000B7B24" w:rsidRPr="00902A7F" w:rsidRDefault="000B7B24" w:rsidP="00B45D6B">
      <w:pPr>
        <w:spacing w:line="22" w:lineRule="atLeast"/>
        <w:jc w:val="right"/>
        <w:rPr>
          <w:rFonts w:cs="Calibri"/>
          <w:color w:val="262626" w:themeColor="text1" w:themeTint="D9"/>
          <w:sz w:val="28"/>
          <w:szCs w:val="28"/>
        </w:rPr>
      </w:pPr>
    </w:p>
    <w:p w14:paraId="24999FD9" w14:textId="77777777" w:rsidR="00B45D6B" w:rsidRPr="00902A7F" w:rsidRDefault="00B45D6B" w:rsidP="00B45D6B">
      <w:pPr>
        <w:spacing w:line="22" w:lineRule="atLeast"/>
        <w:outlineLvl w:val="0"/>
        <w:rPr>
          <w:rFonts w:cs="Calibri"/>
          <w:b/>
          <w:bCs/>
          <w:color w:val="262626" w:themeColor="text1" w:themeTint="D9"/>
          <w:sz w:val="22"/>
          <w:szCs w:val="22"/>
        </w:rPr>
      </w:pPr>
    </w:p>
    <w:bookmarkEnd w:id="2"/>
    <w:p w14:paraId="0F12DF78" w14:textId="00FB73BF" w:rsidR="00301AE3" w:rsidRDefault="00301AE3" w:rsidP="00B45D6B">
      <w:pPr>
        <w:spacing w:line="36" w:lineRule="atLeast"/>
        <w:rPr>
          <w:rFonts w:cs="Calibri"/>
          <w:bCs/>
          <w:color w:val="262626" w:themeColor="text1" w:themeTint="D9"/>
          <w:sz w:val="28"/>
          <w:szCs w:val="28"/>
        </w:rPr>
      </w:pPr>
    </w:p>
    <w:p w14:paraId="42E1B05D" w14:textId="6737A8D7" w:rsidR="004754C2" w:rsidRDefault="004754C2" w:rsidP="00B45D6B">
      <w:pPr>
        <w:spacing w:line="36" w:lineRule="atLeast"/>
        <w:rPr>
          <w:rFonts w:cs="Calibri"/>
          <w:bCs/>
          <w:color w:val="262626" w:themeColor="text1" w:themeTint="D9"/>
          <w:sz w:val="28"/>
          <w:szCs w:val="28"/>
        </w:rPr>
      </w:pPr>
    </w:p>
    <w:p w14:paraId="7F62AE4D" w14:textId="77777777" w:rsidR="004754C2" w:rsidRDefault="004754C2" w:rsidP="00B45D6B">
      <w:pPr>
        <w:spacing w:line="36" w:lineRule="atLeast"/>
        <w:rPr>
          <w:rFonts w:cs="Calibri"/>
          <w:bCs/>
          <w:color w:val="262626" w:themeColor="text1" w:themeTint="D9"/>
          <w:sz w:val="28"/>
          <w:szCs w:val="28"/>
        </w:rPr>
      </w:pPr>
    </w:p>
    <w:p w14:paraId="30853AE8" w14:textId="5B1A45E8" w:rsidR="004754C2" w:rsidRDefault="004754C2" w:rsidP="00B45D6B">
      <w:pPr>
        <w:spacing w:line="36" w:lineRule="atLeast"/>
        <w:rPr>
          <w:rFonts w:cs="Calibri"/>
          <w:bCs/>
          <w:color w:val="262626" w:themeColor="text1" w:themeTint="D9"/>
          <w:sz w:val="28"/>
          <w:szCs w:val="28"/>
        </w:rPr>
      </w:pPr>
    </w:p>
    <w:p w14:paraId="2D6F3175" w14:textId="4B1F00CD" w:rsidR="004754C2" w:rsidRDefault="004754C2" w:rsidP="00B45D6B">
      <w:pPr>
        <w:spacing w:line="36" w:lineRule="atLeast"/>
        <w:rPr>
          <w:rFonts w:cs="Calibri"/>
          <w:bCs/>
          <w:color w:val="262626" w:themeColor="text1" w:themeTint="D9"/>
          <w:sz w:val="28"/>
          <w:szCs w:val="28"/>
        </w:rPr>
      </w:pPr>
    </w:p>
    <w:p w14:paraId="7F6E9FA5" w14:textId="77777777" w:rsidR="009F193C" w:rsidRDefault="009F193C" w:rsidP="00B45D6B">
      <w:pPr>
        <w:spacing w:line="36" w:lineRule="atLeast"/>
        <w:rPr>
          <w:rFonts w:cs="Calibri"/>
          <w:bCs/>
          <w:color w:val="262626" w:themeColor="text1" w:themeTint="D9"/>
          <w:sz w:val="28"/>
          <w:szCs w:val="28"/>
        </w:rPr>
      </w:pPr>
    </w:p>
    <w:p w14:paraId="4A7A9105" w14:textId="77777777" w:rsidR="004754C2" w:rsidRPr="00C41764" w:rsidRDefault="004754C2" w:rsidP="00B45D6B">
      <w:pPr>
        <w:spacing w:line="36" w:lineRule="atLeast"/>
        <w:rPr>
          <w:rFonts w:cs="Calibri"/>
          <w:bCs/>
          <w:color w:val="262626" w:themeColor="text1" w:themeTint="D9"/>
          <w:sz w:val="28"/>
          <w:szCs w:val="28"/>
        </w:rPr>
      </w:pPr>
    </w:p>
    <w:p w14:paraId="6213A4CE" w14:textId="77777777" w:rsidR="00301AE3" w:rsidRPr="00C41764" w:rsidRDefault="00301AE3" w:rsidP="00B45D6B">
      <w:pPr>
        <w:spacing w:line="36" w:lineRule="atLeast"/>
        <w:rPr>
          <w:rFonts w:cs="Calibri"/>
          <w:bCs/>
          <w:color w:val="262626" w:themeColor="text1" w:themeTint="D9"/>
          <w:sz w:val="28"/>
          <w:szCs w:val="28"/>
        </w:rPr>
      </w:pPr>
    </w:p>
    <w:p w14:paraId="26A6651A" w14:textId="77777777" w:rsidR="00B45D6B" w:rsidRPr="00C41764" w:rsidRDefault="00B45D6B" w:rsidP="00B45D6B">
      <w:pPr>
        <w:spacing w:line="36" w:lineRule="atLeast"/>
        <w:rPr>
          <w:rFonts w:cs="Calibri"/>
          <w:bCs/>
          <w:color w:val="262626" w:themeColor="text1" w:themeTint="D9"/>
          <w:sz w:val="28"/>
          <w:szCs w:val="28"/>
        </w:rPr>
      </w:pPr>
      <w:r w:rsidRPr="00C41764">
        <w:rPr>
          <w:rFonts w:cs="Calibri"/>
          <w:bCs/>
          <w:color w:val="262626" w:themeColor="text1" w:themeTint="D9"/>
          <w:sz w:val="28"/>
          <w:szCs w:val="28"/>
        </w:rPr>
        <w:t>Author:</w:t>
      </w:r>
      <w:r w:rsidRPr="00C41764">
        <w:rPr>
          <w:rFonts w:cs="Calibri"/>
          <w:bCs/>
          <w:color w:val="262626" w:themeColor="text1" w:themeTint="D9"/>
          <w:sz w:val="28"/>
          <w:szCs w:val="28"/>
        </w:rPr>
        <w:tab/>
      </w:r>
      <w:r w:rsidRPr="00C41764">
        <w:rPr>
          <w:rFonts w:cs="Calibri"/>
          <w:bCs/>
          <w:color w:val="262626" w:themeColor="text1" w:themeTint="D9"/>
          <w:sz w:val="28"/>
          <w:szCs w:val="28"/>
        </w:rPr>
        <w:tab/>
        <w:t>Folkert Koopman</w:t>
      </w:r>
    </w:p>
    <w:p w14:paraId="78C0520F" w14:textId="1F577681" w:rsidR="00B45D6B" w:rsidRPr="000E2913" w:rsidRDefault="00B45D6B" w:rsidP="00B45D6B">
      <w:pPr>
        <w:spacing w:line="36" w:lineRule="atLeast"/>
        <w:rPr>
          <w:rFonts w:cs="Calibri"/>
          <w:bCs/>
          <w:color w:val="262626" w:themeColor="text1" w:themeTint="D9"/>
          <w:sz w:val="28"/>
          <w:szCs w:val="28"/>
        </w:rPr>
      </w:pPr>
      <w:r w:rsidRPr="000E2913">
        <w:rPr>
          <w:rFonts w:cs="Calibri"/>
          <w:bCs/>
          <w:color w:val="262626" w:themeColor="text1" w:themeTint="D9"/>
          <w:sz w:val="28"/>
          <w:szCs w:val="28"/>
        </w:rPr>
        <w:t xml:space="preserve">E-mail: </w:t>
      </w:r>
      <w:r w:rsidRPr="000E2913">
        <w:rPr>
          <w:rFonts w:cs="Calibri"/>
          <w:bCs/>
          <w:color w:val="262626" w:themeColor="text1" w:themeTint="D9"/>
          <w:sz w:val="28"/>
          <w:szCs w:val="28"/>
        </w:rPr>
        <w:tab/>
      </w:r>
      <w:r w:rsidRPr="000E2913">
        <w:rPr>
          <w:rFonts w:cs="Calibri"/>
          <w:bCs/>
          <w:color w:val="262626" w:themeColor="text1" w:themeTint="D9"/>
          <w:sz w:val="28"/>
          <w:szCs w:val="28"/>
        </w:rPr>
        <w:tab/>
        <w:t>folkertkoopman@hotmail.com</w:t>
      </w:r>
      <w:r w:rsidRPr="000E2913">
        <w:rPr>
          <w:rFonts w:cs="Calibri"/>
          <w:bCs/>
          <w:color w:val="262626" w:themeColor="text1" w:themeTint="D9"/>
          <w:sz w:val="28"/>
          <w:szCs w:val="28"/>
        </w:rPr>
        <w:tab/>
      </w:r>
    </w:p>
    <w:p w14:paraId="05190516" w14:textId="77777777" w:rsidR="00B45D6B" w:rsidRPr="000E2913" w:rsidRDefault="00B45D6B" w:rsidP="00B45D6B">
      <w:pPr>
        <w:spacing w:line="36" w:lineRule="atLeast"/>
        <w:rPr>
          <w:rFonts w:cs="Calibri"/>
          <w:bCs/>
          <w:color w:val="262626" w:themeColor="text1" w:themeTint="D9"/>
          <w:sz w:val="28"/>
          <w:szCs w:val="28"/>
        </w:rPr>
      </w:pPr>
      <w:r w:rsidRPr="000E2913">
        <w:rPr>
          <w:rFonts w:cs="Calibri"/>
          <w:bCs/>
          <w:color w:val="262626" w:themeColor="text1" w:themeTint="D9"/>
          <w:sz w:val="28"/>
          <w:szCs w:val="28"/>
        </w:rPr>
        <w:t>Date of birth:</w:t>
      </w:r>
      <w:r w:rsidRPr="000E2913">
        <w:rPr>
          <w:rFonts w:cs="Calibri"/>
          <w:bCs/>
          <w:color w:val="262626" w:themeColor="text1" w:themeTint="D9"/>
          <w:sz w:val="28"/>
          <w:szCs w:val="28"/>
        </w:rPr>
        <w:tab/>
      </w:r>
      <w:smartTag w:uri="urn:schemas-microsoft-com:office:smarttags" w:element="date">
        <w:smartTagPr>
          <w:attr w:name="Month" w:val="10"/>
          <w:attr w:name="Day" w:val="27"/>
          <w:attr w:name="Year" w:val="1948"/>
        </w:smartTagPr>
        <w:r w:rsidRPr="000E2913">
          <w:rPr>
            <w:rFonts w:cs="Calibri"/>
            <w:bCs/>
            <w:color w:val="262626" w:themeColor="text1" w:themeTint="D9"/>
            <w:sz w:val="28"/>
            <w:szCs w:val="28"/>
          </w:rPr>
          <w:t>27-10-1948</w:t>
        </w:r>
      </w:smartTag>
    </w:p>
    <w:p w14:paraId="2BE4C561" w14:textId="77777777" w:rsidR="00B45D6B" w:rsidRPr="000E2913" w:rsidRDefault="00B45D6B" w:rsidP="00B45D6B">
      <w:pPr>
        <w:spacing w:line="36" w:lineRule="atLeast"/>
        <w:rPr>
          <w:rFonts w:cs="Calibri"/>
          <w:bCs/>
          <w:color w:val="262626" w:themeColor="text1" w:themeTint="D9"/>
          <w:sz w:val="28"/>
          <w:szCs w:val="28"/>
        </w:rPr>
      </w:pPr>
      <w:r w:rsidRPr="000E2913">
        <w:rPr>
          <w:rFonts w:cs="Calibri"/>
          <w:bCs/>
          <w:color w:val="262626" w:themeColor="text1" w:themeTint="D9"/>
          <w:sz w:val="28"/>
          <w:szCs w:val="28"/>
        </w:rPr>
        <w:t>Place of birth:</w:t>
      </w:r>
      <w:r w:rsidRPr="000E2913">
        <w:rPr>
          <w:rFonts w:cs="Calibri"/>
          <w:bCs/>
          <w:color w:val="262626" w:themeColor="text1" w:themeTint="D9"/>
          <w:sz w:val="28"/>
          <w:szCs w:val="28"/>
        </w:rPr>
        <w:tab/>
        <w:t>Groningen, The Netherlands</w:t>
      </w:r>
    </w:p>
    <w:p w14:paraId="71C1663A" w14:textId="77777777" w:rsidR="00E953D3" w:rsidRDefault="00FC5177" w:rsidP="009F193C">
      <w:pPr>
        <w:spacing w:line="36" w:lineRule="atLeast"/>
        <w:ind w:left="2127" w:hanging="2127"/>
        <w:jc w:val="left"/>
        <w:rPr>
          <w:rFonts w:cs="Calibri"/>
          <w:bCs/>
          <w:color w:val="262626" w:themeColor="text1" w:themeTint="D9"/>
          <w:sz w:val="28"/>
          <w:szCs w:val="28"/>
          <w:lang w:val="en-US"/>
        </w:rPr>
      </w:pPr>
      <w:r w:rsidRPr="004150B5">
        <w:rPr>
          <w:rFonts w:cs="Calibri"/>
          <w:bCs/>
          <w:color w:val="262626" w:themeColor="text1" w:themeTint="D9"/>
          <w:sz w:val="28"/>
          <w:szCs w:val="28"/>
          <w:lang w:val="en-US"/>
        </w:rPr>
        <w:t>1980-2012:</w:t>
      </w:r>
      <w:r w:rsidRPr="004150B5">
        <w:rPr>
          <w:rFonts w:cs="Calibri"/>
          <w:bCs/>
          <w:color w:val="262626" w:themeColor="text1" w:themeTint="D9"/>
          <w:sz w:val="28"/>
          <w:szCs w:val="28"/>
          <w:lang w:val="en-US"/>
        </w:rPr>
        <w:tab/>
        <w:t>Researcher energy systems.</w:t>
      </w:r>
    </w:p>
    <w:p w14:paraId="3BFFBA5F" w14:textId="237BBAA1" w:rsidR="00FC5177" w:rsidRPr="000504A4" w:rsidRDefault="00FC5177" w:rsidP="00E953D3">
      <w:pPr>
        <w:spacing w:line="36" w:lineRule="atLeast"/>
        <w:ind w:left="2127" w:hanging="3"/>
        <w:jc w:val="left"/>
        <w:rPr>
          <w:rFonts w:cs="Calibri"/>
          <w:bCs/>
          <w:color w:val="262626" w:themeColor="text1" w:themeTint="D9"/>
          <w:sz w:val="28"/>
          <w:szCs w:val="28"/>
          <w:lang w:val="en-US"/>
        </w:rPr>
      </w:pPr>
      <w:r w:rsidRPr="000504A4">
        <w:rPr>
          <w:rFonts w:cs="Calibri"/>
          <w:bCs/>
          <w:color w:val="262626" w:themeColor="text1" w:themeTint="D9"/>
          <w:sz w:val="28"/>
          <w:szCs w:val="28"/>
          <w:lang w:val="en-US"/>
        </w:rPr>
        <w:t>NV. Nederlandse Gasunie, Groningen, The Netherlands</w:t>
      </w:r>
    </w:p>
    <w:p w14:paraId="5B379B46" w14:textId="1F633CAA" w:rsidR="00B45D6B" w:rsidRPr="000E2913" w:rsidRDefault="00B45D6B" w:rsidP="009F193C">
      <w:pPr>
        <w:spacing w:line="36" w:lineRule="atLeast"/>
        <w:ind w:left="2127" w:hanging="2127"/>
        <w:jc w:val="left"/>
        <w:rPr>
          <w:rFonts w:cs="Calibri"/>
          <w:bCs/>
          <w:color w:val="262626" w:themeColor="text1" w:themeTint="D9"/>
          <w:sz w:val="28"/>
          <w:szCs w:val="28"/>
        </w:rPr>
      </w:pPr>
      <w:r w:rsidRPr="000E2913">
        <w:rPr>
          <w:rFonts w:cs="Calibri"/>
          <w:bCs/>
          <w:color w:val="262626" w:themeColor="text1" w:themeTint="D9"/>
          <w:sz w:val="28"/>
          <w:szCs w:val="28"/>
        </w:rPr>
        <w:t>2012-</w:t>
      </w:r>
      <w:r w:rsidR="00B850C2">
        <w:rPr>
          <w:rFonts w:cs="Calibri"/>
          <w:bCs/>
          <w:color w:val="262626" w:themeColor="text1" w:themeTint="D9"/>
          <w:sz w:val="28"/>
          <w:szCs w:val="28"/>
        </w:rPr>
        <w:t>2024</w:t>
      </w:r>
      <w:r w:rsidRPr="000E2913">
        <w:rPr>
          <w:rFonts w:cs="Calibri"/>
          <w:bCs/>
          <w:color w:val="262626" w:themeColor="text1" w:themeTint="D9"/>
          <w:sz w:val="28"/>
          <w:szCs w:val="28"/>
        </w:rPr>
        <w:t>:</w:t>
      </w:r>
      <w:r w:rsidRPr="000E2913">
        <w:rPr>
          <w:rFonts w:cs="Calibri"/>
          <w:bCs/>
          <w:color w:val="262626" w:themeColor="text1" w:themeTint="D9"/>
          <w:sz w:val="28"/>
          <w:szCs w:val="28"/>
        </w:rPr>
        <w:tab/>
        <w:t xml:space="preserve">Support and advice </w:t>
      </w:r>
      <w:r w:rsidR="00644123">
        <w:rPr>
          <w:rFonts w:cs="Calibri"/>
          <w:bCs/>
          <w:color w:val="262626" w:themeColor="text1" w:themeTint="D9"/>
          <w:sz w:val="28"/>
          <w:szCs w:val="28"/>
        </w:rPr>
        <w:t xml:space="preserve">of </w:t>
      </w:r>
      <w:r w:rsidRPr="000E2913">
        <w:rPr>
          <w:rFonts w:cs="Calibri"/>
          <w:bCs/>
          <w:color w:val="262626" w:themeColor="text1" w:themeTint="D9"/>
          <w:sz w:val="28"/>
          <w:szCs w:val="28"/>
        </w:rPr>
        <w:t xml:space="preserve">renewable </w:t>
      </w:r>
      <w:r w:rsidR="0012077D">
        <w:rPr>
          <w:rFonts w:cs="Calibri"/>
          <w:bCs/>
          <w:color w:val="262626" w:themeColor="text1" w:themeTint="D9"/>
          <w:sz w:val="28"/>
          <w:szCs w:val="28"/>
        </w:rPr>
        <w:t>energy</w:t>
      </w:r>
      <w:r w:rsidRPr="000E2913">
        <w:rPr>
          <w:rFonts w:cs="Calibri"/>
          <w:bCs/>
          <w:color w:val="262626" w:themeColor="text1" w:themeTint="D9"/>
          <w:sz w:val="28"/>
          <w:szCs w:val="28"/>
        </w:rPr>
        <w:t xml:space="preserve"> </w:t>
      </w:r>
      <w:r w:rsidR="00644123">
        <w:rPr>
          <w:rFonts w:cs="Calibri"/>
          <w:bCs/>
          <w:color w:val="262626" w:themeColor="text1" w:themeTint="D9"/>
          <w:sz w:val="28"/>
          <w:szCs w:val="28"/>
        </w:rPr>
        <w:t xml:space="preserve">systems </w:t>
      </w:r>
      <w:r w:rsidRPr="000E2913">
        <w:rPr>
          <w:rFonts w:cs="Calibri"/>
          <w:bCs/>
          <w:color w:val="262626" w:themeColor="text1" w:themeTint="D9"/>
          <w:sz w:val="28"/>
          <w:szCs w:val="28"/>
        </w:rPr>
        <w:t>at the Hanze University of Applied Sciences</w:t>
      </w:r>
      <w:r w:rsidR="001769C3">
        <w:rPr>
          <w:rFonts w:cs="Calibri"/>
          <w:bCs/>
          <w:color w:val="262626" w:themeColor="text1" w:themeTint="D9"/>
          <w:sz w:val="28"/>
          <w:szCs w:val="28"/>
        </w:rPr>
        <w:t xml:space="preserve"> Groningen</w:t>
      </w:r>
    </w:p>
    <w:p w14:paraId="7F4CAFEF" w14:textId="3A2CB448" w:rsidR="00B45D6B" w:rsidRPr="00FC5177" w:rsidRDefault="00B45D6B" w:rsidP="009F193C">
      <w:pPr>
        <w:spacing w:line="36" w:lineRule="atLeast"/>
        <w:ind w:left="2127" w:hanging="2127"/>
        <w:jc w:val="left"/>
        <w:rPr>
          <w:rFonts w:cs="Calibri"/>
          <w:bCs/>
          <w:color w:val="262626" w:themeColor="text1" w:themeTint="D9"/>
          <w:sz w:val="28"/>
          <w:szCs w:val="28"/>
        </w:rPr>
      </w:pPr>
    </w:p>
    <w:p w14:paraId="3C4E8B59" w14:textId="77777777" w:rsidR="00D5360F" w:rsidRPr="00FC5177" w:rsidRDefault="00D5360F" w:rsidP="00B45D6B">
      <w:pPr>
        <w:spacing w:line="36" w:lineRule="atLeast"/>
        <w:rPr>
          <w:rFonts w:cs="Calibri"/>
          <w:bCs/>
          <w:color w:val="262626" w:themeColor="text1" w:themeTint="D9"/>
          <w:sz w:val="28"/>
          <w:szCs w:val="28"/>
        </w:rPr>
      </w:pPr>
    </w:p>
    <w:p w14:paraId="717D1B86" w14:textId="77777777" w:rsidR="009E5BAB" w:rsidRDefault="009E5BAB" w:rsidP="00B45D6B">
      <w:pPr>
        <w:spacing w:line="36" w:lineRule="atLeast"/>
        <w:rPr>
          <w:rFonts w:cs="Calibri"/>
          <w:bCs/>
          <w:color w:val="262626" w:themeColor="text1" w:themeTint="D9"/>
          <w:sz w:val="28"/>
          <w:szCs w:val="28"/>
          <w:lang w:val="en-US"/>
        </w:rPr>
      </w:pPr>
    </w:p>
    <w:p w14:paraId="7C42E79F" w14:textId="77777777" w:rsidR="009E5BAB" w:rsidRDefault="009E5BAB" w:rsidP="00B45D6B">
      <w:pPr>
        <w:spacing w:line="36" w:lineRule="atLeast"/>
        <w:rPr>
          <w:rFonts w:cs="Calibri"/>
          <w:bCs/>
          <w:color w:val="262626" w:themeColor="text1" w:themeTint="D9"/>
          <w:sz w:val="28"/>
          <w:szCs w:val="28"/>
          <w:lang w:val="en-US"/>
        </w:rPr>
      </w:pPr>
    </w:p>
    <w:p w14:paraId="700B58A9" w14:textId="6795E36E" w:rsidR="00B45D6B" w:rsidRPr="000E2913" w:rsidRDefault="00B45D6B" w:rsidP="00B45D6B">
      <w:pPr>
        <w:spacing w:line="36" w:lineRule="atLeast"/>
        <w:rPr>
          <w:rFonts w:cs="Calibri"/>
          <w:bCs/>
          <w:color w:val="262626" w:themeColor="text1" w:themeTint="D9"/>
          <w:sz w:val="28"/>
          <w:szCs w:val="28"/>
        </w:rPr>
      </w:pPr>
      <w:r w:rsidRPr="009E5BAB">
        <w:rPr>
          <w:rFonts w:cs="Calibri"/>
          <w:bCs/>
          <w:color w:val="262626" w:themeColor="text1" w:themeTint="D9"/>
          <w:sz w:val="28"/>
          <w:szCs w:val="28"/>
          <w:lang w:val="en-US"/>
        </w:rPr>
        <w:t>Hanze</w:t>
      </w:r>
      <w:r w:rsidR="009E5BAB" w:rsidRPr="009E5BAB">
        <w:rPr>
          <w:rFonts w:cs="Calibri"/>
          <w:bCs/>
          <w:color w:val="262626" w:themeColor="text1" w:themeTint="D9"/>
          <w:sz w:val="28"/>
          <w:szCs w:val="28"/>
          <w:lang w:val="en-US"/>
        </w:rPr>
        <w:t xml:space="preserve"> </w:t>
      </w:r>
      <w:r w:rsidRPr="000E2913">
        <w:rPr>
          <w:rFonts w:cs="Calibri"/>
          <w:bCs/>
          <w:color w:val="262626" w:themeColor="text1" w:themeTint="D9"/>
          <w:sz w:val="28"/>
          <w:szCs w:val="28"/>
        </w:rPr>
        <w:t>University of Applied Sciences</w:t>
      </w:r>
      <w:r w:rsidR="009E5BAB">
        <w:rPr>
          <w:rFonts w:cs="Calibri"/>
          <w:bCs/>
          <w:color w:val="262626" w:themeColor="text1" w:themeTint="D9"/>
          <w:sz w:val="28"/>
          <w:szCs w:val="28"/>
        </w:rPr>
        <w:t xml:space="preserve"> </w:t>
      </w:r>
      <w:r w:rsidRPr="000E2913">
        <w:rPr>
          <w:rFonts w:cs="Calibri"/>
          <w:bCs/>
          <w:color w:val="262626" w:themeColor="text1" w:themeTint="D9"/>
          <w:sz w:val="28"/>
          <w:szCs w:val="28"/>
        </w:rPr>
        <w:t>Groningen</w:t>
      </w:r>
    </w:p>
    <w:p w14:paraId="6EBDFFEE" w14:textId="77777777" w:rsidR="000B426E" w:rsidRDefault="00B45D6B" w:rsidP="00B45D6B">
      <w:pPr>
        <w:spacing w:line="36" w:lineRule="atLeast"/>
        <w:rPr>
          <w:rFonts w:cs="Calibri"/>
          <w:bCs/>
          <w:color w:val="262626" w:themeColor="text1" w:themeTint="D9"/>
          <w:sz w:val="28"/>
          <w:szCs w:val="28"/>
        </w:rPr>
      </w:pPr>
      <w:r w:rsidRPr="000E2913">
        <w:rPr>
          <w:rFonts w:cs="Calibri"/>
          <w:bCs/>
          <w:color w:val="262626" w:themeColor="text1" w:themeTint="D9"/>
          <w:sz w:val="28"/>
          <w:szCs w:val="28"/>
        </w:rPr>
        <w:t>The Netherlands</w:t>
      </w:r>
    </w:p>
    <w:p w14:paraId="29D47A4E" w14:textId="084BB6A8" w:rsidR="004754C2" w:rsidRDefault="004754C2" w:rsidP="00B45D6B">
      <w:pPr>
        <w:spacing w:line="36" w:lineRule="atLeast"/>
        <w:rPr>
          <w:rFonts w:cs="Calibri"/>
          <w:bCs/>
          <w:color w:val="262626" w:themeColor="text1" w:themeTint="D9"/>
          <w:sz w:val="28"/>
          <w:szCs w:val="28"/>
        </w:rPr>
      </w:pPr>
    </w:p>
    <w:p w14:paraId="5BAB0F4A" w14:textId="77777777" w:rsidR="00AE41CE" w:rsidRDefault="00AE41CE" w:rsidP="00B45D6B">
      <w:pPr>
        <w:spacing w:line="36" w:lineRule="atLeast"/>
        <w:rPr>
          <w:rFonts w:cs="Calibri"/>
          <w:bCs/>
          <w:color w:val="262626" w:themeColor="text1" w:themeTint="D9"/>
          <w:sz w:val="28"/>
          <w:szCs w:val="28"/>
        </w:rPr>
      </w:pPr>
    </w:p>
    <w:p w14:paraId="528DA576" w14:textId="77777777" w:rsidR="004754C2" w:rsidRDefault="004754C2" w:rsidP="00B45D6B">
      <w:pPr>
        <w:spacing w:line="36" w:lineRule="atLeast"/>
        <w:rPr>
          <w:rFonts w:cs="Calibri"/>
          <w:bCs/>
          <w:color w:val="262626" w:themeColor="text1" w:themeTint="D9"/>
          <w:sz w:val="28"/>
          <w:szCs w:val="28"/>
        </w:rPr>
      </w:pPr>
    </w:p>
    <w:p w14:paraId="7B7CD1AC" w14:textId="77777777" w:rsidR="004754C2" w:rsidRDefault="004754C2" w:rsidP="00B45D6B">
      <w:pPr>
        <w:spacing w:line="36" w:lineRule="atLeast"/>
        <w:rPr>
          <w:rFonts w:cs="Calibri"/>
          <w:bCs/>
          <w:color w:val="262626" w:themeColor="text1" w:themeTint="D9"/>
          <w:sz w:val="28"/>
          <w:szCs w:val="28"/>
        </w:rPr>
      </w:pPr>
    </w:p>
    <w:p w14:paraId="45D9C2A5" w14:textId="77777777" w:rsidR="004754C2" w:rsidRDefault="004754C2" w:rsidP="00B45D6B">
      <w:pPr>
        <w:spacing w:line="36" w:lineRule="atLeast"/>
        <w:rPr>
          <w:rFonts w:cs="Calibri"/>
          <w:bCs/>
          <w:color w:val="262626" w:themeColor="text1" w:themeTint="D9"/>
          <w:sz w:val="28"/>
          <w:szCs w:val="28"/>
        </w:rPr>
      </w:pPr>
    </w:p>
    <w:p w14:paraId="65BF845C" w14:textId="77777777" w:rsidR="004754C2" w:rsidRDefault="004754C2" w:rsidP="00B45D6B">
      <w:pPr>
        <w:spacing w:line="36" w:lineRule="atLeast"/>
        <w:rPr>
          <w:rFonts w:cs="Calibri"/>
          <w:bCs/>
          <w:color w:val="262626" w:themeColor="text1" w:themeTint="D9"/>
          <w:sz w:val="28"/>
          <w:szCs w:val="28"/>
        </w:rPr>
      </w:pPr>
    </w:p>
    <w:p w14:paraId="30A83EE3" w14:textId="77777777" w:rsidR="004754C2" w:rsidRDefault="004754C2" w:rsidP="00B45D6B">
      <w:pPr>
        <w:spacing w:line="36" w:lineRule="atLeast"/>
        <w:rPr>
          <w:rFonts w:cs="Calibri"/>
          <w:bCs/>
          <w:color w:val="262626" w:themeColor="text1" w:themeTint="D9"/>
          <w:sz w:val="28"/>
          <w:szCs w:val="28"/>
        </w:rPr>
      </w:pPr>
    </w:p>
    <w:p w14:paraId="184E7FE9" w14:textId="77777777" w:rsidR="004754C2" w:rsidRDefault="004754C2" w:rsidP="00B45D6B">
      <w:pPr>
        <w:spacing w:line="36" w:lineRule="atLeast"/>
        <w:rPr>
          <w:rFonts w:cs="Calibri"/>
          <w:bCs/>
          <w:color w:val="262626" w:themeColor="text1" w:themeTint="D9"/>
          <w:sz w:val="28"/>
          <w:szCs w:val="28"/>
        </w:rPr>
      </w:pPr>
    </w:p>
    <w:p w14:paraId="5BC59F6D" w14:textId="77777777" w:rsidR="004754C2" w:rsidRDefault="004754C2" w:rsidP="00B45D6B">
      <w:pPr>
        <w:spacing w:line="36" w:lineRule="atLeast"/>
        <w:rPr>
          <w:rFonts w:cs="Calibri"/>
          <w:bCs/>
          <w:color w:val="262626" w:themeColor="text1" w:themeTint="D9"/>
          <w:sz w:val="28"/>
          <w:szCs w:val="28"/>
        </w:rPr>
      </w:pPr>
    </w:p>
    <w:p w14:paraId="61666B87" w14:textId="77777777" w:rsidR="004754C2" w:rsidRDefault="004754C2" w:rsidP="00B45D6B">
      <w:pPr>
        <w:spacing w:line="36" w:lineRule="atLeast"/>
        <w:rPr>
          <w:rFonts w:cs="Calibri"/>
          <w:bCs/>
          <w:color w:val="262626" w:themeColor="text1" w:themeTint="D9"/>
          <w:sz w:val="28"/>
          <w:szCs w:val="28"/>
        </w:rPr>
      </w:pPr>
    </w:p>
    <w:p w14:paraId="4CAA9EB8" w14:textId="77777777" w:rsidR="004754C2" w:rsidRDefault="004754C2" w:rsidP="00B45D6B">
      <w:pPr>
        <w:spacing w:line="36" w:lineRule="atLeast"/>
        <w:rPr>
          <w:rFonts w:cs="Calibri"/>
          <w:bCs/>
          <w:color w:val="262626" w:themeColor="text1" w:themeTint="D9"/>
          <w:sz w:val="28"/>
          <w:szCs w:val="28"/>
        </w:rPr>
      </w:pPr>
    </w:p>
    <w:p w14:paraId="0385D4BC" w14:textId="77777777" w:rsidR="004754C2" w:rsidRDefault="004754C2" w:rsidP="00B45D6B">
      <w:pPr>
        <w:spacing w:line="36" w:lineRule="atLeast"/>
        <w:rPr>
          <w:rFonts w:cs="Calibri"/>
          <w:bCs/>
          <w:color w:val="262626" w:themeColor="text1" w:themeTint="D9"/>
          <w:sz w:val="28"/>
          <w:szCs w:val="28"/>
        </w:rPr>
      </w:pPr>
    </w:p>
    <w:p w14:paraId="452B51D4" w14:textId="77777777" w:rsidR="004754C2" w:rsidRDefault="004754C2" w:rsidP="00B45D6B">
      <w:pPr>
        <w:spacing w:line="36" w:lineRule="atLeast"/>
        <w:rPr>
          <w:rFonts w:cs="Calibri"/>
          <w:bCs/>
          <w:color w:val="262626" w:themeColor="text1" w:themeTint="D9"/>
          <w:sz w:val="28"/>
          <w:szCs w:val="28"/>
        </w:rPr>
      </w:pPr>
    </w:p>
    <w:p w14:paraId="542D90A4" w14:textId="77777777" w:rsidR="004754C2" w:rsidRDefault="004754C2" w:rsidP="00B45D6B">
      <w:pPr>
        <w:spacing w:line="36" w:lineRule="atLeast"/>
        <w:rPr>
          <w:rFonts w:cs="Calibri"/>
          <w:bCs/>
          <w:color w:val="262626" w:themeColor="text1" w:themeTint="D9"/>
          <w:sz w:val="28"/>
          <w:szCs w:val="28"/>
        </w:rPr>
      </w:pPr>
    </w:p>
    <w:p w14:paraId="33272A74" w14:textId="77777777" w:rsidR="004754C2" w:rsidRDefault="004754C2" w:rsidP="00B45D6B">
      <w:pPr>
        <w:spacing w:line="36" w:lineRule="atLeast"/>
        <w:rPr>
          <w:rFonts w:cs="Calibri"/>
          <w:bCs/>
          <w:color w:val="262626" w:themeColor="text1" w:themeTint="D9"/>
          <w:sz w:val="28"/>
          <w:szCs w:val="28"/>
        </w:rPr>
      </w:pPr>
    </w:p>
    <w:p w14:paraId="5C8C4E06" w14:textId="77777777" w:rsidR="004754C2" w:rsidRDefault="004754C2" w:rsidP="00B45D6B">
      <w:pPr>
        <w:spacing w:line="36" w:lineRule="atLeast"/>
        <w:rPr>
          <w:rFonts w:cs="Calibri"/>
          <w:bCs/>
          <w:color w:val="262626" w:themeColor="text1" w:themeTint="D9"/>
          <w:sz w:val="28"/>
          <w:szCs w:val="28"/>
        </w:rPr>
      </w:pPr>
    </w:p>
    <w:p w14:paraId="7008A460" w14:textId="77777777" w:rsidR="004754C2" w:rsidRDefault="004754C2" w:rsidP="00B45D6B">
      <w:pPr>
        <w:spacing w:line="36" w:lineRule="atLeast"/>
        <w:rPr>
          <w:rFonts w:cs="Calibri"/>
          <w:bCs/>
          <w:color w:val="262626" w:themeColor="text1" w:themeTint="D9"/>
          <w:sz w:val="28"/>
          <w:szCs w:val="28"/>
        </w:rPr>
      </w:pPr>
    </w:p>
    <w:p w14:paraId="3564108A" w14:textId="77777777" w:rsidR="004754C2" w:rsidRDefault="004754C2" w:rsidP="00B45D6B">
      <w:pPr>
        <w:spacing w:line="36" w:lineRule="atLeast"/>
        <w:rPr>
          <w:rFonts w:cs="Calibri"/>
          <w:bCs/>
          <w:color w:val="262626" w:themeColor="text1" w:themeTint="D9"/>
          <w:sz w:val="28"/>
          <w:szCs w:val="28"/>
        </w:rPr>
      </w:pPr>
    </w:p>
    <w:p w14:paraId="2847059C" w14:textId="77777777" w:rsidR="004754C2" w:rsidRDefault="004754C2" w:rsidP="00B45D6B">
      <w:pPr>
        <w:spacing w:line="36" w:lineRule="atLeast"/>
        <w:rPr>
          <w:rFonts w:cs="Calibri"/>
          <w:bCs/>
          <w:color w:val="262626" w:themeColor="text1" w:themeTint="D9"/>
          <w:sz w:val="28"/>
          <w:szCs w:val="28"/>
        </w:rPr>
      </w:pPr>
    </w:p>
    <w:p w14:paraId="1F1D6C00" w14:textId="77777777" w:rsidR="004754C2" w:rsidRDefault="004754C2" w:rsidP="00B45D6B">
      <w:pPr>
        <w:spacing w:line="36" w:lineRule="atLeast"/>
        <w:rPr>
          <w:rFonts w:cs="Calibri"/>
          <w:bCs/>
          <w:color w:val="262626" w:themeColor="text1" w:themeTint="D9"/>
          <w:sz w:val="28"/>
          <w:szCs w:val="28"/>
        </w:rPr>
      </w:pPr>
    </w:p>
    <w:p w14:paraId="0E3D74D0" w14:textId="77777777" w:rsidR="004754C2" w:rsidRDefault="004754C2" w:rsidP="00B45D6B">
      <w:pPr>
        <w:spacing w:line="36" w:lineRule="atLeast"/>
        <w:rPr>
          <w:rFonts w:cs="Calibri"/>
          <w:bCs/>
          <w:color w:val="262626" w:themeColor="text1" w:themeTint="D9"/>
          <w:sz w:val="28"/>
          <w:szCs w:val="28"/>
        </w:rPr>
      </w:pPr>
    </w:p>
    <w:p w14:paraId="1569CEE7" w14:textId="77777777" w:rsidR="004754C2" w:rsidRDefault="004754C2" w:rsidP="00B45D6B">
      <w:pPr>
        <w:spacing w:line="36" w:lineRule="atLeast"/>
        <w:rPr>
          <w:rFonts w:cs="Calibri"/>
          <w:bCs/>
          <w:color w:val="262626" w:themeColor="text1" w:themeTint="D9"/>
          <w:sz w:val="28"/>
          <w:szCs w:val="28"/>
        </w:rPr>
      </w:pPr>
    </w:p>
    <w:p w14:paraId="232A2075" w14:textId="2B94FC6D" w:rsidR="004754C2" w:rsidRDefault="004754C2" w:rsidP="00B45D6B">
      <w:pPr>
        <w:spacing w:line="36" w:lineRule="atLeast"/>
        <w:rPr>
          <w:rFonts w:cs="Calibri"/>
          <w:bCs/>
          <w:color w:val="262626" w:themeColor="text1" w:themeTint="D9"/>
          <w:sz w:val="28"/>
          <w:szCs w:val="28"/>
        </w:rPr>
      </w:pPr>
    </w:p>
    <w:p w14:paraId="0DA4A902" w14:textId="00F4692D" w:rsidR="004754C2" w:rsidRDefault="004754C2" w:rsidP="00B45D6B">
      <w:pPr>
        <w:spacing w:line="36" w:lineRule="atLeast"/>
        <w:rPr>
          <w:rFonts w:cs="Calibri"/>
          <w:bCs/>
          <w:color w:val="262626" w:themeColor="text1" w:themeTint="D9"/>
          <w:sz w:val="28"/>
          <w:szCs w:val="28"/>
        </w:rPr>
      </w:pPr>
    </w:p>
    <w:p w14:paraId="3B73A6B5" w14:textId="5ECF52E8" w:rsidR="004754C2" w:rsidRDefault="004754C2" w:rsidP="00B45D6B">
      <w:pPr>
        <w:spacing w:line="36" w:lineRule="atLeast"/>
        <w:rPr>
          <w:rFonts w:cs="Calibri"/>
          <w:bCs/>
          <w:color w:val="262626" w:themeColor="text1" w:themeTint="D9"/>
          <w:sz w:val="28"/>
          <w:szCs w:val="28"/>
        </w:rPr>
      </w:pPr>
    </w:p>
    <w:p w14:paraId="52AC7BD3" w14:textId="3E173CEC" w:rsidR="004754C2" w:rsidRDefault="004754C2" w:rsidP="00B45D6B">
      <w:pPr>
        <w:spacing w:line="36" w:lineRule="atLeast"/>
        <w:rPr>
          <w:rFonts w:cs="Calibri"/>
          <w:bCs/>
          <w:color w:val="262626" w:themeColor="text1" w:themeTint="D9"/>
          <w:sz w:val="28"/>
          <w:szCs w:val="28"/>
        </w:rPr>
      </w:pPr>
    </w:p>
    <w:p w14:paraId="1C88F976" w14:textId="4DD6E188" w:rsidR="004754C2" w:rsidRDefault="004754C2" w:rsidP="00B45D6B">
      <w:pPr>
        <w:spacing w:line="36" w:lineRule="atLeast"/>
        <w:rPr>
          <w:rFonts w:cs="Calibri"/>
          <w:bCs/>
          <w:color w:val="262626" w:themeColor="text1" w:themeTint="D9"/>
          <w:sz w:val="28"/>
          <w:szCs w:val="28"/>
        </w:rPr>
      </w:pPr>
    </w:p>
    <w:p w14:paraId="47970B0D" w14:textId="088FDA1A" w:rsidR="004754C2" w:rsidRDefault="004754C2" w:rsidP="00B45D6B">
      <w:pPr>
        <w:spacing w:line="36" w:lineRule="atLeast"/>
        <w:rPr>
          <w:rFonts w:cs="Calibri"/>
          <w:bCs/>
          <w:color w:val="262626" w:themeColor="text1" w:themeTint="D9"/>
          <w:sz w:val="28"/>
          <w:szCs w:val="28"/>
        </w:rPr>
      </w:pPr>
    </w:p>
    <w:p w14:paraId="11AECBE6" w14:textId="79D0EFB9" w:rsidR="004754C2" w:rsidRDefault="004754C2" w:rsidP="00B45D6B">
      <w:pPr>
        <w:spacing w:line="36" w:lineRule="atLeast"/>
        <w:rPr>
          <w:rFonts w:cs="Calibri"/>
          <w:bCs/>
          <w:color w:val="262626" w:themeColor="text1" w:themeTint="D9"/>
          <w:sz w:val="28"/>
          <w:szCs w:val="28"/>
        </w:rPr>
      </w:pPr>
    </w:p>
    <w:p w14:paraId="5F897CBF" w14:textId="3883A4FF" w:rsidR="004754C2" w:rsidRDefault="004754C2" w:rsidP="00B45D6B">
      <w:pPr>
        <w:spacing w:line="36" w:lineRule="atLeast"/>
        <w:rPr>
          <w:rFonts w:cs="Calibri"/>
          <w:bCs/>
          <w:color w:val="262626" w:themeColor="text1" w:themeTint="D9"/>
          <w:sz w:val="28"/>
          <w:szCs w:val="28"/>
        </w:rPr>
      </w:pPr>
    </w:p>
    <w:p w14:paraId="2D5D9CE9" w14:textId="77777777" w:rsidR="004754C2" w:rsidRDefault="004754C2" w:rsidP="00B45D6B">
      <w:pPr>
        <w:spacing w:line="36" w:lineRule="atLeast"/>
        <w:rPr>
          <w:rFonts w:cs="Calibri"/>
          <w:bCs/>
          <w:color w:val="262626" w:themeColor="text1" w:themeTint="D9"/>
          <w:sz w:val="28"/>
          <w:szCs w:val="28"/>
        </w:rPr>
      </w:pPr>
    </w:p>
    <w:p w14:paraId="0971C90A" w14:textId="7B595B0D" w:rsidR="004754C2" w:rsidRDefault="004754C2" w:rsidP="00B45D6B">
      <w:pPr>
        <w:spacing w:line="36" w:lineRule="atLeast"/>
        <w:rPr>
          <w:rFonts w:cs="Calibri"/>
          <w:bCs/>
          <w:color w:val="262626" w:themeColor="text1" w:themeTint="D9"/>
          <w:sz w:val="28"/>
          <w:szCs w:val="28"/>
        </w:rPr>
      </w:pPr>
    </w:p>
    <w:p w14:paraId="2E06FBB5" w14:textId="5CF31D81" w:rsidR="004754C2" w:rsidRDefault="004754C2" w:rsidP="00B45D6B">
      <w:pPr>
        <w:spacing w:line="36" w:lineRule="atLeast"/>
        <w:rPr>
          <w:rFonts w:cs="Calibri"/>
          <w:bCs/>
          <w:color w:val="262626" w:themeColor="text1" w:themeTint="D9"/>
          <w:sz w:val="28"/>
          <w:szCs w:val="28"/>
        </w:rPr>
      </w:pPr>
    </w:p>
    <w:p w14:paraId="75BFB407" w14:textId="566A6C66" w:rsidR="004754C2" w:rsidRDefault="004754C2" w:rsidP="00B45D6B">
      <w:pPr>
        <w:spacing w:line="36" w:lineRule="atLeast"/>
        <w:rPr>
          <w:rFonts w:cs="Calibri"/>
          <w:bCs/>
          <w:color w:val="262626" w:themeColor="text1" w:themeTint="D9"/>
          <w:sz w:val="28"/>
          <w:szCs w:val="28"/>
        </w:rPr>
      </w:pPr>
    </w:p>
    <w:p w14:paraId="4BCD68A2" w14:textId="2233F80E" w:rsidR="004754C2" w:rsidRDefault="004754C2" w:rsidP="00B45D6B">
      <w:pPr>
        <w:spacing w:line="36" w:lineRule="atLeast"/>
        <w:rPr>
          <w:rFonts w:cs="Calibri"/>
          <w:bCs/>
          <w:color w:val="262626" w:themeColor="text1" w:themeTint="D9"/>
          <w:sz w:val="28"/>
          <w:szCs w:val="28"/>
        </w:rPr>
      </w:pPr>
    </w:p>
    <w:p w14:paraId="3EBFE576" w14:textId="62D2B86E" w:rsidR="004754C2" w:rsidRDefault="004754C2" w:rsidP="00B45D6B">
      <w:pPr>
        <w:spacing w:line="36" w:lineRule="atLeast"/>
        <w:rPr>
          <w:rFonts w:cs="Calibri"/>
          <w:bCs/>
          <w:color w:val="262626" w:themeColor="text1" w:themeTint="D9"/>
          <w:sz w:val="28"/>
          <w:szCs w:val="28"/>
        </w:rPr>
      </w:pPr>
    </w:p>
    <w:p w14:paraId="48FA48A0" w14:textId="150DD80D" w:rsidR="004754C2" w:rsidRDefault="004754C2" w:rsidP="00B45D6B">
      <w:pPr>
        <w:spacing w:line="36" w:lineRule="atLeast"/>
        <w:rPr>
          <w:rFonts w:cs="Calibri"/>
          <w:bCs/>
          <w:color w:val="262626" w:themeColor="text1" w:themeTint="D9"/>
          <w:sz w:val="28"/>
          <w:szCs w:val="28"/>
        </w:rPr>
      </w:pPr>
    </w:p>
    <w:p w14:paraId="4F261F66" w14:textId="77777777" w:rsidR="002F4515" w:rsidRDefault="002F4515" w:rsidP="00B45D6B">
      <w:pPr>
        <w:spacing w:line="36" w:lineRule="atLeast"/>
        <w:rPr>
          <w:rFonts w:cs="Calibri"/>
          <w:bCs/>
          <w:color w:val="262626" w:themeColor="text1" w:themeTint="D9"/>
          <w:sz w:val="28"/>
          <w:szCs w:val="28"/>
        </w:rPr>
      </w:pPr>
    </w:p>
    <w:p w14:paraId="397DF0B0" w14:textId="2F877132" w:rsidR="004754C2" w:rsidRDefault="004754C2" w:rsidP="00B45D6B">
      <w:pPr>
        <w:spacing w:line="36" w:lineRule="atLeast"/>
        <w:rPr>
          <w:rFonts w:cs="Calibri"/>
          <w:bCs/>
          <w:color w:val="262626" w:themeColor="text1" w:themeTint="D9"/>
          <w:sz w:val="28"/>
          <w:szCs w:val="28"/>
        </w:rPr>
      </w:pPr>
    </w:p>
    <w:p w14:paraId="6BC41025" w14:textId="77777777" w:rsidR="004754C2" w:rsidRDefault="004754C2" w:rsidP="00B45D6B">
      <w:pPr>
        <w:spacing w:line="36" w:lineRule="atLeast"/>
        <w:rPr>
          <w:rFonts w:cs="Calibri"/>
          <w:bCs/>
          <w:color w:val="262626" w:themeColor="text1" w:themeTint="D9"/>
          <w:sz w:val="28"/>
          <w:szCs w:val="28"/>
        </w:rPr>
      </w:pPr>
    </w:p>
    <w:p w14:paraId="075A28B6" w14:textId="77777777" w:rsidR="004754C2" w:rsidRDefault="004754C2" w:rsidP="00B45D6B">
      <w:pPr>
        <w:spacing w:line="36" w:lineRule="atLeast"/>
        <w:rPr>
          <w:rFonts w:cs="Calibri"/>
          <w:bCs/>
          <w:color w:val="262626" w:themeColor="text1" w:themeTint="D9"/>
          <w:sz w:val="28"/>
          <w:szCs w:val="28"/>
        </w:rPr>
      </w:pPr>
    </w:p>
    <w:p w14:paraId="7E552C80" w14:textId="48949663" w:rsidR="004754C2" w:rsidRPr="002A25A8" w:rsidRDefault="004754C2" w:rsidP="002A25A8">
      <w:pPr>
        <w:pStyle w:val="Geenafstand"/>
        <w:rPr>
          <w:sz w:val="24"/>
          <w:szCs w:val="24"/>
          <w:lang w:val="en-GB"/>
        </w:rPr>
        <w:sectPr w:rsidR="004754C2" w:rsidRPr="002A25A8" w:rsidSect="003F0AFB">
          <w:footerReference w:type="even" r:id="rId15"/>
          <w:footerReference w:type="default" r:id="rId16"/>
          <w:footerReference w:type="first" r:id="rId17"/>
          <w:pgSz w:w="11906" w:h="16838" w:code="9"/>
          <w:pgMar w:top="1418" w:right="1416" w:bottom="1701" w:left="1418" w:header="680" w:footer="680" w:gutter="0"/>
          <w:pgNumType w:start="7"/>
          <w:cols w:space="708"/>
          <w:noEndnote/>
          <w:docGrid w:linePitch="326"/>
        </w:sectPr>
      </w:pPr>
    </w:p>
    <w:p w14:paraId="249913ED" w14:textId="4B8ED00D" w:rsidR="00B45D6B" w:rsidRPr="00E322FD" w:rsidRDefault="00B45D6B" w:rsidP="00E322FD">
      <w:pPr>
        <w:rPr>
          <w:rFonts w:cs="Calibri"/>
          <w:b/>
          <w:bCs/>
          <w:sz w:val="28"/>
          <w:szCs w:val="28"/>
        </w:rPr>
      </w:pPr>
      <w:r w:rsidRPr="00E322FD">
        <w:rPr>
          <w:rFonts w:cs="Calibri"/>
          <w:b/>
          <w:bCs/>
          <w:sz w:val="28"/>
          <w:szCs w:val="28"/>
        </w:rPr>
        <w:lastRenderedPageBreak/>
        <w:t>CONTENTS</w:t>
      </w:r>
      <w:r w:rsidR="00CD7651" w:rsidRPr="00E322FD">
        <w:rPr>
          <w:rFonts w:cs="Calibri"/>
          <w:b/>
          <w:bCs/>
          <w:sz w:val="28"/>
          <w:szCs w:val="28"/>
        </w:rPr>
        <w:t xml:space="preserve"> </w:t>
      </w:r>
      <w:r w:rsidR="00D66D31" w:rsidRPr="00E322FD">
        <w:rPr>
          <w:rFonts w:cs="Calibri"/>
          <w:b/>
          <w:bCs/>
          <w:sz w:val="28"/>
          <w:szCs w:val="28"/>
        </w:rPr>
        <w:t xml:space="preserve"> </w:t>
      </w:r>
    </w:p>
    <w:p w14:paraId="7C28C391" w14:textId="77777777" w:rsidR="00973C35" w:rsidRPr="009E5BAB" w:rsidRDefault="00CD7651" w:rsidP="00973C35">
      <w:pPr>
        <w:pStyle w:val="Geenafstand"/>
        <w:rPr>
          <w:rFonts w:cs="Calibri"/>
          <w:noProof/>
          <w:color w:val="262626" w:themeColor="text1" w:themeTint="D9"/>
          <w:sz w:val="28"/>
          <w:szCs w:val="28"/>
          <w:lang w:val="en-US"/>
        </w:rPr>
      </w:pPr>
      <w:r w:rsidRPr="009E5BAB">
        <w:rPr>
          <w:lang w:val="en-US"/>
        </w:rPr>
        <w:t xml:space="preserve"> </w:t>
      </w:r>
      <w:r w:rsidR="00B45D6B" w:rsidRPr="00973C35">
        <w:rPr>
          <w:rFonts w:cs="Calibri"/>
          <w:color w:val="262626" w:themeColor="text1" w:themeTint="D9"/>
          <w:sz w:val="28"/>
          <w:szCs w:val="28"/>
        </w:rPr>
        <w:fldChar w:fldCharType="begin"/>
      </w:r>
      <w:r w:rsidR="00B45D6B" w:rsidRPr="009E5BAB">
        <w:rPr>
          <w:rFonts w:cs="Calibri"/>
          <w:color w:val="262626" w:themeColor="text1" w:themeTint="D9"/>
          <w:sz w:val="28"/>
          <w:szCs w:val="28"/>
          <w:lang w:val="en-US"/>
        </w:rPr>
        <w:instrText xml:space="preserve"> TOC \o "1-3" \h \z \u </w:instrText>
      </w:r>
      <w:r w:rsidR="00B45D6B" w:rsidRPr="00973C35">
        <w:rPr>
          <w:rFonts w:cs="Calibri"/>
          <w:color w:val="262626" w:themeColor="text1" w:themeTint="D9"/>
          <w:sz w:val="28"/>
          <w:szCs w:val="28"/>
        </w:rPr>
        <w:fldChar w:fldCharType="separate"/>
      </w:r>
    </w:p>
    <w:p w14:paraId="2F6BB5F8" w14:textId="341E4523" w:rsidR="00973C35" w:rsidRPr="00973C35" w:rsidRDefault="00973C35" w:rsidP="00973C35">
      <w:pPr>
        <w:pStyle w:val="Geenafstand"/>
        <w:rPr>
          <w:rStyle w:val="Hyperlink"/>
          <w:rFonts w:ascii="Calibri" w:hAnsi="Calibri" w:cs="Calibri"/>
          <w:b/>
          <w:bCs/>
          <w:noProof/>
          <w:color w:val="262626" w:themeColor="text1" w:themeTint="D9"/>
          <w:sz w:val="28"/>
          <w:szCs w:val="28"/>
        </w:rPr>
      </w:pPr>
      <w:hyperlink w:anchor="_Toc165753253" w:history="1">
        <w:r w:rsidRPr="00973C35">
          <w:rPr>
            <w:rStyle w:val="Hyperlink"/>
            <w:rFonts w:ascii="Calibri" w:hAnsi="Calibri" w:cs="Calibri"/>
            <w:b/>
            <w:bCs/>
            <w:noProof/>
            <w:color w:val="262626" w:themeColor="text1" w:themeTint="D9"/>
            <w:sz w:val="28"/>
            <w:szCs w:val="28"/>
          </w:rPr>
          <w:t>1</w:t>
        </w:r>
        <w:r w:rsidRPr="00973C35">
          <w:rPr>
            <w:rFonts w:cs="Calibri"/>
            <w:b/>
            <w:bCs/>
            <w:noProof/>
            <w:webHidden/>
            <w:color w:val="262626" w:themeColor="text1" w:themeTint="D9"/>
            <w:sz w:val="28"/>
            <w:szCs w:val="28"/>
          </w:rPr>
          <w:tab/>
        </w:r>
      </w:hyperlink>
      <w:r>
        <w:rPr>
          <w:rStyle w:val="Hyperlink"/>
          <w:rFonts w:ascii="Calibri" w:hAnsi="Calibri" w:cs="Calibri"/>
          <w:b/>
          <w:bCs/>
          <w:noProof/>
          <w:color w:val="262626" w:themeColor="text1" w:themeTint="D9"/>
          <w:sz w:val="28"/>
          <w:szCs w:val="28"/>
          <w:u w:val="none"/>
        </w:rPr>
        <w:tab/>
      </w:r>
      <w:hyperlink w:anchor="_Toc165753254" w:history="1">
        <w:r w:rsidRPr="00973C35">
          <w:rPr>
            <w:rStyle w:val="Hyperlink"/>
            <w:rFonts w:ascii="Calibri" w:hAnsi="Calibri" w:cs="Calibri"/>
            <w:b/>
            <w:bCs/>
            <w:noProof/>
            <w:color w:val="262626" w:themeColor="text1" w:themeTint="D9"/>
            <w:sz w:val="28"/>
            <w:szCs w:val="28"/>
          </w:rPr>
          <w:t>INTRODUCTION</w:t>
        </w:r>
        <w:r w:rsidRPr="00973C35">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fldChar w:fldCharType="begin"/>
        </w:r>
        <w:r w:rsidRPr="00973C35">
          <w:rPr>
            <w:rFonts w:cs="Calibri"/>
            <w:b/>
            <w:bCs/>
            <w:noProof/>
            <w:webHidden/>
            <w:color w:val="262626" w:themeColor="text1" w:themeTint="D9"/>
            <w:sz w:val="28"/>
            <w:szCs w:val="28"/>
          </w:rPr>
          <w:instrText xml:space="preserve"> PAGEREF _Toc165753254 \h </w:instrText>
        </w:r>
        <w:r w:rsidRPr="00973C35">
          <w:rPr>
            <w:rFonts w:cs="Calibri"/>
            <w:b/>
            <w:bCs/>
            <w:noProof/>
            <w:webHidden/>
            <w:color w:val="262626" w:themeColor="text1" w:themeTint="D9"/>
            <w:sz w:val="28"/>
            <w:szCs w:val="28"/>
          </w:rPr>
        </w:r>
        <w:r w:rsidRPr="00973C35">
          <w:rPr>
            <w:rFonts w:cs="Calibri"/>
            <w:b/>
            <w:bCs/>
            <w:webHidden/>
            <w:color w:val="262626" w:themeColor="text1" w:themeTint="D9"/>
            <w:sz w:val="28"/>
            <w:szCs w:val="28"/>
          </w:rPr>
          <w:fldChar w:fldCharType="separate"/>
        </w:r>
        <w:r w:rsidRPr="00973C35">
          <w:rPr>
            <w:rFonts w:cs="Calibri"/>
            <w:b/>
            <w:bCs/>
            <w:noProof/>
            <w:webHidden/>
            <w:color w:val="262626" w:themeColor="text1" w:themeTint="D9"/>
            <w:sz w:val="28"/>
            <w:szCs w:val="28"/>
          </w:rPr>
          <w:t>10</w:t>
        </w:r>
        <w:r w:rsidRPr="00973C35">
          <w:rPr>
            <w:rFonts w:cs="Calibri"/>
            <w:b/>
            <w:bCs/>
            <w:noProof/>
            <w:webHidden/>
            <w:color w:val="262626" w:themeColor="text1" w:themeTint="D9"/>
            <w:sz w:val="28"/>
            <w:szCs w:val="28"/>
          </w:rPr>
          <w:fldChar w:fldCharType="end"/>
        </w:r>
      </w:hyperlink>
    </w:p>
    <w:p w14:paraId="630DCDF0" w14:textId="77777777"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p>
    <w:p w14:paraId="328187B3" w14:textId="40A3A8B2" w:rsidR="00973C35" w:rsidRPr="00973C35" w:rsidRDefault="00973C35" w:rsidP="00973C35">
      <w:pPr>
        <w:pStyle w:val="Geenafstand"/>
        <w:rPr>
          <w:rFonts w:eastAsiaTheme="minorEastAsia" w:cs="Calibri"/>
          <w:b/>
          <w:bCs/>
          <w:noProof/>
          <w:color w:val="262626" w:themeColor="text1" w:themeTint="D9"/>
          <w:kern w:val="2"/>
          <w:sz w:val="28"/>
          <w:szCs w:val="28"/>
          <w14:ligatures w14:val="standardContextual"/>
        </w:rPr>
      </w:pPr>
      <w:hyperlink w:anchor="_Toc165753255" w:history="1">
        <w:r w:rsidRPr="00973C35">
          <w:rPr>
            <w:rStyle w:val="Hyperlink"/>
            <w:rFonts w:ascii="Calibri" w:hAnsi="Calibri" w:cs="Calibri"/>
            <w:b/>
            <w:bCs/>
            <w:noProof/>
            <w:color w:val="262626" w:themeColor="text1" w:themeTint="D9"/>
            <w:sz w:val="28"/>
            <w:szCs w:val="28"/>
          </w:rPr>
          <w:t>2</w:t>
        </w:r>
        <w:r w:rsidRPr="00973C35">
          <w:rPr>
            <w:rFonts w:cs="Calibri"/>
            <w:b/>
            <w:bCs/>
            <w:noProof/>
            <w:webHidden/>
            <w:color w:val="262626" w:themeColor="text1" w:themeTint="D9"/>
            <w:sz w:val="28"/>
            <w:szCs w:val="28"/>
          </w:rPr>
          <w:tab/>
        </w:r>
      </w:hyperlink>
      <w:r>
        <w:rPr>
          <w:rStyle w:val="Hyperlink"/>
          <w:rFonts w:ascii="Calibri" w:hAnsi="Calibri" w:cs="Calibri"/>
          <w:b/>
          <w:bCs/>
          <w:noProof/>
          <w:color w:val="262626" w:themeColor="text1" w:themeTint="D9"/>
          <w:sz w:val="28"/>
          <w:szCs w:val="28"/>
          <w:u w:val="none"/>
        </w:rPr>
        <w:tab/>
      </w:r>
      <w:hyperlink w:anchor="_Toc165753256" w:history="1">
        <w:r w:rsidRPr="00973C35">
          <w:rPr>
            <w:rStyle w:val="Hyperlink"/>
            <w:rFonts w:ascii="Calibri" w:hAnsi="Calibri" w:cs="Calibri"/>
            <w:b/>
            <w:bCs/>
            <w:noProof/>
            <w:color w:val="262626" w:themeColor="text1" w:themeTint="D9"/>
            <w:sz w:val="28"/>
            <w:szCs w:val="28"/>
          </w:rPr>
          <w:t>ENERGY CONSUMPTION</w:t>
        </w:r>
        <w:r>
          <w:rPr>
            <w:rStyle w:val="Hyperlink"/>
            <w:rFonts w:ascii="Calibri" w:hAnsi="Calibri" w:cs="Calibri"/>
            <w:b/>
            <w:bCs/>
            <w:noProof/>
            <w:color w:val="262626" w:themeColor="text1" w:themeTint="D9"/>
            <w:sz w:val="28"/>
            <w:szCs w:val="28"/>
          </w:rPr>
          <w:tab/>
        </w:r>
        <w:r>
          <w:rPr>
            <w:rStyle w:val="Hyperlink"/>
            <w:rFonts w:ascii="Calibri" w:hAnsi="Calibri" w:cs="Calibri"/>
            <w:b/>
            <w:bCs/>
            <w:noProof/>
            <w:color w:val="262626" w:themeColor="text1" w:themeTint="D9"/>
            <w:sz w:val="28"/>
            <w:szCs w:val="28"/>
          </w:rPr>
          <w:tab/>
        </w:r>
        <w:r>
          <w:rPr>
            <w:rStyle w:val="Hyperlink"/>
            <w:rFonts w:ascii="Calibri" w:hAnsi="Calibri" w:cs="Calibri"/>
            <w:b/>
            <w:bCs/>
            <w:noProof/>
            <w:color w:val="262626" w:themeColor="text1" w:themeTint="D9"/>
            <w:sz w:val="28"/>
            <w:szCs w:val="28"/>
          </w:rPr>
          <w:tab/>
        </w:r>
        <w:r>
          <w:rPr>
            <w:rStyle w:val="Hyperlink"/>
            <w:rFonts w:ascii="Calibri" w:hAnsi="Calibri" w:cs="Calibri"/>
            <w:b/>
            <w:bCs/>
            <w:noProof/>
            <w:color w:val="262626" w:themeColor="text1" w:themeTint="D9"/>
            <w:sz w:val="28"/>
            <w:szCs w:val="28"/>
          </w:rPr>
          <w:tab/>
        </w:r>
        <w:r>
          <w:rPr>
            <w:rStyle w:val="Hyperlink"/>
            <w:rFonts w:ascii="Calibri" w:hAnsi="Calibri" w:cs="Calibri"/>
            <w:b/>
            <w:bCs/>
            <w:noProof/>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fldChar w:fldCharType="begin"/>
        </w:r>
        <w:r w:rsidRPr="00973C35">
          <w:rPr>
            <w:rFonts w:cs="Calibri"/>
            <w:b/>
            <w:bCs/>
            <w:noProof/>
            <w:webHidden/>
            <w:color w:val="262626" w:themeColor="text1" w:themeTint="D9"/>
            <w:sz w:val="28"/>
            <w:szCs w:val="28"/>
          </w:rPr>
          <w:instrText xml:space="preserve"> PAGEREF _Toc165753256 \h </w:instrText>
        </w:r>
        <w:r w:rsidRPr="00973C35">
          <w:rPr>
            <w:rFonts w:cs="Calibri"/>
            <w:b/>
            <w:bCs/>
            <w:noProof/>
            <w:webHidden/>
            <w:color w:val="262626" w:themeColor="text1" w:themeTint="D9"/>
            <w:sz w:val="28"/>
            <w:szCs w:val="28"/>
          </w:rPr>
        </w:r>
        <w:r w:rsidRPr="00973C35">
          <w:rPr>
            <w:rFonts w:cs="Calibri"/>
            <w:b/>
            <w:bCs/>
            <w:webHidden/>
            <w:color w:val="262626" w:themeColor="text1" w:themeTint="D9"/>
            <w:sz w:val="28"/>
            <w:szCs w:val="28"/>
          </w:rPr>
          <w:fldChar w:fldCharType="separate"/>
        </w:r>
        <w:r w:rsidRPr="00973C35">
          <w:rPr>
            <w:rFonts w:cs="Calibri"/>
            <w:b/>
            <w:bCs/>
            <w:noProof/>
            <w:webHidden/>
            <w:color w:val="262626" w:themeColor="text1" w:themeTint="D9"/>
            <w:sz w:val="28"/>
            <w:szCs w:val="28"/>
          </w:rPr>
          <w:t>16</w:t>
        </w:r>
        <w:r w:rsidRPr="00973C35">
          <w:rPr>
            <w:rFonts w:cs="Calibri"/>
            <w:b/>
            <w:bCs/>
            <w:noProof/>
            <w:webHidden/>
            <w:color w:val="262626" w:themeColor="text1" w:themeTint="D9"/>
            <w:sz w:val="28"/>
            <w:szCs w:val="28"/>
          </w:rPr>
          <w:fldChar w:fldCharType="end"/>
        </w:r>
      </w:hyperlink>
    </w:p>
    <w:p w14:paraId="2E3F9C12" w14:textId="7FAFD207"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57" w:history="1">
        <w:r w:rsidRPr="00973C35">
          <w:rPr>
            <w:rStyle w:val="Hyperlink"/>
            <w:rFonts w:ascii="Calibri" w:hAnsi="Calibri" w:cs="Calibri"/>
            <w:noProof/>
            <w:color w:val="262626" w:themeColor="text1" w:themeTint="D9"/>
            <w:sz w:val="28"/>
            <w:szCs w:val="28"/>
          </w:rPr>
          <w:t>2.1</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Energy consumption Dutch houses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_Toc165753257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19</w:t>
        </w:r>
        <w:r w:rsidRPr="00973C35">
          <w:rPr>
            <w:rFonts w:cs="Calibri"/>
            <w:noProof/>
            <w:webHidden/>
            <w:color w:val="262626" w:themeColor="text1" w:themeTint="D9"/>
            <w:sz w:val="28"/>
            <w:szCs w:val="28"/>
          </w:rPr>
          <w:fldChar w:fldCharType="end"/>
        </w:r>
      </w:hyperlink>
    </w:p>
    <w:p w14:paraId="5953214D" w14:textId="171962BD"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58" w:history="1">
        <w:r w:rsidRPr="00973C35">
          <w:rPr>
            <w:rStyle w:val="Hyperlink"/>
            <w:rFonts w:ascii="Calibri" w:hAnsi="Calibri" w:cs="Calibri"/>
            <w:noProof/>
            <w:color w:val="262626" w:themeColor="text1" w:themeTint="D9"/>
            <w:sz w:val="28"/>
            <w:szCs w:val="28"/>
          </w:rPr>
          <w:t>2.1.1</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Gas consumption</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_Toc165753258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19</w:t>
        </w:r>
        <w:r w:rsidRPr="00973C35">
          <w:rPr>
            <w:rFonts w:cs="Calibri"/>
            <w:noProof/>
            <w:webHidden/>
            <w:color w:val="262626" w:themeColor="text1" w:themeTint="D9"/>
            <w:sz w:val="28"/>
            <w:szCs w:val="28"/>
          </w:rPr>
          <w:fldChar w:fldCharType="end"/>
        </w:r>
      </w:hyperlink>
    </w:p>
    <w:p w14:paraId="65315ABE" w14:textId="43ED9A71"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59" w:history="1">
        <w:r w:rsidRPr="00973C35">
          <w:rPr>
            <w:rStyle w:val="Hyperlink"/>
            <w:rFonts w:ascii="Calibri" w:hAnsi="Calibri" w:cs="Calibri"/>
            <w:noProof/>
            <w:color w:val="262626" w:themeColor="text1" w:themeTint="D9"/>
            <w:sz w:val="28"/>
            <w:szCs w:val="28"/>
          </w:rPr>
          <w:t>2.1.2</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Electricity consumption</w:t>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_Toc165753259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26</w:t>
        </w:r>
        <w:r w:rsidRPr="00973C35">
          <w:rPr>
            <w:rFonts w:cs="Calibri"/>
            <w:noProof/>
            <w:webHidden/>
            <w:color w:val="262626" w:themeColor="text1" w:themeTint="D9"/>
            <w:sz w:val="28"/>
            <w:szCs w:val="28"/>
          </w:rPr>
          <w:fldChar w:fldCharType="end"/>
        </w:r>
      </w:hyperlink>
    </w:p>
    <w:p w14:paraId="317307B6" w14:textId="0D4ABA38" w:rsidR="00973C35" w:rsidRPr="00973C35" w:rsidRDefault="00973C35" w:rsidP="00973C35">
      <w:pPr>
        <w:pStyle w:val="Geenafstand"/>
        <w:rPr>
          <w:rStyle w:val="Hyperlink"/>
          <w:rFonts w:ascii="Calibri" w:hAnsi="Calibri" w:cs="Calibri"/>
          <w:noProof/>
          <w:color w:val="262626" w:themeColor="text1" w:themeTint="D9"/>
          <w:sz w:val="28"/>
          <w:szCs w:val="28"/>
        </w:rPr>
      </w:pPr>
      <w:hyperlink w:anchor="_Toc165753260" w:history="1">
        <w:r w:rsidRPr="00973C35">
          <w:rPr>
            <w:rStyle w:val="Hyperlink"/>
            <w:rFonts w:ascii="Calibri" w:hAnsi="Calibri" w:cs="Calibri"/>
            <w:noProof/>
            <w:color w:val="262626" w:themeColor="text1" w:themeTint="D9"/>
            <w:sz w:val="28"/>
            <w:szCs w:val="28"/>
            <w:lang w:val="en-GB"/>
          </w:rPr>
          <w:t>2.1.3</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Energy flows of an average Dutch house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_Toc165753260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29</w:t>
        </w:r>
        <w:r w:rsidRPr="00973C35">
          <w:rPr>
            <w:rFonts w:cs="Calibri"/>
            <w:noProof/>
            <w:webHidden/>
            <w:color w:val="262626" w:themeColor="text1" w:themeTint="D9"/>
            <w:sz w:val="28"/>
            <w:szCs w:val="28"/>
          </w:rPr>
          <w:fldChar w:fldCharType="end"/>
        </w:r>
      </w:hyperlink>
    </w:p>
    <w:p w14:paraId="2554D0D4" w14:textId="77777777"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p>
    <w:p w14:paraId="64113F3D" w14:textId="79FBECF2" w:rsidR="00973C35" w:rsidRPr="00973C35" w:rsidRDefault="00973C35" w:rsidP="00973C35">
      <w:pPr>
        <w:pStyle w:val="Geenafstand"/>
        <w:rPr>
          <w:rStyle w:val="Hyperlink"/>
          <w:rFonts w:ascii="Calibri" w:hAnsi="Calibri" w:cs="Calibri"/>
          <w:b/>
          <w:bCs/>
          <w:noProof/>
          <w:color w:val="262626" w:themeColor="text1" w:themeTint="D9"/>
          <w:sz w:val="28"/>
          <w:szCs w:val="28"/>
        </w:rPr>
      </w:pPr>
      <w:hyperlink w:anchor="_Toc165753261" w:history="1">
        <w:r w:rsidRPr="00973C35">
          <w:rPr>
            <w:rStyle w:val="Hyperlink"/>
            <w:rFonts w:ascii="Calibri" w:hAnsi="Calibri" w:cs="Calibri"/>
            <w:b/>
            <w:bCs/>
            <w:noProof/>
            <w:color w:val="262626" w:themeColor="text1" w:themeTint="D9"/>
            <w:sz w:val="28"/>
            <w:szCs w:val="28"/>
          </w:rPr>
          <w:t>3</w:t>
        </w:r>
        <w:r w:rsidRPr="00973C35">
          <w:rPr>
            <w:rFonts w:cs="Calibri"/>
            <w:b/>
            <w:bCs/>
            <w:noProof/>
            <w:webHidden/>
            <w:color w:val="262626" w:themeColor="text1" w:themeTint="D9"/>
            <w:sz w:val="28"/>
            <w:szCs w:val="28"/>
          </w:rPr>
          <w:tab/>
        </w:r>
      </w:hyperlink>
      <w:r>
        <w:rPr>
          <w:rStyle w:val="Hyperlink"/>
          <w:rFonts w:ascii="Calibri" w:hAnsi="Calibri" w:cs="Calibri"/>
          <w:b/>
          <w:bCs/>
          <w:noProof/>
          <w:color w:val="262626" w:themeColor="text1" w:themeTint="D9"/>
          <w:sz w:val="28"/>
          <w:szCs w:val="28"/>
          <w:u w:val="none"/>
        </w:rPr>
        <w:tab/>
      </w:r>
      <w:hyperlink w:anchor="_Toc165753262" w:history="1">
        <w:r w:rsidRPr="00973C35">
          <w:rPr>
            <w:rStyle w:val="Hyperlink"/>
            <w:rFonts w:ascii="Calibri" w:hAnsi="Calibri" w:cs="Calibri"/>
            <w:b/>
            <w:bCs/>
            <w:noProof/>
            <w:color w:val="262626" w:themeColor="text1" w:themeTint="D9"/>
            <w:sz w:val="28"/>
            <w:szCs w:val="28"/>
          </w:rPr>
          <w:t>ENERGY PRODUCTION</w:t>
        </w:r>
        <w:r w:rsidRPr="00973C35">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fldChar w:fldCharType="begin"/>
        </w:r>
        <w:r w:rsidRPr="00973C35">
          <w:rPr>
            <w:rFonts w:cs="Calibri"/>
            <w:b/>
            <w:bCs/>
            <w:noProof/>
            <w:webHidden/>
            <w:color w:val="262626" w:themeColor="text1" w:themeTint="D9"/>
            <w:sz w:val="28"/>
            <w:szCs w:val="28"/>
          </w:rPr>
          <w:instrText xml:space="preserve"> PAGEREF _Toc165753262 \h </w:instrText>
        </w:r>
        <w:r w:rsidRPr="00973C35">
          <w:rPr>
            <w:rFonts w:cs="Calibri"/>
            <w:b/>
            <w:bCs/>
            <w:noProof/>
            <w:webHidden/>
            <w:color w:val="262626" w:themeColor="text1" w:themeTint="D9"/>
            <w:sz w:val="28"/>
            <w:szCs w:val="28"/>
          </w:rPr>
        </w:r>
        <w:r w:rsidRPr="00973C35">
          <w:rPr>
            <w:rFonts w:cs="Calibri"/>
            <w:b/>
            <w:bCs/>
            <w:webHidden/>
            <w:color w:val="262626" w:themeColor="text1" w:themeTint="D9"/>
            <w:sz w:val="28"/>
            <w:szCs w:val="28"/>
          </w:rPr>
          <w:fldChar w:fldCharType="separate"/>
        </w:r>
        <w:r w:rsidRPr="00973C35">
          <w:rPr>
            <w:rFonts w:cs="Calibri"/>
            <w:b/>
            <w:bCs/>
            <w:noProof/>
            <w:webHidden/>
            <w:color w:val="262626" w:themeColor="text1" w:themeTint="D9"/>
            <w:sz w:val="28"/>
            <w:szCs w:val="28"/>
          </w:rPr>
          <w:t>32</w:t>
        </w:r>
        <w:r w:rsidRPr="00973C35">
          <w:rPr>
            <w:rFonts w:cs="Calibri"/>
            <w:b/>
            <w:bCs/>
            <w:noProof/>
            <w:webHidden/>
            <w:color w:val="262626" w:themeColor="text1" w:themeTint="D9"/>
            <w:sz w:val="28"/>
            <w:szCs w:val="28"/>
          </w:rPr>
          <w:fldChar w:fldCharType="end"/>
        </w:r>
      </w:hyperlink>
    </w:p>
    <w:p w14:paraId="04B3E3A0" w14:textId="795CFF01"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63" w:history="1">
        <w:r w:rsidRPr="00973C35">
          <w:rPr>
            <w:rStyle w:val="Hyperlink"/>
            <w:rFonts w:ascii="Calibri" w:hAnsi="Calibri" w:cs="Calibri"/>
            <w:noProof/>
            <w:color w:val="262626" w:themeColor="text1" w:themeTint="D9"/>
            <w:sz w:val="28"/>
            <w:szCs w:val="28"/>
            <w:lang w:val="en-GB"/>
          </w:rPr>
          <w:t>3.1</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Fossil fuels</w:t>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_Toc165753263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33</w:t>
        </w:r>
        <w:r w:rsidRPr="00973C35">
          <w:rPr>
            <w:rFonts w:cs="Calibri"/>
            <w:noProof/>
            <w:webHidden/>
            <w:color w:val="262626" w:themeColor="text1" w:themeTint="D9"/>
            <w:sz w:val="28"/>
            <w:szCs w:val="28"/>
          </w:rPr>
          <w:fldChar w:fldCharType="end"/>
        </w:r>
      </w:hyperlink>
    </w:p>
    <w:p w14:paraId="04302A26" w14:textId="20573BD8"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64" w:history="1">
        <w:r w:rsidRPr="00973C35">
          <w:rPr>
            <w:rStyle w:val="Hyperlink"/>
            <w:rFonts w:ascii="Calibri" w:hAnsi="Calibri" w:cs="Calibri"/>
            <w:noProof/>
            <w:color w:val="262626" w:themeColor="text1" w:themeTint="D9"/>
            <w:sz w:val="28"/>
            <w:szCs w:val="28"/>
          </w:rPr>
          <w:t>3.1.1</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Carbon capture and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_Toc165753264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34</w:t>
        </w:r>
        <w:r w:rsidRPr="00973C35">
          <w:rPr>
            <w:rFonts w:cs="Calibri"/>
            <w:noProof/>
            <w:webHidden/>
            <w:color w:val="262626" w:themeColor="text1" w:themeTint="D9"/>
            <w:sz w:val="28"/>
            <w:szCs w:val="28"/>
          </w:rPr>
          <w:fldChar w:fldCharType="end"/>
        </w:r>
      </w:hyperlink>
    </w:p>
    <w:p w14:paraId="46CDB00C" w14:textId="4D9F82D1"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65" w:history="1">
        <w:r w:rsidRPr="00973C35">
          <w:rPr>
            <w:rStyle w:val="Hyperlink"/>
            <w:rFonts w:ascii="Calibri" w:hAnsi="Calibri" w:cs="Calibri"/>
            <w:noProof/>
            <w:color w:val="262626" w:themeColor="text1" w:themeTint="D9"/>
            <w:sz w:val="28"/>
            <w:szCs w:val="28"/>
          </w:rPr>
          <w:t>3.1.2</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Extraction of carbon dioxide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_Toc165753265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35</w:t>
        </w:r>
        <w:r w:rsidRPr="00973C35">
          <w:rPr>
            <w:rFonts w:cs="Calibri"/>
            <w:noProof/>
            <w:webHidden/>
            <w:color w:val="262626" w:themeColor="text1" w:themeTint="D9"/>
            <w:sz w:val="28"/>
            <w:szCs w:val="28"/>
          </w:rPr>
          <w:fldChar w:fldCharType="end"/>
        </w:r>
      </w:hyperlink>
    </w:p>
    <w:p w14:paraId="5BE797B2" w14:textId="7B6A7259"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66" w:history="1">
        <w:r w:rsidRPr="00973C35">
          <w:rPr>
            <w:rStyle w:val="Hyperlink"/>
            <w:rFonts w:ascii="Calibri" w:hAnsi="Calibri" w:cs="Calibri"/>
            <w:noProof/>
            <w:color w:val="262626" w:themeColor="text1" w:themeTint="D9"/>
            <w:sz w:val="28"/>
            <w:szCs w:val="28"/>
            <w:lang w:val="en-GB"/>
          </w:rPr>
          <w:t>3.2</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 xml:space="preserve"> </w:t>
        </w:r>
        <w:r>
          <w:rPr>
            <w:rStyle w:val="Hyperlink"/>
            <w:rFonts w:ascii="Calibri" w:hAnsi="Calibri" w:cs="Calibri"/>
            <w:noProof/>
            <w:color w:val="262626" w:themeColor="text1" w:themeTint="D9"/>
            <w:sz w:val="28"/>
            <w:szCs w:val="28"/>
            <w:lang w:val="en-GB"/>
          </w:rPr>
          <w:tab/>
        </w:r>
        <w:r w:rsidRPr="00973C35">
          <w:rPr>
            <w:rStyle w:val="Hyperlink"/>
            <w:rFonts w:ascii="Calibri" w:hAnsi="Calibri" w:cs="Calibri"/>
            <w:noProof/>
            <w:color w:val="262626" w:themeColor="text1" w:themeTint="D9"/>
            <w:sz w:val="28"/>
            <w:szCs w:val="28"/>
            <w:lang w:val="en-GB"/>
          </w:rPr>
          <w:t>Bioenergy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_Toc165753266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37</w:t>
        </w:r>
        <w:r w:rsidRPr="00973C35">
          <w:rPr>
            <w:rFonts w:cs="Calibri"/>
            <w:noProof/>
            <w:webHidden/>
            <w:color w:val="262626" w:themeColor="text1" w:themeTint="D9"/>
            <w:sz w:val="28"/>
            <w:szCs w:val="28"/>
          </w:rPr>
          <w:fldChar w:fldCharType="end"/>
        </w:r>
      </w:hyperlink>
    </w:p>
    <w:p w14:paraId="5EB3719C" w14:textId="3DB1CC26"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67" w:history="1">
        <w:r w:rsidRPr="00973C35">
          <w:rPr>
            <w:rStyle w:val="Hyperlink"/>
            <w:rFonts w:ascii="Calibri" w:hAnsi="Calibri" w:cs="Calibri"/>
            <w:noProof/>
            <w:color w:val="262626" w:themeColor="text1" w:themeTint="D9"/>
            <w:sz w:val="28"/>
            <w:szCs w:val="28"/>
            <w:lang w:val="en-GB"/>
          </w:rPr>
          <w:t>3.2.1</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 xml:space="preserve"> </w:t>
        </w:r>
        <w:r>
          <w:rPr>
            <w:rStyle w:val="Hyperlink"/>
            <w:rFonts w:ascii="Calibri" w:hAnsi="Calibri" w:cs="Calibri"/>
            <w:noProof/>
            <w:color w:val="262626" w:themeColor="text1" w:themeTint="D9"/>
            <w:sz w:val="28"/>
            <w:szCs w:val="28"/>
            <w:lang w:val="en-GB"/>
          </w:rPr>
          <w:tab/>
        </w:r>
        <w:r w:rsidRPr="00973C35">
          <w:rPr>
            <w:rStyle w:val="Hyperlink"/>
            <w:rFonts w:ascii="Calibri" w:hAnsi="Calibri" w:cs="Calibri"/>
            <w:noProof/>
            <w:color w:val="262626" w:themeColor="text1" w:themeTint="D9"/>
            <w:sz w:val="28"/>
            <w:szCs w:val="28"/>
            <w:lang w:val="en-GB"/>
          </w:rPr>
          <w:t>Solid biofuels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_Toc165753267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38</w:t>
        </w:r>
        <w:r w:rsidRPr="00973C35">
          <w:rPr>
            <w:rFonts w:cs="Calibri"/>
            <w:noProof/>
            <w:webHidden/>
            <w:color w:val="262626" w:themeColor="text1" w:themeTint="D9"/>
            <w:sz w:val="28"/>
            <w:szCs w:val="28"/>
          </w:rPr>
          <w:fldChar w:fldCharType="end"/>
        </w:r>
      </w:hyperlink>
    </w:p>
    <w:p w14:paraId="251A67BB" w14:textId="68F1A58B"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68" w:history="1">
        <w:r w:rsidRPr="00973C35">
          <w:rPr>
            <w:rStyle w:val="Hyperlink"/>
            <w:rFonts w:ascii="Calibri" w:hAnsi="Calibri" w:cs="Calibri"/>
            <w:iCs/>
            <w:noProof/>
            <w:color w:val="262626" w:themeColor="text1" w:themeTint="D9"/>
            <w:sz w:val="28"/>
            <w:szCs w:val="28"/>
          </w:rPr>
          <w:t>3.2.2</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iCs/>
            <w:noProof/>
            <w:color w:val="262626" w:themeColor="text1" w:themeTint="D9"/>
            <w:sz w:val="28"/>
            <w:szCs w:val="28"/>
          </w:rPr>
          <w:t xml:space="preserve"> </w:t>
        </w:r>
        <w:r>
          <w:rPr>
            <w:rStyle w:val="Hyperlink"/>
            <w:rFonts w:ascii="Calibri" w:hAnsi="Calibri" w:cs="Calibri"/>
            <w:iCs/>
            <w:noProof/>
            <w:color w:val="262626" w:themeColor="text1" w:themeTint="D9"/>
            <w:sz w:val="28"/>
            <w:szCs w:val="28"/>
          </w:rPr>
          <w:tab/>
        </w:r>
        <w:r w:rsidRPr="00973C35">
          <w:rPr>
            <w:rStyle w:val="Hyperlink"/>
            <w:rFonts w:ascii="Calibri" w:hAnsi="Calibri" w:cs="Calibri"/>
            <w:iCs/>
            <w:noProof/>
            <w:color w:val="262626" w:themeColor="text1" w:themeTint="D9"/>
            <w:sz w:val="28"/>
            <w:szCs w:val="28"/>
          </w:rPr>
          <w:t>Liquid biofuels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39</w:t>
        </w:r>
        <w:r w:rsidRPr="00973C35">
          <w:rPr>
            <w:rFonts w:cs="Calibri"/>
            <w:noProof/>
            <w:webHidden/>
            <w:color w:val="262626" w:themeColor="text1" w:themeTint="D9"/>
            <w:sz w:val="28"/>
            <w:szCs w:val="28"/>
          </w:rPr>
          <w:fldChar w:fldCharType="end"/>
        </w:r>
      </w:hyperlink>
    </w:p>
    <w:p w14:paraId="010A46A8" w14:textId="2873CAEF"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69" w:history="1">
        <w:r w:rsidRPr="00973C35">
          <w:rPr>
            <w:rStyle w:val="Hyperlink"/>
            <w:rFonts w:ascii="Calibri" w:hAnsi="Calibri" w:cs="Calibri"/>
            <w:noProof/>
            <w:color w:val="262626" w:themeColor="text1" w:themeTint="D9"/>
            <w:sz w:val="28"/>
            <w:szCs w:val="28"/>
            <w:lang w:val="en-GB"/>
          </w:rPr>
          <w:t>3.2.3</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Gaseous biofuels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_Toc165753269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41</w:t>
        </w:r>
        <w:r w:rsidRPr="00973C35">
          <w:rPr>
            <w:rFonts w:cs="Calibri"/>
            <w:noProof/>
            <w:webHidden/>
            <w:color w:val="262626" w:themeColor="text1" w:themeTint="D9"/>
            <w:sz w:val="28"/>
            <w:szCs w:val="28"/>
          </w:rPr>
          <w:fldChar w:fldCharType="end"/>
        </w:r>
      </w:hyperlink>
    </w:p>
    <w:p w14:paraId="024546B8" w14:textId="7D3CF07D"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70" w:history="1">
        <w:r w:rsidRPr="00973C35">
          <w:rPr>
            <w:rStyle w:val="Hyperlink"/>
            <w:rFonts w:ascii="Calibri" w:hAnsi="Calibri" w:cs="Calibri"/>
            <w:noProof/>
            <w:color w:val="262626" w:themeColor="text1" w:themeTint="D9"/>
            <w:sz w:val="28"/>
            <w:szCs w:val="28"/>
            <w:lang w:val="en-GB"/>
          </w:rPr>
          <w:t>3.2.4</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Algae</w:t>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_Toc165753270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53</w:t>
        </w:r>
        <w:r w:rsidRPr="00973C35">
          <w:rPr>
            <w:rFonts w:cs="Calibri"/>
            <w:noProof/>
            <w:webHidden/>
            <w:color w:val="262626" w:themeColor="text1" w:themeTint="D9"/>
            <w:sz w:val="28"/>
            <w:szCs w:val="28"/>
          </w:rPr>
          <w:fldChar w:fldCharType="end"/>
        </w:r>
      </w:hyperlink>
    </w:p>
    <w:p w14:paraId="36B6B05A" w14:textId="3A84A425"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71" w:history="1">
        <w:r w:rsidRPr="00973C35">
          <w:rPr>
            <w:rStyle w:val="Hyperlink"/>
            <w:rFonts w:ascii="Calibri" w:hAnsi="Calibri" w:cs="Calibri"/>
            <w:noProof/>
            <w:color w:val="262626" w:themeColor="text1" w:themeTint="D9"/>
            <w:sz w:val="28"/>
            <w:szCs w:val="28"/>
          </w:rPr>
          <w:t>3.3</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Solar energy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_Toc165753271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58</w:t>
        </w:r>
        <w:r w:rsidRPr="00973C35">
          <w:rPr>
            <w:rFonts w:cs="Calibri"/>
            <w:noProof/>
            <w:webHidden/>
            <w:color w:val="262626" w:themeColor="text1" w:themeTint="D9"/>
            <w:sz w:val="28"/>
            <w:szCs w:val="28"/>
          </w:rPr>
          <w:fldChar w:fldCharType="end"/>
        </w:r>
      </w:hyperlink>
    </w:p>
    <w:p w14:paraId="199831D1" w14:textId="55F1EBD9"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72" w:history="1">
        <w:r w:rsidRPr="00973C35">
          <w:rPr>
            <w:rStyle w:val="Hyperlink"/>
            <w:rFonts w:ascii="Calibri" w:hAnsi="Calibri" w:cs="Calibri"/>
            <w:noProof/>
            <w:color w:val="262626" w:themeColor="text1" w:themeTint="D9"/>
            <w:sz w:val="28"/>
            <w:szCs w:val="28"/>
            <w:lang w:val="en-GB"/>
          </w:rPr>
          <w:t>3.3.1</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Solar power</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_Toc165753272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61</w:t>
        </w:r>
        <w:r w:rsidRPr="00973C35">
          <w:rPr>
            <w:rFonts w:cs="Calibri"/>
            <w:noProof/>
            <w:webHidden/>
            <w:color w:val="262626" w:themeColor="text1" w:themeTint="D9"/>
            <w:sz w:val="28"/>
            <w:szCs w:val="28"/>
          </w:rPr>
          <w:fldChar w:fldCharType="end"/>
        </w:r>
      </w:hyperlink>
    </w:p>
    <w:p w14:paraId="7EBBE43B" w14:textId="0A87799D"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73" w:history="1">
        <w:r w:rsidRPr="00973C35">
          <w:rPr>
            <w:rStyle w:val="Hyperlink"/>
            <w:rFonts w:ascii="Calibri" w:hAnsi="Calibri" w:cs="Calibri"/>
            <w:noProof/>
            <w:color w:val="262626" w:themeColor="text1" w:themeTint="D9"/>
            <w:sz w:val="28"/>
            <w:szCs w:val="28"/>
          </w:rPr>
          <w:t>3.3.2</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Solar heat</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_Toc165753273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83</w:t>
        </w:r>
        <w:r w:rsidRPr="00973C35">
          <w:rPr>
            <w:rFonts w:cs="Calibri"/>
            <w:noProof/>
            <w:webHidden/>
            <w:color w:val="262626" w:themeColor="text1" w:themeTint="D9"/>
            <w:sz w:val="28"/>
            <w:szCs w:val="28"/>
          </w:rPr>
          <w:fldChar w:fldCharType="end"/>
        </w:r>
      </w:hyperlink>
    </w:p>
    <w:p w14:paraId="092FAC50" w14:textId="0A513E6D"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74" w:history="1">
        <w:r w:rsidRPr="00973C35">
          <w:rPr>
            <w:rStyle w:val="Hyperlink"/>
            <w:rFonts w:ascii="Calibri" w:hAnsi="Calibri" w:cs="Calibri"/>
            <w:noProof/>
            <w:color w:val="262626" w:themeColor="text1" w:themeTint="D9"/>
            <w:sz w:val="28"/>
            <w:szCs w:val="28"/>
          </w:rPr>
          <w:t>3.4</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Wind energy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_Toc165753274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88</w:t>
        </w:r>
        <w:r w:rsidRPr="00973C35">
          <w:rPr>
            <w:rFonts w:cs="Calibri"/>
            <w:noProof/>
            <w:webHidden/>
            <w:color w:val="262626" w:themeColor="text1" w:themeTint="D9"/>
            <w:sz w:val="28"/>
            <w:szCs w:val="28"/>
          </w:rPr>
          <w:fldChar w:fldCharType="end"/>
        </w:r>
      </w:hyperlink>
    </w:p>
    <w:p w14:paraId="04F23CBA" w14:textId="3CF1CF94"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75" w:history="1">
        <w:r w:rsidRPr="00973C35">
          <w:rPr>
            <w:rStyle w:val="Hyperlink"/>
            <w:rFonts w:ascii="Calibri" w:hAnsi="Calibri" w:cs="Calibri"/>
            <w:noProof/>
            <w:color w:val="262626" w:themeColor="text1" w:themeTint="D9"/>
            <w:sz w:val="28"/>
            <w:szCs w:val="28"/>
          </w:rPr>
          <w:t>3.5</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Nuclear energy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_Toc165753275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98</w:t>
        </w:r>
        <w:r w:rsidRPr="00973C35">
          <w:rPr>
            <w:rFonts w:cs="Calibri"/>
            <w:noProof/>
            <w:webHidden/>
            <w:color w:val="262626" w:themeColor="text1" w:themeTint="D9"/>
            <w:sz w:val="28"/>
            <w:szCs w:val="28"/>
          </w:rPr>
          <w:fldChar w:fldCharType="end"/>
        </w:r>
      </w:hyperlink>
    </w:p>
    <w:p w14:paraId="5C105FDE" w14:textId="1A1FE1F9"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76" w:history="1">
        <w:r w:rsidRPr="00973C35">
          <w:rPr>
            <w:rStyle w:val="Hyperlink"/>
            <w:rFonts w:ascii="Calibri" w:hAnsi="Calibri" w:cs="Calibri"/>
            <w:noProof/>
            <w:color w:val="262626" w:themeColor="text1" w:themeTint="D9"/>
            <w:sz w:val="28"/>
            <w:szCs w:val="28"/>
          </w:rPr>
          <w:t xml:space="preserve">3.5.1 </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Nuclear power plants in operation</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_Toc165753276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103</w:t>
        </w:r>
        <w:r w:rsidRPr="00973C35">
          <w:rPr>
            <w:rFonts w:cs="Calibri"/>
            <w:noProof/>
            <w:webHidden/>
            <w:color w:val="262626" w:themeColor="text1" w:themeTint="D9"/>
            <w:sz w:val="28"/>
            <w:szCs w:val="28"/>
          </w:rPr>
          <w:fldChar w:fldCharType="end"/>
        </w:r>
      </w:hyperlink>
    </w:p>
    <w:p w14:paraId="7B3ABF9B" w14:textId="23B54240"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77" w:history="1">
        <w:r w:rsidRPr="00973C35">
          <w:rPr>
            <w:rStyle w:val="Hyperlink"/>
            <w:rFonts w:ascii="Calibri" w:hAnsi="Calibri" w:cs="Calibri"/>
            <w:noProof/>
            <w:color w:val="262626" w:themeColor="text1" w:themeTint="D9"/>
            <w:sz w:val="28"/>
            <w:szCs w:val="28"/>
            <w:lang w:val="en-US"/>
          </w:rPr>
          <w:t xml:space="preserve">3.5.2 </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US"/>
          </w:rPr>
          <w:t>Nuclear power plants for the future</w:t>
        </w:r>
        <w:r>
          <w:rPr>
            <w:rStyle w:val="Hyperlink"/>
            <w:rFonts w:ascii="Calibri" w:hAnsi="Calibri" w:cs="Calibri"/>
            <w:noProof/>
            <w:color w:val="262626" w:themeColor="text1" w:themeTint="D9"/>
            <w:sz w:val="28"/>
            <w:szCs w:val="28"/>
            <w:lang w:val="en-US"/>
          </w:rPr>
          <w:tab/>
        </w:r>
        <w:r>
          <w:rPr>
            <w:rStyle w:val="Hyperlink"/>
            <w:rFonts w:ascii="Calibri" w:hAnsi="Calibri" w:cs="Calibri"/>
            <w:noProof/>
            <w:color w:val="262626" w:themeColor="text1" w:themeTint="D9"/>
            <w:sz w:val="28"/>
            <w:szCs w:val="28"/>
            <w:lang w:val="en-US"/>
          </w:rPr>
          <w:tab/>
        </w:r>
        <w:r>
          <w:rPr>
            <w:rStyle w:val="Hyperlink"/>
            <w:rFonts w:ascii="Calibri" w:hAnsi="Calibri" w:cs="Calibri"/>
            <w:noProof/>
            <w:color w:val="262626" w:themeColor="text1" w:themeTint="D9"/>
            <w:sz w:val="28"/>
            <w:szCs w:val="28"/>
            <w:lang w:val="en-US"/>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_Toc165753277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105</w:t>
        </w:r>
        <w:r w:rsidRPr="00973C35">
          <w:rPr>
            <w:rFonts w:cs="Calibri"/>
            <w:noProof/>
            <w:webHidden/>
            <w:color w:val="262626" w:themeColor="text1" w:themeTint="D9"/>
            <w:sz w:val="28"/>
            <w:szCs w:val="28"/>
          </w:rPr>
          <w:fldChar w:fldCharType="end"/>
        </w:r>
      </w:hyperlink>
    </w:p>
    <w:p w14:paraId="17D59619" w14:textId="7BBB50C9"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78" w:history="1">
        <w:r w:rsidRPr="00973C35">
          <w:rPr>
            <w:rStyle w:val="Hyperlink"/>
            <w:rFonts w:ascii="Calibri" w:hAnsi="Calibri" w:cs="Calibri"/>
            <w:noProof/>
            <w:color w:val="262626" w:themeColor="text1" w:themeTint="D9"/>
            <w:sz w:val="28"/>
            <w:szCs w:val="28"/>
            <w:lang w:val="en-GB"/>
          </w:rPr>
          <w:t>3.6</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Hydropower</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116</w:t>
        </w:r>
        <w:r w:rsidRPr="00973C35">
          <w:rPr>
            <w:rFonts w:cs="Calibri"/>
            <w:noProof/>
            <w:webHidden/>
            <w:color w:val="262626" w:themeColor="text1" w:themeTint="D9"/>
            <w:sz w:val="28"/>
            <w:szCs w:val="28"/>
          </w:rPr>
          <w:fldChar w:fldCharType="end"/>
        </w:r>
      </w:hyperlink>
    </w:p>
    <w:p w14:paraId="77EBE910" w14:textId="5C17306B"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79" w:history="1">
        <w:r w:rsidRPr="00973C35">
          <w:rPr>
            <w:rStyle w:val="Hyperlink"/>
            <w:rFonts w:ascii="Calibri" w:hAnsi="Calibri" w:cs="Calibri"/>
            <w:noProof/>
            <w:color w:val="262626" w:themeColor="text1" w:themeTint="D9"/>
            <w:sz w:val="28"/>
            <w:szCs w:val="28"/>
            <w:lang w:val="en-GB"/>
          </w:rPr>
          <w:t>3.6.1</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 xml:space="preserve"> </w:t>
        </w:r>
        <w:r>
          <w:rPr>
            <w:rStyle w:val="Hyperlink"/>
            <w:rFonts w:ascii="Calibri" w:hAnsi="Calibri" w:cs="Calibri"/>
            <w:noProof/>
            <w:color w:val="262626" w:themeColor="text1" w:themeTint="D9"/>
            <w:sz w:val="28"/>
            <w:szCs w:val="28"/>
            <w:lang w:val="en-GB"/>
          </w:rPr>
          <w:tab/>
        </w:r>
        <w:r w:rsidRPr="00973C35">
          <w:rPr>
            <w:rStyle w:val="Hyperlink"/>
            <w:rFonts w:ascii="Calibri" w:hAnsi="Calibri" w:cs="Calibri"/>
            <w:noProof/>
            <w:color w:val="262626" w:themeColor="text1" w:themeTint="D9"/>
            <w:sz w:val="28"/>
            <w:szCs w:val="28"/>
            <w:lang w:val="en-GB"/>
          </w:rPr>
          <w:t>Hydropower facilities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_Toc165753279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116</w:t>
        </w:r>
        <w:r w:rsidRPr="00973C35">
          <w:rPr>
            <w:rFonts w:cs="Calibri"/>
            <w:noProof/>
            <w:webHidden/>
            <w:color w:val="262626" w:themeColor="text1" w:themeTint="D9"/>
            <w:sz w:val="28"/>
            <w:szCs w:val="28"/>
          </w:rPr>
          <w:fldChar w:fldCharType="end"/>
        </w:r>
      </w:hyperlink>
    </w:p>
    <w:p w14:paraId="3058FC8E" w14:textId="69A60C63"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80" w:history="1">
        <w:r w:rsidRPr="00973C35">
          <w:rPr>
            <w:rStyle w:val="Hyperlink"/>
            <w:rFonts w:ascii="Calibri" w:hAnsi="Calibri" w:cs="Calibri"/>
            <w:noProof/>
            <w:color w:val="262626" w:themeColor="text1" w:themeTint="D9"/>
            <w:sz w:val="28"/>
            <w:szCs w:val="28"/>
            <w:lang w:val="en-GB"/>
          </w:rPr>
          <w:t>3.6.2</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Reverse electro dialysis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_Toc165753280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117</w:t>
        </w:r>
        <w:r w:rsidRPr="00973C35">
          <w:rPr>
            <w:rFonts w:cs="Calibri"/>
            <w:noProof/>
            <w:webHidden/>
            <w:color w:val="262626" w:themeColor="text1" w:themeTint="D9"/>
            <w:sz w:val="28"/>
            <w:szCs w:val="28"/>
          </w:rPr>
          <w:fldChar w:fldCharType="end"/>
        </w:r>
      </w:hyperlink>
    </w:p>
    <w:p w14:paraId="60DDA33C" w14:textId="22361E17"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81" w:history="1">
        <w:r w:rsidRPr="00973C35">
          <w:rPr>
            <w:rStyle w:val="Hyperlink"/>
            <w:rFonts w:ascii="Calibri" w:hAnsi="Calibri" w:cs="Calibri"/>
            <w:noProof/>
            <w:color w:val="262626" w:themeColor="text1" w:themeTint="D9"/>
            <w:sz w:val="28"/>
            <w:szCs w:val="28"/>
          </w:rPr>
          <w:t>3.7</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Geothermal energy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_Toc165753281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119</w:t>
        </w:r>
        <w:r w:rsidRPr="00973C35">
          <w:rPr>
            <w:rFonts w:cs="Calibri"/>
            <w:noProof/>
            <w:webHidden/>
            <w:color w:val="262626" w:themeColor="text1" w:themeTint="D9"/>
            <w:sz w:val="28"/>
            <w:szCs w:val="28"/>
          </w:rPr>
          <w:fldChar w:fldCharType="end"/>
        </w:r>
      </w:hyperlink>
    </w:p>
    <w:p w14:paraId="31CC11DC" w14:textId="47217583"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82" w:history="1">
        <w:r w:rsidRPr="00973C35">
          <w:rPr>
            <w:rStyle w:val="Hyperlink"/>
            <w:rFonts w:ascii="Calibri" w:hAnsi="Calibri" w:cs="Calibri"/>
            <w:noProof/>
            <w:color w:val="262626" w:themeColor="text1" w:themeTint="D9"/>
            <w:sz w:val="28"/>
            <w:szCs w:val="28"/>
          </w:rPr>
          <w:t>3.8</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Heat pumps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_Toc165753282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123</w:t>
        </w:r>
        <w:r w:rsidRPr="00973C35">
          <w:rPr>
            <w:rFonts w:cs="Calibri"/>
            <w:noProof/>
            <w:webHidden/>
            <w:color w:val="262626" w:themeColor="text1" w:themeTint="D9"/>
            <w:sz w:val="28"/>
            <w:szCs w:val="28"/>
          </w:rPr>
          <w:fldChar w:fldCharType="end"/>
        </w:r>
      </w:hyperlink>
    </w:p>
    <w:p w14:paraId="7CD5EF53" w14:textId="6C3B9CF4"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83" w:history="1">
        <w:r w:rsidRPr="00973C35">
          <w:rPr>
            <w:rStyle w:val="Hyperlink"/>
            <w:rFonts w:ascii="Calibri" w:hAnsi="Calibri" w:cs="Calibri"/>
            <w:noProof/>
            <w:color w:val="262626" w:themeColor="text1" w:themeTint="D9"/>
            <w:sz w:val="28"/>
            <w:szCs w:val="28"/>
          </w:rPr>
          <w:t>3.9</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Combined heat and power</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_Toc165753283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132</w:t>
        </w:r>
        <w:r w:rsidRPr="00973C35">
          <w:rPr>
            <w:rFonts w:cs="Calibri"/>
            <w:noProof/>
            <w:webHidden/>
            <w:color w:val="262626" w:themeColor="text1" w:themeTint="D9"/>
            <w:sz w:val="28"/>
            <w:szCs w:val="28"/>
          </w:rPr>
          <w:fldChar w:fldCharType="end"/>
        </w:r>
      </w:hyperlink>
    </w:p>
    <w:p w14:paraId="364B2B27" w14:textId="46011AAD"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84" w:history="1">
        <w:r w:rsidRPr="00973C35">
          <w:rPr>
            <w:rStyle w:val="Hyperlink"/>
            <w:rFonts w:ascii="Calibri" w:hAnsi="Calibri" w:cs="Calibri"/>
            <w:noProof/>
            <w:color w:val="262626" w:themeColor="text1" w:themeTint="D9"/>
            <w:sz w:val="28"/>
            <w:szCs w:val="28"/>
          </w:rPr>
          <w:t>3.9.1</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Internal combustion engines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_Toc165753284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132</w:t>
        </w:r>
        <w:r w:rsidRPr="00973C35">
          <w:rPr>
            <w:rFonts w:cs="Calibri"/>
            <w:noProof/>
            <w:webHidden/>
            <w:color w:val="262626" w:themeColor="text1" w:themeTint="D9"/>
            <w:sz w:val="28"/>
            <w:szCs w:val="28"/>
          </w:rPr>
          <w:fldChar w:fldCharType="end"/>
        </w:r>
      </w:hyperlink>
    </w:p>
    <w:p w14:paraId="7CC35580" w14:textId="112D0FF5"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85" w:history="1">
        <w:r w:rsidRPr="00973C35">
          <w:rPr>
            <w:rStyle w:val="Hyperlink"/>
            <w:rFonts w:ascii="Calibri" w:hAnsi="Calibri" w:cs="Calibri"/>
            <w:noProof/>
            <w:color w:val="262626" w:themeColor="text1" w:themeTint="D9"/>
            <w:sz w:val="28"/>
            <w:szCs w:val="28"/>
          </w:rPr>
          <w:t>3.9.2</w:t>
        </w:r>
        <w:r>
          <w:rPr>
            <w:rStyle w:val="Hyperlink"/>
            <w:rFonts w:ascii="Calibri" w:hAnsi="Calibri" w:cs="Calibri"/>
            <w:noProof/>
            <w:color w:val="262626" w:themeColor="text1" w:themeTint="D9"/>
            <w:sz w:val="28"/>
            <w:szCs w:val="28"/>
          </w:rPr>
          <w:tab/>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External combustion engines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_Toc165753285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133</w:t>
        </w:r>
        <w:r w:rsidRPr="00973C35">
          <w:rPr>
            <w:rFonts w:cs="Calibri"/>
            <w:noProof/>
            <w:webHidden/>
            <w:color w:val="262626" w:themeColor="text1" w:themeTint="D9"/>
            <w:sz w:val="28"/>
            <w:szCs w:val="28"/>
          </w:rPr>
          <w:fldChar w:fldCharType="end"/>
        </w:r>
      </w:hyperlink>
    </w:p>
    <w:p w14:paraId="6CB403A3" w14:textId="08C9D4F1"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86" w:history="1">
        <w:r w:rsidRPr="00973C35">
          <w:rPr>
            <w:rStyle w:val="Hyperlink"/>
            <w:rFonts w:ascii="Calibri" w:hAnsi="Calibri" w:cs="Calibri"/>
            <w:noProof/>
            <w:color w:val="262626" w:themeColor="text1" w:themeTint="D9"/>
            <w:sz w:val="28"/>
            <w:szCs w:val="28"/>
          </w:rPr>
          <w:t>3.9.3</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Fuel cell</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_Toc165753286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141</w:t>
        </w:r>
        <w:r w:rsidRPr="00973C35">
          <w:rPr>
            <w:rFonts w:cs="Calibri"/>
            <w:noProof/>
            <w:webHidden/>
            <w:color w:val="262626" w:themeColor="text1" w:themeTint="D9"/>
            <w:sz w:val="28"/>
            <w:szCs w:val="28"/>
          </w:rPr>
          <w:fldChar w:fldCharType="end"/>
        </w:r>
      </w:hyperlink>
    </w:p>
    <w:p w14:paraId="50FC7308" w14:textId="41FAD819"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87" w:history="1">
        <w:r w:rsidRPr="00973C35">
          <w:rPr>
            <w:rStyle w:val="Hyperlink"/>
            <w:rFonts w:ascii="Calibri" w:hAnsi="Calibri" w:cs="Calibri"/>
            <w:noProof/>
            <w:color w:val="262626" w:themeColor="text1" w:themeTint="D9"/>
            <w:sz w:val="28"/>
            <w:szCs w:val="28"/>
            <w:lang w:val="en-GB"/>
          </w:rPr>
          <w:t>3.9.4</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State of the art combined heat and power</w:t>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_Toc165753287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147</w:t>
        </w:r>
        <w:r w:rsidRPr="00973C35">
          <w:rPr>
            <w:rFonts w:cs="Calibri"/>
            <w:noProof/>
            <w:webHidden/>
            <w:color w:val="262626" w:themeColor="text1" w:themeTint="D9"/>
            <w:sz w:val="28"/>
            <w:szCs w:val="28"/>
          </w:rPr>
          <w:fldChar w:fldCharType="end"/>
        </w:r>
      </w:hyperlink>
    </w:p>
    <w:p w14:paraId="7FD5EC9E" w14:textId="4F4119E9"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88" w:history="1">
        <w:r w:rsidRPr="00973C35">
          <w:rPr>
            <w:rStyle w:val="Hyperlink"/>
            <w:rFonts w:ascii="Calibri" w:hAnsi="Calibri" w:cs="Calibri"/>
            <w:noProof/>
            <w:color w:val="262626" w:themeColor="text1" w:themeTint="D9"/>
            <w:sz w:val="28"/>
            <w:szCs w:val="28"/>
          </w:rPr>
          <w:t>3.10</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Hydrogen</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148</w:t>
        </w:r>
        <w:r w:rsidRPr="00973C35">
          <w:rPr>
            <w:rFonts w:cs="Calibri"/>
            <w:noProof/>
            <w:webHidden/>
            <w:color w:val="262626" w:themeColor="text1" w:themeTint="D9"/>
            <w:sz w:val="28"/>
            <w:szCs w:val="28"/>
          </w:rPr>
          <w:fldChar w:fldCharType="end"/>
        </w:r>
      </w:hyperlink>
    </w:p>
    <w:p w14:paraId="4CE36D1F" w14:textId="0F8BEFE4" w:rsidR="00973C35" w:rsidRPr="00973C35" w:rsidRDefault="00973C35" w:rsidP="00973C35">
      <w:pPr>
        <w:pStyle w:val="Geenafstand"/>
        <w:rPr>
          <w:rStyle w:val="Hyperlink"/>
          <w:rFonts w:ascii="Calibri" w:hAnsi="Calibri" w:cs="Calibri"/>
          <w:noProof/>
          <w:color w:val="262626" w:themeColor="text1" w:themeTint="D9"/>
          <w:sz w:val="28"/>
          <w:szCs w:val="28"/>
        </w:rPr>
      </w:pPr>
      <w:hyperlink w:anchor="_Toc165753289" w:history="1">
        <w:r w:rsidRPr="00973C35">
          <w:rPr>
            <w:rStyle w:val="Hyperlink"/>
            <w:rFonts w:ascii="Calibri" w:hAnsi="Calibri" w:cs="Calibri"/>
            <w:noProof/>
            <w:color w:val="262626" w:themeColor="text1" w:themeTint="D9"/>
            <w:sz w:val="28"/>
            <w:szCs w:val="28"/>
          </w:rPr>
          <w:t>3.11</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Waste heat recovery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_Toc165753289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165</w:t>
        </w:r>
        <w:r w:rsidRPr="00973C35">
          <w:rPr>
            <w:rFonts w:cs="Calibri"/>
            <w:noProof/>
            <w:webHidden/>
            <w:color w:val="262626" w:themeColor="text1" w:themeTint="D9"/>
            <w:sz w:val="28"/>
            <w:szCs w:val="28"/>
          </w:rPr>
          <w:fldChar w:fldCharType="end"/>
        </w:r>
      </w:hyperlink>
    </w:p>
    <w:p w14:paraId="6E3CE37D" w14:textId="77777777" w:rsidR="00973C35" w:rsidRDefault="00973C35" w:rsidP="00973C35">
      <w:pPr>
        <w:pStyle w:val="Geenafstand"/>
        <w:rPr>
          <w:rFonts w:eastAsiaTheme="minorEastAsia" w:cs="Calibri"/>
          <w:noProof/>
          <w:color w:val="262626" w:themeColor="text1" w:themeTint="D9"/>
          <w:kern w:val="2"/>
          <w:sz w:val="28"/>
          <w:szCs w:val="28"/>
          <w14:ligatures w14:val="standardContextual"/>
        </w:rPr>
      </w:pPr>
    </w:p>
    <w:p w14:paraId="02CC00EF" w14:textId="77777777" w:rsidR="004A75E5" w:rsidRPr="00973C35" w:rsidRDefault="004A75E5" w:rsidP="00973C35">
      <w:pPr>
        <w:pStyle w:val="Geenafstand"/>
        <w:rPr>
          <w:rFonts w:eastAsiaTheme="minorEastAsia" w:cs="Calibri"/>
          <w:noProof/>
          <w:color w:val="262626" w:themeColor="text1" w:themeTint="D9"/>
          <w:kern w:val="2"/>
          <w:sz w:val="28"/>
          <w:szCs w:val="28"/>
          <w14:ligatures w14:val="standardContextual"/>
        </w:rPr>
      </w:pPr>
    </w:p>
    <w:p w14:paraId="24325964" w14:textId="4B098433" w:rsidR="00973C35" w:rsidRPr="00973C35" w:rsidRDefault="00973C35" w:rsidP="00973C35">
      <w:pPr>
        <w:pStyle w:val="Geenafstand"/>
        <w:rPr>
          <w:rFonts w:eastAsiaTheme="minorEastAsia" w:cs="Calibri"/>
          <w:b/>
          <w:bCs/>
          <w:noProof/>
          <w:color w:val="262626" w:themeColor="text1" w:themeTint="D9"/>
          <w:kern w:val="2"/>
          <w:sz w:val="28"/>
          <w:szCs w:val="28"/>
          <w14:ligatures w14:val="standardContextual"/>
        </w:rPr>
      </w:pPr>
      <w:hyperlink w:anchor="_Toc165753290" w:history="1">
        <w:r w:rsidRPr="00973C35">
          <w:rPr>
            <w:rStyle w:val="Hyperlink"/>
            <w:rFonts w:ascii="Calibri" w:hAnsi="Calibri" w:cs="Calibri"/>
            <w:b/>
            <w:bCs/>
            <w:noProof/>
            <w:color w:val="262626" w:themeColor="text1" w:themeTint="D9"/>
            <w:sz w:val="28"/>
            <w:szCs w:val="28"/>
          </w:rPr>
          <w:t>4</w:t>
        </w:r>
        <w:r w:rsidRPr="00973C35">
          <w:rPr>
            <w:rFonts w:cs="Calibri"/>
            <w:b/>
            <w:bCs/>
            <w:noProof/>
            <w:webHidden/>
            <w:color w:val="262626" w:themeColor="text1" w:themeTint="D9"/>
            <w:sz w:val="28"/>
            <w:szCs w:val="28"/>
          </w:rPr>
          <w:tab/>
        </w:r>
      </w:hyperlink>
      <w:r>
        <w:rPr>
          <w:rStyle w:val="Hyperlink"/>
          <w:rFonts w:ascii="Calibri" w:hAnsi="Calibri" w:cs="Calibri"/>
          <w:b/>
          <w:bCs/>
          <w:noProof/>
          <w:color w:val="262626" w:themeColor="text1" w:themeTint="D9"/>
          <w:sz w:val="28"/>
          <w:szCs w:val="28"/>
          <w:u w:val="none"/>
        </w:rPr>
        <w:tab/>
      </w:r>
      <w:hyperlink w:anchor="_Toc165753291" w:history="1">
        <w:r w:rsidRPr="00973C35">
          <w:rPr>
            <w:rStyle w:val="Hyperlink"/>
            <w:rFonts w:ascii="Calibri" w:hAnsi="Calibri" w:cs="Calibri"/>
            <w:b/>
            <w:bCs/>
            <w:noProof/>
            <w:color w:val="262626" w:themeColor="text1" w:themeTint="D9"/>
            <w:sz w:val="28"/>
            <w:szCs w:val="28"/>
          </w:rPr>
          <w:t>ENERGY TRANSPORT/STORAGE</w:t>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fldChar w:fldCharType="begin"/>
        </w:r>
        <w:r w:rsidRPr="00973C35">
          <w:rPr>
            <w:rFonts w:cs="Calibri"/>
            <w:b/>
            <w:bCs/>
            <w:noProof/>
            <w:webHidden/>
            <w:color w:val="262626" w:themeColor="text1" w:themeTint="D9"/>
            <w:sz w:val="28"/>
            <w:szCs w:val="28"/>
          </w:rPr>
          <w:instrText xml:space="preserve"> PAGEREF _Toc165753291 \h </w:instrText>
        </w:r>
        <w:r w:rsidRPr="00973C35">
          <w:rPr>
            <w:rFonts w:cs="Calibri"/>
            <w:b/>
            <w:bCs/>
            <w:noProof/>
            <w:webHidden/>
            <w:color w:val="262626" w:themeColor="text1" w:themeTint="D9"/>
            <w:sz w:val="28"/>
            <w:szCs w:val="28"/>
          </w:rPr>
        </w:r>
        <w:r w:rsidRPr="00973C35">
          <w:rPr>
            <w:rFonts w:cs="Calibri"/>
            <w:b/>
            <w:bCs/>
            <w:webHidden/>
            <w:color w:val="262626" w:themeColor="text1" w:themeTint="D9"/>
            <w:sz w:val="28"/>
            <w:szCs w:val="28"/>
          </w:rPr>
          <w:fldChar w:fldCharType="separate"/>
        </w:r>
        <w:r w:rsidRPr="00973C35">
          <w:rPr>
            <w:rFonts w:cs="Calibri"/>
            <w:b/>
            <w:bCs/>
            <w:noProof/>
            <w:webHidden/>
            <w:color w:val="262626" w:themeColor="text1" w:themeTint="D9"/>
            <w:sz w:val="28"/>
            <w:szCs w:val="28"/>
          </w:rPr>
          <w:t>170</w:t>
        </w:r>
        <w:r w:rsidRPr="00973C35">
          <w:rPr>
            <w:rFonts w:cs="Calibri"/>
            <w:b/>
            <w:bCs/>
            <w:noProof/>
            <w:webHidden/>
            <w:color w:val="262626" w:themeColor="text1" w:themeTint="D9"/>
            <w:sz w:val="28"/>
            <w:szCs w:val="28"/>
          </w:rPr>
          <w:fldChar w:fldCharType="end"/>
        </w:r>
      </w:hyperlink>
    </w:p>
    <w:p w14:paraId="3A9C28EC" w14:textId="067EB50E"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92" w:history="1">
        <w:r w:rsidRPr="00973C35">
          <w:rPr>
            <w:rStyle w:val="Hyperlink"/>
            <w:rFonts w:ascii="Calibri" w:hAnsi="Calibri" w:cs="Calibri"/>
            <w:noProof/>
            <w:color w:val="262626" w:themeColor="text1" w:themeTint="D9"/>
            <w:sz w:val="28"/>
            <w:szCs w:val="28"/>
          </w:rPr>
          <w:t>4.1</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Transport/storage of fuels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_Toc165753292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171</w:t>
        </w:r>
        <w:r w:rsidRPr="00973C35">
          <w:rPr>
            <w:rFonts w:cs="Calibri"/>
            <w:noProof/>
            <w:webHidden/>
            <w:color w:val="262626" w:themeColor="text1" w:themeTint="D9"/>
            <w:sz w:val="28"/>
            <w:szCs w:val="28"/>
          </w:rPr>
          <w:fldChar w:fldCharType="end"/>
        </w:r>
      </w:hyperlink>
    </w:p>
    <w:p w14:paraId="13DAA62D" w14:textId="45F4888B"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93" w:history="1">
        <w:r w:rsidRPr="00973C35">
          <w:rPr>
            <w:rStyle w:val="Hyperlink"/>
            <w:rFonts w:ascii="Calibri" w:hAnsi="Calibri" w:cs="Calibri"/>
            <w:noProof/>
            <w:color w:val="262626" w:themeColor="text1" w:themeTint="D9"/>
            <w:sz w:val="28"/>
            <w:szCs w:val="28"/>
          </w:rPr>
          <w:t>4.1.1</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Compression</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_Toc165753293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171</w:t>
        </w:r>
        <w:r w:rsidRPr="00973C35">
          <w:rPr>
            <w:rFonts w:cs="Calibri"/>
            <w:noProof/>
            <w:webHidden/>
            <w:color w:val="262626" w:themeColor="text1" w:themeTint="D9"/>
            <w:sz w:val="28"/>
            <w:szCs w:val="28"/>
          </w:rPr>
          <w:fldChar w:fldCharType="end"/>
        </w:r>
      </w:hyperlink>
    </w:p>
    <w:p w14:paraId="4625C7EA" w14:textId="23DA2D9C"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94" w:history="1">
        <w:r w:rsidRPr="00973C35">
          <w:rPr>
            <w:rStyle w:val="Hyperlink"/>
            <w:rFonts w:ascii="Calibri" w:hAnsi="Calibri" w:cs="Calibri"/>
            <w:noProof/>
            <w:color w:val="262626" w:themeColor="text1" w:themeTint="D9"/>
            <w:sz w:val="28"/>
            <w:szCs w:val="28"/>
            <w:lang w:val="en-GB"/>
          </w:rPr>
          <w:t>4.1.2</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Liquefaction</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_Toc165753294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177</w:t>
        </w:r>
        <w:r w:rsidRPr="00973C35">
          <w:rPr>
            <w:rFonts w:cs="Calibri"/>
            <w:noProof/>
            <w:webHidden/>
            <w:color w:val="262626" w:themeColor="text1" w:themeTint="D9"/>
            <w:sz w:val="28"/>
            <w:szCs w:val="28"/>
          </w:rPr>
          <w:fldChar w:fldCharType="end"/>
        </w:r>
      </w:hyperlink>
    </w:p>
    <w:p w14:paraId="3273455C" w14:textId="04D61BB4"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95" w:history="1">
        <w:r w:rsidRPr="00973C35">
          <w:rPr>
            <w:rStyle w:val="Hyperlink"/>
            <w:rFonts w:ascii="Calibri" w:hAnsi="Calibri" w:cs="Calibri"/>
            <w:noProof/>
            <w:color w:val="262626" w:themeColor="text1" w:themeTint="D9"/>
            <w:sz w:val="28"/>
            <w:szCs w:val="28"/>
          </w:rPr>
          <w:t>4.1.3</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Alternative physical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_Toc165753295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179</w:t>
        </w:r>
        <w:r w:rsidRPr="00973C35">
          <w:rPr>
            <w:rFonts w:cs="Calibri"/>
            <w:noProof/>
            <w:webHidden/>
            <w:color w:val="262626" w:themeColor="text1" w:themeTint="D9"/>
            <w:sz w:val="28"/>
            <w:szCs w:val="28"/>
          </w:rPr>
          <w:fldChar w:fldCharType="end"/>
        </w:r>
      </w:hyperlink>
    </w:p>
    <w:p w14:paraId="0B389CBD" w14:textId="5F6BE258"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296" w:history="1">
        <w:r w:rsidRPr="00973C35">
          <w:rPr>
            <w:rStyle w:val="Hyperlink"/>
            <w:rFonts w:ascii="Calibri" w:hAnsi="Calibri" w:cs="Calibri"/>
            <w:noProof/>
            <w:color w:val="262626" w:themeColor="text1" w:themeTint="D9"/>
            <w:sz w:val="28"/>
            <w:szCs w:val="28"/>
          </w:rPr>
          <w:t>4.1.4</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Chemical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_Toc165753296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182</w:t>
        </w:r>
        <w:r w:rsidRPr="00973C35">
          <w:rPr>
            <w:rFonts w:cs="Calibri"/>
            <w:noProof/>
            <w:webHidden/>
            <w:color w:val="262626" w:themeColor="text1" w:themeTint="D9"/>
            <w:sz w:val="28"/>
            <w:szCs w:val="28"/>
          </w:rPr>
          <w:fldChar w:fldCharType="end"/>
        </w:r>
      </w:hyperlink>
    </w:p>
    <w:p w14:paraId="15E1A89F" w14:textId="5FD87389"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97" w:history="1">
        <w:r w:rsidRPr="00973C35">
          <w:rPr>
            <w:rStyle w:val="Hyperlink"/>
            <w:rFonts w:ascii="Calibri" w:hAnsi="Calibri" w:cs="Calibri"/>
            <w:noProof/>
            <w:color w:val="262626" w:themeColor="text1" w:themeTint="D9"/>
            <w:sz w:val="28"/>
            <w:szCs w:val="28"/>
            <w:lang w:val="en-GB"/>
          </w:rPr>
          <w:t>4.2</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 xml:space="preserve"> </w:t>
        </w:r>
        <w:r>
          <w:rPr>
            <w:rStyle w:val="Hyperlink"/>
            <w:rFonts w:ascii="Calibri" w:hAnsi="Calibri" w:cs="Calibri"/>
            <w:noProof/>
            <w:color w:val="262626" w:themeColor="text1" w:themeTint="D9"/>
            <w:sz w:val="28"/>
            <w:szCs w:val="28"/>
            <w:lang w:val="en-GB"/>
          </w:rPr>
          <w:tab/>
        </w:r>
        <w:r w:rsidRPr="00973C35">
          <w:rPr>
            <w:rStyle w:val="Hyperlink"/>
            <w:rFonts w:ascii="Calibri" w:hAnsi="Calibri" w:cs="Calibri"/>
            <w:noProof/>
            <w:color w:val="262626" w:themeColor="text1" w:themeTint="D9"/>
            <w:sz w:val="28"/>
            <w:szCs w:val="28"/>
            <w:lang w:val="en-GB"/>
          </w:rPr>
          <w:t>Thermal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_Toc165753297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186</w:t>
        </w:r>
        <w:r w:rsidRPr="00973C35">
          <w:rPr>
            <w:rFonts w:cs="Calibri"/>
            <w:noProof/>
            <w:webHidden/>
            <w:color w:val="262626" w:themeColor="text1" w:themeTint="D9"/>
            <w:sz w:val="28"/>
            <w:szCs w:val="28"/>
          </w:rPr>
          <w:fldChar w:fldCharType="end"/>
        </w:r>
      </w:hyperlink>
    </w:p>
    <w:p w14:paraId="0D0EAAD1" w14:textId="7FE37101"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98" w:history="1">
        <w:r w:rsidRPr="00973C35">
          <w:rPr>
            <w:rStyle w:val="Hyperlink"/>
            <w:rFonts w:ascii="Calibri" w:hAnsi="Calibri" w:cs="Calibri"/>
            <w:noProof/>
            <w:color w:val="262626" w:themeColor="text1" w:themeTint="D9"/>
            <w:sz w:val="28"/>
            <w:szCs w:val="28"/>
            <w:lang w:val="en-GB"/>
          </w:rPr>
          <w:t>4.2.1</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Sensible heat-based TES</w:t>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Pr>
            <w:rStyle w:val="Hyperlink"/>
            <w:rFonts w:ascii="Calibri" w:hAnsi="Calibri" w:cs="Calibri"/>
            <w:noProof/>
            <w:color w:val="262626" w:themeColor="text1" w:themeTint="D9"/>
            <w:sz w:val="28"/>
            <w:szCs w:val="28"/>
            <w:lang w:val="en-GB"/>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187</w:t>
        </w:r>
        <w:r w:rsidRPr="00973C35">
          <w:rPr>
            <w:rFonts w:cs="Calibri"/>
            <w:noProof/>
            <w:webHidden/>
            <w:color w:val="262626" w:themeColor="text1" w:themeTint="D9"/>
            <w:sz w:val="28"/>
            <w:szCs w:val="28"/>
          </w:rPr>
          <w:fldChar w:fldCharType="end"/>
        </w:r>
      </w:hyperlink>
    </w:p>
    <w:p w14:paraId="06BBB93E" w14:textId="53732EC5"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299" w:history="1">
        <w:r w:rsidRPr="00973C35">
          <w:rPr>
            <w:rStyle w:val="Hyperlink"/>
            <w:rFonts w:ascii="Calibri" w:hAnsi="Calibri" w:cs="Calibri"/>
            <w:noProof/>
            <w:color w:val="262626" w:themeColor="text1" w:themeTint="D9"/>
            <w:sz w:val="28"/>
            <w:szCs w:val="28"/>
            <w:lang w:val="en-GB"/>
          </w:rPr>
          <w:t>4.2.2</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Phase change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_Toc165753299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192</w:t>
        </w:r>
        <w:r w:rsidRPr="00973C35">
          <w:rPr>
            <w:rFonts w:cs="Calibri"/>
            <w:noProof/>
            <w:webHidden/>
            <w:color w:val="262626" w:themeColor="text1" w:themeTint="D9"/>
            <w:sz w:val="28"/>
            <w:szCs w:val="28"/>
          </w:rPr>
          <w:fldChar w:fldCharType="end"/>
        </w:r>
      </w:hyperlink>
    </w:p>
    <w:p w14:paraId="6ABE4488" w14:textId="4194F85F"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00" w:history="1">
        <w:r w:rsidRPr="00973C35">
          <w:rPr>
            <w:rStyle w:val="Hyperlink"/>
            <w:rFonts w:ascii="Calibri" w:hAnsi="Calibri" w:cs="Calibri"/>
            <w:noProof/>
            <w:color w:val="262626" w:themeColor="text1" w:themeTint="D9"/>
            <w:sz w:val="28"/>
            <w:szCs w:val="28"/>
            <w:lang w:val="en-GB"/>
          </w:rPr>
          <w:t>4.2.3</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 xml:space="preserve"> </w:t>
        </w:r>
        <w:r>
          <w:rPr>
            <w:rStyle w:val="Hyperlink"/>
            <w:rFonts w:ascii="Calibri" w:hAnsi="Calibri" w:cs="Calibri"/>
            <w:noProof/>
            <w:color w:val="262626" w:themeColor="text1" w:themeTint="D9"/>
            <w:sz w:val="28"/>
            <w:szCs w:val="28"/>
            <w:lang w:val="en-GB"/>
          </w:rPr>
          <w:tab/>
        </w:r>
        <w:r w:rsidRPr="00973C35">
          <w:rPr>
            <w:rStyle w:val="Hyperlink"/>
            <w:rFonts w:ascii="Calibri" w:hAnsi="Calibri" w:cs="Calibri"/>
            <w:noProof/>
            <w:color w:val="262626" w:themeColor="text1" w:themeTint="D9"/>
            <w:sz w:val="28"/>
            <w:szCs w:val="28"/>
            <w:lang w:val="en-GB"/>
          </w:rPr>
          <w:t>Thermo-chemical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_Toc165753300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195</w:t>
        </w:r>
        <w:r w:rsidRPr="00973C35">
          <w:rPr>
            <w:rFonts w:cs="Calibri"/>
            <w:noProof/>
            <w:webHidden/>
            <w:color w:val="262626" w:themeColor="text1" w:themeTint="D9"/>
            <w:sz w:val="28"/>
            <w:szCs w:val="28"/>
          </w:rPr>
          <w:fldChar w:fldCharType="end"/>
        </w:r>
      </w:hyperlink>
    </w:p>
    <w:p w14:paraId="2057FA69" w14:textId="0B092789"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01" w:history="1">
        <w:r w:rsidRPr="00973C35">
          <w:rPr>
            <w:rStyle w:val="Hyperlink"/>
            <w:rFonts w:ascii="Calibri" w:hAnsi="Calibri" w:cs="Calibri"/>
            <w:noProof/>
            <w:color w:val="262626" w:themeColor="text1" w:themeTint="D9"/>
            <w:sz w:val="28"/>
            <w:szCs w:val="28"/>
          </w:rPr>
          <w:t>4.2.4</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Comparison TES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_Toc165753301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199</w:t>
        </w:r>
        <w:r w:rsidRPr="00973C35">
          <w:rPr>
            <w:rFonts w:cs="Calibri"/>
            <w:noProof/>
            <w:webHidden/>
            <w:color w:val="262626" w:themeColor="text1" w:themeTint="D9"/>
            <w:sz w:val="28"/>
            <w:szCs w:val="28"/>
          </w:rPr>
          <w:fldChar w:fldCharType="end"/>
        </w:r>
      </w:hyperlink>
    </w:p>
    <w:p w14:paraId="6A2E6249" w14:textId="10ED7402"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02" w:history="1">
        <w:r w:rsidRPr="00973C35">
          <w:rPr>
            <w:rStyle w:val="Hyperlink"/>
            <w:rFonts w:ascii="Calibri" w:hAnsi="Calibri" w:cs="Calibri"/>
            <w:noProof/>
            <w:color w:val="262626" w:themeColor="text1" w:themeTint="D9"/>
            <w:sz w:val="28"/>
            <w:szCs w:val="28"/>
          </w:rPr>
          <w:t>4.3</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iCs/>
            <w:noProof/>
            <w:color w:val="262626" w:themeColor="text1" w:themeTint="D9"/>
            <w:sz w:val="28"/>
            <w:szCs w:val="28"/>
          </w:rPr>
          <w:t>Electrical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_Toc165753302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201</w:t>
        </w:r>
        <w:r w:rsidRPr="00973C35">
          <w:rPr>
            <w:rFonts w:cs="Calibri"/>
            <w:noProof/>
            <w:webHidden/>
            <w:color w:val="262626" w:themeColor="text1" w:themeTint="D9"/>
            <w:sz w:val="28"/>
            <w:szCs w:val="28"/>
          </w:rPr>
          <w:fldChar w:fldCharType="end"/>
        </w:r>
      </w:hyperlink>
    </w:p>
    <w:p w14:paraId="107D8A0D" w14:textId="00882541"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03" w:history="1">
        <w:r w:rsidRPr="00973C35">
          <w:rPr>
            <w:rStyle w:val="Hyperlink"/>
            <w:rFonts w:ascii="Calibri" w:hAnsi="Calibri" w:cs="Calibri"/>
            <w:noProof/>
            <w:color w:val="262626" w:themeColor="text1" w:themeTint="D9"/>
            <w:sz w:val="28"/>
            <w:szCs w:val="28"/>
          </w:rPr>
          <w:t>4.3.1</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Gravity electric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_Toc165753303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202</w:t>
        </w:r>
        <w:r w:rsidRPr="00973C35">
          <w:rPr>
            <w:rFonts w:cs="Calibri"/>
            <w:noProof/>
            <w:webHidden/>
            <w:color w:val="262626" w:themeColor="text1" w:themeTint="D9"/>
            <w:sz w:val="28"/>
            <w:szCs w:val="28"/>
          </w:rPr>
          <w:fldChar w:fldCharType="end"/>
        </w:r>
      </w:hyperlink>
    </w:p>
    <w:p w14:paraId="3B25CE0B" w14:textId="0209EEC2"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04" w:history="1">
        <w:r w:rsidRPr="00973C35">
          <w:rPr>
            <w:rStyle w:val="Hyperlink"/>
            <w:rFonts w:ascii="Calibri" w:hAnsi="Calibri" w:cs="Calibri"/>
            <w:noProof/>
            <w:color w:val="262626" w:themeColor="text1" w:themeTint="D9"/>
            <w:sz w:val="28"/>
            <w:szCs w:val="28"/>
          </w:rPr>
          <w:t>4.3.2</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Compressed air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_Toc165753304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204</w:t>
        </w:r>
        <w:r w:rsidRPr="00973C35">
          <w:rPr>
            <w:rFonts w:cs="Calibri"/>
            <w:noProof/>
            <w:webHidden/>
            <w:color w:val="262626" w:themeColor="text1" w:themeTint="D9"/>
            <w:sz w:val="28"/>
            <w:szCs w:val="28"/>
          </w:rPr>
          <w:fldChar w:fldCharType="end"/>
        </w:r>
      </w:hyperlink>
    </w:p>
    <w:p w14:paraId="345E541D" w14:textId="5219282C"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05" w:history="1">
        <w:r w:rsidRPr="00973C35">
          <w:rPr>
            <w:rStyle w:val="Hyperlink"/>
            <w:rFonts w:ascii="Calibri" w:hAnsi="Calibri" w:cs="Calibri"/>
            <w:noProof/>
            <w:color w:val="262626" w:themeColor="text1" w:themeTint="D9"/>
            <w:sz w:val="28"/>
            <w:szCs w:val="28"/>
            <w:lang w:val="en-GB"/>
          </w:rPr>
          <w:t>4.3.3</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Flywheel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_Toc165753305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210</w:t>
        </w:r>
        <w:r w:rsidRPr="00973C35">
          <w:rPr>
            <w:rFonts w:cs="Calibri"/>
            <w:noProof/>
            <w:webHidden/>
            <w:color w:val="262626" w:themeColor="text1" w:themeTint="D9"/>
            <w:sz w:val="28"/>
            <w:szCs w:val="28"/>
          </w:rPr>
          <w:fldChar w:fldCharType="end"/>
        </w:r>
      </w:hyperlink>
    </w:p>
    <w:p w14:paraId="21CDA764" w14:textId="45841A6D"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06" w:history="1">
        <w:r w:rsidRPr="00973C35">
          <w:rPr>
            <w:rStyle w:val="Hyperlink"/>
            <w:rFonts w:ascii="Calibri" w:hAnsi="Calibri" w:cs="Calibri"/>
            <w:noProof/>
            <w:color w:val="262626" w:themeColor="text1" w:themeTint="D9"/>
            <w:sz w:val="28"/>
            <w:szCs w:val="28"/>
            <w:lang w:val="en-GB"/>
          </w:rPr>
          <w:t>4.3.4</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Battery energy storage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_Toc165753306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211</w:t>
        </w:r>
        <w:r w:rsidRPr="00973C35">
          <w:rPr>
            <w:rFonts w:cs="Calibri"/>
            <w:noProof/>
            <w:webHidden/>
            <w:color w:val="262626" w:themeColor="text1" w:themeTint="D9"/>
            <w:sz w:val="28"/>
            <w:szCs w:val="28"/>
          </w:rPr>
          <w:fldChar w:fldCharType="end"/>
        </w:r>
      </w:hyperlink>
    </w:p>
    <w:p w14:paraId="699B6C69" w14:textId="77F6AC60"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07" w:history="1">
        <w:r w:rsidRPr="00973C35">
          <w:rPr>
            <w:rStyle w:val="Hyperlink"/>
            <w:rFonts w:ascii="Calibri" w:hAnsi="Calibri" w:cs="Calibri"/>
            <w:noProof/>
            <w:color w:val="262626" w:themeColor="text1" w:themeTint="D9"/>
            <w:sz w:val="28"/>
            <w:szCs w:val="28"/>
          </w:rPr>
          <w:t>4.3.5</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Lead-acid battery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_Toc165753307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212</w:t>
        </w:r>
        <w:r w:rsidRPr="00973C35">
          <w:rPr>
            <w:rFonts w:cs="Calibri"/>
            <w:noProof/>
            <w:webHidden/>
            <w:color w:val="262626" w:themeColor="text1" w:themeTint="D9"/>
            <w:sz w:val="28"/>
            <w:szCs w:val="28"/>
          </w:rPr>
          <w:fldChar w:fldCharType="end"/>
        </w:r>
      </w:hyperlink>
    </w:p>
    <w:p w14:paraId="0A9AE41F" w14:textId="4D3FC47A"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08" w:history="1">
        <w:r w:rsidRPr="00973C35">
          <w:rPr>
            <w:rStyle w:val="Hyperlink"/>
            <w:rFonts w:ascii="Calibri" w:hAnsi="Calibri" w:cs="Calibri"/>
            <w:noProof/>
            <w:color w:val="262626" w:themeColor="text1" w:themeTint="D9"/>
            <w:sz w:val="28"/>
            <w:szCs w:val="28"/>
            <w:lang w:val="en-GB"/>
          </w:rPr>
          <w:t>4.3.6</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Nickel-cadmium/Nickel-metal-hydride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214</w:t>
        </w:r>
        <w:r w:rsidRPr="00973C35">
          <w:rPr>
            <w:rFonts w:cs="Calibri"/>
            <w:noProof/>
            <w:webHidden/>
            <w:color w:val="262626" w:themeColor="text1" w:themeTint="D9"/>
            <w:sz w:val="28"/>
            <w:szCs w:val="28"/>
          </w:rPr>
          <w:fldChar w:fldCharType="end"/>
        </w:r>
      </w:hyperlink>
    </w:p>
    <w:p w14:paraId="732E22EB" w14:textId="12EAD8D0"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09" w:history="1">
        <w:r w:rsidRPr="00973C35">
          <w:rPr>
            <w:rStyle w:val="Hyperlink"/>
            <w:rFonts w:ascii="Calibri" w:hAnsi="Calibri" w:cs="Calibri"/>
            <w:noProof/>
            <w:color w:val="262626" w:themeColor="text1" w:themeTint="D9"/>
            <w:sz w:val="28"/>
            <w:szCs w:val="28"/>
            <w:lang w:val="en-GB"/>
          </w:rPr>
          <w:t>4.3.7</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Lithium-ion battery</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_Toc165753309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215</w:t>
        </w:r>
        <w:r w:rsidRPr="00973C35">
          <w:rPr>
            <w:rFonts w:cs="Calibri"/>
            <w:noProof/>
            <w:webHidden/>
            <w:color w:val="262626" w:themeColor="text1" w:themeTint="D9"/>
            <w:sz w:val="28"/>
            <w:szCs w:val="28"/>
          </w:rPr>
          <w:fldChar w:fldCharType="end"/>
        </w:r>
      </w:hyperlink>
    </w:p>
    <w:p w14:paraId="4BFE9146" w14:textId="226161DA"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10" w:history="1">
        <w:r w:rsidRPr="00973C35">
          <w:rPr>
            <w:rStyle w:val="Hyperlink"/>
            <w:rFonts w:ascii="Calibri" w:hAnsi="Calibri" w:cs="Calibri"/>
            <w:noProof/>
            <w:color w:val="262626" w:themeColor="text1" w:themeTint="D9"/>
            <w:sz w:val="28"/>
            <w:szCs w:val="28"/>
            <w:lang w:val="en-GB"/>
          </w:rPr>
          <w:t>4.3.8</w:t>
        </w:r>
        <w:r w:rsidRPr="00973C35">
          <w:rPr>
            <w:rFonts w:eastAsiaTheme="minorEastAsia" w:cs="Calibri"/>
            <w:noProof/>
            <w:color w:val="262626" w:themeColor="text1" w:themeTint="D9"/>
            <w:kern w:val="2"/>
            <w:sz w:val="28"/>
            <w:szCs w:val="28"/>
            <w14:ligatures w14:val="standardContextual"/>
          </w:rPr>
          <w:tab/>
        </w:r>
        <w:r>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Double layer capacitor</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_Toc165753310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217</w:t>
        </w:r>
        <w:r w:rsidRPr="00973C35">
          <w:rPr>
            <w:rFonts w:cs="Calibri"/>
            <w:noProof/>
            <w:webHidden/>
            <w:color w:val="262626" w:themeColor="text1" w:themeTint="D9"/>
            <w:sz w:val="28"/>
            <w:szCs w:val="28"/>
          </w:rPr>
          <w:fldChar w:fldCharType="end"/>
        </w:r>
      </w:hyperlink>
    </w:p>
    <w:p w14:paraId="001806AC" w14:textId="0CF3A065"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11" w:history="1">
        <w:r w:rsidRPr="00973C35">
          <w:rPr>
            <w:rStyle w:val="Hyperlink"/>
            <w:rFonts w:ascii="Calibri" w:hAnsi="Calibri" w:cs="Calibri"/>
            <w:noProof/>
            <w:color w:val="262626" w:themeColor="text1" w:themeTint="D9"/>
            <w:sz w:val="28"/>
            <w:szCs w:val="28"/>
          </w:rPr>
          <w:t>4.3.9</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Flow batteries (REDOX)</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_Toc165753311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218</w:t>
        </w:r>
        <w:r w:rsidRPr="00973C35">
          <w:rPr>
            <w:rFonts w:cs="Calibri"/>
            <w:noProof/>
            <w:webHidden/>
            <w:color w:val="262626" w:themeColor="text1" w:themeTint="D9"/>
            <w:sz w:val="28"/>
            <w:szCs w:val="28"/>
          </w:rPr>
          <w:fldChar w:fldCharType="end"/>
        </w:r>
      </w:hyperlink>
    </w:p>
    <w:p w14:paraId="34C4989A" w14:textId="2A26FEF5"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12" w:history="1">
        <w:r w:rsidRPr="00973C35">
          <w:rPr>
            <w:rStyle w:val="Hyperlink"/>
            <w:rFonts w:ascii="Calibri" w:hAnsi="Calibri" w:cs="Calibri"/>
            <w:noProof/>
            <w:color w:val="262626" w:themeColor="text1" w:themeTint="D9"/>
            <w:sz w:val="28"/>
            <w:szCs w:val="28"/>
            <w:lang w:val="en-GB"/>
          </w:rPr>
          <w:t>4.3.10</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Blue battery</w:t>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_Toc165753312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223</w:t>
        </w:r>
        <w:r w:rsidRPr="00973C35">
          <w:rPr>
            <w:rFonts w:cs="Calibri"/>
            <w:noProof/>
            <w:webHidden/>
            <w:color w:val="262626" w:themeColor="text1" w:themeTint="D9"/>
            <w:sz w:val="28"/>
            <w:szCs w:val="28"/>
          </w:rPr>
          <w:fldChar w:fldCharType="end"/>
        </w:r>
      </w:hyperlink>
    </w:p>
    <w:p w14:paraId="751F148D" w14:textId="350FB580"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13" w:history="1">
        <w:r w:rsidRPr="00973C35">
          <w:rPr>
            <w:rStyle w:val="Hyperlink"/>
            <w:rFonts w:ascii="Calibri" w:hAnsi="Calibri" w:cs="Calibri"/>
            <w:noProof/>
            <w:color w:val="262626" w:themeColor="text1" w:themeTint="D9"/>
            <w:sz w:val="28"/>
            <w:szCs w:val="28"/>
            <w:lang w:val="en-GB"/>
          </w:rPr>
          <w:t>4.3.11</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Electrical energy storage </w:t>
        </w:r>
        <w:r w:rsidRPr="00973C35">
          <w:rPr>
            <w:rStyle w:val="Hyperlink"/>
            <w:rFonts w:ascii="Calibri" w:hAnsi="Calibri" w:cs="Calibri"/>
            <w:noProof/>
            <w:color w:val="262626" w:themeColor="text1" w:themeTint="D9"/>
            <w:sz w:val="28"/>
            <w:szCs w:val="28"/>
            <w:lang w:val="en-GB"/>
          </w:rPr>
          <w:t>in synthetic natural gas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_Toc165753313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224</w:t>
        </w:r>
        <w:r w:rsidRPr="00973C35">
          <w:rPr>
            <w:rFonts w:cs="Calibri"/>
            <w:noProof/>
            <w:webHidden/>
            <w:color w:val="262626" w:themeColor="text1" w:themeTint="D9"/>
            <w:sz w:val="28"/>
            <w:szCs w:val="28"/>
          </w:rPr>
          <w:fldChar w:fldCharType="end"/>
        </w:r>
      </w:hyperlink>
    </w:p>
    <w:p w14:paraId="44644D13" w14:textId="36B2C7B1" w:rsidR="00973C35" w:rsidRPr="00973C35" w:rsidRDefault="00973C35" w:rsidP="00973C35">
      <w:pPr>
        <w:pStyle w:val="Geenafstand"/>
        <w:rPr>
          <w:rFonts w:eastAsiaTheme="minorEastAsia" w:cs="Calibri"/>
          <w:noProof/>
          <w:color w:val="262626" w:themeColor="text1" w:themeTint="D9"/>
          <w:kern w:val="2"/>
          <w:sz w:val="28"/>
          <w:szCs w:val="28"/>
          <w14:ligatures w14:val="standardContextual"/>
        </w:rPr>
      </w:pPr>
      <w:hyperlink w:anchor="_Toc165753314" w:history="1">
        <w:r w:rsidRPr="00973C35">
          <w:rPr>
            <w:rStyle w:val="Hyperlink"/>
            <w:rFonts w:ascii="Calibri" w:hAnsi="Calibri" w:cs="Calibri"/>
            <w:noProof/>
            <w:color w:val="262626" w:themeColor="text1" w:themeTint="D9"/>
            <w:sz w:val="28"/>
            <w:szCs w:val="28"/>
            <w:lang w:val="en-GB"/>
          </w:rPr>
          <w:t>4.3.12</w:t>
        </w:r>
        <w:r w:rsidRPr="00973C35">
          <w:rPr>
            <w:rFonts w:eastAsiaTheme="minorEastAsia" w:cs="Calibri"/>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GB"/>
          </w:rPr>
          <w:t>Overview electrical energy storage technologies</w:t>
        </w:r>
        <w:r>
          <w:rPr>
            <w:rStyle w:val="Hyperlink"/>
            <w:rFonts w:ascii="Calibri" w:hAnsi="Calibri" w:cs="Calibri"/>
            <w:noProof/>
            <w:color w:val="262626" w:themeColor="text1" w:themeTint="D9"/>
            <w:sz w:val="28"/>
            <w:szCs w:val="28"/>
            <w:lang w:val="en-GB"/>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_Toc165753314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226</w:t>
        </w:r>
        <w:r w:rsidRPr="00973C35">
          <w:rPr>
            <w:rFonts w:cs="Calibri"/>
            <w:noProof/>
            <w:webHidden/>
            <w:color w:val="262626" w:themeColor="text1" w:themeTint="D9"/>
            <w:sz w:val="28"/>
            <w:szCs w:val="28"/>
          </w:rPr>
          <w:fldChar w:fldCharType="end"/>
        </w:r>
      </w:hyperlink>
    </w:p>
    <w:p w14:paraId="56EDA273" w14:textId="03A3A320" w:rsidR="00973C35" w:rsidRPr="00973C35" w:rsidRDefault="00973C35" w:rsidP="00973C35">
      <w:pPr>
        <w:pStyle w:val="Geenafstand"/>
        <w:rPr>
          <w:rStyle w:val="Hyperlink"/>
          <w:rFonts w:ascii="Calibri" w:hAnsi="Calibri" w:cs="Calibri"/>
          <w:noProof/>
          <w:color w:val="262626" w:themeColor="text1" w:themeTint="D9"/>
          <w:sz w:val="28"/>
          <w:szCs w:val="28"/>
        </w:rPr>
      </w:pPr>
      <w:hyperlink w:anchor="_Toc165753315" w:history="1">
        <w:r w:rsidRPr="00973C35">
          <w:rPr>
            <w:rStyle w:val="Hyperlink"/>
            <w:rFonts w:ascii="Calibri" w:hAnsi="Calibri" w:cs="Calibri"/>
            <w:noProof/>
            <w:color w:val="262626" w:themeColor="text1" w:themeTint="D9"/>
            <w:sz w:val="28"/>
            <w:szCs w:val="28"/>
            <w:lang w:val="en-US"/>
          </w:rPr>
          <w:t>4.3.13</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lang w:val="en-US"/>
          </w:rPr>
          <w:t>New developments and improvements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_Toc165753315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232</w:t>
        </w:r>
        <w:r w:rsidRPr="00973C35">
          <w:rPr>
            <w:rFonts w:cs="Calibri"/>
            <w:noProof/>
            <w:webHidden/>
            <w:color w:val="262626" w:themeColor="text1" w:themeTint="D9"/>
            <w:sz w:val="28"/>
            <w:szCs w:val="28"/>
          </w:rPr>
          <w:fldChar w:fldCharType="end"/>
        </w:r>
      </w:hyperlink>
    </w:p>
    <w:p w14:paraId="0A149FE3" w14:textId="77777777"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p>
    <w:p w14:paraId="7CE2609C" w14:textId="12F8312A" w:rsidR="00973C35" w:rsidRPr="00973C35" w:rsidRDefault="00973C35" w:rsidP="00973C35">
      <w:pPr>
        <w:pStyle w:val="Geenafstand"/>
        <w:rPr>
          <w:rFonts w:eastAsiaTheme="minorEastAsia" w:cs="Calibri"/>
          <w:b/>
          <w:bCs/>
          <w:noProof/>
          <w:color w:val="262626" w:themeColor="text1" w:themeTint="D9"/>
          <w:kern w:val="2"/>
          <w:sz w:val="28"/>
          <w:szCs w:val="28"/>
          <w14:ligatures w14:val="standardContextual"/>
        </w:rPr>
      </w:pPr>
      <w:hyperlink w:anchor="_Toc165753316" w:history="1">
        <w:r w:rsidRPr="00973C35">
          <w:rPr>
            <w:rStyle w:val="Hyperlink"/>
            <w:rFonts w:ascii="Calibri" w:hAnsi="Calibri" w:cs="Calibri"/>
            <w:b/>
            <w:bCs/>
            <w:noProof/>
            <w:color w:val="262626" w:themeColor="text1" w:themeTint="D9"/>
            <w:sz w:val="28"/>
            <w:szCs w:val="28"/>
          </w:rPr>
          <w:t>5</w:t>
        </w:r>
        <w:r w:rsidRPr="00973C35">
          <w:rPr>
            <w:rFonts w:cs="Calibri"/>
            <w:b/>
            <w:bCs/>
            <w:noProof/>
            <w:webHidden/>
            <w:color w:val="262626" w:themeColor="text1" w:themeTint="D9"/>
            <w:sz w:val="28"/>
            <w:szCs w:val="28"/>
          </w:rPr>
          <w:tab/>
        </w:r>
      </w:hyperlink>
      <w:r>
        <w:rPr>
          <w:rStyle w:val="Hyperlink"/>
          <w:rFonts w:ascii="Calibri" w:hAnsi="Calibri" w:cs="Calibri"/>
          <w:b/>
          <w:bCs/>
          <w:noProof/>
          <w:color w:val="262626" w:themeColor="text1" w:themeTint="D9"/>
          <w:sz w:val="28"/>
          <w:szCs w:val="28"/>
          <w:u w:val="none"/>
        </w:rPr>
        <w:tab/>
      </w:r>
      <w:hyperlink w:anchor="_Toc165753317" w:history="1">
        <w:r w:rsidRPr="00973C35">
          <w:rPr>
            <w:rStyle w:val="Hyperlink"/>
            <w:rFonts w:ascii="Calibri" w:hAnsi="Calibri" w:cs="Calibri"/>
            <w:b/>
            <w:bCs/>
            <w:noProof/>
            <w:color w:val="262626" w:themeColor="text1" w:themeTint="D9"/>
            <w:sz w:val="28"/>
            <w:szCs w:val="28"/>
          </w:rPr>
          <w:t>ENERGY SYSTEM DESIGN</w:t>
        </w:r>
        <w:r w:rsidRPr="00973C35">
          <w:rPr>
            <w:rStyle w:val="Hyperlink"/>
            <w:rFonts w:ascii="Calibri" w:hAnsi="Calibri" w:cs="Calibri"/>
            <w:b/>
            <w:bCs/>
            <w:noProof/>
            <w:color w:val="262626" w:themeColor="text1" w:themeTint="D9"/>
            <w:sz w:val="28"/>
            <w:szCs w:val="28"/>
          </w:rPr>
          <w:tab/>
        </w:r>
        <w:r w:rsidRPr="00973C35">
          <w:rPr>
            <w:rStyle w:val="Hyperlink"/>
            <w:rFonts w:ascii="Calibri" w:hAnsi="Calibri" w:cs="Calibri"/>
            <w:b/>
            <w:bCs/>
            <w:noProof/>
            <w:color w:val="262626" w:themeColor="text1" w:themeTint="D9"/>
            <w:sz w:val="28"/>
            <w:szCs w:val="28"/>
          </w:rPr>
          <w:tab/>
        </w:r>
        <w:r w:rsidRPr="00973C35">
          <w:rPr>
            <w:rStyle w:val="Hyperlink"/>
            <w:rFonts w:ascii="Calibri" w:hAnsi="Calibri" w:cs="Calibri"/>
            <w:b/>
            <w:bCs/>
            <w:noProof/>
            <w:color w:val="262626" w:themeColor="text1" w:themeTint="D9"/>
            <w:sz w:val="28"/>
            <w:szCs w:val="28"/>
          </w:rPr>
          <w:tab/>
        </w:r>
        <w:r w:rsidRPr="00973C35">
          <w:rPr>
            <w:rStyle w:val="Hyperlink"/>
            <w:rFonts w:ascii="Calibri" w:hAnsi="Calibri" w:cs="Calibri"/>
            <w:b/>
            <w:bCs/>
            <w:noProof/>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fldChar w:fldCharType="begin"/>
        </w:r>
        <w:r w:rsidRPr="00973C35">
          <w:rPr>
            <w:rFonts w:cs="Calibri"/>
            <w:b/>
            <w:bCs/>
            <w:noProof/>
            <w:webHidden/>
            <w:color w:val="262626" w:themeColor="text1" w:themeTint="D9"/>
            <w:sz w:val="28"/>
            <w:szCs w:val="28"/>
          </w:rPr>
          <w:instrText xml:space="preserve"> PAGEREF _Toc165753317 \h </w:instrText>
        </w:r>
        <w:r w:rsidRPr="00973C35">
          <w:rPr>
            <w:rFonts w:cs="Calibri"/>
            <w:b/>
            <w:bCs/>
            <w:noProof/>
            <w:webHidden/>
            <w:color w:val="262626" w:themeColor="text1" w:themeTint="D9"/>
            <w:sz w:val="28"/>
            <w:szCs w:val="28"/>
          </w:rPr>
        </w:r>
        <w:r w:rsidRPr="00973C35">
          <w:rPr>
            <w:rFonts w:cs="Calibri"/>
            <w:b/>
            <w:bCs/>
            <w:webHidden/>
            <w:color w:val="262626" w:themeColor="text1" w:themeTint="D9"/>
            <w:sz w:val="28"/>
            <w:szCs w:val="28"/>
          </w:rPr>
          <w:fldChar w:fldCharType="separate"/>
        </w:r>
        <w:r w:rsidRPr="00973C35">
          <w:rPr>
            <w:rFonts w:cs="Calibri"/>
            <w:b/>
            <w:bCs/>
            <w:noProof/>
            <w:webHidden/>
            <w:color w:val="262626" w:themeColor="text1" w:themeTint="D9"/>
            <w:sz w:val="28"/>
            <w:szCs w:val="28"/>
          </w:rPr>
          <w:t>238</w:t>
        </w:r>
        <w:r w:rsidRPr="00973C35">
          <w:rPr>
            <w:rFonts w:cs="Calibri"/>
            <w:b/>
            <w:bCs/>
            <w:noProof/>
            <w:webHidden/>
            <w:color w:val="262626" w:themeColor="text1" w:themeTint="D9"/>
            <w:sz w:val="28"/>
            <w:szCs w:val="28"/>
          </w:rPr>
          <w:fldChar w:fldCharType="end"/>
        </w:r>
      </w:hyperlink>
    </w:p>
    <w:p w14:paraId="13A12D3F" w14:textId="5682D9D2"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18" w:history="1">
        <w:r w:rsidRPr="00973C35">
          <w:rPr>
            <w:rStyle w:val="Hyperlink"/>
            <w:rFonts w:ascii="Calibri" w:hAnsi="Calibri" w:cs="Calibri"/>
            <w:noProof/>
            <w:color w:val="262626" w:themeColor="text1" w:themeTint="D9"/>
            <w:sz w:val="28"/>
            <w:szCs w:val="28"/>
          </w:rPr>
          <w:t>5.1</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Energy sources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240</w:t>
        </w:r>
        <w:r w:rsidRPr="00973C35">
          <w:rPr>
            <w:rFonts w:cs="Calibri"/>
            <w:noProof/>
            <w:webHidden/>
            <w:color w:val="262626" w:themeColor="text1" w:themeTint="D9"/>
            <w:sz w:val="28"/>
            <w:szCs w:val="28"/>
          </w:rPr>
          <w:fldChar w:fldCharType="end"/>
        </w:r>
      </w:hyperlink>
    </w:p>
    <w:p w14:paraId="29518502" w14:textId="72FA0CF1"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19" w:history="1">
        <w:r w:rsidRPr="00973C35">
          <w:rPr>
            <w:rStyle w:val="Hyperlink"/>
            <w:rFonts w:ascii="Calibri" w:hAnsi="Calibri" w:cs="Calibri"/>
            <w:noProof/>
            <w:color w:val="262626" w:themeColor="text1" w:themeTint="D9"/>
            <w:sz w:val="28"/>
            <w:szCs w:val="28"/>
          </w:rPr>
          <w:t>5.2</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Energy labelling</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_Toc165753319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241</w:t>
        </w:r>
        <w:r w:rsidRPr="00973C35">
          <w:rPr>
            <w:rFonts w:cs="Calibri"/>
            <w:noProof/>
            <w:webHidden/>
            <w:color w:val="262626" w:themeColor="text1" w:themeTint="D9"/>
            <w:sz w:val="28"/>
            <w:szCs w:val="28"/>
          </w:rPr>
          <w:fldChar w:fldCharType="end"/>
        </w:r>
      </w:hyperlink>
    </w:p>
    <w:p w14:paraId="37685D44" w14:textId="7DCF61EC"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20" w:history="1">
        <w:r w:rsidRPr="00973C35">
          <w:rPr>
            <w:rStyle w:val="Hyperlink"/>
            <w:rFonts w:ascii="Calibri" w:hAnsi="Calibri" w:cs="Calibri"/>
            <w:noProof/>
            <w:color w:val="262626" w:themeColor="text1" w:themeTint="D9"/>
            <w:sz w:val="28"/>
            <w:szCs w:val="28"/>
          </w:rPr>
          <w:t>5.3</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Energy systems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_Toc165753320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243</w:t>
        </w:r>
        <w:r w:rsidRPr="00973C35">
          <w:rPr>
            <w:rFonts w:cs="Calibri"/>
            <w:noProof/>
            <w:webHidden/>
            <w:color w:val="262626" w:themeColor="text1" w:themeTint="D9"/>
            <w:sz w:val="28"/>
            <w:szCs w:val="28"/>
          </w:rPr>
          <w:fldChar w:fldCharType="end"/>
        </w:r>
      </w:hyperlink>
    </w:p>
    <w:p w14:paraId="39CED4BE" w14:textId="17EC9BFD"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21" w:history="1">
        <w:r w:rsidRPr="00973C35">
          <w:rPr>
            <w:rStyle w:val="Hyperlink"/>
            <w:rFonts w:ascii="Calibri" w:hAnsi="Calibri" w:cs="Calibri"/>
            <w:noProof/>
            <w:color w:val="262626" w:themeColor="text1" w:themeTint="D9"/>
            <w:sz w:val="28"/>
            <w:szCs w:val="28"/>
          </w:rPr>
          <w:t>5.3.1</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All-electric energy system</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_Toc165753321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246</w:t>
        </w:r>
        <w:r w:rsidRPr="00973C35">
          <w:rPr>
            <w:rFonts w:cs="Calibri"/>
            <w:noProof/>
            <w:webHidden/>
            <w:color w:val="262626" w:themeColor="text1" w:themeTint="D9"/>
            <w:sz w:val="28"/>
            <w:szCs w:val="28"/>
          </w:rPr>
          <w:fldChar w:fldCharType="end"/>
        </w:r>
      </w:hyperlink>
    </w:p>
    <w:p w14:paraId="4EC44B19" w14:textId="34B65080"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22" w:history="1">
        <w:r w:rsidRPr="00973C35">
          <w:rPr>
            <w:rStyle w:val="Hyperlink"/>
            <w:rFonts w:ascii="Calibri" w:hAnsi="Calibri" w:cs="Calibri"/>
            <w:noProof/>
            <w:color w:val="262626" w:themeColor="text1" w:themeTint="D9"/>
            <w:sz w:val="28"/>
            <w:szCs w:val="28"/>
          </w:rPr>
          <w:t>5.3.2</w:t>
        </w:r>
        <w:r w:rsidRPr="00973C35">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 xml:space="preserve"> </w:t>
        </w:r>
        <w:r>
          <w:rPr>
            <w:rStyle w:val="Hyperlink"/>
            <w:rFonts w:ascii="Calibri" w:hAnsi="Calibri" w:cs="Calibri"/>
            <w:noProof/>
            <w:color w:val="262626" w:themeColor="text1" w:themeTint="D9"/>
            <w:sz w:val="28"/>
            <w:szCs w:val="28"/>
          </w:rPr>
          <w:tab/>
        </w:r>
        <w:r w:rsidRPr="00973C35">
          <w:rPr>
            <w:rStyle w:val="Hyperlink"/>
            <w:rFonts w:ascii="Calibri" w:hAnsi="Calibri" w:cs="Calibri"/>
            <w:noProof/>
            <w:color w:val="262626" w:themeColor="text1" w:themeTint="D9"/>
            <w:sz w:val="28"/>
            <w:szCs w:val="28"/>
          </w:rPr>
          <w:t>Off-grid dual fuel energy systems</w:t>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Pr>
            <w:rStyle w:val="Hyperlink"/>
            <w:rFonts w:ascii="Calibri" w:hAnsi="Calibri" w:cs="Calibri"/>
            <w:noProof/>
            <w:color w:val="262626" w:themeColor="text1" w:themeTint="D9"/>
            <w:sz w:val="28"/>
            <w:szCs w:val="28"/>
          </w:rPr>
          <w:tab/>
        </w:r>
        <w:r w:rsidRPr="00973C35">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_Toc165753322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259</w:t>
        </w:r>
        <w:r w:rsidRPr="00973C35">
          <w:rPr>
            <w:rFonts w:cs="Calibri"/>
            <w:noProof/>
            <w:webHidden/>
            <w:color w:val="262626" w:themeColor="text1" w:themeTint="D9"/>
            <w:sz w:val="28"/>
            <w:szCs w:val="28"/>
          </w:rPr>
          <w:fldChar w:fldCharType="end"/>
        </w:r>
      </w:hyperlink>
    </w:p>
    <w:p w14:paraId="5B81E243" w14:textId="6B28F91F"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23" w:history="1">
        <w:r w:rsidRPr="00973C35">
          <w:rPr>
            <w:rStyle w:val="Hyperlink"/>
            <w:rFonts w:ascii="Calibri" w:hAnsi="Calibri" w:cs="Calibri"/>
            <w:noProof/>
            <w:color w:val="262626" w:themeColor="text1" w:themeTint="D9"/>
            <w:sz w:val="28"/>
            <w:szCs w:val="28"/>
          </w:rPr>
          <w:t>5.3.3</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Hydrogen energy systems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_Toc165753323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265</w:t>
        </w:r>
        <w:r w:rsidRPr="00973C35">
          <w:rPr>
            <w:rFonts w:cs="Calibri"/>
            <w:noProof/>
            <w:webHidden/>
            <w:color w:val="262626" w:themeColor="text1" w:themeTint="D9"/>
            <w:sz w:val="28"/>
            <w:szCs w:val="28"/>
          </w:rPr>
          <w:fldChar w:fldCharType="end"/>
        </w:r>
      </w:hyperlink>
    </w:p>
    <w:p w14:paraId="20D1F890" w14:textId="1DEA0DA7" w:rsidR="00973C35" w:rsidRDefault="00973C35" w:rsidP="00973C35">
      <w:pPr>
        <w:pStyle w:val="Geenafstand"/>
        <w:rPr>
          <w:rStyle w:val="Hyperlink"/>
          <w:rFonts w:ascii="Calibri" w:hAnsi="Calibri" w:cs="Calibri"/>
          <w:noProof/>
          <w:color w:val="262626" w:themeColor="text1" w:themeTint="D9"/>
          <w:sz w:val="28"/>
          <w:szCs w:val="28"/>
        </w:rPr>
      </w:pPr>
      <w:hyperlink w:anchor="_Toc165753324" w:history="1">
        <w:r w:rsidRPr="00973C35">
          <w:rPr>
            <w:rStyle w:val="Hyperlink"/>
            <w:rFonts w:ascii="Calibri" w:hAnsi="Calibri" w:cs="Calibri"/>
            <w:noProof/>
            <w:color w:val="262626" w:themeColor="text1" w:themeTint="D9"/>
            <w:sz w:val="28"/>
            <w:szCs w:val="28"/>
          </w:rPr>
          <w:t>5.3.4</w:t>
        </w:r>
        <w:r w:rsidRPr="00973C35">
          <w:rPr>
            <w:rFonts w:eastAsiaTheme="minorEastAsia" w:cs="Calibri"/>
            <w:bCs/>
            <w:noProof/>
            <w:color w:val="262626" w:themeColor="text1" w:themeTint="D9"/>
            <w:kern w:val="2"/>
            <w:sz w:val="28"/>
            <w:szCs w:val="28"/>
            <w14:ligatures w14:val="standardContextual"/>
          </w:rPr>
          <w:tab/>
        </w:r>
        <w:r>
          <w:rPr>
            <w:rFonts w:eastAsiaTheme="minorEastAsia" w:cs="Calibri"/>
            <w:bCs/>
            <w:noProof/>
            <w:color w:val="262626" w:themeColor="text1" w:themeTint="D9"/>
            <w:kern w:val="2"/>
            <w:sz w:val="28"/>
            <w:szCs w:val="28"/>
            <w14:ligatures w14:val="standardContextual"/>
          </w:rPr>
          <w:tab/>
        </w:r>
        <w:r w:rsidRPr="00973C35">
          <w:rPr>
            <w:rStyle w:val="Hyperlink"/>
            <w:rFonts w:ascii="Calibri" w:hAnsi="Calibri" w:cs="Calibri"/>
            <w:noProof/>
            <w:color w:val="262626" w:themeColor="text1" w:themeTint="D9"/>
            <w:sz w:val="28"/>
            <w:szCs w:val="28"/>
          </w:rPr>
          <w:t>Energy waste</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_Toc165753324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272</w:t>
        </w:r>
        <w:r w:rsidRPr="00973C35">
          <w:rPr>
            <w:rFonts w:cs="Calibri"/>
            <w:noProof/>
            <w:webHidden/>
            <w:color w:val="262626" w:themeColor="text1" w:themeTint="D9"/>
            <w:sz w:val="28"/>
            <w:szCs w:val="28"/>
          </w:rPr>
          <w:fldChar w:fldCharType="end"/>
        </w:r>
      </w:hyperlink>
    </w:p>
    <w:p w14:paraId="36A93658" w14:textId="77777777"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p>
    <w:p w14:paraId="5F0E0F31" w14:textId="371A8F05" w:rsidR="00973C35" w:rsidRPr="00973C35" w:rsidRDefault="00973C35" w:rsidP="00973C35">
      <w:pPr>
        <w:pStyle w:val="Geenafstand"/>
        <w:rPr>
          <w:rStyle w:val="Hyperlink"/>
          <w:rFonts w:ascii="Calibri" w:hAnsi="Calibri" w:cs="Calibri"/>
          <w:b/>
          <w:bCs/>
          <w:noProof/>
          <w:color w:val="262626" w:themeColor="text1" w:themeTint="D9"/>
          <w:sz w:val="28"/>
          <w:szCs w:val="28"/>
        </w:rPr>
      </w:pPr>
      <w:hyperlink w:anchor="_Toc165753325" w:history="1">
        <w:r w:rsidRPr="00973C35">
          <w:rPr>
            <w:rStyle w:val="Hyperlink"/>
            <w:rFonts w:ascii="Calibri" w:hAnsi="Calibri" w:cs="Calibri"/>
            <w:b/>
            <w:bCs/>
            <w:noProof/>
            <w:color w:val="262626" w:themeColor="text1" w:themeTint="D9"/>
            <w:sz w:val="28"/>
            <w:szCs w:val="28"/>
          </w:rPr>
          <w:t>6</w:t>
        </w:r>
        <w:r w:rsidRPr="00973C35">
          <w:rPr>
            <w:rFonts w:cs="Calibri"/>
            <w:b/>
            <w:bCs/>
            <w:noProof/>
            <w:webHidden/>
            <w:color w:val="262626" w:themeColor="text1" w:themeTint="D9"/>
            <w:sz w:val="28"/>
            <w:szCs w:val="28"/>
          </w:rPr>
          <w:tab/>
        </w:r>
      </w:hyperlink>
      <w:r>
        <w:rPr>
          <w:rStyle w:val="Hyperlink"/>
          <w:rFonts w:ascii="Calibri" w:hAnsi="Calibri" w:cs="Calibri"/>
          <w:b/>
          <w:bCs/>
          <w:noProof/>
          <w:color w:val="262626" w:themeColor="text1" w:themeTint="D9"/>
          <w:sz w:val="28"/>
          <w:szCs w:val="28"/>
          <w:u w:val="none"/>
        </w:rPr>
        <w:tab/>
      </w:r>
      <w:hyperlink w:anchor="_Toc165753326" w:history="1">
        <w:r w:rsidRPr="00973C35">
          <w:rPr>
            <w:rStyle w:val="Hyperlink"/>
            <w:rFonts w:ascii="Calibri" w:hAnsi="Calibri" w:cs="Calibri"/>
            <w:b/>
            <w:bCs/>
            <w:noProof/>
            <w:color w:val="262626" w:themeColor="text1" w:themeTint="D9"/>
            <w:sz w:val="28"/>
            <w:szCs w:val="28"/>
          </w:rPr>
          <w:t>SUMMARY</w:t>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tab/>
        </w:r>
        <w:r w:rsidRPr="00973C35">
          <w:rPr>
            <w:rFonts w:cs="Calibri"/>
            <w:b/>
            <w:bCs/>
            <w:noProof/>
            <w:webHidden/>
            <w:color w:val="262626" w:themeColor="text1" w:themeTint="D9"/>
            <w:sz w:val="28"/>
            <w:szCs w:val="28"/>
          </w:rPr>
          <w:fldChar w:fldCharType="begin"/>
        </w:r>
        <w:r w:rsidRPr="00973C35">
          <w:rPr>
            <w:rFonts w:cs="Calibri"/>
            <w:b/>
            <w:bCs/>
            <w:noProof/>
            <w:webHidden/>
            <w:color w:val="262626" w:themeColor="text1" w:themeTint="D9"/>
            <w:sz w:val="28"/>
            <w:szCs w:val="28"/>
          </w:rPr>
          <w:instrText xml:space="preserve"> PAGEREF _Toc165753326 \h </w:instrText>
        </w:r>
        <w:r w:rsidRPr="00973C35">
          <w:rPr>
            <w:rFonts w:cs="Calibri"/>
            <w:b/>
            <w:bCs/>
            <w:noProof/>
            <w:webHidden/>
            <w:color w:val="262626" w:themeColor="text1" w:themeTint="D9"/>
            <w:sz w:val="28"/>
            <w:szCs w:val="28"/>
          </w:rPr>
        </w:r>
        <w:r w:rsidRPr="00973C35">
          <w:rPr>
            <w:rFonts w:cs="Calibri"/>
            <w:b/>
            <w:bCs/>
            <w:webHidden/>
            <w:color w:val="262626" w:themeColor="text1" w:themeTint="D9"/>
            <w:sz w:val="28"/>
            <w:szCs w:val="28"/>
          </w:rPr>
          <w:fldChar w:fldCharType="separate"/>
        </w:r>
        <w:r w:rsidRPr="00973C35">
          <w:rPr>
            <w:rFonts w:cs="Calibri"/>
            <w:b/>
            <w:bCs/>
            <w:noProof/>
            <w:webHidden/>
            <w:color w:val="262626" w:themeColor="text1" w:themeTint="D9"/>
            <w:sz w:val="28"/>
            <w:szCs w:val="28"/>
          </w:rPr>
          <w:t>274</w:t>
        </w:r>
        <w:r w:rsidRPr="00973C35">
          <w:rPr>
            <w:rFonts w:cs="Calibri"/>
            <w:b/>
            <w:bCs/>
            <w:noProof/>
            <w:webHidden/>
            <w:color w:val="262626" w:themeColor="text1" w:themeTint="D9"/>
            <w:sz w:val="28"/>
            <w:szCs w:val="28"/>
          </w:rPr>
          <w:fldChar w:fldCharType="end"/>
        </w:r>
      </w:hyperlink>
    </w:p>
    <w:p w14:paraId="32630ED7" w14:textId="77777777"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p>
    <w:p w14:paraId="3969A34B" w14:textId="37B5C397" w:rsidR="00973C35" w:rsidRPr="00973C35" w:rsidRDefault="00973C35" w:rsidP="00973C35">
      <w:pPr>
        <w:pStyle w:val="Geenafstand"/>
        <w:rPr>
          <w:rStyle w:val="Hyperlink"/>
          <w:rFonts w:ascii="Calibri" w:hAnsi="Calibri" w:cs="Calibri"/>
          <w:noProof/>
          <w:color w:val="262626" w:themeColor="text1" w:themeTint="D9"/>
          <w:sz w:val="28"/>
          <w:szCs w:val="28"/>
        </w:rPr>
      </w:pPr>
      <w:hyperlink w:anchor="_Toc165753327" w:history="1">
        <w:r w:rsidRPr="00973C35">
          <w:rPr>
            <w:rStyle w:val="Hyperlink"/>
            <w:rFonts w:ascii="Calibri" w:hAnsi="Calibri" w:cs="Calibri"/>
            <w:noProof/>
            <w:color w:val="262626" w:themeColor="text1" w:themeTint="D9"/>
            <w:sz w:val="28"/>
            <w:szCs w:val="28"/>
          </w:rPr>
          <w:t>Definitions</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_Toc165753327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290</w:t>
        </w:r>
        <w:r w:rsidRPr="00973C35">
          <w:rPr>
            <w:rFonts w:cs="Calibri"/>
            <w:noProof/>
            <w:webHidden/>
            <w:color w:val="262626" w:themeColor="text1" w:themeTint="D9"/>
            <w:sz w:val="28"/>
            <w:szCs w:val="28"/>
          </w:rPr>
          <w:fldChar w:fldCharType="end"/>
        </w:r>
      </w:hyperlink>
    </w:p>
    <w:p w14:paraId="4C6EF4E4" w14:textId="77777777"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p>
    <w:p w14:paraId="24AA3B94" w14:textId="531D3DD6" w:rsidR="00973C35" w:rsidRPr="00973C35" w:rsidRDefault="00973C35" w:rsidP="00973C35">
      <w:pPr>
        <w:pStyle w:val="Geenafstand"/>
        <w:rPr>
          <w:rFonts w:eastAsiaTheme="minorEastAsia" w:cs="Calibri"/>
          <w:bCs/>
          <w:noProof/>
          <w:color w:val="262626" w:themeColor="text1" w:themeTint="D9"/>
          <w:kern w:val="2"/>
          <w:sz w:val="28"/>
          <w:szCs w:val="28"/>
          <w14:ligatures w14:val="standardContextual"/>
        </w:rPr>
      </w:pPr>
      <w:hyperlink w:anchor="_Toc165753328" w:history="1">
        <w:r w:rsidRPr="00973C35">
          <w:rPr>
            <w:rStyle w:val="Hyperlink"/>
            <w:rFonts w:ascii="Calibri" w:hAnsi="Calibri" w:cs="Calibri"/>
            <w:noProof/>
            <w:color w:val="262626" w:themeColor="text1" w:themeTint="D9"/>
            <w:sz w:val="28"/>
            <w:szCs w:val="28"/>
          </w:rPr>
          <w:t>Acronym</w:t>
        </w:r>
        <w:r w:rsidRPr="00973C35">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Pr>
            <w:rFonts w:cs="Calibri"/>
            <w:noProof/>
            <w:webHidden/>
            <w:color w:val="262626" w:themeColor="text1" w:themeTint="D9"/>
            <w:sz w:val="28"/>
            <w:szCs w:val="28"/>
          </w:rPr>
          <w:tab/>
        </w:r>
        <w:r w:rsidRPr="00973C35">
          <w:rPr>
            <w:rFonts w:cs="Calibri"/>
            <w:noProof/>
            <w:webHidden/>
            <w:color w:val="262626" w:themeColor="text1" w:themeTint="D9"/>
            <w:sz w:val="28"/>
            <w:szCs w:val="28"/>
          </w:rPr>
          <w:fldChar w:fldCharType="begin"/>
        </w:r>
        <w:r w:rsidRPr="00973C35">
          <w:rPr>
            <w:rFonts w:cs="Calibri"/>
            <w:noProof/>
            <w:webHidden/>
            <w:color w:val="262626" w:themeColor="text1" w:themeTint="D9"/>
            <w:sz w:val="28"/>
            <w:szCs w:val="28"/>
          </w:rPr>
          <w:instrText xml:space="preserve"> PAGEREF _Toc165753328 \h </w:instrText>
        </w:r>
        <w:r w:rsidRPr="00973C35">
          <w:rPr>
            <w:rFonts w:cs="Calibri"/>
            <w:noProof/>
            <w:webHidden/>
            <w:color w:val="262626" w:themeColor="text1" w:themeTint="D9"/>
            <w:sz w:val="28"/>
            <w:szCs w:val="28"/>
          </w:rPr>
        </w:r>
        <w:r w:rsidRPr="00973C35">
          <w:rPr>
            <w:rFonts w:cs="Calibri"/>
            <w:webHidden/>
            <w:color w:val="262626" w:themeColor="text1" w:themeTint="D9"/>
            <w:sz w:val="28"/>
            <w:szCs w:val="28"/>
          </w:rPr>
          <w:fldChar w:fldCharType="separate"/>
        </w:r>
        <w:r w:rsidRPr="00973C35">
          <w:rPr>
            <w:rFonts w:cs="Calibri"/>
            <w:noProof/>
            <w:webHidden/>
            <w:color w:val="262626" w:themeColor="text1" w:themeTint="D9"/>
            <w:sz w:val="28"/>
            <w:szCs w:val="28"/>
          </w:rPr>
          <w:t>297</w:t>
        </w:r>
        <w:r w:rsidRPr="00973C35">
          <w:rPr>
            <w:rFonts w:cs="Calibri"/>
            <w:noProof/>
            <w:webHidden/>
            <w:color w:val="262626" w:themeColor="text1" w:themeTint="D9"/>
            <w:sz w:val="28"/>
            <w:szCs w:val="28"/>
          </w:rPr>
          <w:fldChar w:fldCharType="end"/>
        </w:r>
      </w:hyperlink>
    </w:p>
    <w:p w14:paraId="170C43B9" w14:textId="0F531634" w:rsidR="00B45D6B" w:rsidRPr="00973C35" w:rsidRDefault="00B45D6B" w:rsidP="00973C35">
      <w:pPr>
        <w:pStyle w:val="Geenafstand"/>
        <w:rPr>
          <w:rFonts w:cs="Calibri"/>
          <w:color w:val="262626" w:themeColor="text1" w:themeTint="D9"/>
          <w:sz w:val="28"/>
          <w:szCs w:val="28"/>
        </w:rPr>
      </w:pPr>
      <w:r w:rsidRPr="00973C35">
        <w:rPr>
          <w:rFonts w:cs="Calibri"/>
          <w:color w:val="262626" w:themeColor="text1" w:themeTint="D9"/>
          <w:sz w:val="28"/>
          <w:szCs w:val="28"/>
        </w:rPr>
        <w:lastRenderedPageBreak/>
        <w:fldChar w:fldCharType="end"/>
      </w:r>
    </w:p>
    <w:p w14:paraId="4C8ECB53" w14:textId="7EAAA961" w:rsidR="00B45D6B" w:rsidRPr="00E322FD" w:rsidRDefault="00B45D6B" w:rsidP="00E322FD">
      <w:pPr>
        <w:rPr>
          <w:rFonts w:cs="Calibri"/>
          <w:color w:val="262626" w:themeColor="text1" w:themeTint="D9"/>
          <w:sz w:val="28"/>
          <w:szCs w:val="28"/>
        </w:rPr>
      </w:pPr>
    </w:p>
    <w:p w14:paraId="7430F2DC" w14:textId="77777777" w:rsidR="006003A3" w:rsidRPr="00E322FD" w:rsidRDefault="006003A3" w:rsidP="00E322FD">
      <w:pPr>
        <w:rPr>
          <w:rFonts w:cs="Calibri"/>
          <w:sz w:val="28"/>
          <w:szCs w:val="28"/>
        </w:rPr>
      </w:pPr>
    </w:p>
    <w:p w14:paraId="1D1B150F" w14:textId="77777777" w:rsidR="00B45D6B" w:rsidRPr="004227F6" w:rsidRDefault="00B45D6B" w:rsidP="004227F6">
      <w:pPr>
        <w:rPr>
          <w:rFonts w:cs="Calibri"/>
          <w:sz w:val="28"/>
          <w:szCs w:val="28"/>
        </w:rPr>
      </w:pPr>
    </w:p>
    <w:p w14:paraId="22B1AF15" w14:textId="15966CEF" w:rsidR="0026495F" w:rsidRPr="004227F6" w:rsidRDefault="0026495F" w:rsidP="004227F6">
      <w:pPr>
        <w:rPr>
          <w:rFonts w:cs="Calibri"/>
          <w:sz w:val="28"/>
          <w:szCs w:val="28"/>
          <w:lang w:eastAsia="en-US"/>
        </w:rPr>
      </w:pPr>
    </w:p>
    <w:p w14:paraId="46DDB80F" w14:textId="42EAE9DF" w:rsidR="0026495F" w:rsidRPr="004227F6" w:rsidRDefault="0026495F" w:rsidP="004227F6">
      <w:pPr>
        <w:rPr>
          <w:rFonts w:cs="Calibri"/>
          <w:sz w:val="28"/>
          <w:szCs w:val="28"/>
          <w:lang w:eastAsia="en-US"/>
        </w:rPr>
      </w:pPr>
    </w:p>
    <w:p w14:paraId="491AE25C" w14:textId="276AAECD" w:rsidR="0026495F" w:rsidRDefault="0026495F" w:rsidP="00593CA6">
      <w:pPr>
        <w:rPr>
          <w:lang w:eastAsia="en-US"/>
        </w:rPr>
      </w:pPr>
    </w:p>
    <w:p w14:paraId="42C0BDF9" w14:textId="7744C894" w:rsidR="0026495F" w:rsidRDefault="0026495F" w:rsidP="00593CA6">
      <w:pPr>
        <w:rPr>
          <w:lang w:eastAsia="en-US"/>
        </w:rPr>
      </w:pPr>
    </w:p>
    <w:p w14:paraId="24CFCEC7" w14:textId="533C6941" w:rsidR="0026495F" w:rsidRDefault="0026495F" w:rsidP="00593CA6">
      <w:pPr>
        <w:rPr>
          <w:lang w:eastAsia="en-US"/>
        </w:rPr>
      </w:pPr>
    </w:p>
    <w:p w14:paraId="4F9ECEF5" w14:textId="1A767FDF" w:rsidR="0026495F" w:rsidRDefault="0026495F" w:rsidP="00593CA6">
      <w:pPr>
        <w:rPr>
          <w:lang w:eastAsia="en-US"/>
        </w:rPr>
      </w:pPr>
    </w:p>
    <w:p w14:paraId="4F1452F2" w14:textId="59BEEBF3" w:rsidR="0026495F" w:rsidRDefault="0026495F" w:rsidP="00593CA6">
      <w:pPr>
        <w:rPr>
          <w:lang w:eastAsia="en-US"/>
        </w:rPr>
      </w:pPr>
    </w:p>
    <w:p w14:paraId="0C6EA18C" w14:textId="0B382A4A" w:rsidR="0026495F" w:rsidRDefault="0026495F" w:rsidP="00593CA6">
      <w:pPr>
        <w:rPr>
          <w:lang w:eastAsia="en-US"/>
        </w:rPr>
      </w:pPr>
    </w:p>
    <w:p w14:paraId="04BB15BB" w14:textId="183D46EE" w:rsidR="0026495F" w:rsidRDefault="0026495F" w:rsidP="00593CA6">
      <w:pPr>
        <w:rPr>
          <w:lang w:eastAsia="en-US"/>
        </w:rPr>
      </w:pPr>
    </w:p>
    <w:p w14:paraId="01D6E172" w14:textId="2B9382BF" w:rsidR="0026495F" w:rsidRDefault="0026495F" w:rsidP="00593CA6">
      <w:pPr>
        <w:rPr>
          <w:lang w:eastAsia="en-US"/>
        </w:rPr>
      </w:pPr>
    </w:p>
    <w:p w14:paraId="550B92EF" w14:textId="3810B87C" w:rsidR="0026495F" w:rsidRDefault="0026495F" w:rsidP="00593CA6">
      <w:pPr>
        <w:rPr>
          <w:lang w:eastAsia="en-US"/>
        </w:rPr>
      </w:pPr>
    </w:p>
    <w:p w14:paraId="748248D5" w14:textId="453100C6" w:rsidR="0026495F" w:rsidRDefault="0026495F" w:rsidP="00593CA6">
      <w:pPr>
        <w:rPr>
          <w:lang w:eastAsia="en-US"/>
        </w:rPr>
      </w:pPr>
    </w:p>
    <w:p w14:paraId="03F78D44" w14:textId="4AF31B4E" w:rsidR="0026495F" w:rsidRDefault="0026495F" w:rsidP="00593CA6">
      <w:pPr>
        <w:rPr>
          <w:lang w:eastAsia="en-US"/>
        </w:rPr>
      </w:pPr>
    </w:p>
    <w:p w14:paraId="6B6B629D" w14:textId="11B314BA" w:rsidR="0026495F" w:rsidRDefault="0026495F" w:rsidP="00593CA6">
      <w:pPr>
        <w:rPr>
          <w:lang w:eastAsia="en-US"/>
        </w:rPr>
      </w:pPr>
    </w:p>
    <w:p w14:paraId="1E2EE86F" w14:textId="08979B08" w:rsidR="0026495F" w:rsidRDefault="0026495F" w:rsidP="00593CA6">
      <w:pPr>
        <w:rPr>
          <w:lang w:eastAsia="en-US"/>
        </w:rPr>
      </w:pPr>
    </w:p>
    <w:p w14:paraId="3B2337EE" w14:textId="51257DE0" w:rsidR="0026495F" w:rsidRDefault="0026495F" w:rsidP="00593CA6">
      <w:pPr>
        <w:rPr>
          <w:lang w:eastAsia="en-US"/>
        </w:rPr>
      </w:pPr>
    </w:p>
    <w:p w14:paraId="265AE11B" w14:textId="077A7D69" w:rsidR="0026495F" w:rsidRDefault="0026495F" w:rsidP="00593CA6">
      <w:pPr>
        <w:rPr>
          <w:lang w:eastAsia="en-US"/>
        </w:rPr>
      </w:pPr>
    </w:p>
    <w:p w14:paraId="0129EC41" w14:textId="40593B8D" w:rsidR="0026495F" w:rsidRDefault="0026495F" w:rsidP="00593CA6">
      <w:pPr>
        <w:rPr>
          <w:lang w:eastAsia="en-US"/>
        </w:rPr>
      </w:pPr>
    </w:p>
    <w:p w14:paraId="3A4E6412" w14:textId="6C61CF4B" w:rsidR="0026495F" w:rsidRDefault="0026495F" w:rsidP="00593CA6">
      <w:pPr>
        <w:rPr>
          <w:lang w:eastAsia="en-US"/>
        </w:rPr>
      </w:pPr>
    </w:p>
    <w:p w14:paraId="7F5A5865" w14:textId="47FE071D" w:rsidR="0026495F" w:rsidRDefault="0026495F" w:rsidP="00593CA6">
      <w:pPr>
        <w:rPr>
          <w:lang w:eastAsia="en-US"/>
        </w:rPr>
      </w:pPr>
    </w:p>
    <w:p w14:paraId="7763B714" w14:textId="47736869" w:rsidR="0026495F" w:rsidRDefault="0026495F" w:rsidP="00593CA6">
      <w:pPr>
        <w:rPr>
          <w:lang w:eastAsia="en-US"/>
        </w:rPr>
      </w:pPr>
    </w:p>
    <w:p w14:paraId="31795E96" w14:textId="182E5D30" w:rsidR="0026495F" w:rsidRDefault="0026495F" w:rsidP="00593CA6">
      <w:pPr>
        <w:rPr>
          <w:lang w:eastAsia="en-US"/>
        </w:rPr>
      </w:pPr>
    </w:p>
    <w:p w14:paraId="45B9B2DC" w14:textId="000F7326" w:rsidR="0026495F" w:rsidRDefault="0026495F" w:rsidP="00593CA6">
      <w:pPr>
        <w:rPr>
          <w:lang w:eastAsia="en-US"/>
        </w:rPr>
      </w:pPr>
    </w:p>
    <w:p w14:paraId="6BC12862" w14:textId="6C371E8D" w:rsidR="0026495F" w:rsidRDefault="0026495F" w:rsidP="00593CA6">
      <w:pPr>
        <w:rPr>
          <w:lang w:eastAsia="en-US"/>
        </w:rPr>
      </w:pPr>
    </w:p>
    <w:p w14:paraId="199C04E1" w14:textId="1173F6BF" w:rsidR="0026495F" w:rsidRDefault="0026495F" w:rsidP="00593CA6">
      <w:pPr>
        <w:rPr>
          <w:lang w:eastAsia="en-US"/>
        </w:rPr>
      </w:pPr>
    </w:p>
    <w:p w14:paraId="28CDAA0C" w14:textId="75014BB9" w:rsidR="0026495F" w:rsidRDefault="0026495F" w:rsidP="00593CA6">
      <w:pPr>
        <w:rPr>
          <w:lang w:eastAsia="en-US"/>
        </w:rPr>
      </w:pPr>
    </w:p>
    <w:p w14:paraId="4DC2EF58" w14:textId="4A64D59D" w:rsidR="0026495F" w:rsidRDefault="0026495F" w:rsidP="00593CA6">
      <w:pPr>
        <w:rPr>
          <w:lang w:eastAsia="en-US"/>
        </w:rPr>
      </w:pPr>
    </w:p>
    <w:p w14:paraId="20958C49" w14:textId="77777777" w:rsidR="0026495F" w:rsidRDefault="0026495F" w:rsidP="00593CA6">
      <w:pPr>
        <w:rPr>
          <w:sz w:val="28"/>
          <w:szCs w:val="28"/>
          <w:lang w:eastAsia="en-US"/>
        </w:rPr>
        <w:sectPr w:rsidR="0026495F" w:rsidSect="003F0AFB">
          <w:headerReference w:type="even" r:id="rId18"/>
          <w:headerReference w:type="default" r:id="rId19"/>
          <w:footerReference w:type="even" r:id="rId20"/>
          <w:footerReference w:type="default" r:id="rId21"/>
          <w:footerReference w:type="first" r:id="rId22"/>
          <w:pgSz w:w="11906" w:h="16838" w:code="9"/>
          <w:pgMar w:top="1418" w:right="1416" w:bottom="1701" w:left="1418" w:header="680" w:footer="907" w:gutter="0"/>
          <w:pgNumType w:start="7"/>
          <w:cols w:space="708"/>
          <w:noEndnote/>
          <w:docGrid w:linePitch="326"/>
        </w:sectPr>
      </w:pPr>
    </w:p>
    <w:p w14:paraId="6CF6DB9F" w14:textId="614281F7" w:rsidR="00F20163" w:rsidRDefault="00F20163" w:rsidP="00593CA6">
      <w:pPr>
        <w:rPr>
          <w:sz w:val="28"/>
          <w:szCs w:val="28"/>
          <w:lang w:eastAsia="en-US"/>
        </w:rPr>
      </w:pPr>
    </w:p>
    <w:p w14:paraId="4F80C2A9" w14:textId="666E0C75" w:rsidR="00F20163" w:rsidRDefault="00F20163" w:rsidP="00593CA6">
      <w:pPr>
        <w:rPr>
          <w:sz w:val="28"/>
          <w:szCs w:val="28"/>
          <w:lang w:eastAsia="en-US"/>
        </w:rPr>
      </w:pPr>
    </w:p>
    <w:p w14:paraId="26E0D6B2" w14:textId="298C6E46" w:rsidR="00F20163" w:rsidRDefault="00F20163" w:rsidP="00593CA6">
      <w:pPr>
        <w:rPr>
          <w:sz w:val="28"/>
          <w:szCs w:val="28"/>
          <w:lang w:eastAsia="en-US"/>
        </w:rPr>
      </w:pPr>
    </w:p>
    <w:p w14:paraId="0B6F48DA" w14:textId="474A895E" w:rsidR="003E249A" w:rsidRDefault="003E249A" w:rsidP="00593CA6">
      <w:pPr>
        <w:rPr>
          <w:sz w:val="28"/>
          <w:szCs w:val="28"/>
          <w:lang w:eastAsia="en-US"/>
        </w:rPr>
      </w:pPr>
    </w:p>
    <w:p w14:paraId="1184C181" w14:textId="77777777" w:rsidR="003E249A" w:rsidRDefault="003E249A" w:rsidP="00593CA6">
      <w:pPr>
        <w:rPr>
          <w:sz w:val="28"/>
          <w:szCs w:val="28"/>
          <w:lang w:eastAsia="en-US"/>
        </w:rPr>
      </w:pPr>
    </w:p>
    <w:p w14:paraId="70485D53" w14:textId="69D6E7C0" w:rsidR="00122EE8" w:rsidRDefault="009E792F" w:rsidP="00122EE8">
      <w:pPr>
        <w:pStyle w:val="Kop1"/>
        <w:spacing w:line="22" w:lineRule="atLeast"/>
      </w:pPr>
      <w:bookmarkStart w:id="3" w:name="_Toc165753253"/>
      <w:r w:rsidRPr="00902A7F">
        <w:rPr>
          <w:color w:val="262626" w:themeColor="text1" w:themeTint="D9"/>
          <w:sz w:val="96"/>
          <w:szCs w:val="96"/>
        </w:rPr>
        <w:t>1</w:t>
      </w:r>
      <w:bookmarkEnd w:id="3"/>
    </w:p>
    <w:p w14:paraId="3A1AD1B4" w14:textId="77777777" w:rsidR="00122EE8" w:rsidRPr="00122EE8" w:rsidRDefault="00122EE8" w:rsidP="009E792F">
      <w:pPr>
        <w:pStyle w:val="Kop1"/>
        <w:spacing w:line="22" w:lineRule="atLeast"/>
        <w:rPr>
          <w:color w:val="262626" w:themeColor="text1" w:themeTint="D9"/>
          <w:sz w:val="28"/>
          <w:szCs w:val="28"/>
        </w:rPr>
      </w:pPr>
    </w:p>
    <w:p w14:paraId="269D62BB" w14:textId="5893D337" w:rsidR="009E792F" w:rsidRPr="00902A7F" w:rsidRDefault="009E792F" w:rsidP="009E792F">
      <w:pPr>
        <w:pStyle w:val="Kop1"/>
        <w:spacing w:line="22" w:lineRule="atLeast"/>
        <w:rPr>
          <w:color w:val="262626" w:themeColor="text1" w:themeTint="D9"/>
          <w:sz w:val="56"/>
          <w:szCs w:val="56"/>
        </w:rPr>
      </w:pPr>
      <w:bookmarkStart w:id="4" w:name="_Toc165753254"/>
      <w:r w:rsidRPr="00902A7F">
        <w:rPr>
          <w:color w:val="262626" w:themeColor="text1" w:themeTint="D9"/>
          <w:sz w:val="56"/>
          <w:szCs w:val="56"/>
        </w:rPr>
        <w:t>INTRODUCTION</w:t>
      </w:r>
      <w:bookmarkEnd w:id="4"/>
    </w:p>
    <w:p w14:paraId="7EE170DA" w14:textId="77777777" w:rsidR="009E792F" w:rsidRPr="00372530" w:rsidRDefault="009E792F" w:rsidP="009E792F">
      <w:pPr>
        <w:pStyle w:val="Geenafstand"/>
        <w:rPr>
          <w:sz w:val="28"/>
          <w:szCs w:val="28"/>
          <w:lang w:val="en-GB"/>
        </w:rPr>
      </w:pPr>
    </w:p>
    <w:p w14:paraId="29B361FE" w14:textId="77777777" w:rsidR="009E792F" w:rsidRPr="00372530" w:rsidRDefault="009E792F" w:rsidP="009E792F">
      <w:pPr>
        <w:pStyle w:val="Geenafstand"/>
        <w:rPr>
          <w:sz w:val="28"/>
          <w:szCs w:val="28"/>
          <w:lang w:val="en-GB"/>
        </w:rPr>
      </w:pPr>
    </w:p>
    <w:p w14:paraId="61C31E6B" w14:textId="77777777" w:rsidR="009E792F" w:rsidRPr="00372530" w:rsidRDefault="009E792F" w:rsidP="009E792F">
      <w:pPr>
        <w:pStyle w:val="Geenafstand"/>
        <w:rPr>
          <w:sz w:val="28"/>
          <w:szCs w:val="28"/>
          <w:lang w:val="en-GB"/>
        </w:rPr>
      </w:pPr>
    </w:p>
    <w:p w14:paraId="07677C5A" w14:textId="51D93969" w:rsidR="00460774" w:rsidRDefault="005C683C" w:rsidP="00A2293B">
      <w:pPr>
        <w:rPr>
          <w:rStyle w:val="Intensievebenadrukking"/>
          <w:rFonts w:ascii="Calibri" w:hAnsi="Calibri" w:cs="Calibri"/>
          <w:b w:val="0"/>
          <w:i w:val="0"/>
          <w:color w:val="262626" w:themeColor="text1" w:themeTint="D9"/>
          <w:sz w:val="28"/>
          <w:szCs w:val="28"/>
        </w:rPr>
        <w:sectPr w:rsidR="00460774" w:rsidSect="003F0AFB">
          <w:headerReference w:type="even" r:id="rId23"/>
          <w:headerReference w:type="default" r:id="rId24"/>
          <w:footerReference w:type="even" r:id="rId25"/>
          <w:footerReference w:type="default" r:id="rId26"/>
          <w:pgSz w:w="11906" w:h="16838" w:code="9"/>
          <w:pgMar w:top="1418" w:right="1416" w:bottom="1701" w:left="1418" w:header="680" w:footer="907" w:gutter="0"/>
          <w:cols w:space="708"/>
          <w:noEndnote/>
          <w:docGrid w:linePitch="326"/>
        </w:sectPr>
      </w:pPr>
      <w:r w:rsidRPr="00984057">
        <w:rPr>
          <w:rFonts w:cs="Calibri"/>
          <w:color w:val="262626" w:themeColor="text1" w:themeTint="D9"/>
          <w:sz w:val="28"/>
          <w:szCs w:val="28"/>
        </w:rPr>
        <w:t xml:space="preserve">This century, greenhouse gas emissions such as carbon dioxide, methane and nitrogen oxides must be significantly reduced. </w:t>
      </w:r>
      <w:r w:rsidR="002F46F6" w:rsidRPr="00984057">
        <w:rPr>
          <w:rFonts w:cs="Calibri"/>
          <w:color w:val="262626" w:themeColor="text1" w:themeTint="D9"/>
          <w:sz w:val="28"/>
          <w:szCs w:val="28"/>
        </w:rPr>
        <w:t>Greenhouse gases absorb and emit infrared radiation that contributes to global warming, which can lead to irreversible negative consequences for humans and the environment.</w:t>
      </w:r>
      <w:r w:rsidR="002F46F6">
        <w:rPr>
          <w:rFonts w:cs="Calibri"/>
          <w:color w:val="262626" w:themeColor="text1" w:themeTint="D9"/>
          <w:sz w:val="28"/>
          <w:szCs w:val="28"/>
        </w:rPr>
        <w:t xml:space="preserve"> </w:t>
      </w:r>
      <w:r w:rsidRPr="00984057">
        <w:rPr>
          <w:rFonts w:cs="Calibri"/>
          <w:color w:val="262626" w:themeColor="text1" w:themeTint="D9"/>
          <w:sz w:val="28"/>
          <w:szCs w:val="28"/>
        </w:rPr>
        <w:t xml:space="preserve">Greenhouse gases are </w:t>
      </w:r>
      <w:r w:rsidR="006638BF" w:rsidRPr="00984057">
        <w:rPr>
          <w:rFonts w:cs="Calibri"/>
          <w:color w:val="262626" w:themeColor="text1" w:themeTint="D9"/>
          <w:sz w:val="28"/>
          <w:szCs w:val="28"/>
        </w:rPr>
        <w:t>caused</w:t>
      </w:r>
      <w:r w:rsidRPr="00984057">
        <w:rPr>
          <w:rFonts w:cs="Calibri"/>
          <w:color w:val="262626" w:themeColor="text1" w:themeTint="D9"/>
          <w:sz w:val="28"/>
          <w:szCs w:val="28"/>
        </w:rPr>
        <w:t xml:space="preserve"> by the burning of fossil fuels such as crude oil, coal</w:t>
      </w:r>
      <w:r w:rsidR="009E5990">
        <w:rPr>
          <w:rFonts w:cs="Calibri"/>
          <w:color w:val="262626" w:themeColor="text1" w:themeTint="D9"/>
          <w:sz w:val="28"/>
          <w:szCs w:val="28"/>
        </w:rPr>
        <w:t>,</w:t>
      </w:r>
      <w:r w:rsidRPr="00984057">
        <w:rPr>
          <w:rFonts w:cs="Calibri"/>
          <w:color w:val="262626" w:themeColor="text1" w:themeTint="D9"/>
          <w:sz w:val="28"/>
          <w:szCs w:val="28"/>
        </w:rPr>
        <w:t xml:space="preserve"> and natural gas, but livestock </w:t>
      </w:r>
      <w:r w:rsidR="006638BF" w:rsidRPr="00984057">
        <w:rPr>
          <w:rFonts w:cs="Calibri"/>
          <w:color w:val="262626" w:themeColor="text1" w:themeTint="D9"/>
          <w:sz w:val="28"/>
          <w:szCs w:val="28"/>
        </w:rPr>
        <w:t>farming,</w:t>
      </w:r>
      <w:r w:rsidRPr="00984057">
        <w:rPr>
          <w:rFonts w:cs="Calibri"/>
          <w:color w:val="262626" w:themeColor="text1" w:themeTint="D9"/>
          <w:sz w:val="28"/>
          <w:szCs w:val="28"/>
        </w:rPr>
        <w:t xml:space="preserve"> and agriculture are also to blame. In addition, deforestation contributes to more greenhouse gases. </w:t>
      </w:r>
      <w:r w:rsidR="00570F4F" w:rsidRPr="00570F4F">
        <w:rPr>
          <w:rFonts w:cs="Calibri"/>
          <w:color w:val="262626" w:themeColor="text1" w:themeTint="D9"/>
          <w:sz w:val="28"/>
          <w:szCs w:val="28"/>
        </w:rPr>
        <w:t>Of the natural greenhouse gases, water vapor is the main cause of the greenhouse effect, accounting for 90%.</w:t>
      </w:r>
      <w:r w:rsidR="00570F4F">
        <w:rPr>
          <w:rFonts w:cs="Calibri"/>
          <w:color w:val="262626" w:themeColor="text1" w:themeTint="D9"/>
          <w:sz w:val="28"/>
          <w:szCs w:val="28"/>
        </w:rPr>
        <w:t xml:space="preserve"> </w:t>
      </w:r>
      <w:r w:rsidR="00984057" w:rsidRPr="00984057">
        <w:rPr>
          <w:rFonts w:cs="Calibri"/>
          <w:color w:val="262626" w:themeColor="text1" w:themeTint="D9"/>
          <w:sz w:val="28"/>
          <w:szCs w:val="28"/>
        </w:rPr>
        <w:t xml:space="preserve">The remaining 10% is caused </w:t>
      </w:r>
      <w:r w:rsidR="00273599">
        <w:rPr>
          <w:rFonts w:cs="Calibri"/>
          <w:color w:val="262626" w:themeColor="text1" w:themeTint="D9"/>
          <w:sz w:val="28"/>
          <w:szCs w:val="28"/>
        </w:rPr>
        <w:t xml:space="preserve">from </w:t>
      </w:r>
      <w:r w:rsidR="00984057" w:rsidRPr="00984057">
        <w:rPr>
          <w:rFonts w:cs="Calibri"/>
          <w:color w:val="262626" w:themeColor="text1" w:themeTint="D9"/>
          <w:sz w:val="28"/>
          <w:szCs w:val="28"/>
        </w:rPr>
        <w:t>high to low by carbon dioxide, methane, nitrogen oxides, chlorofluorocarbons</w:t>
      </w:r>
      <w:r w:rsidR="008F2EB2">
        <w:rPr>
          <w:rFonts w:cs="Calibri"/>
          <w:color w:val="262626" w:themeColor="text1" w:themeTint="D9"/>
          <w:sz w:val="28"/>
          <w:szCs w:val="28"/>
        </w:rPr>
        <w:t>,</w:t>
      </w:r>
      <w:r w:rsidR="00984057" w:rsidRPr="00984057">
        <w:rPr>
          <w:rFonts w:cs="Calibri"/>
          <w:color w:val="262626" w:themeColor="text1" w:themeTint="D9"/>
          <w:sz w:val="28"/>
          <w:szCs w:val="28"/>
        </w:rPr>
        <w:t xml:space="preserve"> and ozone. In addition, there are industrial greenhouse gases such as fluorinated hydrocarbons, sul</w:t>
      </w:r>
      <w:r w:rsidR="00C9305F">
        <w:rPr>
          <w:rFonts w:cs="Calibri"/>
          <w:color w:val="262626" w:themeColor="text1" w:themeTint="D9"/>
          <w:sz w:val="28"/>
          <w:szCs w:val="28"/>
        </w:rPr>
        <w:t>ph</w:t>
      </w:r>
      <w:r w:rsidR="00984057" w:rsidRPr="00984057">
        <w:rPr>
          <w:rFonts w:cs="Calibri"/>
          <w:color w:val="262626" w:themeColor="text1" w:themeTint="D9"/>
          <w:sz w:val="28"/>
          <w:szCs w:val="28"/>
        </w:rPr>
        <w:t>ur hexafluoride</w:t>
      </w:r>
      <w:r w:rsidR="00273599">
        <w:rPr>
          <w:rFonts w:cs="Calibri"/>
          <w:color w:val="262626" w:themeColor="text1" w:themeTint="D9"/>
          <w:sz w:val="28"/>
          <w:szCs w:val="28"/>
        </w:rPr>
        <w:t xml:space="preserve"> </w:t>
      </w:r>
      <w:r w:rsidR="00984057" w:rsidRPr="00984057">
        <w:rPr>
          <w:rFonts w:cs="Calibri"/>
          <w:color w:val="262626" w:themeColor="text1" w:themeTint="D9"/>
          <w:sz w:val="28"/>
          <w:szCs w:val="28"/>
        </w:rPr>
        <w:t>and nitrogen trifluoride that contribute to the greenhouse effect</w:t>
      </w:r>
      <w:r w:rsidR="00273599">
        <w:rPr>
          <w:rFonts w:cs="Calibri"/>
          <w:color w:val="262626" w:themeColor="text1" w:themeTint="D9"/>
          <w:sz w:val="28"/>
          <w:szCs w:val="28"/>
        </w:rPr>
        <w:t xml:space="preserve"> too</w:t>
      </w:r>
      <w:r w:rsidR="00984057" w:rsidRPr="00984057">
        <w:rPr>
          <w:rFonts w:cs="Calibri"/>
          <w:color w:val="262626" w:themeColor="text1" w:themeTint="D9"/>
          <w:sz w:val="28"/>
          <w:szCs w:val="28"/>
        </w:rPr>
        <w:t>.</w:t>
      </w:r>
      <w:r w:rsidR="00984057">
        <w:rPr>
          <w:rFonts w:cs="Calibri"/>
          <w:color w:val="262626" w:themeColor="text1" w:themeTint="D9"/>
          <w:sz w:val="28"/>
          <w:szCs w:val="28"/>
        </w:rPr>
        <w:t xml:space="preserve"> </w:t>
      </w:r>
      <w:r w:rsidRPr="00984057">
        <w:rPr>
          <w:rFonts w:cs="Calibri"/>
          <w:color w:val="262626" w:themeColor="text1" w:themeTint="D9"/>
          <w:sz w:val="28"/>
          <w:szCs w:val="28"/>
        </w:rPr>
        <w:t xml:space="preserve">Greenhouse gases are a major cause of climate change, with far-reaching consequences for the welfare of humans and animals. In some regions, extreme weather events </w:t>
      </w:r>
      <w:r w:rsidR="00014589" w:rsidRPr="00984057">
        <w:rPr>
          <w:rFonts w:cs="Calibri"/>
          <w:color w:val="262626" w:themeColor="text1" w:themeTint="D9"/>
          <w:sz w:val="28"/>
          <w:szCs w:val="28"/>
        </w:rPr>
        <w:t xml:space="preserve">like </w:t>
      </w:r>
      <w:r w:rsidRPr="00984057">
        <w:rPr>
          <w:rFonts w:cs="Calibri"/>
          <w:color w:val="262626" w:themeColor="text1" w:themeTint="D9"/>
          <w:sz w:val="28"/>
          <w:szCs w:val="28"/>
        </w:rPr>
        <w:t>rainfall are more common, while others are associated with more extreme heat waves and droughts. Sea level rise caused by melting ice and an increase in forest fires are undesirable effects of climate change. Countries in low</w:t>
      </w:r>
      <w:r w:rsidR="00BB5A69">
        <w:rPr>
          <w:rFonts w:cs="Calibri"/>
          <w:color w:val="262626" w:themeColor="text1" w:themeTint="D9"/>
          <w:sz w:val="28"/>
          <w:szCs w:val="28"/>
        </w:rPr>
        <w:t xml:space="preserve"> </w:t>
      </w:r>
      <w:r w:rsidRPr="00984057">
        <w:rPr>
          <w:rFonts w:cs="Calibri"/>
          <w:color w:val="262626" w:themeColor="text1" w:themeTint="D9"/>
          <w:sz w:val="28"/>
          <w:szCs w:val="28"/>
        </w:rPr>
        <w:t>lying areas</w:t>
      </w:r>
      <w:r w:rsidR="006638BF" w:rsidRPr="00984057">
        <w:rPr>
          <w:rFonts w:cs="Calibri"/>
          <w:color w:val="262626" w:themeColor="text1" w:themeTint="D9"/>
          <w:sz w:val="28"/>
          <w:szCs w:val="28"/>
        </w:rPr>
        <w:t xml:space="preserve"> fear</w:t>
      </w:r>
      <w:r w:rsidRPr="00984057">
        <w:rPr>
          <w:rFonts w:cs="Calibri"/>
          <w:color w:val="262626" w:themeColor="text1" w:themeTint="D9"/>
          <w:sz w:val="28"/>
          <w:szCs w:val="28"/>
        </w:rPr>
        <w:t xml:space="preserve"> that </w:t>
      </w:r>
      <w:r w:rsidR="00BB5A69">
        <w:rPr>
          <w:rFonts w:cs="Calibri"/>
          <w:color w:val="262626" w:themeColor="text1" w:themeTint="D9"/>
          <w:sz w:val="28"/>
          <w:szCs w:val="28"/>
        </w:rPr>
        <w:t>sea level</w:t>
      </w:r>
      <w:r w:rsidRPr="00984057">
        <w:rPr>
          <w:rFonts w:cs="Calibri"/>
          <w:color w:val="262626" w:themeColor="text1" w:themeTint="D9"/>
          <w:sz w:val="28"/>
          <w:szCs w:val="28"/>
        </w:rPr>
        <w:t xml:space="preserve"> rise will force their populations to move to </w:t>
      </w:r>
      <w:r w:rsidR="00BB5A69">
        <w:rPr>
          <w:rFonts w:cs="Calibri"/>
          <w:color w:val="262626" w:themeColor="text1" w:themeTint="D9"/>
          <w:sz w:val="28"/>
          <w:szCs w:val="28"/>
        </w:rPr>
        <w:t xml:space="preserve">the </w:t>
      </w:r>
      <w:r w:rsidRPr="00984057">
        <w:rPr>
          <w:rFonts w:cs="Calibri"/>
          <w:color w:val="262626" w:themeColor="text1" w:themeTint="D9"/>
          <w:sz w:val="28"/>
          <w:szCs w:val="28"/>
        </w:rPr>
        <w:t>higher</w:t>
      </w:r>
      <w:r w:rsidR="00BB5A69">
        <w:rPr>
          <w:rFonts w:cs="Calibri"/>
          <w:color w:val="262626" w:themeColor="text1" w:themeTint="D9"/>
          <w:sz w:val="28"/>
          <w:szCs w:val="28"/>
        </w:rPr>
        <w:t xml:space="preserve"> </w:t>
      </w:r>
      <w:r w:rsidRPr="00984057">
        <w:rPr>
          <w:rFonts w:cs="Calibri"/>
          <w:color w:val="262626" w:themeColor="text1" w:themeTint="D9"/>
          <w:sz w:val="28"/>
          <w:szCs w:val="28"/>
        </w:rPr>
        <w:t xml:space="preserve">lying areas. Climate change is affecting the entire world. </w:t>
      </w:r>
      <w:r w:rsidR="009E792F" w:rsidRPr="00984057">
        <w:rPr>
          <w:rStyle w:val="Intensievebenadrukking"/>
          <w:rFonts w:ascii="Calibri" w:hAnsi="Calibri" w:cs="Calibri"/>
          <w:b w:val="0"/>
          <w:i w:val="0"/>
          <w:color w:val="262626" w:themeColor="text1" w:themeTint="D9"/>
          <w:sz w:val="28"/>
          <w:szCs w:val="28"/>
        </w:rPr>
        <w:t>An estimated 30</w:t>
      </w:r>
      <w:r w:rsidR="00BB5A69">
        <w:rPr>
          <w:rStyle w:val="Intensievebenadrukking"/>
          <w:rFonts w:ascii="Calibri" w:hAnsi="Calibri" w:cs="Calibri"/>
          <w:b w:val="0"/>
          <w:i w:val="0"/>
          <w:color w:val="262626" w:themeColor="text1" w:themeTint="D9"/>
          <w:sz w:val="28"/>
          <w:szCs w:val="28"/>
        </w:rPr>
        <w:t>-</w:t>
      </w:r>
      <w:r w:rsidR="009E792F" w:rsidRPr="00984057">
        <w:rPr>
          <w:rStyle w:val="Intensievebenadrukking"/>
          <w:rFonts w:ascii="Calibri" w:hAnsi="Calibri" w:cs="Calibri"/>
          <w:b w:val="0"/>
          <w:i w:val="0"/>
          <w:color w:val="262626" w:themeColor="text1" w:themeTint="D9"/>
          <w:sz w:val="28"/>
          <w:szCs w:val="28"/>
        </w:rPr>
        <w:t>40% o</w:t>
      </w:r>
      <w:r w:rsidR="00466083">
        <w:rPr>
          <w:rStyle w:val="Intensievebenadrukking"/>
          <w:rFonts w:ascii="Calibri" w:hAnsi="Calibri" w:cs="Calibri"/>
          <w:b w:val="0"/>
          <w:i w:val="0"/>
          <w:color w:val="262626" w:themeColor="text1" w:themeTint="D9"/>
          <w:sz w:val="28"/>
          <w:szCs w:val="28"/>
        </w:rPr>
        <w:t xml:space="preserve">   </w:t>
      </w:r>
      <w:r w:rsidR="009E792F" w:rsidRPr="00984057">
        <w:rPr>
          <w:rStyle w:val="Intensievebenadrukking"/>
          <w:rFonts w:ascii="Calibri" w:hAnsi="Calibri" w:cs="Calibri"/>
          <w:b w:val="0"/>
          <w:i w:val="0"/>
          <w:color w:val="262626" w:themeColor="text1" w:themeTint="D9"/>
          <w:sz w:val="28"/>
          <w:szCs w:val="28"/>
        </w:rPr>
        <w:t xml:space="preserve">f the </w:t>
      </w:r>
      <w:r w:rsidR="005236FD" w:rsidRPr="00984057">
        <w:rPr>
          <w:rFonts w:cs="Calibri"/>
          <w:color w:val="262626" w:themeColor="text1" w:themeTint="D9"/>
          <w:sz w:val="28"/>
          <w:szCs w:val="28"/>
        </w:rPr>
        <w:t xml:space="preserve">carbon dioxide </w:t>
      </w:r>
      <w:r w:rsidR="009E792F" w:rsidRPr="00984057">
        <w:rPr>
          <w:rStyle w:val="Intensievebenadrukking"/>
          <w:rFonts w:ascii="Calibri" w:hAnsi="Calibri" w:cs="Calibri"/>
          <w:b w:val="0"/>
          <w:i w:val="0"/>
          <w:color w:val="262626" w:themeColor="text1" w:themeTint="D9"/>
          <w:sz w:val="28"/>
          <w:szCs w:val="28"/>
        </w:rPr>
        <w:t>released by the combustion of fossil fuels dissolves into the surface water resulting in an increased</w:t>
      </w:r>
      <w:r w:rsidR="001E3006" w:rsidRPr="00984057">
        <w:rPr>
          <w:rStyle w:val="Intensievebenadrukking"/>
          <w:rFonts w:ascii="Calibri" w:hAnsi="Calibri" w:cs="Calibri"/>
          <w:b w:val="0"/>
          <w:i w:val="0"/>
          <w:color w:val="262626" w:themeColor="text1" w:themeTint="D9"/>
          <w:sz w:val="28"/>
          <w:szCs w:val="28"/>
        </w:rPr>
        <w:t xml:space="preserve"> </w:t>
      </w:r>
      <w:r w:rsidR="00D73881" w:rsidRPr="00984057">
        <w:rPr>
          <w:rStyle w:val="Intensievebenadrukking"/>
          <w:rFonts w:ascii="Calibri" w:hAnsi="Calibri" w:cs="Calibri"/>
          <w:b w:val="0"/>
          <w:i w:val="0"/>
          <w:color w:val="262626" w:themeColor="text1" w:themeTint="D9"/>
          <w:sz w:val="28"/>
          <w:szCs w:val="28"/>
        </w:rPr>
        <w:t xml:space="preserve">concentration </w:t>
      </w:r>
      <w:r w:rsidR="00382713" w:rsidRPr="00984057">
        <w:rPr>
          <w:rStyle w:val="Intensievebenadrukking"/>
          <w:rFonts w:ascii="Calibri" w:hAnsi="Calibri" w:cs="Calibri"/>
          <w:b w:val="0"/>
          <w:i w:val="0"/>
          <w:color w:val="262626" w:themeColor="text1" w:themeTint="D9"/>
          <w:sz w:val="28"/>
          <w:szCs w:val="28"/>
        </w:rPr>
        <w:t>of hydrogen ions. This causes the seawater to become more acidic</w:t>
      </w:r>
      <w:r w:rsidR="00014589" w:rsidRPr="00984057">
        <w:rPr>
          <w:rStyle w:val="Intensievebenadrukking"/>
          <w:rFonts w:ascii="Calibri" w:hAnsi="Calibri" w:cs="Calibri"/>
          <w:b w:val="0"/>
          <w:i w:val="0"/>
          <w:color w:val="262626" w:themeColor="text1" w:themeTint="D9"/>
          <w:sz w:val="28"/>
          <w:szCs w:val="28"/>
        </w:rPr>
        <w:t xml:space="preserve">, </w:t>
      </w:r>
      <w:r w:rsidR="00382713" w:rsidRPr="00984057">
        <w:rPr>
          <w:rStyle w:val="Intensievebenadrukking"/>
          <w:rFonts w:ascii="Calibri" w:hAnsi="Calibri" w:cs="Calibri"/>
          <w:b w:val="0"/>
          <w:i w:val="0"/>
          <w:color w:val="262626" w:themeColor="text1" w:themeTint="D9"/>
          <w:sz w:val="28"/>
          <w:szCs w:val="28"/>
        </w:rPr>
        <w:t xml:space="preserve">resulting in a decreasing of </w:t>
      </w:r>
      <w:r w:rsidR="00014589" w:rsidRPr="00984057">
        <w:rPr>
          <w:rStyle w:val="Intensievebenadrukking"/>
          <w:rFonts w:ascii="Calibri" w:hAnsi="Calibri" w:cs="Calibri"/>
          <w:b w:val="0"/>
          <w:i w:val="0"/>
          <w:color w:val="262626" w:themeColor="text1" w:themeTint="D9"/>
          <w:sz w:val="28"/>
          <w:szCs w:val="28"/>
        </w:rPr>
        <w:t xml:space="preserve">carbonate </w:t>
      </w:r>
      <w:r w:rsidR="00382713" w:rsidRPr="00984057">
        <w:rPr>
          <w:rStyle w:val="Intensievebenadrukking"/>
          <w:rFonts w:ascii="Calibri" w:hAnsi="Calibri" w:cs="Calibri"/>
          <w:b w:val="0"/>
          <w:i w:val="0"/>
          <w:color w:val="262626" w:themeColor="text1" w:themeTint="D9"/>
          <w:sz w:val="28"/>
          <w:szCs w:val="28"/>
        </w:rPr>
        <w:t>ions.</w:t>
      </w:r>
      <w:r w:rsidR="0043658B" w:rsidRPr="00984057">
        <w:rPr>
          <w:rStyle w:val="Intensievebenadrukking"/>
          <w:rFonts w:ascii="Calibri" w:hAnsi="Calibri" w:cs="Calibri"/>
          <w:b w:val="0"/>
          <w:i w:val="0"/>
          <w:color w:val="262626" w:themeColor="text1" w:themeTint="D9"/>
          <w:sz w:val="28"/>
          <w:szCs w:val="28"/>
        </w:rPr>
        <w:t xml:space="preserve"> Carbonate ions are an important building block for forming and maintaining calcium carbonate structures of organisms such as oysters, mussels, sea urchins, shallow water corals, deep sea corals and</w:t>
      </w:r>
      <w:r w:rsidR="00B63B00">
        <w:rPr>
          <w:rStyle w:val="Intensievebenadrukking"/>
          <w:rFonts w:ascii="Calibri" w:hAnsi="Calibri" w:cs="Calibri"/>
          <w:b w:val="0"/>
          <w:i w:val="0"/>
          <w:color w:val="262626" w:themeColor="text1" w:themeTint="D9"/>
          <w:sz w:val="28"/>
          <w:szCs w:val="28"/>
        </w:rPr>
        <w:t xml:space="preserve"> </w:t>
      </w:r>
      <w:r w:rsidR="0043658B" w:rsidRPr="00984057">
        <w:rPr>
          <w:rStyle w:val="Intensievebenadrukking"/>
          <w:rFonts w:ascii="Calibri" w:hAnsi="Calibri" w:cs="Calibri"/>
          <w:b w:val="0"/>
          <w:i w:val="0"/>
          <w:color w:val="262626" w:themeColor="text1" w:themeTint="D9"/>
          <w:sz w:val="28"/>
          <w:szCs w:val="28"/>
        </w:rPr>
        <w:t xml:space="preserve">calcareous plankton. </w:t>
      </w:r>
    </w:p>
    <w:p w14:paraId="7DC166FE" w14:textId="19F4C93A" w:rsidR="00DD336D" w:rsidRPr="00984057" w:rsidRDefault="00382713" w:rsidP="00A2293B">
      <w:pPr>
        <w:rPr>
          <w:rFonts w:cs="Calibri"/>
          <w:color w:val="262626" w:themeColor="text1" w:themeTint="D9"/>
          <w:sz w:val="28"/>
          <w:szCs w:val="28"/>
        </w:rPr>
      </w:pPr>
      <w:r w:rsidRPr="00984057">
        <w:rPr>
          <w:rStyle w:val="Intensievebenadrukking"/>
          <w:rFonts w:ascii="Calibri" w:hAnsi="Calibri" w:cs="Calibri"/>
          <w:b w:val="0"/>
          <w:i w:val="0"/>
          <w:color w:val="262626" w:themeColor="text1" w:themeTint="D9"/>
          <w:sz w:val="28"/>
          <w:szCs w:val="28"/>
        </w:rPr>
        <w:lastRenderedPageBreak/>
        <w:t>Changes in ocean chemistry can affect the behaviour of non</w:t>
      </w:r>
      <w:r w:rsidR="00B82F12">
        <w:rPr>
          <w:rStyle w:val="Intensievebenadrukking"/>
          <w:rFonts w:ascii="Calibri" w:hAnsi="Calibri" w:cs="Calibri"/>
          <w:b w:val="0"/>
          <w:i w:val="0"/>
          <w:color w:val="262626" w:themeColor="text1" w:themeTint="D9"/>
          <w:sz w:val="28"/>
          <w:szCs w:val="28"/>
        </w:rPr>
        <w:t>-</w:t>
      </w:r>
      <w:r w:rsidRPr="00984057">
        <w:rPr>
          <w:rStyle w:val="Intensievebenadrukking"/>
          <w:rFonts w:ascii="Calibri" w:hAnsi="Calibri" w:cs="Calibri"/>
          <w:b w:val="0"/>
          <w:i w:val="0"/>
          <w:color w:val="262626" w:themeColor="text1" w:themeTint="D9"/>
          <w:sz w:val="28"/>
          <w:szCs w:val="28"/>
        </w:rPr>
        <w:t>calcifying organisms as well.</w:t>
      </w:r>
      <w:r w:rsidR="00FA1F8F" w:rsidRPr="00984057">
        <w:rPr>
          <w:rStyle w:val="Intensievebenadrukking"/>
          <w:rFonts w:ascii="Calibri" w:hAnsi="Calibri" w:cs="Calibri"/>
          <w:b w:val="0"/>
          <w:i w:val="0"/>
          <w:color w:val="262626" w:themeColor="text1" w:themeTint="D9"/>
          <w:sz w:val="28"/>
          <w:szCs w:val="28"/>
        </w:rPr>
        <w:t xml:space="preserve"> The ability of certain fish species, such as coalfish, to trace predatory fish is declining in more acidic waters. </w:t>
      </w:r>
      <w:r w:rsidRPr="00984057">
        <w:rPr>
          <w:rStyle w:val="Intensievebenadrukking"/>
          <w:rFonts w:ascii="Calibri" w:hAnsi="Calibri" w:cs="Calibri"/>
          <w:b w:val="0"/>
          <w:i w:val="0"/>
          <w:color w:val="262626" w:themeColor="text1" w:themeTint="D9"/>
          <w:sz w:val="28"/>
          <w:szCs w:val="28"/>
        </w:rPr>
        <w:t xml:space="preserve">Ocean acidification is expected to impact many ocean species to varying degrees. While some species will be harmed by ocean acidification, photosynthetic algae and seagrasses may benefit from higher </w:t>
      </w:r>
      <w:r w:rsidR="005236FD" w:rsidRPr="00984057">
        <w:rPr>
          <w:rFonts w:cs="Calibri"/>
          <w:color w:val="262626" w:themeColor="text1" w:themeTint="D9"/>
          <w:sz w:val="28"/>
          <w:szCs w:val="28"/>
        </w:rPr>
        <w:t xml:space="preserve">carbon dioxide </w:t>
      </w:r>
      <w:r w:rsidRPr="00984057">
        <w:rPr>
          <w:rStyle w:val="Intensievebenadrukking"/>
          <w:rFonts w:ascii="Calibri" w:hAnsi="Calibri" w:cs="Calibri"/>
          <w:b w:val="0"/>
          <w:i w:val="0"/>
          <w:color w:val="262626" w:themeColor="text1" w:themeTint="D9"/>
          <w:sz w:val="28"/>
          <w:szCs w:val="28"/>
        </w:rPr>
        <w:t>con</w:t>
      </w:r>
      <w:r w:rsidR="009D5661" w:rsidRPr="00984057">
        <w:rPr>
          <w:rStyle w:val="Intensievebenadrukking"/>
          <w:rFonts w:ascii="Calibri" w:hAnsi="Calibri" w:cs="Calibri"/>
          <w:b w:val="0"/>
          <w:i w:val="0"/>
          <w:color w:val="262626" w:themeColor="text1" w:themeTint="D9"/>
          <w:sz w:val="28"/>
          <w:szCs w:val="28"/>
        </w:rPr>
        <w:t>centrations</w:t>
      </w:r>
      <w:r w:rsidRPr="00984057">
        <w:rPr>
          <w:rStyle w:val="Intensievebenadrukking"/>
          <w:rFonts w:ascii="Calibri" w:hAnsi="Calibri" w:cs="Calibri"/>
          <w:b w:val="0"/>
          <w:i w:val="0"/>
          <w:color w:val="262626" w:themeColor="text1" w:themeTint="D9"/>
          <w:sz w:val="28"/>
          <w:szCs w:val="28"/>
        </w:rPr>
        <w:t xml:space="preserve">, as they require </w:t>
      </w:r>
      <w:r w:rsidR="005236FD" w:rsidRPr="00984057">
        <w:rPr>
          <w:rFonts w:cs="Calibri"/>
          <w:color w:val="262626" w:themeColor="text1" w:themeTint="D9"/>
          <w:sz w:val="28"/>
          <w:szCs w:val="28"/>
        </w:rPr>
        <w:t xml:space="preserve">carbon dioxide </w:t>
      </w:r>
      <w:r w:rsidRPr="00984057">
        <w:rPr>
          <w:rStyle w:val="Intensievebenadrukking"/>
          <w:rFonts w:ascii="Calibri" w:hAnsi="Calibri" w:cs="Calibri"/>
          <w:b w:val="0"/>
          <w:i w:val="0"/>
          <w:color w:val="262626" w:themeColor="text1" w:themeTint="D9"/>
          <w:sz w:val="28"/>
          <w:szCs w:val="28"/>
        </w:rPr>
        <w:t xml:space="preserve">to live just like plants on land. Ongoing acidification threatens the food chains. </w:t>
      </w:r>
      <w:r w:rsidR="002C090D" w:rsidRPr="00984057">
        <w:rPr>
          <w:rStyle w:val="Intensievebenadrukking"/>
          <w:rFonts w:ascii="Calibri" w:hAnsi="Calibri" w:cs="Calibri"/>
          <w:b w:val="0"/>
          <w:i w:val="0"/>
          <w:color w:val="262626" w:themeColor="text1" w:themeTint="D9"/>
          <w:sz w:val="28"/>
          <w:szCs w:val="28"/>
        </w:rPr>
        <w:t>Today, more than</w:t>
      </w:r>
      <w:r w:rsidR="007D25FE" w:rsidRPr="00984057">
        <w:rPr>
          <w:rStyle w:val="Intensievebenadrukking"/>
          <w:rFonts w:ascii="Calibri" w:hAnsi="Calibri" w:cs="Calibri"/>
          <w:b w:val="0"/>
          <w:i w:val="0"/>
          <w:color w:val="262626" w:themeColor="text1" w:themeTint="D9"/>
          <w:sz w:val="28"/>
          <w:szCs w:val="28"/>
        </w:rPr>
        <w:t xml:space="preserve"> </w:t>
      </w:r>
      <w:r w:rsidR="002C090D" w:rsidRPr="00984057">
        <w:rPr>
          <w:rStyle w:val="Intensievebenadrukking"/>
          <w:rFonts w:ascii="Calibri" w:hAnsi="Calibri" w:cs="Calibri"/>
          <w:b w:val="0"/>
          <w:i w:val="0"/>
          <w:color w:val="262626" w:themeColor="text1" w:themeTint="D9"/>
          <w:sz w:val="28"/>
          <w:szCs w:val="28"/>
        </w:rPr>
        <w:t xml:space="preserve">two billion people worldwide rely on food from the ocean as their primary source of protein. </w:t>
      </w:r>
    </w:p>
    <w:p w14:paraId="21424CE4" w14:textId="77777777" w:rsidR="00F2155D" w:rsidRDefault="00F2155D" w:rsidP="00A2293B">
      <w:pPr>
        <w:rPr>
          <w:rFonts w:cs="Calibri"/>
          <w:color w:val="262626" w:themeColor="text1" w:themeTint="D9"/>
          <w:sz w:val="28"/>
          <w:szCs w:val="28"/>
        </w:rPr>
      </w:pPr>
    </w:p>
    <w:p w14:paraId="0B1A7A7C" w14:textId="57CE676E" w:rsidR="00F2155D" w:rsidRDefault="00273599" w:rsidP="00A2293B">
      <w:pPr>
        <w:rPr>
          <w:rFonts w:cs="Calibri"/>
          <w:color w:val="262626" w:themeColor="text1" w:themeTint="D9"/>
          <w:sz w:val="28"/>
          <w:szCs w:val="28"/>
        </w:rPr>
      </w:pPr>
      <w:r w:rsidRPr="00C00FCF">
        <w:rPr>
          <w:rFonts w:cs="Calibri"/>
          <w:color w:val="262626" w:themeColor="text1" w:themeTint="D9"/>
          <w:sz w:val="28"/>
          <w:szCs w:val="28"/>
        </w:rPr>
        <w:t xml:space="preserve">The </w:t>
      </w:r>
      <w:r w:rsidR="004C2C44">
        <w:rPr>
          <w:rFonts w:cs="Calibri"/>
          <w:color w:val="262626" w:themeColor="text1" w:themeTint="D9"/>
          <w:sz w:val="28"/>
          <w:szCs w:val="28"/>
        </w:rPr>
        <w:t>best</w:t>
      </w:r>
      <w:r w:rsidR="008F2EB2">
        <w:rPr>
          <w:rFonts w:cs="Calibri"/>
          <w:color w:val="262626" w:themeColor="text1" w:themeTint="D9"/>
          <w:sz w:val="28"/>
          <w:szCs w:val="28"/>
        </w:rPr>
        <w:t>-</w:t>
      </w:r>
      <w:r w:rsidR="004C2C44">
        <w:rPr>
          <w:rFonts w:cs="Calibri"/>
          <w:color w:val="262626" w:themeColor="text1" w:themeTint="D9"/>
          <w:sz w:val="28"/>
          <w:szCs w:val="28"/>
        </w:rPr>
        <w:t>known</w:t>
      </w:r>
      <w:r w:rsidRPr="00C00FCF">
        <w:rPr>
          <w:rFonts w:cs="Calibri"/>
          <w:color w:val="262626" w:themeColor="text1" w:themeTint="D9"/>
          <w:sz w:val="28"/>
          <w:szCs w:val="28"/>
        </w:rPr>
        <w:t xml:space="preserve"> greenhouse gas is carbon dioxide. Before 1880, the start of the industrial revolution, carbon dioxide levels in the atmosphere remained stable for thousands of years. Man</w:t>
      </w:r>
      <w:r w:rsidR="00B82F12">
        <w:rPr>
          <w:rFonts w:cs="Calibri"/>
          <w:color w:val="262626" w:themeColor="text1" w:themeTint="D9"/>
          <w:sz w:val="28"/>
          <w:szCs w:val="28"/>
        </w:rPr>
        <w:t>-</w:t>
      </w:r>
      <w:r w:rsidRPr="00C00FCF">
        <w:rPr>
          <w:rFonts w:cs="Calibri"/>
          <w:color w:val="262626" w:themeColor="text1" w:themeTint="D9"/>
          <w:sz w:val="28"/>
          <w:szCs w:val="28"/>
        </w:rPr>
        <w:t xml:space="preserve">made carbon dioxide has seriously disrupted the natural balance of the carbon cycle. Land and ocean carbon uptake is insufficient to absorb all the carbon dioxide produced by humans. </w:t>
      </w:r>
      <w:r w:rsidR="00D62E99" w:rsidRPr="006B5E50">
        <w:rPr>
          <w:rFonts w:cs="Calibri"/>
          <w:color w:val="262626" w:themeColor="text1" w:themeTint="D9"/>
          <w:sz w:val="28"/>
          <w:szCs w:val="28"/>
        </w:rPr>
        <w:t>Since the pre-industrial era</w:t>
      </w:r>
      <w:r w:rsidR="002F048A">
        <w:rPr>
          <w:rFonts w:cs="Calibri"/>
          <w:color w:val="262626" w:themeColor="text1" w:themeTint="D9"/>
          <w:sz w:val="28"/>
          <w:szCs w:val="28"/>
        </w:rPr>
        <w:t xml:space="preserve"> </w:t>
      </w:r>
      <w:r w:rsidR="002F048A" w:rsidRPr="00102F83">
        <w:rPr>
          <w:rFonts w:cs="Calibri"/>
          <w:color w:val="262626" w:themeColor="text1" w:themeTint="D9"/>
          <w:sz w:val="28"/>
          <w:szCs w:val="28"/>
        </w:rPr>
        <w:t>(1850-1900)</w:t>
      </w:r>
      <w:r w:rsidR="002F048A">
        <w:rPr>
          <w:rFonts w:cs="Calibri"/>
          <w:color w:val="262626" w:themeColor="text1" w:themeTint="D9"/>
          <w:sz w:val="28"/>
          <w:szCs w:val="28"/>
        </w:rPr>
        <w:t xml:space="preserve"> </w:t>
      </w:r>
      <w:r w:rsidR="00D62E99" w:rsidRPr="006B5E50">
        <w:rPr>
          <w:rFonts w:cs="Calibri"/>
          <w:color w:val="262626" w:themeColor="text1" w:themeTint="D9"/>
          <w:sz w:val="28"/>
          <w:szCs w:val="28"/>
        </w:rPr>
        <w:t>, the carbon dioxide concentration in the atmosphere has risen from 200 ppmv to over 4</w:t>
      </w:r>
      <w:r w:rsidR="00E953D3">
        <w:rPr>
          <w:rFonts w:cs="Calibri"/>
          <w:color w:val="262626" w:themeColor="text1" w:themeTint="D9"/>
          <w:sz w:val="28"/>
          <w:szCs w:val="28"/>
        </w:rPr>
        <w:t xml:space="preserve">22 </w:t>
      </w:r>
      <w:r w:rsidR="00D62E99" w:rsidRPr="006B5E50">
        <w:rPr>
          <w:rFonts w:cs="Calibri"/>
          <w:color w:val="262626" w:themeColor="text1" w:themeTint="D9"/>
          <w:sz w:val="28"/>
          <w:szCs w:val="28"/>
        </w:rPr>
        <w:t xml:space="preserve">ppmv </w:t>
      </w:r>
      <w:r w:rsidR="002F048A">
        <w:rPr>
          <w:rFonts w:cs="Calibri"/>
          <w:color w:val="262626" w:themeColor="text1" w:themeTint="D9"/>
          <w:sz w:val="28"/>
          <w:szCs w:val="28"/>
        </w:rPr>
        <w:t>(</w:t>
      </w:r>
      <w:r w:rsidR="00EB33E7">
        <w:rPr>
          <w:rFonts w:cs="Calibri"/>
          <w:color w:val="262626" w:themeColor="text1" w:themeTint="D9"/>
          <w:sz w:val="28"/>
          <w:szCs w:val="28"/>
        </w:rPr>
        <w:t xml:space="preserve">12 month average in </w:t>
      </w:r>
      <w:r w:rsidR="00EB33E7" w:rsidRPr="00986D8D">
        <w:rPr>
          <w:rFonts w:cs="Calibri"/>
          <w:color w:val="262626" w:themeColor="text1" w:themeTint="D9"/>
          <w:sz w:val="28"/>
          <w:szCs w:val="28"/>
        </w:rPr>
        <w:t>202</w:t>
      </w:r>
      <w:r w:rsidR="00E953D3">
        <w:rPr>
          <w:rFonts w:cs="Calibri"/>
          <w:color w:val="262626" w:themeColor="text1" w:themeTint="D9"/>
          <w:sz w:val="28"/>
          <w:szCs w:val="28"/>
        </w:rPr>
        <w:t>4</w:t>
      </w:r>
      <w:r w:rsidR="00EB33E7">
        <w:rPr>
          <w:rFonts w:cs="Calibri"/>
          <w:color w:val="262626" w:themeColor="text1" w:themeTint="D9"/>
          <w:sz w:val="28"/>
          <w:szCs w:val="28"/>
        </w:rPr>
        <w:t xml:space="preserve">) </w:t>
      </w:r>
      <w:r w:rsidR="00D62E99" w:rsidRPr="006B5E50">
        <w:rPr>
          <w:rFonts w:cs="Calibri"/>
          <w:color w:val="262626" w:themeColor="text1" w:themeTint="D9"/>
          <w:sz w:val="28"/>
          <w:szCs w:val="28"/>
        </w:rPr>
        <w:t>and is</w:t>
      </w:r>
      <w:r w:rsidR="002F048A">
        <w:rPr>
          <w:rFonts w:cs="Calibri"/>
          <w:color w:val="262626" w:themeColor="text1" w:themeTint="D9"/>
          <w:sz w:val="28"/>
          <w:szCs w:val="28"/>
        </w:rPr>
        <w:t xml:space="preserve"> </w:t>
      </w:r>
      <w:r w:rsidR="00D62E99" w:rsidRPr="006B5E50">
        <w:rPr>
          <w:rFonts w:cs="Calibri"/>
          <w:color w:val="262626" w:themeColor="text1" w:themeTint="D9"/>
          <w:sz w:val="28"/>
          <w:szCs w:val="28"/>
        </w:rPr>
        <w:t xml:space="preserve">increasing </w:t>
      </w:r>
      <w:r w:rsidR="002F048A">
        <w:rPr>
          <w:rFonts w:cs="Calibri"/>
          <w:color w:val="262626" w:themeColor="text1" w:themeTint="D9"/>
          <w:sz w:val="28"/>
          <w:szCs w:val="28"/>
        </w:rPr>
        <w:t xml:space="preserve">by about </w:t>
      </w:r>
      <w:r w:rsidR="00D62E99" w:rsidRPr="006B5E50">
        <w:rPr>
          <w:rFonts w:cs="Calibri"/>
          <w:color w:val="262626" w:themeColor="text1" w:themeTint="D9"/>
          <w:sz w:val="28"/>
          <w:szCs w:val="28"/>
        </w:rPr>
        <w:t>at 2.</w:t>
      </w:r>
      <w:r w:rsidR="00EB33E7">
        <w:rPr>
          <w:rFonts w:cs="Calibri"/>
          <w:color w:val="262626" w:themeColor="text1" w:themeTint="D9"/>
          <w:sz w:val="28"/>
          <w:szCs w:val="28"/>
        </w:rPr>
        <w:t>5</w:t>
      </w:r>
      <w:r w:rsidR="00D62E99" w:rsidRPr="006B5E50">
        <w:rPr>
          <w:rFonts w:cs="Calibri"/>
          <w:color w:val="262626" w:themeColor="text1" w:themeTint="D9"/>
          <w:sz w:val="28"/>
          <w:szCs w:val="28"/>
        </w:rPr>
        <w:t xml:space="preserve"> ppmv every year.</w:t>
      </w:r>
      <w:r w:rsidR="002F048A">
        <w:rPr>
          <w:rFonts w:cs="Calibri"/>
          <w:color w:val="262626" w:themeColor="text1" w:themeTint="D9"/>
          <w:sz w:val="28"/>
          <w:szCs w:val="28"/>
        </w:rPr>
        <w:t xml:space="preserve"> </w:t>
      </w:r>
      <w:r w:rsidRPr="00C00FCF">
        <w:rPr>
          <w:rFonts w:cs="Calibri"/>
          <w:color w:val="262626" w:themeColor="text1" w:themeTint="D9"/>
          <w:sz w:val="28"/>
          <w:szCs w:val="28"/>
        </w:rPr>
        <w:t>To reduce carbon dioxide emissions</w:t>
      </w:r>
      <w:r w:rsidR="002F09D0" w:rsidRPr="002F09D0">
        <w:rPr>
          <w:rFonts w:cs="Calibri"/>
          <w:color w:val="262626" w:themeColor="text1" w:themeTint="D9"/>
          <w:sz w:val="28"/>
          <w:szCs w:val="28"/>
        </w:rPr>
        <w:t xml:space="preserve"> </w:t>
      </w:r>
      <w:r w:rsidR="002F09D0" w:rsidRPr="00C00FCF">
        <w:rPr>
          <w:rFonts w:cs="Calibri"/>
          <w:color w:val="262626" w:themeColor="text1" w:themeTint="D9"/>
          <w:sz w:val="28"/>
          <w:szCs w:val="28"/>
        </w:rPr>
        <w:t>drastically</w:t>
      </w:r>
      <w:r w:rsidRPr="00C00FCF">
        <w:rPr>
          <w:rFonts w:cs="Calibri"/>
          <w:color w:val="262626" w:themeColor="text1" w:themeTint="D9"/>
          <w:sz w:val="28"/>
          <w:szCs w:val="28"/>
        </w:rPr>
        <w:t>,</w:t>
      </w:r>
      <w:r w:rsidR="002F09D0">
        <w:rPr>
          <w:rFonts w:cs="Calibri"/>
          <w:color w:val="262626" w:themeColor="text1" w:themeTint="D9"/>
          <w:sz w:val="28"/>
          <w:szCs w:val="28"/>
        </w:rPr>
        <w:t xml:space="preserve"> it is necessary to phase out the use of fossil fuels quickly</w:t>
      </w:r>
      <w:r w:rsidRPr="00C00FCF">
        <w:rPr>
          <w:rFonts w:cs="Calibri"/>
          <w:color w:val="262626" w:themeColor="text1" w:themeTint="D9"/>
          <w:sz w:val="28"/>
          <w:szCs w:val="28"/>
        </w:rPr>
        <w:t>. In addition, agriculture and deforestation make an important contribution to the increase in the carbon dioxide concentration in the atmosphere.</w:t>
      </w:r>
    </w:p>
    <w:p w14:paraId="09D1F2B6" w14:textId="77777777" w:rsidR="00F2155D" w:rsidRDefault="00F2155D" w:rsidP="00A2293B">
      <w:pPr>
        <w:rPr>
          <w:rFonts w:cs="Calibri"/>
          <w:color w:val="262626" w:themeColor="text1" w:themeTint="D9"/>
          <w:sz w:val="28"/>
          <w:szCs w:val="28"/>
        </w:rPr>
      </w:pPr>
    </w:p>
    <w:p w14:paraId="49A04145" w14:textId="30C789D2" w:rsidR="008720DE" w:rsidRDefault="00411AFC" w:rsidP="00B675BF">
      <w:pPr>
        <w:rPr>
          <w:rFonts w:cs="Calibri"/>
          <w:color w:val="262626" w:themeColor="text1" w:themeTint="D9"/>
          <w:sz w:val="28"/>
          <w:szCs w:val="28"/>
        </w:rPr>
        <w:sectPr w:rsidR="008720DE" w:rsidSect="003F0AFB">
          <w:headerReference w:type="default" r:id="rId27"/>
          <w:pgSz w:w="11906" w:h="16838" w:code="9"/>
          <w:pgMar w:top="1418" w:right="1416" w:bottom="1701" w:left="1418" w:header="680" w:footer="907" w:gutter="0"/>
          <w:cols w:space="708"/>
          <w:noEndnote/>
          <w:docGrid w:linePitch="326"/>
        </w:sectPr>
      </w:pPr>
      <w:r w:rsidRPr="00411AFC">
        <w:rPr>
          <w:rFonts w:cs="Calibri"/>
          <w:color w:val="262626" w:themeColor="text1" w:themeTint="D9"/>
          <w:sz w:val="28"/>
          <w:szCs w:val="28"/>
        </w:rPr>
        <w:t>After carbon dioxide, methane is the second greenhouse gas that contributes to global warming. The emissions of methane are lower than the emissions of carbon dioxide. However</w:t>
      </w:r>
      <w:r w:rsidR="008F2EB2">
        <w:rPr>
          <w:rFonts w:cs="Calibri"/>
          <w:color w:val="262626" w:themeColor="text1" w:themeTint="D9"/>
          <w:sz w:val="28"/>
          <w:szCs w:val="28"/>
        </w:rPr>
        <w:t>,</w:t>
      </w:r>
      <w:r w:rsidRPr="00411AFC">
        <w:rPr>
          <w:rFonts w:cs="Calibri"/>
          <w:color w:val="262626" w:themeColor="text1" w:themeTint="D9"/>
          <w:sz w:val="28"/>
          <w:szCs w:val="28"/>
        </w:rPr>
        <w:t xml:space="preserve"> methane is an important greenhouse gas because a methane molecule contributes </w:t>
      </w:r>
      <w:r w:rsidR="008F2EB2" w:rsidRPr="00411AFC">
        <w:rPr>
          <w:rFonts w:cs="Calibri"/>
          <w:color w:val="262626" w:themeColor="text1" w:themeTint="D9"/>
          <w:sz w:val="28"/>
          <w:szCs w:val="28"/>
        </w:rPr>
        <w:t>twenty-eight</w:t>
      </w:r>
      <w:r w:rsidRPr="00411AFC">
        <w:rPr>
          <w:rFonts w:cs="Calibri"/>
          <w:color w:val="262626" w:themeColor="text1" w:themeTint="D9"/>
          <w:sz w:val="28"/>
          <w:szCs w:val="28"/>
        </w:rPr>
        <w:t xml:space="preserve"> times more to global warming than a carbon dioxide molecule. The atmospheric residence time of methane is approximately </w:t>
      </w:r>
      <w:r w:rsidR="008F2EB2">
        <w:rPr>
          <w:rFonts w:cs="Calibri"/>
          <w:color w:val="262626" w:themeColor="text1" w:themeTint="D9"/>
          <w:sz w:val="28"/>
          <w:szCs w:val="28"/>
        </w:rPr>
        <w:t>eight</w:t>
      </w:r>
      <w:r w:rsidRPr="00411AFC">
        <w:rPr>
          <w:rFonts w:cs="Calibri"/>
          <w:color w:val="262626" w:themeColor="text1" w:themeTint="D9"/>
          <w:sz w:val="28"/>
          <w:szCs w:val="28"/>
        </w:rPr>
        <w:t xml:space="preserve"> years. After that the methane is converted by oxidation to carbon dioxide and water. Methane concentrations in the atmosphere have risen steadily over the past </w:t>
      </w:r>
      <w:r w:rsidR="008F2EB2" w:rsidRPr="00411AFC">
        <w:rPr>
          <w:rFonts w:cs="Calibri"/>
          <w:color w:val="262626" w:themeColor="text1" w:themeTint="D9"/>
          <w:sz w:val="28"/>
          <w:szCs w:val="28"/>
        </w:rPr>
        <w:t>two hundred</w:t>
      </w:r>
      <w:r w:rsidRPr="00411AFC">
        <w:rPr>
          <w:rFonts w:cs="Calibri"/>
          <w:color w:val="262626" w:themeColor="text1" w:themeTint="D9"/>
          <w:sz w:val="28"/>
          <w:szCs w:val="28"/>
        </w:rPr>
        <w:t xml:space="preserve"> years, doubling to about 2,000 ppb. Several sources report that atmospheric methane concentrations contributed for 20-30% of the average temperature increase compared to the pre-industrial era. Methane is released into the atmosphere in </w:t>
      </w:r>
      <w:r w:rsidR="008F2EB2" w:rsidRPr="00411AFC">
        <w:rPr>
          <w:rFonts w:cs="Calibri"/>
          <w:color w:val="262626" w:themeColor="text1" w:themeTint="D9"/>
          <w:sz w:val="28"/>
          <w:szCs w:val="28"/>
        </w:rPr>
        <w:t>many ways</w:t>
      </w:r>
      <w:r w:rsidRPr="00411AFC">
        <w:rPr>
          <w:rFonts w:cs="Calibri"/>
          <w:color w:val="262626" w:themeColor="text1" w:themeTint="D9"/>
          <w:sz w:val="28"/>
          <w:szCs w:val="28"/>
        </w:rPr>
        <w:t>. It is produced in low</w:t>
      </w:r>
      <w:r w:rsidR="004C2C44">
        <w:rPr>
          <w:rFonts w:cs="Calibri"/>
          <w:color w:val="262626" w:themeColor="text1" w:themeTint="D9"/>
          <w:sz w:val="28"/>
          <w:szCs w:val="28"/>
        </w:rPr>
        <w:t xml:space="preserve"> </w:t>
      </w:r>
      <w:r w:rsidRPr="00411AFC">
        <w:rPr>
          <w:rFonts w:cs="Calibri"/>
          <w:color w:val="262626" w:themeColor="text1" w:themeTint="D9"/>
          <w:sz w:val="28"/>
          <w:szCs w:val="28"/>
        </w:rPr>
        <w:t>oxygen areas such as wetlands where microorganisms convert organic matter into methane. A significant amount of methane is also produced by human activities, including landfills, agriculture (such as rice paddies and ranching) and the production and combustion of</w:t>
      </w:r>
      <w:r w:rsidR="00CD7651">
        <w:rPr>
          <w:rFonts w:cs="Calibri"/>
          <w:color w:val="262626" w:themeColor="text1" w:themeTint="D9"/>
          <w:sz w:val="28"/>
          <w:szCs w:val="28"/>
        </w:rPr>
        <w:t xml:space="preserve"> </w:t>
      </w:r>
      <w:r w:rsidRPr="00411AFC">
        <w:rPr>
          <w:rFonts w:cs="Calibri"/>
          <w:color w:val="262626" w:themeColor="text1" w:themeTint="D9"/>
          <w:sz w:val="28"/>
          <w:szCs w:val="28"/>
        </w:rPr>
        <w:t xml:space="preserve">fossil fuels and bioenergy. Another threat to global warming is permafrost. Permafrost is frozen soil that covers 25% of the Northern Arctic. The permafrost has functioned as a frozen buffer for tens of thousands of years, trapping huge amounts of plant and animal </w:t>
      </w:r>
    </w:p>
    <w:p w14:paraId="3804F114" w14:textId="181577E9" w:rsidR="00B675BF" w:rsidRPr="00984057" w:rsidRDefault="00411AFC" w:rsidP="00B675BF">
      <w:pPr>
        <w:rPr>
          <w:rFonts w:cs="Calibri"/>
          <w:color w:val="262626" w:themeColor="text1" w:themeTint="D9"/>
          <w:sz w:val="28"/>
          <w:szCs w:val="28"/>
        </w:rPr>
      </w:pPr>
      <w:r w:rsidRPr="00411AFC">
        <w:rPr>
          <w:rFonts w:cs="Calibri"/>
          <w:color w:val="262626" w:themeColor="text1" w:themeTint="D9"/>
          <w:sz w:val="28"/>
          <w:szCs w:val="28"/>
        </w:rPr>
        <w:lastRenderedPageBreak/>
        <w:t>debris. Permafrost is also the place</w:t>
      </w:r>
      <w:r w:rsidR="008F2EB2">
        <w:rPr>
          <w:rFonts w:cs="Calibri"/>
          <w:color w:val="262626" w:themeColor="text1" w:themeTint="D9"/>
          <w:sz w:val="28"/>
          <w:szCs w:val="28"/>
        </w:rPr>
        <w:t xml:space="preserve"> </w:t>
      </w:r>
      <w:r w:rsidRPr="00411AFC">
        <w:rPr>
          <w:rFonts w:cs="Calibri"/>
          <w:color w:val="262626" w:themeColor="text1" w:themeTint="D9"/>
          <w:sz w:val="28"/>
          <w:szCs w:val="28"/>
        </w:rPr>
        <w:t xml:space="preserve">to keep bacteria and viruses. It is cold and dark and there is no oxygen and UV light. As the permafrost warms up, the bacteria begin to convert the plant and animal debris into carbon dioxide, </w:t>
      </w:r>
      <w:r w:rsidR="008F2EB2" w:rsidRPr="00411AFC">
        <w:rPr>
          <w:rFonts w:cs="Calibri"/>
          <w:color w:val="262626" w:themeColor="text1" w:themeTint="D9"/>
          <w:sz w:val="28"/>
          <w:szCs w:val="28"/>
        </w:rPr>
        <w:t>methane,</w:t>
      </w:r>
      <w:r w:rsidRPr="00411AFC">
        <w:rPr>
          <w:rFonts w:cs="Calibri"/>
          <w:color w:val="262626" w:themeColor="text1" w:themeTint="D9"/>
          <w:sz w:val="28"/>
          <w:szCs w:val="28"/>
        </w:rPr>
        <w:t xml:space="preserve"> and other greenhouse gases. As a result, the permafrost temperature is slowly rising, releasing more greenhouse gases, resulting in accelerated warming of the Arctic.</w:t>
      </w:r>
    </w:p>
    <w:p w14:paraId="5BB9F988" w14:textId="30A1516D" w:rsidR="004A42F2" w:rsidRPr="00A928E3" w:rsidRDefault="004A42F2" w:rsidP="00A2293B">
      <w:pPr>
        <w:rPr>
          <w:rFonts w:cs="Calibri"/>
          <w:color w:val="262626" w:themeColor="text1" w:themeTint="D9"/>
          <w:sz w:val="28"/>
          <w:szCs w:val="28"/>
        </w:rPr>
      </w:pPr>
    </w:p>
    <w:p w14:paraId="33538C3C" w14:textId="185FB900" w:rsidR="005059A4" w:rsidRPr="00986D8D" w:rsidRDefault="00672780" w:rsidP="00A2293B">
      <w:pPr>
        <w:rPr>
          <w:rFonts w:cs="Calibri"/>
          <w:color w:val="262626" w:themeColor="text1" w:themeTint="D9"/>
          <w:sz w:val="28"/>
          <w:szCs w:val="28"/>
        </w:rPr>
      </w:pPr>
      <w:r w:rsidRPr="006B5E50">
        <w:rPr>
          <w:rFonts w:cs="Calibri"/>
          <w:color w:val="262626" w:themeColor="text1" w:themeTint="D9"/>
          <w:sz w:val="28"/>
          <w:szCs w:val="28"/>
        </w:rPr>
        <w:t>The third influential group of greenhouse gases are the nitrogen oxides.</w:t>
      </w:r>
      <w:r>
        <w:rPr>
          <w:rFonts w:cs="Calibri"/>
          <w:color w:val="262626" w:themeColor="text1" w:themeTint="D9"/>
          <w:sz w:val="28"/>
          <w:szCs w:val="28"/>
        </w:rPr>
        <w:t xml:space="preserve"> </w:t>
      </w:r>
      <w:r w:rsidR="00CF2B68" w:rsidRPr="00986D8D">
        <w:rPr>
          <w:rFonts w:cs="Calibri"/>
          <w:color w:val="262626" w:themeColor="text1" w:themeTint="D9"/>
          <w:sz w:val="28"/>
          <w:szCs w:val="28"/>
        </w:rPr>
        <w:t>Nitro</w:t>
      </w:r>
      <w:r w:rsidR="009D5661" w:rsidRPr="00986D8D">
        <w:rPr>
          <w:rFonts w:cs="Calibri"/>
          <w:color w:val="262626" w:themeColor="text1" w:themeTint="D9"/>
          <w:sz w:val="28"/>
          <w:szCs w:val="28"/>
        </w:rPr>
        <w:t xml:space="preserve">gen </w:t>
      </w:r>
      <w:r w:rsidR="00CF2B68" w:rsidRPr="00986D8D">
        <w:rPr>
          <w:rFonts w:cs="Calibri"/>
          <w:color w:val="262626" w:themeColor="text1" w:themeTint="D9"/>
          <w:sz w:val="28"/>
          <w:szCs w:val="28"/>
        </w:rPr>
        <w:t>oxide</w:t>
      </w:r>
      <w:r w:rsidR="009D5661" w:rsidRPr="00986D8D">
        <w:rPr>
          <w:rFonts w:cs="Calibri"/>
          <w:color w:val="262626" w:themeColor="text1" w:themeTint="D9"/>
          <w:sz w:val="28"/>
          <w:szCs w:val="28"/>
        </w:rPr>
        <w:t>s</w:t>
      </w:r>
      <w:r w:rsidR="00CF2B68" w:rsidRPr="00986D8D">
        <w:rPr>
          <w:rFonts w:cs="Calibri"/>
          <w:color w:val="262626" w:themeColor="text1" w:themeTint="D9"/>
          <w:sz w:val="28"/>
          <w:szCs w:val="28"/>
        </w:rPr>
        <w:t xml:space="preserve"> </w:t>
      </w:r>
      <w:r w:rsidR="009D5661" w:rsidRPr="00986D8D">
        <w:rPr>
          <w:rFonts w:cs="Calibri"/>
          <w:color w:val="262626" w:themeColor="text1" w:themeTint="D9"/>
          <w:sz w:val="28"/>
          <w:szCs w:val="28"/>
        </w:rPr>
        <w:t>are</w:t>
      </w:r>
      <w:r w:rsidR="00CF2B68" w:rsidRPr="00986D8D">
        <w:rPr>
          <w:rFonts w:cs="Calibri"/>
          <w:color w:val="262626" w:themeColor="text1" w:themeTint="D9"/>
          <w:sz w:val="28"/>
          <w:szCs w:val="28"/>
        </w:rPr>
        <w:t xml:space="preserve"> for about 60</w:t>
      </w:r>
      <w:r w:rsidR="005F5B11" w:rsidRPr="00986D8D">
        <w:rPr>
          <w:rFonts w:cs="Calibri"/>
          <w:color w:val="262626" w:themeColor="text1" w:themeTint="D9"/>
          <w:sz w:val="28"/>
          <w:szCs w:val="28"/>
        </w:rPr>
        <w:t>%</w:t>
      </w:r>
      <w:r w:rsidR="00CF2B68" w:rsidRPr="00986D8D">
        <w:rPr>
          <w:rFonts w:cs="Calibri"/>
          <w:color w:val="262626" w:themeColor="text1" w:themeTint="D9"/>
          <w:sz w:val="28"/>
          <w:szCs w:val="28"/>
        </w:rPr>
        <w:t xml:space="preserve"> derived from natural sources (oceans and mainland)</w:t>
      </w:r>
      <w:r w:rsidR="0041619B" w:rsidRPr="0041619B">
        <w:rPr>
          <w:rFonts w:cs="Calibri"/>
          <w:color w:val="262626" w:themeColor="text1" w:themeTint="D9"/>
          <w:sz w:val="28"/>
          <w:szCs w:val="28"/>
        </w:rPr>
        <w:t xml:space="preserve"> </w:t>
      </w:r>
      <w:r w:rsidR="0041619B" w:rsidRPr="00A2293B">
        <w:rPr>
          <w:rFonts w:cs="Calibri"/>
          <w:color w:val="262626" w:themeColor="text1" w:themeTint="D9"/>
          <w:sz w:val="28"/>
          <w:szCs w:val="28"/>
        </w:rPr>
        <w:t xml:space="preserve">and for 40% from human activities like industrial processes, agriculture, production and use of fertilizer and the burning of fossil fuels and biomass. </w:t>
      </w:r>
      <w:r w:rsidR="0041619B">
        <w:rPr>
          <w:rFonts w:cs="Calibri"/>
          <w:color w:val="262626" w:themeColor="text1" w:themeTint="D9"/>
          <w:sz w:val="28"/>
          <w:szCs w:val="28"/>
        </w:rPr>
        <w:t>In</w:t>
      </w:r>
      <w:r w:rsidR="00CD7651">
        <w:rPr>
          <w:rFonts w:cs="Calibri"/>
          <w:color w:val="262626" w:themeColor="text1" w:themeTint="D9"/>
          <w:sz w:val="28"/>
          <w:szCs w:val="28"/>
        </w:rPr>
        <w:t xml:space="preserve"> </w:t>
      </w:r>
      <w:r w:rsidR="005059A4" w:rsidRPr="00986D8D">
        <w:rPr>
          <w:rFonts w:cs="Calibri"/>
          <w:color w:val="262626" w:themeColor="text1" w:themeTint="D9"/>
          <w:sz w:val="28"/>
          <w:szCs w:val="28"/>
        </w:rPr>
        <w:t>pre</w:t>
      </w:r>
      <w:r w:rsidR="00BB5A69">
        <w:rPr>
          <w:rFonts w:cs="Calibri"/>
          <w:color w:val="262626" w:themeColor="text1" w:themeTint="D9"/>
          <w:sz w:val="28"/>
          <w:szCs w:val="28"/>
        </w:rPr>
        <w:t>-</w:t>
      </w:r>
      <w:r w:rsidR="005059A4" w:rsidRPr="00986D8D">
        <w:rPr>
          <w:rFonts w:cs="Calibri"/>
          <w:color w:val="262626" w:themeColor="text1" w:themeTint="D9"/>
          <w:sz w:val="28"/>
          <w:szCs w:val="28"/>
        </w:rPr>
        <w:t>industrial times, the nitrous oxide concentration in the atmosphere was for 1500</w:t>
      </w:r>
      <w:r w:rsidR="008F2EB2">
        <w:rPr>
          <w:rFonts w:cs="Calibri"/>
          <w:color w:val="262626" w:themeColor="text1" w:themeTint="D9"/>
          <w:sz w:val="28"/>
          <w:szCs w:val="28"/>
        </w:rPr>
        <w:t>-</w:t>
      </w:r>
      <w:r w:rsidR="005059A4" w:rsidRPr="00986D8D">
        <w:rPr>
          <w:rFonts w:cs="Calibri"/>
          <w:color w:val="262626" w:themeColor="text1" w:themeTint="D9"/>
          <w:sz w:val="28"/>
          <w:szCs w:val="28"/>
        </w:rPr>
        <w:t xml:space="preserve">year constant. Due to human activity, </w:t>
      </w:r>
      <w:r w:rsidR="00244A80" w:rsidRPr="00986D8D">
        <w:rPr>
          <w:rFonts w:cs="Calibri"/>
          <w:color w:val="262626" w:themeColor="text1" w:themeTint="D9"/>
          <w:sz w:val="28"/>
          <w:szCs w:val="28"/>
        </w:rPr>
        <w:t>n</w:t>
      </w:r>
      <w:r w:rsidR="005059A4" w:rsidRPr="00986D8D">
        <w:rPr>
          <w:rFonts w:cs="Calibri"/>
          <w:color w:val="262626" w:themeColor="text1" w:themeTint="D9"/>
          <w:sz w:val="28"/>
          <w:szCs w:val="28"/>
        </w:rPr>
        <w:t xml:space="preserve">itrous oxide concentration </w:t>
      </w:r>
      <w:r w:rsidR="002C4737" w:rsidRPr="00986D8D">
        <w:rPr>
          <w:rFonts w:cs="Calibri"/>
          <w:color w:val="262626" w:themeColor="text1" w:themeTint="D9"/>
          <w:sz w:val="28"/>
          <w:szCs w:val="28"/>
        </w:rPr>
        <w:t xml:space="preserve">in the atmosphere </w:t>
      </w:r>
      <w:r w:rsidR="005059A4" w:rsidRPr="00986D8D">
        <w:rPr>
          <w:rFonts w:cs="Calibri"/>
          <w:color w:val="262626" w:themeColor="text1" w:themeTint="D9"/>
          <w:sz w:val="28"/>
          <w:szCs w:val="28"/>
        </w:rPr>
        <w:t>started to increase</w:t>
      </w:r>
      <w:r w:rsidR="002C4737" w:rsidRPr="00986D8D">
        <w:rPr>
          <w:rFonts w:cs="Calibri"/>
          <w:color w:val="262626" w:themeColor="text1" w:themeTint="D9"/>
          <w:sz w:val="28"/>
          <w:szCs w:val="28"/>
        </w:rPr>
        <w:t xml:space="preserve"> to 123</w:t>
      </w:r>
      <w:r w:rsidR="005F5B11" w:rsidRPr="00986D8D">
        <w:rPr>
          <w:rFonts w:cs="Calibri"/>
          <w:color w:val="262626" w:themeColor="text1" w:themeTint="D9"/>
          <w:sz w:val="28"/>
          <w:szCs w:val="28"/>
        </w:rPr>
        <w:t>%</w:t>
      </w:r>
      <w:r w:rsidR="002C4737" w:rsidRPr="00986D8D">
        <w:rPr>
          <w:rFonts w:cs="Calibri"/>
          <w:color w:val="262626" w:themeColor="text1" w:themeTint="D9"/>
          <w:sz w:val="28"/>
          <w:szCs w:val="28"/>
        </w:rPr>
        <w:t xml:space="preserve"> of the original pre-industrial concentration i</w:t>
      </w:r>
      <w:r w:rsidR="005059A4" w:rsidRPr="00986D8D">
        <w:rPr>
          <w:rFonts w:cs="Calibri"/>
          <w:color w:val="262626" w:themeColor="text1" w:themeTint="D9"/>
          <w:sz w:val="28"/>
          <w:szCs w:val="28"/>
        </w:rPr>
        <w:t>n 20</w:t>
      </w:r>
      <w:r w:rsidR="00CD09BF">
        <w:rPr>
          <w:rFonts w:cs="Calibri"/>
          <w:color w:val="262626" w:themeColor="text1" w:themeTint="D9"/>
          <w:sz w:val="28"/>
          <w:szCs w:val="28"/>
        </w:rPr>
        <w:t xml:space="preserve">20 </w:t>
      </w:r>
      <w:r w:rsidR="002C4737" w:rsidRPr="00986D8D">
        <w:rPr>
          <w:rFonts w:cs="Calibri"/>
          <w:color w:val="262626" w:themeColor="text1" w:themeTint="D9"/>
          <w:sz w:val="28"/>
          <w:szCs w:val="28"/>
        </w:rPr>
        <w:t>and is increasing by 0.3</w:t>
      </w:r>
      <w:r w:rsidR="005F5B11" w:rsidRPr="00986D8D">
        <w:rPr>
          <w:rFonts w:cs="Calibri"/>
          <w:color w:val="262626" w:themeColor="text1" w:themeTint="D9"/>
          <w:sz w:val="28"/>
          <w:szCs w:val="28"/>
        </w:rPr>
        <w:t>%</w:t>
      </w:r>
      <w:r w:rsidR="002C4737" w:rsidRPr="00986D8D">
        <w:rPr>
          <w:rFonts w:cs="Calibri"/>
          <w:color w:val="262626" w:themeColor="text1" w:themeTint="D9"/>
          <w:sz w:val="28"/>
          <w:szCs w:val="28"/>
        </w:rPr>
        <w:t xml:space="preserve"> per year.</w:t>
      </w:r>
      <w:r w:rsidR="005059A4" w:rsidRPr="00986D8D">
        <w:rPr>
          <w:rFonts w:cs="Calibri"/>
          <w:color w:val="262626" w:themeColor="text1" w:themeTint="D9"/>
          <w:sz w:val="28"/>
          <w:szCs w:val="28"/>
        </w:rPr>
        <w:t xml:space="preserve"> Nitrous oxide is a compressed liquefied gas that has an atmospheric life of 114 years. A single nitrous oxide molecule has 298 times the global warming potential of a </w:t>
      </w:r>
      <w:r w:rsidR="005236FD" w:rsidRPr="00986D8D">
        <w:rPr>
          <w:color w:val="262626" w:themeColor="text1" w:themeTint="D9"/>
          <w:sz w:val="28"/>
          <w:szCs w:val="28"/>
        </w:rPr>
        <w:t xml:space="preserve">carbon dioxide </w:t>
      </w:r>
      <w:r w:rsidR="005059A4" w:rsidRPr="00986D8D">
        <w:rPr>
          <w:rFonts w:cs="Calibri"/>
          <w:color w:val="262626" w:themeColor="text1" w:themeTint="D9"/>
          <w:sz w:val="28"/>
          <w:szCs w:val="28"/>
        </w:rPr>
        <w:t>molecule. Nitro</w:t>
      </w:r>
      <w:r w:rsidR="009D5661" w:rsidRPr="00986D8D">
        <w:rPr>
          <w:rFonts w:cs="Calibri"/>
          <w:color w:val="262626" w:themeColor="text1" w:themeTint="D9"/>
          <w:sz w:val="28"/>
          <w:szCs w:val="28"/>
        </w:rPr>
        <w:t xml:space="preserve">gen </w:t>
      </w:r>
      <w:r w:rsidR="005059A4" w:rsidRPr="00986D8D">
        <w:rPr>
          <w:rFonts w:cs="Calibri"/>
          <w:color w:val="262626" w:themeColor="text1" w:themeTint="D9"/>
          <w:sz w:val="28"/>
          <w:szCs w:val="28"/>
        </w:rPr>
        <w:t>oxide</w:t>
      </w:r>
      <w:r w:rsidR="009D5661" w:rsidRPr="00986D8D">
        <w:rPr>
          <w:rFonts w:cs="Calibri"/>
          <w:color w:val="262626" w:themeColor="text1" w:themeTint="D9"/>
          <w:sz w:val="28"/>
          <w:szCs w:val="28"/>
        </w:rPr>
        <w:t>s</w:t>
      </w:r>
      <w:r w:rsidR="005059A4" w:rsidRPr="00986D8D">
        <w:rPr>
          <w:rFonts w:cs="Calibri"/>
          <w:color w:val="262626" w:themeColor="text1" w:themeTint="D9"/>
          <w:sz w:val="28"/>
          <w:szCs w:val="28"/>
        </w:rPr>
        <w:t xml:space="preserve"> </w:t>
      </w:r>
      <w:r w:rsidR="009D5661" w:rsidRPr="00986D8D">
        <w:rPr>
          <w:rFonts w:cs="Calibri"/>
          <w:color w:val="262626" w:themeColor="text1" w:themeTint="D9"/>
          <w:sz w:val="28"/>
          <w:szCs w:val="28"/>
        </w:rPr>
        <w:t>are</w:t>
      </w:r>
      <w:r w:rsidR="005059A4" w:rsidRPr="00986D8D">
        <w:rPr>
          <w:rFonts w:cs="Calibri"/>
          <w:color w:val="262626" w:themeColor="text1" w:themeTint="D9"/>
          <w:sz w:val="28"/>
          <w:szCs w:val="28"/>
        </w:rPr>
        <w:t xml:space="preserve"> also ozon</w:t>
      </w:r>
      <w:r w:rsidR="000771B3" w:rsidRPr="00986D8D">
        <w:rPr>
          <w:rFonts w:cs="Calibri"/>
          <w:color w:val="262626" w:themeColor="text1" w:themeTint="D9"/>
          <w:sz w:val="28"/>
          <w:szCs w:val="28"/>
        </w:rPr>
        <w:t>e</w:t>
      </w:r>
      <w:r w:rsidR="005059A4" w:rsidRPr="00986D8D">
        <w:rPr>
          <w:rFonts w:cs="Calibri"/>
          <w:color w:val="262626" w:themeColor="text1" w:themeTint="D9"/>
          <w:sz w:val="28"/>
          <w:szCs w:val="28"/>
        </w:rPr>
        <w:t xml:space="preserve"> d</w:t>
      </w:r>
      <w:r w:rsidR="000771B3" w:rsidRPr="00986D8D">
        <w:rPr>
          <w:rFonts w:cs="Calibri"/>
          <w:color w:val="262626" w:themeColor="text1" w:themeTint="D9"/>
          <w:sz w:val="28"/>
          <w:szCs w:val="28"/>
        </w:rPr>
        <w:t>e</w:t>
      </w:r>
      <w:r w:rsidR="005059A4" w:rsidRPr="00986D8D">
        <w:rPr>
          <w:rFonts w:cs="Calibri"/>
          <w:color w:val="262626" w:themeColor="text1" w:themeTint="D9"/>
          <w:sz w:val="28"/>
          <w:szCs w:val="28"/>
        </w:rPr>
        <w:t>stroyer</w:t>
      </w:r>
      <w:r w:rsidR="009D5661" w:rsidRPr="00986D8D">
        <w:rPr>
          <w:rFonts w:cs="Calibri"/>
          <w:color w:val="262626" w:themeColor="text1" w:themeTint="D9"/>
          <w:sz w:val="28"/>
          <w:szCs w:val="28"/>
        </w:rPr>
        <w:t>s</w:t>
      </w:r>
      <w:r w:rsidR="005059A4" w:rsidRPr="00986D8D">
        <w:rPr>
          <w:rFonts w:cs="Calibri"/>
          <w:color w:val="262626" w:themeColor="text1" w:themeTint="D9"/>
          <w:sz w:val="28"/>
          <w:szCs w:val="28"/>
        </w:rPr>
        <w:t xml:space="preserve"> and more commonly known as laughing gas. Despite it is danger to the environment</w:t>
      </w:r>
      <w:r w:rsidR="00CF2B68" w:rsidRPr="00986D8D">
        <w:rPr>
          <w:rFonts w:cs="Calibri"/>
          <w:color w:val="262626" w:themeColor="text1" w:themeTint="D9"/>
          <w:sz w:val="28"/>
          <w:szCs w:val="28"/>
        </w:rPr>
        <w:t xml:space="preserve"> and</w:t>
      </w:r>
      <w:r w:rsidR="005059A4" w:rsidRPr="00986D8D">
        <w:rPr>
          <w:rFonts w:cs="Calibri"/>
          <w:color w:val="262626" w:themeColor="text1" w:themeTint="D9"/>
          <w:sz w:val="28"/>
          <w:szCs w:val="28"/>
        </w:rPr>
        <w:t xml:space="preserve"> is expected to remain one of the largest greenhouse gas emissions in the future.</w:t>
      </w:r>
    </w:p>
    <w:p w14:paraId="7AFA1582" w14:textId="77777777" w:rsidR="00DD336D" w:rsidRDefault="00DD336D" w:rsidP="00A2293B">
      <w:pPr>
        <w:rPr>
          <w:rFonts w:cs="Calibri"/>
          <w:color w:val="262626" w:themeColor="text1" w:themeTint="D9"/>
          <w:sz w:val="28"/>
          <w:szCs w:val="28"/>
        </w:rPr>
      </w:pPr>
    </w:p>
    <w:p w14:paraId="2337CCD9" w14:textId="1F2E5D67" w:rsidR="002D01D2" w:rsidRDefault="001763A3" w:rsidP="00A2293B">
      <w:pPr>
        <w:rPr>
          <w:rFonts w:cs="Calibri"/>
          <w:color w:val="262626" w:themeColor="text1" w:themeTint="D9"/>
          <w:sz w:val="28"/>
          <w:szCs w:val="28"/>
        </w:rPr>
      </w:pPr>
      <w:r w:rsidRPr="001763A3">
        <w:rPr>
          <w:rFonts w:cs="Calibri"/>
          <w:color w:val="262626" w:themeColor="text1" w:themeTint="D9"/>
          <w:sz w:val="28"/>
          <w:szCs w:val="28"/>
        </w:rPr>
        <w:t xml:space="preserve">Nowadays, </w:t>
      </w:r>
      <w:r w:rsidR="006638BF" w:rsidRPr="001763A3">
        <w:rPr>
          <w:rFonts w:cs="Calibri"/>
          <w:color w:val="262626" w:themeColor="text1" w:themeTint="D9"/>
          <w:sz w:val="28"/>
          <w:szCs w:val="28"/>
        </w:rPr>
        <w:t>diverse options</w:t>
      </w:r>
      <w:r w:rsidRPr="001763A3">
        <w:rPr>
          <w:rFonts w:cs="Calibri"/>
          <w:color w:val="262626" w:themeColor="text1" w:themeTint="D9"/>
          <w:sz w:val="28"/>
          <w:szCs w:val="28"/>
        </w:rPr>
        <w:t xml:space="preserve"> and scenarios are conceivable that can lead to a reduction of human made greenhouse gas emissions. To achieve the reduction of greenhouse gas emissions, different technologies </w:t>
      </w:r>
      <w:r w:rsidR="008F2EB2">
        <w:rPr>
          <w:rFonts w:cs="Calibri"/>
          <w:color w:val="262626" w:themeColor="text1" w:themeTint="D9"/>
          <w:sz w:val="28"/>
          <w:szCs w:val="28"/>
        </w:rPr>
        <w:t>to produce</w:t>
      </w:r>
      <w:r w:rsidR="00184979">
        <w:rPr>
          <w:rFonts w:cs="Calibri"/>
          <w:color w:val="262626" w:themeColor="text1" w:themeTint="D9"/>
          <w:sz w:val="28"/>
          <w:szCs w:val="28"/>
        </w:rPr>
        <w:t xml:space="preserve"> more sustainable energy a</w:t>
      </w:r>
      <w:r w:rsidRPr="001763A3">
        <w:rPr>
          <w:rFonts w:cs="Calibri"/>
          <w:color w:val="262626" w:themeColor="text1" w:themeTint="D9"/>
          <w:sz w:val="28"/>
          <w:szCs w:val="28"/>
        </w:rPr>
        <w:t xml:space="preserve">re available. Sustainable energy is energy that does not harm the environment in the short and long term. It is not always easy to determine whether an energy form is sustainable or not. </w:t>
      </w:r>
      <w:r w:rsidR="005A3A7C">
        <w:rPr>
          <w:rFonts w:cs="Calibri"/>
          <w:color w:val="262626" w:themeColor="text1" w:themeTint="D9"/>
          <w:sz w:val="28"/>
          <w:szCs w:val="28"/>
        </w:rPr>
        <w:t xml:space="preserve">The </w:t>
      </w:r>
      <w:r w:rsidRPr="001763A3">
        <w:rPr>
          <w:rFonts w:cs="Calibri"/>
          <w:color w:val="262626" w:themeColor="text1" w:themeTint="D9"/>
          <w:sz w:val="28"/>
          <w:szCs w:val="28"/>
        </w:rPr>
        <w:t xml:space="preserve">energy generated from sun, wind, </w:t>
      </w:r>
      <w:r w:rsidR="006638BF" w:rsidRPr="001763A3">
        <w:rPr>
          <w:rFonts w:cs="Calibri"/>
          <w:color w:val="262626" w:themeColor="text1" w:themeTint="D9"/>
          <w:sz w:val="28"/>
          <w:szCs w:val="28"/>
        </w:rPr>
        <w:t>water,</w:t>
      </w:r>
      <w:r w:rsidRPr="001763A3">
        <w:rPr>
          <w:rFonts w:cs="Calibri"/>
          <w:color w:val="262626" w:themeColor="text1" w:themeTint="D9"/>
          <w:sz w:val="28"/>
          <w:szCs w:val="28"/>
        </w:rPr>
        <w:t xml:space="preserve"> and geothermal energy </w:t>
      </w:r>
      <w:r w:rsidR="005A3A7C">
        <w:rPr>
          <w:rFonts w:cs="Calibri"/>
          <w:color w:val="262626" w:themeColor="text1" w:themeTint="D9"/>
          <w:sz w:val="28"/>
          <w:szCs w:val="28"/>
        </w:rPr>
        <w:t xml:space="preserve">is often called </w:t>
      </w:r>
      <w:r w:rsidRPr="001763A3">
        <w:rPr>
          <w:rFonts w:cs="Calibri"/>
          <w:color w:val="262626" w:themeColor="text1" w:themeTint="D9"/>
          <w:sz w:val="28"/>
          <w:szCs w:val="28"/>
        </w:rPr>
        <w:t xml:space="preserve">sustainable. The sources are indeed sustainable, but the energy generated from these sources are not always fully sustainable. </w:t>
      </w:r>
      <w:r w:rsidR="005A3A7C">
        <w:rPr>
          <w:rFonts w:cs="Calibri"/>
          <w:color w:val="262626" w:themeColor="text1" w:themeTint="D9"/>
          <w:sz w:val="28"/>
          <w:szCs w:val="28"/>
        </w:rPr>
        <w:t>F</w:t>
      </w:r>
      <w:r w:rsidRPr="001763A3">
        <w:rPr>
          <w:rFonts w:cs="Calibri"/>
          <w:color w:val="262626" w:themeColor="text1" w:themeTint="D9"/>
          <w:sz w:val="28"/>
          <w:szCs w:val="28"/>
        </w:rPr>
        <w:t>or example</w:t>
      </w:r>
      <w:r w:rsidR="007A1441">
        <w:rPr>
          <w:rFonts w:cs="Calibri"/>
          <w:color w:val="262626" w:themeColor="text1" w:themeTint="D9"/>
          <w:sz w:val="28"/>
          <w:szCs w:val="28"/>
        </w:rPr>
        <w:t>,</w:t>
      </w:r>
      <w:r w:rsidRPr="001763A3">
        <w:rPr>
          <w:rFonts w:cs="Calibri"/>
          <w:color w:val="262626" w:themeColor="text1" w:themeTint="D9"/>
          <w:sz w:val="28"/>
          <w:szCs w:val="28"/>
        </w:rPr>
        <w:t xml:space="preserve"> </w:t>
      </w:r>
      <w:r w:rsidR="005A3A7C">
        <w:rPr>
          <w:rFonts w:cs="Calibri"/>
          <w:color w:val="262626" w:themeColor="text1" w:themeTint="D9"/>
          <w:sz w:val="28"/>
          <w:szCs w:val="28"/>
        </w:rPr>
        <w:t xml:space="preserve">PV-panels </w:t>
      </w:r>
      <w:r w:rsidRPr="001763A3">
        <w:rPr>
          <w:rFonts w:cs="Calibri"/>
          <w:color w:val="262626" w:themeColor="text1" w:themeTint="D9"/>
          <w:sz w:val="28"/>
          <w:szCs w:val="28"/>
        </w:rPr>
        <w:t xml:space="preserve">made of silicon. Silicon mines can cause environmental pollution and the production, transport and assembly of the </w:t>
      </w:r>
      <w:r w:rsidR="005A3A7C">
        <w:rPr>
          <w:rFonts w:cs="Calibri"/>
          <w:color w:val="262626" w:themeColor="text1" w:themeTint="D9"/>
          <w:sz w:val="28"/>
          <w:szCs w:val="28"/>
        </w:rPr>
        <w:t>PV-</w:t>
      </w:r>
      <w:r w:rsidRPr="001763A3">
        <w:rPr>
          <w:rFonts w:cs="Calibri"/>
          <w:color w:val="262626" w:themeColor="text1" w:themeTint="D9"/>
          <w:sz w:val="28"/>
          <w:szCs w:val="28"/>
        </w:rPr>
        <w:t xml:space="preserve">panels can also cause environmental damage. This means that </w:t>
      </w:r>
      <w:r w:rsidR="008F2EB2" w:rsidRPr="001763A3">
        <w:rPr>
          <w:rFonts w:cs="Calibri"/>
          <w:color w:val="262626" w:themeColor="text1" w:themeTint="D9"/>
          <w:sz w:val="28"/>
          <w:szCs w:val="28"/>
        </w:rPr>
        <w:t>the same</w:t>
      </w:r>
      <w:r w:rsidRPr="001763A3">
        <w:rPr>
          <w:rFonts w:cs="Calibri"/>
          <w:color w:val="262626" w:themeColor="text1" w:themeTint="D9"/>
          <w:sz w:val="28"/>
          <w:szCs w:val="28"/>
        </w:rPr>
        <w:t xml:space="preserve"> technology can be </w:t>
      </w:r>
      <w:r w:rsidR="006638BF" w:rsidRPr="001763A3">
        <w:rPr>
          <w:rFonts w:cs="Calibri"/>
          <w:color w:val="262626" w:themeColor="text1" w:themeTint="D9"/>
          <w:sz w:val="28"/>
          <w:szCs w:val="28"/>
        </w:rPr>
        <w:t>sustainable</w:t>
      </w:r>
      <w:r w:rsidRPr="001763A3">
        <w:rPr>
          <w:rFonts w:cs="Calibri"/>
          <w:color w:val="262626" w:themeColor="text1" w:themeTint="D9"/>
          <w:sz w:val="28"/>
          <w:szCs w:val="28"/>
        </w:rPr>
        <w:t>. Sustainable energy is always renewable but renewable energy is not always sustainable.</w:t>
      </w:r>
    </w:p>
    <w:p w14:paraId="5B98C408" w14:textId="77777777" w:rsidR="001763A3" w:rsidRPr="00986D8D" w:rsidRDefault="001763A3" w:rsidP="00A2293B">
      <w:pPr>
        <w:rPr>
          <w:rFonts w:cs="Calibri"/>
          <w:color w:val="262626" w:themeColor="text1" w:themeTint="D9"/>
          <w:sz w:val="28"/>
          <w:szCs w:val="28"/>
        </w:rPr>
      </w:pPr>
    </w:p>
    <w:p w14:paraId="1BBB3CB4" w14:textId="24E3339A" w:rsidR="009E76BE" w:rsidRPr="00986D8D" w:rsidRDefault="00BE70DC" w:rsidP="00A2293B">
      <w:pPr>
        <w:rPr>
          <w:color w:val="262626" w:themeColor="text1" w:themeTint="D9"/>
          <w:sz w:val="28"/>
          <w:szCs w:val="28"/>
          <w:shd w:val="clear" w:color="auto" w:fill="F5F5F5"/>
        </w:rPr>
      </w:pPr>
      <w:r w:rsidRPr="00986D8D">
        <w:rPr>
          <w:rFonts w:cs="Calibri"/>
          <w:color w:val="262626" w:themeColor="text1" w:themeTint="D9"/>
          <w:sz w:val="28"/>
          <w:szCs w:val="28"/>
        </w:rPr>
        <w:t>Forest biomass c</w:t>
      </w:r>
      <w:r w:rsidR="0030378E">
        <w:rPr>
          <w:rFonts w:cs="Calibri"/>
          <w:color w:val="262626" w:themeColor="text1" w:themeTint="D9"/>
          <w:sz w:val="28"/>
          <w:szCs w:val="28"/>
        </w:rPr>
        <w:t xml:space="preserve">ould </w:t>
      </w:r>
      <w:r w:rsidRPr="00986D8D">
        <w:rPr>
          <w:rFonts w:cs="Calibri"/>
          <w:color w:val="262626" w:themeColor="text1" w:themeTint="D9"/>
          <w:sz w:val="28"/>
          <w:szCs w:val="28"/>
        </w:rPr>
        <w:t xml:space="preserve">be </w:t>
      </w:r>
      <w:r w:rsidR="00134BFD" w:rsidRPr="00986D8D">
        <w:rPr>
          <w:rFonts w:cs="Calibri"/>
          <w:color w:val="262626" w:themeColor="text1" w:themeTint="D9"/>
          <w:sz w:val="28"/>
          <w:szCs w:val="28"/>
        </w:rPr>
        <w:t xml:space="preserve">a renewable </w:t>
      </w:r>
      <w:r w:rsidR="0012077D" w:rsidRPr="00986D8D">
        <w:rPr>
          <w:rFonts w:cs="Calibri"/>
          <w:color w:val="262626" w:themeColor="text1" w:themeTint="D9"/>
          <w:sz w:val="28"/>
          <w:szCs w:val="28"/>
        </w:rPr>
        <w:t>energy</w:t>
      </w:r>
      <w:r w:rsidR="00134BFD" w:rsidRPr="00986D8D">
        <w:rPr>
          <w:rFonts w:cs="Calibri"/>
          <w:color w:val="262626" w:themeColor="text1" w:themeTint="D9"/>
          <w:sz w:val="28"/>
          <w:szCs w:val="28"/>
        </w:rPr>
        <w:t xml:space="preserve"> source</w:t>
      </w:r>
      <w:r w:rsidR="0030378E">
        <w:rPr>
          <w:rFonts w:cs="Calibri"/>
          <w:color w:val="262626" w:themeColor="text1" w:themeTint="D9"/>
          <w:sz w:val="28"/>
          <w:szCs w:val="28"/>
        </w:rPr>
        <w:t>,</w:t>
      </w:r>
      <w:r w:rsidR="00134BFD" w:rsidRPr="00986D8D">
        <w:rPr>
          <w:rFonts w:cs="Calibri"/>
          <w:color w:val="262626" w:themeColor="text1" w:themeTint="D9"/>
          <w:sz w:val="28"/>
          <w:szCs w:val="28"/>
        </w:rPr>
        <w:t xml:space="preserve"> </w:t>
      </w:r>
      <w:r w:rsidR="0030378E">
        <w:rPr>
          <w:rFonts w:cs="Calibri"/>
          <w:color w:val="262626" w:themeColor="text1" w:themeTint="D9"/>
          <w:sz w:val="28"/>
          <w:szCs w:val="28"/>
        </w:rPr>
        <w:t xml:space="preserve">but only </w:t>
      </w:r>
      <w:r w:rsidRPr="00986D8D">
        <w:rPr>
          <w:rFonts w:cs="Calibri"/>
          <w:color w:val="262626" w:themeColor="text1" w:themeTint="D9"/>
          <w:sz w:val="28"/>
          <w:szCs w:val="28"/>
        </w:rPr>
        <w:t xml:space="preserve">on a </w:t>
      </w:r>
      <w:r w:rsidR="00E827D0" w:rsidRPr="00986D8D">
        <w:rPr>
          <w:rFonts w:cs="Calibri"/>
          <w:color w:val="262626" w:themeColor="text1" w:themeTint="D9"/>
          <w:sz w:val="28"/>
          <w:szCs w:val="28"/>
        </w:rPr>
        <w:t>long-time</w:t>
      </w:r>
      <w:r w:rsidRPr="00986D8D">
        <w:rPr>
          <w:rFonts w:cs="Calibri"/>
          <w:color w:val="262626" w:themeColor="text1" w:themeTint="D9"/>
          <w:sz w:val="28"/>
          <w:szCs w:val="28"/>
        </w:rPr>
        <w:t xml:space="preserve"> scale. Trees absorb carbon from the atmosphere as they grow. If a tree is burned for fuel, another tree can be planted to replace it. The replaced tree can re-absorb the same amount carbon of the tree that is burned. However, it can </w:t>
      </w:r>
      <w:r w:rsidR="00E827D0" w:rsidRPr="00986D8D">
        <w:rPr>
          <w:rFonts w:cs="Calibri"/>
          <w:color w:val="262626" w:themeColor="text1" w:themeTint="D9"/>
          <w:sz w:val="28"/>
          <w:szCs w:val="28"/>
        </w:rPr>
        <w:t>take</w:t>
      </w:r>
      <w:r w:rsidRPr="00986D8D">
        <w:rPr>
          <w:rFonts w:cs="Calibri"/>
          <w:color w:val="262626" w:themeColor="text1" w:themeTint="D9"/>
          <w:sz w:val="28"/>
          <w:szCs w:val="28"/>
        </w:rPr>
        <w:t xml:space="preserve"> decades for the replaced tree to absorb the same amount of carbon. In that </w:t>
      </w:r>
      <w:r w:rsidRPr="00986D8D">
        <w:rPr>
          <w:rFonts w:cs="Calibri"/>
          <w:color w:val="262626" w:themeColor="text1" w:themeTint="D9"/>
          <w:sz w:val="28"/>
          <w:szCs w:val="28"/>
        </w:rPr>
        <w:lastRenderedPageBreak/>
        <w:t xml:space="preserve">period the atmospheric carbon from the burned tree will continue to drive climate change. </w:t>
      </w:r>
      <w:r w:rsidR="00E827D0" w:rsidRPr="00986D8D">
        <w:rPr>
          <w:rFonts w:cs="Calibri"/>
          <w:color w:val="262626" w:themeColor="text1" w:themeTint="D9"/>
          <w:sz w:val="28"/>
          <w:szCs w:val="28"/>
        </w:rPr>
        <w:t>So,</w:t>
      </w:r>
      <w:r w:rsidRPr="00986D8D">
        <w:rPr>
          <w:rFonts w:cs="Calibri"/>
          <w:color w:val="262626" w:themeColor="text1" w:themeTint="D9"/>
          <w:sz w:val="28"/>
          <w:szCs w:val="28"/>
        </w:rPr>
        <w:t xml:space="preserve"> forests need proper management to remain carbon neutral. </w:t>
      </w:r>
      <w:r w:rsidR="00A2293B" w:rsidRPr="00986D8D">
        <w:rPr>
          <w:rFonts w:cs="Calibri"/>
          <w:color w:val="262626" w:themeColor="text1" w:themeTint="D9"/>
          <w:sz w:val="28"/>
          <w:szCs w:val="28"/>
        </w:rPr>
        <w:t xml:space="preserve">When determining the sustainability of forest biomass, account must also be taken of the extra emissions that are released when cutting, </w:t>
      </w:r>
      <w:r w:rsidR="00E827D0" w:rsidRPr="00986D8D">
        <w:rPr>
          <w:rFonts w:cs="Calibri"/>
          <w:color w:val="262626" w:themeColor="text1" w:themeTint="D9"/>
          <w:sz w:val="28"/>
          <w:szCs w:val="28"/>
        </w:rPr>
        <w:t>transporting,</w:t>
      </w:r>
      <w:r w:rsidR="00A2293B" w:rsidRPr="00986D8D">
        <w:rPr>
          <w:rFonts w:cs="Calibri"/>
          <w:color w:val="262626" w:themeColor="text1" w:themeTint="D9"/>
          <w:sz w:val="28"/>
          <w:szCs w:val="28"/>
        </w:rPr>
        <w:t xml:space="preserve"> and burning the forest biomass. </w:t>
      </w:r>
      <w:r w:rsidR="009E76BE" w:rsidRPr="00986D8D">
        <w:rPr>
          <w:rFonts w:cs="Calibri"/>
          <w:color w:val="262626" w:themeColor="text1" w:themeTint="D9"/>
          <w:sz w:val="28"/>
          <w:szCs w:val="28"/>
        </w:rPr>
        <w:t xml:space="preserve">For that </w:t>
      </w:r>
      <w:r w:rsidR="00E827D0" w:rsidRPr="00986D8D">
        <w:rPr>
          <w:rFonts w:cs="Calibri"/>
          <w:color w:val="262626" w:themeColor="text1" w:themeTint="D9"/>
          <w:sz w:val="28"/>
          <w:szCs w:val="28"/>
        </w:rPr>
        <w:t>reason,</w:t>
      </w:r>
      <w:r w:rsidR="009E76BE" w:rsidRPr="00986D8D">
        <w:rPr>
          <w:rFonts w:cs="Calibri"/>
          <w:color w:val="262626" w:themeColor="text1" w:themeTint="D9"/>
          <w:sz w:val="28"/>
          <w:szCs w:val="28"/>
        </w:rPr>
        <w:t xml:space="preserve"> forest biomass burning is not very sustainable. </w:t>
      </w:r>
      <w:r w:rsidR="00181CF3" w:rsidRPr="00986D8D">
        <w:rPr>
          <w:color w:val="262626" w:themeColor="text1" w:themeTint="D9"/>
          <w:sz w:val="28"/>
          <w:szCs w:val="28"/>
        </w:rPr>
        <w:t>Local wood</w:t>
      </w:r>
      <w:r w:rsidR="00671FB7">
        <w:rPr>
          <w:color w:val="262626" w:themeColor="text1" w:themeTint="D9"/>
          <w:sz w:val="28"/>
          <w:szCs w:val="28"/>
        </w:rPr>
        <w:t xml:space="preserve"> </w:t>
      </w:r>
      <w:r w:rsidR="00181CF3" w:rsidRPr="00986D8D">
        <w:rPr>
          <w:color w:val="262626" w:themeColor="text1" w:themeTint="D9"/>
          <w:sz w:val="28"/>
          <w:szCs w:val="28"/>
        </w:rPr>
        <w:t xml:space="preserve">stoves can emit high concentrations of particulate matter, soot, benzene, carbon monoxide, acetic </w:t>
      </w:r>
      <w:r w:rsidR="00E827D0" w:rsidRPr="00986D8D">
        <w:rPr>
          <w:color w:val="262626" w:themeColor="text1" w:themeTint="D9"/>
          <w:sz w:val="28"/>
          <w:szCs w:val="28"/>
        </w:rPr>
        <w:t>acid,</w:t>
      </w:r>
      <w:r w:rsidR="00181CF3" w:rsidRPr="00986D8D">
        <w:rPr>
          <w:color w:val="262626" w:themeColor="text1" w:themeTint="D9"/>
          <w:sz w:val="28"/>
          <w:szCs w:val="28"/>
        </w:rPr>
        <w:t xml:space="preserve"> and polycyclic aromatic hydrocarbons (PAHs).</w:t>
      </w:r>
      <w:r w:rsidR="0030378E">
        <w:rPr>
          <w:color w:val="262626" w:themeColor="text1" w:themeTint="D9"/>
          <w:sz w:val="28"/>
          <w:szCs w:val="28"/>
        </w:rPr>
        <w:t xml:space="preserve"> </w:t>
      </w:r>
      <w:r w:rsidR="00181CF3" w:rsidRPr="00986D8D">
        <w:rPr>
          <w:color w:val="262626" w:themeColor="text1" w:themeTint="D9"/>
          <w:sz w:val="28"/>
          <w:szCs w:val="28"/>
        </w:rPr>
        <w:t>These substances can lead to local environmental and health damage.</w:t>
      </w:r>
      <w:r w:rsidR="00181CF3" w:rsidRPr="00986D8D">
        <w:rPr>
          <w:color w:val="262626" w:themeColor="text1" w:themeTint="D9"/>
          <w:sz w:val="28"/>
          <w:szCs w:val="28"/>
          <w:shd w:val="clear" w:color="auto" w:fill="F5F5F5"/>
        </w:rPr>
        <w:t xml:space="preserve"> </w:t>
      </w:r>
    </w:p>
    <w:p w14:paraId="67111D70" w14:textId="77777777" w:rsidR="00D54727" w:rsidRPr="00986D8D" w:rsidRDefault="00D54727" w:rsidP="00A2293B">
      <w:pPr>
        <w:rPr>
          <w:rFonts w:cs="Calibri"/>
          <w:color w:val="262626" w:themeColor="text1" w:themeTint="D9"/>
          <w:sz w:val="28"/>
          <w:szCs w:val="28"/>
        </w:rPr>
      </w:pPr>
    </w:p>
    <w:p w14:paraId="36324EF2" w14:textId="4B74AD31" w:rsidR="00CF49DD" w:rsidRPr="00986D8D" w:rsidRDefault="00561FB6" w:rsidP="00A2293B">
      <w:pPr>
        <w:rPr>
          <w:rFonts w:cs="Calibri"/>
          <w:color w:val="262626" w:themeColor="text1" w:themeTint="D9"/>
          <w:sz w:val="28"/>
          <w:szCs w:val="28"/>
        </w:rPr>
      </w:pPr>
      <w:r w:rsidRPr="00986D8D">
        <w:rPr>
          <w:rFonts w:cs="Calibri"/>
          <w:color w:val="262626" w:themeColor="text1" w:themeTint="D9"/>
          <w:sz w:val="28"/>
          <w:szCs w:val="28"/>
        </w:rPr>
        <w:t xml:space="preserve">Nuclear </w:t>
      </w:r>
      <w:r w:rsidR="00184979">
        <w:rPr>
          <w:rFonts w:cs="Calibri"/>
          <w:color w:val="262626" w:themeColor="text1" w:themeTint="D9"/>
          <w:sz w:val="28"/>
          <w:szCs w:val="28"/>
        </w:rPr>
        <w:t xml:space="preserve">energy </w:t>
      </w:r>
      <w:r w:rsidRPr="00986D8D">
        <w:rPr>
          <w:rFonts w:cs="Calibri"/>
          <w:color w:val="262626" w:themeColor="text1" w:themeTint="D9"/>
          <w:sz w:val="28"/>
          <w:szCs w:val="28"/>
        </w:rPr>
        <w:t xml:space="preserve">by using uranium as fuel is not particularly popular after the problems in Chernobyl and Fukushima. </w:t>
      </w:r>
      <w:r w:rsidR="000B35CB" w:rsidRPr="00986D8D">
        <w:rPr>
          <w:rFonts w:cs="Calibri"/>
          <w:color w:val="262626" w:themeColor="text1" w:themeTint="D9"/>
          <w:sz w:val="28"/>
          <w:szCs w:val="28"/>
        </w:rPr>
        <w:t xml:space="preserve">However, nuclear </w:t>
      </w:r>
      <w:r w:rsidR="00184979">
        <w:rPr>
          <w:rFonts w:cs="Calibri"/>
          <w:color w:val="262626" w:themeColor="text1" w:themeTint="D9"/>
          <w:sz w:val="28"/>
          <w:szCs w:val="28"/>
        </w:rPr>
        <w:t xml:space="preserve">energy </w:t>
      </w:r>
      <w:r w:rsidR="00FB294A" w:rsidRPr="00986D8D">
        <w:rPr>
          <w:rFonts w:cs="Calibri"/>
          <w:color w:val="262626" w:themeColor="text1" w:themeTint="D9"/>
          <w:sz w:val="28"/>
          <w:szCs w:val="28"/>
        </w:rPr>
        <w:t xml:space="preserve">is </w:t>
      </w:r>
      <w:r w:rsidR="000B35CB" w:rsidRPr="00986D8D">
        <w:rPr>
          <w:rFonts w:cs="Calibri"/>
          <w:color w:val="262626" w:themeColor="text1" w:themeTint="D9"/>
          <w:sz w:val="28"/>
          <w:szCs w:val="28"/>
        </w:rPr>
        <w:t>more environmentally friendly and safer</w:t>
      </w:r>
      <w:r w:rsidR="00FB294A" w:rsidRPr="00986D8D">
        <w:rPr>
          <w:rFonts w:cs="Calibri"/>
          <w:color w:val="262626" w:themeColor="text1" w:themeTint="D9"/>
          <w:sz w:val="28"/>
          <w:szCs w:val="28"/>
        </w:rPr>
        <w:t xml:space="preserve"> compared to </w:t>
      </w:r>
      <w:r w:rsidR="000C19FB">
        <w:rPr>
          <w:rFonts w:cs="Calibri"/>
          <w:color w:val="262626" w:themeColor="text1" w:themeTint="D9"/>
          <w:sz w:val="28"/>
          <w:szCs w:val="28"/>
        </w:rPr>
        <w:t xml:space="preserve">energy produced </w:t>
      </w:r>
      <w:r w:rsidR="00FB294A" w:rsidRPr="00986D8D">
        <w:rPr>
          <w:rFonts w:cs="Calibri"/>
          <w:color w:val="262626" w:themeColor="text1" w:themeTint="D9"/>
          <w:sz w:val="28"/>
          <w:szCs w:val="28"/>
        </w:rPr>
        <w:t>from fossil fuels</w:t>
      </w:r>
      <w:r w:rsidR="000B35CB" w:rsidRPr="00986D8D">
        <w:rPr>
          <w:rFonts w:cs="Calibri"/>
          <w:color w:val="262626" w:themeColor="text1" w:themeTint="D9"/>
          <w:sz w:val="28"/>
          <w:szCs w:val="28"/>
        </w:rPr>
        <w:t xml:space="preserve">. </w:t>
      </w:r>
      <w:r w:rsidR="000C19FB">
        <w:rPr>
          <w:rFonts w:cs="Calibri"/>
          <w:color w:val="262626" w:themeColor="text1" w:themeTint="D9"/>
          <w:sz w:val="28"/>
          <w:szCs w:val="28"/>
        </w:rPr>
        <w:t>It is n</w:t>
      </w:r>
      <w:r w:rsidR="00FB294A" w:rsidRPr="00986D8D">
        <w:rPr>
          <w:rFonts w:cs="Calibri"/>
          <w:color w:val="262626" w:themeColor="text1" w:themeTint="D9"/>
          <w:sz w:val="28"/>
          <w:szCs w:val="28"/>
          <w:shd w:val="clear" w:color="auto" w:fill="FFFFFF"/>
        </w:rPr>
        <w:t xml:space="preserve">ot </w:t>
      </w:r>
      <w:r w:rsidR="001763A3">
        <w:rPr>
          <w:rFonts w:cs="Calibri"/>
          <w:color w:val="262626" w:themeColor="text1" w:themeTint="D9"/>
          <w:sz w:val="28"/>
          <w:szCs w:val="28"/>
          <w:shd w:val="clear" w:color="auto" w:fill="FFFFFF"/>
        </w:rPr>
        <w:t xml:space="preserve">sustainable or </w:t>
      </w:r>
      <w:r w:rsidR="00FB294A" w:rsidRPr="00986D8D">
        <w:rPr>
          <w:rFonts w:cs="Calibri"/>
          <w:color w:val="262626" w:themeColor="text1" w:themeTint="D9"/>
          <w:sz w:val="28"/>
          <w:szCs w:val="28"/>
          <w:shd w:val="clear" w:color="auto" w:fill="FFFFFF"/>
        </w:rPr>
        <w:t>renewable.</w:t>
      </w:r>
      <w:r w:rsidR="00CD7651">
        <w:rPr>
          <w:rFonts w:cs="Calibri"/>
          <w:color w:val="262626" w:themeColor="text1" w:themeTint="D9"/>
          <w:sz w:val="28"/>
          <w:szCs w:val="28"/>
          <w:shd w:val="clear" w:color="auto" w:fill="FFFFFF"/>
        </w:rPr>
        <w:t xml:space="preserve"> </w:t>
      </w:r>
      <w:r w:rsidR="000C19FB">
        <w:rPr>
          <w:rFonts w:cs="Calibri"/>
          <w:color w:val="262626" w:themeColor="text1" w:themeTint="D9"/>
          <w:sz w:val="28"/>
          <w:szCs w:val="28"/>
          <w:shd w:val="clear" w:color="auto" w:fill="FFFFFF"/>
        </w:rPr>
        <w:t xml:space="preserve">But it is </w:t>
      </w:r>
      <w:r w:rsidR="00E827D0">
        <w:rPr>
          <w:rFonts w:cs="Calibri"/>
          <w:color w:val="262626" w:themeColor="text1" w:themeTint="D9"/>
          <w:sz w:val="28"/>
          <w:szCs w:val="28"/>
          <w:shd w:val="clear" w:color="auto" w:fill="FFFFFF"/>
        </w:rPr>
        <w:t>clean,</w:t>
      </w:r>
      <w:r w:rsidR="000C19FB">
        <w:rPr>
          <w:rFonts w:cs="Calibri"/>
          <w:color w:val="262626" w:themeColor="text1" w:themeTint="D9"/>
          <w:sz w:val="28"/>
          <w:szCs w:val="28"/>
          <w:shd w:val="clear" w:color="auto" w:fill="FFFFFF"/>
        </w:rPr>
        <w:t xml:space="preserve"> and </w:t>
      </w:r>
      <w:r w:rsidR="00FB294A" w:rsidRPr="00986D8D">
        <w:rPr>
          <w:rFonts w:cs="Calibri"/>
          <w:color w:val="262626" w:themeColor="text1" w:themeTint="D9"/>
          <w:sz w:val="28"/>
          <w:szCs w:val="28"/>
          <w:shd w:val="clear" w:color="auto" w:fill="FFFFFF"/>
        </w:rPr>
        <w:t>does not pollute the atmosphere when used, as opposed to coal</w:t>
      </w:r>
      <w:r w:rsidR="00184979">
        <w:rPr>
          <w:rFonts w:cs="Calibri"/>
          <w:color w:val="262626" w:themeColor="text1" w:themeTint="D9"/>
          <w:sz w:val="28"/>
          <w:szCs w:val="28"/>
          <w:shd w:val="clear" w:color="auto" w:fill="FFFFFF"/>
        </w:rPr>
        <w:t xml:space="preserve">, </w:t>
      </w:r>
      <w:r w:rsidR="00E827D0" w:rsidRPr="00986D8D">
        <w:rPr>
          <w:rFonts w:cs="Calibri"/>
          <w:color w:val="262626" w:themeColor="text1" w:themeTint="D9"/>
          <w:sz w:val="28"/>
          <w:szCs w:val="28"/>
          <w:shd w:val="clear" w:color="auto" w:fill="FFFFFF"/>
        </w:rPr>
        <w:t>oil,</w:t>
      </w:r>
      <w:r w:rsidR="00F0191F" w:rsidRPr="00986D8D">
        <w:rPr>
          <w:rFonts w:cs="Calibri"/>
          <w:color w:val="262626" w:themeColor="text1" w:themeTint="D9"/>
          <w:sz w:val="28"/>
          <w:szCs w:val="28"/>
          <w:shd w:val="clear" w:color="auto" w:fill="FFFFFF"/>
        </w:rPr>
        <w:t xml:space="preserve"> </w:t>
      </w:r>
      <w:r w:rsidR="00184979">
        <w:rPr>
          <w:rFonts w:cs="Calibri"/>
          <w:color w:val="262626" w:themeColor="text1" w:themeTint="D9"/>
          <w:sz w:val="28"/>
          <w:szCs w:val="28"/>
          <w:shd w:val="clear" w:color="auto" w:fill="FFFFFF"/>
        </w:rPr>
        <w:t xml:space="preserve">and </w:t>
      </w:r>
      <w:r w:rsidR="00F0191F" w:rsidRPr="00986D8D">
        <w:rPr>
          <w:rFonts w:cs="Calibri"/>
          <w:color w:val="262626" w:themeColor="text1" w:themeTint="D9"/>
          <w:sz w:val="28"/>
          <w:szCs w:val="28"/>
          <w:shd w:val="clear" w:color="auto" w:fill="FFFFFF"/>
        </w:rPr>
        <w:t>gas</w:t>
      </w:r>
      <w:r w:rsidR="00FB294A" w:rsidRPr="00986D8D">
        <w:rPr>
          <w:rFonts w:cs="Calibri"/>
          <w:color w:val="262626" w:themeColor="text1" w:themeTint="D9"/>
          <w:sz w:val="28"/>
          <w:szCs w:val="28"/>
          <w:shd w:val="clear" w:color="auto" w:fill="FFFFFF"/>
        </w:rPr>
        <w:t xml:space="preserve">. </w:t>
      </w:r>
      <w:r w:rsidR="000B35CB" w:rsidRPr="00986D8D">
        <w:rPr>
          <w:rFonts w:cs="Calibri"/>
          <w:color w:val="262626" w:themeColor="text1" w:themeTint="D9"/>
          <w:sz w:val="28"/>
          <w:szCs w:val="28"/>
        </w:rPr>
        <w:t>Besides uranium, t</w:t>
      </w:r>
      <w:r w:rsidRPr="00986D8D">
        <w:rPr>
          <w:rFonts w:cs="Calibri"/>
          <w:color w:val="262626" w:themeColor="text1" w:themeTint="D9"/>
          <w:sz w:val="28"/>
          <w:szCs w:val="28"/>
        </w:rPr>
        <w:t xml:space="preserve">here is an alternative fuel that can be used for nuclear power generation, namely thorium. Especially the liquid fluoride thorium reactor (LFTR) is of interest where thorium fluoride is dissolved in a liquid fluoride salt. </w:t>
      </w:r>
      <w:r w:rsidR="0027788A">
        <w:rPr>
          <w:rFonts w:cs="Calibri"/>
          <w:color w:val="262626" w:themeColor="text1" w:themeTint="D9"/>
          <w:sz w:val="28"/>
          <w:szCs w:val="28"/>
        </w:rPr>
        <w:t>LFTR’s</w:t>
      </w:r>
      <w:r w:rsidRPr="00986D8D">
        <w:rPr>
          <w:rFonts w:cs="Calibri"/>
          <w:color w:val="262626" w:themeColor="text1" w:themeTint="D9"/>
          <w:sz w:val="28"/>
          <w:szCs w:val="28"/>
        </w:rPr>
        <w:t xml:space="preserve"> are nuclear reactors that </w:t>
      </w:r>
      <w:r w:rsidR="00E827D0" w:rsidRPr="00986D8D">
        <w:rPr>
          <w:rFonts w:cs="Calibri"/>
          <w:color w:val="262626" w:themeColor="text1" w:themeTint="D9"/>
          <w:sz w:val="28"/>
          <w:szCs w:val="28"/>
        </w:rPr>
        <w:t>cannot</w:t>
      </w:r>
      <w:r w:rsidRPr="00986D8D">
        <w:rPr>
          <w:rFonts w:cs="Calibri"/>
          <w:color w:val="262626" w:themeColor="text1" w:themeTint="D9"/>
          <w:sz w:val="28"/>
          <w:szCs w:val="28"/>
        </w:rPr>
        <w:t xml:space="preserve"> melt down, have no </w:t>
      </w:r>
      <w:r w:rsidR="00E827D0" w:rsidRPr="00986D8D">
        <w:rPr>
          <w:rFonts w:cs="Calibri"/>
          <w:color w:val="262626" w:themeColor="text1" w:themeTint="D9"/>
          <w:sz w:val="28"/>
          <w:szCs w:val="28"/>
        </w:rPr>
        <w:t>high</w:t>
      </w:r>
      <w:r w:rsidR="00E827D0">
        <w:rPr>
          <w:rFonts w:cs="Calibri"/>
          <w:color w:val="262626" w:themeColor="text1" w:themeTint="D9"/>
          <w:sz w:val="28"/>
          <w:szCs w:val="28"/>
        </w:rPr>
        <w:t>-pressure</w:t>
      </w:r>
      <w:r w:rsidRPr="00986D8D">
        <w:rPr>
          <w:rFonts w:cs="Calibri"/>
          <w:color w:val="262626" w:themeColor="text1" w:themeTint="D9"/>
          <w:sz w:val="28"/>
          <w:szCs w:val="28"/>
        </w:rPr>
        <w:t xml:space="preserve"> </w:t>
      </w:r>
      <w:r w:rsidR="00E827D0" w:rsidRPr="00986D8D">
        <w:rPr>
          <w:rFonts w:cs="Calibri"/>
          <w:color w:val="262626" w:themeColor="text1" w:themeTint="D9"/>
          <w:sz w:val="28"/>
          <w:szCs w:val="28"/>
        </w:rPr>
        <w:t>coolant,</w:t>
      </w:r>
      <w:r w:rsidRPr="00986D8D">
        <w:rPr>
          <w:rFonts w:cs="Calibri"/>
          <w:color w:val="262626" w:themeColor="text1" w:themeTint="D9"/>
          <w:sz w:val="28"/>
          <w:szCs w:val="28"/>
        </w:rPr>
        <w:t xml:space="preserve"> and can consume nuclear waste. A thorium based nuclear power plant generates only 0.6</w:t>
      </w:r>
      <w:r w:rsidR="005F5B11" w:rsidRPr="00986D8D">
        <w:rPr>
          <w:rFonts w:cs="Calibri"/>
          <w:color w:val="262626" w:themeColor="text1" w:themeTint="D9"/>
          <w:sz w:val="28"/>
          <w:szCs w:val="28"/>
        </w:rPr>
        <w:t>%</w:t>
      </w:r>
      <w:r w:rsidRPr="00986D8D">
        <w:rPr>
          <w:rFonts w:cs="Calibri"/>
          <w:color w:val="262626" w:themeColor="text1" w:themeTint="D9"/>
          <w:sz w:val="28"/>
          <w:szCs w:val="28"/>
        </w:rPr>
        <w:t xml:space="preserve"> radioactive waste compared to the conventional nuclear power plants. Most of this nuclear waste, 83</w:t>
      </w:r>
      <w:r w:rsidR="005F5B11" w:rsidRPr="00986D8D">
        <w:rPr>
          <w:rFonts w:cs="Calibri"/>
          <w:color w:val="262626" w:themeColor="text1" w:themeTint="D9"/>
          <w:sz w:val="28"/>
          <w:szCs w:val="28"/>
        </w:rPr>
        <w:t>%</w:t>
      </w:r>
      <w:r w:rsidRPr="00986D8D">
        <w:rPr>
          <w:rFonts w:cs="Calibri"/>
          <w:color w:val="262626" w:themeColor="text1" w:themeTint="D9"/>
          <w:sz w:val="28"/>
          <w:szCs w:val="28"/>
        </w:rPr>
        <w:t xml:space="preserve"> is radioactive for only </w:t>
      </w:r>
      <w:r w:rsidR="00513F85">
        <w:rPr>
          <w:rFonts w:cs="Calibri"/>
          <w:color w:val="262626" w:themeColor="text1" w:themeTint="D9"/>
          <w:sz w:val="28"/>
          <w:szCs w:val="28"/>
        </w:rPr>
        <w:t xml:space="preserve">ten </w:t>
      </w:r>
      <w:r w:rsidRPr="00986D8D">
        <w:rPr>
          <w:rFonts w:cs="Calibri"/>
          <w:color w:val="262626" w:themeColor="text1" w:themeTint="D9"/>
          <w:sz w:val="28"/>
          <w:szCs w:val="28"/>
        </w:rPr>
        <w:t>years and the remaining 17</w:t>
      </w:r>
      <w:r w:rsidR="005F5B11" w:rsidRPr="00986D8D">
        <w:rPr>
          <w:rFonts w:cs="Calibri"/>
          <w:color w:val="262626" w:themeColor="text1" w:themeTint="D9"/>
          <w:sz w:val="28"/>
          <w:szCs w:val="28"/>
        </w:rPr>
        <w:t>%</w:t>
      </w:r>
      <w:r w:rsidRPr="00986D8D">
        <w:rPr>
          <w:rFonts w:cs="Calibri"/>
          <w:color w:val="262626" w:themeColor="text1" w:themeTint="D9"/>
          <w:sz w:val="28"/>
          <w:szCs w:val="28"/>
        </w:rPr>
        <w:t xml:space="preserve"> for </w:t>
      </w:r>
      <w:r w:rsidR="00E827D0" w:rsidRPr="00986D8D">
        <w:rPr>
          <w:rFonts w:cs="Calibri"/>
          <w:color w:val="262626" w:themeColor="text1" w:themeTint="D9"/>
          <w:sz w:val="28"/>
          <w:szCs w:val="28"/>
        </w:rPr>
        <w:t>three hundred</w:t>
      </w:r>
      <w:r w:rsidRPr="00986D8D">
        <w:rPr>
          <w:rFonts w:cs="Calibri"/>
          <w:color w:val="262626" w:themeColor="text1" w:themeTint="D9"/>
          <w:sz w:val="28"/>
          <w:szCs w:val="28"/>
        </w:rPr>
        <w:t xml:space="preserve"> years.</w:t>
      </w:r>
      <w:r w:rsidR="006D5DBB" w:rsidRPr="00986D8D">
        <w:rPr>
          <w:color w:val="262626" w:themeColor="text1" w:themeTint="D9"/>
          <w:sz w:val="28"/>
          <w:szCs w:val="28"/>
        </w:rPr>
        <w:t xml:space="preserve"> </w:t>
      </w:r>
      <w:r w:rsidR="00513F85" w:rsidRPr="00513F85">
        <w:rPr>
          <w:rFonts w:cs="Calibri"/>
          <w:color w:val="262626" w:themeColor="text1" w:themeTint="D9"/>
          <w:sz w:val="28"/>
          <w:szCs w:val="28"/>
        </w:rPr>
        <w:t xml:space="preserve">In addition to nuclear fission, as with uranium and thorium, there has recently been increasing interest in nuclear fusion. The advantage of nuclear fusion is that it does not produce long-lived radioactive nuclear waste. </w:t>
      </w:r>
      <w:r w:rsidR="00513F85" w:rsidRPr="00986D8D">
        <w:rPr>
          <w:rFonts w:cs="Calibri"/>
          <w:color w:val="262626" w:themeColor="text1" w:themeTint="D9"/>
          <w:sz w:val="28"/>
          <w:szCs w:val="28"/>
        </w:rPr>
        <w:t xml:space="preserve">A lot of research and money will still be needed to get </w:t>
      </w:r>
      <w:r w:rsidR="00513F85">
        <w:rPr>
          <w:rFonts w:cs="Calibri"/>
          <w:color w:val="262626" w:themeColor="text1" w:themeTint="D9"/>
          <w:sz w:val="28"/>
          <w:szCs w:val="28"/>
        </w:rPr>
        <w:t xml:space="preserve">these new generation </w:t>
      </w:r>
      <w:r w:rsidR="007151E3">
        <w:rPr>
          <w:rFonts w:cs="Calibri"/>
          <w:color w:val="262626" w:themeColor="text1" w:themeTint="D9"/>
          <w:sz w:val="28"/>
          <w:szCs w:val="28"/>
        </w:rPr>
        <w:t xml:space="preserve">nuclear </w:t>
      </w:r>
      <w:r w:rsidR="00513F85" w:rsidRPr="00986D8D">
        <w:rPr>
          <w:rFonts w:cs="Calibri"/>
          <w:color w:val="262626" w:themeColor="text1" w:themeTint="D9"/>
          <w:sz w:val="28"/>
          <w:szCs w:val="28"/>
        </w:rPr>
        <w:t>power plants commercially on the market.</w:t>
      </w:r>
      <w:r w:rsidR="00513F85" w:rsidRPr="00986D8D">
        <w:rPr>
          <w:rFonts w:cs="Calibri"/>
          <w:color w:val="262626" w:themeColor="text1" w:themeTint="D9"/>
          <w:sz w:val="28"/>
          <w:szCs w:val="28"/>
          <w:shd w:val="clear" w:color="auto" w:fill="F5F5F5"/>
        </w:rPr>
        <w:t xml:space="preserve"> </w:t>
      </w:r>
      <w:r w:rsidR="00513F85" w:rsidRPr="00986D8D">
        <w:rPr>
          <w:rFonts w:cs="Calibri"/>
          <w:color w:val="262626" w:themeColor="text1" w:themeTint="D9"/>
          <w:sz w:val="28"/>
          <w:szCs w:val="28"/>
        </w:rPr>
        <w:t>Social acceptance of nuclear energy plays a key role in this.</w:t>
      </w:r>
    </w:p>
    <w:p w14:paraId="73274CFA" w14:textId="77777777" w:rsidR="00D924B5" w:rsidRDefault="00D924B5" w:rsidP="00A2293B">
      <w:pPr>
        <w:rPr>
          <w:rFonts w:cs="Calibri"/>
          <w:color w:val="262626" w:themeColor="text1" w:themeTint="D9"/>
          <w:sz w:val="28"/>
          <w:szCs w:val="28"/>
        </w:rPr>
      </w:pPr>
    </w:p>
    <w:p w14:paraId="05AA4252" w14:textId="77777777" w:rsidR="00B850C2" w:rsidRDefault="00763941" w:rsidP="00A2293B">
      <w:pPr>
        <w:rPr>
          <w:rFonts w:cs="Calibri"/>
          <w:color w:val="262626" w:themeColor="text1" w:themeTint="D9"/>
          <w:sz w:val="28"/>
          <w:szCs w:val="28"/>
        </w:rPr>
      </w:pPr>
      <w:r w:rsidRPr="006275C6">
        <w:rPr>
          <w:rFonts w:cs="Calibri"/>
          <w:color w:val="262626" w:themeColor="text1" w:themeTint="D9"/>
          <w:sz w:val="28"/>
          <w:szCs w:val="28"/>
        </w:rPr>
        <w:t>To provide the entire world population a decent quality of life now and in the future, world energy consumption need</w:t>
      </w:r>
      <w:r w:rsidR="007A1441">
        <w:rPr>
          <w:rFonts w:cs="Calibri"/>
          <w:color w:val="262626" w:themeColor="text1" w:themeTint="D9"/>
          <w:sz w:val="28"/>
          <w:szCs w:val="28"/>
        </w:rPr>
        <w:t>s</w:t>
      </w:r>
      <w:r w:rsidRPr="006275C6">
        <w:rPr>
          <w:rFonts w:cs="Calibri"/>
          <w:color w:val="262626" w:themeColor="text1" w:themeTint="D9"/>
          <w:sz w:val="28"/>
          <w:szCs w:val="28"/>
        </w:rPr>
        <w:t xml:space="preserve"> to be reduced considerably.</w:t>
      </w:r>
      <w:r w:rsidR="00784B7F" w:rsidRPr="006275C6">
        <w:rPr>
          <w:rFonts w:cs="Calibri"/>
          <w:color w:val="262626" w:themeColor="text1" w:themeTint="D9"/>
          <w:sz w:val="28"/>
          <w:szCs w:val="28"/>
        </w:rPr>
        <w:t xml:space="preserve"> </w:t>
      </w:r>
      <w:r w:rsidR="007151E3" w:rsidRPr="007151E3">
        <w:rPr>
          <w:rFonts w:cs="Calibri"/>
          <w:color w:val="262626" w:themeColor="text1" w:themeTint="D9"/>
          <w:sz w:val="28"/>
          <w:szCs w:val="28"/>
        </w:rPr>
        <w:t>The growth of the world's population will result in an increasing demand for energy.</w:t>
      </w:r>
      <w:r w:rsidR="007151E3">
        <w:rPr>
          <w:rFonts w:cs="Calibri"/>
          <w:color w:val="262626" w:themeColor="text1" w:themeTint="D9"/>
          <w:sz w:val="28"/>
          <w:szCs w:val="28"/>
        </w:rPr>
        <w:t xml:space="preserve"> </w:t>
      </w:r>
    </w:p>
    <w:p w14:paraId="0F9FD2D3" w14:textId="1F196B82" w:rsidR="00982160" w:rsidRDefault="00B850C2" w:rsidP="00A2293B">
      <w:pPr>
        <w:rPr>
          <w:rFonts w:cs="Calibri"/>
          <w:color w:val="262626" w:themeColor="text1" w:themeTint="D9"/>
          <w:sz w:val="28"/>
          <w:szCs w:val="28"/>
        </w:rPr>
      </w:pPr>
      <w:r w:rsidRPr="00B850C2">
        <w:rPr>
          <w:rFonts w:cs="Calibri"/>
          <w:color w:val="262626" w:themeColor="text1" w:themeTint="D9"/>
          <w:sz w:val="28"/>
          <w:szCs w:val="28"/>
        </w:rPr>
        <w:t>In 2023, approximately 8 billion people lived on Earth.</w:t>
      </w:r>
      <w:r>
        <w:rPr>
          <w:rFonts w:cs="Calibri"/>
          <w:color w:val="262626" w:themeColor="text1" w:themeTint="D9"/>
          <w:sz w:val="28"/>
          <w:szCs w:val="28"/>
        </w:rPr>
        <w:t xml:space="preserve"> </w:t>
      </w:r>
      <w:r w:rsidR="007151E3">
        <w:rPr>
          <w:sz w:val="28"/>
          <w:szCs w:val="28"/>
          <w:lang w:val="en-US"/>
        </w:rPr>
        <w:t>A</w:t>
      </w:r>
      <w:r w:rsidR="007151E3">
        <w:rPr>
          <w:sz w:val="28"/>
          <w:szCs w:val="28"/>
        </w:rPr>
        <w:t xml:space="preserve"> </w:t>
      </w:r>
      <w:r w:rsidR="00763941" w:rsidRPr="006275C6">
        <w:rPr>
          <w:sz w:val="28"/>
          <w:szCs w:val="28"/>
        </w:rPr>
        <w:t xml:space="preserve">global population grow from 8 billion in 2023 to 9.7 billion in 2050 and 10.9 billion in 2100 </w:t>
      </w:r>
      <w:r w:rsidR="007151E3">
        <w:rPr>
          <w:sz w:val="28"/>
          <w:szCs w:val="28"/>
        </w:rPr>
        <w:t>was expected by</w:t>
      </w:r>
      <w:r w:rsidR="00763941" w:rsidRPr="006275C6">
        <w:rPr>
          <w:sz w:val="28"/>
          <w:szCs w:val="28"/>
        </w:rPr>
        <w:t xml:space="preserve"> </w:t>
      </w:r>
      <w:r w:rsidR="007151E3">
        <w:rPr>
          <w:sz w:val="28"/>
          <w:szCs w:val="28"/>
        </w:rPr>
        <w:t xml:space="preserve">the </w:t>
      </w:r>
      <w:r w:rsidR="00763941" w:rsidRPr="006275C6">
        <w:rPr>
          <w:sz w:val="28"/>
          <w:szCs w:val="28"/>
        </w:rPr>
        <w:t xml:space="preserve">United Nations </w:t>
      </w:r>
      <w:r w:rsidR="007151E3">
        <w:rPr>
          <w:sz w:val="28"/>
          <w:szCs w:val="28"/>
        </w:rPr>
        <w:t>“</w:t>
      </w:r>
      <w:r w:rsidR="00763941" w:rsidRPr="006275C6">
        <w:rPr>
          <w:sz w:val="28"/>
          <w:szCs w:val="28"/>
        </w:rPr>
        <w:t>Global population outlook</w:t>
      </w:r>
      <w:r w:rsidR="007151E3">
        <w:rPr>
          <w:sz w:val="28"/>
          <w:szCs w:val="28"/>
        </w:rPr>
        <w:t>”</w:t>
      </w:r>
      <w:r w:rsidR="00784B7F" w:rsidRPr="006275C6">
        <w:rPr>
          <w:sz w:val="28"/>
          <w:szCs w:val="28"/>
        </w:rPr>
        <w:t>.</w:t>
      </w:r>
      <w:r w:rsidR="00763941" w:rsidRPr="006275C6">
        <w:rPr>
          <w:sz w:val="28"/>
          <w:szCs w:val="28"/>
        </w:rPr>
        <w:t xml:space="preserve"> In that case, the annual energy production need</w:t>
      </w:r>
      <w:r w:rsidR="007A1441">
        <w:rPr>
          <w:sz w:val="28"/>
          <w:szCs w:val="28"/>
        </w:rPr>
        <w:t>s</w:t>
      </w:r>
      <w:r w:rsidR="00763941" w:rsidRPr="006275C6">
        <w:rPr>
          <w:sz w:val="28"/>
          <w:szCs w:val="28"/>
        </w:rPr>
        <w:t xml:space="preserve"> to be increased from 670 Ej in 202</w:t>
      </w:r>
      <w:r w:rsidR="00763941" w:rsidRPr="006275C6">
        <w:rPr>
          <w:sz w:val="28"/>
          <w:szCs w:val="28"/>
          <w:lang w:val="en-US"/>
        </w:rPr>
        <w:t xml:space="preserve">3 </w:t>
      </w:r>
      <w:r w:rsidR="00763941" w:rsidRPr="006275C6">
        <w:rPr>
          <w:sz w:val="28"/>
          <w:szCs w:val="28"/>
        </w:rPr>
        <w:t xml:space="preserve">to more than 1,000 Ej at the end of this century. </w:t>
      </w:r>
      <w:r w:rsidR="00763941" w:rsidRPr="006275C6">
        <w:rPr>
          <w:sz w:val="28"/>
          <w:szCs w:val="28"/>
          <w:lang w:val="en-US"/>
        </w:rPr>
        <w:t xml:space="preserve">Without intervened measures to reduce energy consumption, the annual energy production should not be double but triple. </w:t>
      </w:r>
      <w:r w:rsidR="00D3398E" w:rsidRPr="00D3398E">
        <w:rPr>
          <w:rStyle w:val="Intensievebenadrukking"/>
          <w:rFonts w:ascii="Calibri" w:hAnsi="Calibri" w:cs="Calibri"/>
          <w:b w:val="0"/>
          <w:bCs w:val="0"/>
          <w:i w:val="0"/>
          <w:iCs w:val="0"/>
          <w:sz w:val="28"/>
          <w:szCs w:val="28"/>
        </w:rPr>
        <w:t>Recent research commissioned by the Club of Rome shows that the world's population will peak at 8.8 billion people in 2046 and decline thereafter.</w:t>
      </w:r>
      <w:r w:rsidR="00B74EDC">
        <w:rPr>
          <w:rStyle w:val="Intensievebenadrukking"/>
          <w:rFonts w:ascii="Calibri" w:hAnsi="Calibri" w:cs="Calibri"/>
          <w:b w:val="0"/>
          <w:bCs w:val="0"/>
          <w:i w:val="0"/>
          <w:iCs w:val="0"/>
          <w:sz w:val="28"/>
          <w:szCs w:val="28"/>
        </w:rPr>
        <w:t xml:space="preserve"> </w:t>
      </w:r>
      <w:r w:rsidR="006275C6" w:rsidRPr="006275C6">
        <w:rPr>
          <w:rStyle w:val="Intensievebenadrukking"/>
          <w:rFonts w:ascii="Calibri" w:hAnsi="Calibri" w:cs="Calibri"/>
          <w:b w:val="0"/>
          <w:bCs w:val="0"/>
          <w:i w:val="0"/>
          <w:iCs w:val="0"/>
          <w:sz w:val="28"/>
          <w:szCs w:val="28"/>
        </w:rPr>
        <w:t xml:space="preserve">This </w:t>
      </w:r>
      <w:r w:rsidR="006275C6" w:rsidRPr="006275C6">
        <w:rPr>
          <w:rStyle w:val="Intensievebenadrukking"/>
          <w:rFonts w:ascii="Calibri" w:hAnsi="Calibri" w:cs="Calibri"/>
          <w:b w:val="0"/>
          <w:bCs w:val="0"/>
          <w:i w:val="0"/>
          <w:iCs w:val="0"/>
          <w:sz w:val="28"/>
          <w:szCs w:val="28"/>
        </w:rPr>
        <w:lastRenderedPageBreak/>
        <w:t>peak can be even lower if additional investments are made in poverty alleviation and education in countries where birth rates are now high. A peak of 8.8 billion people in 2046 leads to 7.4 billion people in the year 2100. Both of these scenarios are considerably lower than the UN forecast of 9.7 billion people in 2100. The differences are due to different calculation methods. The UN extends trends in births and deaths from the past into the future. The recent scenarios also take into account access to education and contraception because these influence the number of children a woman has. In the new study, particular importance is attached to people's income. Not just education and contraception, but a whole range of lifestyles are linked to lower fertility rates. Income is a good indicator for this</w:t>
      </w:r>
      <w:r w:rsidR="006275C6" w:rsidRPr="00D62E99">
        <w:rPr>
          <w:rStyle w:val="Intensievebenadrukking"/>
          <w:rFonts w:ascii="Calibri" w:hAnsi="Calibri" w:cs="Calibri"/>
          <w:b w:val="0"/>
          <w:bCs w:val="0"/>
          <w:i w:val="0"/>
          <w:iCs w:val="0"/>
          <w:sz w:val="28"/>
          <w:szCs w:val="28"/>
        </w:rPr>
        <w:t>.</w:t>
      </w:r>
      <w:r w:rsidR="00D62E99">
        <w:rPr>
          <w:rStyle w:val="Intensievebenadrukking"/>
          <w:rFonts w:ascii="Calibri" w:hAnsi="Calibri" w:cs="Calibri"/>
          <w:b w:val="0"/>
          <w:bCs w:val="0"/>
          <w:i w:val="0"/>
          <w:iCs w:val="0"/>
          <w:sz w:val="28"/>
          <w:szCs w:val="28"/>
        </w:rPr>
        <w:t xml:space="preserve"> H</w:t>
      </w:r>
      <w:r w:rsidR="00D62E99" w:rsidRPr="006B5E50">
        <w:rPr>
          <w:rStyle w:val="Intensievebenadrukking"/>
          <w:rFonts w:ascii="Calibri" w:hAnsi="Calibri" w:cs="Calibri"/>
          <w:b w:val="0"/>
          <w:bCs w:val="0"/>
          <w:i w:val="0"/>
          <w:iCs w:val="0"/>
          <w:sz w:val="28"/>
          <w:szCs w:val="28"/>
        </w:rPr>
        <w:t>ow many children a girl born today will have in 2040 or 2050</w:t>
      </w:r>
      <w:r w:rsidR="00D62E99">
        <w:rPr>
          <w:rStyle w:val="Intensievebenadrukking"/>
          <w:rFonts w:ascii="Calibri" w:hAnsi="Calibri" w:cs="Calibri"/>
          <w:b w:val="0"/>
          <w:bCs w:val="0"/>
          <w:i w:val="0"/>
          <w:iCs w:val="0"/>
          <w:sz w:val="28"/>
          <w:szCs w:val="28"/>
        </w:rPr>
        <w:t xml:space="preserve"> </w:t>
      </w:r>
      <w:r w:rsidR="00D62E99" w:rsidRPr="006B5E50">
        <w:rPr>
          <w:rStyle w:val="Intensievebenadrukking"/>
          <w:rFonts w:ascii="Calibri" w:hAnsi="Calibri" w:cs="Calibri"/>
          <w:b w:val="0"/>
          <w:bCs w:val="0"/>
          <w:i w:val="0"/>
          <w:iCs w:val="0"/>
          <w:sz w:val="28"/>
          <w:szCs w:val="28"/>
        </w:rPr>
        <w:t xml:space="preserve">is strongly influenced by the level of education, healthcare, </w:t>
      </w:r>
      <w:r w:rsidR="00D62E99">
        <w:rPr>
          <w:rStyle w:val="Intensievebenadrukking"/>
          <w:rFonts w:ascii="Calibri" w:hAnsi="Calibri" w:cs="Calibri"/>
          <w:b w:val="0"/>
          <w:bCs w:val="0"/>
          <w:i w:val="0"/>
          <w:iCs w:val="0"/>
          <w:sz w:val="28"/>
          <w:szCs w:val="28"/>
        </w:rPr>
        <w:t>contraception</w:t>
      </w:r>
      <w:r w:rsidR="00D62E99" w:rsidRPr="006B5E50">
        <w:rPr>
          <w:rStyle w:val="Intensievebenadrukking"/>
          <w:rFonts w:ascii="Calibri" w:hAnsi="Calibri" w:cs="Calibri"/>
          <w:b w:val="0"/>
          <w:bCs w:val="0"/>
          <w:i w:val="0"/>
          <w:iCs w:val="0"/>
          <w:sz w:val="28"/>
          <w:szCs w:val="28"/>
        </w:rPr>
        <w:t>, jobs</w:t>
      </w:r>
      <w:r w:rsidR="00D62E99">
        <w:rPr>
          <w:rStyle w:val="Intensievebenadrukking"/>
          <w:rFonts w:ascii="Calibri" w:hAnsi="Calibri" w:cs="Calibri"/>
          <w:b w:val="0"/>
          <w:bCs w:val="0"/>
          <w:i w:val="0"/>
          <w:iCs w:val="0"/>
          <w:sz w:val="28"/>
          <w:szCs w:val="28"/>
        </w:rPr>
        <w:t xml:space="preserve"> and </w:t>
      </w:r>
      <w:r w:rsidR="00D62E99" w:rsidRPr="006B5E50">
        <w:rPr>
          <w:rStyle w:val="Intensievebenadrukking"/>
          <w:rFonts w:ascii="Calibri" w:hAnsi="Calibri" w:cs="Calibri"/>
          <w:b w:val="0"/>
          <w:bCs w:val="0"/>
          <w:i w:val="0"/>
          <w:iCs w:val="0"/>
          <w:sz w:val="28"/>
          <w:szCs w:val="28"/>
        </w:rPr>
        <w:t>economic security</w:t>
      </w:r>
      <w:r w:rsidR="00D62E99">
        <w:rPr>
          <w:rStyle w:val="Intensievebenadrukking"/>
          <w:rFonts w:ascii="Calibri" w:hAnsi="Calibri" w:cs="Calibri"/>
          <w:b w:val="0"/>
          <w:bCs w:val="0"/>
          <w:i w:val="0"/>
          <w:iCs w:val="0"/>
          <w:sz w:val="28"/>
          <w:szCs w:val="28"/>
        </w:rPr>
        <w:t>.</w:t>
      </w:r>
      <w:r w:rsidR="00D62E99" w:rsidRPr="006B5E50">
        <w:rPr>
          <w:rStyle w:val="Intensievebenadrukking"/>
          <w:rFonts w:ascii="Calibri" w:hAnsi="Calibri" w:cs="Calibri"/>
          <w:b w:val="0"/>
          <w:bCs w:val="0"/>
          <w:i w:val="0"/>
          <w:iCs w:val="0"/>
          <w:sz w:val="28"/>
          <w:szCs w:val="28"/>
        </w:rPr>
        <w:t xml:space="preserve"> </w:t>
      </w:r>
      <w:r w:rsidR="006275C6" w:rsidRPr="006275C6">
        <w:rPr>
          <w:rStyle w:val="Intensievebenadrukking"/>
          <w:rFonts w:ascii="Calibri" w:hAnsi="Calibri" w:cs="Calibri"/>
          <w:b w:val="0"/>
          <w:bCs w:val="0"/>
          <w:i w:val="0"/>
          <w:iCs w:val="0"/>
          <w:sz w:val="28"/>
          <w:szCs w:val="28"/>
        </w:rPr>
        <w:t xml:space="preserve">With fewer people, it's easier to stay within the limits of what the Earth can handle. The new research clearly shows what is possible when all signals are green. </w:t>
      </w:r>
      <w:r w:rsidR="00A25BFE" w:rsidRPr="006275C6">
        <w:rPr>
          <w:rFonts w:cs="Calibri"/>
          <w:color w:val="262626" w:themeColor="text1" w:themeTint="D9"/>
          <w:sz w:val="28"/>
          <w:szCs w:val="28"/>
        </w:rPr>
        <w:t xml:space="preserve">Due to the explosive grow of the world </w:t>
      </w:r>
      <w:r w:rsidR="0012077D" w:rsidRPr="006275C6">
        <w:rPr>
          <w:rFonts w:cs="Calibri"/>
          <w:color w:val="262626" w:themeColor="text1" w:themeTint="D9"/>
          <w:sz w:val="28"/>
          <w:szCs w:val="28"/>
        </w:rPr>
        <w:t>energy</w:t>
      </w:r>
      <w:r w:rsidR="00A25BFE" w:rsidRPr="006275C6">
        <w:rPr>
          <w:rFonts w:cs="Calibri"/>
          <w:color w:val="262626" w:themeColor="text1" w:themeTint="D9"/>
          <w:sz w:val="28"/>
          <w:szCs w:val="28"/>
        </w:rPr>
        <w:t xml:space="preserve"> demand, lots of money, society acceptance and political agreement will be necessary to achieve the environmental goals. This will only be feasible if the major rich industry countries reach agreement to jointly achieve these goals. </w:t>
      </w:r>
      <w:r w:rsidR="00D924B5" w:rsidRPr="00D924B5">
        <w:rPr>
          <w:rFonts w:cs="Calibri"/>
          <w:color w:val="262626" w:themeColor="text1" w:themeTint="D9"/>
          <w:sz w:val="28"/>
          <w:szCs w:val="28"/>
        </w:rPr>
        <w:t>It is an important message to politicians.</w:t>
      </w:r>
      <w:r w:rsidR="00D924B5">
        <w:rPr>
          <w:rFonts w:cs="Calibri"/>
          <w:color w:val="262626" w:themeColor="text1" w:themeTint="D9"/>
          <w:sz w:val="28"/>
          <w:szCs w:val="28"/>
        </w:rPr>
        <w:t xml:space="preserve"> </w:t>
      </w:r>
      <w:r w:rsidR="00A25BFE" w:rsidRPr="006275C6">
        <w:rPr>
          <w:rFonts w:cs="Calibri"/>
          <w:color w:val="262626" w:themeColor="text1" w:themeTint="D9"/>
          <w:sz w:val="28"/>
          <w:szCs w:val="28"/>
        </w:rPr>
        <w:t>To be noted that education plays a vital role in the quest for a sustainable society now and in the future.</w:t>
      </w:r>
    </w:p>
    <w:p w14:paraId="6356B55B" w14:textId="77777777" w:rsidR="00D924B5" w:rsidRPr="00986D8D" w:rsidRDefault="00D924B5" w:rsidP="00A2293B">
      <w:pPr>
        <w:rPr>
          <w:rFonts w:cs="Calibri"/>
          <w:color w:val="262626" w:themeColor="text1" w:themeTint="D9"/>
          <w:sz w:val="28"/>
          <w:szCs w:val="28"/>
        </w:rPr>
      </w:pPr>
    </w:p>
    <w:p w14:paraId="2B338970" w14:textId="7920CFC3" w:rsidR="009A7FBF" w:rsidRDefault="00223CB2" w:rsidP="009A7FBF">
      <w:pPr>
        <w:rPr>
          <w:rStyle w:val="hgkelc"/>
          <w:rFonts w:eastAsia="Palatino" w:cs="Calibri"/>
          <w:color w:val="262626" w:themeColor="text1" w:themeTint="D9"/>
          <w:sz w:val="28"/>
          <w:szCs w:val="28"/>
        </w:rPr>
      </w:pPr>
      <w:r w:rsidRPr="00986D8D">
        <w:rPr>
          <w:rFonts w:cs="Calibri"/>
          <w:color w:val="262626" w:themeColor="text1" w:themeTint="D9"/>
          <w:sz w:val="28"/>
          <w:szCs w:val="28"/>
        </w:rPr>
        <w:t xml:space="preserve">At the Paris </w:t>
      </w:r>
      <w:r w:rsidR="00372485" w:rsidRPr="00986D8D">
        <w:rPr>
          <w:rFonts w:cs="Calibri"/>
          <w:color w:val="262626" w:themeColor="text1" w:themeTint="D9"/>
          <w:sz w:val="28"/>
          <w:szCs w:val="28"/>
        </w:rPr>
        <w:t>c</w:t>
      </w:r>
      <w:r w:rsidRPr="00986D8D">
        <w:rPr>
          <w:rFonts w:cs="Calibri"/>
          <w:color w:val="262626" w:themeColor="text1" w:themeTint="D9"/>
          <w:sz w:val="28"/>
          <w:szCs w:val="28"/>
        </w:rPr>
        <w:t xml:space="preserve">limate </w:t>
      </w:r>
      <w:r w:rsidR="00372485" w:rsidRPr="00986D8D">
        <w:rPr>
          <w:rFonts w:cs="Calibri"/>
          <w:color w:val="262626" w:themeColor="text1" w:themeTint="D9"/>
          <w:sz w:val="28"/>
          <w:szCs w:val="28"/>
        </w:rPr>
        <w:t>s</w:t>
      </w:r>
      <w:r w:rsidRPr="00986D8D">
        <w:rPr>
          <w:rFonts w:cs="Calibri"/>
          <w:color w:val="262626" w:themeColor="text1" w:themeTint="D9"/>
          <w:sz w:val="28"/>
          <w:szCs w:val="28"/>
        </w:rPr>
        <w:t>ummit on the United Nations Framework Convention on Climate Change (UNFCCC) held in 2015, the Conference of Parties (COP21) agreed that global warming should be kept to a minimum.</w:t>
      </w:r>
      <w:r w:rsidRPr="00986D8D">
        <w:rPr>
          <w:rFonts w:cs="Calibri"/>
          <w:color w:val="262626" w:themeColor="text1" w:themeTint="D9"/>
          <w:sz w:val="28"/>
          <w:szCs w:val="28"/>
        </w:rPr>
        <w:br/>
        <w:t xml:space="preserve">The </w:t>
      </w:r>
      <w:r w:rsidR="00372485" w:rsidRPr="00986D8D">
        <w:rPr>
          <w:rFonts w:cs="Calibri"/>
          <w:color w:val="262626" w:themeColor="text1" w:themeTint="D9"/>
          <w:sz w:val="28"/>
          <w:szCs w:val="28"/>
        </w:rPr>
        <w:t xml:space="preserve">Paris climate </w:t>
      </w:r>
      <w:r w:rsidRPr="00986D8D">
        <w:rPr>
          <w:rFonts w:cs="Calibri"/>
          <w:color w:val="262626" w:themeColor="text1" w:themeTint="D9"/>
          <w:sz w:val="28"/>
          <w:szCs w:val="28"/>
        </w:rPr>
        <w:t>agreement concerns the limitation, adjustment</w:t>
      </w:r>
      <w:r w:rsidR="009E5990">
        <w:rPr>
          <w:rFonts w:cs="Calibri"/>
          <w:color w:val="262626" w:themeColor="text1" w:themeTint="D9"/>
          <w:sz w:val="28"/>
          <w:szCs w:val="28"/>
        </w:rPr>
        <w:t>,</w:t>
      </w:r>
      <w:r w:rsidRPr="00986D8D">
        <w:rPr>
          <w:rFonts w:cs="Calibri"/>
          <w:color w:val="262626" w:themeColor="text1" w:themeTint="D9"/>
          <w:sz w:val="28"/>
          <w:szCs w:val="28"/>
        </w:rPr>
        <w:t xml:space="preserve"> and financing of greenhouse gas emissions, such that global warming will remain below 2 °C above pre-industrial levels and a target of</w:t>
      </w:r>
      <w:r w:rsidR="008043B3">
        <w:rPr>
          <w:rFonts w:cs="Calibri"/>
          <w:color w:val="262626" w:themeColor="text1" w:themeTint="D9"/>
          <w:sz w:val="28"/>
          <w:szCs w:val="28"/>
        </w:rPr>
        <w:t xml:space="preserve"> below</w:t>
      </w:r>
      <w:r w:rsidRPr="00986D8D">
        <w:rPr>
          <w:rFonts w:cs="Calibri"/>
          <w:color w:val="262626" w:themeColor="text1" w:themeTint="D9"/>
          <w:sz w:val="28"/>
          <w:szCs w:val="28"/>
        </w:rPr>
        <w:t xml:space="preserve"> 1.5 °C.</w:t>
      </w:r>
      <w:r w:rsidR="009A7FBF">
        <w:rPr>
          <w:rFonts w:cs="Calibri"/>
          <w:color w:val="262626" w:themeColor="text1" w:themeTint="D9"/>
          <w:sz w:val="28"/>
          <w:szCs w:val="28"/>
        </w:rPr>
        <w:t xml:space="preserve"> </w:t>
      </w:r>
      <w:r w:rsidR="009A7FBF" w:rsidRPr="00102F83">
        <w:rPr>
          <w:rStyle w:val="hgkelc"/>
          <w:rFonts w:eastAsia="Palatino" w:cs="Calibri"/>
          <w:color w:val="262626" w:themeColor="text1" w:themeTint="D9"/>
          <w:sz w:val="28"/>
          <w:szCs w:val="28"/>
        </w:rPr>
        <w:t xml:space="preserve">That is just one example given in a report by the Intergovernmental Panel on Climate Change (IPCC) that illustrates how significant that extra 0.5 </w:t>
      </w:r>
      <w:r w:rsidR="009A7FBF" w:rsidRPr="00102F83">
        <w:rPr>
          <w:rFonts w:cs="Calibri"/>
          <w:color w:val="262626" w:themeColor="text1" w:themeTint="D9"/>
          <w:sz w:val="28"/>
          <w:szCs w:val="28"/>
        </w:rPr>
        <w:t>°C</w:t>
      </w:r>
      <w:r w:rsidR="009A7FBF" w:rsidRPr="00102F83">
        <w:rPr>
          <w:rStyle w:val="hgkelc"/>
          <w:rFonts w:eastAsia="Palatino" w:cs="Calibri"/>
          <w:color w:val="262626" w:themeColor="text1" w:themeTint="D9"/>
          <w:sz w:val="28"/>
          <w:szCs w:val="28"/>
        </w:rPr>
        <w:t xml:space="preserve"> of warming could be. A difference of 0.5 </w:t>
      </w:r>
      <w:r w:rsidR="009A7FBF" w:rsidRPr="00102F83">
        <w:rPr>
          <w:rFonts w:cs="Calibri"/>
          <w:color w:val="262626" w:themeColor="text1" w:themeTint="D9"/>
          <w:sz w:val="28"/>
          <w:szCs w:val="28"/>
        </w:rPr>
        <w:t>°C</w:t>
      </w:r>
      <w:r w:rsidR="009A7FBF" w:rsidRPr="00102F83">
        <w:rPr>
          <w:rStyle w:val="hgkelc"/>
          <w:rFonts w:eastAsia="Palatino" w:cs="Calibri"/>
          <w:color w:val="262626" w:themeColor="text1" w:themeTint="D9"/>
          <w:sz w:val="28"/>
          <w:szCs w:val="28"/>
        </w:rPr>
        <w:t xml:space="preserve"> c</w:t>
      </w:r>
      <w:r w:rsidR="00B120B7">
        <w:rPr>
          <w:rStyle w:val="hgkelc"/>
          <w:rFonts w:eastAsia="Palatino" w:cs="Calibri"/>
          <w:color w:val="262626" w:themeColor="text1" w:themeTint="D9"/>
          <w:sz w:val="28"/>
          <w:szCs w:val="28"/>
        </w:rPr>
        <w:t xml:space="preserve">an </w:t>
      </w:r>
      <w:r w:rsidR="009A7FBF" w:rsidRPr="00102F83">
        <w:rPr>
          <w:rStyle w:val="hgkelc"/>
          <w:rFonts w:eastAsia="Palatino" w:cs="Calibri"/>
          <w:color w:val="262626" w:themeColor="text1" w:themeTint="D9"/>
          <w:sz w:val="28"/>
          <w:szCs w:val="28"/>
        </w:rPr>
        <w:t>mean that many millions more people are exposed to life threatening climate events.</w:t>
      </w:r>
      <w:r w:rsidR="009A7FBF">
        <w:rPr>
          <w:rStyle w:val="hgkelc"/>
          <w:rFonts w:eastAsia="Palatino" w:cs="Calibri"/>
          <w:color w:val="262626" w:themeColor="text1" w:themeTint="D9"/>
          <w:sz w:val="28"/>
          <w:szCs w:val="28"/>
        </w:rPr>
        <w:t xml:space="preserve"> </w:t>
      </w:r>
      <w:r w:rsidR="009A7FBF" w:rsidRPr="007B19CA">
        <w:rPr>
          <w:rStyle w:val="hgkelc"/>
          <w:rFonts w:eastAsia="Palatino" w:cs="Calibri"/>
          <w:color w:val="262626" w:themeColor="text1" w:themeTint="D9"/>
          <w:sz w:val="28"/>
          <w:szCs w:val="28"/>
        </w:rPr>
        <w:t>Global warming reached an increase in global surface temperature of 1.26 °C in December 2023 compared to the average for the pre-industrial reference period (1850-1900). If the 30-year warming trend that preceded it continued, the increase in global surface temperature compared to the reference period would have reached 1.5 °C by November 2033.</w:t>
      </w:r>
    </w:p>
    <w:p w14:paraId="6CD98104" w14:textId="77777777" w:rsidR="009A7FBF" w:rsidRDefault="009A7FBF" w:rsidP="009A7FBF">
      <w:pPr>
        <w:rPr>
          <w:rStyle w:val="hgkelc"/>
          <w:rFonts w:eastAsia="Palatino" w:cs="Calibri"/>
          <w:color w:val="262626" w:themeColor="text1" w:themeTint="D9"/>
          <w:sz w:val="28"/>
          <w:szCs w:val="28"/>
        </w:rPr>
      </w:pPr>
    </w:p>
    <w:p w14:paraId="152F9803" w14:textId="2BFAF05D" w:rsidR="00E23D73" w:rsidRDefault="009A7FBF" w:rsidP="00975D3B">
      <w:pPr>
        <w:rPr>
          <w:rFonts w:cs="Calibri"/>
          <w:color w:val="262626" w:themeColor="text1" w:themeTint="D9"/>
          <w:sz w:val="28"/>
          <w:szCs w:val="28"/>
        </w:rPr>
      </w:pPr>
      <w:r w:rsidRPr="00102F83">
        <w:rPr>
          <w:rStyle w:val="hgkelc"/>
          <w:rFonts w:eastAsia="Palatino" w:cs="Calibri"/>
          <w:color w:val="262626" w:themeColor="text1" w:themeTint="D9"/>
          <w:sz w:val="28"/>
          <w:szCs w:val="28"/>
        </w:rPr>
        <w:t xml:space="preserve">Limiting global warming requires significant reductions of greenhouse gas emissions, mainly </w:t>
      </w:r>
      <w:r w:rsidRPr="00102F83">
        <w:rPr>
          <w:rFonts w:cs="Calibri"/>
          <w:color w:val="262626" w:themeColor="text1" w:themeTint="D9"/>
          <w:sz w:val="28"/>
          <w:szCs w:val="28"/>
        </w:rPr>
        <w:t>carbon dioxide</w:t>
      </w:r>
      <w:r w:rsidRPr="00102F83">
        <w:rPr>
          <w:rStyle w:val="hgkelc"/>
          <w:rFonts w:eastAsia="Palatino" w:cs="Calibri"/>
          <w:color w:val="262626" w:themeColor="text1" w:themeTint="D9"/>
          <w:sz w:val="28"/>
          <w:szCs w:val="28"/>
        </w:rPr>
        <w:t>, produced by the combustion of fossil</w:t>
      </w:r>
      <w:r>
        <w:rPr>
          <w:rStyle w:val="hgkelc"/>
          <w:rFonts w:eastAsia="Palatino" w:cs="Calibri"/>
          <w:color w:val="262626" w:themeColor="text1" w:themeTint="D9"/>
          <w:sz w:val="28"/>
          <w:szCs w:val="28"/>
        </w:rPr>
        <w:t xml:space="preserve"> fuels. </w:t>
      </w:r>
      <w:r w:rsidR="00397BEC" w:rsidRPr="00397BEC">
        <w:rPr>
          <w:rFonts w:cs="Calibri"/>
          <w:color w:val="262626" w:themeColor="text1" w:themeTint="D9"/>
          <w:sz w:val="28"/>
          <w:szCs w:val="28"/>
        </w:rPr>
        <w:t>According to the Paris climate agreement, each country must determine its contribution to reducing global warming.</w:t>
      </w:r>
      <w:r w:rsidR="00397BEC">
        <w:rPr>
          <w:rFonts w:cs="Calibri"/>
          <w:color w:val="262626" w:themeColor="text1" w:themeTint="D9"/>
          <w:sz w:val="28"/>
          <w:szCs w:val="28"/>
        </w:rPr>
        <w:t xml:space="preserve"> </w:t>
      </w:r>
      <w:r w:rsidR="00B73A73" w:rsidRPr="00986D8D">
        <w:rPr>
          <w:rFonts w:cs="Calibri"/>
          <w:color w:val="262626" w:themeColor="text1" w:themeTint="D9"/>
          <w:sz w:val="28"/>
          <w:szCs w:val="28"/>
        </w:rPr>
        <w:t xml:space="preserve">The </w:t>
      </w:r>
      <w:r w:rsidR="00224B3F" w:rsidRPr="00986D8D">
        <w:rPr>
          <w:rFonts w:cs="Calibri"/>
          <w:color w:val="262626" w:themeColor="text1" w:themeTint="D9"/>
          <w:sz w:val="28"/>
          <w:szCs w:val="28"/>
        </w:rPr>
        <w:t xml:space="preserve">195 UNFCCC </w:t>
      </w:r>
      <w:r w:rsidR="003E484E" w:rsidRPr="00986D8D">
        <w:rPr>
          <w:rFonts w:cs="Calibri"/>
          <w:color w:val="262626" w:themeColor="text1" w:themeTint="D9"/>
          <w:sz w:val="28"/>
          <w:szCs w:val="28"/>
        </w:rPr>
        <w:t>p</w:t>
      </w:r>
      <w:r w:rsidR="00224B3F" w:rsidRPr="00986D8D">
        <w:rPr>
          <w:rFonts w:cs="Calibri"/>
          <w:color w:val="262626" w:themeColor="text1" w:themeTint="D9"/>
          <w:sz w:val="28"/>
          <w:szCs w:val="28"/>
        </w:rPr>
        <w:t xml:space="preserve">arties have signed </w:t>
      </w:r>
      <w:r w:rsidR="00224B3F" w:rsidRPr="00986D8D">
        <w:rPr>
          <w:rFonts w:cs="Calibri"/>
          <w:color w:val="262626" w:themeColor="text1" w:themeTint="D9"/>
          <w:sz w:val="28"/>
          <w:szCs w:val="28"/>
        </w:rPr>
        <w:lastRenderedPageBreak/>
        <w:t xml:space="preserve">the </w:t>
      </w:r>
      <w:r w:rsidR="003E484E" w:rsidRPr="00986D8D">
        <w:rPr>
          <w:rFonts w:cs="Calibri"/>
          <w:color w:val="262626" w:themeColor="text1" w:themeTint="D9"/>
          <w:sz w:val="28"/>
          <w:szCs w:val="28"/>
        </w:rPr>
        <w:t>a</w:t>
      </w:r>
      <w:r w:rsidR="00224B3F" w:rsidRPr="00986D8D">
        <w:rPr>
          <w:rFonts w:cs="Calibri"/>
          <w:color w:val="262626" w:themeColor="text1" w:themeTint="D9"/>
          <w:sz w:val="28"/>
          <w:szCs w:val="28"/>
        </w:rPr>
        <w:t xml:space="preserve">greement and 187 have ratified it. </w:t>
      </w:r>
      <w:r w:rsidR="00D7586A" w:rsidRPr="00986D8D">
        <w:rPr>
          <w:rFonts w:cs="Calibri"/>
          <w:color w:val="262626" w:themeColor="text1" w:themeTint="D9"/>
          <w:sz w:val="28"/>
          <w:szCs w:val="28"/>
        </w:rPr>
        <w:t xml:space="preserve">It was entered into force </w:t>
      </w:r>
      <w:r w:rsidR="00E827D0" w:rsidRPr="00986D8D">
        <w:rPr>
          <w:rFonts w:cs="Calibri"/>
          <w:color w:val="262626" w:themeColor="text1" w:themeTint="D9"/>
          <w:sz w:val="28"/>
          <w:szCs w:val="28"/>
        </w:rPr>
        <w:t>in</w:t>
      </w:r>
      <w:r w:rsidR="00D7586A" w:rsidRPr="00986D8D">
        <w:rPr>
          <w:rFonts w:cs="Calibri"/>
          <w:color w:val="262626" w:themeColor="text1" w:themeTint="D9"/>
          <w:sz w:val="28"/>
          <w:szCs w:val="28"/>
        </w:rPr>
        <w:t xml:space="preserve"> November 2016.</w:t>
      </w:r>
      <w:r w:rsidR="008C2D3A">
        <w:rPr>
          <w:rFonts w:cs="Calibri"/>
          <w:color w:val="262626" w:themeColor="text1" w:themeTint="D9"/>
          <w:sz w:val="28"/>
          <w:szCs w:val="28"/>
        </w:rPr>
        <w:t xml:space="preserve"> </w:t>
      </w:r>
      <w:r w:rsidR="0000759B" w:rsidRPr="0000759B">
        <w:rPr>
          <w:rFonts w:cs="Calibri"/>
          <w:color w:val="262626" w:themeColor="text1" w:themeTint="D9"/>
          <w:sz w:val="28"/>
          <w:szCs w:val="28"/>
        </w:rPr>
        <w:t>The United States terminated its membership as of November 4, 2019, and rejoined on February 19, 2021. On January 22, 2025, the United States terminated its membership again.</w:t>
      </w:r>
      <w:r w:rsidR="0000759B">
        <w:rPr>
          <w:rFonts w:cs="Calibri"/>
          <w:color w:val="262626" w:themeColor="text1" w:themeTint="D9"/>
          <w:sz w:val="28"/>
          <w:szCs w:val="28"/>
        </w:rPr>
        <w:t xml:space="preserve"> </w:t>
      </w:r>
      <w:r w:rsidR="002C466D" w:rsidRPr="00986D8D">
        <w:rPr>
          <w:rFonts w:cs="Calibri"/>
          <w:color w:val="262626" w:themeColor="text1" w:themeTint="D9"/>
          <w:sz w:val="28"/>
          <w:szCs w:val="28"/>
        </w:rPr>
        <w:t>To avoid global warming of more than 2</w:t>
      </w:r>
      <w:r w:rsidR="0030378E">
        <w:rPr>
          <w:rFonts w:cs="Calibri"/>
          <w:color w:val="262626" w:themeColor="text1" w:themeTint="D9"/>
          <w:sz w:val="28"/>
          <w:szCs w:val="28"/>
        </w:rPr>
        <w:t xml:space="preserve"> </w:t>
      </w:r>
      <w:r w:rsidR="002C466D" w:rsidRPr="00986D8D">
        <w:rPr>
          <w:rFonts w:cs="Calibri"/>
          <w:color w:val="262626" w:themeColor="text1" w:themeTint="D9"/>
          <w:sz w:val="28"/>
          <w:szCs w:val="28"/>
        </w:rPr>
        <w:t xml:space="preserve">°C relative to pre-industrial levels, </w:t>
      </w:r>
      <w:r w:rsidR="005236FD" w:rsidRPr="00986D8D">
        <w:rPr>
          <w:color w:val="262626" w:themeColor="text1" w:themeTint="D9"/>
          <w:sz w:val="28"/>
          <w:szCs w:val="28"/>
        </w:rPr>
        <w:t xml:space="preserve">carbon dioxide </w:t>
      </w:r>
      <w:r w:rsidR="00C469B9" w:rsidRPr="00986D8D">
        <w:rPr>
          <w:rFonts w:cs="Calibri"/>
          <w:color w:val="262626" w:themeColor="text1" w:themeTint="D9"/>
          <w:sz w:val="28"/>
          <w:szCs w:val="28"/>
        </w:rPr>
        <w:t>c</w:t>
      </w:r>
      <w:r w:rsidR="002C466D" w:rsidRPr="00986D8D">
        <w:rPr>
          <w:rFonts w:cs="Calibri"/>
          <w:color w:val="262626" w:themeColor="text1" w:themeTint="D9"/>
          <w:sz w:val="28"/>
          <w:szCs w:val="28"/>
        </w:rPr>
        <w:t xml:space="preserve">oncentrations in the atmosphere need to stay below 450 ppm. </w:t>
      </w:r>
      <w:r w:rsidR="00EB33E7">
        <w:rPr>
          <w:rFonts w:cs="Calibri"/>
          <w:color w:val="262626" w:themeColor="text1" w:themeTint="D9"/>
          <w:sz w:val="28"/>
          <w:szCs w:val="28"/>
        </w:rPr>
        <w:t>T</w:t>
      </w:r>
      <w:r w:rsidR="002C466D" w:rsidRPr="00986D8D">
        <w:rPr>
          <w:rFonts w:cs="Calibri"/>
          <w:color w:val="262626" w:themeColor="text1" w:themeTint="D9"/>
          <w:sz w:val="28"/>
          <w:szCs w:val="28"/>
        </w:rPr>
        <w:t xml:space="preserve">he atmospheric </w:t>
      </w:r>
      <w:r w:rsidR="005236FD" w:rsidRPr="00986D8D">
        <w:rPr>
          <w:color w:val="262626" w:themeColor="text1" w:themeTint="D9"/>
          <w:sz w:val="28"/>
          <w:szCs w:val="28"/>
        </w:rPr>
        <w:t xml:space="preserve">carbon dioxide </w:t>
      </w:r>
      <w:r w:rsidR="002C466D" w:rsidRPr="00986D8D">
        <w:rPr>
          <w:rFonts w:cs="Calibri"/>
          <w:color w:val="262626" w:themeColor="text1" w:themeTint="D9"/>
          <w:sz w:val="28"/>
          <w:szCs w:val="28"/>
        </w:rPr>
        <w:t>concentration stands at 4</w:t>
      </w:r>
      <w:r w:rsidR="00E953D3">
        <w:rPr>
          <w:rFonts w:cs="Calibri"/>
          <w:color w:val="262626" w:themeColor="text1" w:themeTint="D9"/>
          <w:sz w:val="28"/>
          <w:szCs w:val="28"/>
        </w:rPr>
        <w:t>24</w:t>
      </w:r>
      <w:r w:rsidR="00EB33E7">
        <w:rPr>
          <w:rFonts w:cs="Calibri"/>
          <w:color w:val="262626" w:themeColor="text1" w:themeTint="D9"/>
          <w:sz w:val="28"/>
          <w:szCs w:val="28"/>
        </w:rPr>
        <w:t xml:space="preserve"> </w:t>
      </w:r>
      <w:r w:rsidR="002C466D" w:rsidRPr="00986D8D">
        <w:rPr>
          <w:rFonts w:cs="Calibri"/>
          <w:color w:val="262626" w:themeColor="text1" w:themeTint="D9"/>
          <w:sz w:val="28"/>
          <w:szCs w:val="28"/>
        </w:rPr>
        <w:t>ppm</w:t>
      </w:r>
      <w:r w:rsidR="002F048A">
        <w:rPr>
          <w:rFonts w:cs="Calibri"/>
          <w:color w:val="262626" w:themeColor="text1" w:themeTint="D9"/>
          <w:sz w:val="28"/>
          <w:szCs w:val="28"/>
        </w:rPr>
        <w:t xml:space="preserve"> (</w:t>
      </w:r>
      <w:r w:rsidR="00EB33E7">
        <w:rPr>
          <w:rFonts w:cs="Calibri"/>
          <w:color w:val="262626" w:themeColor="text1" w:themeTint="D9"/>
          <w:sz w:val="28"/>
          <w:szCs w:val="28"/>
        </w:rPr>
        <w:t xml:space="preserve">12 month average in </w:t>
      </w:r>
      <w:r w:rsidR="002C466D" w:rsidRPr="00986D8D">
        <w:rPr>
          <w:rFonts w:cs="Calibri"/>
          <w:color w:val="262626" w:themeColor="text1" w:themeTint="D9"/>
          <w:sz w:val="28"/>
          <w:szCs w:val="28"/>
        </w:rPr>
        <w:t>202</w:t>
      </w:r>
      <w:r w:rsidR="00E953D3">
        <w:rPr>
          <w:rFonts w:cs="Calibri"/>
          <w:color w:val="262626" w:themeColor="text1" w:themeTint="D9"/>
          <w:sz w:val="28"/>
          <w:szCs w:val="28"/>
        </w:rPr>
        <w:t>4</w:t>
      </w:r>
      <w:r w:rsidR="002F048A">
        <w:rPr>
          <w:rFonts w:cs="Calibri"/>
          <w:color w:val="262626" w:themeColor="text1" w:themeTint="D9"/>
          <w:sz w:val="28"/>
          <w:szCs w:val="28"/>
        </w:rPr>
        <w:t>)</w:t>
      </w:r>
      <w:r w:rsidR="002C466D" w:rsidRPr="00986D8D">
        <w:rPr>
          <w:rFonts w:cs="Calibri"/>
          <w:color w:val="262626" w:themeColor="text1" w:themeTint="D9"/>
          <w:sz w:val="28"/>
          <w:szCs w:val="28"/>
        </w:rPr>
        <w:t xml:space="preserve"> and is increasing by about 2</w:t>
      </w:r>
      <w:r w:rsidR="00B63B00">
        <w:rPr>
          <w:rFonts w:cs="Calibri"/>
          <w:color w:val="262626" w:themeColor="text1" w:themeTint="D9"/>
          <w:sz w:val="28"/>
          <w:szCs w:val="28"/>
        </w:rPr>
        <w:t>.5</w:t>
      </w:r>
      <w:r w:rsidR="002C466D" w:rsidRPr="00986D8D">
        <w:rPr>
          <w:rFonts w:cs="Calibri"/>
          <w:color w:val="262626" w:themeColor="text1" w:themeTint="D9"/>
          <w:sz w:val="28"/>
          <w:szCs w:val="28"/>
        </w:rPr>
        <w:t xml:space="preserve"> ppm per year.</w:t>
      </w:r>
      <w:r>
        <w:rPr>
          <w:rFonts w:cs="Calibri"/>
          <w:color w:val="262626" w:themeColor="text1" w:themeTint="D9"/>
          <w:sz w:val="28"/>
          <w:szCs w:val="28"/>
        </w:rPr>
        <w:t xml:space="preserve"> </w:t>
      </w:r>
      <w:r w:rsidR="002C466D" w:rsidRPr="00986D8D">
        <w:rPr>
          <w:rFonts w:cs="Calibri"/>
          <w:color w:val="262626" w:themeColor="text1" w:themeTint="D9"/>
          <w:sz w:val="28"/>
          <w:szCs w:val="28"/>
        </w:rPr>
        <w:t xml:space="preserve">To stabilize </w:t>
      </w:r>
      <w:r w:rsidR="005236FD" w:rsidRPr="00986D8D">
        <w:rPr>
          <w:color w:val="262626" w:themeColor="text1" w:themeTint="D9"/>
          <w:sz w:val="28"/>
          <w:szCs w:val="28"/>
        </w:rPr>
        <w:t xml:space="preserve">carbon dioxide </w:t>
      </w:r>
      <w:r w:rsidR="002C466D" w:rsidRPr="00986D8D">
        <w:rPr>
          <w:rFonts w:cs="Calibri"/>
          <w:color w:val="262626" w:themeColor="text1" w:themeTint="D9"/>
          <w:sz w:val="28"/>
          <w:szCs w:val="28"/>
        </w:rPr>
        <w:t xml:space="preserve">concentrations at 450 ppm, </w:t>
      </w:r>
      <w:r w:rsidR="00C469B9" w:rsidRPr="00986D8D">
        <w:rPr>
          <w:rFonts w:cs="Calibri"/>
          <w:color w:val="262626" w:themeColor="text1" w:themeTint="D9"/>
          <w:sz w:val="28"/>
          <w:szCs w:val="28"/>
        </w:rPr>
        <w:t xml:space="preserve">the </w:t>
      </w:r>
      <w:r w:rsidR="009E76BE" w:rsidRPr="00986D8D">
        <w:rPr>
          <w:rFonts w:cs="Calibri"/>
          <w:color w:val="262626" w:themeColor="text1" w:themeTint="D9"/>
          <w:sz w:val="28"/>
          <w:szCs w:val="28"/>
        </w:rPr>
        <w:t xml:space="preserve">production </w:t>
      </w:r>
      <w:r w:rsidR="00C469B9" w:rsidRPr="00986D8D">
        <w:rPr>
          <w:rFonts w:cs="Calibri"/>
          <w:color w:val="262626" w:themeColor="text1" w:themeTint="D9"/>
          <w:sz w:val="28"/>
          <w:szCs w:val="28"/>
        </w:rPr>
        <w:t xml:space="preserve">of </w:t>
      </w:r>
      <w:r w:rsidR="002C466D" w:rsidRPr="00986D8D">
        <w:rPr>
          <w:rFonts w:cs="Calibri"/>
          <w:color w:val="262626" w:themeColor="text1" w:themeTint="D9"/>
          <w:sz w:val="28"/>
          <w:szCs w:val="28"/>
        </w:rPr>
        <w:t xml:space="preserve">global </w:t>
      </w:r>
      <w:r w:rsidR="00C469B9" w:rsidRPr="00986D8D">
        <w:rPr>
          <w:rFonts w:cs="Calibri"/>
          <w:color w:val="262626" w:themeColor="text1" w:themeTint="D9"/>
          <w:sz w:val="28"/>
          <w:szCs w:val="28"/>
        </w:rPr>
        <w:t xml:space="preserve">greenhouse gases </w:t>
      </w:r>
      <w:r w:rsidR="002C466D" w:rsidRPr="00986D8D">
        <w:rPr>
          <w:rFonts w:cs="Calibri"/>
          <w:color w:val="262626" w:themeColor="text1" w:themeTint="D9"/>
          <w:sz w:val="28"/>
          <w:szCs w:val="28"/>
        </w:rPr>
        <w:t>would have to decline by 80</w:t>
      </w:r>
      <w:r w:rsidR="00F21A0D" w:rsidRPr="00986D8D">
        <w:rPr>
          <w:rFonts w:cs="Calibri"/>
          <w:color w:val="262626" w:themeColor="text1" w:themeTint="D9"/>
          <w:sz w:val="28"/>
          <w:szCs w:val="28"/>
        </w:rPr>
        <w:t>%</w:t>
      </w:r>
      <w:r w:rsidR="002C466D" w:rsidRPr="00986D8D">
        <w:rPr>
          <w:rFonts w:cs="Calibri"/>
          <w:color w:val="262626" w:themeColor="text1" w:themeTint="D9"/>
          <w:sz w:val="28"/>
          <w:szCs w:val="28"/>
        </w:rPr>
        <w:t xml:space="preserve"> in 2050</w:t>
      </w:r>
      <w:r w:rsidR="00C469B9" w:rsidRPr="00986D8D">
        <w:rPr>
          <w:rFonts w:cs="Calibri"/>
          <w:color w:val="262626" w:themeColor="text1" w:themeTint="D9"/>
          <w:sz w:val="28"/>
          <w:szCs w:val="28"/>
        </w:rPr>
        <w:t xml:space="preserve"> compared to the 202</w:t>
      </w:r>
      <w:r w:rsidR="002F048A">
        <w:rPr>
          <w:rFonts w:cs="Calibri"/>
          <w:color w:val="262626" w:themeColor="text1" w:themeTint="D9"/>
          <w:sz w:val="28"/>
          <w:szCs w:val="28"/>
        </w:rPr>
        <w:t>4</w:t>
      </w:r>
      <w:r w:rsidR="00C469B9" w:rsidRPr="00986D8D">
        <w:rPr>
          <w:rFonts w:cs="Calibri"/>
          <w:color w:val="262626" w:themeColor="text1" w:themeTint="D9"/>
          <w:sz w:val="28"/>
          <w:szCs w:val="28"/>
        </w:rPr>
        <w:t xml:space="preserve"> level</w:t>
      </w:r>
      <w:r w:rsidR="002C466D" w:rsidRPr="00986D8D">
        <w:rPr>
          <w:rFonts w:cs="Calibri"/>
          <w:color w:val="262626" w:themeColor="text1" w:themeTint="D9"/>
          <w:sz w:val="28"/>
          <w:szCs w:val="28"/>
        </w:rPr>
        <w:t xml:space="preserve">. Any delay will make </w:t>
      </w:r>
      <w:r w:rsidR="00E827D0" w:rsidRPr="00986D8D">
        <w:rPr>
          <w:rFonts w:cs="Calibri"/>
          <w:color w:val="262626" w:themeColor="text1" w:themeTint="D9"/>
          <w:sz w:val="28"/>
          <w:szCs w:val="28"/>
        </w:rPr>
        <w:t>a major difference</w:t>
      </w:r>
      <w:r w:rsidR="002C466D" w:rsidRPr="00986D8D">
        <w:rPr>
          <w:rFonts w:cs="Calibri"/>
          <w:color w:val="262626" w:themeColor="text1" w:themeTint="D9"/>
          <w:sz w:val="28"/>
          <w:szCs w:val="28"/>
        </w:rPr>
        <w:t xml:space="preserve"> in the annual rate of emission reductions required to meet these targets. A delay of 10 years would double the required rate of reduction </w:t>
      </w:r>
      <w:r w:rsidR="009E76BE" w:rsidRPr="00986D8D">
        <w:rPr>
          <w:rFonts w:cs="Calibri"/>
          <w:color w:val="262626" w:themeColor="text1" w:themeTint="D9"/>
          <w:sz w:val="28"/>
          <w:szCs w:val="28"/>
        </w:rPr>
        <w:t xml:space="preserve">of greenhouse gases </w:t>
      </w:r>
      <w:r w:rsidR="002C466D" w:rsidRPr="00986D8D">
        <w:rPr>
          <w:rFonts w:cs="Calibri"/>
          <w:color w:val="262626" w:themeColor="text1" w:themeTint="D9"/>
          <w:sz w:val="28"/>
          <w:szCs w:val="28"/>
        </w:rPr>
        <w:t xml:space="preserve">in 2030, </w:t>
      </w:r>
      <w:r w:rsidR="00E827D0" w:rsidRPr="00986D8D">
        <w:rPr>
          <w:rFonts w:cs="Calibri"/>
          <w:color w:val="262626" w:themeColor="text1" w:themeTint="D9"/>
          <w:sz w:val="28"/>
          <w:szCs w:val="28"/>
        </w:rPr>
        <w:t>increasing</w:t>
      </w:r>
      <w:r w:rsidR="002C466D" w:rsidRPr="00986D8D">
        <w:rPr>
          <w:rFonts w:cs="Calibri"/>
          <w:color w:val="262626" w:themeColor="text1" w:themeTint="D9"/>
          <w:sz w:val="28"/>
          <w:szCs w:val="28"/>
        </w:rPr>
        <w:t xml:space="preserve"> costs. A slow start leads to a crash finish.</w:t>
      </w:r>
      <w:r w:rsidR="00543690" w:rsidRPr="00986D8D">
        <w:rPr>
          <w:rFonts w:cs="Calibri"/>
          <w:color w:val="262626" w:themeColor="text1" w:themeTint="D9"/>
          <w:sz w:val="28"/>
          <w:szCs w:val="28"/>
        </w:rPr>
        <w:t xml:space="preserve"> </w:t>
      </w:r>
      <w:r w:rsidR="00A2293B" w:rsidRPr="00986D8D">
        <w:rPr>
          <w:rFonts w:cs="Calibri"/>
          <w:color w:val="262626" w:themeColor="text1" w:themeTint="D9"/>
          <w:sz w:val="28"/>
          <w:szCs w:val="28"/>
        </w:rPr>
        <w:t xml:space="preserve">Making society more sustainable is one of the biggest challenges </w:t>
      </w:r>
      <w:r w:rsidR="00E827D0" w:rsidRPr="00986D8D">
        <w:rPr>
          <w:rFonts w:cs="Calibri"/>
          <w:color w:val="262626" w:themeColor="text1" w:themeTint="D9"/>
          <w:sz w:val="28"/>
          <w:szCs w:val="28"/>
        </w:rPr>
        <w:t>now</w:t>
      </w:r>
      <w:r w:rsidR="00A2293B" w:rsidRPr="00986D8D">
        <w:rPr>
          <w:rFonts w:cs="Calibri"/>
          <w:color w:val="262626" w:themeColor="text1" w:themeTint="D9"/>
          <w:sz w:val="28"/>
          <w:szCs w:val="28"/>
        </w:rPr>
        <w:t>.</w:t>
      </w:r>
      <w:r w:rsidR="00E23D73">
        <w:rPr>
          <w:rFonts w:cs="Calibri"/>
          <w:color w:val="262626" w:themeColor="text1" w:themeTint="D9"/>
          <w:sz w:val="28"/>
          <w:szCs w:val="28"/>
        </w:rPr>
        <w:t xml:space="preserve"> </w:t>
      </w:r>
      <w:r w:rsidR="0080626D">
        <w:rPr>
          <w:rFonts w:cs="Calibri"/>
          <w:color w:val="262626" w:themeColor="text1" w:themeTint="D9"/>
          <w:sz w:val="28"/>
          <w:szCs w:val="28"/>
        </w:rPr>
        <w:t xml:space="preserve"> </w:t>
      </w:r>
    </w:p>
    <w:p w14:paraId="1CDEC0A0" w14:textId="77777777" w:rsidR="009A7FBF" w:rsidRDefault="009A7FBF" w:rsidP="00975D3B">
      <w:pPr>
        <w:rPr>
          <w:sz w:val="28"/>
          <w:szCs w:val="28"/>
          <w:lang w:eastAsia="en-US"/>
        </w:rPr>
      </w:pPr>
    </w:p>
    <w:p w14:paraId="3A4C6A80" w14:textId="257C21C9" w:rsidR="00E23D73" w:rsidRDefault="00A55C49" w:rsidP="00975D3B">
      <w:pPr>
        <w:rPr>
          <w:sz w:val="28"/>
          <w:szCs w:val="28"/>
          <w:lang w:eastAsia="en-US"/>
        </w:rPr>
      </w:pPr>
      <w:r w:rsidRPr="00A55C49">
        <w:rPr>
          <w:sz w:val="28"/>
          <w:szCs w:val="28"/>
          <w:lang w:eastAsia="en-US"/>
        </w:rPr>
        <w:t>Th</w:t>
      </w:r>
      <w:r>
        <w:rPr>
          <w:sz w:val="28"/>
          <w:szCs w:val="28"/>
          <w:lang w:eastAsia="en-US"/>
        </w:rPr>
        <w:t xml:space="preserve">is </w:t>
      </w:r>
      <w:r w:rsidRPr="00A55C49">
        <w:rPr>
          <w:sz w:val="28"/>
          <w:szCs w:val="28"/>
          <w:lang w:eastAsia="en-US"/>
        </w:rPr>
        <w:t>book is intended for students, private individuals, institutions and companies that for one reason or another are interested in the transition to sustainable energy, improving the efficiency of energy systems and energy conservation.</w:t>
      </w:r>
      <w:r>
        <w:rPr>
          <w:sz w:val="28"/>
          <w:szCs w:val="28"/>
          <w:lang w:eastAsia="en-US"/>
        </w:rPr>
        <w:t xml:space="preserve"> </w:t>
      </w:r>
      <w:r w:rsidR="00E23D73" w:rsidRPr="00E23D73">
        <w:rPr>
          <w:sz w:val="28"/>
          <w:szCs w:val="28"/>
          <w:lang w:eastAsia="en-US"/>
        </w:rPr>
        <w:t>Chapters 2, 3 and 4 of th</w:t>
      </w:r>
      <w:r>
        <w:rPr>
          <w:sz w:val="28"/>
          <w:szCs w:val="28"/>
          <w:lang w:eastAsia="en-US"/>
        </w:rPr>
        <w:t xml:space="preserve">e book </w:t>
      </w:r>
      <w:r w:rsidR="00E23D73" w:rsidRPr="00E23D73">
        <w:rPr>
          <w:sz w:val="28"/>
          <w:szCs w:val="28"/>
          <w:lang w:eastAsia="en-US"/>
        </w:rPr>
        <w:t xml:space="preserve">describe the </w:t>
      </w:r>
      <w:r w:rsidR="006638BF" w:rsidRPr="00E23D73">
        <w:rPr>
          <w:sz w:val="28"/>
          <w:szCs w:val="28"/>
          <w:lang w:eastAsia="en-US"/>
        </w:rPr>
        <w:t>diverse options</w:t>
      </w:r>
      <w:r w:rsidR="00E23D73" w:rsidRPr="00E23D73">
        <w:rPr>
          <w:sz w:val="28"/>
          <w:szCs w:val="28"/>
          <w:lang w:eastAsia="en-US"/>
        </w:rPr>
        <w:t xml:space="preserve"> for energy consumption, </w:t>
      </w:r>
      <w:r w:rsidR="00E827D0" w:rsidRPr="00E23D73">
        <w:rPr>
          <w:sz w:val="28"/>
          <w:szCs w:val="28"/>
          <w:lang w:eastAsia="en-US"/>
        </w:rPr>
        <w:t>production</w:t>
      </w:r>
      <w:r w:rsidR="00B63B00">
        <w:rPr>
          <w:sz w:val="28"/>
          <w:szCs w:val="28"/>
          <w:lang w:eastAsia="en-US"/>
        </w:rPr>
        <w:t xml:space="preserve"> and</w:t>
      </w:r>
      <w:r w:rsidR="0073578F">
        <w:rPr>
          <w:sz w:val="28"/>
          <w:szCs w:val="28"/>
          <w:lang w:eastAsia="en-US"/>
        </w:rPr>
        <w:t xml:space="preserve"> </w:t>
      </w:r>
      <w:r w:rsidR="00E23D73" w:rsidRPr="00E23D73">
        <w:rPr>
          <w:sz w:val="28"/>
          <w:szCs w:val="28"/>
          <w:lang w:eastAsia="en-US"/>
        </w:rPr>
        <w:t>storage</w:t>
      </w:r>
      <w:r w:rsidR="00B63B00">
        <w:rPr>
          <w:sz w:val="28"/>
          <w:szCs w:val="28"/>
          <w:lang w:eastAsia="en-US"/>
        </w:rPr>
        <w:t>/</w:t>
      </w:r>
      <w:r w:rsidR="00144298">
        <w:rPr>
          <w:sz w:val="28"/>
          <w:szCs w:val="28"/>
          <w:lang w:eastAsia="en-US"/>
        </w:rPr>
        <w:t>transport</w:t>
      </w:r>
      <w:r w:rsidR="00E23D73" w:rsidRPr="00E23D73">
        <w:rPr>
          <w:sz w:val="28"/>
          <w:szCs w:val="28"/>
          <w:lang w:eastAsia="en-US"/>
        </w:rPr>
        <w:t xml:space="preserve"> respectively that can play </w:t>
      </w:r>
      <w:r w:rsidR="006638BF" w:rsidRPr="00E23D73">
        <w:rPr>
          <w:sz w:val="28"/>
          <w:szCs w:val="28"/>
          <w:lang w:eastAsia="en-US"/>
        </w:rPr>
        <w:t>a significant role</w:t>
      </w:r>
      <w:r w:rsidR="00E23D73" w:rsidRPr="00E23D73">
        <w:rPr>
          <w:sz w:val="28"/>
          <w:szCs w:val="28"/>
          <w:lang w:eastAsia="en-US"/>
        </w:rPr>
        <w:t xml:space="preserve"> in the energy transition.</w:t>
      </w:r>
      <w:r w:rsidR="00E23D73">
        <w:rPr>
          <w:sz w:val="28"/>
          <w:szCs w:val="28"/>
          <w:lang w:eastAsia="en-US"/>
        </w:rPr>
        <w:t xml:space="preserve"> </w:t>
      </w:r>
      <w:r w:rsidR="00E23D73" w:rsidRPr="00E23D73">
        <w:rPr>
          <w:sz w:val="28"/>
          <w:szCs w:val="28"/>
          <w:lang w:eastAsia="en-US"/>
        </w:rPr>
        <w:t>Chapter 5 describes the possibilities for generating heat and electricity by using fossil</w:t>
      </w:r>
      <w:r w:rsidR="00094B73">
        <w:rPr>
          <w:sz w:val="28"/>
          <w:szCs w:val="28"/>
          <w:lang w:eastAsia="en-US"/>
        </w:rPr>
        <w:t>, renewable</w:t>
      </w:r>
      <w:r w:rsidR="00895BE2">
        <w:rPr>
          <w:sz w:val="28"/>
          <w:szCs w:val="28"/>
          <w:lang w:eastAsia="en-US"/>
        </w:rPr>
        <w:t xml:space="preserve">, </w:t>
      </w:r>
      <w:r w:rsidR="00E827D0">
        <w:rPr>
          <w:sz w:val="28"/>
          <w:szCs w:val="28"/>
          <w:lang w:eastAsia="en-US"/>
        </w:rPr>
        <w:t>sustainable,</w:t>
      </w:r>
      <w:r w:rsidR="00895BE2">
        <w:rPr>
          <w:sz w:val="28"/>
          <w:szCs w:val="28"/>
          <w:lang w:eastAsia="en-US"/>
        </w:rPr>
        <w:t xml:space="preserve"> and </w:t>
      </w:r>
      <w:r w:rsidR="00094B73">
        <w:rPr>
          <w:sz w:val="28"/>
          <w:szCs w:val="28"/>
          <w:lang w:eastAsia="en-US"/>
        </w:rPr>
        <w:t xml:space="preserve">nuclear </w:t>
      </w:r>
      <w:r w:rsidR="00E23D73" w:rsidRPr="00E23D73">
        <w:rPr>
          <w:sz w:val="28"/>
          <w:szCs w:val="28"/>
          <w:lang w:eastAsia="en-US"/>
        </w:rPr>
        <w:t xml:space="preserve">energy with the aim of working </w:t>
      </w:r>
      <w:r w:rsidR="00D46E30" w:rsidRPr="00D46E30">
        <w:rPr>
          <w:sz w:val="28"/>
          <w:szCs w:val="28"/>
          <w:lang w:eastAsia="en-US"/>
        </w:rPr>
        <w:t>to</w:t>
      </w:r>
      <w:r w:rsidR="00D46E30">
        <w:rPr>
          <w:sz w:val="28"/>
          <w:szCs w:val="28"/>
          <w:lang w:eastAsia="en-US"/>
        </w:rPr>
        <w:t>wards</w:t>
      </w:r>
      <w:r w:rsidR="00D46E30" w:rsidRPr="00D46E30">
        <w:rPr>
          <w:sz w:val="28"/>
          <w:szCs w:val="28"/>
          <w:lang w:eastAsia="en-US"/>
        </w:rPr>
        <w:t xml:space="preserve"> a low</w:t>
      </w:r>
      <w:r w:rsidR="004F5089">
        <w:rPr>
          <w:sz w:val="28"/>
          <w:szCs w:val="28"/>
          <w:lang w:eastAsia="en-US"/>
        </w:rPr>
        <w:t xml:space="preserve"> </w:t>
      </w:r>
      <w:r w:rsidR="00D46E30" w:rsidRPr="00D46E30">
        <w:rPr>
          <w:sz w:val="28"/>
          <w:szCs w:val="28"/>
          <w:lang w:eastAsia="en-US"/>
        </w:rPr>
        <w:t>carbon society in 2050</w:t>
      </w:r>
      <w:r w:rsidR="00D46E30">
        <w:rPr>
          <w:sz w:val="28"/>
          <w:szCs w:val="28"/>
          <w:lang w:eastAsia="en-US"/>
        </w:rPr>
        <w:t xml:space="preserve">. </w:t>
      </w:r>
      <w:r w:rsidR="00E23D73" w:rsidRPr="00E23D73">
        <w:rPr>
          <w:sz w:val="28"/>
          <w:szCs w:val="28"/>
          <w:lang w:eastAsia="en-US"/>
        </w:rPr>
        <w:t>Chapter 6 provides the summary with conclusions and recommendations for further research. Information on energy consumption, production</w:t>
      </w:r>
      <w:r w:rsidR="00B63B00">
        <w:rPr>
          <w:sz w:val="28"/>
          <w:szCs w:val="28"/>
          <w:lang w:eastAsia="en-US"/>
        </w:rPr>
        <w:t>,</w:t>
      </w:r>
      <w:r w:rsidR="00E23D73" w:rsidRPr="00E23D73">
        <w:rPr>
          <w:sz w:val="28"/>
          <w:szCs w:val="28"/>
          <w:lang w:eastAsia="en-US"/>
        </w:rPr>
        <w:t xml:space="preserve"> storage</w:t>
      </w:r>
      <w:r w:rsidR="00B63B00">
        <w:rPr>
          <w:sz w:val="28"/>
          <w:szCs w:val="28"/>
          <w:lang w:eastAsia="en-US"/>
        </w:rPr>
        <w:t xml:space="preserve"> and </w:t>
      </w:r>
      <w:r w:rsidR="0073578F">
        <w:rPr>
          <w:sz w:val="28"/>
          <w:szCs w:val="28"/>
          <w:lang w:eastAsia="en-US"/>
        </w:rPr>
        <w:t xml:space="preserve">transport </w:t>
      </w:r>
      <w:r w:rsidR="00E23D73" w:rsidRPr="00E23D73">
        <w:rPr>
          <w:sz w:val="28"/>
          <w:szCs w:val="28"/>
          <w:lang w:eastAsia="en-US"/>
        </w:rPr>
        <w:t xml:space="preserve">has been obtained through </w:t>
      </w:r>
      <w:r w:rsidR="0073578F">
        <w:rPr>
          <w:sz w:val="28"/>
          <w:szCs w:val="28"/>
          <w:lang w:eastAsia="en-US"/>
        </w:rPr>
        <w:t xml:space="preserve">a </w:t>
      </w:r>
      <w:r w:rsidR="00E23D73" w:rsidRPr="00E23D73">
        <w:rPr>
          <w:sz w:val="28"/>
          <w:szCs w:val="28"/>
          <w:lang w:eastAsia="en-US"/>
        </w:rPr>
        <w:t>literature review.</w:t>
      </w:r>
    </w:p>
    <w:p w14:paraId="7C1FC96E" w14:textId="77777777" w:rsidR="00E23D73" w:rsidRDefault="00E23D73" w:rsidP="00975D3B">
      <w:pPr>
        <w:rPr>
          <w:sz w:val="28"/>
          <w:szCs w:val="28"/>
          <w:lang w:eastAsia="en-US"/>
        </w:rPr>
      </w:pPr>
    </w:p>
    <w:p w14:paraId="0C05EDBA" w14:textId="77777777" w:rsidR="000C23B1" w:rsidRDefault="000C23B1" w:rsidP="00975D3B">
      <w:pPr>
        <w:rPr>
          <w:sz w:val="28"/>
          <w:szCs w:val="28"/>
          <w:lang w:eastAsia="en-US"/>
        </w:rPr>
      </w:pPr>
    </w:p>
    <w:p w14:paraId="0CEF0CD7" w14:textId="77777777" w:rsidR="00562A72" w:rsidRDefault="00562A72" w:rsidP="007C3719">
      <w:pPr>
        <w:rPr>
          <w:sz w:val="28"/>
          <w:szCs w:val="28"/>
          <w:lang w:eastAsia="en-US"/>
        </w:rPr>
        <w:sectPr w:rsidR="00562A72" w:rsidSect="003F0AFB">
          <w:headerReference w:type="even" r:id="rId28"/>
          <w:pgSz w:w="11906" w:h="16838" w:code="9"/>
          <w:pgMar w:top="1418" w:right="1416" w:bottom="1701" w:left="1418" w:header="680" w:footer="907" w:gutter="0"/>
          <w:cols w:space="708"/>
          <w:noEndnote/>
          <w:docGrid w:linePitch="326"/>
        </w:sectPr>
      </w:pPr>
    </w:p>
    <w:p w14:paraId="3BE1179B" w14:textId="44124BB4" w:rsidR="00D54727" w:rsidRDefault="00D54727" w:rsidP="007C3719">
      <w:pPr>
        <w:rPr>
          <w:sz w:val="28"/>
          <w:szCs w:val="28"/>
          <w:lang w:eastAsia="en-US"/>
        </w:rPr>
      </w:pPr>
    </w:p>
    <w:p w14:paraId="6673BC04" w14:textId="08F43D75" w:rsidR="008F4F6D" w:rsidRDefault="008F4F6D" w:rsidP="007C3719">
      <w:pPr>
        <w:rPr>
          <w:sz w:val="28"/>
          <w:szCs w:val="28"/>
          <w:lang w:eastAsia="en-US"/>
        </w:rPr>
      </w:pPr>
    </w:p>
    <w:p w14:paraId="1CE6625C" w14:textId="27344C2E" w:rsidR="008F4F6D" w:rsidRDefault="008F4F6D" w:rsidP="007C3719">
      <w:pPr>
        <w:rPr>
          <w:sz w:val="28"/>
          <w:szCs w:val="28"/>
          <w:lang w:eastAsia="en-US"/>
        </w:rPr>
      </w:pPr>
    </w:p>
    <w:p w14:paraId="44209C98" w14:textId="566F0A91" w:rsidR="00562A72" w:rsidRDefault="00562A72" w:rsidP="007C3719">
      <w:pPr>
        <w:rPr>
          <w:sz w:val="28"/>
          <w:szCs w:val="28"/>
          <w:lang w:eastAsia="en-US"/>
        </w:rPr>
      </w:pPr>
    </w:p>
    <w:p w14:paraId="7CF54ECA" w14:textId="24F5AD9E" w:rsidR="00562A72" w:rsidRDefault="00562A72" w:rsidP="007C3719">
      <w:pPr>
        <w:rPr>
          <w:sz w:val="28"/>
          <w:szCs w:val="28"/>
          <w:lang w:eastAsia="en-US"/>
        </w:rPr>
      </w:pPr>
    </w:p>
    <w:p w14:paraId="71A0398F" w14:textId="354C125C" w:rsidR="00546584" w:rsidRPr="00902A7F" w:rsidRDefault="00546584" w:rsidP="00B45D6B">
      <w:pPr>
        <w:pStyle w:val="Kop1"/>
        <w:spacing w:line="22" w:lineRule="atLeast"/>
        <w:rPr>
          <w:color w:val="262626" w:themeColor="text1" w:themeTint="D9"/>
          <w:sz w:val="96"/>
          <w:szCs w:val="96"/>
        </w:rPr>
      </w:pPr>
      <w:bookmarkStart w:id="5" w:name="_Toc165753255"/>
      <w:r w:rsidRPr="00902A7F">
        <w:rPr>
          <w:color w:val="262626" w:themeColor="text1" w:themeTint="D9"/>
          <w:sz w:val="96"/>
          <w:szCs w:val="96"/>
        </w:rPr>
        <w:t>2</w:t>
      </w:r>
      <w:bookmarkEnd w:id="5"/>
    </w:p>
    <w:p w14:paraId="2F8AD2F8" w14:textId="77777777" w:rsidR="000B77A5" w:rsidRPr="00122EE8" w:rsidRDefault="000B77A5" w:rsidP="000B77A5">
      <w:pPr>
        <w:rPr>
          <w:sz w:val="28"/>
          <w:szCs w:val="28"/>
          <w:lang w:eastAsia="en-US"/>
        </w:rPr>
      </w:pPr>
    </w:p>
    <w:p w14:paraId="17FBC140" w14:textId="53F7B121" w:rsidR="00B45D6B" w:rsidRPr="00902A7F" w:rsidRDefault="0012077D" w:rsidP="00B45D6B">
      <w:pPr>
        <w:pStyle w:val="Kop1"/>
        <w:spacing w:line="22" w:lineRule="atLeast"/>
        <w:rPr>
          <w:color w:val="262626" w:themeColor="text1" w:themeTint="D9"/>
          <w:sz w:val="56"/>
          <w:szCs w:val="56"/>
        </w:rPr>
      </w:pPr>
      <w:bookmarkStart w:id="6" w:name="_Toc165753256"/>
      <w:r>
        <w:rPr>
          <w:color w:val="262626" w:themeColor="text1" w:themeTint="D9"/>
          <w:sz w:val="56"/>
          <w:szCs w:val="56"/>
        </w:rPr>
        <w:t>ENERGY</w:t>
      </w:r>
      <w:r w:rsidR="00B45D6B" w:rsidRPr="00902A7F">
        <w:rPr>
          <w:color w:val="262626" w:themeColor="text1" w:themeTint="D9"/>
          <w:sz w:val="56"/>
          <w:szCs w:val="56"/>
        </w:rPr>
        <w:t xml:space="preserve"> CONSUMPTION</w:t>
      </w:r>
      <w:bookmarkEnd w:id="6"/>
    </w:p>
    <w:p w14:paraId="167C221A" w14:textId="77777777" w:rsidR="00A35588" w:rsidRPr="00B120B7" w:rsidRDefault="00A35588" w:rsidP="00A35588">
      <w:pPr>
        <w:spacing w:line="22" w:lineRule="atLeast"/>
        <w:rPr>
          <w:rFonts w:asciiTheme="minorHAnsi" w:eastAsiaTheme="minorHAnsi" w:hAnsiTheme="minorHAnsi" w:cstheme="minorHAnsi"/>
          <w:sz w:val="28"/>
          <w:szCs w:val="28"/>
          <w:lang w:eastAsia="en-US"/>
        </w:rPr>
      </w:pPr>
    </w:p>
    <w:p w14:paraId="13CABD37" w14:textId="77777777" w:rsidR="00A35588" w:rsidRPr="00B120B7" w:rsidRDefault="00A35588" w:rsidP="00A35588">
      <w:pPr>
        <w:spacing w:line="22" w:lineRule="atLeast"/>
        <w:rPr>
          <w:rFonts w:asciiTheme="minorHAnsi" w:eastAsiaTheme="minorHAnsi" w:hAnsiTheme="minorHAnsi" w:cstheme="minorHAnsi"/>
          <w:sz w:val="28"/>
          <w:szCs w:val="28"/>
          <w:lang w:eastAsia="en-US"/>
        </w:rPr>
      </w:pPr>
    </w:p>
    <w:p w14:paraId="1F66F110" w14:textId="599665B9" w:rsidR="00B24ED6" w:rsidRPr="00B120B7" w:rsidRDefault="009D260B" w:rsidP="00B45D6B">
      <w:pPr>
        <w:spacing w:line="22" w:lineRule="atLeast"/>
        <w:rPr>
          <w:rFonts w:asciiTheme="minorHAnsi" w:hAnsiTheme="minorHAnsi" w:cstheme="minorHAnsi"/>
          <w:color w:val="262626" w:themeColor="text1" w:themeTint="D9"/>
          <w:sz w:val="28"/>
          <w:szCs w:val="28"/>
        </w:rPr>
      </w:pPr>
      <w:r w:rsidRPr="00B120B7">
        <w:rPr>
          <w:rFonts w:asciiTheme="minorHAnsi" w:hAnsiTheme="minorHAnsi" w:cstheme="minorHAnsi"/>
          <w:color w:val="262626" w:themeColor="text1" w:themeTint="D9"/>
          <w:sz w:val="28"/>
          <w:szCs w:val="28"/>
        </w:rPr>
        <w:t xml:space="preserve"> </w:t>
      </w:r>
    </w:p>
    <w:p w14:paraId="230BC6A2" w14:textId="38E86936" w:rsidR="004F45F2" w:rsidRPr="00E130E6" w:rsidRDefault="00B24ED6" w:rsidP="00C128F5">
      <w:pPr>
        <w:spacing w:line="36" w:lineRule="atLeast"/>
        <w:rPr>
          <w:rFonts w:cs="Calibri"/>
          <w:sz w:val="28"/>
          <w:szCs w:val="28"/>
        </w:rPr>
      </w:pPr>
      <w:r w:rsidRPr="00E130E6">
        <w:rPr>
          <w:rFonts w:cs="Calibri"/>
          <w:color w:val="262626" w:themeColor="text1" w:themeTint="D9"/>
          <w:sz w:val="28"/>
          <w:szCs w:val="28"/>
        </w:rPr>
        <w:t xml:space="preserve">Chapter 2 describes the </w:t>
      </w:r>
      <w:r w:rsidR="0012077D" w:rsidRPr="00E130E6">
        <w:rPr>
          <w:rStyle w:val="Intensievebenadrukking"/>
          <w:rFonts w:ascii="Calibri" w:hAnsi="Calibri" w:cs="Calibri"/>
          <w:b w:val="0"/>
          <w:i w:val="0"/>
          <w:color w:val="262626" w:themeColor="text1" w:themeTint="D9"/>
          <w:sz w:val="28"/>
          <w:szCs w:val="28"/>
        </w:rPr>
        <w:t>energy</w:t>
      </w:r>
      <w:r w:rsidR="00150AC3" w:rsidRPr="00E130E6">
        <w:rPr>
          <w:rStyle w:val="Intensievebenadrukking"/>
          <w:rFonts w:ascii="Calibri" w:hAnsi="Calibri" w:cs="Calibri"/>
          <w:b w:val="0"/>
          <w:i w:val="0"/>
          <w:color w:val="262626" w:themeColor="text1" w:themeTint="D9"/>
          <w:sz w:val="28"/>
          <w:szCs w:val="28"/>
        </w:rPr>
        <w:t xml:space="preserve"> consumption by fuel type (oil, coal, natural gas, nuclear </w:t>
      </w:r>
      <w:r w:rsidR="0012077D" w:rsidRPr="00E130E6">
        <w:rPr>
          <w:rStyle w:val="Intensievebenadrukking"/>
          <w:rFonts w:ascii="Calibri" w:hAnsi="Calibri" w:cs="Calibri"/>
          <w:b w:val="0"/>
          <w:i w:val="0"/>
          <w:color w:val="262626" w:themeColor="text1" w:themeTint="D9"/>
          <w:sz w:val="28"/>
          <w:szCs w:val="28"/>
        </w:rPr>
        <w:t>energy</w:t>
      </w:r>
      <w:r w:rsidR="00513F85">
        <w:rPr>
          <w:rStyle w:val="Intensievebenadrukking"/>
          <w:rFonts w:ascii="Calibri" w:hAnsi="Calibri" w:cs="Calibri"/>
          <w:b w:val="0"/>
          <w:i w:val="0"/>
          <w:color w:val="262626" w:themeColor="text1" w:themeTint="D9"/>
          <w:sz w:val="28"/>
          <w:szCs w:val="28"/>
        </w:rPr>
        <w:t xml:space="preserve">, </w:t>
      </w:r>
      <w:r w:rsidR="00513F85" w:rsidRPr="00E130E6">
        <w:rPr>
          <w:rStyle w:val="Intensievebenadrukking"/>
          <w:rFonts w:ascii="Calibri" w:hAnsi="Calibri" w:cs="Calibri"/>
          <w:b w:val="0"/>
          <w:i w:val="0"/>
          <w:color w:val="262626" w:themeColor="text1" w:themeTint="D9"/>
          <w:sz w:val="28"/>
          <w:szCs w:val="28"/>
        </w:rPr>
        <w:t>renewables</w:t>
      </w:r>
      <w:r w:rsidR="00150AC3" w:rsidRPr="00E130E6">
        <w:rPr>
          <w:rStyle w:val="Intensievebenadrukking"/>
          <w:rFonts w:ascii="Calibri" w:hAnsi="Calibri" w:cs="Calibri"/>
          <w:b w:val="0"/>
          <w:i w:val="0"/>
          <w:color w:val="262626" w:themeColor="text1" w:themeTint="D9"/>
          <w:sz w:val="28"/>
          <w:szCs w:val="28"/>
        </w:rPr>
        <w:t>)</w:t>
      </w:r>
      <w:r w:rsidR="00513F85">
        <w:rPr>
          <w:rStyle w:val="Intensievebenadrukking"/>
          <w:rFonts w:ascii="Calibri" w:hAnsi="Calibri" w:cs="Calibri"/>
          <w:b w:val="0"/>
          <w:i w:val="0"/>
          <w:color w:val="262626" w:themeColor="text1" w:themeTint="D9"/>
          <w:sz w:val="28"/>
          <w:szCs w:val="28"/>
        </w:rPr>
        <w:t>,</w:t>
      </w:r>
      <w:r w:rsidR="00150AC3" w:rsidRPr="00E130E6">
        <w:rPr>
          <w:rStyle w:val="Intensievebenadrukking"/>
          <w:rFonts w:ascii="Calibri" w:hAnsi="Calibri" w:cs="Calibri"/>
          <w:b w:val="0"/>
          <w:i w:val="0"/>
          <w:color w:val="262626" w:themeColor="text1" w:themeTint="D9"/>
          <w:sz w:val="28"/>
          <w:szCs w:val="28"/>
        </w:rPr>
        <w:t xml:space="preserve"> and by sector (industry, transport</w:t>
      </w:r>
      <w:r w:rsidR="009E5990">
        <w:rPr>
          <w:rStyle w:val="Intensievebenadrukking"/>
          <w:rFonts w:ascii="Calibri" w:hAnsi="Calibri" w:cs="Calibri"/>
          <w:b w:val="0"/>
          <w:i w:val="0"/>
          <w:color w:val="262626" w:themeColor="text1" w:themeTint="D9"/>
          <w:sz w:val="28"/>
          <w:szCs w:val="28"/>
        </w:rPr>
        <w:t>,</w:t>
      </w:r>
      <w:r w:rsidR="00150AC3" w:rsidRPr="00E130E6">
        <w:rPr>
          <w:rStyle w:val="Intensievebenadrukking"/>
          <w:rFonts w:ascii="Calibri" w:hAnsi="Calibri" w:cs="Calibri"/>
          <w:b w:val="0"/>
          <w:i w:val="0"/>
          <w:color w:val="262626" w:themeColor="text1" w:themeTint="D9"/>
          <w:sz w:val="28"/>
          <w:szCs w:val="28"/>
        </w:rPr>
        <w:t xml:space="preserve"> buildings)</w:t>
      </w:r>
      <w:r w:rsidR="0069109F" w:rsidRPr="00E130E6">
        <w:rPr>
          <w:rFonts w:cs="Calibri"/>
          <w:color w:val="262626" w:themeColor="text1" w:themeTint="D9"/>
          <w:sz w:val="28"/>
          <w:szCs w:val="28"/>
        </w:rPr>
        <w:t xml:space="preserve">. </w:t>
      </w:r>
      <w:r w:rsidR="00530F10" w:rsidRPr="00E130E6">
        <w:rPr>
          <w:rFonts w:cs="Calibri"/>
          <w:color w:val="262626" w:themeColor="text1" w:themeTint="D9"/>
          <w:sz w:val="28"/>
          <w:szCs w:val="28"/>
        </w:rPr>
        <w:t xml:space="preserve">The </w:t>
      </w:r>
      <w:r w:rsidR="0012077D" w:rsidRPr="00E130E6">
        <w:rPr>
          <w:rFonts w:cs="Calibri"/>
          <w:color w:val="262626" w:themeColor="text1" w:themeTint="D9"/>
          <w:sz w:val="28"/>
          <w:szCs w:val="28"/>
        </w:rPr>
        <w:t>energy</w:t>
      </w:r>
      <w:r w:rsidR="00530F10" w:rsidRPr="00E130E6">
        <w:rPr>
          <w:rFonts w:cs="Calibri"/>
          <w:color w:val="262626" w:themeColor="text1" w:themeTint="D9"/>
          <w:sz w:val="28"/>
          <w:szCs w:val="28"/>
        </w:rPr>
        <w:t xml:space="preserve"> consumption (gas and electricity) and the rated power of a medium sized Dutch house has been evaluated.</w:t>
      </w:r>
      <w:r w:rsidR="00B60C7C" w:rsidRPr="00E130E6">
        <w:rPr>
          <w:rFonts w:cs="Calibri"/>
          <w:color w:val="262626" w:themeColor="text1" w:themeTint="D9"/>
          <w:sz w:val="28"/>
          <w:szCs w:val="28"/>
        </w:rPr>
        <w:t xml:space="preserve"> </w:t>
      </w:r>
      <w:r w:rsidR="00B957CE" w:rsidRPr="00E130E6">
        <w:rPr>
          <w:rFonts w:cs="Calibri"/>
          <w:sz w:val="28"/>
          <w:szCs w:val="28"/>
        </w:rPr>
        <w:t xml:space="preserve">Changes in the </w:t>
      </w:r>
      <w:r w:rsidR="0012077D" w:rsidRPr="00E130E6">
        <w:rPr>
          <w:rFonts w:cs="Calibri"/>
          <w:sz w:val="28"/>
          <w:szCs w:val="28"/>
        </w:rPr>
        <w:t>energy</w:t>
      </w:r>
      <w:r w:rsidR="00B957CE" w:rsidRPr="00E130E6">
        <w:rPr>
          <w:rFonts w:cs="Calibri"/>
          <w:sz w:val="28"/>
          <w:szCs w:val="28"/>
        </w:rPr>
        <w:t xml:space="preserve"> sector and political policy will determine the</w:t>
      </w:r>
      <w:r w:rsidR="000A6D29">
        <w:rPr>
          <w:rFonts w:cs="Calibri"/>
          <w:sz w:val="28"/>
          <w:szCs w:val="28"/>
        </w:rPr>
        <w:t xml:space="preserve"> </w:t>
      </w:r>
      <w:r w:rsidR="00B957CE" w:rsidRPr="00E130E6">
        <w:rPr>
          <w:rFonts w:cs="Calibri"/>
          <w:sz w:val="28"/>
          <w:szCs w:val="28"/>
        </w:rPr>
        <w:t xml:space="preserve">demand </w:t>
      </w:r>
      <w:r w:rsidR="000A6D29">
        <w:rPr>
          <w:rFonts w:cs="Calibri"/>
          <w:sz w:val="28"/>
          <w:szCs w:val="28"/>
        </w:rPr>
        <w:t xml:space="preserve">of </w:t>
      </w:r>
      <w:r w:rsidR="00B957CE" w:rsidRPr="00E130E6">
        <w:rPr>
          <w:rFonts w:cs="Calibri"/>
          <w:sz w:val="28"/>
          <w:szCs w:val="28"/>
        </w:rPr>
        <w:t xml:space="preserve">the </w:t>
      </w:r>
      <w:r w:rsidR="004F45F2" w:rsidRPr="00E130E6">
        <w:rPr>
          <w:rFonts w:cs="Calibri"/>
          <w:sz w:val="28"/>
          <w:szCs w:val="28"/>
        </w:rPr>
        <w:t xml:space="preserve">main </w:t>
      </w:r>
      <w:r w:rsidR="0012077D" w:rsidRPr="00E130E6">
        <w:rPr>
          <w:rFonts w:cs="Calibri"/>
          <w:sz w:val="28"/>
          <w:szCs w:val="28"/>
        </w:rPr>
        <w:t>energy</w:t>
      </w:r>
      <w:r w:rsidR="004F45F2" w:rsidRPr="00E130E6">
        <w:rPr>
          <w:rFonts w:cs="Calibri"/>
          <w:sz w:val="28"/>
          <w:szCs w:val="28"/>
        </w:rPr>
        <w:t xml:space="preserve"> sources:</w:t>
      </w:r>
    </w:p>
    <w:p w14:paraId="3BF2FDA6" w14:textId="380E0E15" w:rsidR="004F45F2" w:rsidRPr="00E130E6" w:rsidRDefault="00E130E6" w:rsidP="00513F85">
      <w:pPr>
        <w:pStyle w:val="Geenafstand"/>
        <w:numPr>
          <w:ilvl w:val="0"/>
          <w:numId w:val="11"/>
        </w:numPr>
        <w:ind w:left="284" w:hanging="284"/>
        <w:rPr>
          <w:color w:val="262626" w:themeColor="text1" w:themeTint="D9"/>
          <w:sz w:val="28"/>
          <w:szCs w:val="28"/>
          <w:lang w:val="en-GB"/>
        </w:rPr>
      </w:pPr>
      <w:r w:rsidRPr="00E130E6">
        <w:rPr>
          <w:color w:val="262626" w:themeColor="text1" w:themeTint="D9"/>
          <w:sz w:val="28"/>
          <w:szCs w:val="28"/>
          <w:lang w:val="en-GB"/>
        </w:rPr>
        <w:t>F</w:t>
      </w:r>
      <w:r w:rsidR="00DA5D06" w:rsidRPr="00E130E6">
        <w:rPr>
          <w:color w:val="262626" w:themeColor="text1" w:themeTint="D9"/>
          <w:sz w:val="28"/>
          <w:szCs w:val="28"/>
          <w:lang w:val="en-GB"/>
        </w:rPr>
        <w:t xml:space="preserve">ossil </w:t>
      </w:r>
      <w:r w:rsidR="00513F85">
        <w:rPr>
          <w:color w:val="262626" w:themeColor="text1" w:themeTint="D9"/>
          <w:sz w:val="28"/>
          <w:szCs w:val="28"/>
          <w:lang w:val="en-GB"/>
        </w:rPr>
        <w:t xml:space="preserve">energy </w:t>
      </w:r>
      <w:r w:rsidR="004F45F2" w:rsidRPr="00E130E6">
        <w:rPr>
          <w:color w:val="262626" w:themeColor="text1" w:themeTint="D9"/>
          <w:sz w:val="28"/>
          <w:szCs w:val="28"/>
          <w:lang w:val="en-GB"/>
        </w:rPr>
        <w:t>(</w:t>
      </w:r>
      <w:r w:rsidR="00B957CE" w:rsidRPr="00E130E6">
        <w:rPr>
          <w:color w:val="262626" w:themeColor="text1" w:themeTint="D9"/>
          <w:sz w:val="28"/>
          <w:szCs w:val="28"/>
          <w:lang w:val="en-GB"/>
        </w:rPr>
        <w:t>oil, coal</w:t>
      </w:r>
      <w:r w:rsidR="004F45F2" w:rsidRPr="00E130E6">
        <w:rPr>
          <w:color w:val="262626" w:themeColor="text1" w:themeTint="D9"/>
          <w:sz w:val="28"/>
          <w:szCs w:val="28"/>
          <w:lang w:val="en-GB"/>
        </w:rPr>
        <w:t xml:space="preserve">, </w:t>
      </w:r>
      <w:r w:rsidR="00B957CE" w:rsidRPr="00E130E6">
        <w:rPr>
          <w:color w:val="262626" w:themeColor="text1" w:themeTint="D9"/>
          <w:sz w:val="28"/>
          <w:szCs w:val="28"/>
          <w:lang w:val="en-GB"/>
        </w:rPr>
        <w:t>natural gas</w:t>
      </w:r>
      <w:r w:rsidR="004F45F2" w:rsidRPr="00E130E6">
        <w:rPr>
          <w:color w:val="262626" w:themeColor="text1" w:themeTint="D9"/>
          <w:sz w:val="28"/>
          <w:szCs w:val="28"/>
          <w:lang w:val="en-GB"/>
        </w:rPr>
        <w:t>);</w:t>
      </w:r>
    </w:p>
    <w:p w14:paraId="4E27451E" w14:textId="4E053F23" w:rsidR="004F45F2" w:rsidRPr="00E130E6" w:rsidRDefault="00E130E6" w:rsidP="00513F85">
      <w:pPr>
        <w:pStyle w:val="Geenafstand"/>
        <w:numPr>
          <w:ilvl w:val="0"/>
          <w:numId w:val="11"/>
        </w:numPr>
        <w:ind w:left="284" w:hanging="284"/>
        <w:rPr>
          <w:color w:val="262626" w:themeColor="text1" w:themeTint="D9"/>
          <w:sz w:val="28"/>
          <w:szCs w:val="28"/>
          <w:lang w:val="en-GB"/>
        </w:rPr>
      </w:pPr>
      <w:r w:rsidRPr="00E130E6">
        <w:rPr>
          <w:color w:val="262626" w:themeColor="text1" w:themeTint="D9"/>
          <w:sz w:val="28"/>
          <w:szCs w:val="28"/>
          <w:lang w:val="en-GB"/>
        </w:rPr>
        <w:t>R</w:t>
      </w:r>
      <w:r w:rsidR="00DA5D06" w:rsidRPr="00E130E6">
        <w:rPr>
          <w:color w:val="262626" w:themeColor="text1" w:themeTint="D9"/>
          <w:sz w:val="28"/>
          <w:szCs w:val="28"/>
          <w:lang w:val="en-GB"/>
        </w:rPr>
        <w:t>enewable</w:t>
      </w:r>
      <w:r w:rsidR="00513F85">
        <w:rPr>
          <w:color w:val="262626" w:themeColor="text1" w:themeTint="D9"/>
          <w:sz w:val="28"/>
          <w:szCs w:val="28"/>
          <w:lang w:val="en-GB"/>
        </w:rPr>
        <w:t xml:space="preserve"> energy</w:t>
      </w:r>
      <w:r w:rsidR="00DA5D06" w:rsidRPr="00E130E6">
        <w:rPr>
          <w:color w:val="262626" w:themeColor="text1" w:themeTint="D9"/>
          <w:sz w:val="28"/>
          <w:szCs w:val="28"/>
          <w:lang w:val="en-GB"/>
        </w:rPr>
        <w:t xml:space="preserve"> </w:t>
      </w:r>
      <w:r w:rsidR="004F45F2" w:rsidRPr="00E130E6">
        <w:rPr>
          <w:color w:val="262626" w:themeColor="text1" w:themeTint="D9"/>
          <w:sz w:val="28"/>
          <w:szCs w:val="28"/>
          <w:lang w:val="en-GB"/>
        </w:rPr>
        <w:t>(</w:t>
      </w:r>
      <w:r w:rsidR="00DA5D06" w:rsidRPr="00E130E6">
        <w:rPr>
          <w:color w:val="262626" w:themeColor="text1" w:themeTint="D9"/>
          <w:sz w:val="28"/>
          <w:szCs w:val="28"/>
          <w:lang w:val="en-GB"/>
        </w:rPr>
        <w:t xml:space="preserve">bio, </w:t>
      </w:r>
      <w:r w:rsidR="00B957CE" w:rsidRPr="00E130E6">
        <w:rPr>
          <w:color w:val="262626" w:themeColor="text1" w:themeTint="D9"/>
          <w:sz w:val="28"/>
          <w:szCs w:val="28"/>
          <w:lang w:val="en-GB"/>
        </w:rPr>
        <w:t xml:space="preserve">geo, </w:t>
      </w:r>
      <w:r w:rsidR="00DA5D06" w:rsidRPr="00E130E6">
        <w:rPr>
          <w:color w:val="262626" w:themeColor="text1" w:themeTint="D9"/>
          <w:sz w:val="28"/>
          <w:szCs w:val="28"/>
          <w:lang w:val="en-GB"/>
        </w:rPr>
        <w:t>hydro, solar and wind</w:t>
      </w:r>
      <w:r w:rsidR="004F45F2" w:rsidRPr="00E130E6">
        <w:rPr>
          <w:color w:val="262626" w:themeColor="text1" w:themeTint="D9"/>
          <w:sz w:val="28"/>
          <w:szCs w:val="28"/>
          <w:lang w:val="en-GB"/>
        </w:rPr>
        <w:t>);</w:t>
      </w:r>
    </w:p>
    <w:p w14:paraId="0D529449" w14:textId="28C45513" w:rsidR="00DA5D06" w:rsidRPr="00E130E6" w:rsidRDefault="00E130E6" w:rsidP="00513F85">
      <w:pPr>
        <w:pStyle w:val="Geenafstand"/>
        <w:numPr>
          <w:ilvl w:val="0"/>
          <w:numId w:val="11"/>
        </w:numPr>
        <w:ind w:left="284" w:hanging="284"/>
        <w:rPr>
          <w:color w:val="262626" w:themeColor="text1" w:themeTint="D9"/>
          <w:sz w:val="28"/>
          <w:szCs w:val="28"/>
        </w:rPr>
      </w:pPr>
      <w:r w:rsidRPr="00E130E6">
        <w:rPr>
          <w:color w:val="262626" w:themeColor="text1" w:themeTint="D9"/>
          <w:sz w:val="28"/>
          <w:szCs w:val="28"/>
        </w:rPr>
        <w:t>N</w:t>
      </w:r>
      <w:r w:rsidR="00DA5D06" w:rsidRPr="00E130E6">
        <w:rPr>
          <w:color w:val="262626" w:themeColor="text1" w:themeTint="D9"/>
          <w:sz w:val="28"/>
          <w:szCs w:val="28"/>
        </w:rPr>
        <w:t>uclear</w:t>
      </w:r>
      <w:r w:rsidR="00513F85">
        <w:rPr>
          <w:color w:val="262626" w:themeColor="text1" w:themeTint="D9"/>
          <w:sz w:val="28"/>
          <w:szCs w:val="28"/>
        </w:rPr>
        <w:t xml:space="preserve"> energy</w:t>
      </w:r>
      <w:r w:rsidR="007A1441">
        <w:rPr>
          <w:color w:val="262626" w:themeColor="text1" w:themeTint="D9"/>
          <w:sz w:val="28"/>
          <w:szCs w:val="28"/>
        </w:rPr>
        <w:t xml:space="preserve"> </w:t>
      </w:r>
      <w:r w:rsidR="00513F85">
        <w:rPr>
          <w:color w:val="262626" w:themeColor="text1" w:themeTint="D9"/>
          <w:sz w:val="28"/>
          <w:szCs w:val="28"/>
        </w:rPr>
        <w:t>(uranium)</w:t>
      </w:r>
      <w:r w:rsidR="00DA5D06" w:rsidRPr="00E130E6">
        <w:rPr>
          <w:color w:val="262626" w:themeColor="text1" w:themeTint="D9"/>
          <w:sz w:val="28"/>
          <w:szCs w:val="28"/>
        </w:rPr>
        <w:t>.</w:t>
      </w:r>
    </w:p>
    <w:p w14:paraId="53BB4DFF" w14:textId="77777777" w:rsidR="00E130E6" w:rsidRPr="00E130E6" w:rsidRDefault="00E130E6" w:rsidP="00C128F5">
      <w:pPr>
        <w:spacing w:line="36" w:lineRule="atLeast"/>
        <w:rPr>
          <w:rFonts w:cs="Calibri"/>
          <w:sz w:val="28"/>
          <w:szCs w:val="28"/>
        </w:rPr>
      </w:pPr>
    </w:p>
    <w:p w14:paraId="3929A440" w14:textId="08F66A69" w:rsidR="00164772" w:rsidRDefault="00492DCF" w:rsidP="004A0385">
      <w:pPr>
        <w:spacing w:line="36" w:lineRule="atLeast"/>
        <w:rPr>
          <w:rFonts w:cs="Calibri"/>
          <w:color w:val="262626" w:themeColor="text1" w:themeTint="D9"/>
          <w:sz w:val="28"/>
          <w:szCs w:val="28"/>
        </w:rPr>
      </w:pPr>
      <w:r w:rsidRPr="00492DCF">
        <w:rPr>
          <w:rFonts w:cs="Calibri"/>
          <w:color w:val="262626" w:themeColor="text1" w:themeTint="D9"/>
          <w:sz w:val="28"/>
          <w:szCs w:val="28"/>
        </w:rPr>
        <w:t xml:space="preserve">The world demand for oil and natural gas will increase in the coming years, while the demand for coal </w:t>
      </w:r>
      <w:r w:rsidR="00FA3654">
        <w:rPr>
          <w:rFonts w:cs="Calibri"/>
          <w:color w:val="262626" w:themeColor="text1" w:themeTint="D9"/>
          <w:sz w:val="28"/>
          <w:szCs w:val="28"/>
        </w:rPr>
        <w:t>is stabilizing</w:t>
      </w:r>
      <w:r w:rsidRPr="00492DCF">
        <w:rPr>
          <w:rFonts w:cs="Calibri"/>
          <w:color w:val="262626" w:themeColor="text1" w:themeTint="D9"/>
          <w:sz w:val="28"/>
          <w:szCs w:val="28"/>
        </w:rPr>
        <w:t>.</w:t>
      </w:r>
      <w:r w:rsidR="00FA3654">
        <w:rPr>
          <w:rFonts w:cs="Calibri"/>
          <w:color w:val="262626" w:themeColor="text1" w:themeTint="D9"/>
          <w:sz w:val="28"/>
          <w:szCs w:val="28"/>
        </w:rPr>
        <w:t xml:space="preserve"> </w:t>
      </w:r>
      <w:r w:rsidR="00372530" w:rsidRPr="00372530">
        <w:rPr>
          <w:rFonts w:cs="Calibri"/>
          <w:color w:val="262626" w:themeColor="text1" w:themeTint="D9"/>
          <w:sz w:val="28"/>
          <w:szCs w:val="28"/>
        </w:rPr>
        <w:t xml:space="preserve">Global </w:t>
      </w:r>
      <w:r w:rsidR="0012077D">
        <w:rPr>
          <w:rFonts w:cs="Calibri"/>
          <w:color w:val="262626" w:themeColor="text1" w:themeTint="D9"/>
          <w:sz w:val="28"/>
          <w:szCs w:val="28"/>
        </w:rPr>
        <w:t>energy</w:t>
      </w:r>
      <w:r w:rsidR="00372530" w:rsidRPr="00372530">
        <w:rPr>
          <w:rFonts w:cs="Calibri"/>
          <w:color w:val="262626" w:themeColor="text1" w:themeTint="D9"/>
          <w:sz w:val="28"/>
          <w:szCs w:val="28"/>
        </w:rPr>
        <w:t xml:space="preserve"> consumption is influenced by many social and economic factors. Especially in the less developed countr</w:t>
      </w:r>
      <w:r w:rsidR="00E47ACC">
        <w:rPr>
          <w:rFonts w:cs="Calibri"/>
          <w:color w:val="262626" w:themeColor="text1" w:themeTint="D9"/>
          <w:sz w:val="28"/>
          <w:szCs w:val="28"/>
        </w:rPr>
        <w:t>i</w:t>
      </w:r>
      <w:r w:rsidR="00372530" w:rsidRPr="00372530">
        <w:rPr>
          <w:rFonts w:cs="Calibri"/>
          <w:color w:val="262626" w:themeColor="text1" w:themeTint="D9"/>
          <w:sz w:val="28"/>
          <w:szCs w:val="28"/>
        </w:rPr>
        <w:t xml:space="preserve">es, the increase of the population as well as the expected increase of the Gross Domestic Product (GDP) may result in </w:t>
      </w:r>
      <w:r w:rsidR="006638BF" w:rsidRPr="00372530">
        <w:rPr>
          <w:rFonts w:cs="Calibri"/>
          <w:color w:val="262626" w:themeColor="text1" w:themeTint="D9"/>
          <w:sz w:val="28"/>
          <w:szCs w:val="28"/>
        </w:rPr>
        <w:t>a</w:t>
      </w:r>
      <w:r w:rsidR="006638BF">
        <w:rPr>
          <w:rFonts w:cs="Calibri"/>
          <w:color w:val="262626" w:themeColor="text1" w:themeTint="D9"/>
          <w:sz w:val="28"/>
          <w:szCs w:val="28"/>
        </w:rPr>
        <w:t xml:space="preserve"> </w:t>
      </w:r>
      <w:r w:rsidR="006638BF" w:rsidRPr="00D66D31">
        <w:rPr>
          <w:rFonts w:cs="Calibri"/>
          <w:color w:val="262626" w:themeColor="text1" w:themeTint="D9"/>
          <w:sz w:val="28"/>
          <w:szCs w:val="28"/>
        </w:rPr>
        <w:t>rapid growth</w:t>
      </w:r>
      <w:r w:rsidR="00372530" w:rsidRPr="00372530">
        <w:rPr>
          <w:rFonts w:cs="Calibri"/>
          <w:color w:val="262626" w:themeColor="text1" w:themeTint="D9"/>
          <w:sz w:val="28"/>
          <w:szCs w:val="28"/>
        </w:rPr>
        <w:t xml:space="preserve"> </w:t>
      </w:r>
      <w:r w:rsidR="00D66D31">
        <w:rPr>
          <w:rFonts w:cs="Calibri"/>
          <w:color w:val="262626" w:themeColor="text1" w:themeTint="D9"/>
          <w:sz w:val="28"/>
          <w:szCs w:val="28"/>
        </w:rPr>
        <w:t xml:space="preserve">of the world </w:t>
      </w:r>
      <w:r w:rsidR="0012077D">
        <w:rPr>
          <w:rFonts w:cs="Calibri"/>
          <w:color w:val="262626" w:themeColor="text1" w:themeTint="D9"/>
          <w:sz w:val="28"/>
          <w:szCs w:val="28"/>
        </w:rPr>
        <w:t>energy</w:t>
      </w:r>
      <w:r w:rsidR="00372530" w:rsidRPr="00372530">
        <w:rPr>
          <w:rFonts w:cs="Calibri"/>
          <w:color w:val="262626" w:themeColor="text1" w:themeTint="D9"/>
          <w:sz w:val="28"/>
          <w:szCs w:val="28"/>
        </w:rPr>
        <w:t xml:space="preserve"> consumption. The GDP measures the value of economic activity within a country. The GDP is the sum of the market values, or prices, of all final goods and services produced in an economy during </w:t>
      </w:r>
      <w:r w:rsidR="006638BF" w:rsidRPr="00372530">
        <w:rPr>
          <w:rFonts w:cs="Calibri"/>
          <w:color w:val="262626" w:themeColor="text1" w:themeTint="D9"/>
          <w:sz w:val="28"/>
          <w:szCs w:val="28"/>
        </w:rPr>
        <w:t>a period</w:t>
      </w:r>
      <w:r w:rsidR="00372530" w:rsidRPr="00372530">
        <w:rPr>
          <w:rFonts w:cs="Calibri"/>
          <w:color w:val="262626" w:themeColor="text1" w:themeTint="D9"/>
          <w:sz w:val="28"/>
          <w:szCs w:val="28"/>
        </w:rPr>
        <w:t xml:space="preserve">. </w:t>
      </w:r>
    </w:p>
    <w:p w14:paraId="41F41E57" w14:textId="77777777" w:rsidR="00164772" w:rsidRDefault="00164772" w:rsidP="004A0385">
      <w:pPr>
        <w:spacing w:line="36" w:lineRule="atLeast"/>
        <w:rPr>
          <w:rFonts w:cs="Calibri"/>
          <w:color w:val="262626" w:themeColor="text1" w:themeTint="D9"/>
          <w:sz w:val="28"/>
          <w:szCs w:val="28"/>
        </w:rPr>
      </w:pPr>
    </w:p>
    <w:p w14:paraId="52DA260E" w14:textId="5A4F5EEA" w:rsidR="00460774" w:rsidRDefault="00DA65EC" w:rsidP="004A0385">
      <w:pPr>
        <w:spacing w:line="36" w:lineRule="atLeast"/>
        <w:rPr>
          <w:rStyle w:val="Intensievebenadrukking"/>
          <w:rFonts w:ascii="Calibri" w:hAnsi="Calibri" w:cs="Calibri"/>
          <w:b w:val="0"/>
          <w:color w:val="262626" w:themeColor="text1" w:themeTint="D9"/>
          <w:sz w:val="28"/>
          <w:szCs w:val="28"/>
        </w:rPr>
        <w:sectPr w:rsidR="00460774" w:rsidSect="003F0AFB">
          <w:headerReference w:type="even" r:id="rId29"/>
          <w:pgSz w:w="11906" w:h="16838" w:code="9"/>
          <w:pgMar w:top="1418" w:right="1416" w:bottom="1701" w:left="1418" w:header="680" w:footer="907" w:gutter="0"/>
          <w:cols w:space="708"/>
          <w:noEndnote/>
          <w:docGrid w:linePitch="326"/>
        </w:sectPr>
      </w:pPr>
      <w:r w:rsidRPr="000E1320">
        <w:rPr>
          <w:rFonts w:cs="Calibri"/>
          <w:color w:val="262626" w:themeColor="text1" w:themeTint="D9"/>
          <w:sz w:val="22"/>
          <w:szCs w:val="22"/>
        </w:rPr>
        <w:t>[</w:t>
      </w:r>
      <w:r w:rsidR="007C7107">
        <w:rPr>
          <w:rFonts w:cs="Calibri"/>
          <w:color w:val="262626" w:themeColor="text1" w:themeTint="D9"/>
          <w:sz w:val="22"/>
          <w:szCs w:val="22"/>
        </w:rPr>
        <w:t>2</w:t>
      </w:r>
      <w:r w:rsidRPr="000E1320">
        <w:rPr>
          <w:rFonts w:cs="Calibri"/>
          <w:color w:val="262626" w:themeColor="text1" w:themeTint="D9"/>
          <w:sz w:val="22"/>
          <w:szCs w:val="22"/>
        </w:rPr>
        <w:t>]</w:t>
      </w:r>
      <w:r w:rsidRPr="00E130E6">
        <w:rPr>
          <w:rFonts w:cs="Calibri"/>
          <w:color w:val="262626" w:themeColor="text1" w:themeTint="D9"/>
          <w:sz w:val="28"/>
          <w:szCs w:val="28"/>
        </w:rPr>
        <w:t xml:space="preserve"> Since the pre</w:t>
      </w:r>
      <w:r w:rsidR="00BB5A69">
        <w:rPr>
          <w:rFonts w:cs="Calibri"/>
          <w:color w:val="262626" w:themeColor="text1" w:themeTint="D9"/>
          <w:sz w:val="28"/>
          <w:szCs w:val="28"/>
        </w:rPr>
        <w:t>-</w:t>
      </w:r>
      <w:r w:rsidRPr="00E130E6">
        <w:rPr>
          <w:rFonts w:cs="Calibri"/>
          <w:color w:val="262626" w:themeColor="text1" w:themeTint="D9"/>
          <w:sz w:val="28"/>
          <w:szCs w:val="28"/>
        </w:rPr>
        <w:t>industrial era, global</w:t>
      </w:r>
      <w:r w:rsidR="000A05CF">
        <w:rPr>
          <w:rFonts w:cs="Calibri"/>
          <w:color w:val="262626" w:themeColor="text1" w:themeTint="D9"/>
          <w:sz w:val="28"/>
          <w:szCs w:val="28"/>
        </w:rPr>
        <w:t xml:space="preserve"> </w:t>
      </w:r>
      <w:r w:rsidRPr="00E130E6">
        <w:rPr>
          <w:rFonts w:eastAsia="TimesNewRoman"/>
          <w:color w:val="262626" w:themeColor="text1" w:themeTint="D9"/>
          <w:sz w:val="28"/>
          <w:szCs w:val="28"/>
        </w:rPr>
        <w:t xml:space="preserve">energy </w:t>
      </w:r>
      <w:r w:rsidR="000A05CF">
        <w:rPr>
          <w:rFonts w:eastAsia="TimesNewRoman"/>
          <w:color w:val="262626" w:themeColor="text1" w:themeTint="D9"/>
          <w:sz w:val="28"/>
          <w:szCs w:val="28"/>
        </w:rPr>
        <w:t xml:space="preserve">consumption </w:t>
      </w:r>
      <w:r w:rsidR="002F048A">
        <w:rPr>
          <w:rFonts w:cs="Calibri"/>
          <w:color w:val="262626" w:themeColor="text1" w:themeTint="D9"/>
          <w:sz w:val="28"/>
          <w:szCs w:val="28"/>
        </w:rPr>
        <w:t xml:space="preserve">has increased and will increase further </w:t>
      </w:r>
      <w:r w:rsidRPr="00E130E6">
        <w:rPr>
          <w:rFonts w:cs="Calibri"/>
          <w:color w:val="262626" w:themeColor="text1" w:themeTint="D9"/>
          <w:sz w:val="28"/>
          <w:szCs w:val="28"/>
        </w:rPr>
        <w:t>in the</w:t>
      </w:r>
      <w:r w:rsidR="007B76DA">
        <w:rPr>
          <w:rFonts w:cs="Calibri"/>
          <w:color w:val="262626" w:themeColor="text1" w:themeTint="D9"/>
          <w:sz w:val="28"/>
          <w:szCs w:val="28"/>
        </w:rPr>
        <w:t xml:space="preserve"> </w:t>
      </w:r>
      <w:r w:rsidRPr="00E130E6">
        <w:rPr>
          <w:rFonts w:cs="Calibri"/>
          <w:color w:val="262626" w:themeColor="text1" w:themeTint="D9"/>
          <w:sz w:val="28"/>
          <w:szCs w:val="28"/>
        </w:rPr>
        <w:t>coming decades.</w:t>
      </w:r>
      <w:r>
        <w:rPr>
          <w:rFonts w:cs="Calibri"/>
          <w:color w:val="262626" w:themeColor="text1" w:themeTint="D9"/>
          <w:sz w:val="28"/>
          <w:szCs w:val="28"/>
        </w:rPr>
        <w:t xml:space="preserve"> </w:t>
      </w:r>
      <w:r w:rsidR="002F048A">
        <w:rPr>
          <w:rFonts w:cs="Calibri"/>
          <w:color w:val="262626" w:themeColor="text1" w:themeTint="D9"/>
          <w:sz w:val="28"/>
          <w:szCs w:val="28"/>
        </w:rPr>
        <w:t>G</w:t>
      </w:r>
      <w:r w:rsidR="002F048A" w:rsidRPr="00E130E6">
        <w:rPr>
          <w:rFonts w:cs="Calibri"/>
          <w:color w:val="262626" w:themeColor="text1" w:themeTint="D9"/>
          <w:sz w:val="28"/>
          <w:szCs w:val="28"/>
        </w:rPr>
        <w:t>lobal</w:t>
      </w:r>
      <w:r w:rsidR="002F048A">
        <w:rPr>
          <w:rFonts w:cs="Calibri"/>
          <w:color w:val="262626" w:themeColor="text1" w:themeTint="D9"/>
          <w:sz w:val="28"/>
          <w:szCs w:val="28"/>
        </w:rPr>
        <w:t xml:space="preserve"> primary</w:t>
      </w:r>
      <w:r w:rsidR="002F048A" w:rsidRPr="00E130E6">
        <w:rPr>
          <w:rFonts w:eastAsia="TimesNewRoman"/>
          <w:color w:val="262626" w:themeColor="text1" w:themeTint="D9"/>
          <w:sz w:val="28"/>
          <w:szCs w:val="28"/>
        </w:rPr>
        <w:t xml:space="preserve"> energy </w:t>
      </w:r>
      <w:r w:rsidR="002F048A">
        <w:rPr>
          <w:rFonts w:eastAsia="TimesNewRoman"/>
          <w:color w:val="262626" w:themeColor="text1" w:themeTint="D9"/>
          <w:sz w:val="28"/>
          <w:szCs w:val="28"/>
        </w:rPr>
        <w:t xml:space="preserve">consumption has </w:t>
      </w:r>
      <w:r w:rsidR="002F048A" w:rsidRPr="00E130E6">
        <w:rPr>
          <w:rFonts w:cs="Calibri"/>
          <w:color w:val="262626" w:themeColor="text1" w:themeTint="D9"/>
          <w:sz w:val="28"/>
          <w:szCs w:val="28"/>
        </w:rPr>
        <w:t>increase</w:t>
      </w:r>
      <w:r w:rsidR="002F048A">
        <w:rPr>
          <w:rFonts w:cs="Calibri"/>
          <w:color w:val="262626" w:themeColor="text1" w:themeTint="D9"/>
          <w:sz w:val="28"/>
          <w:szCs w:val="28"/>
        </w:rPr>
        <w:t>d</w:t>
      </w:r>
      <w:r w:rsidR="00595AA7" w:rsidRPr="00E456F8">
        <w:rPr>
          <w:rFonts w:cs="Calibri"/>
          <w:color w:val="262626" w:themeColor="text1" w:themeTint="D9"/>
          <w:sz w:val="28"/>
          <w:szCs w:val="28"/>
        </w:rPr>
        <w:t xml:space="preserve"> </w:t>
      </w:r>
      <w:r w:rsidR="002F048A">
        <w:rPr>
          <w:rFonts w:cs="Calibri"/>
          <w:color w:val="262626" w:themeColor="text1" w:themeTint="D9"/>
          <w:sz w:val="28"/>
          <w:szCs w:val="28"/>
        </w:rPr>
        <w:t xml:space="preserve">from 620 Ej in 2015 </w:t>
      </w:r>
      <w:r w:rsidR="002F048A" w:rsidRPr="00E456F8">
        <w:rPr>
          <w:rFonts w:cs="Calibri"/>
          <w:color w:val="262626" w:themeColor="text1" w:themeTint="D9"/>
          <w:sz w:val="28"/>
          <w:szCs w:val="28"/>
        </w:rPr>
        <w:t xml:space="preserve">to </w:t>
      </w:r>
      <w:r w:rsidR="002F048A">
        <w:rPr>
          <w:rFonts w:cs="Calibri"/>
          <w:color w:val="262626" w:themeColor="text1" w:themeTint="D9"/>
          <w:sz w:val="28"/>
          <w:szCs w:val="28"/>
        </w:rPr>
        <w:t xml:space="preserve">670 Ej in 2020. </w:t>
      </w:r>
      <w:r w:rsidR="007F59F5" w:rsidRPr="00E456F8">
        <w:rPr>
          <w:rFonts w:cs="Calibri"/>
          <w:color w:val="262626" w:themeColor="text1" w:themeTint="D9"/>
          <w:sz w:val="28"/>
          <w:szCs w:val="28"/>
        </w:rPr>
        <w:t xml:space="preserve">By 2050, global </w:t>
      </w:r>
      <w:r w:rsidR="000A05CF">
        <w:rPr>
          <w:rFonts w:cs="Calibri"/>
          <w:color w:val="262626" w:themeColor="text1" w:themeTint="D9"/>
          <w:sz w:val="28"/>
          <w:szCs w:val="28"/>
        </w:rPr>
        <w:t xml:space="preserve">primary </w:t>
      </w:r>
      <w:r w:rsidR="0012077D">
        <w:rPr>
          <w:rFonts w:cs="Calibri"/>
          <w:color w:val="262626" w:themeColor="text1" w:themeTint="D9"/>
          <w:sz w:val="28"/>
          <w:szCs w:val="28"/>
        </w:rPr>
        <w:t>energy</w:t>
      </w:r>
      <w:r w:rsidR="007F59F5" w:rsidRPr="00E456F8">
        <w:rPr>
          <w:rFonts w:cs="Calibri"/>
          <w:color w:val="262626" w:themeColor="text1" w:themeTint="D9"/>
          <w:sz w:val="28"/>
          <w:szCs w:val="28"/>
        </w:rPr>
        <w:t xml:space="preserve"> consumption is expected to increase further </w:t>
      </w:r>
      <w:r w:rsidR="004A0385">
        <w:rPr>
          <w:rFonts w:cs="Calibri"/>
          <w:color w:val="262626" w:themeColor="text1" w:themeTint="D9"/>
          <w:sz w:val="28"/>
          <w:szCs w:val="28"/>
        </w:rPr>
        <w:t xml:space="preserve">with </w:t>
      </w:r>
      <w:r w:rsidR="00460BA9">
        <w:rPr>
          <w:rFonts w:cs="Calibri"/>
          <w:color w:val="262626" w:themeColor="text1" w:themeTint="D9"/>
          <w:sz w:val="28"/>
          <w:szCs w:val="28"/>
        </w:rPr>
        <w:t>more than 43</w:t>
      </w:r>
      <w:r w:rsidR="007F59F5" w:rsidRPr="00E456F8">
        <w:rPr>
          <w:rFonts w:cs="Calibri"/>
          <w:color w:val="262626" w:themeColor="text1" w:themeTint="D9"/>
          <w:sz w:val="28"/>
          <w:szCs w:val="28"/>
        </w:rPr>
        <w:t xml:space="preserve">% to </w:t>
      </w:r>
      <w:r w:rsidR="00F9049D">
        <w:rPr>
          <w:rFonts w:cs="Calibri"/>
          <w:color w:val="262626" w:themeColor="text1" w:themeTint="D9"/>
          <w:sz w:val="28"/>
          <w:szCs w:val="28"/>
        </w:rPr>
        <w:t>9</w:t>
      </w:r>
      <w:r w:rsidR="00460BA9">
        <w:rPr>
          <w:rFonts w:cs="Calibri"/>
          <w:color w:val="262626" w:themeColor="text1" w:themeTint="D9"/>
          <w:sz w:val="28"/>
          <w:szCs w:val="28"/>
        </w:rPr>
        <w:t>6</w:t>
      </w:r>
      <w:r w:rsidR="00F9049D">
        <w:rPr>
          <w:rFonts w:cs="Calibri"/>
          <w:color w:val="262626" w:themeColor="text1" w:themeTint="D9"/>
          <w:sz w:val="28"/>
          <w:szCs w:val="28"/>
        </w:rPr>
        <w:t>0 Ej</w:t>
      </w:r>
      <w:r w:rsidR="007F59F5">
        <w:rPr>
          <w:rFonts w:cs="Calibri"/>
          <w:color w:val="262626" w:themeColor="text1" w:themeTint="D9"/>
          <w:sz w:val="28"/>
          <w:szCs w:val="28"/>
        </w:rPr>
        <w:t>, an average increase of 1,2% per year.</w:t>
      </w:r>
      <w:r w:rsidR="007A42C1">
        <w:rPr>
          <w:rFonts w:cs="Calibri"/>
          <w:color w:val="262626" w:themeColor="text1" w:themeTint="D9"/>
          <w:sz w:val="28"/>
          <w:szCs w:val="28"/>
        </w:rPr>
        <w:t xml:space="preserve"> </w:t>
      </w:r>
      <w:r w:rsidR="009B4AB8">
        <w:rPr>
          <w:rStyle w:val="Intensievebenadrukking"/>
          <w:rFonts w:ascii="Calibri" w:hAnsi="Calibri" w:cs="Calibri"/>
          <w:b w:val="0"/>
          <w:i w:val="0"/>
          <w:color w:val="262626" w:themeColor="text1" w:themeTint="D9"/>
          <w:sz w:val="28"/>
          <w:szCs w:val="28"/>
        </w:rPr>
        <w:t>Fig.</w:t>
      </w:r>
      <w:r w:rsidR="00E456F8" w:rsidRPr="00E456F8">
        <w:rPr>
          <w:rStyle w:val="Intensievebenadrukking"/>
          <w:rFonts w:ascii="Calibri" w:hAnsi="Calibri" w:cs="Calibri"/>
          <w:b w:val="0"/>
          <w:i w:val="0"/>
          <w:color w:val="262626" w:themeColor="text1" w:themeTint="D9"/>
          <w:sz w:val="28"/>
          <w:szCs w:val="28"/>
        </w:rPr>
        <w:t xml:space="preserve"> 2a</w:t>
      </w:r>
      <w:r w:rsidR="00E456F8">
        <w:rPr>
          <w:rStyle w:val="Intensievebenadrukking"/>
          <w:rFonts w:ascii="Calibri" w:hAnsi="Calibri" w:cs="Calibri"/>
          <w:b w:val="0"/>
          <w:i w:val="0"/>
          <w:color w:val="262626" w:themeColor="text1" w:themeTint="D9"/>
          <w:sz w:val="28"/>
          <w:szCs w:val="28"/>
        </w:rPr>
        <w:t xml:space="preserve"> shows the g</w:t>
      </w:r>
      <w:r w:rsidR="00E456F8" w:rsidRPr="00E456F8">
        <w:rPr>
          <w:rStyle w:val="Intensievebenadrukking"/>
          <w:rFonts w:ascii="Calibri" w:hAnsi="Calibri" w:cs="Calibri"/>
          <w:b w:val="0"/>
          <w:i w:val="0"/>
          <w:color w:val="262626" w:themeColor="text1" w:themeTint="D9"/>
          <w:sz w:val="28"/>
          <w:szCs w:val="28"/>
        </w:rPr>
        <w:t xml:space="preserve">lobal </w:t>
      </w:r>
      <w:r w:rsidR="0012077D">
        <w:rPr>
          <w:rStyle w:val="Intensievebenadrukking"/>
          <w:rFonts w:ascii="Calibri" w:hAnsi="Calibri" w:cs="Calibri"/>
          <w:b w:val="0"/>
          <w:i w:val="0"/>
          <w:color w:val="262626" w:themeColor="text1" w:themeTint="D9"/>
          <w:sz w:val="28"/>
          <w:szCs w:val="28"/>
        </w:rPr>
        <w:t>energy</w:t>
      </w:r>
      <w:r w:rsidR="00E456F8" w:rsidRPr="00E456F8">
        <w:rPr>
          <w:rStyle w:val="Intensievebenadrukking"/>
          <w:rFonts w:ascii="Calibri" w:hAnsi="Calibri" w:cs="Calibri"/>
          <w:b w:val="0"/>
          <w:i w:val="0"/>
          <w:color w:val="262626" w:themeColor="text1" w:themeTint="D9"/>
          <w:sz w:val="28"/>
          <w:szCs w:val="28"/>
        </w:rPr>
        <w:t xml:space="preserve"> consumption by fuel type in </w:t>
      </w:r>
      <w:r w:rsidR="00F9049D">
        <w:rPr>
          <w:rStyle w:val="Intensievebenadrukking"/>
          <w:rFonts w:ascii="Calibri" w:hAnsi="Calibri" w:cs="Calibri"/>
          <w:b w:val="0"/>
          <w:i w:val="0"/>
          <w:color w:val="262626" w:themeColor="text1" w:themeTint="D9"/>
          <w:sz w:val="28"/>
          <w:szCs w:val="28"/>
        </w:rPr>
        <w:t>Ej</w:t>
      </w:r>
      <w:r w:rsidR="00B5474F">
        <w:rPr>
          <w:rStyle w:val="Intensievebenadrukking"/>
          <w:rFonts w:ascii="Calibri" w:hAnsi="Calibri" w:cs="Calibri"/>
          <w:b w:val="0"/>
          <w:i w:val="0"/>
          <w:color w:val="262626" w:themeColor="text1" w:themeTint="D9"/>
          <w:sz w:val="28"/>
          <w:szCs w:val="28"/>
        </w:rPr>
        <w:t xml:space="preserve"> in</w:t>
      </w:r>
      <w:r w:rsidR="00E456F8" w:rsidRPr="00E456F8">
        <w:rPr>
          <w:rStyle w:val="Intensievebenadrukking"/>
          <w:rFonts w:ascii="Calibri" w:hAnsi="Calibri" w:cs="Calibri"/>
          <w:b w:val="0"/>
          <w:i w:val="0"/>
          <w:color w:val="262626" w:themeColor="text1" w:themeTint="D9"/>
          <w:sz w:val="28"/>
          <w:szCs w:val="28"/>
        </w:rPr>
        <w:t xml:space="preserve"> 2015</w:t>
      </w:r>
      <w:r w:rsidR="00D25996">
        <w:rPr>
          <w:rStyle w:val="Intensievebenadrukking"/>
          <w:rFonts w:ascii="Calibri" w:hAnsi="Calibri" w:cs="Calibri"/>
          <w:b w:val="0"/>
          <w:i w:val="0"/>
          <w:color w:val="262626" w:themeColor="text1" w:themeTint="D9"/>
          <w:sz w:val="28"/>
          <w:szCs w:val="28"/>
        </w:rPr>
        <w:t>,</w:t>
      </w:r>
      <w:r w:rsidR="00E456F8" w:rsidRPr="00E456F8">
        <w:rPr>
          <w:rStyle w:val="Intensievebenadrukking"/>
          <w:rFonts w:ascii="Calibri" w:hAnsi="Calibri" w:cs="Calibri"/>
          <w:b w:val="0"/>
          <w:i w:val="0"/>
          <w:color w:val="262626" w:themeColor="text1" w:themeTint="D9"/>
          <w:sz w:val="28"/>
          <w:szCs w:val="28"/>
        </w:rPr>
        <w:t xml:space="preserve"> 2020</w:t>
      </w:r>
      <w:r w:rsidR="00D25996">
        <w:rPr>
          <w:rStyle w:val="Intensievebenadrukking"/>
          <w:rFonts w:ascii="Calibri" w:hAnsi="Calibri" w:cs="Calibri"/>
          <w:b w:val="0"/>
          <w:i w:val="0"/>
          <w:color w:val="262626" w:themeColor="text1" w:themeTint="D9"/>
          <w:sz w:val="28"/>
          <w:szCs w:val="28"/>
        </w:rPr>
        <w:t xml:space="preserve"> and a raw prognosis for</w:t>
      </w:r>
      <w:r w:rsidR="00460774">
        <w:rPr>
          <w:rStyle w:val="Intensievebenadrukking"/>
          <w:rFonts w:ascii="Calibri" w:hAnsi="Calibri" w:cs="Calibri"/>
          <w:b w:val="0"/>
          <w:i w:val="0"/>
          <w:color w:val="262626" w:themeColor="text1" w:themeTint="D9"/>
          <w:sz w:val="28"/>
          <w:szCs w:val="28"/>
        </w:rPr>
        <w:t xml:space="preserve"> </w:t>
      </w:r>
      <w:r w:rsidR="00D25996">
        <w:rPr>
          <w:rStyle w:val="Intensievebenadrukking"/>
          <w:rFonts w:ascii="Calibri" w:hAnsi="Calibri" w:cs="Calibri"/>
          <w:b w:val="0"/>
          <w:i w:val="0"/>
          <w:color w:val="262626" w:themeColor="text1" w:themeTint="D9"/>
          <w:sz w:val="28"/>
          <w:szCs w:val="28"/>
        </w:rPr>
        <w:t>2050</w:t>
      </w:r>
      <w:r w:rsidR="00E456F8" w:rsidRPr="00E456F8">
        <w:rPr>
          <w:rStyle w:val="Intensievebenadrukking"/>
          <w:rFonts w:ascii="Calibri" w:hAnsi="Calibri" w:cs="Calibri"/>
          <w:b w:val="0"/>
          <w:i w:val="0"/>
          <w:color w:val="262626" w:themeColor="text1" w:themeTint="D9"/>
          <w:sz w:val="28"/>
          <w:szCs w:val="28"/>
        </w:rPr>
        <w:t>.</w:t>
      </w:r>
      <w:r w:rsidR="006C063D">
        <w:rPr>
          <w:rStyle w:val="Intensievebenadrukking"/>
          <w:rFonts w:ascii="Calibri" w:hAnsi="Calibri" w:cs="Calibri"/>
          <w:b w:val="0"/>
          <w:color w:val="262626" w:themeColor="text1" w:themeTint="D9"/>
          <w:sz w:val="28"/>
          <w:szCs w:val="28"/>
        </w:rPr>
        <w:t xml:space="preserve"> </w:t>
      </w:r>
    </w:p>
    <w:p w14:paraId="1E622A6D" w14:textId="361AF842" w:rsidR="00E4774A" w:rsidRDefault="00E4774A" w:rsidP="007E60EB">
      <w:pPr>
        <w:jc w:val="center"/>
        <w:rPr>
          <w:rStyle w:val="Intensievebenadrukking"/>
          <w:rFonts w:ascii="Calibri" w:hAnsi="Calibri" w:cs="Calibri"/>
          <w:b w:val="0"/>
          <w:color w:val="262626" w:themeColor="text1" w:themeTint="D9"/>
          <w:sz w:val="28"/>
          <w:szCs w:val="28"/>
        </w:rPr>
      </w:pPr>
      <w:r>
        <w:rPr>
          <w:noProof/>
          <w:lang w:val="nl-NL"/>
        </w:rPr>
        <w:lastRenderedPageBreak/>
        <w:drawing>
          <wp:inline distT="0" distB="0" distL="0" distR="0" wp14:anchorId="43B2D66A" wp14:editId="189A268E">
            <wp:extent cx="4501662" cy="2286000"/>
            <wp:effectExtent l="0" t="0" r="0" b="0"/>
            <wp:docPr id="5" name="Chart 5">
              <a:extLst xmlns:a="http://schemas.openxmlformats.org/drawingml/2006/main">
                <a:ext uri="{FF2B5EF4-FFF2-40B4-BE49-F238E27FC236}">
                  <a16:creationId xmlns:a16="http://schemas.microsoft.com/office/drawing/2014/main" id="{227B7F22-375B-4BB1-B211-5FEF4919F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AD6C5D" w14:textId="77777777" w:rsidR="00910790" w:rsidRDefault="009B4AB8" w:rsidP="00DA65EC">
      <w:pPr>
        <w:jc w:val="center"/>
        <w:rPr>
          <w:rStyle w:val="Intensievebenadrukking"/>
          <w:rFonts w:ascii="Calibri" w:hAnsi="Calibri" w:cs="Calibri"/>
          <w:b w:val="0"/>
          <w:color w:val="262626" w:themeColor="text1" w:themeTint="D9"/>
          <w:sz w:val="28"/>
          <w:szCs w:val="28"/>
        </w:rPr>
      </w:pPr>
      <w:r>
        <w:rPr>
          <w:rStyle w:val="Intensievebenadrukking"/>
          <w:rFonts w:ascii="Calibri" w:hAnsi="Calibri" w:cs="Calibri"/>
          <w:b w:val="0"/>
          <w:color w:val="262626" w:themeColor="text1" w:themeTint="D9"/>
          <w:sz w:val="28"/>
          <w:szCs w:val="28"/>
        </w:rPr>
        <w:t xml:space="preserve"> </w:t>
      </w:r>
    </w:p>
    <w:p w14:paraId="29439506" w14:textId="2E0EF163" w:rsidR="00DA65EC" w:rsidRPr="000F29B9" w:rsidRDefault="009B4AB8" w:rsidP="00DA65EC">
      <w:pPr>
        <w:jc w:val="center"/>
        <w:rPr>
          <w:rStyle w:val="Intensievebenadrukking"/>
          <w:rFonts w:ascii="Calibri" w:hAnsi="Calibri" w:cs="Calibri"/>
          <w:b w:val="0"/>
          <w:color w:val="262626" w:themeColor="text1" w:themeTint="D9"/>
          <w:sz w:val="26"/>
          <w:szCs w:val="26"/>
        </w:rPr>
      </w:pPr>
      <w:r w:rsidRPr="000F29B9">
        <w:rPr>
          <w:rStyle w:val="Intensievebenadrukking"/>
          <w:rFonts w:ascii="Calibri" w:hAnsi="Calibri" w:cs="Calibri"/>
          <w:b w:val="0"/>
          <w:color w:val="262626" w:themeColor="text1" w:themeTint="D9"/>
          <w:sz w:val="26"/>
          <w:szCs w:val="26"/>
        </w:rPr>
        <w:t>Fig.</w:t>
      </w:r>
      <w:r w:rsidR="00DA65EC" w:rsidRPr="000F29B9">
        <w:rPr>
          <w:rStyle w:val="Intensievebenadrukking"/>
          <w:rFonts w:ascii="Calibri" w:hAnsi="Calibri" w:cs="Calibri"/>
          <w:b w:val="0"/>
          <w:color w:val="262626" w:themeColor="text1" w:themeTint="D9"/>
          <w:sz w:val="26"/>
          <w:szCs w:val="26"/>
        </w:rPr>
        <w:t xml:space="preserve"> 2a: Global</w:t>
      </w:r>
      <w:r w:rsidR="000A05CF">
        <w:rPr>
          <w:rStyle w:val="Intensievebenadrukking"/>
          <w:rFonts w:ascii="Calibri" w:hAnsi="Calibri" w:cs="Calibri"/>
          <w:b w:val="0"/>
          <w:color w:val="262626" w:themeColor="text1" w:themeTint="D9"/>
          <w:sz w:val="26"/>
          <w:szCs w:val="26"/>
        </w:rPr>
        <w:t xml:space="preserve"> primary </w:t>
      </w:r>
      <w:r w:rsidR="00DA65EC" w:rsidRPr="000F29B9">
        <w:rPr>
          <w:rStyle w:val="Intensievebenadrukking"/>
          <w:rFonts w:ascii="Calibri" w:hAnsi="Calibri" w:cs="Calibri"/>
          <w:b w:val="0"/>
          <w:color w:val="262626" w:themeColor="text1" w:themeTint="D9"/>
          <w:sz w:val="26"/>
          <w:szCs w:val="26"/>
        </w:rPr>
        <w:t>energy consumption by fuel type in 2015, 2020 and</w:t>
      </w:r>
    </w:p>
    <w:p w14:paraId="20B8BF27" w14:textId="615E5DA6" w:rsidR="00DA65EC" w:rsidRPr="007E60EB" w:rsidRDefault="00DA65EC" w:rsidP="00DA65EC">
      <w:pPr>
        <w:jc w:val="center"/>
        <w:rPr>
          <w:i/>
          <w:iCs/>
          <w:color w:val="333333"/>
          <w:sz w:val="28"/>
          <w:szCs w:val="28"/>
        </w:rPr>
      </w:pPr>
      <w:r w:rsidRPr="000F29B9">
        <w:rPr>
          <w:rStyle w:val="Intensievebenadrukking"/>
          <w:rFonts w:ascii="Calibri" w:hAnsi="Calibri" w:cs="Calibri"/>
          <w:b w:val="0"/>
          <w:color w:val="262626" w:themeColor="text1" w:themeTint="D9"/>
          <w:sz w:val="26"/>
          <w:szCs w:val="26"/>
        </w:rPr>
        <w:t xml:space="preserve"> a raw prognosis for 2050. </w:t>
      </w:r>
      <w:r w:rsidRPr="000F29B9">
        <w:rPr>
          <w:i/>
          <w:color w:val="333333"/>
          <w:kern w:val="36"/>
          <w:sz w:val="26"/>
          <w:szCs w:val="26"/>
        </w:rPr>
        <w:t>Source: International Energy Outlook 20</w:t>
      </w:r>
      <w:r w:rsidR="00151F46" w:rsidRPr="000F29B9">
        <w:rPr>
          <w:i/>
          <w:color w:val="333333"/>
          <w:kern w:val="36"/>
          <w:sz w:val="26"/>
          <w:szCs w:val="26"/>
        </w:rPr>
        <w:t>19</w:t>
      </w:r>
      <w:r w:rsidRPr="000F29B9">
        <w:rPr>
          <w:i/>
          <w:color w:val="333333"/>
          <w:kern w:val="36"/>
          <w:sz w:val="26"/>
          <w:szCs w:val="26"/>
        </w:rPr>
        <w:t xml:space="preserve">. </w:t>
      </w:r>
    </w:p>
    <w:p w14:paraId="3747C8F8" w14:textId="2974D9A1" w:rsidR="007E60EB" w:rsidRPr="007E60EB" w:rsidRDefault="007E60EB" w:rsidP="00B81339">
      <w:pPr>
        <w:jc w:val="center"/>
        <w:rPr>
          <w:i/>
          <w:iCs/>
          <w:color w:val="333333"/>
          <w:sz w:val="28"/>
          <w:szCs w:val="28"/>
        </w:rPr>
      </w:pPr>
    </w:p>
    <w:p w14:paraId="37F63AB6" w14:textId="6DF7A078" w:rsidR="00FA3654" w:rsidRDefault="004F45F2" w:rsidP="00C71D65">
      <w:pPr>
        <w:spacing w:line="36" w:lineRule="atLeast"/>
        <w:rPr>
          <w:rFonts w:eastAsiaTheme="minorHAnsi"/>
          <w:bCs/>
          <w:color w:val="262626" w:themeColor="text1" w:themeTint="D9"/>
          <w:sz w:val="28"/>
          <w:szCs w:val="28"/>
          <w:lang w:eastAsia="en-US"/>
        </w:rPr>
      </w:pPr>
      <w:r w:rsidRPr="00B849A0">
        <w:rPr>
          <w:rFonts w:cs="Calibri"/>
          <w:color w:val="262626" w:themeColor="text1" w:themeTint="D9"/>
          <w:sz w:val="28"/>
          <w:szCs w:val="28"/>
        </w:rPr>
        <w:t xml:space="preserve">The biggest risers are the renewables with an average increase </w:t>
      </w:r>
      <w:r>
        <w:rPr>
          <w:rFonts w:cs="Calibri"/>
          <w:color w:val="262626" w:themeColor="text1" w:themeTint="D9"/>
          <w:sz w:val="28"/>
          <w:szCs w:val="28"/>
        </w:rPr>
        <w:t xml:space="preserve">prognosis </w:t>
      </w:r>
      <w:r w:rsidRPr="00B849A0">
        <w:rPr>
          <w:rFonts w:cs="Calibri"/>
          <w:color w:val="262626" w:themeColor="text1" w:themeTint="D9"/>
          <w:sz w:val="28"/>
          <w:szCs w:val="28"/>
        </w:rPr>
        <w:t xml:space="preserve">of 1.3% per year followed by natural gas, nuclear </w:t>
      </w:r>
      <w:r w:rsidR="006638BF">
        <w:rPr>
          <w:rFonts w:cs="Calibri"/>
          <w:color w:val="262626" w:themeColor="text1" w:themeTint="D9"/>
          <w:sz w:val="28"/>
          <w:szCs w:val="28"/>
        </w:rPr>
        <w:t>energy,</w:t>
      </w:r>
      <w:r w:rsidRPr="00B849A0">
        <w:rPr>
          <w:rFonts w:cs="Calibri"/>
          <w:color w:val="262626" w:themeColor="text1" w:themeTint="D9"/>
          <w:sz w:val="28"/>
          <w:szCs w:val="28"/>
        </w:rPr>
        <w:t xml:space="preserve"> and oil with an average increase </w:t>
      </w:r>
      <w:r>
        <w:rPr>
          <w:rFonts w:cs="Calibri"/>
          <w:color w:val="262626" w:themeColor="text1" w:themeTint="D9"/>
          <w:sz w:val="28"/>
          <w:szCs w:val="28"/>
        </w:rPr>
        <w:t xml:space="preserve">prognosis </w:t>
      </w:r>
      <w:r w:rsidRPr="00B849A0">
        <w:rPr>
          <w:rFonts w:cs="Calibri"/>
          <w:color w:val="262626" w:themeColor="text1" w:themeTint="D9"/>
          <w:sz w:val="28"/>
          <w:szCs w:val="28"/>
        </w:rPr>
        <w:t>of 1.1</w:t>
      </w:r>
      <w:r>
        <w:rPr>
          <w:rFonts w:cs="Calibri"/>
          <w:color w:val="262626" w:themeColor="text1" w:themeTint="D9"/>
          <w:sz w:val="28"/>
          <w:szCs w:val="28"/>
        </w:rPr>
        <w:t>%</w:t>
      </w:r>
      <w:r w:rsidRPr="00B849A0">
        <w:rPr>
          <w:rFonts w:cs="Calibri"/>
          <w:color w:val="262626" w:themeColor="text1" w:themeTint="D9"/>
          <w:sz w:val="28"/>
          <w:szCs w:val="28"/>
        </w:rPr>
        <w:t>, 1.</w:t>
      </w:r>
      <w:r>
        <w:rPr>
          <w:rFonts w:cs="Calibri"/>
          <w:color w:val="262626" w:themeColor="text1" w:themeTint="D9"/>
          <w:sz w:val="28"/>
          <w:szCs w:val="28"/>
        </w:rPr>
        <w:t>0%</w:t>
      </w:r>
      <w:r w:rsidRPr="00B849A0">
        <w:rPr>
          <w:rFonts w:cs="Calibri"/>
          <w:color w:val="262626" w:themeColor="text1" w:themeTint="D9"/>
          <w:sz w:val="28"/>
          <w:szCs w:val="28"/>
        </w:rPr>
        <w:t xml:space="preserve"> and 0.6% per </w:t>
      </w:r>
      <w:r w:rsidR="006638BF" w:rsidRPr="00B849A0">
        <w:rPr>
          <w:rFonts w:cs="Calibri"/>
          <w:color w:val="262626" w:themeColor="text1" w:themeTint="D9"/>
          <w:sz w:val="28"/>
          <w:szCs w:val="28"/>
        </w:rPr>
        <w:t>year,</w:t>
      </w:r>
      <w:r w:rsidRPr="00B849A0">
        <w:rPr>
          <w:rFonts w:cs="Calibri"/>
          <w:color w:val="262626" w:themeColor="text1" w:themeTint="D9"/>
          <w:sz w:val="28"/>
          <w:szCs w:val="28"/>
        </w:rPr>
        <w:t xml:space="preserve"> respectively. Coal is expected to increase the least by 0.4% on average.</w:t>
      </w:r>
      <w:r>
        <w:rPr>
          <w:rFonts w:cs="Calibri"/>
          <w:color w:val="262626" w:themeColor="text1" w:themeTint="D9"/>
          <w:sz w:val="28"/>
          <w:szCs w:val="28"/>
        </w:rPr>
        <w:t xml:space="preserve"> </w:t>
      </w:r>
      <w:r w:rsidRPr="00E456F8">
        <w:rPr>
          <w:rFonts w:cs="Calibri"/>
          <w:color w:val="262626" w:themeColor="text1" w:themeTint="D9"/>
          <w:sz w:val="28"/>
          <w:szCs w:val="28"/>
        </w:rPr>
        <w:t xml:space="preserve">Most of the increase will be come from the </w:t>
      </w:r>
      <w:r w:rsidR="006638BF" w:rsidRPr="00E456F8">
        <w:rPr>
          <w:rFonts w:cs="Calibri"/>
          <w:color w:val="262626" w:themeColor="text1" w:themeTint="D9"/>
          <w:sz w:val="28"/>
          <w:szCs w:val="28"/>
        </w:rPr>
        <w:t>non</w:t>
      </w:r>
      <w:r w:rsidR="006638BF">
        <w:rPr>
          <w:rFonts w:cs="Calibri"/>
          <w:color w:val="262626" w:themeColor="text1" w:themeTint="D9"/>
          <w:sz w:val="28"/>
          <w:szCs w:val="28"/>
        </w:rPr>
        <w:t>-OECD</w:t>
      </w:r>
      <w:r w:rsidRPr="00E456F8">
        <w:rPr>
          <w:rFonts w:cs="Calibri"/>
          <w:color w:val="262626" w:themeColor="text1" w:themeTint="D9"/>
          <w:sz w:val="28"/>
          <w:szCs w:val="28"/>
        </w:rPr>
        <w:t xml:space="preserve"> countries.</w:t>
      </w:r>
      <w:r w:rsidR="005515CE">
        <w:rPr>
          <w:rFonts w:cs="Calibri"/>
          <w:color w:val="262626" w:themeColor="text1" w:themeTint="D9"/>
          <w:sz w:val="28"/>
          <w:szCs w:val="28"/>
        </w:rPr>
        <w:t xml:space="preserve"> </w:t>
      </w:r>
    </w:p>
    <w:p w14:paraId="6BC0DE78" w14:textId="77777777" w:rsidR="00FA3654" w:rsidRDefault="00FA3654" w:rsidP="00C71D65">
      <w:pPr>
        <w:spacing w:line="36" w:lineRule="atLeast"/>
        <w:rPr>
          <w:rFonts w:eastAsiaTheme="minorHAnsi"/>
          <w:bCs/>
          <w:color w:val="262626" w:themeColor="text1" w:themeTint="D9"/>
          <w:sz w:val="28"/>
          <w:szCs w:val="28"/>
          <w:lang w:eastAsia="en-US"/>
        </w:rPr>
      </w:pPr>
    </w:p>
    <w:p w14:paraId="782A7EBA" w14:textId="5D72E601" w:rsidR="00FA3654" w:rsidRDefault="00D02D5F" w:rsidP="00FA3654">
      <w:pPr>
        <w:spacing w:line="36" w:lineRule="atLeast"/>
        <w:rPr>
          <w:rFonts w:cs="Calibri"/>
          <w:color w:val="262626" w:themeColor="text1" w:themeTint="D9"/>
          <w:sz w:val="28"/>
          <w:szCs w:val="28"/>
        </w:rPr>
      </w:pPr>
      <w:r>
        <w:rPr>
          <w:rFonts w:eastAsiaTheme="minorHAnsi"/>
          <w:bCs/>
          <w:color w:val="262626" w:themeColor="text1" w:themeTint="D9"/>
          <w:sz w:val="28"/>
          <w:szCs w:val="28"/>
          <w:lang w:eastAsia="en-US"/>
        </w:rPr>
        <w:t xml:space="preserve">The total world electricity consumption </w:t>
      </w:r>
      <w:r w:rsidR="00DA65EC">
        <w:rPr>
          <w:rFonts w:eastAsiaTheme="minorHAnsi"/>
          <w:bCs/>
          <w:color w:val="262626" w:themeColor="text1" w:themeTint="D9"/>
          <w:sz w:val="28"/>
          <w:szCs w:val="28"/>
          <w:lang w:eastAsia="en-US"/>
        </w:rPr>
        <w:t xml:space="preserve">in 2020 </w:t>
      </w:r>
      <w:r>
        <w:rPr>
          <w:rFonts w:eastAsiaTheme="minorHAnsi"/>
          <w:bCs/>
          <w:color w:val="262626" w:themeColor="text1" w:themeTint="D9"/>
          <w:sz w:val="28"/>
          <w:szCs w:val="28"/>
          <w:lang w:eastAsia="en-US"/>
        </w:rPr>
        <w:t xml:space="preserve">was </w:t>
      </w:r>
      <w:r w:rsidR="00621873">
        <w:rPr>
          <w:rFonts w:eastAsiaTheme="minorHAnsi"/>
          <w:bCs/>
          <w:color w:val="262626" w:themeColor="text1" w:themeTint="D9"/>
          <w:sz w:val="28"/>
          <w:szCs w:val="28"/>
          <w:lang w:eastAsia="en-US"/>
        </w:rPr>
        <w:t>100</w:t>
      </w:r>
      <w:r>
        <w:rPr>
          <w:rFonts w:eastAsiaTheme="minorHAnsi"/>
          <w:bCs/>
          <w:color w:val="262626" w:themeColor="text1" w:themeTint="D9"/>
          <w:sz w:val="28"/>
          <w:szCs w:val="28"/>
          <w:lang w:eastAsia="en-US"/>
        </w:rPr>
        <w:t xml:space="preserve"> Ej</w:t>
      </w:r>
      <w:r w:rsidR="00DA65EC">
        <w:rPr>
          <w:rFonts w:eastAsiaTheme="minorHAnsi"/>
          <w:bCs/>
          <w:color w:val="262626" w:themeColor="text1" w:themeTint="D9"/>
          <w:sz w:val="28"/>
          <w:szCs w:val="28"/>
          <w:lang w:eastAsia="en-US"/>
        </w:rPr>
        <w:t>. This is 1</w:t>
      </w:r>
      <w:r w:rsidR="00621873">
        <w:rPr>
          <w:rFonts w:eastAsiaTheme="minorHAnsi"/>
          <w:bCs/>
          <w:color w:val="262626" w:themeColor="text1" w:themeTint="D9"/>
          <w:sz w:val="28"/>
          <w:szCs w:val="28"/>
          <w:lang w:eastAsia="en-US"/>
        </w:rPr>
        <w:t>5</w:t>
      </w:r>
      <w:r>
        <w:rPr>
          <w:rFonts w:eastAsiaTheme="minorHAnsi"/>
          <w:bCs/>
          <w:color w:val="262626" w:themeColor="text1" w:themeTint="D9"/>
          <w:sz w:val="28"/>
          <w:szCs w:val="28"/>
          <w:lang w:eastAsia="en-US"/>
        </w:rPr>
        <w:t>%</w:t>
      </w:r>
      <w:r w:rsidR="00DA65EC">
        <w:rPr>
          <w:rFonts w:eastAsiaTheme="minorHAnsi"/>
          <w:bCs/>
          <w:color w:val="262626" w:themeColor="text1" w:themeTint="D9"/>
          <w:sz w:val="28"/>
          <w:szCs w:val="28"/>
          <w:lang w:eastAsia="en-US"/>
        </w:rPr>
        <w:t xml:space="preserve"> of the total primary energy consumption in 2020</w:t>
      </w:r>
      <w:r>
        <w:rPr>
          <w:rFonts w:eastAsiaTheme="minorHAnsi"/>
          <w:bCs/>
          <w:color w:val="262626" w:themeColor="text1" w:themeTint="D9"/>
          <w:sz w:val="28"/>
          <w:szCs w:val="28"/>
          <w:lang w:eastAsia="en-US"/>
        </w:rPr>
        <w:t xml:space="preserve">. The primary </w:t>
      </w:r>
      <w:r w:rsidR="0012077D">
        <w:rPr>
          <w:rFonts w:eastAsiaTheme="minorHAnsi"/>
          <w:bCs/>
          <w:color w:val="262626" w:themeColor="text1" w:themeTint="D9"/>
          <w:sz w:val="28"/>
          <w:szCs w:val="28"/>
          <w:lang w:eastAsia="en-US"/>
        </w:rPr>
        <w:t>energy</w:t>
      </w:r>
      <w:r>
        <w:rPr>
          <w:rFonts w:eastAsiaTheme="minorHAnsi"/>
          <w:bCs/>
          <w:color w:val="262626" w:themeColor="text1" w:themeTint="D9"/>
          <w:sz w:val="28"/>
          <w:szCs w:val="28"/>
          <w:lang w:eastAsia="en-US"/>
        </w:rPr>
        <w:t xml:space="preserve"> </w:t>
      </w:r>
      <w:r w:rsidR="00E06C58">
        <w:rPr>
          <w:rFonts w:eastAsiaTheme="minorHAnsi"/>
          <w:bCs/>
          <w:color w:val="262626" w:themeColor="text1" w:themeTint="D9"/>
          <w:sz w:val="28"/>
          <w:szCs w:val="28"/>
          <w:lang w:eastAsia="en-US"/>
        </w:rPr>
        <w:t xml:space="preserve">needed </w:t>
      </w:r>
      <w:r w:rsidR="006638BF">
        <w:rPr>
          <w:rFonts w:eastAsiaTheme="minorHAnsi"/>
          <w:bCs/>
          <w:color w:val="262626" w:themeColor="text1" w:themeTint="D9"/>
          <w:sz w:val="28"/>
          <w:szCs w:val="28"/>
          <w:lang w:eastAsia="en-US"/>
        </w:rPr>
        <w:t>to produce</w:t>
      </w:r>
      <w:r w:rsidR="00E06C58">
        <w:rPr>
          <w:rFonts w:eastAsiaTheme="minorHAnsi"/>
          <w:bCs/>
          <w:color w:val="262626" w:themeColor="text1" w:themeTint="D9"/>
          <w:sz w:val="28"/>
          <w:szCs w:val="28"/>
          <w:lang w:eastAsia="en-US"/>
        </w:rPr>
        <w:t xml:space="preserve"> </w:t>
      </w:r>
      <w:r w:rsidR="00084664">
        <w:rPr>
          <w:rFonts w:eastAsiaTheme="minorHAnsi"/>
          <w:bCs/>
          <w:color w:val="262626" w:themeColor="text1" w:themeTint="D9"/>
          <w:sz w:val="28"/>
          <w:szCs w:val="28"/>
          <w:lang w:eastAsia="en-US"/>
        </w:rPr>
        <w:t>100</w:t>
      </w:r>
      <w:r w:rsidR="00E06C58">
        <w:rPr>
          <w:rFonts w:eastAsiaTheme="minorHAnsi"/>
          <w:bCs/>
          <w:color w:val="262626" w:themeColor="text1" w:themeTint="D9"/>
          <w:sz w:val="28"/>
          <w:szCs w:val="28"/>
          <w:lang w:eastAsia="en-US"/>
        </w:rPr>
        <w:t xml:space="preserve"> Ej electricity </w:t>
      </w:r>
      <w:r w:rsidR="00DA65EC">
        <w:rPr>
          <w:rFonts w:eastAsiaTheme="minorHAnsi"/>
          <w:bCs/>
          <w:color w:val="262626" w:themeColor="text1" w:themeTint="D9"/>
          <w:sz w:val="28"/>
          <w:szCs w:val="28"/>
          <w:lang w:eastAsia="en-US"/>
        </w:rPr>
        <w:t xml:space="preserve">was </w:t>
      </w:r>
      <w:r w:rsidR="00E06C58">
        <w:rPr>
          <w:rFonts w:eastAsiaTheme="minorHAnsi"/>
          <w:bCs/>
          <w:color w:val="262626" w:themeColor="text1" w:themeTint="D9"/>
          <w:sz w:val="28"/>
          <w:szCs w:val="28"/>
          <w:lang w:eastAsia="en-US"/>
        </w:rPr>
        <w:t>148 Ej.</w:t>
      </w:r>
      <w:r>
        <w:rPr>
          <w:rFonts w:eastAsiaTheme="minorHAnsi"/>
          <w:bCs/>
          <w:color w:val="262626" w:themeColor="text1" w:themeTint="D9"/>
          <w:sz w:val="28"/>
          <w:szCs w:val="28"/>
          <w:lang w:eastAsia="en-US"/>
        </w:rPr>
        <w:t xml:space="preserve"> </w:t>
      </w:r>
      <w:r w:rsidR="00E06C58">
        <w:rPr>
          <w:rFonts w:eastAsiaTheme="minorHAnsi"/>
          <w:bCs/>
          <w:color w:val="262626" w:themeColor="text1" w:themeTint="D9"/>
          <w:sz w:val="28"/>
          <w:szCs w:val="28"/>
          <w:lang w:eastAsia="en-US"/>
        </w:rPr>
        <w:t>E</w:t>
      </w:r>
      <w:r w:rsidR="00E06C58" w:rsidRPr="00B339D6">
        <w:rPr>
          <w:rFonts w:eastAsiaTheme="minorHAnsi"/>
          <w:bCs/>
          <w:color w:val="262626" w:themeColor="text1" w:themeTint="D9"/>
          <w:sz w:val="28"/>
          <w:szCs w:val="28"/>
          <w:lang w:eastAsia="en-US"/>
        </w:rPr>
        <w:t>lectricity generation</w:t>
      </w:r>
      <w:r w:rsidR="00E06C58">
        <w:rPr>
          <w:rFonts w:eastAsiaTheme="minorHAnsi"/>
          <w:bCs/>
          <w:color w:val="262626" w:themeColor="text1" w:themeTint="D9"/>
          <w:sz w:val="28"/>
          <w:szCs w:val="28"/>
          <w:lang w:eastAsia="en-US"/>
        </w:rPr>
        <w:t xml:space="preserve"> of </w:t>
      </w:r>
      <w:r w:rsidR="00621873">
        <w:rPr>
          <w:rFonts w:eastAsiaTheme="minorHAnsi"/>
          <w:bCs/>
          <w:color w:val="262626" w:themeColor="text1" w:themeTint="D9"/>
          <w:sz w:val="28"/>
          <w:szCs w:val="28"/>
          <w:lang w:eastAsia="en-US"/>
        </w:rPr>
        <w:t>100</w:t>
      </w:r>
      <w:r w:rsidR="00E06C58">
        <w:rPr>
          <w:rFonts w:eastAsiaTheme="minorHAnsi"/>
          <w:bCs/>
          <w:color w:val="262626" w:themeColor="text1" w:themeTint="D9"/>
          <w:sz w:val="28"/>
          <w:szCs w:val="28"/>
          <w:lang w:eastAsia="en-US"/>
        </w:rPr>
        <w:t xml:space="preserve"> Ej</w:t>
      </w:r>
      <w:r w:rsidR="00E06C58" w:rsidRPr="00B339D6">
        <w:rPr>
          <w:rFonts w:eastAsiaTheme="minorHAnsi"/>
          <w:bCs/>
          <w:color w:val="262626" w:themeColor="text1" w:themeTint="D9"/>
          <w:sz w:val="28"/>
          <w:szCs w:val="28"/>
          <w:lang w:eastAsia="en-US"/>
        </w:rPr>
        <w:t xml:space="preserve"> was</w:t>
      </w:r>
      <w:r w:rsidR="00DA65EC">
        <w:rPr>
          <w:rFonts w:eastAsiaTheme="minorHAnsi"/>
          <w:bCs/>
          <w:color w:val="262626" w:themeColor="text1" w:themeTint="D9"/>
          <w:sz w:val="28"/>
          <w:szCs w:val="28"/>
          <w:lang w:eastAsia="en-US"/>
        </w:rPr>
        <w:t>:</w:t>
      </w:r>
      <w:r w:rsidR="00E06C58" w:rsidRPr="00B339D6">
        <w:rPr>
          <w:rFonts w:eastAsiaTheme="minorHAnsi"/>
          <w:bCs/>
          <w:color w:val="262626" w:themeColor="text1" w:themeTint="D9"/>
          <w:sz w:val="28"/>
          <w:szCs w:val="28"/>
          <w:lang w:eastAsia="en-US"/>
        </w:rPr>
        <w:t xml:space="preserve"> 3</w:t>
      </w:r>
      <w:r w:rsidR="00621873">
        <w:rPr>
          <w:rFonts w:eastAsiaTheme="minorHAnsi"/>
          <w:bCs/>
          <w:color w:val="262626" w:themeColor="text1" w:themeTint="D9"/>
          <w:sz w:val="28"/>
          <w:szCs w:val="28"/>
          <w:lang w:eastAsia="en-US"/>
        </w:rPr>
        <w:t>6</w:t>
      </w:r>
      <w:r w:rsidR="000F238C">
        <w:rPr>
          <w:rFonts w:eastAsiaTheme="minorHAnsi"/>
          <w:bCs/>
          <w:color w:val="262626" w:themeColor="text1" w:themeTint="D9"/>
          <w:sz w:val="28"/>
          <w:szCs w:val="28"/>
          <w:lang w:eastAsia="en-US"/>
        </w:rPr>
        <w:t xml:space="preserve"> </w:t>
      </w:r>
      <w:r w:rsidR="00621873">
        <w:rPr>
          <w:rFonts w:eastAsiaTheme="minorHAnsi"/>
          <w:bCs/>
          <w:color w:val="262626" w:themeColor="text1" w:themeTint="D9"/>
          <w:sz w:val="28"/>
          <w:szCs w:val="28"/>
          <w:lang w:eastAsia="en-US"/>
        </w:rPr>
        <w:t>Ej</w:t>
      </w:r>
      <w:r w:rsidR="00E06C58" w:rsidRPr="00B339D6">
        <w:rPr>
          <w:rFonts w:eastAsiaTheme="minorHAnsi"/>
          <w:bCs/>
          <w:color w:val="262626" w:themeColor="text1" w:themeTint="D9"/>
          <w:sz w:val="28"/>
          <w:szCs w:val="28"/>
          <w:lang w:eastAsia="en-US"/>
        </w:rPr>
        <w:t xml:space="preserve"> from coal, </w:t>
      </w:r>
      <w:r w:rsidR="00621873">
        <w:rPr>
          <w:rFonts w:eastAsiaTheme="minorHAnsi"/>
          <w:bCs/>
          <w:color w:val="262626" w:themeColor="text1" w:themeTint="D9"/>
          <w:sz w:val="28"/>
          <w:szCs w:val="28"/>
          <w:lang w:eastAsia="en-US"/>
        </w:rPr>
        <w:t>30</w:t>
      </w:r>
      <w:r w:rsidR="000F238C">
        <w:rPr>
          <w:rFonts w:eastAsiaTheme="minorHAnsi"/>
          <w:bCs/>
          <w:color w:val="262626" w:themeColor="text1" w:themeTint="D9"/>
          <w:sz w:val="28"/>
          <w:szCs w:val="28"/>
          <w:lang w:eastAsia="en-US"/>
        </w:rPr>
        <w:t xml:space="preserve"> </w:t>
      </w:r>
      <w:r w:rsidR="00621873">
        <w:rPr>
          <w:rFonts w:eastAsiaTheme="minorHAnsi"/>
          <w:bCs/>
          <w:color w:val="262626" w:themeColor="text1" w:themeTint="D9"/>
          <w:sz w:val="28"/>
          <w:szCs w:val="28"/>
          <w:lang w:eastAsia="en-US"/>
        </w:rPr>
        <w:t xml:space="preserve">Ej </w:t>
      </w:r>
      <w:r w:rsidR="00E06C58" w:rsidRPr="00B339D6">
        <w:rPr>
          <w:rFonts w:eastAsiaTheme="minorHAnsi"/>
          <w:bCs/>
          <w:color w:val="262626" w:themeColor="text1" w:themeTint="D9"/>
          <w:sz w:val="28"/>
          <w:szCs w:val="28"/>
          <w:lang w:eastAsia="en-US"/>
        </w:rPr>
        <w:t>from renewables (hydro, solar, wind, geothermal, biomass, etc.), 2</w:t>
      </w:r>
      <w:r w:rsidR="00621873">
        <w:rPr>
          <w:rFonts w:eastAsiaTheme="minorHAnsi"/>
          <w:bCs/>
          <w:color w:val="262626" w:themeColor="text1" w:themeTint="D9"/>
          <w:sz w:val="28"/>
          <w:szCs w:val="28"/>
          <w:lang w:eastAsia="en-US"/>
        </w:rPr>
        <w:t>2</w:t>
      </w:r>
      <w:r w:rsidR="000F238C">
        <w:rPr>
          <w:rFonts w:eastAsiaTheme="minorHAnsi"/>
          <w:bCs/>
          <w:color w:val="262626" w:themeColor="text1" w:themeTint="D9"/>
          <w:sz w:val="28"/>
          <w:szCs w:val="28"/>
          <w:lang w:eastAsia="en-US"/>
        </w:rPr>
        <w:t xml:space="preserve"> </w:t>
      </w:r>
      <w:r w:rsidR="00621873">
        <w:rPr>
          <w:rFonts w:eastAsiaTheme="minorHAnsi"/>
          <w:bCs/>
          <w:color w:val="262626" w:themeColor="text1" w:themeTint="D9"/>
          <w:sz w:val="28"/>
          <w:szCs w:val="28"/>
          <w:lang w:eastAsia="en-US"/>
        </w:rPr>
        <w:t>Ej</w:t>
      </w:r>
      <w:r w:rsidR="00E06C58" w:rsidRPr="00B339D6">
        <w:rPr>
          <w:rFonts w:eastAsiaTheme="minorHAnsi"/>
          <w:bCs/>
          <w:color w:val="262626" w:themeColor="text1" w:themeTint="D9"/>
          <w:sz w:val="28"/>
          <w:szCs w:val="28"/>
          <w:lang w:eastAsia="en-US"/>
        </w:rPr>
        <w:t xml:space="preserve"> from natural gas, 1</w:t>
      </w:r>
      <w:r w:rsidR="00621873">
        <w:rPr>
          <w:rFonts w:eastAsiaTheme="minorHAnsi"/>
          <w:bCs/>
          <w:color w:val="262626" w:themeColor="text1" w:themeTint="D9"/>
          <w:sz w:val="28"/>
          <w:szCs w:val="28"/>
          <w:lang w:eastAsia="en-US"/>
        </w:rPr>
        <w:t xml:space="preserve">1 Ej </w:t>
      </w:r>
      <w:r w:rsidR="00E06C58" w:rsidRPr="00B339D6">
        <w:rPr>
          <w:rFonts w:eastAsiaTheme="minorHAnsi"/>
          <w:bCs/>
          <w:color w:val="262626" w:themeColor="text1" w:themeTint="D9"/>
          <w:sz w:val="28"/>
          <w:szCs w:val="28"/>
          <w:lang w:eastAsia="en-US"/>
        </w:rPr>
        <w:t xml:space="preserve">from nuclear </w:t>
      </w:r>
      <w:r w:rsidR="0012077D">
        <w:rPr>
          <w:rFonts w:eastAsiaTheme="minorHAnsi"/>
          <w:bCs/>
          <w:color w:val="262626" w:themeColor="text1" w:themeTint="D9"/>
          <w:sz w:val="28"/>
          <w:szCs w:val="28"/>
          <w:lang w:eastAsia="en-US"/>
        </w:rPr>
        <w:t>energy</w:t>
      </w:r>
      <w:r w:rsidR="00621873">
        <w:rPr>
          <w:rFonts w:eastAsiaTheme="minorHAnsi"/>
          <w:bCs/>
          <w:color w:val="262626" w:themeColor="text1" w:themeTint="D9"/>
          <w:sz w:val="28"/>
          <w:szCs w:val="28"/>
          <w:lang w:eastAsia="en-US"/>
        </w:rPr>
        <w:t>,</w:t>
      </w:r>
      <w:r w:rsidR="00E06C58" w:rsidRPr="00B339D6">
        <w:rPr>
          <w:rFonts w:eastAsiaTheme="minorHAnsi"/>
          <w:bCs/>
          <w:color w:val="262626" w:themeColor="text1" w:themeTint="D9"/>
          <w:sz w:val="28"/>
          <w:szCs w:val="28"/>
          <w:lang w:eastAsia="en-US"/>
        </w:rPr>
        <w:t xml:space="preserve"> </w:t>
      </w:r>
      <w:r w:rsidR="00084664">
        <w:rPr>
          <w:rFonts w:eastAsiaTheme="minorHAnsi"/>
          <w:bCs/>
          <w:color w:val="262626" w:themeColor="text1" w:themeTint="D9"/>
          <w:sz w:val="28"/>
          <w:szCs w:val="28"/>
          <w:lang w:eastAsia="en-US"/>
        </w:rPr>
        <w:t>3.</w:t>
      </w:r>
      <w:r w:rsidR="00621873">
        <w:rPr>
          <w:rFonts w:eastAsiaTheme="minorHAnsi"/>
          <w:bCs/>
          <w:color w:val="262626" w:themeColor="text1" w:themeTint="D9"/>
          <w:sz w:val="28"/>
          <w:szCs w:val="28"/>
          <w:lang w:eastAsia="en-US"/>
        </w:rPr>
        <w:t>6</w:t>
      </w:r>
      <w:r w:rsidR="00F94959">
        <w:rPr>
          <w:rFonts w:eastAsiaTheme="minorHAnsi"/>
          <w:bCs/>
          <w:color w:val="262626" w:themeColor="text1" w:themeTint="D9"/>
          <w:sz w:val="28"/>
          <w:szCs w:val="28"/>
          <w:lang w:eastAsia="en-US"/>
        </w:rPr>
        <w:t xml:space="preserve"> </w:t>
      </w:r>
      <w:r w:rsidR="00621873">
        <w:rPr>
          <w:rFonts w:eastAsiaTheme="minorHAnsi"/>
          <w:bCs/>
          <w:color w:val="262626" w:themeColor="text1" w:themeTint="D9"/>
          <w:sz w:val="28"/>
          <w:szCs w:val="28"/>
          <w:lang w:eastAsia="en-US"/>
        </w:rPr>
        <w:t xml:space="preserve">Ej </w:t>
      </w:r>
      <w:r w:rsidR="00E06C58" w:rsidRPr="00B339D6">
        <w:rPr>
          <w:rFonts w:eastAsiaTheme="minorHAnsi"/>
          <w:bCs/>
          <w:color w:val="262626" w:themeColor="text1" w:themeTint="D9"/>
          <w:sz w:val="28"/>
          <w:szCs w:val="28"/>
          <w:lang w:eastAsia="en-US"/>
        </w:rPr>
        <w:t>from oil</w:t>
      </w:r>
      <w:r w:rsidR="00621873">
        <w:rPr>
          <w:rFonts w:eastAsiaTheme="minorHAnsi"/>
          <w:bCs/>
          <w:color w:val="262626" w:themeColor="text1" w:themeTint="D9"/>
          <w:sz w:val="28"/>
          <w:szCs w:val="28"/>
          <w:lang w:eastAsia="en-US"/>
        </w:rPr>
        <w:t xml:space="preserve"> and </w:t>
      </w:r>
      <w:r w:rsidR="00084664">
        <w:rPr>
          <w:rFonts w:eastAsiaTheme="minorHAnsi"/>
          <w:bCs/>
          <w:color w:val="262626" w:themeColor="text1" w:themeTint="D9"/>
          <w:sz w:val="28"/>
          <w:szCs w:val="28"/>
          <w:lang w:eastAsia="en-US"/>
        </w:rPr>
        <w:t>3.</w:t>
      </w:r>
      <w:r w:rsidR="00621873">
        <w:rPr>
          <w:rFonts w:eastAsiaTheme="minorHAnsi"/>
          <w:bCs/>
          <w:color w:val="262626" w:themeColor="text1" w:themeTint="D9"/>
          <w:sz w:val="28"/>
          <w:szCs w:val="28"/>
          <w:lang w:eastAsia="en-US"/>
        </w:rPr>
        <w:t>6</w:t>
      </w:r>
      <w:r w:rsidR="000F238C">
        <w:rPr>
          <w:rFonts w:eastAsiaTheme="minorHAnsi"/>
          <w:bCs/>
          <w:color w:val="262626" w:themeColor="text1" w:themeTint="D9"/>
          <w:sz w:val="28"/>
          <w:szCs w:val="28"/>
          <w:lang w:eastAsia="en-US"/>
        </w:rPr>
        <w:t xml:space="preserve"> </w:t>
      </w:r>
      <w:r w:rsidR="00621873">
        <w:rPr>
          <w:rFonts w:eastAsiaTheme="minorHAnsi"/>
          <w:bCs/>
          <w:color w:val="262626" w:themeColor="text1" w:themeTint="D9"/>
          <w:sz w:val="28"/>
          <w:szCs w:val="28"/>
          <w:lang w:eastAsia="en-US"/>
        </w:rPr>
        <w:t>Ej</w:t>
      </w:r>
      <w:r w:rsidR="00084664">
        <w:rPr>
          <w:rFonts w:eastAsiaTheme="minorHAnsi"/>
          <w:bCs/>
          <w:color w:val="262626" w:themeColor="text1" w:themeTint="D9"/>
          <w:sz w:val="28"/>
          <w:szCs w:val="28"/>
          <w:lang w:eastAsia="en-US"/>
        </w:rPr>
        <w:t xml:space="preserve"> from others</w:t>
      </w:r>
      <w:r w:rsidR="00E06C58" w:rsidRPr="00B339D6">
        <w:rPr>
          <w:rFonts w:eastAsiaTheme="minorHAnsi"/>
          <w:bCs/>
          <w:color w:val="262626" w:themeColor="text1" w:themeTint="D9"/>
          <w:sz w:val="28"/>
          <w:szCs w:val="28"/>
          <w:lang w:eastAsia="en-US"/>
        </w:rPr>
        <w:t>.</w:t>
      </w:r>
      <w:r w:rsidR="00E06C58" w:rsidRPr="00373836">
        <w:rPr>
          <w:rFonts w:eastAsiaTheme="minorHAnsi"/>
          <w:bCs/>
          <w:color w:val="262626" w:themeColor="text1" w:themeTint="D9"/>
          <w:sz w:val="28"/>
          <w:szCs w:val="28"/>
          <w:lang w:eastAsia="en-US"/>
        </w:rPr>
        <w:t xml:space="preserve"> </w:t>
      </w:r>
      <w:r w:rsidR="00FA3654" w:rsidRPr="00E130E6">
        <w:rPr>
          <w:rFonts w:cs="Calibri"/>
          <w:sz w:val="28"/>
          <w:szCs w:val="28"/>
        </w:rPr>
        <w:t>D</w:t>
      </w:r>
      <w:r w:rsidR="00FA3654" w:rsidRPr="00E130E6">
        <w:rPr>
          <w:rFonts w:cs="Calibri"/>
          <w:color w:val="262626" w:themeColor="text1" w:themeTint="D9"/>
          <w:sz w:val="28"/>
          <w:szCs w:val="28"/>
        </w:rPr>
        <w:t xml:space="preserve">ue to the growing demand </w:t>
      </w:r>
      <w:r w:rsidR="00FA3654">
        <w:rPr>
          <w:rFonts w:cs="Calibri"/>
          <w:color w:val="262626" w:themeColor="text1" w:themeTint="D9"/>
          <w:sz w:val="28"/>
          <w:szCs w:val="28"/>
        </w:rPr>
        <w:t xml:space="preserve">of green </w:t>
      </w:r>
      <w:r w:rsidR="00FA3654" w:rsidRPr="00E130E6">
        <w:rPr>
          <w:rFonts w:cs="Calibri"/>
          <w:color w:val="262626" w:themeColor="text1" w:themeTint="D9"/>
          <w:sz w:val="28"/>
          <w:szCs w:val="28"/>
        </w:rPr>
        <w:t>electricity, renewable sources like</w:t>
      </w:r>
      <w:r w:rsidR="00FA3654">
        <w:rPr>
          <w:rFonts w:cs="Calibri"/>
          <w:color w:val="262626" w:themeColor="text1" w:themeTint="D9"/>
          <w:sz w:val="28"/>
          <w:szCs w:val="28"/>
        </w:rPr>
        <w:t xml:space="preserve"> </w:t>
      </w:r>
      <w:r w:rsidR="00FA3654" w:rsidRPr="00E130E6">
        <w:rPr>
          <w:rFonts w:cs="Calibri"/>
          <w:color w:val="262626" w:themeColor="text1" w:themeTint="D9"/>
          <w:sz w:val="28"/>
          <w:szCs w:val="28"/>
        </w:rPr>
        <w:t xml:space="preserve">wind, sun and hydropower will increasingly be used. </w:t>
      </w:r>
      <w:r w:rsidR="0069787E">
        <w:rPr>
          <w:rFonts w:cs="Calibri"/>
          <w:color w:val="262626" w:themeColor="text1" w:themeTint="D9"/>
          <w:sz w:val="28"/>
          <w:szCs w:val="28"/>
        </w:rPr>
        <w:t xml:space="preserve"> </w:t>
      </w:r>
    </w:p>
    <w:p w14:paraId="1B6C959B" w14:textId="77777777" w:rsidR="00FA3654" w:rsidRDefault="00FA3654" w:rsidP="004441F2">
      <w:pPr>
        <w:spacing w:line="36" w:lineRule="atLeast"/>
        <w:rPr>
          <w:rFonts w:cs="Calibri"/>
          <w:b/>
          <w:color w:val="262626" w:themeColor="text1" w:themeTint="D9"/>
          <w:sz w:val="28"/>
          <w:szCs w:val="28"/>
        </w:rPr>
      </w:pPr>
    </w:p>
    <w:p w14:paraId="0AC0EF9B" w14:textId="72896174" w:rsidR="00777F85" w:rsidRDefault="00CF17D5" w:rsidP="004441F2">
      <w:pPr>
        <w:spacing w:line="36" w:lineRule="atLeast"/>
        <w:rPr>
          <w:sz w:val="28"/>
          <w:szCs w:val="28"/>
        </w:rPr>
        <w:sectPr w:rsidR="00777F85" w:rsidSect="003F0AFB">
          <w:headerReference w:type="default" r:id="rId31"/>
          <w:pgSz w:w="11906" w:h="16838" w:code="9"/>
          <w:pgMar w:top="1418" w:right="1416" w:bottom="1701" w:left="1418" w:header="680" w:footer="907" w:gutter="0"/>
          <w:cols w:space="708"/>
          <w:noEndnote/>
          <w:docGrid w:linePitch="326"/>
        </w:sectPr>
      </w:pPr>
      <w:r w:rsidRPr="0069787E">
        <w:rPr>
          <w:rFonts w:cs="Calibri"/>
          <w:b/>
          <w:color w:val="262626" w:themeColor="text1" w:themeTint="D9"/>
          <w:sz w:val="28"/>
          <w:szCs w:val="28"/>
        </w:rPr>
        <w:t xml:space="preserve">Global </w:t>
      </w:r>
      <w:r w:rsidR="0012077D" w:rsidRPr="0069787E">
        <w:rPr>
          <w:rFonts w:cs="Calibri"/>
          <w:b/>
          <w:color w:val="262626" w:themeColor="text1" w:themeTint="D9"/>
          <w:sz w:val="28"/>
          <w:szCs w:val="28"/>
        </w:rPr>
        <w:t>energy</w:t>
      </w:r>
      <w:r w:rsidRPr="0069787E">
        <w:rPr>
          <w:rFonts w:cs="Calibri"/>
          <w:b/>
          <w:color w:val="262626" w:themeColor="text1" w:themeTint="D9"/>
          <w:sz w:val="28"/>
          <w:szCs w:val="28"/>
        </w:rPr>
        <w:t xml:space="preserve"> consumption by sector:</w:t>
      </w:r>
      <w:r w:rsidRPr="0069787E">
        <w:rPr>
          <w:rFonts w:cs="Calibri"/>
          <w:color w:val="262626" w:themeColor="text1" w:themeTint="D9"/>
          <w:sz w:val="28"/>
          <w:szCs w:val="28"/>
        </w:rPr>
        <w:t xml:space="preserve"> </w:t>
      </w:r>
      <w:r w:rsidR="00314D75" w:rsidRPr="0069787E">
        <w:rPr>
          <w:rFonts w:eastAsiaTheme="minorHAnsi"/>
          <w:bCs/>
          <w:color w:val="262626" w:themeColor="text1" w:themeTint="D9"/>
          <w:sz w:val="28"/>
          <w:szCs w:val="28"/>
          <w:lang w:eastAsia="en-US"/>
        </w:rPr>
        <w:t>In 2020, a</w:t>
      </w:r>
      <w:r w:rsidR="00314D75" w:rsidRPr="0069787E">
        <w:rPr>
          <w:rFonts w:cs="Calibri"/>
          <w:color w:val="262626" w:themeColor="text1" w:themeTint="D9"/>
          <w:sz w:val="28"/>
          <w:szCs w:val="28"/>
        </w:rPr>
        <w:t xml:space="preserve">pproximately 55% of the global energy consumption came from the industry, 25% from transport (road traffic, rail traffic, </w:t>
      </w:r>
      <w:r w:rsidR="006638BF" w:rsidRPr="0069787E">
        <w:rPr>
          <w:rFonts w:cs="Calibri"/>
          <w:color w:val="262626" w:themeColor="text1" w:themeTint="D9"/>
          <w:sz w:val="28"/>
          <w:szCs w:val="28"/>
        </w:rPr>
        <w:t>shipping,</w:t>
      </w:r>
      <w:r w:rsidR="00314D75" w:rsidRPr="0069787E">
        <w:rPr>
          <w:rFonts w:cs="Calibri"/>
          <w:color w:val="262626" w:themeColor="text1" w:themeTint="D9"/>
          <w:sz w:val="28"/>
          <w:szCs w:val="28"/>
        </w:rPr>
        <w:t xml:space="preserve"> and aviation) and 20% from buildings (residential and commercial). </w:t>
      </w:r>
      <w:r w:rsidR="00771BF2" w:rsidRPr="0069787E">
        <w:rPr>
          <w:rFonts w:cs="Calibri"/>
          <w:color w:val="262626" w:themeColor="text1" w:themeTint="D9"/>
          <w:sz w:val="28"/>
          <w:szCs w:val="28"/>
        </w:rPr>
        <w:t>Coal remains an important end</w:t>
      </w:r>
      <w:r w:rsidR="004F5089" w:rsidRPr="0069787E">
        <w:rPr>
          <w:rFonts w:cs="Calibri"/>
          <w:color w:val="262626" w:themeColor="text1" w:themeTint="D9"/>
          <w:sz w:val="28"/>
          <w:szCs w:val="28"/>
        </w:rPr>
        <w:t xml:space="preserve"> </w:t>
      </w:r>
      <w:r w:rsidR="00771BF2" w:rsidRPr="0069787E">
        <w:rPr>
          <w:rFonts w:cs="Calibri"/>
          <w:color w:val="262626" w:themeColor="text1" w:themeTint="D9"/>
          <w:sz w:val="28"/>
          <w:szCs w:val="28"/>
        </w:rPr>
        <w:t>use fuel for industrial processes, including the production</w:t>
      </w:r>
      <w:r w:rsidR="00703A72" w:rsidRPr="0069787E">
        <w:rPr>
          <w:rFonts w:cs="Calibri"/>
          <w:color w:val="262626" w:themeColor="text1" w:themeTint="D9"/>
          <w:sz w:val="28"/>
          <w:szCs w:val="28"/>
        </w:rPr>
        <w:t xml:space="preserve"> </w:t>
      </w:r>
      <w:r w:rsidR="00771BF2" w:rsidRPr="0069787E">
        <w:rPr>
          <w:rFonts w:cs="Calibri"/>
          <w:color w:val="262626" w:themeColor="text1" w:themeTint="D9"/>
          <w:sz w:val="28"/>
          <w:szCs w:val="28"/>
        </w:rPr>
        <w:t>of cement and steel. End</w:t>
      </w:r>
      <w:r w:rsidR="004F5089" w:rsidRPr="0069787E">
        <w:rPr>
          <w:rFonts w:cs="Calibri"/>
          <w:color w:val="262626" w:themeColor="text1" w:themeTint="D9"/>
          <w:sz w:val="28"/>
          <w:szCs w:val="28"/>
        </w:rPr>
        <w:t xml:space="preserve"> </w:t>
      </w:r>
      <w:r w:rsidR="00771BF2" w:rsidRPr="0069787E">
        <w:rPr>
          <w:rFonts w:cs="Calibri"/>
          <w:color w:val="262626" w:themeColor="text1" w:themeTint="D9"/>
          <w:sz w:val="28"/>
          <w:szCs w:val="28"/>
        </w:rPr>
        <w:t xml:space="preserve">use fuels are fuels used in the industry, transport and </w:t>
      </w:r>
      <w:r w:rsidR="002E5409" w:rsidRPr="0069787E">
        <w:rPr>
          <w:rFonts w:cs="Calibri"/>
          <w:color w:val="262626" w:themeColor="text1" w:themeTint="D9"/>
          <w:sz w:val="28"/>
          <w:szCs w:val="28"/>
        </w:rPr>
        <w:t xml:space="preserve">construction </w:t>
      </w:r>
      <w:r w:rsidR="00771BF2" w:rsidRPr="0069787E">
        <w:rPr>
          <w:rFonts w:cs="Calibri"/>
          <w:color w:val="262626" w:themeColor="text1" w:themeTint="D9"/>
          <w:sz w:val="28"/>
          <w:szCs w:val="28"/>
        </w:rPr>
        <w:t xml:space="preserve">sector and do not include the fuels used for the generation of electricity. </w:t>
      </w:r>
      <w:r w:rsidR="00771BF2" w:rsidRPr="0069787E">
        <w:rPr>
          <w:rFonts w:eastAsiaTheme="minorHAnsi"/>
          <w:bCs/>
          <w:color w:val="262626" w:themeColor="text1" w:themeTint="D9"/>
          <w:sz w:val="28"/>
          <w:szCs w:val="28"/>
          <w:lang w:eastAsia="en-US"/>
        </w:rPr>
        <w:t xml:space="preserve">Due to the increasing demand for electric products, electricity consumption in all sectors is growing. A substantial part of the electricity generated in 2050 </w:t>
      </w:r>
      <w:r w:rsidR="005F29FF" w:rsidRPr="0069787E">
        <w:rPr>
          <w:rFonts w:eastAsiaTheme="minorHAnsi"/>
          <w:bCs/>
          <w:color w:val="262626" w:themeColor="text1" w:themeTint="D9"/>
          <w:sz w:val="28"/>
          <w:szCs w:val="28"/>
          <w:lang w:eastAsia="en-US"/>
        </w:rPr>
        <w:t xml:space="preserve">will </w:t>
      </w:r>
      <w:r w:rsidR="00771BF2" w:rsidRPr="0069787E">
        <w:rPr>
          <w:rFonts w:eastAsiaTheme="minorHAnsi"/>
          <w:bCs/>
          <w:color w:val="262626" w:themeColor="text1" w:themeTint="D9"/>
          <w:sz w:val="28"/>
          <w:szCs w:val="28"/>
          <w:lang w:eastAsia="en-US"/>
        </w:rPr>
        <w:t xml:space="preserve">come from renewables. </w:t>
      </w:r>
      <w:r w:rsidR="004441F2" w:rsidRPr="0069787E">
        <w:rPr>
          <w:rFonts w:cs="Calibri"/>
          <w:color w:val="262626" w:themeColor="text1" w:themeTint="D9"/>
          <w:sz w:val="28"/>
          <w:szCs w:val="28"/>
        </w:rPr>
        <w:t>F</w:t>
      </w:r>
      <w:r w:rsidR="004441F2" w:rsidRPr="0069787E">
        <w:rPr>
          <w:sz w:val="28"/>
          <w:szCs w:val="28"/>
        </w:rPr>
        <w:t>or the time being, due</w:t>
      </w:r>
      <w:r w:rsidR="004441F2" w:rsidRPr="00F23973">
        <w:rPr>
          <w:sz w:val="28"/>
          <w:szCs w:val="28"/>
        </w:rPr>
        <w:t xml:space="preserve"> </w:t>
      </w:r>
    </w:p>
    <w:p w14:paraId="3AB69556" w14:textId="384D26C9" w:rsidR="0069787E" w:rsidRPr="00B120B7" w:rsidRDefault="004441F2" w:rsidP="0069787E">
      <w:pPr>
        <w:spacing w:line="36" w:lineRule="atLeast"/>
        <w:rPr>
          <w:rStyle w:val="Intensievebenadrukking"/>
          <w:rFonts w:ascii="Calibri" w:hAnsi="Calibri" w:cs="Calibri"/>
          <w:b w:val="0"/>
          <w:color w:val="3B3838" w:themeColor="background2" w:themeShade="40"/>
          <w:sz w:val="28"/>
          <w:szCs w:val="28"/>
        </w:rPr>
      </w:pPr>
      <w:r w:rsidRPr="00B120B7">
        <w:rPr>
          <w:color w:val="3B3838" w:themeColor="background2" w:themeShade="40"/>
          <w:sz w:val="28"/>
          <w:szCs w:val="28"/>
        </w:rPr>
        <w:lastRenderedPageBreak/>
        <w:t xml:space="preserve">to the energy density, price and chemical properties, fossil fuels will remain an important fuel for </w:t>
      </w:r>
      <w:r w:rsidR="005F29FF" w:rsidRPr="00B120B7">
        <w:rPr>
          <w:color w:val="3B3838" w:themeColor="background2" w:themeShade="40"/>
          <w:sz w:val="28"/>
          <w:szCs w:val="28"/>
        </w:rPr>
        <w:t xml:space="preserve">all </w:t>
      </w:r>
      <w:r w:rsidRPr="00B120B7">
        <w:rPr>
          <w:color w:val="3B3838" w:themeColor="background2" w:themeShade="40"/>
          <w:sz w:val="28"/>
          <w:szCs w:val="28"/>
        </w:rPr>
        <w:t>sector</w:t>
      </w:r>
      <w:r w:rsidR="005F29FF" w:rsidRPr="00B120B7">
        <w:rPr>
          <w:color w:val="3B3838" w:themeColor="background2" w:themeShade="40"/>
          <w:sz w:val="28"/>
          <w:szCs w:val="28"/>
        </w:rPr>
        <w:t>s</w:t>
      </w:r>
      <w:r w:rsidRPr="00B120B7">
        <w:rPr>
          <w:color w:val="3B3838" w:themeColor="background2" w:themeShade="40"/>
          <w:sz w:val="28"/>
          <w:szCs w:val="28"/>
        </w:rPr>
        <w:t>.</w:t>
      </w:r>
      <w:r w:rsidRPr="00B120B7">
        <w:rPr>
          <w:rFonts w:cs="Arial"/>
          <w:color w:val="3B3838" w:themeColor="background2" w:themeShade="40"/>
          <w:sz w:val="28"/>
          <w:szCs w:val="28"/>
          <w:shd w:val="clear" w:color="auto" w:fill="F5F5F5"/>
        </w:rPr>
        <w:t xml:space="preserve"> </w:t>
      </w:r>
      <w:bookmarkStart w:id="7" w:name="_Hlk94440440"/>
      <w:r w:rsidRPr="00B120B7">
        <w:rPr>
          <w:color w:val="3B3838" w:themeColor="background2" w:themeShade="40"/>
          <w:sz w:val="28"/>
          <w:szCs w:val="28"/>
        </w:rPr>
        <w:t>However, in the coming years there will be a shift towards renewable fuels like green electricity</w:t>
      </w:r>
      <w:r w:rsidR="005F29FF" w:rsidRPr="00B120B7">
        <w:rPr>
          <w:color w:val="3B3838" w:themeColor="background2" w:themeShade="40"/>
          <w:sz w:val="28"/>
          <w:szCs w:val="28"/>
        </w:rPr>
        <w:t xml:space="preserve"> and hydrogen</w:t>
      </w:r>
      <w:r w:rsidR="00D83AF9" w:rsidRPr="00B120B7">
        <w:rPr>
          <w:color w:val="3B3838" w:themeColor="background2" w:themeShade="40"/>
          <w:sz w:val="28"/>
          <w:szCs w:val="28"/>
        </w:rPr>
        <w:t>.</w:t>
      </w:r>
      <w:r w:rsidR="009628C4" w:rsidRPr="00B120B7">
        <w:rPr>
          <w:color w:val="3B3838" w:themeColor="background2" w:themeShade="40"/>
          <w:sz w:val="28"/>
          <w:szCs w:val="28"/>
        </w:rPr>
        <w:t xml:space="preserve"> </w:t>
      </w:r>
      <w:bookmarkEnd w:id="7"/>
      <w:r w:rsidR="009628C4" w:rsidRPr="00B120B7">
        <w:rPr>
          <w:rFonts w:cs="Calibri"/>
          <w:bCs/>
          <w:color w:val="3B3838" w:themeColor="background2" w:themeShade="40"/>
          <w:sz w:val="28"/>
          <w:szCs w:val="28"/>
        </w:rPr>
        <w:t>Green hydrogen</w:t>
      </w:r>
      <w:r w:rsidR="009628C4" w:rsidRPr="00B120B7">
        <w:rPr>
          <w:rFonts w:eastAsia="AdvTimes"/>
          <w:color w:val="3B3838" w:themeColor="background2" w:themeShade="40"/>
          <w:sz w:val="28"/>
          <w:szCs w:val="28"/>
        </w:rPr>
        <w:t xml:space="preserve"> can be used to heat buildings or serve as fuel for road transport, </w:t>
      </w:r>
      <w:r w:rsidR="006638BF" w:rsidRPr="00B120B7">
        <w:rPr>
          <w:rFonts w:eastAsia="AdvTimes"/>
          <w:color w:val="3B3838" w:themeColor="background2" w:themeShade="40"/>
          <w:sz w:val="28"/>
          <w:szCs w:val="28"/>
        </w:rPr>
        <w:t>shipping,</w:t>
      </w:r>
      <w:r w:rsidR="009628C4" w:rsidRPr="00B120B7">
        <w:rPr>
          <w:rFonts w:eastAsia="AdvTimes"/>
          <w:color w:val="3B3838" w:themeColor="background2" w:themeShade="40"/>
          <w:sz w:val="28"/>
          <w:szCs w:val="28"/>
        </w:rPr>
        <w:t xml:space="preserve"> or aviation. It also can be used as a raw material in the chemical industry to produce plastic or fertilizer for example</w:t>
      </w:r>
      <w:r w:rsidR="0069787E" w:rsidRPr="00B120B7">
        <w:rPr>
          <w:rFonts w:eastAsia="AdvTimes"/>
          <w:color w:val="3B3838" w:themeColor="background2" w:themeShade="40"/>
          <w:sz w:val="28"/>
          <w:szCs w:val="28"/>
        </w:rPr>
        <w:t xml:space="preserve"> or it can be used for the production of steel</w:t>
      </w:r>
      <w:r w:rsidR="009628C4" w:rsidRPr="00B120B7">
        <w:rPr>
          <w:rFonts w:eastAsia="AdvTimes"/>
          <w:color w:val="3B3838" w:themeColor="background2" w:themeShade="40"/>
          <w:sz w:val="28"/>
          <w:szCs w:val="28"/>
        </w:rPr>
        <w:t xml:space="preserve">. With </w:t>
      </w:r>
      <w:r w:rsidR="006638BF" w:rsidRPr="00B120B7">
        <w:rPr>
          <w:rFonts w:eastAsia="AdvTimes"/>
          <w:color w:val="3B3838" w:themeColor="background2" w:themeShade="40"/>
          <w:sz w:val="28"/>
          <w:szCs w:val="28"/>
        </w:rPr>
        <w:t>small</w:t>
      </w:r>
      <w:r w:rsidR="009628C4" w:rsidRPr="00B120B7">
        <w:rPr>
          <w:rFonts w:eastAsia="AdvTimes"/>
          <w:color w:val="3B3838" w:themeColor="background2" w:themeShade="40"/>
          <w:sz w:val="28"/>
          <w:szCs w:val="28"/>
        </w:rPr>
        <w:t xml:space="preserve"> adjustments, existing natural gas networks can be made suitable for the transport of</w:t>
      </w:r>
      <w:r w:rsidR="009628C4" w:rsidRPr="00B120B7">
        <w:rPr>
          <w:rFonts w:cs="Calibri"/>
          <w:bCs/>
          <w:color w:val="3B3838" w:themeColor="background2" w:themeShade="40"/>
          <w:sz w:val="28"/>
          <w:szCs w:val="28"/>
        </w:rPr>
        <w:t xml:space="preserve"> hydrogen</w:t>
      </w:r>
      <w:r w:rsidR="009628C4" w:rsidRPr="00B120B7">
        <w:rPr>
          <w:rFonts w:eastAsia="AdvTimes"/>
          <w:color w:val="3B3838" w:themeColor="background2" w:themeShade="40"/>
          <w:sz w:val="28"/>
          <w:szCs w:val="28"/>
        </w:rPr>
        <w:t>.</w:t>
      </w:r>
    </w:p>
    <w:p w14:paraId="548FCC57" w14:textId="0E579354" w:rsidR="0069787E" w:rsidRDefault="0069787E" w:rsidP="00373836">
      <w:pPr>
        <w:jc w:val="center"/>
        <w:rPr>
          <w:rStyle w:val="Intensievebenadrukking"/>
          <w:rFonts w:ascii="Calibri" w:hAnsi="Calibri" w:cs="Calibri"/>
          <w:b w:val="0"/>
          <w:color w:val="262626" w:themeColor="text1" w:themeTint="D9"/>
          <w:sz w:val="28"/>
          <w:szCs w:val="28"/>
        </w:rPr>
      </w:pPr>
      <w:r>
        <w:rPr>
          <w:noProof/>
        </w:rPr>
        <w:drawing>
          <wp:inline distT="0" distB="0" distL="0" distR="0" wp14:anchorId="50BBABE5" wp14:editId="237D14CC">
            <wp:extent cx="4658264" cy="2682815"/>
            <wp:effectExtent l="0" t="0" r="0" b="3810"/>
            <wp:docPr id="1847108655" name="Chart 1">
              <a:extLst xmlns:a="http://schemas.openxmlformats.org/drawingml/2006/main">
                <a:ext uri="{FF2B5EF4-FFF2-40B4-BE49-F238E27FC236}">
                  <a16:creationId xmlns:a16="http://schemas.microsoft.com/office/drawing/2014/main" id="{746B7B2E-D9B5-2404-1B3B-B3A64A6A8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717E1B" w14:textId="77777777" w:rsidR="0069787E" w:rsidRDefault="009B4AB8" w:rsidP="00373836">
      <w:pPr>
        <w:jc w:val="center"/>
        <w:rPr>
          <w:rStyle w:val="Intensievebenadrukking"/>
          <w:rFonts w:ascii="Calibri" w:hAnsi="Calibri" w:cs="Calibri"/>
          <w:b w:val="0"/>
          <w:color w:val="262626" w:themeColor="text1" w:themeTint="D9"/>
          <w:sz w:val="28"/>
          <w:szCs w:val="28"/>
        </w:rPr>
      </w:pPr>
      <w:r>
        <w:rPr>
          <w:rStyle w:val="Intensievebenadrukking"/>
          <w:rFonts w:ascii="Calibri" w:hAnsi="Calibri" w:cs="Calibri"/>
          <w:b w:val="0"/>
          <w:color w:val="262626" w:themeColor="text1" w:themeTint="D9"/>
          <w:sz w:val="28"/>
          <w:szCs w:val="28"/>
        </w:rPr>
        <w:t xml:space="preserve"> </w:t>
      </w:r>
    </w:p>
    <w:p w14:paraId="0FE2627C" w14:textId="3157F43B" w:rsidR="00373836" w:rsidRPr="000F29B9" w:rsidRDefault="009B4AB8" w:rsidP="00373836">
      <w:pPr>
        <w:jc w:val="center"/>
        <w:rPr>
          <w:rStyle w:val="Intensievebenadrukking"/>
          <w:rFonts w:ascii="Calibri" w:hAnsi="Calibri" w:cs="Calibri"/>
          <w:b w:val="0"/>
          <w:color w:val="262626" w:themeColor="text1" w:themeTint="D9"/>
          <w:sz w:val="26"/>
          <w:szCs w:val="26"/>
        </w:rPr>
      </w:pPr>
      <w:r w:rsidRPr="000F29B9">
        <w:rPr>
          <w:rStyle w:val="Intensievebenadrukking"/>
          <w:rFonts w:ascii="Calibri" w:hAnsi="Calibri" w:cs="Calibri"/>
          <w:b w:val="0"/>
          <w:color w:val="262626" w:themeColor="text1" w:themeTint="D9"/>
          <w:sz w:val="26"/>
          <w:szCs w:val="26"/>
        </w:rPr>
        <w:t>Fig.</w:t>
      </w:r>
      <w:r w:rsidR="00373836" w:rsidRPr="000F29B9">
        <w:rPr>
          <w:rStyle w:val="Intensievebenadrukking"/>
          <w:rFonts w:ascii="Calibri" w:hAnsi="Calibri" w:cs="Calibri"/>
          <w:b w:val="0"/>
          <w:color w:val="262626" w:themeColor="text1" w:themeTint="D9"/>
          <w:sz w:val="26"/>
          <w:szCs w:val="26"/>
        </w:rPr>
        <w:t xml:space="preserve"> 2b: Global </w:t>
      </w:r>
      <w:r w:rsidR="0012077D" w:rsidRPr="000F29B9">
        <w:rPr>
          <w:rStyle w:val="Intensievebenadrukking"/>
          <w:rFonts w:ascii="Calibri" w:hAnsi="Calibri" w:cs="Calibri"/>
          <w:b w:val="0"/>
          <w:color w:val="262626" w:themeColor="text1" w:themeTint="D9"/>
          <w:sz w:val="26"/>
          <w:szCs w:val="26"/>
        </w:rPr>
        <w:t>energy</w:t>
      </w:r>
      <w:r w:rsidR="00373836" w:rsidRPr="000F29B9">
        <w:rPr>
          <w:rStyle w:val="Intensievebenadrukking"/>
          <w:rFonts w:ascii="Calibri" w:hAnsi="Calibri" w:cs="Calibri"/>
          <w:b w:val="0"/>
          <w:color w:val="262626" w:themeColor="text1" w:themeTint="D9"/>
          <w:sz w:val="26"/>
          <w:szCs w:val="26"/>
        </w:rPr>
        <w:t xml:space="preserve"> consumption </w:t>
      </w:r>
      <w:r w:rsidR="006A1C21">
        <w:rPr>
          <w:rStyle w:val="Intensievebenadrukking"/>
          <w:rFonts w:ascii="Calibri" w:hAnsi="Calibri" w:cs="Calibri"/>
          <w:b w:val="0"/>
          <w:color w:val="262626" w:themeColor="text1" w:themeTint="D9"/>
          <w:sz w:val="26"/>
          <w:szCs w:val="26"/>
        </w:rPr>
        <w:t xml:space="preserve">share </w:t>
      </w:r>
      <w:r w:rsidR="00373836" w:rsidRPr="000F29B9">
        <w:rPr>
          <w:rStyle w:val="Intensievebenadrukking"/>
          <w:rFonts w:ascii="Calibri" w:hAnsi="Calibri" w:cs="Calibri"/>
          <w:b w:val="0"/>
          <w:color w:val="262626" w:themeColor="text1" w:themeTint="D9"/>
          <w:sz w:val="26"/>
          <w:szCs w:val="26"/>
        </w:rPr>
        <w:t>by sector in 2020.</w:t>
      </w:r>
    </w:p>
    <w:p w14:paraId="5E3209F4" w14:textId="77777777" w:rsidR="00314D75" w:rsidRDefault="00314D75" w:rsidP="00314D75">
      <w:pPr>
        <w:spacing w:line="36" w:lineRule="atLeast"/>
        <w:rPr>
          <w:rFonts w:cs="Calibri"/>
          <w:color w:val="262626" w:themeColor="text1" w:themeTint="D9"/>
          <w:sz w:val="28"/>
          <w:szCs w:val="28"/>
        </w:rPr>
      </w:pPr>
    </w:p>
    <w:p w14:paraId="73E4CE00" w14:textId="5E662264" w:rsidR="004441F2" w:rsidRDefault="00BF3C7E" w:rsidP="00314D75">
      <w:pPr>
        <w:spacing w:line="36" w:lineRule="atLeast"/>
        <w:rPr>
          <w:rFonts w:eastAsiaTheme="minorHAnsi"/>
          <w:bCs/>
          <w:color w:val="262626" w:themeColor="text1" w:themeTint="D9"/>
          <w:sz w:val="28"/>
          <w:szCs w:val="28"/>
          <w:lang w:eastAsia="en-US"/>
        </w:rPr>
      </w:pPr>
      <w:r w:rsidRPr="00BF3C7E">
        <w:rPr>
          <w:rFonts w:cs="Calibri"/>
          <w:color w:val="262626" w:themeColor="text1" w:themeTint="D9"/>
          <w:sz w:val="28"/>
          <w:szCs w:val="28"/>
        </w:rPr>
        <w:t xml:space="preserve">The third and the fourth sector are the buildings (13% residential and 7% commercial). It includes the </w:t>
      </w:r>
      <w:r w:rsidR="0012077D">
        <w:rPr>
          <w:rFonts w:cs="Calibri"/>
          <w:color w:val="262626" w:themeColor="text1" w:themeTint="D9"/>
          <w:sz w:val="28"/>
          <w:szCs w:val="28"/>
        </w:rPr>
        <w:t>energy</w:t>
      </w:r>
      <w:r w:rsidRPr="00BF3C7E">
        <w:rPr>
          <w:rFonts w:cs="Calibri"/>
          <w:color w:val="262626" w:themeColor="text1" w:themeTint="D9"/>
          <w:sz w:val="28"/>
          <w:szCs w:val="28"/>
        </w:rPr>
        <w:t xml:space="preserve"> used for space heating and cooling, tap water heating, </w:t>
      </w:r>
      <w:r w:rsidR="00F23973" w:rsidRPr="00BF3C7E">
        <w:rPr>
          <w:rFonts w:cs="Calibri"/>
          <w:color w:val="262626" w:themeColor="text1" w:themeTint="D9"/>
          <w:sz w:val="28"/>
          <w:szCs w:val="28"/>
        </w:rPr>
        <w:t>lighting</w:t>
      </w:r>
      <w:r w:rsidR="00F23973">
        <w:rPr>
          <w:rFonts w:cs="Calibri"/>
          <w:color w:val="262626" w:themeColor="text1" w:themeTint="D9"/>
          <w:sz w:val="28"/>
          <w:szCs w:val="28"/>
        </w:rPr>
        <w:t xml:space="preserve">, </w:t>
      </w:r>
      <w:r w:rsidRPr="00BF3C7E">
        <w:rPr>
          <w:rFonts w:cs="Calibri"/>
          <w:color w:val="262626" w:themeColor="text1" w:themeTint="D9"/>
          <w:sz w:val="28"/>
          <w:szCs w:val="28"/>
        </w:rPr>
        <w:t>food preparation</w:t>
      </w:r>
      <w:r w:rsidR="00F23973">
        <w:rPr>
          <w:rFonts w:cs="Calibri"/>
          <w:color w:val="262626" w:themeColor="text1" w:themeTint="D9"/>
          <w:sz w:val="28"/>
          <w:szCs w:val="28"/>
        </w:rPr>
        <w:t xml:space="preserve"> and doing odd jobs</w:t>
      </w:r>
      <w:r w:rsidRPr="00BF3C7E">
        <w:rPr>
          <w:rFonts w:cs="Calibri"/>
          <w:color w:val="262626" w:themeColor="text1" w:themeTint="D9"/>
          <w:sz w:val="28"/>
          <w:szCs w:val="28"/>
        </w:rPr>
        <w:t xml:space="preserve">. </w:t>
      </w:r>
      <w:r w:rsidR="005B2D3B" w:rsidRPr="005B2D3B">
        <w:rPr>
          <w:rFonts w:eastAsiaTheme="minorHAnsi"/>
          <w:bCs/>
          <w:color w:val="262626" w:themeColor="text1" w:themeTint="D9"/>
          <w:sz w:val="28"/>
          <w:szCs w:val="28"/>
          <w:lang w:eastAsia="en-US"/>
        </w:rPr>
        <w:t xml:space="preserve">The </w:t>
      </w:r>
      <w:r w:rsidR="00DA65EC">
        <w:rPr>
          <w:rFonts w:eastAsiaTheme="minorHAnsi"/>
          <w:bCs/>
          <w:color w:val="262626" w:themeColor="text1" w:themeTint="D9"/>
          <w:sz w:val="28"/>
          <w:szCs w:val="28"/>
          <w:lang w:eastAsia="en-US"/>
        </w:rPr>
        <w:t xml:space="preserve">energy </w:t>
      </w:r>
      <w:r w:rsidR="005B2D3B" w:rsidRPr="005B2D3B">
        <w:rPr>
          <w:rFonts w:eastAsiaTheme="minorHAnsi"/>
          <w:bCs/>
          <w:color w:val="262626" w:themeColor="text1" w:themeTint="D9"/>
          <w:sz w:val="28"/>
          <w:szCs w:val="28"/>
          <w:lang w:eastAsia="en-US"/>
        </w:rPr>
        <w:t xml:space="preserve">consumption in </w:t>
      </w:r>
      <w:r w:rsidR="00DA65EC">
        <w:rPr>
          <w:rFonts w:eastAsiaTheme="minorHAnsi"/>
          <w:bCs/>
          <w:color w:val="262626" w:themeColor="text1" w:themeTint="D9"/>
          <w:sz w:val="28"/>
          <w:szCs w:val="28"/>
          <w:lang w:eastAsia="en-US"/>
        </w:rPr>
        <w:t xml:space="preserve">the residential sector is </w:t>
      </w:r>
      <w:r w:rsidR="005B2D3B" w:rsidRPr="005B2D3B">
        <w:rPr>
          <w:rFonts w:eastAsiaTheme="minorHAnsi"/>
          <w:bCs/>
          <w:color w:val="262626" w:themeColor="text1" w:themeTint="D9"/>
          <w:sz w:val="28"/>
          <w:szCs w:val="28"/>
          <w:lang w:eastAsia="en-US"/>
        </w:rPr>
        <w:t xml:space="preserve">influenced by many factors. </w:t>
      </w:r>
      <w:r w:rsidR="00DA65EC">
        <w:rPr>
          <w:rFonts w:eastAsiaTheme="minorHAnsi"/>
          <w:bCs/>
          <w:color w:val="262626" w:themeColor="text1" w:themeTint="D9"/>
          <w:sz w:val="28"/>
          <w:szCs w:val="28"/>
          <w:lang w:eastAsia="en-US"/>
        </w:rPr>
        <w:t>F</w:t>
      </w:r>
      <w:r w:rsidR="005B2D3B" w:rsidRPr="005B2D3B">
        <w:rPr>
          <w:rFonts w:eastAsiaTheme="minorHAnsi"/>
          <w:bCs/>
          <w:color w:val="262626" w:themeColor="text1" w:themeTint="D9"/>
          <w:sz w:val="28"/>
          <w:szCs w:val="28"/>
          <w:lang w:eastAsia="en-US"/>
        </w:rPr>
        <w:t>or example</w:t>
      </w:r>
      <w:r w:rsidR="00DA65EC">
        <w:rPr>
          <w:rFonts w:eastAsiaTheme="minorHAnsi"/>
          <w:bCs/>
          <w:color w:val="262626" w:themeColor="text1" w:themeTint="D9"/>
          <w:sz w:val="28"/>
          <w:szCs w:val="28"/>
          <w:lang w:eastAsia="en-US"/>
        </w:rPr>
        <w:t xml:space="preserve">, </w:t>
      </w:r>
      <w:r w:rsidR="005B2D3B" w:rsidRPr="005B2D3B">
        <w:rPr>
          <w:rFonts w:eastAsiaTheme="minorHAnsi"/>
          <w:bCs/>
          <w:color w:val="262626" w:themeColor="text1" w:themeTint="D9"/>
          <w:sz w:val="28"/>
          <w:szCs w:val="28"/>
          <w:lang w:eastAsia="en-US"/>
        </w:rPr>
        <w:t xml:space="preserve">the location and characteristics of the </w:t>
      </w:r>
      <w:r w:rsidR="00DA65EC">
        <w:rPr>
          <w:rFonts w:eastAsiaTheme="minorHAnsi"/>
          <w:bCs/>
          <w:color w:val="262626" w:themeColor="text1" w:themeTint="D9"/>
          <w:sz w:val="28"/>
          <w:szCs w:val="28"/>
          <w:lang w:eastAsia="en-US"/>
        </w:rPr>
        <w:t>buil</w:t>
      </w:r>
      <w:r w:rsidR="00DE02B9">
        <w:rPr>
          <w:rFonts w:eastAsiaTheme="minorHAnsi"/>
          <w:bCs/>
          <w:color w:val="262626" w:themeColor="text1" w:themeTint="D9"/>
          <w:sz w:val="28"/>
          <w:szCs w:val="28"/>
          <w:lang w:eastAsia="en-US"/>
        </w:rPr>
        <w:t>d</w:t>
      </w:r>
      <w:r w:rsidR="00DA65EC">
        <w:rPr>
          <w:rFonts w:eastAsiaTheme="minorHAnsi"/>
          <w:bCs/>
          <w:color w:val="262626" w:themeColor="text1" w:themeTint="D9"/>
          <w:sz w:val="28"/>
          <w:szCs w:val="28"/>
          <w:lang w:eastAsia="en-US"/>
        </w:rPr>
        <w:t>ing</w:t>
      </w:r>
      <w:r w:rsidR="005B2D3B" w:rsidRPr="005B2D3B">
        <w:rPr>
          <w:rFonts w:eastAsiaTheme="minorHAnsi"/>
          <w:bCs/>
          <w:color w:val="262626" w:themeColor="text1" w:themeTint="D9"/>
          <w:sz w:val="28"/>
          <w:szCs w:val="28"/>
          <w:lang w:eastAsia="en-US"/>
        </w:rPr>
        <w:t xml:space="preserve">, </w:t>
      </w:r>
      <w:r w:rsidR="00DE02B9">
        <w:rPr>
          <w:rFonts w:eastAsiaTheme="minorHAnsi"/>
          <w:bCs/>
          <w:color w:val="262626" w:themeColor="text1" w:themeTint="D9"/>
          <w:sz w:val="28"/>
          <w:szCs w:val="28"/>
          <w:lang w:eastAsia="en-US"/>
        </w:rPr>
        <w:t xml:space="preserve">the </w:t>
      </w:r>
      <w:r w:rsidR="005B2D3B" w:rsidRPr="005B2D3B">
        <w:rPr>
          <w:rFonts w:eastAsiaTheme="minorHAnsi"/>
          <w:bCs/>
          <w:color w:val="262626" w:themeColor="text1" w:themeTint="D9"/>
          <w:sz w:val="28"/>
          <w:szCs w:val="28"/>
          <w:lang w:eastAsia="en-US"/>
        </w:rPr>
        <w:t xml:space="preserve">climate conditions, efficiency of the equipment, availability of </w:t>
      </w:r>
      <w:r w:rsidR="0012077D">
        <w:rPr>
          <w:rFonts w:eastAsiaTheme="minorHAnsi"/>
          <w:bCs/>
          <w:color w:val="262626" w:themeColor="text1" w:themeTint="D9"/>
          <w:sz w:val="28"/>
          <w:szCs w:val="28"/>
          <w:lang w:eastAsia="en-US"/>
        </w:rPr>
        <w:t>energy</w:t>
      </w:r>
      <w:r w:rsidR="005B2D3B" w:rsidRPr="005B2D3B">
        <w:rPr>
          <w:rFonts w:eastAsiaTheme="minorHAnsi"/>
          <w:bCs/>
          <w:color w:val="262626" w:themeColor="text1" w:themeTint="D9"/>
          <w:sz w:val="28"/>
          <w:szCs w:val="28"/>
          <w:lang w:eastAsia="en-US"/>
        </w:rPr>
        <w:t xml:space="preserve"> sources, </w:t>
      </w:r>
      <w:r w:rsidR="0012077D">
        <w:rPr>
          <w:rFonts w:eastAsiaTheme="minorHAnsi"/>
          <w:bCs/>
          <w:color w:val="262626" w:themeColor="text1" w:themeTint="D9"/>
          <w:sz w:val="28"/>
          <w:szCs w:val="28"/>
          <w:lang w:eastAsia="en-US"/>
        </w:rPr>
        <w:t>energy</w:t>
      </w:r>
      <w:r w:rsidR="005B2D3B" w:rsidRPr="005B2D3B">
        <w:rPr>
          <w:rFonts w:eastAsiaTheme="minorHAnsi"/>
          <w:bCs/>
          <w:color w:val="262626" w:themeColor="text1" w:themeTint="D9"/>
          <w:sz w:val="28"/>
          <w:szCs w:val="28"/>
          <w:lang w:eastAsia="en-US"/>
        </w:rPr>
        <w:t xml:space="preserve"> prices and the government </w:t>
      </w:r>
      <w:r w:rsidR="0012077D">
        <w:rPr>
          <w:rFonts w:eastAsiaTheme="minorHAnsi"/>
          <w:bCs/>
          <w:color w:val="262626" w:themeColor="text1" w:themeTint="D9"/>
          <w:sz w:val="28"/>
          <w:szCs w:val="28"/>
          <w:lang w:eastAsia="en-US"/>
        </w:rPr>
        <w:t>energy</w:t>
      </w:r>
      <w:r w:rsidR="005B2D3B" w:rsidRPr="005B2D3B">
        <w:rPr>
          <w:rFonts w:eastAsiaTheme="minorHAnsi"/>
          <w:bCs/>
          <w:color w:val="262626" w:themeColor="text1" w:themeTint="D9"/>
          <w:sz w:val="28"/>
          <w:szCs w:val="28"/>
          <w:lang w:eastAsia="en-US"/>
        </w:rPr>
        <w:t xml:space="preserve"> policy. It is expected that the </w:t>
      </w:r>
      <w:r w:rsidR="0012077D">
        <w:rPr>
          <w:rFonts w:eastAsiaTheme="minorHAnsi"/>
          <w:bCs/>
          <w:color w:val="262626" w:themeColor="text1" w:themeTint="D9"/>
          <w:sz w:val="28"/>
          <w:szCs w:val="28"/>
          <w:lang w:eastAsia="en-US"/>
        </w:rPr>
        <w:t>energy</w:t>
      </w:r>
      <w:r w:rsidR="005B2D3B" w:rsidRPr="005B2D3B">
        <w:rPr>
          <w:rFonts w:eastAsiaTheme="minorHAnsi"/>
          <w:bCs/>
          <w:color w:val="262626" w:themeColor="text1" w:themeTint="D9"/>
          <w:sz w:val="28"/>
          <w:szCs w:val="28"/>
          <w:lang w:eastAsia="en-US"/>
        </w:rPr>
        <w:t xml:space="preserve"> consumption in the residential sector will increase until 2050 by 0.23% per year in the OECD countries and 2% per year in the </w:t>
      </w:r>
      <w:r w:rsidR="006638BF" w:rsidRPr="005B2D3B">
        <w:rPr>
          <w:rFonts w:eastAsiaTheme="minorHAnsi"/>
          <w:bCs/>
          <w:color w:val="262626" w:themeColor="text1" w:themeTint="D9"/>
          <w:sz w:val="28"/>
          <w:szCs w:val="28"/>
          <w:lang w:eastAsia="en-US"/>
        </w:rPr>
        <w:t>non</w:t>
      </w:r>
      <w:r w:rsidR="006638BF">
        <w:rPr>
          <w:rFonts w:eastAsiaTheme="minorHAnsi"/>
          <w:bCs/>
          <w:color w:val="262626" w:themeColor="text1" w:themeTint="D9"/>
          <w:sz w:val="28"/>
          <w:szCs w:val="28"/>
          <w:lang w:eastAsia="en-US"/>
        </w:rPr>
        <w:t>-OECD</w:t>
      </w:r>
      <w:r w:rsidR="005B2D3B" w:rsidRPr="005B2D3B">
        <w:rPr>
          <w:rFonts w:eastAsiaTheme="minorHAnsi"/>
          <w:bCs/>
          <w:color w:val="262626" w:themeColor="text1" w:themeTint="D9"/>
          <w:sz w:val="28"/>
          <w:szCs w:val="28"/>
          <w:lang w:eastAsia="en-US"/>
        </w:rPr>
        <w:t xml:space="preserve"> countries. The increase in the </w:t>
      </w:r>
      <w:r w:rsidR="006638BF" w:rsidRPr="005B2D3B">
        <w:rPr>
          <w:rFonts w:eastAsiaTheme="minorHAnsi"/>
          <w:bCs/>
          <w:color w:val="262626" w:themeColor="text1" w:themeTint="D9"/>
          <w:sz w:val="28"/>
          <w:szCs w:val="28"/>
          <w:lang w:eastAsia="en-US"/>
        </w:rPr>
        <w:t>non</w:t>
      </w:r>
      <w:r w:rsidR="006638BF">
        <w:rPr>
          <w:rFonts w:eastAsiaTheme="minorHAnsi"/>
          <w:bCs/>
          <w:color w:val="262626" w:themeColor="text1" w:themeTint="D9"/>
          <w:sz w:val="28"/>
          <w:szCs w:val="28"/>
          <w:lang w:eastAsia="en-US"/>
        </w:rPr>
        <w:t>-OECD</w:t>
      </w:r>
      <w:r w:rsidR="005B2D3B" w:rsidRPr="005B2D3B">
        <w:rPr>
          <w:rFonts w:eastAsiaTheme="minorHAnsi"/>
          <w:bCs/>
          <w:color w:val="262626" w:themeColor="text1" w:themeTint="D9"/>
          <w:sz w:val="28"/>
          <w:szCs w:val="28"/>
          <w:lang w:eastAsia="en-US"/>
        </w:rPr>
        <w:t xml:space="preserve"> countries is </w:t>
      </w:r>
      <w:r w:rsidR="006638BF" w:rsidRPr="005B2D3B">
        <w:rPr>
          <w:rFonts w:eastAsiaTheme="minorHAnsi"/>
          <w:bCs/>
          <w:color w:val="262626" w:themeColor="text1" w:themeTint="D9"/>
          <w:sz w:val="28"/>
          <w:szCs w:val="28"/>
          <w:lang w:eastAsia="en-US"/>
        </w:rPr>
        <w:t>due</w:t>
      </w:r>
      <w:r w:rsidR="005B2D3B" w:rsidRPr="005B2D3B">
        <w:rPr>
          <w:rFonts w:eastAsiaTheme="minorHAnsi"/>
          <w:bCs/>
          <w:color w:val="262626" w:themeColor="text1" w:themeTint="D9"/>
          <w:sz w:val="28"/>
          <w:szCs w:val="28"/>
          <w:lang w:eastAsia="en-US"/>
        </w:rPr>
        <w:t xml:space="preserve"> to the population growth and the rise in living standard. </w:t>
      </w:r>
    </w:p>
    <w:p w14:paraId="184B58F2" w14:textId="23FA331A" w:rsidR="005B2D3B" w:rsidRDefault="005B2D3B" w:rsidP="00314D75">
      <w:pPr>
        <w:spacing w:line="36" w:lineRule="atLeast"/>
        <w:rPr>
          <w:rFonts w:eastAsiaTheme="minorHAnsi"/>
          <w:bCs/>
          <w:color w:val="262626" w:themeColor="text1" w:themeTint="D9"/>
          <w:sz w:val="28"/>
          <w:szCs w:val="28"/>
          <w:lang w:eastAsia="en-US"/>
        </w:rPr>
      </w:pPr>
      <w:r w:rsidRPr="005B2D3B">
        <w:rPr>
          <w:rFonts w:eastAsiaTheme="minorHAnsi"/>
          <w:bCs/>
          <w:color w:val="262626" w:themeColor="text1" w:themeTint="D9"/>
          <w:sz w:val="28"/>
          <w:szCs w:val="28"/>
          <w:lang w:eastAsia="en-US"/>
        </w:rPr>
        <w:t xml:space="preserve">Electricity is an important </w:t>
      </w:r>
      <w:r w:rsidR="0012077D">
        <w:rPr>
          <w:rFonts w:eastAsiaTheme="minorHAnsi"/>
          <w:bCs/>
          <w:color w:val="262626" w:themeColor="text1" w:themeTint="D9"/>
          <w:sz w:val="28"/>
          <w:szCs w:val="28"/>
          <w:lang w:eastAsia="en-US"/>
        </w:rPr>
        <w:t>energy</w:t>
      </w:r>
      <w:r w:rsidRPr="005B2D3B">
        <w:rPr>
          <w:rFonts w:eastAsiaTheme="minorHAnsi"/>
          <w:bCs/>
          <w:color w:val="262626" w:themeColor="text1" w:themeTint="D9"/>
          <w:sz w:val="28"/>
          <w:szCs w:val="28"/>
          <w:lang w:eastAsia="en-US"/>
        </w:rPr>
        <w:t xml:space="preserve"> source in the residential sector. Electricity use will increase, as personal incomes </w:t>
      </w:r>
      <w:r w:rsidR="006638BF" w:rsidRPr="005B2D3B">
        <w:rPr>
          <w:rFonts w:eastAsiaTheme="minorHAnsi"/>
          <w:bCs/>
          <w:color w:val="262626" w:themeColor="text1" w:themeTint="D9"/>
          <w:sz w:val="28"/>
          <w:szCs w:val="28"/>
          <w:lang w:eastAsia="en-US"/>
        </w:rPr>
        <w:t>rise,</w:t>
      </w:r>
      <w:r w:rsidRPr="005B2D3B">
        <w:rPr>
          <w:rFonts w:eastAsiaTheme="minorHAnsi"/>
          <w:bCs/>
          <w:color w:val="262626" w:themeColor="text1" w:themeTint="D9"/>
          <w:sz w:val="28"/>
          <w:szCs w:val="28"/>
          <w:lang w:eastAsia="en-US"/>
        </w:rPr>
        <w:t xml:space="preserve"> and urban migration continues. In 2050,</w:t>
      </w:r>
      <w:r w:rsidR="00CD7651">
        <w:rPr>
          <w:rFonts w:eastAsiaTheme="minorHAnsi"/>
          <w:bCs/>
          <w:color w:val="262626" w:themeColor="text1" w:themeTint="D9"/>
          <w:sz w:val="28"/>
          <w:szCs w:val="28"/>
          <w:lang w:eastAsia="en-US"/>
        </w:rPr>
        <w:t xml:space="preserve"> </w:t>
      </w:r>
      <w:r w:rsidRPr="005B2D3B">
        <w:rPr>
          <w:rFonts w:eastAsiaTheme="minorHAnsi"/>
          <w:bCs/>
          <w:color w:val="262626" w:themeColor="text1" w:themeTint="D9"/>
          <w:sz w:val="28"/>
          <w:szCs w:val="28"/>
          <w:lang w:eastAsia="en-US"/>
        </w:rPr>
        <w:t xml:space="preserve">electricity consumption in the </w:t>
      </w:r>
      <w:r w:rsidR="006638BF" w:rsidRPr="005B2D3B">
        <w:rPr>
          <w:rFonts w:eastAsiaTheme="minorHAnsi"/>
          <w:bCs/>
          <w:color w:val="262626" w:themeColor="text1" w:themeTint="D9"/>
          <w:sz w:val="28"/>
          <w:szCs w:val="28"/>
          <w:lang w:eastAsia="en-US"/>
        </w:rPr>
        <w:t>non</w:t>
      </w:r>
      <w:r w:rsidR="006638BF">
        <w:rPr>
          <w:rFonts w:eastAsiaTheme="minorHAnsi"/>
          <w:bCs/>
          <w:color w:val="262626" w:themeColor="text1" w:themeTint="D9"/>
          <w:sz w:val="28"/>
          <w:szCs w:val="28"/>
          <w:lang w:eastAsia="en-US"/>
        </w:rPr>
        <w:t>-OECD</w:t>
      </w:r>
      <w:r w:rsidRPr="005B2D3B">
        <w:rPr>
          <w:rFonts w:eastAsiaTheme="minorHAnsi"/>
          <w:bCs/>
          <w:color w:val="262626" w:themeColor="text1" w:themeTint="D9"/>
          <w:sz w:val="28"/>
          <w:szCs w:val="28"/>
          <w:lang w:eastAsia="en-US"/>
        </w:rPr>
        <w:t xml:space="preserve"> countries is expected to double. Natural gas consumption is expected to increase by 0.7% per year, influenced by the increasing consumption for space heating in houses. Coal consumption will </w:t>
      </w:r>
      <w:r w:rsidR="006638BF" w:rsidRPr="005B2D3B">
        <w:rPr>
          <w:rFonts w:eastAsiaTheme="minorHAnsi"/>
          <w:bCs/>
          <w:color w:val="262626" w:themeColor="text1" w:themeTint="D9"/>
          <w:sz w:val="28"/>
          <w:szCs w:val="28"/>
          <w:lang w:eastAsia="en-US"/>
        </w:rPr>
        <w:t>continue</w:t>
      </w:r>
      <w:r w:rsidRPr="005B2D3B">
        <w:rPr>
          <w:rFonts w:eastAsiaTheme="minorHAnsi"/>
          <w:bCs/>
          <w:color w:val="262626" w:themeColor="text1" w:themeTint="D9"/>
          <w:sz w:val="28"/>
          <w:szCs w:val="28"/>
          <w:lang w:eastAsia="en-US"/>
        </w:rPr>
        <w:t xml:space="preserve"> to decline.</w:t>
      </w:r>
    </w:p>
    <w:p w14:paraId="686C83AC" w14:textId="32A79F81" w:rsidR="008C1E2E" w:rsidRPr="005B2D3B" w:rsidRDefault="008C1E2E" w:rsidP="008C1E2E">
      <w:pPr>
        <w:pStyle w:val="Kop1"/>
        <w:rPr>
          <w:b w:val="0"/>
          <w:color w:val="262626" w:themeColor="text1" w:themeTint="D9"/>
          <w:sz w:val="28"/>
          <w:szCs w:val="28"/>
        </w:rPr>
      </w:pPr>
      <w:bookmarkStart w:id="8" w:name="_Toc165753257"/>
      <w:r w:rsidRPr="00902A7F">
        <w:rPr>
          <w:rStyle w:val="Kop1Char1"/>
          <w:b/>
          <w:bCs/>
          <w:color w:val="262626" w:themeColor="text1" w:themeTint="D9"/>
          <w:sz w:val="28"/>
          <w:szCs w:val="28"/>
        </w:rPr>
        <w:lastRenderedPageBreak/>
        <w:t>2.1</w:t>
      </w:r>
      <w:r w:rsidRPr="00902A7F">
        <w:rPr>
          <w:color w:val="262626" w:themeColor="text1" w:themeTint="D9"/>
          <w:sz w:val="28"/>
          <w:szCs w:val="28"/>
        </w:rPr>
        <w:tab/>
      </w:r>
      <w:r w:rsidRPr="00902A7F">
        <w:rPr>
          <w:color w:val="262626" w:themeColor="text1" w:themeTint="D9"/>
          <w:sz w:val="28"/>
          <w:szCs w:val="28"/>
        </w:rPr>
        <w:tab/>
      </w:r>
      <w:r w:rsidR="0012077D">
        <w:rPr>
          <w:color w:val="262626" w:themeColor="text1" w:themeTint="D9"/>
          <w:sz w:val="28"/>
          <w:szCs w:val="28"/>
        </w:rPr>
        <w:t>Energy</w:t>
      </w:r>
      <w:r w:rsidRPr="00902A7F">
        <w:rPr>
          <w:color w:val="262626" w:themeColor="text1" w:themeTint="D9"/>
          <w:sz w:val="28"/>
          <w:szCs w:val="28"/>
        </w:rPr>
        <w:t xml:space="preserve"> </w:t>
      </w:r>
      <w:r w:rsidR="001849B1">
        <w:rPr>
          <w:color w:val="262626" w:themeColor="text1" w:themeTint="D9"/>
          <w:sz w:val="28"/>
          <w:szCs w:val="28"/>
        </w:rPr>
        <w:t xml:space="preserve">consumption </w:t>
      </w:r>
      <w:r w:rsidRPr="00902A7F">
        <w:rPr>
          <w:color w:val="262626" w:themeColor="text1" w:themeTint="D9"/>
          <w:sz w:val="28"/>
          <w:szCs w:val="28"/>
        </w:rPr>
        <w:t>Dutch houses</w:t>
      </w:r>
      <w:bookmarkEnd w:id="8"/>
    </w:p>
    <w:p w14:paraId="7FC04F1D" w14:textId="7B89C7D7" w:rsidR="00DB0E65" w:rsidRDefault="00397743" w:rsidP="00035D73">
      <w:pPr>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The </w:t>
      </w:r>
      <w:r w:rsidR="009806B9">
        <w:rPr>
          <w:rFonts w:cs="Calibri"/>
          <w:color w:val="262626" w:themeColor="text1" w:themeTint="D9"/>
          <w:sz w:val="28"/>
          <w:szCs w:val="28"/>
        </w:rPr>
        <w:t>e</w:t>
      </w:r>
      <w:r w:rsidR="0012077D">
        <w:rPr>
          <w:rFonts w:cs="Calibri"/>
          <w:color w:val="262626" w:themeColor="text1" w:themeTint="D9"/>
          <w:sz w:val="28"/>
          <w:szCs w:val="28"/>
        </w:rPr>
        <w:t>nergy</w:t>
      </w:r>
      <w:r w:rsidRPr="00902A7F">
        <w:rPr>
          <w:rFonts w:cs="Calibri"/>
          <w:color w:val="262626" w:themeColor="text1" w:themeTint="D9"/>
          <w:sz w:val="28"/>
          <w:szCs w:val="28"/>
        </w:rPr>
        <w:t xml:space="preserve"> </w:t>
      </w:r>
      <w:r w:rsidR="001849B1">
        <w:rPr>
          <w:rFonts w:cs="Calibri"/>
          <w:color w:val="262626" w:themeColor="text1" w:themeTint="D9"/>
          <w:sz w:val="28"/>
          <w:szCs w:val="28"/>
        </w:rPr>
        <w:t xml:space="preserve">consumption </w:t>
      </w:r>
      <w:r w:rsidRPr="00902A7F">
        <w:rPr>
          <w:rFonts w:cs="Calibri"/>
          <w:color w:val="262626" w:themeColor="text1" w:themeTint="D9"/>
          <w:sz w:val="28"/>
          <w:szCs w:val="28"/>
        </w:rPr>
        <w:t>of medium sized Dutch house</w:t>
      </w:r>
      <w:r w:rsidR="00DA3651">
        <w:rPr>
          <w:rFonts w:cs="Calibri"/>
          <w:color w:val="262626" w:themeColor="text1" w:themeTint="D9"/>
          <w:sz w:val="28"/>
          <w:szCs w:val="28"/>
        </w:rPr>
        <w:t>s</w:t>
      </w:r>
      <w:r w:rsidRPr="00902A7F">
        <w:rPr>
          <w:rFonts w:cs="Calibri"/>
          <w:color w:val="262626" w:themeColor="text1" w:themeTint="D9"/>
          <w:sz w:val="28"/>
          <w:szCs w:val="28"/>
        </w:rPr>
        <w:t xml:space="preserve"> </w:t>
      </w:r>
      <w:r w:rsidR="007A1441">
        <w:rPr>
          <w:rFonts w:cs="Calibri"/>
          <w:color w:val="262626" w:themeColor="text1" w:themeTint="D9"/>
          <w:sz w:val="28"/>
          <w:szCs w:val="28"/>
        </w:rPr>
        <w:t xml:space="preserve">has </w:t>
      </w:r>
      <w:r w:rsidRPr="00902A7F">
        <w:rPr>
          <w:rFonts w:cs="Calibri"/>
          <w:color w:val="262626" w:themeColor="text1" w:themeTint="D9"/>
          <w:sz w:val="28"/>
          <w:szCs w:val="28"/>
        </w:rPr>
        <w:t xml:space="preserve">been evaluated. The consumption </w:t>
      </w:r>
      <w:r w:rsidR="00DA3651">
        <w:rPr>
          <w:rFonts w:cs="Calibri"/>
          <w:color w:val="262626" w:themeColor="text1" w:themeTint="D9"/>
          <w:sz w:val="28"/>
          <w:szCs w:val="28"/>
        </w:rPr>
        <w:t xml:space="preserve">of gas and electricity </w:t>
      </w:r>
      <w:r w:rsidRPr="00902A7F">
        <w:rPr>
          <w:rFonts w:cs="Calibri"/>
          <w:color w:val="262626" w:themeColor="text1" w:themeTint="D9"/>
          <w:sz w:val="28"/>
          <w:szCs w:val="28"/>
        </w:rPr>
        <w:t xml:space="preserve">was the starting point for the design of </w:t>
      </w:r>
      <w:r w:rsidR="00DE02B9">
        <w:rPr>
          <w:rFonts w:cs="Calibri"/>
          <w:color w:val="262626" w:themeColor="text1" w:themeTint="D9"/>
          <w:sz w:val="28"/>
          <w:szCs w:val="28"/>
        </w:rPr>
        <w:t xml:space="preserve">a </w:t>
      </w:r>
      <w:r w:rsidR="00A00A01">
        <w:rPr>
          <w:rFonts w:cs="Calibri"/>
          <w:color w:val="262626" w:themeColor="text1" w:themeTint="D9"/>
          <w:sz w:val="28"/>
          <w:szCs w:val="28"/>
        </w:rPr>
        <w:t>complete</w:t>
      </w:r>
      <w:r w:rsidRPr="00902A7F">
        <w:rPr>
          <w:rFonts w:cs="Calibri"/>
          <w:color w:val="262626" w:themeColor="text1" w:themeTint="D9"/>
          <w:sz w:val="28"/>
          <w:szCs w:val="28"/>
        </w:rPr>
        <w:t xml:space="preserve"> </w:t>
      </w:r>
      <w:r w:rsidR="0012077D">
        <w:rPr>
          <w:rFonts w:cs="Calibri"/>
          <w:color w:val="262626" w:themeColor="text1" w:themeTint="D9"/>
          <w:sz w:val="28"/>
          <w:szCs w:val="28"/>
        </w:rPr>
        <w:t>energy</w:t>
      </w:r>
      <w:r w:rsidR="00AC3D31" w:rsidRPr="00902A7F">
        <w:rPr>
          <w:rFonts w:cs="Calibri"/>
          <w:color w:val="262626" w:themeColor="text1" w:themeTint="D9"/>
          <w:sz w:val="28"/>
          <w:szCs w:val="28"/>
        </w:rPr>
        <w:t xml:space="preserve"> </w:t>
      </w:r>
      <w:r w:rsidR="000C2F9B">
        <w:rPr>
          <w:rFonts w:cs="Calibri"/>
          <w:color w:val="262626" w:themeColor="text1" w:themeTint="D9"/>
          <w:sz w:val="28"/>
          <w:szCs w:val="28"/>
        </w:rPr>
        <w:t>system</w:t>
      </w:r>
      <w:r w:rsidR="001D3E0C">
        <w:rPr>
          <w:rFonts w:cs="Calibri"/>
          <w:color w:val="262626" w:themeColor="text1" w:themeTint="D9"/>
          <w:sz w:val="28"/>
          <w:szCs w:val="28"/>
        </w:rPr>
        <w:t xml:space="preserve"> </w:t>
      </w:r>
      <w:r w:rsidRPr="00902A7F">
        <w:rPr>
          <w:rFonts w:cs="Calibri"/>
          <w:color w:val="262626" w:themeColor="text1" w:themeTint="D9"/>
          <w:sz w:val="28"/>
          <w:szCs w:val="28"/>
        </w:rPr>
        <w:t xml:space="preserve">based </w:t>
      </w:r>
      <w:r w:rsidR="00CF4C57">
        <w:rPr>
          <w:rFonts w:cs="Calibri"/>
          <w:color w:val="262626" w:themeColor="text1" w:themeTint="D9"/>
          <w:sz w:val="28"/>
          <w:szCs w:val="28"/>
        </w:rPr>
        <w:t xml:space="preserve">on </w:t>
      </w:r>
      <w:r w:rsidR="00730E80">
        <w:rPr>
          <w:rFonts w:cs="Calibri"/>
          <w:color w:val="262626" w:themeColor="text1" w:themeTint="D9"/>
          <w:sz w:val="28"/>
          <w:szCs w:val="28"/>
        </w:rPr>
        <w:t>r</w:t>
      </w:r>
      <w:r w:rsidR="00AE7EC0">
        <w:rPr>
          <w:rFonts w:cs="Calibri"/>
          <w:color w:val="262626" w:themeColor="text1" w:themeTint="D9"/>
          <w:sz w:val="28"/>
          <w:szCs w:val="28"/>
        </w:rPr>
        <w:t xml:space="preserve">enewable </w:t>
      </w:r>
      <w:r w:rsidR="0012077D">
        <w:rPr>
          <w:rFonts w:cs="Calibri"/>
          <w:color w:val="262626" w:themeColor="text1" w:themeTint="D9"/>
          <w:sz w:val="28"/>
          <w:szCs w:val="28"/>
        </w:rPr>
        <w:t>energy</w:t>
      </w:r>
      <w:r w:rsidRPr="00902A7F">
        <w:rPr>
          <w:rFonts w:cs="Calibri"/>
          <w:color w:val="262626" w:themeColor="text1" w:themeTint="D9"/>
          <w:sz w:val="28"/>
          <w:szCs w:val="28"/>
        </w:rPr>
        <w:t xml:space="preserve"> </w:t>
      </w:r>
      <w:r w:rsidR="00730E80">
        <w:rPr>
          <w:rFonts w:cs="Calibri"/>
          <w:color w:val="262626" w:themeColor="text1" w:themeTint="D9"/>
          <w:sz w:val="28"/>
          <w:szCs w:val="28"/>
        </w:rPr>
        <w:t xml:space="preserve">from </w:t>
      </w:r>
      <w:r w:rsidR="00D83AF9">
        <w:rPr>
          <w:rFonts w:cs="Calibri"/>
          <w:color w:val="262626" w:themeColor="text1" w:themeTint="D9"/>
          <w:sz w:val="28"/>
          <w:szCs w:val="28"/>
        </w:rPr>
        <w:t>b</w:t>
      </w:r>
      <w:r w:rsidR="005B2D3B">
        <w:rPr>
          <w:rFonts w:cs="Calibri"/>
          <w:color w:val="262626" w:themeColor="text1" w:themeTint="D9"/>
          <w:sz w:val="28"/>
          <w:szCs w:val="28"/>
        </w:rPr>
        <w:t>iom</w:t>
      </w:r>
      <w:r w:rsidR="00D83AF9">
        <w:rPr>
          <w:rFonts w:cs="Calibri"/>
          <w:color w:val="262626" w:themeColor="text1" w:themeTint="D9"/>
          <w:sz w:val="28"/>
          <w:szCs w:val="28"/>
        </w:rPr>
        <w:t>ass</w:t>
      </w:r>
      <w:r w:rsidR="005B2D3B">
        <w:rPr>
          <w:rFonts w:cs="Calibri"/>
          <w:color w:val="262626" w:themeColor="text1" w:themeTint="D9"/>
          <w:sz w:val="28"/>
          <w:szCs w:val="28"/>
        </w:rPr>
        <w:t>, solar and wind</w:t>
      </w:r>
      <w:r w:rsidRPr="00902A7F">
        <w:rPr>
          <w:rFonts w:cs="Calibri"/>
          <w:color w:val="262626" w:themeColor="text1" w:themeTint="D9"/>
          <w:sz w:val="28"/>
          <w:szCs w:val="28"/>
        </w:rPr>
        <w:t>.</w:t>
      </w:r>
      <w:r w:rsidR="00DB0E65">
        <w:rPr>
          <w:rFonts w:cs="Calibri"/>
          <w:color w:val="262626" w:themeColor="text1" w:themeTint="D9"/>
          <w:sz w:val="28"/>
          <w:szCs w:val="28"/>
        </w:rPr>
        <w:t xml:space="preserve"> The energy consumption and efficiencies mentioned in </w:t>
      </w:r>
      <w:r w:rsidR="00844B00">
        <w:rPr>
          <w:rFonts w:cs="Calibri"/>
          <w:color w:val="262626" w:themeColor="text1" w:themeTint="D9"/>
          <w:sz w:val="28"/>
          <w:szCs w:val="28"/>
        </w:rPr>
        <w:t>S</w:t>
      </w:r>
      <w:r w:rsidR="00DB0E65">
        <w:rPr>
          <w:rFonts w:cs="Calibri"/>
          <w:color w:val="262626" w:themeColor="text1" w:themeTint="D9"/>
          <w:sz w:val="28"/>
          <w:szCs w:val="28"/>
        </w:rPr>
        <w:t>ection 2.1 are based on the conversion of final energy to usable energy. The energy needed for</w:t>
      </w:r>
      <w:r w:rsidR="009D7D4B">
        <w:rPr>
          <w:rFonts w:cs="Calibri"/>
          <w:color w:val="262626" w:themeColor="text1" w:themeTint="D9"/>
          <w:sz w:val="28"/>
          <w:szCs w:val="28"/>
        </w:rPr>
        <w:t xml:space="preserve"> </w:t>
      </w:r>
      <w:r w:rsidR="00DB0E65">
        <w:rPr>
          <w:rFonts w:cs="Calibri"/>
          <w:color w:val="262626" w:themeColor="text1" w:themeTint="D9"/>
          <w:sz w:val="28"/>
          <w:szCs w:val="28"/>
        </w:rPr>
        <w:t>the production of primary energy, and the conversion of the primary energy to secondary energy is not included.</w:t>
      </w:r>
    </w:p>
    <w:p w14:paraId="2248A533" w14:textId="77777777" w:rsidR="00035D73" w:rsidRPr="00902A7F" w:rsidRDefault="00035D73" w:rsidP="00035D73">
      <w:pPr>
        <w:spacing w:line="36" w:lineRule="atLeast"/>
        <w:rPr>
          <w:rStyle w:val="Kop1Char1"/>
          <w:b w:val="0"/>
          <w:bCs w:val="0"/>
          <w:color w:val="262626" w:themeColor="text1" w:themeTint="D9"/>
          <w:sz w:val="28"/>
          <w:szCs w:val="28"/>
        </w:rPr>
      </w:pPr>
    </w:p>
    <w:p w14:paraId="16CCC36F" w14:textId="3EDBEBF8" w:rsidR="005B2D3B" w:rsidRDefault="008C1E2E" w:rsidP="00F34882">
      <w:pPr>
        <w:rPr>
          <w:color w:val="262626" w:themeColor="text1" w:themeTint="D9"/>
          <w:sz w:val="28"/>
          <w:szCs w:val="28"/>
        </w:rPr>
      </w:pPr>
      <w:bookmarkStart w:id="9" w:name="_Toc90209772"/>
      <w:bookmarkStart w:id="10" w:name="_Toc165753258"/>
      <w:r w:rsidRPr="00F34882">
        <w:rPr>
          <w:rStyle w:val="Kop1Char1"/>
          <w:sz w:val="28"/>
          <w:szCs w:val="28"/>
        </w:rPr>
        <w:t>2.1.1</w:t>
      </w:r>
      <w:r w:rsidR="000C7A4E" w:rsidRPr="00F34882">
        <w:rPr>
          <w:rStyle w:val="Kop1Char1"/>
          <w:sz w:val="28"/>
          <w:szCs w:val="28"/>
        </w:rPr>
        <w:tab/>
      </w:r>
      <w:r w:rsidR="000C7A4E" w:rsidRPr="00F34882">
        <w:rPr>
          <w:rStyle w:val="Kop1Char1"/>
          <w:sz w:val="28"/>
          <w:szCs w:val="28"/>
        </w:rPr>
        <w:tab/>
      </w:r>
      <w:r w:rsidR="00B45D6B" w:rsidRPr="00F34882">
        <w:rPr>
          <w:rStyle w:val="Kop1Char1"/>
          <w:sz w:val="28"/>
          <w:szCs w:val="28"/>
        </w:rPr>
        <w:t>Gas consumption</w:t>
      </w:r>
      <w:bookmarkEnd w:id="9"/>
      <w:bookmarkEnd w:id="10"/>
      <w:r w:rsidR="000C7A4E" w:rsidRPr="00F34882">
        <w:rPr>
          <w:color w:val="262626" w:themeColor="text1" w:themeTint="D9"/>
          <w:sz w:val="28"/>
          <w:szCs w:val="28"/>
        </w:rPr>
        <w:tab/>
      </w:r>
      <w:r w:rsidR="000C7A4E" w:rsidRPr="00F34882">
        <w:rPr>
          <w:color w:val="262626" w:themeColor="text1" w:themeTint="D9"/>
          <w:sz w:val="28"/>
          <w:szCs w:val="28"/>
        </w:rPr>
        <w:tab/>
      </w:r>
      <w:r w:rsidR="000C7A4E" w:rsidRPr="00F34882">
        <w:rPr>
          <w:color w:val="262626" w:themeColor="text1" w:themeTint="D9"/>
          <w:sz w:val="28"/>
          <w:szCs w:val="28"/>
        </w:rPr>
        <w:tab/>
      </w:r>
      <w:r w:rsidR="000C7A4E" w:rsidRPr="00F34882">
        <w:rPr>
          <w:color w:val="262626" w:themeColor="text1" w:themeTint="D9"/>
          <w:sz w:val="28"/>
          <w:szCs w:val="28"/>
        </w:rPr>
        <w:tab/>
      </w:r>
      <w:r w:rsidR="000C7A4E" w:rsidRPr="00F34882">
        <w:rPr>
          <w:color w:val="262626" w:themeColor="text1" w:themeTint="D9"/>
          <w:sz w:val="28"/>
          <w:szCs w:val="28"/>
        </w:rPr>
        <w:tab/>
      </w:r>
      <w:r w:rsidR="000C7A4E" w:rsidRPr="00F34882">
        <w:rPr>
          <w:color w:val="262626" w:themeColor="text1" w:themeTint="D9"/>
          <w:sz w:val="28"/>
          <w:szCs w:val="28"/>
        </w:rPr>
        <w:tab/>
      </w:r>
      <w:r w:rsidR="000C7A4E" w:rsidRPr="00F34882">
        <w:rPr>
          <w:color w:val="262626" w:themeColor="text1" w:themeTint="D9"/>
          <w:sz w:val="28"/>
          <w:szCs w:val="28"/>
        </w:rPr>
        <w:tab/>
      </w:r>
      <w:r w:rsidR="00CD7651">
        <w:rPr>
          <w:color w:val="262626" w:themeColor="text1" w:themeTint="D9"/>
          <w:sz w:val="28"/>
          <w:szCs w:val="28"/>
        </w:rPr>
        <w:t xml:space="preserve">  </w:t>
      </w:r>
      <w:r w:rsidR="000C7A4E" w:rsidRPr="00F34882">
        <w:rPr>
          <w:color w:val="262626" w:themeColor="text1" w:themeTint="D9"/>
          <w:sz w:val="28"/>
          <w:szCs w:val="28"/>
        </w:rPr>
        <w:t xml:space="preserve"> </w:t>
      </w:r>
    </w:p>
    <w:p w14:paraId="3E828996" w14:textId="2D4B20FF" w:rsidR="00B708A3" w:rsidRPr="00B120B7" w:rsidRDefault="00035D73" w:rsidP="00B337A1">
      <w:pPr>
        <w:spacing w:line="36" w:lineRule="atLeast"/>
        <w:rPr>
          <w:color w:val="262626" w:themeColor="text1" w:themeTint="D9"/>
          <w:sz w:val="28"/>
          <w:szCs w:val="28"/>
        </w:rPr>
      </w:pPr>
      <w:r w:rsidRPr="00B120B7">
        <w:rPr>
          <w:color w:val="262626" w:themeColor="text1" w:themeTint="D9"/>
          <w:sz w:val="28"/>
          <w:szCs w:val="28"/>
        </w:rPr>
        <w:t>[</w:t>
      </w:r>
      <w:r w:rsidR="007C7107" w:rsidRPr="00B120B7">
        <w:rPr>
          <w:color w:val="262626" w:themeColor="text1" w:themeTint="D9"/>
          <w:sz w:val="28"/>
          <w:szCs w:val="28"/>
        </w:rPr>
        <w:t>4</w:t>
      </w:r>
      <w:r w:rsidRPr="00B120B7">
        <w:rPr>
          <w:color w:val="262626" w:themeColor="text1" w:themeTint="D9"/>
          <w:sz w:val="28"/>
          <w:szCs w:val="28"/>
        </w:rPr>
        <w:t>]</w:t>
      </w:r>
      <w:r w:rsidR="003910BC" w:rsidRPr="00B120B7">
        <w:rPr>
          <w:color w:val="262626" w:themeColor="text1" w:themeTint="D9"/>
          <w:sz w:val="28"/>
          <w:szCs w:val="28"/>
        </w:rPr>
        <w:t>[5]</w:t>
      </w:r>
      <w:r w:rsidR="007C7107" w:rsidRPr="00B120B7">
        <w:rPr>
          <w:color w:val="262626" w:themeColor="text1" w:themeTint="D9"/>
          <w:sz w:val="28"/>
          <w:szCs w:val="28"/>
        </w:rPr>
        <w:t xml:space="preserve"> </w:t>
      </w:r>
      <w:r w:rsidR="006A5463" w:rsidRPr="00B120B7">
        <w:rPr>
          <w:color w:val="262626" w:themeColor="text1" w:themeTint="D9"/>
          <w:sz w:val="28"/>
          <w:szCs w:val="28"/>
        </w:rPr>
        <w:t xml:space="preserve">The gas consumption of most houses in the Netherlands is based on natural gas with a low calorific value, also known as Groningen gas. Because the combustion of </w:t>
      </w:r>
      <w:r w:rsidR="002E4841" w:rsidRPr="00B120B7">
        <w:rPr>
          <w:color w:val="262626" w:themeColor="text1" w:themeTint="D9"/>
          <w:sz w:val="28"/>
          <w:szCs w:val="28"/>
        </w:rPr>
        <w:t xml:space="preserve">natural gas </w:t>
      </w:r>
      <w:r w:rsidR="006A5463" w:rsidRPr="00B120B7">
        <w:rPr>
          <w:color w:val="262626" w:themeColor="text1" w:themeTint="D9"/>
          <w:sz w:val="28"/>
          <w:szCs w:val="28"/>
        </w:rPr>
        <w:t xml:space="preserve">contributes to global warming, biomethane can be an alternative fuel </w:t>
      </w:r>
      <w:r w:rsidR="006638BF" w:rsidRPr="00B120B7">
        <w:rPr>
          <w:color w:val="262626" w:themeColor="text1" w:themeTint="D9"/>
          <w:sz w:val="28"/>
          <w:szCs w:val="28"/>
        </w:rPr>
        <w:t>to produce</w:t>
      </w:r>
      <w:r w:rsidR="00B379D8" w:rsidRPr="00B120B7">
        <w:rPr>
          <w:color w:val="262626" w:themeColor="text1" w:themeTint="D9"/>
          <w:sz w:val="28"/>
          <w:szCs w:val="28"/>
        </w:rPr>
        <w:t xml:space="preserve"> heat and power.</w:t>
      </w:r>
      <w:r w:rsidR="006A5463" w:rsidRPr="00B120B7">
        <w:rPr>
          <w:color w:val="262626" w:themeColor="text1" w:themeTint="D9"/>
          <w:sz w:val="28"/>
          <w:szCs w:val="28"/>
        </w:rPr>
        <w:t xml:space="preserve"> Biomethane is </w:t>
      </w:r>
      <w:r w:rsidR="004C5F0B" w:rsidRPr="00B120B7">
        <w:rPr>
          <w:color w:val="262626" w:themeColor="text1" w:themeTint="D9"/>
          <w:sz w:val="28"/>
          <w:szCs w:val="28"/>
        </w:rPr>
        <w:t xml:space="preserve">a </w:t>
      </w:r>
      <w:r w:rsidR="006A5463" w:rsidRPr="00B120B7">
        <w:rPr>
          <w:color w:val="262626" w:themeColor="text1" w:themeTint="D9"/>
          <w:sz w:val="28"/>
          <w:szCs w:val="28"/>
        </w:rPr>
        <w:t xml:space="preserve">green gas that is produced from biomass. </w:t>
      </w:r>
      <w:r w:rsidR="006638BF" w:rsidRPr="00B120B7">
        <w:rPr>
          <w:color w:val="262626" w:themeColor="text1" w:themeTint="D9"/>
          <w:sz w:val="28"/>
          <w:szCs w:val="28"/>
        </w:rPr>
        <w:t>If</w:t>
      </w:r>
      <w:r w:rsidR="006A5463" w:rsidRPr="00B120B7">
        <w:rPr>
          <w:color w:val="262626" w:themeColor="text1" w:themeTint="D9"/>
          <w:sz w:val="28"/>
          <w:szCs w:val="28"/>
        </w:rPr>
        <w:t xml:space="preserve"> discarded biomass is used </w:t>
      </w:r>
      <w:r w:rsidR="00627A06" w:rsidRPr="00B120B7">
        <w:rPr>
          <w:color w:val="262626" w:themeColor="text1" w:themeTint="D9"/>
          <w:sz w:val="28"/>
          <w:szCs w:val="28"/>
        </w:rPr>
        <w:t>to produce</w:t>
      </w:r>
      <w:r w:rsidR="006A5463" w:rsidRPr="00B120B7">
        <w:rPr>
          <w:color w:val="262626" w:themeColor="text1" w:themeTint="D9"/>
          <w:sz w:val="28"/>
          <w:szCs w:val="28"/>
        </w:rPr>
        <w:t xml:space="preserve"> biomethane and there is no competition with food production, the environmental benefits of biomethane compared to </w:t>
      </w:r>
      <w:r w:rsidR="002E4841" w:rsidRPr="00B120B7">
        <w:rPr>
          <w:color w:val="262626" w:themeColor="text1" w:themeTint="D9"/>
          <w:sz w:val="28"/>
          <w:szCs w:val="28"/>
        </w:rPr>
        <w:t xml:space="preserve">natural </w:t>
      </w:r>
      <w:r w:rsidR="006A5463" w:rsidRPr="00B120B7">
        <w:rPr>
          <w:color w:val="262626" w:themeColor="text1" w:themeTint="D9"/>
          <w:sz w:val="28"/>
          <w:szCs w:val="28"/>
        </w:rPr>
        <w:t>gas are significant. In our design of a complete energy system, untreated biogas is not considered as the fuel. In comparison with most natural gases and biomethane, high concentration of carbon dioxide (CO</w:t>
      </w:r>
      <w:r w:rsidR="006A5463" w:rsidRPr="00B120B7">
        <w:rPr>
          <w:color w:val="262626" w:themeColor="text1" w:themeTint="D9"/>
          <w:sz w:val="28"/>
          <w:szCs w:val="28"/>
          <w:vertAlign w:val="subscript"/>
        </w:rPr>
        <w:t>2</w:t>
      </w:r>
      <w:r w:rsidR="006A5463" w:rsidRPr="00B120B7">
        <w:rPr>
          <w:color w:val="262626" w:themeColor="text1" w:themeTint="D9"/>
          <w:sz w:val="28"/>
          <w:szCs w:val="28"/>
        </w:rPr>
        <w:t xml:space="preserve">) in the </w:t>
      </w:r>
      <w:r w:rsidR="000D4BC1" w:rsidRPr="00B120B7">
        <w:rPr>
          <w:color w:val="262626" w:themeColor="text1" w:themeTint="D9"/>
          <w:sz w:val="28"/>
          <w:szCs w:val="28"/>
        </w:rPr>
        <w:t xml:space="preserve">untreated </w:t>
      </w:r>
      <w:r w:rsidR="006A5463" w:rsidRPr="00B120B7">
        <w:rPr>
          <w:color w:val="262626" w:themeColor="text1" w:themeTint="D9"/>
          <w:sz w:val="28"/>
          <w:szCs w:val="28"/>
        </w:rPr>
        <w:t xml:space="preserve">biogas </w:t>
      </w:r>
      <w:r w:rsidR="00627A06" w:rsidRPr="00B120B7">
        <w:rPr>
          <w:color w:val="262626" w:themeColor="text1" w:themeTint="D9"/>
          <w:sz w:val="28"/>
          <w:szCs w:val="28"/>
        </w:rPr>
        <w:t>exhibits</w:t>
      </w:r>
      <w:r w:rsidR="006A5463" w:rsidRPr="00B120B7">
        <w:rPr>
          <w:color w:val="262626" w:themeColor="text1" w:themeTint="D9"/>
          <w:sz w:val="28"/>
          <w:szCs w:val="28"/>
        </w:rPr>
        <w:t xml:space="preserve"> far different combustion properties resulting in a destabilisation effect of the flame structure. Emissions, especially carbon monoxide (CO), will be increased when using biogas. In case of untreated biogas, all kinds of trace components like ammonia (NH</w:t>
      </w:r>
      <w:r w:rsidR="006A5463" w:rsidRPr="00B120B7">
        <w:rPr>
          <w:color w:val="262626" w:themeColor="text1" w:themeTint="D9"/>
          <w:sz w:val="28"/>
          <w:szCs w:val="28"/>
          <w:vertAlign w:val="subscript"/>
        </w:rPr>
        <w:t>3</w:t>
      </w:r>
      <w:r w:rsidR="006A5463" w:rsidRPr="00B120B7">
        <w:rPr>
          <w:color w:val="262626" w:themeColor="text1" w:themeTint="D9"/>
          <w:sz w:val="28"/>
          <w:szCs w:val="28"/>
        </w:rPr>
        <w:t>), hydrogen sul</w:t>
      </w:r>
      <w:r w:rsidR="00C9305F" w:rsidRPr="00B120B7">
        <w:rPr>
          <w:color w:val="262626" w:themeColor="text1" w:themeTint="D9"/>
          <w:sz w:val="28"/>
          <w:szCs w:val="28"/>
        </w:rPr>
        <w:t>ph</w:t>
      </w:r>
      <w:r w:rsidR="006A5463" w:rsidRPr="00B120B7">
        <w:rPr>
          <w:color w:val="262626" w:themeColor="text1" w:themeTint="D9"/>
          <w:sz w:val="28"/>
          <w:szCs w:val="28"/>
        </w:rPr>
        <w:t>ide (H</w:t>
      </w:r>
      <w:r w:rsidR="006A5463" w:rsidRPr="00B120B7">
        <w:rPr>
          <w:color w:val="262626" w:themeColor="text1" w:themeTint="D9"/>
          <w:sz w:val="28"/>
          <w:szCs w:val="28"/>
          <w:vertAlign w:val="subscript"/>
        </w:rPr>
        <w:t>2</w:t>
      </w:r>
      <w:r w:rsidR="006A5463" w:rsidRPr="00B120B7">
        <w:rPr>
          <w:color w:val="262626" w:themeColor="text1" w:themeTint="D9"/>
          <w:sz w:val="28"/>
          <w:szCs w:val="28"/>
        </w:rPr>
        <w:t>S), sul</w:t>
      </w:r>
      <w:r w:rsidR="00C9305F" w:rsidRPr="00B120B7">
        <w:rPr>
          <w:color w:val="262626" w:themeColor="text1" w:themeTint="D9"/>
          <w:sz w:val="28"/>
          <w:szCs w:val="28"/>
        </w:rPr>
        <w:t>ph</w:t>
      </w:r>
      <w:r w:rsidR="006A5463" w:rsidRPr="00B120B7">
        <w:rPr>
          <w:color w:val="262626" w:themeColor="text1" w:themeTint="D9"/>
          <w:sz w:val="28"/>
          <w:szCs w:val="28"/>
        </w:rPr>
        <w:t>ur dioxide (SO</w:t>
      </w:r>
      <w:r w:rsidR="006A5463" w:rsidRPr="00B120B7">
        <w:rPr>
          <w:color w:val="262626" w:themeColor="text1" w:themeTint="D9"/>
          <w:sz w:val="28"/>
          <w:szCs w:val="28"/>
          <w:vertAlign w:val="subscript"/>
        </w:rPr>
        <w:t>2</w:t>
      </w:r>
      <w:r w:rsidR="006A5463" w:rsidRPr="00B120B7">
        <w:rPr>
          <w:color w:val="262626" w:themeColor="text1" w:themeTint="D9"/>
          <w:sz w:val="28"/>
          <w:szCs w:val="28"/>
        </w:rPr>
        <w:t>), siloxanes, etc. can be expected. NH</w:t>
      </w:r>
      <w:r w:rsidR="006A5463" w:rsidRPr="00B120B7">
        <w:rPr>
          <w:color w:val="262626" w:themeColor="text1" w:themeTint="D9"/>
          <w:sz w:val="28"/>
          <w:szCs w:val="28"/>
          <w:vertAlign w:val="subscript"/>
        </w:rPr>
        <w:t>3</w:t>
      </w:r>
      <w:r w:rsidR="006A5463" w:rsidRPr="00B120B7">
        <w:rPr>
          <w:color w:val="262626" w:themeColor="text1" w:themeTint="D9"/>
          <w:sz w:val="28"/>
          <w:szCs w:val="28"/>
        </w:rPr>
        <w:t xml:space="preserve"> is toxic and becomes </w:t>
      </w:r>
      <w:r w:rsidR="0056786A" w:rsidRPr="00B120B7">
        <w:rPr>
          <w:rFonts w:cs="Calibri"/>
          <w:color w:val="262626" w:themeColor="text1" w:themeTint="D9"/>
          <w:sz w:val="28"/>
          <w:szCs w:val="28"/>
        </w:rPr>
        <w:t>nitrogen oxide (</w:t>
      </w:r>
      <w:r w:rsidR="006A5463" w:rsidRPr="00B120B7">
        <w:rPr>
          <w:color w:val="262626" w:themeColor="text1" w:themeTint="D9"/>
          <w:sz w:val="28"/>
          <w:szCs w:val="28"/>
        </w:rPr>
        <w:t>NO</w:t>
      </w:r>
      <w:r w:rsidR="006A5463" w:rsidRPr="00B120B7">
        <w:rPr>
          <w:color w:val="262626" w:themeColor="text1" w:themeTint="D9"/>
          <w:sz w:val="28"/>
          <w:szCs w:val="28"/>
          <w:vertAlign w:val="subscript"/>
        </w:rPr>
        <w:t>x</w:t>
      </w:r>
      <w:r w:rsidR="0056786A" w:rsidRPr="00B120B7">
        <w:rPr>
          <w:color w:val="262626" w:themeColor="text1" w:themeTint="D9"/>
          <w:sz w:val="28"/>
          <w:szCs w:val="28"/>
        </w:rPr>
        <w:t xml:space="preserve">) </w:t>
      </w:r>
      <w:r w:rsidR="006A5463" w:rsidRPr="00B120B7">
        <w:rPr>
          <w:color w:val="262626" w:themeColor="text1" w:themeTint="D9"/>
          <w:sz w:val="28"/>
          <w:szCs w:val="28"/>
        </w:rPr>
        <w:t>after combustion. SO</w:t>
      </w:r>
      <w:r w:rsidR="006A5463" w:rsidRPr="00B120B7">
        <w:rPr>
          <w:color w:val="262626" w:themeColor="text1" w:themeTint="D9"/>
          <w:sz w:val="28"/>
          <w:szCs w:val="28"/>
          <w:vertAlign w:val="subscript"/>
        </w:rPr>
        <w:t>2</w:t>
      </w:r>
      <w:r w:rsidR="006A5463" w:rsidRPr="00B120B7">
        <w:rPr>
          <w:color w:val="262626" w:themeColor="text1" w:themeTint="D9"/>
          <w:sz w:val="28"/>
          <w:szCs w:val="28"/>
        </w:rPr>
        <w:t xml:space="preserve"> and H</w:t>
      </w:r>
      <w:r w:rsidR="006A5463" w:rsidRPr="00B120B7">
        <w:rPr>
          <w:color w:val="262626" w:themeColor="text1" w:themeTint="D9"/>
          <w:sz w:val="28"/>
          <w:szCs w:val="28"/>
          <w:vertAlign w:val="subscript"/>
        </w:rPr>
        <w:t>2</w:t>
      </w:r>
      <w:r w:rsidR="006A5463" w:rsidRPr="00B120B7">
        <w:rPr>
          <w:color w:val="262626" w:themeColor="text1" w:themeTint="D9"/>
          <w:sz w:val="28"/>
          <w:szCs w:val="28"/>
        </w:rPr>
        <w:t>S are corrosive and becomes SO</w:t>
      </w:r>
      <w:r w:rsidR="006A5463" w:rsidRPr="00B120B7">
        <w:rPr>
          <w:color w:val="262626" w:themeColor="text1" w:themeTint="D9"/>
          <w:sz w:val="28"/>
          <w:szCs w:val="28"/>
          <w:vertAlign w:val="subscript"/>
        </w:rPr>
        <w:t>x</w:t>
      </w:r>
      <w:r w:rsidR="006A5463" w:rsidRPr="00B120B7">
        <w:rPr>
          <w:color w:val="262626" w:themeColor="text1" w:themeTint="D9"/>
          <w:sz w:val="28"/>
          <w:szCs w:val="28"/>
        </w:rPr>
        <w:t xml:space="preserve">. </w:t>
      </w:r>
      <w:r w:rsidR="00B379D8" w:rsidRPr="00B120B7">
        <w:rPr>
          <w:color w:val="262626" w:themeColor="text1" w:themeTint="D9"/>
          <w:sz w:val="28"/>
          <w:szCs w:val="28"/>
        </w:rPr>
        <w:t xml:space="preserve">In wet biogas, </w:t>
      </w:r>
      <w:r w:rsidR="006A5463" w:rsidRPr="00B120B7">
        <w:rPr>
          <w:color w:val="262626" w:themeColor="text1" w:themeTint="D9"/>
          <w:sz w:val="28"/>
          <w:szCs w:val="28"/>
        </w:rPr>
        <w:t>water</w:t>
      </w:r>
      <w:r w:rsidR="00B379D8" w:rsidRPr="00B120B7">
        <w:rPr>
          <w:color w:val="262626" w:themeColor="text1" w:themeTint="D9"/>
          <w:sz w:val="28"/>
          <w:szCs w:val="28"/>
        </w:rPr>
        <w:t xml:space="preserve"> with</w:t>
      </w:r>
      <w:r w:rsidR="006A5463" w:rsidRPr="00B120B7">
        <w:rPr>
          <w:color w:val="262626" w:themeColor="text1" w:themeTint="D9"/>
          <w:sz w:val="28"/>
          <w:szCs w:val="28"/>
        </w:rPr>
        <w:t xml:space="preserve"> </w:t>
      </w:r>
      <w:r w:rsidR="00C803E0" w:rsidRPr="00B120B7">
        <w:rPr>
          <w:rFonts w:cs="Calibri"/>
          <w:color w:val="262626" w:themeColor="text1" w:themeTint="D9"/>
          <w:sz w:val="28"/>
          <w:szCs w:val="28"/>
        </w:rPr>
        <w:t xml:space="preserve">carbon dioxide </w:t>
      </w:r>
      <w:r w:rsidR="006A5463" w:rsidRPr="00B120B7">
        <w:rPr>
          <w:color w:val="262626" w:themeColor="text1" w:themeTint="D9"/>
          <w:sz w:val="28"/>
          <w:szCs w:val="28"/>
        </w:rPr>
        <w:t>can cause a serious risk to corrosion. Therefor</w:t>
      </w:r>
      <w:r w:rsidR="003A4E99" w:rsidRPr="00B120B7">
        <w:rPr>
          <w:color w:val="262626" w:themeColor="text1" w:themeTint="D9"/>
          <w:sz w:val="28"/>
          <w:szCs w:val="28"/>
        </w:rPr>
        <w:t>e</w:t>
      </w:r>
      <w:r w:rsidR="007A1441" w:rsidRPr="00B120B7">
        <w:rPr>
          <w:color w:val="262626" w:themeColor="text1" w:themeTint="D9"/>
          <w:sz w:val="28"/>
          <w:szCs w:val="28"/>
        </w:rPr>
        <w:t>,</w:t>
      </w:r>
      <w:r w:rsidR="006A5463" w:rsidRPr="00B120B7">
        <w:rPr>
          <w:color w:val="262626" w:themeColor="text1" w:themeTint="D9"/>
          <w:sz w:val="28"/>
          <w:szCs w:val="28"/>
        </w:rPr>
        <w:t xml:space="preserve"> only dry biogas is accept</w:t>
      </w:r>
      <w:r w:rsidR="00A742FD" w:rsidRPr="00B120B7">
        <w:rPr>
          <w:color w:val="262626" w:themeColor="text1" w:themeTint="D9"/>
          <w:sz w:val="28"/>
          <w:szCs w:val="28"/>
        </w:rPr>
        <w:t>a</w:t>
      </w:r>
      <w:r w:rsidR="006A5463" w:rsidRPr="00B120B7">
        <w:rPr>
          <w:color w:val="262626" w:themeColor="text1" w:themeTint="D9"/>
          <w:sz w:val="28"/>
          <w:szCs w:val="28"/>
        </w:rPr>
        <w:t xml:space="preserve">ble as fuel. Siloxanes </w:t>
      </w:r>
      <w:r w:rsidR="006111E2" w:rsidRPr="00B120B7">
        <w:rPr>
          <w:color w:val="262626" w:themeColor="text1" w:themeTint="D9"/>
          <w:sz w:val="28"/>
          <w:szCs w:val="28"/>
        </w:rPr>
        <w:t>could be another unwanted component of untreated biogas. During combustion, siloxanes can be oxidized to silicon dioxide, an abrasive compound harmful for mechanical moving parts in</w:t>
      </w:r>
      <w:r w:rsidR="004C5F0B" w:rsidRPr="00B120B7">
        <w:rPr>
          <w:color w:val="262626" w:themeColor="text1" w:themeTint="D9"/>
          <w:sz w:val="28"/>
          <w:szCs w:val="28"/>
        </w:rPr>
        <w:t xml:space="preserve"> </w:t>
      </w:r>
      <w:r w:rsidR="006111E2" w:rsidRPr="00B120B7">
        <w:rPr>
          <w:color w:val="262626" w:themeColor="text1" w:themeTint="D9"/>
          <w:sz w:val="28"/>
          <w:szCs w:val="28"/>
        </w:rPr>
        <w:t xml:space="preserve">engines and turbines. </w:t>
      </w:r>
      <w:r w:rsidR="006A5463" w:rsidRPr="00B120B7">
        <w:rPr>
          <w:color w:val="262626" w:themeColor="text1" w:themeTint="D9"/>
          <w:sz w:val="28"/>
          <w:szCs w:val="28"/>
        </w:rPr>
        <w:t>A final important consideration for the selection of biomethane instead of biogas is the fact that the storage volume for biogas need to be significantly greater (40%) than the storage volume of biomethane. To understand the combustion properties of the different gases, the caloric value and the Wobbe</w:t>
      </w:r>
      <w:r w:rsidR="00BE5CDC" w:rsidRPr="00B120B7">
        <w:rPr>
          <w:color w:val="262626" w:themeColor="text1" w:themeTint="D9"/>
          <w:sz w:val="28"/>
          <w:szCs w:val="28"/>
        </w:rPr>
        <w:t>-</w:t>
      </w:r>
      <w:r w:rsidR="006A5463" w:rsidRPr="00B120B7">
        <w:rPr>
          <w:color w:val="262626" w:themeColor="text1" w:themeTint="D9"/>
          <w:sz w:val="28"/>
          <w:szCs w:val="28"/>
        </w:rPr>
        <w:t xml:space="preserve">number </w:t>
      </w:r>
      <w:r w:rsidR="00A742FD" w:rsidRPr="00B120B7">
        <w:rPr>
          <w:color w:val="262626" w:themeColor="text1" w:themeTint="D9"/>
          <w:sz w:val="28"/>
          <w:szCs w:val="28"/>
        </w:rPr>
        <w:t xml:space="preserve">of </w:t>
      </w:r>
      <w:r w:rsidR="004C5F0B" w:rsidRPr="00B120B7">
        <w:rPr>
          <w:color w:val="262626" w:themeColor="text1" w:themeTint="D9"/>
          <w:sz w:val="28"/>
          <w:szCs w:val="28"/>
        </w:rPr>
        <w:t xml:space="preserve">the </w:t>
      </w:r>
      <w:r w:rsidR="00A742FD" w:rsidRPr="00B120B7">
        <w:rPr>
          <w:color w:val="262626" w:themeColor="text1" w:themeTint="D9"/>
          <w:sz w:val="28"/>
          <w:szCs w:val="28"/>
        </w:rPr>
        <w:t xml:space="preserve">fuel gases </w:t>
      </w:r>
      <w:r w:rsidR="006A5463" w:rsidRPr="00B120B7">
        <w:rPr>
          <w:color w:val="262626" w:themeColor="text1" w:themeTint="D9"/>
          <w:sz w:val="28"/>
          <w:szCs w:val="28"/>
        </w:rPr>
        <w:t xml:space="preserve">will be </w:t>
      </w:r>
      <w:r w:rsidR="004C5F0B" w:rsidRPr="00B120B7">
        <w:rPr>
          <w:color w:val="262626" w:themeColor="text1" w:themeTint="D9"/>
          <w:sz w:val="28"/>
          <w:szCs w:val="28"/>
        </w:rPr>
        <w:t>discussed</w:t>
      </w:r>
      <w:r w:rsidR="006A5463" w:rsidRPr="00B120B7">
        <w:rPr>
          <w:color w:val="262626" w:themeColor="text1" w:themeTint="D9"/>
          <w:sz w:val="28"/>
          <w:szCs w:val="28"/>
        </w:rPr>
        <w:t>.</w:t>
      </w:r>
    </w:p>
    <w:p w14:paraId="7B4459FD" w14:textId="24625137" w:rsidR="006F4BC0" w:rsidRDefault="006F4BC0" w:rsidP="00F34882">
      <w:pPr>
        <w:rPr>
          <w:b/>
          <w:color w:val="262626" w:themeColor="text1" w:themeTint="D9"/>
          <w:sz w:val="28"/>
          <w:szCs w:val="28"/>
        </w:rPr>
      </w:pPr>
    </w:p>
    <w:p w14:paraId="69D96EFA" w14:textId="598802D9" w:rsidR="0074726A" w:rsidRDefault="000C7A4E" w:rsidP="00D51EF2">
      <w:pPr>
        <w:autoSpaceDE w:val="0"/>
        <w:autoSpaceDN w:val="0"/>
        <w:adjustRightInd w:val="0"/>
        <w:spacing w:line="36" w:lineRule="atLeast"/>
        <w:contextualSpacing/>
        <w:rPr>
          <w:rFonts w:cs="Calibri"/>
          <w:color w:val="262626" w:themeColor="text1" w:themeTint="D9"/>
          <w:sz w:val="28"/>
          <w:szCs w:val="28"/>
        </w:rPr>
      </w:pPr>
      <w:bookmarkStart w:id="11" w:name="_Hlk508902738"/>
      <w:r w:rsidRPr="00276545">
        <w:rPr>
          <w:rFonts w:cs="Calibri"/>
          <w:b/>
          <w:color w:val="262626" w:themeColor="text1" w:themeTint="D9"/>
          <w:sz w:val="28"/>
          <w:szCs w:val="28"/>
        </w:rPr>
        <w:t>Calorific value:</w:t>
      </w:r>
      <w:r w:rsidRPr="00276545">
        <w:rPr>
          <w:rFonts w:cs="Calibri"/>
          <w:color w:val="262626" w:themeColor="text1" w:themeTint="D9"/>
          <w:sz w:val="28"/>
          <w:szCs w:val="28"/>
        </w:rPr>
        <w:t xml:space="preserve"> </w:t>
      </w:r>
      <w:r w:rsidR="00276545" w:rsidRPr="004C5F0B">
        <w:rPr>
          <w:rFonts w:cs="Calibri"/>
          <w:color w:val="262626" w:themeColor="text1" w:themeTint="D9"/>
          <w:sz w:val="28"/>
          <w:szCs w:val="28"/>
        </w:rPr>
        <w:t xml:space="preserve">Natural gases are divided into the groups L-gases with a low calorific value and H-gases with a high calorific value. The </w:t>
      </w:r>
      <w:r w:rsidR="00627A06" w:rsidRPr="004C5F0B">
        <w:rPr>
          <w:rFonts w:cs="Calibri"/>
          <w:color w:val="262626" w:themeColor="text1" w:themeTint="D9"/>
          <w:sz w:val="28"/>
          <w:szCs w:val="28"/>
        </w:rPr>
        <w:t>pseudo-Groningen</w:t>
      </w:r>
      <w:r w:rsidR="00276545" w:rsidRPr="004C5F0B">
        <w:rPr>
          <w:rFonts w:cs="Calibri"/>
          <w:color w:val="262626" w:themeColor="text1" w:themeTint="D9"/>
          <w:sz w:val="28"/>
          <w:szCs w:val="28"/>
        </w:rPr>
        <w:t xml:space="preserve"> gas with 86% </w:t>
      </w:r>
      <w:r w:rsidR="00C803E0">
        <w:rPr>
          <w:color w:val="262626" w:themeColor="text1" w:themeTint="D9"/>
          <w:sz w:val="28"/>
          <w:szCs w:val="28"/>
        </w:rPr>
        <w:t>methane</w:t>
      </w:r>
      <w:r w:rsidR="00C803E0" w:rsidRPr="004C5F0B">
        <w:rPr>
          <w:rFonts w:cs="Calibri"/>
          <w:color w:val="262626" w:themeColor="text1" w:themeTint="D9"/>
          <w:sz w:val="28"/>
          <w:szCs w:val="28"/>
        </w:rPr>
        <w:t xml:space="preserve"> </w:t>
      </w:r>
      <w:r w:rsidR="00276545" w:rsidRPr="004C5F0B">
        <w:rPr>
          <w:rFonts w:cs="Calibri"/>
          <w:color w:val="262626" w:themeColor="text1" w:themeTint="D9"/>
          <w:sz w:val="28"/>
          <w:szCs w:val="28"/>
        </w:rPr>
        <w:t xml:space="preserve">and 14% </w:t>
      </w:r>
      <w:r w:rsidR="00C803E0">
        <w:rPr>
          <w:rFonts w:cs="Calibri"/>
          <w:color w:val="262626" w:themeColor="text1" w:themeTint="D9"/>
          <w:sz w:val="28"/>
          <w:szCs w:val="28"/>
        </w:rPr>
        <w:t xml:space="preserve">nitrogen </w:t>
      </w:r>
      <w:r w:rsidR="00276545" w:rsidRPr="004C5F0B">
        <w:rPr>
          <w:rFonts w:cs="Calibri"/>
          <w:color w:val="262626" w:themeColor="text1" w:themeTint="D9"/>
          <w:sz w:val="28"/>
          <w:szCs w:val="28"/>
        </w:rPr>
        <w:t xml:space="preserve">is an L-gas. Biomethane contains 100% </w:t>
      </w:r>
      <w:r w:rsidR="00C803E0">
        <w:rPr>
          <w:rFonts w:cs="Calibri"/>
          <w:color w:val="262626" w:themeColor="text1" w:themeTint="D9"/>
          <w:sz w:val="28"/>
          <w:szCs w:val="28"/>
        </w:rPr>
        <w:t xml:space="preserve">methane </w:t>
      </w:r>
      <w:r w:rsidR="00276545" w:rsidRPr="004C5F0B">
        <w:rPr>
          <w:rFonts w:cs="Calibri"/>
          <w:color w:val="262626" w:themeColor="text1" w:themeTint="D9"/>
          <w:sz w:val="28"/>
          <w:szCs w:val="28"/>
        </w:rPr>
        <w:t>and is therefore a</w:t>
      </w:r>
      <w:r w:rsidR="00FA54AA" w:rsidRPr="004C5F0B">
        <w:rPr>
          <w:rFonts w:cs="Calibri"/>
          <w:color w:val="262626" w:themeColor="text1" w:themeTint="D9"/>
          <w:sz w:val="28"/>
          <w:szCs w:val="28"/>
        </w:rPr>
        <w:t>n</w:t>
      </w:r>
      <w:r w:rsidR="00276545" w:rsidRPr="004C5F0B">
        <w:rPr>
          <w:rFonts w:cs="Calibri"/>
          <w:color w:val="262626" w:themeColor="text1" w:themeTint="D9"/>
          <w:sz w:val="28"/>
          <w:szCs w:val="28"/>
        </w:rPr>
        <w:t xml:space="preserve"> H-gas. </w:t>
      </w:r>
      <w:r w:rsidR="004C5F0B" w:rsidRPr="000B54CA">
        <w:rPr>
          <w:sz w:val="28"/>
          <w:szCs w:val="28"/>
        </w:rPr>
        <w:t>I</w:t>
      </w:r>
      <w:r w:rsidR="004C5F0B" w:rsidRPr="000B54CA">
        <w:rPr>
          <w:rFonts w:eastAsia="Palatino"/>
          <w:sz w:val="28"/>
          <w:szCs w:val="28"/>
        </w:rPr>
        <w:t xml:space="preserve">n the case of fuels, a distinction is made </w:t>
      </w:r>
      <w:r w:rsidR="004C5F0B" w:rsidRPr="000B54CA">
        <w:rPr>
          <w:rFonts w:eastAsia="Palatino"/>
          <w:sz w:val="28"/>
          <w:szCs w:val="28"/>
        </w:rPr>
        <w:lastRenderedPageBreak/>
        <w:t>between the gross calorific value (H</w:t>
      </w:r>
      <w:r w:rsidR="004C5F0B" w:rsidRPr="000B54CA">
        <w:rPr>
          <w:rFonts w:eastAsia="Palatino"/>
          <w:sz w:val="32"/>
          <w:szCs w:val="32"/>
          <w:vertAlign w:val="subscript"/>
        </w:rPr>
        <w:t>s</w:t>
      </w:r>
      <w:r w:rsidR="004C5F0B" w:rsidRPr="000B54CA">
        <w:rPr>
          <w:rFonts w:eastAsia="Palatino"/>
          <w:sz w:val="28"/>
          <w:szCs w:val="28"/>
        </w:rPr>
        <w:t>) and the net calorific value (H</w:t>
      </w:r>
      <w:r w:rsidR="004C5F0B" w:rsidRPr="000B54CA">
        <w:rPr>
          <w:rFonts w:eastAsia="Palatino"/>
          <w:sz w:val="32"/>
          <w:szCs w:val="32"/>
          <w:vertAlign w:val="subscript"/>
        </w:rPr>
        <w:t>i</w:t>
      </w:r>
      <w:r w:rsidR="004C5F0B" w:rsidRPr="000B54CA">
        <w:rPr>
          <w:rFonts w:eastAsia="Palatino"/>
          <w:sz w:val="28"/>
          <w:szCs w:val="28"/>
        </w:rPr>
        <w:t>).</w:t>
      </w:r>
      <w:bookmarkEnd w:id="11"/>
      <w:r w:rsidR="004C5F0B" w:rsidRPr="000B54CA">
        <w:rPr>
          <w:rFonts w:eastAsia="Palatino"/>
          <w:sz w:val="28"/>
          <w:szCs w:val="28"/>
        </w:rPr>
        <w:t xml:space="preserve"> </w:t>
      </w:r>
      <w:r w:rsidR="00D7329D" w:rsidRPr="004C5F0B">
        <w:rPr>
          <w:rFonts w:cs="Calibri"/>
          <w:color w:val="262626" w:themeColor="text1" w:themeTint="D9"/>
          <w:sz w:val="28"/>
          <w:szCs w:val="28"/>
        </w:rPr>
        <w:t xml:space="preserve">The gross calorific value is the amount of </w:t>
      </w:r>
      <w:r w:rsidR="0012077D" w:rsidRPr="004C5F0B">
        <w:rPr>
          <w:rFonts w:cs="Calibri"/>
          <w:color w:val="262626" w:themeColor="text1" w:themeTint="D9"/>
          <w:sz w:val="28"/>
          <w:szCs w:val="28"/>
        </w:rPr>
        <w:t>energy</w:t>
      </w:r>
      <w:r w:rsidR="00D7329D" w:rsidRPr="004C5F0B">
        <w:rPr>
          <w:rFonts w:cs="Calibri"/>
          <w:color w:val="262626" w:themeColor="text1" w:themeTint="D9"/>
          <w:sz w:val="28"/>
          <w:szCs w:val="28"/>
        </w:rPr>
        <w:t xml:space="preserve"> released by the complete combustion of a unit of gas V(T</w:t>
      </w:r>
      <w:r w:rsidR="00D7329D" w:rsidRPr="004C5F0B">
        <w:rPr>
          <w:rFonts w:cs="Calibri"/>
          <w:color w:val="262626" w:themeColor="text1" w:themeTint="D9"/>
          <w:sz w:val="28"/>
          <w:szCs w:val="28"/>
          <w:vertAlign w:val="subscript"/>
        </w:rPr>
        <w:t>v</w:t>
      </w:r>
      <w:r w:rsidR="00D7329D" w:rsidRPr="004C5F0B">
        <w:rPr>
          <w:rFonts w:cs="Calibri"/>
          <w:color w:val="262626" w:themeColor="text1" w:themeTint="D9"/>
          <w:sz w:val="28"/>
          <w:szCs w:val="28"/>
        </w:rPr>
        <w:t>;</w:t>
      </w:r>
      <w:r w:rsidR="00D7329D" w:rsidRPr="00902A7F">
        <w:rPr>
          <w:rFonts w:cs="Calibri"/>
          <w:color w:val="262626" w:themeColor="text1" w:themeTint="D9"/>
          <w:sz w:val="28"/>
          <w:szCs w:val="28"/>
        </w:rPr>
        <w:t xml:space="preserve"> P</w:t>
      </w:r>
      <w:r w:rsidR="00D7329D" w:rsidRPr="00902A7F">
        <w:rPr>
          <w:rFonts w:cs="Calibri"/>
          <w:color w:val="262626" w:themeColor="text1" w:themeTint="D9"/>
          <w:sz w:val="28"/>
          <w:szCs w:val="28"/>
          <w:vertAlign w:val="subscript"/>
        </w:rPr>
        <w:t>v</w:t>
      </w:r>
      <w:r w:rsidR="00D7329D" w:rsidRPr="00902A7F">
        <w:rPr>
          <w:rFonts w:cs="Calibri"/>
          <w:color w:val="262626" w:themeColor="text1" w:themeTint="D9"/>
          <w:sz w:val="28"/>
          <w:szCs w:val="28"/>
        </w:rPr>
        <w:t>) with air at a constant pressure of 1013</w:t>
      </w:r>
      <w:r w:rsidR="007679C5">
        <w:rPr>
          <w:rFonts w:cs="Calibri"/>
          <w:color w:val="262626" w:themeColor="text1" w:themeTint="D9"/>
          <w:sz w:val="28"/>
          <w:szCs w:val="28"/>
        </w:rPr>
        <w:t>.</w:t>
      </w:r>
      <w:r w:rsidR="00D7329D" w:rsidRPr="00902A7F">
        <w:rPr>
          <w:rFonts w:cs="Calibri"/>
          <w:color w:val="262626" w:themeColor="text1" w:themeTint="D9"/>
          <w:sz w:val="28"/>
          <w:szCs w:val="28"/>
        </w:rPr>
        <w:t xml:space="preserve">25 </w:t>
      </w:r>
      <w:r w:rsidR="007679C5">
        <w:rPr>
          <w:rFonts w:cs="Calibri"/>
          <w:color w:val="262626" w:themeColor="text1" w:themeTint="D9"/>
          <w:sz w:val="28"/>
          <w:szCs w:val="28"/>
        </w:rPr>
        <w:t>h</w:t>
      </w:r>
      <w:r w:rsidR="00D7329D" w:rsidRPr="00902A7F">
        <w:rPr>
          <w:rFonts w:cs="Calibri"/>
          <w:color w:val="262626" w:themeColor="text1" w:themeTint="D9"/>
          <w:sz w:val="28"/>
          <w:szCs w:val="28"/>
        </w:rPr>
        <w:t>Pa and a constant temperature T</w:t>
      </w:r>
      <w:r w:rsidR="00D7329D" w:rsidRPr="00902A7F">
        <w:rPr>
          <w:rFonts w:cs="Calibri"/>
          <w:color w:val="262626" w:themeColor="text1" w:themeTint="D9"/>
          <w:sz w:val="28"/>
          <w:szCs w:val="28"/>
          <w:vertAlign w:val="subscript"/>
        </w:rPr>
        <w:t xml:space="preserve"> </w:t>
      </w:r>
      <w:r w:rsidR="00D7329D" w:rsidRPr="00902A7F">
        <w:rPr>
          <w:rFonts w:cs="Calibri"/>
          <w:color w:val="262626" w:themeColor="text1" w:themeTint="D9"/>
          <w:sz w:val="28"/>
          <w:szCs w:val="28"/>
        </w:rPr>
        <w:t xml:space="preserve">when the combustion products have once more cooled to the starting conditions and whereby the water produced by the combustion is assumed to be completely condensed. </w:t>
      </w:r>
    </w:p>
    <w:p w14:paraId="33859F2B" w14:textId="51E07216" w:rsidR="0074726A" w:rsidRDefault="00D7329D" w:rsidP="00D51EF2">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The net calorific value is the amount of </w:t>
      </w:r>
      <w:r w:rsidR="0012077D">
        <w:rPr>
          <w:rFonts w:cs="Calibri"/>
          <w:color w:val="262626" w:themeColor="text1" w:themeTint="D9"/>
          <w:sz w:val="28"/>
          <w:szCs w:val="28"/>
        </w:rPr>
        <w:t>energy</w:t>
      </w:r>
      <w:r w:rsidRPr="00902A7F">
        <w:rPr>
          <w:rFonts w:cs="Calibri"/>
          <w:color w:val="262626" w:themeColor="text1" w:themeTint="D9"/>
          <w:sz w:val="28"/>
          <w:szCs w:val="28"/>
        </w:rPr>
        <w:t xml:space="preserve"> released by the complete combustion of a unit of gas V(T</w:t>
      </w:r>
      <w:r w:rsidRPr="00902A7F">
        <w:rPr>
          <w:rFonts w:cs="Calibri"/>
          <w:color w:val="262626" w:themeColor="text1" w:themeTint="D9"/>
          <w:sz w:val="28"/>
          <w:szCs w:val="28"/>
          <w:vertAlign w:val="subscript"/>
        </w:rPr>
        <w:t>v</w:t>
      </w:r>
      <w:r w:rsidRPr="00902A7F">
        <w:rPr>
          <w:rFonts w:cs="Calibri"/>
          <w:color w:val="262626" w:themeColor="text1" w:themeTint="D9"/>
          <w:sz w:val="28"/>
          <w:szCs w:val="28"/>
        </w:rPr>
        <w:t>; P</w:t>
      </w:r>
      <w:r w:rsidRPr="00902A7F">
        <w:rPr>
          <w:rFonts w:cs="Calibri"/>
          <w:color w:val="262626" w:themeColor="text1" w:themeTint="D9"/>
          <w:sz w:val="28"/>
          <w:szCs w:val="28"/>
          <w:vertAlign w:val="subscript"/>
        </w:rPr>
        <w:t>v</w:t>
      </w:r>
      <w:r w:rsidRPr="00902A7F">
        <w:rPr>
          <w:rFonts w:cs="Calibri"/>
          <w:color w:val="262626" w:themeColor="text1" w:themeTint="D9"/>
          <w:sz w:val="28"/>
          <w:szCs w:val="28"/>
        </w:rPr>
        <w:t>) with air at a constant pressure of 1013</w:t>
      </w:r>
      <w:r w:rsidR="007679C5">
        <w:rPr>
          <w:rFonts w:cs="Calibri"/>
          <w:color w:val="262626" w:themeColor="text1" w:themeTint="D9"/>
          <w:sz w:val="28"/>
          <w:szCs w:val="28"/>
        </w:rPr>
        <w:t>.</w:t>
      </w:r>
      <w:r w:rsidRPr="00902A7F">
        <w:rPr>
          <w:rFonts w:cs="Calibri"/>
          <w:color w:val="262626" w:themeColor="text1" w:themeTint="D9"/>
          <w:sz w:val="28"/>
          <w:szCs w:val="28"/>
        </w:rPr>
        <w:t xml:space="preserve">25 </w:t>
      </w:r>
      <w:r w:rsidR="007679C5">
        <w:rPr>
          <w:rFonts w:cs="Calibri"/>
          <w:color w:val="262626" w:themeColor="text1" w:themeTint="D9"/>
          <w:sz w:val="28"/>
          <w:szCs w:val="28"/>
        </w:rPr>
        <w:t>h</w:t>
      </w:r>
      <w:r w:rsidRPr="00902A7F">
        <w:rPr>
          <w:rFonts w:cs="Calibri"/>
          <w:color w:val="262626" w:themeColor="text1" w:themeTint="D9"/>
          <w:sz w:val="28"/>
          <w:szCs w:val="28"/>
        </w:rPr>
        <w:t>Pa and a constant temperature T</w:t>
      </w:r>
      <w:r w:rsidRPr="00902A7F">
        <w:rPr>
          <w:rFonts w:cs="Calibri"/>
          <w:color w:val="262626" w:themeColor="text1" w:themeTint="D9"/>
          <w:sz w:val="28"/>
          <w:szCs w:val="28"/>
          <w:vertAlign w:val="subscript"/>
        </w:rPr>
        <w:t xml:space="preserve"> </w:t>
      </w:r>
      <w:r w:rsidRPr="00902A7F">
        <w:rPr>
          <w:rFonts w:cs="Calibri"/>
          <w:color w:val="262626" w:themeColor="text1" w:themeTint="D9"/>
          <w:sz w:val="28"/>
          <w:szCs w:val="28"/>
        </w:rPr>
        <w:t xml:space="preserve">when the combustion products have once more cooled to the starting conditions and whereby the water produced by the combustion is assumed to remain as vapour. </w:t>
      </w:r>
    </w:p>
    <w:p w14:paraId="175E151B" w14:textId="0E945249" w:rsidR="00D7329D" w:rsidRPr="00902A7F" w:rsidRDefault="00D7329D" w:rsidP="00D7329D">
      <w:pPr>
        <w:spacing w:line="36" w:lineRule="atLeast"/>
        <w:contextualSpacing/>
        <w:rPr>
          <w:rFonts w:cs="Calibri"/>
          <w:color w:val="262626" w:themeColor="text1" w:themeTint="D9"/>
          <w:sz w:val="28"/>
          <w:szCs w:val="28"/>
          <w:lang w:eastAsia="en-US"/>
        </w:rPr>
      </w:pPr>
      <w:r w:rsidRPr="00902A7F">
        <w:rPr>
          <w:rFonts w:cs="Calibri"/>
          <w:color w:val="262626" w:themeColor="text1" w:themeTint="D9"/>
          <w:sz w:val="28"/>
          <w:szCs w:val="28"/>
          <w:lang w:eastAsia="en-US"/>
        </w:rPr>
        <w:t>N.B.</w:t>
      </w:r>
    </w:p>
    <w:p w14:paraId="0F5C6708" w14:textId="77777777" w:rsidR="00D7329D" w:rsidRPr="00902A7F" w:rsidRDefault="00D7329D" w:rsidP="00784B7C">
      <w:pPr>
        <w:pStyle w:val="Lijstalinea"/>
        <w:numPr>
          <w:ilvl w:val="0"/>
          <w:numId w:val="5"/>
        </w:numPr>
        <w:spacing w:line="36" w:lineRule="atLeast"/>
        <w:ind w:left="284" w:hanging="284"/>
        <w:contextualSpacing/>
        <w:rPr>
          <w:rFonts w:cs="Calibri"/>
          <w:color w:val="262626" w:themeColor="text1" w:themeTint="D9"/>
          <w:sz w:val="28"/>
          <w:szCs w:val="28"/>
        </w:rPr>
      </w:pPr>
      <w:r w:rsidRPr="00902A7F">
        <w:rPr>
          <w:rFonts w:cs="Calibri"/>
          <w:color w:val="262626" w:themeColor="text1" w:themeTint="D9"/>
          <w:sz w:val="28"/>
          <w:szCs w:val="28"/>
        </w:rPr>
        <w:t xml:space="preserve">The internationally applied starting conditions refer only to the method of determining the calorific value and therefore do not relate to the gas. </w:t>
      </w:r>
    </w:p>
    <w:p w14:paraId="66E9568D" w14:textId="77777777" w:rsidR="00D7329D" w:rsidRPr="00902A7F" w:rsidRDefault="00D7329D" w:rsidP="00784B7C">
      <w:pPr>
        <w:pStyle w:val="Lijstalinea"/>
        <w:numPr>
          <w:ilvl w:val="0"/>
          <w:numId w:val="5"/>
        </w:numPr>
        <w:spacing w:line="36" w:lineRule="atLeast"/>
        <w:ind w:left="284" w:hanging="284"/>
        <w:contextualSpacing/>
        <w:rPr>
          <w:rFonts w:cs="Calibri"/>
          <w:color w:val="262626" w:themeColor="text1" w:themeTint="D9"/>
          <w:sz w:val="28"/>
          <w:szCs w:val="28"/>
        </w:rPr>
      </w:pPr>
      <w:r w:rsidRPr="00902A7F">
        <w:rPr>
          <w:rFonts w:cs="Calibri"/>
          <w:color w:val="262626" w:themeColor="text1" w:themeTint="D9"/>
          <w:sz w:val="28"/>
          <w:szCs w:val="28"/>
        </w:rPr>
        <w:t>The definitions of gross calorific value and net calorific value are covered by an international standard, ISO 6976-1983 (E).</w:t>
      </w:r>
    </w:p>
    <w:p w14:paraId="564CB272" w14:textId="72CB0CDE" w:rsidR="00276545" w:rsidRPr="00902A7F" w:rsidRDefault="00276545" w:rsidP="00276545">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In this</w:t>
      </w:r>
      <w:r w:rsidR="00B632D5">
        <w:rPr>
          <w:rFonts w:cs="Calibri"/>
          <w:color w:val="262626" w:themeColor="text1" w:themeTint="D9"/>
          <w:sz w:val="28"/>
          <w:szCs w:val="28"/>
        </w:rPr>
        <w:t xml:space="preserve"> book</w:t>
      </w:r>
      <w:r w:rsidRPr="00902A7F">
        <w:rPr>
          <w:rFonts w:cs="Calibri"/>
          <w:color w:val="262626" w:themeColor="text1" w:themeTint="D9"/>
          <w:sz w:val="28"/>
          <w:szCs w:val="28"/>
        </w:rPr>
        <w:t>, the gross calorific value of L-gas is set equal to the gross calorific value of Groningen gas</w:t>
      </w:r>
      <w:r>
        <w:rPr>
          <w:rFonts w:cs="Calibri"/>
          <w:color w:val="262626" w:themeColor="text1" w:themeTint="D9"/>
          <w:sz w:val="28"/>
          <w:szCs w:val="28"/>
        </w:rPr>
        <w:t xml:space="preserve"> (</w:t>
      </w:r>
      <w:r w:rsidRPr="00902A7F">
        <w:rPr>
          <w:rFonts w:cs="Calibri"/>
          <w:color w:val="262626" w:themeColor="text1" w:themeTint="D9"/>
          <w:sz w:val="28"/>
          <w:szCs w:val="28"/>
        </w:rPr>
        <w:t>group of L-gases)</w:t>
      </w:r>
      <w:r>
        <w:rPr>
          <w:rFonts w:cs="Calibri"/>
          <w:color w:val="262626" w:themeColor="text1" w:themeTint="D9"/>
          <w:sz w:val="28"/>
          <w:szCs w:val="28"/>
        </w:rPr>
        <w:t xml:space="preserve"> and </w:t>
      </w:r>
      <w:r w:rsidRPr="00902A7F">
        <w:rPr>
          <w:rFonts w:cs="Calibri"/>
          <w:color w:val="262626" w:themeColor="text1" w:themeTint="D9"/>
          <w:sz w:val="28"/>
          <w:szCs w:val="28"/>
        </w:rPr>
        <w:t xml:space="preserve">the gross calorific value of biomethane is set equal to the gross calorific value of pure </w:t>
      </w:r>
      <w:r>
        <w:rPr>
          <w:rFonts w:cs="Calibri"/>
          <w:color w:val="262626" w:themeColor="text1" w:themeTint="D9"/>
          <w:sz w:val="28"/>
          <w:szCs w:val="28"/>
        </w:rPr>
        <w:t>methane</w:t>
      </w:r>
      <w:r w:rsidRPr="00902A7F">
        <w:rPr>
          <w:rFonts w:cs="Calibri"/>
          <w:color w:val="262626" w:themeColor="text1" w:themeTint="D9"/>
          <w:sz w:val="28"/>
          <w:szCs w:val="28"/>
        </w:rPr>
        <w:t xml:space="preserve"> (group of H-gases).</w:t>
      </w:r>
    </w:p>
    <w:p w14:paraId="1B3E8A0D" w14:textId="63A1A1F7" w:rsidR="00276545" w:rsidRPr="00902A7F" w:rsidRDefault="00276545" w:rsidP="00276545">
      <w:pPr>
        <w:spacing w:line="36" w:lineRule="atLeast"/>
        <w:rPr>
          <w:rFonts w:cs="Calibri"/>
          <w:color w:val="262626" w:themeColor="text1" w:themeTint="D9"/>
          <w:sz w:val="28"/>
          <w:szCs w:val="28"/>
          <w:lang w:eastAsia="en-US"/>
        </w:rPr>
      </w:pPr>
      <w:bookmarkStart w:id="12" w:name="_Hlk500003412"/>
      <w:r w:rsidRPr="00902A7F">
        <w:rPr>
          <w:rFonts w:cs="Calibri"/>
          <w:color w:val="262626" w:themeColor="text1" w:themeTint="D9"/>
          <w:sz w:val="28"/>
          <w:szCs w:val="28"/>
        </w:rPr>
        <w:t>Gross calorific value of L-gas is:</w:t>
      </w:r>
      <w:r w:rsidR="00CD7651">
        <w:rPr>
          <w:rFonts w:cs="Calibri"/>
          <w:color w:val="262626" w:themeColor="text1" w:themeTint="D9"/>
          <w:sz w:val="28"/>
          <w:szCs w:val="28"/>
        </w:rPr>
        <w:t xml:space="preserve"> </w:t>
      </w:r>
      <w:r w:rsidRPr="00902A7F">
        <w:rPr>
          <w:rFonts w:cs="Calibri"/>
          <w:bCs/>
          <w:color w:val="262626" w:themeColor="text1" w:themeTint="D9"/>
          <w:sz w:val="28"/>
          <w:szCs w:val="28"/>
        </w:rPr>
        <w:t>35.17 MJ/Nm</w:t>
      </w:r>
      <w:r w:rsidRPr="00902A7F">
        <w:rPr>
          <w:rFonts w:cs="Calibri"/>
          <w:bCs/>
          <w:color w:val="262626" w:themeColor="text1" w:themeTint="D9"/>
          <w:sz w:val="28"/>
          <w:szCs w:val="28"/>
          <w:vertAlign w:val="superscript"/>
        </w:rPr>
        <w:t>3</w:t>
      </w:r>
      <w:r w:rsidRPr="00902A7F">
        <w:rPr>
          <w:rFonts w:cs="Calibri"/>
          <w:color w:val="262626" w:themeColor="text1" w:themeTint="D9"/>
          <w:sz w:val="28"/>
          <w:szCs w:val="28"/>
        </w:rPr>
        <w:t xml:space="preserve"> at 273.15 K, </w:t>
      </w:r>
      <w:bookmarkStart w:id="13" w:name="_Hlk508897493"/>
      <w:r w:rsidRPr="00902A7F">
        <w:rPr>
          <w:rFonts w:cs="Calibri"/>
          <w:color w:val="262626" w:themeColor="text1" w:themeTint="D9"/>
          <w:sz w:val="28"/>
          <w:szCs w:val="28"/>
        </w:rPr>
        <w:t>1013</w:t>
      </w:r>
      <w:r w:rsidR="007679C5">
        <w:rPr>
          <w:rFonts w:cs="Calibri"/>
          <w:color w:val="262626" w:themeColor="text1" w:themeTint="D9"/>
          <w:sz w:val="28"/>
          <w:szCs w:val="28"/>
        </w:rPr>
        <w:t>.</w:t>
      </w:r>
      <w:r w:rsidRPr="00902A7F">
        <w:rPr>
          <w:rFonts w:cs="Calibri"/>
          <w:color w:val="262626" w:themeColor="text1" w:themeTint="D9"/>
          <w:sz w:val="28"/>
          <w:szCs w:val="28"/>
        </w:rPr>
        <w:t xml:space="preserve">25 </w:t>
      </w:r>
      <w:r w:rsidR="007679C5">
        <w:rPr>
          <w:rFonts w:cs="Calibri"/>
          <w:color w:val="262626" w:themeColor="text1" w:themeTint="D9"/>
          <w:sz w:val="28"/>
          <w:szCs w:val="28"/>
        </w:rPr>
        <w:t>h</w:t>
      </w:r>
      <w:r w:rsidRPr="00902A7F">
        <w:rPr>
          <w:rFonts w:cs="Calibri"/>
          <w:color w:val="262626" w:themeColor="text1" w:themeTint="D9"/>
          <w:sz w:val="28"/>
          <w:szCs w:val="28"/>
        </w:rPr>
        <w:t>Pa</w:t>
      </w:r>
      <w:bookmarkEnd w:id="13"/>
      <w:r w:rsidRPr="00902A7F">
        <w:rPr>
          <w:rFonts w:cs="Calibri"/>
          <w:color w:val="262626" w:themeColor="text1" w:themeTint="D9"/>
          <w:sz w:val="28"/>
          <w:szCs w:val="28"/>
        </w:rPr>
        <w:t xml:space="preserve">. </w:t>
      </w:r>
    </w:p>
    <w:p w14:paraId="4942C460" w14:textId="11425429" w:rsidR="00276545" w:rsidRDefault="00276545" w:rsidP="00276545">
      <w:pPr>
        <w:spacing w:line="36" w:lineRule="atLeast"/>
        <w:rPr>
          <w:rFonts w:cs="Calibri"/>
          <w:color w:val="262626" w:themeColor="text1" w:themeTint="D9"/>
          <w:sz w:val="28"/>
          <w:szCs w:val="28"/>
        </w:rPr>
      </w:pPr>
      <w:bookmarkStart w:id="14" w:name="_Hlk500055855"/>
      <w:r w:rsidRPr="00902A7F">
        <w:rPr>
          <w:rFonts w:cs="Calibri"/>
          <w:color w:val="262626" w:themeColor="text1" w:themeTint="D9"/>
          <w:sz w:val="28"/>
          <w:szCs w:val="28"/>
        </w:rPr>
        <w:t xml:space="preserve">Gross calorific value </w:t>
      </w:r>
      <w:bookmarkEnd w:id="12"/>
      <w:r w:rsidRPr="00902A7F">
        <w:rPr>
          <w:rFonts w:cs="Calibri"/>
          <w:color w:val="262626" w:themeColor="text1" w:themeTint="D9"/>
          <w:sz w:val="28"/>
          <w:szCs w:val="28"/>
        </w:rPr>
        <w:t xml:space="preserve">of H-gas is: </w:t>
      </w:r>
      <w:r w:rsidRPr="00902A7F">
        <w:rPr>
          <w:rFonts w:cs="Calibri"/>
          <w:bCs/>
          <w:color w:val="262626" w:themeColor="text1" w:themeTint="D9"/>
          <w:sz w:val="28"/>
          <w:szCs w:val="28"/>
        </w:rPr>
        <w:t>39.81 MJ/Nm</w:t>
      </w:r>
      <w:r w:rsidRPr="00902A7F">
        <w:rPr>
          <w:rFonts w:cs="Calibri"/>
          <w:bCs/>
          <w:color w:val="262626" w:themeColor="text1" w:themeTint="D9"/>
          <w:sz w:val="28"/>
          <w:szCs w:val="28"/>
          <w:vertAlign w:val="superscript"/>
        </w:rPr>
        <w:t>3</w:t>
      </w:r>
      <w:r w:rsidRPr="00902A7F">
        <w:rPr>
          <w:rFonts w:cs="Calibri"/>
          <w:color w:val="262626" w:themeColor="text1" w:themeTint="D9"/>
          <w:sz w:val="28"/>
          <w:szCs w:val="28"/>
        </w:rPr>
        <w:t xml:space="preserve"> at 273.15 K, 1013</w:t>
      </w:r>
      <w:r w:rsidR="007679C5">
        <w:rPr>
          <w:rFonts w:cs="Calibri"/>
          <w:color w:val="262626" w:themeColor="text1" w:themeTint="D9"/>
          <w:sz w:val="28"/>
          <w:szCs w:val="28"/>
        </w:rPr>
        <w:t>.</w:t>
      </w:r>
      <w:r w:rsidRPr="00902A7F">
        <w:rPr>
          <w:rFonts w:cs="Calibri"/>
          <w:color w:val="262626" w:themeColor="text1" w:themeTint="D9"/>
          <w:sz w:val="28"/>
          <w:szCs w:val="28"/>
        </w:rPr>
        <w:t xml:space="preserve">25 </w:t>
      </w:r>
      <w:r w:rsidR="007679C5">
        <w:rPr>
          <w:rFonts w:cs="Calibri"/>
          <w:color w:val="262626" w:themeColor="text1" w:themeTint="D9"/>
          <w:sz w:val="28"/>
          <w:szCs w:val="28"/>
        </w:rPr>
        <w:t>h</w:t>
      </w:r>
      <w:r w:rsidRPr="00902A7F">
        <w:rPr>
          <w:rFonts w:cs="Calibri"/>
          <w:color w:val="262626" w:themeColor="text1" w:themeTint="D9"/>
          <w:sz w:val="28"/>
          <w:szCs w:val="28"/>
        </w:rPr>
        <w:t xml:space="preserve">Pa. </w:t>
      </w:r>
    </w:p>
    <w:p w14:paraId="41E180EF" w14:textId="5467F4AE" w:rsidR="00452EF8" w:rsidRDefault="00452EF8" w:rsidP="00276545">
      <w:pPr>
        <w:spacing w:line="36" w:lineRule="atLeast"/>
        <w:rPr>
          <w:rFonts w:cs="Calibri"/>
          <w:color w:val="262626" w:themeColor="text1" w:themeTint="D9"/>
          <w:sz w:val="28"/>
          <w:szCs w:val="28"/>
        </w:rPr>
      </w:pPr>
    </w:p>
    <w:p w14:paraId="4BDBCCBE" w14:textId="5B51F573" w:rsidR="00DA4211" w:rsidRDefault="00BE5CDC" w:rsidP="00DA4211">
      <w:pPr>
        <w:autoSpaceDE w:val="0"/>
        <w:autoSpaceDN w:val="0"/>
        <w:adjustRightInd w:val="0"/>
        <w:spacing w:line="36" w:lineRule="atLeast"/>
        <w:contextualSpacing/>
        <w:rPr>
          <w:rFonts w:cs="Calibri"/>
          <w:color w:val="262626" w:themeColor="text1" w:themeTint="D9"/>
          <w:sz w:val="28"/>
          <w:szCs w:val="28"/>
        </w:rPr>
      </w:pPr>
      <w:r>
        <w:rPr>
          <w:rFonts w:eastAsia="TimesNewRoman"/>
          <w:b/>
          <w:bCs/>
          <w:color w:val="262626" w:themeColor="text1" w:themeTint="D9"/>
          <w:sz w:val="28"/>
          <w:szCs w:val="28"/>
        </w:rPr>
        <w:t>Wobbe-number</w:t>
      </w:r>
      <w:r w:rsidR="00276545" w:rsidRPr="001D054C">
        <w:rPr>
          <w:rFonts w:eastAsia="TimesNewRoman"/>
          <w:b/>
          <w:bCs/>
          <w:color w:val="262626" w:themeColor="text1" w:themeTint="D9"/>
          <w:sz w:val="28"/>
          <w:szCs w:val="28"/>
        </w:rPr>
        <w:t>:</w:t>
      </w:r>
      <w:bookmarkEnd w:id="14"/>
      <w:r w:rsidR="00B337A1" w:rsidRPr="001D054C">
        <w:rPr>
          <w:rFonts w:eastAsia="TimesNewRoman"/>
          <w:b/>
          <w:bCs/>
          <w:color w:val="262626" w:themeColor="text1" w:themeTint="D9"/>
          <w:sz w:val="28"/>
          <w:szCs w:val="28"/>
        </w:rPr>
        <w:t xml:space="preserve"> </w:t>
      </w:r>
      <w:r w:rsidR="001D054C" w:rsidRPr="001D054C">
        <w:rPr>
          <w:rFonts w:eastAsia="TimesNewRoman"/>
          <w:color w:val="262626" w:themeColor="text1" w:themeTint="D9"/>
          <w:sz w:val="28"/>
          <w:szCs w:val="28"/>
        </w:rPr>
        <w:t xml:space="preserve">The </w:t>
      </w:r>
      <w:r>
        <w:rPr>
          <w:rFonts w:eastAsia="TimesNewRoman"/>
          <w:color w:val="262626" w:themeColor="text1" w:themeTint="D9"/>
          <w:sz w:val="28"/>
          <w:szCs w:val="28"/>
        </w:rPr>
        <w:t>Wobbe-number</w:t>
      </w:r>
      <w:r w:rsidR="001D054C" w:rsidRPr="001D054C">
        <w:rPr>
          <w:rFonts w:eastAsia="TimesNewRoman"/>
          <w:color w:val="262626" w:themeColor="text1" w:themeTint="D9"/>
          <w:sz w:val="28"/>
          <w:szCs w:val="28"/>
        </w:rPr>
        <w:t xml:space="preserve"> </w:t>
      </w:r>
      <w:r w:rsidR="00DA4211">
        <w:rPr>
          <w:rFonts w:eastAsia="TimesNewRoman"/>
          <w:color w:val="262626" w:themeColor="text1" w:themeTint="D9"/>
          <w:sz w:val="28"/>
          <w:szCs w:val="28"/>
        </w:rPr>
        <w:t xml:space="preserve">(W) </w:t>
      </w:r>
      <w:r w:rsidR="001D054C" w:rsidRPr="001D054C">
        <w:rPr>
          <w:rFonts w:eastAsia="TimesNewRoman"/>
          <w:color w:val="262626" w:themeColor="text1" w:themeTint="D9"/>
          <w:sz w:val="28"/>
          <w:szCs w:val="28"/>
        </w:rPr>
        <w:t xml:space="preserve">is a measure of the amount of energy delivered to a burner via an injector and is therefore also a measure of the interchangeability of different gases in a particular gas appliance. The energy input is a linear function of </w:t>
      </w:r>
      <w:r w:rsidR="00DA4211">
        <w:rPr>
          <w:rFonts w:eastAsia="TimesNewRoman"/>
          <w:color w:val="262626" w:themeColor="text1" w:themeTint="D9"/>
          <w:sz w:val="28"/>
          <w:szCs w:val="28"/>
        </w:rPr>
        <w:t xml:space="preserve">the </w:t>
      </w:r>
      <w:r>
        <w:rPr>
          <w:rFonts w:eastAsia="TimesNewRoman"/>
          <w:color w:val="262626" w:themeColor="text1" w:themeTint="D9"/>
          <w:sz w:val="28"/>
          <w:szCs w:val="28"/>
        </w:rPr>
        <w:t>Wobbe-number</w:t>
      </w:r>
      <w:r w:rsidR="001D054C" w:rsidRPr="001D054C">
        <w:rPr>
          <w:rFonts w:eastAsia="TimesNewRoman"/>
          <w:color w:val="262626" w:themeColor="text1" w:themeTint="D9"/>
          <w:sz w:val="28"/>
          <w:szCs w:val="28"/>
        </w:rPr>
        <w:t xml:space="preserve">. Two gases of different composition but having the same </w:t>
      </w:r>
      <w:r>
        <w:rPr>
          <w:rFonts w:eastAsia="TimesNewRoman"/>
          <w:color w:val="262626" w:themeColor="text1" w:themeTint="D9"/>
          <w:sz w:val="28"/>
          <w:szCs w:val="28"/>
        </w:rPr>
        <w:t>Wobbe-number</w:t>
      </w:r>
      <w:r w:rsidR="001D054C" w:rsidRPr="001D054C">
        <w:rPr>
          <w:rFonts w:eastAsia="TimesNewRoman"/>
          <w:color w:val="262626" w:themeColor="text1" w:themeTint="D9"/>
          <w:sz w:val="28"/>
          <w:szCs w:val="28"/>
        </w:rPr>
        <w:t xml:space="preserve"> will deliver the same amount of energy for any given injector under the same injector pressure. The </w:t>
      </w:r>
      <w:r>
        <w:rPr>
          <w:rFonts w:eastAsia="TimesNewRoman"/>
          <w:color w:val="262626" w:themeColor="text1" w:themeTint="D9"/>
          <w:sz w:val="28"/>
          <w:szCs w:val="28"/>
        </w:rPr>
        <w:t>Wobbe-number</w:t>
      </w:r>
      <w:r w:rsidR="001D054C" w:rsidRPr="001D054C">
        <w:rPr>
          <w:rFonts w:eastAsia="TimesNewRoman"/>
          <w:color w:val="262626" w:themeColor="text1" w:themeTint="D9"/>
          <w:sz w:val="28"/>
          <w:szCs w:val="28"/>
        </w:rPr>
        <w:t xml:space="preserve"> is the ratio of the gross calorific value H</w:t>
      </w:r>
      <w:r w:rsidR="001D054C" w:rsidRPr="001D054C">
        <w:rPr>
          <w:rFonts w:eastAsia="TimesNewRoman"/>
          <w:color w:val="262626" w:themeColor="text1" w:themeTint="D9"/>
          <w:sz w:val="28"/>
          <w:szCs w:val="28"/>
          <w:vertAlign w:val="subscript"/>
        </w:rPr>
        <w:t>S</w:t>
      </w:r>
      <w:r w:rsidR="001D054C" w:rsidRPr="001D054C">
        <w:rPr>
          <w:rFonts w:eastAsia="TimesNewRoman"/>
          <w:color w:val="262626" w:themeColor="text1" w:themeTint="D9"/>
          <w:sz w:val="28"/>
          <w:szCs w:val="28"/>
        </w:rPr>
        <w:t xml:space="preserve"> to the square root of the relative density d of the gas. W=H</w:t>
      </w:r>
      <w:r w:rsidR="001D054C" w:rsidRPr="001D054C">
        <w:rPr>
          <w:rFonts w:eastAsia="TimesNewRoman"/>
          <w:color w:val="262626" w:themeColor="text1" w:themeTint="D9"/>
          <w:sz w:val="28"/>
          <w:szCs w:val="28"/>
          <w:vertAlign w:val="subscript"/>
        </w:rPr>
        <w:t>S</w:t>
      </w:r>
      <w:r w:rsidR="001D054C" w:rsidRPr="001D054C">
        <w:rPr>
          <w:rFonts w:eastAsia="TimesNewRoman"/>
          <w:color w:val="262626" w:themeColor="text1" w:themeTint="D9"/>
          <w:sz w:val="28"/>
          <w:szCs w:val="28"/>
        </w:rPr>
        <w:t>/√d.</w:t>
      </w:r>
      <w:r w:rsidR="001D054C" w:rsidRPr="001D054C">
        <w:rPr>
          <w:rFonts w:eastAsia="TimesNewRoman"/>
          <w:b/>
          <w:bCs/>
          <w:color w:val="262626" w:themeColor="text1" w:themeTint="D9"/>
          <w:sz w:val="28"/>
          <w:szCs w:val="28"/>
        </w:rPr>
        <w:t xml:space="preserve"> </w:t>
      </w:r>
      <w:r w:rsidR="00DA4211" w:rsidRPr="00902A7F">
        <w:rPr>
          <w:rFonts w:cs="Calibri"/>
          <w:color w:val="262626" w:themeColor="text1" w:themeTint="D9"/>
          <w:sz w:val="28"/>
          <w:szCs w:val="28"/>
        </w:rPr>
        <w:t xml:space="preserve">Replacement of the natural gases </w:t>
      </w:r>
      <w:r w:rsidR="00DA4211">
        <w:rPr>
          <w:rFonts w:cs="Calibri"/>
          <w:color w:val="262626" w:themeColor="text1" w:themeTint="D9"/>
          <w:sz w:val="28"/>
          <w:szCs w:val="28"/>
        </w:rPr>
        <w:t>b</w:t>
      </w:r>
      <w:r w:rsidR="00DA4211" w:rsidRPr="00902A7F">
        <w:rPr>
          <w:rFonts w:cs="Calibri"/>
          <w:color w:val="262626" w:themeColor="text1" w:themeTint="D9"/>
          <w:sz w:val="28"/>
          <w:szCs w:val="28"/>
        </w:rPr>
        <w:t>y biogas will imply a considerable modification of the combustion system of most existing domestic gas appliances</w:t>
      </w:r>
      <w:r w:rsidR="00C42C31">
        <w:rPr>
          <w:rFonts w:cs="Calibri"/>
          <w:color w:val="262626" w:themeColor="text1" w:themeTint="D9"/>
          <w:sz w:val="28"/>
          <w:szCs w:val="28"/>
        </w:rPr>
        <w:t xml:space="preserve"> who are </w:t>
      </w:r>
      <w:r w:rsidR="00DA4211" w:rsidRPr="00902A7F">
        <w:rPr>
          <w:rFonts w:cs="Calibri"/>
          <w:color w:val="262626" w:themeColor="text1" w:themeTint="D9"/>
          <w:sz w:val="28"/>
          <w:szCs w:val="28"/>
        </w:rPr>
        <w:t>designed and inspected only for the gases to be replaced.</w:t>
      </w:r>
    </w:p>
    <w:p w14:paraId="411CA2AE" w14:textId="77777777" w:rsidR="001849B1" w:rsidRDefault="001849B1" w:rsidP="00D75A98">
      <w:pPr>
        <w:spacing w:line="36" w:lineRule="atLeast"/>
        <w:rPr>
          <w:rFonts w:cs="Calibri"/>
          <w:b/>
          <w:color w:val="262626" w:themeColor="text1" w:themeTint="D9"/>
          <w:sz w:val="28"/>
          <w:szCs w:val="28"/>
        </w:rPr>
      </w:pPr>
    </w:p>
    <w:p w14:paraId="25B10732" w14:textId="44C18E45" w:rsidR="00CE0B27" w:rsidRDefault="000C7A4E" w:rsidP="00D75A98">
      <w:pPr>
        <w:spacing w:line="36" w:lineRule="atLeast"/>
        <w:rPr>
          <w:rFonts w:cs="Calibri"/>
          <w:color w:val="262626" w:themeColor="text1" w:themeTint="D9"/>
          <w:sz w:val="28"/>
          <w:szCs w:val="28"/>
        </w:rPr>
      </w:pPr>
      <w:r w:rsidRPr="00902A7F">
        <w:rPr>
          <w:rFonts w:cs="Calibri"/>
          <w:b/>
          <w:color w:val="262626" w:themeColor="text1" w:themeTint="D9"/>
          <w:sz w:val="28"/>
          <w:szCs w:val="28"/>
        </w:rPr>
        <w:t>Application groups:</w:t>
      </w:r>
      <w:r w:rsidRPr="00902A7F">
        <w:rPr>
          <w:rFonts w:cs="Calibri"/>
          <w:color w:val="262626" w:themeColor="text1" w:themeTint="D9"/>
          <w:sz w:val="28"/>
          <w:szCs w:val="28"/>
        </w:rPr>
        <w:t xml:space="preserve"> </w:t>
      </w:r>
      <w:r w:rsidR="00D75A98" w:rsidRPr="00902A7F">
        <w:rPr>
          <w:rFonts w:cs="Calibri"/>
          <w:color w:val="262626" w:themeColor="text1" w:themeTint="D9"/>
          <w:sz w:val="22"/>
          <w:szCs w:val="22"/>
        </w:rPr>
        <w:t>[</w:t>
      </w:r>
      <w:hyperlink w:anchor="one" w:history="1">
        <w:r w:rsidR="00D75A98" w:rsidRPr="00902A7F">
          <w:rPr>
            <w:rStyle w:val="Hyperlink"/>
            <w:rFonts w:ascii="Calibri" w:hAnsi="Calibri" w:cs="Calibri"/>
            <w:color w:val="262626" w:themeColor="text1" w:themeTint="D9"/>
            <w:sz w:val="22"/>
            <w:szCs w:val="22"/>
          </w:rPr>
          <w:t>1</w:t>
        </w:r>
      </w:hyperlink>
      <w:r w:rsidR="00D75A98" w:rsidRPr="00902A7F">
        <w:rPr>
          <w:rFonts w:cs="Calibri"/>
          <w:color w:val="262626" w:themeColor="text1" w:themeTint="D9"/>
          <w:sz w:val="22"/>
          <w:szCs w:val="22"/>
        </w:rPr>
        <w:t>]</w:t>
      </w:r>
      <w:r w:rsidR="00C0354A">
        <w:rPr>
          <w:rFonts w:cs="Calibri"/>
          <w:color w:val="262626" w:themeColor="text1" w:themeTint="D9"/>
          <w:sz w:val="22"/>
          <w:szCs w:val="22"/>
        </w:rPr>
        <w:t xml:space="preserve"> </w:t>
      </w:r>
      <w:r w:rsidR="00D2638B">
        <w:rPr>
          <w:rFonts w:cs="Calibri"/>
          <w:color w:val="262626" w:themeColor="text1" w:themeTint="D9"/>
          <w:sz w:val="28"/>
          <w:szCs w:val="28"/>
        </w:rPr>
        <w:t>T</w:t>
      </w:r>
      <w:r w:rsidR="00D75A98" w:rsidRPr="00902A7F">
        <w:rPr>
          <w:rFonts w:cs="Calibri"/>
          <w:color w:val="262626" w:themeColor="text1" w:themeTint="D9"/>
          <w:sz w:val="28"/>
          <w:szCs w:val="28"/>
        </w:rPr>
        <w:t>he gas consumption of Dutch houses can be split in</w:t>
      </w:r>
      <w:r w:rsidR="00D2638B">
        <w:rPr>
          <w:rFonts w:cs="Calibri"/>
          <w:color w:val="262626" w:themeColor="text1" w:themeTint="D9"/>
          <w:sz w:val="28"/>
          <w:szCs w:val="28"/>
        </w:rPr>
        <w:t xml:space="preserve"> 3 different application groups being: s</w:t>
      </w:r>
      <w:r w:rsidR="00F95FDC" w:rsidRPr="00902A7F">
        <w:rPr>
          <w:rFonts w:cs="Calibri"/>
          <w:color w:val="262626" w:themeColor="text1" w:themeTint="D9"/>
          <w:sz w:val="28"/>
          <w:szCs w:val="28"/>
        </w:rPr>
        <w:t>pace heating</w:t>
      </w:r>
      <w:r w:rsidR="00D2638B">
        <w:rPr>
          <w:rFonts w:cs="Calibri"/>
          <w:color w:val="262626" w:themeColor="text1" w:themeTint="D9"/>
          <w:sz w:val="28"/>
          <w:szCs w:val="28"/>
        </w:rPr>
        <w:t>, d</w:t>
      </w:r>
      <w:r w:rsidR="00F95FDC" w:rsidRPr="00902A7F">
        <w:rPr>
          <w:rFonts w:cs="Calibri"/>
          <w:color w:val="262626" w:themeColor="text1" w:themeTint="D9"/>
          <w:sz w:val="28"/>
          <w:szCs w:val="28"/>
        </w:rPr>
        <w:t>omestic hot water</w:t>
      </w:r>
      <w:r w:rsidR="009E5990">
        <w:rPr>
          <w:rFonts w:cs="Calibri"/>
          <w:color w:val="262626" w:themeColor="text1" w:themeTint="D9"/>
          <w:sz w:val="28"/>
          <w:szCs w:val="28"/>
        </w:rPr>
        <w:t>,</w:t>
      </w:r>
      <w:r w:rsidR="00D2638B">
        <w:rPr>
          <w:rFonts w:cs="Calibri"/>
          <w:color w:val="262626" w:themeColor="text1" w:themeTint="D9"/>
          <w:sz w:val="28"/>
          <w:szCs w:val="28"/>
        </w:rPr>
        <w:t xml:space="preserve"> and c</w:t>
      </w:r>
      <w:r w:rsidR="00F95FDC" w:rsidRPr="00902A7F">
        <w:rPr>
          <w:rFonts w:cs="Calibri"/>
          <w:color w:val="262626" w:themeColor="text1" w:themeTint="D9"/>
          <w:sz w:val="28"/>
          <w:szCs w:val="28"/>
        </w:rPr>
        <w:t>ooking</w:t>
      </w:r>
      <w:r w:rsidR="0067099C">
        <w:rPr>
          <w:rFonts w:cs="Calibri"/>
          <w:color w:val="262626" w:themeColor="text1" w:themeTint="D9"/>
          <w:sz w:val="28"/>
          <w:szCs w:val="28"/>
        </w:rPr>
        <w:t>.</w:t>
      </w:r>
      <w:r w:rsidR="00F95FDC" w:rsidRPr="00902A7F">
        <w:rPr>
          <w:rFonts w:cs="Calibri"/>
          <w:color w:val="262626" w:themeColor="text1" w:themeTint="D9"/>
          <w:sz w:val="28"/>
          <w:szCs w:val="28"/>
        </w:rPr>
        <w:t xml:space="preserve"> </w:t>
      </w:r>
      <w:r w:rsidR="00CE0B27" w:rsidRPr="00CE0B27">
        <w:rPr>
          <w:rFonts w:cs="Calibri"/>
          <w:color w:val="262626" w:themeColor="text1" w:themeTint="D9"/>
          <w:sz w:val="28"/>
          <w:szCs w:val="28"/>
        </w:rPr>
        <w:t xml:space="preserve">In this </w:t>
      </w:r>
      <w:r w:rsidR="00B632D5">
        <w:rPr>
          <w:rFonts w:cs="Calibri"/>
          <w:color w:val="262626" w:themeColor="text1" w:themeTint="D9"/>
          <w:sz w:val="28"/>
          <w:szCs w:val="28"/>
        </w:rPr>
        <w:t>book</w:t>
      </w:r>
      <w:r w:rsidR="00CE0B27" w:rsidRPr="00CE0B27">
        <w:rPr>
          <w:rFonts w:cs="Calibri"/>
          <w:color w:val="262626" w:themeColor="text1" w:themeTint="D9"/>
          <w:sz w:val="28"/>
          <w:szCs w:val="28"/>
        </w:rPr>
        <w:t>, the physical properties of L</w:t>
      </w:r>
      <w:r w:rsidR="006441E2">
        <w:rPr>
          <w:rFonts w:cs="Calibri"/>
          <w:color w:val="262626" w:themeColor="text1" w:themeTint="D9"/>
          <w:sz w:val="28"/>
          <w:szCs w:val="28"/>
        </w:rPr>
        <w:t>-</w:t>
      </w:r>
      <w:r w:rsidR="00CE0B27" w:rsidRPr="00CE0B27">
        <w:rPr>
          <w:rFonts w:cs="Calibri"/>
          <w:color w:val="262626" w:themeColor="text1" w:themeTint="D9"/>
          <w:sz w:val="28"/>
          <w:szCs w:val="28"/>
        </w:rPr>
        <w:t>gas are equated to those of Groningen gas and H</w:t>
      </w:r>
      <w:r w:rsidR="006441E2">
        <w:rPr>
          <w:rFonts w:cs="Calibri"/>
          <w:color w:val="262626" w:themeColor="text1" w:themeTint="D9"/>
          <w:sz w:val="28"/>
          <w:szCs w:val="28"/>
        </w:rPr>
        <w:t>-</w:t>
      </w:r>
      <w:r w:rsidR="00CE0B27" w:rsidRPr="00CE0B27">
        <w:rPr>
          <w:rFonts w:cs="Calibri"/>
          <w:color w:val="262626" w:themeColor="text1" w:themeTint="D9"/>
          <w:sz w:val="28"/>
          <w:szCs w:val="28"/>
        </w:rPr>
        <w:t>gas to those of biomethane</w:t>
      </w:r>
      <w:r w:rsidR="008960CD">
        <w:rPr>
          <w:rFonts w:cs="Calibri"/>
          <w:color w:val="262626" w:themeColor="text1" w:themeTint="D9"/>
          <w:sz w:val="28"/>
          <w:szCs w:val="28"/>
        </w:rPr>
        <w:t>.</w:t>
      </w:r>
    </w:p>
    <w:p w14:paraId="40A030B8" w14:textId="6C70D078" w:rsidR="00732521" w:rsidRDefault="00B45D6B" w:rsidP="009E2609">
      <w:pPr>
        <w:spacing w:line="36" w:lineRule="atLeast"/>
        <w:rPr>
          <w:noProof/>
          <w:color w:val="262626" w:themeColor="text1" w:themeTint="D9"/>
          <w:sz w:val="28"/>
          <w:szCs w:val="28"/>
        </w:rPr>
      </w:pPr>
      <w:r w:rsidRPr="0067099C">
        <w:rPr>
          <w:b/>
          <w:bCs/>
          <w:color w:val="262626" w:themeColor="text1" w:themeTint="D9"/>
          <w:sz w:val="28"/>
          <w:szCs w:val="28"/>
        </w:rPr>
        <w:lastRenderedPageBreak/>
        <w:t>Space heating</w:t>
      </w:r>
      <w:r w:rsidR="008C1E2E" w:rsidRPr="0067099C">
        <w:rPr>
          <w:b/>
          <w:bCs/>
          <w:color w:val="262626" w:themeColor="text1" w:themeTint="D9"/>
          <w:sz w:val="28"/>
          <w:szCs w:val="28"/>
        </w:rPr>
        <w:t>:</w:t>
      </w:r>
      <w:r w:rsidR="008C1E2E" w:rsidRPr="00F34882">
        <w:rPr>
          <w:color w:val="262626" w:themeColor="text1" w:themeTint="D9"/>
          <w:sz w:val="28"/>
          <w:szCs w:val="28"/>
        </w:rPr>
        <w:t xml:space="preserve"> </w:t>
      </w:r>
      <w:bookmarkStart w:id="15" w:name="_Toc480459172"/>
      <w:r w:rsidR="00972EE8" w:rsidRPr="004F545A">
        <w:rPr>
          <w:noProof/>
          <w:color w:val="262626" w:themeColor="text1" w:themeTint="D9"/>
          <w:sz w:val="28"/>
          <w:szCs w:val="28"/>
        </w:rPr>
        <w:t xml:space="preserve">For a medium-sized Dutch house, the average </w:t>
      </w:r>
      <w:r w:rsidR="00972EE8">
        <w:rPr>
          <w:noProof/>
          <w:color w:val="262626" w:themeColor="text1" w:themeTint="D9"/>
          <w:sz w:val="28"/>
          <w:szCs w:val="28"/>
        </w:rPr>
        <w:t>H</w:t>
      </w:r>
      <w:r w:rsidR="00972EE8" w:rsidRPr="004F545A">
        <w:rPr>
          <w:noProof/>
          <w:color w:val="262626" w:themeColor="text1" w:themeTint="D9"/>
          <w:sz w:val="28"/>
          <w:szCs w:val="28"/>
        </w:rPr>
        <w:t>-gas consumption for SH is</w:t>
      </w:r>
      <w:r w:rsidR="00972EE8">
        <w:rPr>
          <w:noProof/>
          <w:color w:val="262626" w:themeColor="text1" w:themeTint="D9"/>
          <w:sz w:val="28"/>
          <w:szCs w:val="28"/>
        </w:rPr>
        <w:t xml:space="preserve"> stated at</w:t>
      </w:r>
      <w:r w:rsidR="00972EE8" w:rsidRPr="004F545A">
        <w:rPr>
          <w:noProof/>
          <w:color w:val="262626" w:themeColor="text1" w:themeTint="D9"/>
          <w:sz w:val="28"/>
          <w:szCs w:val="28"/>
        </w:rPr>
        <w:t xml:space="preserve"> </w:t>
      </w:r>
      <w:r w:rsidR="00972EE8" w:rsidRPr="00902A7F">
        <w:rPr>
          <w:rFonts w:cs="Calibri"/>
          <w:color w:val="262626" w:themeColor="text1" w:themeTint="D9"/>
          <w:sz w:val="28"/>
          <w:szCs w:val="28"/>
        </w:rPr>
        <w:t>6</w:t>
      </w:r>
      <w:r w:rsidR="00972EE8">
        <w:rPr>
          <w:rFonts w:cs="Calibri"/>
          <w:color w:val="262626" w:themeColor="text1" w:themeTint="D9"/>
          <w:sz w:val="28"/>
          <w:szCs w:val="28"/>
        </w:rPr>
        <w:t xml:space="preserve">75,8 </w:t>
      </w:r>
      <w:r w:rsidR="00972EE8" w:rsidRPr="004F545A">
        <w:rPr>
          <w:noProof/>
          <w:color w:val="262626" w:themeColor="text1" w:themeTint="D9"/>
          <w:sz w:val="28"/>
          <w:szCs w:val="28"/>
        </w:rPr>
        <w:t>Nm</w:t>
      </w:r>
      <w:r w:rsidR="00972EE8" w:rsidRPr="004F03B6">
        <w:rPr>
          <w:noProof/>
          <w:color w:val="262626" w:themeColor="text1" w:themeTint="D9"/>
          <w:sz w:val="28"/>
          <w:szCs w:val="28"/>
          <w:vertAlign w:val="superscript"/>
        </w:rPr>
        <w:t>3</w:t>
      </w:r>
      <w:r w:rsidR="00972EE8" w:rsidRPr="004F545A">
        <w:rPr>
          <w:noProof/>
          <w:color w:val="262626" w:themeColor="text1" w:themeTint="D9"/>
          <w:sz w:val="28"/>
          <w:szCs w:val="28"/>
        </w:rPr>
        <w:t>/year.</w:t>
      </w:r>
      <w:r w:rsidR="00972EE8">
        <w:rPr>
          <w:noProof/>
          <w:color w:val="262626" w:themeColor="text1" w:themeTint="D9"/>
          <w:sz w:val="28"/>
          <w:szCs w:val="28"/>
        </w:rPr>
        <w:t xml:space="preserve"> </w:t>
      </w:r>
      <w:r w:rsidR="004F545A" w:rsidRPr="004F545A">
        <w:rPr>
          <w:noProof/>
          <w:color w:val="262626" w:themeColor="text1" w:themeTint="D9"/>
          <w:sz w:val="28"/>
          <w:szCs w:val="28"/>
        </w:rPr>
        <w:t xml:space="preserve">The gas consumption for the space heating (SH) of Dutch houses show a downward trend. This is mainly due to the improved thermal insulation of </w:t>
      </w:r>
      <w:r w:rsidR="006441E2">
        <w:rPr>
          <w:noProof/>
          <w:color w:val="262626" w:themeColor="text1" w:themeTint="D9"/>
          <w:sz w:val="28"/>
          <w:szCs w:val="28"/>
        </w:rPr>
        <w:t xml:space="preserve">the </w:t>
      </w:r>
      <w:r w:rsidR="004F545A" w:rsidRPr="004F545A">
        <w:rPr>
          <w:noProof/>
          <w:color w:val="262626" w:themeColor="text1" w:themeTint="D9"/>
          <w:sz w:val="28"/>
          <w:szCs w:val="28"/>
        </w:rPr>
        <w:t>houses</w:t>
      </w:r>
      <w:r w:rsidR="006441E2">
        <w:rPr>
          <w:noProof/>
          <w:color w:val="262626" w:themeColor="text1" w:themeTint="D9"/>
          <w:sz w:val="28"/>
          <w:szCs w:val="28"/>
        </w:rPr>
        <w:t xml:space="preserve"> and the increased gas prices</w:t>
      </w:r>
      <w:r w:rsidR="004F545A" w:rsidRPr="004F545A">
        <w:rPr>
          <w:noProof/>
          <w:color w:val="262626" w:themeColor="text1" w:themeTint="D9"/>
          <w:sz w:val="28"/>
          <w:szCs w:val="28"/>
        </w:rPr>
        <w:t xml:space="preserve">. </w:t>
      </w:r>
      <w:r w:rsidR="006441E2">
        <w:rPr>
          <w:noProof/>
          <w:color w:val="262626" w:themeColor="text1" w:themeTint="D9"/>
          <w:sz w:val="28"/>
          <w:szCs w:val="28"/>
        </w:rPr>
        <w:t>C</w:t>
      </w:r>
      <w:r w:rsidR="004F545A" w:rsidRPr="004F545A">
        <w:rPr>
          <w:noProof/>
          <w:color w:val="262626" w:themeColor="text1" w:themeTint="D9"/>
          <w:sz w:val="28"/>
          <w:szCs w:val="28"/>
        </w:rPr>
        <w:t>limate change plays an important role</w:t>
      </w:r>
      <w:r w:rsidR="006441E2">
        <w:rPr>
          <w:noProof/>
          <w:color w:val="262626" w:themeColor="text1" w:themeTint="D9"/>
          <w:sz w:val="28"/>
          <w:szCs w:val="28"/>
        </w:rPr>
        <w:t xml:space="preserve"> here</w:t>
      </w:r>
      <w:r w:rsidR="004F545A" w:rsidRPr="004F545A">
        <w:rPr>
          <w:noProof/>
          <w:color w:val="262626" w:themeColor="text1" w:themeTint="D9"/>
          <w:sz w:val="28"/>
          <w:szCs w:val="28"/>
        </w:rPr>
        <w:t>. Another possibility to reduce the gasconsumption for SH is by using a high-efficiency condensing boiler. These boilers make use of the condensation heat of the flue gases. High</w:t>
      </w:r>
      <w:r w:rsidR="004F5089">
        <w:rPr>
          <w:noProof/>
          <w:color w:val="262626" w:themeColor="text1" w:themeTint="D9"/>
          <w:sz w:val="28"/>
          <w:szCs w:val="28"/>
        </w:rPr>
        <w:t xml:space="preserve"> </w:t>
      </w:r>
      <w:r w:rsidR="004F545A" w:rsidRPr="004F545A">
        <w:rPr>
          <w:noProof/>
          <w:color w:val="262626" w:themeColor="text1" w:themeTint="D9"/>
          <w:sz w:val="28"/>
          <w:szCs w:val="28"/>
        </w:rPr>
        <w:t>efficiency boilers were introduced for the first time in 1981. The theoretical heat gain due to the condensation of the water vapor in the flue gases amounts to a maximum of 11% for Groningen gas. To make use of the condensation heat, the temperature of the flue gases must not exceeding the dewpoint of 55°C. Therefor</w:t>
      </w:r>
      <w:r w:rsidR="003A4E99">
        <w:rPr>
          <w:noProof/>
          <w:color w:val="262626" w:themeColor="text1" w:themeTint="D9"/>
          <w:sz w:val="28"/>
          <w:szCs w:val="28"/>
        </w:rPr>
        <w:t>e,</w:t>
      </w:r>
      <w:r w:rsidR="004F545A" w:rsidRPr="004F545A">
        <w:rPr>
          <w:noProof/>
          <w:color w:val="262626" w:themeColor="text1" w:themeTint="D9"/>
          <w:sz w:val="28"/>
          <w:szCs w:val="28"/>
        </w:rPr>
        <w:t xml:space="preserve"> a low</w:t>
      </w:r>
      <w:r w:rsidR="004F5089">
        <w:rPr>
          <w:noProof/>
          <w:color w:val="262626" w:themeColor="text1" w:themeTint="D9"/>
          <w:sz w:val="28"/>
          <w:szCs w:val="28"/>
        </w:rPr>
        <w:t xml:space="preserve"> </w:t>
      </w:r>
      <w:r w:rsidR="004F545A" w:rsidRPr="004F545A">
        <w:rPr>
          <w:noProof/>
          <w:color w:val="262626" w:themeColor="text1" w:themeTint="D9"/>
          <w:sz w:val="28"/>
          <w:szCs w:val="28"/>
        </w:rPr>
        <w:t xml:space="preserve">temperature heating system is needed. </w:t>
      </w:r>
      <w:r w:rsidR="0081545A">
        <w:rPr>
          <w:noProof/>
          <w:color w:val="262626" w:themeColor="text1" w:themeTint="D9"/>
          <w:sz w:val="28"/>
          <w:szCs w:val="28"/>
        </w:rPr>
        <w:t>Low temperature</w:t>
      </w:r>
      <w:r w:rsidR="004F545A" w:rsidRPr="004F545A">
        <w:rPr>
          <w:noProof/>
          <w:color w:val="262626" w:themeColor="text1" w:themeTint="D9"/>
          <w:sz w:val="28"/>
          <w:szCs w:val="28"/>
        </w:rPr>
        <w:t xml:space="preserve"> heating requires a different system design, mainly to ensure that the heat emitters (radiators, convectors, underfloor heating) can deliver the same amount of heat at the lower temperature as a traditional radiator system would have done at temperature</w:t>
      </w:r>
      <w:r w:rsidR="00B915E3">
        <w:rPr>
          <w:noProof/>
          <w:color w:val="262626" w:themeColor="text1" w:themeTint="D9"/>
          <w:sz w:val="28"/>
          <w:szCs w:val="28"/>
        </w:rPr>
        <w:t>s</w:t>
      </w:r>
      <w:r w:rsidR="004F545A" w:rsidRPr="004F545A">
        <w:rPr>
          <w:noProof/>
          <w:color w:val="262626" w:themeColor="text1" w:themeTint="D9"/>
          <w:sz w:val="28"/>
          <w:szCs w:val="28"/>
        </w:rPr>
        <w:t xml:space="preserve"> above 55 °C. An example of the</w:t>
      </w:r>
      <w:r w:rsidR="004F03B6">
        <w:rPr>
          <w:noProof/>
          <w:color w:val="262626" w:themeColor="text1" w:themeTint="D9"/>
          <w:sz w:val="28"/>
          <w:szCs w:val="28"/>
        </w:rPr>
        <w:t xml:space="preserve"> </w:t>
      </w:r>
      <w:r w:rsidR="004F545A" w:rsidRPr="004F545A">
        <w:rPr>
          <w:noProof/>
          <w:color w:val="262626" w:themeColor="text1" w:themeTint="D9"/>
          <w:sz w:val="28"/>
          <w:szCs w:val="28"/>
        </w:rPr>
        <w:t>part</w:t>
      </w:r>
      <w:r w:rsidR="004F03B6">
        <w:rPr>
          <w:noProof/>
          <w:color w:val="262626" w:themeColor="text1" w:themeTint="D9"/>
          <w:sz w:val="28"/>
          <w:szCs w:val="28"/>
        </w:rPr>
        <w:t xml:space="preserve"> </w:t>
      </w:r>
      <w:r w:rsidR="004F545A" w:rsidRPr="004F545A">
        <w:rPr>
          <w:noProof/>
          <w:color w:val="262626" w:themeColor="text1" w:themeTint="D9"/>
          <w:sz w:val="28"/>
          <w:szCs w:val="28"/>
        </w:rPr>
        <w:t xml:space="preserve">load efficiency of a HR-107 boiler, based on the net calorific value of the gas supplied is given in </w:t>
      </w:r>
      <w:r w:rsidR="009B4AB8">
        <w:rPr>
          <w:noProof/>
          <w:color w:val="262626" w:themeColor="text1" w:themeTint="D9"/>
          <w:sz w:val="28"/>
          <w:szCs w:val="28"/>
        </w:rPr>
        <w:t>Fig.</w:t>
      </w:r>
      <w:r w:rsidR="004F545A" w:rsidRPr="004F545A">
        <w:rPr>
          <w:noProof/>
          <w:color w:val="262626" w:themeColor="text1" w:themeTint="D9"/>
          <w:sz w:val="28"/>
          <w:szCs w:val="28"/>
        </w:rPr>
        <w:t xml:space="preserve"> 2.1.1</w:t>
      </w:r>
      <w:r w:rsidR="005A4730">
        <w:rPr>
          <w:noProof/>
          <w:color w:val="262626" w:themeColor="text1" w:themeTint="D9"/>
          <w:sz w:val="28"/>
          <w:szCs w:val="28"/>
        </w:rPr>
        <w:t>a</w:t>
      </w:r>
      <w:r w:rsidR="004F545A" w:rsidRPr="004F545A">
        <w:rPr>
          <w:noProof/>
          <w:color w:val="262626" w:themeColor="text1" w:themeTint="D9"/>
          <w:sz w:val="28"/>
          <w:szCs w:val="28"/>
        </w:rPr>
        <w:t xml:space="preserve">. </w:t>
      </w:r>
    </w:p>
    <w:p w14:paraId="2F7806C0" w14:textId="1B3DACDA" w:rsidR="008A1054" w:rsidRPr="00902A7F" w:rsidRDefault="008B3083" w:rsidP="00B45D6B">
      <w:pPr>
        <w:spacing w:line="36" w:lineRule="atLeast"/>
        <w:jc w:val="center"/>
        <w:rPr>
          <w:rFonts w:cs="Calibri"/>
          <w:i/>
          <w:iCs/>
          <w:color w:val="262626" w:themeColor="text1" w:themeTint="D9"/>
          <w:sz w:val="28"/>
          <w:szCs w:val="28"/>
        </w:rPr>
      </w:pPr>
      <w:r w:rsidRPr="00902A7F">
        <w:rPr>
          <w:rFonts w:cs="Calibri"/>
          <w:i/>
          <w:iCs/>
          <w:noProof/>
          <w:color w:val="262626" w:themeColor="text1" w:themeTint="D9"/>
          <w:sz w:val="28"/>
          <w:szCs w:val="28"/>
        </w:rPr>
        <w:drawing>
          <wp:inline distT="0" distB="0" distL="0" distR="0" wp14:anchorId="2412DB1F" wp14:editId="38F17E46">
            <wp:extent cx="4279900" cy="2824480"/>
            <wp:effectExtent l="0" t="0" r="6350" b="0"/>
            <wp:docPr id="19"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4C0368" w14:textId="5B2B243E" w:rsidR="004F03B6" w:rsidRPr="000F29B9" w:rsidRDefault="009B4AB8" w:rsidP="00B45D6B">
      <w:pPr>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Fig.</w:t>
      </w:r>
      <w:r w:rsidR="00B45D6B" w:rsidRPr="000F29B9">
        <w:rPr>
          <w:rFonts w:cs="Calibri"/>
          <w:i/>
          <w:iCs/>
          <w:color w:val="262626" w:themeColor="text1" w:themeTint="D9"/>
          <w:sz w:val="26"/>
          <w:szCs w:val="26"/>
        </w:rPr>
        <w:t xml:space="preserve"> 2.1.</w:t>
      </w:r>
      <w:r w:rsidR="008C1E2E" w:rsidRPr="000F29B9">
        <w:rPr>
          <w:rFonts w:cs="Calibri"/>
          <w:i/>
          <w:iCs/>
          <w:color w:val="262626" w:themeColor="text1" w:themeTint="D9"/>
          <w:sz w:val="26"/>
          <w:szCs w:val="26"/>
        </w:rPr>
        <w:t>1</w:t>
      </w:r>
      <w:r w:rsidR="005A4730" w:rsidRPr="000F29B9">
        <w:rPr>
          <w:rFonts w:cs="Calibri"/>
          <w:i/>
          <w:iCs/>
          <w:color w:val="262626" w:themeColor="text1" w:themeTint="D9"/>
          <w:sz w:val="26"/>
          <w:szCs w:val="26"/>
        </w:rPr>
        <w:t>a</w:t>
      </w:r>
      <w:r w:rsidR="00B45D6B" w:rsidRPr="000F29B9">
        <w:rPr>
          <w:rFonts w:cs="Calibri"/>
          <w:i/>
          <w:iCs/>
          <w:color w:val="262626" w:themeColor="text1" w:themeTint="D9"/>
          <w:sz w:val="26"/>
          <w:szCs w:val="26"/>
        </w:rPr>
        <w:t xml:space="preserve">: </w:t>
      </w:r>
      <w:r w:rsidR="0045173D" w:rsidRPr="000F29B9">
        <w:rPr>
          <w:rFonts w:cs="Calibri"/>
          <w:i/>
          <w:iCs/>
          <w:color w:val="262626" w:themeColor="text1" w:themeTint="D9"/>
          <w:sz w:val="26"/>
          <w:szCs w:val="26"/>
        </w:rPr>
        <w:t>Example of the part</w:t>
      </w:r>
      <w:r w:rsidR="003916FF" w:rsidRPr="000F29B9">
        <w:rPr>
          <w:rFonts w:cs="Calibri"/>
          <w:i/>
          <w:iCs/>
          <w:color w:val="262626" w:themeColor="text1" w:themeTint="D9"/>
          <w:sz w:val="26"/>
          <w:szCs w:val="26"/>
        </w:rPr>
        <w:t xml:space="preserve"> </w:t>
      </w:r>
      <w:r w:rsidR="0045173D" w:rsidRPr="000F29B9">
        <w:rPr>
          <w:rFonts w:cs="Calibri"/>
          <w:i/>
          <w:iCs/>
          <w:color w:val="262626" w:themeColor="text1" w:themeTint="D9"/>
          <w:sz w:val="26"/>
          <w:szCs w:val="26"/>
        </w:rPr>
        <w:t>load e</w:t>
      </w:r>
      <w:r w:rsidR="00B45D6B" w:rsidRPr="000F29B9">
        <w:rPr>
          <w:rFonts w:cs="Calibri"/>
          <w:i/>
          <w:iCs/>
          <w:color w:val="262626" w:themeColor="text1" w:themeTint="D9"/>
          <w:sz w:val="26"/>
          <w:szCs w:val="26"/>
        </w:rPr>
        <w:t xml:space="preserve">fficiency of a </w:t>
      </w:r>
      <w:r w:rsidR="00424E47" w:rsidRPr="000F29B9">
        <w:rPr>
          <w:rFonts w:cs="Calibri"/>
          <w:i/>
          <w:iCs/>
          <w:color w:val="262626" w:themeColor="text1" w:themeTint="D9"/>
          <w:sz w:val="26"/>
          <w:szCs w:val="26"/>
        </w:rPr>
        <w:t>HR</w:t>
      </w:r>
      <w:r w:rsidR="00E947A6" w:rsidRPr="000F29B9">
        <w:rPr>
          <w:rFonts w:cs="Calibri"/>
          <w:i/>
          <w:iCs/>
          <w:color w:val="262626" w:themeColor="text1" w:themeTint="D9"/>
          <w:sz w:val="26"/>
          <w:szCs w:val="26"/>
        </w:rPr>
        <w:t>-107</w:t>
      </w:r>
      <w:r w:rsidR="00424E47" w:rsidRPr="000F29B9">
        <w:rPr>
          <w:rFonts w:cs="Calibri"/>
          <w:i/>
          <w:iCs/>
          <w:color w:val="262626" w:themeColor="text1" w:themeTint="D9"/>
          <w:sz w:val="26"/>
          <w:szCs w:val="26"/>
        </w:rPr>
        <w:t xml:space="preserve"> </w:t>
      </w:r>
    </w:p>
    <w:p w14:paraId="13AA30EA" w14:textId="307E93E0" w:rsidR="00B45D6B" w:rsidRPr="000F29B9" w:rsidRDefault="00B45D6B" w:rsidP="00B45D6B">
      <w:pPr>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boiler</w:t>
      </w:r>
      <w:r w:rsidR="00E705E8" w:rsidRPr="000F29B9">
        <w:rPr>
          <w:rFonts w:cs="Calibri"/>
          <w:i/>
          <w:iCs/>
          <w:color w:val="262626" w:themeColor="text1" w:themeTint="D9"/>
          <w:sz w:val="26"/>
          <w:szCs w:val="26"/>
        </w:rPr>
        <w:t xml:space="preserve">, </w:t>
      </w:r>
      <w:r w:rsidRPr="000F29B9">
        <w:rPr>
          <w:rFonts w:cs="Calibri"/>
          <w:i/>
          <w:iCs/>
          <w:color w:val="262626" w:themeColor="text1" w:themeTint="D9"/>
          <w:sz w:val="26"/>
          <w:szCs w:val="26"/>
        </w:rPr>
        <w:t>based</w:t>
      </w:r>
      <w:r w:rsidR="00CD7651" w:rsidRPr="000F29B9">
        <w:rPr>
          <w:rFonts w:cs="Calibri"/>
          <w:i/>
          <w:iCs/>
          <w:color w:val="262626" w:themeColor="text1" w:themeTint="D9"/>
          <w:sz w:val="26"/>
          <w:szCs w:val="26"/>
        </w:rPr>
        <w:t xml:space="preserve"> </w:t>
      </w:r>
      <w:r w:rsidRPr="000F29B9">
        <w:rPr>
          <w:rFonts w:cs="Calibri"/>
          <w:i/>
          <w:iCs/>
          <w:color w:val="262626" w:themeColor="text1" w:themeTint="D9"/>
          <w:sz w:val="26"/>
          <w:szCs w:val="26"/>
        </w:rPr>
        <w:t xml:space="preserve">on the </w:t>
      </w:r>
      <w:r w:rsidR="001E0ACB" w:rsidRPr="000F29B9">
        <w:rPr>
          <w:rFonts w:cs="Calibri"/>
          <w:i/>
          <w:color w:val="262626" w:themeColor="text1" w:themeTint="D9"/>
          <w:sz w:val="26"/>
          <w:szCs w:val="26"/>
        </w:rPr>
        <w:t xml:space="preserve">net </w:t>
      </w:r>
      <w:r w:rsidRPr="000F29B9">
        <w:rPr>
          <w:rFonts w:cs="Calibri"/>
          <w:i/>
          <w:iCs/>
          <w:color w:val="262626" w:themeColor="text1" w:themeTint="D9"/>
          <w:sz w:val="26"/>
          <w:szCs w:val="26"/>
        </w:rPr>
        <w:t>calorific value of the gas supplied</w:t>
      </w:r>
      <w:r w:rsidRPr="000F29B9">
        <w:rPr>
          <w:rFonts w:cs="Calibri"/>
          <w:iCs/>
          <w:color w:val="262626" w:themeColor="text1" w:themeTint="D9"/>
          <w:sz w:val="26"/>
          <w:szCs w:val="26"/>
        </w:rPr>
        <w:t>.</w:t>
      </w:r>
    </w:p>
    <w:p w14:paraId="5D97DF25" w14:textId="77777777" w:rsidR="00703A72" w:rsidRDefault="00703A72" w:rsidP="0067099C">
      <w:pPr>
        <w:rPr>
          <w:noProof/>
          <w:color w:val="262626" w:themeColor="text1" w:themeTint="D9"/>
          <w:sz w:val="28"/>
          <w:szCs w:val="28"/>
        </w:rPr>
      </w:pPr>
    </w:p>
    <w:p w14:paraId="1C2440A2" w14:textId="5DE963D4" w:rsidR="00930AB0" w:rsidRDefault="004F03B6" w:rsidP="0067099C">
      <w:pPr>
        <w:rPr>
          <w:noProof/>
          <w:color w:val="262626" w:themeColor="text1" w:themeTint="D9"/>
          <w:sz w:val="28"/>
          <w:szCs w:val="28"/>
        </w:rPr>
      </w:pPr>
      <w:r w:rsidRPr="004F545A">
        <w:rPr>
          <w:noProof/>
          <w:color w:val="262626" w:themeColor="text1" w:themeTint="D9"/>
          <w:sz w:val="28"/>
          <w:szCs w:val="28"/>
        </w:rPr>
        <w:t>HR-107 means that the part</w:t>
      </w:r>
      <w:r>
        <w:rPr>
          <w:noProof/>
          <w:color w:val="262626" w:themeColor="text1" w:themeTint="D9"/>
          <w:sz w:val="28"/>
          <w:szCs w:val="28"/>
        </w:rPr>
        <w:t xml:space="preserve"> </w:t>
      </w:r>
      <w:r w:rsidRPr="004F545A">
        <w:rPr>
          <w:noProof/>
          <w:color w:val="262626" w:themeColor="text1" w:themeTint="D9"/>
          <w:sz w:val="28"/>
          <w:szCs w:val="28"/>
        </w:rPr>
        <w:t>load efficiency is 107%. HR stands for “Hoog Rendement” what means high efficiency.</w:t>
      </w:r>
      <w:r>
        <w:rPr>
          <w:noProof/>
          <w:color w:val="262626" w:themeColor="text1" w:themeTint="D9"/>
          <w:sz w:val="28"/>
          <w:szCs w:val="28"/>
        </w:rPr>
        <w:t xml:space="preserve"> </w:t>
      </w:r>
      <w:r w:rsidR="003916FF" w:rsidRPr="003916FF">
        <w:rPr>
          <w:rFonts w:cs="Calibri"/>
          <w:bCs/>
          <w:color w:val="262626" w:themeColor="text1" w:themeTint="D9"/>
          <w:sz w:val="28"/>
          <w:szCs w:val="28"/>
        </w:rPr>
        <w:t xml:space="preserve">The part load efficiency is </w:t>
      </w:r>
      <w:r>
        <w:rPr>
          <w:rFonts w:cs="Calibri"/>
          <w:bCs/>
          <w:color w:val="262626" w:themeColor="text1" w:themeTint="D9"/>
          <w:sz w:val="28"/>
          <w:szCs w:val="28"/>
        </w:rPr>
        <w:t xml:space="preserve">defined as </w:t>
      </w:r>
      <w:r w:rsidR="003916FF" w:rsidRPr="003916FF">
        <w:rPr>
          <w:rFonts w:cs="Calibri"/>
          <w:bCs/>
          <w:color w:val="262626" w:themeColor="text1" w:themeTint="D9"/>
          <w:sz w:val="28"/>
          <w:szCs w:val="28"/>
        </w:rPr>
        <w:t>the ratio between the power delivered</w:t>
      </w:r>
      <w:r>
        <w:rPr>
          <w:rFonts w:cs="Calibri"/>
          <w:bCs/>
          <w:color w:val="262626" w:themeColor="text1" w:themeTint="D9"/>
          <w:sz w:val="28"/>
          <w:szCs w:val="28"/>
        </w:rPr>
        <w:t xml:space="preserve"> at part load and the heat input. </w:t>
      </w:r>
      <w:r w:rsidR="00DE4472">
        <w:rPr>
          <w:rFonts w:cs="Calibri"/>
          <w:bCs/>
          <w:color w:val="262626" w:themeColor="text1" w:themeTint="D9"/>
          <w:sz w:val="28"/>
          <w:szCs w:val="28"/>
        </w:rPr>
        <w:t>At part load, t</w:t>
      </w:r>
      <w:r>
        <w:rPr>
          <w:rFonts w:cs="Calibri"/>
          <w:bCs/>
          <w:color w:val="262626" w:themeColor="text1" w:themeTint="D9"/>
          <w:sz w:val="28"/>
          <w:szCs w:val="28"/>
        </w:rPr>
        <w:t xml:space="preserve">he heat input is </w:t>
      </w:r>
      <w:r w:rsidR="003916FF" w:rsidRPr="003916FF">
        <w:rPr>
          <w:rFonts w:cs="Calibri"/>
          <w:bCs/>
          <w:color w:val="262626" w:themeColor="text1" w:themeTint="D9"/>
          <w:sz w:val="28"/>
          <w:szCs w:val="28"/>
        </w:rPr>
        <w:t xml:space="preserve">30% </w:t>
      </w:r>
      <w:r>
        <w:rPr>
          <w:rFonts w:cs="Calibri"/>
          <w:bCs/>
          <w:color w:val="262626" w:themeColor="text1" w:themeTint="D9"/>
          <w:sz w:val="28"/>
          <w:szCs w:val="28"/>
        </w:rPr>
        <w:t>of the nominal load.</w:t>
      </w:r>
      <w:r w:rsidRPr="004F03B6">
        <w:rPr>
          <w:noProof/>
          <w:color w:val="262626" w:themeColor="text1" w:themeTint="D9"/>
          <w:sz w:val="28"/>
          <w:szCs w:val="28"/>
        </w:rPr>
        <w:t xml:space="preserve"> </w:t>
      </w:r>
      <w:r>
        <w:rPr>
          <w:noProof/>
          <w:color w:val="262626" w:themeColor="text1" w:themeTint="D9"/>
          <w:sz w:val="28"/>
          <w:szCs w:val="28"/>
        </w:rPr>
        <w:t xml:space="preserve">The </w:t>
      </w:r>
      <w:r w:rsidR="00B915E3">
        <w:rPr>
          <w:noProof/>
          <w:color w:val="262626" w:themeColor="text1" w:themeTint="D9"/>
          <w:sz w:val="28"/>
          <w:szCs w:val="28"/>
        </w:rPr>
        <w:t xml:space="preserve">part load </w:t>
      </w:r>
      <w:r>
        <w:rPr>
          <w:noProof/>
          <w:color w:val="262626" w:themeColor="text1" w:themeTint="D9"/>
          <w:sz w:val="28"/>
          <w:szCs w:val="28"/>
        </w:rPr>
        <w:t>efficiency of conventional boilers without flue gas condensing will not exceed 96%.</w:t>
      </w:r>
      <w:r w:rsidR="00CD7651">
        <w:rPr>
          <w:noProof/>
          <w:color w:val="262626" w:themeColor="text1" w:themeTint="D9"/>
          <w:sz w:val="28"/>
          <w:szCs w:val="28"/>
        </w:rPr>
        <w:t xml:space="preserve">  </w:t>
      </w:r>
    </w:p>
    <w:p w14:paraId="6E7AD344" w14:textId="74A5E590" w:rsidR="000D619E" w:rsidRDefault="00496835" w:rsidP="0067099C">
      <w:pPr>
        <w:rPr>
          <w:noProof/>
          <w:color w:val="262626" w:themeColor="text1" w:themeTint="D9"/>
          <w:sz w:val="28"/>
          <w:szCs w:val="28"/>
        </w:rPr>
      </w:pPr>
      <w:r w:rsidRPr="00496835">
        <w:rPr>
          <w:noProof/>
          <w:color w:val="262626" w:themeColor="text1" w:themeTint="D9"/>
          <w:sz w:val="28"/>
          <w:szCs w:val="28"/>
        </w:rPr>
        <w:t xml:space="preserve">In the replacement and new construction </w:t>
      </w:r>
      <w:r w:rsidR="000D619E">
        <w:rPr>
          <w:noProof/>
          <w:color w:val="262626" w:themeColor="text1" w:themeTint="D9"/>
          <w:sz w:val="28"/>
          <w:szCs w:val="28"/>
        </w:rPr>
        <w:t xml:space="preserve">space heating </w:t>
      </w:r>
      <w:r w:rsidRPr="00496835">
        <w:rPr>
          <w:noProof/>
          <w:color w:val="262626" w:themeColor="text1" w:themeTint="D9"/>
          <w:sz w:val="28"/>
          <w:szCs w:val="28"/>
        </w:rPr>
        <w:t>market, new gas-fired central heating</w:t>
      </w:r>
      <w:r w:rsidR="003542B8">
        <w:rPr>
          <w:noProof/>
          <w:color w:val="262626" w:themeColor="text1" w:themeTint="D9"/>
          <w:sz w:val="28"/>
          <w:szCs w:val="28"/>
        </w:rPr>
        <w:t xml:space="preserve">- </w:t>
      </w:r>
      <w:r w:rsidRPr="00496835">
        <w:rPr>
          <w:noProof/>
          <w:color w:val="262626" w:themeColor="text1" w:themeTint="D9"/>
          <w:sz w:val="28"/>
          <w:szCs w:val="28"/>
        </w:rPr>
        <w:t>and combi boilers may no longer be installed</w:t>
      </w:r>
      <w:r w:rsidR="000D619E" w:rsidRPr="000D619E">
        <w:rPr>
          <w:noProof/>
          <w:color w:val="262626" w:themeColor="text1" w:themeTint="D9"/>
          <w:sz w:val="28"/>
          <w:szCs w:val="28"/>
        </w:rPr>
        <w:t xml:space="preserve"> </w:t>
      </w:r>
      <w:r w:rsidR="000D619E" w:rsidRPr="00496835">
        <w:rPr>
          <w:noProof/>
          <w:color w:val="262626" w:themeColor="text1" w:themeTint="D9"/>
          <w:sz w:val="28"/>
          <w:szCs w:val="28"/>
        </w:rPr>
        <w:t xml:space="preserve">in many Dutch </w:t>
      </w:r>
      <w:r w:rsidR="000D619E" w:rsidRPr="00496835">
        <w:rPr>
          <w:noProof/>
          <w:color w:val="262626" w:themeColor="text1" w:themeTint="D9"/>
          <w:sz w:val="28"/>
          <w:szCs w:val="28"/>
        </w:rPr>
        <w:lastRenderedPageBreak/>
        <w:t>ho</w:t>
      </w:r>
      <w:r w:rsidR="000D619E">
        <w:rPr>
          <w:noProof/>
          <w:color w:val="262626" w:themeColor="text1" w:themeTint="D9"/>
          <w:sz w:val="28"/>
          <w:szCs w:val="28"/>
        </w:rPr>
        <w:t>uses</w:t>
      </w:r>
      <w:r w:rsidR="000D619E" w:rsidRPr="00496835">
        <w:rPr>
          <w:noProof/>
          <w:color w:val="262626" w:themeColor="text1" w:themeTint="D9"/>
          <w:sz w:val="28"/>
          <w:szCs w:val="28"/>
        </w:rPr>
        <w:t xml:space="preserve"> after </w:t>
      </w:r>
      <w:r w:rsidR="000D619E">
        <w:rPr>
          <w:noProof/>
          <w:color w:val="262626" w:themeColor="text1" w:themeTint="D9"/>
          <w:sz w:val="28"/>
          <w:szCs w:val="28"/>
        </w:rPr>
        <w:t>20</w:t>
      </w:r>
      <w:r w:rsidR="000D619E" w:rsidRPr="00496835">
        <w:rPr>
          <w:noProof/>
          <w:color w:val="262626" w:themeColor="text1" w:themeTint="D9"/>
          <w:sz w:val="28"/>
          <w:szCs w:val="28"/>
        </w:rPr>
        <w:t>26</w:t>
      </w:r>
      <w:r w:rsidRPr="00496835">
        <w:rPr>
          <w:noProof/>
          <w:color w:val="262626" w:themeColor="text1" w:themeTint="D9"/>
          <w:sz w:val="28"/>
          <w:szCs w:val="28"/>
        </w:rPr>
        <w:t xml:space="preserve">. </w:t>
      </w:r>
      <w:r w:rsidR="000D619E">
        <w:rPr>
          <w:noProof/>
          <w:color w:val="262626" w:themeColor="text1" w:themeTint="D9"/>
          <w:sz w:val="28"/>
          <w:szCs w:val="28"/>
        </w:rPr>
        <w:t xml:space="preserve">As the main </w:t>
      </w:r>
      <w:r w:rsidRPr="00496835">
        <w:rPr>
          <w:noProof/>
          <w:color w:val="262626" w:themeColor="text1" w:themeTint="D9"/>
          <w:sz w:val="28"/>
          <w:szCs w:val="28"/>
        </w:rPr>
        <w:t>alternative</w:t>
      </w:r>
      <w:r w:rsidR="000D619E">
        <w:rPr>
          <w:noProof/>
          <w:color w:val="262626" w:themeColor="text1" w:themeTint="D9"/>
          <w:sz w:val="28"/>
          <w:szCs w:val="28"/>
        </w:rPr>
        <w:t xml:space="preserve"> for the gas-fired boilers,</w:t>
      </w:r>
      <w:r>
        <w:rPr>
          <w:noProof/>
          <w:color w:val="262626" w:themeColor="text1" w:themeTint="D9"/>
          <w:sz w:val="28"/>
          <w:szCs w:val="28"/>
        </w:rPr>
        <w:t xml:space="preserve"> the </w:t>
      </w:r>
      <w:r w:rsidRPr="00496835">
        <w:rPr>
          <w:noProof/>
          <w:color w:val="262626" w:themeColor="text1" w:themeTint="D9"/>
          <w:sz w:val="28"/>
          <w:szCs w:val="28"/>
        </w:rPr>
        <w:t>electric</w:t>
      </w:r>
      <w:r>
        <w:rPr>
          <w:noProof/>
          <w:color w:val="262626" w:themeColor="text1" w:themeTint="D9"/>
          <w:sz w:val="28"/>
          <w:szCs w:val="28"/>
        </w:rPr>
        <w:t>-</w:t>
      </w:r>
      <w:r w:rsidRPr="00496835">
        <w:rPr>
          <w:noProof/>
          <w:color w:val="262626" w:themeColor="text1" w:themeTint="D9"/>
          <w:sz w:val="28"/>
          <w:szCs w:val="28"/>
        </w:rPr>
        <w:t xml:space="preserve"> or hybrid heat pump</w:t>
      </w:r>
      <w:r w:rsidR="000D619E">
        <w:rPr>
          <w:noProof/>
          <w:color w:val="262626" w:themeColor="text1" w:themeTint="D9"/>
          <w:sz w:val="28"/>
          <w:szCs w:val="28"/>
        </w:rPr>
        <w:t xml:space="preserve"> is mentioned</w:t>
      </w:r>
      <w:r w:rsidR="00930AB0">
        <w:rPr>
          <w:noProof/>
          <w:color w:val="262626" w:themeColor="text1" w:themeTint="D9"/>
          <w:sz w:val="28"/>
          <w:szCs w:val="28"/>
        </w:rPr>
        <w:t xml:space="preserve">. The </w:t>
      </w:r>
      <w:r w:rsidR="00930AB0" w:rsidRPr="00496835">
        <w:rPr>
          <w:noProof/>
          <w:color w:val="262626" w:themeColor="text1" w:themeTint="D9"/>
          <w:sz w:val="28"/>
          <w:szCs w:val="28"/>
        </w:rPr>
        <w:t>hybrid heat pump</w:t>
      </w:r>
      <w:r w:rsidR="00930AB0">
        <w:rPr>
          <w:noProof/>
          <w:color w:val="262626" w:themeColor="text1" w:themeTint="D9"/>
          <w:sz w:val="28"/>
          <w:szCs w:val="28"/>
        </w:rPr>
        <w:t xml:space="preserve"> </w:t>
      </w:r>
      <w:r>
        <w:rPr>
          <w:noProof/>
          <w:color w:val="262626" w:themeColor="text1" w:themeTint="D9"/>
          <w:sz w:val="28"/>
          <w:szCs w:val="28"/>
        </w:rPr>
        <w:t>us</w:t>
      </w:r>
      <w:r w:rsidR="00930AB0">
        <w:rPr>
          <w:noProof/>
          <w:color w:val="262626" w:themeColor="text1" w:themeTint="D9"/>
          <w:sz w:val="28"/>
          <w:szCs w:val="28"/>
        </w:rPr>
        <w:t xml:space="preserve">e the </w:t>
      </w:r>
      <w:r>
        <w:rPr>
          <w:noProof/>
          <w:color w:val="262626" w:themeColor="text1" w:themeTint="D9"/>
          <w:sz w:val="28"/>
          <w:szCs w:val="28"/>
        </w:rPr>
        <w:t>electricity</w:t>
      </w:r>
      <w:r w:rsidRPr="00496835">
        <w:rPr>
          <w:noProof/>
          <w:color w:val="262626" w:themeColor="text1" w:themeTint="D9"/>
          <w:sz w:val="28"/>
          <w:szCs w:val="28"/>
        </w:rPr>
        <w:t xml:space="preserve"> </w:t>
      </w:r>
      <w:r w:rsidR="00930AB0">
        <w:rPr>
          <w:noProof/>
          <w:color w:val="262626" w:themeColor="text1" w:themeTint="D9"/>
          <w:sz w:val="28"/>
          <w:szCs w:val="28"/>
        </w:rPr>
        <w:t xml:space="preserve">for the base loads </w:t>
      </w:r>
      <w:r>
        <w:rPr>
          <w:noProof/>
          <w:color w:val="262626" w:themeColor="text1" w:themeTint="D9"/>
          <w:sz w:val="28"/>
          <w:szCs w:val="28"/>
        </w:rPr>
        <w:t xml:space="preserve">and </w:t>
      </w:r>
      <w:r w:rsidR="00930AB0">
        <w:rPr>
          <w:noProof/>
          <w:color w:val="262626" w:themeColor="text1" w:themeTint="D9"/>
          <w:sz w:val="28"/>
          <w:szCs w:val="28"/>
        </w:rPr>
        <w:t xml:space="preserve">the natural </w:t>
      </w:r>
      <w:r>
        <w:rPr>
          <w:noProof/>
          <w:color w:val="262626" w:themeColor="text1" w:themeTint="D9"/>
          <w:sz w:val="28"/>
          <w:szCs w:val="28"/>
        </w:rPr>
        <w:t xml:space="preserve">gas </w:t>
      </w:r>
      <w:r w:rsidR="00930AB0">
        <w:rPr>
          <w:noProof/>
          <w:color w:val="262626" w:themeColor="text1" w:themeTint="D9"/>
          <w:sz w:val="28"/>
          <w:szCs w:val="28"/>
        </w:rPr>
        <w:t xml:space="preserve">only </w:t>
      </w:r>
      <w:r>
        <w:rPr>
          <w:noProof/>
          <w:color w:val="262626" w:themeColor="text1" w:themeTint="D9"/>
          <w:sz w:val="28"/>
          <w:szCs w:val="28"/>
        </w:rPr>
        <w:t xml:space="preserve">for the peak loads. </w:t>
      </w:r>
      <w:r w:rsidR="000D619E" w:rsidRPr="000D619E">
        <w:rPr>
          <w:noProof/>
          <w:color w:val="262626" w:themeColor="text1" w:themeTint="D9"/>
          <w:sz w:val="28"/>
          <w:szCs w:val="28"/>
        </w:rPr>
        <w:t>An exception is made for those ho</w:t>
      </w:r>
      <w:r w:rsidR="000D619E">
        <w:rPr>
          <w:noProof/>
          <w:color w:val="262626" w:themeColor="text1" w:themeTint="D9"/>
          <w:sz w:val="28"/>
          <w:szCs w:val="28"/>
        </w:rPr>
        <w:t xml:space="preserve">uses </w:t>
      </w:r>
      <w:r w:rsidR="000D619E" w:rsidRPr="000D619E">
        <w:rPr>
          <w:noProof/>
          <w:color w:val="262626" w:themeColor="text1" w:themeTint="D9"/>
          <w:sz w:val="28"/>
          <w:szCs w:val="28"/>
        </w:rPr>
        <w:t>where an electric heat pump is not desirable for various reasons, such as noise pollution.</w:t>
      </w:r>
    </w:p>
    <w:p w14:paraId="57869836" w14:textId="77777777" w:rsidR="000D619E" w:rsidRPr="004A5679" w:rsidRDefault="000D619E" w:rsidP="0067099C">
      <w:pPr>
        <w:rPr>
          <w:noProof/>
          <w:color w:val="262626" w:themeColor="text1" w:themeTint="D9"/>
          <w:sz w:val="28"/>
          <w:szCs w:val="28"/>
          <w:lang w:val="en-US"/>
        </w:rPr>
      </w:pPr>
    </w:p>
    <w:p w14:paraId="0F02E11F" w14:textId="69699EA7" w:rsidR="0067099C" w:rsidRPr="00F34882" w:rsidRDefault="0067099C" w:rsidP="0067099C">
      <w:pPr>
        <w:rPr>
          <w:color w:val="262626" w:themeColor="text1" w:themeTint="D9"/>
          <w:sz w:val="28"/>
          <w:szCs w:val="28"/>
        </w:rPr>
      </w:pPr>
      <w:r w:rsidRPr="00F34882">
        <w:rPr>
          <w:rFonts w:cs="Calibri"/>
          <w:b/>
          <w:color w:val="262626" w:themeColor="text1" w:themeTint="D9"/>
          <w:sz w:val="28"/>
          <w:szCs w:val="28"/>
        </w:rPr>
        <w:t>Domestic hot water:</w:t>
      </w:r>
      <w:r w:rsidRPr="00F34882">
        <w:rPr>
          <w:rFonts w:cs="Calibri"/>
          <w:color w:val="262626" w:themeColor="text1" w:themeTint="D9"/>
          <w:sz w:val="28"/>
          <w:szCs w:val="28"/>
        </w:rPr>
        <w:t xml:space="preserve"> </w:t>
      </w:r>
      <w:r w:rsidRPr="00F34882">
        <w:rPr>
          <w:color w:val="262626" w:themeColor="text1" w:themeTint="D9"/>
          <w:sz w:val="28"/>
          <w:szCs w:val="28"/>
        </w:rPr>
        <w:t xml:space="preserve">The </w:t>
      </w:r>
      <w:r>
        <w:rPr>
          <w:color w:val="262626" w:themeColor="text1" w:themeTint="D9"/>
          <w:sz w:val="28"/>
          <w:szCs w:val="28"/>
        </w:rPr>
        <w:t>energy</w:t>
      </w:r>
      <w:r w:rsidRPr="00F34882">
        <w:rPr>
          <w:color w:val="262626" w:themeColor="text1" w:themeTint="D9"/>
          <w:sz w:val="28"/>
          <w:szCs w:val="28"/>
        </w:rPr>
        <w:t xml:space="preserve"> efficiency of </w:t>
      </w:r>
      <w:r w:rsidR="003542B8">
        <w:rPr>
          <w:color w:val="262626" w:themeColor="text1" w:themeTint="D9"/>
          <w:sz w:val="28"/>
          <w:szCs w:val="28"/>
        </w:rPr>
        <w:t xml:space="preserve">gas-fired </w:t>
      </w:r>
      <w:r w:rsidRPr="00F34882">
        <w:rPr>
          <w:color w:val="262626" w:themeColor="text1" w:themeTint="D9"/>
          <w:sz w:val="28"/>
          <w:szCs w:val="28"/>
        </w:rPr>
        <w:t xml:space="preserve">domestic hot water (DHW) </w:t>
      </w:r>
      <w:r w:rsidR="00B915E3">
        <w:rPr>
          <w:color w:val="262626" w:themeColor="text1" w:themeTint="D9"/>
          <w:sz w:val="28"/>
          <w:szCs w:val="28"/>
        </w:rPr>
        <w:t xml:space="preserve">systems </w:t>
      </w:r>
      <w:r w:rsidRPr="00F34882">
        <w:rPr>
          <w:color w:val="262626" w:themeColor="text1" w:themeTint="D9"/>
          <w:sz w:val="28"/>
          <w:szCs w:val="28"/>
        </w:rPr>
        <w:t xml:space="preserve">received a lot of attention in the past years. </w:t>
      </w:r>
      <w:r w:rsidR="003E56BE" w:rsidRPr="00F34882">
        <w:rPr>
          <w:color w:val="262626" w:themeColor="text1" w:themeTint="D9"/>
          <w:sz w:val="28"/>
          <w:szCs w:val="28"/>
        </w:rPr>
        <w:t xml:space="preserve">The </w:t>
      </w:r>
      <w:r w:rsidR="003E56BE">
        <w:rPr>
          <w:color w:val="262626" w:themeColor="text1" w:themeTint="D9"/>
          <w:sz w:val="28"/>
          <w:szCs w:val="28"/>
        </w:rPr>
        <w:t>energy</w:t>
      </w:r>
      <w:r w:rsidR="003E56BE" w:rsidRPr="00F34882">
        <w:rPr>
          <w:color w:val="262626" w:themeColor="text1" w:themeTint="D9"/>
          <w:sz w:val="28"/>
          <w:szCs w:val="28"/>
        </w:rPr>
        <w:t xml:space="preserve"> efficiency became of </w:t>
      </w:r>
      <w:r w:rsidR="00627A06" w:rsidRPr="00F34882">
        <w:rPr>
          <w:color w:val="262626" w:themeColor="text1" w:themeTint="D9"/>
          <w:sz w:val="28"/>
          <w:szCs w:val="28"/>
        </w:rPr>
        <w:t>interest since</w:t>
      </w:r>
      <w:r w:rsidR="003E56BE" w:rsidRPr="00F34882">
        <w:rPr>
          <w:color w:val="262626" w:themeColor="text1" w:themeTint="D9"/>
          <w:sz w:val="28"/>
          <w:szCs w:val="28"/>
        </w:rPr>
        <w:t xml:space="preserve"> the </w:t>
      </w:r>
      <w:r w:rsidR="003E56BE">
        <w:rPr>
          <w:color w:val="262626" w:themeColor="text1" w:themeTint="D9"/>
          <w:sz w:val="28"/>
          <w:szCs w:val="28"/>
        </w:rPr>
        <w:t>energy</w:t>
      </w:r>
      <w:r w:rsidR="003E56BE" w:rsidRPr="00F34882">
        <w:rPr>
          <w:color w:val="262626" w:themeColor="text1" w:themeTint="D9"/>
          <w:sz w:val="28"/>
          <w:szCs w:val="28"/>
        </w:rPr>
        <w:t xml:space="preserve"> demand for DHW increased up to about 50</w:t>
      </w:r>
      <w:r w:rsidR="003E56BE">
        <w:rPr>
          <w:color w:val="262626" w:themeColor="text1" w:themeTint="D9"/>
          <w:sz w:val="28"/>
          <w:szCs w:val="28"/>
        </w:rPr>
        <w:t>%</w:t>
      </w:r>
      <w:r w:rsidR="003E56BE" w:rsidRPr="00F34882">
        <w:rPr>
          <w:color w:val="262626" w:themeColor="text1" w:themeTint="D9"/>
          <w:sz w:val="28"/>
          <w:szCs w:val="28"/>
        </w:rPr>
        <w:t xml:space="preserve"> of the </w:t>
      </w:r>
      <w:r w:rsidR="003E56BE">
        <w:rPr>
          <w:color w:val="262626" w:themeColor="text1" w:themeTint="D9"/>
          <w:sz w:val="28"/>
          <w:szCs w:val="28"/>
        </w:rPr>
        <w:t>total energy</w:t>
      </w:r>
      <w:r w:rsidR="003E56BE" w:rsidRPr="00F34882">
        <w:rPr>
          <w:color w:val="262626" w:themeColor="text1" w:themeTint="D9"/>
          <w:sz w:val="28"/>
          <w:szCs w:val="28"/>
        </w:rPr>
        <w:t xml:space="preserve"> consumption of </w:t>
      </w:r>
      <w:r w:rsidR="003E56BE">
        <w:rPr>
          <w:color w:val="262626" w:themeColor="text1" w:themeTint="D9"/>
          <w:sz w:val="28"/>
          <w:szCs w:val="28"/>
        </w:rPr>
        <w:t xml:space="preserve">a </w:t>
      </w:r>
      <w:r w:rsidR="003E56BE" w:rsidRPr="00F34882">
        <w:rPr>
          <w:color w:val="262626" w:themeColor="text1" w:themeTint="D9"/>
          <w:sz w:val="28"/>
          <w:szCs w:val="28"/>
        </w:rPr>
        <w:t>new</w:t>
      </w:r>
      <w:r w:rsidR="003E56BE">
        <w:rPr>
          <w:color w:val="262626" w:themeColor="text1" w:themeTint="D9"/>
          <w:sz w:val="28"/>
          <w:szCs w:val="28"/>
        </w:rPr>
        <w:t xml:space="preserve"> </w:t>
      </w:r>
      <w:r w:rsidR="003E56BE" w:rsidRPr="00F34882">
        <w:rPr>
          <w:color w:val="262626" w:themeColor="text1" w:themeTint="D9"/>
          <w:sz w:val="28"/>
          <w:szCs w:val="28"/>
        </w:rPr>
        <w:t>well insulated hous</w:t>
      </w:r>
      <w:r w:rsidR="003E56BE">
        <w:rPr>
          <w:color w:val="262626" w:themeColor="text1" w:themeTint="D9"/>
          <w:sz w:val="28"/>
          <w:szCs w:val="28"/>
        </w:rPr>
        <w:t>e</w:t>
      </w:r>
      <w:r w:rsidR="003E56BE" w:rsidRPr="00F34882">
        <w:rPr>
          <w:color w:val="262626" w:themeColor="text1" w:themeTint="D9"/>
          <w:sz w:val="28"/>
          <w:szCs w:val="28"/>
        </w:rPr>
        <w:t>.</w:t>
      </w:r>
      <w:r w:rsidR="003E56BE">
        <w:rPr>
          <w:color w:val="262626" w:themeColor="text1" w:themeTint="D9"/>
          <w:sz w:val="28"/>
          <w:szCs w:val="28"/>
        </w:rPr>
        <w:t xml:space="preserve"> </w:t>
      </w:r>
      <w:r w:rsidRPr="00F34882">
        <w:rPr>
          <w:color w:val="262626" w:themeColor="text1" w:themeTint="D9"/>
          <w:sz w:val="28"/>
          <w:szCs w:val="28"/>
        </w:rPr>
        <w:t xml:space="preserve">Today’s gas fired DHW </w:t>
      </w:r>
      <w:r w:rsidR="003E56BE">
        <w:rPr>
          <w:color w:val="262626" w:themeColor="text1" w:themeTint="D9"/>
          <w:sz w:val="28"/>
          <w:szCs w:val="28"/>
        </w:rPr>
        <w:t xml:space="preserve">heaters have </w:t>
      </w:r>
      <w:r w:rsidRPr="00F34882">
        <w:rPr>
          <w:color w:val="262626" w:themeColor="text1" w:themeTint="D9"/>
          <w:sz w:val="28"/>
          <w:szCs w:val="28"/>
        </w:rPr>
        <w:t xml:space="preserve">overall efficiencies </w:t>
      </w:r>
      <w:r w:rsidR="003E56BE">
        <w:rPr>
          <w:color w:val="262626" w:themeColor="text1" w:themeTint="D9"/>
          <w:sz w:val="28"/>
          <w:szCs w:val="28"/>
        </w:rPr>
        <w:t xml:space="preserve">of 55% </w:t>
      </w:r>
      <w:r w:rsidR="00B915E3">
        <w:rPr>
          <w:color w:val="262626" w:themeColor="text1" w:themeTint="D9"/>
          <w:sz w:val="28"/>
          <w:szCs w:val="28"/>
        </w:rPr>
        <w:t xml:space="preserve">for </w:t>
      </w:r>
      <w:r w:rsidR="003E56BE">
        <w:rPr>
          <w:color w:val="262626" w:themeColor="text1" w:themeTint="D9"/>
          <w:sz w:val="28"/>
          <w:szCs w:val="28"/>
        </w:rPr>
        <w:t xml:space="preserve">the </w:t>
      </w:r>
      <w:r w:rsidRPr="00F34882">
        <w:rPr>
          <w:color w:val="262626" w:themeColor="text1" w:themeTint="D9"/>
          <w:sz w:val="28"/>
          <w:szCs w:val="28"/>
        </w:rPr>
        <w:t>direct fired hot water storage tanks</w:t>
      </w:r>
      <w:r w:rsidR="00B915E3">
        <w:rPr>
          <w:color w:val="262626" w:themeColor="text1" w:themeTint="D9"/>
          <w:sz w:val="28"/>
          <w:szCs w:val="28"/>
        </w:rPr>
        <w:t xml:space="preserve"> </w:t>
      </w:r>
      <w:r w:rsidR="003542B8">
        <w:rPr>
          <w:color w:val="262626" w:themeColor="text1" w:themeTint="D9"/>
          <w:sz w:val="28"/>
          <w:szCs w:val="28"/>
        </w:rPr>
        <w:t xml:space="preserve">and </w:t>
      </w:r>
      <w:r w:rsidR="003E56BE">
        <w:rPr>
          <w:color w:val="262626" w:themeColor="text1" w:themeTint="D9"/>
          <w:sz w:val="28"/>
          <w:szCs w:val="28"/>
        </w:rPr>
        <w:t>up to 103%</w:t>
      </w:r>
      <w:r w:rsidR="003E56BE" w:rsidRPr="00F34882">
        <w:rPr>
          <w:color w:val="262626" w:themeColor="text1" w:themeTint="D9"/>
          <w:sz w:val="28"/>
          <w:szCs w:val="28"/>
        </w:rPr>
        <w:t xml:space="preserve"> </w:t>
      </w:r>
      <w:r w:rsidR="003E56BE">
        <w:rPr>
          <w:color w:val="262626" w:themeColor="text1" w:themeTint="D9"/>
          <w:sz w:val="28"/>
          <w:szCs w:val="28"/>
        </w:rPr>
        <w:t xml:space="preserve">for the </w:t>
      </w:r>
      <w:r w:rsidRPr="00F34882">
        <w:rPr>
          <w:color w:val="262626" w:themeColor="text1" w:themeTint="D9"/>
          <w:sz w:val="28"/>
          <w:szCs w:val="28"/>
        </w:rPr>
        <w:t xml:space="preserve">tankless </w:t>
      </w:r>
      <w:r w:rsidR="00B915E3">
        <w:rPr>
          <w:color w:val="262626" w:themeColor="text1" w:themeTint="D9"/>
          <w:sz w:val="28"/>
          <w:szCs w:val="28"/>
        </w:rPr>
        <w:t xml:space="preserve">water </w:t>
      </w:r>
      <w:r w:rsidRPr="00F34882">
        <w:rPr>
          <w:color w:val="262626" w:themeColor="text1" w:themeTint="D9"/>
          <w:sz w:val="28"/>
          <w:szCs w:val="28"/>
        </w:rPr>
        <w:t>heaters</w:t>
      </w:r>
      <w:r w:rsidR="008208F3">
        <w:rPr>
          <w:color w:val="262626" w:themeColor="text1" w:themeTint="D9"/>
          <w:sz w:val="28"/>
          <w:szCs w:val="28"/>
        </w:rPr>
        <w:t>,</w:t>
      </w:r>
      <w:r w:rsidR="003E56BE">
        <w:rPr>
          <w:color w:val="262626" w:themeColor="text1" w:themeTint="D9"/>
          <w:sz w:val="28"/>
          <w:szCs w:val="28"/>
        </w:rPr>
        <w:t xml:space="preserve"> also called the on-demand water heaters</w:t>
      </w:r>
      <w:r w:rsidRPr="00F34882">
        <w:rPr>
          <w:color w:val="262626" w:themeColor="text1" w:themeTint="D9"/>
          <w:sz w:val="28"/>
          <w:szCs w:val="28"/>
        </w:rPr>
        <w:t xml:space="preserve">. </w:t>
      </w:r>
      <w:r w:rsidR="008208F3">
        <w:rPr>
          <w:color w:val="262626" w:themeColor="text1" w:themeTint="D9"/>
          <w:sz w:val="28"/>
          <w:szCs w:val="28"/>
        </w:rPr>
        <w:t>Energy</w:t>
      </w:r>
      <w:r w:rsidR="008208F3" w:rsidRPr="00F34882">
        <w:rPr>
          <w:color w:val="262626" w:themeColor="text1" w:themeTint="D9"/>
          <w:sz w:val="28"/>
          <w:szCs w:val="28"/>
        </w:rPr>
        <w:t xml:space="preserve"> losses </w:t>
      </w:r>
      <w:r w:rsidR="003E56BE">
        <w:rPr>
          <w:color w:val="262626" w:themeColor="text1" w:themeTint="D9"/>
          <w:sz w:val="28"/>
          <w:szCs w:val="28"/>
        </w:rPr>
        <w:t xml:space="preserve">of </w:t>
      </w:r>
      <w:r w:rsidR="008208F3">
        <w:rPr>
          <w:color w:val="262626" w:themeColor="text1" w:themeTint="D9"/>
          <w:sz w:val="28"/>
          <w:szCs w:val="28"/>
        </w:rPr>
        <w:t xml:space="preserve">a DHW </w:t>
      </w:r>
      <w:r w:rsidR="003E56BE">
        <w:rPr>
          <w:color w:val="262626" w:themeColor="text1" w:themeTint="D9"/>
          <w:sz w:val="28"/>
          <w:szCs w:val="28"/>
        </w:rPr>
        <w:t xml:space="preserve">system </w:t>
      </w:r>
      <w:r w:rsidRPr="00F34882">
        <w:rPr>
          <w:color w:val="262626" w:themeColor="text1" w:themeTint="D9"/>
          <w:sz w:val="28"/>
          <w:szCs w:val="28"/>
        </w:rPr>
        <w:t xml:space="preserve">depends </w:t>
      </w:r>
      <w:r w:rsidR="00627A06">
        <w:rPr>
          <w:color w:val="262626" w:themeColor="text1" w:themeTint="D9"/>
          <w:sz w:val="28"/>
          <w:szCs w:val="28"/>
        </w:rPr>
        <w:t>on</w:t>
      </w:r>
      <w:r w:rsidR="00145AF7">
        <w:rPr>
          <w:color w:val="262626" w:themeColor="text1" w:themeTint="D9"/>
          <w:sz w:val="28"/>
          <w:szCs w:val="28"/>
        </w:rPr>
        <w:t xml:space="preserve"> </w:t>
      </w:r>
      <w:r w:rsidR="008208F3" w:rsidRPr="00F34882">
        <w:rPr>
          <w:color w:val="262626" w:themeColor="text1" w:themeTint="D9"/>
          <w:sz w:val="28"/>
          <w:szCs w:val="28"/>
        </w:rPr>
        <w:t xml:space="preserve">the </w:t>
      </w:r>
      <w:r w:rsidR="008208F3">
        <w:rPr>
          <w:color w:val="262626" w:themeColor="text1" w:themeTint="D9"/>
          <w:sz w:val="28"/>
          <w:szCs w:val="28"/>
        </w:rPr>
        <w:t>efficiency of the water heater,</w:t>
      </w:r>
      <w:r w:rsidR="008208F3" w:rsidRPr="00F34882">
        <w:rPr>
          <w:color w:val="262626" w:themeColor="text1" w:themeTint="D9"/>
          <w:sz w:val="28"/>
          <w:szCs w:val="28"/>
        </w:rPr>
        <w:t xml:space="preserve"> the tapping pattern</w:t>
      </w:r>
      <w:r w:rsidR="008208F3">
        <w:rPr>
          <w:color w:val="262626" w:themeColor="text1" w:themeTint="D9"/>
          <w:sz w:val="28"/>
          <w:szCs w:val="28"/>
        </w:rPr>
        <w:t>,</w:t>
      </w:r>
      <w:r w:rsidR="008208F3" w:rsidRPr="00F34882">
        <w:rPr>
          <w:color w:val="262626" w:themeColor="text1" w:themeTint="D9"/>
          <w:sz w:val="28"/>
          <w:szCs w:val="28"/>
        </w:rPr>
        <w:t xml:space="preserve"> </w:t>
      </w:r>
      <w:r w:rsidR="003E56BE" w:rsidRPr="00F34882">
        <w:rPr>
          <w:color w:val="262626" w:themeColor="text1" w:themeTint="D9"/>
          <w:sz w:val="28"/>
          <w:szCs w:val="28"/>
        </w:rPr>
        <w:t>the number of</w:t>
      </w:r>
      <w:r w:rsidR="008208F3">
        <w:rPr>
          <w:color w:val="262626" w:themeColor="text1" w:themeTint="D9"/>
          <w:sz w:val="28"/>
          <w:szCs w:val="28"/>
        </w:rPr>
        <w:t xml:space="preserve"> the taps,</w:t>
      </w:r>
      <w:r w:rsidR="003E56BE">
        <w:rPr>
          <w:color w:val="262626" w:themeColor="text1" w:themeTint="D9"/>
          <w:sz w:val="28"/>
          <w:szCs w:val="28"/>
        </w:rPr>
        <w:t xml:space="preserve"> the </w:t>
      </w:r>
      <w:r w:rsidR="008208F3">
        <w:rPr>
          <w:color w:val="262626" w:themeColor="text1" w:themeTint="D9"/>
          <w:sz w:val="28"/>
          <w:szCs w:val="28"/>
        </w:rPr>
        <w:t>d</w:t>
      </w:r>
      <w:r w:rsidR="003E56BE">
        <w:rPr>
          <w:color w:val="262626" w:themeColor="text1" w:themeTint="D9"/>
          <w:sz w:val="28"/>
          <w:szCs w:val="28"/>
        </w:rPr>
        <w:t xml:space="preserve">istance </w:t>
      </w:r>
      <w:r w:rsidR="008208F3">
        <w:rPr>
          <w:color w:val="262626" w:themeColor="text1" w:themeTint="D9"/>
          <w:sz w:val="28"/>
          <w:szCs w:val="28"/>
        </w:rPr>
        <w:t xml:space="preserve">of the water heater to the </w:t>
      </w:r>
      <w:r w:rsidR="003E56BE" w:rsidRPr="00F34882">
        <w:rPr>
          <w:color w:val="262626" w:themeColor="text1" w:themeTint="D9"/>
          <w:sz w:val="28"/>
          <w:szCs w:val="28"/>
        </w:rPr>
        <w:t>tap</w:t>
      </w:r>
      <w:r w:rsidR="008208F3">
        <w:rPr>
          <w:color w:val="262626" w:themeColor="text1" w:themeTint="D9"/>
          <w:sz w:val="28"/>
          <w:szCs w:val="28"/>
        </w:rPr>
        <w:t>s</w:t>
      </w:r>
      <w:r w:rsidR="003E56BE">
        <w:rPr>
          <w:color w:val="262626" w:themeColor="text1" w:themeTint="D9"/>
          <w:sz w:val="28"/>
          <w:szCs w:val="28"/>
        </w:rPr>
        <w:t xml:space="preserve"> </w:t>
      </w:r>
      <w:r w:rsidRPr="00F34882">
        <w:rPr>
          <w:color w:val="262626" w:themeColor="text1" w:themeTint="D9"/>
          <w:sz w:val="28"/>
          <w:szCs w:val="28"/>
        </w:rPr>
        <w:t>and the consumer behaviour. Depending on the number of tap</w:t>
      </w:r>
      <w:r w:rsidR="008208F3">
        <w:rPr>
          <w:color w:val="262626" w:themeColor="text1" w:themeTint="D9"/>
          <w:sz w:val="28"/>
          <w:szCs w:val="28"/>
        </w:rPr>
        <w:t xml:space="preserve">s </w:t>
      </w:r>
      <w:r w:rsidRPr="00F34882">
        <w:rPr>
          <w:color w:val="262626" w:themeColor="text1" w:themeTint="D9"/>
          <w:sz w:val="28"/>
          <w:szCs w:val="28"/>
        </w:rPr>
        <w:t xml:space="preserve">and the tapping pattern, heaters and boilers can be less or more suitable. The choice of a DHW </w:t>
      </w:r>
      <w:r w:rsidR="008208F3">
        <w:rPr>
          <w:color w:val="262626" w:themeColor="text1" w:themeTint="D9"/>
          <w:sz w:val="28"/>
          <w:szCs w:val="28"/>
        </w:rPr>
        <w:t>heater is de</w:t>
      </w:r>
      <w:r w:rsidRPr="00F34882">
        <w:rPr>
          <w:color w:val="262626" w:themeColor="text1" w:themeTint="D9"/>
          <w:sz w:val="28"/>
          <w:szCs w:val="28"/>
        </w:rPr>
        <w:t>termined by</w:t>
      </w:r>
      <w:r w:rsidR="00E01AF8">
        <w:rPr>
          <w:color w:val="262626" w:themeColor="text1" w:themeTint="D9"/>
          <w:sz w:val="28"/>
          <w:szCs w:val="28"/>
        </w:rPr>
        <w:t xml:space="preserve"> the required</w:t>
      </w:r>
      <w:r w:rsidRPr="00F34882">
        <w:rPr>
          <w:color w:val="262626" w:themeColor="text1" w:themeTint="D9"/>
          <w:sz w:val="28"/>
          <w:szCs w:val="28"/>
        </w:rPr>
        <w:t xml:space="preserve">: </w:t>
      </w:r>
    </w:p>
    <w:p w14:paraId="7C832625" w14:textId="22AC7195" w:rsidR="0067099C" w:rsidRPr="006C32CB" w:rsidRDefault="00E01AF8" w:rsidP="00255D1E">
      <w:pPr>
        <w:pStyle w:val="Geenafstand"/>
        <w:numPr>
          <w:ilvl w:val="0"/>
          <w:numId w:val="27"/>
        </w:numPr>
        <w:ind w:left="284" w:hanging="284"/>
        <w:rPr>
          <w:color w:val="262626" w:themeColor="text1" w:themeTint="D9"/>
          <w:sz w:val="28"/>
          <w:szCs w:val="28"/>
          <w:lang w:val="en-GB" w:eastAsia="en-US"/>
        </w:rPr>
      </w:pPr>
      <w:r>
        <w:rPr>
          <w:color w:val="262626" w:themeColor="text1" w:themeTint="D9"/>
          <w:sz w:val="28"/>
          <w:szCs w:val="28"/>
          <w:lang w:val="en-GB"/>
        </w:rPr>
        <w:t>D</w:t>
      </w:r>
      <w:r w:rsidR="0067099C" w:rsidRPr="006C32CB">
        <w:rPr>
          <w:color w:val="262626" w:themeColor="text1" w:themeTint="D9"/>
          <w:sz w:val="28"/>
          <w:szCs w:val="28"/>
          <w:lang w:val="en-GB"/>
        </w:rPr>
        <w:t>aily hot water volume;</w:t>
      </w:r>
    </w:p>
    <w:p w14:paraId="4E5B4902" w14:textId="717E096D" w:rsidR="0067099C" w:rsidRPr="006C32CB" w:rsidRDefault="00E01AF8" w:rsidP="00255D1E">
      <w:pPr>
        <w:pStyle w:val="Geenafstand"/>
        <w:numPr>
          <w:ilvl w:val="0"/>
          <w:numId w:val="27"/>
        </w:numPr>
        <w:ind w:left="284" w:hanging="284"/>
        <w:rPr>
          <w:color w:val="262626" w:themeColor="text1" w:themeTint="D9"/>
          <w:sz w:val="28"/>
          <w:szCs w:val="28"/>
          <w:lang w:val="en-GB" w:eastAsia="en-US"/>
        </w:rPr>
      </w:pPr>
      <w:r>
        <w:rPr>
          <w:color w:val="262626" w:themeColor="text1" w:themeTint="D9"/>
          <w:sz w:val="28"/>
          <w:szCs w:val="28"/>
          <w:lang w:val="en-GB"/>
        </w:rPr>
        <w:t>M</w:t>
      </w:r>
      <w:r w:rsidR="0067099C" w:rsidRPr="006C32CB">
        <w:rPr>
          <w:color w:val="262626" w:themeColor="text1" w:themeTint="D9"/>
          <w:sz w:val="28"/>
          <w:szCs w:val="28"/>
          <w:lang w:val="en-GB"/>
        </w:rPr>
        <w:t>aximum hot water flow;</w:t>
      </w:r>
    </w:p>
    <w:p w14:paraId="1F0CBD67" w14:textId="5C9599EB" w:rsidR="0067099C" w:rsidRPr="00FF0953" w:rsidRDefault="00E01AF8" w:rsidP="00255D1E">
      <w:pPr>
        <w:pStyle w:val="Geenafstand"/>
        <w:numPr>
          <w:ilvl w:val="0"/>
          <w:numId w:val="27"/>
        </w:numPr>
        <w:ind w:left="284" w:hanging="284"/>
        <w:rPr>
          <w:color w:val="262626" w:themeColor="text1" w:themeTint="D9"/>
          <w:sz w:val="28"/>
          <w:szCs w:val="28"/>
        </w:rPr>
      </w:pPr>
      <w:r>
        <w:rPr>
          <w:color w:val="262626" w:themeColor="text1" w:themeTint="D9"/>
          <w:sz w:val="28"/>
          <w:szCs w:val="28"/>
        </w:rPr>
        <w:t>H</w:t>
      </w:r>
      <w:r w:rsidR="0067099C" w:rsidRPr="00FF0953">
        <w:rPr>
          <w:color w:val="262626" w:themeColor="text1" w:themeTint="D9"/>
          <w:sz w:val="28"/>
          <w:szCs w:val="28"/>
        </w:rPr>
        <w:t xml:space="preserve">ot water </w:t>
      </w:r>
      <w:r w:rsidR="0067099C" w:rsidRPr="00224228">
        <w:rPr>
          <w:color w:val="262626" w:themeColor="text1" w:themeTint="D9"/>
          <w:sz w:val="28"/>
          <w:szCs w:val="28"/>
          <w:lang w:val="en-GB"/>
        </w:rPr>
        <w:t>temperature</w:t>
      </w:r>
      <w:r w:rsidR="0067099C" w:rsidRPr="00FF0953">
        <w:rPr>
          <w:color w:val="262626" w:themeColor="text1" w:themeTint="D9"/>
          <w:sz w:val="28"/>
          <w:szCs w:val="28"/>
        </w:rPr>
        <w:t>.</w:t>
      </w:r>
    </w:p>
    <w:p w14:paraId="46CACC91" w14:textId="77777777" w:rsidR="0067099C" w:rsidRPr="00902A7F" w:rsidRDefault="0067099C" w:rsidP="0067099C">
      <w:pPr>
        <w:autoSpaceDE w:val="0"/>
        <w:autoSpaceDN w:val="0"/>
        <w:adjustRightInd w:val="0"/>
        <w:spacing w:line="36" w:lineRule="atLeast"/>
        <w:jc w:val="center"/>
        <w:rPr>
          <w:rFonts w:cs="Calibri"/>
          <w:i/>
          <w:color w:val="262626" w:themeColor="text1" w:themeTint="D9"/>
          <w:sz w:val="28"/>
          <w:szCs w:val="28"/>
        </w:rPr>
      </w:pPr>
    </w:p>
    <w:p w14:paraId="61E15497" w14:textId="08ED0BB7" w:rsidR="00145AF7" w:rsidRDefault="0067099C" w:rsidP="0067099C">
      <w:pPr>
        <w:tabs>
          <w:tab w:val="left" w:pos="-1872"/>
          <w:tab w:val="left" w:pos="226"/>
          <w:tab w:val="left" w:pos="1020"/>
          <w:tab w:val="left" w:pos="1247"/>
          <w:tab w:val="left" w:pos="1474"/>
          <w:tab w:val="left" w:pos="3967"/>
          <w:tab w:val="left" w:pos="4762"/>
        </w:tabs>
        <w:suppressAutoHyphens/>
        <w:spacing w:line="36" w:lineRule="atLeast"/>
        <w:rPr>
          <w:rFonts w:cs="Calibri"/>
          <w:color w:val="262626" w:themeColor="text1" w:themeTint="D9"/>
          <w:sz w:val="28"/>
          <w:szCs w:val="28"/>
          <w:lang w:eastAsia="en-US"/>
        </w:rPr>
      </w:pPr>
      <w:r w:rsidRPr="00902A7F">
        <w:rPr>
          <w:rFonts w:cs="Calibri"/>
          <w:color w:val="262626" w:themeColor="text1" w:themeTint="D9"/>
          <w:sz w:val="28"/>
          <w:szCs w:val="28"/>
          <w:lang w:eastAsia="en-US"/>
        </w:rPr>
        <w:t xml:space="preserve">The </w:t>
      </w:r>
      <w:r w:rsidR="008208F3">
        <w:rPr>
          <w:rFonts w:cs="Calibri"/>
          <w:color w:val="262626" w:themeColor="text1" w:themeTint="D9"/>
          <w:sz w:val="28"/>
          <w:szCs w:val="28"/>
          <w:lang w:eastAsia="en-US"/>
        </w:rPr>
        <w:t>ter</w:t>
      </w:r>
      <w:r w:rsidRPr="00902A7F">
        <w:rPr>
          <w:rFonts w:cs="Calibri"/>
          <w:color w:val="262626" w:themeColor="text1" w:themeTint="D9"/>
          <w:sz w:val="28"/>
          <w:szCs w:val="28"/>
          <w:lang w:eastAsia="en-US"/>
        </w:rPr>
        <w:t>m CW</w:t>
      </w:r>
      <w:r w:rsidR="004505FE">
        <w:rPr>
          <w:rFonts w:cs="Calibri"/>
          <w:color w:val="262626" w:themeColor="text1" w:themeTint="D9"/>
          <w:sz w:val="28"/>
          <w:szCs w:val="28"/>
          <w:lang w:eastAsia="en-US"/>
        </w:rPr>
        <w:t>-</w:t>
      </w:r>
      <w:r w:rsidRPr="00902A7F">
        <w:rPr>
          <w:rFonts w:cs="Calibri"/>
          <w:color w:val="262626" w:themeColor="text1" w:themeTint="D9"/>
          <w:sz w:val="28"/>
          <w:szCs w:val="28"/>
          <w:lang w:eastAsia="en-US"/>
        </w:rPr>
        <w:t xml:space="preserve">class </w:t>
      </w:r>
      <w:r w:rsidR="008208F3">
        <w:rPr>
          <w:rFonts w:cs="Calibri"/>
          <w:color w:val="262626" w:themeColor="text1" w:themeTint="D9"/>
          <w:sz w:val="28"/>
          <w:szCs w:val="28"/>
          <w:lang w:eastAsia="en-US"/>
        </w:rPr>
        <w:t xml:space="preserve">is a label that stands for </w:t>
      </w:r>
      <w:r w:rsidR="004505FE">
        <w:rPr>
          <w:rFonts w:cs="Calibri"/>
          <w:color w:val="262626" w:themeColor="text1" w:themeTint="D9"/>
          <w:sz w:val="28"/>
          <w:szCs w:val="28"/>
          <w:lang w:eastAsia="en-US"/>
        </w:rPr>
        <w:t xml:space="preserve">the comfort of DHW systems and </w:t>
      </w:r>
      <w:r w:rsidR="008208F3">
        <w:rPr>
          <w:rFonts w:cs="Calibri"/>
          <w:color w:val="262626" w:themeColor="text1" w:themeTint="D9"/>
          <w:sz w:val="28"/>
          <w:szCs w:val="28"/>
          <w:lang w:eastAsia="en-US"/>
        </w:rPr>
        <w:t xml:space="preserve">has been introduced by </w:t>
      </w:r>
      <w:r w:rsidRPr="00902A7F">
        <w:rPr>
          <w:rFonts w:cs="Calibri"/>
          <w:color w:val="262626" w:themeColor="text1" w:themeTint="D9"/>
          <w:sz w:val="28"/>
          <w:szCs w:val="28"/>
          <w:lang w:eastAsia="en-US"/>
        </w:rPr>
        <w:t>KIWA</w:t>
      </w:r>
      <w:r w:rsidR="008208F3">
        <w:rPr>
          <w:rFonts w:cs="Calibri"/>
          <w:color w:val="262626" w:themeColor="text1" w:themeTint="D9"/>
          <w:sz w:val="28"/>
          <w:szCs w:val="28"/>
          <w:lang w:eastAsia="en-US"/>
        </w:rPr>
        <w:t xml:space="preserve">, the </w:t>
      </w:r>
      <w:r w:rsidRPr="00902A7F">
        <w:rPr>
          <w:rFonts w:cs="Calibri"/>
          <w:color w:val="262626" w:themeColor="text1" w:themeTint="D9"/>
          <w:sz w:val="28"/>
          <w:szCs w:val="28"/>
          <w:lang w:eastAsia="en-US"/>
        </w:rPr>
        <w:t>test institute of waterworks</w:t>
      </w:r>
      <w:r w:rsidR="004505FE">
        <w:rPr>
          <w:rFonts w:cs="Calibri"/>
          <w:color w:val="262626" w:themeColor="text1" w:themeTint="D9"/>
          <w:sz w:val="28"/>
          <w:szCs w:val="28"/>
          <w:lang w:eastAsia="en-US"/>
        </w:rPr>
        <w:t xml:space="preserve"> in the Netherlands</w:t>
      </w:r>
      <w:r w:rsidRPr="00902A7F">
        <w:rPr>
          <w:rFonts w:cs="Calibri"/>
          <w:color w:val="262626" w:themeColor="text1" w:themeTint="D9"/>
          <w:sz w:val="28"/>
          <w:szCs w:val="28"/>
          <w:lang w:eastAsia="en-US"/>
        </w:rPr>
        <w:t xml:space="preserve">. A </w:t>
      </w:r>
      <w:r w:rsidR="004505FE">
        <w:rPr>
          <w:rFonts w:cs="Calibri"/>
          <w:color w:val="262626" w:themeColor="text1" w:themeTint="D9"/>
          <w:sz w:val="28"/>
          <w:szCs w:val="28"/>
          <w:lang w:eastAsia="en-US"/>
        </w:rPr>
        <w:t xml:space="preserve">DHW system </w:t>
      </w:r>
      <w:r w:rsidRPr="00902A7F">
        <w:rPr>
          <w:rFonts w:cs="Calibri"/>
          <w:color w:val="262626" w:themeColor="text1" w:themeTint="D9"/>
          <w:sz w:val="28"/>
          <w:szCs w:val="28"/>
          <w:lang w:eastAsia="en-US"/>
        </w:rPr>
        <w:t xml:space="preserve">that complies with this label, </w:t>
      </w:r>
      <w:r w:rsidR="00145AF7">
        <w:rPr>
          <w:rFonts w:cs="Calibri"/>
          <w:color w:val="262626" w:themeColor="text1" w:themeTint="D9"/>
          <w:sz w:val="28"/>
          <w:szCs w:val="28"/>
          <w:lang w:eastAsia="en-US"/>
        </w:rPr>
        <w:t xml:space="preserve">has been </w:t>
      </w:r>
      <w:r w:rsidRPr="00902A7F">
        <w:rPr>
          <w:rFonts w:cs="Calibri"/>
          <w:color w:val="262626" w:themeColor="text1" w:themeTint="D9"/>
          <w:sz w:val="28"/>
          <w:szCs w:val="28"/>
          <w:lang w:eastAsia="en-US"/>
        </w:rPr>
        <w:t xml:space="preserve">reviewed on </w:t>
      </w:r>
      <w:r w:rsidR="00627A06" w:rsidRPr="00902A7F">
        <w:rPr>
          <w:rFonts w:cs="Calibri"/>
          <w:color w:val="262626" w:themeColor="text1" w:themeTint="D9"/>
          <w:sz w:val="28"/>
          <w:szCs w:val="28"/>
          <w:lang w:eastAsia="en-US"/>
        </w:rPr>
        <w:t>critical issues</w:t>
      </w:r>
      <w:r w:rsidRPr="00902A7F">
        <w:rPr>
          <w:rFonts w:cs="Calibri"/>
          <w:color w:val="262626" w:themeColor="text1" w:themeTint="D9"/>
          <w:sz w:val="28"/>
          <w:szCs w:val="28"/>
          <w:lang w:eastAsia="en-US"/>
        </w:rPr>
        <w:t xml:space="preserve"> above the minimum legal requirements set at the European level (CE mark). The CW-class </w:t>
      </w:r>
      <w:r w:rsidR="00145AF7">
        <w:rPr>
          <w:rFonts w:cs="Calibri"/>
          <w:color w:val="262626" w:themeColor="text1" w:themeTint="D9"/>
          <w:sz w:val="28"/>
          <w:szCs w:val="28"/>
          <w:lang w:eastAsia="en-US"/>
        </w:rPr>
        <w:t xml:space="preserve">also </w:t>
      </w:r>
      <w:r w:rsidRPr="00902A7F">
        <w:rPr>
          <w:rFonts w:cs="Calibri"/>
          <w:color w:val="262626" w:themeColor="text1" w:themeTint="D9"/>
          <w:sz w:val="28"/>
          <w:szCs w:val="28"/>
          <w:lang w:eastAsia="en-US"/>
        </w:rPr>
        <w:t xml:space="preserve">contains info about whether it is a condensing boiler and whether the device can be used to convert solar </w:t>
      </w:r>
      <w:r>
        <w:rPr>
          <w:rFonts w:cs="Calibri"/>
          <w:color w:val="262626" w:themeColor="text1" w:themeTint="D9"/>
          <w:sz w:val="28"/>
          <w:szCs w:val="28"/>
          <w:lang w:eastAsia="en-US"/>
        </w:rPr>
        <w:t>energy</w:t>
      </w:r>
      <w:r w:rsidRPr="00902A7F">
        <w:rPr>
          <w:rFonts w:cs="Calibri"/>
          <w:color w:val="262626" w:themeColor="text1" w:themeTint="D9"/>
          <w:sz w:val="28"/>
          <w:szCs w:val="28"/>
          <w:lang w:eastAsia="en-US"/>
        </w:rPr>
        <w:t xml:space="preserve"> into heat. </w:t>
      </w:r>
      <w:r w:rsidR="00145AF7">
        <w:rPr>
          <w:rFonts w:cs="Calibri"/>
          <w:color w:val="262626" w:themeColor="text1" w:themeTint="D9"/>
          <w:sz w:val="28"/>
          <w:szCs w:val="28"/>
          <w:lang w:eastAsia="en-US"/>
        </w:rPr>
        <w:t xml:space="preserve">Other issues of CW classification are: </w:t>
      </w:r>
    </w:p>
    <w:p w14:paraId="1CEB6DB1" w14:textId="06D36604" w:rsidR="0067099C" w:rsidRPr="00FF0953" w:rsidRDefault="00EB3C60" w:rsidP="00C21EEA">
      <w:pPr>
        <w:numPr>
          <w:ilvl w:val="0"/>
          <w:numId w:val="17"/>
        </w:numPr>
        <w:tabs>
          <w:tab w:val="clear" w:pos="1080"/>
          <w:tab w:val="left" w:pos="-1872"/>
          <w:tab w:val="left" w:pos="284"/>
          <w:tab w:val="num" w:pos="709"/>
          <w:tab w:val="left" w:pos="1474"/>
          <w:tab w:val="left" w:pos="3967"/>
          <w:tab w:val="left" w:pos="4762"/>
        </w:tabs>
        <w:suppressAutoHyphens/>
        <w:spacing w:line="36" w:lineRule="atLeast"/>
        <w:ind w:left="284" w:hanging="284"/>
        <w:rPr>
          <w:rFonts w:cs="Calibri"/>
          <w:color w:val="262626" w:themeColor="text1" w:themeTint="D9"/>
          <w:sz w:val="28"/>
          <w:szCs w:val="28"/>
          <w:lang w:eastAsia="en-US"/>
        </w:rPr>
      </w:pPr>
      <w:r>
        <w:rPr>
          <w:rStyle w:val="shorttext"/>
          <w:rFonts w:cs="Calibri"/>
          <w:color w:val="262626" w:themeColor="text1" w:themeTint="D9"/>
          <w:sz w:val="28"/>
          <w:szCs w:val="28"/>
        </w:rPr>
        <w:t xml:space="preserve">Filling time </w:t>
      </w:r>
      <w:r w:rsidR="0067099C" w:rsidRPr="00FF0953">
        <w:rPr>
          <w:rStyle w:val="shorttext"/>
          <w:rFonts w:cs="Calibri"/>
          <w:color w:val="262626" w:themeColor="text1" w:themeTint="D9"/>
          <w:sz w:val="28"/>
          <w:szCs w:val="28"/>
        </w:rPr>
        <w:t>bath of 100 L</w:t>
      </w:r>
      <w:r w:rsidR="0067099C" w:rsidRPr="00FF0953">
        <w:rPr>
          <w:rFonts w:cs="Calibri"/>
          <w:color w:val="262626" w:themeColor="text1" w:themeTint="D9"/>
          <w:sz w:val="28"/>
          <w:szCs w:val="28"/>
          <w:lang w:eastAsia="en-US"/>
        </w:rPr>
        <w:t>;</w:t>
      </w:r>
    </w:p>
    <w:p w14:paraId="0EDBF10D" w14:textId="564D08FA" w:rsidR="0067099C" w:rsidRPr="00FF0953" w:rsidRDefault="00EB3C60" w:rsidP="00C21EEA">
      <w:pPr>
        <w:numPr>
          <w:ilvl w:val="0"/>
          <w:numId w:val="17"/>
        </w:numPr>
        <w:tabs>
          <w:tab w:val="clear" w:pos="1080"/>
          <w:tab w:val="left" w:pos="-1872"/>
          <w:tab w:val="left" w:pos="284"/>
          <w:tab w:val="num" w:pos="709"/>
          <w:tab w:val="left" w:pos="1474"/>
          <w:tab w:val="left" w:pos="3967"/>
          <w:tab w:val="left" w:pos="4762"/>
        </w:tabs>
        <w:suppressAutoHyphens/>
        <w:spacing w:line="36" w:lineRule="atLeast"/>
        <w:ind w:left="284" w:hanging="284"/>
        <w:rPr>
          <w:rFonts w:cs="Calibri"/>
          <w:color w:val="262626" w:themeColor="text1" w:themeTint="D9"/>
          <w:sz w:val="28"/>
          <w:szCs w:val="28"/>
          <w:lang w:eastAsia="en-US"/>
        </w:rPr>
      </w:pPr>
      <w:bookmarkStart w:id="16" w:name="_Hlk129857218"/>
      <w:r>
        <w:rPr>
          <w:rFonts w:cs="Calibri"/>
          <w:color w:val="262626" w:themeColor="text1" w:themeTint="D9"/>
          <w:sz w:val="28"/>
          <w:szCs w:val="28"/>
          <w:lang w:eastAsia="en-US"/>
        </w:rPr>
        <w:t xml:space="preserve">Volume flow </w:t>
      </w:r>
      <w:r w:rsidRPr="00FF0953">
        <w:rPr>
          <w:rFonts w:cs="Calibri"/>
          <w:color w:val="262626" w:themeColor="text1" w:themeTint="D9"/>
          <w:sz w:val="28"/>
          <w:szCs w:val="28"/>
          <w:lang w:eastAsia="en-US"/>
        </w:rPr>
        <w:t>water</w:t>
      </w:r>
      <w:r>
        <w:rPr>
          <w:rFonts w:cs="Calibri"/>
          <w:color w:val="262626" w:themeColor="text1" w:themeTint="D9"/>
          <w:sz w:val="28"/>
          <w:szCs w:val="28"/>
          <w:lang w:eastAsia="en-US"/>
        </w:rPr>
        <w:t xml:space="preserve"> L/min at </w:t>
      </w:r>
      <w:r w:rsidR="0067099C" w:rsidRPr="00FF0953">
        <w:rPr>
          <w:rFonts w:cs="Calibri"/>
          <w:color w:val="262626" w:themeColor="text1" w:themeTint="D9"/>
          <w:sz w:val="28"/>
          <w:szCs w:val="28"/>
          <w:lang w:eastAsia="en-US"/>
        </w:rPr>
        <w:t xml:space="preserve">40 °C for </w:t>
      </w:r>
      <w:bookmarkEnd w:id="16"/>
      <w:r w:rsidR="0067099C" w:rsidRPr="00FF0953">
        <w:rPr>
          <w:rFonts w:cs="Calibri"/>
          <w:color w:val="262626" w:themeColor="text1" w:themeTint="D9"/>
          <w:sz w:val="28"/>
          <w:szCs w:val="28"/>
          <w:lang w:eastAsia="en-US"/>
        </w:rPr>
        <w:t>shower;</w:t>
      </w:r>
    </w:p>
    <w:p w14:paraId="26BB39B8" w14:textId="64EEA61D" w:rsidR="0067099C" w:rsidRPr="00FF0953" w:rsidRDefault="00EB3C60" w:rsidP="00C21EEA">
      <w:pPr>
        <w:numPr>
          <w:ilvl w:val="0"/>
          <w:numId w:val="17"/>
        </w:numPr>
        <w:tabs>
          <w:tab w:val="clear" w:pos="1080"/>
          <w:tab w:val="left" w:pos="-1872"/>
          <w:tab w:val="left" w:pos="284"/>
          <w:tab w:val="num" w:pos="709"/>
          <w:tab w:val="left" w:pos="3967"/>
          <w:tab w:val="left" w:pos="4762"/>
        </w:tabs>
        <w:suppressAutoHyphens/>
        <w:spacing w:line="36" w:lineRule="atLeast"/>
        <w:ind w:left="284" w:hanging="284"/>
        <w:rPr>
          <w:rFonts w:cs="Calibri"/>
          <w:color w:val="262626" w:themeColor="text1" w:themeTint="D9"/>
          <w:sz w:val="28"/>
          <w:szCs w:val="28"/>
          <w:lang w:eastAsia="en-US"/>
        </w:rPr>
      </w:pPr>
      <w:r>
        <w:rPr>
          <w:rFonts w:cs="Calibri"/>
          <w:color w:val="262626" w:themeColor="text1" w:themeTint="D9"/>
          <w:sz w:val="28"/>
          <w:szCs w:val="28"/>
          <w:lang w:eastAsia="en-US"/>
        </w:rPr>
        <w:t xml:space="preserve">Volume flow </w:t>
      </w:r>
      <w:r w:rsidRPr="00FF0953">
        <w:rPr>
          <w:rFonts w:cs="Calibri"/>
          <w:color w:val="262626" w:themeColor="text1" w:themeTint="D9"/>
          <w:sz w:val="28"/>
          <w:szCs w:val="28"/>
          <w:lang w:eastAsia="en-US"/>
        </w:rPr>
        <w:t>water</w:t>
      </w:r>
      <w:r>
        <w:rPr>
          <w:rFonts w:cs="Calibri"/>
          <w:color w:val="262626" w:themeColor="text1" w:themeTint="D9"/>
          <w:sz w:val="28"/>
          <w:szCs w:val="28"/>
          <w:lang w:eastAsia="en-US"/>
        </w:rPr>
        <w:t xml:space="preserve"> L/min at 6</w:t>
      </w:r>
      <w:r w:rsidRPr="00FF0953">
        <w:rPr>
          <w:rFonts w:cs="Calibri"/>
          <w:color w:val="262626" w:themeColor="text1" w:themeTint="D9"/>
          <w:sz w:val="28"/>
          <w:szCs w:val="28"/>
          <w:lang w:eastAsia="en-US"/>
        </w:rPr>
        <w:t xml:space="preserve">0 °C </w:t>
      </w:r>
      <w:r w:rsidR="0067099C" w:rsidRPr="00FF0953">
        <w:rPr>
          <w:rFonts w:cs="Calibri"/>
          <w:color w:val="262626" w:themeColor="text1" w:themeTint="D9"/>
          <w:sz w:val="28"/>
          <w:szCs w:val="28"/>
          <w:lang w:eastAsia="en-US"/>
        </w:rPr>
        <w:t>for kitchen tap;</w:t>
      </w:r>
    </w:p>
    <w:p w14:paraId="1F976368" w14:textId="288F7200" w:rsidR="0067099C" w:rsidRPr="00110A3E" w:rsidRDefault="00110A3E" w:rsidP="000B7B24">
      <w:pPr>
        <w:numPr>
          <w:ilvl w:val="0"/>
          <w:numId w:val="17"/>
        </w:numPr>
        <w:tabs>
          <w:tab w:val="clear" w:pos="1080"/>
          <w:tab w:val="left" w:pos="-1872"/>
          <w:tab w:val="left" w:pos="284"/>
          <w:tab w:val="num" w:pos="709"/>
          <w:tab w:val="left" w:pos="1474"/>
          <w:tab w:val="left" w:pos="3967"/>
          <w:tab w:val="left" w:pos="4762"/>
        </w:tabs>
        <w:suppressAutoHyphens/>
        <w:spacing w:line="36" w:lineRule="atLeast"/>
        <w:ind w:left="284" w:hanging="284"/>
        <w:rPr>
          <w:rFonts w:cs="Calibri"/>
          <w:color w:val="262626" w:themeColor="text1" w:themeTint="D9"/>
          <w:sz w:val="28"/>
          <w:szCs w:val="28"/>
          <w:lang w:eastAsia="en-US"/>
        </w:rPr>
      </w:pPr>
      <w:r w:rsidRPr="00110A3E">
        <w:rPr>
          <w:rFonts w:cs="Calibri"/>
          <w:color w:val="262626" w:themeColor="text1" w:themeTint="D9"/>
          <w:sz w:val="28"/>
          <w:szCs w:val="28"/>
          <w:lang w:eastAsia="en-US"/>
        </w:rPr>
        <w:t>Simultaneous availability of hot water for kitchen, shower and/or bath.</w:t>
      </w:r>
    </w:p>
    <w:p w14:paraId="209411EC" w14:textId="77777777" w:rsidR="00110A3E" w:rsidRDefault="00110A3E" w:rsidP="0067099C">
      <w:pPr>
        <w:tabs>
          <w:tab w:val="left" w:pos="-1872"/>
          <w:tab w:val="left" w:pos="226"/>
          <w:tab w:val="left" w:pos="1020"/>
          <w:tab w:val="left" w:pos="1247"/>
          <w:tab w:val="left" w:pos="1474"/>
          <w:tab w:val="left" w:pos="3967"/>
          <w:tab w:val="left" w:pos="4762"/>
        </w:tabs>
        <w:suppressAutoHyphens/>
        <w:spacing w:line="36" w:lineRule="atLeast"/>
        <w:rPr>
          <w:rFonts w:cs="Calibri"/>
          <w:color w:val="262626" w:themeColor="text1" w:themeTint="D9"/>
          <w:sz w:val="28"/>
          <w:szCs w:val="28"/>
          <w:lang w:eastAsia="en-US"/>
        </w:rPr>
      </w:pPr>
    </w:p>
    <w:p w14:paraId="6EACA46A" w14:textId="2215275E" w:rsidR="009B6091" w:rsidRDefault="009B6091" w:rsidP="0067099C">
      <w:pPr>
        <w:tabs>
          <w:tab w:val="left" w:pos="-1872"/>
          <w:tab w:val="left" w:pos="226"/>
          <w:tab w:val="left" w:pos="1020"/>
          <w:tab w:val="left" w:pos="1247"/>
          <w:tab w:val="left" w:pos="1474"/>
          <w:tab w:val="left" w:pos="3967"/>
          <w:tab w:val="left" w:pos="4762"/>
        </w:tabs>
        <w:suppressAutoHyphens/>
        <w:spacing w:line="36" w:lineRule="atLeast"/>
        <w:rPr>
          <w:rFonts w:cs="Calibri"/>
          <w:color w:val="262626" w:themeColor="text1" w:themeTint="D9"/>
          <w:sz w:val="28"/>
          <w:szCs w:val="28"/>
          <w:lang w:eastAsia="en-US"/>
        </w:rPr>
      </w:pPr>
      <w:r>
        <w:rPr>
          <w:rFonts w:cs="Calibri"/>
          <w:color w:val="262626" w:themeColor="text1" w:themeTint="D9"/>
          <w:sz w:val="28"/>
          <w:szCs w:val="28"/>
          <w:lang w:eastAsia="en-US"/>
        </w:rPr>
        <w:t xml:space="preserve">There are 6 </w:t>
      </w:r>
      <w:r w:rsidRPr="009B6091">
        <w:rPr>
          <w:rFonts w:cs="Calibri"/>
          <w:color w:val="262626" w:themeColor="text1" w:themeTint="D9"/>
          <w:sz w:val="28"/>
          <w:szCs w:val="28"/>
          <w:lang w:eastAsia="en-US"/>
        </w:rPr>
        <w:t>CW classes</w:t>
      </w:r>
      <w:r>
        <w:rPr>
          <w:rFonts w:cs="Calibri"/>
          <w:color w:val="262626" w:themeColor="text1" w:themeTint="D9"/>
          <w:sz w:val="28"/>
          <w:szCs w:val="28"/>
          <w:lang w:eastAsia="en-US"/>
        </w:rPr>
        <w:t xml:space="preserve"> </w:t>
      </w:r>
      <w:r w:rsidRPr="009B6091">
        <w:rPr>
          <w:rFonts w:cs="Calibri"/>
          <w:color w:val="262626" w:themeColor="text1" w:themeTint="D9"/>
          <w:sz w:val="28"/>
          <w:szCs w:val="28"/>
          <w:lang w:eastAsia="en-US"/>
        </w:rPr>
        <w:t xml:space="preserve">defined. </w:t>
      </w:r>
      <w:r>
        <w:rPr>
          <w:rFonts w:cs="Calibri"/>
          <w:color w:val="262626" w:themeColor="text1" w:themeTint="D9"/>
          <w:sz w:val="28"/>
          <w:szCs w:val="28"/>
          <w:lang w:eastAsia="en-US"/>
        </w:rPr>
        <w:t xml:space="preserve">For example, DHW gas </w:t>
      </w:r>
      <w:r w:rsidRPr="009B6091">
        <w:rPr>
          <w:rFonts w:cs="Calibri"/>
          <w:color w:val="262626" w:themeColor="text1" w:themeTint="D9"/>
          <w:sz w:val="28"/>
          <w:szCs w:val="28"/>
          <w:lang w:eastAsia="en-US"/>
        </w:rPr>
        <w:t>appliances with the Gaskeur label CW3 must be able to meet the following functional requirements:</w:t>
      </w:r>
    </w:p>
    <w:p w14:paraId="7B768BDC" w14:textId="1127F888" w:rsidR="004505FE" w:rsidRPr="00FF0953" w:rsidRDefault="0088253F" w:rsidP="00C21EEA">
      <w:pPr>
        <w:pStyle w:val="Geenafstand"/>
        <w:numPr>
          <w:ilvl w:val="0"/>
          <w:numId w:val="18"/>
        </w:numPr>
        <w:ind w:left="284" w:hanging="284"/>
        <w:rPr>
          <w:color w:val="262626" w:themeColor="text1" w:themeTint="D9"/>
          <w:sz w:val="28"/>
          <w:szCs w:val="28"/>
          <w:lang w:val="en-GB"/>
        </w:rPr>
      </w:pPr>
      <w:r w:rsidRPr="00FF0953">
        <w:rPr>
          <w:color w:val="262626" w:themeColor="text1" w:themeTint="D9"/>
          <w:sz w:val="28"/>
          <w:szCs w:val="28"/>
          <w:lang w:val="en-GB"/>
        </w:rPr>
        <w:t>C</w:t>
      </w:r>
      <w:r w:rsidR="004505FE" w:rsidRPr="00FF0953">
        <w:rPr>
          <w:color w:val="262626" w:themeColor="text1" w:themeTint="D9"/>
          <w:sz w:val="28"/>
          <w:szCs w:val="28"/>
          <w:lang w:val="en-GB"/>
        </w:rPr>
        <w:t xml:space="preserve">apacity </w:t>
      </w:r>
      <w:r w:rsidR="009B6091" w:rsidRPr="00FF0953">
        <w:rPr>
          <w:color w:val="262626" w:themeColor="text1" w:themeTint="D9"/>
          <w:sz w:val="28"/>
          <w:szCs w:val="28"/>
          <w:lang w:val="en-GB"/>
        </w:rPr>
        <w:t xml:space="preserve">of the appliance is </w:t>
      </w:r>
      <w:r w:rsidR="004505FE" w:rsidRPr="00FF0953">
        <w:rPr>
          <w:color w:val="262626" w:themeColor="text1" w:themeTint="D9"/>
          <w:sz w:val="28"/>
          <w:szCs w:val="28"/>
          <w:lang w:val="en-GB"/>
        </w:rPr>
        <w:t>at least 24 kW;</w:t>
      </w:r>
    </w:p>
    <w:p w14:paraId="194BD171" w14:textId="608C250F" w:rsidR="0067099C" w:rsidRPr="00FF0953" w:rsidRDefault="0067099C" w:rsidP="00C21EEA">
      <w:pPr>
        <w:pStyle w:val="Geenafstand"/>
        <w:numPr>
          <w:ilvl w:val="0"/>
          <w:numId w:val="18"/>
        </w:numPr>
        <w:ind w:left="284" w:hanging="284"/>
        <w:rPr>
          <w:color w:val="262626" w:themeColor="text1" w:themeTint="D9"/>
          <w:sz w:val="28"/>
          <w:szCs w:val="28"/>
          <w:lang w:val="en-GB"/>
        </w:rPr>
      </w:pPr>
      <w:r w:rsidRPr="00FF0953">
        <w:rPr>
          <w:color w:val="262626" w:themeColor="text1" w:themeTint="D9"/>
          <w:sz w:val="28"/>
          <w:szCs w:val="28"/>
          <w:lang w:val="en-GB"/>
        </w:rPr>
        <w:t>Bath 100 L packed in 12 minutes;</w:t>
      </w:r>
    </w:p>
    <w:p w14:paraId="0CAE8C15" w14:textId="77777777" w:rsidR="0067099C" w:rsidRPr="00FF0953" w:rsidRDefault="0067099C" w:rsidP="00C21EEA">
      <w:pPr>
        <w:pStyle w:val="Geenafstand"/>
        <w:numPr>
          <w:ilvl w:val="0"/>
          <w:numId w:val="18"/>
        </w:numPr>
        <w:ind w:left="284" w:hanging="284"/>
        <w:rPr>
          <w:color w:val="262626" w:themeColor="text1" w:themeTint="D9"/>
          <w:sz w:val="28"/>
          <w:szCs w:val="28"/>
          <w:lang w:val="en-GB"/>
        </w:rPr>
      </w:pPr>
      <w:r w:rsidRPr="00FF0953">
        <w:rPr>
          <w:color w:val="262626" w:themeColor="text1" w:themeTint="D9"/>
          <w:sz w:val="28"/>
          <w:szCs w:val="28"/>
          <w:lang w:val="en-GB"/>
        </w:rPr>
        <w:t>10 L/min of water at 40 °C;</w:t>
      </w:r>
    </w:p>
    <w:p w14:paraId="1F40C5AB" w14:textId="77777777" w:rsidR="0067099C" w:rsidRPr="00FF0953" w:rsidRDefault="0067099C" w:rsidP="00C21EEA">
      <w:pPr>
        <w:pStyle w:val="Geenafstand"/>
        <w:numPr>
          <w:ilvl w:val="0"/>
          <w:numId w:val="18"/>
        </w:numPr>
        <w:ind w:left="284" w:hanging="284"/>
        <w:rPr>
          <w:color w:val="262626" w:themeColor="text1" w:themeTint="D9"/>
          <w:sz w:val="28"/>
          <w:szCs w:val="28"/>
          <w:lang w:val="en-GB"/>
        </w:rPr>
      </w:pPr>
      <w:r w:rsidRPr="00FF0953">
        <w:rPr>
          <w:color w:val="262626" w:themeColor="text1" w:themeTint="D9"/>
          <w:sz w:val="28"/>
          <w:szCs w:val="28"/>
          <w:lang w:val="en-GB"/>
        </w:rPr>
        <w:t>6 L/min of water at 60 °C;</w:t>
      </w:r>
    </w:p>
    <w:p w14:paraId="12EBE1E7" w14:textId="77777777" w:rsidR="0067099C" w:rsidRPr="00FF0953" w:rsidRDefault="0067099C" w:rsidP="00C21EEA">
      <w:pPr>
        <w:pStyle w:val="Geenafstand"/>
        <w:numPr>
          <w:ilvl w:val="0"/>
          <w:numId w:val="18"/>
        </w:numPr>
        <w:ind w:left="284" w:hanging="284"/>
        <w:rPr>
          <w:color w:val="262626" w:themeColor="text1" w:themeTint="D9"/>
          <w:sz w:val="28"/>
          <w:szCs w:val="28"/>
          <w:lang w:val="en-GB"/>
        </w:rPr>
      </w:pPr>
      <w:r w:rsidRPr="00FF0953">
        <w:rPr>
          <w:color w:val="262626" w:themeColor="text1" w:themeTint="D9"/>
          <w:sz w:val="28"/>
          <w:szCs w:val="28"/>
          <w:lang w:val="en-GB"/>
        </w:rPr>
        <w:t>Suitable for kitchen and shower or bath.</w:t>
      </w:r>
    </w:p>
    <w:p w14:paraId="621019F0" w14:textId="233CE9F7" w:rsidR="0067099C" w:rsidRPr="00902A7F" w:rsidRDefault="009B6091" w:rsidP="0067099C">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lastRenderedPageBreak/>
        <w:t>Green g</w:t>
      </w:r>
      <w:r w:rsidR="0067099C" w:rsidRPr="00902A7F">
        <w:rPr>
          <w:rFonts w:cs="Calibri"/>
          <w:color w:val="262626" w:themeColor="text1" w:themeTint="D9"/>
          <w:sz w:val="28"/>
          <w:szCs w:val="28"/>
        </w:rPr>
        <w:t>as</w:t>
      </w:r>
      <w:r>
        <w:rPr>
          <w:rFonts w:cs="Calibri"/>
          <w:color w:val="262626" w:themeColor="text1" w:themeTint="D9"/>
          <w:sz w:val="28"/>
          <w:szCs w:val="28"/>
        </w:rPr>
        <w:t>,</w:t>
      </w:r>
      <w:r w:rsidR="0067099C" w:rsidRPr="00902A7F">
        <w:rPr>
          <w:rFonts w:cs="Calibri"/>
          <w:color w:val="262626" w:themeColor="text1" w:themeTint="D9"/>
          <w:sz w:val="28"/>
          <w:szCs w:val="28"/>
        </w:rPr>
        <w:t xml:space="preserve"> </w:t>
      </w:r>
      <w:r>
        <w:rPr>
          <w:rFonts w:cs="Calibri"/>
          <w:color w:val="262626" w:themeColor="text1" w:themeTint="D9"/>
          <w:sz w:val="28"/>
          <w:szCs w:val="28"/>
        </w:rPr>
        <w:t xml:space="preserve">green </w:t>
      </w:r>
      <w:r w:rsidR="0067099C" w:rsidRPr="00902A7F">
        <w:rPr>
          <w:rFonts w:cs="Calibri"/>
          <w:color w:val="262626" w:themeColor="text1" w:themeTint="D9"/>
          <w:sz w:val="28"/>
          <w:szCs w:val="28"/>
        </w:rPr>
        <w:t xml:space="preserve">electricity </w:t>
      </w:r>
      <w:r>
        <w:rPr>
          <w:rFonts w:cs="Calibri"/>
          <w:color w:val="262626" w:themeColor="text1" w:themeTint="D9"/>
          <w:sz w:val="28"/>
          <w:szCs w:val="28"/>
        </w:rPr>
        <w:t xml:space="preserve">or both </w:t>
      </w:r>
      <w:r w:rsidR="0067099C" w:rsidRPr="00902A7F">
        <w:rPr>
          <w:rFonts w:cs="Calibri"/>
          <w:color w:val="262626" w:themeColor="text1" w:themeTint="D9"/>
          <w:sz w:val="28"/>
          <w:szCs w:val="28"/>
        </w:rPr>
        <w:t xml:space="preserve">can be used </w:t>
      </w:r>
      <w:r w:rsidR="00627A06" w:rsidRPr="00902A7F">
        <w:rPr>
          <w:rFonts w:cs="Calibri"/>
          <w:color w:val="262626" w:themeColor="text1" w:themeTint="D9"/>
          <w:sz w:val="28"/>
          <w:szCs w:val="28"/>
        </w:rPr>
        <w:t>to produce</w:t>
      </w:r>
      <w:r w:rsidR="0067099C" w:rsidRPr="00902A7F">
        <w:rPr>
          <w:rFonts w:cs="Calibri"/>
          <w:color w:val="262626" w:themeColor="text1" w:themeTint="D9"/>
          <w:sz w:val="28"/>
          <w:szCs w:val="28"/>
        </w:rPr>
        <w:t xml:space="preserve"> DHW. </w:t>
      </w:r>
      <w:r>
        <w:rPr>
          <w:rFonts w:cs="Calibri"/>
          <w:color w:val="262626" w:themeColor="text1" w:themeTint="D9"/>
          <w:sz w:val="28"/>
          <w:szCs w:val="28"/>
        </w:rPr>
        <w:t>G</w:t>
      </w:r>
      <w:r w:rsidR="0067099C">
        <w:rPr>
          <w:rFonts w:cs="Calibri"/>
          <w:color w:val="262626" w:themeColor="text1" w:themeTint="D9"/>
          <w:sz w:val="28"/>
          <w:szCs w:val="28"/>
        </w:rPr>
        <w:t xml:space="preserve">reen </w:t>
      </w:r>
      <w:r w:rsidR="0067099C" w:rsidRPr="00902A7F">
        <w:rPr>
          <w:rFonts w:cs="Calibri"/>
          <w:color w:val="262626" w:themeColor="text1" w:themeTint="D9"/>
          <w:sz w:val="28"/>
          <w:szCs w:val="28"/>
        </w:rPr>
        <w:t xml:space="preserve">electricity may come from any renewable </w:t>
      </w:r>
      <w:r w:rsidR="0067099C">
        <w:rPr>
          <w:rFonts w:cs="Calibri"/>
          <w:color w:val="262626" w:themeColor="text1" w:themeTint="D9"/>
          <w:sz w:val="28"/>
          <w:szCs w:val="28"/>
        </w:rPr>
        <w:t>energy</w:t>
      </w:r>
      <w:r w:rsidR="0067099C" w:rsidRPr="00902A7F">
        <w:rPr>
          <w:rFonts w:cs="Calibri"/>
          <w:color w:val="262626" w:themeColor="text1" w:themeTint="D9"/>
          <w:sz w:val="28"/>
          <w:szCs w:val="28"/>
        </w:rPr>
        <w:t xml:space="preserve"> source such </w:t>
      </w:r>
      <w:r w:rsidR="0067099C">
        <w:rPr>
          <w:rFonts w:cs="Calibri"/>
          <w:color w:val="262626" w:themeColor="text1" w:themeTint="D9"/>
          <w:sz w:val="28"/>
          <w:szCs w:val="28"/>
        </w:rPr>
        <w:t xml:space="preserve">as </w:t>
      </w:r>
      <w:r w:rsidR="0067099C" w:rsidRPr="00902A7F">
        <w:rPr>
          <w:rFonts w:cs="Calibri"/>
          <w:color w:val="262626" w:themeColor="text1" w:themeTint="D9"/>
          <w:sz w:val="28"/>
          <w:szCs w:val="28"/>
        </w:rPr>
        <w:t>solar or wind</w:t>
      </w:r>
      <w:r w:rsidR="0067099C">
        <w:rPr>
          <w:rFonts w:cs="Calibri"/>
          <w:color w:val="262626" w:themeColor="text1" w:themeTint="D9"/>
          <w:sz w:val="28"/>
          <w:szCs w:val="28"/>
        </w:rPr>
        <w:t xml:space="preserve">. </w:t>
      </w:r>
      <w:r w:rsidR="0067099C" w:rsidRPr="00902A7F">
        <w:rPr>
          <w:rFonts w:cs="Calibri"/>
          <w:color w:val="262626" w:themeColor="text1" w:themeTint="D9"/>
          <w:sz w:val="28"/>
          <w:szCs w:val="28"/>
        </w:rPr>
        <w:t xml:space="preserve">Heat from </w:t>
      </w:r>
      <w:hyperlink r:id="rId34" w:tooltip="Solar power" w:history="1">
        <w:r w:rsidR="0067099C" w:rsidRPr="00902A7F">
          <w:rPr>
            <w:rStyle w:val="Hyperlink"/>
            <w:rFonts w:ascii="Calibri" w:eastAsia="Palatino" w:hAnsi="Calibri" w:cs="Calibri"/>
            <w:color w:val="262626" w:themeColor="text1" w:themeTint="D9"/>
            <w:sz w:val="28"/>
            <w:szCs w:val="28"/>
            <w:u w:val="none"/>
          </w:rPr>
          <w:t>solar collectors</w:t>
        </w:r>
      </w:hyperlink>
      <w:r w:rsidR="0067099C" w:rsidRPr="00902A7F">
        <w:rPr>
          <w:rFonts w:cs="Calibri"/>
          <w:color w:val="262626" w:themeColor="text1" w:themeTint="D9"/>
          <w:sz w:val="28"/>
          <w:szCs w:val="28"/>
        </w:rPr>
        <w:t>,</w:t>
      </w:r>
      <w:r w:rsidR="0067099C" w:rsidRPr="00902A7F">
        <w:rPr>
          <w:rStyle w:val="apple-converted-space"/>
          <w:rFonts w:ascii="Calibri" w:hAnsi="Calibri" w:cs="Calibri"/>
          <w:color w:val="262626" w:themeColor="text1" w:themeTint="D9"/>
          <w:sz w:val="28"/>
          <w:szCs w:val="28"/>
        </w:rPr>
        <w:t> </w:t>
      </w:r>
      <w:hyperlink r:id="rId35" w:tooltip="Heat pumps" w:history="1">
        <w:r w:rsidR="0067099C" w:rsidRPr="00902A7F">
          <w:rPr>
            <w:rStyle w:val="Hyperlink"/>
            <w:rFonts w:ascii="Calibri" w:eastAsia="Palatino" w:hAnsi="Calibri" w:cs="Calibri"/>
            <w:color w:val="262626" w:themeColor="text1" w:themeTint="D9"/>
            <w:sz w:val="28"/>
            <w:szCs w:val="28"/>
            <w:u w:val="none"/>
          </w:rPr>
          <w:t>heat pumps</w:t>
        </w:r>
      </w:hyperlink>
      <w:r w:rsidR="0067099C" w:rsidRPr="00902A7F">
        <w:rPr>
          <w:rFonts w:cs="Calibri"/>
          <w:color w:val="262626" w:themeColor="text1" w:themeTint="D9"/>
          <w:sz w:val="28"/>
          <w:szCs w:val="28"/>
        </w:rPr>
        <w:t>,</w:t>
      </w:r>
      <w:r w:rsidR="0067099C" w:rsidRPr="00902A7F">
        <w:rPr>
          <w:rStyle w:val="apple-converted-space"/>
          <w:rFonts w:ascii="Calibri" w:hAnsi="Calibri" w:cs="Calibri"/>
          <w:color w:val="262626" w:themeColor="text1" w:themeTint="D9"/>
          <w:sz w:val="28"/>
          <w:szCs w:val="28"/>
        </w:rPr>
        <w:t> waste heat from industry a</w:t>
      </w:r>
      <w:r w:rsidR="0067099C" w:rsidRPr="00902A7F">
        <w:rPr>
          <w:rFonts w:cs="Calibri"/>
          <w:color w:val="262626" w:themeColor="text1" w:themeTint="D9"/>
          <w:sz w:val="28"/>
          <w:szCs w:val="28"/>
        </w:rPr>
        <w:t>nd</w:t>
      </w:r>
      <w:r w:rsidR="0067099C" w:rsidRPr="00902A7F">
        <w:rPr>
          <w:rStyle w:val="apple-converted-space"/>
          <w:rFonts w:ascii="Calibri" w:hAnsi="Calibri" w:cs="Calibri"/>
          <w:color w:val="262626" w:themeColor="text1" w:themeTint="D9"/>
          <w:sz w:val="28"/>
          <w:szCs w:val="28"/>
        </w:rPr>
        <w:t> </w:t>
      </w:r>
      <w:hyperlink r:id="rId36" w:tooltip="Geothermal heating" w:history="1">
        <w:r w:rsidR="0067099C" w:rsidRPr="00902A7F">
          <w:rPr>
            <w:rStyle w:val="Hyperlink"/>
            <w:rFonts w:ascii="Calibri" w:eastAsia="Palatino" w:hAnsi="Calibri" w:cs="Calibri"/>
            <w:color w:val="262626" w:themeColor="text1" w:themeTint="D9"/>
            <w:sz w:val="28"/>
            <w:szCs w:val="28"/>
            <w:u w:val="none"/>
          </w:rPr>
          <w:t xml:space="preserve">geothermal heat </w:t>
        </w:r>
      </w:hyperlink>
      <w:r w:rsidR="0067099C" w:rsidRPr="00902A7F">
        <w:rPr>
          <w:rFonts w:cs="Calibri"/>
          <w:color w:val="262626" w:themeColor="text1" w:themeTint="D9"/>
          <w:sz w:val="28"/>
          <w:szCs w:val="28"/>
        </w:rPr>
        <w:t>can also be used for the DHW production, often in combination with a co</w:t>
      </w:r>
      <w:r w:rsidR="004F5089">
        <w:rPr>
          <w:rFonts w:cs="Calibri"/>
          <w:color w:val="262626" w:themeColor="text1" w:themeTint="D9"/>
          <w:sz w:val="28"/>
          <w:szCs w:val="28"/>
        </w:rPr>
        <w:t xml:space="preserve"> </w:t>
      </w:r>
      <w:r w:rsidR="0067099C" w:rsidRPr="00902A7F">
        <w:rPr>
          <w:rFonts w:cs="Calibri"/>
          <w:color w:val="262626" w:themeColor="text1" w:themeTint="D9"/>
          <w:sz w:val="28"/>
          <w:szCs w:val="28"/>
        </w:rPr>
        <w:t xml:space="preserve">firing </w:t>
      </w:r>
      <w:r w:rsidR="00A90000">
        <w:rPr>
          <w:rFonts w:cs="Calibri"/>
          <w:color w:val="262626" w:themeColor="text1" w:themeTint="D9"/>
          <w:sz w:val="28"/>
          <w:szCs w:val="28"/>
        </w:rPr>
        <w:t>system using gas or electricity.</w:t>
      </w:r>
      <w:r w:rsidR="0067099C" w:rsidRPr="00902A7F">
        <w:rPr>
          <w:rFonts w:cs="Calibri"/>
          <w:color w:val="262626" w:themeColor="text1" w:themeTint="D9"/>
          <w:sz w:val="28"/>
          <w:szCs w:val="28"/>
        </w:rPr>
        <w:t xml:space="preserve"> </w:t>
      </w:r>
      <w:r w:rsidR="00A90000">
        <w:rPr>
          <w:rFonts w:cs="Calibri"/>
          <w:color w:val="262626" w:themeColor="text1" w:themeTint="D9"/>
          <w:sz w:val="28"/>
          <w:szCs w:val="28"/>
        </w:rPr>
        <w:t>E</w:t>
      </w:r>
      <w:r w:rsidR="0067099C">
        <w:rPr>
          <w:rFonts w:cs="Calibri"/>
          <w:color w:val="262626" w:themeColor="text1" w:themeTint="D9"/>
          <w:sz w:val="28"/>
          <w:szCs w:val="28"/>
        </w:rPr>
        <w:t>xcess</w:t>
      </w:r>
      <w:r w:rsidR="0067099C" w:rsidRPr="00902A7F">
        <w:rPr>
          <w:rFonts w:cs="Calibri"/>
          <w:color w:val="262626" w:themeColor="text1" w:themeTint="D9"/>
          <w:sz w:val="28"/>
          <w:szCs w:val="28"/>
        </w:rPr>
        <w:t xml:space="preserve"> </w:t>
      </w:r>
      <w:r w:rsidR="0067099C">
        <w:rPr>
          <w:rFonts w:cs="Calibri"/>
          <w:color w:val="262626" w:themeColor="text1" w:themeTint="D9"/>
          <w:sz w:val="28"/>
          <w:szCs w:val="28"/>
        </w:rPr>
        <w:t xml:space="preserve">green </w:t>
      </w:r>
      <w:r w:rsidR="0067099C" w:rsidRPr="00902A7F">
        <w:rPr>
          <w:rFonts w:cs="Calibri"/>
          <w:color w:val="262626" w:themeColor="text1" w:themeTint="D9"/>
          <w:sz w:val="28"/>
          <w:szCs w:val="28"/>
        </w:rPr>
        <w:t>electricity can be used as co</w:t>
      </w:r>
      <w:r w:rsidR="004F5089">
        <w:rPr>
          <w:rFonts w:cs="Calibri"/>
          <w:color w:val="262626" w:themeColor="text1" w:themeTint="D9"/>
          <w:sz w:val="28"/>
          <w:szCs w:val="28"/>
        </w:rPr>
        <w:t xml:space="preserve"> </w:t>
      </w:r>
      <w:r w:rsidR="0067099C" w:rsidRPr="00902A7F">
        <w:rPr>
          <w:rFonts w:cs="Calibri"/>
          <w:color w:val="262626" w:themeColor="text1" w:themeTint="D9"/>
          <w:sz w:val="28"/>
          <w:szCs w:val="28"/>
        </w:rPr>
        <w:t>firing to reduce the</w:t>
      </w:r>
      <w:r w:rsidR="0067099C">
        <w:rPr>
          <w:rFonts w:cs="Calibri"/>
          <w:color w:val="262626" w:themeColor="text1" w:themeTint="D9"/>
          <w:sz w:val="28"/>
          <w:szCs w:val="28"/>
        </w:rPr>
        <w:t xml:space="preserve"> green </w:t>
      </w:r>
      <w:r w:rsidR="0067099C" w:rsidRPr="00902A7F">
        <w:rPr>
          <w:rFonts w:cs="Calibri"/>
          <w:color w:val="262626" w:themeColor="text1" w:themeTint="D9"/>
          <w:sz w:val="28"/>
          <w:szCs w:val="28"/>
        </w:rPr>
        <w:t xml:space="preserve">gas consumption. </w:t>
      </w:r>
    </w:p>
    <w:p w14:paraId="44E81532" w14:textId="7C961A21" w:rsidR="0067099C" w:rsidRPr="00902A7F" w:rsidRDefault="0067099C" w:rsidP="0067099C">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The water temperature generated by a water heater or boiler </w:t>
      </w:r>
      <w:r w:rsidR="00C95CA6">
        <w:rPr>
          <w:rFonts w:cs="Calibri"/>
          <w:color w:val="262626" w:themeColor="text1" w:themeTint="D9"/>
          <w:sz w:val="28"/>
          <w:szCs w:val="28"/>
        </w:rPr>
        <w:t>amounts</w:t>
      </w:r>
      <w:r w:rsidRPr="00902A7F">
        <w:rPr>
          <w:rFonts w:cs="Calibri"/>
          <w:color w:val="262626" w:themeColor="text1" w:themeTint="D9"/>
          <w:sz w:val="28"/>
          <w:szCs w:val="28"/>
        </w:rPr>
        <w:t xml:space="preserve"> 45-85 °C (depending on performance of the appliance and consumer behaviour). For safety reasons, the water temperature at the tap, may not exceed 60 °C. </w:t>
      </w:r>
      <w:r w:rsidRPr="00902A7F">
        <w:rPr>
          <w:rFonts w:cs="Calibri"/>
          <w:bCs/>
          <w:color w:val="262626" w:themeColor="text1" w:themeTint="D9"/>
          <w:sz w:val="28"/>
          <w:szCs w:val="28"/>
        </w:rPr>
        <w:t xml:space="preserve">Temperatures </w:t>
      </w:r>
      <w:r w:rsidRPr="00902A7F">
        <w:rPr>
          <w:rFonts w:cs="Calibri"/>
          <w:color w:val="262626" w:themeColor="text1" w:themeTint="D9"/>
          <w:sz w:val="28"/>
          <w:szCs w:val="28"/>
        </w:rPr>
        <w:t xml:space="preserve">maintained for longer time between 25 °C and 60 °C encourage growth of legionnaires disease bacteria (LDB) and other </w:t>
      </w:r>
      <w:r w:rsidR="00627A06" w:rsidRPr="00902A7F">
        <w:rPr>
          <w:rFonts w:cs="Calibri"/>
          <w:color w:val="262626" w:themeColor="text1" w:themeTint="D9"/>
          <w:sz w:val="28"/>
          <w:szCs w:val="28"/>
        </w:rPr>
        <w:t>micro</w:t>
      </w:r>
      <w:r w:rsidR="00110A3E">
        <w:rPr>
          <w:rFonts w:cs="Calibri"/>
          <w:color w:val="262626" w:themeColor="text1" w:themeTint="D9"/>
          <w:sz w:val="28"/>
          <w:szCs w:val="28"/>
        </w:rPr>
        <w:t>-</w:t>
      </w:r>
      <w:r w:rsidR="00627A06">
        <w:rPr>
          <w:rFonts w:cs="Calibri"/>
          <w:color w:val="262626" w:themeColor="text1" w:themeTint="D9"/>
          <w:sz w:val="28"/>
          <w:szCs w:val="28"/>
        </w:rPr>
        <w:t>organisms</w:t>
      </w:r>
      <w:r w:rsidRPr="00902A7F">
        <w:rPr>
          <w:rFonts w:cs="Calibri"/>
          <w:color w:val="262626" w:themeColor="text1" w:themeTint="D9"/>
          <w:sz w:val="28"/>
          <w:szCs w:val="28"/>
        </w:rPr>
        <w:t>.</w:t>
      </w:r>
      <w:r w:rsidRPr="00902A7F">
        <w:rPr>
          <w:rFonts w:cs="Calibri"/>
          <w:color w:val="262626" w:themeColor="text1" w:themeTint="D9"/>
          <w:sz w:val="28"/>
          <w:szCs w:val="28"/>
          <w:bdr w:val="single" w:sz="2" w:space="0" w:color="F5F5F5" w:frame="1"/>
          <w:shd w:val="clear" w:color="auto" w:fill="FFFFFF"/>
        </w:rPr>
        <w:t xml:space="preserve"> This can occur in, for example, hot water pipes and hot water storage tanks.</w:t>
      </w:r>
      <w:r w:rsidRPr="00902A7F">
        <w:rPr>
          <w:rFonts w:cs="Calibri"/>
          <w:color w:val="262626" w:themeColor="text1" w:themeTint="D9"/>
          <w:sz w:val="28"/>
          <w:szCs w:val="28"/>
        </w:rPr>
        <w:t xml:space="preserve"> </w:t>
      </w:r>
    </w:p>
    <w:p w14:paraId="1681F3E9" w14:textId="77777777" w:rsidR="0067099C" w:rsidRDefault="0067099C" w:rsidP="0067099C">
      <w:pPr>
        <w:rPr>
          <w:color w:val="262626" w:themeColor="text1" w:themeTint="D9"/>
          <w:sz w:val="28"/>
          <w:szCs w:val="28"/>
        </w:rPr>
      </w:pPr>
    </w:p>
    <w:p w14:paraId="1276F5D5" w14:textId="6E9C87B6" w:rsidR="0067099C" w:rsidRPr="00902A7F" w:rsidRDefault="0067099C" w:rsidP="0067099C">
      <w:pPr>
        <w:spacing w:line="36" w:lineRule="atLeast"/>
        <w:rPr>
          <w:rFonts w:cs="Calibri"/>
          <w:color w:val="262626" w:themeColor="text1" w:themeTint="D9"/>
          <w:sz w:val="28"/>
          <w:szCs w:val="28"/>
          <w:lang w:eastAsia="en-US"/>
        </w:rPr>
      </w:pPr>
      <w:r>
        <w:rPr>
          <w:color w:val="262626" w:themeColor="text1" w:themeTint="D9"/>
          <w:sz w:val="28"/>
          <w:szCs w:val="28"/>
        </w:rPr>
        <w:t>I</w:t>
      </w:r>
      <w:r w:rsidRPr="004E5678">
        <w:rPr>
          <w:color w:val="262626" w:themeColor="text1" w:themeTint="D9"/>
          <w:sz w:val="28"/>
          <w:szCs w:val="28"/>
        </w:rPr>
        <w:t>n the past</w:t>
      </w:r>
      <w:r>
        <w:rPr>
          <w:color w:val="262626" w:themeColor="text1" w:themeTint="D9"/>
          <w:sz w:val="28"/>
          <w:szCs w:val="28"/>
        </w:rPr>
        <w:t>, the g</w:t>
      </w:r>
      <w:r w:rsidRPr="004E5678">
        <w:rPr>
          <w:color w:val="262626" w:themeColor="text1" w:themeTint="D9"/>
          <w:sz w:val="28"/>
          <w:szCs w:val="28"/>
        </w:rPr>
        <w:t xml:space="preserve">as consumption for </w:t>
      </w:r>
      <w:r w:rsidR="00B915E3">
        <w:rPr>
          <w:color w:val="262626" w:themeColor="text1" w:themeTint="D9"/>
          <w:sz w:val="28"/>
          <w:szCs w:val="28"/>
        </w:rPr>
        <w:t xml:space="preserve">DHW </w:t>
      </w:r>
      <w:r w:rsidRPr="004E5678">
        <w:rPr>
          <w:color w:val="262626" w:themeColor="text1" w:themeTint="D9"/>
          <w:sz w:val="28"/>
          <w:szCs w:val="28"/>
        </w:rPr>
        <w:t xml:space="preserve">in the Netherlands was </w:t>
      </w:r>
      <w:r w:rsidR="00627A06" w:rsidRPr="004E5678">
        <w:rPr>
          <w:color w:val="262626" w:themeColor="text1" w:themeTint="D9"/>
          <w:sz w:val="28"/>
          <w:szCs w:val="28"/>
        </w:rPr>
        <w:t>high</w:t>
      </w:r>
      <w:r>
        <w:rPr>
          <w:color w:val="262626" w:themeColor="text1" w:themeTint="D9"/>
          <w:sz w:val="28"/>
          <w:szCs w:val="28"/>
        </w:rPr>
        <w:t>.</w:t>
      </w:r>
      <w:r w:rsidRPr="004E5678">
        <w:rPr>
          <w:color w:val="262626" w:themeColor="text1" w:themeTint="D9"/>
          <w:sz w:val="28"/>
          <w:szCs w:val="28"/>
        </w:rPr>
        <w:t xml:space="preserve"> However, due to the switch to electricity, gas consumption for sanitary hot water </w:t>
      </w:r>
      <w:r>
        <w:rPr>
          <w:color w:val="262626" w:themeColor="text1" w:themeTint="D9"/>
          <w:sz w:val="28"/>
          <w:szCs w:val="28"/>
        </w:rPr>
        <w:t xml:space="preserve">is </w:t>
      </w:r>
      <w:r w:rsidRPr="004E5678">
        <w:rPr>
          <w:color w:val="262626" w:themeColor="text1" w:themeTint="D9"/>
          <w:sz w:val="28"/>
          <w:szCs w:val="28"/>
        </w:rPr>
        <w:t>decrease</w:t>
      </w:r>
      <w:r>
        <w:rPr>
          <w:color w:val="262626" w:themeColor="text1" w:themeTint="D9"/>
          <w:sz w:val="28"/>
          <w:szCs w:val="28"/>
        </w:rPr>
        <w:t>d</w:t>
      </w:r>
      <w:r w:rsidRPr="004E5678">
        <w:rPr>
          <w:color w:val="262626" w:themeColor="text1" w:themeTint="D9"/>
          <w:sz w:val="28"/>
          <w:szCs w:val="28"/>
        </w:rPr>
        <w:t xml:space="preserve"> and will continue to decline in the coming years. Gas consumption </w:t>
      </w:r>
      <w:r w:rsidR="00B915E3">
        <w:rPr>
          <w:color w:val="262626" w:themeColor="text1" w:themeTint="D9"/>
          <w:sz w:val="28"/>
          <w:szCs w:val="28"/>
        </w:rPr>
        <w:t>for DHW</w:t>
      </w:r>
      <w:r w:rsidRPr="004E5678">
        <w:rPr>
          <w:color w:val="262626" w:themeColor="text1" w:themeTint="D9"/>
          <w:sz w:val="28"/>
          <w:szCs w:val="28"/>
        </w:rPr>
        <w:t xml:space="preserve"> </w:t>
      </w:r>
      <w:r w:rsidR="00B915E3">
        <w:rPr>
          <w:color w:val="262626" w:themeColor="text1" w:themeTint="D9"/>
          <w:sz w:val="28"/>
          <w:szCs w:val="28"/>
        </w:rPr>
        <w:t xml:space="preserve">production </w:t>
      </w:r>
      <w:r w:rsidR="00627A06" w:rsidRPr="004E5678">
        <w:rPr>
          <w:color w:val="262626" w:themeColor="text1" w:themeTint="D9"/>
          <w:sz w:val="28"/>
          <w:szCs w:val="28"/>
        </w:rPr>
        <w:t>depends</w:t>
      </w:r>
      <w:r w:rsidRPr="004E5678">
        <w:rPr>
          <w:color w:val="262626" w:themeColor="text1" w:themeTint="D9"/>
          <w:sz w:val="28"/>
          <w:szCs w:val="28"/>
        </w:rPr>
        <w:t xml:space="preserve"> on </w:t>
      </w:r>
      <w:r>
        <w:rPr>
          <w:color w:val="262626" w:themeColor="text1" w:themeTint="D9"/>
          <w:sz w:val="28"/>
          <w:szCs w:val="28"/>
        </w:rPr>
        <w:t xml:space="preserve">the </w:t>
      </w:r>
      <w:r w:rsidRPr="004E5678">
        <w:rPr>
          <w:color w:val="262626" w:themeColor="text1" w:themeTint="D9"/>
          <w:sz w:val="28"/>
          <w:szCs w:val="28"/>
        </w:rPr>
        <w:t>type of ho</w:t>
      </w:r>
      <w:r>
        <w:rPr>
          <w:color w:val="262626" w:themeColor="text1" w:themeTint="D9"/>
          <w:sz w:val="28"/>
          <w:szCs w:val="28"/>
        </w:rPr>
        <w:t>use and t</w:t>
      </w:r>
      <w:r w:rsidRPr="004E5678">
        <w:rPr>
          <w:color w:val="262626" w:themeColor="text1" w:themeTint="D9"/>
          <w:sz w:val="28"/>
          <w:szCs w:val="28"/>
        </w:rPr>
        <w:t xml:space="preserve">he </w:t>
      </w:r>
      <w:r>
        <w:rPr>
          <w:color w:val="262626" w:themeColor="text1" w:themeTint="D9"/>
          <w:sz w:val="28"/>
          <w:szCs w:val="28"/>
        </w:rPr>
        <w:t>number of inhabitants.</w:t>
      </w:r>
      <w:r w:rsidRPr="00D2638B">
        <w:rPr>
          <w:rFonts w:cs="Calibri"/>
          <w:color w:val="262626" w:themeColor="text1" w:themeTint="D9"/>
          <w:sz w:val="28"/>
          <w:szCs w:val="28"/>
        </w:rPr>
        <w:t xml:space="preserve"> </w:t>
      </w:r>
      <w:r w:rsidRPr="004E5678">
        <w:rPr>
          <w:color w:val="262626" w:themeColor="text1" w:themeTint="D9"/>
          <w:sz w:val="28"/>
          <w:szCs w:val="28"/>
        </w:rPr>
        <w:t xml:space="preserve">The </w:t>
      </w:r>
      <w:r>
        <w:rPr>
          <w:color w:val="262626" w:themeColor="text1" w:themeTint="D9"/>
          <w:sz w:val="28"/>
          <w:szCs w:val="28"/>
        </w:rPr>
        <w:t xml:space="preserve">average </w:t>
      </w:r>
      <w:r w:rsidR="00D140BC">
        <w:rPr>
          <w:color w:val="262626" w:themeColor="text1" w:themeTint="D9"/>
          <w:sz w:val="28"/>
          <w:szCs w:val="28"/>
        </w:rPr>
        <w:t>H-gas</w:t>
      </w:r>
      <w:r w:rsidRPr="004E5678">
        <w:rPr>
          <w:color w:val="262626" w:themeColor="text1" w:themeTint="D9"/>
          <w:sz w:val="28"/>
          <w:szCs w:val="28"/>
        </w:rPr>
        <w:t xml:space="preserve"> consumption </w:t>
      </w:r>
      <w:r>
        <w:rPr>
          <w:color w:val="262626" w:themeColor="text1" w:themeTint="D9"/>
          <w:sz w:val="28"/>
          <w:szCs w:val="28"/>
        </w:rPr>
        <w:t xml:space="preserve">for </w:t>
      </w:r>
      <w:r w:rsidR="00B915E3">
        <w:rPr>
          <w:color w:val="262626" w:themeColor="text1" w:themeTint="D9"/>
          <w:sz w:val="28"/>
          <w:szCs w:val="28"/>
        </w:rPr>
        <w:t xml:space="preserve">DHW </w:t>
      </w:r>
      <w:r w:rsidRPr="004E5678">
        <w:rPr>
          <w:color w:val="262626" w:themeColor="text1" w:themeTint="D9"/>
          <w:sz w:val="28"/>
          <w:szCs w:val="28"/>
        </w:rPr>
        <w:t xml:space="preserve">of </w:t>
      </w:r>
      <w:r>
        <w:rPr>
          <w:color w:val="262626" w:themeColor="text1" w:themeTint="D9"/>
          <w:sz w:val="28"/>
          <w:szCs w:val="28"/>
        </w:rPr>
        <w:t>a</w:t>
      </w:r>
      <w:r w:rsidR="00CD7651">
        <w:rPr>
          <w:color w:val="262626" w:themeColor="text1" w:themeTint="D9"/>
          <w:sz w:val="28"/>
          <w:szCs w:val="28"/>
        </w:rPr>
        <w:t xml:space="preserve"> </w:t>
      </w:r>
      <w:r w:rsidRPr="004E5678">
        <w:rPr>
          <w:color w:val="262626" w:themeColor="text1" w:themeTint="D9"/>
          <w:sz w:val="28"/>
          <w:szCs w:val="28"/>
        </w:rPr>
        <w:t>medium-sized Dutch ho</w:t>
      </w:r>
      <w:r>
        <w:rPr>
          <w:color w:val="262626" w:themeColor="text1" w:themeTint="D9"/>
          <w:sz w:val="28"/>
          <w:szCs w:val="28"/>
        </w:rPr>
        <w:t>use</w:t>
      </w:r>
      <w:r w:rsidRPr="004E5678">
        <w:rPr>
          <w:color w:val="262626" w:themeColor="text1" w:themeTint="D9"/>
          <w:sz w:val="28"/>
          <w:szCs w:val="28"/>
        </w:rPr>
        <w:t xml:space="preserve"> </w:t>
      </w:r>
      <w:r>
        <w:rPr>
          <w:color w:val="262626" w:themeColor="text1" w:themeTint="D9"/>
          <w:sz w:val="28"/>
          <w:szCs w:val="28"/>
        </w:rPr>
        <w:t>with 2.</w:t>
      </w:r>
      <w:r w:rsidR="00BA07A7">
        <w:rPr>
          <w:color w:val="262626" w:themeColor="text1" w:themeTint="D9"/>
          <w:sz w:val="28"/>
          <w:szCs w:val="28"/>
        </w:rPr>
        <w:t>2</w:t>
      </w:r>
      <w:r>
        <w:rPr>
          <w:color w:val="262626" w:themeColor="text1" w:themeTint="D9"/>
          <w:sz w:val="28"/>
          <w:szCs w:val="28"/>
        </w:rPr>
        <w:t xml:space="preserve"> inhabitants is stated </w:t>
      </w:r>
      <w:r w:rsidRPr="00D140BC">
        <w:rPr>
          <w:color w:val="262626" w:themeColor="text1" w:themeTint="D9"/>
          <w:sz w:val="28"/>
          <w:szCs w:val="28"/>
        </w:rPr>
        <w:t xml:space="preserve">at: </w:t>
      </w:r>
      <w:r w:rsidR="00301932">
        <w:rPr>
          <w:rFonts w:cs="Calibri"/>
          <w:color w:val="262626" w:themeColor="text1" w:themeTint="D9"/>
          <w:sz w:val="28"/>
          <w:szCs w:val="28"/>
        </w:rPr>
        <w:t>542.4</w:t>
      </w:r>
      <w:r w:rsidRPr="00902A7F">
        <w:rPr>
          <w:rFonts w:cs="Calibri"/>
          <w:color w:val="262626" w:themeColor="text1" w:themeTint="D9"/>
          <w:sz w:val="28"/>
          <w:szCs w:val="28"/>
        </w:rPr>
        <w:t xml:space="preserve"> Nm</w:t>
      </w:r>
      <w:r w:rsidRPr="00902A7F">
        <w:rPr>
          <w:rFonts w:cs="Calibri"/>
          <w:color w:val="262626" w:themeColor="text1" w:themeTint="D9"/>
          <w:sz w:val="28"/>
          <w:szCs w:val="28"/>
          <w:vertAlign w:val="superscript"/>
        </w:rPr>
        <w:t>3</w:t>
      </w:r>
      <w:r w:rsidRPr="00902A7F">
        <w:rPr>
          <w:rFonts w:cs="Calibri"/>
          <w:color w:val="262626" w:themeColor="text1" w:themeTint="D9"/>
          <w:sz w:val="28"/>
          <w:szCs w:val="28"/>
        </w:rPr>
        <w:t>/year</w:t>
      </w:r>
      <w:r>
        <w:rPr>
          <w:rFonts w:cs="Calibri"/>
          <w:color w:val="262626" w:themeColor="text1" w:themeTint="D9"/>
          <w:sz w:val="28"/>
          <w:szCs w:val="28"/>
        </w:rPr>
        <w:t>.</w:t>
      </w:r>
    </w:p>
    <w:p w14:paraId="3D9F4613" w14:textId="77777777" w:rsidR="0067099C" w:rsidRDefault="0067099C" w:rsidP="0067099C">
      <w:pPr>
        <w:rPr>
          <w:b/>
          <w:color w:val="262626" w:themeColor="text1" w:themeTint="D9"/>
          <w:sz w:val="28"/>
          <w:szCs w:val="28"/>
        </w:rPr>
      </w:pPr>
    </w:p>
    <w:p w14:paraId="13534CB5" w14:textId="5FA6A51E" w:rsidR="00016CA4" w:rsidRDefault="0067099C" w:rsidP="009E2609">
      <w:pPr>
        <w:rPr>
          <w:rFonts w:cs="Calibri"/>
          <w:color w:val="262626" w:themeColor="text1" w:themeTint="D9"/>
          <w:sz w:val="28"/>
          <w:szCs w:val="28"/>
        </w:rPr>
      </w:pPr>
      <w:r w:rsidRPr="00F34882">
        <w:rPr>
          <w:b/>
          <w:color w:val="262626" w:themeColor="text1" w:themeTint="D9"/>
          <w:sz w:val="28"/>
          <w:szCs w:val="28"/>
        </w:rPr>
        <w:t>Cooking:</w:t>
      </w:r>
      <w:r w:rsidRPr="00F34882">
        <w:rPr>
          <w:color w:val="262626" w:themeColor="text1" w:themeTint="D9"/>
          <w:sz w:val="28"/>
          <w:szCs w:val="28"/>
        </w:rPr>
        <w:t xml:space="preserve"> </w:t>
      </w:r>
      <w:r w:rsidR="009E2609" w:rsidRPr="009E2609">
        <w:rPr>
          <w:rFonts w:cs="Calibri"/>
          <w:color w:val="262626" w:themeColor="text1" w:themeTint="D9"/>
          <w:sz w:val="28"/>
          <w:szCs w:val="28"/>
        </w:rPr>
        <w:t xml:space="preserve">Cooking is a basic need of everyone worldwide. For cooking, people use about </w:t>
      </w:r>
      <w:r w:rsidR="00B24B07">
        <w:rPr>
          <w:rFonts w:cs="Calibri"/>
          <w:color w:val="262626" w:themeColor="text1" w:themeTint="D9"/>
          <w:sz w:val="28"/>
          <w:szCs w:val="28"/>
        </w:rPr>
        <w:t>1</w:t>
      </w:r>
      <w:r w:rsidR="00D14879">
        <w:rPr>
          <w:rFonts w:cs="Calibri"/>
          <w:color w:val="262626" w:themeColor="text1" w:themeTint="D9"/>
          <w:sz w:val="28"/>
          <w:szCs w:val="28"/>
        </w:rPr>
        <w:t xml:space="preserve"> </w:t>
      </w:r>
      <w:r w:rsidR="00B24B07">
        <w:rPr>
          <w:rFonts w:cs="Calibri"/>
          <w:color w:val="262626" w:themeColor="text1" w:themeTint="D9"/>
          <w:sz w:val="28"/>
          <w:szCs w:val="28"/>
        </w:rPr>
        <w:t xml:space="preserve">GJ </w:t>
      </w:r>
      <w:r w:rsidR="009E2609" w:rsidRPr="009E2609">
        <w:rPr>
          <w:rFonts w:cs="Calibri"/>
          <w:color w:val="262626" w:themeColor="text1" w:themeTint="D9"/>
          <w:sz w:val="28"/>
          <w:szCs w:val="28"/>
        </w:rPr>
        <w:t xml:space="preserve">per person per year. This is the case for someone in a developing country as it is for someone living in a developed country. The differences between cooking in developed and developing countries are great. Choosing between wood, solar, gas or electricity simply depends on the availability of the different energy sources, personal </w:t>
      </w:r>
      <w:r w:rsidR="00627A06" w:rsidRPr="009E2609">
        <w:rPr>
          <w:rFonts w:cs="Calibri"/>
          <w:color w:val="262626" w:themeColor="text1" w:themeTint="D9"/>
          <w:sz w:val="28"/>
          <w:szCs w:val="28"/>
        </w:rPr>
        <w:t>preferences,</w:t>
      </w:r>
      <w:r w:rsidR="009E2609" w:rsidRPr="009E2609">
        <w:rPr>
          <w:rFonts w:cs="Calibri"/>
          <w:color w:val="262626" w:themeColor="text1" w:themeTint="D9"/>
          <w:sz w:val="28"/>
          <w:szCs w:val="28"/>
        </w:rPr>
        <w:t xml:space="preserve"> and lifestyle. Worldwide, 1.5 to 2 billion people cook on firewood. An alternative to wood is the environmentally friendly and unlimited available solar energy. Cooking with the sun has found a social niche in the Western world. So </w:t>
      </w:r>
      <w:r w:rsidR="00627A06" w:rsidRPr="009E2609">
        <w:rPr>
          <w:rFonts w:cs="Calibri"/>
          <w:color w:val="262626" w:themeColor="text1" w:themeTint="D9"/>
          <w:sz w:val="28"/>
          <w:szCs w:val="28"/>
        </w:rPr>
        <w:t>unfortunately,</w:t>
      </w:r>
      <w:r w:rsidR="009E2609" w:rsidRPr="009E2609">
        <w:rPr>
          <w:rFonts w:cs="Calibri"/>
          <w:color w:val="262626" w:themeColor="text1" w:themeTint="D9"/>
          <w:sz w:val="28"/>
          <w:szCs w:val="28"/>
        </w:rPr>
        <w:t xml:space="preserve"> not in the third world where people still cook on wood. Solar cookers can be divided into cooking boxes, reflector cookers and collector cookers. A cooking box consists of an insulated box with a black interior and a lid made of glass or transparent foil. The lid of the box has a mirror that reflects extra sunlight into the box. A disadvantage is the long cooking time, the fragility of the mirror and glass, and a cooking box is not suitable for all dishes. The reflector tube directs sunlight directly onto the pan. With this type of stove, the cooking times are much shorter than with a cooking box and the high maximum temperature also allows baking, roasting and sterilizing. In collector cookers, a collector is heated, which then transfers its heat to the pan. Such a stove can store heat, so that cooking can also be done in the evening. Collector cookers are usually expensive and slow and most interesting </w:t>
      </w:r>
      <w:r w:rsidR="009E2609" w:rsidRPr="009E2609">
        <w:rPr>
          <w:rFonts w:cs="Calibri"/>
          <w:color w:val="262626" w:themeColor="text1" w:themeTint="D9"/>
          <w:sz w:val="28"/>
          <w:szCs w:val="28"/>
        </w:rPr>
        <w:lastRenderedPageBreak/>
        <w:t>for large</w:t>
      </w:r>
      <w:r w:rsidR="00344928">
        <w:rPr>
          <w:rFonts w:cs="Calibri"/>
          <w:color w:val="262626" w:themeColor="text1" w:themeTint="D9"/>
          <w:sz w:val="28"/>
          <w:szCs w:val="28"/>
        </w:rPr>
        <w:t>-</w:t>
      </w:r>
      <w:r w:rsidR="009E2609" w:rsidRPr="009E2609">
        <w:rPr>
          <w:rFonts w:cs="Calibri"/>
          <w:color w:val="262626" w:themeColor="text1" w:themeTint="D9"/>
          <w:sz w:val="28"/>
          <w:szCs w:val="28"/>
        </w:rPr>
        <w:t>scale applications.</w:t>
      </w:r>
      <w:r w:rsidR="009E2609">
        <w:rPr>
          <w:rFonts w:cs="Calibri"/>
          <w:color w:val="262626" w:themeColor="text1" w:themeTint="D9"/>
          <w:sz w:val="28"/>
          <w:szCs w:val="28"/>
        </w:rPr>
        <w:t xml:space="preserve"> </w:t>
      </w:r>
      <w:r w:rsidR="009E2609" w:rsidRPr="009E2609">
        <w:rPr>
          <w:rFonts w:cs="Calibri"/>
          <w:color w:val="262626" w:themeColor="text1" w:themeTint="D9"/>
          <w:sz w:val="28"/>
          <w:szCs w:val="28"/>
        </w:rPr>
        <w:t xml:space="preserve">Cooking on gas </w:t>
      </w:r>
      <w:r w:rsidR="009E2609">
        <w:rPr>
          <w:rFonts w:cs="Calibri"/>
          <w:color w:val="262626" w:themeColor="text1" w:themeTint="D9"/>
          <w:sz w:val="28"/>
          <w:szCs w:val="28"/>
        </w:rPr>
        <w:t xml:space="preserve">or </w:t>
      </w:r>
      <w:r w:rsidR="009E2609" w:rsidRPr="009E2609">
        <w:rPr>
          <w:rFonts w:cs="Calibri"/>
          <w:color w:val="262626" w:themeColor="text1" w:themeTint="D9"/>
          <w:sz w:val="28"/>
          <w:szCs w:val="28"/>
        </w:rPr>
        <w:t xml:space="preserve">electricity is most common in the Western world. With gas it is possible to </w:t>
      </w:r>
      <w:r w:rsidR="00627A06" w:rsidRPr="009E2609">
        <w:rPr>
          <w:rFonts w:cs="Calibri"/>
          <w:color w:val="262626" w:themeColor="text1" w:themeTint="D9"/>
          <w:sz w:val="28"/>
          <w:szCs w:val="28"/>
        </w:rPr>
        <w:t>control the exact amount of heat more accurately</w:t>
      </w:r>
      <w:r w:rsidR="009E2609" w:rsidRPr="009E2609">
        <w:rPr>
          <w:rFonts w:cs="Calibri"/>
          <w:color w:val="262626" w:themeColor="text1" w:themeTint="D9"/>
          <w:sz w:val="28"/>
          <w:szCs w:val="28"/>
        </w:rPr>
        <w:t xml:space="preserve">. Today, 50% of households in the Netherlands cook on gas. However, there is an increasing interest in electric cooking, especially induction cooking is popular. Because the microwave is increasingly used to prepare meals in addition to the gas stove, the average gas consumption for cooking will decrease in the coming years. The average </w:t>
      </w:r>
      <w:r w:rsidR="00D140BC">
        <w:rPr>
          <w:rFonts w:cs="Calibri"/>
          <w:color w:val="262626" w:themeColor="text1" w:themeTint="D9"/>
          <w:sz w:val="28"/>
          <w:szCs w:val="28"/>
        </w:rPr>
        <w:t>H-g</w:t>
      </w:r>
      <w:r w:rsidR="009E2609" w:rsidRPr="009E2609">
        <w:rPr>
          <w:rFonts w:cs="Calibri"/>
          <w:color w:val="262626" w:themeColor="text1" w:themeTint="D9"/>
          <w:sz w:val="28"/>
          <w:szCs w:val="28"/>
        </w:rPr>
        <w:t>as consumption for cooking in a medium</w:t>
      </w:r>
      <w:r w:rsidR="004F5089">
        <w:rPr>
          <w:rFonts w:cs="Calibri"/>
          <w:color w:val="262626" w:themeColor="text1" w:themeTint="D9"/>
          <w:sz w:val="28"/>
          <w:szCs w:val="28"/>
        </w:rPr>
        <w:t xml:space="preserve"> </w:t>
      </w:r>
      <w:r w:rsidR="009E2609" w:rsidRPr="009E2609">
        <w:rPr>
          <w:rFonts w:cs="Calibri"/>
          <w:color w:val="262626" w:themeColor="text1" w:themeTint="D9"/>
          <w:sz w:val="28"/>
          <w:szCs w:val="28"/>
        </w:rPr>
        <w:t>sized Dutch house with 2.</w:t>
      </w:r>
      <w:r w:rsidR="00BA07A7">
        <w:rPr>
          <w:rFonts w:cs="Calibri"/>
          <w:color w:val="262626" w:themeColor="text1" w:themeTint="D9"/>
          <w:sz w:val="28"/>
          <w:szCs w:val="28"/>
        </w:rPr>
        <w:t>2</w:t>
      </w:r>
      <w:r w:rsidR="009E2609" w:rsidRPr="009E2609">
        <w:rPr>
          <w:rFonts w:cs="Calibri"/>
          <w:color w:val="262626" w:themeColor="text1" w:themeTint="D9"/>
          <w:sz w:val="28"/>
          <w:szCs w:val="28"/>
        </w:rPr>
        <w:t xml:space="preserve"> inhabitants </w:t>
      </w:r>
      <w:r w:rsidR="00D14879">
        <w:rPr>
          <w:rFonts w:cs="Calibri"/>
          <w:color w:val="262626" w:themeColor="text1" w:themeTint="D9"/>
          <w:sz w:val="28"/>
          <w:szCs w:val="28"/>
        </w:rPr>
        <w:t xml:space="preserve">was stated at </w:t>
      </w:r>
      <w:r w:rsidR="00301932">
        <w:rPr>
          <w:rFonts w:cs="Calibri"/>
          <w:color w:val="262626" w:themeColor="text1" w:themeTint="D9"/>
          <w:sz w:val="28"/>
          <w:szCs w:val="28"/>
        </w:rPr>
        <w:t>70.2</w:t>
      </w:r>
      <w:r w:rsidR="009E2609" w:rsidRPr="009E2609">
        <w:rPr>
          <w:rFonts w:cs="Calibri"/>
          <w:color w:val="262626" w:themeColor="text1" w:themeTint="D9"/>
          <w:sz w:val="28"/>
          <w:szCs w:val="28"/>
        </w:rPr>
        <w:t xml:space="preserve"> Nm</w:t>
      </w:r>
      <w:r w:rsidR="009E2609" w:rsidRPr="009E2609">
        <w:rPr>
          <w:rFonts w:cs="Calibri"/>
          <w:color w:val="262626" w:themeColor="text1" w:themeTint="D9"/>
          <w:sz w:val="28"/>
          <w:szCs w:val="28"/>
          <w:vertAlign w:val="superscript"/>
        </w:rPr>
        <w:t>3</w:t>
      </w:r>
      <w:r w:rsidR="009E2609" w:rsidRPr="009E2609">
        <w:rPr>
          <w:rFonts w:cs="Calibri"/>
          <w:color w:val="262626" w:themeColor="text1" w:themeTint="D9"/>
          <w:sz w:val="28"/>
          <w:szCs w:val="28"/>
        </w:rPr>
        <w:t>/year.</w:t>
      </w:r>
    </w:p>
    <w:p w14:paraId="68E053B3" w14:textId="00F7F956" w:rsidR="00301932" w:rsidRDefault="00301932" w:rsidP="009E2609">
      <w:pPr>
        <w:rPr>
          <w:rFonts w:cs="Calibri"/>
          <w:color w:val="262626" w:themeColor="text1" w:themeTint="D9"/>
          <w:sz w:val="28"/>
          <w:szCs w:val="28"/>
        </w:rPr>
      </w:pPr>
    </w:p>
    <w:p w14:paraId="797E4E94" w14:textId="4A9EDF8B" w:rsidR="0067099C" w:rsidRPr="000B54CA" w:rsidRDefault="009806B9" w:rsidP="00D140BC">
      <w:pPr>
        <w:tabs>
          <w:tab w:val="left" w:pos="-720"/>
        </w:tabs>
        <w:suppressAutoHyphens/>
        <w:spacing w:line="36" w:lineRule="atLeast"/>
        <w:rPr>
          <w:color w:val="262626" w:themeColor="text1" w:themeTint="D9"/>
          <w:sz w:val="28"/>
          <w:szCs w:val="28"/>
        </w:rPr>
      </w:pPr>
      <w:r>
        <w:rPr>
          <w:b/>
          <w:bCs/>
          <w:color w:val="262626" w:themeColor="text1" w:themeTint="D9"/>
          <w:sz w:val="28"/>
          <w:szCs w:val="28"/>
        </w:rPr>
        <w:t>Thermal e</w:t>
      </w:r>
      <w:r w:rsidR="001828BF" w:rsidRPr="00B709A0">
        <w:rPr>
          <w:b/>
          <w:bCs/>
          <w:color w:val="262626" w:themeColor="text1" w:themeTint="D9"/>
          <w:sz w:val="28"/>
          <w:szCs w:val="28"/>
        </w:rPr>
        <w:t>nergy</w:t>
      </w:r>
      <w:r w:rsidR="00DA3651">
        <w:rPr>
          <w:b/>
          <w:bCs/>
          <w:color w:val="262626" w:themeColor="text1" w:themeTint="D9"/>
          <w:sz w:val="28"/>
          <w:szCs w:val="28"/>
        </w:rPr>
        <w:t xml:space="preserve"> demand</w:t>
      </w:r>
      <w:r w:rsidR="001828BF" w:rsidRPr="00B709A0">
        <w:rPr>
          <w:b/>
          <w:bCs/>
          <w:color w:val="262626" w:themeColor="text1" w:themeTint="D9"/>
          <w:sz w:val="28"/>
          <w:szCs w:val="28"/>
        </w:rPr>
        <w:t>:</w:t>
      </w:r>
      <w:r w:rsidR="001828BF" w:rsidRPr="00B709A0">
        <w:rPr>
          <w:rFonts w:cs="Calibri"/>
          <w:color w:val="262626" w:themeColor="text1" w:themeTint="D9"/>
          <w:sz w:val="28"/>
          <w:szCs w:val="28"/>
        </w:rPr>
        <w:t xml:space="preserve"> </w:t>
      </w:r>
      <w:r w:rsidR="001828BF" w:rsidRPr="000B54CA">
        <w:rPr>
          <w:color w:val="262626" w:themeColor="text1" w:themeTint="D9"/>
          <w:sz w:val="28"/>
          <w:szCs w:val="28"/>
        </w:rPr>
        <w:t xml:space="preserve">The average </w:t>
      </w:r>
      <w:r w:rsidR="00F677E1" w:rsidRPr="000B54CA">
        <w:rPr>
          <w:color w:val="262626" w:themeColor="text1" w:themeTint="D9"/>
          <w:sz w:val="28"/>
          <w:szCs w:val="28"/>
        </w:rPr>
        <w:t xml:space="preserve">gas </w:t>
      </w:r>
      <w:r w:rsidR="001828BF" w:rsidRPr="000B54CA">
        <w:rPr>
          <w:color w:val="262626" w:themeColor="text1" w:themeTint="D9"/>
          <w:sz w:val="28"/>
          <w:szCs w:val="28"/>
        </w:rPr>
        <w:t xml:space="preserve">consumption </w:t>
      </w:r>
      <w:r w:rsidR="001828BF" w:rsidRPr="000B54CA">
        <w:rPr>
          <w:rFonts w:eastAsia="AdvTimes"/>
          <w:iCs/>
          <w:color w:val="262626" w:themeColor="text1" w:themeTint="D9"/>
          <w:sz w:val="28"/>
          <w:szCs w:val="28"/>
        </w:rPr>
        <w:t>of a medium sized Dutch houses</w:t>
      </w:r>
      <w:r w:rsidR="001828BF" w:rsidRPr="000B54CA">
        <w:rPr>
          <w:color w:val="262626" w:themeColor="text1" w:themeTint="D9"/>
          <w:sz w:val="28"/>
          <w:szCs w:val="28"/>
        </w:rPr>
        <w:t xml:space="preserve"> for space heating is </w:t>
      </w:r>
      <w:r w:rsidR="00301932" w:rsidRPr="000B54CA">
        <w:rPr>
          <w:color w:val="262626" w:themeColor="text1" w:themeTint="D9"/>
          <w:sz w:val="28"/>
          <w:szCs w:val="28"/>
        </w:rPr>
        <w:t>61</w:t>
      </w:r>
      <w:r w:rsidR="00BD37BD" w:rsidRPr="000B54CA">
        <w:rPr>
          <w:color w:val="262626" w:themeColor="text1" w:themeTint="D9"/>
          <w:sz w:val="28"/>
          <w:szCs w:val="28"/>
        </w:rPr>
        <w:t>3.3</w:t>
      </w:r>
      <w:r w:rsidR="00D14879" w:rsidRPr="000B54CA">
        <w:rPr>
          <w:color w:val="262626" w:themeColor="text1" w:themeTint="D9"/>
          <w:sz w:val="28"/>
          <w:szCs w:val="28"/>
        </w:rPr>
        <w:t xml:space="preserve"> </w:t>
      </w:r>
      <w:r w:rsidR="001828BF" w:rsidRPr="000B54CA">
        <w:rPr>
          <w:color w:val="262626" w:themeColor="text1" w:themeTint="D9"/>
          <w:sz w:val="28"/>
          <w:szCs w:val="28"/>
        </w:rPr>
        <w:t>Nm</w:t>
      </w:r>
      <w:r w:rsidR="001828BF" w:rsidRPr="000B54CA">
        <w:rPr>
          <w:color w:val="262626" w:themeColor="text1" w:themeTint="D9"/>
          <w:sz w:val="28"/>
          <w:szCs w:val="28"/>
          <w:vertAlign w:val="superscript"/>
        </w:rPr>
        <w:t>3</w:t>
      </w:r>
      <w:r w:rsidR="001828BF" w:rsidRPr="000B54CA">
        <w:rPr>
          <w:color w:val="262626" w:themeColor="text1" w:themeTint="D9"/>
          <w:sz w:val="28"/>
          <w:szCs w:val="28"/>
        </w:rPr>
        <w:t>/year</w:t>
      </w:r>
      <w:r w:rsidR="00F677E1" w:rsidRPr="000B54CA">
        <w:rPr>
          <w:color w:val="262626" w:themeColor="text1" w:themeTint="D9"/>
          <w:sz w:val="28"/>
          <w:szCs w:val="28"/>
        </w:rPr>
        <w:t xml:space="preserve"> (H-gas)</w:t>
      </w:r>
      <w:r w:rsidR="001828BF" w:rsidRPr="000B54CA">
        <w:rPr>
          <w:color w:val="262626" w:themeColor="text1" w:themeTint="D9"/>
          <w:sz w:val="28"/>
          <w:szCs w:val="28"/>
        </w:rPr>
        <w:t xml:space="preserve">. The average </w:t>
      </w:r>
      <w:r w:rsidR="00F677E1" w:rsidRPr="000B54CA">
        <w:rPr>
          <w:color w:val="262626" w:themeColor="text1" w:themeTint="D9"/>
          <w:sz w:val="28"/>
          <w:szCs w:val="28"/>
        </w:rPr>
        <w:t xml:space="preserve">gas </w:t>
      </w:r>
      <w:r w:rsidR="001828BF" w:rsidRPr="000B54CA">
        <w:rPr>
          <w:color w:val="262626" w:themeColor="text1" w:themeTint="D9"/>
          <w:sz w:val="28"/>
          <w:szCs w:val="28"/>
        </w:rPr>
        <w:t xml:space="preserve">consumption for DHW </w:t>
      </w:r>
      <w:r w:rsidR="002A19AE" w:rsidRPr="000B54CA">
        <w:rPr>
          <w:color w:val="262626" w:themeColor="text1" w:themeTint="D9"/>
          <w:sz w:val="28"/>
          <w:szCs w:val="28"/>
        </w:rPr>
        <w:t xml:space="preserve">563.5 </w:t>
      </w:r>
      <w:r w:rsidR="001828BF" w:rsidRPr="000B54CA">
        <w:rPr>
          <w:color w:val="262626" w:themeColor="text1" w:themeTint="D9"/>
          <w:sz w:val="28"/>
          <w:szCs w:val="28"/>
        </w:rPr>
        <w:t>Nm</w:t>
      </w:r>
      <w:r w:rsidR="001828BF" w:rsidRPr="000B54CA">
        <w:rPr>
          <w:color w:val="262626" w:themeColor="text1" w:themeTint="D9"/>
          <w:sz w:val="28"/>
          <w:szCs w:val="28"/>
          <w:vertAlign w:val="superscript"/>
        </w:rPr>
        <w:t>3</w:t>
      </w:r>
      <w:r w:rsidR="001828BF" w:rsidRPr="000B54CA">
        <w:rPr>
          <w:color w:val="262626" w:themeColor="text1" w:themeTint="D9"/>
          <w:sz w:val="28"/>
          <w:szCs w:val="28"/>
        </w:rPr>
        <w:t>/year</w:t>
      </w:r>
      <w:r w:rsidR="00F677E1" w:rsidRPr="000B54CA">
        <w:rPr>
          <w:color w:val="262626" w:themeColor="text1" w:themeTint="D9"/>
          <w:sz w:val="28"/>
          <w:szCs w:val="28"/>
        </w:rPr>
        <w:t xml:space="preserve"> (H-gas)</w:t>
      </w:r>
      <w:r w:rsidR="001828BF" w:rsidRPr="000B54CA">
        <w:rPr>
          <w:color w:val="262626" w:themeColor="text1" w:themeTint="D9"/>
          <w:sz w:val="28"/>
          <w:szCs w:val="28"/>
        </w:rPr>
        <w:t>.</w:t>
      </w:r>
      <w:r w:rsidR="006B662B" w:rsidRPr="000B54CA">
        <w:rPr>
          <w:color w:val="262626" w:themeColor="text1" w:themeTint="D9"/>
          <w:sz w:val="28"/>
          <w:szCs w:val="28"/>
        </w:rPr>
        <w:t xml:space="preserve"> The average </w:t>
      </w:r>
      <w:r w:rsidR="00F677E1" w:rsidRPr="000B54CA">
        <w:rPr>
          <w:color w:val="262626" w:themeColor="text1" w:themeTint="D9"/>
          <w:sz w:val="28"/>
          <w:szCs w:val="28"/>
        </w:rPr>
        <w:t xml:space="preserve">gas </w:t>
      </w:r>
      <w:r w:rsidR="006B662B" w:rsidRPr="000B54CA">
        <w:rPr>
          <w:color w:val="262626" w:themeColor="text1" w:themeTint="D9"/>
          <w:sz w:val="28"/>
          <w:szCs w:val="28"/>
        </w:rPr>
        <w:t xml:space="preserve">consumption for </w:t>
      </w:r>
      <w:r w:rsidR="00A90000" w:rsidRPr="000B54CA">
        <w:rPr>
          <w:color w:val="262626" w:themeColor="text1" w:themeTint="D9"/>
          <w:sz w:val="28"/>
          <w:szCs w:val="28"/>
        </w:rPr>
        <w:t>c</w:t>
      </w:r>
      <w:r w:rsidR="006B662B" w:rsidRPr="000B54CA">
        <w:rPr>
          <w:color w:val="262626" w:themeColor="text1" w:themeTint="D9"/>
          <w:sz w:val="28"/>
          <w:szCs w:val="28"/>
        </w:rPr>
        <w:t xml:space="preserve">ooking is </w:t>
      </w:r>
      <w:r w:rsidR="00301932" w:rsidRPr="000B54CA">
        <w:rPr>
          <w:color w:val="262626" w:themeColor="text1" w:themeTint="D9"/>
          <w:sz w:val="28"/>
          <w:szCs w:val="28"/>
        </w:rPr>
        <w:t>70.2</w:t>
      </w:r>
      <w:r w:rsidR="00D140BC" w:rsidRPr="000B54CA">
        <w:rPr>
          <w:color w:val="262626" w:themeColor="text1" w:themeTint="D9"/>
          <w:sz w:val="28"/>
          <w:szCs w:val="28"/>
        </w:rPr>
        <w:t xml:space="preserve"> </w:t>
      </w:r>
      <w:r w:rsidR="006B662B" w:rsidRPr="000B54CA">
        <w:rPr>
          <w:color w:val="262626" w:themeColor="text1" w:themeTint="D9"/>
          <w:sz w:val="28"/>
          <w:szCs w:val="28"/>
        </w:rPr>
        <w:t>Nm</w:t>
      </w:r>
      <w:r w:rsidR="006B662B" w:rsidRPr="000B54CA">
        <w:rPr>
          <w:color w:val="262626" w:themeColor="text1" w:themeTint="D9"/>
          <w:sz w:val="28"/>
          <w:szCs w:val="28"/>
          <w:vertAlign w:val="superscript"/>
        </w:rPr>
        <w:t>3</w:t>
      </w:r>
      <w:r w:rsidR="006B662B" w:rsidRPr="000B54CA">
        <w:rPr>
          <w:color w:val="262626" w:themeColor="text1" w:themeTint="D9"/>
          <w:sz w:val="28"/>
          <w:szCs w:val="28"/>
        </w:rPr>
        <w:t>/year</w:t>
      </w:r>
      <w:r w:rsidR="00F677E1" w:rsidRPr="000B54CA">
        <w:rPr>
          <w:color w:val="262626" w:themeColor="text1" w:themeTint="D9"/>
          <w:sz w:val="28"/>
          <w:szCs w:val="28"/>
        </w:rPr>
        <w:t xml:space="preserve"> (H-gas)</w:t>
      </w:r>
      <w:r w:rsidR="006B662B" w:rsidRPr="000B54CA">
        <w:rPr>
          <w:color w:val="262626" w:themeColor="text1" w:themeTint="D9"/>
          <w:sz w:val="28"/>
          <w:szCs w:val="28"/>
        </w:rPr>
        <w:t xml:space="preserve">. </w:t>
      </w:r>
      <w:r w:rsidR="001828BF" w:rsidRPr="000B54CA">
        <w:rPr>
          <w:color w:val="262626" w:themeColor="text1" w:themeTint="D9"/>
          <w:sz w:val="28"/>
          <w:szCs w:val="28"/>
        </w:rPr>
        <w:t>Average gas</w:t>
      </w:r>
      <w:r w:rsidR="006B662B" w:rsidRPr="000B54CA">
        <w:rPr>
          <w:color w:val="262626" w:themeColor="text1" w:themeTint="D9"/>
          <w:sz w:val="28"/>
          <w:szCs w:val="28"/>
        </w:rPr>
        <w:t xml:space="preserve"> </w:t>
      </w:r>
      <w:r w:rsidR="001828BF" w:rsidRPr="000B54CA">
        <w:rPr>
          <w:color w:val="262626" w:themeColor="text1" w:themeTint="D9"/>
          <w:sz w:val="28"/>
          <w:szCs w:val="28"/>
        </w:rPr>
        <w:t xml:space="preserve">consumption </w:t>
      </w:r>
      <w:r w:rsidR="006B662B" w:rsidRPr="000B54CA">
        <w:rPr>
          <w:color w:val="262626" w:themeColor="text1" w:themeTint="D9"/>
          <w:sz w:val="28"/>
          <w:szCs w:val="28"/>
        </w:rPr>
        <w:t>for SH</w:t>
      </w:r>
      <w:r w:rsidR="00977591" w:rsidRPr="000B54CA">
        <w:rPr>
          <w:color w:val="262626" w:themeColor="text1" w:themeTint="D9"/>
          <w:sz w:val="28"/>
          <w:szCs w:val="28"/>
        </w:rPr>
        <w:t xml:space="preserve"> </w:t>
      </w:r>
      <w:r w:rsidR="006B662B" w:rsidRPr="000B54CA">
        <w:rPr>
          <w:color w:val="262626" w:themeColor="text1" w:themeTint="D9"/>
          <w:sz w:val="28"/>
          <w:szCs w:val="28"/>
        </w:rPr>
        <w:t>+</w:t>
      </w:r>
      <w:r w:rsidR="00977591" w:rsidRPr="000B54CA">
        <w:rPr>
          <w:color w:val="262626" w:themeColor="text1" w:themeTint="D9"/>
          <w:sz w:val="28"/>
          <w:szCs w:val="28"/>
        </w:rPr>
        <w:t xml:space="preserve"> </w:t>
      </w:r>
      <w:r w:rsidR="006B662B" w:rsidRPr="000B54CA">
        <w:rPr>
          <w:color w:val="262626" w:themeColor="text1" w:themeTint="D9"/>
          <w:sz w:val="28"/>
          <w:szCs w:val="28"/>
        </w:rPr>
        <w:t>DHW</w:t>
      </w:r>
      <w:r w:rsidR="00977591" w:rsidRPr="000B54CA">
        <w:rPr>
          <w:color w:val="262626" w:themeColor="text1" w:themeTint="D9"/>
          <w:sz w:val="28"/>
          <w:szCs w:val="28"/>
        </w:rPr>
        <w:t xml:space="preserve"> </w:t>
      </w:r>
      <w:r w:rsidR="006B662B" w:rsidRPr="000B54CA">
        <w:rPr>
          <w:color w:val="262626" w:themeColor="text1" w:themeTint="D9"/>
          <w:sz w:val="28"/>
          <w:szCs w:val="28"/>
        </w:rPr>
        <w:t>+</w:t>
      </w:r>
      <w:r w:rsidR="00977591" w:rsidRPr="000B54CA">
        <w:rPr>
          <w:color w:val="262626" w:themeColor="text1" w:themeTint="D9"/>
          <w:sz w:val="28"/>
          <w:szCs w:val="28"/>
        </w:rPr>
        <w:t xml:space="preserve"> </w:t>
      </w:r>
      <w:r w:rsidR="006B662B" w:rsidRPr="000B54CA">
        <w:rPr>
          <w:color w:val="262626" w:themeColor="text1" w:themeTint="D9"/>
          <w:sz w:val="28"/>
          <w:szCs w:val="28"/>
        </w:rPr>
        <w:t xml:space="preserve">cooking </w:t>
      </w:r>
      <w:r w:rsidR="001828BF" w:rsidRPr="000B54CA">
        <w:rPr>
          <w:color w:val="262626" w:themeColor="text1" w:themeTint="D9"/>
          <w:sz w:val="28"/>
          <w:szCs w:val="28"/>
        </w:rPr>
        <w:t>is</w:t>
      </w:r>
      <w:r w:rsidR="006B662B" w:rsidRPr="000B54CA">
        <w:rPr>
          <w:color w:val="262626" w:themeColor="text1" w:themeTint="D9"/>
          <w:sz w:val="28"/>
          <w:szCs w:val="28"/>
        </w:rPr>
        <w:t>:</w:t>
      </w:r>
      <w:r w:rsidR="001828BF" w:rsidRPr="000B54CA">
        <w:rPr>
          <w:color w:val="262626" w:themeColor="text1" w:themeTint="D9"/>
          <w:sz w:val="28"/>
          <w:szCs w:val="28"/>
        </w:rPr>
        <w:t xml:space="preserve"> </w:t>
      </w:r>
      <w:r w:rsidR="00301932" w:rsidRPr="000B54CA">
        <w:rPr>
          <w:color w:val="262626" w:themeColor="text1" w:themeTint="D9"/>
          <w:sz w:val="28"/>
          <w:szCs w:val="28"/>
        </w:rPr>
        <w:t>70.2</w:t>
      </w:r>
      <w:r w:rsidR="00D140BC" w:rsidRPr="000B54CA">
        <w:rPr>
          <w:color w:val="262626" w:themeColor="text1" w:themeTint="D9"/>
          <w:sz w:val="28"/>
          <w:szCs w:val="28"/>
        </w:rPr>
        <w:t>+</w:t>
      </w:r>
      <w:r w:rsidR="00301932" w:rsidRPr="000B54CA">
        <w:rPr>
          <w:color w:val="262626" w:themeColor="text1" w:themeTint="D9"/>
          <w:sz w:val="28"/>
          <w:szCs w:val="28"/>
        </w:rPr>
        <w:t>5</w:t>
      </w:r>
      <w:r w:rsidR="00BD37BD" w:rsidRPr="000B54CA">
        <w:rPr>
          <w:color w:val="262626" w:themeColor="text1" w:themeTint="D9"/>
          <w:sz w:val="28"/>
          <w:szCs w:val="28"/>
        </w:rPr>
        <w:t>63</w:t>
      </w:r>
      <w:r w:rsidR="00301932" w:rsidRPr="000B54CA">
        <w:rPr>
          <w:color w:val="262626" w:themeColor="text1" w:themeTint="D9"/>
          <w:sz w:val="28"/>
          <w:szCs w:val="28"/>
        </w:rPr>
        <w:t>.</w:t>
      </w:r>
      <w:r w:rsidR="00BD37BD" w:rsidRPr="000B54CA">
        <w:rPr>
          <w:color w:val="262626" w:themeColor="text1" w:themeTint="D9"/>
          <w:sz w:val="28"/>
          <w:szCs w:val="28"/>
        </w:rPr>
        <w:t>5</w:t>
      </w:r>
      <w:r w:rsidR="00D140BC" w:rsidRPr="000B54CA">
        <w:rPr>
          <w:color w:val="262626" w:themeColor="text1" w:themeTint="D9"/>
          <w:sz w:val="28"/>
          <w:szCs w:val="28"/>
        </w:rPr>
        <w:t>+</w:t>
      </w:r>
      <w:r w:rsidR="00301932" w:rsidRPr="000B54CA">
        <w:rPr>
          <w:color w:val="262626" w:themeColor="text1" w:themeTint="D9"/>
          <w:sz w:val="28"/>
          <w:szCs w:val="28"/>
        </w:rPr>
        <w:t>61</w:t>
      </w:r>
      <w:r w:rsidR="00BD37BD" w:rsidRPr="000B54CA">
        <w:rPr>
          <w:color w:val="262626" w:themeColor="text1" w:themeTint="D9"/>
          <w:sz w:val="28"/>
          <w:szCs w:val="28"/>
        </w:rPr>
        <w:t>3</w:t>
      </w:r>
      <w:r w:rsidR="00301932" w:rsidRPr="000B54CA">
        <w:rPr>
          <w:color w:val="262626" w:themeColor="text1" w:themeTint="D9"/>
          <w:sz w:val="28"/>
          <w:szCs w:val="28"/>
        </w:rPr>
        <w:t>.</w:t>
      </w:r>
      <w:r w:rsidR="00BD37BD" w:rsidRPr="000B54CA">
        <w:rPr>
          <w:color w:val="262626" w:themeColor="text1" w:themeTint="D9"/>
          <w:sz w:val="28"/>
          <w:szCs w:val="28"/>
        </w:rPr>
        <w:t>3</w:t>
      </w:r>
      <w:r w:rsidR="00D140BC" w:rsidRPr="000B54CA">
        <w:rPr>
          <w:color w:val="262626" w:themeColor="text1" w:themeTint="D9"/>
          <w:sz w:val="28"/>
          <w:szCs w:val="28"/>
        </w:rPr>
        <w:t>=</w:t>
      </w:r>
      <w:r w:rsidR="005241ED" w:rsidRPr="000B54CA">
        <w:rPr>
          <w:color w:val="262626" w:themeColor="text1" w:themeTint="D9"/>
          <w:sz w:val="28"/>
          <w:szCs w:val="28"/>
        </w:rPr>
        <w:t>1,</w:t>
      </w:r>
      <w:r w:rsidR="00BD37BD" w:rsidRPr="000B54CA">
        <w:rPr>
          <w:color w:val="262626" w:themeColor="text1" w:themeTint="D9"/>
          <w:sz w:val="28"/>
          <w:szCs w:val="28"/>
        </w:rPr>
        <w:t>247</w:t>
      </w:r>
      <w:r w:rsidR="00D140BC" w:rsidRPr="000B54CA">
        <w:rPr>
          <w:color w:val="262626" w:themeColor="text1" w:themeTint="D9"/>
          <w:sz w:val="28"/>
          <w:szCs w:val="28"/>
        </w:rPr>
        <w:t xml:space="preserve"> Nm</w:t>
      </w:r>
      <w:r w:rsidR="00D140BC" w:rsidRPr="000B54CA">
        <w:rPr>
          <w:color w:val="262626" w:themeColor="text1" w:themeTint="D9"/>
          <w:sz w:val="28"/>
          <w:szCs w:val="28"/>
          <w:vertAlign w:val="superscript"/>
        </w:rPr>
        <w:t>3</w:t>
      </w:r>
      <w:r w:rsidR="00D140BC" w:rsidRPr="000B54CA">
        <w:rPr>
          <w:color w:val="262626" w:themeColor="text1" w:themeTint="D9"/>
          <w:sz w:val="28"/>
          <w:szCs w:val="28"/>
        </w:rPr>
        <w:t>/year (1</w:t>
      </w:r>
      <w:r w:rsidR="00082948" w:rsidRPr="000B54CA">
        <w:rPr>
          <w:color w:val="262626" w:themeColor="text1" w:themeTint="D9"/>
          <w:sz w:val="28"/>
          <w:szCs w:val="28"/>
        </w:rPr>
        <w:t>0</w:t>
      </w:r>
      <w:r w:rsidR="00D140BC" w:rsidRPr="000B54CA">
        <w:rPr>
          <w:color w:val="262626" w:themeColor="text1" w:themeTint="D9"/>
          <w:sz w:val="28"/>
          <w:szCs w:val="28"/>
        </w:rPr>
        <w:t>4 Nm</w:t>
      </w:r>
      <w:r w:rsidR="00D140BC" w:rsidRPr="000B54CA">
        <w:rPr>
          <w:color w:val="262626" w:themeColor="text1" w:themeTint="D9"/>
          <w:sz w:val="28"/>
          <w:szCs w:val="28"/>
          <w:vertAlign w:val="superscript"/>
        </w:rPr>
        <w:t>3</w:t>
      </w:r>
      <w:r w:rsidR="00D140BC" w:rsidRPr="000B54CA">
        <w:rPr>
          <w:color w:val="262626" w:themeColor="text1" w:themeTint="D9"/>
          <w:sz w:val="28"/>
          <w:szCs w:val="28"/>
        </w:rPr>
        <w:t xml:space="preserve">/month). </w:t>
      </w:r>
      <w:r w:rsidR="00A90000" w:rsidRPr="000B54CA">
        <w:rPr>
          <w:rFonts w:eastAsia="AdvTimes"/>
          <w:iCs/>
          <w:color w:val="262626" w:themeColor="text1" w:themeTint="D9"/>
          <w:sz w:val="28"/>
          <w:szCs w:val="28"/>
        </w:rPr>
        <w:t>The</w:t>
      </w:r>
      <w:r w:rsidR="00F677E1" w:rsidRPr="000B54CA">
        <w:rPr>
          <w:rFonts w:eastAsia="AdvTimes"/>
          <w:iCs/>
          <w:color w:val="262626" w:themeColor="text1" w:themeTint="D9"/>
          <w:sz w:val="28"/>
          <w:szCs w:val="28"/>
        </w:rPr>
        <w:t xml:space="preserve"> </w:t>
      </w:r>
      <w:r w:rsidR="00A90000" w:rsidRPr="000B54CA">
        <w:rPr>
          <w:rFonts w:eastAsia="AdvTimes"/>
          <w:iCs/>
          <w:color w:val="262626" w:themeColor="text1" w:themeTint="D9"/>
          <w:sz w:val="28"/>
          <w:szCs w:val="28"/>
        </w:rPr>
        <w:t xml:space="preserve">gas consumption for SH + DHW </w:t>
      </w:r>
      <w:r w:rsidR="00A90000" w:rsidRPr="000B54CA">
        <w:rPr>
          <w:color w:val="262626" w:themeColor="text1" w:themeTint="D9"/>
          <w:sz w:val="28"/>
          <w:szCs w:val="28"/>
        </w:rPr>
        <w:t xml:space="preserve">is </w:t>
      </w:r>
      <w:r w:rsidR="005241ED" w:rsidRPr="000B54CA">
        <w:rPr>
          <w:color w:val="262626" w:themeColor="text1" w:themeTint="D9"/>
          <w:sz w:val="28"/>
          <w:szCs w:val="28"/>
        </w:rPr>
        <w:t>1,247</w:t>
      </w:r>
      <w:r w:rsidR="004F5089" w:rsidRPr="000B54CA">
        <w:rPr>
          <w:color w:val="262626" w:themeColor="text1" w:themeTint="D9"/>
          <w:sz w:val="28"/>
          <w:szCs w:val="28"/>
        </w:rPr>
        <w:t>-</w:t>
      </w:r>
      <w:r w:rsidR="00301932" w:rsidRPr="000B54CA">
        <w:rPr>
          <w:color w:val="262626" w:themeColor="text1" w:themeTint="D9"/>
          <w:sz w:val="28"/>
          <w:szCs w:val="28"/>
        </w:rPr>
        <w:t>70.2</w:t>
      </w:r>
      <w:r w:rsidR="00A90000" w:rsidRPr="000B54CA">
        <w:rPr>
          <w:color w:val="262626" w:themeColor="text1" w:themeTint="D9"/>
          <w:sz w:val="28"/>
          <w:szCs w:val="28"/>
        </w:rPr>
        <w:t>=1,</w:t>
      </w:r>
      <w:r w:rsidR="00DD64AE" w:rsidRPr="000B54CA">
        <w:rPr>
          <w:color w:val="262626" w:themeColor="text1" w:themeTint="D9"/>
          <w:sz w:val="28"/>
          <w:szCs w:val="28"/>
        </w:rPr>
        <w:t>176</w:t>
      </w:r>
      <w:r w:rsidR="00A90000" w:rsidRPr="000B54CA">
        <w:rPr>
          <w:color w:val="262626" w:themeColor="text1" w:themeTint="D9"/>
          <w:sz w:val="28"/>
          <w:szCs w:val="28"/>
        </w:rPr>
        <w:t>.</w:t>
      </w:r>
      <w:r w:rsidR="00DD64AE" w:rsidRPr="000B54CA">
        <w:rPr>
          <w:color w:val="262626" w:themeColor="text1" w:themeTint="D9"/>
          <w:sz w:val="28"/>
          <w:szCs w:val="28"/>
        </w:rPr>
        <w:t>8</w:t>
      </w:r>
      <w:r w:rsidR="00A90000" w:rsidRPr="000B54CA">
        <w:rPr>
          <w:color w:val="262626" w:themeColor="text1" w:themeTint="D9"/>
          <w:sz w:val="28"/>
          <w:szCs w:val="28"/>
        </w:rPr>
        <w:t xml:space="preserve"> Nm</w:t>
      </w:r>
      <w:r w:rsidR="00A90000" w:rsidRPr="000B54CA">
        <w:rPr>
          <w:color w:val="262626" w:themeColor="text1" w:themeTint="D9"/>
          <w:sz w:val="28"/>
          <w:szCs w:val="28"/>
          <w:vertAlign w:val="superscript"/>
        </w:rPr>
        <w:t>3</w:t>
      </w:r>
      <w:r w:rsidR="00A90000" w:rsidRPr="000B54CA">
        <w:rPr>
          <w:color w:val="262626" w:themeColor="text1" w:themeTint="D9"/>
          <w:sz w:val="28"/>
          <w:szCs w:val="28"/>
        </w:rPr>
        <w:t xml:space="preserve">/year. </w:t>
      </w:r>
      <w:r w:rsidR="001828BF" w:rsidRPr="000B54CA">
        <w:rPr>
          <w:color w:val="262626" w:themeColor="text1" w:themeTint="D9"/>
          <w:sz w:val="28"/>
          <w:szCs w:val="28"/>
        </w:rPr>
        <w:t xml:space="preserve">The average </w:t>
      </w:r>
      <w:r w:rsidR="00F677E1" w:rsidRPr="000B54CA">
        <w:rPr>
          <w:color w:val="262626" w:themeColor="text1" w:themeTint="D9"/>
          <w:sz w:val="28"/>
          <w:szCs w:val="28"/>
        </w:rPr>
        <w:t>gas cons</w:t>
      </w:r>
      <w:r w:rsidR="001828BF" w:rsidRPr="000B54CA">
        <w:rPr>
          <w:color w:val="262626" w:themeColor="text1" w:themeTint="D9"/>
          <w:sz w:val="28"/>
          <w:szCs w:val="28"/>
        </w:rPr>
        <w:t>umption for SH</w:t>
      </w:r>
      <w:r w:rsidR="006B662B" w:rsidRPr="000B54CA">
        <w:rPr>
          <w:color w:val="262626" w:themeColor="text1" w:themeTint="D9"/>
          <w:sz w:val="28"/>
          <w:szCs w:val="28"/>
        </w:rPr>
        <w:t xml:space="preserve"> +</w:t>
      </w:r>
      <w:r w:rsidR="001828BF" w:rsidRPr="000B54CA">
        <w:rPr>
          <w:color w:val="262626" w:themeColor="text1" w:themeTint="D9"/>
          <w:sz w:val="28"/>
          <w:szCs w:val="28"/>
        </w:rPr>
        <w:t xml:space="preserve"> DHW </w:t>
      </w:r>
      <w:r w:rsidR="006B662B" w:rsidRPr="000B54CA">
        <w:rPr>
          <w:color w:val="262626" w:themeColor="text1" w:themeTint="D9"/>
          <w:sz w:val="28"/>
          <w:szCs w:val="28"/>
        </w:rPr>
        <w:t xml:space="preserve">+ </w:t>
      </w:r>
      <w:r w:rsidR="001828BF" w:rsidRPr="000B54CA">
        <w:rPr>
          <w:color w:val="262626" w:themeColor="text1" w:themeTint="D9"/>
          <w:sz w:val="28"/>
          <w:szCs w:val="28"/>
        </w:rPr>
        <w:t>cooking of various medium-sized Dutch houses with 2.</w:t>
      </w:r>
      <w:r w:rsidR="00BA07A7" w:rsidRPr="000B54CA">
        <w:rPr>
          <w:color w:val="262626" w:themeColor="text1" w:themeTint="D9"/>
          <w:sz w:val="28"/>
          <w:szCs w:val="28"/>
        </w:rPr>
        <w:t>2</w:t>
      </w:r>
      <w:r w:rsidR="001828BF" w:rsidRPr="000B54CA">
        <w:rPr>
          <w:color w:val="262626" w:themeColor="text1" w:themeTint="D9"/>
          <w:sz w:val="28"/>
          <w:szCs w:val="28"/>
        </w:rPr>
        <w:t xml:space="preserve"> inhabitants is shown in </w:t>
      </w:r>
      <w:r w:rsidR="00985C94" w:rsidRPr="000B54CA">
        <w:rPr>
          <w:color w:val="262626" w:themeColor="text1" w:themeTint="D9"/>
          <w:sz w:val="28"/>
          <w:szCs w:val="28"/>
        </w:rPr>
        <w:t>T</w:t>
      </w:r>
      <w:r w:rsidR="001828BF" w:rsidRPr="000B54CA">
        <w:rPr>
          <w:color w:val="262626" w:themeColor="text1" w:themeTint="D9"/>
          <w:sz w:val="28"/>
          <w:szCs w:val="28"/>
        </w:rPr>
        <w:t>able 2.1.1.</w:t>
      </w:r>
    </w:p>
    <w:p w14:paraId="4B2A4181" w14:textId="5060BC7B" w:rsidR="0067099C" w:rsidRPr="00902A7F" w:rsidRDefault="0067099C" w:rsidP="0067099C">
      <w:pPr>
        <w:spacing w:line="36" w:lineRule="atLeast"/>
        <w:rPr>
          <w:rFonts w:cs="Calibri"/>
          <w:color w:val="262626" w:themeColor="text1" w:themeTint="D9"/>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079"/>
        <w:gridCol w:w="2249"/>
      </w:tblGrid>
      <w:tr w:rsidR="0067099C" w:rsidRPr="00B3117B" w14:paraId="451F89C1" w14:textId="77777777" w:rsidTr="00EE493A">
        <w:trPr>
          <w:jc w:val="center"/>
        </w:trPr>
        <w:tc>
          <w:tcPr>
            <w:tcW w:w="0" w:type="auto"/>
          </w:tcPr>
          <w:p w14:paraId="2F1FD90A" w14:textId="77777777" w:rsidR="0067099C" w:rsidRPr="00B3117B" w:rsidRDefault="0067099C" w:rsidP="00EE493A">
            <w:pPr>
              <w:spacing w:line="36" w:lineRule="atLeast"/>
              <w:rPr>
                <w:rFonts w:cs="Calibri"/>
                <w:b/>
                <w:bCs/>
                <w:color w:val="262626" w:themeColor="text1" w:themeTint="D9"/>
                <w:lang w:eastAsia="en-US"/>
              </w:rPr>
            </w:pPr>
            <w:r w:rsidRPr="00B3117B">
              <w:rPr>
                <w:rFonts w:cs="Calibri"/>
                <w:b/>
                <w:bCs/>
                <w:color w:val="262626" w:themeColor="text1" w:themeTint="D9"/>
              </w:rPr>
              <w:t>Type of house</w:t>
            </w:r>
          </w:p>
        </w:tc>
        <w:tc>
          <w:tcPr>
            <w:tcW w:w="0" w:type="auto"/>
          </w:tcPr>
          <w:p w14:paraId="73D6330A" w14:textId="77777777" w:rsidR="0067099C" w:rsidRPr="00B3117B" w:rsidRDefault="0067099C" w:rsidP="00EE493A">
            <w:pPr>
              <w:spacing w:line="36" w:lineRule="atLeast"/>
              <w:rPr>
                <w:rFonts w:cs="Calibri"/>
                <w:b/>
                <w:bCs/>
                <w:color w:val="262626" w:themeColor="text1" w:themeTint="D9"/>
                <w:lang w:eastAsia="en-US"/>
              </w:rPr>
            </w:pPr>
            <w:r w:rsidRPr="00B3117B">
              <w:rPr>
                <w:rFonts w:cs="Calibri"/>
                <w:b/>
                <w:bCs/>
                <w:color w:val="262626" w:themeColor="text1" w:themeTint="D9"/>
              </w:rPr>
              <w:t>Gas consumption</w:t>
            </w:r>
          </w:p>
          <w:p w14:paraId="7B7101BD" w14:textId="77777777" w:rsidR="0067099C" w:rsidRPr="00B3117B" w:rsidRDefault="0067099C" w:rsidP="00EE493A">
            <w:pPr>
              <w:spacing w:line="36" w:lineRule="atLeast"/>
              <w:rPr>
                <w:rFonts w:cs="Calibri"/>
                <w:b/>
                <w:bCs/>
                <w:color w:val="262626" w:themeColor="text1" w:themeTint="D9"/>
                <w:lang w:eastAsia="en-US"/>
              </w:rPr>
            </w:pPr>
            <w:r w:rsidRPr="00B3117B">
              <w:rPr>
                <w:rFonts w:cs="Calibri"/>
                <w:b/>
                <w:bCs/>
                <w:color w:val="262626" w:themeColor="text1" w:themeTint="D9"/>
              </w:rPr>
              <w:t>L-gas [Nm</w:t>
            </w:r>
            <w:r w:rsidRPr="00B3117B">
              <w:rPr>
                <w:rFonts w:cs="Calibri"/>
                <w:b/>
                <w:bCs/>
                <w:color w:val="262626" w:themeColor="text1" w:themeTint="D9"/>
                <w:vertAlign w:val="superscript"/>
              </w:rPr>
              <w:t>3</w:t>
            </w:r>
            <w:r w:rsidRPr="00B3117B">
              <w:rPr>
                <w:rFonts w:cs="Calibri"/>
                <w:b/>
                <w:bCs/>
                <w:color w:val="262626" w:themeColor="text1" w:themeTint="D9"/>
              </w:rPr>
              <w:t>/year] *</w:t>
            </w:r>
          </w:p>
        </w:tc>
        <w:tc>
          <w:tcPr>
            <w:tcW w:w="0" w:type="auto"/>
          </w:tcPr>
          <w:p w14:paraId="395C9A49" w14:textId="77777777" w:rsidR="0067099C" w:rsidRPr="00B3117B" w:rsidRDefault="0067099C" w:rsidP="00EE493A">
            <w:pPr>
              <w:spacing w:line="36" w:lineRule="atLeast"/>
              <w:rPr>
                <w:rFonts w:cs="Calibri"/>
                <w:b/>
                <w:bCs/>
                <w:color w:val="262626" w:themeColor="text1" w:themeTint="D9"/>
                <w:lang w:eastAsia="en-US"/>
              </w:rPr>
            </w:pPr>
            <w:r w:rsidRPr="00B3117B">
              <w:rPr>
                <w:rFonts w:cs="Calibri"/>
                <w:b/>
                <w:bCs/>
                <w:color w:val="262626" w:themeColor="text1" w:themeTint="D9"/>
              </w:rPr>
              <w:t>Gas consumption</w:t>
            </w:r>
          </w:p>
          <w:p w14:paraId="3097A847" w14:textId="77777777" w:rsidR="0067099C" w:rsidRPr="00B3117B" w:rsidRDefault="0067099C" w:rsidP="00EE493A">
            <w:pPr>
              <w:spacing w:line="36" w:lineRule="atLeast"/>
              <w:rPr>
                <w:rFonts w:cs="Calibri"/>
                <w:b/>
                <w:bCs/>
                <w:color w:val="262626" w:themeColor="text1" w:themeTint="D9"/>
                <w:lang w:eastAsia="en-US"/>
              </w:rPr>
            </w:pPr>
            <w:r w:rsidRPr="00B3117B">
              <w:rPr>
                <w:rFonts w:cs="Calibri"/>
                <w:b/>
                <w:bCs/>
                <w:color w:val="262626" w:themeColor="text1" w:themeTint="D9"/>
              </w:rPr>
              <w:t>H-gas [Nm</w:t>
            </w:r>
            <w:r w:rsidRPr="00B3117B">
              <w:rPr>
                <w:rFonts w:cs="Calibri"/>
                <w:b/>
                <w:bCs/>
                <w:color w:val="262626" w:themeColor="text1" w:themeTint="D9"/>
                <w:vertAlign w:val="superscript"/>
              </w:rPr>
              <w:t>3</w:t>
            </w:r>
            <w:r w:rsidRPr="00B3117B">
              <w:rPr>
                <w:rFonts w:cs="Calibri"/>
                <w:b/>
                <w:bCs/>
                <w:color w:val="262626" w:themeColor="text1" w:themeTint="D9"/>
              </w:rPr>
              <w:t>/year] **</w:t>
            </w:r>
          </w:p>
        </w:tc>
      </w:tr>
      <w:tr w:rsidR="0067099C" w:rsidRPr="00B3117B" w14:paraId="5FA2DB53" w14:textId="77777777" w:rsidTr="00EE493A">
        <w:trPr>
          <w:jc w:val="center"/>
        </w:trPr>
        <w:tc>
          <w:tcPr>
            <w:tcW w:w="0" w:type="auto"/>
          </w:tcPr>
          <w:p w14:paraId="65F48269" w14:textId="77777777" w:rsidR="0067099C" w:rsidRPr="00B3117B" w:rsidRDefault="0067099C" w:rsidP="00EE493A">
            <w:pPr>
              <w:spacing w:line="36" w:lineRule="atLeast"/>
              <w:jc w:val="left"/>
              <w:rPr>
                <w:rFonts w:cs="Calibri"/>
                <w:color w:val="262626" w:themeColor="text1" w:themeTint="D9"/>
                <w:lang w:eastAsia="en-US"/>
              </w:rPr>
            </w:pPr>
            <w:r w:rsidRPr="00B3117B">
              <w:rPr>
                <w:rFonts w:cs="Calibri"/>
                <w:color w:val="262626" w:themeColor="text1" w:themeTint="D9"/>
              </w:rPr>
              <w:t>Flat</w:t>
            </w:r>
          </w:p>
        </w:tc>
        <w:tc>
          <w:tcPr>
            <w:tcW w:w="0" w:type="auto"/>
          </w:tcPr>
          <w:p w14:paraId="703BD30E" w14:textId="4BB6DC48" w:rsidR="0067099C" w:rsidRPr="00B3117B" w:rsidRDefault="0067099C" w:rsidP="00EE493A">
            <w:pPr>
              <w:spacing w:line="36" w:lineRule="atLeast"/>
              <w:jc w:val="center"/>
              <w:rPr>
                <w:rFonts w:cs="Calibri"/>
                <w:color w:val="262626" w:themeColor="text1" w:themeTint="D9"/>
                <w:lang w:eastAsia="en-US"/>
              </w:rPr>
            </w:pPr>
            <w:r w:rsidRPr="00B3117B">
              <w:rPr>
                <w:rFonts w:cs="Calibri"/>
                <w:color w:val="262626" w:themeColor="text1" w:themeTint="D9"/>
              </w:rPr>
              <w:t>9</w:t>
            </w:r>
            <w:r w:rsidR="005241ED" w:rsidRPr="00B3117B">
              <w:rPr>
                <w:rFonts w:cs="Calibri"/>
                <w:color w:val="262626" w:themeColor="text1" w:themeTint="D9"/>
              </w:rPr>
              <w:t>20</w:t>
            </w:r>
          </w:p>
        </w:tc>
        <w:tc>
          <w:tcPr>
            <w:tcW w:w="0" w:type="auto"/>
          </w:tcPr>
          <w:p w14:paraId="421CA2EB" w14:textId="58BA8AFD" w:rsidR="0067099C" w:rsidRPr="00B3117B" w:rsidRDefault="005241ED" w:rsidP="00EE493A">
            <w:pPr>
              <w:spacing w:line="36" w:lineRule="atLeast"/>
              <w:jc w:val="center"/>
              <w:rPr>
                <w:rFonts w:cs="Calibri"/>
                <w:color w:val="262626" w:themeColor="text1" w:themeTint="D9"/>
                <w:lang w:eastAsia="en-US"/>
              </w:rPr>
            </w:pPr>
            <w:r w:rsidRPr="00B3117B">
              <w:rPr>
                <w:rFonts w:cs="Calibri"/>
                <w:color w:val="262626" w:themeColor="text1" w:themeTint="D9"/>
              </w:rPr>
              <w:t>812</w:t>
            </w:r>
          </w:p>
        </w:tc>
      </w:tr>
      <w:tr w:rsidR="0067099C" w:rsidRPr="00B3117B" w14:paraId="5586B58E" w14:textId="77777777" w:rsidTr="00EE493A">
        <w:trPr>
          <w:jc w:val="center"/>
        </w:trPr>
        <w:tc>
          <w:tcPr>
            <w:tcW w:w="0" w:type="auto"/>
          </w:tcPr>
          <w:p w14:paraId="05C4E3B6" w14:textId="77777777" w:rsidR="0067099C" w:rsidRPr="00B3117B" w:rsidRDefault="0067099C" w:rsidP="00EE493A">
            <w:pPr>
              <w:spacing w:line="36" w:lineRule="atLeast"/>
              <w:jc w:val="left"/>
              <w:rPr>
                <w:rFonts w:cs="Calibri"/>
                <w:color w:val="262626" w:themeColor="text1" w:themeTint="D9"/>
                <w:lang w:eastAsia="en-US"/>
              </w:rPr>
            </w:pPr>
            <w:r w:rsidRPr="00B3117B">
              <w:rPr>
                <w:rFonts w:cs="Calibri"/>
                <w:color w:val="262626" w:themeColor="text1" w:themeTint="D9"/>
              </w:rPr>
              <w:t>Middle townhouse</w:t>
            </w:r>
          </w:p>
        </w:tc>
        <w:tc>
          <w:tcPr>
            <w:tcW w:w="0" w:type="auto"/>
          </w:tcPr>
          <w:p w14:paraId="6D606773" w14:textId="51E64BE0" w:rsidR="0067099C" w:rsidRPr="00B3117B" w:rsidRDefault="005241ED" w:rsidP="00EE493A">
            <w:pPr>
              <w:spacing w:line="36" w:lineRule="atLeast"/>
              <w:jc w:val="center"/>
              <w:rPr>
                <w:rFonts w:cs="Calibri"/>
                <w:color w:val="262626" w:themeColor="text1" w:themeTint="D9"/>
                <w:lang w:eastAsia="en-US"/>
              </w:rPr>
            </w:pPr>
            <w:r w:rsidRPr="00B3117B">
              <w:rPr>
                <w:rFonts w:cs="Calibri"/>
                <w:color w:val="262626" w:themeColor="text1" w:themeTint="D9"/>
              </w:rPr>
              <w:t>1,190</w:t>
            </w:r>
          </w:p>
        </w:tc>
        <w:tc>
          <w:tcPr>
            <w:tcW w:w="0" w:type="auto"/>
          </w:tcPr>
          <w:p w14:paraId="266D98AC" w14:textId="0516F96C" w:rsidR="0067099C" w:rsidRPr="00B3117B" w:rsidRDefault="005241ED" w:rsidP="00EE493A">
            <w:pPr>
              <w:spacing w:line="36" w:lineRule="atLeast"/>
              <w:jc w:val="center"/>
              <w:rPr>
                <w:rFonts w:cs="Calibri"/>
                <w:color w:val="262626" w:themeColor="text1" w:themeTint="D9"/>
                <w:lang w:eastAsia="en-US"/>
              </w:rPr>
            </w:pPr>
            <w:r w:rsidRPr="00B3117B">
              <w:rPr>
                <w:rFonts w:cs="Calibri"/>
                <w:color w:val="262626" w:themeColor="text1" w:themeTint="D9"/>
              </w:rPr>
              <w:t>1,051</w:t>
            </w:r>
          </w:p>
        </w:tc>
      </w:tr>
      <w:tr w:rsidR="0067099C" w:rsidRPr="00B3117B" w14:paraId="2CCDF43F" w14:textId="77777777" w:rsidTr="00EE493A">
        <w:trPr>
          <w:jc w:val="center"/>
        </w:trPr>
        <w:tc>
          <w:tcPr>
            <w:tcW w:w="0" w:type="auto"/>
          </w:tcPr>
          <w:p w14:paraId="2BEFF5D5" w14:textId="77777777" w:rsidR="0067099C" w:rsidRPr="00B3117B" w:rsidRDefault="0067099C" w:rsidP="00EE493A">
            <w:pPr>
              <w:spacing w:line="36" w:lineRule="atLeast"/>
              <w:jc w:val="left"/>
              <w:rPr>
                <w:rFonts w:cs="Calibri"/>
                <w:color w:val="262626" w:themeColor="text1" w:themeTint="D9"/>
                <w:lang w:eastAsia="en-US"/>
              </w:rPr>
            </w:pPr>
            <w:r w:rsidRPr="00B3117B">
              <w:rPr>
                <w:rFonts w:cs="Calibri"/>
                <w:color w:val="262626" w:themeColor="text1" w:themeTint="D9"/>
              </w:rPr>
              <w:t>Corner townhouse</w:t>
            </w:r>
          </w:p>
        </w:tc>
        <w:tc>
          <w:tcPr>
            <w:tcW w:w="0" w:type="auto"/>
          </w:tcPr>
          <w:p w14:paraId="2FB6BFC7" w14:textId="7F647C0B" w:rsidR="0067099C" w:rsidRPr="00B3117B" w:rsidRDefault="0067099C" w:rsidP="00EE493A">
            <w:pPr>
              <w:spacing w:line="36" w:lineRule="atLeast"/>
              <w:jc w:val="center"/>
              <w:rPr>
                <w:rFonts w:cs="Calibri"/>
                <w:color w:val="262626" w:themeColor="text1" w:themeTint="D9"/>
                <w:lang w:eastAsia="en-US"/>
              </w:rPr>
            </w:pPr>
            <w:r w:rsidRPr="00B3117B">
              <w:rPr>
                <w:rFonts w:cs="Calibri"/>
                <w:color w:val="262626" w:themeColor="text1" w:themeTint="D9"/>
              </w:rPr>
              <w:t>1,</w:t>
            </w:r>
            <w:r w:rsidR="005241ED" w:rsidRPr="00B3117B">
              <w:rPr>
                <w:rFonts w:cs="Calibri"/>
                <w:color w:val="262626" w:themeColor="text1" w:themeTint="D9"/>
              </w:rPr>
              <w:t>380</w:t>
            </w:r>
          </w:p>
        </w:tc>
        <w:tc>
          <w:tcPr>
            <w:tcW w:w="0" w:type="auto"/>
          </w:tcPr>
          <w:p w14:paraId="10E7EF24" w14:textId="67A33A2A" w:rsidR="0067099C" w:rsidRPr="00B3117B" w:rsidRDefault="005241ED" w:rsidP="00EE493A">
            <w:pPr>
              <w:spacing w:line="36" w:lineRule="atLeast"/>
              <w:jc w:val="center"/>
              <w:rPr>
                <w:rFonts w:cs="Calibri"/>
                <w:color w:val="262626" w:themeColor="text1" w:themeTint="D9"/>
                <w:lang w:eastAsia="en-US"/>
              </w:rPr>
            </w:pPr>
            <w:r w:rsidRPr="00B3117B">
              <w:rPr>
                <w:rFonts w:cs="Calibri"/>
                <w:color w:val="262626" w:themeColor="text1" w:themeTint="D9"/>
              </w:rPr>
              <w:t>1,219</w:t>
            </w:r>
          </w:p>
        </w:tc>
      </w:tr>
      <w:tr w:rsidR="0067099C" w:rsidRPr="00B3117B" w14:paraId="17DC364E" w14:textId="77777777" w:rsidTr="00EE493A">
        <w:trPr>
          <w:jc w:val="center"/>
        </w:trPr>
        <w:tc>
          <w:tcPr>
            <w:tcW w:w="0" w:type="auto"/>
          </w:tcPr>
          <w:p w14:paraId="741FE941" w14:textId="77777777" w:rsidR="0067099C" w:rsidRPr="00B3117B" w:rsidRDefault="0067099C" w:rsidP="00EE493A">
            <w:pPr>
              <w:spacing w:line="36" w:lineRule="atLeast"/>
              <w:jc w:val="left"/>
              <w:rPr>
                <w:rFonts w:cs="Calibri"/>
                <w:color w:val="262626" w:themeColor="text1" w:themeTint="D9"/>
                <w:lang w:eastAsia="en-US"/>
              </w:rPr>
            </w:pPr>
            <w:r w:rsidRPr="00B3117B">
              <w:rPr>
                <w:rFonts w:cs="Calibri"/>
                <w:color w:val="262626" w:themeColor="text1" w:themeTint="D9"/>
              </w:rPr>
              <w:t>Two under one roof</w:t>
            </w:r>
          </w:p>
        </w:tc>
        <w:tc>
          <w:tcPr>
            <w:tcW w:w="0" w:type="auto"/>
          </w:tcPr>
          <w:p w14:paraId="074450B0" w14:textId="746D339D" w:rsidR="0067099C" w:rsidRPr="00B3117B" w:rsidRDefault="0067099C" w:rsidP="00EE493A">
            <w:pPr>
              <w:spacing w:line="36" w:lineRule="atLeast"/>
              <w:jc w:val="center"/>
              <w:rPr>
                <w:rFonts w:cs="Calibri"/>
                <w:color w:val="262626" w:themeColor="text1" w:themeTint="D9"/>
                <w:lang w:eastAsia="en-US"/>
              </w:rPr>
            </w:pPr>
            <w:r w:rsidRPr="00B3117B">
              <w:rPr>
                <w:rFonts w:cs="Calibri"/>
                <w:color w:val="262626" w:themeColor="text1" w:themeTint="D9"/>
              </w:rPr>
              <w:t>1,</w:t>
            </w:r>
            <w:r w:rsidR="005241ED" w:rsidRPr="00B3117B">
              <w:rPr>
                <w:rFonts w:cs="Calibri"/>
                <w:color w:val="262626" w:themeColor="text1" w:themeTint="D9"/>
              </w:rPr>
              <w:t>560</w:t>
            </w:r>
          </w:p>
        </w:tc>
        <w:tc>
          <w:tcPr>
            <w:tcW w:w="0" w:type="auto"/>
          </w:tcPr>
          <w:p w14:paraId="62D81CF8" w14:textId="28D31553" w:rsidR="0067099C" w:rsidRPr="00B3117B" w:rsidRDefault="0067099C" w:rsidP="00EE493A">
            <w:pPr>
              <w:spacing w:line="36" w:lineRule="atLeast"/>
              <w:jc w:val="center"/>
              <w:rPr>
                <w:rFonts w:cs="Calibri"/>
                <w:color w:val="262626" w:themeColor="text1" w:themeTint="D9"/>
                <w:lang w:eastAsia="en-US"/>
              </w:rPr>
            </w:pPr>
            <w:r w:rsidRPr="00B3117B">
              <w:rPr>
                <w:rFonts w:cs="Calibri"/>
                <w:color w:val="262626" w:themeColor="text1" w:themeTint="D9"/>
              </w:rPr>
              <w:t>1,</w:t>
            </w:r>
            <w:r w:rsidR="005241ED" w:rsidRPr="00B3117B">
              <w:rPr>
                <w:rFonts w:cs="Calibri"/>
                <w:color w:val="262626" w:themeColor="text1" w:themeTint="D9"/>
              </w:rPr>
              <w:t>378</w:t>
            </w:r>
          </w:p>
        </w:tc>
      </w:tr>
      <w:tr w:rsidR="0067099C" w:rsidRPr="00B3117B" w14:paraId="432DDBED" w14:textId="77777777" w:rsidTr="00EE493A">
        <w:trPr>
          <w:jc w:val="center"/>
        </w:trPr>
        <w:tc>
          <w:tcPr>
            <w:tcW w:w="0" w:type="auto"/>
          </w:tcPr>
          <w:p w14:paraId="761C0A80" w14:textId="77777777" w:rsidR="0067099C" w:rsidRPr="00B3117B" w:rsidRDefault="0067099C" w:rsidP="00EE493A">
            <w:pPr>
              <w:spacing w:line="36" w:lineRule="atLeast"/>
              <w:jc w:val="left"/>
              <w:rPr>
                <w:rFonts w:cs="Calibri"/>
                <w:color w:val="262626" w:themeColor="text1" w:themeTint="D9"/>
                <w:lang w:eastAsia="en-US"/>
              </w:rPr>
            </w:pPr>
            <w:r w:rsidRPr="00B3117B">
              <w:rPr>
                <w:rFonts w:cs="Calibri"/>
                <w:color w:val="262626" w:themeColor="text1" w:themeTint="D9"/>
              </w:rPr>
              <w:t>Detached house</w:t>
            </w:r>
          </w:p>
        </w:tc>
        <w:tc>
          <w:tcPr>
            <w:tcW w:w="0" w:type="auto"/>
          </w:tcPr>
          <w:p w14:paraId="2CCBCB3C" w14:textId="22B33262" w:rsidR="0067099C" w:rsidRPr="00B3117B" w:rsidRDefault="0067099C" w:rsidP="00EE493A">
            <w:pPr>
              <w:spacing w:line="36" w:lineRule="atLeast"/>
              <w:jc w:val="center"/>
              <w:rPr>
                <w:rFonts w:cs="Calibri"/>
                <w:color w:val="262626" w:themeColor="text1" w:themeTint="D9"/>
                <w:lang w:eastAsia="en-US"/>
              </w:rPr>
            </w:pPr>
            <w:r w:rsidRPr="00B3117B">
              <w:rPr>
                <w:rFonts w:cs="Calibri"/>
                <w:color w:val="262626" w:themeColor="text1" w:themeTint="D9"/>
              </w:rPr>
              <w:t>2,</w:t>
            </w:r>
            <w:r w:rsidR="005241ED" w:rsidRPr="00B3117B">
              <w:rPr>
                <w:rFonts w:cs="Calibri"/>
                <w:color w:val="262626" w:themeColor="text1" w:themeTint="D9"/>
              </w:rPr>
              <w:t>010</w:t>
            </w:r>
          </w:p>
        </w:tc>
        <w:tc>
          <w:tcPr>
            <w:tcW w:w="0" w:type="auto"/>
          </w:tcPr>
          <w:p w14:paraId="214084A8" w14:textId="316986EA" w:rsidR="0067099C" w:rsidRPr="00B3117B" w:rsidRDefault="0067099C" w:rsidP="00EE493A">
            <w:pPr>
              <w:spacing w:line="36" w:lineRule="atLeast"/>
              <w:jc w:val="center"/>
              <w:rPr>
                <w:rFonts w:cs="Calibri"/>
                <w:color w:val="262626" w:themeColor="text1" w:themeTint="D9"/>
                <w:lang w:eastAsia="en-US"/>
              </w:rPr>
            </w:pPr>
            <w:r w:rsidRPr="00B3117B">
              <w:rPr>
                <w:rFonts w:cs="Calibri"/>
                <w:color w:val="262626" w:themeColor="text1" w:themeTint="D9"/>
              </w:rPr>
              <w:t>1,</w:t>
            </w:r>
            <w:r w:rsidR="005241ED" w:rsidRPr="00B3117B">
              <w:rPr>
                <w:rFonts w:cs="Calibri"/>
                <w:color w:val="262626" w:themeColor="text1" w:themeTint="D9"/>
              </w:rPr>
              <w:t>77</w:t>
            </w:r>
            <w:r w:rsidR="00301932" w:rsidRPr="00B3117B">
              <w:rPr>
                <w:rFonts w:cs="Calibri"/>
                <w:color w:val="262626" w:themeColor="text1" w:themeTint="D9"/>
              </w:rPr>
              <w:t>5</w:t>
            </w:r>
          </w:p>
        </w:tc>
      </w:tr>
      <w:tr w:rsidR="0067099C" w:rsidRPr="00B3117B" w14:paraId="7AB2645C" w14:textId="77777777" w:rsidTr="00EE493A">
        <w:trPr>
          <w:jc w:val="center"/>
        </w:trPr>
        <w:tc>
          <w:tcPr>
            <w:tcW w:w="0" w:type="auto"/>
          </w:tcPr>
          <w:p w14:paraId="515AE418" w14:textId="77777777" w:rsidR="0067099C" w:rsidRPr="00B3117B" w:rsidRDefault="0067099C" w:rsidP="00EE493A">
            <w:pPr>
              <w:spacing w:line="36" w:lineRule="atLeast"/>
              <w:jc w:val="left"/>
              <w:rPr>
                <w:rFonts w:cs="Calibri"/>
                <w:b/>
                <w:bCs/>
                <w:color w:val="262626" w:themeColor="text1" w:themeTint="D9"/>
                <w:lang w:eastAsia="en-US"/>
              </w:rPr>
            </w:pPr>
            <w:r w:rsidRPr="00B3117B">
              <w:rPr>
                <w:rFonts w:cs="Calibri"/>
                <w:b/>
                <w:bCs/>
                <w:color w:val="262626" w:themeColor="text1" w:themeTint="D9"/>
              </w:rPr>
              <w:t xml:space="preserve">Average </w:t>
            </w:r>
          </w:p>
        </w:tc>
        <w:tc>
          <w:tcPr>
            <w:tcW w:w="0" w:type="auto"/>
          </w:tcPr>
          <w:p w14:paraId="26ED541F" w14:textId="5F2B33FD" w:rsidR="0067099C" w:rsidRPr="00B3117B" w:rsidRDefault="0067099C" w:rsidP="00EE493A">
            <w:pPr>
              <w:spacing w:line="36" w:lineRule="atLeast"/>
              <w:jc w:val="center"/>
              <w:rPr>
                <w:rFonts w:cs="Calibri"/>
                <w:b/>
                <w:bCs/>
                <w:color w:val="262626" w:themeColor="text1" w:themeTint="D9"/>
                <w:lang w:eastAsia="en-US"/>
              </w:rPr>
            </w:pPr>
            <w:r w:rsidRPr="00B3117B">
              <w:rPr>
                <w:rFonts w:cs="Calibri"/>
                <w:b/>
                <w:bCs/>
                <w:color w:val="262626" w:themeColor="text1" w:themeTint="D9"/>
              </w:rPr>
              <w:t>1,</w:t>
            </w:r>
            <w:r w:rsidR="005241ED" w:rsidRPr="00B3117B">
              <w:rPr>
                <w:rFonts w:cs="Calibri"/>
                <w:b/>
                <w:bCs/>
                <w:color w:val="262626" w:themeColor="text1" w:themeTint="D9"/>
              </w:rPr>
              <w:t>412</w:t>
            </w:r>
          </w:p>
        </w:tc>
        <w:tc>
          <w:tcPr>
            <w:tcW w:w="0" w:type="auto"/>
          </w:tcPr>
          <w:p w14:paraId="79C0F636" w14:textId="47A3D84C" w:rsidR="0067099C" w:rsidRPr="00B3117B" w:rsidRDefault="0067099C" w:rsidP="00EE493A">
            <w:pPr>
              <w:spacing w:line="36" w:lineRule="atLeast"/>
              <w:jc w:val="center"/>
              <w:rPr>
                <w:rFonts w:cs="Calibri"/>
                <w:b/>
                <w:bCs/>
                <w:color w:val="262626" w:themeColor="text1" w:themeTint="D9"/>
                <w:lang w:eastAsia="en-US"/>
              </w:rPr>
            </w:pPr>
            <w:r w:rsidRPr="00B3117B">
              <w:rPr>
                <w:rFonts w:cs="Calibri"/>
                <w:b/>
                <w:bCs/>
                <w:color w:val="262626" w:themeColor="text1" w:themeTint="D9"/>
              </w:rPr>
              <w:t>1,</w:t>
            </w:r>
            <w:r w:rsidR="005241ED" w:rsidRPr="00B3117B">
              <w:rPr>
                <w:rFonts w:cs="Calibri"/>
                <w:b/>
                <w:bCs/>
                <w:color w:val="262626" w:themeColor="text1" w:themeTint="D9"/>
              </w:rPr>
              <w:t>247</w:t>
            </w:r>
          </w:p>
        </w:tc>
      </w:tr>
    </w:tbl>
    <w:p w14:paraId="28C1093F" w14:textId="77777777" w:rsidR="0067099C" w:rsidRPr="00B3117B" w:rsidRDefault="0067099C" w:rsidP="0067099C">
      <w:pPr>
        <w:spacing w:line="36" w:lineRule="atLeast"/>
        <w:ind w:left="1416" w:hanging="336"/>
        <w:rPr>
          <w:rFonts w:cs="Calibri"/>
          <w:color w:val="262626" w:themeColor="text1" w:themeTint="D9"/>
        </w:rPr>
      </w:pPr>
    </w:p>
    <w:p w14:paraId="1A271152" w14:textId="729067DC" w:rsidR="00F677E1" w:rsidRDefault="0067099C" w:rsidP="00F677E1">
      <w:pPr>
        <w:spacing w:line="36" w:lineRule="atLeast"/>
        <w:jc w:val="center"/>
        <w:rPr>
          <w:rFonts w:cs="Calibri"/>
          <w:i/>
          <w:iCs/>
          <w:color w:val="262626" w:themeColor="text1" w:themeTint="D9"/>
          <w:sz w:val="26"/>
          <w:szCs w:val="26"/>
        </w:rPr>
      </w:pPr>
      <w:r w:rsidRPr="00B93723">
        <w:rPr>
          <w:rFonts w:cs="Calibri"/>
          <w:i/>
          <w:iCs/>
          <w:color w:val="262626" w:themeColor="text1" w:themeTint="D9"/>
          <w:sz w:val="26"/>
          <w:szCs w:val="26"/>
        </w:rPr>
        <w:t>Table 2.1.1:</w:t>
      </w:r>
      <w:r w:rsidR="00F677E1">
        <w:rPr>
          <w:rFonts w:cs="Calibri"/>
          <w:i/>
          <w:iCs/>
          <w:color w:val="262626" w:themeColor="text1" w:themeTint="D9"/>
          <w:sz w:val="26"/>
          <w:szCs w:val="26"/>
        </w:rPr>
        <w:t xml:space="preserve"> Gas </w:t>
      </w:r>
      <w:r w:rsidRPr="00B93723">
        <w:rPr>
          <w:rFonts w:cs="Calibri"/>
          <w:i/>
          <w:iCs/>
          <w:color w:val="262626" w:themeColor="text1" w:themeTint="D9"/>
          <w:sz w:val="26"/>
          <w:szCs w:val="26"/>
        </w:rPr>
        <w:t xml:space="preserve">consumption </w:t>
      </w:r>
      <w:r w:rsidR="00F677E1">
        <w:rPr>
          <w:rFonts w:cs="Calibri"/>
          <w:i/>
          <w:iCs/>
          <w:color w:val="262626" w:themeColor="text1" w:themeTint="D9"/>
          <w:sz w:val="26"/>
          <w:szCs w:val="26"/>
        </w:rPr>
        <w:t xml:space="preserve">(2021) </w:t>
      </w:r>
      <w:r w:rsidRPr="00B93723">
        <w:rPr>
          <w:rFonts w:cs="Calibri"/>
          <w:i/>
          <w:iCs/>
          <w:color w:val="262626" w:themeColor="text1" w:themeTint="D9"/>
          <w:sz w:val="26"/>
          <w:szCs w:val="26"/>
        </w:rPr>
        <w:t xml:space="preserve">of </w:t>
      </w:r>
      <w:r w:rsidR="00627A06" w:rsidRPr="00B93723">
        <w:rPr>
          <w:rFonts w:cs="Calibri"/>
          <w:i/>
          <w:iCs/>
          <w:color w:val="262626" w:themeColor="text1" w:themeTint="D9"/>
          <w:sz w:val="26"/>
          <w:szCs w:val="26"/>
        </w:rPr>
        <w:t>diverse types</w:t>
      </w:r>
      <w:r w:rsidRPr="00B93723">
        <w:rPr>
          <w:rFonts w:cs="Calibri"/>
          <w:i/>
          <w:iCs/>
          <w:color w:val="262626" w:themeColor="text1" w:themeTint="D9"/>
          <w:sz w:val="26"/>
          <w:szCs w:val="26"/>
        </w:rPr>
        <w:t xml:space="preserve"> of Dutch houses</w:t>
      </w:r>
      <w:r w:rsidR="00F677E1">
        <w:rPr>
          <w:rFonts w:cs="Calibri"/>
          <w:i/>
          <w:iCs/>
          <w:color w:val="262626" w:themeColor="text1" w:themeTint="D9"/>
          <w:sz w:val="26"/>
          <w:szCs w:val="26"/>
        </w:rPr>
        <w:t xml:space="preserve"> </w:t>
      </w:r>
    </w:p>
    <w:p w14:paraId="7EBEA36C" w14:textId="32F9730E" w:rsidR="00F677E1" w:rsidRDefault="0067099C" w:rsidP="00F677E1">
      <w:pPr>
        <w:spacing w:line="36" w:lineRule="atLeast"/>
        <w:jc w:val="center"/>
        <w:rPr>
          <w:i/>
          <w:iCs/>
          <w:sz w:val="26"/>
          <w:szCs w:val="26"/>
          <w:lang w:val="en-US"/>
        </w:rPr>
      </w:pPr>
      <w:r w:rsidRPr="00B93723">
        <w:rPr>
          <w:rFonts w:cs="Calibri"/>
          <w:i/>
          <w:iCs/>
          <w:color w:val="262626" w:themeColor="text1" w:themeTint="D9"/>
          <w:sz w:val="26"/>
          <w:szCs w:val="26"/>
        </w:rPr>
        <w:t>for space heating, domestic hot</w:t>
      </w:r>
      <w:r w:rsidR="009D7D4B">
        <w:rPr>
          <w:rFonts w:cs="Calibri"/>
          <w:i/>
          <w:iCs/>
          <w:color w:val="262626" w:themeColor="text1" w:themeTint="D9"/>
          <w:sz w:val="26"/>
          <w:szCs w:val="26"/>
        </w:rPr>
        <w:t xml:space="preserve"> </w:t>
      </w:r>
      <w:r w:rsidRPr="00B93723">
        <w:rPr>
          <w:rFonts w:cs="Calibri"/>
          <w:i/>
          <w:iCs/>
          <w:color w:val="262626" w:themeColor="text1" w:themeTint="D9"/>
          <w:sz w:val="26"/>
          <w:szCs w:val="26"/>
        </w:rPr>
        <w:t>water</w:t>
      </w:r>
      <w:r w:rsidR="009D7D4B">
        <w:rPr>
          <w:rFonts w:cs="Calibri"/>
          <w:i/>
          <w:iCs/>
          <w:color w:val="262626" w:themeColor="text1" w:themeTint="D9"/>
          <w:sz w:val="26"/>
          <w:szCs w:val="26"/>
        </w:rPr>
        <w:t>,</w:t>
      </w:r>
      <w:r w:rsidRPr="00B93723">
        <w:rPr>
          <w:rFonts w:cs="Calibri"/>
          <w:i/>
          <w:iCs/>
          <w:color w:val="262626" w:themeColor="text1" w:themeTint="D9"/>
          <w:sz w:val="26"/>
          <w:szCs w:val="26"/>
        </w:rPr>
        <w:t xml:space="preserve"> and cooking</w:t>
      </w:r>
      <w:r w:rsidR="005A4730" w:rsidRPr="00B93723">
        <w:rPr>
          <w:rFonts w:cs="Calibri"/>
          <w:i/>
          <w:iCs/>
          <w:color w:val="262626" w:themeColor="text1" w:themeTint="D9"/>
          <w:sz w:val="26"/>
          <w:szCs w:val="26"/>
        </w:rPr>
        <w:t>.</w:t>
      </w:r>
      <w:r w:rsidR="005A4730" w:rsidRPr="00B93723">
        <w:rPr>
          <w:i/>
          <w:iCs/>
          <w:sz w:val="26"/>
          <w:szCs w:val="26"/>
          <w:lang w:val="en-US"/>
        </w:rPr>
        <w:t xml:space="preserve"> It should</w:t>
      </w:r>
      <w:r w:rsidR="00F677E1">
        <w:rPr>
          <w:i/>
          <w:iCs/>
          <w:sz w:val="26"/>
          <w:szCs w:val="26"/>
          <w:lang w:val="en-US"/>
        </w:rPr>
        <w:t xml:space="preserve"> </w:t>
      </w:r>
      <w:r w:rsidR="005A4730" w:rsidRPr="00B93723">
        <w:rPr>
          <w:i/>
          <w:iCs/>
          <w:sz w:val="26"/>
          <w:szCs w:val="26"/>
          <w:lang w:val="en-US"/>
        </w:rPr>
        <w:t xml:space="preserve">be </w:t>
      </w:r>
    </w:p>
    <w:p w14:paraId="59C74A9A" w14:textId="47FAE20B" w:rsidR="00F677E1" w:rsidRDefault="005A4730" w:rsidP="00F677E1">
      <w:pPr>
        <w:spacing w:line="36" w:lineRule="atLeast"/>
        <w:jc w:val="center"/>
        <w:rPr>
          <w:i/>
          <w:iCs/>
          <w:sz w:val="26"/>
          <w:szCs w:val="26"/>
          <w:lang w:val="en-US"/>
        </w:rPr>
      </w:pPr>
      <w:r w:rsidRPr="00B93723">
        <w:rPr>
          <w:i/>
          <w:iCs/>
          <w:sz w:val="26"/>
          <w:szCs w:val="26"/>
          <w:lang w:val="en-US"/>
        </w:rPr>
        <w:t>noted that</w:t>
      </w:r>
      <w:r w:rsidR="00151F46" w:rsidRPr="00B93723">
        <w:rPr>
          <w:i/>
          <w:iCs/>
          <w:sz w:val="26"/>
          <w:szCs w:val="26"/>
          <w:lang w:val="en-US"/>
        </w:rPr>
        <w:t>, due to the sharp increased gas prices, caused by the</w:t>
      </w:r>
    </w:p>
    <w:p w14:paraId="5E837F69" w14:textId="19A2E8CF" w:rsidR="00F677E1" w:rsidRDefault="00151F46" w:rsidP="00F677E1">
      <w:pPr>
        <w:spacing w:line="36" w:lineRule="atLeast"/>
        <w:jc w:val="center"/>
        <w:rPr>
          <w:i/>
          <w:iCs/>
          <w:sz w:val="26"/>
          <w:szCs w:val="26"/>
          <w:lang w:val="en-US"/>
        </w:rPr>
      </w:pPr>
      <w:r w:rsidRPr="00B93723">
        <w:rPr>
          <w:i/>
          <w:iCs/>
          <w:sz w:val="26"/>
          <w:szCs w:val="26"/>
          <w:lang w:val="en-US"/>
        </w:rPr>
        <w:t xml:space="preserve"> war in the Ukraine,</w:t>
      </w:r>
      <w:r w:rsidR="00F677E1" w:rsidRPr="00F677E1">
        <w:rPr>
          <w:i/>
          <w:iCs/>
          <w:sz w:val="26"/>
          <w:szCs w:val="26"/>
          <w:lang w:val="en-US"/>
        </w:rPr>
        <w:t xml:space="preserve"> </w:t>
      </w:r>
      <w:r w:rsidR="00F677E1" w:rsidRPr="00B93723">
        <w:rPr>
          <w:i/>
          <w:iCs/>
          <w:sz w:val="26"/>
          <w:szCs w:val="26"/>
          <w:lang w:val="en-US"/>
        </w:rPr>
        <w:t>in 2022</w:t>
      </w:r>
      <w:r w:rsidR="00F677E1">
        <w:rPr>
          <w:i/>
          <w:iCs/>
          <w:sz w:val="26"/>
          <w:szCs w:val="26"/>
          <w:lang w:val="en-US"/>
        </w:rPr>
        <w:t xml:space="preserve"> </w:t>
      </w:r>
      <w:r w:rsidR="005A4730" w:rsidRPr="00B93723">
        <w:rPr>
          <w:i/>
          <w:iCs/>
          <w:sz w:val="26"/>
          <w:szCs w:val="26"/>
          <w:lang w:val="en-US"/>
        </w:rPr>
        <w:t>the gas consumption has</w:t>
      </w:r>
      <w:r w:rsidR="00F677E1">
        <w:rPr>
          <w:i/>
          <w:iCs/>
          <w:sz w:val="26"/>
          <w:szCs w:val="26"/>
          <w:lang w:val="en-US"/>
        </w:rPr>
        <w:t xml:space="preserve"> </w:t>
      </w:r>
      <w:r w:rsidR="005A4730" w:rsidRPr="00B93723">
        <w:rPr>
          <w:i/>
          <w:iCs/>
          <w:sz w:val="26"/>
          <w:szCs w:val="26"/>
          <w:lang w:val="en-US"/>
        </w:rPr>
        <w:t>been decreased</w:t>
      </w:r>
    </w:p>
    <w:p w14:paraId="108C780D" w14:textId="2C90634B" w:rsidR="0067099C" w:rsidRPr="00B93723" w:rsidRDefault="005A4730" w:rsidP="00F677E1">
      <w:pPr>
        <w:spacing w:line="36" w:lineRule="atLeast"/>
        <w:jc w:val="center"/>
        <w:rPr>
          <w:rFonts w:cs="Calibri"/>
          <w:i/>
          <w:iCs/>
          <w:color w:val="262626" w:themeColor="text1" w:themeTint="D9"/>
          <w:sz w:val="26"/>
          <w:szCs w:val="26"/>
        </w:rPr>
      </w:pPr>
      <w:r w:rsidRPr="00B93723">
        <w:rPr>
          <w:i/>
          <w:iCs/>
          <w:sz w:val="26"/>
          <w:szCs w:val="26"/>
          <w:lang w:val="en-US"/>
        </w:rPr>
        <w:t>significantly</w:t>
      </w:r>
      <w:r w:rsidR="0067099C" w:rsidRPr="00B93723">
        <w:rPr>
          <w:rFonts w:cs="Calibri"/>
          <w:i/>
          <w:iCs/>
          <w:color w:val="262626" w:themeColor="text1" w:themeTint="D9"/>
          <w:sz w:val="26"/>
          <w:szCs w:val="26"/>
        </w:rPr>
        <w:t>.</w:t>
      </w:r>
    </w:p>
    <w:p w14:paraId="15BC4163" w14:textId="77777777" w:rsidR="00BD37BD" w:rsidRPr="00BD37BD" w:rsidRDefault="00BD37BD" w:rsidP="00B709A0">
      <w:pPr>
        <w:rPr>
          <w:sz w:val="28"/>
          <w:szCs w:val="28"/>
          <w:lang w:val="en-US"/>
        </w:rPr>
      </w:pPr>
    </w:p>
    <w:p w14:paraId="0C6B8D76" w14:textId="589E5ACB" w:rsidR="005A4730" w:rsidRPr="000B54CA" w:rsidRDefault="009806B9" w:rsidP="005A4730">
      <w:pPr>
        <w:rPr>
          <w:rFonts w:cs="Calibri"/>
          <w:color w:val="262626" w:themeColor="text1" w:themeTint="D9"/>
          <w:sz w:val="28"/>
          <w:szCs w:val="28"/>
        </w:rPr>
      </w:pPr>
      <w:r w:rsidRPr="000B54CA">
        <w:rPr>
          <w:rFonts w:eastAsia="AdvTimes"/>
          <w:iCs/>
          <w:color w:val="262626" w:themeColor="text1" w:themeTint="D9"/>
          <w:sz w:val="28"/>
          <w:szCs w:val="28"/>
        </w:rPr>
        <w:t>Thermal e</w:t>
      </w:r>
      <w:r w:rsidR="00D140BC" w:rsidRPr="000B54CA">
        <w:rPr>
          <w:rFonts w:eastAsia="AdvTimes"/>
          <w:iCs/>
          <w:color w:val="262626" w:themeColor="text1" w:themeTint="D9"/>
          <w:sz w:val="28"/>
          <w:szCs w:val="28"/>
        </w:rPr>
        <w:t xml:space="preserve">nergy flows of medium sized Dutch house for SH + DHW are given in </w:t>
      </w:r>
      <w:r w:rsidR="009B4AB8" w:rsidRPr="000B54CA">
        <w:rPr>
          <w:rFonts w:eastAsia="AdvTimes"/>
          <w:iCs/>
          <w:color w:val="262626" w:themeColor="text1" w:themeTint="D9"/>
          <w:sz w:val="28"/>
          <w:szCs w:val="28"/>
        </w:rPr>
        <w:t>Fig.</w:t>
      </w:r>
      <w:r w:rsidR="00D140BC" w:rsidRPr="000B54CA">
        <w:rPr>
          <w:rFonts w:eastAsia="AdvTimes"/>
          <w:iCs/>
          <w:color w:val="262626" w:themeColor="text1" w:themeTint="D9"/>
          <w:sz w:val="28"/>
          <w:szCs w:val="28"/>
        </w:rPr>
        <w:t xml:space="preserve"> 2.1.1</w:t>
      </w:r>
      <w:r w:rsidR="005A4730" w:rsidRPr="000B54CA">
        <w:rPr>
          <w:rFonts w:eastAsia="AdvTimes"/>
          <w:iCs/>
          <w:color w:val="262626" w:themeColor="text1" w:themeTint="D9"/>
          <w:sz w:val="28"/>
          <w:szCs w:val="28"/>
        </w:rPr>
        <w:t>b</w:t>
      </w:r>
      <w:r w:rsidR="00D140BC" w:rsidRPr="000B54CA">
        <w:rPr>
          <w:rFonts w:eastAsia="AdvTimes"/>
          <w:iCs/>
          <w:color w:val="262626" w:themeColor="text1" w:themeTint="D9"/>
          <w:sz w:val="28"/>
          <w:szCs w:val="28"/>
        </w:rPr>
        <w:t>.</w:t>
      </w:r>
      <w:r w:rsidR="00334723" w:rsidRPr="000B54CA">
        <w:rPr>
          <w:rFonts w:eastAsia="AdvTimes"/>
          <w:iCs/>
          <w:color w:val="262626" w:themeColor="text1" w:themeTint="D9"/>
          <w:sz w:val="28"/>
          <w:szCs w:val="28"/>
        </w:rPr>
        <w:t xml:space="preserve"> </w:t>
      </w:r>
      <w:r w:rsidR="00334723" w:rsidRPr="000B54CA">
        <w:rPr>
          <w:rFonts w:cs="Calibri"/>
          <w:color w:val="262626" w:themeColor="text1" w:themeTint="D9"/>
          <w:sz w:val="28"/>
          <w:szCs w:val="28"/>
        </w:rPr>
        <w:t>Average heat input for SH + DHW is: 1,</w:t>
      </w:r>
      <w:r w:rsidR="00DD64AE" w:rsidRPr="000B54CA">
        <w:rPr>
          <w:rFonts w:cs="Calibri"/>
          <w:color w:val="262626" w:themeColor="text1" w:themeTint="D9"/>
          <w:sz w:val="28"/>
          <w:szCs w:val="28"/>
        </w:rPr>
        <w:t>176</w:t>
      </w:r>
      <w:r w:rsidR="00627A06" w:rsidRPr="000B54CA">
        <w:rPr>
          <w:rFonts w:cs="Calibri"/>
          <w:color w:val="262626" w:themeColor="text1" w:themeTint="D9"/>
          <w:sz w:val="28"/>
          <w:szCs w:val="28"/>
        </w:rPr>
        <w:t>.</w:t>
      </w:r>
      <w:r w:rsidR="00DD64AE" w:rsidRPr="000B54CA">
        <w:rPr>
          <w:rFonts w:cs="Calibri"/>
          <w:color w:val="262626" w:themeColor="text1" w:themeTint="D9"/>
          <w:sz w:val="28"/>
          <w:szCs w:val="28"/>
        </w:rPr>
        <w:t>8</w:t>
      </w:r>
      <w:r w:rsidR="0099351F" w:rsidRPr="000B54CA">
        <w:rPr>
          <w:rFonts w:cs="Calibri"/>
          <w:color w:val="262626" w:themeColor="text1" w:themeTint="D9"/>
          <w:sz w:val="28"/>
          <w:szCs w:val="28"/>
          <w:vertAlign w:val="subscript"/>
        </w:rPr>
        <w:t>*</w:t>
      </w:r>
      <w:r w:rsidR="00334723" w:rsidRPr="000B54CA">
        <w:rPr>
          <w:rFonts w:cs="Calibri"/>
          <w:color w:val="262626" w:themeColor="text1" w:themeTint="D9"/>
          <w:sz w:val="28"/>
          <w:szCs w:val="28"/>
        </w:rPr>
        <w:t>11.058=1</w:t>
      </w:r>
      <w:r w:rsidR="00DD64AE" w:rsidRPr="000B54CA">
        <w:rPr>
          <w:rFonts w:cs="Calibri"/>
          <w:color w:val="262626" w:themeColor="text1" w:themeTint="D9"/>
          <w:sz w:val="28"/>
          <w:szCs w:val="28"/>
        </w:rPr>
        <w:t>3</w:t>
      </w:r>
      <w:r w:rsidR="00334723" w:rsidRPr="000B54CA">
        <w:rPr>
          <w:rFonts w:cs="Calibri"/>
          <w:color w:val="262626" w:themeColor="text1" w:themeTint="D9"/>
          <w:sz w:val="28"/>
          <w:szCs w:val="28"/>
        </w:rPr>
        <w:t>,</w:t>
      </w:r>
      <w:r w:rsidR="00DD64AE" w:rsidRPr="000B54CA">
        <w:rPr>
          <w:rFonts w:cs="Calibri"/>
          <w:color w:val="262626" w:themeColor="text1" w:themeTint="D9"/>
          <w:sz w:val="28"/>
          <w:szCs w:val="28"/>
        </w:rPr>
        <w:t>013</w:t>
      </w:r>
      <w:r w:rsidR="009D7D4B" w:rsidRPr="000B54CA">
        <w:rPr>
          <w:rFonts w:cs="Calibri"/>
          <w:color w:val="262626" w:themeColor="text1" w:themeTint="D9"/>
          <w:sz w:val="28"/>
          <w:szCs w:val="28"/>
        </w:rPr>
        <w:t xml:space="preserve"> </w:t>
      </w:r>
      <w:r w:rsidR="00334723" w:rsidRPr="000B54CA">
        <w:rPr>
          <w:rFonts w:cs="Calibri"/>
          <w:color w:val="262626" w:themeColor="text1" w:themeTint="D9"/>
          <w:sz w:val="28"/>
          <w:szCs w:val="28"/>
        </w:rPr>
        <w:t xml:space="preserve">kWh/year. Gross calorific value of H-gas is: </w:t>
      </w:r>
      <w:r w:rsidR="00334723" w:rsidRPr="000B54CA">
        <w:rPr>
          <w:rFonts w:cs="Calibri"/>
          <w:bCs/>
          <w:color w:val="262626" w:themeColor="text1" w:themeTint="D9"/>
          <w:sz w:val="28"/>
          <w:szCs w:val="28"/>
        </w:rPr>
        <w:t>39.81 MJ/Nm</w:t>
      </w:r>
      <w:r w:rsidR="00334723" w:rsidRPr="000B54CA">
        <w:rPr>
          <w:rFonts w:cs="Calibri"/>
          <w:bCs/>
          <w:color w:val="262626" w:themeColor="text1" w:themeTint="D9"/>
          <w:sz w:val="28"/>
          <w:szCs w:val="28"/>
          <w:vertAlign w:val="superscript"/>
        </w:rPr>
        <w:t>3</w:t>
      </w:r>
      <w:r w:rsidR="00334723" w:rsidRPr="000B54CA">
        <w:rPr>
          <w:rFonts w:cs="Calibri"/>
          <w:color w:val="262626" w:themeColor="text1" w:themeTint="D9"/>
          <w:sz w:val="28"/>
          <w:szCs w:val="28"/>
        </w:rPr>
        <w:t xml:space="preserve"> at 273.15 K, 1013</w:t>
      </w:r>
      <w:r w:rsidR="007679C5" w:rsidRPr="000B54CA">
        <w:rPr>
          <w:rFonts w:cs="Calibri"/>
          <w:color w:val="262626" w:themeColor="text1" w:themeTint="D9"/>
          <w:sz w:val="28"/>
          <w:szCs w:val="28"/>
        </w:rPr>
        <w:t>.</w:t>
      </w:r>
      <w:r w:rsidR="00334723" w:rsidRPr="000B54CA">
        <w:rPr>
          <w:rFonts w:cs="Calibri"/>
          <w:color w:val="262626" w:themeColor="text1" w:themeTint="D9"/>
          <w:sz w:val="28"/>
          <w:szCs w:val="28"/>
        </w:rPr>
        <w:t xml:space="preserve">25 </w:t>
      </w:r>
      <w:r w:rsidR="007679C5" w:rsidRPr="000B54CA">
        <w:rPr>
          <w:rFonts w:cs="Calibri"/>
          <w:color w:val="262626" w:themeColor="text1" w:themeTint="D9"/>
          <w:sz w:val="28"/>
          <w:szCs w:val="28"/>
        </w:rPr>
        <w:t>h</w:t>
      </w:r>
      <w:r w:rsidR="00334723" w:rsidRPr="000B54CA">
        <w:rPr>
          <w:rFonts w:cs="Calibri"/>
          <w:color w:val="262626" w:themeColor="text1" w:themeTint="D9"/>
          <w:sz w:val="28"/>
          <w:szCs w:val="28"/>
        </w:rPr>
        <w:t>Pa</w:t>
      </w:r>
      <w:r w:rsidR="005A4730" w:rsidRPr="000B54CA">
        <w:rPr>
          <w:rFonts w:cs="Calibri"/>
          <w:color w:val="262626" w:themeColor="text1" w:themeTint="D9"/>
          <w:sz w:val="28"/>
          <w:szCs w:val="28"/>
        </w:rPr>
        <w:t>.</w:t>
      </w:r>
      <w:r w:rsidR="00334723" w:rsidRPr="000B54CA">
        <w:rPr>
          <w:rFonts w:eastAsia="AdvTimes" w:cs="Calibri"/>
          <w:i/>
          <w:iCs/>
          <w:color w:val="262626" w:themeColor="text1" w:themeTint="D9"/>
          <w:sz w:val="28"/>
          <w:szCs w:val="28"/>
        </w:rPr>
        <w:t xml:space="preserve"> </w:t>
      </w:r>
      <w:r w:rsidR="00334723" w:rsidRPr="000B54CA">
        <w:rPr>
          <w:rFonts w:eastAsia="AdvTimes" w:cs="Calibri"/>
          <w:color w:val="262626" w:themeColor="text1" w:themeTint="D9"/>
          <w:sz w:val="28"/>
          <w:szCs w:val="28"/>
        </w:rPr>
        <w:t>This is</w:t>
      </w:r>
      <w:r w:rsidR="00334723" w:rsidRPr="000B54CA">
        <w:rPr>
          <w:rFonts w:eastAsia="AdvTimes" w:cs="Calibri"/>
          <w:i/>
          <w:iCs/>
          <w:color w:val="262626" w:themeColor="text1" w:themeTint="D9"/>
          <w:sz w:val="28"/>
          <w:szCs w:val="28"/>
        </w:rPr>
        <w:t xml:space="preserve"> </w:t>
      </w:r>
      <w:r w:rsidR="00334723" w:rsidRPr="000B54CA">
        <w:rPr>
          <w:rFonts w:cs="Calibri"/>
          <w:bCs/>
          <w:color w:val="262626" w:themeColor="text1" w:themeTint="D9"/>
          <w:sz w:val="28"/>
          <w:szCs w:val="28"/>
        </w:rPr>
        <w:t>39.81/3.6=11.058 kWh/Nm</w:t>
      </w:r>
      <w:r w:rsidR="00334723" w:rsidRPr="000B54CA">
        <w:rPr>
          <w:rFonts w:cs="Calibri"/>
          <w:bCs/>
          <w:color w:val="262626" w:themeColor="text1" w:themeTint="D9"/>
          <w:sz w:val="28"/>
          <w:szCs w:val="28"/>
          <w:vertAlign w:val="superscript"/>
        </w:rPr>
        <w:t>3</w:t>
      </w:r>
      <w:r w:rsidR="00334723" w:rsidRPr="000B54CA">
        <w:rPr>
          <w:rFonts w:cs="Calibri"/>
          <w:bCs/>
          <w:color w:val="262626" w:themeColor="text1" w:themeTint="D9"/>
          <w:sz w:val="28"/>
          <w:szCs w:val="28"/>
        </w:rPr>
        <w:t>.</w:t>
      </w:r>
      <w:r w:rsidR="000B54CA">
        <w:rPr>
          <w:rFonts w:cs="Calibri"/>
          <w:bCs/>
          <w:color w:val="262626" w:themeColor="text1" w:themeTint="D9"/>
          <w:sz w:val="28"/>
          <w:szCs w:val="28"/>
        </w:rPr>
        <w:t xml:space="preserve"> </w:t>
      </w:r>
      <w:r w:rsidR="005A4730" w:rsidRPr="000B54CA">
        <w:rPr>
          <w:rFonts w:cs="Calibri"/>
          <w:color w:val="262626" w:themeColor="text1" w:themeTint="D9"/>
          <w:sz w:val="28"/>
          <w:szCs w:val="28"/>
        </w:rPr>
        <w:t>Average thermal efficiency for production of SH + DHW by using a high efficiency boiler according to Fig. 2.1.1a:</w:t>
      </w:r>
    </w:p>
    <w:p w14:paraId="151E96A0" w14:textId="77777777" w:rsidR="005A4730" w:rsidRPr="000B54CA" w:rsidRDefault="005A4730" w:rsidP="00C21EEA">
      <w:pPr>
        <w:pStyle w:val="Lijstalinea"/>
        <w:numPr>
          <w:ilvl w:val="0"/>
          <w:numId w:val="19"/>
        </w:numPr>
        <w:tabs>
          <w:tab w:val="left" w:pos="-720"/>
        </w:tabs>
        <w:suppressAutoHyphens/>
        <w:spacing w:line="36" w:lineRule="atLeast"/>
        <w:ind w:left="284" w:hanging="284"/>
        <w:contextualSpacing/>
        <w:jc w:val="left"/>
        <w:rPr>
          <w:rFonts w:cs="Calibri"/>
          <w:color w:val="262626" w:themeColor="text1" w:themeTint="D9"/>
          <w:sz w:val="28"/>
          <w:szCs w:val="28"/>
        </w:rPr>
      </w:pPr>
      <w:r w:rsidRPr="000B54CA">
        <w:rPr>
          <w:rFonts w:cs="Calibri"/>
          <w:color w:val="262626" w:themeColor="text1" w:themeTint="D9"/>
          <w:sz w:val="28"/>
          <w:szCs w:val="28"/>
        </w:rPr>
        <w:t xml:space="preserve">Efficiency SH is 94% (water temperature inlet: 40 °C); </w:t>
      </w:r>
    </w:p>
    <w:p w14:paraId="518538CA" w14:textId="77777777" w:rsidR="005A4730" w:rsidRPr="000B54CA" w:rsidRDefault="005A4730" w:rsidP="00C21EEA">
      <w:pPr>
        <w:pStyle w:val="Lijstalinea"/>
        <w:numPr>
          <w:ilvl w:val="0"/>
          <w:numId w:val="19"/>
        </w:numPr>
        <w:spacing w:line="36" w:lineRule="atLeast"/>
        <w:ind w:left="284" w:hanging="284"/>
        <w:contextualSpacing/>
        <w:jc w:val="left"/>
        <w:rPr>
          <w:rFonts w:cs="Calibri"/>
          <w:color w:val="262626" w:themeColor="text1" w:themeTint="D9"/>
          <w:sz w:val="28"/>
          <w:szCs w:val="28"/>
        </w:rPr>
      </w:pPr>
      <w:r w:rsidRPr="000B54CA">
        <w:rPr>
          <w:rFonts w:cs="Calibri"/>
          <w:color w:val="262626" w:themeColor="text1" w:themeTint="D9"/>
          <w:sz w:val="28"/>
          <w:szCs w:val="28"/>
        </w:rPr>
        <w:t>Efficiency DHW: 83% (at 55 °C inlet temperature and 3% storage losses);</w:t>
      </w:r>
      <w:r w:rsidRPr="000B54CA">
        <w:rPr>
          <w:rFonts w:cs="Calibri"/>
          <w:b/>
          <w:bCs/>
          <w:iCs/>
          <w:color w:val="262626" w:themeColor="text1" w:themeTint="D9"/>
          <w:sz w:val="28"/>
          <w:szCs w:val="28"/>
        </w:rPr>
        <w:t xml:space="preserve"> </w:t>
      </w:r>
    </w:p>
    <w:p w14:paraId="09B2EAC0" w14:textId="59382D35" w:rsidR="005A4730" w:rsidRPr="00151F46" w:rsidRDefault="005A4730" w:rsidP="00C21EEA">
      <w:pPr>
        <w:pStyle w:val="Lijstalinea"/>
        <w:numPr>
          <w:ilvl w:val="0"/>
          <w:numId w:val="19"/>
        </w:numPr>
        <w:spacing w:line="36" w:lineRule="atLeast"/>
        <w:ind w:left="284" w:hanging="284"/>
        <w:contextualSpacing/>
        <w:jc w:val="left"/>
        <w:rPr>
          <w:rFonts w:cs="Calibri"/>
          <w:color w:val="262626" w:themeColor="text1" w:themeTint="D9"/>
          <w:sz w:val="28"/>
          <w:szCs w:val="28"/>
        </w:rPr>
      </w:pPr>
      <w:r w:rsidRPr="00151F46">
        <w:rPr>
          <w:rFonts w:cs="Calibri"/>
          <w:color w:val="262626" w:themeColor="text1" w:themeTint="D9"/>
          <w:sz w:val="28"/>
          <w:szCs w:val="28"/>
        </w:rPr>
        <w:t>Average efficiency SH + DHW: 88.4% (51% SH share, 49% DHW share).</w:t>
      </w:r>
    </w:p>
    <w:p w14:paraId="39374742" w14:textId="63F7B28B" w:rsidR="00D801D4" w:rsidRDefault="00D801D4" w:rsidP="00B45D6B">
      <w:pPr>
        <w:spacing w:line="36" w:lineRule="atLeast"/>
        <w:jc w:val="center"/>
        <w:rPr>
          <w:rFonts w:eastAsia="AdvTimes" w:cs="Calibri"/>
          <w:i/>
          <w:iCs/>
          <w:color w:val="262626" w:themeColor="text1" w:themeTint="D9"/>
          <w:sz w:val="26"/>
          <w:szCs w:val="26"/>
        </w:rPr>
      </w:pPr>
      <w:r w:rsidRPr="00D801D4">
        <w:rPr>
          <w:rFonts w:eastAsia="AdvTimes"/>
          <w:noProof/>
        </w:rPr>
        <w:lastRenderedPageBreak/>
        <w:drawing>
          <wp:inline distT="0" distB="0" distL="0" distR="0" wp14:anchorId="74CBDA12" wp14:editId="3A04C49E">
            <wp:extent cx="57531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089150"/>
                    </a:xfrm>
                    <a:prstGeom prst="rect">
                      <a:avLst/>
                    </a:prstGeom>
                    <a:noFill/>
                    <a:ln>
                      <a:noFill/>
                    </a:ln>
                  </pic:spPr>
                </pic:pic>
              </a:graphicData>
            </a:graphic>
          </wp:inline>
        </w:drawing>
      </w:r>
    </w:p>
    <w:p w14:paraId="04466E85" w14:textId="77777777" w:rsidR="00D801D4" w:rsidRDefault="00D801D4" w:rsidP="00B45D6B">
      <w:pPr>
        <w:spacing w:line="36" w:lineRule="atLeast"/>
        <w:jc w:val="center"/>
        <w:rPr>
          <w:rFonts w:eastAsia="AdvTimes" w:cs="Calibri"/>
          <w:i/>
          <w:iCs/>
          <w:color w:val="262626" w:themeColor="text1" w:themeTint="D9"/>
          <w:sz w:val="26"/>
          <w:szCs w:val="26"/>
        </w:rPr>
      </w:pPr>
    </w:p>
    <w:p w14:paraId="35196090" w14:textId="76C48CFF" w:rsidR="00B45D6B" w:rsidRPr="000F29B9" w:rsidRDefault="009B4AB8" w:rsidP="00B45D6B">
      <w:pPr>
        <w:spacing w:line="36" w:lineRule="atLeast"/>
        <w:jc w:val="center"/>
        <w:rPr>
          <w:rFonts w:eastAsia="AdvTimes" w:cs="Calibri"/>
          <w:i/>
          <w:iCs/>
          <w:color w:val="262626" w:themeColor="text1" w:themeTint="D9"/>
          <w:sz w:val="26"/>
          <w:szCs w:val="26"/>
        </w:rPr>
      </w:pPr>
      <w:r w:rsidRPr="000F29B9">
        <w:rPr>
          <w:rFonts w:eastAsia="AdvTimes" w:cs="Calibri"/>
          <w:i/>
          <w:iCs/>
          <w:color w:val="262626" w:themeColor="text1" w:themeTint="D9"/>
          <w:sz w:val="26"/>
          <w:szCs w:val="26"/>
        </w:rPr>
        <w:t>Fig.</w:t>
      </w:r>
      <w:r w:rsidR="00B45D6B" w:rsidRPr="000F29B9">
        <w:rPr>
          <w:rFonts w:eastAsia="AdvTimes" w:cs="Calibri"/>
          <w:i/>
          <w:iCs/>
          <w:color w:val="262626" w:themeColor="text1" w:themeTint="D9"/>
          <w:sz w:val="26"/>
          <w:szCs w:val="26"/>
        </w:rPr>
        <w:t xml:space="preserve"> 2.1.</w:t>
      </w:r>
      <w:r w:rsidR="00D7329D" w:rsidRPr="000F29B9">
        <w:rPr>
          <w:rFonts w:eastAsia="AdvTimes" w:cs="Calibri"/>
          <w:i/>
          <w:iCs/>
          <w:color w:val="262626" w:themeColor="text1" w:themeTint="D9"/>
          <w:sz w:val="26"/>
          <w:szCs w:val="26"/>
        </w:rPr>
        <w:t>1</w:t>
      </w:r>
      <w:bookmarkStart w:id="17" w:name="_Hlk500054536"/>
      <w:r w:rsidR="005A4730" w:rsidRPr="000F29B9">
        <w:rPr>
          <w:rFonts w:eastAsia="AdvTimes" w:cs="Calibri"/>
          <w:i/>
          <w:iCs/>
          <w:color w:val="262626" w:themeColor="text1" w:themeTint="D9"/>
          <w:sz w:val="26"/>
          <w:szCs w:val="26"/>
        </w:rPr>
        <w:t>b</w:t>
      </w:r>
      <w:r w:rsidR="00B45D6B" w:rsidRPr="000F29B9">
        <w:rPr>
          <w:rFonts w:eastAsia="AdvTimes" w:cs="Calibri"/>
          <w:i/>
          <w:iCs/>
          <w:color w:val="262626" w:themeColor="text1" w:themeTint="D9"/>
          <w:sz w:val="26"/>
          <w:szCs w:val="26"/>
        </w:rPr>
        <w:t xml:space="preserve">: </w:t>
      </w:r>
      <w:r w:rsidR="001849B1">
        <w:rPr>
          <w:rFonts w:eastAsia="AdvTimes" w:cs="Calibri"/>
          <w:i/>
          <w:iCs/>
          <w:color w:val="262626" w:themeColor="text1" w:themeTint="D9"/>
          <w:sz w:val="26"/>
          <w:szCs w:val="26"/>
        </w:rPr>
        <w:t>En</w:t>
      </w:r>
      <w:r w:rsidR="0012077D" w:rsidRPr="000F29B9">
        <w:rPr>
          <w:rFonts w:eastAsia="AdvTimes" w:cs="Calibri"/>
          <w:i/>
          <w:iCs/>
          <w:color w:val="262626" w:themeColor="text1" w:themeTint="D9"/>
          <w:sz w:val="26"/>
          <w:szCs w:val="26"/>
        </w:rPr>
        <w:t>ergy</w:t>
      </w:r>
      <w:r w:rsidR="00B45D6B" w:rsidRPr="000F29B9">
        <w:rPr>
          <w:rFonts w:eastAsia="AdvTimes" w:cs="Calibri"/>
          <w:i/>
          <w:iCs/>
          <w:color w:val="262626" w:themeColor="text1" w:themeTint="D9"/>
          <w:sz w:val="26"/>
          <w:szCs w:val="26"/>
        </w:rPr>
        <w:t xml:space="preserve"> flows </w:t>
      </w:r>
      <w:r w:rsidR="00DA3651">
        <w:rPr>
          <w:rFonts w:eastAsia="AdvTimes" w:cs="Calibri"/>
          <w:i/>
          <w:iCs/>
          <w:color w:val="262626" w:themeColor="text1" w:themeTint="D9"/>
          <w:sz w:val="26"/>
          <w:szCs w:val="26"/>
        </w:rPr>
        <w:t xml:space="preserve">of a </w:t>
      </w:r>
      <w:r w:rsidR="00DA3651" w:rsidRPr="000F29B9">
        <w:rPr>
          <w:rFonts w:eastAsia="AdvTimes" w:cs="Calibri"/>
          <w:i/>
          <w:iCs/>
          <w:color w:val="262626" w:themeColor="text1" w:themeTint="D9"/>
          <w:sz w:val="26"/>
          <w:szCs w:val="26"/>
        </w:rPr>
        <w:t>medium sized Dutch house</w:t>
      </w:r>
      <w:r w:rsidR="00DA3651">
        <w:rPr>
          <w:rFonts w:eastAsia="AdvTimes" w:cs="Calibri"/>
          <w:i/>
          <w:iCs/>
          <w:color w:val="262626" w:themeColor="text1" w:themeTint="D9"/>
          <w:sz w:val="26"/>
          <w:szCs w:val="26"/>
        </w:rPr>
        <w:t xml:space="preserve"> </w:t>
      </w:r>
      <w:r w:rsidR="001849B1">
        <w:rPr>
          <w:rFonts w:eastAsia="AdvTimes" w:cs="Calibri"/>
          <w:i/>
          <w:iCs/>
          <w:color w:val="262626" w:themeColor="text1" w:themeTint="D9"/>
          <w:sz w:val="26"/>
          <w:szCs w:val="26"/>
        </w:rPr>
        <w:t>for</w:t>
      </w:r>
      <w:r w:rsidR="001849B1" w:rsidRPr="000F29B9">
        <w:rPr>
          <w:rFonts w:eastAsia="AdvTimes" w:cs="Calibri"/>
          <w:i/>
          <w:iCs/>
          <w:color w:val="262626" w:themeColor="text1" w:themeTint="D9"/>
          <w:sz w:val="26"/>
          <w:szCs w:val="26"/>
        </w:rPr>
        <w:t xml:space="preserve"> SH </w:t>
      </w:r>
      <w:r w:rsidR="001849B1">
        <w:rPr>
          <w:rFonts w:eastAsia="AdvTimes" w:cs="Calibri"/>
          <w:i/>
          <w:iCs/>
          <w:color w:val="262626" w:themeColor="text1" w:themeTint="D9"/>
          <w:sz w:val="26"/>
          <w:szCs w:val="26"/>
        </w:rPr>
        <w:t xml:space="preserve">and </w:t>
      </w:r>
      <w:r w:rsidR="001849B1" w:rsidRPr="000F29B9">
        <w:rPr>
          <w:rFonts w:eastAsia="AdvTimes" w:cs="Calibri"/>
          <w:i/>
          <w:iCs/>
          <w:color w:val="262626" w:themeColor="text1" w:themeTint="D9"/>
          <w:sz w:val="26"/>
          <w:szCs w:val="26"/>
        </w:rPr>
        <w:t>DHW</w:t>
      </w:r>
      <w:r w:rsidR="00B45D6B" w:rsidRPr="000F29B9">
        <w:rPr>
          <w:rFonts w:eastAsia="AdvTimes" w:cs="Calibri"/>
          <w:i/>
          <w:iCs/>
          <w:color w:val="262626" w:themeColor="text1" w:themeTint="D9"/>
          <w:sz w:val="26"/>
          <w:szCs w:val="26"/>
        </w:rPr>
        <w:t>,</w:t>
      </w:r>
      <w:r w:rsidR="001849B1">
        <w:rPr>
          <w:rFonts w:eastAsia="AdvTimes" w:cs="Calibri"/>
          <w:i/>
          <w:iCs/>
          <w:color w:val="262626" w:themeColor="text1" w:themeTint="D9"/>
          <w:sz w:val="26"/>
          <w:szCs w:val="26"/>
        </w:rPr>
        <w:t xml:space="preserve"> using a </w:t>
      </w:r>
      <w:r w:rsidR="00B45D6B" w:rsidRPr="000F29B9">
        <w:rPr>
          <w:rFonts w:eastAsia="AdvTimes" w:cs="Calibri"/>
          <w:i/>
          <w:iCs/>
          <w:color w:val="262626" w:themeColor="text1" w:themeTint="D9"/>
          <w:sz w:val="26"/>
          <w:szCs w:val="26"/>
        </w:rPr>
        <w:t xml:space="preserve">high efficiency </w:t>
      </w:r>
      <w:r w:rsidR="006B662B" w:rsidRPr="000F29B9">
        <w:rPr>
          <w:rFonts w:eastAsia="AdvTimes" w:cs="Calibri"/>
          <w:i/>
          <w:iCs/>
          <w:color w:val="262626" w:themeColor="text1" w:themeTint="D9"/>
          <w:sz w:val="26"/>
          <w:szCs w:val="26"/>
        </w:rPr>
        <w:t xml:space="preserve">gas </w:t>
      </w:r>
      <w:r w:rsidR="00B45D6B" w:rsidRPr="000F29B9">
        <w:rPr>
          <w:rFonts w:eastAsia="AdvTimes" w:cs="Calibri"/>
          <w:i/>
          <w:iCs/>
          <w:color w:val="262626" w:themeColor="text1" w:themeTint="D9"/>
          <w:sz w:val="26"/>
          <w:szCs w:val="26"/>
        </w:rPr>
        <w:t>boiler of 24 kW</w:t>
      </w:r>
      <w:bookmarkEnd w:id="17"/>
      <w:r w:rsidR="00B45D6B" w:rsidRPr="000F29B9">
        <w:rPr>
          <w:rFonts w:eastAsia="AdvTimes" w:cs="Calibri"/>
          <w:i/>
          <w:iCs/>
          <w:color w:val="262626" w:themeColor="text1" w:themeTint="D9"/>
          <w:sz w:val="26"/>
          <w:szCs w:val="26"/>
        </w:rPr>
        <w:t>.</w:t>
      </w:r>
    </w:p>
    <w:p w14:paraId="23913123" w14:textId="1416CFAE" w:rsidR="00D140BC" w:rsidRDefault="00D140BC" w:rsidP="00B45D6B">
      <w:pPr>
        <w:spacing w:line="36" w:lineRule="atLeast"/>
        <w:jc w:val="center"/>
        <w:rPr>
          <w:rFonts w:eastAsia="AdvTimes" w:cs="Calibri"/>
          <w:i/>
          <w:iCs/>
          <w:color w:val="262626" w:themeColor="text1" w:themeTint="D9"/>
          <w:sz w:val="28"/>
          <w:szCs w:val="28"/>
        </w:rPr>
      </w:pPr>
    </w:p>
    <w:bookmarkEnd w:id="15"/>
    <w:p w14:paraId="6BFF6ED0" w14:textId="22ED0404" w:rsidR="006441E2" w:rsidRDefault="001828BF" w:rsidP="00D94B58">
      <w:pPr>
        <w:spacing w:line="36" w:lineRule="atLeast"/>
        <w:contextualSpacing/>
        <w:rPr>
          <w:sz w:val="28"/>
          <w:szCs w:val="28"/>
        </w:rPr>
      </w:pPr>
      <w:r>
        <w:rPr>
          <w:rFonts w:cs="Calibri"/>
          <w:color w:val="262626" w:themeColor="text1" w:themeTint="D9"/>
          <w:sz w:val="28"/>
          <w:szCs w:val="28"/>
        </w:rPr>
        <w:t xml:space="preserve">The </w:t>
      </w:r>
      <w:r w:rsidR="00B45D6B" w:rsidRPr="00AD3219">
        <w:rPr>
          <w:rFonts w:cs="Calibri"/>
          <w:color w:val="262626" w:themeColor="text1" w:themeTint="D9"/>
          <w:sz w:val="28"/>
          <w:szCs w:val="28"/>
        </w:rPr>
        <w:t xml:space="preserve">average heat demand </w:t>
      </w:r>
      <w:r>
        <w:rPr>
          <w:rFonts w:cs="Calibri"/>
          <w:color w:val="262626" w:themeColor="text1" w:themeTint="D9"/>
          <w:sz w:val="28"/>
          <w:szCs w:val="28"/>
        </w:rPr>
        <w:t xml:space="preserve">for </w:t>
      </w:r>
      <w:r w:rsidR="00B45D6B" w:rsidRPr="00AD3219">
        <w:rPr>
          <w:rFonts w:cs="Calibri"/>
          <w:color w:val="262626" w:themeColor="text1" w:themeTint="D9"/>
          <w:sz w:val="28"/>
          <w:szCs w:val="28"/>
        </w:rPr>
        <w:t>SH</w:t>
      </w:r>
      <w:r w:rsidR="007A4026">
        <w:rPr>
          <w:rFonts w:cs="Calibri"/>
          <w:color w:val="262626" w:themeColor="text1" w:themeTint="D9"/>
          <w:sz w:val="28"/>
          <w:szCs w:val="28"/>
        </w:rPr>
        <w:t xml:space="preserve"> </w:t>
      </w:r>
      <w:r w:rsidR="00FF577E">
        <w:rPr>
          <w:rFonts w:cs="Calibri"/>
          <w:color w:val="262626" w:themeColor="text1" w:themeTint="D9"/>
          <w:sz w:val="28"/>
          <w:szCs w:val="28"/>
        </w:rPr>
        <w:t>+</w:t>
      </w:r>
      <w:r w:rsidR="007A4026">
        <w:rPr>
          <w:rFonts w:cs="Calibri"/>
          <w:color w:val="262626" w:themeColor="text1" w:themeTint="D9"/>
          <w:sz w:val="28"/>
          <w:szCs w:val="28"/>
        </w:rPr>
        <w:t xml:space="preserve"> </w:t>
      </w:r>
      <w:r w:rsidR="00B45D6B" w:rsidRPr="00AD3219">
        <w:rPr>
          <w:rFonts w:cs="Calibri"/>
          <w:color w:val="262626" w:themeColor="text1" w:themeTint="D9"/>
          <w:sz w:val="28"/>
          <w:szCs w:val="28"/>
        </w:rPr>
        <w:t>DHW</w:t>
      </w:r>
      <w:r w:rsidR="00102F17">
        <w:rPr>
          <w:rFonts w:cs="Calibri"/>
          <w:color w:val="262626" w:themeColor="text1" w:themeTint="D9"/>
          <w:sz w:val="28"/>
          <w:szCs w:val="28"/>
        </w:rPr>
        <w:t xml:space="preserve"> </w:t>
      </w:r>
      <w:r w:rsidR="00B45D6B">
        <w:rPr>
          <w:rFonts w:cs="Calibri"/>
          <w:color w:val="262626" w:themeColor="text1" w:themeTint="D9"/>
          <w:sz w:val="28"/>
          <w:szCs w:val="28"/>
        </w:rPr>
        <w:t>is</w:t>
      </w:r>
      <w:r w:rsidR="00B45D6B" w:rsidRPr="00AD3219">
        <w:rPr>
          <w:rFonts w:cs="Calibri"/>
          <w:color w:val="262626" w:themeColor="text1" w:themeTint="D9"/>
          <w:sz w:val="28"/>
          <w:szCs w:val="28"/>
        </w:rPr>
        <w:t xml:space="preserve">: </w:t>
      </w:r>
      <w:r w:rsidR="00B45D6B">
        <w:rPr>
          <w:rFonts w:cs="Calibri"/>
          <w:color w:val="262626" w:themeColor="text1" w:themeTint="D9"/>
          <w:sz w:val="28"/>
          <w:szCs w:val="28"/>
        </w:rPr>
        <w:t>1</w:t>
      </w:r>
      <w:r w:rsidR="00DD64AE">
        <w:rPr>
          <w:rFonts w:cs="Calibri"/>
          <w:color w:val="262626" w:themeColor="text1" w:themeTint="D9"/>
          <w:sz w:val="28"/>
          <w:szCs w:val="28"/>
        </w:rPr>
        <w:t>3</w:t>
      </w:r>
      <w:r w:rsidR="00B45D6B">
        <w:rPr>
          <w:rFonts w:cs="Calibri"/>
          <w:color w:val="262626" w:themeColor="text1" w:themeTint="D9"/>
          <w:sz w:val="28"/>
          <w:szCs w:val="28"/>
        </w:rPr>
        <w:t>,</w:t>
      </w:r>
      <w:r w:rsidR="00DD64AE">
        <w:rPr>
          <w:rFonts w:cs="Calibri"/>
          <w:color w:val="262626" w:themeColor="text1" w:themeTint="D9"/>
          <w:sz w:val="28"/>
          <w:szCs w:val="28"/>
        </w:rPr>
        <w:t>013</w:t>
      </w:r>
      <w:r w:rsidR="0099351F" w:rsidRPr="00BC4156">
        <w:rPr>
          <w:rFonts w:cs="Calibri"/>
          <w:color w:val="262626" w:themeColor="text1" w:themeTint="D9"/>
          <w:sz w:val="28"/>
          <w:szCs w:val="28"/>
          <w:vertAlign w:val="subscript"/>
        </w:rPr>
        <w:t>*</w:t>
      </w:r>
      <w:r w:rsidR="00B45D6B">
        <w:rPr>
          <w:rFonts w:cs="Calibri"/>
          <w:color w:val="262626" w:themeColor="text1" w:themeTint="D9"/>
          <w:sz w:val="28"/>
          <w:szCs w:val="28"/>
        </w:rPr>
        <w:t>0.884=1</w:t>
      </w:r>
      <w:r w:rsidR="00DD64AE">
        <w:rPr>
          <w:rFonts w:cs="Calibri"/>
          <w:color w:val="262626" w:themeColor="text1" w:themeTint="D9"/>
          <w:sz w:val="28"/>
          <w:szCs w:val="28"/>
        </w:rPr>
        <w:t>1</w:t>
      </w:r>
      <w:r w:rsidR="00B45D6B" w:rsidRPr="00AD3219">
        <w:rPr>
          <w:rFonts w:cs="Calibri"/>
          <w:color w:val="262626" w:themeColor="text1" w:themeTint="D9"/>
          <w:sz w:val="28"/>
          <w:szCs w:val="28"/>
        </w:rPr>
        <w:t>,</w:t>
      </w:r>
      <w:r w:rsidR="00DD64AE">
        <w:rPr>
          <w:rFonts w:cs="Calibri"/>
          <w:color w:val="262626" w:themeColor="text1" w:themeTint="D9"/>
          <w:sz w:val="28"/>
          <w:szCs w:val="28"/>
        </w:rPr>
        <w:t>503</w:t>
      </w:r>
      <w:r w:rsidR="00B45D6B" w:rsidRPr="00AD3219">
        <w:rPr>
          <w:rFonts w:cs="Calibri"/>
          <w:color w:val="262626" w:themeColor="text1" w:themeTint="D9"/>
          <w:sz w:val="28"/>
          <w:szCs w:val="28"/>
        </w:rPr>
        <w:t xml:space="preserve"> kWh/year.</w:t>
      </w:r>
      <w:r w:rsidR="00D140BC">
        <w:rPr>
          <w:rFonts w:cs="Calibri"/>
          <w:color w:val="262626" w:themeColor="text1" w:themeTint="D9"/>
          <w:sz w:val="28"/>
          <w:szCs w:val="28"/>
        </w:rPr>
        <w:t xml:space="preserve"> </w:t>
      </w:r>
      <w:r w:rsidR="00B60311" w:rsidRPr="00AD3219">
        <w:rPr>
          <w:rFonts w:cs="Calibri"/>
          <w:color w:val="262626" w:themeColor="text1" w:themeTint="D9"/>
          <w:sz w:val="28"/>
          <w:szCs w:val="28"/>
        </w:rPr>
        <w:t xml:space="preserve">The </w:t>
      </w:r>
      <w:r w:rsidR="00D140BC">
        <w:rPr>
          <w:rFonts w:cs="Calibri"/>
          <w:color w:val="262626" w:themeColor="text1" w:themeTint="D9"/>
          <w:sz w:val="28"/>
          <w:szCs w:val="28"/>
        </w:rPr>
        <w:t xml:space="preserve">H-gas </w:t>
      </w:r>
      <w:r w:rsidR="00B60311" w:rsidRPr="00AD3219">
        <w:rPr>
          <w:rFonts w:cs="Calibri"/>
          <w:color w:val="262626" w:themeColor="text1" w:themeTint="D9"/>
          <w:sz w:val="28"/>
          <w:szCs w:val="28"/>
        </w:rPr>
        <w:t xml:space="preserve">consumption per house will fluctuate over the day (day versus night) and all over the year (different seasons). </w:t>
      </w:r>
      <w:r w:rsidR="00D94B58">
        <w:rPr>
          <w:sz w:val="28"/>
          <w:szCs w:val="28"/>
        </w:rPr>
        <w:t>Fig.</w:t>
      </w:r>
      <w:r w:rsidR="00D94B58" w:rsidRPr="00B709A0">
        <w:rPr>
          <w:sz w:val="28"/>
          <w:szCs w:val="28"/>
        </w:rPr>
        <w:t xml:space="preserve"> 2.1.1</w:t>
      </w:r>
      <w:r w:rsidR="005A4730">
        <w:rPr>
          <w:sz w:val="28"/>
          <w:szCs w:val="28"/>
        </w:rPr>
        <w:t>c</w:t>
      </w:r>
      <w:r w:rsidR="00D94B58" w:rsidRPr="00B709A0">
        <w:rPr>
          <w:sz w:val="28"/>
          <w:szCs w:val="28"/>
        </w:rPr>
        <w:t xml:space="preserve"> gives the monthly and the average yearly </w:t>
      </w:r>
      <w:r w:rsidR="00D94B58">
        <w:rPr>
          <w:sz w:val="28"/>
          <w:szCs w:val="28"/>
        </w:rPr>
        <w:t xml:space="preserve">H-gas </w:t>
      </w:r>
      <w:r w:rsidR="00D94B58" w:rsidRPr="00B709A0">
        <w:rPr>
          <w:sz w:val="28"/>
          <w:szCs w:val="28"/>
        </w:rPr>
        <w:t>demand for SH, DHW and cooking.</w:t>
      </w:r>
    </w:p>
    <w:p w14:paraId="76C2106C" w14:textId="77777777" w:rsidR="00F677E1" w:rsidRDefault="00F677E1" w:rsidP="00D94B58">
      <w:pPr>
        <w:spacing w:line="36" w:lineRule="atLeast"/>
        <w:contextualSpacing/>
        <w:rPr>
          <w:sz w:val="28"/>
          <w:szCs w:val="28"/>
        </w:rPr>
      </w:pPr>
    </w:p>
    <w:p w14:paraId="603C3E70" w14:textId="7757EA8A" w:rsidR="00D801D4" w:rsidRDefault="00D801D4" w:rsidP="00D801D4">
      <w:pPr>
        <w:spacing w:line="36" w:lineRule="atLeast"/>
        <w:contextualSpacing/>
        <w:jc w:val="center"/>
        <w:rPr>
          <w:sz w:val="28"/>
          <w:szCs w:val="28"/>
        </w:rPr>
      </w:pPr>
      <w:r w:rsidRPr="00D801D4">
        <w:rPr>
          <w:noProof/>
        </w:rPr>
        <w:drawing>
          <wp:inline distT="0" distB="0" distL="0" distR="0" wp14:anchorId="3B9FC8BB" wp14:editId="201B751A">
            <wp:extent cx="4655128" cy="279307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7278" cy="2794366"/>
                    </a:xfrm>
                    <a:prstGeom prst="rect">
                      <a:avLst/>
                    </a:prstGeom>
                    <a:noFill/>
                    <a:ln>
                      <a:noFill/>
                    </a:ln>
                  </pic:spPr>
                </pic:pic>
              </a:graphicData>
            </a:graphic>
          </wp:inline>
        </w:drawing>
      </w:r>
    </w:p>
    <w:p w14:paraId="4ED0FCAF" w14:textId="02EE0437" w:rsidR="000F29B9" w:rsidRDefault="0012077D" w:rsidP="00B45D6B">
      <w:pPr>
        <w:spacing w:line="36" w:lineRule="atLeast"/>
        <w:jc w:val="center"/>
        <w:rPr>
          <w:rFonts w:cs="Calibri"/>
          <w:i/>
          <w:color w:val="262626" w:themeColor="text1" w:themeTint="D9"/>
          <w:sz w:val="26"/>
          <w:szCs w:val="26"/>
        </w:rPr>
      </w:pPr>
      <w:r w:rsidRPr="000F29B9">
        <w:rPr>
          <w:i/>
          <w:noProof/>
          <w:color w:val="262626" w:themeColor="text1" w:themeTint="D9"/>
          <w:sz w:val="26"/>
          <w:szCs w:val="26"/>
        </w:rPr>
        <w:t>Fig</w:t>
      </w:r>
      <w:r w:rsidR="009B4AB8" w:rsidRPr="000F29B9">
        <w:rPr>
          <w:i/>
          <w:noProof/>
          <w:color w:val="262626" w:themeColor="text1" w:themeTint="D9"/>
          <w:sz w:val="26"/>
          <w:szCs w:val="26"/>
        </w:rPr>
        <w:t>.</w:t>
      </w:r>
      <w:r w:rsidRPr="000F29B9">
        <w:rPr>
          <w:i/>
          <w:noProof/>
          <w:color w:val="262626" w:themeColor="text1" w:themeTint="D9"/>
          <w:sz w:val="26"/>
          <w:szCs w:val="26"/>
        </w:rPr>
        <w:t xml:space="preserve"> </w:t>
      </w:r>
      <w:r w:rsidR="00B45D6B" w:rsidRPr="000F29B9">
        <w:rPr>
          <w:rFonts w:cs="Calibri"/>
          <w:i/>
          <w:color w:val="262626" w:themeColor="text1" w:themeTint="D9"/>
          <w:sz w:val="26"/>
          <w:szCs w:val="26"/>
        </w:rPr>
        <w:t>2.1.</w:t>
      </w:r>
      <w:r w:rsidR="00D7329D" w:rsidRPr="000F29B9">
        <w:rPr>
          <w:rFonts w:cs="Calibri"/>
          <w:i/>
          <w:color w:val="262626" w:themeColor="text1" w:themeTint="D9"/>
          <w:sz w:val="26"/>
          <w:szCs w:val="26"/>
        </w:rPr>
        <w:t>1</w:t>
      </w:r>
      <w:r w:rsidR="005A4730" w:rsidRPr="000F29B9">
        <w:rPr>
          <w:rFonts w:cs="Calibri"/>
          <w:i/>
          <w:color w:val="262626" w:themeColor="text1" w:themeTint="D9"/>
          <w:sz w:val="26"/>
          <w:szCs w:val="26"/>
        </w:rPr>
        <w:t>c</w:t>
      </w:r>
      <w:r w:rsidR="00B45D6B" w:rsidRPr="000F29B9">
        <w:rPr>
          <w:rFonts w:cs="Calibri"/>
          <w:i/>
          <w:color w:val="262626" w:themeColor="text1" w:themeTint="D9"/>
          <w:sz w:val="26"/>
          <w:szCs w:val="26"/>
        </w:rPr>
        <w:t xml:space="preserve">: Monthly and average </w:t>
      </w:r>
      <w:r w:rsidR="00D140BC" w:rsidRPr="000F29B9">
        <w:rPr>
          <w:rFonts w:cs="Calibri"/>
          <w:i/>
          <w:color w:val="262626" w:themeColor="text1" w:themeTint="D9"/>
          <w:sz w:val="26"/>
          <w:szCs w:val="26"/>
        </w:rPr>
        <w:t xml:space="preserve">H-gas </w:t>
      </w:r>
      <w:r w:rsidR="00CE0B27" w:rsidRPr="000F29B9">
        <w:rPr>
          <w:rFonts w:cs="Calibri"/>
          <w:i/>
          <w:color w:val="262626" w:themeColor="text1" w:themeTint="D9"/>
          <w:sz w:val="26"/>
          <w:szCs w:val="26"/>
        </w:rPr>
        <w:t xml:space="preserve">demand </w:t>
      </w:r>
      <w:r w:rsidR="00B24ED6" w:rsidRPr="000F29B9">
        <w:rPr>
          <w:rFonts w:cs="Calibri"/>
          <w:i/>
          <w:color w:val="262626" w:themeColor="text1" w:themeTint="D9"/>
          <w:sz w:val="26"/>
          <w:szCs w:val="26"/>
        </w:rPr>
        <w:t>in</w:t>
      </w:r>
      <w:r w:rsidR="00B45D6B" w:rsidRPr="000F29B9">
        <w:rPr>
          <w:rFonts w:cs="Calibri"/>
          <w:i/>
          <w:color w:val="262626" w:themeColor="text1" w:themeTint="D9"/>
          <w:sz w:val="26"/>
          <w:szCs w:val="26"/>
        </w:rPr>
        <w:t xml:space="preserve"> </w:t>
      </w:r>
      <w:r w:rsidR="00B24ED6" w:rsidRPr="000F29B9">
        <w:rPr>
          <w:rFonts w:cs="Calibri"/>
          <w:i/>
          <w:color w:val="262626" w:themeColor="text1" w:themeTint="D9"/>
          <w:sz w:val="26"/>
          <w:szCs w:val="26"/>
        </w:rPr>
        <w:t>Nm</w:t>
      </w:r>
      <w:r w:rsidR="00B24ED6" w:rsidRPr="000F29B9">
        <w:rPr>
          <w:rFonts w:cs="Calibri"/>
          <w:i/>
          <w:color w:val="262626" w:themeColor="text1" w:themeTint="D9"/>
          <w:sz w:val="26"/>
          <w:szCs w:val="26"/>
          <w:vertAlign w:val="superscript"/>
        </w:rPr>
        <w:t xml:space="preserve">3 </w:t>
      </w:r>
      <w:r w:rsidR="00B45D6B" w:rsidRPr="000F29B9">
        <w:rPr>
          <w:rFonts w:cs="Calibri"/>
          <w:i/>
          <w:color w:val="262626" w:themeColor="text1" w:themeTint="D9"/>
          <w:sz w:val="26"/>
          <w:szCs w:val="26"/>
        </w:rPr>
        <w:t>of</w:t>
      </w:r>
      <w:r w:rsidR="005302C1" w:rsidRPr="000F29B9">
        <w:rPr>
          <w:rFonts w:cs="Calibri"/>
          <w:i/>
          <w:color w:val="262626" w:themeColor="text1" w:themeTint="D9"/>
          <w:sz w:val="26"/>
          <w:szCs w:val="26"/>
        </w:rPr>
        <w:t xml:space="preserve"> </w:t>
      </w:r>
    </w:p>
    <w:p w14:paraId="38517F83" w14:textId="77777777" w:rsidR="000F29B9" w:rsidRDefault="00B45D6B" w:rsidP="00B45D6B">
      <w:pPr>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 xml:space="preserve">medium sized </w:t>
      </w:r>
      <w:r w:rsidR="005302C1" w:rsidRPr="000F29B9">
        <w:rPr>
          <w:rFonts w:cs="Calibri"/>
          <w:i/>
          <w:color w:val="262626" w:themeColor="text1" w:themeTint="D9"/>
          <w:sz w:val="26"/>
          <w:szCs w:val="26"/>
        </w:rPr>
        <w:t xml:space="preserve">Dutch </w:t>
      </w:r>
      <w:r w:rsidRPr="000F29B9">
        <w:rPr>
          <w:rFonts w:cs="Calibri"/>
          <w:i/>
          <w:color w:val="262626" w:themeColor="text1" w:themeTint="D9"/>
          <w:sz w:val="26"/>
          <w:szCs w:val="26"/>
        </w:rPr>
        <w:t>houses for SH</w:t>
      </w:r>
      <w:r w:rsidR="00B344E8" w:rsidRPr="000F29B9">
        <w:rPr>
          <w:rFonts w:cs="Calibri"/>
          <w:i/>
          <w:color w:val="262626" w:themeColor="text1" w:themeTint="D9"/>
          <w:sz w:val="26"/>
          <w:szCs w:val="26"/>
        </w:rPr>
        <w:t>,</w:t>
      </w:r>
      <w:r w:rsidRPr="000F29B9">
        <w:rPr>
          <w:rFonts w:cs="Calibri"/>
          <w:i/>
          <w:color w:val="262626" w:themeColor="text1" w:themeTint="D9"/>
          <w:sz w:val="26"/>
          <w:szCs w:val="26"/>
        </w:rPr>
        <w:t xml:space="preserve"> DHW </w:t>
      </w:r>
      <w:r w:rsidR="00B344E8" w:rsidRPr="000F29B9">
        <w:rPr>
          <w:rFonts w:cs="Calibri"/>
          <w:i/>
          <w:color w:val="262626" w:themeColor="text1" w:themeTint="D9"/>
          <w:sz w:val="26"/>
          <w:szCs w:val="26"/>
        </w:rPr>
        <w:t xml:space="preserve">and </w:t>
      </w:r>
      <w:r w:rsidRPr="000F29B9">
        <w:rPr>
          <w:rFonts w:cs="Calibri"/>
          <w:i/>
          <w:color w:val="262626" w:themeColor="text1" w:themeTint="D9"/>
          <w:sz w:val="26"/>
          <w:szCs w:val="26"/>
        </w:rPr>
        <w:t xml:space="preserve">cooking. The </w:t>
      </w:r>
      <w:r w:rsidR="00CE0A16" w:rsidRPr="000F29B9">
        <w:rPr>
          <w:rFonts w:cs="Calibri"/>
          <w:i/>
          <w:color w:val="262626" w:themeColor="text1" w:themeTint="D9"/>
          <w:sz w:val="26"/>
          <w:szCs w:val="26"/>
        </w:rPr>
        <w:t>average</w:t>
      </w:r>
    </w:p>
    <w:p w14:paraId="6F09FD07" w14:textId="0695B16D" w:rsidR="00B45D6B" w:rsidRPr="000F29B9" w:rsidRDefault="00B45D6B" w:rsidP="00B45D6B">
      <w:pPr>
        <w:spacing w:line="36" w:lineRule="atLeast"/>
        <w:jc w:val="center"/>
        <w:rPr>
          <w:rFonts w:cs="Calibri"/>
          <w:i/>
          <w:color w:val="262626" w:themeColor="text1" w:themeTint="D9"/>
          <w:sz w:val="26"/>
          <w:szCs w:val="26"/>
          <w:lang w:eastAsia="en-US"/>
        </w:rPr>
      </w:pPr>
      <w:r w:rsidRPr="000F29B9">
        <w:rPr>
          <w:rFonts w:cs="Calibri"/>
          <w:i/>
          <w:color w:val="262626" w:themeColor="text1" w:themeTint="D9"/>
          <w:sz w:val="26"/>
          <w:szCs w:val="26"/>
        </w:rPr>
        <w:t xml:space="preserve"> </w:t>
      </w:r>
      <w:r w:rsidR="00D140BC" w:rsidRPr="000F29B9">
        <w:rPr>
          <w:rFonts w:cs="Calibri"/>
          <w:i/>
          <w:color w:val="262626" w:themeColor="text1" w:themeTint="D9"/>
          <w:sz w:val="26"/>
          <w:szCs w:val="26"/>
        </w:rPr>
        <w:t xml:space="preserve">H-gas </w:t>
      </w:r>
      <w:r w:rsidR="00CE0B27" w:rsidRPr="000F29B9">
        <w:rPr>
          <w:rFonts w:cs="Calibri"/>
          <w:i/>
          <w:color w:val="262626" w:themeColor="text1" w:themeTint="D9"/>
          <w:sz w:val="26"/>
          <w:szCs w:val="26"/>
        </w:rPr>
        <w:t xml:space="preserve">demand </w:t>
      </w:r>
      <w:r w:rsidR="00420D8D" w:rsidRPr="000F29B9">
        <w:rPr>
          <w:rFonts w:cs="Calibri"/>
          <w:i/>
          <w:color w:val="262626" w:themeColor="text1" w:themeTint="D9"/>
          <w:sz w:val="26"/>
          <w:szCs w:val="26"/>
        </w:rPr>
        <w:t xml:space="preserve">is </w:t>
      </w:r>
      <w:r w:rsidR="005241ED" w:rsidRPr="000F29B9">
        <w:rPr>
          <w:rFonts w:cs="Calibri"/>
          <w:i/>
          <w:color w:val="262626" w:themeColor="text1" w:themeTint="D9"/>
          <w:sz w:val="26"/>
          <w:szCs w:val="26"/>
        </w:rPr>
        <w:t>1,247</w:t>
      </w:r>
      <w:r w:rsidRPr="000F29B9">
        <w:rPr>
          <w:rFonts w:cs="Calibri"/>
          <w:i/>
          <w:color w:val="262626" w:themeColor="text1" w:themeTint="D9"/>
          <w:sz w:val="26"/>
          <w:szCs w:val="26"/>
        </w:rPr>
        <w:t xml:space="preserve"> Nm</w:t>
      </w:r>
      <w:r w:rsidRPr="000F29B9">
        <w:rPr>
          <w:rFonts w:cs="Calibri"/>
          <w:i/>
          <w:color w:val="262626" w:themeColor="text1" w:themeTint="D9"/>
          <w:sz w:val="26"/>
          <w:szCs w:val="26"/>
          <w:vertAlign w:val="superscript"/>
        </w:rPr>
        <w:t>3</w:t>
      </w:r>
      <w:r w:rsidRPr="000F29B9">
        <w:rPr>
          <w:rFonts w:cs="Calibri"/>
          <w:i/>
          <w:color w:val="262626" w:themeColor="text1" w:themeTint="D9"/>
          <w:sz w:val="26"/>
          <w:szCs w:val="26"/>
        </w:rPr>
        <w:t>/year (1</w:t>
      </w:r>
      <w:r w:rsidR="00082948" w:rsidRPr="000F29B9">
        <w:rPr>
          <w:rFonts w:cs="Calibri"/>
          <w:i/>
          <w:color w:val="262626" w:themeColor="text1" w:themeTint="D9"/>
          <w:sz w:val="26"/>
          <w:szCs w:val="26"/>
        </w:rPr>
        <w:t>0</w:t>
      </w:r>
      <w:r w:rsidRPr="000F29B9">
        <w:rPr>
          <w:rFonts w:cs="Calibri"/>
          <w:i/>
          <w:color w:val="262626" w:themeColor="text1" w:themeTint="D9"/>
          <w:sz w:val="26"/>
          <w:szCs w:val="26"/>
        </w:rPr>
        <w:t>4 Nm</w:t>
      </w:r>
      <w:r w:rsidRPr="000F29B9">
        <w:rPr>
          <w:rFonts w:cs="Calibri"/>
          <w:i/>
          <w:color w:val="262626" w:themeColor="text1" w:themeTint="D9"/>
          <w:sz w:val="26"/>
          <w:szCs w:val="26"/>
          <w:vertAlign w:val="superscript"/>
        </w:rPr>
        <w:t>3</w:t>
      </w:r>
      <w:r w:rsidRPr="000F29B9">
        <w:rPr>
          <w:rFonts w:cs="Calibri"/>
          <w:i/>
          <w:color w:val="262626" w:themeColor="text1" w:themeTint="D9"/>
          <w:sz w:val="26"/>
          <w:szCs w:val="26"/>
        </w:rPr>
        <w:t xml:space="preserve">/month). </w:t>
      </w:r>
    </w:p>
    <w:p w14:paraId="3898507A" w14:textId="77777777" w:rsidR="00151F46" w:rsidRDefault="00151F46" w:rsidP="00B45D6B">
      <w:pPr>
        <w:spacing w:line="36" w:lineRule="atLeast"/>
        <w:contextualSpacing/>
        <w:rPr>
          <w:rFonts w:cs="Calibri"/>
          <w:color w:val="262626" w:themeColor="text1" w:themeTint="D9"/>
          <w:sz w:val="28"/>
          <w:szCs w:val="28"/>
        </w:rPr>
      </w:pPr>
    </w:p>
    <w:p w14:paraId="76F3796F" w14:textId="06CE6F81" w:rsidR="00D94B58" w:rsidRDefault="00D94B58" w:rsidP="00B45D6B">
      <w:pPr>
        <w:spacing w:line="36" w:lineRule="atLeast"/>
        <w:contextualSpacing/>
        <w:rPr>
          <w:rFonts w:cs="Calibri"/>
          <w:color w:val="262626" w:themeColor="text1" w:themeTint="D9"/>
          <w:sz w:val="28"/>
          <w:szCs w:val="28"/>
        </w:rPr>
      </w:pPr>
      <w:r w:rsidRPr="00AD3219">
        <w:rPr>
          <w:rFonts w:cs="Calibri"/>
          <w:color w:val="262626" w:themeColor="text1" w:themeTint="D9"/>
          <w:sz w:val="28"/>
          <w:szCs w:val="28"/>
        </w:rPr>
        <w:t xml:space="preserve">It should be taken in account that residents could be absent for shorter or longer periods. When a house is unoccupied, there will be no or </w:t>
      </w:r>
      <w:r w:rsidR="00627A06" w:rsidRPr="00AD3219">
        <w:rPr>
          <w:rFonts w:cs="Calibri"/>
          <w:color w:val="262626" w:themeColor="text1" w:themeTint="D9"/>
          <w:sz w:val="28"/>
          <w:szCs w:val="28"/>
        </w:rPr>
        <w:t>little</w:t>
      </w:r>
      <w:r w:rsidRPr="00AD3219">
        <w:rPr>
          <w:rFonts w:cs="Calibri"/>
          <w:color w:val="262626" w:themeColor="text1" w:themeTint="D9"/>
          <w:sz w:val="28"/>
          <w:szCs w:val="28"/>
        </w:rPr>
        <w:t xml:space="preserve"> gas consumption. Maximum </w:t>
      </w:r>
      <w:r>
        <w:rPr>
          <w:rFonts w:cs="Calibri"/>
          <w:color w:val="262626" w:themeColor="text1" w:themeTint="D9"/>
          <w:sz w:val="28"/>
          <w:szCs w:val="28"/>
        </w:rPr>
        <w:t xml:space="preserve">H-gas </w:t>
      </w:r>
      <w:r w:rsidRPr="00AD3219">
        <w:rPr>
          <w:rFonts w:cs="Calibri"/>
          <w:color w:val="262626" w:themeColor="text1" w:themeTint="D9"/>
          <w:sz w:val="28"/>
          <w:szCs w:val="28"/>
        </w:rPr>
        <w:t xml:space="preserve">consumption was in February. On a very </w:t>
      </w:r>
      <w:r w:rsidR="00627A06" w:rsidRPr="00AD3219">
        <w:rPr>
          <w:rFonts w:cs="Calibri"/>
          <w:color w:val="262626" w:themeColor="text1" w:themeTint="D9"/>
          <w:sz w:val="28"/>
          <w:szCs w:val="28"/>
        </w:rPr>
        <w:t>chilly day</w:t>
      </w:r>
      <w:r w:rsidRPr="00AD3219">
        <w:rPr>
          <w:rFonts w:cs="Calibri"/>
          <w:color w:val="262626" w:themeColor="text1" w:themeTint="D9"/>
          <w:sz w:val="28"/>
          <w:szCs w:val="28"/>
        </w:rPr>
        <w:t xml:space="preserve"> in February </w:t>
      </w:r>
      <w:r>
        <w:rPr>
          <w:rFonts w:cs="Calibri"/>
          <w:color w:val="262626" w:themeColor="text1" w:themeTint="D9"/>
          <w:sz w:val="28"/>
          <w:szCs w:val="28"/>
        </w:rPr>
        <w:t xml:space="preserve">H-gas </w:t>
      </w:r>
      <w:r w:rsidRPr="00AD3219">
        <w:rPr>
          <w:rFonts w:cs="Calibri"/>
          <w:color w:val="262626" w:themeColor="text1" w:themeTint="D9"/>
          <w:sz w:val="28"/>
          <w:szCs w:val="28"/>
        </w:rPr>
        <w:t>demand will not exceed 15 Nm</w:t>
      </w:r>
      <w:r w:rsidRPr="00AD3219">
        <w:rPr>
          <w:rFonts w:cs="Calibri"/>
          <w:color w:val="262626" w:themeColor="text1" w:themeTint="D9"/>
          <w:sz w:val="28"/>
          <w:szCs w:val="28"/>
          <w:vertAlign w:val="superscript"/>
        </w:rPr>
        <w:t>3</w:t>
      </w:r>
      <w:r w:rsidRPr="00AD3219">
        <w:rPr>
          <w:rFonts w:cs="Calibri"/>
          <w:color w:val="262626" w:themeColor="text1" w:themeTint="D9"/>
          <w:sz w:val="28"/>
          <w:szCs w:val="28"/>
        </w:rPr>
        <w:t>/day for DHW, SH</w:t>
      </w:r>
      <w:r>
        <w:rPr>
          <w:rFonts w:cs="Calibri"/>
          <w:color w:val="262626" w:themeColor="text1" w:themeTint="D9"/>
          <w:sz w:val="28"/>
          <w:szCs w:val="28"/>
        </w:rPr>
        <w:t xml:space="preserve"> and</w:t>
      </w:r>
      <w:r w:rsidRPr="00AD3219">
        <w:rPr>
          <w:rFonts w:cs="Calibri"/>
          <w:color w:val="262626" w:themeColor="text1" w:themeTint="D9"/>
          <w:sz w:val="28"/>
          <w:szCs w:val="28"/>
        </w:rPr>
        <w:t xml:space="preserve"> cooking. </w:t>
      </w:r>
      <w:r>
        <w:rPr>
          <w:rFonts w:cs="Calibri"/>
          <w:color w:val="262626" w:themeColor="text1" w:themeTint="D9"/>
          <w:sz w:val="28"/>
          <w:szCs w:val="28"/>
        </w:rPr>
        <w:t>I</w:t>
      </w:r>
      <w:r w:rsidRPr="00AD3219">
        <w:rPr>
          <w:rFonts w:cs="Calibri"/>
          <w:color w:val="262626" w:themeColor="text1" w:themeTint="D9"/>
          <w:sz w:val="28"/>
          <w:szCs w:val="28"/>
        </w:rPr>
        <w:t xml:space="preserve">n February, </w:t>
      </w:r>
      <w:r>
        <w:rPr>
          <w:rFonts w:cs="Calibri"/>
          <w:color w:val="262626" w:themeColor="text1" w:themeTint="D9"/>
          <w:sz w:val="28"/>
          <w:szCs w:val="28"/>
        </w:rPr>
        <w:t xml:space="preserve">H-gas </w:t>
      </w:r>
      <w:r w:rsidRPr="00AD3219">
        <w:rPr>
          <w:rFonts w:cs="Calibri"/>
          <w:color w:val="262626" w:themeColor="text1" w:themeTint="D9"/>
          <w:sz w:val="28"/>
          <w:szCs w:val="28"/>
        </w:rPr>
        <w:t>demand will not exceed 2.5 Nm</w:t>
      </w:r>
      <w:r w:rsidRPr="00AD3219">
        <w:rPr>
          <w:rFonts w:cs="Calibri"/>
          <w:color w:val="262626" w:themeColor="text1" w:themeTint="D9"/>
          <w:sz w:val="28"/>
          <w:szCs w:val="28"/>
          <w:vertAlign w:val="superscript"/>
        </w:rPr>
        <w:t>3</w:t>
      </w:r>
      <w:r w:rsidRPr="00AD3219">
        <w:rPr>
          <w:rFonts w:cs="Calibri"/>
          <w:color w:val="262626" w:themeColor="text1" w:themeTint="D9"/>
          <w:sz w:val="28"/>
          <w:szCs w:val="28"/>
        </w:rPr>
        <w:t xml:space="preserve">/h. </w:t>
      </w:r>
    </w:p>
    <w:p w14:paraId="00CF5B04" w14:textId="629721CC" w:rsidR="00B45D6B" w:rsidRPr="00AD3219" w:rsidRDefault="00B45D6B" w:rsidP="00B45D6B">
      <w:pPr>
        <w:pStyle w:val="Kop1"/>
        <w:spacing w:line="36" w:lineRule="atLeast"/>
        <w:rPr>
          <w:rFonts w:cs="Calibri"/>
          <w:i/>
          <w:color w:val="262626" w:themeColor="text1" w:themeTint="D9"/>
          <w:sz w:val="28"/>
          <w:szCs w:val="28"/>
        </w:rPr>
      </w:pPr>
      <w:bookmarkStart w:id="18" w:name="_Toc90209773"/>
      <w:bookmarkStart w:id="19" w:name="_Toc165753259"/>
      <w:r w:rsidRPr="00AD3219">
        <w:rPr>
          <w:rFonts w:cs="Calibri"/>
          <w:color w:val="262626" w:themeColor="text1" w:themeTint="D9"/>
          <w:sz w:val="28"/>
          <w:szCs w:val="28"/>
        </w:rPr>
        <w:lastRenderedPageBreak/>
        <w:t>2.</w:t>
      </w:r>
      <w:r w:rsidR="00D7329D">
        <w:rPr>
          <w:rFonts w:cs="Calibri"/>
          <w:color w:val="262626" w:themeColor="text1" w:themeTint="D9"/>
          <w:sz w:val="28"/>
          <w:szCs w:val="28"/>
        </w:rPr>
        <w:t>1.</w:t>
      </w:r>
      <w:r w:rsidRPr="00AD3219">
        <w:rPr>
          <w:rFonts w:cs="Calibri"/>
          <w:color w:val="262626" w:themeColor="text1" w:themeTint="D9"/>
          <w:sz w:val="28"/>
          <w:szCs w:val="28"/>
        </w:rPr>
        <w:t>2</w:t>
      </w:r>
      <w:r w:rsidRPr="00AD3219">
        <w:rPr>
          <w:rFonts w:cs="Calibri"/>
          <w:color w:val="262626" w:themeColor="text1" w:themeTint="D9"/>
          <w:sz w:val="28"/>
          <w:szCs w:val="28"/>
        </w:rPr>
        <w:tab/>
      </w:r>
      <w:r>
        <w:rPr>
          <w:rFonts w:cs="Calibri"/>
          <w:color w:val="262626" w:themeColor="text1" w:themeTint="D9"/>
          <w:sz w:val="28"/>
          <w:szCs w:val="28"/>
        </w:rPr>
        <w:tab/>
      </w:r>
      <w:r w:rsidRPr="00AD3219">
        <w:rPr>
          <w:rFonts w:cs="Calibri"/>
          <w:color w:val="262626" w:themeColor="text1" w:themeTint="D9"/>
          <w:sz w:val="28"/>
          <w:szCs w:val="28"/>
        </w:rPr>
        <w:t>Electricity consumption</w:t>
      </w:r>
      <w:bookmarkEnd w:id="18"/>
      <w:bookmarkEnd w:id="19"/>
      <w:r w:rsidRPr="00AD3219">
        <w:rPr>
          <w:rFonts w:cs="Calibri"/>
          <w:color w:val="262626" w:themeColor="text1" w:themeTint="D9"/>
          <w:sz w:val="28"/>
          <w:szCs w:val="28"/>
        </w:rPr>
        <w:t xml:space="preserve"> </w:t>
      </w:r>
    </w:p>
    <w:p w14:paraId="2DE368D1" w14:textId="10FDD5D6" w:rsidR="00B45D6B" w:rsidRPr="00B605F0" w:rsidRDefault="00857B44" w:rsidP="00B45D6B">
      <w:pPr>
        <w:spacing w:line="36" w:lineRule="atLeast"/>
        <w:rPr>
          <w:rFonts w:cs="Calibri"/>
          <w:color w:val="262626" w:themeColor="text1" w:themeTint="D9"/>
          <w:sz w:val="28"/>
          <w:szCs w:val="28"/>
          <w:lang w:eastAsia="en-US"/>
        </w:rPr>
      </w:pPr>
      <w:r w:rsidRPr="00C0354A">
        <w:rPr>
          <w:rFonts w:cs="Calibri"/>
          <w:color w:val="262626" w:themeColor="text1" w:themeTint="D9"/>
          <w:sz w:val="22"/>
          <w:szCs w:val="22"/>
        </w:rPr>
        <w:t>[</w:t>
      </w:r>
      <w:hyperlink w:anchor="one" w:history="1">
        <w:r w:rsidRPr="00C0354A">
          <w:rPr>
            <w:rStyle w:val="Hyperlink"/>
            <w:rFonts w:ascii="Calibri" w:hAnsi="Calibri" w:cs="Calibri"/>
            <w:color w:val="262626" w:themeColor="text1" w:themeTint="D9"/>
            <w:sz w:val="22"/>
            <w:szCs w:val="22"/>
          </w:rPr>
          <w:t>1</w:t>
        </w:r>
      </w:hyperlink>
      <w:r w:rsidR="00DA3689" w:rsidRPr="00C0354A">
        <w:rPr>
          <w:rFonts w:cs="Calibri"/>
          <w:color w:val="262626" w:themeColor="text1" w:themeTint="D9"/>
          <w:sz w:val="22"/>
          <w:szCs w:val="22"/>
        </w:rPr>
        <w:t>]</w:t>
      </w:r>
      <w:r w:rsidR="00B6716A" w:rsidRPr="00C0354A">
        <w:rPr>
          <w:rFonts w:cs="Calibri"/>
          <w:color w:val="262626" w:themeColor="text1" w:themeTint="D9"/>
          <w:sz w:val="22"/>
          <w:szCs w:val="22"/>
        </w:rPr>
        <w:t xml:space="preserve"> </w:t>
      </w:r>
      <w:r w:rsidR="00B605F0">
        <w:rPr>
          <w:rFonts w:cs="Calibri"/>
          <w:color w:val="262626" w:themeColor="text1" w:themeTint="D9"/>
          <w:sz w:val="28"/>
          <w:szCs w:val="28"/>
        </w:rPr>
        <w:t>I</w:t>
      </w:r>
      <w:r w:rsidR="00B605F0" w:rsidRPr="00B605F0">
        <w:rPr>
          <w:rFonts w:cs="Calibri"/>
          <w:color w:val="262626" w:themeColor="text1" w:themeTint="D9"/>
          <w:sz w:val="28"/>
          <w:szCs w:val="28"/>
        </w:rPr>
        <w:t>n Dutch houses, electricity consumption depends on the</w:t>
      </w:r>
      <w:r w:rsidR="00F677E1">
        <w:rPr>
          <w:rFonts w:cs="Calibri"/>
          <w:color w:val="262626" w:themeColor="text1" w:themeTint="D9"/>
          <w:sz w:val="28"/>
          <w:szCs w:val="28"/>
        </w:rPr>
        <w:t xml:space="preserve"> </w:t>
      </w:r>
      <w:r w:rsidR="00B605F0" w:rsidRPr="00B605F0">
        <w:rPr>
          <w:rFonts w:cs="Calibri"/>
          <w:color w:val="262626" w:themeColor="text1" w:themeTint="D9"/>
          <w:sz w:val="28"/>
          <w:szCs w:val="28"/>
        </w:rPr>
        <w:t>electrical applications, the number of inhabitants and the consumer behavio</w:t>
      </w:r>
      <w:r w:rsidR="00F677E1">
        <w:rPr>
          <w:rFonts w:cs="Calibri"/>
          <w:color w:val="262626" w:themeColor="text1" w:themeTint="D9"/>
          <w:sz w:val="28"/>
          <w:szCs w:val="28"/>
        </w:rPr>
        <w:t>u</w:t>
      </w:r>
      <w:r w:rsidR="00B605F0" w:rsidRPr="00B605F0">
        <w:rPr>
          <w:rFonts w:cs="Calibri"/>
          <w:color w:val="262626" w:themeColor="text1" w:themeTint="D9"/>
          <w:sz w:val="28"/>
          <w:szCs w:val="28"/>
        </w:rPr>
        <w:t>r.</w:t>
      </w:r>
      <w:r w:rsidR="00B605F0">
        <w:rPr>
          <w:rFonts w:cs="Calibri"/>
          <w:color w:val="262626" w:themeColor="text1" w:themeTint="D9"/>
          <w:sz w:val="28"/>
          <w:szCs w:val="28"/>
        </w:rPr>
        <w:t xml:space="preserve"> </w:t>
      </w:r>
      <w:r w:rsidR="00B91547">
        <w:rPr>
          <w:rFonts w:cs="Calibri"/>
          <w:color w:val="262626" w:themeColor="text1" w:themeTint="D9"/>
          <w:sz w:val="28"/>
          <w:szCs w:val="28"/>
        </w:rPr>
        <w:t xml:space="preserve">In 2021, the share of electricity of the </w:t>
      </w:r>
      <w:r w:rsidR="00035D73" w:rsidRPr="00B605F0">
        <w:rPr>
          <w:rFonts w:cs="Calibri"/>
          <w:color w:val="262626" w:themeColor="text1" w:themeTint="D9"/>
          <w:sz w:val="28"/>
          <w:szCs w:val="28"/>
        </w:rPr>
        <w:t xml:space="preserve">four </w:t>
      </w:r>
      <w:r w:rsidR="00B45D6B" w:rsidRPr="00B605F0">
        <w:rPr>
          <w:rFonts w:cs="Calibri"/>
          <w:color w:val="262626" w:themeColor="text1" w:themeTint="D9"/>
          <w:sz w:val="28"/>
          <w:szCs w:val="28"/>
        </w:rPr>
        <w:t>different application groups</w:t>
      </w:r>
      <w:r w:rsidR="00B91547">
        <w:rPr>
          <w:rFonts w:cs="Calibri"/>
          <w:color w:val="262626" w:themeColor="text1" w:themeTint="D9"/>
          <w:sz w:val="28"/>
          <w:szCs w:val="28"/>
        </w:rPr>
        <w:t xml:space="preserve"> was</w:t>
      </w:r>
      <w:r w:rsidR="0089132E" w:rsidRPr="00B605F0">
        <w:rPr>
          <w:rFonts w:cs="Calibri"/>
          <w:color w:val="262626" w:themeColor="text1" w:themeTint="D9"/>
          <w:sz w:val="28"/>
          <w:szCs w:val="28"/>
        </w:rPr>
        <w:t>:</w:t>
      </w:r>
      <w:r w:rsidR="00B45D6B" w:rsidRPr="00B605F0">
        <w:rPr>
          <w:rFonts w:cs="Calibri"/>
          <w:color w:val="262626" w:themeColor="text1" w:themeTint="D9"/>
          <w:sz w:val="28"/>
          <w:szCs w:val="28"/>
        </w:rPr>
        <w:t xml:space="preserve"> </w:t>
      </w:r>
    </w:p>
    <w:p w14:paraId="0838F4E5" w14:textId="2C6FD1A7" w:rsidR="00B45D6B" w:rsidRPr="00B605F0" w:rsidRDefault="00B45D6B" w:rsidP="00947DA3">
      <w:pPr>
        <w:numPr>
          <w:ilvl w:val="0"/>
          <w:numId w:val="1"/>
        </w:numPr>
        <w:tabs>
          <w:tab w:val="num" w:pos="284"/>
        </w:tabs>
        <w:spacing w:line="36" w:lineRule="atLeast"/>
        <w:ind w:left="284" w:hanging="284"/>
        <w:rPr>
          <w:rFonts w:cs="Calibri"/>
          <w:color w:val="262626" w:themeColor="text1" w:themeTint="D9"/>
          <w:sz w:val="28"/>
          <w:szCs w:val="28"/>
          <w:lang w:eastAsia="en-US"/>
        </w:rPr>
      </w:pPr>
      <w:r w:rsidRPr="00B605F0">
        <w:rPr>
          <w:rFonts w:cs="Calibri"/>
          <w:color w:val="262626" w:themeColor="text1" w:themeTint="D9"/>
          <w:sz w:val="28"/>
          <w:szCs w:val="28"/>
        </w:rPr>
        <w:t>Cooking (50</w:t>
      </w:r>
      <w:r w:rsidR="00F21A0D" w:rsidRPr="00B605F0">
        <w:rPr>
          <w:rFonts w:cs="Calibri"/>
          <w:color w:val="262626" w:themeColor="text1" w:themeTint="D9"/>
          <w:sz w:val="28"/>
          <w:szCs w:val="28"/>
        </w:rPr>
        <w:t>%</w:t>
      </w:r>
      <w:r w:rsidRPr="00B605F0">
        <w:rPr>
          <w:rFonts w:cs="Calibri"/>
          <w:color w:val="262626" w:themeColor="text1" w:themeTint="D9"/>
          <w:sz w:val="28"/>
          <w:szCs w:val="28"/>
        </w:rPr>
        <w:t xml:space="preserve"> electric).</w:t>
      </w:r>
    </w:p>
    <w:p w14:paraId="0C17A171" w14:textId="772F466A" w:rsidR="00B45D6B" w:rsidRPr="00B605F0" w:rsidRDefault="00B45D6B" w:rsidP="00947DA3">
      <w:pPr>
        <w:numPr>
          <w:ilvl w:val="0"/>
          <w:numId w:val="1"/>
        </w:numPr>
        <w:tabs>
          <w:tab w:val="num" w:pos="284"/>
        </w:tabs>
        <w:spacing w:line="36" w:lineRule="atLeast"/>
        <w:ind w:left="284" w:hanging="284"/>
        <w:rPr>
          <w:rFonts w:cs="Calibri"/>
          <w:color w:val="262626" w:themeColor="text1" w:themeTint="D9"/>
          <w:sz w:val="28"/>
          <w:szCs w:val="28"/>
          <w:lang w:eastAsia="en-US"/>
        </w:rPr>
      </w:pPr>
      <w:r w:rsidRPr="00B605F0">
        <w:rPr>
          <w:rFonts w:cs="Calibri"/>
          <w:color w:val="262626" w:themeColor="text1" w:themeTint="D9"/>
          <w:sz w:val="28"/>
          <w:szCs w:val="28"/>
        </w:rPr>
        <w:t>Domestic hot water (30</w:t>
      </w:r>
      <w:r w:rsidR="00F21A0D" w:rsidRPr="00B605F0">
        <w:rPr>
          <w:rFonts w:cs="Calibri"/>
          <w:color w:val="262626" w:themeColor="text1" w:themeTint="D9"/>
          <w:sz w:val="28"/>
          <w:szCs w:val="28"/>
        </w:rPr>
        <w:t>%</w:t>
      </w:r>
      <w:r w:rsidRPr="00B605F0">
        <w:rPr>
          <w:rFonts w:cs="Calibri"/>
          <w:color w:val="262626" w:themeColor="text1" w:themeTint="D9"/>
          <w:sz w:val="28"/>
          <w:szCs w:val="28"/>
        </w:rPr>
        <w:t xml:space="preserve"> electric).</w:t>
      </w:r>
    </w:p>
    <w:p w14:paraId="01991647" w14:textId="6FA58E67" w:rsidR="00B45D6B" w:rsidRPr="00B605F0" w:rsidRDefault="00B45D6B" w:rsidP="00947DA3">
      <w:pPr>
        <w:numPr>
          <w:ilvl w:val="0"/>
          <w:numId w:val="1"/>
        </w:numPr>
        <w:tabs>
          <w:tab w:val="num" w:pos="284"/>
        </w:tabs>
        <w:spacing w:line="36" w:lineRule="atLeast"/>
        <w:ind w:left="284" w:hanging="284"/>
        <w:rPr>
          <w:rFonts w:cs="Calibri"/>
          <w:color w:val="262626" w:themeColor="text1" w:themeTint="D9"/>
          <w:sz w:val="28"/>
          <w:szCs w:val="28"/>
          <w:lang w:eastAsia="en-US"/>
        </w:rPr>
      </w:pPr>
      <w:r w:rsidRPr="00B605F0">
        <w:rPr>
          <w:rFonts w:cs="Calibri"/>
          <w:color w:val="262626" w:themeColor="text1" w:themeTint="D9"/>
          <w:sz w:val="28"/>
          <w:szCs w:val="28"/>
        </w:rPr>
        <w:t>Space heating and cooling (10</w:t>
      </w:r>
      <w:r w:rsidR="00F21A0D" w:rsidRPr="00B605F0">
        <w:rPr>
          <w:rFonts w:cs="Calibri"/>
          <w:color w:val="262626" w:themeColor="text1" w:themeTint="D9"/>
          <w:sz w:val="28"/>
          <w:szCs w:val="28"/>
        </w:rPr>
        <w:t>%</w:t>
      </w:r>
      <w:r w:rsidRPr="00B605F0">
        <w:rPr>
          <w:rFonts w:cs="Calibri"/>
          <w:color w:val="262626" w:themeColor="text1" w:themeTint="D9"/>
          <w:sz w:val="28"/>
          <w:szCs w:val="28"/>
        </w:rPr>
        <w:t xml:space="preserve"> electric).</w:t>
      </w:r>
    </w:p>
    <w:p w14:paraId="68F84FAF" w14:textId="5235AEE7" w:rsidR="00B45D6B" w:rsidRDefault="00B45D6B" w:rsidP="00947DA3">
      <w:pPr>
        <w:numPr>
          <w:ilvl w:val="0"/>
          <w:numId w:val="1"/>
        </w:numPr>
        <w:tabs>
          <w:tab w:val="num" w:pos="284"/>
        </w:tabs>
        <w:spacing w:line="36" w:lineRule="atLeast"/>
        <w:ind w:left="284" w:hanging="284"/>
        <w:rPr>
          <w:rFonts w:cs="Calibri"/>
          <w:color w:val="262626" w:themeColor="text1" w:themeTint="D9"/>
          <w:sz w:val="28"/>
          <w:szCs w:val="28"/>
          <w:lang w:eastAsia="en-US"/>
        </w:rPr>
      </w:pPr>
      <w:r w:rsidRPr="00B605F0">
        <w:rPr>
          <w:rFonts w:cs="Calibri"/>
          <w:color w:val="262626" w:themeColor="text1" w:themeTint="D9"/>
          <w:sz w:val="28"/>
          <w:szCs w:val="28"/>
        </w:rPr>
        <w:t>Domestic appliances and lighting (90</w:t>
      </w:r>
      <w:r w:rsidR="00F21A0D" w:rsidRPr="00B605F0">
        <w:rPr>
          <w:rFonts w:cs="Calibri"/>
          <w:color w:val="262626" w:themeColor="text1" w:themeTint="D9"/>
          <w:sz w:val="28"/>
          <w:szCs w:val="28"/>
        </w:rPr>
        <w:t>%</w:t>
      </w:r>
      <w:r w:rsidRPr="00B605F0">
        <w:rPr>
          <w:rFonts w:cs="Calibri"/>
          <w:color w:val="262626" w:themeColor="text1" w:themeTint="D9"/>
          <w:sz w:val="28"/>
          <w:szCs w:val="28"/>
        </w:rPr>
        <w:t xml:space="preserve"> electric).</w:t>
      </w:r>
    </w:p>
    <w:p w14:paraId="7441CEA4" w14:textId="77777777" w:rsidR="00B91547" w:rsidRDefault="00B91547" w:rsidP="00B91547">
      <w:pPr>
        <w:spacing w:line="36" w:lineRule="atLeast"/>
        <w:rPr>
          <w:rFonts w:cs="Calibri"/>
          <w:color w:val="262626" w:themeColor="text1" w:themeTint="D9"/>
          <w:sz w:val="28"/>
          <w:szCs w:val="28"/>
        </w:rPr>
      </w:pPr>
    </w:p>
    <w:p w14:paraId="3587B2FE" w14:textId="21320AF3" w:rsidR="00B45D6B" w:rsidRDefault="00B91547" w:rsidP="0058375A">
      <w:pPr>
        <w:spacing w:line="36" w:lineRule="atLeast"/>
        <w:rPr>
          <w:rFonts w:cs="Calibri"/>
          <w:iCs/>
          <w:color w:val="262626" w:themeColor="text1" w:themeTint="D9"/>
          <w:sz w:val="28"/>
          <w:szCs w:val="28"/>
        </w:rPr>
      </w:pPr>
      <w:r w:rsidRPr="00B91547">
        <w:rPr>
          <w:rFonts w:cs="Calibri"/>
          <w:color w:val="262626" w:themeColor="text1" w:themeTint="D9"/>
          <w:sz w:val="28"/>
          <w:szCs w:val="28"/>
        </w:rPr>
        <w:t xml:space="preserve">In 2021, 33% of </w:t>
      </w:r>
      <w:r w:rsidR="00D10C15">
        <w:rPr>
          <w:rFonts w:cs="Calibri"/>
          <w:color w:val="262626" w:themeColor="text1" w:themeTint="D9"/>
          <w:sz w:val="28"/>
          <w:szCs w:val="28"/>
        </w:rPr>
        <w:t xml:space="preserve">the </w:t>
      </w:r>
      <w:r w:rsidRPr="00B91547">
        <w:rPr>
          <w:rFonts w:cs="Calibri"/>
          <w:color w:val="262626" w:themeColor="text1" w:themeTint="D9"/>
          <w:sz w:val="28"/>
          <w:szCs w:val="28"/>
        </w:rPr>
        <w:t xml:space="preserve">electricity consumed in the Netherlands was green, such as from </w:t>
      </w:r>
      <w:r w:rsidR="00D10C15">
        <w:rPr>
          <w:rFonts w:cs="Calibri"/>
          <w:color w:val="262626" w:themeColor="text1" w:themeTint="D9"/>
          <w:sz w:val="28"/>
          <w:szCs w:val="28"/>
        </w:rPr>
        <w:t xml:space="preserve">the </w:t>
      </w:r>
      <w:r w:rsidRPr="00B91547">
        <w:rPr>
          <w:rFonts w:cs="Calibri"/>
          <w:color w:val="262626" w:themeColor="text1" w:themeTint="D9"/>
          <w:sz w:val="28"/>
          <w:szCs w:val="28"/>
        </w:rPr>
        <w:t xml:space="preserve">wind and </w:t>
      </w:r>
      <w:r w:rsidR="00D10C15">
        <w:rPr>
          <w:rFonts w:cs="Calibri"/>
          <w:color w:val="262626" w:themeColor="text1" w:themeTint="D9"/>
          <w:sz w:val="28"/>
          <w:szCs w:val="28"/>
        </w:rPr>
        <w:t xml:space="preserve">the </w:t>
      </w:r>
      <w:r w:rsidRPr="00B91547">
        <w:rPr>
          <w:rFonts w:cs="Calibri"/>
          <w:color w:val="262626" w:themeColor="text1" w:themeTint="D9"/>
          <w:sz w:val="28"/>
          <w:szCs w:val="28"/>
        </w:rPr>
        <w:t>sun, 3.5% came from nuclear power plants and 63.5% was produced with fossil fuels.</w:t>
      </w:r>
      <w:r>
        <w:rPr>
          <w:rFonts w:cs="Calibri"/>
          <w:color w:val="262626" w:themeColor="text1" w:themeTint="D9"/>
          <w:sz w:val="28"/>
          <w:szCs w:val="28"/>
        </w:rPr>
        <w:t xml:space="preserve"> </w:t>
      </w:r>
      <w:r w:rsidR="00D11123" w:rsidRPr="00D11123">
        <w:rPr>
          <w:rFonts w:cs="Calibri"/>
          <w:color w:val="262626" w:themeColor="text1" w:themeTint="D9"/>
          <w:sz w:val="28"/>
          <w:szCs w:val="28"/>
          <w:lang w:eastAsia="en-US"/>
        </w:rPr>
        <w:t xml:space="preserve">Due to the energy transition targets, the share of </w:t>
      </w:r>
      <w:r w:rsidR="0058375A">
        <w:rPr>
          <w:rFonts w:cs="Calibri"/>
          <w:color w:val="262626" w:themeColor="text1" w:themeTint="D9"/>
          <w:sz w:val="28"/>
          <w:szCs w:val="28"/>
          <w:lang w:eastAsia="en-US"/>
        </w:rPr>
        <w:t xml:space="preserve">electricity as well as the share of </w:t>
      </w:r>
      <w:r>
        <w:rPr>
          <w:rFonts w:cs="Calibri"/>
          <w:color w:val="262626" w:themeColor="text1" w:themeTint="D9"/>
          <w:sz w:val="28"/>
          <w:szCs w:val="28"/>
          <w:lang w:eastAsia="en-US"/>
        </w:rPr>
        <w:t xml:space="preserve">green </w:t>
      </w:r>
      <w:r w:rsidR="00D11123" w:rsidRPr="00D11123">
        <w:rPr>
          <w:rFonts w:cs="Calibri"/>
          <w:color w:val="262626" w:themeColor="text1" w:themeTint="D9"/>
          <w:sz w:val="28"/>
          <w:szCs w:val="28"/>
          <w:lang w:eastAsia="en-US"/>
        </w:rPr>
        <w:t>electric</w:t>
      </w:r>
      <w:r w:rsidR="00C9305F">
        <w:rPr>
          <w:rFonts w:cs="Calibri"/>
          <w:color w:val="262626" w:themeColor="text1" w:themeTint="D9"/>
          <w:sz w:val="28"/>
          <w:szCs w:val="28"/>
          <w:lang w:eastAsia="en-US"/>
        </w:rPr>
        <w:t>it</w:t>
      </w:r>
      <w:r w:rsidR="00D11123" w:rsidRPr="00D11123">
        <w:rPr>
          <w:rFonts w:cs="Calibri"/>
          <w:color w:val="262626" w:themeColor="text1" w:themeTint="D9"/>
          <w:sz w:val="28"/>
          <w:szCs w:val="28"/>
          <w:lang w:eastAsia="en-US"/>
        </w:rPr>
        <w:t xml:space="preserve">y </w:t>
      </w:r>
      <w:r>
        <w:rPr>
          <w:rFonts w:cs="Calibri"/>
          <w:color w:val="262626" w:themeColor="text1" w:themeTint="D9"/>
          <w:sz w:val="28"/>
          <w:szCs w:val="28"/>
          <w:lang w:eastAsia="en-US"/>
        </w:rPr>
        <w:t xml:space="preserve">is </w:t>
      </w:r>
      <w:r w:rsidR="00D11123" w:rsidRPr="00D11123">
        <w:rPr>
          <w:rFonts w:cs="Calibri"/>
          <w:color w:val="262626" w:themeColor="text1" w:themeTint="D9"/>
          <w:sz w:val="28"/>
          <w:szCs w:val="28"/>
          <w:lang w:eastAsia="en-US"/>
        </w:rPr>
        <w:t xml:space="preserve">increasing. </w:t>
      </w:r>
      <w:r w:rsidR="00D11123">
        <w:rPr>
          <w:rFonts w:cs="Calibri"/>
          <w:color w:val="262626" w:themeColor="text1" w:themeTint="D9"/>
          <w:sz w:val="28"/>
          <w:szCs w:val="28"/>
          <w:lang w:eastAsia="en-US"/>
        </w:rPr>
        <w:t>The a</w:t>
      </w:r>
      <w:r w:rsidR="00B45D6B" w:rsidRPr="00AD3219">
        <w:rPr>
          <w:rFonts w:cs="Calibri"/>
          <w:iCs/>
          <w:color w:val="262626" w:themeColor="text1" w:themeTint="D9"/>
          <w:sz w:val="28"/>
          <w:szCs w:val="28"/>
        </w:rPr>
        <w:t xml:space="preserve">verage electricity consumption of </w:t>
      </w:r>
      <w:r w:rsidR="005F50F6">
        <w:rPr>
          <w:rFonts w:cs="Calibri"/>
          <w:iCs/>
          <w:color w:val="262626" w:themeColor="text1" w:themeTint="D9"/>
          <w:sz w:val="28"/>
          <w:szCs w:val="28"/>
        </w:rPr>
        <w:t xml:space="preserve">Dutch </w:t>
      </w:r>
      <w:r w:rsidR="00B45D6B" w:rsidRPr="00AD3219">
        <w:rPr>
          <w:rFonts w:cs="Calibri"/>
          <w:iCs/>
          <w:color w:val="262626" w:themeColor="text1" w:themeTint="D9"/>
          <w:sz w:val="28"/>
          <w:szCs w:val="28"/>
        </w:rPr>
        <w:t>hous</w:t>
      </w:r>
      <w:r w:rsidR="00B45D6B">
        <w:rPr>
          <w:rFonts w:cs="Calibri"/>
          <w:iCs/>
          <w:color w:val="262626" w:themeColor="text1" w:themeTint="D9"/>
          <w:sz w:val="28"/>
          <w:szCs w:val="28"/>
        </w:rPr>
        <w:t>e</w:t>
      </w:r>
      <w:r w:rsidR="005F50F6">
        <w:rPr>
          <w:rFonts w:cs="Calibri"/>
          <w:iCs/>
          <w:color w:val="262626" w:themeColor="text1" w:themeTint="D9"/>
          <w:sz w:val="28"/>
          <w:szCs w:val="28"/>
        </w:rPr>
        <w:t>s</w:t>
      </w:r>
      <w:r w:rsidR="00B45D6B">
        <w:rPr>
          <w:rFonts w:cs="Calibri"/>
          <w:iCs/>
          <w:color w:val="262626" w:themeColor="text1" w:themeTint="D9"/>
          <w:sz w:val="28"/>
          <w:szCs w:val="28"/>
        </w:rPr>
        <w:t xml:space="preserve"> </w:t>
      </w:r>
      <w:r w:rsidR="0058375A">
        <w:rPr>
          <w:rFonts w:cs="Calibri"/>
          <w:iCs/>
          <w:color w:val="262626" w:themeColor="text1" w:themeTint="D9"/>
          <w:sz w:val="28"/>
          <w:szCs w:val="28"/>
        </w:rPr>
        <w:t xml:space="preserve">in 2021 </w:t>
      </w:r>
      <w:r w:rsidR="00B45D6B" w:rsidRPr="00AD3219">
        <w:rPr>
          <w:rFonts w:cs="Calibri"/>
          <w:iCs/>
          <w:color w:val="262626" w:themeColor="text1" w:themeTint="D9"/>
          <w:sz w:val="28"/>
          <w:szCs w:val="28"/>
        </w:rPr>
        <w:t xml:space="preserve">is given in </w:t>
      </w:r>
      <w:r w:rsidR="00985C94">
        <w:rPr>
          <w:rFonts w:cs="Calibri"/>
          <w:iCs/>
          <w:color w:val="262626" w:themeColor="text1" w:themeTint="D9"/>
          <w:sz w:val="28"/>
          <w:szCs w:val="28"/>
        </w:rPr>
        <w:t>T</w:t>
      </w:r>
      <w:r w:rsidR="00B45D6B" w:rsidRPr="00AD3219">
        <w:rPr>
          <w:rFonts w:cs="Calibri"/>
          <w:color w:val="262626" w:themeColor="text1" w:themeTint="D9"/>
          <w:sz w:val="28"/>
          <w:szCs w:val="28"/>
        </w:rPr>
        <w:t>able 2.</w:t>
      </w:r>
      <w:r w:rsidR="00D7329D">
        <w:rPr>
          <w:rFonts w:cs="Calibri"/>
          <w:color w:val="262626" w:themeColor="text1" w:themeTint="D9"/>
          <w:sz w:val="28"/>
          <w:szCs w:val="28"/>
        </w:rPr>
        <w:t>1.</w:t>
      </w:r>
      <w:r w:rsidR="00B45D6B" w:rsidRPr="00AD3219">
        <w:rPr>
          <w:rFonts w:cs="Calibri"/>
          <w:color w:val="262626" w:themeColor="text1" w:themeTint="D9"/>
          <w:sz w:val="28"/>
          <w:szCs w:val="28"/>
        </w:rPr>
        <w:t>2a</w:t>
      </w:r>
      <w:r w:rsidR="00023900">
        <w:rPr>
          <w:rFonts w:cs="Calibri"/>
          <w:color w:val="262626" w:themeColor="text1" w:themeTint="D9"/>
          <w:sz w:val="28"/>
          <w:szCs w:val="28"/>
        </w:rPr>
        <w:t>.</w:t>
      </w:r>
      <w:r w:rsidR="00B45D6B" w:rsidRPr="00AD3219">
        <w:rPr>
          <w:rFonts w:cs="Calibri"/>
          <w:iCs/>
          <w:color w:val="262626" w:themeColor="text1" w:themeTint="D9"/>
          <w:sz w:val="28"/>
          <w:szCs w:val="28"/>
        </w:rPr>
        <w:t xml:space="preserve"> </w:t>
      </w:r>
    </w:p>
    <w:p w14:paraId="3C9B245C" w14:textId="77777777" w:rsidR="0058375A" w:rsidRPr="00AD3219" w:rsidRDefault="0058375A" w:rsidP="0058375A">
      <w:pPr>
        <w:spacing w:line="36" w:lineRule="atLeast"/>
        <w:rPr>
          <w:rFonts w:cs="Calibri"/>
          <w:color w:val="262626" w:themeColor="text1" w:themeTint="D9"/>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558"/>
      </w:tblGrid>
      <w:tr w:rsidR="00B45D6B" w:rsidRPr="00AD3219" w14:paraId="36B0CBF6" w14:textId="77777777" w:rsidTr="00157F96">
        <w:trPr>
          <w:jc w:val="center"/>
        </w:trPr>
        <w:tc>
          <w:tcPr>
            <w:tcW w:w="0" w:type="auto"/>
          </w:tcPr>
          <w:p w14:paraId="31EA8055" w14:textId="77777777" w:rsidR="00B45D6B" w:rsidRPr="008B0733" w:rsidRDefault="00B45D6B" w:rsidP="00157F96">
            <w:pPr>
              <w:spacing w:line="36" w:lineRule="atLeast"/>
              <w:jc w:val="center"/>
              <w:rPr>
                <w:rFonts w:cs="Calibri"/>
                <w:b/>
                <w:bCs/>
                <w:color w:val="262626" w:themeColor="text1" w:themeTint="D9"/>
                <w:lang w:eastAsia="en-US"/>
              </w:rPr>
            </w:pPr>
            <w:r w:rsidRPr="008B0733">
              <w:rPr>
                <w:rFonts w:cs="Calibri"/>
                <w:b/>
                <w:bCs/>
                <w:color w:val="262626" w:themeColor="text1" w:themeTint="D9"/>
              </w:rPr>
              <w:t>Inhabitants</w:t>
            </w:r>
          </w:p>
          <w:p w14:paraId="0C4A105A" w14:textId="77777777" w:rsidR="00B45D6B" w:rsidRPr="008B0733" w:rsidRDefault="00B45D6B" w:rsidP="00157F96">
            <w:pPr>
              <w:spacing w:line="36" w:lineRule="atLeast"/>
              <w:jc w:val="center"/>
              <w:rPr>
                <w:rFonts w:cs="Calibri"/>
                <w:b/>
                <w:bCs/>
                <w:color w:val="262626" w:themeColor="text1" w:themeTint="D9"/>
                <w:lang w:eastAsia="en-US"/>
              </w:rPr>
            </w:pPr>
            <w:r w:rsidRPr="008B0733">
              <w:rPr>
                <w:rFonts w:cs="Calibri"/>
                <w:b/>
                <w:bCs/>
                <w:color w:val="262626" w:themeColor="text1" w:themeTint="D9"/>
              </w:rPr>
              <w:t>No/house</w:t>
            </w:r>
          </w:p>
        </w:tc>
        <w:tc>
          <w:tcPr>
            <w:tcW w:w="0" w:type="auto"/>
          </w:tcPr>
          <w:p w14:paraId="10620D83" w14:textId="77777777" w:rsidR="00B45D6B" w:rsidRPr="008B0733" w:rsidRDefault="00B45D6B" w:rsidP="00157F96">
            <w:pPr>
              <w:spacing w:line="36" w:lineRule="atLeast"/>
              <w:jc w:val="center"/>
              <w:rPr>
                <w:rFonts w:cs="Calibri"/>
                <w:b/>
                <w:bCs/>
                <w:color w:val="262626" w:themeColor="text1" w:themeTint="D9"/>
                <w:lang w:eastAsia="en-US"/>
              </w:rPr>
            </w:pPr>
            <w:r w:rsidRPr="008B0733">
              <w:rPr>
                <w:rFonts w:cs="Calibri"/>
                <w:b/>
                <w:bCs/>
                <w:color w:val="262626" w:themeColor="text1" w:themeTint="D9"/>
              </w:rPr>
              <w:t>Electricity consumption</w:t>
            </w:r>
          </w:p>
          <w:p w14:paraId="1CAD12A4" w14:textId="77777777" w:rsidR="00B45D6B" w:rsidRPr="008B0733" w:rsidRDefault="00B45D6B" w:rsidP="00157F96">
            <w:pPr>
              <w:spacing w:line="36" w:lineRule="atLeast"/>
              <w:jc w:val="center"/>
              <w:rPr>
                <w:rFonts w:cs="Calibri"/>
                <w:b/>
                <w:bCs/>
                <w:color w:val="262626" w:themeColor="text1" w:themeTint="D9"/>
                <w:lang w:eastAsia="en-US"/>
              </w:rPr>
            </w:pPr>
            <w:r w:rsidRPr="008B0733">
              <w:rPr>
                <w:rFonts w:cs="Calibri"/>
                <w:b/>
                <w:bCs/>
                <w:color w:val="262626" w:themeColor="text1" w:themeTint="D9"/>
              </w:rPr>
              <w:t>[kW/year]</w:t>
            </w:r>
          </w:p>
        </w:tc>
      </w:tr>
      <w:tr w:rsidR="00B45D6B" w:rsidRPr="00AD3219" w14:paraId="2138F316" w14:textId="77777777" w:rsidTr="00157F96">
        <w:trPr>
          <w:jc w:val="center"/>
        </w:trPr>
        <w:tc>
          <w:tcPr>
            <w:tcW w:w="0" w:type="auto"/>
          </w:tcPr>
          <w:p w14:paraId="378D608E"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1</w:t>
            </w:r>
          </w:p>
        </w:tc>
        <w:tc>
          <w:tcPr>
            <w:tcW w:w="0" w:type="auto"/>
          </w:tcPr>
          <w:p w14:paraId="45BDE64D"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2,010</w:t>
            </w:r>
          </w:p>
        </w:tc>
      </w:tr>
      <w:tr w:rsidR="00B45D6B" w:rsidRPr="00AD3219" w14:paraId="3FB5C81C" w14:textId="77777777" w:rsidTr="00157F96">
        <w:trPr>
          <w:jc w:val="center"/>
        </w:trPr>
        <w:tc>
          <w:tcPr>
            <w:tcW w:w="0" w:type="auto"/>
          </w:tcPr>
          <w:p w14:paraId="20D2680A"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2</w:t>
            </w:r>
          </w:p>
        </w:tc>
        <w:tc>
          <w:tcPr>
            <w:tcW w:w="0" w:type="auto"/>
          </w:tcPr>
          <w:p w14:paraId="42EE0154"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3,360</w:t>
            </w:r>
          </w:p>
        </w:tc>
      </w:tr>
      <w:tr w:rsidR="00B45D6B" w:rsidRPr="00AD3219" w14:paraId="3C4C682F" w14:textId="77777777" w:rsidTr="00157F96">
        <w:trPr>
          <w:jc w:val="center"/>
        </w:trPr>
        <w:tc>
          <w:tcPr>
            <w:tcW w:w="0" w:type="auto"/>
          </w:tcPr>
          <w:p w14:paraId="3BCAB6C9"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3</w:t>
            </w:r>
          </w:p>
        </w:tc>
        <w:tc>
          <w:tcPr>
            <w:tcW w:w="0" w:type="auto"/>
          </w:tcPr>
          <w:p w14:paraId="6AD303F9"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4,120</w:t>
            </w:r>
          </w:p>
        </w:tc>
      </w:tr>
      <w:tr w:rsidR="00B45D6B" w:rsidRPr="00AD3219" w14:paraId="04954F1B" w14:textId="77777777" w:rsidTr="00157F96">
        <w:trPr>
          <w:jc w:val="center"/>
        </w:trPr>
        <w:tc>
          <w:tcPr>
            <w:tcW w:w="0" w:type="auto"/>
          </w:tcPr>
          <w:p w14:paraId="5A45AF4F"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4</w:t>
            </w:r>
          </w:p>
        </w:tc>
        <w:tc>
          <w:tcPr>
            <w:tcW w:w="0" w:type="auto"/>
          </w:tcPr>
          <w:p w14:paraId="3E635A8B"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4,580</w:t>
            </w:r>
          </w:p>
        </w:tc>
      </w:tr>
      <w:tr w:rsidR="00B45D6B" w:rsidRPr="00AD3219" w14:paraId="18AD3EB9" w14:textId="77777777" w:rsidTr="00157F96">
        <w:trPr>
          <w:jc w:val="center"/>
        </w:trPr>
        <w:tc>
          <w:tcPr>
            <w:tcW w:w="0" w:type="auto"/>
          </w:tcPr>
          <w:p w14:paraId="6F0872A8"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5</w:t>
            </w:r>
          </w:p>
        </w:tc>
        <w:tc>
          <w:tcPr>
            <w:tcW w:w="0" w:type="auto"/>
          </w:tcPr>
          <w:p w14:paraId="32238B8C"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5,450</w:t>
            </w:r>
          </w:p>
        </w:tc>
      </w:tr>
      <w:tr w:rsidR="00B45D6B" w:rsidRPr="00AD3219" w14:paraId="0004FD53" w14:textId="77777777" w:rsidTr="00157F96">
        <w:trPr>
          <w:jc w:val="center"/>
        </w:trPr>
        <w:tc>
          <w:tcPr>
            <w:tcW w:w="0" w:type="auto"/>
          </w:tcPr>
          <w:p w14:paraId="494BEFE9"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6</w:t>
            </w:r>
          </w:p>
        </w:tc>
        <w:tc>
          <w:tcPr>
            <w:tcW w:w="0" w:type="auto"/>
          </w:tcPr>
          <w:p w14:paraId="013F9A09" w14:textId="77777777" w:rsidR="00B45D6B" w:rsidRPr="008B0733" w:rsidRDefault="00B45D6B" w:rsidP="00157F96">
            <w:pPr>
              <w:spacing w:line="36" w:lineRule="atLeast"/>
              <w:jc w:val="center"/>
              <w:rPr>
                <w:rFonts w:cs="Calibri"/>
                <w:color w:val="262626" w:themeColor="text1" w:themeTint="D9"/>
                <w:lang w:eastAsia="en-US"/>
              </w:rPr>
            </w:pPr>
            <w:r w:rsidRPr="008B0733">
              <w:rPr>
                <w:rFonts w:cs="Calibri"/>
                <w:color w:val="262626" w:themeColor="text1" w:themeTint="D9"/>
              </w:rPr>
              <w:t>5,790</w:t>
            </w:r>
          </w:p>
        </w:tc>
      </w:tr>
      <w:tr w:rsidR="00B45D6B" w:rsidRPr="00AD3219" w14:paraId="6BC7A0FB" w14:textId="77777777" w:rsidTr="00157F96">
        <w:trPr>
          <w:jc w:val="center"/>
        </w:trPr>
        <w:tc>
          <w:tcPr>
            <w:tcW w:w="0" w:type="auto"/>
          </w:tcPr>
          <w:p w14:paraId="5A771984" w14:textId="77777777" w:rsidR="00B45D6B" w:rsidRPr="008B0733" w:rsidRDefault="00B45D6B" w:rsidP="00157F96">
            <w:pPr>
              <w:spacing w:line="36" w:lineRule="atLeast"/>
              <w:jc w:val="center"/>
              <w:rPr>
                <w:rFonts w:cs="Calibri"/>
                <w:b/>
                <w:bCs/>
                <w:color w:val="262626" w:themeColor="text1" w:themeTint="D9"/>
                <w:lang w:eastAsia="en-US"/>
              </w:rPr>
            </w:pPr>
            <w:r w:rsidRPr="008B0733">
              <w:rPr>
                <w:rFonts w:cs="Calibri"/>
                <w:b/>
                <w:bCs/>
                <w:color w:val="262626" w:themeColor="text1" w:themeTint="D9"/>
              </w:rPr>
              <w:t>Average</w:t>
            </w:r>
          </w:p>
        </w:tc>
        <w:tc>
          <w:tcPr>
            <w:tcW w:w="0" w:type="auto"/>
          </w:tcPr>
          <w:p w14:paraId="261AC36B" w14:textId="77777777" w:rsidR="00B45D6B" w:rsidRPr="008B0733" w:rsidRDefault="00B45D6B" w:rsidP="00157F96">
            <w:pPr>
              <w:spacing w:line="36" w:lineRule="atLeast"/>
              <w:jc w:val="center"/>
              <w:rPr>
                <w:rFonts w:cs="Calibri"/>
                <w:b/>
                <w:bCs/>
                <w:color w:val="262626" w:themeColor="text1" w:themeTint="D9"/>
                <w:lang w:eastAsia="en-US"/>
              </w:rPr>
            </w:pPr>
            <w:r w:rsidRPr="008B0733">
              <w:rPr>
                <w:rFonts w:cs="Calibri"/>
                <w:b/>
                <w:bCs/>
                <w:color w:val="262626" w:themeColor="text1" w:themeTint="D9"/>
              </w:rPr>
              <w:t>3,480</w:t>
            </w:r>
          </w:p>
        </w:tc>
      </w:tr>
    </w:tbl>
    <w:p w14:paraId="6477B777" w14:textId="77777777" w:rsidR="00B45D6B" w:rsidRPr="00AD3219" w:rsidRDefault="00B45D6B" w:rsidP="00B45D6B">
      <w:pPr>
        <w:spacing w:line="36" w:lineRule="atLeast"/>
        <w:ind w:right="-380"/>
        <w:rPr>
          <w:rFonts w:cs="Calibri"/>
          <w:i/>
          <w:iCs/>
          <w:color w:val="262626" w:themeColor="text1" w:themeTint="D9"/>
          <w:sz w:val="28"/>
          <w:szCs w:val="28"/>
        </w:rPr>
      </w:pPr>
    </w:p>
    <w:p w14:paraId="7C3EE435" w14:textId="5D2C43B9" w:rsidR="0058375A" w:rsidRDefault="00B45D6B" w:rsidP="00B45D6B">
      <w:pPr>
        <w:spacing w:line="36" w:lineRule="atLeast"/>
        <w:ind w:right="-380"/>
        <w:jc w:val="center"/>
        <w:rPr>
          <w:rFonts w:cs="Calibri"/>
          <w:i/>
          <w:iCs/>
          <w:color w:val="262626" w:themeColor="text1" w:themeTint="D9"/>
          <w:sz w:val="26"/>
          <w:szCs w:val="26"/>
        </w:rPr>
      </w:pPr>
      <w:r w:rsidRPr="00B93723">
        <w:rPr>
          <w:rFonts w:cs="Calibri"/>
          <w:i/>
          <w:iCs/>
          <w:color w:val="262626" w:themeColor="text1" w:themeTint="D9"/>
          <w:sz w:val="26"/>
          <w:szCs w:val="26"/>
        </w:rPr>
        <w:t>Table 2.</w:t>
      </w:r>
      <w:r w:rsidR="00D7329D" w:rsidRPr="00B93723">
        <w:rPr>
          <w:rFonts w:cs="Calibri"/>
          <w:i/>
          <w:iCs/>
          <w:color w:val="262626" w:themeColor="text1" w:themeTint="D9"/>
          <w:sz w:val="26"/>
          <w:szCs w:val="26"/>
        </w:rPr>
        <w:t>1</w:t>
      </w:r>
      <w:r w:rsidR="005470E9" w:rsidRPr="00B93723">
        <w:rPr>
          <w:rFonts w:cs="Calibri"/>
          <w:i/>
          <w:iCs/>
          <w:color w:val="262626" w:themeColor="text1" w:themeTint="D9"/>
          <w:sz w:val="26"/>
          <w:szCs w:val="26"/>
        </w:rPr>
        <w:t>.</w:t>
      </w:r>
      <w:r w:rsidR="00D7329D" w:rsidRPr="00B93723">
        <w:rPr>
          <w:rFonts w:cs="Calibri"/>
          <w:i/>
          <w:iCs/>
          <w:color w:val="262626" w:themeColor="text1" w:themeTint="D9"/>
          <w:sz w:val="26"/>
          <w:szCs w:val="26"/>
        </w:rPr>
        <w:t>2</w:t>
      </w:r>
      <w:r w:rsidRPr="00B93723">
        <w:rPr>
          <w:rFonts w:cs="Calibri"/>
          <w:i/>
          <w:iCs/>
          <w:color w:val="262626" w:themeColor="text1" w:themeTint="D9"/>
          <w:sz w:val="26"/>
          <w:szCs w:val="26"/>
        </w:rPr>
        <w:t>a:</w:t>
      </w:r>
      <w:r w:rsidR="0058375A">
        <w:rPr>
          <w:rFonts w:cs="Calibri"/>
          <w:i/>
          <w:iCs/>
          <w:color w:val="262626" w:themeColor="text1" w:themeTint="D9"/>
          <w:sz w:val="26"/>
          <w:szCs w:val="26"/>
        </w:rPr>
        <w:t xml:space="preserve"> Average e</w:t>
      </w:r>
      <w:r w:rsidRPr="00B93723">
        <w:rPr>
          <w:rFonts w:cs="Calibri"/>
          <w:i/>
          <w:iCs/>
          <w:color w:val="262626" w:themeColor="text1" w:themeTint="D9"/>
          <w:sz w:val="26"/>
          <w:szCs w:val="26"/>
        </w:rPr>
        <w:t>lectricity consumption</w:t>
      </w:r>
    </w:p>
    <w:p w14:paraId="5FC63ADA" w14:textId="51B390E7" w:rsidR="00B45D6B" w:rsidRPr="00B93723" w:rsidRDefault="00B45D6B" w:rsidP="00B45D6B">
      <w:pPr>
        <w:spacing w:line="36" w:lineRule="atLeast"/>
        <w:ind w:right="-380"/>
        <w:jc w:val="center"/>
        <w:rPr>
          <w:rFonts w:cs="Calibri"/>
          <w:i/>
          <w:iCs/>
          <w:color w:val="262626" w:themeColor="text1" w:themeTint="D9"/>
          <w:sz w:val="26"/>
          <w:szCs w:val="26"/>
          <w:lang w:eastAsia="en-US"/>
        </w:rPr>
      </w:pPr>
      <w:r w:rsidRPr="00B93723">
        <w:rPr>
          <w:rFonts w:cs="Calibri"/>
          <w:i/>
          <w:iCs/>
          <w:color w:val="262626" w:themeColor="text1" w:themeTint="D9"/>
          <w:sz w:val="26"/>
          <w:szCs w:val="26"/>
        </w:rPr>
        <w:t xml:space="preserve"> of </w:t>
      </w:r>
      <w:r w:rsidR="00023900" w:rsidRPr="00B93723">
        <w:rPr>
          <w:rFonts w:cs="Calibri"/>
          <w:i/>
          <w:iCs/>
          <w:color w:val="262626" w:themeColor="text1" w:themeTint="D9"/>
          <w:sz w:val="26"/>
          <w:szCs w:val="26"/>
        </w:rPr>
        <w:t>Dutch houses</w:t>
      </w:r>
      <w:r w:rsidR="0058375A">
        <w:rPr>
          <w:rFonts w:cs="Calibri"/>
          <w:i/>
          <w:iCs/>
          <w:color w:val="262626" w:themeColor="text1" w:themeTint="D9"/>
          <w:sz w:val="26"/>
          <w:szCs w:val="26"/>
        </w:rPr>
        <w:t xml:space="preserve"> in 2021</w:t>
      </w:r>
      <w:r w:rsidRPr="00B93723">
        <w:rPr>
          <w:rFonts w:cs="Calibri"/>
          <w:i/>
          <w:iCs/>
          <w:color w:val="262626" w:themeColor="text1" w:themeTint="D9"/>
          <w:sz w:val="26"/>
          <w:szCs w:val="26"/>
        </w:rPr>
        <w:t>.</w:t>
      </w:r>
    </w:p>
    <w:p w14:paraId="52CCA93E" w14:textId="77777777" w:rsidR="00B45D6B" w:rsidRPr="00AD3219" w:rsidRDefault="00B45D6B" w:rsidP="00B45D6B">
      <w:pPr>
        <w:spacing w:line="36" w:lineRule="atLeast"/>
        <w:rPr>
          <w:rFonts w:cs="Calibri"/>
          <w:color w:val="262626" w:themeColor="text1" w:themeTint="D9"/>
          <w:sz w:val="28"/>
          <w:szCs w:val="28"/>
        </w:rPr>
      </w:pPr>
    </w:p>
    <w:p w14:paraId="2628B632" w14:textId="6E44B6F8" w:rsidR="000B7079" w:rsidRDefault="00D94B58" w:rsidP="00B45D6B">
      <w:pPr>
        <w:spacing w:line="36" w:lineRule="atLeast"/>
        <w:rPr>
          <w:rFonts w:eastAsia="AdvTimes" w:cs="Calibri"/>
          <w:color w:val="262626" w:themeColor="text1" w:themeTint="D9"/>
          <w:sz w:val="28"/>
          <w:szCs w:val="28"/>
        </w:rPr>
      </w:pPr>
      <w:r w:rsidRPr="007B1FA8">
        <w:rPr>
          <w:sz w:val="28"/>
          <w:szCs w:val="28"/>
        </w:rPr>
        <w:t xml:space="preserve">Electricity consumption fluctuates over the day (day versus night) and over the year (different seasons). </w:t>
      </w:r>
      <w:r w:rsidRPr="00AD3219">
        <w:rPr>
          <w:rFonts w:cs="Calibri"/>
          <w:color w:val="262626" w:themeColor="text1" w:themeTint="D9"/>
          <w:sz w:val="28"/>
          <w:szCs w:val="28"/>
        </w:rPr>
        <w:t>The total yearly electricity consumption for 2.2 person households in the Netherlands is 3,480 kWh</w:t>
      </w:r>
      <w:r w:rsidR="0058375A">
        <w:rPr>
          <w:rFonts w:cs="Calibri"/>
          <w:color w:val="262626" w:themeColor="text1" w:themeTint="D9"/>
          <w:sz w:val="28"/>
          <w:szCs w:val="28"/>
        </w:rPr>
        <w:t xml:space="preserve">, </w:t>
      </w:r>
      <w:r w:rsidRPr="00AD3219">
        <w:rPr>
          <w:rFonts w:cs="Calibri"/>
          <w:color w:val="262626" w:themeColor="text1" w:themeTint="D9"/>
          <w:sz w:val="28"/>
          <w:szCs w:val="28"/>
        </w:rPr>
        <w:t>DHW and cooking not included.</w:t>
      </w:r>
      <w:r w:rsidRPr="007B1FA8">
        <w:rPr>
          <w:rFonts w:eastAsia="AdvTimes" w:cs="Calibri"/>
          <w:color w:val="262626" w:themeColor="text1" w:themeTint="D9"/>
          <w:sz w:val="28"/>
          <w:szCs w:val="28"/>
        </w:rPr>
        <w:t xml:space="preserve"> </w:t>
      </w:r>
    </w:p>
    <w:p w14:paraId="449C589F" w14:textId="77777777" w:rsidR="000B7079" w:rsidRDefault="000B7079" w:rsidP="00B45D6B">
      <w:pPr>
        <w:spacing w:line="36" w:lineRule="atLeast"/>
        <w:rPr>
          <w:rFonts w:eastAsia="AdvTimes" w:cs="Calibri"/>
          <w:color w:val="262626" w:themeColor="text1" w:themeTint="D9"/>
          <w:sz w:val="28"/>
          <w:szCs w:val="28"/>
        </w:rPr>
      </w:pPr>
    </w:p>
    <w:p w14:paraId="17240A59" w14:textId="6D6204FA" w:rsidR="000B7079" w:rsidRDefault="000B7079" w:rsidP="000B7079">
      <w:pPr>
        <w:spacing w:line="36" w:lineRule="atLeast"/>
        <w:ind w:right="-1"/>
        <w:rPr>
          <w:rFonts w:cs="Calibri"/>
          <w:color w:val="262626" w:themeColor="text1" w:themeTint="D9"/>
          <w:sz w:val="28"/>
          <w:szCs w:val="28"/>
        </w:rPr>
      </w:pPr>
      <w:r w:rsidRPr="00A05F99">
        <w:rPr>
          <w:rFonts w:cs="Calibri"/>
          <w:color w:val="262626" w:themeColor="text1" w:themeTint="D9"/>
          <w:sz w:val="28"/>
          <w:szCs w:val="28"/>
        </w:rPr>
        <w:t>Due to the increasing interest of electric heat pumps</w:t>
      </w:r>
      <w:r w:rsidR="00C0354A">
        <w:rPr>
          <w:rFonts w:cs="Calibri"/>
          <w:color w:val="262626" w:themeColor="text1" w:themeTint="D9"/>
          <w:sz w:val="28"/>
          <w:szCs w:val="28"/>
        </w:rPr>
        <w:t xml:space="preserve"> and air conditioning systems for space heating and cooling</w:t>
      </w:r>
      <w:r w:rsidR="0076593F">
        <w:rPr>
          <w:rFonts w:cs="Calibri"/>
          <w:color w:val="262626" w:themeColor="text1" w:themeTint="D9"/>
          <w:sz w:val="28"/>
          <w:szCs w:val="28"/>
        </w:rPr>
        <w:t>,</w:t>
      </w:r>
      <w:r w:rsidR="00C0354A">
        <w:rPr>
          <w:rFonts w:cs="Calibri"/>
          <w:color w:val="262626" w:themeColor="text1" w:themeTint="D9"/>
          <w:sz w:val="28"/>
          <w:szCs w:val="28"/>
        </w:rPr>
        <w:t xml:space="preserve"> electric domestic hot water production, electric cooking systems, </w:t>
      </w:r>
      <w:r w:rsidRPr="00A05F99">
        <w:rPr>
          <w:rFonts w:cs="Calibri"/>
          <w:color w:val="262626" w:themeColor="text1" w:themeTint="D9"/>
          <w:sz w:val="28"/>
          <w:szCs w:val="28"/>
        </w:rPr>
        <w:t xml:space="preserve">and the increasing demand for diverse types of electric vehicles, the electricity consumption is expected to increase sharply in the coming years. </w:t>
      </w:r>
      <w:r w:rsidRPr="007B1FA8">
        <w:rPr>
          <w:rFonts w:eastAsia="AdvTimes" w:cs="Calibri"/>
          <w:color w:val="262626" w:themeColor="text1" w:themeTint="D9"/>
          <w:sz w:val="28"/>
          <w:szCs w:val="28"/>
        </w:rPr>
        <w:t xml:space="preserve">Monthly and average electricity consumption of medium sized </w:t>
      </w:r>
      <w:r w:rsidRPr="007B1FA8">
        <w:rPr>
          <w:rFonts w:cs="Calibri"/>
          <w:color w:val="262626" w:themeColor="text1" w:themeTint="D9"/>
          <w:sz w:val="28"/>
          <w:szCs w:val="28"/>
        </w:rPr>
        <w:t>Dutch houses</w:t>
      </w:r>
      <w:r>
        <w:rPr>
          <w:rFonts w:cs="Calibri"/>
          <w:color w:val="262626" w:themeColor="text1" w:themeTint="D9"/>
          <w:sz w:val="28"/>
          <w:szCs w:val="28"/>
        </w:rPr>
        <w:t>,</w:t>
      </w:r>
      <w:r w:rsidRPr="007B1FA8">
        <w:rPr>
          <w:rFonts w:cs="Calibri"/>
          <w:color w:val="262626" w:themeColor="text1" w:themeTint="D9"/>
          <w:sz w:val="28"/>
          <w:szCs w:val="28"/>
        </w:rPr>
        <w:t xml:space="preserve"> DHW and cooking not included</w:t>
      </w:r>
      <w:r>
        <w:rPr>
          <w:rFonts w:cs="Calibri"/>
          <w:color w:val="262626" w:themeColor="text1" w:themeTint="D9"/>
          <w:sz w:val="28"/>
          <w:szCs w:val="28"/>
        </w:rPr>
        <w:t xml:space="preserve"> is given in Fig. 2.1.2.</w:t>
      </w:r>
    </w:p>
    <w:p w14:paraId="0C8E226B" w14:textId="77777777" w:rsidR="000B7079" w:rsidRDefault="000B7079" w:rsidP="000B7079">
      <w:pPr>
        <w:spacing w:line="36" w:lineRule="atLeast"/>
        <w:jc w:val="center"/>
        <w:rPr>
          <w:rFonts w:cs="Calibri"/>
          <w:color w:val="262626" w:themeColor="text1" w:themeTint="D9"/>
          <w:sz w:val="28"/>
          <w:szCs w:val="28"/>
        </w:rPr>
      </w:pPr>
      <w:r>
        <w:rPr>
          <w:rFonts w:cs="Calibri"/>
          <w:noProof/>
          <w:color w:val="262626" w:themeColor="text1" w:themeTint="D9"/>
          <w:sz w:val="28"/>
          <w:szCs w:val="28"/>
          <w:lang w:val="nl-NL"/>
        </w:rPr>
        <w:lastRenderedPageBreak/>
        <w:drawing>
          <wp:inline distT="0" distB="0" distL="0" distR="0" wp14:anchorId="680F308D" wp14:editId="29C680B8">
            <wp:extent cx="4303903" cy="2499040"/>
            <wp:effectExtent l="0" t="0" r="1905" b="0"/>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CB2602" w14:textId="77777777" w:rsidR="000B7079" w:rsidRDefault="000B7079" w:rsidP="000B7079">
      <w:pPr>
        <w:spacing w:line="36" w:lineRule="atLeast"/>
        <w:jc w:val="center"/>
        <w:rPr>
          <w:rFonts w:eastAsia="AdvTimes" w:cs="Calibri"/>
          <w:i/>
          <w:iCs/>
          <w:color w:val="262626" w:themeColor="text1" w:themeTint="D9"/>
          <w:sz w:val="26"/>
          <w:szCs w:val="26"/>
        </w:rPr>
      </w:pPr>
      <w:r>
        <w:rPr>
          <w:rFonts w:eastAsia="AdvTimes" w:cs="Calibri"/>
          <w:i/>
          <w:iCs/>
          <w:color w:val="262626" w:themeColor="text1" w:themeTint="D9"/>
          <w:sz w:val="28"/>
          <w:szCs w:val="28"/>
        </w:rPr>
        <w:t xml:space="preserve"> </w:t>
      </w:r>
      <w:r w:rsidRPr="00340534">
        <w:rPr>
          <w:rFonts w:eastAsia="AdvTimes" w:cs="Calibri"/>
          <w:i/>
          <w:iCs/>
          <w:color w:val="262626" w:themeColor="text1" w:themeTint="D9"/>
          <w:sz w:val="26"/>
          <w:szCs w:val="26"/>
        </w:rPr>
        <w:t xml:space="preserve">Fig. 2.1.2: Monthly and average electricity consumption </w:t>
      </w:r>
      <w:r w:rsidRPr="00340534">
        <w:rPr>
          <w:rFonts w:cs="Calibri"/>
          <w:i/>
          <w:iCs/>
          <w:color w:val="262626" w:themeColor="text1" w:themeTint="D9"/>
          <w:sz w:val="26"/>
          <w:szCs w:val="26"/>
        </w:rPr>
        <w:t>in kWh</w:t>
      </w:r>
      <w:r w:rsidRPr="00340534">
        <w:rPr>
          <w:rFonts w:eastAsia="AdvTimes" w:cs="Calibri"/>
          <w:i/>
          <w:iCs/>
          <w:color w:val="262626" w:themeColor="text1" w:themeTint="D9"/>
          <w:sz w:val="26"/>
          <w:szCs w:val="26"/>
        </w:rPr>
        <w:t xml:space="preserve"> of </w:t>
      </w:r>
    </w:p>
    <w:p w14:paraId="637DEAF9" w14:textId="6465CBDA" w:rsidR="000B7079" w:rsidRPr="00340534" w:rsidRDefault="000B7079" w:rsidP="000B7079">
      <w:pPr>
        <w:spacing w:line="36" w:lineRule="atLeast"/>
        <w:jc w:val="center"/>
        <w:rPr>
          <w:rFonts w:cs="Calibri"/>
          <w:i/>
          <w:iCs/>
          <w:color w:val="262626" w:themeColor="text1" w:themeTint="D9"/>
          <w:sz w:val="26"/>
          <w:szCs w:val="26"/>
        </w:rPr>
      </w:pPr>
      <w:r w:rsidRPr="00340534">
        <w:rPr>
          <w:rFonts w:eastAsia="AdvTimes" w:cs="Calibri"/>
          <w:i/>
          <w:iCs/>
          <w:color w:val="262626" w:themeColor="text1" w:themeTint="D9"/>
          <w:sz w:val="26"/>
          <w:szCs w:val="26"/>
        </w:rPr>
        <w:t xml:space="preserve">medium sized </w:t>
      </w:r>
      <w:r w:rsidRPr="00340534">
        <w:rPr>
          <w:rFonts w:cs="Calibri"/>
          <w:i/>
          <w:iCs/>
          <w:color w:val="262626" w:themeColor="text1" w:themeTint="D9"/>
          <w:sz w:val="26"/>
          <w:szCs w:val="26"/>
        </w:rPr>
        <w:t>Dutch houses. DHW and cooking not included</w:t>
      </w:r>
      <w:r w:rsidR="00C0354A">
        <w:rPr>
          <w:rFonts w:cs="Calibri"/>
          <w:i/>
          <w:iCs/>
          <w:color w:val="262626" w:themeColor="text1" w:themeTint="D9"/>
          <w:sz w:val="26"/>
          <w:szCs w:val="26"/>
        </w:rPr>
        <w:t>.</w:t>
      </w:r>
    </w:p>
    <w:p w14:paraId="70AC40E6" w14:textId="77777777" w:rsidR="000B7079" w:rsidRPr="00340534" w:rsidRDefault="000B7079" w:rsidP="000B7079">
      <w:pPr>
        <w:rPr>
          <w:i/>
          <w:iCs/>
          <w:sz w:val="26"/>
          <w:szCs w:val="26"/>
        </w:rPr>
      </w:pPr>
    </w:p>
    <w:p w14:paraId="10858685" w14:textId="32FAFA82" w:rsidR="00B45D6B" w:rsidRDefault="00B45D6B" w:rsidP="00B45D6B">
      <w:pPr>
        <w:spacing w:line="36" w:lineRule="atLeast"/>
        <w:rPr>
          <w:rFonts w:cs="Calibri"/>
          <w:color w:val="262626" w:themeColor="text1" w:themeTint="D9"/>
          <w:sz w:val="28"/>
          <w:szCs w:val="28"/>
        </w:rPr>
      </w:pPr>
      <w:r w:rsidRPr="00AD3219">
        <w:rPr>
          <w:rFonts w:cs="Calibri"/>
          <w:color w:val="262626" w:themeColor="text1" w:themeTint="D9"/>
          <w:sz w:val="28"/>
          <w:szCs w:val="28"/>
        </w:rPr>
        <w:t xml:space="preserve">The average electricity consumption in kWh/year for different </w:t>
      </w:r>
      <w:r w:rsidR="00D11123">
        <w:rPr>
          <w:rFonts w:cs="Calibri"/>
          <w:color w:val="262626" w:themeColor="text1" w:themeTint="D9"/>
          <w:sz w:val="28"/>
          <w:szCs w:val="28"/>
        </w:rPr>
        <w:t>appliances</w:t>
      </w:r>
      <w:r w:rsidRPr="00AD3219">
        <w:rPr>
          <w:rFonts w:cs="Calibri"/>
          <w:color w:val="262626" w:themeColor="text1" w:themeTint="D9"/>
          <w:sz w:val="28"/>
          <w:szCs w:val="28"/>
        </w:rPr>
        <w:t xml:space="preserve"> is given in</w:t>
      </w:r>
      <w:r w:rsidR="00943499">
        <w:rPr>
          <w:rFonts w:cs="Calibri"/>
          <w:color w:val="262626" w:themeColor="text1" w:themeTint="D9"/>
          <w:sz w:val="28"/>
          <w:szCs w:val="28"/>
        </w:rPr>
        <w:t xml:space="preserve"> </w:t>
      </w:r>
      <w:r w:rsidR="00985C94">
        <w:rPr>
          <w:rFonts w:cs="Calibri"/>
          <w:color w:val="262626" w:themeColor="text1" w:themeTint="D9"/>
          <w:sz w:val="28"/>
          <w:szCs w:val="28"/>
        </w:rPr>
        <w:t>T</w:t>
      </w:r>
      <w:r w:rsidR="00943499">
        <w:rPr>
          <w:rFonts w:cs="Calibri"/>
          <w:color w:val="262626" w:themeColor="text1" w:themeTint="D9"/>
          <w:sz w:val="28"/>
          <w:szCs w:val="28"/>
        </w:rPr>
        <w:t>able</w:t>
      </w:r>
      <w:r w:rsidRPr="00AD3219">
        <w:rPr>
          <w:rFonts w:cs="Calibri"/>
          <w:color w:val="262626" w:themeColor="text1" w:themeTint="D9"/>
          <w:sz w:val="28"/>
          <w:szCs w:val="28"/>
        </w:rPr>
        <w:t xml:space="preserve"> 2.</w:t>
      </w:r>
      <w:r w:rsidR="00D7329D">
        <w:rPr>
          <w:rFonts w:cs="Calibri"/>
          <w:color w:val="262626" w:themeColor="text1" w:themeTint="D9"/>
          <w:sz w:val="28"/>
          <w:szCs w:val="28"/>
        </w:rPr>
        <w:t>1.</w:t>
      </w:r>
      <w:r w:rsidRPr="00AD3219">
        <w:rPr>
          <w:rFonts w:cs="Calibri"/>
          <w:color w:val="262626" w:themeColor="text1" w:themeTint="D9"/>
          <w:sz w:val="28"/>
          <w:szCs w:val="28"/>
        </w:rPr>
        <w:t>2b.</w:t>
      </w:r>
      <w:r w:rsidR="00F5687E">
        <w:rPr>
          <w:rFonts w:cs="Calibri"/>
          <w:color w:val="262626" w:themeColor="text1" w:themeTint="D9"/>
          <w:sz w:val="28"/>
          <w:szCs w:val="28"/>
        </w:rPr>
        <w:t xml:space="preserve"> </w:t>
      </w:r>
    </w:p>
    <w:p w14:paraId="2A7F2601" w14:textId="77777777" w:rsidR="00627A06" w:rsidRDefault="00627A06" w:rsidP="00B45D6B">
      <w:pPr>
        <w:spacing w:line="36" w:lineRule="atLeast"/>
        <w:rPr>
          <w:rFonts w:cs="Calibri"/>
          <w:color w:val="262626" w:themeColor="text1" w:themeTint="D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1375"/>
      </w:tblGrid>
      <w:tr w:rsidR="00B45D6B" w:rsidRPr="00AD3219" w14:paraId="126CAACA" w14:textId="77777777" w:rsidTr="00157F96">
        <w:trPr>
          <w:jc w:val="center"/>
        </w:trPr>
        <w:tc>
          <w:tcPr>
            <w:tcW w:w="0" w:type="auto"/>
          </w:tcPr>
          <w:p w14:paraId="6D864B5E" w14:textId="77777777" w:rsidR="00B45D6B" w:rsidRPr="00C46F4E" w:rsidRDefault="00B45D6B" w:rsidP="00C46F4E">
            <w:pPr>
              <w:rPr>
                <w:b/>
                <w:bCs/>
              </w:rPr>
            </w:pPr>
            <w:r w:rsidRPr="00C46F4E">
              <w:rPr>
                <w:b/>
                <w:bCs/>
              </w:rPr>
              <w:t xml:space="preserve">Electric appliance </w:t>
            </w:r>
          </w:p>
        </w:tc>
        <w:tc>
          <w:tcPr>
            <w:tcW w:w="0" w:type="auto"/>
          </w:tcPr>
          <w:p w14:paraId="5406580C" w14:textId="77777777" w:rsidR="00B45D6B" w:rsidRPr="008B0733" w:rsidRDefault="00B45D6B" w:rsidP="00157F96">
            <w:pPr>
              <w:autoSpaceDE w:val="0"/>
              <w:autoSpaceDN w:val="0"/>
              <w:adjustRightInd w:val="0"/>
              <w:spacing w:line="36" w:lineRule="atLeast"/>
              <w:jc w:val="center"/>
              <w:rPr>
                <w:rFonts w:cs="Calibri"/>
                <w:b/>
                <w:bCs/>
                <w:iCs/>
                <w:color w:val="262626" w:themeColor="text1" w:themeTint="D9"/>
              </w:rPr>
            </w:pPr>
            <w:r w:rsidRPr="008B0733">
              <w:rPr>
                <w:rFonts w:cs="Calibri"/>
                <w:b/>
                <w:bCs/>
                <w:iCs/>
                <w:color w:val="262626" w:themeColor="text1" w:themeTint="D9"/>
              </w:rPr>
              <w:t>[kWh/year]</w:t>
            </w:r>
          </w:p>
        </w:tc>
      </w:tr>
      <w:tr w:rsidR="00B45D6B" w:rsidRPr="00AD3219" w14:paraId="0001CCBD" w14:textId="77777777" w:rsidTr="00157F96">
        <w:trPr>
          <w:jc w:val="center"/>
        </w:trPr>
        <w:tc>
          <w:tcPr>
            <w:tcW w:w="0" w:type="auto"/>
          </w:tcPr>
          <w:p w14:paraId="6DE0C678" w14:textId="77777777" w:rsidR="00B45D6B" w:rsidRPr="00C46F4E" w:rsidRDefault="00B45D6B" w:rsidP="00C46F4E">
            <w:r w:rsidRPr="00C46F4E">
              <w:t>Space heating</w:t>
            </w:r>
            <w:r w:rsidR="003E0393" w:rsidRPr="00C46F4E">
              <w:t xml:space="preserve"> </w:t>
            </w:r>
            <w:r w:rsidR="001D4121" w:rsidRPr="00C46F4E">
              <w:t>equipment</w:t>
            </w:r>
          </w:p>
        </w:tc>
        <w:tc>
          <w:tcPr>
            <w:tcW w:w="0" w:type="auto"/>
          </w:tcPr>
          <w:p w14:paraId="632AE78C" w14:textId="77777777" w:rsidR="00B45D6B" w:rsidRPr="00C46F4E" w:rsidRDefault="001D4121" w:rsidP="00732394">
            <w:pPr>
              <w:jc w:val="center"/>
              <w:rPr>
                <w:rFonts w:cs="Calibri"/>
                <w:color w:val="262626" w:themeColor="text1" w:themeTint="D9"/>
              </w:rPr>
            </w:pPr>
            <w:r w:rsidRPr="00C46F4E">
              <w:rPr>
                <w:rFonts w:cs="Calibri"/>
                <w:color w:val="262626" w:themeColor="text1" w:themeTint="D9"/>
              </w:rPr>
              <w:t>90</w:t>
            </w:r>
          </w:p>
        </w:tc>
      </w:tr>
      <w:tr w:rsidR="00B45D6B" w:rsidRPr="00AD3219" w14:paraId="5661633D" w14:textId="77777777" w:rsidTr="00157F96">
        <w:trPr>
          <w:jc w:val="center"/>
        </w:trPr>
        <w:tc>
          <w:tcPr>
            <w:tcW w:w="0" w:type="auto"/>
          </w:tcPr>
          <w:p w14:paraId="60183132" w14:textId="77777777" w:rsidR="00B45D6B" w:rsidRPr="00C46F4E" w:rsidRDefault="00B45D6B" w:rsidP="00C46F4E">
            <w:r w:rsidRPr="00C46F4E">
              <w:t>Hot water</w:t>
            </w:r>
            <w:r w:rsidR="001D4121" w:rsidRPr="00C46F4E">
              <w:t xml:space="preserve"> </w:t>
            </w:r>
          </w:p>
        </w:tc>
        <w:tc>
          <w:tcPr>
            <w:tcW w:w="0" w:type="auto"/>
          </w:tcPr>
          <w:p w14:paraId="1B243065" w14:textId="77777777" w:rsidR="00B45D6B" w:rsidRPr="00C46F4E" w:rsidRDefault="00B45D6B" w:rsidP="00732394">
            <w:pPr>
              <w:jc w:val="center"/>
              <w:rPr>
                <w:rFonts w:cs="Calibri"/>
                <w:color w:val="262626" w:themeColor="text1" w:themeTint="D9"/>
              </w:rPr>
            </w:pPr>
            <w:r w:rsidRPr="00C46F4E">
              <w:rPr>
                <w:rFonts w:cs="Calibri"/>
                <w:color w:val="262626" w:themeColor="text1" w:themeTint="D9"/>
              </w:rPr>
              <w:t>313</w:t>
            </w:r>
          </w:p>
        </w:tc>
      </w:tr>
      <w:tr w:rsidR="001D4121" w:rsidRPr="00AD3219" w14:paraId="5DFFC130" w14:textId="77777777" w:rsidTr="00C047A4">
        <w:trPr>
          <w:jc w:val="center"/>
        </w:trPr>
        <w:tc>
          <w:tcPr>
            <w:tcW w:w="0" w:type="auto"/>
          </w:tcPr>
          <w:p w14:paraId="7128FF1D" w14:textId="77777777" w:rsidR="001D4121" w:rsidRPr="00C46F4E" w:rsidRDefault="001D4121" w:rsidP="00C46F4E">
            <w:r w:rsidRPr="00C46F4E">
              <w:t>Ventilation</w:t>
            </w:r>
          </w:p>
        </w:tc>
        <w:tc>
          <w:tcPr>
            <w:tcW w:w="0" w:type="auto"/>
          </w:tcPr>
          <w:p w14:paraId="4CCFE136" w14:textId="77777777" w:rsidR="001D4121" w:rsidRPr="00C46F4E" w:rsidRDefault="001D4121" w:rsidP="00732394">
            <w:pPr>
              <w:jc w:val="center"/>
              <w:rPr>
                <w:rFonts w:cs="Calibri"/>
                <w:color w:val="262626" w:themeColor="text1" w:themeTint="D9"/>
              </w:rPr>
            </w:pPr>
            <w:r w:rsidRPr="00C46F4E">
              <w:rPr>
                <w:rFonts w:cs="Calibri"/>
                <w:color w:val="262626" w:themeColor="text1" w:themeTint="D9"/>
              </w:rPr>
              <w:t>193</w:t>
            </w:r>
          </w:p>
        </w:tc>
      </w:tr>
      <w:tr w:rsidR="00B45D6B" w:rsidRPr="00AD3219" w14:paraId="6B6C5E93" w14:textId="77777777" w:rsidTr="00157F96">
        <w:trPr>
          <w:jc w:val="center"/>
        </w:trPr>
        <w:tc>
          <w:tcPr>
            <w:tcW w:w="0" w:type="auto"/>
          </w:tcPr>
          <w:p w14:paraId="37A32FD8" w14:textId="77777777" w:rsidR="00B45D6B" w:rsidRPr="008B0733" w:rsidRDefault="00B45D6B" w:rsidP="00157F96">
            <w:pPr>
              <w:autoSpaceDE w:val="0"/>
              <w:autoSpaceDN w:val="0"/>
              <w:adjustRightInd w:val="0"/>
              <w:spacing w:line="36" w:lineRule="atLeast"/>
              <w:rPr>
                <w:rFonts w:cs="Calibri"/>
                <w:color w:val="262626" w:themeColor="text1" w:themeTint="D9"/>
              </w:rPr>
            </w:pPr>
            <w:r w:rsidRPr="008B0733">
              <w:rPr>
                <w:rFonts w:cs="Calibri"/>
                <w:color w:val="262626" w:themeColor="text1" w:themeTint="D9"/>
              </w:rPr>
              <w:t>Cleaning</w:t>
            </w:r>
          </w:p>
        </w:tc>
        <w:tc>
          <w:tcPr>
            <w:tcW w:w="0" w:type="auto"/>
          </w:tcPr>
          <w:p w14:paraId="0A6F5068" w14:textId="77777777" w:rsidR="00B45D6B" w:rsidRPr="008B0733" w:rsidRDefault="00B45D6B" w:rsidP="00157F96">
            <w:pPr>
              <w:autoSpaceDE w:val="0"/>
              <w:autoSpaceDN w:val="0"/>
              <w:adjustRightInd w:val="0"/>
              <w:spacing w:line="36" w:lineRule="atLeast"/>
              <w:jc w:val="center"/>
              <w:rPr>
                <w:rFonts w:cs="Calibri"/>
                <w:color w:val="262626" w:themeColor="text1" w:themeTint="D9"/>
              </w:rPr>
            </w:pPr>
            <w:r w:rsidRPr="008B0733">
              <w:rPr>
                <w:rFonts w:cs="Calibri"/>
                <w:color w:val="262626" w:themeColor="text1" w:themeTint="D9"/>
              </w:rPr>
              <w:t>678</w:t>
            </w:r>
          </w:p>
        </w:tc>
      </w:tr>
      <w:tr w:rsidR="00B45D6B" w:rsidRPr="00AD3219" w14:paraId="2899A828" w14:textId="77777777" w:rsidTr="00157F96">
        <w:trPr>
          <w:jc w:val="center"/>
        </w:trPr>
        <w:tc>
          <w:tcPr>
            <w:tcW w:w="0" w:type="auto"/>
          </w:tcPr>
          <w:p w14:paraId="37752178" w14:textId="77777777" w:rsidR="00B45D6B" w:rsidRPr="008B0733" w:rsidRDefault="00B45D6B" w:rsidP="00157F96">
            <w:pPr>
              <w:autoSpaceDE w:val="0"/>
              <w:autoSpaceDN w:val="0"/>
              <w:adjustRightInd w:val="0"/>
              <w:spacing w:line="36" w:lineRule="atLeast"/>
              <w:rPr>
                <w:rFonts w:cs="Calibri"/>
                <w:color w:val="262626" w:themeColor="text1" w:themeTint="D9"/>
              </w:rPr>
            </w:pPr>
            <w:r w:rsidRPr="008B0733">
              <w:rPr>
                <w:rFonts w:cs="Calibri"/>
                <w:color w:val="262626" w:themeColor="text1" w:themeTint="D9"/>
              </w:rPr>
              <w:t>Microwave</w:t>
            </w:r>
          </w:p>
        </w:tc>
        <w:tc>
          <w:tcPr>
            <w:tcW w:w="0" w:type="auto"/>
          </w:tcPr>
          <w:p w14:paraId="2391BA02" w14:textId="77777777" w:rsidR="00B45D6B" w:rsidRPr="008B0733" w:rsidRDefault="00B45D6B" w:rsidP="00157F96">
            <w:pPr>
              <w:autoSpaceDE w:val="0"/>
              <w:autoSpaceDN w:val="0"/>
              <w:adjustRightInd w:val="0"/>
              <w:spacing w:line="36" w:lineRule="atLeast"/>
              <w:jc w:val="center"/>
              <w:rPr>
                <w:rFonts w:cs="Calibri"/>
                <w:color w:val="262626" w:themeColor="text1" w:themeTint="D9"/>
              </w:rPr>
            </w:pPr>
            <w:r w:rsidRPr="008B0733">
              <w:rPr>
                <w:rFonts w:cs="Calibri"/>
                <w:color w:val="262626" w:themeColor="text1" w:themeTint="D9"/>
              </w:rPr>
              <w:t>276</w:t>
            </w:r>
          </w:p>
        </w:tc>
      </w:tr>
      <w:tr w:rsidR="00B45D6B" w:rsidRPr="00AD3219" w14:paraId="52998207" w14:textId="77777777" w:rsidTr="00157F96">
        <w:trPr>
          <w:jc w:val="center"/>
        </w:trPr>
        <w:tc>
          <w:tcPr>
            <w:tcW w:w="0" w:type="auto"/>
          </w:tcPr>
          <w:p w14:paraId="29D4E0AC" w14:textId="77777777" w:rsidR="00B45D6B" w:rsidRPr="008B0733" w:rsidRDefault="00B45D6B" w:rsidP="00157F96">
            <w:pPr>
              <w:autoSpaceDE w:val="0"/>
              <w:autoSpaceDN w:val="0"/>
              <w:adjustRightInd w:val="0"/>
              <w:spacing w:line="36" w:lineRule="atLeast"/>
              <w:rPr>
                <w:rFonts w:cs="Calibri"/>
                <w:color w:val="262626" w:themeColor="text1" w:themeTint="D9"/>
              </w:rPr>
            </w:pPr>
            <w:r w:rsidRPr="008B0733">
              <w:rPr>
                <w:rFonts w:cs="Calibri"/>
                <w:color w:val="262626" w:themeColor="text1" w:themeTint="D9"/>
              </w:rPr>
              <w:t>Food preservation</w:t>
            </w:r>
          </w:p>
        </w:tc>
        <w:tc>
          <w:tcPr>
            <w:tcW w:w="0" w:type="auto"/>
          </w:tcPr>
          <w:p w14:paraId="66BBEDAA" w14:textId="77777777" w:rsidR="00B45D6B" w:rsidRPr="008B0733" w:rsidRDefault="00B45D6B" w:rsidP="00157F96">
            <w:pPr>
              <w:autoSpaceDE w:val="0"/>
              <w:autoSpaceDN w:val="0"/>
              <w:adjustRightInd w:val="0"/>
              <w:spacing w:line="36" w:lineRule="atLeast"/>
              <w:jc w:val="center"/>
              <w:rPr>
                <w:rFonts w:cs="Calibri"/>
                <w:color w:val="262626" w:themeColor="text1" w:themeTint="D9"/>
              </w:rPr>
            </w:pPr>
            <w:r w:rsidRPr="008B0733">
              <w:rPr>
                <w:rFonts w:cs="Calibri"/>
                <w:color w:val="262626" w:themeColor="text1" w:themeTint="D9"/>
              </w:rPr>
              <w:t>586</w:t>
            </w:r>
          </w:p>
        </w:tc>
      </w:tr>
      <w:tr w:rsidR="00B45D6B" w:rsidRPr="00AD3219" w14:paraId="2D607C95" w14:textId="77777777" w:rsidTr="00157F96">
        <w:trPr>
          <w:jc w:val="center"/>
        </w:trPr>
        <w:tc>
          <w:tcPr>
            <w:tcW w:w="0" w:type="auto"/>
          </w:tcPr>
          <w:p w14:paraId="661E1644" w14:textId="77777777" w:rsidR="00B45D6B" w:rsidRPr="008B0733" w:rsidRDefault="00B45D6B" w:rsidP="00157F96">
            <w:pPr>
              <w:autoSpaceDE w:val="0"/>
              <w:autoSpaceDN w:val="0"/>
              <w:adjustRightInd w:val="0"/>
              <w:spacing w:line="36" w:lineRule="atLeast"/>
              <w:rPr>
                <w:rFonts w:cs="Calibri"/>
                <w:color w:val="262626" w:themeColor="text1" w:themeTint="D9"/>
              </w:rPr>
            </w:pPr>
            <w:r w:rsidRPr="008B0733">
              <w:rPr>
                <w:rFonts w:cs="Calibri"/>
                <w:color w:val="262626" w:themeColor="text1" w:themeTint="D9"/>
              </w:rPr>
              <w:t>Lighting</w:t>
            </w:r>
          </w:p>
        </w:tc>
        <w:tc>
          <w:tcPr>
            <w:tcW w:w="0" w:type="auto"/>
          </w:tcPr>
          <w:p w14:paraId="2B4912BC" w14:textId="77777777" w:rsidR="00B45D6B" w:rsidRPr="008B0733" w:rsidRDefault="00B45D6B" w:rsidP="00157F96">
            <w:pPr>
              <w:autoSpaceDE w:val="0"/>
              <w:autoSpaceDN w:val="0"/>
              <w:adjustRightInd w:val="0"/>
              <w:spacing w:line="36" w:lineRule="atLeast"/>
              <w:jc w:val="center"/>
              <w:rPr>
                <w:rFonts w:cs="Calibri"/>
                <w:color w:val="262626" w:themeColor="text1" w:themeTint="D9"/>
              </w:rPr>
            </w:pPr>
            <w:r w:rsidRPr="008B0733">
              <w:rPr>
                <w:rFonts w:cs="Calibri"/>
                <w:color w:val="262626" w:themeColor="text1" w:themeTint="D9"/>
              </w:rPr>
              <w:t>509</w:t>
            </w:r>
          </w:p>
        </w:tc>
      </w:tr>
      <w:tr w:rsidR="00B45D6B" w:rsidRPr="00AD3219" w14:paraId="3DB69F5D" w14:textId="77777777" w:rsidTr="00157F96">
        <w:trPr>
          <w:jc w:val="center"/>
        </w:trPr>
        <w:tc>
          <w:tcPr>
            <w:tcW w:w="0" w:type="auto"/>
          </w:tcPr>
          <w:p w14:paraId="69982223" w14:textId="77777777" w:rsidR="00B45D6B" w:rsidRPr="008B0733" w:rsidRDefault="00B45D6B" w:rsidP="00157F96">
            <w:pPr>
              <w:autoSpaceDE w:val="0"/>
              <w:autoSpaceDN w:val="0"/>
              <w:adjustRightInd w:val="0"/>
              <w:spacing w:line="36" w:lineRule="atLeast"/>
              <w:rPr>
                <w:rFonts w:cs="Calibri"/>
                <w:color w:val="262626" w:themeColor="text1" w:themeTint="D9"/>
              </w:rPr>
            </w:pPr>
            <w:r w:rsidRPr="008B0733">
              <w:rPr>
                <w:rFonts w:cs="Calibri"/>
                <w:color w:val="262626" w:themeColor="text1" w:themeTint="D9"/>
              </w:rPr>
              <w:t>Personal care</w:t>
            </w:r>
          </w:p>
        </w:tc>
        <w:tc>
          <w:tcPr>
            <w:tcW w:w="0" w:type="auto"/>
          </w:tcPr>
          <w:p w14:paraId="0C6299E5" w14:textId="77777777" w:rsidR="00B45D6B" w:rsidRPr="008B0733" w:rsidRDefault="00B45D6B" w:rsidP="00157F96">
            <w:pPr>
              <w:autoSpaceDE w:val="0"/>
              <w:autoSpaceDN w:val="0"/>
              <w:adjustRightInd w:val="0"/>
              <w:spacing w:line="36" w:lineRule="atLeast"/>
              <w:jc w:val="center"/>
              <w:rPr>
                <w:rFonts w:cs="Calibri"/>
                <w:color w:val="262626" w:themeColor="text1" w:themeTint="D9"/>
              </w:rPr>
            </w:pPr>
            <w:r w:rsidRPr="008B0733">
              <w:rPr>
                <w:rFonts w:cs="Calibri"/>
                <w:color w:val="262626" w:themeColor="text1" w:themeTint="D9"/>
              </w:rPr>
              <w:t>401</w:t>
            </w:r>
          </w:p>
        </w:tc>
      </w:tr>
      <w:tr w:rsidR="00B45D6B" w:rsidRPr="00AD3219" w14:paraId="5964A359" w14:textId="77777777" w:rsidTr="00157F96">
        <w:trPr>
          <w:jc w:val="center"/>
        </w:trPr>
        <w:tc>
          <w:tcPr>
            <w:tcW w:w="0" w:type="auto"/>
          </w:tcPr>
          <w:p w14:paraId="220C7CF7" w14:textId="77777777" w:rsidR="00B45D6B" w:rsidRPr="008B0733" w:rsidRDefault="00B45D6B" w:rsidP="00157F96">
            <w:pPr>
              <w:autoSpaceDE w:val="0"/>
              <w:autoSpaceDN w:val="0"/>
              <w:adjustRightInd w:val="0"/>
              <w:spacing w:line="36" w:lineRule="atLeast"/>
              <w:rPr>
                <w:rFonts w:cs="Calibri"/>
                <w:color w:val="262626" w:themeColor="text1" w:themeTint="D9"/>
              </w:rPr>
            </w:pPr>
            <w:r w:rsidRPr="008B0733">
              <w:rPr>
                <w:rFonts w:cs="Calibri"/>
                <w:color w:val="262626" w:themeColor="text1" w:themeTint="D9"/>
              </w:rPr>
              <w:t>Audio/video/telecommunication</w:t>
            </w:r>
          </w:p>
        </w:tc>
        <w:tc>
          <w:tcPr>
            <w:tcW w:w="0" w:type="auto"/>
          </w:tcPr>
          <w:p w14:paraId="5422E2D3" w14:textId="77777777" w:rsidR="00B45D6B" w:rsidRPr="008B0733" w:rsidRDefault="00B45D6B" w:rsidP="00157F96">
            <w:pPr>
              <w:autoSpaceDE w:val="0"/>
              <w:autoSpaceDN w:val="0"/>
              <w:adjustRightInd w:val="0"/>
              <w:spacing w:line="36" w:lineRule="atLeast"/>
              <w:jc w:val="center"/>
              <w:rPr>
                <w:rFonts w:cs="Calibri"/>
                <w:color w:val="262626" w:themeColor="text1" w:themeTint="D9"/>
              </w:rPr>
            </w:pPr>
            <w:r w:rsidRPr="008B0733">
              <w:rPr>
                <w:rFonts w:cs="Calibri"/>
                <w:color w:val="262626" w:themeColor="text1" w:themeTint="D9"/>
              </w:rPr>
              <w:t>372</w:t>
            </w:r>
          </w:p>
        </w:tc>
      </w:tr>
      <w:tr w:rsidR="00B45D6B" w:rsidRPr="00AD3219" w14:paraId="338305AF" w14:textId="77777777" w:rsidTr="00157F96">
        <w:trPr>
          <w:jc w:val="center"/>
        </w:trPr>
        <w:tc>
          <w:tcPr>
            <w:tcW w:w="0" w:type="auto"/>
          </w:tcPr>
          <w:p w14:paraId="04DB805A" w14:textId="77777777" w:rsidR="00B45D6B" w:rsidRPr="008B0733" w:rsidRDefault="00B45D6B" w:rsidP="00157F96">
            <w:pPr>
              <w:autoSpaceDE w:val="0"/>
              <w:autoSpaceDN w:val="0"/>
              <w:adjustRightInd w:val="0"/>
              <w:spacing w:line="36" w:lineRule="atLeast"/>
              <w:rPr>
                <w:rFonts w:cs="Calibri"/>
                <w:color w:val="262626" w:themeColor="text1" w:themeTint="D9"/>
              </w:rPr>
            </w:pPr>
            <w:r w:rsidRPr="008B0733">
              <w:rPr>
                <w:rFonts w:cs="Calibri"/>
                <w:color w:val="262626" w:themeColor="text1" w:themeTint="D9"/>
              </w:rPr>
              <w:t>Hobby</w:t>
            </w:r>
          </w:p>
        </w:tc>
        <w:tc>
          <w:tcPr>
            <w:tcW w:w="0" w:type="auto"/>
          </w:tcPr>
          <w:p w14:paraId="73D7A933" w14:textId="77777777" w:rsidR="00B45D6B" w:rsidRPr="008B0733" w:rsidRDefault="00B45D6B" w:rsidP="00157F96">
            <w:pPr>
              <w:autoSpaceDE w:val="0"/>
              <w:autoSpaceDN w:val="0"/>
              <w:adjustRightInd w:val="0"/>
              <w:spacing w:line="36" w:lineRule="atLeast"/>
              <w:jc w:val="center"/>
              <w:rPr>
                <w:rFonts w:cs="Calibri"/>
                <w:color w:val="262626" w:themeColor="text1" w:themeTint="D9"/>
              </w:rPr>
            </w:pPr>
            <w:r w:rsidRPr="008B0733">
              <w:rPr>
                <w:rFonts w:cs="Calibri"/>
                <w:color w:val="262626" w:themeColor="text1" w:themeTint="D9"/>
              </w:rPr>
              <w:t>61</w:t>
            </w:r>
          </w:p>
        </w:tc>
      </w:tr>
      <w:tr w:rsidR="00B45D6B" w:rsidRPr="00AD3219" w14:paraId="3CA50332" w14:textId="77777777" w:rsidTr="00157F96">
        <w:trPr>
          <w:jc w:val="center"/>
        </w:trPr>
        <w:tc>
          <w:tcPr>
            <w:tcW w:w="0" w:type="auto"/>
          </w:tcPr>
          <w:p w14:paraId="447DE3AA" w14:textId="77777777" w:rsidR="00B45D6B" w:rsidRPr="008B0733" w:rsidRDefault="00B45D6B" w:rsidP="00157F96">
            <w:pPr>
              <w:autoSpaceDE w:val="0"/>
              <w:autoSpaceDN w:val="0"/>
              <w:adjustRightInd w:val="0"/>
              <w:spacing w:line="36" w:lineRule="atLeast"/>
              <w:rPr>
                <w:rFonts w:cs="Calibri"/>
                <w:b/>
                <w:bCs/>
                <w:color w:val="262626" w:themeColor="text1" w:themeTint="D9"/>
              </w:rPr>
            </w:pPr>
            <w:r w:rsidRPr="008B0733">
              <w:rPr>
                <w:rFonts w:cs="Calibri"/>
                <w:b/>
                <w:bCs/>
                <w:color w:val="262626" w:themeColor="text1" w:themeTint="D9"/>
              </w:rPr>
              <w:t>Average electricity consumption per house</w:t>
            </w:r>
          </w:p>
        </w:tc>
        <w:tc>
          <w:tcPr>
            <w:tcW w:w="0" w:type="auto"/>
          </w:tcPr>
          <w:p w14:paraId="2C93C979" w14:textId="77777777" w:rsidR="00B45D6B" w:rsidRPr="008B0733" w:rsidRDefault="00B45D6B" w:rsidP="00157F96">
            <w:pPr>
              <w:autoSpaceDE w:val="0"/>
              <w:autoSpaceDN w:val="0"/>
              <w:adjustRightInd w:val="0"/>
              <w:spacing w:line="36" w:lineRule="atLeast"/>
              <w:jc w:val="center"/>
              <w:rPr>
                <w:rFonts w:cs="Calibri"/>
                <w:b/>
                <w:bCs/>
                <w:color w:val="262626" w:themeColor="text1" w:themeTint="D9"/>
              </w:rPr>
            </w:pPr>
            <w:r w:rsidRPr="008B0733">
              <w:rPr>
                <w:rFonts w:cs="Calibri"/>
                <w:b/>
                <w:bCs/>
                <w:color w:val="262626" w:themeColor="text1" w:themeTint="D9"/>
              </w:rPr>
              <w:t>3,480</w:t>
            </w:r>
          </w:p>
        </w:tc>
      </w:tr>
    </w:tbl>
    <w:p w14:paraId="21785FA5" w14:textId="77777777" w:rsidR="00B45D6B" w:rsidRPr="00AD3219" w:rsidRDefault="00B45D6B" w:rsidP="00B45D6B">
      <w:pPr>
        <w:autoSpaceDE w:val="0"/>
        <w:autoSpaceDN w:val="0"/>
        <w:adjustRightInd w:val="0"/>
        <w:spacing w:line="36" w:lineRule="atLeast"/>
        <w:ind w:left="1416" w:hanging="1536"/>
        <w:jc w:val="right"/>
        <w:outlineLvl w:val="0"/>
        <w:rPr>
          <w:rFonts w:cs="Calibri"/>
          <w:i/>
          <w:iCs/>
          <w:color w:val="262626" w:themeColor="text1" w:themeTint="D9"/>
          <w:sz w:val="28"/>
          <w:szCs w:val="28"/>
        </w:rPr>
      </w:pPr>
    </w:p>
    <w:p w14:paraId="24700CB1" w14:textId="77777777" w:rsidR="006A758F" w:rsidRDefault="00B45D6B" w:rsidP="00B45D6B">
      <w:pPr>
        <w:spacing w:line="36" w:lineRule="atLeast"/>
        <w:jc w:val="center"/>
        <w:rPr>
          <w:rFonts w:cs="Calibri"/>
          <w:i/>
          <w:color w:val="262626" w:themeColor="text1" w:themeTint="D9"/>
          <w:sz w:val="26"/>
          <w:szCs w:val="26"/>
        </w:rPr>
      </w:pPr>
      <w:bookmarkStart w:id="20" w:name="_Toc480459175"/>
      <w:r w:rsidRPr="00B93723">
        <w:rPr>
          <w:rFonts w:cs="Calibri"/>
          <w:i/>
          <w:color w:val="262626" w:themeColor="text1" w:themeTint="D9"/>
          <w:sz w:val="26"/>
          <w:szCs w:val="26"/>
        </w:rPr>
        <w:t>Table 2.</w:t>
      </w:r>
      <w:r w:rsidR="00D7329D" w:rsidRPr="00B93723">
        <w:rPr>
          <w:rFonts w:cs="Calibri"/>
          <w:i/>
          <w:color w:val="262626" w:themeColor="text1" w:themeTint="D9"/>
          <w:sz w:val="26"/>
          <w:szCs w:val="26"/>
        </w:rPr>
        <w:t>1.</w:t>
      </w:r>
      <w:r w:rsidRPr="00B93723">
        <w:rPr>
          <w:rFonts w:cs="Calibri"/>
          <w:i/>
          <w:color w:val="262626" w:themeColor="text1" w:themeTint="D9"/>
          <w:sz w:val="26"/>
          <w:szCs w:val="26"/>
        </w:rPr>
        <w:t xml:space="preserve">2b: </w:t>
      </w:r>
      <w:bookmarkEnd w:id="20"/>
      <w:r w:rsidR="00D11123" w:rsidRPr="00B93723">
        <w:rPr>
          <w:rFonts w:cs="Calibri"/>
          <w:i/>
          <w:color w:val="262626" w:themeColor="text1" w:themeTint="D9"/>
          <w:sz w:val="26"/>
          <w:szCs w:val="26"/>
        </w:rPr>
        <w:t xml:space="preserve">Electricity consumption </w:t>
      </w:r>
      <w:r w:rsidR="006A758F">
        <w:rPr>
          <w:rFonts w:cs="Calibri"/>
          <w:i/>
          <w:color w:val="262626" w:themeColor="text1" w:themeTint="D9"/>
          <w:sz w:val="26"/>
          <w:szCs w:val="26"/>
        </w:rPr>
        <w:t>(</w:t>
      </w:r>
      <w:r w:rsidR="00D11123" w:rsidRPr="00B93723">
        <w:rPr>
          <w:rFonts w:cs="Calibri"/>
          <w:i/>
          <w:color w:val="262626" w:themeColor="text1" w:themeTint="D9"/>
          <w:sz w:val="26"/>
          <w:szCs w:val="26"/>
        </w:rPr>
        <w:t>20</w:t>
      </w:r>
      <w:r w:rsidR="00B91547">
        <w:rPr>
          <w:rFonts w:cs="Calibri"/>
          <w:i/>
          <w:color w:val="262626" w:themeColor="text1" w:themeTint="D9"/>
          <w:sz w:val="26"/>
          <w:szCs w:val="26"/>
        </w:rPr>
        <w:t>2</w:t>
      </w:r>
      <w:r w:rsidR="0058375A">
        <w:rPr>
          <w:rFonts w:cs="Calibri"/>
          <w:i/>
          <w:color w:val="262626" w:themeColor="text1" w:themeTint="D9"/>
          <w:sz w:val="26"/>
          <w:szCs w:val="26"/>
        </w:rPr>
        <w:t>1</w:t>
      </w:r>
      <w:r w:rsidR="006A758F">
        <w:rPr>
          <w:rFonts w:cs="Calibri"/>
          <w:i/>
          <w:color w:val="262626" w:themeColor="text1" w:themeTint="D9"/>
          <w:sz w:val="26"/>
          <w:szCs w:val="26"/>
        </w:rPr>
        <w:t>)</w:t>
      </w:r>
      <w:r w:rsidR="00B91547">
        <w:rPr>
          <w:rFonts w:cs="Calibri"/>
          <w:i/>
          <w:color w:val="262626" w:themeColor="text1" w:themeTint="D9"/>
          <w:sz w:val="26"/>
          <w:szCs w:val="26"/>
        </w:rPr>
        <w:t xml:space="preserve"> </w:t>
      </w:r>
      <w:r w:rsidR="00D11123" w:rsidRPr="00B93723">
        <w:rPr>
          <w:rFonts w:cs="Calibri"/>
          <w:i/>
          <w:color w:val="262626" w:themeColor="text1" w:themeTint="D9"/>
          <w:sz w:val="26"/>
          <w:szCs w:val="26"/>
        </w:rPr>
        <w:t xml:space="preserve">of </w:t>
      </w:r>
      <w:r w:rsidR="006A758F">
        <w:rPr>
          <w:rFonts w:cs="Calibri"/>
          <w:i/>
          <w:color w:val="262626" w:themeColor="text1" w:themeTint="D9"/>
          <w:sz w:val="26"/>
          <w:szCs w:val="26"/>
        </w:rPr>
        <w:t xml:space="preserve">the </w:t>
      </w:r>
      <w:r w:rsidR="00D11123" w:rsidRPr="00B93723">
        <w:rPr>
          <w:rFonts w:cs="Calibri"/>
          <w:i/>
          <w:color w:val="262626" w:themeColor="text1" w:themeTint="D9"/>
          <w:sz w:val="26"/>
          <w:szCs w:val="26"/>
        </w:rPr>
        <w:t>different</w:t>
      </w:r>
      <w:r w:rsidR="006A758F">
        <w:rPr>
          <w:rFonts w:cs="Calibri"/>
          <w:i/>
          <w:color w:val="262626" w:themeColor="text1" w:themeTint="D9"/>
          <w:sz w:val="26"/>
          <w:szCs w:val="26"/>
        </w:rPr>
        <w:t xml:space="preserve"> </w:t>
      </w:r>
      <w:r w:rsidR="00D11123" w:rsidRPr="00B93723">
        <w:rPr>
          <w:rFonts w:cs="Calibri"/>
          <w:i/>
          <w:color w:val="262626" w:themeColor="text1" w:themeTint="D9"/>
          <w:sz w:val="26"/>
          <w:szCs w:val="26"/>
        </w:rPr>
        <w:t>applications,</w:t>
      </w:r>
    </w:p>
    <w:p w14:paraId="02F15F8D" w14:textId="71C818E5" w:rsidR="00D11123" w:rsidRPr="00B93723" w:rsidRDefault="00D11123" w:rsidP="00B45D6B">
      <w:pPr>
        <w:spacing w:line="36" w:lineRule="atLeast"/>
        <w:jc w:val="center"/>
        <w:rPr>
          <w:rFonts w:cs="Calibri"/>
          <w:i/>
          <w:color w:val="262626" w:themeColor="text1" w:themeTint="D9"/>
          <w:sz w:val="26"/>
          <w:szCs w:val="26"/>
        </w:rPr>
      </w:pPr>
      <w:r w:rsidRPr="00B93723">
        <w:rPr>
          <w:rFonts w:cs="Calibri"/>
          <w:i/>
          <w:color w:val="262626" w:themeColor="text1" w:themeTint="D9"/>
          <w:sz w:val="26"/>
          <w:szCs w:val="26"/>
        </w:rPr>
        <w:t xml:space="preserve"> intended for an average Dutch house with 2.2 inhabitants.</w:t>
      </w:r>
    </w:p>
    <w:p w14:paraId="6B92D522" w14:textId="68283B26" w:rsidR="00F5687E" w:rsidRDefault="00F5687E" w:rsidP="00F5687E">
      <w:pPr>
        <w:spacing w:line="36" w:lineRule="atLeast"/>
        <w:jc w:val="left"/>
        <w:rPr>
          <w:rFonts w:cs="Calibri"/>
          <w:color w:val="262626" w:themeColor="text1" w:themeTint="D9"/>
          <w:sz w:val="28"/>
          <w:szCs w:val="28"/>
        </w:rPr>
      </w:pPr>
    </w:p>
    <w:p w14:paraId="00C2B7E5" w14:textId="3FC24A93" w:rsidR="00201653" w:rsidRPr="001756C7" w:rsidRDefault="00B45D6B" w:rsidP="001756C7">
      <w:pPr>
        <w:rPr>
          <w:sz w:val="28"/>
          <w:szCs w:val="28"/>
        </w:rPr>
      </w:pPr>
      <w:r w:rsidRPr="001756C7">
        <w:rPr>
          <w:b/>
          <w:bCs/>
          <w:sz w:val="28"/>
          <w:szCs w:val="28"/>
        </w:rPr>
        <w:t>Electric wattages</w:t>
      </w:r>
      <w:r w:rsidR="00AA14AF">
        <w:rPr>
          <w:b/>
          <w:bCs/>
          <w:sz w:val="28"/>
          <w:szCs w:val="28"/>
        </w:rPr>
        <w:t xml:space="preserve"> </w:t>
      </w:r>
      <w:r w:rsidRPr="001756C7">
        <w:rPr>
          <w:b/>
          <w:bCs/>
          <w:sz w:val="28"/>
          <w:szCs w:val="28"/>
        </w:rPr>
        <w:t>domestic appliances</w:t>
      </w:r>
      <w:r w:rsidR="001756C7" w:rsidRPr="001756C7">
        <w:rPr>
          <w:b/>
          <w:bCs/>
          <w:sz w:val="28"/>
          <w:szCs w:val="28"/>
        </w:rPr>
        <w:t>:</w:t>
      </w:r>
      <w:r w:rsidR="001756C7" w:rsidRPr="001756C7">
        <w:rPr>
          <w:sz w:val="28"/>
          <w:szCs w:val="28"/>
        </w:rPr>
        <w:t xml:space="preserve"> </w:t>
      </w:r>
      <w:r w:rsidR="00857B44" w:rsidRPr="000E1320">
        <w:rPr>
          <w:sz w:val="22"/>
          <w:szCs w:val="22"/>
        </w:rPr>
        <w:t>[</w:t>
      </w:r>
      <w:r w:rsidR="007C7107">
        <w:rPr>
          <w:sz w:val="22"/>
          <w:szCs w:val="22"/>
        </w:rPr>
        <w:t xml:space="preserve">3] </w:t>
      </w:r>
      <w:r w:rsidR="00AA14AF">
        <w:rPr>
          <w:sz w:val="28"/>
          <w:szCs w:val="28"/>
        </w:rPr>
        <w:t>E</w:t>
      </w:r>
      <w:r w:rsidR="005B3F87">
        <w:rPr>
          <w:sz w:val="28"/>
          <w:szCs w:val="28"/>
          <w:shd w:val="clear" w:color="auto" w:fill="FFFFFF"/>
        </w:rPr>
        <w:t>lectric</w:t>
      </w:r>
      <w:r w:rsidR="00AA14AF">
        <w:rPr>
          <w:sz w:val="28"/>
          <w:szCs w:val="28"/>
          <w:shd w:val="clear" w:color="auto" w:fill="FFFFFF"/>
        </w:rPr>
        <w:t xml:space="preserve">ity </w:t>
      </w:r>
      <w:r w:rsidR="00CA09C7" w:rsidRPr="001756C7">
        <w:rPr>
          <w:sz w:val="28"/>
          <w:szCs w:val="28"/>
          <w:shd w:val="clear" w:color="auto" w:fill="FFFFFF"/>
        </w:rPr>
        <w:t xml:space="preserve">consuming </w:t>
      </w:r>
      <w:r w:rsidR="00AA14AF">
        <w:rPr>
          <w:sz w:val="28"/>
          <w:szCs w:val="28"/>
          <w:shd w:val="clear" w:color="auto" w:fill="FFFFFF"/>
        </w:rPr>
        <w:t xml:space="preserve">domestic </w:t>
      </w:r>
      <w:r w:rsidR="00CA09C7" w:rsidRPr="001756C7">
        <w:rPr>
          <w:sz w:val="28"/>
          <w:szCs w:val="28"/>
          <w:shd w:val="clear" w:color="auto" w:fill="FFFFFF"/>
        </w:rPr>
        <w:t xml:space="preserve">appliances need to have an EU label related to the </w:t>
      </w:r>
      <w:r w:rsidR="0012077D" w:rsidRPr="001756C7">
        <w:rPr>
          <w:sz w:val="28"/>
          <w:szCs w:val="28"/>
          <w:shd w:val="clear" w:color="auto" w:fill="FFFFFF"/>
        </w:rPr>
        <w:t>energy</w:t>
      </w:r>
      <w:r w:rsidR="00CA09C7" w:rsidRPr="001756C7">
        <w:rPr>
          <w:sz w:val="28"/>
          <w:szCs w:val="28"/>
          <w:shd w:val="clear" w:color="auto" w:fill="FFFFFF"/>
        </w:rPr>
        <w:t xml:space="preserve"> performance. The</w:t>
      </w:r>
      <w:r w:rsidR="00AA14AF">
        <w:rPr>
          <w:sz w:val="28"/>
          <w:szCs w:val="28"/>
          <w:shd w:val="clear" w:color="auto" w:fill="FFFFFF"/>
        </w:rPr>
        <w:t xml:space="preserve"> </w:t>
      </w:r>
      <w:r w:rsidR="00CA09C7" w:rsidRPr="001756C7">
        <w:rPr>
          <w:sz w:val="28"/>
          <w:szCs w:val="28"/>
        </w:rPr>
        <w:t xml:space="preserve">label gives information to see how economical, environmentally and </w:t>
      </w:r>
      <w:r w:rsidR="0012077D" w:rsidRPr="001756C7">
        <w:rPr>
          <w:sz w:val="28"/>
          <w:szCs w:val="28"/>
        </w:rPr>
        <w:t>energy</w:t>
      </w:r>
      <w:r w:rsidR="004F5089">
        <w:rPr>
          <w:sz w:val="28"/>
          <w:szCs w:val="28"/>
        </w:rPr>
        <w:t xml:space="preserve"> </w:t>
      </w:r>
      <w:r w:rsidR="00690E77" w:rsidRPr="001756C7">
        <w:rPr>
          <w:sz w:val="28"/>
          <w:szCs w:val="28"/>
        </w:rPr>
        <w:t xml:space="preserve">friendly </w:t>
      </w:r>
      <w:r w:rsidR="00CA09C7" w:rsidRPr="001756C7">
        <w:rPr>
          <w:sz w:val="28"/>
          <w:szCs w:val="28"/>
        </w:rPr>
        <w:t>the appliance is. The</w:t>
      </w:r>
      <w:r w:rsidR="00690E77">
        <w:rPr>
          <w:sz w:val="28"/>
          <w:szCs w:val="28"/>
        </w:rPr>
        <w:t xml:space="preserve">re are </w:t>
      </w:r>
      <w:r w:rsidR="003F3692">
        <w:rPr>
          <w:sz w:val="28"/>
          <w:szCs w:val="28"/>
          <w:shd w:val="clear" w:color="auto" w:fill="FFFFFF"/>
        </w:rPr>
        <w:t xml:space="preserve">6 </w:t>
      </w:r>
      <w:r w:rsidR="00CA09C7" w:rsidRPr="001756C7">
        <w:rPr>
          <w:sz w:val="28"/>
          <w:szCs w:val="28"/>
          <w:shd w:val="clear" w:color="auto" w:fill="FFFFFF"/>
        </w:rPr>
        <w:t>categories, ranging from "</w:t>
      </w:r>
      <w:r w:rsidR="0012077D" w:rsidRPr="001756C7">
        <w:rPr>
          <w:sz w:val="28"/>
          <w:szCs w:val="28"/>
          <w:shd w:val="clear" w:color="auto" w:fill="FFFFFF"/>
        </w:rPr>
        <w:t>energy</w:t>
      </w:r>
      <w:r w:rsidR="00CA09C7" w:rsidRPr="001756C7">
        <w:rPr>
          <w:sz w:val="28"/>
          <w:szCs w:val="28"/>
          <w:shd w:val="clear" w:color="auto" w:fill="FFFFFF"/>
        </w:rPr>
        <w:t xml:space="preserve"> efficient" (A) to extremely </w:t>
      </w:r>
      <w:r w:rsidR="0012077D" w:rsidRPr="001756C7">
        <w:rPr>
          <w:sz w:val="28"/>
          <w:szCs w:val="28"/>
          <w:shd w:val="clear" w:color="auto" w:fill="FFFFFF"/>
        </w:rPr>
        <w:t>energy</w:t>
      </w:r>
      <w:r w:rsidR="004F5089">
        <w:rPr>
          <w:sz w:val="28"/>
          <w:szCs w:val="28"/>
          <w:shd w:val="clear" w:color="auto" w:fill="FFFFFF"/>
        </w:rPr>
        <w:t xml:space="preserve"> </w:t>
      </w:r>
      <w:r w:rsidR="00CA09C7" w:rsidRPr="001756C7">
        <w:rPr>
          <w:sz w:val="28"/>
          <w:szCs w:val="28"/>
          <w:shd w:val="clear" w:color="auto" w:fill="FFFFFF"/>
        </w:rPr>
        <w:t xml:space="preserve">wasting "(G). The </w:t>
      </w:r>
      <w:r w:rsidR="0012077D" w:rsidRPr="001756C7">
        <w:rPr>
          <w:sz w:val="28"/>
          <w:szCs w:val="28"/>
          <w:shd w:val="clear" w:color="auto" w:fill="FFFFFF"/>
        </w:rPr>
        <w:t>energy</w:t>
      </w:r>
      <w:r w:rsidR="00CA09C7" w:rsidRPr="001756C7">
        <w:rPr>
          <w:sz w:val="28"/>
          <w:szCs w:val="28"/>
          <w:shd w:val="clear" w:color="auto" w:fill="FFFFFF"/>
        </w:rPr>
        <w:t xml:space="preserve"> label is mandatory for all devices sold in the EU that are subject to EU legislation. They apply to </w:t>
      </w:r>
      <w:r w:rsidR="0012077D" w:rsidRPr="001756C7">
        <w:rPr>
          <w:sz w:val="28"/>
          <w:szCs w:val="28"/>
          <w:shd w:val="clear" w:color="auto" w:fill="FFFFFF"/>
        </w:rPr>
        <w:t>energy</w:t>
      </w:r>
      <w:r w:rsidR="00BB5A69">
        <w:rPr>
          <w:sz w:val="28"/>
          <w:szCs w:val="28"/>
          <w:shd w:val="clear" w:color="auto" w:fill="FFFFFF"/>
        </w:rPr>
        <w:t xml:space="preserve"> </w:t>
      </w:r>
      <w:r w:rsidR="00CA09C7" w:rsidRPr="001756C7">
        <w:rPr>
          <w:sz w:val="28"/>
          <w:szCs w:val="28"/>
          <w:shd w:val="clear" w:color="auto" w:fill="FFFFFF"/>
        </w:rPr>
        <w:t xml:space="preserve">related products, </w:t>
      </w:r>
      <w:r w:rsidR="00627A06" w:rsidRPr="001756C7">
        <w:rPr>
          <w:sz w:val="28"/>
          <w:szCs w:val="28"/>
          <w:shd w:val="clear" w:color="auto" w:fill="FFFFFF"/>
        </w:rPr>
        <w:t>i.e.,</w:t>
      </w:r>
      <w:r w:rsidR="00CA09C7" w:rsidRPr="001756C7">
        <w:rPr>
          <w:sz w:val="28"/>
          <w:szCs w:val="28"/>
          <w:shd w:val="clear" w:color="auto" w:fill="FFFFFF"/>
        </w:rPr>
        <w:t xml:space="preserve"> appliances and other products that</w:t>
      </w:r>
      <w:r w:rsidR="00CD7651">
        <w:rPr>
          <w:sz w:val="28"/>
          <w:szCs w:val="28"/>
          <w:shd w:val="clear" w:color="auto" w:fill="FFFFFF"/>
        </w:rPr>
        <w:t xml:space="preserve"> </w:t>
      </w:r>
      <w:r w:rsidR="00CA09C7" w:rsidRPr="001756C7">
        <w:rPr>
          <w:sz w:val="28"/>
          <w:szCs w:val="28"/>
          <w:shd w:val="clear" w:color="auto" w:fill="FFFFFF"/>
        </w:rPr>
        <w:t xml:space="preserve">consume electricity, </w:t>
      </w:r>
      <w:r w:rsidR="00627A06" w:rsidRPr="001756C7">
        <w:rPr>
          <w:sz w:val="28"/>
          <w:szCs w:val="28"/>
          <w:shd w:val="clear" w:color="auto" w:fill="FFFFFF"/>
        </w:rPr>
        <w:t>gas,</w:t>
      </w:r>
      <w:r w:rsidR="00CA09C7" w:rsidRPr="001756C7">
        <w:rPr>
          <w:sz w:val="28"/>
          <w:szCs w:val="28"/>
          <w:shd w:val="clear" w:color="auto" w:fill="FFFFFF"/>
        </w:rPr>
        <w:t xml:space="preserve"> and water. They do not apply to means of transport for people or goods. </w:t>
      </w:r>
      <w:r w:rsidR="002B028C">
        <w:rPr>
          <w:sz w:val="28"/>
          <w:szCs w:val="28"/>
          <w:shd w:val="clear" w:color="auto" w:fill="FFFFFF"/>
        </w:rPr>
        <w:t>A</w:t>
      </w:r>
      <w:r w:rsidR="002B028C" w:rsidRPr="002B028C">
        <w:rPr>
          <w:sz w:val="28"/>
          <w:szCs w:val="28"/>
          <w:shd w:val="clear" w:color="auto" w:fill="FFFFFF"/>
        </w:rPr>
        <w:t xml:space="preserve">verage </w:t>
      </w:r>
      <w:r w:rsidR="002B028C" w:rsidRPr="002B028C">
        <w:rPr>
          <w:sz w:val="28"/>
          <w:szCs w:val="28"/>
          <w:shd w:val="clear" w:color="auto" w:fill="FFFFFF"/>
        </w:rPr>
        <w:lastRenderedPageBreak/>
        <w:t xml:space="preserve">connection values (wattages) </w:t>
      </w:r>
      <w:r w:rsidR="00E30740">
        <w:rPr>
          <w:sz w:val="28"/>
          <w:szCs w:val="28"/>
          <w:shd w:val="clear" w:color="auto" w:fill="FFFFFF"/>
        </w:rPr>
        <w:t xml:space="preserve">depending on label type and size </w:t>
      </w:r>
      <w:r w:rsidR="002B028C" w:rsidRPr="002B028C">
        <w:rPr>
          <w:sz w:val="28"/>
          <w:szCs w:val="28"/>
          <w:shd w:val="clear" w:color="auto" w:fill="FFFFFF"/>
        </w:rPr>
        <w:t xml:space="preserve">of commonly used </w:t>
      </w:r>
      <w:r w:rsidR="00465B21" w:rsidRPr="00465B21">
        <w:rPr>
          <w:sz w:val="28"/>
          <w:szCs w:val="28"/>
          <w:shd w:val="clear" w:color="auto" w:fill="FFFFFF"/>
        </w:rPr>
        <w:t>household electrical appliances</w:t>
      </w:r>
      <w:r w:rsidR="00465B21">
        <w:rPr>
          <w:sz w:val="28"/>
          <w:szCs w:val="28"/>
          <w:shd w:val="clear" w:color="auto" w:fill="FFFFFF"/>
        </w:rPr>
        <w:t xml:space="preserve">: </w:t>
      </w:r>
    </w:p>
    <w:p w14:paraId="52FF07E7" w14:textId="74567851" w:rsidR="00B45D6B" w:rsidRPr="006B3824" w:rsidRDefault="00B45D6B" w:rsidP="00C21EEA">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Coffee maker</w:t>
      </w:r>
      <w:r w:rsidR="00212480" w:rsidRPr="006B3824">
        <w:rPr>
          <w:rFonts w:cs="Calibri"/>
          <w:color w:val="262626" w:themeColor="text1" w:themeTint="D9"/>
          <w:sz w:val="28"/>
          <w:szCs w:val="28"/>
        </w:rPr>
        <w:t>:</w:t>
      </w:r>
      <w:r w:rsidRPr="006B3824">
        <w:rPr>
          <w:rFonts w:cs="Calibri"/>
          <w:color w:val="262626" w:themeColor="text1" w:themeTint="D9"/>
          <w:sz w:val="28"/>
          <w:szCs w:val="28"/>
        </w:rPr>
        <w:t xml:space="preserve"> 900</w:t>
      </w:r>
      <w:r w:rsidR="00E70370" w:rsidRPr="006B3824">
        <w:rPr>
          <w:rFonts w:cs="Calibri"/>
          <w:color w:val="262626" w:themeColor="text1" w:themeTint="D9"/>
          <w:sz w:val="28"/>
          <w:szCs w:val="28"/>
        </w:rPr>
        <w:t>-</w:t>
      </w:r>
      <w:r w:rsidRPr="006B3824">
        <w:rPr>
          <w:rFonts w:cs="Calibri"/>
          <w:color w:val="262626" w:themeColor="text1" w:themeTint="D9"/>
          <w:sz w:val="28"/>
          <w:szCs w:val="28"/>
        </w:rPr>
        <w:t>1,200;</w:t>
      </w:r>
    </w:p>
    <w:p w14:paraId="1CDF1172" w14:textId="102CABD2" w:rsidR="00B45D6B" w:rsidRDefault="00B45D6B" w:rsidP="00C21EEA">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 xml:space="preserve">Clothes </w:t>
      </w:r>
      <w:r w:rsidRPr="00224228">
        <w:rPr>
          <w:rFonts w:cs="Calibri"/>
          <w:color w:val="262626" w:themeColor="text1" w:themeTint="D9"/>
          <w:sz w:val="28"/>
          <w:szCs w:val="28"/>
          <w:lang w:val="en-GB"/>
        </w:rPr>
        <w:t>washer</w:t>
      </w:r>
      <w:r w:rsidR="00212480" w:rsidRPr="006B3824">
        <w:rPr>
          <w:rFonts w:cs="Calibri"/>
          <w:color w:val="262626" w:themeColor="text1" w:themeTint="D9"/>
          <w:sz w:val="28"/>
          <w:szCs w:val="28"/>
        </w:rPr>
        <w:t>:</w:t>
      </w:r>
      <w:r w:rsidR="003F3692" w:rsidRPr="006B3824">
        <w:rPr>
          <w:rFonts w:cs="Calibri"/>
          <w:color w:val="262626" w:themeColor="text1" w:themeTint="D9"/>
          <w:sz w:val="28"/>
          <w:szCs w:val="28"/>
        </w:rPr>
        <w:t xml:space="preserve"> </w:t>
      </w:r>
      <w:r w:rsidR="004B5AA6" w:rsidRPr="006B3824">
        <w:rPr>
          <w:rFonts w:cs="Calibri"/>
          <w:color w:val="262626" w:themeColor="text1" w:themeTint="D9"/>
          <w:sz w:val="28"/>
          <w:szCs w:val="28"/>
        </w:rPr>
        <w:t>2</w:t>
      </w:r>
      <w:r w:rsidR="007205D6">
        <w:rPr>
          <w:rFonts w:cs="Calibri"/>
          <w:color w:val="262626" w:themeColor="text1" w:themeTint="D9"/>
          <w:sz w:val="28"/>
          <w:szCs w:val="28"/>
        </w:rPr>
        <w:t>,</w:t>
      </w:r>
      <w:r w:rsidR="00BB660F">
        <w:rPr>
          <w:rFonts w:cs="Calibri"/>
          <w:color w:val="262626" w:themeColor="text1" w:themeTint="D9"/>
          <w:sz w:val="28"/>
          <w:szCs w:val="28"/>
        </w:rPr>
        <w:t>2</w:t>
      </w:r>
      <w:r w:rsidRPr="006B3824">
        <w:rPr>
          <w:rFonts w:cs="Calibri"/>
          <w:color w:val="262626" w:themeColor="text1" w:themeTint="D9"/>
          <w:sz w:val="28"/>
          <w:szCs w:val="28"/>
        </w:rPr>
        <w:t>00</w:t>
      </w:r>
      <w:r w:rsidR="00BB660F">
        <w:rPr>
          <w:rFonts w:cs="Calibri"/>
          <w:color w:val="262626" w:themeColor="text1" w:themeTint="D9"/>
          <w:sz w:val="28"/>
          <w:szCs w:val="28"/>
        </w:rPr>
        <w:t>-2,600</w:t>
      </w:r>
      <w:r w:rsidRPr="006B3824">
        <w:rPr>
          <w:rFonts w:cs="Calibri"/>
          <w:color w:val="262626" w:themeColor="text1" w:themeTint="D9"/>
          <w:sz w:val="28"/>
          <w:szCs w:val="28"/>
        </w:rPr>
        <w:t>;</w:t>
      </w:r>
    </w:p>
    <w:p w14:paraId="7AECFB6B" w14:textId="543BE846" w:rsidR="002B028C" w:rsidRDefault="00B45D6B" w:rsidP="00255D1E">
      <w:pPr>
        <w:pStyle w:val="Geenafstand"/>
        <w:numPr>
          <w:ilvl w:val="0"/>
          <w:numId w:val="66"/>
        </w:numPr>
        <w:ind w:left="284" w:hanging="284"/>
        <w:rPr>
          <w:rFonts w:cs="Calibri"/>
          <w:color w:val="262626" w:themeColor="text1" w:themeTint="D9"/>
          <w:sz w:val="28"/>
          <w:szCs w:val="28"/>
        </w:rPr>
      </w:pPr>
      <w:r w:rsidRPr="00224228">
        <w:rPr>
          <w:rFonts w:cs="Calibri"/>
          <w:color w:val="262626" w:themeColor="text1" w:themeTint="D9"/>
          <w:sz w:val="28"/>
          <w:szCs w:val="28"/>
          <w:lang w:val="en-GB"/>
        </w:rPr>
        <w:t>Clothes</w:t>
      </w:r>
      <w:r w:rsidRPr="006B3824">
        <w:rPr>
          <w:rFonts w:cs="Calibri"/>
          <w:color w:val="262626" w:themeColor="text1" w:themeTint="D9"/>
          <w:sz w:val="28"/>
          <w:szCs w:val="28"/>
        </w:rPr>
        <w:t xml:space="preserve"> </w:t>
      </w:r>
      <w:r w:rsidRPr="00224228">
        <w:rPr>
          <w:rFonts w:cs="Calibri"/>
          <w:color w:val="262626" w:themeColor="text1" w:themeTint="D9"/>
          <w:sz w:val="28"/>
          <w:szCs w:val="28"/>
          <w:lang w:val="en-GB"/>
        </w:rPr>
        <w:t>dryer</w:t>
      </w:r>
      <w:r w:rsidR="002B028C" w:rsidRPr="006B3824">
        <w:rPr>
          <w:rFonts w:cs="Calibri"/>
          <w:color w:val="262626" w:themeColor="text1" w:themeTint="D9"/>
          <w:sz w:val="28"/>
          <w:szCs w:val="28"/>
        </w:rPr>
        <w:t xml:space="preserve">: </w:t>
      </w:r>
      <w:r w:rsidR="002B028C">
        <w:rPr>
          <w:rFonts w:cs="Calibri"/>
          <w:color w:val="262626" w:themeColor="text1" w:themeTint="D9"/>
          <w:sz w:val="28"/>
          <w:szCs w:val="28"/>
        </w:rPr>
        <w:t>1,</w:t>
      </w:r>
      <w:r w:rsidR="00BB660F">
        <w:rPr>
          <w:rFonts w:cs="Calibri"/>
          <w:color w:val="262626" w:themeColor="text1" w:themeTint="D9"/>
          <w:sz w:val="28"/>
          <w:szCs w:val="28"/>
        </w:rPr>
        <w:t>0</w:t>
      </w:r>
      <w:r w:rsidR="002B028C" w:rsidRPr="006B3824">
        <w:rPr>
          <w:rFonts w:cs="Calibri"/>
          <w:color w:val="262626" w:themeColor="text1" w:themeTint="D9"/>
          <w:sz w:val="28"/>
          <w:szCs w:val="28"/>
        </w:rPr>
        <w:t>00</w:t>
      </w:r>
      <w:r w:rsidR="00BB660F">
        <w:rPr>
          <w:rFonts w:cs="Calibri"/>
          <w:color w:val="262626" w:themeColor="text1" w:themeTint="D9"/>
          <w:sz w:val="28"/>
          <w:szCs w:val="28"/>
        </w:rPr>
        <w:t>-1,200</w:t>
      </w:r>
      <w:r w:rsidR="002B028C">
        <w:rPr>
          <w:rFonts w:cs="Calibri"/>
          <w:color w:val="262626" w:themeColor="text1" w:themeTint="D9"/>
          <w:sz w:val="28"/>
          <w:szCs w:val="28"/>
        </w:rPr>
        <w:t>;</w:t>
      </w:r>
    </w:p>
    <w:p w14:paraId="10BB80AF" w14:textId="3BD64A58" w:rsidR="00802304" w:rsidRPr="00802304" w:rsidRDefault="00802304" w:rsidP="00255D1E">
      <w:pPr>
        <w:pStyle w:val="Geenafstand"/>
        <w:numPr>
          <w:ilvl w:val="0"/>
          <w:numId w:val="66"/>
        </w:numPr>
        <w:ind w:left="284" w:hanging="284"/>
        <w:rPr>
          <w:rFonts w:cs="Calibri"/>
          <w:color w:val="262626" w:themeColor="text1" w:themeTint="D9"/>
          <w:sz w:val="28"/>
          <w:szCs w:val="28"/>
        </w:rPr>
      </w:pPr>
      <w:r w:rsidRPr="00802304">
        <w:rPr>
          <w:rFonts w:cs="Calibri"/>
          <w:color w:val="262626" w:themeColor="text1" w:themeTint="D9"/>
          <w:sz w:val="28"/>
          <w:szCs w:val="28"/>
        </w:rPr>
        <w:t>Clothes iron: 1,000-1,800;</w:t>
      </w:r>
    </w:p>
    <w:p w14:paraId="6C9E03C3" w14:textId="02C97555" w:rsidR="00B45D6B" w:rsidRDefault="00B45D6B" w:rsidP="00C21EEA">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Dishwasher</w:t>
      </w:r>
      <w:r w:rsidR="00212480" w:rsidRPr="006B3824">
        <w:rPr>
          <w:rFonts w:cs="Calibri"/>
          <w:color w:val="262626" w:themeColor="text1" w:themeTint="D9"/>
          <w:sz w:val="28"/>
          <w:szCs w:val="28"/>
        </w:rPr>
        <w:t>:</w:t>
      </w:r>
      <w:r w:rsidR="00AC685D" w:rsidRPr="006B3824">
        <w:rPr>
          <w:rFonts w:cs="Calibri"/>
          <w:color w:val="262626" w:themeColor="text1" w:themeTint="D9"/>
          <w:sz w:val="28"/>
          <w:szCs w:val="28"/>
        </w:rPr>
        <w:t xml:space="preserve"> 2,</w:t>
      </w:r>
      <w:r w:rsidR="00BB660F">
        <w:rPr>
          <w:rFonts w:cs="Calibri"/>
          <w:color w:val="262626" w:themeColor="text1" w:themeTint="D9"/>
          <w:sz w:val="28"/>
          <w:szCs w:val="28"/>
        </w:rPr>
        <w:t>2</w:t>
      </w:r>
      <w:r w:rsidR="00AC685D" w:rsidRPr="006B3824">
        <w:rPr>
          <w:rFonts w:cs="Calibri"/>
          <w:color w:val="262626" w:themeColor="text1" w:themeTint="D9"/>
          <w:sz w:val="28"/>
          <w:szCs w:val="28"/>
        </w:rPr>
        <w:t>00</w:t>
      </w:r>
      <w:r w:rsidR="00BB660F">
        <w:rPr>
          <w:rFonts w:cs="Calibri"/>
          <w:color w:val="262626" w:themeColor="text1" w:themeTint="D9"/>
          <w:sz w:val="28"/>
          <w:szCs w:val="28"/>
        </w:rPr>
        <w:t>-2,600</w:t>
      </w:r>
      <w:r w:rsidR="00AC685D" w:rsidRPr="006B3824">
        <w:rPr>
          <w:rFonts w:cs="Calibri"/>
          <w:color w:val="262626" w:themeColor="text1" w:themeTint="D9"/>
          <w:sz w:val="28"/>
          <w:szCs w:val="28"/>
        </w:rPr>
        <w:t>;</w:t>
      </w:r>
    </w:p>
    <w:p w14:paraId="33055BC5" w14:textId="304A4CBA" w:rsidR="007205D6" w:rsidRPr="007205D6" w:rsidRDefault="007205D6" w:rsidP="007205D6">
      <w:pPr>
        <w:pStyle w:val="Geenafstand"/>
        <w:numPr>
          <w:ilvl w:val="0"/>
          <w:numId w:val="20"/>
        </w:numPr>
        <w:ind w:left="284" w:hanging="284"/>
        <w:rPr>
          <w:rFonts w:cs="Calibri"/>
          <w:color w:val="262626" w:themeColor="text1" w:themeTint="D9"/>
          <w:sz w:val="28"/>
          <w:szCs w:val="28"/>
          <w:lang w:val="en-US"/>
        </w:rPr>
      </w:pPr>
      <w:r>
        <w:rPr>
          <w:rFonts w:cs="Calibri"/>
          <w:color w:val="262626" w:themeColor="text1" w:themeTint="D9"/>
          <w:sz w:val="28"/>
          <w:szCs w:val="28"/>
          <w:lang w:val="en-US"/>
        </w:rPr>
        <w:t>Domestic hot w</w:t>
      </w:r>
      <w:r w:rsidRPr="007205D6">
        <w:rPr>
          <w:rFonts w:cs="Calibri"/>
          <w:color w:val="262626" w:themeColor="text1" w:themeTint="D9"/>
          <w:sz w:val="28"/>
          <w:szCs w:val="28"/>
          <w:lang w:val="en-US"/>
        </w:rPr>
        <w:t xml:space="preserve">ater </w:t>
      </w:r>
      <w:r w:rsidR="002B028C">
        <w:rPr>
          <w:rFonts w:cs="Calibri"/>
          <w:color w:val="262626" w:themeColor="text1" w:themeTint="D9"/>
          <w:sz w:val="28"/>
          <w:szCs w:val="28"/>
          <w:lang w:val="en-US"/>
        </w:rPr>
        <w:t>boiler</w:t>
      </w:r>
      <w:r w:rsidRPr="007205D6">
        <w:rPr>
          <w:rFonts w:cs="Calibri"/>
          <w:color w:val="262626" w:themeColor="text1" w:themeTint="D9"/>
          <w:sz w:val="28"/>
          <w:szCs w:val="28"/>
          <w:lang w:val="en-US"/>
        </w:rPr>
        <w:t xml:space="preserve">: </w:t>
      </w:r>
      <w:r w:rsidR="00E30740">
        <w:rPr>
          <w:rFonts w:cs="Calibri"/>
          <w:color w:val="262626" w:themeColor="text1" w:themeTint="D9"/>
          <w:sz w:val="28"/>
          <w:szCs w:val="28"/>
          <w:lang w:val="en-US"/>
        </w:rPr>
        <w:t>1,800-</w:t>
      </w:r>
      <w:r>
        <w:rPr>
          <w:rFonts w:cs="Calibri"/>
          <w:color w:val="262626" w:themeColor="text1" w:themeTint="D9"/>
          <w:sz w:val="28"/>
          <w:szCs w:val="28"/>
          <w:lang w:val="en-US"/>
        </w:rPr>
        <w:t>2</w:t>
      </w:r>
      <w:r w:rsidRPr="007205D6">
        <w:rPr>
          <w:rFonts w:cs="Calibri"/>
          <w:color w:val="262626" w:themeColor="text1" w:themeTint="D9"/>
          <w:sz w:val="28"/>
          <w:szCs w:val="28"/>
          <w:lang w:val="en-US"/>
        </w:rPr>
        <w:t>,</w:t>
      </w:r>
      <w:r w:rsidR="00E30740">
        <w:rPr>
          <w:rFonts w:cs="Calibri"/>
          <w:color w:val="262626" w:themeColor="text1" w:themeTint="D9"/>
          <w:sz w:val="28"/>
          <w:szCs w:val="28"/>
          <w:lang w:val="en-US"/>
        </w:rPr>
        <w:t>2</w:t>
      </w:r>
      <w:r w:rsidR="002B028C">
        <w:rPr>
          <w:rFonts w:cs="Calibri"/>
          <w:color w:val="262626" w:themeColor="text1" w:themeTint="D9"/>
          <w:sz w:val="28"/>
          <w:szCs w:val="28"/>
          <w:lang w:val="en-US"/>
        </w:rPr>
        <w:t>0</w:t>
      </w:r>
      <w:r w:rsidRPr="007205D6">
        <w:rPr>
          <w:rFonts w:cs="Calibri"/>
          <w:color w:val="262626" w:themeColor="text1" w:themeTint="D9"/>
          <w:sz w:val="28"/>
          <w:szCs w:val="28"/>
          <w:lang w:val="en-US"/>
        </w:rPr>
        <w:t>0 (</w:t>
      </w:r>
      <w:r w:rsidR="002B028C">
        <w:rPr>
          <w:rFonts w:cs="Calibri"/>
          <w:color w:val="262626" w:themeColor="text1" w:themeTint="D9"/>
          <w:sz w:val="28"/>
          <w:szCs w:val="28"/>
          <w:lang w:val="en-US"/>
        </w:rPr>
        <w:t>150</w:t>
      </w:r>
      <w:r w:rsidRPr="007205D6">
        <w:rPr>
          <w:rFonts w:cs="Calibri"/>
          <w:color w:val="262626" w:themeColor="text1" w:themeTint="D9"/>
          <w:sz w:val="28"/>
          <w:szCs w:val="28"/>
          <w:lang w:val="en-US"/>
        </w:rPr>
        <w:t xml:space="preserve"> L);</w:t>
      </w:r>
    </w:p>
    <w:p w14:paraId="68E68167" w14:textId="238718BF" w:rsidR="00B45D6B" w:rsidRDefault="00B45D6B" w:rsidP="00C21EEA">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Electric blanket</w:t>
      </w:r>
      <w:r w:rsidR="00212480" w:rsidRPr="006B3824">
        <w:rPr>
          <w:rFonts w:cs="Calibri"/>
          <w:color w:val="262626" w:themeColor="text1" w:themeTint="D9"/>
          <w:sz w:val="28"/>
          <w:szCs w:val="28"/>
        </w:rPr>
        <w:t>:</w:t>
      </w:r>
      <w:r w:rsidRPr="006B3824">
        <w:rPr>
          <w:rFonts w:cs="Calibri"/>
          <w:color w:val="262626" w:themeColor="text1" w:themeTint="D9"/>
          <w:sz w:val="28"/>
          <w:szCs w:val="28"/>
        </w:rPr>
        <w:t xml:space="preserve"> 60/100</w:t>
      </w:r>
      <w:r w:rsidR="003F3692" w:rsidRPr="006B3824">
        <w:rPr>
          <w:rFonts w:cs="Calibri"/>
          <w:color w:val="262626" w:themeColor="text1" w:themeTint="D9"/>
          <w:sz w:val="28"/>
          <w:szCs w:val="28"/>
        </w:rPr>
        <w:t xml:space="preserve"> (single/double)</w:t>
      </w:r>
      <w:r w:rsidRPr="006B3824">
        <w:rPr>
          <w:rFonts w:cs="Calibri"/>
          <w:color w:val="262626" w:themeColor="text1" w:themeTint="D9"/>
          <w:sz w:val="28"/>
          <w:szCs w:val="28"/>
        </w:rPr>
        <w:t>;</w:t>
      </w:r>
    </w:p>
    <w:p w14:paraId="2AB26E31" w14:textId="77777777" w:rsidR="00802304" w:rsidRPr="006B3824" w:rsidRDefault="00802304" w:rsidP="00802304">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Hair dryer: 1,200-1,875;</w:t>
      </w:r>
    </w:p>
    <w:p w14:paraId="67EA0389" w14:textId="6D17BDFF" w:rsidR="00802304" w:rsidRPr="006B3824" w:rsidRDefault="00802304" w:rsidP="00802304">
      <w:pPr>
        <w:pStyle w:val="Geenafstand"/>
        <w:numPr>
          <w:ilvl w:val="0"/>
          <w:numId w:val="20"/>
        </w:numPr>
        <w:ind w:left="284" w:hanging="284"/>
        <w:rPr>
          <w:rFonts w:cs="Calibri"/>
          <w:color w:val="262626" w:themeColor="text1" w:themeTint="D9"/>
          <w:sz w:val="28"/>
          <w:szCs w:val="28"/>
        </w:rPr>
      </w:pPr>
      <w:bookmarkStart w:id="21" w:name="_Hlk137714295"/>
      <w:r>
        <w:rPr>
          <w:rFonts w:cs="Calibri"/>
          <w:color w:val="262626" w:themeColor="text1" w:themeTint="D9"/>
          <w:sz w:val="28"/>
          <w:szCs w:val="28"/>
        </w:rPr>
        <w:t xml:space="preserve">Induction cooker </w:t>
      </w:r>
      <w:r>
        <w:rPr>
          <w:rFonts w:cs="Calibri"/>
          <w:color w:val="262626" w:themeColor="text1" w:themeTint="D9"/>
          <w:sz w:val="28"/>
          <w:szCs w:val="28"/>
          <w:lang w:val="en-US"/>
        </w:rPr>
        <w:t>(</w:t>
      </w:r>
      <w:r w:rsidRPr="00DB0E42">
        <w:rPr>
          <w:rFonts w:cs="Calibri"/>
          <w:color w:val="262626" w:themeColor="text1" w:themeTint="D9"/>
          <w:sz w:val="28"/>
          <w:szCs w:val="28"/>
          <w:lang w:val="en-US"/>
        </w:rPr>
        <w:t>4 cooking zones</w:t>
      </w:r>
      <w:r>
        <w:rPr>
          <w:rFonts w:cs="Calibri"/>
          <w:color w:val="262626" w:themeColor="text1" w:themeTint="D9"/>
          <w:sz w:val="28"/>
          <w:szCs w:val="28"/>
          <w:lang w:val="en-US"/>
        </w:rPr>
        <w:t>)</w:t>
      </w:r>
      <w:r>
        <w:rPr>
          <w:rFonts w:cs="Calibri"/>
          <w:color w:val="262626" w:themeColor="text1" w:themeTint="D9"/>
          <w:sz w:val="28"/>
          <w:szCs w:val="28"/>
        </w:rPr>
        <w:t>: 7,</w:t>
      </w:r>
      <w:r w:rsidR="00BB660F">
        <w:rPr>
          <w:rFonts w:cs="Calibri"/>
          <w:color w:val="262626" w:themeColor="text1" w:themeTint="D9"/>
          <w:sz w:val="28"/>
          <w:szCs w:val="28"/>
        </w:rPr>
        <w:t>0</w:t>
      </w:r>
      <w:r>
        <w:rPr>
          <w:rFonts w:cs="Calibri"/>
          <w:color w:val="262626" w:themeColor="text1" w:themeTint="D9"/>
          <w:sz w:val="28"/>
          <w:szCs w:val="28"/>
        </w:rPr>
        <w:t>00</w:t>
      </w:r>
      <w:r w:rsidR="00BB660F">
        <w:rPr>
          <w:rFonts w:cs="Calibri"/>
          <w:color w:val="262626" w:themeColor="text1" w:themeTint="D9"/>
          <w:sz w:val="28"/>
          <w:szCs w:val="28"/>
        </w:rPr>
        <w:t>-8,000</w:t>
      </w:r>
      <w:r>
        <w:rPr>
          <w:rFonts w:cs="Calibri"/>
          <w:color w:val="262626" w:themeColor="text1" w:themeTint="D9"/>
          <w:sz w:val="28"/>
          <w:szCs w:val="28"/>
        </w:rPr>
        <w:t>;</w:t>
      </w:r>
    </w:p>
    <w:p w14:paraId="7C99026F" w14:textId="41EAE070" w:rsidR="00802304" w:rsidRPr="00802304" w:rsidRDefault="003435E6" w:rsidP="00255D1E">
      <w:pPr>
        <w:pStyle w:val="Geenafstand"/>
        <w:numPr>
          <w:ilvl w:val="0"/>
          <w:numId w:val="67"/>
        </w:numPr>
        <w:ind w:left="284" w:hanging="284"/>
        <w:rPr>
          <w:rFonts w:eastAsia="Times New Roman"/>
          <w:sz w:val="28"/>
          <w:szCs w:val="28"/>
          <w:lang w:val="en-GB" w:eastAsia="en-US"/>
        </w:rPr>
      </w:pPr>
      <w:r w:rsidRPr="00802304">
        <w:rPr>
          <w:rFonts w:cs="Calibri"/>
          <w:color w:val="262626" w:themeColor="text1" w:themeTint="D9"/>
          <w:sz w:val="28"/>
          <w:szCs w:val="28"/>
          <w:lang w:val="en-US"/>
        </w:rPr>
        <w:t xml:space="preserve">Infrared </w:t>
      </w:r>
      <w:r w:rsidR="00DB0E42" w:rsidRPr="00802304">
        <w:rPr>
          <w:rFonts w:cs="Calibri"/>
          <w:color w:val="262626" w:themeColor="text1" w:themeTint="D9"/>
          <w:sz w:val="28"/>
          <w:szCs w:val="28"/>
          <w:lang w:val="en-US"/>
        </w:rPr>
        <w:t xml:space="preserve">hob </w:t>
      </w:r>
      <w:bookmarkEnd w:id="21"/>
      <w:r w:rsidR="00DB0E42" w:rsidRPr="00802304">
        <w:rPr>
          <w:rFonts w:cs="Calibri"/>
          <w:color w:val="262626" w:themeColor="text1" w:themeTint="D9"/>
          <w:sz w:val="28"/>
          <w:szCs w:val="28"/>
          <w:lang w:val="en-US"/>
        </w:rPr>
        <w:t>(4 cooking zones): 7</w:t>
      </w:r>
      <w:r w:rsidR="00BB660F">
        <w:rPr>
          <w:rFonts w:cs="Calibri"/>
          <w:color w:val="262626" w:themeColor="text1" w:themeTint="D9"/>
          <w:sz w:val="28"/>
          <w:szCs w:val="28"/>
          <w:lang w:val="en-US"/>
        </w:rPr>
        <w:t>,0</w:t>
      </w:r>
      <w:r w:rsidR="00DB0E42" w:rsidRPr="00802304">
        <w:rPr>
          <w:rFonts w:cs="Calibri"/>
          <w:color w:val="262626" w:themeColor="text1" w:themeTint="D9"/>
          <w:sz w:val="28"/>
          <w:szCs w:val="28"/>
          <w:lang w:val="en-US"/>
        </w:rPr>
        <w:t>00</w:t>
      </w:r>
      <w:r w:rsidR="00BB660F">
        <w:rPr>
          <w:rFonts w:cs="Calibri"/>
          <w:color w:val="262626" w:themeColor="text1" w:themeTint="D9"/>
          <w:sz w:val="28"/>
          <w:szCs w:val="28"/>
          <w:lang w:val="en-US"/>
        </w:rPr>
        <w:t>-8,000</w:t>
      </w:r>
      <w:r w:rsidR="00DB0E42" w:rsidRPr="00802304">
        <w:rPr>
          <w:rFonts w:cs="Calibri"/>
          <w:color w:val="262626" w:themeColor="text1" w:themeTint="D9"/>
          <w:sz w:val="28"/>
          <w:szCs w:val="28"/>
          <w:lang w:val="en-US"/>
        </w:rPr>
        <w:t>;</w:t>
      </w:r>
    </w:p>
    <w:p w14:paraId="2165919F" w14:textId="0964FF5F" w:rsidR="00802304" w:rsidRPr="007F4997" w:rsidRDefault="00802304" w:rsidP="00255D1E">
      <w:pPr>
        <w:pStyle w:val="Geenafstand"/>
        <w:numPr>
          <w:ilvl w:val="0"/>
          <w:numId w:val="67"/>
        </w:numPr>
        <w:ind w:left="284" w:hanging="284"/>
        <w:jc w:val="left"/>
        <w:rPr>
          <w:rFonts w:eastAsia="Times New Roman"/>
          <w:sz w:val="28"/>
          <w:szCs w:val="28"/>
          <w:lang w:val="en-GB" w:eastAsia="en-US"/>
        </w:rPr>
      </w:pPr>
      <w:r w:rsidRPr="00802304">
        <w:rPr>
          <w:rFonts w:cs="Calibri"/>
          <w:color w:val="262626" w:themeColor="text1" w:themeTint="D9"/>
          <w:sz w:val="28"/>
          <w:szCs w:val="28"/>
        </w:rPr>
        <w:t xml:space="preserve">Laptop: </w:t>
      </w:r>
      <w:r w:rsidR="007B1D27">
        <w:rPr>
          <w:rFonts w:cs="Calibri"/>
          <w:color w:val="262626" w:themeColor="text1" w:themeTint="D9"/>
          <w:sz w:val="28"/>
          <w:szCs w:val="28"/>
        </w:rPr>
        <w:t>40-</w:t>
      </w:r>
      <w:r w:rsidR="00053AF1">
        <w:rPr>
          <w:rFonts w:cs="Calibri"/>
          <w:color w:val="262626" w:themeColor="text1" w:themeTint="D9"/>
          <w:sz w:val="28"/>
          <w:szCs w:val="28"/>
        </w:rPr>
        <w:t>6</w:t>
      </w:r>
      <w:r w:rsidRPr="00802304">
        <w:rPr>
          <w:rFonts w:cs="Calibri"/>
          <w:color w:val="262626" w:themeColor="text1" w:themeTint="D9"/>
          <w:sz w:val="28"/>
          <w:szCs w:val="28"/>
        </w:rPr>
        <w:t>0;</w:t>
      </w:r>
    </w:p>
    <w:p w14:paraId="02A58AD3" w14:textId="4E0F4B64" w:rsidR="007F4997" w:rsidRPr="00D9120E" w:rsidRDefault="00452295" w:rsidP="00255D1E">
      <w:pPr>
        <w:pStyle w:val="Geenafstand"/>
        <w:numPr>
          <w:ilvl w:val="0"/>
          <w:numId w:val="67"/>
        </w:numPr>
        <w:ind w:left="284" w:hanging="284"/>
        <w:jc w:val="left"/>
        <w:rPr>
          <w:rFonts w:eastAsia="Times New Roman"/>
          <w:sz w:val="28"/>
          <w:szCs w:val="28"/>
          <w:lang w:val="en-GB" w:eastAsia="en-US"/>
        </w:rPr>
      </w:pPr>
      <w:r w:rsidRPr="00D9120E">
        <w:rPr>
          <w:rFonts w:eastAsia="Times New Roman"/>
          <w:sz w:val="28"/>
          <w:szCs w:val="28"/>
          <w:lang w:val="en-GB" w:eastAsia="en-US"/>
        </w:rPr>
        <w:t>L</w:t>
      </w:r>
      <w:r w:rsidR="00FB180E" w:rsidRPr="00D9120E">
        <w:rPr>
          <w:rFonts w:eastAsia="Times New Roman"/>
          <w:sz w:val="28"/>
          <w:szCs w:val="28"/>
          <w:lang w:val="en-GB" w:eastAsia="en-US"/>
        </w:rPr>
        <w:t>cd</w:t>
      </w:r>
      <w:r w:rsidRPr="00D9120E">
        <w:rPr>
          <w:rFonts w:eastAsia="Times New Roman"/>
          <w:sz w:val="28"/>
          <w:szCs w:val="28"/>
          <w:lang w:val="en-GB" w:eastAsia="en-US"/>
        </w:rPr>
        <w:t xml:space="preserve"> television: 30-</w:t>
      </w:r>
      <w:r w:rsidR="00D9120E" w:rsidRPr="00D9120E">
        <w:rPr>
          <w:rFonts w:eastAsia="Times New Roman"/>
          <w:sz w:val="28"/>
          <w:szCs w:val="28"/>
          <w:lang w:val="en-GB" w:eastAsia="en-US"/>
        </w:rPr>
        <w:t>120;</w:t>
      </w:r>
    </w:p>
    <w:p w14:paraId="7C335B22" w14:textId="3B8FC58C" w:rsidR="00802304" w:rsidRPr="00802304" w:rsidRDefault="00802304" w:rsidP="00255D1E">
      <w:pPr>
        <w:pStyle w:val="Geenafstand"/>
        <w:numPr>
          <w:ilvl w:val="0"/>
          <w:numId w:val="67"/>
        </w:numPr>
        <w:ind w:left="284" w:hanging="284"/>
        <w:rPr>
          <w:rFonts w:eastAsia="Times New Roman"/>
          <w:sz w:val="28"/>
          <w:szCs w:val="28"/>
          <w:lang w:val="en-GB" w:eastAsia="en-US"/>
        </w:rPr>
      </w:pPr>
      <w:r>
        <w:rPr>
          <w:rFonts w:cs="Calibri"/>
          <w:color w:val="262626" w:themeColor="text1" w:themeTint="D9"/>
          <w:sz w:val="28"/>
          <w:szCs w:val="28"/>
        </w:rPr>
        <w:t xml:space="preserve">Light: 60-900;  </w:t>
      </w:r>
    </w:p>
    <w:p w14:paraId="147FF9CD" w14:textId="34374FBD" w:rsidR="003435E6" w:rsidRPr="00802304" w:rsidRDefault="003435E6" w:rsidP="00255D1E">
      <w:pPr>
        <w:pStyle w:val="Geenafstand"/>
        <w:numPr>
          <w:ilvl w:val="0"/>
          <w:numId w:val="67"/>
        </w:numPr>
        <w:ind w:left="284" w:hanging="284"/>
        <w:rPr>
          <w:rFonts w:eastAsia="Times New Roman"/>
          <w:sz w:val="28"/>
          <w:szCs w:val="28"/>
          <w:lang w:val="en-GB" w:eastAsia="en-US"/>
        </w:rPr>
      </w:pPr>
      <w:r w:rsidRPr="00802304">
        <w:rPr>
          <w:sz w:val="28"/>
          <w:szCs w:val="28"/>
        </w:rPr>
        <w:t xml:space="preserve">Mechanical </w:t>
      </w:r>
      <w:r w:rsidR="00AC39E0">
        <w:rPr>
          <w:sz w:val="28"/>
          <w:szCs w:val="28"/>
        </w:rPr>
        <w:t xml:space="preserve">home </w:t>
      </w:r>
      <w:r w:rsidRPr="00802304">
        <w:rPr>
          <w:sz w:val="28"/>
          <w:szCs w:val="28"/>
        </w:rPr>
        <w:t>ventilation: 30-80;</w:t>
      </w:r>
    </w:p>
    <w:p w14:paraId="29CF5194" w14:textId="38118DF6" w:rsidR="00B45D6B" w:rsidRPr="003435E6" w:rsidRDefault="00B45D6B" w:rsidP="00255D1E">
      <w:pPr>
        <w:pStyle w:val="Geenafstand"/>
        <w:numPr>
          <w:ilvl w:val="0"/>
          <w:numId w:val="67"/>
        </w:numPr>
        <w:ind w:left="284" w:hanging="284"/>
        <w:rPr>
          <w:sz w:val="28"/>
          <w:szCs w:val="28"/>
        </w:rPr>
      </w:pPr>
      <w:r w:rsidRPr="003435E6">
        <w:rPr>
          <w:sz w:val="28"/>
          <w:szCs w:val="28"/>
        </w:rPr>
        <w:t>Microwave oven</w:t>
      </w:r>
      <w:r w:rsidR="00212480" w:rsidRPr="003435E6">
        <w:rPr>
          <w:sz w:val="28"/>
          <w:szCs w:val="28"/>
        </w:rPr>
        <w:t xml:space="preserve">: </w:t>
      </w:r>
      <w:r w:rsidRPr="003435E6">
        <w:rPr>
          <w:sz w:val="28"/>
          <w:szCs w:val="28"/>
        </w:rPr>
        <w:t>750</w:t>
      </w:r>
      <w:r w:rsidR="00E70370" w:rsidRPr="003435E6">
        <w:rPr>
          <w:sz w:val="28"/>
          <w:szCs w:val="28"/>
        </w:rPr>
        <w:t>-</w:t>
      </w:r>
      <w:r w:rsidRPr="003435E6">
        <w:rPr>
          <w:sz w:val="28"/>
          <w:szCs w:val="28"/>
        </w:rPr>
        <w:t>1,100;</w:t>
      </w:r>
    </w:p>
    <w:p w14:paraId="4031F188" w14:textId="6712B3D4" w:rsidR="00082132" w:rsidRPr="00CF0DE3" w:rsidRDefault="00B45D6B" w:rsidP="00255D1E">
      <w:pPr>
        <w:pStyle w:val="Geenafstand"/>
        <w:numPr>
          <w:ilvl w:val="0"/>
          <w:numId w:val="67"/>
        </w:numPr>
        <w:ind w:left="284" w:hanging="284"/>
        <w:rPr>
          <w:rFonts w:cs="Calibri"/>
          <w:color w:val="262626" w:themeColor="text1" w:themeTint="D9"/>
          <w:sz w:val="28"/>
          <w:szCs w:val="28"/>
          <w:lang w:val="en-GB"/>
        </w:rPr>
      </w:pPr>
      <w:r w:rsidRPr="00CF0DE3">
        <w:rPr>
          <w:sz w:val="28"/>
          <w:szCs w:val="28"/>
          <w:lang w:val="en-GB"/>
        </w:rPr>
        <w:t>Personal</w:t>
      </w:r>
      <w:r w:rsidR="005A1EFA" w:rsidRPr="00CF0DE3">
        <w:rPr>
          <w:sz w:val="28"/>
          <w:szCs w:val="28"/>
          <w:lang w:val="en-GB"/>
        </w:rPr>
        <w:t xml:space="preserve"> </w:t>
      </w:r>
      <w:r w:rsidRPr="00CF0DE3">
        <w:rPr>
          <w:sz w:val="28"/>
          <w:szCs w:val="28"/>
          <w:lang w:val="en-GB"/>
        </w:rPr>
        <w:t>computer</w:t>
      </w:r>
      <w:r w:rsidR="00CF0DE3">
        <w:rPr>
          <w:sz w:val="28"/>
          <w:szCs w:val="28"/>
          <w:lang w:val="en-GB"/>
        </w:rPr>
        <w:t xml:space="preserve"> + monitor:</w:t>
      </w:r>
      <w:r w:rsidR="00CF0DE3" w:rsidRPr="00CF0DE3">
        <w:rPr>
          <w:sz w:val="28"/>
          <w:szCs w:val="28"/>
          <w:lang w:val="en-GB"/>
        </w:rPr>
        <w:t xml:space="preserve"> 2</w:t>
      </w:r>
      <w:r w:rsidR="005510BF">
        <w:rPr>
          <w:sz w:val="28"/>
          <w:szCs w:val="28"/>
          <w:lang w:val="en-GB"/>
        </w:rPr>
        <w:t>0</w:t>
      </w:r>
      <w:r w:rsidR="00CF0DE3" w:rsidRPr="00CF0DE3">
        <w:rPr>
          <w:sz w:val="28"/>
          <w:szCs w:val="28"/>
          <w:lang w:val="en-GB"/>
        </w:rPr>
        <w:t>0</w:t>
      </w:r>
      <w:r w:rsidR="005510BF">
        <w:rPr>
          <w:sz w:val="28"/>
          <w:szCs w:val="28"/>
          <w:lang w:val="en-GB"/>
        </w:rPr>
        <w:t>-300</w:t>
      </w:r>
      <w:r w:rsidR="00CF0DE3">
        <w:rPr>
          <w:sz w:val="28"/>
          <w:szCs w:val="28"/>
          <w:lang w:val="en-GB"/>
        </w:rPr>
        <w:t>;</w:t>
      </w:r>
    </w:p>
    <w:p w14:paraId="44B33A8E" w14:textId="2C3026A9" w:rsidR="00B45D6B" w:rsidRDefault="00B45D6B" w:rsidP="00C21EEA">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Refrigerator</w:t>
      </w:r>
      <w:r w:rsidR="007205D6">
        <w:rPr>
          <w:rFonts w:cs="Calibri"/>
          <w:color w:val="262626" w:themeColor="text1" w:themeTint="D9"/>
          <w:sz w:val="28"/>
          <w:szCs w:val="28"/>
        </w:rPr>
        <w:t>:</w:t>
      </w:r>
      <w:r w:rsidR="00212480" w:rsidRPr="006B3824">
        <w:rPr>
          <w:rFonts w:cs="Calibri"/>
          <w:color w:val="262626" w:themeColor="text1" w:themeTint="D9"/>
          <w:sz w:val="28"/>
          <w:szCs w:val="28"/>
        </w:rPr>
        <w:t xml:space="preserve"> </w:t>
      </w:r>
      <w:r w:rsidR="00B8088C">
        <w:rPr>
          <w:rFonts w:cs="Calibri"/>
          <w:color w:val="262626" w:themeColor="text1" w:themeTint="D9"/>
          <w:sz w:val="28"/>
          <w:szCs w:val="28"/>
        </w:rPr>
        <w:t>40-8</w:t>
      </w:r>
      <w:r w:rsidR="006512D4">
        <w:rPr>
          <w:rFonts w:cs="Calibri"/>
          <w:color w:val="262626" w:themeColor="text1" w:themeTint="D9"/>
          <w:sz w:val="28"/>
          <w:szCs w:val="28"/>
        </w:rPr>
        <w:t>0</w:t>
      </w:r>
      <w:r w:rsidRPr="006B3824">
        <w:rPr>
          <w:rFonts w:cs="Calibri"/>
          <w:color w:val="262626" w:themeColor="text1" w:themeTint="D9"/>
          <w:sz w:val="28"/>
          <w:szCs w:val="28"/>
        </w:rPr>
        <w:t>;</w:t>
      </w:r>
    </w:p>
    <w:p w14:paraId="1C6F55AC" w14:textId="32BA70AA" w:rsidR="00802304" w:rsidRDefault="00802304" w:rsidP="000B7B24">
      <w:pPr>
        <w:pStyle w:val="Geenafstand"/>
        <w:numPr>
          <w:ilvl w:val="0"/>
          <w:numId w:val="20"/>
        </w:numPr>
        <w:ind w:left="284" w:hanging="284"/>
        <w:rPr>
          <w:rFonts w:cs="Calibri"/>
          <w:color w:val="262626" w:themeColor="text1" w:themeTint="D9"/>
          <w:sz w:val="28"/>
          <w:szCs w:val="28"/>
        </w:rPr>
      </w:pPr>
      <w:r w:rsidRPr="00802304">
        <w:rPr>
          <w:rFonts w:cs="Calibri"/>
          <w:color w:val="262626" w:themeColor="text1" w:themeTint="D9"/>
          <w:sz w:val="28"/>
          <w:szCs w:val="28"/>
        </w:rPr>
        <w:t>Space heater (portable): 500-2,500;</w:t>
      </w:r>
    </w:p>
    <w:p w14:paraId="2AC05B51" w14:textId="545D271E" w:rsidR="00465B21" w:rsidRPr="00802304" w:rsidRDefault="00465B21" w:rsidP="000B7B24">
      <w:pPr>
        <w:pStyle w:val="Geenafstand"/>
        <w:numPr>
          <w:ilvl w:val="0"/>
          <w:numId w:val="20"/>
        </w:numPr>
        <w:ind w:left="284" w:hanging="284"/>
        <w:rPr>
          <w:rFonts w:cs="Calibri"/>
          <w:color w:val="262626" w:themeColor="text1" w:themeTint="D9"/>
          <w:sz w:val="28"/>
          <w:szCs w:val="28"/>
        </w:rPr>
      </w:pPr>
      <w:r>
        <w:rPr>
          <w:rFonts w:cs="Calibri"/>
          <w:color w:val="262626" w:themeColor="text1" w:themeTint="D9"/>
          <w:sz w:val="28"/>
          <w:szCs w:val="28"/>
        </w:rPr>
        <w:t>Stand-by power: 10-50;</w:t>
      </w:r>
    </w:p>
    <w:p w14:paraId="08003789" w14:textId="61069419" w:rsidR="00B45D6B" w:rsidRPr="006B3824" w:rsidRDefault="00B45D6B" w:rsidP="00C21EEA">
      <w:pPr>
        <w:pStyle w:val="Geenafstand"/>
        <w:numPr>
          <w:ilvl w:val="0"/>
          <w:numId w:val="20"/>
        </w:numPr>
        <w:ind w:left="284" w:hanging="284"/>
        <w:rPr>
          <w:rFonts w:cs="Calibri"/>
          <w:color w:val="262626" w:themeColor="text1" w:themeTint="D9"/>
          <w:sz w:val="28"/>
          <w:szCs w:val="28"/>
          <w:lang w:val="en-GB"/>
        </w:rPr>
      </w:pPr>
      <w:r w:rsidRPr="006B3824">
        <w:rPr>
          <w:rFonts w:cs="Calibri"/>
          <w:color w:val="262626" w:themeColor="text1" w:themeTint="D9"/>
          <w:sz w:val="28"/>
          <w:szCs w:val="28"/>
          <w:lang w:val="en-GB"/>
        </w:rPr>
        <w:t>Toaster</w:t>
      </w:r>
      <w:r w:rsidR="00212480" w:rsidRPr="006B3824">
        <w:rPr>
          <w:rFonts w:cs="Calibri"/>
          <w:color w:val="262626" w:themeColor="text1" w:themeTint="D9"/>
          <w:sz w:val="28"/>
          <w:szCs w:val="28"/>
          <w:lang w:val="en-GB"/>
        </w:rPr>
        <w:t xml:space="preserve">: </w:t>
      </w:r>
      <w:r w:rsidRPr="006B3824">
        <w:rPr>
          <w:rFonts w:cs="Calibri"/>
          <w:color w:val="262626" w:themeColor="text1" w:themeTint="D9"/>
          <w:sz w:val="28"/>
          <w:szCs w:val="28"/>
          <w:lang w:val="en-GB"/>
        </w:rPr>
        <w:t>800</w:t>
      </w:r>
      <w:r w:rsidR="00E70370" w:rsidRPr="006B3824">
        <w:rPr>
          <w:rFonts w:cs="Calibri"/>
          <w:color w:val="262626" w:themeColor="text1" w:themeTint="D9"/>
          <w:sz w:val="28"/>
          <w:szCs w:val="28"/>
          <w:lang w:val="en-GB"/>
        </w:rPr>
        <w:t>-</w:t>
      </w:r>
      <w:r w:rsidRPr="006B3824">
        <w:rPr>
          <w:rFonts w:cs="Calibri"/>
          <w:color w:val="262626" w:themeColor="text1" w:themeTint="D9"/>
          <w:sz w:val="28"/>
          <w:szCs w:val="28"/>
          <w:lang w:val="en-GB"/>
        </w:rPr>
        <w:t>1,400;</w:t>
      </w:r>
    </w:p>
    <w:p w14:paraId="7627BFD0" w14:textId="1447B576" w:rsidR="00B45D6B" w:rsidRPr="006B3824" w:rsidRDefault="00B45D6B" w:rsidP="00C21EEA">
      <w:pPr>
        <w:pStyle w:val="Geenafstand"/>
        <w:numPr>
          <w:ilvl w:val="0"/>
          <w:numId w:val="20"/>
        </w:numPr>
        <w:ind w:left="284" w:hanging="284"/>
        <w:rPr>
          <w:rFonts w:cs="Calibri"/>
          <w:color w:val="262626" w:themeColor="text1" w:themeTint="D9"/>
          <w:sz w:val="28"/>
          <w:szCs w:val="28"/>
          <w:lang w:val="en-GB"/>
        </w:rPr>
      </w:pPr>
      <w:r w:rsidRPr="006B3824">
        <w:rPr>
          <w:rFonts w:cs="Calibri"/>
          <w:color w:val="262626" w:themeColor="text1" w:themeTint="D9"/>
          <w:sz w:val="28"/>
          <w:szCs w:val="28"/>
          <w:lang w:val="en-GB"/>
        </w:rPr>
        <w:t>Vacuum cleaner</w:t>
      </w:r>
      <w:r w:rsidR="00212480" w:rsidRPr="006B3824">
        <w:rPr>
          <w:rFonts w:cs="Calibri"/>
          <w:color w:val="262626" w:themeColor="text1" w:themeTint="D9"/>
          <w:sz w:val="28"/>
          <w:szCs w:val="28"/>
          <w:lang w:val="en-GB"/>
        </w:rPr>
        <w:t xml:space="preserve">: </w:t>
      </w:r>
      <w:r w:rsidRPr="006B3824">
        <w:rPr>
          <w:rFonts w:cs="Calibri"/>
          <w:color w:val="262626" w:themeColor="text1" w:themeTint="D9"/>
          <w:sz w:val="28"/>
          <w:szCs w:val="28"/>
          <w:lang w:val="en-GB"/>
        </w:rPr>
        <w:t>1,000</w:t>
      </w:r>
      <w:r w:rsidR="00E70370" w:rsidRPr="006B3824">
        <w:rPr>
          <w:rFonts w:cs="Calibri"/>
          <w:color w:val="262626" w:themeColor="text1" w:themeTint="D9"/>
          <w:sz w:val="28"/>
          <w:szCs w:val="28"/>
          <w:lang w:val="en-GB"/>
        </w:rPr>
        <w:t>-</w:t>
      </w:r>
      <w:r w:rsidRPr="006B3824">
        <w:rPr>
          <w:rFonts w:cs="Calibri"/>
          <w:color w:val="262626" w:themeColor="text1" w:themeTint="D9"/>
          <w:sz w:val="28"/>
          <w:szCs w:val="28"/>
          <w:lang w:val="en-GB"/>
        </w:rPr>
        <w:t>1,440;</w:t>
      </w:r>
    </w:p>
    <w:p w14:paraId="2714C3D9" w14:textId="49506499" w:rsidR="00B45D6B" w:rsidRPr="006B3824" w:rsidRDefault="00B45D6B" w:rsidP="00C21EEA">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Water cooker</w:t>
      </w:r>
      <w:r w:rsidR="00212480" w:rsidRPr="006B3824">
        <w:rPr>
          <w:rFonts w:cs="Calibri"/>
          <w:color w:val="262626" w:themeColor="text1" w:themeTint="D9"/>
          <w:sz w:val="28"/>
          <w:szCs w:val="28"/>
        </w:rPr>
        <w:t xml:space="preserve">: </w:t>
      </w:r>
      <w:r w:rsidR="007205D6">
        <w:rPr>
          <w:rFonts w:cs="Calibri"/>
          <w:color w:val="262626" w:themeColor="text1" w:themeTint="D9"/>
          <w:sz w:val="28"/>
          <w:szCs w:val="28"/>
        </w:rPr>
        <w:t>700</w:t>
      </w:r>
      <w:r w:rsidR="00102F17" w:rsidRPr="006B3824">
        <w:rPr>
          <w:rFonts w:cs="Calibri"/>
          <w:color w:val="262626" w:themeColor="text1" w:themeTint="D9"/>
          <w:sz w:val="28"/>
          <w:szCs w:val="28"/>
        </w:rPr>
        <w:t>-</w:t>
      </w:r>
      <w:r w:rsidRPr="006B3824">
        <w:rPr>
          <w:rFonts w:cs="Calibri"/>
          <w:color w:val="262626" w:themeColor="text1" w:themeTint="D9"/>
          <w:sz w:val="28"/>
          <w:szCs w:val="28"/>
        </w:rPr>
        <w:t>2,400;</w:t>
      </w:r>
    </w:p>
    <w:p w14:paraId="3483F40F" w14:textId="2D6E4FF1" w:rsidR="00B45D6B" w:rsidRPr="006B3824" w:rsidRDefault="00B45D6B" w:rsidP="00C21EEA">
      <w:pPr>
        <w:pStyle w:val="Geenafstand"/>
        <w:numPr>
          <w:ilvl w:val="0"/>
          <w:numId w:val="20"/>
        </w:numPr>
        <w:ind w:left="284" w:hanging="284"/>
        <w:rPr>
          <w:rFonts w:cs="Calibri"/>
          <w:color w:val="262626" w:themeColor="text1" w:themeTint="D9"/>
          <w:sz w:val="28"/>
          <w:szCs w:val="28"/>
        </w:rPr>
      </w:pPr>
      <w:r w:rsidRPr="006B3824">
        <w:rPr>
          <w:rFonts w:cs="Calibri"/>
          <w:color w:val="262626" w:themeColor="text1" w:themeTint="D9"/>
          <w:sz w:val="28"/>
          <w:szCs w:val="28"/>
        </w:rPr>
        <w:t>Waterbed</w:t>
      </w:r>
      <w:r w:rsidR="00212480" w:rsidRPr="006B3824">
        <w:rPr>
          <w:rFonts w:cs="Calibri"/>
          <w:color w:val="262626" w:themeColor="text1" w:themeTint="D9"/>
          <w:sz w:val="28"/>
          <w:szCs w:val="28"/>
        </w:rPr>
        <w:t>:</w:t>
      </w:r>
      <w:r w:rsidR="003F3692" w:rsidRPr="006B3824">
        <w:rPr>
          <w:rFonts w:cs="Calibri"/>
          <w:color w:val="262626" w:themeColor="text1" w:themeTint="D9"/>
          <w:sz w:val="28"/>
          <w:szCs w:val="28"/>
        </w:rPr>
        <w:t xml:space="preserve"> </w:t>
      </w:r>
      <w:r w:rsidRPr="006B3824">
        <w:rPr>
          <w:rFonts w:cs="Calibri"/>
          <w:color w:val="262626" w:themeColor="text1" w:themeTint="D9"/>
          <w:sz w:val="28"/>
          <w:szCs w:val="28"/>
        </w:rPr>
        <w:t>120</w:t>
      </w:r>
      <w:r w:rsidR="004F5089" w:rsidRPr="006B3824">
        <w:rPr>
          <w:rFonts w:cs="Calibri"/>
          <w:color w:val="262626" w:themeColor="text1" w:themeTint="D9"/>
          <w:sz w:val="28"/>
          <w:szCs w:val="28"/>
        </w:rPr>
        <w:t>-</w:t>
      </w:r>
      <w:r w:rsidRPr="006B3824">
        <w:rPr>
          <w:rFonts w:cs="Calibri"/>
          <w:color w:val="262626" w:themeColor="text1" w:themeTint="D9"/>
          <w:sz w:val="28"/>
          <w:szCs w:val="28"/>
        </w:rPr>
        <w:t>380.</w:t>
      </w:r>
    </w:p>
    <w:p w14:paraId="727B692E" w14:textId="77777777" w:rsidR="00A312E1" w:rsidRDefault="00A312E1" w:rsidP="00B45D6B">
      <w:pPr>
        <w:spacing w:line="36" w:lineRule="atLeast"/>
        <w:rPr>
          <w:rFonts w:cs="Calibri"/>
          <w:color w:val="262626" w:themeColor="text1" w:themeTint="D9"/>
          <w:sz w:val="28"/>
          <w:szCs w:val="28"/>
        </w:rPr>
      </w:pPr>
    </w:p>
    <w:p w14:paraId="4536A3AA" w14:textId="39F5D251" w:rsidR="00B45D6B" w:rsidRPr="00613098" w:rsidRDefault="003402B7" w:rsidP="00A8636E">
      <w:pPr>
        <w:pStyle w:val="Geenafstand"/>
        <w:spacing w:line="36" w:lineRule="atLeast"/>
        <w:rPr>
          <w:rFonts w:cs="Calibri"/>
          <w:color w:val="262626" w:themeColor="text1" w:themeTint="D9"/>
          <w:sz w:val="28"/>
          <w:szCs w:val="28"/>
          <w:lang w:val="en-US"/>
        </w:rPr>
      </w:pPr>
      <w:r w:rsidRPr="00613098">
        <w:rPr>
          <w:rFonts w:cs="Calibri"/>
          <w:color w:val="262626" w:themeColor="text1" w:themeTint="D9"/>
          <w:sz w:val="28"/>
          <w:szCs w:val="28"/>
          <w:lang w:val="en-US"/>
        </w:rPr>
        <w:t xml:space="preserve">In the Netherlands, many households have a 3x25A </w:t>
      </w:r>
      <w:r w:rsidR="00982296" w:rsidRPr="00613098">
        <w:rPr>
          <w:rFonts w:cs="Calibri"/>
          <w:color w:val="262626" w:themeColor="text1" w:themeTint="D9"/>
          <w:sz w:val="28"/>
          <w:szCs w:val="28"/>
          <w:lang w:val="en-US"/>
        </w:rPr>
        <w:t xml:space="preserve">electric </w:t>
      </w:r>
      <w:r w:rsidRPr="00613098">
        <w:rPr>
          <w:rFonts w:cs="Calibri"/>
          <w:color w:val="262626" w:themeColor="text1" w:themeTint="D9"/>
          <w:sz w:val="28"/>
          <w:szCs w:val="28"/>
          <w:lang w:val="en-US"/>
        </w:rPr>
        <w:t xml:space="preserve">power connection. </w:t>
      </w:r>
      <w:r w:rsidR="00982296" w:rsidRPr="00613098">
        <w:rPr>
          <w:rFonts w:cs="Calibri"/>
          <w:color w:val="262626" w:themeColor="text1" w:themeTint="D9"/>
          <w:sz w:val="28"/>
          <w:szCs w:val="28"/>
          <w:lang w:val="en-US"/>
        </w:rPr>
        <w:t xml:space="preserve">The maximum power supply is than 17,500 watts. </w:t>
      </w:r>
      <w:r w:rsidRPr="00A8636E">
        <w:rPr>
          <w:rFonts w:cs="Calibri"/>
          <w:color w:val="262626" w:themeColor="text1" w:themeTint="D9"/>
          <w:sz w:val="28"/>
          <w:szCs w:val="28"/>
          <w:lang w:val="en-GB"/>
        </w:rPr>
        <w:t xml:space="preserve">When using electric space heating, </w:t>
      </w:r>
      <w:r w:rsidR="00A8636E">
        <w:rPr>
          <w:rFonts w:cs="Calibri"/>
          <w:color w:val="262626" w:themeColor="text1" w:themeTint="D9"/>
          <w:sz w:val="28"/>
          <w:szCs w:val="28"/>
          <w:lang w:val="en-GB"/>
        </w:rPr>
        <w:t xml:space="preserve">electric </w:t>
      </w:r>
      <w:r w:rsidRPr="00A8636E">
        <w:rPr>
          <w:rFonts w:cs="Calibri"/>
          <w:color w:val="262626" w:themeColor="text1" w:themeTint="D9"/>
          <w:sz w:val="28"/>
          <w:szCs w:val="28"/>
          <w:lang w:val="en-GB"/>
        </w:rPr>
        <w:t>hot water preparation</w:t>
      </w:r>
      <w:r w:rsidR="00A8636E" w:rsidRPr="00A8636E">
        <w:rPr>
          <w:rFonts w:cs="Calibri"/>
          <w:color w:val="262626" w:themeColor="text1" w:themeTint="D9"/>
          <w:sz w:val="28"/>
          <w:szCs w:val="28"/>
          <w:lang w:val="en-GB"/>
        </w:rPr>
        <w:t>, induction cook</w:t>
      </w:r>
      <w:r w:rsidR="00A8636E">
        <w:rPr>
          <w:rFonts w:cs="Calibri"/>
          <w:color w:val="262626" w:themeColor="text1" w:themeTint="D9"/>
          <w:sz w:val="28"/>
          <w:szCs w:val="28"/>
          <w:lang w:val="en-GB"/>
        </w:rPr>
        <w:t>ing</w:t>
      </w:r>
      <w:r w:rsidR="00A8636E" w:rsidRPr="00A8636E">
        <w:rPr>
          <w:rFonts w:cs="Calibri"/>
          <w:color w:val="262626" w:themeColor="text1" w:themeTint="D9"/>
          <w:sz w:val="28"/>
          <w:szCs w:val="28"/>
          <w:lang w:val="en-GB"/>
        </w:rPr>
        <w:t xml:space="preserve">, </w:t>
      </w:r>
      <w:r w:rsidR="00A8636E">
        <w:rPr>
          <w:rFonts w:cs="Calibri"/>
          <w:color w:val="262626" w:themeColor="text1" w:themeTint="D9"/>
          <w:sz w:val="28"/>
          <w:szCs w:val="28"/>
          <w:lang w:val="en-GB"/>
        </w:rPr>
        <w:t>i</w:t>
      </w:r>
      <w:r w:rsidR="00A8636E" w:rsidRPr="00A8636E">
        <w:rPr>
          <w:rFonts w:cs="Calibri"/>
          <w:color w:val="262626" w:themeColor="text1" w:themeTint="D9"/>
          <w:sz w:val="28"/>
          <w:szCs w:val="28"/>
          <w:lang w:val="en-US"/>
        </w:rPr>
        <w:t xml:space="preserve">nfrared </w:t>
      </w:r>
      <w:r w:rsidR="00A8636E">
        <w:rPr>
          <w:rFonts w:cs="Calibri"/>
          <w:color w:val="262626" w:themeColor="text1" w:themeTint="D9"/>
          <w:sz w:val="28"/>
          <w:szCs w:val="28"/>
          <w:lang w:val="en-US"/>
        </w:rPr>
        <w:t>cooking</w:t>
      </w:r>
      <w:r w:rsidRPr="00A8636E">
        <w:rPr>
          <w:rFonts w:cs="Calibri"/>
          <w:color w:val="262626" w:themeColor="text1" w:themeTint="D9"/>
          <w:sz w:val="28"/>
          <w:szCs w:val="28"/>
          <w:lang w:val="en-GB"/>
        </w:rPr>
        <w:t xml:space="preserve"> </w:t>
      </w:r>
      <w:r w:rsidR="00A8636E">
        <w:rPr>
          <w:rFonts w:cs="Calibri"/>
          <w:color w:val="262626" w:themeColor="text1" w:themeTint="D9"/>
          <w:sz w:val="28"/>
          <w:szCs w:val="28"/>
          <w:lang w:val="en-GB"/>
        </w:rPr>
        <w:t xml:space="preserve">or </w:t>
      </w:r>
      <w:r w:rsidRPr="00A8636E">
        <w:rPr>
          <w:rFonts w:cs="Calibri"/>
          <w:color w:val="262626" w:themeColor="text1" w:themeTint="D9"/>
          <w:sz w:val="28"/>
          <w:szCs w:val="28"/>
          <w:lang w:val="en-GB"/>
        </w:rPr>
        <w:t xml:space="preserve">a charging facility for </w:t>
      </w:r>
      <w:r w:rsidR="00982296" w:rsidRPr="00A8636E">
        <w:rPr>
          <w:rFonts w:cs="Calibri"/>
          <w:color w:val="262626" w:themeColor="text1" w:themeTint="D9"/>
          <w:sz w:val="28"/>
          <w:szCs w:val="28"/>
          <w:lang w:val="en-GB"/>
        </w:rPr>
        <w:t xml:space="preserve">an </w:t>
      </w:r>
      <w:r w:rsidRPr="00A8636E">
        <w:rPr>
          <w:rFonts w:cs="Calibri"/>
          <w:color w:val="262626" w:themeColor="text1" w:themeTint="D9"/>
          <w:sz w:val="28"/>
          <w:szCs w:val="28"/>
          <w:lang w:val="en-GB"/>
        </w:rPr>
        <w:t>electric car, a larger power connection is often required.</w:t>
      </w:r>
      <w:r w:rsidR="00982296" w:rsidRPr="00A8636E">
        <w:rPr>
          <w:rFonts w:cs="Calibri"/>
          <w:color w:val="262626" w:themeColor="text1" w:themeTint="D9"/>
          <w:sz w:val="28"/>
          <w:szCs w:val="28"/>
          <w:lang w:val="en-GB"/>
        </w:rPr>
        <w:t xml:space="preserve"> </w:t>
      </w:r>
      <w:r w:rsidR="00A312E1" w:rsidRPr="00613098">
        <w:rPr>
          <w:rFonts w:cs="Calibri"/>
          <w:color w:val="262626" w:themeColor="text1" w:themeTint="D9"/>
          <w:sz w:val="28"/>
          <w:szCs w:val="28"/>
          <w:lang w:val="en-US"/>
        </w:rPr>
        <w:t xml:space="preserve">Many appliances continue to consume </w:t>
      </w:r>
      <w:r w:rsidR="00AC685D" w:rsidRPr="00613098">
        <w:rPr>
          <w:rFonts w:cs="Calibri"/>
          <w:color w:val="262626" w:themeColor="text1" w:themeTint="D9"/>
          <w:sz w:val="28"/>
          <w:szCs w:val="28"/>
          <w:lang w:val="en-US"/>
        </w:rPr>
        <w:t>a</w:t>
      </w:r>
      <w:r w:rsidR="00A312E1" w:rsidRPr="00613098">
        <w:rPr>
          <w:rFonts w:cs="Calibri"/>
          <w:color w:val="262626" w:themeColor="text1" w:themeTint="D9"/>
          <w:sz w:val="28"/>
          <w:szCs w:val="28"/>
          <w:lang w:val="en-US"/>
        </w:rPr>
        <w:t xml:space="preserve"> small amount of stand-by power when they are switched off. Stand-by consumptions occur in most appliances that use electricity, such as, television, video recorder, </w:t>
      </w:r>
      <w:r w:rsidR="00627A06" w:rsidRPr="00613098">
        <w:rPr>
          <w:rFonts w:cs="Calibri"/>
          <w:color w:val="262626" w:themeColor="text1" w:themeTint="D9"/>
          <w:sz w:val="28"/>
          <w:szCs w:val="28"/>
          <w:lang w:val="en-US"/>
        </w:rPr>
        <w:t>computer,</w:t>
      </w:r>
      <w:r w:rsidR="00A312E1" w:rsidRPr="00613098">
        <w:rPr>
          <w:rFonts w:cs="Calibri"/>
          <w:color w:val="262626" w:themeColor="text1" w:themeTint="D9"/>
          <w:sz w:val="28"/>
          <w:szCs w:val="28"/>
          <w:lang w:val="en-US"/>
        </w:rPr>
        <w:t xml:space="preserve"> and kitchen appliances. Switch</w:t>
      </w:r>
      <w:r w:rsidR="00BB5A69" w:rsidRPr="00613098">
        <w:rPr>
          <w:rFonts w:cs="Calibri"/>
          <w:color w:val="262626" w:themeColor="text1" w:themeTint="D9"/>
          <w:sz w:val="28"/>
          <w:szCs w:val="28"/>
          <w:lang w:val="en-US"/>
        </w:rPr>
        <w:t xml:space="preserve"> </w:t>
      </w:r>
      <w:r w:rsidR="00A312E1" w:rsidRPr="00613098">
        <w:rPr>
          <w:rFonts w:cs="Calibri"/>
          <w:color w:val="262626" w:themeColor="text1" w:themeTint="D9"/>
          <w:sz w:val="28"/>
          <w:szCs w:val="28"/>
          <w:lang w:val="en-US"/>
        </w:rPr>
        <w:t>off the electrical appliances during stand</w:t>
      </w:r>
      <w:r w:rsidR="00F2690E" w:rsidRPr="00613098">
        <w:rPr>
          <w:rFonts w:cs="Calibri"/>
          <w:color w:val="262626" w:themeColor="text1" w:themeTint="D9"/>
          <w:sz w:val="28"/>
          <w:szCs w:val="28"/>
          <w:lang w:val="en-US"/>
        </w:rPr>
        <w:t>-</w:t>
      </w:r>
      <w:r w:rsidR="00A312E1" w:rsidRPr="00613098">
        <w:rPr>
          <w:rFonts w:cs="Calibri"/>
          <w:color w:val="262626" w:themeColor="text1" w:themeTint="D9"/>
          <w:sz w:val="28"/>
          <w:szCs w:val="28"/>
          <w:lang w:val="en-US"/>
        </w:rPr>
        <w:t>by periods can significantly reduce the annual electricity consumption. Microwave ovens are often a much more energy efficient way of cooking than the conventional electric ovens. A microwave oven uses electrical energy to directly heat food, whereas the conventional electric ovens must also heat the air inside.</w:t>
      </w:r>
    </w:p>
    <w:p w14:paraId="44350421" w14:textId="4889BD4F" w:rsidR="00B45D6B" w:rsidRPr="00AD3219" w:rsidRDefault="00B45D6B" w:rsidP="00B45D6B">
      <w:pPr>
        <w:pStyle w:val="Kop2"/>
        <w:spacing w:line="36" w:lineRule="atLeast"/>
        <w:rPr>
          <w:rFonts w:ascii="Calibri" w:hAnsi="Calibri" w:cs="Calibri"/>
          <w:i w:val="0"/>
          <w:color w:val="262626" w:themeColor="text1" w:themeTint="D9"/>
          <w:lang w:val="en-GB"/>
        </w:rPr>
      </w:pPr>
      <w:bookmarkStart w:id="22" w:name="_Toc90209774"/>
      <w:bookmarkStart w:id="23" w:name="_Toc165753260"/>
      <w:r w:rsidRPr="00AD3219">
        <w:rPr>
          <w:rFonts w:ascii="Calibri" w:hAnsi="Calibri" w:cs="Calibri"/>
          <w:i w:val="0"/>
          <w:color w:val="262626" w:themeColor="text1" w:themeTint="D9"/>
          <w:lang w:val="en-GB"/>
        </w:rPr>
        <w:lastRenderedPageBreak/>
        <w:t>2.</w:t>
      </w:r>
      <w:r w:rsidR="00D7329D">
        <w:rPr>
          <w:rFonts w:ascii="Calibri" w:hAnsi="Calibri" w:cs="Calibri"/>
          <w:i w:val="0"/>
          <w:color w:val="262626" w:themeColor="text1" w:themeTint="D9"/>
          <w:lang w:val="en-GB"/>
        </w:rPr>
        <w:t>1.</w:t>
      </w:r>
      <w:r w:rsidRPr="00AD3219">
        <w:rPr>
          <w:rFonts w:ascii="Calibri" w:hAnsi="Calibri" w:cs="Calibri"/>
          <w:i w:val="0"/>
          <w:color w:val="262626" w:themeColor="text1" w:themeTint="D9"/>
          <w:lang w:val="en-GB"/>
        </w:rPr>
        <w:t>3</w:t>
      </w:r>
      <w:r w:rsidRPr="00AD3219">
        <w:rPr>
          <w:rFonts w:ascii="Calibri" w:hAnsi="Calibri" w:cs="Calibri"/>
          <w:i w:val="0"/>
          <w:color w:val="262626" w:themeColor="text1" w:themeTint="D9"/>
          <w:lang w:val="en-GB"/>
        </w:rPr>
        <w:tab/>
      </w:r>
      <w:r>
        <w:rPr>
          <w:rFonts w:ascii="Calibri" w:hAnsi="Calibri" w:cs="Calibri"/>
          <w:i w:val="0"/>
          <w:color w:val="262626" w:themeColor="text1" w:themeTint="D9"/>
          <w:lang w:val="en-GB"/>
        </w:rPr>
        <w:tab/>
      </w:r>
      <w:r w:rsidR="0012077D">
        <w:rPr>
          <w:rFonts w:ascii="Calibri" w:hAnsi="Calibri" w:cs="Calibri"/>
          <w:i w:val="0"/>
          <w:color w:val="262626" w:themeColor="text1" w:themeTint="D9"/>
          <w:lang w:val="en-GB"/>
        </w:rPr>
        <w:t>Energy</w:t>
      </w:r>
      <w:r w:rsidRPr="00AD3219">
        <w:rPr>
          <w:rFonts w:ascii="Calibri" w:hAnsi="Calibri" w:cs="Calibri"/>
          <w:i w:val="0"/>
          <w:color w:val="262626" w:themeColor="text1" w:themeTint="D9"/>
          <w:lang w:val="en-GB"/>
        </w:rPr>
        <w:t xml:space="preserve"> flows of an average Dutch house</w:t>
      </w:r>
      <w:bookmarkEnd w:id="22"/>
      <w:bookmarkEnd w:id="23"/>
      <w:r w:rsidRPr="00AD3219">
        <w:rPr>
          <w:rFonts w:ascii="Calibri" w:hAnsi="Calibri" w:cs="Calibri"/>
          <w:i w:val="0"/>
          <w:color w:val="262626" w:themeColor="text1" w:themeTint="D9"/>
          <w:lang w:val="en-GB"/>
        </w:rPr>
        <w:t xml:space="preserve"> </w:t>
      </w:r>
    </w:p>
    <w:p w14:paraId="40EC3497" w14:textId="5AA5DD17" w:rsidR="00B45D6B" w:rsidRPr="00AD3219" w:rsidRDefault="001849B1" w:rsidP="00B45D6B">
      <w:pPr>
        <w:spacing w:line="36" w:lineRule="atLeast"/>
        <w:rPr>
          <w:rFonts w:eastAsia="AdvTimes" w:cs="Calibri"/>
          <w:color w:val="262626" w:themeColor="text1" w:themeTint="D9"/>
          <w:sz w:val="28"/>
          <w:szCs w:val="28"/>
        </w:rPr>
      </w:pPr>
      <w:r>
        <w:rPr>
          <w:rFonts w:eastAsia="AdvTimes" w:cs="Calibri"/>
          <w:color w:val="262626" w:themeColor="text1" w:themeTint="D9"/>
          <w:sz w:val="28"/>
          <w:szCs w:val="28"/>
        </w:rPr>
        <w:t>E</w:t>
      </w:r>
      <w:r w:rsidR="0012077D">
        <w:rPr>
          <w:rFonts w:eastAsia="AdvTimes" w:cs="Calibri"/>
          <w:color w:val="262626" w:themeColor="text1" w:themeTint="D9"/>
          <w:sz w:val="28"/>
          <w:szCs w:val="28"/>
        </w:rPr>
        <w:t>nergy</w:t>
      </w:r>
      <w:r w:rsidR="00B62AF2">
        <w:rPr>
          <w:rFonts w:eastAsia="AdvTimes" w:cs="Calibri"/>
          <w:color w:val="262626" w:themeColor="text1" w:themeTint="D9"/>
          <w:sz w:val="28"/>
          <w:szCs w:val="28"/>
        </w:rPr>
        <w:t xml:space="preserve"> flows </w:t>
      </w:r>
      <w:r w:rsidR="009930BF">
        <w:rPr>
          <w:rFonts w:eastAsia="AdvTimes" w:cs="Calibri"/>
          <w:color w:val="262626" w:themeColor="text1" w:themeTint="D9"/>
          <w:sz w:val="28"/>
          <w:szCs w:val="28"/>
        </w:rPr>
        <w:t xml:space="preserve">of </w:t>
      </w:r>
      <w:r w:rsidR="00B45D6B" w:rsidRPr="00AD3219">
        <w:rPr>
          <w:rFonts w:eastAsia="AdvTimes" w:cs="Calibri"/>
          <w:color w:val="262626" w:themeColor="text1" w:themeTint="D9"/>
          <w:sz w:val="28"/>
          <w:szCs w:val="28"/>
        </w:rPr>
        <w:t xml:space="preserve">an average Dutch house with 2.2 inhabitants is given in </w:t>
      </w:r>
      <w:r w:rsidR="009B4AB8">
        <w:rPr>
          <w:rFonts w:eastAsia="AdvTimes" w:cs="Calibri"/>
          <w:color w:val="262626" w:themeColor="text1" w:themeTint="D9"/>
          <w:sz w:val="28"/>
          <w:szCs w:val="28"/>
        </w:rPr>
        <w:t>Fig.</w:t>
      </w:r>
      <w:r w:rsidR="00B45D6B" w:rsidRPr="00AD3219">
        <w:rPr>
          <w:rFonts w:eastAsia="AdvTimes" w:cs="Calibri"/>
          <w:color w:val="262626" w:themeColor="text1" w:themeTint="D9"/>
          <w:sz w:val="28"/>
          <w:szCs w:val="28"/>
        </w:rPr>
        <w:t xml:space="preserve"> 2.</w:t>
      </w:r>
      <w:r w:rsidR="00D7329D">
        <w:rPr>
          <w:rFonts w:eastAsia="AdvTimes" w:cs="Calibri"/>
          <w:color w:val="262626" w:themeColor="text1" w:themeTint="D9"/>
          <w:sz w:val="28"/>
          <w:szCs w:val="28"/>
        </w:rPr>
        <w:t>1.</w:t>
      </w:r>
      <w:r w:rsidR="00B45D6B" w:rsidRPr="00AD3219">
        <w:rPr>
          <w:rFonts w:eastAsia="AdvTimes" w:cs="Calibri"/>
          <w:color w:val="262626" w:themeColor="text1" w:themeTint="D9"/>
          <w:sz w:val="28"/>
          <w:szCs w:val="28"/>
        </w:rPr>
        <w:t xml:space="preserve">3. </w:t>
      </w:r>
      <w:r w:rsidR="009930BF">
        <w:rPr>
          <w:rFonts w:eastAsia="AdvTimes" w:cs="Calibri"/>
          <w:color w:val="262626" w:themeColor="text1" w:themeTint="D9"/>
          <w:sz w:val="28"/>
          <w:szCs w:val="28"/>
        </w:rPr>
        <w:t xml:space="preserve">A </w:t>
      </w:r>
      <w:r w:rsidR="004F5089">
        <w:rPr>
          <w:rFonts w:eastAsia="AdvTimes" w:cs="Calibri"/>
          <w:color w:val="262626" w:themeColor="text1" w:themeTint="D9"/>
          <w:sz w:val="28"/>
          <w:szCs w:val="28"/>
        </w:rPr>
        <w:t>micro turbine</w:t>
      </w:r>
      <w:r w:rsidR="009930BF" w:rsidRPr="00AD3219">
        <w:rPr>
          <w:rFonts w:eastAsia="AdvTimes" w:cs="Calibri"/>
          <w:color w:val="262626" w:themeColor="text1" w:themeTint="D9"/>
          <w:sz w:val="28"/>
          <w:szCs w:val="28"/>
        </w:rPr>
        <w:t xml:space="preserve"> </w:t>
      </w:r>
      <w:r w:rsidR="009930BF">
        <w:rPr>
          <w:rFonts w:eastAsia="AdvTimes" w:cs="Calibri"/>
          <w:color w:val="262626" w:themeColor="text1" w:themeTint="D9"/>
          <w:sz w:val="28"/>
          <w:szCs w:val="28"/>
        </w:rPr>
        <w:t xml:space="preserve">was used </w:t>
      </w:r>
      <w:r w:rsidR="00627A06">
        <w:rPr>
          <w:rFonts w:eastAsia="AdvTimes" w:cs="Calibri"/>
          <w:color w:val="262626" w:themeColor="text1" w:themeTint="D9"/>
          <w:sz w:val="28"/>
          <w:szCs w:val="28"/>
        </w:rPr>
        <w:t>to produce</w:t>
      </w:r>
      <w:r w:rsidR="009930BF">
        <w:rPr>
          <w:rFonts w:eastAsia="AdvTimes" w:cs="Calibri"/>
          <w:color w:val="262626" w:themeColor="text1" w:themeTint="D9"/>
          <w:sz w:val="28"/>
          <w:szCs w:val="28"/>
        </w:rPr>
        <w:t xml:space="preserve"> heat and power. To b</w:t>
      </w:r>
      <w:r w:rsidR="009930BF" w:rsidRPr="00AD3219">
        <w:rPr>
          <w:rFonts w:eastAsia="AdvTimes" w:cs="Calibri"/>
          <w:color w:val="262626" w:themeColor="text1" w:themeTint="D9"/>
          <w:sz w:val="28"/>
          <w:szCs w:val="28"/>
        </w:rPr>
        <w:t>alanc</w:t>
      </w:r>
      <w:r w:rsidR="00364045">
        <w:rPr>
          <w:rFonts w:eastAsia="AdvTimes" w:cs="Calibri"/>
          <w:color w:val="262626" w:themeColor="text1" w:themeTint="D9"/>
          <w:sz w:val="28"/>
          <w:szCs w:val="28"/>
        </w:rPr>
        <w:t xml:space="preserve">e </w:t>
      </w:r>
      <w:r w:rsidR="009930BF" w:rsidRPr="00AD3219">
        <w:rPr>
          <w:rFonts w:eastAsia="AdvTimes" w:cs="Calibri"/>
          <w:color w:val="262626" w:themeColor="text1" w:themeTint="D9"/>
          <w:sz w:val="28"/>
          <w:szCs w:val="28"/>
        </w:rPr>
        <w:t>heat and power</w:t>
      </w:r>
      <w:r w:rsidR="009930BF">
        <w:rPr>
          <w:rFonts w:eastAsia="AdvTimes" w:cs="Calibri"/>
          <w:color w:val="262626" w:themeColor="text1" w:themeTint="D9"/>
          <w:sz w:val="28"/>
          <w:szCs w:val="28"/>
        </w:rPr>
        <w:t>,</w:t>
      </w:r>
      <w:r w:rsidR="009930BF" w:rsidRPr="009930BF">
        <w:rPr>
          <w:rFonts w:eastAsia="AdvTimes" w:cs="Calibri"/>
          <w:iCs/>
          <w:color w:val="262626" w:themeColor="text1" w:themeTint="D9"/>
          <w:sz w:val="28"/>
          <w:szCs w:val="28"/>
        </w:rPr>
        <w:t xml:space="preserve"> </w:t>
      </w:r>
      <w:r w:rsidR="009930BF" w:rsidRPr="00EF78D2">
        <w:rPr>
          <w:rFonts w:eastAsia="AdvTimes" w:cs="Calibri"/>
          <w:iCs/>
          <w:color w:val="262626" w:themeColor="text1" w:themeTint="D9"/>
          <w:sz w:val="28"/>
          <w:szCs w:val="28"/>
        </w:rPr>
        <w:t xml:space="preserve">a </w:t>
      </w:r>
      <w:r w:rsidR="009930BF">
        <w:rPr>
          <w:rFonts w:eastAsia="AdvTimes" w:cs="Calibri"/>
          <w:iCs/>
          <w:color w:val="262626" w:themeColor="text1" w:themeTint="D9"/>
          <w:sz w:val="28"/>
          <w:szCs w:val="28"/>
        </w:rPr>
        <w:t xml:space="preserve">TES tank of 180 L was included. </w:t>
      </w:r>
      <w:r w:rsidR="009930BF" w:rsidRPr="00AD3219">
        <w:rPr>
          <w:rFonts w:cs="Calibri"/>
          <w:color w:val="262626" w:themeColor="text1" w:themeTint="D9"/>
          <w:sz w:val="28"/>
          <w:szCs w:val="28"/>
        </w:rPr>
        <w:t xml:space="preserve">Shortage of electricity can be compensated by means of </w:t>
      </w:r>
      <w:r w:rsidR="009930BF">
        <w:rPr>
          <w:rFonts w:cs="Calibri"/>
          <w:color w:val="262626" w:themeColor="text1" w:themeTint="D9"/>
          <w:sz w:val="28"/>
          <w:szCs w:val="28"/>
        </w:rPr>
        <w:t xml:space="preserve">solar </w:t>
      </w:r>
      <w:r w:rsidR="009930BF" w:rsidRPr="00AD3219">
        <w:rPr>
          <w:rFonts w:cs="Calibri"/>
          <w:color w:val="262626" w:themeColor="text1" w:themeTint="D9"/>
          <w:sz w:val="28"/>
          <w:szCs w:val="28"/>
        </w:rPr>
        <w:t xml:space="preserve">and/or </w:t>
      </w:r>
      <w:r w:rsidR="009930BF">
        <w:rPr>
          <w:rFonts w:cs="Calibri"/>
          <w:color w:val="262626" w:themeColor="text1" w:themeTint="D9"/>
          <w:sz w:val="28"/>
          <w:szCs w:val="28"/>
        </w:rPr>
        <w:t>wind</w:t>
      </w:r>
      <w:r w:rsidR="009930BF" w:rsidRPr="00AD3219">
        <w:rPr>
          <w:rFonts w:cs="Calibri"/>
          <w:color w:val="262626" w:themeColor="text1" w:themeTint="D9"/>
          <w:sz w:val="28"/>
          <w:szCs w:val="28"/>
        </w:rPr>
        <w:t xml:space="preserve"> power.</w:t>
      </w:r>
      <w:r w:rsidR="009930BF">
        <w:rPr>
          <w:rFonts w:cs="Calibri"/>
          <w:color w:val="262626" w:themeColor="text1" w:themeTint="D9"/>
          <w:sz w:val="28"/>
          <w:szCs w:val="28"/>
        </w:rPr>
        <w:t xml:space="preserve"> </w:t>
      </w:r>
      <w:r w:rsidR="00B45D6B" w:rsidRPr="00AD3219">
        <w:rPr>
          <w:rFonts w:eastAsia="AdvTimes" w:cs="Calibri"/>
          <w:color w:val="262626" w:themeColor="text1" w:themeTint="D9"/>
          <w:sz w:val="28"/>
          <w:szCs w:val="28"/>
        </w:rPr>
        <w:t>Starting point is the heat and electricity consumption of an average Dutch house. These are:</w:t>
      </w:r>
    </w:p>
    <w:p w14:paraId="40AA4D16" w14:textId="1FD54DE5" w:rsidR="00B45D6B" w:rsidRPr="00AD3219" w:rsidRDefault="00B45D6B" w:rsidP="00784B7C">
      <w:pPr>
        <w:numPr>
          <w:ilvl w:val="0"/>
          <w:numId w:val="3"/>
        </w:numPr>
        <w:tabs>
          <w:tab w:val="clear" w:pos="1080"/>
        </w:tabs>
        <w:spacing w:line="36" w:lineRule="atLeast"/>
        <w:ind w:left="284" w:hanging="284"/>
        <w:rPr>
          <w:rFonts w:cs="Calibri"/>
          <w:b/>
          <w:bCs/>
          <w:color w:val="262626" w:themeColor="text1" w:themeTint="D9"/>
          <w:sz w:val="28"/>
          <w:szCs w:val="28"/>
        </w:rPr>
      </w:pPr>
      <w:r w:rsidRPr="00AD3219">
        <w:rPr>
          <w:rFonts w:cs="Calibri"/>
          <w:color w:val="262626" w:themeColor="text1" w:themeTint="D9"/>
          <w:sz w:val="28"/>
          <w:szCs w:val="28"/>
        </w:rPr>
        <w:t xml:space="preserve">Average heat consumption </w:t>
      </w:r>
      <w:r w:rsidR="00C47F13">
        <w:rPr>
          <w:rFonts w:cs="Calibri"/>
          <w:color w:val="262626" w:themeColor="text1" w:themeTint="D9"/>
          <w:sz w:val="28"/>
          <w:szCs w:val="28"/>
        </w:rPr>
        <w:t>SH</w:t>
      </w:r>
      <w:r w:rsidR="007A4026">
        <w:rPr>
          <w:rFonts w:cs="Calibri"/>
          <w:color w:val="262626" w:themeColor="text1" w:themeTint="D9"/>
          <w:sz w:val="28"/>
          <w:szCs w:val="28"/>
        </w:rPr>
        <w:t xml:space="preserve"> </w:t>
      </w:r>
      <w:r w:rsidR="00FF577E">
        <w:rPr>
          <w:rFonts w:cs="Calibri"/>
          <w:color w:val="262626" w:themeColor="text1" w:themeTint="D9"/>
          <w:sz w:val="28"/>
          <w:szCs w:val="28"/>
        </w:rPr>
        <w:t>+</w:t>
      </w:r>
      <w:r w:rsidR="007A4026">
        <w:rPr>
          <w:rFonts w:cs="Calibri"/>
          <w:color w:val="262626" w:themeColor="text1" w:themeTint="D9"/>
          <w:sz w:val="28"/>
          <w:szCs w:val="28"/>
        </w:rPr>
        <w:t xml:space="preserve"> </w:t>
      </w:r>
      <w:r w:rsidRPr="00AD3219">
        <w:rPr>
          <w:rFonts w:cs="Calibri"/>
          <w:color w:val="262626" w:themeColor="text1" w:themeTint="D9"/>
          <w:sz w:val="28"/>
          <w:szCs w:val="28"/>
        </w:rPr>
        <w:t xml:space="preserve">DHW: </w:t>
      </w:r>
      <w:r w:rsidRPr="00AD3219">
        <w:rPr>
          <w:rFonts w:cs="Calibri"/>
          <w:bCs/>
          <w:color w:val="262626" w:themeColor="text1" w:themeTint="D9"/>
          <w:sz w:val="28"/>
          <w:szCs w:val="28"/>
        </w:rPr>
        <w:t>1</w:t>
      </w:r>
      <w:r w:rsidR="00DD64AE">
        <w:rPr>
          <w:rFonts w:cs="Calibri"/>
          <w:bCs/>
          <w:color w:val="262626" w:themeColor="text1" w:themeTint="D9"/>
          <w:sz w:val="28"/>
          <w:szCs w:val="28"/>
        </w:rPr>
        <w:t>1</w:t>
      </w:r>
      <w:r w:rsidRPr="00AD3219">
        <w:rPr>
          <w:rFonts w:cs="Calibri"/>
          <w:bCs/>
          <w:color w:val="262626" w:themeColor="text1" w:themeTint="D9"/>
          <w:sz w:val="28"/>
          <w:szCs w:val="28"/>
        </w:rPr>
        <w:t>,</w:t>
      </w:r>
      <w:r w:rsidR="00DD64AE">
        <w:rPr>
          <w:rFonts w:cs="Calibri"/>
          <w:bCs/>
          <w:color w:val="262626" w:themeColor="text1" w:themeTint="D9"/>
          <w:sz w:val="28"/>
          <w:szCs w:val="28"/>
        </w:rPr>
        <w:t>503</w:t>
      </w:r>
      <w:r w:rsidRPr="00AD3219">
        <w:rPr>
          <w:rFonts w:cs="Calibri"/>
          <w:bCs/>
          <w:color w:val="262626" w:themeColor="text1" w:themeTint="D9"/>
          <w:sz w:val="28"/>
          <w:szCs w:val="28"/>
        </w:rPr>
        <w:t xml:space="preserve"> kWh/year</w:t>
      </w:r>
      <w:r w:rsidR="007A42C1">
        <w:rPr>
          <w:rFonts w:cs="Calibri"/>
          <w:bCs/>
          <w:color w:val="262626" w:themeColor="text1" w:themeTint="D9"/>
          <w:sz w:val="28"/>
          <w:szCs w:val="28"/>
        </w:rPr>
        <w:t xml:space="preserve"> </w:t>
      </w:r>
      <w:r w:rsidR="00886B09">
        <w:rPr>
          <w:rFonts w:cs="Calibri"/>
          <w:color w:val="262626" w:themeColor="text1" w:themeTint="D9"/>
          <w:sz w:val="28"/>
          <w:szCs w:val="28"/>
        </w:rPr>
        <w:t>(Fig.</w:t>
      </w:r>
      <w:r w:rsidR="002762F7">
        <w:rPr>
          <w:rFonts w:cs="Calibri"/>
          <w:color w:val="262626" w:themeColor="text1" w:themeTint="D9"/>
          <w:sz w:val="28"/>
          <w:szCs w:val="28"/>
        </w:rPr>
        <w:t xml:space="preserve"> </w:t>
      </w:r>
      <w:r w:rsidRPr="00AD3219">
        <w:rPr>
          <w:rFonts w:cs="Calibri"/>
          <w:color w:val="262626" w:themeColor="text1" w:themeTint="D9"/>
          <w:sz w:val="28"/>
          <w:szCs w:val="28"/>
        </w:rPr>
        <w:t>2.1.</w:t>
      </w:r>
      <w:r w:rsidR="00D7329D">
        <w:rPr>
          <w:rFonts w:cs="Calibri"/>
          <w:color w:val="262626" w:themeColor="text1" w:themeTint="D9"/>
          <w:sz w:val="28"/>
          <w:szCs w:val="28"/>
        </w:rPr>
        <w:t>1</w:t>
      </w:r>
      <w:r w:rsidR="00732394">
        <w:rPr>
          <w:rFonts w:cs="Calibri"/>
          <w:color w:val="262626" w:themeColor="text1" w:themeTint="D9"/>
          <w:sz w:val="28"/>
          <w:szCs w:val="28"/>
        </w:rPr>
        <w:t>b</w:t>
      </w:r>
      <w:r w:rsidRPr="00AD3219">
        <w:rPr>
          <w:rFonts w:cs="Calibri"/>
          <w:color w:val="262626" w:themeColor="text1" w:themeTint="D9"/>
          <w:sz w:val="28"/>
          <w:szCs w:val="28"/>
        </w:rPr>
        <w:t>).</w:t>
      </w:r>
    </w:p>
    <w:p w14:paraId="605C22BA" w14:textId="26F2EE99" w:rsidR="00B45D6B" w:rsidRPr="00AD3219" w:rsidRDefault="00B45D6B" w:rsidP="00784B7C">
      <w:pPr>
        <w:numPr>
          <w:ilvl w:val="0"/>
          <w:numId w:val="3"/>
        </w:numPr>
        <w:tabs>
          <w:tab w:val="clear" w:pos="1080"/>
        </w:tabs>
        <w:spacing w:line="36" w:lineRule="atLeast"/>
        <w:ind w:left="284" w:hanging="284"/>
        <w:rPr>
          <w:rFonts w:cs="Calibri"/>
          <w:color w:val="262626" w:themeColor="text1" w:themeTint="D9"/>
          <w:sz w:val="28"/>
          <w:szCs w:val="28"/>
        </w:rPr>
      </w:pPr>
      <w:r w:rsidRPr="00AD3219">
        <w:rPr>
          <w:rFonts w:cs="Calibri"/>
          <w:color w:val="262626" w:themeColor="text1" w:themeTint="D9"/>
          <w:sz w:val="28"/>
          <w:szCs w:val="28"/>
        </w:rPr>
        <w:t xml:space="preserve">Average electricity consumption: </w:t>
      </w:r>
      <w:r w:rsidRPr="00AD3219">
        <w:rPr>
          <w:rFonts w:cs="Calibri"/>
          <w:bCs/>
          <w:color w:val="262626" w:themeColor="text1" w:themeTint="D9"/>
          <w:sz w:val="28"/>
          <w:szCs w:val="28"/>
        </w:rPr>
        <w:t>3,480 kWh/year</w:t>
      </w:r>
      <w:r w:rsidRPr="00AD3219">
        <w:rPr>
          <w:rFonts w:cs="Calibri"/>
          <w:color w:val="262626" w:themeColor="text1" w:themeTint="D9"/>
          <w:sz w:val="28"/>
          <w:szCs w:val="28"/>
        </w:rPr>
        <w:t xml:space="preserve"> </w:t>
      </w:r>
      <w:r w:rsidR="00212480">
        <w:rPr>
          <w:rFonts w:cs="Calibri"/>
          <w:color w:val="262626" w:themeColor="text1" w:themeTint="D9"/>
          <w:sz w:val="28"/>
          <w:szCs w:val="28"/>
        </w:rPr>
        <w:t>(</w:t>
      </w:r>
      <w:r w:rsidR="00F816DD">
        <w:rPr>
          <w:rFonts w:cs="Calibri"/>
          <w:color w:val="262626" w:themeColor="text1" w:themeTint="D9"/>
          <w:sz w:val="28"/>
          <w:szCs w:val="28"/>
        </w:rPr>
        <w:t xml:space="preserve">Table </w:t>
      </w:r>
      <w:r w:rsidRPr="00AD3219">
        <w:rPr>
          <w:rFonts w:cs="Calibri"/>
          <w:color w:val="262626" w:themeColor="text1" w:themeTint="D9"/>
          <w:sz w:val="28"/>
          <w:szCs w:val="28"/>
        </w:rPr>
        <w:t>2.</w:t>
      </w:r>
      <w:r w:rsidR="002762F7">
        <w:rPr>
          <w:rFonts w:cs="Calibri"/>
          <w:color w:val="262626" w:themeColor="text1" w:themeTint="D9"/>
          <w:sz w:val="28"/>
          <w:szCs w:val="28"/>
        </w:rPr>
        <w:t>1.</w:t>
      </w:r>
      <w:r w:rsidRPr="00AD3219">
        <w:rPr>
          <w:rFonts w:cs="Calibri"/>
          <w:color w:val="262626" w:themeColor="text1" w:themeTint="D9"/>
          <w:sz w:val="28"/>
          <w:szCs w:val="28"/>
        </w:rPr>
        <w:t>2a and</w:t>
      </w:r>
      <w:r w:rsidR="002762F7">
        <w:rPr>
          <w:rFonts w:cs="Calibri"/>
          <w:color w:val="262626" w:themeColor="text1" w:themeTint="D9"/>
          <w:sz w:val="28"/>
          <w:szCs w:val="28"/>
        </w:rPr>
        <w:t xml:space="preserve"> </w:t>
      </w:r>
      <w:r w:rsidRPr="00AD3219">
        <w:rPr>
          <w:rFonts w:cs="Calibri"/>
          <w:color w:val="262626" w:themeColor="text1" w:themeTint="D9"/>
          <w:sz w:val="28"/>
          <w:szCs w:val="28"/>
        </w:rPr>
        <w:t>2.</w:t>
      </w:r>
      <w:r w:rsidR="002762F7">
        <w:rPr>
          <w:rFonts w:cs="Calibri"/>
          <w:color w:val="262626" w:themeColor="text1" w:themeTint="D9"/>
          <w:sz w:val="28"/>
          <w:szCs w:val="28"/>
        </w:rPr>
        <w:t>1.</w:t>
      </w:r>
      <w:r w:rsidRPr="00AD3219">
        <w:rPr>
          <w:rFonts w:cs="Calibri"/>
          <w:color w:val="262626" w:themeColor="text1" w:themeTint="D9"/>
          <w:sz w:val="28"/>
          <w:szCs w:val="28"/>
        </w:rPr>
        <w:t>2b).</w:t>
      </w:r>
    </w:p>
    <w:p w14:paraId="49AD1C53" w14:textId="77777777" w:rsidR="00B45D6B" w:rsidRPr="00AD3219" w:rsidRDefault="00B45D6B" w:rsidP="00B45D6B">
      <w:pPr>
        <w:tabs>
          <w:tab w:val="num" w:pos="284"/>
        </w:tabs>
        <w:spacing w:line="36" w:lineRule="atLeast"/>
        <w:ind w:hanging="1080"/>
        <w:rPr>
          <w:rFonts w:cs="Calibri"/>
          <w:color w:val="262626" w:themeColor="text1" w:themeTint="D9"/>
          <w:sz w:val="28"/>
          <w:szCs w:val="28"/>
        </w:rPr>
      </w:pPr>
    </w:p>
    <w:p w14:paraId="0D28806A" w14:textId="4D5D474F" w:rsidR="00BA0226" w:rsidRDefault="00BA0226" w:rsidP="009806B9">
      <w:pPr>
        <w:spacing w:line="36" w:lineRule="atLeast"/>
        <w:jc w:val="center"/>
        <w:rPr>
          <w:rFonts w:eastAsia="AdvTimes" w:cs="Calibri"/>
          <w:i/>
          <w:iCs/>
          <w:color w:val="262626" w:themeColor="text1" w:themeTint="D9"/>
          <w:sz w:val="28"/>
          <w:szCs w:val="28"/>
        </w:rPr>
      </w:pPr>
      <w:r>
        <w:object w:dxaOrig="10061" w:dyaOrig="3885" w14:anchorId="545BE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73.25pt" o:ole="">
            <v:imagedata r:id="rId40" o:title=""/>
          </v:shape>
          <o:OLEObject Type="Embed" ProgID="Visio.Drawing.11" ShapeID="_x0000_i1025" DrawAspect="Content" ObjectID="_1821516972" r:id="rId41"/>
        </w:object>
      </w:r>
    </w:p>
    <w:p w14:paraId="75B74FB1" w14:textId="22CFE5C6" w:rsidR="00B45D6B" w:rsidRPr="00340534" w:rsidRDefault="009B4AB8" w:rsidP="009806B9">
      <w:pPr>
        <w:spacing w:line="36" w:lineRule="atLeast"/>
        <w:jc w:val="center"/>
        <w:rPr>
          <w:rFonts w:eastAsia="AdvTimes" w:cs="Calibri"/>
          <w:i/>
          <w:iCs/>
          <w:color w:val="262626" w:themeColor="text1" w:themeTint="D9"/>
          <w:sz w:val="26"/>
          <w:szCs w:val="26"/>
        </w:rPr>
      </w:pPr>
      <w:r w:rsidRPr="00340534">
        <w:rPr>
          <w:rFonts w:eastAsia="AdvTimes" w:cs="Calibri"/>
          <w:i/>
          <w:iCs/>
          <w:color w:val="262626" w:themeColor="text1" w:themeTint="D9"/>
          <w:sz w:val="26"/>
          <w:szCs w:val="26"/>
        </w:rPr>
        <w:t xml:space="preserve"> Fig.</w:t>
      </w:r>
      <w:r w:rsidR="00B45D6B" w:rsidRPr="00340534">
        <w:rPr>
          <w:rFonts w:eastAsia="AdvTimes" w:cs="Calibri"/>
          <w:i/>
          <w:iCs/>
          <w:color w:val="262626" w:themeColor="text1" w:themeTint="D9"/>
          <w:sz w:val="26"/>
          <w:szCs w:val="26"/>
        </w:rPr>
        <w:t xml:space="preserve"> 2.</w:t>
      </w:r>
      <w:r w:rsidR="00D7329D" w:rsidRPr="00340534">
        <w:rPr>
          <w:rFonts w:eastAsia="AdvTimes" w:cs="Calibri"/>
          <w:i/>
          <w:iCs/>
          <w:color w:val="262626" w:themeColor="text1" w:themeTint="D9"/>
          <w:sz w:val="26"/>
          <w:szCs w:val="26"/>
        </w:rPr>
        <w:t>1.</w:t>
      </w:r>
      <w:r w:rsidR="00B45D6B" w:rsidRPr="00340534">
        <w:rPr>
          <w:rFonts w:eastAsia="AdvTimes" w:cs="Calibri"/>
          <w:i/>
          <w:iCs/>
          <w:color w:val="262626" w:themeColor="text1" w:themeTint="D9"/>
          <w:sz w:val="26"/>
          <w:szCs w:val="26"/>
        </w:rPr>
        <w:t xml:space="preserve">3: </w:t>
      </w:r>
      <w:r w:rsidR="001849B1">
        <w:rPr>
          <w:rFonts w:eastAsia="AdvTimes" w:cs="Calibri"/>
          <w:i/>
          <w:iCs/>
          <w:color w:val="262626" w:themeColor="text1" w:themeTint="D9"/>
          <w:sz w:val="26"/>
          <w:szCs w:val="26"/>
        </w:rPr>
        <w:t>E</w:t>
      </w:r>
      <w:r w:rsidR="0012077D" w:rsidRPr="00340534">
        <w:rPr>
          <w:rFonts w:eastAsia="AdvTimes" w:cs="Calibri"/>
          <w:i/>
          <w:iCs/>
          <w:color w:val="262626" w:themeColor="text1" w:themeTint="D9"/>
          <w:sz w:val="26"/>
          <w:szCs w:val="26"/>
        </w:rPr>
        <w:t>nergy</w:t>
      </w:r>
      <w:r w:rsidR="00B45D6B" w:rsidRPr="00340534">
        <w:rPr>
          <w:rFonts w:eastAsia="AdvTimes" w:cs="Calibri"/>
          <w:i/>
          <w:iCs/>
          <w:color w:val="262626" w:themeColor="text1" w:themeTint="D9"/>
          <w:sz w:val="26"/>
          <w:szCs w:val="26"/>
        </w:rPr>
        <w:t xml:space="preserve"> flows of </w:t>
      </w:r>
      <w:r w:rsidR="005F50F6" w:rsidRPr="00340534">
        <w:rPr>
          <w:rFonts w:eastAsia="AdvTimes" w:cs="Calibri"/>
          <w:i/>
          <w:iCs/>
          <w:color w:val="262626" w:themeColor="text1" w:themeTint="D9"/>
          <w:sz w:val="26"/>
          <w:szCs w:val="26"/>
        </w:rPr>
        <w:t xml:space="preserve">a </w:t>
      </w:r>
      <w:r w:rsidR="00B45D6B" w:rsidRPr="00340534">
        <w:rPr>
          <w:rFonts w:eastAsia="AdvTimes" w:cs="Calibri"/>
          <w:i/>
          <w:iCs/>
          <w:color w:val="262626" w:themeColor="text1" w:themeTint="D9"/>
          <w:sz w:val="26"/>
          <w:szCs w:val="26"/>
        </w:rPr>
        <w:t>medium sized Dutch house</w:t>
      </w:r>
      <w:r w:rsidR="009806B9" w:rsidRPr="00340534">
        <w:rPr>
          <w:rFonts w:eastAsia="AdvTimes" w:cs="Calibri"/>
          <w:i/>
          <w:iCs/>
          <w:color w:val="262626" w:themeColor="text1" w:themeTint="D9"/>
          <w:sz w:val="26"/>
          <w:szCs w:val="26"/>
        </w:rPr>
        <w:t xml:space="preserve"> </w:t>
      </w:r>
      <w:r w:rsidR="00B45D6B" w:rsidRPr="00340534">
        <w:rPr>
          <w:rFonts w:eastAsia="AdvTimes" w:cs="Calibri"/>
          <w:i/>
          <w:iCs/>
          <w:color w:val="262626" w:themeColor="text1" w:themeTint="D9"/>
          <w:sz w:val="26"/>
          <w:szCs w:val="26"/>
        </w:rPr>
        <w:t xml:space="preserve">by using </w:t>
      </w:r>
      <w:r w:rsidR="005F50F6" w:rsidRPr="00340534">
        <w:rPr>
          <w:rFonts w:eastAsia="AdvTimes" w:cs="Calibri"/>
          <w:i/>
          <w:iCs/>
          <w:color w:val="262626" w:themeColor="text1" w:themeTint="D9"/>
          <w:sz w:val="26"/>
          <w:szCs w:val="26"/>
        </w:rPr>
        <w:t xml:space="preserve">a </w:t>
      </w:r>
      <w:r w:rsidR="004F5089" w:rsidRPr="00340534">
        <w:rPr>
          <w:rFonts w:eastAsia="AdvTimes" w:cs="Calibri"/>
          <w:i/>
          <w:iCs/>
          <w:color w:val="262626" w:themeColor="text1" w:themeTint="D9"/>
          <w:sz w:val="26"/>
          <w:szCs w:val="26"/>
        </w:rPr>
        <w:t>micro turbine</w:t>
      </w:r>
      <w:r w:rsidR="00B45D6B" w:rsidRPr="00340534">
        <w:rPr>
          <w:rFonts w:eastAsia="AdvTimes" w:cs="Calibri"/>
          <w:i/>
          <w:iCs/>
          <w:color w:val="262626" w:themeColor="text1" w:themeTint="D9"/>
          <w:sz w:val="26"/>
          <w:szCs w:val="26"/>
        </w:rPr>
        <w:t xml:space="preserve"> and a thermal </w:t>
      </w:r>
      <w:r w:rsidR="0012077D" w:rsidRPr="00340534">
        <w:rPr>
          <w:rFonts w:eastAsia="AdvTimes" w:cs="Calibri"/>
          <w:i/>
          <w:iCs/>
          <w:color w:val="262626" w:themeColor="text1" w:themeTint="D9"/>
          <w:sz w:val="26"/>
          <w:szCs w:val="26"/>
        </w:rPr>
        <w:t>energy</w:t>
      </w:r>
      <w:r w:rsidR="00B45D6B" w:rsidRPr="00340534">
        <w:rPr>
          <w:rFonts w:eastAsia="AdvTimes" w:cs="Calibri"/>
          <w:i/>
          <w:iCs/>
          <w:color w:val="262626" w:themeColor="text1" w:themeTint="D9"/>
          <w:sz w:val="26"/>
          <w:szCs w:val="26"/>
        </w:rPr>
        <w:t xml:space="preserve"> storage TES</w:t>
      </w:r>
      <w:r w:rsidR="002762F7" w:rsidRPr="00340534">
        <w:rPr>
          <w:rFonts w:eastAsia="AdvTimes" w:cs="Calibri"/>
          <w:i/>
          <w:iCs/>
          <w:color w:val="262626" w:themeColor="text1" w:themeTint="D9"/>
          <w:sz w:val="26"/>
          <w:szCs w:val="26"/>
        </w:rPr>
        <w:t>.</w:t>
      </w:r>
    </w:p>
    <w:p w14:paraId="0AD36DDA" w14:textId="77777777" w:rsidR="00B45D6B" w:rsidRPr="00340534" w:rsidRDefault="00B45D6B" w:rsidP="00B45D6B">
      <w:pPr>
        <w:spacing w:line="36" w:lineRule="atLeast"/>
        <w:rPr>
          <w:rFonts w:cs="Calibri"/>
          <w:color w:val="262626" w:themeColor="text1" w:themeTint="D9"/>
          <w:sz w:val="26"/>
          <w:szCs w:val="26"/>
        </w:rPr>
      </w:pPr>
    </w:p>
    <w:p w14:paraId="688755F9" w14:textId="34559BE2" w:rsidR="00D94B58" w:rsidRDefault="00D94B58" w:rsidP="00D94B58">
      <w:pPr>
        <w:spacing w:line="36" w:lineRule="atLeast"/>
        <w:rPr>
          <w:rFonts w:cs="Calibri"/>
          <w:color w:val="262626" w:themeColor="text1" w:themeTint="D9"/>
          <w:sz w:val="28"/>
          <w:szCs w:val="28"/>
        </w:rPr>
      </w:pPr>
      <w:r>
        <w:rPr>
          <w:rFonts w:cs="Calibri"/>
          <w:color w:val="262626" w:themeColor="text1" w:themeTint="D9"/>
          <w:sz w:val="28"/>
          <w:szCs w:val="28"/>
        </w:rPr>
        <w:t>The p</w:t>
      </w:r>
      <w:r w:rsidRPr="00AD3219">
        <w:rPr>
          <w:rFonts w:cs="Calibri"/>
          <w:color w:val="262626" w:themeColor="text1" w:themeTint="D9"/>
          <w:sz w:val="28"/>
          <w:szCs w:val="28"/>
        </w:rPr>
        <w:t>ower to heat ratio of an average Dutch house is: 3,480</w:t>
      </w:r>
      <w:r>
        <w:rPr>
          <w:rFonts w:cs="Calibri"/>
          <w:color w:val="262626" w:themeColor="text1" w:themeTint="D9"/>
          <w:sz w:val="28"/>
          <w:szCs w:val="28"/>
        </w:rPr>
        <w:t>/</w:t>
      </w:r>
      <w:r w:rsidRPr="00AD3219">
        <w:rPr>
          <w:rFonts w:cs="Calibri"/>
          <w:color w:val="262626" w:themeColor="text1" w:themeTint="D9"/>
          <w:sz w:val="28"/>
          <w:szCs w:val="28"/>
        </w:rPr>
        <w:t>1</w:t>
      </w:r>
      <w:r w:rsidR="00DD64AE">
        <w:rPr>
          <w:rFonts w:cs="Calibri"/>
          <w:color w:val="262626" w:themeColor="text1" w:themeTint="D9"/>
          <w:sz w:val="28"/>
          <w:szCs w:val="28"/>
        </w:rPr>
        <w:t>1</w:t>
      </w:r>
      <w:r w:rsidRPr="00AD3219">
        <w:rPr>
          <w:rFonts w:cs="Calibri"/>
          <w:color w:val="262626" w:themeColor="text1" w:themeTint="D9"/>
          <w:sz w:val="28"/>
          <w:szCs w:val="28"/>
        </w:rPr>
        <w:t>,</w:t>
      </w:r>
      <w:r w:rsidR="00DD64AE">
        <w:rPr>
          <w:rFonts w:cs="Calibri"/>
          <w:color w:val="262626" w:themeColor="text1" w:themeTint="D9"/>
          <w:sz w:val="28"/>
          <w:szCs w:val="28"/>
        </w:rPr>
        <w:t>503</w:t>
      </w:r>
      <w:r w:rsidRPr="00AD3219">
        <w:rPr>
          <w:rFonts w:cs="Calibri"/>
          <w:color w:val="262626" w:themeColor="text1" w:themeTint="D9"/>
          <w:sz w:val="28"/>
          <w:szCs w:val="28"/>
        </w:rPr>
        <w:t>=1</w:t>
      </w:r>
      <w:r>
        <w:rPr>
          <w:rFonts w:cs="Calibri"/>
          <w:color w:val="262626" w:themeColor="text1" w:themeTint="D9"/>
          <w:sz w:val="28"/>
          <w:szCs w:val="28"/>
        </w:rPr>
        <w:t>/</w:t>
      </w:r>
      <w:r w:rsidRPr="00AD3219">
        <w:rPr>
          <w:rFonts w:cs="Calibri"/>
          <w:color w:val="262626" w:themeColor="text1" w:themeTint="D9"/>
          <w:sz w:val="28"/>
          <w:szCs w:val="28"/>
        </w:rPr>
        <w:t>3.</w:t>
      </w:r>
      <w:r w:rsidR="00DD64AE">
        <w:rPr>
          <w:rFonts w:cs="Calibri"/>
          <w:color w:val="262626" w:themeColor="text1" w:themeTint="D9"/>
          <w:sz w:val="28"/>
          <w:szCs w:val="28"/>
        </w:rPr>
        <w:t>3</w:t>
      </w:r>
      <w:r w:rsidRPr="00AD3219">
        <w:rPr>
          <w:rFonts w:cs="Calibri"/>
          <w:color w:val="262626" w:themeColor="text1" w:themeTint="D9"/>
          <w:sz w:val="28"/>
          <w:szCs w:val="28"/>
        </w:rPr>
        <w:t xml:space="preserve">. Average power to heat ratio of the </w:t>
      </w:r>
      <w:r w:rsidR="004F5089">
        <w:rPr>
          <w:rFonts w:cs="Calibri"/>
          <w:color w:val="262626" w:themeColor="text1" w:themeTint="D9"/>
          <w:sz w:val="28"/>
          <w:szCs w:val="28"/>
        </w:rPr>
        <w:t>micro turbine</w:t>
      </w:r>
      <w:r>
        <w:rPr>
          <w:rFonts w:cs="Calibri"/>
          <w:color w:val="262626" w:themeColor="text1" w:themeTint="D9"/>
          <w:sz w:val="28"/>
          <w:szCs w:val="28"/>
        </w:rPr>
        <w:t xml:space="preserve"> </w:t>
      </w:r>
      <w:r w:rsidRPr="00AD3219">
        <w:rPr>
          <w:rFonts w:cs="Calibri"/>
          <w:color w:val="262626" w:themeColor="text1" w:themeTint="D9"/>
          <w:sz w:val="28"/>
          <w:szCs w:val="28"/>
        </w:rPr>
        <w:t>has been calculated. Average electric power is 2.4 kW. Average thermal power is 80</w:t>
      </w:r>
      <w:r>
        <w:rPr>
          <w:rFonts w:cs="Calibri"/>
          <w:color w:val="262626" w:themeColor="text1" w:themeTint="D9"/>
          <w:sz w:val="28"/>
          <w:szCs w:val="28"/>
        </w:rPr>
        <w:t>%</w:t>
      </w:r>
      <w:r w:rsidRPr="00AD3219">
        <w:rPr>
          <w:rFonts w:cs="Calibri"/>
          <w:color w:val="262626" w:themeColor="text1" w:themeTint="D9"/>
          <w:sz w:val="28"/>
          <w:szCs w:val="28"/>
        </w:rPr>
        <w:t xml:space="preserve"> of the maximum thermal power. Average thermal power is: 0.8(13+14.5)/2=11 kW. Average power to heat ratio </w:t>
      </w:r>
      <w:r>
        <w:rPr>
          <w:rFonts w:cs="Calibri"/>
          <w:color w:val="262626" w:themeColor="text1" w:themeTint="D9"/>
          <w:sz w:val="28"/>
          <w:szCs w:val="28"/>
        </w:rPr>
        <w:t xml:space="preserve">of the </w:t>
      </w:r>
      <w:r w:rsidR="004F5089">
        <w:rPr>
          <w:rFonts w:cs="Calibri"/>
          <w:color w:val="262626" w:themeColor="text1" w:themeTint="D9"/>
          <w:sz w:val="28"/>
          <w:szCs w:val="28"/>
        </w:rPr>
        <w:t>micro turbine</w:t>
      </w:r>
      <w:r>
        <w:rPr>
          <w:rFonts w:cs="Calibri"/>
          <w:color w:val="262626" w:themeColor="text1" w:themeTint="D9"/>
          <w:sz w:val="28"/>
          <w:szCs w:val="28"/>
        </w:rPr>
        <w:t>s</w:t>
      </w:r>
      <w:r w:rsidRPr="00AD3219">
        <w:rPr>
          <w:rFonts w:cs="Calibri"/>
          <w:color w:val="262626" w:themeColor="text1" w:themeTint="D9"/>
          <w:sz w:val="28"/>
          <w:szCs w:val="28"/>
        </w:rPr>
        <w:t xml:space="preserve"> is: 2.4</w:t>
      </w:r>
      <w:r>
        <w:rPr>
          <w:rFonts w:cs="Calibri"/>
          <w:color w:val="262626" w:themeColor="text1" w:themeTint="D9"/>
          <w:sz w:val="28"/>
          <w:szCs w:val="28"/>
        </w:rPr>
        <w:t>/</w:t>
      </w:r>
      <w:r w:rsidRPr="00AD3219">
        <w:rPr>
          <w:rFonts w:cs="Calibri"/>
          <w:color w:val="262626" w:themeColor="text1" w:themeTint="D9"/>
          <w:sz w:val="28"/>
          <w:szCs w:val="28"/>
        </w:rPr>
        <w:t>11=</w:t>
      </w:r>
      <w:r w:rsidRPr="00AD3219">
        <w:rPr>
          <w:rFonts w:cs="Calibri"/>
          <w:bCs/>
          <w:color w:val="262626" w:themeColor="text1" w:themeTint="D9"/>
          <w:sz w:val="28"/>
          <w:szCs w:val="28"/>
        </w:rPr>
        <w:t>1</w:t>
      </w:r>
      <w:r>
        <w:rPr>
          <w:rFonts w:cs="Calibri"/>
          <w:bCs/>
          <w:color w:val="262626" w:themeColor="text1" w:themeTint="D9"/>
          <w:sz w:val="28"/>
          <w:szCs w:val="28"/>
        </w:rPr>
        <w:t>/</w:t>
      </w:r>
      <w:r w:rsidRPr="00AD3219">
        <w:rPr>
          <w:rFonts w:cs="Calibri"/>
          <w:bCs/>
          <w:color w:val="262626" w:themeColor="text1" w:themeTint="D9"/>
          <w:sz w:val="28"/>
          <w:szCs w:val="28"/>
        </w:rPr>
        <w:t>4.6</w:t>
      </w:r>
      <w:r w:rsidRPr="00AD3219">
        <w:rPr>
          <w:rFonts w:cs="Calibri"/>
          <w:color w:val="262626" w:themeColor="text1" w:themeTint="D9"/>
          <w:sz w:val="28"/>
          <w:szCs w:val="28"/>
        </w:rPr>
        <w:t xml:space="preserve">. The heat demand driven </w:t>
      </w:r>
      <w:r w:rsidR="004F5089">
        <w:rPr>
          <w:rFonts w:cs="Calibri"/>
          <w:color w:val="262626" w:themeColor="text1" w:themeTint="D9"/>
          <w:sz w:val="28"/>
          <w:szCs w:val="28"/>
        </w:rPr>
        <w:t>micro turbine</w:t>
      </w:r>
      <w:r w:rsidRPr="00AD3219">
        <w:rPr>
          <w:rFonts w:cs="Calibri"/>
          <w:color w:val="262626" w:themeColor="text1" w:themeTint="D9"/>
          <w:sz w:val="28"/>
          <w:szCs w:val="28"/>
        </w:rPr>
        <w:t xml:space="preserve"> causes a shortage of yearly electricity production of 430 kWh per house. </w:t>
      </w:r>
    </w:p>
    <w:p w14:paraId="182542FB" w14:textId="77777777" w:rsidR="00D94B58" w:rsidRDefault="00D94B58" w:rsidP="005F70D6">
      <w:pPr>
        <w:spacing w:line="36" w:lineRule="atLeast"/>
        <w:rPr>
          <w:rFonts w:cs="Calibri"/>
          <w:color w:val="262626" w:themeColor="text1" w:themeTint="D9"/>
          <w:sz w:val="28"/>
          <w:szCs w:val="28"/>
        </w:rPr>
      </w:pPr>
    </w:p>
    <w:p w14:paraId="203D7C99" w14:textId="51492C85" w:rsidR="00B45D6B" w:rsidRPr="00AD3219" w:rsidRDefault="00B45D6B" w:rsidP="005F70D6">
      <w:pPr>
        <w:spacing w:line="36" w:lineRule="atLeast"/>
        <w:rPr>
          <w:rFonts w:cs="Calibri"/>
          <w:color w:val="262626" w:themeColor="text1" w:themeTint="D9"/>
          <w:sz w:val="28"/>
          <w:szCs w:val="28"/>
          <w:lang w:eastAsia="en-US"/>
        </w:rPr>
      </w:pPr>
      <w:r w:rsidRPr="00AD3219">
        <w:rPr>
          <w:rFonts w:cs="Calibri"/>
          <w:color w:val="262626" w:themeColor="text1" w:themeTint="D9"/>
          <w:sz w:val="28"/>
          <w:szCs w:val="28"/>
        </w:rPr>
        <w:t xml:space="preserve">Thermal efficiencies of the </w:t>
      </w:r>
      <w:r w:rsidR="004F5089">
        <w:rPr>
          <w:rFonts w:cs="Calibri"/>
          <w:color w:val="262626" w:themeColor="text1" w:themeTint="D9"/>
          <w:sz w:val="28"/>
          <w:szCs w:val="28"/>
        </w:rPr>
        <w:t>micro turbine</w:t>
      </w:r>
      <w:r w:rsidR="001E6D1A">
        <w:rPr>
          <w:rFonts w:cs="Calibri"/>
          <w:color w:val="262626" w:themeColor="text1" w:themeTint="D9"/>
          <w:sz w:val="28"/>
          <w:szCs w:val="28"/>
        </w:rPr>
        <w:t xml:space="preserve"> </w:t>
      </w:r>
      <w:r w:rsidRPr="00AD3219">
        <w:rPr>
          <w:rFonts w:cs="Calibri"/>
          <w:color w:val="262626" w:themeColor="text1" w:themeTint="D9"/>
          <w:sz w:val="28"/>
          <w:szCs w:val="28"/>
        </w:rPr>
        <w:t xml:space="preserve">are based on water temperatures of </w:t>
      </w:r>
      <w:r w:rsidR="00FF577E" w:rsidRPr="00AD3219">
        <w:rPr>
          <w:rFonts w:cs="Calibri"/>
          <w:color w:val="262626" w:themeColor="text1" w:themeTint="D9"/>
          <w:sz w:val="28"/>
          <w:szCs w:val="28"/>
        </w:rPr>
        <w:t xml:space="preserve">30-50 °C </w:t>
      </w:r>
      <w:r w:rsidR="00FF577E">
        <w:rPr>
          <w:rFonts w:cs="Calibri"/>
          <w:color w:val="262626" w:themeColor="text1" w:themeTint="D9"/>
          <w:sz w:val="28"/>
          <w:szCs w:val="28"/>
        </w:rPr>
        <w:t xml:space="preserve">and </w:t>
      </w:r>
      <w:r w:rsidRPr="00AD3219">
        <w:rPr>
          <w:rFonts w:cs="Calibri"/>
          <w:color w:val="262626" w:themeColor="text1" w:themeTint="D9"/>
          <w:sz w:val="28"/>
          <w:szCs w:val="28"/>
        </w:rPr>
        <w:t xml:space="preserve">60-80 °C for SH and </w:t>
      </w:r>
      <w:r w:rsidR="00627A06" w:rsidRPr="00AD3219">
        <w:rPr>
          <w:rFonts w:cs="Calibri"/>
          <w:color w:val="262626" w:themeColor="text1" w:themeTint="D9"/>
          <w:sz w:val="28"/>
          <w:szCs w:val="28"/>
        </w:rPr>
        <w:t>DHW,</w:t>
      </w:r>
      <w:r w:rsidR="00FF577E">
        <w:rPr>
          <w:rFonts w:cs="Calibri"/>
          <w:color w:val="262626" w:themeColor="text1" w:themeTint="D9"/>
          <w:sz w:val="28"/>
          <w:szCs w:val="28"/>
        </w:rPr>
        <w:t xml:space="preserve"> respectively</w:t>
      </w:r>
      <w:r w:rsidRPr="00AD3219">
        <w:rPr>
          <w:rFonts w:cs="Calibri"/>
          <w:color w:val="262626" w:themeColor="text1" w:themeTint="D9"/>
          <w:sz w:val="28"/>
          <w:szCs w:val="28"/>
        </w:rPr>
        <w:t>. The total efficiency (heat</w:t>
      </w:r>
      <w:r w:rsidR="007A4026">
        <w:rPr>
          <w:rFonts w:cs="Calibri"/>
          <w:color w:val="262626" w:themeColor="text1" w:themeTint="D9"/>
          <w:sz w:val="28"/>
          <w:szCs w:val="28"/>
        </w:rPr>
        <w:t xml:space="preserve"> </w:t>
      </w:r>
      <w:r w:rsidRPr="00AD3219">
        <w:rPr>
          <w:rFonts w:cs="Calibri"/>
          <w:color w:val="262626" w:themeColor="text1" w:themeTint="D9"/>
          <w:sz w:val="28"/>
          <w:szCs w:val="28"/>
        </w:rPr>
        <w:t>+</w:t>
      </w:r>
      <w:r w:rsidR="007A4026">
        <w:rPr>
          <w:rFonts w:cs="Calibri"/>
          <w:color w:val="262626" w:themeColor="text1" w:themeTint="D9"/>
          <w:sz w:val="28"/>
          <w:szCs w:val="28"/>
        </w:rPr>
        <w:t xml:space="preserve"> </w:t>
      </w:r>
      <w:r w:rsidRPr="00AD3219">
        <w:rPr>
          <w:rFonts w:cs="Calibri"/>
          <w:color w:val="262626" w:themeColor="text1" w:themeTint="D9"/>
          <w:sz w:val="28"/>
          <w:szCs w:val="28"/>
        </w:rPr>
        <w:t>power) is stated at 84</w:t>
      </w:r>
      <w:r w:rsidR="00F21A0D">
        <w:rPr>
          <w:rFonts w:cs="Calibri"/>
          <w:color w:val="262626" w:themeColor="text1" w:themeTint="D9"/>
          <w:sz w:val="28"/>
          <w:szCs w:val="28"/>
        </w:rPr>
        <w:t>%</w:t>
      </w:r>
      <w:r w:rsidRPr="00AD3219">
        <w:rPr>
          <w:rFonts w:cs="Calibri"/>
          <w:color w:val="262626" w:themeColor="text1" w:themeTint="D9"/>
          <w:sz w:val="28"/>
          <w:szCs w:val="28"/>
        </w:rPr>
        <w:t xml:space="preserve">. </w:t>
      </w:r>
      <w:r w:rsidRPr="00AD3219">
        <w:rPr>
          <w:rFonts w:eastAsia="AdvTimes" w:cs="Calibri"/>
          <w:color w:val="262626" w:themeColor="text1" w:themeTint="D9"/>
          <w:sz w:val="28"/>
          <w:szCs w:val="28"/>
        </w:rPr>
        <w:t>The total efficiency is based on full load and part load operation</w:t>
      </w:r>
      <w:r w:rsidRPr="00AD3219">
        <w:rPr>
          <w:rFonts w:cs="Calibri"/>
          <w:color w:val="262626" w:themeColor="text1" w:themeTint="D9"/>
          <w:sz w:val="28"/>
          <w:szCs w:val="28"/>
        </w:rPr>
        <w:t xml:space="preserve">. </w:t>
      </w:r>
      <w:r w:rsidR="00540B01">
        <w:rPr>
          <w:rFonts w:cs="Calibri"/>
          <w:color w:val="262626" w:themeColor="text1" w:themeTint="D9"/>
          <w:sz w:val="28"/>
          <w:szCs w:val="28"/>
        </w:rPr>
        <w:t>Biomethane</w:t>
      </w:r>
      <w:r w:rsidRPr="00AD3219">
        <w:rPr>
          <w:rFonts w:cs="Calibri"/>
          <w:color w:val="262626" w:themeColor="text1" w:themeTint="D9"/>
          <w:sz w:val="28"/>
          <w:szCs w:val="28"/>
        </w:rPr>
        <w:t xml:space="preserve"> consumption </w:t>
      </w:r>
      <w:r w:rsidR="004F5089">
        <w:rPr>
          <w:rFonts w:cs="Calibri"/>
          <w:color w:val="262626" w:themeColor="text1" w:themeTint="D9"/>
          <w:sz w:val="28"/>
          <w:szCs w:val="28"/>
        </w:rPr>
        <w:t>micro turbine</w:t>
      </w:r>
      <w:r w:rsidRPr="00AD3219">
        <w:rPr>
          <w:rFonts w:cs="Calibri"/>
          <w:color w:val="262626" w:themeColor="text1" w:themeTint="D9"/>
          <w:sz w:val="28"/>
          <w:szCs w:val="28"/>
        </w:rPr>
        <w:t>: 1,839 Nm</w:t>
      </w:r>
      <w:r w:rsidRPr="00AD3219">
        <w:rPr>
          <w:rFonts w:cs="Calibri"/>
          <w:color w:val="262626" w:themeColor="text1" w:themeTint="D9"/>
          <w:sz w:val="28"/>
          <w:szCs w:val="28"/>
          <w:vertAlign w:val="superscript"/>
        </w:rPr>
        <w:t>3</w:t>
      </w:r>
      <w:r w:rsidRPr="00AD3219">
        <w:rPr>
          <w:rFonts w:cs="Calibri"/>
          <w:color w:val="262626" w:themeColor="text1" w:themeTint="D9"/>
          <w:sz w:val="28"/>
          <w:szCs w:val="28"/>
        </w:rPr>
        <w:t>/year;</w:t>
      </w:r>
    </w:p>
    <w:p w14:paraId="71E1CCF9" w14:textId="6AF84DBD" w:rsidR="00B45D6B" w:rsidRPr="006C32CB" w:rsidRDefault="00540B01" w:rsidP="00C21EEA">
      <w:pPr>
        <w:pStyle w:val="Geenafstand"/>
        <w:numPr>
          <w:ilvl w:val="0"/>
          <w:numId w:val="21"/>
        </w:numPr>
        <w:ind w:left="284" w:hanging="284"/>
        <w:rPr>
          <w:color w:val="262626" w:themeColor="text1" w:themeTint="D9"/>
          <w:sz w:val="28"/>
          <w:szCs w:val="28"/>
          <w:lang w:val="en-GB"/>
        </w:rPr>
      </w:pPr>
      <w:r w:rsidRPr="006C32CB">
        <w:rPr>
          <w:color w:val="262626" w:themeColor="text1" w:themeTint="D9"/>
          <w:sz w:val="28"/>
          <w:szCs w:val="28"/>
          <w:lang w:val="en-GB"/>
        </w:rPr>
        <w:t>Biomethane</w:t>
      </w:r>
      <w:r w:rsidR="00B45D6B" w:rsidRPr="006C32CB">
        <w:rPr>
          <w:color w:val="262626" w:themeColor="text1" w:themeTint="D9"/>
          <w:sz w:val="28"/>
          <w:szCs w:val="28"/>
          <w:lang w:val="en-GB"/>
        </w:rPr>
        <w:t xml:space="preserve"> consumption cooking: </w:t>
      </w:r>
      <w:r w:rsidR="00301932">
        <w:rPr>
          <w:color w:val="262626" w:themeColor="text1" w:themeTint="D9"/>
          <w:sz w:val="28"/>
          <w:szCs w:val="28"/>
          <w:lang w:val="en-GB"/>
        </w:rPr>
        <w:t>70.2</w:t>
      </w:r>
      <w:r w:rsidR="00B45D6B" w:rsidRPr="006C32CB">
        <w:rPr>
          <w:color w:val="262626" w:themeColor="text1" w:themeTint="D9"/>
          <w:sz w:val="28"/>
          <w:szCs w:val="28"/>
          <w:lang w:val="en-GB"/>
        </w:rPr>
        <w:t xml:space="preserve"> Nm</w:t>
      </w:r>
      <w:r w:rsidR="00B45D6B" w:rsidRPr="006C32CB">
        <w:rPr>
          <w:color w:val="262626" w:themeColor="text1" w:themeTint="D9"/>
          <w:sz w:val="28"/>
          <w:szCs w:val="28"/>
          <w:vertAlign w:val="superscript"/>
          <w:lang w:val="en-GB"/>
        </w:rPr>
        <w:t xml:space="preserve">3 </w:t>
      </w:r>
      <w:r w:rsidR="00B45D6B" w:rsidRPr="006C32CB">
        <w:rPr>
          <w:color w:val="262626" w:themeColor="text1" w:themeTint="D9"/>
          <w:sz w:val="28"/>
          <w:szCs w:val="28"/>
          <w:lang w:val="en-GB"/>
        </w:rPr>
        <w:t>/year;</w:t>
      </w:r>
    </w:p>
    <w:p w14:paraId="7E817306" w14:textId="572828B6" w:rsidR="00B45D6B" w:rsidRPr="006C32CB" w:rsidRDefault="00540B01" w:rsidP="00C21EEA">
      <w:pPr>
        <w:pStyle w:val="Geenafstand"/>
        <w:numPr>
          <w:ilvl w:val="0"/>
          <w:numId w:val="21"/>
        </w:numPr>
        <w:ind w:left="284" w:hanging="284"/>
        <w:rPr>
          <w:color w:val="262626" w:themeColor="text1" w:themeTint="D9"/>
          <w:sz w:val="28"/>
          <w:szCs w:val="28"/>
          <w:lang w:val="en-GB"/>
        </w:rPr>
      </w:pPr>
      <w:r w:rsidRPr="006C32CB">
        <w:rPr>
          <w:color w:val="262626" w:themeColor="text1" w:themeTint="D9"/>
          <w:sz w:val="28"/>
          <w:szCs w:val="28"/>
          <w:lang w:val="en-GB"/>
        </w:rPr>
        <w:t>Biomethane</w:t>
      </w:r>
      <w:r w:rsidR="00B45D6B" w:rsidRPr="006C32CB">
        <w:rPr>
          <w:color w:val="262626" w:themeColor="text1" w:themeTint="D9"/>
          <w:sz w:val="28"/>
          <w:szCs w:val="28"/>
          <w:lang w:val="en-GB"/>
        </w:rPr>
        <w:t xml:space="preserve"> consumption Dutch house: 1,839+</w:t>
      </w:r>
      <w:r w:rsidR="00301932">
        <w:rPr>
          <w:color w:val="262626" w:themeColor="text1" w:themeTint="D9"/>
          <w:sz w:val="28"/>
          <w:szCs w:val="28"/>
          <w:lang w:val="en-GB"/>
        </w:rPr>
        <w:t>70.2</w:t>
      </w:r>
      <w:r w:rsidR="00B45D6B" w:rsidRPr="006C32CB">
        <w:rPr>
          <w:color w:val="262626" w:themeColor="text1" w:themeTint="D9"/>
          <w:sz w:val="28"/>
          <w:szCs w:val="28"/>
          <w:lang w:val="en-GB"/>
        </w:rPr>
        <w:t>=1,919 Nm</w:t>
      </w:r>
      <w:r w:rsidR="00B45D6B" w:rsidRPr="006C32CB">
        <w:rPr>
          <w:color w:val="262626" w:themeColor="text1" w:themeTint="D9"/>
          <w:sz w:val="28"/>
          <w:szCs w:val="28"/>
          <w:vertAlign w:val="superscript"/>
          <w:lang w:val="en-GB"/>
        </w:rPr>
        <w:t xml:space="preserve">3 </w:t>
      </w:r>
      <w:r w:rsidR="00B45D6B" w:rsidRPr="006C32CB">
        <w:rPr>
          <w:color w:val="262626" w:themeColor="text1" w:themeTint="D9"/>
          <w:sz w:val="28"/>
          <w:szCs w:val="28"/>
          <w:lang w:val="en-GB"/>
        </w:rPr>
        <w:t>/year;</w:t>
      </w:r>
    </w:p>
    <w:p w14:paraId="4726B613" w14:textId="4CE40937" w:rsidR="00B45D6B" w:rsidRDefault="00B45D6B" w:rsidP="00C21EEA">
      <w:pPr>
        <w:pStyle w:val="Geenafstand"/>
        <w:numPr>
          <w:ilvl w:val="0"/>
          <w:numId w:val="21"/>
        </w:numPr>
        <w:ind w:left="284" w:hanging="284"/>
        <w:rPr>
          <w:color w:val="262626" w:themeColor="text1" w:themeTint="D9"/>
          <w:sz w:val="28"/>
          <w:szCs w:val="28"/>
          <w:lang w:val="en-GB" w:eastAsia="en-US"/>
        </w:rPr>
      </w:pPr>
      <w:r w:rsidRPr="006C32CB">
        <w:rPr>
          <w:color w:val="262626" w:themeColor="text1" w:themeTint="D9"/>
          <w:sz w:val="28"/>
          <w:szCs w:val="28"/>
          <w:lang w:val="en-GB"/>
        </w:rPr>
        <w:t xml:space="preserve">Gross calorific value </w:t>
      </w:r>
      <w:r w:rsidR="00540B01" w:rsidRPr="006C32CB">
        <w:rPr>
          <w:color w:val="262626" w:themeColor="text1" w:themeTint="D9"/>
          <w:sz w:val="28"/>
          <w:szCs w:val="28"/>
          <w:lang w:val="en-GB"/>
        </w:rPr>
        <w:t>biomethane</w:t>
      </w:r>
      <w:r w:rsidRPr="006C32CB">
        <w:rPr>
          <w:color w:val="262626" w:themeColor="text1" w:themeTint="D9"/>
          <w:sz w:val="28"/>
          <w:szCs w:val="28"/>
          <w:lang w:val="en-GB"/>
        </w:rPr>
        <w:t>: 39.81 MJ/Nm</w:t>
      </w:r>
      <w:r w:rsidRPr="006C32CB">
        <w:rPr>
          <w:color w:val="262626" w:themeColor="text1" w:themeTint="D9"/>
          <w:sz w:val="28"/>
          <w:szCs w:val="28"/>
          <w:vertAlign w:val="superscript"/>
          <w:lang w:val="en-GB"/>
        </w:rPr>
        <w:t>3</w:t>
      </w:r>
      <w:r w:rsidRPr="006C32CB">
        <w:rPr>
          <w:color w:val="262626" w:themeColor="text1" w:themeTint="D9"/>
          <w:sz w:val="28"/>
          <w:szCs w:val="28"/>
          <w:lang w:val="en-GB"/>
        </w:rPr>
        <w:t xml:space="preserve"> (273.15 K, 1013</w:t>
      </w:r>
      <w:r w:rsidR="007679C5">
        <w:rPr>
          <w:color w:val="262626" w:themeColor="text1" w:themeTint="D9"/>
          <w:sz w:val="28"/>
          <w:szCs w:val="28"/>
          <w:lang w:val="en-GB"/>
        </w:rPr>
        <w:t>.</w:t>
      </w:r>
      <w:r w:rsidRPr="006C32CB">
        <w:rPr>
          <w:color w:val="262626" w:themeColor="text1" w:themeTint="D9"/>
          <w:sz w:val="28"/>
          <w:szCs w:val="28"/>
          <w:lang w:val="en-GB"/>
        </w:rPr>
        <w:t xml:space="preserve">25 </w:t>
      </w:r>
      <w:r w:rsidR="007679C5">
        <w:rPr>
          <w:color w:val="262626" w:themeColor="text1" w:themeTint="D9"/>
          <w:sz w:val="28"/>
          <w:szCs w:val="28"/>
          <w:lang w:val="en-GB"/>
        </w:rPr>
        <w:t>h</w:t>
      </w:r>
      <w:r w:rsidRPr="006C32CB">
        <w:rPr>
          <w:color w:val="262626" w:themeColor="text1" w:themeTint="D9"/>
          <w:sz w:val="28"/>
          <w:szCs w:val="28"/>
          <w:lang w:val="en-GB"/>
        </w:rPr>
        <w:t>Pa);</w:t>
      </w:r>
    </w:p>
    <w:p w14:paraId="548698E9" w14:textId="77777777" w:rsidR="00AC2764" w:rsidRDefault="00AC2764" w:rsidP="00AC2764">
      <w:pPr>
        <w:pStyle w:val="Geenafstand"/>
        <w:rPr>
          <w:color w:val="262626" w:themeColor="text1" w:themeTint="D9"/>
          <w:sz w:val="28"/>
          <w:szCs w:val="28"/>
          <w:lang w:val="en-GB"/>
        </w:rPr>
      </w:pPr>
    </w:p>
    <w:p w14:paraId="39F7CA5F" w14:textId="77777777" w:rsidR="00AC2764" w:rsidRDefault="00AC2764" w:rsidP="00AC2764">
      <w:pPr>
        <w:pStyle w:val="Geenafstand"/>
        <w:rPr>
          <w:color w:val="262626" w:themeColor="text1" w:themeTint="D9"/>
          <w:sz w:val="28"/>
          <w:szCs w:val="28"/>
          <w:lang w:val="en-GB"/>
        </w:rPr>
      </w:pPr>
    </w:p>
    <w:p w14:paraId="1FDCC94A" w14:textId="77777777" w:rsidR="00AC2764" w:rsidRDefault="00AC2764" w:rsidP="00AC2764">
      <w:pPr>
        <w:pStyle w:val="Geenafstand"/>
        <w:rPr>
          <w:color w:val="262626" w:themeColor="text1" w:themeTint="D9"/>
          <w:sz w:val="28"/>
          <w:szCs w:val="28"/>
          <w:lang w:val="en-GB"/>
        </w:rPr>
      </w:pPr>
    </w:p>
    <w:p w14:paraId="766E4E9C" w14:textId="77777777" w:rsidR="00AC2764" w:rsidRDefault="00AC2764" w:rsidP="00AC2764">
      <w:pPr>
        <w:pStyle w:val="Geenafstand"/>
        <w:rPr>
          <w:color w:val="262626" w:themeColor="text1" w:themeTint="D9"/>
          <w:sz w:val="28"/>
          <w:szCs w:val="28"/>
          <w:lang w:val="en-GB"/>
        </w:rPr>
      </w:pPr>
    </w:p>
    <w:p w14:paraId="592BA293" w14:textId="77777777" w:rsidR="00AC2764" w:rsidRPr="000B5131" w:rsidRDefault="00AC2764" w:rsidP="000B5131">
      <w:pPr>
        <w:rPr>
          <w:b/>
          <w:bCs/>
          <w:sz w:val="28"/>
          <w:szCs w:val="28"/>
        </w:rPr>
      </w:pPr>
      <w:bookmarkStart w:id="24" w:name="_Toc144135358"/>
      <w:r w:rsidRPr="000B5131">
        <w:rPr>
          <w:b/>
          <w:bCs/>
          <w:sz w:val="28"/>
          <w:szCs w:val="28"/>
        </w:rPr>
        <w:lastRenderedPageBreak/>
        <w:t>References</w:t>
      </w:r>
      <w:bookmarkEnd w:id="24"/>
    </w:p>
    <w:p w14:paraId="7A08BB77" w14:textId="77777777" w:rsidR="00AC2764" w:rsidRDefault="00AC2764" w:rsidP="00AC2764">
      <w:pPr>
        <w:spacing w:line="22" w:lineRule="atLeast"/>
        <w:ind w:left="567" w:hanging="567"/>
        <w:jc w:val="left"/>
        <w:rPr>
          <w:rFonts w:cs="Calibri"/>
          <w:color w:val="262626" w:themeColor="text1" w:themeTint="D9"/>
          <w:sz w:val="22"/>
          <w:szCs w:val="22"/>
        </w:rPr>
      </w:pPr>
    </w:p>
    <w:p w14:paraId="3C0CAACF" w14:textId="77777777" w:rsidR="00AC2764" w:rsidRPr="004A5679" w:rsidRDefault="00AC2764" w:rsidP="00AC2764">
      <w:pPr>
        <w:spacing w:line="22" w:lineRule="atLeast"/>
        <w:ind w:left="567" w:hanging="567"/>
        <w:jc w:val="left"/>
        <w:rPr>
          <w:rFonts w:eastAsiaTheme="minorHAnsi" w:cs="Calibri"/>
          <w:color w:val="262626" w:themeColor="text1" w:themeTint="D9"/>
          <w:sz w:val="22"/>
          <w:szCs w:val="22"/>
          <w:lang w:val="nl-NL" w:eastAsia="en-US"/>
        </w:rPr>
      </w:pPr>
      <w:r w:rsidRPr="004C5F1D">
        <w:rPr>
          <w:rFonts w:cs="Calibri"/>
          <w:color w:val="262626" w:themeColor="text1" w:themeTint="D9"/>
          <w:sz w:val="22"/>
          <w:szCs w:val="22"/>
        </w:rPr>
        <w:t>[1]</w:t>
      </w:r>
      <w:r w:rsidRPr="004C5F1D">
        <w:rPr>
          <w:rFonts w:cs="Calibri"/>
          <w:color w:val="262626" w:themeColor="text1" w:themeTint="D9"/>
          <w:sz w:val="22"/>
          <w:szCs w:val="22"/>
        </w:rPr>
        <w:tab/>
        <w:t>“</w:t>
      </w:r>
      <w:r w:rsidRPr="004C5F1D">
        <w:rPr>
          <w:rFonts w:eastAsiaTheme="minorHAnsi" w:cs="Calibri"/>
          <w:color w:val="262626" w:themeColor="text1" w:themeTint="D9"/>
          <w:sz w:val="22"/>
          <w:szCs w:val="22"/>
          <w:lang w:eastAsia="en-US"/>
        </w:rPr>
        <w:t>WBA Global Bio</w:t>
      </w:r>
      <w:r>
        <w:rPr>
          <w:rFonts w:eastAsiaTheme="minorHAnsi" w:cs="Calibri"/>
          <w:color w:val="262626" w:themeColor="text1" w:themeTint="D9"/>
          <w:sz w:val="22"/>
          <w:szCs w:val="22"/>
          <w:lang w:eastAsia="en-US"/>
        </w:rPr>
        <w:t>energy</w:t>
      </w:r>
      <w:r w:rsidRPr="004C5F1D">
        <w:rPr>
          <w:rFonts w:eastAsiaTheme="minorHAnsi" w:cs="Calibri"/>
          <w:color w:val="262626" w:themeColor="text1" w:themeTint="D9"/>
          <w:sz w:val="22"/>
          <w:szCs w:val="22"/>
          <w:lang w:eastAsia="en-US"/>
        </w:rPr>
        <w:t xml:space="preserve"> Statistics report 2018”</w:t>
      </w:r>
      <w:r w:rsidRPr="004C5F1D">
        <w:rPr>
          <w:rFonts w:cs="Calibri"/>
          <w:color w:val="262626" w:themeColor="text1" w:themeTint="D9"/>
          <w:sz w:val="22"/>
          <w:szCs w:val="22"/>
        </w:rPr>
        <w:t xml:space="preserve">. </w:t>
      </w:r>
      <w:r w:rsidRPr="004A5679">
        <w:rPr>
          <w:rFonts w:cs="Calibri"/>
          <w:color w:val="262626" w:themeColor="text1" w:themeTint="D9"/>
          <w:sz w:val="22"/>
          <w:szCs w:val="22"/>
          <w:lang w:val="nl-NL"/>
        </w:rPr>
        <w:t>[Online]. Available:</w:t>
      </w:r>
    </w:p>
    <w:p w14:paraId="4D01944D" w14:textId="77777777" w:rsidR="00AC2764" w:rsidRPr="004A5679" w:rsidRDefault="00AC2764" w:rsidP="00AC2764">
      <w:pPr>
        <w:spacing w:line="22" w:lineRule="atLeast"/>
        <w:ind w:left="540"/>
        <w:jc w:val="left"/>
        <w:rPr>
          <w:rFonts w:cs="Calibri"/>
          <w:color w:val="262626" w:themeColor="text1" w:themeTint="D9"/>
          <w:sz w:val="22"/>
          <w:szCs w:val="22"/>
          <w:lang w:val="nl-NL"/>
        </w:rPr>
      </w:pPr>
      <w:r w:rsidRPr="004A5679">
        <w:rPr>
          <w:rFonts w:cs="Calibri"/>
          <w:color w:val="262626" w:themeColor="text1" w:themeTint="D9"/>
          <w:sz w:val="22"/>
          <w:szCs w:val="22"/>
          <w:lang w:val="nl-NL"/>
        </w:rPr>
        <w:t>https://worldbioenergy.org/uploads/191129%20WBA%20GBS%202019_LQ.pdf</w:t>
      </w:r>
    </w:p>
    <w:p w14:paraId="50A3244A" w14:textId="77777777" w:rsidR="00AC2764" w:rsidRPr="00603595" w:rsidRDefault="00AC2764" w:rsidP="00AC2764">
      <w:pPr>
        <w:spacing w:line="22" w:lineRule="atLeast"/>
        <w:ind w:left="540" w:hanging="540"/>
        <w:jc w:val="left"/>
        <w:rPr>
          <w:rFonts w:eastAsia="ArialMT" w:cs="Calibri"/>
          <w:color w:val="262626" w:themeColor="text1" w:themeTint="D9"/>
          <w:sz w:val="22"/>
          <w:szCs w:val="22"/>
          <w:lang w:eastAsia="en-US"/>
        </w:rPr>
      </w:pPr>
      <w:r w:rsidRPr="00725766">
        <w:rPr>
          <w:rFonts w:cs="Calibri"/>
          <w:color w:val="262626" w:themeColor="text1" w:themeTint="D9"/>
          <w:sz w:val="22"/>
          <w:szCs w:val="22"/>
        </w:rPr>
        <w:t>[</w:t>
      </w:r>
      <w:r>
        <w:rPr>
          <w:rFonts w:cs="Calibri"/>
          <w:color w:val="262626" w:themeColor="text1" w:themeTint="D9"/>
          <w:sz w:val="22"/>
          <w:szCs w:val="22"/>
        </w:rPr>
        <w:t>2</w:t>
      </w:r>
      <w:r w:rsidRPr="00725766">
        <w:rPr>
          <w:rFonts w:cs="Calibri"/>
          <w:color w:val="262626" w:themeColor="text1" w:themeTint="D9"/>
          <w:sz w:val="22"/>
          <w:szCs w:val="22"/>
        </w:rPr>
        <w:t>]</w:t>
      </w:r>
      <w:bookmarkStart w:id="25" w:name="three"/>
      <w:bookmarkEnd w:id="25"/>
      <w:r>
        <w:rPr>
          <w:rFonts w:cs="Calibri"/>
          <w:color w:val="262626" w:themeColor="text1" w:themeTint="D9"/>
          <w:sz w:val="22"/>
          <w:szCs w:val="22"/>
        </w:rPr>
        <w:tab/>
        <w:t xml:space="preserve"> </w:t>
      </w:r>
      <w:r w:rsidRPr="006D6445">
        <w:rPr>
          <w:rFonts w:eastAsia="MS Mincho" w:cs="Calibri"/>
          <w:color w:val="262626" w:themeColor="text1" w:themeTint="D9"/>
          <w:sz w:val="22"/>
          <w:szCs w:val="22"/>
        </w:rPr>
        <w:t>“</w:t>
      </w:r>
      <w:r w:rsidRPr="006D6445">
        <w:rPr>
          <w:rFonts w:eastAsiaTheme="minorHAnsi" w:cs="Calibri"/>
          <w:color w:val="262626" w:themeColor="text1" w:themeTint="D9"/>
          <w:sz w:val="22"/>
          <w:szCs w:val="22"/>
          <w:lang w:eastAsia="en-US"/>
        </w:rPr>
        <w:t xml:space="preserve">International </w:t>
      </w:r>
      <w:r>
        <w:rPr>
          <w:rFonts w:eastAsiaTheme="minorHAnsi" w:cs="Calibri"/>
          <w:color w:val="262626" w:themeColor="text1" w:themeTint="D9"/>
          <w:sz w:val="22"/>
          <w:szCs w:val="22"/>
          <w:lang w:eastAsia="en-US"/>
        </w:rPr>
        <w:t>Energy</w:t>
      </w:r>
      <w:r w:rsidRPr="006D6445">
        <w:rPr>
          <w:rFonts w:eastAsiaTheme="minorHAnsi" w:cs="Calibri"/>
          <w:color w:val="262626" w:themeColor="text1" w:themeTint="D9"/>
          <w:sz w:val="22"/>
          <w:szCs w:val="22"/>
          <w:lang w:eastAsia="en-US"/>
        </w:rPr>
        <w:t xml:space="preserve"> Outlook 2019</w:t>
      </w:r>
      <w:r>
        <w:rPr>
          <w:rFonts w:eastAsiaTheme="minorHAnsi" w:cs="Calibri"/>
          <w:color w:val="262626" w:themeColor="text1" w:themeTint="D9"/>
          <w:sz w:val="22"/>
          <w:szCs w:val="22"/>
          <w:lang w:eastAsia="en-US"/>
        </w:rPr>
        <w:t xml:space="preserve"> </w:t>
      </w:r>
      <w:r w:rsidRPr="006D6445">
        <w:rPr>
          <w:rFonts w:eastAsiaTheme="minorHAnsi" w:cs="Calibri"/>
          <w:color w:val="262626" w:themeColor="text1" w:themeTint="D9"/>
          <w:sz w:val="22"/>
          <w:szCs w:val="22"/>
          <w:lang w:eastAsia="en-US"/>
        </w:rPr>
        <w:t>with projections to 2050</w:t>
      </w:r>
      <w:r w:rsidRPr="006D6445">
        <w:rPr>
          <w:rFonts w:eastAsia="MS Mincho" w:cs="Calibri"/>
          <w:color w:val="262626" w:themeColor="text1" w:themeTint="D9"/>
          <w:sz w:val="22"/>
          <w:szCs w:val="22"/>
        </w:rPr>
        <w:t xml:space="preserve">.“ </w:t>
      </w:r>
      <w:r w:rsidRPr="006D6445">
        <w:rPr>
          <w:rFonts w:eastAsia="ArialMT" w:cs="Calibri"/>
          <w:color w:val="262626" w:themeColor="text1" w:themeTint="D9"/>
          <w:sz w:val="22"/>
          <w:szCs w:val="22"/>
          <w:lang w:eastAsia="en-US"/>
        </w:rPr>
        <w:t xml:space="preserve">U.S. </w:t>
      </w:r>
      <w:r>
        <w:rPr>
          <w:rFonts w:eastAsia="ArialMT" w:cs="Calibri"/>
          <w:color w:val="262626" w:themeColor="text1" w:themeTint="D9"/>
          <w:sz w:val="22"/>
          <w:szCs w:val="22"/>
          <w:lang w:eastAsia="en-US"/>
        </w:rPr>
        <w:t>Energy</w:t>
      </w:r>
      <w:r w:rsidRPr="006D6445">
        <w:rPr>
          <w:rFonts w:eastAsia="ArialMT" w:cs="Calibri"/>
          <w:color w:val="262626" w:themeColor="text1" w:themeTint="D9"/>
          <w:sz w:val="22"/>
          <w:szCs w:val="22"/>
          <w:lang w:eastAsia="en-US"/>
        </w:rPr>
        <w:t xml:space="preserve"> Information </w:t>
      </w:r>
      <w:r>
        <w:rPr>
          <w:rFonts w:eastAsia="ArialMT" w:cs="Calibri"/>
          <w:color w:val="262626" w:themeColor="text1" w:themeTint="D9"/>
          <w:sz w:val="22"/>
          <w:szCs w:val="22"/>
          <w:lang w:eastAsia="en-US"/>
        </w:rPr>
        <w:t xml:space="preserve"> </w:t>
      </w:r>
      <w:r w:rsidRPr="006D6445">
        <w:rPr>
          <w:rFonts w:eastAsia="ArialMT" w:cs="Calibri"/>
          <w:color w:val="262626" w:themeColor="text1" w:themeTint="D9"/>
          <w:sz w:val="22"/>
          <w:szCs w:val="22"/>
          <w:lang w:eastAsia="en-US"/>
        </w:rPr>
        <w:t>Administration</w:t>
      </w:r>
      <w:r>
        <w:rPr>
          <w:rFonts w:eastAsia="ArialMT" w:cs="Calibri"/>
          <w:color w:val="262626" w:themeColor="text1" w:themeTint="D9"/>
          <w:sz w:val="22"/>
          <w:szCs w:val="22"/>
          <w:lang w:eastAsia="en-US"/>
        </w:rPr>
        <w:t xml:space="preserve"> </w:t>
      </w:r>
      <w:r w:rsidRPr="006D6445">
        <w:rPr>
          <w:rFonts w:eastAsia="ArialMT" w:cs="Calibri"/>
          <w:color w:val="262626" w:themeColor="text1" w:themeTint="D9"/>
          <w:sz w:val="22"/>
          <w:szCs w:val="22"/>
          <w:lang w:eastAsia="en-US"/>
        </w:rPr>
        <w:t xml:space="preserve">Office of </w:t>
      </w:r>
      <w:r>
        <w:rPr>
          <w:rFonts w:eastAsia="ArialMT" w:cs="Calibri"/>
          <w:color w:val="262626" w:themeColor="text1" w:themeTint="D9"/>
          <w:sz w:val="22"/>
          <w:szCs w:val="22"/>
          <w:lang w:eastAsia="en-US"/>
        </w:rPr>
        <w:t>Energy</w:t>
      </w:r>
      <w:r w:rsidRPr="006D6445">
        <w:rPr>
          <w:rFonts w:eastAsia="ArialMT" w:cs="Calibri"/>
          <w:color w:val="262626" w:themeColor="text1" w:themeTint="D9"/>
          <w:sz w:val="22"/>
          <w:szCs w:val="22"/>
          <w:lang w:eastAsia="en-US"/>
        </w:rPr>
        <w:t xml:space="preserve"> Analysis</w:t>
      </w:r>
      <w:r>
        <w:rPr>
          <w:rFonts w:eastAsia="ArialMT" w:cs="Calibri"/>
          <w:color w:val="262626" w:themeColor="text1" w:themeTint="D9"/>
          <w:sz w:val="22"/>
          <w:szCs w:val="22"/>
          <w:lang w:eastAsia="en-US"/>
        </w:rPr>
        <w:t xml:space="preserve"> </w:t>
      </w:r>
      <w:r w:rsidRPr="006D6445">
        <w:rPr>
          <w:rFonts w:eastAsia="ArialMT" w:cs="Calibri"/>
          <w:color w:val="262626" w:themeColor="text1" w:themeTint="D9"/>
          <w:sz w:val="22"/>
          <w:szCs w:val="22"/>
          <w:lang w:eastAsia="en-US"/>
        </w:rPr>
        <w:t xml:space="preserve">U.S. Department of </w:t>
      </w:r>
      <w:r>
        <w:rPr>
          <w:rFonts w:eastAsia="ArialMT" w:cs="Calibri"/>
          <w:color w:val="262626" w:themeColor="text1" w:themeTint="D9"/>
          <w:sz w:val="22"/>
          <w:szCs w:val="22"/>
          <w:lang w:eastAsia="en-US"/>
        </w:rPr>
        <w:t xml:space="preserve">Energy </w:t>
      </w:r>
      <w:r w:rsidRPr="006D6445">
        <w:rPr>
          <w:rFonts w:eastAsia="ArialMT" w:cs="Calibri"/>
          <w:color w:val="262626" w:themeColor="text1" w:themeTint="D9"/>
          <w:sz w:val="22"/>
          <w:szCs w:val="22"/>
          <w:lang w:eastAsia="en-US"/>
        </w:rPr>
        <w:t>Washington, DC 20585</w:t>
      </w:r>
      <w:r w:rsidRPr="006D6445">
        <w:rPr>
          <w:rFonts w:eastAsia="MS Mincho" w:cs="Calibri"/>
          <w:color w:val="262626" w:themeColor="text1" w:themeTint="D9"/>
          <w:sz w:val="22"/>
          <w:szCs w:val="22"/>
        </w:rPr>
        <w:t xml:space="preserve">, </w:t>
      </w:r>
      <w:r>
        <w:rPr>
          <w:rFonts w:eastAsia="MS Mincho" w:cs="Calibri"/>
          <w:color w:val="262626" w:themeColor="text1" w:themeTint="D9"/>
          <w:sz w:val="22"/>
          <w:szCs w:val="22"/>
        </w:rPr>
        <w:t xml:space="preserve">              September </w:t>
      </w:r>
      <w:r w:rsidRPr="006D6445">
        <w:rPr>
          <w:rFonts w:eastAsia="MS Mincho" w:cs="Calibri"/>
          <w:color w:val="262626" w:themeColor="text1" w:themeTint="D9"/>
          <w:sz w:val="22"/>
          <w:szCs w:val="22"/>
        </w:rPr>
        <w:t>201</w:t>
      </w:r>
      <w:r>
        <w:rPr>
          <w:rFonts w:eastAsia="MS Mincho" w:cs="Calibri"/>
          <w:color w:val="262626" w:themeColor="text1" w:themeTint="D9"/>
          <w:sz w:val="22"/>
          <w:szCs w:val="22"/>
        </w:rPr>
        <w:t>9</w:t>
      </w:r>
      <w:r w:rsidRPr="006D6445">
        <w:rPr>
          <w:rFonts w:eastAsia="MS Mincho" w:cs="Calibri"/>
          <w:color w:val="262626" w:themeColor="text1" w:themeTint="D9"/>
          <w:sz w:val="22"/>
          <w:szCs w:val="22"/>
        </w:rPr>
        <w:t xml:space="preserve">. </w:t>
      </w:r>
      <w:r w:rsidRPr="00725766">
        <w:rPr>
          <w:rFonts w:eastAsia="MS Mincho" w:cs="Calibri"/>
          <w:color w:val="262626" w:themeColor="text1" w:themeTint="D9"/>
          <w:sz w:val="22"/>
          <w:szCs w:val="22"/>
        </w:rPr>
        <w:t>[Online]. Available</w:t>
      </w:r>
      <w:r w:rsidRPr="00603595">
        <w:rPr>
          <w:rFonts w:eastAsia="MS Mincho" w:cs="Calibri"/>
          <w:color w:val="262626" w:themeColor="text1" w:themeTint="D9"/>
          <w:sz w:val="22"/>
          <w:szCs w:val="22"/>
        </w:rPr>
        <w:t xml:space="preserve">: </w:t>
      </w:r>
      <w:hyperlink r:id="rId42" w:history="1">
        <w:r w:rsidRPr="00603595">
          <w:rPr>
            <w:rStyle w:val="Hyperlink"/>
            <w:rFonts w:ascii="Calibri" w:eastAsia="ArialMT" w:hAnsi="Calibri" w:cs="Calibri"/>
            <w:color w:val="262626" w:themeColor="text1" w:themeTint="D9"/>
            <w:sz w:val="22"/>
            <w:szCs w:val="22"/>
            <w:u w:val="none"/>
            <w:lang w:eastAsia="en-US"/>
          </w:rPr>
          <w:t>https://www.eia.gov/ieo</w:t>
        </w:r>
      </w:hyperlink>
    </w:p>
    <w:p w14:paraId="1DB40E51" w14:textId="77777777" w:rsidR="00AC2764" w:rsidRPr="00725766" w:rsidRDefault="00AC2764" w:rsidP="00AC2764">
      <w:pPr>
        <w:autoSpaceDE w:val="0"/>
        <w:autoSpaceDN w:val="0"/>
        <w:adjustRightInd w:val="0"/>
        <w:spacing w:line="22" w:lineRule="atLeast"/>
        <w:ind w:left="567" w:hanging="567"/>
        <w:jc w:val="left"/>
        <w:rPr>
          <w:rFonts w:cs="Calibri"/>
          <w:sz w:val="22"/>
          <w:szCs w:val="22"/>
        </w:rPr>
      </w:pPr>
      <w:r w:rsidRPr="00725766">
        <w:rPr>
          <w:rFonts w:cs="Calibri"/>
          <w:color w:val="262626" w:themeColor="text1" w:themeTint="D9"/>
          <w:sz w:val="22"/>
          <w:szCs w:val="22"/>
        </w:rPr>
        <w:t>[</w:t>
      </w:r>
      <w:r>
        <w:rPr>
          <w:rFonts w:cs="Calibri"/>
          <w:color w:val="262626" w:themeColor="text1" w:themeTint="D9"/>
          <w:sz w:val="22"/>
          <w:szCs w:val="22"/>
        </w:rPr>
        <w:t>3</w:t>
      </w:r>
      <w:r w:rsidRPr="00725766">
        <w:rPr>
          <w:rFonts w:cs="Calibri"/>
          <w:color w:val="262626" w:themeColor="text1" w:themeTint="D9"/>
          <w:sz w:val="22"/>
          <w:szCs w:val="22"/>
        </w:rPr>
        <w:t>]</w:t>
      </w:r>
      <w:r w:rsidRPr="00725766">
        <w:rPr>
          <w:rFonts w:cs="Calibri"/>
          <w:color w:val="262626" w:themeColor="text1" w:themeTint="D9"/>
          <w:sz w:val="22"/>
          <w:szCs w:val="22"/>
        </w:rPr>
        <w:tab/>
      </w:r>
      <w:bookmarkStart w:id="26" w:name="four"/>
      <w:bookmarkEnd w:id="26"/>
      <w:r w:rsidRPr="00603595">
        <w:rPr>
          <w:rFonts w:cs="Calibri"/>
          <w:color w:val="262626" w:themeColor="text1" w:themeTint="D9"/>
          <w:sz w:val="22"/>
          <w:szCs w:val="22"/>
        </w:rPr>
        <w:fldChar w:fldCharType="begin"/>
      </w:r>
      <w:r w:rsidRPr="00603595">
        <w:rPr>
          <w:rFonts w:cs="Calibri"/>
          <w:color w:val="262626" w:themeColor="text1" w:themeTint="D9"/>
          <w:sz w:val="22"/>
          <w:szCs w:val="22"/>
        </w:rPr>
        <w:instrText xml:space="preserve"> HYPERLINK "http://energy.gov/energysaver/articles/estimating-appliance-and-home-electronic-energy-use" </w:instrText>
      </w:r>
      <w:r w:rsidRPr="00603595">
        <w:rPr>
          <w:rFonts w:cs="Calibri"/>
          <w:color w:val="262626" w:themeColor="text1" w:themeTint="D9"/>
          <w:sz w:val="22"/>
          <w:szCs w:val="22"/>
        </w:rPr>
      </w:r>
      <w:r w:rsidRPr="00603595">
        <w:rPr>
          <w:rFonts w:cs="Calibri"/>
          <w:color w:val="262626" w:themeColor="text1" w:themeTint="D9"/>
          <w:sz w:val="22"/>
          <w:szCs w:val="22"/>
        </w:rPr>
        <w:fldChar w:fldCharType="separate"/>
      </w:r>
      <w:r w:rsidRPr="00603595">
        <w:rPr>
          <w:rStyle w:val="Hyperlink"/>
          <w:rFonts w:ascii="Calibri" w:hAnsi="Calibri" w:cs="Calibri"/>
          <w:color w:val="262626" w:themeColor="text1" w:themeTint="D9"/>
          <w:sz w:val="22"/>
          <w:szCs w:val="22"/>
          <w:u w:val="none"/>
        </w:rPr>
        <w:t>http://energy.gov/energysaver/articles/estimating-appliance-and-home-electronic-energy-use</w:t>
      </w:r>
      <w:r w:rsidRPr="00603595">
        <w:rPr>
          <w:rFonts w:cs="Calibri"/>
          <w:color w:val="262626" w:themeColor="text1" w:themeTint="D9"/>
          <w:sz w:val="22"/>
          <w:szCs w:val="22"/>
        </w:rPr>
        <w:fldChar w:fldCharType="end"/>
      </w:r>
      <w:r>
        <w:rPr>
          <w:rFonts w:cs="Calibri"/>
          <w:sz w:val="22"/>
          <w:szCs w:val="22"/>
        </w:rPr>
        <w:t xml:space="preserve"> </w:t>
      </w:r>
    </w:p>
    <w:p w14:paraId="1F95EE54" w14:textId="77777777" w:rsidR="00AC2764" w:rsidRPr="00E705E8" w:rsidRDefault="00AC2764" w:rsidP="00AC2764">
      <w:pPr>
        <w:autoSpaceDE w:val="0"/>
        <w:autoSpaceDN w:val="0"/>
        <w:adjustRightInd w:val="0"/>
        <w:spacing w:line="22" w:lineRule="atLeast"/>
        <w:ind w:left="567" w:hanging="567"/>
        <w:jc w:val="left"/>
        <w:rPr>
          <w:rFonts w:cs="Calibri"/>
          <w:i/>
          <w:caps/>
          <w:color w:val="262626" w:themeColor="text1" w:themeTint="D9"/>
          <w:sz w:val="22"/>
          <w:szCs w:val="22"/>
          <w:lang w:val="nl-NL"/>
        </w:rPr>
      </w:pPr>
      <w:r w:rsidRPr="00725766">
        <w:rPr>
          <w:rFonts w:cs="Calibri"/>
          <w:color w:val="262626" w:themeColor="text1" w:themeTint="D9"/>
          <w:sz w:val="22"/>
          <w:szCs w:val="22"/>
          <w:lang w:val="nl-NL"/>
        </w:rPr>
        <w:t>[</w:t>
      </w:r>
      <w:r>
        <w:rPr>
          <w:rFonts w:cs="Calibri"/>
          <w:color w:val="262626" w:themeColor="text1" w:themeTint="D9"/>
          <w:sz w:val="22"/>
          <w:szCs w:val="22"/>
          <w:lang w:val="nl-NL"/>
        </w:rPr>
        <w:t>4</w:t>
      </w:r>
      <w:r w:rsidRPr="00725766">
        <w:rPr>
          <w:rFonts w:cs="Calibri"/>
          <w:color w:val="262626" w:themeColor="text1" w:themeTint="D9"/>
          <w:sz w:val="22"/>
          <w:szCs w:val="22"/>
          <w:lang w:val="nl-NL"/>
        </w:rPr>
        <w:t>]</w:t>
      </w:r>
      <w:r w:rsidRPr="00725766">
        <w:rPr>
          <w:rFonts w:cs="Calibri"/>
          <w:color w:val="262626" w:themeColor="text1" w:themeTint="D9"/>
          <w:sz w:val="22"/>
          <w:szCs w:val="22"/>
          <w:lang w:val="nl-NL"/>
        </w:rPr>
        <w:tab/>
      </w:r>
      <w:bookmarkStart w:id="27" w:name="five"/>
      <w:bookmarkEnd w:id="27"/>
      <w:r w:rsidRPr="00725766">
        <w:rPr>
          <w:rFonts w:cs="Calibri"/>
          <w:color w:val="262626" w:themeColor="text1" w:themeTint="D9"/>
          <w:sz w:val="22"/>
          <w:szCs w:val="22"/>
          <w:lang w:val="nl-NL"/>
        </w:rPr>
        <w:t xml:space="preserve">H.B. Levinsky, H. de Vries. </w:t>
      </w:r>
      <w:r w:rsidRPr="00725766">
        <w:rPr>
          <w:rFonts w:cs="Calibri"/>
          <w:color w:val="262626" w:themeColor="text1" w:themeTint="D9"/>
          <w:sz w:val="22"/>
          <w:szCs w:val="22"/>
        </w:rPr>
        <w:t>“Combustion limitations on the use of biogases in natural gas utilization equipment: Domestic appliances</w:t>
      </w:r>
      <w:r>
        <w:rPr>
          <w:rFonts w:cs="Calibri"/>
          <w:color w:val="262626" w:themeColor="text1" w:themeTint="D9"/>
          <w:sz w:val="22"/>
          <w:szCs w:val="22"/>
        </w:rPr>
        <w:t>.</w:t>
      </w:r>
      <w:r w:rsidRPr="00725766">
        <w:rPr>
          <w:rFonts w:cs="Calibri"/>
          <w:color w:val="262626" w:themeColor="text1" w:themeTint="D9"/>
          <w:sz w:val="22"/>
          <w:szCs w:val="22"/>
        </w:rPr>
        <w:t>”</w:t>
      </w:r>
      <w:r w:rsidRPr="00725766">
        <w:rPr>
          <w:rFonts w:cs="Calibri"/>
          <w:i/>
          <w:color w:val="262626" w:themeColor="text1" w:themeTint="D9"/>
          <w:sz w:val="22"/>
          <w:szCs w:val="22"/>
        </w:rPr>
        <w:t xml:space="preserve"> </w:t>
      </w:r>
      <w:r w:rsidRPr="00E705E8">
        <w:rPr>
          <w:rFonts w:cs="Calibri"/>
          <w:i/>
          <w:color w:val="262626" w:themeColor="text1" w:themeTint="D9"/>
          <w:sz w:val="22"/>
          <w:szCs w:val="22"/>
          <w:lang w:val="nl-NL"/>
        </w:rPr>
        <w:t xml:space="preserve">International Gas Research Conference Proceedings 3, 2008. </w:t>
      </w:r>
    </w:p>
    <w:p w14:paraId="55E4C922" w14:textId="77777777" w:rsidR="00AC2764" w:rsidRPr="00603595" w:rsidRDefault="00AC2764" w:rsidP="00AC2764">
      <w:pPr>
        <w:autoSpaceDE w:val="0"/>
        <w:autoSpaceDN w:val="0"/>
        <w:adjustRightInd w:val="0"/>
        <w:spacing w:line="22" w:lineRule="atLeast"/>
        <w:ind w:left="567" w:hanging="567"/>
        <w:jc w:val="left"/>
        <w:rPr>
          <w:rFonts w:eastAsia="MS Mincho" w:cs="Calibri"/>
          <w:color w:val="262626" w:themeColor="text1" w:themeTint="D9"/>
          <w:sz w:val="22"/>
          <w:szCs w:val="22"/>
        </w:rPr>
      </w:pPr>
      <w:r w:rsidRPr="00725766">
        <w:rPr>
          <w:rFonts w:eastAsia="MS Mincho" w:cs="Calibri"/>
          <w:color w:val="262626" w:themeColor="text1" w:themeTint="D9"/>
          <w:sz w:val="22"/>
          <w:szCs w:val="22"/>
          <w:lang w:val="nl-NL"/>
        </w:rPr>
        <w:t>[</w:t>
      </w:r>
      <w:r>
        <w:rPr>
          <w:rFonts w:eastAsia="MS Mincho" w:cs="Calibri"/>
          <w:color w:val="262626" w:themeColor="text1" w:themeTint="D9"/>
          <w:sz w:val="22"/>
          <w:szCs w:val="22"/>
          <w:lang w:val="nl-NL"/>
        </w:rPr>
        <w:t>5</w:t>
      </w:r>
      <w:r w:rsidRPr="00725766">
        <w:rPr>
          <w:rFonts w:eastAsia="MS Mincho" w:cs="Calibri"/>
          <w:color w:val="262626" w:themeColor="text1" w:themeTint="D9"/>
          <w:sz w:val="22"/>
          <w:szCs w:val="22"/>
          <w:lang w:val="nl-NL"/>
        </w:rPr>
        <w:t>]</w:t>
      </w:r>
      <w:r w:rsidRPr="00725766">
        <w:rPr>
          <w:rFonts w:eastAsia="MS Mincho" w:cs="Calibri"/>
          <w:color w:val="262626" w:themeColor="text1" w:themeTint="D9"/>
          <w:sz w:val="22"/>
          <w:szCs w:val="22"/>
          <w:lang w:val="nl-NL"/>
        </w:rPr>
        <w:tab/>
      </w:r>
      <w:bookmarkStart w:id="28" w:name="six"/>
      <w:bookmarkEnd w:id="28"/>
      <w:r w:rsidRPr="00725766">
        <w:rPr>
          <w:rFonts w:eastAsia="MS Mincho" w:cs="Calibri"/>
          <w:color w:val="262626" w:themeColor="text1" w:themeTint="D9"/>
          <w:sz w:val="22"/>
          <w:szCs w:val="22"/>
          <w:lang w:val="nl-NL"/>
        </w:rPr>
        <w:t xml:space="preserve">“Regeling van de Minister van Economische Zaken van 11 juli 2014, nr. WJZ/13196684, tot vaststelling van regels voor de gaskwaliteit (Regeling gaskwaliteit).“ </w:t>
      </w:r>
      <w:r w:rsidRPr="00725766">
        <w:rPr>
          <w:rFonts w:eastAsia="MS Mincho" w:cs="Calibri"/>
          <w:i/>
          <w:color w:val="262626" w:themeColor="text1" w:themeTint="D9"/>
          <w:sz w:val="22"/>
          <w:szCs w:val="22"/>
        </w:rPr>
        <w:t xml:space="preserve">Staatscourant, </w:t>
      </w:r>
      <w:r w:rsidRPr="00725766">
        <w:rPr>
          <w:rFonts w:eastAsia="MS Mincho" w:cs="Calibri"/>
          <w:color w:val="262626" w:themeColor="text1" w:themeTint="D9"/>
          <w:sz w:val="22"/>
          <w:szCs w:val="22"/>
        </w:rPr>
        <w:t>nr. 20452, July 2014. [Online]. Available</w:t>
      </w:r>
      <w:r w:rsidRPr="00603595">
        <w:rPr>
          <w:rFonts w:eastAsia="MS Mincho" w:cs="Calibri"/>
          <w:color w:val="262626" w:themeColor="text1" w:themeTint="D9"/>
          <w:sz w:val="22"/>
          <w:szCs w:val="22"/>
        </w:rPr>
        <w:t xml:space="preserve">: </w:t>
      </w:r>
      <w:hyperlink r:id="rId43" w:history="1">
        <w:r w:rsidRPr="00603595">
          <w:rPr>
            <w:rStyle w:val="Hyperlink"/>
            <w:rFonts w:ascii="Calibri" w:eastAsia="MS Mincho" w:hAnsi="Calibri" w:cs="Calibri"/>
            <w:color w:val="262626" w:themeColor="text1" w:themeTint="D9"/>
            <w:sz w:val="22"/>
            <w:szCs w:val="22"/>
            <w:u w:val="none"/>
          </w:rPr>
          <w:t>https://zoek.officielebekendmakingen.nl/stcrt-2014-20452.html</w:t>
        </w:r>
      </w:hyperlink>
      <w:r w:rsidRPr="00603595">
        <w:rPr>
          <w:rFonts w:eastAsia="MS Mincho" w:cs="Calibri"/>
          <w:color w:val="262626" w:themeColor="text1" w:themeTint="D9"/>
          <w:sz w:val="22"/>
          <w:szCs w:val="22"/>
        </w:rPr>
        <w:t xml:space="preserve"> </w:t>
      </w:r>
    </w:p>
    <w:p w14:paraId="4504F52B" w14:textId="77777777" w:rsidR="00AC2764" w:rsidRDefault="00AC2764" w:rsidP="00AC2764">
      <w:pPr>
        <w:rPr>
          <w:lang w:eastAsia="en-US"/>
        </w:rPr>
      </w:pPr>
    </w:p>
    <w:p w14:paraId="7883A766" w14:textId="77777777" w:rsidR="00AC2764" w:rsidRDefault="00AC2764" w:rsidP="00AC2764">
      <w:pPr>
        <w:pStyle w:val="Geenafstand"/>
        <w:rPr>
          <w:color w:val="262626" w:themeColor="text1" w:themeTint="D9"/>
          <w:sz w:val="28"/>
          <w:szCs w:val="28"/>
          <w:lang w:val="en-GB"/>
        </w:rPr>
      </w:pPr>
    </w:p>
    <w:p w14:paraId="11AB8764" w14:textId="77777777" w:rsidR="00AC2764" w:rsidRDefault="00AC2764" w:rsidP="00AC2764">
      <w:pPr>
        <w:pStyle w:val="Geenafstand"/>
        <w:rPr>
          <w:color w:val="262626" w:themeColor="text1" w:themeTint="D9"/>
          <w:sz w:val="28"/>
          <w:szCs w:val="28"/>
          <w:lang w:val="en-GB"/>
        </w:rPr>
      </w:pPr>
    </w:p>
    <w:p w14:paraId="5A992D11" w14:textId="77777777" w:rsidR="00AC2764" w:rsidRDefault="00AC2764" w:rsidP="00AC2764">
      <w:pPr>
        <w:pStyle w:val="Geenafstand"/>
        <w:rPr>
          <w:color w:val="262626" w:themeColor="text1" w:themeTint="D9"/>
          <w:sz w:val="28"/>
          <w:szCs w:val="28"/>
          <w:lang w:val="en-GB"/>
        </w:rPr>
      </w:pPr>
    </w:p>
    <w:p w14:paraId="07128DED" w14:textId="77777777" w:rsidR="00AC2764" w:rsidRDefault="00AC2764" w:rsidP="00AC2764">
      <w:pPr>
        <w:pStyle w:val="Geenafstand"/>
        <w:rPr>
          <w:color w:val="262626" w:themeColor="text1" w:themeTint="D9"/>
          <w:sz w:val="28"/>
          <w:szCs w:val="28"/>
          <w:lang w:val="en-GB"/>
        </w:rPr>
      </w:pPr>
    </w:p>
    <w:p w14:paraId="17DC192B" w14:textId="77777777" w:rsidR="00AC2764" w:rsidRDefault="00AC2764" w:rsidP="00AC2764">
      <w:pPr>
        <w:pStyle w:val="Geenafstand"/>
        <w:rPr>
          <w:color w:val="262626" w:themeColor="text1" w:themeTint="D9"/>
          <w:sz w:val="28"/>
          <w:szCs w:val="28"/>
          <w:lang w:val="en-GB"/>
        </w:rPr>
      </w:pPr>
    </w:p>
    <w:p w14:paraId="2E3FAF49" w14:textId="77777777" w:rsidR="00AC2764" w:rsidRDefault="00AC2764" w:rsidP="00AC2764">
      <w:pPr>
        <w:pStyle w:val="Geenafstand"/>
        <w:rPr>
          <w:color w:val="262626" w:themeColor="text1" w:themeTint="D9"/>
          <w:sz w:val="28"/>
          <w:szCs w:val="28"/>
          <w:lang w:val="en-GB"/>
        </w:rPr>
      </w:pPr>
    </w:p>
    <w:p w14:paraId="5B8796CA" w14:textId="77777777" w:rsidR="00AC2764" w:rsidRDefault="00AC2764" w:rsidP="00AC2764">
      <w:pPr>
        <w:pStyle w:val="Geenafstand"/>
        <w:rPr>
          <w:color w:val="262626" w:themeColor="text1" w:themeTint="D9"/>
          <w:sz w:val="28"/>
          <w:szCs w:val="28"/>
          <w:lang w:val="en-GB"/>
        </w:rPr>
      </w:pPr>
    </w:p>
    <w:p w14:paraId="421C1EEA" w14:textId="77777777" w:rsidR="00AC2764" w:rsidRDefault="00AC2764" w:rsidP="00AC2764">
      <w:pPr>
        <w:pStyle w:val="Geenafstand"/>
        <w:rPr>
          <w:color w:val="262626" w:themeColor="text1" w:themeTint="D9"/>
          <w:sz w:val="28"/>
          <w:szCs w:val="28"/>
          <w:lang w:val="en-GB"/>
        </w:rPr>
      </w:pPr>
    </w:p>
    <w:p w14:paraId="22577FDB" w14:textId="77777777" w:rsidR="00AC2764" w:rsidRDefault="00AC2764" w:rsidP="00AC2764">
      <w:pPr>
        <w:pStyle w:val="Geenafstand"/>
        <w:rPr>
          <w:color w:val="262626" w:themeColor="text1" w:themeTint="D9"/>
          <w:sz w:val="28"/>
          <w:szCs w:val="28"/>
          <w:lang w:val="en-GB"/>
        </w:rPr>
      </w:pPr>
    </w:p>
    <w:p w14:paraId="0D0A701A" w14:textId="77777777" w:rsidR="00AC2764" w:rsidRDefault="00AC2764" w:rsidP="00AC2764">
      <w:pPr>
        <w:pStyle w:val="Geenafstand"/>
        <w:rPr>
          <w:color w:val="262626" w:themeColor="text1" w:themeTint="D9"/>
          <w:sz w:val="28"/>
          <w:szCs w:val="28"/>
          <w:lang w:val="en-GB"/>
        </w:rPr>
      </w:pPr>
    </w:p>
    <w:p w14:paraId="6681703C" w14:textId="77777777" w:rsidR="00AC2764" w:rsidRDefault="00AC2764" w:rsidP="00AC2764">
      <w:pPr>
        <w:pStyle w:val="Geenafstand"/>
        <w:rPr>
          <w:color w:val="262626" w:themeColor="text1" w:themeTint="D9"/>
          <w:sz w:val="28"/>
          <w:szCs w:val="28"/>
          <w:lang w:val="en-GB"/>
        </w:rPr>
      </w:pPr>
    </w:p>
    <w:p w14:paraId="4ED5E147" w14:textId="77777777" w:rsidR="00AC2764" w:rsidRDefault="00AC2764" w:rsidP="00AC2764">
      <w:pPr>
        <w:pStyle w:val="Geenafstand"/>
        <w:rPr>
          <w:color w:val="262626" w:themeColor="text1" w:themeTint="D9"/>
          <w:sz w:val="28"/>
          <w:szCs w:val="28"/>
          <w:lang w:val="en-GB"/>
        </w:rPr>
      </w:pPr>
    </w:p>
    <w:p w14:paraId="1CC19974" w14:textId="77777777" w:rsidR="00AC2764" w:rsidRDefault="00AC2764" w:rsidP="00AC2764">
      <w:pPr>
        <w:pStyle w:val="Geenafstand"/>
        <w:rPr>
          <w:color w:val="262626" w:themeColor="text1" w:themeTint="D9"/>
          <w:sz w:val="28"/>
          <w:szCs w:val="28"/>
          <w:lang w:val="en-GB"/>
        </w:rPr>
      </w:pPr>
    </w:p>
    <w:p w14:paraId="19D20B46" w14:textId="77777777" w:rsidR="00AC2764" w:rsidRDefault="00AC2764" w:rsidP="00AC2764">
      <w:pPr>
        <w:pStyle w:val="Geenafstand"/>
        <w:rPr>
          <w:color w:val="262626" w:themeColor="text1" w:themeTint="D9"/>
          <w:sz w:val="28"/>
          <w:szCs w:val="28"/>
          <w:lang w:val="en-GB"/>
        </w:rPr>
      </w:pPr>
    </w:p>
    <w:p w14:paraId="72805509" w14:textId="77777777" w:rsidR="00AC2764" w:rsidRDefault="00AC2764" w:rsidP="00AC2764">
      <w:pPr>
        <w:pStyle w:val="Geenafstand"/>
        <w:rPr>
          <w:color w:val="262626" w:themeColor="text1" w:themeTint="D9"/>
          <w:sz w:val="28"/>
          <w:szCs w:val="28"/>
          <w:lang w:val="en-GB"/>
        </w:rPr>
      </w:pPr>
    </w:p>
    <w:p w14:paraId="1DDEAA6F" w14:textId="77777777" w:rsidR="00AC2764" w:rsidRDefault="00AC2764" w:rsidP="00AC2764">
      <w:pPr>
        <w:pStyle w:val="Geenafstand"/>
        <w:rPr>
          <w:color w:val="262626" w:themeColor="text1" w:themeTint="D9"/>
          <w:sz w:val="28"/>
          <w:szCs w:val="28"/>
          <w:lang w:val="en-GB"/>
        </w:rPr>
      </w:pPr>
    </w:p>
    <w:p w14:paraId="00AC5846" w14:textId="77777777" w:rsidR="00AC2764" w:rsidRDefault="00AC2764" w:rsidP="00AC2764">
      <w:pPr>
        <w:pStyle w:val="Geenafstand"/>
        <w:rPr>
          <w:color w:val="262626" w:themeColor="text1" w:themeTint="D9"/>
          <w:sz w:val="28"/>
          <w:szCs w:val="28"/>
          <w:lang w:val="en-GB"/>
        </w:rPr>
      </w:pPr>
    </w:p>
    <w:p w14:paraId="4E5EA7F6" w14:textId="77777777" w:rsidR="00AC2764" w:rsidRDefault="00AC2764" w:rsidP="00AC2764">
      <w:pPr>
        <w:pStyle w:val="Geenafstand"/>
        <w:rPr>
          <w:color w:val="262626" w:themeColor="text1" w:themeTint="D9"/>
          <w:sz w:val="28"/>
          <w:szCs w:val="28"/>
          <w:lang w:val="en-GB"/>
        </w:rPr>
      </w:pPr>
    </w:p>
    <w:p w14:paraId="602F59D2" w14:textId="77777777" w:rsidR="00AC2764" w:rsidRDefault="00AC2764" w:rsidP="00AC2764">
      <w:pPr>
        <w:pStyle w:val="Geenafstand"/>
        <w:rPr>
          <w:color w:val="262626" w:themeColor="text1" w:themeTint="D9"/>
          <w:sz w:val="28"/>
          <w:szCs w:val="28"/>
          <w:lang w:val="en-GB"/>
        </w:rPr>
      </w:pPr>
    </w:p>
    <w:p w14:paraId="71951380" w14:textId="77777777" w:rsidR="00AC2764" w:rsidRDefault="00AC2764" w:rsidP="00AC2764">
      <w:pPr>
        <w:pStyle w:val="Geenafstand"/>
        <w:rPr>
          <w:color w:val="262626" w:themeColor="text1" w:themeTint="D9"/>
          <w:sz w:val="28"/>
          <w:szCs w:val="28"/>
          <w:lang w:val="en-GB"/>
        </w:rPr>
      </w:pPr>
    </w:p>
    <w:p w14:paraId="237811E7" w14:textId="77777777" w:rsidR="00AC2764" w:rsidRDefault="00AC2764" w:rsidP="00AC2764">
      <w:pPr>
        <w:pStyle w:val="Geenafstand"/>
        <w:rPr>
          <w:color w:val="262626" w:themeColor="text1" w:themeTint="D9"/>
          <w:sz w:val="28"/>
          <w:szCs w:val="28"/>
          <w:lang w:val="en-GB"/>
        </w:rPr>
      </w:pPr>
    </w:p>
    <w:p w14:paraId="4A55D07A" w14:textId="77777777" w:rsidR="00AC2764" w:rsidRPr="006C32CB" w:rsidRDefault="00AC2764" w:rsidP="00AC2764">
      <w:pPr>
        <w:pStyle w:val="Geenafstand"/>
        <w:rPr>
          <w:color w:val="262626" w:themeColor="text1" w:themeTint="D9"/>
          <w:sz w:val="28"/>
          <w:szCs w:val="28"/>
          <w:lang w:val="en-GB" w:eastAsia="en-US"/>
        </w:rPr>
      </w:pPr>
    </w:p>
    <w:p w14:paraId="6CDCFC5C" w14:textId="77777777" w:rsidR="00B45D6B" w:rsidRDefault="00B45D6B" w:rsidP="00B45D6B">
      <w:pPr>
        <w:rPr>
          <w:lang w:eastAsia="en-US"/>
        </w:rPr>
      </w:pPr>
    </w:p>
    <w:p w14:paraId="0E7ACCF3" w14:textId="774CAFCB" w:rsidR="00231686" w:rsidRDefault="00231686" w:rsidP="00B45D6B">
      <w:pPr>
        <w:rPr>
          <w:lang w:eastAsia="en-US"/>
        </w:rPr>
      </w:pPr>
    </w:p>
    <w:p w14:paraId="0CB3A872" w14:textId="6351C7F9" w:rsidR="006003A3" w:rsidRDefault="006003A3" w:rsidP="00B45D6B">
      <w:pPr>
        <w:rPr>
          <w:lang w:eastAsia="en-US"/>
        </w:rPr>
      </w:pPr>
    </w:p>
    <w:p w14:paraId="09FEC5A2" w14:textId="77777777" w:rsidR="00466D67" w:rsidRDefault="00466D67" w:rsidP="00B45D6B">
      <w:pPr>
        <w:rPr>
          <w:lang w:eastAsia="en-US"/>
        </w:rPr>
        <w:sectPr w:rsidR="00466D67" w:rsidSect="003F0AFB">
          <w:headerReference w:type="even" r:id="rId44"/>
          <w:headerReference w:type="default" r:id="rId45"/>
          <w:pgSz w:w="11906" w:h="16838" w:code="9"/>
          <w:pgMar w:top="1418" w:right="1416" w:bottom="1701" w:left="1418" w:header="680" w:footer="907" w:gutter="0"/>
          <w:cols w:space="708"/>
          <w:noEndnote/>
          <w:docGrid w:linePitch="326"/>
        </w:sectPr>
      </w:pPr>
    </w:p>
    <w:p w14:paraId="5514DC17" w14:textId="4485E437" w:rsidR="00EE45BB" w:rsidRDefault="00EE45BB" w:rsidP="00EE45BB">
      <w:pPr>
        <w:tabs>
          <w:tab w:val="left" w:pos="972"/>
        </w:tabs>
        <w:rPr>
          <w:sz w:val="28"/>
          <w:szCs w:val="28"/>
          <w:lang w:eastAsia="en-US"/>
        </w:rPr>
      </w:pPr>
    </w:p>
    <w:p w14:paraId="7A76C912" w14:textId="77777777" w:rsidR="00AC2764" w:rsidRDefault="00AC2764" w:rsidP="00EE45BB">
      <w:pPr>
        <w:tabs>
          <w:tab w:val="left" w:pos="972"/>
        </w:tabs>
        <w:rPr>
          <w:sz w:val="28"/>
          <w:szCs w:val="28"/>
          <w:lang w:eastAsia="en-US"/>
        </w:rPr>
      </w:pPr>
    </w:p>
    <w:p w14:paraId="1633B74A" w14:textId="77777777" w:rsidR="00AC2764" w:rsidRDefault="00AC2764" w:rsidP="00EE45BB">
      <w:pPr>
        <w:tabs>
          <w:tab w:val="left" w:pos="972"/>
        </w:tabs>
        <w:rPr>
          <w:sz w:val="28"/>
          <w:szCs w:val="28"/>
          <w:lang w:eastAsia="en-US"/>
        </w:rPr>
      </w:pPr>
    </w:p>
    <w:p w14:paraId="53D61315" w14:textId="77777777" w:rsidR="00AC2764" w:rsidRDefault="00AC2764" w:rsidP="00EE45BB">
      <w:pPr>
        <w:tabs>
          <w:tab w:val="left" w:pos="972"/>
        </w:tabs>
        <w:rPr>
          <w:sz w:val="28"/>
          <w:szCs w:val="28"/>
          <w:lang w:eastAsia="en-US"/>
        </w:rPr>
      </w:pPr>
    </w:p>
    <w:p w14:paraId="5B857F88" w14:textId="77777777" w:rsidR="00AC2764" w:rsidRDefault="00AC2764" w:rsidP="00EE45BB">
      <w:pPr>
        <w:tabs>
          <w:tab w:val="left" w:pos="972"/>
        </w:tabs>
        <w:rPr>
          <w:sz w:val="28"/>
          <w:szCs w:val="28"/>
          <w:lang w:eastAsia="en-US"/>
        </w:rPr>
      </w:pPr>
    </w:p>
    <w:p w14:paraId="138F2541" w14:textId="77777777" w:rsidR="00AC2764" w:rsidRDefault="00AC2764" w:rsidP="00EE45BB">
      <w:pPr>
        <w:tabs>
          <w:tab w:val="left" w:pos="972"/>
        </w:tabs>
        <w:rPr>
          <w:sz w:val="28"/>
          <w:szCs w:val="28"/>
          <w:lang w:eastAsia="en-US"/>
        </w:rPr>
      </w:pPr>
    </w:p>
    <w:p w14:paraId="6F80D22F" w14:textId="77777777" w:rsidR="00AC2764" w:rsidRDefault="00AC2764" w:rsidP="00EE45BB">
      <w:pPr>
        <w:tabs>
          <w:tab w:val="left" w:pos="972"/>
        </w:tabs>
        <w:rPr>
          <w:sz w:val="28"/>
          <w:szCs w:val="28"/>
          <w:lang w:eastAsia="en-US"/>
        </w:rPr>
      </w:pPr>
    </w:p>
    <w:p w14:paraId="3DBDB2BC" w14:textId="77777777" w:rsidR="00AC2764" w:rsidRDefault="00AC2764" w:rsidP="00EE45BB">
      <w:pPr>
        <w:tabs>
          <w:tab w:val="left" w:pos="972"/>
        </w:tabs>
        <w:rPr>
          <w:sz w:val="28"/>
          <w:szCs w:val="28"/>
          <w:lang w:eastAsia="en-US"/>
        </w:rPr>
      </w:pPr>
    </w:p>
    <w:p w14:paraId="61D97BAC" w14:textId="77777777" w:rsidR="00AC2764" w:rsidRDefault="00AC2764" w:rsidP="00EE45BB">
      <w:pPr>
        <w:tabs>
          <w:tab w:val="left" w:pos="972"/>
        </w:tabs>
        <w:rPr>
          <w:sz w:val="28"/>
          <w:szCs w:val="28"/>
          <w:lang w:eastAsia="en-US"/>
        </w:rPr>
      </w:pPr>
    </w:p>
    <w:p w14:paraId="6034E980" w14:textId="77777777" w:rsidR="00AC2764" w:rsidRDefault="00AC2764" w:rsidP="00EE45BB">
      <w:pPr>
        <w:tabs>
          <w:tab w:val="left" w:pos="972"/>
        </w:tabs>
        <w:rPr>
          <w:sz w:val="28"/>
          <w:szCs w:val="28"/>
          <w:lang w:eastAsia="en-US"/>
        </w:rPr>
      </w:pPr>
    </w:p>
    <w:p w14:paraId="27827405" w14:textId="77777777" w:rsidR="00AC2764" w:rsidRDefault="00AC2764" w:rsidP="00EE45BB">
      <w:pPr>
        <w:tabs>
          <w:tab w:val="left" w:pos="972"/>
        </w:tabs>
        <w:rPr>
          <w:sz w:val="28"/>
          <w:szCs w:val="28"/>
          <w:lang w:eastAsia="en-US"/>
        </w:rPr>
      </w:pPr>
    </w:p>
    <w:p w14:paraId="539036B4" w14:textId="77777777" w:rsidR="00AC2764" w:rsidRDefault="00AC2764" w:rsidP="00EE45BB">
      <w:pPr>
        <w:tabs>
          <w:tab w:val="left" w:pos="972"/>
        </w:tabs>
        <w:rPr>
          <w:sz w:val="28"/>
          <w:szCs w:val="28"/>
          <w:lang w:eastAsia="en-US"/>
        </w:rPr>
      </w:pPr>
    </w:p>
    <w:p w14:paraId="428CD85C" w14:textId="77777777" w:rsidR="00AC2764" w:rsidRDefault="00AC2764" w:rsidP="00EE45BB">
      <w:pPr>
        <w:tabs>
          <w:tab w:val="left" w:pos="972"/>
        </w:tabs>
        <w:rPr>
          <w:sz w:val="28"/>
          <w:szCs w:val="28"/>
          <w:lang w:eastAsia="en-US"/>
        </w:rPr>
      </w:pPr>
    </w:p>
    <w:p w14:paraId="4DA19863" w14:textId="77777777" w:rsidR="00AC2764" w:rsidRDefault="00AC2764" w:rsidP="00EE45BB">
      <w:pPr>
        <w:tabs>
          <w:tab w:val="left" w:pos="972"/>
        </w:tabs>
        <w:rPr>
          <w:sz w:val="28"/>
          <w:szCs w:val="28"/>
          <w:lang w:eastAsia="en-US"/>
        </w:rPr>
      </w:pPr>
    </w:p>
    <w:p w14:paraId="3C49391C" w14:textId="77777777" w:rsidR="00AC2764" w:rsidRDefault="00AC2764" w:rsidP="00EE45BB">
      <w:pPr>
        <w:tabs>
          <w:tab w:val="left" w:pos="972"/>
        </w:tabs>
        <w:rPr>
          <w:sz w:val="28"/>
          <w:szCs w:val="28"/>
          <w:lang w:eastAsia="en-US"/>
        </w:rPr>
      </w:pPr>
    </w:p>
    <w:p w14:paraId="603B088F" w14:textId="77777777" w:rsidR="00AC2764" w:rsidRDefault="00AC2764" w:rsidP="00EE45BB">
      <w:pPr>
        <w:tabs>
          <w:tab w:val="left" w:pos="972"/>
        </w:tabs>
        <w:rPr>
          <w:sz w:val="28"/>
          <w:szCs w:val="28"/>
          <w:lang w:eastAsia="en-US"/>
        </w:rPr>
      </w:pPr>
    </w:p>
    <w:p w14:paraId="29A65BD5" w14:textId="77777777" w:rsidR="00AC2764" w:rsidRDefault="00AC2764" w:rsidP="00EE45BB">
      <w:pPr>
        <w:tabs>
          <w:tab w:val="left" w:pos="972"/>
        </w:tabs>
        <w:rPr>
          <w:sz w:val="28"/>
          <w:szCs w:val="28"/>
          <w:lang w:eastAsia="en-US"/>
        </w:rPr>
      </w:pPr>
    </w:p>
    <w:p w14:paraId="04A070DB" w14:textId="77777777" w:rsidR="00AC2764" w:rsidRDefault="00AC2764" w:rsidP="00EE45BB">
      <w:pPr>
        <w:tabs>
          <w:tab w:val="left" w:pos="972"/>
        </w:tabs>
        <w:rPr>
          <w:sz w:val="28"/>
          <w:szCs w:val="28"/>
          <w:lang w:eastAsia="en-US"/>
        </w:rPr>
      </w:pPr>
    </w:p>
    <w:p w14:paraId="5E570A76" w14:textId="77777777" w:rsidR="00AC2764" w:rsidRDefault="00AC2764" w:rsidP="00EE45BB">
      <w:pPr>
        <w:tabs>
          <w:tab w:val="left" w:pos="972"/>
        </w:tabs>
        <w:rPr>
          <w:sz w:val="28"/>
          <w:szCs w:val="28"/>
          <w:lang w:eastAsia="en-US"/>
        </w:rPr>
      </w:pPr>
    </w:p>
    <w:p w14:paraId="4A1C5CEC" w14:textId="77777777" w:rsidR="00AC2764" w:rsidRDefault="00AC2764" w:rsidP="00EE45BB">
      <w:pPr>
        <w:tabs>
          <w:tab w:val="left" w:pos="972"/>
        </w:tabs>
        <w:rPr>
          <w:sz w:val="28"/>
          <w:szCs w:val="28"/>
          <w:lang w:eastAsia="en-US"/>
        </w:rPr>
      </w:pPr>
    </w:p>
    <w:p w14:paraId="69B5FC6A" w14:textId="77777777" w:rsidR="00AC2764" w:rsidRDefault="00AC2764" w:rsidP="00EE45BB">
      <w:pPr>
        <w:tabs>
          <w:tab w:val="left" w:pos="972"/>
        </w:tabs>
        <w:rPr>
          <w:sz w:val="28"/>
          <w:szCs w:val="28"/>
          <w:lang w:eastAsia="en-US"/>
        </w:rPr>
      </w:pPr>
    </w:p>
    <w:p w14:paraId="1B2CE44B" w14:textId="77777777" w:rsidR="00AC2764" w:rsidRDefault="00AC2764" w:rsidP="00EE45BB">
      <w:pPr>
        <w:tabs>
          <w:tab w:val="left" w:pos="972"/>
        </w:tabs>
        <w:rPr>
          <w:sz w:val="28"/>
          <w:szCs w:val="28"/>
          <w:lang w:eastAsia="en-US"/>
        </w:rPr>
      </w:pPr>
    </w:p>
    <w:p w14:paraId="1AF611E0" w14:textId="77777777" w:rsidR="00AC2764" w:rsidRDefault="00AC2764" w:rsidP="00EE45BB">
      <w:pPr>
        <w:tabs>
          <w:tab w:val="left" w:pos="972"/>
        </w:tabs>
        <w:rPr>
          <w:sz w:val="28"/>
          <w:szCs w:val="28"/>
          <w:lang w:eastAsia="en-US"/>
        </w:rPr>
      </w:pPr>
    </w:p>
    <w:p w14:paraId="614FA1C6" w14:textId="77777777" w:rsidR="00AC2764" w:rsidRDefault="00AC2764" w:rsidP="00EE45BB">
      <w:pPr>
        <w:tabs>
          <w:tab w:val="left" w:pos="972"/>
        </w:tabs>
        <w:rPr>
          <w:sz w:val="28"/>
          <w:szCs w:val="28"/>
          <w:lang w:eastAsia="en-US"/>
        </w:rPr>
      </w:pPr>
    </w:p>
    <w:p w14:paraId="1DB0E3B8" w14:textId="77777777" w:rsidR="00AC2764" w:rsidRDefault="00AC2764" w:rsidP="00EE45BB">
      <w:pPr>
        <w:tabs>
          <w:tab w:val="left" w:pos="972"/>
        </w:tabs>
        <w:rPr>
          <w:sz w:val="28"/>
          <w:szCs w:val="28"/>
          <w:lang w:eastAsia="en-US"/>
        </w:rPr>
      </w:pPr>
    </w:p>
    <w:p w14:paraId="389A78D3" w14:textId="77777777" w:rsidR="00AC2764" w:rsidRDefault="00AC2764" w:rsidP="00EE45BB">
      <w:pPr>
        <w:tabs>
          <w:tab w:val="left" w:pos="972"/>
        </w:tabs>
        <w:rPr>
          <w:sz w:val="28"/>
          <w:szCs w:val="28"/>
          <w:lang w:eastAsia="en-US"/>
        </w:rPr>
      </w:pPr>
    </w:p>
    <w:p w14:paraId="140F3074" w14:textId="77777777" w:rsidR="00AC2764" w:rsidRDefault="00AC2764" w:rsidP="00EE45BB">
      <w:pPr>
        <w:tabs>
          <w:tab w:val="left" w:pos="972"/>
        </w:tabs>
        <w:rPr>
          <w:sz w:val="28"/>
          <w:szCs w:val="28"/>
          <w:lang w:eastAsia="en-US"/>
        </w:rPr>
      </w:pPr>
    </w:p>
    <w:p w14:paraId="34AEF780" w14:textId="77777777" w:rsidR="00AC2764" w:rsidRDefault="00AC2764" w:rsidP="00EE45BB">
      <w:pPr>
        <w:tabs>
          <w:tab w:val="left" w:pos="972"/>
        </w:tabs>
        <w:rPr>
          <w:sz w:val="28"/>
          <w:szCs w:val="28"/>
          <w:lang w:eastAsia="en-US"/>
        </w:rPr>
      </w:pPr>
    </w:p>
    <w:p w14:paraId="073ACE37" w14:textId="77777777" w:rsidR="00AC2764" w:rsidRDefault="00AC2764" w:rsidP="00EE45BB">
      <w:pPr>
        <w:tabs>
          <w:tab w:val="left" w:pos="972"/>
        </w:tabs>
        <w:rPr>
          <w:sz w:val="28"/>
          <w:szCs w:val="28"/>
          <w:lang w:eastAsia="en-US"/>
        </w:rPr>
      </w:pPr>
    </w:p>
    <w:p w14:paraId="57DB5880" w14:textId="77777777" w:rsidR="00AC2764" w:rsidRDefault="00AC2764" w:rsidP="00EE45BB">
      <w:pPr>
        <w:tabs>
          <w:tab w:val="left" w:pos="972"/>
        </w:tabs>
        <w:rPr>
          <w:sz w:val="28"/>
          <w:szCs w:val="28"/>
          <w:lang w:eastAsia="en-US"/>
        </w:rPr>
      </w:pPr>
    </w:p>
    <w:p w14:paraId="4CC33CC2" w14:textId="77777777" w:rsidR="00AC2764" w:rsidRDefault="00AC2764" w:rsidP="00EE45BB">
      <w:pPr>
        <w:tabs>
          <w:tab w:val="left" w:pos="972"/>
        </w:tabs>
        <w:rPr>
          <w:sz w:val="28"/>
          <w:szCs w:val="28"/>
          <w:lang w:eastAsia="en-US"/>
        </w:rPr>
      </w:pPr>
    </w:p>
    <w:p w14:paraId="5CDB2527" w14:textId="77777777" w:rsidR="00AC2764" w:rsidRDefault="00AC2764" w:rsidP="00EE45BB">
      <w:pPr>
        <w:tabs>
          <w:tab w:val="left" w:pos="972"/>
        </w:tabs>
        <w:rPr>
          <w:sz w:val="28"/>
          <w:szCs w:val="28"/>
          <w:lang w:eastAsia="en-US"/>
        </w:rPr>
      </w:pPr>
    </w:p>
    <w:p w14:paraId="0476D779" w14:textId="77777777" w:rsidR="00AC2764" w:rsidRDefault="00AC2764" w:rsidP="00EE45BB">
      <w:pPr>
        <w:tabs>
          <w:tab w:val="left" w:pos="972"/>
        </w:tabs>
        <w:rPr>
          <w:sz w:val="28"/>
          <w:szCs w:val="28"/>
          <w:lang w:eastAsia="en-US"/>
        </w:rPr>
      </w:pPr>
    </w:p>
    <w:p w14:paraId="2E497765" w14:textId="77777777" w:rsidR="00AC2764" w:rsidRDefault="00AC2764" w:rsidP="00EE45BB">
      <w:pPr>
        <w:tabs>
          <w:tab w:val="left" w:pos="972"/>
        </w:tabs>
        <w:rPr>
          <w:sz w:val="28"/>
          <w:szCs w:val="28"/>
          <w:lang w:eastAsia="en-US"/>
        </w:rPr>
      </w:pPr>
    </w:p>
    <w:p w14:paraId="70282D64" w14:textId="77777777" w:rsidR="00AC2764" w:rsidRDefault="00AC2764" w:rsidP="00EE45BB">
      <w:pPr>
        <w:tabs>
          <w:tab w:val="left" w:pos="972"/>
        </w:tabs>
        <w:rPr>
          <w:sz w:val="28"/>
          <w:szCs w:val="28"/>
          <w:lang w:eastAsia="en-US"/>
        </w:rPr>
        <w:sectPr w:rsidR="00AC2764" w:rsidSect="003F0AFB">
          <w:headerReference w:type="even" r:id="rId46"/>
          <w:headerReference w:type="default" r:id="rId47"/>
          <w:pgSz w:w="11906" w:h="16838" w:code="9"/>
          <w:pgMar w:top="1418" w:right="1416" w:bottom="1701" w:left="1418" w:header="680" w:footer="907" w:gutter="0"/>
          <w:cols w:space="708"/>
          <w:noEndnote/>
          <w:docGrid w:linePitch="326"/>
        </w:sectPr>
      </w:pPr>
    </w:p>
    <w:p w14:paraId="2B8BAE02" w14:textId="77777777" w:rsidR="00AC2764" w:rsidRDefault="00AC2764" w:rsidP="00EE45BB">
      <w:pPr>
        <w:tabs>
          <w:tab w:val="left" w:pos="972"/>
        </w:tabs>
        <w:rPr>
          <w:sz w:val="28"/>
          <w:szCs w:val="28"/>
          <w:lang w:eastAsia="en-US"/>
        </w:rPr>
      </w:pPr>
    </w:p>
    <w:p w14:paraId="47B79F5B" w14:textId="77777777" w:rsidR="00AC2764" w:rsidRDefault="00AC2764" w:rsidP="00EE45BB">
      <w:pPr>
        <w:tabs>
          <w:tab w:val="left" w:pos="972"/>
        </w:tabs>
        <w:rPr>
          <w:sz w:val="28"/>
          <w:szCs w:val="28"/>
          <w:lang w:eastAsia="en-US"/>
        </w:rPr>
      </w:pPr>
    </w:p>
    <w:p w14:paraId="7C7968BD" w14:textId="77777777" w:rsidR="00AC2764" w:rsidRDefault="00AC2764" w:rsidP="00EE45BB">
      <w:pPr>
        <w:tabs>
          <w:tab w:val="left" w:pos="972"/>
        </w:tabs>
        <w:rPr>
          <w:sz w:val="28"/>
          <w:szCs w:val="28"/>
          <w:lang w:eastAsia="en-US"/>
        </w:rPr>
      </w:pPr>
    </w:p>
    <w:p w14:paraId="74FB7565" w14:textId="77777777" w:rsidR="00AC2764" w:rsidRDefault="00AC2764" w:rsidP="00EE45BB">
      <w:pPr>
        <w:tabs>
          <w:tab w:val="left" w:pos="972"/>
        </w:tabs>
        <w:rPr>
          <w:sz w:val="28"/>
          <w:szCs w:val="28"/>
          <w:lang w:eastAsia="en-US"/>
        </w:rPr>
      </w:pPr>
    </w:p>
    <w:p w14:paraId="436CF8C3" w14:textId="77777777" w:rsidR="00AC2764" w:rsidRDefault="00AC2764" w:rsidP="00EE45BB">
      <w:pPr>
        <w:tabs>
          <w:tab w:val="left" w:pos="972"/>
        </w:tabs>
        <w:rPr>
          <w:sz w:val="28"/>
          <w:szCs w:val="28"/>
          <w:lang w:eastAsia="en-US"/>
        </w:rPr>
      </w:pPr>
    </w:p>
    <w:p w14:paraId="54817848" w14:textId="77777777" w:rsidR="0069261B" w:rsidRPr="001E0921" w:rsidRDefault="0069261B" w:rsidP="0069261B">
      <w:pPr>
        <w:pStyle w:val="Kop1"/>
        <w:rPr>
          <w:sz w:val="96"/>
          <w:szCs w:val="96"/>
        </w:rPr>
      </w:pPr>
      <w:bookmarkStart w:id="29" w:name="_Toc165753261"/>
      <w:r w:rsidRPr="001E0921">
        <w:rPr>
          <w:sz w:val="96"/>
          <w:szCs w:val="96"/>
        </w:rPr>
        <w:t>3</w:t>
      </w:r>
      <w:bookmarkEnd w:id="29"/>
      <w:r w:rsidRPr="001E0921">
        <w:rPr>
          <w:sz w:val="96"/>
          <w:szCs w:val="96"/>
        </w:rPr>
        <w:tab/>
      </w:r>
    </w:p>
    <w:p w14:paraId="05F04AC3" w14:textId="55ABE75C" w:rsidR="0069261B" w:rsidRDefault="0069261B" w:rsidP="0069261B">
      <w:pPr>
        <w:pStyle w:val="Kop1"/>
        <w:rPr>
          <w:sz w:val="28"/>
          <w:szCs w:val="28"/>
        </w:rPr>
      </w:pPr>
    </w:p>
    <w:p w14:paraId="6E70BDD4" w14:textId="61965AA6" w:rsidR="0069261B" w:rsidRPr="00221FC0" w:rsidRDefault="0012077D" w:rsidP="0069261B">
      <w:pPr>
        <w:pStyle w:val="Kop1"/>
        <w:rPr>
          <w:sz w:val="56"/>
          <w:szCs w:val="56"/>
        </w:rPr>
      </w:pPr>
      <w:bookmarkStart w:id="30" w:name="_Toc165753262"/>
      <w:r>
        <w:rPr>
          <w:sz w:val="56"/>
          <w:szCs w:val="56"/>
        </w:rPr>
        <w:t>ENERGY</w:t>
      </w:r>
      <w:r w:rsidR="0069261B" w:rsidRPr="00221FC0">
        <w:rPr>
          <w:sz w:val="56"/>
          <w:szCs w:val="56"/>
        </w:rPr>
        <w:t xml:space="preserve"> PRODUCTION</w:t>
      </w:r>
      <w:bookmarkEnd w:id="30"/>
    </w:p>
    <w:p w14:paraId="762F678C" w14:textId="77777777" w:rsidR="0069261B" w:rsidRPr="00F75A52" w:rsidRDefault="0069261B" w:rsidP="0069261B">
      <w:pPr>
        <w:pStyle w:val="Kop1"/>
        <w:rPr>
          <w:sz w:val="28"/>
          <w:szCs w:val="28"/>
        </w:rPr>
      </w:pPr>
    </w:p>
    <w:p w14:paraId="13A457AE" w14:textId="77777777" w:rsidR="0069261B" w:rsidRPr="00F75A52" w:rsidRDefault="0069261B" w:rsidP="0069261B">
      <w:pPr>
        <w:pStyle w:val="Geenafstand"/>
        <w:spacing w:line="22" w:lineRule="atLeast"/>
        <w:rPr>
          <w:sz w:val="28"/>
          <w:szCs w:val="28"/>
          <w:lang w:val="en-GB"/>
        </w:rPr>
      </w:pPr>
    </w:p>
    <w:p w14:paraId="22C45E64" w14:textId="703F9D93" w:rsidR="0069261B" w:rsidRDefault="0069261B" w:rsidP="0069261B">
      <w:pPr>
        <w:pStyle w:val="Geenafstand"/>
        <w:spacing w:line="22" w:lineRule="atLeast"/>
        <w:rPr>
          <w:sz w:val="28"/>
          <w:szCs w:val="28"/>
          <w:lang w:val="en-GB"/>
        </w:rPr>
      </w:pPr>
    </w:p>
    <w:p w14:paraId="6CD05FE0" w14:textId="7BFD9841" w:rsidR="009D34FC" w:rsidRDefault="00515C3A" w:rsidP="000E3E2E">
      <w:pPr>
        <w:pStyle w:val="Geenafstand"/>
        <w:spacing w:line="36" w:lineRule="atLeast"/>
        <w:rPr>
          <w:rFonts w:cs="Calibri"/>
          <w:color w:val="262626" w:themeColor="text1" w:themeTint="D9"/>
          <w:sz w:val="28"/>
          <w:szCs w:val="28"/>
          <w:lang w:val="en-GB"/>
        </w:rPr>
      </w:pPr>
      <w:r w:rsidRPr="00515C3A">
        <w:rPr>
          <w:rFonts w:cs="Calibri"/>
          <w:color w:val="262626" w:themeColor="text1" w:themeTint="D9"/>
          <w:sz w:val="28"/>
          <w:szCs w:val="28"/>
          <w:lang w:val="en-GB"/>
        </w:rPr>
        <w:t>Chapter 3 describes the four steps of energy production, respectively from primary energy to secondary energy, to final energy and finally to usable energy.</w:t>
      </w:r>
      <w:r w:rsidR="009D34FC" w:rsidRPr="009D34FC">
        <w:rPr>
          <w:rFonts w:cs="Calibri"/>
          <w:color w:val="262626" w:themeColor="text1" w:themeTint="D9"/>
          <w:sz w:val="28"/>
          <w:szCs w:val="28"/>
          <w:lang w:val="en-GB"/>
        </w:rPr>
        <w:t xml:space="preserve"> Primary energy is energy that occurs in nature and has not been converted into other forms of energy. Primary energy is for example: crude oil, coal, natural gas, waste, biomass, nuclear energy, wind, geothermal, solar, wave and tidal energy. Secondary energy </w:t>
      </w:r>
      <w:r>
        <w:rPr>
          <w:rFonts w:cs="Calibri"/>
          <w:color w:val="262626" w:themeColor="text1" w:themeTint="D9"/>
          <w:sz w:val="28"/>
          <w:szCs w:val="28"/>
          <w:lang w:val="en-GB"/>
        </w:rPr>
        <w:t xml:space="preserve">is </w:t>
      </w:r>
      <w:r w:rsidR="009D34FC" w:rsidRPr="009D34FC">
        <w:rPr>
          <w:rFonts w:cs="Calibri"/>
          <w:color w:val="262626" w:themeColor="text1" w:themeTint="D9"/>
          <w:sz w:val="28"/>
          <w:szCs w:val="28"/>
          <w:lang w:val="en-GB"/>
        </w:rPr>
        <w:t xml:space="preserve">produced by converting primary energy such as petroleum products from crude oil, heat and electricity from waste, or electricity from sunlight </w:t>
      </w:r>
      <w:r>
        <w:rPr>
          <w:rFonts w:cs="Calibri"/>
          <w:color w:val="262626" w:themeColor="text1" w:themeTint="D9"/>
          <w:sz w:val="28"/>
          <w:szCs w:val="28"/>
          <w:lang w:val="en-GB"/>
        </w:rPr>
        <w:t xml:space="preserve">produced </w:t>
      </w:r>
      <w:r w:rsidR="009D34FC" w:rsidRPr="009D34FC">
        <w:rPr>
          <w:rFonts w:cs="Calibri"/>
          <w:color w:val="262626" w:themeColor="text1" w:themeTint="D9"/>
          <w:sz w:val="28"/>
          <w:szCs w:val="28"/>
          <w:lang w:val="en-GB"/>
        </w:rPr>
        <w:t>in photovoltaic panels. Secondary energy has been made suitable for transport/storage and use by the end user. Final energy is energy that the consumer buys and receives in order to convert it into us</w:t>
      </w:r>
      <w:r w:rsidR="000A05CF">
        <w:rPr>
          <w:rFonts w:cs="Calibri"/>
          <w:color w:val="262626" w:themeColor="text1" w:themeTint="D9"/>
          <w:sz w:val="28"/>
          <w:szCs w:val="28"/>
          <w:lang w:val="en-GB"/>
        </w:rPr>
        <w:t xml:space="preserve">able </w:t>
      </w:r>
      <w:r w:rsidR="009D34FC" w:rsidRPr="009D34FC">
        <w:rPr>
          <w:rFonts w:cs="Calibri"/>
          <w:color w:val="262626" w:themeColor="text1" w:themeTint="D9"/>
          <w:sz w:val="28"/>
          <w:szCs w:val="28"/>
          <w:lang w:val="en-GB"/>
        </w:rPr>
        <w:t>energy. Us</w:t>
      </w:r>
      <w:r w:rsidR="002047A6">
        <w:rPr>
          <w:rFonts w:cs="Calibri"/>
          <w:color w:val="262626" w:themeColor="text1" w:themeTint="D9"/>
          <w:sz w:val="28"/>
          <w:szCs w:val="28"/>
          <w:lang w:val="en-GB"/>
        </w:rPr>
        <w:t xml:space="preserve">eful </w:t>
      </w:r>
      <w:r w:rsidR="009D34FC" w:rsidRPr="009D34FC">
        <w:rPr>
          <w:rFonts w:cs="Calibri"/>
          <w:color w:val="262626" w:themeColor="text1" w:themeTint="D9"/>
          <w:sz w:val="28"/>
          <w:szCs w:val="28"/>
          <w:lang w:val="en-GB"/>
        </w:rPr>
        <w:t>energy is the last step that goes to the desired output of the end-user application. For a</w:t>
      </w:r>
      <w:r w:rsidR="009D34FC">
        <w:rPr>
          <w:rFonts w:cs="Calibri"/>
          <w:color w:val="262626" w:themeColor="text1" w:themeTint="D9"/>
          <w:sz w:val="28"/>
          <w:szCs w:val="28"/>
          <w:lang w:val="en-GB"/>
        </w:rPr>
        <w:t xml:space="preserve"> </w:t>
      </w:r>
      <w:r w:rsidR="009D34FC" w:rsidRPr="009D34FC">
        <w:rPr>
          <w:rFonts w:cs="Calibri"/>
          <w:color w:val="262626" w:themeColor="text1" w:themeTint="D9"/>
          <w:sz w:val="28"/>
          <w:szCs w:val="28"/>
          <w:lang w:val="en-GB"/>
        </w:rPr>
        <w:t xml:space="preserve">light bulb, this is the amount of energy required to produce the light. For a car, this is the amount of energy to produce the kinetic (kinetic) energy to move the car. Each </w:t>
      </w:r>
      <w:r w:rsidR="00682CD7">
        <w:rPr>
          <w:rFonts w:cs="Calibri"/>
          <w:color w:val="262626" w:themeColor="text1" w:themeTint="D9"/>
          <w:sz w:val="28"/>
          <w:szCs w:val="28"/>
          <w:lang w:val="en-GB"/>
        </w:rPr>
        <w:t xml:space="preserve">of the four </w:t>
      </w:r>
      <w:r w:rsidR="009D34FC" w:rsidRPr="009D34FC">
        <w:rPr>
          <w:rFonts w:cs="Calibri"/>
          <w:color w:val="262626" w:themeColor="text1" w:themeTint="D9"/>
          <w:sz w:val="28"/>
          <w:szCs w:val="28"/>
          <w:lang w:val="en-GB"/>
        </w:rPr>
        <w:t>conversion step</w:t>
      </w:r>
      <w:r w:rsidR="00682CD7">
        <w:rPr>
          <w:rFonts w:cs="Calibri"/>
          <w:color w:val="262626" w:themeColor="text1" w:themeTint="D9"/>
          <w:sz w:val="28"/>
          <w:szCs w:val="28"/>
          <w:lang w:val="en-GB"/>
        </w:rPr>
        <w:t>s</w:t>
      </w:r>
      <w:r w:rsidR="009D34FC" w:rsidRPr="009D34FC">
        <w:rPr>
          <w:rFonts w:cs="Calibri"/>
          <w:color w:val="262626" w:themeColor="text1" w:themeTint="D9"/>
          <w:sz w:val="28"/>
          <w:szCs w:val="28"/>
          <w:lang w:val="en-GB"/>
        </w:rPr>
        <w:t xml:space="preserve"> involves a certain amount of energy loss.</w:t>
      </w:r>
      <w:r w:rsidR="009D34FC">
        <w:rPr>
          <w:rFonts w:cs="Calibri"/>
          <w:color w:val="262626" w:themeColor="text1" w:themeTint="D9"/>
          <w:sz w:val="28"/>
          <w:szCs w:val="28"/>
          <w:lang w:val="en-GB"/>
        </w:rPr>
        <w:t xml:space="preserve"> </w:t>
      </w:r>
    </w:p>
    <w:p w14:paraId="15D20D1B" w14:textId="77777777" w:rsidR="009D34FC" w:rsidRDefault="009D34FC" w:rsidP="000E3E2E">
      <w:pPr>
        <w:pStyle w:val="Geenafstand"/>
        <w:spacing w:line="36" w:lineRule="atLeast"/>
        <w:rPr>
          <w:rFonts w:cs="Calibri"/>
          <w:color w:val="262626" w:themeColor="text1" w:themeTint="D9"/>
          <w:sz w:val="28"/>
          <w:szCs w:val="28"/>
          <w:lang w:val="en-GB"/>
        </w:rPr>
      </w:pPr>
    </w:p>
    <w:p w14:paraId="2E92C859" w14:textId="77777777" w:rsidR="00D208E5" w:rsidRDefault="009D34FC" w:rsidP="000E3E2E">
      <w:pPr>
        <w:pStyle w:val="Geenafstand"/>
        <w:spacing w:line="36" w:lineRule="atLeast"/>
        <w:rPr>
          <w:rFonts w:cs="Calibri"/>
          <w:color w:val="262626" w:themeColor="text1" w:themeTint="D9"/>
          <w:sz w:val="28"/>
          <w:szCs w:val="28"/>
          <w:lang w:val="en-US"/>
        </w:rPr>
        <w:sectPr w:rsidR="00D208E5" w:rsidSect="003F0AFB">
          <w:headerReference w:type="even" r:id="rId48"/>
          <w:pgSz w:w="11906" w:h="16838" w:code="9"/>
          <w:pgMar w:top="1418" w:right="1416" w:bottom="1701" w:left="1418" w:header="680" w:footer="907" w:gutter="0"/>
          <w:cols w:space="708"/>
          <w:noEndnote/>
          <w:docGrid w:linePitch="326"/>
        </w:sectPr>
      </w:pPr>
      <w:r>
        <w:rPr>
          <w:rFonts w:cs="Calibri"/>
          <w:color w:val="262626" w:themeColor="text1" w:themeTint="D9"/>
          <w:sz w:val="28"/>
          <w:szCs w:val="28"/>
          <w:lang w:val="en-GB"/>
        </w:rPr>
        <w:t xml:space="preserve">The </w:t>
      </w:r>
      <w:r w:rsidR="005E57E3" w:rsidRPr="009D34FC">
        <w:rPr>
          <w:rFonts w:cs="Calibri"/>
          <w:color w:val="262626" w:themeColor="text1" w:themeTint="D9"/>
          <w:sz w:val="28"/>
          <w:szCs w:val="28"/>
          <w:lang w:val="en-GB"/>
        </w:rPr>
        <w:t>energy</w:t>
      </w:r>
      <w:r>
        <w:rPr>
          <w:rFonts w:cs="Calibri"/>
          <w:color w:val="262626" w:themeColor="text1" w:themeTint="D9"/>
          <w:sz w:val="28"/>
          <w:szCs w:val="28"/>
          <w:lang w:val="en-GB"/>
        </w:rPr>
        <w:t xml:space="preserve"> produced </w:t>
      </w:r>
      <w:r w:rsidR="005E57E3" w:rsidRPr="009D34FC">
        <w:rPr>
          <w:rFonts w:cs="Calibri"/>
          <w:color w:val="262626" w:themeColor="text1" w:themeTint="D9"/>
          <w:sz w:val="28"/>
          <w:szCs w:val="28"/>
          <w:lang w:val="en-GB"/>
        </w:rPr>
        <w:t xml:space="preserve">can be renewable </w:t>
      </w:r>
      <w:r>
        <w:rPr>
          <w:rFonts w:cs="Calibri"/>
          <w:color w:val="262626" w:themeColor="text1" w:themeTint="D9"/>
          <w:sz w:val="28"/>
          <w:szCs w:val="28"/>
          <w:lang w:val="en-GB"/>
        </w:rPr>
        <w:t xml:space="preserve">or </w:t>
      </w:r>
      <w:r w:rsidR="005E57E3" w:rsidRPr="009D34FC">
        <w:rPr>
          <w:rFonts w:cs="Calibri"/>
          <w:color w:val="262626" w:themeColor="text1" w:themeTint="D9"/>
          <w:sz w:val="28"/>
          <w:szCs w:val="28"/>
          <w:lang w:val="en-GB"/>
        </w:rPr>
        <w:t>non-renewable.</w:t>
      </w:r>
      <w:r>
        <w:rPr>
          <w:rFonts w:cs="Calibri"/>
          <w:color w:val="262626" w:themeColor="text1" w:themeTint="D9"/>
          <w:sz w:val="28"/>
          <w:szCs w:val="28"/>
          <w:lang w:val="en-GB"/>
        </w:rPr>
        <w:t xml:space="preserve"> </w:t>
      </w:r>
      <w:r w:rsidR="001266A1" w:rsidRPr="001266A1">
        <w:rPr>
          <w:rFonts w:cs="Calibri"/>
          <w:color w:val="262626" w:themeColor="text1" w:themeTint="D9"/>
          <w:sz w:val="28"/>
          <w:szCs w:val="28"/>
          <w:lang w:val="en-GB"/>
        </w:rPr>
        <w:t xml:space="preserve">Renewable energy sources are needed to address the concerns about fossil fuels such as oil, </w:t>
      </w:r>
      <w:r w:rsidR="00627A06" w:rsidRPr="001266A1">
        <w:rPr>
          <w:rFonts w:cs="Calibri"/>
          <w:color w:val="262626" w:themeColor="text1" w:themeTint="D9"/>
          <w:sz w:val="28"/>
          <w:szCs w:val="28"/>
          <w:lang w:val="en-GB"/>
        </w:rPr>
        <w:t>coal,</w:t>
      </w:r>
      <w:r w:rsidR="001266A1" w:rsidRPr="001266A1">
        <w:rPr>
          <w:rFonts w:cs="Calibri"/>
          <w:color w:val="262626" w:themeColor="text1" w:themeTint="D9"/>
          <w:sz w:val="28"/>
          <w:szCs w:val="28"/>
          <w:lang w:val="en-GB"/>
        </w:rPr>
        <w:t xml:space="preserve"> and natural gas. Fossil fuels have high </w:t>
      </w:r>
      <w:r w:rsidR="00C803E0" w:rsidRPr="00C803E0">
        <w:rPr>
          <w:rFonts w:cs="Calibri"/>
          <w:color w:val="262626" w:themeColor="text1" w:themeTint="D9"/>
          <w:sz w:val="28"/>
          <w:szCs w:val="28"/>
          <w:lang w:val="en-GB"/>
        </w:rPr>
        <w:t xml:space="preserve">carbon dioxide </w:t>
      </w:r>
      <w:r w:rsidR="001266A1" w:rsidRPr="001266A1">
        <w:rPr>
          <w:rFonts w:cs="Calibri"/>
          <w:color w:val="262626" w:themeColor="text1" w:themeTint="D9"/>
          <w:sz w:val="28"/>
          <w:szCs w:val="28"/>
          <w:lang w:val="en-GB"/>
        </w:rPr>
        <w:t>emissions, a major cause of the greenhouse effect and therefore global warming. Worldwide, a lot of research is being done and huge investments are made with the aim of making the society more sustainable.</w:t>
      </w:r>
      <w:r w:rsidR="006E4FD3">
        <w:rPr>
          <w:rFonts w:cs="Calibri"/>
          <w:color w:val="262626" w:themeColor="text1" w:themeTint="D9"/>
          <w:sz w:val="28"/>
          <w:szCs w:val="28"/>
          <w:lang w:val="en-GB"/>
        </w:rPr>
        <w:t xml:space="preserve"> </w:t>
      </w:r>
      <w:r w:rsidR="006E4FD3" w:rsidRPr="006E4FD3">
        <w:rPr>
          <w:rFonts w:cs="Calibri"/>
          <w:color w:val="262626" w:themeColor="text1" w:themeTint="D9"/>
          <w:sz w:val="28"/>
          <w:szCs w:val="28"/>
          <w:lang w:val="en-US"/>
        </w:rPr>
        <w:t>Since January 2021, industrial companies in the Netherlands with high carbon dioxide emissions have been subject to a national CO</w:t>
      </w:r>
      <w:r w:rsidR="006E4FD3" w:rsidRPr="006E4FD3">
        <w:rPr>
          <w:rFonts w:cs="Calibri"/>
          <w:color w:val="262626" w:themeColor="text1" w:themeTint="D9"/>
          <w:sz w:val="28"/>
          <w:szCs w:val="28"/>
          <w:vertAlign w:val="subscript"/>
          <w:lang w:val="en-US"/>
        </w:rPr>
        <w:t>2</w:t>
      </w:r>
      <w:r w:rsidR="006E4FD3">
        <w:rPr>
          <w:rFonts w:cs="Calibri"/>
          <w:color w:val="262626" w:themeColor="text1" w:themeTint="D9"/>
          <w:sz w:val="28"/>
          <w:szCs w:val="28"/>
          <w:lang w:val="en-US"/>
        </w:rPr>
        <w:t>-</w:t>
      </w:r>
      <w:r w:rsidR="006E4FD3" w:rsidRPr="006E4FD3">
        <w:rPr>
          <w:rFonts w:cs="Calibri"/>
          <w:color w:val="262626" w:themeColor="text1" w:themeTint="D9"/>
          <w:sz w:val="28"/>
          <w:szCs w:val="28"/>
          <w:lang w:val="en-US"/>
        </w:rPr>
        <w:t>tax.</w:t>
      </w:r>
      <w:r w:rsidR="006E4FD3">
        <w:rPr>
          <w:rFonts w:cs="Calibri"/>
          <w:color w:val="262626" w:themeColor="text1" w:themeTint="D9"/>
          <w:sz w:val="28"/>
          <w:szCs w:val="28"/>
          <w:lang w:val="en-US"/>
        </w:rPr>
        <w:t xml:space="preserve"> </w:t>
      </w:r>
      <w:r w:rsidR="006E4FD3" w:rsidRPr="006E4FD3">
        <w:rPr>
          <w:rFonts w:cs="Calibri"/>
          <w:color w:val="262626" w:themeColor="text1" w:themeTint="D9"/>
          <w:sz w:val="28"/>
          <w:szCs w:val="28"/>
          <w:lang w:val="en-US"/>
        </w:rPr>
        <w:t>This encourages companies to take the impact of carbon dioxide emissions into account in their investments.</w:t>
      </w:r>
      <w:r w:rsidR="006E4FD3">
        <w:rPr>
          <w:rFonts w:cs="Calibri"/>
          <w:color w:val="262626" w:themeColor="text1" w:themeTint="D9"/>
          <w:sz w:val="28"/>
          <w:szCs w:val="28"/>
          <w:lang w:val="en-US"/>
        </w:rPr>
        <w:t xml:space="preserve"> </w:t>
      </w:r>
      <w:r w:rsidR="006E4FD3" w:rsidRPr="006E4FD3">
        <w:rPr>
          <w:rFonts w:cs="Calibri"/>
          <w:color w:val="262626" w:themeColor="text1" w:themeTint="D9"/>
          <w:sz w:val="28"/>
          <w:szCs w:val="28"/>
          <w:lang w:val="en-US"/>
        </w:rPr>
        <w:t>The rate of the CO</w:t>
      </w:r>
      <w:r w:rsidR="006E4FD3" w:rsidRPr="006E4FD3">
        <w:rPr>
          <w:rFonts w:cs="Calibri"/>
          <w:color w:val="262626" w:themeColor="text1" w:themeTint="D9"/>
          <w:sz w:val="28"/>
          <w:szCs w:val="28"/>
          <w:vertAlign w:val="subscript"/>
          <w:lang w:val="en-US"/>
        </w:rPr>
        <w:t>2</w:t>
      </w:r>
      <w:r w:rsidR="006E4FD3">
        <w:rPr>
          <w:rFonts w:cs="Calibri"/>
          <w:color w:val="262626" w:themeColor="text1" w:themeTint="D9"/>
          <w:sz w:val="28"/>
          <w:szCs w:val="28"/>
          <w:lang w:val="en-US"/>
        </w:rPr>
        <w:t>-tax</w:t>
      </w:r>
      <w:r w:rsidR="006E4FD3" w:rsidRPr="006E4FD3">
        <w:rPr>
          <w:rFonts w:cs="Calibri"/>
          <w:color w:val="262626" w:themeColor="text1" w:themeTint="D9"/>
          <w:sz w:val="28"/>
          <w:szCs w:val="28"/>
          <w:lang w:val="en-US"/>
        </w:rPr>
        <w:t xml:space="preserve"> was  55.94</w:t>
      </w:r>
    </w:p>
    <w:p w14:paraId="491BCC53" w14:textId="501CBA0D" w:rsidR="006E4FD3" w:rsidRPr="006E4FD3" w:rsidRDefault="00D208E5" w:rsidP="000E3E2E">
      <w:pPr>
        <w:pStyle w:val="Geenafstand"/>
        <w:spacing w:line="36" w:lineRule="atLeast"/>
        <w:rPr>
          <w:rFonts w:cs="Calibri"/>
          <w:color w:val="262626" w:themeColor="text1" w:themeTint="D9"/>
          <w:sz w:val="28"/>
          <w:szCs w:val="28"/>
          <w:lang w:val="en-US"/>
        </w:rPr>
      </w:pPr>
      <w:r w:rsidRPr="006E4FD3">
        <w:rPr>
          <w:rFonts w:cs="Calibri"/>
          <w:color w:val="262626" w:themeColor="text1" w:themeTint="D9"/>
          <w:sz w:val="28"/>
          <w:szCs w:val="28"/>
          <w:lang w:val="en-US"/>
        </w:rPr>
        <w:lastRenderedPageBreak/>
        <w:t>€</w:t>
      </w:r>
      <w:r>
        <w:rPr>
          <w:rFonts w:cs="Calibri"/>
          <w:color w:val="262626" w:themeColor="text1" w:themeTint="D9"/>
          <w:sz w:val="28"/>
          <w:szCs w:val="28"/>
          <w:lang w:val="en-US"/>
        </w:rPr>
        <w:t>/</w:t>
      </w:r>
      <w:r w:rsidR="006E4FD3" w:rsidRPr="006E4FD3">
        <w:rPr>
          <w:rFonts w:cs="Calibri"/>
          <w:color w:val="262626" w:themeColor="text1" w:themeTint="D9"/>
          <w:sz w:val="28"/>
          <w:szCs w:val="28"/>
          <w:lang w:val="en-US"/>
        </w:rPr>
        <w:t xml:space="preserve">ton in 2023 and will be increased annually by  11.55 </w:t>
      </w:r>
      <w:r w:rsidRPr="006E4FD3">
        <w:rPr>
          <w:rFonts w:cs="Calibri"/>
          <w:color w:val="262626" w:themeColor="text1" w:themeTint="D9"/>
          <w:sz w:val="28"/>
          <w:szCs w:val="28"/>
          <w:lang w:val="en-US"/>
        </w:rPr>
        <w:t>€</w:t>
      </w:r>
      <w:r>
        <w:rPr>
          <w:rFonts w:cs="Calibri"/>
          <w:color w:val="262626" w:themeColor="text1" w:themeTint="D9"/>
          <w:sz w:val="28"/>
          <w:szCs w:val="28"/>
          <w:lang w:val="en-US"/>
        </w:rPr>
        <w:t>/</w:t>
      </w:r>
      <w:r w:rsidR="006E4FD3" w:rsidRPr="006E4FD3">
        <w:rPr>
          <w:rFonts w:cs="Calibri"/>
          <w:color w:val="262626" w:themeColor="text1" w:themeTint="D9"/>
          <w:sz w:val="28"/>
          <w:szCs w:val="28"/>
          <w:lang w:val="en-US"/>
        </w:rPr>
        <w:t xml:space="preserve">ton. With this increase, the rate will be 136.79 </w:t>
      </w:r>
      <w:r w:rsidRPr="006E4FD3">
        <w:rPr>
          <w:rFonts w:cs="Calibri"/>
          <w:color w:val="262626" w:themeColor="text1" w:themeTint="D9"/>
          <w:sz w:val="28"/>
          <w:szCs w:val="28"/>
          <w:lang w:val="en-US"/>
        </w:rPr>
        <w:t>€</w:t>
      </w:r>
      <w:r>
        <w:rPr>
          <w:rFonts w:cs="Calibri"/>
          <w:color w:val="262626" w:themeColor="text1" w:themeTint="D9"/>
          <w:sz w:val="28"/>
          <w:szCs w:val="28"/>
          <w:lang w:val="en-US"/>
        </w:rPr>
        <w:t>/</w:t>
      </w:r>
      <w:r w:rsidR="006E4FD3" w:rsidRPr="006E4FD3">
        <w:rPr>
          <w:rFonts w:cs="Calibri"/>
          <w:color w:val="262626" w:themeColor="text1" w:themeTint="D9"/>
          <w:sz w:val="28"/>
          <w:szCs w:val="28"/>
          <w:lang w:val="en-US"/>
        </w:rPr>
        <w:t>ton in 2030. The national</w:t>
      </w:r>
      <w:r w:rsidR="006E4FD3">
        <w:rPr>
          <w:rFonts w:cs="Calibri"/>
          <w:color w:val="262626" w:themeColor="text1" w:themeTint="D9"/>
          <w:sz w:val="28"/>
          <w:szCs w:val="28"/>
          <w:lang w:val="en-US"/>
        </w:rPr>
        <w:t xml:space="preserve"> CO</w:t>
      </w:r>
      <w:r w:rsidR="006E4FD3" w:rsidRPr="006E4FD3">
        <w:rPr>
          <w:rFonts w:cs="Calibri"/>
          <w:color w:val="262626" w:themeColor="text1" w:themeTint="D9"/>
          <w:sz w:val="28"/>
          <w:szCs w:val="28"/>
          <w:vertAlign w:val="subscript"/>
          <w:lang w:val="en-US"/>
        </w:rPr>
        <w:t>2</w:t>
      </w:r>
      <w:r w:rsidR="006E4FD3">
        <w:rPr>
          <w:rFonts w:cs="Calibri"/>
          <w:color w:val="262626" w:themeColor="text1" w:themeTint="D9"/>
          <w:sz w:val="28"/>
          <w:szCs w:val="28"/>
          <w:lang w:val="en-US"/>
        </w:rPr>
        <w:t>-</w:t>
      </w:r>
      <w:r w:rsidR="006E4FD3" w:rsidRPr="006E4FD3">
        <w:rPr>
          <w:rFonts w:cs="Calibri"/>
          <w:color w:val="262626" w:themeColor="text1" w:themeTint="D9"/>
          <w:sz w:val="28"/>
          <w:szCs w:val="28"/>
          <w:lang w:val="en-US"/>
        </w:rPr>
        <w:t>tax system has been agreed in the climate agreement as part of the Dutch climate policy. The scheme is implemented by the Dutch Emissions Authority (NEa). The Dutch CO</w:t>
      </w:r>
      <w:r w:rsidR="006E4FD3" w:rsidRPr="006E4FD3">
        <w:rPr>
          <w:rFonts w:cs="Calibri"/>
          <w:color w:val="262626" w:themeColor="text1" w:themeTint="D9"/>
          <w:sz w:val="28"/>
          <w:szCs w:val="28"/>
          <w:vertAlign w:val="subscript"/>
          <w:lang w:val="en-US"/>
        </w:rPr>
        <w:t>2</w:t>
      </w:r>
      <w:r w:rsidR="006E4FD3">
        <w:rPr>
          <w:rFonts w:cs="Calibri"/>
          <w:color w:val="262626" w:themeColor="text1" w:themeTint="D9"/>
          <w:sz w:val="28"/>
          <w:szCs w:val="28"/>
          <w:lang w:val="en-US"/>
        </w:rPr>
        <w:t xml:space="preserve">-tax </w:t>
      </w:r>
      <w:r w:rsidR="006E4FD3" w:rsidRPr="006E4FD3">
        <w:rPr>
          <w:rFonts w:cs="Calibri"/>
          <w:color w:val="262626" w:themeColor="text1" w:themeTint="D9"/>
          <w:sz w:val="28"/>
          <w:szCs w:val="28"/>
          <w:lang w:val="en-US"/>
        </w:rPr>
        <w:t xml:space="preserve">comes on top of the European </w:t>
      </w:r>
      <w:r>
        <w:rPr>
          <w:rFonts w:cs="Calibri"/>
          <w:color w:val="262626" w:themeColor="text1" w:themeTint="D9"/>
          <w:sz w:val="28"/>
          <w:szCs w:val="28"/>
          <w:lang w:val="en-US"/>
        </w:rPr>
        <w:t>E</w:t>
      </w:r>
      <w:r w:rsidR="006E4FD3" w:rsidRPr="006E4FD3">
        <w:rPr>
          <w:rFonts w:cs="Calibri"/>
          <w:color w:val="262626" w:themeColor="text1" w:themeTint="D9"/>
          <w:sz w:val="28"/>
          <w:szCs w:val="28"/>
          <w:lang w:val="en-US"/>
        </w:rPr>
        <w:t xml:space="preserve">missions </w:t>
      </w:r>
      <w:r>
        <w:rPr>
          <w:rFonts w:cs="Calibri"/>
          <w:color w:val="262626" w:themeColor="text1" w:themeTint="D9"/>
          <w:sz w:val="28"/>
          <w:szCs w:val="28"/>
          <w:lang w:val="en-US"/>
        </w:rPr>
        <w:t>T</w:t>
      </w:r>
      <w:r w:rsidR="006E4FD3" w:rsidRPr="006E4FD3">
        <w:rPr>
          <w:rFonts w:cs="Calibri"/>
          <w:color w:val="262626" w:themeColor="text1" w:themeTint="D9"/>
          <w:sz w:val="28"/>
          <w:szCs w:val="28"/>
          <w:lang w:val="en-US"/>
        </w:rPr>
        <w:t xml:space="preserve">rading </w:t>
      </w:r>
      <w:r>
        <w:rPr>
          <w:rFonts w:cs="Calibri"/>
          <w:color w:val="262626" w:themeColor="text1" w:themeTint="D9"/>
          <w:sz w:val="28"/>
          <w:szCs w:val="28"/>
          <w:lang w:val="en-US"/>
        </w:rPr>
        <w:t>S</w:t>
      </w:r>
      <w:r w:rsidR="006E4FD3" w:rsidRPr="006E4FD3">
        <w:rPr>
          <w:rFonts w:cs="Calibri"/>
          <w:color w:val="262626" w:themeColor="text1" w:themeTint="D9"/>
          <w:sz w:val="28"/>
          <w:szCs w:val="28"/>
          <w:lang w:val="en-US"/>
        </w:rPr>
        <w:t>ystem</w:t>
      </w:r>
      <w:r>
        <w:rPr>
          <w:rFonts w:cs="Calibri"/>
          <w:color w:val="262626" w:themeColor="text1" w:themeTint="D9"/>
          <w:sz w:val="28"/>
          <w:szCs w:val="28"/>
          <w:lang w:val="en-US"/>
        </w:rPr>
        <w:t xml:space="preserve"> (ETS)</w:t>
      </w:r>
      <w:r w:rsidR="006E4FD3" w:rsidRPr="006E4FD3">
        <w:rPr>
          <w:rFonts w:cs="Calibri"/>
          <w:color w:val="262626" w:themeColor="text1" w:themeTint="D9"/>
          <w:sz w:val="28"/>
          <w:szCs w:val="28"/>
          <w:lang w:val="en-US"/>
        </w:rPr>
        <w:t xml:space="preserve">. </w:t>
      </w:r>
      <w:r>
        <w:rPr>
          <w:rFonts w:cs="Calibri"/>
          <w:color w:val="262626" w:themeColor="text1" w:themeTint="D9"/>
          <w:sz w:val="28"/>
          <w:szCs w:val="28"/>
          <w:lang w:val="en-US"/>
        </w:rPr>
        <w:t xml:space="preserve">The </w:t>
      </w:r>
      <w:r w:rsidR="006E4FD3" w:rsidRPr="006E4FD3">
        <w:rPr>
          <w:rFonts w:cs="Calibri"/>
          <w:color w:val="262626" w:themeColor="text1" w:themeTint="D9"/>
          <w:sz w:val="28"/>
          <w:szCs w:val="28"/>
          <w:lang w:val="en-US"/>
        </w:rPr>
        <w:t>EU ETS</w:t>
      </w:r>
      <w:r>
        <w:rPr>
          <w:rFonts w:cs="Calibri"/>
          <w:color w:val="262626" w:themeColor="text1" w:themeTint="D9"/>
          <w:sz w:val="28"/>
          <w:szCs w:val="28"/>
          <w:lang w:val="en-US"/>
        </w:rPr>
        <w:t xml:space="preserve"> </w:t>
      </w:r>
      <w:r w:rsidR="006E4FD3" w:rsidRPr="006E4FD3">
        <w:rPr>
          <w:rFonts w:cs="Calibri"/>
          <w:color w:val="262626" w:themeColor="text1" w:themeTint="D9"/>
          <w:sz w:val="28"/>
          <w:szCs w:val="28"/>
          <w:lang w:val="en-US"/>
        </w:rPr>
        <w:t xml:space="preserve"> is the price for </w:t>
      </w:r>
      <w:r w:rsidR="006E4FD3">
        <w:rPr>
          <w:rFonts w:cs="Calibri"/>
          <w:color w:val="262626" w:themeColor="text1" w:themeTint="D9"/>
          <w:sz w:val="28"/>
          <w:szCs w:val="28"/>
          <w:lang w:val="en-US"/>
        </w:rPr>
        <w:t xml:space="preserve">one </w:t>
      </w:r>
      <w:r>
        <w:rPr>
          <w:rFonts w:cs="Calibri"/>
          <w:color w:val="262626" w:themeColor="text1" w:themeTint="D9"/>
          <w:sz w:val="28"/>
          <w:szCs w:val="28"/>
          <w:lang w:val="en-US"/>
        </w:rPr>
        <w:t>ton carbon dioxide</w:t>
      </w:r>
      <w:r w:rsidR="006E4FD3" w:rsidRPr="006E4FD3">
        <w:rPr>
          <w:rFonts w:cs="Calibri"/>
          <w:color w:val="262626" w:themeColor="text1" w:themeTint="D9"/>
          <w:sz w:val="28"/>
          <w:szCs w:val="28"/>
          <w:lang w:val="en-US"/>
        </w:rPr>
        <w:t xml:space="preserve">. In this system, the participants </w:t>
      </w:r>
      <w:r w:rsidR="006E4FD3">
        <w:rPr>
          <w:rFonts w:cs="Calibri"/>
          <w:color w:val="262626" w:themeColor="text1" w:themeTint="D9"/>
          <w:sz w:val="28"/>
          <w:szCs w:val="28"/>
          <w:lang w:val="en-US"/>
        </w:rPr>
        <w:t xml:space="preserve">deliver up </w:t>
      </w:r>
      <w:r w:rsidR="006E4FD3" w:rsidRPr="006E4FD3">
        <w:rPr>
          <w:rFonts w:cs="Calibri"/>
          <w:color w:val="262626" w:themeColor="text1" w:themeTint="D9"/>
          <w:sz w:val="28"/>
          <w:szCs w:val="28"/>
          <w:lang w:val="en-US"/>
        </w:rPr>
        <w:t xml:space="preserve">one emission </w:t>
      </w:r>
      <w:r w:rsidR="006E4FD3">
        <w:rPr>
          <w:rFonts w:cs="Calibri"/>
          <w:color w:val="262626" w:themeColor="text1" w:themeTint="D9"/>
          <w:sz w:val="28"/>
          <w:szCs w:val="28"/>
          <w:lang w:val="en-US"/>
        </w:rPr>
        <w:t xml:space="preserve">right </w:t>
      </w:r>
      <w:r w:rsidR="006E4FD3" w:rsidRPr="006E4FD3">
        <w:rPr>
          <w:rFonts w:cs="Calibri"/>
          <w:color w:val="262626" w:themeColor="text1" w:themeTint="D9"/>
          <w:sz w:val="28"/>
          <w:szCs w:val="28"/>
          <w:lang w:val="en-US"/>
        </w:rPr>
        <w:t xml:space="preserve">for every ton of carbon dioxide they emit. Within the ETS, the price for </w:t>
      </w:r>
      <w:r w:rsidR="006E4FD3">
        <w:rPr>
          <w:rFonts w:cs="Calibri"/>
          <w:color w:val="262626" w:themeColor="text1" w:themeTint="D9"/>
          <w:sz w:val="28"/>
          <w:szCs w:val="28"/>
          <w:lang w:val="en-US"/>
        </w:rPr>
        <w:t xml:space="preserve">one </w:t>
      </w:r>
      <w:r>
        <w:rPr>
          <w:rFonts w:cs="Calibri"/>
          <w:color w:val="262626" w:themeColor="text1" w:themeTint="D9"/>
          <w:sz w:val="28"/>
          <w:szCs w:val="28"/>
          <w:lang w:val="en-US"/>
        </w:rPr>
        <w:t xml:space="preserve">ton </w:t>
      </w:r>
      <w:r w:rsidR="006E4FD3" w:rsidRPr="006E4FD3">
        <w:rPr>
          <w:rFonts w:cs="Calibri"/>
          <w:color w:val="262626" w:themeColor="text1" w:themeTint="D9"/>
          <w:sz w:val="28"/>
          <w:szCs w:val="28"/>
          <w:lang w:val="en-US"/>
        </w:rPr>
        <w:t xml:space="preserve">carbon dioxide has risen to above 100 </w:t>
      </w:r>
      <w:r w:rsidRPr="006E4FD3">
        <w:rPr>
          <w:rFonts w:cs="Calibri"/>
          <w:color w:val="262626" w:themeColor="text1" w:themeTint="D9"/>
          <w:sz w:val="28"/>
          <w:szCs w:val="28"/>
          <w:lang w:val="en-US"/>
        </w:rPr>
        <w:t>€</w:t>
      </w:r>
      <w:r>
        <w:rPr>
          <w:rFonts w:cs="Calibri"/>
          <w:color w:val="262626" w:themeColor="text1" w:themeTint="D9"/>
          <w:sz w:val="28"/>
          <w:szCs w:val="28"/>
          <w:lang w:val="en-US"/>
        </w:rPr>
        <w:t>/</w:t>
      </w:r>
      <w:r w:rsidR="006E4FD3" w:rsidRPr="006E4FD3">
        <w:rPr>
          <w:rFonts w:cs="Calibri"/>
          <w:color w:val="262626" w:themeColor="text1" w:themeTint="D9"/>
          <w:sz w:val="28"/>
          <w:szCs w:val="28"/>
          <w:lang w:val="en-US"/>
        </w:rPr>
        <w:t>ton in 2023.</w:t>
      </w:r>
    </w:p>
    <w:p w14:paraId="56F7B84E" w14:textId="77777777" w:rsidR="006E4FD3" w:rsidRPr="006E4FD3" w:rsidRDefault="006E4FD3" w:rsidP="000E3E2E">
      <w:pPr>
        <w:pStyle w:val="Geenafstand"/>
        <w:spacing w:line="36" w:lineRule="atLeast"/>
        <w:rPr>
          <w:rFonts w:cs="Calibri"/>
          <w:color w:val="262626" w:themeColor="text1" w:themeTint="D9"/>
          <w:sz w:val="28"/>
          <w:szCs w:val="28"/>
          <w:lang w:val="en-US"/>
        </w:rPr>
      </w:pPr>
    </w:p>
    <w:p w14:paraId="131D2BC7" w14:textId="141806C0" w:rsidR="009B7A0B" w:rsidRDefault="009B7A0B" w:rsidP="000E3E2E">
      <w:pPr>
        <w:pStyle w:val="Geenafstand"/>
        <w:spacing w:line="36" w:lineRule="atLeast"/>
        <w:rPr>
          <w:rFonts w:cs="Calibri"/>
          <w:color w:val="262626" w:themeColor="text1" w:themeTint="D9"/>
          <w:sz w:val="28"/>
          <w:szCs w:val="28"/>
          <w:lang w:val="en-GB"/>
        </w:rPr>
      </w:pPr>
      <w:r w:rsidRPr="00A60835">
        <w:rPr>
          <w:rFonts w:cs="Calibri"/>
          <w:color w:val="262626" w:themeColor="text1" w:themeTint="D9"/>
          <w:sz w:val="28"/>
          <w:szCs w:val="28"/>
          <w:lang w:val="en-US"/>
        </w:rPr>
        <w:t>Today, r</w:t>
      </w:r>
      <w:r w:rsidR="001266A1" w:rsidRPr="00A60835">
        <w:rPr>
          <w:rFonts w:cs="Calibri"/>
          <w:color w:val="262626" w:themeColor="text1" w:themeTint="D9"/>
          <w:sz w:val="28"/>
          <w:szCs w:val="28"/>
          <w:lang w:val="en-US"/>
        </w:rPr>
        <w:t xml:space="preserve">enewable energy is </w:t>
      </w:r>
      <w:r w:rsidR="00627A06" w:rsidRPr="00A60835">
        <w:rPr>
          <w:rFonts w:cs="Calibri"/>
          <w:color w:val="262626" w:themeColor="text1" w:themeTint="D9"/>
          <w:sz w:val="28"/>
          <w:szCs w:val="28"/>
          <w:lang w:val="en-US"/>
        </w:rPr>
        <w:t>based</w:t>
      </w:r>
      <w:r w:rsidR="001266A1" w:rsidRPr="00A60835">
        <w:rPr>
          <w:rFonts w:cs="Calibri"/>
          <w:color w:val="262626" w:themeColor="text1" w:themeTint="D9"/>
          <w:sz w:val="28"/>
          <w:szCs w:val="28"/>
          <w:lang w:val="en-US"/>
        </w:rPr>
        <w:t xml:space="preserve"> on biomass, hydro</w:t>
      </w:r>
      <w:r w:rsidR="005A662D" w:rsidRPr="00A60835">
        <w:rPr>
          <w:rFonts w:cs="Calibri"/>
          <w:color w:val="262626" w:themeColor="text1" w:themeTint="D9"/>
          <w:sz w:val="28"/>
          <w:szCs w:val="28"/>
          <w:lang w:val="en-US"/>
        </w:rPr>
        <w:t>-</w:t>
      </w:r>
      <w:r w:rsidR="001266A1" w:rsidRPr="00A60835">
        <w:rPr>
          <w:rFonts w:cs="Calibri"/>
          <w:color w:val="262626" w:themeColor="text1" w:themeTint="D9"/>
          <w:sz w:val="28"/>
          <w:szCs w:val="28"/>
          <w:lang w:val="en-US"/>
        </w:rPr>
        <w:t>, wind</w:t>
      </w:r>
      <w:r w:rsidR="005A662D" w:rsidRPr="00A60835">
        <w:rPr>
          <w:rFonts w:cs="Calibri"/>
          <w:color w:val="262626" w:themeColor="text1" w:themeTint="D9"/>
          <w:sz w:val="28"/>
          <w:szCs w:val="28"/>
          <w:lang w:val="en-US"/>
        </w:rPr>
        <w:t>-</w:t>
      </w:r>
      <w:r w:rsidR="001266A1" w:rsidRPr="00A60835">
        <w:rPr>
          <w:rFonts w:cs="Calibri"/>
          <w:color w:val="262626" w:themeColor="text1" w:themeTint="D9"/>
          <w:sz w:val="28"/>
          <w:szCs w:val="28"/>
          <w:lang w:val="en-US"/>
        </w:rPr>
        <w:t>, solar</w:t>
      </w:r>
      <w:r w:rsidR="005A662D" w:rsidRPr="00A60835">
        <w:rPr>
          <w:rFonts w:cs="Calibri"/>
          <w:color w:val="262626" w:themeColor="text1" w:themeTint="D9"/>
          <w:sz w:val="28"/>
          <w:szCs w:val="28"/>
          <w:lang w:val="en-US"/>
        </w:rPr>
        <w:t>-,</w:t>
      </w:r>
      <w:r w:rsidR="001266A1" w:rsidRPr="00A60835">
        <w:rPr>
          <w:rFonts w:cs="Calibri"/>
          <w:color w:val="262626" w:themeColor="text1" w:themeTint="D9"/>
          <w:sz w:val="28"/>
          <w:szCs w:val="28"/>
          <w:lang w:val="en-US"/>
        </w:rPr>
        <w:t xml:space="preserve"> and geothermal</w:t>
      </w:r>
      <w:r w:rsidRPr="00A60835">
        <w:rPr>
          <w:rFonts w:cs="Calibri"/>
          <w:color w:val="262626" w:themeColor="text1" w:themeTint="D9"/>
          <w:sz w:val="28"/>
          <w:szCs w:val="28"/>
          <w:lang w:val="en-US"/>
        </w:rPr>
        <w:t xml:space="preserve"> energy</w:t>
      </w:r>
      <w:r w:rsidR="001266A1" w:rsidRPr="00A60835">
        <w:rPr>
          <w:rFonts w:cs="Calibri"/>
          <w:color w:val="262626" w:themeColor="text1" w:themeTint="D9"/>
          <w:sz w:val="28"/>
          <w:szCs w:val="28"/>
          <w:lang w:val="en-US"/>
        </w:rPr>
        <w:t xml:space="preserve">. </w:t>
      </w:r>
      <w:r w:rsidR="001266A1" w:rsidRPr="001266A1">
        <w:rPr>
          <w:rFonts w:cs="Calibri"/>
          <w:color w:val="262626" w:themeColor="text1" w:themeTint="D9"/>
          <w:sz w:val="28"/>
          <w:szCs w:val="28"/>
          <w:lang w:val="en-GB"/>
        </w:rPr>
        <w:t xml:space="preserve">Nuclear </w:t>
      </w:r>
      <w:r>
        <w:rPr>
          <w:rFonts w:cs="Calibri"/>
          <w:color w:val="262626" w:themeColor="text1" w:themeTint="D9"/>
          <w:sz w:val="28"/>
          <w:szCs w:val="28"/>
          <w:lang w:val="en-GB"/>
        </w:rPr>
        <w:t>energy</w:t>
      </w:r>
      <w:r w:rsidR="001266A1" w:rsidRPr="001266A1">
        <w:rPr>
          <w:rFonts w:cs="Calibri"/>
          <w:color w:val="262626" w:themeColor="text1" w:themeTint="D9"/>
          <w:sz w:val="28"/>
          <w:szCs w:val="28"/>
          <w:lang w:val="en-GB"/>
        </w:rPr>
        <w:t xml:space="preserve"> by using uranium or thorium </w:t>
      </w:r>
      <w:r>
        <w:rPr>
          <w:rFonts w:cs="Calibri"/>
          <w:color w:val="262626" w:themeColor="text1" w:themeTint="D9"/>
          <w:sz w:val="28"/>
          <w:szCs w:val="28"/>
          <w:lang w:val="en-GB"/>
        </w:rPr>
        <w:t xml:space="preserve">as energy source </w:t>
      </w:r>
      <w:r w:rsidR="001266A1" w:rsidRPr="001266A1">
        <w:rPr>
          <w:rFonts w:cs="Calibri"/>
          <w:color w:val="262626" w:themeColor="text1" w:themeTint="D9"/>
          <w:sz w:val="28"/>
          <w:szCs w:val="28"/>
          <w:lang w:val="en-GB"/>
        </w:rPr>
        <w:t xml:space="preserve">will be discussed. Because uranium and thorium stocks are limited, nuclear energy is not </w:t>
      </w:r>
      <w:r w:rsidR="001266A1">
        <w:rPr>
          <w:rFonts w:cs="Calibri"/>
          <w:color w:val="262626" w:themeColor="text1" w:themeTint="D9"/>
          <w:sz w:val="28"/>
          <w:szCs w:val="28"/>
          <w:lang w:val="en-GB"/>
        </w:rPr>
        <w:t xml:space="preserve">yet </w:t>
      </w:r>
      <w:r w:rsidR="001266A1" w:rsidRPr="001266A1">
        <w:rPr>
          <w:rFonts w:cs="Calibri"/>
          <w:color w:val="262626" w:themeColor="text1" w:themeTint="D9"/>
          <w:sz w:val="28"/>
          <w:szCs w:val="28"/>
          <w:lang w:val="en-GB"/>
        </w:rPr>
        <w:t>seen as renewable b</w:t>
      </w:r>
      <w:r>
        <w:rPr>
          <w:rFonts w:cs="Calibri"/>
          <w:color w:val="262626" w:themeColor="text1" w:themeTint="D9"/>
          <w:sz w:val="28"/>
          <w:szCs w:val="28"/>
          <w:lang w:val="en-GB"/>
        </w:rPr>
        <w:t>u</w:t>
      </w:r>
      <w:r w:rsidR="001266A1" w:rsidRPr="001266A1">
        <w:rPr>
          <w:rFonts w:cs="Calibri"/>
          <w:color w:val="262626" w:themeColor="text1" w:themeTint="D9"/>
          <w:sz w:val="28"/>
          <w:szCs w:val="28"/>
          <w:lang w:val="en-GB"/>
        </w:rPr>
        <w:t xml:space="preserve">t </w:t>
      </w:r>
      <w:r>
        <w:rPr>
          <w:rFonts w:cs="Calibri"/>
          <w:color w:val="262626" w:themeColor="text1" w:themeTint="D9"/>
          <w:sz w:val="28"/>
          <w:szCs w:val="28"/>
          <w:lang w:val="en-GB"/>
        </w:rPr>
        <w:t xml:space="preserve">it </w:t>
      </w:r>
      <w:r w:rsidR="001266A1" w:rsidRPr="001266A1">
        <w:rPr>
          <w:rFonts w:cs="Calibri"/>
          <w:color w:val="262626" w:themeColor="text1" w:themeTint="D9"/>
          <w:sz w:val="28"/>
          <w:szCs w:val="28"/>
          <w:lang w:val="en-GB"/>
        </w:rPr>
        <w:t xml:space="preserve">can make an important contribution to a cleaner and safer </w:t>
      </w:r>
      <w:r w:rsidR="001955A0">
        <w:rPr>
          <w:rFonts w:cs="Calibri"/>
          <w:color w:val="262626" w:themeColor="text1" w:themeTint="D9"/>
          <w:sz w:val="28"/>
          <w:szCs w:val="28"/>
          <w:lang w:val="en-GB"/>
        </w:rPr>
        <w:t xml:space="preserve">energy </w:t>
      </w:r>
      <w:r w:rsidR="001266A1" w:rsidRPr="001266A1">
        <w:rPr>
          <w:rFonts w:cs="Calibri"/>
          <w:color w:val="262626" w:themeColor="text1" w:themeTint="D9"/>
          <w:sz w:val="28"/>
          <w:szCs w:val="28"/>
          <w:lang w:val="en-GB"/>
        </w:rPr>
        <w:t xml:space="preserve">society. </w:t>
      </w:r>
      <w:r w:rsidRPr="009B7A0B">
        <w:rPr>
          <w:rFonts w:cs="Calibri"/>
          <w:color w:val="262626" w:themeColor="text1" w:themeTint="D9"/>
          <w:sz w:val="28"/>
          <w:szCs w:val="28"/>
          <w:lang w:val="en-GB"/>
        </w:rPr>
        <w:t xml:space="preserve">In addition, </w:t>
      </w:r>
      <w:r w:rsidR="005A662D">
        <w:rPr>
          <w:rFonts w:cs="Calibri"/>
          <w:color w:val="262626" w:themeColor="text1" w:themeTint="D9"/>
          <w:sz w:val="28"/>
          <w:szCs w:val="28"/>
          <w:lang w:val="en-GB"/>
        </w:rPr>
        <w:t xml:space="preserve">natural gas, as the cleanest of the </w:t>
      </w:r>
      <w:r w:rsidRPr="009B7A0B">
        <w:rPr>
          <w:rFonts w:cs="Calibri"/>
          <w:color w:val="262626" w:themeColor="text1" w:themeTint="D9"/>
          <w:sz w:val="28"/>
          <w:szCs w:val="28"/>
          <w:lang w:val="en-GB"/>
        </w:rPr>
        <w:t>fossil fuels</w:t>
      </w:r>
      <w:r w:rsidR="005A662D">
        <w:rPr>
          <w:rFonts w:cs="Calibri"/>
          <w:color w:val="262626" w:themeColor="text1" w:themeTint="D9"/>
          <w:sz w:val="28"/>
          <w:szCs w:val="28"/>
          <w:lang w:val="en-GB"/>
        </w:rPr>
        <w:t>,</w:t>
      </w:r>
      <w:r w:rsidRPr="009B7A0B">
        <w:rPr>
          <w:rFonts w:cs="Calibri"/>
          <w:color w:val="262626" w:themeColor="text1" w:themeTint="D9"/>
          <w:sz w:val="28"/>
          <w:szCs w:val="28"/>
          <w:lang w:val="en-GB"/>
        </w:rPr>
        <w:t xml:space="preserve"> can </w:t>
      </w:r>
      <w:r w:rsidR="009D34FC">
        <w:rPr>
          <w:rFonts w:cs="Calibri"/>
          <w:color w:val="262626" w:themeColor="text1" w:themeTint="D9"/>
          <w:sz w:val="28"/>
          <w:szCs w:val="28"/>
          <w:lang w:val="en-GB"/>
        </w:rPr>
        <w:t xml:space="preserve">also </w:t>
      </w:r>
      <w:r w:rsidRPr="009B7A0B">
        <w:rPr>
          <w:rFonts w:cs="Calibri"/>
          <w:color w:val="262626" w:themeColor="text1" w:themeTint="D9"/>
          <w:sz w:val="28"/>
          <w:szCs w:val="28"/>
          <w:lang w:val="en-GB"/>
        </w:rPr>
        <w:t xml:space="preserve">play an important role in the </w:t>
      </w:r>
      <w:r w:rsidR="009D34FC">
        <w:rPr>
          <w:rFonts w:cs="Calibri"/>
          <w:color w:val="262626" w:themeColor="text1" w:themeTint="D9"/>
          <w:sz w:val="28"/>
          <w:szCs w:val="28"/>
          <w:lang w:val="en-GB"/>
        </w:rPr>
        <w:t xml:space="preserve">transition to a more sustainable </w:t>
      </w:r>
      <w:r w:rsidRPr="009B7A0B">
        <w:rPr>
          <w:rFonts w:cs="Calibri"/>
          <w:color w:val="262626" w:themeColor="text1" w:themeTint="D9"/>
          <w:sz w:val="28"/>
          <w:szCs w:val="28"/>
          <w:lang w:val="en-GB"/>
        </w:rPr>
        <w:t xml:space="preserve">energy </w:t>
      </w:r>
      <w:r w:rsidR="009D34FC">
        <w:rPr>
          <w:rFonts w:cs="Calibri"/>
          <w:color w:val="262626" w:themeColor="text1" w:themeTint="D9"/>
          <w:sz w:val="28"/>
          <w:szCs w:val="28"/>
          <w:lang w:val="en-GB"/>
        </w:rPr>
        <w:t>society</w:t>
      </w:r>
      <w:r w:rsidRPr="009B7A0B">
        <w:rPr>
          <w:rFonts w:cs="Calibri"/>
          <w:color w:val="262626" w:themeColor="text1" w:themeTint="D9"/>
          <w:sz w:val="28"/>
          <w:szCs w:val="28"/>
          <w:lang w:val="en-GB"/>
        </w:rPr>
        <w:t>.</w:t>
      </w:r>
      <w:r w:rsidR="00682CD7">
        <w:rPr>
          <w:rFonts w:cs="Calibri"/>
          <w:color w:val="262626" w:themeColor="text1" w:themeTint="D9"/>
          <w:sz w:val="28"/>
          <w:szCs w:val="28"/>
          <w:lang w:val="en-GB"/>
        </w:rPr>
        <w:t xml:space="preserve"> In the next sections, different energy production processes will be discussed.</w:t>
      </w:r>
    </w:p>
    <w:p w14:paraId="2FE46F8C" w14:textId="54ACD1F3" w:rsidR="00784CC7" w:rsidRPr="00902A7F" w:rsidRDefault="00784CC7" w:rsidP="00784CC7">
      <w:pPr>
        <w:pStyle w:val="Kop2"/>
        <w:spacing w:line="36" w:lineRule="atLeast"/>
        <w:rPr>
          <w:rFonts w:ascii="Calibri" w:hAnsi="Calibri" w:cs="Calibri"/>
          <w:i w:val="0"/>
          <w:color w:val="262626" w:themeColor="text1" w:themeTint="D9"/>
          <w:lang w:val="en-GB"/>
        </w:rPr>
      </w:pPr>
      <w:bookmarkStart w:id="31" w:name="_Toc165753263"/>
      <w:r w:rsidRPr="00902A7F">
        <w:rPr>
          <w:rFonts w:ascii="Calibri" w:hAnsi="Calibri" w:cs="Calibri"/>
          <w:i w:val="0"/>
          <w:color w:val="262626" w:themeColor="text1" w:themeTint="D9"/>
          <w:lang w:val="en-GB"/>
        </w:rPr>
        <w:t>3.</w:t>
      </w:r>
      <w:r>
        <w:rPr>
          <w:rFonts w:ascii="Calibri" w:hAnsi="Calibri" w:cs="Calibri"/>
          <w:i w:val="0"/>
          <w:color w:val="262626" w:themeColor="text1" w:themeTint="D9"/>
          <w:lang w:val="en-GB"/>
        </w:rPr>
        <w:t>1</w:t>
      </w:r>
      <w:r w:rsidRPr="00902A7F">
        <w:rPr>
          <w:rFonts w:ascii="Calibri" w:hAnsi="Calibri" w:cs="Calibri"/>
          <w:i w:val="0"/>
          <w:color w:val="262626" w:themeColor="text1" w:themeTint="D9"/>
          <w:lang w:val="en-GB"/>
        </w:rPr>
        <w:tab/>
      </w:r>
      <w:r w:rsidRPr="00902A7F">
        <w:rPr>
          <w:rFonts w:ascii="Calibri" w:hAnsi="Calibri" w:cs="Calibri"/>
          <w:i w:val="0"/>
          <w:color w:val="262626" w:themeColor="text1" w:themeTint="D9"/>
          <w:lang w:val="en-GB"/>
        </w:rPr>
        <w:tab/>
      </w:r>
      <w:r>
        <w:rPr>
          <w:rFonts w:ascii="Calibri" w:hAnsi="Calibri" w:cs="Calibri"/>
          <w:i w:val="0"/>
          <w:color w:val="262626" w:themeColor="text1" w:themeTint="D9"/>
          <w:lang w:val="en-GB"/>
        </w:rPr>
        <w:t>Fossil fuels</w:t>
      </w:r>
      <w:bookmarkEnd w:id="31"/>
      <w:r w:rsidRPr="00902A7F">
        <w:rPr>
          <w:rFonts w:ascii="Calibri" w:hAnsi="Calibri" w:cs="Calibri"/>
          <w:i w:val="0"/>
          <w:color w:val="262626" w:themeColor="text1" w:themeTint="D9"/>
          <w:lang w:val="en-GB"/>
        </w:rPr>
        <w:t xml:space="preserve"> </w:t>
      </w:r>
    </w:p>
    <w:p w14:paraId="5D9CACA9" w14:textId="77777777" w:rsidR="00D208E5" w:rsidRDefault="00784CC7" w:rsidP="00784CC7">
      <w:pPr>
        <w:spacing w:line="36" w:lineRule="atLeast"/>
        <w:rPr>
          <w:rFonts w:cs="Calibri"/>
          <w:color w:val="262626" w:themeColor="text1" w:themeTint="D9"/>
          <w:sz w:val="28"/>
          <w:szCs w:val="28"/>
        </w:rPr>
        <w:sectPr w:rsidR="00D208E5" w:rsidSect="003F0AFB">
          <w:headerReference w:type="default" r:id="rId49"/>
          <w:pgSz w:w="11906" w:h="16838" w:code="9"/>
          <w:pgMar w:top="1418" w:right="1416" w:bottom="1701" w:left="1418" w:header="680" w:footer="907" w:gutter="0"/>
          <w:cols w:space="708"/>
          <w:noEndnote/>
          <w:docGrid w:linePitch="326"/>
        </w:sectPr>
      </w:pPr>
      <w:r w:rsidRPr="005B7491">
        <w:rPr>
          <w:rFonts w:cs="Calibri"/>
          <w:color w:val="262626" w:themeColor="text1" w:themeTint="D9"/>
          <w:sz w:val="22"/>
          <w:szCs w:val="22"/>
        </w:rPr>
        <w:t>[22]</w:t>
      </w:r>
      <w:r w:rsidRPr="00E06C58">
        <w:rPr>
          <w:rFonts w:cs="Calibri"/>
          <w:color w:val="262626" w:themeColor="text1" w:themeTint="D9"/>
          <w:sz w:val="22"/>
          <w:szCs w:val="22"/>
        </w:rPr>
        <w:t xml:space="preserve"> </w:t>
      </w:r>
      <w:r w:rsidRPr="00711B0F">
        <w:rPr>
          <w:rFonts w:cs="Calibri"/>
          <w:color w:val="262626" w:themeColor="text1" w:themeTint="D9"/>
          <w:sz w:val="28"/>
          <w:szCs w:val="28"/>
        </w:rPr>
        <w:t xml:space="preserve">The total worldwide primary energy consumption in 2020 was 670 Ej. Global electricity consumption in 2020 was 100 Ej (15%), of which 60 Ej was generated by fossil fuels. The share of the various fossil sources </w:t>
      </w:r>
      <w:r w:rsidR="00627A06" w:rsidRPr="00711B0F">
        <w:rPr>
          <w:rFonts w:cs="Calibri"/>
          <w:color w:val="262626" w:themeColor="text1" w:themeTint="D9"/>
          <w:sz w:val="28"/>
          <w:szCs w:val="28"/>
        </w:rPr>
        <w:t>to produce</w:t>
      </w:r>
      <w:r w:rsidRPr="00711B0F">
        <w:rPr>
          <w:rFonts w:cs="Calibri"/>
          <w:color w:val="262626" w:themeColor="text1" w:themeTint="D9"/>
          <w:sz w:val="28"/>
          <w:szCs w:val="28"/>
        </w:rPr>
        <w:t xml:space="preserve"> 60 Ej of electricity was: 22 Ej for natural gas, 36 Ej for coal and 2 Ej for oil. The total primary energy requirement </w:t>
      </w:r>
      <w:r w:rsidR="00627A06" w:rsidRPr="00711B0F">
        <w:rPr>
          <w:rFonts w:cs="Calibri"/>
          <w:color w:val="262626" w:themeColor="text1" w:themeTint="D9"/>
          <w:sz w:val="28"/>
          <w:szCs w:val="28"/>
        </w:rPr>
        <w:t>to produce</w:t>
      </w:r>
      <w:r w:rsidRPr="00711B0F">
        <w:rPr>
          <w:rFonts w:cs="Calibri"/>
          <w:color w:val="262626" w:themeColor="text1" w:themeTint="D9"/>
          <w:sz w:val="28"/>
          <w:szCs w:val="28"/>
        </w:rPr>
        <w:t xml:space="preserve"> 100 Ej of electricity is 148 Ej (22%).</w:t>
      </w:r>
      <w:r w:rsidR="00FC0F95">
        <w:rPr>
          <w:rFonts w:cs="Calibri"/>
          <w:color w:val="262626" w:themeColor="text1" w:themeTint="D9"/>
          <w:sz w:val="28"/>
          <w:szCs w:val="28"/>
        </w:rPr>
        <w:t xml:space="preserve"> </w:t>
      </w:r>
      <w:r w:rsidRPr="00711B0F">
        <w:rPr>
          <w:rFonts w:cs="Calibri"/>
          <w:color w:val="262626" w:themeColor="text1" w:themeTint="D9"/>
          <w:sz w:val="28"/>
          <w:szCs w:val="28"/>
        </w:rPr>
        <w:t xml:space="preserve">The </w:t>
      </w:r>
      <w:r>
        <w:rPr>
          <w:rFonts w:cs="Calibri"/>
          <w:color w:val="262626" w:themeColor="text1" w:themeTint="D9"/>
          <w:sz w:val="28"/>
          <w:szCs w:val="28"/>
        </w:rPr>
        <w:t xml:space="preserve">electric efficiencies </w:t>
      </w:r>
      <w:r w:rsidRPr="00711B0F">
        <w:rPr>
          <w:rFonts w:cs="Calibri"/>
          <w:color w:val="262626" w:themeColor="text1" w:themeTint="D9"/>
          <w:sz w:val="28"/>
          <w:szCs w:val="28"/>
        </w:rPr>
        <w:t xml:space="preserve">of the public power plants using natural gas have steadily improved over the past decade. This was partly due to the closure of the old inefficient power plants and the improvements of existing turbine technologies. The conversion from coal to natural gas has also had a positive effect. The average electrical efficiency of power plants that use fossil fuels is set at 45.2%. The electrical efficiency of a </w:t>
      </w:r>
      <w:r>
        <w:rPr>
          <w:rFonts w:cs="Calibri"/>
          <w:color w:val="262626" w:themeColor="text1" w:themeTint="D9"/>
          <w:sz w:val="28"/>
          <w:szCs w:val="28"/>
        </w:rPr>
        <w:t>STEG</w:t>
      </w:r>
      <w:r w:rsidRPr="00711B0F">
        <w:rPr>
          <w:rFonts w:cs="Calibri"/>
          <w:color w:val="262626" w:themeColor="text1" w:themeTint="D9"/>
          <w:sz w:val="28"/>
          <w:szCs w:val="28"/>
        </w:rPr>
        <w:t xml:space="preserve">, which is a combination of a steam turbine and a gas turbine, can be as high as 60%. STEG turbines use the residual heat from the gas turbine to produce steam to drive the steam turbine. The steam turbine drives a generator that produces extra power. Power plants with heat utilization for district heating or industrial processes, for example, are more attractive than power plants without this heat utilization. </w:t>
      </w:r>
      <w:r w:rsidR="00627A06" w:rsidRPr="00711B0F">
        <w:rPr>
          <w:rFonts w:cs="Calibri"/>
          <w:color w:val="262626" w:themeColor="text1" w:themeTint="D9"/>
          <w:sz w:val="28"/>
          <w:szCs w:val="28"/>
        </w:rPr>
        <w:t>If</w:t>
      </w:r>
      <w:r w:rsidRPr="00711B0F">
        <w:rPr>
          <w:rFonts w:cs="Calibri"/>
          <w:color w:val="262626" w:themeColor="text1" w:themeTint="D9"/>
          <w:sz w:val="28"/>
          <w:szCs w:val="28"/>
        </w:rPr>
        <w:t xml:space="preserve"> there are abundant cheap fossil fuels available worldwide, it is expected that their use will continue for many decades to come. At current production levels, proven coal reserves are estimated to last for another 118 years and oil and gas reserves for 46 and 59 years, respectively.</w:t>
      </w:r>
      <w:r w:rsidR="00E56F88">
        <w:rPr>
          <w:rFonts w:cs="Calibri"/>
          <w:color w:val="262626" w:themeColor="text1" w:themeTint="D9"/>
          <w:sz w:val="28"/>
          <w:szCs w:val="28"/>
        </w:rPr>
        <w:t xml:space="preserve"> </w:t>
      </w:r>
      <w:r w:rsidR="0041311A" w:rsidRPr="0041311A">
        <w:rPr>
          <w:rFonts w:cs="Calibri"/>
          <w:color w:val="262626" w:themeColor="text1" w:themeTint="D9"/>
          <w:sz w:val="28"/>
          <w:szCs w:val="28"/>
        </w:rPr>
        <w:t xml:space="preserve">To </w:t>
      </w:r>
      <w:r w:rsidR="00BB45ED">
        <w:rPr>
          <w:rFonts w:cs="Calibri"/>
          <w:color w:val="262626" w:themeColor="text1" w:themeTint="D9"/>
          <w:sz w:val="28"/>
          <w:szCs w:val="28"/>
        </w:rPr>
        <w:t xml:space="preserve">stop </w:t>
      </w:r>
      <w:r w:rsidR="0041311A" w:rsidRPr="0041311A">
        <w:rPr>
          <w:rFonts w:cs="Calibri"/>
          <w:color w:val="262626" w:themeColor="text1" w:themeTint="D9"/>
          <w:sz w:val="28"/>
          <w:szCs w:val="28"/>
        </w:rPr>
        <w:t xml:space="preserve">global warming, the use of fossil fuels must be drastically reduced in the coming decades. In addition, separating and storing </w:t>
      </w:r>
    </w:p>
    <w:p w14:paraId="0B752385" w14:textId="37221E03" w:rsidR="00423806" w:rsidRDefault="0041311A" w:rsidP="00784CC7">
      <w:pPr>
        <w:spacing w:line="36" w:lineRule="atLeast"/>
        <w:rPr>
          <w:rFonts w:cs="Calibri"/>
          <w:color w:val="262626" w:themeColor="text1" w:themeTint="D9"/>
          <w:sz w:val="28"/>
          <w:szCs w:val="28"/>
        </w:rPr>
      </w:pPr>
      <w:r w:rsidRPr="0041311A">
        <w:rPr>
          <w:rFonts w:cs="Calibri"/>
          <w:color w:val="262626" w:themeColor="text1" w:themeTint="D9"/>
          <w:sz w:val="28"/>
          <w:szCs w:val="28"/>
        </w:rPr>
        <w:lastRenderedPageBreak/>
        <w:t>the carbon dioxide released by burning fossil fuels and/or removing the emitted carbon dioxide from the atmosphere</w:t>
      </w:r>
      <w:r w:rsidR="00BB45ED">
        <w:rPr>
          <w:rFonts w:cs="Calibri"/>
          <w:color w:val="262626" w:themeColor="text1" w:themeTint="D9"/>
          <w:sz w:val="28"/>
          <w:szCs w:val="28"/>
        </w:rPr>
        <w:t xml:space="preserve">, </w:t>
      </w:r>
      <w:r w:rsidRPr="0041311A">
        <w:rPr>
          <w:rFonts w:cs="Calibri"/>
          <w:color w:val="262626" w:themeColor="text1" w:themeTint="D9"/>
          <w:sz w:val="28"/>
          <w:szCs w:val="28"/>
        </w:rPr>
        <w:t xml:space="preserve">can limit </w:t>
      </w:r>
      <w:r w:rsidR="00BB45ED">
        <w:rPr>
          <w:rFonts w:cs="Calibri"/>
          <w:color w:val="262626" w:themeColor="text1" w:themeTint="D9"/>
          <w:sz w:val="28"/>
          <w:szCs w:val="28"/>
        </w:rPr>
        <w:t xml:space="preserve">the </w:t>
      </w:r>
      <w:r w:rsidRPr="0041311A">
        <w:rPr>
          <w:rFonts w:cs="Calibri"/>
          <w:color w:val="262626" w:themeColor="text1" w:themeTint="D9"/>
          <w:sz w:val="28"/>
          <w:szCs w:val="28"/>
        </w:rPr>
        <w:t>global warming.</w:t>
      </w:r>
    </w:p>
    <w:p w14:paraId="271830F1" w14:textId="661A6717" w:rsidR="00DA4049" w:rsidRPr="00901AFC" w:rsidRDefault="00DA4049" w:rsidP="00784CC7">
      <w:pPr>
        <w:spacing w:line="36" w:lineRule="atLeast"/>
        <w:rPr>
          <w:rFonts w:cs="Calibri"/>
          <w:color w:val="262626" w:themeColor="text1" w:themeTint="D9"/>
          <w:sz w:val="28"/>
          <w:szCs w:val="28"/>
          <w:lang w:val="en"/>
        </w:rPr>
      </w:pPr>
    </w:p>
    <w:p w14:paraId="6960316C" w14:textId="17C95E47" w:rsidR="00DA4049" w:rsidRPr="00DA4049" w:rsidRDefault="00DA4049" w:rsidP="00DA4049">
      <w:pPr>
        <w:pStyle w:val="Kop1"/>
        <w:rPr>
          <w:color w:val="262626" w:themeColor="text1" w:themeTint="D9"/>
          <w:sz w:val="28"/>
          <w:szCs w:val="28"/>
        </w:rPr>
      </w:pPr>
      <w:bookmarkStart w:id="32" w:name="_Toc165753264"/>
      <w:r w:rsidRPr="00DA4049">
        <w:rPr>
          <w:color w:val="262626" w:themeColor="text1" w:themeTint="D9"/>
          <w:sz w:val="28"/>
          <w:szCs w:val="28"/>
        </w:rPr>
        <w:t>3.1.1</w:t>
      </w:r>
      <w:r w:rsidRPr="00DA4049">
        <w:rPr>
          <w:color w:val="262626" w:themeColor="text1" w:themeTint="D9"/>
          <w:sz w:val="28"/>
          <w:szCs w:val="28"/>
        </w:rPr>
        <w:tab/>
      </w:r>
      <w:r w:rsidRPr="00DA4049">
        <w:rPr>
          <w:color w:val="262626" w:themeColor="text1" w:themeTint="D9"/>
          <w:sz w:val="28"/>
          <w:szCs w:val="28"/>
        </w:rPr>
        <w:tab/>
        <w:t>Carbon capture and storage</w:t>
      </w:r>
      <w:bookmarkEnd w:id="32"/>
    </w:p>
    <w:p w14:paraId="5D66E6D3" w14:textId="07C0BB6D" w:rsidR="00DA4049" w:rsidRPr="006A28FA" w:rsidRDefault="00DA4049" w:rsidP="00DA4049">
      <w:pPr>
        <w:spacing w:line="36" w:lineRule="atLeast"/>
        <w:rPr>
          <w:rFonts w:cs="Calibri"/>
          <w:color w:val="262626" w:themeColor="text1" w:themeTint="D9"/>
          <w:sz w:val="28"/>
          <w:szCs w:val="28"/>
        </w:rPr>
      </w:pPr>
      <w:r w:rsidRPr="006A28FA">
        <w:rPr>
          <w:rFonts w:cs="Calibri"/>
          <w:color w:val="262626" w:themeColor="text1" w:themeTint="D9"/>
          <w:sz w:val="28"/>
          <w:szCs w:val="28"/>
        </w:rPr>
        <w:t xml:space="preserve">Carbon Capture and Storage (CCS) is the process of separating, </w:t>
      </w:r>
      <w:r w:rsidR="00627A06" w:rsidRPr="006A28FA">
        <w:rPr>
          <w:rFonts w:cs="Calibri"/>
          <w:color w:val="262626" w:themeColor="text1" w:themeTint="D9"/>
          <w:sz w:val="28"/>
          <w:szCs w:val="28"/>
        </w:rPr>
        <w:t>transporting,</w:t>
      </w:r>
      <w:r w:rsidRPr="006A28FA">
        <w:rPr>
          <w:rFonts w:cs="Calibri"/>
          <w:color w:val="262626" w:themeColor="text1" w:themeTint="D9"/>
          <w:sz w:val="28"/>
          <w:szCs w:val="28"/>
        </w:rPr>
        <w:t xml:space="preserve"> and storing carbon dioxide so that it does not end up in the atmosphere. Carbon dioxide capture can take place after combustion from the flue gases or directly from the atmosphere or before combustion, </w:t>
      </w:r>
      <w:r w:rsidR="00627A06" w:rsidRPr="006A28FA">
        <w:rPr>
          <w:rFonts w:cs="Calibri"/>
          <w:color w:val="262626" w:themeColor="text1" w:themeTint="D9"/>
          <w:sz w:val="28"/>
          <w:szCs w:val="28"/>
        </w:rPr>
        <w:t>used</w:t>
      </w:r>
      <w:r w:rsidRPr="006A28FA">
        <w:rPr>
          <w:rFonts w:cs="Calibri"/>
          <w:color w:val="262626" w:themeColor="text1" w:themeTint="D9"/>
          <w:sz w:val="28"/>
          <w:szCs w:val="28"/>
        </w:rPr>
        <w:t xml:space="preserve"> in industrial processes.</w:t>
      </w:r>
    </w:p>
    <w:p w14:paraId="501A10F5" w14:textId="1477A179" w:rsidR="00DA4049" w:rsidRPr="006A28FA" w:rsidRDefault="00DA4049" w:rsidP="00DA4049">
      <w:pPr>
        <w:spacing w:line="36" w:lineRule="atLeast"/>
        <w:rPr>
          <w:rFonts w:cs="Calibri"/>
          <w:color w:val="262626" w:themeColor="text1" w:themeTint="D9"/>
          <w:sz w:val="28"/>
          <w:szCs w:val="28"/>
        </w:rPr>
      </w:pPr>
      <w:r w:rsidRPr="006A28FA">
        <w:rPr>
          <w:rFonts w:cs="Calibri"/>
          <w:color w:val="262626" w:themeColor="text1" w:themeTint="D9"/>
          <w:sz w:val="28"/>
          <w:szCs w:val="28"/>
        </w:rPr>
        <w:t>The flue gases from coal</w:t>
      </w:r>
      <w:r w:rsidR="00BB5A69">
        <w:rPr>
          <w:rFonts w:cs="Calibri"/>
          <w:color w:val="262626" w:themeColor="text1" w:themeTint="D9"/>
          <w:sz w:val="28"/>
          <w:szCs w:val="28"/>
        </w:rPr>
        <w:t xml:space="preserve"> </w:t>
      </w:r>
      <w:r w:rsidRPr="006A28FA">
        <w:rPr>
          <w:rFonts w:cs="Calibri"/>
          <w:color w:val="262626" w:themeColor="text1" w:themeTint="D9"/>
          <w:sz w:val="28"/>
          <w:szCs w:val="28"/>
        </w:rPr>
        <w:t>fired power stations contain higher concentrations of carbon dioxide (10-12%) than natural gas</w:t>
      </w:r>
      <w:r w:rsidR="00BB5A69">
        <w:rPr>
          <w:rFonts w:cs="Calibri"/>
          <w:color w:val="262626" w:themeColor="text1" w:themeTint="D9"/>
          <w:sz w:val="28"/>
          <w:szCs w:val="28"/>
        </w:rPr>
        <w:t xml:space="preserve"> </w:t>
      </w:r>
      <w:r w:rsidRPr="006A28FA">
        <w:rPr>
          <w:rFonts w:cs="Calibri"/>
          <w:color w:val="262626" w:themeColor="text1" w:themeTint="D9"/>
          <w:sz w:val="28"/>
          <w:szCs w:val="28"/>
        </w:rPr>
        <w:t>fired power stations (3-6%). The concentration of carbon dioxide in the atmosphere is only 4</w:t>
      </w:r>
      <w:r w:rsidR="00BF47C0">
        <w:rPr>
          <w:rFonts w:cs="Calibri"/>
          <w:color w:val="262626" w:themeColor="text1" w:themeTint="D9"/>
          <w:sz w:val="28"/>
          <w:szCs w:val="28"/>
        </w:rPr>
        <w:t xml:space="preserve">15 </w:t>
      </w:r>
      <w:r w:rsidRPr="006A28FA">
        <w:rPr>
          <w:rFonts w:cs="Calibri"/>
          <w:color w:val="262626" w:themeColor="text1" w:themeTint="D9"/>
          <w:sz w:val="28"/>
          <w:szCs w:val="28"/>
        </w:rPr>
        <w:t>ppmv</w:t>
      </w:r>
      <w:r w:rsidR="00BF47C0">
        <w:rPr>
          <w:rFonts w:cs="Calibri"/>
          <w:color w:val="262626" w:themeColor="text1" w:themeTint="D9"/>
          <w:sz w:val="28"/>
          <w:szCs w:val="28"/>
        </w:rPr>
        <w:t xml:space="preserve"> in 2021</w:t>
      </w:r>
      <w:r w:rsidRPr="006A28FA">
        <w:rPr>
          <w:rFonts w:cs="Calibri"/>
          <w:color w:val="262626" w:themeColor="text1" w:themeTint="D9"/>
          <w:sz w:val="28"/>
          <w:szCs w:val="28"/>
        </w:rPr>
        <w:t xml:space="preserve">. The amount of energy required to capture carbon dioxide makes the process </w:t>
      </w:r>
      <w:r w:rsidR="00627A06" w:rsidRPr="006A28FA">
        <w:rPr>
          <w:rFonts w:cs="Calibri"/>
          <w:color w:val="262626" w:themeColor="text1" w:themeTint="D9"/>
          <w:sz w:val="28"/>
          <w:szCs w:val="28"/>
        </w:rPr>
        <w:t>expensive</w:t>
      </w:r>
      <w:r w:rsidRPr="006A28FA">
        <w:rPr>
          <w:rFonts w:cs="Calibri"/>
          <w:color w:val="262626" w:themeColor="text1" w:themeTint="D9"/>
          <w:sz w:val="28"/>
          <w:szCs w:val="28"/>
        </w:rPr>
        <w:t>, especially when removed from the atmosphere.</w:t>
      </w:r>
      <w:r w:rsidR="00F536EB">
        <w:rPr>
          <w:rFonts w:cs="Calibri"/>
          <w:color w:val="262626" w:themeColor="text1" w:themeTint="D9"/>
          <w:sz w:val="28"/>
          <w:szCs w:val="28"/>
        </w:rPr>
        <w:t xml:space="preserve"> </w:t>
      </w:r>
      <w:r w:rsidRPr="006A28FA">
        <w:rPr>
          <w:rFonts w:cs="Calibri"/>
          <w:color w:val="262626" w:themeColor="text1" w:themeTint="D9"/>
          <w:sz w:val="28"/>
          <w:szCs w:val="28"/>
        </w:rPr>
        <w:t xml:space="preserve">Oxygen-fuel combustion is a process in which fuel is burned with </w:t>
      </w:r>
      <w:r w:rsidR="00627A06" w:rsidRPr="006A28FA">
        <w:rPr>
          <w:rFonts w:cs="Calibri"/>
          <w:color w:val="262626" w:themeColor="text1" w:themeTint="D9"/>
          <w:sz w:val="28"/>
          <w:szCs w:val="28"/>
        </w:rPr>
        <w:t>pure</w:t>
      </w:r>
      <w:r w:rsidRPr="006A28FA">
        <w:rPr>
          <w:rFonts w:cs="Calibri"/>
          <w:color w:val="262626" w:themeColor="text1" w:themeTint="D9"/>
          <w:sz w:val="28"/>
          <w:szCs w:val="28"/>
        </w:rPr>
        <w:t xml:space="preserve"> oxygen instead of air. This results in higher concentrations of carbon dioxide in the exhaust, which is easier and cheaper to separate.</w:t>
      </w:r>
      <w:r w:rsidR="00F536EB">
        <w:rPr>
          <w:rFonts w:cs="Calibri"/>
          <w:color w:val="262626" w:themeColor="text1" w:themeTint="D9"/>
          <w:sz w:val="28"/>
          <w:szCs w:val="28"/>
        </w:rPr>
        <w:t xml:space="preserve"> </w:t>
      </w:r>
      <w:r w:rsidRPr="006A28FA">
        <w:rPr>
          <w:rFonts w:cs="Calibri"/>
          <w:color w:val="262626" w:themeColor="text1" w:themeTint="D9"/>
          <w:sz w:val="28"/>
          <w:szCs w:val="28"/>
        </w:rPr>
        <w:t xml:space="preserve">CCS projects typically target 90% efficiency, meaning 90% of the carbon dioxide is captured and stored. A higher efficiency of up to 100% is technically </w:t>
      </w:r>
      <w:r w:rsidR="00627A06" w:rsidRPr="006A28FA">
        <w:rPr>
          <w:rFonts w:cs="Calibri"/>
          <w:color w:val="262626" w:themeColor="text1" w:themeTint="D9"/>
          <w:sz w:val="28"/>
          <w:szCs w:val="28"/>
        </w:rPr>
        <w:t>possible but</w:t>
      </w:r>
      <w:r w:rsidRPr="006A28FA">
        <w:rPr>
          <w:rFonts w:cs="Calibri"/>
          <w:color w:val="262626" w:themeColor="text1" w:themeTint="D9"/>
          <w:sz w:val="28"/>
          <w:szCs w:val="28"/>
        </w:rPr>
        <w:t xml:space="preserve"> is more expensive and costs more energy to capture the extra carbon dioxide.</w:t>
      </w:r>
    </w:p>
    <w:p w14:paraId="69C990A8" w14:textId="4CD70FD9" w:rsidR="00DA4049" w:rsidRDefault="00DA4049" w:rsidP="00DA4049">
      <w:pPr>
        <w:spacing w:line="36" w:lineRule="atLeast"/>
        <w:rPr>
          <w:rFonts w:cs="Calibri"/>
          <w:color w:val="262626" w:themeColor="text1" w:themeTint="D9"/>
          <w:sz w:val="28"/>
          <w:szCs w:val="28"/>
        </w:rPr>
      </w:pPr>
      <w:r w:rsidRPr="006A28FA">
        <w:rPr>
          <w:rFonts w:cs="Calibri"/>
          <w:color w:val="262626" w:themeColor="text1" w:themeTint="D9"/>
          <w:sz w:val="28"/>
          <w:szCs w:val="28"/>
        </w:rPr>
        <w:t xml:space="preserve">Pre-combustion capture technology involves the conversion of various fossil fuels into a mixture of </w:t>
      </w:r>
      <w:r w:rsidR="00627A06" w:rsidRPr="006A28FA">
        <w:rPr>
          <w:rFonts w:cs="Calibri"/>
          <w:color w:val="262626" w:themeColor="text1" w:themeTint="D9"/>
          <w:sz w:val="28"/>
          <w:szCs w:val="28"/>
        </w:rPr>
        <w:t>hydrogen</w:t>
      </w:r>
      <w:r w:rsidRPr="006A28FA">
        <w:rPr>
          <w:rFonts w:cs="Calibri"/>
          <w:color w:val="262626" w:themeColor="text1" w:themeTint="D9"/>
          <w:sz w:val="28"/>
          <w:szCs w:val="28"/>
        </w:rPr>
        <w:t>, carbon monoxide and carbon dioxide known as syngas. Once the carbon dioxide has been captured, it must be stripped of most of its associated substances. The cleaned carbon dioxide can be transported in compressed or liquid form to a suitable storage facility, usually via pipelines and/or ships and sometimes by train or other vehicles.</w:t>
      </w:r>
      <w:r w:rsidR="00420380">
        <w:rPr>
          <w:rFonts w:cs="Calibri"/>
          <w:color w:val="262626" w:themeColor="text1" w:themeTint="D9"/>
          <w:sz w:val="28"/>
          <w:szCs w:val="28"/>
        </w:rPr>
        <w:t xml:space="preserve"> </w:t>
      </w:r>
      <w:r w:rsidRPr="006A28FA">
        <w:rPr>
          <w:rFonts w:cs="Calibri"/>
          <w:color w:val="262626" w:themeColor="text1" w:themeTint="D9"/>
          <w:sz w:val="28"/>
          <w:szCs w:val="28"/>
        </w:rPr>
        <w:t xml:space="preserve">To obtain the desired purity of the hydrogen, unwanted components must be removed. Hydrogen from syngas is </w:t>
      </w:r>
      <w:r w:rsidR="00627A06" w:rsidRPr="006A28FA">
        <w:rPr>
          <w:rFonts w:cs="Calibri"/>
          <w:color w:val="262626" w:themeColor="text1" w:themeTint="D9"/>
          <w:sz w:val="28"/>
          <w:szCs w:val="28"/>
        </w:rPr>
        <w:t>used</w:t>
      </w:r>
      <w:r w:rsidRPr="006A28FA">
        <w:rPr>
          <w:rFonts w:cs="Calibri"/>
          <w:color w:val="262626" w:themeColor="text1" w:themeTint="D9"/>
          <w:sz w:val="28"/>
          <w:szCs w:val="28"/>
        </w:rPr>
        <w:t xml:space="preserve"> in industrial processes and only a fraction is used for energy purposes such as direct combustion or in a fuel cell. When pure hydrogen burns with air, no carbon dioxide is formed.</w:t>
      </w:r>
    </w:p>
    <w:p w14:paraId="74BF66E7" w14:textId="292A0A0B" w:rsidR="00DA4049" w:rsidRDefault="00DA4049" w:rsidP="00DA4049">
      <w:pPr>
        <w:spacing w:line="36" w:lineRule="atLeast"/>
        <w:rPr>
          <w:rFonts w:cs="Calibri"/>
          <w:color w:val="262626" w:themeColor="text1" w:themeTint="D9"/>
          <w:sz w:val="28"/>
          <w:szCs w:val="28"/>
        </w:rPr>
      </w:pPr>
      <w:r w:rsidRPr="005F3C0B">
        <w:rPr>
          <w:rFonts w:cs="Calibri"/>
          <w:color w:val="262626" w:themeColor="text1" w:themeTint="D9"/>
          <w:sz w:val="28"/>
          <w:szCs w:val="28"/>
        </w:rPr>
        <w:t xml:space="preserve">As the last step of the CCS process, the carbon dioxide must be stored for a longer </w:t>
      </w:r>
      <w:r w:rsidR="00627A06" w:rsidRPr="005F3C0B">
        <w:rPr>
          <w:rFonts w:cs="Calibri"/>
          <w:color w:val="262626" w:themeColor="text1" w:themeTint="D9"/>
          <w:sz w:val="28"/>
          <w:szCs w:val="28"/>
        </w:rPr>
        <w:t>period</w:t>
      </w:r>
      <w:r w:rsidRPr="005F3C0B">
        <w:rPr>
          <w:rFonts w:cs="Calibri"/>
          <w:color w:val="262626" w:themeColor="text1" w:themeTint="D9"/>
          <w:sz w:val="28"/>
          <w:szCs w:val="28"/>
        </w:rPr>
        <w:t xml:space="preserve">. Storage sites include former oil and gas reservoirs, deep salt formations and coal seams. According to the IPCC, geological reservoirs are available that can safely store carbon dioxide for a very long time and with low losses. The environmental aspect of CCS is a major concern. The carbon dioxide must remain isolated from the atmosphere in the long term so that capture, </w:t>
      </w:r>
      <w:r w:rsidR="00627A06" w:rsidRPr="005F3C0B">
        <w:rPr>
          <w:rFonts w:cs="Calibri"/>
          <w:color w:val="262626" w:themeColor="text1" w:themeTint="D9"/>
          <w:sz w:val="28"/>
          <w:szCs w:val="28"/>
        </w:rPr>
        <w:t>transport,</w:t>
      </w:r>
      <w:r w:rsidRPr="005F3C0B">
        <w:rPr>
          <w:rFonts w:cs="Calibri"/>
          <w:color w:val="262626" w:themeColor="text1" w:themeTint="D9"/>
          <w:sz w:val="28"/>
          <w:szCs w:val="28"/>
        </w:rPr>
        <w:t xml:space="preserve"> and storage do not pose a risk to human health or ecosystems. There are still some issues related to the implementation of CCS. The costs for the capture, </w:t>
      </w:r>
      <w:r w:rsidR="00627A06" w:rsidRPr="005F3C0B">
        <w:rPr>
          <w:rFonts w:cs="Calibri"/>
          <w:color w:val="262626" w:themeColor="text1" w:themeTint="D9"/>
          <w:sz w:val="28"/>
          <w:szCs w:val="28"/>
        </w:rPr>
        <w:t>transport,</w:t>
      </w:r>
      <w:r w:rsidRPr="005F3C0B">
        <w:rPr>
          <w:rFonts w:cs="Calibri"/>
          <w:color w:val="262626" w:themeColor="text1" w:themeTint="D9"/>
          <w:sz w:val="28"/>
          <w:szCs w:val="28"/>
        </w:rPr>
        <w:t xml:space="preserve"> and storage of carbon dioxide in empty gas fields under the North Sea, 20 km off the Dutch coast, are estimated at 80 euros per tonne in 2021. If industry and power plants are equipped with CCS technology, costs of </w:t>
      </w:r>
      <w:r w:rsidRPr="005F3C0B">
        <w:rPr>
          <w:rFonts w:cs="Calibri"/>
          <w:color w:val="262626" w:themeColor="text1" w:themeTint="D9"/>
          <w:sz w:val="28"/>
          <w:szCs w:val="28"/>
        </w:rPr>
        <w:lastRenderedPageBreak/>
        <w:t xml:space="preserve">the product to be produced will rise significantly. An estimated 50-80% increase in the electricity price will be required to pay for CCS. The EPA estimates that many countries have insufficient storage capacity to </w:t>
      </w:r>
      <w:r w:rsidR="00627A06" w:rsidRPr="005F3C0B">
        <w:rPr>
          <w:rFonts w:cs="Calibri"/>
          <w:color w:val="262626" w:themeColor="text1" w:themeTint="D9"/>
          <w:sz w:val="28"/>
          <w:szCs w:val="28"/>
        </w:rPr>
        <w:t>manage</w:t>
      </w:r>
      <w:r w:rsidRPr="005F3C0B">
        <w:rPr>
          <w:rFonts w:cs="Calibri"/>
          <w:color w:val="262626" w:themeColor="text1" w:themeTint="D9"/>
          <w:sz w:val="28"/>
          <w:szCs w:val="28"/>
        </w:rPr>
        <w:t xml:space="preserve"> CCS for many years to come. Although the number of accidents during the transport of carbon dioxide is </w:t>
      </w:r>
      <w:r w:rsidR="00627A06" w:rsidRPr="005F3C0B">
        <w:rPr>
          <w:rFonts w:cs="Calibri"/>
          <w:color w:val="262626" w:themeColor="text1" w:themeTint="D9"/>
          <w:sz w:val="28"/>
          <w:szCs w:val="28"/>
        </w:rPr>
        <w:t>low</w:t>
      </w:r>
      <w:r w:rsidRPr="005F3C0B">
        <w:rPr>
          <w:rFonts w:cs="Calibri"/>
          <w:color w:val="262626" w:themeColor="text1" w:themeTint="D9"/>
          <w:sz w:val="28"/>
          <w:szCs w:val="28"/>
        </w:rPr>
        <w:t>, there is still a small risk of leakage. According to the IPCC, a 7-10% concentration in the ambient air could pose an immediate threat to human life if carbon dioxide were to leak from a pipeline or underground. Risks that can arise with CCS are not popular with the public. For example, seismic events caused by CCS can disrupt areas near a storage site. Often major projects like CCS are rejected by the public for fear of health and lifestyle risks. The negative NIMBY (Not in My Back Yard) effect is often stronger than the positive public perception of CCS. According to the IEA, CCS can reduce total carbon dioxide emissions from industrial processes and power plants by 20%.</w:t>
      </w:r>
    </w:p>
    <w:p w14:paraId="33BF2646" w14:textId="77777777" w:rsidR="00DA4049" w:rsidRDefault="00DA4049" w:rsidP="00DA4049">
      <w:pPr>
        <w:spacing w:line="36" w:lineRule="atLeast"/>
      </w:pPr>
    </w:p>
    <w:p w14:paraId="472C24F8" w14:textId="407F0643" w:rsidR="00DA4049" w:rsidRPr="00DA4049" w:rsidRDefault="00DA4049" w:rsidP="00DA4049">
      <w:pPr>
        <w:pStyle w:val="Kop1"/>
        <w:rPr>
          <w:color w:val="262626" w:themeColor="text1" w:themeTint="D9"/>
          <w:sz w:val="28"/>
          <w:szCs w:val="28"/>
        </w:rPr>
      </w:pPr>
      <w:bookmarkStart w:id="33" w:name="_Toc165753265"/>
      <w:r w:rsidRPr="00DA4049">
        <w:rPr>
          <w:color w:val="262626" w:themeColor="text1" w:themeTint="D9"/>
          <w:sz w:val="28"/>
          <w:szCs w:val="28"/>
        </w:rPr>
        <w:t>3.1.2</w:t>
      </w:r>
      <w:r w:rsidRPr="00DA4049">
        <w:rPr>
          <w:color w:val="262626" w:themeColor="text1" w:themeTint="D9"/>
          <w:sz w:val="28"/>
          <w:szCs w:val="28"/>
        </w:rPr>
        <w:tab/>
      </w:r>
      <w:r w:rsidRPr="00DA4049">
        <w:rPr>
          <w:color w:val="262626" w:themeColor="text1" w:themeTint="D9"/>
          <w:sz w:val="28"/>
          <w:szCs w:val="28"/>
        </w:rPr>
        <w:tab/>
        <w:t>Extraction of carbon dioxide</w:t>
      </w:r>
      <w:bookmarkEnd w:id="33"/>
    </w:p>
    <w:p w14:paraId="03931A42" w14:textId="0BFE477C" w:rsidR="00DA4049" w:rsidRDefault="005A662D" w:rsidP="00DA4049">
      <w:pPr>
        <w:spacing w:line="36" w:lineRule="atLeast"/>
        <w:rPr>
          <w:rFonts w:cs="Calibri"/>
          <w:color w:val="262626" w:themeColor="text1" w:themeTint="D9"/>
          <w:sz w:val="28"/>
          <w:szCs w:val="28"/>
        </w:rPr>
      </w:pPr>
      <w:r>
        <w:rPr>
          <w:rFonts w:cs="Calibri"/>
          <w:color w:val="262626" w:themeColor="text1" w:themeTint="D9"/>
          <w:sz w:val="28"/>
          <w:szCs w:val="28"/>
        </w:rPr>
        <w:t xml:space="preserve">Extraction </w:t>
      </w:r>
      <w:r w:rsidR="00DA4049" w:rsidRPr="0014466B">
        <w:rPr>
          <w:rFonts w:cs="Calibri"/>
          <w:color w:val="262626" w:themeColor="text1" w:themeTint="D9"/>
          <w:sz w:val="28"/>
          <w:szCs w:val="28"/>
        </w:rPr>
        <w:t>carbon dioxide from the atmosphere will lower the concentration of greenhouse gases. Carbon dioxide extraction is possible</w:t>
      </w:r>
      <w:r w:rsidR="00DA4049">
        <w:rPr>
          <w:rFonts w:cs="Calibri"/>
          <w:color w:val="262626" w:themeColor="text1" w:themeTint="D9"/>
          <w:sz w:val="28"/>
          <w:szCs w:val="28"/>
        </w:rPr>
        <w:t xml:space="preserve"> </w:t>
      </w:r>
      <w:r w:rsidR="00DA4049" w:rsidRPr="0014466B">
        <w:rPr>
          <w:rFonts w:cs="Calibri"/>
          <w:color w:val="262626" w:themeColor="text1" w:themeTint="D9"/>
          <w:sz w:val="28"/>
          <w:szCs w:val="28"/>
        </w:rPr>
        <w:t xml:space="preserve">by planting trees (afforestation), fertilizing the oceans for the growth of aquatic plants or by capturing and storing carbon dioxide </w:t>
      </w:r>
      <w:r w:rsidR="004D6859">
        <w:rPr>
          <w:rFonts w:cs="Calibri"/>
          <w:color w:val="262626" w:themeColor="text1" w:themeTint="D9"/>
          <w:sz w:val="28"/>
          <w:szCs w:val="28"/>
        </w:rPr>
        <w:t xml:space="preserve">under high pressure </w:t>
      </w:r>
      <w:r w:rsidR="00DA4049" w:rsidRPr="0014466B">
        <w:rPr>
          <w:rFonts w:cs="Calibri"/>
          <w:color w:val="262626" w:themeColor="text1" w:themeTint="D9"/>
          <w:sz w:val="28"/>
          <w:szCs w:val="28"/>
        </w:rPr>
        <w:t xml:space="preserve">in former gas and oil fields. Another option is mineral carbonization. </w:t>
      </w:r>
      <w:r w:rsidR="00DA4049">
        <w:rPr>
          <w:rFonts w:cs="Calibri"/>
          <w:color w:val="262626" w:themeColor="text1" w:themeTint="D9"/>
          <w:sz w:val="28"/>
          <w:szCs w:val="28"/>
        </w:rPr>
        <w:t>The m</w:t>
      </w:r>
      <w:r w:rsidR="00DA4049" w:rsidRPr="0014466B">
        <w:rPr>
          <w:rFonts w:cs="Calibri"/>
          <w:color w:val="262626" w:themeColor="text1" w:themeTint="D9"/>
          <w:sz w:val="28"/>
          <w:szCs w:val="28"/>
        </w:rPr>
        <w:t>entioned examples are discussed</w:t>
      </w:r>
      <w:r w:rsidR="00DA4049">
        <w:rPr>
          <w:rFonts w:cs="Calibri"/>
          <w:color w:val="262626" w:themeColor="text1" w:themeTint="D9"/>
          <w:sz w:val="28"/>
          <w:szCs w:val="28"/>
        </w:rPr>
        <w:t>.</w:t>
      </w:r>
    </w:p>
    <w:p w14:paraId="3D63197D" w14:textId="77777777" w:rsidR="00DA4049" w:rsidRDefault="00DA4049" w:rsidP="00DA4049">
      <w:pPr>
        <w:spacing w:line="36" w:lineRule="atLeast"/>
        <w:rPr>
          <w:rFonts w:cs="Calibri"/>
          <w:color w:val="262626" w:themeColor="text1" w:themeTint="D9"/>
          <w:sz w:val="28"/>
          <w:szCs w:val="28"/>
        </w:rPr>
      </w:pPr>
    </w:p>
    <w:p w14:paraId="1DD59D24" w14:textId="3D488673" w:rsidR="00DA4049" w:rsidRPr="00973423" w:rsidRDefault="00DA4049" w:rsidP="00DA4049">
      <w:pPr>
        <w:spacing w:line="36" w:lineRule="atLeast"/>
        <w:rPr>
          <w:color w:val="262626" w:themeColor="text1" w:themeTint="D9"/>
          <w:sz w:val="28"/>
          <w:szCs w:val="28"/>
        </w:rPr>
      </w:pPr>
      <w:r w:rsidRPr="00220D98">
        <w:rPr>
          <w:rFonts w:cs="Calibri"/>
          <w:b/>
          <w:bCs/>
          <w:color w:val="262626" w:themeColor="text1" w:themeTint="D9"/>
          <w:sz w:val="28"/>
          <w:szCs w:val="28"/>
        </w:rPr>
        <w:t>Planting of trees:</w:t>
      </w:r>
      <w:r w:rsidRPr="00A5274A">
        <w:t xml:space="preserve"> </w:t>
      </w:r>
      <w:r w:rsidRPr="00973423">
        <w:rPr>
          <w:color w:val="262626" w:themeColor="text1" w:themeTint="D9"/>
          <w:sz w:val="28"/>
          <w:szCs w:val="28"/>
        </w:rPr>
        <w:t xml:space="preserve">Trees have the property of absorbing carbon dioxide and other polluting particles from the atmosphere through photosynthesis. As trees grow, they absorb carbon in their leaves, </w:t>
      </w:r>
      <w:r w:rsidR="00627A06" w:rsidRPr="00973423">
        <w:rPr>
          <w:color w:val="262626" w:themeColor="text1" w:themeTint="D9"/>
          <w:sz w:val="28"/>
          <w:szCs w:val="28"/>
        </w:rPr>
        <w:t>trunks,</w:t>
      </w:r>
      <w:r w:rsidRPr="00973423">
        <w:rPr>
          <w:color w:val="262626" w:themeColor="text1" w:themeTint="D9"/>
          <w:sz w:val="28"/>
          <w:szCs w:val="28"/>
        </w:rPr>
        <w:t xml:space="preserve"> and roots, as well as in the soil below, while returning oxygen to the atmosphere. The carbon in the soil remains even after the trees have died. Older forests with many types of trees do the best job of storing carbon. The benefits of planting trees depend on what is done with them. For example, deforestation </w:t>
      </w:r>
      <w:r w:rsidR="00627A06" w:rsidRPr="00973423">
        <w:rPr>
          <w:color w:val="262626" w:themeColor="text1" w:themeTint="D9"/>
          <w:sz w:val="28"/>
          <w:szCs w:val="28"/>
        </w:rPr>
        <w:t>to produce</w:t>
      </w:r>
      <w:r w:rsidRPr="00973423">
        <w:rPr>
          <w:color w:val="262626" w:themeColor="text1" w:themeTint="D9"/>
          <w:sz w:val="28"/>
          <w:szCs w:val="28"/>
        </w:rPr>
        <w:t xml:space="preserve"> forest biomass to replace fossil fuels is not very sustainable. This is the result of harvesting, </w:t>
      </w:r>
      <w:r w:rsidR="00E45BD4" w:rsidRPr="00973423">
        <w:rPr>
          <w:color w:val="262626" w:themeColor="text1" w:themeTint="D9"/>
          <w:sz w:val="28"/>
          <w:szCs w:val="28"/>
        </w:rPr>
        <w:t>transporting,</w:t>
      </w:r>
      <w:r w:rsidRPr="00973423">
        <w:rPr>
          <w:color w:val="262626" w:themeColor="text1" w:themeTint="D9"/>
          <w:sz w:val="28"/>
          <w:szCs w:val="28"/>
        </w:rPr>
        <w:t xml:space="preserve"> and burning them. Federal and state governments must therefore minimize deforestation for forest biofuel production.</w:t>
      </w:r>
    </w:p>
    <w:p w14:paraId="26FA218E" w14:textId="77777777" w:rsidR="00DA4049" w:rsidRPr="00973423" w:rsidRDefault="00DA4049" w:rsidP="00DA4049">
      <w:pPr>
        <w:spacing w:line="36" w:lineRule="atLeast"/>
        <w:rPr>
          <w:color w:val="262626" w:themeColor="text1" w:themeTint="D9"/>
          <w:sz w:val="28"/>
          <w:szCs w:val="28"/>
        </w:rPr>
      </w:pPr>
      <w:r w:rsidRPr="00DD0BF6">
        <w:rPr>
          <w:color w:val="262626" w:themeColor="text1" w:themeTint="D9"/>
          <w:sz w:val="28"/>
          <w:szCs w:val="28"/>
        </w:rPr>
        <w:t>Between 2001 and 2019, forests around the world absorbed about 15.6 billion tons of carbon dioxide from the atmosphere each year. Clearing forests and major disturbances such as wildfires, released an average of 8.1 billion tons of carbon dioxide per year over the same period. This means that the increase of carbon dioxide in the atmosphere can be slowed down by planting trees.</w:t>
      </w:r>
    </w:p>
    <w:p w14:paraId="64E61641" w14:textId="77777777" w:rsidR="00DA4049" w:rsidRDefault="00DA4049" w:rsidP="00DA4049">
      <w:pPr>
        <w:spacing w:line="36" w:lineRule="atLeast"/>
        <w:rPr>
          <w:rFonts w:cs="Calibri"/>
          <w:b/>
          <w:bCs/>
          <w:color w:val="262626" w:themeColor="text1" w:themeTint="D9"/>
          <w:sz w:val="28"/>
          <w:szCs w:val="28"/>
        </w:rPr>
      </w:pPr>
    </w:p>
    <w:p w14:paraId="69F0BB5D" w14:textId="76246929" w:rsidR="00DA4049" w:rsidRDefault="00DA4049" w:rsidP="00DA4049">
      <w:pPr>
        <w:spacing w:line="36" w:lineRule="atLeast"/>
        <w:rPr>
          <w:rFonts w:cs="Calibri"/>
          <w:color w:val="262626" w:themeColor="text1" w:themeTint="D9"/>
          <w:sz w:val="28"/>
          <w:szCs w:val="28"/>
        </w:rPr>
      </w:pPr>
      <w:r w:rsidRPr="00220D98">
        <w:rPr>
          <w:rFonts w:cs="Calibri"/>
          <w:b/>
          <w:bCs/>
          <w:color w:val="262626" w:themeColor="text1" w:themeTint="D9"/>
          <w:sz w:val="28"/>
          <w:szCs w:val="28"/>
        </w:rPr>
        <w:t>Minera</w:t>
      </w:r>
      <w:r>
        <w:rPr>
          <w:rFonts w:cs="Calibri"/>
          <w:b/>
          <w:bCs/>
          <w:color w:val="262626" w:themeColor="text1" w:themeTint="D9"/>
          <w:sz w:val="28"/>
          <w:szCs w:val="28"/>
        </w:rPr>
        <w:t xml:space="preserve">l </w:t>
      </w:r>
      <w:r w:rsidRPr="00220D98">
        <w:rPr>
          <w:rFonts w:cs="Calibri"/>
          <w:b/>
          <w:bCs/>
          <w:color w:val="262626" w:themeColor="text1" w:themeTint="D9"/>
          <w:sz w:val="28"/>
          <w:szCs w:val="28"/>
        </w:rPr>
        <w:t>carbonization:</w:t>
      </w:r>
      <w:r w:rsidRPr="00220D98">
        <w:rPr>
          <w:rFonts w:cs="Calibri"/>
          <w:color w:val="262626" w:themeColor="text1" w:themeTint="D9"/>
          <w:sz w:val="28"/>
          <w:szCs w:val="28"/>
        </w:rPr>
        <w:t xml:space="preserve"> </w:t>
      </w:r>
      <w:r w:rsidRPr="00165358">
        <w:rPr>
          <w:rFonts w:cs="Calibri"/>
          <w:color w:val="262626" w:themeColor="text1" w:themeTint="D9"/>
          <w:sz w:val="28"/>
          <w:szCs w:val="28"/>
        </w:rPr>
        <w:t xml:space="preserve">Some minerals naturally react with </w:t>
      </w:r>
      <w:r w:rsidRPr="00987A72">
        <w:rPr>
          <w:rFonts w:cs="Calibri"/>
          <w:color w:val="262626" w:themeColor="text1" w:themeTint="D9"/>
          <w:sz w:val="28"/>
          <w:szCs w:val="28"/>
        </w:rPr>
        <w:t>carbon dioxide</w:t>
      </w:r>
      <w:r w:rsidRPr="00165358">
        <w:rPr>
          <w:rFonts w:cs="Calibri"/>
          <w:color w:val="262626" w:themeColor="text1" w:themeTint="D9"/>
          <w:sz w:val="28"/>
          <w:szCs w:val="28"/>
        </w:rPr>
        <w:t xml:space="preserve">, turning </w:t>
      </w:r>
      <w:r>
        <w:rPr>
          <w:rFonts w:cs="Calibri"/>
          <w:color w:val="262626" w:themeColor="text1" w:themeTint="D9"/>
          <w:sz w:val="28"/>
          <w:szCs w:val="28"/>
        </w:rPr>
        <w:t xml:space="preserve">the </w:t>
      </w:r>
      <w:r w:rsidRPr="00165358">
        <w:rPr>
          <w:rFonts w:cs="Calibri"/>
          <w:color w:val="262626" w:themeColor="text1" w:themeTint="D9"/>
          <w:sz w:val="28"/>
          <w:szCs w:val="28"/>
        </w:rPr>
        <w:t xml:space="preserve">carbon </w:t>
      </w:r>
      <w:r>
        <w:rPr>
          <w:rFonts w:cs="Calibri"/>
          <w:color w:val="262626" w:themeColor="text1" w:themeTint="D9"/>
          <w:sz w:val="28"/>
          <w:szCs w:val="28"/>
        </w:rPr>
        <w:t xml:space="preserve">of the gas </w:t>
      </w:r>
      <w:r w:rsidRPr="00165358">
        <w:rPr>
          <w:rFonts w:cs="Calibri"/>
          <w:color w:val="262626" w:themeColor="text1" w:themeTint="D9"/>
          <w:sz w:val="28"/>
          <w:szCs w:val="28"/>
        </w:rPr>
        <w:t>into a solid. The process is referred as mineral</w:t>
      </w:r>
      <w:r>
        <w:rPr>
          <w:rFonts w:cs="Calibri"/>
          <w:color w:val="262626" w:themeColor="text1" w:themeTint="D9"/>
          <w:sz w:val="28"/>
          <w:szCs w:val="28"/>
        </w:rPr>
        <w:t xml:space="preserve"> </w:t>
      </w:r>
      <w:r>
        <w:rPr>
          <w:rFonts w:cs="Calibri"/>
          <w:color w:val="262626" w:themeColor="text1" w:themeTint="D9"/>
          <w:sz w:val="28"/>
          <w:szCs w:val="28"/>
        </w:rPr>
        <w:lastRenderedPageBreak/>
        <w:t>carboni</w:t>
      </w:r>
      <w:r w:rsidRPr="00165358">
        <w:rPr>
          <w:rFonts w:cs="Calibri"/>
          <w:color w:val="262626" w:themeColor="text1" w:themeTint="D9"/>
          <w:sz w:val="28"/>
          <w:szCs w:val="28"/>
        </w:rPr>
        <w:t>zation or enhanced weathering</w:t>
      </w:r>
      <w:r>
        <w:rPr>
          <w:rFonts w:cs="Calibri"/>
          <w:color w:val="262626" w:themeColor="text1" w:themeTint="D9"/>
          <w:sz w:val="28"/>
          <w:szCs w:val="28"/>
        </w:rPr>
        <w:t>. N</w:t>
      </w:r>
      <w:r w:rsidRPr="00165358">
        <w:rPr>
          <w:rFonts w:cs="Calibri"/>
          <w:color w:val="262626" w:themeColor="text1" w:themeTint="D9"/>
          <w:sz w:val="28"/>
          <w:szCs w:val="28"/>
        </w:rPr>
        <w:t>atural</w:t>
      </w:r>
      <w:r>
        <w:rPr>
          <w:rFonts w:cs="Calibri"/>
          <w:color w:val="262626" w:themeColor="text1" w:themeTint="D9"/>
          <w:sz w:val="28"/>
          <w:szCs w:val="28"/>
        </w:rPr>
        <w:t xml:space="preserve"> </w:t>
      </w:r>
      <w:r w:rsidRPr="00165358">
        <w:rPr>
          <w:rFonts w:cs="Calibri"/>
          <w:color w:val="262626" w:themeColor="text1" w:themeTint="D9"/>
          <w:sz w:val="28"/>
          <w:szCs w:val="28"/>
        </w:rPr>
        <w:t>weathering</w:t>
      </w:r>
      <w:r>
        <w:rPr>
          <w:rFonts w:cs="Calibri"/>
          <w:color w:val="262626" w:themeColor="text1" w:themeTint="D9"/>
          <w:sz w:val="28"/>
          <w:szCs w:val="28"/>
        </w:rPr>
        <w:t xml:space="preserve"> </w:t>
      </w:r>
      <w:r w:rsidRPr="00165358">
        <w:rPr>
          <w:rFonts w:cs="Calibri"/>
          <w:color w:val="262626" w:themeColor="text1" w:themeTint="D9"/>
          <w:sz w:val="28"/>
          <w:szCs w:val="28"/>
        </w:rPr>
        <w:t xml:space="preserve">happens very slowly, over hundreds or thousands of years. </w:t>
      </w:r>
      <w:r>
        <w:rPr>
          <w:rFonts w:cs="Calibri"/>
          <w:color w:val="262626" w:themeColor="text1" w:themeTint="D9"/>
          <w:sz w:val="28"/>
          <w:szCs w:val="28"/>
        </w:rPr>
        <w:t xml:space="preserve">A mineral </w:t>
      </w:r>
      <w:r w:rsidRPr="00987A72">
        <w:rPr>
          <w:rFonts w:cs="Calibri"/>
          <w:color w:val="262626" w:themeColor="text1" w:themeTint="D9"/>
          <w:sz w:val="28"/>
          <w:szCs w:val="28"/>
        </w:rPr>
        <w:t>that under the right conditions</w:t>
      </w:r>
      <w:r>
        <w:rPr>
          <w:rFonts w:cs="Calibri"/>
          <w:color w:val="262626" w:themeColor="text1" w:themeTint="D9"/>
          <w:sz w:val="28"/>
          <w:szCs w:val="28"/>
        </w:rPr>
        <w:t xml:space="preserve"> </w:t>
      </w:r>
      <w:r w:rsidRPr="00987A72">
        <w:rPr>
          <w:rFonts w:cs="Calibri"/>
          <w:color w:val="262626" w:themeColor="text1" w:themeTint="D9"/>
          <w:sz w:val="28"/>
          <w:szCs w:val="28"/>
        </w:rPr>
        <w:t>quite effectively react</w:t>
      </w:r>
      <w:r>
        <w:rPr>
          <w:rFonts w:cs="Calibri"/>
          <w:color w:val="262626" w:themeColor="text1" w:themeTint="D9"/>
          <w:sz w:val="28"/>
          <w:szCs w:val="28"/>
        </w:rPr>
        <w:t xml:space="preserve"> </w:t>
      </w:r>
      <w:r w:rsidRPr="00987A72">
        <w:rPr>
          <w:rFonts w:cs="Calibri"/>
          <w:color w:val="262626" w:themeColor="text1" w:themeTint="D9"/>
          <w:sz w:val="28"/>
          <w:szCs w:val="28"/>
        </w:rPr>
        <w:t>with carbon dioxide</w:t>
      </w:r>
      <w:r>
        <w:rPr>
          <w:rFonts w:cs="Calibri"/>
          <w:color w:val="262626" w:themeColor="text1" w:themeTint="D9"/>
          <w:sz w:val="28"/>
          <w:szCs w:val="28"/>
        </w:rPr>
        <w:t xml:space="preserve"> is olivine</w:t>
      </w:r>
      <w:r w:rsidRPr="00987A72">
        <w:rPr>
          <w:rFonts w:cs="Calibri"/>
          <w:color w:val="262626" w:themeColor="text1" w:themeTint="D9"/>
          <w:sz w:val="28"/>
          <w:szCs w:val="28"/>
        </w:rPr>
        <w:t>. Olivine is a mineral that occurs in large quantities. The chemical formula of the olivine is (Mg</w:t>
      </w:r>
      <w:r w:rsidR="00740A55">
        <w:rPr>
          <w:rFonts w:cs="Calibri"/>
          <w:color w:val="262626" w:themeColor="text1" w:themeTint="D9"/>
          <w:sz w:val="28"/>
          <w:szCs w:val="28"/>
        </w:rPr>
        <w:t>,</w:t>
      </w:r>
      <w:r w:rsidRPr="00987A72">
        <w:rPr>
          <w:rFonts w:cs="Calibri"/>
          <w:color w:val="262626" w:themeColor="text1" w:themeTint="D9"/>
          <w:sz w:val="28"/>
          <w:szCs w:val="28"/>
        </w:rPr>
        <w:t>Fe)</w:t>
      </w:r>
      <w:r w:rsidRPr="00987A72">
        <w:rPr>
          <w:rFonts w:cs="Calibri"/>
          <w:color w:val="262626" w:themeColor="text1" w:themeTint="D9"/>
          <w:sz w:val="28"/>
          <w:szCs w:val="28"/>
          <w:vertAlign w:val="subscript"/>
        </w:rPr>
        <w:t>2</w:t>
      </w:r>
      <w:r w:rsidRPr="00987A72">
        <w:rPr>
          <w:rFonts w:cs="Calibri"/>
          <w:color w:val="262626" w:themeColor="text1" w:themeTint="D9"/>
          <w:sz w:val="28"/>
          <w:szCs w:val="28"/>
        </w:rPr>
        <w:t>SiO</w:t>
      </w:r>
      <w:r w:rsidRPr="00987A72">
        <w:rPr>
          <w:rFonts w:cs="Calibri"/>
          <w:color w:val="262626" w:themeColor="text1" w:themeTint="D9"/>
          <w:sz w:val="28"/>
          <w:szCs w:val="28"/>
          <w:vertAlign w:val="subscript"/>
        </w:rPr>
        <w:t>4</w:t>
      </w:r>
      <w:r w:rsidRPr="00987A72">
        <w:rPr>
          <w:rFonts w:cs="Calibri"/>
          <w:color w:val="262626" w:themeColor="text1" w:themeTint="D9"/>
          <w:sz w:val="28"/>
          <w:szCs w:val="28"/>
        </w:rPr>
        <w:t>. The reaction of olivine with atmospheric carbon dioxide is given by:</w:t>
      </w:r>
    </w:p>
    <w:p w14:paraId="5350D35F" w14:textId="77777777" w:rsidR="00DA4049" w:rsidRDefault="00DA4049" w:rsidP="00DA4049">
      <w:pPr>
        <w:spacing w:line="36" w:lineRule="atLeast"/>
        <w:ind w:firstLine="708"/>
        <w:rPr>
          <w:rFonts w:cs="Calibri"/>
          <w:color w:val="262626" w:themeColor="text1" w:themeTint="D9"/>
          <w:sz w:val="28"/>
          <w:szCs w:val="28"/>
        </w:rPr>
      </w:pPr>
    </w:p>
    <w:p w14:paraId="5EC9D5A0" w14:textId="1AFF0282" w:rsidR="00DA4049" w:rsidRPr="009A421B" w:rsidRDefault="00DA4049" w:rsidP="009A421B">
      <w:pPr>
        <w:spacing w:line="36" w:lineRule="atLeast"/>
        <w:ind w:firstLine="567"/>
        <w:rPr>
          <w:rFonts w:cs="Calibri"/>
          <w:i/>
          <w:iCs/>
          <w:color w:val="262626" w:themeColor="text1" w:themeTint="D9"/>
          <w:sz w:val="28"/>
          <w:szCs w:val="28"/>
        </w:rPr>
      </w:pPr>
      <w:r w:rsidRPr="009A421B">
        <w:rPr>
          <w:rFonts w:cs="Calibri"/>
          <w:i/>
          <w:iCs/>
          <w:color w:val="262626" w:themeColor="text1" w:themeTint="D9"/>
          <w:sz w:val="28"/>
          <w:szCs w:val="28"/>
        </w:rPr>
        <w:t>Mg</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SiO</w:t>
      </w:r>
      <w:r w:rsidRPr="009A421B">
        <w:rPr>
          <w:rFonts w:cs="Calibri"/>
          <w:i/>
          <w:iCs/>
          <w:color w:val="262626" w:themeColor="text1" w:themeTint="D9"/>
          <w:sz w:val="28"/>
          <w:szCs w:val="28"/>
          <w:vertAlign w:val="subscript"/>
        </w:rPr>
        <w:t>4</w:t>
      </w:r>
      <w:r w:rsidRPr="009A421B">
        <w:rPr>
          <w:rFonts w:cs="Calibri"/>
          <w:i/>
          <w:iCs/>
          <w:color w:val="262626" w:themeColor="text1" w:themeTint="D9"/>
          <w:sz w:val="28"/>
          <w:szCs w:val="28"/>
        </w:rPr>
        <w:t>(s) + 4CO</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 xml:space="preserve"> (g) + 4H</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 xml:space="preserve">O(l) </w:t>
      </w:r>
      <w:r w:rsidR="00A8040F" w:rsidRPr="009A421B">
        <w:rPr>
          <w:rFonts w:cs="Calibri"/>
          <w:i/>
          <w:iCs/>
          <w:color w:val="262626" w:themeColor="text1" w:themeTint="D9"/>
          <w:sz w:val="28"/>
          <w:szCs w:val="28"/>
        </w:rPr>
        <w:t>-&gt;</w:t>
      </w:r>
      <w:r w:rsidRPr="009A421B">
        <w:rPr>
          <w:rFonts w:cs="Calibri"/>
          <w:i/>
          <w:iCs/>
          <w:color w:val="262626" w:themeColor="text1" w:themeTint="D9"/>
          <w:sz w:val="28"/>
          <w:szCs w:val="28"/>
        </w:rPr>
        <w:t xml:space="preserve"> 2Mg</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(aq) + 4HCO</w:t>
      </w:r>
      <w:r w:rsidRPr="009A421B">
        <w:rPr>
          <w:rFonts w:cs="Calibri"/>
          <w:i/>
          <w:iCs/>
          <w:color w:val="262626" w:themeColor="text1" w:themeTint="D9"/>
          <w:sz w:val="28"/>
          <w:szCs w:val="28"/>
          <w:vertAlign w:val="subscript"/>
        </w:rPr>
        <w:t>3</w:t>
      </w:r>
      <w:r w:rsidRPr="009A421B">
        <w:rPr>
          <w:rFonts w:cs="Calibri"/>
          <w:i/>
          <w:iCs/>
          <w:color w:val="262626" w:themeColor="text1" w:themeTint="D9"/>
          <w:sz w:val="28"/>
          <w:szCs w:val="28"/>
        </w:rPr>
        <w:t>(aq) + H</w:t>
      </w:r>
      <w:r w:rsidRPr="009A421B">
        <w:rPr>
          <w:rFonts w:cs="Calibri"/>
          <w:i/>
          <w:iCs/>
          <w:color w:val="262626" w:themeColor="text1" w:themeTint="D9"/>
          <w:sz w:val="28"/>
          <w:szCs w:val="28"/>
          <w:vertAlign w:val="subscript"/>
        </w:rPr>
        <w:t>4</w:t>
      </w:r>
      <w:r w:rsidRPr="009A421B">
        <w:rPr>
          <w:rFonts w:cs="Calibri"/>
          <w:i/>
          <w:iCs/>
          <w:color w:val="262626" w:themeColor="text1" w:themeTint="D9"/>
          <w:sz w:val="28"/>
          <w:szCs w:val="28"/>
        </w:rPr>
        <w:t>SiO</w:t>
      </w:r>
      <w:r w:rsidRPr="009A421B">
        <w:rPr>
          <w:rFonts w:cs="Calibri"/>
          <w:i/>
          <w:iCs/>
          <w:color w:val="262626" w:themeColor="text1" w:themeTint="D9"/>
          <w:sz w:val="28"/>
          <w:szCs w:val="28"/>
          <w:vertAlign w:val="subscript"/>
        </w:rPr>
        <w:t>4</w:t>
      </w:r>
      <w:r w:rsidRPr="009A421B">
        <w:rPr>
          <w:rFonts w:cs="Calibri"/>
          <w:i/>
          <w:iCs/>
          <w:color w:val="262626" w:themeColor="text1" w:themeTint="D9"/>
          <w:sz w:val="28"/>
          <w:szCs w:val="28"/>
        </w:rPr>
        <w:t>(aq)</w:t>
      </w:r>
      <w:r w:rsidRPr="009A421B">
        <w:rPr>
          <w:rFonts w:cs="Calibri"/>
          <w:i/>
          <w:iCs/>
          <w:color w:val="262626" w:themeColor="text1" w:themeTint="D9"/>
          <w:sz w:val="28"/>
          <w:szCs w:val="28"/>
        </w:rPr>
        <w:tab/>
      </w:r>
      <w:r w:rsidRPr="009A421B">
        <w:rPr>
          <w:rFonts w:cs="Calibri"/>
          <w:i/>
          <w:iCs/>
          <w:color w:val="262626" w:themeColor="text1" w:themeTint="D9"/>
          <w:sz w:val="28"/>
          <w:szCs w:val="28"/>
        </w:rPr>
        <w:tab/>
      </w:r>
    </w:p>
    <w:p w14:paraId="00154D78" w14:textId="039626B4" w:rsidR="00DA4049" w:rsidRDefault="00DA4049" w:rsidP="00DA4049">
      <w:pPr>
        <w:spacing w:line="36" w:lineRule="atLeast"/>
        <w:rPr>
          <w:rFonts w:cs="Calibri"/>
          <w:color w:val="262626" w:themeColor="text1" w:themeTint="D9"/>
          <w:sz w:val="28"/>
          <w:szCs w:val="28"/>
        </w:rPr>
      </w:pPr>
      <w:r w:rsidRPr="00987A72">
        <w:rPr>
          <w:rFonts w:cs="Calibri"/>
          <w:color w:val="262626" w:themeColor="text1" w:themeTint="D9"/>
          <w:sz w:val="28"/>
          <w:szCs w:val="28"/>
        </w:rPr>
        <w:t>The equation indicates that per kilogram of olivine (forsterite) 1.25 kg of CO</w:t>
      </w:r>
      <w:r w:rsidRPr="00987A72">
        <w:rPr>
          <w:rFonts w:cs="Calibri"/>
          <w:color w:val="262626" w:themeColor="text1" w:themeTint="D9"/>
          <w:sz w:val="28"/>
          <w:szCs w:val="28"/>
          <w:vertAlign w:val="subscript"/>
        </w:rPr>
        <w:t>2</w:t>
      </w:r>
      <w:r w:rsidRPr="00987A72">
        <w:rPr>
          <w:rFonts w:cs="Calibri"/>
          <w:color w:val="262626" w:themeColor="text1" w:themeTint="D9"/>
          <w:sz w:val="28"/>
          <w:szCs w:val="28"/>
        </w:rPr>
        <w:t xml:space="preserve"> is captured. Part of the captured </w:t>
      </w:r>
      <w:r>
        <w:rPr>
          <w:rFonts w:cs="Calibri"/>
          <w:color w:val="262626" w:themeColor="text1" w:themeTint="D9"/>
          <w:sz w:val="28"/>
          <w:szCs w:val="28"/>
        </w:rPr>
        <w:t>carbon dioxide</w:t>
      </w:r>
      <w:r w:rsidRPr="00987A72">
        <w:rPr>
          <w:rFonts w:cs="Calibri"/>
          <w:color w:val="262626" w:themeColor="text1" w:themeTint="D9"/>
          <w:sz w:val="28"/>
          <w:szCs w:val="28"/>
        </w:rPr>
        <w:t xml:space="preserve"> can be released again if the dissolved bicarbonate precipitates with Mg as magnesite (MgCO</w:t>
      </w:r>
      <w:r w:rsidRPr="00987A72">
        <w:rPr>
          <w:rFonts w:cs="Calibri"/>
          <w:color w:val="262626" w:themeColor="text1" w:themeTint="D9"/>
          <w:sz w:val="28"/>
          <w:szCs w:val="28"/>
          <w:vertAlign w:val="subscript"/>
        </w:rPr>
        <w:t>3</w:t>
      </w:r>
      <w:r w:rsidRPr="00987A72">
        <w:rPr>
          <w:rFonts w:cs="Calibri"/>
          <w:color w:val="262626" w:themeColor="text1" w:themeTint="D9"/>
          <w:sz w:val="28"/>
          <w:szCs w:val="28"/>
        </w:rPr>
        <w:t>). The net yield at full weathering is then 0.6 kg CO</w:t>
      </w:r>
      <w:r w:rsidRPr="00987A72">
        <w:rPr>
          <w:rFonts w:cs="Calibri"/>
          <w:color w:val="262626" w:themeColor="text1" w:themeTint="D9"/>
          <w:sz w:val="28"/>
          <w:szCs w:val="28"/>
          <w:vertAlign w:val="subscript"/>
        </w:rPr>
        <w:t>2</w:t>
      </w:r>
      <w:r w:rsidRPr="00987A72">
        <w:rPr>
          <w:rFonts w:cs="Calibri"/>
          <w:color w:val="262626" w:themeColor="text1" w:themeTint="D9"/>
          <w:sz w:val="28"/>
          <w:szCs w:val="28"/>
        </w:rPr>
        <w:t xml:space="preserve"> per kg olivine. </w:t>
      </w:r>
      <w:r>
        <w:rPr>
          <w:rFonts w:cs="Calibri"/>
          <w:color w:val="262626" w:themeColor="text1" w:themeTint="D9"/>
          <w:sz w:val="28"/>
          <w:szCs w:val="28"/>
        </w:rPr>
        <w:t>T</w:t>
      </w:r>
      <w:r w:rsidRPr="00987A72">
        <w:rPr>
          <w:rFonts w:cs="Calibri"/>
          <w:color w:val="262626" w:themeColor="text1" w:themeTint="D9"/>
          <w:sz w:val="28"/>
          <w:szCs w:val="28"/>
        </w:rPr>
        <w:t xml:space="preserve">he amount of </w:t>
      </w:r>
      <w:r>
        <w:rPr>
          <w:rFonts w:cs="Calibri"/>
          <w:color w:val="262626" w:themeColor="text1" w:themeTint="D9"/>
          <w:sz w:val="28"/>
          <w:szCs w:val="28"/>
        </w:rPr>
        <w:t>carbon diox</w:t>
      </w:r>
      <w:r w:rsidR="00A86B4F">
        <w:rPr>
          <w:rFonts w:cs="Calibri"/>
          <w:color w:val="262626" w:themeColor="text1" w:themeTint="D9"/>
          <w:sz w:val="28"/>
          <w:szCs w:val="28"/>
        </w:rPr>
        <w:t>i</w:t>
      </w:r>
      <w:r>
        <w:rPr>
          <w:rFonts w:cs="Calibri"/>
          <w:color w:val="262626" w:themeColor="text1" w:themeTint="D9"/>
          <w:sz w:val="28"/>
          <w:szCs w:val="28"/>
        </w:rPr>
        <w:t>de</w:t>
      </w:r>
      <w:r w:rsidR="00CD7651">
        <w:rPr>
          <w:rFonts w:cs="Calibri"/>
          <w:color w:val="262626" w:themeColor="text1" w:themeTint="D9"/>
          <w:sz w:val="28"/>
          <w:szCs w:val="28"/>
        </w:rPr>
        <w:t xml:space="preserve"> </w:t>
      </w:r>
      <w:r w:rsidRPr="00987A72">
        <w:rPr>
          <w:rFonts w:cs="Calibri"/>
          <w:color w:val="262626" w:themeColor="text1" w:themeTint="D9"/>
          <w:sz w:val="28"/>
          <w:szCs w:val="28"/>
        </w:rPr>
        <w:t xml:space="preserve">released during extraction, grinding and transport is not </w:t>
      </w:r>
      <w:r w:rsidR="000357DC" w:rsidRPr="00987A72">
        <w:rPr>
          <w:rFonts w:cs="Calibri"/>
          <w:color w:val="262626" w:themeColor="text1" w:themeTint="D9"/>
          <w:sz w:val="28"/>
          <w:szCs w:val="28"/>
        </w:rPr>
        <w:t>considered</w:t>
      </w:r>
      <w:r w:rsidRPr="00987A72">
        <w:rPr>
          <w:rFonts w:cs="Calibri"/>
          <w:color w:val="262626" w:themeColor="text1" w:themeTint="D9"/>
          <w:sz w:val="28"/>
          <w:szCs w:val="28"/>
        </w:rPr>
        <w:t xml:space="preserve">. The larger the surface area per unit weight of olivine, the faster the weathering and thus the fixation of carbon dioxide takes place. The weathering of olivine is further determined by the pH, the ambient </w:t>
      </w:r>
      <w:r w:rsidR="00E45BD4" w:rsidRPr="00987A72">
        <w:rPr>
          <w:rFonts w:cs="Calibri"/>
          <w:color w:val="262626" w:themeColor="text1" w:themeTint="D9"/>
          <w:sz w:val="28"/>
          <w:szCs w:val="28"/>
        </w:rPr>
        <w:t>temperature,</w:t>
      </w:r>
      <w:r w:rsidRPr="00987A72">
        <w:rPr>
          <w:rFonts w:cs="Calibri"/>
          <w:color w:val="262626" w:themeColor="text1" w:themeTint="D9"/>
          <w:sz w:val="28"/>
          <w:szCs w:val="28"/>
        </w:rPr>
        <w:t xml:space="preserve"> and the presence of dissolved organic carbon. Undesirable effects that can occur during the extraction are ecological disturbance due to pH increase, change in alkalinity and increased concentrations of heavy metals, especially of </w:t>
      </w:r>
      <w:r w:rsidR="00B765BE">
        <w:rPr>
          <w:rFonts w:cs="Calibri"/>
          <w:color w:val="262626" w:themeColor="text1" w:themeTint="D9"/>
          <w:sz w:val="28"/>
          <w:szCs w:val="28"/>
        </w:rPr>
        <w:t>n</w:t>
      </w:r>
      <w:r w:rsidR="00802BF1">
        <w:rPr>
          <w:rFonts w:cs="Calibri"/>
          <w:color w:val="262626" w:themeColor="text1" w:themeTint="D9"/>
          <w:sz w:val="28"/>
          <w:szCs w:val="28"/>
        </w:rPr>
        <w:t>ickel</w:t>
      </w:r>
      <w:r w:rsidRPr="00987A72">
        <w:rPr>
          <w:rFonts w:cs="Calibri"/>
          <w:color w:val="262626" w:themeColor="text1" w:themeTint="D9"/>
          <w:sz w:val="28"/>
          <w:szCs w:val="28"/>
        </w:rPr>
        <w:t>.</w:t>
      </w:r>
    </w:p>
    <w:p w14:paraId="4C49AF1D" w14:textId="536ABA7D" w:rsidR="00DA4049" w:rsidRDefault="00DA4049" w:rsidP="00DA4049">
      <w:pPr>
        <w:spacing w:line="36" w:lineRule="atLeast"/>
        <w:rPr>
          <w:rFonts w:cs="Calibri"/>
          <w:color w:val="262626" w:themeColor="text1" w:themeTint="D9"/>
          <w:sz w:val="28"/>
          <w:szCs w:val="28"/>
        </w:rPr>
      </w:pPr>
      <w:r w:rsidRPr="00A5047D">
        <w:rPr>
          <w:rFonts w:cs="Calibri"/>
          <w:color w:val="262626" w:themeColor="text1" w:themeTint="D9"/>
          <w:sz w:val="28"/>
          <w:szCs w:val="28"/>
        </w:rPr>
        <w:t>More resea</w:t>
      </w:r>
      <w:r>
        <w:rPr>
          <w:rFonts w:cs="Calibri"/>
          <w:color w:val="262626" w:themeColor="text1" w:themeTint="D9"/>
          <w:sz w:val="28"/>
          <w:szCs w:val="28"/>
        </w:rPr>
        <w:t>r</w:t>
      </w:r>
      <w:r w:rsidRPr="00A5047D">
        <w:rPr>
          <w:rFonts w:cs="Calibri"/>
          <w:color w:val="262626" w:themeColor="text1" w:themeTint="D9"/>
          <w:sz w:val="28"/>
          <w:szCs w:val="28"/>
        </w:rPr>
        <w:t xml:space="preserve">ch is needed to speed up the carbon mineralization process by enhancing the exposure of the minerals to </w:t>
      </w:r>
      <w:r>
        <w:rPr>
          <w:rFonts w:cs="Calibri"/>
          <w:color w:val="262626" w:themeColor="text1" w:themeTint="D9"/>
          <w:sz w:val="28"/>
          <w:szCs w:val="28"/>
        </w:rPr>
        <w:t xml:space="preserve">carbon dioxide </w:t>
      </w:r>
      <w:r w:rsidRPr="00A5047D">
        <w:rPr>
          <w:rFonts w:cs="Calibri"/>
          <w:color w:val="262626" w:themeColor="text1" w:themeTint="D9"/>
          <w:sz w:val="28"/>
          <w:szCs w:val="28"/>
        </w:rPr>
        <w:t>in the air or ocean. Beside olivine, carbon mineralization is possible for e</w:t>
      </w:r>
      <w:r>
        <w:rPr>
          <w:rFonts w:cs="Calibri"/>
          <w:color w:val="262626" w:themeColor="text1" w:themeTint="D9"/>
          <w:sz w:val="28"/>
          <w:szCs w:val="28"/>
        </w:rPr>
        <w:t>x</w:t>
      </w:r>
      <w:r w:rsidRPr="00A5047D">
        <w:rPr>
          <w:rFonts w:cs="Calibri"/>
          <w:color w:val="262626" w:themeColor="text1" w:themeTint="D9"/>
          <w:sz w:val="28"/>
          <w:szCs w:val="28"/>
        </w:rPr>
        <w:t>ample with alkaline spring water, mine tailings, rocks left over from mining operations, certain industrial by</w:t>
      </w:r>
      <w:r w:rsidR="00036985">
        <w:rPr>
          <w:rFonts w:cs="Calibri"/>
          <w:color w:val="262626" w:themeColor="text1" w:themeTint="D9"/>
          <w:sz w:val="28"/>
          <w:szCs w:val="28"/>
        </w:rPr>
        <w:t>-</w:t>
      </w:r>
      <w:r>
        <w:rPr>
          <w:rFonts w:cs="Calibri"/>
          <w:color w:val="262626" w:themeColor="text1" w:themeTint="D9"/>
          <w:sz w:val="28"/>
          <w:szCs w:val="28"/>
        </w:rPr>
        <w:t xml:space="preserve"> </w:t>
      </w:r>
      <w:r w:rsidRPr="00A5047D">
        <w:rPr>
          <w:rFonts w:cs="Calibri"/>
          <w:color w:val="262626" w:themeColor="text1" w:themeTint="D9"/>
          <w:sz w:val="28"/>
          <w:szCs w:val="28"/>
        </w:rPr>
        <w:t xml:space="preserve">products, like fly ash, kiln dust or iron and steel slag and </w:t>
      </w:r>
      <w:r w:rsidR="00E45BD4" w:rsidRPr="00A5047D">
        <w:rPr>
          <w:rFonts w:cs="Calibri"/>
          <w:color w:val="262626" w:themeColor="text1" w:themeTint="D9"/>
          <w:sz w:val="28"/>
          <w:szCs w:val="28"/>
        </w:rPr>
        <w:t>mineralization</w:t>
      </w:r>
      <w:r w:rsidR="00E45BD4">
        <w:rPr>
          <w:rFonts w:cs="Calibri"/>
          <w:color w:val="262626" w:themeColor="text1" w:themeTint="D9"/>
          <w:sz w:val="28"/>
          <w:szCs w:val="28"/>
        </w:rPr>
        <w:t>-based</w:t>
      </w:r>
      <w:r w:rsidRPr="00A5047D">
        <w:rPr>
          <w:rFonts w:cs="Calibri"/>
          <w:color w:val="262626" w:themeColor="text1" w:themeTint="D9"/>
          <w:sz w:val="28"/>
          <w:szCs w:val="28"/>
        </w:rPr>
        <w:t xml:space="preserve"> building materials.</w:t>
      </w:r>
    </w:p>
    <w:p w14:paraId="110DA402" w14:textId="77777777" w:rsidR="00420380" w:rsidRDefault="00420380" w:rsidP="00DA4049">
      <w:pPr>
        <w:spacing w:line="36" w:lineRule="atLeast"/>
        <w:rPr>
          <w:rFonts w:cs="Calibri"/>
          <w:b/>
          <w:bCs/>
          <w:color w:val="262626" w:themeColor="text1" w:themeTint="D9"/>
          <w:sz w:val="28"/>
          <w:szCs w:val="28"/>
        </w:rPr>
      </w:pPr>
    </w:p>
    <w:p w14:paraId="1B74202F" w14:textId="49A66F6E" w:rsidR="00DA4049" w:rsidRPr="002A2D76" w:rsidRDefault="00DA4049" w:rsidP="00DA4049">
      <w:pPr>
        <w:spacing w:line="36" w:lineRule="atLeast"/>
        <w:rPr>
          <w:rFonts w:cs="Calibri"/>
          <w:color w:val="262626" w:themeColor="text1" w:themeTint="D9"/>
          <w:sz w:val="28"/>
          <w:szCs w:val="28"/>
        </w:rPr>
      </w:pPr>
      <w:r w:rsidRPr="00353BF0">
        <w:rPr>
          <w:rFonts w:cs="Calibri"/>
          <w:b/>
          <w:bCs/>
          <w:color w:val="262626" w:themeColor="text1" w:themeTint="D9"/>
          <w:sz w:val="28"/>
          <w:szCs w:val="28"/>
        </w:rPr>
        <w:t>Carbon cycle in the oceans:</w:t>
      </w:r>
      <w:r w:rsidRPr="00353BF0">
        <w:rPr>
          <w:rFonts w:cs="Calibri"/>
          <w:color w:val="262626" w:themeColor="text1" w:themeTint="D9"/>
          <w:sz w:val="28"/>
          <w:szCs w:val="28"/>
        </w:rPr>
        <w:t xml:space="preserve"> </w:t>
      </w:r>
      <w:r w:rsidRPr="002A2D76">
        <w:rPr>
          <w:rFonts w:cs="Calibri"/>
          <w:color w:val="262626" w:themeColor="text1" w:themeTint="D9"/>
          <w:sz w:val="28"/>
          <w:szCs w:val="28"/>
        </w:rPr>
        <w:t xml:space="preserve">The ocean plays </w:t>
      </w:r>
      <w:r w:rsidR="00E45BD4" w:rsidRPr="002A2D76">
        <w:rPr>
          <w:rFonts w:cs="Calibri"/>
          <w:color w:val="262626" w:themeColor="text1" w:themeTint="D9"/>
          <w:sz w:val="28"/>
          <w:szCs w:val="28"/>
        </w:rPr>
        <w:t>a key role</w:t>
      </w:r>
      <w:r w:rsidRPr="002A2D76">
        <w:rPr>
          <w:rFonts w:cs="Calibri"/>
          <w:color w:val="262626" w:themeColor="text1" w:themeTint="D9"/>
          <w:sz w:val="28"/>
          <w:szCs w:val="28"/>
        </w:rPr>
        <w:t xml:space="preserve"> in the worldwide absorption of carbon dioxide. More than half of the amount absorbed by the earth ends up in the oceans. This concerns both naturally formed and </w:t>
      </w:r>
      <w:r w:rsidR="00E45BD4" w:rsidRPr="002A2D76">
        <w:rPr>
          <w:rFonts w:cs="Calibri"/>
          <w:color w:val="262626" w:themeColor="text1" w:themeTint="D9"/>
          <w:sz w:val="28"/>
          <w:szCs w:val="28"/>
        </w:rPr>
        <w:t>man</w:t>
      </w:r>
      <w:r w:rsidR="00E45BD4">
        <w:rPr>
          <w:rFonts w:cs="Calibri"/>
          <w:color w:val="262626" w:themeColor="text1" w:themeTint="D9"/>
          <w:sz w:val="28"/>
          <w:szCs w:val="28"/>
        </w:rPr>
        <w:t>-made</w:t>
      </w:r>
      <w:r w:rsidRPr="002A2D76">
        <w:rPr>
          <w:rFonts w:cs="Calibri"/>
          <w:color w:val="262626" w:themeColor="text1" w:themeTint="D9"/>
          <w:sz w:val="28"/>
          <w:szCs w:val="28"/>
        </w:rPr>
        <w:t xml:space="preserve"> carbon dioxide. Oceans absorb about 25% of all carbon dioxide that humans emit annually.</w:t>
      </w:r>
      <w:r w:rsidR="008956C1">
        <w:rPr>
          <w:rFonts w:cs="Calibri"/>
          <w:color w:val="262626" w:themeColor="text1" w:themeTint="D9"/>
          <w:sz w:val="28"/>
          <w:szCs w:val="28"/>
        </w:rPr>
        <w:t xml:space="preserve"> </w:t>
      </w:r>
      <w:r w:rsidRPr="002A2D76">
        <w:rPr>
          <w:rFonts w:cs="Calibri"/>
          <w:color w:val="262626" w:themeColor="text1" w:themeTint="D9"/>
          <w:sz w:val="28"/>
          <w:szCs w:val="28"/>
        </w:rPr>
        <w:t xml:space="preserve">Plants </w:t>
      </w:r>
      <w:r w:rsidR="008956C1">
        <w:rPr>
          <w:rFonts w:cs="Calibri"/>
          <w:color w:val="262626" w:themeColor="text1" w:themeTint="D9"/>
          <w:sz w:val="28"/>
          <w:szCs w:val="28"/>
        </w:rPr>
        <w:t xml:space="preserve">can </w:t>
      </w:r>
      <w:r w:rsidRPr="002A2D76">
        <w:rPr>
          <w:rFonts w:cs="Calibri"/>
          <w:color w:val="262626" w:themeColor="text1" w:themeTint="D9"/>
          <w:sz w:val="28"/>
          <w:szCs w:val="28"/>
        </w:rPr>
        <w:t>absorption</w:t>
      </w:r>
      <w:r w:rsidR="008956C1">
        <w:rPr>
          <w:rFonts w:cs="Calibri"/>
          <w:color w:val="262626" w:themeColor="text1" w:themeTint="D9"/>
          <w:sz w:val="28"/>
          <w:szCs w:val="28"/>
        </w:rPr>
        <w:t xml:space="preserve"> </w:t>
      </w:r>
      <w:r w:rsidRPr="002A2D76">
        <w:rPr>
          <w:rFonts w:cs="Calibri"/>
          <w:color w:val="262626" w:themeColor="text1" w:themeTint="D9"/>
          <w:sz w:val="28"/>
          <w:szCs w:val="28"/>
        </w:rPr>
        <w:t xml:space="preserve">carbon dioxide. </w:t>
      </w:r>
      <w:r w:rsidR="008956C1">
        <w:rPr>
          <w:rFonts w:cs="Calibri"/>
          <w:color w:val="262626" w:themeColor="text1" w:themeTint="D9"/>
          <w:sz w:val="28"/>
          <w:szCs w:val="28"/>
        </w:rPr>
        <w:t xml:space="preserve">They </w:t>
      </w:r>
      <w:r w:rsidRPr="002A2D76">
        <w:rPr>
          <w:rFonts w:cs="Calibri"/>
          <w:color w:val="262626" w:themeColor="text1" w:themeTint="D9"/>
          <w:sz w:val="28"/>
          <w:szCs w:val="28"/>
        </w:rPr>
        <w:t>owe their green colo</w:t>
      </w:r>
      <w:r>
        <w:rPr>
          <w:rFonts w:cs="Calibri"/>
          <w:color w:val="262626" w:themeColor="text1" w:themeTint="D9"/>
          <w:sz w:val="28"/>
          <w:szCs w:val="28"/>
        </w:rPr>
        <w:t>u</w:t>
      </w:r>
      <w:r w:rsidRPr="002A2D76">
        <w:rPr>
          <w:rFonts w:cs="Calibri"/>
          <w:color w:val="262626" w:themeColor="text1" w:themeTint="D9"/>
          <w:sz w:val="28"/>
          <w:szCs w:val="28"/>
        </w:rPr>
        <w:t>r to chloroplasts. Chloroplasts are green because the red and blue part of the light spectrum is absorbed and only the green light is reflected. When chlorophyll, the pigment of chloroplasts, captures sunlight, it converts solar energy into chemical energy, which is then used for photosynthesis. Photosynthesis in the chloroplasts is the biochemical reaction in which carbon dioxide is converted into oxygen.</w:t>
      </w:r>
      <w:r w:rsidR="008956C1">
        <w:rPr>
          <w:rFonts w:cs="Calibri"/>
          <w:color w:val="262626" w:themeColor="text1" w:themeTint="D9"/>
          <w:sz w:val="28"/>
          <w:szCs w:val="28"/>
        </w:rPr>
        <w:t xml:space="preserve"> Pl</w:t>
      </w:r>
      <w:r w:rsidRPr="002A2D76">
        <w:rPr>
          <w:rFonts w:cs="Calibri"/>
          <w:color w:val="262626" w:themeColor="text1" w:themeTint="D9"/>
          <w:sz w:val="28"/>
          <w:szCs w:val="28"/>
        </w:rPr>
        <w:t xml:space="preserve">ankton plays </w:t>
      </w:r>
      <w:r w:rsidR="00E45BD4" w:rsidRPr="002A2D76">
        <w:rPr>
          <w:rFonts w:cs="Calibri"/>
          <w:color w:val="262626" w:themeColor="text1" w:themeTint="D9"/>
          <w:sz w:val="28"/>
          <w:szCs w:val="28"/>
        </w:rPr>
        <w:t>a key role</w:t>
      </w:r>
      <w:r w:rsidRPr="002A2D76">
        <w:rPr>
          <w:rFonts w:cs="Calibri"/>
          <w:color w:val="262626" w:themeColor="text1" w:themeTint="D9"/>
          <w:sz w:val="28"/>
          <w:szCs w:val="28"/>
        </w:rPr>
        <w:t xml:space="preserve"> in the absorption of carbon dioxide. Plankton is the collective name for all organisms that float freely in the water. Phytoplankton refers to the plant component of plankton. It concerns the unicellular plants that contain chlorophyll. Through photosynthesis, </w:t>
      </w:r>
      <w:r w:rsidRPr="002A2D76">
        <w:rPr>
          <w:rFonts w:cs="Calibri"/>
          <w:color w:val="262626" w:themeColor="text1" w:themeTint="D9"/>
          <w:sz w:val="28"/>
          <w:szCs w:val="28"/>
        </w:rPr>
        <w:lastRenderedPageBreak/>
        <w:t xml:space="preserve">phytoplankton is the world's largest primary producer of oxygen. When the phytoplankton die off in the autumn, 75% of the absorbed carbon dioxide is returned to the atmosphere and 25% sinks to the seabed. Oceans have a limit on how much carbon dioxide they can absorb. Plankton, which is a food source for many marine </w:t>
      </w:r>
      <w:r w:rsidR="00E45BD4" w:rsidRPr="002A2D76">
        <w:rPr>
          <w:rFonts w:cs="Calibri"/>
          <w:color w:val="262626" w:themeColor="text1" w:themeTint="D9"/>
          <w:sz w:val="28"/>
          <w:szCs w:val="28"/>
        </w:rPr>
        <w:t>lives</w:t>
      </w:r>
      <w:r w:rsidRPr="002A2D76">
        <w:rPr>
          <w:rFonts w:cs="Calibri"/>
          <w:color w:val="262626" w:themeColor="text1" w:themeTint="D9"/>
          <w:sz w:val="28"/>
          <w:szCs w:val="28"/>
        </w:rPr>
        <w:t>, is estimated to transport 150 million tons of carbon dioxide to the ocean floor every year. Krill absorbs about 22.8 million tons annually. Seaweed is also an important source of carbon dioxide absorption.</w:t>
      </w:r>
    </w:p>
    <w:p w14:paraId="08E79D8E" w14:textId="33A0E44D" w:rsidR="00DA4049" w:rsidRPr="002A2D76" w:rsidRDefault="00DA4049" w:rsidP="00DA4049">
      <w:pPr>
        <w:spacing w:line="36" w:lineRule="atLeast"/>
        <w:rPr>
          <w:rFonts w:cs="Calibri"/>
          <w:color w:val="262626" w:themeColor="text1" w:themeTint="D9"/>
          <w:sz w:val="28"/>
          <w:szCs w:val="28"/>
        </w:rPr>
      </w:pPr>
      <w:r w:rsidRPr="002A2D76">
        <w:rPr>
          <w:rFonts w:cs="Calibri"/>
          <w:color w:val="262626" w:themeColor="text1" w:themeTint="D9"/>
          <w:sz w:val="28"/>
          <w:szCs w:val="28"/>
        </w:rPr>
        <w:t xml:space="preserve">The </w:t>
      </w:r>
      <w:r w:rsidR="007A1441" w:rsidRPr="002A2D76">
        <w:rPr>
          <w:rFonts w:cs="Calibri"/>
          <w:color w:val="262626" w:themeColor="text1" w:themeTint="D9"/>
          <w:sz w:val="28"/>
          <w:szCs w:val="28"/>
        </w:rPr>
        <w:t>ocean’s</w:t>
      </w:r>
      <w:r w:rsidR="008956C1">
        <w:rPr>
          <w:rFonts w:cs="Calibri"/>
          <w:color w:val="262626" w:themeColor="text1" w:themeTint="D9"/>
          <w:sz w:val="28"/>
          <w:szCs w:val="28"/>
        </w:rPr>
        <w:t xml:space="preserve"> </w:t>
      </w:r>
      <w:r w:rsidRPr="002A2D76">
        <w:rPr>
          <w:rFonts w:cs="Calibri"/>
          <w:color w:val="262626" w:themeColor="text1" w:themeTint="D9"/>
          <w:sz w:val="28"/>
          <w:szCs w:val="28"/>
        </w:rPr>
        <w:t xml:space="preserve">ability to remove carbon dioxide from the atmosphere is declining. Problems such as acidification, </w:t>
      </w:r>
      <w:r w:rsidR="00E45BD4" w:rsidRPr="002A2D76">
        <w:rPr>
          <w:rFonts w:cs="Calibri"/>
          <w:color w:val="262626" w:themeColor="text1" w:themeTint="D9"/>
          <w:sz w:val="28"/>
          <w:szCs w:val="28"/>
        </w:rPr>
        <w:t>heating,</w:t>
      </w:r>
      <w:r w:rsidRPr="002A2D76">
        <w:rPr>
          <w:rFonts w:cs="Calibri"/>
          <w:color w:val="262626" w:themeColor="text1" w:themeTint="D9"/>
          <w:sz w:val="28"/>
          <w:szCs w:val="28"/>
        </w:rPr>
        <w:t xml:space="preserve"> and oxygen loss result in the death of the organisms that can absorb carbon dioxide. When carbon dioxide dissolves in water, carbonic acid is formed, also called hydrogen carbonate (H</w:t>
      </w:r>
      <w:r w:rsidRPr="002A2D76">
        <w:rPr>
          <w:rFonts w:cs="Calibri"/>
          <w:color w:val="262626" w:themeColor="text1" w:themeTint="D9"/>
          <w:sz w:val="28"/>
          <w:szCs w:val="28"/>
          <w:vertAlign w:val="subscript"/>
        </w:rPr>
        <w:t>2</w:t>
      </w:r>
      <w:r w:rsidRPr="002A2D76">
        <w:rPr>
          <w:rFonts w:cs="Calibri"/>
          <w:color w:val="262626" w:themeColor="text1" w:themeTint="D9"/>
          <w:sz w:val="28"/>
          <w:szCs w:val="28"/>
        </w:rPr>
        <w:t>CO</w:t>
      </w:r>
      <w:r w:rsidRPr="002A2D76">
        <w:rPr>
          <w:rFonts w:cs="Calibri"/>
          <w:color w:val="262626" w:themeColor="text1" w:themeTint="D9"/>
          <w:sz w:val="28"/>
          <w:szCs w:val="28"/>
          <w:vertAlign w:val="subscript"/>
        </w:rPr>
        <w:t>3</w:t>
      </w:r>
      <w:r w:rsidRPr="002A2D76">
        <w:rPr>
          <w:rFonts w:cs="Calibri"/>
          <w:color w:val="262626" w:themeColor="text1" w:themeTint="D9"/>
          <w:sz w:val="28"/>
          <w:szCs w:val="28"/>
        </w:rPr>
        <w:t>). This increases the concentration of hydrogen ions (H</w:t>
      </w:r>
      <w:r w:rsidRPr="00FD1D6B">
        <w:rPr>
          <w:rFonts w:cs="Calibri"/>
          <w:color w:val="262626" w:themeColor="text1" w:themeTint="D9"/>
          <w:sz w:val="28"/>
          <w:szCs w:val="28"/>
          <w:vertAlign w:val="superscript"/>
        </w:rPr>
        <w:t>+</w:t>
      </w:r>
      <w:r w:rsidRPr="002A2D76">
        <w:rPr>
          <w:rFonts w:cs="Calibri"/>
          <w:color w:val="262626" w:themeColor="text1" w:themeTint="D9"/>
          <w:sz w:val="28"/>
          <w:szCs w:val="28"/>
        </w:rPr>
        <w:t>) and thus decreases the acidity (pH). The more carbon dioxide that is absorbed into the oceans, the more acidic the oceans become. Acidification can have disastrous consequences for many millions of organisms. For example, shellfish can no longer form shells in an environment that is too acidic. Shells dissolve in water if the acid content is too high.</w:t>
      </w:r>
      <w:r w:rsidR="009E478B">
        <w:rPr>
          <w:rFonts w:cs="Calibri"/>
          <w:color w:val="262626" w:themeColor="text1" w:themeTint="D9"/>
          <w:sz w:val="28"/>
          <w:szCs w:val="28"/>
        </w:rPr>
        <w:t xml:space="preserve"> </w:t>
      </w:r>
      <w:r w:rsidRPr="002A2D76">
        <w:rPr>
          <w:rFonts w:cs="Calibri"/>
          <w:color w:val="262626" w:themeColor="text1" w:themeTint="D9"/>
          <w:sz w:val="28"/>
          <w:szCs w:val="28"/>
        </w:rPr>
        <w:t xml:space="preserve">Oceans still play </w:t>
      </w:r>
      <w:r w:rsidR="00E45BD4" w:rsidRPr="002A2D76">
        <w:rPr>
          <w:rFonts w:cs="Calibri"/>
          <w:color w:val="262626" w:themeColor="text1" w:themeTint="D9"/>
          <w:sz w:val="28"/>
          <w:szCs w:val="28"/>
        </w:rPr>
        <w:t>a key role</w:t>
      </w:r>
      <w:r w:rsidRPr="002A2D76">
        <w:rPr>
          <w:rFonts w:cs="Calibri"/>
          <w:color w:val="262626" w:themeColor="text1" w:themeTint="D9"/>
          <w:sz w:val="28"/>
          <w:szCs w:val="28"/>
        </w:rPr>
        <w:t xml:space="preserve"> in limiting global warming by absorbing carbon dioxide. But global warming is also making the oceans warmer. The warmer the water gets, the less carbon dioxide it can absorb. </w:t>
      </w:r>
      <w:r w:rsidR="004F1200" w:rsidRPr="004F1200">
        <w:rPr>
          <w:rFonts w:cs="Calibri"/>
          <w:color w:val="262626" w:themeColor="text1" w:themeTint="D9"/>
          <w:sz w:val="28"/>
          <w:szCs w:val="28"/>
        </w:rPr>
        <w:t>The warmer the Earth gets, the less the oceans play a role in limiting its warming.</w:t>
      </w:r>
      <w:r w:rsidR="004F1200">
        <w:rPr>
          <w:rFonts w:cs="Calibri"/>
          <w:color w:val="262626" w:themeColor="text1" w:themeTint="D9"/>
          <w:sz w:val="28"/>
          <w:szCs w:val="28"/>
        </w:rPr>
        <w:t xml:space="preserve"> </w:t>
      </w:r>
      <w:r w:rsidRPr="002A2D76">
        <w:rPr>
          <w:rFonts w:cs="Calibri"/>
          <w:color w:val="262626" w:themeColor="text1" w:themeTint="D9"/>
          <w:sz w:val="28"/>
          <w:szCs w:val="28"/>
        </w:rPr>
        <w:t xml:space="preserve">By promoting the growth of </w:t>
      </w:r>
      <w:r w:rsidR="00E45BD4" w:rsidRPr="002A2D76">
        <w:rPr>
          <w:rFonts w:cs="Calibri"/>
          <w:color w:val="262626" w:themeColor="text1" w:themeTint="D9"/>
          <w:sz w:val="28"/>
          <w:szCs w:val="28"/>
        </w:rPr>
        <w:t>phytoplankton,</w:t>
      </w:r>
      <w:r w:rsidRPr="002A2D76">
        <w:rPr>
          <w:rFonts w:cs="Calibri"/>
          <w:color w:val="262626" w:themeColor="text1" w:themeTint="D9"/>
          <w:sz w:val="28"/>
          <w:szCs w:val="28"/>
        </w:rPr>
        <w:t xml:space="preserve"> it is possible to convert more carbon dioxide again. Because phytoplankton needs light, they </w:t>
      </w:r>
      <w:r w:rsidR="00E45BD4" w:rsidRPr="002A2D76">
        <w:rPr>
          <w:rFonts w:cs="Calibri"/>
          <w:color w:val="262626" w:themeColor="text1" w:themeTint="D9"/>
          <w:sz w:val="28"/>
          <w:szCs w:val="28"/>
        </w:rPr>
        <w:t>live</w:t>
      </w:r>
      <w:r w:rsidRPr="002A2D76">
        <w:rPr>
          <w:rFonts w:cs="Calibri"/>
          <w:color w:val="262626" w:themeColor="text1" w:themeTint="D9"/>
          <w:sz w:val="28"/>
          <w:szCs w:val="28"/>
        </w:rPr>
        <w:t xml:space="preserve"> in the top layer of the oceans. Addition of certain minerals (micro</w:t>
      </w:r>
      <w:r w:rsidR="000B4937">
        <w:rPr>
          <w:rFonts w:cs="Calibri"/>
          <w:color w:val="262626" w:themeColor="text1" w:themeTint="D9"/>
          <w:sz w:val="28"/>
          <w:szCs w:val="28"/>
        </w:rPr>
        <w:t xml:space="preserve"> </w:t>
      </w:r>
      <w:r w:rsidRPr="002A2D76">
        <w:rPr>
          <w:rFonts w:cs="Calibri"/>
          <w:color w:val="262626" w:themeColor="text1" w:themeTint="D9"/>
          <w:sz w:val="28"/>
          <w:szCs w:val="28"/>
        </w:rPr>
        <w:t>nutrients) can promote the growth of phytoplankton. Mixing the top layer with the water from the deep sea, which is richer in micro</w:t>
      </w:r>
      <w:r w:rsidR="000B4937">
        <w:rPr>
          <w:rFonts w:cs="Calibri"/>
          <w:color w:val="262626" w:themeColor="text1" w:themeTint="D9"/>
          <w:sz w:val="28"/>
          <w:szCs w:val="28"/>
        </w:rPr>
        <w:t xml:space="preserve"> </w:t>
      </w:r>
      <w:r w:rsidRPr="002A2D76">
        <w:rPr>
          <w:rFonts w:cs="Calibri"/>
          <w:color w:val="262626" w:themeColor="text1" w:themeTint="D9"/>
          <w:sz w:val="28"/>
          <w:szCs w:val="28"/>
        </w:rPr>
        <w:t xml:space="preserve">nutrients, can promote the growth of phytoplankton. More research should show the feasibility of this. In the short term, farmed seaweed can also be used for food, </w:t>
      </w:r>
      <w:r w:rsidR="00E45BD4" w:rsidRPr="002A2D76">
        <w:rPr>
          <w:rFonts w:cs="Calibri"/>
          <w:color w:val="262626" w:themeColor="text1" w:themeTint="D9"/>
          <w:sz w:val="28"/>
          <w:szCs w:val="28"/>
        </w:rPr>
        <w:t>fuel,</w:t>
      </w:r>
      <w:r w:rsidRPr="002A2D76">
        <w:rPr>
          <w:rFonts w:cs="Calibri"/>
          <w:color w:val="262626" w:themeColor="text1" w:themeTint="D9"/>
          <w:sz w:val="28"/>
          <w:szCs w:val="28"/>
        </w:rPr>
        <w:t xml:space="preserve"> and fertilizer production. This will not lead to a carbon removal from the </w:t>
      </w:r>
      <w:r w:rsidR="00E45BD4" w:rsidRPr="002A2D76">
        <w:rPr>
          <w:rFonts w:cs="Calibri"/>
          <w:color w:val="262626" w:themeColor="text1" w:themeTint="D9"/>
          <w:sz w:val="28"/>
          <w:szCs w:val="28"/>
        </w:rPr>
        <w:t>atmosphere but</w:t>
      </w:r>
      <w:r w:rsidRPr="002A2D76">
        <w:rPr>
          <w:rFonts w:cs="Calibri"/>
          <w:color w:val="262626" w:themeColor="text1" w:themeTint="D9"/>
          <w:sz w:val="28"/>
          <w:szCs w:val="28"/>
        </w:rPr>
        <w:t xml:space="preserve"> will lead to a reduction compared to the conventional production of these products.</w:t>
      </w:r>
    </w:p>
    <w:p w14:paraId="3885F263" w14:textId="77777777" w:rsidR="00B83BBE" w:rsidRPr="006E7C8D" w:rsidRDefault="00B83BBE" w:rsidP="0069261B">
      <w:pPr>
        <w:pStyle w:val="Geenafstand"/>
        <w:spacing w:line="36" w:lineRule="atLeast"/>
        <w:rPr>
          <w:sz w:val="25"/>
          <w:szCs w:val="25"/>
          <w:lang w:val="en-GB"/>
        </w:rPr>
      </w:pPr>
    </w:p>
    <w:p w14:paraId="7050DB26" w14:textId="23A603E3" w:rsidR="0069261B" w:rsidRPr="00C6284C" w:rsidRDefault="0069261B" w:rsidP="0069261B">
      <w:pPr>
        <w:pStyle w:val="Kop3"/>
        <w:spacing w:line="36" w:lineRule="atLeast"/>
        <w:rPr>
          <w:rFonts w:cs="Calibri"/>
          <w:color w:val="262626" w:themeColor="text1" w:themeTint="D9"/>
          <w:sz w:val="28"/>
          <w:szCs w:val="28"/>
          <w:lang w:val="en-GB"/>
        </w:rPr>
      </w:pPr>
      <w:bookmarkStart w:id="34" w:name="_Toc165753266"/>
      <w:r w:rsidRPr="00C6284C">
        <w:rPr>
          <w:rFonts w:cs="Calibri"/>
          <w:color w:val="262626" w:themeColor="text1" w:themeTint="D9"/>
          <w:sz w:val="28"/>
          <w:szCs w:val="28"/>
          <w:lang w:val="en-GB"/>
        </w:rPr>
        <w:t>3.</w:t>
      </w:r>
      <w:r w:rsidR="00784CC7">
        <w:rPr>
          <w:rFonts w:cs="Calibri"/>
          <w:color w:val="262626" w:themeColor="text1" w:themeTint="D9"/>
          <w:sz w:val="28"/>
          <w:szCs w:val="28"/>
          <w:lang w:val="en-GB"/>
        </w:rPr>
        <w:t>2</w:t>
      </w:r>
      <w:r w:rsidRPr="00C6284C">
        <w:rPr>
          <w:rFonts w:cs="Calibri"/>
          <w:color w:val="262626" w:themeColor="text1" w:themeTint="D9"/>
          <w:sz w:val="28"/>
          <w:szCs w:val="28"/>
          <w:lang w:val="en-GB"/>
        </w:rPr>
        <w:tab/>
      </w:r>
      <w:r>
        <w:rPr>
          <w:rFonts w:cs="Calibri"/>
          <w:color w:val="262626" w:themeColor="text1" w:themeTint="D9"/>
          <w:sz w:val="28"/>
          <w:szCs w:val="28"/>
          <w:lang w:val="en-GB"/>
        </w:rPr>
        <w:tab/>
      </w:r>
      <w:r w:rsidRPr="00C6284C">
        <w:rPr>
          <w:rFonts w:cs="Calibri"/>
          <w:color w:val="262626" w:themeColor="text1" w:themeTint="D9"/>
          <w:sz w:val="28"/>
          <w:szCs w:val="28"/>
          <w:lang w:val="en-GB"/>
        </w:rPr>
        <w:t>Bio</w:t>
      </w:r>
      <w:r w:rsidR="00EB17E8">
        <w:rPr>
          <w:rFonts w:cs="Calibri"/>
          <w:color w:val="262626" w:themeColor="text1" w:themeTint="D9"/>
          <w:sz w:val="28"/>
          <w:szCs w:val="28"/>
          <w:lang w:val="en-GB"/>
        </w:rPr>
        <w:t>energy</w:t>
      </w:r>
      <w:bookmarkEnd w:id="34"/>
    </w:p>
    <w:p w14:paraId="2490929A" w14:textId="244096A0" w:rsidR="008D5673" w:rsidRDefault="002B6835" w:rsidP="00020EC0">
      <w:pPr>
        <w:rPr>
          <w:rFonts w:eastAsiaTheme="minorHAnsi" w:cs="Calibri"/>
          <w:color w:val="262626" w:themeColor="text1" w:themeTint="D9"/>
          <w:sz w:val="28"/>
          <w:szCs w:val="28"/>
          <w:lang w:eastAsia="en-US"/>
        </w:rPr>
      </w:pPr>
      <w:r w:rsidRPr="002B6835">
        <w:rPr>
          <w:rFonts w:eastAsiaTheme="minorHAnsi" w:cs="Calibri"/>
          <w:color w:val="262626" w:themeColor="text1" w:themeTint="D9"/>
          <w:sz w:val="28"/>
          <w:szCs w:val="28"/>
          <w:lang w:eastAsia="en-US"/>
        </w:rPr>
        <w:t>Bioenergy is energy from biomass.</w:t>
      </w:r>
      <w:r w:rsidR="00D912A5">
        <w:rPr>
          <w:rFonts w:eastAsiaTheme="minorHAnsi" w:cs="Calibri"/>
          <w:color w:val="262626" w:themeColor="text1" w:themeTint="D9"/>
          <w:sz w:val="28"/>
          <w:szCs w:val="28"/>
          <w:lang w:eastAsia="en-US"/>
        </w:rPr>
        <w:t xml:space="preserve"> </w:t>
      </w:r>
      <w:r w:rsidR="00D912A5" w:rsidRPr="00D912A5">
        <w:rPr>
          <w:rFonts w:eastAsiaTheme="minorHAnsi" w:cs="Calibri"/>
          <w:color w:val="262626" w:themeColor="text1" w:themeTint="D9"/>
          <w:sz w:val="28"/>
          <w:szCs w:val="28"/>
          <w:lang w:eastAsia="en-US"/>
        </w:rPr>
        <w:t>Biomass can be defined as any organic material that has absorbed and stored sunlight in the form of chemical energy.</w:t>
      </w:r>
      <w:r w:rsidR="00D912A5">
        <w:rPr>
          <w:rFonts w:eastAsiaTheme="minorHAnsi" w:cs="Calibri"/>
          <w:color w:val="262626" w:themeColor="text1" w:themeTint="D9"/>
          <w:sz w:val="28"/>
          <w:szCs w:val="28"/>
          <w:lang w:eastAsia="en-US"/>
        </w:rPr>
        <w:t xml:space="preserve"> </w:t>
      </w:r>
      <w:r w:rsidR="00F9523B" w:rsidRPr="00F9523B">
        <w:rPr>
          <w:rFonts w:eastAsiaTheme="minorHAnsi" w:cs="Calibri"/>
          <w:color w:val="262626" w:themeColor="text1" w:themeTint="D9"/>
          <w:sz w:val="28"/>
          <w:szCs w:val="28"/>
          <w:lang w:eastAsia="en-US"/>
        </w:rPr>
        <w:t xml:space="preserve">Biomass is a renewable </w:t>
      </w:r>
      <w:r w:rsidR="0012077D">
        <w:rPr>
          <w:rFonts w:eastAsiaTheme="minorHAnsi" w:cs="Calibri"/>
          <w:color w:val="262626" w:themeColor="text1" w:themeTint="D9"/>
          <w:sz w:val="28"/>
          <w:szCs w:val="28"/>
          <w:lang w:eastAsia="en-US"/>
        </w:rPr>
        <w:t>energy</w:t>
      </w:r>
      <w:r w:rsidR="00F9523B" w:rsidRPr="00F9523B">
        <w:rPr>
          <w:rFonts w:eastAsiaTheme="minorHAnsi" w:cs="Calibri"/>
          <w:color w:val="262626" w:themeColor="text1" w:themeTint="D9"/>
          <w:sz w:val="28"/>
          <w:szCs w:val="28"/>
          <w:lang w:eastAsia="en-US"/>
        </w:rPr>
        <w:t xml:space="preserve"> source which can be converted into </w:t>
      </w:r>
      <w:r w:rsidR="002D3BC7">
        <w:rPr>
          <w:rFonts w:eastAsiaTheme="minorHAnsi" w:cs="Calibri"/>
          <w:color w:val="262626" w:themeColor="text1" w:themeTint="D9"/>
          <w:sz w:val="28"/>
          <w:szCs w:val="28"/>
          <w:lang w:eastAsia="en-US"/>
        </w:rPr>
        <w:t>solid</w:t>
      </w:r>
      <w:r w:rsidR="00CE6056">
        <w:rPr>
          <w:rFonts w:eastAsiaTheme="minorHAnsi" w:cs="Calibri"/>
          <w:color w:val="262626" w:themeColor="text1" w:themeTint="D9"/>
          <w:sz w:val="28"/>
          <w:szCs w:val="28"/>
          <w:lang w:eastAsia="en-US"/>
        </w:rPr>
        <w:t>,</w:t>
      </w:r>
      <w:r w:rsidR="002D3BC7">
        <w:rPr>
          <w:rFonts w:eastAsiaTheme="minorHAnsi" w:cs="Calibri"/>
          <w:color w:val="262626" w:themeColor="text1" w:themeTint="D9"/>
          <w:sz w:val="28"/>
          <w:szCs w:val="28"/>
          <w:lang w:eastAsia="en-US"/>
        </w:rPr>
        <w:t xml:space="preserve"> </w:t>
      </w:r>
      <w:r w:rsidR="00F9523B" w:rsidRPr="00F9523B">
        <w:rPr>
          <w:rFonts w:eastAsiaTheme="minorHAnsi" w:cs="Calibri"/>
          <w:color w:val="262626" w:themeColor="text1" w:themeTint="D9"/>
          <w:sz w:val="28"/>
          <w:szCs w:val="28"/>
          <w:lang w:eastAsia="en-US"/>
        </w:rPr>
        <w:t>liquid</w:t>
      </w:r>
      <w:r w:rsidR="009E5990">
        <w:rPr>
          <w:rFonts w:eastAsiaTheme="minorHAnsi" w:cs="Calibri"/>
          <w:color w:val="262626" w:themeColor="text1" w:themeTint="D9"/>
          <w:sz w:val="28"/>
          <w:szCs w:val="28"/>
          <w:lang w:eastAsia="en-US"/>
        </w:rPr>
        <w:t>,</w:t>
      </w:r>
      <w:r w:rsidR="00F9523B" w:rsidRPr="00F9523B">
        <w:rPr>
          <w:rFonts w:eastAsiaTheme="minorHAnsi" w:cs="Calibri"/>
          <w:color w:val="262626" w:themeColor="text1" w:themeTint="D9"/>
          <w:sz w:val="28"/>
          <w:szCs w:val="28"/>
          <w:lang w:eastAsia="en-US"/>
        </w:rPr>
        <w:t xml:space="preserve"> </w:t>
      </w:r>
      <w:r>
        <w:rPr>
          <w:rFonts w:eastAsiaTheme="minorHAnsi" w:cs="Calibri"/>
          <w:color w:val="262626" w:themeColor="text1" w:themeTint="D9"/>
          <w:sz w:val="28"/>
          <w:szCs w:val="28"/>
          <w:lang w:eastAsia="en-US"/>
        </w:rPr>
        <w:t xml:space="preserve">or </w:t>
      </w:r>
      <w:r w:rsidR="00CE6056">
        <w:rPr>
          <w:rFonts w:eastAsiaTheme="minorHAnsi" w:cs="Calibri"/>
          <w:color w:val="262626" w:themeColor="text1" w:themeTint="D9"/>
          <w:sz w:val="28"/>
          <w:szCs w:val="28"/>
          <w:lang w:eastAsia="en-US"/>
        </w:rPr>
        <w:t xml:space="preserve">gaseous </w:t>
      </w:r>
      <w:r w:rsidR="00D912A5">
        <w:rPr>
          <w:rFonts w:eastAsiaTheme="minorHAnsi" w:cs="Calibri"/>
          <w:color w:val="262626" w:themeColor="text1" w:themeTint="D9"/>
          <w:sz w:val="28"/>
          <w:szCs w:val="28"/>
          <w:lang w:eastAsia="en-US"/>
        </w:rPr>
        <w:t>bio</w:t>
      </w:r>
      <w:r w:rsidR="002D3BC7">
        <w:rPr>
          <w:rFonts w:eastAsiaTheme="minorHAnsi" w:cs="Calibri"/>
          <w:color w:val="262626" w:themeColor="text1" w:themeTint="D9"/>
          <w:sz w:val="28"/>
          <w:szCs w:val="28"/>
          <w:lang w:eastAsia="en-US"/>
        </w:rPr>
        <w:t>fuels</w:t>
      </w:r>
      <w:r w:rsidR="00CE6056">
        <w:rPr>
          <w:rFonts w:eastAsiaTheme="minorHAnsi" w:cs="Calibri"/>
          <w:color w:val="262626" w:themeColor="text1" w:themeTint="D9"/>
          <w:sz w:val="28"/>
          <w:szCs w:val="28"/>
          <w:lang w:eastAsia="en-US"/>
        </w:rPr>
        <w:t>.</w:t>
      </w:r>
      <w:r w:rsidR="002D3BC7">
        <w:rPr>
          <w:rFonts w:eastAsiaTheme="minorHAnsi" w:cs="Calibri"/>
          <w:color w:val="262626" w:themeColor="text1" w:themeTint="D9"/>
          <w:sz w:val="28"/>
          <w:szCs w:val="28"/>
          <w:lang w:eastAsia="en-US"/>
        </w:rPr>
        <w:t xml:space="preserve"> Biomass include municipal and industrial waste. </w:t>
      </w:r>
      <w:r w:rsidR="00874CFB">
        <w:rPr>
          <w:rFonts w:eastAsiaTheme="minorHAnsi" w:cs="Calibri"/>
          <w:color w:val="262626" w:themeColor="text1" w:themeTint="D9"/>
          <w:sz w:val="28"/>
          <w:szCs w:val="28"/>
          <w:lang w:eastAsia="en-US"/>
        </w:rPr>
        <w:t>The f</w:t>
      </w:r>
      <w:r w:rsidR="00F9523B" w:rsidRPr="00F9523B">
        <w:rPr>
          <w:rFonts w:eastAsiaTheme="minorHAnsi" w:cs="Calibri"/>
          <w:color w:val="262626" w:themeColor="text1" w:themeTint="D9"/>
          <w:sz w:val="28"/>
          <w:szCs w:val="28"/>
          <w:lang w:eastAsia="en-US"/>
        </w:rPr>
        <w:t>uel</w:t>
      </w:r>
      <w:r w:rsidR="00994C6B">
        <w:rPr>
          <w:rFonts w:eastAsiaTheme="minorHAnsi" w:cs="Calibri"/>
          <w:color w:val="262626" w:themeColor="text1" w:themeTint="D9"/>
          <w:sz w:val="28"/>
          <w:szCs w:val="28"/>
          <w:lang w:eastAsia="en-US"/>
        </w:rPr>
        <w:t>s</w:t>
      </w:r>
      <w:r w:rsidR="00F9523B" w:rsidRPr="00F9523B">
        <w:rPr>
          <w:rFonts w:eastAsiaTheme="minorHAnsi" w:cs="Calibri"/>
          <w:color w:val="262626" w:themeColor="text1" w:themeTint="D9"/>
          <w:sz w:val="28"/>
          <w:szCs w:val="28"/>
          <w:lang w:eastAsia="en-US"/>
        </w:rPr>
        <w:t xml:space="preserve"> from biomass</w:t>
      </w:r>
      <w:r w:rsidR="00CE6056">
        <w:rPr>
          <w:rFonts w:eastAsiaTheme="minorHAnsi" w:cs="Calibri"/>
          <w:color w:val="262626" w:themeColor="text1" w:themeTint="D9"/>
          <w:sz w:val="28"/>
          <w:szCs w:val="28"/>
          <w:lang w:eastAsia="en-US"/>
        </w:rPr>
        <w:t xml:space="preserve"> can</w:t>
      </w:r>
      <w:r w:rsidR="00CE6056" w:rsidRPr="00CE6056">
        <w:rPr>
          <w:rFonts w:eastAsiaTheme="minorHAnsi" w:cs="Calibri"/>
          <w:color w:val="262626" w:themeColor="text1" w:themeTint="D9"/>
          <w:sz w:val="28"/>
          <w:szCs w:val="28"/>
          <w:lang w:eastAsia="en-US"/>
        </w:rPr>
        <w:t xml:space="preserve"> </w:t>
      </w:r>
      <w:r w:rsidR="001266A1">
        <w:rPr>
          <w:rFonts w:eastAsiaTheme="minorHAnsi" w:cs="Calibri"/>
          <w:color w:val="262626" w:themeColor="text1" w:themeTint="D9"/>
          <w:sz w:val="28"/>
          <w:szCs w:val="28"/>
          <w:lang w:eastAsia="en-US"/>
        </w:rPr>
        <w:t xml:space="preserve">just like fossil fuels </w:t>
      </w:r>
      <w:r w:rsidR="00CE6056">
        <w:rPr>
          <w:rFonts w:eastAsiaTheme="minorHAnsi" w:cs="Calibri"/>
          <w:color w:val="262626" w:themeColor="text1" w:themeTint="D9"/>
          <w:sz w:val="28"/>
          <w:szCs w:val="28"/>
          <w:lang w:eastAsia="en-US"/>
        </w:rPr>
        <w:t xml:space="preserve">be used </w:t>
      </w:r>
      <w:r w:rsidR="00CE6056" w:rsidRPr="00F9523B">
        <w:rPr>
          <w:rFonts w:eastAsiaTheme="minorHAnsi" w:cs="Calibri"/>
          <w:color w:val="262626" w:themeColor="text1" w:themeTint="D9"/>
          <w:sz w:val="28"/>
          <w:szCs w:val="28"/>
          <w:lang w:eastAsia="en-US"/>
        </w:rPr>
        <w:t xml:space="preserve">for the generation of </w:t>
      </w:r>
      <w:r w:rsidR="00CE6056">
        <w:rPr>
          <w:rFonts w:eastAsiaTheme="minorHAnsi" w:cs="Calibri"/>
          <w:color w:val="262626" w:themeColor="text1" w:themeTint="D9"/>
          <w:sz w:val="28"/>
          <w:szCs w:val="28"/>
          <w:lang w:eastAsia="en-US"/>
        </w:rPr>
        <w:t xml:space="preserve">heat and power </w:t>
      </w:r>
      <w:r w:rsidR="00F9523B" w:rsidRPr="00F9523B">
        <w:rPr>
          <w:rFonts w:eastAsiaTheme="minorHAnsi" w:cs="Calibri"/>
          <w:color w:val="262626" w:themeColor="text1" w:themeTint="D9"/>
          <w:sz w:val="28"/>
          <w:szCs w:val="28"/>
          <w:lang w:eastAsia="en-US"/>
        </w:rPr>
        <w:t>in the industry, transport</w:t>
      </w:r>
      <w:r w:rsidR="00CE6056">
        <w:rPr>
          <w:rFonts w:eastAsiaTheme="minorHAnsi" w:cs="Calibri"/>
          <w:color w:val="262626" w:themeColor="text1" w:themeTint="D9"/>
          <w:sz w:val="28"/>
          <w:szCs w:val="28"/>
          <w:lang w:eastAsia="en-US"/>
        </w:rPr>
        <w:t xml:space="preserve"> and </w:t>
      </w:r>
      <w:r w:rsidR="002E5409">
        <w:rPr>
          <w:rFonts w:eastAsiaTheme="minorHAnsi" w:cs="Calibri"/>
          <w:color w:val="262626" w:themeColor="text1" w:themeTint="D9"/>
          <w:sz w:val="28"/>
          <w:szCs w:val="28"/>
          <w:lang w:eastAsia="en-US"/>
        </w:rPr>
        <w:t xml:space="preserve">construction </w:t>
      </w:r>
      <w:r w:rsidR="00F9523B" w:rsidRPr="00F9523B">
        <w:rPr>
          <w:rFonts w:eastAsiaTheme="minorHAnsi" w:cs="Calibri"/>
          <w:color w:val="262626" w:themeColor="text1" w:themeTint="D9"/>
          <w:sz w:val="28"/>
          <w:szCs w:val="28"/>
          <w:lang w:eastAsia="en-US"/>
        </w:rPr>
        <w:t>s</w:t>
      </w:r>
      <w:r w:rsidR="00CE6056">
        <w:rPr>
          <w:rFonts w:eastAsiaTheme="minorHAnsi" w:cs="Calibri"/>
          <w:color w:val="262626" w:themeColor="text1" w:themeTint="D9"/>
          <w:sz w:val="28"/>
          <w:szCs w:val="28"/>
          <w:lang w:eastAsia="en-US"/>
        </w:rPr>
        <w:t>ector</w:t>
      </w:r>
      <w:r w:rsidR="00F9523B" w:rsidRPr="00F9523B">
        <w:rPr>
          <w:rFonts w:eastAsiaTheme="minorHAnsi" w:cs="Calibri"/>
          <w:color w:val="262626" w:themeColor="text1" w:themeTint="D9"/>
          <w:sz w:val="28"/>
          <w:szCs w:val="28"/>
          <w:lang w:eastAsia="en-US"/>
        </w:rPr>
        <w:t xml:space="preserve">. </w:t>
      </w:r>
      <w:r w:rsidR="00030DDA" w:rsidRPr="00030DDA">
        <w:rPr>
          <w:rFonts w:eastAsiaTheme="minorHAnsi" w:cs="Calibri"/>
          <w:color w:val="262626" w:themeColor="text1" w:themeTint="D9"/>
          <w:sz w:val="28"/>
          <w:szCs w:val="28"/>
          <w:lang w:eastAsia="en-US"/>
        </w:rPr>
        <w:t xml:space="preserve">Biofuels can also be used as a raw material for the chemical industry. </w:t>
      </w:r>
      <w:r w:rsidR="00621EEA" w:rsidRPr="00621EEA">
        <w:rPr>
          <w:rFonts w:eastAsiaTheme="minorHAnsi" w:cs="Calibri"/>
          <w:color w:val="262626" w:themeColor="text1" w:themeTint="D9"/>
          <w:sz w:val="28"/>
          <w:szCs w:val="28"/>
          <w:lang w:eastAsia="en-US"/>
        </w:rPr>
        <w:t>About 2.7 billion people depends</w:t>
      </w:r>
      <w:r w:rsidR="00CE6056">
        <w:rPr>
          <w:rFonts w:eastAsiaTheme="minorHAnsi" w:cs="Calibri"/>
          <w:color w:val="262626" w:themeColor="text1" w:themeTint="D9"/>
          <w:sz w:val="28"/>
          <w:szCs w:val="28"/>
          <w:lang w:eastAsia="en-US"/>
        </w:rPr>
        <w:t xml:space="preserve"> </w:t>
      </w:r>
      <w:r w:rsidR="00621EEA" w:rsidRPr="00621EEA">
        <w:rPr>
          <w:rFonts w:eastAsiaTheme="minorHAnsi" w:cs="Calibri"/>
          <w:color w:val="262626" w:themeColor="text1" w:themeTint="D9"/>
          <w:sz w:val="28"/>
          <w:szCs w:val="28"/>
          <w:lang w:eastAsia="en-US"/>
        </w:rPr>
        <w:t xml:space="preserve">for their </w:t>
      </w:r>
      <w:r w:rsidR="0012077D">
        <w:rPr>
          <w:rFonts w:eastAsiaTheme="minorHAnsi" w:cs="Calibri"/>
          <w:color w:val="262626" w:themeColor="text1" w:themeTint="D9"/>
          <w:sz w:val="28"/>
          <w:szCs w:val="28"/>
          <w:lang w:eastAsia="en-US"/>
        </w:rPr>
        <w:t>energy</w:t>
      </w:r>
      <w:r w:rsidR="00621EEA" w:rsidRPr="00621EEA">
        <w:rPr>
          <w:rFonts w:eastAsiaTheme="minorHAnsi" w:cs="Calibri"/>
          <w:color w:val="262626" w:themeColor="text1" w:themeTint="D9"/>
          <w:sz w:val="28"/>
          <w:szCs w:val="28"/>
          <w:lang w:eastAsia="en-US"/>
        </w:rPr>
        <w:t xml:space="preserve"> needs</w:t>
      </w:r>
      <w:r w:rsidR="00CE6056">
        <w:rPr>
          <w:rFonts w:eastAsiaTheme="minorHAnsi" w:cs="Calibri"/>
          <w:color w:val="262626" w:themeColor="text1" w:themeTint="D9"/>
          <w:sz w:val="28"/>
          <w:szCs w:val="28"/>
          <w:lang w:eastAsia="en-US"/>
        </w:rPr>
        <w:t xml:space="preserve"> </w:t>
      </w:r>
      <w:r w:rsidR="00621EEA" w:rsidRPr="00621EEA">
        <w:rPr>
          <w:rFonts w:eastAsiaTheme="minorHAnsi" w:cs="Calibri"/>
          <w:color w:val="262626" w:themeColor="text1" w:themeTint="D9"/>
          <w:sz w:val="28"/>
          <w:szCs w:val="28"/>
          <w:lang w:eastAsia="en-US"/>
        </w:rPr>
        <w:t>on bio</w:t>
      </w:r>
      <w:r w:rsidR="0012077D">
        <w:rPr>
          <w:rFonts w:eastAsiaTheme="minorHAnsi" w:cs="Calibri"/>
          <w:color w:val="262626" w:themeColor="text1" w:themeTint="D9"/>
          <w:sz w:val="28"/>
          <w:szCs w:val="28"/>
          <w:lang w:eastAsia="en-US"/>
        </w:rPr>
        <w:t>energy</w:t>
      </w:r>
      <w:r w:rsidR="00621EEA" w:rsidRPr="00621EEA">
        <w:rPr>
          <w:rFonts w:eastAsiaTheme="minorHAnsi" w:cs="Calibri"/>
          <w:color w:val="262626" w:themeColor="text1" w:themeTint="D9"/>
          <w:sz w:val="28"/>
          <w:szCs w:val="28"/>
          <w:lang w:eastAsia="en-US"/>
        </w:rPr>
        <w:t xml:space="preserve">. Preventing climate change, reducing air </w:t>
      </w:r>
      <w:r w:rsidR="00E45BD4" w:rsidRPr="00621EEA">
        <w:rPr>
          <w:rFonts w:eastAsiaTheme="minorHAnsi" w:cs="Calibri"/>
          <w:color w:val="262626" w:themeColor="text1" w:themeTint="D9"/>
          <w:sz w:val="28"/>
          <w:szCs w:val="28"/>
          <w:lang w:eastAsia="en-US"/>
        </w:rPr>
        <w:t>pollution,</w:t>
      </w:r>
      <w:r w:rsidR="00621EEA" w:rsidRPr="00621EEA">
        <w:rPr>
          <w:rFonts w:eastAsiaTheme="minorHAnsi" w:cs="Calibri"/>
          <w:color w:val="262626" w:themeColor="text1" w:themeTint="D9"/>
          <w:sz w:val="28"/>
          <w:szCs w:val="28"/>
          <w:lang w:eastAsia="en-US"/>
        </w:rPr>
        <w:t xml:space="preserve"> and keeping one's own fuel stock are the major drivers for </w:t>
      </w:r>
      <w:r w:rsidR="00621EEA" w:rsidRPr="00621EEA">
        <w:rPr>
          <w:rFonts w:eastAsiaTheme="minorHAnsi" w:cs="Calibri"/>
          <w:color w:val="262626" w:themeColor="text1" w:themeTint="D9"/>
          <w:sz w:val="28"/>
          <w:szCs w:val="28"/>
          <w:lang w:eastAsia="en-US"/>
        </w:rPr>
        <w:lastRenderedPageBreak/>
        <w:t>bio</w:t>
      </w:r>
      <w:r w:rsidR="0012077D">
        <w:rPr>
          <w:rFonts w:eastAsiaTheme="minorHAnsi" w:cs="Calibri"/>
          <w:color w:val="262626" w:themeColor="text1" w:themeTint="D9"/>
          <w:sz w:val="28"/>
          <w:szCs w:val="28"/>
          <w:lang w:eastAsia="en-US"/>
        </w:rPr>
        <w:t>energy</w:t>
      </w:r>
      <w:r w:rsidR="00621EEA" w:rsidRPr="00621EEA">
        <w:rPr>
          <w:rFonts w:eastAsiaTheme="minorHAnsi" w:cs="Calibri"/>
          <w:color w:val="262626" w:themeColor="text1" w:themeTint="D9"/>
          <w:sz w:val="28"/>
          <w:szCs w:val="28"/>
          <w:lang w:eastAsia="en-US"/>
        </w:rPr>
        <w:t xml:space="preserve"> development. Replace of fossil fuels by </w:t>
      </w:r>
      <w:r w:rsidR="00530BEA" w:rsidRPr="00621EEA">
        <w:rPr>
          <w:rFonts w:eastAsiaTheme="minorHAnsi" w:cs="Calibri"/>
          <w:color w:val="262626" w:themeColor="text1" w:themeTint="D9"/>
          <w:sz w:val="28"/>
          <w:szCs w:val="28"/>
          <w:lang w:eastAsia="en-US"/>
        </w:rPr>
        <w:t>biofuels can reduce greenhouse gas</w:t>
      </w:r>
      <w:r w:rsidR="00CD7651">
        <w:rPr>
          <w:rFonts w:eastAsiaTheme="minorHAnsi" w:cs="Calibri"/>
          <w:color w:val="262626" w:themeColor="text1" w:themeTint="D9"/>
          <w:sz w:val="28"/>
          <w:szCs w:val="28"/>
          <w:lang w:eastAsia="en-US"/>
        </w:rPr>
        <w:t xml:space="preserve"> </w:t>
      </w:r>
      <w:r w:rsidR="00530BEA" w:rsidRPr="00621EEA">
        <w:rPr>
          <w:rFonts w:eastAsiaTheme="minorHAnsi" w:cs="Calibri"/>
          <w:color w:val="262626" w:themeColor="text1" w:themeTint="D9"/>
          <w:sz w:val="28"/>
          <w:szCs w:val="28"/>
          <w:lang w:eastAsia="en-US"/>
        </w:rPr>
        <w:t>emissions significant</w:t>
      </w:r>
      <w:r w:rsidR="00530BEA">
        <w:rPr>
          <w:rFonts w:eastAsiaTheme="minorHAnsi" w:cs="Calibri"/>
          <w:color w:val="262626" w:themeColor="text1" w:themeTint="D9"/>
          <w:sz w:val="28"/>
          <w:szCs w:val="28"/>
          <w:lang w:eastAsia="en-US"/>
        </w:rPr>
        <w:t>ly</w:t>
      </w:r>
      <w:r w:rsidR="00530BEA" w:rsidRPr="00621EEA">
        <w:rPr>
          <w:rFonts w:eastAsiaTheme="minorHAnsi" w:cs="Calibri"/>
          <w:color w:val="262626" w:themeColor="text1" w:themeTint="D9"/>
          <w:sz w:val="28"/>
          <w:szCs w:val="28"/>
          <w:lang w:eastAsia="en-US"/>
        </w:rPr>
        <w:t>. Although the process of harvesting,</w:t>
      </w:r>
      <w:r w:rsidR="007C4967">
        <w:rPr>
          <w:rFonts w:eastAsiaTheme="minorHAnsi" w:cs="Calibri"/>
          <w:color w:val="262626" w:themeColor="text1" w:themeTint="D9"/>
          <w:sz w:val="28"/>
          <w:szCs w:val="28"/>
          <w:lang w:eastAsia="en-US"/>
        </w:rPr>
        <w:t xml:space="preserve"> </w:t>
      </w:r>
      <w:r w:rsidR="00621EEA" w:rsidRPr="00621EEA">
        <w:rPr>
          <w:rFonts w:eastAsiaTheme="minorHAnsi" w:cs="Calibri"/>
          <w:color w:val="262626" w:themeColor="text1" w:themeTint="D9"/>
          <w:sz w:val="28"/>
          <w:szCs w:val="28"/>
          <w:lang w:eastAsia="en-US"/>
        </w:rPr>
        <w:t xml:space="preserve">transportation, conversion of biomass often </w:t>
      </w:r>
      <w:r w:rsidR="00E45BD4" w:rsidRPr="00621EEA">
        <w:rPr>
          <w:rFonts w:eastAsiaTheme="minorHAnsi" w:cs="Calibri"/>
          <w:color w:val="262626" w:themeColor="text1" w:themeTint="D9"/>
          <w:sz w:val="28"/>
          <w:szCs w:val="28"/>
          <w:lang w:eastAsia="en-US"/>
        </w:rPr>
        <w:t>consumes</w:t>
      </w:r>
      <w:r w:rsidR="00621EEA" w:rsidRPr="00621EEA">
        <w:rPr>
          <w:rFonts w:eastAsiaTheme="minorHAnsi" w:cs="Calibri"/>
          <w:color w:val="262626" w:themeColor="text1" w:themeTint="D9"/>
          <w:sz w:val="28"/>
          <w:szCs w:val="28"/>
          <w:lang w:eastAsia="en-US"/>
        </w:rPr>
        <w:t xml:space="preserve"> </w:t>
      </w:r>
      <w:r w:rsidR="00E45BD4" w:rsidRPr="00621EEA">
        <w:rPr>
          <w:rFonts w:eastAsiaTheme="minorHAnsi" w:cs="Calibri"/>
          <w:color w:val="262626" w:themeColor="text1" w:themeTint="D9"/>
          <w:sz w:val="28"/>
          <w:szCs w:val="28"/>
          <w:lang w:eastAsia="en-US"/>
        </w:rPr>
        <w:t>fossil</w:t>
      </w:r>
      <w:r w:rsidR="00621EEA" w:rsidRPr="00621EEA">
        <w:rPr>
          <w:rFonts w:eastAsiaTheme="minorHAnsi" w:cs="Calibri"/>
          <w:color w:val="262626" w:themeColor="text1" w:themeTint="D9"/>
          <w:sz w:val="28"/>
          <w:szCs w:val="28"/>
          <w:lang w:eastAsia="en-US"/>
        </w:rPr>
        <w:t xml:space="preserve"> fuels, </w:t>
      </w:r>
      <w:r w:rsidR="001266A1">
        <w:rPr>
          <w:rFonts w:eastAsiaTheme="minorHAnsi" w:cs="Calibri"/>
          <w:color w:val="262626" w:themeColor="text1" w:themeTint="D9"/>
          <w:sz w:val="28"/>
          <w:szCs w:val="28"/>
          <w:lang w:eastAsia="en-US"/>
        </w:rPr>
        <w:t xml:space="preserve">but </w:t>
      </w:r>
      <w:r w:rsidR="00621EEA" w:rsidRPr="00621EEA">
        <w:rPr>
          <w:rFonts w:eastAsiaTheme="minorHAnsi" w:cs="Calibri"/>
          <w:color w:val="262626" w:themeColor="text1" w:themeTint="D9"/>
          <w:sz w:val="28"/>
          <w:szCs w:val="28"/>
          <w:lang w:eastAsia="en-US"/>
        </w:rPr>
        <w:t>the overall reduction of greenhouse gases are most times better than using fossil fuels only.</w:t>
      </w:r>
      <w:r w:rsidR="00EB1426">
        <w:rPr>
          <w:rFonts w:eastAsiaTheme="minorHAnsi" w:cs="Calibri"/>
          <w:color w:val="262626" w:themeColor="text1" w:themeTint="D9"/>
          <w:sz w:val="28"/>
          <w:szCs w:val="28"/>
          <w:lang w:eastAsia="en-US"/>
        </w:rPr>
        <w:t xml:space="preserve"> </w:t>
      </w:r>
      <w:r w:rsidR="00621EEA" w:rsidRPr="00621EEA">
        <w:rPr>
          <w:rFonts w:eastAsiaTheme="minorHAnsi" w:cs="Calibri"/>
          <w:color w:val="262626" w:themeColor="text1" w:themeTint="D9"/>
          <w:sz w:val="28"/>
          <w:szCs w:val="28"/>
          <w:lang w:eastAsia="en-US"/>
        </w:rPr>
        <w:t xml:space="preserve">There have been various studies on the criteria of net </w:t>
      </w:r>
      <w:r w:rsidR="0012077D">
        <w:rPr>
          <w:rFonts w:eastAsiaTheme="minorHAnsi" w:cs="Calibri"/>
          <w:color w:val="262626" w:themeColor="text1" w:themeTint="D9"/>
          <w:sz w:val="28"/>
          <w:szCs w:val="28"/>
          <w:lang w:eastAsia="en-US"/>
        </w:rPr>
        <w:t>energy</w:t>
      </w:r>
      <w:r w:rsidR="00621EEA" w:rsidRPr="00621EEA">
        <w:rPr>
          <w:rFonts w:eastAsiaTheme="minorHAnsi" w:cs="Calibri"/>
          <w:color w:val="262626" w:themeColor="text1" w:themeTint="D9"/>
          <w:sz w:val="28"/>
          <w:szCs w:val="28"/>
          <w:lang w:eastAsia="en-US"/>
        </w:rPr>
        <w:t xml:space="preserve"> yield and emissions of bio</w:t>
      </w:r>
      <w:r w:rsidR="0012077D">
        <w:rPr>
          <w:rFonts w:eastAsiaTheme="minorHAnsi" w:cs="Calibri"/>
          <w:color w:val="262626" w:themeColor="text1" w:themeTint="D9"/>
          <w:sz w:val="28"/>
          <w:szCs w:val="28"/>
          <w:lang w:eastAsia="en-US"/>
        </w:rPr>
        <w:t>energy</w:t>
      </w:r>
      <w:r w:rsidR="00621EEA" w:rsidRPr="00621EEA">
        <w:rPr>
          <w:rFonts w:eastAsiaTheme="minorHAnsi" w:cs="Calibri"/>
          <w:color w:val="262626" w:themeColor="text1" w:themeTint="D9"/>
          <w:sz w:val="28"/>
          <w:szCs w:val="28"/>
          <w:lang w:eastAsia="en-US"/>
        </w:rPr>
        <w:t>. The final climate benefit</w:t>
      </w:r>
      <w:r w:rsidR="00621EEA">
        <w:rPr>
          <w:rFonts w:eastAsiaTheme="minorHAnsi" w:cs="Calibri"/>
          <w:color w:val="262626" w:themeColor="text1" w:themeTint="D9"/>
          <w:sz w:val="28"/>
          <w:szCs w:val="28"/>
          <w:lang w:eastAsia="en-US"/>
        </w:rPr>
        <w:t>s</w:t>
      </w:r>
      <w:r w:rsidR="00621EEA" w:rsidRPr="00621EEA">
        <w:rPr>
          <w:rFonts w:eastAsiaTheme="minorHAnsi" w:cs="Calibri"/>
          <w:color w:val="262626" w:themeColor="text1" w:themeTint="D9"/>
          <w:sz w:val="28"/>
          <w:szCs w:val="28"/>
          <w:lang w:eastAsia="en-US"/>
        </w:rPr>
        <w:t xml:space="preserve"> </w:t>
      </w:r>
      <w:r w:rsidR="00E45BD4" w:rsidRPr="00621EEA">
        <w:rPr>
          <w:rFonts w:eastAsiaTheme="minorHAnsi" w:cs="Calibri"/>
          <w:color w:val="262626" w:themeColor="text1" w:themeTint="D9"/>
          <w:sz w:val="28"/>
          <w:szCs w:val="28"/>
          <w:lang w:eastAsia="en-US"/>
        </w:rPr>
        <w:t>depend</w:t>
      </w:r>
      <w:r w:rsidR="00621EEA" w:rsidRPr="00621EEA">
        <w:rPr>
          <w:rFonts w:eastAsiaTheme="minorHAnsi" w:cs="Calibri"/>
          <w:color w:val="262626" w:themeColor="text1" w:themeTint="D9"/>
          <w:sz w:val="28"/>
          <w:szCs w:val="28"/>
          <w:lang w:eastAsia="en-US"/>
        </w:rPr>
        <w:t xml:space="preserve"> on </w:t>
      </w:r>
      <w:r w:rsidR="00E45BD4" w:rsidRPr="00621EEA">
        <w:rPr>
          <w:rFonts w:eastAsiaTheme="minorHAnsi" w:cs="Calibri"/>
          <w:color w:val="262626" w:themeColor="text1" w:themeTint="D9"/>
          <w:sz w:val="28"/>
          <w:szCs w:val="28"/>
          <w:lang w:eastAsia="en-US"/>
        </w:rPr>
        <w:t>several factors</w:t>
      </w:r>
      <w:r w:rsidR="00621EEA" w:rsidRPr="00621EEA">
        <w:rPr>
          <w:rFonts w:eastAsiaTheme="minorHAnsi" w:cs="Calibri"/>
          <w:color w:val="262626" w:themeColor="text1" w:themeTint="D9"/>
          <w:sz w:val="28"/>
          <w:szCs w:val="28"/>
          <w:lang w:eastAsia="en-US"/>
        </w:rPr>
        <w:t xml:space="preserve"> as</w:t>
      </w:r>
      <w:r w:rsidR="00CD7651">
        <w:rPr>
          <w:rFonts w:eastAsiaTheme="minorHAnsi" w:cs="Calibri"/>
          <w:color w:val="262626" w:themeColor="text1" w:themeTint="D9"/>
          <w:sz w:val="28"/>
          <w:szCs w:val="28"/>
          <w:lang w:eastAsia="en-US"/>
        </w:rPr>
        <w:t xml:space="preserve"> </w:t>
      </w:r>
      <w:r w:rsidR="00621EEA" w:rsidRPr="00621EEA">
        <w:rPr>
          <w:rFonts w:eastAsiaTheme="minorHAnsi" w:cs="Calibri"/>
          <w:color w:val="262626" w:themeColor="text1" w:themeTint="D9"/>
          <w:sz w:val="28"/>
          <w:szCs w:val="28"/>
          <w:lang w:eastAsia="en-US"/>
        </w:rPr>
        <w:t xml:space="preserve">fertilizer use, transportation fuel used, availability of water etc. </w:t>
      </w:r>
      <w:r w:rsidR="005A7B22" w:rsidRPr="005A7B22">
        <w:rPr>
          <w:rFonts w:eastAsiaTheme="minorHAnsi" w:cs="Calibri"/>
          <w:color w:val="262626" w:themeColor="text1" w:themeTint="D9"/>
          <w:sz w:val="28"/>
          <w:szCs w:val="28"/>
          <w:lang w:eastAsia="en-US"/>
        </w:rPr>
        <w:t>The possibility of using bioenergy has led to a discussion about whether and how bioenergy can contribute</w:t>
      </w:r>
      <w:r w:rsidR="005A7B22">
        <w:rPr>
          <w:rFonts w:eastAsiaTheme="minorHAnsi" w:cs="Calibri"/>
          <w:color w:val="262626" w:themeColor="text1" w:themeTint="D9"/>
          <w:sz w:val="28"/>
          <w:szCs w:val="28"/>
          <w:lang w:eastAsia="en-US"/>
        </w:rPr>
        <w:t>,</w:t>
      </w:r>
      <w:r w:rsidR="005A7B22" w:rsidRPr="005A7B22">
        <w:rPr>
          <w:rFonts w:eastAsiaTheme="minorHAnsi" w:cs="Calibri"/>
          <w:color w:val="262626" w:themeColor="text1" w:themeTint="D9"/>
          <w:sz w:val="28"/>
          <w:szCs w:val="28"/>
          <w:lang w:eastAsia="en-US"/>
        </w:rPr>
        <w:t xml:space="preserve"> as an alternative of fossil fuels</w:t>
      </w:r>
      <w:r w:rsidR="005A7B22">
        <w:rPr>
          <w:rFonts w:eastAsiaTheme="minorHAnsi" w:cs="Calibri"/>
          <w:color w:val="262626" w:themeColor="text1" w:themeTint="D9"/>
          <w:sz w:val="28"/>
          <w:szCs w:val="28"/>
          <w:lang w:eastAsia="en-US"/>
        </w:rPr>
        <w:t>,</w:t>
      </w:r>
      <w:r w:rsidR="005A7B22" w:rsidRPr="005A7B22">
        <w:rPr>
          <w:rFonts w:eastAsiaTheme="minorHAnsi" w:cs="Calibri"/>
          <w:color w:val="262626" w:themeColor="text1" w:themeTint="D9"/>
          <w:sz w:val="28"/>
          <w:szCs w:val="28"/>
          <w:lang w:eastAsia="en-US"/>
        </w:rPr>
        <w:t xml:space="preserve"> to limit the climate change. </w:t>
      </w:r>
      <w:r w:rsidR="00621EEA" w:rsidRPr="00621EEA">
        <w:rPr>
          <w:rFonts w:eastAsiaTheme="minorHAnsi" w:cs="Calibri"/>
          <w:color w:val="262626" w:themeColor="text1" w:themeTint="D9"/>
          <w:sz w:val="28"/>
          <w:szCs w:val="28"/>
          <w:lang w:eastAsia="en-US"/>
        </w:rPr>
        <w:t xml:space="preserve">In addition to the environmental effects, economic, </w:t>
      </w:r>
      <w:r w:rsidR="00E45BD4" w:rsidRPr="00621EEA">
        <w:rPr>
          <w:rFonts w:eastAsiaTheme="minorHAnsi" w:cs="Calibri"/>
          <w:color w:val="262626" w:themeColor="text1" w:themeTint="D9"/>
          <w:sz w:val="28"/>
          <w:szCs w:val="28"/>
          <w:lang w:eastAsia="en-US"/>
        </w:rPr>
        <w:t>technological,</w:t>
      </w:r>
      <w:r w:rsidR="00621EEA" w:rsidRPr="00621EEA">
        <w:rPr>
          <w:rFonts w:eastAsiaTheme="minorHAnsi" w:cs="Calibri"/>
          <w:color w:val="262626" w:themeColor="text1" w:themeTint="D9"/>
          <w:sz w:val="28"/>
          <w:szCs w:val="28"/>
          <w:lang w:eastAsia="en-US"/>
        </w:rPr>
        <w:t xml:space="preserve"> and social effects also play a role. Targeted and transparent research is needed to validate these effects </w:t>
      </w:r>
      <w:r w:rsidR="00E45BD4" w:rsidRPr="00621EEA">
        <w:rPr>
          <w:rFonts w:eastAsiaTheme="minorHAnsi" w:cs="Calibri"/>
          <w:color w:val="262626" w:themeColor="text1" w:themeTint="D9"/>
          <w:sz w:val="28"/>
          <w:szCs w:val="28"/>
          <w:lang w:eastAsia="en-US"/>
        </w:rPr>
        <w:t>to</w:t>
      </w:r>
      <w:r w:rsidR="00621EEA" w:rsidRPr="00621EEA">
        <w:rPr>
          <w:rFonts w:eastAsiaTheme="minorHAnsi" w:cs="Calibri"/>
          <w:color w:val="262626" w:themeColor="text1" w:themeTint="D9"/>
          <w:sz w:val="28"/>
          <w:szCs w:val="28"/>
          <w:lang w:eastAsia="en-US"/>
        </w:rPr>
        <w:t xml:space="preserve"> develop a strong scientific basis for establishing government policy for this purpose.</w:t>
      </w:r>
      <w:r w:rsidR="005E47B6">
        <w:rPr>
          <w:rFonts w:eastAsiaTheme="minorHAnsi" w:cs="Calibri"/>
          <w:color w:val="262626" w:themeColor="text1" w:themeTint="D9"/>
          <w:sz w:val="28"/>
          <w:szCs w:val="28"/>
          <w:lang w:eastAsia="en-US"/>
        </w:rPr>
        <w:t xml:space="preserve"> </w:t>
      </w:r>
      <w:r w:rsidR="00F9523B" w:rsidRPr="00F9523B">
        <w:rPr>
          <w:rFonts w:eastAsiaTheme="minorHAnsi" w:cs="Calibri"/>
          <w:color w:val="262626" w:themeColor="text1" w:themeTint="D9"/>
          <w:sz w:val="28"/>
          <w:szCs w:val="28"/>
          <w:lang w:eastAsia="en-US"/>
        </w:rPr>
        <w:t>Bio</w:t>
      </w:r>
      <w:r w:rsidR="0012077D">
        <w:rPr>
          <w:rFonts w:eastAsiaTheme="minorHAnsi" w:cs="Calibri"/>
          <w:color w:val="262626" w:themeColor="text1" w:themeTint="D9"/>
          <w:sz w:val="28"/>
          <w:szCs w:val="28"/>
          <w:lang w:eastAsia="en-US"/>
        </w:rPr>
        <w:t>energy</w:t>
      </w:r>
      <w:r w:rsidR="00B2316B">
        <w:rPr>
          <w:rFonts w:eastAsiaTheme="minorHAnsi" w:cs="Calibri"/>
          <w:color w:val="262626" w:themeColor="text1" w:themeTint="D9"/>
          <w:sz w:val="28"/>
          <w:szCs w:val="28"/>
          <w:lang w:eastAsia="en-US"/>
        </w:rPr>
        <w:t xml:space="preserve"> </w:t>
      </w:r>
      <w:r w:rsidR="00F9523B" w:rsidRPr="00F9523B">
        <w:rPr>
          <w:rFonts w:eastAsiaTheme="minorHAnsi" w:cs="Calibri"/>
          <w:color w:val="262626" w:themeColor="text1" w:themeTint="D9"/>
          <w:sz w:val="28"/>
          <w:szCs w:val="28"/>
          <w:lang w:eastAsia="en-US"/>
        </w:rPr>
        <w:t xml:space="preserve">represents about </w:t>
      </w:r>
      <w:r w:rsidR="002D3BC7">
        <w:rPr>
          <w:rFonts w:eastAsiaTheme="minorHAnsi" w:cs="Calibri"/>
          <w:color w:val="262626" w:themeColor="text1" w:themeTint="D9"/>
          <w:sz w:val="28"/>
          <w:szCs w:val="28"/>
          <w:lang w:eastAsia="en-US"/>
        </w:rPr>
        <w:t>9.5</w:t>
      </w:r>
      <w:r w:rsidR="00F9523B" w:rsidRPr="00F9523B">
        <w:rPr>
          <w:rFonts w:eastAsiaTheme="minorHAnsi" w:cs="Calibri"/>
          <w:color w:val="262626" w:themeColor="text1" w:themeTint="D9"/>
          <w:sz w:val="28"/>
          <w:szCs w:val="28"/>
          <w:lang w:eastAsia="en-US"/>
        </w:rPr>
        <w:t xml:space="preserve">% of the world's primary </w:t>
      </w:r>
      <w:r w:rsidR="0012077D">
        <w:rPr>
          <w:rFonts w:eastAsiaTheme="minorHAnsi" w:cs="Calibri"/>
          <w:color w:val="262626" w:themeColor="text1" w:themeTint="D9"/>
          <w:sz w:val="28"/>
          <w:szCs w:val="28"/>
          <w:lang w:eastAsia="en-US"/>
        </w:rPr>
        <w:t>energy</w:t>
      </w:r>
      <w:r w:rsidR="00F9523B" w:rsidRPr="00F9523B">
        <w:rPr>
          <w:rFonts w:eastAsiaTheme="minorHAnsi" w:cs="Calibri"/>
          <w:color w:val="262626" w:themeColor="text1" w:themeTint="D9"/>
          <w:sz w:val="28"/>
          <w:szCs w:val="28"/>
          <w:lang w:eastAsia="en-US"/>
        </w:rPr>
        <w:t xml:space="preserve"> supply in 2020. </w:t>
      </w:r>
      <w:r w:rsidR="00B2316B">
        <w:rPr>
          <w:rFonts w:eastAsiaTheme="minorHAnsi" w:cs="Calibri"/>
          <w:color w:val="262626" w:themeColor="text1" w:themeTint="D9"/>
          <w:sz w:val="28"/>
          <w:szCs w:val="28"/>
          <w:lang w:eastAsia="en-US"/>
        </w:rPr>
        <w:t>Bio</w:t>
      </w:r>
      <w:r w:rsidR="0012077D">
        <w:rPr>
          <w:rFonts w:eastAsiaTheme="minorHAnsi" w:cs="Calibri"/>
          <w:color w:val="262626" w:themeColor="text1" w:themeTint="D9"/>
          <w:sz w:val="28"/>
          <w:szCs w:val="28"/>
          <w:lang w:eastAsia="en-US"/>
        </w:rPr>
        <w:t>energy</w:t>
      </w:r>
      <w:r w:rsidR="00F9523B" w:rsidRPr="002D3BC7">
        <w:rPr>
          <w:rFonts w:eastAsiaTheme="minorHAnsi" w:cs="Calibri"/>
          <w:color w:val="262626" w:themeColor="text1" w:themeTint="D9"/>
          <w:sz w:val="28"/>
          <w:szCs w:val="28"/>
          <w:lang w:eastAsia="en-US"/>
        </w:rPr>
        <w:t xml:space="preserve"> </w:t>
      </w:r>
      <w:r w:rsidR="00B2316B">
        <w:rPr>
          <w:rFonts w:eastAsiaTheme="minorHAnsi" w:cs="Calibri"/>
          <w:color w:val="262626" w:themeColor="text1" w:themeTint="D9"/>
          <w:sz w:val="28"/>
          <w:szCs w:val="28"/>
          <w:lang w:eastAsia="en-US"/>
        </w:rPr>
        <w:t xml:space="preserve">used </w:t>
      </w:r>
      <w:r w:rsidR="00F9523B" w:rsidRPr="002D3BC7">
        <w:rPr>
          <w:rFonts w:eastAsiaTheme="minorHAnsi" w:cs="Calibri"/>
          <w:color w:val="262626" w:themeColor="text1" w:themeTint="D9"/>
          <w:sz w:val="28"/>
          <w:szCs w:val="28"/>
          <w:lang w:eastAsia="en-US"/>
        </w:rPr>
        <w:t xml:space="preserve">worldwide is estimated at </w:t>
      </w:r>
      <w:r w:rsidR="005D51D5" w:rsidRPr="002D3BC7">
        <w:rPr>
          <w:rFonts w:eastAsiaTheme="minorHAnsi" w:cs="Calibri"/>
          <w:color w:val="262626" w:themeColor="text1" w:themeTint="D9"/>
          <w:sz w:val="28"/>
          <w:szCs w:val="28"/>
          <w:lang w:eastAsia="en-US"/>
        </w:rPr>
        <w:t>5</w:t>
      </w:r>
      <w:r w:rsidR="002D3BC7" w:rsidRPr="002D3BC7">
        <w:rPr>
          <w:rFonts w:eastAsiaTheme="minorHAnsi" w:cs="Calibri"/>
          <w:color w:val="262626" w:themeColor="text1" w:themeTint="D9"/>
          <w:sz w:val="28"/>
          <w:szCs w:val="28"/>
          <w:lang w:eastAsia="en-US"/>
        </w:rPr>
        <w:t>7</w:t>
      </w:r>
      <w:r w:rsidR="005D51D5" w:rsidRPr="002D3BC7">
        <w:rPr>
          <w:rFonts w:eastAsiaTheme="minorHAnsi" w:cs="Calibri"/>
          <w:color w:val="262626" w:themeColor="text1" w:themeTint="D9"/>
          <w:sz w:val="28"/>
          <w:szCs w:val="28"/>
          <w:lang w:eastAsia="en-US"/>
        </w:rPr>
        <w:t xml:space="preserve"> </w:t>
      </w:r>
      <w:r w:rsidR="00F9523B" w:rsidRPr="002D3BC7">
        <w:rPr>
          <w:rFonts w:eastAsiaTheme="minorHAnsi" w:cs="Calibri"/>
          <w:color w:val="262626" w:themeColor="text1" w:themeTint="D9"/>
          <w:sz w:val="28"/>
          <w:szCs w:val="28"/>
          <w:lang w:eastAsia="en-US"/>
        </w:rPr>
        <w:t xml:space="preserve">EJ </w:t>
      </w:r>
      <w:r w:rsidR="00E365D9" w:rsidRPr="002D3BC7">
        <w:rPr>
          <w:rFonts w:eastAsiaTheme="minorHAnsi" w:cs="Calibri"/>
          <w:color w:val="262626" w:themeColor="text1" w:themeTint="D9"/>
          <w:sz w:val="28"/>
          <w:szCs w:val="28"/>
          <w:lang w:eastAsia="en-US"/>
        </w:rPr>
        <w:t xml:space="preserve">of which </w:t>
      </w:r>
      <w:r w:rsidR="002D3BC7" w:rsidRPr="002D3BC7">
        <w:rPr>
          <w:rFonts w:eastAsiaTheme="minorHAnsi" w:cs="Calibri"/>
          <w:color w:val="262626" w:themeColor="text1" w:themeTint="D9"/>
          <w:sz w:val="28"/>
          <w:szCs w:val="28"/>
          <w:lang w:eastAsia="en-US"/>
        </w:rPr>
        <w:t xml:space="preserve">49 </w:t>
      </w:r>
      <w:r w:rsidR="00E365D9" w:rsidRPr="002D3BC7">
        <w:rPr>
          <w:rFonts w:eastAsiaTheme="minorHAnsi" w:cs="Calibri"/>
          <w:color w:val="262626" w:themeColor="text1" w:themeTint="D9"/>
          <w:sz w:val="28"/>
          <w:szCs w:val="28"/>
          <w:lang w:eastAsia="en-US"/>
        </w:rPr>
        <w:t xml:space="preserve">Ej as </w:t>
      </w:r>
      <w:r w:rsidR="002D3BC7" w:rsidRPr="002D3BC7">
        <w:rPr>
          <w:rFonts w:eastAsiaTheme="minorHAnsi" w:cs="Calibri"/>
          <w:color w:val="262626" w:themeColor="text1" w:themeTint="D9"/>
          <w:sz w:val="28"/>
          <w:szCs w:val="28"/>
          <w:lang w:eastAsia="en-US"/>
        </w:rPr>
        <w:t xml:space="preserve">primary </w:t>
      </w:r>
      <w:r w:rsidR="00E365D9" w:rsidRPr="002D3BC7">
        <w:rPr>
          <w:rFonts w:eastAsiaTheme="minorHAnsi" w:cs="Calibri"/>
          <w:color w:val="262626" w:themeColor="text1" w:themeTint="D9"/>
          <w:sz w:val="28"/>
          <w:szCs w:val="28"/>
          <w:lang w:eastAsia="en-US"/>
        </w:rPr>
        <w:t xml:space="preserve">solid biofuels, </w:t>
      </w:r>
      <w:r w:rsidR="002D3BC7" w:rsidRPr="002D3BC7">
        <w:rPr>
          <w:rFonts w:eastAsiaTheme="minorHAnsi" w:cs="Calibri"/>
          <w:color w:val="262626" w:themeColor="text1" w:themeTint="D9"/>
          <w:sz w:val="28"/>
          <w:szCs w:val="28"/>
          <w:lang w:eastAsia="en-US"/>
        </w:rPr>
        <w:t>4</w:t>
      </w:r>
      <w:r w:rsidR="00E365D9" w:rsidRPr="002D3BC7">
        <w:rPr>
          <w:rFonts w:eastAsiaTheme="minorHAnsi" w:cs="Calibri"/>
          <w:color w:val="262626" w:themeColor="text1" w:themeTint="D9"/>
          <w:sz w:val="28"/>
          <w:szCs w:val="28"/>
          <w:lang w:eastAsia="en-US"/>
        </w:rPr>
        <w:t xml:space="preserve"> Ej as liquid biofuels</w:t>
      </w:r>
      <w:r w:rsidR="002D3BC7" w:rsidRPr="002D3BC7">
        <w:rPr>
          <w:rFonts w:eastAsiaTheme="minorHAnsi" w:cs="Calibri"/>
          <w:color w:val="262626" w:themeColor="text1" w:themeTint="D9"/>
          <w:sz w:val="28"/>
          <w:szCs w:val="28"/>
          <w:lang w:eastAsia="en-US"/>
        </w:rPr>
        <w:t>,</w:t>
      </w:r>
      <w:r w:rsidR="00E365D9" w:rsidRPr="002D3BC7">
        <w:rPr>
          <w:rFonts w:eastAsiaTheme="minorHAnsi" w:cs="Calibri"/>
          <w:color w:val="262626" w:themeColor="text1" w:themeTint="D9"/>
          <w:sz w:val="28"/>
          <w:szCs w:val="28"/>
          <w:lang w:eastAsia="en-US"/>
        </w:rPr>
        <w:t xml:space="preserve"> </w:t>
      </w:r>
      <w:r w:rsidR="002D3BC7" w:rsidRPr="002D3BC7">
        <w:rPr>
          <w:rFonts w:eastAsiaTheme="minorHAnsi" w:cs="Calibri"/>
          <w:color w:val="262626" w:themeColor="text1" w:themeTint="D9"/>
          <w:sz w:val="28"/>
          <w:szCs w:val="28"/>
          <w:lang w:eastAsia="en-US"/>
        </w:rPr>
        <w:t xml:space="preserve">1.5 </w:t>
      </w:r>
      <w:r w:rsidR="00E365D9" w:rsidRPr="002D3BC7">
        <w:rPr>
          <w:rFonts w:eastAsiaTheme="minorHAnsi" w:cs="Calibri"/>
          <w:color w:val="262626" w:themeColor="text1" w:themeTint="D9"/>
          <w:sz w:val="28"/>
          <w:szCs w:val="28"/>
          <w:lang w:eastAsia="en-US"/>
        </w:rPr>
        <w:t>Ej as biogas</w:t>
      </w:r>
      <w:r w:rsidR="002D3BC7" w:rsidRPr="002D3BC7">
        <w:rPr>
          <w:rFonts w:eastAsiaTheme="minorHAnsi" w:cs="Calibri"/>
          <w:color w:val="262626" w:themeColor="text1" w:themeTint="D9"/>
          <w:sz w:val="28"/>
          <w:szCs w:val="28"/>
          <w:lang w:eastAsia="en-US"/>
        </w:rPr>
        <w:t>es, 1.5 Ej as municipal waste and 1.0 Ej as industrial waste</w:t>
      </w:r>
      <w:r w:rsidR="00E365D9" w:rsidRPr="002D3BC7">
        <w:rPr>
          <w:rFonts w:eastAsiaTheme="minorHAnsi" w:cs="Calibri"/>
          <w:color w:val="262626" w:themeColor="text1" w:themeTint="D9"/>
          <w:sz w:val="28"/>
          <w:szCs w:val="28"/>
          <w:lang w:eastAsia="en-US"/>
        </w:rPr>
        <w:t>.</w:t>
      </w:r>
    </w:p>
    <w:p w14:paraId="0527FADC" w14:textId="77777777" w:rsidR="009E478B" w:rsidRDefault="009E478B" w:rsidP="00020EC0">
      <w:pPr>
        <w:rPr>
          <w:rFonts w:eastAsiaTheme="minorHAnsi" w:cs="Calibri"/>
          <w:color w:val="262626" w:themeColor="text1" w:themeTint="D9"/>
          <w:sz w:val="28"/>
          <w:szCs w:val="28"/>
          <w:lang w:eastAsia="en-US"/>
        </w:rPr>
      </w:pPr>
    </w:p>
    <w:p w14:paraId="3255C78C" w14:textId="5DD943C7" w:rsidR="00B45D6B" w:rsidRPr="00C6284C" w:rsidRDefault="00784CC7" w:rsidP="00B45D6B">
      <w:pPr>
        <w:pStyle w:val="Kop3"/>
        <w:spacing w:line="36" w:lineRule="atLeast"/>
        <w:rPr>
          <w:rFonts w:cs="Calibri"/>
          <w:color w:val="262626" w:themeColor="text1" w:themeTint="D9"/>
          <w:sz w:val="28"/>
          <w:szCs w:val="28"/>
          <w:lang w:val="en-GB"/>
        </w:rPr>
      </w:pPr>
      <w:bookmarkStart w:id="35" w:name="_Toc90209779"/>
      <w:bookmarkStart w:id="36" w:name="_Toc165753267"/>
      <w:r>
        <w:rPr>
          <w:rFonts w:cs="Calibri"/>
          <w:color w:val="262626" w:themeColor="text1" w:themeTint="D9"/>
          <w:sz w:val="28"/>
          <w:szCs w:val="28"/>
          <w:lang w:val="en-GB"/>
        </w:rPr>
        <w:t>3.2</w:t>
      </w:r>
      <w:r w:rsidR="00B45D6B" w:rsidRPr="00C6284C">
        <w:rPr>
          <w:rFonts w:cs="Calibri"/>
          <w:color w:val="262626" w:themeColor="text1" w:themeTint="D9"/>
          <w:sz w:val="28"/>
          <w:szCs w:val="28"/>
          <w:lang w:val="en-GB"/>
        </w:rPr>
        <w:t>.1</w:t>
      </w:r>
      <w:r w:rsidR="00B45D6B" w:rsidRPr="00C6284C">
        <w:rPr>
          <w:rFonts w:cs="Calibri"/>
          <w:color w:val="262626" w:themeColor="text1" w:themeTint="D9"/>
          <w:sz w:val="28"/>
          <w:szCs w:val="28"/>
          <w:lang w:val="en-GB"/>
        </w:rPr>
        <w:tab/>
      </w:r>
      <w:r w:rsidR="00B45D6B">
        <w:rPr>
          <w:rFonts w:cs="Calibri"/>
          <w:color w:val="262626" w:themeColor="text1" w:themeTint="D9"/>
          <w:sz w:val="28"/>
          <w:szCs w:val="28"/>
          <w:lang w:val="en-GB"/>
        </w:rPr>
        <w:tab/>
      </w:r>
      <w:r w:rsidR="00D912A5">
        <w:rPr>
          <w:rFonts w:cs="Calibri"/>
          <w:color w:val="262626" w:themeColor="text1" w:themeTint="D9"/>
          <w:sz w:val="28"/>
          <w:szCs w:val="28"/>
          <w:lang w:val="en-GB"/>
        </w:rPr>
        <w:t>Solid</w:t>
      </w:r>
      <w:r w:rsidR="00B45D6B" w:rsidRPr="00C6284C">
        <w:rPr>
          <w:rFonts w:cs="Calibri"/>
          <w:color w:val="262626" w:themeColor="text1" w:themeTint="D9"/>
          <w:sz w:val="28"/>
          <w:szCs w:val="28"/>
          <w:lang w:val="en-GB"/>
        </w:rPr>
        <w:t xml:space="preserve"> bio</w:t>
      </w:r>
      <w:r w:rsidR="00D912A5">
        <w:rPr>
          <w:rFonts w:cs="Calibri"/>
          <w:color w:val="262626" w:themeColor="text1" w:themeTint="D9"/>
          <w:sz w:val="28"/>
          <w:szCs w:val="28"/>
          <w:lang w:val="en-GB"/>
        </w:rPr>
        <w:t>fuels</w:t>
      </w:r>
      <w:bookmarkEnd w:id="35"/>
      <w:bookmarkEnd w:id="36"/>
      <w:r w:rsidR="00B45D6B" w:rsidRPr="00C6284C">
        <w:rPr>
          <w:rFonts w:cs="Calibri"/>
          <w:color w:val="262626" w:themeColor="text1" w:themeTint="D9"/>
          <w:sz w:val="28"/>
          <w:szCs w:val="28"/>
          <w:lang w:val="en-GB"/>
        </w:rPr>
        <w:t xml:space="preserve"> </w:t>
      </w:r>
    </w:p>
    <w:p w14:paraId="2EA371C0" w14:textId="685C73CC" w:rsidR="009E478B" w:rsidRDefault="004F3FD6" w:rsidP="009E478B">
      <w:pPr>
        <w:pStyle w:val="Geenafstand"/>
        <w:spacing w:line="36" w:lineRule="atLeast"/>
        <w:rPr>
          <w:rFonts w:cs="Calibri"/>
          <w:color w:val="262626" w:themeColor="text1" w:themeTint="D9"/>
          <w:sz w:val="28"/>
          <w:szCs w:val="28"/>
          <w:lang w:val="en-GB"/>
        </w:rPr>
      </w:pPr>
      <w:r w:rsidRPr="000E1320">
        <w:rPr>
          <w:rFonts w:cs="Calibri"/>
          <w:color w:val="262626" w:themeColor="text1" w:themeTint="D9"/>
          <w:lang w:val="en-GB"/>
        </w:rPr>
        <w:t>[1]</w:t>
      </w:r>
      <w:r w:rsidR="00B45D6B" w:rsidRPr="00D9717C">
        <w:rPr>
          <w:rFonts w:cs="Calibri"/>
          <w:color w:val="262626" w:themeColor="text1" w:themeTint="D9"/>
          <w:sz w:val="28"/>
          <w:szCs w:val="28"/>
          <w:lang w:val="en-GB"/>
        </w:rPr>
        <w:t xml:space="preserve"> </w:t>
      </w:r>
      <w:r w:rsidR="00D9717C" w:rsidRPr="00D9717C">
        <w:rPr>
          <w:rFonts w:cs="Calibri"/>
          <w:color w:val="262626" w:themeColor="text1" w:themeTint="D9"/>
          <w:sz w:val="28"/>
          <w:szCs w:val="28"/>
          <w:lang w:val="en-GB"/>
        </w:rPr>
        <w:t xml:space="preserve">Around the world, woody biomass is used for space heating, water </w:t>
      </w:r>
      <w:r w:rsidR="00E45BD4" w:rsidRPr="00D9717C">
        <w:rPr>
          <w:rFonts w:cs="Calibri"/>
          <w:color w:val="262626" w:themeColor="text1" w:themeTint="D9"/>
          <w:sz w:val="28"/>
          <w:szCs w:val="28"/>
          <w:lang w:val="en-GB"/>
        </w:rPr>
        <w:t>heating,</w:t>
      </w:r>
      <w:r w:rsidR="00E45BD4">
        <w:rPr>
          <w:rFonts w:cs="Calibri"/>
          <w:color w:val="262626" w:themeColor="text1" w:themeTint="D9"/>
          <w:sz w:val="28"/>
          <w:szCs w:val="28"/>
          <w:lang w:val="en-GB"/>
        </w:rPr>
        <w:t xml:space="preserve"> cooking</w:t>
      </w:r>
      <w:r w:rsidR="00D9717C" w:rsidRPr="00D9717C">
        <w:rPr>
          <w:rFonts w:cs="Calibri"/>
          <w:color w:val="262626" w:themeColor="text1" w:themeTint="D9"/>
          <w:sz w:val="28"/>
          <w:szCs w:val="28"/>
          <w:lang w:val="en-GB"/>
        </w:rPr>
        <w:t>, the production of</w:t>
      </w:r>
      <w:r w:rsidR="00CD7651">
        <w:rPr>
          <w:rFonts w:cs="Calibri"/>
          <w:color w:val="262626" w:themeColor="text1" w:themeTint="D9"/>
          <w:sz w:val="28"/>
          <w:szCs w:val="28"/>
          <w:lang w:val="en-GB"/>
        </w:rPr>
        <w:t xml:space="preserve"> </w:t>
      </w:r>
      <w:r w:rsidR="00D9717C" w:rsidRPr="00D9717C">
        <w:rPr>
          <w:rFonts w:cs="Calibri"/>
          <w:color w:val="262626" w:themeColor="text1" w:themeTint="D9"/>
          <w:sz w:val="28"/>
          <w:szCs w:val="28"/>
          <w:lang w:val="en-GB"/>
        </w:rPr>
        <w:t xml:space="preserve">heat and power for the industry and the production of liquid biofuels. </w:t>
      </w:r>
      <w:r w:rsidR="00D9717C" w:rsidRPr="00D57079">
        <w:rPr>
          <w:rFonts w:cs="Calibri"/>
          <w:color w:val="262626" w:themeColor="text1" w:themeTint="D9"/>
          <w:sz w:val="28"/>
          <w:szCs w:val="28"/>
          <w:lang w:val="en-GB"/>
        </w:rPr>
        <w:t xml:space="preserve">Woody biomass is in the form of branches, wood chip, bark and pellets made from sawdust and other residues. Some of it is waste wood from demolition and construction, from urban parks and gardens and from industrial wood waste streams (broken pellets, building form work and industry packing crates). Wood is also the raw material </w:t>
      </w:r>
      <w:r w:rsidR="00B93369" w:rsidRPr="00D57079">
        <w:rPr>
          <w:rFonts w:cs="Calibri"/>
          <w:color w:val="262626" w:themeColor="text1" w:themeTint="D9"/>
          <w:sz w:val="28"/>
          <w:szCs w:val="28"/>
          <w:lang w:val="en-GB"/>
        </w:rPr>
        <w:t>to produce</w:t>
      </w:r>
      <w:r w:rsidR="00D9717C" w:rsidRPr="00D57079">
        <w:rPr>
          <w:rFonts w:cs="Calibri"/>
          <w:color w:val="262626" w:themeColor="text1" w:themeTint="D9"/>
          <w:sz w:val="28"/>
          <w:szCs w:val="28"/>
          <w:lang w:val="en-GB"/>
        </w:rPr>
        <w:t xml:space="preserve"> more than 52 million tonnes of charcoal used in many countries for cooking and for melting iron and other metal ores. The primary </w:t>
      </w:r>
      <w:r w:rsidR="0012077D">
        <w:rPr>
          <w:rFonts w:cs="Calibri"/>
          <w:color w:val="262626" w:themeColor="text1" w:themeTint="D9"/>
          <w:sz w:val="28"/>
          <w:szCs w:val="28"/>
          <w:lang w:val="en-GB"/>
        </w:rPr>
        <w:t>energy</w:t>
      </w:r>
      <w:r w:rsidR="00D9717C" w:rsidRPr="00D57079">
        <w:rPr>
          <w:rFonts w:cs="Calibri"/>
          <w:color w:val="262626" w:themeColor="text1" w:themeTint="D9"/>
          <w:sz w:val="28"/>
          <w:szCs w:val="28"/>
          <w:lang w:val="en-GB"/>
        </w:rPr>
        <w:t xml:space="preserve"> supply of woody biomass used worldwide is estimated at about 56 EJ in 2020, which means that woody biomass is the source with more than 9% of all </w:t>
      </w:r>
      <w:r w:rsidR="0012077D">
        <w:rPr>
          <w:rFonts w:cs="Calibri"/>
          <w:color w:val="262626" w:themeColor="text1" w:themeTint="D9"/>
          <w:sz w:val="28"/>
          <w:szCs w:val="28"/>
          <w:lang w:val="en-GB"/>
        </w:rPr>
        <w:t>energy</w:t>
      </w:r>
      <w:r w:rsidR="00D9717C" w:rsidRPr="00D57079">
        <w:rPr>
          <w:rFonts w:cs="Calibri"/>
          <w:color w:val="262626" w:themeColor="text1" w:themeTint="D9"/>
          <w:sz w:val="28"/>
          <w:szCs w:val="28"/>
          <w:lang w:val="en-GB"/>
        </w:rPr>
        <w:t xml:space="preserve"> supplied annually. Overall woody biomass provides about 87% of the primary </w:t>
      </w:r>
      <w:r w:rsidR="0012077D">
        <w:rPr>
          <w:rFonts w:cs="Calibri"/>
          <w:color w:val="262626" w:themeColor="text1" w:themeTint="D9"/>
          <w:sz w:val="28"/>
          <w:szCs w:val="28"/>
          <w:lang w:val="en-GB"/>
        </w:rPr>
        <w:t>energy</w:t>
      </w:r>
      <w:r w:rsidR="00D9717C" w:rsidRPr="00D57079">
        <w:rPr>
          <w:rFonts w:cs="Calibri"/>
          <w:color w:val="262626" w:themeColor="text1" w:themeTint="D9"/>
          <w:sz w:val="28"/>
          <w:szCs w:val="28"/>
          <w:lang w:val="en-GB"/>
        </w:rPr>
        <w:t xml:space="preserve"> annually sourced from all forms of biomass. There is an estimated 3,870</w:t>
      </w:r>
      <w:r w:rsidR="001844C9">
        <w:rPr>
          <w:rFonts w:cs="Calibri"/>
          <w:color w:val="262626" w:themeColor="text1" w:themeTint="D9"/>
          <w:sz w:val="28"/>
          <w:szCs w:val="28"/>
          <w:lang w:val="en-GB"/>
        </w:rPr>
        <w:t>.</w:t>
      </w:r>
      <w:r w:rsidR="00D9717C" w:rsidRPr="00D57079">
        <w:rPr>
          <w:rFonts w:cs="Calibri"/>
          <w:color w:val="262626" w:themeColor="text1" w:themeTint="D9"/>
          <w:sz w:val="28"/>
          <w:szCs w:val="28"/>
          <w:lang w:val="en-GB"/>
        </w:rPr>
        <w:t xml:space="preserve">10^6 ha of forest worldwide. The average area of forest and wooded land per inhabitant varies between 6.6 ha in Oceania, 0.2 ha in Asia, and 1.4 ha in Europe. Forest biomass can be a renewable </w:t>
      </w:r>
      <w:r w:rsidR="0012077D">
        <w:rPr>
          <w:rFonts w:cs="Calibri"/>
          <w:color w:val="262626" w:themeColor="text1" w:themeTint="D9"/>
          <w:sz w:val="28"/>
          <w:szCs w:val="28"/>
          <w:lang w:val="en-GB"/>
        </w:rPr>
        <w:t>energy</w:t>
      </w:r>
      <w:r w:rsidR="00D9717C" w:rsidRPr="00D57079">
        <w:rPr>
          <w:rFonts w:cs="Calibri"/>
          <w:color w:val="262626" w:themeColor="text1" w:themeTint="D9"/>
          <w:sz w:val="28"/>
          <w:szCs w:val="28"/>
          <w:lang w:val="en-GB"/>
        </w:rPr>
        <w:t xml:space="preserve"> source on a </w:t>
      </w:r>
      <w:r w:rsidR="00B93369" w:rsidRPr="00D57079">
        <w:rPr>
          <w:rFonts w:cs="Calibri"/>
          <w:color w:val="262626" w:themeColor="text1" w:themeTint="D9"/>
          <w:sz w:val="28"/>
          <w:szCs w:val="28"/>
          <w:lang w:val="en-GB"/>
        </w:rPr>
        <w:t>long-time</w:t>
      </w:r>
      <w:r w:rsidR="00D9717C" w:rsidRPr="00D57079">
        <w:rPr>
          <w:rFonts w:cs="Calibri"/>
          <w:color w:val="262626" w:themeColor="text1" w:themeTint="D9"/>
          <w:sz w:val="28"/>
          <w:szCs w:val="28"/>
          <w:lang w:val="en-GB"/>
        </w:rPr>
        <w:t xml:space="preserve"> scale. Trees absorb carbon from the atmosphere as they grow. If a tree is burned for fuel, another tree can be planted to replace it. The replaced tree can re-absorb the same amount carbon of the tree that is burned. However, it can </w:t>
      </w:r>
      <w:r w:rsidR="00B93369" w:rsidRPr="00D57079">
        <w:rPr>
          <w:rFonts w:cs="Calibri"/>
          <w:color w:val="262626" w:themeColor="text1" w:themeTint="D9"/>
          <w:sz w:val="28"/>
          <w:szCs w:val="28"/>
          <w:lang w:val="en-GB"/>
        </w:rPr>
        <w:t>take</w:t>
      </w:r>
      <w:r w:rsidR="00D9717C" w:rsidRPr="00D57079">
        <w:rPr>
          <w:rFonts w:cs="Calibri"/>
          <w:color w:val="262626" w:themeColor="text1" w:themeTint="D9"/>
          <w:sz w:val="28"/>
          <w:szCs w:val="28"/>
          <w:lang w:val="en-GB"/>
        </w:rPr>
        <w:t xml:space="preserve"> decades for the replaced tree to absorb the same amount of carbon. In that period the atmospheric carbon from the burned tree will continue to drive climate change. </w:t>
      </w:r>
      <w:r w:rsidR="00B93369" w:rsidRPr="00D57079">
        <w:rPr>
          <w:rFonts w:cs="Calibri"/>
          <w:color w:val="262626" w:themeColor="text1" w:themeTint="D9"/>
          <w:sz w:val="28"/>
          <w:szCs w:val="28"/>
          <w:lang w:val="en-GB"/>
        </w:rPr>
        <w:t>So,</w:t>
      </w:r>
      <w:r w:rsidR="00D9717C" w:rsidRPr="00D57079">
        <w:rPr>
          <w:rFonts w:cs="Calibri"/>
          <w:color w:val="262626" w:themeColor="text1" w:themeTint="D9"/>
          <w:sz w:val="28"/>
          <w:szCs w:val="28"/>
          <w:lang w:val="en-GB"/>
        </w:rPr>
        <w:t xml:space="preserve"> forests need proper management to remain carbon neutral. When determining the sustainability of forest biomass, </w:t>
      </w:r>
      <w:r w:rsidR="00D9717C" w:rsidRPr="00D57079">
        <w:rPr>
          <w:rFonts w:cs="Calibri"/>
          <w:color w:val="262626" w:themeColor="text1" w:themeTint="D9"/>
          <w:sz w:val="28"/>
          <w:szCs w:val="28"/>
          <w:lang w:val="en-GB"/>
        </w:rPr>
        <w:lastRenderedPageBreak/>
        <w:t>account must also be taken of the extra emissions that are released when</w:t>
      </w:r>
      <w:r w:rsidR="00CD7651">
        <w:rPr>
          <w:rFonts w:cs="Calibri"/>
          <w:color w:val="262626" w:themeColor="text1" w:themeTint="D9"/>
          <w:sz w:val="28"/>
          <w:szCs w:val="28"/>
          <w:lang w:val="en-GB"/>
        </w:rPr>
        <w:t xml:space="preserve"> </w:t>
      </w:r>
      <w:r w:rsidR="00D9717C" w:rsidRPr="00D57079">
        <w:rPr>
          <w:rFonts w:cs="Calibri"/>
          <w:color w:val="262626" w:themeColor="text1" w:themeTint="D9"/>
          <w:sz w:val="28"/>
          <w:szCs w:val="28"/>
          <w:lang w:val="en-GB"/>
        </w:rPr>
        <w:t xml:space="preserve">cutting, </w:t>
      </w:r>
      <w:r w:rsidR="00B93369" w:rsidRPr="00D57079">
        <w:rPr>
          <w:rFonts w:cs="Calibri"/>
          <w:color w:val="262626" w:themeColor="text1" w:themeTint="D9"/>
          <w:sz w:val="28"/>
          <w:szCs w:val="28"/>
          <w:lang w:val="en-GB"/>
        </w:rPr>
        <w:t>transporting,</w:t>
      </w:r>
      <w:r w:rsidR="00D9717C" w:rsidRPr="00D57079">
        <w:rPr>
          <w:rFonts w:cs="Calibri"/>
          <w:color w:val="262626" w:themeColor="text1" w:themeTint="D9"/>
          <w:sz w:val="28"/>
          <w:szCs w:val="28"/>
          <w:lang w:val="en-GB"/>
        </w:rPr>
        <w:t xml:space="preserve"> and burning the forest biomass. For that </w:t>
      </w:r>
      <w:r w:rsidR="00B93369" w:rsidRPr="00D57079">
        <w:rPr>
          <w:rFonts w:cs="Calibri"/>
          <w:color w:val="262626" w:themeColor="text1" w:themeTint="D9"/>
          <w:sz w:val="28"/>
          <w:szCs w:val="28"/>
          <w:lang w:val="en-GB"/>
        </w:rPr>
        <w:t>reason,</w:t>
      </w:r>
      <w:r w:rsidR="00D9717C" w:rsidRPr="00D57079">
        <w:rPr>
          <w:rFonts w:cs="Calibri"/>
          <w:color w:val="262626" w:themeColor="text1" w:themeTint="D9"/>
          <w:sz w:val="28"/>
          <w:szCs w:val="28"/>
          <w:lang w:val="en-GB"/>
        </w:rPr>
        <w:t xml:space="preserve"> forest biomass burning is not very sustainable. Local </w:t>
      </w:r>
      <w:r w:rsidR="004F5089">
        <w:rPr>
          <w:rFonts w:cs="Calibri"/>
          <w:color w:val="262626" w:themeColor="text1" w:themeTint="D9"/>
          <w:sz w:val="28"/>
          <w:szCs w:val="28"/>
          <w:lang w:val="en-GB"/>
        </w:rPr>
        <w:t xml:space="preserve">wood </w:t>
      </w:r>
      <w:r w:rsidR="00D9717C" w:rsidRPr="00D57079">
        <w:rPr>
          <w:rFonts w:cs="Calibri"/>
          <w:color w:val="262626" w:themeColor="text1" w:themeTint="D9"/>
          <w:sz w:val="28"/>
          <w:szCs w:val="28"/>
          <w:lang w:val="en-GB"/>
        </w:rPr>
        <w:t>burning stoves can emit high concentrations of particulate matter, soot, benzene, carbon monoxide, acetic acid</w:t>
      </w:r>
      <w:r w:rsidR="009E5990">
        <w:rPr>
          <w:rFonts w:cs="Calibri"/>
          <w:color w:val="262626" w:themeColor="text1" w:themeTint="D9"/>
          <w:sz w:val="28"/>
          <w:szCs w:val="28"/>
          <w:lang w:val="en-GB"/>
        </w:rPr>
        <w:t>,</w:t>
      </w:r>
      <w:r w:rsidR="00D9717C" w:rsidRPr="00D57079">
        <w:rPr>
          <w:rFonts w:cs="Calibri"/>
          <w:color w:val="262626" w:themeColor="text1" w:themeTint="D9"/>
          <w:sz w:val="28"/>
          <w:szCs w:val="28"/>
          <w:lang w:val="en-GB"/>
        </w:rPr>
        <w:t xml:space="preserve"> and polycyclic aromatic hydrocarbons (PAHs). These substances can lead to local environmental and health damage for humans and animals. The extent to which wood</w:t>
      </w:r>
      <w:r w:rsidR="004F5089">
        <w:rPr>
          <w:rFonts w:cs="Calibri"/>
          <w:color w:val="262626" w:themeColor="text1" w:themeTint="D9"/>
          <w:sz w:val="28"/>
          <w:szCs w:val="28"/>
          <w:lang w:val="en-GB"/>
        </w:rPr>
        <w:t xml:space="preserve"> </w:t>
      </w:r>
      <w:r w:rsidR="00D9717C" w:rsidRPr="00D57079">
        <w:rPr>
          <w:rFonts w:cs="Calibri"/>
          <w:color w:val="262626" w:themeColor="text1" w:themeTint="D9"/>
          <w:sz w:val="28"/>
          <w:szCs w:val="28"/>
          <w:lang w:val="en-GB"/>
        </w:rPr>
        <w:t xml:space="preserve">burning stoves cause damage depends strongly on the local weather conditions. During windless weather and fog, the pollution can remain in the air of a residential area for a longer </w:t>
      </w:r>
      <w:r w:rsidR="00B93369" w:rsidRPr="00D57079">
        <w:rPr>
          <w:rFonts w:cs="Calibri"/>
          <w:color w:val="262626" w:themeColor="text1" w:themeTint="D9"/>
          <w:sz w:val="28"/>
          <w:szCs w:val="28"/>
          <w:lang w:val="en-GB"/>
        </w:rPr>
        <w:t>period</w:t>
      </w:r>
      <w:r w:rsidR="00D9717C" w:rsidRPr="00D57079">
        <w:rPr>
          <w:rFonts w:cs="Calibri"/>
          <w:color w:val="262626" w:themeColor="text1" w:themeTint="D9"/>
          <w:sz w:val="28"/>
          <w:szCs w:val="28"/>
          <w:lang w:val="en-GB"/>
        </w:rPr>
        <w:t xml:space="preserve">. There are </w:t>
      </w:r>
      <w:r w:rsidR="00B93369" w:rsidRPr="00D57079">
        <w:rPr>
          <w:rFonts w:cs="Calibri"/>
          <w:color w:val="262626" w:themeColor="text1" w:themeTint="D9"/>
          <w:sz w:val="28"/>
          <w:szCs w:val="28"/>
          <w:lang w:val="en-GB"/>
        </w:rPr>
        <w:t>several types</w:t>
      </w:r>
      <w:r w:rsidR="00D9717C" w:rsidRPr="00D57079">
        <w:rPr>
          <w:rFonts w:cs="Calibri"/>
          <w:color w:val="262626" w:themeColor="text1" w:themeTint="D9"/>
          <w:sz w:val="28"/>
          <w:szCs w:val="28"/>
          <w:lang w:val="en-GB"/>
        </w:rPr>
        <w:t xml:space="preserve"> of flue</w:t>
      </w:r>
      <w:r w:rsidR="00881362">
        <w:rPr>
          <w:rFonts w:cs="Calibri"/>
          <w:color w:val="262626" w:themeColor="text1" w:themeTint="D9"/>
          <w:sz w:val="28"/>
          <w:szCs w:val="28"/>
          <w:lang w:val="en-GB"/>
        </w:rPr>
        <w:t xml:space="preserve"> </w:t>
      </w:r>
      <w:r w:rsidR="00D9717C" w:rsidRPr="00D57079">
        <w:rPr>
          <w:rFonts w:cs="Calibri"/>
          <w:color w:val="262626" w:themeColor="text1" w:themeTint="D9"/>
          <w:sz w:val="28"/>
          <w:szCs w:val="28"/>
          <w:lang w:val="en-GB"/>
        </w:rPr>
        <w:t>gas filters for wood</w:t>
      </w:r>
      <w:r w:rsidR="004F5089">
        <w:rPr>
          <w:rFonts w:cs="Calibri"/>
          <w:color w:val="262626" w:themeColor="text1" w:themeTint="D9"/>
          <w:sz w:val="28"/>
          <w:szCs w:val="28"/>
          <w:lang w:val="en-GB"/>
        </w:rPr>
        <w:t xml:space="preserve"> </w:t>
      </w:r>
      <w:r w:rsidR="00D9717C" w:rsidRPr="00D57079">
        <w:rPr>
          <w:rFonts w:cs="Calibri"/>
          <w:color w:val="262626" w:themeColor="text1" w:themeTint="D9"/>
          <w:sz w:val="28"/>
          <w:szCs w:val="28"/>
          <w:lang w:val="en-GB"/>
        </w:rPr>
        <w:t xml:space="preserve">burning stoves available. An ionizing particulate filter can filter out 95% of the particulate matter. Fine particles that rise through the flue are charged by the electrode. The charged particles attract each other and form a larger whole. The joined particles then deposit on the electrode and the chimney wall. </w:t>
      </w:r>
      <w:bookmarkStart w:id="37" w:name="_Toc90209780"/>
      <w:bookmarkStart w:id="38" w:name="_Hlk504894525"/>
    </w:p>
    <w:p w14:paraId="3E35732F" w14:textId="77777777" w:rsidR="009E478B" w:rsidRDefault="009E478B" w:rsidP="009E478B">
      <w:pPr>
        <w:pStyle w:val="Geenafstand"/>
        <w:spacing w:line="36" w:lineRule="atLeast"/>
        <w:rPr>
          <w:rFonts w:cs="Calibri"/>
          <w:color w:val="262626" w:themeColor="text1" w:themeTint="D9"/>
          <w:sz w:val="28"/>
          <w:szCs w:val="28"/>
          <w:lang w:val="en-GB"/>
        </w:rPr>
      </w:pPr>
    </w:p>
    <w:p w14:paraId="32E996EC" w14:textId="2390A65F" w:rsidR="00E269DE" w:rsidRPr="00600B69" w:rsidRDefault="00784CC7" w:rsidP="005B57FB">
      <w:pPr>
        <w:pStyle w:val="Kop1"/>
        <w:rPr>
          <w:rStyle w:val="Subtielebenadrukking"/>
          <w:b w:val="0"/>
          <w:bCs w:val="0"/>
          <w:i w:val="0"/>
          <w:iCs w:val="0"/>
          <w:color w:val="000000" w:themeColor="text1"/>
          <w:sz w:val="28"/>
        </w:rPr>
      </w:pPr>
      <w:bookmarkStart w:id="39" w:name="_Toc165753268"/>
      <w:r w:rsidRPr="00600B69">
        <w:rPr>
          <w:rStyle w:val="Subtielebenadrukking"/>
          <w:i w:val="0"/>
          <w:color w:val="000000" w:themeColor="text1"/>
          <w:sz w:val="28"/>
        </w:rPr>
        <w:t>3.2</w:t>
      </w:r>
      <w:r w:rsidR="00E269DE" w:rsidRPr="00600B69">
        <w:rPr>
          <w:rStyle w:val="Subtielebenadrukking"/>
          <w:i w:val="0"/>
          <w:color w:val="000000" w:themeColor="text1"/>
          <w:sz w:val="28"/>
        </w:rPr>
        <w:t>.2</w:t>
      </w:r>
      <w:r w:rsidR="00E269DE" w:rsidRPr="00600B69">
        <w:rPr>
          <w:rStyle w:val="Subtielebenadrukking"/>
          <w:i w:val="0"/>
          <w:color w:val="000000" w:themeColor="text1"/>
          <w:sz w:val="28"/>
        </w:rPr>
        <w:tab/>
      </w:r>
      <w:r w:rsidR="00E269DE" w:rsidRPr="00600B69">
        <w:rPr>
          <w:rStyle w:val="Subtielebenadrukking"/>
          <w:i w:val="0"/>
          <w:color w:val="000000" w:themeColor="text1"/>
          <w:sz w:val="28"/>
        </w:rPr>
        <w:tab/>
        <w:t>Liquid biofuel</w:t>
      </w:r>
      <w:r w:rsidR="00A17C6C" w:rsidRPr="00600B69">
        <w:rPr>
          <w:rStyle w:val="Subtielebenadrukking"/>
          <w:i w:val="0"/>
          <w:color w:val="000000" w:themeColor="text1"/>
          <w:sz w:val="28"/>
        </w:rPr>
        <w:t>s</w:t>
      </w:r>
      <w:bookmarkEnd w:id="37"/>
      <w:bookmarkEnd w:id="39"/>
    </w:p>
    <w:p w14:paraId="74458053" w14:textId="02238B9D" w:rsidR="005C31EA" w:rsidRPr="00810E75" w:rsidRDefault="00EA22A9" w:rsidP="007D134E">
      <w:pPr>
        <w:rPr>
          <w:color w:val="262626" w:themeColor="text1" w:themeTint="D9"/>
          <w:sz w:val="28"/>
          <w:szCs w:val="28"/>
        </w:rPr>
      </w:pPr>
      <w:r w:rsidRPr="00810E75">
        <w:rPr>
          <w:rFonts w:cs="Calibri"/>
          <w:color w:val="262626" w:themeColor="text1" w:themeTint="D9"/>
          <w:sz w:val="28"/>
          <w:szCs w:val="28"/>
        </w:rPr>
        <w:t>Liquid biofuels may be used in road and rail, substituting gasoline and diesel. Fuels used in all transport sectors are required to meet national or international standards. Advanced biofuels may therefore be blended with conventional fossil fuels according to their properties. Most liquid biofuels are expected to be blended with fossil fuels at different points in the distribution chain depending on their type and require zero to minor engine modifications.</w:t>
      </w:r>
      <w:r w:rsidR="007D134E" w:rsidRPr="00810E75">
        <w:rPr>
          <w:rFonts w:cs="Calibri"/>
          <w:color w:val="262626" w:themeColor="text1" w:themeTint="D9"/>
          <w:sz w:val="28"/>
          <w:szCs w:val="28"/>
        </w:rPr>
        <w:t xml:space="preserve"> </w:t>
      </w:r>
      <w:r w:rsidR="00AB04D1" w:rsidRPr="00810E75">
        <w:rPr>
          <w:color w:val="262626" w:themeColor="text1" w:themeTint="D9"/>
          <w:sz w:val="28"/>
          <w:szCs w:val="28"/>
        </w:rPr>
        <w:t xml:space="preserve">Liquid biofuels offer an alternative fuel for passenger cars, trucks, trains, </w:t>
      </w:r>
      <w:r w:rsidR="00B93369" w:rsidRPr="00810E75">
        <w:rPr>
          <w:color w:val="262626" w:themeColor="text1" w:themeTint="D9"/>
          <w:sz w:val="28"/>
          <w:szCs w:val="28"/>
        </w:rPr>
        <w:t>ships,</w:t>
      </w:r>
      <w:r w:rsidR="00AB04D1" w:rsidRPr="00810E75">
        <w:rPr>
          <w:color w:val="262626" w:themeColor="text1" w:themeTint="D9"/>
          <w:sz w:val="28"/>
          <w:szCs w:val="28"/>
        </w:rPr>
        <w:t xml:space="preserve"> and aircrafts. They reduce the greenhouse effect and lower the</w:t>
      </w:r>
      <w:r w:rsidR="00CD7651" w:rsidRPr="00810E75">
        <w:rPr>
          <w:color w:val="262626" w:themeColor="text1" w:themeTint="D9"/>
          <w:sz w:val="28"/>
          <w:szCs w:val="28"/>
        </w:rPr>
        <w:t xml:space="preserve"> </w:t>
      </w:r>
      <w:r w:rsidR="00AB04D1" w:rsidRPr="00810E75">
        <w:rPr>
          <w:color w:val="262626" w:themeColor="text1" w:themeTint="D9"/>
          <w:sz w:val="28"/>
          <w:szCs w:val="28"/>
        </w:rPr>
        <w:t xml:space="preserve">impact on human health from exposure to harmful/toxic substances, carcinogenic and non-carcinogenic. </w:t>
      </w:r>
      <w:r w:rsidR="00AB04D1" w:rsidRPr="00810E75">
        <w:rPr>
          <w:rFonts w:cs="Calibri"/>
          <w:color w:val="262626" w:themeColor="text1" w:themeTint="D9"/>
          <w:sz w:val="28"/>
          <w:szCs w:val="28"/>
        </w:rPr>
        <w:t>In</w:t>
      </w:r>
      <w:r w:rsidR="00A30786" w:rsidRPr="00810E75">
        <w:rPr>
          <w:rFonts w:cs="Calibri"/>
          <w:color w:val="262626" w:themeColor="text1" w:themeTint="D9"/>
          <w:sz w:val="28"/>
          <w:szCs w:val="28"/>
        </w:rPr>
        <w:t xml:space="preserve"> s</w:t>
      </w:r>
      <w:r w:rsidR="00AB04D1" w:rsidRPr="00810E75">
        <w:rPr>
          <w:rFonts w:cs="Calibri"/>
          <w:color w:val="262626" w:themeColor="text1" w:themeTint="D9"/>
          <w:sz w:val="28"/>
          <w:szCs w:val="28"/>
        </w:rPr>
        <w:t xml:space="preserve">hipping and </w:t>
      </w:r>
      <w:r w:rsidR="00B93369" w:rsidRPr="00810E75">
        <w:rPr>
          <w:rFonts w:cs="Calibri"/>
          <w:color w:val="262626" w:themeColor="text1" w:themeTint="D9"/>
          <w:sz w:val="28"/>
          <w:szCs w:val="28"/>
        </w:rPr>
        <w:t>aviation,</w:t>
      </w:r>
      <w:r w:rsidR="00AB04D1" w:rsidRPr="00810E75">
        <w:rPr>
          <w:rFonts w:cs="Calibri"/>
          <w:color w:val="262626" w:themeColor="text1" w:themeTint="D9"/>
          <w:sz w:val="28"/>
          <w:szCs w:val="28"/>
        </w:rPr>
        <w:t xml:space="preserve"> they replace diesel, bunker</w:t>
      </w:r>
      <w:r w:rsidR="009E5990" w:rsidRPr="00810E75">
        <w:rPr>
          <w:rFonts w:cs="Calibri"/>
          <w:color w:val="262626" w:themeColor="text1" w:themeTint="D9"/>
          <w:sz w:val="28"/>
          <w:szCs w:val="28"/>
        </w:rPr>
        <w:t>,</w:t>
      </w:r>
      <w:r w:rsidR="00AB04D1" w:rsidRPr="00810E75">
        <w:rPr>
          <w:rFonts w:cs="Calibri"/>
          <w:color w:val="262626" w:themeColor="text1" w:themeTint="D9"/>
          <w:sz w:val="28"/>
          <w:szCs w:val="28"/>
        </w:rPr>
        <w:t xml:space="preserve"> and jet fuels. </w:t>
      </w:r>
      <w:r w:rsidR="00AB04D1" w:rsidRPr="00810E75">
        <w:rPr>
          <w:color w:val="262626" w:themeColor="text1" w:themeTint="D9"/>
          <w:sz w:val="28"/>
          <w:szCs w:val="28"/>
        </w:rPr>
        <w:t>Gasoline and diesel available at the pump are mostly mixed with liquid biofuels respectively bioethanol and fatty</w:t>
      </w:r>
      <w:r w:rsidR="00BB5A69" w:rsidRPr="00810E75">
        <w:rPr>
          <w:color w:val="262626" w:themeColor="text1" w:themeTint="D9"/>
          <w:sz w:val="28"/>
          <w:szCs w:val="28"/>
        </w:rPr>
        <w:t xml:space="preserve"> </w:t>
      </w:r>
      <w:r w:rsidR="00AB04D1" w:rsidRPr="00810E75">
        <w:rPr>
          <w:color w:val="262626" w:themeColor="text1" w:themeTint="D9"/>
          <w:sz w:val="28"/>
          <w:szCs w:val="28"/>
        </w:rPr>
        <w:t>acid</w:t>
      </w:r>
      <w:r w:rsidR="00BB5A69" w:rsidRPr="00810E75">
        <w:rPr>
          <w:color w:val="262626" w:themeColor="text1" w:themeTint="D9"/>
          <w:sz w:val="28"/>
          <w:szCs w:val="28"/>
        </w:rPr>
        <w:t xml:space="preserve"> </w:t>
      </w:r>
      <w:r w:rsidR="00AB04D1" w:rsidRPr="00810E75">
        <w:rPr>
          <w:color w:val="262626" w:themeColor="text1" w:themeTint="D9"/>
          <w:sz w:val="28"/>
          <w:szCs w:val="28"/>
        </w:rPr>
        <w:t>methyl</w:t>
      </w:r>
      <w:r w:rsidR="00BB5A69" w:rsidRPr="00810E75">
        <w:rPr>
          <w:color w:val="262626" w:themeColor="text1" w:themeTint="D9"/>
          <w:sz w:val="28"/>
          <w:szCs w:val="28"/>
        </w:rPr>
        <w:t xml:space="preserve"> </w:t>
      </w:r>
      <w:r w:rsidR="00AB04D1" w:rsidRPr="00810E75">
        <w:rPr>
          <w:color w:val="262626" w:themeColor="text1" w:themeTint="D9"/>
          <w:sz w:val="28"/>
          <w:szCs w:val="28"/>
        </w:rPr>
        <w:t>esters</w:t>
      </w:r>
      <w:r w:rsidR="007D134E" w:rsidRPr="00810E75">
        <w:rPr>
          <w:color w:val="262626" w:themeColor="text1" w:themeTint="D9"/>
          <w:sz w:val="28"/>
          <w:szCs w:val="28"/>
        </w:rPr>
        <w:t xml:space="preserve"> (Fame)</w:t>
      </w:r>
      <w:r w:rsidR="00AB04D1" w:rsidRPr="00810E75">
        <w:rPr>
          <w:color w:val="262626" w:themeColor="text1" w:themeTint="D9"/>
          <w:sz w:val="28"/>
          <w:szCs w:val="28"/>
        </w:rPr>
        <w:t>. The quality of gasoline and diesel must comply with a fuel quality directive. Car and fuel manufacturers use agreed quality standards. This specifies, among other things, which types and amounts of biofuels may be added to gasoline and diesel. Liquid biofuels are of particular interest because of the infrastructure already exist, particular in the transport sector.</w:t>
      </w:r>
    </w:p>
    <w:p w14:paraId="0B8F1235" w14:textId="77777777" w:rsidR="00673CF9" w:rsidRPr="00673CF9" w:rsidRDefault="00673CF9" w:rsidP="00673CF9">
      <w:pPr>
        <w:pStyle w:val="Geenafstand"/>
        <w:rPr>
          <w:rFonts w:cs="Calibri"/>
          <w:color w:val="262626" w:themeColor="text1" w:themeTint="D9"/>
          <w:sz w:val="28"/>
          <w:szCs w:val="28"/>
          <w:lang w:val="en-GB"/>
        </w:rPr>
      </w:pPr>
    </w:p>
    <w:p w14:paraId="06F57F6B" w14:textId="0CD99038" w:rsidR="00310911" w:rsidRPr="00810E75" w:rsidRDefault="00310911" w:rsidP="00310911">
      <w:pPr>
        <w:pStyle w:val="Geenafstand"/>
        <w:rPr>
          <w:color w:val="262626" w:themeColor="text1" w:themeTint="D9"/>
          <w:sz w:val="28"/>
          <w:szCs w:val="28"/>
          <w:lang w:val="en-GB"/>
        </w:rPr>
      </w:pPr>
      <w:r w:rsidRPr="00810E75">
        <w:rPr>
          <w:b/>
          <w:bCs/>
          <w:color w:val="262626" w:themeColor="text1" w:themeTint="D9"/>
          <w:sz w:val="28"/>
          <w:szCs w:val="28"/>
          <w:lang w:val="en-GB"/>
        </w:rPr>
        <w:t>Bioethanol:</w:t>
      </w:r>
      <w:r w:rsidRPr="00810E75">
        <w:rPr>
          <w:color w:val="262626" w:themeColor="text1" w:themeTint="D9"/>
          <w:sz w:val="28"/>
          <w:szCs w:val="28"/>
          <w:lang w:val="en-GB"/>
        </w:rPr>
        <w:t xml:space="preserve"> Bioethanol or ethyl alcohol CH</w:t>
      </w:r>
      <w:r w:rsidRPr="00810E75">
        <w:rPr>
          <w:color w:val="262626" w:themeColor="text1" w:themeTint="D9"/>
          <w:sz w:val="28"/>
          <w:szCs w:val="28"/>
          <w:vertAlign w:val="subscript"/>
          <w:lang w:val="en-GB"/>
        </w:rPr>
        <w:t>3</w:t>
      </w:r>
      <w:r w:rsidRPr="00810E75">
        <w:rPr>
          <w:color w:val="262626" w:themeColor="text1" w:themeTint="D9"/>
          <w:sz w:val="28"/>
          <w:szCs w:val="28"/>
          <w:lang w:val="en-GB"/>
        </w:rPr>
        <w:t>CH</w:t>
      </w:r>
      <w:r w:rsidRPr="00810E75">
        <w:rPr>
          <w:color w:val="262626" w:themeColor="text1" w:themeTint="D9"/>
          <w:sz w:val="28"/>
          <w:szCs w:val="28"/>
          <w:vertAlign w:val="subscript"/>
          <w:lang w:val="en-GB"/>
        </w:rPr>
        <w:t>2</w:t>
      </w:r>
      <w:r w:rsidRPr="00810E75">
        <w:rPr>
          <w:color w:val="262626" w:themeColor="text1" w:themeTint="D9"/>
          <w:sz w:val="28"/>
          <w:szCs w:val="28"/>
          <w:lang w:val="en-GB"/>
        </w:rPr>
        <w:t xml:space="preserve">OH is a renewable biofuel. Bioethanol is made by fermenting starch or sugar. In the US, bioethanol is primarily made from corn and in Brazil from sugar cane. Bioethanol from sugar cane is often used as a fuel of 100% bioethanol or in gasoline blends with 85% bioethanol. Brazil and the United States are the largest producers of bioethanol. Gasoline in the US and Europe contains bioethanol. Gasoline is usually mixed </w:t>
      </w:r>
      <w:r w:rsidRPr="00810E75">
        <w:rPr>
          <w:color w:val="262626" w:themeColor="text1" w:themeTint="D9"/>
          <w:sz w:val="28"/>
          <w:szCs w:val="28"/>
          <w:lang w:val="en-GB"/>
        </w:rPr>
        <w:lastRenderedPageBreak/>
        <w:t xml:space="preserve">with bioethanol to produce E5 (5% bioethanol, 95% gasoline) or E10 (10% bioethanol, 90% gasoline) as fuel for gasoline engines. </w:t>
      </w:r>
    </w:p>
    <w:p w14:paraId="117E6DEE" w14:textId="3A4BFA6C" w:rsidR="00310911" w:rsidRPr="00810E75" w:rsidRDefault="00310911" w:rsidP="00310911">
      <w:pPr>
        <w:pStyle w:val="Geenafstand"/>
        <w:rPr>
          <w:color w:val="262626" w:themeColor="text1" w:themeTint="D9"/>
          <w:sz w:val="28"/>
          <w:szCs w:val="28"/>
          <w:lang w:val="en-GB"/>
        </w:rPr>
      </w:pPr>
    </w:p>
    <w:p w14:paraId="25A2DB44" w14:textId="16534C56" w:rsidR="00310911" w:rsidRPr="00810E75" w:rsidRDefault="00310911" w:rsidP="00310911">
      <w:pPr>
        <w:autoSpaceDE w:val="0"/>
        <w:autoSpaceDN w:val="0"/>
        <w:adjustRightInd w:val="0"/>
        <w:spacing w:line="36" w:lineRule="atLeast"/>
        <w:rPr>
          <w:color w:val="262626" w:themeColor="text1" w:themeTint="D9"/>
          <w:sz w:val="28"/>
          <w:szCs w:val="28"/>
          <w:lang w:val="en-US"/>
        </w:rPr>
      </w:pPr>
      <w:r w:rsidRPr="00810E75">
        <w:rPr>
          <w:b/>
          <w:bCs/>
          <w:color w:val="262626" w:themeColor="text1" w:themeTint="D9"/>
          <w:sz w:val="28"/>
          <w:szCs w:val="28"/>
          <w:lang w:val="en-US"/>
        </w:rPr>
        <w:t xml:space="preserve">Methanol: </w:t>
      </w:r>
      <w:r w:rsidRPr="00810E75">
        <w:rPr>
          <w:color w:val="262626" w:themeColor="text1" w:themeTint="D9"/>
          <w:sz w:val="28"/>
          <w:szCs w:val="28"/>
          <w:lang w:val="en-US"/>
        </w:rPr>
        <w:t>Methanol or methyl alcohol (CH</w:t>
      </w:r>
      <w:r w:rsidRPr="00810E75">
        <w:rPr>
          <w:color w:val="262626" w:themeColor="text1" w:themeTint="D9"/>
          <w:sz w:val="28"/>
          <w:szCs w:val="28"/>
          <w:vertAlign w:val="subscript"/>
          <w:lang w:val="en-US"/>
        </w:rPr>
        <w:t>3</w:t>
      </w:r>
      <w:r w:rsidRPr="00810E75">
        <w:rPr>
          <w:color w:val="262626" w:themeColor="text1" w:themeTint="D9"/>
          <w:sz w:val="28"/>
          <w:szCs w:val="28"/>
          <w:lang w:val="en-US"/>
        </w:rPr>
        <w:t xml:space="preserve">OH) is naturally produced during the fermentation of pentavalent sugars (pentoses). However, it is also possible to produce methanol from coal, biomass or natural gas. In the case of natural gas, the methanol is recovered from methane and steam with the addition of a </w:t>
      </w:r>
      <w:r w:rsidR="00B765BE" w:rsidRPr="00810E75">
        <w:rPr>
          <w:color w:val="262626" w:themeColor="text1" w:themeTint="D9"/>
          <w:sz w:val="28"/>
          <w:szCs w:val="28"/>
          <w:lang w:val="en-US"/>
        </w:rPr>
        <w:t>n</w:t>
      </w:r>
      <w:r w:rsidR="00802BF1" w:rsidRPr="00810E75">
        <w:rPr>
          <w:color w:val="262626" w:themeColor="text1" w:themeTint="D9"/>
          <w:sz w:val="28"/>
          <w:szCs w:val="28"/>
          <w:lang w:val="en-US"/>
        </w:rPr>
        <w:t>ickel</w:t>
      </w:r>
      <w:r w:rsidRPr="00810E75">
        <w:rPr>
          <w:color w:val="262626" w:themeColor="text1" w:themeTint="D9"/>
          <w:sz w:val="28"/>
          <w:szCs w:val="28"/>
          <w:lang w:val="en-US"/>
        </w:rPr>
        <w:t xml:space="preserve"> catalyst. Various alternative methods are being investigated to make the production process of methanol more sustainable. In the past, for example, it has been investigated whether sunlight can play a role in this process and whether it is possible to extract the raw materials for methanol from the air. For example, green methanol can be produced from green hydrogen and carbon dioxide as a by-product of industry. Methanol can also be extracted from the residual flows of various chemical processes. Once the various alternative methods can be applied, it will be possible to produce renewable methanol on a large scale. Methanol is one of the most widely used raw materials in the chemical industry. It can be used as a fuel or mixed with other fuels. In addition, methanol is often preferred over hydrogen, because methanol is easier and safer to store and transport. A disadvantage of methanol is that during combustion, the amount of energy released from methanol is smaller than the amount of energy released from hydrogen. A larger amount of methanol will be needed to achieve the same power.</w:t>
      </w:r>
    </w:p>
    <w:p w14:paraId="73C28FA6" w14:textId="77777777" w:rsidR="00310911" w:rsidRPr="00810E75" w:rsidRDefault="00310911" w:rsidP="00310911">
      <w:pPr>
        <w:autoSpaceDE w:val="0"/>
        <w:autoSpaceDN w:val="0"/>
        <w:adjustRightInd w:val="0"/>
        <w:spacing w:line="36" w:lineRule="atLeast"/>
        <w:rPr>
          <w:color w:val="262626" w:themeColor="text1" w:themeTint="D9"/>
          <w:sz w:val="28"/>
          <w:szCs w:val="28"/>
          <w:lang w:val="en-US"/>
        </w:rPr>
      </w:pPr>
    </w:p>
    <w:p w14:paraId="308BDC50" w14:textId="7F2C384A" w:rsidR="00310911" w:rsidRPr="00810E75" w:rsidRDefault="00310911" w:rsidP="00310911">
      <w:pPr>
        <w:autoSpaceDE w:val="0"/>
        <w:autoSpaceDN w:val="0"/>
        <w:adjustRightInd w:val="0"/>
        <w:spacing w:line="36" w:lineRule="atLeast"/>
        <w:rPr>
          <w:rFonts w:eastAsia="AdvTimes"/>
          <w:color w:val="262626" w:themeColor="text1" w:themeTint="D9"/>
          <w:sz w:val="28"/>
          <w:szCs w:val="28"/>
        </w:rPr>
      </w:pPr>
      <w:r w:rsidRPr="00810E75">
        <w:rPr>
          <w:b/>
          <w:bCs/>
          <w:color w:val="262626" w:themeColor="text1" w:themeTint="D9"/>
          <w:sz w:val="28"/>
          <w:szCs w:val="28"/>
        </w:rPr>
        <w:t>Ammonia:</w:t>
      </w:r>
      <w:r w:rsidRPr="00810E75">
        <w:rPr>
          <w:color w:val="262626" w:themeColor="text1" w:themeTint="D9"/>
          <w:sz w:val="28"/>
          <w:szCs w:val="28"/>
        </w:rPr>
        <w:t xml:space="preserve"> </w:t>
      </w:r>
      <w:r w:rsidRPr="00810E75">
        <w:rPr>
          <w:rFonts w:cs="Calibri"/>
          <w:color w:val="262626" w:themeColor="text1" w:themeTint="D9"/>
          <w:sz w:val="28"/>
          <w:szCs w:val="28"/>
          <w:lang w:eastAsia="en-US"/>
        </w:rPr>
        <w:t>Conventionally, ammonia (NH</w:t>
      </w:r>
      <w:r w:rsidRPr="00810E75">
        <w:rPr>
          <w:rFonts w:cs="Calibri"/>
          <w:color w:val="262626" w:themeColor="text1" w:themeTint="D9"/>
          <w:sz w:val="28"/>
          <w:szCs w:val="28"/>
          <w:vertAlign w:val="subscript"/>
          <w:lang w:eastAsia="en-US"/>
        </w:rPr>
        <w:t>3</w:t>
      </w:r>
      <w:r w:rsidRPr="00810E75">
        <w:rPr>
          <w:rFonts w:cs="Calibri"/>
          <w:color w:val="262626" w:themeColor="text1" w:themeTint="D9"/>
          <w:sz w:val="28"/>
          <w:szCs w:val="28"/>
          <w:lang w:eastAsia="en-US"/>
        </w:rPr>
        <w:t xml:space="preserve">) is produced from natural gas via steam methane reforming (SMR), water-gas shift reaction, and the Haber–Bosch process. SMR uses natural gas and a water-shift reaction to produce grey or blue hydrogen. The disadvantage of the conventionally produced ammonia is the high greenhouse gas emissions. To reduce greenhouse gas emissions, ammonia can be produced with hydrogen relying on renewable energy or hydrogen as a by-product from industrial processes. Using nitrogen from cryogenic distillation and hydrogen from low-temperature electrolysis by using renewable electricity can decrease the greenhouse gas emissions of about 90% compared with the conventional SMR pathway. </w:t>
      </w:r>
      <w:r w:rsidRPr="00810E75">
        <w:rPr>
          <w:rFonts w:eastAsia="AdvTimes"/>
          <w:color w:val="262626" w:themeColor="text1" w:themeTint="D9"/>
          <w:sz w:val="28"/>
          <w:szCs w:val="28"/>
        </w:rPr>
        <w:t>Low-carbon ammonia is recognised as a potential fuel for decarbonisation. It can replace grey ammonia or other fossil fuels in existing sectors and offers potential growth in new sectors, too.</w:t>
      </w:r>
    </w:p>
    <w:p w14:paraId="5E785D40" w14:textId="4A9E4F85" w:rsidR="00310911" w:rsidRPr="00810E75" w:rsidRDefault="00310911" w:rsidP="00310911">
      <w:pPr>
        <w:autoSpaceDE w:val="0"/>
        <w:autoSpaceDN w:val="0"/>
        <w:adjustRightInd w:val="0"/>
        <w:spacing w:line="36" w:lineRule="atLeast"/>
        <w:rPr>
          <w:rFonts w:eastAsia="AdvTimes"/>
          <w:color w:val="262626" w:themeColor="text1" w:themeTint="D9"/>
          <w:sz w:val="28"/>
          <w:szCs w:val="28"/>
        </w:rPr>
      </w:pPr>
    </w:p>
    <w:p w14:paraId="365D710B" w14:textId="58372926" w:rsidR="00310911" w:rsidRPr="00810E75" w:rsidRDefault="00310911" w:rsidP="00310911">
      <w:pPr>
        <w:pStyle w:val="Geenafstand"/>
        <w:rPr>
          <w:rFonts w:eastAsia="AdvTimes"/>
          <w:color w:val="262626" w:themeColor="text1" w:themeTint="D9"/>
          <w:sz w:val="28"/>
          <w:szCs w:val="28"/>
          <w:lang w:val="en-US"/>
        </w:rPr>
      </w:pPr>
      <w:r w:rsidRPr="00810E75">
        <w:rPr>
          <w:rFonts w:cs="Calibri"/>
          <w:b/>
          <w:bCs/>
          <w:color w:val="262626" w:themeColor="text1" w:themeTint="D9"/>
          <w:sz w:val="28"/>
          <w:szCs w:val="28"/>
          <w:lang w:val="en-GB"/>
        </w:rPr>
        <w:t>Biodiesel:</w:t>
      </w:r>
      <w:r w:rsidRPr="00810E75">
        <w:rPr>
          <w:rFonts w:cs="Calibri"/>
          <w:b/>
          <w:bCs/>
          <w:color w:val="262626" w:themeColor="text1" w:themeTint="D9"/>
          <w:lang w:val="en-GB"/>
        </w:rPr>
        <w:t xml:space="preserve"> </w:t>
      </w:r>
      <w:r w:rsidRPr="00810E75">
        <w:rPr>
          <w:color w:val="262626" w:themeColor="text1" w:themeTint="D9"/>
          <w:sz w:val="28"/>
          <w:szCs w:val="28"/>
          <w:lang w:val="en-GB"/>
        </w:rPr>
        <w:t xml:space="preserve">Biodiesel is a fuel with comparable properties to diesel except that it has significantly lower emissions. Biodiesel is produced based on food crops (rapeseed, soy, palm oil) and based on residual streams and waste streams, such as collected frying fat. Animal or vegetable oils and fats are converted into fatty </w:t>
      </w:r>
      <w:r w:rsidRPr="00810E75">
        <w:rPr>
          <w:color w:val="262626" w:themeColor="text1" w:themeTint="D9"/>
          <w:sz w:val="28"/>
          <w:szCs w:val="28"/>
          <w:lang w:val="en-GB"/>
        </w:rPr>
        <w:lastRenderedPageBreak/>
        <w:t>acid methyl esters (Fame) or by esterification with alcohol. In addition to esterification, it is also possible to treat the oils and fats with hydrogen to arrive at hydrotreated vegetable oils (HVO). The availability of sufficient quantities of hydrogen is an important condition, which is why most HVO production units are in the vicinity of petroleum refineries. Like petroleum derived diesel, biodiesel is used to fuel compression ignition (diesel) engines. Biodiesel can be blended with petroleum diesel in any percentage, including B7 (7% biodiesel and 93% petroleum diesel), B20 (20% biodiesel and 80% petroleum diesel) and B100 (pure biodiesel). A third possibility to produce biodiesel is by the liquefaction of micro</w:t>
      </w:r>
      <w:r w:rsidR="000B4937" w:rsidRPr="00810E75">
        <w:rPr>
          <w:color w:val="262626" w:themeColor="text1" w:themeTint="D9"/>
          <w:sz w:val="28"/>
          <w:szCs w:val="28"/>
          <w:lang w:val="en-GB"/>
        </w:rPr>
        <w:t xml:space="preserve"> </w:t>
      </w:r>
      <w:r w:rsidRPr="00810E75">
        <w:rPr>
          <w:color w:val="262626" w:themeColor="text1" w:themeTint="D9"/>
          <w:sz w:val="28"/>
          <w:szCs w:val="28"/>
          <w:lang w:val="en-GB"/>
        </w:rPr>
        <w:t>algae. Some algae species contain up to 40 percent lipids by weight, which can be converted into biodiesel or synthetic petroleum. Some estimates state that algae and cyanobacteria could yield between 10 and 100 times more fuel per unit area than biofuels from soybean or oil palm. The use of algae and cyanobacteria as a source of biodiesel holds promise but has been difficult to develop economically.</w:t>
      </w:r>
    </w:p>
    <w:p w14:paraId="1941A8CD" w14:textId="77777777" w:rsidR="00310911" w:rsidRPr="00810E75" w:rsidRDefault="00310911" w:rsidP="00D96604">
      <w:pPr>
        <w:autoSpaceDE w:val="0"/>
        <w:autoSpaceDN w:val="0"/>
        <w:adjustRightInd w:val="0"/>
        <w:spacing w:line="36" w:lineRule="atLeast"/>
        <w:rPr>
          <w:color w:val="262626" w:themeColor="text1" w:themeTint="D9"/>
          <w:sz w:val="28"/>
          <w:szCs w:val="28"/>
        </w:rPr>
      </w:pPr>
    </w:p>
    <w:p w14:paraId="641667BD" w14:textId="55CD0994" w:rsidR="00B45D6B" w:rsidRPr="00810E75" w:rsidRDefault="00784CC7" w:rsidP="00312576">
      <w:pPr>
        <w:pStyle w:val="Kop3"/>
        <w:spacing w:line="36" w:lineRule="atLeast"/>
        <w:jc w:val="left"/>
        <w:rPr>
          <w:rFonts w:cs="Calibri"/>
          <w:color w:val="262626" w:themeColor="text1" w:themeTint="D9"/>
          <w:sz w:val="28"/>
          <w:szCs w:val="28"/>
          <w:lang w:val="en-GB"/>
        </w:rPr>
      </w:pPr>
      <w:bookmarkStart w:id="40" w:name="_Toc90209781"/>
      <w:bookmarkStart w:id="41" w:name="_Toc165753269"/>
      <w:r w:rsidRPr="00810E75">
        <w:rPr>
          <w:rFonts w:cs="Calibri"/>
          <w:color w:val="262626" w:themeColor="text1" w:themeTint="D9"/>
          <w:sz w:val="28"/>
          <w:szCs w:val="28"/>
          <w:lang w:val="en-GB"/>
        </w:rPr>
        <w:t>3.2</w:t>
      </w:r>
      <w:r w:rsidR="00B45D6B" w:rsidRPr="00810E75">
        <w:rPr>
          <w:rFonts w:cs="Calibri"/>
          <w:color w:val="262626" w:themeColor="text1" w:themeTint="D9"/>
          <w:sz w:val="28"/>
          <w:szCs w:val="28"/>
          <w:lang w:val="en-GB"/>
        </w:rPr>
        <w:t>.</w:t>
      </w:r>
      <w:r w:rsidR="00887939" w:rsidRPr="00810E75">
        <w:rPr>
          <w:rFonts w:cs="Calibri"/>
          <w:color w:val="262626" w:themeColor="text1" w:themeTint="D9"/>
          <w:sz w:val="28"/>
          <w:szCs w:val="28"/>
          <w:lang w:val="en-GB"/>
        </w:rPr>
        <w:t>3</w:t>
      </w:r>
      <w:r w:rsidR="00B45D6B" w:rsidRPr="00810E75">
        <w:rPr>
          <w:rFonts w:cs="Calibri"/>
          <w:color w:val="262626" w:themeColor="text1" w:themeTint="D9"/>
          <w:sz w:val="28"/>
          <w:szCs w:val="28"/>
          <w:lang w:val="en-GB"/>
        </w:rPr>
        <w:tab/>
      </w:r>
      <w:r w:rsidR="00B45D6B" w:rsidRPr="00810E75">
        <w:rPr>
          <w:rFonts w:cs="Calibri"/>
          <w:color w:val="262626" w:themeColor="text1" w:themeTint="D9"/>
          <w:sz w:val="28"/>
          <w:szCs w:val="28"/>
          <w:lang w:val="en-GB"/>
        </w:rPr>
        <w:tab/>
      </w:r>
      <w:r w:rsidR="00D912A5" w:rsidRPr="00810E75">
        <w:rPr>
          <w:rFonts w:cs="Calibri"/>
          <w:color w:val="262626" w:themeColor="text1" w:themeTint="D9"/>
          <w:sz w:val="28"/>
          <w:szCs w:val="28"/>
          <w:lang w:val="en-GB"/>
        </w:rPr>
        <w:t xml:space="preserve">Gaseous </w:t>
      </w:r>
      <w:r w:rsidR="005C0952" w:rsidRPr="00810E75">
        <w:rPr>
          <w:rFonts w:cs="Calibri"/>
          <w:color w:val="262626" w:themeColor="text1" w:themeTint="D9"/>
          <w:sz w:val="28"/>
          <w:szCs w:val="28"/>
          <w:lang w:val="en-GB"/>
        </w:rPr>
        <w:t>b</w:t>
      </w:r>
      <w:r w:rsidR="00B45D6B" w:rsidRPr="00810E75">
        <w:rPr>
          <w:rFonts w:cs="Calibri"/>
          <w:color w:val="262626" w:themeColor="text1" w:themeTint="D9"/>
          <w:sz w:val="28"/>
          <w:szCs w:val="28"/>
          <w:lang w:val="en-GB"/>
        </w:rPr>
        <w:t>io</w:t>
      </w:r>
      <w:r w:rsidR="005C0952" w:rsidRPr="00810E75">
        <w:rPr>
          <w:rFonts w:cs="Calibri"/>
          <w:color w:val="262626" w:themeColor="text1" w:themeTint="D9"/>
          <w:sz w:val="28"/>
          <w:szCs w:val="28"/>
          <w:lang w:val="en-GB"/>
        </w:rPr>
        <w:t>fuels</w:t>
      </w:r>
      <w:bookmarkEnd w:id="40"/>
      <w:bookmarkEnd w:id="41"/>
      <w:r w:rsidR="00B45D6B" w:rsidRPr="00810E75">
        <w:rPr>
          <w:rFonts w:cs="Calibri"/>
          <w:color w:val="262626" w:themeColor="text1" w:themeTint="D9"/>
          <w:sz w:val="28"/>
          <w:szCs w:val="28"/>
          <w:lang w:val="en-GB"/>
        </w:rPr>
        <w:t xml:space="preserve"> </w:t>
      </w:r>
    </w:p>
    <w:bookmarkEnd w:id="38"/>
    <w:p w14:paraId="536FF62A" w14:textId="04FFB812" w:rsidR="00874BBF" w:rsidRPr="00810E75" w:rsidRDefault="004052BE" w:rsidP="00874BBF">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cs="Calibri"/>
          <w:color w:val="262626" w:themeColor="text1" w:themeTint="D9"/>
          <w:sz w:val="22"/>
          <w:szCs w:val="22"/>
        </w:rPr>
        <w:t>[2][3]</w:t>
      </w:r>
      <w:r w:rsidRPr="00810E75">
        <w:rPr>
          <w:rFonts w:cs="Calibri"/>
          <w:color w:val="262626" w:themeColor="text1" w:themeTint="D9"/>
          <w:sz w:val="28"/>
          <w:szCs w:val="28"/>
        </w:rPr>
        <w:t xml:space="preserve"> </w:t>
      </w:r>
      <w:r w:rsidR="005C0952" w:rsidRPr="00810E75">
        <w:rPr>
          <w:rFonts w:cs="Calibri"/>
          <w:color w:val="262626" w:themeColor="text1" w:themeTint="D9"/>
          <w:sz w:val="28"/>
          <w:szCs w:val="28"/>
        </w:rPr>
        <w:t xml:space="preserve">Gaseous biofuels are </w:t>
      </w:r>
      <w:r w:rsidRPr="00810E75">
        <w:rPr>
          <w:rFonts w:cs="Calibri"/>
          <w:color w:val="262626" w:themeColor="text1" w:themeTint="D9"/>
          <w:sz w:val="28"/>
          <w:szCs w:val="28"/>
        </w:rPr>
        <w:t>produced on a naturally way in a landfill</w:t>
      </w:r>
      <w:r w:rsidR="00A34042" w:rsidRPr="00810E75">
        <w:rPr>
          <w:rFonts w:cs="Calibri"/>
          <w:color w:val="262626" w:themeColor="text1" w:themeTint="D9"/>
          <w:sz w:val="28"/>
          <w:szCs w:val="28"/>
        </w:rPr>
        <w:t xml:space="preserve">, </w:t>
      </w:r>
      <w:r w:rsidRPr="00810E75">
        <w:rPr>
          <w:rFonts w:cs="Calibri"/>
          <w:color w:val="262626" w:themeColor="text1" w:themeTint="D9"/>
          <w:sz w:val="28"/>
          <w:szCs w:val="28"/>
        </w:rPr>
        <w:t>controlled anaerobic digestion</w:t>
      </w:r>
      <w:r w:rsidR="00A34042" w:rsidRPr="00810E75">
        <w:rPr>
          <w:rFonts w:cs="Calibri"/>
          <w:color w:val="262626" w:themeColor="text1" w:themeTint="D9"/>
          <w:sz w:val="28"/>
          <w:szCs w:val="28"/>
        </w:rPr>
        <w:t xml:space="preserve"> or by </w:t>
      </w:r>
      <w:r w:rsidR="00A34042" w:rsidRPr="00810E75">
        <w:rPr>
          <w:rFonts w:cs="Calibri"/>
          <w:color w:val="262626" w:themeColor="text1" w:themeTint="D9"/>
          <w:sz w:val="28"/>
          <w:szCs w:val="28"/>
          <w:shd w:val="clear" w:color="auto" w:fill="F5F5F5"/>
        </w:rPr>
        <w:t>gasification</w:t>
      </w:r>
      <w:r w:rsidRPr="00810E75">
        <w:rPr>
          <w:rFonts w:cs="Calibri"/>
          <w:color w:val="262626" w:themeColor="text1" w:themeTint="D9"/>
          <w:sz w:val="28"/>
          <w:szCs w:val="28"/>
        </w:rPr>
        <w:t xml:space="preserve">. </w:t>
      </w:r>
      <w:r w:rsidR="00874BBF" w:rsidRPr="00810E75">
        <w:rPr>
          <w:rFonts w:cs="Calibri"/>
          <w:color w:val="262626" w:themeColor="text1" w:themeTint="D9"/>
          <w:sz w:val="28"/>
          <w:szCs w:val="28"/>
        </w:rPr>
        <w:t>In 2020, t</w:t>
      </w:r>
      <w:r w:rsidR="005A3AA2" w:rsidRPr="00810E75">
        <w:rPr>
          <w:rFonts w:cs="Calibri"/>
          <w:color w:val="262626" w:themeColor="text1" w:themeTint="D9"/>
          <w:sz w:val="28"/>
          <w:szCs w:val="28"/>
        </w:rPr>
        <w:t xml:space="preserve">he </w:t>
      </w:r>
      <w:r w:rsidR="00874BBF" w:rsidRPr="00810E75">
        <w:rPr>
          <w:rFonts w:cs="Calibri"/>
          <w:color w:val="262626" w:themeColor="text1" w:themeTint="D9"/>
          <w:sz w:val="28"/>
          <w:szCs w:val="28"/>
        </w:rPr>
        <w:t xml:space="preserve">world biogas supply is </w:t>
      </w:r>
      <w:r w:rsidR="005A3AA2" w:rsidRPr="00810E75">
        <w:rPr>
          <w:rFonts w:cs="Calibri"/>
          <w:color w:val="262626" w:themeColor="text1" w:themeTint="D9"/>
          <w:sz w:val="28"/>
          <w:szCs w:val="28"/>
        </w:rPr>
        <w:t>estimated at about</w:t>
      </w:r>
      <w:r w:rsidR="00874BBF" w:rsidRPr="00810E75">
        <w:rPr>
          <w:rFonts w:cs="Calibri"/>
          <w:color w:val="262626" w:themeColor="text1" w:themeTint="D9"/>
          <w:sz w:val="28"/>
          <w:szCs w:val="28"/>
        </w:rPr>
        <w:t xml:space="preserve"> 65 million Nm</w:t>
      </w:r>
      <w:r w:rsidR="00874BBF" w:rsidRPr="00810E75">
        <w:rPr>
          <w:rFonts w:cs="Calibri"/>
          <w:color w:val="262626" w:themeColor="text1" w:themeTint="D9"/>
          <w:sz w:val="28"/>
          <w:szCs w:val="28"/>
          <w:vertAlign w:val="superscript"/>
        </w:rPr>
        <w:t>3</w:t>
      </w:r>
      <w:r w:rsidR="00874BBF" w:rsidRPr="00810E75">
        <w:rPr>
          <w:rFonts w:cs="Calibri"/>
          <w:color w:val="262626" w:themeColor="text1" w:themeTint="D9"/>
          <w:sz w:val="28"/>
          <w:szCs w:val="28"/>
        </w:rPr>
        <w:t xml:space="preserve"> or 1.4 E</w:t>
      </w:r>
      <w:r w:rsidR="005A3AA2" w:rsidRPr="00810E75">
        <w:rPr>
          <w:rFonts w:cs="Calibri"/>
          <w:color w:val="262626" w:themeColor="text1" w:themeTint="D9"/>
          <w:sz w:val="28"/>
          <w:szCs w:val="28"/>
        </w:rPr>
        <w:t>J</w:t>
      </w:r>
      <w:r w:rsidR="00874BBF" w:rsidRPr="00810E75">
        <w:rPr>
          <w:rFonts w:cs="Calibri"/>
          <w:color w:val="262626" w:themeColor="text1" w:themeTint="D9"/>
          <w:sz w:val="28"/>
          <w:szCs w:val="28"/>
        </w:rPr>
        <w:t>. The share of biogas supply in the bio</w:t>
      </w:r>
      <w:r w:rsidR="0012077D" w:rsidRPr="00810E75">
        <w:rPr>
          <w:rFonts w:cs="Calibri"/>
          <w:color w:val="262626" w:themeColor="text1" w:themeTint="D9"/>
          <w:sz w:val="28"/>
          <w:szCs w:val="28"/>
        </w:rPr>
        <w:t>energy</w:t>
      </w:r>
      <w:r w:rsidR="00874BBF" w:rsidRPr="00810E75">
        <w:rPr>
          <w:rFonts w:cs="Calibri"/>
          <w:color w:val="262626" w:themeColor="text1" w:themeTint="D9"/>
          <w:sz w:val="28"/>
          <w:szCs w:val="28"/>
        </w:rPr>
        <w:t xml:space="preserve"> sector ac</w:t>
      </w:r>
      <w:r w:rsidR="00881362" w:rsidRPr="00810E75">
        <w:rPr>
          <w:rFonts w:cs="Calibri"/>
          <w:color w:val="262626" w:themeColor="text1" w:themeTint="D9"/>
          <w:sz w:val="28"/>
          <w:szCs w:val="28"/>
        </w:rPr>
        <w:t>c</w:t>
      </w:r>
      <w:r w:rsidR="00874BBF" w:rsidRPr="00810E75">
        <w:rPr>
          <w:rFonts w:cs="Calibri"/>
          <w:color w:val="262626" w:themeColor="text1" w:themeTint="D9"/>
          <w:sz w:val="28"/>
          <w:szCs w:val="28"/>
        </w:rPr>
        <w:t>ou</w:t>
      </w:r>
      <w:r w:rsidR="00881362" w:rsidRPr="00810E75">
        <w:rPr>
          <w:rFonts w:cs="Calibri"/>
          <w:color w:val="262626" w:themeColor="text1" w:themeTint="D9"/>
          <w:sz w:val="28"/>
          <w:szCs w:val="28"/>
        </w:rPr>
        <w:t>n</w:t>
      </w:r>
      <w:r w:rsidR="00874BBF" w:rsidRPr="00810E75">
        <w:rPr>
          <w:rFonts w:cs="Calibri"/>
          <w:color w:val="262626" w:themeColor="text1" w:themeTint="D9"/>
          <w:sz w:val="28"/>
          <w:szCs w:val="28"/>
        </w:rPr>
        <w:t>ts for about 2% and has the potential to grow.</w:t>
      </w:r>
      <w:r w:rsidR="00874BBF" w:rsidRPr="00810E75">
        <w:rPr>
          <w:rFonts w:eastAsiaTheme="minorHAnsi" w:cs="Calibri"/>
          <w:color w:val="262626" w:themeColor="text1" w:themeTint="D9"/>
          <w:sz w:val="28"/>
          <w:szCs w:val="28"/>
          <w:lang w:eastAsia="en-US"/>
        </w:rPr>
        <w:t xml:space="preserve"> The percentage of biogas converted into heat is 57%, into green electricity 34% and 9%</w:t>
      </w:r>
      <w:r w:rsidR="00CD7651" w:rsidRPr="00810E75">
        <w:rPr>
          <w:rFonts w:eastAsiaTheme="minorHAnsi" w:cs="Calibri"/>
          <w:color w:val="262626" w:themeColor="text1" w:themeTint="D9"/>
          <w:sz w:val="28"/>
          <w:szCs w:val="28"/>
          <w:lang w:eastAsia="en-US"/>
        </w:rPr>
        <w:t xml:space="preserve"> </w:t>
      </w:r>
      <w:r w:rsidR="00874BBF" w:rsidRPr="00810E75">
        <w:rPr>
          <w:rFonts w:eastAsiaTheme="minorHAnsi" w:cs="Calibri"/>
          <w:color w:val="262626" w:themeColor="text1" w:themeTint="D9"/>
          <w:sz w:val="28"/>
          <w:szCs w:val="28"/>
          <w:lang w:eastAsia="en-US"/>
        </w:rPr>
        <w:t>is used in the tran</w:t>
      </w:r>
      <w:r w:rsidR="00881362" w:rsidRPr="00810E75">
        <w:rPr>
          <w:rFonts w:eastAsiaTheme="minorHAnsi" w:cs="Calibri"/>
          <w:color w:val="262626" w:themeColor="text1" w:themeTint="D9"/>
          <w:sz w:val="28"/>
          <w:szCs w:val="28"/>
          <w:lang w:eastAsia="en-US"/>
        </w:rPr>
        <w:t>s</w:t>
      </w:r>
      <w:r w:rsidR="00874BBF" w:rsidRPr="00810E75">
        <w:rPr>
          <w:rFonts w:eastAsiaTheme="minorHAnsi" w:cs="Calibri"/>
          <w:color w:val="262626" w:themeColor="text1" w:themeTint="D9"/>
          <w:sz w:val="28"/>
          <w:szCs w:val="28"/>
          <w:lang w:eastAsia="en-US"/>
        </w:rPr>
        <w:t xml:space="preserve">port sector. </w:t>
      </w:r>
    </w:p>
    <w:p w14:paraId="4BC5C548" w14:textId="4BDA7E83" w:rsidR="00874BBF" w:rsidRPr="00810E75" w:rsidRDefault="00874BBF" w:rsidP="00850E85">
      <w:pPr>
        <w:spacing w:line="36" w:lineRule="atLeast"/>
        <w:rPr>
          <w:rFonts w:cs="Calibri"/>
          <w:color w:val="262626" w:themeColor="text1" w:themeTint="D9"/>
          <w:sz w:val="28"/>
          <w:szCs w:val="28"/>
        </w:rPr>
      </w:pPr>
    </w:p>
    <w:p w14:paraId="56DB0506" w14:textId="7CC8F61B" w:rsidR="00021554" w:rsidRPr="00810E75" w:rsidRDefault="00021554" w:rsidP="00101C7F">
      <w:pPr>
        <w:spacing w:line="36" w:lineRule="atLeast"/>
        <w:rPr>
          <w:rFonts w:cs="Calibri"/>
          <w:color w:val="262626" w:themeColor="text1" w:themeTint="D9"/>
          <w:sz w:val="28"/>
          <w:szCs w:val="28"/>
        </w:rPr>
      </w:pPr>
      <w:r w:rsidRPr="00810E75">
        <w:rPr>
          <w:rFonts w:cs="Calibri"/>
          <w:b/>
          <w:bCs/>
          <w:color w:val="262626" w:themeColor="text1" w:themeTint="D9"/>
          <w:sz w:val="28"/>
          <w:szCs w:val="28"/>
        </w:rPr>
        <w:t>Landfill</w:t>
      </w:r>
      <w:r w:rsidR="00253AD8" w:rsidRPr="00810E75">
        <w:rPr>
          <w:rFonts w:cs="Calibri"/>
          <w:b/>
          <w:bCs/>
          <w:color w:val="262626" w:themeColor="text1" w:themeTint="D9"/>
          <w:sz w:val="28"/>
          <w:szCs w:val="28"/>
        </w:rPr>
        <w:t xml:space="preserve"> gas</w:t>
      </w:r>
      <w:r w:rsidRPr="00810E75">
        <w:rPr>
          <w:rFonts w:cs="Calibri"/>
          <w:b/>
          <w:bCs/>
          <w:color w:val="262626" w:themeColor="text1" w:themeTint="D9"/>
          <w:sz w:val="28"/>
          <w:szCs w:val="28"/>
        </w:rPr>
        <w:t>:</w:t>
      </w:r>
      <w:r w:rsidRPr="00810E75">
        <w:rPr>
          <w:rFonts w:cs="Calibri"/>
          <w:color w:val="262626" w:themeColor="text1" w:themeTint="D9"/>
          <w:sz w:val="28"/>
          <w:szCs w:val="28"/>
        </w:rPr>
        <w:t xml:space="preserve"> Landfill gas arises because </w:t>
      </w:r>
      <w:r w:rsidR="00B93369" w:rsidRPr="00810E75">
        <w:rPr>
          <w:rFonts w:cs="Calibri"/>
          <w:color w:val="262626" w:themeColor="text1" w:themeTint="D9"/>
          <w:sz w:val="28"/>
          <w:szCs w:val="28"/>
        </w:rPr>
        <w:t>micro</w:t>
      </w:r>
      <w:r w:rsidR="007A1441" w:rsidRPr="00810E75">
        <w:rPr>
          <w:rFonts w:cs="Calibri"/>
          <w:color w:val="262626" w:themeColor="text1" w:themeTint="D9"/>
          <w:sz w:val="28"/>
          <w:szCs w:val="28"/>
        </w:rPr>
        <w:t>-</w:t>
      </w:r>
      <w:r w:rsidR="00B93369" w:rsidRPr="00810E75">
        <w:rPr>
          <w:rFonts w:cs="Calibri"/>
          <w:color w:val="262626" w:themeColor="text1" w:themeTint="D9"/>
          <w:sz w:val="28"/>
          <w:szCs w:val="28"/>
        </w:rPr>
        <w:t>organisms</w:t>
      </w:r>
      <w:r w:rsidRPr="00810E75">
        <w:rPr>
          <w:rFonts w:cs="Calibri"/>
          <w:color w:val="262626" w:themeColor="text1" w:themeTint="D9"/>
          <w:sz w:val="28"/>
          <w:szCs w:val="28"/>
        </w:rPr>
        <w:t xml:space="preserve"> break down the organic part of landfilled waste.</w:t>
      </w:r>
      <w:r w:rsidRPr="00810E75">
        <w:rPr>
          <w:rFonts w:cs="Calibri"/>
          <w:color w:val="262626" w:themeColor="text1" w:themeTint="D9"/>
          <w:sz w:val="28"/>
          <w:szCs w:val="28"/>
          <w:shd w:val="clear" w:color="auto" w:fill="F5F5F5"/>
        </w:rPr>
        <w:t xml:space="preserve"> </w:t>
      </w:r>
      <w:r w:rsidRPr="00810E75">
        <w:rPr>
          <w:rFonts w:cs="Calibri"/>
          <w:color w:val="262626" w:themeColor="text1" w:themeTint="D9"/>
          <w:sz w:val="28"/>
          <w:szCs w:val="28"/>
        </w:rPr>
        <w:t xml:space="preserve">The conversion process of the organic components such as wood, vegetable, fruit, </w:t>
      </w:r>
      <w:r w:rsidR="00B93369" w:rsidRPr="00810E75">
        <w:rPr>
          <w:rFonts w:cs="Calibri"/>
          <w:color w:val="262626" w:themeColor="text1" w:themeTint="D9"/>
          <w:sz w:val="28"/>
          <w:szCs w:val="28"/>
        </w:rPr>
        <w:t>garden,</w:t>
      </w:r>
      <w:r w:rsidRPr="00810E75">
        <w:rPr>
          <w:rFonts w:cs="Calibri"/>
          <w:color w:val="262626" w:themeColor="text1" w:themeTint="D9"/>
          <w:sz w:val="28"/>
          <w:szCs w:val="28"/>
        </w:rPr>
        <w:t xml:space="preserve"> and paper waste </w:t>
      </w:r>
      <w:r w:rsidR="00B93369" w:rsidRPr="00810E75">
        <w:rPr>
          <w:rFonts w:cs="Calibri"/>
          <w:color w:val="262626" w:themeColor="text1" w:themeTint="D9"/>
          <w:sz w:val="28"/>
          <w:szCs w:val="28"/>
        </w:rPr>
        <w:t>have</w:t>
      </w:r>
      <w:r w:rsidRPr="00810E75">
        <w:rPr>
          <w:rFonts w:cs="Calibri"/>
          <w:color w:val="262626" w:themeColor="text1" w:themeTint="D9"/>
          <w:sz w:val="28"/>
          <w:szCs w:val="28"/>
        </w:rPr>
        <w:t xml:space="preserve"> </w:t>
      </w:r>
      <w:r w:rsidR="00813AA0" w:rsidRPr="00810E75">
        <w:rPr>
          <w:rFonts w:cs="Calibri"/>
          <w:color w:val="262626" w:themeColor="text1" w:themeTint="D9"/>
          <w:sz w:val="28"/>
          <w:szCs w:val="28"/>
        </w:rPr>
        <w:t>several</w:t>
      </w:r>
      <w:r w:rsidRPr="00810E75">
        <w:rPr>
          <w:rFonts w:cs="Calibri"/>
          <w:color w:val="262626" w:themeColor="text1" w:themeTint="D9"/>
          <w:sz w:val="28"/>
          <w:szCs w:val="28"/>
        </w:rPr>
        <w:t xml:space="preserve"> phases from aerobic to anaerobic degradation.</w:t>
      </w:r>
      <w:r w:rsidRPr="00810E75">
        <w:rPr>
          <w:rFonts w:cs="Calibri"/>
          <w:color w:val="262626" w:themeColor="text1" w:themeTint="D9"/>
          <w:sz w:val="28"/>
          <w:szCs w:val="28"/>
          <w:shd w:val="clear" w:color="auto" w:fill="F5F5F5"/>
        </w:rPr>
        <w:t xml:space="preserve"> </w:t>
      </w:r>
      <w:r w:rsidRPr="00810E75">
        <w:rPr>
          <w:rFonts w:cs="Calibri"/>
          <w:color w:val="262626" w:themeColor="text1" w:themeTint="D9"/>
          <w:sz w:val="28"/>
          <w:szCs w:val="28"/>
        </w:rPr>
        <w:t xml:space="preserve">The </w:t>
      </w:r>
      <w:r w:rsidR="00C803E0" w:rsidRPr="00810E75">
        <w:rPr>
          <w:color w:val="262626" w:themeColor="text1" w:themeTint="D9"/>
          <w:sz w:val="28"/>
          <w:szCs w:val="28"/>
        </w:rPr>
        <w:t>methane</w:t>
      </w:r>
      <w:r w:rsidR="00C803E0"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content of the landfill gas hereby increases to around 60% and the landfill gas furthermore mainly consists of </w:t>
      </w:r>
      <w:r w:rsidR="00C803E0" w:rsidRPr="00810E75">
        <w:rPr>
          <w:rFonts w:cs="Calibri"/>
          <w:color w:val="262626" w:themeColor="text1" w:themeTint="D9"/>
          <w:sz w:val="28"/>
          <w:szCs w:val="28"/>
        </w:rPr>
        <w:t>carbon dioxide</w:t>
      </w:r>
      <w:r w:rsidRPr="00810E75">
        <w:rPr>
          <w:rFonts w:cs="Calibri"/>
          <w:color w:val="262626" w:themeColor="text1" w:themeTint="D9"/>
          <w:sz w:val="28"/>
          <w:szCs w:val="28"/>
        </w:rPr>
        <w:t>.</w:t>
      </w:r>
      <w:r w:rsidR="00235958" w:rsidRPr="00810E75">
        <w:rPr>
          <w:rFonts w:cs="Calibri"/>
          <w:color w:val="262626" w:themeColor="text1" w:themeTint="D9"/>
          <w:sz w:val="28"/>
          <w:szCs w:val="28"/>
        </w:rPr>
        <w:t xml:space="preserve"> </w:t>
      </w:r>
      <w:r w:rsidRPr="00810E75">
        <w:rPr>
          <w:rFonts w:cs="Calibri"/>
          <w:color w:val="262626" w:themeColor="text1" w:themeTint="D9"/>
          <w:sz w:val="28"/>
          <w:szCs w:val="28"/>
        </w:rPr>
        <w:t>Because landfill gas contains traces of organic esters, hydrogen</w:t>
      </w:r>
      <w:r w:rsidR="006078A8" w:rsidRPr="00810E75">
        <w:rPr>
          <w:rFonts w:cs="Calibri"/>
          <w:color w:val="262626" w:themeColor="text1" w:themeTint="D9"/>
          <w:sz w:val="28"/>
          <w:szCs w:val="28"/>
        </w:rPr>
        <w:t xml:space="preserve"> </w:t>
      </w:r>
      <w:r w:rsidRPr="00810E75">
        <w:rPr>
          <w:rFonts w:cs="Calibri"/>
          <w:color w:val="262626" w:themeColor="text1" w:themeTint="D9"/>
          <w:sz w:val="28"/>
          <w:szCs w:val="28"/>
        </w:rPr>
        <w:t>sulphide (H</w:t>
      </w:r>
      <w:r w:rsidRPr="00810E75">
        <w:rPr>
          <w:rFonts w:cs="Calibri"/>
          <w:color w:val="262626" w:themeColor="text1" w:themeTint="D9"/>
          <w:sz w:val="28"/>
          <w:szCs w:val="28"/>
          <w:vertAlign w:val="subscript"/>
        </w:rPr>
        <w:t>2</w:t>
      </w:r>
      <w:r w:rsidRPr="00810E75">
        <w:rPr>
          <w:rFonts w:cs="Calibri"/>
          <w:color w:val="262626" w:themeColor="text1" w:themeTint="D9"/>
          <w:sz w:val="28"/>
          <w:szCs w:val="28"/>
        </w:rPr>
        <w:t>S) and other sul</w:t>
      </w:r>
      <w:r w:rsidR="00881362" w:rsidRPr="00810E75">
        <w:rPr>
          <w:rFonts w:cs="Calibri"/>
          <w:color w:val="262626" w:themeColor="text1" w:themeTint="D9"/>
          <w:sz w:val="28"/>
          <w:szCs w:val="28"/>
        </w:rPr>
        <w:t>ph</w:t>
      </w:r>
      <w:r w:rsidRPr="00810E75">
        <w:rPr>
          <w:rFonts w:cs="Calibri"/>
          <w:color w:val="262626" w:themeColor="text1" w:themeTint="D9"/>
          <w:sz w:val="28"/>
          <w:szCs w:val="28"/>
        </w:rPr>
        <w:t>ur</w:t>
      </w:r>
      <w:r w:rsidR="00BB5A69" w:rsidRPr="00810E75">
        <w:rPr>
          <w:rFonts w:cs="Calibri"/>
          <w:color w:val="262626" w:themeColor="text1" w:themeTint="D9"/>
          <w:sz w:val="28"/>
          <w:szCs w:val="28"/>
        </w:rPr>
        <w:t xml:space="preserve"> </w:t>
      </w:r>
      <w:r w:rsidRPr="00810E75">
        <w:rPr>
          <w:rFonts w:cs="Calibri"/>
          <w:color w:val="262626" w:themeColor="text1" w:themeTint="D9"/>
          <w:sz w:val="28"/>
          <w:szCs w:val="28"/>
        </w:rPr>
        <w:t>containing compounds, it can lead to local odo</w:t>
      </w:r>
      <w:r w:rsidR="00881362" w:rsidRPr="00810E75">
        <w:rPr>
          <w:rFonts w:cs="Calibri"/>
          <w:color w:val="262626" w:themeColor="text1" w:themeTint="D9"/>
          <w:sz w:val="28"/>
          <w:szCs w:val="28"/>
        </w:rPr>
        <w:t>u</w:t>
      </w:r>
      <w:r w:rsidRPr="00810E75">
        <w:rPr>
          <w:rFonts w:cs="Calibri"/>
          <w:color w:val="262626" w:themeColor="text1" w:themeTint="D9"/>
          <w:sz w:val="28"/>
          <w:szCs w:val="28"/>
        </w:rPr>
        <w:t>r nuisance at landfills.</w:t>
      </w:r>
      <w:r w:rsidRPr="00810E75">
        <w:rPr>
          <w:rFonts w:cs="Calibri"/>
          <w:color w:val="262626" w:themeColor="text1" w:themeTint="D9"/>
          <w:sz w:val="28"/>
          <w:szCs w:val="28"/>
          <w:shd w:val="clear" w:color="auto" w:fill="F5F5F5"/>
        </w:rPr>
        <w:t xml:space="preserve"> </w:t>
      </w:r>
      <w:r w:rsidRPr="00810E75">
        <w:rPr>
          <w:rFonts w:cs="Calibri"/>
          <w:color w:val="262626" w:themeColor="text1" w:themeTint="D9"/>
          <w:sz w:val="28"/>
          <w:szCs w:val="28"/>
        </w:rPr>
        <w:t xml:space="preserve">In addition, landfill gas can cause vegetation damage during migration into the soil. In a landfill, escape of landfill gas into the atmosphere </w:t>
      </w:r>
      <w:r w:rsidR="00B93369" w:rsidRPr="00810E75">
        <w:rPr>
          <w:rFonts w:cs="Calibri"/>
          <w:color w:val="262626" w:themeColor="text1" w:themeTint="D9"/>
          <w:sz w:val="28"/>
          <w:szCs w:val="28"/>
        </w:rPr>
        <w:t>needs</w:t>
      </w:r>
      <w:r w:rsidRPr="00810E75">
        <w:rPr>
          <w:rFonts w:cs="Calibri"/>
          <w:color w:val="262626" w:themeColor="text1" w:themeTint="D9"/>
          <w:sz w:val="28"/>
          <w:szCs w:val="28"/>
        </w:rPr>
        <w:t xml:space="preserve"> to be prevented because the </w:t>
      </w:r>
      <w:r w:rsidR="00C803E0" w:rsidRPr="00810E75">
        <w:rPr>
          <w:color w:val="262626" w:themeColor="text1" w:themeTint="D9"/>
          <w:sz w:val="28"/>
          <w:szCs w:val="28"/>
        </w:rPr>
        <w:t xml:space="preserve">methane </w:t>
      </w:r>
      <w:r w:rsidRPr="00810E75">
        <w:rPr>
          <w:rFonts w:cs="Calibri"/>
          <w:color w:val="262626" w:themeColor="text1" w:themeTint="D9"/>
          <w:sz w:val="28"/>
          <w:szCs w:val="28"/>
        </w:rPr>
        <w:t xml:space="preserve">present forms a powerful greenhouse gas. </w:t>
      </w:r>
      <w:r w:rsidR="00235958" w:rsidRPr="00810E75">
        <w:rPr>
          <w:rFonts w:cs="Calibri"/>
          <w:color w:val="262626" w:themeColor="text1" w:themeTint="D9"/>
          <w:sz w:val="28"/>
          <w:szCs w:val="28"/>
        </w:rPr>
        <w:t>Extraction of the landfill gas is possible via perforated tubes in the landfill in which an under</w:t>
      </w:r>
      <w:r w:rsidR="00881362" w:rsidRPr="00810E75">
        <w:rPr>
          <w:rFonts w:cs="Calibri"/>
          <w:color w:val="262626" w:themeColor="text1" w:themeTint="D9"/>
          <w:sz w:val="28"/>
          <w:szCs w:val="28"/>
        </w:rPr>
        <w:t xml:space="preserve"> </w:t>
      </w:r>
      <w:r w:rsidR="00235958" w:rsidRPr="00810E75">
        <w:rPr>
          <w:rFonts w:cs="Calibri"/>
          <w:color w:val="262626" w:themeColor="text1" w:themeTint="D9"/>
          <w:sz w:val="28"/>
          <w:szCs w:val="28"/>
        </w:rPr>
        <w:t xml:space="preserve">pressure is created. The landfill gas thus extracted can be used in a CHP plant </w:t>
      </w:r>
      <w:r w:rsidR="00B93369" w:rsidRPr="00810E75">
        <w:rPr>
          <w:rFonts w:cs="Calibri"/>
          <w:color w:val="262626" w:themeColor="text1" w:themeTint="D9"/>
          <w:sz w:val="28"/>
          <w:szCs w:val="28"/>
        </w:rPr>
        <w:t>to produce</w:t>
      </w:r>
      <w:r w:rsidR="00235958" w:rsidRPr="00810E75">
        <w:rPr>
          <w:rFonts w:cs="Calibri"/>
          <w:color w:val="262626" w:themeColor="text1" w:themeTint="D9"/>
          <w:sz w:val="28"/>
          <w:szCs w:val="28"/>
        </w:rPr>
        <w:t xml:space="preserve"> heat and electricity.</w:t>
      </w:r>
      <w:r w:rsidR="00101C7F" w:rsidRPr="00810E75">
        <w:rPr>
          <w:color w:val="262626" w:themeColor="text1" w:themeTint="D9"/>
        </w:rPr>
        <w:t xml:space="preserve"> </w:t>
      </w:r>
      <w:r w:rsidR="00101C7F" w:rsidRPr="00810E75">
        <w:rPr>
          <w:color w:val="262626" w:themeColor="text1" w:themeTint="D9"/>
          <w:sz w:val="28"/>
          <w:szCs w:val="28"/>
        </w:rPr>
        <w:t>The part of the landfill gas that is not captured is emitted to the atmosphere.</w:t>
      </w:r>
    </w:p>
    <w:p w14:paraId="37BBCD96" w14:textId="77777777" w:rsidR="00021554" w:rsidRPr="00810E75" w:rsidRDefault="00021554" w:rsidP="00850E85">
      <w:pPr>
        <w:spacing w:line="36" w:lineRule="atLeast"/>
        <w:rPr>
          <w:rFonts w:cs="Calibri"/>
          <w:color w:val="262626" w:themeColor="text1" w:themeTint="D9"/>
          <w:sz w:val="28"/>
          <w:szCs w:val="28"/>
        </w:rPr>
      </w:pPr>
    </w:p>
    <w:p w14:paraId="66F9B5A2" w14:textId="3B97AFF3" w:rsidR="00787B30" w:rsidRPr="00810E75" w:rsidRDefault="003752EF" w:rsidP="00D667B1">
      <w:pPr>
        <w:spacing w:line="36" w:lineRule="atLeast"/>
        <w:rPr>
          <w:rFonts w:cs="Calibri"/>
          <w:color w:val="262626" w:themeColor="text1" w:themeTint="D9"/>
          <w:sz w:val="28"/>
          <w:szCs w:val="28"/>
        </w:rPr>
      </w:pPr>
      <w:r w:rsidRPr="00810E75">
        <w:rPr>
          <w:rFonts w:cs="Calibri"/>
          <w:b/>
          <w:bCs/>
          <w:color w:val="262626" w:themeColor="text1" w:themeTint="D9"/>
          <w:sz w:val="28"/>
          <w:szCs w:val="28"/>
          <w:shd w:val="clear" w:color="auto" w:fill="FFFFFF"/>
        </w:rPr>
        <w:lastRenderedPageBreak/>
        <w:t>Controlled a</w:t>
      </w:r>
      <w:r w:rsidR="005D4FC7" w:rsidRPr="00810E75">
        <w:rPr>
          <w:rFonts w:cs="Calibri"/>
          <w:b/>
          <w:bCs/>
          <w:color w:val="262626" w:themeColor="text1" w:themeTint="D9"/>
          <w:sz w:val="28"/>
          <w:szCs w:val="28"/>
          <w:shd w:val="clear" w:color="auto" w:fill="FFFFFF"/>
        </w:rPr>
        <w:t>naerobic digestion</w:t>
      </w:r>
      <w:r w:rsidR="00021554" w:rsidRPr="00810E75">
        <w:rPr>
          <w:rFonts w:cs="Calibri"/>
          <w:b/>
          <w:bCs/>
          <w:color w:val="262626" w:themeColor="text1" w:themeTint="D9"/>
          <w:sz w:val="28"/>
          <w:szCs w:val="28"/>
        </w:rPr>
        <w:t>:</w:t>
      </w:r>
      <w:r w:rsidR="008B0FB4" w:rsidRPr="00810E75">
        <w:rPr>
          <w:rFonts w:cs="Calibri"/>
          <w:b/>
          <w:bCs/>
          <w:color w:val="262626" w:themeColor="text1" w:themeTint="D9"/>
          <w:sz w:val="28"/>
          <w:szCs w:val="28"/>
        </w:rPr>
        <w:t xml:space="preserve"> </w:t>
      </w:r>
      <w:r w:rsidR="003569AF" w:rsidRPr="00810E75">
        <w:rPr>
          <w:rFonts w:cs="Calibri"/>
          <w:color w:val="262626" w:themeColor="text1" w:themeTint="D9"/>
          <w:sz w:val="28"/>
          <w:szCs w:val="28"/>
        </w:rPr>
        <w:t xml:space="preserve">Anaerobic digestion is a process </w:t>
      </w:r>
      <w:r w:rsidR="00F8554A" w:rsidRPr="00810E75">
        <w:rPr>
          <w:rFonts w:cs="Calibri"/>
          <w:color w:val="262626" w:themeColor="text1" w:themeTint="D9"/>
          <w:sz w:val="28"/>
          <w:szCs w:val="28"/>
        </w:rPr>
        <w:t xml:space="preserve">where </w:t>
      </w:r>
      <w:r w:rsidR="00B93369" w:rsidRPr="00810E75">
        <w:rPr>
          <w:rFonts w:cs="Calibri"/>
          <w:color w:val="262626" w:themeColor="text1" w:themeTint="D9"/>
          <w:sz w:val="28"/>
          <w:szCs w:val="28"/>
        </w:rPr>
        <w:t>microorganism</w:t>
      </w:r>
      <w:r w:rsidR="00F8554A" w:rsidRPr="00810E75">
        <w:rPr>
          <w:rFonts w:cs="Calibri"/>
          <w:color w:val="262626" w:themeColor="text1" w:themeTint="D9"/>
          <w:sz w:val="28"/>
          <w:szCs w:val="28"/>
        </w:rPr>
        <w:t xml:space="preserve"> break down organic matter in the ab</w:t>
      </w:r>
      <w:r w:rsidR="00C9305F" w:rsidRPr="00810E75">
        <w:rPr>
          <w:rFonts w:cs="Calibri"/>
          <w:color w:val="262626" w:themeColor="text1" w:themeTint="D9"/>
          <w:sz w:val="28"/>
          <w:szCs w:val="28"/>
        </w:rPr>
        <w:t>s</w:t>
      </w:r>
      <w:r w:rsidR="00F8554A" w:rsidRPr="00810E75">
        <w:rPr>
          <w:rFonts w:cs="Calibri"/>
          <w:color w:val="262626" w:themeColor="text1" w:themeTint="D9"/>
          <w:sz w:val="28"/>
          <w:szCs w:val="28"/>
        </w:rPr>
        <w:t>ence of oxygen</w:t>
      </w:r>
      <w:r w:rsidR="003569AF" w:rsidRPr="00810E75">
        <w:rPr>
          <w:rFonts w:cs="Calibri"/>
          <w:color w:val="262626" w:themeColor="text1" w:themeTint="D9"/>
          <w:sz w:val="28"/>
          <w:szCs w:val="28"/>
        </w:rPr>
        <w:t xml:space="preserve">. </w:t>
      </w:r>
      <w:r w:rsidR="00E548B1" w:rsidRPr="00810E75">
        <w:rPr>
          <w:rFonts w:cs="Calibri"/>
          <w:color w:val="262626" w:themeColor="text1" w:themeTint="D9"/>
          <w:sz w:val="28"/>
          <w:szCs w:val="28"/>
        </w:rPr>
        <w:t xml:space="preserve">Three groups of </w:t>
      </w:r>
      <w:r w:rsidR="00B93369" w:rsidRPr="00810E75">
        <w:rPr>
          <w:rFonts w:cs="Calibri"/>
          <w:color w:val="262626" w:themeColor="text1" w:themeTint="D9"/>
          <w:sz w:val="28"/>
          <w:szCs w:val="28"/>
        </w:rPr>
        <w:t>microorganisms</w:t>
      </w:r>
      <w:r w:rsidR="00E548B1" w:rsidRPr="00810E75">
        <w:rPr>
          <w:rFonts w:cs="Calibri"/>
          <w:color w:val="262626" w:themeColor="text1" w:themeTint="D9"/>
          <w:sz w:val="28"/>
          <w:szCs w:val="28"/>
        </w:rPr>
        <w:t xml:space="preserve"> are of interest. The first group is breaking down the organic material, the second group is processing the intermediates that arise, while the third group provides the gas forming. The quality of the </w:t>
      </w:r>
      <w:r w:rsidR="004A2AC9" w:rsidRPr="00810E75">
        <w:rPr>
          <w:rFonts w:cs="Calibri"/>
          <w:color w:val="262626" w:themeColor="text1" w:themeTint="D9"/>
          <w:sz w:val="28"/>
          <w:szCs w:val="28"/>
        </w:rPr>
        <w:t xml:space="preserve">biogas </w:t>
      </w:r>
      <w:r w:rsidR="00E548B1" w:rsidRPr="00810E75">
        <w:rPr>
          <w:rFonts w:cs="Calibri"/>
          <w:color w:val="262626" w:themeColor="text1" w:themeTint="D9"/>
          <w:sz w:val="28"/>
          <w:szCs w:val="28"/>
        </w:rPr>
        <w:t>is determined by the components</w:t>
      </w:r>
      <w:r w:rsidR="004A2AC9" w:rsidRPr="00810E75">
        <w:rPr>
          <w:rFonts w:cs="Calibri"/>
          <w:color w:val="262626" w:themeColor="text1" w:themeTint="D9"/>
          <w:sz w:val="28"/>
          <w:szCs w:val="28"/>
        </w:rPr>
        <w:t xml:space="preserve"> of the organic material, </w:t>
      </w:r>
      <w:r w:rsidR="00E548B1" w:rsidRPr="00810E75">
        <w:rPr>
          <w:rFonts w:cs="Calibri"/>
          <w:color w:val="262626" w:themeColor="text1" w:themeTint="D9"/>
          <w:sz w:val="28"/>
          <w:szCs w:val="28"/>
        </w:rPr>
        <w:t>the mixing ratio</w:t>
      </w:r>
      <w:r w:rsidR="007572D3" w:rsidRPr="00810E75">
        <w:rPr>
          <w:rFonts w:cs="Calibri"/>
          <w:color w:val="262626" w:themeColor="text1" w:themeTint="D9"/>
          <w:sz w:val="28"/>
          <w:szCs w:val="28"/>
        </w:rPr>
        <w:t xml:space="preserve"> of the components</w:t>
      </w:r>
      <w:r w:rsidR="00E548B1" w:rsidRPr="00810E75">
        <w:rPr>
          <w:rFonts w:cs="Calibri"/>
          <w:color w:val="262626" w:themeColor="text1" w:themeTint="D9"/>
          <w:sz w:val="28"/>
          <w:szCs w:val="28"/>
        </w:rPr>
        <w:t>, the digestion temperature, the type of digester and the residence time</w:t>
      </w:r>
      <w:r w:rsidR="004A2AC9" w:rsidRPr="00810E75">
        <w:rPr>
          <w:rFonts w:cs="Calibri"/>
          <w:color w:val="262626" w:themeColor="text1" w:themeTint="D9"/>
          <w:sz w:val="28"/>
          <w:szCs w:val="28"/>
        </w:rPr>
        <w:t xml:space="preserve"> of the organic material in the digester</w:t>
      </w:r>
      <w:r w:rsidR="00E548B1" w:rsidRPr="00810E75">
        <w:rPr>
          <w:rFonts w:cs="Calibri"/>
          <w:color w:val="262626" w:themeColor="text1" w:themeTint="D9"/>
          <w:sz w:val="28"/>
          <w:szCs w:val="28"/>
        </w:rPr>
        <w:t xml:space="preserve">. </w:t>
      </w:r>
      <w:r w:rsidR="00626FA9" w:rsidRPr="00810E75">
        <w:rPr>
          <w:rFonts w:cs="Calibri"/>
          <w:color w:val="262626" w:themeColor="text1" w:themeTint="D9"/>
          <w:sz w:val="28"/>
          <w:szCs w:val="28"/>
        </w:rPr>
        <w:t xml:space="preserve">The temperature has a strong influence on the digestion process. The temperature </w:t>
      </w:r>
      <w:r w:rsidR="00B93369" w:rsidRPr="00810E75">
        <w:rPr>
          <w:rFonts w:cs="Calibri"/>
          <w:color w:val="262626" w:themeColor="text1" w:themeTint="D9"/>
          <w:sz w:val="28"/>
          <w:szCs w:val="28"/>
        </w:rPr>
        <w:t>determines</w:t>
      </w:r>
      <w:r w:rsidR="00626FA9" w:rsidRPr="00810E75">
        <w:rPr>
          <w:rFonts w:cs="Calibri"/>
          <w:color w:val="262626" w:themeColor="text1" w:themeTint="D9"/>
          <w:sz w:val="28"/>
          <w:szCs w:val="28"/>
        </w:rPr>
        <w:t xml:space="preserve"> the species of methanogens. Methanogens are the</w:t>
      </w:r>
      <w:r w:rsidR="00CD7651" w:rsidRPr="00810E75">
        <w:rPr>
          <w:rFonts w:cs="Calibri"/>
          <w:color w:val="262626" w:themeColor="text1" w:themeTint="D9"/>
          <w:sz w:val="28"/>
          <w:szCs w:val="28"/>
        </w:rPr>
        <w:t xml:space="preserve"> </w:t>
      </w:r>
      <w:r w:rsidR="00626FA9" w:rsidRPr="00810E75">
        <w:rPr>
          <w:rFonts w:cs="Calibri"/>
          <w:color w:val="262626" w:themeColor="text1" w:themeTint="D9"/>
          <w:sz w:val="28"/>
          <w:szCs w:val="28"/>
        </w:rPr>
        <w:t>methane</w:t>
      </w:r>
      <w:r w:rsidR="00BB5A69" w:rsidRPr="00810E75">
        <w:rPr>
          <w:rFonts w:cs="Calibri"/>
          <w:color w:val="262626" w:themeColor="text1" w:themeTint="D9"/>
          <w:sz w:val="28"/>
          <w:szCs w:val="28"/>
        </w:rPr>
        <w:t xml:space="preserve"> </w:t>
      </w:r>
      <w:r w:rsidR="00626FA9" w:rsidRPr="00810E75">
        <w:rPr>
          <w:rFonts w:cs="Calibri"/>
          <w:color w:val="262626" w:themeColor="text1" w:themeTint="D9"/>
          <w:sz w:val="28"/>
          <w:szCs w:val="28"/>
        </w:rPr>
        <w:t xml:space="preserve">producing bacterium, especially which reduces carbon dioxide to methane. In anaerobic digestion, two operational temperature ranges are defined that influence the reaction rate and the biomethane yield. </w:t>
      </w:r>
      <w:r w:rsidR="00732E12" w:rsidRPr="00810E75">
        <w:rPr>
          <w:rFonts w:cs="Calibri"/>
          <w:color w:val="262626" w:themeColor="text1" w:themeTint="D9"/>
          <w:sz w:val="28"/>
          <w:szCs w:val="28"/>
        </w:rPr>
        <w:t>M</w:t>
      </w:r>
      <w:r w:rsidR="00626FA9" w:rsidRPr="00810E75">
        <w:rPr>
          <w:rFonts w:cs="Calibri"/>
          <w:color w:val="262626" w:themeColor="text1" w:themeTint="D9"/>
          <w:sz w:val="28"/>
          <w:szCs w:val="28"/>
        </w:rPr>
        <w:t>esophilic anaerobic digestion and the thermophilic anaerobic digestion</w:t>
      </w:r>
      <w:r w:rsidR="00732E12" w:rsidRPr="00810E75">
        <w:rPr>
          <w:rFonts w:cs="Calibri"/>
          <w:color w:val="262626" w:themeColor="text1" w:themeTint="D9"/>
          <w:sz w:val="28"/>
          <w:szCs w:val="28"/>
        </w:rPr>
        <w:t xml:space="preserve"> are distinguished</w:t>
      </w:r>
      <w:r w:rsidR="00626FA9" w:rsidRPr="00810E75">
        <w:rPr>
          <w:rFonts w:cs="Calibri"/>
          <w:color w:val="262626" w:themeColor="text1" w:themeTint="D9"/>
          <w:sz w:val="28"/>
          <w:szCs w:val="28"/>
        </w:rPr>
        <w:t xml:space="preserve">. Mesophilic anaerobic digestion takes place at a temperature range of 20-40 °C and thermophilic anaerobic digestion at a temperature range of 50-60 °C. Thermophilic anaerobic digesters produce higher biomethane yields compared to conventional mesophilic digesters, but they require a higher external energy input. The reaction speed in an </w:t>
      </w:r>
      <w:r w:rsidR="00B93369" w:rsidRPr="00810E75">
        <w:rPr>
          <w:rFonts w:cs="Calibri"/>
          <w:color w:val="262626" w:themeColor="text1" w:themeTint="D9"/>
          <w:sz w:val="28"/>
          <w:szCs w:val="28"/>
        </w:rPr>
        <w:t>anaerobic digester double</w:t>
      </w:r>
      <w:r w:rsidR="00626FA9" w:rsidRPr="00810E75">
        <w:rPr>
          <w:rFonts w:cs="Calibri"/>
          <w:color w:val="262626" w:themeColor="text1" w:themeTint="D9"/>
          <w:sz w:val="28"/>
          <w:szCs w:val="28"/>
        </w:rPr>
        <w:t xml:space="preserve"> per 10 °C increase in temperature. An advantage of a mesophilic digestion process is that the bacteria are more resistant to fluctuations in environmental conditions such as temperature and require less external energy input than thermophilic processes. Until now, most anaerobic digesters have been operated on a commercial scale at mesophilic temperatures. Thermophilic digesters are less </w:t>
      </w:r>
      <w:r w:rsidR="00984CA3" w:rsidRPr="00810E75">
        <w:rPr>
          <w:rFonts w:cs="Calibri"/>
          <w:color w:val="262626" w:themeColor="text1" w:themeTint="D9"/>
          <w:sz w:val="28"/>
          <w:szCs w:val="28"/>
        </w:rPr>
        <w:t>&lt;</w:t>
      </w:r>
      <w:r w:rsidR="00626FA9" w:rsidRPr="00810E75">
        <w:rPr>
          <w:rFonts w:cs="Calibri"/>
          <w:color w:val="262626" w:themeColor="text1" w:themeTint="D9"/>
          <w:sz w:val="28"/>
          <w:szCs w:val="28"/>
        </w:rPr>
        <w:t xml:space="preserve"> 10% of all digesters in the world.</w:t>
      </w:r>
    </w:p>
    <w:p w14:paraId="63C95893" w14:textId="3A05191C" w:rsidR="003752EF" w:rsidRPr="00810E75" w:rsidRDefault="00D9187B" w:rsidP="00345187">
      <w:pPr>
        <w:spacing w:line="36" w:lineRule="atLeast"/>
        <w:rPr>
          <w:rFonts w:cs="Calibri"/>
          <w:color w:val="262626" w:themeColor="text1" w:themeTint="D9"/>
          <w:sz w:val="28"/>
          <w:szCs w:val="28"/>
        </w:rPr>
      </w:pPr>
      <w:r w:rsidRPr="00810E75">
        <w:rPr>
          <w:rFonts w:cs="Calibri"/>
          <w:color w:val="262626" w:themeColor="text1" w:themeTint="D9"/>
          <w:sz w:val="28"/>
          <w:szCs w:val="28"/>
        </w:rPr>
        <w:t>Anaerobic digest</w:t>
      </w:r>
      <w:r w:rsidR="000F3E73" w:rsidRPr="00810E75">
        <w:rPr>
          <w:rFonts w:cs="Calibri"/>
          <w:color w:val="262626" w:themeColor="text1" w:themeTint="D9"/>
          <w:sz w:val="28"/>
          <w:szCs w:val="28"/>
        </w:rPr>
        <w:t>ion is possible by means of a</w:t>
      </w:r>
      <w:r w:rsidRPr="00810E75">
        <w:rPr>
          <w:rFonts w:cs="Calibri"/>
          <w:color w:val="262626" w:themeColor="text1" w:themeTint="D9"/>
          <w:sz w:val="28"/>
          <w:szCs w:val="28"/>
        </w:rPr>
        <w:t xml:space="preserve"> batch process or a continuous process. In a batch </w:t>
      </w:r>
      <w:r w:rsidR="000F3E73" w:rsidRPr="00810E75">
        <w:rPr>
          <w:rFonts w:cs="Calibri"/>
          <w:color w:val="262626" w:themeColor="text1" w:themeTint="D9"/>
          <w:sz w:val="28"/>
          <w:szCs w:val="28"/>
        </w:rPr>
        <w:t>process</w:t>
      </w:r>
      <w:r w:rsidRPr="00810E75">
        <w:rPr>
          <w:rFonts w:cs="Calibri"/>
          <w:color w:val="262626" w:themeColor="text1" w:themeTint="D9"/>
          <w:sz w:val="28"/>
          <w:szCs w:val="28"/>
        </w:rPr>
        <w:t>,</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biomass is added to the reactor at the start of the process. The reactor is </w:t>
      </w:r>
      <w:r w:rsidR="000F3E73" w:rsidRPr="00810E75">
        <w:rPr>
          <w:rFonts w:cs="Calibri"/>
          <w:color w:val="262626" w:themeColor="text1" w:themeTint="D9"/>
          <w:sz w:val="28"/>
          <w:szCs w:val="28"/>
        </w:rPr>
        <w:t xml:space="preserve">closed and separated from the surrounded air </w:t>
      </w:r>
      <w:r w:rsidRPr="00810E75">
        <w:rPr>
          <w:rFonts w:cs="Calibri"/>
          <w:color w:val="262626" w:themeColor="text1" w:themeTint="D9"/>
          <w:sz w:val="28"/>
          <w:szCs w:val="28"/>
        </w:rPr>
        <w:t xml:space="preserve">for the duration of the process. </w:t>
      </w:r>
      <w:r w:rsidR="00E548B1" w:rsidRPr="00810E75">
        <w:rPr>
          <w:rFonts w:cs="Calibri"/>
          <w:color w:val="262626" w:themeColor="text1" w:themeTint="D9"/>
          <w:sz w:val="28"/>
          <w:szCs w:val="28"/>
        </w:rPr>
        <w:t>B</w:t>
      </w:r>
      <w:r w:rsidRPr="00810E75">
        <w:rPr>
          <w:rFonts w:cs="Calibri"/>
          <w:color w:val="262626" w:themeColor="text1" w:themeTint="D9"/>
          <w:sz w:val="28"/>
          <w:szCs w:val="28"/>
        </w:rPr>
        <w:t>atch processing needs mixing</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with already processed material to start the anaerobic digestion. </w:t>
      </w:r>
      <w:r w:rsidR="000F3E73" w:rsidRPr="00810E75">
        <w:rPr>
          <w:rFonts w:cs="Calibri"/>
          <w:color w:val="262626" w:themeColor="text1" w:themeTint="D9"/>
          <w:sz w:val="28"/>
          <w:szCs w:val="28"/>
        </w:rPr>
        <w:t>The duration time</w:t>
      </w:r>
      <w:r w:rsidR="00CD7651" w:rsidRPr="00810E75">
        <w:rPr>
          <w:rFonts w:cs="Calibri"/>
          <w:color w:val="262626" w:themeColor="text1" w:themeTint="D9"/>
          <w:sz w:val="28"/>
          <w:szCs w:val="28"/>
        </w:rPr>
        <w:t xml:space="preserve"> </w:t>
      </w:r>
      <w:r w:rsidR="000F3E73" w:rsidRPr="00810E75">
        <w:rPr>
          <w:rFonts w:cs="Calibri"/>
          <w:color w:val="262626" w:themeColor="text1" w:themeTint="D9"/>
          <w:sz w:val="28"/>
          <w:szCs w:val="28"/>
        </w:rPr>
        <w:t>of one cycl</w:t>
      </w:r>
      <w:r w:rsidR="00C9305F" w:rsidRPr="00810E75">
        <w:rPr>
          <w:rFonts w:cs="Calibri"/>
          <w:color w:val="262626" w:themeColor="text1" w:themeTint="D9"/>
          <w:sz w:val="28"/>
          <w:szCs w:val="28"/>
        </w:rPr>
        <w:t xml:space="preserve">e </w:t>
      </w:r>
      <w:r w:rsidR="00E548B1" w:rsidRPr="00810E75">
        <w:rPr>
          <w:rFonts w:cs="Calibri"/>
          <w:color w:val="262626" w:themeColor="text1" w:themeTint="D9"/>
          <w:sz w:val="28"/>
          <w:szCs w:val="28"/>
        </w:rPr>
        <w:t>can var</w:t>
      </w:r>
      <w:r w:rsidR="00C9305F" w:rsidRPr="00810E75">
        <w:rPr>
          <w:rFonts w:cs="Calibri"/>
          <w:color w:val="262626" w:themeColor="text1" w:themeTint="D9"/>
          <w:sz w:val="28"/>
          <w:szCs w:val="28"/>
        </w:rPr>
        <w:t xml:space="preserve">y </w:t>
      </w:r>
      <w:r w:rsidR="00E548B1" w:rsidRPr="00810E75">
        <w:rPr>
          <w:rFonts w:cs="Calibri"/>
          <w:color w:val="262626" w:themeColor="text1" w:themeTint="D9"/>
          <w:sz w:val="28"/>
          <w:szCs w:val="28"/>
        </w:rPr>
        <w:t>from o</w:t>
      </w:r>
      <w:r w:rsidR="000F3E73" w:rsidRPr="00810E75">
        <w:rPr>
          <w:rFonts w:cs="Calibri"/>
          <w:color w:val="262626" w:themeColor="text1" w:themeTint="D9"/>
          <w:sz w:val="28"/>
          <w:szCs w:val="28"/>
        </w:rPr>
        <w:t xml:space="preserve">ne </w:t>
      </w:r>
      <w:r w:rsidR="00E548B1" w:rsidRPr="00810E75">
        <w:rPr>
          <w:rFonts w:cs="Calibri"/>
          <w:color w:val="262626" w:themeColor="text1" w:themeTint="D9"/>
          <w:sz w:val="28"/>
          <w:szCs w:val="28"/>
        </w:rPr>
        <w:t xml:space="preserve">to a few </w:t>
      </w:r>
      <w:r w:rsidR="000F3E73" w:rsidRPr="00810E75">
        <w:rPr>
          <w:rFonts w:cs="Calibri"/>
          <w:color w:val="262626" w:themeColor="text1" w:themeTint="D9"/>
          <w:sz w:val="28"/>
          <w:szCs w:val="28"/>
        </w:rPr>
        <w:t xml:space="preserve">weeks. </w:t>
      </w:r>
      <w:r w:rsidRPr="00810E75">
        <w:rPr>
          <w:rFonts w:cs="Calibri"/>
          <w:color w:val="262626" w:themeColor="text1" w:themeTint="D9"/>
          <w:sz w:val="28"/>
          <w:szCs w:val="28"/>
        </w:rPr>
        <w:t xml:space="preserve">Using more batch reactors </w:t>
      </w:r>
      <w:r w:rsidR="000F3E73" w:rsidRPr="00810E75">
        <w:rPr>
          <w:rFonts w:cs="Calibri"/>
          <w:color w:val="262626" w:themeColor="text1" w:themeTint="D9"/>
          <w:sz w:val="28"/>
          <w:szCs w:val="28"/>
        </w:rPr>
        <w:t>result in</w:t>
      </w:r>
      <w:r w:rsidRPr="00810E75">
        <w:rPr>
          <w:rFonts w:cs="Calibri"/>
          <w:color w:val="262626" w:themeColor="text1" w:themeTint="D9"/>
          <w:sz w:val="28"/>
          <w:szCs w:val="28"/>
        </w:rPr>
        <w:t xml:space="preserve"> a more constant production of biogas. In </w:t>
      </w:r>
      <w:r w:rsidR="000F3E73" w:rsidRPr="00810E75">
        <w:rPr>
          <w:rFonts w:cs="Calibri"/>
          <w:color w:val="262626" w:themeColor="text1" w:themeTint="D9"/>
          <w:sz w:val="28"/>
          <w:szCs w:val="28"/>
        </w:rPr>
        <w:t xml:space="preserve">a </w:t>
      </w:r>
      <w:r w:rsidRPr="00810E75">
        <w:rPr>
          <w:rFonts w:cs="Calibri"/>
          <w:color w:val="262626" w:themeColor="text1" w:themeTint="D9"/>
          <w:sz w:val="28"/>
          <w:szCs w:val="28"/>
        </w:rPr>
        <w:t>continuous digestion process, organic matter is constantly added to the reactor</w:t>
      </w:r>
      <w:r w:rsidR="00E548B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resulting in </w:t>
      </w:r>
      <w:r w:rsidR="00984CA3" w:rsidRPr="00810E75">
        <w:rPr>
          <w:rFonts w:cs="Calibri"/>
          <w:color w:val="262626" w:themeColor="text1" w:themeTint="D9"/>
          <w:sz w:val="28"/>
          <w:szCs w:val="28"/>
        </w:rPr>
        <w:t xml:space="preserve">a </w:t>
      </w:r>
      <w:r w:rsidRPr="00810E75">
        <w:rPr>
          <w:rFonts w:cs="Calibri"/>
          <w:color w:val="262626" w:themeColor="text1" w:themeTint="D9"/>
          <w:sz w:val="28"/>
          <w:szCs w:val="28"/>
        </w:rPr>
        <w:t xml:space="preserve">constant production of biogas. </w:t>
      </w:r>
    </w:p>
    <w:p w14:paraId="1D5A7668" w14:textId="17053B53" w:rsidR="003752EF" w:rsidRPr="00810E75" w:rsidRDefault="007F03E5" w:rsidP="003752EF">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Digestate is the residual material that remains </w:t>
      </w:r>
      <w:r w:rsidR="003752EF" w:rsidRPr="00810E75">
        <w:rPr>
          <w:rFonts w:cs="Calibri"/>
          <w:color w:val="262626" w:themeColor="text1" w:themeTint="D9"/>
          <w:sz w:val="28"/>
          <w:szCs w:val="28"/>
        </w:rPr>
        <w:t xml:space="preserve">in the </w:t>
      </w:r>
      <w:r w:rsidRPr="00810E75">
        <w:rPr>
          <w:rFonts w:cs="Calibri"/>
          <w:color w:val="262626" w:themeColor="text1" w:themeTint="D9"/>
          <w:sz w:val="28"/>
          <w:szCs w:val="28"/>
        </w:rPr>
        <w:t>digester after the fermentation process. It is composed of liquid and solids. Digestate can be used in many useful applications such as: bioplastics, nutrient</w:t>
      </w:r>
      <w:r w:rsidR="00BB5A69" w:rsidRPr="00810E75">
        <w:rPr>
          <w:rFonts w:cs="Calibri"/>
          <w:color w:val="262626" w:themeColor="text1" w:themeTint="D9"/>
          <w:sz w:val="28"/>
          <w:szCs w:val="28"/>
        </w:rPr>
        <w:t xml:space="preserve"> </w:t>
      </w:r>
      <w:r w:rsidRPr="00810E75">
        <w:rPr>
          <w:rFonts w:cs="Calibri"/>
          <w:color w:val="262626" w:themeColor="text1" w:themeTint="D9"/>
          <w:sz w:val="28"/>
          <w:szCs w:val="28"/>
        </w:rPr>
        <w:t>rich fertilizers, soil improvers or organic-rich compost.</w:t>
      </w:r>
      <w:r w:rsidR="000D0782" w:rsidRPr="00810E75">
        <w:rPr>
          <w:rFonts w:cs="Calibri"/>
          <w:color w:val="262626" w:themeColor="text1" w:themeTint="D9"/>
          <w:sz w:val="28"/>
          <w:szCs w:val="28"/>
        </w:rPr>
        <w:t xml:space="preserve"> </w:t>
      </w:r>
      <w:r w:rsidR="003752EF" w:rsidRPr="00810E75">
        <w:rPr>
          <w:rFonts w:cs="Calibri"/>
          <w:color w:val="262626" w:themeColor="text1" w:themeTint="D9"/>
          <w:sz w:val="28"/>
          <w:szCs w:val="28"/>
        </w:rPr>
        <w:t>C</w:t>
      </w:r>
      <w:r w:rsidR="000D0782" w:rsidRPr="00810E75">
        <w:rPr>
          <w:rFonts w:cs="Calibri"/>
          <w:color w:val="262626" w:themeColor="text1" w:themeTint="D9"/>
          <w:sz w:val="28"/>
          <w:szCs w:val="28"/>
        </w:rPr>
        <w:t>o</w:t>
      </w:r>
      <w:r w:rsidR="00C9305F" w:rsidRPr="00810E75">
        <w:rPr>
          <w:rFonts w:cs="Calibri"/>
          <w:color w:val="262626" w:themeColor="text1" w:themeTint="D9"/>
          <w:sz w:val="28"/>
          <w:szCs w:val="28"/>
        </w:rPr>
        <w:t>-</w:t>
      </w:r>
      <w:r w:rsidR="003752EF" w:rsidRPr="00810E75">
        <w:rPr>
          <w:rFonts w:cs="Calibri"/>
          <w:color w:val="262626" w:themeColor="text1" w:themeTint="D9"/>
          <w:sz w:val="28"/>
          <w:szCs w:val="28"/>
        </w:rPr>
        <w:t>digestion refers to the simultaneous anaerobic digestion of multiple organic wastes in one digester. Co</w:t>
      </w:r>
      <w:r w:rsidR="00C9305F" w:rsidRPr="00810E75">
        <w:rPr>
          <w:rFonts w:cs="Calibri"/>
          <w:color w:val="262626" w:themeColor="text1" w:themeTint="D9"/>
          <w:sz w:val="28"/>
          <w:szCs w:val="28"/>
        </w:rPr>
        <w:t>-</w:t>
      </w:r>
      <w:r w:rsidR="003752EF" w:rsidRPr="00810E75">
        <w:rPr>
          <w:rFonts w:cs="Calibri"/>
          <w:color w:val="262626" w:themeColor="text1" w:themeTint="D9"/>
          <w:sz w:val="28"/>
          <w:szCs w:val="28"/>
        </w:rPr>
        <w:t>digestion can increase biogas production from low</w:t>
      </w:r>
      <w:r w:rsidR="00BB5A69" w:rsidRPr="00810E75">
        <w:rPr>
          <w:rFonts w:cs="Calibri"/>
          <w:color w:val="262626" w:themeColor="text1" w:themeTint="D9"/>
          <w:sz w:val="28"/>
          <w:szCs w:val="28"/>
        </w:rPr>
        <w:t xml:space="preserve"> </w:t>
      </w:r>
      <w:r w:rsidR="003752EF" w:rsidRPr="00810E75">
        <w:rPr>
          <w:rFonts w:cs="Calibri"/>
          <w:color w:val="262626" w:themeColor="text1" w:themeTint="D9"/>
          <w:sz w:val="28"/>
          <w:szCs w:val="28"/>
        </w:rPr>
        <w:t xml:space="preserve">yielding or difficult to digest materials. An existing anaerobic digester must be able to </w:t>
      </w:r>
      <w:r w:rsidR="00B93369" w:rsidRPr="00810E75">
        <w:rPr>
          <w:rFonts w:cs="Calibri"/>
          <w:color w:val="262626" w:themeColor="text1" w:themeTint="D9"/>
          <w:sz w:val="28"/>
          <w:szCs w:val="28"/>
        </w:rPr>
        <w:t>manage</w:t>
      </w:r>
      <w:r w:rsidR="003752EF" w:rsidRPr="00810E75">
        <w:rPr>
          <w:rFonts w:cs="Calibri"/>
          <w:color w:val="262626" w:themeColor="text1" w:themeTint="D9"/>
          <w:sz w:val="28"/>
          <w:szCs w:val="28"/>
        </w:rPr>
        <w:t xml:space="preserve"> the significant increase in </w:t>
      </w:r>
      <w:r w:rsidR="003752EF" w:rsidRPr="00810E75">
        <w:rPr>
          <w:rFonts w:cs="Calibri"/>
          <w:color w:val="262626" w:themeColor="text1" w:themeTint="D9"/>
          <w:sz w:val="28"/>
          <w:szCs w:val="28"/>
        </w:rPr>
        <w:lastRenderedPageBreak/>
        <w:t>methane output that is common with co</w:t>
      </w:r>
      <w:r w:rsidR="00C9305F" w:rsidRPr="00810E75">
        <w:rPr>
          <w:rFonts w:cs="Calibri"/>
          <w:color w:val="262626" w:themeColor="text1" w:themeTint="D9"/>
          <w:sz w:val="28"/>
          <w:szCs w:val="28"/>
        </w:rPr>
        <w:t>-</w:t>
      </w:r>
      <w:r w:rsidR="003752EF" w:rsidRPr="00810E75">
        <w:rPr>
          <w:rFonts w:cs="Calibri"/>
          <w:color w:val="262626" w:themeColor="text1" w:themeTint="D9"/>
          <w:sz w:val="28"/>
          <w:szCs w:val="28"/>
        </w:rPr>
        <w:t>digestion. In agriculture, co</w:t>
      </w:r>
      <w:r w:rsidR="00C9305F" w:rsidRPr="00810E75">
        <w:rPr>
          <w:rFonts w:cs="Calibri"/>
          <w:color w:val="262626" w:themeColor="text1" w:themeTint="D9"/>
          <w:sz w:val="28"/>
          <w:szCs w:val="28"/>
        </w:rPr>
        <w:t>-</w:t>
      </w:r>
      <w:r w:rsidR="003752EF" w:rsidRPr="00810E75">
        <w:rPr>
          <w:rFonts w:cs="Calibri"/>
          <w:color w:val="262626" w:themeColor="text1" w:themeTint="D9"/>
          <w:sz w:val="28"/>
          <w:szCs w:val="28"/>
        </w:rPr>
        <w:t xml:space="preserve">digestion is often used to increase methane production from anaerobic digestion of manure. </w:t>
      </w:r>
    </w:p>
    <w:p w14:paraId="4CA7F8F1" w14:textId="77777777" w:rsidR="003752EF" w:rsidRPr="00810E75" w:rsidRDefault="003752EF" w:rsidP="003752EF">
      <w:pPr>
        <w:spacing w:line="36" w:lineRule="atLeast"/>
        <w:rPr>
          <w:rFonts w:cs="Calibri"/>
          <w:color w:val="262626" w:themeColor="text1" w:themeTint="D9"/>
          <w:sz w:val="28"/>
          <w:szCs w:val="28"/>
        </w:rPr>
      </w:pPr>
    </w:p>
    <w:p w14:paraId="7301BE4C" w14:textId="453CB94E" w:rsidR="009405F3" w:rsidRPr="00810E75" w:rsidRDefault="00253AD8" w:rsidP="00B45D6B">
      <w:pPr>
        <w:spacing w:line="36" w:lineRule="atLeast"/>
        <w:rPr>
          <w:rFonts w:cs="Calibri"/>
          <w:color w:val="262626" w:themeColor="text1" w:themeTint="D9"/>
          <w:sz w:val="28"/>
          <w:szCs w:val="28"/>
        </w:rPr>
      </w:pPr>
      <w:r w:rsidRPr="00810E75">
        <w:rPr>
          <w:rFonts w:cs="Calibri"/>
          <w:b/>
          <w:bCs/>
          <w:color w:val="262626" w:themeColor="text1" w:themeTint="D9"/>
          <w:sz w:val="28"/>
          <w:szCs w:val="28"/>
        </w:rPr>
        <w:t>Composition biogases:</w:t>
      </w:r>
      <w:r w:rsidRPr="00810E75">
        <w:rPr>
          <w:rFonts w:cs="Calibri"/>
          <w:color w:val="262626" w:themeColor="text1" w:themeTint="D9"/>
          <w:sz w:val="28"/>
          <w:szCs w:val="28"/>
        </w:rPr>
        <w:t xml:space="preserve"> </w:t>
      </w:r>
      <w:r w:rsidR="0035356D" w:rsidRPr="00810E75">
        <w:rPr>
          <w:rFonts w:cs="Calibri"/>
          <w:color w:val="262626" w:themeColor="text1" w:themeTint="D9"/>
          <w:sz w:val="28"/>
          <w:szCs w:val="28"/>
        </w:rPr>
        <w:t>The composition of the landfill and digester gases depends on the composition of the treated waste (green residue, agricultural, manure slurry,</w:t>
      </w:r>
      <w:r w:rsidR="00510E80" w:rsidRPr="00810E75">
        <w:rPr>
          <w:rFonts w:cs="Calibri"/>
          <w:color w:val="262626" w:themeColor="text1" w:themeTint="D9"/>
          <w:sz w:val="28"/>
          <w:szCs w:val="28"/>
        </w:rPr>
        <w:t xml:space="preserve"> </w:t>
      </w:r>
      <w:r w:rsidR="0035356D" w:rsidRPr="00810E75">
        <w:rPr>
          <w:rFonts w:cs="Calibri"/>
          <w:color w:val="262626" w:themeColor="text1" w:themeTint="D9"/>
          <w:sz w:val="28"/>
          <w:szCs w:val="28"/>
        </w:rPr>
        <w:t xml:space="preserve">food production, municipal waste, etc.). </w:t>
      </w:r>
      <w:r w:rsidR="00510E80" w:rsidRPr="00810E75">
        <w:rPr>
          <w:rFonts w:cs="Calibri"/>
          <w:color w:val="262626" w:themeColor="text1" w:themeTint="D9"/>
          <w:sz w:val="28"/>
          <w:szCs w:val="28"/>
        </w:rPr>
        <w:t>I</w:t>
      </w:r>
      <w:r w:rsidR="001A410F" w:rsidRPr="00810E75">
        <w:rPr>
          <w:rFonts w:cs="Calibri"/>
          <w:color w:val="262626" w:themeColor="text1" w:themeTint="D9"/>
          <w:sz w:val="28"/>
          <w:szCs w:val="28"/>
        </w:rPr>
        <w:t>ndicative composition</w:t>
      </w:r>
      <w:r w:rsidR="00510E80" w:rsidRPr="00810E75">
        <w:rPr>
          <w:rFonts w:cs="Calibri"/>
          <w:color w:val="262626" w:themeColor="text1" w:themeTint="D9"/>
          <w:sz w:val="28"/>
          <w:szCs w:val="28"/>
        </w:rPr>
        <w:t>s</w:t>
      </w:r>
      <w:r w:rsidR="001A410F" w:rsidRPr="00810E75">
        <w:rPr>
          <w:rFonts w:cs="Calibri"/>
          <w:color w:val="262626" w:themeColor="text1" w:themeTint="D9"/>
          <w:sz w:val="28"/>
          <w:szCs w:val="28"/>
        </w:rPr>
        <w:t xml:space="preserve"> of natural H</w:t>
      </w:r>
      <w:r w:rsidR="0035356D" w:rsidRPr="00810E75">
        <w:rPr>
          <w:rFonts w:cs="Calibri"/>
          <w:color w:val="262626" w:themeColor="text1" w:themeTint="D9"/>
          <w:sz w:val="28"/>
          <w:szCs w:val="28"/>
        </w:rPr>
        <w:t>-</w:t>
      </w:r>
      <w:r w:rsidR="001A410F" w:rsidRPr="00810E75">
        <w:rPr>
          <w:rFonts w:cs="Calibri"/>
          <w:color w:val="262626" w:themeColor="text1" w:themeTint="D9"/>
          <w:sz w:val="28"/>
          <w:szCs w:val="28"/>
        </w:rPr>
        <w:t xml:space="preserve">gas, landfill gas and digester gas </w:t>
      </w:r>
      <w:r w:rsidR="006B5E3E" w:rsidRPr="00810E75">
        <w:rPr>
          <w:rFonts w:cs="Calibri"/>
          <w:color w:val="262626" w:themeColor="text1" w:themeTint="D9"/>
          <w:sz w:val="28"/>
          <w:szCs w:val="28"/>
        </w:rPr>
        <w:t>are</w:t>
      </w:r>
      <w:r w:rsidR="001A410F" w:rsidRPr="00810E75">
        <w:rPr>
          <w:rFonts w:cs="Calibri"/>
          <w:color w:val="262626" w:themeColor="text1" w:themeTint="D9"/>
          <w:sz w:val="28"/>
          <w:szCs w:val="28"/>
        </w:rPr>
        <w:t xml:space="preserve"> given in</w:t>
      </w:r>
      <w:r w:rsidR="00943499" w:rsidRPr="00810E75">
        <w:rPr>
          <w:rFonts w:cs="Calibri"/>
          <w:color w:val="262626" w:themeColor="text1" w:themeTint="D9"/>
          <w:sz w:val="28"/>
          <w:szCs w:val="28"/>
        </w:rPr>
        <w:t xml:space="preserve"> </w:t>
      </w:r>
      <w:r w:rsidR="00985C94" w:rsidRPr="00810E75">
        <w:rPr>
          <w:rFonts w:cs="Calibri"/>
          <w:color w:val="262626" w:themeColor="text1" w:themeTint="D9"/>
          <w:sz w:val="28"/>
          <w:szCs w:val="28"/>
        </w:rPr>
        <w:t>T</w:t>
      </w:r>
      <w:r w:rsidR="00943499" w:rsidRPr="00810E75">
        <w:rPr>
          <w:rFonts w:cs="Calibri"/>
          <w:color w:val="262626" w:themeColor="text1" w:themeTint="D9"/>
          <w:sz w:val="28"/>
          <w:szCs w:val="28"/>
        </w:rPr>
        <w:t>able</w:t>
      </w:r>
      <w:r w:rsidR="001A410F" w:rsidRPr="00810E75">
        <w:rPr>
          <w:rFonts w:cs="Calibri"/>
          <w:color w:val="262626" w:themeColor="text1" w:themeTint="D9"/>
          <w:sz w:val="28"/>
          <w:szCs w:val="28"/>
        </w:rPr>
        <w:t xml:space="preserve"> </w:t>
      </w:r>
      <w:r w:rsidR="00784CC7" w:rsidRPr="00810E75">
        <w:rPr>
          <w:rFonts w:cs="Calibri"/>
          <w:color w:val="262626" w:themeColor="text1" w:themeTint="D9"/>
          <w:sz w:val="28"/>
          <w:szCs w:val="28"/>
        </w:rPr>
        <w:t>3.2</w:t>
      </w:r>
      <w:r w:rsidR="001A410F" w:rsidRPr="00810E75">
        <w:rPr>
          <w:rFonts w:cs="Calibri"/>
          <w:color w:val="262626" w:themeColor="text1" w:themeTint="D9"/>
          <w:sz w:val="28"/>
          <w:szCs w:val="28"/>
        </w:rPr>
        <w:t>.</w:t>
      </w:r>
      <w:r w:rsidR="00064EC6" w:rsidRPr="00810E75">
        <w:rPr>
          <w:rFonts w:cs="Calibri"/>
          <w:color w:val="262626" w:themeColor="text1" w:themeTint="D9"/>
          <w:sz w:val="28"/>
          <w:szCs w:val="28"/>
        </w:rPr>
        <w:t>3</w:t>
      </w:r>
      <w:r w:rsidR="009405F3" w:rsidRPr="00810E75">
        <w:rPr>
          <w:rFonts w:cs="Calibri"/>
          <w:color w:val="262626" w:themeColor="text1" w:themeTint="D9"/>
          <w:sz w:val="28"/>
          <w:szCs w:val="28"/>
        </w:rPr>
        <w:t>a</w:t>
      </w:r>
      <w:r w:rsidR="001A410F" w:rsidRPr="00810E75">
        <w:rPr>
          <w:rFonts w:cs="Calibri"/>
          <w:color w:val="262626" w:themeColor="text1" w:themeTint="D9"/>
          <w:sz w:val="28"/>
          <w:szCs w:val="28"/>
        </w:rPr>
        <w:t>.</w:t>
      </w:r>
    </w:p>
    <w:p w14:paraId="212DEE4D" w14:textId="77777777" w:rsidR="003108AD" w:rsidRDefault="003108AD" w:rsidP="00B45D6B">
      <w:pPr>
        <w:spacing w:line="36" w:lineRule="atLeast"/>
        <w:rPr>
          <w:rFonts w:cs="Calibri"/>
          <w:color w:val="262626" w:themeColor="text1" w:themeTint="D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189"/>
        <w:gridCol w:w="1350"/>
        <w:gridCol w:w="1077"/>
        <w:gridCol w:w="1323"/>
      </w:tblGrid>
      <w:tr w:rsidR="00B45D6B" w:rsidRPr="008F67DC" w14:paraId="650468B7" w14:textId="77777777" w:rsidTr="00984CA3">
        <w:trPr>
          <w:trHeight w:val="275"/>
          <w:jc w:val="center"/>
        </w:trPr>
        <w:tc>
          <w:tcPr>
            <w:tcW w:w="0" w:type="auto"/>
            <w:vMerge w:val="restart"/>
          </w:tcPr>
          <w:p w14:paraId="10C2291E" w14:textId="36743BFD" w:rsidR="00B45D6B" w:rsidRPr="00DB492F" w:rsidRDefault="00B45D6B" w:rsidP="00ED697D">
            <w:pPr>
              <w:pStyle w:val="Tabellentext"/>
              <w:spacing w:before="0" w:beforeAutospacing="0" w:after="0" w:afterAutospacing="0" w:line="36" w:lineRule="atLeast"/>
              <w:jc w:val="center"/>
              <w:rPr>
                <w:rFonts w:ascii="Calibri" w:hAnsi="Calibri" w:cs="Calibri"/>
                <w:b/>
                <w:bCs/>
                <w:color w:val="262626" w:themeColor="text1" w:themeTint="D9"/>
                <w:sz w:val="24"/>
                <w:szCs w:val="24"/>
                <w:lang w:val="en-GB"/>
              </w:rPr>
            </w:pPr>
            <w:r w:rsidRPr="00DB492F">
              <w:rPr>
                <w:rFonts w:ascii="Calibri" w:hAnsi="Calibri" w:cs="Calibri"/>
                <w:b/>
                <w:bCs/>
                <w:color w:val="262626" w:themeColor="text1" w:themeTint="D9"/>
                <w:sz w:val="24"/>
                <w:szCs w:val="24"/>
                <w:lang w:val="en-GB"/>
              </w:rPr>
              <w:t>Compo</w:t>
            </w:r>
            <w:r w:rsidR="00A40E08" w:rsidRPr="00DB492F">
              <w:rPr>
                <w:rFonts w:ascii="Calibri" w:hAnsi="Calibri" w:cs="Calibri"/>
                <w:b/>
                <w:bCs/>
                <w:color w:val="262626" w:themeColor="text1" w:themeTint="D9"/>
                <w:sz w:val="24"/>
                <w:szCs w:val="24"/>
                <w:lang w:val="en-GB"/>
              </w:rPr>
              <w:t>nen</w:t>
            </w:r>
            <w:r w:rsidRPr="00DB492F">
              <w:rPr>
                <w:rFonts w:ascii="Calibri" w:hAnsi="Calibri" w:cs="Calibri"/>
                <w:b/>
                <w:bCs/>
                <w:color w:val="262626" w:themeColor="text1" w:themeTint="D9"/>
                <w:sz w:val="24"/>
                <w:szCs w:val="24"/>
                <w:lang w:val="en-GB"/>
              </w:rPr>
              <w:t>t</w:t>
            </w:r>
          </w:p>
        </w:tc>
        <w:tc>
          <w:tcPr>
            <w:tcW w:w="0" w:type="auto"/>
            <w:vMerge w:val="restart"/>
          </w:tcPr>
          <w:p w14:paraId="03B01D60" w14:textId="77777777" w:rsidR="00B45D6B" w:rsidRPr="00DB492F" w:rsidRDefault="00B45D6B" w:rsidP="00ED697D">
            <w:pPr>
              <w:spacing w:line="36" w:lineRule="atLeast"/>
              <w:jc w:val="center"/>
              <w:rPr>
                <w:rFonts w:cs="Calibri"/>
                <w:color w:val="262626" w:themeColor="text1" w:themeTint="D9"/>
                <w:lang w:eastAsia="en-US"/>
              </w:rPr>
            </w:pPr>
            <w:r w:rsidRPr="00DB492F">
              <w:rPr>
                <w:rFonts w:cs="Calibri"/>
                <w:b/>
                <w:bCs/>
                <w:color w:val="262626" w:themeColor="text1" w:themeTint="D9"/>
              </w:rPr>
              <w:t>Units</w:t>
            </w:r>
          </w:p>
        </w:tc>
        <w:tc>
          <w:tcPr>
            <w:tcW w:w="0" w:type="auto"/>
            <w:vMerge w:val="restart"/>
          </w:tcPr>
          <w:p w14:paraId="166390B5" w14:textId="77777777" w:rsidR="00B45D6B" w:rsidRPr="00DB492F" w:rsidRDefault="00B45D6B" w:rsidP="00157F96">
            <w:pPr>
              <w:pStyle w:val="Tabellentext"/>
              <w:spacing w:before="0" w:beforeAutospacing="0" w:after="0" w:afterAutospacing="0" w:line="36" w:lineRule="atLeast"/>
              <w:jc w:val="center"/>
              <w:rPr>
                <w:rFonts w:ascii="Calibri" w:hAnsi="Calibri" w:cs="Calibri"/>
                <w:b/>
                <w:bCs/>
                <w:color w:val="262626" w:themeColor="text1" w:themeTint="D9"/>
                <w:sz w:val="24"/>
                <w:szCs w:val="24"/>
                <w:lang w:val="en-GB"/>
              </w:rPr>
            </w:pPr>
            <w:r w:rsidRPr="00DB492F">
              <w:rPr>
                <w:rFonts w:ascii="Calibri" w:hAnsi="Calibri" w:cs="Calibri"/>
                <w:b/>
                <w:bCs/>
                <w:color w:val="262626" w:themeColor="text1" w:themeTint="D9"/>
                <w:sz w:val="24"/>
                <w:szCs w:val="24"/>
                <w:lang w:val="en-GB"/>
              </w:rPr>
              <w:t>Natural gas</w:t>
            </w:r>
          </w:p>
          <w:p w14:paraId="04B31AA8" w14:textId="0B60FB9E" w:rsidR="00B45D6B" w:rsidRPr="00DB492F" w:rsidRDefault="00B45D6B" w:rsidP="00157F96">
            <w:pPr>
              <w:spacing w:line="36" w:lineRule="atLeast"/>
              <w:jc w:val="center"/>
              <w:rPr>
                <w:rFonts w:cs="Calibri"/>
                <w:color w:val="262626" w:themeColor="text1" w:themeTint="D9"/>
                <w:lang w:eastAsia="en-US"/>
              </w:rPr>
            </w:pPr>
            <w:r w:rsidRPr="00DB492F">
              <w:rPr>
                <w:rFonts w:cs="Calibri"/>
                <w:b/>
                <w:bCs/>
                <w:color w:val="262626" w:themeColor="text1" w:themeTint="D9"/>
              </w:rPr>
              <w:t>(H</w:t>
            </w:r>
            <w:r w:rsidR="0035356D" w:rsidRPr="00DB492F">
              <w:rPr>
                <w:rFonts w:cs="Calibri"/>
                <w:b/>
                <w:bCs/>
                <w:color w:val="262626" w:themeColor="text1" w:themeTint="D9"/>
              </w:rPr>
              <w:t>-</w:t>
            </w:r>
            <w:r w:rsidR="00021554" w:rsidRPr="00DB492F">
              <w:rPr>
                <w:rFonts w:cs="Calibri"/>
                <w:b/>
                <w:bCs/>
                <w:color w:val="262626" w:themeColor="text1" w:themeTint="D9"/>
              </w:rPr>
              <w:t>gas</w:t>
            </w:r>
            <w:r w:rsidRPr="00DB492F">
              <w:rPr>
                <w:rFonts w:cs="Calibri"/>
                <w:b/>
                <w:bCs/>
                <w:color w:val="262626" w:themeColor="text1" w:themeTint="D9"/>
              </w:rPr>
              <w:t>)</w:t>
            </w:r>
          </w:p>
        </w:tc>
        <w:tc>
          <w:tcPr>
            <w:tcW w:w="0" w:type="auto"/>
            <w:gridSpan w:val="2"/>
          </w:tcPr>
          <w:p w14:paraId="66123EE9" w14:textId="77777777" w:rsidR="00B45D6B" w:rsidRPr="00DB492F" w:rsidRDefault="00B45D6B" w:rsidP="00157F96">
            <w:pPr>
              <w:spacing w:line="36" w:lineRule="atLeast"/>
              <w:jc w:val="center"/>
              <w:rPr>
                <w:rFonts w:cs="Calibri"/>
                <w:color w:val="262626" w:themeColor="text1" w:themeTint="D9"/>
                <w:lang w:eastAsia="en-US"/>
              </w:rPr>
            </w:pPr>
            <w:r w:rsidRPr="00DB492F">
              <w:rPr>
                <w:rFonts w:cs="Calibri"/>
                <w:b/>
                <w:bCs/>
                <w:color w:val="262626" w:themeColor="text1" w:themeTint="D9"/>
              </w:rPr>
              <w:t>Biogas</w:t>
            </w:r>
          </w:p>
        </w:tc>
      </w:tr>
      <w:tr w:rsidR="00021554" w:rsidRPr="008F67DC" w14:paraId="2EE35E56" w14:textId="77777777" w:rsidTr="00984CA3">
        <w:trPr>
          <w:trHeight w:val="275"/>
          <w:jc w:val="center"/>
        </w:trPr>
        <w:tc>
          <w:tcPr>
            <w:tcW w:w="0" w:type="auto"/>
            <w:vMerge/>
          </w:tcPr>
          <w:p w14:paraId="75322492" w14:textId="7CC9A58D" w:rsidR="00021554" w:rsidRPr="00DB492F" w:rsidRDefault="00021554" w:rsidP="00021554">
            <w:pPr>
              <w:pStyle w:val="Tabellentext"/>
              <w:spacing w:before="0" w:beforeAutospacing="0" w:after="0" w:afterAutospacing="0" w:line="36" w:lineRule="atLeast"/>
              <w:jc w:val="center"/>
              <w:rPr>
                <w:rFonts w:ascii="Calibri" w:hAnsi="Calibri" w:cs="Calibri"/>
                <w:b/>
                <w:bCs/>
                <w:color w:val="262626" w:themeColor="text1" w:themeTint="D9"/>
                <w:sz w:val="24"/>
                <w:szCs w:val="24"/>
                <w:lang w:val="en-GB"/>
              </w:rPr>
            </w:pPr>
            <w:r w:rsidRPr="00DB492F">
              <w:rPr>
                <w:rFonts w:ascii="Calibri" w:hAnsi="Calibri" w:cs="Calibri"/>
                <w:b/>
                <w:bCs/>
                <w:color w:val="262626" w:themeColor="text1" w:themeTint="D9"/>
                <w:sz w:val="24"/>
                <w:szCs w:val="24"/>
                <w:lang w:val="en-GB"/>
              </w:rPr>
              <w:object w:dxaOrig="9072" w:dyaOrig="4729" w14:anchorId="5EE0FCC5">
                <v:shape id="_x0000_i1026" type="#_x0000_t75" style="width:453.75pt;height:230.25pt" o:ole="">
                  <v:imagedata r:id="rId50" o:title=""/>
                </v:shape>
                <o:OLEObject Type="Embed" ProgID="Word.Document.12" ShapeID="_x0000_i1026" DrawAspect="Content" ObjectID="_1821516973" r:id="rId51">
                  <o:FieldCodes>\s</o:FieldCodes>
                </o:OLEObject>
              </w:object>
            </w:r>
          </w:p>
        </w:tc>
        <w:tc>
          <w:tcPr>
            <w:tcW w:w="0" w:type="auto"/>
            <w:vMerge/>
          </w:tcPr>
          <w:p w14:paraId="1FB1EB0E" w14:textId="77777777" w:rsidR="00021554" w:rsidRPr="00DB492F" w:rsidRDefault="00021554" w:rsidP="00021554">
            <w:pPr>
              <w:spacing w:line="36" w:lineRule="atLeast"/>
              <w:jc w:val="center"/>
              <w:rPr>
                <w:rFonts w:cs="Calibri"/>
                <w:b/>
                <w:bCs/>
                <w:color w:val="262626" w:themeColor="text1" w:themeTint="D9"/>
              </w:rPr>
            </w:pPr>
          </w:p>
        </w:tc>
        <w:tc>
          <w:tcPr>
            <w:tcW w:w="0" w:type="auto"/>
            <w:vMerge/>
          </w:tcPr>
          <w:p w14:paraId="07932EDD" w14:textId="77777777" w:rsidR="00021554" w:rsidRPr="00DB492F" w:rsidRDefault="00021554" w:rsidP="00021554">
            <w:pPr>
              <w:pStyle w:val="Tabellentext"/>
              <w:spacing w:before="0" w:beforeAutospacing="0" w:after="0" w:afterAutospacing="0" w:line="36" w:lineRule="atLeast"/>
              <w:jc w:val="center"/>
              <w:rPr>
                <w:rFonts w:ascii="Calibri" w:hAnsi="Calibri" w:cs="Calibri"/>
                <w:b/>
                <w:bCs/>
                <w:color w:val="262626" w:themeColor="text1" w:themeTint="D9"/>
                <w:sz w:val="24"/>
                <w:szCs w:val="24"/>
                <w:lang w:val="en-GB"/>
              </w:rPr>
            </w:pPr>
          </w:p>
        </w:tc>
        <w:tc>
          <w:tcPr>
            <w:tcW w:w="0" w:type="auto"/>
          </w:tcPr>
          <w:p w14:paraId="34797F4C" w14:textId="742DA792" w:rsidR="00021554" w:rsidRPr="00DB492F" w:rsidRDefault="00021554" w:rsidP="00021554">
            <w:pPr>
              <w:spacing w:line="36" w:lineRule="atLeast"/>
              <w:jc w:val="center"/>
              <w:rPr>
                <w:rFonts w:cs="Calibri"/>
                <w:b/>
                <w:bCs/>
                <w:color w:val="262626" w:themeColor="text1" w:themeTint="D9"/>
              </w:rPr>
            </w:pPr>
            <w:r w:rsidRPr="00DB492F">
              <w:rPr>
                <w:rFonts w:cs="Calibri"/>
                <w:b/>
                <w:bCs/>
                <w:color w:val="262626" w:themeColor="text1" w:themeTint="D9"/>
              </w:rPr>
              <w:t>Landfill</w:t>
            </w:r>
          </w:p>
        </w:tc>
        <w:tc>
          <w:tcPr>
            <w:tcW w:w="0" w:type="auto"/>
          </w:tcPr>
          <w:p w14:paraId="34154420" w14:textId="5B58DA74" w:rsidR="00021554" w:rsidRPr="00DB492F" w:rsidRDefault="00A24651" w:rsidP="00021554">
            <w:pPr>
              <w:spacing w:line="36" w:lineRule="atLeast"/>
              <w:jc w:val="center"/>
              <w:rPr>
                <w:rFonts w:cs="Calibri"/>
                <w:b/>
                <w:bCs/>
                <w:color w:val="262626" w:themeColor="text1" w:themeTint="D9"/>
              </w:rPr>
            </w:pPr>
            <w:r w:rsidRPr="00DB492F">
              <w:rPr>
                <w:rFonts w:cs="Calibri"/>
                <w:b/>
                <w:bCs/>
                <w:color w:val="262626" w:themeColor="text1" w:themeTint="D9"/>
              </w:rPr>
              <w:t>D</w:t>
            </w:r>
            <w:r w:rsidR="00021554" w:rsidRPr="00DB492F">
              <w:rPr>
                <w:rFonts w:cs="Calibri"/>
                <w:b/>
                <w:bCs/>
                <w:color w:val="262626" w:themeColor="text1" w:themeTint="D9"/>
              </w:rPr>
              <w:t>igester</w:t>
            </w:r>
          </w:p>
        </w:tc>
      </w:tr>
      <w:tr w:rsidR="00021554" w:rsidRPr="008F67DC" w14:paraId="1B6B96AF" w14:textId="77777777" w:rsidTr="00984CA3">
        <w:trPr>
          <w:trHeight w:hRule="exact" w:val="321"/>
          <w:jc w:val="center"/>
        </w:trPr>
        <w:tc>
          <w:tcPr>
            <w:tcW w:w="0" w:type="auto"/>
          </w:tcPr>
          <w:p w14:paraId="63A6D37F" w14:textId="77777777" w:rsidR="00021554" w:rsidRPr="00DB492F" w:rsidRDefault="00021554" w:rsidP="00021554">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Methane</w:t>
            </w:r>
          </w:p>
        </w:tc>
        <w:tc>
          <w:tcPr>
            <w:tcW w:w="0" w:type="auto"/>
            <w:vMerge w:val="restart"/>
          </w:tcPr>
          <w:p w14:paraId="2149CE60" w14:textId="77777777" w:rsidR="00021554" w:rsidRPr="00DB492F" w:rsidRDefault="00021554" w:rsidP="00021554">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p w14:paraId="55A189C8" w14:textId="28492F0C" w:rsidR="00021554" w:rsidRPr="00DB492F" w:rsidRDefault="00021554" w:rsidP="00021554">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p w14:paraId="103B9E33" w14:textId="77777777" w:rsidR="00021554" w:rsidRPr="00DB492F" w:rsidRDefault="00021554" w:rsidP="00021554">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p w14:paraId="120C8934" w14:textId="50EF87DA" w:rsidR="00021554" w:rsidRPr="00DB492F" w:rsidRDefault="00021554" w:rsidP="00021554">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[mol%]</w:t>
            </w:r>
          </w:p>
          <w:p w14:paraId="05F8501C" w14:textId="1E797207" w:rsidR="00021554" w:rsidRPr="00DB492F" w:rsidRDefault="00021554" w:rsidP="00021554">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tc>
        <w:tc>
          <w:tcPr>
            <w:tcW w:w="0" w:type="auto"/>
          </w:tcPr>
          <w:p w14:paraId="2225E8D6" w14:textId="17673C1C" w:rsidR="00021554" w:rsidRPr="00DB492F" w:rsidRDefault="00021554" w:rsidP="00021554">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86.6-88.8</w:t>
            </w:r>
          </w:p>
        </w:tc>
        <w:tc>
          <w:tcPr>
            <w:tcW w:w="0" w:type="auto"/>
          </w:tcPr>
          <w:p w14:paraId="07CF3EE9" w14:textId="78F323C5" w:rsidR="00021554" w:rsidRPr="00DB492F" w:rsidRDefault="00021554" w:rsidP="00021554">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30-60</w:t>
            </w:r>
          </w:p>
        </w:tc>
        <w:tc>
          <w:tcPr>
            <w:tcW w:w="0" w:type="auto"/>
          </w:tcPr>
          <w:p w14:paraId="7177C91F" w14:textId="700553A8" w:rsidR="00021554" w:rsidRPr="00DB492F" w:rsidRDefault="00021554" w:rsidP="00021554">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50-80</w:t>
            </w:r>
          </w:p>
        </w:tc>
      </w:tr>
      <w:tr w:rsidR="00021554" w:rsidRPr="008F67DC" w14:paraId="12AA7800" w14:textId="77777777" w:rsidTr="00984CA3">
        <w:trPr>
          <w:trHeight w:val="311"/>
          <w:jc w:val="center"/>
        </w:trPr>
        <w:tc>
          <w:tcPr>
            <w:tcW w:w="0" w:type="auto"/>
          </w:tcPr>
          <w:p w14:paraId="09808B1F" w14:textId="77777777" w:rsidR="00021554" w:rsidRPr="00DB492F" w:rsidRDefault="00021554" w:rsidP="00021554">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Alkanes</w:t>
            </w:r>
          </w:p>
        </w:tc>
        <w:tc>
          <w:tcPr>
            <w:tcW w:w="0" w:type="auto"/>
            <w:vMerge/>
          </w:tcPr>
          <w:p w14:paraId="2365EC0C" w14:textId="77777777" w:rsidR="00021554" w:rsidRPr="00DB492F" w:rsidRDefault="00021554" w:rsidP="00021554">
            <w:pPr>
              <w:spacing w:line="36" w:lineRule="atLeast"/>
              <w:jc w:val="center"/>
              <w:rPr>
                <w:rFonts w:cs="Calibri"/>
                <w:bCs/>
                <w:color w:val="262626" w:themeColor="text1" w:themeTint="D9"/>
                <w:lang w:eastAsia="de-DE"/>
              </w:rPr>
            </w:pPr>
          </w:p>
        </w:tc>
        <w:tc>
          <w:tcPr>
            <w:tcW w:w="0" w:type="auto"/>
          </w:tcPr>
          <w:p w14:paraId="181D3C4A" w14:textId="74D39346" w:rsidR="00021554" w:rsidRPr="00DB492F" w:rsidRDefault="00021554" w:rsidP="00021554">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8.3-8.5</w:t>
            </w:r>
          </w:p>
        </w:tc>
        <w:tc>
          <w:tcPr>
            <w:tcW w:w="0" w:type="auto"/>
          </w:tcPr>
          <w:p w14:paraId="349E91A4" w14:textId="27794D39" w:rsidR="00021554" w:rsidRPr="00DB492F" w:rsidRDefault="00021554" w:rsidP="00021554">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w:t>
            </w:r>
          </w:p>
        </w:tc>
        <w:tc>
          <w:tcPr>
            <w:tcW w:w="0" w:type="auto"/>
          </w:tcPr>
          <w:p w14:paraId="4246013E" w14:textId="42B3815A" w:rsidR="00021554" w:rsidRPr="00DB492F" w:rsidRDefault="00021554" w:rsidP="00021554">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w:t>
            </w:r>
          </w:p>
        </w:tc>
      </w:tr>
      <w:tr w:rsidR="001844C9" w:rsidRPr="008F67DC" w14:paraId="6538F564" w14:textId="77777777" w:rsidTr="00984CA3">
        <w:trPr>
          <w:trHeight w:val="311"/>
          <w:jc w:val="center"/>
        </w:trPr>
        <w:tc>
          <w:tcPr>
            <w:tcW w:w="0" w:type="auto"/>
          </w:tcPr>
          <w:p w14:paraId="665444C4" w14:textId="241273DC"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Carbon dioxide</w:t>
            </w:r>
          </w:p>
        </w:tc>
        <w:tc>
          <w:tcPr>
            <w:tcW w:w="0" w:type="auto"/>
            <w:vMerge/>
          </w:tcPr>
          <w:p w14:paraId="49DEFEA6" w14:textId="77777777" w:rsidR="001844C9" w:rsidRPr="00DB492F" w:rsidRDefault="001844C9" w:rsidP="001844C9">
            <w:pPr>
              <w:spacing w:line="36" w:lineRule="atLeast"/>
              <w:jc w:val="center"/>
              <w:rPr>
                <w:rFonts w:cs="Calibri"/>
                <w:bCs/>
                <w:color w:val="262626" w:themeColor="text1" w:themeTint="D9"/>
                <w:lang w:eastAsia="de-DE"/>
              </w:rPr>
            </w:pPr>
          </w:p>
        </w:tc>
        <w:tc>
          <w:tcPr>
            <w:tcW w:w="0" w:type="auto"/>
          </w:tcPr>
          <w:p w14:paraId="0ADC1248" w14:textId="72F3782A"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1.9-2.3</w:t>
            </w:r>
          </w:p>
        </w:tc>
        <w:tc>
          <w:tcPr>
            <w:tcW w:w="0" w:type="auto"/>
          </w:tcPr>
          <w:p w14:paraId="37B5FDD1" w14:textId="0155DAC6"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15-40</w:t>
            </w:r>
          </w:p>
        </w:tc>
        <w:tc>
          <w:tcPr>
            <w:tcW w:w="0" w:type="auto"/>
          </w:tcPr>
          <w:p w14:paraId="5BD71477" w14:textId="55B6869D"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15-50</w:t>
            </w:r>
          </w:p>
        </w:tc>
      </w:tr>
      <w:tr w:rsidR="001844C9" w:rsidRPr="008F67DC" w14:paraId="3FC46705" w14:textId="77777777" w:rsidTr="00984CA3">
        <w:trPr>
          <w:trHeight w:val="304"/>
          <w:jc w:val="center"/>
        </w:trPr>
        <w:tc>
          <w:tcPr>
            <w:tcW w:w="0" w:type="auto"/>
          </w:tcPr>
          <w:p w14:paraId="30CA4EA0"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Hydrogen</w:t>
            </w:r>
          </w:p>
        </w:tc>
        <w:tc>
          <w:tcPr>
            <w:tcW w:w="0" w:type="auto"/>
            <w:vMerge/>
          </w:tcPr>
          <w:p w14:paraId="5C37138F" w14:textId="77777777" w:rsidR="001844C9" w:rsidRPr="00DB492F" w:rsidRDefault="001844C9" w:rsidP="001844C9">
            <w:pPr>
              <w:spacing w:line="36" w:lineRule="atLeast"/>
              <w:jc w:val="center"/>
              <w:rPr>
                <w:rFonts w:cs="Calibri"/>
                <w:bCs/>
                <w:color w:val="262626" w:themeColor="text1" w:themeTint="D9"/>
                <w:lang w:eastAsia="de-DE"/>
              </w:rPr>
            </w:pPr>
          </w:p>
        </w:tc>
        <w:tc>
          <w:tcPr>
            <w:tcW w:w="0" w:type="auto"/>
          </w:tcPr>
          <w:p w14:paraId="47F64112" w14:textId="77777777"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w:t>
            </w:r>
          </w:p>
        </w:tc>
        <w:tc>
          <w:tcPr>
            <w:tcW w:w="0" w:type="auto"/>
          </w:tcPr>
          <w:p w14:paraId="4D2B2D80" w14:textId="74C904C5"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0-2</w:t>
            </w:r>
          </w:p>
        </w:tc>
        <w:tc>
          <w:tcPr>
            <w:tcW w:w="0" w:type="auto"/>
          </w:tcPr>
          <w:p w14:paraId="0C7D58CD" w14:textId="5FE64384"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0-2</w:t>
            </w:r>
          </w:p>
        </w:tc>
      </w:tr>
      <w:tr w:rsidR="001844C9" w:rsidRPr="008F67DC" w14:paraId="5325DEAB" w14:textId="77777777" w:rsidTr="00984CA3">
        <w:trPr>
          <w:trHeight w:val="304"/>
          <w:jc w:val="center"/>
        </w:trPr>
        <w:tc>
          <w:tcPr>
            <w:tcW w:w="0" w:type="auto"/>
          </w:tcPr>
          <w:p w14:paraId="7D69AA20"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Nitrogen</w:t>
            </w:r>
          </w:p>
        </w:tc>
        <w:tc>
          <w:tcPr>
            <w:tcW w:w="0" w:type="auto"/>
            <w:vMerge/>
          </w:tcPr>
          <w:p w14:paraId="59B08D9A" w14:textId="77777777" w:rsidR="001844C9" w:rsidRPr="00DB492F" w:rsidRDefault="001844C9" w:rsidP="001844C9">
            <w:pPr>
              <w:spacing w:line="36" w:lineRule="atLeast"/>
              <w:jc w:val="center"/>
              <w:rPr>
                <w:rFonts w:cs="Calibri"/>
                <w:bCs/>
                <w:color w:val="262626" w:themeColor="text1" w:themeTint="D9"/>
                <w:lang w:eastAsia="de-DE"/>
              </w:rPr>
            </w:pPr>
          </w:p>
        </w:tc>
        <w:tc>
          <w:tcPr>
            <w:tcW w:w="0" w:type="auto"/>
          </w:tcPr>
          <w:p w14:paraId="65353013" w14:textId="06485C9F"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0.9-1.1</w:t>
            </w:r>
          </w:p>
        </w:tc>
        <w:tc>
          <w:tcPr>
            <w:tcW w:w="0" w:type="auto"/>
          </w:tcPr>
          <w:p w14:paraId="44822EA8" w14:textId="680CD30E"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0-50</w:t>
            </w:r>
          </w:p>
        </w:tc>
        <w:tc>
          <w:tcPr>
            <w:tcW w:w="0" w:type="auto"/>
          </w:tcPr>
          <w:p w14:paraId="5144B022" w14:textId="4A1A2EA3"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0-5</w:t>
            </w:r>
          </w:p>
        </w:tc>
      </w:tr>
      <w:tr w:rsidR="001844C9" w:rsidRPr="008F67DC" w14:paraId="0F8C4841" w14:textId="77777777" w:rsidTr="00984CA3">
        <w:trPr>
          <w:trHeight w:val="311"/>
          <w:jc w:val="center"/>
        </w:trPr>
        <w:tc>
          <w:tcPr>
            <w:tcW w:w="0" w:type="auto"/>
          </w:tcPr>
          <w:p w14:paraId="6EDC298C"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Oxygen</w:t>
            </w:r>
          </w:p>
        </w:tc>
        <w:tc>
          <w:tcPr>
            <w:tcW w:w="0" w:type="auto"/>
            <w:vMerge/>
            <w:tcBorders>
              <w:bottom w:val="single" w:sz="4" w:space="0" w:color="auto"/>
            </w:tcBorders>
          </w:tcPr>
          <w:p w14:paraId="0F32E17D" w14:textId="77777777" w:rsidR="001844C9" w:rsidRPr="00DB492F" w:rsidRDefault="001844C9" w:rsidP="001844C9">
            <w:pPr>
              <w:spacing w:line="36" w:lineRule="atLeast"/>
              <w:jc w:val="center"/>
              <w:rPr>
                <w:rFonts w:cs="Calibri"/>
                <w:bCs/>
                <w:color w:val="262626" w:themeColor="text1" w:themeTint="D9"/>
                <w:lang w:eastAsia="de-DE"/>
              </w:rPr>
            </w:pPr>
          </w:p>
        </w:tc>
        <w:tc>
          <w:tcPr>
            <w:tcW w:w="0" w:type="auto"/>
          </w:tcPr>
          <w:p w14:paraId="2E01352E" w14:textId="18566A91"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&lt; 0.001</w:t>
            </w:r>
          </w:p>
        </w:tc>
        <w:tc>
          <w:tcPr>
            <w:tcW w:w="0" w:type="auto"/>
          </w:tcPr>
          <w:p w14:paraId="7F61E519" w14:textId="5E35AC3D"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0-10</w:t>
            </w:r>
          </w:p>
        </w:tc>
        <w:tc>
          <w:tcPr>
            <w:tcW w:w="0" w:type="auto"/>
          </w:tcPr>
          <w:p w14:paraId="699EE38B" w14:textId="22961B66"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0-1</w:t>
            </w:r>
          </w:p>
        </w:tc>
      </w:tr>
      <w:tr w:rsidR="001844C9" w:rsidRPr="008F67DC" w14:paraId="35FB6D81" w14:textId="77777777" w:rsidTr="00984CA3">
        <w:trPr>
          <w:trHeight w:val="340"/>
          <w:jc w:val="center"/>
        </w:trPr>
        <w:tc>
          <w:tcPr>
            <w:tcW w:w="0" w:type="auto"/>
          </w:tcPr>
          <w:p w14:paraId="13BCA9A7" w14:textId="1CFD3BC9"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 xml:space="preserve">Hydrogen </w:t>
            </w:r>
            <w:r w:rsidR="009405F3" w:rsidRPr="00DB492F">
              <w:rPr>
                <w:rFonts w:ascii="Calibri" w:hAnsi="Calibri" w:cs="Calibri"/>
                <w:bCs/>
                <w:color w:val="262626" w:themeColor="text1" w:themeTint="D9"/>
                <w:sz w:val="24"/>
                <w:szCs w:val="24"/>
                <w:lang w:val="en-GB"/>
              </w:rPr>
              <w:t>sulphide</w:t>
            </w:r>
          </w:p>
        </w:tc>
        <w:tc>
          <w:tcPr>
            <w:tcW w:w="0" w:type="auto"/>
            <w:vMerge w:val="restart"/>
            <w:tcBorders>
              <w:bottom w:val="nil"/>
            </w:tcBorders>
          </w:tcPr>
          <w:p w14:paraId="0AF607C0"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p w14:paraId="193F0D90"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p w14:paraId="5CCC51A5"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[mg/Nm</w:t>
            </w:r>
            <w:r w:rsidRPr="00DB492F">
              <w:rPr>
                <w:rFonts w:ascii="Calibri" w:hAnsi="Calibri" w:cs="Calibri"/>
                <w:bCs/>
                <w:color w:val="262626" w:themeColor="text1" w:themeTint="D9"/>
                <w:sz w:val="24"/>
                <w:szCs w:val="24"/>
                <w:vertAlign w:val="superscript"/>
                <w:lang w:val="en-GB"/>
              </w:rPr>
              <w:t>3</w:t>
            </w:r>
            <w:r w:rsidRPr="00DB492F">
              <w:rPr>
                <w:rFonts w:ascii="Calibri" w:hAnsi="Calibri" w:cs="Calibri"/>
                <w:bCs/>
                <w:color w:val="262626" w:themeColor="text1" w:themeTint="D9"/>
                <w:sz w:val="24"/>
                <w:szCs w:val="24"/>
                <w:lang w:val="en-GB"/>
              </w:rPr>
              <w:t>]</w:t>
            </w:r>
          </w:p>
          <w:p w14:paraId="47C51C72" w14:textId="5D13D481" w:rsidR="001844C9" w:rsidRPr="00DB492F" w:rsidRDefault="001844C9" w:rsidP="001844C9">
            <w:pPr>
              <w:rPr>
                <w:rFonts w:cs="Calibri"/>
                <w:lang w:eastAsia="de-DE"/>
              </w:rPr>
            </w:pPr>
          </w:p>
        </w:tc>
        <w:tc>
          <w:tcPr>
            <w:tcW w:w="0" w:type="auto"/>
          </w:tcPr>
          <w:p w14:paraId="6FE124C4" w14:textId="74EC6A8E"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0-5</w:t>
            </w:r>
          </w:p>
        </w:tc>
        <w:tc>
          <w:tcPr>
            <w:tcW w:w="0" w:type="auto"/>
          </w:tcPr>
          <w:p w14:paraId="2E1F7819" w14:textId="3DE31529"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0–1,000)</w:t>
            </w:r>
          </w:p>
        </w:tc>
        <w:tc>
          <w:tcPr>
            <w:tcW w:w="0" w:type="auto"/>
          </w:tcPr>
          <w:p w14:paraId="61C3F784" w14:textId="03161CB1"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100-10,000</w:t>
            </w:r>
          </w:p>
        </w:tc>
      </w:tr>
      <w:tr w:rsidR="001844C9" w:rsidRPr="008F67DC" w14:paraId="5D4E6A83" w14:textId="77777777" w:rsidTr="00984CA3">
        <w:trPr>
          <w:trHeight w:val="311"/>
          <w:jc w:val="center"/>
        </w:trPr>
        <w:tc>
          <w:tcPr>
            <w:tcW w:w="0" w:type="auto"/>
          </w:tcPr>
          <w:p w14:paraId="09A4AC95"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Ammonia</w:t>
            </w:r>
          </w:p>
        </w:tc>
        <w:tc>
          <w:tcPr>
            <w:tcW w:w="0" w:type="auto"/>
            <w:vMerge/>
            <w:tcBorders>
              <w:bottom w:val="nil"/>
            </w:tcBorders>
          </w:tcPr>
          <w:p w14:paraId="0D7D84E2" w14:textId="77777777" w:rsidR="001844C9" w:rsidRPr="00DB492F" w:rsidRDefault="001844C9" w:rsidP="001844C9">
            <w:pPr>
              <w:spacing w:line="36" w:lineRule="atLeast"/>
              <w:jc w:val="center"/>
              <w:rPr>
                <w:rFonts w:cs="Calibri"/>
                <w:bCs/>
                <w:color w:val="262626" w:themeColor="text1" w:themeTint="D9"/>
                <w:lang w:eastAsia="de-DE"/>
              </w:rPr>
            </w:pPr>
          </w:p>
        </w:tc>
        <w:tc>
          <w:tcPr>
            <w:tcW w:w="0" w:type="auto"/>
          </w:tcPr>
          <w:p w14:paraId="235F80C9" w14:textId="77777777"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w:t>
            </w:r>
          </w:p>
        </w:tc>
        <w:tc>
          <w:tcPr>
            <w:tcW w:w="0" w:type="auto"/>
          </w:tcPr>
          <w:p w14:paraId="21DC58B7" w14:textId="11DE251B"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0-5</w:t>
            </w:r>
          </w:p>
        </w:tc>
        <w:tc>
          <w:tcPr>
            <w:tcW w:w="0" w:type="auto"/>
          </w:tcPr>
          <w:p w14:paraId="1D443914" w14:textId="23D03278"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0-100</w:t>
            </w:r>
          </w:p>
        </w:tc>
      </w:tr>
      <w:tr w:rsidR="001844C9" w:rsidRPr="008F67DC" w14:paraId="147B4F98" w14:textId="77777777" w:rsidTr="00984CA3">
        <w:trPr>
          <w:trHeight w:hRule="exact" w:val="340"/>
          <w:jc w:val="center"/>
        </w:trPr>
        <w:tc>
          <w:tcPr>
            <w:tcW w:w="0" w:type="auto"/>
          </w:tcPr>
          <w:p w14:paraId="245910EA"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Total chlorine</w:t>
            </w:r>
          </w:p>
        </w:tc>
        <w:tc>
          <w:tcPr>
            <w:tcW w:w="0" w:type="auto"/>
            <w:vMerge/>
            <w:tcBorders>
              <w:bottom w:val="nil"/>
            </w:tcBorders>
          </w:tcPr>
          <w:p w14:paraId="07EA9503" w14:textId="77777777" w:rsidR="001844C9" w:rsidRPr="00DB492F" w:rsidRDefault="001844C9" w:rsidP="001844C9">
            <w:pPr>
              <w:spacing w:line="36" w:lineRule="atLeast"/>
              <w:jc w:val="center"/>
              <w:rPr>
                <w:rFonts w:cs="Calibri"/>
                <w:bCs/>
                <w:color w:val="262626" w:themeColor="text1" w:themeTint="D9"/>
                <w:lang w:eastAsia="de-DE"/>
              </w:rPr>
            </w:pPr>
          </w:p>
        </w:tc>
        <w:tc>
          <w:tcPr>
            <w:tcW w:w="0" w:type="auto"/>
          </w:tcPr>
          <w:p w14:paraId="4D6349D0" w14:textId="77777777"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w:t>
            </w:r>
          </w:p>
        </w:tc>
        <w:tc>
          <w:tcPr>
            <w:tcW w:w="0" w:type="auto"/>
          </w:tcPr>
          <w:p w14:paraId="75139377" w14:textId="2484D9BB"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0-800</w:t>
            </w:r>
          </w:p>
        </w:tc>
        <w:tc>
          <w:tcPr>
            <w:tcW w:w="0" w:type="auto"/>
          </w:tcPr>
          <w:p w14:paraId="0B0D3372" w14:textId="5C5BD630"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0-100</w:t>
            </w:r>
          </w:p>
        </w:tc>
      </w:tr>
      <w:tr w:rsidR="001844C9" w:rsidRPr="008F67DC" w14:paraId="21E814E5" w14:textId="77777777" w:rsidTr="00984CA3">
        <w:trPr>
          <w:trHeight w:val="304"/>
          <w:jc w:val="center"/>
        </w:trPr>
        <w:tc>
          <w:tcPr>
            <w:tcW w:w="0" w:type="auto"/>
          </w:tcPr>
          <w:p w14:paraId="59A93004"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Total fluorine</w:t>
            </w:r>
          </w:p>
        </w:tc>
        <w:tc>
          <w:tcPr>
            <w:tcW w:w="0" w:type="auto"/>
            <w:tcBorders>
              <w:top w:val="nil"/>
              <w:bottom w:val="nil"/>
            </w:tcBorders>
          </w:tcPr>
          <w:p w14:paraId="4AA3F354" w14:textId="22F80EA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tc>
        <w:tc>
          <w:tcPr>
            <w:tcW w:w="0" w:type="auto"/>
          </w:tcPr>
          <w:p w14:paraId="0EBAAA3F" w14:textId="77777777"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w:t>
            </w:r>
          </w:p>
        </w:tc>
        <w:tc>
          <w:tcPr>
            <w:tcW w:w="0" w:type="auto"/>
          </w:tcPr>
          <w:p w14:paraId="2A21E65D" w14:textId="4A58C638"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0-800</w:t>
            </w:r>
          </w:p>
        </w:tc>
        <w:tc>
          <w:tcPr>
            <w:tcW w:w="0" w:type="auto"/>
          </w:tcPr>
          <w:p w14:paraId="718F4F74" w14:textId="0FE326DB"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0-100</w:t>
            </w:r>
          </w:p>
        </w:tc>
      </w:tr>
      <w:tr w:rsidR="001844C9" w:rsidRPr="008F67DC" w14:paraId="29765FD2" w14:textId="77777777" w:rsidTr="00984CA3">
        <w:trPr>
          <w:trHeight w:val="311"/>
          <w:jc w:val="center"/>
        </w:trPr>
        <w:tc>
          <w:tcPr>
            <w:tcW w:w="0" w:type="auto"/>
          </w:tcPr>
          <w:p w14:paraId="5F76637D" w14:textId="77777777"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Siloxanes</w:t>
            </w:r>
          </w:p>
        </w:tc>
        <w:tc>
          <w:tcPr>
            <w:tcW w:w="0" w:type="auto"/>
            <w:tcBorders>
              <w:top w:val="nil"/>
            </w:tcBorders>
          </w:tcPr>
          <w:p w14:paraId="5BD3AB7E" w14:textId="0409DB12" w:rsidR="001844C9" w:rsidRPr="00DB492F" w:rsidRDefault="001844C9" w:rsidP="001844C9">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p>
        </w:tc>
        <w:tc>
          <w:tcPr>
            <w:tcW w:w="0" w:type="auto"/>
          </w:tcPr>
          <w:p w14:paraId="6266EEFE" w14:textId="77777777"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w:t>
            </w:r>
          </w:p>
        </w:tc>
        <w:tc>
          <w:tcPr>
            <w:tcW w:w="0" w:type="auto"/>
          </w:tcPr>
          <w:p w14:paraId="21EB6788" w14:textId="5A1F0B44"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0-50</w:t>
            </w:r>
          </w:p>
        </w:tc>
        <w:tc>
          <w:tcPr>
            <w:tcW w:w="0" w:type="auto"/>
          </w:tcPr>
          <w:p w14:paraId="5EEF9D67" w14:textId="438BA7DD" w:rsidR="001844C9" w:rsidRPr="00DB492F" w:rsidRDefault="001844C9" w:rsidP="001844C9">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0-50</w:t>
            </w:r>
          </w:p>
        </w:tc>
      </w:tr>
    </w:tbl>
    <w:p w14:paraId="5DFE4A5E" w14:textId="3C3605F0" w:rsidR="00B45D6B" w:rsidRPr="00686851" w:rsidRDefault="00C63149" w:rsidP="00C21EEA">
      <w:pPr>
        <w:pStyle w:val="Geenafstand"/>
        <w:numPr>
          <w:ilvl w:val="1"/>
          <w:numId w:val="12"/>
        </w:numPr>
        <w:ind w:left="1134" w:hanging="54"/>
        <w:rPr>
          <w:color w:val="262626" w:themeColor="text1" w:themeTint="D9"/>
          <w:sz w:val="20"/>
          <w:szCs w:val="20"/>
          <w:lang w:val="en-GB"/>
        </w:rPr>
      </w:pPr>
      <w:r w:rsidRPr="00686851">
        <w:rPr>
          <w:color w:val="262626" w:themeColor="text1" w:themeTint="D9"/>
          <w:sz w:val="20"/>
          <w:szCs w:val="20"/>
          <w:lang w:val="en-GB"/>
        </w:rPr>
        <w:t>C</w:t>
      </w:r>
      <w:r w:rsidR="00B45D6B" w:rsidRPr="00686851">
        <w:rPr>
          <w:color w:val="262626" w:themeColor="text1" w:themeTint="D9"/>
          <w:sz w:val="20"/>
          <w:szCs w:val="20"/>
          <w:lang w:val="en-GB"/>
        </w:rPr>
        <w:t xml:space="preserve">ompositions are indicative, derived from </w:t>
      </w:r>
      <w:r w:rsidR="00B93369" w:rsidRPr="00686851">
        <w:rPr>
          <w:color w:val="262626" w:themeColor="text1" w:themeTint="D9"/>
          <w:sz w:val="20"/>
          <w:szCs w:val="20"/>
          <w:lang w:val="en-GB"/>
        </w:rPr>
        <w:t>various sources</w:t>
      </w:r>
      <w:r w:rsidR="00B45D6B" w:rsidRPr="00686851">
        <w:rPr>
          <w:color w:val="262626" w:themeColor="text1" w:themeTint="D9"/>
          <w:sz w:val="20"/>
          <w:szCs w:val="20"/>
          <w:lang w:val="en-GB"/>
        </w:rPr>
        <w:t>.</w:t>
      </w:r>
    </w:p>
    <w:p w14:paraId="624274BD" w14:textId="77777777" w:rsidR="00A04381" w:rsidRPr="00686851" w:rsidRDefault="00B45D6B" w:rsidP="00C21EEA">
      <w:pPr>
        <w:pStyle w:val="Geenafstand"/>
        <w:numPr>
          <w:ilvl w:val="1"/>
          <w:numId w:val="12"/>
        </w:numPr>
        <w:ind w:left="1134" w:hanging="54"/>
        <w:jc w:val="left"/>
        <w:rPr>
          <w:color w:val="262626" w:themeColor="text1" w:themeTint="D9"/>
          <w:sz w:val="20"/>
          <w:szCs w:val="20"/>
          <w:lang w:val="en-GB"/>
        </w:rPr>
      </w:pPr>
      <w:r w:rsidRPr="00686851">
        <w:rPr>
          <w:color w:val="262626" w:themeColor="text1" w:themeTint="D9"/>
          <w:sz w:val="20"/>
          <w:szCs w:val="20"/>
          <w:lang w:val="en-GB"/>
        </w:rPr>
        <w:t xml:space="preserve">For biomass gasification, different methods are available with </w:t>
      </w:r>
    </w:p>
    <w:p w14:paraId="7F77E22B" w14:textId="2CFB934B" w:rsidR="00B45D6B" w:rsidRPr="00686851" w:rsidRDefault="00A04381" w:rsidP="00A04381">
      <w:pPr>
        <w:pStyle w:val="Geenafstand"/>
        <w:ind w:left="1080"/>
        <w:jc w:val="left"/>
        <w:rPr>
          <w:color w:val="262626" w:themeColor="text1" w:themeTint="D9"/>
          <w:sz w:val="20"/>
          <w:szCs w:val="20"/>
          <w:lang w:val="en-GB"/>
        </w:rPr>
      </w:pPr>
      <w:r w:rsidRPr="00686851">
        <w:rPr>
          <w:color w:val="262626" w:themeColor="text1" w:themeTint="D9"/>
          <w:sz w:val="20"/>
          <w:szCs w:val="20"/>
          <w:lang w:val="en-GB"/>
        </w:rPr>
        <w:t xml:space="preserve"> s</w:t>
      </w:r>
      <w:r w:rsidR="00B45D6B" w:rsidRPr="00686851">
        <w:rPr>
          <w:color w:val="262626" w:themeColor="text1" w:themeTint="D9"/>
          <w:sz w:val="20"/>
          <w:szCs w:val="20"/>
          <w:lang w:val="en-GB"/>
        </w:rPr>
        <w:t>ignificant</w:t>
      </w:r>
      <w:r w:rsidRPr="00686851">
        <w:rPr>
          <w:color w:val="262626" w:themeColor="text1" w:themeTint="D9"/>
          <w:sz w:val="20"/>
          <w:szCs w:val="20"/>
          <w:lang w:val="en-GB"/>
        </w:rPr>
        <w:t xml:space="preserve"> </w:t>
      </w:r>
      <w:r w:rsidR="00B45D6B" w:rsidRPr="00686851">
        <w:rPr>
          <w:color w:val="262626" w:themeColor="text1" w:themeTint="D9"/>
          <w:sz w:val="20"/>
          <w:szCs w:val="20"/>
          <w:lang w:val="en-GB"/>
        </w:rPr>
        <w:t>differences in the composition of the product gases. </w:t>
      </w:r>
    </w:p>
    <w:p w14:paraId="22C4206E" w14:textId="77777777" w:rsidR="000D0782" w:rsidRDefault="000D0782" w:rsidP="001A410F">
      <w:pPr>
        <w:spacing w:line="36" w:lineRule="atLeast"/>
        <w:ind w:left="360" w:hanging="360"/>
        <w:jc w:val="center"/>
        <w:rPr>
          <w:rFonts w:cs="Calibri"/>
          <w:i/>
          <w:iCs/>
          <w:color w:val="262626" w:themeColor="text1" w:themeTint="D9"/>
          <w:sz w:val="28"/>
          <w:szCs w:val="28"/>
        </w:rPr>
      </w:pPr>
    </w:p>
    <w:p w14:paraId="560A15C5" w14:textId="3EC19028" w:rsidR="001A410F" w:rsidRPr="00B93723" w:rsidRDefault="001A410F" w:rsidP="001A410F">
      <w:pPr>
        <w:spacing w:line="36" w:lineRule="atLeast"/>
        <w:ind w:left="360" w:hanging="360"/>
        <w:jc w:val="center"/>
        <w:rPr>
          <w:rFonts w:cs="Calibri"/>
          <w:i/>
          <w:iCs/>
          <w:color w:val="262626" w:themeColor="text1" w:themeTint="D9"/>
          <w:sz w:val="26"/>
          <w:szCs w:val="26"/>
          <w:lang w:eastAsia="en-US"/>
        </w:rPr>
      </w:pPr>
      <w:r w:rsidRPr="00B93723">
        <w:rPr>
          <w:rFonts w:cs="Calibri"/>
          <w:i/>
          <w:iCs/>
          <w:color w:val="262626" w:themeColor="text1" w:themeTint="D9"/>
          <w:sz w:val="26"/>
          <w:szCs w:val="26"/>
        </w:rPr>
        <w:t>Table</w:t>
      </w:r>
      <w:r w:rsidR="00784CC7" w:rsidRPr="00B93723">
        <w:rPr>
          <w:rFonts w:cs="Calibri"/>
          <w:i/>
          <w:iCs/>
          <w:color w:val="262626" w:themeColor="text1" w:themeTint="D9"/>
          <w:sz w:val="26"/>
          <w:szCs w:val="26"/>
        </w:rPr>
        <w:t xml:space="preserve"> 3.2</w:t>
      </w:r>
      <w:r w:rsidRPr="00B93723">
        <w:rPr>
          <w:rFonts w:cs="Calibri"/>
          <w:i/>
          <w:iCs/>
          <w:color w:val="262626" w:themeColor="text1" w:themeTint="D9"/>
          <w:sz w:val="26"/>
          <w:szCs w:val="26"/>
        </w:rPr>
        <w:t>.</w:t>
      </w:r>
      <w:r w:rsidR="00064EC6" w:rsidRPr="00B93723">
        <w:rPr>
          <w:rFonts w:cs="Calibri"/>
          <w:i/>
          <w:iCs/>
          <w:color w:val="262626" w:themeColor="text1" w:themeTint="D9"/>
          <w:sz w:val="26"/>
          <w:szCs w:val="26"/>
        </w:rPr>
        <w:t>3</w:t>
      </w:r>
      <w:r w:rsidR="009405F3" w:rsidRPr="00B93723">
        <w:rPr>
          <w:rFonts w:cs="Calibri"/>
          <w:i/>
          <w:iCs/>
          <w:color w:val="262626" w:themeColor="text1" w:themeTint="D9"/>
          <w:sz w:val="26"/>
          <w:szCs w:val="26"/>
        </w:rPr>
        <w:t>a</w:t>
      </w:r>
      <w:r w:rsidRPr="00B93723">
        <w:rPr>
          <w:rFonts w:cs="Calibri"/>
          <w:i/>
          <w:iCs/>
          <w:color w:val="262626" w:themeColor="text1" w:themeTint="D9"/>
          <w:sz w:val="26"/>
          <w:szCs w:val="26"/>
        </w:rPr>
        <w:t>: Indicative composition of natural</w:t>
      </w:r>
      <w:r w:rsidR="00A40E08" w:rsidRPr="00B93723">
        <w:rPr>
          <w:rFonts w:cs="Calibri"/>
          <w:i/>
          <w:iCs/>
          <w:color w:val="262626" w:themeColor="text1" w:themeTint="D9"/>
          <w:sz w:val="26"/>
          <w:szCs w:val="26"/>
        </w:rPr>
        <w:t xml:space="preserve"> </w:t>
      </w:r>
      <w:r w:rsidRPr="00B93723">
        <w:rPr>
          <w:rFonts w:cs="Calibri"/>
          <w:i/>
          <w:iCs/>
          <w:color w:val="262626" w:themeColor="text1" w:themeTint="D9"/>
          <w:sz w:val="26"/>
          <w:szCs w:val="26"/>
        </w:rPr>
        <w:t>gas</w:t>
      </w:r>
      <w:r w:rsidR="00A40E08" w:rsidRPr="00B93723">
        <w:rPr>
          <w:rFonts w:cs="Calibri"/>
          <w:i/>
          <w:iCs/>
          <w:color w:val="262626" w:themeColor="text1" w:themeTint="D9"/>
          <w:sz w:val="26"/>
          <w:szCs w:val="26"/>
        </w:rPr>
        <w:t xml:space="preserve"> </w:t>
      </w:r>
      <w:r w:rsidRPr="00B93723">
        <w:rPr>
          <w:rFonts w:cs="Calibri"/>
          <w:i/>
          <w:iCs/>
          <w:color w:val="262626" w:themeColor="text1" w:themeTint="D9"/>
          <w:sz w:val="26"/>
          <w:szCs w:val="26"/>
        </w:rPr>
        <w:t xml:space="preserve">and </w:t>
      </w:r>
      <w:r w:rsidR="00A40E08" w:rsidRPr="00B93723">
        <w:rPr>
          <w:rFonts w:cs="Calibri"/>
          <w:i/>
          <w:iCs/>
          <w:color w:val="262626" w:themeColor="text1" w:themeTint="D9"/>
          <w:sz w:val="26"/>
          <w:szCs w:val="26"/>
        </w:rPr>
        <w:t xml:space="preserve">biogas </w:t>
      </w:r>
      <w:r w:rsidRPr="00B93723">
        <w:rPr>
          <w:rFonts w:cs="Calibri"/>
          <w:i/>
          <w:iCs/>
          <w:color w:val="262626" w:themeColor="text1" w:themeTint="D9"/>
          <w:sz w:val="26"/>
          <w:szCs w:val="26"/>
        </w:rPr>
        <w:t>gas [2].</w:t>
      </w:r>
    </w:p>
    <w:p w14:paraId="046E027E" w14:textId="77777777" w:rsidR="003108AD" w:rsidRDefault="003108AD" w:rsidP="009405F3">
      <w:pPr>
        <w:spacing w:line="36" w:lineRule="atLeast"/>
        <w:rPr>
          <w:rFonts w:cs="Calibri"/>
          <w:color w:val="262626" w:themeColor="text1" w:themeTint="D9"/>
          <w:sz w:val="28"/>
          <w:szCs w:val="28"/>
        </w:rPr>
      </w:pPr>
    </w:p>
    <w:p w14:paraId="26592E81" w14:textId="7B892880" w:rsidR="009405F3" w:rsidRDefault="00510E80" w:rsidP="009405F3">
      <w:pPr>
        <w:spacing w:line="36" w:lineRule="atLeast"/>
        <w:rPr>
          <w:rFonts w:cs="Calibri"/>
          <w:iCs/>
          <w:color w:val="262626" w:themeColor="text1" w:themeTint="D9"/>
          <w:sz w:val="28"/>
          <w:szCs w:val="28"/>
        </w:rPr>
      </w:pPr>
      <w:r w:rsidRPr="00DA3F74">
        <w:rPr>
          <w:rFonts w:cs="Calibri"/>
          <w:color w:val="262626" w:themeColor="text1" w:themeTint="D9"/>
          <w:sz w:val="28"/>
          <w:szCs w:val="28"/>
        </w:rPr>
        <w:t xml:space="preserve">The term residual </w:t>
      </w:r>
      <w:r>
        <w:rPr>
          <w:rFonts w:cs="Calibri"/>
          <w:color w:val="262626" w:themeColor="text1" w:themeTint="D9"/>
          <w:sz w:val="28"/>
          <w:szCs w:val="28"/>
        </w:rPr>
        <w:t xml:space="preserve">solid </w:t>
      </w:r>
      <w:r w:rsidRPr="00DA3F74">
        <w:rPr>
          <w:rFonts w:cs="Calibri"/>
          <w:color w:val="262626" w:themeColor="text1" w:themeTint="D9"/>
          <w:sz w:val="28"/>
          <w:szCs w:val="28"/>
        </w:rPr>
        <w:t>waste relates to waste left from household sources containing materials that have not been separated out or sent for processing.</w:t>
      </w:r>
      <w:r>
        <w:rPr>
          <w:rFonts w:cs="Calibri"/>
          <w:color w:val="262626" w:themeColor="text1" w:themeTint="D9"/>
          <w:sz w:val="28"/>
          <w:szCs w:val="28"/>
        </w:rPr>
        <w:t xml:space="preserve"> </w:t>
      </w:r>
      <w:r w:rsidRPr="00E812F9">
        <w:rPr>
          <w:rFonts w:cs="Calibri"/>
          <w:color w:val="262626" w:themeColor="text1" w:themeTint="D9"/>
          <w:sz w:val="28"/>
          <w:szCs w:val="28"/>
        </w:rPr>
        <w:t>The municipal solid waste industry has four components: recycling, composting, disposal, and waste</w:t>
      </w:r>
      <w:r>
        <w:rPr>
          <w:rFonts w:cs="Calibri"/>
          <w:color w:val="262626" w:themeColor="text1" w:themeTint="D9"/>
          <w:sz w:val="28"/>
          <w:szCs w:val="28"/>
        </w:rPr>
        <w:t xml:space="preserve"> </w:t>
      </w:r>
      <w:r w:rsidRPr="00E812F9">
        <w:rPr>
          <w:rFonts w:cs="Calibri"/>
          <w:color w:val="262626" w:themeColor="text1" w:themeTint="D9"/>
          <w:sz w:val="28"/>
          <w:szCs w:val="28"/>
        </w:rPr>
        <w:t>to</w:t>
      </w:r>
      <w:r>
        <w:rPr>
          <w:rFonts w:cs="Calibri"/>
          <w:color w:val="262626" w:themeColor="text1" w:themeTint="D9"/>
          <w:sz w:val="28"/>
          <w:szCs w:val="28"/>
        </w:rPr>
        <w:t xml:space="preserve"> </w:t>
      </w:r>
      <w:r w:rsidRPr="00E812F9">
        <w:rPr>
          <w:rFonts w:cs="Calibri"/>
          <w:color w:val="262626" w:themeColor="text1" w:themeTint="D9"/>
          <w:sz w:val="28"/>
          <w:szCs w:val="28"/>
        </w:rPr>
        <w:t>energy via incineration.</w:t>
      </w:r>
      <w:r>
        <w:rPr>
          <w:rFonts w:cs="Calibri"/>
          <w:color w:val="262626" w:themeColor="text1" w:themeTint="D9"/>
          <w:sz w:val="28"/>
          <w:szCs w:val="28"/>
        </w:rPr>
        <w:t xml:space="preserve"> </w:t>
      </w:r>
      <w:r w:rsidR="009F660B" w:rsidRPr="00C6284C">
        <w:rPr>
          <w:rFonts w:cs="Calibri"/>
          <w:color w:val="262626" w:themeColor="text1" w:themeTint="D9"/>
          <w:sz w:val="28"/>
          <w:szCs w:val="28"/>
        </w:rPr>
        <w:t xml:space="preserve">Because of the composition of waste varying from one region to another </w:t>
      </w:r>
      <w:r w:rsidR="009F660B">
        <w:rPr>
          <w:rFonts w:cs="Calibri"/>
          <w:color w:val="262626" w:themeColor="text1" w:themeTint="D9"/>
          <w:sz w:val="28"/>
          <w:szCs w:val="28"/>
        </w:rPr>
        <w:t xml:space="preserve">and changes within the time, </w:t>
      </w:r>
      <w:r w:rsidR="009F660B" w:rsidRPr="00C6284C">
        <w:rPr>
          <w:rFonts w:cs="Calibri"/>
          <w:color w:val="262626" w:themeColor="text1" w:themeTint="D9"/>
          <w:sz w:val="28"/>
          <w:szCs w:val="28"/>
        </w:rPr>
        <w:t>the resulting biogas composition may vary</w:t>
      </w:r>
      <w:r w:rsidR="009F660B">
        <w:rPr>
          <w:rFonts w:cs="Calibri"/>
          <w:color w:val="262626" w:themeColor="text1" w:themeTint="D9"/>
          <w:sz w:val="28"/>
          <w:szCs w:val="28"/>
        </w:rPr>
        <w:t xml:space="preserve"> per region</w:t>
      </w:r>
      <w:r w:rsidR="009F660B" w:rsidRPr="004E2BAB">
        <w:rPr>
          <w:rFonts w:cs="Calibri"/>
          <w:color w:val="262626" w:themeColor="text1" w:themeTint="D9"/>
          <w:sz w:val="28"/>
          <w:szCs w:val="28"/>
        </w:rPr>
        <w:t xml:space="preserve"> </w:t>
      </w:r>
      <w:r w:rsidR="009F660B">
        <w:rPr>
          <w:rFonts w:cs="Calibri"/>
          <w:color w:val="262626" w:themeColor="text1" w:themeTint="D9"/>
          <w:sz w:val="28"/>
          <w:szCs w:val="28"/>
        </w:rPr>
        <w:t>and in time</w:t>
      </w:r>
      <w:r w:rsidR="009F660B" w:rsidRPr="00C6284C">
        <w:rPr>
          <w:rFonts w:cs="Calibri"/>
          <w:color w:val="262626" w:themeColor="text1" w:themeTint="D9"/>
          <w:sz w:val="28"/>
          <w:szCs w:val="28"/>
        </w:rPr>
        <w:t>.</w:t>
      </w:r>
      <w:r w:rsidR="009F660B" w:rsidRPr="009F660B">
        <w:rPr>
          <w:rFonts w:cs="Calibri"/>
          <w:color w:val="262626" w:themeColor="text1" w:themeTint="D9"/>
          <w:sz w:val="28"/>
          <w:szCs w:val="28"/>
        </w:rPr>
        <w:t xml:space="preserve"> </w:t>
      </w:r>
    </w:p>
    <w:p w14:paraId="534C747A" w14:textId="77777777" w:rsidR="009F660B" w:rsidRDefault="009F660B" w:rsidP="009405F3">
      <w:pPr>
        <w:spacing w:line="36" w:lineRule="atLeast"/>
        <w:rPr>
          <w:rFonts w:cs="Calibri"/>
          <w:iCs/>
          <w:color w:val="262626" w:themeColor="text1" w:themeTint="D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336"/>
        <w:gridCol w:w="2491"/>
        <w:gridCol w:w="1418"/>
        <w:gridCol w:w="1275"/>
      </w:tblGrid>
      <w:tr w:rsidR="009405F3" w:rsidRPr="00C6284C" w14:paraId="67680494" w14:textId="77777777" w:rsidTr="00EC451B">
        <w:trPr>
          <w:trHeight w:val="270"/>
          <w:jc w:val="center"/>
        </w:trPr>
        <w:tc>
          <w:tcPr>
            <w:tcW w:w="1838" w:type="dxa"/>
            <w:vMerge w:val="restart"/>
          </w:tcPr>
          <w:p w14:paraId="4659E41A" w14:textId="77777777" w:rsidR="009405F3" w:rsidRPr="00DB492F" w:rsidRDefault="009405F3" w:rsidP="00EC451B">
            <w:pPr>
              <w:pStyle w:val="Note"/>
              <w:spacing w:line="36" w:lineRule="atLeast"/>
              <w:jc w:val="center"/>
              <w:rPr>
                <w:rFonts w:ascii="Calibri" w:hAnsi="Calibri" w:cs="Calibri"/>
                <w:color w:val="262626" w:themeColor="text1" w:themeTint="D9"/>
                <w:sz w:val="24"/>
                <w:szCs w:val="24"/>
              </w:rPr>
            </w:pPr>
            <w:r w:rsidRPr="00DB492F">
              <w:rPr>
                <w:rFonts w:ascii="Calibri" w:hAnsi="Calibri" w:cs="Calibri"/>
                <w:b/>
                <w:bCs/>
                <w:color w:val="262626" w:themeColor="text1" w:themeTint="D9"/>
                <w:sz w:val="24"/>
                <w:szCs w:val="24"/>
              </w:rPr>
              <w:t>Properties</w:t>
            </w:r>
          </w:p>
        </w:tc>
        <w:tc>
          <w:tcPr>
            <w:tcW w:w="1336" w:type="dxa"/>
            <w:vMerge w:val="restart"/>
          </w:tcPr>
          <w:p w14:paraId="0190A01A" w14:textId="77777777" w:rsidR="009405F3" w:rsidRPr="00DB492F" w:rsidRDefault="009405F3" w:rsidP="00EC451B">
            <w:pPr>
              <w:pStyle w:val="Note"/>
              <w:spacing w:after="0" w:afterAutospacing="0" w:line="36" w:lineRule="atLeast"/>
              <w:jc w:val="center"/>
              <w:rPr>
                <w:rFonts w:ascii="Calibri" w:hAnsi="Calibri" w:cs="Calibri"/>
                <w:color w:val="262626" w:themeColor="text1" w:themeTint="D9"/>
                <w:sz w:val="24"/>
                <w:szCs w:val="24"/>
              </w:rPr>
            </w:pPr>
            <w:r w:rsidRPr="00DB492F">
              <w:rPr>
                <w:rFonts w:ascii="Calibri" w:hAnsi="Calibri" w:cs="Calibri"/>
                <w:b/>
                <w:bCs/>
                <w:color w:val="262626" w:themeColor="text1" w:themeTint="D9"/>
                <w:sz w:val="24"/>
                <w:szCs w:val="24"/>
              </w:rPr>
              <w:t>Units</w:t>
            </w:r>
          </w:p>
        </w:tc>
        <w:tc>
          <w:tcPr>
            <w:tcW w:w="2491" w:type="dxa"/>
            <w:vMerge w:val="restart"/>
          </w:tcPr>
          <w:p w14:paraId="245AB314" w14:textId="77777777" w:rsidR="009405F3" w:rsidRPr="00DB492F" w:rsidRDefault="009405F3" w:rsidP="00EC451B">
            <w:pPr>
              <w:pStyle w:val="Tabellentext"/>
              <w:spacing w:before="0" w:beforeAutospacing="0" w:after="0" w:afterAutospacing="0" w:line="36" w:lineRule="atLeast"/>
              <w:jc w:val="center"/>
              <w:rPr>
                <w:rFonts w:ascii="Calibri" w:hAnsi="Calibri" w:cs="Calibri"/>
                <w:b/>
                <w:bCs/>
                <w:color w:val="262626" w:themeColor="text1" w:themeTint="D9"/>
                <w:sz w:val="24"/>
                <w:szCs w:val="24"/>
                <w:lang w:val="en-GB"/>
              </w:rPr>
            </w:pPr>
            <w:r w:rsidRPr="00DB492F">
              <w:rPr>
                <w:rFonts w:ascii="Calibri" w:hAnsi="Calibri" w:cs="Calibri"/>
                <w:b/>
                <w:bCs/>
                <w:color w:val="262626" w:themeColor="text1" w:themeTint="D9"/>
                <w:sz w:val="24"/>
                <w:szCs w:val="24"/>
                <w:lang w:val="en-GB"/>
              </w:rPr>
              <w:t>Natural gas</w:t>
            </w:r>
          </w:p>
          <w:p w14:paraId="4694D17F" w14:textId="77777777" w:rsidR="009405F3" w:rsidRPr="00DB492F" w:rsidRDefault="009405F3" w:rsidP="00EC451B">
            <w:pPr>
              <w:pStyle w:val="Tabellentext"/>
              <w:spacing w:before="0" w:beforeAutospacing="0" w:after="0" w:afterAutospacing="0" w:line="36" w:lineRule="atLeast"/>
              <w:jc w:val="center"/>
              <w:rPr>
                <w:rFonts w:ascii="Calibri" w:hAnsi="Calibri" w:cs="Calibri"/>
                <w:color w:val="262626" w:themeColor="text1" w:themeTint="D9"/>
                <w:sz w:val="24"/>
                <w:szCs w:val="24"/>
                <w:lang w:val="en-GB"/>
              </w:rPr>
            </w:pPr>
            <w:r w:rsidRPr="00DB492F">
              <w:rPr>
                <w:rFonts w:ascii="Calibri" w:hAnsi="Calibri" w:cs="Calibri"/>
                <w:b/>
                <w:bCs/>
                <w:color w:val="262626" w:themeColor="text1" w:themeTint="D9"/>
                <w:sz w:val="24"/>
                <w:szCs w:val="24"/>
                <w:lang w:val="en-GB"/>
              </w:rPr>
              <w:t>(H-gas)</w:t>
            </w:r>
          </w:p>
        </w:tc>
        <w:tc>
          <w:tcPr>
            <w:tcW w:w="2693" w:type="dxa"/>
            <w:gridSpan w:val="2"/>
          </w:tcPr>
          <w:p w14:paraId="5635C233" w14:textId="77777777" w:rsidR="009405F3" w:rsidRPr="00DB492F" w:rsidRDefault="009405F3" w:rsidP="00EC451B">
            <w:pPr>
              <w:spacing w:line="36" w:lineRule="atLeast"/>
              <w:jc w:val="center"/>
              <w:rPr>
                <w:rFonts w:cs="Calibri"/>
                <w:color w:val="262626" w:themeColor="text1" w:themeTint="D9"/>
                <w:lang w:eastAsia="de-DE"/>
              </w:rPr>
            </w:pPr>
            <w:r w:rsidRPr="00DB492F">
              <w:rPr>
                <w:rFonts w:cs="Calibri"/>
                <w:b/>
                <w:color w:val="262626" w:themeColor="text1" w:themeTint="D9"/>
              </w:rPr>
              <w:t>Biogas</w:t>
            </w:r>
          </w:p>
        </w:tc>
      </w:tr>
      <w:tr w:rsidR="009405F3" w:rsidRPr="00C6284C" w14:paraId="0DD3029B" w14:textId="77777777" w:rsidTr="00EC451B">
        <w:trPr>
          <w:trHeight w:val="270"/>
          <w:jc w:val="center"/>
        </w:trPr>
        <w:tc>
          <w:tcPr>
            <w:tcW w:w="1838" w:type="dxa"/>
            <w:vMerge/>
          </w:tcPr>
          <w:p w14:paraId="1C848ABE" w14:textId="77777777" w:rsidR="009405F3" w:rsidRPr="00DB492F" w:rsidRDefault="009405F3" w:rsidP="00EC451B">
            <w:pPr>
              <w:pStyle w:val="Note"/>
              <w:spacing w:line="36" w:lineRule="atLeast"/>
              <w:jc w:val="center"/>
              <w:rPr>
                <w:rFonts w:ascii="Calibri" w:hAnsi="Calibri" w:cs="Calibri"/>
                <w:b/>
                <w:bCs/>
                <w:color w:val="262626" w:themeColor="text1" w:themeTint="D9"/>
                <w:sz w:val="24"/>
                <w:szCs w:val="24"/>
              </w:rPr>
            </w:pPr>
          </w:p>
        </w:tc>
        <w:tc>
          <w:tcPr>
            <w:tcW w:w="1336" w:type="dxa"/>
            <w:vMerge/>
          </w:tcPr>
          <w:p w14:paraId="23CB60DC" w14:textId="77777777" w:rsidR="009405F3" w:rsidRPr="00DB492F" w:rsidRDefault="009405F3" w:rsidP="00EC451B">
            <w:pPr>
              <w:pStyle w:val="Note"/>
              <w:spacing w:after="0" w:afterAutospacing="0" w:line="36" w:lineRule="atLeast"/>
              <w:jc w:val="center"/>
              <w:rPr>
                <w:rFonts w:ascii="Calibri" w:hAnsi="Calibri" w:cs="Calibri"/>
                <w:b/>
                <w:bCs/>
                <w:color w:val="262626" w:themeColor="text1" w:themeTint="D9"/>
                <w:sz w:val="24"/>
                <w:szCs w:val="24"/>
              </w:rPr>
            </w:pPr>
          </w:p>
        </w:tc>
        <w:tc>
          <w:tcPr>
            <w:tcW w:w="2491" w:type="dxa"/>
            <w:vMerge/>
          </w:tcPr>
          <w:p w14:paraId="4C4F967D" w14:textId="77777777" w:rsidR="009405F3" w:rsidRPr="00DB492F" w:rsidRDefault="009405F3" w:rsidP="00EC451B">
            <w:pPr>
              <w:pStyle w:val="Tabellentext"/>
              <w:spacing w:before="0" w:beforeAutospacing="0" w:after="0" w:afterAutospacing="0" w:line="36" w:lineRule="atLeast"/>
              <w:jc w:val="center"/>
              <w:rPr>
                <w:rFonts w:ascii="Calibri" w:hAnsi="Calibri" w:cs="Calibri"/>
                <w:b/>
                <w:bCs/>
                <w:color w:val="262626" w:themeColor="text1" w:themeTint="D9"/>
                <w:sz w:val="24"/>
                <w:szCs w:val="24"/>
                <w:lang w:val="en-GB"/>
              </w:rPr>
            </w:pPr>
          </w:p>
        </w:tc>
        <w:tc>
          <w:tcPr>
            <w:tcW w:w="1418" w:type="dxa"/>
          </w:tcPr>
          <w:p w14:paraId="244D0697" w14:textId="77777777" w:rsidR="009405F3" w:rsidRPr="00DB492F" w:rsidRDefault="009405F3" w:rsidP="00EC451B">
            <w:pPr>
              <w:pStyle w:val="Note"/>
              <w:spacing w:after="0" w:afterAutospacing="0" w:line="36" w:lineRule="atLeast"/>
              <w:jc w:val="center"/>
              <w:rPr>
                <w:rFonts w:ascii="Calibri" w:hAnsi="Calibri" w:cs="Calibri"/>
                <w:b/>
                <w:color w:val="262626" w:themeColor="text1" w:themeTint="D9"/>
                <w:sz w:val="24"/>
                <w:szCs w:val="24"/>
              </w:rPr>
            </w:pPr>
            <w:r w:rsidRPr="00DB492F">
              <w:rPr>
                <w:rFonts w:ascii="Calibri" w:hAnsi="Calibri" w:cs="Calibri"/>
                <w:b/>
                <w:color w:val="262626" w:themeColor="text1" w:themeTint="D9"/>
                <w:sz w:val="24"/>
                <w:szCs w:val="24"/>
              </w:rPr>
              <w:t>Landfill</w:t>
            </w:r>
          </w:p>
        </w:tc>
        <w:tc>
          <w:tcPr>
            <w:tcW w:w="1275" w:type="dxa"/>
          </w:tcPr>
          <w:p w14:paraId="3A0285C7" w14:textId="74A6232A" w:rsidR="009405F3" w:rsidRPr="00DB492F" w:rsidRDefault="009405F3" w:rsidP="00EC451B">
            <w:pPr>
              <w:pStyle w:val="Note"/>
              <w:spacing w:after="0" w:afterAutospacing="0" w:line="36" w:lineRule="atLeast"/>
              <w:jc w:val="center"/>
              <w:rPr>
                <w:rFonts w:ascii="Calibri" w:hAnsi="Calibri" w:cs="Calibri"/>
                <w:b/>
                <w:color w:val="262626" w:themeColor="text1" w:themeTint="D9"/>
                <w:sz w:val="24"/>
                <w:szCs w:val="24"/>
              </w:rPr>
            </w:pPr>
            <w:r w:rsidRPr="00DB492F">
              <w:rPr>
                <w:rFonts w:ascii="Calibri" w:hAnsi="Calibri" w:cs="Calibri"/>
                <w:b/>
                <w:color w:val="262626" w:themeColor="text1" w:themeTint="D9"/>
                <w:sz w:val="24"/>
                <w:szCs w:val="24"/>
              </w:rPr>
              <w:t>Anaerobic digester</w:t>
            </w:r>
            <w:r w:rsidR="00CD7651" w:rsidRPr="00DB492F">
              <w:rPr>
                <w:rFonts w:ascii="Calibri" w:hAnsi="Calibri" w:cs="Calibri"/>
                <w:b/>
                <w:color w:val="262626" w:themeColor="text1" w:themeTint="D9"/>
                <w:sz w:val="24"/>
                <w:szCs w:val="24"/>
              </w:rPr>
              <w:t xml:space="preserve">  </w:t>
            </w:r>
          </w:p>
        </w:tc>
      </w:tr>
      <w:tr w:rsidR="009405F3" w:rsidRPr="00C6284C" w14:paraId="1B8D3624" w14:textId="77777777" w:rsidTr="00EC451B">
        <w:trPr>
          <w:jc w:val="center"/>
        </w:trPr>
        <w:tc>
          <w:tcPr>
            <w:tcW w:w="1838" w:type="dxa"/>
          </w:tcPr>
          <w:p w14:paraId="7317A994" w14:textId="77777777" w:rsidR="009405F3" w:rsidRPr="00DB492F" w:rsidRDefault="009405F3" w:rsidP="00EC451B">
            <w:pPr>
              <w:pStyle w:val="Tabellentext"/>
              <w:spacing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 xml:space="preserve">Hs </w:t>
            </w:r>
          </w:p>
        </w:tc>
        <w:tc>
          <w:tcPr>
            <w:tcW w:w="1336" w:type="dxa"/>
          </w:tcPr>
          <w:p w14:paraId="6DD19896" w14:textId="77777777" w:rsidR="009405F3" w:rsidRPr="00DB492F" w:rsidRDefault="009405F3" w:rsidP="00EC451B">
            <w:pPr>
              <w:pStyle w:val="Tabellentext"/>
              <w:spacing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[MJ/Nm</w:t>
            </w:r>
            <w:r w:rsidRPr="00DB492F">
              <w:rPr>
                <w:rFonts w:ascii="Calibri" w:hAnsi="Calibri" w:cs="Calibri"/>
                <w:bCs/>
                <w:color w:val="262626" w:themeColor="text1" w:themeTint="D9"/>
                <w:sz w:val="24"/>
                <w:szCs w:val="24"/>
                <w:vertAlign w:val="superscript"/>
                <w:lang w:val="en-GB"/>
              </w:rPr>
              <w:t>3</w:t>
            </w:r>
            <w:r w:rsidRPr="00DB492F">
              <w:rPr>
                <w:rFonts w:ascii="Calibri" w:hAnsi="Calibri" w:cs="Calibri"/>
                <w:bCs/>
                <w:color w:val="262626" w:themeColor="text1" w:themeTint="D9"/>
                <w:sz w:val="24"/>
                <w:szCs w:val="24"/>
                <w:lang w:val="en-GB"/>
              </w:rPr>
              <w:t>]</w:t>
            </w:r>
          </w:p>
        </w:tc>
        <w:tc>
          <w:tcPr>
            <w:tcW w:w="2491" w:type="dxa"/>
          </w:tcPr>
          <w:p w14:paraId="1CD79C38"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40</w:t>
            </w:r>
          </w:p>
        </w:tc>
        <w:tc>
          <w:tcPr>
            <w:tcW w:w="1418" w:type="dxa"/>
          </w:tcPr>
          <w:p w14:paraId="1690CF36"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17</w:t>
            </w:r>
          </w:p>
        </w:tc>
        <w:tc>
          <w:tcPr>
            <w:tcW w:w="1275" w:type="dxa"/>
          </w:tcPr>
          <w:p w14:paraId="4C6A0D4E"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32</w:t>
            </w:r>
          </w:p>
        </w:tc>
      </w:tr>
      <w:tr w:rsidR="009405F3" w:rsidRPr="00C6284C" w14:paraId="3D7C6CA3" w14:textId="77777777" w:rsidTr="00EC451B">
        <w:trPr>
          <w:jc w:val="center"/>
        </w:trPr>
        <w:tc>
          <w:tcPr>
            <w:tcW w:w="1838" w:type="dxa"/>
          </w:tcPr>
          <w:p w14:paraId="1362BD86" w14:textId="702A91DF" w:rsidR="009405F3" w:rsidRPr="00DB492F" w:rsidRDefault="00BE5CDC" w:rsidP="00EC451B">
            <w:pPr>
              <w:pStyle w:val="Tabellentext"/>
              <w:spacing w:before="0" w:beforeAutospacing="0" w:after="0" w:afterAutospacing="0" w:line="36" w:lineRule="atLeast"/>
              <w:jc w:val="center"/>
              <w:rPr>
                <w:rFonts w:ascii="Calibri" w:hAnsi="Calibri" w:cs="Calibri"/>
                <w:bCs/>
                <w:color w:val="262626" w:themeColor="text1" w:themeTint="D9"/>
                <w:sz w:val="24"/>
                <w:szCs w:val="24"/>
                <w:lang w:val="en-GB"/>
              </w:rPr>
            </w:pPr>
            <w:r>
              <w:rPr>
                <w:rFonts w:ascii="Calibri" w:hAnsi="Calibri" w:cs="Calibri"/>
                <w:bCs/>
                <w:color w:val="262626" w:themeColor="text1" w:themeTint="D9"/>
                <w:sz w:val="24"/>
                <w:szCs w:val="24"/>
                <w:lang w:val="en-GB"/>
              </w:rPr>
              <w:t>Wobbe-number</w:t>
            </w:r>
          </w:p>
        </w:tc>
        <w:tc>
          <w:tcPr>
            <w:tcW w:w="1336" w:type="dxa"/>
          </w:tcPr>
          <w:p w14:paraId="4E0D8B3B" w14:textId="77777777" w:rsidR="009405F3" w:rsidRPr="00DB492F" w:rsidRDefault="009405F3" w:rsidP="00EC451B">
            <w:pPr>
              <w:pStyle w:val="Tabellentext"/>
              <w:spacing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[MJ/Nm</w:t>
            </w:r>
            <w:r w:rsidRPr="00DB492F">
              <w:rPr>
                <w:rFonts w:ascii="Calibri" w:hAnsi="Calibri" w:cs="Calibri"/>
                <w:bCs/>
                <w:color w:val="262626" w:themeColor="text1" w:themeTint="D9"/>
                <w:sz w:val="24"/>
                <w:szCs w:val="24"/>
                <w:vertAlign w:val="superscript"/>
                <w:lang w:val="en-GB"/>
              </w:rPr>
              <w:t>3</w:t>
            </w:r>
            <w:r w:rsidRPr="00DB492F">
              <w:rPr>
                <w:rFonts w:ascii="Calibri" w:hAnsi="Calibri" w:cs="Calibri"/>
                <w:bCs/>
                <w:color w:val="262626" w:themeColor="text1" w:themeTint="D9"/>
                <w:sz w:val="24"/>
                <w:szCs w:val="24"/>
                <w:lang w:val="en-GB"/>
              </w:rPr>
              <w:t>]</w:t>
            </w:r>
          </w:p>
        </w:tc>
        <w:tc>
          <w:tcPr>
            <w:tcW w:w="2491" w:type="dxa"/>
          </w:tcPr>
          <w:p w14:paraId="78A33032"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50</w:t>
            </w:r>
          </w:p>
        </w:tc>
        <w:tc>
          <w:tcPr>
            <w:tcW w:w="1418" w:type="dxa"/>
          </w:tcPr>
          <w:p w14:paraId="277CDF3C"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27</w:t>
            </w:r>
          </w:p>
        </w:tc>
        <w:tc>
          <w:tcPr>
            <w:tcW w:w="1275" w:type="dxa"/>
          </w:tcPr>
          <w:p w14:paraId="7C8CB804"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26</w:t>
            </w:r>
          </w:p>
        </w:tc>
      </w:tr>
      <w:tr w:rsidR="009405F3" w:rsidRPr="00C6284C" w14:paraId="7F2C5760" w14:textId="77777777" w:rsidTr="00EC451B">
        <w:trPr>
          <w:jc w:val="center"/>
        </w:trPr>
        <w:tc>
          <w:tcPr>
            <w:tcW w:w="1838" w:type="dxa"/>
          </w:tcPr>
          <w:p w14:paraId="6960745E" w14:textId="77777777" w:rsidR="009405F3" w:rsidRPr="00DB492F" w:rsidRDefault="009405F3" w:rsidP="00EC451B">
            <w:pPr>
              <w:pStyle w:val="Tabellentext"/>
              <w:spacing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Density</w:t>
            </w:r>
          </w:p>
        </w:tc>
        <w:tc>
          <w:tcPr>
            <w:tcW w:w="1336" w:type="dxa"/>
          </w:tcPr>
          <w:p w14:paraId="345D1B1B" w14:textId="77777777" w:rsidR="009405F3" w:rsidRPr="00DB492F" w:rsidRDefault="009405F3" w:rsidP="00EC451B">
            <w:pPr>
              <w:pStyle w:val="Tabellentext"/>
              <w:spacing w:line="36" w:lineRule="atLeast"/>
              <w:jc w:val="center"/>
              <w:rPr>
                <w:rFonts w:ascii="Calibri" w:hAnsi="Calibri" w:cs="Calibri"/>
                <w:bCs/>
                <w:color w:val="262626" w:themeColor="text1" w:themeTint="D9"/>
                <w:sz w:val="24"/>
                <w:szCs w:val="24"/>
                <w:lang w:val="en-GB"/>
              </w:rPr>
            </w:pPr>
            <w:r w:rsidRPr="00DB492F">
              <w:rPr>
                <w:rFonts w:ascii="Calibri" w:hAnsi="Calibri" w:cs="Calibri"/>
                <w:bCs/>
                <w:color w:val="262626" w:themeColor="text1" w:themeTint="D9"/>
                <w:sz w:val="24"/>
                <w:szCs w:val="24"/>
                <w:lang w:val="en-GB"/>
              </w:rPr>
              <w:t>[Kg/Nm</w:t>
            </w:r>
            <w:r w:rsidRPr="00DB492F">
              <w:rPr>
                <w:rFonts w:ascii="Calibri" w:hAnsi="Calibri" w:cs="Calibri"/>
                <w:bCs/>
                <w:color w:val="262626" w:themeColor="text1" w:themeTint="D9"/>
                <w:sz w:val="24"/>
                <w:szCs w:val="24"/>
                <w:vertAlign w:val="superscript"/>
                <w:lang w:val="en-GB"/>
              </w:rPr>
              <w:t>3</w:t>
            </w:r>
            <w:r w:rsidRPr="00DB492F">
              <w:rPr>
                <w:rFonts w:ascii="Calibri" w:hAnsi="Calibri" w:cs="Calibri"/>
                <w:bCs/>
                <w:color w:val="262626" w:themeColor="text1" w:themeTint="D9"/>
                <w:sz w:val="24"/>
                <w:szCs w:val="24"/>
                <w:lang w:val="en-GB"/>
              </w:rPr>
              <w:t>]</w:t>
            </w:r>
          </w:p>
        </w:tc>
        <w:tc>
          <w:tcPr>
            <w:tcW w:w="2491" w:type="dxa"/>
          </w:tcPr>
          <w:p w14:paraId="72E5B64B"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0.7</w:t>
            </w:r>
          </w:p>
        </w:tc>
        <w:tc>
          <w:tcPr>
            <w:tcW w:w="1418" w:type="dxa"/>
          </w:tcPr>
          <w:p w14:paraId="718F5321"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0.8</w:t>
            </w:r>
          </w:p>
        </w:tc>
        <w:tc>
          <w:tcPr>
            <w:tcW w:w="1275" w:type="dxa"/>
          </w:tcPr>
          <w:p w14:paraId="22750ACE" w14:textId="77777777" w:rsidR="009405F3" w:rsidRPr="00DB492F" w:rsidRDefault="009405F3" w:rsidP="00EC451B">
            <w:pPr>
              <w:pStyle w:val="Tabellentext"/>
              <w:spacing w:line="36" w:lineRule="atLeast"/>
              <w:jc w:val="center"/>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lang w:val="en-GB"/>
              </w:rPr>
              <w:t>0.8</w:t>
            </w:r>
          </w:p>
        </w:tc>
      </w:tr>
    </w:tbl>
    <w:p w14:paraId="6320F635" w14:textId="77777777" w:rsidR="009405F3" w:rsidRDefault="009405F3" w:rsidP="009405F3">
      <w:pPr>
        <w:spacing w:line="36" w:lineRule="atLeast"/>
        <w:jc w:val="center"/>
        <w:rPr>
          <w:rFonts w:cs="Calibri"/>
          <w:i/>
          <w:iCs/>
          <w:color w:val="262626" w:themeColor="text1" w:themeTint="D9"/>
          <w:sz w:val="28"/>
          <w:szCs w:val="28"/>
        </w:rPr>
      </w:pPr>
    </w:p>
    <w:p w14:paraId="029244AC" w14:textId="035CF81F" w:rsidR="009405F3" w:rsidRPr="00B93723" w:rsidRDefault="009405F3" w:rsidP="009405F3">
      <w:pPr>
        <w:spacing w:line="36" w:lineRule="atLeast"/>
        <w:jc w:val="center"/>
        <w:rPr>
          <w:rFonts w:cs="Calibri"/>
          <w:i/>
          <w:iCs/>
          <w:color w:val="262626" w:themeColor="text1" w:themeTint="D9"/>
          <w:sz w:val="26"/>
          <w:szCs w:val="26"/>
        </w:rPr>
      </w:pPr>
      <w:r w:rsidRPr="00B93723">
        <w:rPr>
          <w:rFonts w:cs="Calibri"/>
          <w:i/>
          <w:iCs/>
          <w:color w:val="262626" w:themeColor="text1" w:themeTint="D9"/>
          <w:sz w:val="26"/>
          <w:szCs w:val="26"/>
        </w:rPr>
        <w:t>Table</w:t>
      </w:r>
      <w:r w:rsidR="00784CC7" w:rsidRPr="00B93723">
        <w:rPr>
          <w:rFonts w:cs="Calibri"/>
          <w:i/>
          <w:iCs/>
          <w:color w:val="262626" w:themeColor="text1" w:themeTint="D9"/>
          <w:sz w:val="26"/>
          <w:szCs w:val="26"/>
        </w:rPr>
        <w:t xml:space="preserve"> 3.2</w:t>
      </w:r>
      <w:r w:rsidRPr="00B93723">
        <w:rPr>
          <w:rFonts w:cs="Calibri"/>
          <w:i/>
          <w:iCs/>
          <w:color w:val="262626" w:themeColor="text1" w:themeTint="D9"/>
          <w:sz w:val="26"/>
          <w:szCs w:val="26"/>
        </w:rPr>
        <w:t>.3</w:t>
      </w:r>
      <w:r w:rsidR="00984CA3" w:rsidRPr="00B93723">
        <w:rPr>
          <w:rFonts w:cs="Calibri"/>
          <w:i/>
          <w:iCs/>
          <w:color w:val="262626" w:themeColor="text1" w:themeTint="D9"/>
          <w:sz w:val="26"/>
          <w:szCs w:val="26"/>
        </w:rPr>
        <w:t>b</w:t>
      </w:r>
      <w:r w:rsidRPr="00B93723">
        <w:rPr>
          <w:rFonts w:cs="Calibri"/>
          <w:i/>
          <w:iCs/>
          <w:color w:val="262626" w:themeColor="text1" w:themeTint="D9"/>
          <w:sz w:val="26"/>
          <w:szCs w:val="26"/>
        </w:rPr>
        <w:t>: Indicative combustion values of natural</w:t>
      </w:r>
      <w:r w:rsidR="009F660B">
        <w:rPr>
          <w:rFonts w:cs="Calibri"/>
          <w:i/>
          <w:iCs/>
          <w:color w:val="262626" w:themeColor="text1" w:themeTint="D9"/>
          <w:sz w:val="26"/>
          <w:szCs w:val="26"/>
        </w:rPr>
        <w:t xml:space="preserve"> </w:t>
      </w:r>
      <w:r w:rsidRPr="00B93723">
        <w:rPr>
          <w:rFonts w:cs="Calibri"/>
          <w:i/>
          <w:iCs/>
          <w:color w:val="262626" w:themeColor="text1" w:themeTint="D9"/>
          <w:sz w:val="26"/>
          <w:szCs w:val="26"/>
        </w:rPr>
        <w:t xml:space="preserve">and </w:t>
      </w:r>
      <w:r w:rsidR="009F660B">
        <w:rPr>
          <w:rFonts w:cs="Calibri"/>
          <w:i/>
          <w:iCs/>
          <w:color w:val="262626" w:themeColor="text1" w:themeTint="D9"/>
          <w:sz w:val="26"/>
          <w:szCs w:val="26"/>
        </w:rPr>
        <w:t>biogas</w:t>
      </w:r>
      <w:r w:rsidRPr="00B93723">
        <w:rPr>
          <w:rFonts w:cs="Calibri"/>
          <w:i/>
          <w:iCs/>
          <w:color w:val="262626" w:themeColor="text1" w:themeTint="D9"/>
          <w:sz w:val="26"/>
          <w:szCs w:val="26"/>
        </w:rPr>
        <w:t xml:space="preserve"> [2].</w:t>
      </w:r>
    </w:p>
    <w:p w14:paraId="57E3AA57" w14:textId="1001232F" w:rsidR="009F660B" w:rsidRDefault="009F660B" w:rsidP="009F660B">
      <w:pPr>
        <w:spacing w:line="36" w:lineRule="atLeast"/>
        <w:rPr>
          <w:rFonts w:cs="Calibri"/>
          <w:iCs/>
          <w:color w:val="262626" w:themeColor="text1" w:themeTint="D9"/>
          <w:sz w:val="28"/>
          <w:szCs w:val="28"/>
        </w:rPr>
      </w:pPr>
      <w:bookmarkStart w:id="42" w:name="_Hlk508823941"/>
      <w:r w:rsidRPr="00C6284C">
        <w:rPr>
          <w:rFonts w:cs="Calibri"/>
          <w:color w:val="262626" w:themeColor="text1" w:themeTint="D9"/>
          <w:sz w:val="28"/>
          <w:szCs w:val="28"/>
        </w:rPr>
        <w:lastRenderedPageBreak/>
        <w:t>I</w:t>
      </w:r>
      <w:r w:rsidRPr="00C6284C">
        <w:rPr>
          <w:rFonts w:cs="Calibri"/>
          <w:iCs/>
          <w:color w:val="262626" w:themeColor="text1" w:themeTint="D9"/>
          <w:sz w:val="28"/>
          <w:szCs w:val="28"/>
        </w:rPr>
        <w:t xml:space="preserve">ndicative </w:t>
      </w:r>
      <w:r>
        <w:rPr>
          <w:rFonts w:cs="Calibri"/>
          <w:iCs/>
          <w:color w:val="262626" w:themeColor="text1" w:themeTint="D9"/>
          <w:sz w:val="28"/>
          <w:szCs w:val="28"/>
        </w:rPr>
        <w:t>combustion values o</w:t>
      </w:r>
      <w:r w:rsidRPr="00C6284C">
        <w:rPr>
          <w:rFonts w:cs="Calibri"/>
          <w:iCs/>
          <w:color w:val="262626" w:themeColor="text1" w:themeTint="D9"/>
          <w:sz w:val="28"/>
          <w:szCs w:val="28"/>
        </w:rPr>
        <w:t>f natural gas</w:t>
      </w:r>
      <w:r>
        <w:rPr>
          <w:rFonts w:cs="Calibri"/>
          <w:iCs/>
          <w:color w:val="262626" w:themeColor="text1" w:themeTint="D9"/>
          <w:sz w:val="28"/>
          <w:szCs w:val="28"/>
        </w:rPr>
        <w:t xml:space="preserve"> (H-gas), landfill gas and anaerobic digester gas</w:t>
      </w:r>
      <w:r w:rsidRPr="00C6284C">
        <w:rPr>
          <w:rFonts w:cs="Calibri"/>
          <w:iCs/>
          <w:color w:val="262626" w:themeColor="text1" w:themeTint="D9"/>
          <w:sz w:val="28"/>
          <w:szCs w:val="28"/>
        </w:rPr>
        <w:t xml:space="preserve"> are given in</w:t>
      </w:r>
      <w:r>
        <w:rPr>
          <w:rFonts w:cs="Calibri"/>
          <w:iCs/>
          <w:color w:val="262626" w:themeColor="text1" w:themeTint="D9"/>
          <w:sz w:val="28"/>
          <w:szCs w:val="28"/>
        </w:rPr>
        <w:t xml:space="preserve"> Table</w:t>
      </w:r>
      <w:r w:rsidRPr="00C6284C">
        <w:rPr>
          <w:rFonts w:cs="Calibri"/>
          <w:iCs/>
          <w:color w:val="262626" w:themeColor="text1" w:themeTint="D9"/>
          <w:sz w:val="28"/>
          <w:szCs w:val="28"/>
        </w:rPr>
        <w:t xml:space="preserve"> </w:t>
      </w:r>
      <w:r>
        <w:rPr>
          <w:rFonts w:cs="Calibri"/>
          <w:iCs/>
          <w:color w:val="262626" w:themeColor="text1" w:themeTint="D9"/>
          <w:sz w:val="28"/>
          <w:szCs w:val="28"/>
        </w:rPr>
        <w:t>3.2</w:t>
      </w:r>
      <w:r w:rsidRPr="00C6284C">
        <w:rPr>
          <w:rFonts w:cs="Calibri"/>
          <w:iCs/>
          <w:color w:val="262626" w:themeColor="text1" w:themeTint="D9"/>
          <w:sz w:val="28"/>
          <w:szCs w:val="28"/>
        </w:rPr>
        <w:t>.</w:t>
      </w:r>
      <w:r>
        <w:rPr>
          <w:rFonts w:cs="Calibri"/>
          <w:iCs/>
          <w:color w:val="262626" w:themeColor="text1" w:themeTint="D9"/>
          <w:sz w:val="28"/>
          <w:szCs w:val="28"/>
        </w:rPr>
        <w:t>3b</w:t>
      </w:r>
      <w:r w:rsidRPr="00C6284C">
        <w:rPr>
          <w:rFonts w:cs="Calibri"/>
          <w:iCs/>
          <w:color w:val="262626" w:themeColor="text1" w:themeTint="D9"/>
          <w:sz w:val="28"/>
          <w:szCs w:val="28"/>
        </w:rPr>
        <w:t>.</w:t>
      </w:r>
    </w:p>
    <w:p w14:paraId="4426118C" w14:textId="77777777" w:rsidR="009F660B" w:rsidRDefault="009F660B" w:rsidP="005B066B">
      <w:pPr>
        <w:pStyle w:val="Geenafstand"/>
        <w:rPr>
          <w:rFonts w:cs="Calibri"/>
          <w:b/>
          <w:bCs/>
          <w:color w:val="262626" w:themeColor="text1" w:themeTint="D9"/>
          <w:sz w:val="28"/>
          <w:szCs w:val="28"/>
          <w:lang w:val="en-GB"/>
        </w:rPr>
      </w:pPr>
    </w:p>
    <w:p w14:paraId="35BF5043" w14:textId="5F93CCD6" w:rsidR="00A04381" w:rsidRPr="00C15318" w:rsidRDefault="00A04381" w:rsidP="005B066B">
      <w:pPr>
        <w:pStyle w:val="Geenafstand"/>
        <w:rPr>
          <w:rFonts w:cs="Calibri"/>
          <w:color w:val="262626" w:themeColor="text1" w:themeTint="D9"/>
          <w:sz w:val="28"/>
          <w:szCs w:val="28"/>
          <w:lang w:val="en-GB"/>
        </w:rPr>
      </w:pPr>
      <w:r w:rsidRPr="00C15318">
        <w:rPr>
          <w:rFonts w:cs="Calibri"/>
          <w:b/>
          <w:bCs/>
          <w:color w:val="262626" w:themeColor="text1" w:themeTint="D9"/>
          <w:sz w:val="28"/>
          <w:szCs w:val="28"/>
          <w:lang w:val="en-GB"/>
        </w:rPr>
        <w:t>Gasification:</w:t>
      </w:r>
      <w:r w:rsidR="00CB068A" w:rsidRPr="00C15318">
        <w:rPr>
          <w:rFonts w:cs="Calibri"/>
          <w:b/>
          <w:bCs/>
          <w:color w:val="262626" w:themeColor="text1" w:themeTint="D9"/>
          <w:sz w:val="28"/>
          <w:szCs w:val="28"/>
          <w:lang w:val="en-GB"/>
        </w:rPr>
        <w:t xml:space="preserve"> </w:t>
      </w:r>
      <w:r w:rsidR="00FF287F" w:rsidRPr="00C15318">
        <w:rPr>
          <w:rFonts w:cs="Calibri"/>
          <w:color w:val="262626" w:themeColor="text1" w:themeTint="D9"/>
          <w:sz w:val="28"/>
          <w:szCs w:val="28"/>
          <w:lang w:val="en-GB"/>
        </w:rPr>
        <w:t>Gasification of biomass is a thermo</w:t>
      </w:r>
      <w:r w:rsidR="00542A3F">
        <w:rPr>
          <w:rFonts w:cs="Calibri"/>
          <w:color w:val="262626" w:themeColor="text1" w:themeTint="D9"/>
          <w:sz w:val="28"/>
          <w:szCs w:val="28"/>
          <w:lang w:val="en-GB"/>
        </w:rPr>
        <w:t>-</w:t>
      </w:r>
      <w:r w:rsidR="00FF287F" w:rsidRPr="00C15318">
        <w:rPr>
          <w:rFonts w:cs="Calibri"/>
          <w:color w:val="262626" w:themeColor="text1" w:themeTint="D9"/>
          <w:sz w:val="28"/>
          <w:szCs w:val="28"/>
          <w:lang w:val="en-GB"/>
        </w:rPr>
        <w:t>chemical process in which</w:t>
      </w:r>
      <w:r w:rsidR="0033671C" w:rsidRPr="00C15318">
        <w:rPr>
          <w:rFonts w:cs="Calibri"/>
          <w:color w:val="262626" w:themeColor="text1" w:themeTint="D9"/>
          <w:sz w:val="28"/>
          <w:szCs w:val="28"/>
          <w:lang w:val="en-GB"/>
        </w:rPr>
        <w:t xml:space="preserve"> </w:t>
      </w:r>
      <w:r w:rsidR="00FF287F" w:rsidRPr="00C15318">
        <w:rPr>
          <w:rFonts w:cs="Calibri"/>
          <w:color w:val="262626" w:themeColor="text1" w:themeTint="D9"/>
          <w:sz w:val="28"/>
          <w:szCs w:val="28"/>
          <w:lang w:val="en-GB"/>
        </w:rPr>
        <w:t xml:space="preserve">by means of </w:t>
      </w:r>
      <w:r w:rsidR="00110879" w:rsidRPr="00C15318">
        <w:rPr>
          <w:rFonts w:cs="Calibri"/>
          <w:color w:val="262626" w:themeColor="text1" w:themeTint="D9"/>
          <w:sz w:val="28"/>
          <w:szCs w:val="28"/>
          <w:lang w:val="en-GB"/>
        </w:rPr>
        <w:t xml:space="preserve">a controlled </w:t>
      </w:r>
      <w:r w:rsidR="004F38A5" w:rsidRPr="00C15318">
        <w:rPr>
          <w:rFonts w:cs="Calibri"/>
          <w:color w:val="262626" w:themeColor="text1" w:themeTint="D9"/>
          <w:sz w:val="28"/>
          <w:szCs w:val="28"/>
          <w:lang w:val="en-GB"/>
        </w:rPr>
        <w:t xml:space="preserve">air </w:t>
      </w:r>
      <w:r w:rsidR="00110879" w:rsidRPr="00C15318">
        <w:rPr>
          <w:rFonts w:cs="Calibri"/>
          <w:color w:val="262626" w:themeColor="text1" w:themeTint="D9"/>
          <w:sz w:val="28"/>
          <w:szCs w:val="28"/>
          <w:lang w:val="en-GB"/>
        </w:rPr>
        <w:t xml:space="preserve">supply </w:t>
      </w:r>
      <w:r w:rsidR="00FF287F" w:rsidRPr="00C15318">
        <w:rPr>
          <w:rFonts w:cs="Calibri"/>
          <w:color w:val="262626" w:themeColor="text1" w:themeTint="D9"/>
          <w:sz w:val="28"/>
          <w:szCs w:val="28"/>
          <w:lang w:val="en-GB"/>
        </w:rPr>
        <w:t>and temperature</w:t>
      </w:r>
      <w:r w:rsidR="00110879" w:rsidRPr="00C15318">
        <w:rPr>
          <w:rFonts w:cs="Calibri"/>
          <w:color w:val="262626" w:themeColor="text1" w:themeTint="D9"/>
          <w:sz w:val="28"/>
          <w:szCs w:val="28"/>
          <w:lang w:val="en-GB"/>
        </w:rPr>
        <w:t>s &gt; 600 °C</w:t>
      </w:r>
      <w:r w:rsidR="00FF287F" w:rsidRPr="00C15318">
        <w:rPr>
          <w:rFonts w:cs="Calibri"/>
          <w:color w:val="262626" w:themeColor="text1" w:themeTint="D9"/>
          <w:sz w:val="28"/>
          <w:szCs w:val="28"/>
          <w:lang w:val="en-GB"/>
        </w:rPr>
        <w:t>, organic mat</w:t>
      </w:r>
      <w:r w:rsidR="0033671C" w:rsidRPr="00C15318">
        <w:rPr>
          <w:rFonts w:cs="Calibri"/>
          <w:color w:val="262626" w:themeColor="text1" w:themeTint="D9"/>
          <w:sz w:val="28"/>
          <w:szCs w:val="28"/>
          <w:lang w:val="en-GB"/>
        </w:rPr>
        <w:t xml:space="preserve">ter </w:t>
      </w:r>
      <w:r w:rsidR="00FF287F" w:rsidRPr="00C15318">
        <w:rPr>
          <w:rFonts w:cs="Calibri"/>
          <w:color w:val="262626" w:themeColor="text1" w:themeTint="D9"/>
          <w:sz w:val="28"/>
          <w:szCs w:val="28"/>
          <w:lang w:val="en-GB"/>
        </w:rPr>
        <w:t xml:space="preserve">is converted into a combustible synthesis gas, also called syngas. The amount of </w:t>
      </w:r>
      <w:r w:rsidR="004F38A5" w:rsidRPr="00C15318">
        <w:rPr>
          <w:rFonts w:cs="Calibri"/>
          <w:color w:val="262626" w:themeColor="text1" w:themeTint="D9"/>
          <w:sz w:val="28"/>
          <w:szCs w:val="28"/>
          <w:lang w:val="en-GB"/>
        </w:rPr>
        <w:t xml:space="preserve">air </w:t>
      </w:r>
      <w:r w:rsidR="00B93369" w:rsidRPr="00C15318">
        <w:rPr>
          <w:rFonts w:cs="Calibri"/>
          <w:color w:val="262626" w:themeColor="text1" w:themeTint="D9"/>
          <w:sz w:val="28"/>
          <w:szCs w:val="28"/>
          <w:lang w:val="en-GB"/>
        </w:rPr>
        <w:t>needs</w:t>
      </w:r>
      <w:r w:rsidR="0033671C" w:rsidRPr="00C15318">
        <w:rPr>
          <w:rFonts w:cs="Calibri"/>
          <w:color w:val="262626" w:themeColor="text1" w:themeTint="D9"/>
          <w:sz w:val="28"/>
          <w:szCs w:val="28"/>
          <w:lang w:val="en-GB"/>
        </w:rPr>
        <w:t xml:space="preserve"> to be cho</w:t>
      </w:r>
      <w:r w:rsidR="00FF287F" w:rsidRPr="00C15318">
        <w:rPr>
          <w:rFonts w:cs="Calibri"/>
          <w:color w:val="262626" w:themeColor="text1" w:themeTint="D9"/>
          <w:sz w:val="28"/>
          <w:szCs w:val="28"/>
          <w:lang w:val="en-GB"/>
        </w:rPr>
        <w:t>sen so that the process provides enough heat to keep going, but complete combustion does not take place</w:t>
      </w:r>
      <w:r w:rsidR="00B51A0A" w:rsidRPr="00C15318">
        <w:rPr>
          <w:rFonts w:cs="Calibri"/>
          <w:color w:val="262626" w:themeColor="text1" w:themeTint="D9"/>
          <w:sz w:val="28"/>
          <w:szCs w:val="28"/>
          <w:lang w:val="en-GB"/>
        </w:rPr>
        <w:t xml:space="preserve"> </w:t>
      </w:r>
      <w:r w:rsidR="00FF287F" w:rsidRPr="00C15318">
        <w:rPr>
          <w:rFonts w:cs="Calibri"/>
          <w:color w:val="262626" w:themeColor="text1" w:themeTint="D9"/>
          <w:sz w:val="28"/>
          <w:szCs w:val="28"/>
          <w:lang w:val="en-GB"/>
        </w:rPr>
        <w:t xml:space="preserve">(partial oxidation). </w:t>
      </w:r>
      <w:r w:rsidR="005E6860" w:rsidRPr="00C15318">
        <w:rPr>
          <w:rFonts w:cs="Calibri"/>
          <w:color w:val="262626" w:themeColor="text1" w:themeTint="D9"/>
          <w:sz w:val="28"/>
          <w:szCs w:val="28"/>
          <w:lang w:val="en-GB"/>
        </w:rPr>
        <w:t>Besides</w:t>
      </w:r>
      <w:r w:rsidR="00FF287F" w:rsidRPr="00C15318">
        <w:rPr>
          <w:rFonts w:cs="Calibri"/>
          <w:color w:val="262626" w:themeColor="text1" w:themeTint="D9"/>
          <w:sz w:val="28"/>
          <w:szCs w:val="28"/>
          <w:lang w:val="en-GB"/>
        </w:rPr>
        <w:t>, air</w:t>
      </w:r>
      <w:r w:rsidR="004F38A5" w:rsidRPr="00C15318">
        <w:rPr>
          <w:rFonts w:cs="Calibri"/>
          <w:color w:val="262626" w:themeColor="text1" w:themeTint="D9"/>
          <w:sz w:val="28"/>
          <w:szCs w:val="28"/>
          <w:lang w:val="en-GB"/>
        </w:rPr>
        <w:t>,</w:t>
      </w:r>
      <w:r w:rsidR="00FF287F" w:rsidRPr="00C15318">
        <w:rPr>
          <w:rFonts w:cs="Calibri"/>
          <w:color w:val="262626" w:themeColor="text1" w:themeTint="D9"/>
          <w:sz w:val="28"/>
          <w:szCs w:val="28"/>
          <w:lang w:val="en-GB"/>
        </w:rPr>
        <w:t xml:space="preserve"> </w:t>
      </w:r>
      <w:r w:rsidR="00BD5D06" w:rsidRPr="00C15318">
        <w:rPr>
          <w:rFonts w:cs="Calibri"/>
          <w:color w:val="262626" w:themeColor="text1" w:themeTint="D9"/>
          <w:sz w:val="28"/>
          <w:szCs w:val="28"/>
          <w:lang w:val="en-GB"/>
        </w:rPr>
        <w:t>ox</w:t>
      </w:r>
      <w:r w:rsidR="00B51A0A" w:rsidRPr="00C15318">
        <w:rPr>
          <w:rFonts w:cs="Calibri"/>
          <w:color w:val="262626" w:themeColor="text1" w:themeTint="D9"/>
          <w:sz w:val="28"/>
          <w:szCs w:val="28"/>
          <w:lang w:val="en-GB"/>
        </w:rPr>
        <w:t>y</w:t>
      </w:r>
      <w:r w:rsidR="00BD5D06" w:rsidRPr="00C15318">
        <w:rPr>
          <w:rFonts w:cs="Calibri"/>
          <w:color w:val="262626" w:themeColor="text1" w:themeTint="D9"/>
          <w:sz w:val="28"/>
          <w:szCs w:val="28"/>
          <w:lang w:val="en-GB"/>
        </w:rPr>
        <w:t>gen</w:t>
      </w:r>
      <w:r w:rsidR="004F38A5" w:rsidRPr="00C15318">
        <w:rPr>
          <w:rFonts w:cs="Calibri"/>
          <w:color w:val="262626" w:themeColor="text1" w:themeTint="D9"/>
          <w:sz w:val="28"/>
          <w:szCs w:val="28"/>
          <w:vertAlign w:val="subscript"/>
          <w:lang w:val="en-GB"/>
        </w:rPr>
        <w:t xml:space="preserve"> </w:t>
      </w:r>
      <w:r w:rsidR="00FF287F" w:rsidRPr="00C15318">
        <w:rPr>
          <w:rFonts w:cs="Calibri"/>
          <w:color w:val="262626" w:themeColor="text1" w:themeTint="D9"/>
          <w:sz w:val="28"/>
          <w:szCs w:val="28"/>
          <w:lang w:val="en-GB"/>
        </w:rPr>
        <w:t xml:space="preserve">or steam can be used for the gasification. </w:t>
      </w:r>
      <w:r w:rsidR="002A097D" w:rsidRPr="00C15318">
        <w:rPr>
          <w:rFonts w:cs="Calibri"/>
          <w:color w:val="262626" w:themeColor="text1" w:themeTint="D9"/>
          <w:sz w:val="28"/>
          <w:szCs w:val="28"/>
          <w:lang w:val="en-GB"/>
        </w:rPr>
        <w:t>Raw s</w:t>
      </w:r>
      <w:r w:rsidR="00FF287F" w:rsidRPr="00C15318">
        <w:rPr>
          <w:rFonts w:cs="Calibri"/>
          <w:color w:val="262626" w:themeColor="text1" w:themeTint="D9"/>
          <w:sz w:val="28"/>
          <w:szCs w:val="28"/>
          <w:lang w:val="en-GB"/>
        </w:rPr>
        <w:t xml:space="preserve">yngas </w:t>
      </w:r>
      <w:r w:rsidR="00B93369" w:rsidRPr="00C15318">
        <w:rPr>
          <w:rFonts w:cs="Calibri"/>
          <w:color w:val="262626" w:themeColor="text1" w:themeTint="D9"/>
          <w:sz w:val="28"/>
          <w:szCs w:val="28"/>
          <w:lang w:val="en-GB"/>
        </w:rPr>
        <w:t>contains</w:t>
      </w:r>
      <w:r w:rsidR="00FF287F" w:rsidRPr="00C15318">
        <w:rPr>
          <w:rFonts w:cs="Calibri"/>
          <w:color w:val="262626" w:themeColor="text1" w:themeTint="D9"/>
          <w:sz w:val="28"/>
          <w:szCs w:val="28"/>
          <w:lang w:val="en-GB"/>
        </w:rPr>
        <w:t xml:space="preserve"> H</w:t>
      </w:r>
      <w:r w:rsidR="00FF287F" w:rsidRPr="00C15318">
        <w:rPr>
          <w:rFonts w:cs="Calibri"/>
          <w:color w:val="262626" w:themeColor="text1" w:themeTint="D9"/>
          <w:sz w:val="28"/>
          <w:szCs w:val="28"/>
          <w:vertAlign w:val="subscript"/>
          <w:lang w:val="en-GB"/>
        </w:rPr>
        <w:t>2</w:t>
      </w:r>
      <w:r w:rsidR="00FF287F" w:rsidRPr="00C15318">
        <w:rPr>
          <w:rFonts w:cs="Calibri"/>
          <w:color w:val="262626" w:themeColor="text1" w:themeTint="D9"/>
          <w:sz w:val="28"/>
          <w:szCs w:val="28"/>
          <w:lang w:val="en-GB"/>
        </w:rPr>
        <w:t>, CO, CH</w:t>
      </w:r>
      <w:r w:rsidR="00FF287F" w:rsidRPr="00C15318">
        <w:rPr>
          <w:rFonts w:cs="Calibri"/>
          <w:color w:val="262626" w:themeColor="text1" w:themeTint="D9"/>
          <w:sz w:val="28"/>
          <w:szCs w:val="28"/>
          <w:vertAlign w:val="subscript"/>
          <w:lang w:val="en-GB"/>
        </w:rPr>
        <w:t>4</w:t>
      </w:r>
      <w:r w:rsidR="00FF287F" w:rsidRPr="00C15318">
        <w:rPr>
          <w:rFonts w:cs="Calibri"/>
          <w:color w:val="262626" w:themeColor="text1" w:themeTint="D9"/>
          <w:sz w:val="28"/>
          <w:szCs w:val="28"/>
          <w:lang w:val="en-GB"/>
        </w:rPr>
        <w:t>, N</w:t>
      </w:r>
      <w:r w:rsidR="00FF287F" w:rsidRPr="00C15318">
        <w:rPr>
          <w:rFonts w:cs="Calibri"/>
          <w:color w:val="262626" w:themeColor="text1" w:themeTint="D9"/>
          <w:sz w:val="28"/>
          <w:szCs w:val="28"/>
          <w:vertAlign w:val="subscript"/>
          <w:lang w:val="en-GB"/>
        </w:rPr>
        <w:t>2</w:t>
      </w:r>
      <w:r w:rsidR="00FF287F" w:rsidRPr="00C15318">
        <w:rPr>
          <w:rFonts w:cs="Calibri"/>
          <w:color w:val="262626" w:themeColor="text1" w:themeTint="D9"/>
          <w:sz w:val="28"/>
          <w:szCs w:val="28"/>
          <w:lang w:val="en-GB"/>
        </w:rPr>
        <w:t>, H</w:t>
      </w:r>
      <w:r w:rsidR="00FF287F" w:rsidRPr="00C15318">
        <w:rPr>
          <w:rFonts w:cs="Calibri"/>
          <w:color w:val="262626" w:themeColor="text1" w:themeTint="D9"/>
          <w:sz w:val="28"/>
          <w:szCs w:val="28"/>
          <w:vertAlign w:val="subscript"/>
          <w:lang w:val="en-GB"/>
        </w:rPr>
        <w:t>2</w:t>
      </w:r>
      <w:r w:rsidR="00FF287F" w:rsidRPr="00C15318">
        <w:rPr>
          <w:rFonts w:cs="Calibri"/>
          <w:color w:val="262626" w:themeColor="text1" w:themeTint="D9"/>
          <w:sz w:val="28"/>
          <w:szCs w:val="28"/>
          <w:lang w:val="en-GB"/>
        </w:rPr>
        <w:t xml:space="preserve">O and </w:t>
      </w:r>
      <w:r w:rsidR="00B93369" w:rsidRPr="00C15318">
        <w:rPr>
          <w:rFonts w:cs="Calibri"/>
          <w:color w:val="262626" w:themeColor="text1" w:themeTint="D9"/>
          <w:sz w:val="28"/>
          <w:szCs w:val="28"/>
          <w:lang w:val="en-GB"/>
        </w:rPr>
        <w:t>lesser amounts</w:t>
      </w:r>
      <w:r w:rsidR="00FF287F" w:rsidRPr="00C15318">
        <w:rPr>
          <w:rFonts w:cs="Calibri"/>
          <w:color w:val="262626" w:themeColor="text1" w:themeTint="D9"/>
          <w:sz w:val="28"/>
          <w:szCs w:val="28"/>
          <w:lang w:val="en-GB"/>
        </w:rPr>
        <w:t xml:space="preserve"> of impurities</w:t>
      </w:r>
      <w:r w:rsidR="005E6860" w:rsidRPr="00C15318">
        <w:rPr>
          <w:rFonts w:cs="Calibri"/>
          <w:color w:val="262626" w:themeColor="text1" w:themeTint="D9"/>
          <w:sz w:val="28"/>
          <w:szCs w:val="28"/>
          <w:lang w:val="en-GB"/>
        </w:rPr>
        <w:t>,</w:t>
      </w:r>
      <w:r w:rsidR="00FF287F" w:rsidRPr="00C15318">
        <w:rPr>
          <w:rFonts w:cs="Calibri"/>
          <w:color w:val="262626" w:themeColor="text1" w:themeTint="D9"/>
          <w:sz w:val="28"/>
          <w:szCs w:val="28"/>
          <w:lang w:val="en-GB"/>
        </w:rPr>
        <w:t xml:space="preserve"> related to the type of organic mat</w:t>
      </w:r>
      <w:r w:rsidR="005E6860" w:rsidRPr="00C15318">
        <w:rPr>
          <w:rFonts w:cs="Calibri"/>
          <w:color w:val="262626" w:themeColor="text1" w:themeTint="D9"/>
          <w:sz w:val="28"/>
          <w:szCs w:val="28"/>
          <w:lang w:val="en-GB"/>
        </w:rPr>
        <w:t>ter</w:t>
      </w:r>
      <w:r w:rsidR="00FF287F" w:rsidRPr="00C15318">
        <w:rPr>
          <w:rFonts w:cs="Calibri"/>
          <w:color w:val="262626" w:themeColor="text1" w:themeTint="D9"/>
          <w:sz w:val="28"/>
          <w:szCs w:val="28"/>
          <w:lang w:val="en-GB"/>
        </w:rPr>
        <w:t xml:space="preserve">. </w:t>
      </w:r>
      <w:r w:rsidR="00B67A5E" w:rsidRPr="00C15318">
        <w:rPr>
          <w:rFonts w:cs="Calibri"/>
          <w:color w:val="262626" w:themeColor="text1" w:themeTint="D9"/>
          <w:sz w:val="28"/>
          <w:szCs w:val="28"/>
          <w:lang w:val="en-GB"/>
        </w:rPr>
        <w:t xml:space="preserve">With a chemical process, the </w:t>
      </w:r>
      <w:r w:rsidR="00C803E0" w:rsidRPr="00C15318">
        <w:rPr>
          <w:rFonts w:cs="Calibri"/>
          <w:color w:val="262626" w:themeColor="text1" w:themeTint="D9"/>
          <w:sz w:val="28"/>
          <w:szCs w:val="28"/>
          <w:lang w:val="en-GB"/>
        </w:rPr>
        <w:t xml:space="preserve">carbon monoxide </w:t>
      </w:r>
      <w:r w:rsidR="00B67A5E" w:rsidRPr="00C15318">
        <w:rPr>
          <w:rFonts w:cs="Calibri"/>
          <w:color w:val="262626" w:themeColor="text1" w:themeTint="D9"/>
          <w:sz w:val="28"/>
          <w:szCs w:val="28"/>
          <w:lang w:val="en-GB"/>
        </w:rPr>
        <w:t xml:space="preserve">in syngas can be converted into </w:t>
      </w:r>
      <w:r w:rsidR="00C803E0" w:rsidRPr="00C15318">
        <w:rPr>
          <w:rFonts w:cs="Calibri"/>
          <w:color w:val="262626" w:themeColor="text1" w:themeTint="D9"/>
          <w:sz w:val="28"/>
          <w:szCs w:val="28"/>
          <w:lang w:val="en-GB"/>
        </w:rPr>
        <w:t>carbon dioxide</w:t>
      </w:r>
      <w:r w:rsidR="00B67A5E" w:rsidRPr="00C15318">
        <w:rPr>
          <w:rFonts w:cs="Calibri"/>
          <w:color w:val="262626" w:themeColor="text1" w:themeTint="D9"/>
          <w:sz w:val="28"/>
          <w:szCs w:val="28"/>
          <w:lang w:val="en-GB"/>
        </w:rPr>
        <w:t xml:space="preserve">, whereby more </w:t>
      </w:r>
      <w:r w:rsidR="00BD5D06" w:rsidRPr="00C15318">
        <w:rPr>
          <w:rFonts w:cs="Calibri"/>
          <w:color w:val="262626" w:themeColor="text1" w:themeTint="D9"/>
          <w:sz w:val="28"/>
          <w:szCs w:val="28"/>
          <w:lang w:val="en-GB"/>
        </w:rPr>
        <w:t xml:space="preserve">hydrogen </w:t>
      </w:r>
      <w:r w:rsidR="00B67A5E" w:rsidRPr="00C15318">
        <w:rPr>
          <w:rFonts w:cs="Calibri"/>
          <w:color w:val="262626" w:themeColor="text1" w:themeTint="D9"/>
          <w:sz w:val="28"/>
          <w:szCs w:val="28"/>
          <w:lang w:val="en-GB"/>
        </w:rPr>
        <w:t xml:space="preserve">is produced. The </w:t>
      </w:r>
      <w:r w:rsidR="00C803E0" w:rsidRPr="00C15318">
        <w:rPr>
          <w:rFonts w:cs="Calibri"/>
          <w:color w:val="262626" w:themeColor="text1" w:themeTint="D9"/>
          <w:sz w:val="28"/>
          <w:szCs w:val="28"/>
          <w:lang w:val="en-GB"/>
        </w:rPr>
        <w:t xml:space="preserve">carbon dioxide </w:t>
      </w:r>
      <w:r w:rsidR="00B67A5E" w:rsidRPr="00C15318">
        <w:rPr>
          <w:rFonts w:cs="Calibri"/>
          <w:color w:val="262626" w:themeColor="text1" w:themeTint="D9"/>
          <w:sz w:val="28"/>
          <w:szCs w:val="28"/>
          <w:lang w:val="en-GB"/>
        </w:rPr>
        <w:t xml:space="preserve">can be separated via adsorption and can be used for industrial processes or stored. </w:t>
      </w:r>
      <w:r w:rsidR="00FF287F" w:rsidRPr="00C15318">
        <w:rPr>
          <w:rFonts w:cs="Calibri"/>
          <w:color w:val="262626" w:themeColor="text1" w:themeTint="D9"/>
          <w:sz w:val="28"/>
          <w:szCs w:val="28"/>
          <w:lang w:val="en-GB"/>
        </w:rPr>
        <w:t xml:space="preserve">Impurities </w:t>
      </w:r>
      <w:r w:rsidR="004F38A5" w:rsidRPr="00C15318">
        <w:rPr>
          <w:rFonts w:cs="Calibri"/>
          <w:color w:val="262626" w:themeColor="text1" w:themeTint="D9"/>
          <w:sz w:val="28"/>
          <w:szCs w:val="28"/>
          <w:lang w:val="en-GB"/>
        </w:rPr>
        <w:t xml:space="preserve">are </w:t>
      </w:r>
      <w:r w:rsidR="00B93369" w:rsidRPr="00C15318">
        <w:rPr>
          <w:rFonts w:cs="Calibri"/>
          <w:color w:val="262626" w:themeColor="text1" w:themeTint="D9"/>
          <w:sz w:val="28"/>
          <w:szCs w:val="28"/>
          <w:lang w:val="en-GB"/>
        </w:rPr>
        <w:t>HCl</w:t>
      </w:r>
      <w:r w:rsidR="00FF287F" w:rsidRPr="00C15318">
        <w:rPr>
          <w:rFonts w:cs="Calibri"/>
          <w:color w:val="262626" w:themeColor="text1" w:themeTint="D9"/>
          <w:sz w:val="28"/>
          <w:szCs w:val="28"/>
          <w:lang w:val="en-GB"/>
        </w:rPr>
        <w:t>, NH</w:t>
      </w:r>
      <w:r w:rsidR="00FF287F" w:rsidRPr="00C15318">
        <w:rPr>
          <w:rFonts w:cs="Calibri"/>
          <w:color w:val="262626" w:themeColor="text1" w:themeTint="D9"/>
          <w:sz w:val="28"/>
          <w:szCs w:val="28"/>
          <w:vertAlign w:val="subscript"/>
          <w:lang w:val="en-GB"/>
        </w:rPr>
        <w:t>3</w:t>
      </w:r>
      <w:r w:rsidR="00FF287F" w:rsidRPr="00C15318">
        <w:rPr>
          <w:rFonts w:cs="Calibri"/>
          <w:color w:val="262626" w:themeColor="text1" w:themeTint="D9"/>
          <w:sz w:val="28"/>
          <w:szCs w:val="28"/>
          <w:lang w:val="en-GB"/>
        </w:rPr>
        <w:t xml:space="preserve"> and H</w:t>
      </w:r>
      <w:r w:rsidR="00FF287F" w:rsidRPr="00C15318">
        <w:rPr>
          <w:rFonts w:cs="Calibri"/>
          <w:color w:val="262626" w:themeColor="text1" w:themeTint="D9"/>
          <w:sz w:val="28"/>
          <w:szCs w:val="28"/>
          <w:vertAlign w:val="subscript"/>
          <w:lang w:val="en-GB"/>
        </w:rPr>
        <w:t>2</w:t>
      </w:r>
      <w:r w:rsidR="00FF287F" w:rsidRPr="00C15318">
        <w:rPr>
          <w:rFonts w:cs="Calibri"/>
          <w:color w:val="262626" w:themeColor="text1" w:themeTint="D9"/>
          <w:sz w:val="28"/>
          <w:szCs w:val="28"/>
          <w:lang w:val="en-GB"/>
        </w:rPr>
        <w:t xml:space="preserve">S. </w:t>
      </w:r>
      <w:r w:rsidR="00110879" w:rsidRPr="00C15318">
        <w:rPr>
          <w:rFonts w:cs="Calibri"/>
          <w:color w:val="262626" w:themeColor="text1" w:themeTint="D9"/>
          <w:sz w:val="28"/>
          <w:szCs w:val="28"/>
          <w:lang w:val="en-GB"/>
        </w:rPr>
        <w:t>The gas yield and composition of syngas are</w:t>
      </w:r>
      <w:r w:rsidR="00003FA0" w:rsidRPr="00C15318">
        <w:rPr>
          <w:rFonts w:cs="Calibri"/>
          <w:color w:val="262626" w:themeColor="text1" w:themeTint="D9"/>
          <w:sz w:val="28"/>
          <w:szCs w:val="28"/>
          <w:lang w:val="en-GB"/>
        </w:rPr>
        <w:t xml:space="preserve"> </w:t>
      </w:r>
      <w:r w:rsidR="00110879" w:rsidRPr="00C15318">
        <w:rPr>
          <w:rFonts w:cs="Calibri"/>
          <w:color w:val="262626" w:themeColor="text1" w:themeTint="D9"/>
          <w:sz w:val="28"/>
          <w:szCs w:val="28"/>
          <w:lang w:val="en-GB"/>
        </w:rPr>
        <w:t xml:space="preserve">dependent on the biomass characteristics, catalyst type, gasifier types, and operating conditions as temperature, </w:t>
      </w:r>
      <w:r w:rsidR="00B93369" w:rsidRPr="00C15318">
        <w:rPr>
          <w:rFonts w:cs="Calibri"/>
          <w:color w:val="262626" w:themeColor="text1" w:themeTint="D9"/>
          <w:sz w:val="28"/>
          <w:szCs w:val="28"/>
          <w:lang w:val="en-GB"/>
        </w:rPr>
        <w:t>pressure,</w:t>
      </w:r>
      <w:r w:rsidR="00110879" w:rsidRPr="00C15318">
        <w:rPr>
          <w:rFonts w:cs="Calibri"/>
          <w:color w:val="262626" w:themeColor="text1" w:themeTint="D9"/>
          <w:sz w:val="28"/>
          <w:szCs w:val="28"/>
          <w:lang w:val="en-GB"/>
        </w:rPr>
        <w:t xml:space="preserve"> and residence time. </w:t>
      </w:r>
      <w:r w:rsidR="00003FA0" w:rsidRPr="00C15318">
        <w:rPr>
          <w:rFonts w:cs="Calibri"/>
          <w:color w:val="262626" w:themeColor="text1" w:themeTint="D9"/>
          <w:sz w:val="28"/>
          <w:szCs w:val="28"/>
          <w:lang w:val="en-GB"/>
        </w:rPr>
        <w:t xml:space="preserve">There are </w:t>
      </w:r>
      <w:r w:rsidR="00B93369" w:rsidRPr="00C15318">
        <w:rPr>
          <w:rFonts w:cs="Calibri"/>
          <w:color w:val="262626" w:themeColor="text1" w:themeTint="D9"/>
          <w:sz w:val="28"/>
          <w:szCs w:val="28"/>
          <w:lang w:val="en-GB"/>
        </w:rPr>
        <w:t>several types</w:t>
      </w:r>
      <w:r w:rsidR="00003FA0" w:rsidRPr="00C15318">
        <w:rPr>
          <w:rFonts w:cs="Calibri"/>
          <w:color w:val="262626" w:themeColor="text1" w:themeTint="D9"/>
          <w:sz w:val="28"/>
          <w:szCs w:val="28"/>
          <w:lang w:val="en-GB"/>
        </w:rPr>
        <w:t xml:space="preserve"> of waste with which gasification can take place.</w:t>
      </w:r>
      <w:r w:rsidR="000E2FC4" w:rsidRPr="00C15318">
        <w:rPr>
          <w:rFonts w:cs="Calibri"/>
          <w:color w:val="262626" w:themeColor="text1" w:themeTint="D9"/>
          <w:sz w:val="28"/>
          <w:szCs w:val="28"/>
          <w:lang w:val="en-GB"/>
        </w:rPr>
        <w:t xml:space="preserve"> These are b</w:t>
      </w:r>
      <w:r w:rsidR="00003FA0" w:rsidRPr="00C15318">
        <w:rPr>
          <w:rFonts w:cs="Calibri"/>
          <w:color w:val="262626" w:themeColor="text1" w:themeTint="D9"/>
          <w:sz w:val="28"/>
          <w:szCs w:val="28"/>
          <w:lang w:val="en-GB"/>
        </w:rPr>
        <w:t>iomass</w:t>
      </w:r>
      <w:r w:rsidR="000E2FC4" w:rsidRPr="00C15318">
        <w:rPr>
          <w:rFonts w:cs="Calibri"/>
          <w:color w:val="262626" w:themeColor="text1" w:themeTint="D9"/>
          <w:sz w:val="28"/>
          <w:szCs w:val="28"/>
          <w:lang w:val="en-GB"/>
        </w:rPr>
        <w:t>,</w:t>
      </w:r>
      <w:r w:rsidR="00003FA0" w:rsidRPr="00C15318">
        <w:rPr>
          <w:rFonts w:cs="Calibri"/>
          <w:color w:val="262626" w:themeColor="text1" w:themeTint="D9"/>
          <w:sz w:val="28"/>
          <w:szCs w:val="28"/>
          <w:lang w:val="en-GB"/>
        </w:rPr>
        <w:t xml:space="preserve"> </w:t>
      </w:r>
      <w:r w:rsidR="000E2FC4" w:rsidRPr="00C15318">
        <w:rPr>
          <w:rFonts w:cs="Calibri"/>
          <w:color w:val="262626" w:themeColor="text1" w:themeTint="D9"/>
          <w:sz w:val="28"/>
          <w:szCs w:val="28"/>
          <w:lang w:val="en-GB"/>
        </w:rPr>
        <w:t>a</w:t>
      </w:r>
      <w:r w:rsidR="00003FA0" w:rsidRPr="00C15318">
        <w:rPr>
          <w:rFonts w:cs="Calibri"/>
          <w:color w:val="262626" w:themeColor="text1" w:themeTint="D9"/>
          <w:sz w:val="28"/>
          <w:szCs w:val="28"/>
          <w:lang w:val="en-GB"/>
        </w:rPr>
        <w:t>nimal waste</w:t>
      </w:r>
      <w:r w:rsidR="000E2FC4" w:rsidRPr="00C15318">
        <w:rPr>
          <w:rFonts w:cs="Calibri"/>
          <w:color w:val="262626" w:themeColor="text1" w:themeTint="D9"/>
          <w:sz w:val="28"/>
          <w:szCs w:val="28"/>
          <w:lang w:val="en-GB"/>
        </w:rPr>
        <w:t>,</w:t>
      </w:r>
      <w:r w:rsidR="00003FA0" w:rsidRPr="00C15318">
        <w:rPr>
          <w:rFonts w:cs="Calibri"/>
          <w:color w:val="262626" w:themeColor="text1" w:themeTint="D9"/>
          <w:sz w:val="28"/>
          <w:szCs w:val="28"/>
          <w:lang w:val="en-GB"/>
        </w:rPr>
        <w:t xml:space="preserve"> </w:t>
      </w:r>
      <w:r w:rsidR="00660F61" w:rsidRPr="00C15318">
        <w:rPr>
          <w:rFonts w:cs="Calibri"/>
          <w:color w:val="262626" w:themeColor="text1" w:themeTint="D9"/>
          <w:sz w:val="28"/>
          <w:szCs w:val="28"/>
          <w:lang w:val="en-GB"/>
        </w:rPr>
        <w:t>h</w:t>
      </w:r>
      <w:r w:rsidR="00003FA0" w:rsidRPr="00C15318">
        <w:rPr>
          <w:rFonts w:cs="Calibri"/>
          <w:color w:val="262626" w:themeColor="text1" w:themeTint="D9"/>
          <w:sz w:val="28"/>
          <w:szCs w:val="28"/>
          <w:lang w:val="en-GB"/>
        </w:rPr>
        <w:t>ousehold waste</w:t>
      </w:r>
      <w:r w:rsidR="000E2FC4" w:rsidRPr="00C15318">
        <w:rPr>
          <w:rFonts w:cs="Calibri"/>
          <w:color w:val="262626" w:themeColor="text1" w:themeTint="D9"/>
          <w:sz w:val="28"/>
          <w:szCs w:val="28"/>
          <w:lang w:val="en-GB"/>
        </w:rPr>
        <w:t>, and m</w:t>
      </w:r>
      <w:r w:rsidR="00003FA0" w:rsidRPr="00C15318">
        <w:rPr>
          <w:rFonts w:cs="Calibri"/>
          <w:color w:val="262626" w:themeColor="text1" w:themeTint="D9"/>
          <w:sz w:val="28"/>
          <w:szCs w:val="28"/>
          <w:lang w:val="en-GB"/>
        </w:rPr>
        <w:t>ixed plastic waste</w:t>
      </w:r>
      <w:r w:rsidR="000E2FC4" w:rsidRPr="00C15318">
        <w:rPr>
          <w:rFonts w:cs="Calibri"/>
          <w:color w:val="262626" w:themeColor="text1" w:themeTint="D9"/>
          <w:sz w:val="28"/>
          <w:szCs w:val="28"/>
          <w:lang w:val="en-GB"/>
        </w:rPr>
        <w:t>.</w:t>
      </w:r>
      <w:r w:rsidR="00660F61" w:rsidRPr="00C15318">
        <w:rPr>
          <w:rFonts w:cs="Calibri"/>
          <w:color w:val="262626" w:themeColor="text1" w:themeTint="D9"/>
          <w:sz w:val="28"/>
          <w:szCs w:val="28"/>
          <w:lang w:val="en-GB"/>
        </w:rPr>
        <w:t xml:space="preserve"> </w:t>
      </w:r>
      <w:r w:rsidR="00003FA0" w:rsidRPr="00C15318">
        <w:rPr>
          <w:rFonts w:cs="Calibri"/>
          <w:color w:val="262626" w:themeColor="text1" w:themeTint="D9"/>
          <w:sz w:val="28"/>
          <w:szCs w:val="28"/>
          <w:lang w:val="en-GB"/>
        </w:rPr>
        <w:t xml:space="preserve">Gasification with biomass is the most common and therefore also the most developed. </w:t>
      </w:r>
      <w:r w:rsidR="00110879" w:rsidRPr="00C15318">
        <w:rPr>
          <w:rFonts w:cs="Calibri"/>
          <w:color w:val="262626" w:themeColor="text1" w:themeTint="D9"/>
          <w:sz w:val="28"/>
          <w:szCs w:val="28"/>
          <w:lang w:val="en-GB"/>
        </w:rPr>
        <w:t xml:space="preserve">The electrical efficiency of a gasification plant is 20 to 28%. If all the released heat is used, the total energetic efficiency amounts to about 85-90%. Gasification with </w:t>
      </w:r>
      <w:r w:rsidR="00C803E0" w:rsidRPr="00C15318">
        <w:rPr>
          <w:rFonts w:cs="Calibri"/>
          <w:color w:val="262626" w:themeColor="text1" w:themeTint="D9"/>
          <w:sz w:val="28"/>
          <w:szCs w:val="28"/>
          <w:lang w:val="en-GB"/>
        </w:rPr>
        <w:t>ox</w:t>
      </w:r>
      <w:r w:rsidR="00B51A0A" w:rsidRPr="00C15318">
        <w:rPr>
          <w:rFonts w:cs="Calibri"/>
          <w:color w:val="262626" w:themeColor="text1" w:themeTint="D9"/>
          <w:sz w:val="28"/>
          <w:szCs w:val="28"/>
          <w:lang w:val="en-GB"/>
        </w:rPr>
        <w:t>y</w:t>
      </w:r>
      <w:r w:rsidR="00C803E0" w:rsidRPr="00C15318">
        <w:rPr>
          <w:rFonts w:cs="Calibri"/>
          <w:color w:val="262626" w:themeColor="text1" w:themeTint="D9"/>
          <w:sz w:val="28"/>
          <w:szCs w:val="28"/>
          <w:lang w:val="en-GB"/>
        </w:rPr>
        <w:t xml:space="preserve">gen </w:t>
      </w:r>
      <w:r w:rsidR="00110879" w:rsidRPr="00C15318">
        <w:rPr>
          <w:rFonts w:cs="Calibri"/>
          <w:color w:val="262626" w:themeColor="text1" w:themeTint="D9"/>
          <w:sz w:val="28"/>
          <w:szCs w:val="28"/>
          <w:lang w:val="en-GB"/>
        </w:rPr>
        <w:t>has a higher efficiency than gasification with air.</w:t>
      </w:r>
      <w:r w:rsidR="000E2FC4" w:rsidRPr="00C15318">
        <w:rPr>
          <w:rFonts w:cs="Calibri"/>
          <w:color w:val="262626" w:themeColor="text1" w:themeTint="D9"/>
          <w:sz w:val="28"/>
          <w:szCs w:val="28"/>
          <w:lang w:val="en-GB"/>
        </w:rPr>
        <w:t xml:space="preserve"> </w:t>
      </w:r>
      <w:r w:rsidR="004F38A5" w:rsidRPr="00C15318">
        <w:rPr>
          <w:rFonts w:cs="Calibri"/>
          <w:color w:val="262626" w:themeColor="text1" w:themeTint="D9"/>
          <w:sz w:val="28"/>
          <w:szCs w:val="28"/>
          <w:lang w:val="en-GB"/>
        </w:rPr>
        <w:t xml:space="preserve">Thermal gasification and supercritical water gasification are </w:t>
      </w:r>
      <w:r w:rsidR="00FF287F" w:rsidRPr="00C15318">
        <w:rPr>
          <w:rFonts w:cs="Calibri"/>
          <w:color w:val="262626" w:themeColor="text1" w:themeTint="D9"/>
          <w:sz w:val="28"/>
          <w:szCs w:val="28"/>
          <w:lang w:val="en-GB"/>
        </w:rPr>
        <w:t>innovative bio</w:t>
      </w:r>
      <w:r w:rsidR="004F38A5" w:rsidRPr="00C15318">
        <w:rPr>
          <w:rFonts w:cs="Calibri"/>
          <w:color w:val="262626" w:themeColor="text1" w:themeTint="D9"/>
          <w:sz w:val="28"/>
          <w:szCs w:val="28"/>
          <w:lang w:val="en-GB"/>
        </w:rPr>
        <w:t xml:space="preserve">mass </w:t>
      </w:r>
      <w:r w:rsidR="00FF287F" w:rsidRPr="00C15318">
        <w:rPr>
          <w:rFonts w:cs="Calibri"/>
          <w:color w:val="262626" w:themeColor="text1" w:themeTint="D9"/>
          <w:sz w:val="28"/>
          <w:szCs w:val="28"/>
          <w:lang w:val="en-GB"/>
        </w:rPr>
        <w:t>gasification processes</w:t>
      </w:r>
      <w:r w:rsidR="00110879" w:rsidRPr="00C15318">
        <w:rPr>
          <w:rFonts w:cs="Calibri"/>
          <w:color w:val="262626" w:themeColor="text1" w:themeTint="D9"/>
          <w:sz w:val="28"/>
          <w:szCs w:val="28"/>
          <w:lang w:val="en-GB"/>
        </w:rPr>
        <w:t>.</w:t>
      </w:r>
      <w:r w:rsidR="00660F61" w:rsidRPr="00C15318">
        <w:rPr>
          <w:rFonts w:cs="Calibri"/>
          <w:color w:val="262626" w:themeColor="text1" w:themeTint="D9"/>
          <w:sz w:val="28"/>
          <w:szCs w:val="28"/>
          <w:lang w:val="en-GB"/>
        </w:rPr>
        <w:t xml:space="preserve"> </w:t>
      </w:r>
      <w:r w:rsidRPr="00C15318">
        <w:rPr>
          <w:rFonts w:cs="Calibri"/>
          <w:color w:val="262626" w:themeColor="text1" w:themeTint="D9"/>
          <w:sz w:val="28"/>
          <w:szCs w:val="28"/>
          <w:lang w:val="en-GB"/>
        </w:rPr>
        <w:t xml:space="preserve">With thermal gasification, dry biomass such as forest, manure and agriculture waste are chemically converted into biogas. The type of biogas produced by thermal gasification is </w:t>
      </w:r>
      <w:r w:rsidR="00B93369" w:rsidRPr="00C15318">
        <w:rPr>
          <w:rFonts w:cs="Calibri"/>
          <w:color w:val="262626" w:themeColor="text1" w:themeTint="D9"/>
          <w:sz w:val="28"/>
          <w:szCs w:val="28"/>
          <w:lang w:val="en-GB"/>
        </w:rPr>
        <w:t>determined</w:t>
      </w:r>
      <w:r w:rsidRPr="00C15318">
        <w:rPr>
          <w:rFonts w:cs="Calibri"/>
          <w:color w:val="262626" w:themeColor="text1" w:themeTint="D9"/>
          <w:sz w:val="28"/>
          <w:szCs w:val="28"/>
          <w:lang w:val="en-GB"/>
        </w:rPr>
        <w:t xml:space="preserve"> by the process temperature. High</w:t>
      </w:r>
      <w:r w:rsidR="00BB5A69">
        <w:rPr>
          <w:rFonts w:cs="Calibri"/>
          <w:color w:val="262626" w:themeColor="text1" w:themeTint="D9"/>
          <w:sz w:val="28"/>
          <w:szCs w:val="28"/>
          <w:lang w:val="en-GB"/>
        </w:rPr>
        <w:t xml:space="preserve"> </w:t>
      </w:r>
      <w:r w:rsidRPr="00C15318">
        <w:rPr>
          <w:rFonts w:cs="Calibri"/>
          <w:color w:val="262626" w:themeColor="text1" w:themeTint="D9"/>
          <w:sz w:val="28"/>
          <w:szCs w:val="28"/>
          <w:lang w:val="en-GB"/>
        </w:rPr>
        <w:t xml:space="preserve">temperature gasification </w:t>
      </w:r>
      <w:r w:rsidR="00590127" w:rsidRPr="00C15318">
        <w:rPr>
          <w:rFonts w:cs="Calibri"/>
          <w:color w:val="262626" w:themeColor="text1" w:themeTint="D9"/>
          <w:sz w:val="28"/>
          <w:szCs w:val="28"/>
          <w:lang w:val="en-GB"/>
        </w:rPr>
        <w:t xml:space="preserve">above </w:t>
      </w:r>
      <w:r w:rsidRPr="00C15318">
        <w:rPr>
          <w:rFonts w:cs="Calibri"/>
          <w:color w:val="262626" w:themeColor="text1" w:themeTint="D9"/>
          <w:sz w:val="28"/>
          <w:szCs w:val="28"/>
          <w:lang w:val="en-GB"/>
        </w:rPr>
        <w:t>1300 °C produces syngas</w:t>
      </w:r>
      <w:r w:rsidR="008B2097" w:rsidRPr="00C15318">
        <w:rPr>
          <w:rFonts w:cs="Calibri"/>
          <w:color w:val="262626" w:themeColor="text1" w:themeTint="D9"/>
          <w:sz w:val="28"/>
          <w:szCs w:val="28"/>
          <w:lang w:val="en-GB"/>
        </w:rPr>
        <w:t xml:space="preserve"> </w:t>
      </w:r>
      <w:r w:rsidRPr="00C15318">
        <w:rPr>
          <w:rFonts w:cs="Calibri"/>
          <w:color w:val="262626" w:themeColor="text1" w:themeTint="D9"/>
          <w:sz w:val="28"/>
          <w:szCs w:val="28"/>
          <w:lang w:val="en-GB"/>
        </w:rPr>
        <w:t xml:space="preserve">with </w:t>
      </w:r>
      <w:r w:rsidR="00B93369" w:rsidRPr="00C15318">
        <w:rPr>
          <w:rFonts w:cs="Calibri"/>
          <w:color w:val="262626" w:themeColor="text1" w:themeTint="D9"/>
          <w:sz w:val="28"/>
          <w:szCs w:val="28"/>
          <w:lang w:val="en-GB"/>
        </w:rPr>
        <w:t>carbon</w:t>
      </w:r>
      <w:r w:rsidR="00C803E0" w:rsidRPr="00C15318">
        <w:rPr>
          <w:rFonts w:cs="Calibri"/>
          <w:color w:val="262626" w:themeColor="text1" w:themeTint="D9"/>
          <w:sz w:val="28"/>
          <w:szCs w:val="28"/>
          <w:lang w:val="en-GB"/>
        </w:rPr>
        <w:t xml:space="preserve"> monoxide </w:t>
      </w:r>
      <w:r w:rsidRPr="00C15318">
        <w:rPr>
          <w:rFonts w:cs="Calibri"/>
          <w:color w:val="262626" w:themeColor="text1" w:themeTint="D9"/>
          <w:sz w:val="28"/>
          <w:szCs w:val="28"/>
          <w:lang w:val="en-GB"/>
        </w:rPr>
        <w:t xml:space="preserve">and </w:t>
      </w:r>
      <w:r w:rsidR="00883437" w:rsidRPr="00C15318">
        <w:rPr>
          <w:rFonts w:cs="Calibri"/>
          <w:bCs/>
          <w:color w:val="262626" w:themeColor="text1" w:themeTint="D9"/>
          <w:sz w:val="28"/>
          <w:szCs w:val="28"/>
          <w:lang w:val="en-GB"/>
        </w:rPr>
        <w:t>hydrogen</w:t>
      </w:r>
      <w:r w:rsidR="00DA3272" w:rsidRPr="00C15318">
        <w:rPr>
          <w:rFonts w:cs="Calibri"/>
          <w:color w:val="262626" w:themeColor="text1" w:themeTint="D9"/>
          <w:sz w:val="28"/>
          <w:szCs w:val="28"/>
          <w:lang w:val="en-GB"/>
        </w:rPr>
        <w:t>.</w:t>
      </w:r>
      <w:r w:rsidR="00CB20E1" w:rsidRPr="00C15318">
        <w:rPr>
          <w:rFonts w:cs="Calibri"/>
          <w:color w:val="262626" w:themeColor="text1" w:themeTint="D9"/>
          <w:sz w:val="28"/>
          <w:szCs w:val="28"/>
          <w:lang w:val="en-GB"/>
        </w:rPr>
        <w:t xml:space="preserve"> </w:t>
      </w:r>
      <w:r w:rsidR="00590127" w:rsidRPr="00C15318">
        <w:rPr>
          <w:rFonts w:cs="Calibri"/>
          <w:color w:val="262626" w:themeColor="text1" w:themeTint="D9"/>
          <w:sz w:val="28"/>
          <w:szCs w:val="28"/>
          <w:lang w:val="en-GB"/>
        </w:rPr>
        <w:t xml:space="preserve">At </w:t>
      </w:r>
      <w:r w:rsidR="004F38A5" w:rsidRPr="00C15318">
        <w:rPr>
          <w:rFonts w:cs="Calibri"/>
          <w:color w:val="262626" w:themeColor="text1" w:themeTint="D9"/>
          <w:sz w:val="28"/>
          <w:szCs w:val="28"/>
          <w:lang w:val="en-GB"/>
        </w:rPr>
        <w:t>lower t</w:t>
      </w:r>
      <w:r w:rsidRPr="00C15318">
        <w:rPr>
          <w:rFonts w:cs="Calibri"/>
          <w:color w:val="262626" w:themeColor="text1" w:themeTint="D9"/>
          <w:sz w:val="28"/>
          <w:szCs w:val="28"/>
          <w:lang w:val="en-GB"/>
        </w:rPr>
        <w:t xml:space="preserve">emperatures </w:t>
      </w:r>
      <w:r w:rsidR="004F38A5" w:rsidRPr="00C15318">
        <w:rPr>
          <w:rFonts w:cs="Calibri"/>
          <w:color w:val="262626" w:themeColor="text1" w:themeTint="D9"/>
          <w:sz w:val="28"/>
          <w:szCs w:val="28"/>
          <w:lang w:val="en-GB"/>
        </w:rPr>
        <w:t xml:space="preserve">of </w:t>
      </w:r>
      <w:r w:rsidRPr="00C15318">
        <w:rPr>
          <w:rFonts w:cs="Calibri"/>
          <w:color w:val="262626" w:themeColor="text1" w:themeTint="D9"/>
          <w:sz w:val="28"/>
          <w:szCs w:val="28"/>
          <w:lang w:val="en-GB"/>
        </w:rPr>
        <w:t>600-1</w:t>
      </w:r>
      <w:r w:rsidR="003141A6">
        <w:rPr>
          <w:rFonts w:cs="Calibri"/>
          <w:color w:val="262626" w:themeColor="text1" w:themeTint="D9"/>
          <w:sz w:val="28"/>
          <w:szCs w:val="28"/>
          <w:lang w:val="en-GB"/>
        </w:rPr>
        <w:t>,</w:t>
      </w:r>
      <w:r w:rsidRPr="00C15318">
        <w:rPr>
          <w:rFonts w:cs="Calibri"/>
          <w:color w:val="262626" w:themeColor="text1" w:themeTint="D9"/>
          <w:sz w:val="28"/>
          <w:szCs w:val="28"/>
          <w:lang w:val="en-GB"/>
        </w:rPr>
        <w:t>000 °C</w:t>
      </w:r>
      <w:r w:rsidR="004F38A5" w:rsidRPr="00C15318">
        <w:rPr>
          <w:rFonts w:cs="Calibri"/>
          <w:color w:val="262626" w:themeColor="text1" w:themeTint="D9"/>
          <w:sz w:val="28"/>
          <w:szCs w:val="28"/>
          <w:lang w:val="en-GB"/>
        </w:rPr>
        <w:t>,</w:t>
      </w:r>
      <w:r w:rsidRPr="00C15318">
        <w:rPr>
          <w:rFonts w:cs="Calibri"/>
          <w:color w:val="262626" w:themeColor="text1" w:themeTint="D9"/>
          <w:sz w:val="28"/>
          <w:szCs w:val="28"/>
          <w:lang w:val="en-GB"/>
        </w:rPr>
        <w:t xml:space="preserve"> </w:t>
      </w:r>
      <w:r w:rsidR="004F38A5" w:rsidRPr="00C15318">
        <w:rPr>
          <w:rFonts w:cs="Calibri"/>
          <w:color w:val="262626" w:themeColor="text1" w:themeTint="D9"/>
          <w:sz w:val="28"/>
          <w:szCs w:val="28"/>
          <w:lang w:val="en-GB"/>
        </w:rPr>
        <w:t xml:space="preserve">the main component will be </w:t>
      </w:r>
      <w:r w:rsidR="00C803E0" w:rsidRPr="00C15318">
        <w:rPr>
          <w:rFonts w:cs="Calibri"/>
          <w:color w:val="262626" w:themeColor="text1" w:themeTint="D9"/>
          <w:sz w:val="28"/>
          <w:szCs w:val="28"/>
          <w:lang w:val="en-GB"/>
        </w:rPr>
        <w:t>methane</w:t>
      </w:r>
      <w:r w:rsidRPr="00C15318">
        <w:rPr>
          <w:rFonts w:cs="Calibri"/>
          <w:color w:val="262626" w:themeColor="text1" w:themeTint="D9"/>
          <w:sz w:val="28"/>
          <w:szCs w:val="28"/>
          <w:lang w:val="en-GB"/>
        </w:rPr>
        <w:t>. Supercritical water gasification (SCWG) is an alternative to conventional thermal gasification</w:t>
      </w:r>
      <w:r w:rsidR="004F38A5" w:rsidRPr="00C15318">
        <w:rPr>
          <w:rFonts w:cs="Calibri"/>
          <w:color w:val="262626" w:themeColor="text1" w:themeTint="D9"/>
          <w:sz w:val="28"/>
          <w:szCs w:val="28"/>
          <w:lang w:val="en-GB"/>
        </w:rPr>
        <w:t>.</w:t>
      </w:r>
      <w:r w:rsidRPr="00C15318">
        <w:rPr>
          <w:rFonts w:cs="Calibri"/>
          <w:color w:val="262626" w:themeColor="text1" w:themeTint="D9"/>
          <w:sz w:val="28"/>
          <w:szCs w:val="28"/>
          <w:lang w:val="en-GB"/>
        </w:rPr>
        <w:t xml:space="preserve"> Supercritical water has received a great deal of attention as the most suitable reaction medium for biomass gasification because it is safe, </w:t>
      </w:r>
      <w:r w:rsidR="00B93369" w:rsidRPr="00C15318">
        <w:rPr>
          <w:rFonts w:cs="Calibri"/>
          <w:color w:val="262626" w:themeColor="text1" w:themeTint="D9"/>
          <w:sz w:val="28"/>
          <w:szCs w:val="28"/>
          <w:lang w:val="en-GB"/>
        </w:rPr>
        <w:t>non</w:t>
      </w:r>
      <w:r w:rsidR="00B93369">
        <w:rPr>
          <w:rFonts w:cs="Calibri"/>
          <w:color w:val="262626" w:themeColor="text1" w:themeTint="D9"/>
          <w:sz w:val="28"/>
          <w:szCs w:val="28"/>
          <w:lang w:val="en-GB"/>
        </w:rPr>
        <w:t>toxic</w:t>
      </w:r>
      <w:r w:rsidRPr="00C15318">
        <w:rPr>
          <w:rFonts w:cs="Calibri"/>
          <w:color w:val="262626" w:themeColor="text1" w:themeTint="D9"/>
          <w:sz w:val="28"/>
          <w:szCs w:val="28"/>
          <w:lang w:val="en-GB"/>
        </w:rPr>
        <w:t xml:space="preserve">, readily available, </w:t>
      </w:r>
      <w:r w:rsidR="00B93369" w:rsidRPr="00C15318">
        <w:rPr>
          <w:rFonts w:cs="Calibri"/>
          <w:color w:val="262626" w:themeColor="text1" w:themeTint="D9"/>
          <w:sz w:val="28"/>
          <w:szCs w:val="28"/>
          <w:lang w:val="en-GB"/>
        </w:rPr>
        <w:t>inexpensive,</w:t>
      </w:r>
      <w:r w:rsidRPr="00C15318">
        <w:rPr>
          <w:rFonts w:cs="Calibri"/>
          <w:color w:val="262626" w:themeColor="text1" w:themeTint="D9"/>
          <w:sz w:val="28"/>
          <w:szCs w:val="28"/>
          <w:lang w:val="en-GB"/>
        </w:rPr>
        <w:t xml:space="preserve"> and environmentally benign. The changes in the thermo</w:t>
      </w:r>
      <w:r w:rsidR="00B93369">
        <w:rPr>
          <w:rFonts w:cs="Calibri"/>
          <w:color w:val="262626" w:themeColor="text1" w:themeTint="D9"/>
          <w:sz w:val="28"/>
          <w:szCs w:val="28"/>
          <w:lang w:val="en-GB"/>
        </w:rPr>
        <w:t>-</w:t>
      </w:r>
      <w:r w:rsidRPr="00C15318">
        <w:rPr>
          <w:rFonts w:cs="Calibri"/>
          <w:color w:val="262626" w:themeColor="text1" w:themeTint="D9"/>
          <w:sz w:val="28"/>
          <w:szCs w:val="28"/>
          <w:lang w:val="en-GB"/>
        </w:rPr>
        <w:t xml:space="preserve">physical properties of water from the liquid state to the supercritical state make it a promising technology for the efficient conversion of wet biomass </w:t>
      </w:r>
      <w:r w:rsidR="00CB20E1" w:rsidRPr="00C15318">
        <w:rPr>
          <w:rFonts w:cs="Calibri"/>
          <w:color w:val="262626" w:themeColor="text1" w:themeTint="D9"/>
          <w:sz w:val="28"/>
          <w:szCs w:val="28"/>
          <w:shd w:val="clear" w:color="auto" w:fill="F7F7F7"/>
          <w:lang w:val="en-GB"/>
        </w:rPr>
        <w:t>(i.e., 60-95 weight-percent water) into syngas</w:t>
      </w:r>
      <w:r w:rsidR="00CB20E1" w:rsidRPr="00C15318">
        <w:rPr>
          <w:rFonts w:cs="Calibri"/>
          <w:color w:val="262626" w:themeColor="text1" w:themeTint="D9"/>
          <w:sz w:val="28"/>
          <w:szCs w:val="28"/>
          <w:lang w:val="en-GB"/>
        </w:rPr>
        <w:t xml:space="preserve">. </w:t>
      </w:r>
      <w:r w:rsidR="00956A67" w:rsidRPr="00C15318">
        <w:rPr>
          <w:rFonts w:cs="Calibri"/>
          <w:color w:val="262626" w:themeColor="text1" w:themeTint="D9"/>
          <w:sz w:val="28"/>
          <w:szCs w:val="28"/>
          <w:lang w:val="en-GB"/>
        </w:rPr>
        <w:t xml:space="preserve">An important advantage is that SCWG does not require drying of the biomass. </w:t>
      </w:r>
      <w:r w:rsidR="0058396E" w:rsidRPr="00C15318">
        <w:rPr>
          <w:rFonts w:cs="Calibri"/>
          <w:color w:val="262626" w:themeColor="text1" w:themeTint="D9"/>
          <w:sz w:val="28"/>
          <w:szCs w:val="28"/>
          <w:lang w:val="en-GB"/>
        </w:rPr>
        <w:t xml:space="preserve">A reactor </w:t>
      </w:r>
      <w:r w:rsidR="00CB20E1" w:rsidRPr="00C15318">
        <w:rPr>
          <w:rFonts w:cs="Calibri"/>
          <w:color w:val="262626" w:themeColor="text1" w:themeTint="D9"/>
          <w:sz w:val="28"/>
          <w:szCs w:val="28"/>
          <w:lang w:val="en-GB"/>
        </w:rPr>
        <w:t>pressure of typically 30</w:t>
      </w:r>
      <w:r w:rsidR="00EC25AD">
        <w:rPr>
          <w:rFonts w:cs="Calibri"/>
          <w:color w:val="262626" w:themeColor="text1" w:themeTint="D9"/>
          <w:sz w:val="28"/>
          <w:szCs w:val="28"/>
          <w:lang w:val="en-GB"/>
        </w:rPr>
        <w:t xml:space="preserve"> </w:t>
      </w:r>
      <w:r w:rsidR="007679C5">
        <w:rPr>
          <w:rFonts w:cs="Calibri"/>
          <w:color w:val="262626" w:themeColor="text1" w:themeTint="D9"/>
          <w:sz w:val="28"/>
          <w:szCs w:val="28"/>
          <w:lang w:val="en-GB"/>
        </w:rPr>
        <w:t>M</w:t>
      </w:r>
      <w:r w:rsidR="00711731">
        <w:rPr>
          <w:rFonts w:cs="Calibri"/>
          <w:color w:val="262626" w:themeColor="text1" w:themeTint="D9"/>
          <w:sz w:val="28"/>
          <w:szCs w:val="28"/>
          <w:lang w:val="en-GB"/>
        </w:rPr>
        <w:t>P</w:t>
      </w:r>
      <w:r w:rsidR="007679C5">
        <w:rPr>
          <w:rFonts w:cs="Calibri"/>
          <w:color w:val="262626" w:themeColor="text1" w:themeTint="D9"/>
          <w:sz w:val="28"/>
          <w:szCs w:val="28"/>
          <w:lang w:val="en-GB"/>
        </w:rPr>
        <w:t>a</w:t>
      </w:r>
      <w:r w:rsidR="00711731">
        <w:rPr>
          <w:rFonts w:cs="Calibri"/>
          <w:color w:val="262626" w:themeColor="text1" w:themeTint="D9"/>
          <w:sz w:val="28"/>
          <w:szCs w:val="28"/>
          <w:lang w:val="en-GB"/>
        </w:rPr>
        <w:t xml:space="preserve"> </w:t>
      </w:r>
      <w:r w:rsidR="0058396E" w:rsidRPr="00C15318">
        <w:rPr>
          <w:rFonts w:cs="Calibri"/>
          <w:color w:val="262626" w:themeColor="text1" w:themeTint="D9"/>
          <w:sz w:val="28"/>
          <w:szCs w:val="28"/>
          <w:lang w:val="en-GB"/>
        </w:rPr>
        <w:t xml:space="preserve">is </w:t>
      </w:r>
      <w:r w:rsidR="00CB20E1" w:rsidRPr="00C15318">
        <w:rPr>
          <w:rFonts w:cs="Calibri"/>
          <w:color w:val="262626" w:themeColor="text1" w:themeTint="D9"/>
          <w:sz w:val="28"/>
          <w:szCs w:val="28"/>
          <w:lang w:val="en-GB"/>
        </w:rPr>
        <w:t>required to meet the reaction condition</w:t>
      </w:r>
      <w:r w:rsidR="0058396E" w:rsidRPr="00C15318">
        <w:rPr>
          <w:rFonts w:cs="Calibri"/>
          <w:color w:val="262626" w:themeColor="text1" w:themeTint="D9"/>
          <w:sz w:val="28"/>
          <w:szCs w:val="28"/>
          <w:lang w:val="en-GB"/>
        </w:rPr>
        <w:t>s</w:t>
      </w:r>
      <w:r w:rsidR="00CB20E1" w:rsidRPr="00C15318">
        <w:rPr>
          <w:rFonts w:cs="Calibri"/>
          <w:color w:val="262626" w:themeColor="text1" w:themeTint="D9"/>
          <w:sz w:val="28"/>
          <w:szCs w:val="28"/>
          <w:lang w:val="en-GB"/>
        </w:rPr>
        <w:t>. SCWG takes place at</w:t>
      </w:r>
      <w:r w:rsidR="00CD7651">
        <w:rPr>
          <w:rFonts w:cs="Calibri"/>
          <w:color w:val="262626" w:themeColor="text1" w:themeTint="D9"/>
          <w:sz w:val="28"/>
          <w:szCs w:val="28"/>
          <w:lang w:val="en-GB"/>
        </w:rPr>
        <w:t xml:space="preserve"> </w:t>
      </w:r>
      <w:r w:rsidR="00B93369" w:rsidRPr="00C15318">
        <w:rPr>
          <w:rFonts w:cs="Calibri"/>
          <w:color w:val="262626" w:themeColor="text1" w:themeTint="D9"/>
          <w:sz w:val="28"/>
          <w:szCs w:val="28"/>
          <w:lang w:val="en-GB"/>
        </w:rPr>
        <w:t>short</w:t>
      </w:r>
      <w:r w:rsidR="00CB20E1" w:rsidRPr="00C15318">
        <w:rPr>
          <w:rFonts w:cs="Calibri"/>
          <w:color w:val="262626" w:themeColor="text1" w:themeTint="D9"/>
          <w:sz w:val="28"/>
          <w:szCs w:val="28"/>
          <w:lang w:val="en-GB"/>
        </w:rPr>
        <w:t xml:space="preserve"> residence times, a few minutes at most. </w:t>
      </w:r>
      <w:r w:rsidRPr="00C15318">
        <w:rPr>
          <w:rFonts w:cs="Calibri"/>
          <w:color w:val="262626" w:themeColor="text1" w:themeTint="D9"/>
          <w:sz w:val="28"/>
          <w:szCs w:val="28"/>
          <w:lang w:val="en-GB"/>
        </w:rPr>
        <w:t>High operating cost are the biggest obstacle to the development of SCWG.</w:t>
      </w:r>
    </w:p>
    <w:p w14:paraId="0776D8FC" w14:textId="7E04571B" w:rsidR="00A04381" w:rsidRPr="005B066B" w:rsidRDefault="00A04381" w:rsidP="00A04381">
      <w:pPr>
        <w:spacing w:line="36" w:lineRule="atLeast"/>
        <w:rPr>
          <w:rFonts w:cs="Calibri"/>
          <w:color w:val="262626" w:themeColor="text1" w:themeTint="D9"/>
          <w:sz w:val="28"/>
          <w:szCs w:val="28"/>
        </w:rPr>
      </w:pPr>
      <w:r w:rsidRPr="005B066B">
        <w:rPr>
          <w:rFonts w:cs="Calibri"/>
          <w:color w:val="262626" w:themeColor="text1" w:themeTint="D9"/>
          <w:sz w:val="28"/>
          <w:szCs w:val="28"/>
        </w:rPr>
        <w:lastRenderedPageBreak/>
        <w:t xml:space="preserve">There are </w:t>
      </w:r>
      <w:r w:rsidR="00B93369" w:rsidRPr="005B066B">
        <w:rPr>
          <w:rFonts w:cs="Calibri"/>
          <w:color w:val="262626" w:themeColor="text1" w:themeTint="D9"/>
          <w:sz w:val="28"/>
          <w:szCs w:val="28"/>
        </w:rPr>
        <w:t>several types</w:t>
      </w:r>
      <w:r w:rsidRPr="005B066B">
        <w:rPr>
          <w:rFonts w:cs="Calibri"/>
          <w:color w:val="262626" w:themeColor="text1" w:themeTint="D9"/>
          <w:sz w:val="28"/>
          <w:szCs w:val="28"/>
        </w:rPr>
        <w:t xml:space="preserve"> of thermo</w:t>
      </w:r>
      <w:r w:rsidR="00542A3F">
        <w:rPr>
          <w:rFonts w:cs="Calibri"/>
          <w:color w:val="262626" w:themeColor="text1" w:themeTint="D9"/>
          <w:sz w:val="28"/>
          <w:szCs w:val="28"/>
        </w:rPr>
        <w:t>-</w:t>
      </w:r>
      <w:r w:rsidRPr="005B066B">
        <w:rPr>
          <w:rFonts w:cs="Calibri"/>
          <w:color w:val="262626" w:themeColor="text1" w:themeTint="D9"/>
          <w:sz w:val="28"/>
          <w:szCs w:val="28"/>
        </w:rPr>
        <w:t xml:space="preserve">chemical biomass gasifiers: fixed bed gasifiers, fluidized bed gasifiers, dust cloud gasifiers (entrained flow) and multistage gasifiers (twin bed). The fluidised bed gasifier has the advantage that the technology has been developed and already demonstrated </w:t>
      </w:r>
      <w:r w:rsidR="00B93369" w:rsidRPr="005B066B">
        <w:rPr>
          <w:rFonts w:cs="Calibri"/>
          <w:color w:val="262626" w:themeColor="text1" w:themeTint="D9"/>
          <w:sz w:val="28"/>
          <w:szCs w:val="28"/>
        </w:rPr>
        <w:t>to produce</w:t>
      </w:r>
      <w:r w:rsidRPr="005B066B">
        <w:rPr>
          <w:rFonts w:cs="Calibri"/>
          <w:color w:val="262626" w:themeColor="text1" w:themeTint="D9"/>
          <w:sz w:val="28"/>
          <w:szCs w:val="28"/>
        </w:rPr>
        <w:t xml:space="preserve"> heat and/or electricity. The fluidized bed gasifier is seen as the most promising for </w:t>
      </w:r>
      <w:r w:rsidR="004106B1">
        <w:rPr>
          <w:rFonts w:cs="Calibri"/>
          <w:color w:val="262626" w:themeColor="text1" w:themeTint="D9"/>
          <w:sz w:val="28"/>
          <w:szCs w:val="28"/>
        </w:rPr>
        <w:t>large</w:t>
      </w:r>
      <w:r w:rsidR="00344928">
        <w:rPr>
          <w:rFonts w:cs="Calibri"/>
          <w:color w:val="262626" w:themeColor="text1" w:themeTint="D9"/>
          <w:sz w:val="28"/>
          <w:szCs w:val="28"/>
        </w:rPr>
        <w:t>-</w:t>
      </w:r>
      <w:r w:rsidR="004106B1">
        <w:rPr>
          <w:rFonts w:cs="Calibri"/>
          <w:color w:val="262626" w:themeColor="text1" w:themeTint="D9"/>
          <w:sz w:val="28"/>
          <w:szCs w:val="28"/>
        </w:rPr>
        <w:t>scale</w:t>
      </w:r>
      <w:r w:rsidRPr="005B066B">
        <w:rPr>
          <w:rFonts w:cs="Calibri"/>
          <w:color w:val="262626" w:themeColor="text1" w:themeTint="D9"/>
          <w:sz w:val="28"/>
          <w:szCs w:val="28"/>
        </w:rPr>
        <w:t xml:space="preserve"> biomass gasification.</w:t>
      </w:r>
    </w:p>
    <w:p w14:paraId="0A9EF172" w14:textId="75CE7B66" w:rsidR="00FF287F" w:rsidRPr="005B066B" w:rsidRDefault="00FF287F" w:rsidP="00FF287F">
      <w:pPr>
        <w:spacing w:line="36" w:lineRule="atLeast"/>
        <w:rPr>
          <w:rFonts w:cs="Calibri"/>
          <w:color w:val="262626" w:themeColor="text1" w:themeTint="D9"/>
          <w:sz w:val="28"/>
          <w:szCs w:val="28"/>
        </w:rPr>
      </w:pPr>
      <w:r w:rsidRPr="005B066B">
        <w:rPr>
          <w:rFonts w:cs="Calibri"/>
          <w:color w:val="262626" w:themeColor="text1" w:themeTint="D9"/>
          <w:sz w:val="28"/>
          <w:szCs w:val="28"/>
        </w:rPr>
        <w:t>Impurities need to be washed out. Sodium</w:t>
      </w:r>
      <w:r w:rsidR="004106B1">
        <w:rPr>
          <w:rFonts w:cs="Calibri"/>
          <w:color w:val="262626" w:themeColor="text1" w:themeTint="D9"/>
          <w:sz w:val="28"/>
          <w:szCs w:val="28"/>
        </w:rPr>
        <w:t xml:space="preserve"> </w:t>
      </w:r>
      <w:r w:rsidRPr="005B066B">
        <w:rPr>
          <w:rFonts w:cs="Calibri"/>
          <w:color w:val="262626" w:themeColor="text1" w:themeTint="D9"/>
          <w:sz w:val="28"/>
          <w:szCs w:val="28"/>
        </w:rPr>
        <w:t>and calcium minerals can be applied as sorbents for removing HCl while activated alumina and natural minerals such as kaolinite and bauxite can be used as sorbents for removing alkali chlorides at around 400 °C. Various techniques are available for particulates removal such as cyclones, dust agglomerat</w:t>
      </w:r>
      <w:r w:rsidR="002F35ED">
        <w:rPr>
          <w:rFonts w:cs="Calibri"/>
          <w:color w:val="262626" w:themeColor="text1" w:themeTint="D9"/>
          <w:sz w:val="28"/>
          <w:szCs w:val="28"/>
        </w:rPr>
        <w:t>es</w:t>
      </w:r>
      <w:r w:rsidRPr="005B066B">
        <w:rPr>
          <w:rFonts w:cs="Calibri"/>
          <w:color w:val="262626" w:themeColor="text1" w:themeTint="D9"/>
          <w:sz w:val="28"/>
          <w:szCs w:val="28"/>
        </w:rPr>
        <w:t xml:space="preserve">, fabric filters, electrostatic </w:t>
      </w:r>
      <w:r w:rsidR="00B93369" w:rsidRPr="005B066B">
        <w:rPr>
          <w:rFonts w:cs="Calibri"/>
          <w:color w:val="262626" w:themeColor="text1" w:themeTint="D9"/>
          <w:sz w:val="28"/>
          <w:szCs w:val="28"/>
        </w:rPr>
        <w:t>separators,</w:t>
      </w:r>
      <w:r w:rsidRPr="005B066B">
        <w:rPr>
          <w:rFonts w:cs="Calibri"/>
          <w:color w:val="262626" w:themeColor="text1" w:themeTint="D9"/>
          <w:sz w:val="28"/>
          <w:szCs w:val="28"/>
        </w:rPr>
        <w:t xml:space="preserve"> and ceramic candles with removal efficiency of 99.5% or more. </w:t>
      </w:r>
      <w:r w:rsidR="00956A67" w:rsidRPr="005B066B">
        <w:rPr>
          <w:rFonts w:cs="Calibri"/>
          <w:color w:val="262626" w:themeColor="text1" w:themeTint="D9"/>
          <w:sz w:val="28"/>
          <w:szCs w:val="28"/>
        </w:rPr>
        <w:t>During the gasification process, by-products arise. These include fly ash, bottom ash and various soot and tar particles. These particles need to be removed. Fly ash can be used in the cement and concrete industry, bottom ash as a stabilization layer in road construction.</w:t>
      </w:r>
    </w:p>
    <w:p w14:paraId="775B2DE4" w14:textId="6107C1FD" w:rsidR="00E04524" w:rsidRDefault="00E04524" w:rsidP="00131B2F">
      <w:pPr>
        <w:pStyle w:val="Geenafstand"/>
        <w:rPr>
          <w:b/>
          <w:bCs/>
          <w:sz w:val="28"/>
          <w:szCs w:val="28"/>
          <w:lang w:val="en-GB"/>
        </w:rPr>
      </w:pPr>
    </w:p>
    <w:p w14:paraId="05AC30FF" w14:textId="584B73F9" w:rsidR="000F017C" w:rsidRDefault="00E04524" w:rsidP="000F017C">
      <w:pPr>
        <w:spacing w:line="36" w:lineRule="atLeast"/>
        <w:rPr>
          <w:color w:val="262626" w:themeColor="text1" w:themeTint="D9"/>
          <w:sz w:val="28"/>
          <w:szCs w:val="28"/>
          <w:lang w:val="en-US"/>
        </w:rPr>
      </w:pPr>
      <w:r w:rsidRPr="00772B9B">
        <w:rPr>
          <w:rFonts w:cs="Calibri"/>
          <w:b/>
          <w:bCs/>
          <w:color w:val="262626" w:themeColor="text1" w:themeTint="D9"/>
          <w:sz w:val="28"/>
          <w:szCs w:val="28"/>
        </w:rPr>
        <w:t>Biogas supply:</w:t>
      </w:r>
      <w:r w:rsidRPr="00772B9B">
        <w:rPr>
          <w:rFonts w:cs="Calibri"/>
          <w:color w:val="262626" w:themeColor="text1" w:themeTint="D9"/>
          <w:sz w:val="28"/>
          <w:szCs w:val="28"/>
        </w:rPr>
        <w:t xml:space="preserve"> </w:t>
      </w:r>
      <w:r w:rsidRPr="000E1320">
        <w:rPr>
          <w:rFonts w:cs="Calibri"/>
          <w:color w:val="262626" w:themeColor="text1" w:themeTint="D9"/>
          <w:sz w:val="22"/>
          <w:szCs w:val="22"/>
        </w:rPr>
        <w:t>[5][6]</w:t>
      </w:r>
      <w:r w:rsidRPr="00772B9B">
        <w:rPr>
          <w:rFonts w:cs="Calibri"/>
          <w:color w:val="262626" w:themeColor="text1" w:themeTint="D9"/>
          <w:sz w:val="28"/>
          <w:szCs w:val="28"/>
        </w:rPr>
        <w:t xml:space="preserve"> </w:t>
      </w:r>
      <w:r w:rsidRPr="00772B9B">
        <w:rPr>
          <w:color w:val="262626" w:themeColor="text1" w:themeTint="D9"/>
          <w:sz w:val="28"/>
          <w:szCs w:val="28"/>
        </w:rPr>
        <w:t>A fundamental requirement of demand</w:t>
      </w:r>
      <w:r>
        <w:rPr>
          <w:color w:val="262626" w:themeColor="text1" w:themeTint="D9"/>
          <w:sz w:val="28"/>
          <w:szCs w:val="28"/>
        </w:rPr>
        <w:t xml:space="preserve"> </w:t>
      </w:r>
      <w:r w:rsidRPr="00772B9B">
        <w:rPr>
          <w:color w:val="262626" w:themeColor="text1" w:themeTint="D9"/>
          <w:sz w:val="28"/>
          <w:szCs w:val="28"/>
        </w:rPr>
        <w:t>driven biogas supply</w:t>
      </w:r>
      <w:r w:rsidR="00DD2200">
        <w:rPr>
          <w:color w:val="262626" w:themeColor="text1" w:themeTint="D9"/>
          <w:sz w:val="28"/>
          <w:szCs w:val="28"/>
        </w:rPr>
        <w:t xml:space="preserve"> </w:t>
      </w:r>
      <w:r w:rsidRPr="00772B9B">
        <w:rPr>
          <w:color w:val="262626" w:themeColor="text1" w:themeTint="D9"/>
          <w:sz w:val="28"/>
          <w:szCs w:val="28"/>
        </w:rPr>
        <w:t xml:space="preserve">is a guaranteed availability of </w:t>
      </w:r>
      <w:r>
        <w:rPr>
          <w:color w:val="262626" w:themeColor="text1" w:themeTint="D9"/>
          <w:sz w:val="28"/>
          <w:szCs w:val="28"/>
        </w:rPr>
        <w:t xml:space="preserve">the </w:t>
      </w:r>
      <w:r w:rsidRPr="00772B9B">
        <w:rPr>
          <w:color w:val="262626" w:themeColor="text1" w:themeTint="D9"/>
          <w:sz w:val="28"/>
          <w:szCs w:val="28"/>
        </w:rPr>
        <w:t>gas whenever it is required.</w:t>
      </w:r>
      <w:r>
        <w:rPr>
          <w:color w:val="262626" w:themeColor="text1" w:themeTint="D9"/>
          <w:sz w:val="28"/>
          <w:szCs w:val="28"/>
        </w:rPr>
        <w:t xml:space="preserve"> </w:t>
      </w:r>
      <w:r w:rsidR="00C75B4C">
        <w:rPr>
          <w:color w:val="262626" w:themeColor="text1" w:themeTint="D9"/>
          <w:sz w:val="28"/>
          <w:szCs w:val="28"/>
        </w:rPr>
        <w:t>Demand driven b</w:t>
      </w:r>
      <w:r w:rsidR="00432C26" w:rsidRPr="00432C26">
        <w:rPr>
          <w:color w:val="262626" w:themeColor="text1" w:themeTint="D9"/>
          <w:sz w:val="28"/>
          <w:szCs w:val="28"/>
        </w:rPr>
        <w:t xml:space="preserve">iogas supply concepts can roughly be divided into flexible biogas production </w:t>
      </w:r>
      <w:r w:rsidR="00E11EF7">
        <w:rPr>
          <w:color w:val="262626" w:themeColor="text1" w:themeTint="D9"/>
          <w:sz w:val="28"/>
          <w:szCs w:val="28"/>
        </w:rPr>
        <w:t xml:space="preserve">and </w:t>
      </w:r>
      <w:r w:rsidR="00E11EF7" w:rsidRPr="00432C26">
        <w:rPr>
          <w:color w:val="262626" w:themeColor="text1" w:themeTint="D9"/>
          <w:sz w:val="28"/>
          <w:szCs w:val="28"/>
        </w:rPr>
        <w:t>biogas storage</w:t>
      </w:r>
      <w:r w:rsidR="00E11EF7">
        <w:rPr>
          <w:color w:val="262626" w:themeColor="text1" w:themeTint="D9"/>
          <w:sz w:val="28"/>
          <w:szCs w:val="28"/>
        </w:rPr>
        <w:t>.</w:t>
      </w:r>
      <w:r w:rsidR="000F017C">
        <w:rPr>
          <w:color w:val="262626" w:themeColor="text1" w:themeTint="D9"/>
          <w:sz w:val="28"/>
          <w:szCs w:val="28"/>
        </w:rPr>
        <w:t xml:space="preserve"> </w:t>
      </w:r>
      <w:r w:rsidR="00E11EF7" w:rsidRPr="00E11EF7">
        <w:rPr>
          <w:color w:val="262626" w:themeColor="text1" w:themeTint="D9"/>
          <w:sz w:val="28"/>
          <w:szCs w:val="28"/>
        </w:rPr>
        <w:t>Flexible biogas production can be achieved through a variable substrate feeding combined with substrate disintegration or additionally through an adaption of the biogas plant configuration.</w:t>
      </w:r>
      <w:r w:rsidR="00E11EF7">
        <w:rPr>
          <w:color w:val="262626" w:themeColor="text1" w:themeTint="D9"/>
          <w:sz w:val="28"/>
          <w:szCs w:val="28"/>
        </w:rPr>
        <w:t xml:space="preserve"> </w:t>
      </w:r>
      <w:r w:rsidR="00E11EF7" w:rsidRPr="00E11EF7">
        <w:rPr>
          <w:color w:val="262626" w:themeColor="text1" w:themeTint="D9"/>
          <w:sz w:val="28"/>
          <w:szCs w:val="28"/>
        </w:rPr>
        <w:t xml:space="preserve">Biogas storing comprise the on-farm storage of </w:t>
      </w:r>
      <w:r w:rsidR="00C75B4C">
        <w:rPr>
          <w:color w:val="262626" w:themeColor="text1" w:themeTint="D9"/>
          <w:sz w:val="28"/>
          <w:szCs w:val="28"/>
        </w:rPr>
        <w:t xml:space="preserve">raw </w:t>
      </w:r>
      <w:r w:rsidR="00E11EF7" w:rsidRPr="00E11EF7">
        <w:rPr>
          <w:color w:val="262626" w:themeColor="text1" w:themeTint="D9"/>
          <w:sz w:val="28"/>
          <w:szCs w:val="28"/>
        </w:rPr>
        <w:t xml:space="preserve">biogas </w:t>
      </w:r>
      <w:r w:rsidR="00C75B4C">
        <w:rPr>
          <w:color w:val="262626" w:themeColor="text1" w:themeTint="D9"/>
          <w:sz w:val="28"/>
          <w:szCs w:val="28"/>
        </w:rPr>
        <w:t xml:space="preserve">or the storage </w:t>
      </w:r>
      <w:r w:rsidR="00E11EF7" w:rsidRPr="00E11EF7">
        <w:rPr>
          <w:color w:val="262626" w:themeColor="text1" w:themeTint="D9"/>
          <w:sz w:val="28"/>
          <w:szCs w:val="28"/>
        </w:rPr>
        <w:t>of upgraded biogas</w:t>
      </w:r>
      <w:r w:rsidR="00C75B4C">
        <w:rPr>
          <w:color w:val="262626" w:themeColor="text1" w:themeTint="D9"/>
          <w:sz w:val="28"/>
          <w:szCs w:val="28"/>
        </w:rPr>
        <w:t xml:space="preserve"> (</w:t>
      </w:r>
      <w:r w:rsidR="00E11EF7" w:rsidRPr="00E11EF7">
        <w:rPr>
          <w:color w:val="262626" w:themeColor="text1" w:themeTint="D9"/>
          <w:sz w:val="28"/>
          <w:szCs w:val="28"/>
        </w:rPr>
        <w:t>biomethane</w:t>
      </w:r>
      <w:r w:rsidR="00C75B4C">
        <w:rPr>
          <w:color w:val="262626" w:themeColor="text1" w:themeTint="D9"/>
          <w:sz w:val="28"/>
          <w:szCs w:val="28"/>
        </w:rPr>
        <w:t>)</w:t>
      </w:r>
      <w:r w:rsidR="00E11EF7" w:rsidRPr="00E11EF7">
        <w:rPr>
          <w:color w:val="262626" w:themeColor="text1" w:themeTint="D9"/>
          <w:sz w:val="28"/>
          <w:szCs w:val="28"/>
        </w:rPr>
        <w:t xml:space="preserve"> in the natural gas grid. </w:t>
      </w:r>
      <w:r w:rsidR="000F017C" w:rsidRPr="00A90949">
        <w:rPr>
          <w:color w:val="262626" w:themeColor="text1" w:themeTint="D9"/>
          <w:sz w:val="28"/>
          <w:szCs w:val="28"/>
          <w:lang w:val="en-US"/>
        </w:rPr>
        <w:t xml:space="preserve">Section 4.1 covers </w:t>
      </w:r>
      <w:r w:rsidR="000F017C">
        <w:rPr>
          <w:color w:val="262626" w:themeColor="text1" w:themeTint="D9"/>
          <w:sz w:val="28"/>
          <w:szCs w:val="28"/>
          <w:lang w:val="en-US"/>
        </w:rPr>
        <w:t xml:space="preserve">the </w:t>
      </w:r>
      <w:r w:rsidR="000F017C" w:rsidRPr="00A90949">
        <w:rPr>
          <w:color w:val="262626" w:themeColor="text1" w:themeTint="D9"/>
          <w:sz w:val="28"/>
          <w:szCs w:val="28"/>
          <w:lang w:val="en-US"/>
        </w:rPr>
        <w:t>conventional physical storage/transport</w:t>
      </w:r>
      <w:r w:rsidR="000F017C">
        <w:rPr>
          <w:color w:val="262626" w:themeColor="text1" w:themeTint="D9"/>
          <w:sz w:val="28"/>
          <w:szCs w:val="28"/>
          <w:lang w:val="en-US"/>
        </w:rPr>
        <w:t xml:space="preserve"> </w:t>
      </w:r>
      <w:r w:rsidR="000F017C" w:rsidRPr="00A90949">
        <w:rPr>
          <w:color w:val="262626" w:themeColor="text1" w:themeTint="D9"/>
          <w:sz w:val="28"/>
          <w:szCs w:val="28"/>
          <w:lang w:val="en-US"/>
        </w:rPr>
        <w:t>such as compression/liquefaction</w:t>
      </w:r>
      <w:r w:rsidR="00C75B4C">
        <w:rPr>
          <w:color w:val="262626" w:themeColor="text1" w:themeTint="D9"/>
          <w:sz w:val="28"/>
          <w:szCs w:val="28"/>
          <w:lang w:val="en-US"/>
        </w:rPr>
        <w:t>,</w:t>
      </w:r>
      <w:r w:rsidR="000F017C" w:rsidRPr="00A90949">
        <w:rPr>
          <w:color w:val="262626" w:themeColor="text1" w:themeTint="D9"/>
          <w:sz w:val="28"/>
          <w:szCs w:val="28"/>
          <w:lang w:val="en-US"/>
        </w:rPr>
        <w:t xml:space="preserve"> alternative physical storage/transport such as absorption/adsorption and </w:t>
      </w:r>
      <w:r w:rsidR="00C75B4C">
        <w:rPr>
          <w:color w:val="262626" w:themeColor="text1" w:themeTint="D9"/>
          <w:sz w:val="28"/>
          <w:szCs w:val="28"/>
          <w:lang w:val="en-US"/>
        </w:rPr>
        <w:t xml:space="preserve">the storage in </w:t>
      </w:r>
      <w:r w:rsidR="000F017C" w:rsidRPr="00A90949">
        <w:rPr>
          <w:color w:val="262626" w:themeColor="text1" w:themeTint="D9"/>
          <w:sz w:val="28"/>
          <w:szCs w:val="28"/>
          <w:lang w:val="en-US"/>
        </w:rPr>
        <w:t xml:space="preserve">hydrates. </w:t>
      </w:r>
      <w:r w:rsidR="000F017C">
        <w:rPr>
          <w:color w:val="262626" w:themeColor="text1" w:themeTint="D9"/>
          <w:sz w:val="28"/>
          <w:szCs w:val="28"/>
          <w:lang w:val="en-US"/>
        </w:rPr>
        <w:t xml:space="preserve">Innovative </w:t>
      </w:r>
      <w:r w:rsidR="00C75B4C">
        <w:rPr>
          <w:color w:val="262626" w:themeColor="text1" w:themeTint="D9"/>
          <w:sz w:val="28"/>
          <w:szCs w:val="28"/>
          <w:lang w:val="en-US"/>
        </w:rPr>
        <w:t xml:space="preserve">storage </w:t>
      </w:r>
      <w:r w:rsidR="000F017C" w:rsidRPr="00A90949">
        <w:rPr>
          <w:color w:val="262626" w:themeColor="text1" w:themeTint="D9"/>
          <w:sz w:val="28"/>
          <w:szCs w:val="28"/>
          <w:lang w:val="en-US"/>
        </w:rPr>
        <w:t xml:space="preserve">technologies are discussed </w:t>
      </w:r>
      <w:r w:rsidR="00C75B4C">
        <w:rPr>
          <w:color w:val="262626" w:themeColor="text1" w:themeTint="D9"/>
          <w:sz w:val="28"/>
          <w:szCs w:val="28"/>
          <w:lang w:val="en-US"/>
        </w:rPr>
        <w:t xml:space="preserve">by </w:t>
      </w:r>
      <w:r w:rsidR="000F017C" w:rsidRPr="00A90949">
        <w:rPr>
          <w:color w:val="262626" w:themeColor="text1" w:themeTint="D9"/>
          <w:sz w:val="28"/>
          <w:szCs w:val="28"/>
          <w:lang w:val="en-US"/>
        </w:rPr>
        <w:t xml:space="preserve">using chemical materials such as metal hydrides and ammonia borane. </w:t>
      </w:r>
    </w:p>
    <w:p w14:paraId="4A034D00" w14:textId="594CEF35" w:rsidR="00E04524" w:rsidRDefault="00E04524" w:rsidP="00E04524">
      <w:pPr>
        <w:spacing w:line="36" w:lineRule="atLeast"/>
        <w:rPr>
          <w:rFonts w:cs="Calibri"/>
          <w:color w:val="262626" w:themeColor="text1" w:themeTint="D9"/>
          <w:sz w:val="28"/>
          <w:szCs w:val="28"/>
        </w:rPr>
      </w:pPr>
      <w:r w:rsidRPr="007F03E5">
        <w:rPr>
          <w:rFonts w:cs="Calibri"/>
          <w:color w:val="262626" w:themeColor="text1" w:themeTint="D9"/>
          <w:sz w:val="28"/>
          <w:szCs w:val="28"/>
        </w:rPr>
        <w:t xml:space="preserve">Anaerobic digestion </w:t>
      </w:r>
      <w:r>
        <w:rPr>
          <w:rFonts w:cs="Calibri"/>
          <w:color w:val="262626" w:themeColor="text1" w:themeTint="D9"/>
          <w:sz w:val="28"/>
          <w:szCs w:val="28"/>
        </w:rPr>
        <w:t xml:space="preserve">of biomass </w:t>
      </w:r>
      <w:r w:rsidRPr="007F03E5">
        <w:rPr>
          <w:rFonts w:cs="Calibri"/>
          <w:color w:val="262626" w:themeColor="text1" w:themeTint="D9"/>
          <w:sz w:val="28"/>
          <w:szCs w:val="28"/>
        </w:rPr>
        <w:t xml:space="preserve">is possible by means of a batch process or a continuous process. </w:t>
      </w:r>
      <w:r w:rsidR="00B44068" w:rsidRPr="007F03E5">
        <w:rPr>
          <w:rFonts w:cs="Calibri"/>
          <w:color w:val="262626" w:themeColor="text1" w:themeTint="D9"/>
          <w:sz w:val="28"/>
          <w:szCs w:val="28"/>
        </w:rPr>
        <w:t xml:space="preserve">In a batch </w:t>
      </w:r>
      <w:r w:rsidR="00B44068">
        <w:rPr>
          <w:rFonts w:cs="Calibri"/>
          <w:color w:val="262626" w:themeColor="text1" w:themeTint="D9"/>
          <w:sz w:val="28"/>
          <w:szCs w:val="28"/>
        </w:rPr>
        <w:t xml:space="preserve">biogas production </w:t>
      </w:r>
      <w:r w:rsidR="00B44068" w:rsidRPr="007F03E5">
        <w:rPr>
          <w:rFonts w:cs="Calibri"/>
          <w:color w:val="262626" w:themeColor="text1" w:themeTint="D9"/>
          <w:sz w:val="28"/>
          <w:szCs w:val="28"/>
        </w:rPr>
        <w:t>process,</w:t>
      </w:r>
      <w:r w:rsidR="00B44068">
        <w:rPr>
          <w:rFonts w:cs="Calibri"/>
          <w:color w:val="262626" w:themeColor="text1" w:themeTint="D9"/>
          <w:sz w:val="28"/>
          <w:szCs w:val="28"/>
        </w:rPr>
        <w:t xml:space="preserve"> </w:t>
      </w:r>
      <w:r w:rsidR="00B44068" w:rsidRPr="007F03E5">
        <w:rPr>
          <w:rFonts w:cs="Calibri"/>
          <w:color w:val="262626" w:themeColor="text1" w:themeTint="D9"/>
          <w:sz w:val="28"/>
          <w:szCs w:val="28"/>
        </w:rPr>
        <w:t xml:space="preserve">biomass is added to the reactor at the start of the process. The reactor is closed and separated from the surrounded air for the duration of </w:t>
      </w:r>
      <w:r w:rsidR="00B44068">
        <w:rPr>
          <w:rFonts w:cs="Calibri"/>
          <w:color w:val="262626" w:themeColor="text1" w:themeTint="D9"/>
          <w:sz w:val="28"/>
          <w:szCs w:val="28"/>
        </w:rPr>
        <w:t>one cycle</w:t>
      </w:r>
      <w:r w:rsidR="00B44068" w:rsidRPr="007F03E5">
        <w:rPr>
          <w:rFonts w:cs="Calibri"/>
          <w:color w:val="262626" w:themeColor="text1" w:themeTint="D9"/>
          <w:sz w:val="28"/>
          <w:szCs w:val="28"/>
        </w:rPr>
        <w:t>. The duration time</w:t>
      </w:r>
      <w:r w:rsidR="00B44068">
        <w:rPr>
          <w:rFonts w:cs="Calibri"/>
          <w:color w:val="262626" w:themeColor="text1" w:themeTint="D9"/>
          <w:sz w:val="28"/>
          <w:szCs w:val="28"/>
        </w:rPr>
        <w:t xml:space="preserve"> </w:t>
      </w:r>
      <w:r w:rsidR="00B44068" w:rsidRPr="007F03E5">
        <w:rPr>
          <w:rFonts w:cs="Calibri"/>
          <w:color w:val="262626" w:themeColor="text1" w:themeTint="D9"/>
          <w:sz w:val="28"/>
          <w:szCs w:val="28"/>
        </w:rPr>
        <w:t>of one cycl</w:t>
      </w:r>
      <w:r w:rsidR="00B44068">
        <w:rPr>
          <w:rFonts w:cs="Calibri"/>
          <w:color w:val="262626" w:themeColor="text1" w:themeTint="D9"/>
          <w:sz w:val="28"/>
          <w:szCs w:val="28"/>
        </w:rPr>
        <w:t>e</w:t>
      </w:r>
      <w:r w:rsidR="00B44068" w:rsidRPr="007F03E5">
        <w:rPr>
          <w:rFonts w:cs="Calibri"/>
          <w:color w:val="262626" w:themeColor="text1" w:themeTint="D9"/>
          <w:sz w:val="28"/>
          <w:szCs w:val="28"/>
        </w:rPr>
        <w:t xml:space="preserve"> can var</w:t>
      </w:r>
      <w:r w:rsidR="00B44068">
        <w:rPr>
          <w:rFonts w:cs="Calibri"/>
          <w:color w:val="262626" w:themeColor="text1" w:themeTint="D9"/>
          <w:sz w:val="28"/>
          <w:szCs w:val="28"/>
        </w:rPr>
        <w:t>y</w:t>
      </w:r>
      <w:r w:rsidR="00B44068" w:rsidRPr="007F03E5">
        <w:rPr>
          <w:rFonts w:cs="Calibri"/>
          <w:color w:val="262626" w:themeColor="text1" w:themeTint="D9"/>
          <w:sz w:val="28"/>
          <w:szCs w:val="28"/>
        </w:rPr>
        <w:t xml:space="preserve"> from one to a few weeks. Using more batch reactors result in a more constant production of biogas.</w:t>
      </w:r>
      <w:r w:rsidR="00DF4E49">
        <w:rPr>
          <w:rFonts w:cs="Calibri"/>
          <w:color w:val="262626" w:themeColor="text1" w:themeTint="D9"/>
          <w:sz w:val="28"/>
          <w:szCs w:val="28"/>
        </w:rPr>
        <w:t xml:space="preserve"> </w:t>
      </w:r>
      <w:r w:rsidRPr="007F03E5">
        <w:rPr>
          <w:rFonts w:cs="Calibri"/>
          <w:color w:val="262626" w:themeColor="text1" w:themeTint="D9"/>
          <w:sz w:val="28"/>
          <w:szCs w:val="28"/>
        </w:rPr>
        <w:t xml:space="preserve">In a continuous digestion process, organic matter is constantly </w:t>
      </w:r>
      <w:r w:rsidR="00B44068">
        <w:rPr>
          <w:rFonts w:cs="Calibri"/>
          <w:color w:val="262626" w:themeColor="text1" w:themeTint="D9"/>
          <w:sz w:val="28"/>
          <w:szCs w:val="28"/>
        </w:rPr>
        <w:t xml:space="preserve">feed </w:t>
      </w:r>
      <w:r w:rsidRPr="007F03E5">
        <w:rPr>
          <w:rFonts w:cs="Calibri"/>
          <w:color w:val="262626" w:themeColor="text1" w:themeTint="D9"/>
          <w:sz w:val="28"/>
          <w:szCs w:val="28"/>
        </w:rPr>
        <w:t>to the reactor</w:t>
      </w:r>
      <w:r>
        <w:rPr>
          <w:rFonts w:cs="Calibri"/>
          <w:color w:val="262626" w:themeColor="text1" w:themeTint="D9"/>
          <w:sz w:val="28"/>
          <w:szCs w:val="28"/>
        </w:rPr>
        <w:t xml:space="preserve"> (Fig. 3</w:t>
      </w:r>
      <w:r w:rsidR="00C75B4C">
        <w:rPr>
          <w:rFonts w:cs="Calibri"/>
          <w:color w:val="262626" w:themeColor="text1" w:themeTint="D9"/>
          <w:sz w:val="28"/>
          <w:szCs w:val="28"/>
        </w:rPr>
        <w:t>.</w:t>
      </w:r>
      <w:r>
        <w:rPr>
          <w:rFonts w:cs="Calibri"/>
          <w:color w:val="262626" w:themeColor="text1" w:themeTint="D9"/>
          <w:sz w:val="28"/>
          <w:szCs w:val="28"/>
        </w:rPr>
        <w:t>2</w:t>
      </w:r>
      <w:r w:rsidR="00C75B4C">
        <w:rPr>
          <w:rFonts w:cs="Calibri"/>
          <w:color w:val="262626" w:themeColor="text1" w:themeTint="D9"/>
          <w:sz w:val="28"/>
          <w:szCs w:val="28"/>
        </w:rPr>
        <w:t>.</w:t>
      </w:r>
      <w:r>
        <w:rPr>
          <w:rFonts w:cs="Calibri"/>
          <w:color w:val="262626" w:themeColor="text1" w:themeTint="D9"/>
          <w:sz w:val="28"/>
          <w:szCs w:val="28"/>
        </w:rPr>
        <w:t>3</w:t>
      </w:r>
      <w:r w:rsidR="00B850C2">
        <w:rPr>
          <w:rFonts w:cs="Calibri"/>
          <w:color w:val="262626" w:themeColor="text1" w:themeTint="D9"/>
          <w:sz w:val="28"/>
          <w:szCs w:val="28"/>
        </w:rPr>
        <w:t>a</w:t>
      </w:r>
      <w:r>
        <w:rPr>
          <w:rFonts w:cs="Calibri"/>
          <w:color w:val="262626" w:themeColor="text1" w:themeTint="D9"/>
          <w:sz w:val="28"/>
          <w:szCs w:val="28"/>
        </w:rPr>
        <w:t>).</w:t>
      </w:r>
    </w:p>
    <w:p w14:paraId="54B26878" w14:textId="2E3F1886" w:rsidR="00E04524" w:rsidRDefault="00E04524" w:rsidP="00E04524">
      <w:pPr>
        <w:spacing w:line="36" w:lineRule="atLeast"/>
        <w:jc w:val="center"/>
        <w:rPr>
          <w:rFonts w:cs="Calibri"/>
          <w:i/>
          <w:iCs/>
          <w:color w:val="262626" w:themeColor="text1" w:themeTint="D9"/>
          <w:sz w:val="28"/>
          <w:szCs w:val="28"/>
        </w:rPr>
      </w:pPr>
    </w:p>
    <w:p w14:paraId="5B5EA453" w14:textId="77777777" w:rsidR="00E04524" w:rsidRPr="009E478B" w:rsidRDefault="00E04524" w:rsidP="00E04524">
      <w:pPr>
        <w:spacing w:line="36" w:lineRule="atLeast"/>
        <w:jc w:val="center"/>
        <w:rPr>
          <w:rFonts w:cs="Calibri"/>
          <w:i/>
          <w:iCs/>
          <w:color w:val="262626" w:themeColor="text1" w:themeTint="D9"/>
          <w:sz w:val="20"/>
          <w:szCs w:val="20"/>
        </w:rPr>
      </w:pPr>
    </w:p>
    <w:p w14:paraId="72FACAA9" w14:textId="77777777" w:rsidR="00D74124" w:rsidRDefault="00D74124" w:rsidP="00E04524">
      <w:pPr>
        <w:spacing w:line="36" w:lineRule="atLeast"/>
        <w:jc w:val="center"/>
        <w:rPr>
          <w:rFonts w:cs="Calibri"/>
          <w:i/>
          <w:iCs/>
          <w:color w:val="262626" w:themeColor="text1" w:themeTint="D9"/>
          <w:sz w:val="28"/>
          <w:szCs w:val="28"/>
        </w:rPr>
      </w:pPr>
    </w:p>
    <w:p w14:paraId="7939275E" w14:textId="77777777" w:rsidR="00D74124" w:rsidRDefault="00D74124" w:rsidP="00E04524">
      <w:pPr>
        <w:spacing w:line="36" w:lineRule="atLeast"/>
        <w:jc w:val="center"/>
        <w:rPr>
          <w:rFonts w:cs="Calibri"/>
          <w:i/>
          <w:iCs/>
          <w:color w:val="262626" w:themeColor="text1" w:themeTint="D9"/>
          <w:sz w:val="28"/>
          <w:szCs w:val="28"/>
        </w:rPr>
      </w:pPr>
    </w:p>
    <w:p w14:paraId="6F6D47A2" w14:textId="5E4CA791" w:rsidR="00D74124" w:rsidRDefault="00D74124" w:rsidP="00E04524">
      <w:pPr>
        <w:spacing w:line="36" w:lineRule="atLeast"/>
        <w:jc w:val="center"/>
        <w:rPr>
          <w:rFonts w:cs="Calibri"/>
          <w:i/>
          <w:iCs/>
          <w:color w:val="262626" w:themeColor="text1" w:themeTint="D9"/>
          <w:sz w:val="28"/>
          <w:szCs w:val="28"/>
        </w:rPr>
      </w:pPr>
      <w:r>
        <w:rPr>
          <w:noProof/>
        </w:rPr>
        <w:lastRenderedPageBreak/>
        <w:drawing>
          <wp:inline distT="0" distB="0" distL="0" distR="0" wp14:anchorId="3DC54CB4" wp14:editId="57A2CFBB">
            <wp:extent cx="3962400" cy="1876425"/>
            <wp:effectExtent l="0" t="0" r="0" b="0"/>
            <wp:docPr id="1117458964" name="Grafiek 1">
              <a:extLst xmlns:a="http://schemas.openxmlformats.org/drawingml/2006/main">
                <a:ext uri="{FF2B5EF4-FFF2-40B4-BE49-F238E27FC236}">
                  <a16:creationId xmlns:a16="http://schemas.microsoft.com/office/drawing/2014/main" id="{9F2D6459-4933-7AC6-70D0-0D0FE501F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6D4A16" w14:textId="4E62023E" w:rsidR="00DD2200" w:rsidRDefault="00E04524" w:rsidP="00E04524">
      <w:pPr>
        <w:spacing w:line="36" w:lineRule="atLeast"/>
        <w:jc w:val="center"/>
        <w:rPr>
          <w:rFonts w:cs="Calibri"/>
          <w:i/>
          <w:iCs/>
          <w:color w:val="262626" w:themeColor="text1" w:themeTint="D9"/>
          <w:sz w:val="26"/>
          <w:szCs w:val="26"/>
        </w:rPr>
      </w:pPr>
      <w:r>
        <w:rPr>
          <w:rFonts w:cs="Calibri"/>
          <w:i/>
          <w:iCs/>
          <w:color w:val="262626" w:themeColor="text1" w:themeTint="D9"/>
          <w:sz w:val="28"/>
          <w:szCs w:val="28"/>
        </w:rPr>
        <w:t xml:space="preserve"> </w:t>
      </w:r>
      <w:r w:rsidRPr="00DD2200">
        <w:rPr>
          <w:rFonts w:cs="Calibri"/>
          <w:i/>
          <w:iCs/>
          <w:color w:val="262626" w:themeColor="text1" w:themeTint="D9"/>
          <w:sz w:val="26"/>
          <w:szCs w:val="26"/>
        </w:rPr>
        <w:t>Fig. 3.2.3</w:t>
      </w:r>
      <w:r w:rsidR="00B850C2">
        <w:rPr>
          <w:rFonts w:cs="Calibri"/>
          <w:i/>
          <w:iCs/>
          <w:color w:val="262626" w:themeColor="text1" w:themeTint="D9"/>
          <w:sz w:val="26"/>
          <w:szCs w:val="26"/>
        </w:rPr>
        <w:t>a</w:t>
      </w:r>
      <w:r w:rsidRPr="00DD2200">
        <w:rPr>
          <w:rFonts w:cs="Calibri"/>
          <w:i/>
          <w:iCs/>
          <w:color w:val="262626" w:themeColor="text1" w:themeTint="D9"/>
          <w:sz w:val="26"/>
          <w:szCs w:val="26"/>
        </w:rPr>
        <w:t>: Example of a sine shape biogas</w:t>
      </w:r>
    </w:p>
    <w:p w14:paraId="2F7829F8" w14:textId="338618AC" w:rsidR="00E04524" w:rsidRPr="00DD2200" w:rsidRDefault="00E04524" w:rsidP="00E04524">
      <w:pPr>
        <w:spacing w:line="36" w:lineRule="atLeast"/>
        <w:jc w:val="center"/>
        <w:rPr>
          <w:rFonts w:cs="Calibri"/>
          <w:i/>
          <w:iCs/>
          <w:color w:val="262626" w:themeColor="text1" w:themeTint="D9"/>
          <w:sz w:val="26"/>
          <w:szCs w:val="26"/>
        </w:rPr>
      </w:pPr>
      <w:r w:rsidRPr="00DD2200">
        <w:rPr>
          <w:rFonts w:cs="Calibri"/>
          <w:i/>
          <w:iCs/>
          <w:color w:val="262626" w:themeColor="text1" w:themeTint="D9"/>
          <w:sz w:val="26"/>
          <w:szCs w:val="26"/>
        </w:rPr>
        <w:t xml:space="preserve"> production </w:t>
      </w:r>
      <w:r w:rsidR="00DD2200" w:rsidRPr="00DD2200">
        <w:rPr>
          <w:rFonts w:cs="Calibri"/>
          <w:i/>
          <w:iCs/>
          <w:color w:val="262626" w:themeColor="text1" w:themeTint="D9"/>
          <w:sz w:val="26"/>
          <w:szCs w:val="26"/>
        </w:rPr>
        <w:t xml:space="preserve">process </w:t>
      </w:r>
      <w:r w:rsidRPr="00DD2200">
        <w:rPr>
          <w:rFonts w:cs="Calibri"/>
          <w:i/>
          <w:iCs/>
          <w:color w:val="262626" w:themeColor="text1" w:themeTint="D9"/>
          <w:sz w:val="26"/>
          <w:szCs w:val="26"/>
        </w:rPr>
        <w:t>of one week in [m</w:t>
      </w:r>
      <w:r w:rsidRPr="00DD2200">
        <w:rPr>
          <w:rFonts w:cs="Calibri"/>
          <w:i/>
          <w:iCs/>
          <w:color w:val="262626" w:themeColor="text1" w:themeTint="D9"/>
          <w:sz w:val="26"/>
          <w:szCs w:val="26"/>
          <w:vertAlign w:val="superscript"/>
        </w:rPr>
        <w:t>3</w:t>
      </w:r>
      <w:r w:rsidRPr="00DD2200">
        <w:rPr>
          <w:rFonts w:cs="Calibri"/>
          <w:i/>
          <w:iCs/>
          <w:color w:val="262626" w:themeColor="text1" w:themeTint="D9"/>
          <w:sz w:val="26"/>
          <w:szCs w:val="26"/>
        </w:rPr>
        <w:t>/h].</w:t>
      </w:r>
    </w:p>
    <w:p w14:paraId="32076530" w14:textId="77777777" w:rsidR="002F35ED" w:rsidRDefault="002F35ED" w:rsidP="00E04524">
      <w:pPr>
        <w:spacing w:line="36" w:lineRule="atLeast"/>
        <w:rPr>
          <w:rFonts w:cs="Calibri"/>
          <w:color w:val="262626" w:themeColor="text1" w:themeTint="D9"/>
          <w:sz w:val="28"/>
          <w:szCs w:val="28"/>
        </w:rPr>
      </w:pPr>
    </w:p>
    <w:p w14:paraId="721AA671" w14:textId="0B36026A" w:rsidR="00E04524" w:rsidRDefault="002F35ED" w:rsidP="00E04524">
      <w:pPr>
        <w:spacing w:line="36" w:lineRule="atLeast"/>
        <w:rPr>
          <w:rFonts w:cs="Calibri"/>
          <w:color w:val="262626" w:themeColor="text1" w:themeTint="D9"/>
          <w:sz w:val="28"/>
          <w:szCs w:val="28"/>
        </w:rPr>
      </w:pPr>
      <w:r>
        <w:rPr>
          <w:rFonts w:cs="Calibri"/>
          <w:color w:val="262626" w:themeColor="text1" w:themeTint="D9"/>
          <w:sz w:val="28"/>
          <w:szCs w:val="28"/>
        </w:rPr>
        <w:t>B</w:t>
      </w:r>
      <w:r w:rsidR="00E04524" w:rsidRPr="00C6284C">
        <w:rPr>
          <w:rFonts w:cs="Calibri"/>
          <w:color w:val="262626" w:themeColor="text1" w:themeTint="D9"/>
          <w:sz w:val="28"/>
          <w:szCs w:val="28"/>
        </w:rPr>
        <w:t>alanc</w:t>
      </w:r>
      <w:r>
        <w:rPr>
          <w:rFonts w:cs="Calibri"/>
          <w:color w:val="262626" w:themeColor="text1" w:themeTint="D9"/>
          <w:sz w:val="28"/>
          <w:szCs w:val="28"/>
        </w:rPr>
        <w:t xml:space="preserve">ing </w:t>
      </w:r>
      <w:r w:rsidR="00DD2200">
        <w:rPr>
          <w:rFonts w:cs="Calibri"/>
          <w:color w:val="262626" w:themeColor="text1" w:themeTint="D9"/>
          <w:sz w:val="28"/>
          <w:szCs w:val="28"/>
        </w:rPr>
        <w:t xml:space="preserve">the </w:t>
      </w:r>
      <w:r w:rsidR="00E04524">
        <w:rPr>
          <w:rFonts w:cs="Calibri"/>
          <w:color w:val="262626" w:themeColor="text1" w:themeTint="D9"/>
          <w:sz w:val="28"/>
          <w:szCs w:val="28"/>
        </w:rPr>
        <w:t xml:space="preserve">demand and </w:t>
      </w:r>
      <w:r w:rsidR="00E04524" w:rsidRPr="00C6284C">
        <w:rPr>
          <w:rFonts w:cs="Calibri"/>
          <w:color w:val="262626" w:themeColor="text1" w:themeTint="D9"/>
          <w:sz w:val="28"/>
          <w:szCs w:val="28"/>
        </w:rPr>
        <w:t>supply</w:t>
      </w:r>
      <w:r w:rsidR="00E04524">
        <w:rPr>
          <w:rFonts w:cs="Calibri"/>
          <w:color w:val="262626" w:themeColor="text1" w:themeTint="D9"/>
          <w:sz w:val="28"/>
          <w:szCs w:val="28"/>
        </w:rPr>
        <w:t xml:space="preserve"> </w:t>
      </w:r>
      <w:r w:rsidR="002049B6">
        <w:rPr>
          <w:rFonts w:cs="Calibri"/>
          <w:color w:val="262626" w:themeColor="text1" w:themeTint="D9"/>
          <w:sz w:val="28"/>
          <w:szCs w:val="28"/>
        </w:rPr>
        <w:t>of biogas</w:t>
      </w:r>
      <w:r>
        <w:rPr>
          <w:rFonts w:cs="Calibri"/>
          <w:color w:val="262626" w:themeColor="text1" w:themeTint="D9"/>
          <w:sz w:val="28"/>
          <w:szCs w:val="28"/>
        </w:rPr>
        <w:t xml:space="preserve"> is possible by</w:t>
      </w:r>
      <w:r w:rsidR="00DD2200">
        <w:rPr>
          <w:rFonts w:cs="Calibri"/>
          <w:color w:val="262626" w:themeColor="text1" w:themeTint="D9"/>
          <w:sz w:val="28"/>
          <w:szCs w:val="28"/>
        </w:rPr>
        <w:t>:</w:t>
      </w:r>
      <w:r w:rsidR="00E04524" w:rsidRPr="00C6284C">
        <w:rPr>
          <w:rFonts w:cs="Calibri"/>
          <w:color w:val="262626" w:themeColor="text1" w:themeTint="D9"/>
          <w:sz w:val="28"/>
          <w:szCs w:val="28"/>
        </w:rPr>
        <w:t xml:space="preserve"> </w:t>
      </w:r>
    </w:p>
    <w:p w14:paraId="03E7D891" w14:textId="1D70E0D1" w:rsidR="00E04524" w:rsidRDefault="00A9227D" w:rsidP="00E04524">
      <w:pPr>
        <w:pStyle w:val="Geenafstand"/>
        <w:numPr>
          <w:ilvl w:val="0"/>
          <w:numId w:val="10"/>
        </w:numPr>
        <w:ind w:left="284" w:hanging="284"/>
        <w:rPr>
          <w:sz w:val="28"/>
          <w:szCs w:val="28"/>
          <w:lang w:val="en-GB"/>
        </w:rPr>
      </w:pPr>
      <w:r>
        <w:rPr>
          <w:sz w:val="28"/>
          <w:szCs w:val="28"/>
          <w:lang w:val="en-GB"/>
        </w:rPr>
        <w:t xml:space="preserve">Adding </w:t>
      </w:r>
      <w:r w:rsidR="00E04524" w:rsidRPr="00E130E6">
        <w:rPr>
          <w:sz w:val="28"/>
          <w:szCs w:val="28"/>
          <w:lang w:val="en-GB"/>
        </w:rPr>
        <w:t xml:space="preserve">a biogas storage to </w:t>
      </w:r>
      <w:r>
        <w:rPr>
          <w:sz w:val="28"/>
          <w:szCs w:val="28"/>
          <w:lang w:val="en-GB"/>
        </w:rPr>
        <w:t>the supply chain.</w:t>
      </w:r>
    </w:p>
    <w:p w14:paraId="45B827BE" w14:textId="77777777" w:rsidR="00A9227D" w:rsidRDefault="00E04524" w:rsidP="00A9227D">
      <w:pPr>
        <w:pStyle w:val="Geenafstand"/>
        <w:numPr>
          <w:ilvl w:val="0"/>
          <w:numId w:val="10"/>
        </w:numPr>
        <w:ind w:left="284" w:hanging="284"/>
        <w:rPr>
          <w:sz w:val="28"/>
          <w:szCs w:val="28"/>
          <w:lang w:val="en-GB"/>
        </w:rPr>
      </w:pPr>
      <w:r w:rsidRPr="002049B6">
        <w:rPr>
          <w:sz w:val="28"/>
          <w:szCs w:val="28"/>
          <w:lang w:val="en-GB"/>
        </w:rPr>
        <w:t>Adding a second digester to the supply chain</w:t>
      </w:r>
      <w:r w:rsidR="00A9227D">
        <w:rPr>
          <w:sz w:val="28"/>
          <w:szCs w:val="28"/>
          <w:lang w:val="en-GB"/>
        </w:rPr>
        <w:t>.</w:t>
      </w:r>
      <w:r w:rsidRPr="002049B6">
        <w:rPr>
          <w:sz w:val="28"/>
          <w:szCs w:val="28"/>
          <w:lang w:val="en-GB"/>
        </w:rPr>
        <w:t xml:space="preserve"> </w:t>
      </w:r>
    </w:p>
    <w:p w14:paraId="13CF6A6B" w14:textId="7F5A4A48" w:rsidR="002049B6" w:rsidRPr="00A9227D" w:rsidRDefault="00A9227D" w:rsidP="000B7B24">
      <w:pPr>
        <w:pStyle w:val="Geenafstand"/>
        <w:numPr>
          <w:ilvl w:val="0"/>
          <w:numId w:val="10"/>
        </w:numPr>
        <w:ind w:left="284" w:hanging="284"/>
        <w:rPr>
          <w:sz w:val="28"/>
          <w:szCs w:val="28"/>
          <w:lang w:val="en-GB"/>
        </w:rPr>
      </w:pPr>
      <w:r w:rsidRPr="00A9227D">
        <w:rPr>
          <w:sz w:val="28"/>
          <w:szCs w:val="28"/>
          <w:lang w:val="en-GB"/>
        </w:rPr>
        <w:t>Using a flexible biogas production</w:t>
      </w:r>
      <w:r w:rsidR="00DF4E49" w:rsidRPr="00DF4E49">
        <w:rPr>
          <w:color w:val="262626" w:themeColor="text1" w:themeTint="D9"/>
          <w:sz w:val="28"/>
          <w:szCs w:val="28"/>
          <w:lang w:val="en-GB"/>
        </w:rPr>
        <w:t xml:space="preserve"> follow</w:t>
      </w:r>
      <w:r w:rsidR="00C75B4C">
        <w:rPr>
          <w:color w:val="262626" w:themeColor="text1" w:themeTint="D9"/>
          <w:sz w:val="28"/>
          <w:szCs w:val="28"/>
          <w:lang w:val="en-GB"/>
        </w:rPr>
        <w:t>ing</w:t>
      </w:r>
      <w:r w:rsidR="00DF4E49" w:rsidRPr="00DF4E49">
        <w:rPr>
          <w:color w:val="262626" w:themeColor="text1" w:themeTint="D9"/>
          <w:sz w:val="28"/>
          <w:szCs w:val="28"/>
          <w:lang w:val="en-GB"/>
        </w:rPr>
        <w:t xml:space="preserve"> the demand in time</w:t>
      </w:r>
      <w:r w:rsidRPr="00A9227D">
        <w:rPr>
          <w:sz w:val="28"/>
          <w:szCs w:val="28"/>
          <w:lang w:val="en-GB"/>
        </w:rPr>
        <w:t>.</w:t>
      </w:r>
    </w:p>
    <w:p w14:paraId="614CB1F5" w14:textId="77777777" w:rsidR="00E04524" w:rsidRDefault="00E04524" w:rsidP="00E04524">
      <w:pPr>
        <w:spacing w:line="36" w:lineRule="atLeast"/>
        <w:rPr>
          <w:b/>
          <w:color w:val="262626" w:themeColor="text1" w:themeTint="D9"/>
          <w:sz w:val="28"/>
          <w:szCs w:val="28"/>
        </w:rPr>
      </w:pPr>
    </w:p>
    <w:p w14:paraId="6B3BB016" w14:textId="13BF2746" w:rsidR="00E04524" w:rsidRDefault="00E04524" w:rsidP="005A5B94">
      <w:pPr>
        <w:spacing w:line="36" w:lineRule="atLeast"/>
        <w:rPr>
          <w:color w:val="262626" w:themeColor="text1" w:themeTint="D9"/>
          <w:sz w:val="28"/>
          <w:szCs w:val="28"/>
        </w:rPr>
      </w:pPr>
      <w:r w:rsidRPr="00902A7F">
        <w:rPr>
          <w:b/>
          <w:color w:val="262626" w:themeColor="text1" w:themeTint="D9"/>
          <w:sz w:val="28"/>
          <w:szCs w:val="28"/>
        </w:rPr>
        <w:t xml:space="preserve">Scenario </w:t>
      </w:r>
      <w:r w:rsidR="005A5B94">
        <w:rPr>
          <w:b/>
          <w:color w:val="262626" w:themeColor="text1" w:themeTint="D9"/>
          <w:sz w:val="28"/>
          <w:szCs w:val="28"/>
        </w:rPr>
        <w:t>1</w:t>
      </w:r>
      <w:r w:rsidRPr="00902A7F">
        <w:rPr>
          <w:b/>
          <w:color w:val="262626" w:themeColor="text1" w:themeTint="D9"/>
          <w:sz w:val="28"/>
          <w:szCs w:val="28"/>
        </w:rPr>
        <w:t>:</w:t>
      </w:r>
      <w:r w:rsidRPr="00902A7F">
        <w:rPr>
          <w:color w:val="262626" w:themeColor="text1" w:themeTint="D9"/>
          <w:sz w:val="28"/>
          <w:szCs w:val="28"/>
        </w:rPr>
        <w:t xml:space="preserve"> In scenario </w:t>
      </w:r>
      <w:r w:rsidR="005A5B94">
        <w:rPr>
          <w:color w:val="262626" w:themeColor="text1" w:themeTint="D9"/>
          <w:sz w:val="28"/>
          <w:szCs w:val="28"/>
        </w:rPr>
        <w:t>1</w:t>
      </w:r>
      <w:r w:rsidRPr="00902A7F">
        <w:rPr>
          <w:color w:val="262626" w:themeColor="text1" w:themeTint="D9"/>
          <w:sz w:val="28"/>
          <w:szCs w:val="28"/>
        </w:rPr>
        <w:t>, it was assumed that the bio</w:t>
      </w:r>
      <w:r>
        <w:rPr>
          <w:color w:val="262626" w:themeColor="text1" w:themeTint="D9"/>
          <w:sz w:val="28"/>
          <w:szCs w:val="28"/>
        </w:rPr>
        <w:t xml:space="preserve">gas </w:t>
      </w:r>
      <w:r w:rsidRPr="00902A7F">
        <w:rPr>
          <w:color w:val="262626" w:themeColor="text1" w:themeTint="D9"/>
          <w:sz w:val="28"/>
          <w:szCs w:val="28"/>
        </w:rPr>
        <w:t xml:space="preserve">production is constant during the year while </w:t>
      </w:r>
      <w:r w:rsidR="002049B6">
        <w:rPr>
          <w:color w:val="262626" w:themeColor="text1" w:themeTint="D9"/>
          <w:sz w:val="28"/>
          <w:szCs w:val="28"/>
        </w:rPr>
        <w:t xml:space="preserve">the </w:t>
      </w:r>
      <w:r w:rsidRPr="00902A7F">
        <w:rPr>
          <w:color w:val="262626" w:themeColor="text1" w:themeTint="D9"/>
          <w:sz w:val="28"/>
          <w:szCs w:val="28"/>
        </w:rPr>
        <w:t>annual bio</w:t>
      </w:r>
      <w:r>
        <w:rPr>
          <w:color w:val="262626" w:themeColor="text1" w:themeTint="D9"/>
          <w:sz w:val="28"/>
          <w:szCs w:val="28"/>
        </w:rPr>
        <w:t>gas p</w:t>
      </w:r>
      <w:r w:rsidRPr="00902A7F">
        <w:rPr>
          <w:color w:val="262626" w:themeColor="text1" w:themeTint="D9"/>
          <w:sz w:val="28"/>
          <w:szCs w:val="28"/>
        </w:rPr>
        <w:t>roduction is equal to the annual bio</w:t>
      </w:r>
      <w:r>
        <w:rPr>
          <w:color w:val="262626" w:themeColor="text1" w:themeTint="D9"/>
          <w:sz w:val="28"/>
          <w:szCs w:val="28"/>
        </w:rPr>
        <w:t>gas</w:t>
      </w:r>
      <w:r w:rsidRPr="00902A7F">
        <w:rPr>
          <w:color w:val="262626" w:themeColor="text1" w:themeTint="D9"/>
          <w:sz w:val="28"/>
          <w:szCs w:val="28"/>
        </w:rPr>
        <w:t xml:space="preserve"> demand</w:t>
      </w:r>
      <w:r>
        <w:rPr>
          <w:rFonts w:cs="Calibri"/>
          <w:iCs/>
          <w:color w:val="262626" w:themeColor="text1" w:themeTint="D9"/>
          <w:sz w:val="28"/>
          <w:szCs w:val="28"/>
        </w:rPr>
        <w:t>.</w:t>
      </w:r>
      <w:r w:rsidRPr="001546FE">
        <w:rPr>
          <w:sz w:val="28"/>
          <w:szCs w:val="28"/>
        </w:rPr>
        <w:t xml:space="preserve"> </w:t>
      </w:r>
      <w:r w:rsidRPr="00827090">
        <w:rPr>
          <w:sz w:val="28"/>
          <w:szCs w:val="28"/>
        </w:rPr>
        <w:t>If the bio</w:t>
      </w:r>
      <w:r>
        <w:rPr>
          <w:sz w:val="28"/>
          <w:szCs w:val="28"/>
        </w:rPr>
        <w:t>gas</w:t>
      </w:r>
      <w:r w:rsidRPr="00827090">
        <w:rPr>
          <w:sz w:val="28"/>
          <w:szCs w:val="28"/>
        </w:rPr>
        <w:t xml:space="preserve"> production </w:t>
      </w:r>
      <w:r>
        <w:rPr>
          <w:sz w:val="28"/>
          <w:szCs w:val="28"/>
        </w:rPr>
        <w:t>cannot follow the actual demand</w:t>
      </w:r>
      <w:r w:rsidRPr="00827090">
        <w:rPr>
          <w:sz w:val="28"/>
          <w:szCs w:val="28"/>
        </w:rPr>
        <w:t xml:space="preserve">, </w:t>
      </w:r>
      <w:r>
        <w:rPr>
          <w:sz w:val="28"/>
          <w:szCs w:val="28"/>
        </w:rPr>
        <w:t xml:space="preserve">there will be a need for biogas storage. </w:t>
      </w:r>
      <w:r w:rsidRPr="00902A7F">
        <w:rPr>
          <w:color w:val="262626" w:themeColor="text1" w:themeTint="D9"/>
          <w:sz w:val="28"/>
          <w:szCs w:val="28"/>
        </w:rPr>
        <w:t xml:space="preserve"> </w:t>
      </w:r>
    </w:p>
    <w:p w14:paraId="7DEB32AB" w14:textId="77777777" w:rsidR="005A5B94" w:rsidRDefault="005A5B94" w:rsidP="005A5B94">
      <w:pPr>
        <w:spacing w:line="36" w:lineRule="atLeast"/>
        <w:rPr>
          <w:rFonts w:cs="Calibri"/>
          <w:i/>
          <w:iCs/>
          <w:color w:val="262626" w:themeColor="text1" w:themeTint="D9"/>
          <w:sz w:val="28"/>
          <w:szCs w:val="28"/>
        </w:rPr>
      </w:pPr>
    </w:p>
    <w:p w14:paraId="2DAA4981" w14:textId="6C0BA80C" w:rsidR="00C71F02" w:rsidRDefault="00E04524" w:rsidP="00E04524">
      <w:pPr>
        <w:spacing w:line="22" w:lineRule="atLeast"/>
        <w:rPr>
          <w:color w:val="262626" w:themeColor="text1" w:themeTint="D9"/>
          <w:sz w:val="28"/>
          <w:szCs w:val="28"/>
        </w:rPr>
      </w:pPr>
      <w:bookmarkStart w:id="43" w:name="_Hlk131060843"/>
      <w:r w:rsidRPr="00902A7F">
        <w:rPr>
          <w:b/>
          <w:color w:val="262626" w:themeColor="text1" w:themeTint="D9"/>
          <w:sz w:val="28"/>
          <w:szCs w:val="28"/>
        </w:rPr>
        <w:t xml:space="preserve">Scenario </w:t>
      </w:r>
      <w:r w:rsidR="005A5B94">
        <w:rPr>
          <w:b/>
          <w:color w:val="262626" w:themeColor="text1" w:themeTint="D9"/>
          <w:sz w:val="28"/>
          <w:szCs w:val="28"/>
        </w:rPr>
        <w:t>2</w:t>
      </w:r>
      <w:r w:rsidRPr="00902A7F">
        <w:rPr>
          <w:b/>
          <w:color w:val="262626" w:themeColor="text1" w:themeTint="D9"/>
          <w:sz w:val="28"/>
          <w:szCs w:val="28"/>
        </w:rPr>
        <w:t>:</w:t>
      </w:r>
      <w:r w:rsidRPr="00902A7F">
        <w:rPr>
          <w:color w:val="262626" w:themeColor="text1" w:themeTint="D9"/>
          <w:sz w:val="28"/>
          <w:szCs w:val="28"/>
        </w:rPr>
        <w:t xml:space="preserve"> In scenario </w:t>
      </w:r>
      <w:r w:rsidR="005A5B94">
        <w:rPr>
          <w:color w:val="262626" w:themeColor="text1" w:themeTint="D9"/>
          <w:sz w:val="28"/>
          <w:szCs w:val="28"/>
        </w:rPr>
        <w:t>2</w:t>
      </w:r>
      <w:r w:rsidRPr="00902A7F">
        <w:rPr>
          <w:color w:val="262626" w:themeColor="text1" w:themeTint="D9"/>
          <w:sz w:val="28"/>
          <w:szCs w:val="28"/>
        </w:rPr>
        <w:t>, it was assumed that the bio</w:t>
      </w:r>
      <w:r w:rsidR="00B44068">
        <w:rPr>
          <w:color w:val="262626" w:themeColor="text1" w:themeTint="D9"/>
          <w:sz w:val="28"/>
          <w:szCs w:val="28"/>
        </w:rPr>
        <w:t xml:space="preserve">gas </w:t>
      </w:r>
      <w:r w:rsidRPr="00902A7F">
        <w:rPr>
          <w:color w:val="262626" w:themeColor="text1" w:themeTint="D9"/>
          <w:sz w:val="28"/>
          <w:szCs w:val="28"/>
        </w:rPr>
        <w:t>production is on a seasonal basis</w:t>
      </w:r>
      <w:r>
        <w:rPr>
          <w:color w:val="262626" w:themeColor="text1" w:themeTint="D9"/>
          <w:sz w:val="28"/>
          <w:szCs w:val="28"/>
        </w:rPr>
        <w:t xml:space="preserve"> and </w:t>
      </w:r>
      <w:r w:rsidRPr="00902A7F">
        <w:rPr>
          <w:color w:val="262626" w:themeColor="text1" w:themeTint="D9"/>
          <w:sz w:val="28"/>
          <w:szCs w:val="28"/>
        </w:rPr>
        <w:t xml:space="preserve">the </w:t>
      </w:r>
      <w:r>
        <w:rPr>
          <w:color w:val="262626" w:themeColor="text1" w:themeTint="D9"/>
          <w:sz w:val="28"/>
          <w:szCs w:val="28"/>
        </w:rPr>
        <w:t xml:space="preserve">average </w:t>
      </w:r>
      <w:r w:rsidR="00BF156F">
        <w:rPr>
          <w:color w:val="262626" w:themeColor="text1" w:themeTint="D9"/>
          <w:sz w:val="28"/>
          <w:szCs w:val="28"/>
        </w:rPr>
        <w:t xml:space="preserve">yearly </w:t>
      </w:r>
      <w:r w:rsidRPr="00902A7F">
        <w:rPr>
          <w:color w:val="262626" w:themeColor="text1" w:themeTint="D9"/>
          <w:sz w:val="28"/>
          <w:szCs w:val="28"/>
        </w:rPr>
        <w:t>bio</w:t>
      </w:r>
      <w:r w:rsidR="00DF4E49">
        <w:rPr>
          <w:color w:val="262626" w:themeColor="text1" w:themeTint="D9"/>
          <w:sz w:val="28"/>
          <w:szCs w:val="28"/>
        </w:rPr>
        <w:t xml:space="preserve">gas </w:t>
      </w:r>
      <w:r w:rsidRPr="00902A7F">
        <w:rPr>
          <w:color w:val="262626" w:themeColor="text1" w:themeTint="D9"/>
          <w:sz w:val="28"/>
          <w:szCs w:val="28"/>
        </w:rPr>
        <w:t>production is equal to the demand</w:t>
      </w:r>
      <w:r>
        <w:rPr>
          <w:rFonts w:cs="Calibri"/>
          <w:iCs/>
          <w:color w:val="262626" w:themeColor="text1" w:themeTint="D9"/>
          <w:sz w:val="28"/>
          <w:szCs w:val="28"/>
        </w:rPr>
        <w:t xml:space="preserve">. </w:t>
      </w:r>
      <w:r w:rsidR="00B939F3">
        <w:rPr>
          <w:rFonts w:cs="Calibri"/>
          <w:iCs/>
          <w:color w:val="262626" w:themeColor="text1" w:themeTint="D9"/>
          <w:sz w:val="28"/>
          <w:szCs w:val="28"/>
        </w:rPr>
        <w:t xml:space="preserve">This is possible by adding a second digester to the supply chain. </w:t>
      </w:r>
    </w:p>
    <w:p w14:paraId="725070DC" w14:textId="77777777" w:rsidR="00542DE9" w:rsidRDefault="00542DE9" w:rsidP="00E04524">
      <w:pPr>
        <w:spacing w:line="22" w:lineRule="atLeast"/>
        <w:rPr>
          <w:sz w:val="28"/>
          <w:szCs w:val="28"/>
        </w:rPr>
      </w:pPr>
    </w:p>
    <w:p w14:paraId="419EC79B" w14:textId="48D4B487" w:rsidR="00C71F02" w:rsidRDefault="00C71F02" w:rsidP="00C71F02">
      <w:pPr>
        <w:spacing w:line="22" w:lineRule="atLeast"/>
        <w:jc w:val="center"/>
        <w:rPr>
          <w:sz w:val="28"/>
          <w:szCs w:val="28"/>
        </w:rPr>
      </w:pPr>
      <w:r>
        <w:rPr>
          <w:noProof/>
        </w:rPr>
        <w:drawing>
          <wp:inline distT="0" distB="0" distL="0" distR="0" wp14:anchorId="231E6ACC" wp14:editId="25399F70">
            <wp:extent cx="3559175" cy="2333625"/>
            <wp:effectExtent l="0" t="0" r="3175" b="0"/>
            <wp:docPr id="1152" name="Chart 1152">
              <a:extLst xmlns:a="http://schemas.openxmlformats.org/drawingml/2006/main">
                <a:ext uri="{FF2B5EF4-FFF2-40B4-BE49-F238E27FC236}">
                  <a16:creationId xmlns:a16="http://schemas.microsoft.com/office/drawing/2014/main" id="{5CBE1439-C28F-8173-5EE8-4DBF72F9B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9AF5C0" w14:textId="77777777" w:rsidR="00D74124" w:rsidRDefault="00D74124" w:rsidP="002049B6">
      <w:pPr>
        <w:spacing w:line="36" w:lineRule="atLeast"/>
        <w:jc w:val="center"/>
        <w:rPr>
          <w:rFonts w:cs="Calibri"/>
          <w:i/>
          <w:iCs/>
          <w:color w:val="262626" w:themeColor="text1" w:themeTint="D9"/>
          <w:sz w:val="26"/>
          <w:szCs w:val="26"/>
        </w:rPr>
      </w:pPr>
    </w:p>
    <w:p w14:paraId="7F6F0496" w14:textId="40102652" w:rsidR="00542DE9" w:rsidRDefault="002049B6" w:rsidP="002049B6">
      <w:pPr>
        <w:spacing w:line="36" w:lineRule="atLeast"/>
        <w:jc w:val="center"/>
        <w:rPr>
          <w:rFonts w:cs="Calibri"/>
          <w:i/>
          <w:iCs/>
          <w:color w:val="262626" w:themeColor="text1" w:themeTint="D9"/>
          <w:sz w:val="26"/>
          <w:szCs w:val="26"/>
        </w:rPr>
      </w:pPr>
      <w:r w:rsidRPr="00B939F3">
        <w:rPr>
          <w:rFonts w:cs="Calibri"/>
          <w:i/>
          <w:iCs/>
          <w:color w:val="262626" w:themeColor="text1" w:themeTint="D9"/>
          <w:sz w:val="26"/>
          <w:szCs w:val="26"/>
        </w:rPr>
        <w:t>Fig. 3.2.3</w:t>
      </w:r>
      <w:r w:rsidR="00B850C2">
        <w:rPr>
          <w:rFonts w:cs="Calibri"/>
          <w:i/>
          <w:iCs/>
          <w:color w:val="262626" w:themeColor="text1" w:themeTint="D9"/>
          <w:sz w:val="26"/>
          <w:szCs w:val="26"/>
        </w:rPr>
        <w:t>b</w:t>
      </w:r>
      <w:r w:rsidRPr="00B939F3">
        <w:rPr>
          <w:rFonts w:cs="Calibri"/>
          <w:i/>
          <w:iCs/>
          <w:color w:val="262626" w:themeColor="text1" w:themeTint="D9"/>
          <w:sz w:val="26"/>
          <w:szCs w:val="26"/>
        </w:rPr>
        <w:t xml:space="preserve">: </w:t>
      </w:r>
      <w:r w:rsidR="00542DE9">
        <w:rPr>
          <w:rFonts w:cs="Calibri"/>
          <w:i/>
          <w:iCs/>
          <w:color w:val="262626" w:themeColor="text1" w:themeTint="D9"/>
          <w:sz w:val="26"/>
          <w:szCs w:val="26"/>
        </w:rPr>
        <w:t>Average</w:t>
      </w:r>
      <w:r w:rsidR="00542DE9" w:rsidRPr="00B939F3">
        <w:rPr>
          <w:rFonts w:cs="Calibri"/>
          <w:i/>
          <w:iCs/>
          <w:color w:val="262626" w:themeColor="text1" w:themeTint="D9"/>
          <w:sz w:val="26"/>
          <w:szCs w:val="26"/>
        </w:rPr>
        <w:t xml:space="preserve"> </w:t>
      </w:r>
      <w:r w:rsidR="00426EE2" w:rsidRPr="00B939F3">
        <w:rPr>
          <w:rFonts w:cs="Calibri"/>
          <w:i/>
          <w:iCs/>
          <w:color w:val="262626" w:themeColor="text1" w:themeTint="D9"/>
          <w:sz w:val="26"/>
          <w:szCs w:val="26"/>
        </w:rPr>
        <w:t xml:space="preserve">biogas demand </w:t>
      </w:r>
      <w:r w:rsidR="000F2A0B">
        <w:rPr>
          <w:rFonts w:cs="Calibri"/>
          <w:i/>
          <w:iCs/>
          <w:color w:val="262626" w:themeColor="text1" w:themeTint="D9"/>
          <w:sz w:val="26"/>
          <w:szCs w:val="26"/>
        </w:rPr>
        <w:t xml:space="preserve">profile </w:t>
      </w:r>
      <w:r w:rsidR="00542DE9">
        <w:rPr>
          <w:rFonts w:cs="Calibri"/>
          <w:i/>
          <w:iCs/>
          <w:color w:val="262626" w:themeColor="text1" w:themeTint="D9"/>
          <w:sz w:val="26"/>
          <w:szCs w:val="26"/>
        </w:rPr>
        <w:t>of</w:t>
      </w:r>
      <w:r w:rsidR="00426EE2" w:rsidRPr="00B939F3">
        <w:rPr>
          <w:rFonts w:cs="Calibri"/>
          <w:i/>
          <w:iCs/>
          <w:color w:val="262626" w:themeColor="text1" w:themeTint="D9"/>
          <w:sz w:val="26"/>
          <w:szCs w:val="26"/>
        </w:rPr>
        <w:t xml:space="preserve"> </w:t>
      </w:r>
      <w:r w:rsidR="00542DE9">
        <w:rPr>
          <w:rFonts w:cs="Calibri"/>
          <w:i/>
          <w:iCs/>
          <w:color w:val="262626" w:themeColor="text1" w:themeTint="D9"/>
          <w:sz w:val="26"/>
          <w:szCs w:val="26"/>
        </w:rPr>
        <w:t>Dutch houses (</w:t>
      </w:r>
      <w:r w:rsidR="00426EE2" w:rsidRPr="00B939F3">
        <w:rPr>
          <w:rFonts w:cs="Calibri"/>
          <w:i/>
          <w:iCs/>
          <w:color w:val="262626" w:themeColor="text1" w:themeTint="D9"/>
          <w:sz w:val="26"/>
          <w:szCs w:val="26"/>
        </w:rPr>
        <w:t xml:space="preserve">bars) </w:t>
      </w:r>
    </w:p>
    <w:p w14:paraId="06BD29E3" w14:textId="77777777" w:rsidR="00542DE9" w:rsidRDefault="00426EE2" w:rsidP="002049B6">
      <w:pPr>
        <w:spacing w:line="36" w:lineRule="atLeast"/>
        <w:jc w:val="center"/>
        <w:rPr>
          <w:i/>
          <w:iCs/>
          <w:color w:val="262626" w:themeColor="text1" w:themeTint="D9"/>
          <w:sz w:val="26"/>
          <w:szCs w:val="26"/>
        </w:rPr>
      </w:pPr>
      <w:r w:rsidRPr="00B939F3">
        <w:rPr>
          <w:rFonts w:cs="Calibri"/>
          <w:i/>
          <w:iCs/>
          <w:color w:val="262626" w:themeColor="text1" w:themeTint="D9"/>
          <w:sz w:val="26"/>
          <w:szCs w:val="26"/>
        </w:rPr>
        <w:t xml:space="preserve">versus the average </w:t>
      </w:r>
      <w:r w:rsidRPr="00B939F3">
        <w:rPr>
          <w:i/>
          <w:iCs/>
          <w:color w:val="262626" w:themeColor="text1" w:themeTint="D9"/>
          <w:sz w:val="26"/>
          <w:szCs w:val="26"/>
        </w:rPr>
        <w:t>biogas</w:t>
      </w:r>
      <w:r w:rsidR="00542DE9">
        <w:rPr>
          <w:i/>
          <w:iCs/>
          <w:color w:val="262626" w:themeColor="text1" w:themeTint="D9"/>
          <w:sz w:val="26"/>
          <w:szCs w:val="26"/>
        </w:rPr>
        <w:t xml:space="preserve"> </w:t>
      </w:r>
      <w:r w:rsidRPr="00B939F3">
        <w:rPr>
          <w:i/>
          <w:iCs/>
          <w:color w:val="262626" w:themeColor="text1" w:themeTint="D9"/>
          <w:sz w:val="26"/>
          <w:szCs w:val="26"/>
        </w:rPr>
        <w:t xml:space="preserve">production </w:t>
      </w:r>
      <w:r w:rsidR="00542DE9">
        <w:rPr>
          <w:i/>
          <w:iCs/>
          <w:color w:val="262626" w:themeColor="text1" w:themeTint="D9"/>
          <w:sz w:val="26"/>
          <w:szCs w:val="26"/>
        </w:rPr>
        <w:t xml:space="preserve">during the year </w:t>
      </w:r>
      <w:r w:rsidRPr="00B939F3">
        <w:rPr>
          <w:i/>
          <w:iCs/>
          <w:color w:val="262626" w:themeColor="text1" w:themeTint="D9"/>
          <w:sz w:val="26"/>
          <w:szCs w:val="26"/>
        </w:rPr>
        <w:t>(solid line),</w:t>
      </w:r>
    </w:p>
    <w:p w14:paraId="558A5C39" w14:textId="4540914B" w:rsidR="00426EE2" w:rsidRPr="00B939F3" w:rsidRDefault="00426EE2" w:rsidP="002049B6">
      <w:pPr>
        <w:spacing w:line="36" w:lineRule="atLeast"/>
        <w:jc w:val="center"/>
        <w:rPr>
          <w:rFonts w:cs="Calibri"/>
          <w:i/>
          <w:iCs/>
          <w:color w:val="262626" w:themeColor="text1" w:themeTint="D9"/>
          <w:sz w:val="26"/>
          <w:szCs w:val="26"/>
        </w:rPr>
      </w:pPr>
      <w:r w:rsidRPr="00B939F3">
        <w:rPr>
          <w:i/>
          <w:iCs/>
          <w:color w:val="262626" w:themeColor="text1" w:themeTint="D9"/>
          <w:sz w:val="26"/>
          <w:szCs w:val="26"/>
        </w:rPr>
        <w:t xml:space="preserve"> </w:t>
      </w:r>
      <w:r w:rsidR="001332EF">
        <w:rPr>
          <w:i/>
          <w:iCs/>
          <w:color w:val="262626" w:themeColor="text1" w:themeTint="D9"/>
          <w:sz w:val="26"/>
          <w:szCs w:val="26"/>
        </w:rPr>
        <w:t>and the</w:t>
      </w:r>
      <w:r w:rsidR="00542DE9">
        <w:rPr>
          <w:i/>
          <w:iCs/>
          <w:color w:val="262626" w:themeColor="text1" w:themeTint="D9"/>
          <w:sz w:val="26"/>
          <w:szCs w:val="26"/>
        </w:rPr>
        <w:t xml:space="preserve"> </w:t>
      </w:r>
      <w:r w:rsidR="001332EF">
        <w:rPr>
          <w:i/>
          <w:iCs/>
          <w:color w:val="262626" w:themeColor="text1" w:themeTint="D9"/>
          <w:sz w:val="26"/>
          <w:szCs w:val="26"/>
        </w:rPr>
        <w:t xml:space="preserve">average </w:t>
      </w:r>
      <w:r w:rsidR="002049B6" w:rsidRPr="00B939F3">
        <w:rPr>
          <w:rFonts w:cs="Calibri"/>
          <w:i/>
          <w:iCs/>
          <w:color w:val="262626" w:themeColor="text1" w:themeTint="D9"/>
          <w:sz w:val="26"/>
          <w:szCs w:val="26"/>
        </w:rPr>
        <w:t>biogas production</w:t>
      </w:r>
      <w:r w:rsidR="001332EF">
        <w:rPr>
          <w:rFonts w:cs="Calibri"/>
          <w:i/>
          <w:iCs/>
          <w:color w:val="262626" w:themeColor="text1" w:themeTint="D9"/>
          <w:sz w:val="26"/>
          <w:szCs w:val="26"/>
        </w:rPr>
        <w:t xml:space="preserve"> during </w:t>
      </w:r>
      <w:r w:rsidR="00542DE9">
        <w:rPr>
          <w:rFonts w:cs="Calibri"/>
          <w:i/>
          <w:iCs/>
          <w:color w:val="262626" w:themeColor="text1" w:themeTint="D9"/>
          <w:sz w:val="26"/>
          <w:szCs w:val="26"/>
        </w:rPr>
        <w:t xml:space="preserve">two </w:t>
      </w:r>
      <w:r w:rsidR="001332EF">
        <w:rPr>
          <w:rFonts w:cs="Calibri"/>
          <w:i/>
          <w:iCs/>
          <w:color w:val="262626" w:themeColor="text1" w:themeTint="D9"/>
          <w:sz w:val="26"/>
          <w:szCs w:val="26"/>
        </w:rPr>
        <w:t xml:space="preserve">seasons </w:t>
      </w:r>
      <w:r w:rsidR="002049B6" w:rsidRPr="00B939F3">
        <w:rPr>
          <w:rFonts w:cs="Calibri"/>
          <w:i/>
          <w:iCs/>
          <w:color w:val="262626" w:themeColor="text1" w:themeTint="D9"/>
          <w:sz w:val="26"/>
          <w:szCs w:val="26"/>
        </w:rPr>
        <w:t>(</w:t>
      </w:r>
      <w:r w:rsidRPr="00B939F3">
        <w:rPr>
          <w:rFonts w:cs="Calibri"/>
          <w:i/>
          <w:iCs/>
          <w:color w:val="262626" w:themeColor="text1" w:themeTint="D9"/>
          <w:sz w:val="26"/>
          <w:szCs w:val="26"/>
        </w:rPr>
        <w:t>dashed line</w:t>
      </w:r>
      <w:r w:rsidR="002049B6" w:rsidRPr="00B939F3">
        <w:rPr>
          <w:rFonts w:cs="Calibri"/>
          <w:i/>
          <w:iCs/>
          <w:color w:val="262626" w:themeColor="text1" w:themeTint="D9"/>
          <w:sz w:val="26"/>
          <w:szCs w:val="26"/>
        </w:rPr>
        <w:t>)</w:t>
      </w:r>
      <w:r w:rsidRPr="00B939F3">
        <w:rPr>
          <w:rFonts w:cs="Calibri"/>
          <w:i/>
          <w:iCs/>
          <w:color w:val="262626" w:themeColor="text1" w:themeTint="D9"/>
          <w:sz w:val="26"/>
          <w:szCs w:val="26"/>
        </w:rPr>
        <w:t>.</w:t>
      </w:r>
    </w:p>
    <w:p w14:paraId="14746822" w14:textId="77777777" w:rsidR="00D74124" w:rsidRDefault="00D74124" w:rsidP="009F660B">
      <w:pPr>
        <w:spacing w:line="22" w:lineRule="atLeast"/>
        <w:rPr>
          <w:rFonts w:cs="Calibri"/>
          <w:iCs/>
          <w:color w:val="262626" w:themeColor="text1" w:themeTint="D9"/>
          <w:sz w:val="28"/>
          <w:szCs w:val="28"/>
        </w:rPr>
      </w:pPr>
    </w:p>
    <w:p w14:paraId="3EF0BA32" w14:textId="2C780C16" w:rsidR="009F660B" w:rsidRDefault="009F660B" w:rsidP="009F660B">
      <w:pPr>
        <w:spacing w:line="22" w:lineRule="atLeast"/>
        <w:rPr>
          <w:color w:val="262626" w:themeColor="text1" w:themeTint="D9"/>
          <w:sz w:val="28"/>
          <w:szCs w:val="28"/>
        </w:rPr>
      </w:pPr>
      <w:r>
        <w:rPr>
          <w:rFonts w:cs="Calibri"/>
          <w:iCs/>
          <w:color w:val="262626" w:themeColor="text1" w:themeTint="D9"/>
          <w:sz w:val="28"/>
          <w:szCs w:val="28"/>
        </w:rPr>
        <w:t xml:space="preserve">The first digester produces the base load all time and the second digester produce the biogas only if the demand is higher than the base load </w:t>
      </w:r>
      <w:r w:rsidRPr="00390366">
        <w:rPr>
          <w:color w:val="262626" w:themeColor="text1" w:themeTint="D9"/>
          <w:sz w:val="28"/>
          <w:szCs w:val="28"/>
        </w:rPr>
        <w:t>(</w:t>
      </w:r>
      <w:r w:rsidRPr="00390366">
        <w:rPr>
          <w:rFonts w:cs="Calibri"/>
          <w:color w:val="262626" w:themeColor="text1" w:themeTint="D9"/>
          <w:sz w:val="28"/>
          <w:szCs w:val="28"/>
        </w:rPr>
        <w:t>Fig. 3.2.3</w:t>
      </w:r>
      <w:r w:rsidR="00B850C2">
        <w:rPr>
          <w:rFonts w:cs="Calibri"/>
          <w:color w:val="262626" w:themeColor="text1" w:themeTint="D9"/>
          <w:sz w:val="28"/>
          <w:szCs w:val="28"/>
        </w:rPr>
        <w:t>b</w:t>
      </w:r>
      <w:r>
        <w:rPr>
          <w:rFonts w:cs="Calibri"/>
          <w:color w:val="262626" w:themeColor="text1" w:themeTint="D9"/>
          <w:sz w:val="28"/>
          <w:szCs w:val="28"/>
        </w:rPr>
        <w:t>)</w:t>
      </w:r>
      <w:r>
        <w:rPr>
          <w:rFonts w:cs="Calibri"/>
          <w:iCs/>
          <w:color w:val="262626" w:themeColor="text1" w:themeTint="D9"/>
          <w:sz w:val="28"/>
          <w:szCs w:val="28"/>
        </w:rPr>
        <w:t xml:space="preserve">. </w:t>
      </w:r>
    </w:p>
    <w:p w14:paraId="58A70C55" w14:textId="20165D17" w:rsidR="002049B6" w:rsidRDefault="002049B6" w:rsidP="00426EE2">
      <w:pPr>
        <w:spacing w:line="36" w:lineRule="atLeast"/>
        <w:jc w:val="center"/>
        <w:rPr>
          <w:rFonts w:cs="Calibri"/>
          <w:b/>
          <w:bCs/>
          <w:color w:val="262626" w:themeColor="text1" w:themeTint="D9"/>
          <w:sz w:val="28"/>
          <w:szCs w:val="28"/>
        </w:rPr>
      </w:pPr>
    </w:p>
    <w:bookmarkEnd w:id="43"/>
    <w:p w14:paraId="3806FCD8" w14:textId="671EAA82" w:rsidR="00A9227D" w:rsidRPr="00902A7F" w:rsidRDefault="00A9227D" w:rsidP="00A9227D">
      <w:pPr>
        <w:spacing w:line="36" w:lineRule="atLeast"/>
        <w:rPr>
          <w:color w:val="262626" w:themeColor="text1" w:themeTint="D9"/>
          <w:sz w:val="28"/>
          <w:szCs w:val="28"/>
        </w:rPr>
      </w:pPr>
      <w:r w:rsidRPr="00D53913">
        <w:rPr>
          <w:b/>
          <w:color w:val="262626" w:themeColor="text1" w:themeTint="D9"/>
          <w:sz w:val="28"/>
          <w:szCs w:val="28"/>
        </w:rPr>
        <w:t xml:space="preserve">Scenario </w:t>
      </w:r>
      <w:r w:rsidR="00DF4E49">
        <w:rPr>
          <w:b/>
          <w:color w:val="262626" w:themeColor="text1" w:themeTint="D9"/>
          <w:sz w:val="28"/>
          <w:szCs w:val="28"/>
        </w:rPr>
        <w:t>3</w:t>
      </w:r>
      <w:r w:rsidRPr="00D53913">
        <w:rPr>
          <w:color w:val="262626" w:themeColor="text1" w:themeTint="D9"/>
          <w:sz w:val="28"/>
          <w:szCs w:val="28"/>
        </w:rPr>
        <w:t xml:space="preserve">: In scenario </w:t>
      </w:r>
      <w:r w:rsidR="00DF4E49">
        <w:rPr>
          <w:color w:val="262626" w:themeColor="text1" w:themeTint="D9"/>
          <w:sz w:val="28"/>
          <w:szCs w:val="28"/>
        </w:rPr>
        <w:t>3</w:t>
      </w:r>
      <w:r w:rsidRPr="00D53913">
        <w:rPr>
          <w:color w:val="262626" w:themeColor="text1" w:themeTint="D9"/>
          <w:sz w:val="28"/>
          <w:szCs w:val="28"/>
        </w:rPr>
        <w:t xml:space="preserve">, </w:t>
      </w:r>
      <w:r w:rsidR="00C776BF">
        <w:rPr>
          <w:color w:val="262626" w:themeColor="text1" w:themeTint="D9"/>
          <w:sz w:val="28"/>
          <w:szCs w:val="28"/>
        </w:rPr>
        <w:t xml:space="preserve">it was assumed that </w:t>
      </w:r>
      <w:r w:rsidRPr="00D53913">
        <w:rPr>
          <w:color w:val="262626" w:themeColor="text1" w:themeTint="D9"/>
          <w:sz w:val="28"/>
          <w:szCs w:val="28"/>
        </w:rPr>
        <w:t>the bio</w:t>
      </w:r>
      <w:r>
        <w:rPr>
          <w:color w:val="262626" w:themeColor="text1" w:themeTint="D9"/>
          <w:sz w:val="28"/>
          <w:szCs w:val="28"/>
        </w:rPr>
        <w:t xml:space="preserve">gas </w:t>
      </w:r>
      <w:r w:rsidRPr="00D53913">
        <w:rPr>
          <w:color w:val="262626" w:themeColor="text1" w:themeTint="D9"/>
          <w:sz w:val="28"/>
          <w:szCs w:val="28"/>
        </w:rPr>
        <w:t xml:space="preserve">production </w:t>
      </w:r>
      <w:r w:rsidR="00AC3154">
        <w:rPr>
          <w:color w:val="262626" w:themeColor="text1" w:themeTint="D9"/>
          <w:sz w:val="28"/>
          <w:szCs w:val="28"/>
        </w:rPr>
        <w:t xml:space="preserve">can </w:t>
      </w:r>
      <w:r w:rsidRPr="00D53913">
        <w:rPr>
          <w:color w:val="262626" w:themeColor="text1" w:themeTint="D9"/>
          <w:sz w:val="28"/>
          <w:szCs w:val="28"/>
        </w:rPr>
        <w:t xml:space="preserve">follow the </w:t>
      </w:r>
      <w:r w:rsidR="00AC3154">
        <w:rPr>
          <w:color w:val="262626" w:themeColor="text1" w:themeTint="D9"/>
          <w:sz w:val="28"/>
          <w:szCs w:val="28"/>
        </w:rPr>
        <w:t xml:space="preserve">biogas </w:t>
      </w:r>
      <w:r w:rsidRPr="00D53913">
        <w:rPr>
          <w:color w:val="262626" w:themeColor="text1" w:themeTint="D9"/>
          <w:sz w:val="28"/>
          <w:szCs w:val="28"/>
        </w:rPr>
        <w:t xml:space="preserve">demand </w:t>
      </w:r>
      <w:r w:rsidR="00C776BF">
        <w:rPr>
          <w:color w:val="262626" w:themeColor="text1" w:themeTint="D9"/>
          <w:sz w:val="28"/>
          <w:szCs w:val="28"/>
        </w:rPr>
        <w:t xml:space="preserve">all </w:t>
      </w:r>
      <w:r w:rsidRPr="00D53913">
        <w:rPr>
          <w:color w:val="262626" w:themeColor="text1" w:themeTint="D9"/>
          <w:sz w:val="28"/>
          <w:szCs w:val="28"/>
        </w:rPr>
        <w:t>time. This requires a flexible bio</w:t>
      </w:r>
      <w:r>
        <w:rPr>
          <w:color w:val="262626" w:themeColor="text1" w:themeTint="D9"/>
          <w:sz w:val="28"/>
          <w:szCs w:val="28"/>
        </w:rPr>
        <w:t>gas production</w:t>
      </w:r>
      <w:r w:rsidRPr="00D53913">
        <w:rPr>
          <w:color w:val="262626" w:themeColor="text1" w:themeTint="D9"/>
          <w:sz w:val="28"/>
          <w:szCs w:val="28"/>
        </w:rPr>
        <w:t xml:space="preserve">. </w:t>
      </w:r>
      <w:r w:rsidRPr="00827090">
        <w:rPr>
          <w:sz w:val="28"/>
          <w:szCs w:val="28"/>
        </w:rPr>
        <w:t xml:space="preserve">In that case, there is no need for </w:t>
      </w:r>
      <w:r>
        <w:rPr>
          <w:sz w:val="28"/>
          <w:szCs w:val="28"/>
        </w:rPr>
        <w:t xml:space="preserve">a </w:t>
      </w:r>
      <w:r w:rsidRPr="00827090">
        <w:rPr>
          <w:sz w:val="28"/>
          <w:szCs w:val="28"/>
        </w:rPr>
        <w:t>bio</w:t>
      </w:r>
      <w:r>
        <w:rPr>
          <w:sz w:val="28"/>
          <w:szCs w:val="28"/>
        </w:rPr>
        <w:t xml:space="preserve">gas </w:t>
      </w:r>
      <w:r w:rsidRPr="00827090">
        <w:rPr>
          <w:sz w:val="28"/>
          <w:szCs w:val="28"/>
        </w:rPr>
        <w:t>storage.</w:t>
      </w:r>
      <w:r w:rsidRPr="00390366">
        <w:rPr>
          <w:rFonts w:cs="Calibri"/>
          <w:color w:val="262626" w:themeColor="text1" w:themeTint="D9"/>
          <w:sz w:val="28"/>
          <w:szCs w:val="28"/>
        </w:rPr>
        <w:t xml:space="preserve"> </w:t>
      </w:r>
      <w:r w:rsidRPr="00C6284C">
        <w:rPr>
          <w:rFonts w:cs="Calibri"/>
          <w:color w:val="262626" w:themeColor="text1" w:themeTint="D9"/>
          <w:sz w:val="28"/>
          <w:szCs w:val="28"/>
        </w:rPr>
        <w:t xml:space="preserve">Comparing the cost of the three scenarios, it is evident that </w:t>
      </w:r>
      <w:r>
        <w:rPr>
          <w:rFonts w:cs="Calibri"/>
          <w:color w:val="262626" w:themeColor="text1" w:themeTint="D9"/>
          <w:sz w:val="28"/>
          <w:szCs w:val="28"/>
        </w:rPr>
        <w:t>bio</w:t>
      </w:r>
      <w:r w:rsidRPr="00C6284C">
        <w:rPr>
          <w:rFonts w:cs="Calibri"/>
          <w:color w:val="262626" w:themeColor="text1" w:themeTint="D9"/>
          <w:sz w:val="28"/>
          <w:szCs w:val="28"/>
        </w:rPr>
        <w:t xml:space="preserve">gas storage is more expensive than flexible </w:t>
      </w:r>
      <w:r>
        <w:rPr>
          <w:rFonts w:cs="Calibri"/>
          <w:color w:val="262626" w:themeColor="text1" w:themeTint="D9"/>
          <w:sz w:val="28"/>
          <w:szCs w:val="28"/>
        </w:rPr>
        <w:t>biogas pro</w:t>
      </w:r>
      <w:r w:rsidRPr="00C6284C">
        <w:rPr>
          <w:rFonts w:cs="Calibri"/>
          <w:color w:val="262626" w:themeColor="text1" w:themeTint="D9"/>
          <w:sz w:val="28"/>
          <w:szCs w:val="28"/>
        </w:rPr>
        <w:t xml:space="preserve">duction or adding an extra digester. </w:t>
      </w:r>
      <w:r w:rsidRPr="00827090">
        <w:rPr>
          <w:sz w:val="28"/>
          <w:szCs w:val="28"/>
        </w:rPr>
        <w:t>In 2020, flexible bio</w:t>
      </w:r>
      <w:r>
        <w:rPr>
          <w:sz w:val="28"/>
          <w:szCs w:val="28"/>
        </w:rPr>
        <w:t xml:space="preserve">gas </w:t>
      </w:r>
      <w:r w:rsidRPr="00827090">
        <w:rPr>
          <w:sz w:val="28"/>
          <w:szCs w:val="28"/>
        </w:rPr>
        <w:t>production was not</w:t>
      </w:r>
      <w:r w:rsidR="00C776BF">
        <w:rPr>
          <w:sz w:val="28"/>
          <w:szCs w:val="28"/>
        </w:rPr>
        <w:t xml:space="preserve"> yet </w:t>
      </w:r>
      <w:r w:rsidRPr="00827090">
        <w:rPr>
          <w:sz w:val="28"/>
          <w:szCs w:val="28"/>
        </w:rPr>
        <w:t>commercially available.</w:t>
      </w:r>
    </w:p>
    <w:p w14:paraId="55621D58" w14:textId="77777777" w:rsidR="002049B6" w:rsidRDefault="002049B6" w:rsidP="00E04524">
      <w:pPr>
        <w:rPr>
          <w:rFonts w:cs="Calibri"/>
          <w:b/>
          <w:bCs/>
          <w:color w:val="262626" w:themeColor="text1" w:themeTint="D9"/>
          <w:sz w:val="28"/>
          <w:szCs w:val="28"/>
        </w:rPr>
      </w:pPr>
    </w:p>
    <w:p w14:paraId="5DC03EDE" w14:textId="7FA76F34" w:rsidR="00E04524" w:rsidRPr="00C6284C" w:rsidRDefault="00E04524" w:rsidP="00E04524">
      <w:pPr>
        <w:rPr>
          <w:rFonts w:cs="Calibri"/>
          <w:color w:val="262626" w:themeColor="text1" w:themeTint="D9"/>
          <w:sz w:val="28"/>
          <w:szCs w:val="28"/>
        </w:rPr>
      </w:pPr>
      <w:r>
        <w:rPr>
          <w:rFonts w:cs="Calibri"/>
          <w:b/>
          <w:bCs/>
          <w:color w:val="262626" w:themeColor="text1" w:themeTint="D9"/>
          <w:sz w:val="28"/>
          <w:szCs w:val="28"/>
        </w:rPr>
        <w:t>Hazards</w:t>
      </w:r>
      <w:r w:rsidRPr="00253AD8">
        <w:rPr>
          <w:rFonts w:cs="Calibri"/>
          <w:b/>
          <w:bCs/>
          <w:color w:val="262626" w:themeColor="text1" w:themeTint="D9"/>
          <w:sz w:val="28"/>
          <w:szCs w:val="28"/>
        </w:rPr>
        <w:t xml:space="preserve"> biogases:</w:t>
      </w:r>
      <w:r>
        <w:rPr>
          <w:rFonts w:cs="Calibri"/>
          <w:b/>
          <w:bCs/>
          <w:color w:val="262626" w:themeColor="text1" w:themeTint="D9"/>
          <w:sz w:val="28"/>
          <w:szCs w:val="28"/>
        </w:rPr>
        <w:t xml:space="preserve"> </w:t>
      </w:r>
      <w:r w:rsidRPr="00C6284C">
        <w:rPr>
          <w:rFonts w:cs="Calibri"/>
          <w:color w:val="262626" w:themeColor="text1" w:themeTint="D9"/>
          <w:sz w:val="28"/>
          <w:szCs w:val="28"/>
        </w:rPr>
        <w:t xml:space="preserve">The following kinds of hazards need to be considered: </w:t>
      </w:r>
    </w:p>
    <w:p w14:paraId="3338C190" w14:textId="77777777" w:rsidR="00E04524" w:rsidRPr="00FF0953" w:rsidRDefault="00E04524" w:rsidP="00255D1E">
      <w:pPr>
        <w:pStyle w:val="Lijstopsomteken2"/>
        <w:numPr>
          <w:ilvl w:val="0"/>
          <w:numId w:val="28"/>
        </w:numPr>
        <w:spacing w:line="240" w:lineRule="auto"/>
        <w:ind w:left="284" w:hanging="284"/>
        <w:rPr>
          <w:color w:val="262626" w:themeColor="text1" w:themeTint="D9"/>
        </w:rPr>
      </w:pPr>
      <w:r w:rsidRPr="00FF0953">
        <w:rPr>
          <w:color w:val="262626" w:themeColor="text1" w:themeTint="D9"/>
        </w:rPr>
        <w:t xml:space="preserve">Human health end users and employees </w:t>
      </w:r>
      <w:r>
        <w:rPr>
          <w:color w:val="262626" w:themeColor="text1" w:themeTint="D9"/>
        </w:rPr>
        <w:t xml:space="preserve">of </w:t>
      </w:r>
      <w:r w:rsidRPr="003E3C68">
        <w:rPr>
          <w:color w:val="262626" w:themeColor="text1" w:themeTint="D9"/>
        </w:rPr>
        <w:t>the gas industry</w:t>
      </w:r>
      <w:r>
        <w:rPr>
          <w:color w:val="262626" w:themeColor="text1" w:themeTint="D9"/>
        </w:rPr>
        <w:t>;</w:t>
      </w:r>
      <w:r w:rsidRPr="00FF0953">
        <w:rPr>
          <w:color w:val="262626" w:themeColor="text1" w:themeTint="D9"/>
        </w:rPr>
        <w:t xml:space="preserve"> </w:t>
      </w:r>
    </w:p>
    <w:p w14:paraId="23666EE8" w14:textId="77777777" w:rsidR="00E04524" w:rsidRPr="00FF0953" w:rsidRDefault="00E04524" w:rsidP="00255D1E">
      <w:pPr>
        <w:pStyle w:val="Lijstopsomteken2"/>
        <w:numPr>
          <w:ilvl w:val="0"/>
          <w:numId w:val="28"/>
        </w:numPr>
        <w:spacing w:line="240" w:lineRule="auto"/>
        <w:ind w:left="284" w:hanging="284"/>
        <w:rPr>
          <w:color w:val="262626" w:themeColor="text1" w:themeTint="D9"/>
        </w:rPr>
      </w:pPr>
      <w:r w:rsidRPr="00FF0953">
        <w:rPr>
          <w:color w:val="262626" w:themeColor="text1" w:themeTint="D9"/>
        </w:rPr>
        <w:t>Gas networks integrity;</w:t>
      </w:r>
    </w:p>
    <w:p w14:paraId="2BB97999" w14:textId="77777777" w:rsidR="00E04524" w:rsidRPr="00FF0953" w:rsidRDefault="00E04524" w:rsidP="00255D1E">
      <w:pPr>
        <w:pStyle w:val="Lijstopsomteken2"/>
        <w:numPr>
          <w:ilvl w:val="0"/>
          <w:numId w:val="28"/>
        </w:numPr>
        <w:spacing w:line="240" w:lineRule="auto"/>
        <w:ind w:left="284" w:hanging="284"/>
        <w:rPr>
          <w:color w:val="262626" w:themeColor="text1" w:themeTint="D9"/>
        </w:rPr>
      </w:pPr>
      <w:r w:rsidRPr="00FF0953">
        <w:rPr>
          <w:color w:val="262626" w:themeColor="text1" w:themeTint="D9"/>
        </w:rPr>
        <w:t>Operation gas appliances.</w:t>
      </w:r>
    </w:p>
    <w:p w14:paraId="057AA8B8" w14:textId="2D66A409" w:rsidR="00E04524" w:rsidRDefault="00E04524" w:rsidP="00E04524">
      <w:pPr>
        <w:pStyle w:val="Normaalweb"/>
        <w:textAlignment w:val="baseline"/>
        <w:rPr>
          <w:rFonts w:cs="Calibri"/>
          <w:color w:val="262626" w:themeColor="text1" w:themeTint="D9"/>
          <w:sz w:val="28"/>
          <w:szCs w:val="28"/>
          <w:lang w:eastAsia="en-US"/>
        </w:rPr>
      </w:pPr>
      <w:r w:rsidRPr="00203A30">
        <w:rPr>
          <w:rFonts w:cs="Calibri"/>
          <w:color w:val="262626" w:themeColor="text1" w:themeTint="D9"/>
          <w:sz w:val="28"/>
          <w:szCs w:val="28"/>
          <w:lang w:eastAsia="en-US"/>
        </w:rPr>
        <w:t>For human health, the hazards are</w:t>
      </w:r>
      <w:r>
        <w:rPr>
          <w:rFonts w:cs="Calibri"/>
          <w:color w:val="262626" w:themeColor="text1" w:themeTint="D9"/>
          <w:sz w:val="28"/>
          <w:szCs w:val="28"/>
          <w:lang w:eastAsia="en-US"/>
        </w:rPr>
        <w:t xml:space="preserve"> </w:t>
      </w:r>
      <w:r w:rsidRPr="00203A30">
        <w:rPr>
          <w:rFonts w:cs="Calibri"/>
          <w:color w:val="262626" w:themeColor="text1" w:themeTint="D9"/>
          <w:sz w:val="28"/>
          <w:szCs w:val="28"/>
          <w:lang w:eastAsia="en-US"/>
        </w:rPr>
        <w:t xml:space="preserve">direct toxicity in case of leakage in a semi-confined environment, indirect toxicity by combustion products and water pollution in case of storage in underground tanks. </w:t>
      </w:r>
      <w:r>
        <w:rPr>
          <w:rFonts w:cs="Calibri"/>
          <w:color w:val="262626" w:themeColor="text1" w:themeTint="D9"/>
          <w:sz w:val="28"/>
          <w:szCs w:val="28"/>
          <w:lang w:eastAsia="en-US"/>
        </w:rPr>
        <w:t>P</w:t>
      </w:r>
      <w:r w:rsidRPr="00203A30">
        <w:rPr>
          <w:rFonts w:cs="Calibri"/>
          <w:color w:val="262626" w:themeColor="text1" w:themeTint="D9"/>
          <w:sz w:val="28"/>
          <w:szCs w:val="28"/>
          <w:lang w:eastAsia="en-US"/>
        </w:rPr>
        <w:t>otential hazards from landfill</w:t>
      </w:r>
      <w:r>
        <w:rPr>
          <w:rFonts w:cs="Calibri"/>
          <w:color w:val="262626" w:themeColor="text1" w:themeTint="D9"/>
          <w:sz w:val="28"/>
          <w:szCs w:val="28"/>
          <w:lang w:eastAsia="en-US"/>
        </w:rPr>
        <w:t xml:space="preserve"> </w:t>
      </w:r>
      <w:r w:rsidRPr="00203A30">
        <w:rPr>
          <w:rFonts w:cs="Calibri"/>
          <w:color w:val="262626" w:themeColor="text1" w:themeTint="D9"/>
          <w:sz w:val="28"/>
          <w:szCs w:val="28"/>
          <w:lang w:eastAsia="en-US"/>
        </w:rPr>
        <w:t>and digester gases are given in</w:t>
      </w:r>
      <w:r>
        <w:rPr>
          <w:rFonts w:cs="Calibri"/>
          <w:color w:val="262626" w:themeColor="text1" w:themeTint="D9"/>
          <w:sz w:val="28"/>
          <w:szCs w:val="28"/>
          <w:lang w:eastAsia="en-US"/>
        </w:rPr>
        <w:t xml:space="preserve"> Table</w:t>
      </w:r>
      <w:r w:rsidRPr="00203A30">
        <w:rPr>
          <w:rFonts w:cs="Calibri"/>
          <w:color w:val="262626" w:themeColor="text1" w:themeTint="D9"/>
          <w:sz w:val="28"/>
          <w:szCs w:val="28"/>
          <w:lang w:eastAsia="en-US"/>
        </w:rPr>
        <w:t xml:space="preserve"> </w:t>
      </w:r>
      <w:r>
        <w:rPr>
          <w:rFonts w:cs="Calibri"/>
          <w:color w:val="262626" w:themeColor="text1" w:themeTint="D9"/>
          <w:sz w:val="28"/>
          <w:szCs w:val="28"/>
          <w:lang w:eastAsia="en-US"/>
        </w:rPr>
        <w:t>3.2</w:t>
      </w:r>
      <w:r w:rsidRPr="00203A30">
        <w:rPr>
          <w:rFonts w:cs="Calibri"/>
          <w:color w:val="262626" w:themeColor="text1" w:themeTint="D9"/>
          <w:sz w:val="28"/>
          <w:szCs w:val="28"/>
          <w:lang w:eastAsia="en-US"/>
        </w:rPr>
        <w:t>.</w:t>
      </w:r>
      <w:r>
        <w:rPr>
          <w:rFonts w:cs="Calibri"/>
          <w:color w:val="262626" w:themeColor="text1" w:themeTint="D9"/>
          <w:sz w:val="28"/>
          <w:szCs w:val="28"/>
          <w:lang w:eastAsia="en-US"/>
        </w:rPr>
        <w:t>3</w:t>
      </w:r>
      <w:r w:rsidR="00B850C2">
        <w:rPr>
          <w:rFonts w:cs="Calibri"/>
          <w:color w:val="262626" w:themeColor="text1" w:themeTint="D9"/>
          <w:sz w:val="28"/>
          <w:szCs w:val="28"/>
          <w:lang w:eastAsia="en-US"/>
        </w:rPr>
        <w:t>c</w:t>
      </w:r>
      <w:r w:rsidRPr="00203A30">
        <w:rPr>
          <w:rFonts w:cs="Calibri"/>
          <w:color w:val="262626" w:themeColor="text1" w:themeTint="D9"/>
          <w:sz w:val="28"/>
          <w:szCs w:val="28"/>
          <w:lang w:eastAsia="en-US"/>
        </w:rPr>
        <w:t>.</w:t>
      </w:r>
      <w:r>
        <w:rPr>
          <w:rFonts w:cs="Calibri"/>
          <w:color w:val="262626" w:themeColor="text1" w:themeTint="D9"/>
          <w:sz w:val="28"/>
          <w:szCs w:val="28"/>
          <w:lang w:eastAsia="en-US"/>
        </w:rPr>
        <w:t xml:space="preserve"> F</w:t>
      </w:r>
      <w:r w:rsidRPr="00F3386D">
        <w:rPr>
          <w:rFonts w:cs="Calibri"/>
          <w:color w:val="262626" w:themeColor="text1" w:themeTint="D9"/>
          <w:sz w:val="28"/>
          <w:szCs w:val="28"/>
          <w:lang w:eastAsia="en-US"/>
        </w:rPr>
        <w:t>or gas networks and gas appliances, the risks are</w:t>
      </w:r>
      <w:r>
        <w:rPr>
          <w:rFonts w:cs="Calibri"/>
          <w:color w:val="262626" w:themeColor="text1" w:themeTint="D9"/>
          <w:sz w:val="28"/>
          <w:szCs w:val="28"/>
          <w:lang w:eastAsia="en-US"/>
        </w:rPr>
        <w:t xml:space="preserve"> </w:t>
      </w:r>
      <w:r w:rsidRPr="00F3386D">
        <w:rPr>
          <w:rFonts w:cs="Calibri"/>
          <w:color w:val="262626" w:themeColor="text1" w:themeTint="D9"/>
          <w:sz w:val="28"/>
          <w:szCs w:val="28"/>
          <w:lang w:eastAsia="en-US"/>
        </w:rPr>
        <w:t>corrosion, damage of safety devices and pipelines, clogging of pipelines and</w:t>
      </w:r>
      <w:r>
        <w:rPr>
          <w:rFonts w:cs="Calibri"/>
          <w:color w:val="262626" w:themeColor="text1" w:themeTint="D9"/>
          <w:sz w:val="28"/>
          <w:szCs w:val="28"/>
          <w:lang w:eastAsia="en-US"/>
        </w:rPr>
        <w:t xml:space="preserve"> </w:t>
      </w:r>
      <w:r w:rsidRPr="00F3386D">
        <w:rPr>
          <w:rFonts w:cs="Calibri"/>
          <w:color w:val="262626" w:themeColor="text1" w:themeTint="D9"/>
          <w:sz w:val="28"/>
          <w:szCs w:val="28"/>
          <w:lang w:eastAsia="en-US"/>
        </w:rPr>
        <w:t>change of combustion properties. Furthermore, the performances of end user appliances might change.</w:t>
      </w:r>
      <w:r>
        <w:rPr>
          <w:rFonts w:cs="Calibri"/>
          <w:color w:val="262626" w:themeColor="text1" w:themeTint="D9"/>
          <w:sz w:val="28"/>
          <w:szCs w:val="28"/>
          <w:lang w:eastAsia="en-US"/>
        </w:rPr>
        <w:t xml:space="preserve"> </w:t>
      </w:r>
      <w:r w:rsidRPr="00C914E7">
        <w:rPr>
          <w:rFonts w:cs="Calibri"/>
          <w:bCs/>
          <w:color w:val="262626" w:themeColor="text1" w:themeTint="D9"/>
          <w:sz w:val="28"/>
          <w:szCs w:val="28"/>
        </w:rPr>
        <w:t>The use of biogas has some pros and cons as mentioned below:</w:t>
      </w:r>
    </w:p>
    <w:p w14:paraId="4DA74EEB" w14:textId="77777777" w:rsidR="00E04524" w:rsidRPr="009F660B" w:rsidRDefault="00E04524" w:rsidP="00E04524">
      <w:pPr>
        <w:spacing w:line="36" w:lineRule="atLeast"/>
        <w:rPr>
          <w:rFonts w:cs="Calibri"/>
          <w:b/>
          <w:color w:val="262626" w:themeColor="text1" w:themeTint="D9"/>
          <w:sz w:val="28"/>
          <w:szCs w:val="28"/>
          <w:lang w:eastAsia="en-US"/>
        </w:rPr>
      </w:pPr>
      <w:r w:rsidRPr="009F660B">
        <w:rPr>
          <w:rFonts w:cs="Calibri"/>
          <w:b/>
          <w:color w:val="262626" w:themeColor="text1" w:themeTint="D9"/>
          <w:sz w:val="28"/>
          <w:szCs w:val="28"/>
        </w:rPr>
        <w:t>Pros biogas:</w:t>
      </w:r>
    </w:p>
    <w:p w14:paraId="268B706E" w14:textId="77777777" w:rsidR="00E04524" w:rsidRPr="00FF0953" w:rsidRDefault="00E04524" w:rsidP="00255D1E">
      <w:pPr>
        <w:pStyle w:val="Geenafstand"/>
        <w:numPr>
          <w:ilvl w:val="0"/>
          <w:numId w:val="29"/>
        </w:numPr>
        <w:ind w:left="284" w:hanging="284"/>
        <w:jc w:val="left"/>
        <w:rPr>
          <w:color w:val="262626" w:themeColor="text1" w:themeTint="D9"/>
          <w:sz w:val="28"/>
          <w:szCs w:val="28"/>
          <w:lang w:val="en-GB"/>
        </w:rPr>
      </w:pPr>
      <w:r w:rsidRPr="00FF0953">
        <w:rPr>
          <w:color w:val="262626" w:themeColor="text1" w:themeTint="D9"/>
          <w:sz w:val="28"/>
          <w:szCs w:val="28"/>
          <w:lang w:val="en-GB"/>
        </w:rPr>
        <w:t>Offers renewable energy source;</w:t>
      </w:r>
    </w:p>
    <w:p w14:paraId="4E64E462" w14:textId="77777777" w:rsidR="00E04524" w:rsidRPr="00FF0953" w:rsidRDefault="00E04524" w:rsidP="00255D1E">
      <w:pPr>
        <w:pStyle w:val="Geenafstand"/>
        <w:numPr>
          <w:ilvl w:val="0"/>
          <w:numId w:val="29"/>
        </w:numPr>
        <w:ind w:left="284" w:hanging="284"/>
        <w:jc w:val="left"/>
        <w:rPr>
          <w:color w:val="262626" w:themeColor="text1" w:themeTint="D9"/>
          <w:sz w:val="28"/>
          <w:szCs w:val="28"/>
          <w:lang w:val="en-GB"/>
        </w:rPr>
      </w:pPr>
      <w:r w:rsidRPr="00FF0953">
        <w:rPr>
          <w:color w:val="262626" w:themeColor="text1" w:themeTint="D9"/>
          <w:sz w:val="28"/>
          <w:szCs w:val="28"/>
          <w:lang w:val="en-GB"/>
        </w:rPr>
        <w:t>Reduce the greenhouse effect;</w:t>
      </w:r>
    </w:p>
    <w:p w14:paraId="0F9A54D4" w14:textId="77777777" w:rsidR="00E04524" w:rsidRPr="00FF0953" w:rsidRDefault="00E04524" w:rsidP="00255D1E">
      <w:pPr>
        <w:pStyle w:val="Geenafstand"/>
        <w:numPr>
          <w:ilvl w:val="0"/>
          <w:numId w:val="29"/>
        </w:numPr>
        <w:ind w:left="284" w:hanging="284"/>
        <w:jc w:val="left"/>
        <w:rPr>
          <w:color w:val="262626" w:themeColor="text1" w:themeTint="D9"/>
          <w:sz w:val="28"/>
          <w:szCs w:val="28"/>
          <w:lang w:val="en-GB"/>
        </w:rPr>
      </w:pPr>
      <w:r w:rsidRPr="00FF0953">
        <w:rPr>
          <w:color w:val="262626" w:themeColor="text1" w:themeTint="D9"/>
          <w:sz w:val="28"/>
          <w:szCs w:val="28"/>
          <w:lang w:val="en-GB"/>
        </w:rPr>
        <w:t>Leads to improvement of the environment;</w:t>
      </w:r>
    </w:p>
    <w:p w14:paraId="2EB4F899" w14:textId="77777777" w:rsidR="00E04524" w:rsidRPr="00FF0953" w:rsidRDefault="00E04524" w:rsidP="00255D1E">
      <w:pPr>
        <w:pStyle w:val="Geenafstand"/>
        <w:numPr>
          <w:ilvl w:val="0"/>
          <w:numId w:val="29"/>
        </w:numPr>
        <w:ind w:left="284" w:hanging="284"/>
        <w:jc w:val="left"/>
        <w:rPr>
          <w:color w:val="262626" w:themeColor="text1" w:themeTint="D9"/>
          <w:sz w:val="28"/>
          <w:szCs w:val="28"/>
          <w:lang w:val="en-GB"/>
        </w:rPr>
      </w:pPr>
      <w:r w:rsidRPr="00FF0953">
        <w:rPr>
          <w:color w:val="262626" w:themeColor="text1" w:themeTint="D9"/>
          <w:sz w:val="28"/>
          <w:szCs w:val="28"/>
          <w:lang w:val="en-GB"/>
        </w:rPr>
        <w:t xml:space="preserve">Produces enriched organic manure; </w:t>
      </w:r>
    </w:p>
    <w:p w14:paraId="6FB1C62B" w14:textId="77777777" w:rsidR="00E04524" w:rsidRPr="00FF0953" w:rsidRDefault="00E04524" w:rsidP="00255D1E">
      <w:pPr>
        <w:pStyle w:val="Geenafstand"/>
        <w:numPr>
          <w:ilvl w:val="0"/>
          <w:numId w:val="29"/>
        </w:numPr>
        <w:ind w:left="284" w:hanging="284"/>
        <w:jc w:val="left"/>
        <w:rPr>
          <w:color w:val="262626" w:themeColor="text1" w:themeTint="D9"/>
          <w:sz w:val="28"/>
          <w:szCs w:val="28"/>
          <w:lang w:val="en-GB"/>
        </w:rPr>
      </w:pPr>
      <w:r w:rsidRPr="00FF0953">
        <w:rPr>
          <w:color w:val="262626" w:themeColor="text1" w:themeTint="D9"/>
          <w:sz w:val="28"/>
          <w:szCs w:val="28"/>
          <w:lang w:val="en-GB"/>
        </w:rPr>
        <w:t>Residual substances suitable for feed materials;</w:t>
      </w:r>
    </w:p>
    <w:p w14:paraId="120C4F7E" w14:textId="77777777" w:rsidR="00E04524" w:rsidRPr="00FF0953" w:rsidRDefault="00E04524" w:rsidP="00255D1E">
      <w:pPr>
        <w:pStyle w:val="Geenafstand"/>
        <w:numPr>
          <w:ilvl w:val="0"/>
          <w:numId w:val="29"/>
        </w:numPr>
        <w:ind w:left="284" w:hanging="284"/>
        <w:jc w:val="left"/>
        <w:rPr>
          <w:color w:val="262626" w:themeColor="text1" w:themeTint="D9"/>
          <w:sz w:val="28"/>
          <w:szCs w:val="28"/>
          <w:lang w:val="en-GB"/>
        </w:rPr>
      </w:pPr>
      <w:r w:rsidRPr="00FF0953">
        <w:rPr>
          <w:color w:val="262626" w:themeColor="text1" w:themeTint="D9"/>
          <w:sz w:val="28"/>
          <w:szCs w:val="28"/>
          <w:lang w:val="en-GB"/>
        </w:rPr>
        <w:t xml:space="preserve">Suitable for small scale application; </w:t>
      </w:r>
    </w:p>
    <w:p w14:paraId="7D524F97" w14:textId="77777777" w:rsidR="00E04524" w:rsidRPr="00FF0953" w:rsidRDefault="00E04524" w:rsidP="00255D1E">
      <w:pPr>
        <w:pStyle w:val="Geenafstand"/>
        <w:numPr>
          <w:ilvl w:val="0"/>
          <w:numId w:val="29"/>
        </w:numPr>
        <w:ind w:left="284" w:hanging="284"/>
        <w:jc w:val="left"/>
        <w:rPr>
          <w:color w:val="262626" w:themeColor="text1" w:themeTint="D9"/>
          <w:sz w:val="28"/>
          <w:szCs w:val="28"/>
          <w:lang w:val="en-GB"/>
        </w:rPr>
      </w:pPr>
      <w:r w:rsidRPr="00FF0953">
        <w:rPr>
          <w:color w:val="262626" w:themeColor="text1" w:themeTint="D9"/>
          <w:sz w:val="28"/>
          <w:szCs w:val="28"/>
          <w:lang w:val="en-GB"/>
        </w:rPr>
        <w:t>Household waste and bio waste can be usefully processed;</w:t>
      </w:r>
    </w:p>
    <w:p w14:paraId="59C4443F" w14:textId="77777777" w:rsidR="00E04524" w:rsidRPr="00FF0953" w:rsidRDefault="00E04524" w:rsidP="00255D1E">
      <w:pPr>
        <w:pStyle w:val="Geenafstand"/>
        <w:numPr>
          <w:ilvl w:val="0"/>
          <w:numId w:val="30"/>
        </w:numPr>
        <w:ind w:left="284" w:hanging="284"/>
        <w:jc w:val="left"/>
        <w:rPr>
          <w:color w:val="262626" w:themeColor="text1" w:themeTint="D9"/>
          <w:sz w:val="28"/>
          <w:szCs w:val="28"/>
          <w:lang w:val="en-GB"/>
        </w:rPr>
      </w:pPr>
      <w:r w:rsidRPr="00FF0953">
        <w:rPr>
          <w:color w:val="262626" w:themeColor="text1" w:themeTint="D9"/>
          <w:sz w:val="28"/>
          <w:szCs w:val="28"/>
          <w:lang w:val="en-GB"/>
        </w:rPr>
        <w:t>Offers a source for decentralized energy generation;</w:t>
      </w:r>
    </w:p>
    <w:p w14:paraId="597B1068" w14:textId="77777777" w:rsidR="00E04524" w:rsidRPr="00FF0953" w:rsidRDefault="00E04524" w:rsidP="00255D1E">
      <w:pPr>
        <w:pStyle w:val="Geenafstand"/>
        <w:numPr>
          <w:ilvl w:val="0"/>
          <w:numId w:val="30"/>
        </w:numPr>
        <w:ind w:left="284" w:hanging="284"/>
        <w:jc w:val="left"/>
        <w:rPr>
          <w:bCs/>
          <w:color w:val="262626" w:themeColor="text1" w:themeTint="D9"/>
          <w:sz w:val="28"/>
          <w:szCs w:val="28"/>
          <w:lang w:val="en-GB"/>
        </w:rPr>
      </w:pPr>
      <w:r w:rsidRPr="00FF0953">
        <w:rPr>
          <w:color w:val="262626" w:themeColor="text1" w:themeTint="D9"/>
          <w:sz w:val="28"/>
          <w:szCs w:val="28"/>
          <w:lang w:val="en-GB"/>
        </w:rPr>
        <w:t>Creates employment in rural areas.</w:t>
      </w:r>
    </w:p>
    <w:p w14:paraId="613158B8" w14:textId="77777777" w:rsidR="00E04524" w:rsidRDefault="00E04524" w:rsidP="00E04524">
      <w:pPr>
        <w:spacing w:line="36" w:lineRule="atLeast"/>
        <w:rPr>
          <w:rFonts w:cs="Calibri"/>
          <w:bCs/>
          <w:color w:val="262626" w:themeColor="text1" w:themeTint="D9"/>
          <w:sz w:val="28"/>
          <w:szCs w:val="28"/>
        </w:rPr>
      </w:pPr>
    </w:p>
    <w:p w14:paraId="3D257D1C" w14:textId="77777777" w:rsidR="00E04524" w:rsidRPr="009F660B" w:rsidRDefault="00E04524" w:rsidP="00E04524">
      <w:pPr>
        <w:spacing w:line="36" w:lineRule="atLeast"/>
        <w:rPr>
          <w:rFonts w:cs="Calibri"/>
          <w:b/>
          <w:color w:val="262626" w:themeColor="text1" w:themeTint="D9"/>
          <w:sz w:val="28"/>
          <w:szCs w:val="28"/>
        </w:rPr>
      </w:pPr>
      <w:r w:rsidRPr="009F660B">
        <w:rPr>
          <w:rFonts w:cs="Calibri"/>
          <w:b/>
          <w:color w:val="262626" w:themeColor="text1" w:themeTint="D9"/>
          <w:sz w:val="28"/>
          <w:szCs w:val="28"/>
        </w:rPr>
        <w:t>Cons biogas:</w:t>
      </w:r>
    </w:p>
    <w:p w14:paraId="623D7516" w14:textId="77777777" w:rsidR="00E04524" w:rsidRPr="00FF0953" w:rsidRDefault="00E04524" w:rsidP="00255D1E">
      <w:pPr>
        <w:pStyle w:val="Geenafstand"/>
        <w:numPr>
          <w:ilvl w:val="0"/>
          <w:numId w:val="31"/>
        </w:numPr>
        <w:ind w:left="284" w:hanging="284"/>
        <w:rPr>
          <w:color w:val="262626" w:themeColor="text1" w:themeTint="D9"/>
          <w:sz w:val="28"/>
          <w:szCs w:val="28"/>
          <w:lang w:val="en-GB"/>
        </w:rPr>
      </w:pPr>
      <w:r w:rsidRPr="00FF0953">
        <w:rPr>
          <w:color w:val="262626" w:themeColor="text1" w:themeTint="D9"/>
          <w:sz w:val="28"/>
          <w:szCs w:val="28"/>
          <w:lang w:val="en-GB"/>
        </w:rPr>
        <w:t>Crops are not available during the whole year;</w:t>
      </w:r>
    </w:p>
    <w:p w14:paraId="6AC1A5A1" w14:textId="77777777" w:rsidR="00E04524" w:rsidRPr="00FF0953" w:rsidRDefault="00E04524" w:rsidP="00255D1E">
      <w:pPr>
        <w:pStyle w:val="Geenafstand"/>
        <w:numPr>
          <w:ilvl w:val="0"/>
          <w:numId w:val="31"/>
        </w:numPr>
        <w:ind w:left="284" w:hanging="284"/>
        <w:rPr>
          <w:color w:val="262626" w:themeColor="text1" w:themeTint="D9"/>
          <w:sz w:val="28"/>
          <w:szCs w:val="28"/>
          <w:lang w:val="en-GB"/>
        </w:rPr>
      </w:pPr>
      <w:r w:rsidRPr="00FF0953">
        <w:rPr>
          <w:color w:val="262626" w:themeColor="text1" w:themeTint="D9"/>
          <w:sz w:val="28"/>
          <w:szCs w:val="28"/>
          <w:lang w:val="en-GB"/>
        </w:rPr>
        <w:t>Food crops are sacrificed for fuel production;</w:t>
      </w:r>
    </w:p>
    <w:p w14:paraId="21FC0D1F" w14:textId="77777777" w:rsidR="00E04524" w:rsidRPr="00FF0953" w:rsidRDefault="00E04524" w:rsidP="00255D1E">
      <w:pPr>
        <w:pStyle w:val="Geenafstand"/>
        <w:numPr>
          <w:ilvl w:val="0"/>
          <w:numId w:val="31"/>
        </w:numPr>
        <w:ind w:left="284" w:hanging="284"/>
        <w:rPr>
          <w:color w:val="262626" w:themeColor="text1" w:themeTint="D9"/>
          <w:sz w:val="28"/>
          <w:szCs w:val="28"/>
          <w:lang w:val="en-GB"/>
        </w:rPr>
      </w:pPr>
      <w:r w:rsidRPr="00FF0953">
        <w:rPr>
          <w:color w:val="262626" w:themeColor="text1" w:themeTint="D9"/>
          <w:sz w:val="28"/>
          <w:szCs w:val="28"/>
          <w:lang w:val="en-GB"/>
        </w:rPr>
        <w:t>Difficult to enhance the efficiency of a biogas system;</w:t>
      </w:r>
    </w:p>
    <w:p w14:paraId="5D902CDC" w14:textId="77777777" w:rsidR="00E04524" w:rsidRPr="00FF0953" w:rsidRDefault="00E04524" w:rsidP="00255D1E">
      <w:pPr>
        <w:pStyle w:val="Geenafstand"/>
        <w:numPr>
          <w:ilvl w:val="0"/>
          <w:numId w:val="31"/>
        </w:numPr>
        <w:ind w:left="284" w:hanging="284"/>
        <w:rPr>
          <w:color w:val="262626" w:themeColor="text1" w:themeTint="D9"/>
          <w:sz w:val="28"/>
          <w:szCs w:val="28"/>
          <w:lang w:val="en-GB"/>
        </w:rPr>
      </w:pPr>
      <w:r w:rsidRPr="00FF0953">
        <w:rPr>
          <w:color w:val="262626" w:themeColor="text1" w:themeTint="D9"/>
          <w:sz w:val="28"/>
          <w:szCs w:val="28"/>
          <w:lang w:val="en-GB"/>
        </w:rPr>
        <w:lastRenderedPageBreak/>
        <w:t>Biogas contains impurities, which are corrosive to metal parts;</w:t>
      </w:r>
    </w:p>
    <w:p w14:paraId="7F15E283" w14:textId="77777777" w:rsidR="00E04524" w:rsidRPr="00FF0953" w:rsidRDefault="00E04524" w:rsidP="00255D1E">
      <w:pPr>
        <w:pStyle w:val="Geenafstand"/>
        <w:numPr>
          <w:ilvl w:val="0"/>
          <w:numId w:val="31"/>
        </w:numPr>
        <w:ind w:left="284" w:hanging="284"/>
        <w:rPr>
          <w:color w:val="262626" w:themeColor="text1" w:themeTint="D9"/>
          <w:sz w:val="28"/>
          <w:szCs w:val="28"/>
          <w:lang w:val="en-GB"/>
        </w:rPr>
      </w:pPr>
      <w:r w:rsidRPr="00FF0953">
        <w:rPr>
          <w:color w:val="262626" w:themeColor="text1" w:themeTint="D9"/>
          <w:sz w:val="28"/>
          <w:szCs w:val="28"/>
          <w:lang w:val="en-GB"/>
        </w:rPr>
        <w:t>Biogas production and cleaning can produce dirty smell;</w:t>
      </w:r>
    </w:p>
    <w:p w14:paraId="059FBFB1" w14:textId="77777777" w:rsidR="00E04524" w:rsidRPr="00FF0953" w:rsidRDefault="00E04524" w:rsidP="00255D1E">
      <w:pPr>
        <w:pStyle w:val="Lijstopsomteken2"/>
        <w:numPr>
          <w:ilvl w:val="0"/>
          <w:numId w:val="31"/>
        </w:numPr>
        <w:ind w:left="284" w:hanging="284"/>
        <w:rPr>
          <w:color w:val="262626" w:themeColor="text1" w:themeTint="D9"/>
          <w:lang w:val="en-GB"/>
        </w:rPr>
      </w:pPr>
      <w:r w:rsidRPr="00FF0953">
        <w:rPr>
          <w:color w:val="262626" w:themeColor="text1" w:themeTint="D9"/>
        </w:rPr>
        <w:t>Hazards to human health and gas networks integrity</w:t>
      </w:r>
      <w:r w:rsidRPr="00FF0953">
        <w:rPr>
          <w:rFonts w:cs="Calibri"/>
          <w:color w:val="262626" w:themeColor="text1" w:themeTint="D9"/>
        </w:rPr>
        <w:t>;</w:t>
      </w:r>
    </w:p>
    <w:p w14:paraId="5C89A5C4" w14:textId="0D668B63" w:rsidR="00E04524" w:rsidRPr="00FF0953" w:rsidRDefault="00E04524" w:rsidP="00255D1E">
      <w:pPr>
        <w:pStyle w:val="Geenafstand"/>
        <w:numPr>
          <w:ilvl w:val="0"/>
          <w:numId w:val="31"/>
        </w:numPr>
        <w:ind w:left="284" w:hanging="284"/>
        <w:rPr>
          <w:color w:val="262626" w:themeColor="text1" w:themeTint="D9"/>
          <w:sz w:val="28"/>
          <w:szCs w:val="28"/>
          <w:lang w:val="en-GB"/>
        </w:rPr>
      </w:pPr>
      <w:r w:rsidRPr="00FF0953">
        <w:rPr>
          <w:color w:val="262626" w:themeColor="text1" w:themeTint="D9"/>
          <w:sz w:val="28"/>
          <w:szCs w:val="28"/>
          <w:lang w:val="en-GB"/>
        </w:rPr>
        <w:t>Flexible biogas production b</w:t>
      </w:r>
      <w:r w:rsidR="00AD486F">
        <w:rPr>
          <w:color w:val="262626" w:themeColor="text1" w:themeTint="D9"/>
          <w:sz w:val="28"/>
          <w:szCs w:val="28"/>
          <w:lang w:val="en-GB"/>
        </w:rPr>
        <w:t>y</w:t>
      </w:r>
      <w:r w:rsidRPr="00FF0953">
        <w:rPr>
          <w:color w:val="262626" w:themeColor="text1" w:themeTint="D9"/>
          <w:sz w:val="28"/>
          <w:szCs w:val="28"/>
          <w:lang w:val="en-GB"/>
        </w:rPr>
        <w:t xml:space="preserve"> fermentation is not available yet; </w:t>
      </w:r>
    </w:p>
    <w:p w14:paraId="27A94073" w14:textId="77777777" w:rsidR="00E04524" w:rsidRDefault="00E04524" w:rsidP="00255D1E">
      <w:pPr>
        <w:pStyle w:val="Geenafstand"/>
        <w:numPr>
          <w:ilvl w:val="0"/>
          <w:numId w:val="31"/>
        </w:numPr>
        <w:ind w:left="284" w:hanging="284"/>
        <w:rPr>
          <w:color w:val="262626" w:themeColor="text1" w:themeTint="D9"/>
          <w:sz w:val="28"/>
          <w:szCs w:val="28"/>
          <w:lang w:val="en-GB"/>
        </w:rPr>
      </w:pPr>
      <w:r w:rsidRPr="00FF0953">
        <w:rPr>
          <w:color w:val="262626" w:themeColor="text1" w:themeTint="D9"/>
          <w:sz w:val="28"/>
          <w:szCs w:val="28"/>
          <w:lang w:val="en-GB"/>
        </w:rPr>
        <w:t xml:space="preserve">Economically not yet attractive. </w:t>
      </w:r>
    </w:p>
    <w:p w14:paraId="231A3300" w14:textId="77777777" w:rsidR="00E04524" w:rsidRDefault="00E04524" w:rsidP="00E04524">
      <w:pPr>
        <w:pStyle w:val="Geenafstand"/>
        <w:rPr>
          <w:color w:val="262626" w:themeColor="text1" w:themeTint="D9"/>
          <w:sz w:val="28"/>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626"/>
        <w:gridCol w:w="1559"/>
        <w:gridCol w:w="2126"/>
        <w:gridCol w:w="2120"/>
      </w:tblGrid>
      <w:tr w:rsidR="00E04524" w:rsidRPr="00DB492F" w14:paraId="4298FD51" w14:textId="77777777" w:rsidTr="000B7B24">
        <w:trPr>
          <w:jc w:val="center"/>
        </w:trPr>
        <w:tc>
          <w:tcPr>
            <w:tcW w:w="1063" w:type="dxa"/>
          </w:tcPr>
          <w:p w14:paraId="3F235BD2" w14:textId="77777777" w:rsidR="00E04524" w:rsidRPr="00DB492F" w:rsidRDefault="00E04524" w:rsidP="000B7B24">
            <w:pPr>
              <w:pStyle w:val="MyText"/>
              <w:spacing w:line="22" w:lineRule="atLeast"/>
              <w:jc w:val="center"/>
              <w:rPr>
                <w:rFonts w:ascii="Calibri" w:hAnsi="Calibri" w:cs="Calibri"/>
                <w:b/>
                <w:bCs/>
                <w:color w:val="262626" w:themeColor="text1" w:themeTint="D9"/>
                <w:sz w:val="24"/>
                <w:szCs w:val="24"/>
              </w:rPr>
            </w:pPr>
            <w:r w:rsidRPr="00DB492F">
              <w:rPr>
                <w:rFonts w:ascii="Calibri" w:hAnsi="Calibri" w:cs="Calibri"/>
                <w:b/>
                <w:bCs/>
                <w:color w:val="262626" w:themeColor="text1" w:themeTint="D9"/>
                <w:sz w:val="24"/>
                <w:szCs w:val="24"/>
              </w:rPr>
              <w:t>Source</w:t>
            </w:r>
          </w:p>
        </w:tc>
        <w:tc>
          <w:tcPr>
            <w:tcW w:w="1626" w:type="dxa"/>
          </w:tcPr>
          <w:p w14:paraId="4A865271" w14:textId="77777777" w:rsidR="00E04524" w:rsidRPr="00DB492F" w:rsidRDefault="00E04524" w:rsidP="000B7B24">
            <w:pPr>
              <w:pStyle w:val="MyText"/>
              <w:spacing w:line="22" w:lineRule="atLeast"/>
              <w:jc w:val="center"/>
              <w:rPr>
                <w:rFonts w:ascii="Calibri" w:hAnsi="Calibri" w:cs="Calibri"/>
                <w:b/>
                <w:bCs/>
                <w:color w:val="262626" w:themeColor="text1" w:themeTint="D9"/>
                <w:sz w:val="24"/>
                <w:szCs w:val="24"/>
              </w:rPr>
            </w:pPr>
            <w:r w:rsidRPr="00DB492F">
              <w:rPr>
                <w:rFonts w:ascii="Calibri" w:hAnsi="Calibri" w:cs="Calibri"/>
                <w:b/>
                <w:bCs/>
                <w:color w:val="262626" w:themeColor="text1" w:themeTint="D9"/>
                <w:sz w:val="24"/>
                <w:szCs w:val="24"/>
              </w:rPr>
              <w:t>Hazardous components</w:t>
            </w:r>
          </w:p>
        </w:tc>
        <w:tc>
          <w:tcPr>
            <w:tcW w:w="1559" w:type="dxa"/>
          </w:tcPr>
          <w:p w14:paraId="1E159A03" w14:textId="77777777" w:rsidR="00E04524" w:rsidRPr="00DB492F" w:rsidRDefault="00E04524" w:rsidP="000B7B24">
            <w:pPr>
              <w:pStyle w:val="MyText"/>
              <w:spacing w:line="22" w:lineRule="atLeast"/>
              <w:jc w:val="center"/>
              <w:rPr>
                <w:rFonts w:ascii="Calibri" w:hAnsi="Calibri" w:cs="Calibri"/>
                <w:b/>
                <w:bCs/>
                <w:color w:val="262626" w:themeColor="text1" w:themeTint="D9"/>
                <w:sz w:val="24"/>
                <w:szCs w:val="24"/>
              </w:rPr>
            </w:pPr>
            <w:r w:rsidRPr="00DB492F">
              <w:rPr>
                <w:rFonts w:ascii="Calibri" w:hAnsi="Calibri" w:cs="Calibri"/>
                <w:b/>
                <w:bCs/>
                <w:color w:val="262626" w:themeColor="text1" w:themeTint="D9"/>
                <w:sz w:val="24"/>
                <w:szCs w:val="24"/>
              </w:rPr>
              <w:t>Hazard for health</w:t>
            </w:r>
          </w:p>
        </w:tc>
        <w:tc>
          <w:tcPr>
            <w:tcW w:w="2126" w:type="dxa"/>
          </w:tcPr>
          <w:p w14:paraId="3DC21A37" w14:textId="77777777" w:rsidR="00E04524" w:rsidRPr="00DB492F" w:rsidRDefault="00E04524" w:rsidP="000B7B24">
            <w:pPr>
              <w:pStyle w:val="MyText"/>
              <w:spacing w:line="22" w:lineRule="atLeast"/>
              <w:jc w:val="center"/>
              <w:rPr>
                <w:rFonts w:ascii="Calibri" w:hAnsi="Calibri" w:cs="Calibri"/>
                <w:b/>
                <w:bCs/>
                <w:color w:val="262626" w:themeColor="text1" w:themeTint="D9"/>
                <w:sz w:val="24"/>
                <w:szCs w:val="24"/>
              </w:rPr>
            </w:pPr>
            <w:r w:rsidRPr="00DB492F">
              <w:rPr>
                <w:rFonts w:ascii="Calibri" w:hAnsi="Calibri" w:cs="Calibri"/>
                <w:b/>
                <w:bCs/>
                <w:color w:val="262626" w:themeColor="text1" w:themeTint="D9"/>
                <w:sz w:val="24"/>
                <w:szCs w:val="24"/>
              </w:rPr>
              <w:t>Hazard related to transmission, distribution/use</w:t>
            </w:r>
          </w:p>
        </w:tc>
        <w:tc>
          <w:tcPr>
            <w:tcW w:w="2120" w:type="dxa"/>
          </w:tcPr>
          <w:p w14:paraId="5A748180" w14:textId="77777777" w:rsidR="00E04524" w:rsidRPr="00DB492F" w:rsidRDefault="00E04524" w:rsidP="000B7B24">
            <w:pPr>
              <w:pStyle w:val="MyText"/>
              <w:spacing w:line="22" w:lineRule="atLeast"/>
              <w:jc w:val="center"/>
              <w:rPr>
                <w:rFonts w:ascii="Calibri" w:hAnsi="Calibri" w:cs="Calibri"/>
                <w:b/>
                <w:bCs/>
                <w:color w:val="262626" w:themeColor="text1" w:themeTint="D9"/>
                <w:sz w:val="24"/>
                <w:szCs w:val="24"/>
              </w:rPr>
            </w:pPr>
            <w:r w:rsidRPr="00DB492F">
              <w:rPr>
                <w:rFonts w:ascii="Calibri" w:hAnsi="Calibri" w:cs="Calibri"/>
                <w:b/>
                <w:bCs/>
                <w:color w:val="262626" w:themeColor="text1" w:themeTint="D9"/>
                <w:sz w:val="24"/>
                <w:szCs w:val="24"/>
              </w:rPr>
              <w:t xml:space="preserve">Countermeasure in raw gas or in gas treatment </w:t>
            </w:r>
          </w:p>
        </w:tc>
      </w:tr>
      <w:tr w:rsidR="00E04524" w:rsidRPr="00DB492F" w14:paraId="7D9B9AFB" w14:textId="77777777" w:rsidTr="000B7B24">
        <w:trPr>
          <w:jc w:val="center"/>
        </w:trPr>
        <w:tc>
          <w:tcPr>
            <w:tcW w:w="1063" w:type="dxa"/>
            <w:vMerge w:val="restart"/>
          </w:tcPr>
          <w:p w14:paraId="023AE2E6"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281F3632"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506EEF30"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4ADAD8CE"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48BC44E8"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79AC4B99"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xml:space="preserve"> </w:t>
            </w:r>
          </w:p>
          <w:p w14:paraId="61DD2C2F"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Landfill gas</w:t>
            </w:r>
          </w:p>
        </w:tc>
        <w:tc>
          <w:tcPr>
            <w:tcW w:w="1626" w:type="dxa"/>
          </w:tcPr>
          <w:p w14:paraId="7CF4EDCC"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Halocarbons</w:t>
            </w:r>
          </w:p>
        </w:tc>
        <w:tc>
          <w:tcPr>
            <w:tcW w:w="1559" w:type="dxa"/>
          </w:tcPr>
          <w:p w14:paraId="5B53AC6F"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Dioxins and furans </w:t>
            </w:r>
          </w:p>
        </w:tc>
        <w:tc>
          <w:tcPr>
            <w:tcW w:w="2126" w:type="dxa"/>
          </w:tcPr>
          <w:p w14:paraId="340B0BF2"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Corrosion</w:t>
            </w:r>
          </w:p>
        </w:tc>
        <w:tc>
          <w:tcPr>
            <w:tcW w:w="2120" w:type="dxa"/>
          </w:tcPr>
          <w:p w14:paraId="26D612CA"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Sampling/analysis halocarbons   </w:t>
            </w:r>
          </w:p>
        </w:tc>
      </w:tr>
      <w:tr w:rsidR="00E04524" w:rsidRPr="00DB492F" w14:paraId="66BB4177" w14:textId="77777777" w:rsidTr="000B7B24">
        <w:trPr>
          <w:jc w:val="center"/>
        </w:trPr>
        <w:tc>
          <w:tcPr>
            <w:tcW w:w="1063" w:type="dxa"/>
            <w:vMerge/>
          </w:tcPr>
          <w:p w14:paraId="559599F3" w14:textId="77777777" w:rsidR="00E04524" w:rsidRPr="00DB492F" w:rsidRDefault="00E04524" w:rsidP="000B7B24">
            <w:pPr>
              <w:spacing w:line="22" w:lineRule="atLeast"/>
              <w:rPr>
                <w:rFonts w:cs="Calibri"/>
                <w:bCs/>
                <w:color w:val="262626" w:themeColor="text1" w:themeTint="D9"/>
                <w:lang w:eastAsia="en-US"/>
              </w:rPr>
            </w:pPr>
          </w:p>
        </w:tc>
        <w:tc>
          <w:tcPr>
            <w:tcW w:w="1626" w:type="dxa"/>
          </w:tcPr>
          <w:p w14:paraId="673FE866"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Biological agents</w:t>
            </w:r>
          </w:p>
        </w:tc>
        <w:tc>
          <w:tcPr>
            <w:tcW w:w="1559" w:type="dxa"/>
          </w:tcPr>
          <w:p w14:paraId="19C38B31"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Pathogenic agents</w:t>
            </w:r>
          </w:p>
        </w:tc>
        <w:tc>
          <w:tcPr>
            <w:tcW w:w="2126" w:type="dxa"/>
          </w:tcPr>
          <w:p w14:paraId="7DBF8D1F"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Bio corrosion of gas networks</w:t>
            </w:r>
          </w:p>
        </w:tc>
        <w:tc>
          <w:tcPr>
            <w:tcW w:w="2120" w:type="dxa"/>
          </w:tcPr>
          <w:p w14:paraId="3895D28D"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Filtration </w:t>
            </w:r>
          </w:p>
        </w:tc>
      </w:tr>
      <w:tr w:rsidR="00E04524" w:rsidRPr="00DB492F" w14:paraId="69A5BF64" w14:textId="77777777" w:rsidTr="000B7B24">
        <w:trPr>
          <w:jc w:val="center"/>
        </w:trPr>
        <w:tc>
          <w:tcPr>
            <w:tcW w:w="1063" w:type="dxa"/>
            <w:vMerge/>
          </w:tcPr>
          <w:p w14:paraId="38CB4EB1" w14:textId="77777777" w:rsidR="00E04524" w:rsidRPr="00DB492F" w:rsidRDefault="00E04524" w:rsidP="000B7B24">
            <w:pPr>
              <w:spacing w:line="22" w:lineRule="atLeast"/>
              <w:rPr>
                <w:rFonts w:cs="Calibri"/>
                <w:bCs/>
                <w:color w:val="262626" w:themeColor="text1" w:themeTint="D9"/>
                <w:lang w:eastAsia="en-US"/>
              </w:rPr>
            </w:pPr>
          </w:p>
        </w:tc>
        <w:tc>
          <w:tcPr>
            <w:tcW w:w="1626" w:type="dxa"/>
          </w:tcPr>
          <w:p w14:paraId="6A96BBAF"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Siloxanes</w:t>
            </w:r>
          </w:p>
        </w:tc>
        <w:tc>
          <w:tcPr>
            <w:tcW w:w="1559" w:type="dxa"/>
          </w:tcPr>
          <w:p w14:paraId="33AB0B2E"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w:t>
            </w:r>
          </w:p>
        </w:tc>
        <w:tc>
          <w:tcPr>
            <w:tcW w:w="2126" w:type="dxa"/>
          </w:tcPr>
          <w:p w14:paraId="43D8BF0C"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Production of silica </w:t>
            </w:r>
          </w:p>
        </w:tc>
        <w:tc>
          <w:tcPr>
            <w:tcW w:w="2120" w:type="dxa"/>
          </w:tcPr>
          <w:p w14:paraId="6D26194E"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Sampling/analysis removal siloxanes </w:t>
            </w:r>
          </w:p>
        </w:tc>
      </w:tr>
      <w:tr w:rsidR="00E04524" w:rsidRPr="00DB492F" w14:paraId="103C92DB" w14:textId="77777777" w:rsidTr="000B7B24">
        <w:trPr>
          <w:jc w:val="center"/>
        </w:trPr>
        <w:tc>
          <w:tcPr>
            <w:tcW w:w="1063" w:type="dxa"/>
            <w:vMerge/>
          </w:tcPr>
          <w:p w14:paraId="16AC5B7D" w14:textId="77777777" w:rsidR="00E04524" w:rsidRPr="00DB492F" w:rsidRDefault="00E04524" w:rsidP="000B7B24">
            <w:pPr>
              <w:spacing w:line="22" w:lineRule="atLeast"/>
              <w:rPr>
                <w:rFonts w:cs="Calibri"/>
                <w:bCs/>
                <w:color w:val="262626" w:themeColor="text1" w:themeTint="D9"/>
                <w:lang w:eastAsia="en-US"/>
              </w:rPr>
            </w:pPr>
          </w:p>
        </w:tc>
        <w:tc>
          <w:tcPr>
            <w:tcW w:w="1626" w:type="dxa"/>
          </w:tcPr>
          <w:p w14:paraId="6D3E7D0F"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Ammonia</w:t>
            </w:r>
          </w:p>
        </w:tc>
        <w:tc>
          <w:tcPr>
            <w:tcW w:w="1559" w:type="dxa"/>
          </w:tcPr>
          <w:p w14:paraId="1150A090"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Toxic gas</w:t>
            </w:r>
          </w:p>
        </w:tc>
        <w:tc>
          <w:tcPr>
            <w:tcW w:w="2126" w:type="dxa"/>
          </w:tcPr>
          <w:p w14:paraId="5D2C6E61"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Corrosion</w:t>
            </w:r>
          </w:p>
        </w:tc>
        <w:tc>
          <w:tcPr>
            <w:tcW w:w="2120" w:type="dxa"/>
          </w:tcPr>
          <w:p w14:paraId="0C9376AD"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Removal ammonia</w:t>
            </w:r>
          </w:p>
        </w:tc>
      </w:tr>
      <w:tr w:rsidR="00E04524" w:rsidRPr="00DB492F" w14:paraId="6D05889D" w14:textId="77777777" w:rsidTr="000B7B24">
        <w:trPr>
          <w:jc w:val="center"/>
        </w:trPr>
        <w:tc>
          <w:tcPr>
            <w:tcW w:w="1063" w:type="dxa"/>
            <w:vMerge/>
          </w:tcPr>
          <w:p w14:paraId="7EDAA463" w14:textId="77777777" w:rsidR="00E04524" w:rsidRPr="00DB492F" w:rsidRDefault="00E04524" w:rsidP="000B7B24">
            <w:pPr>
              <w:spacing w:line="22" w:lineRule="atLeast"/>
              <w:rPr>
                <w:rFonts w:cs="Calibri"/>
                <w:bCs/>
                <w:color w:val="262626" w:themeColor="text1" w:themeTint="D9"/>
                <w:lang w:eastAsia="en-US"/>
              </w:rPr>
            </w:pPr>
          </w:p>
        </w:tc>
        <w:tc>
          <w:tcPr>
            <w:tcW w:w="1626" w:type="dxa"/>
          </w:tcPr>
          <w:p w14:paraId="24E15916"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Polyaromatic hydrocarbons (PAHs)</w:t>
            </w:r>
          </w:p>
        </w:tc>
        <w:tc>
          <w:tcPr>
            <w:tcW w:w="1559" w:type="dxa"/>
          </w:tcPr>
          <w:p w14:paraId="742362DA"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Toxic, carcinogen</w:t>
            </w:r>
          </w:p>
        </w:tc>
        <w:tc>
          <w:tcPr>
            <w:tcW w:w="2126" w:type="dxa"/>
          </w:tcPr>
          <w:p w14:paraId="0C943870"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Plastic/elastomer affects, soot when burnt</w:t>
            </w:r>
          </w:p>
        </w:tc>
        <w:tc>
          <w:tcPr>
            <w:tcW w:w="2120" w:type="dxa"/>
          </w:tcPr>
          <w:p w14:paraId="2D45E240"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Permanent monitoring and removal</w:t>
            </w:r>
          </w:p>
        </w:tc>
      </w:tr>
      <w:tr w:rsidR="00E04524" w:rsidRPr="00DB492F" w14:paraId="63D41B0C" w14:textId="77777777" w:rsidTr="000B7B24">
        <w:trPr>
          <w:jc w:val="center"/>
        </w:trPr>
        <w:tc>
          <w:tcPr>
            <w:tcW w:w="1063" w:type="dxa"/>
            <w:vMerge w:val="restart"/>
          </w:tcPr>
          <w:p w14:paraId="0856E74C"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08F4169F"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1714743B"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 </w:t>
            </w:r>
          </w:p>
          <w:p w14:paraId="06BBC431" w14:textId="77777777" w:rsidR="00E04524" w:rsidRPr="00DB492F" w:rsidRDefault="00E04524" w:rsidP="000B7B24">
            <w:pPr>
              <w:spacing w:line="22" w:lineRule="atLeast"/>
              <w:rPr>
                <w:rFonts w:cs="Calibri"/>
                <w:bCs/>
                <w:color w:val="262626" w:themeColor="text1" w:themeTint="D9"/>
              </w:rPr>
            </w:pPr>
            <w:r w:rsidRPr="00DB492F">
              <w:rPr>
                <w:rFonts w:cs="Calibri"/>
                <w:bCs/>
                <w:color w:val="262626" w:themeColor="text1" w:themeTint="D9"/>
              </w:rPr>
              <w:t xml:space="preserve"> </w:t>
            </w:r>
          </w:p>
          <w:p w14:paraId="6C624D96" w14:textId="77777777" w:rsidR="00E04524" w:rsidRPr="00DB492F" w:rsidRDefault="00E04524" w:rsidP="000B7B24">
            <w:pPr>
              <w:spacing w:line="22" w:lineRule="atLeast"/>
              <w:rPr>
                <w:rFonts w:cs="Calibri"/>
                <w:bCs/>
                <w:color w:val="262626" w:themeColor="text1" w:themeTint="D9"/>
              </w:rPr>
            </w:pPr>
          </w:p>
          <w:p w14:paraId="12475FC4" w14:textId="77777777" w:rsidR="00E04524" w:rsidRPr="00DB492F" w:rsidRDefault="00E04524" w:rsidP="000B7B24">
            <w:pPr>
              <w:spacing w:line="22" w:lineRule="atLeast"/>
              <w:rPr>
                <w:rFonts w:cs="Calibri"/>
                <w:bCs/>
                <w:color w:val="262626" w:themeColor="text1" w:themeTint="D9"/>
                <w:lang w:eastAsia="en-US"/>
              </w:rPr>
            </w:pPr>
            <w:r w:rsidRPr="00DB492F">
              <w:rPr>
                <w:rFonts w:cs="Calibri"/>
                <w:bCs/>
                <w:color w:val="262626" w:themeColor="text1" w:themeTint="D9"/>
              </w:rPr>
              <w:t>Digester gas</w:t>
            </w:r>
          </w:p>
        </w:tc>
        <w:tc>
          <w:tcPr>
            <w:tcW w:w="1626" w:type="dxa"/>
          </w:tcPr>
          <w:p w14:paraId="5731A7CF"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Siloxanes</w:t>
            </w:r>
          </w:p>
        </w:tc>
        <w:tc>
          <w:tcPr>
            <w:tcW w:w="1559" w:type="dxa"/>
          </w:tcPr>
          <w:p w14:paraId="26FFA696"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w:t>
            </w:r>
          </w:p>
        </w:tc>
        <w:tc>
          <w:tcPr>
            <w:tcW w:w="2126" w:type="dxa"/>
          </w:tcPr>
          <w:p w14:paraId="38A6A208"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Silica making </w:t>
            </w:r>
          </w:p>
        </w:tc>
        <w:tc>
          <w:tcPr>
            <w:tcW w:w="2120" w:type="dxa"/>
          </w:tcPr>
          <w:p w14:paraId="6BA2E911"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Removal siloxanes </w:t>
            </w:r>
          </w:p>
        </w:tc>
      </w:tr>
      <w:tr w:rsidR="00E04524" w:rsidRPr="00DB492F" w14:paraId="494E3F99" w14:textId="77777777" w:rsidTr="000B7B24">
        <w:trPr>
          <w:jc w:val="center"/>
        </w:trPr>
        <w:tc>
          <w:tcPr>
            <w:tcW w:w="1063" w:type="dxa"/>
            <w:vMerge/>
          </w:tcPr>
          <w:p w14:paraId="5B1E8E86" w14:textId="77777777" w:rsidR="00E04524" w:rsidRPr="00DB492F" w:rsidRDefault="00E04524" w:rsidP="000B7B24">
            <w:pPr>
              <w:spacing w:line="22" w:lineRule="atLeast"/>
              <w:rPr>
                <w:rFonts w:cs="Calibri"/>
                <w:b/>
                <w:bCs/>
                <w:color w:val="262626" w:themeColor="text1" w:themeTint="D9"/>
                <w:lang w:eastAsia="en-US"/>
              </w:rPr>
            </w:pPr>
          </w:p>
        </w:tc>
        <w:tc>
          <w:tcPr>
            <w:tcW w:w="1626" w:type="dxa"/>
          </w:tcPr>
          <w:p w14:paraId="3E4E8B7D"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Biological agents</w:t>
            </w:r>
          </w:p>
        </w:tc>
        <w:tc>
          <w:tcPr>
            <w:tcW w:w="1559" w:type="dxa"/>
          </w:tcPr>
          <w:p w14:paraId="664A07F5"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Pathogenic agents </w:t>
            </w:r>
          </w:p>
        </w:tc>
        <w:tc>
          <w:tcPr>
            <w:tcW w:w="2126" w:type="dxa"/>
          </w:tcPr>
          <w:p w14:paraId="41204222"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Bio corrosion of gas networks</w:t>
            </w:r>
          </w:p>
        </w:tc>
        <w:tc>
          <w:tcPr>
            <w:tcW w:w="2120" w:type="dxa"/>
          </w:tcPr>
          <w:p w14:paraId="0D95DD0F"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Long digester retention time. Filtration </w:t>
            </w:r>
          </w:p>
        </w:tc>
      </w:tr>
      <w:tr w:rsidR="00E04524" w:rsidRPr="00DB492F" w14:paraId="724139F5" w14:textId="77777777" w:rsidTr="000B7B24">
        <w:trPr>
          <w:jc w:val="center"/>
        </w:trPr>
        <w:tc>
          <w:tcPr>
            <w:tcW w:w="1063" w:type="dxa"/>
            <w:vMerge/>
          </w:tcPr>
          <w:p w14:paraId="59EA9E6E" w14:textId="77777777" w:rsidR="00E04524" w:rsidRPr="00DB492F" w:rsidRDefault="00E04524" w:rsidP="000B7B24">
            <w:pPr>
              <w:spacing w:line="22" w:lineRule="atLeast"/>
              <w:rPr>
                <w:rFonts w:cs="Calibri"/>
                <w:b/>
                <w:bCs/>
                <w:color w:val="262626" w:themeColor="text1" w:themeTint="D9"/>
                <w:lang w:eastAsia="en-US"/>
              </w:rPr>
            </w:pPr>
          </w:p>
        </w:tc>
        <w:tc>
          <w:tcPr>
            <w:tcW w:w="1626" w:type="dxa"/>
          </w:tcPr>
          <w:p w14:paraId="18CCD79A"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Ammonia</w:t>
            </w:r>
          </w:p>
        </w:tc>
        <w:tc>
          <w:tcPr>
            <w:tcW w:w="1559" w:type="dxa"/>
          </w:tcPr>
          <w:p w14:paraId="0577E92B"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Toxic gas</w:t>
            </w:r>
          </w:p>
        </w:tc>
        <w:tc>
          <w:tcPr>
            <w:tcW w:w="2126" w:type="dxa"/>
          </w:tcPr>
          <w:p w14:paraId="6438CF44"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Corrosion</w:t>
            </w:r>
          </w:p>
        </w:tc>
        <w:tc>
          <w:tcPr>
            <w:tcW w:w="2120" w:type="dxa"/>
          </w:tcPr>
          <w:p w14:paraId="727449D4"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Removal ammonia</w:t>
            </w:r>
          </w:p>
        </w:tc>
      </w:tr>
      <w:tr w:rsidR="00E04524" w:rsidRPr="00DB492F" w14:paraId="52722340" w14:textId="77777777" w:rsidTr="000B7B24">
        <w:trPr>
          <w:jc w:val="center"/>
        </w:trPr>
        <w:tc>
          <w:tcPr>
            <w:tcW w:w="1063" w:type="dxa"/>
            <w:vMerge/>
          </w:tcPr>
          <w:p w14:paraId="4B59543B" w14:textId="77777777" w:rsidR="00E04524" w:rsidRPr="00DB492F" w:rsidRDefault="00E04524" w:rsidP="000B7B24">
            <w:pPr>
              <w:spacing w:line="22" w:lineRule="atLeast"/>
              <w:rPr>
                <w:rFonts w:cs="Calibri"/>
                <w:b/>
                <w:bCs/>
                <w:color w:val="262626" w:themeColor="text1" w:themeTint="D9"/>
                <w:lang w:eastAsia="en-US"/>
              </w:rPr>
            </w:pPr>
          </w:p>
        </w:tc>
        <w:tc>
          <w:tcPr>
            <w:tcW w:w="1626" w:type="dxa"/>
          </w:tcPr>
          <w:p w14:paraId="3D012863"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Halocarbons</w:t>
            </w:r>
          </w:p>
        </w:tc>
        <w:tc>
          <w:tcPr>
            <w:tcW w:w="1559" w:type="dxa"/>
          </w:tcPr>
          <w:p w14:paraId="70772658"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Dioxins and furans </w:t>
            </w:r>
          </w:p>
        </w:tc>
        <w:tc>
          <w:tcPr>
            <w:tcW w:w="2126" w:type="dxa"/>
          </w:tcPr>
          <w:p w14:paraId="2606E9A5"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Corrosion</w:t>
            </w:r>
          </w:p>
        </w:tc>
        <w:tc>
          <w:tcPr>
            <w:tcW w:w="2120" w:type="dxa"/>
          </w:tcPr>
          <w:p w14:paraId="723E132A"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Sampling/analysis halocarbons </w:t>
            </w:r>
          </w:p>
        </w:tc>
      </w:tr>
      <w:tr w:rsidR="00E04524" w:rsidRPr="00DB492F" w14:paraId="2E6C16D2" w14:textId="77777777" w:rsidTr="000B7B24">
        <w:trPr>
          <w:jc w:val="center"/>
        </w:trPr>
        <w:tc>
          <w:tcPr>
            <w:tcW w:w="1063" w:type="dxa"/>
            <w:vMerge/>
          </w:tcPr>
          <w:p w14:paraId="7FBF24CA" w14:textId="77777777" w:rsidR="00E04524" w:rsidRPr="00DB492F" w:rsidRDefault="00E04524" w:rsidP="000B7B24">
            <w:pPr>
              <w:spacing w:line="22" w:lineRule="atLeast"/>
              <w:rPr>
                <w:rFonts w:cs="Calibri"/>
                <w:b/>
                <w:bCs/>
                <w:color w:val="262626" w:themeColor="text1" w:themeTint="D9"/>
                <w:lang w:eastAsia="en-US"/>
              </w:rPr>
            </w:pPr>
          </w:p>
        </w:tc>
        <w:tc>
          <w:tcPr>
            <w:tcW w:w="1626" w:type="dxa"/>
          </w:tcPr>
          <w:p w14:paraId="62F351B7"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Siloxanes</w:t>
            </w:r>
          </w:p>
        </w:tc>
        <w:tc>
          <w:tcPr>
            <w:tcW w:w="1559" w:type="dxa"/>
          </w:tcPr>
          <w:p w14:paraId="2B92CEE5" w14:textId="77777777" w:rsidR="00E04524" w:rsidRPr="00DB492F" w:rsidRDefault="00E04524" w:rsidP="000B7B24">
            <w:pPr>
              <w:pStyle w:val="Tabellentext"/>
              <w:spacing w:before="0" w:beforeAutospacing="0" w:after="0" w:afterAutospacing="0" w:line="22" w:lineRule="atLeast"/>
              <w:jc w:val="left"/>
              <w:rPr>
                <w:rFonts w:ascii="Calibri" w:hAnsi="Calibri" w:cs="Calibri"/>
                <w:color w:val="262626" w:themeColor="text1" w:themeTint="D9"/>
                <w:sz w:val="24"/>
                <w:szCs w:val="24"/>
                <w:lang w:val="en-GB"/>
              </w:rPr>
            </w:pPr>
            <w:r w:rsidRPr="00DB492F">
              <w:rPr>
                <w:rFonts w:ascii="Calibri" w:hAnsi="Calibri" w:cs="Calibri"/>
                <w:color w:val="262626" w:themeColor="text1" w:themeTint="D9"/>
                <w:sz w:val="24"/>
                <w:szCs w:val="24"/>
              </w:rPr>
              <w:t> </w:t>
            </w:r>
          </w:p>
        </w:tc>
        <w:tc>
          <w:tcPr>
            <w:tcW w:w="2126" w:type="dxa"/>
          </w:tcPr>
          <w:p w14:paraId="3A17F2DF"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Silica making</w:t>
            </w:r>
          </w:p>
        </w:tc>
        <w:tc>
          <w:tcPr>
            <w:tcW w:w="2120" w:type="dxa"/>
          </w:tcPr>
          <w:p w14:paraId="43CD1A05" w14:textId="77777777" w:rsidR="00E04524" w:rsidRPr="00DB492F" w:rsidRDefault="00E04524" w:rsidP="000B7B24">
            <w:pPr>
              <w:pStyle w:val="MyText"/>
              <w:spacing w:line="22" w:lineRule="atLeast"/>
              <w:jc w:val="left"/>
              <w:rPr>
                <w:rFonts w:ascii="Calibri" w:hAnsi="Calibri" w:cs="Calibri"/>
                <w:color w:val="262626" w:themeColor="text1" w:themeTint="D9"/>
                <w:sz w:val="24"/>
                <w:szCs w:val="24"/>
              </w:rPr>
            </w:pPr>
            <w:r w:rsidRPr="00DB492F">
              <w:rPr>
                <w:rFonts w:ascii="Calibri" w:hAnsi="Calibri" w:cs="Calibri"/>
                <w:color w:val="262626" w:themeColor="text1" w:themeTint="D9"/>
                <w:sz w:val="24"/>
                <w:szCs w:val="24"/>
              </w:rPr>
              <w:t xml:space="preserve">Removal siloxanes </w:t>
            </w:r>
          </w:p>
        </w:tc>
      </w:tr>
    </w:tbl>
    <w:p w14:paraId="03B44A70" w14:textId="77777777" w:rsidR="00E04524" w:rsidRDefault="00E04524" w:rsidP="00E04524">
      <w:pPr>
        <w:spacing w:line="36" w:lineRule="atLeast"/>
        <w:jc w:val="center"/>
        <w:rPr>
          <w:rFonts w:cs="Calibri"/>
          <w:i/>
          <w:iCs/>
          <w:color w:val="262626" w:themeColor="text1" w:themeTint="D9"/>
          <w:sz w:val="28"/>
          <w:szCs w:val="28"/>
        </w:rPr>
      </w:pPr>
    </w:p>
    <w:p w14:paraId="36985D7D" w14:textId="5D65DF3F" w:rsidR="00E04524" w:rsidRPr="007C7107" w:rsidRDefault="00E04524" w:rsidP="00E04524">
      <w:pPr>
        <w:spacing w:line="36" w:lineRule="atLeast"/>
        <w:jc w:val="center"/>
        <w:rPr>
          <w:rFonts w:cs="Calibri"/>
          <w:iCs/>
          <w:color w:val="262626" w:themeColor="text1" w:themeTint="D9"/>
          <w:sz w:val="26"/>
          <w:szCs w:val="26"/>
        </w:rPr>
      </w:pPr>
      <w:r w:rsidRPr="007C7107">
        <w:rPr>
          <w:rFonts w:cs="Calibri"/>
          <w:i/>
          <w:iCs/>
          <w:color w:val="262626" w:themeColor="text1" w:themeTint="D9"/>
          <w:sz w:val="26"/>
          <w:szCs w:val="26"/>
        </w:rPr>
        <w:t>Table 3.2.3</w:t>
      </w:r>
      <w:r w:rsidR="00B850C2">
        <w:rPr>
          <w:rFonts w:cs="Calibri"/>
          <w:i/>
          <w:iCs/>
          <w:color w:val="262626" w:themeColor="text1" w:themeTint="D9"/>
          <w:sz w:val="26"/>
          <w:szCs w:val="26"/>
        </w:rPr>
        <w:t>c</w:t>
      </w:r>
      <w:r w:rsidRPr="007C7107">
        <w:rPr>
          <w:rFonts w:cs="Calibri"/>
          <w:i/>
          <w:iCs/>
          <w:color w:val="262626" w:themeColor="text1" w:themeTint="D9"/>
          <w:sz w:val="26"/>
          <w:szCs w:val="26"/>
        </w:rPr>
        <w:t>: Potential hazards associated with landfill and digester gas and countermeasures applied to raw gases or in gas treatment</w:t>
      </w:r>
      <w:r w:rsidR="007C7107" w:rsidRPr="007C7107">
        <w:rPr>
          <w:rFonts w:cs="Calibri"/>
          <w:i/>
          <w:iCs/>
          <w:color w:val="262626" w:themeColor="text1" w:themeTint="D9"/>
          <w:sz w:val="26"/>
          <w:szCs w:val="26"/>
        </w:rPr>
        <w:t xml:space="preserve"> [2]</w:t>
      </w:r>
      <w:r w:rsidRPr="007C7107">
        <w:rPr>
          <w:rFonts w:cs="Calibri"/>
          <w:iCs/>
          <w:color w:val="262626" w:themeColor="text1" w:themeTint="D9"/>
          <w:sz w:val="26"/>
          <w:szCs w:val="26"/>
        </w:rPr>
        <w:t>.</w:t>
      </w:r>
    </w:p>
    <w:p w14:paraId="0E476419" w14:textId="77777777" w:rsidR="00E04524" w:rsidRDefault="00E04524" w:rsidP="00E04524">
      <w:pPr>
        <w:spacing w:line="36" w:lineRule="atLeast"/>
        <w:jc w:val="center"/>
        <w:rPr>
          <w:rFonts w:cs="Calibri"/>
          <w:iCs/>
          <w:color w:val="262626" w:themeColor="text1" w:themeTint="D9"/>
          <w:sz w:val="28"/>
          <w:szCs w:val="28"/>
        </w:rPr>
      </w:pPr>
    </w:p>
    <w:p w14:paraId="742F0D24" w14:textId="282B963B" w:rsidR="001B22B4" w:rsidRDefault="00B45D6B" w:rsidP="00131B2F">
      <w:pPr>
        <w:pStyle w:val="Geenafstand"/>
        <w:rPr>
          <w:color w:val="262626" w:themeColor="text1" w:themeTint="D9"/>
          <w:sz w:val="28"/>
          <w:szCs w:val="28"/>
          <w:lang w:val="en-GB"/>
        </w:rPr>
      </w:pPr>
      <w:r w:rsidRPr="00131B2F">
        <w:rPr>
          <w:b/>
          <w:bCs/>
          <w:sz w:val="28"/>
          <w:szCs w:val="28"/>
          <w:lang w:val="en-GB"/>
        </w:rPr>
        <w:t>Biogas upgrading</w:t>
      </w:r>
      <w:r w:rsidR="00B43059" w:rsidRPr="00131B2F">
        <w:rPr>
          <w:b/>
          <w:bCs/>
          <w:sz w:val="28"/>
          <w:szCs w:val="28"/>
          <w:lang w:val="en-GB"/>
        </w:rPr>
        <w:t>:</w:t>
      </w:r>
      <w:r w:rsidR="00DE563A" w:rsidRPr="00131B2F">
        <w:rPr>
          <w:b/>
          <w:bCs/>
          <w:lang w:val="en-GB"/>
        </w:rPr>
        <w:t xml:space="preserve"> </w:t>
      </w:r>
      <w:r w:rsidR="00E978AC" w:rsidRPr="007C7107">
        <w:rPr>
          <w:color w:val="262626" w:themeColor="text1" w:themeTint="D9"/>
          <w:lang w:val="en-GB"/>
        </w:rPr>
        <w:t>[3][5]</w:t>
      </w:r>
      <w:r w:rsidR="00E978AC" w:rsidRPr="00131B2F">
        <w:rPr>
          <w:color w:val="262626" w:themeColor="text1" w:themeTint="D9"/>
          <w:sz w:val="28"/>
          <w:szCs w:val="28"/>
          <w:lang w:val="en-GB"/>
        </w:rPr>
        <w:t xml:space="preserve"> </w:t>
      </w:r>
      <w:r w:rsidR="001D3BFA">
        <w:rPr>
          <w:color w:val="262626" w:themeColor="text1" w:themeTint="D9"/>
          <w:sz w:val="28"/>
          <w:szCs w:val="28"/>
          <w:lang w:val="en-GB"/>
        </w:rPr>
        <w:t>Raw b</w:t>
      </w:r>
      <w:r w:rsidR="00744F28" w:rsidRPr="00131B2F">
        <w:rPr>
          <w:color w:val="262626" w:themeColor="text1" w:themeTint="D9"/>
          <w:sz w:val="28"/>
          <w:szCs w:val="28"/>
          <w:lang w:val="en-GB"/>
        </w:rPr>
        <w:t xml:space="preserve">iogas need to be upgraded and cleaned before </w:t>
      </w:r>
      <w:r w:rsidR="00DE563A" w:rsidRPr="00131B2F">
        <w:rPr>
          <w:color w:val="262626" w:themeColor="text1" w:themeTint="D9"/>
          <w:sz w:val="28"/>
          <w:szCs w:val="28"/>
          <w:lang w:val="en-GB"/>
        </w:rPr>
        <w:t xml:space="preserve">it can be </w:t>
      </w:r>
      <w:r w:rsidR="00744F28" w:rsidRPr="00131B2F">
        <w:rPr>
          <w:color w:val="262626" w:themeColor="text1" w:themeTint="D9"/>
          <w:sz w:val="28"/>
          <w:szCs w:val="28"/>
          <w:lang w:val="en-GB"/>
        </w:rPr>
        <w:t xml:space="preserve">injected into </w:t>
      </w:r>
      <w:r w:rsidR="00DE563A" w:rsidRPr="00131B2F">
        <w:rPr>
          <w:color w:val="262626" w:themeColor="text1" w:themeTint="D9"/>
          <w:sz w:val="28"/>
          <w:szCs w:val="28"/>
          <w:lang w:val="en-GB"/>
        </w:rPr>
        <w:t xml:space="preserve">a </w:t>
      </w:r>
      <w:r w:rsidR="00744F28" w:rsidRPr="00131B2F">
        <w:rPr>
          <w:color w:val="262626" w:themeColor="text1" w:themeTint="D9"/>
          <w:sz w:val="28"/>
          <w:szCs w:val="28"/>
          <w:lang w:val="en-GB"/>
        </w:rPr>
        <w:t>natural gas grid</w:t>
      </w:r>
      <w:r w:rsidR="00DE563A" w:rsidRPr="00131B2F">
        <w:rPr>
          <w:color w:val="262626" w:themeColor="text1" w:themeTint="D9"/>
          <w:sz w:val="28"/>
          <w:szCs w:val="28"/>
          <w:lang w:val="en-GB"/>
        </w:rPr>
        <w:t>,</w:t>
      </w:r>
      <w:r w:rsidR="00744F28" w:rsidRPr="00131B2F">
        <w:rPr>
          <w:color w:val="262626" w:themeColor="text1" w:themeTint="D9"/>
          <w:sz w:val="28"/>
          <w:szCs w:val="28"/>
          <w:lang w:val="en-GB"/>
        </w:rPr>
        <w:t xml:space="preserve"> used as vehicle </w:t>
      </w:r>
      <w:r w:rsidR="00B93369" w:rsidRPr="00131B2F">
        <w:rPr>
          <w:color w:val="262626" w:themeColor="text1" w:themeTint="D9"/>
          <w:sz w:val="28"/>
          <w:szCs w:val="28"/>
          <w:lang w:val="en-GB"/>
        </w:rPr>
        <w:t>fuel,</w:t>
      </w:r>
      <w:r w:rsidR="00744F28" w:rsidRPr="00131B2F">
        <w:rPr>
          <w:color w:val="262626" w:themeColor="text1" w:themeTint="D9"/>
          <w:sz w:val="28"/>
          <w:szCs w:val="28"/>
          <w:lang w:val="en-GB"/>
        </w:rPr>
        <w:t xml:space="preserve"> </w:t>
      </w:r>
      <w:r w:rsidR="00DE563A" w:rsidRPr="00131B2F">
        <w:rPr>
          <w:color w:val="262626" w:themeColor="text1" w:themeTint="D9"/>
          <w:sz w:val="28"/>
          <w:szCs w:val="28"/>
          <w:lang w:val="en-GB"/>
        </w:rPr>
        <w:t xml:space="preserve">or used for the </w:t>
      </w:r>
      <w:r w:rsidR="00744F28" w:rsidRPr="00131B2F">
        <w:rPr>
          <w:color w:val="262626" w:themeColor="text1" w:themeTint="D9"/>
          <w:sz w:val="28"/>
          <w:szCs w:val="28"/>
          <w:lang w:val="en-GB"/>
        </w:rPr>
        <w:t xml:space="preserve">manufacturing of high value products. </w:t>
      </w:r>
      <w:r w:rsidR="00744F28" w:rsidRPr="003F0F9D">
        <w:rPr>
          <w:color w:val="262626" w:themeColor="text1" w:themeTint="D9"/>
          <w:sz w:val="28"/>
          <w:szCs w:val="28"/>
          <w:lang w:val="en-GB"/>
        </w:rPr>
        <w:t xml:space="preserve">The </w:t>
      </w:r>
      <w:r w:rsidR="00DE563A" w:rsidRPr="003F0F9D">
        <w:rPr>
          <w:color w:val="262626" w:themeColor="text1" w:themeTint="D9"/>
          <w:sz w:val="28"/>
          <w:szCs w:val="28"/>
          <w:lang w:val="en-GB"/>
        </w:rPr>
        <w:t>bio</w:t>
      </w:r>
      <w:r w:rsidR="00744F28" w:rsidRPr="003F0F9D">
        <w:rPr>
          <w:color w:val="262626" w:themeColor="text1" w:themeTint="D9"/>
          <w:sz w:val="28"/>
          <w:szCs w:val="28"/>
          <w:lang w:val="en-GB"/>
        </w:rPr>
        <w:t xml:space="preserve">gas composition is </w:t>
      </w:r>
      <w:r w:rsidR="00B93369" w:rsidRPr="003F0F9D">
        <w:rPr>
          <w:color w:val="262626" w:themeColor="text1" w:themeTint="D9"/>
          <w:sz w:val="28"/>
          <w:szCs w:val="28"/>
          <w:lang w:val="en-GB"/>
        </w:rPr>
        <w:t>determined</w:t>
      </w:r>
      <w:r w:rsidR="00744F28" w:rsidRPr="003F0F9D">
        <w:rPr>
          <w:color w:val="262626" w:themeColor="text1" w:themeTint="D9"/>
          <w:sz w:val="28"/>
          <w:szCs w:val="28"/>
          <w:lang w:val="en-GB"/>
        </w:rPr>
        <w:t xml:space="preserve"> by the type and quality of the biomass, as well as the conditions of the gas </w:t>
      </w:r>
      <w:r w:rsidR="00744F28" w:rsidRPr="003F0F9D">
        <w:rPr>
          <w:color w:val="262626" w:themeColor="text1" w:themeTint="D9"/>
          <w:sz w:val="28"/>
          <w:szCs w:val="28"/>
          <w:lang w:val="en-GB"/>
        </w:rPr>
        <w:lastRenderedPageBreak/>
        <w:t xml:space="preserve">generation process. </w:t>
      </w:r>
      <w:r w:rsidR="001B22B4" w:rsidRPr="003F0F9D">
        <w:rPr>
          <w:color w:val="262626" w:themeColor="text1" w:themeTint="D9"/>
          <w:sz w:val="28"/>
          <w:szCs w:val="28"/>
          <w:lang w:val="en-GB"/>
        </w:rPr>
        <w:t>Upgrading of landfill gas</w:t>
      </w:r>
      <w:r w:rsidR="00744F28" w:rsidRPr="003F0F9D">
        <w:rPr>
          <w:color w:val="262626" w:themeColor="text1" w:themeTint="D9"/>
          <w:sz w:val="28"/>
          <w:szCs w:val="28"/>
          <w:lang w:val="en-GB"/>
        </w:rPr>
        <w:t xml:space="preserve">, </w:t>
      </w:r>
      <w:r w:rsidR="001B22B4" w:rsidRPr="003F0F9D">
        <w:rPr>
          <w:color w:val="262626" w:themeColor="text1" w:themeTint="D9"/>
          <w:sz w:val="28"/>
          <w:szCs w:val="28"/>
          <w:lang w:val="en-GB"/>
        </w:rPr>
        <w:t xml:space="preserve">digester gas </w:t>
      </w:r>
      <w:r w:rsidR="00A04381" w:rsidRPr="003F0F9D">
        <w:rPr>
          <w:color w:val="262626" w:themeColor="text1" w:themeTint="D9"/>
          <w:sz w:val="28"/>
          <w:szCs w:val="28"/>
          <w:lang w:val="en-GB"/>
        </w:rPr>
        <w:t xml:space="preserve">or </w:t>
      </w:r>
      <w:r w:rsidR="00744F28" w:rsidRPr="003F0F9D">
        <w:rPr>
          <w:color w:val="262626" w:themeColor="text1" w:themeTint="D9"/>
          <w:sz w:val="28"/>
          <w:szCs w:val="28"/>
          <w:lang w:val="en-GB"/>
        </w:rPr>
        <w:t xml:space="preserve">syngas </w:t>
      </w:r>
      <w:r w:rsidR="001B22B4" w:rsidRPr="003F0F9D">
        <w:rPr>
          <w:color w:val="262626" w:themeColor="text1" w:themeTint="D9"/>
          <w:sz w:val="28"/>
          <w:szCs w:val="28"/>
          <w:lang w:val="en-GB"/>
        </w:rPr>
        <w:t xml:space="preserve">consists of purification and refinement of the raw </w:t>
      </w:r>
      <w:r w:rsidR="00DE563A" w:rsidRPr="003F0F9D">
        <w:rPr>
          <w:color w:val="262626" w:themeColor="text1" w:themeTint="D9"/>
          <w:sz w:val="28"/>
          <w:szCs w:val="28"/>
          <w:lang w:val="en-GB"/>
        </w:rPr>
        <w:t>bio</w:t>
      </w:r>
      <w:r w:rsidR="001B22B4" w:rsidRPr="003F0F9D">
        <w:rPr>
          <w:color w:val="262626" w:themeColor="text1" w:themeTint="D9"/>
          <w:sz w:val="28"/>
          <w:szCs w:val="28"/>
          <w:lang w:val="en-GB"/>
        </w:rPr>
        <w:t xml:space="preserve">gas by anaerobe decomposition of organic matters </w:t>
      </w:r>
      <w:r w:rsidR="00B93369" w:rsidRPr="003F0F9D">
        <w:rPr>
          <w:color w:val="262626" w:themeColor="text1" w:themeTint="D9"/>
          <w:sz w:val="28"/>
          <w:szCs w:val="28"/>
          <w:lang w:val="en-GB"/>
        </w:rPr>
        <w:t>whereas</w:t>
      </w:r>
      <w:r w:rsidR="001B22B4" w:rsidRPr="003F0F9D">
        <w:rPr>
          <w:color w:val="262626" w:themeColor="text1" w:themeTint="D9"/>
          <w:sz w:val="28"/>
          <w:szCs w:val="28"/>
          <w:lang w:val="en-GB"/>
        </w:rPr>
        <w:t xml:space="preserve"> </w:t>
      </w:r>
      <w:r w:rsidR="00C803E0" w:rsidRPr="003F0F9D">
        <w:rPr>
          <w:color w:val="262626" w:themeColor="text1" w:themeTint="D9"/>
          <w:sz w:val="28"/>
          <w:szCs w:val="28"/>
          <w:lang w:val="en-GB"/>
        </w:rPr>
        <w:t>carbon dioxide</w:t>
      </w:r>
      <w:r w:rsidR="001B22B4" w:rsidRPr="003F0F9D">
        <w:rPr>
          <w:color w:val="262626" w:themeColor="text1" w:themeTint="D9"/>
          <w:sz w:val="28"/>
          <w:szCs w:val="28"/>
          <w:lang w:val="en-GB"/>
        </w:rPr>
        <w:t xml:space="preserve">, </w:t>
      </w:r>
      <w:r w:rsidR="00C803E0" w:rsidRPr="003F0F9D">
        <w:rPr>
          <w:color w:val="262626" w:themeColor="text1" w:themeTint="D9"/>
          <w:sz w:val="28"/>
          <w:szCs w:val="28"/>
          <w:lang w:val="en-GB"/>
        </w:rPr>
        <w:t>hydrogen sul</w:t>
      </w:r>
      <w:r w:rsidR="00C9305F" w:rsidRPr="003F0F9D">
        <w:rPr>
          <w:color w:val="262626" w:themeColor="text1" w:themeTint="D9"/>
          <w:sz w:val="28"/>
          <w:szCs w:val="28"/>
          <w:lang w:val="en-GB"/>
        </w:rPr>
        <w:t>ph</w:t>
      </w:r>
      <w:r w:rsidR="00C803E0" w:rsidRPr="003F0F9D">
        <w:rPr>
          <w:color w:val="262626" w:themeColor="text1" w:themeTint="D9"/>
          <w:sz w:val="28"/>
          <w:szCs w:val="28"/>
          <w:lang w:val="en-GB"/>
        </w:rPr>
        <w:t>ide</w:t>
      </w:r>
      <w:r w:rsidR="001B22B4" w:rsidRPr="003F0F9D">
        <w:rPr>
          <w:color w:val="262626" w:themeColor="text1" w:themeTint="D9"/>
          <w:sz w:val="28"/>
          <w:szCs w:val="28"/>
          <w:lang w:val="en-GB"/>
        </w:rPr>
        <w:t xml:space="preserve">, steam and other impurities are removed. The upgraded gas is dry, </w:t>
      </w:r>
      <w:r w:rsidR="00B93369" w:rsidRPr="003F0F9D">
        <w:rPr>
          <w:color w:val="262626" w:themeColor="text1" w:themeTint="D9"/>
          <w:sz w:val="28"/>
          <w:szCs w:val="28"/>
          <w:lang w:val="en-GB"/>
        </w:rPr>
        <w:t>noncorrosive</w:t>
      </w:r>
      <w:r w:rsidR="001B22B4" w:rsidRPr="003F0F9D">
        <w:rPr>
          <w:color w:val="262626" w:themeColor="text1" w:themeTint="D9"/>
          <w:sz w:val="28"/>
          <w:szCs w:val="28"/>
          <w:lang w:val="en-GB"/>
        </w:rPr>
        <w:t xml:space="preserve">, almost odourless </w:t>
      </w:r>
      <w:r w:rsidR="00DE563A" w:rsidRPr="003F0F9D">
        <w:rPr>
          <w:color w:val="262626" w:themeColor="text1" w:themeTint="D9"/>
          <w:sz w:val="28"/>
          <w:szCs w:val="28"/>
          <w:lang w:val="en-GB"/>
        </w:rPr>
        <w:t xml:space="preserve">and </w:t>
      </w:r>
      <w:r w:rsidR="001B22B4" w:rsidRPr="003F0F9D">
        <w:rPr>
          <w:color w:val="262626" w:themeColor="text1" w:themeTint="D9"/>
          <w:sz w:val="28"/>
          <w:szCs w:val="28"/>
          <w:lang w:val="en-GB"/>
        </w:rPr>
        <w:t xml:space="preserve">has a high homogenous calorific value. It is pure biomethane that conform with all </w:t>
      </w:r>
      <w:r w:rsidR="00DE563A" w:rsidRPr="003F0F9D">
        <w:rPr>
          <w:color w:val="262626" w:themeColor="text1" w:themeTint="D9"/>
          <w:sz w:val="28"/>
          <w:szCs w:val="28"/>
          <w:lang w:val="en-GB"/>
        </w:rPr>
        <w:t xml:space="preserve">specifications of </w:t>
      </w:r>
      <w:r w:rsidR="001B22B4" w:rsidRPr="003F0F9D">
        <w:rPr>
          <w:color w:val="262626" w:themeColor="text1" w:themeTint="D9"/>
          <w:sz w:val="28"/>
          <w:szCs w:val="28"/>
          <w:lang w:val="en-GB"/>
        </w:rPr>
        <w:t xml:space="preserve">natural gases. </w:t>
      </w:r>
      <w:r w:rsidR="00DE563A" w:rsidRPr="003F0F9D">
        <w:rPr>
          <w:color w:val="262626" w:themeColor="text1" w:themeTint="D9"/>
          <w:sz w:val="28"/>
          <w:szCs w:val="28"/>
          <w:lang w:val="en-GB"/>
        </w:rPr>
        <w:t>B</w:t>
      </w:r>
      <w:r w:rsidR="001B22B4" w:rsidRPr="003F0F9D">
        <w:rPr>
          <w:color w:val="262626" w:themeColor="text1" w:themeTint="D9"/>
          <w:sz w:val="28"/>
          <w:szCs w:val="28"/>
          <w:lang w:val="en-GB"/>
        </w:rPr>
        <w:t xml:space="preserve">iogas upgrading increases production costs. It is therefore important to have an optimized upgrading process in terms of low energy consumption and a high </w:t>
      </w:r>
      <w:r w:rsidR="00C803E0" w:rsidRPr="003F0F9D">
        <w:rPr>
          <w:color w:val="262626" w:themeColor="text1" w:themeTint="D9"/>
          <w:sz w:val="28"/>
          <w:szCs w:val="28"/>
          <w:lang w:val="en-GB"/>
        </w:rPr>
        <w:t xml:space="preserve">methane </w:t>
      </w:r>
      <w:r w:rsidR="001B22B4" w:rsidRPr="003F0F9D">
        <w:rPr>
          <w:color w:val="262626" w:themeColor="text1" w:themeTint="D9"/>
          <w:sz w:val="28"/>
          <w:szCs w:val="28"/>
          <w:lang w:val="en-GB"/>
        </w:rPr>
        <w:t>content in the upgraded gas. Several technologies for raw biogas upgrading are commercially available</w:t>
      </w:r>
      <w:r w:rsidR="00DE563A" w:rsidRPr="003F0F9D">
        <w:rPr>
          <w:color w:val="262626" w:themeColor="text1" w:themeTint="D9"/>
          <w:sz w:val="28"/>
          <w:szCs w:val="28"/>
          <w:lang w:val="en-GB"/>
        </w:rPr>
        <w:t xml:space="preserve">. The main technologies are </w:t>
      </w:r>
      <w:r w:rsidR="001B22B4" w:rsidRPr="003F0F9D">
        <w:rPr>
          <w:color w:val="262626" w:themeColor="text1" w:themeTint="D9"/>
          <w:sz w:val="28"/>
          <w:szCs w:val="28"/>
          <w:lang w:val="en-GB"/>
        </w:rPr>
        <w:t>described</w:t>
      </w:r>
      <w:r w:rsidR="009E478B" w:rsidRPr="003F0F9D">
        <w:rPr>
          <w:color w:val="262626" w:themeColor="text1" w:themeTint="D9"/>
          <w:sz w:val="28"/>
          <w:szCs w:val="28"/>
          <w:lang w:val="en-GB"/>
        </w:rPr>
        <w:t>.</w:t>
      </w:r>
      <w:r w:rsidR="001B22B4" w:rsidRPr="003F0F9D">
        <w:rPr>
          <w:color w:val="262626" w:themeColor="text1" w:themeTint="D9"/>
          <w:sz w:val="28"/>
          <w:szCs w:val="28"/>
          <w:lang w:val="en-GB"/>
        </w:rPr>
        <w:t xml:space="preserve"> </w:t>
      </w:r>
    </w:p>
    <w:p w14:paraId="672AC863" w14:textId="6F566FA1" w:rsidR="003C68D9" w:rsidRDefault="003C68D9" w:rsidP="00131B2F">
      <w:pPr>
        <w:pStyle w:val="Geenafstand"/>
        <w:rPr>
          <w:color w:val="262626" w:themeColor="text1" w:themeTint="D9"/>
          <w:sz w:val="28"/>
          <w:szCs w:val="28"/>
          <w:lang w:val="en-GB"/>
        </w:rPr>
      </w:pPr>
    </w:p>
    <w:p w14:paraId="039C1CDA" w14:textId="77777777" w:rsidR="003C68D9" w:rsidRDefault="003C68D9" w:rsidP="003C68D9">
      <w:pPr>
        <w:autoSpaceDE w:val="0"/>
        <w:autoSpaceDN w:val="0"/>
        <w:adjustRightInd w:val="0"/>
        <w:spacing w:line="36" w:lineRule="atLeast"/>
        <w:rPr>
          <w:rFonts w:eastAsiaTheme="minorHAnsi" w:cs="Calibri"/>
          <w:color w:val="262626" w:themeColor="text1" w:themeTint="D9"/>
          <w:sz w:val="28"/>
          <w:szCs w:val="28"/>
          <w:lang w:eastAsia="en-US"/>
        </w:rPr>
      </w:pPr>
      <w:r w:rsidRPr="00C6284C">
        <w:rPr>
          <w:rFonts w:eastAsiaTheme="minorHAnsi" w:cs="Calibri"/>
          <w:b/>
          <w:color w:val="262626" w:themeColor="text1" w:themeTint="D9"/>
          <w:sz w:val="28"/>
          <w:szCs w:val="28"/>
          <w:lang w:eastAsia="en-US"/>
        </w:rPr>
        <w:t xml:space="preserve">Comparison upgrading techniques: </w:t>
      </w:r>
      <w:r w:rsidRPr="00C6284C">
        <w:rPr>
          <w:rFonts w:eastAsiaTheme="minorHAnsi" w:cs="Calibri"/>
          <w:color w:val="262626" w:themeColor="text1" w:themeTint="D9"/>
          <w:sz w:val="28"/>
          <w:szCs w:val="28"/>
          <w:lang w:eastAsia="en-US"/>
        </w:rPr>
        <w:t xml:space="preserve">The most widely used technologies for biogas upgrading are pressure swing adsorption, water scrubbing, organic physical scrubbing, and chemical scrubbing. </w:t>
      </w:r>
      <w:r>
        <w:rPr>
          <w:rFonts w:eastAsiaTheme="minorHAnsi" w:cs="Calibri"/>
          <w:color w:val="262626" w:themeColor="text1" w:themeTint="D9"/>
          <w:sz w:val="28"/>
          <w:szCs w:val="28"/>
          <w:lang w:eastAsia="en-US"/>
        </w:rPr>
        <w:t>T</w:t>
      </w:r>
      <w:r w:rsidRPr="00C6284C">
        <w:rPr>
          <w:rFonts w:eastAsiaTheme="minorHAnsi" w:cs="Calibri"/>
          <w:color w:val="262626" w:themeColor="text1" w:themeTint="D9"/>
          <w:sz w:val="28"/>
          <w:szCs w:val="28"/>
          <w:lang w:eastAsia="en-US"/>
        </w:rPr>
        <w:t>he best technology to choose is based on specific parameters at the plant, such as the availability of cheap heat and</w:t>
      </w:r>
      <w:r>
        <w:rPr>
          <w:rFonts w:eastAsiaTheme="minorHAnsi" w:cs="Calibri"/>
          <w:color w:val="262626" w:themeColor="text1" w:themeTint="D9"/>
          <w:sz w:val="28"/>
          <w:szCs w:val="28"/>
          <w:lang w:eastAsia="en-US"/>
        </w:rPr>
        <w:t xml:space="preserve"> </w:t>
      </w:r>
      <w:r w:rsidRPr="00C6284C">
        <w:rPr>
          <w:rFonts w:eastAsiaTheme="minorHAnsi" w:cs="Calibri"/>
          <w:color w:val="262626" w:themeColor="text1" w:themeTint="D9"/>
          <w:sz w:val="28"/>
          <w:szCs w:val="28"/>
          <w:lang w:eastAsia="en-US"/>
        </w:rPr>
        <w:t>electricity</w:t>
      </w:r>
      <w:r>
        <w:rPr>
          <w:rFonts w:eastAsiaTheme="minorHAnsi" w:cs="Calibri"/>
          <w:color w:val="262626" w:themeColor="text1" w:themeTint="D9"/>
          <w:sz w:val="28"/>
          <w:szCs w:val="28"/>
          <w:lang w:eastAsia="en-US"/>
        </w:rPr>
        <w:t>.</w:t>
      </w:r>
      <w:r w:rsidRPr="00C6284C">
        <w:rPr>
          <w:rFonts w:eastAsiaTheme="minorHAnsi" w:cs="Calibri"/>
          <w:color w:val="262626" w:themeColor="text1" w:themeTint="D9"/>
          <w:sz w:val="28"/>
          <w:szCs w:val="28"/>
          <w:lang w:eastAsia="en-US"/>
        </w:rPr>
        <w:t xml:space="preserve"> </w:t>
      </w:r>
      <w:r>
        <w:rPr>
          <w:rFonts w:eastAsiaTheme="minorHAnsi" w:cs="Calibri"/>
          <w:color w:val="262626" w:themeColor="text1" w:themeTint="D9"/>
          <w:sz w:val="28"/>
          <w:szCs w:val="28"/>
          <w:lang w:eastAsia="en-US"/>
        </w:rPr>
        <w:t>I</w:t>
      </w:r>
      <w:r w:rsidRPr="00C6284C">
        <w:rPr>
          <w:rFonts w:eastAsiaTheme="minorHAnsi" w:cs="Calibri"/>
          <w:color w:val="262626" w:themeColor="text1" w:themeTint="D9"/>
          <w:sz w:val="28"/>
          <w:szCs w:val="28"/>
          <w:lang w:eastAsia="en-US"/>
        </w:rPr>
        <w:t>t is often possible to lower the</w:t>
      </w:r>
      <w:r w:rsidRPr="000207BE">
        <w:rPr>
          <w:rFonts w:eastAsiaTheme="minorHAnsi" w:cs="Calibri"/>
          <w:color w:val="262626" w:themeColor="text1" w:themeTint="D9"/>
          <w:sz w:val="28"/>
          <w:szCs w:val="28"/>
          <w:lang w:eastAsia="en-US"/>
        </w:rPr>
        <w:t xml:space="preserve"> </w:t>
      </w:r>
      <w:r>
        <w:rPr>
          <w:color w:val="262626" w:themeColor="text1" w:themeTint="D9"/>
          <w:sz w:val="28"/>
          <w:szCs w:val="28"/>
        </w:rPr>
        <w:t>methane</w:t>
      </w:r>
      <w:r>
        <w:rPr>
          <w:rFonts w:eastAsiaTheme="minorHAnsi" w:cs="Calibri"/>
          <w:color w:val="262626" w:themeColor="text1" w:themeTint="D9"/>
          <w:sz w:val="28"/>
          <w:szCs w:val="28"/>
          <w:lang w:eastAsia="en-US"/>
        </w:rPr>
        <w:t xml:space="preserve"> </w:t>
      </w:r>
      <w:r w:rsidRPr="00C6284C">
        <w:rPr>
          <w:rFonts w:eastAsiaTheme="minorHAnsi" w:cs="Calibri"/>
          <w:color w:val="262626" w:themeColor="text1" w:themeTint="D9"/>
          <w:sz w:val="28"/>
          <w:szCs w:val="28"/>
          <w:lang w:eastAsia="en-US"/>
        </w:rPr>
        <w:t xml:space="preserve">loss, but at the expense of a higher </w:t>
      </w:r>
      <w:r>
        <w:rPr>
          <w:rFonts w:eastAsiaTheme="minorHAnsi" w:cs="Calibri"/>
          <w:color w:val="262626" w:themeColor="text1" w:themeTint="D9"/>
          <w:sz w:val="28"/>
          <w:szCs w:val="28"/>
          <w:lang w:eastAsia="en-US"/>
        </w:rPr>
        <w:t>energy</w:t>
      </w:r>
      <w:r w:rsidRPr="00C6284C">
        <w:rPr>
          <w:rFonts w:eastAsiaTheme="minorHAnsi" w:cs="Calibri"/>
          <w:color w:val="262626" w:themeColor="text1" w:themeTint="D9"/>
          <w:sz w:val="28"/>
          <w:szCs w:val="28"/>
          <w:lang w:eastAsia="en-US"/>
        </w:rPr>
        <w:t xml:space="preserve"> consumption.</w:t>
      </w:r>
      <w:r w:rsidRPr="000207BE">
        <w:rPr>
          <w:rFonts w:eastAsiaTheme="minorHAnsi" w:cs="Calibri"/>
          <w:color w:val="262626" w:themeColor="text1" w:themeTint="D9"/>
          <w:sz w:val="28"/>
          <w:szCs w:val="28"/>
          <w:lang w:eastAsia="en-US"/>
        </w:rPr>
        <w:t xml:space="preserve"> </w:t>
      </w:r>
      <w:r w:rsidRPr="00C6284C">
        <w:rPr>
          <w:rFonts w:eastAsiaTheme="minorHAnsi" w:cs="Calibri"/>
          <w:color w:val="262626" w:themeColor="text1" w:themeTint="D9"/>
          <w:sz w:val="28"/>
          <w:szCs w:val="28"/>
          <w:lang w:eastAsia="en-US"/>
        </w:rPr>
        <w:t xml:space="preserve">The demand for more plants has also led to the development of standardized upgrading units which also decreases the costs. </w:t>
      </w:r>
    </w:p>
    <w:p w14:paraId="170B831B" w14:textId="77777777" w:rsidR="003C68D9" w:rsidRDefault="003C68D9" w:rsidP="003C68D9">
      <w:pPr>
        <w:autoSpaceDE w:val="0"/>
        <w:autoSpaceDN w:val="0"/>
        <w:adjustRightInd w:val="0"/>
        <w:spacing w:line="36" w:lineRule="atLeast"/>
        <w:rPr>
          <w:rFonts w:eastAsiaTheme="minorHAnsi" w:cs="Calibri"/>
          <w:color w:val="262626" w:themeColor="text1" w:themeTint="D9"/>
          <w:sz w:val="28"/>
          <w:szCs w:val="28"/>
          <w:lang w:eastAsia="en-US"/>
        </w:rPr>
      </w:pPr>
      <w:r>
        <w:rPr>
          <w:rFonts w:eastAsiaTheme="minorHAnsi" w:cs="Calibri"/>
          <w:color w:val="262626" w:themeColor="text1" w:themeTint="D9"/>
          <w:sz w:val="28"/>
          <w:szCs w:val="28"/>
          <w:lang w:eastAsia="en-US"/>
        </w:rPr>
        <w:t xml:space="preserve">In 2021, most biogas plants range from </w:t>
      </w:r>
      <w:r w:rsidRPr="00C6284C">
        <w:rPr>
          <w:rFonts w:eastAsiaTheme="minorHAnsi" w:cs="Calibri"/>
          <w:color w:val="262626" w:themeColor="text1" w:themeTint="D9"/>
          <w:sz w:val="28"/>
          <w:szCs w:val="28"/>
          <w:lang w:eastAsia="en-US"/>
        </w:rPr>
        <w:t>50 Nm³/h</w:t>
      </w:r>
      <w:r>
        <w:rPr>
          <w:rFonts w:eastAsiaTheme="minorHAnsi" w:cs="Calibri"/>
          <w:color w:val="262626" w:themeColor="text1" w:themeTint="D9"/>
          <w:sz w:val="28"/>
          <w:szCs w:val="28"/>
          <w:lang w:eastAsia="en-US"/>
        </w:rPr>
        <w:t xml:space="preserve"> to </w:t>
      </w:r>
      <w:r w:rsidRPr="00C6284C">
        <w:rPr>
          <w:rFonts w:eastAsiaTheme="minorHAnsi" w:cs="Calibri"/>
          <w:color w:val="262626" w:themeColor="text1" w:themeTint="D9"/>
          <w:sz w:val="28"/>
          <w:szCs w:val="28"/>
          <w:lang w:eastAsia="en-US"/>
        </w:rPr>
        <w:t>2,000 Nm³/h</w:t>
      </w:r>
      <w:r>
        <w:rPr>
          <w:rFonts w:eastAsiaTheme="minorHAnsi" w:cs="Calibri"/>
          <w:color w:val="262626" w:themeColor="text1" w:themeTint="D9"/>
          <w:sz w:val="28"/>
          <w:szCs w:val="28"/>
          <w:lang w:eastAsia="en-US"/>
        </w:rPr>
        <w:t>, and plants larger than 2,000 Nm</w:t>
      </w:r>
      <w:r w:rsidRPr="00350B70">
        <w:rPr>
          <w:rFonts w:eastAsiaTheme="minorHAnsi" w:cs="Calibri"/>
          <w:color w:val="262626" w:themeColor="text1" w:themeTint="D9"/>
          <w:sz w:val="28"/>
          <w:szCs w:val="28"/>
          <w:vertAlign w:val="superscript"/>
          <w:lang w:eastAsia="en-US"/>
        </w:rPr>
        <w:t>3</w:t>
      </w:r>
      <w:r w:rsidRPr="00C6284C">
        <w:rPr>
          <w:rFonts w:eastAsiaTheme="minorHAnsi" w:cs="Calibri"/>
          <w:color w:val="262626" w:themeColor="text1" w:themeTint="D9"/>
          <w:sz w:val="28"/>
          <w:szCs w:val="28"/>
          <w:lang w:eastAsia="en-US"/>
        </w:rPr>
        <w:t xml:space="preserve"> are being built. </w:t>
      </w:r>
    </w:p>
    <w:p w14:paraId="5B49614F" w14:textId="77777777" w:rsidR="00131B2F" w:rsidRPr="003F0F9D" w:rsidRDefault="00131B2F" w:rsidP="00131B2F">
      <w:pPr>
        <w:pStyle w:val="Geenafstand"/>
        <w:rPr>
          <w:color w:val="262626" w:themeColor="text1" w:themeTint="D9"/>
          <w:sz w:val="28"/>
          <w:szCs w:val="28"/>
          <w:lang w:val="en-GB"/>
        </w:rPr>
      </w:pPr>
    </w:p>
    <w:p w14:paraId="0E97148C" w14:textId="1FFE905D" w:rsidR="000C14C3" w:rsidRDefault="000C14C3" w:rsidP="000C14C3">
      <w:pPr>
        <w:autoSpaceDE w:val="0"/>
        <w:autoSpaceDN w:val="0"/>
        <w:adjustRightInd w:val="0"/>
        <w:spacing w:line="36" w:lineRule="atLeast"/>
        <w:rPr>
          <w:rFonts w:eastAsiaTheme="minorHAnsi" w:cs="Calibri"/>
          <w:bCs/>
          <w:color w:val="262626" w:themeColor="text1" w:themeTint="D9"/>
          <w:sz w:val="28"/>
          <w:szCs w:val="28"/>
          <w:lang w:eastAsia="en-US"/>
        </w:rPr>
      </w:pPr>
      <w:r w:rsidRPr="007E3572">
        <w:rPr>
          <w:rFonts w:eastAsiaTheme="minorHAnsi" w:cs="Calibri"/>
          <w:b/>
          <w:color w:val="262626" w:themeColor="text1" w:themeTint="D9"/>
          <w:sz w:val="28"/>
          <w:szCs w:val="28"/>
          <w:lang w:eastAsia="en-US"/>
        </w:rPr>
        <w:t>Pressure swing adsorption:</w:t>
      </w:r>
      <w:r w:rsidRPr="007E3572">
        <w:rPr>
          <w:rFonts w:eastAsiaTheme="minorHAnsi" w:cs="Calibri"/>
          <w:color w:val="262626" w:themeColor="text1" w:themeTint="D9"/>
          <w:sz w:val="28"/>
          <w:szCs w:val="28"/>
          <w:lang w:eastAsia="en-US"/>
        </w:rPr>
        <w:t xml:space="preserve"> With p</w:t>
      </w:r>
      <w:r w:rsidRPr="007E3572">
        <w:rPr>
          <w:rFonts w:eastAsiaTheme="minorHAnsi" w:cs="Calibri"/>
          <w:bCs/>
          <w:color w:val="262626" w:themeColor="text1" w:themeTint="D9"/>
          <w:sz w:val="28"/>
          <w:szCs w:val="28"/>
          <w:lang w:eastAsia="en-US"/>
        </w:rPr>
        <w:t>ressure swing adsorption</w:t>
      </w:r>
      <w:r w:rsidRPr="007E3572">
        <w:rPr>
          <w:rFonts w:eastAsiaTheme="minorHAnsi" w:cs="Calibri"/>
          <w:b/>
          <w:color w:val="262626" w:themeColor="text1" w:themeTint="D9"/>
          <w:sz w:val="28"/>
          <w:szCs w:val="28"/>
          <w:lang w:eastAsia="en-US"/>
        </w:rPr>
        <w:t xml:space="preserve"> (</w:t>
      </w:r>
      <w:r w:rsidRPr="007E3572">
        <w:rPr>
          <w:rFonts w:eastAsiaTheme="minorHAnsi" w:cs="Calibri"/>
          <w:color w:val="262626" w:themeColor="text1" w:themeTint="D9"/>
          <w:sz w:val="28"/>
          <w:szCs w:val="28"/>
          <w:lang w:eastAsia="en-US"/>
        </w:rPr>
        <w:t xml:space="preserve">PSA), </w:t>
      </w:r>
      <w:r w:rsidR="00C803E0">
        <w:rPr>
          <w:rFonts w:eastAsiaTheme="minorHAnsi" w:cs="Calibri"/>
          <w:color w:val="262626" w:themeColor="text1" w:themeTint="D9"/>
          <w:sz w:val="28"/>
          <w:szCs w:val="28"/>
          <w:lang w:eastAsia="en-US"/>
        </w:rPr>
        <w:t xml:space="preserve">carbon dioxide </w:t>
      </w:r>
      <w:r w:rsidRPr="007E3572">
        <w:rPr>
          <w:rFonts w:eastAsiaTheme="minorHAnsi" w:cs="Calibri"/>
          <w:color w:val="262626" w:themeColor="text1" w:themeTint="D9"/>
          <w:sz w:val="28"/>
          <w:szCs w:val="28"/>
          <w:lang w:eastAsia="en-US"/>
        </w:rPr>
        <w:t>can be</w:t>
      </w:r>
      <w:r w:rsidR="00CD7651">
        <w:rPr>
          <w:rFonts w:eastAsiaTheme="minorHAnsi" w:cs="Calibri"/>
          <w:color w:val="262626" w:themeColor="text1" w:themeTint="D9"/>
          <w:sz w:val="28"/>
          <w:szCs w:val="28"/>
          <w:lang w:eastAsia="en-US"/>
        </w:rPr>
        <w:t xml:space="preserve"> </w:t>
      </w:r>
      <w:r w:rsidRPr="007E3572">
        <w:rPr>
          <w:rFonts w:eastAsiaTheme="minorHAnsi" w:cs="Calibri"/>
          <w:color w:val="262626" w:themeColor="text1" w:themeTint="D9"/>
          <w:sz w:val="28"/>
          <w:szCs w:val="28"/>
          <w:lang w:eastAsia="en-US"/>
        </w:rPr>
        <w:t xml:space="preserve">separated at elevated pressure by adsorption on a surface of usually activated carbon or zeolite. The adsorbing material can be regenerated by a sequential decrease in pressure. The PSA upgrading plant consists of 4, 6 or 9 tanks working in parallel. When the adsorbing material in one tank becomes saturated, the raw gas flow is switched to another tank in which the adsorbing material has been regenerated. During </w:t>
      </w:r>
      <w:r w:rsidR="00B93369" w:rsidRPr="007E3572">
        <w:rPr>
          <w:rFonts w:eastAsiaTheme="minorHAnsi" w:cs="Calibri"/>
          <w:color w:val="262626" w:themeColor="text1" w:themeTint="D9"/>
          <w:sz w:val="28"/>
          <w:szCs w:val="28"/>
          <w:lang w:eastAsia="en-US"/>
        </w:rPr>
        <w:t>regeneration,</w:t>
      </w:r>
      <w:r w:rsidRPr="007E3572">
        <w:rPr>
          <w:rFonts w:eastAsiaTheme="minorHAnsi" w:cs="Calibri"/>
          <w:color w:val="262626" w:themeColor="text1" w:themeTint="D9"/>
          <w:sz w:val="28"/>
          <w:szCs w:val="28"/>
          <w:lang w:eastAsia="en-US"/>
        </w:rPr>
        <w:t xml:space="preserve"> the pressure is decreased in several steps. The gas that is desorbed during the first and eventually the second pressure drop may be returned to the inlet of the raw gas, since it will contain some </w:t>
      </w:r>
      <w:r w:rsidR="00C803E0">
        <w:rPr>
          <w:color w:val="262626" w:themeColor="text1" w:themeTint="D9"/>
          <w:sz w:val="28"/>
          <w:szCs w:val="28"/>
        </w:rPr>
        <w:t>methane</w:t>
      </w:r>
      <w:r w:rsidR="00C803E0" w:rsidRPr="007E3572">
        <w:rPr>
          <w:rFonts w:eastAsiaTheme="minorHAnsi" w:cs="Calibri"/>
          <w:color w:val="262626" w:themeColor="text1" w:themeTint="D9"/>
          <w:sz w:val="28"/>
          <w:szCs w:val="28"/>
          <w:lang w:eastAsia="en-US"/>
        </w:rPr>
        <w:t xml:space="preserve"> </w:t>
      </w:r>
      <w:r w:rsidRPr="007E3572">
        <w:rPr>
          <w:rFonts w:eastAsiaTheme="minorHAnsi" w:cs="Calibri"/>
          <w:color w:val="262626" w:themeColor="text1" w:themeTint="D9"/>
          <w:sz w:val="28"/>
          <w:szCs w:val="28"/>
          <w:lang w:eastAsia="en-US"/>
        </w:rPr>
        <w:t xml:space="preserve">that was adsorbed together with </w:t>
      </w:r>
      <w:r w:rsidR="00C803E0">
        <w:rPr>
          <w:rFonts w:eastAsiaTheme="minorHAnsi" w:cs="Calibri"/>
          <w:color w:val="262626" w:themeColor="text1" w:themeTint="D9"/>
          <w:sz w:val="28"/>
          <w:szCs w:val="28"/>
          <w:lang w:eastAsia="en-US"/>
        </w:rPr>
        <w:t>carbon dioxide</w:t>
      </w:r>
      <w:r w:rsidRPr="007E3572">
        <w:rPr>
          <w:rFonts w:eastAsiaTheme="minorHAnsi" w:cs="Calibri"/>
          <w:color w:val="262626" w:themeColor="text1" w:themeTint="D9"/>
          <w:sz w:val="28"/>
          <w:szCs w:val="28"/>
          <w:lang w:eastAsia="en-US"/>
        </w:rPr>
        <w:t xml:space="preserve">. The gas desorbed in the following pressure reduction step is either led to the next column or if it is almost entirely </w:t>
      </w:r>
      <w:r w:rsidR="00C803E0">
        <w:rPr>
          <w:color w:val="262626" w:themeColor="text1" w:themeTint="D9"/>
          <w:sz w:val="28"/>
          <w:szCs w:val="28"/>
        </w:rPr>
        <w:t>methane</w:t>
      </w:r>
      <w:r w:rsidR="004106B1">
        <w:rPr>
          <w:color w:val="262626" w:themeColor="text1" w:themeTint="D9"/>
          <w:sz w:val="28"/>
          <w:szCs w:val="28"/>
        </w:rPr>
        <w:t xml:space="preserve"> </w:t>
      </w:r>
      <w:r w:rsidRPr="007E3572">
        <w:rPr>
          <w:rFonts w:eastAsiaTheme="minorHAnsi" w:cs="Calibri"/>
          <w:color w:val="262626" w:themeColor="text1" w:themeTint="D9"/>
          <w:sz w:val="28"/>
          <w:szCs w:val="28"/>
          <w:lang w:eastAsia="en-US"/>
        </w:rPr>
        <w:t>free it is released to the atmosphere. Hydrogen sulphide</w:t>
      </w:r>
      <w:r w:rsidRPr="007E3572">
        <w:rPr>
          <w:rFonts w:eastAsiaTheme="minorHAnsi" w:cs="Calibri"/>
          <w:bCs/>
          <w:color w:val="262626" w:themeColor="text1" w:themeTint="D9"/>
          <w:sz w:val="28"/>
          <w:szCs w:val="28"/>
          <w:lang w:eastAsia="en-US"/>
        </w:rPr>
        <w:t xml:space="preserve"> and water can destroy the structure of the adsorbent </w:t>
      </w:r>
      <w:r w:rsidR="00B93369" w:rsidRPr="007E3572">
        <w:rPr>
          <w:rFonts w:eastAsiaTheme="minorHAnsi" w:cs="Calibri"/>
          <w:bCs/>
          <w:color w:val="262626" w:themeColor="text1" w:themeTint="D9"/>
          <w:sz w:val="28"/>
          <w:szCs w:val="28"/>
          <w:lang w:eastAsia="en-US"/>
        </w:rPr>
        <w:t>material;</w:t>
      </w:r>
      <w:r w:rsidRPr="007E3572">
        <w:rPr>
          <w:rFonts w:eastAsiaTheme="minorHAnsi" w:cs="Calibri"/>
          <w:bCs/>
          <w:color w:val="262626" w:themeColor="text1" w:themeTint="D9"/>
          <w:sz w:val="28"/>
          <w:szCs w:val="28"/>
          <w:lang w:eastAsia="en-US"/>
        </w:rPr>
        <w:t xml:space="preserve"> </w:t>
      </w:r>
      <w:r w:rsidR="00B93369" w:rsidRPr="007E3572">
        <w:rPr>
          <w:rFonts w:eastAsiaTheme="minorHAnsi" w:cs="Calibri"/>
          <w:bCs/>
          <w:color w:val="262626" w:themeColor="text1" w:themeTint="D9"/>
          <w:sz w:val="28"/>
          <w:szCs w:val="28"/>
          <w:lang w:eastAsia="en-US"/>
        </w:rPr>
        <w:t>therefore,</w:t>
      </w:r>
      <w:r w:rsidRPr="007E3572">
        <w:rPr>
          <w:rFonts w:eastAsiaTheme="minorHAnsi" w:cs="Calibri"/>
          <w:bCs/>
          <w:color w:val="262626" w:themeColor="text1" w:themeTint="D9"/>
          <w:sz w:val="28"/>
          <w:szCs w:val="28"/>
          <w:lang w:eastAsia="en-US"/>
        </w:rPr>
        <w:t xml:space="preserve"> they must be removed before entering the PSA column.</w:t>
      </w:r>
    </w:p>
    <w:p w14:paraId="1E571A42" w14:textId="77777777" w:rsidR="000C14C3" w:rsidRDefault="000C14C3" w:rsidP="007D6D4D">
      <w:pPr>
        <w:autoSpaceDE w:val="0"/>
        <w:autoSpaceDN w:val="0"/>
        <w:adjustRightInd w:val="0"/>
        <w:spacing w:line="36" w:lineRule="atLeast"/>
        <w:rPr>
          <w:rFonts w:eastAsiaTheme="minorHAnsi" w:cs="Calibri"/>
          <w:b/>
          <w:color w:val="262626" w:themeColor="text1" w:themeTint="D9"/>
          <w:sz w:val="28"/>
          <w:szCs w:val="28"/>
          <w:lang w:eastAsia="en-US"/>
        </w:rPr>
      </w:pPr>
    </w:p>
    <w:p w14:paraId="67F0B51F" w14:textId="43B2A404" w:rsidR="007D6D4D" w:rsidRDefault="007D6D4D" w:rsidP="007D6D4D">
      <w:pPr>
        <w:autoSpaceDE w:val="0"/>
        <w:autoSpaceDN w:val="0"/>
        <w:adjustRightInd w:val="0"/>
        <w:spacing w:line="36" w:lineRule="atLeast"/>
        <w:rPr>
          <w:rFonts w:eastAsiaTheme="minorHAnsi" w:cs="Calibri"/>
          <w:color w:val="262626" w:themeColor="text1" w:themeTint="D9"/>
          <w:sz w:val="28"/>
          <w:szCs w:val="28"/>
          <w:lang w:eastAsia="en-US"/>
        </w:rPr>
      </w:pPr>
      <w:r w:rsidRPr="00E6395F">
        <w:rPr>
          <w:rFonts w:eastAsiaTheme="minorHAnsi" w:cs="Calibri"/>
          <w:b/>
          <w:color w:val="262626" w:themeColor="text1" w:themeTint="D9"/>
          <w:sz w:val="28"/>
          <w:szCs w:val="28"/>
          <w:lang w:eastAsia="en-US"/>
        </w:rPr>
        <w:t>Water scrubbing:</w:t>
      </w:r>
      <w:r w:rsidRPr="00E6395F">
        <w:rPr>
          <w:rFonts w:eastAsiaTheme="minorHAnsi" w:cs="Calibri"/>
          <w:color w:val="262626" w:themeColor="text1" w:themeTint="D9"/>
          <w:sz w:val="28"/>
          <w:szCs w:val="28"/>
          <w:lang w:eastAsia="en-US"/>
        </w:rPr>
        <w:t xml:space="preserve"> In a scrubber column the </w:t>
      </w:r>
      <w:r w:rsidR="00C803E0">
        <w:rPr>
          <w:rFonts w:eastAsiaTheme="minorHAnsi" w:cs="Calibri"/>
          <w:color w:val="262626" w:themeColor="text1" w:themeTint="D9"/>
          <w:sz w:val="28"/>
          <w:szCs w:val="28"/>
          <w:lang w:eastAsia="en-US"/>
        </w:rPr>
        <w:t>carbon dioxide</w:t>
      </w:r>
      <w:r w:rsidRPr="00E6395F">
        <w:rPr>
          <w:rFonts w:eastAsiaTheme="minorHAnsi" w:cs="Calibri"/>
          <w:color w:val="262626" w:themeColor="text1" w:themeTint="D9"/>
          <w:sz w:val="28"/>
          <w:szCs w:val="28"/>
          <w:lang w:eastAsia="en-US"/>
        </w:rPr>
        <w:t xml:space="preserve"> in biogas is dissolved in water, while the </w:t>
      </w:r>
      <w:r w:rsidR="00C803E0">
        <w:rPr>
          <w:color w:val="262626" w:themeColor="text1" w:themeTint="D9"/>
          <w:sz w:val="28"/>
          <w:szCs w:val="28"/>
        </w:rPr>
        <w:t>methane</w:t>
      </w:r>
      <w:r w:rsidR="00C803E0" w:rsidRPr="00E6395F">
        <w:rPr>
          <w:rFonts w:eastAsiaTheme="minorHAnsi" w:cs="Calibri"/>
          <w:color w:val="262626" w:themeColor="text1" w:themeTint="D9"/>
          <w:sz w:val="28"/>
          <w:szCs w:val="28"/>
          <w:lang w:eastAsia="en-US"/>
        </w:rPr>
        <w:t xml:space="preserve"> </w:t>
      </w:r>
      <w:r w:rsidRPr="00E6395F">
        <w:rPr>
          <w:rFonts w:eastAsiaTheme="minorHAnsi" w:cs="Calibri"/>
          <w:color w:val="262626" w:themeColor="text1" w:themeTint="D9"/>
          <w:sz w:val="28"/>
          <w:szCs w:val="28"/>
          <w:lang w:eastAsia="en-US"/>
        </w:rPr>
        <w:t xml:space="preserve">concentration in the gas phase increases. This is possible because the </w:t>
      </w:r>
      <w:r w:rsidR="00C803E0">
        <w:rPr>
          <w:rFonts w:eastAsiaTheme="minorHAnsi" w:cs="Calibri"/>
          <w:color w:val="262626" w:themeColor="text1" w:themeTint="D9"/>
          <w:sz w:val="28"/>
          <w:szCs w:val="28"/>
          <w:lang w:eastAsia="en-US"/>
        </w:rPr>
        <w:t xml:space="preserve">carbon dioxide </w:t>
      </w:r>
      <w:r w:rsidRPr="00E6395F">
        <w:rPr>
          <w:rFonts w:eastAsiaTheme="minorHAnsi" w:cs="Calibri"/>
          <w:color w:val="262626" w:themeColor="text1" w:themeTint="D9"/>
          <w:sz w:val="28"/>
          <w:szCs w:val="28"/>
          <w:lang w:eastAsia="en-US"/>
        </w:rPr>
        <w:t>has a higher solubility in water than the</w:t>
      </w:r>
      <w:r w:rsidR="00CD7651">
        <w:rPr>
          <w:rFonts w:eastAsiaTheme="minorHAnsi" w:cs="Calibri"/>
          <w:color w:val="262626" w:themeColor="text1" w:themeTint="D9"/>
          <w:sz w:val="28"/>
          <w:szCs w:val="28"/>
          <w:lang w:eastAsia="en-US"/>
        </w:rPr>
        <w:t xml:space="preserve"> </w:t>
      </w:r>
      <w:r w:rsidR="00C803E0">
        <w:rPr>
          <w:color w:val="262626" w:themeColor="text1" w:themeTint="D9"/>
          <w:sz w:val="28"/>
          <w:szCs w:val="28"/>
        </w:rPr>
        <w:t>methane</w:t>
      </w:r>
      <w:r w:rsidRPr="00E6395F">
        <w:rPr>
          <w:rFonts w:eastAsiaTheme="minorHAnsi" w:cs="Calibri"/>
          <w:color w:val="262626" w:themeColor="text1" w:themeTint="D9"/>
          <w:sz w:val="28"/>
          <w:szCs w:val="28"/>
          <w:lang w:eastAsia="en-US"/>
        </w:rPr>
        <w:t xml:space="preserve">. The water leaving the absorption column is transferred to a flash tank </w:t>
      </w:r>
      <w:r w:rsidRPr="00E6395F">
        <w:rPr>
          <w:rFonts w:eastAsiaTheme="minorHAnsi" w:cs="Calibri"/>
          <w:color w:val="262626" w:themeColor="text1" w:themeTint="D9"/>
          <w:sz w:val="28"/>
          <w:szCs w:val="28"/>
          <w:lang w:eastAsia="en-US"/>
        </w:rPr>
        <w:lastRenderedPageBreak/>
        <w:t xml:space="preserve">where the dissolved gas, which contains some </w:t>
      </w:r>
      <w:r w:rsidR="00C803E0">
        <w:rPr>
          <w:color w:val="262626" w:themeColor="text1" w:themeTint="D9"/>
          <w:sz w:val="28"/>
          <w:szCs w:val="28"/>
        </w:rPr>
        <w:t>methane</w:t>
      </w:r>
      <w:r w:rsidR="00C803E0" w:rsidRPr="00E6395F">
        <w:rPr>
          <w:rFonts w:eastAsiaTheme="minorHAnsi" w:cs="Calibri"/>
          <w:color w:val="262626" w:themeColor="text1" w:themeTint="D9"/>
          <w:sz w:val="28"/>
          <w:szCs w:val="28"/>
          <w:lang w:eastAsia="en-US"/>
        </w:rPr>
        <w:t xml:space="preserve"> </w:t>
      </w:r>
      <w:r w:rsidRPr="00E6395F">
        <w:rPr>
          <w:rFonts w:eastAsiaTheme="minorHAnsi" w:cs="Calibri"/>
          <w:color w:val="262626" w:themeColor="text1" w:themeTint="D9"/>
          <w:sz w:val="28"/>
          <w:szCs w:val="28"/>
          <w:lang w:eastAsia="en-US"/>
        </w:rPr>
        <w:t xml:space="preserve">but mainly </w:t>
      </w:r>
      <w:r w:rsidR="00C803E0">
        <w:rPr>
          <w:rFonts w:eastAsiaTheme="minorHAnsi" w:cs="Calibri"/>
          <w:color w:val="262626" w:themeColor="text1" w:themeTint="D9"/>
          <w:sz w:val="28"/>
          <w:szCs w:val="28"/>
          <w:lang w:eastAsia="en-US"/>
        </w:rPr>
        <w:t>carbon dioxide</w:t>
      </w:r>
      <w:r w:rsidRPr="00E6395F">
        <w:rPr>
          <w:rFonts w:eastAsiaTheme="minorHAnsi" w:cs="Calibri"/>
          <w:color w:val="262626" w:themeColor="text1" w:themeTint="D9"/>
          <w:sz w:val="28"/>
          <w:szCs w:val="28"/>
          <w:lang w:eastAsia="en-US"/>
        </w:rPr>
        <w:t xml:space="preserve">, is released and transferred back to the raw gas inlet. If the water should be recycled it is transferred to a desorption column filled with plastic packing, where it meets a counter flow of air, into which </w:t>
      </w:r>
      <w:r w:rsidR="00C803E0">
        <w:rPr>
          <w:rFonts w:eastAsiaTheme="minorHAnsi" w:cs="Calibri"/>
          <w:color w:val="262626" w:themeColor="text1" w:themeTint="D9"/>
          <w:sz w:val="28"/>
          <w:szCs w:val="28"/>
          <w:lang w:eastAsia="en-US"/>
        </w:rPr>
        <w:t>carbon dioxide</w:t>
      </w:r>
      <w:r w:rsidRPr="00E6395F">
        <w:rPr>
          <w:rFonts w:eastAsiaTheme="minorHAnsi" w:cs="Calibri"/>
          <w:color w:val="262626" w:themeColor="text1" w:themeTint="D9"/>
          <w:sz w:val="28"/>
          <w:szCs w:val="28"/>
          <w:lang w:eastAsia="en-US"/>
        </w:rPr>
        <w:t xml:space="preserve"> will be released. The water is cooled down to achieve the </w:t>
      </w:r>
      <w:r w:rsidR="00B93369" w:rsidRPr="00E6395F">
        <w:rPr>
          <w:rFonts w:eastAsiaTheme="minorHAnsi" w:cs="Calibri"/>
          <w:color w:val="262626" w:themeColor="text1" w:themeTint="D9"/>
          <w:sz w:val="28"/>
          <w:szCs w:val="28"/>
          <w:lang w:eastAsia="en-US"/>
        </w:rPr>
        <w:t>significant difference</w:t>
      </w:r>
      <w:r w:rsidRPr="00E6395F">
        <w:rPr>
          <w:rFonts w:eastAsiaTheme="minorHAnsi" w:cs="Calibri"/>
          <w:color w:val="262626" w:themeColor="text1" w:themeTint="D9"/>
          <w:sz w:val="28"/>
          <w:szCs w:val="28"/>
          <w:lang w:eastAsia="en-US"/>
        </w:rPr>
        <w:t xml:space="preserve"> in solubility between </w:t>
      </w:r>
      <w:r w:rsidR="00C803E0">
        <w:rPr>
          <w:color w:val="262626" w:themeColor="text1" w:themeTint="D9"/>
          <w:sz w:val="28"/>
          <w:szCs w:val="28"/>
        </w:rPr>
        <w:t>methane</w:t>
      </w:r>
      <w:r w:rsidR="00C803E0" w:rsidRPr="00E6395F">
        <w:rPr>
          <w:rFonts w:eastAsiaTheme="minorHAnsi" w:cs="Calibri"/>
          <w:color w:val="262626" w:themeColor="text1" w:themeTint="D9"/>
          <w:sz w:val="28"/>
          <w:szCs w:val="28"/>
          <w:lang w:eastAsia="en-US"/>
        </w:rPr>
        <w:t xml:space="preserve"> </w:t>
      </w:r>
      <w:r w:rsidRPr="00E6395F">
        <w:rPr>
          <w:rFonts w:eastAsiaTheme="minorHAnsi" w:cs="Calibri"/>
          <w:color w:val="262626" w:themeColor="text1" w:themeTint="D9"/>
          <w:sz w:val="28"/>
          <w:szCs w:val="28"/>
          <w:lang w:eastAsia="en-US"/>
        </w:rPr>
        <w:t xml:space="preserve">and </w:t>
      </w:r>
      <w:r w:rsidR="00C803E0">
        <w:rPr>
          <w:rFonts w:eastAsiaTheme="minorHAnsi" w:cs="Calibri"/>
          <w:color w:val="262626" w:themeColor="text1" w:themeTint="D9"/>
          <w:sz w:val="28"/>
          <w:szCs w:val="28"/>
          <w:lang w:eastAsia="en-US"/>
        </w:rPr>
        <w:t xml:space="preserve">carbon dioxide </w:t>
      </w:r>
      <w:r w:rsidRPr="00E6395F">
        <w:rPr>
          <w:rFonts w:eastAsiaTheme="minorHAnsi" w:cs="Calibri"/>
          <w:color w:val="262626" w:themeColor="text1" w:themeTint="D9"/>
          <w:sz w:val="28"/>
          <w:szCs w:val="28"/>
          <w:lang w:eastAsia="en-US"/>
        </w:rPr>
        <w:t>before it is recycled back to the absorption column. Water scrubbers have been designed for gas flows of 15–40 Nm³/h.</w:t>
      </w:r>
    </w:p>
    <w:p w14:paraId="286253FB" w14:textId="77777777" w:rsidR="007D6D4D" w:rsidRDefault="007D6D4D" w:rsidP="007D6D4D">
      <w:pPr>
        <w:autoSpaceDE w:val="0"/>
        <w:autoSpaceDN w:val="0"/>
        <w:adjustRightInd w:val="0"/>
        <w:spacing w:line="36" w:lineRule="atLeast"/>
        <w:rPr>
          <w:rFonts w:eastAsiaTheme="minorHAnsi" w:cs="Calibri"/>
          <w:b/>
          <w:color w:val="262626" w:themeColor="text1" w:themeTint="D9"/>
          <w:sz w:val="28"/>
          <w:szCs w:val="28"/>
          <w:lang w:eastAsia="en-US"/>
        </w:rPr>
      </w:pPr>
      <w:r>
        <w:rPr>
          <w:rFonts w:eastAsiaTheme="minorHAnsi" w:cs="Calibri"/>
          <w:b/>
          <w:color w:val="262626" w:themeColor="text1" w:themeTint="D9"/>
          <w:sz w:val="28"/>
          <w:szCs w:val="28"/>
          <w:lang w:eastAsia="en-US"/>
        </w:rPr>
        <w:t xml:space="preserve"> </w:t>
      </w:r>
    </w:p>
    <w:p w14:paraId="1DE7C3EA" w14:textId="56EEC892" w:rsidR="00B45D6B" w:rsidRPr="00C6284C"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7E3572">
        <w:rPr>
          <w:rFonts w:eastAsiaTheme="minorHAnsi" w:cs="Calibri"/>
          <w:b/>
          <w:color w:val="262626" w:themeColor="text1" w:themeTint="D9"/>
          <w:sz w:val="28"/>
          <w:szCs w:val="28"/>
          <w:lang w:eastAsia="en-US"/>
        </w:rPr>
        <w:t>Organic physical scrubbing:</w:t>
      </w:r>
      <w:r w:rsidRPr="007E3572">
        <w:rPr>
          <w:rFonts w:eastAsiaTheme="minorHAnsi" w:cs="Calibri"/>
          <w:color w:val="262626" w:themeColor="text1" w:themeTint="D9"/>
          <w:sz w:val="28"/>
          <w:szCs w:val="28"/>
          <w:lang w:eastAsia="en-US"/>
        </w:rPr>
        <w:t xml:space="preserve"> Organic physical scrubbing is </w:t>
      </w:r>
      <w:r w:rsidR="00B93369" w:rsidRPr="007E3572">
        <w:rPr>
          <w:rFonts w:eastAsiaTheme="minorHAnsi" w:cs="Calibri"/>
          <w:color w:val="262626" w:themeColor="text1" w:themeTint="D9"/>
          <w:sz w:val="28"/>
          <w:szCs w:val="28"/>
          <w:lang w:eastAsia="en-US"/>
        </w:rPr>
        <w:t>like</w:t>
      </w:r>
      <w:r w:rsidRPr="007E3572">
        <w:rPr>
          <w:rFonts w:eastAsiaTheme="minorHAnsi" w:cs="Calibri"/>
          <w:color w:val="262626" w:themeColor="text1" w:themeTint="D9"/>
          <w:sz w:val="28"/>
          <w:szCs w:val="28"/>
          <w:lang w:eastAsia="en-US"/>
        </w:rPr>
        <w:t xml:space="preserve"> water scrubbing, with the </w:t>
      </w:r>
      <w:r w:rsidR="00B93369" w:rsidRPr="007E3572">
        <w:rPr>
          <w:rFonts w:eastAsiaTheme="minorHAnsi" w:cs="Calibri"/>
          <w:color w:val="262626" w:themeColor="text1" w:themeTint="D9"/>
          <w:sz w:val="28"/>
          <w:szCs w:val="28"/>
          <w:lang w:eastAsia="en-US"/>
        </w:rPr>
        <w:t>major difference</w:t>
      </w:r>
      <w:r w:rsidRPr="007E3572">
        <w:rPr>
          <w:rFonts w:eastAsiaTheme="minorHAnsi" w:cs="Calibri"/>
          <w:color w:val="262626" w:themeColor="text1" w:themeTint="D9"/>
          <w:sz w:val="28"/>
          <w:szCs w:val="28"/>
          <w:lang w:eastAsia="en-US"/>
        </w:rPr>
        <w:t xml:space="preserve"> that the </w:t>
      </w:r>
      <w:r w:rsidR="00C803E0">
        <w:rPr>
          <w:rFonts w:cs="Calibri"/>
          <w:color w:val="262626" w:themeColor="text1" w:themeTint="D9"/>
          <w:sz w:val="28"/>
          <w:szCs w:val="28"/>
        </w:rPr>
        <w:t xml:space="preserve">carbon dioxide </w:t>
      </w:r>
      <w:r w:rsidRPr="007E3572">
        <w:rPr>
          <w:rFonts w:eastAsiaTheme="minorHAnsi" w:cs="Calibri"/>
          <w:color w:val="262626" w:themeColor="text1" w:themeTint="D9"/>
          <w:sz w:val="28"/>
          <w:szCs w:val="28"/>
          <w:lang w:eastAsia="en-US"/>
        </w:rPr>
        <w:t xml:space="preserve">is absorbed in an organic solvent such as polyethylene glycol. </w:t>
      </w:r>
      <w:r w:rsidR="00C803E0">
        <w:rPr>
          <w:rFonts w:eastAsiaTheme="minorHAnsi" w:cs="Calibri"/>
          <w:color w:val="262626" w:themeColor="text1" w:themeTint="D9"/>
          <w:sz w:val="28"/>
          <w:szCs w:val="28"/>
          <w:lang w:eastAsia="en-US"/>
        </w:rPr>
        <w:t>C</w:t>
      </w:r>
      <w:r w:rsidR="00C803E0">
        <w:rPr>
          <w:rFonts w:cs="Calibri"/>
          <w:color w:val="262626" w:themeColor="text1" w:themeTint="D9"/>
          <w:sz w:val="28"/>
          <w:szCs w:val="28"/>
        </w:rPr>
        <w:t xml:space="preserve">arbon dioxide </w:t>
      </w:r>
      <w:r w:rsidRPr="007E3572">
        <w:rPr>
          <w:rFonts w:eastAsiaTheme="minorHAnsi" w:cs="Calibri"/>
          <w:color w:val="262626" w:themeColor="text1" w:themeTint="D9"/>
          <w:sz w:val="28"/>
          <w:szCs w:val="28"/>
          <w:lang w:eastAsia="en-US"/>
        </w:rPr>
        <w:t xml:space="preserve">is more soluble in polyethylene glycol than in water and for the same upgrading capacity the flow of the liquid phase can be lower and so the plant can be smaller. The polyethylene glycol solution is regenerated by heating and/or depressurizing. Hydrogen sulphide, water, </w:t>
      </w:r>
      <w:r w:rsidR="00B93369" w:rsidRPr="007E3572">
        <w:rPr>
          <w:rFonts w:eastAsiaTheme="minorHAnsi" w:cs="Calibri"/>
          <w:color w:val="262626" w:themeColor="text1" w:themeTint="D9"/>
          <w:sz w:val="28"/>
          <w:szCs w:val="28"/>
          <w:lang w:eastAsia="en-US"/>
        </w:rPr>
        <w:t>oxygen,</w:t>
      </w:r>
      <w:r w:rsidRPr="007E3572">
        <w:rPr>
          <w:rFonts w:eastAsiaTheme="minorHAnsi" w:cs="Calibri"/>
          <w:color w:val="262626" w:themeColor="text1" w:themeTint="D9"/>
          <w:sz w:val="28"/>
          <w:szCs w:val="28"/>
          <w:lang w:eastAsia="en-US"/>
        </w:rPr>
        <w:t xml:space="preserve"> and nitrogen may be removed together with</w:t>
      </w:r>
      <w:r w:rsidR="000207BE" w:rsidRPr="007E3572">
        <w:rPr>
          <w:rFonts w:eastAsiaTheme="minorHAnsi" w:cs="Calibri"/>
          <w:color w:val="262626" w:themeColor="text1" w:themeTint="D9"/>
          <w:sz w:val="28"/>
          <w:szCs w:val="28"/>
          <w:lang w:eastAsia="en-US"/>
        </w:rPr>
        <w:t xml:space="preserve"> </w:t>
      </w:r>
      <w:r w:rsidR="00C803E0">
        <w:rPr>
          <w:rFonts w:cs="Calibri"/>
          <w:color w:val="262626" w:themeColor="text1" w:themeTint="D9"/>
          <w:sz w:val="28"/>
          <w:szCs w:val="28"/>
        </w:rPr>
        <w:t>carbon dioxide</w:t>
      </w:r>
      <w:r w:rsidRPr="007E3572">
        <w:rPr>
          <w:rFonts w:eastAsiaTheme="minorHAnsi" w:cs="Calibri"/>
          <w:color w:val="262626" w:themeColor="text1" w:themeTint="D9"/>
          <w:sz w:val="28"/>
          <w:szCs w:val="28"/>
          <w:lang w:eastAsia="en-US"/>
        </w:rPr>
        <w:t>. However, more often they are removed prior to upgrading.</w:t>
      </w:r>
      <w:r w:rsidRPr="00C6284C">
        <w:rPr>
          <w:rFonts w:eastAsiaTheme="minorHAnsi" w:cs="Calibri"/>
          <w:color w:val="262626" w:themeColor="text1" w:themeTint="D9"/>
          <w:sz w:val="28"/>
          <w:szCs w:val="28"/>
          <w:lang w:eastAsia="en-US"/>
        </w:rPr>
        <w:t xml:space="preserve"> </w:t>
      </w:r>
    </w:p>
    <w:p w14:paraId="5F53ACDE" w14:textId="77777777" w:rsidR="00B45D6B" w:rsidRPr="00C6284C"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p>
    <w:p w14:paraId="281B97B8" w14:textId="56FEF2F1" w:rsidR="00B45D6B" w:rsidRPr="00C6284C"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C6284C">
        <w:rPr>
          <w:rFonts w:eastAsiaTheme="minorHAnsi" w:cs="Calibri"/>
          <w:b/>
          <w:color w:val="262626" w:themeColor="text1" w:themeTint="D9"/>
          <w:sz w:val="28"/>
          <w:szCs w:val="28"/>
          <w:lang w:eastAsia="en-US"/>
        </w:rPr>
        <w:t>Chemical scrubbing:</w:t>
      </w:r>
      <w:r>
        <w:rPr>
          <w:rFonts w:eastAsiaTheme="minorHAnsi" w:cs="Calibri"/>
          <w:b/>
          <w:color w:val="262626" w:themeColor="text1" w:themeTint="D9"/>
          <w:sz w:val="28"/>
          <w:szCs w:val="28"/>
          <w:lang w:eastAsia="en-US"/>
        </w:rPr>
        <w:t xml:space="preserve"> </w:t>
      </w:r>
      <w:r w:rsidRPr="00C6284C">
        <w:rPr>
          <w:rFonts w:eastAsiaTheme="minorHAnsi" w:cs="Calibri"/>
          <w:color w:val="262626" w:themeColor="text1" w:themeTint="D9"/>
          <w:sz w:val="28"/>
          <w:szCs w:val="28"/>
          <w:lang w:eastAsia="en-US"/>
        </w:rPr>
        <w:t xml:space="preserve">Chemical scrubbers use amine solutions. </w:t>
      </w:r>
      <w:r w:rsidR="000207BE" w:rsidRPr="00C6284C">
        <w:rPr>
          <w:rFonts w:eastAsiaTheme="minorHAnsi" w:cs="Calibri"/>
          <w:color w:val="262626" w:themeColor="text1" w:themeTint="D9"/>
          <w:sz w:val="28"/>
          <w:szCs w:val="28"/>
          <w:lang w:eastAsia="en-US"/>
        </w:rPr>
        <w:t>C</w:t>
      </w:r>
      <w:r w:rsidR="00C803E0">
        <w:rPr>
          <w:rFonts w:eastAsiaTheme="minorHAnsi" w:cs="Calibri"/>
          <w:color w:val="262626" w:themeColor="text1" w:themeTint="D9"/>
          <w:sz w:val="28"/>
          <w:szCs w:val="28"/>
          <w:lang w:eastAsia="en-US"/>
        </w:rPr>
        <w:t xml:space="preserve">arbon dioxide </w:t>
      </w:r>
      <w:r w:rsidRPr="00C6284C">
        <w:rPr>
          <w:rFonts w:eastAsiaTheme="minorHAnsi" w:cs="Calibri"/>
          <w:color w:val="262626" w:themeColor="text1" w:themeTint="D9"/>
          <w:sz w:val="28"/>
          <w:szCs w:val="28"/>
          <w:lang w:eastAsia="en-US"/>
        </w:rPr>
        <w:t>is not only absorbed in the liquid, but also reacts chemically with the amine in the liquid. Since the chemical reaction is strongly selective, the</w:t>
      </w:r>
      <w:r w:rsidR="000207BE" w:rsidRPr="000207BE">
        <w:rPr>
          <w:rFonts w:eastAsiaTheme="minorHAnsi" w:cs="Calibri"/>
          <w:color w:val="262626" w:themeColor="text1" w:themeTint="D9"/>
          <w:sz w:val="28"/>
          <w:szCs w:val="28"/>
          <w:lang w:eastAsia="en-US"/>
        </w:rPr>
        <w:t xml:space="preserve"> </w:t>
      </w:r>
      <w:r w:rsidR="00C803E0">
        <w:rPr>
          <w:color w:val="262626" w:themeColor="text1" w:themeTint="D9"/>
          <w:sz w:val="28"/>
          <w:szCs w:val="28"/>
        </w:rPr>
        <w:t>methane</w:t>
      </w:r>
      <w:r w:rsidR="00C803E0">
        <w:rPr>
          <w:rFonts w:eastAsiaTheme="minorHAnsi" w:cs="Calibri"/>
          <w:color w:val="262626" w:themeColor="text1" w:themeTint="D9"/>
          <w:sz w:val="28"/>
          <w:szCs w:val="28"/>
          <w:lang w:eastAsia="en-US"/>
        </w:rPr>
        <w:t xml:space="preserve"> </w:t>
      </w:r>
      <w:r w:rsidRPr="00C6284C">
        <w:rPr>
          <w:rFonts w:eastAsiaTheme="minorHAnsi" w:cs="Calibri"/>
          <w:color w:val="262626" w:themeColor="text1" w:themeTint="D9"/>
          <w:sz w:val="28"/>
          <w:szCs w:val="28"/>
          <w:lang w:eastAsia="en-US"/>
        </w:rPr>
        <w:t>loss might be as low as &lt;</w:t>
      </w:r>
      <w:r w:rsidR="00CF5A07">
        <w:rPr>
          <w:rFonts w:eastAsiaTheme="minorHAnsi" w:cs="Calibri"/>
          <w:color w:val="262626" w:themeColor="text1" w:themeTint="D9"/>
          <w:sz w:val="28"/>
          <w:szCs w:val="28"/>
          <w:lang w:eastAsia="en-US"/>
        </w:rPr>
        <w:t xml:space="preserve"> </w:t>
      </w:r>
      <w:r w:rsidRPr="00C6284C">
        <w:rPr>
          <w:rFonts w:eastAsiaTheme="minorHAnsi" w:cs="Calibri"/>
          <w:color w:val="262626" w:themeColor="text1" w:themeTint="D9"/>
          <w:sz w:val="28"/>
          <w:szCs w:val="28"/>
          <w:lang w:eastAsia="en-US"/>
        </w:rPr>
        <w:t>0.1</w:t>
      </w:r>
      <w:r w:rsidR="00F21A0D">
        <w:rPr>
          <w:rFonts w:eastAsiaTheme="minorHAnsi" w:cs="Calibri"/>
          <w:color w:val="262626" w:themeColor="text1" w:themeTint="D9"/>
          <w:sz w:val="28"/>
          <w:szCs w:val="28"/>
          <w:lang w:eastAsia="en-US"/>
        </w:rPr>
        <w:t>%</w:t>
      </w:r>
      <w:r w:rsidRPr="00C6284C">
        <w:rPr>
          <w:rFonts w:eastAsiaTheme="minorHAnsi" w:cs="Calibri"/>
          <w:color w:val="262626" w:themeColor="text1" w:themeTint="D9"/>
          <w:sz w:val="28"/>
          <w:szCs w:val="28"/>
          <w:lang w:eastAsia="en-US"/>
        </w:rPr>
        <w:t xml:space="preserve">. Part of the liquid is lost due to evaporation. This must be replaced. The liquid in which </w:t>
      </w:r>
      <w:r w:rsidR="00C803E0">
        <w:rPr>
          <w:rFonts w:eastAsiaTheme="minorHAnsi" w:cs="Calibri"/>
          <w:color w:val="262626" w:themeColor="text1" w:themeTint="D9"/>
          <w:sz w:val="28"/>
          <w:szCs w:val="28"/>
          <w:lang w:eastAsia="en-US"/>
        </w:rPr>
        <w:t xml:space="preserve">carbon dioxide </w:t>
      </w:r>
      <w:r w:rsidRPr="00C6284C">
        <w:rPr>
          <w:rFonts w:eastAsiaTheme="minorHAnsi" w:cs="Calibri"/>
          <w:color w:val="262626" w:themeColor="text1" w:themeTint="D9"/>
          <w:sz w:val="28"/>
          <w:szCs w:val="28"/>
          <w:lang w:eastAsia="en-US"/>
        </w:rPr>
        <w:t>is chemically bound is regenerated by heating. Two types of compounds are used: mono ethanol amine (MEA) and di-methyl ethanol amine (DMEA). If hydrogen sulphide is present in the raw gas, it will be absorbed in the amine scrubber solution and higher temperatures will be needed for the regeneration. Therefore, it is advisable to remove it before absorption in the amine scrubber.</w:t>
      </w:r>
    </w:p>
    <w:p w14:paraId="14CF756C" w14:textId="77777777" w:rsidR="00852271" w:rsidRDefault="00852271" w:rsidP="00B45D6B">
      <w:pPr>
        <w:autoSpaceDE w:val="0"/>
        <w:autoSpaceDN w:val="0"/>
        <w:adjustRightInd w:val="0"/>
        <w:spacing w:line="36" w:lineRule="atLeast"/>
        <w:rPr>
          <w:rFonts w:eastAsiaTheme="minorHAnsi" w:cs="Calibri"/>
          <w:b/>
          <w:color w:val="262626" w:themeColor="text1" w:themeTint="D9"/>
          <w:sz w:val="28"/>
          <w:szCs w:val="28"/>
          <w:lang w:eastAsia="en-US"/>
        </w:rPr>
      </w:pPr>
    </w:p>
    <w:p w14:paraId="0BF1DE21" w14:textId="5E698D23" w:rsidR="003C1E7F"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C6284C">
        <w:rPr>
          <w:rFonts w:eastAsiaTheme="minorHAnsi" w:cs="Calibri"/>
          <w:b/>
          <w:color w:val="262626" w:themeColor="text1" w:themeTint="D9"/>
          <w:sz w:val="28"/>
          <w:szCs w:val="28"/>
          <w:lang w:eastAsia="en-US"/>
        </w:rPr>
        <w:t>Membranes:</w:t>
      </w:r>
      <w:r w:rsidRPr="00C6284C">
        <w:rPr>
          <w:rFonts w:eastAsiaTheme="minorHAnsi" w:cs="Calibri"/>
          <w:color w:val="262626" w:themeColor="text1" w:themeTint="D9"/>
          <w:sz w:val="28"/>
          <w:szCs w:val="28"/>
          <w:lang w:eastAsia="en-US"/>
        </w:rPr>
        <w:t xml:space="preserve"> </w:t>
      </w:r>
      <w:r w:rsidR="003C1E7F" w:rsidRPr="003C1E7F">
        <w:rPr>
          <w:rFonts w:eastAsiaTheme="minorHAnsi" w:cs="Calibri"/>
          <w:color w:val="262626" w:themeColor="text1" w:themeTint="D9"/>
          <w:sz w:val="28"/>
          <w:szCs w:val="28"/>
          <w:lang w:eastAsia="en-US"/>
        </w:rPr>
        <w:t xml:space="preserve">Membranes for biogas upgrading are made of materials that are permeable to </w:t>
      </w:r>
      <w:r w:rsidR="00C803E0">
        <w:rPr>
          <w:rFonts w:eastAsiaTheme="minorHAnsi" w:cs="Calibri"/>
          <w:color w:val="262626" w:themeColor="text1" w:themeTint="D9"/>
          <w:sz w:val="28"/>
          <w:szCs w:val="28"/>
          <w:lang w:eastAsia="en-US"/>
        </w:rPr>
        <w:t>carbon dioxide</w:t>
      </w:r>
      <w:r w:rsidR="003C1E7F" w:rsidRPr="003C1E7F">
        <w:rPr>
          <w:rFonts w:eastAsiaTheme="minorHAnsi" w:cs="Calibri"/>
          <w:color w:val="262626" w:themeColor="text1" w:themeTint="D9"/>
          <w:sz w:val="28"/>
          <w:szCs w:val="28"/>
          <w:lang w:eastAsia="en-US"/>
        </w:rPr>
        <w:t xml:space="preserve">, </w:t>
      </w:r>
      <w:r w:rsidR="00B93369" w:rsidRPr="003C1E7F">
        <w:rPr>
          <w:rFonts w:eastAsiaTheme="minorHAnsi" w:cs="Calibri"/>
          <w:color w:val="262626" w:themeColor="text1" w:themeTint="D9"/>
          <w:sz w:val="28"/>
          <w:szCs w:val="28"/>
          <w:lang w:eastAsia="en-US"/>
        </w:rPr>
        <w:t>water,</w:t>
      </w:r>
      <w:r w:rsidR="003C1E7F" w:rsidRPr="003C1E7F">
        <w:rPr>
          <w:rFonts w:eastAsiaTheme="minorHAnsi" w:cs="Calibri"/>
          <w:color w:val="262626" w:themeColor="text1" w:themeTint="D9"/>
          <w:sz w:val="28"/>
          <w:szCs w:val="28"/>
          <w:lang w:eastAsia="en-US"/>
        </w:rPr>
        <w:t xml:space="preserve"> and ammonia. Hydrogen sulphide and oxygen permeate through the membrane to some extent while nitrogen and </w:t>
      </w:r>
      <w:r w:rsidR="00C803E0">
        <w:rPr>
          <w:color w:val="262626" w:themeColor="text1" w:themeTint="D9"/>
          <w:sz w:val="28"/>
          <w:szCs w:val="28"/>
        </w:rPr>
        <w:t>methane</w:t>
      </w:r>
      <w:r w:rsidR="00CD7651">
        <w:rPr>
          <w:rFonts w:eastAsiaTheme="minorHAnsi" w:cs="Calibri"/>
          <w:color w:val="262626" w:themeColor="text1" w:themeTint="D9"/>
          <w:sz w:val="28"/>
          <w:szCs w:val="28"/>
          <w:lang w:eastAsia="en-US"/>
        </w:rPr>
        <w:t xml:space="preserve"> </w:t>
      </w:r>
      <w:r w:rsidR="003C1E7F" w:rsidRPr="003C1E7F">
        <w:rPr>
          <w:rFonts w:eastAsiaTheme="minorHAnsi" w:cs="Calibri"/>
          <w:color w:val="262626" w:themeColor="text1" w:themeTint="D9"/>
          <w:sz w:val="28"/>
          <w:szCs w:val="28"/>
          <w:lang w:eastAsia="en-US"/>
        </w:rPr>
        <w:t xml:space="preserve">only pass to </w:t>
      </w:r>
      <w:r w:rsidR="003E3C68" w:rsidRPr="003C1E7F">
        <w:rPr>
          <w:rFonts w:eastAsiaTheme="minorHAnsi" w:cs="Calibri"/>
          <w:color w:val="262626" w:themeColor="text1" w:themeTint="D9"/>
          <w:sz w:val="28"/>
          <w:szCs w:val="28"/>
          <w:lang w:eastAsia="en-US"/>
        </w:rPr>
        <w:t>an extremely low</w:t>
      </w:r>
      <w:r w:rsidR="003C1E7F" w:rsidRPr="003C1E7F">
        <w:rPr>
          <w:rFonts w:eastAsiaTheme="minorHAnsi" w:cs="Calibri"/>
          <w:color w:val="262626" w:themeColor="text1" w:themeTint="D9"/>
          <w:sz w:val="28"/>
          <w:szCs w:val="28"/>
          <w:lang w:eastAsia="en-US"/>
        </w:rPr>
        <w:t xml:space="preserve"> extent. </w:t>
      </w:r>
      <w:r w:rsidR="003E3C68" w:rsidRPr="003C1E7F">
        <w:rPr>
          <w:rFonts w:eastAsiaTheme="minorHAnsi" w:cs="Calibri"/>
          <w:color w:val="262626" w:themeColor="text1" w:themeTint="D9"/>
          <w:sz w:val="28"/>
          <w:szCs w:val="28"/>
          <w:lang w:eastAsia="en-US"/>
        </w:rPr>
        <w:t>Usually,</w:t>
      </w:r>
      <w:r w:rsidR="003C1E7F" w:rsidRPr="003C1E7F">
        <w:rPr>
          <w:rFonts w:eastAsiaTheme="minorHAnsi" w:cs="Calibri"/>
          <w:color w:val="262626" w:themeColor="text1" w:themeTint="D9"/>
          <w:sz w:val="28"/>
          <w:szCs w:val="28"/>
          <w:lang w:eastAsia="en-US"/>
        </w:rPr>
        <w:t xml:space="preserve"> the membranes are in the form of hollow fibres bundled together. The upgrading process is often performed in two stages. Before the raw gas enters the hollow fibres, it passes through a filter that retains water and oil droplets and aerosols, which would otherwise negatively affect the membrane performance. Additionally, hydrogen sulphide is usually removed by cleaning with activated carbon before the membrane. Membrane separation is the classical methods for landfill gas upgrading. The operating </w:t>
      </w:r>
      <w:r w:rsidR="00460B4F">
        <w:rPr>
          <w:rFonts w:eastAsiaTheme="minorHAnsi" w:cs="Calibri"/>
          <w:color w:val="262626" w:themeColor="text1" w:themeTint="D9"/>
          <w:sz w:val="28"/>
          <w:szCs w:val="28"/>
          <w:lang w:eastAsia="en-US"/>
        </w:rPr>
        <w:t>p</w:t>
      </w:r>
      <w:r w:rsidR="003C1E7F" w:rsidRPr="003C1E7F">
        <w:rPr>
          <w:rFonts w:eastAsiaTheme="minorHAnsi" w:cs="Calibri"/>
          <w:color w:val="262626" w:themeColor="text1" w:themeTint="D9"/>
          <w:sz w:val="28"/>
          <w:szCs w:val="28"/>
          <w:lang w:eastAsia="en-US"/>
        </w:rPr>
        <w:t>ressure is us</w:t>
      </w:r>
      <w:r w:rsidR="00881362">
        <w:rPr>
          <w:rFonts w:eastAsiaTheme="minorHAnsi" w:cs="Calibri"/>
          <w:color w:val="262626" w:themeColor="text1" w:themeTint="D9"/>
          <w:sz w:val="28"/>
          <w:szCs w:val="28"/>
          <w:lang w:eastAsia="en-US"/>
        </w:rPr>
        <w:t>u</w:t>
      </w:r>
      <w:r w:rsidR="003C1E7F" w:rsidRPr="003C1E7F">
        <w:rPr>
          <w:rFonts w:eastAsiaTheme="minorHAnsi" w:cs="Calibri"/>
          <w:color w:val="262626" w:themeColor="text1" w:themeTint="D9"/>
          <w:sz w:val="28"/>
          <w:szCs w:val="28"/>
          <w:lang w:eastAsia="en-US"/>
        </w:rPr>
        <w:t xml:space="preserve">ally around </w:t>
      </w:r>
      <w:r w:rsidR="007679C5">
        <w:rPr>
          <w:rFonts w:eastAsiaTheme="minorHAnsi" w:cs="Calibri"/>
          <w:color w:val="262626" w:themeColor="text1" w:themeTint="D9"/>
          <w:sz w:val="28"/>
          <w:szCs w:val="28"/>
          <w:lang w:eastAsia="en-US"/>
        </w:rPr>
        <w:t>0.</w:t>
      </w:r>
      <w:r w:rsidR="003C1E7F" w:rsidRPr="003C1E7F">
        <w:rPr>
          <w:rFonts w:eastAsiaTheme="minorHAnsi" w:cs="Calibri"/>
          <w:color w:val="262626" w:themeColor="text1" w:themeTint="D9"/>
          <w:sz w:val="28"/>
          <w:szCs w:val="28"/>
          <w:lang w:eastAsia="en-US"/>
        </w:rPr>
        <w:t xml:space="preserve">8 </w:t>
      </w:r>
      <w:r w:rsidR="007679C5">
        <w:rPr>
          <w:rFonts w:eastAsiaTheme="minorHAnsi" w:cs="Calibri"/>
          <w:color w:val="262626" w:themeColor="text1" w:themeTint="D9"/>
          <w:sz w:val="28"/>
          <w:szCs w:val="28"/>
          <w:lang w:eastAsia="en-US"/>
        </w:rPr>
        <w:t>M</w:t>
      </w:r>
      <w:r w:rsidR="00711731">
        <w:rPr>
          <w:rFonts w:eastAsiaTheme="minorHAnsi" w:cs="Calibri"/>
          <w:color w:val="262626" w:themeColor="text1" w:themeTint="D9"/>
          <w:sz w:val="28"/>
          <w:szCs w:val="28"/>
          <w:lang w:eastAsia="en-US"/>
        </w:rPr>
        <w:t>P</w:t>
      </w:r>
      <w:r w:rsidR="007679C5">
        <w:rPr>
          <w:rFonts w:eastAsiaTheme="minorHAnsi" w:cs="Calibri"/>
          <w:color w:val="262626" w:themeColor="text1" w:themeTint="D9"/>
          <w:sz w:val="28"/>
          <w:szCs w:val="28"/>
          <w:lang w:eastAsia="en-US"/>
        </w:rPr>
        <w:t>a</w:t>
      </w:r>
      <w:r w:rsidR="003C1E7F" w:rsidRPr="003C1E7F">
        <w:rPr>
          <w:rFonts w:eastAsiaTheme="minorHAnsi" w:cs="Calibri"/>
          <w:color w:val="262626" w:themeColor="text1" w:themeTint="D9"/>
          <w:sz w:val="28"/>
          <w:szCs w:val="28"/>
          <w:lang w:eastAsia="en-US"/>
        </w:rPr>
        <w:t>.</w:t>
      </w:r>
    </w:p>
    <w:p w14:paraId="4143CA1E" w14:textId="527F19F7" w:rsidR="008956C1" w:rsidRDefault="0072611F" w:rsidP="008956C1">
      <w:pPr>
        <w:spacing w:line="36" w:lineRule="atLeast"/>
        <w:rPr>
          <w:rFonts w:eastAsia="TimesNewRoman" w:cs="Calibri"/>
          <w:bCs/>
          <w:color w:val="262626" w:themeColor="text1" w:themeTint="D9"/>
          <w:sz w:val="28"/>
          <w:szCs w:val="28"/>
        </w:rPr>
      </w:pPr>
      <w:r w:rsidRPr="00131B2F">
        <w:rPr>
          <w:rFonts w:eastAsia="TimesNewRoman" w:cs="Calibri"/>
          <w:b/>
          <w:iCs/>
          <w:color w:val="262626" w:themeColor="text1" w:themeTint="D9"/>
          <w:sz w:val="28"/>
          <w:szCs w:val="28"/>
        </w:rPr>
        <w:lastRenderedPageBreak/>
        <w:t>Cryogenic technology:</w:t>
      </w:r>
      <w:r w:rsidRPr="00131B2F">
        <w:rPr>
          <w:rFonts w:eastAsia="TimesNewRoman" w:cs="Calibri"/>
          <w:b/>
          <w:color w:val="262626" w:themeColor="text1" w:themeTint="D9"/>
          <w:sz w:val="28"/>
          <w:szCs w:val="28"/>
        </w:rPr>
        <w:t xml:space="preserve"> </w:t>
      </w:r>
      <w:r w:rsidRPr="00131B2F">
        <w:rPr>
          <w:rFonts w:eastAsia="TimesNewRoman" w:cs="Calibri"/>
          <w:bCs/>
          <w:color w:val="262626" w:themeColor="text1" w:themeTint="D9"/>
          <w:sz w:val="28"/>
          <w:szCs w:val="28"/>
        </w:rPr>
        <w:t xml:space="preserve">One alternative to the conventional upgrading technologies is the cryogenic technology. </w:t>
      </w:r>
      <w:r w:rsidR="008956C1" w:rsidRPr="00131B2F">
        <w:rPr>
          <w:rFonts w:eastAsia="TimesNewRoman" w:cs="Calibri"/>
          <w:bCs/>
          <w:color w:val="262626" w:themeColor="text1" w:themeTint="D9"/>
          <w:sz w:val="28"/>
          <w:szCs w:val="28"/>
        </w:rPr>
        <w:t>At the cryogenic technology gas is chilled whereby the differences in condensation temperature of the different compounds are used to separate impurities.</w:t>
      </w:r>
      <w:r w:rsidR="008956C1">
        <w:rPr>
          <w:rFonts w:eastAsia="TimesNewRoman" w:cs="Calibri"/>
          <w:bCs/>
          <w:color w:val="262626" w:themeColor="text1" w:themeTint="D9"/>
          <w:sz w:val="28"/>
          <w:szCs w:val="28"/>
        </w:rPr>
        <w:t xml:space="preserve"> </w:t>
      </w:r>
      <w:r w:rsidR="008956C1" w:rsidRPr="00131B2F">
        <w:rPr>
          <w:rFonts w:cs="Calibri"/>
          <w:color w:val="262626" w:themeColor="text1" w:themeTint="D9"/>
          <w:sz w:val="28"/>
          <w:szCs w:val="28"/>
        </w:rPr>
        <w:t>Condensation temperatures of different compounds in biogas are given in Table</w:t>
      </w:r>
      <w:r w:rsidR="008956C1" w:rsidRPr="00131B2F">
        <w:rPr>
          <w:rFonts w:eastAsia="TimesNewRoman" w:cs="Calibri"/>
          <w:bCs/>
          <w:color w:val="262626" w:themeColor="text1" w:themeTint="D9"/>
          <w:sz w:val="28"/>
          <w:szCs w:val="28"/>
        </w:rPr>
        <w:t xml:space="preserve"> 3.2.3</w:t>
      </w:r>
      <w:r w:rsidR="00B850C2">
        <w:rPr>
          <w:rFonts w:eastAsia="TimesNewRoman" w:cs="Calibri"/>
          <w:bCs/>
          <w:color w:val="262626" w:themeColor="text1" w:themeTint="D9"/>
          <w:sz w:val="28"/>
          <w:szCs w:val="28"/>
        </w:rPr>
        <w:t>d</w:t>
      </w:r>
      <w:r w:rsidR="008956C1" w:rsidRPr="00131B2F">
        <w:rPr>
          <w:rFonts w:eastAsia="TimesNewRoman" w:cs="Calibri"/>
          <w:bCs/>
          <w:color w:val="262626" w:themeColor="text1" w:themeTint="D9"/>
          <w:sz w:val="28"/>
          <w:szCs w:val="28"/>
        </w:rPr>
        <w:t>. The technology can be used to upgrade raw biogas by chilling it to the condensation temperature for carbon dioxide. After removing the carbon dioxide, the gaseous biomethane can be further chilled to -162 °C to produce liquid biomethane.</w:t>
      </w:r>
    </w:p>
    <w:p w14:paraId="60ADBAF6" w14:textId="77777777" w:rsidR="008956C1" w:rsidRDefault="008956C1" w:rsidP="008956C1">
      <w:pPr>
        <w:rPr>
          <w:rFonts w:cs="Calibri"/>
          <w:color w:val="262626" w:themeColor="text1" w:themeTint="D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2919"/>
      </w:tblGrid>
      <w:tr w:rsidR="0072611F" w:rsidRPr="00131B2F" w14:paraId="0B5DAD36" w14:textId="77777777" w:rsidTr="00356FA7">
        <w:trPr>
          <w:jc w:val="center"/>
        </w:trPr>
        <w:tc>
          <w:tcPr>
            <w:tcW w:w="0" w:type="auto"/>
          </w:tcPr>
          <w:p w14:paraId="0665BFBA" w14:textId="77777777" w:rsidR="0072611F" w:rsidRPr="00DB492F" w:rsidRDefault="0072611F" w:rsidP="00356FA7">
            <w:pPr>
              <w:spacing w:line="36" w:lineRule="atLeast"/>
              <w:rPr>
                <w:rFonts w:cs="Calibri"/>
                <w:b/>
                <w:bCs/>
                <w:color w:val="262626" w:themeColor="text1" w:themeTint="D9"/>
              </w:rPr>
            </w:pPr>
            <w:r w:rsidRPr="00DB492F">
              <w:rPr>
                <w:rFonts w:cs="Calibri"/>
                <w:b/>
                <w:color w:val="262626" w:themeColor="text1" w:themeTint="D9"/>
              </w:rPr>
              <w:t>Compound</w:t>
            </w:r>
          </w:p>
        </w:tc>
        <w:tc>
          <w:tcPr>
            <w:tcW w:w="0" w:type="auto"/>
          </w:tcPr>
          <w:p w14:paraId="08790064" w14:textId="77777777" w:rsidR="0072611F" w:rsidRPr="00DB492F" w:rsidRDefault="0072611F" w:rsidP="00356FA7">
            <w:pPr>
              <w:spacing w:line="36" w:lineRule="atLeast"/>
              <w:rPr>
                <w:rFonts w:cs="Calibri"/>
                <w:b/>
                <w:color w:val="262626" w:themeColor="text1" w:themeTint="D9"/>
              </w:rPr>
            </w:pPr>
            <w:r w:rsidRPr="00DB492F">
              <w:rPr>
                <w:rFonts w:cs="Calibri"/>
                <w:b/>
                <w:color w:val="262626" w:themeColor="text1" w:themeTint="D9"/>
              </w:rPr>
              <w:t xml:space="preserve">Condensation temperature </w:t>
            </w:r>
          </w:p>
          <w:p w14:paraId="2510AA30" w14:textId="77777777" w:rsidR="0072611F" w:rsidRPr="00DB492F" w:rsidRDefault="0072611F" w:rsidP="00356FA7">
            <w:pPr>
              <w:spacing w:line="36" w:lineRule="atLeast"/>
              <w:jc w:val="center"/>
              <w:rPr>
                <w:rFonts w:cs="Calibri"/>
                <w:b/>
                <w:bCs/>
                <w:color w:val="262626" w:themeColor="text1" w:themeTint="D9"/>
              </w:rPr>
            </w:pPr>
            <w:r w:rsidRPr="00DB492F">
              <w:rPr>
                <w:rFonts w:cs="Calibri"/>
                <w:b/>
                <w:color w:val="262626" w:themeColor="text1" w:themeTint="D9"/>
              </w:rPr>
              <w:t>[°C]</w:t>
            </w:r>
          </w:p>
        </w:tc>
      </w:tr>
      <w:tr w:rsidR="0072611F" w:rsidRPr="00131B2F" w14:paraId="59509F34" w14:textId="77777777" w:rsidTr="00356FA7">
        <w:trPr>
          <w:jc w:val="center"/>
        </w:trPr>
        <w:tc>
          <w:tcPr>
            <w:tcW w:w="0" w:type="auto"/>
          </w:tcPr>
          <w:p w14:paraId="23CAA5D1"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H</w:t>
            </w:r>
            <w:r w:rsidRPr="00DB492F">
              <w:rPr>
                <w:rFonts w:cs="Calibri"/>
                <w:color w:val="262626" w:themeColor="text1" w:themeTint="D9"/>
                <w:vertAlign w:val="subscript"/>
              </w:rPr>
              <w:t>2</w:t>
            </w:r>
            <w:r w:rsidRPr="00DB492F">
              <w:rPr>
                <w:rFonts w:cs="Calibri"/>
                <w:color w:val="262626" w:themeColor="text1" w:themeTint="D9"/>
              </w:rPr>
              <w:t>S</w:t>
            </w:r>
          </w:p>
        </w:tc>
        <w:tc>
          <w:tcPr>
            <w:tcW w:w="0" w:type="auto"/>
          </w:tcPr>
          <w:p w14:paraId="30481B6B"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-60</w:t>
            </w:r>
          </w:p>
        </w:tc>
      </w:tr>
      <w:tr w:rsidR="0072611F" w:rsidRPr="00131B2F" w14:paraId="71F78212" w14:textId="77777777" w:rsidTr="00356FA7">
        <w:trPr>
          <w:jc w:val="center"/>
        </w:trPr>
        <w:tc>
          <w:tcPr>
            <w:tcW w:w="0" w:type="auto"/>
          </w:tcPr>
          <w:p w14:paraId="04F864BD"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CO</w:t>
            </w:r>
            <w:r w:rsidRPr="00DB492F">
              <w:rPr>
                <w:rFonts w:cs="Calibri"/>
                <w:color w:val="262626" w:themeColor="text1" w:themeTint="D9"/>
                <w:vertAlign w:val="subscript"/>
              </w:rPr>
              <w:t>2</w:t>
            </w:r>
          </w:p>
        </w:tc>
        <w:tc>
          <w:tcPr>
            <w:tcW w:w="0" w:type="auto"/>
          </w:tcPr>
          <w:p w14:paraId="483D47C7"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-79</w:t>
            </w:r>
          </w:p>
        </w:tc>
      </w:tr>
      <w:tr w:rsidR="0072611F" w:rsidRPr="00131B2F" w14:paraId="0FA0DCDF" w14:textId="77777777" w:rsidTr="00356FA7">
        <w:trPr>
          <w:jc w:val="center"/>
        </w:trPr>
        <w:tc>
          <w:tcPr>
            <w:tcW w:w="0" w:type="auto"/>
          </w:tcPr>
          <w:p w14:paraId="3F45D224"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CH</w:t>
            </w:r>
            <w:r w:rsidRPr="00DB492F">
              <w:rPr>
                <w:rFonts w:cs="Calibri"/>
                <w:color w:val="262626" w:themeColor="text1" w:themeTint="D9"/>
                <w:vertAlign w:val="subscript"/>
              </w:rPr>
              <w:t>4</w:t>
            </w:r>
          </w:p>
        </w:tc>
        <w:tc>
          <w:tcPr>
            <w:tcW w:w="0" w:type="auto"/>
          </w:tcPr>
          <w:p w14:paraId="749B949A"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-162</w:t>
            </w:r>
          </w:p>
        </w:tc>
      </w:tr>
      <w:tr w:rsidR="0072611F" w:rsidRPr="00131B2F" w14:paraId="68D5B4E5" w14:textId="77777777" w:rsidTr="00356FA7">
        <w:trPr>
          <w:jc w:val="center"/>
        </w:trPr>
        <w:tc>
          <w:tcPr>
            <w:tcW w:w="0" w:type="auto"/>
          </w:tcPr>
          <w:p w14:paraId="2946137B"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N</w:t>
            </w:r>
            <w:r w:rsidRPr="00DB492F">
              <w:rPr>
                <w:rFonts w:cs="Calibri"/>
                <w:color w:val="262626" w:themeColor="text1" w:themeTint="D9"/>
                <w:vertAlign w:val="subscript"/>
              </w:rPr>
              <w:t>2</w:t>
            </w:r>
          </w:p>
        </w:tc>
        <w:tc>
          <w:tcPr>
            <w:tcW w:w="0" w:type="auto"/>
          </w:tcPr>
          <w:p w14:paraId="00661F91" w14:textId="77777777" w:rsidR="0072611F" w:rsidRPr="00DB492F" w:rsidRDefault="0072611F" w:rsidP="00356FA7">
            <w:pPr>
              <w:spacing w:line="36" w:lineRule="atLeast"/>
              <w:jc w:val="center"/>
              <w:rPr>
                <w:rFonts w:cs="Calibri"/>
                <w:color w:val="262626" w:themeColor="text1" w:themeTint="D9"/>
              </w:rPr>
            </w:pPr>
            <w:r w:rsidRPr="00DB492F">
              <w:rPr>
                <w:rFonts w:cs="Calibri"/>
                <w:color w:val="262626" w:themeColor="text1" w:themeTint="D9"/>
              </w:rPr>
              <w:t>-196</w:t>
            </w:r>
          </w:p>
        </w:tc>
      </w:tr>
    </w:tbl>
    <w:p w14:paraId="6989B05F" w14:textId="77777777" w:rsidR="0072611F" w:rsidRPr="00131B2F" w:rsidRDefault="0072611F" w:rsidP="0072611F">
      <w:pPr>
        <w:autoSpaceDE w:val="0"/>
        <w:autoSpaceDN w:val="0"/>
        <w:adjustRightInd w:val="0"/>
        <w:spacing w:line="36" w:lineRule="atLeast"/>
        <w:rPr>
          <w:rFonts w:cs="Calibri"/>
          <w:color w:val="262626" w:themeColor="text1" w:themeTint="D9"/>
          <w:sz w:val="28"/>
          <w:szCs w:val="28"/>
        </w:rPr>
      </w:pPr>
    </w:p>
    <w:p w14:paraId="62402C6A" w14:textId="269B0DB6" w:rsidR="0072611F" w:rsidRPr="00131B2F" w:rsidRDefault="0072611F" w:rsidP="0072611F">
      <w:pPr>
        <w:spacing w:line="36" w:lineRule="atLeast"/>
        <w:jc w:val="center"/>
        <w:rPr>
          <w:rFonts w:cs="Calibri"/>
          <w:i/>
          <w:iCs/>
          <w:color w:val="262626" w:themeColor="text1" w:themeTint="D9"/>
          <w:sz w:val="28"/>
          <w:szCs w:val="28"/>
        </w:rPr>
      </w:pPr>
      <w:r w:rsidRPr="00131B2F">
        <w:rPr>
          <w:rFonts w:cs="Calibri"/>
          <w:i/>
          <w:iCs/>
          <w:color w:val="262626" w:themeColor="text1" w:themeTint="D9"/>
          <w:sz w:val="28"/>
          <w:szCs w:val="28"/>
        </w:rPr>
        <w:t xml:space="preserve">Table </w:t>
      </w:r>
      <w:r w:rsidR="00131B2F" w:rsidRPr="00131B2F">
        <w:rPr>
          <w:rFonts w:cs="Calibri"/>
          <w:i/>
          <w:iCs/>
          <w:color w:val="262626" w:themeColor="text1" w:themeTint="D9"/>
          <w:sz w:val="28"/>
          <w:szCs w:val="28"/>
        </w:rPr>
        <w:t>3</w:t>
      </w:r>
      <w:r w:rsidRPr="00131B2F">
        <w:rPr>
          <w:rFonts w:cs="Calibri"/>
          <w:i/>
          <w:iCs/>
          <w:color w:val="262626" w:themeColor="text1" w:themeTint="D9"/>
          <w:sz w:val="28"/>
          <w:szCs w:val="28"/>
        </w:rPr>
        <w:t>.</w:t>
      </w:r>
      <w:r w:rsidR="00131B2F" w:rsidRPr="00131B2F">
        <w:rPr>
          <w:rFonts w:cs="Calibri"/>
          <w:i/>
          <w:iCs/>
          <w:color w:val="262626" w:themeColor="text1" w:themeTint="D9"/>
          <w:sz w:val="28"/>
          <w:szCs w:val="28"/>
        </w:rPr>
        <w:t>2</w:t>
      </w:r>
      <w:r w:rsidRPr="00131B2F">
        <w:rPr>
          <w:rFonts w:cs="Calibri"/>
          <w:i/>
          <w:iCs/>
          <w:color w:val="262626" w:themeColor="text1" w:themeTint="D9"/>
          <w:sz w:val="28"/>
          <w:szCs w:val="28"/>
        </w:rPr>
        <w:t>.3</w:t>
      </w:r>
      <w:r w:rsidR="00B850C2">
        <w:rPr>
          <w:rFonts w:cs="Calibri"/>
          <w:i/>
          <w:iCs/>
          <w:color w:val="262626" w:themeColor="text1" w:themeTint="D9"/>
          <w:sz w:val="28"/>
          <w:szCs w:val="28"/>
        </w:rPr>
        <w:t>d</w:t>
      </w:r>
      <w:r w:rsidRPr="00131B2F">
        <w:rPr>
          <w:rFonts w:cs="Calibri"/>
          <w:i/>
          <w:iCs/>
          <w:color w:val="262626" w:themeColor="text1" w:themeTint="D9"/>
          <w:sz w:val="28"/>
          <w:szCs w:val="28"/>
        </w:rPr>
        <w:t>: Condensation temperatures at atmospheric</w:t>
      </w:r>
    </w:p>
    <w:p w14:paraId="52F4BAAB" w14:textId="43F63EBB" w:rsidR="0072611F" w:rsidRDefault="0072611F" w:rsidP="0072611F">
      <w:pPr>
        <w:spacing w:line="36" w:lineRule="atLeast"/>
        <w:jc w:val="center"/>
        <w:rPr>
          <w:rFonts w:cs="Calibri"/>
          <w:iCs/>
          <w:color w:val="262626" w:themeColor="text1" w:themeTint="D9"/>
          <w:sz w:val="28"/>
          <w:szCs w:val="28"/>
        </w:rPr>
      </w:pPr>
      <w:r w:rsidRPr="00131B2F">
        <w:rPr>
          <w:rFonts w:cs="Calibri"/>
          <w:i/>
          <w:iCs/>
          <w:color w:val="262626" w:themeColor="text1" w:themeTint="D9"/>
          <w:sz w:val="28"/>
          <w:szCs w:val="28"/>
        </w:rPr>
        <w:t xml:space="preserve">pressure of different compounds in the biogas </w:t>
      </w:r>
      <w:r w:rsidRPr="00131B2F">
        <w:rPr>
          <w:rFonts w:cs="Calibri"/>
          <w:iCs/>
          <w:color w:val="262626" w:themeColor="text1" w:themeTint="D9"/>
          <w:sz w:val="22"/>
          <w:szCs w:val="22"/>
        </w:rPr>
        <w:t>[3]</w:t>
      </w:r>
      <w:r w:rsidRPr="00131B2F">
        <w:rPr>
          <w:rFonts w:cs="Calibri"/>
          <w:iCs/>
          <w:color w:val="262626" w:themeColor="text1" w:themeTint="D9"/>
          <w:sz w:val="28"/>
          <w:szCs w:val="28"/>
        </w:rPr>
        <w:t>.</w:t>
      </w:r>
    </w:p>
    <w:p w14:paraId="54777F40" w14:textId="77777777" w:rsidR="008956C1" w:rsidRDefault="008956C1" w:rsidP="00AC2EDB">
      <w:pPr>
        <w:rPr>
          <w:rFonts w:cs="Calibri"/>
          <w:color w:val="262626" w:themeColor="text1" w:themeTint="D9"/>
          <w:sz w:val="28"/>
          <w:szCs w:val="28"/>
        </w:rPr>
      </w:pPr>
    </w:p>
    <w:p w14:paraId="5EBC9758" w14:textId="1A156221" w:rsidR="00AC2EDB" w:rsidRDefault="00AC2EDB" w:rsidP="00AC2EDB">
      <w:pPr>
        <w:rPr>
          <w:rFonts w:cs="Calibri"/>
          <w:color w:val="262626" w:themeColor="text1" w:themeTint="D9"/>
          <w:sz w:val="28"/>
          <w:szCs w:val="28"/>
        </w:rPr>
      </w:pPr>
      <w:r w:rsidRPr="005106F9">
        <w:rPr>
          <w:rFonts w:cs="Calibri"/>
          <w:color w:val="262626" w:themeColor="text1" w:themeTint="D9"/>
          <w:sz w:val="28"/>
          <w:szCs w:val="28"/>
        </w:rPr>
        <w:t xml:space="preserve">In the compression, storage, and decompression of carbon dioxide-containing gases such </w:t>
      </w:r>
      <w:r>
        <w:rPr>
          <w:rFonts w:cs="Calibri"/>
          <w:color w:val="262626" w:themeColor="text1" w:themeTint="D9"/>
          <w:sz w:val="28"/>
          <w:szCs w:val="28"/>
        </w:rPr>
        <w:t xml:space="preserve">as </w:t>
      </w:r>
      <w:r w:rsidRPr="005106F9">
        <w:rPr>
          <w:rFonts w:cs="Calibri"/>
          <w:color w:val="262626" w:themeColor="text1" w:themeTint="D9"/>
          <w:sz w:val="28"/>
          <w:szCs w:val="28"/>
        </w:rPr>
        <w:t>biogas, the critical point is of particular interest (</w:t>
      </w:r>
      <w:r>
        <w:rPr>
          <w:rFonts w:cs="Calibri"/>
          <w:color w:val="262626" w:themeColor="text1" w:themeTint="D9"/>
          <w:sz w:val="28"/>
          <w:szCs w:val="28"/>
        </w:rPr>
        <w:t>Fig.</w:t>
      </w:r>
      <w:r w:rsidRPr="005106F9">
        <w:rPr>
          <w:rFonts w:cs="Calibri"/>
          <w:color w:val="262626" w:themeColor="text1" w:themeTint="D9"/>
          <w:sz w:val="28"/>
          <w:szCs w:val="28"/>
        </w:rPr>
        <w:t xml:space="preserve"> </w:t>
      </w:r>
      <w:r>
        <w:rPr>
          <w:rFonts w:cs="Calibri"/>
          <w:color w:val="262626" w:themeColor="text1" w:themeTint="D9"/>
          <w:sz w:val="28"/>
          <w:szCs w:val="28"/>
        </w:rPr>
        <w:t>3.2.3</w:t>
      </w:r>
      <w:r w:rsidR="00B850C2">
        <w:rPr>
          <w:rFonts w:cs="Calibri"/>
          <w:color w:val="262626" w:themeColor="text1" w:themeTint="D9"/>
          <w:sz w:val="28"/>
          <w:szCs w:val="28"/>
        </w:rPr>
        <w:t>c</w:t>
      </w:r>
      <w:r w:rsidRPr="005106F9">
        <w:rPr>
          <w:rFonts w:cs="Calibri"/>
          <w:color w:val="262626" w:themeColor="text1" w:themeTint="D9"/>
          <w:sz w:val="28"/>
          <w:szCs w:val="28"/>
        </w:rPr>
        <w:t xml:space="preserve">). </w:t>
      </w:r>
    </w:p>
    <w:p w14:paraId="0406F2D3" w14:textId="77777777" w:rsidR="00AC2EDB" w:rsidRDefault="00AC2EDB" w:rsidP="00AC2EDB">
      <w:pPr>
        <w:spacing w:line="36" w:lineRule="atLeast"/>
        <w:rPr>
          <w:rFonts w:cs="Calibri"/>
          <w:color w:val="262626" w:themeColor="text1" w:themeTint="D9"/>
          <w:sz w:val="28"/>
          <w:szCs w:val="28"/>
        </w:rPr>
      </w:pPr>
    </w:p>
    <w:p w14:paraId="199E32B1" w14:textId="77777777" w:rsidR="00AC2EDB" w:rsidRDefault="00AC2EDB" w:rsidP="00AC2EDB">
      <w:pPr>
        <w:spacing w:line="36" w:lineRule="atLeast"/>
        <w:jc w:val="center"/>
        <w:rPr>
          <w:rFonts w:cs="Calibri"/>
          <w:i/>
          <w:iCs/>
          <w:color w:val="262626" w:themeColor="text1" w:themeTint="D9"/>
          <w:sz w:val="28"/>
          <w:szCs w:val="28"/>
        </w:rPr>
      </w:pPr>
      <w:r>
        <w:rPr>
          <w:rFonts w:cs="Calibri"/>
          <w:i/>
          <w:iCs/>
          <w:color w:val="262626" w:themeColor="text1" w:themeTint="D9"/>
          <w:sz w:val="28"/>
          <w:szCs w:val="28"/>
        </w:rPr>
        <w:object w:dxaOrig="4101" w:dyaOrig="3307" w14:anchorId="07A84DC8">
          <v:shape id="_x0000_i1027" type="#_x0000_t75" style="width:273.75pt;height:223.5pt" o:ole="">
            <v:imagedata r:id="rId54" o:title=""/>
          </v:shape>
          <o:OLEObject Type="Embed" ProgID="Visio.Drawing.11" ShapeID="_x0000_i1027" DrawAspect="Content" ObjectID="_1821516974" r:id="rId55"/>
        </w:object>
      </w:r>
    </w:p>
    <w:p w14:paraId="650B5FF4" w14:textId="77777777" w:rsidR="00AC2EDB" w:rsidRDefault="00AC2EDB" w:rsidP="00AC2EDB">
      <w:pPr>
        <w:spacing w:line="36" w:lineRule="atLeast"/>
        <w:jc w:val="center"/>
        <w:rPr>
          <w:rFonts w:cs="Calibri"/>
          <w:color w:val="262626" w:themeColor="text1" w:themeTint="D9"/>
          <w:sz w:val="28"/>
          <w:szCs w:val="28"/>
        </w:rPr>
      </w:pPr>
    </w:p>
    <w:p w14:paraId="006D0191" w14:textId="23AC6175" w:rsidR="00AC2EDB" w:rsidRPr="00340534" w:rsidRDefault="00AC2EDB" w:rsidP="00AC2EDB">
      <w:pPr>
        <w:spacing w:line="36" w:lineRule="atLeast"/>
        <w:jc w:val="center"/>
        <w:rPr>
          <w:rFonts w:cs="Calibri"/>
          <w:i/>
          <w:iCs/>
          <w:color w:val="262626" w:themeColor="text1" w:themeTint="D9"/>
          <w:sz w:val="26"/>
          <w:szCs w:val="26"/>
        </w:rPr>
      </w:pPr>
      <w:r w:rsidRPr="00340534">
        <w:rPr>
          <w:rFonts w:cs="Calibri"/>
          <w:i/>
          <w:iCs/>
          <w:color w:val="262626" w:themeColor="text1" w:themeTint="D9"/>
          <w:sz w:val="26"/>
          <w:szCs w:val="26"/>
        </w:rPr>
        <w:t>Fig. 3.2.3</w:t>
      </w:r>
      <w:r w:rsidR="00B850C2">
        <w:rPr>
          <w:rFonts w:cs="Calibri"/>
          <w:i/>
          <w:iCs/>
          <w:color w:val="262626" w:themeColor="text1" w:themeTint="D9"/>
          <w:sz w:val="26"/>
          <w:szCs w:val="26"/>
        </w:rPr>
        <w:t>c</w:t>
      </w:r>
      <w:r w:rsidRPr="00340534">
        <w:rPr>
          <w:rFonts w:cs="Calibri"/>
          <w:i/>
          <w:iCs/>
          <w:color w:val="262626" w:themeColor="text1" w:themeTint="D9"/>
          <w:sz w:val="26"/>
          <w:szCs w:val="26"/>
        </w:rPr>
        <w:t>: CO</w:t>
      </w:r>
      <w:r w:rsidRPr="00340534">
        <w:rPr>
          <w:rFonts w:cs="Calibri"/>
          <w:i/>
          <w:iCs/>
          <w:color w:val="262626" w:themeColor="text1" w:themeTint="D9"/>
          <w:sz w:val="26"/>
          <w:szCs w:val="26"/>
          <w:vertAlign w:val="subscript"/>
        </w:rPr>
        <w:t xml:space="preserve">2 </w:t>
      </w:r>
      <w:r w:rsidRPr="00340534">
        <w:rPr>
          <w:rFonts w:cs="Calibri"/>
          <w:i/>
          <w:iCs/>
          <w:color w:val="262626" w:themeColor="text1" w:themeTint="D9"/>
          <w:sz w:val="26"/>
          <w:szCs w:val="26"/>
        </w:rPr>
        <w:t>phase diagram (not to scale).</w:t>
      </w:r>
    </w:p>
    <w:p w14:paraId="70E1B6B2" w14:textId="77777777" w:rsidR="00AC2EDB" w:rsidRDefault="00AC2EDB" w:rsidP="00AC2EDB">
      <w:pPr>
        <w:spacing w:line="36" w:lineRule="atLeast"/>
        <w:rPr>
          <w:rFonts w:cs="Calibri"/>
          <w:color w:val="262626" w:themeColor="text1" w:themeTint="D9"/>
          <w:sz w:val="28"/>
          <w:szCs w:val="28"/>
        </w:rPr>
      </w:pPr>
    </w:p>
    <w:p w14:paraId="1E2AAC26" w14:textId="272FD06E" w:rsidR="00AC2EDB" w:rsidRDefault="00AC2EDB" w:rsidP="00AC2EDB">
      <w:pPr>
        <w:spacing w:line="36" w:lineRule="atLeast"/>
        <w:rPr>
          <w:color w:val="262626" w:themeColor="text1" w:themeTint="D9"/>
          <w:sz w:val="28"/>
          <w:szCs w:val="28"/>
          <w:lang w:val="en-US"/>
        </w:rPr>
      </w:pPr>
      <w:r w:rsidRPr="005106F9">
        <w:rPr>
          <w:rFonts w:cs="Calibri"/>
          <w:color w:val="262626" w:themeColor="text1" w:themeTint="D9"/>
          <w:sz w:val="28"/>
          <w:szCs w:val="28"/>
        </w:rPr>
        <w:t>When pure carbon dioxide is compressed to the critical pressure of 7</w:t>
      </w:r>
      <w:r>
        <w:rPr>
          <w:rFonts w:cs="Calibri"/>
          <w:color w:val="262626" w:themeColor="text1" w:themeTint="D9"/>
          <w:sz w:val="28"/>
          <w:szCs w:val="28"/>
        </w:rPr>
        <w:t>.</w:t>
      </w:r>
      <w:r w:rsidRPr="005106F9">
        <w:rPr>
          <w:rFonts w:cs="Calibri"/>
          <w:color w:val="262626" w:themeColor="text1" w:themeTint="D9"/>
          <w:sz w:val="28"/>
          <w:szCs w:val="28"/>
        </w:rPr>
        <w:t>3</w:t>
      </w:r>
      <w:r>
        <w:rPr>
          <w:rFonts w:cs="Calibri"/>
          <w:color w:val="262626" w:themeColor="text1" w:themeTint="D9"/>
          <w:sz w:val="28"/>
          <w:szCs w:val="28"/>
        </w:rPr>
        <w:t xml:space="preserve"> MPa</w:t>
      </w:r>
      <w:r w:rsidRPr="001B73C9">
        <w:rPr>
          <w:rFonts w:cs="Calibri"/>
          <w:color w:val="262626" w:themeColor="text1" w:themeTint="D9"/>
          <w:sz w:val="28"/>
          <w:szCs w:val="28"/>
        </w:rPr>
        <w:t>, it liquefies below of</w:t>
      </w:r>
      <w:r>
        <w:rPr>
          <w:rFonts w:cs="Calibri"/>
          <w:color w:val="262626" w:themeColor="text1" w:themeTint="D9"/>
          <w:sz w:val="28"/>
          <w:szCs w:val="28"/>
        </w:rPr>
        <w:t xml:space="preserve"> </w:t>
      </w:r>
      <w:r w:rsidRPr="001B73C9">
        <w:rPr>
          <w:rFonts w:cs="Calibri"/>
          <w:color w:val="262626" w:themeColor="text1" w:themeTint="D9"/>
          <w:sz w:val="28"/>
          <w:szCs w:val="28"/>
        </w:rPr>
        <w:t xml:space="preserve">31˚C. If the temperature is above the critical temperature, the </w:t>
      </w:r>
      <w:r w:rsidRPr="001B73C9">
        <w:rPr>
          <w:rFonts w:cs="Calibri"/>
          <w:color w:val="262626" w:themeColor="text1" w:themeTint="D9"/>
          <w:sz w:val="28"/>
          <w:szCs w:val="28"/>
        </w:rPr>
        <w:lastRenderedPageBreak/>
        <w:t>carbon dioxide will not liquefy during compression. When the pressure and temperature rise both above the critical point, carbon dioxide changes into a special state called the supercritical fluid or dense phase. The dense phase is a fourth phase besides solid, liquid and gas. Fluid refers to anything that can flow and applies equally well to gas as liquid. Pure compounds in the dense or supercritical fluid phase normally have a better dissolving ability than the same substances have in the liquid state. The dense phase has a viscosity like that of a gas, but a density closer to that of liquid. Because of the</w:t>
      </w:r>
      <w:r>
        <w:rPr>
          <w:rFonts w:cs="Calibri"/>
          <w:color w:val="262626" w:themeColor="text1" w:themeTint="D9"/>
          <w:sz w:val="28"/>
          <w:szCs w:val="28"/>
        </w:rPr>
        <w:t xml:space="preserve">se </w:t>
      </w:r>
      <w:r w:rsidRPr="001B73C9">
        <w:rPr>
          <w:rFonts w:cs="Calibri"/>
          <w:color w:val="262626" w:themeColor="text1" w:themeTint="D9"/>
          <w:sz w:val="28"/>
          <w:szCs w:val="28"/>
        </w:rPr>
        <w:t>unique properties, the dense phase is attractive for transportation of carbon dioxide.</w:t>
      </w:r>
      <w:r>
        <w:rPr>
          <w:rFonts w:cs="Calibri"/>
          <w:color w:val="262626" w:themeColor="text1" w:themeTint="D9"/>
          <w:sz w:val="28"/>
          <w:szCs w:val="28"/>
        </w:rPr>
        <w:t xml:space="preserve"> </w:t>
      </w:r>
      <w:r w:rsidRPr="00BF5723">
        <w:rPr>
          <w:color w:val="262626" w:themeColor="text1" w:themeTint="D9"/>
          <w:sz w:val="28"/>
          <w:szCs w:val="28"/>
        </w:rPr>
        <w:t>Gas scrubbing is even more important at high pressures because impurities such as H</w:t>
      </w:r>
      <w:r w:rsidRPr="00BF5723">
        <w:rPr>
          <w:color w:val="262626" w:themeColor="text1" w:themeTint="D9"/>
          <w:sz w:val="28"/>
          <w:szCs w:val="28"/>
          <w:vertAlign w:val="subscript"/>
        </w:rPr>
        <w:t>2</w:t>
      </w:r>
      <w:r w:rsidRPr="00BF5723">
        <w:rPr>
          <w:color w:val="262626" w:themeColor="text1" w:themeTint="D9"/>
          <w:sz w:val="28"/>
          <w:szCs w:val="28"/>
        </w:rPr>
        <w:t>S and water are very likely to condense and cause corrosion. Safety requirements and the need for scrubbing of medium and high-pressure gases make them costly to store. Such costs can be justified because upgraded gases have a higher heat content and are therefore a more valuable fuel while the storage</w:t>
      </w:r>
      <w:r>
        <w:rPr>
          <w:color w:val="262626" w:themeColor="text1" w:themeTint="D9"/>
          <w:sz w:val="28"/>
          <w:szCs w:val="28"/>
        </w:rPr>
        <w:t xml:space="preserve">/transport </w:t>
      </w:r>
      <w:r w:rsidRPr="00BF5723">
        <w:rPr>
          <w:color w:val="262626" w:themeColor="text1" w:themeTint="D9"/>
          <w:sz w:val="28"/>
          <w:szCs w:val="28"/>
        </w:rPr>
        <w:t>volume can be reduced.</w:t>
      </w:r>
      <w:r w:rsidRPr="005609D4">
        <w:rPr>
          <w:color w:val="262626" w:themeColor="text1" w:themeTint="D9"/>
          <w:sz w:val="28"/>
          <w:szCs w:val="28"/>
          <w:lang w:val="en-US"/>
        </w:rPr>
        <w:t xml:space="preserve"> </w:t>
      </w:r>
    </w:p>
    <w:p w14:paraId="705BC461" w14:textId="0B89B4D4" w:rsidR="003C68D9" w:rsidRDefault="003C68D9" w:rsidP="00AC2EDB">
      <w:pPr>
        <w:spacing w:line="36" w:lineRule="atLeast"/>
        <w:rPr>
          <w:color w:val="262626" w:themeColor="text1" w:themeTint="D9"/>
          <w:sz w:val="28"/>
          <w:szCs w:val="28"/>
          <w:lang w:val="en-US"/>
        </w:rPr>
      </w:pPr>
    </w:p>
    <w:p w14:paraId="2D64B2CC" w14:textId="7921AFB8" w:rsidR="0072611F" w:rsidRDefault="0072611F" w:rsidP="0072611F">
      <w:pPr>
        <w:pStyle w:val="Default"/>
        <w:rPr>
          <w:color w:val="262626" w:themeColor="text1" w:themeTint="D9"/>
          <w:sz w:val="28"/>
          <w:szCs w:val="28"/>
          <w:lang w:val="en-GB"/>
        </w:rPr>
      </w:pPr>
      <w:r w:rsidRPr="00131B2F">
        <w:rPr>
          <w:b/>
          <w:bCs/>
          <w:color w:val="262626" w:themeColor="text1" w:themeTint="D9"/>
          <w:sz w:val="28"/>
          <w:szCs w:val="28"/>
          <w:lang w:val="en-GB"/>
        </w:rPr>
        <w:t xml:space="preserve">Gas treatment power package: </w:t>
      </w:r>
      <w:r w:rsidRPr="00131B2F">
        <w:rPr>
          <w:color w:val="262626" w:themeColor="text1" w:themeTint="D9"/>
          <w:sz w:val="28"/>
          <w:szCs w:val="28"/>
          <w:lang w:val="en-GB"/>
        </w:rPr>
        <w:t xml:space="preserve">In Sweden, Scandinavian GtS has introduced the gas treatment power package (GPP). GPP is a cryogenic technology that can produce liquid biomethane from landfill or digester gas. An overview of the GtS cryogenic upgrading process is given in </w:t>
      </w:r>
      <w:r w:rsidR="00B850C2">
        <w:rPr>
          <w:color w:val="262626" w:themeColor="text1" w:themeTint="D9"/>
          <w:sz w:val="28"/>
          <w:szCs w:val="28"/>
          <w:lang w:val="en-GB"/>
        </w:rPr>
        <w:t xml:space="preserve">Figure </w:t>
      </w:r>
      <w:r w:rsidR="00131B2F" w:rsidRPr="00131B2F">
        <w:rPr>
          <w:color w:val="262626" w:themeColor="text1" w:themeTint="D9"/>
          <w:sz w:val="28"/>
          <w:szCs w:val="28"/>
          <w:lang w:val="en-GB"/>
        </w:rPr>
        <w:t>3</w:t>
      </w:r>
      <w:r w:rsidRPr="00131B2F">
        <w:rPr>
          <w:color w:val="262626" w:themeColor="text1" w:themeTint="D9"/>
          <w:sz w:val="28"/>
          <w:szCs w:val="28"/>
          <w:lang w:val="en-GB"/>
        </w:rPr>
        <w:t>.</w:t>
      </w:r>
      <w:r w:rsidR="00131B2F" w:rsidRPr="00131B2F">
        <w:rPr>
          <w:color w:val="262626" w:themeColor="text1" w:themeTint="D9"/>
          <w:sz w:val="28"/>
          <w:szCs w:val="28"/>
          <w:lang w:val="en-GB"/>
        </w:rPr>
        <w:t>2</w:t>
      </w:r>
      <w:r w:rsidRPr="00131B2F">
        <w:rPr>
          <w:color w:val="262626" w:themeColor="text1" w:themeTint="D9"/>
          <w:sz w:val="28"/>
          <w:szCs w:val="28"/>
          <w:lang w:val="en-GB"/>
        </w:rPr>
        <w:t>.3</w:t>
      </w:r>
      <w:r w:rsidR="00B850C2">
        <w:rPr>
          <w:color w:val="262626" w:themeColor="text1" w:themeTint="D9"/>
          <w:sz w:val="28"/>
          <w:szCs w:val="28"/>
          <w:lang w:val="en-GB"/>
        </w:rPr>
        <w:t>d</w:t>
      </w:r>
      <w:r w:rsidR="00AC2EDB">
        <w:rPr>
          <w:color w:val="262626" w:themeColor="text1" w:themeTint="D9"/>
          <w:sz w:val="28"/>
          <w:szCs w:val="28"/>
          <w:lang w:val="en-GB"/>
        </w:rPr>
        <w:t>.</w:t>
      </w:r>
      <w:r w:rsidRPr="00131B2F">
        <w:rPr>
          <w:color w:val="262626" w:themeColor="text1" w:themeTint="D9"/>
          <w:sz w:val="28"/>
          <w:szCs w:val="28"/>
          <w:lang w:val="en-GB"/>
        </w:rPr>
        <w:t xml:space="preserve"> </w:t>
      </w:r>
    </w:p>
    <w:p w14:paraId="0B2C1581" w14:textId="7A6C35BC" w:rsidR="0072611F" w:rsidRPr="00131B2F" w:rsidRDefault="002251BB" w:rsidP="0072611F">
      <w:pPr>
        <w:pStyle w:val="Default"/>
        <w:jc w:val="center"/>
        <w:rPr>
          <w:i/>
          <w:iCs/>
          <w:color w:val="262626" w:themeColor="text1" w:themeTint="D9"/>
          <w:sz w:val="28"/>
          <w:szCs w:val="28"/>
        </w:rPr>
      </w:pPr>
      <w:r w:rsidRPr="002251BB">
        <w:rPr>
          <w:i/>
          <w:iCs/>
          <w:color w:val="262626" w:themeColor="text1" w:themeTint="D9"/>
        </w:rPr>
        <w:object w:dxaOrig="7791" w:dyaOrig="4011" w14:anchorId="1C99A4AC">
          <v:shape id="_x0000_i1028" type="#_x0000_t75" style="width:390pt;height:209.25pt" o:ole="">
            <v:imagedata r:id="rId56" o:title=""/>
          </v:shape>
          <o:OLEObject Type="Embed" ProgID="Visio.Drawing.11" ShapeID="_x0000_i1028" DrawAspect="Content" ObjectID="_1821516975" r:id="rId57"/>
        </w:object>
      </w:r>
    </w:p>
    <w:p w14:paraId="35419DBA" w14:textId="77777777" w:rsidR="0072611F" w:rsidRPr="00131B2F" w:rsidRDefault="0072611F" w:rsidP="0072611F">
      <w:pPr>
        <w:pStyle w:val="Default"/>
        <w:jc w:val="center"/>
        <w:rPr>
          <w:i/>
          <w:iCs/>
          <w:color w:val="262626" w:themeColor="text1" w:themeTint="D9"/>
          <w:sz w:val="28"/>
          <w:szCs w:val="28"/>
          <w:lang w:val="en-GB"/>
        </w:rPr>
      </w:pPr>
    </w:p>
    <w:p w14:paraId="314CB453" w14:textId="5752F166" w:rsidR="0072611F" w:rsidRPr="00340534" w:rsidRDefault="0072611F" w:rsidP="0072611F">
      <w:pPr>
        <w:pStyle w:val="Default"/>
        <w:jc w:val="center"/>
        <w:rPr>
          <w:i/>
          <w:iCs/>
          <w:color w:val="262626" w:themeColor="text1" w:themeTint="D9"/>
          <w:sz w:val="26"/>
          <w:szCs w:val="26"/>
          <w:lang w:val="en-GB"/>
        </w:rPr>
      </w:pPr>
      <w:r w:rsidRPr="00340534">
        <w:rPr>
          <w:i/>
          <w:iCs/>
          <w:color w:val="262626" w:themeColor="text1" w:themeTint="D9"/>
          <w:sz w:val="26"/>
          <w:szCs w:val="26"/>
          <w:lang w:val="en-GB"/>
        </w:rPr>
        <w:t xml:space="preserve"> Fig. </w:t>
      </w:r>
      <w:r w:rsidR="00131B2F" w:rsidRPr="00340534">
        <w:rPr>
          <w:i/>
          <w:iCs/>
          <w:color w:val="262626" w:themeColor="text1" w:themeTint="D9"/>
          <w:sz w:val="26"/>
          <w:szCs w:val="26"/>
          <w:lang w:val="en-GB"/>
        </w:rPr>
        <w:t>3</w:t>
      </w:r>
      <w:r w:rsidRPr="00340534">
        <w:rPr>
          <w:i/>
          <w:iCs/>
          <w:color w:val="262626" w:themeColor="text1" w:themeTint="D9"/>
          <w:sz w:val="26"/>
          <w:szCs w:val="26"/>
          <w:lang w:val="en-GB"/>
        </w:rPr>
        <w:t>.</w:t>
      </w:r>
      <w:r w:rsidR="00131B2F" w:rsidRPr="00340534">
        <w:rPr>
          <w:i/>
          <w:iCs/>
          <w:color w:val="262626" w:themeColor="text1" w:themeTint="D9"/>
          <w:sz w:val="26"/>
          <w:szCs w:val="26"/>
          <w:lang w:val="en-GB"/>
        </w:rPr>
        <w:t>2</w:t>
      </w:r>
      <w:r w:rsidRPr="00340534">
        <w:rPr>
          <w:i/>
          <w:iCs/>
          <w:color w:val="262626" w:themeColor="text1" w:themeTint="D9"/>
          <w:sz w:val="26"/>
          <w:szCs w:val="26"/>
          <w:lang w:val="en-GB"/>
        </w:rPr>
        <w:t>.3</w:t>
      </w:r>
      <w:r w:rsidR="00B850C2">
        <w:rPr>
          <w:i/>
          <w:iCs/>
          <w:color w:val="262626" w:themeColor="text1" w:themeTint="D9"/>
          <w:sz w:val="26"/>
          <w:szCs w:val="26"/>
          <w:lang w:val="en-GB"/>
        </w:rPr>
        <w:t>d</w:t>
      </w:r>
      <w:r w:rsidRPr="00340534">
        <w:rPr>
          <w:i/>
          <w:iCs/>
          <w:color w:val="262626" w:themeColor="text1" w:themeTint="D9"/>
          <w:sz w:val="26"/>
          <w:szCs w:val="26"/>
          <w:lang w:val="en-GB"/>
        </w:rPr>
        <w:t>: Scandinavian GtS cryogenic upgrading process [3].</w:t>
      </w:r>
    </w:p>
    <w:p w14:paraId="66AEA021" w14:textId="77777777" w:rsidR="0072611F" w:rsidRPr="00340534" w:rsidRDefault="0072611F" w:rsidP="0072611F">
      <w:pPr>
        <w:pStyle w:val="Default"/>
        <w:rPr>
          <w:i/>
          <w:iCs/>
          <w:color w:val="262626" w:themeColor="text1" w:themeTint="D9"/>
          <w:sz w:val="26"/>
          <w:szCs w:val="26"/>
          <w:lang w:val="en-GB"/>
        </w:rPr>
      </w:pPr>
    </w:p>
    <w:p w14:paraId="2468B04D" w14:textId="13F23010" w:rsidR="00131B2F" w:rsidRDefault="0072611F" w:rsidP="0072611F">
      <w:pPr>
        <w:pStyle w:val="Default"/>
        <w:rPr>
          <w:color w:val="262626" w:themeColor="text1" w:themeTint="D9"/>
          <w:sz w:val="28"/>
          <w:szCs w:val="28"/>
          <w:lang w:val="en-GB"/>
        </w:rPr>
      </w:pPr>
      <w:r w:rsidRPr="00131B2F">
        <w:rPr>
          <w:color w:val="262626" w:themeColor="text1" w:themeTint="D9"/>
          <w:sz w:val="28"/>
          <w:szCs w:val="28"/>
          <w:lang w:val="en-GB"/>
        </w:rPr>
        <w:t xml:space="preserve">The GPP consists of </w:t>
      </w:r>
      <w:r w:rsidR="00131B2F">
        <w:rPr>
          <w:color w:val="262626" w:themeColor="text1" w:themeTint="D9"/>
          <w:sz w:val="28"/>
          <w:szCs w:val="28"/>
          <w:lang w:val="en-GB"/>
        </w:rPr>
        <w:t xml:space="preserve">4 </w:t>
      </w:r>
      <w:r w:rsidRPr="00131B2F">
        <w:rPr>
          <w:color w:val="262626" w:themeColor="text1" w:themeTint="D9"/>
          <w:sz w:val="28"/>
          <w:szCs w:val="28"/>
          <w:lang w:val="en-GB"/>
        </w:rPr>
        <w:t>modules in which the treatment process take place.</w:t>
      </w:r>
    </w:p>
    <w:p w14:paraId="3DB91C0D" w14:textId="4D2AA11D" w:rsidR="0072611F" w:rsidRPr="00131B2F" w:rsidRDefault="0072611F" w:rsidP="0072611F">
      <w:pPr>
        <w:pStyle w:val="Default"/>
        <w:rPr>
          <w:color w:val="262626" w:themeColor="text1" w:themeTint="D9"/>
          <w:sz w:val="28"/>
          <w:szCs w:val="28"/>
          <w:lang w:val="en-GB"/>
        </w:rPr>
      </w:pPr>
      <w:r w:rsidRPr="00131B2F">
        <w:rPr>
          <w:color w:val="262626" w:themeColor="text1" w:themeTint="D9"/>
          <w:sz w:val="28"/>
          <w:szCs w:val="28"/>
          <w:lang w:val="en-GB"/>
        </w:rPr>
        <w:t xml:space="preserve">Module 1: Raw biogas is cooled to make the moisture condense. Impurities dissolve in the condensed moisture are drained. </w:t>
      </w:r>
    </w:p>
    <w:p w14:paraId="1DD349DE" w14:textId="77777777" w:rsidR="00131B2F" w:rsidRDefault="00131B2F" w:rsidP="0072611F">
      <w:pPr>
        <w:pStyle w:val="Default"/>
        <w:rPr>
          <w:color w:val="262626" w:themeColor="text1" w:themeTint="D9"/>
          <w:sz w:val="28"/>
          <w:szCs w:val="28"/>
          <w:lang w:val="en-GB"/>
        </w:rPr>
      </w:pPr>
    </w:p>
    <w:p w14:paraId="239742ED" w14:textId="400F1632" w:rsidR="0072611F" w:rsidRPr="00131B2F" w:rsidRDefault="0072611F" w:rsidP="0072611F">
      <w:pPr>
        <w:pStyle w:val="Default"/>
        <w:rPr>
          <w:color w:val="262626" w:themeColor="text1" w:themeTint="D9"/>
          <w:sz w:val="28"/>
          <w:szCs w:val="28"/>
          <w:lang w:val="en-GB"/>
        </w:rPr>
      </w:pPr>
      <w:r w:rsidRPr="00131B2F">
        <w:rPr>
          <w:color w:val="262626" w:themeColor="text1" w:themeTint="D9"/>
          <w:sz w:val="28"/>
          <w:szCs w:val="28"/>
          <w:lang w:val="en-GB"/>
        </w:rPr>
        <w:lastRenderedPageBreak/>
        <w:t>Module 2: Biogas is compressed and further cooled to freeze out the remaining water and to condensate siloxanes. Hydrogen sulphide (H</w:t>
      </w:r>
      <w:r w:rsidRPr="00131B2F">
        <w:rPr>
          <w:color w:val="262626" w:themeColor="text1" w:themeTint="D9"/>
          <w:sz w:val="28"/>
          <w:szCs w:val="28"/>
          <w:vertAlign w:val="subscript"/>
          <w:lang w:val="en-GB"/>
        </w:rPr>
        <w:t>2</w:t>
      </w:r>
      <w:r w:rsidRPr="00131B2F">
        <w:rPr>
          <w:color w:val="262626" w:themeColor="text1" w:themeTint="D9"/>
          <w:sz w:val="28"/>
          <w:szCs w:val="28"/>
          <w:lang w:val="en-GB"/>
        </w:rPr>
        <w:t xml:space="preserve">S) and the remaining traces of siloxanes and other components are removed by using a catalyst filter. </w:t>
      </w:r>
    </w:p>
    <w:p w14:paraId="2E71CE5F" w14:textId="77777777" w:rsidR="00131B2F" w:rsidRDefault="00131B2F" w:rsidP="0072611F">
      <w:pPr>
        <w:pStyle w:val="Default"/>
        <w:rPr>
          <w:color w:val="262626" w:themeColor="text1" w:themeTint="D9"/>
          <w:sz w:val="28"/>
          <w:szCs w:val="28"/>
          <w:lang w:val="en-GB"/>
        </w:rPr>
      </w:pPr>
    </w:p>
    <w:p w14:paraId="04B7333F" w14:textId="4DC58AFC" w:rsidR="0072611F" w:rsidRPr="00131B2F" w:rsidRDefault="0072611F" w:rsidP="0072611F">
      <w:pPr>
        <w:pStyle w:val="Default"/>
        <w:rPr>
          <w:color w:val="262626" w:themeColor="text1" w:themeTint="D9"/>
          <w:sz w:val="28"/>
          <w:szCs w:val="28"/>
          <w:lang w:val="en-GB"/>
        </w:rPr>
      </w:pPr>
      <w:r w:rsidRPr="00131B2F">
        <w:rPr>
          <w:color w:val="262626" w:themeColor="text1" w:themeTint="D9"/>
          <w:sz w:val="28"/>
          <w:szCs w:val="28"/>
          <w:lang w:val="en-GB"/>
        </w:rPr>
        <w:t>Module 3: Carbon dioxide is liquified and drained. The LCO</w:t>
      </w:r>
      <w:r w:rsidRPr="00131B2F">
        <w:rPr>
          <w:color w:val="262626" w:themeColor="text1" w:themeTint="D9"/>
          <w:sz w:val="28"/>
          <w:szCs w:val="28"/>
          <w:vertAlign w:val="subscript"/>
          <w:lang w:val="en-GB"/>
        </w:rPr>
        <w:t>2</w:t>
      </w:r>
      <w:r w:rsidRPr="00131B2F">
        <w:rPr>
          <w:color w:val="262626" w:themeColor="text1" w:themeTint="D9"/>
          <w:sz w:val="28"/>
          <w:szCs w:val="28"/>
          <w:lang w:val="en-GB"/>
        </w:rPr>
        <w:t xml:space="preserve"> can be used as a refrigerant in the process or as a valuable by-product. The compressed biogas (CBG) that is leaving module 3 is dry, clean and is still containing nitrogen. </w:t>
      </w:r>
    </w:p>
    <w:p w14:paraId="7BEF7AFE" w14:textId="77777777" w:rsidR="000D0782" w:rsidRDefault="000D0782" w:rsidP="0072611F">
      <w:pPr>
        <w:pStyle w:val="Default"/>
        <w:rPr>
          <w:color w:val="262626" w:themeColor="text1" w:themeTint="D9"/>
          <w:sz w:val="28"/>
          <w:szCs w:val="28"/>
          <w:lang w:val="en-GB"/>
        </w:rPr>
      </w:pPr>
    </w:p>
    <w:p w14:paraId="56E003D9" w14:textId="67C620BC" w:rsidR="00E04524" w:rsidRPr="002856A1" w:rsidRDefault="0072611F" w:rsidP="003108AD">
      <w:pPr>
        <w:pStyle w:val="Default"/>
        <w:rPr>
          <w:iCs/>
          <w:color w:val="262626" w:themeColor="text1" w:themeTint="D9"/>
          <w:sz w:val="28"/>
          <w:szCs w:val="28"/>
          <w:lang w:val="en-GB"/>
        </w:rPr>
      </w:pPr>
      <w:r w:rsidRPr="00131B2F">
        <w:rPr>
          <w:color w:val="262626" w:themeColor="text1" w:themeTint="D9"/>
          <w:sz w:val="28"/>
          <w:szCs w:val="28"/>
          <w:lang w:val="en-GB"/>
        </w:rPr>
        <w:t xml:space="preserve">Module 4: By cooling the CBG to around -162 °C, methane will condense and separated from nitrogen, which has a lower condensation temperature. The </w:t>
      </w:r>
      <w:r w:rsidR="003E3C68" w:rsidRPr="00131B2F">
        <w:rPr>
          <w:color w:val="262626" w:themeColor="text1" w:themeTint="D9"/>
          <w:sz w:val="28"/>
          <w:szCs w:val="28"/>
          <w:lang w:val="en-GB"/>
        </w:rPr>
        <w:t>product</w:t>
      </w:r>
      <w:r w:rsidRPr="00131B2F">
        <w:rPr>
          <w:color w:val="262626" w:themeColor="text1" w:themeTint="D9"/>
          <w:sz w:val="28"/>
          <w:szCs w:val="28"/>
          <w:lang w:val="en-GB"/>
        </w:rPr>
        <w:t xml:space="preserve"> is liquid biomethane with a methane content over 99%.</w:t>
      </w:r>
      <w:bookmarkEnd w:id="42"/>
    </w:p>
    <w:p w14:paraId="74A11A66" w14:textId="637EA3F4" w:rsidR="00131B2F" w:rsidRDefault="00131B2F" w:rsidP="00887939">
      <w:pPr>
        <w:pStyle w:val="Kop3"/>
        <w:spacing w:line="36" w:lineRule="atLeast"/>
        <w:rPr>
          <w:rFonts w:cs="Calibri"/>
          <w:color w:val="262626" w:themeColor="text1" w:themeTint="D9"/>
          <w:sz w:val="28"/>
          <w:szCs w:val="28"/>
          <w:lang w:val="en-GB"/>
        </w:rPr>
      </w:pPr>
      <w:bookmarkStart w:id="44" w:name="_Toc90209782"/>
      <w:bookmarkStart w:id="45" w:name="_Hlk508824001"/>
    </w:p>
    <w:p w14:paraId="080A25B3" w14:textId="6615FD3E" w:rsidR="00887939" w:rsidRPr="006F0FC1" w:rsidRDefault="00784CC7" w:rsidP="00887939">
      <w:pPr>
        <w:pStyle w:val="Kop3"/>
        <w:spacing w:line="36" w:lineRule="atLeast"/>
        <w:rPr>
          <w:rFonts w:cs="Calibri"/>
          <w:color w:val="262626" w:themeColor="text1" w:themeTint="D9"/>
          <w:sz w:val="28"/>
          <w:szCs w:val="28"/>
          <w:lang w:val="en-GB"/>
        </w:rPr>
      </w:pPr>
      <w:bookmarkStart w:id="46" w:name="_Toc165753270"/>
      <w:r>
        <w:rPr>
          <w:rFonts w:cs="Calibri"/>
          <w:color w:val="262626" w:themeColor="text1" w:themeTint="D9"/>
          <w:sz w:val="28"/>
          <w:szCs w:val="28"/>
          <w:lang w:val="en-GB"/>
        </w:rPr>
        <w:t>3.2</w:t>
      </w:r>
      <w:r w:rsidR="00887939" w:rsidRPr="006F0FC1">
        <w:rPr>
          <w:rFonts w:cs="Calibri"/>
          <w:color w:val="262626" w:themeColor="text1" w:themeTint="D9"/>
          <w:sz w:val="28"/>
          <w:szCs w:val="28"/>
          <w:lang w:val="en-GB"/>
        </w:rPr>
        <w:t>.</w:t>
      </w:r>
      <w:r w:rsidR="00CE7546" w:rsidRPr="006F0FC1">
        <w:rPr>
          <w:rFonts w:cs="Calibri"/>
          <w:color w:val="262626" w:themeColor="text1" w:themeTint="D9"/>
          <w:sz w:val="28"/>
          <w:szCs w:val="28"/>
          <w:lang w:val="en-GB"/>
        </w:rPr>
        <w:t>4</w:t>
      </w:r>
      <w:r w:rsidR="00C95D71">
        <w:rPr>
          <w:rFonts w:cs="Calibri"/>
          <w:color w:val="262626" w:themeColor="text1" w:themeTint="D9"/>
          <w:sz w:val="28"/>
          <w:szCs w:val="28"/>
          <w:lang w:val="en-GB"/>
        </w:rPr>
        <w:tab/>
      </w:r>
      <w:r w:rsidR="00C95D71">
        <w:rPr>
          <w:rFonts w:cs="Calibri"/>
          <w:color w:val="262626" w:themeColor="text1" w:themeTint="D9"/>
          <w:sz w:val="28"/>
          <w:szCs w:val="28"/>
          <w:lang w:val="en-GB"/>
        </w:rPr>
        <w:tab/>
        <w:t>A</w:t>
      </w:r>
      <w:r w:rsidR="00887939" w:rsidRPr="006F0FC1">
        <w:rPr>
          <w:rFonts w:cs="Calibri"/>
          <w:color w:val="262626" w:themeColor="text1" w:themeTint="D9"/>
          <w:sz w:val="28"/>
          <w:szCs w:val="28"/>
          <w:lang w:val="en-GB"/>
        </w:rPr>
        <w:t>lgae</w:t>
      </w:r>
      <w:bookmarkEnd w:id="44"/>
      <w:bookmarkEnd w:id="46"/>
      <w:r w:rsidR="00887939" w:rsidRPr="006F0FC1">
        <w:rPr>
          <w:rFonts w:cs="Calibri"/>
          <w:color w:val="262626" w:themeColor="text1" w:themeTint="D9"/>
          <w:sz w:val="28"/>
          <w:szCs w:val="28"/>
          <w:lang w:val="en-GB"/>
        </w:rPr>
        <w:tab/>
      </w:r>
    </w:p>
    <w:p w14:paraId="04E2011C" w14:textId="50D38B7C" w:rsidR="00887939" w:rsidRDefault="00887939" w:rsidP="00887939">
      <w:pPr>
        <w:spacing w:line="36" w:lineRule="atLeast"/>
        <w:rPr>
          <w:rFonts w:cs="Calibri"/>
          <w:iCs/>
          <w:color w:val="262626" w:themeColor="text1" w:themeTint="D9"/>
          <w:sz w:val="28"/>
          <w:szCs w:val="28"/>
        </w:rPr>
      </w:pPr>
      <w:r w:rsidRPr="006F0FC1">
        <w:rPr>
          <w:rFonts w:cs="Calibri"/>
          <w:color w:val="262626" w:themeColor="text1" w:themeTint="D9"/>
          <w:sz w:val="22"/>
          <w:szCs w:val="22"/>
        </w:rPr>
        <w:t>[6]</w:t>
      </w:r>
      <w:r w:rsidRPr="006F0FC1">
        <w:rPr>
          <w:rFonts w:cs="Calibri"/>
          <w:color w:val="262626" w:themeColor="text1" w:themeTint="D9"/>
          <w:sz w:val="28"/>
          <w:szCs w:val="28"/>
        </w:rPr>
        <w:t xml:space="preserve"> </w:t>
      </w:r>
      <w:bookmarkEnd w:id="45"/>
      <w:r w:rsidR="00142963" w:rsidRPr="00B64611">
        <w:rPr>
          <w:rFonts w:cs="Calibri"/>
          <w:color w:val="262626" w:themeColor="text1" w:themeTint="D9"/>
          <w:sz w:val="28"/>
          <w:szCs w:val="28"/>
        </w:rPr>
        <w:t xml:space="preserve">Algae are the oldest plant species that occur in freshwater, </w:t>
      </w:r>
      <w:r w:rsidR="003E3C68" w:rsidRPr="00B64611">
        <w:rPr>
          <w:rFonts w:cs="Calibri"/>
          <w:color w:val="262626" w:themeColor="text1" w:themeTint="D9"/>
          <w:sz w:val="28"/>
          <w:szCs w:val="28"/>
        </w:rPr>
        <w:t>saltwater,</w:t>
      </w:r>
      <w:r w:rsidR="00142963" w:rsidRPr="00B64611">
        <w:rPr>
          <w:rFonts w:cs="Calibri"/>
          <w:color w:val="262626" w:themeColor="text1" w:themeTint="D9"/>
          <w:sz w:val="28"/>
          <w:szCs w:val="28"/>
        </w:rPr>
        <w:t xml:space="preserve"> and sewage.</w:t>
      </w:r>
      <w:r w:rsidR="00142963" w:rsidRPr="00B64611">
        <w:rPr>
          <w:rFonts w:cs="Calibri"/>
          <w:color w:val="262626" w:themeColor="text1" w:themeTint="D9"/>
          <w:sz w:val="28"/>
          <w:szCs w:val="28"/>
          <w:shd w:val="clear" w:color="auto" w:fill="F5F5F5"/>
        </w:rPr>
        <w:t xml:space="preserve"> </w:t>
      </w:r>
      <w:r w:rsidR="00D10FA4" w:rsidRPr="00B64611">
        <w:rPr>
          <w:rFonts w:cs="Calibri"/>
          <w:color w:val="262626" w:themeColor="text1" w:themeTint="D9"/>
          <w:sz w:val="28"/>
          <w:szCs w:val="28"/>
        </w:rPr>
        <w:t>Algae</w:t>
      </w:r>
      <w:r w:rsidR="00D10FA4" w:rsidRPr="00B64611">
        <w:rPr>
          <w:rFonts w:cs="Calibri"/>
          <w:color w:val="262626" w:themeColor="text1" w:themeTint="D9"/>
          <w:sz w:val="28"/>
          <w:szCs w:val="28"/>
          <w:shd w:val="clear" w:color="auto" w:fill="F5F5F5"/>
        </w:rPr>
        <w:t xml:space="preserve"> </w:t>
      </w:r>
      <w:r w:rsidR="00142963" w:rsidRPr="00B64611">
        <w:rPr>
          <w:rFonts w:cs="Calibri"/>
          <w:color w:val="262626" w:themeColor="text1" w:themeTint="D9"/>
          <w:sz w:val="28"/>
          <w:szCs w:val="28"/>
        </w:rPr>
        <w:t>can be divided into macroalgae and microalgae.</w:t>
      </w:r>
      <w:r w:rsidR="00142963" w:rsidRPr="00B64611">
        <w:rPr>
          <w:rFonts w:cs="Calibri"/>
          <w:color w:val="262626" w:themeColor="text1" w:themeTint="D9"/>
          <w:sz w:val="28"/>
          <w:szCs w:val="28"/>
          <w:shd w:val="clear" w:color="auto" w:fill="F5F5F5"/>
        </w:rPr>
        <w:t xml:space="preserve"> </w:t>
      </w:r>
      <w:r w:rsidRPr="006F0FC1">
        <w:rPr>
          <w:rFonts w:cs="Calibri"/>
          <w:iCs/>
          <w:color w:val="262626" w:themeColor="text1" w:themeTint="D9"/>
          <w:sz w:val="28"/>
          <w:szCs w:val="28"/>
        </w:rPr>
        <w:t>The</w:t>
      </w:r>
      <w:r w:rsidR="00142963" w:rsidRPr="006F0FC1">
        <w:rPr>
          <w:rFonts w:cs="Calibri"/>
          <w:iCs/>
          <w:color w:val="262626" w:themeColor="text1" w:themeTint="D9"/>
          <w:sz w:val="28"/>
          <w:szCs w:val="28"/>
        </w:rPr>
        <w:t xml:space="preserve"> </w:t>
      </w:r>
      <w:r w:rsidR="00B64611">
        <w:rPr>
          <w:rFonts w:cs="Calibri"/>
          <w:iCs/>
          <w:color w:val="262626" w:themeColor="text1" w:themeTint="D9"/>
          <w:sz w:val="28"/>
          <w:szCs w:val="28"/>
        </w:rPr>
        <w:t xml:space="preserve">main </w:t>
      </w:r>
      <w:r w:rsidRPr="006F0FC1">
        <w:rPr>
          <w:rFonts w:cs="Calibri"/>
          <w:iCs/>
          <w:color w:val="262626" w:themeColor="text1" w:themeTint="D9"/>
          <w:sz w:val="28"/>
          <w:szCs w:val="28"/>
        </w:rPr>
        <w:t xml:space="preserve">steps </w:t>
      </w:r>
      <w:r w:rsidR="003E3C68">
        <w:rPr>
          <w:rFonts w:cs="Calibri"/>
          <w:iCs/>
          <w:color w:val="262626" w:themeColor="text1" w:themeTint="D9"/>
          <w:sz w:val="28"/>
          <w:szCs w:val="28"/>
        </w:rPr>
        <w:t>to produce</w:t>
      </w:r>
      <w:r w:rsidR="00C401FF" w:rsidRPr="006F0FC1">
        <w:rPr>
          <w:rFonts w:cs="Calibri"/>
          <w:iCs/>
          <w:color w:val="262626" w:themeColor="text1" w:themeTint="D9"/>
          <w:sz w:val="28"/>
          <w:szCs w:val="28"/>
        </w:rPr>
        <w:t xml:space="preserve"> biofuels through micro</w:t>
      </w:r>
      <w:r w:rsidR="000B4937">
        <w:rPr>
          <w:rFonts w:cs="Calibri"/>
          <w:iCs/>
          <w:color w:val="262626" w:themeColor="text1" w:themeTint="D9"/>
          <w:sz w:val="28"/>
          <w:szCs w:val="28"/>
        </w:rPr>
        <w:t xml:space="preserve"> </w:t>
      </w:r>
      <w:r w:rsidR="00C401FF" w:rsidRPr="006F0FC1">
        <w:rPr>
          <w:rFonts w:cs="Calibri"/>
          <w:iCs/>
          <w:color w:val="262626" w:themeColor="text1" w:themeTint="D9"/>
          <w:sz w:val="28"/>
          <w:szCs w:val="28"/>
        </w:rPr>
        <w:t xml:space="preserve">algae </w:t>
      </w:r>
      <w:r w:rsidR="006B5E3E" w:rsidRPr="006F0FC1">
        <w:rPr>
          <w:rFonts w:cs="Calibri"/>
          <w:iCs/>
          <w:color w:val="262626" w:themeColor="text1" w:themeTint="D9"/>
          <w:sz w:val="28"/>
          <w:szCs w:val="28"/>
        </w:rPr>
        <w:t>are</w:t>
      </w:r>
      <w:r w:rsidRPr="006F0FC1">
        <w:rPr>
          <w:rFonts w:cs="Calibri"/>
          <w:iCs/>
          <w:color w:val="262626" w:themeColor="text1" w:themeTint="D9"/>
          <w:sz w:val="28"/>
          <w:szCs w:val="28"/>
        </w:rPr>
        <w:t xml:space="preserve"> cultivating, harvesting, oil extraction and </w:t>
      </w:r>
      <w:r w:rsidR="0012077D" w:rsidRPr="006F0FC1">
        <w:rPr>
          <w:rFonts w:cs="Calibri"/>
          <w:iCs/>
          <w:color w:val="262626" w:themeColor="text1" w:themeTint="D9"/>
          <w:sz w:val="28"/>
          <w:szCs w:val="28"/>
        </w:rPr>
        <w:t>energy</w:t>
      </w:r>
      <w:r w:rsidRPr="006F0FC1">
        <w:rPr>
          <w:rFonts w:cs="Calibri"/>
          <w:iCs/>
          <w:color w:val="262626" w:themeColor="text1" w:themeTint="D9"/>
          <w:sz w:val="28"/>
          <w:szCs w:val="28"/>
        </w:rPr>
        <w:t xml:space="preserve"> conversion.</w:t>
      </w:r>
      <w:r w:rsidR="00142963" w:rsidRPr="006F0FC1">
        <w:rPr>
          <w:rFonts w:cs="Calibri"/>
          <w:iCs/>
          <w:color w:val="262626" w:themeColor="text1" w:themeTint="D9"/>
          <w:sz w:val="28"/>
          <w:szCs w:val="28"/>
        </w:rPr>
        <w:t xml:space="preserve"> </w:t>
      </w:r>
      <w:r w:rsidR="00C401FF" w:rsidRPr="006F0FC1">
        <w:rPr>
          <w:rFonts w:cs="Calibri"/>
          <w:iCs/>
          <w:color w:val="262626" w:themeColor="text1" w:themeTint="D9"/>
          <w:sz w:val="28"/>
          <w:szCs w:val="28"/>
        </w:rPr>
        <w:t>The production steps are given in</w:t>
      </w:r>
      <w:r w:rsidR="00886B09">
        <w:rPr>
          <w:rFonts w:cs="Calibri"/>
          <w:iCs/>
          <w:color w:val="262626" w:themeColor="text1" w:themeTint="D9"/>
          <w:sz w:val="28"/>
          <w:szCs w:val="28"/>
        </w:rPr>
        <w:t xml:space="preserve"> Fig.</w:t>
      </w:r>
      <w:r w:rsidR="00131B2F">
        <w:rPr>
          <w:rFonts w:cs="Calibri"/>
          <w:iCs/>
          <w:color w:val="262626" w:themeColor="text1" w:themeTint="D9"/>
          <w:sz w:val="28"/>
          <w:szCs w:val="28"/>
        </w:rPr>
        <w:t xml:space="preserve"> </w:t>
      </w:r>
      <w:r w:rsidR="00784CC7">
        <w:rPr>
          <w:rFonts w:cs="Calibri"/>
          <w:iCs/>
          <w:color w:val="262626" w:themeColor="text1" w:themeTint="D9"/>
          <w:sz w:val="28"/>
          <w:szCs w:val="28"/>
        </w:rPr>
        <w:t>3.2</w:t>
      </w:r>
      <w:r w:rsidR="00C401FF" w:rsidRPr="006F0FC1">
        <w:rPr>
          <w:rFonts w:cs="Calibri"/>
          <w:iCs/>
          <w:color w:val="262626" w:themeColor="text1" w:themeTint="D9"/>
          <w:sz w:val="28"/>
          <w:szCs w:val="28"/>
        </w:rPr>
        <w:t>.4a.</w:t>
      </w:r>
    </w:p>
    <w:p w14:paraId="712F77BC" w14:textId="77777777" w:rsidR="00852271" w:rsidRPr="006F0FC1" w:rsidRDefault="00852271" w:rsidP="00887939">
      <w:pPr>
        <w:spacing w:line="36" w:lineRule="atLeast"/>
        <w:rPr>
          <w:rFonts w:cs="Calibri"/>
          <w:iCs/>
          <w:color w:val="262626" w:themeColor="text1" w:themeTint="D9"/>
          <w:sz w:val="28"/>
          <w:szCs w:val="28"/>
        </w:rPr>
      </w:pPr>
    </w:p>
    <w:p w14:paraId="68D2C218" w14:textId="65D68E65" w:rsidR="002251BB" w:rsidRDefault="002251BB" w:rsidP="00887939">
      <w:pPr>
        <w:spacing w:line="36" w:lineRule="atLeast"/>
        <w:jc w:val="center"/>
        <w:rPr>
          <w:rFonts w:cs="Calibri"/>
          <w:i/>
          <w:iCs/>
          <w:color w:val="262626" w:themeColor="text1" w:themeTint="D9"/>
          <w:sz w:val="28"/>
          <w:szCs w:val="28"/>
        </w:rPr>
      </w:pPr>
      <w:r w:rsidRPr="002251BB">
        <w:rPr>
          <w:noProof/>
        </w:rPr>
        <w:drawing>
          <wp:inline distT="0" distB="0" distL="0" distR="0" wp14:anchorId="1DDEE21A" wp14:editId="6CB7E4EF">
            <wp:extent cx="5353050" cy="286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3050" cy="2863850"/>
                    </a:xfrm>
                    <a:prstGeom prst="rect">
                      <a:avLst/>
                    </a:prstGeom>
                    <a:noFill/>
                    <a:ln>
                      <a:noFill/>
                    </a:ln>
                  </pic:spPr>
                </pic:pic>
              </a:graphicData>
            </a:graphic>
          </wp:inline>
        </w:drawing>
      </w:r>
    </w:p>
    <w:p w14:paraId="09FD6A9C" w14:textId="59EFA0C9" w:rsidR="002251BB" w:rsidRDefault="002251BB" w:rsidP="00887939">
      <w:pPr>
        <w:spacing w:line="36" w:lineRule="atLeast"/>
        <w:jc w:val="center"/>
        <w:rPr>
          <w:rFonts w:cs="Calibri"/>
          <w:i/>
          <w:iCs/>
          <w:color w:val="262626" w:themeColor="text1" w:themeTint="D9"/>
          <w:sz w:val="28"/>
          <w:szCs w:val="28"/>
        </w:rPr>
      </w:pPr>
    </w:p>
    <w:p w14:paraId="61ACABE7" w14:textId="5E9AEB7D" w:rsidR="00887939" w:rsidRPr="00D801D4" w:rsidRDefault="009B4AB8" w:rsidP="00887939">
      <w:pPr>
        <w:spacing w:line="36" w:lineRule="atLeast"/>
        <w:jc w:val="center"/>
        <w:rPr>
          <w:rFonts w:cs="Calibri"/>
          <w:i/>
          <w:iCs/>
          <w:color w:val="262626" w:themeColor="text1" w:themeTint="D9"/>
          <w:sz w:val="26"/>
          <w:szCs w:val="26"/>
        </w:rPr>
      </w:pPr>
      <w:r w:rsidRPr="00D801D4">
        <w:rPr>
          <w:rFonts w:cs="Calibri"/>
          <w:i/>
          <w:iCs/>
          <w:color w:val="262626" w:themeColor="text1" w:themeTint="D9"/>
          <w:sz w:val="26"/>
          <w:szCs w:val="26"/>
        </w:rPr>
        <w:t xml:space="preserve"> </w:t>
      </w:r>
      <w:r w:rsidR="00886B09" w:rsidRPr="00D801D4">
        <w:rPr>
          <w:rFonts w:cs="Calibri"/>
          <w:i/>
          <w:iCs/>
          <w:color w:val="262626" w:themeColor="text1" w:themeTint="D9"/>
          <w:sz w:val="26"/>
          <w:szCs w:val="26"/>
        </w:rPr>
        <w:t xml:space="preserve">Fig. </w:t>
      </w:r>
      <w:r w:rsidR="00784CC7" w:rsidRPr="00D801D4">
        <w:rPr>
          <w:rFonts w:cs="Calibri"/>
          <w:i/>
          <w:iCs/>
          <w:color w:val="262626" w:themeColor="text1" w:themeTint="D9"/>
          <w:sz w:val="26"/>
          <w:szCs w:val="26"/>
        </w:rPr>
        <w:t>3.2</w:t>
      </w:r>
      <w:r w:rsidR="00887939" w:rsidRPr="00D801D4">
        <w:rPr>
          <w:rFonts w:cs="Calibri"/>
          <w:i/>
          <w:iCs/>
          <w:color w:val="262626" w:themeColor="text1" w:themeTint="D9"/>
          <w:sz w:val="26"/>
          <w:szCs w:val="26"/>
        </w:rPr>
        <w:t>.</w:t>
      </w:r>
      <w:r w:rsidR="00064EC6" w:rsidRPr="00D801D4">
        <w:rPr>
          <w:rFonts w:cs="Calibri"/>
          <w:i/>
          <w:iCs/>
          <w:color w:val="262626" w:themeColor="text1" w:themeTint="D9"/>
          <w:sz w:val="26"/>
          <w:szCs w:val="26"/>
        </w:rPr>
        <w:t>4</w:t>
      </w:r>
      <w:r w:rsidR="00887939" w:rsidRPr="00D801D4">
        <w:rPr>
          <w:rFonts w:cs="Calibri"/>
          <w:i/>
          <w:iCs/>
          <w:color w:val="262626" w:themeColor="text1" w:themeTint="D9"/>
          <w:sz w:val="26"/>
          <w:szCs w:val="26"/>
        </w:rPr>
        <w:t>a: Bio</w:t>
      </w:r>
      <w:r w:rsidR="00470B8D" w:rsidRPr="00D801D4">
        <w:rPr>
          <w:rFonts w:cs="Calibri"/>
          <w:i/>
          <w:iCs/>
          <w:color w:val="262626" w:themeColor="text1" w:themeTint="D9"/>
          <w:sz w:val="26"/>
          <w:szCs w:val="26"/>
        </w:rPr>
        <w:t xml:space="preserve">energy </w:t>
      </w:r>
      <w:r w:rsidR="00887939" w:rsidRPr="00D801D4">
        <w:rPr>
          <w:rFonts w:cs="Calibri"/>
          <w:i/>
          <w:iCs/>
          <w:color w:val="262626" w:themeColor="text1" w:themeTint="D9"/>
          <w:sz w:val="26"/>
          <w:szCs w:val="26"/>
        </w:rPr>
        <w:t>production through micro</w:t>
      </w:r>
      <w:r w:rsidR="000B4937">
        <w:rPr>
          <w:rFonts w:cs="Calibri"/>
          <w:i/>
          <w:iCs/>
          <w:color w:val="262626" w:themeColor="text1" w:themeTint="D9"/>
          <w:sz w:val="26"/>
          <w:szCs w:val="26"/>
        </w:rPr>
        <w:t xml:space="preserve"> </w:t>
      </w:r>
      <w:r w:rsidR="00887939" w:rsidRPr="00D801D4">
        <w:rPr>
          <w:rFonts w:cs="Calibri"/>
          <w:i/>
          <w:iCs/>
          <w:color w:val="262626" w:themeColor="text1" w:themeTint="D9"/>
          <w:sz w:val="26"/>
          <w:szCs w:val="26"/>
        </w:rPr>
        <w:t>algae [8].</w:t>
      </w:r>
    </w:p>
    <w:p w14:paraId="384B96E8" w14:textId="77777777" w:rsidR="00887939" w:rsidRDefault="00887939" w:rsidP="00887939">
      <w:pPr>
        <w:autoSpaceDE w:val="0"/>
        <w:autoSpaceDN w:val="0"/>
        <w:adjustRightInd w:val="0"/>
        <w:spacing w:line="36" w:lineRule="atLeast"/>
        <w:rPr>
          <w:rFonts w:cs="Calibri"/>
          <w:b/>
          <w:color w:val="262626" w:themeColor="text1" w:themeTint="D9"/>
          <w:sz w:val="28"/>
          <w:szCs w:val="28"/>
        </w:rPr>
      </w:pPr>
    </w:p>
    <w:p w14:paraId="044F9E00" w14:textId="059C32A0" w:rsidR="00852271" w:rsidRDefault="00852271" w:rsidP="00887939">
      <w:pPr>
        <w:spacing w:line="36" w:lineRule="atLeast"/>
        <w:rPr>
          <w:rFonts w:cs="Calibri"/>
          <w:b/>
          <w:color w:val="262626" w:themeColor="text1" w:themeTint="D9"/>
          <w:sz w:val="28"/>
          <w:szCs w:val="28"/>
        </w:rPr>
      </w:pPr>
      <w:r>
        <w:rPr>
          <w:rFonts w:cs="Calibri"/>
          <w:color w:val="262626" w:themeColor="text1" w:themeTint="D9"/>
          <w:sz w:val="28"/>
          <w:szCs w:val="28"/>
          <w:shd w:val="clear" w:color="auto" w:fill="F5F5F5"/>
        </w:rPr>
        <w:t>M</w:t>
      </w:r>
      <w:r w:rsidRPr="00DB7A98">
        <w:rPr>
          <w:rFonts w:cs="Calibri"/>
          <w:color w:val="262626" w:themeColor="text1" w:themeTint="D9"/>
          <w:sz w:val="28"/>
          <w:szCs w:val="28"/>
        </w:rPr>
        <w:t>acroalgae, or seaweeds, are plant</w:t>
      </w:r>
      <w:r w:rsidR="004106B1">
        <w:rPr>
          <w:rFonts w:cs="Calibri"/>
          <w:color w:val="262626" w:themeColor="text1" w:themeTint="D9"/>
          <w:sz w:val="28"/>
          <w:szCs w:val="28"/>
        </w:rPr>
        <w:t xml:space="preserve"> </w:t>
      </w:r>
      <w:r w:rsidRPr="00DB7A98">
        <w:rPr>
          <w:rFonts w:cs="Calibri"/>
          <w:color w:val="262626" w:themeColor="text1" w:themeTint="D9"/>
          <w:sz w:val="28"/>
          <w:szCs w:val="28"/>
        </w:rPr>
        <w:t xml:space="preserve">like organisms that generally live in coastal areas. </w:t>
      </w:r>
      <w:r w:rsidRPr="00B64611">
        <w:rPr>
          <w:rFonts w:cs="Calibri"/>
          <w:color w:val="262626" w:themeColor="text1" w:themeTint="D9"/>
          <w:sz w:val="28"/>
          <w:szCs w:val="28"/>
        </w:rPr>
        <w:t xml:space="preserve">Macroalgae can be subdivided into brown algae, red </w:t>
      </w:r>
      <w:r w:rsidR="003E3C68" w:rsidRPr="00B64611">
        <w:rPr>
          <w:rFonts w:cs="Calibri"/>
          <w:color w:val="262626" w:themeColor="text1" w:themeTint="D9"/>
          <w:sz w:val="28"/>
          <w:szCs w:val="28"/>
        </w:rPr>
        <w:t>algae,</w:t>
      </w:r>
      <w:r w:rsidRPr="00B64611">
        <w:rPr>
          <w:rFonts w:cs="Calibri"/>
          <w:color w:val="262626" w:themeColor="text1" w:themeTint="D9"/>
          <w:sz w:val="28"/>
          <w:szCs w:val="28"/>
        </w:rPr>
        <w:t xml:space="preserve"> and green </w:t>
      </w:r>
      <w:r>
        <w:rPr>
          <w:rFonts w:cs="Calibri"/>
          <w:color w:val="262626" w:themeColor="text1" w:themeTint="D9"/>
          <w:sz w:val="28"/>
          <w:szCs w:val="28"/>
        </w:rPr>
        <w:t>algae</w:t>
      </w:r>
      <w:r w:rsidRPr="00B64611">
        <w:rPr>
          <w:rFonts w:cs="Calibri"/>
          <w:color w:val="262626" w:themeColor="text1" w:themeTint="D9"/>
          <w:sz w:val="28"/>
          <w:szCs w:val="28"/>
        </w:rPr>
        <w:t>.</w:t>
      </w:r>
      <w:r w:rsidRPr="00D10FA4">
        <w:t xml:space="preserve"> </w:t>
      </w:r>
      <w:r w:rsidRPr="00DB7A98">
        <w:rPr>
          <w:rFonts w:cs="Calibri"/>
          <w:color w:val="262626" w:themeColor="text1" w:themeTint="D9"/>
          <w:sz w:val="28"/>
          <w:szCs w:val="28"/>
        </w:rPr>
        <w:t>In general</w:t>
      </w:r>
      <w:r>
        <w:rPr>
          <w:rFonts w:cs="Calibri"/>
          <w:color w:val="262626" w:themeColor="text1" w:themeTint="D9"/>
          <w:sz w:val="28"/>
          <w:szCs w:val="28"/>
        </w:rPr>
        <w:t>,</w:t>
      </w:r>
      <w:r w:rsidRPr="00DB7A98">
        <w:rPr>
          <w:rFonts w:cs="Calibri"/>
          <w:color w:val="262626" w:themeColor="text1" w:themeTint="D9"/>
          <w:sz w:val="28"/>
          <w:szCs w:val="28"/>
        </w:rPr>
        <w:t xml:space="preserve"> </w:t>
      </w:r>
      <w:r>
        <w:rPr>
          <w:rFonts w:cs="Calibri"/>
          <w:color w:val="262626" w:themeColor="text1" w:themeTint="D9"/>
          <w:sz w:val="28"/>
          <w:szCs w:val="28"/>
        </w:rPr>
        <w:t xml:space="preserve">algae </w:t>
      </w:r>
      <w:r w:rsidRPr="00DB7A98">
        <w:rPr>
          <w:rFonts w:cs="Calibri"/>
          <w:color w:val="262626" w:themeColor="text1" w:themeTint="D9"/>
          <w:sz w:val="28"/>
          <w:szCs w:val="28"/>
        </w:rPr>
        <w:t>are simple organisms consisting of one cell or as organisms with many cells.</w:t>
      </w:r>
      <w:r>
        <w:rPr>
          <w:rFonts w:cs="Calibri"/>
          <w:color w:val="262626" w:themeColor="text1" w:themeTint="D9"/>
          <w:sz w:val="28"/>
          <w:szCs w:val="28"/>
        </w:rPr>
        <w:t xml:space="preserve"> </w:t>
      </w:r>
      <w:r w:rsidRPr="00B64611">
        <w:rPr>
          <w:rFonts w:cs="Calibri"/>
          <w:color w:val="262626" w:themeColor="text1" w:themeTint="D9"/>
          <w:sz w:val="28"/>
          <w:szCs w:val="28"/>
        </w:rPr>
        <w:t>Micro</w:t>
      </w:r>
      <w:r w:rsidR="000B4937">
        <w:rPr>
          <w:rFonts w:cs="Calibri"/>
          <w:color w:val="262626" w:themeColor="text1" w:themeTint="D9"/>
          <w:sz w:val="28"/>
          <w:szCs w:val="28"/>
        </w:rPr>
        <w:t xml:space="preserve"> </w:t>
      </w:r>
      <w:r w:rsidRPr="00B64611">
        <w:rPr>
          <w:rFonts w:cs="Calibri"/>
          <w:color w:val="262626" w:themeColor="text1" w:themeTint="D9"/>
          <w:sz w:val="28"/>
          <w:szCs w:val="28"/>
        </w:rPr>
        <w:t xml:space="preserve">algae have a </w:t>
      </w:r>
      <w:r w:rsidR="003E3C68" w:rsidRPr="00B64611">
        <w:rPr>
          <w:rFonts w:cs="Calibri"/>
          <w:color w:val="262626" w:themeColor="text1" w:themeTint="D9"/>
          <w:sz w:val="28"/>
          <w:szCs w:val="28"/>
        </w:rPr>
        <w:t>simpler</w:t>
      </w:r>
      <w:r w:rsidRPr="00B64611">
        <w:rPr>
          <w:rFonts w:cs="Calibri"/>
          <w:color w:val="262626" w:themeColor="text1" w:themeTint="D9"/>
          <w:sz w:val="28"/>
          <w:szCs w:val="28"/>
        </w:rPr>
        <w:t xml:space="preserve"> structure than macro</w:t>
      </w:r>
      <w:r w:rsidR="000B4937">
        <w:rPr>
          <w:rFonts w:cs="Calibri"/>
          <w:color w:val="262626" w:themeColor="text1" w:themeTint="D9"/>
          <w:sz w:val="28"/>
          <w:szCs w:val="28"/>
        </w:rPr>
        <w:t xml:space="preserve"> </w:t>
      </w:r>
      <w:r w:rsidRPr="00B64611">
        <w:rPr>
          <w:rFonts w:cs="Calibri"/>
          <w:color w:val="262626" w:themeColor="text1" w:themeTint="D9"/>
          <w:sz w:val="28"/>
          <w:szCs w:val="28"/>
        </w:rPr>
        <w:t>algae. More than 20,000 types are known. They have a higher growth rate and a higher oil content</w:t>
      </w:r>
      <w:r>
        <w:rPr>
          <w:rFonts w:cs="Calibri"/>
          <w:color w:val="262626" w:themeColor="text1" w:themeTint="D9"/>
          <w:sz w:val="28"/>
          <w:szCs w:val="28"/>
        </w:rPr>
        <w:t xml:space="preserve"> than macroalgae</w:t>
      </w:r>
      <w:r w:rsidRPr="00B64611">
        <w:rPr>
          <w:rFonts w:cs="Calibri"/>
          <w:color w:val="262626" w:themeColor="text1" w:themeTint="D9"/>
          <w:sz w:val="28"/>
          <w:szCs w:val="28"/>
        </w:rPr>
        <w:t>.</w:t>
      </w:r>
      <w:r w:rsidRPr="00B64611">
        <w:rPr>
          <w:rFonts w:cs="Calibri"/>
          <w:color w:val="262626" w:themeColor="text1" w:themeTint="D9"/>
          <w:sz w:val="28"/>
          <w:szCs w:val="28"/>
          <w:shd w:val="clear" w:color="auto" w:fill="F5F5F5"/>
        </w:rPr>
        <w:t xml:space="preserve"> Micro</w:t>
      </w:r>
      <w:r w:rsidR="000B4937">
        <w:rPr>
          <w:rFonts w:cs="Calibri"/>
          <w:color w:val="262626" w:themeColor="text1" w:themeTint="D9"/>
          <w:sz w:val="28"/>
          <w:szCs w:val="28"/>
          <w:shd w:val="clear" w:color="auto" w:fill="F5F5F5"/>
        </w:rPr>
        <w:t xml:space="preserve"> </w:t>
      </w:r>
      <w:r w:rsidRPr="00B64611">
        <w:rPr>
          <w:rFonts w:cs="Calibri"/>
          <w:color w:val="262626" w:themeColor="text1" w:themeTint="D9"/>
          <w:sz w:val="28"/>
          <w:szCs w:val="28"/>
          <w:shd w:val="clear" w:color="auto" w:fill="F5F5F5"/>
        </w:rPr>
        <w:t xml:space="preserve">algae </w:t>
      </w:r>
      <w:r w:rsidRPr="00B64611">
        <w:rPr>
          <w:rFonts w:cs="Calibri"/>
          <w:color w:val="262626" w:themeColor="text1" w:themeTint="D9"/>
          <w:sz w:val="28"/>
          <w:szCs w:val="28"/>
        </w:rPr>
        <w:t xml:space="preserve">are only visible under a </w:t>
      </w:r>
      <w:r w:rsidRPr="00B64611">
        <w:rPr>
          <w:rFonts w:cs="Calibri"/>
          <w:color w:val="262626" w:themeColor="text1" w:themeTint="D9"/>
          <w:sz w:val="28"/>
          <w:szCs w:val="28"/>
        </w:rPr>
        <w:lastRenderedPageBreak/>
        <w:t>microscope.</w:t>
      </w:r>
      <w:r w:rsidRPr="00A32665">
        <w:t xml:space="preserve"> </w:t>
      </w:r>
      <w:r w:rsidRPr="00A32665">
        <w:rPr>
          <w:rFonts w:cs="Calibri"/>
          <w:color w:val="262626" w:themeColor="text1" w:themeTint="D9"/>
          <w:sz w:val="28"/>
          <w:szCs w:val="28"/>
        </w:rPr>
        <w:t xml:space="preserve">They are a renewable and sustainable raw material </w:t>
      </w:r>
      <w:r w:rsidR="003E3C68" w:rsidRPr="00A32665">
        <w:rPr>
          <w:rFonts w:cs="Calibri"/>
          <w:color w:val="262626" w:themeColor="text1" w:themeTint="D9"/>
          <w:sz w:val="28"/>
          <w:szCs w:val="28"/>
        </w:rPr>
        <w:t>to produce</w:t>
      </w:r>
      <w:r w:rsidRPr="00A32665">
        <w:rPr>
          <w:rFonts w:cs="Calibri"/>
          <w:color w:val="262626" w:themeColor="text1" w:themeTint="D9"/>
          <w:sz w:val="28"/>
          <w:szCs w:val="28"/>
        </w:rPr>
        <w:t xml:space="preserve"> biofuels, bioactive medicines, </w:t>
      </w:r>
      <w:r w:rsidR="003E3C68" w:rsidRPr="00A32665">
        <w:rPr>
          <w:rFonts w:cs="Calibri"/>
          <w:color w:val="262626" w:themeColor="text1" w:themeTint="D9"/>
          <w:sz w:val="28"/>
          <w:szCs w:val="28"/>
        </w:rPr>
        <w:t>cosmetics,</w:t>
      </w:r>
      <w:r w:rsidRPr="00A32665">
        <w:rPr>
          <w:rFonts w:cs="Calibri"/>
          <w:color w:val="262626" w:themeColor="text1" w:themeTint="D9"/>
          <w:sz w:val="28"/>
          <w:szCs w:val="28"/>
        </w:rPr>
        <w:t xml:space="preserve"> and food ingredients. </w:t>
      </w:r>
      <w:r w:rsidRPr="00B64611">
        <w:rPr>
          <w:color w:val="333333"/>
          <w:sz w:val="28"/>
          <w:szCs w:val="28"/>
        </w:rPr>
        <w:t xml:space="preserve">They also have applications in wastewater treatment and atmospheric </w:t>
      </w:r>
      <w:r>
        <w:rPr>
          <w:rFonts w:cs="Calibri"/>
          <w:color w:val="262626" w:themeColor="text1" w:themeTint="D9"/>
          <w:sz w:val="28"/>
          <w:szCs w:val="28"/>
        </w:rPr>
        <w:t xml:space="preserve">carbon dioxide </w:t>
      </w:r>
      <w:r w:rsidRPr="00B64611">
        <w:rPr>
          <w:color w:val="333333"/>
          <w:sz w:val="28"/>
          <w:szCs w:val="28"/>
        </w:rPr>
        <w:t>mitigation.</w:t>
      </w:r>
    </w:p>
    <w:p w14:paraId="5E5F765B" w14:textId="77777777" w:rsidR="009F660B" w:rsidRDefault="009F660B" w:rsidP="00887939">
      <w:pPr>
        <w:spacing w:line="36" w:lineRule="atLeast"/>
        <w:rPr>
          <w:rFonts w:cs="Calibri"/>
          <w:b/>
          <w:color w:val="262626" w:themeColor="text1" w:themeTint="D9"/>
          <w:sz w:val="28"/>
          <w:szCs w:val="28"/>
        </w:rPr>
      </w:pPr>
    </w:p>
    <w:p w14:paraId="4977DCAB" w14:textId="3423D998" w:rsidR="008A7F86" w:rsidRDefault="00887939" w:rsidP="00887939">
      <w:pPr>
        <w:spacing w:line="36" w:lineRule="atLeast"/>
        <w:rPr>
          <w:rFonts w:cs="Calibri"/>
          <w:color w:val="262626" w:themeColor="text1" w:themeTint="D9"/>
          <w:sz w:val="28"/>
          <w:szCs w:val="28"/>
        </w:rPr>
      </w:pPr>
      <w:r w:rsidRPr="00C6284C">
        <w:rPr>
          <w:rFonts w:cs="Calibri"/>
          <w:b/>
          <w:color w:val="262626" w:themeColor="text1" w:themeTint="D9"/>
          <w:sz w:val="28"/>
          <w:szCs w:val="28"/>
        </w:rPr>
        <w:t>Micro</w:t>
      </w:r>
      <w:r w:rsidR="000B4937">
        <w:rPr>
          <w:rFonts w:cs="Calibri"/>
          <w:b/>
          <w:color w:val="262626" w:themeColor="text1" w:themeTint="D9"/>
          <w:sz w:val="28"/>
          <w:szCs w:val="28"/>
        </w:rPr>
        <w:t xml:space="preserve"> </w:t>
      </w:r>
      <w:r w:rsidRPr="00C6284C">
        <w:rPr>
          <w:rFonts w:cs="Calibri"/>
          <w:b/>
          <w:color w:val="262626" w:themeColor="text1" w:themeTint="D9"/>
          <w:sz w:val="28"/>
          <w:szCs w:val="28"/>
        </w:rPr>
        <w:t>algae cultivation:</w:t>
      </w:r>
      <w:r w:rsidRPr="00C6284C">
        <w:rPr>
          <w:rFonts w:cs="Calibri"/>
          <w:color w:val="262626" w:themeColor="text1" w:themeTint="D9"/>
          <w:sz w:val="28"/>
          <w:szCs w:val="28"/>
        </w:rPr>
        <w:t xml:space="preserve"> </w:t>
      </w:r>
      <w:r w:rsidR="008A7F86" w:rsidRPr="008A7F86">
        <w:rPr>
          <w:rFonts w:cs="Calibri"/>
          <w:color w:val="262626" w:themeColor="text1" w:themeTint="D9"/>
          <w:sz w:val="28"/>
          <w:szCs w:val="28"/>
        </w:rPr>
        <w:t>The cultivation of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 xml:space="preserve">algae is the first </w:t>
      </w:r>
      <w:r w:rsidR="003E3C68" w:rsidRPr="008A7F86">
        <w:rPr>
          <w:rFonts w:cs="Calibri"/>
          <w:color w:val="262626" w:themeColor="text1" w:themeTint="D9"/>
          <w:sz w:val="28"/>
          <w:szCs w:val="28"/>
        </w:rPr>
        <w:t>major step</w:t>
      </w:r>
      <w:r w:rsidR="008A7F86" w:rsidRPr="008A7F86">
        <w:rPr>
          <w:rFonts w:cs="Calibri"/>
          <w:color w:val="262626" w:themeColor="text1" w:themeTint="D9"/>
          <w:sz w:val="28"/>
          <w:szCs w:val="28"/>
        </w:rPr>
        <w:t xml:space="preserve"> in the process of fuel production. Starting point of the cultivation is a high yield and quality. To grow, they need sunlight, </w:t>
      </w:r>
      <w:r w:rsidR="00C803E0">
        <w:rPr>
          <w:rFonts w:cs="Calibri"/>
          <w:color w:val="262626" w:themeColor="text1" w:themeTint="D9"/>
          <w:sz w:val="28"/>
          <w:szCs w:val="28"/>
        </w:rPr>
        <w:t xml:space="preserve">carbon dioxide </w:t>
      </w:r>
      <w:r w:rsidR="008A7F86" w:rsidRPr="008A7F86">
        <w:rPr>
          <w:rFonts w:cs="Calibri"/>
          <w:color w:val="262626" w:themeColor="text1" w:themeTint="D9"/>
          <w:sz w:val="28"/>
          <w:szCs w:val="28"/>
        </w:rPr>
        <w:t xml:space="preserve">and nutrients. Nutrients are nitrogen (N), phosphorus (P) and potassium (K). Depending on the location, silica, </w:t>
      </w:r>
      <w:r w:rsidR="003E3C68" w:rsidRPr="008A7F86">
        <w:rPr>
          <w:rFonts w:cs="Calibri"/>
          <w:color w:val="262626" w:themeColor="text1" w:themeTint="D9"/>
          <w:sz w:val="28"/>
          <w:szCs w:val="28"/>
        </w:rPr>
        <w:t>iron,</w:t>
      </w:r>
      <w:r w:rsidR="008A7F86" w:rsidRPr="008A7F86">
        <w:rPr>
          <w:rFonts w:cs="Calibri"/>
          <w:color w:val="262626" w:themeColor="text1" w:themeTint="D9"/>
          <w:sz w:val="28"/>
          <w:szCs w:val="28"/>
        </w:rPr>
        <w:t xml:space="preserve"> and various trace elements can also be considered as important nutrients. These elements are dissolved in the water in biologically available forms. Climate conditions, water resources, </w:t>
      </w:r>
      <w:r w:rsidR="00C803E0">
        <w:rPr>
          <w:rFonts w:cs="Calibri"/>
          <w:color w:val="262626" w:themeColor="text1" w:themeTint="D9"/>
          <w:sz w:val="28"/>
          <w:szCs w:val="28"/>
        </w:rPr>
        <w:t>carbon dioxide</w:t>
      </w:r>
      <w:r w:rsidR="008A7F86" w:rsidRPr="008A7F86">
        <w:rPr>
          <w:rFonts w:cs="Calibri"/>
          <w:color w:val="262626" w:themeColor="text1" w:themeTint="D9"/>
          <w:sz w:val="28"/>
          <w:szCs w:val="28"/>
        </w:rPr>
        <w:t xml:space="preserve">, land and nutrients are the most important conditions that must be met in the </w:t>
      </w:r>
      <w:r w:rsidR="003E3C68">
        <w:rPr>
          <w:rFonts w:cs="Calibri"/>
          <w:color w:val="262626" w:themeColor="text1" w:themeTint="D9"/>
          <w:sz w:val="28"/>
          <w:szCs w:val="28"/>
        </w:rPr>
        <w:t>large-scale</w:t>
      </w:r>
      <w:r w:rsidR="008A7F86" w:rsidRPr="008A7F86">
        <w:rPr>
          <w:rFonts w:cs="Calibri"/>
          <w:color w:val="262626" w:themeColor="text1" w:themeTint="D9"/>
          <w:sz w:val="28"/>
          <w:szCs w:val="28"/>
        </w:rPr>
        <w:t xml:space="preserve"> production of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algae.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algae need little sunlight to grow. Intensive sunlight can limit the growth, and even lead to the death of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algae cells. Annual solar radiation of approximately 1500 kWh/m</w:t>
      </w:r>
      <w:r w:rsidR="008A7F86" w:rsidRPr="004123E8">
        <w:rPr>
          <w:rFonts w:cs="Calibri"/>
          <w:color w:val="262626" w:themeColor="text1" w:themeTint="D9"/>
          <w:sz w:val="28"/>
          <w:szCs w:val="28"/>
          <w:vertAlign w:val="superscript"/>
        </w:rPr>
        <w:t>2</w:t>
      </w:r>
      <w:r w:rsidR="008A7F86" w:rsidRPr="008A7F86">
        <w:rPr>
          <w:rFonts w:cs="Calibri"/>
          <w:color w:val="262626" w:themeColor="text1" w:themeTint="D9"/>
          <w:sz w:val="28"/>
          <w:szCs w:val="28"/>
        </w:rPr>
        <w:t xml:space="preserve"> is an optimum. Annual solar radiation in the Netherlands is approximately 1200 kWh/m</w:t>
      </w:r>
      <w:r w:rsidR="008A7F86" w:rsidRPr="004123E8">
        <w:rPr>
          <w:rFonts w:cs="Calibri"/>
          <w:color w:val="262626" w:themeColor="text1" w:themeTint="D9"/>
          <w:sz w:val="28"/>
          <w:szCs w:val="28"/>
          <w:vertAlign w:val="superscript"/>
        </w:rPr>
        <w:t>2</w:t>
      </w:r>
      <w:r w:rsidR="008A7F86" w:rsidRPr="008A7F86">
        <w:rPr>
          <w:rFonts w:cs="Calibri"/>
          <w:color w:val="262626" w:themeColor="text1" w:themeTint="D9"/>
          <w:sz w:val="28"/>
          <w:szCs w:val="28"/>
        </w:rPr>
        <w:t>. The growth period is short and the cell doubling time of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algae is only 1-4 days. Because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 xml:space="preserve">algae live in water, the air temperature has a small effect on the yield. Water temperature is important for the growth. The average monthly temperature of the water may not be lower than 15 °C. A dry tropical climate is the best environment for </w:t>
      </w:r>
      <w:r w:rsidR="004106B1">
        <w:rPr>
          <w:rFonts w:cs="Calibri"/>
          <w:color w:val="262626" w:themeColor="text1" w:themeTint="D9"/>
          <w:sz w:val="28"/>
          <w:szCs w:val="28"/>
        </w:rPr>
        <w:t>large</w:t>
      </w:r>
      <w:r w:rsidR="00344928">
        <w:rPr>
          <w:rFonts w:cs="Calibri"/>
          <w:color w:val="262626" w:themeColor="text1" w:themeTint="D9"/>
          <w:sz w:val="28"/>
          <w:szCs w:val="28"/>
        </w:rPr>
        <w:t>-</w:t>
      </w:r>
      <w:r w:rsidR="004106B1">
        <w:rPr>
          <w:rFonts w:cs="Calibri"/>
          <w:color w:val="262626" w:themeColor="text1" w:themeTint="D9"/>
          <w:sz w:val="28"/>
          <w:szCs w:val="28"/>
        </w:rPr>
        <w:t>scale</w:t>
      </w:r>
      <w:r w:rsidR="008A7F86" w:rsidRPr="008A7F86">
        <w:rPr>
          <w:rFonts w:cs="Calibri"/>
          <w:color w:val="262626" w:themeColor="text1" w:themeTint="D9"/>
          <w:sz w:val="28"/>
          <w:szCs w:val="28"/>
        </w:rPr>
        <w:t xml:space="preserve">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algae cultivation.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algae are grown in an open pond or in a photo bio reactor (PBR) with water. Both systems will be discussed.</w:t>
      </w:r>
    </w:p>
    <w:p w14:paraId="2CFAC569" w14:textId="42AC1E51" w:rsidR="008A7F86" w:rsidRDefault="008A7F86" w:rsidP="00887939">
      <w:pPr>
        <w:spacing w:line="36" w:lineRule="atLeast"/>
        <w:rPr>
          <w:rFonts w:cs="Calibri"/>
          <w:color w:val="262626" w:themeColor="text1" w:themeTint="D9"/>
          <w:sz w:val="28"/>
          <w:szCs w:val="28"/>
        </w:rPr>
      </w:pPr>
    </w:p>
    <w:p w14:paraId="2E26F069" w14:textId="140E7ADA" w:rsidR="008A7F86" w:rsidRDefault="00887939" w:rsidP="00887939">
      <w:pPr>
        <w:spacing w:line="36" w:lineRule="atLeast"/>
        <w:rPr>
          <w:rFonts w:cs="Calibri"/>
          <w:i/>
          <w:color w:val="262626" w:themeColor="text1" w:themeTint="D9"/>
          <w:sz w:val="28"/>
          <w:szCs w:val="28"/>
        </w:rPr>
      </w:pPr>
      <w:r w:rsidRPr="00C6284C">
        <w:rPr>
          <w:rFonts w:cs="Calibri"/>
          <w:b/>
          <w:color w:val="262626" w:themeColor="text1" w:themeTint="D9"/>
          <w:sz w:val="28"/>
          <w:szCs w:val="28"/>
        </w:rPr>
        <w:t>Open pond:</w:t>
      </w:r>
      <w:r w:rsidRPr="00C6284C">
        <w:rPr>
          <w:rFonts w:cs="Calibri"/>
          <w:color w:val="262626" w:themeColor="text1" w:themeTint="D9"/>
          <w:sz w:val="28"/>
          <w:szCs w:val="28"/>
        </w:rPr>
        <w:t xml:space="preserve"> The open </w:t>
      </w:r>
      <w:r w:rsidR="007404BD">
        <w:rPr>
          <w:rFonts w:cs="Calibri"/>
          <w:color w:val="262626" w:themeColor="text1" w:themeTint="D9"/>
          <w:sz w:val="28"/>
          <w:szCs w:val="28"/>
        </w:rPr>
        <w:t xml:space="preserve">pond </w:t>
      </w:r>
      <w:r w:rsidRPr="00C6284C">
        <w:rPr>
          <w:rFonts w:cs="Calibri"/>
          <w:color w:val="262626" w:themeColor="text1" w:themeTint="D9"/>
          <w:sz w:val="28"/>
          <w:szCs w:val="28"/>
        </w:rPr>
        <w:t>is the oldest and simplest way to cultivate micro</w:t>
      </w:r>
      <w:r w:rsidR="000B4937">
        <w:rPr>
          <w:rFonts w:cs="Calibri"/>
          <w:color w:val="262626" w:themeColor="text1" w:themeTint="D9"/>
          <w:sz w:val="28"/>
          <w:szCs w:val="28"/>
        </w:rPr>
        <w:t xml:space="preserve"> </w:t>
      </w:r>
      <w:r w:rsidRPr="00C6284C">
        <w:rPr>
          <w:rFonts w:cs="Calibri"/>
          <w:color w:val="262626" w:themeColor="text1" w:themeTint="D9"/>
          <w:sz w:val="28"/>
          <w:szCs w:val="28"/>
        </w:rPr>
        <w:t>algae. In principle, micro</w:t>
      </w:r>
      <w:r w:rsidR="000B4937">
        <w:rPr>
          <w:rFonts w:cs="Calibri"/>
          <w:color w:val="262626" w:themeColor="text1" w:themeTint="D9"/>
          <w:sz w:val="28"/>
          <w:szCs w:val="28"/>
        </w:rPr>
        <w:t xml:space="preserve"> </w:t>
      </w:r>
      <w:r w:rsidRPr="00C6284C">
        <w:rPr>
          <w:rFonts w:cs="Calibri"/>
          <w:color w:val="262626" w:themeColor="text1" w:themeTint="D9"/>
          <w:sz w:val="28"/>
          <w:szCs w:val="28"/>
        </w:rPr>
        <w:t xml:space="preserve">algae samples are put in an open pond; through the natural photosynthesis and inorganic nutrients to make it grows. </w:t>
      </w:r>
      <w:r w:rsidR="00852271" w:rsidRPr="003C4B8D">
        <w:rPr>
          <w:rFonts w:cs="Calibri"/>
          <w:bCs/>
          <w:color w:val="262626" w:themeColor="text1" w:themeTint="D9"/>
          <w:sz w:val="28"/>
          <w:szCs w:val="28"/>
        </w:rPr>
        <w:t>It has a motor paddle to mix and cycle the algae cell</w:t>
      </w:r>
      <w:r w:rsidR="00852271">
        <w:rPr>
          <w:rFonts w:cs="Calibri"/>
          <w:bCs/>
          <w:color w:val="262626" w:themeColor="text1" w:themeTint="D9"/>
          <w:sz w:val="28"/>
          <w:szCs w:val="28"/>
        </w:rPr>
        <w:t>s</w:t>
      </w:r>
      <w:r w:rsidR="00852271" w:rsidRPr="003C4B8D">
        <w:rPr>
          <w:rFonts w:cs="Calibri"/>
          <w:bCs/>
          <w:color w:val="262626" w:themeColor="text1" w:themeTint="D9"/>
          <w:sz w:val="28"/>
          <w:szCs w:val="28"/>
        </w:rPr>
        <w:t xml:space="preserve">. </w:t>
      </w:r>
      <w:r w:rsidR="00852271">
        <w:rPr>
          <w:rFonts w:cs="Calibri"/>
          <w:bCs/>
          <w:color w:val="262626" w:themeColor="text1" w:themeTint="D9"/>
          <w:sz w:val="28"/>
          <w:szCs w:val="28"/>
        </w:rPr>
        <w:t xml:space="preserve">Water and </w:t>
      </w:r>
      <w:r w:rsidR="00852271" w:rsidRPr="003C4B8D">
        <w:rPr>
          <w:rFonts w:cs="Calibri"/>
          <w:bCs/>
          <w:color w:val="262626" w:themeColor="text1" w:themeTint="D9"/>
          <w:sz w:val="28"/>
          <w:szCs w:val="28"/>
        </w:rPr>
        <w:t>inorganic nutrients are added. The open pond is designed as a cycle mode, wher</w:t>
      </w:r>
      <w:r w:rsidR="00852271">
        <w:rPr>
          <w:rFonts w:cs="Calibri"/>
          <w:bCs/>
          <w:color w:val="262626" w:themeColor="text1" w:themeTint="D9"/>
          <w:sz w:val="28"/>
          <w:szCs w:val="28"/>
        </w:rPr>
        <w:t>e</w:t>
      </w:r>
      <w:r w:rsidR="00852271" w:rsidRPr="003C4B8D">
        <w:rPr>
          <w:rFonts w:cs="Calibri"/>
          <w:bCs/>
          <w:color w:val="262626" w:themeColor="text1" w:themeTint="D9"/>
          <w:sz w:val="28"/>
          <w:szCs w:val="28"/>
        </w:rPr>
        <w:t>by the fresh feeds can be added via the paddle wheel to the pond and then micro</w:t>
      </w:r>
      <w:r w:rsidR="000B4937">
        <w:rPr>
          <w:rFonts w:cs="Calibri"/>
          <w:bCs/>
          <w:color w:val="262626" w:themeColor="text1" w:themeTint="D9"/>
          <w:sz w:val="28"/>
          <w:szCs w:val="28"/>
        </w:rPr>
        <w:t xml:space="preserve"> </w:t>
      </w:r>
      <w:r w:rsidR="00852271" w:rsidRPr="003C4B8D">
        <w:rPr>
          <w:rFonts w:cs="Calibri"/>
          <w:bCs/>
          <w:color w:val="262626" w:themeColor="text1" w:themeTint="D9"/>
          <w:sz w:val="28"/>
          <w:szCs w:val="28"/>
        </w:rPr>
        <w:t xml:space="preserve">algae can be harvested in the circulation process. </w:t>
      </w:r>
      <w:r w:rsidR="00852271">
        <w:rPr>
          <w:rFonts w:cs="Calibri"/>
          <w:bCs/>
          <w:color w:val="262626" w:themeColor="text1" w:themeTint="D9"/>
          <w:sz w:val="28"/>
          <w:szCs w:val="28"/>
        </w:rPr>
        <w:t>C</w:t>
      </w:r>
      <w:r w:rsidR="00852271">
        <w:rPr>
          <w:rFonts w:cs="Calibri"/>
          <w:color w:val="262626" w:themeColor="text1" w:themeTint="D9"/>
          <w:sz w:val="28"/>
          <w:szCs w:val="28"/>
        </w:rPr>
        <w:t xml:space="preserve">arbon dioxide </w:t>
      </w:r>
      <w:r w:rsidR="00852271" w:rsidRPr="003C4B8D">
        <w:rPr>
          <w:rFonts w:cs="Calibri"/>
          <w:bCs/>
          <w:color w:val="262626" w:themeColor="text1" w:themeTint="D9"/>
          <w:sz w:val="28"/>
          <w:szCs w:val="28"/>
        </w:rPr>
        <w:t>is added to improve micro</w:t>
      </w:r>
      <w:r w:rsidR="000B4937">
        <w:rPr>
          <w:rFonts w:cs="Calibri"/>
          <w:bCs/>
          <w:color w:val="262626" w:themeColor="text1" w:themeTint="D9"/>
          <w:sz w:val="28"/>
          <w:szCs w:val="28"/>
        </w:rPr>
        <w:t xml:space="preserve"> </w:t>
      </w:r>
      <w:r w:rsidR="00852271" w:rsidRPr="003C4B8D">
        <w:rPr>
          <w:rFonts w:cs="Calibri"/>
          <w:bCs/>
          <w:color w:val="262626" w:themeColor="text1" w:themeTint="D9"/>
          <w:sz w:val="28"/>
          <w:szCs w:val="28"/>
        </w:rPr>
        <w:t xml:space="preserve">algae growth. The pH value of the water and other physical conditions are controlled to ensure that 90% of the </w:t>
      </w:r>
      <w:r w:rsidR="00852271">
        <w:rPr>
          <w:rFonts w:cs="Calibri"/>
          <w:color w:val="262626" w:themeColor="text1" w:themeTint="D9"/>
          <w:sz w:val="28"/>
          <w:szCs w:val="28"/>
        </w:rPr>
        <w:t xml:space="preserve">carbon dioxide </w:t>
      </w:r>
      <w:r w:rsidR="00852271" w:rsidRPr="003C4B8D">
        <w:rPr>
          <w:rFonts w:cs="Calibri"/>
          <w:bCs/>
          <w:color w:val="262626" w:themeColor="text1" w:themeTint="D9"/>
          <w:sz w:val="28"/>
          <w:szCs w:val="28"/>
        </w:rPr>
        <w:t xml:space="preserve">can be absorbed. </w:t>
      </w:r>
      <w:r w:rsidR="00852271">
        <w:rPr>
          <w:rFonts w:cs="Calibri"/>
          <w:bCs/>
          <w:color w:val="262626" w:themeColor="text1" w:themeTint="D9"/>
          <w:sz w:val="28"/>
          <w:szCs w:val="28"/>
        </w:rPr>
        <w:t>Oxygen</w:t>
      </w:r>
      <w:r w:rsidR="00852271" w:rsidRPr="003C4B8D">
        <w:rPr>
          <w:rFonts w:cs="Calibri"/>
          <w:bCs/>
          <w:color w:val="262626" w:themeColor="text1" w:themeTint="D9"/>
          <w:sz w:val="28"/>
          <w:szCs w:val="28"/>
        </w:rPr>
        <w:t xml:space="preserve"> needs to be removed.</w:t>
      </w:r>
      <w:r w:rsidR="00852271" w:rsidRPr="00460A2B">
        <w:t xml:space="preserve"> </w:t>
      </w:r>
      <w:r w:rsidR="00852271" w:rsidRPr="00460A2B">
        <w:rPr>
          <w:rFonts w:cs="Calibri"/>
          <w:bCs/>
          <w:color w:val="262626" w:themeColor="text1" w:themeTint="D9"/>
          <w:sz w:val="28"/>
          <w:szCs w:val="28"/>
        </w:rPr>
        <w:t xml:space="preserve">The advantages of an open pond </w:t>
      </w:r>
      <w:r w:rsidR="006B5E3E" w:rsidRPr="00460A2B">
        <w:rPr>
          <w:rFonts w:cs="Calibri"/>
          <w:bCs/>
          <w:color w:val="262626" w:themeColor="text1" w:themeTint="D9"/>
          <w:sz w:val="28"/>
          <w:szCs w:val="28"/>
        </w:rPr>
        <w:t>are</w:t>
      </w:r>
      <w:r w:rsidR="00852271" w:rsidRPr="00460A2B">
        <w:rPr>
          <w:rFonts w:cs="Calibri"/>
          <w:bCs/>
          <w:color w:val="262626" w:themeColor="text1" w:themeTint="D9"/>
          <w:sz w:val="28"/>
          <w:szCs w:val="28"/>
        </w:rPr>
        <w:t xml:space="preserve"> simple construction, low </w:t>
      </w:r>
      <w:r w:rsidR="003E3C68" w:rsidRPr="00460A2B">
        <w:rPr>
          <w:rFonts w:cs="Calibri"/>
          <w:bCs/>
          <w:color w:val="262626" w:themeColor="text1" w:themeTint="D9"/>
          <w:sz w:val="28"/>
          <w:szCs w:val="28"/>
        </w:rPr>
        <w:t>costs,</w:t>
      </w:r>
      <w:r w:rsidR="00852271" w:rsidRPr="00460A2B">
        <w:rPr>
          <w:rFonts w:cs="Calibri"/>
          <w:bCs/>
          <w:color w:val="262626" w:themeColor="text1" w:themeTint="D9"/>
          <w:sz w:val="28"/>
          <w:szCs w:val="28"/>
        </w:rPr>
        <w:t xml:space="preserve"> and simple operation.</w:t>
      </w:r>
      <w:r w:rsidR="004506AE">
        <w:rPr>
          <w:rFonts w:cs="Calibri"/>
          <w:bCs/>
          <w:color w:val="262626" w:themeColor="text1" w:themeTint="D9"/>
          <w:sz w:val="28"/>
          <w:szCs w:val="28"/>
        </w:rPr>
        <w:t xml:space="preserve"> </w:t>
      </w:r>
      <w:r w:rsidR="006B086F" w:rsidRPr="00460A2B">
        <w:rPr>
          <w:rFonts w:cs="Calibri"/>
          <w:bCs/>
          <w:color w:val="262626" w:themeColor="text1" w:themeTint="D9"/>
          <w:sz w:val="28"/>
          <w:szCs w:val="28"/>
        </w:rPr>
        <w:t>An open pond is 15-30 cm deep</w:t>
      </w:r>
      <w:r w:rsidR="006B086F">
        <w:rPr>
          <w:rFonts w:cs="Calibri"/>
          <w:bCs/>
          <w:color w:val="262626" w:themeColor="text1" w:themeTint="D9"/>
          <w:sz w:val="28"/>
          <w:szCs w:val="28"/>
        </w:rPr>
        <w:t>,</w:t>
      </w:r>
      <w:r w:rsidR="006B086F" w:rsidRPr="00460A2B">
        <w:rPr>
          <w:rFonts w:cs="Calibri"/>
          <w:bCs/>
          <w:color w:val="262626" w:themeColor="text1" w:themeTint="D9"/>
          <w:sz w:val="28"/>
          <w:szCs w:val="28"/>
        </w:rPr>
        <w:t xml:space="preserve"> so sufficient sunlight can irradiate the growing micro</w:t>
      </w:r>
      <w:r w:rsidR="006B086F">
        <w:rPr>
          <w:rFonts w:cs="Calibri"/>
          <w:bCs/>
          <w:color w:val="262626" w:themeColor="text1" w:themeTint="D9"/>
          <w:sz w:val="28"/>
          <w:szCs w:val="28"/>
        </w:rPr>
        <w:t xml:space="preserve"> </w:t>
      </w:r>
      <w:r w:rsidR="006B086F" w:rsidRPr="00460A2B">
        <w:rPr>
          <w:rFonts w:cs="Calibri"/>
          <w:bCs/>
          <w:color w:val="262626" w:themeColor="text1" w:themeTint="D9"/>
          <w:sz w:val="28"/>
          <w:szCs w:val="28"/>
        </w:rPr>
        <w:t xml:space="preserve">algae. </w:t>
      </w:r>
      <w:r w:rsidR="006B086F">
        <w:rPr>
          <w:rFonts w:cs="Calibri"/>
          <w:bCs/>
          <w:color w:val="262626" w:themeColor="text1" w:themeTint="D9"/>
          <w:sz w:val="28"/>
          <w:szCs w:val="28"/>
        </w:rPr>
        <w:t>O</w:t>
      </w:r>
      <w:r w:rsidR="006B086F" w:rsidRPr="00460A2B">
        <w:rPr>
          <w:rFonts w:cs="Calibri"/>
          <w:bCs/>
          <w:color w:val="262626" w:themeColor="text1" w:themeTint="D9"/>
          <w:sz w:val="28"/>
          <w:szCs w:val="28"/>
        </w:rPr>
        <w:t>pen ponds are sensitive to pollution.</w:t>
      </w:r>
      <w:r w:rsidR="006B086F">
        <w:rPr>
          <w:rFonts w:cs="Calibri"/>
          <w:bCs/>
          <w:color w:val="262626" w:themeColor="text1" w:themeTint="D9"/>
          <w:sz w:val="28"/>
          <w:szCs w:val="28"/>
        </w:rPr>
        <w:t xml:space="preserve"> </w:t>
      </w:r>
      <w:r w:rsidRPr="00C6284C">
        <w:rPr>
          <w:rFonts w:cs="Calibri"/>
          <w:color w:val="262626" w:themeColor="text1" w:themeTint="D9"/>
          <w:sz w:val="28"/>
          <w:szCs w:val="28"/>
        </w:rPr>
        <w:t xml:space="preserve">The open pond is usually designed in the shape of raceway </w:t>
      </w:r>
      <w:r w:rsidR="00886B09">
        <w:rPr>
          <w:rFonts w:cs="Calibri"/>
          <w:color w:val="262626" w:themeColor="text1" w:themeTint="D9"/>
          <w:sz w:val="28"/>
          <w:szCs w:val="28"/>
        </w:rPr>
        <w:t xml:space="preserve">(Fig. </w:t>
      </w:r>
      <w:r w:rsidR="00784CC7">
        <w:rPr>
          <w:rFonts w:cs="Calibri"/>
          <w:color w:val="262626" w:themeColor="text1" w:themeTint="D9"/>
          <w:sz w:val="28"/>
          <w:szCs w:val="28"/>
        </w:rPr>
        <w:t>3.2</w:t>
      </w:r>
      <w:r w:rsidRPr="00C6284C">
        <w:rPr>
          <w:rFonts w:cs="Calibri"/>
          <w:color w:val="262626" w:themeColor="text1" w:themeTint="D9"/>
          <w:sz w:val="28"/>
          <w:szCs w:val="28"/>
        </w:rPr>
        <w:t>.</w:t>
      </w:r>
      <w:r w:rsidR="00064EC6">
        <w:rPr>
          <w:rFonts w:cs="Calibri"/>
          <w:color w:val="262626" w:themeColor="text1" w:themeTint="D9"/>
          <w:sz w:val="28"/>
          <w:szCs w:val="28"/>
        </w:rPr>
        <w:t>4</w:t>
      </w:r>
      <w:r w:rsidRPr="00C6284C">
        <w:rPr>
          <w:rFonts w:cs="Calibri"/>
          <w:color w:val="262626" w:themeColor="text1" w:themeTint="D9"/>
          <w:sz w:val="28"/>
          <w:szCs w:val="28"/>
        </w:rPr>
        <w:t>b).</w:t>
      </w:r>
    </w:p>
    <w:p w14:paraId="76341FF7" w14:textId="77777777" w:rsidR="00887939" w:rsidRDefault="00887939" w:rsidP="00887939">
      <w:pPr>
        <w:spacing w:line="36" w:lineRule="atLeast"/>
        <w:jc w:val="center"/>
        <w:rPr>
          <w:rFonts w:cs="Calibri"/>
          <w:i/>
          <w:color w:val="262626" w:themeColor="text1" w:themeTint="D9"/>
          <w:sz w:val="28"/>
          <w:szCs w:val="28"/>
        </w:rPr>
      </w:pPr>
      <w:r>
        <w:rPr>
          <w:rFonts w:cs="Calibri"/>
          <w:i/>
          <w:color w:val="262626" w:themeColor="text1" w:themeTint="D9"/>
          <w:sz w:val="28"/>
          <w:szCs w:val="28"/>
        </w:rPr>
        <w:object w:dxaOrig="8143" w:dyaOrig="4279" w14:anchorId="678AD341">
          <v:shape id="_x0000_i1029" type="#_x0000_t75" style="width:344.25pt;height:180pt" o:ole="">
            <v:imagedata r:id="rId59" o:title=""/>
          </v:shape>
          <o:OLEObject Type="Embed" ProgID="Visio.Drawing.11" ShapeID="_x0000_i1029" DrawAspect="Content" ObjectID="_1821516976" r:id="rId60"/>
        </w:object>
      </w:r>
    </w:p>
    <w:p w14:paraId="48BB4429" w14:textId="77777777" w:rsidR="00887939" w:rsidRDefault="00887939" w:rsidP="00887939">
      <w:pPr>
        <w:spacing w:line="36" w:lineRule="atLeast"/>
        <w:jc w:val="center"/>
        <w:rPr>
          <w:rFonts w:cs="Calibri"/>
          <w:i/>
          <w:color w:val="262626" w:themeColor="text1" w:themeTint="D9"/>
          <w:sz w:val="28"/>
          <w:szCs w:val="28"/>
        </w:rPr>
      </w:pPr>
    </w:p>
    <w:p w14:paraId="5332B56E" w14:textId="73A0BFBA" w:rsidR="00887939" w:rsidRPr="00D801D4" w:rsidRDefault="009B4AB8" w:rsidP="00887939">
      <w:pPr>
        <w:spacing w:line="36" w:lineRule="atLeast"/>
        <w:jc w:val="center"/>
        <w:rPr>
          <w:rFonts w:cs="Calibri"/>
          <w:i/>
          <w:color w:val="262626" w:themeColor="text1" w:themeTint="D9"/>
          <w:sz w:val="26"/>
          <w:szCs w:val="26"/>
        </w:rPr>
      </w:pPr>
      <w:r w:rsidRPr="00D801D4">
        <w:rPr>
          <w:rFonts w:cs="Calibri"/>
          <w:i/>
          <w:color w:val="262626" w:themeColor="text1" w:themeTint="D9"/>
          <w:sz w:val="26"/>
          <w:szCs w:val="26"/>
        </w:rPr>
        <w:t xml:space="preserve"> </w:t>
      </w:r>
      <w:r w:rsidR="00886B09" w:rsidRPr="00D801D4">
        <w:rPr>
          <w:rFonts w:cs="Calibri"/>
          <w:i/>
          <w:color w:val="262626" w:themeColor="text1" w:themeTint="D9"/>
          <w:sz w:val="26"/>
          <w:szCs w:val="26"/>
        </w:rPr>
        <w:t xml:space="preserve">Fig. </w:t>
      </w:r>
      <w:r w:rsidR="00784CC7" w:rsidRPr="00D801D4">
        <w:rPr>
          <w:rFonts w:cs="Calibri"/>
          <w:i/>
          <w:color w:val="262626" w:themeColor="text1" w:themeTint="D9"/>
          <w:sz w:val="26"/>
          <w:szCs w:val="26"/>
        </w:rPr>
        <w:t>3.2</w:t>
      </w:r>
      <w:r w:rsidR="00887939" w:rsidRPr="00D801D4">
        <w:rPr>
          <w:rFonts w:cs="Calibri"/>
          <w:i/>
          <w:color w:val="262626" w:themeColor="text1" w:themeTint="D9"/>
          <w:sz w:val="26"/>
          <w:szCs w:val="26"/>
        </w:rPr>
        <w:t>.</w:t>
      </w:r>
      <w:r w:rsidR="00064EC6" w:rsidRPr="00D801D4">
        <w:rPr>
          <w:rFonts w:cs="Calibri"/>
          <w:i/>
          <w:color w:val="262626" w:themeColor="text1" w:themeTint="D9"/>
          <w:sz w:val="26"/>
          <w:szCs w:val="26"/>
        </w:rPr>
        <w:t>4</w:t>
      </w:r>
      <w:r w:rsidR="00887939" w:rsidRPr="00D801D4">
        <w:rPr>
          <w:rFonts w:cs="Calibri"/>
          <w:i/>
          <w:color w:val="262626" w:themeColor="text1" w:themeTint="D9"/>
          <w:sz w:val="26"/>
          <w:szCs w:val="26"/>
        </w:rPr>
        <w:t>b: Raceway design of an open pond</w:t>
      </w:r>
    </w:p>
    <w:p w14:paraId="5B672350" w14:textId="1388EBF0" w:rsidR="00887939" w:rsidRPr="00D801D4" w:rsidRDefault="00887939" w:rsidP="00887939">
      <w:pPr>
        <w:spacing w:line="36" w:lineRule="atLeast"/>
        <w:jc w:val="center"/>
        <w:rPr>
          <w:rFonts w:cs="Calibri"/>
          <w:i/>
          <w:color w:val="262626" w:themeColor="text1" w:themeTint="D9"/>
          <w:sz w:val="26"/>
          <w:szCs w:val="26"/>
        </w:rPr>
      </w:pPr>
      <w:r w:rsidRPr="00D801D4">
        <w:rPr>
          <w:rFonts w:cs="Calibri"/>
          <w:i/>
          <w:color w:val="262626" w:themeColor="text1" w:themeTint="D9"/>
          <w:sz w:val="26"/>
          <w:szCs w:val="26"/>
        </w:rPr>
        <w:t xml:space="preserve"> to cultivate micro</w:t>
      </w:r>
      <w:r w:rsidR="000B4937">
        <w:rPr>
          <w:rFonts w:cs="Calibri"/>
          <w:i/>
          <w:color w:val="262626" w:themeColor="text1" w:themeTint="D9"/>
          <w:sz w:val="26"/>
          <w:szCs w:val="26"/>
        </w:rPr>
        <w:t xml:space="preserve"> </w:t>
      </w:r>
      <w:r w:rsidRPr="00D801D4">
        <w:rPr>
          <w:rFonts w:cs="Calibri"/>
          <w:i/>
          <w:color w:val="262626" w:themeColor="text1" w:themeTint="D9"/>
          <w:sz w:val="26"/>
          <w:szCs w:val="26"/>
        </w:rPr>
        <w:t>algae.</w:t>
      </w:r>
    </w:p>
    <w:p w14:paraId="02CC645C" w14:textId="77777777" w:rsidR="00131B2F" w:rsidRPr="00D801D4" w:rsidRDefault="00131B2F" w:rsidP="00460A2B">
      <w:pPr>
        <w:spacing w:line="36" w:lineRule="atLeast"/>
        <w:rPr>
          <w:rFonts w:cs="Calibri"/>
          <w:bCs/>
          <w:color w:val="262626" w:themeColor="text1" w:themeTint="D9"/>
          <w:sz w:val="26"/>
          <w:szCs w:val="26"/>
        </w:rPr>
      </w:pPr>
    </w:p>
    <w:p w14:paraId="09FBFB97" w14:textId="36E2A9F5" w:rsidR="00887939" w:rsidRPr="00FF13A2" w:rsidRDefault="00887939" w:rsidP="001802C7">
      <w:pPr>
        <w:spacing w:line="36" w:lineRule="atLeast"/>
        <w:rPr>
          <w:rFonts w:cs="Calibri"/>
          <w:bCs/>
          <w:color w:val="262626" w:themeColor="text1" w:themeTint="D9"/>
          <w:sz w:val="28"/>
          <w:szCs w:val="28"/>
        </w:rPr>
      </w:pPr>
      <w:r w:rsidRPr="00EC5238">
        <w:rPr>
          <w:rFonts w:cs="Calibri"/>
          <w:b/>
          <w:color w:val="262626" w:themeColor="text1" w:themeTint="D9"/>
          <w:sz w:val="28"/>
          <w:szCs w:val="28"/>
        </w:rPr>
        <w:t xml:space="preserve">Closed </w:t>
      </w:r>
      <w:r w:rsidR="00CD35C3" w:rsidRPr="00EC5238">
        <w:rPr>
          <w:rFonts w:cs="Calibri"/>
          <w:b/>
          <w:color w:val="262626" w:themeColor="text1" w:themeTint="D9"/>
          <w:sz w:val="28"/>
          <w:szCs w:val="28"/>
        </w:rPr>
        <w:t>p</w:t>
      </w:r>
      <w:r w:rsidRPr="00EC5238">
        <w:rPr>
          <w:rFonts w:cs="Calibri"/>
          <w:b/>
          <w:color w:val="262626" w:themeColor="text1" w:themeTint="D9"/>
          <w:sz w:val="28"/>
          <w:szCs w:val="28"/>
        </w:rPr>
        <w:t xml:space="preserve">hoto </w:t>
      </w:r>
      <w:r w:rsidR="00CD35C3" w:rsidRPr="00EC5238">
        <w:rPr>
          <w:rFonts w:cs="Calibri"/>
          <w:b/>
          <w:color w:val="262626" w:themeColor="text1" w:themeTint="D9"/>
          <w:sz w:val="28"/>
          <w:szCs w:val="28"/>
        </w:rPr>
        <w:t>b</w:t>
      </w:r>
      <w:r w:rsidRPr="00EC5238">
        <w:rPr>
          <w:rFonts w:cs="Calibri"/>
          <w:b/>
          <w:color w:val="262626" w:themeColor="text1" w:themeTint="D9"/>
          <w:sz w:val="28"/>
          <w:szCs w:val="28"/>
        </w:rPr>
        <w:t>io</w:t>
      </w:r>
      <w:r w:rsidR="00CD35C3" w:rsidRPr="00EC5238">
        <w:rPr>
          <w:rFonts w:cs="Calibri"/>
          <w:b/>
          <w:color w:val="262626" w:themeColor="text1" w:themeTint="D9"/>
          <w:sz w:val="28"/>
          <w:szCs w:val="28"/>
        </w:rPr>
        <w:t>r</w:t>
      </w:r>
      <w:r w:rsidRPr="00EC5238">
        <w:rPr>
          <w:rFonts w:cs="Calibri"/>
          <w:b/>
          <w:color w:val="262626" w:themeColor="text1" w:themeTint="D9"/>
          <w:sz w:val="28"/>
          <w:szCs w:val="28"/>
        </w:rPr>
        <w:t xml:space="preserve">eactor: </w:t>
      </w:r>
      <w:r w:rsidR="001802C7" w:rsidRPr="00EC5238">
        <w:rPr>
          <w:rFonts w:cs="Calibri"/>
          <w:bCs/>
          <w:color w:val="262626" w:themeColor="text1" w:themeTint="D9"/>
          <w:sz w:val="28"/>
          <w:szCs w:val="28"/>
        </w:rPr>
        <w:t>Micro</w:t>
      </w:r>
      <w:r w:rsidR="000B4937">
        <w:rPr>
          <w:rFonts w:cs="Calibri"/>
          <w:bCs/>
          <w:color w:val="262626" w:themeColor="text1" w:themeTint="D9"/>
          <w:sz w:val="28"/>
          <w:szCs w:val="28"/>
        </w:rPr>
        <w:t xml:space="preserve"> </w:t>
      </w:r>
      <w:r w:rsidR="001802C7" w:rsidRPr="00EC5238">
        <w:rPr>
          <w:rFonts w:cs="Calibri"/>
          <w:bCs/>
          <w:color w:val="262626" w:themeColor="text1" w:themeTint="D9"/>
          <w:sz w:val="28"/>
          <w:szCs w:val="28"/>
        </w:rPr>
        <w:t xml:space="preserve">algae </w:t>
      </w:r>
      <w:r w:rsidR="0027278E">
        <w:rPr>
          <w:rFonts w:cs="Calibri"/>
          <w:bCs/>
          <w:color w:val="262626" w:themeColor="text1" w:themeTint="D9"/>
          <w:sz w:val="28"/>
          <w:szCs w:val="28"/>
        </w:rPr>
        <w:t xml:space="preserve">can </w:t>
      </w:r>
      <w:r w:rsidR="00EC5238" w:rsidRPr="00EC5238">
        <w:rPr>
          <w:rFonts w:cs="Calibri"/>
          <w:bCs/>
          <w:color w:val="262626" w:themeColor="text1" w:themeTint="D9"/>
          <w:sz w:val="28"/>
          <w:szCs w:val="28"/>
        </w:rPr>
        <w:t xml:space="preserve">be </w:t>
      </w:r>
      <w:r w:rsidR="001802C7" w:rsidRPr="00EC5238">
        <w:rPr>
          <w:rFonts w:cs="Calibri"/>
          <w:bCs/>
          <w:color w:val="262626" w:themeColor="text1" w:themeTint="D9"/>
          <w:sz w:val="28"/>
          <w:szCs w:val="28"/>
        </w:rPr>
        <w:t xml:space="preserve">cultivated in a </w:t>
      </w:r>
      <w:r w:rsidR="0027278E" w:rsidRPr="0027278E">
        <w:rPr>
          <w:rFonts w:cs="Calibri"/>
          <w:bCs/>
          <w:color w:val="262626" w:themeColor="text1" w:themeTint="D9"/>
          <w:sz w:val="28"/>
          <w:szCs w:val="28"/>
        </w:rPr>
        <w:t>photo bioreactor</w:t>
      </w:r>
      <w:r w:rsidR="00CD7651">
        <w:rPr>
          <w:rFonts w:cs="Calibri"/>
          <w:bCs/>
          <w:color w:val="262626" w:themeColor="text1" w:themeTint="D9"/>
          <w:sz w:val="28"/>
          <w:szCs w:val="28"/>
        </w:rPr>
        <w:t xml:space="preserve"> </w:t>
      </w:r>
      <w:r w:rsidR="0027278E">
        <w:rPr>
          <w:rFonts w:cs="Calibri"/>
          <w:bCs/>
          <w:color w:val="262626" w:themeColor="text1" w:themeTint="D9"/>
          <w:sz w:val="28"/>
          <w:szCs w:val="28"/>
        </w:rPr>
        <w:t>(</w:t>
      </w:r>
      <w:r w:rsidR="001802C7" w:rsidRPr="00EC5238">
        <w:rPr>
          <w:rFonts w:cs="Calibri"/>
          <w:bCs/>
          <w:color w:val="262626" w:themeColor="text1" w:themeTint="D9"/>
          <w:sz w:val="28"/>
          <w:szCs w:val="28"/>
        </w:rPr>
        <w:t>PBR</w:t>
      </w:r>
      <w:r w:rsidR="0027278E">
        <w:rPr>
          <w:rFonts w:cs="Calibri"/>
          <w:bCs/>
          <w:color w:val="262626" w:themeColor="text1" w:themeTint="D9"/>
          <w:sz w:val="28"/>
          <w:szCs w:val="28"/>
        </w:rPr>
        <w:t>)</w:t>
      </w:r>
      <w:r w:rsidR="001802C7" w:rsidRPr="00EC5238">
        <w:rPr>
          <w:rFonts w:cs="Calibri"/>
          <w:bCs/>
          <w:color w:val="262626" w:themeColor="text1" w:themeTint="D9"/>
          <w:sz w:val="28"/>
          <w:szCs w:val="28"/>
        </w:rPr>
        <w:t xml:space="preserve">. There are </w:t>
      </w:r>
      <w:r w:rsidR="003E3C68" w:rsidRPr="00EC5238">
        <w:rPr>
          <w:rFonts w:cs="Calibri"/>
          <w:bCs/>
          <w:color w:val="262626" w:themeColor="text1" w:themeTint="D9"/>
          <w:sz w:val="28"/>
          <w:szCs w:val="28"/>
        </w:rPr>
        <w:t>diverse type</w:t>
      </w:r>
      <w:r w:rsidR="00C767B8">
        <w:rPr>
          <w:rFonts w:cs="Calibri"/>
          <w:bCs/>
          <w:color w:val="262626" w:themeColor="text1" w:themeTint="D9"/>
          <w:sz w:val="28"/>
          <w:szCs w:val="28"/>
        </w:rPr>
        <w:t xml:space="preserve">s of </w:t>
      </w:r>
      <w:r w:rsidR="001802C7" w:rsidRPr="00EC5238">
        <w:rPr>
          <w:rFonts w:cs="Calibri"/>
          <w:bCs/>
          <w:color w:val="262626" w:themeColor="text1" w:themeTint="D9"/>
          <w:sz w:val="28"/>
          <w:szCs w:val="28"/>
        </w:rPr>
        <w:t xml:space="preserve">PBRs. For indoor and outdoor cultivation, the tubular photo bioreactor is the most suitable type. The tubular reactor </w:t>
      </w:r>
      <w:r w:rsidR="003E3C68" w:rsidRPr="00EC5238">
        <w:rPr>
          <w:rFonts w:cs="Calibri"/>
          <w:bCs/>
          <w:color w:val="262626" w:themeColor="text1" w:themeTint="D9"/>
          <w:sz w:val="28"/>
          <w:szCs w:val="28"/>
        </w:rPr>
        <w:t>consists</w:t>
      </w:r>
      <w:r w:rsidR="001802C7" w:rsidRPr="00EC5238">
        <w:rPr>
          <w:rFonts w:cs="Calibri"/>
          <w:bCs/>
          <w:color w:val="262626" w:themeColor="text1" w:themeTint="D9"/>
          <w:sz w:val="28"/>
          <w:szCs w:val="28"/>
        </w:rPr>
        <w:t xml:space="preserve"> of transparent pipes that are made of plastic or glass. The tubes can be installed vertically, </w:t>
      </w:r>
      <w:r w:rsidR="003E3C68" w:rsidRPr="00EC5238">
        <w:rPr>
          <w:rFonts w:cs="Calibri"/>
          <w:bCs/>
          <w:color w:val="262626" w:themeColor="text1" w:themeTint="D9"/>
          <w:sz w:val="28"/>
          <w:szCs w:val="28"/>
        </w:rPr>
        <w:t>inclined,</w:t>
      </w:r>
      <w:r w:rsidR="001802C7" w:rsidRPr="00EC5238">
        <w:rPr>
          <w:rFonts w:cs="Calibri"/>
          <w:bCs/>
          <w:color w:val="262626" w:themeColor="text1" w:themeTint="D9"/>
          <w:sz w:val="28"/>
          <w:szCs w:val="28"/>
        </w:rPr>
        <w:t xml:space="preserve"> or horizontally. </w:t>
      </w:r>
      <w:r w:rsidR="003E3C68" w:rsidRPr="00EC5238">
        <w:rPr>
          <w:rFonts w:cs="Calibri"/>
          <w:bCs/>
          <w:color w:val="262626" w:themeColor="text1" w:themeTint="D9"/>
          <w:sz w:val="28"/>
          <w:szCs w:val="28"/>
        </w:rPr>
        <w:t>Like</w:t>
      </w:r>
      <w:r w:rsidR="001802C7" w:rsidRPr="00EC5238">
        <w:rPr>
          <w:rFonts w:cs="Calibri"/>
          <w:bCs/>
          <w:color w:val="262626" w:themeColor="text1" w:themeTint="D9"/>
          <w:sz w:val="28"/>
          <w:szCs w:val="28"/>
        </w:rPr>
        <w:t xml:space="preserve"> the open pond, micro</w:t>
      </w:r>
      <w:r w:rsidR="000B4937">
        <w:rPr>
          <w:rFonts w:cs="Calibri"/>
          <w:bCs/>
          <w:color w:val="262626" w:themeColor="text1" w:themeTint="D9"/>
          <w:sz w:val="28"/>
          <w:szCs w:val="28"/>
        </w:rPr>
        <w:t xml:space="preserve"> </w:t>
      </w:r>
      <w:r w:rsidR="001802C7" w:rsidRPr="00EC5238">
        <w:rPr>
          <w:rFonts w:cs="Calibri"/>
          <w:bCs/>
          <w:color w:val="262626" w:themeColor="text1" w:themeTint="D9"/>
          <w:sz w:val="28"/>
          <w:szCs w:val="28"/>
        </w:rPr>
        <w:t xml:space="preserve">algae </w:t>
      </w:r>
      <w:r w:rsidR="00EC5238" w:rsidRPr="00EC5238">
        <w:rPr>
          <w:rFonts w:cs="Calibri"/>
          <w:bCs/>
          <w:color w:val="262626" w:themeColor="text1" w:themeTint="D9"/>
          <w:sz w:val="28"/>
          <w:szCs w:val="28"/>
        </w:rPr>
        <w:t xml:space="preserve">growth </w:t>
      </w:r>
      <w:r w:rsidR="001802C7" w:rsidRPr="00EC5238">
        <w:rPr>
          <w:rFonts w:cs="Calibri"/>
          <w:bCs/>
          <w:color w:val="262626" w:themeColor="text1" w:themeTint="D9"/>
          <w:sz w:val="28"/>
          <w:szCs w:val="28"/>
        </w:rPr>
        <w:t xml:space="preserve">need sunlight, water, </w:t>
      </w:r>
      <w:r w:rsidR="00C803E0">
        <w:rPr>
          <w:rFonts w:cs="Calibri"/>
          <w:color w:val="262626" w:themeColor="text1" w:themeTint="D9"/>
          <w:sz w:val="28"/>
          <w:szCs w:val="28"/>
        </w:rPr>
        <w:t xml:space="preserve">carbon dioxide </w:t>
      </w:r>
      <w:r w:rsidR="001802C7" w:rsidRPr="00EC5238">
        <w:rPr>
          <w:rFonts w:cs="Calibri"/>
          <w:bCs/>
          <w:color w:val="262626" w:themeColor="text1" w:themeTint="D9"/>
          <w:sz w:val="28"/>
          <w:szCs w:val="28"/>
        </w:rPr>
        <w:t xml:space="preserve">and some fertilizers. When the closed PBR is placed outdoor, natural sunlight can be used directly. For indoor, artificial illuminations are needed. Because the closed PBR cannot absorb </w:t>
      </w:r>
      <w:r w:rsidR="00C803E0">
        <w:rPr>
          <w:rFonts w:cs="Calibri"/>
          <w:color w:val="262626" w:themeColor="text1" w:themeTint="D9"/>
          <w:sz w:val="28"/>
          <w:szCs w:val="28"/>
        </w:rPr>
        <w:t>carbon dioxide</w:t>
      </w:r>
      <w:r w:rsidR="00CD7651">
        <w:rPr>
          <w:rFonts w:cs="Calibri"/>
          <w:color w:val="262626" w:themeColor="text1" w:themeTint="D9"/>
          <w:sz w:val="28"/>
          <w:szCs w:val="28"/>
        </w:rPr>
        <w:t xml:space="preserve"> </w:t>
      </w:r>
      <w:r w:rsidR="001802C7" w:rsidRPr="00EC5238">
        <w:rPr>
          <w:rFonts w:cs="Calibri"/>
          <w:bCs/>
          <w:color w:val="262626" w:themeColor="text1" w:themeTint="D9"/>
          <w:sz w:val="28"/>
          <w:szCs w:val="28"/>
        </w:rPr>
        <w:t xml:space="preserve">from the outside air, the </w:t>
      </w:r>
      <w:r w:rsidR="00C803E0">
        <w:rPr>
          <w:rFonts w:cs="Calibri"/>
          <w:color w:val="262626" w:themeColor="text1" w:themeTint="D9"/>
          <w:sz w:val="28"/>
          <w:szCs w:val="28"/>
        </w:rPr>
        <w:t xml:space="preserve">carbon dioxide </w:t>
      </w:r>
      <w:r w:rsidR="003E3C68" w:rsidRPr="00EC5238">
        <w:rPr>
          <w:rFonts w:cs="Calibri"/>
          <w:bCs/>
          <w:color w:val="262626" w:themeColor="text1" w:themeTint="D9"/>
          <w:sz w:val="28"/>
          <w:szCs w:val="28"/>
        </w:rPr>
        <w:t>needs</w:t>
      </w:r>
      <w:r w:rsidR="001802C7" w:rsidRPr="00EC5238">
        <w:rPr>
          <w:rFonts w:cs="Calibri"/>
          <w:bCs/>
          <w:color w:val="262626" w:themeColor="text1" w:themeTint="D9"/>
          <w:sz w:val="28"/>
          <w:szCs w:val="28"/>
        </w:rPr>
        <w:t xml:space="preserve"> to be injected. The productivity of a closed PBR is about 13 times higher than the </w:t>
      </w:r>
      <w:r w:rsidR="0027278E" w:rsidRPr="00EC5238">
        <w:rPr>
          <w:rFonts w:cs="Calibri"/>
          <w:bCs/>
          <w:color w:val="262626" w:themeColor="text1" w:themeTint="D9"/>
          <w:sz w:val="28"/>
          <w:szCs w:val="28"/>
        </w:rPr>
        <w:t xml:space="preserve">productivity </w:t>
      </w:r>
      <w:r w:rsidR="001802C7" w:rsidRPr="00EC5238">
        <w:rPr>
          <w:rFonts w:cs="Calibri"/>
          <w:bCs/>
          <w:color w:val="262626" w:themeColor="text1" w:themeTint="D9"/>
          <w:sz w:val="28"/>
          <w:szCs w:val="28"/>
        </w:rPr>
        <w:t>of an open pond</w:t>
      </w:r>
      <w:r w:rsidR="0027278E">
        <w:rPr>
          <w:rFonts w:cs="Calibri"/>
          <w:bCs/>
          <w:color w:val="262626" w:themeColor="text1" w:themeTint="D9"/>
          <w:sz w:val="28"/>
          <w:szCs w:val="28"/>
        </w:rPr>
        <w:t xml:space="preserve"> system</w:t>
      </w:r>
      <w:r w:rsidR="001802C7" w:rsidRPr="00EC5238">
        <w:rPr>
          <w:rFonts w:cs="Calibri"/>
          <w:bCs/>
          <w:color w:val="262626" w:themeColor="text1" w:themeTint="D9"/>
          <w:sz w:val="28"/>
          <w:szCs w:val="28"/>
        </w:rPr>
        <w:t xml:space="preserve">. To achieve industrialization, the investment costs are the biggest challenge. </w:t>
      </w:r>
    </w:p>
    <w:p w14:paraId="6521D35C" w14:textId="77777777" w:rsidR="008A7F86" w:rsidRDefault="008A7F86" w:rsidP="00887939">
      <w:pPr>
        <w:spacing w:line="36" w:lineRule="atLeast"/>
        <w:rPr>
          <w:rFonts w:cs="Calibri"/>
          <w:b/>
          <w:color w:val="262626" w:themeColor="text1" w:themeTint="D9"/>
          <w:sz w:val="28"/>
          <w:szCs w:val="28"/>
        </w:rPr>
      </w:pPr>
    </w:p>
    <w:p w14:paraId="0DB86ADC" w14:textId="31D6833C" w:rsidR="00CD76EE" w:rsidRPr="008A7F86" w:rsidRDefault="00887939" w:rsidP="008A7F86">
      <w:pPr>
        <w:spacing w:line="36" w:lineRule="atLeast"/>
        <w:rPr>
          <w:bCs/>
          <w:color w:val="262626" w:themeColor="text1" w:themeTint="D9"/>
          <w:sz w:val="28"/>
          <w:szCs w:val="28"/>
        </w:rPr>
      </w:pPr>
      <w:r w:rsidRPr="00FF13A2">
        <w:rPr>
          <w:rFonts w:cs="Calibri"/>
          <w:b/>
          <w:color w:val="262626" w:themeColor="text1" w:themeTint="D9"/>
          <w:sz w:val="28"/>
          <w:szCs w:val="28"/>
        </w:rPr>
        <w:t>Harvesting:</w:t>
      </w:r>
      <w:r w:rsidR="008A7F86">
        <w:rPr>
          <w:rFonts w:cs="Calibri"/>
          <w:b/>
          <w:color w:val="262626" w:themeColor="text1" w:themeTint="D9"/>
          <w:sz w:val="28"/>
          <w:szCs w:val="28"/>
        </w:rPr>
        <w:t xml:space="preserve"> </w:t>
      </w:r>
      <w:r w:rsidR="008A7F86" w:rsidRPr="008A7F86">
        <w:rPr>
          <w:bCs/>
          <w:color w:val="262626" w:themeColor="text1" w:themeTint="D9"/>
          <w:sz w:val="28"/>
          <w:szCs w:val="28"/>
        </w:rPr>
        <w:t>After cultivation, the micro</w:t>
      </w:r>
      <w:r w:rsidR="000B4937">
        <w:rPr>
          <w:bCs/>
          <w:color w:val="262626" w:themeColor="text1" w:themeTint="D9"/>
          <w:sz w:val="28"/>
          <w:szCs w:val="28"/>
        </w:rPr>
        <w:t xml:space="preserve"> </w:t>
      </w:r>
      <w:r w:rsidR="008A7F86" w:rsidRPr="008A7F86">
        <w:rPr>
          <w:bCs/>
          <w:color w:val="262626" w:themeColor="text1" w:themeTint="D9"/>
          <w:sz w:val="28"/>
          <w:szCs w:val="28"/>
        </w:rPr>
        <w:t>algae are transported to the harvesting &amp; oil extraction process. Electricity is needed for running the machines. The harvesting methods depend on the micro</w:t>
      </w:r>
      <w:r w:rsidR="000B4937">
        <w:rPr>
          <w:bCs/>
          <w:color w:val="262626" w:themeColor="text1" w:themeTint="D9"/>
          <w:sz w:val="28"/>
          <w:szCs w:val="28"/>
        </w:rPr>
        <w:t xml:space="preserve"> </w:t>
      </w:r>
      <w:r w:rsidR="008A7F86" w:rsidRPr="008A7F86">
        <w:rPr>
          <w:bCs/>
          <w:color w:val="262626" w:themeColor="text1" w:themeTint="D9"/>
          <w:sz w:val="28"/>
          <w:szCs w:val="28"/>
        </w:rPr>
        <w:t>algae species, the density of the micro</w:t>
      </w:r>
      <w:r w:rsidR="000B4937">
        <w:rPr>
          <w:bCs/>
          <w:color w:val="262626" w:themeColor="text1" w:themeTint="D9"/>
          <w:sz w:val="28"/>
          <w:szCs w:val="28"/>
        </w:rPr>
        <w:t xml:space="preserve"> </w:t>
      </w:r>
      <w:r w:rsidR="008A7F86" w:rsidRPr="008A7F86">
        <w:rPr>
          <w:bCs/>
          <w:color w:val="262626" w:themeColor="text1" w:themeTint="D9"/>
          <w:sz w:val="28"/>
          <w:szCs w:val="28"/>
        </w:rPr>
        <w:t xml:space="preserve">algae cells and different growing conditions. The growing conditions relate to the climate. Centrifugation and flocculation are the </w:t>
      </w:r>
      <w:r w:rsidR="003E3C68" w:rsidRPr="008A7F86">
        <w:rPr>
          <w:bCs/>
          <w:color w:val="262626" w:themeColor="text1" w:themeTint="D9"/>
          <w:sz w:val="28"/>
          <w:szCs w:val="28"/>
        </w:rPr>
        <w:t>most used</w:t>
      </w:r>
      <w:r w:rsidR="008A7F86" w:rsidRPr="008A7F86">
        <w:rPr>
          <w:bCs/>
          <w:color w:val="262626" w:themeColor="text1" w:themeTint="D9"/>
          <w:sz w:val="28"/>
          <w:szCs w:val="28"/>
        </w:rPr>
        <w:t xml:space="preserve"> harvest methods. The production costs of centrifugation are high. That is why this method is not the best for </w:t>
      </w:r>
      <w:r w:rsidR="004106B1">
        <w:rPr>
          <w:bCs/>
          <w:color w:val="262626" w:themeColor="text1" w:themeTint="D9"/>
          <w:sz w:val="28"/>
          <w:szCs w:val="28"/>
        </w:rPr>
        <w:t>large scale</w:t>
      </w:r>
      <w:r w:rsidR="008A7F86" w:rsidRPr="008A7F86">
        <w:rPr>
          <w:bCs/>
          <w:color w:val="262626" w:themeColor="text1" w:themeTint="D9"/>
          <w:sz w:val="28"/>
          <w:szCs w:val="28"/>
        </w:rPr>
        <w:t xml:space="preserve"> production. Flocculation is a chemical technology. Because certain micro</w:t>
      </w:r>
      <w:r w:rsidR="000B4937">
        <w:rPr>
          <w:bCs/>
          <w:color w:val="262626" w:themeColor="text1" w:themeTint="D9"/>
          <w:sz w:val="28"/>
          <w:szCs w:val="28"/>
        </w:rPr>
        <w:t xml:space="preserve"> </w:t>
      </w:r>
      <w:r w:rsidR="008A7F86" w:rsidRPr="008A7F86">
        <w:rPr>
          <w:bCs/>
          <w:color w:val="262626" w:themeColor="text1" w:themeTint="D9"/>
          <w:sz w:val="28"/>
          <w:szCs w:val="28"/>
        </w:rPr>
        <w:t xml:space="preserve">algae cells are </w:t>
      </w:r>
      <w:r w:rsidR="003E3C68" w:rsidRPr="008A7F86">
        <w:rPr>
          <w:bCs/>
          <w:color w:val="262626" w:themeColor="text1" w:themeTint="D9"/>
          <w:sz w:val="28"/>
          <w:szCs w:val="28"/>
        </w:rPr>
        <w:t>small</w:t>
      </w:r>
      <w:r w:rsidR="008A7F86" w:rsidRPr="008A7F86">
        <w:rPr>
          <w:bCs/>
          <w:color w:val="262626" w:themeColor="text1" w:themeTint="D9"/>
          <w:sz w:val="28"/>
          <w:szCs w:val="28"/>
        </w:rPr>
        <w:t>, micro</w:t>
      </w:r>
      <w:r w:rsidR="000B4937">
        <w:rPr>
          <w:bCs/>
          <w:color w:val="262626" w:themeColor="text1" w:themeTint="D9"/>
          <w:sz w:val="28"/>
          <w:szCs w:val="28"/>
        </w:rPr>
        <w:t xml:space="preserve"> </w:t>
      </w:r>
      <w:r w:rsidR="008A7F86" w:rsidRPr="008A7F86">
        <w:rPr>
          <w:bCs/>
          <w:color w:val="262626" w:themeColor="text1" w:themeTint="D9"/>
          <w:sz w:val="28"/>
          <w:szCs w:val="28"/>
        </w:rPr>
        <w:t>algae are collected by flocculation into larger particles. A harvesting method for production on a medium or large scale where both economic and technological conditions are met is not yet available. The micro</w:t>
      </w:r>
      <w:r w:rsidR="000B4937">
        <w:rPr>
          <w:bCs/>
          <w:color w:val="262626" w:themeColor="text1" w:themeTint="D9"/>
          <w:sz w:val="28"/>
          <w:szCs w:val="28"/>
        </w:rPr>
        <w:t xml:space="preserve"> </w:t>
      </w:r>
      <w:r w:rsidR="008A7F86" w:rsidRPr="008A7F86">
        <w:rPr>
          <w:bCs/>
          <w:color w:val="262626" w:themeColor="text1" w:themeTint="D9"/>
          <w:sz w:val="28"/>
          <w:szCs w:val="28"/>
        </w:rPr>
        <w:t xml:space="preserve">algae harvesting process must be improved and developed in the future. The high harvest costs represent 20-30% of the total production costs of </w:t>
      </w:r>
      <w:r w:rsidR="008A7F86" w:rsidRPr="008A7F86">
        <w:rPr>
          <w:bCs/>
          <w:color w:val="262626" w:themeColor="text1" w:themeTint="D9"/>
          <w:sz w:val="28"/>
          <w:szCs w:val="28"/>
        </w:rPr>
        <w:lastRenderedPageBreak/>
        <w:t>micro</w:t>
      </w:r>
      <w:r w:rsidR="000B4937">
        <w:rPr>
          <w:bCs/>
          <w:color w:val="262626" w:themeColor="text1" w:themeTint="D9"/>
          <w:sz w:val="28"/>
          <w:szCs w:val="28"/>
        </w:rPr>
        <w:t xml:space="preserve"> </w:t>
      </w:r>
      <w:r w:rsidR="008A7F86" w:rsidRPr="008A7F86">
        <w:rPr>
          <w:bCs/>
          <w:color w:val="262626" w:themeColor="text1" w:themeTint="D9"/>
          <w:sz w:val="28"/>
          <w:szCs w:val="28"/>
        </w:rPr>
        <w:t>algae. In addition to harvesting, drying may be required prior to energy extraction. Removing water from the algae biomass by evaporation can be energy intensive. Heating and evaporating water at atmospheric pressure and 20 °C requires an energy input of 700 kWh/m</w:t>
      </w:r>
      <w:r w:rsidR="008A7F86" w:rsidRPr="00F23AAB">
        <w:rPr>
          <w:bCs/>
          <w:color w:val="262626" w:themeColor="text1" w:themeTint="D9"/>
          <w:sz w:val="28"/>
          <w:szCs w:val="28"/>
          <w:vertAlign w:val="superscript"/>
        </w:rPr>
        <w:t>3</w:t>
      </w:r>
      <w:r w:rsidR="008A7F86" w:rsidRPr="008A7F86">
        <w:rPr>
          <w:bCs/>
          <w:color w:val="262626" w:themeColor="text1" w:themeTint="D9"/>
          <w:sz w:val="28"/>
          <w:szCs w:val="28"/>
        </w:rPr>
        <w:t>. Solar drying is the least expensive drying option, but large areas are required because only about 100 grams of dry matter can be produced per square meter of sun-dryer surface.</w:t>
      </w:r>
    </w:p>
    <w:p w14:paraId="3C0EBC70" w14:textId="77777777" w:rsidR="008A7F86" w:rsidRDefault="008A7F86" w:rsidP="00EC5238">
      <w:pPr>
        <w:rPr>
          <w:b/>
          <w:bCs/>
          <w:color w:val="262626" w:themeColor="text1" w:themeTint="D9"/>
          <w:sz w:val="28"/>
          <w:szCs w:val="28"/>
        </w:rPr>
      </w:pPr>
    </w:p>
    <w:p w14:paraId="2F9F356C" w14:textId="3385F11E" w:rsidR="00EC5238" w:rsidRPr="008A7F86" w:rsidRDefault="00887939" w:rsidP="00EC5238">
      <w:pPr>
        <w:rPr>
          <w:rFonts w:cs="Calibri"/>
          <w:bCs/>
          <w:color w:val="262626" w:themeColor="text1" w:themeTint="D9"/>
          <w:sz w:val="28"/>
          <w:szCs w:val="28"/>
        </w:rPr>
      </w:pPr>
      <w:r w:rsidRPr="00FF13A2">
        <w:rPr>
          <w:b/>
          <w:bCs/>
          <w:color w:val="262626" w:themeColor="text1" w:themeTint="D9"/>
          <w:sz w:val="28"/>
          <w:szCs w:val="28"/>
        </w:rPr>
        <w:t>Oil extraction:</w:t>
      </w:r>
      <w:r w:rsidR="00CD7651">
        <w:rPr>
          <w:b/>
          <w:bCs/>
          <w:color w:val="262626" w:themeColor="text1" w:themeTint="D9"/>
          <w:sz w:val="28"/>
          <w:szCs w:val="28"/>
        </w:rPr>
        <w:t xml:space="preserve"> </w:t>
      </w:r>
      <w:r w:rsidR="008A7F86" w:rsidRPr="008A7F86">
        <w:rPr>
          <w:bCs/>
          <w:color w:val="262626" w:themeColor="text1" w:themeTint="D9"/>
          <w:sz w:val="28"/>
          <w:szCs w:val="28"/>
        </w:rPr>
        <w:t>Oil extraction from the micro</w:t>
      </w:r>
      <w:r w:rsidR="000B4937">
        <w:rPr>
          <w:bCs/>
          <w:color w:val="262626" w:themeColor="text1" w:themeTint="D9"/>
          <w:sz w:val="28"/>
          <w:szCs w:val="28"/>
        </w:rPr>
        <w:t xml:space="preserve"> </w:t>
      </w:r>
      <w:r w:rsidR="008A7F86" w:rsidRPr="008A7F86">
        <w:rPr>
          <w:bCs/>
          <w:color w:val="262626" w:themeColor="text1" w:themeTint="D9"/>
          <w:sz w:val="28"/>
          <w:szCs w:val="28"/>
        </w:rPr>
        <w:t>algae is the next step of harvesting. After drying, oil remains in the cell of the micro</w:t>
      </w:r>
      <w:r w:rsidR="000B4937">
        <w:rPr>
          <w:bCs/>
          <w:color w:val="262626" w:themeColor="text1" w:themeTint="D9"/>
          <w:sz w:val="28"/>
          <w:szCs w:val="28"/>
        </w:rPr>
        <w:t xml:space="preserve"> </w:t>
      </w:r>
      <w:r w:rsidR="008A7F86" w:rsidRPr="008A7F86">
        <w:rPr>
          <w:bCs/>
          <w:color w:val="262626" w:themeColor="text1" w:themeTint="D9"/>
          <w:sz w:val="28"/>
          <w:szCs w:val="28"/>
        </w:rPr>
        <w:t xml:space="preserve">algae. The oil can be extracted from the cell by breaking the cell wall and the cell membrane. Chemical cool press method, enzymatic extraction and supercritical liquid extraction are the usual methods for the oil extraction. Chemical cool press technology is a </w:t>
      </w:r>
      <w:r w:rsidR="003E3C68" w:rsidRPr="008A7F86">
        <w:rPr>
          <w:bCs/>
          <w:color w:val="262626" w:themeColor="text1" w:themeTint="D9"/>
          <w:sz w:val="28"/>
          <w:szCs w:val="28"/>
        </w:rPr>
        <w:t>simple</w:t>
      </w:r>
      <w:r w:rsidR="008A7F86" w:rsidRPr="008A7F86">
        <w:rPr>
          <w:bCs/>
          <w:color w:val="262626" w:themeColor="text1" w:themeTint="D9"/>
          <w:sz w:val="28"/>
          <w:szCs w:val="28"/>
        </w:rPr>
        <w:t xml:space="preserve"> method used for industrial production. Hereby the dried micro</w:t>
      </w:r>
      <w:r w:rsidR="000B4937">
        <w:rPr>
          <w:bCs/>
          <w:color w:val="262626" w:themeColor="text1" w:themeTint="D9"/>
          <w:sz w:val="28"/>
          <w:szCs w:val="28"/>
        </w:rPr>
        <w:t xml:space="preserve"> </w:t>
      </w:r>
      <w:r w:rsidR="008A7F86" w:rsidRPr="008A7F86">
        <w:rPr>
          <w:bCs/>
          <w:color w:val="262626" w:themeColor="text1" w:themeTint="D9"/>
          <w:sz w:val="28"/>
          <w:szCs w:val="28"/>
        </w:rPr>
        <w:t xml:space="preserve">algae feed is directly pressed by a mechanical press in addition of chemical solvents. The function of the chemical solvent (benzene, </w:t>
      </w:r>
      <w:r w:rsidR="003E3C68" w:rsidRPr="008A7F86">
        <w:rPr>
          <w:bCs/>
          <w:color w:val="262626" w:themeColor="text1" w:themeTint="D9"/>
          <w:sz w:val="28"/>
          <w:szCs w:val="28"/>
        </w:rPr>
        <w:t>ether,</w:t>
      </w:r>
      <w:r w:rsidR="008A7F86" w:rsidRPr="008A7F86">
        <w:rPr>
          <w:bCs/>
          <w:color w:val="262626" w:themeColor="text1" w:themeTint="D9"/>
          <w:sz w:val="28"/>
          <w:szCs w:val="28"/>
        </w:rPr>
        <w:t xml:space="preserve"> and hexane) is to dissolve the cell wall to facilitate the release of oil from the micro</w:t>
      </w:r>
      <w:r w:rsidR="000B4937">
        <w:rPr>
          <w:bCs/>
          <w:color w:val="262626" w:themeColor="text1" w:themeTint="D9"/>
          <w:sz w:val="28"/>
          <w:szCs w:val="28"/>
        </w:rPr>
        <w:t xml:space="preserve"> </w:t>
      </w:r>
      <w:r w:rsidR="008A7F86" w:rsidRPr="008A7F86">
        <w:rPr>
          <w:bCs/>
          <w:color w:val="262626" w:themeColor="text1" w:themeTint="D9"/>
          <w:sz w:val="28"/>
          <w:szCs w:val="28"/>
        </w:rPr>
        <w:t>algae cell. The total oil content that is pressed out of the micro</w:t>
      </w:r>
      <w:r w:rsidR="000B4937">
        <w:rPr>
          <w:bCs/>
          <w:color w:val="262626" w:themeColor="text1" w:themeTint="D9"/>
          <w:sz w:val="28"/>
          <w:szCs w:val="28"/>
        </w:rPr>
        <w:t xml:space="preserve"> </w:t>
      </w:r>
      <w:r w:rsidR="008A7F86" w:rsidRPr="008A7F86">
        <w:rPr>
          <w:bCs/>
          <w:color w:val="262626" w:themeColor="text1" w:themeTint="D9"/>
          <w:sz w:val="28"/>
          <w:szCs w:val="28"/>
        </w:rPr>
        <w:t>algae cells using this method is 95%. Enzymatic oil extraction refers to the use of enzyme to break down the algae cell wall. This method is simpler. Catalyst and methanol (CH</w:t>
      </w:r>
      <w:r w:rsidR="008A7F86" w:rsidRPr="008A7F86">
        <w:rPr>
          <w:bCs/>
          <w:color w:val="262626" w:themeColor="text1" w:themeTint="D9"/>
          <w:sz w:val="28"/>
          <w:szCs w:val="28"/>
          <w:vertAlign w:val="subscript"/>
        </w:rPr>
        <w:t>3</w:t>
      </w:r>
      <w:r w:rsidR="008A7F86" w:rsidRPr="008A7F86">
        <w:rPr>
          <w:bCs/>
          <w:color w:val="262626" w:themeColor="text1" w:themeTint="D9"/>
          <w:sz w:val="28"/>
          <w:szCs w:val="28"/>
        </w:rPr>
        <w:t>OH) are added to the dried micro</w:t>
      </w:r>
      <w:r w:rsidR="000B4937">
        <w:rPr>
          <w:bCs/>
          <w:color w:val="262626" w:themeColor="text1" w:themeTint="D9"/>
          <w:sz w:val="28"/>
          <w:szCs w:val="28"/>
        </w:rPr>
        <w:t xml:space="preserve"> </w:t>
      </w:r>
      <w:r w:rsidR="008A7F86" w:rsidRPr="008A7F86">
        <w:rPr>
          <w:bCs/>
          <w:color w:val="262626" w:themeColor="text1" w:themeTint="D9"/>
          <w:sz w:val="28"/>
          <w:szCs w:val="28"/>
        </w:rPr>
        <w:t xml:space="preserve">algae and converted to methyl esters, which is the most important biodiesel content. Residues (algae cakes) from the oil extraction can be used as </w:t>
      </w:r>
      <w:r w:rsidR="004106B1">
        <w:rPr>
          <w:bCs/>
          <w:color w:val="262626" w:themeColor="text1" w:themeTint="D9"/>
          <w:sz w:val="28"/>
          <w:szCs w:val="28"/>
        </w:rPr>
        <w:t>by-</w:t>
      </w:r>
      <w:r w:rsidR="008A7F86" w:rsidRPr="008A7F86">
        <w:rPr>
          <w:bCs/>
          <w:color w:val="262626" w:themeColor="text1" w:themeTint="D9"/>
          <w:sz w:val="28"/>
          <w:szCs w:val="28"/>
        </w:rPr>
        <w:t>product</w:t>
      </w:r>
      <w:r w:rsidR="004106B1">
        <w:rPr>
          <w:bCs/>
          <w:color w:val="262626" w:themeColor="text1" w:themeTint="D9"/>
          <w:sz w:val="28"/>
          <w:szCs w:val="28"/>
        </w:rPr>
        <w:t xml:space="preserve"> </w:t>
      </w:r>
      <w:r w:rsidR="008A7F86" w:rsidRPr="008A7F86">
        <w:rPr>
          <w:bCs/>
          <w:color w:val="262626" w:themeColor="text1" w:themeTint="D9"/>
          <w:sz w:val="28"/>
          <w:szCs w:val="28"/>
        </w:rPr>
        <w:t xml:space="preserve">to sell, as well as </w:t>
      </w:r>
      <w:r w:rsidR="003E3C68" w:rsidRPr="008A7F86">
        <w:rPr>
          <w:bCs/>
          <w:color w:val="262626" w:themeColor="text1" w:themeTint="D9"/>
          <w:sz w:val="28"/>
          <w:szCs w:val="28"/>
        </w:rPr>
        <w:t>wastewater</w:t>
      </w:r>
      <w:r w:rsidR="008A7F86" w:rsidRPr="008A7F86">
        <w:rPr>
          <w:bCs/>
          <w:color w:val="262626" w:themeColor="text1" w:themeTint="D9"/>
          <w:sz w:val="28"/>
          <w:szCs w:val="28"/>
        </w:rPr>
        <w:t xml:space="preserve"> is assumed to be recycled.</w:t>
      </w:r>
    </w:p>
    <w:p w14:paraId="305D7FB3" w14:textId="77777777" w:rsidR="00761358" w:rsidRDefault="00761358" w:rsidP="00887939">
      <w:pPr>
        <w:autoSpaceDE w:val="0"/>
        <w:autoSpaceDN w:val="0"/>
        <w:adjustRightInd w:val="0"/>
        <w:spacing w:line="36" w:lineRule="atLeast"/>
        <w:rPr>
          <w:rFonts w:cs="Calibri"/>
          <w:b/>
          <w:color w:val="262626" w:themeColor="text1" w:themeTint="D9"/>
          <w:sz w:val="28"/>
          <w:szCs w:val="28"/>
        </w:rPr>
      </w:pPr>
    </w:p>
    <w:p w14:paraId="1A010F37" w14:textId="35B17637" w:rsidR="00761358" w:rsidRDefault="008A7F86" w:rsidP="00887939">
      <w:pPr>
        <w:autoSpaceDE w:val="0"/>
        <w:autoSpaceDN w:val="0"/>
        <w:adjustRightInd w:val="0"/>
        <w:spacing w:line="36" w:lineRule="atLeast"/>
        <w:rPr>
          <w:rFonts w:cs="Calibri"/>
          <w:bCs/>
          <w:color w:val="262626" w:themeColor="text1" w:themeTint="D9"/>
          <w:sz w:val="28"/>
          <w:szCs w:val="28"/>
        </w:rPr>
      </w:pPr>
      <w:r w:rsidRPr="008A7F86">
        <w:rPr>
          <w:rFonts w:cs="Calibri"/>
          <w:b/>
          <w:color w:val="262626" w:themeColor="text1" w:themeTint="D9"/>
          <w:sz w:val="28"/>
          <w:szCs w:val="28"/>
        </w:rPr>
        <w:t xml:space="preserve">Supercritical fluid extractions: </w:t>
      </w:r>
    </w:p>
    <w:p w14:paraId="2B3FD729" w14:textId="347FCA64" w:rsidR="000E3D13" w:rsidRPr="008A7F86" w:rsidRDefault="00097057" w:rsidP="00887939">
      <w:pPr>
        <w:autoSpaceDE w:val="0"/>
        <w:autoSpaceDN w:val="0"/>
        <w:adjustRightInd w:val="0"/>
        <w:spacing w:line="36" w:lineRule="atLeast"/>
        <w:rPr>
          <w:rFonts w:cs="Calibri"/>
          <w:color w:val="262626" w:themeColor="text1" w:themeTint="D9"/>
          <w:sz w:val="28"/>
          <w:szCs w:val="28"/>
        </w:rPr>
      </w:pPr>
      <w:r w:rsidRPr="00097057">
        <w:rPr>
          <w:rFonts w:cs="Calibri"/>
          <w:color w:val="262626" w:themeColor="text1" w:themeTint="D9"/>
          <w:sz w:val="28"/>
          <w:szCs w:val="28"/>
        </w:rPr>
        <w:t>Carbon dioxide has both gaseous and liquid forms that coexist at supercritical temperature.</w:t>
      </w:r>
      <w:r>
        <w:rPr>
          <w:rFonts w:cs="Calibri"/>
          <w:color w:val="262626" w:themeColor="text1" w:themeTint="D9"/>
          <w:sz w:val="28"/>
          <w:szCs w:val="28"/>
        </w:rPr>
        <w:t xml:space="preserve"> </w:t>
      </w:r>
      <w:r w:rsidR="008A7F86" w:rsidRPr="008A7F86">
        <w:rPr>
          <w:rFonts w:cs="Calibri"/>
          <w:color w:val="262626" w:themeColor="text1" w:themeTint="D9"/>
          <w:sz w:val="28"/>
          <w:szCs w:val="28"/>
        </w:rPr>
        <w:t>This supercritical fluid acts as an organic solvent and is allowed in micro</w:t>
      </w:r>
      <w:r w:rsidR="000B4937">
        <w:rPr>
          <w:rFonts w:cs="Calibri"/>
          <w:color w:val="262626" w:themeColor="text1" w:themeTint="D9"/>
          <w:sz w:val="28"/>
          <w:szCs w:val="28"/>
        </w:rPr>
        <w:t xml:space="preserve"> </w:t>
      </w:r>
      <w:r w:rsidR="008A7F86" w:rsidRPr="008A7F86">
        <w:rPr>
          <w:rFonts w:cs="Calibri"/>
          <w:color w:val="262626" w:themeColor="text1" w:themeTint="D9"/>
          <w:sz w:val="28"/>
          <w:szCs w:val="28"/>
        </w:rPr>
        <w:t xml:space="preserve">algae cells to extract oil. This method has been used in a </w:t>
      </w:r>
      <w:r w:rsidR="003E3C68" w:rsidRPr="008A7F86">
        <w:rPr>
          <w:rFonts w:cs="Calibri"/>
          <w:color w:val="262626" w:themeColor="text1" w:themeTint="D9"/>
          <w:sz w:val="28"/>
          <w:szCs w:val="28"/>
        </w:rPr>
        <w:t>small</w:t>
      </w:r>
      <w:r w:rsidR="003E3C68">
        <w:rPr>
          <w:rFonts w:cs="Calibri"/>
          <w:color w:val="262626" w:themeColor="text1" w:themeTint="D9"/>
          <w:sz w:val="28"/>
          <w:szCs w:val="28"/>
        </w:rPr>
        <w:t>-scale</w:t>
      </w:r>
      <w:r w:rsidR="008A7F86" w:rsidRPr="008A7F86">
        <w:rPr>
          <w:rFonts w:cs="Calibri"/>
          <w:color w:val="262626" w:themeColor="text1" w:themeTint="D9"/>
          <w:sz w:val="28"/>
          <w:szCs w:val="28"/>
        </w:rPr>
        <w:t xml:space="preserve"> extraction of biodiesel. Due to the high production costs, it has not yet been used for the </w:t>
      </w:r>
      <w:r w:rsidR="003E3C68">
        <w:rPr>
          <w:rFonts w:cs="Calibri"/>
          <w:color w:val="262626" w:themeColor="text1" w:themeTint="D9"/>
          <w:sz w:val="28"/>
          <w:szCs w:val="28"/>
        </w:rPr>
        <w:t>large-scale</w:t>
      </w:r>
      <w:r w:rsidR="008A7F86" w:rsidRPr="008A7F86">
        <w:rPr>
          <w:rFonts w:cs="Calibri"/>
          <w:color w:val="262626" w:themeColor="text1" w:themeTint="D9"/>
          <w:sz w:val="28"/>
          <w:szCs w:val="28"/>
        </w:rPr>
        <w:t xml:space="preserve"> production of biofuels.</w:t>
      </w:r>
    </w:p>
    <w:p w14:paraId="78CA9730" w14:textId="77777777" w:rsidR="008A7F86" w:rsidRDefault="008A7F86" w:rsidP="00EC5238">
      <w:pPr>
        <w:rPr>
          <w:rFonts w:cs="Calibri"/>
          <w:b/>
          <w:color w:val="262626" w:themeColor="text1" w:themeTint="D9"/>
          <w:sz w:val="28"/>
          <w:szCs w:val="28"/>
        </w:rPr>
      </w:pPr>
    </w:p>
    <w:p w14:paraId="2E3BCEAE" w14:textId="6A53371B" w:rsidR="006B086F" w:rsidRDefault="00887939" w:rsidP="006B086F">
      <w:pPr>
        <w:rPr>
          <w:rFonts w:eastAsiaTheme="minorHAnsi" w:cs="Calibri"/>
          <w:b/>
          <w:color w:val="262626" w:themeColor="text1" w:themeTint="D9"/>
          <w:sz w:val="28"/>
          <w:szCs w:val="28"/>
          <w:lang w:eastAsia="en-US"/>
        </w:rPr>
      </w:pPr>
      <w:r w:rsidRPr="00FF13A2">
        <w:rPr>
          <w:rFonts w:cs="Calibri"/>
          <w:b/>
          <w:color w:val="262626" w:themeColor="text1" w:themeTint="D9"/>
          <w:sz w:val="28"/>
          <w:szCs w:val="28"/>
        </w:rPr>
        <w:t>Conversion micro</w:t>
      </w:r>
      <w:r w:rsidR="000B4937">
        <w:rPr>
          <w:rFonts w:cs="Calibri"/>
          <w:b/>
          <w:color w:val="262626" w:themeColor="text1" w:themeTint="D9"/>
          <w:sz w:val="28"/>
          <w:szCs w:val="28"/>
        </w:rPr>
        <w:t xml:space="preserve"> </w:t>
      </w:r>
      <w:r w:rsidRPr="00FF13A2">
        <w:rPr>
          <w:rFonts w:cs="Calibri"/>
          <w:b/>
          <w:color w:val="262626" w:themeColor="text1" w:themeTint="D9"/>
          <w:sz w:val="28"/>
          <w:szCs w:val="28"/>
        </w:rPr>
        <w:t>algae to bio</w:t>
      </w:r>
      <w:r w:rsidR="0012077D">
        <w:rPr>
          <w:rFonts w:cs="Calibri"/>
          <w:b/>
          <w:color w:val="262626" w:themeColor="text1" w:themeTint="D9"/>
          <w:sz w:val="28"/>
          <w:szCs w:val="28"/>
        </w:rPr>
        <w:t>energy</w:t>
      </w:r>
      <w:r w:rsidRPr="00FF13A2">
        <w:rPr>
          <w:rFonts w:cs="Calibri"/>
          <w:b/>
          <w:color w:val="262626" w:themeColor="text1" w:themeTint="D9"/>
          <w:sz w:val="28"/>
          <w:szCs w:val="28"/>
        </w:rPr>
        <w:t xml:space="preserve">: </w:t>
      </w:r>
      <w:r w:rsidR="00FE7B85">
        <w:rPr>
          <w:rFonts w:cs="Calibri"/>
          <w:color w:val="262626" w:themeColor="text1" w:themeTint="D9"/>
          <w:sz w:val="28"/>
          <w:szCs w:val="28"/>
        </w:rPr>
        <w:t>Va</w:t>
      </w:r>
      <w:r w:rsidR="003E3C68" w:rsidRPr="00FF13A2">
        <w:rPr>
          <w:rFonts w:cs="Calibri"/>
          <w:color w:val="262626" w:themeColor="text1" w:themeTint="D9"/>
          <w:sz w:val="28"/>
          <w:szCs w:val="28"/>
        </w:rPr>
        <w:t>rious kinds</w:t>
      </w:r>
      <w:r w:rsidRPr="00FF13A2">
        <w:rPr>
          <w:rFonts w:cs="Calibri"/>
          <w:color w:val="262626" w:themeColor="text1" w:themeTint="D9"/>
          <w:sz w:val="28"/>
          <w:szCs w:val="28"/>
        </w:rPr>
        <w:t xml:space="preserve"> of bio</w:t>
      </w:r>
      <w:r w:rsidR="0012077D">
        <w:rPr>
          <w:rFonts w:cs="Calibri"/>
          <w:color w:val="262626" w:themeColor="text1" w:themeTint="D9"/>
          <w:sz w:val="28"/>
          <w:szCs w:val="28"/>
        </w:rPr>
        <w:t>energy</w:t>
      </w:r>
      <w:r w:rsidRPr="00FF13A2">
        <w:rPr>
          <w:rFonts w:cs="Calibri"/>
          <w:color w:val="262626" w:themeColor="text1" w:themeTint="D9"/>
          <w:sz w:val="28"/>
          <w:szCs w:val="28"/>
        </w:rPr>
        <w:t xml:space="preserve"> can be produced from micro</w:t>
      </w:r>
      <w:r w:rsidR="000B4937">
        <w:rPr>
          <w:rFonts w:cs="Calibri"/>
          <w:color w:val="262626" w:themeColor="text1" w:themeTint="D9"/>
          <w:sz w:val="28"/>
          <w:szCs w:val="28"/>
        </w:rPr>
        <w:t xml:space="preserve"> </w:t>
      </w:r>
      <w:r w:rsidRPr="00FF13A2">
        <w:rPr>
          <w:rFonts w:cs="Calibri"/>
          <w:color w:val="262626" w:themeColor="text1" w:themeTint="D9"/>
          <w:sz w:val="28"/>
          <w:szCs w:val="28"/>
        </w:rPr>
        <w:t>algae</w:t>
      </w:r>
      <w:r w:rsidR="00FE7B85">
        <w:rPr>
          <w:rFonts w:cs="Calibri"/>
          <w:color w:val="262626" w:themeColor="text1" w:themeTint="D9"/>
          <w:sz w:val="28"/>
          <w:szCs w:val="28"/>
        </w:rPr>
        <w:t xml:space="preserve"> like </w:t>
      </w:r>
      <w:r w:rsidR="000E3D13" w:rsidRPr="00FF13A2">
        <w:rPr>
          <w:rFonts w:cs="Calibri"/>
          <w:color w:val="262626" w:themeColor="text1" w:themeTint="D9"/>
          <w:sz w:val="28"/>
          <w:szCs w:val="28"/>
        </w:rPr>
        <w:t xml:space="preserve">biogas, </w:t>
      </w:r>
      <w:r w:rsidR="003E3C68" w:rsidRPr="00FF13A2">
        <w:rPr>
          <w:rFonts w:cs="Calibri"/>
          <w:color w:val="262626" w:themeColor="text1" w:themeTint="D9"/>
          <w:sz w:val="28"/>
          <w:szCs w:val="28"/>
        </w:rPr>
        <w:t>bio-oil</w:t>
      </w:r>
      <w:r w:rsidR="000E3D13" w:rsidRPr="00FF13A2">
        <w:rPr>
          <w:rFonts w:cs="Calibri"/>
          <w:color w:val="262626" w:themeColor="text1" w:themeTint="D9"/>
          <w:sz w:val="28"/>
          <w:szCs w:val="28"/>
        </w:rPr>
        <w:t>, biodiesel</w:t>
      </w:r>
      <w:r w:rsidR="009E5990">
        <w:rPr>
          <w:rFonts w:cs="Calibri"/>
          <w:color w:val="262626" w:themeColor="text1" w:themeTint="D9"/>
          <w:sz w:val="28"/>
          <w:szCs w:val="28"/>
        </w:rPr>
        <w:t>,</w:t>
      </w:r>
      <w:r w:rsidR="000E3D13" w:rsidRPr="00FF13A2">
        <w:rPr>
          <w:rFonts w:cs="Calibri"/>
          <w:color w:val="262626" w:themeColor="text1" w:themeTint="D9"/>
          <w:sz w:val="28"/>
          <w:szCs w:val="28"/>
        </w:rPr>
        <w:t xml:space="preserve"> and bio ethanol. </w:t>
      </w:r>
      <w:r w:rsidR="00FE7B85">
        <w:rPr>
          <w:rFonts w:cs="Calibri"/>
          <w:color w:val="262626" w:themeColor="text1" w:themeTint="D9"/>
          <w:sz w:val="28"/>
          <w:szCs w:val="28"/>
        </w:rPr>
        <w:t>F</w:t>
      </w:r>
      <w:r w:rsidR="000E3D13" w:rsidRPr="00FF13A2">
        <w:rPr>
          <w:rFonts w:cs="Calibri"/>
          <w:color w:val="262626" w:themeColor="text1" w:themeTint="D9"/>
          <w:sz w:val="28"/>
          <w:szCs w:val="28"/>
        </w:rPr>
        <w:t>ive commonly used techniques</w:t>
      </w:r>
      <w:r w:rsidR="00FE7B85">
        <w:rPr>
          <w:rFonts w:cs="Calibri"/>
          <w:color w:val="262626" w:themeColor="text1" w:themeTint="D9"/>
          <w:sz w:val="28"/>
          <w:szCs w:val="28"/>
        </w:rPr>
        <w:t xml:space="preserve"> to produce bioenergy from micro alg</w:t>
      </w:r>
      <w:r w:rsidR="000B1758">
        <w:rPr>
          <w:rFonts w:cs="Calibri"/>
          <w:color w:val="262626" w:themeColor="text1" w:themeTint="D9"/>
          <w:sz w:val="28"/>
          <w:szCs w:val="28"/>
        </w:rPr>
        <w:t>a</w:t>
      </w:r>
      <w:r w:rsidR="00FE7B85">
        <w:rPr>
          <w:rFonts w:cs="Calibri"/>
          <w:color w:val="262626" w:themeColor="text1" w:themeTint="D9"/>
          <w:sz w:val="28"/>
          <w:szCs w:val="28"/>
        </w:rPr>
        <w:t>e</w:t>
      </w:r>
      <w:r w:rsidR="000E3D13" w:rsidRPr="00FF13A2">
        <w:rPr>
          <w:rFonts w:cs="Calibri"/>
          <w:color w:val="262626" w:themeColor="text1" w:themeTint="D9"/>
          <w:sz w:val="28"/>
          <w:szCs w:val="28"/>
        </w:rPr>
        <w:t xml:space="preserve"> are gasification, liquefaction, pyrolysis, </w:t>
      </w:r>
      <w:r w:rsidR="003E3C68" w:rsidRPr="00FF13A2">
        <w:rPr>
          <w:rFonts w:cs="Calibri"/>
          <w:color w:val="262626" w:themeColor="text1" w:themeTint="D9"/>
          <w:sz w:val="28"/>
          <w:szCs w:val="28"/>
        </w:rPr>
        <w:t>fermentation,</w:t>
      </w:r>
      <w:r w:rsidR="000E3D13" w:rsidRPr="00FF13A2">
        <w:rPr>
          <w:rFonts w:cs="Calibri"/>
          <w:color w:val="262626" w:themeColor="text1" w:themeTint="D9"/>
          <w:sz w:val="28"/>
          <w:szCs w:val="28"/>
        </w:rPr>
        <w:t xml:space="preserve"> and transesterification </w:t>
      </w:r>
      <w:r w:rsidR="00886B09">
        <w:rPr>
          <w:rFonts w:cs="Calibri"/>
          <w:color w:val="262626" w:themeColor="text1" w:themeTint="D9"/>
          <w:sz w:val="28"/>
          <w:szCs w:val="28"/>
        </w:rPr>
        <w:t xml:space="preserve">(Fig. </w:t>
      </w:r>
      <w:r w:rsidR="00784CC7">
        <w:rPr>
          <w:rFonts w:cs="Calibri"/>
          <w:color w:val="262626" w:themeColor="text1" w:themeTint="D9"/>
          <w:sz w:val="28"/>
          <w:szCs w:val="28"/>
        </w:rPr>
        <w:t>3.2</w:t>
      </w:r>
      <w:r w:rsidR="000E3D13" w:rsidRPr="00FF13A2">
        <w:rPr>
          <w:rFonts w:cs="Calibri"/>
          <w:color w:val="262626" w:themeColor="text1" w:themeTint="D9"/>
          <w:sz w:val="28"/>
          <w:szCs w:val="28"/>
        </w:rPr>
        <w:t>.4c).</w:t>
      </w:r>
      <w:r w:rsidR="000B1758">
        <w:rPr>
          <w:rFonts w:cs="Calibri"/>
          <w:color w:val="262626" w:themeColor="text1" w:themeTint="D9"/>
          <w:sz w:val="28"/>
          <w:szCs w:val="28"/>
        </w:rPr>
        <w:t xml:space="preserve"> </w:t>
      </w:r>
      <w:r w:rsidR="000B1758" w:rsidRPr="001944C4">
        <w:rPr>
          <w:rFonts w:cs="Calibri"/>
          <w:color w:val="262626" w:themeColor="text1" w:themeTint="D9"/>
          <w:sz w:val="28"/>
          <w:szCs w:val="28"/>
        </w:rPr>
        <w:t xml:space="preserve">Biomass from micro algae is </w:t>
      </w:r>
      <w:r w:rsidR="006B086F" w:rsidRPr="001944C4">
        <w:rPr>
          <w:rFonts w:cs="Calibri"/>
          <w:color w:val="262626" w:themeColor="text1" w:themeTint="D9"/>
          <w:sz w:val="28"/>
          <w:szCs w:val="28"/>
        </w:rPr>
        <w:t xml:space="preserve">converted to </w:t>
      </w:r>
      <w:r w:rsidR="000B1758" w:rsidRPr="001944C4">
        <w:rPr>
          <w:rFonts w:cs="Calibri"/>
          <w:color w:val="262626" w:themeColor="text1" w:themeTint="D9"/>
          <w:sz w:val="28"/>
          <w:szCs w:val="28"/>
        </w:rPr>
        <w:t xml:space="preserve">a </w:t>
      </w:r>
      <w:r w:rsidR="006B086F" w:rsidRPr="001944C4">
        <w:rPr>
          <w:rFonts w:cs="Calibri"/>
          <w:color w:val="262626" w:themeColor="text1" w:themeTint="D9"/>
          <w:sz w:val="28"/>
          <w:szCs w:val="28"/>
        </w:rPr>
        <w:t xml:space="preserve">biofuel by chemical or biological </w:t>
      </w:r>
      <w:r w:rsidR="000B1758" w:rsidRPr="001944C4">
        <w:rPr>
          <w:rFonts w:cs="Calibri"/>
          <w:color w:val="262626" w:themeColor="text1" w:themeTint="D9"/>
          <w:sz w:val="28"/>
          <w:szCs w:val="28"/>
        </w:rPr>
        <w:t>processes</w:t>
      </w:r>
      <w:r w:rsidR="006B086F" w:rsidRPr="001944C4">
        <w:rPr>
          <w:rFonts w:cs="Calibri"/>
          <w:color w:val="262626" w:themeColor="text1" w:themeTint="D9"/>
          <w:sz w:val="28"/>
          <w:szCs w:val="28"/>
        </w:rPr>
        <w:t xml:space="preserve">. </w:t>
      </w:r>
      <w:r w:rsidR="006B086F" w:rsidRPr="001944C4">
        <w:rPr>
          <w:rFonts w:cs="Calibri"/>
          <w:bCs/>
          <w:color w:val="262626" w:themeColor="text1" w:themeTint="D9"/>
          <w:sz w:val="28"/>
          <w:szCs w:val="28"/>
        </w:rPr>
        <w:t xml:space="preserve">In the energy conversion, the bioenergy is produced with machines </w:t>
      </w:r>
      <w:r w:rsidR="000B1758" w:rsidRPr="001944C4">
        <w:rPr>
          <w:rFonts w:cs="Calibri"/>
          <w:bCs/>
          <w:color w:val="262626" w:themeColor="text1" w:themeTint="D9"/>
          <w:sz w:val="28"/>
          <w:szCs w:val="28"/>
        </w:rPr>
        <w:t xml:space="preserve">who </w:t>
      </w:r>
      <w:r w:rsidR="006B086F" w:rsidRPr="001944C4">
        <w:rPr>
          <w:rFonts w:cs="Calibri"/>
          <w:bCs/>
          <w:color w:val="262626" w:themeColor="text1" w:themeTint="D9"/>
          <w:sz w:val="28"/>
          <w:szCs w:val="28"/>
        </w:rPr>
        <w:t>us</w:t>
      </w:r>
      <w:r w:rsidR="000B1758" w:rsidRPr="001944C4">
        <w:rPr>
          <w:rFonts w:cs="Calibri"/>
          <w:bCs/>
          <w:color w:val="262626" w:themeColor="text1" w:themeTint="D9"/>
          <w:sz w:val="28"/>
          <w:szCs w:val="28"/>
        </w:rPr>
        <w:t xml:space="preserve">e </w:t>
      </w:r>
      <w:r w:rsidR="006B086F" w:rsidRPr="001944C4">
        <w:rPr>
          <w:rFonts w:cs="Calibri"/>
          <w:bCs/>
          <w:color w:val="262626" w:themeColor="text1" w:themeTint="D9"/>
          <w:sz w:val="28"/>
          <w:szCs w:val="28"/>
        </w:rPr>
        <w:t>electricity.</w:t>
      </w:r>
      <w:r w:rsidR="000B1758">
        <w:rPr>
          <w:rFonts w:cs="Calibri"/>
          <w:bCs/>
          <w:color w:val="262626" w:themeColor="text1" w:themeTint="D9"/>
          <w:sz w:val="28"/>
          <w:szCs w:val="28"/>
        </w:rPr>
        <w:t xml:space="preserve"> </w:t>
      </w:r>
      <w:r w:rsidR="006B086F" w:rsidRPr="00FF13A2">
        <w:rPr>
          <w:rFonts w:cs="Calibri"/>
          <w:color w:val="262626" w:themeColor="text1" w:themeTint="D9"/>
          <w:sz w:val="28"/>
          <w:szCs w:val="28"/>
        </w:rPr>
        <w:t xml:space="preserve">To achieve </w:t>
      </w:r>
      <w:r w:rsidR="006B086F">
        <w:rPr>
          <w:rFonts w:cs="Calibri"/>
          <w:color w:val="262626" w:themeColor="text1" w:themeTint="D9"/>
          <w:sz w:val="28"/>
          <w:szCs w:val="28"/>
        </w:rPr>
        <w:t>large</w:t>
      </w:r>
      <w:r w:rsidR="00344928">
        <w:rPr>
          <w:rFonts w:cs="Calibri"/>
          <w:color w:val="262626" w:themeColor="text1" w:themeTint="D9"/>
          <w:sz w:val="28"/>
          <w:szCs w:val="28"/>
        </w:rPr>
        <w:t>-</w:t>
      </w:r>
      <w:r w:rsidR="006B086F">
        <w:rPr>
          <w:rFonts w:cs="Calibri"/>
          <w:color w:val="262626" w:themeColor="text1" w:themeTint="D9"/>
          <w:sz w:val="28"/>
          <w:szCs w:val="28"/>
        </w:rPr>
        <w:t>scale</w:t>
      </w:r>
      <w:r w:rsidR="006B086F" w:rsidRPr="00FF13A2">
        <w:rPr>
          <w:rFonts w:cs="Calibri"/>
          <w:color w:val="262626" w:themeColor="text1" w:themeTint="D9"/>
          <w:sz w:val="28"/>
          <w:szCs w:val="28"/>
        </w:rPr>
        <w:t xml:space="preserve"> industrial production, many difficult problems need to be solved and improved. Micro</w:t>
      </w:r>
      <w:r w:rsidR="006B086F">
        <w:rPr>
          <w:rFonts w:cs="Calibri"/>
          <w:color w:val="262626" w:themeColor="text1" w:themeTint="D9"/>
          <w:sz w:val="28"/>
          <w:szCs w:val="28"/>
        </w:rPr>
        <w:t xml:space="preserve"> </w:t>
      </w:r>
      <w:r w:rsidR="006B086F" w:rsidRPr="00FF13A2">
        <w:rPr>
          <w:rFonts w:cs="Calibri"/>
          <w:color w:val="262626" w:themeColor="text1" w:themeTint="D9"/>
          <w:sz w:val="28"/>
          <w:szCs w:val="28"/>
        </w:rPr>
        <w:t>algae production is a complex engineering system in which a multi-disciplinary</w:t>
      </w:r>
      <w:r w:rsidR="006B086F">
        <w:rPr>
          <w:rFonts w:cs="Calibri"/>
          <w:color w:val="262626" w:themeColor="text1" w:themeTint="D9"/>
          <w:sz w:val="28"/>
          <w:szCs w:val="28"/>
        </w:rPr>
        <w:t xml:space="preserve"> </w:t>
      </w:r>
      <w:r w:rsidR="006B086F" w:rsidRPr="00FF13A2">
        <w:rPr>
          <w:rFonts w:cs="Calibri"/>
          <w:color w:val="262626" w:themeColor="text1" w:themeTint="D9"/>
          <w:sz w:val="28"/>
          <w:szCs w:val="28"/>
        </w:rPr>
        <w:t xml:space="preserve">multi-field and huge investment cost are necessarily involved. Some technique problems such as </w:t>
      </w:r>
      <w:r w:rsidR="006B086F" w:rsidRPr="00FF13A2">
        <w:rPr>
          <w:rFonts w:cs="Calibri"/>
          <w:color w:val="262626" w:themeColor="text1" w:themeTint="D9"/>
          <w:sz w:val="28"/>
          <w:szCs w:val="28"/>
        </w:rPr>
        <w:lastRenderedPageBreak/>
        <w:t>micro</w:t>
      </w:r>
      <w:r w:rsidR="006B086F">
        <w:rPr>
          <w:rFonts w:cs="Calibri"/>
          <w:color w:val="262626" w:themeColor="text1" w:themeTint="D9"/>
          <w:sz w:val="28"/>
          <w:szCs w:val="28"/>
        </w:rPr>
        <w:t xml:space="preserve"> </w:t>
      </w:r>
      <w:r w:rsidR="006B086F" w:rsidRPr="00FF13A2">
        <w:rPr>
          <w:rFonts w:cs="Calibri"/>
          <w:color w:val="262626" w:themeColor="text1" w:themeTint="D9"/>
          <w:sz w:val="28"/>
          <w:szCs w:val="28"/>
        </w:rPr>
        <w:t>algae species selection, the harvesting, concentration of micro</w:t>
      </w:r>
      <w:r w:rsidR="006B086F">
        <w:rPr>
          <w:rFonts w:cs="Calibri"/>
          <w:color w:val="262626" w:themeColor="text1" w:themeTint="D9"/>
          <w:sz w:val="28"/>
          <w:szCs w:val="28"/>
        </w:rPr>
        <w:t xml:space="preserve"> </w:t>
      </w:r>
      <w:r w:rsidR="006B086F" w:rsidRPr="00FF13A2">
        <w:rPr>
          <w:rFonts w:cs="Calibri"/>
          <w:color w:val="262626" w:themeColor="text1" w:themeTint="D9"/>
          <w:sz w:val="28"/>
          <w:szCs w:val="28"/>
        </w:rPr>
        <w:t>algae, micro</w:t>
      </w:r>
      <w:r w:rsidR="006B086F">
        <w:rPr>
          <w:rFonts w:cs="Calibri"/>
          <w:color w:val="262626" w:themeColor="text1" w:themeTint="D9"/>
          <w:sz w:val="28"/>
          <w:szCs w:val="28"/>
        </w:rPr>
        <w:t xml:space="preserve"> </w:t>
      </w:r>
      <w:r w:rsidR="006B086F" w:rsidRPr="00FF13A2">
        <w:rPr>
          <w:rFonts w:cs="Calibri"/>
          <w:color w:val="262626" w:themeColor="text1" w:themeTint="D9"/>
          <w:sz w:val="28"/>
          <w:szCs w:val="28"/>
        </w:rPr>
        <w:t>algae cell wall breaking, and oil extraction must be improved. Until now, research and development of micro</w:t>
      </w:r>
      <w:r w:rsidR="006B086F">
        <w:rPr>
          <w:rFonts w:cs="Calibri"/>
          <w:color w:val="262626" w:themeColor="text1" w:themeTint="D9"/>
          <w:sz w:val="28"/>
          <w:szCs w:val="28"/>
        </w:rPr>
        <w:t xml:space="preserve"> </w:t>
      </w:r>
      <w:r w:rsidR="006B086F" w:rsidRPr="00FF13A2">
        <w:rPr>
          <w:rFonts w:cs="Calibri"/>
          <w:color w:val="262626" w:themeColor="text1" w:themeTint="D9"/>
          <w:sz w:val="28"/>
          <w:szCs w:val="28"/>
        </w:rPr>
        <w:t>algae biofuel is still in its infancy</w:t>
      </w:r>
      <w:r w:rsidR="006B086F">
        <w:rPr>
          <w:rFonts w:cs="Calibri"/>
          <w:color w:val="262626" w:themeColor="text1" w:themeTint="D9"/>
          <w:sz w:val="28"/>
          <w:szCs w:val="28"/>
        </w:rPr>
        <w:t>.</w:t>
      </w:r>
    </w:p>
    <w:p w14:paraId="718EF95F" w14:textId="77777777" w:rsidR="005B066B" w:rsidRDefault="005B066B" w:rsidP="00C32223">
      <w:pPr>
        <w:rPr>
          <w:rFonts w:cs="Calibri"/>
          <w:color w:val="262626" w:themeColor="text1" w:themeTint="D9"/>
          <w:sz w:val="28"/>
          <w:szCs w:val="28"/>
        </w:rPr>
      </w:pPr>
    </w:p>
    <w:p w14:paraId="6503570B" w14:textId="61931414" w:rsidR="00887939" w:rsidRDefault="000B4937" w:rsidP="00887939">
      <w:pPr>
        <w:tabs>
          <w:tab w:val="left" w:pos="8760"/>
        </w:tabs>
        <w:spacing w:line="36" w:lineRule="atLeast"/>
        <w:jc w:val="center"/>
        <w:rPr>
          <w:rFonts w:cs="Calibri"/>
          <w:i/>
          <w:iCs/>
          <w:color w:val="262626" w:themeColor="text1" w:themeTint="D9"/>
          <w:sz w:val="28"/>
          <w:szCs w:val="28"/>
        </w:rPr>
      </w:pPr>
      <w:r>
        <w:rPr>
          <w:rFonts w:cs="Calibri"/>
          <w:i/>
          <w:iCs/>
          <w:color w:val="262626" w:themeColor="text1" w:themeTint="D9"/>
          <w:sz w:val="28"/>
          <w:szCs w:val="28"/>
        </w:rPr>
        <w:object w:dxaOrig="8304" w:dyaOrig="4541" w14:anchorId="53D75CA6">
          <v:shape id="_x0000_i1030" type="#_x0000_t75" style="width:354pt;height:194.25pt" o:ole="">
            <v:imagedata r:id="rId61" o:title=""/>
          </v:shape>
          <o:OLEObject Type="Embed" ProgID="Visio.Drawing.11" ShapeID="_x0000_i1030" DrawAspect="Content" ObjectID="_1821516977" r:id="rId62"/>
        </w:object>
      </w:r>
    </w:p>
    <w:p w14:paraId="308496CE" w14:textId="77777777" w:rsidR="009E478B" w:rsidRDefault="009E478B" w:rsidP="00887939">
      <w:pPr>
        <w:tabs>
          <w:tab w:val="left" w:pos="8760"/>
        </w:tabs>
        <w:spacing w:line="36" w:lineRule="atLeast"/>
        <w:jc w:val="center"/>
        <w:rPr>
          <w:rFonts w:cs="Calibri"/>
          <w:i/>
          <w:iCs/>
          <w:color w:val="262626" w:themeColor="text1" w:themeTint="D9"/>
          <w:sz w:val="28"/>
          <w:szCs w:val="28"/>
        </w:rPr>
      </w:pPr>
    </w:p>
    <w:p w14:paraId="4713EAAE" w14:textId="2D9EEE9C" w:rsidR="00887939" w:rsidRPr="00D801D4" w:rsidRDefault="009B4AB8" w:rsidP="00887939">
      <w:pPr>
        <w:tabs>
          <w:tab w:val="left" w:pos="8760"/>
        </w:tabs>
        <w:spacing w:line="36" w:lineRule="atLeast"/>
        <w:jc w:val="center"/>
        <w:rPr>
          <w:rFonts w:cs="Calibri"/>
          <w:i/>
          <w:iCs/>
          <w:color w:val="262626" w:themeColor="text1" w:themeTint="D9"/>
        </w:rPr>
      </w:pPr>
      <w:r w:rsidRPr="00D801D4">
        <w:rPr>
          <w:rFonts w:cs="Calibri"/>
          <w:i/>
          <w:iCs/>
          <w:color w:val="262626" w:themeColor="text1" w:themeTint="D9"/>
        </w:rPr>
        <w:t xml:space="preserve"> </w:t>
      </w:r>
      <w:r w:rsidR="00886B09" w:rsidRPr="00D801D4">
        <w:rPr>
          <w:rFonts w:cs="Calibri"/>
          <w:i/>
          <w:iCs/>
          <w:color w:val="262626" w:themeColor="text1" w:themeTint="D9"/>
        </w:rPr>
        <w:t xml:space="preserve">Fig. </w:t>
      </w:r>
      <w:r w:rsidR="00784CC7" w:rsidRPr="00D801D4">
        <w:rPr>
          <w:rFonts w:cs="Calibri"/>
          <w:i/>
          <w:iCs/>
          <w:color w:val="262626" w:themeColor="text1" w:themeTint="D9"/>
        </w:rPr>
        <w:t>3.2</w:t>
      </w:r>
      <w:r w:rsidR="00887939" w:rsidRPr="00D801D4">
        <w:rPr>
          <w:rFonts w:cs="Calibri"/>
          <w:i/>
          <w:iCs/>
          <w:color w:val="262626" w:themeColor="text1" w:themeTint="D9"/>
        </w:rPr>
        <w:t>.</w:t>
      </w:r>
      <w:r w:rsidR="00064EC6" w:rsidRPr="00D801D4">
        <w:rPr>
          <w:rFonts w:cs="Calibri"/>
          <w:i/>
          <w:iCs/>
          <w:color w:val="262626" w:themeColor="text1" w:themeTint="D9"/>
        </w:rPr>
        <w:t>4</w:t>
      </w:r>
      <w:r w:rsidR="00887939" w:rsidRPr="00D801D4">
        <w:rPr>
          <w:rFonts w:cs="Calibri"/>
          <w:i/>
          <w:iCs/>
          <w:color w:val="262626" w:themeColor="text1" w:themeTint="D9"/>
        </w:rPr>
        <w:t xml:space="preserve">c: </w:t>
      </w:r>
      <w:r w:rsidR="0012077D" w:rsidRPr="00D801D4">
        <w:rPr>
          <w:rFonts w:cs="Calibri"/>
          <w:i/>
          <w:iCs/>
          <w:color w:val="262626" w:themeColor="text1" w:themeTint="D9"/>
        </w:rPr>
        <w:t>Energy</w:t>
      </w:r>
      <w:r w:rsidR="00887939" w:rsidRPr="00D801D4">
        <w:rPr>
          <w:rFonts w:cs="Calibri"/>
          <w:i/>
          <w:iCs/>
          <w:color w:val="262626" w:themeColor="text1" w:themeTint="D9"/>
        </w:rPr>
        <w:t xml:space="preserve"> conversion processes biofuel production from micro</w:t>
      </w:r>
      <w:r w:rsidR="00CC7D4D">
        <w:rPr>
          <w:rFonts w:cs="Calibri"/>
          <w:i/>
          <w:iCs/>
          <w:color w:val="262626" w:themeColor="text1" w:themeTint="D9"/>
        </w:rPr>
        <w:t xml:space="preserve"> </w:t>
      </w:r>
      <w:r w:rsidR="00887939" w:rsidRPr="00D801D4">
        <w:rPr>
          <w:rFonts w:cs="Calibri"/>
          <w:i/>
          <w:iCs/>
          <w:color w:val="262626" w:themeColor="text1" w:themeTint="D9"/>
        </w:rPr>
        <w:t>algae [8].</w:t>
      </w:r>
    </w:p>
    <w:p w14:paraId="184B04CC" w14:textId="77777777" w:rsidR="00131B2F" w:rsidRDefault="00131B2F" w:rsidP="00A3125C">
      <w:pPr>
        <w:rPr>
          <w:rFonts w:cs="Calibri"/>
          <w:color w:val="262626" w:themeColor="text1" w:themeTint="D9"/>
          <w:sz w:val="28"/>
          <w:szCs w:val="28"/>
        </w:rPr>
      </w:pPr>
    </w:p>
    <w:p w14:paraId="6DD3D0F2" w14:textId="47AF2340" w:rsidR="00E014CD" w:rsidRDefault="00887939" w:rsidP="00E014CD">
      <w:pPr>
        <w:spacing w:line="36" w:lineRule="atLeast"/>
        <w:rPr>
          <w:rFonts w:cs="Calibri"/>
          <w:color w:val="262626" w:themeColor="text1" w:themeTint="D9"/>
          <w:sz w:val="28"/>
          <w:szCs w:val="28"/>
        </w:rPr>
      </w:pPr>
      <w:r w:rsidRPr="002B4F39">
        <w:rPr>
          <w:rFonts w:eastAsiaTheme="minorHAnsi" w:cs="Calibri"/>
          <w:b/>
          <w:color w:val="262626" w:themeColor="text1" w:themeTint="D9"/>
          <w:sz w:val="28"/>
          <w:szCs w:val="28"/>
          <w:lang w:eastAsia="en-US"/>
        </w:rPr>
        <w:t>Bio</w:t>
      </w:r>
      <w:r w:rsidR="0012077D" w:rsidRPr="002B4F39">
        <w:rPr>
          <w:rFonts w:eastAsiaTheme="minorHAnsi" w:cs="Calibri"/>
          <w:b/>
          <w:color w:val="262626" w:themeColor="text1" w:themeTint="D9"/>
          <w:sz w:val="28"/>
          <w:szCs w:val="28"/>
          <w:lang w:eastAsia="en-US"/>
        </w:rPr>
        <w:t>energy</w:t>
      </w:r>
      <w:r w:rsidRPr="002B4F39">
        <w:rPr>
          <w:rFonts w:eastAsiaTheme="minorHAnsi" w:cs="Calibri"/>
          <w:b/>
          <w:color w:val="262626" w:themeColor="text1" w:themeTint="D9"/>
          <w:sz w:val="28"/>
          <w:szCs w:val="28"/>
          <w:lang w:eastAsia="en-US"/>
        </w:rPr>
        <w:t xml:space="preserve"> through macroalgae (seaweed):</w:t>
      </w:r>
      <w:r w:rsidRPr="002B4F39">
        <w:rPr>
          <w:rFonts w:eastAsiaTheme="minorHAnsi" w:cs="Calibri"/>
          <w:color w:val="262626" w:themeColor="text1" w:themeTint="D9"/>
          <w:sz w:val="28"/>
          <w:szCs w:val="28"/>
          <w:lang w:eastAsia="en-US"/>
        </w:rPr>
        <w:t xml:space="preserve"> </w:t>
      </w:r>
      <w:r w:rsidR="0035197A" w:rsidRPr="002B4F39">
        <w:rPr>
          <w:rFonts w:eastAsiaTheme="minorHAnsi" w:cs="Calibri"/>
          <w:color w:val="262626" w:themeColor="text1" w:themeTint="D9"/>
          <w:sz w:val="28"/>
          <w:szCs w:val="28"/>
          <w:lang w:eastAsia="en-US"/>
        </w:rPr>
        <w:t>T</w:t>
      </w:r>
      <w:r w:rsidR="00A21BED" w:rsidRPr="002B4F39">
        <w:rPr>
          <w:rFonts w:eastAsiaTheme="minorHAnsi" w:cs="Calibri"/>
          <w:color w:val="262626" w:themeColor="text1" w:themeTint="D9"/>
          <w:sz w:val="28"/>
          <w:szCs w:val="28"/>
          <w:lang w:eastAsia="en-US"/>
        </w:rPr>
        <w:t>he</w:t>
      </w:r>
      <w:r w:rsidR="0035197A" w:rsidRPr="002B4F39">
        <w:rPr>
          <w:rFonts w:eastAsiaTheme="minorHAnsi" w:cs="Calibri"/>
          <w:color w:val="262626" w:themeColor="text1" w:themeTint="D9"/>
          <w:sz w:val="28"/>
          <w:szCs w:val="28"/>
          <w:lang w:eastAsia="en-US"/>
        </w:rPr>
        <w:t xml:space="preserve"> grow</w:t>
      </w:r>
      <w:r w:rsidR="00A21BED" w:rsidRPr="002B4F39">
        <w:rPr>
          <w:rFonts w:eastAsiaTheme="minorHAnsi" w:cs="Calibri"/>
          <w:color w:val="262626" w:themeColor="text1" w:themeTint="D9"/>
          <w:sz w:val="28"/>
          <w:szCs w:val="28"/>
          <w:lang w:eastAsia="en-US"/>
        </w:rPr>
        <w:t xml:space="preserve"> of s</w:t>
      </w:r>
      <w:r w:rsidR="0035197A" w:rsidRPr="002B4F39">
        <w:rPr>
          <w:rFonts w:eastAsiaTheme="minorHAnsi" w:cs="Calibri"/>
          <w:color w:val="262626" w:themeColor="text1" w:themeTint="D9"/>
          <w:sz w:val="28"/>
          <w:szCs w:val="28"/>
          <w:lang w:eastAsia="en-US"/>
        </w:rPr>
        <w:t>eaweed</w:t>
      </w:r>
      <w:r w:rsidR="00A21BED" w:rsidRPr="002B4F39">
        <w:rPr>
          <w:rFonts w:eastAsiaTheme="minorHAnsi" w:cs="Calibri"/>
          <w:color w:val="262626" w:themeColor="text1" w:themeTint="D9"/>
          <w:sz w:val="28"/>
          <w:szCs w:val="28"/>
          <w:lang w:eastAsia="en-US"/>
        </w:rPr>
        <w:t xml:space="preserve"> </w:t>
      </w:r>
      <w:r w:rsidR="003E3C68" w:rsidRPr="002B4F39">
        <w:rPr>
          <w:rFonts w:eastAsiaTheme="minorHAnsi" w:cs="Calibri"/>
          <w:color w:val="262626" w:themeColor="text1" w:themeTint="D9"/>
          <w:sz w:val="28"/>
          <w:szCs w:val="28"/>
          <w:lang w:eastAsia="en-US"/>
        </w:rPr>
        <w:t>needs</w:t>
      </w:r>
      <w:r w:rsidR="0035197A" w:rsidRPr="002B4F39">
        <w:rPr>
          <w:rFonts w:eastAsiaTheme="minorHAnsi" w:cs="Calibri"/>
          <w:color w:val="262626" w:themeColor="text1" w:themeTint="D9"/>
          <w:sz w:val="28"/>
          <w:szCs w:val="28"/>
          <w:lang w:eastAsia="en-US"/>
        </w:rPr>
        <w:t xml:space="preserve"> </w:t>
      </w:r>
      <w:r w:rsidR="00C803E0">
        <w:rPr>
          <w:rFonts w:cs="Calibri"/>
          <w:color w:val="262626" w:themeColor="text1" w:themeTint="D9"/>
          <w:sz w:val="28"/>
          <w:szCs w:val="28"/>
        </w:rPr>
        <w:t>carbon dioxide,</w:t>
      </w:r>
      <w:r w:rsidR="0035197A" w:rsidRPr="002B4F39">
        <w:rPr>
          <w:rFonts w:eastAsiaTheme="minorHAnsi" w:cs="Calibri"/>
          <w:color w:val="262626" w:themeColor="text1" w:themeTint="D9"/>
          <w:sz w:val="28"/>
          <w:szCs w:val="28"/>
          <w:lang w:eastAsia="en-US"/>
        </w:rPr>
        <w:t xml:space="preserve"> sunlight and the nutrients present in the seas.</w:t>
      </w:r>
      <w:r w:rsidR="0035197A" w:rsidRPr="002B4F39">
        <w:t xml:space="preserve"> </w:t>
      </w:r>
      <w:r w:rsidR="00637EAA" w:rsidRPr="002B4F39">
        <w:rPr>
          <w:rFonts w:eastAsiaTheme="minorHAnsi" w:cs="Calibri"/>
          <w:color w:val="262626" w:themeColor="text1" w:themeTint="D9"/>
          <w:sz w:val="28"/>
          <w:szCs w:val="28"/>
          <w:lang w:eastAsia="en-US"/>
        </w:rPr>
        <w:t>Under favourable conditions seaweed can be growth up to 60 meters long. Some seaweeds are naturally rich in sugars, which makes them very suitable as a raw material for high-quality biofuels. Sugars in seaweed can be extracted and converted</w:t>
      </w:r>
      <w:r w:rsidR="00CD7651">
        <w:rPr>
          <w:rFonts w:eastAsiaTheme="minorHAnsi" w:cs="Calibri"/>
          <w:color w:val="262626" w:themeColor="text1" w:themeTint="D9"/>
          <w:sz w:val="28"/>
          <w:szCs w:val="28"/>
          <w:lang w:eastAsia="en-US"/>
        </w:rPr>
        <w:t xml:space="preserve"> </w:t>
      </w:r>
      <w:r w:rsidR="00637EAA" w:rsidRPr="002B4F39">
        <w:rPr>
          <w:rFonts w:eastAsiaTheme="minorHAnsi" w:cs="Calibri"/>
          <w:color w:val="262626" w:themeColor="text1" w:themeTint="D9"/>
          <w:sz w:val="28"/>
          <w:szCs w:val="28"/>
          <w:lang w:eastAsia="en-US"/>
        </w:rPr>
        <w:t xml:space="preserve">by fermentation in a liquid biofuel as biobutanol. It is expected that heavy transport and aviation </w:t>
      </w:r>
      <w:r w:rsidR="003E3C68" w:rsidRPr="002B4F39">
        <w:rPr>
          <w:rFonts w:eastAsiaTheme="minorHAnsi" w:cs="Calibri"/>
          <w:color w:val="262626" w:themeColor="text1" w:themeTint="D9"/>
          <w:sz w:val="28"/>
          <w:szCs w:val="28"/>
          <w:lang w:eastAsia="en-US"/>
        </w:rPr>
        <w:t>will</w:t>
      </w:r>
      <w:r w:rsidR="00637EAA" w:rsidRPr="002B4F39">
        <w:rPr>
          <w:rFonts w:eastAsiaTheme="minorHAnsi" w:cs="Calibri"/>
          <w:color w:val="262626" w:themeColor="text1" w:themeTint="D9"/>
          <w:sz w:val="28"/>
          <w:szCs w:val="28"/>
          <w:lang w:eastAsia="en-US"/>
        </w:rPr>
        <w:t xml:space="preserve"> depend on liquid biofuels in the next decades. With </w:t>
      </w:r>
      <w:r w:rsidR="003E3C68" w:rsidRPr="002B4F39">
        <w:rPr>
          <w:rFonts w:eastAsiaTheme="minorHAnsi" w:cs="Calibri"/>
          <w:color w:val="262626" w:themeColor="text1" w:themeTint="D9"/>
          <w:sz w:val="28"/>
          <w:szCs w:val="28"/>
          <w:lang w:eastAsia="en-US"/>
        </w:rPr>
        <w:t>innovative technologies</w:t>
      </w:r>
      <w:r w:rsidR="00637EAA" w:rsidRPr="002B4F39">
        <w:rPr>
          <w:rFonts w:eastAsiaTheme="minorHAnsi" w:cs="Calibri"/>
          <w:color w:val="262626" w:themeColor="text1" w:themeTint="D9"/>
          <w:sz w:val="28"/>
          <w:szCs w:val="28"/>
          <w:lang w:eastAsia="en-US"/>
        </w:rPr>
        <w:t>, s</w:t>
      </w:r>
      <w:r w:rsidR="00A3125C" w:rsidRPr="002B4F39">
        <w:rPr>
          <w:rFonts w:eastAsiaTheme="minorHAnsi" w:cs="Calibri"/>
          <w:color w:val="262626" w:themeColor="text1" w:themeTint="D9"/>
          <w:sz w:val="28"/>
          <w:szCs w:val="28"/>
          <w:lang w:eastAsia="en-US"/>
        </w:rPr>
        <w:t xml:space="preserve">eaweed can </w:t>
      </w:r>
      <w:r w:rsidR="00637EAA" w:rsidRPr="002B4F39">
        <w:rPr>
          <w:rFonts w:eastAsiaTheme="minorHAnsi" w:cs="Calibri"/>
          <w:color w:val="262626" w:themeColor="text1" w:themeTint="D9"/>
          <w:sz w:val="28"/>
          <w:szCs w:val="28"/>
          <w:lang w:eastAsia="en-US"/>
        </w:rPr>
        <w:t xml:space="preserve">also </w:t>
      </w:r>
      <w:r w:rsidR="00A3125C" w:rsidRPr="002B4F39">
        <w:rPr>
          <w:rFonts w:eastAsiaTheme="minorHAnsi" w:cs="Calibri"/>
          <w:color w:val="262626" w:themeColor="text1" w:themeTint="D9"/>
          <w:sz w:val="28"/>
          <w:szCs w:val="28"/>
          <w:lang w:eastAsia="en-US"/>
        </w:rPr>
        <w:t>be converted into biogas</w:t>
      </w:r>
      <w:r w:rsidR="00637EAA" w:rsidRPr="002B4F39">
        <w:rPr>
          <w:rFonts w:eastAsiaTheme="minorHAnsi" w:cs="Calibri"/>
          <w:color w:val="262626" w:themeColor="text1" w:themeTint="D9"/>
          <w:sz w:val="28"/>
          <w:szCs w:val="28"/>
          <w:lang w:eastAsia="en-US"/>
        </w:rPr>
        <w:t xml:space="preserve"> consisting of 80% </w:t>
      </w:r>
      <w:r w:rsidR="00A35698">
        <w:rPr>
          <w:rFonts w:eastAsiaTheme="minorHAnsi" w:cs="Calibri"/>
          <w:color w:val="262626" w:themeColor="text1" w:themeTint="D9"/>
          <w:sz w:val="28"/>
          <w:szCs w:val="28"/>
          <w:lang w:eastAsia="en-US"/>
        </w:rPr>
        <w:t xml:space="preserve">methane </w:t>
      </w:r>
      <w:r w:rsidR="00637EAA" w:rsidRPr="002B4F39">
        <w:rPr>
          <w:rFonts w:eastAsiaTheme="minorHAnsi" w:cs="Calibri"/>
          <w:color w:val="262626" w:themeColor="text1" w:themeTint="D9"/>
          <w:sz w:val="28"/>
          <w:szCs w:val="28"/>
          <w:lang w:eastAsia="en-US"/>
        </w:rPr>
        <w:t xml:space="preserve">and 20% </w:t>
      </w:r>
      <w:r w:rsidR="00A35698">
        <w:rPr>
          <w:rFonts w:eastAsiaTheme="minorHAnsi" w:cs="Calibri"/>
          <w:color w:val="262626" w:themeColor="text1" w:themeTint="D9"/>
          <w:sz w:val="28"/>
          <w:szCs w:val="28"/>
          <w:lang w:eastAsia="en-US"/>
        </w:rPr>
        <w:t>carbon dioxide</w:t>
      </w:r>
      <w:r w:rsidR="00637EAA" w:rsidRPr="002B4F39">
        <w:rPr>
          <w:rFonts w:eastAsiaTheme="minorHAnsi" w:cs="Calibri"/>
          <w:color w:val="262626" w:themeColor="text1" w:themeTint="D9"/>
          <w:sz w:val="28"/>
          <w:szCs w:val="28"/>
          <w:lang w:eastAsia="en-US"/>
        </w:rPr>
        <w:t xml:space="preserve">. </w:t>
      </w:r>
      <w:r w:rsidR="00A3125C" w:rsidRPr="002B4F39">
        <w:rPr>
          <w:rFonts w:eastAsiaTheme="minorHAnsi" w:cs="Calibri"/>
          <w:color w:val="262626" w:themeColor="text1" w:themeTint="D9"/>
          <w:sz w:val="28"/>
          <w:szCs w:val="28"/>
          <w:lang w:eastAsia="en-US"/>
        </w:rPr>
        <w:t xml:space="preserve">After fermentation, a clean residue remains that consists of minerals such as nitrate, </w:t>
      </w:r>
      <w:r w:rsidR="003E3C68" w:rsidRPr="002B4F39">
        <w:rPr>
          <w:rFonts w:eastAsiaTheme="minorHAnsi" w:cs="Calibri"/>
          <w:color w:val="262626" w:themeColor="text1" w:themeTint="D9"/>
          <w:sz w:val="28"/>
          <w:szCs w:val="28"/>
          <w:lang w:eastAsia="en-US"/>
        </w:rPr>
        <w:t>phosphate,</w:t>
      </w:r>
      <w:r w:rsidR="00A3125C" w:rsidRPr="002B4F39">
        <w:rPr>
          <w:rFonts w:eastAsiaTheme="minorHAnsi" w:cs="Calibri"/>
          <w:color w:val="262626" w:themeColor="text1" w:themeTint="D9"/>
          <w:sz w:val="28"/>
          <w:szCs w:val="28"/>
          <w:lang w:eastAsia="en-US"/>
        </w:rPr>
        <w:t xml:space="preserve"> and potassium. The residual stream can be used as manure. By 2030, the Dutch Green Gas Forum </w:t>
      </w:r>
      <w:r w:rsidR="00363288" w:rsidRPr="002B4F39">
        <w:rPr>
          <w:rFonts w:eastAsiaTheme="minorHAnsi" w:cs="Calibri"/>
          <w:color w:val="262626" w:themeColor="text1" w:themeTint="D9"/>
          <w:sz w:val="28"/>
          <w:szCs w:val="28"/>
          <w:lang w:eastAsia="en-US"/>
        </w:rPr>
        <w:t xml:space="preserve">has the intention </w:t>
      </w:r>
      <w:r w:rsidR="00A3125C" w:rsidRPr="002B4F39">
        <w:rPr>
          <w:rFonts w:eastAsiaTheme="minorHAnsi" w:cs="Calibri"/>
          <w:color w:val="262626" w:themeColor="text1" w:themeTint="D9"/>
          <w:sz w:val="28"/>
          <w:szCs w:val="28"/>
          <w:lang w:eastAsia="en-US"/>
        </w:rPr>
        <w:t xml:space="preserve">to produce </w:t>
      </w:r>
      <w:r w:rsidR="00E014CD">
        <w:rPr>
          <w:rFonts w:eastAsiaTheme="minorHAnsi" w:cs="Calibri"/>
          <w:color w:val="262626" w:themeColor="text1" w:themeTint="D9"/>
          <w:sz w:val="28"/>
          <w:szCs w:val="28"/>
          <w:lang w:eastAsia="en-US"/>
        </w:rPr>
        <w:t>large</w:t>
      </w:r>
      <w:r w:rsidR="00344928">
        <w:rPr>
          <w:rFonts w:eastAsiaTheme="minorHAnsi" w:cs="Calibri"/>
          <w:color w:val="262626" w:themeColor="text1" w:themeTint="D9"/>
          <w:sz w:val="28"/>
          <w:szCs w:val="28"/>
          <w:lang w:eastAsia="en-US"/>
        </w:rPr>
        <w:t>-</w:t>
      </w:r>
      <w:r w:rsidR="00E014CD">
        <w:rPr>
          <w:rFonts w:eastAsiaTheme="minorHAnsi" w:cs="Calibri"/>
          <w:color w:val="262626" w:themeColor="text1" w:themeTint="D9"/>
          <w:sz w:val="28"/>
          <w:szCs w:val="28"/>
          <w:lang w:eastAsia="en-US"/>
        </w:rPr>
        <w:t xml:space="preserve">scale </w:t>
      </w:r>
      <w:r w:rsidR="00A3125C" w:rsidRPr="002B4F39">
        <w:rPr>
          <w:rFonts w:eastAsiaTheme="minorHAnsi" w:cs="Calibri"/>
          <w:color w:val="262626" w:themeColor="text1" w:themeTint="D9"/>
          <w:sz w:val="28"/>
          <w:szCs w:val="28"/>
          <w:lang w:eastAsia="en-US"/>
        </w:rPr>
        <w:t>biogas from the anaerobic fermentation of seaweed. The big challenge is to grow millions of tons of seaweed per year on an industrial scale. That requires seaworthy flexible platforms that are resistant to wave action. Harvesting of seaweed is possible after 2 or 3 months with a yield of 800 tons per hectare (Source: Inrada Group, Schiedam). An option yet to be explored is to link the seaweed production to the existing wind farms in the North Sea.</w:t>
      </w:r>
      <w:r w:rsidR="00E014CD" w:rsidRPr="00E014CD">
        <w:rPr>
          <w:rFonts w:cs="Calibri"/>
          <w:color w:val="262626" w:themeColor="text1" w:themeTint="D9"/>
          <w:sz w:val="28"/>
          <w:szCs w:val="28"/>
        </w:rPr>
        <w:t xml:space="preserve"> </w:t>
      </w:r>
      <w:r w:rsidR="00E014CD" w:rsidRPr="00F76798">
        <w:rPr>
          <w:rFonts w:cs="Calibri"/>
          <w:color w:val="262626" w:themeColor="text1" w:themeTint="D9"/>
          <w:sz w:val="28"/>
          <w:szCs w:val="28"/>
        </w:rPr>
        <w:t xml:space="preserve">Today, biofuels from algae are only used on a very limited scale. Research and experiments are still ongoing </w:t>
      </w:r>
      <w:r w:rsidR="00813AA0" w:rsidRPr="00F76798">
        <w:rPr>
          <w:rFonts w:cs="Calibri"/>
          <w:color w:val="262626" w:themeColor="text1" w:themeTint="D9"/>
          <w:sz w:val="28"/>
          <w:szCs w:val="28"/>
        </w:rPr>
        <w:t>regarding</w:t>
      </w:r>
      <w:r w:rsidR="00E014CD" w:rsidRPr="00F76798">
        <w:rPr>
          <w:rFonts w:cs="Calibri"/>
          <w:color w:val="262626" w:themeColor="text1" w:themeTint="D9"/>
          <w:sz w:val="28"/>
          <w:szCs w:val="28"/>
        </w:rPr>
        <w:t xml:space="preserve"> the production and conversion into biofuels.</w:t>
      </w:r>
    </w:p>
    <w:p w14:paraId="7E5D92C3" w14:textId="2B99A894" w:rsidR="00745013" w:rsidRPr="004227F6" w:rsidRDefault="00EB17E8" w:rsidP="004227F6">
      <w:pPr>
        <w:rPr>
          <w:b/>
          <w:bCs/>
          <w:color w:val="262626" w:themeColor="text1" w:themeTint="D9"/>
          <w:sz w:val="28"/>
          <w:szCs w:val="28"/>
        </w:rPr>
      </w:pPr>
      <w:bookmarkStart w:id="47" w:name="_Hlk501379938"/>
      <w:bookmarkStart w:id="48" w:name="_Toc480459193"/>
      <w:bookmarkStart w:id="49" w:name="_Toc165753271"/>
      <w:r w:rsidRPr="004227F6">
        <w:rPr>
          <w:rStyle w:val="Kop1Char1"/>
          <w:sz w:val="28"/>
          <w:szCs w:val="28"/>
        </w:rPr>
        <w:lastRenderedPageBreak/>
        <w:t>3.</w:t>
      </w:r>
      <w:r w:rsidR="009942FF" w:rsidRPr="004227F6">
        <w:rPr>
          <w:rStyle w:val="Kop1Char1"/>
          <w:sz w:val="28"/>
          <w:szCs w:val="28"/>
        </w:rPr>
        <w:t>3</w:t>
      </w:r>
      <w:r w:rsidRPr="004227F6">
        <w:rPr>
          <w:rStyle w:val="Kop1Char1"/>
          <w:sz w:val="28"/>
          <w:szCs w:val="28"/>
        </w:rPr>
        <w:tab/>
      </w:r>
      <w:bookmarkEnd w:id="47"/>
      <w:r w:rsidRPr="004227F6">
        <w:rPr>
          <w:rStyle w:val="Kop1Char1"/>
          <w:sz w:val="28"/>
          <w:szCs w:val="28"/>
        </w:rPr>
        <w:tab/>
        <w:t>Solar energy</w:t>
      </w:r>
      <w:bookmarkEnd w:id="48"/>
      <w:bookmarkEnd w:id="49"/>
      <w:r w:rsidR="00C30379" w:rsidRPr="0034563C">
        <w:tab/>
      </w:r>
      <w:r w:rsidR="00C30379" w:rsidRPr="0034563C">
        <w:tab/>
      </w:r>
      <w:r w:rsidR="00C30379" w:rsidRPr="0034563C">
        <w:tab/>
      </w:r>
      <w:r w:rsidR="00C30379" w:rsidRPr="0034563C">
        <w:tab/>
      </w:r>
      <w:r w:rsidR="0034563C" w:rsidRPr="0034563C">
        <w:tab/>
      </w:r>
      <w:r w:rsidR="0034563C">
        <w:tab/>
      </w:r>
      <w:r w:rsidR="0034563C">
        <w:tab/>
      </w:r>
      <w:r w:rsidR="0034563C">
        <w:tab/>
        <w:t xml:space="preserve">    </w:t>
      </w:r>
      <w:r w:rsidR="0034563C" w:rsidRPr="004227F6">
        <w:rPr>
          <w:sz w:val="28"/>
          <w:szCs w:val="28"/>
        </w:rPr>
        <w:t>The</w:t>
      </w:r>
      <w:r w:rsidR="007A1441" w:rsidRPr="004227F6">
        <w:rPr>
          <w:sz w:val="28"/>
          <w:szCs w:val="28"/>
        </w:rPr>
        <w:t xml:space="preserve"> </w:t>
      </w:r>
      <w:r w:rsidR="0034563C" w:rsidRPr="004227F6">
        <w:rPr>
          <w:sz w:val="28"/>
          <w:szCs w:val="28"/>
        </w:rPr>
        <w:t>sun converts about 700 million tons of hydrogen per second into about 695 million tons of helium via nuclear fusion. The mass loss of 4.4 million tons corresponds to the binding energy released. The</w:t>
      </w:r>
      <w:r w:rsidR="00013DCF" w:rsidRPr="004227F6">
        <w:rPr>
          <w:sz w:val="28"/>
          <w:szCs w:val="28"/>
        </w:rPr>
        <w:t xml:space="preserve"> binding </w:t>
      </w:r>
      <w:r w:rsidR="0034563C" w:rsidRPr="004227F6">
        <w:rPr>
          <w:sz w:val="28"/>
          <w:szCs w:val="28"/>
        </w:rPr>
        <w:t xml:space="preserve">energy emitted is in the form of heat and light. </w:t>
      </w:r>
      <w:r w:rsidR="00013DCF" w:rsidRPr="004227F6">
        <w:rPr>
          <w:sz w:val="28"/>
          <w:szCs w:val="28"/>
        </w:rPr>
        <w:t xml:space="preserve">On </w:t>
      </w:r>
      <w:r w:rsidR="0082506E" w:rsidRPr="004227F6">
        <w:rPr>
          <w:sz w:val="28"/>
          <w:szCs w:val="28"/>
        </w:rPr>
        <w:t>E</w:t>
      </w:r>
      <w:r w:rsidR="00013DCF" w:rsidRPr="004227F6">
        <w:rPr>
          <w:sz w:val="28"/>
          <w:szCs w:val="28"/>
        </w:rPr>
        <w:t>arth, t</w:t>
      </w:r>
      <w:r w:rsidR="0034563C" w:rsidRPr="004227F6">
        <w:rPr>
          <w:sz w:val="28"/>
          <w:szCs w:val="28"/>
        </w:rPr>
        <w:t xml:space="preserve">he sun is indirectly the source of fossil fuels such as oil and gas. These were once formed from plants that could grow thanks to sunlight. But wind energy cannot do without the sun either, because wind is created by the </w:t>
      </w:r>
      <w:bookmarkStart w:id="50" w:name="_Hlk139531770"/>
      <w:r w:rsidR="0034563C" w:rsidRPr="004227F6">
        <w:rPr>
          <w:sz w:val="28"/>
          <w:szCs w:val="28"/>
        </w:rPr>
        <w:t>air being heated by the sun</w:t>
      </w:r>
      <w:bookmarkEnd w:id="50"/>
      <w:r w:rsidR="0034563C" w:rsidRPr="004227F6">
        <w:rPr>
          <w:sz w:val="28"/>
          <w:szCs w:val="28"/>
        </w:rPr>
        <w:t xml:space="preserve">. </w:t>
      </w:r>
      <w:r w:rsidR="00180362" w:rsidRPr="004227F6">
        <w:rPr>
          <w:sz w:val="28"/>
          <w:szCs w:val="28"/>
        </w:rPr>
        <w:t xml:space="preserve">This is </w:t>
      </w:r>
      <w:r w:rsidR="0034563C" w:rsidRPr="004227F6">
        <w:rPr>
          <w:sz w:val="28"/>
          <w:szCs w:val="28"/>
        </w:rPr>
        <w:t>call</w:t>
      </w:r>
      <w:r w:rsidR="00180362" w:rsidRPr="004227F6">
        <w:rPr>
          <w:sz w:val="28"/>
          <w:szCs w:val="28"/>
        </w:rPr>
        <w:t>ed</w:t>
      </w:r>
      <w:r w:rsidR="0034563C" w:rsidRPr="004227F6">
        <w:rPr>
          <w:sz w:val="28"/>
          <w:szCs w:val="28"/>
        </w:rPr>
        <w:t xml:space="preserve"> indirect solar energy. Energy directly from sunlight, such as heating home</w:t>
      </w:r>
      <w:r w:rsidR="00180362" w:rsidRPr="004227F6">
        <w:rPr>
          <w:sz w:val="28"/>
          <w:szCs w:val="28"/>
        </w:rPr>
        <w:t>s</w:t>
      </w:r>
      <w:r w:rsidR="0034563C" w:rsidRPr="004227F6">
        <w:rPr>
          <w:sz w:val="28"/>
          <w:szCs w:val="28"/>
        </w:rPr>
        <w:t xml:space="preserve"> through solar radiation, is called direct solar energy. </w:t>
      </w:r>
      <w:r w:rsidRPr="004227F6">
        <w:rPr>
          <w:color w:val="262626" w:themeColor="text1" w:themeTint="D9"/>
          <w:sz w:val="28"/>
          <w:szCs w:val="28"/>
        </w:rPr>
        <w:t xml:space="preserve">The sun can provide the present energy requirements of the entire human population for </w:t>
      </w:r>
      <w:r w:rsidR="003E3C68" w:rsidRPr="004227F6">
        <w:rPr>
          <w:color w:val="262626" w:themeColor="text1" w:themeTint="D9"/>
          <w:sz w:val="28"/>
          <w:szCs w:val="28"/>
        </w:rPr>
        <w:t>an entire year</w:t>
      </w:r>
      <w:r w:rsidRPr="004227F6">
        <w:rPr>
          <w:color w:val="262626" w:themeColor="text1" w:themeTint="D9"/>
          <w:sz w:val="28"/>
          <w:szCs w:val="28"/>
        </w:rPr>
        <w:t xml:space="preserve"> in about one hour. </w:t>
      </w:r>
      <w:r w:rsidR="00745013" w:rsidRPr="004227F6">
        <w:rPr>
          <w:color w:val="262626" w:themeColor="text1" w:themeTint="D9"/>
          <w:sz w:val="28"/>
          <w:szCs w:val="28"/>
        </w:rPr>
        <w:t>The intensity of the solar radiation at a given location is affected by:</w:t>
      </w:r>
    </w:p>
    <w:p w14:paraId="78C6672F" w14:textId="77777777" w:rsidR="00745013" w:rsidRPr="004227F6" w:rsidRDefault="00745013" w:rsidP="004227F6">
      <w:pPr>
        <w:rPr>
          <w:color w:val="262626" w:themeColor="text1" w:themeTint="D9"/>
          <w:sz w:val="28"/>
          <w:szCs w:val="28"/>
        </w:rPr>
      </w:pPr>
      <w:r w:rsidRPr="004227F6">
        <w:rPr>
          <w:color w:val="262626" w:themeColor="text1" w:themeTint="D9"/>
          <w:sz w:val="28"/>
          <w:szCs w:val="28"/>
        </w:rPr>
        <w:t>Earth-sun distance 3.5% annual variation;</w:t>
      </w:r>
    </w:p>
    <w:p w14:paraId="42D30DDA" w14:textId="0FBD1233" w:rsidR="00745013" w:rsidRPr="004227F6" w:rsidRDefault="00745013" w:rsidP="004227F6">
      <w:pPr>
        <w:rPr>
          <w:color w:val="262626" w:themeColor="text1" w:themeTint="D9"/>
          <w:sz w:val="28"/>
          <w:szCs w:val="28"/>
        </w:rPr>
      </w:pPr>
      <w:r w:rsidRPr="004227F6">
        <w:rPr>
          <w:color w:val="262626" w:themeColor="text1" w:themeTint="D9"/>
          <w:sz w:val="28"/>
          <w:szCs w:val="28"/>
        </w:rPr>
        <w:t>Solar position, season, time of the day</w:t>
      </w:r>
      <w:r w:rsidR="0034563C" w:rsidRPr="004227F6">
        <w:rPr>
          <w:color w:val="262626" w:themeColor="text1" w:themeTint="D9"/>
          <w:sz w:val="28"/>
          <w:szCs w:val="28"/>
        </w:rPr>
        <w:t>;</w:t>
      </w:r>
      <w:r w:rsidRPr="004227F6">
        <w:rPr>
          <w:color w:val="262626" w:themeColor="text1" w:themeTint="D9"/>
          <w:sz w:val="28"/>
          <w:szCs w:val="28"/>
        </w:rPr>
        <w:t xml:space="preserve"> </w:t>
      </w:r>
    </w:p>
    <w:p w14:paraId="6E7176CC" w14:textId="2C331A66" w:rsidR="00745013" w:rsidRPr="004227F6" w:rsidRDefault="00745013" w:rsidP="004227F6">
      <w:pPr>
        <w:rPr>
          <w:color w:val="262626" w:themeColor="text1" w:themeTint="D9"/>
          <w:sz w:val="28"/>
          <w:szCs w:val="28"/>
        </w:rPr>
      </w:pPr>
      <w:r w:rsidRPr="004227F6">
        <w:rPr>
          <w:color w:val="262626" w:themeColor="text1" w:themeTint="D9"/>
          <w:sz w:val="28"/>
          <w:szCs w:val="28"/>
        </w:rPr>
        <w:t>Solar output cycle. Every 11</w:t>
      </w:r>
      <w:r w:rsidR="007A1441" w:rsidRPr="004227F6">
        <w:rPr>
          <w:color w:val="262626" w:themeColor="text1" w:themeTint="D9"/>
          <w:sz w:val="28"/>
          <w:szCs w:val="28"/>
        </w:rPr>
        <w:t>-</w:t>
      </w:r>
      <w:r w:rsidRPr="004227F6">
        <w:rPr>
          <w:color w:val="262626" w:themeColor="text1" w:themeTint="D9"/>
          <w:sz w:val="28"/>
          <w:szCs w:val="28"/>
        </w:rPr>
        <w:t>year sun's north and south poles switch places.</w:t>
      </w:r>
    </w:p>
    <w:p w14:paraId="62CFCBBB" w14:textId="58C7BD31" w:rsidR="009947F5" w:rsidRPr="006B3824" w:rsidRDefault="009947F5" w:rsidP="00FF0953">
      <w:pPr>
        <w:pStyle w:val="Geenafstand"/>
        <w:ind w:left="284" w:hanging="284"/>
        <w:rPr>
          <w:color w:val="262626" w:themeColor="text1" w:themeTint="D9"/>
          <w:sz w:val="28"/>
          <w:szCs w:val="28"/>
          <w:lang w:val="en-GB"/>
        </w:rPr>
      </w:pPr>
    </w:p>
    <w:p w14:paraId="0053F6DE" w14:textId="746636A3" w:rsidR="00EB17E8" w:rsidRPr="00CC3022" w:rsidRDefault="00A50421" w:rsidP="009947F5">
      <w:pPr>
        <w:pStyle w:val="Geenafstand"/>
        <w:rPr>
          <w:color w:val="262626" w:themeColor="text1" w:themeTint="D9"/>
          <w:sz w:val="28"/>
          <w:szCs w:val="28"/>
          <w:lang w:val="en-GB"/>
        </w:rPr>
      </w:pPr>
      <w:r w:rsidRPr="00A50421">
        <w:rPr>
          <w:sz w:val="28"/>
          <w:szCs w:val="28"/>
          <w:lang w:val="en-GB"/>
        </w:rPr>
        <w:t xml:space="preserve">The relationship between distance and radiation intensity </w:t>
      </w:r>
      <w:r>
        <w:rPr>
          <w:sz w:val="28"/>
          <w:szCs w:val="28"/>
          <w:lang w:val="en-GB"/>
        </w:rPr>
        <w:t>by the sun</w:t>
      </w:r>
      <w:r w:rsidRPr="00A50421">
        <w:rPr>
          <w:sz w:val="28"/>
          <w:szCs w:val="28"/>
          <w:lang w:val="en-GB"/>
        </w:rPr>
        <w:t xml:space="preserve"> is inversely quadratic. </w:t>
      </w:r>
      <w:r w:rsidR="009947F5" w:rsidRPr="009947F5">
        <w:rPr>
          <w:sz w:val="28"/>
          <w:szCs w:val="28"/>
          <w:lang w:val="en-GB"/>
        </w:rPr>
        <w:t xml:space="preserve">The solar magnetic activity cycle is a periodic 11-year change in the </w:t>
      </w:r>
      <w:r w:rsidR="009947F5">
        <w:rPr>
          <w:sz w:val="28"/>
          <w:szCs w:val="28"/>
          <w:lang w:val="en-GB"/>
        </w:rPr>
        <w:t>s</w:t>
      </w:r>
      <w:r w:rsidR="009947F5" w:rsidRPr="009947F5">
        <w:rPr>
          <w:sz w:val="28"/>
          <w:szCs w:val="28"/>
          <w:lang w:val="en-GB"/>
        </w:rPr>
        <w:t>un's activity in terms of variations in the number of sunspots on the solar surface.</w:t>
      </w:r>
      <w:r w:rsidR="009947F5">
        <w:rPr>
          <w:sz w:val="28"/>
          <w:szCs w:val="28"/>
          <w:lang w:val="en-GB"/>
        </w:rPr>
        <w:t xml:space="preserve"> </w:t>
      </w:r>
      <w:r w:rsidR="00BA52DE" w:rsidRPr="009947F5">
        <w:rPr>
          <w:color w:val="262626" w:themeColor="text1" w:themeTint="D9"/>
          <w:sz w:val="28"/>
          <w:szCs w:val="28"/>
          <w:lang w:val="en-GB"/>
        </w:rPr>
        <w:t>O</w:t>
      </w:r>
      <w:r w:rsidR="00BA52DE" w:rsidRPr="00BA52DE">
        <w:rPr>
          <w:color w:val="262626" w:themeColor="text1" w:themeTint="D9"/>
          <w:sz w:val="28"/>
          <w:szCs w:val="28"/>
          <w:lang w:val="en-GB"/>
        </w:rPr>
        <w:t>f the radiation from the sun</w:t>
      </w:r>
      <w:r w:rsidR="00BA52DE" w:rsidRPr="009947F5">
        <w:rPr>
          <w:color w:val="262626" w:themeColor="text1" w:themeTint="D9"/>
          <w:sz w:val="28"/>
          <w:szCs w:val="28"/>
          <w:lang w:val="en-GB"/>
        </w:rPr>
        <w:t xml:space="preserve">, about </w:t>
      </w:r>
      <w:r w:rsidR="00BA52DE" w:rsidRPr="00BA52DE">
        <w:rPr>
          <w:color w:val="262626" w:themeColor="text1" w:themeTint="D9"/>
          <w:sz w:val="28"/>
          <w:szCs w:val="28"/>
          <w:lang w:val="en-GB"/>
        </w:rPr>
        <w:t>31%</w:t>
      </w:r>
      <w:r w:rsidR="00CD7651">
        <w:rPr>
          <w:color w:val="262626" w:themeColor="text1" w:themeTint="D9"/>
          <w:sz w:val="28"/>
          <w:szCs w:val="28"/>
          <w:lang w:val="en-GB"/>
        </w:rPr>
        <w:t xml:space="preserve"> </w:t>
      </w:r>
      <w:r w:rsidR="00BA52DE" w:rsidRPr="00BA52DE">
        <w:rPr>
          <w:color w:val="262626" w:themeColor="text1" w:themeTint="D9"/>
          <w:sz w:val="28"/>
          <w:szCs w:val="28"/>
          <w:lang w:val="en-GB"/>
        </w:rPr>
        <w:t xml:space="preserve">is reflected from the atmosphere, 17.4% absorbed by the atmosphere, 4.2% reflected from the </w:t>
      </w:r>
      <w:r w:rsidR="0082506E">
        <w:rPr>
          <w:color w:val="262626" w:themeColor="text1" w:themeTint="D9"/>
          <w:sz w:val="28"/>
          <w:szCs w:val="28"/>
          <w:lang w:val="en-GB"/>
        </w:rPr>
        <w:t>E</w:t>
      </w:r>
      <w:r w:rsidR="00BA52DE" w:rsidRPr="00BA52DE">
        <w:rPr>
          <w:color w:val="262626" w:themeColor="text1" w:themeTint="D9"/>
          <w:sz w:val="28"/>
          <w:szCs w:val="28"/>
          <w:lang w:val="en-GB"/>
        </w:rPr>
        <w:t>arth's surface, 14.4% irradiated on the continents and 33% irradiated on the sea surface.</w:t>
      </w:r>
      <w:r w:rsidR="00BA52DE" w:rsidRPr="009947F5">
        <w:rPr>
          <w:color w:val="262626" w:themeColor="text1" w:themeTint="D9"/>
          <w:sz w:val="28"/>
          <w:szCs w:val="28"/>
          <w:lang w:val="en-GB"/>
        </w:rPr>
        <w:t xml:space="preserve"> </w:t>
      </w:r>
      <w:r w:rsidR="00EB17E8" w:rsidRPr="00CC3022">
        <w:rPr>
          <w:color w:val="262626" w:themeColor="text1" w:themeTint="D9"/>
          <w:sz w:val="28"/>
          <w:szCs w:val="28"/>
          <w:lang w:val="en-GB"/>
        </w:rPr>
        <w:t xml:space="preserve">The </w:t>
      </w:r>
      <w:r w:rsidR="00745013" w:rsidRPr="00CC3022">
        <w:rPr>
          <w:color w:val="262626" w:themeColor="text1" w:themeTint="D9"/>
          <w:sz w:val="28"/>
          <w:szCs w:val="28"/>
          <w:lang w:val="en-GB"/>
        </w:rPr>
        <w:t xml:space="preserve">average </w:t>
      </w:r>
      <w:r w:rsidR="00EB17E8" w:rsidRPr="00CC3022">
        <w:rPr>
          <w:color w:val="262626" w:themeColor="text1" w:themeTint="D9"/>
          <w:sz w:val="28"/>
          <w:szCs w:val="28"/>
          <w:lang w:val="en-GB"/>
        </w:rPr>
        <w:t xml:space="preserve">sun’s power density just above the atmosphere </w:t>
      </w:r>
      <w:r w:rsidR="00D10B4D">
        <w:rPr>
          <w:color w:val="262626" w:themeColor="text1" w:themeTint="D9"/>
          <w:sz w:val="28"/>
          <w:szCs w:val="28"/>
          <w:lang w:val="en-GB"/>
        </w:rPr>
        <w:t xml:space="preserve">of the </w:t>
      </w:r>
      <w:r w:rsidR="0082506E">
        <w:rPr>
          <w:color w:val="262626" w:themeColor="text1" w:themeTint="D9"/>
          <w:sz w:val="28"/>
          <w:szCs w:val="28"/>
          <w:lang w:val="en-GB"/>
        </w:rPr>
        <w:t>E</w:t>
      </w:r>
      <w:r w:rsidR="00D10B4D" w:rsidRPr="00CC3022">
        <w:rPr>
          <w:color w:val="262626" w:themeColor="text1" w:themeTint="D9"/>
          <w:sz w:val="28"/>
          <w:szCs w:val="28"/>
          <w:lang w:val="en-GB"/>
        </w:rPr>
        <w:t>arth</w:t>
      </w:r>
      <w:r w:rsidR="00D10B4D">
        <w:rPr>
          <w:color w:val="262626" w:themeColor="text1" w:themeTint="D9"/>
          <w:sz w:val="28"/>
          <w:szCs w:val="28"/>
          <w:lang w:val="en-GB"/>
        </w:rPr>
        <w:t xml:space="preserve"> </w:t>
      </w:r>
      <w:r w:rsidR="00EB17E8" w:rsidRPr="00CC3022">
        <w:rPr>
          <w:color w:val="262626" w:themeColor="text1" w:themeTint="D9"/>
          <w:sz w:val="28"/>
          <w:szCs w:val="28"/>
          <w:lang w:val="en-GB"/>
        </w:rPr>
        <w:t>is known as the solar constant and equals 1,366 W/m</w:t>
      </w:r>
      <w:r w:rsidR="00EB17E8" w:rsidRPr="00CC3022">
        <w:rPr>
          <w:color w:val="262626" w:themeColor="text1" w:themeTint="D9"/>
          <w:sz w:val="28"/>
          <w:szCs w:val="28"/>
          <w:vertAlign w:val="superscript"/>
          <w:lang w:val="en-GB"/>
        </w:rPr>
        <w:t>2</w:t>
      </w:r>
      <w:r w:rsidR="00EB17E8" w:rsidRPr="00CC3022">
        <w:rPr>
          <w:color w:val="262626" w:themeColor="text1" w:themeTint="D9"/>
          <w:sz w:val="28"/>
          <w:szCs w:val="28"/>
          <w:lang w:val="en-GB"/>
        </w:rPr>
        <w:t xml:space="preserve">. </w:t>
      </w:r>
      <w:r w:rsidR="00BA52DE" w:rsidRPr="009947F5">
        <w:rPr>
          <w:color w:val="262626" w:themeColor="text1" w:themeTint="D9"/>
          <w:sz w:val="28"/>
          <w:szCs w:val="28"/>
          <w:lang w:val="en-GB"/>
        </w:rPr>
        <w:t xml:space="preserve">This is reduced by around 30% as it passes through the atmosphere, giving an </w:t>
      </w:r>
      <w:r w:rsidR="009947F5" w:rsidRPr="009947F5">
        <w:rPr>
          <w:color w:val="262626" w:themeColor="text1" w:themeTint="D9"/>
          <w:sz w:val="28"/>
          <w:szCs w:val="28"/>
          <w:lang w:val="en-GB"/>
        </w:rPr>
        <w:t>irradiation</w:t>
      </w:r>
      <w:r w:rsidR="00BA52DE" w:rsidRPr="009947F5">
        <w:rPr>
          <w:color w:val="262626" w:themeColor="text1" w:themeTint="D9"/>
          <w:sz w:val="28"/>
          <w:szCs w:val="28"/>
          <w:lang w:val="en-GB"/>
        </w:rPr>
        <w:t xml:space="preserve"> at the surface </w:t>
      </w:r>
      <w:r w:rsidR="00D10B4D">
        <w:rPr>
          <w:color w:val="262626" w:themeColor="text1" w:themeTint="D9"/>
          <w:sz w:val="28"/>
          <w:szCs w:val="28"/>
          <w:lang w:val="en-GB"/>
        </w:rPr>
        <w:t xml:space="preserve">of the </w:t>
      </w:r>
      <w:r w:rsidR="0082506E">
        <w:rPr>
          <w:color w:val="262626" w:themeColor="text1" w:themeTint="D9"/>
          <w:sz w:val="28"/>
          <w:szCs w:val="28"/>
          <w:lang w:val="en-GB"/>
        </w:rPr>
        <w:t>E</w:t>
      </w:r>
      <w:r w:rsidR="00D10B4D" w:rsidRPr="009947F5">
        <w:rPr>
          <w:color w:val="262626" w:themeColor="text1" w:themeTint="D9"/>
          <w:sz w:val="28"/>
          <w:szCs w:val="28"/>
          <w:lang w:val="en-GB"/>
        </w:rPr>
        <w:t>arth</w:t>
      </w:r>
      <w:r w:rsidR="00D10B4D">
        <w:rPr>
          <w:color w:val="262626" w:themeColor="text1" w:themeTint="D9"/>
          <w:sz w:val="28"/>
          <w:szCs w:val="28"/>
          <w:lang w:val="en-GB"/>
        </w:rPr>
        <w:t xml:space="preserve"> </w:t>
      </w:r>
      <w:r w:rsidR="00BA52DE" w:rsidRPr="009947F5">
        <w:rPr>
          <w:color w:val="262626" w:themeColor="text1" w:themeTint="D9"/>
          <w:sz w:val="28"/>
          <w:szCs w:val="28"/>
          <w:lang w:val="en-GB"/>
        </w:rPr>
        <w:t>of about 1,000 W/m</w:t>
      </w:r>
      <w:r w:rsidR="00BA52DE" w:rsidRPr="009947F5">
        <w:rPr>
          <w:color w:val="262626" w:themeColor="text1" w:themeTint="D9"/>
          <w:sz w:val="28"/>
          <w:szCs w:val="28"/>
          <w:vertAlign w:val="superscript"/>
          <w:lang w:val="en-GB"/>
        </w:rPr>
        <w:t>2</w:t>
      </w:r>
      <w:r w:rsidR="00BA52DE" w:rsidRPr="009947F5">
        <w:rPr>
          <w:color w:val="262626" w:themeColor="text1" w:themeTint="D9"/>
          <w:sz w:val="28"/>
          <w:szCs w:val="28"/>
          <w:lang w:val="en-GB"/>
        </w:rPr>
        <w:t xml:space="preserve"> at sea level on </w:t>
      </w:r>
      <w:r w:rsidR="003E3C68" w:rsidRPr="009947F5">
        <w:rPr>
          <w:color w:val="262626" w:themeColor="text1" w:themeTint="D9"/>
          <w:sz w:val="28"/>
          <w:szCs w:val="28"/>
          <w:lang w:val="en-GB"/>
        </w:rPr>
        <w:t>a sunny day</w:t>
      </w:r>
      <w:r w:rsidR="00BA52DE" w:rsidRPr="009947F5">
        <w:rPr>
          <w:color w:val="262626" w:themeColor="text1" w:themeTint="D9"/>
          <w:sz w:val="28"/>
          <w:szCs w:val="28"/>
          <w:lang w:val="en-GB"/>
        </w:rPr>
        <w:t xml:space="preserve">. </w:t>
      </w:r>
      <w:r w:rsidR="00BA52DE" w:rsidRPr="00CC3022">
        <w:rPr>
          <w:color w:val="262626" w:themeColor="text1" w:themeTint="D9"/>
          <w:sz w:val="28"/>
          <w:szCs w:val="28"/>
          <w:lang w:val="en-GB"/>
        </w:rPr>
        <w:t xml:space="preserve">This value is the accepted standard for </w:t>
      </w:r>
      <w:r w:rsidR="0056786A">
        <w:rPr>
          <w:color w:val="262626" w:themeColor="text1" w:themeTint="D9"/>
          <w:sz w:val="28"/>
          <w:szCs w:val="28"/>
          <w:lang w:val="en-GB"/>
        </w:rPr>
        <w:t>“</w:t>
      </w:r>
      <w:r w:rsidR="00BA52DE" w:rsidRPr="00CC3022">
        <w:rPr>
          <w:color w:val="262626" w:themeColor="text1" w:themeTint="D9"/>
          <w:sz w:val="28"/>
          <w:szCs w:val="28"/>
          <w:lang w:val="en-GB"/>
        </w:rPr>
        <w:t>strong sunshine</w:t>
      </w:r>
      <w:r w:rsidR="0056786A">
        <w:rPr>
          <w:color w:val="262626" w:themeColor="text1" w:themeTint="D9"/>
          <w:sz w:val="28"/>
          <w:szCs w:val="28"/>
          <w:lang w:val="en-GB"/>
        </w:rPr>
        <w:t>”</w:t>
      </w:r>
      <w:r w:rsidR="00BA52DE" w:rsidRPr="00CC3022">
        <w:rPr>
          <w:color w:val="262626" w:themeColor="text1" w:themeTint="D9"/>
          <w:sz w:val="28"/>
          <w:szCs w:val="28"/>
          <w:lang w:val="en-GB"/>
        </w:rPr>
        <w:t xml:space="preserve"> and is widely used for testing and calibrating terrestrial PV</w:t>
      </w:r>
      <w:r w:rsidR="00803F35">
        <w:rPr>
          <w:color w:val="262626" w:themeColor="text1" w:themeTint="D9"/>
          <w:sz w:val="28"/>
          <w:szCs w:val="28"/>
          <w:lang w:val="en-GB"/>
        </w:rPr>
        <w:t>-</w:t>
      </w:r>
      <w:r w:rsidR="00BA52DE" w:rsidRPr="00CC3022">
        <w:rPr>
          <w:color w:val="262626" w:themeColor="text1" w:themeTint="D9"/>
          <w:sz w:val="28"/>
          <w:szCs w:val="28"/>
          <w:lang w:val="en-GB"/>
        </w:rPr>
        <w:t xml:space="preserve">cells. </w:t>
      </w:r>
      <w:r w:rsidR="00EB17E8" w:rsidRPr="00CC3022">
        <w:rPr>
          <w:color w:val="262626" w:themeColor="text1" w:themeTint="D9"/>
          <w:sz w:val="28"/>
          <w:szCs w:val="28"/>
          <w:lang w:val="en-GB"/>
        </w:rPr>
        <w:t xml:space="preserve">The </w:t>
      </w:r>
      <w:r w:rsidR="003E3C68" w:rsidRPr="00CC3022">
        <w:rPr>
          <w:color w:val="262626" w:themeColor="text1" w:themeTint="D9"/>
          <w:sz w:val="28"/>
          <w:szCs w:val="28"/>
          <w:lang w:val="en-GB"/>
        </w:rPr>
        <w:t>diverse types</w:t>
      </w:r>
      <w:r w:rsidR="00EB17E8" w:rsidRPr="00CC3022">
        <w:rPr>
          <w:color w:val="262626" w:themeColor="text1" w:themeTint="D9"/>
          <w:sz w:val="28"/>
          <w:szCs w:val="28"/>
          <w:lang w:val="en-GB"/>
        </w:rPr>
        <w:t xml:space="preserve"> of solar cells respond differently to the various wavelengths in sunlight. The sun’s spectrum is, at a temperature of about 5,250 °C, comparable with that of a perfect emitter, known as a black body.</w:t>
      </w:r>
      <w:r w:rsidR="00886B09">
        <w:rPr>
          <w:color w:val="262626" w:themeColor="text1" w:themeTint="D9"/>
          <w:sz w:val="28"/>
          <w:szCs w:val="28"/>
          <w:lang w:val="en-GB"/>
        </w:rPr>
        <w:t xml:space="preserve"> Fig.</w:t>
      </w:r>
      <w:r w:rsidR="004506AE">
        <w:rPr>
          <w:color w:val="262626" w:themeColor="text1" w:themeTint="D9"/>
          <w:sz w:val="28"/>
          <w:szCs w:val="28"/>
          <w:lang w:val="en-GB"/>
        </w:rPr>
        <w:t xml:space="preserve"> </w:t>
      </w:r>
      <w:r w:rsidR="009942FF">
        <w:rPr>
          <w:color w:val="262626" w:themeColor="text1" w:themeTint="D9"/>
          <w:sz w:val="28"/>
          <w:szCs w:val="28"/>
          <w:lang w:val="en-GB"/>
        </w:rPr>
        <w:t>3.3</w:t>
      </w:r>
      <w:r w:rsidR="00EB17E8" w:rsidRPr="00CC3022">
        <w:rPr>
          <w:color w:val="262626" w:themeColor="text1" w:themeTint="D9"/>
          <w:sz w:val="28"/>
          <w:szCs w:val="28"/>
          <w:lang w:val="en-GB"/>
        </w:rPr>
        <w:t xml:space="preserve">a shows the radiation at wavelengths between 0.2 and 2.5 </w:t>
      </w:r>
      <w:r w:rsidR="00EB17E8" w:rsidRPr="0056701C">
        <w:rPr>
          <w:color w:val="262626" w:themeColor="text1" w:themeTint="D9"/>
          <w:sz w:val="28"/>
          <w:szCs w:val="28"/>
        </w:rPr>
        <w:t>μ</w:t>
      </w:r>
      <w:r w:rsidR="00EB17E8" w:rsidRPr="00CC3022">
        <w:rPr>
          <w:color w:val="262626" w:themeColor="text1" w:themeTint="D9"/>
          <w:sz w:val="28"/>
          <w:szCs w:val="28"/>
          <w:lang w:val="en-GB"/>
        </w:rPr>
        <w:t xml:space="preserve">m with a peak around 0.5 </w:t>
      </w:r>
      <w:r w:rsidR="00EB17E8" w:rsidRPr="0056701C">
        <w:rPr>
          <w:color w:val="262626" w:themeColor="text1" w:themeTint="D9"/>
          <w:sz w:val="28"/>
          <w:szCs w:val="28"/>
        </w:rPr>
        <w:t>μ</w:t>
      </w:r>
      <w:r w:rsidR="00EB17E8" w:rsidRPr="00CC3022">
        <w:rPr>
          <w:color w:val="262626" w:themeColor="text1" w:themeTint="D9"/>
          <w:sz w:val="28"/>
          <w:szCs w:val="28"/>
          <w:lang w:val="en-GB"/>
        </w:rPr>
        <w:t xml:space="preserve">m. The radiation at sea level represents the sun 48° angle from overhead and is </w:t>
      </w:r>
      <w:r w:rsidR="003E3C68" w:rsidRPr="00CC3022">
        <w:rPr>
          <w:color w:val="262626" w:themeColor="text1" w:themeTint="D9"/>
          <w:sz w:val="28"/>
          <w:szCs w:val="28"/>
          <w:lang w:val="en-GB"/>
        </w:rPr>
        <w:t>accepted</w:t>
      </w:r>
      <w:r w:rsidR="00EB17E8" w:rsidRPr="00CC3022">
        <w:rPr>
          <w:color w:val="262626" w:themeColor="text1" w:themeTint="D9"/>
          <w:sz w:val="28"/>
          <w:szCs w:val="28"/>
          <w:lang w:val="en-GB"/>
        </w:rPr>
        <w:t xml:space="preserve"> as a compromise for assessing PV</w:t>
      </w:r>
      <w:r w:rsidR="00803F35">
        <w:rPr>
          <w:color w:val="262626" w:themeColor="text1" w:themeTint="D9"/>
          <w:sz w:val="28"/>
          <w:szCs w:val="28"/>
          <w:lang w:val="en-GB"/>
        </w:rPr>
        <w:t>-</w:t>
      </w:r>
      <w:r w:rsidR="00EB17E8" w:rsidRPr="00CC3022">
        <w:rPr>
          <w:color w:val="262626" w:themeColor="text1" w:themeTint="D9"/>
          <w:sz w:val="28"/>
          <w:szCs w:val="28"/>
          <w:lang w:val="en-GB"/>
        </w:rPr>
        <w:t xml:space="preserve">cells and systems. The deep notches are due to absorption by oxygen, water vapour and </w:t>
      </w:r>
      <w:r w:rsidR="00C803E0" w:rsidRPr="00C803E0">
        <w:rPr>
          <w:rFonts w:cs="Calibri"/>
          <w:color w:val="262626" w:themeColor="text1" w:themeTint="D9"/>
          <w:sz w:val="28"/>
          <w:szCs w:val="28"/>
          <w:lang w:val="en-GB"/>
        </w:rPr>
        <w:t>carbon dioxide</w:t>
      </w:r>
      <w:r w:rsidR="00EB17E8" w:rsidRPr="00CC3022">
        <w:rPr>
          <w:color w:val="262626" w:themeColor="text1" w:themeTint="D9"/>
          <w:sz w:val="28"/>
          <w:szCs w:val="28"/>
          <w:lang w:val="en-GB"/>
        </w:rPr>
        <w:t>. The spectral radiation of solar energy in [W/m</w:t>
      </w:r>
      <w:r w:rsidR="00EB17E8" w:rsidRPr="00CC3022">
        <w:rPr>
          <w:color w:val="262626" w:themeColor="text1" w:themeTint="D9"/>
          <w:sz w:val="28"/>
          <w:szCs w:val="28"/>
          <w:vertAlign w:val="superscript"/>
          <w:lang w:val="en-GB"/>
        </w:rPr>
        <w:t>2</w:t>
      </w:r>
      <w:r w:rsidR="00EB17E8" w:rsidRPr="00CC3022">
        <w:rPr>
          <w:color w:val="262626" w:themeColor="text1" w:themeTint="D9"/>
          <w:sz w:val="28"/>
          <w:szCs w:val="28"/>
          <w:lang w:val="en-GB"/>
        </w:rPr>
        <w:t>] is given in</w:t>
      </w:r>
      <w:r w:rsidR="00886B09">
        <w:rPr>
          <w:color w:val="262626" w:themeColor="text1" w:themeTint="D9"/>
          <w:sz w:val="28"/>
          <w:szCs w:val="28"/>
          <w:lang w:val="en-GB"/>
        </w:rPr>
        <w:t xml:space="preserve"> Fig.</w:t>
      </w:r>
      <w:r w:rsidR="00C95D71">
        <w:rPr>
          <w:color w:val="262626" w:themeColor="text1" w:themeTint="D9"/>
          <w:sz w:val="28"/>
          <w:szCs w:val="28"/>
          <w:lang w:val="en-GB"/>
        </w:rPr>
        <w:t xml:space="preserve"> </w:t>
      </w:r>
      <w:r w:rsidR="009942FF">
        <w:rPr>
          <w:color w:val="262626" w:themeColor="text1" w:themeTint="D9"/>
          <w:sz w:val="28"/>
          <w:szCs w:val="28"/>
          <w:lang w:val="en-GB"/>
        </w:rPr>
        <w:t>3.3</w:t>
      </w:r>
      <w:r w:rsidR="00EB17E8" w:rsidRPr="00CC3022">
        <w:rPr>
          <w:color w:val="262626" w:themeColor="text1" w:themeTint="D9"/>
          <w:sz w:val="28"/>
          <w:szCs w:val="28"/>
          <w:lang w:val="en-GB"/>
        </w:rPr>
        <w:t xml:space="preserve">a. </w:t>
      </w:r>
    </w:p>
    <w:p w14:paraId="30326197" w14:textId="77777777" w:rsidR="00EB17E8" w:rsidRPr="00902A7F" w:rsidRDefault="00EB17E8" w:rsidP="00EB17E8">
      <w:pPr>
        <w:autoSpaceDE w:val="0"/>
        <w:autoSpaceDN w:val="0"/>
        <w:adjustRightInd w:val="0"/>
        <w:spacing w:line="36" w:lineRule="atLeast"/>
        <w:jc w:val="center"/>
        <w:rPr>
          <w:rFonts w:cs="Calibri"/>
          <w:bCs/>
          <w:i/>
          <w:color w:val="262626" w:themeColor="text1" w:themeTint="D9"/>
          <w:sz w:val="28"/>
          <w:szCs w:val="28"/>
        </w:rPr>
      </w:pPr>
      <w:r w:rsidRPr="00902A7F">
        <w:rPr>
          <w:noProof/>
          <w:color w:val="262626" w:themeColor="text1" w:themeTint="D9"/>
          <w:lang w:val="nl-NL"/>
        </w:rPr>
        <w:lastRenderedPageBreak/>
        <w:drawing>
          <wp:inline distT="0" distB="0" distL="0" distR="0" wp14:anchorId="0EF26050" wp14:editId="38AC67E8">
            <wp:extent cx="4696473" cy="2475103"/>
            <wp:effectExtent l="0" t="0" r="8890" b="1905"/>
            <wp:docPr id="9" name="Chart 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A72DD2" w14:textId="77777777" w:rsidR="009E478B" w:rsidRPr="009E478B" w:rsidRDefault="009E478B" w:rsidP="00EB17E8">
      <w:pPr>
        <w:autoSpaceDE w:val="0"/>
        <w:autoSpaceDN w:val="0"/>
        <w:adjustRightInd w:val="0"/>
        <w:spacing w:line="36" w:lineRule="atLeast"/>
        <w:jc w:val="center"/>
        <w:rPr>
          <w:rFonts w:cs="Calibri"/>
          <w:bCs/>
          <w:i/>
          <w:color w:val="262626" w:themeColor="text1" w:themeTint="D9"/>
          <w:sz w:val="20"/>
          <w:szCs w:val="20"/>
        </w:rPr>
      </w:pPr>
    </w:p>
    <w:p w14:paraId="17D6A784" w14:textId="2095B5C5" w:rsidR="00EB17E8" w:rsidRPr="00D801D4" w:rsidRDefault="009B4AB8" w:rsidP="00EB17E8">
      <w:pPr>
        <w:autoSpaceDE w:val="0"/>
        <w:autoSpaceDN w:val="0"/>
        <w:adjustRightInd w:val="0"/>
        <w:spacing w:line="36" w:lineRule="atLeast"/>
        <w:jc w:val="center"/>
        <w:rPr>
          <w:rFonts w:cs="Calibri"/>
          <w:color w:val="262626" w:themeColor="text1" w:themeTint="D9"/>
          <w:sz w:val="26"/>
          <w:szCs w:val="26"/>
        </w:rPr>
      </w:pPr>
      <w:r>
        <w:rPr>
          <w:rFonts w:cs="Calibri"/>
          <w:bCs/>
          <w:i/>
          <w:color w:val="262626" w:themeColor="text1" w:themeTint="D9"/>
          <w:sz w:val="28"/>
          <w:szCs w:val="28"/>
        </w:rPr>
        <w:t xml:space="preserve"> </w:t>
      </w:r>
      <w:r w:rsidR="00886B09" w:rsidRPr="00D801D4">
        <w:rPr>
          <w:rFonts w:cs="Calibri"/>
          <w:bCs/>
          <w:i/>
          <w:color w:val="262626" w:themeColor="text1" w:themeTint="D9"/>
          <w:sz w:val="26"/>
          <w:szCs w:val="26"/>
        </w:rPr>
        <w:t xml:space="preserve">Fig. </w:t>
      </w:r>
      <w:r w:rsidR="009942FF" w:rsidRPr="00D801D4">
        <w:rPr>
          <w:rFonts w:cs="Calibri"/>
          <w:bCs/>
          <w:i/>
          <w:color w:val="262626" w:themeColor="text1" w:themeTint="D9"/>
          <w:sz w:val="26"/>
          <w:szCs w:val="26"/>
        </w:rPr>
        <w:t>3.3</w:t>
      </w:r>
      <w:r w:rsidR="00EB17E8" w:rsidRPr="00D801D4">
        <w:rPr>
          <w:rFonts w:cs="Calibri"/>
          <w:bCs/>
          <w:i/>
          <w:color w:val="262626" w:themeColor="text1" w:themeTint="D9"/>
          <w:sz w:val="26"/>
          <w:szCs w:val="26"/>
        </w:rPr>
        <w:t xml:space="preserve">a: </w:t>
      </w:r>
      <w:r w:rsidR="00EB17E8" w:rsidRPr="00D801D4">
        <w:rPr>
          <w:rFonts w:cs="Calibri"/>
          <w:i/>
          <w:color w:val="262626" w:themeColor="text1" w:themeTint="D9"/>
          <w:sz w:val="26"/>
          <w:szCs w:val="26"/>
        </w:rPr>
        <w:t>Spectral radiation of solar energy in [W/m</w:t>
      </w:r>
      <w:r w:rsidR="00EB17E8" w:rsidRPr="00D801D4">
        <w:rPr>
          <w:rFonts w:cs="Calibri"/>
          <w:i/>
          <w:color w:val="262626" w:themeColor="text1" w:themeTint="D9"/>
          <w:sz w:val="26"/>
          <w:szCs w:val="26"/>
          <w:vertAlign w:val="superscript"/>
        </w:rPr>
        <w:t>2</w:t>
      </w:r>
      <w:r w:rsidR="00EB17E8" w:rsidRPr="00D801D4">
        <w:rPr>
          <w:rFonts w:cs="Calibri"/>
          <w:i/>
          <w:color w:val="262626" w:themeColor="text1" w:themeTint="D9"/>
          <w:sz w:val="26"/>
          <w:szCs w:val="26"/>
        </w:rPr>
        <w:t>]</w:t>
      </w:r>
      <w:r w:rsidR="00EB17E8" w:rsidRPr="00D801D4">
        <w:rPr>
          <w:rFonts w:cs="Calibri"/>
          <w:i/>
          <w:iCs/>
          <w:color w:val="262626" w:themeColor="text1" w:themeTint="D9"/>
          <w:sz w:val="26"/>
          <w:szCs w:val="26"/>
        </w:rPr>
        <w:t>.</w:t>
      </w:r>
    </w:p>
    <w:p w14:paraId="20E523A9" w14:textId="77777777" w:rsidR="00EB17E8" w:rsidRPr="00902A7F" w:rsidRDefault="00EB17E8" w:rsidP="00EB17E8">
      <w:pPr>
        <w:autoSpaceDE w:val="0"/>
        <w:autoSpaceDN w:val="0"/>
        <w:adjustRightInd w:val="0"/>
        <w:spacing w:line="36" w:lineRule="atLeast"/>
        <w:rPr>
          <w:rFonts w:cs="Calibri"/>
          <w:color w:val="262626" w:themeColor="text1" w:themeTint="D9"/>
          <w:sz w:val="28"/>
          <w:szCs w:val="28"/>
        </w:rPr>
      </w:pPr>
    </w:p>
    <w:p w14:paraId="0F790697" w14:textId="0A90E5D3" w:rsidR="00077B54" w:rsidRPr="00077B54" w:rsidRDefault="00EB17E8" w:rsidP="00745013">
      <w:pPr>
        <w:autoSpaceDE w:val="0"/>
        <w:autoSpaceDN w:val="0"/>
        <w:adjustRightInd w:val="0"/>
        <w:spacing w:line="36" w:lineRule="atLeast"/>
        <w:rPr>
          <w:sz w:val="28"/>
          <w:szCs w:val="28"/>
        </w:rPr>
      </w:pPr>
      <w:r w:rsidRPr="00765662">
        <w:rPr>
          <w:noProof/>
          <w:color w:val="262626" w:themeColor="text1" w:themeTint="D9"/>
          <w:sz w:val="28"/>
          <w:szCs w:val="28"/>
        </w:rPr>
        <w:t xml:space="preserve">Another important fact is the average power density received over the whole year, known as the annual mean </w:t>
      </w:r>
      <w:r w:rsidR="009947F5">
        <w:rPr>
          <w:noProof/>
          <w:color w:val="262626" w:themeColor="text1" w:themeTint="D9"/>
          <w:sz w:val="28"/>
          <w:szCs w:val="28"/>
        </w:rPr>
        <w:t>irradiation</w:t>
      </w:r>
      <w:r w:rsidRPr="00765662">
        <w:rPr>
          <w:noProof/>
          <w:color w:val="262626" w:themeColor="text1" w:themeTint="D9"/>
          <w:sz w:val="28"/>
          <w:szCs w:val="28"/>
        </w:rPr>
        <w:t xml:space="preserve">. Since the </w:t>
      </w:r>
      <w:r w:rsidR="0082506E">
        <w:rPr>
          <w:noProof/>
          <w:color w:val="262626" w:themeColor="text1" w:themeTint="D9"/>
          <w:sz w:val="28"/>
          <w:szCs w:val="28"/>
        </w:rPr>
        <w:t>E</w:t>
      </w:r>
      <w:r w:rsidRPr="00765662">
        <w:rPr>
          <w:noProof/>
          <w:color w:val="262626" w:themeColor="text1" w:themeTint="D9"/>
          <w:sz w:val="28"/>
          <w:szCs w:val="28"/>
        </w:rPr>
        <w:t>arth is spherical with a total surface area 4πR</w:t>
      </w:r>
      <w:r w:rsidRPr="00A00296">
        <w:rPr>
          <w:noProof/>
          <w:color w:val="262626" w:themeColor="text1" w:themeTint="D9"/>
          <w:sz w:val="28"/>
          <w:szCs w:val="28"/>
          <w:vertAlign w:val="superscript"/>
        </w:rPr>
        <w:t>2</w:t>
      </w:r>
      <w:r w:rsidRPr="00765662">
        <w:rPr>
          <w:noProof/>
          <w:color w:val="262626" w:themeColor="text1" w:themeTint="D9"/>
          <w:sz w:val="28"/>
          <w:szCs w:val="28"/>
        </w:rPr>
        <w:t xml:space="preserve">, the annual mean </w:t>
      </w:r>
      <w:r w:rsidR="009947F5">
        <w:rPr>
          <w:noProof/>
          <w:color w:val="262626" w:themeColor="text1" w:themeTint="D9"/>
          <w:sz w:val="28"/>
          <w:szCs w:val="28"/>
        </w:rPr>
        <w:t>irradiation</w:t>
      </w:r>
      <w:r w:rsidRPr="00765662">
        <w:rPr>
          <w:noProof/>
          <w:color w:val="262626" w:themeColor="text1" w:themeTint="D9"/>
          <w:sz w:val="28"/>
          <w:szCs w:val="28"/>
        </w:rPr>
        <w:t xml:space="preserve"> just above the </w:t>
      </w:r>
      <w:r w:rsidR="0082506E">
        <w:rPr>
          <w:noProof/>
          <w:color w:val="262626" w:themeColor="text1" w:themeTint="D9"/>
          <w:sz w:val="28"/>
          <w:szCs w:val="28"/>
        </w:rPr>
        <w:t>E</w:t>
      </w:r>
      <w:r w:rsidRPr="00765662">
        <w:rPr>
          <w:noProof/>
          <w:color w:val="262626" w:themeColor="text1" w:themeTint="D9"/>
          <w:sz w:val="28"/>
          <w:szCs w:val="28"/>
        </w:rPr>
        <w:t>arth’s atmosphere is 1,366/4=342 W/m</w:t>
      </w:r>
      <w:r w:rsidRPr="00A94FEB">
        <w:rPr>
          <w:noProof/>
          <w:color w:val="262626" w:themeColor="text1" w:themeTint="D9"/>
          <w:sz w:val="28"/>
          <w:szCs w:val="28"/>
          <w:vertAlign w:val="superscript"/>
        </w:rPr>
        <w:t>2</w:t>
      </w:r>
      <w:r w:rsidRPr="00765662">
        <w:rPr>
          <w:noProof/>
          <w:color w:val="262626" w:themeColor="text1" w:themeTint="D9"/>
          <w:sz w:val="28"/>
          <w:szCs w:val="28"/>
        </w:rPr>
        <w:t>. It is shared very unequally, being about 430 W/m</w:t>
      </w:r>
      <w:r w:rsidRPr="00A94FEB">
        <w:rPr>
          <w:noProof/>
          <w:color w:val="262626" w:themeColor="text1" w:themeTint="D9"/>
          <w:sz w:val="28"/>
          <w:szCs w:val="28"/>
          <w:vertAlign w:val="superscript"/>
        </w:rPr>
        <w:t>2</w:t>
      </w:r>
      <w:r w:rsidRPr="00765662">
        <w:rPr>
          <w:noProof/>
          <w:color w:val="262626" w:themeColor="text1" w:themeTint="D9"/>
          <w:sz w:val="28"/>
          <w:szCs w:val="28"/>
        </w:rPr>
        <w:t xml:space="preserve"> over the equator, but far less towards the polar regions which are angled well away from the sun. Reduction in </w:t>
      </w:r>
      <w:r w:rsidR="009947F5">
        <w:rPr>
          <w:noProof/>
          <w:color w:val="262626" w:themeColor="text1" w:themeTint="D9"/>
          <w:sz w:val="28"/>
          <w:szCs w:val="28"/>
        </w:rPr>
        <w:t>irradiation</w:t>
      </w:r>
      <w:r w:rsidRPr="00765662">
        <w:rPr>
          <w:noProof/>
          <w:color w:val="262626" w:themeColor="text1" w:themeTint="D9"/>
          <w:sz w:val="28"/>
          <w:szCs w:val="28"/>
        </w:rPr>
        <w:t xml:space="preserve"> is caused by the </w:t>
      </w:r>
      <w:r w:rsidR="0082506E">
        <w:rPr>
          <w:noProof/>
          <w:color w:val="262626" w:themeColor="text1" w:themeTint="D9"/>
          <w:sz w:val="28"/>
          <w:szCs w:val="28"/>
        </w:rPr>
        <w:t>E</w:t>
      </w:r>
      <w:r w:rsidRPr="00765662">
        <w:rPr>
          <w:noProof/>
          <w:color w:val="262626" w:themeColor="text1" w:themeTint="D9"/>
          <w:sz w:val="28"/>
          <w:szCs w:val="28"/>
        </w:rPr>
        <w:t>arth’s atmosphere. Absorption by gases and scattering by molecules and dust particles are partly responsible. Clouds are a major factor in some regions.</w:t>
      </w:r>
      <w:r w:rsidR="00CD7651">
        <w:rPr>
          <w:noProof/>
          <w:color w:val="262626" w:themeColor="text1" w:themeTint="D9"/>
          <w:sz w:val="28"/>
          <w:szCs w:val="28"/>
        </w:rPr>
        <w:t xml:space="preserve"> </w:t>
      </w:r>
      <w:r w:rsidRPr="00765662">
        <w:rPr>
          <w:noProof/>
          <w:color w:val="262626" w:themeColor="text1" w:themeTint="D9"/>
          <w:sz w:val="28"/>
          <w:szCs w:val="28"/>
        </w:rPr>
        <w:t xml:space="preserve">The average </w:t>
      </w:r>
      <w:r w:rsidR="009947F5">
        <w:rPr>
          <w:noProof/>
          <w:color w:val="262626" w:themeColor="text1" w:themeTint="D9"/>
          <w:sz w:val="28"/>
          <w:szCs w:val="28"/>
        </w:rPr>
        <w:t>irradiation</w:t>
      </w:r>
      <w:r w:rsidRPr="00765662">
        <w:rPr>
          <w:noProof/>
          <w:color w:val="262626" w:themeColor="text1" w:themeTint="D9"/>
          <w:sz w:val="28"/>
          <w:szCs w:val="28"/>
        </w:rPr>
        <w:t xml:space="preserve"> at the surface</w:t>
      </w:r>
      <w:r w:rsidR="00D10B4D">
        <w:rPr>
          <w:noProof/>
          <w:color w:val="262626" w:themeColor="text1" w:themeTint="D9"/>
          <w:sz w:val="28"/>
          <w:szCs w:val="28"/>
        </w:rPr>
        <w:t xml:space="preserve"> of the </w:t>
      </w:r>
      <w:r w:rsidR="00D10B4D" w:rsidRPr="00765662">
        <w:rPr>
          <w:noProof/>
          <w:color w:val="262626" w:themeColor="text1" w:themeTint="D9"/>
          <w:sz w:val="28"/>
          <w:szCs w:val="28"/>
        </w:rPr>
        <w:t>earth</w:t>
      </w:r>
      <w:r w:rsidR="00D10B4D">
        <w:rPr>
          <w:noProof/>
          <w:color w:val="262626" w:themeColor="text1" w:themeTint="D9"/>
          <w:sz w:val="28"/>
          <w:szCs w:val="28"/>
        </w:rPr>
        <w:t xml:space="preserve"> </w:t>
      </w:r>
      <w:r w:rsidRPr="00765662">
        <w:rPr>
          <w:noProof/>
          <w:color w:val="262626" w:themeColor="text1" w:themeTint="D9"/>
          <w:sz w:val="28"/>
          <w:szCs w:val="28"/>
        </w:rPr>
        <w:t>is greatly affected by local climatic conditions, ranging from about 300 W/m</w:t>
      </w:r>
      <w:r w:rsidRPr="00A94FEB">
        <w:rPr>
          <w:noProof/>
          <w:color w:val="262626" w:themeColor="text1" w:themeTint="D9"/>
          <w:sz w:val="28"/>
          <w:szCs w:val="28"/>
          <w:vertAlign w:val="superscript"/>
        </w:rPr>
        <w:t>2</w:t>
      </w:r>
      <w:r w:rsidRPr="00765662">
        <w:rPr>
          <w:noProof/>
          <w:color w:val="262626" w:themeColor="text1" w:themeTint="D9"/>
          <w:sz w:val="28"/>
          <w:szCs w:val="28"/>
        </w:rPr>
        <w:t xml:space="preserve"> in the Sahara Desert and parts of the Pacific Ocean to less than 80 W/m</w:t>
      </w:r>
      <w:r w:rsidRPr="00A94FEB">
        <w:rPr>
          <w:noProof/>
          <w:color w:val="262626" w:themeColor="text1" w:themeTint="D9"/>
          <w:sz w:val="28"/>
          <w:szCs w:val="28"/>
          <w:vertAlign w:val="superscript"/>
        </w:rPr>
        <w:t>2</w:t>
      </w:r>
      <w:r w:rsidRPr="00765662">
        <w:rPr>
          <w:noProof/>
          <w:color w:val="262626" w:themeColor="text1" w:themeTint="D9"/>
          <w:sz w:val="28"/>
          <w:szCs w:val="28"/>
        </w:rPr>
        <w:t xml:space="preserve"> near the poles. </w:t>
      </w:r>
    </w:p>
    <w:p w14:paraId="0F6F2F50" w14:textId="77777777" w:rsidR="00C824C3" w:rsidRDefault="00C824C3" w:rsidP="00EB17E8">
      <w:pPr>
        <w:rPr>
          <w:rFonts w:cs="Calibri"/>
          <w:color w:val="262626" w:themeColor="text1" w:themeTint="D9"/>
          <w:sz w:val="22"/>
          <w:szCs w:val="22"/>
        </w:rPr>
      </w:pPr>
    </w:p>
    <w:p w14:paraId="6CBEAFCA" w14:textId="6B663F59" w:rsidR="00A06A56" w:rsidRDefault="00EB17E8" w:rsidP="00A06A56">
      <w:pPr>
        <w:rPr>
          <w:noProof/>
          <w:color w:val="262626" w:themeColor="text1" w:themeTint="D9"/>
          <w:sz w:val="28"/>
          <w:szCs w:val="28"/>
        </w:rPr>
      </w:pPr>
      <w:r w:rsidRPr="00902A7F">
        <w:rPr>
          <w:rFonts w:cs="Calibri"/>
          <w:color w:val="262626" w:themeColor="text1" w:themeTint="D9"/>
          <w:sz w:val="22"/>
          <w:szCs w:val="22"/>
        </w:rPr>
        <w:t>[13]</w:t>
      </w:r>
      <w:r w:rsidRPr="00902A7F">
        <w:rPr>
          <w:rFonts w:cs="Calibri"/>
          <w:color w:val="262626" w:themeColor="text1" w:themeTint="D9"/>
          <w:sz w:val="28"/>
          <w:szCs w:val="28"/>
        </w:rPr>
        <w:t xml:space="preserve"> </w:t>
      </w:r>
      <w:r w:rsidR="00EA4F3D">
        <w:rPr>
          <w:rFonts w:cs="Calibri"/>
          <w:color w:val="262626" w:themeColor="text1" w:themeTint="D9"/>
          <w:sz w:val="28"/>
          <w:szCs w:val="28"/>
        </w:rPr>
        <w:t>T</w:t>
      </w:r>
      <w:r w:rsidRPr="00A06A56">
        <w:rPr>
          <w:rFonts w:cs="Calibri"/>
          <w:color w:val="262626" w:themeColor="text1" w:themeTint="D9"/>
          <w:sz w:val="28"/>
          <w:szCs w:val="28"/>
        </w:rPr>
        <w:t xml:space="preserve">o assure well-founded decisions in designing profitable solar power plants, the </w:t>
      </w:r>
      <w:r w:rsidR="00C824C3" w:rsidRPr="00A06A56">
        <w:rPr>
          <w:sz w:val="28"/>
          <w:szCs w:val="28"/>
        </w:rPr>
        <w:t xml:space="preserve">Global Horizontal Irradiance (GHI) </w:t>
      </w:r>
      <w:r w:rsidRPr="00A06A56">
        <w:rPr>
          <w:rFonts w:cs="Calibri"/>
          <w:color w:val="262626" w:themeColor="text1" w:themeTint="D9"/>
          <w:sz w:val="28"/>
          <w:szCs w:val="28"/>
        </w:rPr>
        <w:t xml:space="preserve">should be measured at the planned site. </w:t>
      </w:r>
      <w:r w:rsidR="00A06A56">
        <w:rPr>
          <w:rFonts w:cs="Calibri"/>
          <w:color w:val="262626" w:themeColor="text1" w:themeTint="D9"/>
          <w:sz w:val="28"/>
          <w:szCs w:val="28"/>
        </w:rPr>
        <w:t xml:space="preserve">The </w:t>
      </w:r>
      <w:r w:rsidR="00C824C3" w:rsidRPr="00A06A56">
        <w:rPr>
          <w:sz w:val="28"/>
          <w:szCs w:val="28"/>
        </w:rPr>
        <w:t>GHI is the total amount of shortwave radiation received from above by a surface horizontal to the ground. This value</w:t>
      </w:r>
      <w:r w:rsidR="00A06A56">
        <w:rPr>
          <w:sz w:val="28"/>
          <w:szCs w:val="28"/>
        </w:rPr>
        <w:t xml:space="preserve"> </w:t>
      </w:r>
      <w:r w:rsidR="00C824C3" w:rsidRPr="00A06A56">
        <w:rPr>
          <w:sz w:val="28"/>
          <w:szCs w:val="28"/>
        </w:rPr>
        <w:t>includes both Direct Normal Irradiance (DNI) and Diffuse Horizontal Irradiance (DHI).</w:t>
      </w:r>
      <w:r w:rsidR="00C824C3" w:rsidRPr="00A06A56">
        <w:rPr>
          <w:noProof/>
          <w:color w:val="262626" w:themeColor="text1" w:themeTint="D9"/>
          <w:sz w:val="28"/>
          <w:szCs w:val="28"/>
        </w:rPr>
        <w:t xml:space="preserve"> Direct radiation from the sun is received in a straight line from the sun to the earth. The radiation that is scattered by molecules or particulates in the atmospher is named diffuse radiation. As pollution increases, the amount of diffuse radiation goes up. Finally the radiation reflected by the ground or environment also attributes to the total amount of radiation received. </w:t>
      </w:r>
    </w:p>
    <w:p w14:paraId="2532DA9E" w14:textId="77777777" w:rsidR="009947F5" w:rsidRDefault="009947F5" w:rsidP="00A06A56">
      <w:pPr>
        <w:rPr>
          <w:noProof/>
          <w:color w:val="262626" w:themeColor="text1" w:themeTint="D9"/>
          <w:sz w:val="28"/>
          <w:szCs w:val="28"/>
        </w:rPr>
      </w:pPr>
    </w:p>
    <w:p w14:paraId="10E0F80F" w14:textId="2F171FFC" w:rsidR="00A06A56" w:rsidRDefault="00A06A56" w:rsidP="00A06A56">
      <w:pPr>
        <w:rPr>
          <w:noProof/>
          <w:color w:val="262626" w:themeColor="text1" w:themeTint="D9"/>
          <w:sz w:val="28"/>
          <w:szCs w:val="28"/>
        </w:rPr>
      </w:pPr>
      <w:r w:rsidRPr="00A06A56">
        <w:rPr>
          <w:noProof/>
          <w:color w:val="262626" w:themeColor="text1" w:themeTint="D9"/>
          <w:sz w:val="28"/>
          <w:szCs w:val="28"/>
        </w:rPr>
        <w:t>Global Horizontal (GHI) = Direct Normal (DNI)</w:t>
      </w:r>
      <w:r w:rsidR="004F2876">
        <w:rPr>
          <w:noProof/>
          <w:color w:val="262626" w:themeColor="text1" w:themeTint="D9"/>
          <w:sz w:val="28"/>
          <w:szCs w:val="28"/>
        </w:rPr>
        <w:t xml:space="preserve"> </w:t>
      </w:r>
      <w:r w:rsidRPr="00A06A56">
        <w:rPr>
          <w:noProof/>
          <w:color w:val="262626" w:themeColor="text1" w:themeTint="D9"/>
          <w:sz w:val="28"/>
          <w:szCs w:val="28"/>
        </w:rPr>
        <w:t>cos(θ) + Diffuse Horizontal (DHI)</w:t>
      </w:r>
    </w:p>
    <w:p w14:paraId="0D5FCFDA" w14:textId="2EEC9F38" w:rsidR="00EB17E8" w:rsidRDefault="00A06A56" w:rsidP="00A06A56">
      <w:pPr>
        <w:rPr>
          <w:rFonts w:cs="Calibri"/>
          <w:bCs/>
          <w:color w:val="262626" w:themeColor="text1" w:themeTint="D9"/>
          <w:sz w:val="28"/>
          <w:szCs w:val="28"/>
        </w:rPr>
      </w:pPr>
      <w:r>
        <w:rPr>
          <w:rFonts w:cs="Calibri"/>
          <w:bCs/>
          <w:color w:val="262626" w:themeColor="text1" w:themeTint="D9"/>
          <w:sz w:val="28"/>
          <w:szCs w:val="28"/>
        </w:rPr>
        <w:lastRenderedPageBreak/>
        <w:t>T</w:t>
      </w:r>
      <w:r w:rsidRPr="00A06A56">
        <w:rPr>
          <w:rFonts w:cs="Calibri"/>
          <w:bCs/>
          <w:color w:val="262626" w:themeColor="text1" w:themeTint="D9"/>
          <w:sz w:val="28"/>
          <w:szCs w:val="28"/>
        </w:rPr>
        <w:t xml:space="preserve">he solar zenith angle θ is the angle between the zenith and the centre of the sun's disc. Normally, on a sunny day the </w:t>
      </w:r>
      <w:r w:rsidR="00CD73D9">
        <w:rPr>
          <w:rFonts w:cs="Calibri"/>
          <w:bCs/>
          <w:color w:val="262626" w:themeColor="text1" w:themeTint="D9"/>
          <w:sz w:val="28"/>
          <w:szCs w:val="28"/>
        </w:rPr>
        <w:t xml:space="preserve">total global irradiation </w:t>
      </w:r>
      <w:r w:rsidRPr="00A06A56">
        <w:rPr>
          <w:rFonts w:cs="Calibri"/>
          <w:bCs/>
          <w:color w:val="262626" w:themeColor="text1" w:themeTint="D9"/>
          <w:sz w:val="28"/>
          <w:szCs w:val="28"/>
        </w:rPr>
        <w:t>GHI</w:t>
      </w:r>
      <w:r w:rsidR="00CD73D9">
        <w:rPr>
          <w:rFonts w:cs="Calibri"/>
          <w:bCs/>
          <w:color w:val="262626" w:themeColor="text1" w:themeTint="D9"/>
          <w:sz w:val="28"/>
          <w:szCs w:val="28"/>
        </w:rPr>
        <w:t xml:space="preserve"> </w:t>
      </w:r>
      <w:r w:rsidR="00CD73D9" w:rsidRPr="00A06A56">
        <w:rPr>
          <w:rFonts w:cs="Calibri"/>
          <w:bCs/>
          <w:color w:val="262626" w:themeColor="text1" w:themeTint="D9"/>
          <w:sz w:val="28"/>
          <w:szCs w:val="28"/>
        </w:rPr>
        <w:t xml:space="preserve">is 100% </w:t>
      </w:r>
      <w:r w:rsidR="00CD73D9">
        <w:rPr>
          <w:rFonts w:cs="Calibri"/>
          <w:bCs/>
          <w:color w:val="262626" w:themeColor="text1" w:themeTint="D9"/>
          <w:sz w:val="28"/>
          <w:szCs w:val="28"/>
        </w:rPr>
        <w:t>of</w:t>
      </w:r>
      <w:r w:rsidR="00C9305F">
        <w:rPr>
          <w:rFonts w:cs="Calibri"/>
          <w:bCs/>
          <w:color w:val="262626" w:themeColor="text1" w:themeTint="D9"/>
          <w:sz w:val="28"/>
          <w:szCs w:val="28"/>
        </w:rPr>
        <w:t xml:space="preserve"> </w:t>
      </w:r>
      <w:r w:rsidR="00CD73D9">
        <w:rPr>
          <w:rFonts w:cs="Calibri"/>
          <w:bCs/>
          <w:color w:val="262626" w:themeColor="text1" w:themeTint="D9"/>
          <w:sz w:val="28"/>
          <w:szCs w:val="28"/>
        </w:rPr>
        <w:t>w</w:t>
      </w:r>
      <w:r w:rsidR="004506AE">
        <w:rPr>
          <w:rFonts w:cs="Calibri"/>
          <w:bCs/>
          <w:color w:val="262626" w:themeColor="text1" w:themeTint="D9"/>
          <w:sz w:val="28"/>
          <w:szCs w:val="28"/>
        </w:rPr>
        <w:t>h</w:t>
      </w:r>
      <w:r w:rsidR="00CD73D9">
        <w:rPr>
          <w:rFonts w:cs="Calibri"/>
          <w:bCs/>
          <w:color w:val="262626" w:themeColor="text1" w:themeTint="D9"/>
          <w:sz w:val="28"/>
          <w:szCs w:val="28"/>
        </w:rPr>
        <w:t xml:space="preserve">ich </w:t>
      </w:r>
      <w:r w:rsidR="00CD73D9" w:rsidRPr="00A06A56">
        <w:rPr>
          <w:rFonts w:cs="Calibri"/>
          <w:bCs/>
          <w:color w:val="262626" w:themeColor="text1" w:themeTint="D9"/>
          <w:sz w:val="28"/>
          <w:szCs w:val="28"/>
        </w:rPr>
        <w:t xml:space="preserve">80% </w:t>
      </w:r>
      <w:r w:rsidR="00CD73D9">
        <w:rPr>
          <w:rFonts w:cs="Calibri"/>
          <w:bCs/>
          <w:color w:val="262626" w:themeColor="text1" w:themeTint="D9"/>
          <w:sz w:val="28"/>
          <w:szCs w:val="28"/>
        </w:rPr>
        <w:t xml:space="preserve">is </w:t>
      </w:r>
      <w:r w:rsidR="00CD73D9" w:rsidRPr="00A06A56">
        <w:rPr>
          <w:rFonts w:cs="Calibri"/>
          <w:bCs/>
          <w:color w:val="262626" w:themeColor="text1" w:themeTint="D9"/>
          <w:sz w:val="28"/>
          <w:szCs w:val="28"/>
        </w:rPr>
        <w:t>DNI.cos (θ)</w:t>
      </w:r>
      <w:r w:rsidR="00CD73D9">
        <w:rPr>
          <w:rFonts w:cs="Calibri"/>
          <w:bCs/>
          <w:color w:val="262626" w:themeColor="text1" w:themeTint="D9"/>
          <w:sz w:val="28"/>
          <w:szCs w:val="28"/>
        </w:rPr>
        <w:t xml:space="preserve"> and </w:t>
      </w:r>
      <w:r w:rsidRPr="00A06A56">
        <w:rPr>
          <w:rFonts w:cs="Calibri"/>
          <w:bCs/>
          <w:color w:val="262626" w:themeColor="text1" w:themeTint="D9"/>
          <w:sz w:val="28"/>
          <w:szCs w:val="28"/>
        </w:rPr>
        <w:t xml:space="preserve">20% </w:t>
      </w:r>
      <w:r w:rsidR="00CD73D9">
        <w:rPr>
          <w:rFonts w:cs="Calibri"/>
          <w:bCs/>
          <w:color w:val="262626" w:themeColor="text1" w:themeTint="D9"/>
          <w:sz w:val="28"/>
          <w:szCs w:val="28"/>
        </w:rPr>
        <w:t xml:space="preserve">is </w:t>
      </w:r>
      <w:r w:rsidRPr="00A06A56">
        <w:rPr>
          <w:rFonts w:cs="Calibri"/>
          <w:bCs/>
          <w:color w:val="262626" w:themeColor="text1" w:themeTint="D9"/>
          <w:sz w:val="28"/>
          <w:szCs w:val="28"/>
        </w:rPr>
        <w:t>DHI</w:t>
      </w:r>
      <w:r w:rsidR="00CD73D9">
        <w:rPr>
          <w:rFonts w:cs="Calibri"/>
          <w:bCs/>
          <w:color w:val="262626" w:themeColor="text1" w:themeTint="D9"/>
          <w:sz w:val="28"/>
          <w:szCs w:val="28"/>
        </w:rPr>
        <w:t>.</w:t>
      </w:r>
      <w:r w:rsidRPr="00A06A56">
        <w:rPr>
          <w:rFonts w:cs="Calibri"/>
          <w:bCs/>
          <w:color w:val="262626" w:themeColor="text1" w:themeTint="D9"/>
          <w:sz w:val="28"/>
          <w:szCs w:val="28"/>
        </w:rPr>
        <w:t xml:space="preserve"> </w:t>
      </w:r>
    </w:p>
    <w:p w14:paraId="4601A779" w14:textId="77777777" w:rsidR="00BB45ED" w:rsidRPr="00902A7F" w:rsidRDefault="00BB45ED" w:rsidP="009E478B">
      <w:pPr>
        <w:jc w:val="center"/>
        <w:rPr>
          <w:rFonts w:cs="Calibri"/>
          <w:bCs/>
          <w:i/>
          <w:color w:val="262626" w:themeColor="text1" w:themeTint="D9"/>
          <w:sz w:val="28"/>
          <w:szCs w:val="28"/>
        </w:rPr>
      </w:pPr>
    </w:p>
    <w:p w14:paraId="2FB5A54E" w14:textId="21548EE4" w:rsidR="00EB17E8" w:rsidRPr="00902A7F" w:rsidRDefault="00A50421" w:rsidP="009E478B">
      <w:pPr>
        <w:autoSpaceDE w:val="0"/>
        <w:autoSpaceDN w:val="0"/>
        <w:adjustRightInd w:val="0"/>
        <w:spacing w:line="36" w:lineRule="atLeast"/>
        <w:jc w:val="center"/>
        <w:rPr>
          <w:rFonts w:cs="Calibri"/>
          <w:bCs/>
          <w:i/>
          <w:color w:val="262626" w:themeColor="text1" w:themeTint="D9"/>
          <w:sz w:val="28"/>
          <w:szCs w:val="28"/>
        </w:rPr>
      </w:pPr>
      <w:r w:rsidRPr="00902A7F">
        <w:rPr>
          <w:rFonts w:cs="Calibri"/>
          <w:bCs/>
          <w:i/>
          <w:color w:val="262626" w:themeColor="text1" w:themeTint="D9"/>
          <w:sz w:val="28"/>
          <w:szCs w:val="28"/>
        </w:rPr>
        <w:object w:dxaOrig="3839" w:dyaOrig="3931" w14:anchorId="46980E39">
          <v:shape id="_x0000_i1031" type="#_x0000_t75" style="width:138.75pt;height:2in" o:ole="">
            <v:imagedata r:id="rId64" o:title=""/>
          </v:shape>
          <o:OLEObject Type="Embed" ProgID="Visio.Drawing.11" ShapeID="_x0000_i1031" DrawAspect="Content" ObjectID="_1821516978" r:id="rId65"/>
        </w:object>
      </w:r>
    </w:p>
    <w:p w14:paraId="57CFAB93" w14:textId="77777777" w:rsidR="00BB45ED" w:rsidRPr="009E478B" w:rsidRDefault="00BB45ED" w:rsidP="009E478B">
      <w:pPr>
        <w:autoSpaceDE w:val="0"/>
        <w:autoSpaceDN w:val="0"/>
        <w:adjustRightInd w:val="0"/>
        <w:spacing w:line="36" w:lineRule="atLeast"/>
        <w:jc w:val="center"/>
        <w:rPr>
          <w:rFonts w:cs="Calibri"/>
          <w:bCs/>
          <w:i/>
          <w:color w:val="262626" w:themeColor="text1" w:themeTint="D9"/>
          <w:sz w:val="20"/>
          <w:szCs w:val="20"/>
        </w:rPr>
      </w:pPr>
    </w:p>
    <w:p w14:paraId="23CCEEEE" w14:textId="2A6B104C" w:rsidR="00CD73D9" w:rsidRPr="00D801D4" w:rsidRDefault="00886B09" w:rsidP="009E478B">
      <w:pPr>
        <w:autoSpaceDE w:val="0"/>
        <w:autoSpaceDN w:val="0"/>
        <w:adjustRightInd w:val="0"/>
        <w:spacing w:line="36" w:lineRule="atLeast"/>
        <w:jc w:val="center"/>
        <w:rPr>
          <w:noProof/>
          <w:color w:val="262626" w:themeColor="text1" w:themeTint="D9"/>
          <w:sz w:val="26"/>
          <w:szCs w:val="26"/>
        </w:rPr>
      </w:pPr>
      <w:r w:rsidRPr="00D801D4">
        <w:rPr>
          <w:rFonts w:cs="Calibri"/>
          <w:bCs/>
          <w:i/>
          <w:color w:val="262626" w:themeColor="text1" w:themeTint="D9"/>
          <w:sz w:val="26"/>
          <w:szCs w:val="26"/>
        </w:rPr>
        <w:t xml:space="preserve">Fig. </w:t>
      </w:r>
      <w:r w:rsidR="009942FF" w:rsidRPr="00D801D4">
        <w:rPr>
          <w:rFonts w:cs="Calibri"/>
          <w:bCs/>
          <w:i/>
          <w:color w:val="262626" w:themeColor="text1" w:themeTint="D9"/>
          <w:sz w:val="26"/>
          <w:szCs w:val="26"/>
        </w:rPr>
        <w:t>3.3</w:t>
      </w:r>
      <w:r w:rsidR="00EB17E8" w:rsidRPr="00D801D4">
        <w:rPr>
          <w:rFonts w:cs="Calibri"/>
          <w:bCs/>
          <w:i/>
          <w:color w:val="262626" w:themeColor="text1" w:themeTint="D9"/>
          <w:sz w:val="26"/>
          <w:szCs w:val="26"/>
        </w:rPr>
        <w:t>b: Relationship</w:t>
      </w:r>
      <w:r w:rsidR="00EC45F5" w:rsidRPr="00D801D4">
        <w:rPr>
          <w:noProof/>
          <w:color w:val="262626" w:themeColor="text1" w:themeTint="D9"/>
          <w:sz w:val="26"/>
          <w:szCs w:val="26"/>
        </w:rPr>
        <w:t xml:space="preserve"> </w:t>
      </w:r>
      <w:r w:rsidR="00CD73D9" w:rsidRPr="00D801D4">
        <w:rPr>
          <w:noProof/>
          <w:color w:val="262626" w:themeColor="text1" w:themeTint="D9"/>
          <w:sz w:val="26"/>
          <w:szCs w:val="26"/>
        </w:rPr>
        <w:t xml:space="preserve">between </w:t>
      </w:r>
      <w:r w:rsidR="00EC45F5" w:rsidRPr="00D801D4">
        <w:rPr>
          <w:noProof/>
          <w:color w:val="262626" w:themeColor="text1" w:themeTint="D9"/>
          <w:sz w:val="26"/>
          <w:szCs w:val="26"/>
        </w:rPr>
        <w:t>global horizontal,</w:t>
      </w:r>
    </w:p>
    <w:p w14:paraId="3F544846" w14:textId="685D0342" w:rsidR="00EB17E8" w:rsidRPr="00D801D4" w:rsidRDefault="00EC45F5" w:rsidP="009E478B">
      <w:pPr>
        <w:autoSpaceDE w:val="0"/>
        <w:autoSpaceDN w:val="0"/>
        <w:adjustRightInd w:val="0"/>
        <w:spacing w:line="36" w:lineRule="atLeast"/>
        <w:jc w:val="center"/>
        <w:rPr>
          <w:rFonts w:cs="Calibri"/>
          <w:color w:val="262626" w:themeColor="text1" w:themeTint="D9"/>
          <w:sz w:val="26"/>
          <w:szCs w:val="26"/>
        </w:rPr>
      </w:pPr>
      <w:r w:rsidRPr="00D801D4">
        <w:rPr>
          <w:noProof/>
          <w:color w:val="262626" w:themeColor="text1" w:themeTint="D9"/>
          <w:sz w:val="26"/>
          <w:szCs w:val="26"/>
        </w:rPr>
        <w:t>direct norma</w:t>
      </w:r>
      <w:r w:rsidR="00CD73D9" w:rsidRPr="00D801D4">
        <w:rPr>
          <w:noProof/>
          <w:color w:val="262626" w:themeColor="text1" w:themeTint="D9"/>
          <w:sz w:val="26"/>
          <w:szCs w:val="26"/>
        </w:rPr>
        <w:t>l</w:t>
      </w:r>
      <w:r w:rsidRPr="00D801D4">
        <w:rPr>
          <w:noProof/>
          <w:color w:val="262626" w:themeColor="text1" w:themeTint="D9"/>
          <w:sz w:val="26"/>
          <w:szCs w:val="26"/>
        </w:rPr>
        <w:t xml:space="preserve"> and </w:t>
      </w:r>
      <w:r w:rsidR="00CD73D9" w:rsidRPr="00D801D4">
        <w:rPr>
          <w:noProof/>
          <w:color w:val="262626" w:themeColor="text1" w:themeTint="D9"/>
          <w:sz w:val="26"/>
          <w:szCs w:val="26"/>
        </w:rPr>
        <w:t>diffuse horizontal irradiation</w:t>
      </w:r>
      <w:r w:rsidR="00EB17E8" w:rsidRPr="00D801D4">
        <w:rPr>
          <w:rFonts w:cs="Calibri"/>
          <w:i/>
          <w:iCs/>
          <w:color w:val="262626" w:themeColor="text1" w:themeTint="D9"/>
          <w:sz w:val="26"/>
          <w:szCs w:val="26"/>
        </w:rPr>
        <w:t>.</w:t>
      </w:r>
    </w:p>
    <w:p w14:paraId="19955EFC" w14:textId="77777777" w:rsidR="00215CF4" w:rsidRPr="00D801D4" w:rsidRDefault="00215CF4" w:rsidP="009E478B">
      <w:pPr>
        <w:autoSpaceDE w:val="0"/>
        <w:autoSpaceDN w:val="0"/>
        <w:adjustRightInd w:val="0"/>
        <w:spacing w:line="36" w:lineRule="atLeast"/>
        <w:jc w:val="center"/>
        <w:rPr>
          <w:rFonts w:cs="Calibri"/>
          <w:color w:val="262626" w:themeColor="text1" w:themeTint="D9"/>
          <w:sz w:val="26"/>
          <w:szCs w:val="26"/>
        </w:rPr>
      </w:pPr>
    </w:p>
    <w:p w14:paraId="4465EFC8" w14:textId="3972DE5C" w:rsidR="00215CF4" w:rsidRDefault="00215CF4" w:rsidP="00215CF4">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2"/>
          <w:szCs w:val="22"/>
        </w:rPr>
        <w:t>[14]</w:t>
      </w:r>
      <w:r>
        <w:rPr>
          <w:rFonts w:cs="Calibri"/>
          <w:color w:val="262626" w:themeColor="text1" w:themeTint="D9"/>
          <w:sz w:val="22"/>
          <w:szCs w:val="22"/>
        </w:rPr>
        <w:t xml:space="preserve"> </w:t>
      </w:r>
      <w:r w:rsidRPr="00BB45ED">
        <w:rPr>
          <w:rFonts w:cs="Calibri"/>
          <w:color w:val="262626" w:themeColor="text1" w:themeTint="D9"/>
          <w:sz w:val="28"/>
          <w:szCs w:val="28"/>
        </w:rPr>
        <w:t>Fig.</w:t>
      </w:r>
      <w:r>
        <w:rPr>
          <w:rFonts w:cs="Calibri"/>
          <w:color w:val="262626" w:themeColor="text1" w:themeTint="D9"/>
          <w:sz w:val="22"/>
          <w:szCs w:val="22"/>
        </w:rPr>
        <w:t xml:space="preserve"> </w:t>
      </w:r>
      <w:r>
        <w:rPr>
          <w:rFonts w:cs="Calibri"/>
          <w:color w:val="262626" w:themeColor="text1" w:themeTint="D9"/>
          <w:sz w:val="28"/>
          <w:szCs w:val="28"/>
        </w:rPr>
        <w:t>3.3</w:t>
      </w:r>
      <w:r w:rsidRPr="00902A7F">
        <w:rPr>
          <w:rFonts w:cs="Calibri"/>
          <w:color w:val="262626" w:themeColor="text1" w:themeTint="D9"/>
          <w:sz w:val="28"/>
          <w:szCs w:val="28"/>
        </w:rPr>
        <w:t>c shows a typical distribution of solar radiation</w:t>
      </w:r>
      <w:r w:rsidRPr="00902A7F">
        <w:rPr>
          <w:rFonts w:cs="Calibri"/>
          <w:i/>
          <w:color w:val="262626" w:themeColor="text1" w:themeTint="D9"/>
          <w:sz w:val="28"/>
          <w:szCs w:val="28"/>
        </w:rPr>
        <w:t xml:space="preserve"> </w:t>
      </w:r>
      <w:r w:rsidRPr="00902A7F">
        <w:rPr>
          <w:rFonts w:cs="Calibri"/>
          <w:color w:val="262626" w:themeColor="text1" w:themeTint="D9"/>
          <w:sz w:val="28"/>
          <w:szCs w:val="28"/>
        </w:rPr>
        <w:t>for the Netherlands with a temperate climate giving plenty of sunshine and showers</w:t>
      </w:r>
      <w:r>
        <w:rPr>
          <w:rFonts w:cs="Calibri"/>
          <w:color w:val="262626" w:themeColor="text1" w:themeTint="D9"/>
          <w:sz w:val="28"/>
          <w:szCs w:val="28"/>
        </w:rPr>
        <w:t xml:space="preserve"> </w:t>
      </w:r>
      <w:r w:rsidRPr="00902A7F">
        <w:rPr>
          <w:rFonts w:cs="Calibri"/>
          <w:color w:val="262626" w:themeColor="text1" w:themeTint="D9"/>
          <w:sz w:val="28"/>
          <w:szCs w:val="28"/>
        </w:rPr>
        <w:t xml:space="preserve">in summer and cloudy skies in winter. </w:t>
      </w:r>
      <w:r w:rsidRPr="00765662">
        <w:rPr>
          <w:rFonts w:cs="Calibri"/>
          <w:color w:val="262626" w:themeColor="text1" w:themeTint="D9"/>
          <w:sz w:val="28"/>
          <w:szCs w:val="28"/>
        </w:rPr>
        <w:t xml:space="preserve">Production of solar </w:t>
      </w:r>
      <w:r>
        <w:rPr>
          <w:rFonts w:cs="Calibri"/>
          <w:color w:val="262626" w:themeColor="text1" w:themeTint="D9"/>
          <w:sz w:val="28"/>
          <w:szCs w:val="28"/>
        </w:rPr>
        <w:t xml:space="preserve">energy </w:t>
      </w:r>
      <w:r w:rsidRPr="00765662">
        <w:rPr>
          <w:rFonts w:cs="Calibri"/>
          <w:color w:val="262626" w:themeColor="text1" w:themeTint="D9"/>
          <w:sz w:val="28"/>
          <w:szCs w:val="28"/>
        </w:rPr>
        <w:t xml:space="preserve">in </w:t>
      </w:r>
      <w:r>
        <w:rPr>
          <w:rFonts w:cs="Calibri"/>
          <w:color w:val="262626" w:themeColor="text1" w:themeTint="D9"/>
          <w:sz w:val="28"/>
          <w:szCs w:val="28"/>
        </w:rPr>
        <w:t xml:space="preserve">the </w:t>
      </w:r>
      <w:r w:rsidRPr="00765662">
        <w:rPr>
          <w:rFonts w:cs="Calibri"/>
          <w:color w:val="262626" w:themeColor="text1" w:themeTint="D9"/>
          <w:sz w:val="28"/>
          <w:szCs w:val="28"/>
        </w:rPr>
        <w:t xml:space="preserve">summer is much higher than in the winter. In this </w:t>
      </w:r>
      <w:r w:rsidR="003E3C68" w:rsidRPr="00765662">
        <w:rPr>
          <w:rFonts w:cs="Calibri"/>
          <w:color w:val="262626" w:themeColor="text1" w:themeTint="D9"/>
          <w:sz w:val="28"/>
          <w:szCs w:val="28"/>
        </w:rPr>
        <w:t>case</w:t>
      </w:r>
      <w:r w:rsidRPr="00765662">
        <w:rPr>
          <w:rFonts w:cs="Calibri"/>
          <w:color w:val="262626" w:themeColor="text1" w:themeTint="D9"/>
          <w:sz w:val="28"/>
          <w:szCs w:val="28"/>
        </w:rPr>
        <w:t xml:space="preserve">, the average radiation over the </w:t>
      </w:r>
      <w:r w:rsidR="003E3C68" w:rsidRPr="00765662">
        <w:rPr>
          <w:rFonts w:cs="Calibri"/>
          <w:color w:val="262626" w:themeColor="text1" w:themeTint="D9"/>
          <w:sz w:val="28"/>
          <w:szCs w:val="28"/>
        </w:rPr>
        <w:t>entire year</w:t>
      </w:r>
      <w:r w:rsidRPr="00765662">
        <w:rPr>
          <w:rFonts w:cs="Calibri"/>
          <w:color w:val="262626" w:themeColor="text1" w:themeTint="D9"/>
          <w:sz w:val="28"/>
          <w:szCs w:val="28"/>
        </w:rPr>
        <w:t xml:space="preserve"> is</w:t>
      </w:r>
      <w:r>
        <w:rPr>
          <w:rFonts w:cs="Calibri"/>
          <w:color w:val="262626" w:themeColor="text1" w:themeTint="D9"/>
          <w:sz w:val="28"/>
          <w:szCs w:val="28"/>
        </w:rPr>
        <w:t>:</w:t>
      </w:r>
      <w:r w:rsidRPr="00765662">
        <w:rPr>
          <w:rFonts w:cs="Calibri"/>
          <w:color w:val="262626" w:themeColor="text1" w:themeTint="D9"/>
          <w:sz w:val="28"/>
          <w:szCs w:val="28"/>
        </w:rPr>
        <w:t xml:space="preserve"> 2.67 kWh/m</w:t>
      </w:r>
      <w:r w:rsidRPr="00D40FB6">
        <w:rPr>
          <w:rFonts w:cs="Calibri"/>
          <w:color w:val="262626" w:themeColor="text1" w:themeTint="D9"/>
          <w:sz w:val="28"/>
          <w:szCs w:val="28"/>
          <w:vertAlign w:val="superscript"/>
        </w:rPr>
        <w:t>2</w:t>
      </w:r>
      <w:r w:rsidRPr="00765662">
        <w:rPr>
          <w:rFonts w:cs="Calibri"/>
          <w:color w:val="262626" w:themeColor="text1" w:themeTint="D9"/>
          <w:sz w:val="28"/>
          <w:szCs w:val="28"/>
        </w:rPr>
        <w:t>, giv</w:t>
      </w:r>
      <w:r>
        <w:rPr>
          <w:rFonts w:cs="Calibri"/>
          <w:color w:val="262626" w:themeColor="text1" w:themeTint="D9"/>
          <w:sz w:val="28"/>
          <w:szCs w:val="28"/>
        </w:rPr>
        <w:t xml:space="preserve">en </w:t>
      </w:r>
      <w:r w:rsidRPr="00765662">
        <w:rPr>
          <w:rFonts w:cs="Calibri"/>
          <w:color w:val="262626" w:themeColor="text1" w:themeTint="D9"/>
          <w:sz w:val="28"/>
          <w:szCs w:val="28"/>
        </w:rPr>
        <w:t xml:space="preserve">an annual total </w:t>
      </w:r>
      <w:r>
        <w:rPr>
          <w:rFonts w:cs="Calibri"/>
          <w:color w:val="262626" w:themeColor="text1" w:themeTint="D9"/>
          <w:sz w:val="28"/>
          <w:szCs w:val="28"/>
        </w:rPr>
        <w:t xml:space="preserve">radiation </w:t>
      </w:r>
      <w:r w:rsidRPr="00765662">
        <w:rPr>
          <w:rFonts w:cs="Calibri"/>
          <w:color w:val="262626" w:themeColor="text1" w:themeTint="D9"/>
          <w:sz w:val="28"/>
          <w:szCs w:val="28"/>
        </w:rPr>
        <w:t>of</w:t>
      </w:r>
      <w:r>
        <w:rPr>
          <w:rFonts w:cs="Calibri"/>
          <w:color w:val="262626" w:themeColor="text1" w:themeTint="D9"/>
          <w:sz w:val="28"/>
          <w:szCs w:val="28"/>
        </w:rPr>
        <w:t>:</w:t>
      </w:r>
      <w:r w:rsidRPr="00765662">
        <w:rPr>
          <w:rFonts w:cs="Calibri"/>
          <w:color w:val="262626" w:themeColor="text1" w:themeTint="D9"/>
          <w:sz w:val="28"/>
          <w:szCs w:val="28"/>
        </w:rPr>
        <w:t xml:space="preserve"> 975 kWh/m</w:t>
      </w:r>
      <w:r w:rsidRPr="00D40FB6">
        <w:rPr>
          <w:rFonts w:cs="Calibri"/>
          <w:color w:val="262626" w:themeColor="text1" w:themeTint="D9"/>
          <w:sz w:val="28"/>
          <w:szCs w:val="28"/>
          <w:vertAlign w:val="superscript"/>
        </w:rPr>
        <w:t>2</w:t>
      </w:r>
      <w:r w:rsidRPr="00765662">
        <w:rPr>
          <w:rFonts w:cs="Calibri"/>
          <w:color w:val="262626" w:themeColor="text1" w:themeTint="D9"/>
          <w:sz w:val="28"/>
          <w:szCs w:val="28"/>
        </w:rPr>
        <w:t xml:space="preserve">. </w:t>
      </w:r>
    </w:p>
    <w:p w14:paraId="1F658916" w14:textId="77777777" w:rsidR="00EB17E8" w:rsidRPr="00902A7F" w:rsidRDefault="00EB17E8" w:rsidP="00EB17E8">
      <w:pPr>
        <w:spacing w:line="225" w:lineRule="atLeast"/>
        <w:rPr>
          <w:rFonts w:cs="Calibri"/>
          <w:color w:val="262626" w:themeColor="text1" w:themeTint="D9"/>
          <w:sz w:val="28"/>
          <w:szCs w:val="28"/>
        </w:rPr>
      </w:pPr>
    </w:p>
    <w:p w14:paraId="0A03B0A2" w14:textId="15A468C6" w:rsidR="00EB17E8" w:rsidRDefault="00EB17E8" w:rsidP="00EB17E8">
      <w:pPr>
        <w:autoSpaceDE w:val="0"/>
        <w:autoSpaceDN w:val="0"/>
        <w:adjustRightInd w:val="0"/>
        <w:spacing w:line="36" w:lineRule="atLeast"/>
        <w:jc w:val="center"/>
        <w:rPr>
          <w:rFonts w:cs="Calibri"/>
          <w:bCs/>
          <w:i/>
          <w:color w:val="262626" w:themeColor="text1" w:themeTint="D9"/>
          <w:sz w:val="28"/>
          <w:szCs w:val="28"/>
        </w:rPr>
      </w:pPr>
      <w:r>
        <w:rPr>
          <w:rFonts w:cs="Calibri"/>
          <w:bCs/>
          <w:i/>
          <w:noProof/>
          <w:color w:val="262626" w:themeColor="text1" w:themeTint="D9"/>
          <w:sz w:val="28"/>
          <w:szCs w:val="28"/>
          <w:lang w:val="nl-NL"/>
        </w:rPr>
        <w:drawing>
          <wp:inline distT="0" distB="0" distL="0" distR="0" wp14:anchorId="526686D5" wp14:editId="5DD3C547">
            <wp:extent cx="4222517" cy="2318595"/>
            <wp:effectExtent l="0" t="0" r="6985" b="5715"/>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F232466" w14:textId="77777777" w:rsidR="009E478B" w:rsidRPr="009E478B" w:rsidRDefault="009E478B" w:rsidP="00EB17E8">
      <w:pPr>
        <w:autoSpaceDE w:val="0"/>
        <w:autoSpaceDN w:val="0"/>
        <w:adjustRightInd w:val="0"/>
        <w:spacing w:line="36" w:lineRule="atLeast"/>
        <w:jc w:val="center"/>
        <w:rPr>
          <w:rFonts w:cs="Calibri"/>
          <w:bCs/>
          <w:i/>
          <w:color w:val="262626" w:themeColor="text1" w:themeTint="D9"/>
          <w:sz w:val="20"/>
          <w:szCs w:val="20"/>
        </w:rPr>
      </w:pPr>
    </w:p>
    <w:p w14:paraId="0AF284A4" w14:textId="4BBEBB45" w:rsidR="00745013" w:rsidRPr="00D801D4" w:rsidRDefault="009B4AB8" w:rsidP="00EB17E8">
      <w:pPr>
        <w:autoSpaceDE w:val="0"/>
        <w:autoSpaceDN w:val="0"/>
        <w:adjustRightInd w:val="0"/>
        <w:spacing w:line="36" w:lineRule="atLeast"/>
        <w:jc w:val="center"/>
        <w:rPr>
          <w:rFonts w:cs="Calibri"/>
          <w:i/>
          <w:color w:val="262626" w:themeColor="text1" w:themeTint="D9"/>
          <w:sz w:val="26"/>
          <w:szCs w:val="26"/>
        </w:rPr>
      </w:pPr>
      <w:r w:rsidRPr="00D801D4">
        <w:rPr>
          <w:rFonts w:cs="Calibri"/>
          <w:bCs/>
          <w:i/>
          <w:color w:val="262626" w:themeColor="text1" w:themeTint="D9"/>
          <w:sz w:val="26"/>
          <w:szCs w:val="26"/>
        </w:rPr>
        <w:t xml:space="preserve"> </w:t>
      </w:r>
      <w:r w:rsidR="00886B09" w:rsidRPr="00D801D4">
        <w:rPr>
          <w:rFonts w:cs="Calibri"/>
          <w:bCs/>
          <w:i/>
          <w:color w:val="262626" w:themeColor="text1" w:themeTint="D9"/>
          <w:sz w:val="26"/>
          <w:szCs w:val="26"/>
        </w:rPr>
        <w:t xml:space="preserve">Fig. </w:t>
      </w:r>
      <w:r w:rsidR="009942FF" w:rsidRPr="00D801D4">
        <w:rPr>
          <w:rFonts w:cs="Calibri"/>
          <w:bCs/>
          <w:i/>
          <w:color w:val="262626" w:themeColor="text1" w:themeTint="D9"/>
          <w:sz w:val="26"/>
          <w:szCs w:val="26"/>
        </w:rPr>
        <w:t>3.3</w:t>
      </w:r>
      <w:r w:rsidR="00EB17E8" w:rsidRPr="00D801D4">
        <w:rPr>
          <w:rFonts w:cs="Calibri"/>
          <w:bCs/>
          <w:i/>
          <w:color w:val="262626" w:themeColor="text1" w:themeTint="D9"/>
          <w:sz w:val="26"/>
          <w:szCs w:val="26"/>
        </w:rPr>
        <w:t>c:</w:t>
      </w:r>
      <w:r w:rsidR="00EB17E8" w:rsidRPr="00D801D4">
        <w:rPr>
          <w:rFonts w:cs="Calibri"/>
          <w:i/>
          <w:color w:val="262626" w:themeColor="text1" w:themeTint="D9"/>
          <w:sz w:val="26"/>
          <w:szCs w:val="26"/>
        </w:rPr>
        <w:t xml:space="preserve"> Example of </w:t>
      </w:r>
      <w:r w:rsidR="00CD73D9" w:rsidRPr="00D801D4">
        <w:rPr>
          <w:rFonts w:cs="Calibri"/>
          <w:i/>
          <w:color w:val="262626" w:themeColor="text1" w:themeTint="D9"/>
          <w:sz w:val="26"/>
          <w:szCs w:val="26"/>
        </w:rPr>
        <w:t xml:space="preserve">the </w:t>
      </w:r>
      <w:r w:rsidR="00EB17E8" w:rsidRPr="00D801D4">
        <w:rPr>
          <w:rFonts w:cs="Calibri"/>
          <w:i/>
          <w:color w:val="262626" w:themeColor="text1" w:themeTint="D9"/>
          <w:sz w:val="26"/>
          <w:szCs w:val="26"/>
        </w:rPr>
        <w:t>average daily solar radiation in</w:t>
      </w:r>
    </w:p>
    <w:p w14:paraId="24483D69" w14:textId="77777777" w:rsidR="00745013" w:rsidRPr="00D801D4" w:rsidRDefault="00EB17E8" w:rsidP="00EB17E8">
      <w:pPr>
        <w:autoSpaceDE w:val="0"/>
        <w:autoSpaceDN w:val="0"/>
        <w:adjustRightInd w:val="0"/>
        <w:spacing w:line="36" w:lineRule="atLeast"/>
        <w:jc w:val="center"/>
        <w:rPr>
          <w:rFonts w:cs="Calibri"/>
          <w:i/>
          <w:color w:val="262626" w:themeColor="text1" w:themeTint="D9"/>
          <w:sz w:val="26"/>
          <w:szCs w:val="26"/>
        </w:rPr>
      </w:pPr>
      <w:r w:rsidRPr="00D801D4">
        <w:rPr>
          <w:rFonts w:cs="Calibri"/>
          <w:i/>
          <w:color w:val="262626" w:themeColor="text1" w:themeTint="D9"/>
          <w:sz w:val="26"/>
          <w:szCs w:val="26"/>
        </w:rPr>
        <w:t xml:space="preserve"> kWh/m</w:t>
      </w:r>
      <w:r w:rsidRPr="00D801D4">
        <w:rPr>
          <w:rFonts w:cs="Calibri"/>
          <w:i/>
          <w:color w:val="262626" w:themeColor="text1" w:themeTint="D9"/>
          <w:sz w:val="26"/>
          <w:szCs w:val="26"/>
          <w:vertAlign w:val="superscript"/>
        </w:rPr>
        <w:t>2</w:t>
      </w:r>
      <w:r w:rsidRPr="00D801D4">
        <w:rPr>
          <w:rFonts w:cs="Calibri"/>
          <w:i/>
          <w:color w:val="262626" w:themeColor="text1" w:themeTint="D9"/>
          <w:sz w:val="26"/>
          <w:szCs w:val="26"/>
        </w:rPr>
        <w:t xml:space="preserve"> on a horizontal surface. The average daily solar</w:t>
      </w:r>
    </w:p>
    <w:p w14:paraId="4A9BDA4B" w14:textId="64EAA709" w:rsidR="00EB17E8" w:rsidRDefault="00EB17E8" w:rsidP="00EB17E8">
      <w:pPr>
        <w:autoSpaceDE w:val="0"/>
        <w:autoSpaceDN w:val="0"/>
        <w:adjustRightInd w:val="0"/>
        <w:spacing w:line="36" w:lineRule="atLeast"/>
        <w:jc w:val="center"/>
        <w:rPr>
          <w:rFonts w:cs="Calibri"/>
          <w:i/>
          <w:color w:val="262626" w:themeColor="text1" w:themeTint="D9"/>
          <w:sz w:val="26"/>
          <w:szCs w:val="26"/>
        </w:rPr>
      </w:pPr>
      <w:r w:rsidRPr="00D801D4">
        <w:rPr>
          <w:rFonts w:cs="Calibri"/>
          <w:i/>
          <w:color w:val="262626" w:themeColor="text1" w:themeTint="D9"/>
          <w:sz w:val="26"/>
          <w:szCs w:val="26"/>
        </w:rPr>
        <w:t xml:space="preserve"> radiation is 2.67 kWh/m</w:t>
      </w:r>
      <w:r w:rsidRPr="00D801D4">
        <w:rPr>
          <w:rFonts w:cs="Calibri"/>
          <w:i/>
          <w:color w:val="262626" w:themeColor="text1" w:themeTint="D9"/>
          <w:sz w:val="26"/>
          <w:szCs w:val="26"/>
          <w:vertAlign w:val="superscript"/>
        </w:rPr>
        <w:t>2</w:t>
      </w:r>
      <w:r w:rsidR="00C9305F" w:rsidRPr="00D801D4">
        <w:rPr>
          <w:rFonts w:cs="Calibri"/>
          <w:i/>
          <w:color w:val="262626" w:themeColor="text1" w:themeTint="D9"/>
          <w:sz w:val="26"/>
          <w:szCs w:val="26"/>
          <w:vertAlign w:val="superscript"/>
        </w:rPr>
        <w:t xml:space="preserve"> </w:t>
      </w:r>
      <w:r w:rsidRPr="00D801D4">
        <w:rPr>
          <w:rFonts w:cs="Calibri"/>
          <w:i/>
          <w:color w:val="262626" w:themeColor="text1" w:themeTint="D9"/>
          <w:sz w:val="26"/>
          <w:szCs w:val="26"/>
        </w:rPr>
        <w:t>of which 1.63</w:t>
      </w:r>
      <w:r w:rsidR="00745013" w:rsidRPr="00D801D4">
        <w:rPr>
          <w:rFonts w:cs="Calibri"/>
          <w:i/>
          <w:color w:val="262626" w:themeColor="text1" w:themeTint="D9"/>
          <w:sz w:val="26"/>
          <w:szCs w:val="26"/>
        </w:rPr>
        <w:t xml:space="preserve"> </w:t>
      </w:r>
      <w:r w:rsidRPr="00D801D4">
        <w:rPr>
          <w:rFonts w:cs="Calibri"/>
          <w:i/>
          <w:color w:val="262626" w:themeColor="text1" w:themeTint="D9"/>
          <w:sz w:val="26"/>
          <w:szCs w:val="26"/>
        </w:rPr>
        <w:t>kWh/m</w:t>
      </w:r>
      <w:r w:rsidRPr="00D801D4">
        <w:rPr>
          <w:rFonts w:cs="Calibri"/>
          <w:i/>
          <w:color w:val="262626" w:themeColor="text1" w:themeTint="D9"/>
          <w:sz w:val="26"/>
          <w:szCs w:val="26"/>
          <w:vertAlign w:val="superscript"/>
        </w:rPr>
        <w:t xml:space="preserve">2 </w:t>
      </w:r>
      <w:r w:rsidRPr="00D801D4">
        <w:rPr>
          <w:rFonts w:cs="Calibri"/>
          <w:i/>
          <w:color w:val="262626" w:themeColor="text1" w:themeTint="D9"/>
          <w:sz w:val="26"/>
          <w:szCs w:val="26"/>
        </w:rPr>
        <w:t>diffuse.</w:t>
      </w:r>
    </w:p>
    <w:p w14:paraId="3AE0C524" w14:textId="77777777" w:rsidR="0004334D" w:rsidRDefault="0004334D" w:rsidP="0004334D">
      <w:pPr>
        <w:autoSpaceDE w:val="0"/>
        <w:autoSpaceDN w:val="0"/>
        <w:adjustRightInd w:val="0"/>
        <w:spacing w:line="36" w:lineRule="atLeast"/>
        <w:rPr>
          <w:color w:val="262626" w:themeColor="text1" w:themeTint="D9"/>
          <w:sz w:val="28"/>
          <w:szCs w:val="28"/>
        </w:rPr>
      </w:pPr>
    </w:p>
    <w:p w14:paraId="0F9AA9DA" w14:textId="3B72B6EF" w:rsidR="0004334D" w:rsidRDefault="0004334D" w:rsidP="0004334D">
      <w:pPr>
        <w:autoSpaceDE w:val="0"/>
        <w:autoSpaceDN w:val="0"/>
        <w:adjustRightInd w:val="0"/>
        <w:spacing w:line="36" w:lineRule="atLeast"/>
        <w:rPr>
          <w:rFonts w:cs="Calibri"/>
          <w:color w:val="262626" w:themeColor="text1" w:themeTint="D9"/>
          <w:sz w:val="28"/>
          <w:szCs w:val="28"/>
        </w:rPr>
      </w:pPr>
      <w:r w:rsidRPr="0017505D">
        <w:rPr>
          <w:color w:val="262626" w:themeColor="text1" w:themeTint="D9"/>
          <w:sz w:val="28"/>
          <w:szCs w:val="28"/>
        </w:rPr>
        <w:t>There are three main techniques to harness </w:t>
      </w:r>
      <w:hyperlink r:id="rId67" w:history="1">
        <w:r w:rsidRPr="0017505D">
          <w:rPr>
            <w:color w:val="262626" w:themeColor="text1" w:themeTint="D9"/>
            <w:sz w:val="28"/>
            <w:szCs w:val="28"/>
            <w:bdr w:val="none" w:sz="0" w:space="0" w:color="auto" w:frame="1"/>
          </w:rPr>
          <w:t>solar energy</w:t>
        </w:r>
      </w:hyperlink>
      <w:r w:rsidRPr="0017505D">
        <w:rPr>
          <w:color w:val="262626" w:themeColor="text1" w:themeTint="D9"/>
          <w:sz w:val="28"/>
          <w:szCs w:val="28"/>
        </w:rPr>
        <w:t>:</w:t>
      </w:r>
      <w:r>
        <w:rPr>
          <w:color w:val="262626" w:themeColor="text1" w:themeTint="D9"/>
          <w:sz w:val="28"/>
          <w:szCs w:val="28"/>
        </w:rPr>
        <w:t xml:space="preserve"> </w:t>
      </w:r>
      <w:r w:rsidRPr="0017505D">
        <w:rPr>
          <w:color w:val="262626" w:themeColor="text1" w:themeTint="D9"/>
          <w:sz w:val="28"/>
          <w:szCs w:val="28"/>
        </w:rPr>
        <w:t>photovoltaics, solar collectors, and hybrid so</w:t>
      </w:r>
      <w:r>
        <w:rPr>
          <w:color w:val="262626" w:themeColor="text1" w:themeTint="D9"/>
          <w:sz w:val="28"/>
          <w:szCs w:val="28"/>
        </w:rPr>
        <w:t>l</w:t>
      </w:r>
      <w:r w:rsidRPr="0017505D">
        <w:rPr>
          <w:color w:val="262626" w:themeColor="text1" w:themeTint="D9"/>
          <w:sz w:val="28"/>
          <w:szCs w:val="28"/>
        </w:rPr>
        <w:t>ar collectors.</w:t>
      </w:r>
    </w:p>
    <w:p w14:paraId="0F0D62F9" w14:textId="77777777" w:rsidR="0004334D" w:rsidRPr="00D801D4" w:rsidRDefault="0004334D" w:rsidP="00EB17E8">
      <w:pPr>
        <w:autoSpaceDE w:val="0"/>
        <w:autoSpaceDN w:val="0"/>
        <w:adjustRightInd w:val="0"/>
        <w:spacing w:line="36" w:lineRule="atLeast"/>
        <w:jc w:val="center"/>
        <w:rPr>
          <w:rFonts w:cs="Calibri"/>
          <w:i/>
          <w:color w:val="262626" w:themeColor="text1" w:themeTint="D9"/>
          <w:sz w:val="26"/>
          <w:szCs w:val="26"/>
        </w:rPr>
      </w:pPr>
    </w:p>
    <w:p w14:paraId="03830227" w14:textId="7076A1F4" w:rsidR="00B45D6B" w:rsidRPr="00810E75" w:rsidRDefault="009942FF" w:rsidP="00B45D6B">
      <w:pPr>
        <w:pStyle w:val="Kop2"/>
        <w:spacing w:line="36" w:lineRule="atLeast"/>
        <w:rPr>
          <w:rFonts w:ascii="Calibri" w:hAnsi="Calibri" w:cs="Calibri"/>
          <w:i w:val="0"/>
          <w:color w:val="262626" w:themeColor="text1" w:themeTint="D9"/>
          <w:lang w:val="en-GB"/>
        </w:rPr>
      </w:pPr>
      <w:bookmarkStart w:id="51" w:name="_Toc90209784"/>
      <w:bookmarkStart w:id="52" w:name="_Toc165753272"/>
      <w:r w:rsidRPr="00810E75">
        <w:rPr>
          <w:rFonts w:ascii="Calibri" w:hAnsi="Calibri" w:cs="Calibri"/>
          <w:i w:val="0"/>
          <w:color w:val="262626" w:themeColor="text1" w:themeTint="D9"/>
          <w:lang w:val="en-GB"/>
        </w:rPr>
        <w:lastRenderedPageBreak/>
        <w:t>3.3</w:t>
      </w:r>
      <w:r w:rsidR="003D672D" w:rsidRPr="00810E75">
        <w:rPr>
          <w:rFonts w:ascii="Calibri" w:hAnsi="Calibri" w:cs="Calibri"/>
          <w:i w:val="0"/>
          <w:color w:val="262626" w:themeColor="text1" w:themeTint="D9"/>
          <w:lang w:val="en-GB"/>
        </w:rPr>
        <w:t>.1</w:t>
      </w:r>
      <w:r w:rsidR="00B45D6B" w:rsidRPr="00810E75">
        <w:rPr>
          <w:rFonts w:ascii="Calibri" w:hAnsi="Calibri" w:cs="Calibri"/>
          <w:i w:val="0"/>
          <w:color w:val="262626" w:themeColor="text1" w:themeTint="D9"/>
          <w:lang w:val="en-GB"/>
        </w:rPr>
        <w:tab/>
      </w:r>
      <w:r w:rsidR="00B45D6B" w:rsidRPr="00810E75">
        <w:rPr>
          <w:rFonts w:ascii="Calibri" w:hAnsi="Calibri" w:cs="Calibri"/>
          <w:i w:val="0"/>
          <w:color w:val="262626" w:themeColor="text1" w:themeTint="D9"/>
          <w:lang w:val="en-GB"/>
        </w:rPr>
        <w:tab/>
        <w:t>Solar power</w:t>
      </w:r>
      <w:bookmarkEnd w:id="51"/>
      <w:bookmarkEnd w:id="52"/>
    </w:p>
    <w:p w14:paraId="539BE00F" w14:textId="218C3A5C" w:rsidR="00EB17E8" w:rsidRPr="00810E75" w:rsidRDefault="00857B44" w:rsidP="00EB17E8">
      <w:pPr>
        <w:rPr>
          <w:rFonts w:cs="Calibri"/>
          <w:color w:val="262626" w:themeColor="text1" w:themeTint="D9"/>
          <w:sz w:val="28"/>
          <w:szCs w:val="28"/>
        </w:rPr>
      </w:pPr>
      <w:r w:rsidRPr="00810E75">
        <w:rPr>
          <w:rFonts w:cs="Calibri"/>
          <w:color w:val="262626" w:themeColor="text1" w:themeTint="D9"/>
          <w:sz w:val="22"/>
          <w:szCs w:val="22"/>
          <w:shd w:val="clear" w:color="auto" w:fill="FFFFFF"/>
        </w:rPr>
        <w:t>[1</w:t>
      </w:r>
      <w:r w:rsidR="00E26263" w:rsidRPr="00810E75">
        <w:rPr>
          <w:rFonts w:cs="Calibri"/>
          <w:color w:val="262626" w:themeColor="text1" w:themeTint="D9"/>
          <w:sz w:val="22"/>
          <w:szCs w:val="22"/>
          <w:shd w:val="clear" w:color="auto" w:fill="FFFFFF"/>
        </w:rPr>
        <w:t>0</w:t>
      </w:r>
      <w:r w:rsidR="00DA3689" w:rsidRPr="00810E75">
        <w:rPr>
          <w:rFonts w:cs="Calibri"/>
          <w:color w:val="262626" w:themeColor="text1" w:themeTint="D9"/>
          <w:sz w:val="22"/>
          <w:szCs w:val="22"/>
          <w:shd w:val="clear" w:color="auto" w:fill="FFFFFF"/>
        </w:rPr>
        <w:t>]</w:t>
      </w:r>
      <w:r w:rsidR="00B45D6B" w:rsidRPr="00810E75">
        <w:rPr>
          <w:rFonts w:cs="Calibri"/>
          <w:color w:val="262626" w:themeColor="text1" w:themeTint="D9"/>
          <w:sz w:val="28"/>
          <w:szCs w:val="28"/>
          <w:shd w:val="clear" w:color="auto" w:fill="FFFFFF"/>
        </w:rPr>
        <w:t xml:space="preserve"> </w:t>
      </w:r>
      <w:r w:rsidR="00877569" w:rsidRPr="00810E75">
        <w:rPr>
          <w:rFonts w:cs="Calibri"/>
          <w:color w:val="262626" w:themeColor="text1" w:themeTint="D9"/>
          <w:sz w:val="28"/>
          <w:szCs w:val="28"/>
          <w:shd w:val="clear" w:color="auto" w:fill="FFFFFF"/>
        </w:rPr>
        <w:t>In 2020, world electricity production was 2</w:t>
      </w:r>
      <w:r w:rsidR="00084664" w:rsidRPr="00810E75">
        <w:rPr>
          <w:rFonts w:cs="Calibri"/>
          <w:color w:val="262626" w:themeColor="text1" w:themeTint="D9"/>
          <w:sz w:val="28"/>
          <w:szCs w:val="28"/>
          <w:shd w:val="clear" w:color="auto" w:fill="FFFFFF"/>
        </w:rPr>
        <w:t>8</w:t>
      </w:r>
      <w:r w:rsidR="00877569" w:rsidRPr="00810E75">
        <w:rPr>
          <w:rFonts w:cs="Calibri"/>
          <w:color w:val="262626" w:themeColor="text1" w:themeTint="D9"/>
          <w:sz w:val="28"/>
          <w:szCs w:val="28"/>
          <w:shd w:val="clear" w:color="auto" w:fill="FFFFFF"/>
        </w:rPr>
        <w:t>,000 TWh (</w:t>
      </w:r>
      <w:r w:rsidR="00621873" w:rsidRPr="00810E75">
        <w:rPr>
          <w:rFonts w:cs="Calibri"/>
          <w:color w:val="262626" w:themeColor="text1" w:themeTint="D9"/>
          <w:sz w:val="28"/>
          <w:szCs w:val="28"/>
          <w:shd w:val="clear" w:color="auto" w:fill="FFFFFF"/>
        </w:rPr>
        <w:t>100</w:t>
      </w:r>
      <w:r w:rsidR="00877569" w:rsidRPr="00810E75">
        <w:rPr>
          <w:rFonts w:cs="Calibri"/>
          <w:color w:val="262626" w:themeColor="text1" w:themeTint="D9"/>
          <w:sz w:val="28"/>
          <w:szCs w:val="28"/>
          <w:shd w:val="clear" w:color="auto" w:fill="FFFFFF"/>
        </w:rPr>
        <w:t xml:space="preserve"> Ej) of which </w:t>
      </w:r>
      <w:r w:rsidR="00084664" w:rsidRPr="00810E75">
        <w:rPr>
          <w:rFonts w:cs="Calibri"/>
          <w:color w:val="262626" w:themeColor="text1" w:themeTint="D9"/>
          <w:sz w:val="28"/>
          <w:szCs w:val="28"/>
          <w:shd w:val="clear" w:color="auto" w:fill="FFFFFF"/>
        </w:rPr>
        <w:t xml:space="preserve">1,000 </w:t>
      </w:r>
      <w:r w:rsidR="00877569" w:rsidRPr="00810E75">
        <w:rPr>
          <w:rFonts w:cs="Calibri"/>
          <w:color w:val="262626" w:themeColor="text1" w:themeTint="D9"/>
          <w:sz w:val="28"/>
          <w:szCs w:val="28"/>
          <w:shd w:val="clear" w:color="auto" w:fill="FFFFFF"/>
        </w:rPr>
        <w:t>TWh (</w:t>
      </w:r>
      <w:r w:rsidR="00084664" w:rsidRPr="00810E75">
        <w:rPr>
          <w:rFonts w:cs="Calibri"/>
          <w:color w:val="262626" w:themeColor="text1" w:themeTint="D9"/>
          <w:sz w:val="28"/>
          <w:szCs w:val="28"/>
          <w:shd w:val="clear" w:color="auto" w:fill="FFFFFF"/>
        </w:rPr>
        <w:t xml:space="preserve">3.6 </w:t>
      </w:r>
      <w:r w:rsidR="00877569" w:rsidRPr="00810E75">
        <w:rPr>
          <w:rFonts w:cs="Calibri"/>
          <w:color w:val="262626" w:themeColor="text1" w:themeTint="D9"/>
          <w:sz w:val="28"/>
          <w:szCs w:val="28"/>
          <w:shd w:val="clear" w:color="auto" w:fill="FFFFFF"/>
        </w:rPr>
        <w:t>Ej) was generated by solar power. This is</w:t>
      </w:r>
      <w:r w:rsidR="00CD7651" w:rsidRPr="00810E75">
        <w:rPr>
          <w:rFonts w:cs="Calibri"/>
          <w:color w:val="262626" w:themeColor="text1" w:themeTint="D9"/>
          <w:sz w:val="28"/>
          <w:szCs w:val="28"/>
          <w:shd w:val="clear" w:color="auto" w:fill="FFFFFF"/>
        </w:rPr>
        <w:t xml:space="preserve"> </w:t>
      </w:r>
      <w:r w:rsidR="00084664" w:rsidRPr="00810E75">
        <w:rPr>
          <w:rFonts w:cs="Calibri"/>
          <w:color w:val="262626" w:themeColor="text1" w:themeTint="D9"/>
          <w:sz w:val="28"/>
          <w:szCs w:val="28"/>
          <w:shd w:val="clear" w:color="auto" w:fill="FFFFFF"/>
        </w:rPr>
        <w:t>3</w:t>
      </w:r>
      <w:r w:rsidR="0056101C" w:rsidRPr="00810E75">
        <w:rPr>
          <w:rFonts w:cs="Calibri"/>
          <w:color w:val="262626" w:themeColor="text1" w:themeTint="D9"/>
          <w:sz w:val="28"/>
          <w:szCs w:val="28"/>
          <w:shd w:val="clear" w:color="auto" w:fill="FFFFFF"/>
        </w:rPr>
        <w:t>,</w:t>
      </w:r>
      <w:r w:rsidR="00621873" w:rsidRPr="00810E75">
        <w:rPr>
          <w:rFonts w:cs="Calibri"/>
          <w:color w:val="262626" w:themeColor="text1" w:themeTint="D9"/>
          <w:sz w:val="28"/>
          <w:szCs w:val="28"/>
          <w:shd w:val="clear" w:color="auto" w:fill="FFFFFF"/>
        </w:rPr>
        <w:t>6</w:t>
      </w:r>
      <w:r w:rsidR="00877569" w:rsidRPr="00810E75">
        <w:rPr>
          <w:rFonts w:cs="Calibri"/>
          <w:color w:val="262626" w:themeColor="text1" w:themeTint="D9"/>
          <w:sz w:val="28"/>
          <w:szCs w:val="28"/>
          <w:shd w:val="clear" w:color="auto" w:fill="FFFFFF"/>
        </w:rPr>
        <w:t>%</w:t>
      </w:r>
      <w:r w:rsidR="00CD7651" w:rsidRPr="00810E75">
        <w:rPr>
          <w:rFonts w:cs="Calibri"/>
          <w:color w:val="262626" w:themeColor="text1" w:themeTint="D9"/>
          <w:sz w:val="28"/>
          <w:szCs w:val="28"/>
          <w:shd w:val="clear" w:color="auto" w:fill="FFFFFF"/>
        </w:rPr>
        <w:t xml:space="preserve"> </w:t>
      </w:r>
      <w:r w:rsidR="00877569" w:rsidRPr="00810E75">
        <w:rPr>
          <w:rFonts w:cs="Calibri"/>
          <w:color w:val="262626" w:themeColor="text1" w:themeTint="D9"/>
          <w:sz w:val="28"/>
          <w:szCs w:val="28"/>
          <w:shd w:val="clear" w:color="auto" w:fill="FFFFFF"/>
        </w:rPr>
        <w:t>of the world electricity production in 2020. The solar power capacity by the end of 2020 was 850 GW</w:t>
      </w:r>
      <w:r w:rsidR="00877569" w:rsidRPr="00810E75">
        <w:rPr>
          <w:rFonts w:cs="Calibri"/>
          <w:color w:val="262626" w:themeColor="text1" w:themeTint="D9"/>
          <w:sz w:val="28"/>
          <w:szCs w:val="28"/>
          <w:shd w:val="clear" w:color="auto" w:fill="FFFFFF"/>
          <w:vertAlign w:val="subscript"/>
        </w:rPr>
        <w:t>e</w:t>
      </w:r>
      <w:r w:rsidR="00732E12" w:rsidRPr="00810E75">
        <w:rPr>
          <w:rFonts w:cs="Calibri"/>
          <w:color w:val="262626" w:themeColor="text1" w:themeTint="D9"/>
          <w:sz w:val="28"/>
          <w:szCs w:val="28"/>
          <w:shd w:val="clear" w:color="auto" w:fill="FFFFFF"/>
          <w:vertAlign w:val="subscript"/>
        </w:rPr>
        <w:t>l</w:t>
      </w:r>
      <w:r w:rsidR="00877569" w:rsidRPr="00810E75">
        <w:rPr>
          <w:rFonts w:cs="Calibri"/>
          <w:color w:val="262626" w:themeColor="text1" w:themeTint="D9"/>
          <w:sz w:val="28"/>
          <w:szCs w:val="28"/>
          <w:shd w:val="clear" w:color="auto" w:fill="FFFFFF"/>
        </w:rPr>
        <w:t>. New annual installations in 2020 was 145 GW</w:t>
      </w:r>
      <w:r w:rsidR="00877569" w:rsidRPr="00810E75">
        <w:rPr>
          <w:rFonts w:cs="Calibri"/>
          <w:color w:val="262626" w:themeColor="text1" w:themeTint="D9"/>
          <w:sz w:val="28"/>
          <w:szCs w:val="28"/>
          <w:shd w:val="clear" w:color="auto" w:fill="FFFFFF"/>
          <w:vertAlign w:val="subscript"/>
        </w:rPr>
        <w:t>e</w:t>
      </w:r>
      <w:r w:rsidR="00732E12" w:rsidRPr="00810E75">
        <w:rPr>
          <w:rFonts w:cs="Calibri"/>
          <w:color w:val="262626" w:themeColor="text1" w:themeTint="D9"/>
          <w:sz w:val="28"/>
          <w:szCs w:val="28"/>
          <w:shd w:val="clear" w:color="auto" w:fill="FFFFFF"/>
          <w:vertAlign w:val="subscript"/>
        </w:rPr>
        <w:t>l</w:t>
      </w:r>
      <w:r w:rsidR="00877569" w:rsidRPr="00810E75">
        <w:rPr>
          <w:rFonts w:cs="Calibri"/>
          <w:color w:val="262626" w:themeColor="text1" w:themeTint="D9"/>
          <w:sz w:val="28"/>
          <w:szCs w:val="28"/>
          <w:shd w:val="clear" w:color="auto" w:fill="FFFFFF"/>
        </w:rPr>
        <w:t xml:space="preserve">, a 17% rise over the previous year. Pavagada Solar Park in India was the </w:t>
      </w:r>
      <w:r w:rsidR="00C40D8E" w:rsidRPr="00810E75">
        <w:rPr>
          <w:rFonts w:cs="Calibri"/>
          <w:color w:val="262626" w:themeColor="text1" w:themeTint="D9"/>
          <w:sz w:val="28"/>
          <w:szCs w:val="28"/>
          <w:shd w:val="clear" w:color="auto" w:fill="FFFFFF"/>
        </w:rPr>
        <w:t>w</w:t>
      </w:r>
      <w:r w:rsidR="00877569" w:rsidRPr="00810E75">
        <w:rPr>
          <w:rFonts w:cs="Calibri"/>
          <w:color w:val="262626" w:themeColor="text1" w:themeTint="D9"/>
          <w:sz w:val="28"/>
          <w:szCs w:val="28"/>
          <w:shd w:val="clear" w:color="auto" w:fill="FFFFFF"/>
        </w:rPr>
        <w:t xml:space="preserve">orld's largest photovoltaic power </w:t>
      </w:r>
      <w:r w:rsidR="004A2C87" w:rsidRPr="00810E75">
        <w:rPr>
          <w:rFonts w:cs="Calibri"/>
          <w:color w:val="262626" w:themeColor="text1" w:themeTint="D9"/>
          <w:sz w:val="28"/>
          <w:szCs w:val="28"/>
          <w:shd w:val="clear" w:color="auto" w:fill="FFFFFF"/>
        </w:rPr>
        <w:t xml:space="preserve">plant </w:t>
      </w:r>
      <w:r w:rsidR="0048099E" w:rsidRPr="00810E75">
        <w:rPr>
          <w:rFonts w:cs="Calibri"/>
          <w:color w:val="262626" w:themeColor="text1" w:themeTint="D9"/>
          <w:sz w:val="28"/>
          <w:szCs w:val="28"/>
          <w:shd w:val="clear" w:color="auto" w:fill="FFFFFF"/>
        </w:rPr>
        <w:t>in 2020</w:t>
      </w:r>
      <w:r w:rsidR="00877569" w:rsidRPr="00810E75">
        <w:rPr>
          <w:rFonts w:cs="Calibri"/>
          <w:color w:val="262626" w:themeColor="text1" w:themeTint="D9"/>
          <w:sz w:val="28"/>
          <w:szCs w:val="28"/>
          <w:shd w:val="clear" w:color="auto" w:fill="FFFFFF"/>
        </w:rPr>
        <w:t>. The park has an installed capacity of 2</w:t>
      </w:r>
      <w:r w:rsidR="0056101C" w:rsidRPr="00810E75">
        <w:rPr>
          <w:rFonts w:cs="Calibri"/>
          <w:color w:val="262626" w:themeColor="text1" w:themeTint="D9"/>
          <w:sz w:val="28"/>
          <w:szCs w:val="28"/>
          <w:shd w:val="clear" w:color="auto" w:fill="FFFFFF"/>
        </w:rPr>
        <w:t>.</w:t>
      </w:r>
      <w:r w:rsidR="00877569" w:rsidRPr="00810E75">
        <w:rPr>
          <w:rFonts w:cs="Calibri"/>
          <w:color w:val="262626" w:themeColor="text1" w:themeTint="D9"/>
          <w:sz w:val="28"/>
          <w:szCs w:val="28"/>
          <w:shd w:val="clear" w:color="auto" w:fill="FFFFFF"/>
        </w:rPr>
        <w:t xml:space="preserve">05 </w:t>
      </w:r>
      <w:r w:rsidR="0056101C" w:rsidRPr="00810E75">
        <w:rPr>
          <w:rFonts w:cs="Calibri"/>
          <w:color w:val="262626" w:themeColor="text1" w:themeTint="D9"/>
          <w:sz w:val="28"/>
          <w:szCs w:val="28"/>
          <w:shd w:val="clear" w:color="auto" w:fill="FFFFFF"/>
        </w:rPr>
        <w:t>G</w:t>
      </w:r>
      <w:r w:rsidR="00877569" w:rsidRPr="00810E75">
        <w:rPr>
          <w:rFonts w:cs="Calibri"/>
          <w:color w:val="262626" w:themeColor="text1" w:themeTint="D9"/>
          <w:sz w:val="28"/>
          <w:szCs w:val="28"/>
          <w:shd w:val="clear" w:color="auto" w:fill="FFFFFF"/>
        </w:rPr>
        <w:t>W</w:t>
      </w:r>
      <w:r w:rsidR="00732E12" w:rsidRPr="00810E75">
        <w:rPr>
          <w:rFonts w:cs="Calibri"/>
          <w:color w:val="262626" w:themeColor="text1" w:themeTint="D9"/>
          <w:sz w:val="28"/>
          <w:szCs w:val="28"/>
          <w:shd w:val="clear" w:color="auto" w:fill="FFFFFF"/>
          <w:vertAlign w:val="subscript"/>
        </w:rPr>
        <w:t>el</w:t>
      </w:r>
      <w:r w:rsidR="00732E12" w:rsidRPr="00810E75">
        <w:rPr>
          <w:rFonts w:cs="Calibri"/>
          <w:color w:val="262626" w:themeColor="text1" w:themeTint="D9"/>
          <w:sz w:val="28"/>
          <w:szCs w:val="28"/>
          <w:shd w:val="clear" w:color="auto" w:fill="FFFFFF"/>
        </w:rPr>
        <w:t xml:space="preserve"> </w:t>
      </w:r>
      <w:r w:rsidR="00877569" w:rsidRPr="00810E75">
        <w:rPr>
          <w:rFonts w:cs="Calibri"/>
          <w:color w:val="262626" w:themeColor="text1" w:themeTint="D9"/>
          <w:sz w:val="28"/>
          <w:szCs w:val="28"/>
          <w:shd w:val="clear" w:color="auto" w:fill="FFFFFF"/>
        </w:rPr>
        <w:t>and is covering an area of 53 km</w:t>
      </w:r>
      <w:r w:rsidR="00877569" w:rsidRPr="00810E75">
        <w:rPr>
          <w:rFonts w:cs="Calibri"/>
          <w:color w:val="262626" w:themeColor="text1" w:themeTint="D9"/>
          <w:sz w:val="28"/>
          <w:szCs w:val="28"/>
          <w:shd w:val="clear" w:color="auto" w:fill="FFFFFF"/>
          <w:vertAlign w:val="superscript"/>
        </w:rPr>
        <w:t>2</w:t>
      </w:r>
      <w:r w:rsidR="00877569" w:rsidRPr="00810E75">
        <w:rPr>
          <w:rFonts w:cs="Calibri"/>
          <w:color w:val="262626" w:themeColor="text1" w:themeTint="D9"/>
          <w:sz w:val="28"/>
          <w:szCs w:val="28"/>
          <w:shd w:val="clear" w:color="auto" w:fill="FFFFFF"/>
        </w:rPr>
        <w:t xml:space="preserve"> (13,000 acres).</w:t>
      </w:r>
      <w:r w:rsidR="00CD7651" w:rsidRPr="00810E75">
        <w:rPr>
          <w:rFonts w:cs="Calibri"/>
          <w:color w:val="262626" w:themeColor="text1" w:themeTint="D9"/>
          <w:sz w:val="28"/>
          <w:szCs w:val="28"/>
          <w:shd w:val="clear" w:color="auto" w:fill="FFFFFF"/>
        </w:rPr>
        <w:t xml:space="preserve"> </w:t>
      </w:r>
      <w:r w:rsidR="00C7016D" w:rsidRPr="00810E75">
        <w:rPr>
          <w:rFonts w:cs="Calibri"/>
          <w:color w:val="262626" w:themeColor="text1" w:themeTint="D9"/>
          <w:sz w:val="28"/>
          <w:szCs w:val="28"/>
          <w:shd w:val="clear" w:color="auto" w:fill="FFFFFF"/>
        </w:rPr>
        <w:t>Also,</w:t>
      </w:r>
      <w:r w:rsidR="00877569" w:rsidRPr="00810E75">
        <w:rPr>
          <w:rFonts w:cs="Calibri"/>
          <w:color w:val="262626" w:themeColor="text1" w:themeTint="D9"/>
          <w:sz w:val="28"/>
          <w:szCs w:val="28"/>
          <w:shd w:val="clear" w:color="auto" w:fill="FFFFFF"/>
        </w:rPr>
        <w:t xml:space="preserve"> the coming decades, the global capacity of solar power will continue to growth strongly.</w:t>
      </w:r>
      <w:r w:rsidR="002F02B9" w:rsidRPr="00810E75">
        <w:rPr>
          <w:rFonts w:cs="Calibri"/>
          <w:color w:val="262626" w:themeColor="text1" w:themeTint="D9"/>
          <w:sz w:val="28"/>
          <w:szCs w:val="28"/>
          <w:shd w:val="clear" w:color="auto" w:fill="FFFFFF"/>
        </w:rPr>
        <w:t xml:space="preserve"> I</w:t>
      </w:r>
      <w:r w:rsidR="002F02B9" w:rsidRPr="00810E75">
        <w:rPr>
          <w:rFonts w:cs="Calibri"/>
          <w:color w:val="262626" w:themeColor="text1" w:themeTint="D9"/>
          <w:sz w:val="28"/>
          <w:szCs w:val="28"/>
        </w:rPr>
        <w:t>n the Netherlands, PV</w:t>
      </w:r>
      <w:r w:rsidR="007C781D" w:rsidRPr="00810E75">
        <w:rPr>
          <w:rFonts w:cs="Calibri"/>
          <w:color w:val="262626" w:themeColor="text1" w:themeTint="D9"/>
          <w:sz w:val="28"/>
          <w:szCs w:val="28"/>
        </w:rPr>
        <w:t>-</w:t>
      </w:r>
      <w:r w:rsidR="002F02B9" w:rsidRPr="00810E75">
        <w:rPr>
          <w:rFonts w:cs="Calibri"/>
          <w:color w:val="262626" w:themeColor="text1" w:themeTint="D9"/>
          <w:sz w:val="28"/>
          <w:szCs w:val="28"/>
        </w:rPr>
        <w:t xml:space="preserve">panels </w:t>
      </w:r>
      <w:r w:rsidR="007C781D" w:rsidRPr="00810E75">
        <w:rPr>
          <w:rFonts w:cs="Calibri"/>
          <w:color w:val="262626" w:themeColor="text1" w:themeTint="D9"/>
          <w:sz w:val="28"/>
          <w:szCs w:val="28"/>
        </w:rPr>
        <w:t>of</w:t>
      </w:r>
      <w:r w:rsidR="002F02B9" w:rsidRPr="00810E75">
        <w:rPr>
          <w:rFonts w:cs="Calibri"/>
          <w:color w:val="262626" w:themeColor="text1" w:themeTint="D9"/>
          <w:sz w:val="28"/>
          <w:szCs w:val="28"/>
        </w:rPr>
        <w:t xml:space="preserve"> 2020 can provide peak loads of 320 Wp </w:t>
      </w:r>
      <w:r w:rsidR="00EB17E8" w:rsidRPr="00810E75">
        <w:rPr>
          <w:rFonts w:cs="Calibri"/>
          <w:color w:val="262626" w:themeColor="text1" w:themeTint="D9"/>
          <w:sz w:val="28"/>
          <w:szCs w:val="28"/>
        </w:rPr>
        <w:t>and an electrical energy amount of 320 kWh</w:t>
      </w:r>
      <w:r w:rsidR="002F02B9" w:rsidRPr="00810E75">
        <w:rPr>
          <w:rFonts w:cs="Calibri"/>
          <w:color w:val="262626" w:themeColor="text1" w:themeTint="D9"/>
          <w:sz w:val="28"/>
          <w:szCs w:val="28"/>
        </w:rPr>
        <w:t>/year</w:t>
      </w:r>
      <w:r w:rsidR="00EB17E8" w:rsidRPr="00810E75">
        <w:rPr>
          <w:rFonts w:cs="Calibri"/>
          <w:color w:val="262626" w:themeColor="text1" w:themeTint="D9"/>
          <w:sz w:val="28"/>
          <w:szCs w:val="28"/>
        </w:rPr>
        <w:t>. This is 320/1.6=200 kWh/m</w:t>
      </w:r>
      <w:r w:rsidR="00EB17E8" w:rsidRPr="00810E75">
        <w:rPr>
          <w:rFonts w:cs="Calibri"/>
          <w:color w:val="262626" w:themeColor="text1" w:themeTint="D9"/>
          <w:sz w:val="28"/>
          <w:szCs w:val="28"/>
          <w:vertAlign w:val="superscript"/>
        </w:rPr>
        <w:t>2</w:t>
      </w:r>
      <w:r w:rsidR="00EB17E8" w:rsidRPr="00810E75">
        <w:rPr>
          <w:rFonts w:cs="Calibri"/>
          <w:color w:val="262626" w:themeColor="text1" w:themeTint="D9"/>
          <w:sz w:val="28"/>
          <w:szCs w:val="28"/>
        </w:rPr>
        <w:t xml:space="preserve"> </w:t>
      </w:r>
      <w:r w:rsidR="00C40D8E" w:rsidRPr="00810E75">
        <w:rPr>
          <w:rFonts w:cs="Calibri"/>
          <w:color w:val="262626" w:themeColor="text1" w:themeTint="D9"/>
          <w:sz w:val="28"/>
          <w:szCs w:val="28"/>
        </w:rPr>
        <w:t>solar pane</w:t>
      </w:r>
      <w:r w:rsidR="005D3BC1" w:rsidRPr="00810E75">
        <w:rPr>
          <w:rFonts w:cs="Calibri"/>
          <w:color w:val="262626" w:themeColor="text1" w:themeTint="D9"/>
          <w:sz w:val="28"/>
          <w:szCs w:val="28"/>
        </w:rPr>
        <w:t>l</w:t>
      </w:r>
      <w:r w:rsidR="00C40D8E" w:rsidRPr="00810E75">
        <w:rPr>
          <w:rFonts w:cs="Calibri"/>
          <w:color w:val="262626" w:themeColor="text1" w:themeTint="D9"/>
          <w:sz w:val="28"/>
          <w:szCs w:val="28"/>
        </w:rPr>
        <w:t xml:space="preserve"> surface </w:t>
      </w:r>
      <w:r w:rsidR="00EB17E8" w:rsidRPr="00810E75">
        <w:rPr>
          <w:rFonts w:cs="Calibri"/>
          <w:color w:val="262626" w:themeColor="text1" w:themeTint="D9"/>
          <w:sz w:val="28"/>
          <w:szCs w:val="28"/>
        </w:rPr>
        <w:t xml:space="preserve">at average climate conditions and </w:t>
      </w:r>
      <w:r w:rsidR="00C7016D" w:rsidRPr="00810E75">
        <w:rPr>
          <w:rFonts w:cs="Calibri"/>
          <w:color w:val="262626" w:themeColor="text1" w:themeTint="D9"/>
          <w:sz w:val="28"/>
          <w:szCs w:val="28"/>
        </w:rPr>
        <w:t>sunshine</w:t>
      </w:r>
      <w:r w:rsidR="00EB17E8" w:rsidRPr="00810E75">
        <w:rPr>
          <w:rFonts w:cs="Calibri"/>
          <w:color w:val="262626" w:themeColor="text1" w:themeTint="D9"/>
          <w:sz w:val="28"/>
          <w:szCs w:val="28"/>
        </w:rPr>
        <w:t xml:space="preserve"> hours. A solar panel has an average size of 1.6 m</w:t>
      </w:r>
      <w:r w:rsidR="00EB17E8" w:rsidRPr="00810E75">
        <w:rPr>
          <w:rFonts w:cs="Calibri"/>
          <w:color w:val="262626" w:themeColor="text1" w:themeTint="D9"/>
          <w:sz w:val="28"/>
          <w:szCs w:val="28"/>
          <w:vertAlign w:val="superscript"/>
        </w:rPr>
        <w:t>2</w:t>
      </w:r>
      <w:r w:rsidR="00EB17E8" w:rsidRPr="00810E75">
        <w:rPr>
          <w:rFonts w:cs="Calibri"/>
          <w:color w:val="262626" w:themeColor="text1" w:themeTint="D9"/>
          <w:sz w:val="28"/>
          <w:szCs w:val="28"/>
        </w:rPr>
        <w:t>. The year efficiency of the PV</w:t>
      </w:r>
      <w:r w:rsidR="00803F35" w:rsidRPr="00810E75">
        <w:rPr>
          <w:rFonts w:cs="Calibri"/>
          <w:color w:val="262626" w:themeColor="text1" w:themeTint="D9"/>
          <w:sz w:val="28"/>
          <w:szCs w:val="28"/>
        </w:rPr>
        <w:t>-</w:t>
      </w:r>
      <w:r w:rsidR="00EB17E8" w:rsidRPr="00810E75">
        <w:rPr>
          <w:rFonts w:cs="Calibri"/>
          <w:color w:val="262626" w:themeColor="text1" w:themeTint="D9"/>
          <w:sz w:val="28"/>
          <w:szCs w:val="28"/>
        </w:rPr>
        <w:t>cell in the Netherlands is then about: (200/2.67</w:t>
      </w:r>
      <w:r w:rsidR="0099351F" w:rsidRPr="00810E75">
        <w:rPr>
          <w:rFonts w:cs="Calibri"/>
          <w:color w:val="262626" w:themeColor="text1" w:themeTint="D9"/>
          <w:sz w:val="28"/>
          <w:szCs w:val="28"/>
          <w:vertAlign w:val="subscript"/>
        </w:rPr>
        <w:t>*</w:t>
      </w:r>
      <w:r w:rsidR="00EB17E8" w:rsidRPr="00810E75">
        <w:rPr>
          <w:rFonts w:cs="Calibri"/>
          <w:color w:val="262626" w:themeColor="text1" w:themeTint="D9"/>
          <w:sz w:val="28"/>
          <w:szCs w:val="28"/>
        </w:rPr>
        <w:t xml:space="preserve">365)100=20%. Floating </w:t>
      </w:r>
      <w:r w:rsidR="005A3A7C" w:rsidRPr="00810E75">
        <w:rPr>
          <w:rFonts w:cs="Calibri"/>
          <w:color w:val="262626" w:themeColor="text1" w:themeTint="D9"/>
          <w:sz w:val="28"/>
          <w:szCs w:val="28"/>
        </w:rPr>
        <w:t>PV-</w:t>
      </w:r>
      <w:r w:rsidR="00EB17E8" w:rsidRPr="00810E75">
        <w:rPr>
          <w:rFonts w:cs="Calibri"/>
          <w:color w:val="262626" w:themeColor="text1" w:themeTint="D9"/>
          <w:sz w:val="28"/>
          <w:szCs w:val="28"/>
        </w:rPr>
        <w:t xml:space="preserve">panels, which can also absorb the light reflected by the water at the rear, result in a 30% higher yield. In addition, the water cools the </w:t>
      </w:r>
      <w:r w:rsidR="005A3A7C" w:rsidRPr="00810E75">
        <w:rPr>
          <w:rFonts w:cs="Calibri"/>
          <w:color w:val="262626" w:themeColor="text1" w:themeTint="D9"/>
          <w:sz w:val="28"/>
          <w:szCs w:val="28"/>
        </w:rPr>
        <w:t>PV-</w:t>
      </w:r>
      <w:r w:rsidR="00EB17E8" w:rsidRPr="00810E75">
        <w:rPr>
          <w:rFonts w:cs="Calibri"/>
          <w:color w:val="262626" w:themeColor="text1" w:themeTint="D9"/>
          <w:sz w:val="28"/>
          <w:szCs w:val="28"/>
        </w:rPr>
        <w:t xml:space="preserve">panels, making them more efficient. Online free solar photovoltaic energy </w:t>
      </w:r>
      <w:r w:rsidR="00EB17E8" w:rsidRPr="00810E75">
        <w:rPr>
          <w:rStyle w:val="Nadruk"/>
          <w:rFonts w:eastAsia="Arial Unicode MS" w:cs="Calibri"/>
          <w:bCs/>
          <w:i w:val="0"/>
          <w:iCs w:val="0"/>
          <w:color w:val="262626" w:themeColor="text1" w:themeTint="D9"/>
          <w:sz w:val="28"/>
          <w:szCs w:val="28"/>
        </w:rPr>
        <w:t>calculator</w:t>
      </w:r>
      <w:r w:rsidR="00EB17E8" w:rsidRPr="00810E75">
        <w:rPr>
          <w:rFonts w:cs="Calibri"/>
          <w:color w:val="262626" w:themeColor="text1" w:themeTint="D9"/>
          <w:sz w:val="28"/>
          <w:szCs w:val="28"/>
        </w:rPr>
        <w:t xml:space="preserve"> for stand</w:t>
      </w:r>
      <w:r w:rsidR="008261D9" w:rsidRPr="00810E75">
        <w:rPr>
          <w:rFonts w:cs="Calibri"/>
          <w:color w:val="262626" w:themeColor="text1" w:themeTint="D9"/>
          <w:sz w:val="28"/>
          <w:szCs w:val="28"/>
        </w:rPr>
        <w:t>-</w:t>
      </w:r>
      <w:r w:rsidR="00EB17E8" w:rsidRPr="00810E75">
        <w:rPr>
          <w:rFonts w:cs="Calibri"/>
          <w:color w:val="262626" w:themeColor="text1" w:themeTint="D9"/>
          <w:sz w:val="28"/>
          <w:szCs w:val="28"/>
        </w:rPr>
        <w:t xml:space="preserve">alone or connected to the grid </w:t>
      </w:r>
      <w:r w:rsidR="00803F35" w:rsidRPr="00810E75">
        <w:rPr>
          <w:rFonts w:cs="Calibri"/>
          <w:color w:val="262626" w:themeColor="text1" w:themeTint="D9"/>
          <w:sz w:val="28"/>
          <w:szCs w:val="28"/>
        </w:rPr>
        <w:t>PV-system</w:t>
      </w:r>
      <w:r w:rsidR="00EB17E8" w:rsidRPr="00810E75">
        <w:rPr>
          <w:rFonts w:cs="Calibri"/>
          <w:color w:val="262626" w:themeColor="text1" w:themeTint="D9"/>
          <w:sz w:val="28"/>
          <w:szCs w:val="28"/>
        </w:rPr>
        <w:t xml:space="preserve">s and plants, in Europe, Africa and Asia is available on the website: </w:t>
      </w:r>
      <w:hyperlink r:id="rId68" w:history="1">
        <w:r w:rsidR="00EB17E8" w:rsidRPr="00810E75">
          <w:rPr>
            <w:rStyle w:val="Hyperlink"/>
            <w:rFonts w:ascii="Calibri" w:hAnsi="Calibri" w:cs="Calibri"/>
            <w:color w:val="262626" w:themeColor="text1" w:themeTint="D9"/>
            <w:sz w:val="28"/>
            <w:szCs w:val="28"/>
            <w:u w:val="none"/>
          </w:rPr>
          <w:t>http://re.jrc.ec.europa.eu/pvgis</w:t>
        </w:r>
      </w:hyperlink>
      <w:r w:rsidR="00EB17E8" w:rsidRPr="00810E75">
        <w:rPr>
          <w:rFonts w:cs="Calibri"/>
          <w:color w:val="262626" w:themeColor="text1" w:themeTint="D9"/>
          <w:sz w:val="28"/>
          <w:szCs w:val="28"/>
        </w:rPr>
        <w:t>.</w:t>
      </w:r>
    </w:p>
    <w:p w14:paraId="3377CDDD" w14:textId="1DEF91CB" w:rsidR="00EB17E8" w:rsidRPr="00810E75" w:rsidRDefault="00EB17E8" w:rsidP="00EB17E8">
      <w:pPr>
        <w:rPr>
          <w:rFonts w:cs="Calibri"/>
          <w:color w:val="262626" w:themeColor="text1" w:themeTint="D9"/>
          <w:sz w:val="28"/>
          <w:szCs w:val="28"/>
        </w:rPr>
      </w:pPr>
    </w:p>
    <w:p w14:paraId="6D808D98" w14:textId="1CB980CD" w:rsidR="00611B5A" w:rsidRPr="00810E75" w:rsidRDefault="00B45D6B" w:rsidP="00A12BD6">
      <w:pPr>
        <w:spacing w:line="36" w:lineRule="atLeast"/>
        <w:rPr>
          <w:rFonts w:cs="Calibri"/>
          <w:color w:val="262626" w:themeColor="text1" w:themeTint="D9"/>
          <w:sz w:val="28"/>
          <w:szCs w:val="28"/>
          <w:shd w:val="clear" w:color="auto" w:fill="FFFFFF"/>
        </w:rPr>
      </w:pPr>
      <w:r w:rsidRPr="00810E75">
        <w:rPr>
          <w:rFonts w:cs="Calibri"/>
          <w:b/>
          <w:color w:val="262626" w:themeColor="text1" w:themeTint="D9"/>
          <w:sz w:val="28"/>
          <w:szCs w:val="28"/>
          <w:shd w:val="clear" w:color="auto" w:fill="FFFFFF"/>
        </w:rPr>
        <w:t>Photovoltaic</w:t>
      </w:r>
      <w:r w:rsidRPr="00810E75">
        <w:rPr>
          <w:rFonts w:cs="Calibri"/>
          <w:color w:val="262626" w:themeColor="text1" w:themeTint="D9"/>
          <w:sz w:val="28"/>
          <w:szCs w:val="28"/>
          <w:shd w:val="clear" w:color="auto" w:fill="FFFFFF"/>
        </w:rPr>
        <w:t xml:space="preserve"> </w:t>
      </w:r>
      <w:r w:rsidRPr="00810E75">
        <w:rPr>
          <w:rFonts w:cs="Calibri"/>
          <w:b/>
          <w:color w:val="262626" w:themeColor="text1" w:themeTint="D9"/>
          <w:sz w:val="28"/>
          <w:szCs w:val="28"/>
        </w:rPr>
        <w:t xml:space="preserve">technology: </w:t>
      </w:r>
      <w:r w:rsidRPr="00810E75">
        <w:rPr>
          <w:rFonts w:cs="Calibri"/>
          <w:color w:val="262626" w:themeColor="text1" w:themeTint="D9"/>
          <w:sz w:val="22"/>
          <w:szCs w:val="22"/>
          <w:shd w:val="clear" w:color="auto" w:fill="FFFFFF"/>
        </w:rPr>
        <w:t>[</w:t>
      </w:r>
      <w:r w:rsidR="00E26263" w:rsidRPr="00810E75">
        <w:rPr>
          <w:rFonts w:cs="Calibri"/>
          <w:color w:val="262626" w:themeColor="text1" w:themeTint="D9"/>
          <w:sz w:val="22"/>
          <w:szCs w:val="22"/>
          <w:shd w:val="clear" w:color="auto" w:fill="FFFFFF"/>
        </w:rPr>
        <w:t>11</w:t>
      </w:r>
      <w:r w:rsidRPr="00810E75">
        <w:rPr>
          <w:rFonts w:cs="Calibri"/>
          <w:color w:val="262626" w:themeColor="text1" w:themeTint="D9"/>
          <w:sz w:val="22"/>
          <w:szCs w:val="22"/>
          <w:shd w:val="clear" w:color="auto" w:fill="FFFFFF"/>
        </w:rPr>
        <w:t>]</w:t>
      </w:r>
      <w:r w:rsidR="00857B44" w:rsidRPr="00810E75">
        <w:rPr>
          <w:rFonts w:cs="Calibri"/>
          <w:color w:val="262626" w:themeColor="text1" w:themeTint="D9"/>
          <w:sz w:val="22"/>
          <w:szCs w:val="22"/>
          <w:shd w:val="clear" w:color="auto" w:fill="FFFFFF"/>
        </w:rPr>
        <w:t>[</w:t>
      </w:r>
      <w:r w:rsidR="00E26263" w:rsidRPr="00810E75">
        <w:rPr>
          <w:rFonts w:cs="Calibri"/>
          <w:color w:val="262626" w:themeColor="text1" w:themeTint="D9"/>
          <w:sz w:val="22"/>
          <w:szCs w:val="22"/>
          <w:shd w:val="clear" w:color="auto" w:fill="FFFFFF"/>
        </w:rPr>
        <w:t>12</w:t>
      </w:r>
      <w:r w:rsidR="00DA3689" w:rsidRPr="00810E75">
        <w:rPr>
          <w:rFonts w:cs="Calibri"/>
          <w:color w:val="262626" w:themeColor="text1" w:themeTint="D9"/>
          <w:sz w:val="22"/>
          <w:szCs w:val="22"/>
          <w:shd w:val="clear" w:color="auto" w:fill="FFFFFF"/>
        </w:rPr>
        <w:t>]</w:t>
      </w:r>
      <w:r w:rsidRPr="00810E75">
        <w:rPr>
          <w:rFonts w:cs="Calibri"/>
          <w:color w:val="262626" w:themeColor="text1" w:themeTint="D9"/>
          <w:sz w:val="28"/>
          <w:szCs w:val="28"/>
          <w:shd w:val="clear" w:color="auto" w:fill="FFFFFF"/>
        </w:rPr>
        <w:t xml:space="preserve"> </w:t>
      </w:r>
      <w:r w:rsidR="00BB45ED" w:rsidRPr="00810E75">
        <w:rPr>
          <w:rFonts w:cs="Calibri"/>
          <w:color w:val="262626" w:themeColor="text1" w:themeTint="D9"/>
          <w:sz w:val="28"/>
          <w:szCs w:val="28"/>
        </w:rPr>
        <w:t xml:space="preserve">Silicon solar cells account for over 80% of the world production. They have a long history of rugged reliability, with guarantees of 20 years or more. Silicon in the form of silicon dioxide (quartz sand) is a common and nontoxic component of the earth’s crust. </w:t>
      </w:r>
      <w:r w:rsidR="00A12BD6" w:rsidRPr="00810E75">
        <w:rPr>
          <w:rFonts w:cs="Calibri"/>
          <w:color w:val="262626" w:themeColor="text1" w:themeTint="D9"/>
          <w:sz w:val="28"/>
          <w:szCs w:val="28"/>
          <w:shd w:val="clear" w:color="auto" w:fill="FFFFFF"/>
        </w:rPr>
        <w:t>Photovoltaic</w:t>
      </w:r>
      <w:r w:rsidR="005860F4" w:rsidRPr="00810E75">
        <w:rPr>
          <w:rFonts w:cs="Calibri"/>
          <w:color w:val="262626" w:themeColor="text1" w:themeTint="D9"/>
          <w:sz w:val="28"/>
          <w:szCs w:val="28"/>
          <w:shd w:val="clear" w:color="auto" w:fill="FFFFFF"/>
        </w:rPr>
        <w:t xml:space="preserve"> </w:t>
      </w:r>
      <w:r w:rsidR="00A12BD6" w:rsidRPr="00810E75">
        <w:rPr>
          <w:rFonts w:cs="Calibri"/>
          <w:color w:val="262626" w:themeColor="text1" w:themeTint="D9"/>
          <w:sz w:val="28"/>
          <w:szCs w:val="28"/>
          <w:shd w:val="clear" w:color="auto" w:fill="FFFFFF"/>
        </w:rPr>
        <w:t>cells are semiconductor devices that convert sunlight in</w:t>
      </w:r>
      <w:r w:rsidR="00A047E2" w:rsidRPr="00810E75">
        <w:rPr>
          <w:rFonts w:cs="Calibri"/>
          <w:color w:val="262626" w:themeColor="text1" w:themeTint="D9"/>
          <w:sz w:val="28"/>
          <w:szCs w:val="28"/>
          <w:shd w:val="clear" w:color="auto" w:fill="FFFFFF"/>
        </w:rPr>
        <w:t xml:space="preserve"> </w:t>
      </w:r>
      <w:r w:rsidR="00A94FEB" w:rsidRPr="00810E75">
        <w:rPr>
          <w:rFonts w:cs="Calibri"/>
          <w:color w:val="262626" w:themeColor="text1" w:themeTint="D9"/>
          <w:sz w:val="28"/>
          <w:szCs w:val="28"/>
          <w:shd w:val="clear" w:color="auto" w:fill="FFFFFF"/>
        </w:rPr>
        <w:t xml:space="preserve">and </w:t>
      </w:r>
      <w:r w:rsidR="00A94FEB" w:rsidRPr="00810E75">
        <w:rPr>
          <w:rFonts w:cs="Calibri"/>
          <w:color w:val="262626" w:themeColor="text1" w:themeTint="D9"/>
          <w:sz w:val="28"/>
          <w:szCs w:val="28"/>
        </w:rPr>
        <w:t xml:space="preserve">electrical current </w:t>
      </w:r>
      <w:r w:rsidR="00886B09" w:rsidRPr="00810E75">
        <w:rPr>
          <w:rFonts w:cs="Calibri"/>
          <w:color w:val="262626" w:themeColor="text1" w:themeTint="D9"/>
          <w:sz w:val="28"/>
          <w:szCs w:val="28"/>
        </w:rPr>
        <w:t xml:space="preserve">(Fig. </w:t>
      </w:r>
      <w:r w:rsidR="009942FF" w:rsidRPr="00810E75">
        <w:rPr>
          <w:rFonts w:cs="Calibri"/>
          <w:color w:val="262626" w:themeColor="text1" w:themeTint="D9"/>
          <w:sz w:val="28"/>
          <w:szCs w:val="28"/>
        </w:rPr>
        <w:t>3.3</w:t>
      </w:r>
      <w:r w:rsidR="003D672D" w:rsidRPr="00810E75">
        <w:rPr>
          <w:rFonts w:cs="Calibri"/>
          <w:color w:val="262626" w:themeColor="text1" w:themeTint="D9"/>
          <w:sz w:val="28"/>
          <w:szCs w:val="28"/>
        </w:rPr>
        <w:t>.1</w:t>
      </w:r>
      <w:r w:rsidR="00611B5A" w:rsidRPr="00810E75">
        <w:rPr>
          <w:rFonts w:cs="Calibri"/>
          <w:color w:val="262626" w:themeColor="text1" w:themeTint="D9"/>
          <w:sz w:val="28"/>
          <w:szCs w:val="28"/>
        </w:rPr>
        <w:t>a)</w:t>
      </w:r>
      <w:r w:rsidR="00A12BD6" w:rsidRPr="00810E75">
        <w:rPr>
          <w:rFonts w:cs="Calibri"/>
          <w:color w:val="262626" w:themeColor="text1" w:themeTint="D9"/>
          <w:sz w:val="28"/>
          <w:szCs w:val="28"/>
          <w:shd w:val="clear" w:color="auto" w:fill="FFFFFF"/>
        </w:rPr>
        <w:t xml:space="preserve">. </w:t>
      </w:r>
    </w:p>
    <w:p w14:paraId="13D4195B" w14:textId="4ADD80AA" w:rsidR="00BB45ED" w:rsidRPr="00810E75" w:rsidRDefault="00BB45ED" w:rsidP="00A12BD6">
      <w:pPr>
        <w:spacing w:line="36" w:lineRule="atLeast"/>
        <w:rPr>
          <w:rFonts w:cs="Calibri"/>
          <w:i/>
          <w:iCs/>
          <w:color w:val="262626" w:themeColor="text1" w:themeTint="D9"/>
          <w:sz w:val="28"/>
          <w:szCs w:val="28"/>
        </w:rPr>
      </w:pPr>
    </w:p>
    <w:p w14:paraId="592EA9C7" w14:textId="765A630F" w:rsidR="00B248D8" w:rsidRPr="00810E75" w:rsidRDefault="00611B5A" w:rsidP="00B45D6B">
      <w:pPr>
        <w:spacing w:line="36" w:lineRule="atLeast"/>
        <w:jc w:val="center"/>
        <w:rPr>
          <w:rFonts w:cs="Calibri"/>
          <w:i/>
          <w:iCs/>
          <w:color w:val="262626" w:themeColor="text1" w:themeTint="D9"/>
          <w:sz w:val="28"/>
          <w:szCs w:val="28"/>
        </w:rPr>
      </w:pPr>
      <w:r w:rsidRPr="00810E75">
        <w:rPr>
          <w:rFonts w:cs="Calibri"/>
          <w:i/>
          <w:iCs/>
          <w:color w:val="262626" w:themeColor="text1" w:themeTint="D9"/>
          <w:sz w:val="28"/>
          <w:szCs w:val="28"/>
        </w:rPr>
        <w:object w:dxaOrig="8179" w:dyaOrig="3271" w14:anchorId="50F84AAF">
          <v:shape id="_x0000_i1032" type="#_x0000_t75" style="width:345.75pt;height:136.5pt" o:ole="">
            <v:imagedata r:id="rId69" o:title=""/>
          </v:shape>
          <o:OLEObject Type="Embed" ProgID="Visio.Drawing.11" ShapeID="_x0000_i1032" DrawAspect="Content" ObjectID="_1821516979" r:id="rId70"/>
        </w:object>
      </w:r>
    </w:p>
    <w:p w14:paraId="6A2ECD83" w14:textId="77777777" w:rsidR="00A12BD6" w:rsidRPr="00810E75" w:rsidRDefault="00A12BD6" w:rsidP="00B45D6B">
      <w:pPr>
        <w:spacing w:line="36" w:lineRule="atLeast"/>
        <w:jc w:val="center"/>
        <w:rPr>
          <w:rFonts w:cs="Calibri"/>
          <w:i/>
          <w:iCs/>
          <w:color w:val="262626" w:themeColor="text1" w:themeTint="D9"/>
          <w:sz w:val="28"/>
          <w:szCs w:val="28"/>
        </w:rPr>
      </w:pPr>
    </w:p>
    <w:p w14:paraId="27DAC164" w14:textId="24810833" w:rsidR="00B45D6B" w:rsidRPr="00810E75" w:rsidRDefault="009B4AB8" w:rsidP="00B45D6B">
      <w:pPr>
        <w:spacing w:line="36" w:lineRule="atLeast"/>
        <w:jc w:val="center"/>
        <w:rPr>
          <w:rFonts w:cs="Calibri"/>
          <w:iCs/>
          <w:color w:val="262626" w:themeColor="text1" w:themeTint="D9"/>
          <w:sz w:val="28"/>
          <w:szCs w:val="28"/>
        </w:rPr>
      </w:pPr>
      <w:r w:rsidRPr="00810E75">
        <w:rPr>
          <w:rFonts w:cs="Calibri"/>
          <w:i/>
          <w:iCs/>
          <w:color w:val="262626" w:themeColor="text1" w:themeTint="D9"/>
          <w:sz w:val="26"/>
          <w:szCs w:val="26"/>
        </w:rPr>
        <w:t xml:space="preserve"> </w:t>
      </w:r>
      <w:r w:rsidR="00886B09" w:rsidRPr="00810E75">
        <w:rPr>
          <w:rFonts w:cs="Calibri"/>
          <w:i/>
          <w:iCs/>
          <w:color w:val="262626" w:themeColor="text1" w:themeTint="D9"/>
          <w:sz w:val="26"/>
          <w:szCs w:val="26"/>
        </w:rPr>
        <w:t xml:space="preserve">Fig. </w:t>
      </w:r>
      <w:r w:rsidR="009942FF" w:rsidRPr="00810E75">
        <w:rPr>
          <w:rFonts w:cs="Calibri"/>
          <w:i/>
          <w:iCs/>
          <w:color w:val="262626" w:themeColor="text1" w:themeTint="D9"/>
          <w:sz w:val="26"/>
          <w:szCs w:val="26"/>
        </w:rPr>
        <w:t>3.3</w:t>
      </w:r>
      <w:r w:rsidR="003D672D" w:rsidRPr="00810E75">
        <w:rPr>
          <w:rFonts w:cs="Calibri"/>
          <w:i/>
          <w:iCs/>
          <w:color w:val="262626" w:themeColor="text1" w:themeTint="D9"/>
          <w:sz w:val="26"/>
          <w:szCs w:val="26"/>
        </w:rPr>
        <w:t>.1</w:t>
      </w:r>
      <w:r w:rsidR="00B45D6B" w:rsidRPr="00810E75">
        <w:rPr>
          <w:rFonts w:cs="Calibri"/>
          <w:i/>
          <w:iCs/>
          <w:color w:val="262626" w:themeColor="text1" w:themeTint="D9"/>
          <w:sz w:val="26"/>
          <w:szCs w:val="26"/>
        </w:rPr>
        <w:t xml:space="preserve">a: </w:t>
      </w:r>
      <w:r w:rsidR="00611B5A" w:rsidRPr="00810E75">
        <w:rPr>
          <w:rFonts w:cs="Calibri"/>
          <w:i/>
          <w:iCs/>
          <w:color w:val="262626" w:themeColor="text1" w:themeTint="D9"/>
          <w:sz w:val="26"/>
          <w:szCs w:val="26"/>
        </w:rPr>
        <w:t xml:space="preserve">Basic operation </w:t>
      </w:r>
      <w:r w:rsidR="00B45D6B" w:rsidRPr="00810E75">
        <w:rPr>
          <w:rFonts w:cs="Calibri"/>
          <w:i/>
          <w:iCs/>
          <w:color w:val="262626" w:themeColor="text1" w:themeTint="D9"/>
          <w:sz w:val="26"/>
          <w:szCs w:val="26"/>
        </w:rPr>
        <w:t>of a photovoltaic cell</w:t>
      </w:r>
      <w:r w:rsidR="00B45D6B" w:rsidRPr="00810E75">
        <w:rPr>
          <w:rFonts w:cs="Calibri"/>
          <w:iCs/>
          <w:color w:val="262626" w:themeColor="text1" w:themeTint="D9"/>
          <w:sz w:val="28"/>
          <w:szCs w:val="28"/>
        </w:rPr>
        <w:t>.</w:t>
      </w:r>
    </w:p>
    <w:p w14:paraId="224C1802" w14:textId="77777777" w:rsidR="007C4967" w:rsidRPr="00810E75" w:rsidRDefault="007C4967" w:rsidP="007C4967">
      <w:pPr>
        <w:spacing w:line="36" w:lineRule="atLeast"/>
        <w:rPr>
          <w:rFonts w:cs="Calibri"/>
          <w:color w:val="262626" w:themeColor="text1" w:themeTint="D9"/>
          <w:sz w:val="28"/>
          <w:szCs w:val="28"/>
        </w:rPr>
      </w:pPr>
    </w:p>
    <w:p w14:paraId="680E6A37" w14:textId="659FFC39" w:rsidR="007C4967" w:rsidRPr="00810E75" w:rsidRDefault="00557EFB" w:rsidP="007C4967">
      <w:pPr>
        <w:spacing w:line="36" w:lineRule="atLeast"/>
        <w:rPr>
          <w:rFonts w:cs="Calibri"/>
          <w:color w:val="262626" w:themeColor="text1" w:themeTint="D9"/>
          <w:sz w:val="28"/>
          <w:szCs w:val="28"/>
          <w:shd w:val="clear" w:color="auto" w:fill="FFFFFF"/>
        </w:rPr>
      </w:pPr>
      <w:r w:rsidRPr="00810E75">
        <w:rPr>
          <w:rFonts w:cs="Calibri"/>
          <w:color w:val="262626" w:themeColor="text1" w:themeTint="D9"/>
          <w:sz w:val="28"/>
          <w:szCs w:val="28"/>
        </w:rPr>
        <w:lastRenderedPageBreak/>
        <w:t>A silicon photovoltaic cell is made of a thin wafer.</w:t>
      </w:r>
      <w:r w:rsidR="00FD46FF" w:rsidRPr="00810E75">
        <w:rPr>
          <w:color w:val="262626" w:themeColor="text1" w:themeTint="D9"/>
        </w:rPr>
        <w:t xml:space="preserve"> </w:t>
      </w:r>
      <w:r w:rsidR="00FD46FF" w:rsidRPr="00810E75">
        <w:rPr>
          <w:color w:val="262626" w:themeColor="text1" w:themeTint="D9"/>
          <w:sz w:val="28"/>
          <w:szCs w:val="28"/>
        </w:rPr>
        <w:t>I</w:t>
      </w:r>
      <w:r w:rsidR="00FD46FF" w:rsidRPr="00810E75">
        <w:rPr>
          <w:rFonts w:cs="Calibri"/>
          <w:color w:val="262626" w:themeColor="text1" w:themeTint="D9"/>
          <w:sz w:val="28"/>
          <w:szCs w:val="28"/>
        </w:rPr>
        <w:t xml:space="preserve">n microelectronics, a wafer is a thin slice of monocrystalline semiconductor material, for example silicon, on which integrated circuits. </w:t>
      </w:r>
      <w:r w:rsidRPr="00810E75">
        <w:rPr>
          <w:rFonts w:cs="Calibri"/>
          <w:color w:val="262626" w:themeColor="text1" w:themeTint="D9"/>
          <w:sz w:val="28"/>
          <w:szCs w:val="28"/>
        </w:rPr>
        <w:t xml:space="preserve">The </w:t>
      </w:r>
      <w:r w:rsidR="00FD46FF" w:rsidRPr="00810E75">
        <w:rPr>
          <w:rFonts w:cs="Calibri"/>
          <w:color w:val="262626" w:themeColor="text1" w:themeTint="D9"/>
          <w:sz w:val="28"/>
          <w:szCs w:val="28"/>
        </w:rPr>
        <w:t>cell of figure 3.3.1a</w:t>
      </w:r>
      <w:r w:rsidRPr="00810E75">
        <w:rPr>
          <w:rFonts w:cs="Calibri"/>
          <w:color w:val="262626" w:themeColor="text1" w:themeTint="D9"/>
          <w:sz w:val="28"/>
          <w:szCs w:val="28"/>
        </w:rPr>
        <w:t xml:space="preserve"> </w:t>
      </w:r>
      <w:r w:rsidR="00C7016D" w:rsidRPr="00810E75">
        <w:rPr>
          <w:rFonts w:cs="Calibri"/>
          <w:color w:val="262626" w:themeColor="text1" w:themeTint="D9"/>
          <w:sz w:val="28"/>
          <w:szCs w:val="28"/>
        </w:rPr>
        <w:t>consists</w:t>
      </w:r>
      <w:r w:rsidRPr="00810E75">
        <w:rPr>
          <w:rFonts w:cs="Calibri"/>
          <w:color w:val="262626" w:themeColor="text1" w:themeTint="D9"/>
          <w:sz w:val="28"/>
          <w:szCs w:val="28"/>
        </w:rPr>
        <w:t xml:space="preserve"> of a large single crystal that is obtained from pure molten silicon.</w:t>
      </w:r>
      <w:r w:rsidR="00CD7651" w:rsidRPr="00810E75">
        <w:rPr>
          <w:rFonts w:cs="Calibri"/>
          <w:color w:val="262626" w:themeColor="text1" w:themeTint="D9"/>
          <w:sz w:val="28"/>
          <w:szCs w:val="28"/>
        </w:rPr>
        <w:t xml:space="preserve"> </w:t>
      </w:r>
    </w:p>
    <w:p w14:paraId="17A653B2" w14:textId="4114E7EE" w:rsidR="00331F60" w:rsidRPr="00810E75" w:rsidRDefault="00852271" w:rsidP="00B248D8">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6992" w:dyaOrig="3027" w14:anchorId="2094C176">
          <v:shape id="_x0000_i1033" type="#_x0000_t75" style="width:315.75pt;height:138.75pt" o:ole="">
            <v:imagedata r:id="rId71" o:title=""/>
          </v:shape>
          <o:OLEObject Type="Embed" ProgID="Visio.Drawing.11" ShapeID="_x0000_i1033" DrawAspect="Content" ObjectID="_1821516980" r:id="rId72"/>
        </w:object>
      </w:r>
    </w:p>
    <w:p w14:paraId="1E49D60A" w14:textId="77777777" w:rsidR="00331F60" w:rsidRPr="00810E75" w:rsidRDefault="00331F60" w:rsidP="00B248D8">
      <w:pPr>
        <w:spacing w:line="36" w:lineRule="atLeast"/>
        <w:jc w:val="center"/>
        <w:rPr>
          <w:rFonts w:cs="Calibri"/>
          <w:i/>
          <w:color w:val="262626" w:themeColor="text1" w:themeTint="D9"/>
          <w:sz w:val="20"/>
          <w:szCs w:val="20"/>
        </w:rPr>
      </w:pPr>
    </w:p>
    <w:p w14:paraId="2D15DFE7" w14:textId="5E80EC73" w:rsidR="00B248D8" w:rsidRPr="00810E75" w:rsidRDefault="009B4AB8" w:rsidP="00B248D8">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 xml:space="preserve"> </w:t>
      </w:r>
      <w:r w:rsidR="00886B09"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3D672D" w:rsidRPr="00810E75">
        <w:rPr>
          <w:rFonts w:cs="Calibri"/>
          <w:i/>
          <w:color w:val="262626" w:themeColor="text1" w:themeTint="D9"/>
          <w:sz w:val="26"/>
          <w:szCs w:val="26"/>
        </w:rPr>
        <w:t>.1</w:t>
      </w:r>
      <w:r w:rsidR="00B248D8" w:rsidRPr="00810E75">
        <w:rPr>
          <w:rFonts w:cs="Calibri"/>
          <w:i/>
          <w:color w:val="262626" w:themeColor="text1" w:themeTint="D9"/>
          <w:sz w:val="26"/>
          <w:szCs w:val="26"/>
        </w:rPr>
        <w:t>b: Diagram of a photovoltaic array</w:t>
      </w:r>
      <w:r w:rsidR="00B248D8" w:rsidRPr="00810E75">
        <w:rPr>
          <w:rFonts w:cs="Calibri"/>
          <w:i/>
          <w:color w:val="262626" w:themeColor="text1" w:themeTint="D9"/>
          <w:sz w:val="28"/>
          <w:szCs w:val="28"/>
        </w:rPr>
        <w:t>.</w:t>
      </w:r>
    </w:p>
    <w:p w14:paraId="7BB7CA3C" w14:textId="1B1E4509" w:rsidR="00331F60" w:rsidRPr="00810E75" w:rsidRDefault="00331F60" w:rsidP="00B45D6B">
      <w:pPr>
        <w:spacing w:line="36" w:lineRule="atLeast"/>
        <w:rPr>
          <w:rFonts w:cs="Calibri"/>
          <w:color w:val="262626" w:themeColor="text1" w:themeTint="D9"/>
          <w:sz w:val="28"/>
          <w:szCs w:val="28"/>
        </w:rPr>
      </w:pPr>
    </w:p>
    <w:p w14:paraId="05A25D68" w14:textId="4287347A" w:rsidR="00611B5A" w:rsidRPr="00810E75" w:rsidRDefault="001661E0" w:rsidP="00611B5A">
      <w:pPr>
        <w:spacing w:line="36" w:lineRule="atLeast"/>
        <w:rPr>
          <w:rFonts w:cs="Calibri"/>
          <w:color w:val="262626" w:themeColor="text1" w:themeTint="D9"/>
          <w:sz w:val="28"/>
          <w:szCs w:val="28"/>
        </w:rPr>
      </w:pPr>
      <w:r w:rsidRPr="00810E75">
        <w:rPr>
          <w:rFonts w:cs="Calibri"/>
          <w:color w:val="262626" w:themeColor="text1" w:themeTint="D9"/>
          <w:sz w:val="28"/>
          <w:szCs w:val="28"/>
          <w:shd w:val="clear" w:color="auto" w:fill="F5F5F5"/>
        </w:rPr>
        <w:t xml:space="preserve">A DC-AC inverter, a system and battery controller and a battery bank for storing </w:t>
      </w:r>
      <w:r w:rsidR="008029DB" w:rsidRPr="00810E75">
        <w:rPr>
          <w:rFonts w:cs="Calibri"/>
          <w:color w:val="262626" w:themeColor="text1" w:themeTint="D9"/>
          <w:sz w:val="28"/>
          <w:szCs w:val="28"/>
          <w:shd w:val="clear" w:color="auto" w:fill="F5F5F5"/>
        </w:rPr>
        <w:t>excess</w:t>
      </w:r>
      <w:r w:rsidRPr="00810E75">
        <w:rPr>
          <w:rFonts w:cs="Calibri"/>
          <w:color w:val="262626" w:themeColor="text1" w:themeTint="D9"/>
          <w:sz w:val="28"/>
          <w:szCs w:val="28"/>
          <w:shd w:val="clear" w:color="auto" w:fill="F5F5F5"/>
        </w:rPr>
        <w:t xml:space="preserve"> electricity are additional components u</w:t>
      </w:r>
      <w:r w:rsidR="00881362" w:rsidRPr="00810E75">
        <w:rPr>
          <w:rFonts w:cs="Calibri"/>
          <w:color w:val="262626" w:themeColor="text1" w:themeTint="D9"/>
          <w:sz w:val="28"/>
          <w:szCs w:val="28"/>
          <w:shd w:val="clear" w:color="auto" w:fill="F5F5F5"/>
        </w:rPr>
        <w:t>s</w:t>
      </w:r>
      <w:r w:rsidRPr="00810E75">
        <w:rPr>
          <w:rFonts w:cs="Calibri"/>
          <w:color w:val="262626" w:themeColor="text1" w:themeTint="D9"/>
          <w:sz w:val="28"/>
          <w:szCs w:val="28"/>
          <w:shd w:val="clear" w:color="auto" w:fill="F5F5F5"/>
        </w:rPr>
        <w:t xml:space="preserve">ed for </w:t>
      </w:r>
      <w:r w:rsidR="00803F35" w:rsidRPr="00810E75">
        <w:rPr>
          <w:rFonts w:cs="Calibri"/>
          <w:color w:val="262626" w:themeColor="text1" w:themeTint="D9"/>
          <w:sz w:val="28"/>
          <w:szCs w:val="28"/>
          <w:shd w:val="clear" w:color="auto" w:fill="F5F5F5"/>
        </w:rPr>
        <w:t>PV-system</w:t>
      </w:r>
      <w:r w:rsidRPr="00810E75">
        <w:rPr>
          <w:rFonts w:cs="Calibri"/>
          <w:color w:val="262626" w:themeColor="text1" w:themeTint="D9"/>
          <w:sz w:val="28"/>
          <w:szCs w:val="28"/>
          <w:shd w:val="clear" w:color="auto" w:fill="F5F5F5"/>
        </w:rPr>
        <w:t>s.</w:t>
      </w:r>
    </w:p>
    <w:p w14:paraId="7D03CF72" w14:textId="77777777" w:rsidR="00215CF4" w:rsidRPr="00810E75" w:rsidRDefault="00215CF4" w:rsidP="000260FE">
      <w:pPr>
        <w:jc w:val="left"/>
        <w:rPr>
          <w:b/>
          <w:bCs/>
          <w:color w:val="262626" w:themeColor="text1" w:themeTint="D9"/>
          <w:sz w:val="28"/>
          <w:szCs w:val="28"/>
        </w:rPr>
      </w:pPr>
      <w:bookmarkStart w:id="53" w:name="_Toc57144612"/>
    </w:p>
    <w:p w14:paraId="30DFC2F2" w14:textId="1269B9A6" w:rsidR="00B45D6B" w:rsidRPr="00810E75" w:rsidRDefault="00B45D6B" w:rsidP="00C7016D">
      <w:pPr>
        <w:rPr>
          <w:color w:val="262626" w:themeColor="text1" w:themeTint="D9"/>
          <w:sz w:val="28"/>
          <w:szCs w:val="28"/>
        </w:rPr>
      </w:pPr>
      <w:r w:rsidRPr="00810E75">
        <w:rPr>
          <w:b/>
          <w:bCs/>
          <w:color w:val="262626" w:themeColor="text1" w:themeTint="D9"/>
          <w:sz w:val="28"/>
          <w:szCs w:val="28"/>
        </w:rPr>
        <w:t>Photovoltaic effect</w:t>
      </w:r>
      <w:bookmarkEnd w:id="53"/>
      <w:r w:rsidR="004A3203" w:rsidRPr="00810E75">
        <w:rPr>
          <w:b/>
          <w:bCs/>
          <w:color w:val="262626" w:themeColor="text1" w:themeTint="D9"/>
          <w:sz w:val="28"/>
          <w:szCs w:val="28"/>
        </w:rPr>
        <w:t>:</w:t>
      </w:r>
      <w:r w:rsidR="004A3203" w:rsidRPr="00810E75">
        <w:rPr>
          <w:color w:val="262626" w:themeColor="text1" w:themeTint="D9"/>
          <w:sz w:val="28"/>
          <w:szCs w:val="28"/>
        </w:rPr>
        <w:t xml:space="preserve"> </w:t>
      </w:r>
      <w:r w:rsidR="00857B44" w:rsidRPr="00810E75">
        <w:rPr>
          <w:color w:val="262626" w:themeColor="text1" w:themeTint="D9"/>
          <w:sz w:val="22"/>
          <w:szCs w:val="22"/>
        </w:rPr>
        <w:t>[</w:t>
      </w:r>
      <w:r w:rsidR="00E26263" w:rsidRPr="00810E75">
        <w:rPr>
          <w:color w:val="262626" w:themeColor="text1" w:themeTint="D9"/>
          <w:sz w:val="22"/>
          <w:szCs w:val="22"/>
        </w:rPr>
        <w:t>15</w:t>
      </w:r>
      <w:r w:rsidR="00DA3689" w:rsidRPr="00810E75">
        <w:rPr>
          <w:color w:val="262626" w:themeColor="text1" w:themeTint="D9"/>
          <w:sz w:val="22"/>
          <w:szCs w:val="22"/>
        </w:rPr>
        <w:t>]</w:t>
      </w:r>
      <w:r w:rsidR="00857B44" w:rsidRPr="00810E75">
        <w:rPr>
          <w:color w:val="262626" w:themeColor="text1" w:themeTint="D9"/>
          <w:sz w:val="22"/>
          <w:szCs w:val="22"/>
        </w:rPr>
        <w:t>[</w:t>
      </w:r>
      <w:r w:rsidR="00E26263" w:rsidRPr="00810E75">
        <w:rPr>
          <w:color w:val="262626" w:themeColor="text1" w:themeTint="D9"/>
          <w:sz w:val="22"/>
          <w:szCs w:val="22"/>
        </w:rPr>
        <w:t>16</w:t>
      </w:r>
      <w:r w:rsidR="00DA3689" w:rsidRPr="00810E75">
        <w:rPr>
          <w:color w:val="262626" w:themeColor="text1" w:themeTint="D9"/>
          <w:sz w:val="22"/>
          <w:szCs w:val="22"/>
        </w:rPr>
        <w:t>]</w:t>
      </w:r>
      <w:r w:rsidRPr="00810E75">
        <w:rPr>
          <w:color w:val="262626" w:themeColor="text1" w:themeTint="D9"/>
          <w:sz w:val="28"/>
          <w:szCs w:val="28"/>
        </w:rPr>
        <w:t xml:space="preserve"> </w:t>
      </w:r>
      <w:r w:rsidR="00D40FB6" w:rsidRPr="00810E75">
        <w:rPr>
          <w:color w:val="262626" w:themeColor="text1" w:themeTint="D9"/>
          <w:sz w:val="28"/>
          <w:szCs w:val="28"/>
        </w:rPr>
        <w:t xml:space="preserve">The photovoltaic effect was first noted by the French physicist, Edmond Becquerel. In 1839, he found that certain materials would produce small amounts of electric current when exposed to light. In 1905, Albert Einstein described the nature of light and the photoelectric effect on which photovoltaic technology is based, for which he later won the Nobel Prize in physics. The first photovoltaic module was built by Bell </w:t>
      </w:r>
      <w:r w:rsidR="007912E6" w:rsidRPr="00810E75">
        <w:rPr>
          <w:color w:val="262626" w:themeColor="text1" w:themeTint="D9"/>
          <w:sz w:val="28"/>
          <w:szCs w:val="28"/>
        </w:rPr>
        <w:t>l</w:t>
      </w:r>
      <w:r w:rsidR="00D40FB6" w:rsidRPr="00810E75">
        <w:rPr>
          <w:color w:val="262626" w:themeColor="text1" w:themeTint="D9"/>
          <w:sz w:val="28"/>
          <w:szCs w:val="28"/>
        </w:rPr>
        <w:t>aboratories in 1954. In the next, the photovoltaic effect based on a silicon crystal will be explained.</w:t>
      </w:r>
    </w:p>
    <w:p w14:paraId="43EB2540" w14:textId="77777777" w:rsidR="00F51B8C" w:rsidRPr="00810E75" w:rsidRDefault="00F51B8C" w:rsidP="00B45D6B">
      <w:pPr>
        <w:spacing w:line="36" w:lineRule="atLeast"/>
        <w:rPr>
          <w:rFonts w:cs="Calibri"/>
          <w:b/>
          <w:color w:val="262626" w:themeColor="text1" w:themeTint="D9"/>
          <w:sz w:val="28"/>
          <w:szCs w:val="28"/>
        </w:rPr>
      </w:pPr>
    </w:p>
    <w:p w14:paraId="16D6B1AD" w14:textId="748A445B" w:rsidR="00B45D6B" w:rsidRPr="00810E75" w:rsidRDefault="00B45D6B" w:rsidP="00B45D6B">
      <w:pPr>
        <w:spacing w:line="36" w:lineRule="atLeast"/>
        <w:rPr>
          <w:rFonts w:cs="Calibri"/>
          <w:bCs/>
          <w:color w:val="262626" w:themeColor="text1" w:themeTint="D9"/>
          <w:sz w:val="28"/>
          <w:szCs w:val="28"/>
        </w:rPr>
      </w:pPr>
      <w:r w:rsidRPr="00810E75">
        <w:rPr>
          <w:rFonts w:cs="Calibri"/>
          <w:b/>
          <w:color w:val="262626" w:themeColor="text1" w:themeTint="D9"/>
          <w:sz w:val="28"/>
          <w:szCs w:val="28"/>
        </w:rPr>
        <w:t>Silicon</w:t>
      </w:r>
      <w:r w:rsidR="00C40D8E" w:rsidRPr="00810E75">
        <w:rPr>
          <w:rFonts w:cs="Calibri"/>
          <w:b/>
          <w:color w:val="262626" w:themeColor="text1" w:themeTint="D9"/>
          <w:sz w:val="28"/>
          <w:szCs w:val="28"/>
        </w:rPr>
        <w:t xml:space="preserve"> crystal</w:t>
      </w:r>
      <w:r w:rsidRPr="00810E75">
        <w:rPr>
          <w:rFonts w:cs="Calibri"/>
          <w:b/>
          <w:color w:val="262626" w:themeColor="text1" w:themeTint="D9"/>
          <w:sz w:val="28"/>
          <w:szCs w:val="28"/>
        </w:rPr>
        <w:t>:</w:t>
      </w:r>
      <w:bookmarkStart w:id="54" w:name="_Hlk502936121"/>
      <w:r w:rsidRPr="00810E75">
        <w:rPr>
          <w:rFonts w:cs="Calibri"/>
          <w:b/>
          <w:color w:val="262626" w:themeColor="text1" w:themeTint="D9"/>
          <w:sz w:val="28"/>
          <w:szCs w:val="28"/>
        </w:rPr>
        <w:t xml:space="preserve"> </w:t>
      </w:r>
      <w:bookmarkEnd w:id="54"/>
      <w:r w:rsidR="00D40FB6" w:rsidRPr="00810E75">
        <w:rPr>
          <w:rFonts w:cs="Calibri"/>
          <w:bCs/>
          <w:color w:val="262626" w:themeColor="text1" w:themeTint="D9"/>
          <w:sz w:val="28"/>
          <w:szCs w:val="28"/>
        </w:rPr>
        <w:t xml:space="preserve">In a crystal of silicon, each silicon atom bonds to four </w:t>
      </w:r>
      <w:r w:rsidR="00C7016D" w:rsidRPr="00810E75">
        <w:rPr>
          <w:rFonts w:cs="Calibri"/>
          <w:bCs/>
          <w:color w:val="262626" w:themeColor="text1" w:themeTint="D9"/>
          <w:sz w:val="28"/>
          <w:szCs w:val="28"/>
        </w:rPr>
        <w:t>others</w:t>
      </w:r>
      <w:r w:rsidR="00D40FB6" w:rsidRPr="00810E75">
        <w:rPr>
          <w:rFonts w:cs="Calibri"/>
          <w:bCs/>
          <w:color w:val="262626" w:themeColor="text1" w:themeTint="D9"/>
          <w:sz w:val="28"/>
          <w:szCs w:val="28"/>
        </w:rPr>
        <w:t xml:space="preserve">. The element silicon has atomic number 14, meaning that each atom has 14 negatively charged electrons orbiting a positively charged nucleus. Ten of the electrons are tightly bound to the nucleus and play no further part. The other four valence electrons are crucial and explain why each atom aligns itself with four immediate neighbours in the crystal. So, each bond consists of two electrons, one electron from each of the silicon atoms involved in the bond. This type of bonding, where electrons are shared equally by the atoms involved, is called a covalent bonding. These four bonding electrons give silicon </w:t>
      </w:r>
      <w:r w:rsidR="00C7016D" w:rsidRPr="00810E75">
        <w:rPr>
          <w:rFonts w:cs="Calibri"/>
          <w:bCs/>
          <w:color w:val="262626" w:themeColor="text1" w:themeTint="D9"/>
          <w:sz w:val="28"/>
          <w:szCs w:val="28"/>
        </w:rPr>
        <w:t>a nice</w:t>
      </w:r>
      <w:r w:rsidR="00D40FB6" w:rsidRPr="00810E75">
        <w:rPr>
          <w:rFonts w:cs="Calibri"/>
          <w:bCs/>
          <w:color w:val="262626" w:themeColor="text1" w:themeTint="D9"/>
          <w:sz w:val="28"/>
          <w:szCs w:val="28"/>
        </w:rPr>
        <w:t xml:space="preserve"> property: it can form a crystal involving all the bonding electrons, with none left over. A silicon crystal consists of atoms that have no net electric charge (having the same number of electrons as protons) and therefore the silicon crystal itself has no net electric charge. If the silicon crystal is very pure, then the outer four electrons occupy all the covalent bonds in the crystal.</w:t>
      </w:r>
    </w:p>
    <w:p w14:paraId="7AF5B118" w14:textId="2272114F" w:rsidR="00BB0583" w:rsidRPr="00810E75" w:rsidRDefault="00BB0583" w:rsidP="00B45D6B">
      <w:pPr>
        <w:spacing w:line="36" w:lineRule="atLeast"/>
        <w:rPr>
          <w:rFonts w:cs="Calibri"/>
          <w:bCs/>
          <w:color w:val="262626" w:themeColor="text1" w:themeTint="D9"/>
          <w:sz w:val="28"/>
          <w:szCs w:val="28"/>
        </w:rPr>
      </w:pPr>
      <w:r w:rsidRPr="00810E75">
        <w:rPr>
          <w:rFonts w:cs="Calibri"/>
          <w:bCs/>
          <w:color w:val="262626" w:themeColor="text1" w:themeTint="D9"/>
          <w:sz w:val="28"/>
          <w:szCs w:val="28"/>
        </w:rPr>
        <w:lastRenderedPageBreak/>
        <w:t xml:space="preserve">Silicon in its pure state is referred to as an intrinsic semiconductor. It is neither an insulator like glass, nor a conductor like copper, but something in between. At very low temperatures its valence electrons are tightly constrained by </w:t>
      </w:r>
      <w:r w:rsidR="00C7016D" w:rsidRPr="00810E75">
        <w:rPr>
          <w:rFonts w:cs="Calibri"/>
          <w:bCs/>
          <w:color w:val="262626" w:themeColor="text1" w:themeTint="D9"/>
          <w:sz w:val="28"/>
          <w:szCs w:val="28"/>
        </w:rPr>
        <w:t>bonds,</w:t>
      </w:r>
      <w:r w:rsidRPr="00810E75">
        <w:rPr>
          <w:rFonts w:cs="Calibri"/>
          <w:bCs/>
          <w:color w:val="262626" w:themeColor="text1" w:themeTint="D9"/>
          <w:sz w:val="28"/>
          <w:szCs w:val="28"/>
        </w:rPr>
        <w:t xml:space="preserve"> and it acts as an insulator. But bonds can be broken by an external source of </w:t>
      </w:r>
      <w:r w:rsidR="0012077D" w:rsidRPr="00810E75">
        <w:rPr>
          <w:rFonts w:cs="Calibri"/>
          <w:bCs/>
          <w:color w:val="262626" w:themeColor="text1" w:themeTint="D9"/>
          <w:sz w:val="28"/>
          <w:szCs w:val="28"/>
        </w:rPr>
        <w:t>energy</w:t>
      </w:r>
      <w:r w:rsidRPr="00810E75">
        <w:rPr>
          <w:rFonts w:cs="Calibri"/>
          <w:bCs/>
          <w:color w:val="262626" w:themeColor="text1" w:themeTint="D9"/>
          <w:sz w:val="28"/>
          <w:szCs w:val="28"/>
        </w:rPr>
        <w:t xml:space="preserve"> such as heat or light, creating electrons that are free to migrate through the lattice. If light is shining on the crystal with sufficiently </w:t>
      </w:r>
      <w:r w:rsidR="0012077D" w:rsidRPr="00810E75">
        <w:rPr>
          <w:rFonts w:cs="Calibri"/>
          <w:bCs/>
          <w:color w:val="262626" w:themeColor="text1" w:themeTint="D9"/>
          <w:sz w:val="28"/>
          <w:szCs w:val="28"/>
        </w:rPr>
        <w:t>energy</w:t>
      </w:r>
      <w:r w:rsidRPr="00810E75">
        <w:rPr>
          <w:rFonts w:cs="Calibri"/>
          <w:bCs/>
          <w:color w:val="262626" w:themeColor="text1" w:themeTint="D9"/>
          <w:sz w:val="28"/>
          <w:szCs w:val="28"/>
        </w:rPr>
        <w:t xml:space="preserve">, the silicon crystal becomes a </w:t>
      </w:r>
      <w:r w:rsidR="00C7016D" w:rsidRPr="00810E75">
        <w:rPr>
          <w:rFonts w:cs="Calibri"/>
          <w:bCs/>
          <w:color w:val="262626" w:themeColor="text1" w:themeTint="D9"/>
          <w:sz w:val="28"/>
          <w:szCs w:val="28"/>
        </w:rPr>
        <w:t>conductor,</w:t>
      </w:r>
      <w:r w:rsidRPr="00810E75">
        <w:rPr>
          <w:rFonts w:cs="Calibri"/>
          <w:bCs/>
          <w:color w:val="262626" w:themeColor="text1" w:themeTint="D9"/>
          <w:sz w:val="28"/>
          <w:szCs w:val="28"/>
        </w:rPr>
        <w:t xml:space="preserve"> and the more bonds are broken the greater its conductivity. </w:t>
      </w:r>
    </w:p>
    <w:p w14:paraId="1A0A5FB1" w14:textId="45645678" w:rsidR="00A7690F" w:rsidRPr="00810E75" w:rsidRDefault="00852271" w:rsidP="00A7690F">
      <w:pPr>
        <w:autoSpaceDE w:val="0"/>
        <w:autoSpaceDN w:val="0"/>
        <w:adjustRightInd w:val="0"/>
        <w:spacing w:line="36" w:lineRule="atLeast"/>
        <w:jc w:val="center"/>
        <w:rPr>
          <w:rFonts w:cs="Calibri"/>
          <w:color w:val="262626" w:themeColor="text1" w:themeTint="D9"/>
          <w:sz w:val="28"/>
          <w:szCs w:val="28"/>
        </w:rPr>
      </w:pPr>
      <w:r w:rsidRPr="00810E75">
        <w:rPr>
          <w:rFonts w:cs="Calibri"/>
          <w:color w:val="262626" w:themeColor="text1" w:themeTint="D9"/>
          <w:sz w:val="28"/>
          <w:szCs w:val="28"/>
        </w:rPr>
        <w:object w:dxaOrig="7319" w:dyaOrig="3487" w14:anchorId="648E52ED">
          <v:shape id="_x0000_i1034" type="#_x0000_t75" style="width:222pt;height:99.75pt" o:ole="">
            <v:imagedata r:id="rId73" o:title=""/>
          </v:shape>
          <o:OLEObject Type="Embed" ProgID="Visio.Drawing.11" ShapeID="_x0000_i1034" DrawAspect="Content" ObjectID="_1821516981" r:id="rId74"/>
        </w:object>
      </w:r>
    </w:p>
    <w:p w14:paraId="4A581FBA" w14:textId="31C5F957" w:rsidR="00A7690F" w:rsidRPr="00810E75" w:rsidRDefault="00A7690F" w:rsidP="00B45D6B">
      <w:pPr>
        <w:autoSpaceDE w:val="0"/>
        <w:autoSpaceDN w:val="0"/>
        <w:adjustRightInd w:val="0"/>
        <w:spacing w:line="36" w:lineRule="atLeast"/>
        <w:rPr>
          <w:rFonts w:cs="Calibri"/>
          <w:color w:val="262626" w:themeColor="text1" w:themeTint="D9"/>
          <w:sz w:val="28"/>
          <w:szCs w:val="28"/>
        </w:rPr>
      </w:pPr>
    </w:p>
    <w:p w14:paraId="216D5603" w14:textId="40F26205" w:rsidR="00B45D6B" w:rsidRPr="00810E75" w:rsidRDefault="00CD7651" w:rsidP="00784B7C">
      <w:pPr>
        <w:pStyle w:val="Lijstalinea"/>
        <w:numPr>
          <w:ilvl w:val="0"/>
          <w:numId w:val="4"/>
        </w:num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r w:rsidR="00B45D6B" w:rsidRPr="00810E75">
        <w:rPr>
          <w:rFonts w:cs="Calibri"/>
          <w:color w:val="262626" w:themeColor="text1" w:themeTint="D9"/>
          <w:sz w:val="28"/>
          <w:szCs w:val="28"/>
        </w:rPr>
        <w:tab/>
      </w:r>
      <w:r w:rsidR="00B45D6B" w:rsidRPr="00810E75">
        <w:rPr>
          <w:rFonts w:cs="Calibri"/>
          <w:color w:val="262626" w:themeColor="text1" w:themeTint="D9"/>
          <w:sz w:val="28"/>
          <w:szCs w:val="28"/>
        </w:rPr>
        <w:tab/>
      </w:r>
      <w:r w:rsidR="00B45D6B" w:rsidRPr="00810E75">
        <w:rPr>
          <w:rFonts w:cs="Calibri"/>
          <w:color w:val="262626" w:themeColor="text1" w:themeTint="D9"/>
          <w:sz w:val="28"/>
          <w:szCs w:val="28"/>
        </w:rPr>
        <w:tab/>
      </w:r>
      <w:r w:rsidRPr="00810E75">
        <w:rPr>
          <w:rFonts w:cs="Calibri"/>
          <w:color w:val="262626" w:themeColor="text1" w:themeTint="D9"/>
          <w:sz w:val="28"/>
          <w:szCs w:val="28"/>
        </w:rPr>
        <w:t xml:space="preserve">    </w:t>
      </w:r>
      <w:r w:rsidR="00B45D6B" w:rsidRPr="00810E75">
        <w:rPr>
          <w:rFonts w:cs="Calibri"/>
          <w:color w:val="262626" w:themeColor="text1" w:themeTint="D9"/>
          <w:sz w:val="28"/>
          <w:szCs w:val="28"/>
        </w:rPr>
        <w:t>(b)</w:t>
      </w:r>
      <w:r w:rsidR="00B45D6B" w:rsidRPr="00810E75">
        <w:rPr>
          <w:rFonts w:cs="Calibri"/>
          <w:color w:val="262626" w:themeColor="text1" w:themeTint="D9"/>
          <w:sz w:val="28"/>
          <w:szCs w:val="28"/>
        </w:rPr>
        <w:tab/>
      </w:r>
    </w:p>
    <w:p w14:paraId="7A896BC1" w14:textId="662BD7F3" w:rsidR="00B45D6B" w:rsidRPr="00810E75" w:rsidRDefault="009B4AB8"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B45D6B" w:rsidRPr="00810E75">
        <w:rPr>
          <w:rFonts w:cs="Calibri"/>
          <w:i/>
          <w:color w:val="262626" w:themeColor="text1" w:themeTint="D9"/>
          <w:sz w:val="26"/>
          <w:szCs w:val="26"/>
        </w:rPr>
        <w:t>.</w:t>
      </w:r>
      <w:r w:rsidR="003D672D" w:rsidRPr="00810E75">
        <w:rPr>
          <w:rFonts w:cs="Calibri"/>
          <w:i/>
          <w:color w:val="262626" w:themeColor="text1" w:themeTint="D9"/>
          <w:sz w:val="26"/>
          <w:szCs w:val="26"/>
        </w:rPr>
        <w:t>1</w:t>
      </w:r>
      <w:r w:rsidR="003C68D8" w:rsidRPr="00810E75">
        <w:rPr>
          <w:rFonts w:cs="Calibri"/>
          <w:i/>
          <w:color w:val="262626" w:themeColor="text1" w:themeTint="D9"/>
          <w:sz w:val="26"/>
          <w:szCs w:val="26"/>
        </w:rPr>
        <w:t>c</w:t>
      </w:r>
      <w:r w:rsidR="00B45D6B" w:rsidRPr="00810E75">
        <w:rPr>
          <w:rFonts w:cs="Calibri"/>
          <w:i/>
          <w:color w:val="262626" w:themeColor="text1" w:themeTint="D9"/>
          <w:sz w:val="26"/>
          <w:szCs w:val="26"/>
        </w:rPr>
        <w:t>:</w:t>
      </w:r>
      <w:r w:rsidR="00B45D6B" w:rsidRPr="00810E75">
        <w:rPr>
          <w:rFonts w:eastAsiaTheme="minorHAnsi" w:cs="Calibri"/>
          <w:b/>
          <w:bCs/>
          <w:i/>
          <w:color w:val="262626" w:themeColor="text1" w:themeTint="D9"/>
          <w:sz w:val="26"/>
          <w:szCs w:val="26"/>
          <w:lang w:eastAsia="en-US"/>
        </w:rPr>
        <w:t xml:space="preserve"> </w:t>
      </w:r>
      <w:r w:rsidR="00B45D6B" w:rsidRPr="00810E75">
        <w:rPr>
          <w:rFonts w:eastAsiaTheme="minorHAnsi" w:cs="Calibri"/>
          <w:i/>
          <w:color w:val="262626" w:themeColor="text1" w:themeTint="D9"/>
          <w:sz w:val="26"/>
          <w:szCs w:val="26"/>
          <w:lang w:eastAsia="en-US"/>
        </w:rPr>
        <w:t>(a) Silicon crystal lattice</w:t>
      </w:r>
      <w:r w:rsidR="00B45D6B" w:rsidRPr="00810E75">
        <w:rPr>
          <w:rFonts w:cs="Calibri"/>
          <w:i/>
          <w:color w:val="262626" w:themeColor="text1" w:themeTint="D9"/>
          <w:sz w:val="26"/>
          <w:szCs w:val="26"/>
        </w:rPr>
        <w:t xml:space="preserve"> with tightly constrained electrons.</w:t>
      </w:r>
    </w:p>
    <w:p w14:paraId="55FF3014" w14:textId="77777777" w:rsidR="00D801D4" w:rsidRPr="00810E75" w:rsidRDefault="00B45D6B" w:rsidP="00B45D6B">
      <w:pPr>
        <w:spacing w:line="36" w:lineRule="atLeast"/>
        <w:jc w:val="center"/>
        <w:rPr>
          <w:rFonts w:eastAsiaTheme="minorHAnsi" w:cs="Calibri"/>
          <w:i/>
          <w:color w:val="262626" w:themeColor="text1" w:themeTint="D9"/>
          <w:sz w:val="26"/>
          <w:szCs w:val="26"/>
          <w:lang w:eastAsia="en-US"/>
        </w:rPr>
      </w:pPr>
      <w:r w:rsidRPr="00810E75">
        <w:rPr>
          <w:rFonts w:eastAsiaTheme="minorHAnsi" w:cs="Calibri"/>
          <w:i/>
          <w:color w:val="262626" w:themeColor="text1" w:themeTint="D9"/>
          <w:sz w:val="26"/>
          <w:szCs w:val="26"/>
          <w:lang w:eastAsia="en-US"/>
        </w:rPr>
        <w:t xml:space="preserve"> (b) Silicon crystal lattice with </w:t>
      </w:r>
      <w:r w:rsidRPr="00810E75">
        <w:rPr>
          <w:rFonts w:cs="Calibri"/>
          <w:i/>
          <w:color w:val="262626" w:themeColor="text1" w:themeTint="D9"/>
          <w:sz w:val="26"/>
          <w:szCs w:val="26"/>
        </w:rPr>
        <w:t xml:space="preserve">an </w:t>
      </w:r>
      <w:r w:rsidRPr="00810E75">
        <w:rPr>
          <w:rFonts w:eastAsiaTheme="minorHAnsi" w:cs="Calibri"/>
          <w:i/>
          <w:color w:val="262626" w:themeColor="text1" w:themeTint="D9"/>
          <w:sz w:val="26"/>
          <w:szCs w:val="26"/>
          <w:lang w:eastAsia="en-US"/>
        </w:rPr>
        <w:t>electron ε₁⁻ that has broken free</w:t>
      </w:r>
    </w:p>
    <w:p w14:paraId="04F7D3F0" w14:textId="572FA30D" w:rsidR="00B45D6B" w:rsidRPr="00810E75" w:rsidRDefault="00B45D6B" w:rsidP="00B45D6B">
      <w:pPr>
        <w:spacing w:line="36" w:lineRule="atLeast"/>
        <w:jc w:val="center"/>
        <w:rPr>
          <w:rFonts w:eastAsiaTheme="minorHAnsi" w:cs="Calibri"/>
          <w:i/>
          <w:color w:val="262626" w:themeColor="text1" w:themeTint="D9"/>
          <w:sz w:val="26"/>
          <w:szCs w:val="26"/>
          <w:lang w:eastAsia="en-US"/>
        </w:rPr>
      </w:pPr>
      <w:r w:rsidRPr="00810E75">
        <w:rPr>
          <w:rFonts w:eastAsiaTheme="minorHAnsi" w:cs="Calibri"/>
          <w:i/>
          <w:color w:val="262626" w:themeColor="text1" w:themeTint="D9"/>
          <w:sz w:val="26"/>
          <w:szCs w:val="26"/>
          <w:lang w:eastAsia="en-US"/>
        </w:rPr>
        <w:t xml:space="preserve"> leaving a positive charged particle, none as a hole.</w:t>
      </w:r>
    </w:p>
    <w:p w14:paraId="2E0650CF" w14:textId="77777777" w:rsidR="006B086F" w:rsidRPr="00810E75" w:rsidRDefault="006B086F" w:rsidP="003A0425">
      <w:pPr>
        <w:spacing w:line="36" w:lineRule="atLeast"/>
        <w:rPr>
          <w:rFonts w:cs="Calibri"/>
          <w:bCs/>
          <w:color w:val="262626" w:themeColor="text1" w:themeTint="D9"/>
          <w:sz w:val="28"/>
          <w:szCs w:val="28"/>
        </w:rPr>
      </w:pPr>
    </w:p>
    <w:p w14:paraId="4B85806B" w14:textId="15BA7AD1" w:rsidR="00BB0583" w:rsidRPr="00810E75" w:rsidRDefault="003A0425" w:rsidP="003A0425">
      <w:pPr>
        <w:spacing w:line="36" w:lineRule="atLeast"/>
        <w:rPr>
          <w:rFonts w:eastAsiaTheme="minorHAnsi" w:cs="Calibri"/>
          <w:bCs/>
          <w:color w:val="262626" w:themeColor="text1" w:themeTint="D9"/>
          <w:sz w:val="28"/>
          <w:szCs w:val="28"/>
          <w:lang w:eastAsia="en-US"/>
        </w:rPr>
      </w:pPr>
      <w:r w:rsidRPr="00810E75">
        <w:rPr>
          <w:rFonts w:cs="Calibri"/>
          <w:bCs/>
          <w:color w:val="262626" w:themeColor="text1" w:themeTint="D9"/>
          <w:sz w:val="28"/>
          <w:szCs w:val="28"/>
        </w:rPr>
        <w:t xml:space="preserve">A silicon crystal lattice including tightly constrained electrons and a silicon crystal lattice with an electron e₁⁻ that has broken free to wander through the lattice is given in Fig. 3.3.1c. </w:t>
      </w:r>
      <w:r w:rsidR="00BB0583" w:rsidRPr="00810E75">
        <w:rPr>
          <w:rFonts w:eastAsiaTheme="minorHAnsi" w:cs="Calibri"/>
          <w:bCs/>
          <w:color w:val="262626" w:themeColor="text1" w:themeTint="D9"/>
          <w:sz w:val="28"/>
          <w:szCs w:val="28"/>
          <w:lang w:eastAsia="en-US"/>
        </w:rPr>
        <w:t xml:space="preserve">The electron e₁⁻ in (b) leaves behind a broken bond, indicated by a dotted line. The free electron carries a negative charge and, since the crystal remains electrically neutral, the broken bond must be left with a positive charge. This positively charged particle, is known as a hole. The breaking of a bond results in a pair of equal and oppositely charged 'particles', an </w:t>
      </w:r>
      <w:r w:rsidR="00C7016D" w:rsidRPr="00810E75">
        <w:rPr>
          <w:rFonts w:eastAsiaTheme="minorHAnsi" w:cs="Calibri"/>
          <w:bCs/>
          <w:color w:val="262626" w:themeColor="text1" w:themeTint="D9"/>
          <w:sz w:val="28"/>
          <w:szCs w:val="28"/>
          <w:lang w:eastAsia="en-US"/>
        </w:rPr>
        <w:t>electron,</w:t>
      </w:r>
      <w:r w:rsidR="00BB0583" w:rsidRPr="00810E75">
        <w:rPr>
          <w:rFonts w:eastAsiaTheme="minorHAnsi" w:cs="Calibri"/>
          <w:bCs/>
          <w:color w:val="262626" w:themeColor="text1" w:themeTint="D9"/>
          <w:sz w:val="28"/>
          <w:szCs w:val="28"/>
          <w:lang w:eastAsia="en-US"/>
        </w:rPr>
        <w:t xml:space="preserve"> and a hole. This is called an electron-hole pair. It seems to be that the hole is an "immovable object", fixed in the crystal lattice. However, electron e₂⁻ is also released elsewhere in the grid. It is quite probable that e₂⁻ jumps into the empty space that the first e₁⁻ has left behind, where the original broken band has been restored. However, a new broken b</w:t>
      </w:r>
      <w:r w:rsidR="00DC19CE" w:rsidRPr="00810E75">
        <w:rPr>
          <w:rFonts w:eastAsiaTheme="minorHAnsi" w:cs="Calibri"/>
          <w:bCs/>
          <w:color w:val="262626" w:themeColor="text1" w:themeTint="D9"/>
          <w:sz w:val="28"/>
          <w:szCs w:val="28"/>
          <w:lang w:eastAsia="en-US"/>
        </w:rPr>
        <w:t>o</w:t>
      </w:r>
      <w:r w:rsidR="00BB0583" w:rsidRPr="00810E75">
        <w:rPr>
          <w:rFonts w:eastAsiaTheme="minorHAnsi" w:cs="Calibri"/>
          <w:bCs/>
          <w:color w:val="262626" w:themeColor="text1" w:themeTint="D9"/>
          <w:sz w:val="28"/>
          <w:szCs w:val="28"/>
          <w:lang w:eastAsia="en-US"/>
        </w:rPr>
        <w:t>nd has arisen. In this way, a broken connection or hole can move through the crystal as a positive charge.</w:t>
      </w:r>
    </w:p>
    <w:p w14:paraId="1BEAD61E" w14:textId="77777777" w:rsidR="00BB0583" w:rsidRPr="00810E75" w:rsidRDefault="00BB0583" w:rsidP="00B45D6B">
      <w:pPr>
        <w:autoSpaceDE w:val="0"/>
        <w:autoSpaceDN w:val="0"/>
        <w:adjustRightInd w:val="0"/>
        <w:spacing w:line="36" w:lineRule="atLeast"/>
        <w:rPr>
          <w:rFonts w:eastAsiaTheme="minorHAnsi" w:cs="Calibri"/>
          <w:bCs/>
          <w:color w:val="262626" w:themeColor="text1" w:themeTint="D9"/>
          <w:sz w:val="28"/>
          <w:szCs w:val="28"/>
          <w:lang w:eastAsia="en-US"/>
        </w:rPr>
      </w:pPr>
    </w:p>
    <w:p w14:paraId="0CE842BF" w14:textId="5B9C72BE"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Substituting silicon with phosphorus: </w:t>
      </w:r>
      <w:r w:rsidRPr="00810E75">
        <w:rPr>
          <w:rFonts w:eastAsiaTheme="minorHAnsi" w:cs="Calibri"/>
          <w:color w:val="262626" w:themeColor="text1" w:themeTint="D9"/>
          <w:sz w:val="28"/>
          <w:szCs w:val="28"/>
          <w:lang w:eastAsia="en-US"/>
        </w:rPr>
        <w:t xml:space="preserve">A single phosphorus atom also has no net electric charge. Phosphorus is the next element up from silicon in the periodic table with fifteen electrons and fifteen protons. Again, the negative electric charges from the electrons exactly counteract the positive electric charges from the protons resulting in an atom that has no net electric charge. Of these fifteen </w:t>
      </w:r>
      <w:r w:rsidRPr="00810E75">
        <w:rPr>
          <w:rFonts w:eastAsiaTheme="minorHAnsi" w:cs="Calibri"/>
          <w:color w:val="262626" w:themeColor="text1" w:themeTint="D9"/>
          <w:sz w:val="28"/>
          <w:szCs w:val="28"/>
          <w:lang w:eastAsia="en-US"/>
        </w:rPr>
        <w:lastRenderedPageBreak/>
        <w:t>electrons, only five of the outermost shell of the atom are available for chemical bonding. The configuration of these five available bonding electrons gives phosphorus its distinct chemical properties. So, phosphorus has one more electron available for bonding than silicon.</w:t>
      </w:r>
    </w:p>
    <w:p w14:paraId="455547D8" w14:textId="77777777"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p>
    <w:p w14:paraId="73B1F49E" w14:textId="39990F50" w:rsidR="00B45D6B" w:rsidRPr="00810E75" w:rsidRDefault="00B45D6B" w:rsidP="00B45D6B">
      <w:pPr>
        <w:autoSpaceDE w:val="0"/>
        <w:autoSpaceDN w:val="0"/>
        <w:adjustRightInd w:val="0"/>
        <w:spacing w:line="36" w:lineRule="atLeast"/>
        <w:rPr>
          <w:rFonts w:cs="Calibri"/>
          <w:color w:val="262626" w:themeColor="text1" w:themeTint="D9"/>
          <w:sz w:val="28"/>
          <w:szCs w:val="28"/>
        </w:rPr>
      </w:pPr>
      <w:r w:rsidRPr="00810E75">
        <w:rPr>
          <w:rFonts w:eastAsiaTheme="minorHAnsi" w:cs="Calibri"/>
          <w:color w:val="262626" w:themeColor="text1" w:themeTint="D9"/>
          <w:sz w:val="28"/>
          <w:szCs w:val="28"/>
          <w:lang w:eastAsia="en-US"/>
        </w:rPr>
        <w:t>In a process called "doping", impurity atoms are placed in very pure silicon to change the electrical characteristics of the crystal. Phosphorus can replace some of the silicon atoms in the crystal. The dopant phosphorus atoms each form four covalent bonds in the same way that a silicon atom does with its neighbo</w:t>
      </w:r>
      <w:r w:rsidR="005C589A" w:rsidRPr="00810E75">
        <w:rPr>
          <w:rFonts w:eastAsiaTheme="minorHAnsi" w:cs="Calibri"/>
          <w:color w:val="262626" w:themeColor="text1" w:themeTint="D9"/>
          <w:sz w:val="28"/>
          <w:szCs w:val="28"/>
          <w:lang w:eastAsia="en-US"/>
        </w:rPr>
        <w:t>u</w:t>
      </w:r>
      <w:r w:rsidRPr="00810E75">
        <w:rPr>
          <w:rFonts w:eastAsiaTheme="minorHAnsi" w:cs="Calibri"/>
          <w:color w:val="262626" w:themeColor="text1" w:themeTint="D9"/>
          <w:sz w:val="28"/>
          <w:szCs w:val="28"/>
          <w:lang w:eastAsia="en-US"/>
        </w:rPr>
        <w:t xml:space="preserve">rs. The fifth of the phosphorus bonding electrons, the one that is not used in covalent bonding, now plays </w:t>
      </w:r>
      <w:r w:rsidR="00C7016D" w:rsidRPr="00810E75">
        <w:rPr>
          <w:rFonts w:eastAsiaTheme="minorHAnsi" w:cs="Calibri"/>
          <w:color w:val="262626" w:themeColor="text1" w:themeTint="D9"/>
          <w:sz w:val="28"/>
          <w:szCs w:val="28"/>
          <w:lang w:eastAsia="en-US"/>
        </w:rPr>
        <w:t>a key role</w:t>
      </w:r>
      <w:r w:rsidRPr="00810E75">
        <w:rPr>
          <w:rFonts w:eastAsiaTheme="minorHAnsi" w:cs="Calibri"/>
          <w:color w:val="262626" w:themeColor="text1" w:themeTint="D9"/>
          <w:sz w:val="28"/>
          <w:szCs w:val="28"/>
          <w:lang w:eastAsia="en-US"/>
        </w:rPr>
        <w:t xml:space="preserve">. This electron is only weakly attached to the phosphorus atom: so weakly that at normal temperatures the thermal </w:t>
      </w:r>
      <w:r w:rsidR="0012077D" w:rsidRPr="00810E75">
        <w:rPr>
          <w:rFonts w:eastAsiaTheme="minorHAnsi" w:cs="Calibri"/>
          <w:color w:val="262626" w:themeColor="text1" w:themeTint="D9"/>
          <w:sz w:val="28"/>
          <w:szCs w:val="28"/>
          <w:lang w:eastAsia="en-US"/>
        </w:rPr>
        <w:t>energy</w:t>
      </w:r>
      <w:r w:rsidRPr="00810E75">
        <w:rPr>
          <w:rFonts w:eastAsiaTheme="minorHAnsi" w:cs="Calibri"/>
          <w:color w:val="262626" w:themeColor="text1" w:themeTint="D9"/>
          <w:sz w:val="28"/>
          <w:szCs w:val="28"/>
          <w:lang w:eastAsia="en-US"/>
        </w:rPr>
        <w:t xml:space="preserve"> within the crystal is sufficient to free it from the phosphorus atom. The bonding </w:t>
      </w:r>
      <w:r w:rsidR="0012077D" w:rsidRPr="00810E75">
        <w:rPr>
          <w:rFonts w:eastAsiaTheme="minorHAnsi" w:cs="Calibri"/>
          <w:color w:val="262626" w:themeColor="text1" w:themeTint="D9"/>
          <w:sz w:val="28"/>
          <w:szCs w:val="28"/>
          <w:lang w:eastAsia="en-US"/>
        </w:rPr>
        <w:t>energy</w:t>
      </w:r>
      <w:r w:rsidRPr="00810E75">
        <w:rPr>
          <w:rFonts w:eastAsiaTheme="minorHAnsi" w:cs="Calibri"/>
          <w:color w:val="262626" w:themeColor="text1" w:themeTint="D9"/>
          <w:sz w:val="28"/>
          <w:szCs w:val="28"/>
          <w:lang w:eastAsia="en-US"/>
        </w:rPr>
        <w:t xml:space="preserve"> is only 0.045 electron volts. When this happens, the resulting untethered electron is free to travel around the crystal.</w:t>
      </w:r>
    </w:p>
    <w:p w14:paraId="0D0258B9" w14:textId="77777777" w:rsidR="00B45D6B" w:rsidRPr="00810E75" w:rsidRDefault="00B45D6B" w:rsidP="00B45D6B">
      <w:pPr>
        <w:autoSpaceDE w:val="0"/>
        <w:autoSpaceDN w:val="0"/>
        <w:adjustRightInd w:val="0"/>
        <w:spacing w:line="36" w:lineRule="atLeast"/>
        <w:ind w:firstLine="567"/>
        <w:rPr>
          <w:rFonts w:eastAsiaTheme="minorHAnsi" w:cs="Calibri"/>
          <w:color w:val="262626" w:themeColor="text1" w:themeTint="D9"/>
          <w:sz w:val="28"/>
          <w:szCs w:val="28"/>
          <w:lang w:eastAsia="en-US"/>
        </w:rPr>
      </w:pPr>
    </w:p>
    <w:p w14:paraId="2E12667C" w14:textId="59191F5C"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The electrical conductivity of a silicon crystal can be exquisitely controlled by carefully adjusting the number of dopant atoms in the crystal. In typical solar cell application, there is about 1 dopant atom for every 5,000,000 silicon atoms. When an atom like phosphorus, with more than four bonding electrons, is used to dope silicon, the resulting crystal material is called n-type silicon. This is because the untethered electrons available from the dopant atoms each have a negative electric charge.</w:t>
      </w:r>
    </w:p>
    <w:p w14:paraId="25120B9B" w14:textId="77777777" w:rsidR="00131B2F" w:rsidRPr="00810E75" w:rsidRDefault="00131B2F" w:rsidP="00B45D6B">
      <w:pPr>
        <w:autoSpaceDE w:val="0"/>
        <w:autoSpaceDN w:val="0"/>
        <w:adjustRightInd w:val="0"/>
        <w:spacing w:line="36" w:lineRule="atLeast"/>
        <w:rPr>
          <w:rFonts w:eastAsiaTheme="minorHAnsi" w:cs="Calibri"/>
          <w:b/>
          <w:color w:val="262626" w:themeColor="text1" w:themeTint="D9"/>
          <w:sz w:val="28"/>
          <w:szCs w:val="28"/>
          <w:lang w:eastAsia="en-US"/>
        </w:rPr>
      </w:pPr>
    </w:p>
    <w:p w14:paraId="76C5BAA6" w14:textId="7599B718"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Substituting silicon with boron: </w:t>
      </w:r>
      <w:r w:rsidRPr="00810E75">
        <w:rPr>
          <w:rFonts w:eastAsiaTheme="minorHAnsi" w:cs="Calibri"/>
          <w:color w:val="262626" w:themeColor="text1" w:themeTint="D9"/>
          <w:sz w:val="28"/>
          <w:szCs w:val="28"/>
          <w:lang w:eastAsia="en-US"/>
        </w:rPr>
        <w:t>Boron, with five protons and five electrons, can also substitute in a silicon crystal where a silicon atom would normally reside. Because a boron atom has only three electrons available in its bonding shell, only three covalent bonds can be formed between a boron atom and the silicon atoms in a crystal. This is because it is necessary to share two electrons, one from each atom, to form a covalent bond. Without a fourth electron in the bonding shell boron can form only three covalent bonds.</w:t>
      </w:r>
    </w:p>
    <w:p w14:paraId="1A966FE3" w14:textId="77777777" w:rsidR="00B45D6B" w:rsidRPr="00810E75" w:rsidRDefault="00B45D6B" w:rsidP="00B45D6B">
      <w:pPr>
        <w:autoSpaceDE w:val="0"/>
        <w:autoSpaceDN w:val="0"/>
        <w:adjustRightInd w:val="0"/>
        <w:spacing w:line="36" w:lineRule="atLeast"/>
        <w:ind w:firstLine="567"/>
        <w:rPr>
          <w:rFonts w:eastAsiaTheme="minorHAnsi" w:cs="Calibri"/>
          <w:color w:val="262626" w:themeColor="text1" w:themeTint="D9"/>
          <w:sz w:val="28"/>
          <w:szCs w:val="28"/>
          <w:lang w:eastAsia="en-US"/>
        </w:rPr>
      </w:pPr>
    </w:p>
    <w:p w14:paraId="184F1B6D" w14:textId="3FED4C86"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At temperatures near absolute zero this boron atom with its missing bond is stable. At room temperature, there is sufficient thermal </w:t>
      </w:r>
      <w:r w:rsidR="0012077D" w:rsidRPr="00810E75">
        <w:rPr>
          <w:rFonts w:eastAsiaTheme="minorHAnsi" w:cs="Calibri"/>
          <w:color w:val="262626" w:themeColor="text1" w:themeTint="D9"/>
          <w:sz w:val="28"/>
          <w:szCs w:val="28"/>
          <w:lang w:eastAsia="en-US"/>
        </w:rPr>
        <w:t>energy</w:t>
      </w:r>
      <w:r w:rsidRPr="00810E75">
        <w:rPr>
          <w:rFonts w:eastAsiaTheme="minorHAnsi" w:cs="Calibri"/>
          <w:color w:val="262626" w:themeColor="text1" w:themeTint="D9"/>
          <w:sz w:val="28"/>
          <w:szCs w:val="28"/>
          <w:lang w:eastAsia="en-US"/>
        </w:rPr>
        <w:t xml:space="preserve"> to push a nearby electron into this vacancy. When this happens the atom that supplied the</w:t>
      </w:r>
      <w:r w:rsidR="00CD7651"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 xml:space="preserve">now has an electron vacancy that can be filled by an electron from another atom in the crystal. In this way, the vacancy or "hole" can move from atom to atom. This can be viewed as negatively charged electrons moving around filling the holes (thereby leaving a new hole), or alternatively, simply as positive charges moving through the material (as moving holes). At room temperatures, </w:t>
      </w:r>
      <w:bookmarkStart w:id="55" w:name="_Hlk501719318"/>
      <w:r w:rsidRPr="00810E75">
        <w:rPr>
          <w:rFonts w:eastAsiaTheme="minorHAnsi" w:cs="Calibri"/>
          <w:color w:val="262626" w:themeColor="text1" w:themeTint="D9"/>
          <w:sz w:val="28"/>
          <w:szCs w:val="28"/>
          <w:lang w:eastAsia="en-US"/>
        </w:rPr>
        <w:t xml:space="preserve">a boron atom in </w:t>
      </w:r>
      <w:r w:rsidRPr="00810E75">
        <w:rPr>
          <w:rFonts w:eastAsiaTheme="minorHAnsi" w:cs="Calibri"/>
          <w:color w:val="262626" w:themeColor="text1" w:themeTint="D9"/>
          <w:sz w:val="28"/>
          <w:szCs w:val="28"/>
          <w:lang w:eastAsia="en-US"/>
        </w:rPr>
        <w:lastRenderedPageBreak/>
        <w:t xml:space="preserve">the crystal </w:t>
      </w:r>
      <w:bookmarkEnd w:id="55"/>
      <w:r w:rsidRPr="00810E75">
        <w:rPr>
          <w:rFonts w:eastAsiaTheme="minorHAnsi" w:cs="Calibri"/>
          <w:color w:val="262626" w:themeColor="text1" w:themeTint="D9"/>
          <w:sz w:val="28"/>
          <w:szCs w:val="28"/>
          <w:lang w:eastAsia="en-US"/>
        </w:rPr>
        <w:t>has been forced to have one more electron than the number of protons in its nucleus</w:t>
      </w:r>
      <w:r w:rsidR="0017274F" w:rsidRPr="00810E75">
        <w:rPr>
          <w:rFonts w:eastAsiaTheme="minorHAnsi" w:cs="Calibri"/>
          <w:color w:val="262626" w:themeColor="text1" w:themeTint="D9"/>
          <w:sz w:val="28"/>
          <w:szCs w:val="28"/>
          <w:lang w:eastAsia="en-US"/>
        </w:rPr>
        <w:t>. I</w:t>
      </w:r>
      <w:r w:rsidRPr="00810E75">
        <w:rPr>
          <w:rFonts w:eastAsiaTheme="minorHAnsi" w:cs="Calibri"/>
          <w:color w:val="262626" w:themeColor="text1" w:themeTint="D9"/>
          <w:sz w:val="28"/>
          <w:szCs w:val="28"/>
          <w:lang w:eastAsia="en-US"/>
        </w:rPr>
        <w:t xml:space="preserve">n this configuration, the boron atom has acquired a negative electric charge. When an atom like boron (with fewer bonding electrons than silicon) is used to dope silicon, the resulting material is called p-type silicon. This is because these types of dopant atoms generate mobile holes in the crystal with each hole having a positive electric charge. </w:t>
      </w:r>
    </w:p>
    <w:p w14:paraId="2DDBF4C6" w14:textId="77777777"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p>
    <w:p w14:paraId="6A4A110A" w14:textId="70AC986A"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The charge: </w:t>
      </w:r>
      <w:r w:rsidRPr="00810E75">
        <w:rPr>
          <w:rFonts w:eastAsiaTheme="minorHAnsi" w:cs="Calibri"/>
          <w:color w:val="262626" w:themeColor="text1" w:themeTint="D9"/>
          <w:sz w:val="28"/>
          <w:szCs w:val="28"/>
          <w:lang w:eastAsia="en-US"/>
        </w:rPr>
        <w:t xml:space="preserve">A phosphorus atom that is substituted in the silicon crystal, cannot move because it is covalently bonded and is therefore fixed in the crystal. With only fourteen electrons (the weakly bound fifth electron is drifting freely around the crystal) and fifteen protons, the stationary phosphorus atom exhibits a positive electric charge. The sum of all the electric charges in the doped material, however, is zero (the crystal has no net electric charge) </w:t>
      </w:r>
      <w:r w:rsidR="00C7016D" w:rsidRPr="00810E75">
        <w:rPr>
          <w:rFonts w:eastAsiaTheme="minorHAnsi" w:cs="Calibri"/>
          <w:color w:val="262626" w:themeColor="text1" w:themeTint="D9"/>
          <w:sz w:val="28"/>
          <w:szCs w:val="28"/>
          <w:lang w:eastAsia="en-US"/>
        </w:rPr>
        <w:t>because</w:t>
      </w:r>
      <w:r w:rsidRPr="00810E75">
        <w:rPr>
          <w:rFonts w:eastAsiaTheme="minorHAnsi" w:cs="Calibri"/>
          <w:color w:val="262626" w:themeColor="text1" w:themeTint="D9"/>
          <w:sz w:val="28"/>
          <w:szCs w:val="28"/>
          <w:lang w:eastAsia="en-US"/>
        </w:rPr>
        <w:t xml:space="preserve"> all the free electrons in the material exactly match the number of positive charges from the phosphorus atoms in the crystal. If it were possible to remove or drain some of the free (mobile) electrons from the n-type crystal the loss of the negatively charged electrons would leave the crystal with a positive electric charge. </w:t>
      </w:r>
    </w:p>
    <w:p w14:paraId="53B08951" w14:textId="77777777" w:rsidR="004A3203" w:rsidRPr="00810E75" w:rsidRDefault="004A3203" w:rsidP="004A3203">
      <w:pPr>
        <w:rPr>
          <w:color w:val="262626" w:themeColor="text1" w:themeTint="D9"/>
        </w:rPr>
      </w:pPr>
      <w:bookmarkStart w:id="56" w:name="_Toc57144613"/>
    </w:p>
    <w:p w14:paraId="0E7A076C" w14:textId="5DDD247C" w:rsidR="00D96F48" w:rsidRPr="00810E75" w:rsidRDefault="00B45D6B" w:rsidP="00B13D83">
      <w:pPr>
        <w:autoSpaceDE w:val="0"/>
        <w:autoSpaceDN w:val="0"/>
        <w:adjustRightInd w:val="0"/>
        <w:spacing w:line="36" w:lineRule="atLeast"/>
        <w:rPr>
          <w:rFonts w:eastAsiaTheme="minorHAnsi" w:cs="Calibri"/>
          <w:color w:val="262626" w:themeColor="text1" w:themeTint="D9"/>
          <w:sz w:val="28"/>
          <w:szCs w:val="28"/>
          <w:lang w:eastAsia="en-US"/>
        </w:rPr>
      </w:pPr>
      <w:r w:rsidRPr="00810E75">
        <w:rPr>
          <w:b/>
          <w:bCs/>
          <w:color w:val="262626" w:themeColor="text1" w:themeTint="D9"/>
          <w:sz w:val="28"/>
          <w:szCs w:val="28"/>
        </w:rPr>
        <w:t>Forming a p-n junction</w:t>
      </w:r>
      <w:bookmarkEnd w:id="56"/>
      <w:r w:rsidR="004A3203" w:rsidRPr="00810E75">
        <w:rPr>
          <w:b/>
          <w:bCs/>
          <w:color w:val="262626" w:themeColor="text1" w:themeTint="D9"/>
          <w:sz w:val="28"/>
          <w:szCs w:val="28"/>
        </w:rPr>
        <w:t>:</w:t>
      </w:r>
      <w:r w:rsidR="004A3203" w:rsidRPr="00810E75">
        <w:rPr>
          <w:color w:val="262626" w:themeColor="text1" w:themeTint="D9"/>
          <w:sz w:val="28"/>
          <w:szCs w:val="28"/>
        </w:rPr>
        <w:t xml:space="preserve"> </w:t>
      </w:r>
      <w:r w:rsidR="00857B44" w:rsidRPr="00810E75">
        <w:rPr>
          <w:color w:val="262626" w:themeColor="text1" w:themeTint="D9"/>
          <w:sz w:val="22"/>
          <w:szCs w:val="22"/>
        </w:rPr>
        <w:t>[</w:t>
      </w:r>
      <w:r w:rsidR="00E26263" w:rsidRPr="00810E75">
        <w:rPr>
          <w:color w:val="262626" w:themeColor="text1" w:themeTint="D9"/>
          <w:sz w:val="22"/>
          <w:szCs w:val="22"/>
        </w:rPr>
        <w:t>15</w:t>
      </w:r>
      <w:r w:rsidR="00DA3689" w:rsidRPr="00810E75">
        <w:rPr>
          <w:color w:val="262626" w:themeColor="text1" w:themeTint="D9"/>
          <w:sz w:val="22"/>
          <w:szCs w:val="22"/>
        </w:rPr>
        <w:t>]</w:t>
      </w:r>
      <w:r w:rsidRPr="00810E75">
        <w:rPr>
          <w:color w:val="262626" w:themeColor="text1" w:themeTint="D9"/>
          <w:sz w:val="28"/>
          <w:szCs w:val="28"/>
        </w:rPr>
        <w:t xml:space="preserve"> </w:t>
      </w:r>
      <w:r w:rsidRPr="00810E75">
        <w:rPr>
          <w:rFonts w:eastAsiaTheme="minorHAnsi"/>
          <w:color w:val="262626" w:themeColor="text1" w:themeTint="D9"/>
          <w:sz w:val="28"/>
          <w:szCs w:val="28"/>
        </w:rPr>
        <w:t xml:space="preserve">In an n-type phosphorus doped silicon crystal the free electrons will diffuse throughout the crystal in a purely random fashion until there is an equal distribution of free electrons throughout the volume of the n-type silicon crystal. </w:t>
      </w:r>
      <w:r w:rsidRPr="00810E75">
        <w:rPr>
          <w:rFonts w:eastAsiaTheme="minorHAnsi" w:cs="Calibri"/>
          <w:color w:val="262626" w:themeColor="text1" w:themeTint="D9"/>
          <w:sz w:val="28"/>
          <w:szCs w:val="28"/>
          <w:lang w:eastAsia="en-US"/>
        </w:rPr>
        <w:t xml:space="preserve">Doping one side of a piece of silicon with boron (p-type dopant) and the other side with phosphorus (n-type dopant) forms a </w:t>
      </w:r>
      <w:r w:rsidRPr="00810E75">
        <w:rPr>
          <w:rFonts w:eastAsiaTheme="minorHAnsi" w:cs="Calibri"/>
          <w:i/>
          <w:iCs/>
          <w:color w:val="262626" w:themeColor="text1" w:themeTint="D9"/>
          <w:sz w:val="28"/>
          <w:szCs w:val="28"/>
          <w:lang w:eastAsia="en-US"/>
        </w:rPr>
        <w:t xml:space="preserve">p-n </w:t>
      </w:r>
      <w:r w:rsidRPr="00810E75">
        <w:rPr>
          <w:rFonts w:eastAsiaTheme="minorHAnsi" w:cs="Calibri"/>
          <w:color w:val="262626" w:themeColor="text1" w:themeTint="D9"/>
          <w:sz w:val="28"/>
          <w:szCs w:val="28"/>
          <w:lang w:eastAsia="en-US"/>
        </w:rPr>
        <w:t>junction.</w:t>
      </w:r>
      <w:r w:rsidR="00B13D83" w:rsidRPr="00810E75">
        <w:rPr>
          <w:rFonts w:eastAsiaTheme="minorHAnsi" w:cs="Calibri"/>
          <w:color w:val="262626" w:themeColor="text1" w:themeTint="D9"/>
          <w:sz w:val="28"/>
          <w:szCs w:val="28"/>
          <w:lang w:eastAsia="en-US"/>
        </w:rPr>
        <w:t xml:space="preserve"> Due to the doping of the silicon crystal, there are large numbers of mobile electrons on the n-type side, but very few mobile electrons on the p-type side. </w:t>
      </w:r>
      <w:r w:rsidRPr="00810E75">
        <w:rPr>
          <w:rFonts w:eastAsiaTheme="minorHAnsi" w:cs="Calibri"/>
          <w:color w:val="262626" w:themeColor="text1" w:themeTint="D9"/>
          <w:sz w:val="28"/>
          <w:szCs w:val="28"/>
          <w:lang w:eastAsia="en-US"/>
        </w:rPr>
        <w:t>It is interesting to see what happens to the electrons and holes once two the pieces of silicon of</w:t>
      </w:r>
      <w:r w:rsidR="00886B09" w:rsidRPr="00810E75">
        <w:rPr>
          <w:rFonts w:eastAsiaTheme="minorHAnsi" w:cs="Calibri"/>
          <w:color w:val="262626" w:themeColor="text1" w:themeTint="D9"/>
          <w:sz w:val="28"/>
          <w:szCs w:val="28"/>
          <w:lang w:eastAsia="en-US"/>
        </w:rPr>
        <w:t xml:space="preserve"> Fig.</w:t>
      </w:r>
      <w:r w:rsidR="00C30BE3" w:rsidRPr="00810E75">
        <w:rPr>
          <w:rFonts w:eastAsiaTheme="minorHAnsi" w:cs="Calibri"/>
          <w:color w:val="262626" w:themeColor="text1" w:themeTint="D9"/>
          <w:sz w:val="28"/>
          <w:szCs w:val="28"/>
          <w:lang w:eastAsia="en-US"/>
        </w:rPr>
        <w:t xml:space="preserve"> </w:t>
      </w:r>
      <w:r w:rsidR="009942FF" w:rsidRPr="00810E75">
        <w:rPr>
          <w:rFonts w:cs="Calibri"/>
          <w:color w:val="262626" w:themeColor="text1" w:themeTint="D9"/>
          <w:sz w:val="28"/>
          <w:szCs w:val="28"/>
        </w:rPr>
        <w:t>3.3</w:t>
      </w:r>
      <w:r w:rsidRPr="00810E75">
        <w:rPr>
          <w:rFonts w:cs="Calibri"/>
          <w:color w:val="262626" w:themeColor="text1" w:themeTint="D9"/>
          <w:sz w:val="28"/>
          <w:szCs w:val="28"/>
        </w:rPr>
        <w:t>.</w:t>
      </w:r>
      <w:r w:rsidR="003D672D" w:rsidRPr="00810E75">
        <w:rPr>
          <w:rFonts w:cs="Calibri"/>
          <w:color w:val="262626" w:themeColor="text1" w:themeTint="D9"/>
          <w:sz w:val="28"/>
          <w:szCs w:val="28"/>
        </w:rPr>
        <w:t>1</w:t>
      </w:r>
      <w:r w:rsidR="003C68D8" w:rsidRPr="00810E75">
        <w:rPr>
          <w:rFonts w:cs="Calibri"/>
          <w:color w:val="262626" w:themeColor="text1" w:themeTint="D9"/>
          <w:sz w:val="28"/>
          <w:szCs w:val="28"/>
        </w:rPr>
        <w:t xml:space="preserve">d </w:t>
      </w:r>
      <w:r w:rsidRPr="00810E75">
        <w:rPr>
          <w:rFonts w:eastAsiaTheme="minorHAnsi" w:cs="Calibri"/>
          <w:color w:val="262626" w:themeColor="text1" w:themeTint="D9"/>
          <w:sz w:val="28"/>
          <w:szCs w:val="28"/>
          <w:lang w:eastAsia="en-US"/>
        </w:rPr>
        <w:t>are joined.</w:t>
      </w:r>
    </w:p>
    <w:p w14:paraId="564CC13E" w14:textId="77777777" w:rsidR="00D96F48" w:rsidRPr="00810E75" w:rsidRDefault="00D96F48" w:rsidP="00B45D6B">
      <w:pPr>
        <w:autoSpaceDE w:val="0"/>
        <w:autoSpaceDN w:val="0"/>
        <w:adjustRightInd w:val="0"/>
        <w:spacing w:line="36" w:lineRule="atLeast"/>
        <w:rPr>
          <w:rFonts w:eastAsiaTheme="minorHAnsi" w:cs="Calibri"/>
          <w:color w:val="262626" w:themeColor="text1" w:themeTint="D9"/>
          <w:sz w:val="28"/>
          <w:szCs w:val="28"/>
          <w:lang w:eastAsia="en-US"/>
        </w:rPr>
      </w:pPr>
    </w:p>
    <w:p w14:paraId="38F5920D" w14:textId="2D3F321B" w:rsidR="00D96F48" w:rsidRPr="00810E75" w:rsidRDefault="009E478B" w:rsidP="00D96F48">
      <w:pPr>
        <w:autoSpaceDE w:val="0"/>
        <w:autoSpaceDN w:val="0"/>
        <w:adjustRightInd w:val="0"/>
        <w:spacing w:line="36" w:lineRule="atLeast"/>
        <w:jc w:val="center"/>
        <w:rPr>
          <w:rFonts w:eastAsiaTheme="minorHAnsi" w:cs="Calibri"/>
          <w:color w:val="262626" w:themeColor="text1" w:themeTint="D9"/>
          <w:sz w:val="28"/>
          <w:szCs w:val="28"/>
          <w:lang w:eastAsia="en-US"/>
        </w:rPr>
      </w:pPr>
      <w:r w:rsidRPr="00810E75">
        <w:rPr>
          <w:rFonts w:cs="Calibri"/>
          <w:i/>
          <w:color w:val="262626" w:themeColor="text1" w:themeTint="D9"/>
          <w:sz w:val="28"/>
          <w:szCs w:val="28"/>
        </w:rPr>
        <w:object w:dxaOrig="5895" w:dyaOrig="3658" w14:anchorId="15C93635">
          <v:shape id="_x0000_i1035" type="#_x0000_t75" style="width:206.25pt;height:129.75pt" o:ole="">
            <v:imagedata r:id="rId75" o:title=""/>
          </v:shape>
          <o:OLEObject Type="Embed" ProgID="Visio.Drawing.11" ShapeID="_x0000_i1035" DrawAspect="Content" ObjectID="_1821516982" r:id="rId76"/>
        </w:object>
      </w:r>
    </w:p>
    <w:p w14:paraId="21C8CF76" w14:textId="77777777" w:rsidR="00D96F48" w:rsidRPr="00810E75" w:rsidRDefault="00D96F48" w:rsidP="00B45D6B">
      <w:pPr>
        <w:autoSpaceDE w:val="0"/>
        <w:autoSpaceDN w:val="0"/>
        <w:adjustRightInd w:val="0"/>
        <w:spacing w:line="36" w:lineRule="atLeast"/>
        <w:rPr>
          <w:rFonts w:eastAsiaTheme="minorHAnsi" w:cs="Calibri"/>
          <w:color w:val="262626" w:themeColor="text1" w:themeTint="D9"/>
          <w:sz w:val="28"/>
          <w:szCs w:val="28"/>
          <w:lang w:eastAsia="en-US"/>
        </w:rPr>
      </w:pPr>
    </w:p>
    <w:p w14:paraId="5DD36521" w14:textId="77777777" w:rsidR="00D801D4" w:rsidRPr="00810E75" w:rsidRDefault="00886B09" w:rsidP="00732521">
      <w:pPr>
        <w:autoSpaceDE w:val="0"/>
        <w:autoSpaceDN w:val="0"/>
        <w:adjustRightInd w:val="0"/>
        <w:spacing w:line="36" w:lineRule="atLeast"/>
        <w:jc w:val="center"/>
        <w:rPr>
          <w:rFonts w:eastAsiaTheme="minorHAnsi" w:cs="Calibri"/>
          <w:i/>
          <w:color w:val="262626" w:themeColor="text1" w:themeTint="D9"/>
          <w:sz w:val="26"/>
          <w:szCs w:val="26"/>
          <w:lang w:eastAsia="en-US"/>
        </w:rPr>
      </w:pPr>
      <w:r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D96F48" w:rsidRPr="00810E75">
        <w:rPr>
          <w:rFonts w:cs="Calibri"/>
          <w:i/>
          <w:color w:val="262626" w:themeColor="text1" w:themeTint="D9"/>
          <w:sz w:val="26"/>
          <w:szCs w:val="26"/>
        </w:rPr>
        <w:t>.1d:</w:t>
      </w:r>
      <w:r w:rsidR="00D96F48" w:rsidRPr="00810E75">
        <w:rPr>
          <w:rFonts w:eastAsiaTheme="minorHAnsi" w:cs="Calibri"/>
          <w:i/>
          <w:color w:val="262626" w:themeColor="text1" w:themeTint="D9"/>
          <w:sz w:val="26"/>
          <w:szCs w:val="26"/>
          <w:lang w:eastAsia="en-US"/>
        </w:rPr>
        <w:t xml:space="preserve"> Doped silicon: the n-type with</w:t>
      </w:r>
    </w:p>
    <w:p w14:paraId="1B57BDC1" w14:textId="11DB99D4" w:rsidR="00D96F48" w:rsidRPr="00810E75" w:rsidRDefault="00D96F48" w:rsidP="00732521">
      <w:pPr>
        <w:autoSpaceDE w:val="0"/>
        <w:autoSpaceDN w:val="0"/>
        <w:adjustRightInd w:val="0"/>
        <w:spacing w:line="36" w:lineRule="atLeast"/>
        <w:jc w:val="center"/>
        <w:rPr>
          <w:rFonts w:eastAsiaTheme="minorHAnsi" w:cs="Calibri"/>
          <w:color w:val="262626" w:themeColor="text1" w:themeTint="D9"/>
          <w:sz w:val="26"/>
          <w:szCs w:val="26"/>
          <w:lang w:eastAsia="en-US"/>
        </w:rPr>
      </w:pPr>
      <w:r w:rsidRPr="00810E75">
        <w:rPr>
          <w:rFonts w:eastAsiaTheme="minorHAnsi" w:cs="Calibri"/>
          <w:i/>
          <w:color w:val="262626" w:themeColor="text1" w:themeTint="D9"/>
          <w:sz w:val="26"/>
          <w:szCs w:val="26"/>
          <w:lang w:eastAsia="en-US"/>
        </w:rPr>
        <w:t xml:space="preserve"> phosphorus, the p-type with boron.</w:t>
      </w:r>
    </w:p>
    <w:p w14:paraId="0A270748" w14:textId="77777777" w:rsidR="00C7016D" w:rsidRPr="00810E75" w:rsidRDefault="00C7016D" w:rsidP="00B45D6B">
      <w:pPr>
        <w:autoSpaceDE w:val="0"/>
        <w:autoSpaceDN w:val="0"/>
        <w:adjustRightInd w:val="0"/>
        <w:spacing w:line="36" w:lineRule="atLeast"/>
        <w:rPr>
          <w:rFonts w:eastAsiaTheme="minorHAnsi" w:cs="Calibri"/>
          <w:color w:val="262626" w:themeColor="text1" w:themeTint="D9"/>
          <w:sz w:val="26"/>
          <w:szCs w:val="26"/>
          <w:lang w:eastAsia="en-US"/>
        </w:rPr>
      </w:pPr>
    </w:p>
    <w:p w14:paraId="69D45DE8" w14:textId="28601C36" w:rsidR="009E478B" w:rsidRPr="00810E75" w:rsidRDefault="00131B2F" w:rsidP="00B45D6B">
      <w:pPr>
        <w:autoSpaceDE w:val="0"/>
        <w:autoSpaceDN w:val="0"/>
        <w:adjustRightInd w:val="0"/>
        <w:spacing w:line="36" w:lineRule="atLeast"/>
        <w:rPr>
          <w:rFonts w:cs="Calibri"/>
          <w:color w:val="262626" w:themeColor="text1" w:themeTint="D9"/>
          <w:sz w:val="28"/>
          <w:szCs w:val="28"/>
        </w:rPr>
      </w:pPr>
      <w:r w:rsidRPr="00810E75">
        <w:rPr>
          <w:rFonts w:eastAsiaTheme="minorHAnsi" w:cs="Calibri"/>
          <w:color w:val="262626" w:themeColor="text1" w:themeTint="D9"/>
          <w:sz w:val="28"/>
          <w:szCs w:val="28"/>
          <w:lang w:eastAsia="en-US"/>
        </w:rPr>
        <w:lastRenderedPageBreak/>
        <w:t>Because of the random thermal motion of the free electrons, electrons from the n-type side start to diffuse into the p-type side. Similarly, due to the doping of the silicon, there are large numbers of mobile holes on the p-type side, but very few mobile holes on the n-type side. Holes in the p-type side, therefore, start to diffuse across into the n-type side.</w:t>
      </w:r>
    </w:p>
    <w:p w14:paraId="2926584A" w14:textId="77777777" w:rsidR="003A0425" w:rsidRPr="00810E75" w:rsidRDefault="003A0425" w:rsidP="00B45D6B">
      <w:pPr>
        <w:autoSpaceDE w:val="0"/>
        <w:autoSpaceDN w:val="0"/>
        <w:adjustRightInd w:val="0"/>
        <w:spacing w:line="36" w:lineRule="atLeast"/>
        <w:rPr>
          <w:rFonts w:cs="Calibri"/>
          <w:color w:val="262626" w:themeColor="text1" w:themeTint="D9"/>
          <w:sz w:val="28"/>
          <w:szCs w:val="28"/>
        </w:rPr>
      </w:pPr>
    </w:p>
    <w:p w14:paraId="37A322F6" w14:textId="77777777" w:rsidR="003A0425"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cs="Calibri"/>
          <w:color w:val="262626" w:themeColor="text1" w:themeTint="D9"/>
          <w:sz w:val="28"/>
          <w:szCs w:val="28"/>
        </w:rPr>
        <w:t>As the electrons in the n-type material diffuse across towards the p-type side, they leave behind positively charged phosphorus ions, near the interface between the n and p regions</w:t>
      </w:r>
      <w:r w:rsidR="003A0425" w:rsidRPr="00810E75">
        <w:rPr>
          <w:rFonts w:cs="Calibri"/>
          <w:color w:val="262626" w:themeColor="text1" w:themeTint="D9"/>
          <w:sz w:val="28"/>
          <w:szCs w:val="28"/>
        </w:rPr>
        <w:t xml:space="preserve"> (Fig. 3.3.1e)</w:t>
      </w:r>
      <w:r w:rsidR="003A0425" w:rsidRPr="00810E75">
        <w:rPr>
          <w:rFonts w:eastAsiaTheme="minorHAnsi" w:cs="Calibri"/>
          <w:color w:val="262626" w:themeColor="text1" w:themeTint="D9"/>
          <w:sz w:val="28"/>
          <w:szCs w:val="28"/>
          <w:lang w:eastAsia="en-US"/>
        </w:rPr>
        <w:t>.</w:t>
      </w:r>
    </w:p>
    <w:p w14:paraId="330A1D7E" w14:textId="01F88F6E" w:rsidR="00D96F48" w:rsidRPr="00810E75" w:rsidRDefault="00B45D6B" w:rsidP="00B45D6B">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p>
    <w:p w14:paraId="34BC28D3" w14:textId="22355C27" w:rsidR="00016324" w:rsidRPr="00810E75" w:rsidRDefault="003A0425" w:rsidP="00B45D6B">
      <w:pPr>
        <w:tabs>
          <w:tab w:val="left" w:pos="5670"/>
        </w:tabs>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6631" w:dyaOrig="4653" w14:anchorId="4A914C06">
          <v:shape id="_x0000_i1036" type="#_x0000_t75" style="width:228pt;height:165pt" o:ole="">
            <v:imagedata r:id="rId77" o:title=""/>
          </v:shape>
          <o:OLEObject Type="Embed" ProgID="Visio.Drawing.11" ShapeID="_x0000_i1036" DrawAspect="Content" ObjectID="_1821516983" r:id="rId78"/>
        </w:object>
      </w:r>
    </w:p>
    <w:p w14:paraId="6C1009DB" w14:textId="77777777" w:rsidR="009E478B" w:rsidRPr="00810E75" w:rsidRDefault="009B4AB8" w:rsidP="00B45D6B">
      <w:pPr>
        <w:tabs>
          <w:tab w:val="left" w:pos="5670"/>
        </w:tabs>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 xml:space="preserve"> </w:t>
      </w:r>
    </w:p>
    <w:p w14:paraId="1DF2785E" w14:textId="0DCC2765" w:rsidR="00B45D6B" w:rsidRPr="00810E75" w:rsidRDefault="00886B09" w:rsidP="00B45D6B">
      <w:pPr>
        <w:tabs>
          <w:tab w:val="left" w:pos="5670"/>
        </w:tabs>
        <w:spacing w:line="36" w:lineRule="atLeast"/>
        <w:jc w:val="center"/>
        <w:rPr>
          <w:rFonts w:eastAsiaTheme="minorHAnsi" w:cs="Calibri"/>
          <w:i/>
          <w:color w:val="262626" w:themeColor="text1" w:themeTint="D9"/>
          <w:sz w:val="26"/>
          <w:szCs w:val="26"/>
          <w:lang w:eastAsia="en-US"/>
        </w:rPr>
      </w:pPr>
      <w:r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B45D6B" w:rsidRPr="00810E75">
        <w:rPr>
          <w:rFonts w:cs="Calibri"/>
          <w:i/>
          <w:color w:val="262626" w:themeColor="text1" w:themeTint="D9"/>
          <w:sz w:val="26"/>
          <w:szCs w:val="26"/>
        </w:rPr>
        <w:t>.</w:t>
      </w:r>
      <w:r w:rsidR="003D672D" w:rsidRPr="00810E75">
        <w:rPr>
          <w:rFonts w:cs="Calibri"/>
          <w:i/>
          <w:color w:val="262626" w:themeColor="text1" w:themeTint="D9"/>
          <w:sz w:val="26"/>
          <w:szCs w:val="26"/>
        </w:rPr>
        <w:t>1</w:t>
      </w:r>
      <w:r w:rsidR="003C68D8" w:rsidRPr="00810E75">
        <w:rPr>
          <w:rFonts w:cs="Calibri"/>
          <w:i/>
          <w:color w:val="262626" w:themeColor="text1" w:themeTint="D9"/>
          <w:sz w:val="26"/>
          <w:szCs w:val="26"/>
        </w:rPr>
        <w:t>e</w:t>
      </w:r>
      <w:r w:rsidR="00B45D6B" w:rsidRPr="00810E75">
        <w:rPr>
          <w:rFonts w:cs="Calibri"/>
          <w:i/>
          <w:color w:val="262626" w:themeColor="text1" w:themeTint="D9"/>
          <w:sz w:val="26"/>
          <w:szCs w:val="26"/>
        </w:rPr>
        <w:t>:</w:t>
      </w:r>
      <w:r w:rsidR="00B45D6B" w:rsidRPr="00810E75">
        <w:rPr>
          <w:rFonts w:eastAsiaTheme="minorHAnsi" w:cs="Calibri"/>
          <w:i/>
          <w:color w:val="262626" w:themeColor="text1" w:themeTint="D9"/>
          <w:sz w:val="26"/>
          <w:szCs w:val="26"/>
          <w:lang w:eastAsia="en-US"/>
        </w:rPr>
        <w:t xml:space="preserve"> Diffusion</w:t>
      </w:r>
      <w:r w:rsidR="00B45D6B" w:rsidRPr="00810E75">
        <w:rPr>
          <w:rFonts w:cs="Calibri"/>
          <w:i/>
          <w:color w:val="262626" w:themeColor="text1" w:themeTint="D9"/>
          <w:sz w:val="26"/>
          <w:szCs w:val="26"/>
        </w:rPr>
        <w:t xml:space="preserve"> establishes a “built-in” electric field</w:t>
      </w:r>
      <w:r w:rsidR="005352B9" w:rsidRPr="00810E75">
        <w:rPr>
          <w:rFonts w:cs="Calibri"/>
          <w:i/>
          <w:color w:val="262626" w:themeColor="text1" w:themeTint="D9"/>
          <w:sz w:val="26"/>
          <w:szCs w:val="26"/>
        </w:rPr>
        <w:t xml:space="preserve"> </w:t>
      </w:r>
      <w:r w:rsidR="005352B9" w:rsidRPr="00810E75">
        <w:rPr>
          <w:rFonts w:cs="Calibri"/>
          <w:i/>
          <w:color w:val="262626" w:themeColor="text1" w:themeTint="D9"/>
          <w:sz w:val="26"/>
          <w:szCs w:val="26"/>
          <w:u w:val="single"/>
        </w:rPr>
        <w:t>E</w:t>
      </w:r>
      <w:r w:rsidR="00B45D6B" w:rsidRPr="00810E75">
        <w:rPr>
          <w:rFonts w:cs="Calibri"/>
          <w:i/>
          <w:color w:val="262626" w:themeColor="text1" w:themeTint="D9"/>
          <w:sz w:val="26"/>
          <w:szCs w:val="26"/>
        </w:rPr>
        <w:t>.</w:t>
      </w:r>
    </w:p>
    <w:p w14:paraId="77FAD15D" w14:textId="77777777" w:rsidR="006B086F" w:rsidRPr="00810E75" w:rsidRDefault="006B086F" w:rsidP="003A0425">
      <w:pPr>
        <w:autoSpaceDE w:val="0"/>
        <w:autoSpaceDN w:val="0"/>
        <w:adjustRightInd w:val="0"/>
        <w:spacing w:line="36" w:lineRule="atLeast"/>
        <w:rPr>
          <w:rFonts w:cs="Calibri"/>
          <w:color w:val="262626" w:themeColor="text1" w:themeTint="D9"/>
          <w:sz w:val="28"/>
          <w:szCs w:val="28"/>
        </w:rPr>
      </w:pPr>
      <w:bookmarkStart w:id="57" w:name="_Hlk503021734"/>
    </w:p>
    <w:p w14:paraId="06FD11A5" w14:textId="4356E778" w:rsidR="003A0425" w:rsidRPr="00810E75" w:rsidRDefault="003A0425" w:rsidP="003A0425">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cs="Calibri"/>
          <w:color w:val="262626" w:themeColor="text1" w:themeTint="D9"/>
          <w:sz w:val="28"/>
          <w:szCs w:val="28"/>
        </w:rPr>
        <w:t xml:space="preserve">Similarly, the positive holes in the p-type region diffuse towards the n-type side and leave behind negatively charged boron ions. The positively and negatively charged fixed ions set up an electric field right at the junction between the n-type and p-type material. </w:t>
      </w:r>
      <w:r w:rsidRPr="00810E75">
        <w:rPr>
          <w:rFonts w:eastAsiaTheme="minorHAnsi" w:cs="Calibri"/>
          <w:color w:val="262626" w:themeColor="text1" w:themeTint="D9"/>
          <w:sz w:val="28"/>
          <w:szCs w:val="28"/>
          <w:lang w:eastAsia="en-US"/>
        </w:rPr>
        <w:t xml:space="preserve">This so called "built-in" electric field points from the positively charged ions in the n-type material to the negatively charged ions in the p-type material </w:t>
      </w:r>
      <w:bookmarkEnd w:id="57"/>
    </w:p>
    <w:p w14:paraId="2BE52947" w14:textId="77777777" w:rsidR="003A0425" w:rsidRPr="00810E75" w:rsidRDefault="003A0425" w:rsidP="001E4B77">
      <w:pPr>
        <w:autoSpaceDE w:val="0"/>
        <w:autoSpaceDN w:val="0"/>
        <w:adjustRightInd w:val="0"/>
        <w:spacing w:line="36" w:lineRule="atLeast"/>
        <w:rPr>
          <w:rFonts w:eastAsiaTheme="minorHAnsi" w:cs="Calibri"/>
          <w:color w:val="262626" w:themeColor="text1" w:themeTint="D9"/>
          <w:sz w:val="28"/>
          <w:szCs w:val="28"/>
          <w:lang w:eastAsia="en-US"/>
        </w:rPr>
      </w:pPr>
    </w:p>
    <w:p w14:paraId="44C7A830" w14:textId="5A0C7B5B" w:rsidR="000207BE" w:rsidRPr="00810E75" w:rsidRDefault="00B45D6B" w:rsidP="001E4B77">
      <w:pPr>
        <w:autoSpaceDE w:val="0"/>
        <w:autoSpaceDN w:val="0"/>
        <w:adjustRightInd w:val="0"/>
        <w:spacing w:line="36" w:lineRule="atLeast"/>
        <w:rPr>
          <w:rFonts w:cs="Calibri"/>
          <w:color w:val="262626" w:themeColor="text1" w:themeTint="D9"/>
          <w:sz w:val="28"/>
          <w:szCs w:val="28"/>
        </w:rPr>
      </w:pPr>
      <w:r w:rsidRPr="00810E75">
        <w:rPr>
          <w:rFonts w:eastAsiaTheme="minorHAnsi" w:cs="Calibri"/>
          <w:color w:val="262626" w:themeColor="text1" w:themeTint="D9"/>
          <w:sz w:val="28"/>
          <w:szCs w:val="28"/>
          <w:lang w:eastAsia="en-US"/>
        </w:rPr>
        <w:t xml:space="preserve">The free electrons and holes are influenced by this </w:t>
      </w:r>
      <w:bookmarkStart w:id="58" w:name="_Hlk503003227"/>
      <w:r w:rsidRPr="00810E75">
        <w:rPr>
          <w:rFonts w:eastAsiaTheme="minorHAnsi" w:cs="Calibri"/>
          <w:color w:val="262626" w:themeColor="text1" w:themeTint="D9"/>
          <w:sz w:val="28"/>
          <w:szCs w:val="28"/>
          <w:lang w:eastAsia="en-US"/>
        </w:rPr>
        <w:t xml:space="preserve">"built-in" </w:t>
      </w:r>
      <w:bookmarkEnd w:id="58"/>
      <w:r w:rsidRPr="00810E75">
        <w:rPr>
          <w:rFonts w:eastAsiaTheme="minorHAnsi" w:cs="Calibri"/>
          <w:color w:val="262626" w:themeColor="text1" w:themeTint="D9"/>
          <w:sz w:val="28"/>
          <w:szCs w:val="28"/>
          <w:lang w:eastAsia="en-US"/>
        </w:rPr>
        <w:t>electric field with the electrons being attracted towards the positive phosphorus ions and the holes being attracted towards the negative boron ions.</w:t>
      </w:r>
      <w:r w:rsidR="00C9305F" w:rsidRPr="00810E75">
        <w:rPr>
          <w:rFonts w:eastAsiaTheme="minorHAnsi" w:cs="Calibri"/>
          <w:color w:val="262626" w:themeColor="text1" w:themeTint="D9"/>
          <w:sz w:val="28"/>
          <w:szCs w:val="28"/>
          <w:lang w:eastAsia="en-US"/>
        </w:rPr>
        <w:t xml:space="preserve"> </w:t>
      </w:r>
      <w:r w:rsidR="00EA023B" w:rsidRPr="00810E75">
        <w:rPr>
          <w:rFonts w:eastAsiaTheme="minorHAnsi" w:cs="Calibri"/>
          <w:color w:val="262626" w:themeColor="text1" w:themeTint="D9"/>
          <w:sz w:val="28"/>
          <w:szCs w:val="28"/>
          <w:lang w:eastAsia="en-US"/>
        </w:rPr>
        <w:t xml:space="preserve">These opposing flows eventually reach a stable equilibrium with the number of electrons flowing due to diffusion exactly balancing the number of electrons flowing back due to the electric field. The net flow of electrons across the junction is zero and the net flow of holes across the junction is also zero. Although there is no net flow of current across the junction there has been established an electric field at the junction and it is this electric field that is the basis of the operation of solar cells. </w:t>
      </w:r>
      <w:r w:rsidRPr="00810E75">
        <w:rPr>
          <w:rFonts w:cs="Calibri"/>
          <w:color w:val="262626" w:themeColor="text1" w:themeTint="D9"/>
          <w:sz w:val="28"/>
          <w:szCs w:val="28"/>
        </w:rPr>
        <w:lastRenderedPageBreak/>
        <w:t xml:space="preserve">The “built-in” electric field causes some of the electrons and holes to flow in the opposite direction to the flow caused by diffusion </w:t>
      </w:r>
      <w:r w:rsidR="00886B09" w:rsidRPr="00810E75">
        <w:rPr>
          <w:rFonts w:cs="Calibri"/>
          <w:color w:val="262626" w:themeColor="text1" w:themeTint="D9"/>
          <w:sz w:val="28"/>
          <w:szCs w:val="28"/>
        </w:rPr>
        <w:t xml:space="preserve">(Fig. </w:t>
      </w:r>
      <w:r w:rsidR="009942FF" w:rsidRPr="00810E75">
        <w:rPr>
          <w:rFonts w:cs="Calibri"/>
          <w:color w:val="262626" w:themeColor="text1" w:themeTint="D9"/>
          <w:sz w:val="28"/>
          <w:szCs w:val="28"/>
        </w:rPr>
        <w:t>3.3</w:t>
      </w:r>
      <w:r w:rsidRPr="00810E75">
        <w:rPr>
          <w:rFonts w:cs="Calibri"/>
          <w:color w:val="262626" w:themeColor="text1" w:themeTint="D9"/>
          <w:sz w:val="28"/>
          <w:szCs w:val="28"/>
        </w:rPr>
        <w:t>.</w:t>
      </w:r>
      <w:r w:rsidR="003D672D" w:rsidRPr="00810E75">
        <w:rPr>
          <w:rFonts w:cs="Calibri"/>
          <w:color w:val="262626" w:themeColor="text1" w:themeTint="D9"/>
          <w:sz w:val="28"/>
          <w:szCs w:val="28"/>
        </w:rPr>
        <w:t>1</w:t>
      </w:r>
      <w:r w:rsidR="003C68D8" w:rsidRPr="00810E75">
        <w:rPr>
          <w:rFonts w:cs="Calibri"/>
          <w:color w:val="262626" w:themeColor="text1" w:themeTint="D9"/>
          <w:sz w:val="28"/>
          <w:szCs w:val="28"/>
        </w:rPr>
        <w:t>f</w:t>
      </w:r>
      <w:r w:rsidRPr="00810E75">
        <w:rPr>
          <w:rFonts w:cs="Calibri"/>
          <w:color w:val="262626" w:themeColor="text1" w:themeTint="D9"/>
          <w:sz w:val="28"/>
          <w:szCs w:val="28"/>
        </w:rPr>
        <w:t>).</w:t>
      </w:r>
    </w:p>
    <w:p w14:paraId="58083E94" w14:textId="77777777" w:rsidR="001E4B77" w:rsidRPr="00810E75" w:rsidRDefault="001E4B77" w:rsidP="001E4B77">
      <w:pPr>
        <w:autoSpaceDE w:val="0"/>
        <w:autoSpaceDN w:val="0"/>
        <w:adjustRightInd w:val="0"/>
        <w:spacing w:line="36" w:lineRule="atLeast"/>
        <w:rPr>
          <w:rFonts w:cs="Calibri"/>
          <w:i/>
          <w:color w:val="262626" w:themeColor="text1" w:themeTint="D9"/>
          <w:sz w:val="28"/>
          <w:szCs w:val="28"/>
        </w:rPr>
      </w:pPr>
    </w:p>
    <w:p w14:paraId="447F76EC" w14:textId="656EAAAF" w:rsidR="00016324" w:rsidRPr="00810E75" w:rsidRDefault="00852271" w:rsidP="000207BE">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11034" w:dyaOrig="3684" w14:anchorId="6D0C53F2">
          <v:shape id="_x0000_i1037" type="#_x0000_t75" style="width:5in;height:122.25pt" o:ole="">
            <v:imagedata r:id="rId79" o:title=""/>
          </v:shape>
          <o:OLEObject Type="Embed" ProgID="Visio.Drawing.11" ShapeID="_x0000_i1037" DrawAspect="Content" ObjectID="_1821516984" r:id="rId80"/>
        </w:object>
      </w:r>
    </w:p>
    <w:p w14:paraId="6196EE4A" w14:textId="77777777" w:rsidR="00732521" w:rsidRPr="00810E75" w:rsidRDefault="00732521" w:rsidP="000207BE">
      <w:pPr>
        <w:spacing w:line="36" w:lineRule="atLeast"/>
        <w:jc w:val="center"/>
        <w:rPr>
          <w:rFonts w:cs="Calibri"/>
          <w:i/>
          <w:color w:val="262626" w:themeColor="text1" w:themeTint="D9"/>
          <w:sz w:val="28"/>
          <w:szCs w:val="28"/>
        </w:rPr>
      </w:pPr>
    </w:p>
    <w:p w14:paraId="60F02703" w14:textId="77777777" w:rsidR="00D801D4" w:rsidRPr="00810E75" w:rsidRDefault="009B4AB8" w:rsidP="000207BE">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B45D6B" w:rsidRPr="00810E75">
        <w:rPr>
          <w:rFonts w:cs="Calibri"/>
          <w:i/>
          <w:color w:val="262626" w:themeColor="text1" w:themeTint="D9"/>
          <w:sz w:val="26"/>
          <w:szCs w:val="26"/>
        </w:rPr>
        <w:t>.</w:t>
      </w:r>
      <w:r w:rsidR="003D672D" w:rsidRPr="00810E75">
        <w:rPr>
          <w:rFonts w:cs="Calibri"/>
          <w:i/>
          <w:color w:val="262626" w:themeColor="text1" w:themeTint="D9"/>
          <w:sz w:val="26"/>
          <w:szCs w:val="26"/>
        </w:rPr>
        <w:t>1</w:t>
      </w:r>
      <w:r w:rsidR="003C68D8" w:rsidRPr="00810E75">
        <w:rPr>
          <w:rFonts w:cs="Calibri"/>
          <w:i/>
          <w:color w:val="262626" w:themeColor="text1" w:themeTint="D9"/>
          <w:sz w:val="26"/>
          <w:szCs w:val="26"/>
        </w:rPr>
        <w:t>f</w:t>
      </w:r>
      <w:r w:rsidR="00B45D6B" w:rsidRPr="00810E75">
        <w:rPr>
          <w:rFonts w:cs="Calibri"/>
          <w:i/>
          <w:color w:val="262626" w:themeColor="text1" w:themeTint="D9"/>
          <w:sz w:val="26"/>
          <w:szCs w:val="26"/>
        </w:rPr>
        <w:t>: Motion of mobile electrons and holes due to diffusion and the</w:t>
      </w:r>
    </w:p>
    <w:p w14:paraId="6D641793" w14:textId="77777777" w:rsidR="00D801D4" w:rsidRPr="00810E75" w:rsidRDefault="00B45D6B" w:rsidP="000207BE">
      <w:pPr>
        <w:spacing w:line="36" w:lineRule="atLeast"/>
        <w:jc w:val="center"/>
        <w:rPr>
          <w:rFonts w:eastAsiaTheme="minorHAnsi" w:cs="Calibri"/>
          <w:i/>
          <w:color w:val="262626" w:themeColor="text1" w:themeTint="D9"/>
          <w:sz w:val="26"/>
          <w:szCs w:val="26"/>
          <w:lang w:eastAsia="en-US"/>
        </w:rPr>
      </w:pPr>
      <w:r w:rsidRPr="00810E75">
        <w:rPr>
          <w:rFonts w:cs="Calibri"/>
          <w:i/>
          <w:color w:val="262626" w:themeColor="text1" w:themeTint="D9"/>
          <w:sz w:val="26"/>
          <w:szCs w:val="26"/>
        </w:rPr>
        <w:t xml:space="preserve"> “built-in” electric field. </w:t>
      </w:r>
      <w:r w:rsidRPr="00810E75">
        <w:rPr>
          <w:rFonts w:eastAsiaTheme="minorHAnsi" w:cs="Calibri"/>
          <w:i/>
          <w:color w:val="262626" w:themeColor="text1" w:themeTint="D9"/>
          <w:sz w:val="26"/>
          <w:szCs w:val="26"/>
          <w:lang w:eastAsia="en-US"/>
        </w:rPr>
        <w:t>A mobile electron or hole near the "built-in" electric</w:t>
      </w:r>
    </w:p>
    <w:p w14:paraId="1A36B48B" w14:textId="77777777" w:rsidR="00D801D4" w:rsidRPr="00810E75" w:rsidRDefault="00B45D6B" w:rsidP="000207BE">
      <w:pPr>
        <w:spacing w:line="36" w:lineRule="atLeast"/>
        <w:jc w:val="center"/>
        <w:rPr>
          <w:rFonts w:eastAsiaTheme="minorHAnsi" w:cs="Calibri"/>
          <w:i/>
          <w:color w:val="262626" w:themeColor="text1" w:themeTint="D9"/>
          <w:sz w:val="26"/>
          <w:szCs w:val="26"/>
          <w:lang w:eastAsia="en-US"/>
        </w:rPr>
      </w:pPr>
      <w:r w:rsidRPr="00810E75">
        <w:rPr>
          <w:rFonts w:eastAsiaTheme="minorHAnsi" w:cs="Calibri"/>
          <w:i/>
          <w:color w:val="262626" w:themeColor="text1" w:themeTint="D9"/>
          <w:sz w:val="26"/>
          <w:szCs w:val="26"/>
          <w:lang w:eastAsia="en-US"/>
        </w:rPr>
        <w:t xml:space="preserve"> field will be attracted and swept back into its original volume. At the junction, </w:t>
      </w:r>
    </w:p>
    <w:p w14:paraId="356993CF" w14:textId="77777777" w:rsidR="00D801D4" w:rsidRPr="00810E75" w:rsidRDefault="00B45D6B" w:rsidP="000207BE">
      <w:pPr>
        <w:spacing w:line="36" w:lineRule="atLeast"/>
        <w:jc w:val="center"/>
        <w:rPr>
          <w:rFonts w:eastAsiaTheme="minorHAnsi" w:cs="Calibri"/>
          <w:i/>
          <w:color w:val="262626" w:themeColor="text1" w:themeTint="D9"/>
          <w:sz w:val="26"/>
          <w:szCs w:val="26"/>
        </w:rPr>
      </w:pPr>
      <w:r w:rsidRPr="00810E75">
        <w:rPr>
          <w:rFonts w:eastAsiaTheme="minorHAnsi" w:cs="Calibri"/>
          <w:i/>
          <w:color w:val="262626" w:themeColor="text1" w:themeTint="D9"/>
          <w:sz w:val="26"/>
          <w:szCs w:val="26"/>
          <w:lang w:eastAsia="en-US"/>
        </w:rPr>
        <w:t>there are two effects</w:t>
      </w:r>
      <w:r w:rsidR="000207BE" w:rsidRPr="00810E75">
        <w:rPr>
          <w:rFonts w:eastAsiaTheme="minorHAnsi" w:cs="Calibri"/>
          <w:i/>
          <w:color w:val="262626" w:themeColor="text1" w:themeTint="D9"/>
          <w:sz w:val="26"/>
          <w:szCs w:val="26"/>
          <w:lang w:eastAsia="en-US"/>
        </w:rPr>
        <w:t xml:space="preserve">. </w:t>
      </w:r>
      <w:r w:rsidRPr="00810E75">
        <w:rPr>
          <w:rFonts w:eastAsiaTheme="minorHAnsi" w:cs="Calibri"/>
          <w:i/>
          <w:color w:val="262626" w:themeColor="text1" w:themeTint="D9"/>
          <w:sz w:val="26"/>
          <w:szCs w:val="26"/>
        </w:rPr>
        <w:t>The diffusion with electrons moving from n-type to p-type</w:t>
      </w:r>
    </w:p>
    <w:p w14:paraId="06197FA3" w14:textId="3FB8F3B1" w:rsidR="001E4B77" w:rsidRPr="00810E75" w:rsidRDefault="000207BE" w:rsidP="000207BE">
      <w:pPr>
        <w:spacing w:line="36" w:lineRule="atLeast"/>
        <w:jc w:val="center"/>
        <w:rPr>
          <w:rFonts w:eastAsiaTheme="minorHAnsi" w:cs="Calibri"/>
          <w:i/>
          <w:color w:val="262626" w:themeColor="text1" w:themeTint="D9"/>
          <w:sz w:val="26"/>
          <w:szCs w:val="26"/>
        </w:rPr>
      </w:pPr>
      <w:r w:rsidRPr="00810E75">
        <w:rPr>
          <w:rFonts w:eastAsiaTheme="minorHAnsi" w:cs="Calibri"/>
          <w:i/>
          <w:color w:val="262626" w:themeColor="text1" w:themeTint="D9"/>
          <w:sz w:val="26"/>
          <w:szCs w:val="26"/>
        </w:rPr>
        <w:t xml:space="preserve"> and t</w:t>
      </w:r>
      <w:r w:rsidR="00B45D6B" w:rsidRPr="00810E75">
        <w:rPr>
          <w:rFonts w:eastAsiaTheme="minorHAnsi" w:cs="Calibri"/>
          <w:i/>
          <w:color w:val="262626" w:themeColor="text1" w:themeTint="D9"/>
          <w:sz w:val="26"/>
          <w:szCs w:val="26"/>
        </w:rPr>
        <w:t>he "built in" electric field sweeping locally affected electrons back into the</w:t>
      </w:r>
    </w:p>
    <w:p w14:paraId="3A8C25A2" w14:textId="6AB6E91A" w:rsidR="00B45D6B" w:rsidRPr="00810E75" w:rsidRDefault="00B45D6B" w:rsidP="000207BE">
      <w:pPr>
        <w:spacing w:line="36" w:lineRule="atLeast"/>
        <w:jc w:val="center"/>
        <w:rPr>
          <w:rFonts w:cs="Calibri"/>
          <w:color w:val="262626" w:themeColor="text1" w:themeTint="D9"/>
          <w:sz w:val="26"/>
          <w:szCs w:val="26"/>
        </w:rPr>
      </w:pPr>
      <w:r w:rsidRPr="00810E75">
        <w:rPr>
          <w:rFonts w:eastAsiaTheme="minorHAnsi" w:cs="Calibri"/>
          <w:i/>
          <w:color w:val="262626" w:themeColor="text1" w:themeTint="D9"/>
          <w:sz w:val="26"/>
          <w:szCs w:val="26"/>
        </w:rPr>
        <w:t xml:space="preserve"> n-type volume. The holes are affected similarly but in opposite directions</w:t>
      </w:r>
      <w:r w:rsidRPr="00810E75">
        <w:rPr>
          <w:rFonts w:cs="Calibri"/>
          <w:color w:val="262626" w:themeColor="text1" w:themeTint="D9"/>
          <w:sz w:val="26"/>
          <w:szCs w:val="26"/>
        </w:rPr>
        <w:t>.</w:t>
      </w:r>
    </w:p>
    <w:p w14:paraId="2D8C9CC8" w14:textId="77777777" w:rsidR="000207BE" w:rsidRPr="00810E75" w:rsidRDefault="000207BE" w:rsidP="000207BE">
      <w:pPr>
        <w:spacing w:line="36" w:lineRule="atLeast"/>
        <w:jc w:val="center"/>
        <w:rPr>
          <w:rFonts w:cs="Calibri"/>
          <w:i/>
          <w:color w:val="262626" w:themeColor="text1" w:themeTint="D9"/>
          <w:sz w:val="28"/>
          <w:szCs w:val="28"/>
        </w:rPr>
      </w:pPr>
    </w:p>
    <w:p w14:paraId="54BFBA11" w14:textId="708CCF91" w:rsidR="00B45D6B" w:rsidRPr="00810E75" w:rsidRDefault="00B45D6B" w:rsidP="00B45D6B">
      <w:pPr>
        <w:autoSpaceDE w:val="0"/>
        <w:autoSpaceDN w:val="0"/>
        <w:adjustRightInd w:val="0"/>
        <w:spacing w:line="36" w:lineRule="atLeast"/>
        <w:rPr>
          <w:rFonts w:eastAsiaTheme="minorHAnsi" w:cs="Calibri"/>
          <w:bCs/>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Depletion region: </w:t>
      </w:r>
      <w:r w:rsidR="005352B9" w:rsidRPr="00810E75">
        <w:rPr>
          <w:rFonts w:eastAsiaTheme="minorHAnsi" w:cs="Calibri"/>
          <w:bCs/>
          <w:color w:val="262626" w:themeColor="text1" w:themeTint="D9"/>
          <w:sz w:val="28"/>
          <w:szCs w:val="28"/>
          <w:lang w:eastAsia="en-US"/>
        </w:rPr>
        <w:t xml:space="preserve">Within the depletion region, the region between the n-type and p-type material, there are very few mobile electrons and holes. It is "depleted" of mobile charges, leaving only the fixed charges associated with the dopant atoms. As a result, the depletion region is highly resistive and now behaves as if it were pure crystalline silicon, a </w:t>
      </w:r>
      <w:r w:rsidR="00C7016D" w:rsidRPr="00810E75">
        <w:rPr>
          <w:rFonts w:eastAsiaTheme="minorHAnsi" w:cs="Calibri"/>
          <w:bCs/>
          <w:color w:val="262626" w:themeColor="text1" w:themeTint="D9"/>
          <w:sz w:val="28"/>
          <w:szCs w:val="28"/>
          <w:lang w:eastAsia="en-US"/>
        </w:rPr>
        <w:t>perfect</w:t>
      </w:r>
      <w:r w:rsidR="005352B9" w:rsidRPr="00810E75">
        <w:rPr>
          <w:rFonts w:eastAsiaTheme="minorHAnsi" w:cs="Calibri"/>
          <w:bCs/>
          <w:color w:val="262626" w:themeColor="text1" w:themeTint="D9"/>
          <w:sz w:val="28"/>
          <w:szCs w:val="28"/>
          <w:lang w:eastAsia="en-US"/>
        </w:rPr>
        <w:t xml:space="preserve"> insulator. Drift current and diffusion of the depletion region can be modified by "adding" an external electric field to the "built-in" electric field. If the "added" electric field is in the same direction as the "built-in" electric field, the </w:t>
      </w:r>
      <w:r w:rsidR="00EF6BA4" w:rsidRPr="00810E75">
        <w:rPr>
          <w:rFonts w:eastAsiaTheme="minorHAnsi" w:cs="Calibri"/>
          <w:bCs/>
          <w:color w:val="262626" w:themeColor="text1" w:themeTint="D9"/>
          <w:sz w:val="28"/>
          <w:szCs w:val="28"/>
          <w:lang w:eastAsia="en-US"/>
        </w:rPr>
        <w:t xml:space="preserve">resistance of the </w:t>
      </w:r>
      <w:r w:rsidR="005352B9" w:rsidRPr="00810E75">
        <w:rPr>
          <w:rFonts w:eastAsiaTheme="minorHAnsi" w:cs="Calibri"/>
          <w:bCs/>
          <w:color w:val="262626" w:themeColor="text1" w:themeTint="D9"/>
          <w:sz w:val="28"/>
          <w:szCs w:val="28"/>
          <w:lang w:eastAsia="en-US"/>
        </w:rPr>
        <w:t xml:space="preserve">depletion region will become greater. If the "added" electric field is opposite in direction to the "built-in" electric field, the </w:t>
      </w:r>
      <w:r w:rsidR="00EF6BA4" w:rsidRPr="00810E75">
        <w:rPr>
          <w:rFonts w:eastAsiaTheme="minorHAnsi" w:cs="Calibri"/>
          <w:bCs/>
          <w:color w:val="262626" w:themeColor="text1" w:themeTint="D9"/>
          <w:sz w:val="28"/>
          <w:szCs w:val="28"/>
          <w:lang w:eastAsia="en-US"/>
        </w:rPr>
        <w:t xml:space="preserve">resistance of the </w:t>
      </w:r>
      <w:r w:rsidR="005352B9" w:rsidRPr="00810E75">
        <w:rPr>
          <w:rFonts w:eastAsiaTheme="minorHAnsi" w:cs="Calibri"/>
          <w:bCs/>
          <w:color w:val="262626" w:themeColor="text1" w:themeTint="D9"/>
          <w:sz w:val="28"/>
          <w:szCs w:val="28"/>
          <w:lang w:eastAsia="en-US"/>
        </w:rPr>
        <w:t>depletion region</w:t>
      </w:r>
      <w:r w:rsidR="00EF6BA4" w:rsidRPr="00810E75">
        <w:rPr>
          <w:rFonts w:eastAsiaTheme="minorHAnsi" w:cs="Calibri"/>
          <w:bCs/>
          <w:color w:val="262626" w:themeColor="text1" w:themeTint="D9"/>
          <w:sz w:val="28"/>
          <w:szCs w:val="28"/>
          <w:lang w:eastAsia="en-US"/>
        </w:rPr>
        <w:t xml:space="preserve"> </w:t>
      </w:r>
      <w:r w:rsidR="005352B9" w:rsidRPr="00810E75">
        <w:rPr>
          <w:rFonts w:eastAsiaTheme="minorHAnsi" w:cs="Calibri"/>
          <w:bCs/>
          <w:color w:val="262626" w:themeColor="text1" w:themeTint="D9"/>
          <w:sz w:val="28"/>
          <w:szCs w:val="28"/>
          <w:lang w:eastAsia="en-US"/>
        </w:rPr>
        <w:t>will become smaller. The depletion region can therefore be considered to operate as a voltage-controlled resistor.</w:t>
      </w:r>
    </w:p>
    <w:p w14:paraId="180888CA" w14:textId="77777777" w:rsidR="00131B2F" w:rsidRPr="00810E75" w:rsidRDefault="00131B2F" w:rsidP="001E4B77">
      <w:pPr>
        <w:spacing w:line="36" w:lineRule="atLeast"/>
        <w:rPr>
          <w:rFonts w:cs="Calibri"/>
          <w:b/>
          <w:color w:val="262626" w:themeColor="text1" w:themeTint="D9"/>
          <w:sz w:val="28"/>
          <w:szCs w:val="28"/>
        </w:rPr>
      </w:pPr>
    </w:p>
    <w:p w14:paraId="3BAFBBEB" w14:textId="6167599A" w:rsidR="00131B2F" w:rsidRPr="00810E75" w:rsidRDefault="00B45D6B" w:rsidP="00131B2F">
      <w:pPr>
        <w:spacing w:line="36" w:lineRule="atLeast"/>
        <w:rPr>
          <w:rFonts w:eastAsiaTheme="minorHAnsi" w:cs="Calibri"/>
          <w:color w:val="262626" w:themeColor="text1" w:themeTint="D9"/>
          <w:sz w:val="28"/>
          <w:szCs w:val="28"/>
          <w:lang w:eastAsia="en-US"/>
        </w:rPr>
      </w:pPr>
      <w:r w:rsidRPr="00810E75">
        <w:rPr>
          <w:rFonts w:cs="Calibri"/>
          <w:b/>
          <w:color w:val="262626" w:themeColor="text1" w:themeTint="D9"/>
          <w:sz w:val="28"/>
          <w:szCs w:val="28"/>
        </w:rPr>
        <w:t xml:space="preserve">Reverse bias: </w:t>
      </w:r>
      <w:r w:rsidR="009E478B" w:rsidRPr="00810E75">
        <w:rPr>
          <w:rFonts w:cs="Calibri"/>
          <w:color w:val="262626" w:themeColor="text1" w:themeTint="D9"/>
          <w:sz w:val="28"/>
          <w:szCs w:val="28"/>
        </w:rPr>
        <w:t xml:space="preserve">If a negative voltage is applied to the p-type side and a positive voltage to the n-type side, no (or exceptionally small) current flows. </w:t>
      </w:r>
      <w:r w:rsidR="009E478B" w:rsidRPr="00810E75">
        <w:rPr>
          <w:rFonts w:eastAsiaTheme="minorHAnsi" w:cs="Calibri"/>
          <w:color w:val="262626" w:themeColor="text1" w:themeTint="D9"/>
          <w:sz w:val="28"/>
          <w:szCs w:val="28"/>
          <w:lang w:eastAsia="en-US"/>
        </w:rPr>
        <w:t xml:space="preserve">At the </w:t>
      </w:r>
      <w:r w:rsidR="009E478B" w:rsidRPr="00810E75">
        <w:rPr>
          <w:rFonts w:eastAsiaTheme="minorHAnsi" w:cs="Calibri"/>
          <w:i/>
          <w:iCs/>
          <w:color w:val="262626" w:themeColor="text1" w:themeTint="D9"/>
          <w:sz w:val="28"/>
          <w:szCs w:val="28"/>
          <w:lang w:eastAsia="en-US"/>
        </w:rPr>
        <w:t xml:space="preserve">p-n </w:t>
      </w:r>
      <w:r w:rsidR="009E478B" w:rsidRPr="00810E75">
        <w:rPr>
          <w:rFonts w:eastAsiaTheme="minorHAnsi" w:cs="Calibri"/>
          <w:color w:val="262626" w:themeColor="text1" w:themeTint="D9"/>
          <w:sz w:val="28"/>
          <w:szCs w:val="28"/>
          <w:lang w:eastAsia="en-US"/>
        </w:rPr>
        <w:t xml:space="preserve">junction, the "built-in" electric field and the applied electric field are in the same direction. When these two fields add, the resultant larger electric field is in the same direction as the "built in" electric field and this creates a thicker, more resistive depletion region, </w:t>
      </w:r>
      <w:r w:rsidR="009E478B" w:rsidRPr="00810E75">
        <w:rPr>
          <w:rFonts w:cs="Calibri"/>
          <w:color w:val="262626" w:themeColor="text1" w:themeTint="D9"/>
          <w:sz w:val="28"/>
          <w:szCs w:val="28"/>
        </w:rPr>
        <w:t>called "reverse bias" (Fig. 3.3.1g).</w:t>
      </w:r>
      <w:r w:rsidR="00131B2F" w:rsidRPr="00810E75">
        <w:rPr>
          <w:rFonts w:eastAsiaTheme="minorHAnsi" w:cs="Calibri"/>
          <w:color w:val="262626" w:themeColor="text1" w:themeTint="D9"/>
          <w:sz w:val="28"/>
          <w:szCs w:val="28"/>
          <w:lang w:eastAsia="en-US"/>
        </w:rPr>
        <w:t xml:space="preserve"> If the applied voltage becomes larger, the depletion region becomes thicker and more resistive. Some current will still flow through this resistance, but the resistance is so high that the current may considered to be zero. </w:t>
      </w:r>
    </w:p>
    <w:p w14:paraId="657A6E11" w14:textId="6435CE3A" w:rsidR="00B92A07" w:rsidRPr="00810E75" w:rsidRDefault="002251BB" w:rsidP="001E4B77">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6917" w:dyaOrig="5257" w14:anchorId="00BFBBF4">
          <v:shape id="_x0000_i1038" type="#_x0000_t75" style="width:3in;height:165.75pt" o:ole="">
            <v:imagedata r:id="rId81" o:title=""/>
          </v:shape>
          <o:OLEObject Type="Embed" ProgID="Visio.Drawing.11" ShapeID="_x0000_i1038" DrawAspect="Content" ObjectID="_1821516985" r:id="rId82"/>
        </w:object>
      </w:r>
    </w:p>
    <w:p w14:paraId="550F24F1" w14:textId="77777777" w:rsidR="003231D3" w:rsidRPr="00810E75" w:rsidRDefault="009B4AB8"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 xml:space="preserve"> </w:t>
      </w:r>
    </w:p>
    <w:p w14:paraId="0DAFC677" w14:textId="33C2D917" w:rsidR="00B45D6B" w:rsidRPr="00810E75" w:rsidRDefault="00886B09"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B45D6B" w:rsidRPr="00810E75">
        <w:rPr>
          <w:rFonts w:cs="Calibri"/>
          <w:i/>
          <w:color w:val="262626" w:themeColor="text1" w:themeTint="D9"/>
          <w:sz w:val="26"/>
          <w:szCs w:val="26"/>
        </w:rPr>
        <w:t>.</w:t>
      </w:r>
      <w:r w:rsidR="003D672D" w:rsidRPr="00810E75">
        <w:rPr>
          <w:rFonts w:cs="Calibri"/>
          <w:i/>
          <w:color w:val="262626" w:themeColor="text1" w:themeTint="D9"/>
          <w:sz w:val="26"/>
          <w:szCs w:val="26"/>
        </w:rPr>
        <w:t>1</w:t>
      </w:r>
      <w:r w:rsidR="003C68D8" w:rsidRPr="00810E75">
        <w:rPr>
          <w:rFonts w:cs="Calibri"/>
          <w:i/>
          <w:color w:val="262626" w:themeColor="text1" w:themeTint="D9"/>
          <w:sz w:val="26"/>
          <w:szCs w:val="26"/>
        </w:rPr>
        <w:t>g</w:t>
      </w:r>
      <w:r w:rsidR="00B45D6B" w:rsidRPr="00810E75">
        <w:rPr>
          <w:rFonts w:cs="Calibri"/>
          <w:i/>
          <w:color w:val="262626" w:themeColor="text1" w:themeTint="D9"/>
          <w:sz w:val="26"/>
          <w:szCs w:val="26"/>
        </w:rPr>
        <w:t xml:space="preserve">: Reverse bias of the p-n junction </w:t>
      </w:r>
      <w:r w:rsidR="00857B44" w:rsidRPr="00810E75">
        <w:rPr>
          <w:rFonts w:cs="Calibri"/>
          <w:i/>
          <w:color w:val="262626" w:themeColor="text1" w:themeTint="D9"/>
          <w:sz w:val="26"/>
          <w:szCs w:val="26"/>
        </w:rPr>
        <w:t>[</w:t>
      </w:r>
      <w:r w:rsidR="00E26263" w:rsidRPr="00810E75">
        <w:rPr>
          <w:rFonts w:cs="Calibri"/>
          <w:i/>
          <w:color w:val="262626" w:themeColor="text1" w:themeTint="D9"/>
          <w:sz w:val="26"/>
          <w:szCs w:val="26"/>
        </w:rPr>
        <w:t>15</w:t>
      </w:r>
      <w:r w:rsidR="00DA3689" w:rsidRPr="00810E75">
        <w:rPr>
          <w:rFonts w:cs="Calibri"/>
          <w:i/>
          <w:color w:val="262626" w:themeColor="text1" w:themeTint="D9"/>
          <w:sz w:val="26"/>
          <w:szCs w:val="26"/>
        </w:rPr>
        <w:t>]</w:t>
      </w:r>
      <w:r w:rsidR="00B45D6B" w:rsidRPr="00810E75">
        <w:rPr>
          <w:rFonts w:cs="Calibri"/>
          <w:i/>
          <w:color w:val="262626" w:themeColor="text1" w:themeTint="D9"/>
          <w:sz w:val="26"/>
          <w:szCs w:val="26"/>
        </w:rPr>
        <w:t>.</w:t>
      </w:r>
    </w:p>
    <w:p w14:paraId="143151FE" w14:textId="77777777" w:rsidR="00E85A80" w:rsidRPr="00810E75" w:rsidRDefault="00E85A80" w:rsidP="00852271">
      <w:pPr>
        <w:spacing w:line="36" w:lineRule="atLeast"/>
        <w:rPr>
          <w:rFonts w:cs="Calibri"/>
          <w:color w:val="262626" w:themeColor="text1" w:themeTint="D9"/>
          <w:sz w:val="28"/>
          <w:szCs w:val="28"/>
        </w:rPr>
      </w:pPr>
    </w:p>
    <w:p w14:paraId="368B1F84" w14:textId="6AE3B737" w:rsidR="00BB45ED"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Forward Bias: </w:t>
      </w:r>
      <w:r w:rsidRPr="00810E75">
        <w:rPr>
          <w:rFonts w:eastAsiaTheme="minorHAnsi" w:cs="Calibri"/>
          <w:color w:val="262626" w:themeColor="text1" w:themeTint="D9"/>
          <w:sz w:val="28"/>
          <w:szCs w:val="28"/>
          <w:lang w:eastAsia="en-US"/>
        </w:rPr>
        <w:t xml:space="preserve">If a positive voltage is applied to the p-type side and a negative voltage to the n-type side, current can flow (depending upon the magnitude of the applied voltage). This configuration is called "Forward Biased" </w:t>
      </w:r>
      <w:r w:rsidR="00886B09" w:rsidRPr="00810E75">
        <w:rPr>
          <w:rFonts w:eastAsiaTheme="minorHAnsi" w:cs="Calibri"/>
          <w:color w:val="262626" w:themeColor="text1" w:themeTint="D9"/>
          <w:sz w:val="28"/>
          <w:szCs w:val="28"/>
          <w:lang w:eastAsia="en-US"/>
        </w:rPr>
        <w:t xml:space="preserve">(Fig. </w:t>
      </w:r>
      <w:r w:rsidR="009942FF" w:rsidRPr="00810E75">
        <w:rPr>
          <w:rFonts w:eastAsiaTheme="minorHAnsi" w:cs="Calibri"/>
          <w:color w:val="262626" w:themeColor="text1" w:themeTint="D9"/>
          <w:sz w:val="28"/>
          <w:szCs w:val="28"/>
          <w:lang w:eastAsia="en-US"/>
        </w:rPr>
        <w:t>3.3</w:t>
      </w:r>
      <w:r w:rsidRPr="00810E75">
        <w:rPr>
          <w:rFonts w:eastAsiaTheme="minorHAnsi" w:cs="Calibri"/>
          <w:color w:val="262626" w:themeColor="text1" w:themeTint="D9"/>
          <w:sz w:val="28"/>
          <w:szCs w:val="28"/>
          <w:lang w:eastAsia="en-US"/>
        </w:rPr>
        <w:t>.</w:t>
      </w:r>
      <w:r w:rsidR="003D672D" w:rsidRPr="00810E75">
        <w:rPr>
          <w:rFonts w:eastAsiaTheme="minorHAnsi" w:cs="Calibri"/>
          <w:color w:val="262626" w:themeColor="text1" w:themeTint="D9"/>
          <w:sz w:val="28"/>
          <w:szCs w:val="28"/>
          <w:lang w:eastAsia="en-US"/>
        </w:rPr>
        <w:t>1</w:t>
      </w:r>
      <w:r w:rsidR="003C68D8" w:rsidRPr="00810E75">
        <w:rPr>
          <w:rFonts w:eastAsiaTheme="minorHAnsi" w:cs="Calibri"/>
          <w:color w:val="262626" w:themeColor="text1" w:themeTint="D9"/>
          <w:sz w:val="28"/>
          <w:szCs w:val="28"/>
          <w:lang w:eastAsia="en-US"/>
        </w:rPr>
        <w:t>h</w:t>
      </w:r>
      <w:r w:rsidRPr="00810E75">
        <w:rPr>
          <w:rFonts w:eastAsiaTheme="minorHAnsi" w:cs="Calibri"/>
          <w:color w:val="262626" w:themeColor="text1" w:themeTint="D9"/>
          <w:sz w:val="28"/>
          <w:szCs w:val="28"/>
          <w:lang w:eastAsia="en-US"/>
        </w:rPr>
        <w:t>).</w:t>
      </w:r>
      <w:r w:rsidR="003231D3" w:rsidRPr="00810E75">
        <w:rPr>
          <w:rFonts w:eastAsiaTheme="minorHAnsi" w:cs="Calibri"/>
          <w:color w:val="262626" w:themeColor="text1" w:themeTint="D9"/>
          <w:sz w:val="28"/>
          <w:szCs w:val="28"/>
          <w:lang w:eastAsia="en-US"/>
        </w:rPr>
        <w:t xml:space="preserve"> At the </w:t>
      </w:r>
      <w:r w:rsidR="003231D3" w:rsidRPr="00810E75">
        <w:rPr>
          <w:rFonts w:eastAsiaTheme="minorHAnsi" w:cs="Calibri"/>
          <w:i/>
          <w:iCs/>
          <w:color w:val="262626" w:themeColor="text1" w:themeTint="D9"/>
          <w:sz w:val="28"/>
          <w:szCs w:val="28"/>
          <w:lang w:eastAsia="en-US"/>
        </w:rPr>
        <w:t xml:space="preserve">p-n </w:t>
      </w:r>
      <w:r w:rsidR="003231D3" w:rsidRPr="00810E75">
        <w:rPr>
          <w:rFonts w:eastAsiaTheme="minorHAnsi" w:cs="Calibri"/>
          <w:color w:val="262626" w:themeColor="text1" w:themeTint="D9"/>
          <w:sz w:val="28"/>
          <w:szCs w:val="28"/>
          <w:lang w:eastAsia="en-US"/>
        </w:rPr>
        <w:t xml:space="preserve">junction, the "built-in" electric field and the applied electric field are in opposite directions. When these two fields add, the resultant field at the junction is smaller in magnitude than the magnitude of the original "built-in" electric field. This results in a thinner, less resistive depletion region. If the applied voltage is large enough, the </w:t>
      </w:r>
      <w:r w:rsidR="00EE5641" w:rsidRPr="00810E75">
        <w:rPr>
          <w:rFonts w:eastAsiaTheme="minorHAnsi" w:cs="Calibri"/>
          <w:color w:val="262626" w:themeColor="text1" w:themeTint="D9"/>
          <w:sz w:val="28"/>
          <w:szCs w:val="28"/>
          <w:lang w:eastAsia="en-US"/>
        </w:rPr>
        <w:t>resistance</w:t>
      </w:r>
      <w:r w:rsidR="00BE5C13" w:rsidRPr="00810E75">
        <w:rPr>
          <w:rFonts w:eastAsiaTheme="minorHAnsi" w:cs="Calibri"/>
          <w:color w:val="262626" w:themeColor="text1" w:themeTint="D9"/>
          <w:sz w:val="28"/>
          <w:szCs w:val="28"/>
          <w:lang w:eastAsia="en-US"/>
        </w:rPr>
        <w:t xml:space="preserve"> </w:t>
      </w:r>
      <w:r w:rsidR="00EE5641" w:rsidRPr="00810E75">
        <w:rPr>
          <w:rFonts w:eastAsiaTheme="minorHAnsi" w:cs="Calibri"/>
          <w:color w:val="262626" w:themeColor="text1" w:themeTint="D9"/>
          <w:sz w:val="28"/>
          <w:szCs w:val="28"/>
          <w:lang w:eastAsia="en-US"/>
        </w:rPr>
        <w:t xml:space="preserve">of </w:t>
      </w:r>
      <w:r w:rsidR="003231D3" w:rsidRPr="00810E75">
        <w:rPr>
          <w:rFonts w:eastAsiaTheme="minorHAnsi" w:cs="Calibri"/>
          <w:color w:val="262626" w:themeColor="text1" w:themeTint="D9"/>
          <w:sz w:val="28"/>
          <w:szCs w:val="28"/>
          <w:lang w:eastAsia="en-US"/>
        </w:rPr>
        <w:t>depletion region</w:t>
      </w:r>
      <w:r w:rsidR="00BE5C13" w:rsidRPr="00810E75">
        <w:rPr>
          <w:rFonts w:eastAsiaTheme="minorHAnsi" w:cs="Calibri"/>
          <w:color w:val="262626" w:themeColor="text1" w:themeTint="D9"/>
          <w:sz w:val="28"/>
          <w:szCs w:val="28"/>
          <w:lang w:eastAsia="en-US"/>
        </w:rPr>
        <w:t xml:space="preserve"> </w:t>
      </w:r>
      <w:r w:rsidR="003231D3" w:rsidRPr="00810E75">
        <w:rPr>
          <w:rFonts w:eastAsiaTheme="minorHAnsi" w:cs="Calibri"/>
          <w:color w:val="262626" w:themeColor="text1" w:themeTint="D9"/>
          <w:sz w:val="28"/>
          <w:szCs w:val="28"/>
          <w:lang w:eastAsia="en-US"/>
        </w:rPr>
        <w:t xml:space="preserve">becomes negligible. In silicon, this occurs at about 0.6 volts forward bias. From 0-0.6 volts, there is still considerable resistance due to the depletion region. Above 0.6 volts, the </w:t>
      </w:r>
      <w:r w:rsidR="00BE5C13" w:rsidRPr="00810E75">
        <w:rPr>
          <w:rFonts w:eastAsiaTheme="minorHAnsi" w:cs="Calibri"/>
          <w:color w:val="262626" w:themeColor="text1" w:themeTint="D9"/>
          <w:sz w:val="28"/>
          <w:szCs w:val="28"/>
          <w:lang w:eastAsia="en-US"/>
        </w:rPr>
        <w:t xml:space="preserve">resistance of the </w:t>
      </w:r>
      <w:r w:rsidR="003231D3" w:rsidRPr="00810E75">
        <w:rPr>
          <w:rFonts w:eastAsiaTheme="minorHAnsi" w:cs="Calibri"/>
          <w:color w:val="262626" w:themeColor="text1" w:themeTint="D9"/>
          <w:sz w:val="28"/>
          <w:szCs w:val="28"/>
          <w:lang w:eastAsia="en-US"/>
        </w:rPr>
        <w:t>depletion region</w:t>
      </w:r>
      <w:r w:rsidR="00BE5C13" w:rsidRPr="00810E75">
        <w:rPr>
          <w:rFonts w:eastAsiaTheme="minorHAnsi" w:cs="Calibri"/>
          <w:color w:val="262626" w:themeColor="text1" w:themeTint="D9"/>
          <w:sz w:val="28"/>
          <w:szCs w:val="28"/>
          <w:lang w:eastAsia="en-US"/>
        </w:rPr>
        <w:t xml:space="preserve"> </w:t>
      </w:r>
      <w:r w:rsidR="003231D3" w:rsidRPr="00810E75">
        <w:rPr>
          <w:rFonts w:eastAsiaTheme="minorHAnsi" w:cs="Calibri"/>
          <w:color w:val="262626" w:themeColor="text1" w:themeTint="D9"/>
          <w:sz w:val="28"/>
          <w:szCs w:val="28"/>
          <w:lang w:eastAsia="en-US"/>
        </w:rPr>
        <w:t xml:space="preserve">is </w:t>
      </w:r>
      <w:r w:rsidR="00C7016D" w:rsidRPr="00810E75">
        <w:rPr>
          <w:rFonts w:eastAsiaTheme="minorHAnsi" w:cs="Calibri"/>
          <w:color w:val="262626" w:themeColor="text1" w:themeTint="D9"/>
          <w:sz w:val="28"/>
          <w:szCs w:val="28"/>
          <w:lang w:eastAsia="en-US"/>
        </w:rPr>
        <w:t>small</w:t>
      </w:r>
      <w:r w:rsidR="003231D3" w:rsidRPr="00810E75">
        <w:rPr>
          <w:rFonts w:eastAsiaTheme="minorHAnsi" w:cs="Calibri"/>
          <w:color w:val="262626" w:themeColor="text1" w:themeTint="D9"/>
          <w:sz w:val="28"/>
          <w:szCs w:val="28"/>
          <w:lang w:eastAsia="en-US"/>
        </w:rPr>
        <w:t xml:space="preserve"> and current flows </w:t>
      </w:r>
      <w:r w:rsidR="00C7016D" w:rsidRPr="00810E75">
        <w:rPr>
          <w:rFonts w:eastAsiaTheme="minorHAnsi" w:cs="Calibri"/>
          <w:color w:val="262626" w:themeColor="text1" w:themeTint="D9"/>
          <w:sz w:val="28"/>
          <w:szCs w:val="28"/>
          <w:lang w:eastAsia="en-US"/>
        </w:rPr>
        <w:t>unimpeded</w:t>
      </w:r>
      <w:r w:rsidR="003231D3" w:rsidRPr="00810E75">
        <w:rPr>
          <w:rFonts w:eastAsiaTheme="minorHAnsi" w:cs="Calibri"/>
          <w:color w:val="262626" w:themeColor="text1" w:themeTint="D9"/>
          <w:sz w:val="28"/>
          <w:szCs w:val="28"/>
          <w:lang w:eastAsia="en-US"/>
        </w:rPr>
        <w:t>.</w:t>
      </w:r>
    </w:p>
    <w:p w14:paraId="2B5ECAF4" w14:textId="77777777" w:rsidR="00C7016D" w:rsidRPr="00810E75" w:rsidRDefault="00C7016D" w:rsidP="00B45D6B">
      <w:pPr>
        <w:autoSpaceDE w:val="0"/>
        <w:autoSpaceDN w:val="0"/>
        <w:adjustRightInd w:val="0"/>
        <w:spacing w:line="36" w:lineRule="atLeast"/>
        <w:rPr>
          <w:rFonts w:cs="Calibri"/>
          <w:color w:val="262626" w:themeColor="text1" w:themeTint="D9"/>
          <w:sz w:val="28"/>
          <w:szCs w:val="28"/>
        </w:rPr>
      </w:pPr>
    </w:p>
    <w:p w14:paraId="384DE53F" w14:textId="264F3A1D" w:rsidR="00FD1293" w:rsidRPr="00810E75" w:rsidRDefault="00131B2F"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8313" w:dyaOrig="6374" w14:anchorId="5BDB512A">
          <v:shape id="_x0000_i1039" type="#_x0000_t75" style="width:267pt;height:201.75pt" o:ole="">
            <v:imagedata r:id="rId83" o:title=""/>
          </v:shape>
          <o:OLEObject Type="Embed" ProgID="Visio.Drawing.11" ShapeID="_x0000_i1039" DrawAspect="Content" ObjectID="_1821516986" r:id="rId84"/>
        </w:object>
      </w:r>
      <w:r w:rsidR="00B45D6B" w:rsidRPr="00810E75">
        <w:rPr>
          <w:rFonts w:cs="Calibri"/>
          <w:i/>
          <w:color w:val="262626" w:themeColor="text1" w:themeTint="D9"/>
          <w:sz w:val="28"/>
          <w:szCs w:val="28"/>
        </w:rPr>
        <w:t xml:space="preserve"> </w:t>
      </w:r>
    </w:p>
    <w:p w14:paraId="5CF96930" w14:textId="77777777" w:rsidR="003231D3" w:rsidRPr="00810E75" w:rsidRDefault="003231D3" w:rsidP="00B45D6B">
      <w:pPr>
        <w:spacing w:line="36" w:lineRule="atLeast"/>
        <w:jc w:val="center"/>
        <w:rPr>
          <w:rFonts w:cs="Calibri"/>
          <w:i/>
          <w:color w:val="262626" w:themeColor="text1" w:themeTint="D9"/>
          <w:sz w:val="28"/>
          <w:szCs w:val="28"/>
        </w:rPr>
      </w:pPr>
    </w:p>
    <w:p w14:paraId="04781E04" w14:textId="0DB11182" w:rsidR="00B45D6B" w:rsidRPr="00810E75" w:rsidRDefault="009B4AB8"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B45D6B" w:rsidRPr="00810E75">
        <w:rPr>
          <w:rFonts w:cs="Calibri"/>
          <w:i/>
          <w:color w:val="262626" w:themeColor="text1" w:themeTint="D9"/>
          <w:sz w:val="26"/>
          <w:szCs w:val="26"/>
        </w:rPr>
        <w:t>.</w:t>
      </w:r>
      <w:r w:rsidR="003D672D" w:rsidRPr="00810E75">
        <w:rPr>
          <w:rFonts w:cs="Calibri"/>
          <w:i/>
          <w:color w:val="262626" w:themeColor="text1" w:themeTint="D9"/>
          <w:sz w:val="26"/>
          <w:szCs w:val="26"/>
        </w:rPr>
        <w:t>1</w:t>
      </w:r>
      <w:r w:rsidR="003C68D8" w:rsidRPr="00810E75">
        <w:rPr>
          <w:rFonts w:cs="Calibri"/>
          <w:i/>
          <w:color w:val="262626" w:themeColor="text1" w:themeTint="D9"/>
          <w:sz w:val="26"/>
          <w:szCs w:val="26"/>
        </w:rPr>
        <w:t>h</w:t>
      </w:r>
      <w:r w:rsidR="00B45D6B" w:rsidRPr="00810E75">
        <w:rPr>
          <w:rFonts w:cs="Calibri"/>
          <w:i/>
          <w:color w:val="262626" w:themeColor="text1" w:themeTint="D9"/>
          <w:sz w:val="26"/>
          <w:szCs w:val="26"/>
        </w:rPr>
        <w:t xml:space="preserve">: Forward bias of the p-n junction </w:t>
      </w:r>
      <w:r w:rsidR="00857B44" w:rsidRPr="00810E75">
        <w:rPr>
          <w:rFonts w:cs="Calibri"/>
          <w:i/>
          <w:color w:val="262626" w:themeColor="text1" w:themeTint="D9"/>
          <w:sz w:val="26"/>
          <w:szCs w:val="26"/>
        </w:rPr>
        <w:t>[</w:t>
      </w:r>
      <w:r w:rsidR="00E26263" w:rsidRPr="00810E75">
        <w:rPr>
          <w:rFonts w:cs="Calibri"/>
          <w:i/>
          <w:color w:val="262626" w:themeColor="text1" w:themeTint="D9"/>
          <w:sz w:val="26"/>
          <w:szCs w:val="26"/>
        </w:rPr>
        <w:t>15</w:t>
      </w:r>
      <w:r w:rsidR="00DA3689" w:rsidRPr="00810E75">
        <w:rPr>
          <w:rFonts w:cs="Calibri"/>
          <w:i/>
          <w:color w:val="262626" w:themeColor="text1" w:themeTint="D9"/>
          <w:sz w:val="26"/>
          <w:szCs w:val="26"/>
        </w:rPr>
        <w:t>]</w:t>
      </w:r>
      <w:r w:rsidR="00B45D6B" w:rsidRPr="00810E75">
        <w:rPr>
          <w:rFonts w:cs="Calibri"/>
          <w:i/>
          <w:color w:val="262626" w:themeColor="text1" w:themeTint="D9"/>
          <w:sz w:val="26"/>
          <w:szCs w:val="26"/>
        </w:rPr>
        <w:t>.</w:t>
      </w:r>
    </w:p>
    <w:p w14:paraId="1D0FBC20" w14:textId="77777777" w:rsidR="008720DE" w:rsidRPr="00810E75" w:rsidRDefault="008720DE" w:rsidP="00215CF4">
      <w:pPr>
        <w:spacing w:line="36" w:lineRule="atLeast"/>
        <w:rPr>
          <w:rFonts w:eastAsiaTheme="minorHAnsi" w:cs="Calibri"/>
          <w:b/>
          <w:color w:val="262626" w:themeColor="text1" w:themeTint="D9"/>
          <w:sz w:val="28"/>
          <w:szCs w:val="28"/>
          <w:lang w:eastAsia="en-US"/>
        </w:rPr>
      </w:pPr>
    </w:p>
    <w:p w14:paraId="54BBAA40" w14:textId="09CD1E4A" w:rsidR="00215CF4" w:rsidRPr="00810E75" w:rsidRDefault="00B45D6B" w:rsidP="00215CF4">
      <w:pPr>
        <w:spacing w:line="36" w:lineRule="atLeast"/>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lastRenderedPageBreak/>
        <w:t xml:space="preserve">The </w:t>
      </w:r>
      <w:r w:rsidRPr="00810E75">
        <w:rPr>
          <w:rFonts w:cs="Calibri"/>
          <w:b/>
          <w:color w:val="262626" w:themeColor="text1" w:themeTint="D9"/>
          <w:sz w:val="28"/>
          <w:szCs w:val="28"/>
        </w:rPr>
        <w:t xml:space="preserve">I-V </w:t>
      </w:r>
      <w:r w:rsidRPr="00810E75">
        <w:rPr>
          <w:rFonts w:eastAsiaTheme="minorHAnsi" w:cs="Calibri"/>
          <w:b/>
          <w:color w:val="262626" w:themeColor="text1" w:themeTint="D9"/>
          <w:sz w:val="28"/>
          <w:szCs w:val="28"/>
          <w:lang w:eastAsia="en-US"/>
        </w:rPr>
        <w:t xml:space="preserve">relation </w:t>
      </w:r>
      <w:r w:rsidRPr="00810E75">
        <w:rPr>
          <w:rFonts w:cs="Calibri"/>
          <w:b/>
          <w:color w:val="262626" w:themeColor="text1" w:themeTint="D9"/>
          <w:sz w:val="28"/>
          <w:szCs w:val="28"/>
        </w:rPr>
        <w:t xml:space="preserve">of the silicon </w:t>
      </w:r>
      <w:r w:rsidRPr="00810E75">
        <w:rPr>
          <w:rFonts w:cs="Calibri"/>
          <w:b/>
          <w:iCs/>
          <w:color w:val="262626" w:themeColor="text1" w:themeTint="D9"/>
          <w:sz w:val="28"/>
          <w:szCs w:val="28"/>
        </w:rPr>
        <w:t xml:space="preserve">p-n </w:t>
      </w:r>
      <w:r w:rsidRPr="00810E75">
        <w:rPr>
          <w:rFonts w:cs="Calibri"/>
          <w:b/>
          <w:color w:val="262626" w:themeColor="text1" w:themeTint="D9"/>
          <w:sz w:val="28"/>
          <w:szCs w:val="28"/>
        </w:rPr>
        <w:t xml:space="preserve">junction diode: </w:t>
      </w:r>
      <w:r w:rsidRPr="00810E75">
        <w:rPr>
          <w:rFonts w:eastAsiaTheme="minorHAnsi" w:cs="Calibri"/>
          <w:color w:val="262626" w:themeColor="text1" w:themeTint="D9"/>
          <w:sz w:val="28"/>
          <w:szCs w:val="28"/>
          <w:lang w:eastAsia="en-US"/>
        </w:rPr>
        <w:t xml:space="preserve">The current-voltage relation or I-V curve of a silicon </w:t>
      </w:r>
      <w:r w:rsidRPr="00810E75">
        <w:rPr>
          <w:rFonts w:eastAsiaTheme="minorHAnsi" w:cs="Calibri"/>
          <w:i/>
          <w:iCs/>
          <w:color w:val="262626" w:themeColor="text1" w:themeTint="D9"/>
          <w:sz w:val="28"/>
          <w:szCs w:val="28"/>
          <w:lang w:eastAsia="en-US"/>
        </w:rPr>
        <w:t xml:space="preserve">p-n </w:t>
      </w:r>
      <w:r w:rsidRPr="00810E75">
        <w:rPr>
          <w:rFonts w:eastAsiaTheme="minorHAnsi" w:cs="Calibri"/>
          <w:color w:val="262626" w:themeColor="text1" w:themeTint="D9"/>
          <w:sz w:val="28"/>
          <w:szCs w:val="28"/>
          <w:lang w:eastAsia="en-US"/>
        </w:rPr>
        <w:t>junction is shown in</w:t>
      </w:r>
      <w:r w:rsidR="00886B09" w:rsidRPr="00810E75">
        <w:rPr>
          <w:rFonts w:eastAsiaTheme="minorHAnsi" w:cs="Calibri"/>
          <w:color w:val="262626" w:themeColor="text1" w:themeTint="D9"/>
          <w:sz w:val="28"/>
          <w:szCs w:val="28"/>
          <w:lang w:eastAsia="en-US"/>
        </w:rPr>
        <w:t xml:space="preserve"> Fig.</w:t>
      </w:r>
      <w:r w:rsidR="009942FF" w:rsidRPr="00810E75">
        <w:rPr>
          <w:rFonts w:eastAsiaTheme="minorHAnsi" w:cs="Calibri"/>
          <w:color w:val="262626" w:themeColor="text1" w:themeTint="D9"/>
          <w:sz w:val="28"/>
          <w:szCs w:val="28"/>
          <w:lang w:eastAsia="en-US"/>
        </w:rPr>
        <w:t>3.3</w:t>
      </w:r>
      <w:r w:rsidRPr="00810E75">
        <w:rPr>
          <w:rFonts w:eastAsiaTheme="minorHAnsi" w:cs="Calibri"/>
          <w:color w:val="262626" w:themeColor="text1" w:themeTint="D9"/>
          <w:sz w:val="28"/>
          <w:szCs w:val="28"/>
          <w:lang w:eastAsia="en-US"/>
        </w:rPr>
        <w:t>.</w:t>
      </w:r>
      <w:r w:rsidR="003D672D" w:rsidRPr="00810E75">
        <w:rPr>
          <w:rFonts w:eastAsiaTheme="minorHAnsi" w:cs="Calibri"/>
          <w:color w:val="262626" w:themeColor="text1" w:themeTint="D9"/>
          <w:sz w:val="28"/>
          <w:szCs w:val="28"/>
          <w:lang w:eastAsia="en-US"/>
        </w:rPr>
        <w:t>1</w:t>
      </w:r>
      <w:r w:rsidR="003C68D8" w:rsidRPr="00810E75">
        <w:rPr>
          <w:rFonts w:eastAsiaTheme="minorHAnsi" w:cs="Calibri"/>
          <w:color w:val="262626" w:themeColor="text1" w:themeTint="D9"/>
          <w:sz w:val="28"/>
          <w:szCs w:val="28"/>
          <w:lang w:eastAsia="en-US"/>
        </w:rPr>
        <w:t>i</w:t>
      </w:r>
      <w:r w:rsidRPr="00810E75">
        <w:rPr>
          <w:rFonts w:eastAsiaTheme="minorHAnsi" w:cs="Calibri"/>
          <w:color w:val="262626" w:themeColor="text1" w:themeTint="D9"/>
          <w:sz w:val="28"/>
          <w:szCs w:val="28"/>
          <w:lang w:eastAsia="en-US"/>
        </w:rPr>
        <w:t xml:space="preserve">. </w:t>
      </w:r>
      <w:r w:rsidR="00215CF4" w:rsidRPr="00810E75">
        <w:rPr>
          <w:rFonts w:eastAsiaTheme="minorHAnsi" w:cs="Calibri"/>
          <w:color w:val="262626" w:themeColor="text1" w:themeTint="D9"/>
          <w:sz w:val="28"/>
          <w:szCs w:val="28"/>
          <w:lang w:eastAsia="en-US"/>
        </w:rPr>
        <w:t xml:space="preserve">In forward bias, the </w:t>
      </w:r>
      <w:r w:rsidR="00215CF4" w:rsidRPr="00810E75">
        <w:rPr>
          <w:rFonts w:eastAsiaTheme="minorHAnsi" w:cs="Calibri"/>
          <w:i/>
          <w:iCs/>
          <w:color w:val="262626" w:themeColor="text1" w:themeTint="D9"/>
          <w:sz w:val="28"/>
          <w:szCs w:val="28"/>
          <w:lang w:eastAsia="en-US"/>
        </w:rPr>
        <w:t xml:space="preserve">p-n </w:t>
      </w:r>
      <w:r w:rsidR="00215CF4" w:rsidRPr="00810E75">
        <w:rPr>
          <w:rFonts w:eastAsiaTheme="minorHAnsi" w:cs="Calibri"/>
          <w:color w:val="262626" w:themeColor="text1" w:themeTint="D9"/>
          <w:sz w:val="28"/>
          <w:szCs w:val="28"/>
          <w:lang w:eastAsia="en-US"/>
        </w:rPr>
        <w:t xml:space="preserve">junction exhibits an exponential lowering of resistance with applied voltage. From 0-0.5 volts, the silicon </w:t>
      </w:r>
      <w:r w:rsidR="00215CF4" w:rsidRPr="00810E75">
        <w:rPr>
          <w:rFonts w:eastAsiaTheme="minorHAnsi" w:cs="Calibri"/>
          <w:i/>
          <w:iCs/>
          <w:color w:val="262626" w:themeColor="text1" w:themeTint="D9"/>
          <w:sz w:val="28"/>
          <w:szCs w:val="28"/>
          <w:lang w:eastAsia="en-US"/>
        </w:rPr>
        <w:t xml:space="preserve">p-n </w:t>
      </w:r>
      <w:r w:rsidR="00215CF4" w:rsidRPr="00810E75">
        <w:rPr>
          <w:rFonts w:eastAsiaTheme="minorHAnsi" w:cs="Calibri"/>
          <w:color w:val="262626" w:themeColor="text1" w:themeTint="D9"/>
          <w:sz w:val="28"/>
          <w:szCs w:val="28"/>
          <w:lang w:eastAsia="en-US"/>
        </w:rPr>
        <w:t xml:space="preserve">junction is quite resistive. When the applied voltage approaches 0.6 volts, the exponential nature of the junction causes the resistance to drop dramatically. The silicon </w:t>
      </w:r>
      <w:r w:rsidR="00215CF4" w:rsidRPr="00810E75">
        <w:rPr>
          <w:rFonts w:eastAsiaTheme="minorHAnsi" w:cs="Calibri"/>
          <w:i/>
          <w:iCs/>
          <w:color w:val="262626" w:themeColor="text1" w:themeTint="D9"/>
          <w:sz w:val="28"/>
          <w:szCs w:val="28"/>
          <w:lang w:eastAsia="en-US"/>
        </w:rPr>
        <w:t xml:space="preserve">p-n </w:t>
      </w:r>
      <w:r w:rsidR="00215CF4" w:rsidRPr="00810E75">
        <w:rPr>
          <w:rFonts w:eastAsiaTheme="minorHAnsi" w:cs="Calibri"/>
          <w:color w:val="262626" w:themeColor="text1" w:themeTint="D9"/>
          <w:sz w:val="28"/>
          <w:szCs w:val="28"/>
          <w:lang w:eastAsia="en-US"/>
        </w:rPr>
        <w:t xml:space="preserve">junction diode </w:t>
      </w:r>
      <w:r w:rsidR="00C7016D" w:rsidRPr="00810E75">
        <w:rPr>
          <w:rFonts w:eastAsiaTheme="minorHAnsi" w:cs="Calibri"/>
          <w:color w:val="262626" w:themeColor="text1" w:themeTint="D9"/>
          <w:sz w:val="28"/>
          <w:szCs w:val="28"/>
          <w:lang w:eastAsia="en-US"/>
        </w:rPr>
        <w:t>is</w:t>
      </w:r>
      <w:r w:rsidR="00215CF4" w:rsidRPr="00810E75">
        <w:rPr>
          <w:rFonts w:eastAsiaTheme="minorHAnsi" w:cs="Calibri"/>
          <w:color w:val="262626" w:themeColor="text1" w:themeTint="D9"/>
          <w:sz w:val="28"/>
          <w:szCs w:val="28"/>
          <w:lang w:eastAsia="en-US"/>
        </w:rPr>
        <w:t xml:space="preserve"> an electrical switch that "turns on" when 0.6 volts is applied. Because electrical current flows only when it is forward biased, the diode </w:t>
      </w:r>
      <w:r w:rsidR="00C7016D" w:rsidRPr="00810E75">
        <w:rPr>
          <w:rFonts w:eastAsiaTheme="minorHAnsi" w:cs="Calibri"/>
          <w:color w:val="262626" w:themeColor="text1" w:themeTint="D9"/>
          <w:sz w:val="28"/>
          <w:szCs w:val="28"/>
          <w:lang w:eastAsia="en-US"/>
        </w:rPr>
        <w:t>is</w:t>
      </w:r>
      <w:r w:rsidR="00215CF4" w:rsidRPr="00810E75">
        <w:rPr>
          <w:rFonts w:eastAsiaTheme="minorHAnsi" w:cs="Calibri"/>
          <w:color w:val="262626" w:themeColor="text1" w:themeTint="D9"/>
          <w:sz w:val="28"/>
          <w:szCs w:val="28"/>
          <w:lang w:eastAsia="en-US"/>
        </w:rPr>
        <w:t xml:space="preserve"> an electrical </w:t>
      </w:r>
      <w:r w:rsidR="00C7016D" w:rsidRPr="00810E75">
        <w:rPr>
          <w:rFonts w:eastAsiaTheme="minorHAnsi" w:cs="Calibri"/>
          <w:color w:val="262626" w:themeColor="text1" w:themeTint="D9"/>
          <w:sz w:val="28"/>
          <w:szCs w:val="28"/>
          <w:lang w:eastAsia="en-US"/>
        </w:rPr>
        <w:t>one-way</w:t>
      </w:r>
      <w:r w:rsidR="00215CF4" w:rsidRPr="00810E75">
        <w:rPr>
          <w:rFonts w:eastAsiaTheme="minorHAnsi" w:cs="Calibri"/>
          <w:color w:val="262626" w:themeColor="text1" w:themeTint="D9"/>
          <w:sz w:val="28"/>
          <w:szCs w:val="28"/>
          <w:lang w:eastAsia="en-US"/>
        </w:rPr>
        <w:t xml:space="preserve"> valve.</w:t>
      </w:r>
    </w:p>
    <w:p w14:paraId="494E83E3" w14:textId="77777777" w:rsidR="00C23838" w:rsidRPr="00810E75" w:rsidRDefault="00C23838" w:rsidP="00B45D6B">
      <w:pPr>
        <w:spacing w:line="36" w:lineRule="atLeast"/>
        <w:rPr>
          <w:rFonts w:eastAsiaTheme="minorHAnsi" w:cs="Calibri"/>
          <w:color w:val="262626" w:themeColor="text1" w:themeTint="D9"/>
          <w:sz w:val="28"/>
          <w:szCs w:val="28"/>
          <w:lang w:eastAsia="en-US"/>
        </w:rPr>
      </w:pPr>
    </w:p>
    <w:p w14:paraId="55313184" w14:textId="0BEB83DB" w:rsidR="00C23838" w:rsidRPr="00810E75" w:rsidRDefault="003231D3" w:rsidP="00C23838">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7610" w:dyaOrig="3288" w14:anchorId="671DEC53">
          <v:shape id="_x0000_i1040" type="#_x0000_t75" style="width:330.75pt;height:2in" o:ole="">
            <v:imagedata r:id="rId85" o:title=""/>
          </v:shape>
          <o:OLEObject Type="Embed" ProgID="Visio.Drawing.11" ShapeID="_x0000_i1040" DrawAspect="Content" ObjectID="_1821516987" r:id="rId86"/>
        </w:object>
      </w:r>
    </w:p>
    <w:p w14:paraId="339CD56E" w14:textId="77777777" w:rsidR="00C23838" w:rsidRPr="00810E75" w:rsidRDefault="00C23838" w:rsidP="00C23838">
      <w:pPr>
        <w:spacing w:line="36" w:lineRule="atLeast"/>
        <w:jc w:val="center"/>
        <w:rPr>
          <w:rFonts w:cs="Calibri"/>
          <w:i/>
          <w:color w:val="262626" w:themeColor="text1" w:themeTint="D9"/>
          <w:sz w:val="28"/>
          <w:szCs w:val="28"/>
        </w:rPr>
      </w:pPr>
    </w:p>
    <w:p w14:paraId="3DBF88B7" w14:textId="6B95E01C" w:rsidR="00B45D6B" w:rsidRPr="00810E75" w:rsidRDefault="009B4AB8" w:rsidP="00C23838">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3.3</w:t>
      </w:r>
      <w:r w:rsidR="00B45D6B" w:rsidRPr="00810E75">
        <w:rPr>
          <w:rFonts w:cs="Calibri"/>
          <w:i/>
          <w:color w:val="262626" w:themeColor="text1" w:themeTint="D9"/>
          <w:sz w:val="26"/>
          <w:szCs w:val="26"/>
        </w:rPr>
        <w:t>.</w:t>
      </w:r>
      <w:bookmarkStart w:id="59" w:name="_Hlk501728951"/>
      <w:r w:rsidR="003D672D" w:rsidRPr="00810E75">
        <w:rPr>
          <w:rFonts w:cs="Calibri"/>
          <w:i/>
          <w:color w:val="262626" w:themeColor="text1" w:themeTint="D9"/>
          <w:sz w:val="26"/>
          <w:szCs w:val="26"/>
        </w:rPr>
        <w:t>1</w:t>
      </w:r>
      <w:r w:rsidR="003C68D8" w:rsidRPr="00810E75">
        <w:rPr>
          <w:rFonts w:cs="Calibri"/>
          <w:i/>
          <w:color w:val="262626" w:themeColor="text1" w:themeTint="D9"/>
          <w:sz w:val="26"/>
          <w:szCs w:val="26"/>
        </w:rPr>
        <w:t>i</w:t>
      </w:r>
      <w:r w:rsidR="00B45D6B" w:rsidRPr="00810E75">
        <w:rPr>
          <w:rFonts w:cs="Calibri"/>
          <w:i/>
          <w:color w:val="262626" w:themeColor="text1" w:themeTint="D9"/>
          <w:sz w:val="26"/>
          <w:szCs w:val="26"/>
        </w:rPr>
        <w:t xml:space="preserve">: I-V curve of the silicon </w:t>
      </w:r>
      <w:r w:rsidR="00B45D6B" w:rsidRPr="00810E75">
        <w:rPr>
          <w:rFonts w:cs="Calibri"/>
          <w:i/>
          <w:iCs/>
          <w:color w:val="262626" w:themeColor="text1" w:themeTint="D9"/>
          <w:sz w:val="26"/>
          <w:szCs w:val="26"/>
        </w:rPr>
        <w:t xml:space="preserve">p-n </w:t>
      </w:r>
      <w:r w:rsidR="00B45D6B" w:rsidRPr="00810E75">
        <w:rPr>
          <w:rFonts w:cs="Calibri"/>
          <w:i/>
          <w:color w:val="262626" w:themeColor="text1" w:themeTint="D9"/>
          <w:sz w:val="26"/>
          <w:szCs w:val="26"/>
        </w:rPr>
        <w:t xml:space="preserve">junction without </w:t>
      </w:r>
      <w:r w:rsidR="00B45D6B" w:rsidRPr="00810E75">
        <w:rPr>
          <w:rFonts w:eastAsiaTheme="minorHAnsi" w:cs="Calibri"/>
          <w:i/>
          <w:color w:val="262626" w:themeColor="text1" w:themeTint="D9"/>
          <w:sz w:val="26"/>
          <w:szCs w:val="26"/>
          <w:lang w:eastAsia="en-US"/>
        </w:rPr>
        <w:t>shining light on the PV</w:t>
      </w:r>
      <w:r w:rsidR="00803F35" w:rsidRPr="00810E75">
        <w:rPr>
          <w:rFonts w:eastAsiaTheme="minorHAnsi" w:cs="Calibri"/>
          <w:i/>
          <w:color w:val="262626" w:themeColor="text1" w:themeTint="D9"/>
          <w:sz w:val="26"/>
          <w:szCs w:val="26"/>
          <w:lang w:eastAsia="en-US"/>
        </w:rPr>
        <w:t>-</w:t>
      </w:r>
      <w:r w:rsidR="00B45D6B" w:rsidRPr="00810E75">
        <w:rPr>
          <w:rFonts w:eastAsiaTheme="minorHAnsi" w:cs="Calibri"/>
          <w:i/>
          <w:color w:val="262626" w:themeColor="text1" w:themeTint="D9"/>
          <w:sz w:val="26"/>
          <w:szCs w:val="26"/>
          <w:lang w:eastAsia="en-US"/>
        </w:rPr>
        <w:t>cell</w:t>
      </w:r>
      <w:bookmarkEnd w:id="59"/>
      <w:r w:rsidR="00B45D6B" w:rsidRPr="00810E75">
        <w:rPr>
          <w:rFonts w:cs="Calibri"/>
          <w:i/>
          <w:color w:val="262626" w:themeColor="text1" w:themeTint="D9"/>
          <w:sz w:val="26"/>
          <w:szCs w:val="26"/>
        </w:rPr>
        <w:t>.</w:t>
      </w:r>
    </w:p>
    <w:p w14:paraId="6A1F846A" w14:textId="77777777" w:rsidR="00B45D6B" w:rsidRPr="00810E75" w:rsidRDefault="00B45D6B" w:rsidP="00B45D6B">
      <w:pPr>
        <w:spacing w:line="36" w:lineRule="atLeast"/>
        <w:rPr>
          <w:rFonts w:eastAsiaTheme="minorHAnsi" w:cs="Calibri"/>
          <w:color w:val="262626" w:themeColor="text1" w:themeTint="D9"/>
          <w:sz w:val="28"/>
          <w:szCs w:val="28"/>
          <w:lang w:eastAsia="en-US"/>
        </w:rPr>
      </w:pPr>
    </w:p>
    <w:p w14:paraId="5627C626" w14:textId="6438837A" w:rsidR="00B45D6B" w:rsidRPr="00810E75" w:rsidRDefault="00B45D6B" w:rsidP="00B45D6B">
      <w:pPr>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In reverse bias, the external voltage is inverted so a negative voltage is </w:t>
      </w:r>
      <w:r w:rsidR="00C7016D" w:rsidRPr="00810E75">
        <w:rPr>
          <w:rFonts w:eastAsiaTheme="minorHAnsi" w:cs="Calibri"/>
          <w:color w:val="262626" w:themeColor="text1" w:themeTint="D9"/>
          <w:sz w:val="28"/>
          <w:szCs w:val="28"/>
          <w:lang w:eastAsia="en-US"/>
        </w:rPr>
        <w:t>applied,</w:t>
      </w:r>
      <w:r w:rsidR="0017274F" w:rsidRPr="00810E75">
        <w:rPr>
          <w:rFonts w:eastAsiaTheme="minorHAnsi" w:cs="Calibri"/>
          <w:color w:val="262626" w:themeColor="text1" w:themeTint="D9"/>
          <w:sz w:val="28"/>
          <w:szCs w:val="28"/>
          <w:lang w:eastAsia="en-US"/>
        </w:rPr>
        <w:t xml:space="preserve"> and</w:t>
      </w:r>
      <w:r w:rsidRPr="00810E75">
        <w:rPr>
          <w:rFonts w:eastAsiaTheme="minorHAnsi" w:cs="Calibri"/>
          <w:color w:val="262626" w:themeColor="text1" w:themeTint="D9"/>
          <w:sz w:val="28"/>
          <w:szCs w:val="28"/>
          <w:lang w:eastAsia="en-US"/>
        </w:rPr>
        <w:t xml:space="preserve"> the </w:t>
      </w:r>
      <w:r w:rsidRPr="00810E75">
        <w:rPr>
          <w:rFonts w:eastAsiaTheme="minorHAnsi" w:cs="Calibri"/>
          <w:i/>
          <w:iCs/>
          <w:color w:val="262626" w:themeColor="text1" w:themeTint="D9"/>
          <w:sz w:val="28"/>
          <w:szCs w:val="28"/>
          <w:lang w:eastAsia="en-US"/>
        </w:rPr>
        <w:t xml:space="preserve">p-n </w:t>
      </w:r>
      <w:r w:rsidRPr="00810E75">
        <w:rPr>
          <w:rFonts w:eastAsiaTheme="minorHAnsi" w:cs="Calibri"/>
          <w:color w:val="262626" w:themeColor="text1" w:themeTint="D9"/>
          <w:sz w:val="28"/>
          <w:szCs w:val="28"/>
          <w:lang w:eastAsia="en-US"/>
        </w:rPr>
        <w:t xml:space="preserve">junction exhibits extreme electrical resistance and only </w:t>
      </w:r>
      <w:r w:rsidR="00C7016D" w:rsidRPr="00810E75">
        <w:rPr>
          <w:rFonts w:eastAsiaTheme="minorHAnsi" w:cs="Calibri"/>
          <w:color w:val="262626" w:themeColor="text1" w:themeTint="D9"/>
          <w:sz w:val="28"/>
          <w:szCs w:val="28"/>
          <w:lang w:eastAsia="en-US"/>
        </w:rPr>
        <w:t>small</w:t>
      </w:r>
      <w:r w:rsidRPr="00810E75">
        <w:rPr>
          <w:rFonts w:eastAsiaTheme="minorHAnsi" w:cs="Calibri"/>
          <w:color w:val="262626" w:themeColor="text1" w:themeTint="D9"/>
          <w:sz w:val="28"/>
          <w:szCs w:val="28"/>
          <w:lang w:eastAsia="en-US"/>
        </w:rPr>
        <w:t xml:space="preserve"> current flows. If the reverse bias voltage becomes too </w:t>
      </w:r>
      <w:r w:rsidR="00C7016D" w:rsidRPr="00810E75">
        <w:rPr>
          <w:rFonts w:eastAsiaTheme="minorHAnsi" w:cs="Calibri"/>
          <w:color w:val="262626" w:themeColor="text1" w:themeTint="D9"/>
          <w:sz w:val="28"/>
          <w:szCs w:val="28"/>
          <w:lang w:eastAsia="en-US"/>
        </w:rPr>
        <w:t>large,</w:t>
      </w:r>
      <w:r w:rsidRPr="00810E75">
        <w:rPr>
          <w:rFonts w:eastAsiaTheme="minorHAnsi" w:cs="Calibri"/>
          <w:color w:val="262626" w:themeColor="text1" w:themeTint="D9"/>
          <w:sz w:val="28"/>
          <w:szCs w:val="28"/>
          <w:lang w:eastAsia="en-US"/>
        </w:rPr>
        <w:t xml:space="preserve"> then the junction will breakdown and current will flow. The p-n junction diode is a </w:t>
      </w:r>
      <w:r w:rsidRPr="00810E75">
        <w:rPr>
          <w:rFonts w:eastAsiaTheme="minorHAnsi" w:cs="Calibri"/>
          <w:i/>
          <w:iCs/>
          <w:color w:val="262626" w:themeColor="text1" w:themeTint="D9"/>
          <w:sz w:val="28"/>
          <w:szCs w:val="28"/>
          <w:lang w:eastAsia="en-US"/>
        </w:rPr>
        <w:t xml:space="preserve">passive </w:t>
      </w:r>
      <w:r w:rsidRPr="00810E75">
        <w:rPr>
          <w:rFonts w:eastAsiaTheme="minorHAnsi" w:cs="Calibri"/>
          <w:color w:val="262626" w:themeColor="text1" w:themeTint="D9"/>
          <w:sz w:val="28"/>
          <w:szCs w:val="28"/>
          <w:lang w:eastAsia="en-US"/>
        </w:rPr>
        <w:t>device that dissipates power. The cells dark characteristic lies entirely in the first and third quadrants. The diode current “I</w:t>
      </w:r>
      <w:r w:rsidRPr="00810E75">
        <w:rPr>
          <w:rFonts w:eastAsiaTheme="minorHAnsi" w:cs="Calibri"/>
          <w:i/>
          <w:iCs/>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 xml:space="preserve">increases rapidly with positive bias above about 0.6 V. With negative bias, the reverse current is </w:t>
      </w:r>
      <w:r w:rsidR="00C7016D" w:rsidRPr="00810E75">
        <w:rPr>
          <w:rFonts w:eastAsiaTheme="minorHAnsi" w:cs="Calibri"/>
          <w:color w:val="262626" w:themeColor="text1" w:themeTint="D9"/>
          <w:sz w:val="28"/>
          <w:szCs w:val="28"/>
          <w:lang w:eastAsia="en-US"/>
        </w:rPr>
        <w:t>small</w:t>
      </w:r>
      <w:r w:rsidRPr="00810E75">
        <w:rPr>
          <w:rFonts w:eastAsiaTheme="minorHAnsi" w:cs="Calibri"/>
          <w:color w:val="262626" w:themeColor="text1" w:themeTint="D9"/>
          <w:sz w:val="28"/>
          <w:szCs w:val="28"/>
          <w:lang w:eastAsia="en-US"/>
        </w:rPr>
        <w:t xml:space="preserve">. </w:t>
      </w:r>
    </w:p>
    <w:p w14:paraId="4EE9925F" w14:textId="77777777" w:rsidR="00B45D6B" w:rsidRPr="00810E75" w:rsidRDefault="00B45D6B" w:rsidP="00B45D6B">
      <w:pPr>
        <w:spacing w:line="36" w:lineRule="atLeast"/>
        <w:rPr>
          <w:rFonts w:eastAsiaTheme="minorHAnsi" w:cs="Calibri"/>
          <w:color w:val="262626" w:themeColor="text1" w:themeTint="D9"/>
          <w:sz w:val="28"/>
          <w:szCs w:val="28"/>
          <w:lang w:eastAsia="en-US"/>
        </w:rPr>
      </w:pPr>
    </w:p>
    <w:p w14:paraId="71A115EF" w14:textId="77777777" w:rsidR="00B45D6B" w:rsidRPr="00810E75" w:rsidRDefault="00B45D6B" w:rsidP="00B45D6B">
      <w:pPr>
        <w:spacing w:line="36" w:lineRule="atLeast"/>
        <w:rPr>
          <w:rFonts w:cs="Calibri"/>
          <w:color w:val="262626" w:themeColor="text1" w:themeTint="D9"/>
          <w:sz w:val="28"/>
          <w:szCs w:val="28"/>
        </w:rPr>
      </w:pPr>
      <w:r w:rsidRPr="00810E75">
        <w:rPr>
          <w:rFonts w:eastAsiaTheme="minorHAnsi" w:cs="Calibri"/>
          <w:color w:val="262626" w:themeColor="text1" w:themeTint="D9"/>
          <w:sz w:val="28"/>
          <w:szCs w:val="28"/>
          <w:lang w:eastAsia="en-US"/>
        </w:rPr>
        <w:t xml:space="preserve">Till so far, we have not discussed the effects of </w:t>
      </w:r>
      <w:bookmarkStart w:id="60" w:name="_Hlk502225160"/>
      <w:r w:rsidRPr="00810E75">
        <w:rPr>
          <w:rFonts w:eastAsiaTheme="minorHAnsi" w:cs="Calibri"/>
          <w:color w:val="262626" w:themeColor="text1" w:themeTint="D9"/>
          <w:sz w:val="28"/>
          <w:szCs w:val="28"/>
          <w:lang w:eastAsia="en-US"/>
        </w:rPr>
        <w:t xml:space="preserve">shining light on the diode </w:t>
      </w:r>
      <w:bookmarkEnd w:id="60"/>
      <w:r w:rsidRPr="00810E75">
        <w:rPr>
          <w:rFonts w:eastAsiaTheme="minorHAnsi" w:cs="Calibri"/>
          <w:color w:val="262626" w:themeColor="text1" w:themeTint="D9"/>
          <w:sz w:val="28"/>
          <w:szCs w:val="28"/>
          <w:lang w:eastAsia="en-US"/>
        </w:rPr>
        <w:t>but w</w:t>
      </w:r>
      <w:r w:rsidRPr="00810E75">
        <w:rPr>
          <w:rFonts w:cs="Calibri"/>
          <w:color w:val="262626" w:themeColor="text1" w:themeTint="D9"/>
          <w:sz w:val="28"/>
          <w:szCs w:val="28"/>
        </w:rPr>
        <w:t xml:space="preserve">ith the previous knowledge, we are able to explain how a solar cell can work by involving the sun shining “light” effects. </w:t>
      </w:r>
    </w:p>
    <w:p w14:paraId="0723E6D0" w14:textId="178C6D87" w:rsidR="00B45D6B" w:rsidRPr="00810E75" w:rsidRDefault="00B45D6B" w:rsidP="004A3203">
      <w:pPr>
        <w:rPr>
          <w:rFonts w:eastAsiaTheme="minorHAnsi"/>
          <w:color w:val="262626" w:themeColor="text1" w:themeTint="D9"/>
          <w:sz w:val="28"/>
          <w:szCs w:val="28"/>
        </w:rPr>
      </w:pPr>
      <w:bookmarkStart w:id="61" w:name="_Toc57144614"/>
      <w:r w:rsidRPr="00810E75">
        <w:rPr>
          <w:color w:val="262626" w:themeColor="text1" w:themeTint="D9"/>
          <w:sz w:val="28"/>
          <w:szCs w:val="28"/>
        </w:rPr>
        <w:t>How the silicon solar cell works</w:t>
      </w:r>
      <w:bookmarkEnd w:id="61"/>
      <w:r w:rsidR="004A3203" w:rsidRPr="00810E75">
        <w:rPr>
          <w:color w:val="262626" w:themeColor="text1" w:themeTint="D9"/>
          <w:sz w:val="28"/>
          <w:szCs w:val="28"/>
        </w:rPr>
        <w:t xml:space="preserve">: </w:t>
      </w:r>
      <w:r w:rsidRPr="00810E75">
        <w:rPr>
          <w:rFonts w:eastAsiaTheme="minorHAnsi"/>
          <w:color w:val="262626" w:themeColor="text1" w:themeTint="D9"/>
          <w:sz w:val="28"/>
          <w:szCs w:val="28"/>
        </w:rPr>
        <w:t xml:space="preserve">When light shines on a silicon solar cell, it can generate current and voltage. If the solar cell has a low resistance wire connected externally between the p and n contact, in the dark, the solar cell will produce no current. </w:t>
      </w:r>
      <w:r w:rsidR="00C7016D" w:rsidRPr="00810E75">
        <w:rPr>
          <w:rFonts w:eastAsiaTheme="minorHAnsi"/>
          <w:color w:val="262626" w:themeColor="text1" w:themeTint="D9"/>
          <w:sz w:val="28"/>
          <w:szCs w:val="28"/>
        </w:rPr>
        <w:t xml:space="preserve">If </w:t>
      </w:r>
      <w:r w:rsidRPr="00810E75">
        <w:rPr>
          <w:rFonts w:eastAsiaTheme="minorHAnsi"/>
          <w:color w:val="262626" w:themeColor="text1" w:themeTint="D9"/>
          <w:sz w:val="28"/>
          <w:szCs w:val="28"/>
        </w:rPr>
        <w:t>the sun shines “light” on the solar cell</w:t>
      </w:r>
      <w:r w:rsidR="00CC3022" w:rsidRPr="00810E75">
        <w:rPr>
          <w:rFonts w:eastAsiaTheme="minorHAnsi"/>
          <w:color w:val="262626" w:themeColor="text1" w:themeTint="D9"/>
          <w:sz w:val="28"/>
          <w:szCs w:val="28"/>
        </w:rPr>
        <w:t>,</w:t>
      </w:r>
      <w:r w:rsidRPr="00810E75">
        <w:rPr>
          <w:rFonts w:eastAsiaTheme="minorHAnsi"/>
          <w:color w:val="262626" w:themeColor="text1" w:themeTint="D9"/>
          <w:sz w:val="28"/>
          <w:szCs w:val="28"/>
        </w:rPr>
        <w:t xml:space="preserve"> then current will flow through the wire</w:t>
      </w:r>
      <w:r w:rsidR="00CC3022" w:rsidRPr="00810E75">
        <w:rPr>
          <w:rFonts w:eastAsiaTheme="minorHAnsi"/>
          <w:color w:val="262626" w:themeColor="text1" w:themeTint="D9"/>
          <w:sz w:val="28"/>
          <w:szCs w:val="28"/>
        </w:rPr>
        <w:t xml:space="preserve"> </w:t>
      </w:r>
      <w:r w:rsidRPr="00810E75">
        <w:rPr>
          <w:rFonts w:eastAsiaTheme="minorHAnsi"/>
          <w:color w:val="262626" w:themeColor="text1" w:themeTint="D9"/>
          <w:sz w:val="28"/>
          <w:szCs w:val="28"/>
        </w:rPr>
        <w:t>from the p-type side to the n-type side (opposite to the conventional current in</w:t>
      </w:r>
      <w:r w:rsidR="00886B09" w:rsidRPr="00810E75">
        <w:rPr>
          <w:rFonts w:eastAsiaTheme="minorHAnsi"/>
          <w:color w:val="262626" w:themeColor="text1" w:themeTint="D9"/>
          <w:sz w:val="28"/>
          <w:szCs w:val="28"/>
        </w:rPr>
        <w:t xml:space="preserve"> Fig.</w:t>
      </w:r>
      <w:r w:rsidR="00C30BE3" w:rsidRPr="00810E75">
        <w:rPr>
          <w:rFonts w:eastAsiaTheme="minorHAnsi"/>
          <w:color w:val="262626" w:themeColor="text1" w:themeTint="D9"/>
          <w:sz w:val="28"/>
          <w:szCs w:val="28"/>
        </w:rPr>
        <w:t xml:space="preserve"> </w:t>
      </w:r>
      <w:r w:rsidR="009942FF" w:rsidRPr="00810E75">
        <w:rPr>
          <w:rFonts w:eastAsiaTheme="minorHAnsi"/>
          <w:color w:val="262626" w:themeColor="text1" w:themeTint="D9"/>
          <w:sz w:val="28"/>
          <w:szCs w:val="28"/>
        </w:rPr>
        <w:t>3.3</w:t>
      </w:r>
      <w:r w:rsidR="003D672D" w:rsidRPr="00810E75">
        <w:rPr>
          <w:rFonts w:eastAsiaTheme="minorHAnsi"/>
          <w:color w:val="262626" w:themeColor="text1" w:themeTint="D9"/>
          <w:sz w:val="28"/>
          <w:szCs w:val="28"/>
        </w:rPr>
        <w:t>.1</w:t>
      </w:r>
      <w:r w:rsidR="003C68D8" w:rsidRPr="00810E75">
        <w:rPr>
          <w:rFonts w:eastAsiaTheme="minorHAnsi"/>
          <w:color w:val="262626" w:themeColor="text1" w:themeTint="D9"/>
          <w:sz w:val="28"/>
          <w:szCs w:val="28"/>
        </w:rPr>
        <w:t>h</w:t>
      </w:r>
      <w:r w:rsidRPr="00810E75">
        <w:rPr>
          <w:rFonts w:eastAsiaTheme="minorHAnsi"/>
          <w:color w:val="262626" w:themeColor="text1" w:themeTint="D9"/>
          <w:sz w:val="28"/>
          <w:szCs w:val="28"/>
        </w:rPr>
        <w:t xml:space="preserve">). In that case, the light has enough </w:t>
      </w:r>
      <w:r w:rsidR="0012077D" w:rsidRPr="00810E75">
        <w:rPr>
          <w:rFonts w:eastAsiaTheme="minorHAnsi"/>
          <w:color w:val="262626" w:themeColor="text1" w:themeTint="D9"/>
          <w:sz w:val="28"/>
          <w:szCs w:val="28"/>
        </w:rPr>
        <w:t>energy</w:t>
      </w:r>
      <w:r w:rsidRPr="00810E75">
        <w:rPr>
          <w:rFonts w:eastAsiaTheme="minorHAnsi"/>
          <w:color w:val="262626" w:themeColor="text1" w:themeTint="D9"/>
          <w:sz w:val="28"/>
          <w:szCs w:val="28"/>
        </w:rPr>
        <w:t xml:space="preserve"> to break some of the chemical bonds of the silicon crystal. Electrons, which are normally involved in a silicon bond, are excited now by the light into a higher </w:t>
      </w:r>
      <w:r w:rsidR="0012077D" w:rsidRPr="00810E75">
        <w:rPr>
          <w:rFonts w:eastAsiaTheme="minorHAnsi"/>
          <w:color w:val="262626" w:themeColor="text1" w:themeTint="D9"/>
          <w:sz w:val="28"/>
          <w:szCs w:val="28"/>
        </w:rPr>
        <w:lastRenderedPageBreak/>
        <w:t>energy</w:t>
      </w:r>
      <w:r w:rsidRPr="00810E75">
        <w:rPr>
          <w:rFonts w:eastAsiaTheme="minorHAnsi"/>
          <w:color w:val="262626" w:themeColor="text1" w:themeTint="D9"/>
          <w:sz w:val="28"/>
          <w:szCs w:val="28"/>
        </w:rPr>
        <w:t xml:space="preserve"> state and the bond is broken. Not all the bonds are broken</w:t>
      </w:r>
      <w:r w:rsidR="002B3C43" w:rsidRPr="00810E75">
        <w:rPr>
          <w:rFonts w:eastAsiaTheme="minorHAnsi"/>
          <w:color w:val="262626" w:themeColor="text1" w:themeTint="D9"/>
          <w:sz w:val="28"/>
          <w:szCs w:val="28"/>
        </w:rPr>
        <w:t xml:space="preserve"> </w:t>
      </w:r>
      <w:r w:rsidRPr="00810E75">
        <w:rPr>
          <w:rFonts w:eastAsiaTheme="minorHAnsi"/>
          <w:color w:val="262626" w:themeColor="text1" w:themeTint="D9"/>
          <w:sz w:val="28"/>
          <w:szCs w:val="28"/>
        </w:rPr>
        <w:t xml:space="preserve">otherwise the silicon would melt. The sun's light intensity (number of photons) on </w:t>
      </w:r>
      <w:r w:rsidR="0082506E" w:rsidRPr="00810E75">
        <w:rPr>
          <w:rFonts w:eastAsiaTheme="minorHAnsi"/>
          <w:color w:val="262626" w:themeColor="text1" w:themeTint="D9"/>
          <w:sz w:val="28"/>
          <w:szCs w:val="28"/>
        </w:rPr>
        <w:t>E</w:t>
      </w:r>
      <w:r w:rsidRPr="00810E75">
        <w:rPr>
          <w:rFonts w:eastAsiaTheme="minorHAnsi"/>
          <w:color w:val="262626" w:themeColor="text1" w:themeTint="D9"/>
          <w:sz w:val="28"/>
          <w:szCs w:val="28"/>
        </w:rPr>
        <w:t xml:space="preserve">arth is strong enough to break about 1 bond for every 100 million silicon atoms in the solar cell. </w:t>
      </w:r>
    </w:p>
    <w:p w14:paraId="075A810C" w14:textId="77777777" w:rsidR="00B45D6B" w:rsidRPr="00810E75" w:rsidRDefault="00B45D6B" w:rsidP="00B45D6B">
      <w:pPr>
        <w:spacing w:line="36" w:lineRule="atLeast"/>
        <w:rPr>
          <w:rFonts w:eastAsiaTheme="minorHAnsi" w:cs="Calibri"/>
          <w:color w:val="262626" w:themeColor="text1" w:themeTint="D9"/>
          <w:sz w:val="28"/>
          <w:szCs w:val="28"/>
          <w:lang w:eastAsia="en-US"/>
        </w:rPr>
      </w:pPr>
    </w:p>
    <w:p w14:paraId="6E3AFC88" w14:textId="1D74C6FE" w:rsidR="00B45D6B" w:rsidRPr="00810E75" w:rsidRDefault="00A94FEB" w:rsidP="00B45D6B">
      <w:pPr>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The excited electrons are now</w:t>
      </w:r>
      <w:r w:rsidR="00CC3022" w:rsidRPr="00810E75">
        <w:rPr>
          <w:rFonts w:eastAsiaTheme="minorHAnsi" w:cs="Calibri"/>
          <w:color w:val="262626" w:themeColor="text1" w:themeTint="D9"/>
          <w:sz w:val="28"/>
          <w:szCs w:val="28"/>
          <w:lang w:eastAsia="en-US"/>
        </w:rPr>
        <w:t>,</w:t>
      </w:r>
      <w:r w:rsidRPr="00810E75">
        <w:rPr>
          <w:rFonts w:eastAsiaTheme="minorHAnsi" w:cs="Calibri"/>
          <w:color w:val="262626" w:themeColor="text1" w:themeTint="D9"/>
          <w:sz w:val="28"/>
          <w:szCs w:val="28"/>
          <w:lang w:eastAsia="en-US"/>
        </w:rPr>
        <w:t xml:space="preserve"> like the electrons from phosphorus dopant atoms, free to move through the material. Similarly, the broken bonds created by the light </w:t>
      </w:r>
      <w:r w:rsidR="002B3C43" w:rsidRPr="00810E75">
        <w:rPr>
          <w:rFonts w:eastAsiaTheme="minorHAnsi" w:cs="Calibri"/>
          <w:color w:val="262626" w:themeColor="text1" w:themeTint="D9"/>
          <w:sz w:val="28"/>
          <w:szCs w:val="28"/>
          <w:lang w:eastAsia="en-US"/>
        </w:rPr>
        <w:t>function as</w:t>
      </w:r>
      <w:r w:rsidRPr="00810E75">
        <w:rPr>
          <w:rFonts w:eastAsiaTheme="minorHAnsi" w:cs="Calibri"/>
          <w:color w:val="262626" w:themeColor="text1" w:themeTint="D9"/>
          <w:sz w:val="28"/>
          <w:szCs w:val="28"/>
          <w:lang w:eastAsia="en-US"/>
        </w:rPr>
        <w:t xml:space="preserve"> holes, just like the missing electrons in bonds between silicon and boron atoms. The holes are also free to move throughout the material. Electrons and holes created in this way are physically near each other. For every electron, excited by the light there is a corresponding hole generated. These electrons and holes can remain excited only for a short period of time. In a process called recombination, excited electrons get too close to holes and the two will fall back into bonded positions. When this happens the pairs of electrical </w:t>
      </w:r>
      <w:r w:rsidR="0012077D" w:rsidRPr="00810E75">
        <w:rPr>
          <w:rFonts w:eastAsiaTheme="minorHAnsi" w:cs="Calibri"/>
          <w:color w:val="262626" w:themeColor="text1" w:themeTint="D9"/>
          <w:sz w:val="28"/>
          <w:szCs w:val="28"/>
          <w:lang w:eastAsia="en-US"/>
        </w:rPr>
        <w:t>energy</w:t>
      </w:r>
      <w:r w:rsidRPr="00810E75">
        <w:rPr>
          <w:rFonts w:eastAsiaTheme="minorHAnsi" w:cs="Calibri"/>
          <w:color w:val="262626" w:themeColor="text1" w:themeTint="D9"/>
          <w:sz w:val="28"/>
          <w:szCs w:val="28"/>
          <w:lang w:eastAsia="en-US"/>
        </w:rPr>
        <w:t xml:space="preserve"> is lost as heat. If there is too much recombination, the solar cell </w:t>
      </w:r>
      <w:r w:rsidR="002B3C43" w:rsidRPr="00810E75">
        <w:rPr>
          <w:rFonts w:eastAsiaTheme="minorHAnsi" w:cs="Calibri"/>
          <w:color w:val="262626" w:themeColor="text1" w:themeTint="D9"/>
          <w:sz w:val="28"/>
          <w:szCs w:val="28"/>
          <w:lang w:eastAsia="en-US"/>
        </w:rPr>
        <w:t>will not</w:t>
      </w:r>
      <w:r w:rsidRPr="00810E75">
        <w:rPr>
          <w:rFonts w:eastAsiaTheme="minorHAnsi" w:cs="Calibri"/>
          <w:color w:val="262626" w:themeColor="text1" w:themeTint="D9"/>
          <w:sz w:val="28"/>
          <w:szCs w:val="28"/>
          <w:lang w:eastAsia="en-US"/>
        </w:rPr>
        <w:t xml:space="preserve"> work very well.</w:t>
      </w:r>
    </w:p>
    <w:p w14:paraId="70DC1B23" w14:textId="77777777" w:rsidR="00A94FEB" w:rsidRPr="00810E75" w:rsidRDefault="00A94FEB" w:rsidP="00B45D6B">
      <w:pPr>
        <w:spacing w:line="36" w:lineRule="atLeast"/>
        <w:rPr>
          <w:rFonts w:eastAsiaTheme="minorHAnsi" w:cs="Calibri"/>
          <w:color w:val="262626" w:themeColor="text1" w:themeTint="D9"/>
          <w:sz w:val="28"/>
          <w:szCs w:val="28"/>
          <w:lang w:eastAsia="en-US"/>
        </w:rPr>
      </w:pPr>
    </w:p>
    <w:p w14:paraId="67F6D2EF" w14:textId="0CBBAF39" w:rsidR="00B45D6B" w:rsidRPr="00810E75" w:rsidRDefault="0012077D" w:rsidP="00B45D6B">
      <w:pPr>
        <w:spacing w:line="36" w:lineRule="atLeast"/>
        <w:rPr>
          <w:rFonts w:cs="Calibri"/>
          <w:color w:val="262626" w:themeColor="text1" w:themeTint="D9"/>
          <w:sz w:val="28"/>
          <w:szCs w:val="28"/>
        </w:rPr>
      </w:pPr>
      <w:r w:rsidRPr="00810E75">
        <w:rPr>
          <w:rFonts w:cs="Calibri"/>
          <w:b/>
          <w:color w:val="262626" w:themeColor="text1" w:themeTint="D9"/>
          <w:sz w:val="28"/>
          <w:szCs w:val="28"/>
        </w:rPr>
        <w:t>Energy</w:t>
      </w:r>
      <w:r w:rsidR="00B45D6B" w:rsidRPr="00810E75">
        <w:rPr>
          <w:rFonts w:cs="Calibri"/>
          <w:b/>
          <w:color w:val="262626" w:themeColor="text1" w:themeTint="D9"/>
          <w:sz w:val="28"/>
          <w:szCs w:val="28"/>
        </w:rPr>
        <w:t xml:space="preserve"> required:</w:t>
      </w:r>
      <w:r w:rsidR="00B45D6B" w:rsidRPr="00810E75">
        <w:rPr>
          <w:rFonts w:cs="Calibri"/>
          <w:color w:val="262626" w:themeColor="text1" w:themeTint="D9"/>
          <w:sz w:val="28"/>
          <w:szCs w:val="28"/>
        </w:rPr>
        <w:t xml:space="preserve"> A typical silicon solar cell requires 1.1 eV for electrons to flow out of the cell and through the circuitry of the solar panel system. This 1.1 eV of </w:t>
      </w:r>
      <w:r w:rsidRPr="00810E75">
        <w:rPr>
          <w:rFonts w:cs="Calibri"/>
          <w:color w:val="262626" w:themeColor="text1" w:themeTint="D9"/>
          <w:sz w:val="28"/>
          <w:szCs w:val="28"/>
        </w:rPr>
        <w:t>energy</w:t>
      </w:r>
      <w:r w:rsidR="00B45D6B" w:rsidRPr="00810E75">
        <w:rPr>
          <w:rFonts w:cs="Calibri"/>
          <w:color w:val="262626" w:themeColor="text1" w:themeTint="D9"/>
          <w:sz w:val="28"/>
          <w:szCs w:val="28"/>
        </w:rPr>
        <w:t xml:space="preserve"> corresponds to photons in the infrared range of the spectrum with a wavelength of </w:t>
      </w:r>
      <w:r w:rsidR="002B3C43" w:rsidRPr="00810E75">
        <w:rPr>
          <w:rFonts w:cs="Calibri"/>
          <w:color w:val="262626" w:themeColor="text1" w:themeTint="D9"/>
          <w:sz w:val="28"/>
          <w:szCs w:val="28"/>
        </w:rPr>
        <w:t>1.127</w:t>
      </w:r>
      <w:r w:rsidR="00B45D6B" w:rsidRPr="00810E75">
        <w:rPr>
          <w:rFonts w:cs="Calibri"/>
          <w:color w:val="262626" w:themeColor="text1" w:themeTint="D9"/>
          <w:sz w:val="28"/>
          <w:szCs w:val="28"/>
        </w:rPr>
        <w:t xml:space="preserve"> </w:t>
      </w:r>
      <w:r w:rsidR="002B3C43" w:rsidRPr="00810E75">
        <w:rPr>
          <w:rFonts w:asciiTheme="minorHAnsi" w:hAnsiTheme="minorHAnsi" w:cstheme="minorHAnsi"/>
          <w:color w:val="262626" w:themeColor="text1" w:themeTint="D9"/>
          <w:sz w:val="28"/>
          <w:szCs w:val="28"/>
          <w:shd w:val="clear" w:color="auto" w:fill="FFFFFF"/>
        </w:rPr>
        <w:t>μm</w:t>
      </w:r>
      <w:r w:rsidR="00B45D6B" w:rsidRPr="00810E75">
        <w:rPr>
          <w:rFonts w:asciiTheme="minorHAnsi" w:hAnsiTheme="minorHAnsi" w:cstheme="minorHAnsi"/>
          <w:i/>
          <w:color w:val="262626" w:themeColor="text1" w:themeTint="D9"/>
          <w:sz w:val="28"/>
          <w:szCs w:val="28"/>
        </w:rPr>
        <w:t xml:space="preserve"> </w:t>
      </w:r>
      <w:r w:rsidR="00886B09" w:rsidRPr="00810E75">
        <w:rPr>
          <w:rFonts w:cs="Calibri"/>
          <w:bCs/>
          <w:i/>
          <w:color w:val="262626" w:themeColor="text1" w:themeTint="D9"/>
          <w:sz w:val="28"/>
          <w:szCs w:val="28"/>
        </w:rPr>
        <w:t>(</w:t>
      </w:r>
      <w:r w:rsidR="00886B09" w:rsidRPr="00810E75">
        <w:rPr>
          <w:rFonts w:cs="Calibri"/>
          <w:bCs/>
          <w:iCs/>
          <w:color w:val="262626" w:themeColor="text1" w:themeTint="D9"/>
          <w:sz w:val="28"/>
          <w:szCs w:val="28"/>
        </w:rPr>
        <w:t>Fig.</w:t>
      </w:r>
      <w:r w:rsidR="00886B09" w:rsidRPr="00810E75">
        <w:rPr>
          <w:rFonts w:cs="Calibri"/>
          <w:bCs/>
          <w:i/>
          <w:color w:val="262626" w:themeColor="text1" w:themeTint="D9"/>
          <w:sz w:val="28"/>
          <w:szCs w:val="28"/>
        </w:rPr>
        <w:t xml:space="preserve"> </w:t>
      </w:r>
      <w:r w:rsidR="009942FF" w:rsidRPr="00810E75">
        <w:rPr>
          <w:rFonts w:cs="Calibri"/>
          <w:bCs/>
          <w:color w:val="262626" w:themeColor="text1" w:themeTint="D9"/>
          <w:sz w:val="28"/>
          <w:szCs w:val="28"/>
        </w:rPr>
        <w:t>3.3</w:t>
      </w:r>
      <w:r w:rsidR="00B45D6B" w:rsidRPr="00810E75">
        <w:rPr>
          <w:rFonts w:cs="Calibri"/>
          <w:bCs/>
          <w:color w:val="262626" w:themeColor="text1" w:themeTint="D9"/>
          <w:sz w:val="28"/>
          <w:szCs w:val="28"/>
        </w:rPr>
        <w:t>a</w:t>
      </w:r>
      <w:r w:rsidR="00B45D6B" w:rsidRPr="00810E75">
        <w:rPr>
          <w:rFonts w:cs="Calibri"/>
          <w:color w:val="262626" w:themeColor="text1" w:themeTint="D9"/>
          <w:sz w:val="28"/>
          <w:szCs w:val="28"/>
        </w:rPr>
        <w:t xml:space="preserve">). At </w:t>
      </w:r>
      <w:r w:rsidRPr="00810E75">
        <w:rPr>
          <w:rFonts w:cs="Calibri"/>
          <w:color w:val="262626" w:themeColor="text1" w:themeTint="D9"/>
          <w:sz w:val="28"/>
          <w:szCs w:val="28"/>
        </w:rPr>
        <w:t>energ</w:t>
      </w:r>
      <w:r w:rsidR="00B45D6B" w:rsidRPr="00810E75">
        <w:rPr>
          <w:rFonts w:cs="Calibri"/>
          <w:color w:val="262626" w:themeColor="text1" w:themeTint="D9"/>
          <w:sz w:val="28"/>
          <w:szCs w:val="28"/>
        </w:rPr>
        <w:t xml:space="preserve">ies lower than 1.1 eV, photons do not have enough </w:t>
      </w:r>
      <w:r w:rsidRPr="00810E75">
        <w:rPr>
          <w:rFonts w:cs="Calibri"/>
          <w:color w:val="262626" w:themeColor="text1" w:themeTint="D9"/>
          <w:sz w:val="28"/>
          <w:szCs w:val="28"/>
        </w:rPr>
        <w:t>energy</w:t>
      </w:r>
      <w:r w:rsidR="00B45D6B" w:rsidRPr="00810E75">
        <w:rPr>
          <w:rFonts w:cs="Calibri"/>
          <w:color w:val="262626" w:themeColor="text1" w:themeTint="D9"/>
          <w:sz w:val="28"/>
          <w:szCs w:val="28"/>
        </w:rPr>
        <w:t xml:space="preserve"> to dislodge electrons. At shorter wavelengths and higher </w:t>
      </w:r>
      <w:r w:rsidRPr="00810E75">
        <w:rPr>
          <w:rFonts w:cs="Calibri"/>
          <w:color w:val="262626" w:themeColor="text1" w:themeTint="D9"/>
          <w:sz w:val="28"/>
          <w:szCs w:val="28"/>
        </w:rPr>
        <w:t>energ</w:t>
      </w:r>
      <w:r w:rsidR="00B45D6B" w:rsidRPr="00810E75">
        <w:rPr>
          <w:rFonts w:cs="Calibri"/>
          <w:color w:val="262626" w:themeColor="text1" w:themeTint="D9"/>
          <w:sz w:val="28"/>
          <w:szCs w:val="28"/>
        </w:rPr>
        <w:t xml:space="preserve">ies, silicon electrons will get </w:t>
      </w:r>
      <w:r w:rsidRPr="00810E75">
        <w:rPr>
          <w:rFonts w:cs="Calibri"/>
          <w:color w:val="262626" w:themeColor="text1" w:themeTint="D9"/>
          <w:sz w:val="28"/>
          <w:szCs w:val="28"/>
        </w:rPr>
        <w:t>energ</w:t>
      </w:r>
      <w:r w:rsidR="00B45D6B" w:rsidRPr="00810E75">
        <w:rPr>
          <w:rFonts w:cs="Calibri"/>
          <w:color w:val="262626" w:themeColor="text1" w:themeTint="D9"/>
          <w:sz w:val="28"/>
          <w:szCs w:val="28"/>
        </w:rPr>
        <w:t xml:space="preserve">ized and current will flow. However, shorter wavelengths and higher photon </w:t>
      </w:r>
      <w:r w:rsidRPr="00810E75">
        <w:rPr>
          <w:rFonts w:cs="Calibri"/>
          <w:color w:val="262626" w:themeColor="text1" w:themeTint="D9"/>
          <w:sz w:val="28"/>
          <w:szCs w:val="28"/>
        </w:rPr>
        <w:t>energ</w:t>
      </w:r>
      <w:r w:rsidR="00B45D6B" w:rsidRPr="00810E75">
        <w:rPr>
          <w:rFonts w:cs="Calibri"/>
          <w:color w:val="262626" w:themeColor="text1" w:themeTint="D9"/>
          <w:sz w:val="28"/>
          <w:szCs w:val="28"/>
        </w:rPr>
        <w:t xml:space="preserve">ies do not correspond with an increase in electrical current. When a photon of higher </w:t>
      </w:r>
      <w:r w:rsidRPr="00810E75">
        <w:rPr>
          <w:rFonts w:cs="Calibri"/>
          <w:color w:val="262626" w:themeColor="text1" w:themeTint="D9"/>
          <w:sz w:val="28"/>
          <w:szCs w:val="28"/>
        </w:rPr>
        <w:t>energy</w:t>
      </w:r>
      <w:r w:rsidR="00B45D6B" w:rsidRPr="00810E75">
        <w:rPr>
          <w:rFonts w:cs="Calibri"/>
          <w:color w:val="262626" w:themeColor="text1" w:themeTint="D9"/>
          <w:sz w:val="28"/>
          <w:szCs w:val="28"/>
        </w:rPr>
        <w:t xml:space="preserve"> impacts a solar cell, </w:t>
      </w:r>
      <w:r w:rsidRPr="00810E75">
        <w:rPr>
          <w:rFonts w:cs="Calibri"/>
          <w:color w:val="262626" w:themeColor="text1" w:themeTint="D9"/>
          <w:sz w:val="28"/>
          <w:szCs w:val="28"/>
        </w:rPr>
        <w:t>energy</w:t>
      </w:r>
      <w:r w:rsidR="00B45D6B" w:rsidRPr="00810E75">
        <w:rPr>
          <w:rFonts w:cs="Calibri"/>
          <w:color w:val="262626" w:themeColor="text1" w:themeTint="D9"/>
          <w:sz w:val="28"/>
          <w:szCs w:val="28"/>
        </w:rPr>
        <w:t xml:space="preserve"> above 1.1 eV is given off as heat.</w:t>
      </w:r>
    </w:p>
    <w:p w14:paraId="7A82E1E1" w14:textId="77777777" w:rsidR="00824B3D" w:rsidRPr="00810E75" w:rsidRDefault="00824B3D" w:rsidP="00B45D6B">
      <w:pPr>
        <w:spacing w:line="36" w:lineRule="atLeast"/>
        <w:rPr>
          <w:rFonts w:eastAsiaTheme="minorHAnsi" w:cs="Calibri"/>
          <w:b/>
          <w:color w:val="262626" w:themeColor="text1" w:themeTint="D9"/>
          <w:sz w:val="28"/>
          <w:szCs w:val="28"/>
          <w:lang w:eastAsia="en-US"/>
        </w:rPr>
      </w:pPr>
    </w:p>
    <w:p w14:paraId="47A6F6E6" w14:textId="321F6C1A" w:rsidR="00B45D6B" w:rsidRPr="00810E75" w:rsidRDefault="00A94FEB" w:rsidP="00B45D6B">
      <w:pPr>
        <w:spacing w:line="36" w:lineRule="atLeast"/>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Current flow of a solar cell: </w:t>
      </w:r>
      <w:r w:rsidRPr="00810E75">
        <w:rPr>
          <w:rFonts w:eastAsiaTheme="minorHAnsi" w:cs="Calibri"/>
          <w:color w:val="262626" w:themeColor="text1" w:themeTint="D9"/>
          <w:sz w:val="28"/>
          <w:szCs w:val="28"/>
          <w:lang w:eastAsia="en-US"/>
        </w:rPr>
        <w:t>The electrons and holes excited by light shining on the solar cell occur throughout the volume of the material, in the n-region, the p-region and at the junction region where there is a “built-in”</w:t>
      </w:r>
      <w:r w:rsidR="00CC3022" w:rsidRPr="00810E75">
        <w:rPr>
          <w:rFonts w:eastAsiaTheme="minorHAnsi" w:cs="Calibri"/>
          <w:color w:val="262626" w:themeColor="text1" w:themeTint="D9"/>
          <w:sz w:val="28"/>
          <w:szCs w:val="28"/>
          <w:lang w:eastAsia="en-US"/>
        </w:rPr>
        <w:t xml:space="preserve"> </w:t>
      </w:r>
      <w:r w:rsidR="00B45D6B" w:rsidRPr="00810E75">
        <w:rPr>
          <w:rFonts w:eastAsiaTheme="minorHAnsi" w:cs="Calibri"/>
          <w:color w:val="262626" w:themeColor="text1" w:themeTint="D9"/>
          <w:sz w:val="28"/>
          <w:szCs w:val="28"/>
          <w:lang w:eastAsia="en-US"/>
        </w:rPr>
        <w:t xml:space="preserve">electric field. It is easiest to understand the flow of current by first considering electrons and holes that are excited by the light in the junction region. </w:t>
      </w:r>
    </w:p>
    <w:p w14:paraId="0D4074F7" w14:textId="77777777" w:rsidR="00852271" w:rsidRPr="00810E75" w:rsidRDefault="00852271" w:rsidP="00852271">
      <w:pPr>
        <w:spacing w:line="36" w:lineRule="atLeast"/>
        <w:rPr>
          <w:rFonts w:eastAsiaTheme="minorHAnsi" w:cs="Calibri"/>
          <w:color w:val="262626" w:themeColor="text1" w:themeTint="D9"/>
          <w:sz w:val="28"/>
          <w:szCs w:val="28"/>
          <w:lang w:eastAsia="en-US"/>
        </w:rPr>
      </w:pPr>
    </w:p>
    <w:p w14:paraId="26D7D9D6" w14:textId="7194FC3D" w:rsidR="00852271" w:rsidRPr="00810E75" w:rsidRDefault="00852271" w:rsidP="00852271">
      <w:pPr>
        <w:spacing w:line="36" w:lineRule="atLeast"/>
        <w:rPr>
          <w:rFonts w:cs="Calibri"/>
          <w:i/>
          <w:color w:val="262626" w:themeColor="text1" w:themeTint="D9"/>
          <w:sz w:val="28"/>
          <w:szCs w:val="28"/>
        </w:rPr>
      </w:pPr>
      <w:r w:rsidRPr="00810E75">
        <w:rPr>
          <w:rFonts w:eastAsiaTheme="minorHAnsi" w:cs="Calibri"/>
          <w:color w:val="262626" w:themeColor="text1" w:themeTint="D9"/>
          <w:sz w:val="28"/>
          <w:szCs w:val="28"/>
          <w:lang w:eastAsia="en-US"/>
        </w:rPr>
        <w:t>Because of the “built-in” electric field, the electrons are attracted towards the  n-type material side. Similarly, the holes are moved to the p-type material side. This separation of charges causes a current to flow across the junction. The direction of the current flow (conventional current) is the same as the motion of the holes (as they are positively charged). The current flows across the junction from the n-type side to the p-type side.</w:t>
      </w:r>
    </w:p>
    <w:p w14:paraId="41CCAD53" w14:textId="77777777" w:rsidR="00852271" w:rsidRPr="00810E75" w:rsidRDefault="00852271" w:rsidP="00852271">
      <w:pPr>
        <w:spacing w:line="36" w:lineRule="atLeast"/>
        <w:rPr>
          <w:rFonts w:eastAsiaTheme="minorHAnsi" w:cs="Calibri"/>
          <w:color w:val="262626" w:themeColor="text1" w:themeTint="D9"/>
          <w:sz w:val="28"/>
          <w:szCs w:val="28"/>
          <w:lang w:eastAsia="en-US"/>
        </w:rPr>
      </w:pPr>
    </w:p>
    <w:p w14:paraId="763696A3" w14:textId="4AAD4999" w:rsidR="00B36DE5" w:rsidRPr="00810E75" w:rsidRDefault="00B36DE5" w:rsidP="00C23838">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9483" w:dyaOrig="4253" w14:anchorId="6A811D56">
          <v:shape id="_x0000_i1041" type="#_x0000_t75" style="width:336.75pt;height:158.25pt" o:ole="">
            <v:imagedata r:id="rId87" o:title=""/>
          </v:shape>
          <o:OLEObject Type="Embed" ProgID="Visio.Drawing.11" ShapeID="_x0000_i1041" DrawAspect="Content" ObjectID="_1821516988" r:id="rId88"/>
        </w:object>
      </w:r>
    </w:p>
    <w:p w14:paraId="4F037281" w14:textId="77777777" w:rsidR="00B36DE5" w:rsidRPr="00810E75" w:rsidRDefault="00B36DE5" w:rsidP="00C23838">
      <w:pPr>
        <w:spacing w:line="36" w:lineRule="atLeast"/>
        <w:jc w:val="center"/>
        <w:rPr>
          <w:rFonts w:cs="Calibri"/>
          <w:i/>
          <w:color w:val="262626" w:themeColor="text1" w:themeTint="D9"/>
          <w:sz w:val="28"/>
          <w:szCs w:val="28"/>
        </w:rPr>
      </w:pPr>
    </w:p>
    <w:p w14:paraId="72358D54" w14:textId="4D158E5D" w:rsidR="00C23838" w:rsidRPr="00810E75" w:rsidRDefault="009B4AB8" w:rsidP="00C23838">
      <w:pPr>
        <w:spacing w:line="36" w:lineRule="atLeast"/>
        <w:jc w:val="center"/>
        <w:rPr>
          <w:rFonts w:eastAsiaTheme="minorHAnsi" w:cs="Calibri"/>
          <w:color w:val="262626" w:themeColor="text1" w:themeTint="D9"/>
          <w:sz w:val="26"/>
          <w:szCs w:val="26"/>
          <w:lang w:eastAsia="en-US"/>
        </w:rPr>
      </w:pPr>
      <w:r w:rsidRPr="00810E75">
        <w:rPr>
          <w:rFonts w:cs="Calibri"/>
          <w:i/>
          <w:color w:val="262626" w:themeColor="text1" w:themeTint="D9"/>
          <w:sz w:val="28"/>
          <w:szCs w:val="28"/>
        </w:rPr>
        <w:t xml:space="preserve"> </w:t>
      </w:r>
      <w:r w:rsidRPr="00810E75">
        <w:rPr>
          <w:rFonts w:cs="Calibri"/>
          <w:i/>
          <w:color w:val="262626" w:themeColor="text1" w:themeTint="D9"/>
          <w:sz w:val="26"/>
          <w:szCs w:val="26"/>
        </w:rPr>
        <w:t>Fig.</w:t>
      </w:r>
      <w:r w:rsidR="00C23838" w:rsidRPr="00810E75">
        <w:rPr>
          <w:rFonts w:cs="Calibri"/>
          <w:i/>
          <w:color w:val="262626" w:themeColor="text1" w:themeTint="D9"/>
          <w:sz w:val="26"/>
          <w:szCs w:val="26"/>
        </w:rPr>
        <w:t xml:space="preserve"> 3.</w:t>
      </w:r>
      <w:r w:rsidR="000260FE" w:rsidRPr="00810E75">
        <w:rPr>
          <w:rFonts w:cs="Calibri"/>
          <w:i/>
          <w:color w:val="262626" w:themeColor="text1" w:themeTint="D9"/>
          <w:sz w:val="26"/>
          <w:szCs w:val="26"/>
        </w:rPr>
        <w:t>3</w:t>
      </w:r>
      <w:r w:rsidR="003D672D" w:rsidRPr="00810E75">
        <w:rPr>
          <w:rFonts w:cs="Calibri"/>
          <w:i/>
          <w:color w:val="262626" w:themeColor="text1" w:themeTint="D9"/>
          <w:sz w:val="26"/>
          <w:szCs w:val="26"/>
        </w:rPr>
        <w:t>.1</w:t>
      </w:r>
      <w:r w:rsidR="003C68D8" w:rsidRPr="00810E75">
        <w:rPr>
          <w:rFonts w:cs="Calibri"/>
          <w:i/>
          <w:color w:val="262626" w:themeColor="text1" w:themeTint="D9"/>
          <w:sz w:val="26"/>
          <w:szCs w:val="26"/>
        </w:rPr>
        <w:t>j</w:t>
      </w:r>
      <w:r w:rsidR="00C23838" w:rsidRPr="00810E75">
        <w:rPr>
          <w:rFonts w:cs="Calibri"/>
          <w:i/>
          <w:color w:val="262626" w:themeColor="text1" w:themeTint="D9"/>
          <w:sz w:val="26"/>
          <w:szCs w:val="26"/>
        </w:rPr>
        <w:t xml:space="preserve">: Diagram of the silicon solar cell. </w:t>
      </w:r>
    </w:p>
    <w:p w14:paraId="027F8C49" w14:textId="77777777" w:rsidR="00C23838" w:rsidRPr="00810E75" w:rsidRDefault="00C23838" w:rsidP="00B45D6B">
      <w:pPr>
        <w:spacing w:line="36" w:lineRule="atLeast"/>
        <w:rPr>
          <w:rFonts w:eastAsiaTheme="minorHAnsi" w:cs="Calibri"/>
          <w:color w:val="262626" w:themeColor="text1" w:themeTint="D9"/>
          <w:sz w:val="28"/>
          <w:szCs w:val="28"/>
          <w:lang w:eastAsia="en-US"/>
        </w:rPr>
      </w:pPr>
    </w:p>
    <w:p w14:paraId="3AB899BB" w14:textId="4D19C5F7" w:rsidR="00B45D6B" w:rsidRPr="00810E75" w:rsidRDefault="00B45D6B" w:rsidP="00B45D6B">
      <w:pPr>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Similarly, electrons and holes, which are far away from the junction, can be separated by the “built-in” electric field of the junction if they can find their way towards the junction before they recombine. This occurs simply because the electrons and holes will randomly diffuse throughout the material. If they manage to randomly wander into the “built-in” electric field region, before recombining, then they will contribute to the current flowing across the junction. These charges will also cause flow of electrons through the external wire. Electric current can be measured by simply attaching a current meter in series with a solar cell. Because the resistance across the wire and the current meter is low, there will be </w:t>
      </w:r>
      <w:r w:rsidR="002B3C43" w:rsidRPr="00810E75">
        <w:rPr>
          <w:rFonts w:eastAsiaTheme="minorHAnsi" w:cs="Calibri"/>
          <w:color w:val="262626" w:themeColor="text1" w:themeTint="D9"/>
          <w:sz w:val="28"/>
          <w:szCs w:val="28"/>
          <w:lang w:eastAsia="en-US"/>
        </w:rPr>
        <w:t>no</w:t>
      </w:r>
      <w:r w:rsidRPr="00810E75">
        <w:rPr>
          <w:rFonts w:eastAsiaTheme="minorHAnsi" w:cs="Calibri"/>
          <w:color w:val="262626" w:themeColor="text1" w:themeTint="D9"/>
          <w:sz w:val="28"/>
          <w:szCs w:val="28"/>
          <w:lang w:eastAsia="en-US"/>
        </w:rPr>
        <w:t xml:space="preserve"> voltage across the solar cell, but current can flow. This is called the short circuit current. </w:t>
      </w:r>
    </w:p>
    <w:p w14:paraId="5E1184BC" w14:textId="77777777" w:rsidR="003A0425" w:rsidRPr="00810E75" w:rsidRDefault="003A0425" w:rsidP="00B45D6B">
      <w:pPr>
        <w:pStyle w:val="Tekstopmerking"/>
        <w:rPr>
          <w:rFonts w:eastAsiaTheme="minorHAnsi" w:cs="Calibri"/>
          <w:b/>
          <w:color w:val="262626" w:themeColor="text1" w:themeTint="D9"/>
          <w:sz w:val="28"/>
          <w:szCs w:val="28"/>
          <w:lang w:eastAsia="en-US"/>
        </w:rPr>
      </w:pPr>
    </w:p>
    <w:p w14:paraId="56EE79B8" w14:textId="4A028768" w:rsidR="00B45D6B" w:rsidRPr="00810E75" w:rsidRDefault="00B45D6B" w:rsidP="00B45D6B">
      <w:pPr>
        <w:pStyle w:val="Tekstopmerking"/>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The voltage of a solar cell: </w:t>
      </w:r>
      <w:r w:rsidRPr="00810E75">
        <w:rPr>
          <w:rFonts w:eastAsiaTheme="minorHAnsi" w:cs="Calibri"/>
          <w:color w:val="262626" w:themeColor="text1" w:themeTint="D9"/>
          <w:sz w:val="28"/>
          <w:szCs w:val="28"/>
          <w:lang w:eastAsia="en-US"/>
        </w:rPr>
        <w:t xml:space="preserve">If </w:t>
      </w:r>
      <w:r w:rsidRPr="00810E75">
        <w:rPr>
          <w:noProof/>
          <w:color w:val="262626" w:themeColor="text1" w:themeTint="D9"/>
          <w:sz w:val="28"/>
          <w:szCs w:val="28"/>
        </w:rPr>
        <w:t xml:space="preserve">the cell is connected with a current meter and the voltage supply is removed, current is flowing through the wire and current meter. There is no voltage over the cell. </w:t>
      </w:r>
      <w:r w:rsidRPr="00810E75">
        <w:rPr>
          <w:rFonts w:eastAsiaTheme="minorHAnsi" w:cs="Calibri"/>
          <w:color w:val="262626" w:themeColor="text1" w:themeTint="D9"/>
          <w:sz w:val="28"/>
          <w:szCs w:val="28"/>
          <w:lang w:eastAsia="en-US"/>
        </w:rPr>
        <w:t xml:space="preserve">Power can be extracted from the solar cell only if it can produce both voltage and current. If the wire is disconnected, there is no pathway for any light generated current to flow outside of the solar cell. Separation of electrons and holes, however, keeps happening inside the solar cell. Electrons are being pushed over toward the n-type side and holes are being pushed over towards the p-type side (if they manage to wander near the junction without first recombining). When the wire is cut, there is no external circuit for these charges to flow through. Instead, the flow of electrons into the n-type side and the flow of holes into the p-type side, causes </w:t>
      </w:r>
      <w:r w:rsidR="00626FAA" w:rsidRPr="00810E75">
        <w:rPr>
          <w:rFonts w:eastAsiaTheme="minorHAnsi" w:cs="Calibri"/>
          <w:color w:val="262626" w:themeColor="text1" w:themeTint="D9"/>
          <w:sz w:val="28"/>
          <w:szCs w:val="28"/>
          <w:lang w:eastAsia="en-US"/>
        </w:rPr>
        <w:t xml:space="preserve">a </w:t>
      </w:r>
      <w:r w:rsidRPr="00810E75">
        <w:rPr>
          <w:rFonts w:eastAsiaTheme="minorHAnsi" w:cs="Calibri"/>
          <w:color w:val="262626" w:themeColor="text1" w:themeTint="D9"/>
          <w:sz w:val="28"/>
          <w:szCs w:val="28"/>
          <w:lang w:eastAsia="en-US"/>
        </w:rPr>
        <w:t xml:space="preserve">positive voltage on the p-type side and negative voltage on the n-type side. There is now a voltage across the solar cell, however, there is no current flowing from the solar cell. The "open circuit voltage" is measured by placing a voltmeter across the </w:t>
      </w:r>
      <w:r w:rsidRPr="00810E75">
        <w:rPr>
          <w:rFonts w:eastAsiaTheme="minorHAnsi" w:cs="Calibri"/>
          <w:color w:val="262626" w:themeColor="text1" w:themeTint="D9"/>
          <w:sz w:val="28"/>
          <w:szCs w:val="28"/>
          <w:lang w:eastAsia="en-US"/>
        </w:rPr>
        <w:lastRenderedPageBreak/>
        <w:t>illuminated solar cell. For a silicon solar cell, it will measure about 0.6 volts in strong sunlight.</w:t>
      </w:r>
    </w:p>
    <w:p w14:paraId="01537B34" w14:textId="77777777" w:rsidR="006B3824" w:rsidRPr="00810E75" w:rsidRDefault="006B3824" w:rsidP="00B45D6B">
      <w:pPr>
        <w:spacing w:line="36" w:lineRule="atLeast"/>
        <w:rPr>
          <w:rFonts w:eastAsiaTheme="minorHAnsi" w:cs="Calibri"/>
          <w:b/>
          <w:color w:val="262626" w:themeColor="text1" w:themeTint="D9"/>
          <w:sz w:val="28"/>
          <w:szCs w:val="28"/>
          <w:lang w:eastAsia="en-US"/>
        </w:rPr>
      </w:pPr>
    </w:p>
    <w:p w14:paraId="0F25B71F" w14:textId="29857E85" w:rsidR="00B45D6B" w:rsidRPr="00810E75" w:rsidRDefault="00B45D6B" w:rsidP="00B45D6B">
      <w:pPr>
        <w:spacing w:line="36" w:lineRule="atLeast"/>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The open-circuit voltage: </w:t>
      </w:r>
      <w:r w:rsidRPr="00810E75">
        <w:rPr>
          <w:rFonts w:eastAsiaTheme="minorHAnsi" w:cs="Calibri"/>
          <w:color w:val="262626" w:themeColor="text1" w:themeTint="D9"/>
          <w:sz w:val="28"/>
          <w:szCs w:val="28"/>
          <w:lang w:eastAsia="en-US"/>
        </w:rPr>
        <w:t xml:space="preserve">If a </w:t>
      </w:r>
      <w:r w:rsidRPr="00810E75">
        <w:rPr>
          <w:rFonts w:eastAsiaTheme="minorHAnsi" w:cs="Calibri"/>
          <w:i/>
          <w:iCs/>
          <w:color w:val="262626" w:themeColor="text1" w:themeTint="D9"/>
          <w:sz w:val="28"/>
          <w:szCs w:val="28"/>
          <w:lang w:eastAsia="en-US"/>
        </w:rPr>
        <w:t xml:space="preserve">p-n </w:t>
      </w:r>
      <w:r w:rsidRPr="00810E75">
        <w:rPr>
          <w:rFonts w:eastAsiaTheme="minorHAnsi" w:cs="Calibri"/>
          <w:color w:val="262626" w:themeColor="text1" w:themeTint="D9"/>
          <w:sz w:val="28"/>
          <w:szCs w:val="28"/>
          <w:lang w:eastAsia="en-US"/>
        </w:rPr>
        <w:t xml:space="preserve">junction has an external forward bias voltage applied across it, a current will flow through the junction of the solar cell from the p-type side to the n-type side (conventional current). </w:t>
      </w:r>
    </w:p>
    <w:p w14:paraId="4B34D4B3" w14:textId="1CA9B1F7" w:rsidR="00B45D6B" w:rsidRPr="00810E75" w:rsidRDefault="00B45D6B" w:rsidP="00EA023B">
      <w:pPr>
        <w:spacing w:line="36" w:lineRule="atLeast"/>
        <w:ind w:left="-5" w:right="39"/>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When an open circuit solar cell is illuminated, the light generated electrons and holes that wander near the junction will be separated by the “built-in” electric field. The electrons will be pushed into the n-type region and the holes will be pushed into the p-type region. </w:t>
      </w:r>
      <w:r w:rsidRPr="00810E75">
        <w:rPr>
          <w:rFonts w:cs="Calibri"/>
          <w:color w:val="262626" w:themeColor="text1" w:themeTint="D9"/>
          <w:sz w:val="28"/>
          <w:szCs w:val="28"/>
        </w:rPr>
        <w:t xml:space="preserve">A light generated flow of current through the junction is opposite in direction to a forward bias flow of current. </w:t>
      </w:r>
      <w:r w:rsidRPr="00810E75">
        <w:rPr>
          <w:rFonts w:eastAsiaTheme="minorHAnsi" w:cs="Calibri"/>
          <w:color w:val="262626" w:themeColor="text1" w:themeTint="D9"/>
          <w:sz w:val="28"/>
          <w:szCs w:val="28"/>
          <w:lang w:eastAsia="en-US"/>
        </w:rPr>
        <w:t>In an illuminated open circuit, solar cell there is a constant value of light generated electrons and holes flowing across the junction and into the corresponding p-type and n-type regions. The light generated current depends only on how intense the sunlight is and how much recombination occurs within the solar cell. This collection of charge creates a voltage across the solar cell. It could be imagined that this separation of charge would continue indefinitely with the result being that the voltage across the solar cell becomes infinite.</w:t>
      </w:r>
    </w:p>
    <w:p w14:paraId="44D0B822" w14:textId="403C3C97" w:rsidR="00B45D6B" w:rsidRPr="00810E75" w:rsidRDefault="00B45D6B" w:rsidP="00B45D6B">
      <w:pPr>
        <w:spacing w:line="36" w:lineRule="atLeast"/>
        <w:rPr>
          <w:rFonts w:cs="Calibri"/>
          <w:b/>
          <w:bCs/>
          <w:color w:val="262626" w:themeColor="text1" w:themeTint="D9"/>
          <w:sz w:val="28"/>
          <w:szCs w:val="28"/>
        </w:rPr>
      </w:pPr>
      <w:r w:rsidRPr="00810E75">
        <w:rPr>
          <w:rFonts w:eastAsiaTheme="minorHAnsi" w:cs="Calibri"/>
          <w:color w:val="262626" w:themeColor="text1" w:themeTint="D9"/>
          <w:sz w:val="28"/>
          <w:szCs w:val="28"/>
          <w:lang w:eastAsia="en-US"/>
        </w:rPr>
        <w:t xml:space="preserve">Something happens, however, to limit the voltage. The solar cell is now forward biased and just as for the </w:t>
      </w:r>
      <w:r w:rsidRPr="00810E75">
        <w:rPr>
          <w:rFonts w:eastAsiaTheme="minorHAnsi" w:cs="Calibri"/>
          <w:i/>
          <w:iCs/>
          <w:color w:val="262626" w:themeColor="text1" w:themeTint="D9"/>
          <w:sz w:val="28"/>
          <w:szCs w:val="28"/>
          <w:lang w:eastAsia="en-US"/>
        </w:rPr>
        <w:t xml:space="preserve">p-n </w:t>
      </w:r>
      <w:r w:rsidRPr="00810E75">
        <w:rPr>
          <w:rFonts w:eastAsiaTheme="minorHAnsi" w:cs="Calibri"/>
          <w:color w:val="262626" w:themeColor="text1" w:themeTint="D9"/>
          <w:sz w:val="28"/>
          <w:szCs w:val="28"/>
          <w:lang w:eastAsia="en-US"/>
        </w:rPr>
        <w:t>junction in the dark, current flows across the junction from the p-type side to the n-type side. This forward bias current is in the opposite direction to the light generated current described above. Both currents are flowing simultaneously. As the voltage across the solar cell builds up, it eventually reaches a point where the forward bias current exactly balances the light generated current. These two internal currents flow inside the solar cell cancelling each other out. The voltage at which this occurs is called the "open-circuit voltage"</w:t>
      </w:r>
      <w:r w:rsidRPr="00810E75">
        <w:rPr>
          <w:rFonts w:cs="Calibri"/>
          <w:color w:val="262626" w:themeColor="text1" w:themeTint="D9"/>
          <w:sz w:val="28"/>
          <w:szCs w:val="28"/>
        </w:rPr>
        <w:t xml:space="preserve"> V</w:t>
      </w:r>
      <w:r w:rsidRPr="00810E75">
        <w:rPr>
          <w:rFonts w:cs="Calibri"/>
          <w:color w:val="262626" w:themeColor="text1" w:themeTint="D9"/>
          <w:sz w:val="28"/>
          <w:szCs w:val="28"/>
          <w:vertAlign w:val="subscript"/>
        </w:rPr>
        <w:t>OC</w:t>
      </w:r>
      <w:r w:rsidRPr="00810E75">
        <w:rPr>
          <w:rFonts w:eastAsiaTheme="minorHAnsi" w:cs="Calibri"/>
          <w:color w:val="262626" w:themeColor="text1" w:themeTint="D9"/>
          <w:sz w:val="28"/>
          <w:szCs w:val="28"/>
          <w:lang w:eastAsia="en-US"/>
        </w:rPr>
        <w:t>. For a silicon solar cell, it is typically 0.6 volts in bright sunshine.</w:t>
      </w:r>
      <w:r w:rsidRPr="00810E75">
        <w:rPr>
          <w:rFonts w:cs="Calibri"/>
          <w:b/>
          <w:bCs/>
          <w:color w:val="262626" w:themeColor="text1" w:themeTint="D9"/>
          <w:sz w:val="28"/>
          <w:szCs w:val="28"/>
        </w:rPr>
        <w:t xml:space="preserve"> </w:t>
      </w:r>
    </w:p>
    <w:p w14:paraId="35650712" w14:textId="77777777" w:rsidR="003231D3" w:rsidRPr="00810E75" w:rsidRDefault="003231D3" w:rsidP="00215CF4">
      <w:pPr>
        <w:rPr>
          <w:rFonts w:cs="Calibri"/>
          <w:b/>
          <w:color w:val="262626" w:themeColor="text1" w:themeTint="D9"/>
          <w:sz w:val="28"/>
          <w:szCs w:val="28"/>
        </w:rPr>
      </w:pPr>
    </w:p>
    <w:p w14:paraId="1F06867B" w14:textId="33504A41" w:rsidR="00215CF4" w:rsidRPr="00810E75" w:rsidRDefault="00B45D6B" w:rsidP="00215CF4">
      <w:pPr>
        <w:rPr>
          <w:color w:val="262626" w:themeColor="text1" w:themeTint="D9"/>
          <w:sz w:val="28"/>
          <w:szCs w:val="28"/>
        </w:rPr>
      </w:pPr>
      <w:r w:rsidRPr="00810E75">
        <w:rPr>
          <w:rFonts w:cs="Calibri"/>
          <w:b/>
          <w:color w:val="262626" w:themeColor="text1" w:themeTint="D9"/>
          <w:sz w:val="28"/>
          <w:szCs w:val="28"/>
        </w:rPr>
        <w:t xml:space="preserve">Getting Power from a Solar Cell: </w:t>
      </w:r>
      <w:r w:rsidRPr="00810E75">
        <w:rPr>
          <w:rFonts w:cs="Calibri"/>
          <w:color w:val="262626" w:themeColor="text1" w:themeTint="D9"/>
          <w:sz w:val="28"/>
          <w:szCs w:val="28"/>
        </w:rPr>
        <w:t xml:space="preserve">To get useful power out of a solar cell there needs to be a resistance between the two contacts that has just the right value. If the resistance is too low, then there will be mostly current coming from the solar cell and </w:t>
      </w:r>
      <w:r w:rsidR="002B3C43" w:rsidRPr="00810E75">
        <w:rPr>
          <w:rFonts w:cs="Calibri"/>
          <w:color w:val="262626" w:themeColor="text1" w:themeTint="D9"/>
          <w:sz w:val="28"/>
          <w:szCs w:val="28"/>
        </w:rPr>
        <w:t>little</w:t>
      </w:r>
      <w:r w:rsidRPr="00810E75">
        <w:rPr>
          <w:rFonts w:cs="Calibri"/>
          <w:color w:val="262626" w:themeColor="text1" w:themeTint="D9"/>
          <w:sz w:val="28"/>
          <w:szCs w:val="28"/>
        </w:rPr>
        <w:t xml:space="preserve"> voltage is generated. </w:t>
      </w:r>
      <w:r w:rsidR="00215CF4" w:rsidRPr="00810E75">
        <w:rPr>
          <w:rFonts w:cs="Calibri"/>
          <w:color w:val="262626" w:themeColor="text1" w:themeTint="D9"/>
          <w:sz w:val="28"/>
          <w:szCs w:val="28"/>
        </w:rPr>
        <w:t>The I-V curve of an illuminated PV</w:t>
      </w:r>
      <w:r w:rsidR="00803F35" w:rsidRPr="00810E75">
        <w:rPr>
          <w:rFonts w:cs="Calibri"/>
          <w:color w:val="262626" w:themeColor="text1" w:themeTint="D9"/>
          <w:sz w:val="28"/>
          <w:szCs w:val="28"/>
        </w:rPr>
        <w:t>-</w:t>
      </w:r>
      <w:r w:rsidR="00215CF4" w:rsidRPr="00810E75">
        <w:rPr>
          <w:rFonts w:cs="Calibri"/>
          <w:color w:val="262626" w:themeColor="text1" w:themeTint="D9"/>
          <w:sz w:val="28"/>
          <w:szCs w:val="28"/>
        </w:rPr>
        <w:t>c</w:t>
      </w:r>
      <w:r w:rsidR="00215CF4" w:rsidRPr="00810E75">
        <w:rPr>
          <w:rFonts w:cs="Calibri"/>
          <w:bCs/>
          <w:color w:val="262626" w:themeColor="text1" w:themeTint="D9"/>
          <w:sz w:val="28"/>
          <w:szCs w:val="28"/>
        </w:rPr>
        <w:t>ell is given in Fig. 3.3.1k.</w:t>
      </w:r>
      <w:r w:rsidR="00F97E6D" w:rsidRPr="00810E75">
        <w:rPr>
          <w:color w:val="262626" w:themeColor="text1" w:themeTint="D9"/>
          <w:sz w:val="28"/>
          <w:szCs w:val="28"/>
        </w:rPr>
        <w:t xml:space="preserve"> If </w:t>
      </w:r>
      <w:r w:rsidR="00F97E6D" w:rsidRPr="00810E75">
        <w:rPr>
          <w:rFonts w:cs="Calibri"/>
          <w:color w:val="262626" w:themeColor="text1" w:themeTint="D9"/>
          <w:sz w:val="28"/>
          <w:szCs w:val="28"/>
        </w:rPr>
        <w:t xml:space="preserve">the resistance is </w:t>
      </w:r>
      <w:r w:rsidR="00F97E6D" w:rsidRPr="00810E75">
        <w:rPr>
          <w:color w:val="262626" w:themeColor="text1" w:themeTint="D9"/>
          <w:sz w:val="28"/>
          <w:szCs w:val="28"/>
        </w:rPr>
        <w:t xml:space="preserve">too high a resistance is connected across the </w:t>
      </w:r>
      <w:r w:rsidR="002B3C43" w:rsidRPr="00810E75">
        <w:rPr>
          <w:color w:val="262626" w:themeColor="text1" w:themeTint="D9"/>
          <w:sz w:val="28"/>
          <w:szCs w:val="28"/>
        </w:rPr>
        <w:t>contacts,</w:t>
      </w:r>
      <w:r w:rsidR="00F97E6D" w:rsidRPr="00810E75">
        <w:rPr>
          <w:color w:val="262626" w:themeColor="text1" w:themeTint="D9"/>
          <w:sz w:val="28"/>
          <w:szCs w:val="28"/>
        </w:rPr>
        <w:t xml:space="preserve"> there will be mostly voltage generated and </w:t>
      </w:r>
      <w:r w:rsidR="002B3C43" w:rsidRPr="00810E75">
        <w:rPr>
          <w:color w:val="262626" w:themeColor="text1" w:themeTint="D9"/>
          <w:sz w:val="28"/>
          <w:szCs w:val="28"/>
        </w:rPr>
        <w:t>little</w:t>
      </w:r>
      <w:r w:rsidR="00F97E6D" w:rsidRPr="00810E75">
        <w:rPr>
          <w:color w:val="262626" w:themeColor="text1" w:themeTint="D9"/>
          <w:sz w:val="28"/>
          <w:szCs w:val="28"/>
        </w:rPr>
        <w:t xml:space="preserve"> current coming out of the solar cell. </w:t>
      </w:r>
      <w:r w:rsidR="00F97E6D" w:rsidRPr="00810E75">
        <w:rPr>
          <w:noProof/>
          <w:color w:val="262626" w:themeColor="text1" w:themeTint="D9"/>
          <w:sz w:val="28"/>
          <w:szCs w:val="28"/>
        </w:rPr>
        <w:t>The optimal resistance is found by maximising the product of voltage and current.</w:t>
      </w:r>
      <w:r w:rsidR="00CD7651" w:rsidRPr="00810E75">
        <w:rPr>
          <w:color w:val="262626" w:themeColor="text1" w:themeTint="D9"/>
          <w:sz w:val="28"/>
          <w:szCs w:val="28"/>
        </w:rPr>
        <w:t xml:space="preserve"> </w:t>
      </w:r>
      <w:r w:rsidR="00F97E6D" w:rsidRPr="00810E75">
        <w:rPr>
          <w:color w:val="262626" w:themeColor="text1" w:themeTint="D9"/>
          <w:sz w:val="28"/>
          <w:szCs w:val="28"/>
        </w:rPr>
        <w:t>Under these conditions, the solar cell is said to be operating at its "Maximum Power Point".</w:t>
      </w:r>
    </w:p>
    <w:p w14:paraId="6E3D2B37" w14:textId="6E4983FA" w:rsidR="00B15217" w:rsidRPr="00810E75" w:rsidRDefault="00F97E6D"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3844" w:dyaOrig="4102" w14:anchorId="0FD13A11">
          <v:shape id="_x0000_i1042" type="#_x0000_t75" style="width:194.25pt;height:3in" o:ole="">
            <v:imagedata r:id="rId89" o:title=""/>
          </v:shape>
          <o:OLEObject Type="Embed" ProgID="Visio.Drawing.11" ShapeID="_x0000_i1042" DrawAspect="Content" ObjectID="_1821516989" r:id="rId90"/>
        </w:object>
      </w:r>
    </w:p>
    <w:p w14:paraId="73B7A3F9" w14:textId="74176131" w:rsidR="00CF5A07" w:rsidRPr="00810E75" w:rsidRDefault="009B4AB8" w:rsidP="00B45D6B">
      <w:pPr>
        <w:spacing w:line="36" w:lineRule="atLeast"/>
        <w:jc w:val="center"/>
        <w:rPr>
          <w:rFonts w:cs="Calibri"/>
          <w:bCs/>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eastAsiaTheme="minorHAnsi" w:cs="Calibri"/>
          <w:bCs/>
          <w:i/>
          <w:color w:val="262626" w:themeColor="text1" w:themeTint="D9"/>
          <w:sz w:val="26"/>
          <w:szCs w:val="26"/>
          <w:lang w:eastAsia="en-US"/>
        </w:rPr>
        <w:t>3.3</w:t>
      </w:r>
      <w:r w:rsidR="00B45D6B" w:rsidRPr="00810E75">
        <w:rPr>
          <w:rFonts w:eastAsiaTheme="minorHAnsi" w:cs="Calibri"/>
          <w:bCs/>
          <w:i/>
          <w:color w:val="262626" w:themeColor="text1" w:themeTint="D9"/>
          <w:sz w:val="26"/>
          <w:szCs w:val="26"/>
          <w:lang w:eastAsia="en-US"/>
        </w:rPr>
        <w:t>.</w:t>
      </w:r>
      <w:r w:rsidR="003D672D" w:rsidRPr="00810E75">
        <w:rPr>
          <w:rFonts w:eastAsiaTheme="minorHAnsi" w:cs="Calibri"/>
          <w:bCs/>
          <w:i/>
          <w:color w:val="262626" w:themeColor="text1" w:themeTint="D9"/>
          <w:sz w:val="26"/>
          <w:szCs w:val="26"/>
          <w:lang w:eastAsia="en-US"/>
        </w:rPr>
        <w:t>1</w:t>
      </w:r>
      <w:r w:rsidR="003C68D8" w:rsidRPr="00810E75">
        <w:rPr>
          <w:rFonts w:eastAsiaTheme="minorHAnsi" w:cs="Calibri"/>
          <w:bCs/>
          <w:i/>
          <w:color w:val="262626" w:themeColor="text1" w:themeTint="D9"/>
          <w:sz w:val="26"/>
          <w:szCs w:val="26"/>
          <w:lang w:eastAsia="en-US"/>
        </w:rPr>
        <w:t>k</w:t>
      </w:r>
      <w:r w:rsidR="00B45D6B" w:rsidRPr="00810E75">
        <w:rPr>
          <w:rFonts w:eastAsiaTheme="minorHAnsi" w:cs="Calibri"/>
          <w:bCs/>
          <w:i/>
          <w:color w:val="262626" w:themeColor="text1" w:themeTint="D9"/>
          <w:sz w:val="26"/>
          <w:szCs w:val="26"/>
          <w:lang w:eastAsia="en-US"/>
        </w:rPr>
        <w:t>:</w:t>
      </w:r>
      <w:r w:rsidR="00B45D6B" w:rsidRPr="00810E75">
        <w:rPr>
          <w:rFonts w:cs="Calibri"/>
          <w:bCs/>
          <w:i/>
          <w:color w:val="262626" w:themeColor="text1" w:themeTint="D9"/>
          <w:sz w:val="26"/>
          <w:szCs w:val="26"/>
        </w:rPr>
        <w:t xml:space="preserve"> Maximum power (P</w:t>
      </w:r>
      <w:r w:rsidR="002702C8" w:rsidRPr="00810E75">
        <w:rPr>
          <w:rFonts w:cs="Calibri"/>
          <w:bCs/>
          <w:i/>
          <w:color w:val="262626" w:themeColor="text1" w:themeTint="D9"/>
          <w:sz w:val="26"/>
          <w:szCs w:val="26"/>
          <w:vertAlign w:val="subscript"/>
        </w:rPr>
        <w:t>max</w:t>
      </w:r>
      <w:r w:rsidR="00B45D6B" w:rsidRPr="00810E75">
        <w:rPr>
          <w:rFonts w:cs="Calibri"/>
          <w:bCs/>
          <w:i/>
          <w:color w:val="262626" w:themeColor="text1" w:themeTint="D9"/>
          <w:sz w:val="26"/>
          <w:szCs w:val="26"/>
        </w:rPr>
        <w:t xml:space="preserve">), </w:t>
      </w:r>
    </w:p>
    <w:p w14:paraId="584CF2FA" w14:textId="469173A9" w:rsidR="00B45D6B" w:rsidRPr="00810E75" w:rsidRDefault="00B45D6B" w:rsidP="00B45D6B">
      <w:pPr>
        <w:spacing w:line="36" w:lineRule="atLeast"/>
        <w:jc w:val="center"/>
        <w:rPr>
          <w:rFonts w:cs="Calibri"/>
          <w:bCs/>
          <w:i/>
          <w:color w:val="262626" w:themeColor="text1" w:themeTint="D9"/>
          <w:sz w:val="26"/>
          <w:szCs w:val="26"/>
        </w:rPr>
      </w:pPr>
      <w:r w:rsidRPr="00810E75">
        <w:rPr>
          <w:rFonts w:cs="Calibri"/>
          <w:bCs/>
          <w:i/>
          <w:color w:val="262626" w:themeColor="text1" w:themeTint="D9"/>
          <w:sz w:val="26"/>
          <w:szCs w:val="26"/>
        </w:rPr>
        <w:t xml:space="preserve">current at </w:t>
      </w:r>
      <w:bookmarkStart w:id="62" w:name="_Hlk503274877"/>
      <w:r w:rsidRPr="00810E75">
        <w:rPr>
          <w:rFonts w:cs="Calibri"/>
          <w:bCs/>
          <w:i/>
          <w:color w:val="262626" w:themeColor="text1" w:themeTint="D9"/>
          <w:sz w:val="26"/>
          <w:szCs w:val="26"/>
        </w:rPr>
        <w:t>P</w:t>
      </w:r>
      <w:r w:rsidR="002702C8" w:rsidRPr="00810E75">
        <w:rPr>
          <w:rFonts w:cs="Calibri"/>
          <w:bCs/>
          <w:i/>
          <w:color w:val="262626" w:themeColor="text1" w:themeTint="D9"/>
          <w:sz w:val="26"/>
          <w:szCs w:val="26"/>
          <w:vertAlign w:val="subscript"/>
        </w:rPr>
        <w:t>max</w:t>
      </w:r>
      <w:bookmarkEnd w:id="62"/>
      <w:r w:rsidRPr="00810E75">
        <w:rPr>
          <w:rFonts w:cs="Calibri"/>
          <w:bCs/>
          <w:i/>
          <w:color w:val="262626" w:themeColor="text1" w:themeTint="D9"/>
          <w:sz w:val="26"/>
          <w:szCs w:val="26"/>
        </w:rPr>
        <w:t xml:space="preserve"> (I</w:t>
      </w:r>
      <w:r w:rsidRPr="00810E75">
        <w:rPr>
          <w:rFonts w:cs="Calibri"/>
          <w:bCs/>
          <w:i/>
          <w:color w:val="262626" w:themeColor="text1" w:themeTint="D9"/>
          <w:sz w:val="26"/>
          <w:szCs w:val="26"/>
          <w:vertAlign w:val="subscript"/>
        </w:rPr>
        <w:t>MP</w:t>
      </w:r>
      <w:r w:rsidRPr="00810E75">
        <w:rPr>
          <w:rFonts w:cs="Calibri"/>
          <w:bCs/>
          <w:i/>
          <w:color w:val="262626" w:themeColor="text1" w:themeTint="D9"/>
          <w:sz w:val="26"/>
          <w:szCs w:val="26"/>
        </w:rPr>
        <w:t>), voltage at P</w:t>
      </w:r>
      <w:r w:rsidR="002702C8" w:rsidRPr="00810E75">
        <w:rPr>
          <w:rFonts w:cs="Calibri"/>
          <w:bCs/>
          <w:i/>
          <w:color w:val="262626" w:themeColor="text1" w:themeTint="D9"/>
          <w:sz w:val="26"/>
          <w:szCs w:val="26"/>
          <w:vertAlign w:val="subscript"/>
        </w:rPr>
        <w:t>max</w:t>
      </w:r>
      <w:r w:rsidRPr="00810E75">
        <w:rPr>
          <w:rFonts w:cs="Calibri"/>
          <w:bCs/>
          <w:i/>
          <w:color w:val="262626" w:themeColor="text1" w:themeTint="D9"/>
          <w:sz w:val="26"/>
          <w:szCs w:val="26"/>
        </w:rPr>
        <w:t xml:space="preserve"> (V</w:t>
      </w:r>
      <w:r w:rsidRPr="00810E75">
        <w:rPr>
          <w:rFonts w:cs="Calibri"/>
          <w:bCs/>
          <w:i/>
          <w:color w:val="262626" w:themeColor="text1" w:themeTint="D9"/>
          <w:sz w:val="26"/>
          <w:szCs w:val="26"/>
          <w:vertAlign w:val="subscript"/>
        </w:rPr>
        <w:t>MP</w:t>
      </w:r>
      <w:r w:rsidRPr="00810E75">
        <w:rPr>
          <w:rFonts w:cs="Calibri"/>
          <w:bCs/>
          <w:i/>
          <w:color w:val="262626" w:themeColor="text1" w:themeTint="D9"/>
          <w:sz w:val="26"/>
          <w:szCs w:val="26"/>
        </w:rPr>
        <w:t>).</w:t>
      </w:r>
    </w:p>
    <w:p w14:paraId="777EDB67" w14:textId="77777777" w:rsidR="00F97E6D" w:rsidRPr="00810E75" w:rsidRDefault="00F97E6D" w:rsidP="00215CF4">
      <w:pPr>
        <w:rPr>
          <w:color w:val="262626" w:themeColor="text1" w:themeTint="D9"/>
          <w:sz w:val="26"/>
          <w:szCs w:val="26"/>
        </w:rPr>
      </w:pPr>
    </w:p>
    <w:p w14:paraId="4F6F171A" w14:textId="047FCA93" w:rsidR="0019092A"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power produced by the cell in </w:t>
      </w:r>
      <w:r w:rsidR="00C231D7" w:rsidRPr="00810E75">
        <w:rPr>
          <w:rFonts w:cs="Calibri"/>
          <w:color w:val="262626" w:themeColor="text1" w:themeTint="D9"/>
          <w:sz w:val="28"/>
          <w:szCs w:val="28"/>
        </w:rPr>
        <w:t>w</w:t>
      </w:r>
      <w:r w:rsidRPr="00810E75">
        <w:rPr>
          <w:rFonts w:cs="Calibri"/>
          <w:color w:val="262626" w:themeColor="text1" w:themeTint="D9"/>
          <w:sz w:val="28"/>
          <w:szCs w:val="28"/>
        </w:rPr>
        <w:t xml:space="preserve">atts can be easily calculated along the I-V sweep by the equation </w:t>
      </w:r>
      <w:r w:rsidRPr="00810E75">
        <w:rPr>
          <w:rFonts w:cs="Calibri"/>
          <w:i/>
          <w:iCs/>
          <w:color w:val="262626" w:themeColor="text1" w:themeTint="D9"/>
          <w:sz w:val="28"/>
          <w:szCs w:val="28"/>
        </w:rPr>
        <w:t>P=I</w:t>
      </w:r>
      <w:r w:rsidR="007D55BF" w:rsidRPr="00810E75">
        <w:rPr>
          <w:rFonts w:cs="Calibri"/>
          <w:i/>
          <w:iCs/>
          <w:color w:val="262626" w:themeColor="text1" w:themeTint="D9"/>
          <w:sz w:val="28"/>
          <w:szCs w:val="28"/>
        </w:rPr>
        <w:t>.</w:t>
      </w:r>
      <w:r w:rsidRPr="00810E75">
        <w:rPr>
          <w:rFonts w:cs="Calibri"/>
          <w:i/>
          <w:iCs/>
          <w:color w:val="262626" w:themeColor="text1" w:themeTint="D9"/>
          <w:sz w:val="28"/>
          <w:szCs w:val="28"/>
        </w:rPr>
        <w:t>V</w:t>
      </w:r>
      <w:r w:rsidRPr="00810E75">
        <w:rPr>
          <w:rFonts w:cs="Calibri"/>
          <w:color w:val="262626" w:themeColor="text1" w:themeTint="D9"/>
          <w:sz w:val="28"/>
          <w:szCs w:val="28"/>
        </w:rPr>
        <w:t>.</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At the I</w:t>
      </w:r>
      <w:r w:rsidRPr="00810E75">
        <w:rPr>
          <w:rFonts w:cs="Calibri"/>
          <w:color w:val="262626" w:themeColor="text1" w:themeTint="D9"/>
          <w:sz w:val="28"/>
          <w:szCs w:val="28"/>
          <w:vertAlign w:val="subscript"/>
        </w:rPr>
        <w:t>SC</w:t>
      </w:r>
      <w:r w:rsidRPr="00810E75">
        <w:rPr>
          <w:rFonts w:cs="Calibri"/>
          <w:color w:val="262626" w:themeColor="text1" w:themeTint="D9"/>
          <w:sz w:val="28"/>
          <w:szCs w:val="28"/>
        </w:rPr>
        <w:t xml:space="preserve"> and V</w:t>
      </w:r>
      <w:r w:rsidRPr="00810E75">
        <w:rPr>
          <w:rFonts w:cs="Calibri"/>
          <w:color w:val="262626" w:themeColor="text1" w:themeTint="D9"/>
          <w:sz w:val="28"/>
          <w:szCs w:val="28"/>
          <w:vertAlign w:val="subscript"/>
        </w:rPr>
        <w:t>OC</w:t>
      </w:r>
      <w:r w:rsidRPr="00810E75">
        <w:rPr>
          <w:rFonts w:cs="Calibri"/>
          <w:color w:val="262626" w:themeColor="text1" w:themeTint="D9"/>
          <w:sz w:val="28"/>
          <w:szCs w:val="28"/>
        </w:rPr>
        <w:t xml:space="preserve"> points, the power will be zero and the maximum value for power will occur between the two.</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The voltage and current at this maximum power point are denoted as V</w:t>
      </w:r>
      <w:r w:rsidRPr="00810E75">
        <w:rPr>
          <w:rFonts w:cs="Calibri"/>
          <w:color w:val="262626" w:themeColor="text1" w:themeTint="D9"/>
          <w:sz w:val="28"/>
          <w:szCs w:val="28"/>
          <w:vertAlign w:val="subscript"/>
        </w:rPr>
        <w:t>MP</w:t>
      </w:r>
      <w:r w:rsidRPr="00810E75">
        <w:rPr>
          <w:rFonts w:cs="Calibri"/>
          <w:color w:val="262626" w:themeColor="text1" w:themeTint="D9"/>
          <w:sz w:val="28"/>
          <w:szCs w:val="28"/>
        </w:rPr>
        <w:t xml:space="preserve"> and I</w:t>
      </w:r>
      <w:r w:rsidRPr="00810E75">
        <w:rPr>
          <w:rFonts w:cs="Calibri"/>
          <w:color w:val="262626" w:themeColor="text1" w:themeTint="D9"/>
          <w:sz w:val="28"/>
          <w:szCs w:val="28"/>
          <w:vertAlign w:val="subscript"/>
        </w:rPr>
        <w:t>MP</w:t>
      </w:r>
      <w:r w:rsidRPr="00810E75">
        <w:rPr>
          <w:rFonts w:cs="Calibri"/>
          <w:color w:val="262626" w:themeColor="text1" w:themeTint="D9"/>
          <w:sz w:val="28"/>
          <w:szCs w:val="28"/>
        </w:rPr>
        <w:t xml:space="preserve"> respectively.</w:t>
      </w:r>
      <w:r w:rsidR="0019092A" w:rsidRPr="00810E75">
        <w:rPr>
          <w:rFonts w:cs="Calibri"/>
          <w:color w:val="262626" w:themeColor="text1" w:themeTint="D9"/>
          <w:sz w:val="28"/>
          <w:szCs w:val="28"/>
        </w:rPr>
        <w:t xml:space="preserve"> </w:t>
      </w:r>
    </w:p>
    <w:p w14:paraId="518312DD" w14:textId="51DC4562" w:rsidR="003231D3" w:rsidRPr="00810E75" w:rsidRDefault="0019092A" w:rsidP="003231D3">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full rated power is obtained by operating the cell at its maximum power </w:t>
      </w:r>
      <w:r w:rsidRPr="00810E75">
        <w:rPr>
          <w:rFonts w:cs="Calibri"/>
          <w:bCs/>
          <w:color w:val="262626" w:themeColor="text1" w:themeTint="D9"/>
          <w:sz w:val="28"/>
          <w:szCs w:val="28"/>
        </w:rPr>
        <w:t>P</w:t>
      </w:r>
      <w:r w:rsidRPr="00810E75">
        <w:rPr>
          <w:rFonts w:cs="Calibri"/>
          <w:bCs/>
          <w:color w:val="262626" w:themeColor="text1" w:themeTint="D9"/>
          <w:sz w:val="28"/>
          <w:szCs w:val="28"/>
          <w:vertAlign w:val="subscript"/>
        </w:rPr>
        <w:t>MAX</w:t>
      </w:r>
      <w:r w:rsidRPr="00810E75">
        <w:rPr>
          <w:rFonts w:cs="Calibri"/>
          <w:color w:val="262626" w:themeColor="text1" w:themeTint="D9"/>
          <w:sz w:val="28"/>
          <w:szCs w:val="28"/>
        </w:rPr>
        <w:t>, shown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3.3</w:t>
      </w:r>
      <w:r w:rsidRPr="00810E75">
        <w:rPr>
          <w:rFonts w:cs="Calibri"/>
          <w:color w:val="262626" w:themeColor="text1" w:themeTint="D9"/>
          <w:sz w:val="28"/>
          <w:szCs w:val="28"/>
        </w:rPr>
        <w:t>.</w:t>
      </w:r>
      <w:r w:rsidR="003D672D" w:rsidRPr="00810E75">
        <w:rPr>
          <w:rFonts w:cs="Calibri"/>
          <w:color w:val="262626" w:themeColor="text1" w:themeTint="D9"/>
          <w:sz w:val="28"/>
          <w:szCs w:val="28"/>
        </w:rPr>
        <w:t>1</w:t>
      </w:r>
      <w:r w:rsidR="003C68D8" w:rsidRPr="00810E75">
        <w:rPr>
          <w:rFonts w:cs="Calibri"/>
          <w:color w:val="262626" w:themeColor="text1" w:themeTint="D9"/>
          <w:sz w:val="28"/>
          <w:szCs w:val="28"/>
        </w:rPr>
        <w:t>m</w:t>
      </w:r>
      <w:r w:rsidRPr="00810E75">
        <w:rPr>
          <w:rFonts w:cs="Calibri"/>
          <w:color w:val="262626" w:themeColor="text1" w:themeTint="D9"/>
          <w:sz w:val="28"/>
          <w:szCs w:val="28"/>
        </w:rPr>
        <w:t>.</w:t>
      </w:r>
      <w:r w:rsidR="00EA023B" w:rsidRPr="00810E75">
        <w:rPr>
          <w:rFonts w:cs="Calibri"/>
          <w:color w:val="262626" w:themeColor="text1" w:themeTint="D9"/>
          <w:sz w:val="28"/>
          <w:szCs w:val="28"/>
        </w:rPr>
        <w:t xml:space="preserve"> </w:t>
      </w:r>
    </w:p>
    <w:p w14:paraId="34228F64" w14:textId="77777777" w:rsidR="009F660B" w:rsidRPr="00810E75" w:rsidRDefault="009F660B" w:rsidP="003231D3">
      <w:pPr>
        <w:spacing w:line="36" w:lineRule="atLeast"/>
        <w:rPr>
          <w:rFonts w:cs="Calibri"/>
          <w:color w:val="262626" w:themeColor="text1" w:themeTint="D9"/>
          <w:sz w:val="28"/>
          <w:szCs w:val="28"/>
        </w:rPr>
      </w:pPr>
    </w:p>
    <w:p w14:paraId="01ED9F6F" w14:textId="4324E118" w:rsidR="00123BFF" w:rsidRPr="00810E75" w:rsidRDefault="00123BFF" w:rsidP="00B45D6B">
      <w:pPr>
        <w:spacing w:line="36" w:lineRule="atLeast"/>
        <w:jc w:val="center"/>
        <w:rPr>
          <w:rFonts w:cs="Calibri"/>
          <w:i/>
          <w:color w:val="262626" w:themeColor="text1" w:themeTint="D9"/>
          <w:sz w:val="28"/>
          <w:szCs w:val="28"/>
        </w:rPr>
      </w:pPr>
      <w:r w:rsidRPr="00810E75">
        <w:rPr>
          <w:noProof/>
          <w:color w:val="262626" w:themeColor="text1" w:themeTint="D9"/>
          <w:lang w:val="nl-NL"/>
        </w:rPr>
        <w:drawing>
          <wp:inline distT="0" distB="0" distL="0" distR="0" wp14:anchorId="78DC218B" wp14:editId="51FD5DF0">
            <wp:extent cx="4301899" cy="3029918"/>
            <wp:effectExtent l="0" t="0" r="3810" b="0"/>
            <wp:docPr id="25" name="Chart 25">
              <a:extLst xmlns:a="http://schemas.openxmlformats.org/drawingml/2006/main">
                <a:ext uri="{FF2B5EF4-FFF2-40B4-BE49-F238E27FC236}">
                  <a16:creationId xmlns:a16="http://schemas.microsoft.com/office/drawing/2014/main" id="{634B836F-9D47-4A20-A8B1-A0657E2D9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D87FAE2" w14:textId="77777777" w:rsidR="003231D3" w:rsidRPr="00810E75" w:rsidRDefault="009B4AB8"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 xml:space="preserve"> </w:t>
      </w:r>
    </w:p>
    <w:p w14:paraId="0B13A45A" w14:textId="77777777" w:rsidR="00D801D4" w:rsidRPr="00810E75" w:rsidRDefault="00886B09" w:rsidP="00B45D6B">
      <w:pPr>
        <w:spacing w:line="36" w:lineRule="atLeast"/>
        <w:jc w:val="center"/>
        <w:rPr>
          <w:rFonts w:cs="Calibri"/>
          <w:bCs/>
          <w:i/>
          <w:color w:val="262626" w:themeColor="text1" w:themeTint="D9"/>
          <w:sz w:val="26"/>
          <w:szCs w:val="26"/>
        </w:rPr>
      </w:pPr>
      <w:r w:rsidRPr="00810E75">
        <w:rPr>
          <w:rFonts w:cs="Calibri"/>
          <w:i/>
          <w:color w:val="262626" w:themeColor="text1" w:themeTint="D9"/>
          <w:sz w:val="26"/>
          <w:szCs w:val="26"/>
        </w:rPr>
        <w:t xml:space="preserve">Fig. </w:t>
      </w:r>
      <w:r w:rsidR="009942FF" w:rsidRPr="00810E75">
        <w:rPr>
          <w:rFonts w:eastAsiaTheme="minorHAnsi" w:cs="Calibri"/>
          <w:bCs/>
          <w:i/>
          <w:color w:val="262626" w:themeColor="text1" w:themeTint="D9"/>
          <w:sz w:val="26"/>
          <w:szCs w:val="26"/>
          <w:lang w:eastAsia="en-US"/>
        </w:rPr>
        <w:t>3.3</w:t>
      </w:r>
      <w:r w:rsidR="00B45D6B" w:rsidRPr="00810E75">
        <w:rPr>
          <w:rFonts w:eastAsiaTheme="minorHAnsi" w:cs="Calibri"/>
          <w:bCs/>
          <w:i/>
          <w:color w:val="262626" w:themeColor="text1" w:themeTint="D9"/>
          <w:sz w:val="26"/>
          <w:szCs w:val="26"/>
          <w:lang w:eastAsia="en-US"/>
        </w:rPr>
        <w:t>.</w:t>
      </w:r>
      <w:r w:rsidR="009A2E59" w:rsidRPr="00810E75">
        <w:rPr>
          <w:rFonts w:eastAsiaTheme="minorHAnsi" w:cs="Calibri"/>
          <w:bCs/>
          <w:i/>
          <w:color w:val="262626" w:themeColor="text1" w:themeTint="D9"/>
          <w:sz w:val="26"/>
          <w:szCs w:val="26"/>
          <w:lang w:eastAsia="en-US"/>
        </w:rPr>
        <w:t>1</w:t>
      </w:r>
      <w:r w:rsidR="003C68D8" w:rsidRPr="00810E75">
        <w:rPr>
          <w:rFonts w:eastAsiaTheme="minorHAnsi" w:cs="Calibri"/>
          <w:bCs/>
          <w:i/>
          <w:color w:val="262626" w:themeColor="text1" w:themeTint="D9"/>
          <w:sz w:val="26"/>
          <w:szCs w:val="26"/>
          <w:lang w:eastAsia="en-US"/>
        </w:rPr>
        <w:t>m</w:t>
      </w:r>
      <w:r w:rsidR="00B45D6B" w:rsidRPr="00810E75">
        <w:rPr>
          <w:rFonts w:eastAsiaTheme="minorHAnsi" w:cs="Calibri"/>
          <w:bCs/>
          <w:i/>
          <w:color w:val="262626" w:themeColor="text1" w:themeTint="D9"/>
          <w:sz w:val="26"/>
          <w:szCs w:val="26"/>
          <w:lang w:eastAsia="en-US"/>
        </w:rPr>
        <w:t>:</w:t>
      </w:r>
      <w:r w:rsidR="00B45D6B" w:rsidRPr="00810E75">
        <w:rPr>
          <w:rFonts w:cs="Calibri"/>
          <w:bCs/>
          <w:i/>
          <w:color w:val="262626" w:themeColor="text1" w:themeTint="D9"/>
          <w:sz w:val="26"/>
          <w:szCs w:val="26"/>
        </w:rPr>
        <w:t xml:space="preserve"> I-V curves for a 2 Wp solar cell at 4 different strength of sunlight.</w:t>
      </w:r>
    </w:p>
    <w:p w14:paraId="07201DBB" w14:textId="2E58431E" w:rsidR="00B45D6B" w:rsidRPr="00810E75" w:rsidRDefault="00B45D6B" w:rsidP="00B45D6B">
      <w:pPr>
        <w:spacing w:line="36" w:lineRule="atLeast"/>
        <w:jc w:val="center"/>
        <w:rPr>
          <w:rFonts w:cs="Calibri"/>
          <w:i/>
          <w:color w:val="262626" w:themeColor="text1" w:themeTint="D9"/>
          <w:sz w:val="26"/>
          <w:szCs w:val="26"/>
        </w:rPr>
      </w:pPr>
      <w:r w:rsidRPr="00810E75">
        <w:rPr>
          <w:rFonts w:cs="Calibri"/>
          <w:bCs/>
          <w:i/>
          <w:color w:val="262626" w:themeColor="text1" w:themeTint="D9"/>
          <w:sz w:val="26"/>
          <w:szCs w:val="26"/>
        </w:rPr>
        <w:t xml:space="preserve"> </w:t>
      </w:r>
      <w:r w:rsidRPr="00810E75">
        <w:rPr>
          <w:rFonts w:cs="Calibri"/>
          <w:i/>
          <w:color w:val="262626" w:themeColor="text1" w:themeTint="D9"/>
          <w:sz w:val="26"/>
          <w:szCs w:val="26"/>
        </w:rPr>
        <w:t>P1, P2, P3 and P4 indicates the maximum power of each curve</w:t>
      </w:r>
      <w:r w:rsidRPr="00810E75">
        <w:rPr>
          <w:rFonts w:cs="Calibri"/>
          <w:bCs/>
          <w:i/>
          <w:color w:val="262626" w:themeColor="text1" w:themeTint="D9"/>
          <w:sz w:val="26"/>
          <w:szCs w:val="26"/>
        </w:rPr>
        <w:t>.</w:t>
      </w:r>
    </w:p>
    <w:p w14:paraId="425B9437" w14:textId="77777777" w:rsidR="009F660B" w:rsidRPr="00810E75" w:rsidRDefault="009F660B" w:rsidP="009F660B">
      <w:pPr>
        <w:spacing w:line="36" w:lineRule="atLeast"/>
        <w:rPr>
          <w:rFonts w:cs="Calibri"/>
          <w:color w:val="262626" w:themeColor="text1" w:themeTint="D9"/>
          <w:sz w:val="28"/>
          <w:szCs w:val="28"/>
        </w:rPr>
      </w:pPr>
      <w:r w:rsidRPr="00810E75">
        <w:rPr>
          <w:rFonts w:cs="Calibri"/>
          <w:color w:val="262626" w:themeColor="text1" w:themeTint="D9"/>
          <w:sz w:val="28"/>
          <w:szCs w:val="28"/>
        </w:rPr>
        <w:lastRenderedPageBreak/>
        <w:t xml:space="preserve">Four curves are shown for irradiation values of 1,000, 750, 500 and 250 W/m². Each curve has its own </w:t>
      </w:r>
      <w:r w:rsidRPr="00810E75">
        <w:rPr>
          <w:rFonts w:cs="Calibri"/>
          <w:bCs/>
          <w:color w:val="262626" w:themeColor="text1" w:themeTint="D9"/>
          <w:sz w:val="28"/>
          <w:szCs w:val="28"/>
        </w:rPr>
        <w:t>P</w:t>
      </w:r>
      <w:r w:rsidRPr="00810E75">
        <w:rPr>
          <w:rFonts w:cs="Calibri"/>
          <w:bCs/>
          <w:color w:val="262626" w:themeColor="text1" w:themeTint="D9"/>
          <w:sz w:val="28"/>
          <w:szCs w:val="28"/>
          <w:vertAlign w:val="subscript"/>
        </w:rPr>
        <w:t>MAX</w:t>
      </w:r>
      <w:r w:rsidRPr="00810E75">
        <w:rPr>
          <w:rFonts w:cs="Calibri"/>
          <w:color w:val="262626" w:themeColor="text1" w:themeTint="D9"/>
          <w:sz w:val="28"/>
          <w:szCs w:val="28"/>
        </w:rPr>
        <w:t xml:space="preserve"> (P</w:t>
      </w:r>
      <w:r w:rsidRPr="00810E75">
        <w:rPr>
          <w:rFonts w:cs="Calibri"/>
          <w:color w:val="262626" w:themeColor="text1" w:themeTint="D9"/>
          <w:sz w:val="28"/>
          <w:szCs w:val="28"/>
          <w:vertAlign w:val="subscript"/>
        </w:rPr>
        <w:t>1</w:t>
      </w:r>
      <w:r w:rsidRPr="00810E75">
        <w:rPr>
          <w:rFonts w:cs="Calibri"/>
          <w:color w:val="262626" w:themeColor="text1" w:themeTint="D9"/>
          <w:sz w:val="28"/>
          <w:szCs w:val="28"/>
        </w:rPr>
        <w:t>, P</w:t>
      </w:r>
      <w:r w:rsidRPr="00810E75">
        <w:rPr>
          <w:rFonts w:cs="Calibri"/>
          <w:color w:val="262626" w:themeColor="text1" w:themeTint="D9"/>
          <w:sz w:val="28"/>
          <w:szCs w:val="28"/>
          <w:vertAlign w:val="subscript"/>
        </w:rPr>
        <w:t>2</w:t>
      </w:r>
      <w:r w:rsidRPr="00810E75">
        <w:rPr>
          <w:rFonts w:cs="Calibri"/>
          <w:color w:val="262626" w:themeColor="text1" w:themeTint="D9"/>
          <w:sz w:val="28"/>
          <w:szCs w:val="28"/>
        </w:rPr>
        <w:t>, P</w:t>
      </w:r>
      <w:r w:rsidRPr="00810E75">
        <w:rPr>
          <w:rFonts w:cs="Calibri"/>
          <w:color w:val="262626" w:themeColor="text1" w:themeTint="D9"/>
          <w:sz w:val="28"/>
          <w:szCs w:val="28"/>
          <w:vertAlign w:val="subscript"/>
        </w:rPr>
        <w:t>3</w:t>
      </w:r>
      <w:r w:rsidRPr="00810E75">
        <w:rPr>
          <w:rFonts w:cs="Calibri"/>
          <w:color w:val="262626" w:themeColor="text1" w:themeTint="D9"/>
          <w:sz w:val="28"/>
          <w:szCs w:val="28"/>
        </w:rPr>
        <w:t xml:space="preserve"> and P</w:t>
      </w:r>
      <w:r w:rsidRPr="00810E75">
        <w:rPr>
          <w:rFonts w:cs="Calibri"/>
          <w:color w:val="262626" w:themeColor="text1" w:themeTint="D9"/>
          <w:sz w:val="28"/>
          <w:szCs w:val="28"/>
          <w:vertAlign w:val="subscript"/>
        </w:rPr>
        <w:t>4</w:t>
      </w:r>
      <w:r w:rsidRPr="00810E75">
        <w:rPr>
          <w:rFonts w:cs="Calibri"/>
          <w:color w:val="262626" w:themeColor="text1" w:themeTint="D9"/>
          <w:sz w:val="28"/>
          <w:szCs w:val="28"/>
        </w:rPr>
        <w:t xml:space="preserve">) indicating the maximum power available from a 2 </w:t>
      </w:r>
      <w:r w:rsidRPr="00810E75">
        <w:rPr>
          <w:rFonts w:cs="Calibri"/>
          <w:bCs/>
          <w:color w:val="262626" w:themeColor="text1" w:themeTint="D9"/>
          <w:sz w:val="28"/>
          <w:szCs w:val="28"/>
        </w:rPr>
        <w:t>Wp</w:t>
      </w:r>
      <w:r w:rsidRPr="00810E75">
        <w:rPr>
          <w:rFonts w:cs="Calibri"/>
          <w:color w:val="262626" w:themeColor="text1" w:themeTint="D9"/>
          <w:sz w:val="28"/>
          <w:szCs w:val="28"/>
        </w:rPr>
        <w:t xml:space="preserve"> solar cell at different strength of sunlight. The maximum voltage produced by a silicon solar cell is about 0.6 V. This means that it is essentially a low-voltage, high-current, device. Many cells must be connected in series to provide a higher voltage as required for most electric applications. </w:t>
      </w:r>
    </w:p>
    <w:p w14:paraId="4E51CC4F" w14:textId="77777777" w:rsidR="009F660B" w:rsidRPr="00810E75" w:rsidRDefault="009F660B" w:rsidP="009F660B">
      <w:pPr>
        <w:spacing w:line="36" w:lineRule="atLeast"/>
        <w:rPr>
          <w:rFonts w:cs="Calibri"/>
          <w:i/>
          <w:color w:val="262626" w:themeColor="text1" w:themeTint="D9"/>
          <w:sz w:val="28"/>
          <w:szCs w:val="28"/>
        </w:rPr>
      </w:pPr>
    </w:p>
    <w:p w14:paraId="324CCA71" w14:textId="047294AF" w:rsidR="00D247BD" w:rsidRPr="00810E75" w:rsidRDefault="00B45D6B" w:rsidP="001C2BDA">
      <w:pPr>
        <w:spacing w:line="36" w:lineRule="atLeast"/>
        <w:rPr>
          <w:rFonts w:cs="Calibri"/>
          <w:color w:val="262626" w:themeColor="text1" w:themeTint="D9"/>
          <w:sz w:val="28"/>
          <w:szCs w:val="28"/>
        </w:rPr>
      </w:pPr>
      <w:r w:rsidRPr="00810E75">
        <w:rPr>
          <w:rFonts w:eastAsiaTheme="minorHAnsi" w:cs="Calibri"/>
          <w:b/>
          <w:color w:val="262626" w:themeColor="text1" w:themeTint="D9"/>
          <w:sz w:val="28"/>
          <w:szCs w:val="28"/>
          <w:lang w:eastAsia="en-US"/>
        </w:rPr>
        <w:t xml:space="preserve">Large amounts of power: </w:t>
      </w:r>
      <w:r w:rsidRPr="00810E75">
        <w:rPr>
          <w:rFonts w:cs="Calibri"/>
          <w:color w:val="262626" w:themeColor="text1" w:themeTint="D9"/>
          <w:sz w:val="28"/>
          <w:szCs w:val="28"/>
        </w:rPr>
        <w:t>For a module or array of PV</w:t>
      </w:r>
      <w:r w:rsidR="00803F35" w:rsidRPr="00810E75">
        <w:rPr>
          <w:rFonts w:cs="Calibri"/>
          <w:color w:val="262626" w:themeColor="text1" w:themeTint="D9"/>
          <w:sz w:val="28"/>
          <w:szCs w:val="28"/>
        </w:rPr>
        <w:t>-</w:t>
      </w:r>
      <w:r w:rsidRPr="00810E75">
        <w:rPr>
          <w:rFonts w:cs="Calibri"/>
          <w:color w:val="262626" w:themeColor="text1" w:themeTint="D9"/>
          <w:sz w:val="28"/>
          <w:szCs w:val="28"/>
        </w:rPr>
        <w:t>cells, the shape of the I-V curve does not change. However, it is scaled based on the number of cells connected in series and in parallel. When n is the number of cells connected in series and m is the number of cells connected in parallel and I</w:t>
      </w:r>
      <w:r w:rsidRPr="00810E75">
        <w:rPr>
          <w:rFonts w:cs="Calibri"/>
          <w:color w:val="262626" w:themeColor="text1" w:themeTint="D9"/>
          <w:sz w:val="28"/>
          <w:szCs w:val="28"/>
          <w:vertAlign w:val="subscript"/>
        </w:rPr>
        <w:t>SC</w:t>
      </w:r>
      <w:r w:rsidRPr="00810E75">
        <w:rPr>
          <w:rFonts w:cs="Calibri"/>
          <w:color w:val="262626" w:themeColor="text1" w:themeTint="D9"/>
          <w:sz w:val="28"/>
          <w:szCs w:val="28"/>
        </w:rPr>
        <w:t xml:space="preserve"> and V</w:t>
      </w:r>
      <w:r w:rsidRPr="00810E75">
        <w:rPr>
          <w:rFonts w:cs="Calibri"/>
          <w:color w:val="262626" w:themeColor="text1" w:themeTint="D9"/>
          <w:sz w:val="28"/>
          <w:szCs w:val="28"/>
          <w:vertAlign w:val="subscript"/>
        </w:rPr>
        <w:t>OC</w:t>
      </w:r>
      <w:r w:rsidRPr="00810E75">
        <w:rPr>
          <w:rFonts w:cs="Calibri"/>
          <w:color w:val="262626" w:themeColor="text1" w:themeTint="D9"/>
          <w:sz w:val="28"/>
          <w:szCs w:val="28"/>
        </w:rPr>
        <w:t xml:space="preserve"> are values for individual cells, the I-V curve shown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3.3</w:t>
      </w:r>
      <w:r w:rsidRPr="00810E75">
        <w:rPr>
          <w:rFonts w:cs="Calibri"/>
          <w:color w:val="262626" w:themeColor="text1" w:themeTint="D9"/>
          <w:sz w:val="28"/>
          <w:szCs w:val="28"/>
        </w:rPr>
        <w:t>.</w:t>
      </w:r>
      <w:r w:rsidR="009A2E59" w:rsidRPr="00810E75">
        <w:rPr>
          <w:rFonts w:cs="Calibri"/>
          <w:color w:val="262626" w:themeColor="text1" w:themeTint="D9"/>
          <w:sz w:val="28"/>
          <w:szCs w:val="28"/>
        </w:rPr>
        <w:t>1</w:t>
      </w:r>
      <w:r w:rsidR="003C68D8" w:rsidRPr="00810E75">
        <w:rPr>
          <w:rFonts w:cs="Calibri"/>
          <w:color w:val="262626" w:themeColor="text1" w:themeTint="D9"/>
          <w:sz w:val="28"/>
          <w:szCs w:val="28"/>
        </w:rPr>
        <w:t>n</w:t>
      </w:r>
      <w:r w:rsidRPr="00810E75">
        <w:rPr>
          <w:rFonts w:cs="Calibri"/>
          <w:color w:val="262626" w:themeColor="text1" w:themeTint="D9"/>
          <w:sz w:val="28"/>
          <w:szCs w:val="28"/>
        </w:rPr>
        <w:t xml:space="preserve"> is produced.</w:t>
      </w:r>
    </w:p>
    <w:p w14:paraId="7E0768BD" w14:textId="77777777" w:rsidR="00BB45ED" w:rsidRPr="00810E75" w:rsidRDefault="00BB45ED" w:rsidP="001C2BDA">
      <w:pPr>
        <w:spacing w:line="36" w:lineRule="atLeast"/>
        <w:rPr>
          <w:rFonts w:cs="Calibri"/>
          <w:bCs/>
          <w:i/>
          <w:color w:val="262626" w:themeColor="text1" w:themeTint="D9"/>
          <w:sz w:val="28"/>
          <w:szCs w:val="28"/>
        </w:rPr>
      </w:pPr>
    </w:p>
    <w:p w14:paraId="42548A15" w14:textId="7F20F651" w:rsidR="00D247BD" w:rsidRPr="00810E75" w:rsidRDefault="003A0425" w:rsidP="00B45D6B">
      <w:pPr>
        <w:spacing w:line="36" w:lineRule="atLeast"/>
        <w:jc w:val="center"/>
        <w:rPr>
          <w:rFonts w:cs="Calibri"/>
          <w:bCs/>
          <w:i/>
          <w:color w:val="262626" w:themeColor="text1" w:themeTint="D9"/>
          <w:sz w:val="28"/>
          <w:szCs w:val="28"/>
        </w:rPr>
      </w:pPr>
      <w:r w:rsidRPr="00810E75">
        <w:rPr>
          <w:rFonts w:cs="Calibri"/>
          <w:bCs/>
          <w:i/>
          <w:color w:val="262626" w:themeColor="text1" w:themeTint="D9"/>
          <w:sz w:val="28"/>
          <w:szCs w:val="28"/>
        </w:rPr>
        <w:object w:dxaOrig="3738" w:dyaOrig="2469" w14:anchorId="2D93D902">
          <v:shape id="_x0000_i1043" type="#_x0000_t75" style="width:181.5pt;height:126pt" o:ole="">
            <v:imagedata r:id="rId92" o:title=""/>
          </v:shape>
          <o:OLEObject Type="Embed" ProgID="Visio.Drawing.11" ShapeID="_x0000_i1043" DrawAspect="Content" ObjectID="_1821516990" r:id="rId93"/>
        </w:object>
      </w:r>
    </w:p>
    <w:p w14:paraId="70A656E1" w14:textId="77777777" w:rsidR="003231D3" w:rsidRPr="00810E75" w:rsidRDefault="003231D3" w:rsidP="00B45D6B">
      <w:pPr>
        <w:spacing w:line="36" w:lineRule="atLeast"/>
        <w:jc w:val="center"/>
        <w:rPr>
          <w:rFonts w:cs="Calibri"/>
          <w:bCs/>
          <w:i/>
          <w:color w:val="262626" w:themeColor="text1" w:themeTint="D9"/>
          <w:sz w:val="28"/>
          <w:szCs w:val="28"/>
        </w:rPr>
      </w:pPr>
    </w:p>
    <w:p w14:paraId="35BBF2EA" w14:textId="77777777" w:rsidR="00D801D4" w:rsidRPr="00810E75" w:rsidRDefault="009B4AB8" w:rsidP="00B45D6B">
      <w:pPr>
        <w:spacing w:line="36" w:lineRule="atLeast"/>
        <w:jc w:val="center"/>
        <w:rPr>
          <w:rFonts w:cs="Calibri"/>
          <w:bCs/>
          <w:i/>
          <w:color w:val="262626" w:themeColor="text1" w:themeTint="D9"/>
          <w:sz w:val="26"/>
          <w:szCs w:val="26"/>
        </w:rPr>
      </w:pPr>
      <w:r w:rsidRPr="00810E75">
        <w:rPr>
          <w:rFonts w:cs="Calibri"/>
          <w:bCs/>
          <w:i/>
          <w:color w:val="262626" w:themeColor="text1" w:themeTint="D9"/>
          <w:sz w:val="26"/>
          <w:szCs w:val="26"/>
        </w:rPr>
        <w:t xml:space="preserve"> </w:t>
      </w:r>
      <w:r w:rsidR="00886B09" w:rsidRPr="00810E75">
        <w:rPr>
          <w:rFonts w:cs="Calibri"/>
          <w:bCs/>
          <w:i/>
          <w:color w:val="262626" w:themeColor="text1" w:themeTint="D9"/>
          <w:sz w:val="26"/>
          <w:szCs w:val="26"/>
        </w:rPr>
        <w:t xml:space="preserve">Fig. </w:t>
      </w:r>
      <w:r w:rsidR="009942FF" w:rsidRPr="00810E75">
        <w:rPr>
          <w:rFonts w:cs="Calibri"/>
          <w:bCs/>
          <w:i/>
          <w:color w:val="262626" w:themeColor="text1" w:themeTint="D9"/>
          <w:sz w:val="26"/>
          <w:szCs w:val="26"/>
        </w:rPr>
        <w:t>3.3</w:t>
      </w:r>
      <w:r w:rsidR="009A2E59" w:rsidRPr="00810E75">
        <w:rPr>
          <w:rFonts w:cs="Calibri"/>
          <w:bCs/>
          <w:i/>
          <w:color w:val="262626" w:themeColor="text1" w:themeTint="D9"/>
          <w:sz w:val="26"/>
          <w:szCs w:val="26"/>
        </w:rPr>
        <w:t>.1</w:t>
      </w:r>
      <w:r w:rsidR="003C68D8" w:rsidRPr="00810E75">
        <w:rPr>
          <w:rFonts w:cs="Calibri"/>
          <w:bCs/>
          <w:i/>
          <w:color w:val="262626" w:themeColor="text1" w:themeTint="D9"/>
          <w:sz w:val="26"/>
          <w:szCs w:val="26"/>
        </w:rPr>
        <w:t>n</w:t>
      </w:r>
      <w:r w:rsidR="00B45D6B" w:rsidRPr="00810E75">
        <w:rPr>
          <w:rFonts w:cs="Calibri"/>
          <w:bCs/>
          <w:i/>
          <w:color w:val="262626" w:themeColor="text1" w:themeTint="D9"/>
          <w:sz w:val="26"/>
          <w:szCs w:val="26"/>
        </w:rPr>
        <w:t>: I-V curve for modules and arrays with</w:t>
      </w:r>
      <w:r w:rsidR="00D801D4" w:rsidRPr="00810E75">
        <w:rPr>
          <w:rFonts w:cs="Calibri"/>
          <w:bCs/>
          <w:i/>
          <w:color w:val="262626" w:themeColor="text1" w:themeTint="D9"/>
          <w:sz w:val="26"/>
          <w:szCs w:val="26"/>
        </w:rPr>
        <w:t xml:space="preserve"> </w:t>
      </w:r>
      <w:r w:rsidR="00B45D6B" w:rsidRPr="00810E75">
        <w:rPr>
          <w:rFonts w:cs="Calibri"/>
          <w:bCs/>
          <w:i/>
          <w:color w:val="262626" w:themeColor="text1" w:themeTint="D9"/>
          <w:sz w:val="26"/>
          <w:szCs w:val="26"/>
        </w:rPr>
        <w:t>n cells</w:t>
      </w:r>
    </w:p>
    <w:p w14:paraId="4F766FD1" w14:textId="2E52B379" w:rsidR="00B45D6B" w:rsidRPr="00810E75" w:rsidRDefault="00B45D6B" w:rsidP="00B45D6B">
      <w:pPr>
        <w:spacing w:line="36" w:lineRule="atLeast"/>
        <w:jc w:val="center"/>
        <w:rPr>
          <w:rFonts w:cs="Calibri"/>
          <w:i/>
          <w:color w:val="262626" w:themeColor="text1" w:themeTint="D9"/>
          <w:sz w:val="26"/>
          <w:szCs w:val="26"/>
        </w:rPr>
      </w:pPr>
      <w:r w:rsidRPr="00810E75">
        <w:rPr>
          <w:rFonts w:cs="Calibri"/>
          <w:bCs/>
          <w:i/>
          <w:color w:val="262626" w:themeColor="text1" w:themeTint="D9"/>
          <w:sz w:val="26"/>
          <w:szCs w:val="26"/>
        </w:rPr>
        <w:t xml:space="preserve"> connected in series and m cells connected parallel.</w:t>
      </w:r>
    </w:p>
    <w:p w14:paraId="129AEE43" w14:textId="77777777" w:rsidR="00215CF4" w:rsidRPr="00810E75" w:rsidRDefault="00215CF4" w:rsidP="00B45D6B">
      <w:pPr>
        <w:spacing w:line="36" w:lineRule="atLeast"/>
        <w:rPr>
          <w:rFonts w:eastAsiaTheme="minorHAnsi" w:cs="Calibri"/>
          <w:color w:val="262626" w:themeColor="text1" w:themeTint="D9"/>
          <w:sz w:val="26"/>
          <w:szCs w:val="26"/>
          <w:lang w:eastAsia="en-US"/>
        </w:rPr>
      </w:pPr>
    </w:p>
    <w:p w14:paraId="2D87F6E0" w14:textId="3CB1F89A" w:rsidR="00B45D6B" w:rsidRPr="00810E75" w:rsidRDefault="00B45D6B" w:rsidP="00B45D6B">
      <w:pPr>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To generate large amounts of power from solar cells all that is needed is to wire many solar cells together. Collectively, the cells can generate enough power to do useful work. In fact, it is possible to wire together enough solar cells to form a great big solar cell power </w:t>
      </w:r>
      <w:r w:rsidR="004A2C87" w:rsidRPr="00810E75">
        <w:rPr>
          <w:rFonts w:eastAsiaTheme="minorHAnsi" w:cs="Calibri"/>
          <w:color w:val="262626" w:themeColor="text1" w:themeTint="D9"/>
          <w:sz w:val="28"/>
          <w:szCs w:val="28"/>
          <w:lang w:eastAsia="en-US"/>
        </w:rPr>
        <w:t>plant</w:t>
      </w:r>
      <w:r w:rsidRPr="00810E75">
        <w:rPr>
          <w:rFonts w:eastAsiaTheme="minorHAnsi" w:cs="Calibri"/>
          <w:color w:val="262626" w:themeColor="text1" w:themeTint="D9"/>
          <w:sz w:val="28"/>
          <w:szCs w:val="28"/>
          <w:lang w:eastAsia="en-US"/>
        </w:rPr>
        <w:t>. The electricity generated could then be used to power anything from a single light bulb to a large electric train</w:t>
      </w:r>
      <w:r w:rsidR="0017274F" w:rsidRPr="00810E75">
        <w:rPr>
          <w:rFonts w:eastAsiaTheme="minorHAnsi" w:cs="Calibri"/>
          <w:color w:val="262626" w:themeColor="text1" w:themeTint="D9"/>
          <w:sz w:val="28"/>
          <w:szCs w:val="28"/>
          <w:lang w:eastAsia="en-US"/>
        </w:rPr>
        <w:t xml:space="preserve"> and</w:t>
      </w:r>
      <w:r w:rsidRPr="00810E75">
        <w:rPr>
          <w:rFonts w:eastAsiaTheme="minorHAnsi" w:cs="Calibri"/>
          <w:color w:val="262626" w:themeColor="text1" w:themeTint="D9"/>
          <w:sz w:val="28"/>
          <w:szCs w:val="28"/>
          <w:lang w:eastAsia="en-US"/>
        </w:rPr>
        <w:t xml:space="preserve"> with even more solar cells in the circuit, it would be possible to power an entire city. </w:t>
      </w:r>
    </w:p>
    <w:p w14:paraId="57D80DF4" w14:textId="77777777" w:rsidR="003A0425" w:rsidRPr="00810E75" w:rsidRDefault="003A0425" w:rsidP="00B45D6B">
      <w:pPr>
        <w:spacing w:line="36" w:lineRule="atLeast"/>
        <w:rPr>
          <w:rFonts w:cs="Calibri"/>
          <w:b/>
          <w:bCs/>
          <w:color w:val="262626" w:themeColor="text1" w:themeTint="D9"/>
          <w:sz w:val="28"/>
          <w:szCs w:val="28"/>
        </w:rPr>
      </w:pPr>
    </w:p>
    <w:p w14:paraId="205D4076" w14:textId="611E05F9" w:rsidR="00B45D6B" w:rsidRPr="00810E75" w:rsidRDefault="00B45D6B" w:rsidP="00B45D6B">
      <w:pPr>
        <w:spacing w:line="36" w:lineRule="atLeast"/>
        <w:rPr>
          <w:rFonts w:cs="Calibri"/>
          <w:color w:val="262626" w:themeColor="text1" w:themeTint="D9"/>
          <w:sz w:val="28"/>
          <w:szCs w:val="28"/>
        </w:rPr>
      </w:pPr>
      <w:r w:rsidRPr="00810E75">
        <w:rPr>
          <w:rFonts w:cs="Calibri"/>
          <w:b/>
          <w:bCs/>
          <w:color w:val="262626" w:themeColor="text1" w:themeTint="D9"/>
          <w:sz w:val="28"/>
          <w:szCs w:val="28"/>
        </w:rPr>
        <w:t>Efficiency of a solar cell:</w:t>
      </w:r>
      <w:r w:rsidRPr="00810E75">
        <w:rPr>
          <w:rFonts w:cs="Calibri"/>
          <w:bCs/>
          <w:color w:val="262626" w:themeColor="text1" w:themeTint="D9"/>
          <w:sz w:val="28"/>
          <w:szCs w:val="28"/>
        </w:rPr>
        <w:t xml:space="preserve"> The e</w:t>
      </w:r>
      <w:r w:rsidRPr="00810E75">
        <w:rPr>
          <w:rFonts w:cs="Calibri"/>
          <w:color w:val="262626" w:themeColor="text1" w:themeTint="D9"/>
          <w:sz w:val="28"/>
          <w:szCs w:val="28"/>
        </w:rPr>
        <w:t>fficiency of a solar cell is the ratio of the power output (</w:t>
      </w:r>
      <w:r w:rsidRPr="00810E75">
        <w:rPr>
          <w:rFonts w:cs="Calibri"/>
          <w:i/>
          <w:iCs/>
          <w:color w:val="262626" w:themeColor="text1" w:themeTint="D9"/>
          <w:sz w:val="28"/>
          <w:szCs w:val="28"/>
        </w:rPr>
        <w:t>P</w:t>
      </w:r>
      <w:r w:rsidRPr="00810E75">
        <w:rPr>
          <w:rFonts w:cs="Calibri"/>
          <w:i/>
          <w:iCs/>
          <w:color w:val="262626" w:themeColor="text1" w:themeTint="D9"/>
          <w:sz w:val="28"/>
          <w:szCs w:val="28"/>
          <w:vertAlign w:val="subscript"/>
        </w:rPr>
        <w:t>out</w:t>
      </w:r>
      <w:r w:rsidRPr="00810E75">
        <w:rPr>
          <w:rFonts w:cs="Calibri"/>
          <w:color w:val="262626" w:themeColor="text1" w:themeTint="D9"/>
          <w:sz w:val="28"/>
          <w:szCs w:val="28"/>
        </w:rPr>
        <w:t>) and the solar power input (</w:t>
      </w:r>
      <w:r w:rsidRPr="00810E75">
        <w:rPr>
          <w:rFonts w:cs="Calibri"/>
          <w:i/>
          <w:iCs/>
          <w:color w:val="262626" w:themeColor="text1" w:themeTint="D9"/>
          <w:sz w:val="28"/>
          <w:szCs w:val="28"/>
        </w:rPr>
        <w:t>P</w:t>
      </w:r>
      <w:r w:rsidRPr="00810E75">
        <w:rPr>
          <w:rFonts w:cs="Calibri"/>
          <w:i/>
          <w:iCs/>
          <w:color w:val="262626" w:themeColor="text1" w:themeTint="D9"/>
          <w:sz w:val="28"/>
          <w:szCs w:val="28"/>
          <w:vertAlign w:val="subscript"/>
        </w:rPr>
        <w:t>in</w:t>
      </w:r>
      <w:r w:rsidRPr="00810E75">
        <w:rPr>
          <w:rFonts w:cs="Calibri"/>
          <w:color w:val="262626" w:themeColor="text1" w:themeTint="D9"/>
          <w:sz w:val="28"/>
          <w:szCs w:val="28"/>
        </w:rPr>
        <w:t>).</w:t>
      </w:r>
      <w:r w:rsidR="00CD7651" w:rsidRPr="00810E75">
        <w:rPr>
          <w:rFonts w:cs="Calibri"/>
          <w:color w:val="262626" w:themeColor="text1" w:themeTint="D9"/>
          <w:sz w:val="28"/>
          <w:szCs w:val="28"/>
        </w:rPr>
        <w:t xml:space="preserve"> </w:t>
      </w:r>
      <w:r w:rsidRPr="00810E75">
        <w:rPr>
          <w:rFonts w:cs="Calibri"/>
          <w:i/>
          <w:iCs/>
          <w:color w:val="262626" w:themeColor="text1" w:themeTint="D9"/>
          <w:sz w:val="28"/>
          <w:szCs w:val="28"/>
        </w:rPr>
        <w:t>P</w:t>
      </w:r>
      <w:r w:rsidRPr="00810E75">
        <w:rPr>
          <w:rFonts w:cs="Calibri"/>
          <w:i/>
          <w:iCs/>
          <w:color w:val="262626" w:themeColor="text1" w:themeTint="D9"/>
          <w:sz w:val="28"/>
          <w:szCs w:val="28"/>
          <w:vertAlign w:val="subscript"/>
        </w:rPr>
        <w:t>out</w:t>
      </w:r>
      <w:r w:rsidRPr="00810E75">
        <w:rPr>
          <w:rFonts w:cs="Calibri"/>
          <w:color w:val="262626" w:themeColor="text1" w:themeTint="D9"/>
          <w:sz w:val="28"/>
          <w:szCs w:val="28"/>
        </w:rPr>
        <w:t xml:space="preserve"> can be taken to be </w:t>
      </w:r>
      <w:r w:rsidRPr="00810E75">
        <w:rPr>
          <w:rFonts w:cs="Calibri"/>
          <w:i/>
          <w:iCs/>
          <w:color w:val="262626" w:themeColor="text1" w:themeTint="D9"/>
          <w:sz w:val="28"/>
          <w:szCs w:val="28"/>
        </w:rPr>
        <w:t>P</w:t>
      </w:r>
      <w:r w:rsidR="002702C8" w:rsidRPr="00810E75">
        <w:rPr>
          <w:rFonts w:cs="Calibri"/>
          <w:i/>
          <w:iCs/>
          <w:color w:val="262626" w:themeColor="text1" w:themeTint="D9"/>
          <w:sz w:val="28"/>
          <w:szCs w:val="28"/>
          <w:vertAlign w:val="subscript"/>
        </w:rPr>
        <w:t>max</w:t>
      </w:r>
      <w:r w:rsidRPr="00810E75">
        <w:rPr>
          <w:rFonts w:cs="Calibri"/>
          <w:color w:val="262626" w:themeColor="text1" w:themeTint="D9"/>
          <w:sz w:val="28"/>
          <w:szCs w:val="28"/>
        </w:rPr>
        <w:t xml:space="preserve"> since the solar cell can be operated up to its maximum power output to get the maximum efficiency.</w:t>
      </w:r>
    </w:p>
    <w:p w14:paraId="347EA963" w14:textId="157366BA" w:rsidR="00B45D6B" w:rsidRPr="00810E75" w:rsidRDefault="00B45D6B" w:rsidP="00B45D6B">
      <w:pPr>
        <w:spacing w:line="36" w:lineRule="atLeast"/>
        <w:rPr>
          <w:rFonts w:cs="Calibri"/>
          <w:color w:val="262626" w:themeColor="text1" w:themeTint="D9"/>
          <w:sz w:val="26"/>
          <w:szCs w:val="26"/>
        </w:rPr>
      </w:pPr>
      <m:oMathPara>
        <m:oMath>
          <m:r>
            <w:rPr>
              <w:rFonts w:ascii="Cambria Math" w:hAnsi="Cambria Math" w:cs="Calibri"/>
              <w:color w:val="262626" w:themeColor="text1" w:themeTint="D9"/>
              <w:sz w:val="26"/>
              <w:szCs w:val="26"/>
            </w:rPr>
            <m:t>η=</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out</m:t>
                  </m:r>
                </m:sub>
              </m:sSub>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in</m:t>
                  </m:r>
                </m:sub>
              </m:sSub>
            </m:den>
          </m:f>
          <m:r>
            <w:rPr>
              <w:rFonts w:ascii="Cambria Math" w:hAnsi="Cambria Math" w:cs="Calibri"/>
              <w:color w:val="262626" w:themeColor="text1" w:themeTint="D9"/>
              <w:sz w:val="26"/>
              <w:szCs w:val="26"/>
            </w:rPr>
            <m:t>→</m:t>
          </m:r>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η</m:t>
              </m:r>
            </m:e>
            <m:sub>
              <m:r>
                <w:rPr>
                  <w:rFonts w:ascii="Cambria Math" w:hAnsi="Cambria Math" w:cs="Calibri"/>
                  <w:color w:val="262626" w:themeColor="text1" w:themeTint="D9"/>
                  <w:sz w:val="26"/>
                  <w:szCs w:val="26"/>
                </w:rPr>
                <m:t>max</m:t>
              </m:r>
            </m:sub>
          </m:sSub>
          <m:r>
            <w:rPr>
              <w:rFonts w:ascii="Cambria Math" w:hAnsi="Cambria Math" w:cs="Calibri"/>
              <w:color w:val="262626" w:themeColor="text1" w:themeTint="D9"/>
              <w:sz w:val="26"/>
              <w:szCs w:val="26"/>
            </w:rPr>
            <m:t>=</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max</m:t>
                  </m:r>
                </m:sub>
              </m:sSub>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in</m:t>
                  </m:r>
                </m:sub>
              </m:sSub>
            </m:den>
          </m:f>
        </m:oMath>
      </m:oMathPara>
    </w:p>
    <w:p w14:paraId="7A350F7B" w14:textId="77777777" w:rsidR="00E3681B" w:rsidRPr="00810E75" w:rsidRDefault="00E3681B" w:rsidP="00B45D6B">
      <w:pPr>
        <w:spacing w:line="36" w:lineRule="atLeast"/>
        <w:rPr>
          <w:rFonts w:cs="Calibri"/>
          <w:color w:val="262626" w:themeColor="text1" w:themeTint="D9"/>
          <w:sz w:val="28"/>
          <w:szCs w:val="28"/>
        </w:rPr>
      </w:pPr>
    </w:p>
    <w:p w14:paraId="609FDDB0" w14:textId="62B1C559" w:rsidR="00B45D6B" w:rsidRPr="00810E75" w:rsidRDefault="00B45D6B" w:rsidP="00B45D6B">
      <w:pPr>
        <w:spacing w:line="36" w:lineRule="atLeast"/>
        <w:rPr>
          <w:rFonts w:eastAsiaTheme="minorHAnsi" w:cs="Calibri"/>
          <w:color w:val="262626" w:themeColor="text1" w:themeTint="D9"/>
          <w:sz w:val="28"/>
          <w:szCs w:val="28"/>
          <w:lang w:eastAsia="en-US"/>
        </w:rPr>
      </w:pPr>
      <w:r w:rsidRPr="00810E75">
        <w:rPr>
          <w:rFonts w:cs="Calibri"/>
          <w:i/>
          <w:iCs/>
          <w:color w:val="262626" w:themeColor="text1" w:themeTint="D9"/>
          <w:sz w:val="28"/>
          <w:szCs w:val="28"/>
        </w:rPr>
        <w:t>P</w:t>
      </w:r>
      <w:r w:rsidRPr="00810E75">
        <w:rPr>
          <w:rFonts w:cs="Calibri"/>
          <w:i/>
          <w:iCs/>
          <w:color w:val="262626" w:themeColor="text1" w:themeTint="D9"/>
          <w:sz w:val="28"/>
          <w:szCs w:val="28"/>
          <w:vertAlign w:val="subscript"/>
        </w:rPr>
        <w:t>in</w:t>
      </w:r>
      <w:r w:rsidRPr="00810E75">
        <w:rPr>
          <w:rFonts w:cs="Calibri"/>
          <w:color w:val="262626" w:themeColor="text1" w:themeTint="D9"/>
          <w:sz w:val="28"/>
          <w:szCs w:val="28"/>
        </w:rPr>
        <w:t xml:space="preserve"> is the incident sunlight power on the PV</w:t>
      </w:r>
      <w:r w:rsidR="00803F35" w:rsidRPr="00810E75">
        <w:rPr>
          <w:rFonts w:cs="Calibri"/>
          <w:color w:val="262626" w:themeColor="text1" w:themeTint="D9"/>
          <w:sz w:val="28"/>
          <w:szCs w:val="28"/>
        </w:rPr>
        <w:t>-</w:t>
      </w:r>
      <w:r w:rsidRPr="00810E75">
        <w:rPr>
          <w:rFonts w:cs="Calibri"/>
          <w:color w:val="262626" w:themeColor="text1" w:themeTint="D9"/>
          <w:sz w:val="28"/>
          <w:szCs w:val="28"/>
        </w:rPr>
        <w:t xml:space="preserve">cells. The incident sunlight power </w:t>
      </w:r>
      <w:r w:rsidRPr="00810E75">
        <w:rPr>
          <w:rFonts w:cs="Calibri"/>
          <w:i/>
          <w:iCs/>
          <w:color w:val="262626" w:themeColor="text1" w:themeTint="D9"/>
          <w:sz w:val="28"/>
          <w:szCs w:val="28"/>
        </w:rPr>
        <w:t>P</w:t>
      </w:r>
      <w:r w:rsidRPr="00810E75">
        <w:rPr>
          <w:rFonts w:cs="Calibri"/>
          <w:i/>
          <w:iCs/>
          <w:color w:val="262626" w:themeColor="text1" w:themeTint="D9"/>
          <w:sz w:val="28"/>
          <w:szCs w:val="28"/>
          <w:vertAlign w:val="subscript"/>
        </w:rPr>
        <w:t>in</w:t>
      </w:r>
      <w:r w:rsidRPr="00810E75">
        <w:rPr>
          <w:rFonts w:cs="Calibri"/>
          <w:color w:val="262626" w:themeColor="text1" w:themeTint="D9"/>
          <w:sz w:val="28"/>
          <w:szCs w:val="28"/>
        </w:rPr>
        <w:t xml:space="preserve"> is 1,000 W/m</w:t>
      </w:r>
      <w:r w:rsidRPr="00810E75">
        <w:rPr>
          <w:rFonts w:cs="Calibri"/>
          <w:color w:val="262626" w:themeColor="text1" w:themeTint="D9"/>
          <w:sz w:val="28"/>
          <w:szCs w:val="28"/>
          <w:vertAlign w:val="superscript"/>
        </w:rPr>
        <w:t>2</w:t>
      </w:r>
      <w:r w:rsidRPr="00810E75">
        <w:rPr>
          <w:rFonts w:cs="Calibri"/>
          <w:color w:val="262626" w:themeColor="text1" w:themeTint="D9"/>
          <w:sz w:val="28"/>
          <w:szCs w:val="28"/>
        </w:rPr>
        <w:t>. The thermodynamic efficiency</w:t>
      </w:r>
      <w:r w:rsidRPr="00810E75">
        <w:rPr>
          <w:rFonts w:cs="Calibri"/>
          <w:bCs/>
          <w:color w:val="262626" w:themeColor="text1" w:themeTint="D9"/>
          <w:sz w:val="28"/>
          <w:szCs w:val="28"/>
        </w:rPr>
        <w:t xml:space="preserve"> limit</w:t>
      </w:r>
      <w:r w:rsidRPr="00810E75">
        <w:rPr>
          <w:rFonts w:cs="Calibri"/>
          <w:color w:val="262626" w:themeColor="text1" w:themeTint="D9"/>
          <w:sz w:val="28"/>
          <w:szCs w:val="28"/>
        </w:rPr>
        <w:t xml:space="preserve"> is the absolute maximum </w:t>
      </w:r>
      <w:r w:rsidRPr="00810E75">
        <w:rPr>
          <w:rFonts w:cs="Calibri"/>
          <w:color w:val="262626" w:themeColor="text1" w:themeTint="D9"/>
          <w:sz w:val="28"/>
          <w:szCs w:val="28"/>
        </w:rPr>
        <w:lastRenderedPageBreak/>
        <w:t xml:space="preserve">theoretically possible </w:t>
      </w:r>
      <w:hyperlink r:id="rId94" w:tooltip="Conversion efficiency" w:history="1">
        <w:r w:rsidRPr="00810E75">
          <w:rPr>
            <w:rFonts w:cs="Calibri"/>
            <w:color w:val="262626" w:themeColor="text1" w:themeTint="D9"/>
            <w:sz w:val="28"/>
            <w:szCs w:val="28"/>
          </w:rPr>
          <w:t>conversion efficiency</w:t>
        </w:r>
      </w:hyperlink>
      <w:r w:rsidRPr="00810E75">
        <w:rPr>
          <w:rFonts w:cs="Calibri"/>
          <w:color w:val="262626" w:themeColor="text1" w:themeTint="D9"/>
          <w:sz w:val="28"/>
          <w:szCs w:val="28"/>
        </w:rPr>
        <w:t xml:space="preserve"> of </w:t>
      </w:r>
      <w:hyperlink r:id="rId95" w:tooltip="Sunlight" w:history="1">
        <w:r w:rsidRPr="00810E75">
          <w:rPr>
            <w:rFonts w:cs="Calibri"/>
            <w:color w:val="262626" w:themeColor="text1" w:themeTint="D9"/>
            <w:sz w:val="28"/>
            <w:szCs w:val="28"/>
          </w:rPr>
          <w:t>sunlight</w:t>
        </w:r>
      </w:hyperlink>
      <w:r w:rsidRPr="00810E75">
        <w:rPr>
          <w:rFonts w:cs="Calibri"/>
          <w:color w:val="262626" w:themeColor="text1" w:themeTint="D9"/>
          <w:sz w:val="28"/>
          <w:szCs w:val="28"/>
        </w:rPr>
        <w:t xml:space="preserve"> to </w:t>
      </w:r>
      <w:hyperlink r:id="rId96" w:tooltip="Electricity" w:history="1">
        <w:r w:rsidRPr="00810E75">
          <w:rPr>
            <w:rFonts w:cs="Calibri"/>
            <w:color w:val="262626" w:themeColor="text1" w:themeTint="D9"/>
            <w:sz w:val="28"/>
            <w:szCs w:val="28"/>
          </w:rPr>
          <w:t>electricity</w:t>
        </w:r>
      </w:hyperlink>
      <w:r w:rsidRPr="00810E75">
        <w:rPr>
          <w:rFonts w:cs="Calibri"/>
          <w:color w:val="262626" w:themeColor="text1" w:themeTint="D9"/>
          <w:sz w:val="28"/>
          <w:szCs w:val="28"/>
        </w:rPr>
        <w:t>. Its value is about 86</w:t>
      </w:r>
      <w:r w:rsidR="00F21A0D" w:rsidRPr="00810E75">
        <w:rPr>
          <w:rFonts w:cs="Calibri"/>
          <w:color w:val="262626" w:themeColor="text1" w:themeTint="D9"/>
          <w:sz w:val="28"/>
          <w:szCs w:val="28"/>
        </w:rPr>
        <w:t>%</w:t>
      </w:r>
      <w:r w:rsidRPr="00810E75">
        <w:rPr>
          <w:rFonts w:cs="Calibri"/>
          <w:color w:val="262626" w:themeColor="text1" w:themeTint="D9"/>
          <w:sz w:val="28"/>
          <w:szCs w:val="28"/>
        </w:rPr>
        <w:t xml:space="preserve">, which is the so called </w:t>
      </w:r>
      <w:hyperlink r:id="rId97" w:tooltip="Endoreversible thermodynamics" w:history="1">
        <w:r w:rsidRPr="00810E75">
          <w:rPr>
            <w:rFonts w:cs="Calibri"/>
            <w:color w:val="262626" w:themeColor="text1" w:themeTint="D9"/>
            <w:sz w:val="28"/>
            <w:szCs w:val="28"/>
          </w:rPr>
          <w:t>Chambadal-Novikov efficiency</w:t>
        </w:r>
      </w:hyperlink>
      <w:r w:rsidRPr="00810E75">
        <w:rPr>
          <w:rFonts w:cs="Calibri"/>
          <w:color w:val="262626" w:themeColor="text1" w:themeTint="D9"/>
          <w:sz w:val="28"/>
          <w:szCs w:val="28"/>
        </w:rPr>
        <w:t xml:space="preserve">, an approximation related to the </w:t>
      </w:r>
      <w:hyperlink r:id="rId98" w:tooltip="Carnot cycle" w:history="1">
        <w:r w:rsidRPr="00810E75">
          <w:rPr>
            <w:rFonts w:cs="Calibri"/>
            <w:color w:val="262626" w:themeColor="text1" w:themeTint="D9"/>
            <w:sz w:val="28"/>
            <w:szCs w:val="28"/>
          </w:rPr>
          <w:t>Carnot limit</w:t>
        </w:r>
      </w:hyperlink>
      <w:r w:rsidRPr="00810E75">
        <w:rPr>
          <w:rFonts w:cs="Calibri"/>
          <w:color w:val="262626" w:themeColor="text1" w:themeTint="D9"/>
          <w:sz w:val="28"/>
          <w:szCs w:val="28"/>
        </w:rPr>
        <w:t xml:space="preserve">, based on the temperature of the </w:t>
      </w:r>
      <w:hyperlink r:id="rId99" w:tooltip="Photon" w:history="1">
        <w:r w:rsidRPr="00810E75">
          <w:rPr>
            <w:rFonts w:cs="Calibri"/>
            <w:color w:val="262626" w:themeColor="text1" w:themeTint="D9"/>
            <w:sz w:val="28"/>
            <w:szCs w:val="28"/>
          </w:rPr>
          <w:t>photons</w:t>
        </w:r>
      </w:hyperlink>
      <w:r w:rsidRPr="00810E75">
        <w:rPr>
          <w:rFonts w:cs="Calibri"/>
          <w:color w:val="262626" w:themeColor="text1" w:themeTint="D9"/>
          <w:sz w:val="28"/>
          <w:szCs w:val="28"/>
        </w:rPr>
        <w:t xml:space="preserve"> emitted by the sun's surface. </w:t>
      </w:r>
      <w:bookmarkStart w:id="63" w:name="_Hlk502489802"/>
      <w:r w:rsidRPr="00810E75">
        <w:rPr>
          <w:rFonts w:cs="Calibri"/>
          <w:color w:val="262626" w:themeColor="text1" w:themeTint="D9"/>
          <w:sz w:val="28"/>
          <w:szCs w:val="28"/>
        </w:rPr>
        <w:t>Thermodynamic efficiency</w:t>
      </w:r>
      <w:bookmarkEnd w:id="63"/>
      <w:r w:rsidRPr="00810E75">
        <w:rPr>
          <w:rFonts w:cs="Calibri"/>
          <w:color w:val="262626" w:themeColor="text1" w:themeTint="D9"/>
          <w:sz w:val="28"/>
          <w:szCs w:val="28"/>
        </w:rPr>
        <w:t xml:space="preserve"> limits for commercial modules are ≈ 12-24</w:t>
      </w:r>
      <w:r w:rsidR="00F21A0D" w:rsidRPr="00810E75">
        <w:rPr>
          <w:rFonts w:cs="Calibri"/>
          <w:color w:val="262626" w:themeColor="text1" w:themeTint="D9"/>
          <w:sz w:val="28"/>
          <w:szCs w:val="28"/>
        </w:rPr>
        <w:t>%</w:t>
      </w:r>
      <w:r w:rsidRPr="00810E75">
        <w:rPr>
          <w:rFonts w:cs="Calibri"/>
          <w:color w:val="262626" w:themeColor="text1" w:themeTint="D9"/>
          <w:sz w:val="28"/>
          <w:szCs w:val="28"/>
        </w:rPr>
        <w:t xml:space="preserve">. </w:t>
      </w:r>
      <w:r w:rsidRPr="00810E75">
        <w:rPr>
          <w:rFonts w:eastAsiaTheme="minorHAnsi" w:cs="Calibri"/>
          <w:color w:val="262626" w:themeColor="text1" w:themeTint="D9"/>
          <w:sz w:val="28"/>
          <w:szCs w:val="28"/>
          <w:lang w:eastAsia="en-US"/>
        </w:rPr>
        <w:t>Main factors determining the efficiency of a crystalline silicon solar cell operated at or near its maximum power point will be discussed.</w:t>
      </w:r>
    </w:p>
    <w:p w14:paraId="70089A74" w14:textId="77777777" w:rsidR="00B45D6B" w:rsidRPr="00810E75" w:rsidRDefault="00B45D6B" w:rsidP="00B45D6B">
      <w:pPr>
        <w:spacing w:line="36" w:lineRule="atLeast"/>
        <w:rPr>
          <w:rFonts w:cs="Calibri"/>
          <w:b/>
          <w:bCs/>
          <w:color w:val="262626" w:themeColor="text1" w:themeTint="D9"/>
          <w:sz w:val="28"/>
          <w:szCs w:val="28"/>
        </w:rPr>
      </w:pPr>
    </w:p>
    <w:p w14:paraId="2973DBB9" w14:textId="4B7FF8AC" w:rsidR="00B45D6B" w:rsidRPr="00810E75" w:rsidRDefault="00B45D6B" w:rsidP="00B45D6B">
      <w:pPr>
        <w:spacing w:line="36" w:lineRule="atLeast"/>
        <w:rPr>
          <w:rFonts w:cs="Calibri"/>
          <w:color w:val="262626" w:themeColor="text1" w:themeTint="D9"/>
        </w:rPr>
      </w:pPr>
      <w:r w:rsidRPr="00810E75">
        <w:rPr>
          <w:rFonts w:cs="Calibri"/>
          <w:b/>
          <w:bCs/>
          <w:color w:val="262626" w:themeColor="text1" w:themeTint="D9"/>
          <w:sz w:val="28"/>
          <w:szCs w:val="28"/>
        </w:rPr>
        <w:t>Fill Factor:</w:t>
      </w:r>
      <w:r w:rsidRPr="00810E75">
        <w:rPr>
          <w:rFonts w:cs="Calibri"/>
          <w:color w:val="262626" w:themeColor="text1" w:themeTint="D9"/>
          <w:sz w:val="28"/>
          <w:szCs w:val="28"/>
        </w:rPr>
        <w:t xml:space="preserve"> </w:t>
      </w:r>
      <w:r w:rsidR="0019092A" w:rsidRPr="00810E75">
        <w:rPr>
          <w:rFonts w:cs="Calibri"/>
          <w:color w:val="262626" w:themeColor="text1" w:themeTint="D9"/>
          <w:sz w:val="28"/>
          <w:szCs w:val="28"/>
        </w:rPr>
        <w:t>The f</w:t>
      </w:r>
      <w:r w:rsidRPr="00810E75">
        <w:rPr>
          <w:rFonts w:cs="Calibri"/>
          <w:color w:val="262626" w:themeColor="text1" w:themeTint="D9"/>
          <w:sz w:val="28"/>
          <w:szCs w:val="28"/>
        </w:rPr>
        <w:t xml:space="preserve">ill </w:t>
      </w:r>
      <w:r w:rsidR="0019092A" w:rsidRPr="00810E75">
        <w:rPr>
          <w:rFonts w:cs="Calibri"/>
          <w:color w:val="262626" w:themeColor="text1" w:themeTint="D9"/>
          <w:sz w:val="28"/>
          <w:szCs w:val="28"/>
        </w:rPr>
        <w:t>f</w:t>
      </w:r>
      <w:r w:rsidRPr="00810E75">
        <w:rPr>
          <w:rFonts w:cs="Calibri"/>
          <w:color w:val="262626" w:themeColor="text1" w:themeTint="D9"/>
          <w:sz w:val="28"/>
          <w:szCs w:val="28"/>
        </w:rPr>
        <w:t>actor (</w:t>
      </w:r>
      <w:r w:rsidRPr="00810E75">
        <w:rPr>
          <w:rFonts w:cs="Calibri"/>
          <w:i/>
          <w:iCs/>
          <w:color w:val="262626" w:themeColor="text1" w:themeTint="D9"/>
          <w:sz w:val="28"/>
          <w:szCs w:val="28"/>
        </w:rPr>
        <w:t>FF</w:t>
      </w:r>
      <w:r w:rsidRPr="00810E75">
        <w:rPr>
          <w:rFonts w:cs="Calibri"/>
          <w:color w:val="262626" w:themeColor="text1" w:themeTint="D9"/>
          <w:sz w:val="28"/>
          <w:szCs w:val="28"/>
        </w:rPr>
        <w:t xml:space="preserve">), is </w:t>
      </w:r>
      <w:r w:rsidR="002B3C43" w:rsidRPr="00810E75">
        <w:rPr>
          <w:rFonts w:cs="Calibri"/>
          <w:color w:val="262626" w:themeColor="text1" w:themeTint="D9"/>
          <w:sz w:val="28"/>
          <w:szCs w:val="28"/>
        </w:rPr>
        <w:t>a</w:t>
      </w:r>
      <w:r w:rsidRPr="00810E75">
        <w:rPr>
          <w:rFonts w:cs="Calibri"/>
          <w:color w:val="262626" w:themeColor="text1" w:themeTint="D9"/>
          <w:sz w:val="28"/>
          <w:szCs w:val="28"/>
        </w:rPr>
        <w:t xml:space="preserve"> measure of quality of the solar cell. It is calculated by comparing the maximum power to the theoretical power (</w:t>
      </w:r>
      <w:r w:rsidRPr="00810E75">
        <w:rPr>
          <w:rFonts w:cs="Calibri"/>
          <w:i/>
          <w:iCs/>
          <w:color w:val="262626" w:themeColor="text1" w:themeTint="D9"/>
          <w:sz w:val="28"/>
          <w:szCs w:val="28"/>
        </w:rPr>
        <w:t>P</w:t>
      </w:r>
      <w:r w:rsidRPr="00810E75">
        <w:rPr>
          <w:rFonts w:cs="Calibri"/>
          <w:i/>
          <w:iCs/>
          <w:color w:val="262626" w:themeColor="text1" w:themeTint="D9"/>
          <w:sz w:val="28"/>
          <w:szCs w:val="28"/>
          <w:vertAlign w:val="subscript"/>
        </w:rPr>
        <w:t>T</w:t>
      </w:r>
      <w:r w:rsidRPr="00810E75">
        <w:rPr>
          <w:rFonts w:cs="Calibri"/>
          <w:color w:val="262626" w:themeColor="text1" w:themeTint="D9"/>
          <w:sz w:val="28"/>
          <w:szCs w:val="28"/>
        </w:rPr>
        <w:t>) that would be output at both the open circuit voltage and short circuit current together.</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ab/>
      </w:r>
      <w:r w:rsidRPr="00810E75">
        <w:rPr>
          <w:rFonts w:cs="Calibri"/>
          <w:color w:val="262626" w:themeColor="text1" w:themeTint="D9"/>
          <w:sz w:val="28"/>
          <w:szCs w:val="28"/>
        </w:rPr>
        <w:tab/>
      </w:r>
      <w:r w:rsidRPr="00810E75">
        <w:rPr>
          <w:rFonts w:cs="Calibri"/>
          <w:color w:val="262626" w:themeColor="text1" w:themeTint="D9"/>
          <w:sz w:val="28"/>
          <w:szCs w:val="28"/>
        </w:rPr>
        <w:tab/>
      </w:r>
      <w:r w:rsidRPr="00810E75">
        <w:rPr>
          <w:rFonts w:cs="Calibri"/>
          <w:color w:val="262626" w:themeColor="text1" w:themeTint="D9"/>
          <w:sz w:val="28"/>
          <w:szCs w:val="28"/>
        </w:rPr>
        <w:tab/>
      </w:r>
      <w:r w:rsidR="00102F17" w:rsidRPr="00810E75">
        <w:rPr>
          <w:rFonts w:cs="Calibri"/>
          <w:color w:val="262626" w:themeColor="text1" w:themeTint="D9"/>
          <w:sz w:val="28"/>
          <w:szCs w:val="28"/>
        </w:rPr>
        <w:br/>
      </w:r>
      <m:oMathPara>
        <m:oMath>
          <m:r>
            <w:rPr>
              <w:rFonts w:ascii="Cambria Math" w:hAnsi="Cambria Math" w:cs="Calibri"/>
              <w:color w:val="262626" w:themeColor="text1" w:themeTint="D9"/>
              <w:sz w:val="26"/>
              <w:szCs w:val="26"/>
            </w:rPr>
            <m:t>FF=</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max</m:t>
                  </m:r>
                </m:sub>
              </m:sSub>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T</m:t>
                  </m:r>
                </m:sub>
              </m:sSub>
            </m:den>
          </m:f>
          <m:r>
            <w:rPr>
              <w:rFonts w:ascii="Cambria Math" w:hAnsi="Cambria Math" w:cs="Calibri"/>
              <w:color w:val="262626" w:themeColor="text1" w:themeTint="D9"/>
              <w:sz w:val="26"/>
              <w:szCs w:val="26"/>
            </w:rPr>
            <m:t>=</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I</m:t>
                  </m:r>
                </m:e>
                <m:sub>
                  <m:r>
                    <w:rPr>
                      <w:rFonts w:ascii="Cambria Math" w:hAnsi="Cambria Math" w:cs="Calibri"/>
                      <w:color w:val="262626" w:themeColor="text1" w:themeTint="D9"/>
                      <w:sz w:val="26"/>
                      <w:szCs w:val="26"/>
                    </w:rPr>
                    <m:t>MP</m:t>
                  </m:r>
                </m:sub>
              </m:sSub>
              <m:r>
                <w:rPr>
                  <w:rFonts w:ascii="Cambria Math" w:hAnsi="Cambria Math" w:cs="Calibri"/>
                  <w:color w:val="262626" w:themeColor="text1" w:themeTint="D9"/>
                  <w:sz w:val="26"/>
                  <w:szCs w:val="26"/>
                </w:rPr>
                <m:t>.</m:t>
              </m:r>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V</m:t>
                  </m:r>
                </m:e>
                <m:sub>
                  <m:r>
                    <w:rPr>
                      <w:rFonts w:ascii="Cambria Math" w:hAnsi="Cambria Math" w:cs="Calibri"/>
                      <w:color w:val="262626" w:themeColor="text1" w:themeTint="D9"/>
                      <w:sz w:val="26"/>
                      <w:szCs w:val="26"/>
                    </w:rPr>
                    <m:t>MP</m:t>
                  </m:r>
                </m:sub>
              </m:sSub>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I</m:t>
                  </m:r>
                </m:e>
                <m:sub>
                  <m:r>
                    <w:rPr>
                      <w:rFonts w:ascii="Cambria Math" w:hAnsi="Cambria Math" w:cs="Calibri"/>
                      <w:color w:val="262626" w:themeColor="text1" w:themeTint="D9"/>
                      <w:sz w:val="26"/>
                      <w:szCs w:val="26"/>
                    </w:rPr>
                    <m:t>SC</m:t>
                  </m:r>
                </m:sub>
              </m:sSub>
              <m:r>
                <w:rPr>
                  <w:rFonts w:ascii="Cambria Math" w:hAnsi="Cambria Math" w:cs="Calibri"/>
                  <w:color w:val="262626" w:themeColor="text1" w:themeTint="D9"/>
                  <w:sz w:val="26"/>
                  <w:szCs w:val="26"/>
                </w:rPr>
                <m:t>.</m:t>
              </m:r>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V</m:t>
                  </m:r>
                </m:e>
                <m:sub>
                  <m:r>
                    <w:rPr>
                      <w:rFonts w:ascii="Cambria Math" w:hAnsi="Cambria Math" w:cs="Calibri"/>
                      <w:color w:val="262626" w:themeColor="text1" w:themeTint="D9"/>
                      <w:sz w:val="26"/>
                      <w:szCs w:val="26"/>
                    </w:rPr>
                    <m:t>OC</m:t>
                  </m:r>
                </m:sub>
              </m:sSub>
            </m:den>
          </m:f>
          <m:r>
            <m:rPr>
              <m:sty m:val="p"/>
            </m:rPr>
            <w:rPr>
              <w:rFonts w:cs="Calibri"/>
              <w:color w:val="262626" w:themeColor="text1" w:themeTint="D9"/>
              <w:sz w:val="26"/>
              <w:szCs w:val="26"/>
            </w:rPr>
            <w:br/>
          </m:r>
        </m:oMath>
      </m:oMathPara>
      <w:r w:rsidRPr="00810E75">
        <w:rPr>
          <w:rFonts w:cs="Calibri"/>
          <w:color w:val="262626" w:themeColor="text1" w:themeTint="D9"/>
        </w:rPr>
        <w:tab/>
      </w:r>
      <w:r w:rsidRPr="00810E75">
        <w:rPr>
          <w:rFonts w:cs="Calibri"/>
          <w:color w:val="262626" w:themeColor="text1" w:themeTint="D9"/>
        </w:rPr>
        <w:tab/>
      </w:r>
      <w:r w:rsidRPr="00810E75">
        <w:rPr>
          <w:rFonts w:cs="Calibri"/>
          <w:color w:val="262626" w:themeColor="text1" w:themeTint="D9"/>
        </w:rPr>
        <w:tab/>
      </w:r>
      <w:r w:rsidRPr="00810E75">
        <w:rPr>
          <w:rFonts w:cs="Calibri"/>
          <w:color w:val="262626" w:themeColor="text1" w:themeTint="D9"/>
        </w:rPr>
        <w:tab/>
      </w:r>
      <w:r w:rsidR="00CD7651" w:rsidRPr="00810E75">
        <w:rPr>
          <w:rFonts w:cs="Calibri"/>
          <w:color w:val="262626" w:themeColor="text1" w:themeTint="D9"/>
        </w:rPr>
        <w:t xml:space="preserve">           </w:t>
      </w:r>
      <w:r w:rsidRPr="00810E75">
        <w:rPr>
          <w:rFonts w:cs="Calibri"/>
          <w:color w:val="262626" w:themeColor="text1" w:themeTint="D9"/>
        </w:rPr>
        <w:t xml:space="preserve"> </w:t>
      </w:r>
    </w:p>
    <w:p w14:paraId="606A9B05" w14:textId="41C21251" w:rsidR="00215CF4" w:rsidRPr="00810E75" w:rsidRDefault="00B45D6B" w:rsidP="008720DE">
      <w:pPr>
        <w:spacing w:line="36" w:lineRule="atLeast"/>
        <w:rPr>
          <w:rFonts w:cs="Calibri"/>
          <w:i/>
          <w:color w:val="262626" w:themeColor="text1" w:themeTint="D9"/>
          <w:sz w:val="28"/>
          <w:szCs w:val="28"/>
        </w:rPr>
      </w:pPr>
      <w:r w:rsidRPr="00810E75">
        <w:rPr>
          <w:rFonts w:cs="Calibri"/>
          <w:i/>
          <w:iCs/>
          <w:color w:val="262626" w:themeColor="text1" w:themeTint="D9"/>
          <w:sz w:val="28"/>
          <w:szCs w:val="28"/>
        </w:rPr>
        <w:t>FF</w:t>
      </w:r>
      <w:r w:rsidRPr="00810E75">
        <w:rPr>
          <w:rFonts w:cs="Calibri"/>
          <w:color w:val="262626" w:themeColor="text1" w:themeTint="D9"/>
          <w:sz w:val="28"/>
          <w:szCs w:val="28"/>
        </w:rPr>
        <w:t xml:space="preserve"> can also be interpreted graphically as the ratio of the rectangular areas depicted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eastAsiaTheme="minorHAnsi" w:cs="Calibri"/>
          <w:bCs/>
          <w:color w:val="262626" w:themeColor="text1" w:themeTint="D9"/>
          <w:sz w:val="28"/>
          <w:szCs w:val="28"/>
          <w:lang w:eastAsia="en-US"/>
        </w:rPr>
        <w:t>3.3</w:t>
      </w:r>
      <w:r w:rsidRPr="00810E75">
        <w:rPr>
          <w:rFonts w:eastAsiaTheme="minorHAnsi" w:cs="Calibri"/>
          <w:bCs/>
          <w:color w:val="262626" w:themeColor="text1" w:themeTint="D9"/>
          <w:sz w:val="28"/>
          <w:szCs w:val="28"/>
          <w:lang w:eastAsia="en-US"/>
        </w:rPr>
        <w:t>.</w:t>
      </w:r>
      <w:r w:rsidR="009A2E59" w:rsidRPr="00810E75">
        <w:rPr>
          <w:rFonts w:eastAsiaTheme="minorHAnsi" w:cs="Calibri"/>
          <w:bCs/>
          <w:color w:val="262626" w:themeColor="text1" w:themeTint="D9"/>
          <w:sz w:val="28"/>
          <w:szCs w:val="28"/>
          <w:lang w:eastAsia="en-US"/>
        </w:rPr>
        <w:t>1</w:t>
      </w:r>
      <w:r w:rsidR="003C68D8" w:rsidRPr="00810E75">
        <w:rPr>
          <w:rFonts w:eastAsiaTheme="minorHAnsi" w:cs="Calibri"/>
          <w:bCs/>
          <w:color w:val="262626" w:themeColor="text1" w:themeTint="D9"/>
          <w:sz w:val="28"/>
          <w:szCs w:val="28"/>
          <w:lang w:eastAsia="en-US"/>
        </w:rPr>
        <w:t>p</w:t>
      </w:r>
      <w:r w:rsidRPr="00810E75">
        <w:rPr>
          <w:rFonts w:eastAsiaTheme="minorHAnsi" w:cs="Calibri"/>
          <w:bCs/>
          <w:color w:val="262626" w:themeColor="text1" w:themeTint="D9"/>
          <w:sz w:val="28"/>
          <w:szCs w:val="28"/>
          <w:lang w:eastAsia="en-US"/>
        </w:rPr>
        <w:t>.</w:t>
      </w:r>
      <w:r w:rsidR="00BB45ED" w:rsidRPr="00810E75">
        <w:rPr>
          <w:rFonts w:cs="Calibri"/>
          <w:color w:val="262626" w:themeColor="text1" w:themeTint="D9"/>
          <w:sz w:val="28"/>
          <w:szCs w:val="28"/>
        </w:rPr>
        <w:t xml:space="preserve"> </w:t>
      </w:r>
    </w:p>
    <w:p w14:paraId="0752F082" w14:textId="066FB0F9" w:rsidR="00375518" w:rsidRPr="00810E75" w:rsidRDefault="00824B3D"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3441" w:dyaOrig="2649" w14:anchorId="5E8BFFFA">
          <v:shape id="_x0000_i1044" type="#_x0000_t75" style="width:195pt;height:2in" o:ole="">
            <v:imagedata r:id="rId100" o:title=""/>
          </v:shape>
          <o:OLEObject Type="Embed" ProgID="Visio.Drawing.11" ShapeID="_x0000_i1044" DrawAspect="Content" ObjectID="_1821516991" r:id="rId101"/>
        </w:object>
      </w:r>
    </w:p>
    <w:p w14:paraId="1467AA3A" w14:textId="77777777" w:rsidR="00D801D4" w:rsidRPr="00810E75" w:rsidRDefault="00D801D4" w:rsidP="00B45D6B">
      <w:pPr>
        <w:spacing w:line="36" w:lineRule="atLeast"/>
        <w:jc w:val="center"/>
        <w:rPr>
          <w:rFonts w:cs="Calibri"/>
          <w:i/>
          <w:color w:val="262626" w:themeColor="text1" w:themeTint="D9"/>
          <w:sz w:val="26"/>
          <w:szCs w:val="26"/>
        </w:rPr>
      </w:pPr>
    </w:p>
    <w:p w14:paraId="25A44A3F" w14:textId="0662B934" w:rsidR="00B45D6B" w:rsidRPr="00810E75" w:rsidRDefault="009B4AB8"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eastAsiaTheme="minorHAnsi" w:cs="Calibri"/>
          <w:bCs/>
          <w:i/>
          <w:color w:val="262626" w:themeColor="text1" w:themeTint="D9"/>
          <w:sz w:val="26"/>
          <w:szCs w:val="26"/>
          <w:lang w:eastAsia="en-US"/>
        </w:rPr>
        <w:t>3.3</w:t>
      </w:r>
      <w:r w:rsidR="00B45D6B" w:rsidRPr="00810E75">
        <w:rPr>
          <w:rFonts w:eastAsiaTheme="minorHAnsi" w:cs="Calibri"/>
          <w:bCs/>
          <w:i/>
          <w:color w:val="262626" w:themeColor="text1" w:themeTint="D9"/>
          <w:sz w:val="26"/>
          <w:szCs w:val="26"/>
          <w:lang w:eastAsia="en-US"/>
        </w:rPr>
        <w:t>.</w:t>
      </w:r>
      <w:r w:rsidR="009A2E59" w:rsidRPr="00810E75">
        <w:rPr>
          <w:rFonts w:eastAsiaTheme="minorHAnsi" w:cs="Calibri"/>
          <w:bCs/>
          <w:i/>
          <w:color w:val="262626" w:themeColor="text1" w:themeTint="D9"/>
          <w:sz w:val="26"/>
          <w:szCs w:val="26"/>
          <w:lang w:eastAsia="en-US"/>
        </w:rPr>
        <w:t>1</w:t>
      </w:r>
      <w:r w:rsidR="003C68D8" w:rsidRPr="00810E75">
        <w:rPr>
          <w:rFonts w:eastAsiaTheme="minorHAnsi" w:cs="Calibri"/>
          <w:bCs/>
          <w:i/>
          <w:color w:val="262626" w:themeColor="text1" w:themeTint="D9"/>
          <w:sz w:val="26"/>
          <w:szCs w:val="26"/>
          <w:lang w:eastAsia="en-US"/>
        </w:rPr>
        <w:t>p</w:t>
      </w:r>
      <w:r w:rsidR="00B45D6B" w:rsidRPr="00810E75">
        <w:rPr>
          <w:rFonts w:eastAsiaTheme="minorHAnsi" w:cs="Calibri"/>
          <w:bCs/>
          <w:i/>
          <w:color w:val="262626" w:themeColor="text1" w:themeTint="D9"/>
          <w:sz w:val="26"/>
          <w:szCs w:val="26"/>
          <w:lang w:eastAsia="en-US"/>
        </w:rPr>
        <w:t>:</w:t>
      </w:r>
      <w:r w:rsidR="00B45D6B" w:rsidRPr="00810E75">
        <w:rPr>
          <w:rFonts w:cs="Calibri"/>
          <w:bCs/>
          <w:i/>
          <w:color w:val="262626" w:themeColor="text1" w:themeTint="D9"/>
          <w:sz w:val="26"/>
          <w:szCs w:val="26"/>
        </w:rPr>
        <w:t xml:space="preserve"> Getting the </w:t>
      </w:r>
      <w:r w:rsidR="0019092A" w:rsidRPr="00810E75">
        <w:rPr>
          <w:rFonts w:cs="Calibri"/>
          <w:bCs/>
          <w:i/>
          <w:color w:val="262626" w:themeColor="text1" w:themeTint="D9"/>
          <w:sz w:val="26"/>
          <w:szCs w:val="26"/>
        </w:rPr>
        <w:t>f</w:t>
      </w:r>
      <w:r w:rsidR="00B45D6B" w:rsidRPr="00810E75">
        <w:rPr>
          <w:rFonts w:cs="Calibri"/>
          <w:bCs/>
          <w:i/>
          <w:color w:val="262626" w:themeColor="text1" w:themeTint="D9"/>
          <w:sz w:val="26"/>
          <w:szCs w:val="26"/>
        </w:rPr>
        <w:t xml:space="preserve">ill </w:t>
      </w:r>
      <w:r w:rsidR="0019092A" w:rsidRPr="00810E75">
        <w:rPr>
          <w:rFonts w:cs="Calibri"/>
          <w:bCs/>
          <w:i/>
          <w:color w:val="262626" w:themeColor="text1" w:themeTint="D9"/>
          <w:sz w:val="26"/>
          <w:szCs w:val="26"/>
        </w:rPr>
        <w:t>f</w:t>
      </w:r>
      <w:r w:rsidR="00B45D6B" w:rsidRPr="00810E75">
        <w:rPr>
          <w:rFonts w:cs="Calibri"/>
          <w:bCs/>
          <w:i/>
          <w:color w:val="262626" w:themeColor="text1" w:themeTint="D9"/>
          <w:sz w:val="26"/>
          <w:szCs w:val="26"/>
        </w:rPr>
        <w:t>actor from the I-V sweep.</w:t>
      </w:r>
    </w:p>
    <w:p w14:paraId="71D53D9D" w14:textId="77777777" w:rsidR="00EA023B" w:rsidRPr="00810E75" w:rsidRDefault="00EA023B" w:rsidP="00B45D6B">
      <w:pPr>
        <w:spacing w:line="36" w:lineRule="atLeast"/>
        <w:rPr>
          <w:rFonts w:cs="Calibri"/>
          <w:color w:val="262626" w:themeColor="text1" w:themeTint="D9"/>
          <w:sz w:val="28"/>
          <w:szCs w:val="28"/>
        </w:rPr>
      </w:pPr>
    </w:p>
    <w:p w14:paraId="7ED91394" w14:textId="5BDE975F" w:rsidR="006B086F" w:rsidRPr="00810E75" w:rsidRDefault="006B086F" w:rsidP="00824B3D">
      <w:pPr>
        <w:spacing w:line="36" w:lineRule="atLeast"/>
        <w:rPr>
          <w:rFonts w:eastAsiaTheme="minorHAnsi" w:cs="Calibri"/>
          <w:b/>
          <w:color w:val="262626" w:themeColor="text1" w:themeTint="D9"/>
          <w:sz w:val="28"/>
          <w:szCs w:val="28"/>
          <w:lang w:eastAsia="en-US"/>
        </w:rPr>
      </w:pPr>
      <w:r w:rsidRPr="00810E75">
        <w:rPr>
          <w:rFonts w:cs="Calibri"/>
          <w:color w:val="262626" w:themeColor="text1" w:themeTint="D9"/>
          <w:sz w:val="28"/>
          <w:szCs w:val="28"/>
        </w:rPr>
        <w:t>A larger fill factor is desirable and corresponds to an I-V sweep that is more square-like. Typical fill factors range from 0.5-0.82. The fill factor is also represented as a percentage.</w:t>
      </w:r>
    </w:p>
    <w:p w14:paraId="38F2F645" w14:textId="77777777" w:rsidR="006B086F" w:rsidRPr="00810E75" w:rsidRDefault="006B086F" w:rsidP="00824B3D">
      <w:pPr>
        <w:spacing w:line="36" w:lineRule="atLeast"/>
        <w:rPr>
          <w:rFonts w:eastAsiaTheme="minorHAnsi" w:cs="Calibri"/>
          <w:b/>
          <w:color w:val="262626" w:themeColor="text1" w:themeTint="D9"/>
          <w:sz w:val="28"/>
          <w:szCs w:val="28"/>
          <w:lang w:eastAsia="en-US"/>
        </w:rPr>
      </w:pPr>
    </w:p>
    <w:p w14:paraId="11B1E730" w14:textId="68D11A83" w:rsidR="00824B3D" w:rsidRPr="00810E75" w:rsidRDefault="00B45D6B" w:rsidP="00824B3D">
      <w:pPr>
        <w:spacing w:line="36" w:lineRule="atLeast"/>
        <w:rPr>
          <w:rFonts w:cs="Calibri"/>
          <w:color w:val="262626" w:themeColor="text1" w:themeTint="D9"/>
          <w:sz w:val="28"/>
          <w:szCs w:val="28"/>
        </w:rPr>
      </w:pPr>
      <w:r w:rsidRPr="00810E75">
        <w:rPr>
          <w:rFonts w:eastAsiaTheme="minorHAnsi" w:cs="Calibri"/>
          <w:b/>
          <w:color w:val="262626" w:themeColor="text1" w:themeTint="D9"/>
          <w:sz w:val="28"/>
          <w:szCs w:val="28"/>
          <w:lang w:eastAsia="en-US"/>
        </w:rPr>
        <w:t xml:space="preserve">Internal resistance losses: </w:t>
      </w:r>
      <w:r w:rsidR="00824B3D" w:rsidRPr="00810E75">
        <w:rPr>
          <w:rFonts w:cs="Calibri"/>
          <w:color w:val="262626" w:themeColor="text1" w:themeTint="D9"/>
          <w:sz w:val="28"/>
          <w:szCs w:val="28"/>
        </w:rPr>
        <w:t>For an ideal cell, R</w:t>
      </w:r>
      <w:r w:rsidR="00824B3D" w:rsidRPr="00810E75">
        <w:rPr>
          <w:rFonts w:cs="Calibri"/>
          <w:color w:val="262626" w:themeColor="text1" w:themeTint="D9"/>
          <w:sz w:val="28"/>
          <w:szCs w:val="28"/>
          <w:vertAlign w:val="subscript"/>
        </w:rPr>
        <w:t>SH</w:t>
      </w:r>
      <w:r w:rsidR="00824B3D" w:rsidRPr="00810E75">
        <w:rPr>
          <w:rFonts w:cs="Calibri"/>
          <w:color w:val="262626" w:themeColor="text1" w:themeTint="D9"/>
          <w:sz w:val="28"/>
          <w:szCs w:val="28"/>
        </w:rPr>
        <w:t xml:space="preserve"> would be infinite and would not provide an alternate path for current to flow, while </w:t>
      </w:r>
      <w:r w:rsidR="00824B3D" w:rsidRPr="00810E75">
        <w:rPr>
          <w:rFonts w:cs="Calibri"/>
          <w:i/>
          <w:iCs/>
          <w:color w:val="262626" w:themeColor="text1" w:themeTint="D9"/>
          <w:sz w:val="28"/>
          <w:szCs w:val="28"/>
        </w:rPr>
        <w:t>R</w:t>
      </w:r>
      <w:r w:rsidR="00824B3D" w:rsidRPr="00810E75">
        <w:rPr>
          <w:rFonts w:cs="Calibri"/>
          <w:i/>
          <w:iCs/>
          <w:color w:val="262626" w:themeColor="text1" w:themeTint="D9"/>
          <w:sz w:val="28"/>
          <w:szCs w:val="28"/>
          <w:vertAlign w:val="subscript"/>
        </w:rPr>
        <w:t>S</w:t>
      </w:r>
      <w:r w:rsidR="00824B3D" w:rsidRPr="00810E75">
        <w:rPr>
          <w:rFonts w:cs="Calibri"/>
          <w:color w:val="262626" w:themeColor="text1" w:themeTint="D9"/>
          <w:sz w:val="28"/>
          <w:szCs w:val="28"/>
        </w:rPr>
        <w:t xml:space="preserve"> would be zero, resulting in no further voltage drop before the load. Decreasing </w:t>
      </w:r>
      <w:r w:rsidR="00824B3D" w:rsidRPr="00810E75">
        <w:rPr>
          <w:rFonts w:cs="Calibri"/>
          <w:i/>
          <w:iCs/>
          <w:color w:val="262626" w:themeColor="text1" w:themeTint="D9"/>
          <w:sz w:val="28"/>
          <w:szCs w:val="28"/>
        </w:rPr>
        <w:t>R</w:t>
      </w:r>
      <w:r w:rsidR="00824B3D" w:rsidRPr="00810E75">
        <w:rPr>
          <w:rFonts w:cs="Calibri"/>
          <w:i/>
          <w:iCs/>
          <w:color w:val="262626" w:themeColor="text1" w:themeTint="D9"/>
          <w:sz w:val="28"/>
          <w:szCs w:val="28"/>
          <w:vertAlign w:val="subscript"/>
        </w:rPr>
        <w:t>SH</w:t>
      </w:r>
      <w:r w:rsidR="00824B3D" w:rsidRPr="00810E75">
        <w:rPr>
          <w:rFonts w:cs="Calibri"/>
          <w:color w:val="262626" w:themeColor="text1" w:themeTint="D9"/>
          <w:sz w:val="28"/>
          <w:szCs w:val="28"/>
        </w:rPr>
        <w:t xml:space="preserve"> and increasing </w:t>
      </w:r>
      <w:r w:rsidR="00824B3D" w:rsidRPr="00810E75">
        <w:rPr>
          <w:rFonts w:cs="Calibri"/>
          <w:i/>
          <w:iCs/>
          <w:color w:val="262626" w:themeColor="text1" w:themeTint="D9"/>
          <w:sz w:val="28"/>
          <w:szCs w:val="28"/>
        </w:rPr>
        <w:t>R</w:t>
      </w:r>
      <w:r w:rsidR="00824B3D" w:rsidRPr="00810E75">
        <w:rPr>
          <w:rFonts w:cs="Calibri"/>
          <w:i/>
          <w:iCs/>
          <w:color w:val="262626" w:themeColor="text1" w:themeTint="D9"/>
          <w:sz w:val="28"/>
          <w:szCs w:val="28"/>
          <w:vertAlign w:val="subscript"/>
        </w:rPr>
        <w:t>s</w:t>
      </w:r>
      <w:r w:rsidR="00824B3D" w:rsidRPr="00810E75">
        <w:rPr>
          <w:rFonts w:cs="Calibri"/>
          <w:color w:val="262626" w:themeColor="text1" w:themeTint="D9"/>
          <w:sz w:val="28"/>
          <w:szCs w:val="28"/>
        </w:rPr>
        <w:t xml:space="preserve"> will decrease the fill factor (</w:t>
      </w:r>
      <w:r w:rsidR="00824B3D" w:rsidRPr="00810E75">
        <w:rPr>
          <w:rFonts w:cs="Calibri"/>
          <w:i/>
          <w:iCs/>
          <w:color w:val="262626" w:themeColor="text1" w:themeTint="D9"/>
          <w:sz w:val="28"/>
          <w:szCs w:val="28"/>
        </w:rPr>
        <w:t>FF</w:t>
      </w:r>
      <w:r w:rsidR="00824B3D" w:rsidRPr="00810E75">
        <w:rPr>
          <w:rFonts w:cs="Calibri"/>
          <w:color w:val="262626" w:themeColor="text1" w:themeTint="D9"/>
          <w:sz w:val="28"/>
          <w:szCs w:val="28"/>
        </w:rPr>
        <w:t xml:space="preserve">) and </w:t>
      </w:r>
      <w:r w:rsidR="00824B3D" w:rsidRPr="00810E75">
        <w:rPr>
          <w:rFonts w:cs="Calibri"/>
          <w:i/>
          <w:iCs/>
          <w:color w:val="262626" w:themeColor="text1" w:themeTint="D9"/>
          <w:sz w:val="28"/>
          <w:szCs w:val="28"/>
        </w:rPr>
        <w:t>P</w:t>
      </w:r>
      <w:r w:rsidR="00824B3D" w:rsidRPr="00810E75">
        <w:rPr>
          <w:rFonts w:cs="Calibri"/>
          <w:i/>
          <w:iCs/>
          <w:color w:val="262626" w:themeColor="text1" w:themeTint="D9"/>
          <w:sz w:val="28"/>
          <w:szCs w:val="28"/>
          <w:vertAlign w:val="subscript"/>
        </w:rPr>
        <w:t>max</w:t>
      </w:r>
      <w:r w:rsidR="00824B3D" w:rsidRPr="00810E75">
        <w:rPr>
          <w:rFonts w:cs="Calibri"/>
          <w:color w:val="262626" w:themeColor="text1" w:themeTint="D9"/>
          <w:sz w:val="28"/>
          <w:szCs w:val="28"/>
        </w:rPr>
        <w:t xml:space="preserve">. If </w:t>
      </w:r>
      <w:r w:rsidR="00824B3D" w:rsidRPr="00810E75">
        <w:rPr>
          <w:rFonts w:cs="Calibri"/>
          <w:i/>
          <w:iCs/>
          <w:color w:val="262626" w:themeColor="text1" w:themeTint="D9"/>
          <w:sz w:val="28"/>
          <w:szCs w:val="28"/>
        </w:rPr>
        <w:t>R</w:t>
      </w:r>
      <w:r w:rsidR="00824B3D" w:rsidRPr="00810E75">
        <w:rPr>
          <w:rFonts w:cs="Calibri"/>
          <w:i/>
          <w:iCs/>
          <w:color w:val="262626" w:themeColor="text1" w:themeTint="D9"/>
          <w:sz w:val="28"/>
          <w:szCs w:val="28"/>
          <w:vertAlign w:val="subscript"/>
        </w:rPr>
        <w:t>SH</w:t>
      </w:r>
      <w:r w:rsidR="00824B3D" w:rsidRPr="00810E75">
        <w:rPr>
          <w:rFonts w:cs="Calibri"/>
          <w:color w:val="262626" w:themeColor="text1" w:themeTint="D9"/>
          <w:sz w:val="28"/>
          <w:szCs w:val="28"/>
        </w:rPr>
        <w:t xml:space="preserve"> is decreased too much, </w:t>
      </w:r>
      <w:r w:rsidR="00824B3D" w:rsidRPr="00810E75">
        <w:rPr>
          <w:rFonts w:cs="Calibri"/>
          <w:i/>
          <w:iCs/>
          <w:color w:val="262626" w:themeColor="text1" w:themeTint="D9"/>
          <w:sz w:val="28"/>
          <w:szCs w:val="28"/>
        </w:rPr>
        <w:t>V</w:t>
      </w:r>
      <w:r w:rsidR="00824B3D" w:rsidRPr="00810E75">
        <w:rPr>
          <w:rFonts w:cs="Calibri"/>
          <w:i/>
          <w:iCs/>
          <w:color w:val="262626" w:themeColor="text1" w:themeTint="D9"/>
          <w:sz w:val="28"/>
          <w:szCs w:val="28"/>
          <w:vertAlign w:val="subscript"/>
        </w:rPr>
        <w:t>OC</w:t>
      </w:r>
      <w:r w:rsidR="00824B3D" w:rsidRPr="00810E75">
        <w:rPr>
          <w:rFonts w:cs="Calibri"/>
          <w:color w:val="262626" w:themeColor="text1" w:themeTint="D9"/>
          <w:sz w:val="28"/>
          <w:szCs w:val="28"/>
        </w:rPr>
        <w:t xml:space="preserve"> will drop, while increasing </w:t>
      </w:r>
      <w:r w:rsidR="00824B3D" w:rsidRPr="00810E75">
        <w:rPr>
          <w:rFonts w:cs="Calibri"/>
          <w:i/>
          <w:iCs/>
          <w:color w:val="262626" w:themeColor="text1" w:themeTint="D9"/>
          <w:sz w:val="28"/>
          <w:szCs w:val="28"/>
        </w:rPr>
        <w:t>R</w:t>
      </w:r>
      <w:r w:rsidR="00824B3D" w:rsidRPr="00810E75">
        <w:rPr>
          <w:rFonts w:cs="Calibri"/>
          <w:i/>
          <w:iCs/>
          <w:color w:val="262626" w:themeColor="text1" w:themeTint="D9"/>
          <w:sz w:val="28"/>
          <w:szCs w:val="28"/>
          <w:vertAlign w:val="subscript"/>
        </w:rPr>
        <w:t>S</w:t>
      </w:r>
      <w:r w:rsidR="00824B3D" w:rsidRPr="00810E75">
        <w:rPr>
          <w:rFonts w:cs="Calibri"/>
          <w:color w:val="262626" w:themeColor="text1" w:themeTint="D9"/>
          <w:sz w:val="28"/>
          <w:szCs w:val="28"/>
        </w:rPr>
        <w:t xml:space="preserve"> excessively can cause </w:t>
      </w:r>
      <w:r w:rsidR="00824B3D" w:rsidRPr="00810E75">
        <w:rPr>
          <w:rFonts w:cs="Calibri"/>
          <w:i/>
          <w:iCs/>
          <w:color w:val="262626" w:themeColor="text1" w:themeTint="D9"/>
          <w:sz w:val="28"/>
          <w:szCs w:val="28"/>
        </w:rPr>
        <w:t>I</w:t>
      </w:r>
      <w:r w:rsidR="00824B3D" w:rsidRPr="00810E75">
        <w:rPr>
          <w:rFonts w:cs="Calibri"/>
          <w:i/>
          <w:iCs/>
          <w:color w:val="262626" w:themeColor="text1" w:themeTint="D9"/>
          <w:sz w:val="28"/>
          <w:szCs w:val="28"/>
          <w:vertAlign w:val="subscript"/>
        </w:rPr>
        <w:t>SC</w:t>
      </w:r>
      <w:r w:rsidR="00824B3D" w:rsidRPr="00810E75">
        <w:rPr>
          <w:rFonts w:cs="Calibri"/>
          <w:color w:val="262626" w:themeColor="text1" w:themeTint="D9"/>
          <w:sz w:val="28"/>
          <w:szCs w:val="28"/>
        </w:rPr>
        <w:t xml:space="preserve"> to drop instead. </w:t>
      </w:r>
      <w:r w:rsidR="00824B3D" w:rsidRPr="00810E75">
        <w:rPr>
          <w:rFonts w:eastAsiaTheme="minorHAnsi" w:cs="Calibri"/>
          <w:color w:val="262626" w:themeColor="text1" w:themeTint="D9"/>
          <w:sz w:val="28"/>
          <w:szCs w:val="28"/>
          <w:lang w:eastAsia="en-US"/>
        </w:rPr>
        <w:t xml:space="preserve">Only when the right resistance is connected across the solar cell will there be an optimal voltage generated with an optimal current flowing. With this value of resistance across the solar cell, the maximum electrical energy available from the solar cell is being </w:t>
      </w:r>
      <w:r w:rsidR="00824B3D" w:rsidRPr="00810E75">
        <w:rPr>
          <w:rFonts w:eastAsiaTheme="minorHAnsi" w:cs="Calibri"/>
          <w:color w:val="262626" w:themeColor="text1" w:themeTint="D9"/>
          <w:sz w:val="28"/>
          <w:szCs w:val="28"/>
          <w:lang w:eastAsia="en-US"/>
        </w:rPr>
        <w:lastRenderedPageBreak/>
        <w:t>delivered to the resistor. Under these conditions, the solar cell is said to be operating at its "</w:t>
      </w:r>
      <w:bookmarkStart w:id="64" w:name="_Hlk502491077"/>
      <w:r w:rsidR="00824B3D" w:rsidRPr="00810E75">
        <w:rPr>
          <w:rFonts w:eastAsiaTheme="minorHAnsi" w:cs="Calibri"/>
          <w:color w:val="262626" w:themeColor="text1" w:themeTint="D9"/>
          <w:sz w:val="28"/>
          <w:szCs w:val="28"/>
          <w:lang w:eastAsia="en-US"/>
        </w:rPr>
        <w:t>Maximum Power Point</w:t>
      </w:r>
      <w:bookmarkEnd w:id="64"/>
      <w:r w:rsidR="00824B3D" w:rsidRPr="00810E75">
        <w:rPr>
          <w:rFonts w:eastAsiaTheme="minorHAnsi" w:cs="Calibri"/>
          <w:color w:val="262626" w:themeColor="text1" w:themeTint="D9"/>
          <w:sz w:val="28"/>
          <w:szCs w:val="28"/>
          <w:lang w:eastAsia="en-US"/>
        </w:rPr>
        <w:t>".</w:t>
      </w:r>
      <w:r w:rsidR="00824B3D" w:rsidRPr="00810E75">
        <w:rPr>
          <w:rFonts w:cs="Calibri"/>
          <w:color w:val="262626" w:themeColor="text1" w:themeTint="D9"/>
          <w:sz w:val="28"/>
          <w:szCs w:val="28"/>
        </w:rPr>
        <w:t xml:space="preserve"> </w:t>
      </w:r>
    </w:p>
    <w:p w14:paraId="441EDDCF" w14:textId="31C7B300" w:rsidR="00824B3D" w:rsidRPr="00810E75" w:rsidRDefault="00B45D6B" w:rsidP="00EA023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resistances </w:t>
      </w:r>
      <w:r w:rsidRPr="00810E75">
        <w:rPr>
          <w:rFonts w:eastAsiaTheme="minorHAnsi" w:cs="Calibri"/>
          <w:bCs/>
          <w:color w:val="262626" w:themeColor="text1" w:themeTint="D9"/>
          <w:sz w:val="28"/>
          <w:szCs w:val="28"/>
          <w:lang w:eastAsia="en-US"/>
        </w:rPr>
        <w:t>of a photovoltaic cell</w:t>
      </w:r>
      <w:r w:rsidRPr="00810E75">
        <w:rPr>
          <w:rFonts w:cs="Calibri"/>
          <w:color w:val="262626" w:themeColor="text1" w:themeTint="D9"/>
          <w:sz w:val="28"/>
          <w:szCs w:val="28"/>
        </w:rPr>
        <w:t xml:space="preserve"> can be mode</w:t>
      </w:r>
      <w:r w:rsidR="005C589A" w:rsidRPr="00810E75">
        <w:rPr>
          <w:rFonts w:cs="Calibri"/>
          <w:color w:val="262626" w:themeColor="text1" w:themeTint="D9"/>
          <w:sz w:val="28"/>
          <w:szCs w:val="28"/>
        </w:rPr>
        <w:t>l</w:t>
      </w:r>
      <w:r w:rsidRPr="00810E75">
        <w:rPr>
          <w:rFonts w:cs="Calibri"/>
          <w:color w:val="262626" w:themeColor="text1" w:themeTint="D9"/>
          <w:sz w:val="28"/>
          <w:szCs w:val="28"/>
        </w:rPr>
        <w:t>led as a parallel shunt resistance (R</w:t>
      </w:r>
      <w:r w:rsidRPr="00810E75">
        <w:rPr>
          <w:rFonts w:cs="Calibri"/>
          <w:color w:val="262626" w:themeColor="text1" w:themeTint="D9"/>
          <w:sz w:val="28"/>
          <w:szCs w:val="28"/>
          <w:vertAlign w:val="subscript"/>
        </w:rPr>
        <w:t>SH</w:t>
      </w:r>
      <w:r w:rsidRPr="00810E75">
        <w:rPr>
          <w:rFonts w:cs="Calibri"/>
          <w:color w:val="262626" w:themeColor="text1" w:themeTint="D9"/>
          <w:sz w:val="28"/>
          <w:szCs w:val="28"/>
        </w:rPr>
        <w:t>) and series resistance (R</w:t>
      </w:r>
      <w:r w:rsidRPr="00810E75">
        <w:rPr>
          <w:rFonts w:cs="Calibri"/>
          <w:color w:val="262626" w:themeColor="text1" w:themeTint="D9"/>
          <w:sz w:val="28"/>
          <w:szCs w:val="28"/>
          <w:vertAlign w:val="subscript"/>
        </w:rPr>
        <w:t>S</w:t>
      </w:r>
      <w:r w:rsidRPr="00810E75">
        <w:rPr>
          <w:rFonts w:cs="Calibri"/>
          <w:color w:val="262626" w:themeColor="text1" w:themeTint="D9"/>
          <w:sz w:val="28"/>
          <w:szCs w:val="28"/>
        </w:rPr>
        <w:t>), as depicted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3.3</w:t>
      </w:r>
      <w:r w:rsidR="00C9305F" w:rsidRPr="00810E75">
        <w:rPr>
          <w:rFonts w:cs="Calibri"/>
          <w:color w:val="262626" w:themeColor="text1" w:themeTint="D9"/>
          <w:sz w:val="28"/>
          <w:szCs w:val="28"/>
        </w:rPr>
        <w:t>.1q.</w:t>
      </w:r>
    </w:p>
    <w:p w14:paraId="2662CEF6" w14:textId="77777777" w:rsidR="00824B3D" w:rsidRPr="00810E75" w:rsidRDefault="00824B3D" w:rsidP="00EA023B">
      <w:pPr>
        <w:spacing w:line="36" w:lineRule="atLeast"/>
        <w:rPr>
          <w:rFonts w:cs="Calibri"/>
          <w:color w:val="262626" w:themeColor="text1" w:themeTint="D9"/>
          <w:sz w:val="28"/>
          <w:szCs w:val="28"/>
        </w:rPr>
      </w:pPr>
    </w:p>
    <w:p w14:paraId="54B380DD" w14:textId="2915EB0F" w:rsidR="00375518" w:rsidRPr="00810E75" w:rsidRDefault="00824B3D" w:rsidP="00F721DD">
      <w:pPr>
        <w:spacing w:line="36" w:lineRule="atLeast"/>
        <w:jc w:val="center"/>
        <w:rPr>
          <w:rFonts w:eastAsiaTheme="minorHAnsi" w:cs="Calibri"/>
          <w:bCs/>
          <w:i/>
          <w:color w:val="262626" w:themeColor="text1" w:themeTint="D9"/>
          <w:sz w:val="28"/>
          <w:szCs w:val="28"/>
          <w:lang w:eastAsia="en-US"/>
        </w:rPr>
      </w:pPr>
      <w:r w:rsidRPr="00810E75">
        <w:rPr>
          <w:rFonts w:eastAsiaTheme="minorHAnsi" w:cs="Calibri"/>
          <w:bCs/>
          <w:i/>
          <w:color w:val="262626" w:themeColor="text1" w:themeTint="D9"/>
          <w:sz w:val="28"/>
          <w:szCs w:val="28"/>
          <w:lang w:eastAsia="en-US"/>
        </w:rPr>
        <w:object w:dxaOrig="5910" w:dyaOrig="1897" w14:anchorId="2CC8B71F">
          <v:shape id="_x0000_i1045" type="#_x0000_t75" style="width:295.5pt;height:94.5pt" o:ole="">
            <v:imagedata r:id="rId102" o:title=""/>
          </v:shape>
          <o:OLEObject Type="Embed" ProgID="Visio.Drawing.11" ShapeID="_x0000_i1045" DrawAspect="Content" ObjectID="_1821516992" r:id="rId103"/>
        </w:object>
      </w:r>
    </w:p>
    <w:p w14:paraId="53B978A9" w14:textId="77777777" w:rsidR="00375518" w:rsidRPr="00810E75" w:rsidRDefault="00375518" w:rsidP="00B45D6B">
      <w:pPr>
        <w:spacing w:line="36" w:lineRule="atLeast"/>
        <w:jc w:val="center"/>
        <w:rPr>
          <w:rFonts w:eastAsiaTheme="minorHAnsi" w:cs="Calibri"/>
          <w:bCs/>
          <w:i/>
          <w:color w:val="262626" w:themeColor="text1" w:themeTint="D9"/>
          <w:sz w:val="28"/>
          <w:szCs w:val="28"/>
          <w:lang w:eastAsia="en-US"/>
        </w:rPr>
      </w:pPr>
    </w:p>
    <w:p w14:paraId="18ECB350" w14:textId="6E329F06" w:rsidR="00B45D6B" w:rsidRPr="00810E75" w:rsidRDefault="009B4AB8" w:rsidP="00B45D6B">
      <w:pPr>
        <w:spacing w:line="36" w:lineRule="atLeast"/>
        <w:jc w:val="center"/>
        <w:rPr>
          <w:rFonts w:eastAsiaTheme="minorHAnsi" w:cs="Calibri"/>
          <w:i/>
          <w:color w:val="262626" w:themeColor="text1" w:themeTint="D9"/>
          <w:sz w:val="26"/>
          <w:szCs w:val="26"/>
          <w:lang w:eastAsia="en-US"/>
        </w:rPr>
      </w:pPr>
      <w:r w:rsidRPr="00810E75">
        <w:rPr>
          <w:rFonts w:eastAsiaTheme="minorHAnsi" w:cs="Calibri"/>
          <w:bCs/>
          <w:i/>
          <w:color w:val="262626" w:themeColor="text1" w:themeTint="D9"/>
          <w:sz w:val="28"/>
          <w:szCs w:val="28"/>
          <w:lang w:eastAsia="en-US"/>
        </w:rPr>
        <w:t xml:space="preserve"> </w:t>
      </w:r>
      <w:r w:rsidR="00886B09" w:rsidRPr="00810E75">
        <w:rPr>
          <w:rFonts w:eastAsiaTheme="minorHAnsi" w:cs="Calibri"/>
          <w:bCs/>
          <w:i/>
          <w:color w:val="262626" w:themeColor="text1" w:themeTint="D9"/>
          <w:sz w:val="26"/>
          <w:szCs w:val="26"/>
          <w:lang w:eastAsia="en-US"/>
        </w:rPr>
        <w:t xml:space="preserve">Fig. </w:t>
      </w:r>
      <w:r w:rsidR="009942FF" w:rsidRPr="00810E75">
        <w:rPr>
          <w:rFonts w:eastAsiaTheme="minorHAnsi" w:cs="Calibri"/>
          <w:bCs/>
          <w:i/>
          <w:color w:val="262626" w:themeColor="text1" w:themeTint="D9"/>
          <w:sz w:val="26"/>
          <w:szCs w:val="26"/>
          <w:lang w:eastAsia="en-US"/>
        </w:rPr>
        <w:t>3.3</w:t>
      </w:r>
      <w:r w:rsidR="00B45D6B" w:rsidRPr="00810E75">
        <w:rPr>
          <w:rFonts w:eastAsiaTheme="minorHAnsi" w:cs="Calibri"/>
          <w:bCs/>
          <w:i/>
          <w:color w:val="262626" w:themeColor="text1" w:themeTint="D9"/>
          <w:sz w:val="26"/>
          <w:szCs w:val="26"/>
          <w:lang w:eastAsia="en-US"/>
        </w:rPr>
        <w:t>.</w:t>
      </w:r>
      <w:r w:rsidR="009A2E59" w:rsidRPr="00810E75">
        <w:rPr>
          <w:rFonts w:eastAsiaTheme="minorHAnsi" w:cs="Calibri"/>
          <w:bCs/>
          <w:i/>
          <w:color w:val="262626" w:themeColor="text1" w:themeTint="D9"/>
          <w:sz w:val="26"/>
          <w:szCs w:val="26"/>
          <w:lang w:eastAsia="en-US"/>
        </w:rPr>
        <w:t>1</w:t>
      </w:r>
      <w:r w:rsidR="003C68D8" w:rsidRPr="00810E75">
        <w:rPr>
          <w:rFonts w:eastAsiaTheme="minorHAnsi" w:cs="Calibri"/>
          <w:bCs/>
          <w:i/>
          <w:color w:val="262626" w:themeColor="text1" w:themeTint="D9"/>
          <w:sz w:val="26"/>
          <w:szCs w:val="26"/>
          <w:lang w:eastAsia="en-US"/>
        </w:rPr>
        <w:t>q</w:t>
      </w:r>
      <w:r w:rsidR="00B45D6B" w:rsidRPr="00810E75">
        <w:rPr>
          <w:rFonts w:eastAsiaTheme="minorHAnsi" w:cs="Calibri"/>
          <w:bCs/>
          <w:i/>
          <w:color w:val="262626" w:themeColor="text1" w:themeTint="D9"/>
          <w:sz w:val="26"/>
          <w:szCs w:val="26"/>
          <w:lang w:eastAsia="en-US"/>
        </w:rPr>
        <w:t xml:space="preserve">: Electric diagram </w:t>
      </w:r>
      <w:bookmarkStart w:id="65" w:name="_Hlk503260636"/>
      <w:r w:rsidR="00B45D6B" w:rsidRPr="00810E75">
        <w:rPr>
          <w:rFonts w:eastAsiaTheme="minorHAnsi" w:cs="Calibri"/>
          <w:bCs/>
          <w:i/>
          <w:color w:val="262626" w:themeColor="text1" w:themeTint="D9"/>
          <w:sz w:val="26"/>
          <w:szCs w:val="26"/>
          <w:lang w:eastAsia="en-US"/>
        </w:rPr>
        <w:t>of a photovoltaic cell</w:t>
      </w:r>
      <w:bookmarkEnd w:id="65"/>
      <w:r w:rsidR="00B45D6B" w:rsidRPr="00810E75">
        <w:rPr>
          <w:rFonts w:eastAsiaTheme="minorHAnsi" w:cs="Calibri"/>
          <w:bCs/>
          <w:i/>
          <w:color w:val="262626" w:themeColor="text1" w:themeTint="D9"/>
          <w:sz w:val="26"/>
          <w:szCs w:val="26"/>
          <w:lang w:eastAsia="en-US"/>
        </w:rPr>
        <w:t xml:space="preserve">. </w:t>
      </w:r>
      <w:r w:rsidR="00B45D6B" w:rsidRPr="00810E75">
        <w:rPr>
          <w:rFonts w:eastAsiaTheme="minorHAnsi" w:cs="Calibri"/>
          <w:i/>
          <w:color w:val="262626" w:themeColor="text1" w:themeTint="D9"/>
          <w:sz w:val="26"/>
          <w:szCs w:val="26"/>
          <w:lang w:eastAsia="en-US"/>
        </w:rPr>
        <w:t xml:space="preserve">It consists of a diode representing the action of the </w:t>
      </w:r>
      <w:r w:rsidR="00B45D6B" w:rsidRPr="00810E75">
        <w:rPr>
          <w:rFonts w:eastAsiaTheme="minorHAnsi" w:cs="Calibri"/>
          <w:i/>
          <w:iCs/>
          <w:color w:val="262626" w:themeColor="text1" w:themeTint="D9"/>
          <w:sz w:val="26"/>
          <w:szCs w:val="26"/>
          <w:lang w:eastAsia="en-US"/>
        </w:rPr>
        <w:t xml:space="preserve">p–n </w:t>
      </w:r>
      <w:r w:rsidR="00B45D6B" w:rsidRPr="00810E75">
        <w:rPr>
          <w:rFonts w:eastAsiaTheme="minorHAnsi" w:cs="Calibri"/>
          <w:i/>
          <w:color w:val="262626" w:themeColor="text1" w:themeTint="D9"/>
          <w:sz w:val="26"/>
          <w:szCs w:val="26"/>
          <w:lang w:eastAsia="en-US"/>
        </w:rPr>
        <w:t xml:space="preserve">junction together with a current generator representing the light - generated current </w:t>
      </w:r>
      <w:r w:rsidR="00B45D6B" w:rsidRPr="00810E75">
        <w:rPr>
          <w:rFonts w:eastAsiaTheme="minorHAnsi" w:cs="Calibri"/>
          <w:i/>
          <w:iCs/>
          <w:color w:val="262626" w:themeColor="text1" w:themeTint="D9"/>
          <w:sz w:val="26"/>
          <w:szCs w:val="26"/>
          <w:lang w:eastAsia="en-US"/>
        </w:rPr>
        <w:t>I</w:t>
      </w:r>
      <w:r w:rsidR="00B45D6B" w:rsidRPr="00810E75">
        <w:rPr>
          <w:rFonts w:eastAsiaTheme="minorHAnsi" w:cs="Calibri"/>
          <w:i/>
          <w:color w:val="262626" w:themeColor="text1" w:themeTint="D9"/>
          <w:sz w:val="26"/>
          <w:szCs w:val="26"/>
          <w:vertAlign w:val="subscript"/>
          <w:lang w:eastAsia="en-US"/>
        </w:rPr>
        <w:t>L</w:t>
      </w:r>
      <w:r w:rsidR="00B45D6B" w:rsidRPr="00810E75">
        <w:rPr>
          <w:rFonts w:eastAsiaTheme="minorHAnsi" w:cs="Calibri"/>
          <w:i/>
          <w:color w:val="262626" w:themeColor="text1" w:themeTint="D9"/>
          <w:sz w:val="26"/>
          <w:szCs w:val="26"/>
          <w:lang w:eastAsia="en-US"/>
        </w:rPr>
        <w:t>.</w:t>
      </w:r>
      <w:r w:rsidR="00B45D6B" w:rsidRPr="00810E75">
        <w:rPr>
          <w:rFonts w:eastAsiaTheme="minorHAnsi" w:cs="Calibri"/>
          <w:color w:val="262626" w:themeColor="text1" w:themeTint="D9"/>
          <w:sz w:val="26"/>
          <w:szCs w:val="26"/>
          <w:lang w:eastAsia="en-US"/>
        </w:rPr>
        <w:t xml:space="preserve"> </w:t>
      </w:r>
      <w:r w:rsidR="00B45D6B" w:rsidRPr="00810E75">
        <w:rPr>
          <w:rFonts w:eastAsiaTheme="minorHAnsi" w:cs="Calibri"/>
          <w:i/>
          <w:color w:val="262626" w:themeColor="text1" w:themeTint="D9"/>
          <w:sz w:val="26"/>
          <w:szCs w:val="26"/>
          <w:lang w:eastAsia="en-US"/>
        </w:rPr>
        <w:t xml:space="preserve">In dark conditions, </w:t>
      </w:r>
      <w:r w:rsidR="00B45D6B" w:rsidRPr="00810E75">
        <w:rPr>
          <w:rFonts w:eastAsiaTheme="minorHAnsi" w:cs="Calibri"/>
          <w:i/>
          <w:iCs/>
          <w:color w:val="262626" w:themeColor="text1" w:themeTint="D9"/>
          <w:sz w:val="26"/>
          <w:szCs w:val="26"/>
          <w:lang w:eastAsia="en-US"/>
        </w:rPr>
        <w:t>I</w:t>
      </w:r>
      <w:r w:rsidR="00B45D6B" w:rsidRPr="00810E75">
        <w:rPr>
          <w:rFonts w:eastAsiaTheme="minorHAnsi" w:cs="Calibri"/>
          <w:i/>
          <w:color w:val="262626" w:themeColor="text1" w:themeTint="D9"/>
          <w:sz w:val="26"/>
          <w:szCs w:val="26"/>
          <w:vertAlign w:val="subscript"/>
          <w:lang w:eastAsia="en-US"/>
        </w:rPr>
        <w:t>L</w:t>
      </w:r>
      <w:r w:rsidR="00B45D6B" w:rsidRPr="00810E75">
        <w:rPr>
          <w:rFonts w:eastAsiaTheme="minorHAnsi" w:cs="Calibri"/>
          <w:i/>
          <w:color w:val="262626" w:themeColor="text1" w:themeTint="D9"/>
          <w:sz w:val="26"/>
          <w:szCs w:val="26"/>
          <w:lang w:eastAsia="en-US"/>
        </w:rPr>
        <w:t xml:space="preserve"> is zero and the cell is quiescent.</w:t>
      </w:r>
    </w:p>
    <w:p w14:paraId="53233F0A" w14:textId="77777777" w:rsidR="003231D3" w:rsidRPr="00810E75" w:rsidRDefault="003231D3" w:rsidP="00B45D6B">
      <w:pPr>
        <w:spacing w:line="36" w:lineRule="atLeast"/>
        <w:rPr>
          <w:rFonts w:cs="Calibri"/>
          <w:color w:val="262626" w:themeColor="text1" w:themeTint="D9"/>
          <w:sz w:val="28"/>
          <w:szCs w:val="28"/>
        </w:rPr>
      </w:pPr>
    </w:p>
    <w:p w14:paraId="688C2687" w14:textId="1272D058" w:rsidR="00EA023B" w:rsidRPr="00810E75" w:rsidRDefault="00B45D6B" w:rsidP="00EA023B">
      <w:pPr>
        <w:spacing w:line="36" w:lineRule="atLeast"/>
        <w:rPr>
          <w:rFonts w:cs="Calibri"/>
          <w:color w:val="262626" w:themeColor="text1" w:themeTint="D9"/>
          <w:sz w:val="28"/>
          <w:szCs w:val="28"/>
        </w:rPr>
      </w:pPr>
      <w:r w:rsidRPr="00810E75">
        <w:rPr>
          <w:rFonts w:cs="Calibri"/>
          <w:b/>
          <w:bCs/>
          <w:color w:val="262626" w:themeColor="text1" w:themeTint="D9"/>
          <w:sz w:val="28"/>
          <w:szCs w:val="28"/>
        </w:rPr>
        <w:t xml:space="preserve">Temperature losses: </w:t>
      </w:r>
      <w:r w:rsidRPr="00810E75">
        <w:rPr>
          <w:rFonts w:cs="Calibri"/>
          <w:color w:val="262626" w:themeColor="text1" w:themeTint="D9"/>
          <w:sz w:val="28"/>
          <w:szCs w:val="28"/>
        </w:rPr>
        <w:t>The crystals used to make PV</w:t>
      </w:r>
      <w:r w:rsidR="00803F35" w:rsidRPr="00810E75">
        <w:rPr>
          <w:rFonts w:cs="Calibri"/>
          <w:color w:val="262626" w:themeColor="text1" w:themeTint="D9"/>
          <w:sz w:val="28"/>
          <w:szCs w:val="28"/>
        </w:rPr>
        <w:t>-</w:t>
      </w:r>
      <w:r w:rsidRPr="00810E75">
        <w:rPr>
          <w:rFonts w:cs="Calibri"/>
          <w:color w:val="262626" w:themeColor="text1" w:themeTint="D9"/>
          <w:sz w:val="28"/>
          <w:szCs w:val="28"/>
        </w:rPr>
        <w:t>cells, like all semiconductors, are sensitive to temperature.</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3.3</w:t>
      </w:r>
      <w:r w:rsidRPr="00810E75">
        <w:rPr>
          <w:rFonts w:cs="Calibri"/>
          <w:color w:val="262626" w:themeColor="text1" w:themeTint="D9"/>
          <w:sz w:val="28"/>
          <w:szCs w:val="28"/>
        </w:rPr>
        <w:t>.</w:t>
      </w:r>
      <w:r w:rsidR="009A2E59" w:rsidRPr="00810E75">
        <w:rPr>
          <w:rFonts w:cs="Calibri"/>
          <w:color w:val="262626" w:themeColor="text1" w:themeTint="D9"/>
          <w:sz w:val="28"/>
          <w:szCs w:val="28"/>
        </w:rPr>
        <w:t>1</w:t>
      </w:r>
      <w:r w:rsidR="003C68D8" w:rsidRPr="00810E75">
        <w:rPr>
          <w:rFonts w:cs="Calibri"/>
          <w:color w:val="262626" w:themeColor="text1" w:themeTint="D9"/>
          <w:sz w:val="28"/>
          <w:szCs w:val="28"/>
        </w:rPr>
        <w:t>r</w:t>
      </w:r>
      <w:r w:rsidRPr="00810E75">
        <w:rPr>
          <w:rFonts w:cs="Calibri"/>
          <w:color w:val="262626" w:themeColor="text1" w:themeTint="D9"/>
          <w:sz w:val="28"/>
          <w:szCs w:val="28"/>
        </w:rPr>
        <w:t xml:space="preserve"> depicts the effect of temperature on an I-V curve.</w:t>
      </w:r>
      <w:r w:rsidR="00CD7651" w:rsidRPr="00810E75">
        <w:rPr>
          <w:rFonts w:cs="Calibri"/>
          <w:color w:val="262626" w:themeColor="text1" w:themeTint="D9"/>
          <w:sz w:val="28"/>
          <w:szCs w:val="28"/>
        </w:rPr>
        <w:t xml:space="preserve"> </w:t>
      </w:r>
    </w:p>
    <w:p w14:paraId="343B2FE4" w14:textId="6F2B5626" w:rsidR="00375518" w:rsidRPr="00810E75" w:rsidRDefault="00824B3D" w:rsidP="00EA023B">
      <w:pPr>
        <w:spacing w:line="36" w:lineRule="atLeast"/>
        <w:jc w:val="center"/>
        <w:rPr>
          <w:rFonts w:cs="Calibri"/>
          <w:bCs/>
          <w:i/>
          <w:color w:val="262626" w:themeColor="text1" w:themeTint="D9"/>
          <w:sz w:val="28"/>
          <w:szCs w:val="28"/>
        </w:rPr>
      </w:pPr>
      <w:r w:rsidRPr="00810E75">
        <w:rPr>
          <w:rFonts w:cs="Calibri"/>
          <w:bCs/>
          <w:i/>
          <w:color w:val="262626" w:themeColor="text1" w:themeTint="D9"/>
          <w:sz w:val="28"/>
          <w:szCs w:val="28"/>
        </w:rPr>
        <w:object w:dxaOrig="4847" w:dyaOrig="3033" w14:anchorId="2FCAB500">
          <v:shape id="_x0000_i1046" type="#_x0000_t75" style="width:223.5pt;height:135.75pt" o:ole="">
            <v:imagedata r:id="rId104" o:title=""/>
          </v:shape>
          <o:OLEObject Type="Embed" ProgID="Visio.Drawing.11" ShapeID="_x0000_i1046" DrawAspect="Content" ObjectID="_1821516993" r:id="rId105"/>
        </w:object>
      </w:r>
    </w:p>
    <w:p w14:paraId="0E1C5D21" w14:textId="303E2885" w:rsidR="00B45D6B" w:rsidRPr="00810E75" w:rsidRDefault="00886B09" w:rsidP="00D801D4">
      <w:pPr>
        <w:spacing w:line="36" w:lineRule="atLeast"/>
        <w:jc w:val="center"/>
        <w:rPr>
          <w:rFonts w:cs="Calibri"/>
          <w:bCs/>
          <w:i/>
          <w:color w:val="262626" w:themeColor="text1" w:themeTint="D9"/>
          <w:sz w:val="26"/>
          <w:szCs w:val="26"/>
        </w:rPr>
      </w:pPr>
      <w:r w:rsidRPr="00810E75">
        <w:rPr>
          <w:rFonts w:cs="Calibri"/>
          <w:bCs/>
          <w:i/>
          <w:color w:val="262626" w:themeColor="text1" w:themeTint="D9"/>
          <w:sz w:val="26"/>
          <w:szCs w:val="26"/>
        </w:rPr>
        <w:t xml:space="preserve">Fig. </w:t>
      </w:r>
      <w:r w:rsidR="009942FF" w:rsidRPr="00810E75">
        <w:rPr>
          <w:rFonts w:cs="Calibri"/>
          <w:bCs/>
          <w:i/>
          <w:color w:val="262626" w:themeColor="text1" w:themeTint="D9"/>
          <w:sz w:val="26"/>
          <w:szCs w:val="26"/>
        </w:rPr>
        <w:t>3.3</w:t>
      </w:r>
      <w:r w:rsidR="00B45D6B" w:rsidRPr="00810E75">
        <w:rPr>
          <w:rFonts w:cs="Calibri"/>
          <w:bCs/>
          <w:i/>
          <w:color w:val="262626" w:themeColor="text1" w:themeTint="D9"/>
          <w:sz w:val="26"/>
          <w:szCs w:val="26"/>
        </w:rPr>
        <w:t>.</w:t>
      </w:r>
      <w:r w:rsidR="009A2E59" w:rsidRPr="00810E75">
        <w:rPr>
          <w:rFonts w:cs="Calibri"/>
          <w:bCs/>
          <w:i/>
          <w:color w:val="262626" w:themeColor="text1" w:themeTint="D9"/>
          <w:sz w:val="26"/>
          <w:szCs w:val="26"/>
        </w:rPr>
        <w:t>1</w:t>
      </w:r>
      <w:r w:rsidR="003C68D8" w:rsidRPr="00810E75">
        <w:rPr>
          <w:rFonts w:cs="Calibri"/>
          <w:bCs/>
          <w:i/>
          <w:color w:val="262626" w:themeColor="text1" w:themeTint="D9"/>
          <w:sz w:val="26"/>
          <w:szCs w:val="26"/>
        </w:rPr>
        <w:t>r</w:t>
      </w:r>
      <w:r w:rsidR="00B45D6B" w:rsidRPr="00810E75">
        <w:rPr>
          <w:rFonts w:cs="Calibri"/>
          <w:bCs/>
          <w:i/>
          <w:color w:val="262626" w:themeColor="text1" w:themeTint="D9"/>
          <w:sz w:val="26"/>
          <w:szCs w:val="26"/>
        </w:rPr>
        <w:t>: Temperature effect on I-V curve.</w:t>
      </w:r>
    </w:p>
    <w:p w14:paraId="2182A3C3" w14:textId="77777777" w:rsidR="00824B3D" w:rsidRPr="00810E75" w:rsidRDefault="00824B3D" w:rsidP="00D801D4">
      <w:pPr>
        <w:spacing w:line="36" w:lineRule="atLeast"/>
        <w:jc w:val="center"/>
        <w:rPr>
          <w:rFonts w:cs="Calibri"/>
          <w:color w:val="262626" w:themeColor="text1" w:themeTint="D9"/>
          <w:sz w:val="26"/>
          <w:szCs w:val="26"/>
        </w:rPr>
      </w:pPr>
    </w:p>
    <w:p w14:paraId="20EC7797" w14:textId="34B8F110" w:rsidR="003231D3" w:rsidRPr="00810E75" w:rsidRDefault="003231D3" w:rsidP="003231D3">
      <w:pPr>
        <w:spacing w:line="36" w:lineRule="atLeast"/>
        <w:rPr>
          <w:rFonts w:cs="Calibri"/>
          <w:color w:val="262626" w:themeColor="text1" w:themeTint="D9"/>
          <w:sz w:val="28"/>
          <w:szCs w:val="28"/>
        </w:rPr>
      </w:pPr>
      <w:r w:rsidRPr="00810E75">
        <w:rPr>
          <w:rFonts w:cs="Calibri"/>
          <w:color w:val="262626" w:themeColor="text1" w:themeTint="D9"/>
          <w:sz w:val="28"/>
          <w:szCs w:val="28"/>
        </w:rPr>
        <w:t>When a PV</w:t>
      </w:r>
      <w:r w:rsidR="00803F35" w:rsidRPr="00810E75">
        <w:rPr>
          <w:rFonts w:cs="Calibri"/>
          <w:color w:val="262626" w:themeColor="text1" w:themeTint="D9"/>
          <w:sz w:val="28"/>
          <w:szCs w:val="28"/>
        </w:rPr>
        <w:t>-</w:t>
      </w:r>
      <w:r w:rsidRPr="00810E75">
        <w:rPr>
          <w:rFonts w:cs="Calibri"/>
          <w:color w:val="262626" w:themeColor="text1" w:themeTint="D9"/>
          <w:sz w:val="28"/>
          <w:szCs w:val="28"/>
        </w:rPr>
        <w:t xml:space="preserve">cell is exposed to higher temperatures, </w:t>
      </w:r>
      <w:r w:rsidRPr="00810E75">
        <w:rPr>
          <w:rFonts w:cs="Calibri"/>
          <w:i/>
          <w:iCs/>
          <w:color w:val="262626" w:themeColor="text1" w:themeTint="D9"/>
          <w:sz w:val="28"/>
          <w:szCs w:val="28"/>
        </w:rPr>
        <w:t>I</w:t>
      </w:r>
      <w:r w:rsidRPr="00810E75">
        <w:rPr>
          <w:rFonts w:cs="Calibri"/>
          <w:i/>
          <w:iCs/>
          <w:color w:val="262626" w:themeColor="text1" w:themeTint="D9"/>
          <w:sz w:val="28"/>
          <w:szCs w:val="28"/>
          <w:vertAlign w:val="subscript"/>
        </w:rPr>
        <w:t>SC</w:t>
      </w:r>
      <w:r w:rsidRPr="00810E75">
        <w:rPr>
          <w:rFonts w:cs="Calibri"/>
          <w:color w:val="262626" w:themeColor="text1" w:themeTint="D9"/>
          <w:sz w:val="28"/>
          <w:szCs w:val="28"/>
        </w:rPr>
        <w:t xml:space="preserve"> increases slightly, while </w:t>
      </w:r>
      <w:r w:rsidRPr="00810E75">
        <w:rPr>
          <w:rFonts w:cs="Calibri"/>
          <w:i/>
          <w:iCs/>
          <w:color w:val="262626" w:themeColor="text1" w:themeTint="D9"/>
          <w:sz w:val="28"/>
          <w:szCs w:val="28"/>
        </w:rPr>
        <w:t>V</w:t>
      </w:r>
      <w:r w:rsidRPr="00810E75">
        <w:rPr>
          <w:rFonts w:cs="Calibri"/>
          <w:i/>
          <w:iCs/>
          <w:color w:val="262626" w:themeColor="text1" w:themeTint="D9"/>
          <w:sz w:val="28"/>
          <w:szCs w:val="28"/>
          <w:vertAlign w:val="subscript"/>
        </w:rPr>
        <w:t>OC</w:t>
      </w:r>
      <w:r w:rsidRPr="00810E75">
        <w:rPr>
          <w:rFonts w:cs="Calibri"/>
          <w:color w:val="262626" w:themeColor="text1" w:themeTint="D9"/>
          <w:sz w:val="28"/>
          <w:szCs w:val="28"/>
        </w:rPr>
        <w:t xml:space="preserve"> decreases more significantly. For a specified set of ambient conditions, higher temperatures result in a decrease in the maximum power output </w:t>
      </w:r>
      <w:r w:rsidRPr="00810E75">
        <w:rPr>
          <w:rFonts w:cs="Calibri"/>
          <w:i/>
          <w:iCs/>
          <w:color w:val="262626" w:themeColor="text1" w:themeTint="D9"/>
          <w:sz w:val="28"/>
          <w:szCs w:val="28"/>
        </w:rPr>
        <w:t>P</w:t>
      </w:r>
      <w:r w:rsidRPr="00810E75">
        <w:rPr>
          <w:rFonts w:cs="Calibri"/>
          <w:i/>
          <w:iCs/>
          <w:color w:val="262626" w:themeColor="text1" w:themeTint="D9"/>
          <w:sz w:val="28"/>
          <w:szCs w:val="28"/>
          <w:vertAlign w:val="subscript"/>
        </w:rPr>
        <w:t>max</w:t>
      </w:r>
      <w:r w:rsidRPr="00810E75">
        <w:rPr>
          <w:rFonts w:cs="Calibri"/>
          <w:i/>
          <w:iCs/>
          <w:color w:val="262626" w:themeColor="text1" w:themeTint="D9"/>
          <w:sz w:val="28"/>
          <w:szCs w:val="28"/>
        </w:rPr>
        <w:t>.</w:t>
      </w:r>
      <w:r w:rsidRPr="00810E75">
        <w:rPr>
          <w:rFonts w:cs="Calibri"/>
          <w:color w:val="262626" w:themeColor="text1" w:themeTint="D9"/>
          <w:sz w:val="28"/>
          <w:szCs w:val="28"/>
        </w:rPr>
        <w:t xml:space="preserve"> Since the I-V curve will vary according to temperature, it is beneficial to record the conditions under which the I-V sweep was conducted. Temperature can be measured using sensors such as RTDs, thermistors or thermocouples.</w:t>
      </w:r>
    </w:p>
    <w:p w14:paraId="0371DF75" w14:textId="77777777" w:rsidR="00EA023B" w:rsidRPr="00810E75" w:rsidRDefault="00EA023B" w:rsidP="00B45D6B">
      <w:pPr>
        <w:spacing w:line="36" w:lineRule="atLeast"/>
        <w:rPr>
          <w:rFonts w:cs="Calibri"/>
          <w:b/>
          <w:bCs/>
          <w:color w:val="262626" w:themeColor="text1" w:themeTint="D9"/>
          <w:sz w:val="28"/>
          <w:szCs w:val="28"/>
        </w:rPr>
      </w:pPr>
    </w:p>
    <w:p w14:paraId="63C6FF22" w14:textId="345B6F09" w:rsidR="00B45D6B" w:rsidRPr="00810E75" w:rsidRDefault="00B45D6B" w:rsidP="00B45D6B">
      <w:pPr>
        <w:spacing w:line="36" w:lineRule="atLeast"/>
        <w:rPr>
          <w:rFonts w:cs="Calibri"/>
          <w:color w:val="262626" w:themeColor="text1" w:themeTint="D9"/>
          <w:sz w:val="28"/>
          <w:szCs w:val="28"/>
        </w:rPr>
      </w:pPr>
      <w:r w:rsidRPr="00810E75">
        <w:rPr>
          <w:rFonts w:cs="Calibri"/>
          <w:b/>
          <w:bCs/>
          <w:color w:val="262626" w:themeColor="text1" w:themeTint="D9"/>
          <w:sz w:val="28"/>
          <w:szCs w:val="28"/>
        </w:rPr>
        <w:t xml:space="preserve">Quantum efficiency factor: </w:t>
      </w:r>
      <w:r w:rsidRPr="00810E75">
        <w:rPr>
          <w:rFonts w:eastAsiaTheme="minorHAnsi" w:cs="Calibri"/>
          <w:color w:val="262626" w:themeColor="text1" w:themeTint="D9"/>
          <w:sz w:val="28"/>
          <w:szCs w:val="28"/>
          <w:lang w:eastAsia="en-US"/>
        </w:rPr>
        <w:t xml:space="preserve">Fundamental limitations imposed by quantum theory represent the biggest loss of efficiency in a solar cell based on a single </w:t>
      </w:r>
      <w:r w:rsidRPr="00810E75">
        <w:rPr>
          <w:rFonts w:eastAsiaTheme="minorHAnsi" w:cs="Calibri"/>
          <w:iCs/>
          <w:color w:val="262626" w:themeColor="text1" w:themeTint="D9"/>
          <w:sz w:val="28"/>
          <w:szCs w:val="28"/>
          <w:lang w:eastAsia="en-US"/>
        </w:rPr>
        <w:t xml:space="preserve">p – n </w:t>
      </w:r>
      <w:r w:rsidRPr="00810E75">
        <w:rPr>
          <w:rFonts w:eastAsiaTheme="minorHAnsi" w:cs="Calibri"/>
          <w:color w:val="262626" w:themeColor="text1" w:themeTint="D9"/>
          <w:sz w:val="28"/>
          <w:szCs w:val="28"/>
          <w:lang w:eastAsia="en-US"/>
        </w:rPr>
        <w:t xml:space="preserve">junction. </w:t>
      </w:r>
      <w:r w:rsidRPr="00810E75">
        <w:rPr>
          <w:rFonts w:cs="Calibri"/>
          <w:color w:val="262626" w:themeColor="text1" w:themeTint="D9"/>
          <w:sz w:val="28"/>
          <w:szCs w:val="28"/>
        </w:rPr>
        <w:t xml:space="preserve">As described above, when a photon is absorbed by a solar cell it can produce an electron-hole pair. One of the carriers may reach the p-n junction and contribute to the current produced by the solar cell; such a carrier is said to </w:t>
      </w:r>
      <w:r w:rsidRPr="00810E75">
        <w:rPr>
          <w:rFonts w:cs="Calibri"/>
          <w:color w:val="262626" w:themeColor="text1" w:themeTint="D9"/>
          <w:sz w:val="28"/>
          <w:szCs w:val="28"/>
        </w:rPr>
        <w:lastRenderedPageBreak/>
        <w:t>be collected.</w:t>
      </w:r>
      <w:r w:rsidRPr="00810E75">
        <w:rPr>
          <w:rFonts w:cs="Calibri"/>
          <w:color w:val="262626" w:themeColor="text1" w:themeTint="D9"/>
          <w:sz w:val="20"/>
          <w:szCs w:val="20"/>
        </w:rPr>
        <w:t xml:space="preserve"> </w:t>
      </w:r>
      <w:r w:rsidR="002B3C43" w:rsidRPr="00810E75">
        <w:rPr>
          <w:rFonts w:cs="Calibri"/>
          <w:color w:val="262626" w:themeColor="text1" w:themeTint="D9"/>
          <w:sz w:val="28"/>
          <w:szCs w:val="28"/>
        </w:rPr>
        <w:t>Or</w:t>
      </w:r>
      <w:r w:rsidRPr="00810E75">
        <w:rPr>
          <w:rFonts w:cs="Calibri"/>
          <w:color w:val="262626" w:themeColor="text1" w:themeTint="D9"/>
          <w:sz w:val="28"/>
          <w:szCs w:val="28"/>
        </w:rPr>
        <w:t xml:space="preserve"> the </w:t>
      </w:r>
      <w:r w:rsidRPr="00810E75">
        <w:rPr>
          <w:rStyle w:val="Nadruk"/>
          <w:rFonts w:eastAsia="Arial Unicode MS" w:cs="Calibri"/>
          <w:bCs/>
          <w:i w:val="0"/>
          <w:iCs w:val="0"/>
          <w:color w:val="262626" w:themeColor="text1" w:themeTint="D9"/>
          <w:sz w:val="28"/>
          <w:szCs w:val="28"/>
        </w:rPr>
        <w:t>carriers recombine</w:t>
      </w:r>
      <w:r w:rsidRPr="00810E75">
        <w:rPr>
          <w:rFonts w:cs="Calibri"/>
          <w:color w:val="262626" w:themeColor="text1" w:themeTint="D9"/>
          <w:sz w:val="28"/>
          <w:szCs w:val="28"/>
        </w:rPr>
        <w:t xml:space="preserve"> with </w:t>
      </w:r>
      <w:r w:rsidRPr="00810E75">
        <w:rPr>
          <w:rStyle w:val="Nadruk"/>
          <w:rFonts w:eastAsia="Arial Unicode MS" w:cs="Calibri"/>
          <w:bCs/>
          <w:i w:val="0"/>
          <w:iCs w:val="0"/>
          <w:color w:val="262626" w:themeColor="text1" w:themeTint="D9"/>
          <w:sz w:val="28"/>
          <w:szCs w:val="28"/>
        </w:rPr>
        <w:t>no net contribution</w:t>
      </w:r>
      <w:r w:rsidRPr="00810E75">
        <w:rPr>
          <w:rFonts w:cs="Calibri"/>
          <w:color w:val="262626" w:themeColor="text1" w:themeTint="D9"/>
          <w:sz w:val="28"/>
          <w:szCs w:val="28"/>
        </w:rPr>
        <w:t xml:space="preserve"> to </w:t>
      </w:r>
      <w:r w:rsidRPr="00810E75">
        <w:rPr>
          <w:rStyle w:val="Nadruk"/>
          <w:rFonts w:eastAsia="Arial Unicode MS" w:cs="Calibri"/>
          <w:bCs/>
          <w:i w:val="0"/>
          <w:iCs w:val="0"/>
          <w:color w:val="262626" w:themeColor="text1" w:themeTint="D9"/>
          <w:sz w:val="28"/>
          <w:szCs w:val="28"/>
        </w:rPr>
        <w:t>cell current</w:t>
      </w:r>
      <w:r w:rsidRPr="00810E75">
        <w:rPr>
          <w:rFonts w:cs="Calibri"/>
          <w:color w:val="262626" w:themeColor="text1" w:themeTint="D9"/>
          <w:sz w:val="28"/>
          <w:szCs w:val="28"/>
        </w:rPr>
        <w:t>. Quantum efficiency refers to the percentage of photons that are converted to electric current when the cell is operated under short circuit conditions. The "external" quantum efficiency of a silicon solar cell includes the effect of optical losses such as transmission and reflection. Some measures can be taken to reduce these losses. The reflection losses, which can account for up to 10</w:t>
      </w:r>
      <w:r w:rsidR="00F21A0D" w:rsidRPr="00810E75">
        <w:rPr>
          <w:rFonts w:cs="Calibri"/>
          <w:color w:val="262626" w:themeColor="text1" w:themeTint="D9"/>
          <w:sz w:val="28"/>
          <w:szCs w:val="28"/>
        </w:rPr>
        <w:t>%</w:t>
      </w:r>
      <w:r w:rsidRPr="00810E75">
        <w:rPr>
          <w:rFonts w:cs="Calibri"/>
          <w:color w:val="262626" w:themeColor="text1" w:themeTint="D9"/>
          <w:sz w:val="28"/>
          <w:szCs w:val="28"/>
        </w:rPr>
        <w:t xml:space="preserve"> of the total incident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can be dramatically decreased using a technique called texturization, a light trapping method that modifies the average light path. </w:t>
      </w:r>
    </w:p>
    <w:p w14:paraId="643694AA" w14:textId="77777777" w:rsidR="00B45D6B" w:rsidRPr="00810E75" w:rsidRDefault="00B45D6B" w:rsidP="00B45D6B">
      <w:pPr>
        <w:spacing w:line="36" w:lineRule="atLeast"/>
        <w:rPr>
          <w:rFonts w:cs="Calibri"/>
          <w:color w:val="262626" w:themeColor="text1" w:themeTint="D9"/>
          <w:sz w:val="28"/>
          <w:szCs w:val="28"/>
        </w:rPr>
      </w:pPr>
    </w:p>
    <w:p w14:paraId="1CF22B61" w14:textId="7815B703" w:rsidR="00B45D6B"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Quantum efficiency is most usefully expressed as a </w:t>
      </w:r>
      <w:r w:rsidRPr="00810E75">
        <w:rPr>
          <w:rFonts w:cs="Calibri"/>
          <w:i/>
          <w:iCs/>
          <w:color w:val="262626" w:themeColor="text1" w:themeTint="D9"/>
          <w:sz w:val="28"/>
          <w:szCs w:val="28"/>
        </w:rPr>
        <w:t>spectral</w:t>
      </w:r>
      <w:r w:rsidRPr="00810E75">
        <w:rPr>
          <w:rFonts w:cs="Calibri"/>
          <w:color w:val="262626" w:themeColor="text1" w:themeTint="D9"/>
          <w:sz w:val="28"/>
          <w:szCs w:val="28"/>
        </w:rPr>
        <w:t xml:space="preserve"> measurement (that is, as a function of photon wavelength or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Since some wavelengths are absorbed more effectively than others, spectral measurements of quantum efficiency can yield valuable information about the quality of the semiconductor bulk and surfaces. Quantum efficiency alone is </w:t>
      </w:r>
      <w:r w:rsidR="002B3C43" w:rsidRPr="00810E75">
        <w:rPr>
          <w:rFonts w:cs="Calibri"/>
          <w:color w:val="262626" w:themeColor="text1" w:themeTint="D9"/>
          <w:sz w:val="28"/>
          <w:szCs w:val="28"/>
        </w:rPr>
        <w:t>different from</w:t>
      </w:r>
      <w:r w:rsidRPr="00810E75">
        <w:rPr>
          <w:rFonts w:cs="Calibri"/>
          <w:color w:val="262626" w:themeColor="text1" w:themeTint="D9"/>
          <w:sz w:val="28"/>
          <w:szCs w:val="28"/>
        </w:rPr>
        <w:t xml:space="preserve"> overall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conversion efficiency, as it does not convey information about the fraction of power that is converted by the solar cell.</w:t>
      </w:r>
    </w:p>
    <w:p w14:paraId="1176F81D" w14:textId="77777777" w:rsidR="00B45D6B"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p>
    <w:p w14:paraId="0F24EF1F" w14:textId="60C1C39E" w:rsidR="00B45D6B" w:rsidRPr="00810E75" w:rsidRDefault="00B45D6B" w:rsidP="0017505D">
      <w:pPr>
        <w:shd w:val="clear" w:color="auto" w:fill="FFFFFF"/>
        <w:spacing w:after="100" w:afterAutospacing="1"/>
        <w:rPr>
          <w:rFonts w:cs="Calibri"/>
          <w:color w:val="262626" w:themeColor="text1" w:themeTint="D9"/>
          <w:sz w:val="28"/>
          <w:szCs w:val="28"/>
        </w:rPr>
      </w:pPr>
      <w:r w:rsidRPr="00810E75">
        <w:rPr>
          <w:rFonts w:cs="Calibri"/>
          <w:b/>
          <w:bCs/>
          <w:color w:val="262626" w:themeColor="text1" w:themeTint="D9"/>
          <w:sz w:val="28"/>
          <w:szCs w:val="28"/>
        </w:rPr>
        <w:t xml:space="preserve">Shockley Queisser Efficiency Limit: </w:t>
      </w:r>
      <w:r w:rsidRPr="00810E75">
        <w:rPr>
          <w:rFonts w:cs="Calibri"/>
          <w:color w:val="262626" w:themeColor="text1" w:themeTint="D9"/>
          <w:sz w:val="28"/>
          <w:szCs w:val="28"/>
        </w:rPr>
        <w:t xml:space="preserve">The </w:t>
      </w:r>
      <w:r w:rsidRPr="00810E75">
        <w:rPr>
          <w:rFonts w:cs="Calibri"/>
          <w:bCs/>
          <w:color w:val="262626" w:themeColor="text1" w:themeTint="D9"/>
          <w:sz w:val="28"/>
          <w:szCs w:val="28"/>
        </w:rPr>
        <w:t xml:space="preserve">Shockley Queisser Efficiency Limit </w:t>
      </w:r>
      <w:r w:rsidRPr="00810E75">
        <w:rPr>
          <w:rFonts w:cs="Calibri"/>
          <w:color w:val="262626" w:themeColor="text1" w:themeTint="D9"/>
          <w:sz w:val="28"/>
          <w:szCs w:val="28"/>
        </w:rPr>
        <w:t xml:space="preserve">or </w:t>
      </w:r>
      <w:r w:rsidRPr="00810E75">
        <w:rPr>
          <w:rFonts w:cs="Calibri"/>
          <w:bCs/>
          <w:color w:val="262626" w:themeColor="text1" w:themeTint="D9"/>
          <w:sz w:val="28"/>
          <w:szCs w:val="28"/>
        </w:rPr>
        <w:t>SQ limit</w:t>
      </w:r>
      <w:r w:rsidRPr="00810E75">
        <w:rPr>
          <w:rFonts w:cs="Calibri"/>
          <w:color w:val="262626" w:themeColor="text1" w:themeTint="D9"/>
          <w:sz w:val="28"/>
          <w:szCs w:val="28"/>
        </w:rPr>
        <w:t xml:space="preserve"> refers to the maximum theoretical</w:t>
      </w:r>
      <w:r w:rsidR="00CD7651" w:rsidRPr="00810E75">
        <w:rPr>
          <w:rFonts w:cs="Calibri"/>
          <w:color w:val="262626" w:themeColor="text1" w:themeTint="D9"/>
          <w:sz w:val="28"/>
          <w:szCs w:val="28"/>
        </w:rPr>
        <w:t xml:space="preserve"> </w:t>
      </w:r>
      <w:hyperlink r:id="rId106" w:tooltip="Efficiency of a solar cell" w:history="1">
        <w:r w:rsidRPr="00810E75">
          <w:rPr>
            <w:rFonts w:cs="Calibri"/>
            <w:color w:val="262626" w:themeColor="text1" w:themeTint="D9"/>
            <w:sz w:val="28"/>
            <w:szCs w:val="28"/>
          </w:rPr>
          <w:t>efficiency of a solar cell</w:t>
        </w:r>
      </w:hyperlink>
      <w:r w:rsidRPr="00810E75">
        <w:rPr>
          <w:rFonts w:cs="Calibri"/>
          <w:color w:val="262626" w:themeColor="text1" w:themeTint="D9"/>
          <w:sz w:val="28"/>
          <w:szCs w:val="28"/>
        </w:rPr>
        <w:t xml:space="preserve"> using a single </w:t>
      </w:r>
      <w:hyperlink r:id="rId107" w:tooltip="P-n junction" w:history="1">
        <w:r w:rsidRPr="00810E75">
          <w:rPr>
            <w:rFonts w:cs="Calibri"/>
            <w:color w:val="262626" w:themeColor="text1" w:themeTint="D9"/>
            <w:sz w:val="28"/>
            <w:szCs w:val="28"/>
          </w:rPr>
          <w:t>p-n junction</w:t>
        </w:r>
      </w:hyperlink>
      <w:r w:rsidRPr="00810E75">
        <w:rPr>
          <w:rFonts w:cs="Calibri"/>
          <w:color w:val="262626" w:themeColor="text1" w:themeTint="D9"/>
          <w:sz w:val="28"/>
          <w:szCs w:val="28"/>
        </w:rPr>
        <w:t xml:space="preserve"> to collect power from the cell. It was first calculated by </w:t>
      </w:r>
      <w:hyperlink r:id="rId108" w:tooltip="William Shockley" w:history="1">
        <w:r w:rsidRPr="00810E75">
          <w:rPr>
            <w:rFonts w:cs="Calibri"/>
            <w:color w:val="262626" w:themeColor="text1" w:themeTint="D9"/>
            <w:sz w:val="28"/>
            <w:szCs w:val="28"/>
          </w:rPr>
          <w:t>William Shockley</w:t>
        </w:r>
      </w:hyperlink>
      <w:r w:rsidRPr="00810E75">
        <w:rPr>
          <w:rFonts w:cs="Calibri"/>
          <w:color w:val="262626" w:themeColor="text1" w:themeTint="D9"/>
          <w:sz w:val="28"/>
          <w:szCs w:val="28"/>
        </w:rPr>
        <w:t xml:space="preserve"> and </w:t>
      </w:r>
      <w:hyperlink r:id="rId109" w:tooltip="Hans-Joachim Queisser" w:history="1">
        <w:r w:rsidRPr="00810E75">
          <w:rPr>
            <w:rFonts w:cs="Calibri"/>
            <w:color w:val="262626" w:themeColor="text1" w:themeTint="D9"/>
            <w:sz w:val="28"/>
            <w:szCs w:val="28"/>
          </w:rPr>
          <w:t>Hans-Joachim Queisser</w:t>
        </w:r>
      </w:hyperlink>
      <w:r w:rsidRPr="00810E75">
        <w:rPr>
          <w:rFonts w:cs="Calibri"/>
          <w:color w:val="262626" w:themeColor="text1" w:themeTint="D9"/>
          <w:sz w:val="28"/>
          <w:szCs w:val="28"/>
        </w:rPr>
        <w:t xml:space="preserve"> at </w:t>
      </w:r>
      <w:hyperlink r:id="rId110" w:tooltip="Shockley Semiconductor" w:history="1">
        <w:r w:rsidRPr="00810E75">
          <w:rPr>
            <w:rFonts w:cs="Calibri"/>
            <w:color w:val="262626" w:themeColor="text1" w:themeTint="D9"/>
            <w:sz w:val="28"/>
            <w:szCs w:val="28"/>
          </w:rPr>
          <w:t>Shockley Semiconductor</w:t>
        </w:r>
      </w:hyperlink>
      <w:r w:rsidRPr="00810E75">
        <w:rPr>
          <w:rFonts w:cs="Calibri"/>
          <w:color w:val="262626" w:themeColor="text1" w:themeTint="D9"/>
          <w:sz w:val="28"/>
          <w:szCs w:val="28"/>
        </w:rPr>
        <w:t xml:space="preserve"> in 1961. </w:t>
      </w:r>
      <w:r w:rsidR="003231D3" w:rsidRPr="00810E75">
        <w:rPr>
          <w:rFonts w:cs="Calibri"/>
          <w:color w:val="262626" w:themeColor="text1" w:themeTint="D9"/>
          <w:sz w:val="28"/>
          <w:szCs w:val="28"/>
        </w:rPr>
        <w:t xml:space="preserve">The limit is one of the most fundamental to solar energy production and considered to be one of the most important contributions in the field. The limit places maximum </w:t>
      </w:r>
      <w:hyperlink r:id="rId111" w:tooltip="Solar conversion efficiency" w:history="1">
        <w:r w:rsidR="003231D3" w:rsidRPr="00810E75">
          <w:rPr>
            <w:rFonts w:cs="Calibri"/>
            <w:color w:val="262626" w:themeColor="text1" w:themeTint="D9"/>
            <w:sz w:val="28"/>
            <w:szCs w:val="28"/>
          </w:rPr>
          <w:t>solar conversion efficiency</w:t>
        </w:r>
      </w:hyperlink>
      <w:r w:rsidR="003231D3" w:rsidRPr="00810E75">
        <w:rPr>
          <w:rFonts w:cs="Calibri"/>
          <w:color w:val="262626" w:themeColor="text1" w:themeTint="D9"/>
          <w:sz w:val="28"/>
          <w:szCs w:val="28"/>
        </w:rPr>
        <w:t xml:space="preserve"> around 33.7% assuming a single p-n junction with a </w:t>
      </w:r>
      <w:hyperlink r:id="rId112" w:tooltip="Band gap" w:history="1">
        <w:r w:rsidR="003231D3" w:rsidRPr="00810E75">
          <w:rPr>
            <w:rFonts w:cs="Calibri"/>
            <w:color w:val="262626" w:themeColor="text1" w:themeTint="D9"/>
            <w:sz w:val="28"/>
            <w:szCs w:val="28"/>
          </w:rPr>
          <w:t>band gap</w:t>
        </w:r>
      </w:hyperlink>
      <w:r w:rsidR="003231D3" w:rsidRPr="00810E75">
        <w:rPr>
          <w:rFonts w:cs="Calibri"/>
          <w:color w:val="262626" w:themeColor="text1" w:themeTint="D9"/>
          <w:sz w:val="28"/>
          <w:szCs w:val="28"/>
        </w:rPr>
        <w:t xml:space="preserve"> of 1.34 eV (using an </w:t>
      </w:r>
      <w:hyperlink r:id="rId113" w:tooltip="Air mass (solar energy)" w:history="1">
        <w:r w:rsidR="003231D3" w:rsidRPr="00810E75">
          <w:rPr>
            <w:rFonts w:cs="Calibri"/>
            <w:color w:val="262626" w:themeColor="text1" w:themeTint="D9"/>
            <w:sz w:val="28"/>
            <w:szCs w:val="28"/>
          </w:rPr>
          <w:t>AM 1.5 solar spectrum</w:t>
        </w:r>
      </w:hyperlink>
      <w:r w:rsidR="003231D3" w:rsidRPr="00810E75">
        <w:rPr>
          <w:rFonts w:cs="Calibri"/>
          <w:color w:val="262626" w:themeColor="text1" w:themeTint="D9"/>
          <w:sz w:val="28"/>
          <w:szCs w:val="28"/>
        </w:rPr>
        <w:t>).</w:t>
      </w:r>
      <w:r w:rsidR="003A0425" w:rsidRPr="00810E75">
        <w:rPr>
          <w:rFonts w:cs="Calibri"/>
          <w:color w:val="262626" w:themeColor="text1" w:themeTint="D9"/>
          <w:sz w:val="28"/>
          <w:szCs w:val="28"/>
        </w:rPr>
        <w:t xml:space="preserve"> </w:t>
      </w:r>
      <w:r w:rsidR="003231D3" w:rsidRPr="00810E75">
        <w:rPr>
          <w:rFonts w:cs="Calibri"/>
          <w:color w:val="262626" w:themeColor="text1" w:themeTint="D9"/>
          <w:sz w:val="28"/>
          <w:szCs w:val="28"/>
        </w:rPr>
        <w:t xml:space="preserve">That is, of all the power contained in sunlight falling on an ideal solar cell (about 1,000 W/m²), only 33.7% of that could ever be turned into electricity (337 W/m²). </w:t>
      </w:r>
    </w:p>
    <w:p w14:paraId="0BBE0E39" w14:textId="0016C6D8" w:rsidR="005B7435" w:rsidRPr="00810E75" w:rsidRDefault="005B7435" w:rsidP="00B45D6B">
      <w:pPr>
        <w:shd w:val="clear" w:color="auto" w:fill="FFFFFF"/>
        <w:spacing w:after="90" w:line="36" w:lineRule="atLeast"/>
        <w:jc w:val="center"/>
        <w:rPr>
          <w:rFonts w:cs="Calibri"/>
          <w:i/>
          <w:color w:val="262626" w:themeColor="text1" w:themeTint="D9"/>
          <w:sz w:val="28"/>
          <w:szCs w:val="28"/>
        </w:rPr>
      </w:pPr>
      <w:r w:rsidRPr="00810E75">
        <w:rPr>
          <w:noProof/>
          <w:color w:val="262626" w:themeColor="text1" w:themeTint="D9"/>
          <w:lang w:val="nl-NL"/>
        </w:rPr>
        <w:drawing>
          <wp:inline distT="0" distB="0" distL="0" distR="0" wp14:anchorId="04D6F5C2" wp14:editId="7FF4DA63">
            <wp:extent cx="3090672" cy="1915668"/>
            <wp:effectExtent l="0" t="0" r="0" b="8890"/>
            <wp:docPr id="28" name="Chart 28">
              <a:extLst xmlns:a="http://schemas.openxmlformats.org/drawingml/2006/main">
                <a:ext uri="{FF2B5EF4-FFF2-40B4-BE49-F238E27FC236}">
                  <a16:creationId xmlns:a16="http://schemas.microsoft.com/office/drawing/2014/main" id="{597D1E06-DA8D-4742-A9AD-2FF17B4B3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6F63B07" w14:textId="7E9A3AD2" w:rsidR="00B45D6B" w:rsidRPr="00810E75" w:rsidRDefault="009B4AB8" w:rsidP="0017505D">
      <w:pPr>
        <w:pStyle w:val="Geenafstand"/>
        <w:jc w:val="center"/>
        <w:rPr>
          <w:i/>
          <w:iCs/>
          <w:color w:val="262626" w:themeColor="text1" w:themeTint="D9"/>
          <w:sz w:val="26"/>
          <w:szCs w:val="26"/>
          <w:lang w:val="en-GB"/>
        </w:rPr>
      </w:pPr>
      <w:r w:rsidRPr="00810E75">
        <w:rPr>
          <w:i/>
          <w:iCs/>
          <w:color w:val="262626" w:themeColor="text1" w:themeTint="D9"/>
          <w:sz w:val="28"/>
          <w:szCs w:val="28"/>
          <w:lang w:val="en-GB"/>
        </w:rPr>
        <w:t xml:space="preserve"> </w:t>
      </w:r>
      <w:r w:rsidR="00886B09" w:rsidRPr="00810E75">
        <w:rPr>
          <w:i/>
          <w:iCs/>
          <w:color w:val="262626" w:themeColor="text1" w:themeTint="D9"/>
          <w:sz w:val="26"/>
          <w:szCs w:val="26"/>
          <w:lang w:val="en-GB"/>
        </w:rPr>
        <w:t xml:space="preserve">Fig. </w:t>
      </w:r>
      <w:r w:rsidR="009942FF" w:rsidRPr="00810E75">
        <w:rPr>
          <w:rFonts w:eastAsiaTheme="minorHAnsi"/>
          <w:bCs/>
          <w:i/>
          <w:iCs/>
          <w:color w:val="262626" w:themeColor="text1" w:themeTint="D9"/>
          <w:sz w:val="26"/>
          <w:szCs w:val="26"/>
          <w:lang w:val="en-GB" w:eastAsia="en-US"/>
        </w:rPr>
        <w:t>3.3</w:t>
      </w:r>
      <w:r w:rsidR="00B45D6B" w:rsidRPr="00810E75">
        <w:rPr>
          <w:rFonts w:eastAsiaTheme="minorHAnsi"/>
          <w:bCs/>
          <w:i/>
          <w:iCs/>
          <w:color w:val="262626" w:themeColor="text1" w:themeTint="D9"/>
          <w:sz w:val="26"/>
          <w:szCs w:val="26"/>
          <w:lang w:val="en-GB" w:eastAsia="en-US"/>
        </w:rPr>
        <w:t>.</w:t>
      </w:r>
      <w:r w:rsidR="009A2E59" w:rsidRPr="00810E75">
        <w:rPr>
          <w:rFonts w:eastAsiaTheme="minorHAnsi"/>
          <w:bCs/>
          <w:i/>
          <w:iCs/>
          <w:color w:val="262626" w:themeColor="text1" w:themeTint="D9"/>
          <w:sz w:val="26"/>
          <w:szCs w:val="26"/>
          <w:lang w:val="en-GB" w:eastAsia="en-US"/>
        </w:rPr>
        <w:t>1</w:t>
      </w:r>
      <w:r w:rsidR="003C68D8" w:rsidRPr="00810E75">
        <w:rPr>
          <w:rFonts w:eastAsiaTheme="minorHAnsi"/>
          <w:bCs/>
          <w:i/>
          <w:iCs/>
          <w:color w:val="262626" w:themeColor="text1" w:themeTint="D9"/>
          <w:sz w:val="26"/>
          <w:szCs w:val="26"/>
          <w:lang w:val="en-GB" w:eastAsia="en-US"/>
        </w:rPr>
        <w:t>s</w:t>
      </w:r>
      <w:r w:rsidR="00B45D6B" w:rsidRPr="00810E75">
        <w:rPr>
          <w:rFonts w:eastAsiaTheme="minorHAnsi"/>
          <w:bCs/>
          <w:i/>
          <w:iCs/>
          <w:color w:val="262626" w:themeColor="text1" w:themeTint="D9"/>
          <w:sz w:val="26"/>
          <w:szCs w:val="26"/>
          <w:lang w:val="en-GB" w:eastAsia="en-US"/>
        </w:rPr>
        <w:t>:</w:t>
      </w:r>
      <w:r w:rsidR="00B45D6B" w:rsidRPr="00810E75">
        <w:rPr>
          <w:i/>
          <w:iCs/>
          <w:color w:val="262626" w:themeColor="text1" w:themeTint="D9"/>
          <w:sz w:val="26"/>
          <w:szCs w:val="26"/>
          <w:lang w:val="en-GB"/>
        </w:rPr>
        <w:t xml:space="preserve"> Maximum efficiencies (Shockley–Queisser limit)</w:t>
      </w:r>
    </w:p>
    <w:p w14:paraId="68DF54E7" w14:textId="5AC914DB" w:rsidR="002F35ED" w:rsidRPr="00810E75" w:rsidRDefault="00B45D6B" w:rsidP="002F35ED">
      <w:pPr>
        <w:pStyle w:val="Geenafstand"/>
        <w:jc w:val="center"/>
        <w:rPr>
          <w:bCs/>
          <w:i/>
          <w:iCs/>
          <w:color w:val="262626" w:themeColor="text1" w:themeTint="D9"/>
          <w:sz w:val="26"/>
          <w:szCs w:val="26"/>
          <w:lang w:val="en-GB"/>
        </w:rPr>
      </w:pPr>
      <w:r w:rsidRPr="00810E75">
        <w:rPr>
          <w:i/>
          <w:iCs/>
          <w:color w:val="262626" w:themeColor="text1" w:themeTint="D9"/>
          <w:sz w:val="26"/>
          <w:szCs w:val="26"/>
          <w:lang w:val="en-GB"/>
        </w:rPr>
        <w:t xml:space="preserve">calculated for </w:t>
      </w:r>
      <w:r w:rsidRPr="00810E75">
        <w:rPr>
          <w:bCs/>
          <w:i/>
          <w:iCs/>
          <w:color w:val="262626" w:themeColor="text1" w:themeTint="D9"/>
          <w:sz w:val="26"/>
          <w:szCs w:val="26"/>
          <w:lang w:val="en-GB"/>
        </w:rPr>
        <w:t>a silicon solar cell with a single layer p-n junction.</w:t>
      </w:r>
    </w:p>
    <w:p w14:paraId="6D630390" w14:textId="77777777" w:rsidR="002F35ED" w:rsidRPr="00810E75" w:rsidRDefault="002F35ED" w:rsidP="002F35ED">
      <w:pPr>
        <w:pStyle w:val="Geenafstand"/>
        <w:jc w:val="center"/>
        <w:rPr>
          <w:rFonts w:cs="Calibri"/>
          <w:color w:val="262626" w:themeColor="text1" w:themeTint="D9"/>
          <w:sz w:val="28"/>
          <w:szCs w:val="28"/>
          <w:lang w:val="en-US"/>
        </w:rPr>
      </w:pPr>
    </w:p>
    <w:p w14:paraId="4E86CEF7" w14:textId="516EBAC5" w:rsidR="00B45D6B" w:rsidRPr="00810E75" w:rsidRDefault="00824B3D" w:rsidP="00824B3D">
      <w:pPr>
        <w:shd w:val="clear" w:color="auto" w:fill="FFFFFF"/>
        <w:spacing w:after="100" w:afterAutospacing="1"/>
        <w:rPr>
          <w:rFonts w:eastAsiaTheme="minorHAnsi" w:cs="Calibri"/>
          <w:b/>
          <w:iCs/>
          <w:color w:val="262626" w:themeColor="text1" w:themeTint="D9"/>
          <w:sz w:val="28"/>
          <w:szCs w:val="28"/>
          <w:lang w:eastAsia="en-US"/>
        </w:rPr>
      </w:pPr>
      <w:r w:rsidRPr="00810E75">
        <w:rPr>
          <w:rFonts w:cs="Calibri"/>
          <w:color w:val="262626" w:themeColor="text1" w:themeTint="D9"/>
          <w:sz w:val="28"/>
          <w:szCs w:val="28"/>
        </w:rPr>
        <w:lastRenderedPageBreak/>
        <w:t xml:space="preserve">Silicon, the most popular solar cell material, has a less favourable band gap of 1.1 eV, resulting in a maximum efficiency of about 32%. Modern commercial mono-crystalline solar cells produce no more than 24% conversion efficiency, the losses due </w:t>
      </w:r>
      <w:r w:rsidR="002B3C43" w:rsidRPr="00810E75">
        <w:rPr>
          <w:rFonts w:cs="Calibri"/>
          <w:color w:val="262626" w:themeColor="text1" w:themeTint="D9"/>
          <w:sz w:val="28"/>
          <w:szCs w:val="28"/>
        </w:rPr>
        <w:t>to</w:t>
      </w:r>
      <w:r w:rsidRPr="00810E75">
        <w:rPr>
          <w:rFonts w:cs="Calibri"/>
          <w:color w:val="262626" w:themeColor="text1" w:themeTint="D9"/>
          <w:sz w:val="28"/>
          <w:szCs w:val="28"/>
        </w:rPr>
        <w:t xml:space="preserve"> practical concerns like reflection off the front surface and light blockage from the thin wires on its surface.</w:t>
      </w:r>
      <w:r w:rsidRPr="00810E75">
        <w:rPr>
          <w:rFonts w:ascii="Helvetica" w:hAnsi="Helvetica"/>
          <w:color w:val="262626" w:themeColor="text1" w:themeTint="D9"/>
          <w:sz w:val="21"/>
          <w:szCs w:val="21"/>
        </w:rPr>
        <w:t xml:space="preserve"> </w:t>
      </w:r>
      <w:r w:rsidRPr="00810E75">
        <w:rPr>
          <w:rFonts w:cs="Calibri"/>
          <w:color w:val="262626" w:themeColor="text1" w:themeTint="D9"/>
          <w:sz w:val="28"/>
          <w:szCs w:val="28"/>
        </w:rPr>
        <w:t>In 2020, the efficiency of most solar PV</w:t>
      </w:r>
      <w:r w:rsidR="00803F35" w:rsidRPr="00810E75">
        <w:rPr>
          <w:rFonts w:cs="Calibri"/>
          <w:color w:val="262626" w:themeColor="text1" w:themeTint="D9"/>
          <w:sz w:val="28"/>
          <w:szCs w:val="28"/>
        </w:rPr>
        <w:t>-</w:t>
      </w:r>
      <w:r w:rsidRPr="00810E75">
        <w:rPr>
          <w:rFonts w:cs="Calibri"/>
          <w:color w:val="262626" w:themeColor="text1" w:themeTint="D9"/>
          <w:sz w:val="28"/>
          <w:szCs w:val="28"/>
        </w:rPr>
        <w:t>panels available on the market ranged under practical conditions from 15-17% up to 21% for the most efficient ones.</w:t>
      </w:r>
      <w:r w:rsidR="002B3C43" w:rsidRPr="00810E75">
        <w:rPr>
          <w:rFonts w:cs="Calibri"/>
          <w:color w:val="262626" w:themeColor="text1" w:themeTint="D9"/>
          <w:sz w:val="28"/>
          <w:szCs w:val="28"/>
        </w:rPr>
        <w:t xml:space="preserve"> The </w:t>
      </w:r>
      <w:r w:rsidR="00B45D6B" w:rsidRPr="00810E75">
        <w:rPr>
          <w:rFonts w:cs="Calibri"/>
          <w:color w:val="262626" w:themeColor="text1" w:themeTint="D9"/>
          <w:sz w:val="28"/>
          <w:szCs w:val="28"/>
        </w:rPr>
        <w:t>SQ limit only applies to cells with a single p-n junction; cells with multiple layers can outperform this limit. In the extreme, with an infinite number of layers, the corresponding limit is 86</w:t>
      </w:r>
      <w:r w:rsidR="00F21A0D" w:rsidRPr="00810E75">
        <w:rPr>
          <w:rFonts w:cs="Calibri"/>
          <w:color w:val="262626" w:themeColor="text1" w:themeTint="D9"/>
          <w:sz w:val="28"/>
          <w:szCs w:val="28"/>
        </w:rPr>
        <w:t>%</w:t>
      </w:r>
      <w:r w:rsidR="00B45D6B" w:rsidRPr="00810E75">
        <w:rPr>
          <w:rFonts w:cs="Calibri"/>
          <w:color w:val="262626" w:themeColor="text1" w:themeTint="D9"/>
          <w:sz w:val="28"/>
          <w:szCs w:val="28"/>
        </w:rPr>
        <w:t xml:space="preserve"> using concentrated sunlight.</w:t>
      </w:r>
      <w:r w:rsidR="002F35ED" w:rsidRPr="00810E75">
        <w:rPr>
          <w:rFonts w:eastAsiaTheme="minorHAnsi" w:cs="Calibri"/>
          <w:b/>
          <w:iCs/>
          <w:color w:val="262626" w:themeColor="text1" w:themeTint="D9"/>
          <w:sz w:val="28"/>
          <w:szCs w:val="28"/>
          <w:lang w:eastAsia="en-US"/>
        </w:rPr>
        <w:t xml:space="preserve"> </w:t>
      </w:r>
    </w:p>
    <w:p w14:paraId="41358E25" w14:textId="552AD141" w:rsidR="00B45D6B" w:rsidRPr="00810E75" w:rsidRDefault="00B45D6B" w:rsidP="009A2E59">
      <w:pPr>
        <w:autoSpaceDE w:val="0"/>
        <w:autoSpaceDN w:val="0"/>
        <w:adjustRightInd w:val="0"/>
        <w:spacing w:line="36" w:lineRule="atLeast"/>
        <w:rPr>
          <w:rFonts w:eastAsiaTheme="minorHAnsi" w:cs="Calibri"/>
          <w:color w:val="262626" w:themeColor="text1" w:themeTint="D9"/>
          <w:sz w:val="28"/>
          <w:szCs w:val="28"/>
        </w:rPr>
      </w:pPr>
      <w:r w:rsidRPr="00810E75">
        <w:rPr>
          <w:rFonts w:eastAsiaTheme="minorHAnsi" w:cs="Calibri"/>
          <w:b/>
          <w:iCs/>
          <w:color w:val="262626" w:themeColor="text1" w:themeTint="D9"/>
          <w:sz w:val="28"/>
          <w:szCs w:val="28"/>
          <w:lang w:eastAsia="en-US"/>
        </w:rPr>
        <w:t xml:space="preserve">Optical losses: </w:t>
      </w:r>
      <w:r w:rsidRPr="00810E75">
        <w:rPr>
          <w:rFonts w:eastAsiaTheme="minorHAnsi" w:cs="Calibri"/>
          <w:color w:val="262626" w:themeColor="text1" w:themeTint="D9"/>
          <w:sz w:val="28"/>
          <w:szCs w:val="28"/>
          <w:lang w:eastAsia="en-US"/>
        </w:rPr>
        <w:t xml:space="preserve">Optical losses affect the incoming sunlight, preventing absorption by the semiconductor material and production of electron–hole pairs. There are </w:t>
      </w:r>
      <w:r w:rsidRPr="00810E75">
        <w:rPr>
          <w:rFonts w:eastAsiaTheme="minorHAnsi" w:cs="Calibri"/>
          <w:color w:val="262626" w:themeColor="text1" w:themeTint="D9"/>
          <w:sz w:val="28"/>
          <w:szCs w:val="28"/>
        </w:rPr>
        <w:t>three main categories of optical loss:</w:t>
      </w:r>
    </w:p>
    <w:p w14:paraId="3E9AF9C8" w14:textId="43400233" w:rsidR="00B45D6B" w:rsidRPr="00810E75" w:rsidRDefault="00B45D6B" w:rsidP="00784B7C">
      <w:pPr>
        <w:pStyle w:val="Standard"/>
        <w:numPr>
          <w:ilvl w:val="0"/>
          <w:numId w:val="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Blocking of light by the top contact</w:t>
      </w:r>
      <w:r w:rsidR="00E130E6" w:rsidRPr="00810E75">
        <w:rPr>
          <w:rFonts w:ascii="Calibri" w:hAnsi="Calibri" w:cs="Calibri"/>
          <w:bCs/>
          <w:color w:val="262626" w:themeColor="text1" w:themeTint="D9"/>
          <w:sz w:val="28"/>
          <w:szCs w:val="28"/>
          <w:lang w:val="en-GB"/>
        </w:rPr>
        <w:t>.</w:t>
      </w:r>
    </w:p>
    <w:p w14:paraId="5A6D4D6A" w14:textId="09B5A772" w:rsidR="00B45D6B" w:rsidRPr="00810E75" w:rsidRDefault="00B45D6B" w:rsidP="00784B7C">
      <w:pPr>
        <w:pStyle w:val="Standard"/>
        <w:numPr>
          <w:ilvl w:val="0"/>
          <w:numId w:val="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Reflection of the top surface</w:t>
      </w:r>
      <w:r w:rsidR="00E130E6" w:rsidRPr="00810E75">
        <w:rPr>
          <w:rFonts w:ascii="Calibri" w:hAnsi="Calibri" w:cs="Calibri"/>
          <w:bCs/>
          <w:color w:val="262626" w:themeColor="text1" w:themeTint="D9"/>
          <w:sz w:val="28"/>
          <w:szCs w:val="28"/>
          <w:lang w:val="en-GB"/>
        </w:rPr>
        <w:t>.</w:t>
      </w:r>
      <w:r w:rsidRPr="00810E75">
        <w:rPr>
          <w:rFonts w:ascii="Calibri" w:hAnsi="Calibri" w:cs="Calibri"/>
          <w:color w:val="262626" w:themeColor="text1" w:themeTint="D9"/>
          <w:sz w:val="28"/>
          <w:szCs w:val="28"/>
          <w:lang w:val="en-GB"/>
        </w:rPr>
        <w:t xml:space="preserve"> </w:t>
      </w:r>
    </w:p>
    <w:p w14:paraId="2E3FBA98" w14:textId="0796CAE6" w:rsidR="00B45D6B" w:rsidRPr="00810E75" w:rsidRDefault="00B45D6B" w:rsidP="00784B7C">
      <w:pPr>
        <w:pStyle w:val="Standard"/>
        <w:numPr>
          <w:ilvl w:val="0"/>
          <w:numId w:val="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Reflection from the back contact without subsequent absorption</w:t>
      </w:r>
      <w:r w:rsidRPr="00810E75">
        <w:rPr>
          <w:rFonts w:ascii="Calibri" w:hAnsi="Calibri" w:cs="Calibri"/>
          <w:color w:val="262626" w:themeColor="text1" w:themeTint="D9"/>
          <w:sz w:val="28"/>
          <w:szCs w:val="28"/>
          <w:lang w:val="en-GB"/>
        </w:rPr>
        <w:t>.</w:t>
      </w:r>
    </w:p>
    <w:p w14:paraId="3EF2846A" w14:textId="77777777" w:rsidR="00BB45ED" w:rsidRPr="00810E75" w:rsidRDefault="00BB45ED" w:rsidP="00BB45ED">
      <w:pPr>
        <w:pStyle w:val="DefaultChar1"/>
        <w:rPr>
          <w:color w:val="262626" w:themeColor="text1" w:themeTint="D9"/>
          <w:lang w:val="en-GB"/>
        </w:rPr>
      </w:pPr>
    </w:p>
    <w:p w14:paraId="07D691F2" w14:textId="6FD9A4C3" w:rsidR="005B7435" w:rsidRPr="00810E75" w:rsidRDefault="00824B3D" w:rsidP="00B45D6B">
      <w:pPr>
        <w:shd w:val="clear" w:color="auto" w:fill="FFFFFF"/>
        <w:spacing w:after="90"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4313" w:dyaOrig="3179" w14:anchorId="5EDF78E7">
          <v:shape id="_x0000_i1047" type="#_x0000_t75" style="width:150.75pt;height:108pt" o:ole="">
            <v:imagedata r:id="rId115" o:title=""/>
          </v:shape>
          <o:OLEObject Type="Embed" ProgID="Visio.Drawing.11" ShapeID="_x0000_i1047" DrawAspect="Content" ObjectID="_1821516994" r:id="rId116"/>
        </w:object>
      </w:r>
    </w:p>
    <w:p w14:paraId="75A70813" w14:textId="77777777" w:rsidR="003231D3" w:rsidRPr="00810E75" w:rsidRDefault="003231D3" w:rsidP="00B45D6B">
      <w:pPr>
        <w:shd w:val="clear" w:color="auto" w:fill="FFFFFF"/>
        <w:spacing w:after="90" w:line="36" w:lineRule="atLeast"/>
        <w:jc w:val="center"/>
        <w:rPr>
          <w:rFonts w:cs="Calibri"/>
          <w:i/>
          <w:color w:val="262626" w:themeColor="text1" w:themeTint="D9"/>
          <w:sz w:val="20"/>
          <w:szCs w:val="20"/>
        </w:rPr>
      </w:pPr>
    </w:p>
    <w:p w14:paraId="03E90F31" w14:textId="11281D0D" w:rsidR="00B45D6B" w:rsidRPr="00810E75" w:rsidRDefault="009B4AB8" w:rsidP="00B45D6B">
      <w:pPr>
        <w:shd w:val="clear" w:color="auto" w:fill="FFFFFF"/>
        <w:spacing w:after="90" w:line="36" w:lineRule="atLeast"/>
        <w:jc w:val="center"/>
        <w:rPr>
          <w:rFonts w:eastAsiaTheme="minorHAnsi"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eastAsiaTheme="minorHAnsi" w:cs="Calibri"/>
          <w:bCs/>
          <w:i/>
          <w:color w:val="262626" w:themeColor="text1" w:themeTint="D9"/>
          <w:sz w:val="26"/>
          <w:szCs w:val="26"/>
          <w:lang w:eastAsia="en-US"/>
        </w:rPr>
        <w:t>3.3</w:t>
      </w:r>
      <w:r w:rsidR="009A2E59" w:rsidRPr="00810E75">
        <w:rPr>
          <w:rFonts w:eastAsiaTheme="minorHAnsi" w:cs="Calibri"/>
          <w:bCs/>
          <w:i/>
          <w:color w:val="262626" w:themeColor="text1" w:themeTint="D9"/>
          <w:sz w:val="26"/>
          <w:szCs w:val="26"/>
          <w:lang w:eastAsia="en-US"/>
        </w:rPr>
        <w:t>.1</w:t>
      </w:r>
      <w:r w:rsidR="00824B3D" w:rsidRPr="00810E75">
        <w:rPr>
          <w:rFonts w:eastAsiaTheme="minorHAnsi" w:cs="Calibri"/>
          <w:bCs/>
          <w:i/>
          <w:color w:val="262626" w:themeColor="text1" w:themeTint="D9"/>
          <w:sz w:val="26"/>
          <w:szCs w:val="26"/>
          <w:lang w:eastAsia="en-US"/>
        </w:rPr>
        <w:t>t</w:t>
      </w:r>
      <w:r w:rsidR="00B45D6B" w:rsidRPr="00810E75">
        <w:rPr>
          <w:rFonts w:eastAsiaTheme="minorHAnsi" w:cs="Calibri"/>
          <w:bCs/>
          <w:i/>
          <w:color w:val="262626" w:themeColor="text1" w:themeTint="D9"/>
          <w:sz w:val="26"/>
          <w:szCs w:val="26"/>
          <w:lang w:eastAsia="en-US"/>
        </w:rPr>
        <w:t>:</w:t>
      </w:r>
      <w:r w:rsidR="00B45D6B" w:rsidRPr="00810E75">
        <w:rPr>
          <w:rFonts w:eastAsiaTheme="minorHAnsi" w:cs="Calibri"/>
          <w:i/>
          <w:color w:val="262626" w:themeColor="text1" w:themeTint="D9"/>
          <w:sz w:val="26"/>
          <w:szCs w:val="26"/>
        </w:rPr>
        <w:t xml:space="preserve"> Main categories of optical </w:t>
      </w:r>
      <w:r w:rsidR="00B45D6B" w:rsidRPr="00810E75">
        <w:rPr>
          <w:rFonts w:cs="Calibri"/>
          <w:i/>
          <w:color w:val="262626" w:themeColor="text1" w:themeTint="D9"/>
          <w:sz w:val="26"/>
          <w:szCs w:val="26"/>
        </w:rPr>
        <w:t xml:space="preserve">losses for </w:t>
      </w:r>
      <w:r w:rsidR="00B45D6B" w:rsidRPr="00810E75">
        <w:rPr>
          <w:rFonts w:cs="Calibri"/>
          <w:bCs/>
          <w:i/>
          <w:color w:val="262626" w:themeColor="text1" w:themeTint="D9"/>
          <w:sz w:val="26"/>
          <w:szCs w:val="26"/>
        </w:rPr>
        <w:t>a silicon solar cell.</w:t>
      </w:r>
    </w:p>
    <w:p w14:paraId="1EF87FDA" w14:textId="77777777"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rPr>
      </w:pPr>
    </w:p>
    <w:p w14:paraId="4176BF3F" w14:textId="7AB7BFD8"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rPr>
        <w:t xml:space="preserve">The first category of optical losses is shadowing by the top contact. This can obviously be minimized by making the </w:t>
      </w:r>
      <w:r w:rsidRPr="00810E75">
        <w:rPr>
          <w:rFonts w:eastAsiaTheme="minorHAnsi" w:cs="Calibri"/>
          <w:color w:val="262626" w:themeColor="text1" w:themeTint="D9"/>
          <w:sz w:val="28"/>
          <w:szCs w:val="28"/>
          <w:lang w:eastAsia="en-US"/>
        </w:rPr>
        <w:t>total contact area as small as possible. Conventional top contacts are made from very thin metallic strips formed using a screen - printing process. A metallic paste is squeezed through a mask, or screen, depositing the desired contact pattern which is then fired. The shading loss, typically between 8</w:t>
      </w:r>
      <w:r w:rsidR="00F21A0D" w:rsidRPr="00810E75">
        <w:rPr>
          <w:rFonts w:eastAsiaTheme="minorHAnsi" w:cs="Calibri"/>
          <w:color w:val="262626" w:themeColor="text1" w:themeTint="D9"/>
          <w:sz w:val="28"/>
          <w:szCs w:val="28"/>
          <w:lang w:eastAsia="en-US"/>
        </w:rPr>
        <w:t>%</w:t>
      </w:r>
      <w:r w:rsidRPr="00810E75">
        <w:rPr>
          <w:rFonts w:eastAsiaTheme="minorHAnsi" w:cs="Calibri"/>
          <w:color w:val="262626" w:themeColor="text1" w:themeTint="D9"/>
          <w:sz w:val="28"/>
          <w:szCs w:val="28"/>
          <w:lang w:eastAsia="en-US"/>
        </w:rPr>
        <w:t xml:space="preserve"> and 12</w:t>
      </w:r>
      <w:r w:rsidR="00F21A0D" w:rsidRPr="00810E75">
        <w:rPr>
          <w:rFonts w:eastAsiaTheme="minorHAnsi" w:cs="Calibri"/>
          <w:color w:val="262626" w:themeColor="text1" w:themeTint="D9"/>
          <w:sz w:val="28"/>
          <w:szCs w:val="28"/>
          <w:lang w:eastAsia="en-US"/>
        </w:rPr>
        <w:t>%</w:t>
      </w:r>
      <w:r w:rsidRPr="00810E75">
        <w:rPr>
          <w:rFonts w:eastAsiaTheme="minorHAnsi" w:cs="Calibri"/>
          <w:color w:val="262626" w:themeColor="text1" w:themeTint="D9"/>
          <w:sz w:val="28"/>
          <w:szCs w:val="28"/>
          <w:lang w:eastAsia="en-US"/>
        </w:rPr>
        <w:t xml:space="preserve">, represents a significant drain on cell efficiency. The second category of optical loss is reflection from the cells top surface. Two main design refinements are commonly employed. The first is to apply a transparent dielectric </w:t>
      </w:r>
      <w:r w:rsidRPr="00810E75">
        <w:rPr>
          <w:rFonts w:eastAsiaTheme="minorHAnsi" w:cs="Calibri"/>
          <w:iCs/>
          <w:color w:val="262626" w:themeColor="text1" w:themeTint="D9"/>
          <w:sz w:val="28"/>
          <w:szCs w:val="28"/>
          <w:lang w:eastAsia="en-US"/>
        </w:rPr>
        <w:t xml:space="preserve">antireflection coating </w:t>
      </w:r>
      <w:r w:rsidRPr="00810E75">
        <w:rPr>
          <w:rFonts w:eastAsiaTheme="minorHAnsi" w:cs="Calibri"/>
          <w:color w:val="262626" w:themeColor="text1" w:themeTint="D9"/>
          <w:sz w:val="28"/>
          <w:szCs w:val="28"/>
          <w:lang w:eastAsia="en-US"/>
        </w:rPr>
        <w:t xml:space="preserve">to the top surface. </w:t>
      </w:r>
      <w:r w:rsidRPr="00810E75">
        <w:rPr>
          <w:rFonts w:cs="Calibri"/>
          <w:color w:val="262626" w:themeColor="text1" w:themeTint="D9"/>
          <w:sz w:val="28"/>
          <w:szCs w:val="28"/>
        </w:rPr>
        <w:t xml:space="preserve">The second design refinement involves optimizing the upper surface so that light is reflected in a </w:t>
      </w:r>
      <w:r w:rsidR="002B3C43" w:rsidRPr="00810E75">
        <w:rPr>
          <w:rFonts w:cs="Calibri"/>
          <w:color w:val="262626" w:themeColor="text1" w:themeTint="D9"/>
          <w:sz w:val="28"/>
          <w:szCs w:val="28"/>
        </w:rPr>
        <w:t>random</w:t>
      </w:r>
      <w:r w:rsidRPr="00810E75">
        <w:rPr>
          <w:rFonts w:cs="Calibri"/>
          <w:color w:val="262626" w:themeColor="text1" w:themeTint="D9"/>
          <w:sz w:val="28"/>
          <w:szCs w:val="28"/>
        </w:rPr>
        <w:t xml:space="preserve"> manner and has a better chance of entering the cell.</w:t>
      </w:r>
    </w:p>
    <w:p w14:paraId="51CA7DC5" w14:textId="77777777"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lastRenderedPageBreak/>
        <w:t xml:space="preserve">The third type of optical loss is reflection of light from the back of the cell, without subsequent absorption. This may be reduced by an uneven back surface that reflects the light in random directions, trapping some of it in the cell by total internal reflection. </w:t>
      </w:r>
    </w:p>
    <w:p w14:paraId="6047D06C" w14:textId="77777777" w:rsidR="00B45D6B" w:rsidRPr="00810E75" w:rsidRDefault="00B45D6B" w:rsidP="00B45D6B">
      <w:pPr>
        <w:autoSpaceDE w:val="0"/>
        <w:autoSpaceDN w:val="0"/>
        <w:adjustRightInd w:val="0"/>
        <w:spacing w:line="36" w:lineRule="atLeast"/>
        <w:jc w:val="left"/>
        <w:rPr>
          <w:rFonts w:eastAsiaTheme="minorHAnsi" w:cs="Calibri"/>
          <w:iCs/>
          <w:color w:val="262626" w:themeColor="text1" w:themeTint="D9"/>
          <w:sz w:val="28"/>
          <w:szCs w:val="28"/>
          <w:lang w:eastAsia="en-US"/>
        </w:rPr>
      </w:pPr>
    </w:p>
    <w:p w14:paraId="3E13A19E" w14:textId="513A3D82" w:rsidR="00B45D6B" w:rsidRPr="00810E75" w:rsidRDefault="00B45D6B" w:rsidP="00B45D6B">
      <w:pPr>
        <w:autoSpaceDE w:val="0"/>
        <w:autoSpaceDN w:val="0"/>
        <w:adjustRightInd w:val="0"/>
        <w:spacing w:line="36" w:lineRule="atLeast"/>
        <w:rPr>
          <w:rFonts w:eastAsiaTheme="minorHAnsi" w:cs="Calibri"/>
          <w:bCs/>
          <w:iCs/>
          <w:color w:val="262626" w:themeColor="text1" w:themeTint="D9"/>
          <w:sz w:val="28"/>
          <w:szCs w:val="28"/>
          <w:lang w:eastAsia="en-US"/>
        </w:rPr>
      </w:pPr>
      <w:r w:rsidRPr="00810E75">
        <w:rPr>
          <w:rFonts w:eastAsiaTheme="minorHAnsi" w:cs="Calibri"/>
          <w:b/>
          <w:iCs/>
          <w:color w:val="262626" w:themeColor="text1" w:themeTint="D9"/>
          <w:sz w:val="28"/>
          <w:szCs w:val="28"/>
          <w:lang w:eastAsia="en-US"/>
        </w:rPr>
        <w:t xml:space="preserve">Recombination factor: </w:t>
      </w:r>
      <w:r w:rsidR="008B72ED" w:rsidRPr="00810E75">
        <w:rPr>
          <w:rFonts w:eastAsiaTheme="minorHAnsi" w:cs="Calibri"/>
          <w:bCs/>
          <w:iCs/>
          <w:color w:val="262626" w:themeColor="text1" w:themeTint="D9"/>
          <w:sz w:val="28"/>
          <w:szCs w:val="28"/>
          <w:lang w:eastAsia="en-US"/>
        </w:rPr>
        <w:t>Recombination is an</w:t>
      </w:r>
      <w:r w:rsidR="00CD7651" w:rsidRPr="00810E75">
        <w:rPr>
          <w:rFonts w:eastAsiaTheme="minorHAnsi" w:cs="Calibri"/>
          <w:bCs/>
          <w:iCs/>
          <w:color w:val="262626" w:themeColor="text1" w:themeTint="D9"/>
          <w:sz w:val="28"/>
          <w:szCs w:val="28"/>
          <w:lang w:eastAsia="en-US"/>
        </w:rPr>
        <w:t xml:space="preserve"> </w:t>
      </w:r>
      <w:r w:rsidR="008B72ED" w:rsidRPr="00810E75">
        <w:rPr>
          <w:rFonts w:eastAsiaTheme="minorHAnsi" w:cs="Calibri"/>
          <w:bCs/>
          <w:iCs/>
          <w:color w:val="262626" w:themeColor="text1" w:themeTint="D9"/>
          <w:sz w:val="28"/>
          <w:szCs w:val="28"/>
          <w:lang w:eastAsia="en-US"/>
        </w:rPr>
        <w:t xml:space="preserve">undesirable process that already has been discussed before. It occurs when light generated electrons and holes meet up and then destroy each other, instead of moving across the p-n junction. The wastage of charge carriers adversely affects both the voltage and current output from the cell, reducing its efficiency. Some recombination takes place as electrons and holes wander around in the body of the cell (bulk recombination), but most occurs at impurities or defects in the crystal structure near the </w:t>
      </w:r>
      <w:r w:rsidR="007A1441" w:rsidRPr="00810E75">
        <w:rPr>
          <w:rFonts w:eastAsiaTheme="minorHAnsi" w:cs="Calibri"/>
          <w:bCs/>
          <w:iCs/>
          <w:color w:val="262626" w:themeColor="text1" w:themeTint="D9"/>
          <w:sz w:val="28"/>
          <w:szCs w:val="28"/>
          <w:lang w:eastAsia="en-US"/>
        </w:rPr>
        <w:t>cell’s</w:t>
      </w:r>
      <w:r w:rsidR="008B72ED" w:rsidRPr="00810E75">
        <w:rPr>
          <w:rFonts w:eastAsiaTheme="minorHAnsi" w:cs="Calibri"/>
          <w:bCs/>
          <w:iCs/>
          <w:color w:val="262626" w:themeColor="text1" w:themeTint="D9"/>
          <w:sz w:val="28"/>
          <w:szCs w:val="28"/>
          <w:lang w:eastAsia="en-US"/>
        </w:rPr>
        <w:t xml:space="preserve"> surfaces, edges</w:t>
      </w:r>
      <w:r w:rsidR="009E5990" w:rsidRPr="00810E75">
        <w:rPr>
          <w:rFonts w:eastAsiaTheme="minorHAnsi" w:cs="Calibri"/>
          <w:bCs/>
          <w:iCs/>
          <w:color w:val="262626" w:themeColor="text1" w:themeTint="D9"/>
          <w:sz w:val="28"/>
          <w:szCs w:val="28"/>
          <w:lang w:eastAsia="en-US"/>
        </w:rPr>
        <w:t>,</w:t>
      </w:r>
      <w:r w:rsidR="008B72ED" w:rsidRPr="00810E75">
        <w:rPr>
          <w:rFonts w:eastAsiaTheme="minorHAnsi" w:cs="Calibri"/>
          <w:bCs/>
          <w:iCs/>
          <w:color w:val="262626" w:themeColor="text1" w:themeTint="D9"/>
          <w:sz w:val="28"/>
          <w:szCs w:val="28"/>
          <w:lang w:eastAsia="en-US"/>
        </w:rPr>
        <w:t xml:space="preserve"> and metal contacts. The basic reason is that such sites allow extra </w:t>
      </w:r>
      <w:r w:rsidR="0012077D" w:rsidRPr="00810E75">
        <w:rPr>
          <w:rFonts w:eastAsiaTheme="minorHAnsi" w:cs="Calibri"/>
          <w:bCs/>
          <w:iCs/>
          <w:color w:val="262626" w:themeColor="text1" w:themeTint="D9"/>
          <w:sz w:val="28"/>
          <w:szCs w:val="28"/>
          <w:lang w:eastAsia="en-US"/>
        </w:rPr>
        <w:t>energy</w:t>
      </w:r>
      <w:r w:rsidR="008B72ED" w:rsidRPr="00810E75">
        <w:rPr>
          <w:rFonts w:eastAsiaTheme="minorHAnsi" w:cs="Calibri"/>
          <w:bCs/>
          <w:iCs/>
          <w:color w:val="262626" w:themeColor="text1" w:themeTint="D9"/>
          <w:sz w:val="28"/>
          <w:szCs w:val="28"/>
          <w:lang w:eastAsia="en-US"/>
        </w:rPr>
        <w:t xml:space="preserve"> levels within the otherwise forbidden </w:t>
      </w:r>
      <w:r w:rsidR="0012077D" w:rsidRPr="00810E75">
        <w:rPr>
          <w:rFonts w:eastAsiaTheme="minorHAnsi" w:cs="Calibri"/>
          <w:bCs/>
          <w:iCs/>
          <w:color w:val="262626" w:themeColor="text1" w:themeTint="D9"/>
          <w:sz w:val="28"/>
          <w:szCs w:val="28"/>
          <w:lang w:eastAsia="en-US"/>
        </w:rPr>
        <w:t>energy</w:t>
      </w:r>
      <w:r w:rsidR="008B72ED" w:rsidRPr="00810E75">
        <w:rPr>
          <w:rFonts w:eastAsiaTheme="minorHAnsi" w:cs="Calibri"/>
          <w:bCs/>
          <w:iCs/>
          <w:color w:val="262626" w:themeColor="text1" w:themeTint="D9"/>
          <w:sz w:val="28"/>
          <w:szCs w:val="28"/>
          <w:lang w:eastAsia="en-US"/>
        </w:rPr>
        <w:t xml:space="preserve"> gap. Electrons are now able to recombine with holes by giving up </w:t>
      </w:r>
      <w:r w:rsidR="0012077D" w:rsidRPr="00810E75">
        <w:rPr>
          <w:rFonts w:eastAsiaTheme="minorHAnsi" w:cs="Calibri"/>
          <w:bCs/>
          <w:iCs/>
          <w:color w:val="262626" w:themeColor="text1" w:themeTint="D9"/>
          <w:sz w:val="28"/>
          <w:szCs w:val="28"/>
          <w:lang w:eastAsia="en-US"/>
        </w:rPr>
        <w:t>energy</w:t>
      </w:r>
      <w:r w:rsidR="008B72ED" w:rsidRPr="00810E75">
        <w:rPr>
          <w:rFonts w:eastAsiaTheme="minorHAnsi" w:cs="Calibri"/>
          <w:bCs/>
          <w:iCs/>
          <w:color w:val="262626" w:themeColor="text1" w:themeTint="D9"/>
          <w:sz w:val="28"/>
          <w:szCs w:val="28"/>
          <w:lang w:eastAsia="en-US"/>
        </w:rPr>
        <w:t xml:space="preserve"> in stages, relaxing to intermediate </w:t>
      </w:r>
      <w:r w:rsidR="0012077D" w:rsidRPr="00810E75">
        <w:rPr>
          <w:rFonts w:eastAsiaTheme="minorHAnsi" w:cs="Calibri"/>
          <w:bCs/>
          <w:iCs/>
          <w:color w:val="262626" w:themeColor="text1" w:themeTint="D9"/>
          <w:sz w:val="28"/>
          <w:szCs w:val="28"/>
          <w:lang w:eastAsia="en-US"/>
        </w:rPr>
        <w:t>energy</w:t>
      </w:r>
      <w:r w:rsidR="008B72ED" w:rsidRPr="00810E75">
        <w:rPr>
          <w:rFonts w:eastAsiaTheme="minorHAnsi" w:cs="Calibri"/>
          <w:bCs/>
          <w:iCs/>
          <w:color w:val="262626" w:themeColor="text1" w:themeTint="D9"/>
          <w:sz w:val="28"/>
          <w:szCs w:val="28"/>
          <w:lang w:eastAsia="en-US"/>
        </w:rPr>
        <w:t xml:space="preserve"> levels before finally falling back to the valence band. In effect, they are provided with </w:t>
      </w:r>
      <w:r w:rsidR="002B3C43" w:rsidRPr="00810E75">
        <w:rPr>
          <w:rFonts w:eastAsiaTheme="minorHAnsi" w:cs="Calibri"/>
          <w:bCs/>
          <w:iCs/>
          <w:color w:val="262626" w:themeColor="text1" w:themeTint="D9"/>
          <w:sz w:val="28"/>
          <w:szCs w:val="28"/>
          <w:lang w:eastAsia="en-US"/>
        </w:rPr>
        <w:t>steppingstones</w:t>
      </w:r>
      <w:r w:rsidR="008B72ED" w:rsidRPr="00810E75">
        <w:rPr>
          <w:rFonts w:eastAsiaTheme="minorHAnsi" w:cs="Calibri"/>
          <w:bCs/>
          <w:iCs/>
          <w:color w:val="262626" w:themeColor="text1" w:themeTint="D9"/>
          <w:sz w:val="28"/>
          <w:szCs w:val="28"/>
          <w:lang w:eastAsia="en-US"/>
        </w:rPr>
        <w:t xml:space="preserve"> to facilitate the quantum leaps necessary for recombination.</w:t>
      </w:r>
    </w:p>
    <w:p w14:paraId="7912962B" w14:textId="77777777" w:rsidR="004A3203" w:rsidRPr="00810E75" w:rsidRDefault="004A3203" w:rsidP="004A3203">
      <w:pPr>
        <w:rPr>
          <w:rStyle w:val="Kop3Char"/>
          <w:rFonts w:eastAsia="Arial Unicode MS" w:cs="Calibri"/>
          <w:b w:val="0"/>
          <w:bCs w:val="0"/>
          <w:color w:val="262626" w:themeColor="text1" w:themeTint="D9"/>
          <w:sz w:val="28"/>
          <w:szCs w:val="28"/>
          <w:lang w:val="en-GB"/>
        </w:rPr>
      </w:pPr>
      <w:bookmarkStart w:id="66" w:name="_Toc57144616"/>
    </w:p>
    <w:p w14:paraId="312E25FB" w14:textId="2720AC42" w:rsidR="00DF6BD0" w:rsidRPr="00810E75" w:rsidRDefault="00DF6BD0" w:rsidP="004A3203">
      <w:pPr>
        <w:rPr>
          <w:color w:val="262626" w:themeColor="text1" w:themeTint="D9"/>
          <w:sz w:val="28"/>
          <w:szCs w:val="28"/>
        </w:rPr>
      </w:pPr>
      <w:r w:rsidRPr="00810E75">
        <w:rPr>
          <w:rStyle w:val="Kop3Char"/>
          <w:rFonts w:eastAsia="Arial Unicode MS" w:cs="Calibri"/>
          <w:color w:val="262626" w:themeColor="text1" w:themeTint="D9"/>
          <w:sz w:val="28"/>
          <w:szCs w:val="28"/>
          <w:lang w:val="en-GB"/>
        </w:rPr>
        <w:t>B</w:t>
      </w:r>
      <w:r w:rsidRPr="00810E75">
        <w:rPr>
          <w:rFonts w:cs="Calibri"/>
          <w:b/>
          <w:bCs/>
          <w:color w:val="262626" w:themeColor="text1" w:themeTint="D9"/>
          <w:sz w:val="28"/>
          <w:szCs w:val="28"/>
        </w:rPr>
        <w:t xml:space="preserve">ifacial </w:t>
      </w:r>
      <w:r w:rsidR="005A3A7C" w:rsidRPr="00810E75">
        <w:rPr>
          <w:rFonts w:cs="Calibri"/>
          <w:b/>
          <w:bCs/>
          <w:color w:val="262626" w:themeColor="text1" w:themeTint="D9"/>
          <w:sz w:val="28"/>
          <w:szCs w:val="28"/>
        </w:rPr>
        <w:t>PV-</w:t>
      </w:r>
      <w:r w:rsidRPr="00810E75">
        <w:rPr>
          <w:rFonts w:cs="Calibri"/>
          <w:b/>
          <w:bCs/>
          <w:color w:val="262626" w:themeColor="text1" w:themeTint="D9"/>
          <w:sz w:val="28"/>
          <w:szCs w:val="28"/>
        </w:rPr>
        <w:t>panels</w:t>
      </w:r>
      <w:bookmarkEnd w:id="66"/>
      <w:r w:rsidR="004A3203" w:rsidRPr="00810E75">
        <w:rPr>
          <w:rFonts w:cs="Calibri"/>
          <w:b/>
          <w:bCs/>
          <w:color w:val="262626" w:themeColor="text1" w:themeTint="D9"/>
          <w:sz w:val="28"/>
          <w:szCs w:val="28"/>
        </w:rPr>
        <w:t>:</w:t>
      </w:r>
      <w:r w:rsidR="004A3203" w:rsidRPr="00810E75">
        <w:rPr>
          <w:rFonts w:cs="Calibri"/>
          <w:color w:val="262626" w:themeColor="text1" w:themeTint="D9"/>
          <w:sz w:val="28"/>
          <w:szCs w:val="28"/>
        </w:rPr>
        <w:t xml:space="preserve"> </w:t>
      </w:r>
      <w:r w:rsidRPr="00810E75">
        <w:rPr>
          <w:color w:val="262626" w:themeColor="text1" w:themeTint="D9"/>
          <w:sz w:val="28"/>
          <w:szCs w:val="28"/>
        </w:rPr>
        <w:t xml:space="preserve">The history of bifacial solar cell </w:t>
      </w:r>
      <w:r w:rsidR="002B3C43" w:rsidRPr="00810E75">
        <w:rPr>
          <w:color w:val="262626" w:themeColor="text1" w:themeTint="D9"/>
          <w:sz w:val="28"/>
          <w:szCs w:val="28"/>
        </w:rPr>
        <w:t>dates to</w:t>
      </w:r>
      <w:r w:rsidRPr="00810E75">
        <w:rPr>
          <w:color w:val="262626" w:themeColor="text1" w:themeTint="D9"/>
          <w:sz w:val="28"/>
          <w:szCs w:val="28"/>
        </w:rPr>
        <w:t xml:space="preserve"> 1960 when Japanese researcher H. Mori proposed the design of bifacial PV</w:t>
      </w:r>
      <w:r w:rsidR="00803F35" w:rsidRPr="00810E75">
        <w:rPr>
          <w:color w:val="262626" w:themeColor="text1" w:themeTint="D9"/>
          <w:sz w:val="28"/>
          <w:szCs w:val="28"/>
        </w:rPr>
        <w:t>-</w:t>
      </w:r>
      <w:r w:rsidRPr="00810E75">
        <w:rPr>
          <w:color w:val="262626" w:themeColor="text1" w:themeTint="D9"/>
          <w:sz w:val="28"/>
          <w:szCs w:val="28"/>
        </w:rPr>
        <w:t xml:space="preserve">panel and had developed the working prototype by 1966. </w:t>
      </w:r>
    </w:p>
    <w:p w14:paraId="305B7FC1" w14:textId="77777777" w:rsidR="00E21966" w:rsidRPr="00810E75" w:rsidRDefault="00E21966" w:rsidP="004A3203">
      <w:pPr>
        <w:rPr>
          <w:color w:val="262626" w:themeColor="text1" w:themeTint="D9"/>
          <w:sz w:val="28"/>
          <w:szCs w:val="28"/>
        </w:rPr>
      </w:pPr>
    </w:p>
    <w:p w14:paraId="5273C960" w14:textId="7A47AE78" w:rsidR="00DF6BD0" w:rsidRPr="00810E75" w:rsidRDefault="008720DE" w:rsidP="00DF6BD0">
      <w:pPr>
        <w:spacing w:line="36" w:lineRule="atLeast"/>
        <w:jc w:val="center"/>
        <w:rPr>
          <w:rStyle w:val="Zwaar"/>
          <w:rFonts w:ascii="Calibri" w:hAnsi="Calibri" w:cs="Calibri"/>
          <w:b w:val="0"/>
          <w:bCs w:val="0"/>
          <w:i/>
          <w:iCs/>
          <w:color w:val="262626" w:themeColor="text1" w:themeTint="D9"/>
          <w:sz w:val="28"/>
          <w:szCs w:val="28"/>
        </w:rPr>
      </w:pPr>
      <w:r w:rsidRPr="00810E75">
        <w:rPr>
          <w:rStyle w:val="Zwaar"/>
          <w:rFonts w:ascii="Calibri" w:hAnsi="Calibri" w:cs="Calibri"/>
          <w:b w:val="0"/>
          <w:bCs w:val="0"/>
          <w:i/>
          <w:iCs/>
          <w:color w:val="262626" w:themeColor="text1" w:themeTint="D9"/>
          <w:sz w:val="28"/>
          <w:szCs w:val="28"/>
        </w:rPr>
        <w:object w:dxaOrig="11017" w:dyaOrig="5155" w14:anchorId="22D902C5">
          <v:shape id="_x0000_i1048" type="#_x0000_t75" style="width:445.5pt;height:3in" o:ole="">
            <v:imagedata r:id="rId117" o:title=""/>
          </v:shape>
          <o:OLEObject Type="Embed" ProgID="Visio.Drawing.11" ShapeID="_x0000_i1048" DrawAspect="Content" ObjectID="_1821516995" r:id="rId118"/>
        </w:object>
      </w:r>
    </w:p>
    <w:p w14:paraId="3F0154BF" w14:textId="77777777" w:rsidR="00DF6BD0" w:rsidRPr="00810E75" w:rsidRDefault="00DF6BD0" w:rsidP="00DF6BD0">
      <w:pPr>
        <w:pStyle w:val="Geenafstand"/>
        <w:rPr>
          <w:rStyle w:val="Zwaar"/>
          <w:rFonts w:ascii="Calibri" w:hAnsi="Calibri"/>
          <w:b w:val="0"/>
          <w:bCs w:val="0"/>
          <w:color w:val="262626" w:themeColor="text1" w:themeTint="D9"/>
        </w:rPr>
      </w:pPr>
    </w:p>
    <w:p w14:paraId="311CFA4E" w14:textId="5590A216" w:rsidR="00DF6BD0" w:rsidRPr="00810E75" w:rsidRDefault="00886B09" w:rsidP="00DF6BD0">
      <w:pPr>
        <w:spacing w:line="36" w:lineRule="atLeast"/>
        <w:jc w:val="center"/>
        <w:rPr>
          <w:rFonts w:cs="Calibri"/>
          <w:i/>
          <w:color w:val="262626" w:themeColor="text1" w:themeTint="D9"/>
          <w:sz w:val="26"/>
          <w:szCs w:val="26"/>
        </w:rPr>
      </w:pPr>
      <w:r w:rsidRPr="00810E75">
        <w:rPr>
          <w:rStyle w:val="Zwaar"/>
          <w:rFonts w:ascii="Calibri" w:hAnsi="Calibri" w:cs="Calibri"/>
          <w:b w:val="0"/>
          <w:bCs w:val="0"/>
          <w:i/>
          <w:iCs/>
          <w:color w:val="262626" w:themeColor="text1" w:themeTint="D9"/>
          <w:sz w:val="26"/>
          <w:szCs w:val="26"/>
        </w:rPr>
        <w:t xml:space="preserve"> Fig.</w:t>
      </w:r>
      <w:r w:rsidR="00C30BE3" w:rsidRPr="00810E75">
        <w:rPr>
          <w:rStyle w:val="Zwaar"/>
          <w:rFonts w:ascii="Calibri" w:hAnsi="Calibri" w:cs="Calibri"/>
          <w:b w:val="0"/>
          <w:bCs w:val="0"/>
          <w:i/>
          <w:iCs/>
          <w:color w:val="262626" w:themeColor="text1" w:themeTint="D9"/>
          <w:sz w:val="26"/>
          <w:szCs w:val="26"/>
        </w:rPr>
        <w:t xml:space="preserve"> </w:t>
      </w:r>
      <w:r w:rsidR="009942FF" w:rsidRPr="00810E75">
        <w:rPr>
          <w:rStyle w:val="Zwaar"/>
          <w:rFonts w:ascii="Calibri" w:hAnsi="Calibri" w:cs="Calibri"/>
          <w:b w:val="0"/>
          <w:bCs w:val="0"/>
          <w:i/>
          <w:iCs/>
          <w:color w:val="262626" w:themeColor="text1" w:themeTint="D9"/>
          <w:sz w:val="26"/>
          <w:szCs w:val="26"/>
        </w:rPr>
        <w:t>3.3</w:t>
      </w:r>
      <w:r w:rsidR="00DF6BD0" w:rsidRPr="00810E75">
        <w:rPr>
          <w:rStyle w:val="Zwaar"/>
          <w:rFonts w:ascii="Calibri" w:hAnsi="Calibri" w:cs="Calibri"/>
          <w:b w:val="0"/>
          <w:bCs w:val="0"/>
          <w:i/>
          <w:iCs/>
          <w:color w:val="262626" w:themeColor="text1" w:themeTint="D9"/>
          <w:sz w:val="26"/>
          <w:szCs w:val="26"/>
        </w:rPr>
        <w:t>.1</w:t>
      </w:r>
      <w:r w:rsidR="00824B3D" w:rsidRPr="00810E75">
        <w:rPr>
          <w:rStyle w:val="Zwaar"/>
          <w:rFonts w:ascii="Calibri" w:hAnsi="Calibri" w:cs="Calibri"/>
          <w:b w:val="0"/>
          <w:bCs w:val="0"/>
          <w:i/>
          <w:iCs/>
          <w:color w:val="262626" w:themeColor="text1" w:themeTint="D9"/>
          <w:sz w:val="26"/>
          <w:szCs w:val="26"/>
        </w:rPr>
        <w:t>u</w:t>
      </w:r>
      <w:r w:rsidR="00DF6BD0" w:rsidRPr="00810E75">
        <w:rPr>
          <w:rStyle w:val="Zwaar"/>
          <w:rFonts w:ascii="Calibri" w:hAnsi="Calibri" w:cs="Calibri"/>
          <w:b w:val="0"/>
          <w:bCs w:val="0"/>
          <w:i/>
          <w:iCs/>
          <w:color w:val="262626" w:themeColor="text1" w:themeTint="D9"/>
          <w:sz w:val="26"/>
          <w:szCs w:val="26"/>
        </w:rPr>
        <w:t xml:space="preserve">: </w:t>
      </w:r>
      <w:r w:rsidR="00DF6BD0" w:rsidRPr="00810E75">
        <w:rPr>
          <w:rFonts w:cs="Calibri"/>
          <w:i/>
          <w:color w:val="262626" w:themeColor="text1" w:themeTint="D9"/>
          <w:sz w:val="26"/>
          <w:szCs w:val="26"/>
        </w:rPr>
        <w:t>Comparison of a conventional solar panel (left)</w:t>
      </w:r>
    </w:p>
    <w:p w14:paraId="3FBB50C9" w14:textId="77777777" w:rsidR="00DF6BD0" w:rsidRPr="00810E75" w:rsidRDefault="00DF6BD0" w:rsidP="00DF6BD0">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with a bifacial solar panel (right).</w:t>
      </w:r>
    </w:p>
    <w:p w14:paraId="5FC145D3" w14:textId="6ED32F1C" w:rsidR="00DF6BD0" w:rsidRPr="00810E75" w:rsidRDefault="00E21966" w:rsidP="00E21966">
      <w:pPr>
        <w:rPr>
          <w:color w:val="262626" w:themeColor="text1" w:themeTint="D9"/>
          <w:sz w:val="28"/>
          <w:szCs w:val="28"/>
        </w:rPr>
      </w:pPr>
      <w:r w:rsidRPr="00810E75">
        <w:rPr>
          <w:color w:val="262626" w:themeColor="text1" w:themeTint="D9"/>
          <w:sz w:val="28"/>
          <w:szCs w:val="28"/>
        </w:rPr>
        <w:lastRenderedPageBreak/>
        <w:t>Comparing it to the typical solar panel used in current market, the bifacial solar panel has textured surface (enables more absorption of incident light) on both sides. The bifacial solar panel has an additional surface passivation (enables increased current collection) on its rear surface. Additionally, instead of full metallic back surface, the bifacial panel has finger grid at rear side.</w:t>
      </w:r>
      <w:r w:rsidRPr="00810E75">
        <w:rPr>
          <w:rFonts w:cs="Calibri"/>
          <w:color w:val="262626" w:themeColor="text1" w:themeTint="D9"/>
          <w:sz w:val="28"/>
          <w:szCs w:val="28"/>
        </w:rPr>
        <w:t xml:space="preserve"> Bifacial modules use bifacial cells encapsulated with transparent materials on both side for maximum light absorption. This enables the effective use of light reflected from the ground</w:t>
      </w:r>
      <w:r w:rsidRPr="00810E75">
        <w:rPr>
          <w:rFonts w:ascii="&amp;quot" w:hAnsi="&amp;quot"/>
          <w:color w:val="262626" w:themeColor="text1" w:themeTint="D9"/>
          <w:sz w:val="28"/>
          <w:szCs w:val="28"/>
        </w:rPr>
        <w:t xml:space="preserve"> </w:t>
      </w:r>
      <w:r w:rsidRPr="00810E75">
        <w:rPr>
          <w:color w:val="262626" w:themeColor="text1" w:themeTint="D9"/>
          <w:sz w:val="28"/>
          <w:szCs w:val="28"/>
        </w:rPr>
        <w:t xml:space="preserve">surface. </w:t>
      </w:r>
      <w:r w:rsidR="00DF6BD0" w:rsidRPr="00810E75">
        <w:rPr>
          <w:color w:val="262626" w:themeColor="text1" w:themeTint="D9"/>
          <w:sz w:val="28"/>
          <w:szCs w:val="28"/>
        </w:rPr>
        <w:t xml:space="preserve">Pros and cons of bifacial </w:t>
      </w:r>
      <w:r w:rsidR="005A3A7C" w:rsidRPr="00810E75">
        <w:rPr>
          <w:color w:val="262626" w:themeColor="text1" w:themeTint="D9"/>
          <w:sz w:val="28"/>
          <w:szCs w:val="28"/>
        </w:rPr>
        <w:t>PV-</w:t>
      </w:r>
      <w:r w:rsidR="00DF6BD0" w:rsidRPr="00810E75">
        <w:rPr>
          <w:color w:val="262626" w:themeColor="text1" w:themeTint="D9"/>
          <w:sz w:val="28"/>
          <w:szCs w:val="28"/>
        </w:rPr>
        <w:t xml:space="preserve">panels </w:t>
      </w:r>
      <w:r w:rsidR="002B3C43" w:rsidRPr="00810E75">
        <w:rPr>
          <w:color w:val="262626" w:themeColor="text1" w:themeTint="D9"/>
          <w:sz w:val="28"/>
          <w:szCs w:val="28"/>
        </w:rPr>
        <w:t xml:space="preserve">are </w:t>
      </w:r>
      <w:r w:rsidRPr="00810E75">
        <w:rPr>
          <w:color w:val="262626" w:themeColor="text1" w:themeTint="D9"/>
          <w:sz w:val="28"/>
          <w:szCs w:val="28"/>
        </w:rPr>
        <w:t xml:space="preserve">given </w:t>
      </w:r>
      <w:r w:rsidR="00DF6BD0" w:rsidRPr="00810E75">
        <w:rPr>
          <w:color w:val="262626" w:themeColor="text1" w:themeTint="D9"/>
          <w:sz w:val="28"/>
          <w:szCs w:val="28"/>
        </w:rPr>
        <w:t xml:space="preserve">below: </w:t>
      </w:r>
    </w:p>
    <w:p w14:paraId="14A091A9" w14:textId="77777777" w:rsidR="00DF6BD0" w:rsidRPr="00810E75" w:rsidRDefault="00DF6BD0" w:rsidP="00DF6BD0">
      <w:pPr>
        <w:pStyle w:val="Geenafstand"/>
        <w:rPr>
          <w:color w:val="262626" w:themeColor="text1" w:themeTint="D9"/>
          <w:lang w:val="en-GB"/>
        </w:rPr>
      </w:pPr>
    </w:p>
    <w:p w14:paraId="6F00CA59" w14:textId="59CF599E" w:rsidR="00DF6BD0" w:rsidRPr="00810E75" w:rsidRDefault="00DF6BD0" w:rsidP="00DF6BD0">
      <w:pPr>
        <w:pStyle w:val="Geenafstand"/>
        <w:rPr>
          <w:color w:val="262626" w:themeColor="text1" w:themeTint="D9"/>
          <w:sz w:val="28"/>
          <w:szCs w:val="28"/>
          <w:lang w:val="en-US"/>
        </w:rPr>
      </w:pPr>
      <w:r w:rsidRPr="00810E75">
        <w:rPr>
          <w:b/>
          <w:bCs/>
          <w:color w:val="262626" w:themeColor="text1" w:themeTint="D9"/>
          <w:sz w:val="28"/>
          <w:szCs w:val="28"/>
          <w:lang w:val="en-US"/>
        </w:rPr>
        <w:t>Pros</w:t>
      </w:r>
      <w:r w:rsidR="009F660B" w:rsidRPr="00810E75">
        <w:rPr>
          <w:color w:val="262626" w:themeColor="text1" w:themeTint="D9"/>
          <w:sz w:val="28"/>
          <w:szCs w:val="28"/>
          <w:lang w:val="en-GB"/>
        </w:rPr>
        <w:t xml:space="preserve"> </w:t>
      </w:r>
      <w:r w:rsidR="009F660B" w:rsidRPr="00810E75">
        <w:rPr>
          <w:b/>
          <w:bCs/>
          <w:color w:val="262626" w:themeColor="text1" w:themeTint="D9"/>
          <w:sz w:val="28"/>
          <w:szCs w:val="28"/>
          <w:lang w:val="en-GB"/>
        </w:rPr>
        <w:t>of bifacial PV-panels</w:t>
      </w:r>
      <w:r w:rsidRPr="00810E75">
        <w:rPr>
          <w:color w:val="262626" w:themeColor="text1" w:themeTint="D9"/>
          <w:sz w:val="28"/>
          <w:szCs w:val="28"/>
          <w:lang w:val="en-US"/>
        </w:rPr>
        <w:t>:</w:t>
      </w:r>
    </w:p>
    <w:p w14:paraId="0C5F9CE4" w14:textId="0BA112AF" w:rsidR="00DF6BD0" w:rsidRPr="00810E75" w:rsidRDefault="00DF6BD0" w:rsidP="00255D1E">
      <w:pPr>
        <w:pStyle w:val="Geenafstand"/>
        <w:numPr>
          <w:ilvl w:val="0"/>
          <w:numId w:val="33"/>
        </w:numPr>
        <w:ind w:left="284" w:hanging="284"/>
        <w:rPr>
          <w:color w:val="262626" w:themeColor="text1" w:themeTint="D9"/>
          <w:sz w:val="28"/>
          <w:szCs w:val="28"/>
          <w:lang w:val="en-GB"/>
        </w:rPr>
      </w:pPr>
      <w:r w:rsidRPr="00810E75">
        <w:rPr>
          <w:color w:val="262626" w:themeColor="text1" w:themeTint="D9"/>
          <w:sz w:val="28"/>
          <w:szCs w:val="28"/>
          <w:lang w:val="en-GB"/>
        </w:rPr>
        <w:t>Under all conditions, bifacial modules perform better than the mono</w:t>
      </w:r>
      <w:r w:rsidR="00985081" w:rsidRPr="00810E75">
        <w:rPr>
          <w:color w:val="262626" w:themeColor="text1" w:themeTint="D9"/>
          <w:sz w:val="28"/>
          <w:szCs w:val="28"/>
          <w:lang w:val="en-GB"/>
        </w:rPr>
        <w:t>-f</w:t>
      </w:r>
      <w:r w:rsidRPr="00810E75">
        <w:rPr>
          <w:color w:val="262626" w:themeColor="text1" w:themeTint="D9"/>
          <w:sz w:val="28"/>
          <w:szCs w:val="28"/>
          <w:lang w:val="en-GB"/>
        </w:rPr>
        <w:t>acial modules;</w:t>
      </w:r>
    </w:p>
    <w:p w14:paraId="4B128150" w14:textId="77777777" w:rsidR="00DF6BD0" w:rsidRPr="00810E75" w:rsidRDefault="00DF6BD0" w:rsidP="00255D1E">
      <w:pPr>
        <w:pStyle w:val="Geenafstand"/>
        <w:numPr>
          <w:ilvl w:val="0"/>
          <w:numId w:val="33"/>
        </w:numPr>
        <w:ind w:left="284" w:hanging="284"/>
        <w:rPr>
          <w:color w:val="262626" w:themeColor="text1" w:themeTint="D9"/>
          <w:sz w:val="28"/>
          <w:szCs w:val="28"/>
          <w:lang w:val="en-GB"/>
        </w:rPr>
      </w:pPr>
      <w:r w:rsidRPr="00810E75">
        <w:rPr>
          <w:color w:val="262626" w:themeColor="text1" w:themeTint="D9"/>
          <w:sz w:val="28"/>
          <w:szCs w:val="28"/>
          <w:lang w:val="en-GB"/>
        </w:rPr>
        <w:t>Bifacial modules are frameless. Aluminium frames are electrically conductive, which means that exchange of ions and electrons can occur which can cause potential induced degradation (PID);</w:t>
      </w:r>
    </w:p>
    <w:p w14:paraId="1FF7B387" w14:textId="14EA68DF" w:rsidR="00DF6BD0" w:rsidRPr="00810E75" w:rsidRDefault="00DF6BD0" w:rsidP="00255D1E">
      <w:pPr>
        <w:pStyle w:val="Geenafstand"/>
        <w:numPr>
          <w:ilvl w:val="0"/>
          <w:numId w:val="33"/>
        </w:numPr>
        <w:ind w:left="284" w:hanging="284"/>
        <w:rPr>
          <w:color w:val="262626" w:themeColor="text1" w:themeTint="D9"/>
          <w:sz w:val="28"/>
          <w:szCs w:val="28"/>
          <w:lang w:val="en-GB"/>
        </w:rPr>
      </w:pPr>
      <w:r w:rsidRPr="00810E75">
        <w:rPr>
          <w:color w:val="262626" w:themeColor="text1" w:themeTint="D9"/>
          <w:sz w:val="28"/>
          <w:szCs w:val="28"/>
          <w:lang w:val="en-GB"/>
        </w:rPr>
        <w:t>Comparing to mono</w:t>
      </w:r>
      <w:r w:rsidR="00985081" w:rsidRPr="00810E75">
        <w:rPr>
          <w:color w:val="262626" w:themeColor="text1" w:themeTint="D9"/>
          <w:sz w:val="28"/>
          <w:szCs w:val="28"/>
          <w:lang w:val="en-GB"/>
        </w:rPr>
        <w:t>-</w:t>
      </w:r>
      <w:r w:rsidRPr="00810E75">
        <w:rPr>
          <w:color w:val="262626" w:themeColor="text1" w:themeTint="D9"/>
          <w:sz w:val="28"/>
          <w:szCs w:val="28"/>
          <w:lang w:val="en-GB"/>
        </w:rPr>
        <w:t>facial modules, a higher energy capacity leads to a slightly better return on investment;</w:t>
      </w:r>
    </w:p>
    <w:p w14:paraId="7CAF173C" w14:textId="3D568A75" w:rsidR="00DF6BD0" w:rsidRPr="00810E75" w:rsidRDefault="00DF6BD0" w:rsidP="00255D1E">
      <w:pPr>
        <w:pStyle w:val="Geenafstand"/>
        <w:numPr>
          <w:ilvl w:val="0"/>
          <w:numId w:val="33"/>
        </w:numPr>
        <w:ind w:left="284" w:hanging="284"/>
        <w:rPr>
          <w:color w:val="262626" w:themeColor="text1" w:themeTint="D9"/>
          <w:sz w:val="28"/>
          <w:szCs w:val="28"/>
          <w:lang w:val="en-GB"/>
        </w:rPr>
      </w:pPr>
      <w:r w:rsidRPr="00810E75">
        <w:rPr>
          <w:color w:val="262626" w:themeColor="text1" w:themeTint="D9"/>
          <w:sz w:val="28"/>
          <w:szCs w:val="28"/>
          <w:lang w:val="en-GB"/>
        </w:rPr>
        <w:t>Bifacial modules use glass on both front and rear side. This enables a reduction in cost. Glass is 20-30% cheaper than the transparent sheets of the mono</w:t>
      </w:r>
      <w:r w:rsidR="00985081" w:rsidRPr="00810E75">
        <w:rPr>
          <w:color w:val="262626" w:themeColor="text1" w:themeTint="D9"/>
          <w:sz w:val="28"/>
          <w:szCs w:val="28"/>
          <w:lang w:val="en-GB"/>
        </w:rPr>
        <w:t>-</w:t>
      </w:r>
      <w:r w:rsidRPr="00810E75">
        <w:rPr>
          <w:color w:val="262626" w:themeColor="text1" w:themeTint="D9"/>
          <w:sz w:val="28"/>
          <w:szCs w:val="28"/>
          <w:lang w:val="en-GB"/>
        </w:rPr>
        <w:t>facial modules;</w:t>
      </w:r>
    </w:p>
    <w:p w14:paraId="641B46CA" w14:textId="62F47EBB" w:rsidR="00DF6BD0" w:rsidRPr="00810E75" w:rsidRDefault="00DF6BD0" w:rsidP="00255D1E">
      <w:pPr>
        <w:pStyle w:val="Geenafstand"/>
        <w:numPr>
          <w:ilvl w:val="0"/>
          <w:numId w:val="33"/>
        </w:numPr>
        <w:ind w:left="284" w:hanging="284"/>
        <w:rPr>
          <w:color w:val="262626" w:themeColor="text1" w:themeTint="D9"/>
          <w:sz w:val="28"/>
          <w:szCs w:val="28"/>
          <w:lang w:val="en-GB"/>
        </w:rPr>
      </w:pPr>
      <w:r w:rsidRPr="00810E75">
        <w:rPr>
          <w:color w:val="262626" w:themeColor="text1" w:themeTint="D9"/>
          <w:sz w:val="28"/>
          <w:szCs w:val="28"/>
          <w:lang w:val="en-GB"/>
        </w:rPr>
        <w:t xml:space="preserve">Bifacial </w:t>
      </w:r>
      <w:r w:rsidR="005A3A7C" w:rsidRPr="00810E75">
        <w:rPr>
          <w:color w:val="262626" w:themeColor="text1" w:themeTint="D9"/>
          <w:sz w:val="28"/>
          <w:szCs w:val="28"/>
          <w:lang w:val="en-GB"/>
        </w:rPr>
        <w:t>PV-</w:t>
      </w:r>
      <w:r w:rsidRPr="00810E75">
        <w:rPr>
          <w:color w:val="262626" w:themeColor="text1" w:themeTint="D9"/>
          <w:sz w:val="28"/>
          <w:szCs w:val="28"/>
          <w:lang w:val="en-GB"/>
        </w:rPr>
        <w:t>panels can stand upright or at an angle and can be used in highway noise barriers to follow the road. There is a great freedom in locations and placement direction.</w:t>
      </w:r>
    </w:p>
    <w:p w14:paraId="0577A61A" w14:textId="77777777" w:rsidR="00DF6BD0" w:rsidRPr="00810E75" w:rsidRDefault="00DF6BD0" w:rsidP="006B3824">
      <w:pPr>
        <w:ind w:left="142" w:hanging="142"/>
        <w:rPr>
          <w:color w:val="262626" w:themeColor="text1" w:themeTint="D9"/>
        </w:rPr>
      </w:pPr>
    </w:p>
    <w:p w14:paraId="30CA8908" w14:textId="664145EA" w:rsidR="00DF6BD0" w:rsidRPr="00810E75" w:rsidRDefault="00DF6BD0" w:rsidP="00DF6BD0">
      <w:pPr>
        <w:pStyle w:val="Geenafstand"/>
        <w:rPr>
          <w:b/>
          <w:bCs/>
          <w:color w:val="262626" w:themeColor="text1" w:themeTint="D9"/>
          <w:sz w:val="28"/>
          <w:szCs w:val="28"/>
          <w:lang w:val="en-GB"/>
        </w:rPr>
      </w:pPr>
      <w:r w:rsidRPr="00810E75">
        <w:rPr>
          <w:b/>
          <w:bCs/>
          <w:color w:val="262626" w:themeColor="text1" w:themeTint="D9"/>
          <w:sz w:val="28"/>
          <w:szCs w:val="28"/>
          <w:lang w:val="en-GB"/>
        </w:rPr>
        <w:t>Con</w:t>
      </w:r>
      <w:r w:rsidR="009F660B" w:rsidRPr="00810E75">
        <w:rPr>
          <w:b/>
          <w:bCs/>
          <w:color w:val="262626" w:themeColor="text1" w:themeTint="D9"/>
          <w:sz w:val="28"/>
          <w:szCs w:val="28"/>
          <w:lang w:val="en-GB"/>
        </w:rPr>
        <w:t>s</w:t>
      </w:r>
      <w:r w:rsidR="009F660B" w:rsidRPr="00810E75">
        <w:rPr>
          <w:color w:val="262626" w:themeColor="text1" w:themeTint="D9"/>
          <w:sz w:val="28"/>
          <w:szCs w:val="28"/>
          <w:lang w:val="en-GB"/>
        </w:rPr>
        <w:t xml:space="preserve"> </w:t>
      </w:r>
      <w:r w:rsidR="009F660B" w:rsidRPr="00810E75">
        <w:rPr>
          <w:b/>
          <w:bCs/>
          <w:color w:val="262626" w:themeColor="text1" w:themeTint="D9"/>
          <w:sz w:val="28"/>
          <w:szCs w:val="28"/>
          <w:lang w:val="en-GB"/>
        </w:rPr>
        <w:t>of bifacial PV-panels</w:t>
      </w:r>
      <w:r w:rsidRPr="00810E75">
        <w:rPr>
          <w:b/>
          <w:bCs/>
          <w:color w:val="262626" w:themeColor="text1" w:themeTint="D9"/>
          <w:sz w:val="28"/>
          <w:szCs w:val="28"/>
          <w:lang w:val="en-GB"/>
        </w:rPr>
        <w:t>:</w:t>
      </w:r>
    </w:p>
    <w:p w14:paraId="64F7D7BD" w14:textId="0B855FF9" w:rsidR="00DF6BD0" w:rsidRPr="00810E75" w:rsidRDefault="00DF6BD0" w:rsidP="00255D1E">
      <w:pPr>
        <w:pStyle w:val="Geenafstand"/>
        <w:numPr>
          <w:ilvl w:val="0"/>
          <w:numId w:val="32"/>
        </w:numPr>
        <w:ind w:left="284" w:hanging="284"/>
        <w:rPr>
          <w:color w:val="262626" w:themeColor="text1" w:themeTint="D9"/>
          <w:sz w:val="28"/>
          <w:szCs w:val="28"/>
          <w:lang w:val="en-GB"/>
        </w:rPr>
      </w:pPr>
      <w:r w:rsidRPr="00810E75">
        <w:rPr>
          <w:color w:val="262626" w:themeColor="text1" w:themeTint="D9"/>
          <w:sz w:val="28"/>
          <w:szCs w:val="28"/>
          <w:lang w:val="en-GB"/>
        </w:rPr>
        <w:t xml:space="preserve">Bifacial </w:t>
      </w:r>
      <w:r w:rsidR="005A3A7C" w:rsidRPr="00810E75">
        <w:rPr>
          <w:color w:val="262626" w:themeColor="text1" w:themeTint="D9"/>
          <w:sz w:val="28"/>
          <w:szCs w:val="28"/>
          <w:lang w:val="en-GB"/>
        </w:rPr>
        <w:t>PV-</w:t>
      </w:r>
      <w:r w:rsidRPr="00810E75">
        <w:rPr>
          <w:color w:val="262626" w:themeColor="text1" w:themeTint="D9"/>
          <w:sz w:val="28"/>
          <w:szCs w:val="28"/>
          <w:lang w:val="en-GB"/>
        </w:rPr>
        <w:t>panels are more expensive th</w:t>
      </w:r>
      <w:r w:rsidR="007A1441" w:rsidRPr="00810E75">
        <w:rPr>
          <w:color w:val="262626" w:themeColor="text1" w:themeTint="D9"/>
          <w:sz w:val="28"/>
          <w:szCs w:val="28"/>
          <w:lang w:val="en-GB"/>
        </w:rPr>
        <w:t>a</w:t>
      </w:r>
      <w:r w:rsidRPr="00810E75">
        <w:rPr>
          <w:color w:val="262626" w:themeColor="text1" w:themeTint="D9"/>
          <w:sz w:val="28"/>
          <w:szCs w:val="28"/>
          <w:lang w:val="en-GB"/>
        </w:rPr>
        <w:t>n mono</w:t>
      </w:r>
      <w:r w:rsidR="00985081" w:rsidRPr="00810E75">
        <w:rPr>
          <w:color w:val="262626" w:themeColor="text1" w:themeTint="D9"/>
          <w:sz w:val="28"/>
          <w:szCs w:val="28"/>
          <w:lang w:val="en-GB"/>
        </w:rPr>
        <w:t>-</w:t>
      </w:r>
      <w:r w:rsidRPr="00810E75">
        <w:rPr>
          <w:color w:val="262626" w:themeColor="text1" w:themeTint="D9"/>
          <w:sz w:val="28"/>
          <w:szCs w:val="28"/>
          <w:lang w:val="en-GB"/>
        </w:rPr>
        <w:t xml:space="preserve">facial </w:t>
      </w:r>
      <w:r w:rsidR="005A3A7C" w:rsidRPr="00810E75">
        <w:rPr>
          <w:color w:val="262626" w:themeColor="text1" w:themeTint="D9"/>
          <w:sz w:val="28"/>
          <w:szCs w:val="28"/>
          <w:lang w:val="en-GB"/>
        </w:rPr>
        <w:t>PV-</w:t>
      </w:r>
      <w:r w:rsidRPr="00810E75">
        <w:rPr>
          <w:color w:val="262626" w:themeColor="text1" w:themeTint="D9"/>
          <w:sz w:val="28"/>
          <w:szCs w:val="28"/>
          <w:lang w:val="en-GB"/>
        </w:rPr>
        <w:t>panels;</w:t>
      </w:r>
    </w:p>
    <w:p w14:paraId="131C53B7" w14:textId="1AB66542" w:rsidR="00DF6BD0" w:rsidRPr="00810E75" w:rsidRDefault="00DF6BD0" w:rsidP="00255D1E">
      <w:pPr>
        <w:pStyle w:val="Geenafstand"/>
        <w:numPr>
          <w:ilvl w:val="0"/>
          <w:numId w:val="32"/>
        </w:numPr>
        <w:ind w:left="284" w:hanging="284"/>
        <w:rPr>
          <w:color w:val="262626" w:themeColor="text1" w:themeTint="D9"/>
          <w:sz w:val="28"/>
          <w:szCs w:val="28"/>
          <w:lang w:val="en-GB"/>
        </w:rPr>
      </w:pPr>
      <w:r w:rsidRPr="00810E75">
        <w:rPr>
          <w:color w:val="262626" w:themeColor="text1" w:themeTint="D9"/>
          <w:sz w:val="28"/>
          <w:szCs w:val="28"/>
          <w:lang w:val="en-GB"/>
        </w:rPr>
        <w:t xml:space="preserve">For bifacial modules, the irradiance at the rear end is not known. This is because the irradiance received at the rear end changes daily. </w:t>
      </w:r>
      <w:r w:rsidR="002B3C43" w:rsidRPr="00810E75">
        <w:rPr>
          <w:color w:val="262626" w:themeColor="text1" w:themeTint="D9"/>
          <w:sz w:val="28"/>
          <w:szCs w:val="28"/>
          <w:lang w:val="en-GB"/>
        </w:rPr>
        <w:t>Thus,</w:t>
      </w:r>
      <w:r w:rsidRPr="00810E75">
        <w:rPr>
          <w:color w:val="262626" w:themeColor="text1" w:themeTint="D9"/>
          <w:sz w:val="28"/>
          <w:szCs w:val="28"/>
          <w:lang w:val="en-GB"/>
        </w:rPr>
        <w:t xml:space="preserve"> an uncertainty in the nominal output;</w:t>
      </w:r>
    </w:p>
    <w:p w14:paraId="40C45618" w14:textId="72A9F44D" w:rsidR="00DF6BD0" w:rsidRPr="00810E75" w:rsidRDefault="00DF6BD0" w:rsidP="00255D1E">
      <w:pPr>
        <w:pStyle w:val="Geenafstand"/>
        <w:numPr>
          <w:ilvl w:val="0"/>
          <w:numId w:val="32"/>
        </w:numPr>
        <w:ind w:left="284" w:hanging="284"/>
        <w:rPr>
          <w:color w:val="262626" w:themeColor="text1" w:themeTint="D9"/>
          <w:sz w:val="28"/>
          <w:szCs w:val="28"/>
          <w:lang w:val="en-GB"/>
        </w:rPr>
      </w:pPr>
      <w:r w:rsidRPr="00810E75">
        <w:rPr>
          <w:color w:val="262626" w:themeColor="text1" w:themeTint="D9"/>
          <w:sz w:val="28"/>
          <w:szCs w:val="28"/>
          <w:lang w:val="en-GB"/>
        </w:rPr>
        <w:t xml:space="preserve">The variation of the ground surface causes variation in the albedo. This can cause problems in energy modelling of the system </w:t>
      </w:r>
      <w:r w:rsidR="00886B09" w:rsidRPr="00810E75">
        <w:rPr>
          <w:color w:val="262626" w:themeColor="text1" w:themeTint="D9"/>
          <w:sz w:val="28"/>
          <w:szCs w:val="28"/>
          <w:lang w:val="en-GB"/>
        </w:rPr>
        <w:t xml:space="preserve">(Fig. </w:t>
      </w:r>
      <w:r w:rsidR="009942FF" w:rsidRPr="00810E75">
        <w:rPr>
          <w:color w:val="262626" w:themeColor="text1" w:themeTint="D9"/>
          <w:sz w:val="28"/>
          <w:szCs w:val="28"/>
          <w:lang w:val="en-GB"/>
        </w:rPr>
        <w:t>3.3</w:t>
      </w:r>
      <w:r w:rsidRPr="00810E75">
        <w:rPr>
          <w:color w:val="262626" w:themeColor="text1" w:themeTint="D9"/>
          <w:sz w:val="28"/>
          <w:szCs w:val="28"/>
          <w:lang w:val="en-GB"/>
        </w:rPr>
        <w:t>.1</w:t>
      </w:r>
      <w:r w:rsidR="003C68D8" w:rsidRPr="00810E75">
        <w:rPr>
          <w:color w:val="262626" w:themeColor="text1" w:themeTint="D9"/>
          <w:sz w:val="28"/>
          <w:szCs w:val="28"/>
          <w:lang w:val="en-GB"/>
        </w:rPr>
        <w:t>u</w:t>
      </w:r>
      <w:r w:rsidRPr="00810E75">
        <w:rPr>
          <w:color w:val="262626" w:themeColor="text1" w:themeTint="D9"/>
          <w:sz w:val="28"/>
          <w:szCs w:val="28"/>
          <w:lang w:val="en-GB"/>
        </w:rPr>
        <w:t xml:space="preserve">); </w:t>
      </w:r>
    </w:p>
    <w:p w14:paraId="47279C8D" w14:textId="260916DD" w:rsidR="00DF6BD0" w:rsidRPr="00810E75" w:rsidRDefault="00DF6BD0" w:rsidP="00255D1E">
      <w:pPr>
        <w:pStyle w:val="Geenafstand"/>
        <w:numPr>
          <w:ilvl w:val="0"/>
          <w:numId w:val="32"/>
        </w:numPr>
        <w:ind w:left="284" w:hanging="284"/>
        <w:rPr>
          <w:color w:val="262626" w:themeColor="text1" w:themeTint="D9"/>
          <w:sz w:val="28"/>
          <w:szCs w:val="28"/>
          <w:lang w:val="en-GB"/>
        </w:rPr>
      </w:pPr>
      <w:r w:rsidRPr="00810E75">
        <w:rPr>
          <w:color w:val="262626" w:themeColor="text1" w:themeTint="D9"/>
          <w:sz w:val="28"/>
          <w:szCs w:val="28"/>
          <w:lang w:val="en-GB"/>
        </w:rPr>
        <w:t xml:space="preserve">The optimum height at which a bifacial module </w:t>
      </w:r>
      <w:r w:rsidR="002B3C43" w:rsidRPr="00810E75">
        <w:rPr>
          <w:color w:val="262626" w:themeColor="text1" w:themeTint="D9"/>
          <w:sz w:val="28"/>
          <w:szCs w:val="28"/>
          <w:lang w:val="en-GB"/>
        </w:rPr>
        <w:t>must</w:t>
      </w:r>
      <w:r w:rsidRPr="00810E75">
        <w:rPr>
          <w:color w:val="262626" w:themeColor="text1" w:themeTint="D9"/>
          <w:sz w:val="28"/>
          <w:szCs w:val="28"/>
          <w:lang w:val="en-GB"/>
        </w:rPr>
        <w:t xml:space="preserve"> be placed is a</w:t>
      </w:r>
      <w:r w:rsidR="00CD7651" w:rsidRPr="00810E75">
        <w:rPr>
          <w:color w:val="262626" w:themeColor="text1" w:themeTint="D9"/>
          <w:sz w:val="28"/>
          <w:szCs w:val="28"/>
          <w:lang w:val="en-GB"/>
        </w:rPr>
        <w:t xml:space="preserve"> </w:t>
      </w:r>
      <w:r w:rsidRPr="00810E75">
        <w:rPr>
          <w:color w:val="262626" w:themeColor="text1" w:themeTint="D9"/>
          <w:sz w:val="28"/>
          <w:szCs w:val="28"/>
          <w:lang w:val="en-GB"/>
        </w:rPr>
        <w:t xml:space="preserve">topic of research. An energy boost of around 20% can be realized if the point of inflection is 0.5 meter. A lower height can </w:t>
      </w:r>
      <w:r w:rsidR="002B3C43" w:rsidRPr="00810E75">
        <w:rPr>
          <w:color w:val="262626" w:themeColor="text1" w:themeTint="D9"/>
          <w:sz w:val="28"/>
          <w:szCs w:val="28"/>
          <w:lang w:val="en-GB"/>
        </w:rPr>
        <w:t>cause</w:t>
      </w:r>
      <w:r w:rsidRPr="00810E75">
        <w:rPr>
          <w:color w:val="262626" w:themeColor="text1" w:themeTint="D9"/>
          <w:sz w:val="28"/>
          <w:szCs w:val="28"/>
          <w:lang w:val="en-GB"/>
        </w:rPr>
        <w:t xml:space="preserve"> backside shading leading to loss of power output. </w:t>
      </w:r>
    </w:p>
    <w:p w14:paraId="55ADB226" w14:textId="77777777" w:rsidR="00DF6BD0" w:rsidRPr="00810E75" w:rsidRDefault="00DF6BD0" w:rsidP="00DF6BD0">
      <w:pPr>
        <w:pStyle w:val="Geenafstand"/>
        <w:rPr>
          <w:color w:val="262626" w:themeColor="text1" w:themeTint="D9"/>
          <w:lang w:val="en-GB"/>
        </w:rPr>
      </w:pPr>
    </w:p>
    <w:p w14:paraId="03984F59" w14:textId="77777777" w:rsidR="00DF6BD0" w:rsidRPr="00810E75" w:rsidRDefault="00DF6BD0" w:rsidP="00DF6BD0">
      <w:pPr>
        <w:pStyle w:val="Geenafstand"/>
        <w:rPr>
          <w:color w:val="262626" w:themeColor="text1" w:themeTint="D9"/>
          <w:sz w:val="28"/>
          <w:szCs w:val="28"/>
          <w:lang w:val="en-GB"/>
        </w:rPr>
      </w:pPr>
      <w:r w:rsidRPr="00810E75">
        <w:rPr>
          <w:color w:val="262626" w:themeColor="text1" w:themeTint="D9"/>
          <w:sz w:val="28"/>
          <w:szCs w:val="28"/>
          <w:lang w:val="en-GB"/>
        </w:rPr>
        <w:t xml:space="preserve">While presented both the pros and cons of using bifacial modules, the fact that they can be the future of tomorrow cannot be ignored. </w:t>
      </w:r>
    </w:p>
    <w:p w14:paraId="46ADA10F" w14:textId="77777777" w:rsidR="002B3C43" w:rsidRPr="00810E75" w:rsidRDefault="002B3C43" w:rsidP="00DF6BD0">
      <w:pPr>
        <w:spacing w:line="36" w:lineRule="atLeast"/>
        <w:rPr>
          <w:rFonts w:cs="Calibri"/>
          <w:b/>
          <w:color w:val="262626" w:themeColor="text1" w:themeTint="D9"/>
          <w:sz w:val="28"/>
          <w:szCs w:val="28"/>
        </w:rPr>
      </w:pPr>
    </w:p>
    <w:p w14:paraId="07645CED" w14:textId="64F1BA4F" w:rsidR="00DF6BD0" w:rsidRPr="00810E75" w:rsidRDefault="00DF6BD0" w:rsidP="00DF6BD0">
      <w:pPr>
        <w:spacing w:line="36" w:lineRule="atLeast"/>
        <w:rPr>
          <w:rFonts w:cs="Calibri"/>
          <w:color w:val="262626" w:themeColor="text1" w:themeTint="D9"/>
          <w:sz w:val="28"/>
          <w:szCs w:val="28"/>
        </w:rPr>
      </w:pPr>
      <w:r w:rsidRPr="00810E75">
        <w:rPr>
          <w:rFonts w:cs="Calibri"/>
          <w:b/>
          <w:color w:val="262626" w:themeColor="text1" w:themeTint="D9"/>
          <w:sz w:val="28"/>
          <w:szCs w:val="28"/>
        </w:rPr>
        <w:lastRenderedPageBreak/>
        <w:t xml:space="preserve">Bifacial floating </w:t>
      </w:r>
      <w:r w:rsidR="005A3A7C" w:rsidRPr="00810E75">
        <w:rPr>
          <w:rFonts w:cs="Calibri"/>
          <w:b/>
          <w:color w:val="262626" w:themeColor="text1" w:themeTint="D9"/>
          <w:sz w:val="28"/>
          <w:szCs w:val="28"/>
        </w:rPr>
        <w:t>PV-</w:t>
      </w:r>
      <w:r w:rsidRPr="00810E75">
        <w:rPr>
          <w:rFonts w:cs="Calibri"/>
          <w:b/>
          <w:color w:val="262626" w:themeColor="text1" w:themeTint="D9"/>
          <w:sz w:val="28"/>
          <w:szCs w:val="28"/>
        </w:rPr>
        <w:t>panels:</w:t>
      </w:r>
      <w:r w:rsidRPr="00810E75">
        <w:rPr>
          <w:rFonts w:cs="Calibri"/>
          <w:color w:val="262626" w:themeColor="text1" w:themeTint="D9"/>
          <w:sz w:val="28"/>
          <w:szCs w:val="28"/>
        </w:rPr>
        <w:t xml:space="preserve"> </w:t>
      </w:r>
      <w:r w:rsidR="001769C3">
        <w:rPr>
          <w:rFonts w:cs="Calibri"/>
          <w:color w:val="262626" w:themeColor="text1" w:themeTint="D9"/>
          <w:sz w:val="28"/>
          <w:szCs w:val="28"/>
        </w:rPr>
        <w:t xml:space="preserve">Entrance-Centre of Expertise Energy </w:t>
      </w:r>
      <w:r w:rsidRPr="00810E75">
        <w:rPr>
          <w:rFonts w:cs="Calibri"/>
          <w:color w:val="262626" w:themeColor="text1" w:themeTint="D9"/>
          <w:sz w:val="28"/>
          <w:szCs w:val="28"/>
        </w:rPr>
        <w:t>of the Hanze</w:t>
      </w:r>
      <w:r w:rsidR="009E5BAB">
        <w:rPr>
          <w:rFonts w:cs="Calibri"/>
          <w:color w:val="262626" w:themeColor="text1" w:themeTint="D9"/>
          <w:sz w:val="28"/>
          <w:szCs w:val="28"/>
        </w:rPr>
        <w:t xml:space="preserve"> University of Applied Sciences Groningen </w:t>
      </w:r>
      <w:r w:rsidRPr="00810E75">
        <w:rPr>
          <w:rFonts w:cs="Calibri"/>
          <w:color w:val="262626" w:themeColor="text1" w:themeTint="D9"/>
          <w:sz w:val="28"/>
          <w:szCs w:val="28"/>
        </w:rPr>
        <w:t xml:space="preserve">started a field test with bifacial </w:t>
      </w:r>
      <w:r w:rsidR="005A3A7C" w:rsidRPr="00810E75">
        <w:rPr>
          <w:rFonts w:cs="Calibri"/>
          <w:color w:val="262626" w:themeColor="text1" w:themeTint="D9"/>
          <w:sz w:val="28"/>
          <w:szCs w:val="28"/>
        </w:rPr>
        <w:t>PV-</w:t>
      </w:r>
      <w:r w:rsidRPr="00810E75">
        <w:rPr>
          <w:rFonts w:cs="Calibri"/>
          <w:color w:val="262626" w:themeColor="text1" w:themeTint="D9"/>
          <w:sz w:val="28"/>
          <w:szCs w:val="28"/>
        </w:rPr>
        <w:t xml:space="preserve">panels. The field test is aimed at optimal use of </w:t>
      </w:r>
      <w:r w:rsidR="005A3A7C" w:rsidRPr="00810E75">
        <w:rPr>
          <w:rFonts w:cs="Calibri"/>
          <w:color w:val="262626" w:themeColor="text1" w:themeTint="D9"/>
          <w:sz w:val="28"/>
          <w:szCs w:val="28"/>
        </w:rPr>
        <w:t>PV-</w:t>
      </w:r>
      <w:r w:rsidRPr="00810E75">
        <w:rPr>
          <w:rFonts w:cs="Calibri"/>
          <w:color w:val="262626" w:themeColor="text1" w:themeTint="D9"/>
          <w:sz w:val="28"/>
          <w:szCs w:val="28"/>
        </w:rPr>
        <w:t xml:space="preserve">panels on water. Placing on water offers some unique opportunities for improving the yield of standard </w:t>
      </w:r>
      <w:r w:rsidR="005A3A7C" w:rsidRPr="00810E75">
        <w:rPr>
          <w:rFonts w:cs="Calibri"/>
          <w:color w:val="262626" w:themeColor="text1" w:themeTint="D9"/>
          <w:sz w:val="28"/>
          <w:szCs w:val="28"/>
        </w:rPr>
        <w:t>PV-</w:t>
      </w:r>
      <w:r w:rsidRPr="00810E75">
        <w:rPr>
          <w:rFonts w:cs="Calibri"/>
          <w:color w:val="262626" w:themeColor="text1" w:themeTint="D9"/>
          <w:sz w:val="28"/>
          <w:szCs w:val="28"/>
        </w:rPr>
        <w:t xml:space="preserve">panels. These are: </w:t>
      </w:r>
    </w:p>
    <w:p w14:paraId="304DA55F" w14:textId="77777777" w:rsidR="00DF6BD0" w:rsidRPr="00810E75" w:rsidRDefault="00DF6BD0" w:rsidP="00255D1E">
      <w:pPr>
        <w:pStyle w:val="Lijstalinea"/>
        <w:numPr>
          <w:ilvl w:val="0"/>
          <w:numId w:val="22"/>
        </w:numPr>
        <w:spacing w:after="0" w:line="36" w:lineRule="atLeast"/>
        <w:ind w:left="284" w:hanging="284"/>
        <w:rPr>
          <w:rFonts w:cs="Calibri"/>
          <w:color w:val="262626" w:themeColor="text1" w:themeTint="D9"/>
          <w:sz w:val="28"/>
          <w:szCs w:val="28"/>
        </w:rPr>
      </w:pPr>
      <w:r w:rsidRPr="00810E75">
        <w:rPr>
          <w:rFonts w:cs="Calibri"/>
          <w:color w:val="262626" w:themeColor="text1" w:themeTint="D9"/>
          <w:sz w:val="28"/>
          <w:szCs w:val="28"/>
        </w:rPr>
        <w:t xml:space="preserve">Reflection of the sunlight on the water surface; </w:t>
      </w:r>
    </w:p>
    <w:p w14:paraId="2DCE0CF9" w14:textId="77777777" w:rsidR="00DF6BD0" w:rsidRPr="00810E75" w:rsidRDefault="00DF6BD0" w:rsidP="00255D1E">
      <w:pPr>
        <w:pStyle w:val="Lijstalinea"/>
        <w:numPr>
          <w:ilvl w:val="0"/>
          <w:numId w:val="22"/>
        </w:numPr>
        <w:spacing w:after="0" w:line="36" w:lineRule="atLeast"/>
        <w:ind w:left="284" w:hanging="284"/>
        <w:rPr>
          <w:rFonts w:cs="Calibri"/>
          <w:color w:val="262626" w:themeColor="text1" w:themeTint="D9"/>
          <w:sz w:val="28"/>
          <w:szCs w:val="28"/>
        </w:rPr>
      </w:pPr>
      <w:r w:rsidRPr="00810E75">
        <w:rPr>
          <w:rFonts w:cs="Calibri"/>
          <w:color w:val="262626" w:themeColor="text1" w:themeTint="D9"/>
          <w:sz w:val="28"/>
          <w:szCs w:val="28"/>
        </w:rPr>
        <w:t>Position and rotation with the sun;</w:t>
      </w:r>
    </w:p>
    <w:p w14:paraId="54D46FAB" w14:textId="77777777" w:rsidR="00DF6BD0" w:rsidRPr="00810E75" w:rsidRDefault="00DF6BD0" w:rsidP="00255D1E">
      <w:pPr>
        <w:pStyle w:val="Lijstalinea"/>
        <w:numPr>
          <w:ilvl w:val="0"/>
          <w:numId w:val="22"/>
        </w:numPr>
        <w:spacing w:after="0" w:line="36" w:lineRule="atLeast"/>
        <w:ind w:left="284" w:hanging="284"/>
        <w:rPr>
          <w:rFonts w:cs="Calibri"/>
          <w:color w:val="262626" w:themeColor="text1" w:themeTint="D9"/>
          <w:sz w:val="28"/>
          <w:szCs w:val="28"/>
        </w:rPr>
      </w:pPr>
      <w:r w:rsidRPr="00810E75">
        <w:rPr>
          <w:rFonts w:cs="Calibri"/>
          <w:color w:val="262626" w:themeColor="text1" w:themeTint="D9"/>
          <w:sz w:val="28"/>
          <w:szCs w:val="28"/>
        </w:rPr>
        <w:t>Passive cooling by surface water.</w:t>
      </w:r>
    </w:p>
    <w:p w14:paraId="74CCCA56" w14:textId="77777777" w:rsidR="00DF6BD0" w:rsidRPr="00810E75" w:rsidRDefault="00DF6BD0" w:rsidP="00DF6BD0">
      <w:pPr>
        <w:pStyle w:val="Geenafstand"/>
        <w:rPr>
          <w:color w:val="262626" w:themeColor="text1" w:themeTint="D9"/>
          <w:lang w:val="en-GB"/>
        </w:rPr>
      </w:pPr>
    </w:p>
    <w:p w14:paraId="05DCAA8A" w14:textId="6B75DD1B" w:rsidR="00BB45ED" w:rsidRPr="00810E75" w:rsidRDefault="00DF6BD0" w:rsidP="00DF6BD0">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share of the reflection of sunlight through different surfaces </w:t>
      </w:r>
      <w:r w:rsidR="0082506E" w:rsidRPr="00810E75">
        <w:rPr>
          <w:rFonts w:cs="Calibri"/>
          <w:color w:val="262626" w:themeColor="text1" w:themeTint="D9"/>
          <w:sz w:val="28"/>
          <w:szCs w:val="28"/>
        </w:rPr>
        <w:t>of the earth</w:t>
      </w:r>
      <w:r w:rsidRPr="00810E75">
        <w:rPr>
          <w:rFonts w:cs="Calibri"/>
          <w:color w:val="262626" w:themeColor="text1" w:themeTint="D9"/>
          <w:sz w:val="28"/>
          <w:szCs w:val="28"/>
        </w:rPr>
        <w:t xml:space="preserve"> </w:t>
      </w:r>
      <w:r w:rsidR="0082506E" w:rsidRPr="00810E75">
        <w:rPr>
          <w:rFonts w:cs="Calibri"/>
          <w:color w:val="262626" w:themeColor="text1" w:themeTint="D9"/>
          <w:sz w:val="28"/>
          <w:szCs w:val="28"/>
        </w:rPr>
        <w:t xml:space="preserve">is </w:t>
      </w:r>
      <w:r w:rsidRPr="00810E75">
        <w:rPr>
          <w:rFonts w:cs="Calibri"/>
          <w:color w:val="262626" w:themeColor="text1" w:themeTint="D9"/>
          <w:sz w:val="28"/>
          <w:szCs w:val="28"/>
        </w:rPr>
        <w:t>given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Style w:val="Zwaar"/>
          <w:rFonts w:asciiTheme="minorHAnsi" w:hAnsiTheme="minorHAnsi" w:cstheme="minorHAnsi"/>
          <w:b w:val="0"/>
          <w:bCs w:val="0"/>
          <w:color w:val="262626" w:themeColor="text1" w:themeTint="D9"/>
          <w:sz w:val="28"/>
          <w:szCs w:val="28"/>
        </w:rPr>
        <w:t>3.3</w:t>
      </w:r>
      <w:r w:rsidRPr="00810E75">
        <w:rPr>
          <w:rStyle w:val="Zwaar"/>
          <w:rFonts w:asciiTheme="minorHAnsi" w:hAnsiTheme="minorHAnsi" w:cstheme="minorHAnsi"/>
          <w:b w:val="0"/>
          <w:bCs w:val="0"/>
          <w:color w:val="262626" w:themeColor="text1" w:themeTint="D9"/>
          <w:sz w:val="28"/>
          <w:szCs w:val="28"/>
        </w:rPr>
        <w:t>.1</w:t>
      </w:r>
      <w:r w:rsidR="00824B3D" w:rsidRPr="00810E75">
        <w:rPr>
          <w:rStyle w:val="Zwaar"/>
          <w:rFonts w:asciiTheme="minorHAnsi" w:hAnsiTheme="minorHAnsi" w:cstheme="minorHAnsi"/>
          <w:b w:val="0"/>
          <w:bCs w:val="0"/>
          <w:color w:val="262626" w:themeColor="text1" w:themeTint="D9"/>
          <w:sz w:val="28"/>
          <w:szCs w:val="28"/>
        </w:rPr>
        <w:t>v</w:t>
      </w:r>
      <w:r w:rsidRPr="00810E75">
        <w:rPr>
          <w:rFonts w:cs="Calibri"/>
          <w:color w:val="262626" w:themeColor="text1" w:themeTint="D9"/>
          <w:sz w:val="28"/>
          <w:szCs w:val="28"/>
        </w:rPr>
        <w:t>.</w:t>
      </w:r>
    </w:p>
    <w:p w14:paraId="023BF938" w14:textId="77777777" w:rsidR="009F660B" w:rsidRPr="00810E75" w:rsidRDefault="009F660B" w:rsidP="00DF6BD0">
      <w:pPr>
        <w:spacing w:line="36" w:lineRule="atLeast"/>
        <w:rPr>
          <w:rFonts w:cs="Calibri"/>
          <w:color w:val="262626" w:themeColor="text1" w:themeTint="D9"/>
          <w:sz w:val="28"/>
          <w:szCs w:val="28"/>
        </w:rPr>
      </w:pPr>
    </w:p>
    <w:p w14:paraId="63DC9DEC" w14:textId="2A14D346" w:rsidR="00DF6BD0" w:rsidRPr="00810E75" w:rsidRDefault="00DF6BD0" w:rsidP="00DF6BD0">
      <w:pPr>
        <w:spacing w:line="36" w:lineRule="atLeast"/>
        <w:jc w:val="center"/>
        <w:rPr>
          <w:rStyle w:val="Zwaar"/>
          <w:rFonts w:asciiTheme="minorHAnsi" w:hAnsiTheme="minorHAnsi" w:cstheme="minorHAnsi"/>
          <w:b w:val="0"/>
          <w:bCs w:val="0"/>
          <w:i/>
          <w:iCs/>
          <w:color w:val="262626" w:themeColor="text1" w:themeTint="D9"/>
          <w:sz w:val="28"/>
          <w:szCs w:val="28"/>
        </w:rPr>
      </w:pPr>
      <w:r w:rsidRPr="00810E75">
        <w:rPr>
          <w:rStyle w:val="Zwaar"/>
          <w:rFonts w:asciiTheme="minorHAnsi" w:hAnsiTheme="minorHAnsi" w:cstheme="minorHAnsi"/>
          <w:b w:val="0"/>
          <w:bCs w:val="0"/>
          <w:i/>
          <w:iCs/>
          <w:noProof/>
          <w:color w:val="262626" w:themeColor="text1" w:themeTint="D9"/>
          <w:sz w:val="28"/>
          <w:szCs w:val="28"/>
          <w:lang w:val="nl-NL"/>
        </w:rPr>
        <w:drawing>
          <wp:inline distT="0" distB="0" distL="0" distR="0" wp14:anchorId="7A4BF583" wp14:editId="2A94E5A1">
            <wp:extent cx="4308309" cy="2459736"/>
            <wp:effectExtent l="0" t="0" r="0" b="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2670197" w14:textId="77777777" w:rsidR="00C40509" w:rsidRPr="00810E75" w:rsidRDefault="00C40509" w:rsidP="00DF6BD0">
      <w:pPr>
        <w:spacing w:line="36" w:lineRule="atLeast"/>
        <w:jc w:val="center"/>
        <w:rPr>
          <w:rStyle w:val="Zwaar"/>
          <w:rFonts w:asciiTheme="minorHAnsi" w:hAnsiTheme="minorHAnsi" w:cstheme="minorHAnsi"/>
          <w:b w:val="0"/>
          <w:bCs w:val="0"/>
          <w:i/>
          <w:iCs/>
          <w:color w:val="262626" w:themeColor="text1" w:themeTint="D9"/>
          <w:sz w:val="20"/>
          <w:szCs w:val="20"/>
        </w:rPr>
      </w:pPr>
    </w:p>
    <w:p w14:paraId="21A35541" w14:textId="28E1E017" w:rsidR="00DF6BD0" w:rsidRPr="00810E75" w:rsidRDefault="009B4AB8" w:rsidP="00DF6BD0">
      <w:pPr>
        <w:spacing w:line="36" w:lineRule="atLeast"/>
        <w:jc w:val="center"/>
        <w:rPr>
          <w:rFonts w:asciiTheme="minorHAnsi" w:hAnsiTheme="minorHAnsi" w:cstheme="minorHAnsi"/>
          <w:i/>
          <w:color w:val="262626" w:themeColor="text1" w:themeTint="D9"/>
          <w:sz w:val="26"/>
          <w:szCs w:val="26"/>
        </w:rPr>
      </w:pPr>
      <w:r w:rsidRPr="00810E75">
        <w:rPr>
          <w:rStyle w:val="Zwaar"/>
          <w:rFonts w:asciiTheme="minorHAnsi" w:hAnsiTheme="minorHAnsi" w:cstheme="minorHAnsi"/>
          <w:b w:val="0"/>
          <w:bCs w:val="0"/>
          <w:i/>
          <w:iCs/>
          <w:color w:val="262626" w:themeColor="text1" w:themeTint="D9"/>
          <w:sz w:val="28"/>
          <w:szCs w:val="28"/>
        </w:rPr>
        <w:t xml:space="preserve"> </w:t>
      </w:r>
      <w:r w:rsidR="00886B09" w:rsidRPr="00810E75">
        <w:rPr>
          <w:rStyle w:val="Zwaar"/>
          <w:rFonts w:asciiTheme="minorHAnsi" w:hAnsiTheme="minorHAnsi" w:cstheme="minorHAnsi"/>
          <w:b w:val="0"/>
          <w:bCs w:val="0"/>
          <w:i/>
          <w:iCs/>
          <w:color w:val="262626" w:themeColor="text1" w:themeTint="D9"/>
          <w:sz w:val="26"/>
          <w:szCs w:val="26"/>
        </w:rPr>
        <w:t xml:space="preserve">Fig. </w:t>
      </w:r>
      <w:r w:rsidR="009942FF" w:rsidRPr="00810E75">
        <w:rPr>
          <w:rStyle w:val="Zwaar"/>
          <w:rFonts w:asciiTheme="minorHAnsi" w:hAnsiTheme="minorHAnsi" w:cstheme="minorHAnsi"/>
          <w:b w:val="0"/>
          <w:bCs w:val="0"/>
          <w:i/>
          <w:iCs/>
          <w:color w:val="262626" w:themeColor="text1" w:themeTint="D9"/>
          <w:sz w:val="26"/>
          <w:szCs w:val="26"/>
        </w:rPr>
        <w:t>3.3</w:t>
      </w:r>
      <w:r w:rsidR="00DF6BD0" w:rsidRPr="00810E75">
        <w:rPr>
          <w:rStyle w:val="Zwaar"/>
          <w:rFonts w:asciiTheme="minorHAnsi" w:hAnsiTheme="minorHAnsi" w:cstheme="minorHAnsi"/>
          <w:b w:val="0"/>
          <w:bCs w:val="0"/>
          <w:i/>
          <w:iCs/>
          <w:color w:val="262626" w:themeColor="text1" w:themeTint="D9"/>
          <w:sz w:val="26"/>
          <w:szCs w:val="26"/>
        </w:rPr>
        <w:t>.1</w:t>
      </w:r>
      <w:r w:rsidR="00824B3D" w:rsidRPr="00810E75">
        <w:rPr>
          <w:rStyle w:val="Zwaar"/>
          <w:rFonts w:asciiTheme="minorHAnsi" w:hAnsiTheme="minorHAnsi" w:cstheme="minorHAnsi"/>
          <w:b w:val="0"/>
          <w:bCs w:val="0"/>
          <w:i/>
          <w:iCs/>
          <w:color w:val="262626" w:themeColor="text1" w:themeTint="D9"/>
          <w:sz w:val="26"/>
          <w:szCs w:val="26"/>
        </w:rPr>
        <w:t>v</w:t>
      </w:r>
      <w:r w:rsidR="00DF6BD0" w:rsidRPr="00810E75">
        <w:rPr>
          <w:rStyle w:val="Zwaar"/>
          <w:rFonts w:asciiTheme="minorHAnsi" w:hAnsiTheme="minorHAnsi" w:cstheme="minorHAnsi"/>
          <w:b w:val="0"/>
          <w:bCs w:val="0"/>
          <w:i/>
          <w:iCs/>
          <w:color w:val="262626" w:themeColor="text1" w:themeTint="D9"/>
          <w:sz w:val="26"/>
          <w:szCs w:val="26"/>
        </w:rPr>
        <w:t xml:space="preserve">: </w:t>
      </w:r>
      <w:r w:rsidR="00DF6BD0" w:rsidRPr="00810E75">
        <w:rPr>
          <w:rFonts w:asciiTheme="minorHAnsi" w:hAnsiTheme="minorHAnsi" w:cstheme="minorHAnsi"/>
          <w:i/>
          <w:color w:val="262626" w:themeColor="text1" w:themeTint="D9"/>
          <w:sz w:val="26"/>
          <w:szCs w:val="26"/>
        </w:rPr>
        <w:t>The share of the reflection of sunlight through different earth's surfaces.</w:t>
      </w:r>
    </w:p>
    <w:p w14:paraId="122BF0D6" w14:textId="2277534D" w:rsidR="00B45D6B" w:rsidRPr="00810E75" w:rsidRDefault="00C40509" w:rsidP="00B45D6B">
      <w:pPr>
        <w:autoSpaceDE w:val="0"/>
        <w:autoSpaceDN w:val="0"/>
        <w:adjustRightInd w:val="0"/>
        <w:spacing w:line="36" w:lineRule="atLeast"/>
        <w:rPr>
          <w:rFonts w:eastAsiaTheme="minorHAnsi" w:cs="Calibri"/>
          <w:color w:val="262626" w:themeColor="text1" w:themeTint="D9"/>
          <w:sz w:val="26"/>
          <w:szCs w:val="26"/>
          <w:lang w:eastAsia="en-US"/>
        </w:rPr>
      </w:pPr>
      <w:r w:rsidRPr="00810E75">
        <w:rPr>
          <w:rFonts w:eastAsiaTheme="minorHAnsi" w:cs="Calibri"/>
          <w:color w:val="262626" w:themeColor="text1" w:themeTint="D9"/>
          <w:sz w:val="26"/>
          <w:szCs w:val="26"/>
          <w:lang w:eastAsia="en-US"/>
        </w:rPr>
        <w:t xml:space="preserve">    </w:t>
      </w:r>
    </w:p>
    <w:p w14:paraId="2172F506" w14:textId="798CC0C2" w:rsidR="00A94405" w:rsidRPr="00810E75" w:rsidRDefault="00DF6BD0" w:rsidP="004A3203">
      <w:pPr>
        <w:rPr>
          <w:color w:val="262626" w:themeColor="text1" w:themeTint="D9"/>
          <w:sz w:val="28"/>
          <w:szCs w:val="28"/>
        </w:rPr>
      </w:pPr>
      <w:bookmarkStart w:id="67" w:name="_Toc57144615"/>
      <w:r w:rsidRPr="00810E75">
        <w:rPr>
          <w:b/>
          <w:bCs/>
          <w:color w:val="262626" w:themeColor="text1" w:themeTint="D9"/>
          <w:sz w:val="28"/>
          <w:szCs w:val="28"/>
        </w:rPr>
        <w:t xml:space="preserve">Classification </w:t>
      </w:r>
      <w:r w:rsidR="00B45D6B" w:rsidRPr="00810E75">
        <w:rPr>
          <w:b/>
          <w:bCs/>
          <w:color w:val="262626" w:themeColor="text1" w:themeTint="D9"/>
          <w:sz w:val="28"/>
          <w:szCs w:val="28"/>
        </w:rPr>
        <w:t>of PV</w:t>
      </w:r>
      <w:r w:rsidR="00803F35" w:rsidRPr="00810E75">
        <w:rPr>
          <w:b/>
          <w:bCs/>
          <w:color w:val="262626" w:themeColor="text1" w:themeTint="D9"/>
          <w:sz w:val="28"/>
          <w:szCs w:val="28"/>
        </w:rPr>
        <w:t>-</w:t>
      </w:r>
      <w:r w:rsidR="00B45D6B" w:rsidRPr="00810E75">
        <w:rPr>
          <w:b/>
          <w:bCs/>
          <w:color w:val="262626" w:themeColor="text1" w:themeTint="D9"/>
          <w:sz w:val="28"/>
          <w:szCs w:val="28"/>
        </w:rPr>
        <w:t>systems</w:t>
      </w:r>
      <w:bookmarkEnd w:id="67"/>
      <w:r w:rsidR="004A3203" w:rsidRPr="00810E75">
        <w:rPr>
          <w:b/>
          <w:bCs/>
          <w:color w:val="262626" w:themeColor="text1" w:themeTint="D9"/>
          <w:sz w:val="28"/>
          <w:szCs w:val="28"/>
        </w:rPr>
        <w:t>:</w:t>
      </w:r>
      <w:r w:rsidR="004A3203" w:rsidRPr="00810E75">
        <w:rPr>
          <w:color w:val="262626" w:themeColor="text1" w:themeTint="D9"/>
          <w:sz w:val="28"/>
          <w:szCs w:val="28"/>
        </w:rPr>
        <w:t xml:space="preserve"> </w:t>
      </w:r>
      <w:r w:rsidR="00B45D6B" w:rsidRPr="00810E75">
        <w:rPr>
          <w:color w:val="262626" w:themeColor="text1" w:themeTint="D9"/>
          <w:sz w:val="22"/>
          <w:szCs w:val="22"/>
        </w:rPr>
        <w:t>[</w:t>
      </w:r>
      <w:r w:rsidR="00E26263" w:rsidRPr="00810E75">
        <w:rPr>
          <w:color w:val="262626" w:themeColor="text1" w:themeTint="D9"/>
          <w:sz w:val="22"/>
          <w:szCs w:val="22"/>
        </w:rPr>
        <w:t>11</w:t>
      </w:r>
      <w:r w:rsidR="00B45D6B" w:rsidRPr="00810E75">
        <w:rPr>
          <w:color w:val="262626" w:themeColor="text1" w:themeTint="D9"/>
          <w:sz w:val="22"/>
          <w:szCs w:val="22"/>
        </w:rPr>
        <w:t>]</w:t>
      </w:r>
      <w:r w:rsidR="00B45D6B" w:rsidRPr="00810E75">
        <w:rPr>
          <w:color w:val="262626" w:themeColor="text1" w:themeTint="D9"/>
          <w:sz w:val="28"/>
          <w:szCs w:val="28"/>
        </w:rPr>
        <w:t xml:space="preserve"> Photovoltaic power systems are </w:t>
      </w:r>
      <w:r w:rsidR="002B3C43" w:rsidRPr="00810E75">
        <w:rPr>
          <w:color w:val="262626" w:themeColor="text1" w:themeTint="D9"/>
          <w:sz w:val="28"/>
          <w:szCs w:val="28"/>
        </w:rPr>
        <w:t>classified</w:t>
      </w:r>
      <w:r w:rsidR="00B45D6B" w:rsidRPr="00810E75">
        <w:rPr>
          <w:color w:val="262626" w:themeColor="text1" w:themeTint="D9"/>
          <w:sz w:val="28"/>
          <w:szCs w:val="28"/>
        </w:rPr>
        <w:t xml:space="preserve"> according to their functional and operational requirements, their component configurations</w:t>
      </w:r>
      <w:r w:rsidR="0017274F" w:rsidRPr="00810E75">
        <w:rPr>
          <w:color w:val="262626" w:themeColor="text1" w:themeTint="D9"/>
          <w:sz w:val="28"/>
          <w:szCs w:val="28"/>
        </w:rPr>
        <w:t xml:space="preserve"> and</w:t>
      </w:r>
      <w:r w:rsidR="00B45D6B" w:rsidRPr="00810E75">
        <w:rPr>
          <w:color w:val="262626" w:themeColor="text1" w:themeTint="D9"/>
          <w:sz w:val="28"/>
          <w:szCs w:val="28"/>
        </w:rPr>
        <w:t xml:space="preserve"> how the equipment is connected to other power sources and electrical loads. The two principal classifications are grid-connected or utility-interactive systems and stand-alone systems. Photovoltaic systems can be designed to provide DC and/or AC power service, can operate interconnected with or independent of the utility grid and can connected with other </w:t>
      </w:r>
      <w:r w:rsidR="0012077D" w:rsidRPr="00810E75">
        <w:rPr>
          <w:color w:val="262626" w:themeColor="text1" w:themeTint="D9"/>
          <w:sz w:val="28"/>
          <w:szCs w:val="28"/>
        </w:rPr>
        <w:t>energy</w:t>
      </w:r>
      <w:r w:rsidR="00B45D6B" w:rsidRPr="00810E75">
        <w:rPr>
          <w:color w:val="262626" w:themeColor="text1" w:themeTint="D9"/>
          <w:sz w:val="28"/>
          <w:szCs w:val="28"/>
        </w:rPr>
        <w:t xml:space="preserve"> sources and </w:t>
      </w:r>
      <w:r w:rsidR="0012077D" w:rsidRPr="00810E75">
        <w:rPr>
          <w:color w:val="262626" w:themeColor="text1" w:themeTint="D9"/>
          <w:sz w:val="28"/>
          <w:szCs w:val="28"/>
        </w:rPr>
        <w:t>energy</w:t>
      </w:r>
      <w:r w:rsidR="00B45D6B" w:rsidRPr="00810E75">
        <w:rPr>
          <w:color w:val="262626" w:themeColor="text1" w:themeTint="D9"/>
          <w:sz w:val="28"/>
          <w:szCs w:val="28"/>
        </w:rPr>
        <w:t xml:space="preserve"> storage systems.</w:t>
      </w:r>
      <w:r w:rsidR="00A94405" w:rsidRPr="00810E75">
        <w:rPr>
          <w:color w:val="262626" w:themeColor="text1" w:themeTint="D9"/>
          <w:sz w:val="28"/>
          <w:szCs w:val="28"/>
        </w:rPr>
        <w:t xml:space="preserve"> Grid-connected </w:t>
      </w:r>
      <w:r w:rsidR="00803F35" w:rsidRPr="00810E75">
        <w:rPr>
          <w:color w:val="262626" w:themeColor="text1" w:themeTint="D9"/>
          <w:sz w:val="28"/>
          <w:szCs w:val="28"/>
        </w:rPr>
        <w:t>PV-system</w:t>
      </w:r>
      <w:r w:rsidR="00A94405" w:rsidRPr="00810E75">
        <w:rPr>
          <w:color w:val="262626" w:themeColor="text1" w:themeTint="D9"/>
          <w:sz w:val="28"/>
          <w:szCs w:val="28"/>
        </w:rPr>
        <w:t>s are designed to operate stand alone or parallel to the electric utility grid. In</w:t>
      </w:r>
      <w:r w:rsidR="00CD7651" w:rsidRPr="00810E75">
        <w:rPr>
          <w:color w:val="262626" w:themeColor="text1" w:themeTint="D9"/>
          <w:sz w:val="28"/>
          <w:szCs w:val="28"/>
        </w:rPr>
        <w:t xml:space="preserve"> </w:t>
      </w:r>
      <w:r w:rsidR="00A94405" w:rsidRPr="00810E75">
        <w:rPr>
          <w:color w:val="262626" w:themeColor="text1" w:themeTint="D9"/>
          <w:sz w:val="28"/>
          <w:szCs w:val="28"/>
        </w:rPr>
        <w:t xml:space="preserve">2000, the share of grid-connected </w:t>
      </w:r>
      <w:r w:rsidR="00803F35" w:rsidRPr="00810E75">
        <w:rPr>
          <w:color w:val="262626" w:themeColor="text1" w:themeTint="D9"/>
          <w:sz w:val="28"/>
          <w:szCs w:val="28"/>
        </w:rPr>
        <w:t>PV-system</w:t>
      </w:r>
      <w:r w:rsidR="00A94405" w:rsidRPr="00810E75">
        <w:rPr>
          <w:color w:val="262626" w:themeColor="text1" w:themeTint="D9"/>
          <w:sz w:val="28"/>
          <w:szCs w:val="28"/>
        </w:rPr>
        <w:t xml:space="preserve">s </w:t>
      </w:r>
      <w:r w:rsidR="002B3C43" w:rsidRPr="00810E75">
        <w:rPr>
          <w:color w:val="262626" w:themeColor="text1" w:themeTint="D9"/>
          <w:sz w:val="28"/>
          <w:szCs w:val="28"/>
        </w:rPr>
        <w:t>has</w:t>
      </w:r>
      <w:r w:rsidR="00A94405" w:rsidRPr="00810E75">
        <w:rPr>
          <w:color w:val="262626" w:themeColor="text1" w:themeTint="D9"/>
          <w:sz w:val="28"/>
          <w:szCs w:val="28"/>
        </w:rPr>
        <w:t xml:space="preserve"> been overtaken by standalone </w:t>
      </w:r>
      <w:r w:rsidR="00803F35" w:rsidRPr="00810E75">
        <w:rPr>
          <w:color w:val="262626" w:themeColor="text1" w:themeTint="D9"/>
          <w:sz w:val="28"/>
          <w:szCs w:val="28"/>
        </w:rPr>
        <w:t>PV-system</w:t>
      </w:r>
      <w:r w:rsidR="00A94405" w:rsidRPr="00810E75">
        <w:rPr>
          <w:color w:val="262626" w:themeColor="text1" w:themeTint="D9"/>
          <w:sz w:val="28"/>
          <w:szCs w:val="28"/>
        </w:rPr>
        <w:t xml:space="preserve">s. In 2009 more than 95% of the </w:t>
      </w:r>
      <w:r w:rsidR="00803F35" w:rsidRPr="00810E75">
        <w:rPr>
          <w:color w:val="262626" w:themeColor="text1" w:themeTint="D9"/>
          <w:sz w:val="28"/>
          <w:szCs w:val="28"/>
        </w:rPr>
        <w:t>PV-system</w:t>
      </w:r>
      <w:r w:rsidR="00A94405" w:rsidRPr="00810E75">
        <w:rPr>
          <w:color w:val="262626" w:themeColor="text1" w:themeTint="D9"/>
          <w:sz w:val="28"/>
          <w:szCs w:val="28"/>
        </w:rPr>
        <w:t>s was grid-connected.</w:t>
      </w:r>
    </w:p>
    <w:p w14:paraId="520A5D56" w14:textId="77777777" w:rsidR="003D672D" w:rsidRPr="00810E75" w:rsidRDefault="003D672D" w:rsidP="003D672D">
      <w:pPr>
        <w:rPr>
          <w:rStyle w:val="Kop3Char"/>
          <w:rFonts w:eastAsia="Arial Unicode MS" w:cs="Calibri"/>
          <w:color w:val="262626" w:themeColor="text1" w:themeTint="D9"/>
          <w:sz w:val="28"/>
          <w:szCs w:val="28"/>
          <w:lang w:val="en-GB"/>
        </w:rPr>
      </w:pPr>
    </w:p>
    <w:p w14:paraId="293C8207" w14:textId="6FE0A18E" w:rsidR="00A94405" w:rsidRPr="00810E75" w:rsidRDefault="00A94405" w:rsidP="003D672D">
      <w:pPr>
        <w:rPr>
          <w:rStyle w:val="Zwaar"/>
          <w:rFonts w:ascii="Calibri" w:hAnsi="Calibri" w:cs="Calibri"/>
          <w:b w:val="0"/>
          <w:bCs w:val="0"/>
          <w:i/>
          <w:iCs/>
          <w:color w:val="262626" w:themeColor="text1" w:themeTint="D9"/>
          <w:sz w:val="28"/>
          <w:szCs w:val="28"/>
        </w:rPr>
      </w:pPr>
      <w:r w:rsidRPr="00810E75">
        <w:rPr>
          <w:rStyle w:val="Kop3Char"/>
          <w:rFonts w:eastAsia="Arial Unicode MS" w:cs="Calibri"/>
          <w:color w:val="262626" w:themeColor="text1" w:themeTint="D9"/>
          <w:sz w:val="28"/>
          <w:szCs w:val="28"/>
          <w:lang w:val="en-GB"/>
        </w:rPr>
        <w:t xml:space="preserve">Stand-alone </w:t>
      </w:r>
      <w:r w:rsidR="00803F35" w:rsidRPr="00810E75">
        <w:rPr>
          <w:rStyle w:val="Kop3Char"/>
          <w:rFonts w:eastAsia="Arial Unicode MS" w:cs="Calibri"/>
          <w:color w:val="262626" w:themeColor="text1" w:themeTint="D9"/>
          <w:sz w:val="28"/>
          <w:szCs w:val="28"/>
          <w:lang w:val="en-GB"/>
        </w:rPr>
        <w:t>PV-system</w:t>
      </w:r>
      <w:r w:rsidRPr="00810E75">
        <w:rPr>
          <w:rStyle w:val="Kop3Char"/>
          <w:rFonts w:eastAsia="Arial Unicode MS" w:cs="Calibri"/>
          <w:color w:val="262626" w:themeColor="text1" w:themeTint="D9"/>
          <w:sz w:val="28"/>
          <w:szCs w:val="28"/>
          <w:lang w:val="en-GB"/>
        </w:rPr>
        <w:t>s</w:t>
      </w:r>
      <w:r w:rsidR="003D672D" w:rsidRPr="00810E75">
        <w:rPr>
          <w:rStyle w:val="Kop3Char"/>
          <w:rFonts w:eastAsia="Arial Unicode MS" w:cs="Calibri"/>
          <w:color w:val="262626" w:themeColor="text1" w:themeTint="D9"/>
          <w:sz w:val="28"/>
          <w:szCs w:val="28"/>
          <w:lang w:val="en-GB"/>
        </w:rPr>
        <w:t>:</w:t>
      </w:r>
      <w:bookmarkStart w:id="68" w:name="_Toc480459199"/>
      <w:r w:rsidR="003D672D" w:rsidRPr="00810E75">
        <w:rPr>
          <w:rStyle w:val="Kop3Char"/>
          <w:rFonts w:eastAsia="Arial Unicode MS" w:cs="Calibri"/>
          <w:color w:val="262626" w:themeColor="text1" w:themeTint="D9"/>
          <w:sz w:val="28"/>
          <w:szCs w:val="28"/>
          <w:lang w:val="en-GB"/>
        </w:rPr>
        <w:t xml:space="preserve"> </w:t>
      </w:r>
      <w:r w:rsidRPr="00810E75">
        <w:rPr>
          <w:rFonts w:cs="Calibri"/>
          <w:color w:val="262626" w:themeColor="text1" w:themeTint="D9"/>
          <w:sz w:val="22"/>
          <w:szCs w:val="22"/>
        </w:rPr>
        <w:t>11]</w:t>
      </w:r>
      <w:r w:rsidRPr="00810E75">
        <w:rPr>
          <w:rFonts w:cs="Calibri"/>
          <w:color w:val="262626" w:themeColor="text1" w:themeTint="D9"/>
          <w:sz w:val="28"/>
          <w:szCs w:val="28"/>
        </w:rPr>
        <w:t xml:space="preserve"> </w:t>
      </w:r>
      <w:bookmarkEnd w:id="68"/>
      <w:r w:rsidRPr="00810E75">
        <w:rPr>
          <w:rFonts w:cs="Calibri"/>
          <w:color w:val="262626" w:themeColor="text1" w:themeTint="D9"/>
          <w:sz w:val="28"/>
          <w:szCs w:val="28"/>
        </w:rPr>
        <w:t xml:space="preserve">Stand-alone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s are designed to operate independent of the electric utility grid and are </w:t>
      </w:r>
      <w:r w:rsidR="002B3C43" w:rsidRPr="00810E75">
        <w:rPr>
          <w:rFonts w:cs="Calibri"/>
          <w:color w:val="262626" w:themeColor="text1" w:themeTint="D9"/>
          <w:sz w:val="28"/>
          <w:szCs w:val="28"/>
        </w:rPr>
        <w:t>designed</w:t>
      </w:r>
      <w:r w:rsidRPr="00810E75">
        <w:rPr>
          <w:rFonts w:cs="Calibri"/>
          <w:color w:val="262626" w:themeColor="text1" w:themeTint="D9"/>
          <w:sz w:val="28"/>
          <w:szCs w:val="28"/>
        </w:rPr>
        <w:t xml:space="preserve"> and sized to supply </w:t>
      </w:r>
      <w:r w:rsidRPr="00810E75">
        <w:rPr>
          <w:rFonts w:cs="Calibri"/>
          <w:color w:val="262626" w:themeColor="text1" w:themeTint="D9"/>
          <w:sz w:val="28"/>
          <w:szCs w:val="28"/>
        </w:rPr>
        <w:lastRenderedPageBreak/>
        <w:t>certain DC and/or AC electrical loads. These types of systems may be powered by a PV</w:t>
      </w:r>
      <w:r w:rsidR="00803F35" w:rsidRPr="00810E75">
        <w:rPr>
          <w:rFonts w:cs="Calibri"/>
          <w:color w:val="262626" w:themeColor="text1" w:themeTint="D9"/>
          <w:sz w:val="28"/>
          <w:szCs w:val="28"/>
        </w:rPr>
        <w:t>-</w:t>
      </w:r>
      <w:r w:rsidRPr="00810E75">
        <w:rPr>
          <w:rFonts w:cs="Calibri"/>
          <w:color w:val="262626" w:themeColor="text1" w:themeTint="D9"/>
          <w:sz w:val="28"/>
          <w:szCs w:val="28"/>
        </w:rPr>
        <w:t xml:space="preserve">array only, or may use wind, an engine-generator or utility power as an auxiliary power source in what is called a hybrid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3.3</w:t>
      </w:r>
      <w:r w:rsidR="009A2E59" w:rsidRPr="00810E75">
        <w:rPr>
          <w:rFonts w:cs="Calibri"/>
          <w:color w:val="262626" w:themeColor="text1" w:themeTint="D9"/>
          <w:sz w:val="28"/>
          <w:szCs w:val="28"/>
        </w:rPr>
        <w:t>.1</w:t>
      </w:r>
      <w:r w:rsidR="00824B3D" w:rsidRPr="00810E75">
        <w:rPr>
          <w:rFonts w:cs="Calibri"/>
          <w:color w:val="262626" w:themeColor="text1" w:themeTint="D9"/>
          <w:sz w:val="28"/>
          <w:szCs w:val="28"/>
        </w:rPr>
        <w:t>w</w:t>
      </w:r>
      <w:r w:rsidR="003D672D"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shows a diagram of a typical stand-alone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 with battery storage and powering DC and AC loads. </w:t>
      </w:r>
    </w:p>
    <w:p w14:paraId="45879CAB" w14:textId="7E9237A4" w:rsidR="00BB45ED" w:rsidRPr="00810E75" w:rsidRDefault="00BB45ED" w:rsidP="00A94405">
      <w:pPr>
        <w:spacing w:line="36" w:lineRule="atLeast"/>
        <w:jc w:val="center"/>
        <w:rPr>
          <w:rStyle w:val="Zwaar"/>
          <w:rFonts w:ascii="Calibri" w:hAnsi="Calibri" w:cs="Calibri"/>
          <w:b w:val="0"/>
          <w:bCs w:val="0"/>
          <w:i/>
          <w:iCs/>
          <w:color w:val="262626" w:themeColor="text1" w:themeTint="D9"/>
          <w:sz w:val="28"/>
          <w:szCs w:val="28"/>
        </w:rPr>
      </w:pPr>
    </w:p>
    <w:p w14:paraId="0678276E" w14:textId="27EBB158" w:rsidR="00A94405" w:rsidRPr="00810E75" w:rsidRDefault="00F721DD" w:rsidP="00A94405">
      <w:pPr>
        <w:spacing w:line="36" w:lineRule="atLeast"/>
        <w:jc w:val="center"/>
        <w:rPr>
          <w:rStyle w:val="Zwaar"/>
          <w:rFonts w:ascii="Calibri" w:hAnsi="Calibri" w:cs="Calibri"/>
          <w:b w:val="0"/>
          <w:bCs w:val="0"/>
          <w:i/>
          <w:iCs/>
          <w:color w:val="262626" w:themeColor="text1" w:themeTint="D9"/>
          <w:sz w:val="28"/>
          <w:szCs w:val="28"/>
        </w:rPr>
      </w:pPr>
      <w:r w:rsidRPr="00810E75">
        <w:rPr>
          <w:rStyle w:val="Zwaar"/>
          <w:rFonts w:ascii="Calibri" w:hAnsi="Calibri" w:cs="Calibri"/>
          <w:b w:val="0"/>
          <w:bCs w:val="0"/>
          <w:i/>
          <w:iCs/>
          <w:color w:val="262626" w:themeColor="text1" w:themeTint="D9"/>
          <w:sz w:val="28"/>
          <w:szCs w:val="28"/>
        </w:rPr>
        <w:object w:dxaOrig="6887" w:dyaOrig="4619" w14:anchorId="22A776C6">
          <v:shape id="_x0000_i1049" type="#_x0000_t75" style="width:273.75pt;height:179.25pt" o:ole="">
            <v:imagedata r:id="rId120" o:title=""/>
          </v:shape>
          <o:OLEObject Type="Embed" ProgID="Visio.Drawing.11" ShapeID="_x0000_i1049" DrawAspect="Content" ObjectID="_1821516996" r:id="rId121"/>
        </w:object>
      </w:r>
    </w:p>
    <w:p w14:paraId="4A8D4E13" w14:textId="77777777" w:rsidR="00A94405" w:rsidRPr="00810E75" w:rsidRDefault="00A94405" w:rsidP="00A94405">
      <w:pPr>
        <w:spacing w:line="36" w:lineRule="atLeast"/>
        <w:jc w:val="center"/>
        <w:rPr>
          <w:rStyle w:val="Zwaar"/>
          <w:rFonts w:ascii="Calibri" w:hAnsi="Calibri" w:cs="Calibri"/>
          <w:b w:val="0"/>
          <w:bCs w:val="0"/>
          <w:i/>
          <w:iCs/>
          <w:color w:val="262626" w:themeColor="text1" w:themeTint="D9"/>
          <w:sz w:val="28"/>
          <w:szCs w:val="28"/>
        </w:rPr>
      </w:pPr>
    </w:p>
    <w:p w14:paraId="29F901B3" w14:textId="23A96114" w:rsidR="00A94405" w:rsidRPr="00810E75" w:rsidRDefault="009B4AB8" w:rsidP="00A94405">
      <w:pPr>
        <w:spacing w:line="36" w:lineRule="atLeast"/>
        <w:jc w:val="center"/>
        <w:rPr>
          <w:rStyle w:val="Zwaar"/>
          <w:rFonts w:ascii="Calibri" w:hAnsi="Calibri" w:cs="Calibri"/>
          <w:b w:val="0"/>
          <w:bCs w:val="0"/>
          <w:i/>
          <w:iCs/>
          <w:color w:val="262626" w:themeColor="text1" w:themeTint="D9"/>
          <w:sz w:val="26"/>
          <w:szCs w:val="26"/>
        </w:rPr>
      </w:pPr>
      <w:r w:rsidRPr="00810E75">
        <w:rPr>
          <w:rStyle w:val="Zwaar"/>
          <w:rFonts w:ascii="Calibri" w:hAnsi="Calibri" w:cs="Calibri"/>
          <w:b w:val="0"/>
          <w:bCs w:val="0"/>
          <w:i/>
          <w:iCs/>
          <w:color w:val="262626" w:themeColor="text1" w:themeTint="D9"/>
          <w:sz w:val="26"/>
          <w:szCs w:val="26"/>
        </w:rPr>
        <w:t xml:space="preserve"> </w:t>
      </w:r>
      <w:r w:rsidR="00886B09" w:rsidRPr="00810E75">
        <w:rPr>
          <w:rStyle w:val="Zwaar"/>
          <w:rFonts w:ascii="Calibri" w:hAnsi="Calibri" w:cs="Calibri"/>
          <w:b w:val="0"/>
          <w:bCs w:val="0"/>
          <w:i/>
          <w:iCs/>
          <w:color w:val="262626" w:themeColor="text1" w:themeTint="D9"/>
          <w:sz w:val="26"/>
          <w:szCs w:val="26"/>
        </w:rPr>
        <w:t xml:space="preserve">Fig. </w:t>
      </w:r>
      <w:r w:rsidR="009942FF" w:rsidRPr="00810E75">
        <w:rPr>
          <w:rStyle w:val="Zwaar"/>
          <w:rFonts w:ascii="Calibri" w:hAnsi="Calibri" w:cs="Calibri"/>
          <w:b w:val="0"/>
          <w:bCs w:val="0"/>
          <w:i/>
          <w:iCs/>
          <w:color w:val="262626" w:themeColor="text1" w:themeTint="D9"/>
          <w:sz w:val="26"/>
          <w:szCs w:val="26"/>
        </w:rPr>
        <w:t>3.3</w:t>
      </w:r>
      <w:r w:rsidR="009A2E59" w:rsidRPr="00810E75">
        <w:rPr>
          <w:rStyle w:val="Zwaar"/>
          <w:rFonts w:ascii="Calibri" w:hAnsi="Calibri" w:cs="Calibri"/>
          <w:b w:val="0"/>
          <w:bCs w:val="0"/>
          <w:i/>
          <w:iCs/>
          <w:color w:val="262626" w:themeColor="text1" w:themeTint="D9"/>
          <w:sz w:val="26"/>
          <w:szCs w:val="26"/>
        </w:rPr>
        <w:t>.1</w:t>
      </w:r>
      <w:r w:rsidR="00824B3D" w:rsidRPr="00810E75">
        <w:rPr>
          <w:rStyle w:val="Zwaar"/>
          <w:rFonts w:ascii="Calibri" w:hAnsi="Calibri" w:cs="Calibri"/>
          <w:b w:val="0"/>
          <w:bCs w:val="0"/>
          <w:i/>
          <w:iCs/>
          <w:color w:val="262626" w:themeColor="text1" w:themeTint="D9"/>
          <w:sz w:val="26"/>
          <w:szCs w:val="26"/>
        </w:rPr>
        <w:t>w</w:t>
      </w:r>
      <w:r w:rsidR="00A94405" w:rsidRPr="00810E75">
        <w:rPr>
          <w:rStyle w:val="Zwaar"/>
          <w:rFonts w:ascii="Calibri" w:hAnsi="Calibri" w:cs="Calibri"/>
          <w:b w:val="0"/>
          <w:bCs w:val="0"/>
          <w:i/>
          <w:iCs/>
          <w:color w:val="262626" w:themeColor="text1" w:themeTint="D9"/>
          <w:sz w:val="26"/>
          <w:szCs w:val="26"/>
        </w:rPr>
        <w:t xml:space="preserve">: Diagram of stand-alone </w:t>
      </w:r>
      <w:r w:rsidR="00803F35" w:rsidRPr="00810E75">
        <w:rPr>
          <w:rStyle w:val="Zwaar"/>
          <w:rFonts w:ascii="Calibri" w:hAnsi="Calibri" w:cs="Calibri"/>
          <w:b w:val="0"/>
          <w:bCs w:val="0"/>
          <w:i/>
          <w:iCs/>
          <w:color w:val="262626" w:themeColor="text1" w:themeTint="D9"/>
          <w:sz w:val="26"/>
          <w:szCs w:val="26"/>
        </w:rPr>
        <w:t>P</w:t>
      </w:r>
      <w:r w:rsidR="001544E3" w:rsidRPr="00810E75">
        <w:rPr>
          <w:rStyle w:val="Zwaar"/>
          <w:rFonts w:ascii="Calibri" w:hAnsi="Calibri" w:cs="Calibri"/>
          <w:b w:val="0"/>
          <w:bCs w:val="0"/>
          <w:i/>
          <w:iCs/>
          <w:color w:val="262626" w:themeColor="text1" w:themeTint="D9"/>
          <w:sz w:val="26"/>
          <w:szCs w:val="26"/>
        </w:rPr>
        <w:t>V</w:t>
      </w:r>
      <w:r w:rsidR="00803F35" w:rsidRPr="00810E75">
        <w:rPr>
          <w:rStyle w:val="Zwaar"/>
          <w:rFonts w:ascii="Calibri" w:hAnsi="Calibri" w:cs="Calibri"/>
          <w:b w:val="0"/>
          <w:bCs w:val="0"/>
          <w:i/>
          <w:iCs/>
          <w:color w:val="262626" w:themeColor="text1" w:themeTint="D9"/>
          <w:sz w:val="26"/>
          <w:szCs w:val="26"/>
        </w:rPr>
        <w:t>-system</w:t>
      </w:r>
    </w:p>
    <w:p w14:paraId="50C2FEDA" w14:textId="42EC0F96" w:rsidR="00A94405" w:rsidRPr="00810E75" w:rsidRDefault="00A94405" w:rsidP="00A94405">
      <w:pPr>
        <w:spacing w:line="36" w:lineRule="atLeast"/>
        <w:jc w:val="center"/>
        <w:rPr>
          <w:rStyle w:val="Zwaar"/>
          <w:rFonts w:ascii="Calibri" w:hAnsi="Calibri" w:cs="Calibri"/>
          <w:b w:val="0"/>
          <w:bCs w:val="0"/>
          <w:iCs/>
          <w:color w:val="262626" w:themeColor="text1" w:themeTint="D9"/>
          <w:sz w:val="26"/>
          <w:szCs w:val="26"/>
        </w:rPr>
      </w:pPr>
      <w:bookmarkStart w:id="69" w:name="_Toc480459203"/>
      <w:r w:rsidRPr="00810E75">
        <w:rPr>
          <w:rStyle w:val="Zwaar"/>
          <w:rFonts w:ascii="Calibri" w:hAnsi="Calibri" w:cs="Calibri"/>
          <w:b w:val="0"/>
          <w:bCs w:val="0"/>
          <w:i/>
          <w:iCs/>
          <w:color w:val="262626" w:themeColor="text1" w:themeTint="D9"/>
          <w:sz w:val="26"/>
          <w:szCs w:val="26"/>
        </w:rPr>
        <w:t>with battery storage powering DC and AC loads</w:t>
      </w:r>
      <w:r w:rsidRPr="00810E75">
        <w:rPr>
          <w:rStyle w:val="Zwaar"/>
          <w:rFonts w:ascii="Calibri" w:hAnsi="Calibri" w:cs="Calibri"/>
          <w:b w:val="0"/>
          <w:bCs w:val="0"/>
          <w:iCs/>
          <w:color w:val="262626" w:themeColor="text1" w:themeTint="D9"/>
          <w:sz w:val="26"/>
          <w:szCs w:val="26"/>
        </w:rPr>
        <w:t>.</w:t>
      </w:r>
      <w:bookmarkEnd w:id="69"/>
    </w:p>
    <w:p w14:paraId="63B7CE54" w14:textId="77777777" w:rsidR="00A94405" w:rsidRPr="00810E75" w:rsidRDefault="00A94405" w:rsidP="00A94405">
      <w:pPr>
        <w:spacing w:line="36" w:lineRule="atLeast"/>
        <w:rPr>
          <w:rFonts w:cs="Calibri"/>
          <w:color w:val="262626" w:themeColor="text1" w:themeTint="D9"/>
          <w:sz w:val="28"/>
          <w:szCs w:val="28"/>
        </w:rPr>
      </w:pPr>
    </w:p>
    <w:p w14:paraId="1D736441" w14:textId="151EBB2C" w:rsidR="00A94405" w:rsidRPr="00810E75" w:rsidRDefault="00A94405" w:rsidP="00A94405">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simplest type of stand-alone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 is a direct-coupled system, where the DC output of a PV</w:t>
      </w:r>
      <w:r w:rsidR="00803F35" w:rsidRPr="00810E75">
        <w:rPr>
          <w:rFonts w:cs="Calibri"/>
          <w:color w:val="262626" w:themeColor="text1" w:themeTint="D9"/>
          <w:sz w:val="28"/>
          <w:szCs w:val="28"/>
        </w:rPr>
        <w:t>-</w:t>
      </w:r>
      <w:r w:rsidRPr="00810E75">
        <w:rPr>
          <w:rFonts w:cs="Calibri"/>
          <w:color w:val="262626" w:themeColor="text1" w:themeTint="D9"/>
          <w:sz w:val="28"/>
          <w:szCs w:val="28"/>
        </w:rPr>
        <w:t xml:space="preserve">module or array is directly connected to a DC load. Since there is no electrical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storage (batteries) in direct-coupled systems, the load only operates during sunlight hours, making these designs suitable for common applications such as ventilation fans, water pumps and small circulation pumps for solar thermal water heating systems. Matching the impedance of the electrical load to the maximum power output of the PV</w:t>
      </w:r>
      <w:r w:rsidR="00803F35" w:rsidRPr="00810E75">
        <w:rPr>
          <w:rFonts w:cs="Calibri"/>
          <w:color w:val="262626" w:themeColor="text1" w:themeTint="D9"/>
          <w:sz w:val="28"/>
          <w:szCs w:val="28"/>
        </w:rPr>
        <w:t>-</w:t>
      </w:r>
      <w:r w:rsidRPr="00810E75">
        <w:rPr>
          <w:rFonts w:cs="Calibri"/>
          <w:color w:val="262626" w:themeColor="text1" w:themeTint="D9"/>
          <w:sz w:val="28"/>
          <w:szCs w:val="28"/>
        </w:rPr>
        <w:t xml:space="preserve">array is a critical part of designing well-performing direct-coupled system. For certain loads, like positive-displacement water pumps, a type of electronic DC-DC converter, called a maximum power point tracker (MPPT), is used between the array and load to help better utilize the available array maximum power output. In many stand-alone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s, batteries are used for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storage. </w:t>
      </w:r>
    </w:p>
    <w:p w14:paraId="60E9912F" w14:textId="7B73B0A1" w:rsidR="00A94405" w:rsidRPr="00810E75" w:rsidRDefault="00A94405" w:rsidP="00B45D6B">
      <w:pPr>
        <w:spacing w:line="36" w:lineRule="atLeast"/>
        <w:rPr>
          <w:rFonts w:cs="Calibri"/>
          <w:color w:val="262626" w:themeColor="text1" w:themeTint="D9"/>
          <w:sz w:val="28"/>
          <w:szCs w:val="28"/>
        </w:rPr>
      </w:pPr>
    </w:p>
    <w:p w14:paraId="2238FCB6" w14:textId="596B6553" w:rsidR="00B45D6B" w:rsidRPr="00810E75" w:rsidRDefault="00B45D6B" w:rsidP="003D672D">
      <w:pPr>
        <w:rPr>
          <w:color w:val="262626" w:themeColor="text1" w:themeTint="D9"/>
        </w:rPr>
      </w:pPr>
      <w:r w:rsidRPr="00810E75">
        <w:rPr>
          <w:b/>
          <w:bCs/>
          <w:color w:val="262626" w:themeColor="text1" w:themeTint="D9"/>
          <w:sz w:val="28"/>
          <w:szCs w:val="28"/>
        </w:rPr>
        <w:t xml:space="preserve">Grid-connected </w:t>
      </w:r>
      <w:r w:rsidR="00803F35" w:rsidRPr="00810E75">
        <w:rPr>
          <w:b/>
          <w:bCs/>
          <w:color w:val="262626" w:themeColor="text1" w:themeTint="D9"/>
          <w:sz w:val="28"/>
          <w:szCs w:val="28"/>
        </w:rPr>
        <w:t>P</w:t>
      </w:r>
      <w:r w:rsidR="004F5858" w:rsidRPr="00810E75">
        <w:rPr>
          <w:b/>
          <w:bCs/>
          <w:color w:val="262626" w:themeColor="text1" w:themeTint="D9"/>
          <w:sz w:val="28"/>
          <w:szCs w:val="28"/>
        </w:rPr>
        <w:t>V</w:t>
      </w:r>
      <w:r w:rsidR="00803F35" w:rsidRPr="00810E75">
        <w:rPr>
          <w:b/>
          <w:bCs/>
          <w:color w:val="262626" w:themeColor="text1" w:themeTint="D9"/>
          <w:sz w:val="28"/>
          <w:szCs w:val="28"/>
        </w:rPr>
        <w:t>-system</w:t>
      </w:r>
      <w:r w:rsidRPr="00810E75">
        <w:rPr>
          <w:b/>
          <w:bCs/>
          <w:color w:val="262626" w:themeColor="text1" w:themeTint="D9"/>
          <w:sz w:val="28"/>
          <w:szCs w:val="28"/>
        </w:rPr>
        <w:t xml:space="preserve">s </w:t>
      </w:r>
      <w:bookmarkStart w:id="70" w:name="_Toc480459200"/>
      <w:r w:rsidR="00A94405" w:rsidRPr="00810E75">
        <w:rPr>
          <w:rFonts w:cs="Calibri"/>
          <w:color w:val="262626" w:themeColor="text1" w:themeTint="D9"/>
          <w:sz w:val="22"/>
          <w:szCs w:val="22"/>
        </w:rPr>
        <w:t>[11]</w:t>
      </w:r>
      <w:r w:rsidR="00A94405" w:rsidRPr="00810E75">
        <w:rPr>
          <w:rFonts w:cs="Calibri"/>
          <w:color w:val="262626" w:themeColor="text1" w:themeTint="D9"/>
          <w:sz w:val="28"/>
          <w:szCs w:val="28"/>
        </w:rPr>
        <w:t xml:space="preserve"> </w:t>
      </w:r>
      <w:r w:rsidR="00B537EF" w:rsidRPr="00810E75">
        <w:rPr>
          <w:rFonts w:cs="Calibri"/>
          <w:color w:val="262626" w:themeColor="text1" w:themeTint="D9"/>
          <w:sz w:val="28"/>
          <w:szCs w:val="28"/>
        </w:rPr>
        <w:t xml:space="preserve">Grid-connected </w:t>
      </w:r>
      <w:r w:rsidR="00803F35" w:rsidRPr="00810E75">
        <w:rPr>
          <w:rFonts w:cs="Calibri"/>
          <w:color w:val="262626" w:themeColor="text1" w:themeTint="D9"/>
          <w:sz w:val="28"/>
          <w:szCs w:val="28"/>
        </w:rPr>
        <w:t>PV-system</w:t>
      </w:r>
      <w:r w:rsidR="00B537EF" w:rsidRPr="00810E75">
        <w:rPr>
          <w:rFonts w:cs="Calibri"/>
          <w:color w:val="262626" w:themeColor="text1" w:themeTint="D9"/>
          <w:sz w:val="28"/>
          <w:szCs w:val="28"/>
        </w:rPr>
        <w:t>s are simpler to design than the stand-alone systems. PV</w:t>
      </w:r>
      <w:r w:rsidR="00803F35" w:rsidRPr="00810E75">
        <w:rPr>
          <w:rFonts w:cs="Calibri"/>
          <w:color w:val="262626" w:themeColor="text1" w:themeTint="D9"/>
          <w:sz w:val="28"/>
          <w:szCs w:val="28"/>
        </w:rPr>
        <w:t>-</w:t>
      </w:r>
      <w:r w:rsidR="00B537EF" w:rsidRPr="00810E75">
        <w:rPr>
          <w:rFonts w:cs="Calibri"/>
          <w:color w:val="262626" w:themeColor="text1" w:themeTint="D9"/>
          <w:sz w:val="28"/>
          <w:szCs w:val="28"/>
        </w:rPr>
        <w:t xml:space="preserve">panels mounted on </w:t>
      </w:r>
      <w:r w:rsidR="00C72944" w:rsidRPr="00810E75">
        <w:rPr>
          <w:rFonts w:cs="Calibri"/>
          <w:color w:val="262626" w:themeColor="text1" w:themeTint="D9"/>
          <w:sz w:val="28"/>
          <w:szCs w:val="28"/>
        </w:rPr>
        <w:t xml:space="preserve">the </w:t>
      </w:r>
      <w:r w:rsidR="00B537EF" w:rsidRPr="00810E75">
        <w:rPr>
          <w:rFonts w:cs="Calibri"/>
          <w:color w:val="262626" w:themeColor="text1" w:themeTint="D9"/>
          <w:sz w:val="28"/>
          <w:szCs w:val="28"/>
        </w:rPr>
        <w:t xml:space="preserve">roofs of houses often </w:t>
      </w:r>
      <w:r w:rsidR="00C72944" w:rsidRPr="00810E75">
        <w:rPr>
          <w:rFonts w:cs="Calibri"/>
          <w:color w:val="262626" w:themeColor="text1" w:themeTint="D9"/>
          <w:sz w:val="28"/>
          <w:szCs w:val="28"/>
        </w:rPr>
        <w:t xml:space="preserve">have </w:t>
      </w:r>
      <w:r w:rsidR="00B537EF" w:rsidRPr="00810E75">
        <w:rPr>
          <w:rFonts w:cs="Calibri"/>
          <w:color w:val="262626" w:themeColor="text1" w:themeTint="D9"/>
          <w:sz w:val="28"/>
          <w:szCs w:val="28"/>
        </w:rPr>
        <w:t xml:space="preserve">a </w:t>
      </w:r>
      <w:r w:rsidR="00FB5D64" w:rsidRPr="00810E75">
        <w:rPr>
          <w:rFonts w:cs="Calibri"/>
          <w:color w:val="262626" w:themeColor="text1" w:themeTint="D9"/>
          <w:sz w:val="28"/>
          <w:szCs w:val="28"/>
        </w:rPr>
        <w:t>peak load</w:t>
      </w:r>
      <w:r w:rsidR="00B537EF" w:rsidRPr="00810E75">
        <w:rPr>
          <w:rFonts w:cs="Calibri"/>
          <w:color w:val="262626" w:themeColor="text1" w:themeTint="D9"/>
          <w:sz w:val="28"/>
          <w:szCs w:val="28"/>
        </w:rPr>
        <w:t xml:space="preserve"> </w:t>
      </w:r>
      <w:r w:rsidR="00C72944" w:rsidRPr="00810E75">
        <w:rPr>
          <w:rFonts w:cs="Calibri"/>
          <w:color w:val="262626" w:themeColor="text1" w:themeTint="D9"/>
          <w:sz w:val="28"/>
          <w:szCs w:val="28"/>
        </w:rPr>
        <w:t>of</w:t>
      </w:r>
      <w:r w:rsidR="00B537EF" w:rsidRPr="00810E75">
        <w:rPr>
          <w:rFonts w:cs="Calibri"/>
          <w:color w:val="262626" w:themeColor="text1" w:themeTint="D9"/>
          <w:sz w:val="28"/>
          <w:szCs w:val="28"/>
        </w:rPr>
        <w:t xml:space="preserve"> 1</w:t>
      </w:r>
      <w:r w:rsidR="00C72944" w:rsidRPr="00810E75">
        <w:rPr>
          <w:rFonts w:cs="Calibri"/>
          <w:color w:val="262626" w:themeColor="text1" w:themeTint="D9"/>
          <w:sz w:val="28"/>
          <w:szCs w:val="28"/>
        </w:rPr>
        <w:t>-</w:t>
      </w:r>
      <w:r w:rsidR="00B537EF" w:rsidRPr="00810E75">
        <w:rPr>
          <w:rFonts w:cs="Calibri"/>
          <w:color w:val="262626" w:themeColor="text1" w:themeTint="D9"/>
          <w:sz w:val="28"/>
          <w:szCs w:val="28"/>
        </w:rPr>
        <w:t xml:space="preserve">5 </w:t>
      </w:r>
      <w:r w:rsidR="006B5E3E" w:rsidRPr="00810E75">
        <w:rPr>
          <w:rFonts w:cs="Calibri"/>
          <w:color w:val="262626" w:themeColor="text1" w:themeTint="D9"/>
          <w:sz w:val="28"/>
          <w:szCs w:val="28"/>
        </w:rPr>
        <w:t>kWp</w:t>
      </w:r>
      <w:r w:rsidR="00C72944" w:rsidRPr="00810E75">
        <w:rPr>
          <w:rFonts w:cs="Calibri"/>
          <w:color w:val="262626" w:themeColor="text1" w:themeTint="D9"/>
          <w:sz w:val="28"/>
          <w:szCs w:val="28"/>
        </w:rPr>
        <w:t xml:space="preserve">. They </w:t>
      </w:r>
      <w:r w:rsidR="00B537EF" w:rsidRPr="00810E75">
        <w:rPr>
          <w:rFonts w:cs="Calibri"/>
          <w:color w:val="262626" w:themeColor="text1" w:themeTint="D9"/>
          <w:sz w:val="28"/>
          <w:szCs w:val="28"/>
        </w:rPr>
        <w:t>are mostly interfaced to the local electricity grid. The major advantage of this arrangement is that the output is fed into the grid when not required in the house.</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3.3</w:t>
      </w:r>
      <w:r w:rsidR="009A2E59" w:rsidRPr="00810E75">
        <w:rPr>
          <w:rFonts w:cs="Calibri"/>
          <w:color w:val="262626" w:themeColor="text1" w:themeTint="D9"/>
          <w:sz w:val="28"/>
          <w:szCs w:val="28"/>
        </w:rPr>
        <w:t>.1</w:t>
      </w:r>
      <w:r w:rsidR="00824B3D" w:rsidRPr="00810E75">
        <w:rPr>
          <w:rFonts w:cs="Calibri"/>
          <w:color w:val="262626" w:themeColor="text1" w:themeTint="D9"/>
          <w:sz w:val="28"/>
          <w:szCs w:val="28"/>
        </w:rPr>
        <w:t>z</w:t>
      </w:r>
      <w:r w:rsidR="003C68D8" w:rsidRPr="00810E75">
        <w:rPr>
          <w:rFonts w:cs="Calibri"/>
          <w:color w:val="262626" w:themeColor="text1" w:themeTint="D9"/>
          <w:sz w:val="28"/>
          <w:szCs w:val="28"/>
        </w:rPr>
        <w:t xml:space="preserve"> </w:t>
      </w:r>
      <w:r w:rsidR="00B537EF" w:rsidRPr="00810E75">
        <w:rPr>
          <w:rFonts w:cs="Calibri"/>
          <w:color w:val="262626" w:themeColor="text1" w:themeTint="D9"/>
          <w:sz w:val="28"/>
          <w:szCs w:val="28"/>
        </w:rPr>
        <w:t xml:space="preserve">shows a diagram of a </w:t>
      </w:r>
      <w:r w:rsidR="00B537EF" w:rsidRPr="00810E75">
        <w:rPr>
          <w:rFonts w:cs="Calibri"/>
          <w:color w:val="262626" w:themeColor="text1" w:themeTint="D9"/>
          <w:sz w:val="28"/>
          <w:szCs w:val="28"/>
        </w:rPr>
        <w:lastRenderedPageBreak/>
        <w:t xml:space="preserve">typical grid-connected </w:t>
      </w:r>
      <w:r w:rsidR="00803F35" w:rsidRPr="00810E75">
        <w:rPr>
          <w:rFonts w:cs="Calibri"/>
          <w:color w:val="262626" w:themeColor="text1" w:themeTint="D9"/>
          <w:sz w:val="28"/>
          <w:szCs w:val="28"/>
        </w:rPr>
        <w:t>PV-system</w:t>
      </w:r>
      <w:r w:rsidR="00B537EF" w:rsidRPr="00810E75">
        <w:rPr>
          <w:rFonts w:cs="Calibri"/>
          <w:color w:val="262626" w:themeColor="text1" w:themeTint="D9"/>
          <w:sz w:val="28"/>
          <w:szCs w:val="28"/>
        </w:rPr>
        <w:t xml:space="preserve"> with battery storage and powering critical and non-critical AC loads.</w:t>
      </w:r>
      <w:r w:rsidR="00B537EF" w:rsidRPr="00810E75">
        <w:rPr>
          <w:color w:val="262626" w:themeColor="text1" w:themeTint="D9"/>
        </w:rPr>
        <w:t xml:space="preserve"> </w:t>
      </w:r>
    </w:p>
    <w:p w14:paraId="37AC2C2A" w14:textId="560597A4" w:rsidR="005B7435" w:rsidRPr="00810E75" w:rsidRDefault="00803F35" w:rsidP="00B45D6B">
      <w:pPr>
        <w:spacing w:line="36" w:lineRule="atLeast"/>
        <w:jc w:val="center"/>
        <w:rPr>
          <w:rStyle w:val="Zwaar"/>
          <w:rFonts w:ascii="Calibri" w:hAnsi="Calibri" w:cs="Calibri"/>
          <w:b w:val="0"/>
          <w:bCs w:val="0"/>
          <w:i/>
          <w:iCs/>
          <w:color w:val="262626" w:themeColor="text1" w:themeTint="D9"/>
          <w:sz w:val="28"/>
          <w:szCs w:val="28"/>
        </w:rPr>
      </w:pPr>
      <w:r w:rsidRPr="00810E75">
        <w:rPr>
          <w:rStyle w:val="Zwaar"/>
          <w:rFonts w:ascii="Calibri" w:hAnsi="Calibri" w:cs="Calibri"/>
          <w:b w:val="0"/>
          <w:bCs w:val="0"/>
          <w:i/>
          <w:iCs/>
          <w:color w:val="262626" w:themeColor="text1" w:themeTint="D9"/>
          <w:sz w:val="28"/>
          <w:szCs w:val="28"/>
        </w:rPr>
        <w:object w:dxaOrig="6887" w:dyaOrig="4619" w14:anchorId="00DB149D">
          <v:shape id="_x0000_i1050" type="#_x0000_t75" style="width:243pt;height:164.25pt" o:ole="">
            <v:imagedata r:id="rId122" o:title=""/>
          </v:shape>
          <o:OLEObject Type="Embed" ProgID="Visio.Drawing.11" ShapeID="_x0000_i1050" DrawAspect="Content" ObjectID="_1821516997" r:id="rId123"/>
        </w:object>
      </w:r>
    </w:p>
    <w:p w14:paraId="6CC9494C" w14:textId="77777777" w:rsidR="005B7435" w:rsidRPr="00810E75" w:rsidRDefault="005B7435" w:rsidP="00B45D6B">
      <w:pPr>
        <w:spacing w:line="36" w:lineRule="atLeast"/>
        <w:jc w:val="center"/>
        <w:rPr>
          <w:rStyle w:val="Zwaar"/>
          <w:rFonts w:ascii="Calibri" w:hAnsi="Calibri" w:cs="Calibri"/>
          <w:b w:val="0"/>
          <w:bCs w:val="0"/>
          <w:i/>
          <w:iCs/>
          <w:color w:val="262626" w:themeColor="text1" w:themeTint="D9"/>
          <w:sz w:val="20"/>
          <w:szCs w:val="20"/>
        </w:rPr>
      </w:pPr>
    </w:p>
    <w:p w14:paraId="5A229F33" w14:textId="5BB62C0A" w:rsidR="00B45D6B" w:rsidRPr="00810E75" w:rsidRDefault="00886B09" w:rsidP="00B45D6B">
      <w:pPr>
        <w:spacing w:line="36" w:lineRule="atLeast"/>
        <w:jc w:val="center"/>
        <w:rPr>
          <w:rStyle w:val="Zwaar"/>
          <w:rFonts w:ascii="Calibri" w:hAnsi="Calibri" w:cs="Calibri"/>
          <w:b w:val="0"/>
          <w:bCs w:val="0"/>
          <w:i/>
          <w:iCs/>
          <w:color w:val="262626" w:themeColor="text1" w:themeTint="D9"/>
          <w:sz w:val="26"/>
          <w:szCs w:val="26"/>
        </w:rPr>
      </w:pPr>
      <w:r w:rsidRPr="00810E75">
        <w:rPr>
          <w:rStyle w:val="Zwaar"/>
          <w:rFonts w:ascii="Calibri" w:hAnsi="Calibri" w:cs="Calibri"/>
          <w:b w:val="0"/>
          <w:bCs w:val="0"/>
          <w:i/>
          <w:iCs/>
          <w:color w:val="262626" w:themeColor="text1" w:themeTint="D9"/>
          <w:sz w:val="28"/>
          <w:szCs w:val="28"/>
        </w:rPr>
        <w:t xml:space="preserve"> </w:t>
      </w:r>
      <w:r w:rsidRPr="00810E75">
        <w:rPr>
          <w:rStyle w:val="Zwaar"/>
          <w:rFonts w:ascii="Calibri" w:hAnsi="Calibri" w:cs="Calibri"/>
          <w:b w:val="0"/>
          <w:bCs w:val="0"/>
          <w:i/>
          <w:iCs/>
          <w:color w:val="262626" w:themeColor="text1" w:themeTint="D9"/>
          <w:sz w:val="26"/>
          <w:szCs w:val="26"/>
        </w:rPr>
        <w:t>Fig.</w:t>
      </w:r>
      <w:r w:rsidR="00C30BE3" w:rsidRPr="00810E75">
        <w:rPr>
          <w:rStyle w:val="Zwaar"/>
          <w:rFonts w:ascii="Calibri" w:hAnsi="Calibri" w:cs="Calibri"/>
          <w:b w:val="0"/>
          <w:bCs w:val="0"/>
          <w:i/>
          <w:iCs/>
          <w:color w:val="262626" w:themeColor="text1" w:themeTint="D9"/>
          <w:sz w:val="26"/>
          <w:szCs w:val="26"/>
        </w:rPr>
        <w:t xml:space="preserve"> </w:t>
      </w:r>
      <w:r w:rsidR="009942FF" w:rsidRPr="00810E75">
        <w:rPr>
          <w:rStyle w:val="Zwaar"/>
          <w:rFonts w:ascii="Calibri" w:hAnsi="Calibri" w:cs="Calibri"/>
          <w:b w:val="0"/>
          <w:bCs w:val="0"/>
          <w:i/>
          <w:iCs/>
          <w:color w:val="262626" w:themeColor="text1" w:themeTint="D9"/>
          <w:sz w:val="26"/>
          <w:szCs w:val="26"/>
        </w:rPr>
        <w:t>3.3</w:t>
      </w:r>
      <w:r w:rsidR="009A2E59" w:rsidRPr="00810E75">
        <w:rPr>
          <w:rStyle w:val="Zwaar"/>
          <w:rFonts w:ascii="Calibri" w:hAnsi="Calibri" w:cs="Calibri"/>
          <w:b w:val="0"/>
          <w:bCs w:val="0"/>
          <w:i/>
          <w:iCs/>
          <w:color w:val="262626" w:themeColor="text1" w:themeTint="D9"/>
          <w:sz w:val="26"/>
          <w:szCs w:val="26"/>
        </w:rPr>
        <w:t>.1</w:t>
      </w:r>
      <w:r w:rsidR="00824B3D" w:rsidRPr="00810E75">
        <w:rPr>
          <w:rStyle w:val="Zwaar"/>
          <w:rFonts w:ascii="Calibri" w:hAnsi="Calibri" w:cs="Calibri"/>
          <w:b w:val="0"/>
          <w:bCs w:val="0"/>
          <w:i/>
          <w:iCs/>
          <w:color w:val="262626" w:themeColor="text1" w:themeTint="D9"/>
          <w:sz w:val="26"/>
          <w:szCs w:val="26"/>
        </w:rPr>
        <w:t>z</w:t>
      </w:r>
      <w:r w:rsidR="00B45D6B" w:rsidRPr="00810E75">
        <w:rPr>
          <w:rStyle w:val="Zwaar"/>
          <w:rFonts w:ascii="Calibri" w:hAnsi="Calibri" w:cs="Calibri"/>
          <w:b w:val="0"/>
          <w:bCs w:val="0"/>
          <w:i/>
          <w:iCs/>
          <w:color w:val="262626" w:themeColor="text1" w:themeTint="D9"/>
          <w:sz w:val="26"/>
          <w:szCs w:val="26"/>
        </w:rPr>
        <w:t xml:space="preserve">: Diagram grid-connected </w:t>
      </w:r>
      <w:r w:rsidR="00803F35" w:rsidRPr="00810E75">
        <w:rPr>
          <w:rStyle w:val="Zwaar"/>
          <w:rFonts w:ascii="Calibri" w:hAnsi="Calibri" w:cs="Calibri"/>
          <w:b w:val="0"/>
          <w:bCs w:val="0"/>
          <w:i/>
          <w:iCs/>
          <w:color w:val="262626" w:themeColor="text1" w:themeTint="D9"/>
          <w:sz w:val="26"/>
          <w:szCs w:val="26"/>
        </w:rPr>
        <w:t>PV-system</w:t>
      </w:r>
      <w:r w:rsidR="00B45D6B" w:rsidRPr="00810E75">
        <w:rPr>
          <w:rStyle w:val="Zwaar"/>
          <w:rFonts w:ascii="Calibri" w:hAnsi="Calibri" w:cs="Calibri"/>
          <w:b w:val="0"/>
          <w:bCs w:val="0"/>
          <w:i/>
          <w:iCs/>
          <w:color w:val="262626" w:themeColor="text1" w:themeTint="D9"/>
          <w:sz w:val="26"/>
          <w:szCs w:val="26"/>
        </w:rPr>
        <w:t xml:space="preserve"> with battery</w:t>
      </w:r>
      <w:r w:rsidR="00CD7651" w:rsidRPr="00810E75">
        <w:rPr>
          <w:rStyle w:val="Zwaar"/>
          <w:rFonts w:ascii="Calibri" w:hAnsi="Calibri" w:cs="Calibri"/>
          <w:b w:val="0"/>
          <w:bCs w:val="0"/>
          <w:i/>
          <w:iCs/>
          <w:color w:val="262626" w:themeColor="text1" w:themeTint="D9"/>
          <w:sz w:val="26"/>
          <w:szCs w:val="26"/>
        </w:rPr>
        <w:t xml:space="preserve"> </w:t>
      </w:r>
    </w:p>
    <w:p w14:paraId="7D424C27" w14:textId="46C6704D" w:rsidR="00B45D6B" w:rsidRPr="00810E75" w:rsidRDefault="00B45D6B" w:rsidP="00B45D6B">
      <w:pPr>
        <w:spacing w:line="36" w:lineRule="atLeast"/>
        <w:jc w:val="center"/>
        <w:rPr>
          <w:rStyle w:val="Zwaar"/>
          <w:rFonts w:ascii="Calibri" w:hAnsi="Calibri" w:cs="Calibri"/>
          <w:b w:val="0"/>
          <w:bCs w:val="0"/>
          <w:i/>
          <w:iCs/>
          <w:color w:val="262626" w:themeColor="text1" w:themeTint="D9"/>
          <w:sz w:val="26"/>
          <w:szCs w:val="26"/>
        </w:rPr>
      </w:pPr>
      <w:r w:rsidRPr="00810E75">
        <w:rPr>
          <w:rStyle w:val="Zwaar"/>
          <w:rFonts w:ascii="Calibri" w:hAnsi="Calibri" w:cs="Calibri"/>
          <w:b w:val="0"/>
          <w:bCs w:val="0"/>
          <w:i/>
          <w:iCs/>
          <w:color w:val="262626" w:themeColor="text1" w:themeTint="D9"/>
          <w:sz w:val="26"/>
          <w:szCs w:val="26"/>
        </w:rPr>
        <w:t>storage and</w:t>
      </w:r>
      <w:bookmarkEnd w:id="70"/>
      <w:r w:rsidRPr="00810E75">
        <w:rPr>
          <w:rStyle w:val="Zwaar"/>
          <w:rFonts w:ascii="Calibri" w:hAnsi="Calibri" w:cs="Calibri"/>
          <w:b w:val="0"/>
          <w:bCs w:val="0"/>
          <w:i/>
          <w:iCs/>
          <w:color w:val="262626" w:themeColor="text1" w:themeTint="D9"/>
          <w:sz w:val="26"/>
          <w:szCs w:val="26"/>
        </w:rPr>
        <w:t xml:space="preserve"> </w:t>
      </w:r>
      <w:bookmarkStart w:id="71" w:name="_Toc480459201"/>
      <w:r w:rsidRPr="00810E75">
        <w:rPr>
          <w:rStyle w:val="Zwaar"/>
          <w:rFonts w:ascii="Calibri" w:hAnsi="Calibri" w:cs="Calibri"/>
          <w:b w:val="0"/>
          <w:bCs w:val="0"/>
          <w:i/>
          <w:iCs/>
          <w:color w:val="262626" w:themeColor="text1" w:themeTint="D9"/>
          <w:sz w:val="26"/>
          <w:szCs w:val="26"/>
        </w:rPr>
        <w:t>powering critical and non-critical AC loads</w:t>
      </w:r>
      <w:r w:rsidRPr="00810E75">
        <w:rPr>
          <w:rStyle w:val="Zwaar"/>
          <w:rFonts w:ascii="Calibri" w:hAnsi="Calibri" w:cs="Calibri"/>
          <w:b w:val="0"/>
          <w:bCs w:val="0"/>
          <w:iCs/>
          <w:color w:val="262626" w:themeColor="text1" w:themeTint="D9"/>
          <w:sz w:val="26"/>
          <w:szCs w:val="26"/>
        </w:rPr>
        <w:t>.</w:t>
      </w:r>
      <w:bookmarkEnd w:id="71"/>
    </w:p>
    <w:p w14:paraId="73707232" w14:textId="77777777" w:rsidR="00B45D6B" w:rsidRPr="00810E75" w:rsidRDefault="00B45D6B" w:rsidP="00B45D6B">
      <w:pPr>
        <w:spacing w:line="36" w:lineRule="atLeast"/>
        <w:rPr>
          <w:rFonts w:cs="Calibri"/>
          <w:color w:val="262626" w:themeColor="text1" w:themeTint="D9"/>
          <w:sz w:val="28"/>
          <w:szCs w:val="28"/>
        </w:rPr>
      </w:pPr>
    </w:p>
    <w:p w14:paraId="24E3E249" w14:textId="081B0CFA" w:rsidR="00A94405" w:rsidRPr="00810E75" w:rsidRDefault="00A94405"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Critical loads are those loads to which power supply </w:t>
      </w:r>
      <w:r w:rsidR="00FB5D64" w:rsidRPr="00810E75">
        <w:rPr>
          <w:rFonts w:cs="Calibri"/>
          <w:color w:val="262626" w:themeColor="text1" w:themeTint="D9"/>
          <w:sz w:val="28"/>
          <w:szCs w:val="28"/>
        </w:rPr>
        <w:t>must</w:t>
      </w:r>
      <w:r w:rsidRPr="00810E75">
        <w:rPr>
          <w:rFonts w:cs="Calibri"/>
          <w:color w:val="262626" w:themeColor="text1" w:themeTint="D9"/>
          <w:sz w:val="28"/>
          <w:szCs w:val="28"/>
        </w:rPr>
        <w:t xml:space="preserve"> be maintained under any circumstances. Power supply to these loads should not ever be interrupted. </w:t>
      </w:r>
      <w:r w:rsidR="00FB5D64" w:rsidRPr="00810E75">
        <w:rPr>
          <w:rFonts w:cs="Calibri"/>
          <w:color w:val="262626" w:themeColor="text1" w:themeTint="D9"/>
          <w:sz w:val="28"/>
          <w:szCs w:val="28"/>
        </w:rPr>
        <w:t>Usually,</w:t>
      </w:r>
      <w:r w:rsidRPr="00810E75">
        <w:rPr>
          <w:rFonts w:cs="Calibri"/>
          <w:color w:val="262626" w:themeColor="text1" w:themeTint="D9"/>
          <w:sz w:val="28"/>
          <w:szCs w:val="28"/>
        </w:rPr>
        <w:t xml:space="preserve"> critical loads are present in process plants where certain processes cannot be stopped. The primary component in grid-connected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s is the inverter, or power-conditioning unit (PCU). The PCU converts the DC power into AC power consistent with the voltage and power quality requirements of the utility grid. The PCU automatically stops supplying power to the grid when the utility grid is not </w:t>
      </w:r>
      <w:r w:rsidR="0012077D" w:rsidRPr="00810E75">
        <w:rPr>
          <w:rFonts w:cs="Calibri"/>
          <w:color w:val="262626" w:themeColor="text1" w:themeTint="D9"/>
          <w:sz w:val="28"/>
          <w:szCs w:val="28"/>
        </w:rPr>
        <w:t>energ</w:t>
      </w:r>
      <w:r w:rsidRPr="00810E75">
        <w:rPr>
          <w:rFonts w:cs="Calibri"/>
          <w:color w:val="262626" w:themeColor="text1" w:themeTint="D9"/>
          <w:sz w:val="28"/>
          <w:szCs w:val="28"/>
        </w:rPr>
        <w:t xml:space="preserve">ized. A bi-directional interface is made between the </w:t>
      </w:r>
      <w:r w:rsidR="00803F35" w:rsidRPr="00810E75">
        <w:rPr>
          <w:rFonts w:cs="Calibri"/>
          <w:color w:val="262626" w:themeColor="text1" w:themeTint="D9"/>
          <w:sz w:val="28"/>
          <w:szCs w:val="28"/>
        </w:rPr>
        <w:t>P</w:t>
      </w:r>
      <w:r w:rsidR="001544E3" w:rsidRPr="00810E75">
        <w:rPr>
          <w:rFonts w:cs="Calibri"/>
          <w:color w:val="262626" w:themeColor="text1" w:themeTint="D9"/>
          <w:sz w:val="28"/>
          <w:szCs w:val="28"/>
        </w:rPr>
        <w:t>V</w:t>
      </w:r>
      <w:r w:rsidR="00803F35" w:rsidRPr="00810E75">
        <w:rPr>
          <w:rFonts w:cs="Calibri"/>
          <w:color w:val="262626" w:themeColor="text1" w:themeTint="D9"/>
          <w:sz w:val="28"/>
          <w:szCs w:val="28"/>
        </w:rPr>
        <w:t>-system</w:t>
      </w:r>
      <w:r w:rsidRPr="00810E75">
        <w:rPr>
          <w:rFonts w:cs="Calibri"/>
          <w:color w:val="262626" w:themeColor="text1" w:themeTint="D9"/>
          <w:sz w:val="28"/>
          <w:szCs w:val="28"/>
        </w:rPr>
        <w:t xml:space="preserve"> AC output circuits and the electric utility network. This allows the AC power produced by the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 to either supply on-site electrical load, or to back-feed the grid when the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 output is greater than the on-site load demand. At night and during periods when the electrical loads are greater than the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 output, the balance of power required by the loads is received from the electric utility. This safety feature is required in all grid-connected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s and ensures that the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xml:space="preserve"> will not continue to operate and feed back into the utility grid when the grid is down for service or repair.</w:t>
      </w:r>
    </w:p>
    <w:p w14:paraId="47A6BABB" w14:textId="2122BCA7" w:rsidR="00487DDF" w:rsidRPr="00810E75" w:rsidRDefault="009942FF" w:rsidP="00F67A6A">
      <w:pPr>
        <w:pStyle w:val="Bijschrift"/>
        <w:rPr>
          <w:color w:val="262626" w:themeColor="text1" w:themeTint="D9"/>
          <w:sz w:val="28"/>
        </w:rPr>
      </w:pPr>
      <w:bookmarkStart w:id="72" w:name="_Toc90209785"/>
      <w:bookmarkStart w:id="73" w:name="_Toc165753273"/>
      <w:r w:rsidRPr="00810E75">
        <w:rPr>
          <w:rStyle w:val="Kop3Char"/>
          <w:rFonts w:eastAsia="Arial Unicode MS"/>
          <w:b/>
          <w:bCs/>
          <w:color w:val="262626" w:themeColor="text1" w:themeTint="D9"/>
          <w:sz w:val="28"/>
          <w:szCs w:val="28"/>
        </w:rPr>
        <w:t>3.3</w:t>
      </w:r>
      <w:r w:rsidR="009A2E59" w:rsidRPr="00810E75">
        <w:rPr>
          <w:rStyle w:val="Kop3Char"/>
          <w:rFonts w:eastAsia="Arial Unicode MS"/>
          <w:b/>
          <w:bCs/>
          <w:color w:val="262626" w:themeColor="text1" w:themeTint="D9"/>
          <w:sz w:val="28"/>
          <w:szCs w:val="28"/>
        </w:rPr>
        <w:t>.2</w:t>
      </w:r>
      <w:r w:rsidR="00487DDF" w:rsidRPr="00810E75">
        <w:rPr>
          <w:rStyle w:val="Kop3Char"/>
          <w:rFonts w:eastAsia="Arial Unicode MS"/>
          <w:b/>
          <w:bCs/>
          <w:color w:val="262626" w:themeColor="text1" w:themeTint="D9"/>
          <w:sz w:val="28"/>
          <w:szCs w:val="28"/>
        </w:rPr>
        <w:tab/>
      </w:r>
      <w:r w:rsidR="00487DDF" w:rsidRPr="00810E75">
        <w:rPr>
          <w:rStyle w:val="Kop3Char"/>
          <w:rFonts w:eastAsia="Arial Unicode MS"/>
          <w:b/>
          <w:bCs/>
          <w:color w:val="262626" w:themeColor="text1" w:themeTint="D9"/>
          <w:sz w:val="28"/>
          <w:szCs w:val="28"/>
        </w:rPr>
        <w:tab/>
      </w:r>
      <w:r w:rsidR="009F3F31" w:rsidRPr="00810E75">
        <w:rPr>
          <w:rStyle w:val="Kop3Char"/>
          <w:rFonts w:eastAsia="Arial Unicode MS"/>
          <w:b/>
          <w:bCs/>
          <w:color w:val="262626" w:themeColor="text1" w:themeTint="D9"/>
          <w:sz w:val="28"/>
          <w:szCs w:val="28"/>
        </w:rPr>
        <w:t xml:space="preserve">Solar </w:t>
      </w:r>
      <w:r w:rsidR="00096928" w:rsidRPr="00810E75">
        <w:rPr>
          <w:rStyle w:val="Kop3Char"/>
          <w:rFonts w:eastAsia="Arial Unicode MS"/>
          <w:b/>
          <w:bCs/>
          <w:color w:val="262626" w:themeColor="text1" w:themeTint="D9"/>
          <w:sz w:val="28"/>
          <w:szCs w:val="28"/>
        </w:rPr>
        <w:t>heat</w:t>
      </w:r>
      <w:bookmarkEnd w:id="72"/>
      <w:bookmarkEnd w:id="73"/>
    </w:p>
    <w:p w14:paraId="74519F97" w14:textId="62A8114D" w:rsidR="006839AB" w:rsidRPr="00810E75" w:rsidRDefault="006839AB" w:rsidP="007836F5">
      <w:pPr>
        <w:pStyle w:val="Geenafstand"/>
        <w:rPr>
          <w:rFonts w:cs="Calibri"/>
          <w:b/>
          <w:bCs/>
          <w:color w:val="262626" w:themeColor="text1" w:themeTint="D9"/>
          <w:sz w:val="28"/>
          <w:szCs w:val="28"/>
          <w:shd w:val="clear" w:color="auto" w:fill="FFFFFF"/>
          <w:lang w:val="en-GB"/>
        </w:rPr>
      </w:pPr>
      <w:r w:rsidRPr="00810E75">
        <w:rPr>
          <w:rFonts w:cs="Calibri"/>
          <w:color w:val="262626" w:themeColor="text1" w:themeTint="D9"/>
          <w:sz w:val="28"/>
          <w:szCs w:val="28"/>
          <w:shd w:val="clear" w:color="auto" w:fill="FFFFFF"/>
          <w:lang w:val="en-GB"/>
        </w:rPr>
        <w:t xml:space="preserve">Solar heating systems harvest thermal energy from the sun </w:t>
      </w:r>
      <w:r w:rsidR="00294DF3" w:rsidRPr="00810E75">
        <w:rPr>
          <w:rFonts w:cs="Calibri"/>
          <w:color w:val="262626" w:themeColor="text1" w:themeTint="D9"/>
          <w:sz w:val="28"/>
          <w:szCs w:val="28"/>
          <w:shd w:val="clear" w:color="auto" w:fill="FFFFFF"/>
          <w:lang w:val="en-GB"/>
        </w:rPr>
        <w:t>and utilize the collected heat for space heating or domestic hot water. The flat-plate collector and the thermosyphon solar collector will be discussed.</w:t>
      </w:r>
    </w:p>
    <w:p w14:paraId="75C1A367" w14:textId="77777777" w:rsidR="006839AB" w:rsidRPr="00810E75" w:rsidRDefault="006839AB" w:rsidP="007836F5">
      <w:pPr>
        <w:pStyle w:val="Geenafstand"/>
        <w:rPr>
          <w:rFonts w:cs="Calibri"/>
          <w:b/>
          <w:bCs/>
          <w:color w:val="262626" w:themeColor="text1" w:themeTint="D9"/>
          <w:sz w:val="28"/>
          <w:szCs w:val="28"/>
          <w:shd w:val="clear" w:color="auto" w:fill="FFFFFF"/>
          <w:lang w:val="en-GB"/>
        </w:rPr>
      </w:pPr>
    </w:p>
    <w:p w14:paraId="026240F4" w14:textId="7A645299" w:rsidR="00C40509" w:rsidRPr="00810E75" w:rsidRDefault="00264103" w:rsidP="007836F5">
      <w:pPr>
        <w:pStyle w:val="Geenafstand"/>
        <w:rPr>
          <w:color w:val="262626" w:themeColor="text1" w:themeTint="D9"/>
          <w:sz w:val="28"/>
          <w:szCs w:val="28"/>
          <w:lang w:val="en-GB"/>
        </w:rPr>
      </w:pPr>
      <w:r w:rsidRPr="00810E75">
        <w:rPr>
          <w:rFonts w:cs="Calibri"/>
          <w:b/>
          <w:bCs/>
          <w:color w:val="262626" w:themeColor="text1" w:themeTint="D9"/>
          <w:sz w:val="28"/>
          <w:szCs w:val="28"/>
          <w:shd w:val="clear" w:color="auto" w:fill="FFFFFF"/>
          <w:lang w:val="en-GB"/>
        </w:rPr>
        <w:t>Flat-plate collector:</w:t>
      </w:r>
      <w:r w:rsidRPr="00810E75">
        <w:rPr>
          <w:rFonts w:cs="Calibri"/>
          <w:color w:val="262626" w:themeColor="text1" w:themeTint="D9"/>
          <w:sz w:val="28"/>
          <w:szCs w:val="28"/>
          <w:shd w:val="clear" w:color="auto" w:fill="FFFFFF"/>
          <w:lang w:val="en-GB"/>
        </w:rPr>
        <w:t xml:space="preserve"> </w:t>
      </w:r>
      <w:r w:rsidR="00FB5D64" w:rsidRPr="00810E75">
        <w:rPr>
          <w:rFonts w:cs="Calibri"/>
          <w:color w:val="262626" w:themeColor="text1" w:themeTint="D9"/>
          <w:sz w:val="28"/>
          <w:szCs w:val="28"/>
          <w:shd w:val="clear" w:color="auto" w:fill="FFFFFF"/>
          <w:lang w:val="en-GB"/>
        </w:rPr>
        <w:t>Most of</w:t>
      </w:r>
      <w:r w:rsidR="008E1003" w:rsidRPr="00810E75">
        <w:rPr>
          <w:rFonts w:cs="Calibri"/>
          <w:color w:val="262626" w:themeColor="text1" w:themeTint="D9"/>
          <w:sz w:val="28"/>
          <w:szCs w:val="28"/>
          <w:shd w:val="clear" w:color="auto" w:fill="FFFFFF"/>
          <w:lang w:val="en-GB"/>
        </w:rPr>
        <w:t xml:space="preserve"> the </w:t>
      </w:r>
      <w:r w:rsidR="008E1003" w:rsidRPr="00810E75">
        <w:rPr>
          <w:color w:val="262626" w:themeColor="text1" w:themeTint="D9"/>
          <w:sz w:val="28"/>
          <w:szCs w:val="28"/>
          <w:lang w:val="en-GB"/>
        </w:rPr>
        <w:t xml:space="preserve">solar collectors </w:t>
      </w:r>
      <w:r w:rsidR="003F2EDB" w:rsidRPr="00810E75">
        <w:rPr>
          <w:rFonts w:cs="Calibri"/>
          <w:color w:val="262626" w:themeColor="text1" w:themeTint="D9"/>
          <w:sz w:val="28"/>
          <w:szCs w:val="28"/>
          <w:shd w:val="clear" w:color="auto" w:fill="FFFFFF"/>
          <w:lang w:val="en-GB"/>
        </w:rPr>
        <w:t>are the flat-plate</w:t>
      </w:r>
      <w:r w:rsidR="00CD7651" w:rsidRPr="00810E75">
        <w:rPr>
          <w:rFonts w:cs="Calibri"/>
          <w:color w:val="262626" w:themeColor="text1" w:themeTint="D9"/>
          <w:sz w:val="28"/>
          <w:szCs w:val="28"/>
          <w:shd w:val="clear" w:color="auto" w:fill="FFFFFF"/>
          <w:lang w:val="en-GB"/>
        </w:rPr>
        <w:t xml:space="preserve"> </w:t>
      </w:r>
      <w:r w:rsidR="008E1003" w:rsidRPr="00810E75">
        <w:rPr>
          <w:rFonts w:cs="Calibri"/>
          <w:color w:val="262626" w:themeColor="text1" w:themeTint="D9"/>
          <w:sz w:val="28"/>
          <w:szCs w:val="28"/>
          <w:shd w:val="clear" w:color="auto" w:fill="FFFFFF"/>
          <w:lang w:val="en-GB"/>
        </w:rPr>
        <w:t>collector</w:t>
      </w:r>
      <w:r w:rsidR="003F2EDB" w:rsidRPr="00810E75">
        <w:rPr>
          <w:rFonts w:cs="Calibri"/>
          <w:color w:val="262626" w:themeColor="text1" w:themeTint="D9"/>
          <w:sz w:val="28"/>
          <w:szCs w:val="28"/>
          <w:shd w:val="clear" w:color="auto" w:fill="FFFFFF"/>
          <w:lang w:val="en-GB"/>
        </w:rPr>
        <w:t>s</w:t>
      </w:r>
      <w:r w:rsidR="008E1003" w:rsidRPr="00810E75">
        <w:rPr>
          <w:rFonts w:cs="Calibri"/>
          <w:color w:val="262626" w:themeColor="text1" w:themeTint="D9"/>
          <w:sz w:val="28"/>
          <w:szCs w:val="28"/>
          <w:shd w:val="clear" w:color="auto" w:fill="FFFFFF"/>
          <w:lang w:val="en-GB"/>
        </w:rPr>
        <w:t xml:space="preserve"> (FPC)</w:t>
      </w:r>
      <w:r w:rsidR="003F2EDB" w:rsidRPr="00810E75">
        <w:rPr>
          <w:rFonts w:cs="Calibri"/>
          <w:color w:val="262626" w:themeColor="text1" w:themeTint="D9"/>
          <w:sz w:val="28"/>
          <w:szCs w:val="28"/>
          <w:shd w:val="clear" w:color="auto" w:fill="FFFFFF"/>
          <w:lang w:val="en-GB"/>
        </w:rPr>
        <w:t xml:space="preserve">. </w:t>
      </w:r>
      <w:r w:rsidR="000F3E13" w:rsidRPr="00810E75">
        <w:rPr>
          <w:rFonts w:cs="Calibri"/>
          <w:color w:val="262626" w:themeColor="text1" w:themeTint="D9"/>
          <w:sz w:val="28"/>
          <w:szCs w:val="28"/>
          <w:shd w:val="clear" w:color="auto" w:fill="FFFFFF"/>
          <w:lang w:val="en-GB"/>
        </w:rPr>
        <w:t xml:space="preserve">The main components of </w:t>
      </w:r>
      <w:r w:rsidR="00EB06A9" w:rsidRPr="00810E75">
        <w:rPr>
          <w:rFonts w:cs="Calibri"/>
          <w:color w:val="262626" w:themeColor="text1" w:themeTint="D9"/>
          <w:sz w:val="28"/>
          <w:szCs w:val="28"/>
          <w:shd w:val="clear" w:color="auto" w:fill="FFFFFF"/>
          <w:lang w:val="en-GB"/>
        </w:rPr>
        <w:t xml:space="preserve">the </w:t>
      </w:r>
      <w:r w:rsidR="008E1003" w:rsidRPr="00810E75">
        <w:rPr>
          <w:rFonts w:cs="Calibri"/>
          <w:color w:val="262626" w:themeColor="text1" w:themeTint="D9"/>
          <w:sz w:val="28"/>
          <w:szCs w:val="28"/>
          <w:shd w:val="clear" w:color="auto" w:fill="FFFFFF"/>
          <w:lang w:val="en-GB"/>
        </w:rPr>
        <w:t xml:space="preserve">FPC </w:t>
      </w:r>
      <w:r w:rsidR="00FB5D64" w:rsidRPr="00810E75">
        <w:rPr>
          <w:rFonts w:cs="Calibri"/>
          <w:color w:val="262626" w:themeColor="text1" w:themeTint="D9"/>
          <w:sz w:val="28"/>
          <w:szCs w:val="28"/>
          <w:shd w:val="clear" w:color="auto" w:fill="FFFFFF"/>
          <w:lang w:val="en-GB"/>
        </w:rPr>
        <w:t>are</w:t>
      </w:r>
      <w:r w:rsidR="00EB06A9" w:rsidRPr="00810E75">
        <w:rPr>
          <w:rFonts w:cs="Calibri"/>
          <w:color w:val="262626" w:themeColor="text1" w:themeTint="D9"/>
          <w:sz w:val="28"/>
          <w:szCs w:val="28"/>
          <w:shd w:val="clear" w:color="auto" w:fill="FFFFFF"/>
          <w:lang w:val="en-GB"/>
        </w:rPr>
        <w:t xml:space="preserve"> the collector housing, the </w:t>
      </w:r>
      <w:r w:rsidR="000F3E13" w:rsidRPr="00810E75">
        <w:rPr>
          <w:rFonts w:cs="Calibri"/>
          <w:color w:val="262626" w:themeColor="text1" w:themeTint="D9"/>
          <w:sz w:val="28"/>
          <w:szCs w:val="28"/>
          <w:shd w:val="clear" w:color="auto" w:fill="FFFFFF"/>
          <w:lang w:val="en-GB"/>
        </w:rPr>
        <w:t>transparent front cover</w:t>
      </w:r>
      <w:r w:rsidR="00AE67F5" w:rsidRPr="00810E75">
        <w:rPr>
          <w:rFonts w:cs="Calibri"/>
          <w:color w:val="262626" w:themeColor="text1" w:themeTint="D9"/>
          <w:sz w:val="28"/>
          <w:szCs w:val="28"/>
          <w:shd w:val="clear" w:color="auto" w:fill="FFFFFF"/>
          <w:lang w:val="en-GB"/>
        </w:rPr>
        <w:t xml:space="preserve">, </w:t>
      </w:r>
      <w:r w:rsidR="00EB06A9" w:rsidRPr="00810E75">
        <w:rPr>
          <w:rFonts w:cs="Calibri"/>
          <w:color w:val="262626" w:themeColor="text1" w:themeTint="D9"/>
          <w:sz w:val="28"/>
          <w:szCs w:val="28"/>
          <w:shd w:val="clear" w:color="auto" w:fill="FFFFFF"/>
          <w:lang w:val="en-GB"/>
        </w:rPr>
        <w:t xml:space="preserve">the </w:t>
      </w:r>
      <w:r w:rsidR="00FB5D64" w:rsidRPr="00810E75">
        <w:rPr>
          <w:rFonts w:cs="Calibri"/>
          <w:color w:val="262626" w:themeColor="text1" w:themeTint="D9"/>
          <w:sz w:val="28"/>
          <w:szCs w:val="28"/>
          <w:shd w:val="clear" w:color="auto" w:fill="FFFFFF"/>
          <w:lang w:val="en-GB"/>
        </w:rPr>
        <w:t>absorber,</w:t>
      </w:r>
      <w:r w:rsidR="00EB06A9" w:rsidRPr="00810E75">
        <w:rPr>
          <w:rFonts w:cs="Calibri"/>
          <w:color w:val="262626" w:themeColor="text1" w:themeTint="D9"/>
          <w:sz w:val="28"/>
          <w:szCs w:val="28"/>
          <w:shd w:val="clear" w:color="auto" w:fill="FFFFFF"/>
          <w:lang w:val="en-GB"/>
        </w:rPr>
        <w:t xml:space="preserve"> and the </w:t>
      </w:r>
      <w:r w:rsidR="00AE67F5" w:rsidRPr="00810E75">
        <w:rPr>
          <w:rFonts w:cs="Calibri"/>
          <w:color w:val="262626" w:themeColor="text1" w:themeTint="D9"/>
          <w:sz w:val="28"/>
          <w:szCs w:val="28"/>
          <w:shd w:val="clear" w:color="auto" w:fill="FFFFFF"/>
          <w:lang w:val="en-GB"/>
        </w:rPr>
        <w:t>flow tubes</w:t>
      </w:r>
      <w:r w:rsidR="000F3E13" w:rsidRPr="00810E75">
        <w:rPr>
          <w:rFonts w:cs="Calibri"/>
          <w:color w:val="262626" w:themeColor="text1" w:themeTint="D9"/>
          <w:sz w:val="28"/>
          <w:szCs w:val="28"/>
          <w:shd w:val="clear" w:color="auto" w:fill="FFFFFF"/>
          <w:lang w:val="en-GB"/>
        </w:rPr>
        <w:t xml:space="preserve">. </w:t>
      </w:r>
      <w:r w:rsidR="007836F5" w:rsidRPr="00810E75">
        <w:rPr>
          <w:rFonts w:cs="Calibri"/>
          <w:color w:val="262626" w:themeColor="text1" w:themeTint="D9"/>
          <w:sz w:val="28"/>
          <w:szCs w:val="28"/>
          <w:lang w:val="en-GB"/>
        </w:rPr>
        <w:t>An example of a</w:t>
      </w:r>
      <w:r w:rsidR="007836F5" w:rsidRPr="00810E75">
        <w:rPr>
          <w:color w:val="262626" w:themeColor="text1" w:themeTint="D9"/>
          <w:sz w:val="28"/>
          <w:szCs w:val="28"/>
          <w:lang w:val="en-GB"/>
        </w:rPr>
        <w:t xml:space="preserve"> </w:t>
      </w:r>
      <w:r w:rsidR="007836F5" w:rsidRPr="00810E75">
        <w:rPr>
          <w:rFonts w:cs="Calibri"/>
          <w:color w:val="262626" w:themeColor="text1" w:themeTint="D9"/>
          <w:sz w:val="28"/>
          <w:szCs w:val="28"/>
          <w:shd w:val="clear" w:color="auto" w:fill="FFFFFF"/>
          <w:lang w:val="en-GB"/>
        </w:rPr>
        <w:t>FPC</w:t>
      </w:r>
      <w:r w:rsidR="007836F5" w:rsidRPr="00810E75">
        <w:rPr>
          <w:color w:val="262626" w:themeColor="text1" w:themeTint="D9"/>
          <w:sz w:val="28"/>
          <w:szCs w:val="28"/>
          <w:lang w:val="en-GB"/>
        </w:rPr>
        <w:t xml:space="preserve"> </w:t>
      </w:r>
      <w:r w:rsidR="007836F5" w:rsidRPr="00810E75">
        <w:rPr>
          <w:color w:val="262626" w:themeColor="text1" w:themeTint="D9"/>
          <w:sz w:val="28"/>
          <w:szCs w:val="28"/>
          <w:lang w:val="en-GB"/>
        </w:rPr>
        <w:lastRenderedPageBreak/>
        <w:t>system for SH + DHW</w:t>
      </w:r>
      <w:r w:rsidR="007836F5" w:rsidRPr="00810E75">
        <w:rPr>
          <w:i/>
          <w:iCs/>
          <w:color w:val="262626" w:themeColor="text1" w:themeTint="D9"/>
          <w:sz w:val="28"/>
          <w:szCs w:val="28"/>
          <w:lang w:val="en-GB"/>
        </w:rPr>
        <w:t xml:space="preserve"> </w:t>
      </w:r>
      <w:r w:rsidR="007836F5" w:rsidRPr="00810E75">
        <w:rPr>
          <w:iCs/>
          <w:color w:val="262626" w:themeColor="text1" w:themeTint="D9"/>
          <w:sz w:val="28"/>
          <w:szCs w:val="28"/>
          <w:lang w:val="en-GB"/>
        </w:rPr>
        <w:t>with forced fluid circulation</w:t>
      </w:r>
      <w:r w:rsidR="007836F5" w:rsidRPr="00810E75">
        <w:rPr>
          <w:color w:val="262626" w:themeColor="text1" w:themeTint="D9"/>
          <w:sz w:val="28"/>
          <w:szCs w:val="28"/>
          <w:lang w:val="en-GB"/>
        </w:rPr>
        <w:t xml:space="preserve"> is given in</w:t>
      </w:r>
      <w:r w:rsidR="00886B09" w:rsidRPr="00810E75">
        <w:rPr>
          <w:color w:val="262626" w:themeColor="text1" w:themeTint="D9"/>
          <w:sz w:val="28"/>
          <w:szCs w:val="28"/>
          <w:lang w:val="en-GB"/>
        </w:rPr>
        <w:t xml:space="preserve"> Fig.</w:t>
      </w:r>
      <w:r w:rsidR="004506AE" w:rsidRPr="00810E75">
        <w:rPr>
          <w:color w:val="262626" w:themeColor="text1" w:themeTint="D9"/>
          <w:sz w:val="28"/>
          <w:szCs w:val="28"/>
          <w:lang w:val="en-GB"/>
        </w:rPr>
        <w:t xml:space="preserve"> </w:t>
      </w:r>
      <w:r w:rsidR="009942FF" w:rsidRPr="00810E75">
        <w:rPr>
          <w:color w:val="262626" w:themeColor="text1" w:themeTint="D9"/>
          <w:sz w:val="28"/>
          <w:szCs w:val="28"/>
          <w:lang w:val="en-GB"/>
        </w:rPr>
        <w:t>3.3</w:t>
      </w:r>
      <w:r w:rsidR="007836F5" w:rsidRPr="00810E75">
        <w:rPr>
          <w:color w:val="262626" w:themeColor="text1" w:themeTint="D9"/>
          <w:sz w:val="28"/>
          <w:szCs w:val="28"/>
          <w:lang w:val="en-GB"/>
        </w:rPr>
        <w:t xml:space="preserve">.2a. </w:t>
      </w:r>
      <w:r w:rsidR="000F3E13" w:rsidRPr="00810E75">
        <w:rPr>
          <w:color w:val="262626" w:themeColor="text1" w:themeTint="D9"/>
          <w:sz w:val="28"/>
          <w:szCs w:val="28"/>
          <w:lang w:val="en-GB"/>
        </w:rPr>
        <w:t xml:space="preserve">The heat produced in the collector is transported mostly by water for direct use or to a thermal energy store for </w:t>
      </w:r>
      <w:r w:rsidR="007836F5" w:rsidRPr="00810E75">
        <w:rPr>
          <w:color w:val="262626" w:themeColor="text1" w:themeTint="D9"/>
          <w:sz w:val="28"/>
          <w:szCs w:val="28"/>
          <w:lang w:val="en-GB"/>
        </w:rPr>
        <w:t xml:space="preserve">use </w:t>
      </w:r>
      <w:r w:rsidR="000F3E13" w:rsidRPr="00810E75">
        <w:rPr>
          <w:color w:val="262626" w:themeColor="text1" w:themeTint="D9"/>
          <w:sz w:val="28"/>
          <w:szCs w:val="28"/>
          <w:lang w:val="en-GB"/>
        </w:rPr>
        <w:t>later.</w:t>
      </w:r>
      <w:r w:rsidR="000F3E13" w:rsidRPr="00810E75">
        <w:rPr>
          <w:rFonts w:cs="Calibri"/>
          <w:color w:val="262626" w:themeColor="text1" w:themeTint="D9"/>
          <w:sz w:val="28"/>
          <w:szCs w:val="28"/>
          <w:lang w:val="en-GB"/>
        </w:rPr>
        <w:t xml:space="preserve"> </w:t>
      </w:r>
      <w:r w:rsidR="00987641" w:rsidRPr="00810E75">
        <w:rPr>
          <w:rFonts w:cs="Calibri"/>
          <w:color w:val="262626" w:themeColor="text1" w:themeTint="D9"/>
          <w:sz w:val="28"/>
          <w:szCs w:val="28"/>
          <w:lang w:val="en-GB"/>
        </w:rPr>
        <w:t xml:space="preserve">Three </w:t>
      </w:r>
      <w:r w:rsidR="000F3E13" w:rsidRPr="00810E75">
        <w:rPr>
          <w:rFonts w:cs="Calibri"/>
          <w:color w:val="262626" w:themeColor="text1" w:themeTint="D9"/>
          <w:sz w:val="28"/>
          <w:szCs w:val="28"/>
          <w:lang w:val="en-GB"/>
        </w:rPr>
        <w:t>temperature sensors monitor the temperatures in the solar collector and the storage tank. If the collector temperature is above the tank temperature by a certain amount, the control starts the pump, which moves the heat transfer fluid in the solar cycle. If the temperature difference decreases below a second threshold, the control switches off the pump.</w:t>
      </w:r>
    </w:p>
    <w:p w14:paraId="12D086EB" w14:textId="62C3FDF2" w:rsidR="00F729E1" w:rsidRPr="00810E75" w:rsidRDefault="00B36DE5" w:rsidP="00F721DD">
      <w:pPr>
        <w:pStyle w:val="Geenafstand"/>
        <w:jc w:val="center"/>
        <w:rPr>
          <w:i/>
          <w:iCs/>
          <w:color w:val="262626" w:themeColor="text1" w:themeTint="D9"/>
          <w:sz w:val="28"/>
          <w:szCs w:val="28"/>
          <w:lang w:val="en-GB"/>
        </w:rPr>
      </w:pPr>
      <w:r w:rsidRPr="00810E75">
        <w:rPr>
          <w:color w:val="262626" w:themeColor="text1" w:themeTint="D9"/>
        </w:rPr>
        <w:object w:dxaOrig="11484" w:dyaOrig="6065" w14:anchorId="0109320E">
          <v:shape id="_x0000_i1051" type="#_x0000_t75" style="width:410.25pt;height:222pt" o:ole="">
            <v:imagedata r:id="rId124" o:title=""/>
          </v:shape>
          <o:OLEObject Type="Embed" ProgID="Visio.Drawing.11" ShapeID="_x0000_i1051" DrawAspect="Content" ObjectID="_1821516998" r:id="rId125"/>
        </w:object>
      </w:r>
    </w:p>
    <w:p w14:paraId="5D39E166" w14:textId="77777777" w:rsidR="00BF6F76" w:rsidRPr="00810E75" w:rsidRDefault="00BF6F76" w:rsidP="00BF6F76">
      <w:pPr>
        <w:pStyle w:val="Geenafstand"/>
        <w:rPr>
          <w:color w:val="262626" w:themeColor="text1" w:themeTint="D9"/>
          <w:sz w:val="20"/>
          <w:szCs w:val="20"/>
        </w:rPr>
      </w:pPr>
    </w:p>
    <w:p w14:paraId="3477DE7B" w14:textId="1A910712" w:rsidR="000F3E13" w:rsidRPr="00810E75" w:rsidRDefault="009B4AB8" w:rsidP="000F3E13">
      <w:pPr>
        <w:pStyle w:val="Geenafstand"/>
        <w:jc w:val="center"/>
        <w:rPr>
          <w:i/>
          <w:iCs/>
          <w:color w:val="262626" w:themeColor="text1" w:themeTint="D9"/>
          <w:sz w:val="26"/>
          <w:szCs w:val="26"/>
          <w:lang w:val="en-GB"/>
        </w:rPr>
      </w:pPr>
      <w:r w:rsidRPr="00810E75">
        <w:rPr>
          <w:i/>
          <w:iCs/>
          <w:color w:val="262626" w:themeColor="text1" w:themeTint="D9"/>
          <w:sz w:val="26"/>
          <w:szCs w:val="26"/>
          <w:lang w:val="en-GB"/>
        </w:rPr>
        <w:t xml:space="preserve"> </w:t>
      </w:r>
      <w:r w:rsidR="00886B09" w:rsidRPr="00810E75">
        <w:rPr>
          <w:i/>
          <w:iCs/>
          <w:color w:val="262626" w:themeColor="text1" w:themeTint="D9"/>
          <w:sz w:val="26"/>
          <w:szCs w:val="26"/>
          <w:lang w:val="en-GB"/>
        </w:rPr>
        <w:t xml:space="preserve">Fig. </w:t>
      </w:r>
      <w:r w:rsidR="009942FF" w:rsidRPr="00810E75">
        <w:rPr>
          <w:i/>
          <w:iCs/>
          <w:color w:val="262626" w:themeColor="text1" w:themeTint="D9"/>
          <w:sz w:val="26"/>
          <w:szCs w:val="26"/>
          <w:lang w:val="en-GB"/>
        </w:rPr>
        <w:t>3.3</w:t>
      </w:r>
      <w:r w:rsidR="009A2E59" w:rsidRPr="00810E75">
        <w:rPr>
          <w:i/>
          <w:iCs/>
          <w:color w:val="262626" w:themeColor="text1" w:themeTint="D9"/>
          <w:sz w:val="26"/>
          <w:szCs w:val="26"/>
          <w:lang w:val="en-GB"/>
        </w:rPr>
        <w:t>.2</w:t>
      </w:r>
      <w:r w:rsidR="009669B1" w:rsidRPr="00810E75">
        <w:rPr>
          <w:i/>
          <w:iCs/>
          <w:color w:val="262626" w:themeColor="text1" w:themeTint="D9"/>
          <w:sz w:val="26"/>
          <w:szCs w:val="26"/>
          <w:lang w:val="en-GB"/>
        </w:rPr>
        <w:t>a</w:t>
      </w:r>
      <w:r w:rsidR="000F3E13" w:rsidRPr="00810E75">
        <w:rPr>
          <w:i/>
          <w:iCs/>
          <w:color w:val="262626" w:themeColor="text1" w:themeTint="D9"/>
          <w:sz w:val="26"/>
          <w:szCs w:val="26"/>
          <w:lang w:val="en-GB"/>
        </w:rPr>
        <w:t>: Flat</w:t>
      </w:r>
      <w:r w:rsidR="007836F5" w:rsidRPr="00810E75">
        <w:rPr>
          <w:i/>
          <w:iCs/>
          <w:color w:val="262626" w:themeColor="text1" w:themeTint="D9"/>
          <w:sz w:val="26"/>
          <w:szCs w:val="26"/>
          <w:lang w:val="en-GB"/>
        </w:rPr>
        <w:t>-plate</w:t>
      </w:r>
      <w:r w:rsidR="000F3E13" w:rsidRPr="00810E75">
        <w:rPr>
          <w:i/>
          <w:iCs/>
          <w:color w:val="262626" w:themeColor="text1" w:themeTint="D9"/>
          <w:sz w:val="26"/>
          <w:szCs w:val="26"/>
          <w:lang w:val="en-GB"/>
        </w:rPr>
        <w:t xml:space="preserve"> solar collector</w:t>
      </w:r>
      <w:r w:rsidR="007836F5" w:rsidRPr="00810E75">
        <w:rPr>
          <w:i/>
          <w:iCs/>
          <w:color w:val="262626" w:themeColor="text1" w:themeTint="D9"/>
          <w:sz w:val="26"/>
          <w:szCs w:val="26"/>
          <w:lang w:val="en-GB"/>
        </w:rPr>
        <w:t xml:space="preserve"> with a</w:t>
      </w:r>
      <w:r w:rsidR="00CD7651" w:rsidRPr="00810E75">
        <w:rPr>
          <w:i/>
          <w:iCs/>
          <w:color w:val="262626" w:themeColor="text1" w:themeTint="D9"/>
          <w:sz w:val="26"/>
          <w:szCs w:val="26"/>
          <w:lang w:val="en-GB"/>
        </w:rPr>
        <w:t xml:space="preserve"> </w:t>
      </w:r>
      <w:r w:rsidR="007836F5" w:rsidRPr="00810E75">
        <w:rPr>
          <w:i/>
          <w:iCs/>
          <w:color w:val="262626" w:themeColor="text1" w:themeTint="D9"/>
          <w:sz w:val="26"/>
          <w:szCs w:val="26"/>
          <w:lang w:val="en-GB"/>
        </w:rPr>
        <w:t xml:space="preserve">forced fluid (glycol) circulation. The system, for space heating and domestic hot water, </w:t>
      </w:r>
      <w:r w:rsidR="000F3E13" w:rsidRPr="00810E75">
        <w:rPr>
          <w:i/>
          <w:iCs/>
          <w:color w:val="262626" w:themeColor="text1" w:themeTint="D9"/>
          <w:sz w:val="26"/>
          <w:szCs w:val="26"/>
          <w:lang w:val="en-GB"/>
        </w:rPr>
        <w:t>includ</w:t>
      </w:r>
      <w:r w:rsidR="007836F5" w:rsidRPr="00810E75">
        <w:rPr>
          <w:i/>
          <w:iCs/>
          <w:color w:val="262626" w:themeColor="text1" w:themeTint="D9"/>
          <w:sz w:val="26"/>
          <w:szCs w:val="26"/>
          <w:lang w:val="en-GB"/>
        </w:rPr>
        <w:t>es</w:t>
      </w:r>
      <w:r w:rsidR="000F3E13" w:rsidRPr="00810E75">
        <w:rPr>
          <w:i/>
          <w:iCs/>
          <w:color w:val="262626" w:themeColor="text1" w:themeTint="D9"/>
          <w:sz w:val="26"/>
          <w:szCs w:val="26"/>
          <w:lang w:val="en-GB"/>
        </w:rPr>
        <w:t xml:space="preserve"> </w:t>
      </w:r>
      <w:r w:rsidR="007836F5" w:rsidRPr="00810E75">
        <w:rPr>
          <w:i/>
          <w:iCs/>
          <w:color w:val="262626" w:themeColor="text1" w:themeTint="D9"/>
          <w:sz w:val="26"/>
          <w:szCs w:val="26"/>
          <w:lang w:val="en-GB"/>
        </w:rPr>
        <w:t xml:space="preserve">a big </w:t>
      </w:r>
      <w:r w:rsidR="000F3E13" w:rsidRPr="00810E75">
        <w:rPr>
          <w:i/>
          <w:iCs/>
          <w:color w:val="262626" w:themeColor="text1" w:themeTint="D9"/>
          <w:sz w:val="26"/>
          <w:szCs w:val="26"/>
          <w:lang w:val="en-GB"/>
        </w:rPr>
        <w:t>hot water storage tank</w:t>
      </w:r>
      <w:r w:rsidR="00B020A0" w:rsidRPr="00810E75">
        <w:rPr>
          <w:i/>
          <w:iCs/>
          <w:color w:val="262626" w:themeColor="text1" w:themeTint="D9"/>
          <w:sz w:val="26"/>
          <w:szCs w:val="26"/>
          <w:lang w:val="en-GB"/>
        </w:rPr>
        <w:t xml:space="preserve"> + auxiliary heating boile</w:t>
      </w:r>
      <w:r w:rsidR="007836F5" w:rsidRPr="00810E75">
        <w:rPr>
          <w:i/>
          <w:iCs/>
          <w:color w:val="262626" w:themeColor="text1" w:themeTint="D9"/>
          <w:sz w:val="26"/>
          <w:szCs w:val="26"/>
          <w:lang w:val="en-GB"/>
        </w:rPr>
        <w:t>r</w:t>
      </w:r>
      <w:r w:rsidR="000F3E13" w:rsidRPr="00810E75">
        <w:rPr>
          <w:i/>
          <w:iCs/>
          <w:color w:val="262626" w:themeColor="text1" w:themeTint="D9"/>
          <w:sz w:val="26"/>
          <w:szCs w:val="26"/>
          <w:lang w:val="en-GB"/>
        </w:rPr>
        <w:t xml:space="preserve"> </w:t>
      </w:r>
      <w:r w:rsidR="007836F5" w:rsidRPr="00810E75">
        <w:rPr>
          <w:i/>
          <w:iCs/>
          <w:color w:val="262626" w:themeColor="text1" w:themeTint="D9"/>
          <w:sz w:val="26"/>
          <w:szCs w:val="26"/>
          <w:lang w:val="en-GB"/>
        </w:rPr>
        <w:t>+</w:t>
      </w:r>
      <w:r w:rsidR="00AE67F5" w:rsidRPr="00810E75">
        <w:rPr>
          <w:i/>
          <w:iCs/>
          <w:color w:val="262626" w:themeColor="text1" w:themeTint="D9"/>
          <w:sz w:val="26"/>
          <w:szCs w:val="26"/>
          <w:lang w:val="en-GB"/>
        </w:rPr>
        <w:t xml:space="preserve"> </w:t>
      </w:r>
      <w:r w:rsidR="007836F5" w:rsidRPr="00810E75">
        <w:rPr>
          <w:i/>
          <w:iCs/>
          <w:color w:val="262626" w:themeColor="text1" w:themeTint="D9"/>
          <w:sz w:val="26"/>
          <w:szCs w:val="26"/>
          <w:lang w:val="en-GB"/>
        </w:rPr>
        <w:t xml:space="preserve">a </w:t>
      </w:r>
      <w:r w:rsidR="00987641" w:rsidRPr="00810E75">
        <w:rPr>
          <w:i/>
          <w:iCs/>
          <w:color w:val="262626" w:themeColor="text1" w:themeTint="D9"/>
          <w:sz w:val="26"/>
          <w:szCs w:val="26"/>
          <w:lang w:val="en-GB"/>
        </w:rPr>
        <w:t xml:space="preserve">hot water </w:t>
      </w:r>
      <w:r w:rsidR="00B020A0" w:rsidRPr="00810E75">
        <w:rPr>
          <w:i/>
          <w:iCs/>
          <w:color w:val="262626" w:themeColor="text1" w:themeTint="D9"/>
          <w:sz w:val="26"/>
          <w:szCs w:val="26"/>
          <w:lang w:val="en-GB"/>
        </w:rPr>
        <w:t>storage tank with tap coil</w:t>
      </w:r>
      <w:r w:rsidR="000F3E13" w:rsidRPr="00810E75">
        <w:rPr>
          <w:i/>
          <w:iCs/>
          <w:color w:val="262626" w:themeColor="text1" w:themeTint="D9"/>
          <w:sz w:val="26"/>
          <w:szCs w:val="26"/>
          <w:lang w:val="en-GB"/>
        </w:rPr>
        <w:t>.</w:t>
      </w:r>
    </w:p>
    <w:p w14:paraId="52CC7941" w14:textId="77777777" w:rsidR="00987641" w:rsidRPr="00810E75" w:rsidRDefault="00987641" w:rsidP="00BF6F76">
      <w:pPr>
        <w:pStyle w:val="Geenafstand"/>
        <w:rPr>
          <w:color w:val="262626" w:themeColor="text1" w:themeTint="D9"/>
          <w:lang w:val="en-GB"/>
        </w:rPr>
      </w:pPr>
    </w:p>
    <w:p w14:paraId="257E8CF2" w14:textId="34726B08" w:rsidR="0078769E" w:rsidRPr="00810E75" w:rsidRDefault="005440AB" w:rsidP="00987641">
      <w:pPr>
        <w:pStyle w:val="Geenafstand"/>
        <w:rPr>
          <w:color w:val="262626" w:themeColor="text1" w:themeTint="D9"/>
          <w:sz w:val="28"/>
          <w:szCs w:val="28"/>
          <w:lang w:val="en-GB"/>
        </w:rPr>
      </w:pPr>
      <w:r w:rsidRPr="00810E75">
        <w:rPr>
          <w:color w:val="262626" w:themeColor="text1" w:themeTint="D9"/>
          <w:sz w:val="28"/>
          <w:szCs w:val="28"/>
          <w:lang w:val="en-GB"/>
        </w:rPr>
        <w:t xml:space="preserve">The volume of the storage tank must be accurately determined so that the solar energy produced by the solar collector can be optimally utilized throughout the year. </w:t>
      </w:r>
      <w:r w:rsidR="002E7A1B" w:rsidRPr="00810E75">
        <w:rPr>
          <w:color w:val="262626" w:themeColor="text1" w:themeTint="D9"/>
          <w:sz w:val="28"/>
          <w:szCs w:val="28"/>
          <w:lang w:val="en-GB"/>
        </w:rPr>
        <w:t>Larger systems can have two or more storage tanks. The water in the tank is separated from the anti-freeze mixture. To obtain a sufficient tap water temperature, the auxiliary boiler will switch on when the temperature T</w:t>
      </w:r>
      <w:r w:rsidR="002E7A1B" w:rsidRPr="00810E75">
        <w:rPr>
          <w:color w:val="262626" w:themeColor="text1" w:themeTint="D9"/>
          <w:sz w:val="28"/>
          <w:szCs w:val="28"/>
          <w:vertAlign w:val="subscript"/>
          <w:lang w:val="en-GB"/>
        </w:rPr>
        <w:t>4</w:t>
      </w:r>
      <w:r w:rsidR="002E7A1B" w:rsidRPr="00810E75">
        <w:rPr>
          <w:color w:val="262626" w:themeColor="text1" w:themeTint="D9"/>
          <w:sz w:val="28"/>
          <w:szCs w:val="28"/>
          <w:lang w:val="en-GB"/>
        </w:rPr>
        <w:t xml:space="preserve"> at the top of the storage tank falls below 60 °C.</w:t>
      </w:r>
      <w:r w:rsidR="00987A70" w:rsidRPr="00810E75">
        <w:rPr>
          <w:color w:val="262626" w:themeColor="text1" w:themeTint="D9"/>
          <w:sz w:val="28"/>
          <w:szCs w:val="28"/>
          <w:lang w:val="en-GB"/>
        </w:rPr>
        <w:t xml:space="preserve"> </w:t>
      </w:r>
      <w:r w:rsidRPr="00810E75">
        <w:rPr>
          <w:color w:val="262626" w:themeColor="text1" w:themeTint="D9"/>
          <w:sz w:val="28"/>
          <w:szCs w:val="28"/>
          <w:lang w:val="en-GB"/>
        </w:rPr>
        <w:t>For DHW only, a collector surface of approximately 4 m² is sufficient for most households.</w:t>
      </w:r>
    </w:p>
    <w:p w14:paraId="7DA15BB3" w14:textId="77777777" w:rsidR="00F30D2B" w:rsidRPr="00810E75" w:rsidRDefault="00F30D2B" w:rsidP="00987641">
      <w:pPr>
        <w:pStyle w:val="Geenafstand"/>
        <w:rPr>
          <w:b/>
          <w:bCs/>
          <w:iCs/>
          <w:color w:val="262626" w:themeColor="text1" w:themeTint="D9"/>
          <w:sz w:val="28"/>
          <w:szCs w:val="28"/>
          <w:lang w:val="en-GB"/>
        </w:rPr>
      </w:pPr>
      <w:r w:rsidRPr="00810E75">
        <w:rPr>
          <w:b/>
          <w:bCs/>
          <w:iCs/>
          <w:color w:val="262626" w:themeColor="text1" w:themeTint="D9"/>
          <w:sz w:val="28"/>
          <w:szCs w:val="28"/>
          <w:lang w:val="en-GB"/>
        </w:rPr>
        <w:t xml:space="preserve"> </w:t>
      </w:r>
    </w:p>
    <w:p w14:paraId="7B629A1E" w14:textId="688CD3AC" w:rsidR="00EB06A9" w:rsidRPr="00810E75" w:rsidRDefault="00264103" w:rsidP="00987641">
      <w:pPr>
        <w:pStyle w:val="Geenafstand"/>
        <w:rPr>
          <w:color w:val="262626" w:themeColor="text1" w:themeTint="D9"/>
          <w:sz w:val="28"/>
          <w:szCs w:val="28"/>
          <w:lang w:val="en-GB"/>
        </w:rPr>
      </w:pPr>
      <w:r w:rsidRPr="00810E75">
        <w:rPr>
          <w:b/>
          <w:bCs/>
          <w:iCs/>
          <w:color w:val="262626" w:themeColor="text1" w:themeTint="D9"/>
          <w:sz w:val="28"/>
          <w:szCs w:val="28"/>
          <w:lang w:val="en-GB"/>
        </w:rPr>
        <w:t>T</w:t>
      </w:r>
      <w:r w:rsidRPr="00810E75">
        <w:rPr>
          <w:b/>
          <w:bCs/>
          <w:color w:val="262626" w:themeColor="text1" w:themeTint="D9"/>
          <w:sz w:val="28"/>
          <w:szCs w:val="28"/>
          <w:lang w:val="en-GB"/>
        </w:rPr>
        <w:t>hermosyphon solar collector:</w:t>
      </w:r>
      <w:r w:rsidRPr="00810E75">
        <w:rPr>
          <w:iCs/>
          <w:color w:val="262626" w:themeColor="text1" w:themeTint="D9"/>
          <w:sz w:val="28"/>
          <w:szCs w:val="28"/>
          <w:lang w:val="en-GB"/>
        </w:rPr>
        <w:t xml:space="preserve"> </w:t>
      </w:r>
      <w:r w:rsidR="0078769E" w:rsidRPr="00810E75">
        <w:rPr>
          <w:iCs/>
          <w:color w:val="262626" w:themeColor="text1" w:themeTint="D9"/>
          <w:sz w:val="28"/>
          <w:szCs w:val="28"/>
          <w:lang w:val="en-GB"/>
        </w:rPr>
        <w:t>Another type of solar collector is the t</w:t>
      </w:r>
      <w:r w:rsidR="0078769E" w:rsidRPr="00810E75">
        <w:rPr>
          <w:color w:val="262626" w:themeColor="text1" w:themeTint="D9"/>
          <w:sz w:val="28"/>
          <w:szCs w:val="28"/>
          <w:lang w:val="en-GB"/>
        </w:rPr>
        <w:t xml:space="preserve">hermosyphon. </w:t>
      </w:r>
      <w:r w:rsidR="00EB06A9" w:rsidRPr="00810E75">
        <w:rPr>
          <w:color w:val="262626" w:themeColor="text1" w:themeTint="D9"/>
          <w:sz w:val="28"/>
          <w:szCs w:val="28"/>
          <w:lang w:val="en-GB"/>
        </w:rPr>
        <w:t xml:space="preserve">Thermosyphon systems use gravity in case of </w:t>
      </w:r>
      <w:r w:rsidR="007338F9" w:rsidRPr="00810E75">
        <w:rPr>
          <w:color w:val="262626" w:themeColor="text1" w:themeTint="D9"/>
          <w:sz w:val="28"/>
          <w:szCs w:val="28"/>
          <w:lang w:val="en-GB"/>
        </w:rPr>
        <w:t>forced fluid circulation</w:t>
      </w:r>
      <w:r w:rsidR="00EB06A9" w:rsidRPr="00810E75">
        <w:rPr>
          <w:color w:val="262626" w:themeColor="text1" w:themeTint="D9"/>
          <w:sz w:val="28"/>
          <w:szCs w:val="28"/>
          <w:lang w:val="en-GB"/>
        </w:rPr>
        <w:t>. The principle of the thermosyphon</w:t>
      </w:r>
      <w:r w:rsidR="0018296A" w:rsidRPr="00810E75">
        <w:rPr>
          <w:color w:val="262626" w:themeColor="text1" w:themeTint="D9"/>
          <w:sz w:val="28"/>
          <w:szCs w:val="28"/>
          <w:lang w:val="en-GB"/>
        </w:rPr>
        <w:t xml:space="preserve"> </w:t>
      </w:r>
      <w:r w:rsidR="00EB06A9" w:rsidRPr="00810E75">
        <w:rPr>
          <w:color w:val="262626" w:themeColor="text1" w:themeTint="D9"/>
          <w:sz w:val="28"/>
          <w:szCs w:val="28"/>
          <w:lang w:val="en-GB"/>
        </w:rPr>
        <w:t xml:space="preserve">is that cold water has a higher specific mass than hot water. With a thermosyphon, the storage tank is mounted above the collector. This allows the hot water in the collector to flow to the storage tank and the cold water at the bottom of the tank </w:t>
      </w:r>
      <w:r w:rsidR="00933872" w:rsidRPr="00810E75">
        <w:rPr>
          <w:color w:val="262626" w:themeColor="text1" w:themeTint="D9"/>
          <w:sz w:val="28"/>
          <w:szCs w:val="28"/>
          <w:lang w:val="en-GB"/>
        </w:rPr>
        <w:t xml:space="preserve">flows </w:t>
      </w:r>
      <w:r w:rsidR="00EB06A9" w:rsidRPr="00810E75">
        <w:rPr>
          <w:color w:val="262626" w:themeColor="text1" w:themeTint="D9"/>
          <w:sz w:val="28"/>
          <w:szCs w:val="28"/>
          <w:lang w:val="en-GB"/>
        </w:rPr>
        <w:t xml:space="preserve">back to the </w:t>
      </w:r>
      <w:r w:rsidR="00EB06A9" w:rsidRPr="00810E75">
        <w:rPr>
          <w:color w:val="262626" w:themeColor="text1" w:themeTint="D9"/>
          <w:sz w:val="28"/>
          <w:szCs w:val="28"/>
          <w:lang w:val="en-GB"/>
        </w:rPr>
        <w:lastRenderedPageBreak/>
        <w:t xml:space="preserve">collector. Thermosyphon </w:t>
      </w:r>
      <w:r w:rsidR="006F2AD8" w:rsidRPr="00810E75">
        <w:rPr>
          <w:color w:val="262626" w:themeColor="text1" w:themeTint="D9"/>
          <w:sz w:val="28"/>
          <w:szCs w:val="28"/>
          <w:lang w:val="en-GB"/>
        </w:rPr>
        <w:t xml:space="preserve">solar collectors can </w:t>
      </w:r>
      <w:r w:rsidR="00EB06A9" w:rsidRPr="00810E75">
        <w:rPr>
          <w:color w:val="262626" w:themeColor="text1" w:themeTint="D9"/>
          <w:sz w:val="28"/>
          <w:szCs w:val="28"/>
          <w:lang w:val="en-GB"/>
        </w:rPr>
        <w:t xml:space="preserve">operate very economically as </w:t>
      </w:r>
      <w:r w:rsidR="0018296A" w:rsidRPr="00810E75">
        <w:rPr>
          <w:color w:val="262626" w:themeColor="text1" w:themeTint="D9"/>
          <w:sz w:val="28"/>
          <w:szCs w:val="28"/>
          <w:lang w:val="en-GB"/>
        </w:rPr>
        <w:t xml:space="preserve">a DHW </w:t>
      </w:r>
      <w:r w:rsidR="00EB06A9" w:rsidRPr="00810E75">
        <w:rPr>
          <w:color w:val="262626" w:themeColor="text1" w:themeTint="D9"/>
          <w:sz w:val="28"/>
          <w:szCs w:val="28"/>
          <w:lang w:val="en-GB"/>
        </w:rPr>
        <w:t xml:space="preserve">system. They are used for collector surfaces </w:t>
      </w:r>
      <w:r w:rsidR="0018296A" w:rsidRPr="00810E75">
        <w:rPr>
          <w:color w:val="262626" w:themeColor="text1" w:themeTint="D9"/>
          <w:sz w:val="28"/>
          <w:szCs w:val="28"/>
          <w:lang w:val="en-GB"/>
        </w:rPr>
        <w:t xml:space="preserve">up to </w:t>
      </w:r>
      <w:r w:rsidR="00EB06A9" w:rsidRPr="00810E75">
        <w:rPr>
          <w:color w:val="262626" w:themeColor="text1" w:themeTint="D9"/>
          <w:sz w:val="28"/>
          <w:szCs w:val="28"/>
          <w:lang w:val="en-GB"/>
        </w:rPr>
        <w:t>10 m</w:t>
      </w:r>
      <w:r w:rsidR="00EB06A9" w:rsidRPr="00810E75">
        <w:rPr>
          <w:color w:val="262626" w:themeColor="text1" w:themeTint="D9"/>
          <w:sz w:val="28"/>
          <w:szCs w:val="28"/>
          <w:vertAlign w:val="superscript"/>
          <w:lang w:val="en-GB"/>
        </w:rPr>
        <w:t>2</w:t>
      </w:r>
      <w:r w:rsidR="00EB06A9" w:rsidRPr="00810E75">
        <w:rPr>
          <w:color w:val="262626" w:themeColor="text1" w:themeTint="D9"/>
          <w:sz w:val="28"/>
          <w:szCs w:val="28"/>
          <w:lang w:val="en-GB"/>
        </w:rPr>
        <w:t xml:space="preserve"> and in frost-free areas.</w:t>
      </w:r>
    </w:p>
    <w:p w14:paraId="1D64072F" w14:textId="2519A012" w:rsidR="000F3E13" w:rsidRPr="00810E75" w:rsidRDefault="000F3E13" w:rsidP="00987641">
      <w:pPr>
        <w:pStyle w:val="Geenafstand"/>
        <w:rPr>
          <w:color w:val="262626" w:themeColor="text1" w:themeTint="D9"/>
          <w:sz w:val="28"/>
          <w:szCs w:val="28"/>
          <w:lang w:val="en-GB"/>
        </w:rPr>
      </w:pPr>
    </w:p>
    <w:p w14:paraId="76A6CF51" w14:textId="631E94B3" w:rsidR="00F97E6D" w:rsidRPr="00810E75" w:rsidRDefault="0070519E" w:rsidP="0077371F">
      <w:pPr>
        <w:shd w:val="clear" w:color="auto" w:fill="FFFFFF"/>
        <w:spacing w:after="150"/>
        <w:rPr>
          <w:rFonts w:cs="Calibri"/>
          <w:color w:val="262626" w:themeColor="text1" w:themeTint="D9"/>
          <w:sz w:val="28"/>
          <w:szCs w:val="28"/>
        </w:rPr>
      </w:pPr>
      <w:r w:rsidRPr="00810E75">
        <w:rPr>
          <w:rFonts w:cs="Calibri"/>
          <w:b/>
          <w:bCs/>
          <w:color w:val="262626" w:themeColor="text1" w:themeTint="D9"/>
          <w:sz w:val="28"/>
          <w:szCs w:val="28"/>
        </w:rPr>
        <w:t>Closed-loop and open-loop design:</w:t>
      </w:r>
      <w:r w:rsidRPr="00810E75">
        <w:rPr>
          <w:rFonts w:cs="Calibri"/>
          <w:color w:val="262626" w:themeColor="text1" w:themeTint="D9"/>
          <w:sz w:val="28"/>
          <w:szCs w:val="28"/>
        </w:rPr>
        <w:t xml:space="preserve"> A closed-loop design consists of a solar collector and a storage</w:t>
      </w:r>
      <w:r w:rsidR="0018296A" w:rsidRPr="00810E75">
        <w:rPr>
          <w:rFonts w:cs="Calibri"/>
          <w:color w:val="262626" w:themeColor="text1" w:themeTint="D9"/>
          <w:sz w:val="28"/>
          <w:szCs w:val="28"/>
        </w:rPr>
        <w:t xml:space="preserve"> tank</w:t>
      </w:r>
      <w:r w:rsidR="0077371F" w:rsidRPr="00810E75">
        <w:rPr>
          <w:rFonts w:cs="Calibri"/>
          <w:color w:val="262626" w:themeColor="text1" w:themeTint="D9"/>
          <w:sz w:val="28"/>
          <w:szCs w:val="28"/>
        </w:rPr>
        <w:t xml:space="preserve">. The </w:t>
      </w:r>
      <w:r w:rsidR="0018296A" w:rsidRPr="00810E75">
        <w:rPr>
          <w:rFonts w:cs="Calibri"/>
          <w:color w:val="262626" w:themeColor="text1" w:themeTint="D9"/>
          <w:sz w:val="28"/>
          <w:szCs w:val="28"/>
        </w:rPr>
        <w:t xml:space="preserve">storage tank </w:t>
      </w:r>
      <w:r w:rsidRPr="00810E75">
        <w:rPr>
          <w:rFonts w:cs="Calibri"/>
          <w:color w:val="262626" w:themeColor="text1" w:themeTint="D9"/>
          <w:sz w:val="28"/>
          <w:szCs w:val="28"/>
        </w:rPr>
        <w:t>contain</w:t>
      </w:r>
      <w:r w:rsidR="0077371F" w:rsidRPr="00810E75">
        <w:rPr>
          <w:rFonts w:cs="Calibri"/>
          <w:color w:val="262626" w:themeColor="text1" w:themeTint="D9"/>
          <w:sz w:val="28"/>
          <w:szCs w:val="28"/>
        </w:rPr>
        <w:t>s</w:t>
      </w:r>
      <w:r w:rsidRPr="00810E75">
        <w:rPr>
          <w:rFonts w:cs="Calibri"/>
          <w:color w:val="262626" w:themeColor="text1" w:themeTint="D9"/>
          <w:sz w:val="28"/>
          <w:szCs w:val="28"/>
        </w:rPr>
        <w:t xml:space="preserve"> a heat exchanger </w:t>
      </w:r>
      <w:r w:rsidR="00886B09" w:rsidRPr="00810E75">
        <w:rPr>
          <w:rFonts w:cs="Calibri"/>
          <w:color w:val="262626" w:themeColor="text1" w:themeTint="D9"/>
          <w:sz w:val="28"/>
          <w:szCs w:val="28"/>
        </w:rPr>
        <w:t xml:space="preserve">(Fig. </w:t>
      </w:r>
      <w:r w:rsidR="009942FF" w:rsidRPr="00810E75">
        <w:rPr>
          <w:rFonts w:cs="Calibri"/>
          <w:color w:val="262626" w:themeColor="text1" w:themeTint="D9"/>
          <w:sz w:val="28"/>
          <w:szCs w:val="28"/>
        </w:rPr>
        <w:t>3.3</w:t>
      </w:r>
      <w:r w:rsidR="009A2E59" w:rsidRPr="00810E75">
        <w:rPr>
          <w:rFonts w:cs="Calibri"/>
          <w:color w:val="262626" w:themeColor="text1" w:themeTint="D9"/>
          <w:sz w:val="28"/>
          <w:szCs w:val="28"/>
        </w:rPr>
        <w:t>.2</w:t>
      </w:r>
      <w:r w:rsidRPr="00810E75">
        <w:rPr>
          <w:rFonts w:cs="Calibri"/>
          <w:color w:val="262626" w:themeColor="text1" w:themeTint="D9"/>
          <w:sz w:val="28"/>
          <w:szCs w:val="28"/>
        </w:rPr>
        <w:t>a)</w:t>
      </w:r>
      <w:r w:rsidR="0077371F" w:rsidRPr="00810E75">
        <w:rPr>
          <w:rFonts w:cs="Calibri"/>
          <w:color w:val="262626" w:themeColor="text1" w:themeTint="D9"/>
          <w:sz w:val="28"/>
          <w:szCs w:val="28"/>
        </w:rPr>
        <w:t xml:space="preserve"> to transfer the heat generated in the collector to the water intended for space heating </w:t>
      </w:r>
      <w:r w:rsidR="0018296A" w:rsidRPr="00810E75">
        <w:rPr>
          <w:rFonts w:cs="Calibri"/>
          <w:color w:val="262626" w:themeColor="text1" w:themeTint="D9"/>
          <w:sz w:val="28"/>
          <w:szCs w:val="28"/>
        </w:rPr>
        <w:t>and/</w:t>
      </w:r>
      <w:r w:rsidR="0077371F" w:rsidRPr="00810E75">
        <w:rPr>
          <w:rFonts w:cs="Calibri"/>
          <w:color w:val="262626" w:themeColor="text1" w:themeTint="D9"/>
          <w:sz w:val="28"/>
          <w:szCs w:val="28"/>
        </w:rPr>
        <w:t>or domestic hot water</w:t>
      </w:r>
      <w:r w:rsidRPr="00810E75">
        <w:rPr>
          <w:rFonts w:cs="Calibri"/>
          <w:color w:val="262626" w:themeColor="text1" w:themeTint="D9"/>
          <w:sz w:val="28"/>
          <w:szCs w:val="28"/>
        </w:rPr>
        <w:t xml:space="preserve">. The primary circuit of the closed loop design uses antifreeze fluid making </w:t>
      </w:r>
      <w:r w:rsidR="0077371F" w:rsidRPr="00810E75">
        <w:rPr>
          <w:rFonts w:cs="Calibri"/>
          <w:color w:val="262626" w:themeColor="text1" w:themeTint="D9"/>
          <w:sz w:val="28"/>
          <w:szCs w:val="28"/>
        </w:rPr>
        <w:t xml:space="preserve">it </w:t>
      </w:r>
      <w:r w:rsidRPr="00810E75">
        <w:rPr>
          <w:rFonts w:cs="Calibri"/>
          <w:color w:val="262626" w:themeColor="text1" w:themeTint="D9"/>
          <w:sz w:val="28"/>
          <w:szCs w:val="28"/>
        </w:rPr>
        <w:t xml:space="preserve">suitable for </w:t>
      </w:r>
      <w:r w:rsidR="0077371F" w:rsidRPr="00810E75">
        <w:rPr>
          <w:rFonts w:cs="Calibri"/>
          <w:color w:val="262626" w:themeColor="text1" w:themeTint="D9"/>
          <w:sz w:val="28"/>
          <w:szCs w:val="28"/>
        </w:rPr>
        <w:t>a wide variety of climates. Closed-loop designs are more complex to construct and implement than the open-loop.</w:t>
      </w:r>
    </w:p>
    <w:p w14:paraId="249A2AEB" w14:textId="17E5BC65" w:rsidR="002C1100" w:rsidRPr="00810E75" w:rsidRDefault="002C1100" w:rsidP="0077371F">
      <w:pPr>
        <w:shd w:val="clear" w:color="auto" w:fill="FFFFFF"/>
        <w:spacing w:after="150"/>
        <w:rPr>
          <w:rFonts w:cs="Calibri"/>
          <w:color w:val="262626" w:themeColor="text1" w:themeTint="D9"/>
          <w:sz w:val="28"/>
          <w:szCs w:val="28"/>
        </w:rPr>
      </w:pPr>
      <w:r w:rsidRPr="00810E75">
        <w:rPr>
          <w:rFonts w:cs="Calibri"/>
          <w:color w:val="262626" w:themeColor="text1" w:themeTint="D9"/>
          <w:sz w:val="28"/>
          <w:szCs w:val="28"/>
        </w:rPr>
        <w:t xml:space="preserve">Open loop systems heat the water directly in the collector. There is no secondary water circuit and therefore a heat exchanger </w:t>
      </w:r>
      <w:r w:rsidR="0018296A" w:rsidRPr="00810E75">
        <w:rPr>
          <w:rFonts w:cs="Calibri"/>
          <w:color w:val="262626" w:themeColor="text1" w:themeTint="D9"/>
          <w:sz w:val="28"/>
          <w:szCs w:val="28"/>
        </w:rPr>
        <w:t xml:space="preserve">in the storage tank </w:t>
      </w:r>
      <w:r w:rsidRPr="00810E75">
        <w:rPr>
          <w:rFonts w:cs="Calibri"/>
          <w:color w:val="262626" w:themeColor="text1" w:themeTint="D9"/>
          <w:sz w:val="28"/>
          <w:szCs w:val="28"/>
        </w:rPr>
        <w:t>and intermediate fluid are not required. This makes the design and construction of the open loop systems easier. To prevent freezing and pipe rupture, open loop systems must be drained at outside temperatures below freezing. This makes them less suitable for areas with lower temperatures.</w:t>
      </w:r>
    </w:p>
    <w:p w14:paraId="3A5D54CF" w14:textId="5A4F5CF6" w:rsidR="00890536" w:rsidRPr="00810E75" w:rsidRDefault="00264103" w:rsidP="00F67A6A">
      <w:pPr>
        <w:rPr>
          <w:color w:val="262626" w:themeColor="text1" w:themeTint="D9"/>
          <w:sz w:val="28"/>
          <w:szCs w:val="28"/>
        </w:rPr>
      </w:pPr>
      <w:r w:rsidRPr="00810E75">
        <w:rPr>
          <w:b/>
          <w:color w:val="262626" w:themeColor="text1" w:themeTint="D9"/>
          <w:sz w:val="28"/>
          <w:szCs w:val="28"/>
        </w:rPr>
        <w:t xml:space="preserve">Evacuated tube collector: </w:t>
      </w:r>
      <w:r w:rsidR="00CF1E37" w:rsidRPr="00810E75">
        <w:rPr>
          <w:color w:val="262626" w:themeColor="text1" w:themeTint="D9"/>
          <w:sz w:val="28"/>
          <w:szCs w:val="28"/>
        </w:rPr>
        <w:t xml:space="preserve">An alternative to the </w:t>
      </w:r>
      <w:r w:rsidR="007533B6" w:rsidRPr="00810E75">
        <w:rPr>
          <w:color w:val="262626" w:themeColor="text1" w:themeTint="D9"/>
          <w:sz w:val="28"/>
          <w:szCs w:val="28"/>
        </w:rPr>
        <w:t xml:space="preserve">FPC </w:t>
      </w:r>
      <w:r w:rsidR="00CF1E37" w:rsidRPr="00810E75">
        <w:rPr>
          <w:color w:val="262626" w:themeColor="text1" w:themeTint="D9"/>
          <w:sz w:val="28"/>
          <w:szCs w:val="28"/>
        </w:rPr>
        <w:t>of</w:t>
      </w:r>
      <w:r w:rsidR="00886B09" w:rsidRPr="00810E75">
        <w:rPr>
          <w:color w:val="262626" w:themeColor="text1" w:themeTint="D9"/>
          <w:sz w:val="28"/>
          <w:szCs w:val="28"/>
        </w:rPr>
        <w:t xml:space="preserve"> Fig.</w:t>
      </w:r>
      <w:r w:rsidR="004506AE" w:rsidRPr="00810E75">
        <w:rPr>
          <w:color w:val="262626" w:themeColor="text1" w:themeTint="D9"/>
          <w:sz w:val="28"/>
          <w:szCs w:val="28"/>
        </w:rPr>
        <w:t xml:space="preserve"> </w:t>
      </w:r>
      <w:r w:rsidR="009942FF" w:rsidRPr="00810E75">
        <w:rPr>
          <w:color w:val="262626" w:themeColor="text1" w:themeTint="D9"/>
          <w:sz w:val="28"/>
          <w:szCs w:val="28"/>
        </w:rPr>
        <w:t>3.3</w:t>
      </w:r>
      <w:r w:rsidR="009A2E59" w:rsidRPr="00810E75">
        <w:rPr>
          <w:color w:val="262626" w:themeColor="text1" w:themeTint="D9"/>
          <w:sz w:val="28"/>
          <w:szCs w:val="28"/>
        </w:rPr>
        <w:t>.2</w:t>
      </w:r>
      <w:r w:rsidR="00CF1E37" w:rsidRPr="00810E75">
        <w:rPr>
          <w:color w:val="262626" w:themeColor="text1" w:themeTint="D9"/>
          <w:sz w:val="28"/>
          <w:szCs w:val="28"/>
        </w:rPr>
        <w:t xml:space="preserve">a </w:t>
      </w:r>
      <w:r w:rsidR="008C3C47" w:rsidRPr="00810E75">
        <w:rPr>
          <w:color w:val="262626" w:themeColor="text1" w:themeTint="D9"/>
          <w:sz w:val="28"/>
          <w:szCs w:val="28"/>
        </w:rPr>
        <w:t xml:space="preserve">is </w:t>
      </w:r>
      <w:r w:rsidR="00CF1E37" w:rsidRPr="00810E75">
        <w:rPr>
          <w:color w:val="262626" w:themeColor="text1" w:themeTint="D9"/>
          <w:sz w:val="28"/>
          <w:szCs w:val="28"/>
        </w:rPr>
        <w:t xml:space="preserve">the </w:t>
      </w:r>
      <w:r w:rsidR="00054B13" w:rsidRPr="00810E75">
        <w:rPr>
          <w:color w:val="262626" w:themeColor="text1" w:themeTint="D9"/>
          <w:sz w:val="28"/>
          <w:szCs w:val="28"/>
        </w:rPr>
        <w:t xml:space="preserve">vacuum or </w:t>
      </w:r>
      <w:r w:rsidR="00CF1E37" w:rsidRPr="00810E75">
        <w:rPr>
          <w:color w:val="262626" w:themeColor="text1" w:themeTint="D9"/>
          <w:sz w:val="28"/>
          <w:szCs w:val="28"/>
        </w:rPr>
        <w:t xml:space="preserve">evacuated tube collector (ETC). </w:t>
      </w:r>
      <w:r w:rsidR="00054B13" w:rsidRPr="00810E75">
        <w:rPr>
          <w:color w:val="262626" w:themeColor="text1" w:themeTint="D9"/>
          <w:sz w:val="28"/>
          <w:szCs w:val="28"/>
        </w:rPr>
        <w:t xml:space="preserve">An ETC </w:t>
      </w:r>
      <w:r w:rsidR="00CF1E37" w:rsidRPr="00810E75">
        <w:rPr>
          <w:color w:val="262626" w:themeColor="text1" w:themeTint="D9"/>
          <w:sz w:val="28"/>
          <w:szCs w:val="28"/>
        </w:rPr>
        <w:t xml:space="preserve">consists of </w:t>
      </w:r>
      <w:r w:rsidR="00813AA0" w:rsidRPr="00810E75">
        <w:rPr>
          <w:color w:val="262626" w:themeColor="text1" w:themeTint="D9"/>
          <w:sz w:val="28"/>
          <w:szCs w:val="28"/>
        </w:rPr>
        <w:t>several</w:t>
      </w:r>
      <w:r w:rsidR="00CF1E37" w:rsidRPr="00810E75">
        <w:rPr>
          <w:color w:val="262626" w:themeColor="text1" w:themeTint="D9"/>
          <w:sz w:val="28"/>
          <w:szCs w:val="28"/>
        </w:rPr>
        <w:t xml:space="preserve"> rows of parallel U-tubes (</w:t>
      </w:r>
      <w:r w:rsidR="008C3C47" w:rsidRPr="00810E75">
        <w:rPr>
          <w:color w:val="262626" w:themeColor="text1" w:themeTint="D9"/>
          <w:sz w:val="28"/>
          <w:szCs w:val="28"/>
        </w:rPr>
        <w:t>d</w:t>
      </w:r>
      <w:r w:rsidR="00CF1E37" w:rsidRPr="00810E75">
        <w:rPr>
          <w:color w:val="262626" w:themeColor="text1" w:themeTint="D9"/>
          <w:sz w:val="28"/>
          <w:szCs w:val="28"/>
        </w:rPr>
        <w:t>irect flow ETC) or heat pipes (</w:t>
      </w:r>
      <w:r w:rsidR="008C3C47" w:rsidRPr="00810E75">
        <w:rPr>
          <w:color w:val="262626" w:themeColor="text1" w:themeTint="D9"/>
          <w:sz w:val="28"/>
          <w:szCs w:val="28"/>
        </w:rPr>
        <w:t>h</w:t>
      </w:r>
      <w:r w:rsidR="00CF1E37" w:rsidRPr="00810E75">
        <w:rPr>
          <w:color w:val="262626" w:themeColor="text1" w:themeTint="D9"/>
          <w:sz w:val="28"/>
          <w:szCs w:val="28"/>
        </w:rPr>
        <w:t>eat pipe ETC)</w:t>
      </w:r>
      <w:r w:rsidR="00054B13" w:rsidRPr="00810E75">
        <w:rPr>
          <w:color w:val="262626" w:themeColor="text1" w:themeTint="D9"/>
          <w:sz w:val="28"/>
          <w:szCs w:val="28"/>
        </w:rPr>
        <w:t xml:space="preserve">. </w:t>
      </w:r>
      <w:r w:rsidR="00CF1E37" w:rsidRPr="00810E75">
        <w:rPr>
          <w:color w:val="262626" w:themeColor="text1" w:themeTint="D9"/>
          <w:sz w:val="28"/>
          <w:szCs w:val="28"/>
        </w:rPr>
        <w:t xml:space="preserve">The </w:t>
      </w:r>
      <w:r w:rsidR="00054B13" w:rsidRPr="00810E75">
        <w:rPr>
          <w:color w:val="262626" w:themeColor="text1" w:themeTint="D9"/>
          <w:sz w:val="28"/>
          <w:szCs w:val="28"/>
        </w:rPr>
        <w:t>U-</w:t>
      </w:r>
      <w:r w:rsidR="00CF1E37" w:rsidRPr="00810E75">
        <w:rPr>
          <w:color w:val="262626" w:themeColor="text1" w:themeTint="D9"/>
          <w:sz w:val="28"/>
          <w:szCs w:val="28"/>
        </w:rPr>
        <w:t xml:space="preserve">tubes </w:t>
      </w:r>
      <w:r w:rsidR="00054B13" w:rsidRPr="00810E75">
        <w:rPr>
          <w:color w:val="262626" w:themeColor="text1" w:themeTint="D9"/>
          <w:sz w:val="28"/>
          <w:szCs w:val="28"/>
        </w:rPr>
        <w:t xml:space="preserve">or heat pipes are constructed </w:t>
      </w:r>
      <w:r w:rsidR="00CF1E37" w:rsidRPr="00810E75">
        <w:rPr>
          <w:color w:val="262626" w:themeColor="text1" w:themeTint="D9"/>
          <w:sz w:val="28"/>
          <w:szCs w:val="28"/>
        </w:rPr>
        <w:t>in clear vacuum tubes</w:t>
      </w:r>
      <w:r w:rsidR="00054B13" w:rsidRPr="00810E75">
        <w:rPr>
          <w:color w:val="262626" w:themeColor="text1" w:themeTint="D9"/>
          <w:sz w:val="28"/>
          <w:szCs w:val="28"/>
        </w:rPr>
        <w:t xml:space="preserve"> of glass</w:t>
      </w:r>
      <w:r w:rsidR="00CF1E37" w:rsidRPr="00810E75">
        <w:rPr>
          <w:color w:val="262626" w:themeColor="text1" w:themeTint="D9"/>
          <w:sz w:val="28"/>
          <w:szCs w:val="28"/>
        </w:rPr>
        <w:t>. The glass tubes vary in diameter from 25-75 mm and in length from 1.5-2.4 m. They are made of borosilicate or soda-lime glass. Th</w:t>
      </w:r>
      <w:r w:rsidR="007533B6" w:rsidRPr="00810E75">
        <w:rPr>
          <w:color w:val="262626" w:themeColor="text1" w:themeTint="D9"/>
          <w:sz w:val="28"/>
          <w:szCs w:val="28"/>
        </w:rPr>
        <w:t xml:space="preserve">is </w:t>
      </w:r>
      <w:r w:rsidR="00CF1E37" w:rsidRPr="00810E75">
        <w:rPr>
          <w:color w:val="262626" w:themeColor="text1" w:themeTint="D9"/>
          <w:sz w:val="28"/>
          <w:szCs w:val="28"/>
        </w:rPr>
        <w:t>glass can withstand the high temperatures that occur from ETC</w:t>
      </w:r>
      <w:r w:rsidR="007533B6" w:rsidRPr="00810E75">
        <w:rPr>
          <w:color w:val="262626" w:themeColor="text1" w:themeTint="D9"/>
          <w:sz w:val="28"/>
          <w:szCs w:val="28"/>
        </w:rPr>
        <w:t>s</w:t>
      </w:r>
      <w:r w:rsidR="00CF1E37" w:rsidRPr="00810E75">
        <w:rPr>
          <w:color w:val="262626" w:themeColor="text1" w:themeTint="D9"/>
          <w:sz w:val="28"/>
          <w:szCs w:val="28"/>
        </w:rPr>
        <w:t xml:space="preserve">. In addition, the material is strong and has a high transmittance to solar radiation. </w:t>
      </w:r>
      <w:r w:rsidR="007533B6" w:rsidRPr="00810E75">
        <w:rPr>
          <w:color w:val="262626" w:themeColor="text1" w:themeTint="D9"/>
          <w:sz w:val="28"/>
          <w:szCs w:val="28"/>
        </w:rPr>
        <w:t>Because the tubes of an ETC are cylindrical in shape, the angle of incidence of sunlight is on average more favo</w:t>
      </w:r>
      <w:r w:rsidR="00C9305F" w:rsidRPr="00810E75">
        <w:rPr>
          <w:color w:val="262626" w:themeColor="text1" w:themeTint="D9"/>
          <w:sz w:val="28"/>
          <w:szCs w:val="28"/>
        </w:rPr>
        <w:t>u</w:t>
      </w:r>
      <w:r w:rsidR="007533B6" w:rsidRPr="00810E75">
        <w:rPr>
          <w:color w:val="262626" w:themeColor="text1" w:themeTint="D9"/>
          <w:sz w:val="28"/>
          <w:szCs w:val="28"/>
        </w:rPr>
        <w:t>rable than that of</w:t>
      </w:r>
      <w:r w:rsidR="0018296A" w:rsidRPr="00810E75">
        <w:rPr>
          <w:color w:val="262626" w:themeColor="text1" w:themeTint="D9"/>
          <w:sz w:val="28"/>
          <w:szCs w:val="28"/>
        </w:rPr>
        <w:t xml:space="preserve"> the </w:t>
      </w:r>
      <w:r w:rsidR="007533B6" w:rsidRPr="00810E75">
        <w:rPr>
          <w:color w:val="262626" w:themeColor="text1" w:themeTint="D9"/>
          <w:sz w:val="28"/>
          <w:szCs w:val="28"/>
        </w:rPr>
        <w:t>FPC</w:t>
      </w:r>
      <w:r w:rsidR="00ED0F86" w:rsidRPr="00810E75">
        <w:rPr>
          <w:color w:val="262626" w:themeColor="text1" w:themeTint="D9"/>
          <w:sz w:val="28"/>
          <w:szCs w:val="28"/>
        </w:rPr>
        <w:t>s</w:t>
      </w:r>
      <w:r w:rsidR="007533B6" w:rsidRPr="00810E75">
        <w:rPr>
          <w:color w:val="262626" w:themeColor="text1" w:themeTint="D9"/>
          <w:sz w:val="28"/>
          <w:szCs w:val="28"/>
        </w:rPr>
        <w:t xml:space="preserve">. For this reason, the </w:t>
      </w:r>
      <w:r w:rsidR="00ED0F86" w:rsidRPr="00810E75">
        <w:rPr>
          <w:color w:val="262626" w:themeColor="text1" w:themeTint="D9"/>
          <w:sz w:val="28"/>
          <w:szCs w:val="28"/>
        </w:rPr>
        <w:t>thermal efficiency of</w:t>
      </w:r>
      <w:r w:rsidR="00CD7651" w:rsidRPr="00810E75">
        <w:rPr>
          <w:color w:val="262626" w:themeColor="text1" w:themeTint="D9"/>
          <w:sz w:val="28"/>
          <w:szCs w:val="28"/>
        </w:rPr>
        <w:t xml:space="preserve"> </w:t>
      </w:r>
      <w:r w:rsidR="00ED0F86" w:rsidRPr="00810E75">
        <w:rPr>
          <w:color w:val="262626" w:themeColor="text1" w:themeTint="D9"/>
          <w:sz w:val="28"/>
          <w:szCs w:val="28"/>
        </w:rPr>
        <w:t xml:space="preserve">the </w:t>
      </w:r>
      <w:r w:rsidR="007533B6" w:rsidRPr="00810E75">
        <w:rPr>
          <w:color w:val="262626" w:themeColor="text1" w:themeTint="D9"/>
          <w:sz w:val="28"/>
          <w:szCs w:val="28"/>
        </w:rPr>
        <w:t xml:space="preserve">ETCs </w:t>
      </w:r>
      <w:r w:rsidR="00FB5D64" w:rsidRPr="00810E75">
        <w:rPr>
          <w:color w:val="262626" w:themeColor="text1" w:themeTint="D9"/>
          <w:sz w:val="28"/>
          <w:szCs w:val="28"/>
        </w:rPr>
        <w:t>is</w:t>
      </w:r>
      <w:r w:rsidR="00ED0F86" w:rsidRPr="00810E75">
        <w:rPr>
          <w:color w:val="262626" w:themeColor="text1" w:themeTint="D9"/>
          <w:sz w:val="28"/>
          <w:szCs w:val="28"/>
        </w:rPr>
        <w:t xml:space="preserve"> </w:t>
      </w:r>
      <w:r w:rsidR="007533B6" w:rsidRPr="00810E75">
        <w:rPr>
          <w:color w:val="262626" w:themeColor="text1" w:themeTint="D9"/>
          <w:sz w:val="28"/>
          <w:szCs w:val="28"/>
        </w:rPr>
        <w:t xml:space="preserve">better than </w:t>
      </w:r>
      <w:r w:rsidR="00ED0F86" w:rsidRPr="00810E75">
        <w:rPr>
          <w:color w:val="262626" w:themeColor="text1" w:themeTint="D9"/>
          <w:sz w:val="28"/>
          <w:szCs w:val="28"/>
        </w:rPr>
        <w:t xml:space="preserve">of </w:t>
      </w:r>
      <w:r w:rsidR="007533B6" w:rsidRPr="00810E75">
        <w:rPr>
          <w:color w:val="262626" w:themeColor="text1" w:themeTint="D9"/>
          <w:sz w:val="28"/>
          <w:szCs w:val="28"/>
        </w:rPr>
        <w:t xml:space="preserve">the FPCs. </w:t>
      </w:r>
      <w:r w:rsidR="00ED0F86" w:rsidRPr="00810E75">
        <w:rPr>
          <w:color w:val="262626" w:themeColor="text1" w:themeTint="D9"/>
          <w:sz w:val="28"/>
          <w:szCs w:val="28"/>
        </w:rPr>
        <w:t>ETCs generally have higher liquid</w:t>
      </w:r>
      <w:r w:rsidR="00ED0F86" w:rsidRPr="00810E75">
        <w:rPr>
          <w:color w:val="262626" w:themeColor="text1" w:themeTint="D9"/>
        </w:rPr>
        <w:t xml:space="preserve"> </w:t>
      </w:r>
      <w:r w:rsidR="00ED0F86" w:rsidRPr="00810E75">
        <w:rPr>
          <w:color w:val="262626" w:themeColor="text1" w:themeTint="D9"/>
          <w:sz w:val="28"/>
          <w:szCs w:val="28"/>
        </w:rPr>
        <w:t xml:space="preserve">temperatures than FPCs which can make them </w:t>
      </w:r>
      <w:r w:rsidR="00FB5D64" w:rsidRPr="00810E75">
        <w:rPr>
          <w:color w:val="262626" w:themeColor="text1" w:themeTint="D9"/>
          <w:sz w:val="28"/>
          <w:szCs w:val="28"/>
        </w:rPr>
        <w:t>hot</w:t>
      </w:r>
      <w:r w:rsidR="00ED0F86" w:rsidRPr="00810E75">
        <w:rPr>
          <w:color w:val="262626" w:themeColor="text1" w:themeTint="D9"/>
          <w:sz w:val="28"/>
          <w:szCs w:val="28"/>
        </w:rPr>
        <w:t xml:space="preserve"> in the summer. </w:t>
      </w:r>
      <w:r w:rsidR="007533B6" w:rsidRPr="00810E75">
        <w:rPr>
          <w:color w:val="262626" w:themeColor="text1" w:themeTint="D9"/>
          <w:sz w:val="28"/>
          <w:szCs w:val="28"/>
        </w:rPr>
        <w:t>Partly due to the good thermal insulation, ETCs can overheat, causing the pressure in the system to rise unacceptably high.</w:t>
      </w:r>
      <w:r w:rsidR="00ED0F86" w:rsidRPr="00810E75">
        <w:rPr>
          <w:color w:val="262626" w:themeColor="text1" w:themeTint="D9"/>
          <w:sz w:val="28"/>
          <w:szCs w:val="28"/>
        </w:rPr>
        <w:t xml:space="preserve"> </w:t>
      </w:r>
      <w:r w:rsidR="007533B6" w:rsidRPr="00810E75">
        <w:rPr>
          <w:color w:val="262626" w:themeColor="text1" w:themeTint="D9"/>
          <w:sz w:val="28"/>
          <w:szCs w:val="28"/>
        </w:rPr>
        <w:t>Protection against overheating and over pressure is therefore necessary. There are several ways to protect ETCs from overheating. This can be done, for example, by covering the collectors with heat-</w:t>
      </w:r>
      <w:r w:rsidR="00ED0F86" w:rsidRPr="00810E75">
        <w:rPr>
          <w:color w:val="262626" w:themeColor="text1" w:themeTint="D9"/>
          <w:sz w:val="28"/>
          <w:szCs w:val="28"/>
        </w:rPr>
        <w:t xml:space="preserve">reflecting </w:t>
      </w:r>
      <w:r w:rsidR="007533B6" w:rsidRPr="00810E75">
        <w:rPr>
          <w:color w:val="262626" w:themeColor="text1" w:themeTint="D9"/>
          <w:sz w:val="28"/>
          <w:szCs w:val="28"/>
        </w:rPr>
        <w:t xml:space="preserve">screens, using an emptying system or </w:t>
      </w:r>
      <w:r w:rsidR="00ED0F86" w:rsidRPr="00810E75">
        <w:rPr>
          <w:color w:val="262626" w:themeColor="text1" w:themeTint="D9"/>
          <w:sz w:val="28"/>
          <w:szCs w:val="28"/>
        </w:rPr>
        <w:t xml:space="preserve">by </w:t>
      </w:r>
      <w:r w:rsidR="007533B6" w:rsidRPr="00810E75">
        <w:rPr>
          <w:color w:val="262626" w:themeColor="text1" w:themeTint="D9"/>
          <w:sz w:val="28"/>
          <w:szCs w:val="28"/>
        </w:rPr>
        <w:t xml:space="preserve">actively cooling the liquid in the collector tubes. </w:t>
      </w:r>
      <w:r w:rsidR="00ED0F86" w:rsidRPr="00810E75">
        <w:rPr>
          <w:color w:val="262626" w:themeColor="text1" w:themeTint="D9"/>
          <w:sz w:val="28"/>
          <w:szCs w:val="28"/>
        </w:rPr>
        <w:t xml:space="preserve">ETCs are </w:t>
      </w:r>
      <w:r w:rsidR="00CF1E37" w:rsidRPr="00810E75">
        <w:rPr>
          <w:color w:val="262626" w:themeColor="text1" w:themeTint="D9"/>
          <w:sz w:val="28"/>
          <w:szCs w:val="28"/>
        </w:rPr>
        <w:t>more expensive to purchase than FPC</w:t>
      </w:r>
      <w:r w:rsidR="00ED0F86" w:rsidRPr="00810E75">
        <w:rPr>
          <w:color w:val="262626" w:themeColor="text1" w:themeTint="D9"/>
          <w:sz w:val="28"/>
          <w:szCs w:val="28"/>
        </w:rPr>
        <w:t>s</w:t>
      </w:r>
      <w:r w:rsidR="00CF1E37" w:rsidRPr="00810E75">
        <w:rPr>
          <w:color w:val="262626" w:themeColor="text1" w:themeTint="D9"/>
          <w:sz w:val="28"/>
          <w:szCs w:val="28"/>
        </w:rPr>
        <w:t xml:space="preserve">. </w:t>
      </w:r>
      <w:r w:rsidR="007533B6" w:rsidRPr="00810E75">
        <w:rPr>
          <w:color w:val="262626" w:themeColor="text1" w:themeTint="D9"/>
          <w:sz w:val="28"/>
          <w:szCs w:val="28"/>
        </w:rPr>
        <w:t xml:space="preserve">ETCs </w:t>
      </w:r>
      <w:r w:rsidR="00CF1E37" w:rsidRPr="00810E75">
        <w:rPr>
          <w:color w:val="262626" w:themeColor="text1" w:themeTint="D9"/>
          <w:sz w:val="28"/>
          <w:szCs w:val="28"/>
        </w:rPr>
        <w:t xml:space="preserve">are suitable for </w:t>
      </w:r>
      <w:r w:rsidR="00ED0F86" w:rsidRPr="00810E75">
        <w:rPr>
          <w:color w:val="262626" w:themeColor="text1" w:themeTint="D9"/>
          <w:sz w:val="28"/>
          <w:szCs w:val="28"/>
        </w:rPr>
        <w:t xml:space="preserve">residential, </w:t>
      </w:r>
      <w:r w:rsidR="00FB5D64" w:rsidRPr="00810E75">
        <w:rPr>
          <w:color w:val="262626" w:themeColor="text1" w:themeTint="D9"/>
          <w:sz w:val="28"/>
          <w:szCs w:val="28"/>
        </w:rPr>
        <w:t>commercial,</w:t>
      </w:r>
      <w:r w:rsidR="00CF1E37" w:rsidRPr="00810E75">
        <w:rPr>
          <w:color w:val="262626" w:themeColor="text1" w:themeTint="D9"/>
          <w:sz w:val="28"/>
          <w:szCs w:val="28"/>
        </w:rPr>
        <w:t xml:space="preserve"> and industrial hot water heating applications</w:t>
      </w:r>
      <w:r w:rsidR="00ED0F86" w:rsidRPr="00810E75">
        <w:rPr>
          <w:color w:val="262626" w:themeColor="text1" w:themeTint="D9"/>
          <w:sz w:val="28"/>
          <w:szCs w:val="28"/>
        </w:rPr>
        <w:t xml:space="preserve"> and </w:t>
      </w:r>
      <w:r w:rsidR="0018296A" w:rsidRPr="00810E75">
        <w:rPr>
          <w:color w:val="262626" w:themeColor="text1" w:themeTint="D9"/>
          <w:sz w:val="28"/>
          <w:szCs w:val="28"/>
        </w:rPr>
        <w:t>SH</w:t>
      </w:r>
      <w:r w:rsidR="00ED0F86" w:rsidRPr="00810E75">
        <w:rPr>
          <w:color w:val="262626" w:themeColor="text1" w:themeTint="D9"/>
          <w:sz w:val="28"/>
          <w:szCs w:val="28"/>
        </w:rPr>
        <w:t>,</w:t>
      </w:r>
      <w:r w:rsidR="00CF1E37" w:rsidRPr="00810E75">
        <w:rPr>
          <w:color w:val="262626" w:themeColor="text1" w:themeTint="D9"/>
          <w:sz w:val="28"/>
          <w:szCs w:val="28"/>
        </w:rPr>
        <w:t xml:space="preserve"> especially in areas where it is often cloudy. The life span </w:t>
      </w:r>
      <w:r w:rsidR="007533B6" w:rsidRPr="00810E75">
        <w:rPr>
          <w:color w:val="262626" w:themeColor="text1" w:themeTint="D9"/>
          <w:sz w:val="28"/>
          <w:szCs w:val="28"/>
        </w:rPr>
        <w:t xml:space="preserve">of </w:t>
      </w:r>
      <w:r w:rsidR="00ED0F86" w:rsidRPr="00810E75">
        <w:rPr>
          <w:color w:val="262626" w:themeColor="text1" w:themeTint="D9"/>
          <w:sz w:val="28"/>
          <w:szCs w:val="28"/>
        </w:rPr>
        <w:t>t</w:t>
      </w:r>
      <w:r w:rsidR="007533B6" w:rsidRPr="00810E75">
        <w:rPr>
          <w:color w:val="262626" w:themeColor="text1" w:themeTint="D9"/>
          <w:sz w:val="28"/>
          <w:szCs w:val="28"/>
        </w:rPr>
        <w:t xml:space="preserve">he ETC </w:t>
      </w:r>
      <w:r w:rsidR="00C95CA6" w:rsidRPr="00810E75">
        <w:rPr>
          <w:color w:val="262626" w:themeColor="text1" w:themeTint="D9"/>
          <w:sz w:val="28"/>
          <w:szCs w:val="28"/>
        </w:rPr>
        <w:t>amounts</w:t>
      </w:r>
      <w:r w:rsidR="00CF1E37" w:rsidRPr="00810E75">
        <w:rPr>
          <w:color w:val="262626" w:themeColor="text1" w:themeTint="D9"/>
          <w:sz w:val="28"/>
          <w:szCs w:val="28"/>
        </w:rPr>
        <w:t xml:space="preserve"> </w:t>
      </w:r>
      <w:r w:rsidR="007533B6" w:rsidRPr="00810E75">
        <w:rPr>
          <w:color w:val="262626" w:themeColor="text1" w:themeTint="D9"/>
          <w:sz w:val="28"/>
          <w:szCs w:val="28"/>
        </w:rPr>
        <w:t>5</w:t>
      </w:r>
      <w:r w:rsidR="00805196" w:rsidRPr="00810E75">
        <w:rPr>
          <w:color w:val="262626" w:themeColor="text1" w:themeTint="D9"/>
          <w:sz w:val="28"/>
          <w:szCs w:val="28"/>
        </w:rPr>
        <w:t>-</w:t>
      </w:r>
      <w:r w:rsidR="00CF1E37" w:rsidRPr="00810E75">
        <w:rPr>
          <w:color w:val="262626" w:themeColor="text1" w:themeTint="D9"/>
          <w:sz w:val="28"/>
          <w:szCs w:val="28"/>
        </w:rPr>
        <w:t xml:space="preserve">15 years. Two </w:t>
      </w:r>
      <w:r w:rsidR="00FB5D64" w:rsidRPr="00810E75">
        <w:rPr>
          <w:color w:val="262626" w:themeColor="text1" w:themeTint="D9"/>
          <w:sz w:val="28"/>
          <w:szCs w:val="28"/>
        </w:rPr>
        <w:t>diverse types</w:t>
      </w:r>
      <w:r w:rsidR="00CF1E37" w:rsidRPr="00810E75">
        <w:rPr>
          <w:color w:val="262626" w:themeColor="text1" w:themeTint="D9"/>
          <w:sz w:val="28"/>
          <w:szCs w:val="28"/>
        </w:rPr>
        <w:t xml:space="preserve"> of </w:t>
      </w:r>
      <w:r w:rsidR="007533B6" w:rsidRPr="00810E75">
        <w:rPr>
          <w:color w:val="262626" w:themeColor="text1" w:themeTint="D9"/>
          <w:sz w:val="28"/>
          <w:szCs w:val="28"/>
        </w:rPr>
        <w:t xml:space="preserve">ETCs will be </w:t>
      </w:r>
      <w:r w:rsidR="00CF1E37" w:rsidRPr="00810E75">
        <w:rPr>
          <w:color w:val="262626" w:themeColor="text1" w:themeTint="D9"/>
          <w:sz w:val="28"/>
          <w:szCs w:val="28"/>
        </w:rPr>
        <w:t>discussed</w:t>
      </w:r>
      <w:r w:rsidR="007533B6" w:rsidRPr="00810E75">
        <w:rPr>
          <w:color w:val="262626" w:themeColor="text1" w:themeTint="D9"/>
          <w:sz w:val="28"/>
          <w:szCs w:val="28"/>
        </w:rPr>
        <w:t xml:space="preserve">. These are the </w:t>
      </w:r>
      <w:r w:rsidR="00CF1E37" w:rsidRPr="00810E75">
        <w:rPr>
          <w:color w:val="262626" w:themeColor="text1" w:themeTint="D9"/>
          <w:sz w:val="28"/>
          <w:szCs w:val="28"/>
        </w:rPr>
        <w:t>direct flow ETC and the heat pipe ETC.</w:t>
      </w:r>
    </w:p>
    <w:p w14:paraId="74CD5189" w14:textId="77777777" w:rsidR="00F67A6A" w:rsidRPr="00810E75" w:rsidRDefault="00F67A6A" w:rsidP="00F67A6A">
      <w:pPr>
        <w:rPr>
          <w:color w:val="262626" w:themeColor="text1" w:themeTint="D9"/>
          <w:sz w:val="28"/>
          <w:szCs w:val="28"/>
        </w:rPr>
      </w:pPr>
    </w:p>
    <w:p w14:paraId="5FCD5106" w14:textId="54F33383" w:rsidR="004E4B49" w:rsidRPr="00810E75" w:rsidRDefault="00BA094E" w:rsidP="00F67A6A">
      <w:pPr>
        <w:rPr>
          <w:color w:val="262626" w:themeColor="text1" w:themeTint="D9"/>
          <w:sz w:val="28"/>
          <w:szCs w:val="28"/>
        </w:rPr>
      </w:pPr>
      <w:r w:rsidRPr="00810E75">
        <w:rPr>
          <w:b/>
          <w:bCs/>
          <w:color w:val="262626" w:themeColor="text1" w:themeTint="D9"/>
          <w:sz w:val="28"/>
          <w:szCs w:val="28"/>
        </w:rPr>
        <w:lastRenderedPageBreak/>
        <w:t>Direct flow ETC:</w:t>
      </w:r>
      <w:r w:rsidRPr="00810E75">
        <w:rPr>
          <w:color w:val="262626" w:themeColor="text1" w:themeTint="D9"/>
          <w:sz w:val="28"/>
          <w:szCs w:val="28"/>
        </w:rPr>
        <w:t xml:space="preserve"> The direct flow ETC consists of a copper </w:t>
      </w:r>
      <w:r w:rsidR="009707B3" w:rsidRPr="00810E75">
        <w:rPr>
          <w:color w:val="262626" w:themeColor="text1" w:themeTint="D9"/>
          <w:sz w:val="28"/>
          <w:szCs w:val="28"/>
        </w:rPr>
        <w:t>U-tube</w:t>
      </w:r>
      <w:r w:rsidRPr="00810E75">
        <w:rPr>
          <w:color w:val="262626" w:themeColor="text1" w:themeTint="D9"/>
          <w:sz w:val="28"/>
          <w:szCs w:val="28"/>
        </w:rPr>
        <w:t xml:space="preserve"> in a </w:t>
      </w:r>
      <w:r w:rsidR="00ED0F86" w:rsidRPr="00810E75">
        <w:rPr>
          <w:color w:val="262626" w:themeColor="text1" w:themeTint="D9"/>
          <w:sz w:val="28"/>
          <w:szCs w:val="28"/>
        </w:rPr>
        <w:t xml:space="preserve">double-walled </w:t>
      </w:r>
      <w:r w:rsidRPr="00810E75">
        <w:rPr>
          <w:color w:val="262626" w:themeColor="text1" w:themeTint="D9"/>
          <w:sz w:val="28"/>
          <w:szCs w:val="28"/>
        </w:rPr>
        <w:t xml:space="preserve">vacuum </w:t>
      </w:r>
      <w:r w:rsidR="001C0CDC" w:rsidRPr="00810E75">
        <w:rPr>
          <w:color w:val="262626" w:themeColor="text1" w:themeTint="D9"/>
          <w:sz w:val="28"/>
          <w:szCs w:val="28"/>
        </w:rPr>
        <w:t xml:space="preserve">thermostat </w:t>
      </w:r>
      <w:r w:rsidR="00ED0F86" w:rsidRPr="00810E75">
        <w:rPr>
          <w:color w:val="262626" w:themeColor="text1" w:themeTint="D9"/>
          <w:sz w:val="28"/>
          <w:szCs w:val="28"/>
        </w:rPr>
        <w:t>of glass</w:t>
      </w:r>
      <w:r w:rsidRPr="00810E75">
        <w:rPr>
          <w:color w:val="262626" w:themeColor="text1" w:themeTint="D9"/>
          <w:sz w:val="28"/>
          <w:szCs w:val="28"/>
        </w:rPr>
        <w:t xml:space="preserve">. </w:t>
      </w:r>
      <w:r w:rsidR="00F03D47" w:rsidRPr="00810E75">
        <w:rPr>
          <w:color w:val="262626" w:themeColor="text1" w:themeTint="D9"/>
          <w:sz w:val="28"/>
          <w:szCs w:val="28"/>
        </w:rPr>
        <w:t>The U-tube is connected to hedder pipes</w:t>
      </w:r>
      <w:r w:rsidR="00CD7651" w:rsidRPr="00810E75">
        <w:rPr>
          <w:color w:val="262626" w:themeColor="text1" w:themeTint="D9"/>
          <w:sz w:val="28"/>
          <w:szCs w:val="28"/>
        </w:rPr>
        <w:t xml:space="preserve"> </w:t>
      </w:r>
      <w:r w:rsidR="00F03D47" w:rsidRPr="00810E75">
        <w:rPr>
          <w:color w:val="262626" w:themeColor="text1" w:themeTint="D9"/>
          <w:sz w:val="28"/>
          <w:szCs w:val="28"/>
        </w:rPr>
        <w:t>in</w:t>
      </w:r>
      <w:r w:rsidR="00C9305F" w:rsidRPr="00810E75">
        <w:rPr>
          <w:color w:val="262626" w:themeColor="text1" w:themeTint="D9"/>
          <w:sz w:val="28"/>
          <w:szCs w:val="28"/>
        </w:rPr>
        <w:t xml:space="preserve"> </w:t>
      </w:r>
      <w:r w:rsidR="00F03D47" w:rsidRPr="00810E75">
        <w:rPr>
          <w:color w:val="262626" w:themeColor="text1" w:themeTint="D9"/>
          <w:sz w:val="28"/>
          <w:szCs w:val="28"/>
        </w:rPr>
        <w:t>w</w:t>
      </w:r>
      <w:r w:rsidR="004506AE" w:rsidRPr="00810E75">
        <w:rPr>
          <w:color w:val="262626" w:themeColor="text1" w:themeTint="D9"/>
          <w:sz w:val="28"/>
          <w:szCs w:val="28"/>
        </w:rPr>
        <w:t>h</w:t>
      </w:r>
      <w:r w:rsidR="00F03D47" w:rsidRPr="00810E75">
        <w:rPr>
          <w:color w:val="262626" w:themeColor="text1" w:themeTint="D9"/>
          <w:sz w:val="28"/>
          <w:szCs w:val="28"/>
        </w:rPr>
        <w:t>ich the heat transfer fluid, usually 50% propylene glycol in water, circulates.</w:t>
      </w:r>
      <w:r w:rsidR="00D97A67" w:rsidRPr="00810E75">
        <w:rPr>
          <w:color w:val="262626" w:themeColor="text1" w:themeTint="D9"/>
          <w:sz w:val="28"/>
          <w:szCs w:val="28"/>
        </w:rPr>
        <w:t xml:space="preserve"> </w:t>
      </w:r>
      <w:r w:rsidR="009669B1" w:rsidRPr="00810E75">
        <w:rPr>
          <w:color w:val="262626" w:themeColor="text1" w:themeTint="D9"/>
          <w:sz w:val="28"/>
          <w:szCs w:val="28"/>
        </w:rPr>
        <w:t>A</w:t>
      </w:r>
      <w:r w:rsidR="0018296A" w:rsidRPr="00810E75">
        <w:rPr>
          <w:color w:val="262626" w:themeColor="text1" w:themeTint="D9"/>
          <w:sz w:val="28"/>
          <w:szCs w:val="28"/>
        </w:rPr>
        <w:t xml:space="preserve"> schematic diagram </w:t>
      </w:r>
      <w:r w:rsidR="009669B1" w:rsidRPr="00810E75">
        <w:rPr>
          <w:color w:val="262626" w:themeColor="text1" w:themeTint="D9"/>
          <w:sz w:val="28"/>
          <w:szCs w:val="28"/>
        </w:rPr>
        <w:t xml:space="preserve">of </w:t>
      </w:r>
      <w:r w:rsidR="0018296A" w:rsidRPr="00810E75">
        <w:rPr>
          <w:color w:val="262626" w:themeColor="text1" w:themeTint="D9"/>
          <w:sz w:val="28"/>
          <w:szCs w:val="28"/>
        </w:rPr>
        <w:t xml:space="preserve">a </w:t>
      </w:r>
      <w:r w:rsidR="00655752" w:rsidRPr="00810E75">
        <w:rPr>
          <w:color w:val="262626" w:themeColor="text1" w:themeTint="D9"/>
          <w:sz w:val="28"/>
          <w:szCs w:val="28"/>
        </w:rPr>
        <w:t xml:space="preserve">direct flow </w:t>
      </w:r>
      <w:r w:rsidR="009669B1" w:rsidRPr="00810E75">
        <w:rPr>
          <w:color w:val="262626" w:themeColor="text1" w:themeTint="D9"/>
          <w:sz w:val="28"/>
          <w:szCs w:val="28"/>
        </w:rPr>
        <w:t>ETC is given in</w:t>
      </w:r>
      <w:r w:rsidR="00886B09" w:rsidRPr="00810E75">
        <w:rPr>
          <w:color w:val="262626" w:themeColor="text1" w:themeTint="D9"/>
          <w:sz w:val="28"/>
          <w:szCs w:val="28"/>
        </w:rPr>
        <w:t xml:space="preserve"> Fig.</w:t>
      </w:r>
      <w:r w:rsidR="004506AE" w:rsidRPr="00810E75">
        <w:rPr>
          <w:color w:val="262626" w:themeColor="text1" w:themeTint="D9"/>
          <w:sz w:val="28"/>
          <w:szCs w:val="28"/>
        </w:rPr>
        <w:t xml:space="preserve"> </w:t>
      </w:r>
      <w:r w:rsidR="009942FF" w:rsidRPr="00810E75">
        <w:rPr>
          <w:color w:val="262626" w:themeColor="text1" w:themeTint="D9"/>
          <w:sz w:val="28"/>
          <w:szCs w:val="28"/>
        </w:rPr>
        <w:t>3.3</w:t>
      </w:r>
      <w:r w:rsidR="009A2E59" w:rsidRPr="00810E75">
        <w:rPr>
          <w:color w:val="262626" w:themeColor="text1" w:themeTint="D9"/>
          <w:sz w:val="28"/>
          <w:szCs w:val="28"/>
        </w:rPr>
        <w:t>.2</w:t>
      </w:r>
      <w:r w:rsidR="009669B1" w:rsidRPr="00810E75">
        <w:rPr>
          <w:color w:val="262626" w:themeColor="text1" w:themeTint="D9"/>
          <w:sz w:val="28"/>
          <w:szCs w:val="28"/>
        </w:rPr>
        <w:t>b.</w:t>
      </w:r>
      <w:r w:rsidR="00CD7651" w:rsidRPr="00810E75">
        <w:rPr>
          <w:color w:val="262626" w:themeColor="text1" w:themeTint="D9"/>
          <w:sz w:val="28"/>
          <w:szCs w:val="28"/>
        </w:rPr>
        <w:t xml:space="preserve"> </w:t>
      </w:r>
    </w:p>
    <w:p w14:paraId="4E487CBB" w14:textId="77777777" w:rsidR="0018296A" w:rsidRPr="00810E75" w:rsidRDefault="0018296A" w:rsidP="00F67A6A">
      <w:pPr>
        <w:rPr>
          <w:color w:val="262626" w:themeColor="text1" w:themeTint="D9"/>
          <w:sz w:val="28"/>
          <w:szCs w:val="28"/>
        </w:rPr>
      </w:pPr>
    </w:p>
    <w:p w14:paraId="0D1BB29E" w14:textId="47E2C14F" w:rsidR="009D4564" w:rsidRPr="00810E75" w:rsidRDefault="00B36DE5" w:rsidP="007338F9">
      <w:pPr>
        <w:shd w:val="clear" w:color="auto" w:fill="FFFFFF"/>
        <w:spacing w:after="150"/>
        <w:jc w:val="center"/>
        <w:rPr>
          <w:i/>
          <w:iCs/>
          <w:color w:val="262626" w:themeColor="text1" w:themeTint="D9"/>
          <w:sz w:val="28"/>
          <w:szCs w:val="28"/>
        </w:rPr>
      </w:pPr>
      <w:r w:rsidRPr="00810E75">
        <w:rPr>
          <w:color w:val="262626" w:themeColor="text1" w:themeTint="D9"/>
        </w:rPr>
        <w:object w:dxaOrig="8291" w:dyaOrig="4867" w14:anchorId="234E8088">
          <v:shape id="_x0000_i1052" type="#_x0000_t75" style="width:381.75pt;height:223.5pt" o:ole="">
            <v:imagedata r:id="rId126" o:title=""/>
          </v:shape>
          <o:OLEObject Type="Embed" ProgID="Visio.Drawing.11" ShapeID="_x0000_i1052" DrawAspect="Content" ObjectID="_1821516999" r:id="rId127"/>
        </w:object>
      </w:r>
    </w:p>
    <w:p w14:paraId="48BB69E3" w14:textId="77777777" w:rsidR="00D801D4" w:rsidRPr="00810E75" w:rsidRDefault="00D801D4" w:rsidP="00732521">
      <w:pPr>
        <w:pStyle w:val="Geenafstand"/>
        <w:jc w:val="center"/>
        <w:rPr>
          <w:i/>
          <w:iCs/>
          <w:color w:val="262626" w:themeColor="text1" w:themeTint="D9"/>
          <w:sz w:val="26"/>
          <w:szCs w:val="26"/>
          <w:lang w:val="en-GB"/>
        </w:rPr>
      </w:pPr>
    </w:p>
    <w:p w14:paraId="22C00248" w14:textId="7C4D9E36" w:rsidR="009669B1" w:rsidRPr="00810E75" w:rsidRDefault="00886B09" w:rsidP="00732521">
      <w:pPr>
        <w:pStyle w:val="Geenafstand"/>
        <w:jc w:val="center"/>
        <w:rPr>
          <w:i/>
          <w:iCs/>
          <w:color w:val="262626" w:themeColor="text1" w:themeTint="D9"/>
          <w:sz w:val="26"/>
          <w:szCs w:val="26"/>
          <w:lang w:val="en-GB"/>
        </w:rPr>
      </w:pPr>
      <w:r w:rsidRPr="00810E75">
        <w:rPr>
          <w:i/>
          <w:iCs/>
          <w:color w:val="262626" w:themeColor="text1" w:themeTint="D9"/>
          <w:sz w:val="26"/>
          <w:szCs w:val="26"/>
          <w:lang w:val="en-GB"/>
        </w:rPr>
        <w:t xml:space="preserve">Fig. </w:t>
      </w:r>
      <w:r w:rsidR="009942FF" w:rsidRPr="00810E75">
        <w:rPr>
          <w:i/>
          <w:iCs/>
          <w:color w:val="262626" w:themeColor="text1" w:themeTint="D9"/>
          <w:sz w:val="26"/>
          <w:szCs w:val="26"/>
          <w:lang w:val="en-GB"/>
        </w:rPr>
        <w:t>3.3</w:t>
      </w:r>
      <w:r w:rsidR="009A2E59" w:rsidRPr="00810E75">
        <w:rPr>
          <w:i/>
          <w:iCs/>
          <w:color w:val="262626" w:themeColor="text1" w:themeTint="D9"/>
          <w:sz w:val="26"/>
          <w:szCs w:val="26"/>
          <w:lang w:val="en-GB"/>
        </w:rPr>
        <w:t>.2</w:t>
      </w:r>
      <w:r w:rsidR="009669B1" w:rsidRPr="00810E75">
        <w:rPr>
          <w:i/>
          <w:iCs/>
          <w:color w:val="262626" w:themeColor="text1" w:themeTint="D9"/>
          <w:sz w:val="26"/>
          <w:szCs w:val="26"/>
          <w:lang w:val="en-GB"/>
        </w:rPr>
        <w:t xml:space="preserve">b: Schematic diagram of </w:t>
      </w:r>
      <w:r w:rsidR="0018296A" w:rsidRPr="00810E75">
        <w:rPr>
          <w:i/>
          <w:iCs/>
          <w:color w:val="262626" w:themeColor="text1" w:themeTint="D9"/>
          <w:sz w:val="26"/>
          <w:szCs w:val="26"/>
          <w:lang w:val="en-GB"/>
        </w:rPr>
        <w:t>a</w:t>
      </w:r>
      <w:r w:rsidR="009669B1" w:rsidRPr="00810E75">
        <w:rPr>
          <w:i/>
          <w:iCs/>
          <w:color w:val="262626" w:themeColor="text1" w:themeTint="D9"/>
          <w:sz w:val="26"/>
          <w:szCs w:val="26"/>
          <w:lang w:val="en-GB"/>
        </w:rPr>
        <w:t xml:space="preserve"> </w:t>
      </w:r>
      <w:r w:rsidR="00655752" w:rsidRPr="00810E75">
        <w:rPr>
          <w:i/>
          <w:iCs/>
          <w:color w:val="262626" w:themeColor="text1" w:themeTint="D9"/>
          <w:sz w:val="26"/>
          <w:szCs w:val="26"/>
          <w:lang w:val="en-GB"/>
        </w:rPr>
        <w:t>direct flow</w:t>
      </w:r>
      <w:r w:rsidR="0018296A" w:rsidRPr="00810E75">
        <w:rPr>
          <w:i/>
          <w:iCs/>
          <w:color w:val="262626" w:themeColor="text1" w:themeTint="D9"/>
          <w:sz w:val="26"/>
          <w:szCs w:val="26"/>
          <w:lang w:val="en-GB"/>
        </w:rPr>
        <w:t xml:space="preserve"> ETC.</w:t>
      </w:r>
    </w:p>
    <w:p w14:paraId="55F99F74" w14:textId="77777777" w:rsidR="00BF6F76" w:rsidRPr="00810E75" w:rsidRDefault="00BF6F76" w:rsidP="00BF6F76">
      <w:pPr>
        <w:pStyle w:val="Geenafstand"/>
        <w:rPr>
          <w:i/>
          <w:iCs/>
          <w:color w:val="262626" w:themeColor="text1" w:themeTint="D9"/>
          <w:sz w:val="26"/>
          <w:szCs w:val="26"/>
          <w:lang w:val="en-GB"/>
        </w:rPr>
      </w:pPr>
    </w:p>
    <w:p w14:paraId="38D3EDB2" w14:textId="3DA2F8B2" w:rsidR="00892619" w:rsidRPr="00810E75" w:rsidRDefault="00D97A67" w:rsidP="00BF6F76">
      <w:pPr>
        <w:pStyle w:val="Geenafstand"/>
        <w:rPr>
          <w:color w:val="262626" w:themeColor="text1" w:themeTint="D9"/>
          <w:sz w:val="28"/>
          <w:szCs w:val="28"/>
          <w:lang w:val="en-GB"/>
        </w:rPr>
      </w:pPr>
      <w:r w:rsidRPr="00810E75">
        <w:rPr>
          <w:color w:val="262626" w:themeColor="text1" w:themeTint="D9"/>
          <w:sz w:val="28"/>
          <w:szCs w:val="28"/>
          <w:lang w:val="en-GB"/>
        </w:rPr>
        <w:t xml:space="preserve">To increase the heat transfer, the direct flow ETC is fitted with a ring of absorber fins who are connected to the U-tube. </w:t>
      </w:r>
      <w:r w:rsidR="00F03D47" w:rsidRPr="00810E75">
        <w:rPr>
          <w:bCs/>
          <w:color w:val="262626" w:themeColor="text1" w:themeTint="D9"/>
          <w:sz w:val="28"/>
          <w:szCs w:val="28"/>
          <w:lang w:val="en-GB"/>
        </w:rPr>
        <w:t xml:space="preserve">The inner site of the </w:t>
      </w:r>
      <w:r w:rsidRPr="00810E75">
        <w:rPr>
          <w:bCs/>
          <w:color w:val="262626" w:themeColor="text1" w:themeTint="D9"/>
          <w:sz w:val="28"/>
          <w:szCs w:val="28"/>
          <w:lang w:val="en-GB"/>
        </w:rPr>
        <w:t xml:space="preserve">double-walled vacuum </w:t>
      </w:r>
      <w:r w:rsidR="00DD1DF8" w:rsidRPr="00810E75">
        <w:rPr>
          <w:bCs/>
          <w:color w:val="262626" w:themeColor="text1" w:themeTint="D9"/>
          <w:sz w:val="28"/>
          <w:szCs w:val="28"/>
          <w:lang w:val="en-GB"/>
        </w:rPr>
        <w:t>t</w:t>
      </w:r>
      <w:r w:rsidR="00F03D47" w:rsidRPr="00810E75">
        <w:rPr>
          <w:bCs/>
          <w:color w:val="262626" w:themeColor="text1" w:themeTint="D9"/>
          <w:sz w:val="28"/>
          <w:szCs w:val="28"/>
          <w:lang w:val="en-GB"/>
        </w:rPr>
        <w:t>hermos</w:t>
      </w:r>
      <w:r w:rsidR="00043B7E" w:rsidRPr="00810E75">
        <w:rPr>
          <w:bCs/>
          <w:color w:val="262626" w:themeColor="text1" w:themeTint="D9"/>
          <w:sz w:val="28"/>
          <w:szCs w:val="28"/>
          <w:lang w:val="en-GB"/>
        </w:rPr>
        <w:t xml:space="preserve"> </w:t>
      </w:r>
      <w:r w:rsidR="00F03D47" w:rsidRPr="00810E75">
        <w:rPr>
          <w:bCs/>
          <w:color w:val="262626" w:themeColor="text1" w:themeTint="D9"/>
          <w:sz w:val="28"/>
          <w:szCs w:val="28"/>
          <w:lang w:val="en-GB"/>
        </w:rPr>
        <w:t xml:space="preserve">has a </w:t>
      </w:r>
      <w:r w:rsidR="00054B13" w:rsidRPr="00810E75">
        <w:rPr>
          <w:bCs/>
          <w:color w:val="262626" w:themeColor="text1" w:themeTint="D9"/>
          <w:sz w:val="28"/>
          <w:szCs w:val="28"/>
          <w:lang w:val="en-GB"/>
        </w:rPr>
        <w:t>se</w:t>
      </w:r>
      <w:r w:rsidR="00043B7E" w:rsidRPr="00810E75">
        <w:rPr>
          <w:bCs/>
          <w:color w:val="262626" w:themeColor="text1" w:themeTint="D9"/>
          <w:sz w:val="28"/>
          <w:szCs w:val="28"/>
          <w:lang w:val="en-GB"/>
        </w:rPr>
        <w:t xml:space="preserve">lective </w:t>
      </w:r>
      <w:r w:rsidR="00054B13" w:rsidRPr="00810E75">
        <w:rPr>
          <w:bCs/>
          <w:color w:val="262626" w:themeColor="text1" w:themeTint="D9"/>
          <w:sz w:val="28"/>
          <w:szCs w:val="28"/>
          <w:lang w:val="en-GB"/>
        </w:rPr>
        <w:t xml:space="preserve">coating </w:t>
      </w:r>
      <w:r w:rsidRPr="00810E75">
        <w:rPr>
          <w:bCs/>
          <w:color w:val="262626" w:themeColor="text1" w:themeTint="D9"/>
          <w:sz w:val="28"/>
          <w:szCs w:val="28"/>
          <w:lang w:val="en-GB"/>
        </w:rPr>
        <w:t xml:space="preserve">connected to the absorber fins and U-tube </w:t>
      </w:r>
      <w:r w:rsidR="00054B13" w:rsidRPr="00810E75">
        <w:rPr>
          <w:bCs/>
          <w:color w:val="262626" w:themeColor="text1" w:themeTint="D9"/>
          <w:sz w:val="28"/>
          <w:szCs w:val="28"/>
          <w:lang w:val="en-GB"/>
        </w:rPr>
        <w:t>that absorbs the solar energy and thereby inhibits heat loss.</w:t>
      </w:r>
      <w:r w:rsidR="00DD1DF8" w:rsidRPr="00810E75">
        <w:rPr>
          <w:bCs/>
          <w:color w:val="262626" w:themeColor="text1" w:themeTint="D9"/>
          <w:sz w:val="28"/>
          <w:szCs w:val="28"/>
          <w:lang w:val="en-GB"/>
        </w:rPr>
        <w:t xml:space="preserve"> </w:t>
      </w:r>
      <w:r w:rsidRPr="00810E75">
        <w:rPr>
          <w:color w:val="262626" w:themeColor="text1" w:themeTint="D9"/>
          <w:sz w:val="28"/>
          <w:szCs w:val="28"/>
          <w:lang w:val="en-GB"/>
        </w:rPr>
        <w:t xml:space="preserve">Direct current ETCs can receive both direct and diffuse radiation without applying solar tracking. By providing the rear of the tubes of a direct </w:t>
      </w:r>
      <w:r w:rsidR="0018296A" w:rsidRPr="00810E75">
        <w:rPr>
          <w:color w:val="262626" w:themeColor="text1" w:themeTint="D9"/>
          <w:sz w:val="28"/>
          <w:szCs w:val="28"/>
          <w:lang w:val="en-GB"/>
        </w:rPr>
        <w:t xml:space="preserve">flow </w:t>
      </w:r>
      <w:r w:rsidRPr="00810E75">
        <w:rPr>
          <w:color w:val="262626" w:themeColor="text1" w:themeTint="D9"/>
          <w:sz w:val="28"/>
          <w:szCs w:val="28"/>
          <w:lang w:val="en-GB"/>
        </w:rPr>
        <w:t>ETC with reflectors, part of the solar energy that would lost can be collected.</w:t>
      </w:r>
    </w:p>
    <w:p w14:paraId="0079F3D7" w14:textId="77777777" w:rsidR="003A0425" w:rsidRPr="00810E75" w:rsidRDefault="003A0425" w:rsidP="00732521">
      <w:pPr>
        <w:pStyle w:val="Geenafstand"/>
        <w:rPr>
          <w:b/>
          <w:color w:val="262626" w:themeColor="text1" w:themeTint="D9"/>
          <w:sz w:val="28"/>
          <w:szCs w:val="28"/>
          <w:lang w:val="en-GB"/>
        </w:rPr>
      </w:pPr>
    </w:p>
    <w:p w14:paraId="5F995958" w14:textId="4CAC13A1" w:rsidR="00F66EA8" w:rsidRPr="00810E75" w:rsidRDefault="00BA094E" w:rsidP="00732521">
      <w:pPr>
        <w:pStyle w:val="Geenafstand"/>
        <w:rPr>
          <w:color w:val="262626" w:themeColor="text1" w:themeTint="D9"/>
          <w:sz w:val="28"/>
          <w:szCs w:val="28"/>
          <w:lang w:val="en-GB"/>
        </w:rPr>
      </w:pPr>
      <w:r w:rsidRPr="00810E75">
        <w:rPr>
          <w:b/>
          <w:color w:val="262626" w:themeColor="text1" w:themeTint="D9"/>
          <w:sz w:val="28"/>
          <w:szCs w:val="28"/>
          <w:lang w:val="en-GB"/>
        </w:rPr>
        <w:t>Heat pipe ETC:</w:t>
      </w:r>
      <w:r w:rsidRPr="00810E75">
        <w:rPr>
          <w:color w:val="262626" w:themeColor="text1" w:themeTint="D9"/>
          <w:sz w:val="28"/>
          <w:szCs w:val="28"/>
          <w:lang w:val="en-GB"/>
        </w:rPr>
        <w:t xml:space="preserve"> </w:t>
      </w:r>
      <w:r w:rsidR="00F66EA8" w:rsidRPr="00810E75">
        <w:rPr>
          <w:color w:val="262626" w:themeColor="text1" w:themeTint="D9"/>
          <w:sz w:val="28"/>
          <w:szCs w:val="28"/>
          <w:lang w:val="en-GB"/>
        </w:rPr>
        <w:t>The heat pipe ETC</w:t>
      </w:r>
      <w:r w:rsidR="0018296A" w:rsidRPr="00810E75">
        <w:rPr>
          <w:color w:val="262626" w:themeColor="text1" w:themeTint="D9"/>
          <w:sz w:val="28"/>
          <w:szCs w:val="28"/>
          <w:lang w:val="en-GB"/>
        </w:rPr>
        <w:t xml:space="preserve"> </w:t>
      </w:r>
      <w:r w:rsidR="00F66EA8" w:rsidRPr="00810E75">
        <w:rPr>
          <w:color w:val="262626" w:themeColor="text1" w:themeTint="D9"/>
          <w:sz w:val="28"/>
          <w:szCs w:val="28"/>
          <w:lang w:val="en-GB"/>
        </w:rPr>
        <w:t>consists of a vacuum sealed glass tube with an evacuated heat pipe inside. An example of the heat pipe ETC is given in</w:t>
      </w:r>
      <w:r w:rsidR="00886B09" w:rsidRPr="00810E75">
        <w:rPr>
          <w:color w:val="262626" w:themeColor="text1" w:themeTint="D9"/>
          <w:sz w:val="28"/>
          <w:szCs w:val="28"/>
          <w:lang w:val="en-GB"/>
        </w:rPr>
        <w:t xml:space="preserve"> Fig.</w:t>
      </w:r>
      <w:r w:rsidR="004506AE" w:rsidRPr="00810E75">
        <w:rPr>
          <w:color w:val="262626" w:themeColor="text1" w:themeTint="D9"/>
          <w:sz w:val="28"/>
          <w:szCs w:val="28"/>
          <w:lang w:val="en-GB"/>
        </w:rPr>
        <w:t xml:space="preserve"> </w:t>
      </w:r>
      <w:r w:rsidR="009942FF" w:rsidRPr="00810E75">
        <w:rPr>
          <w:color w:val="262626" w:themeColor="text1" w:themeTint="D9"/>
          <w:sz w:val="28"/>
          <w:szCs w:val="28"/>
          <w:lang w:val="en-GB"/>
        </w:rPr>
        <w:t>3.3</w:t>
      </w:r>
      <w:r w:rsidR="009A2E59" w:rsidRPr="00810E75">
        <w:rPr>
          <w:color w:val="262626" w:themeColor="text1" w:themeTint="D9"/>
          <w:sz w:val="28"/>
          <w:szCs w:val="28"/>
          <w:lang w:val="en-GB"/>
        </w:rPr>
        <w:t>.2</w:t>
      </w:r>
      <w:r w:rsidR="00F66EA8" w:rsidRPr="00810E75">
        <w:rPr>
          <w:color w:val="262626" w:themeColor="text1" w:themeTint="D9"/>
          <w:sz w:val="28"/>
          <w:szCs w:val="28"/>
          <w:lang w:val="en-GB"/>
        </w:rPr>
        <w:t xml:space="preserve">c. The copper heat pipe contains a phase change material (PCM) that undergoes an evaporating–condensing cycle. Water can be used as the working fluid in the heat pipe. The water contains a small quantity of additives to prevent corrosion. Due to the low pressure in the heat pipe, the boiling temperature of the water is around 30 °C. When the evaporator is heated by solar irradiance, the water evaporates. </w:t>
      </w:r>
    </w:p>
    <w:p w14:paraId="52861B8B" w14:textId="776685CA" w:rsidR="005C64A0" w:rsidRPr="00810E75" w:rsidRDefault="00B36DE5" w:rsidP="00732521">
      <w:pPr>
        <w:pStyle w:val="Geenafstand"/>
        <w:jc w:val="center"/>
        <w:rPr>
          <w:color w:val="262626" w:themeColor="text1" w:themeTint="D9"/>
          <w:sz w:val="28"/>
          <w:szCs w:val="28"/>
        </w:rPr>
      </w:pPr>
      <w:r w:rsidRPr="00810E75">
        <w:rPr>
          <w:color w:val="262626" w:themeColor="text1" w:themeTint="D9"/>
        </w:rPr>
        <w:object w:dxaOrig="7899" w:dyaOrig="5946" w14:anchorId="5FE3A177">
          <v:shape id="_x0000_i1053" type="#_x0000_t75" style="width:345.75pt;height:255.75pt" o:ole="">
            <v:imagedata r:id="rId128" o:title=""/>
          </v:shape>
          <o:OLEObject Type="Embed" ProgID="Visio.Drawing.11" ShapeID="_x0000_i1053" DrawAspect="Content" ObjectID="_1821517000" r:id="rId129"/>
        </w:object>
      </w:r>
    </w:p>
    <w:p w14:paraId="417539B6" w14:textId="77777777" w:rsidR="00D801D4" w:rsidRPr="00810E75" w:rsidRDefault="00D801D4" w:rsidP="00732521">
      <w:pPr>
        <w:pStyle w:val="Geenafstand"/>
        <w:jc w:val="center"/>
        <w:rPr>
          <w:i/>
          <w:iCs/>
          <w:color w:val="262626" w:themeColor="text1" w:themeTint="D9"/>
          <w:sz w:val="26"/>
          <w:szCs w:val="26"/>
          <w:lang w:val="en-GB"/>
        </w:rPr>
      </w:pPr>
    </w:p>
    <w:p w14:paraId="602E0C5B" w14:textId="58DA156F" w:rsidR="00F66EA8" w:rsidRPr="00810E75" w:rsidRDefault="00886B09" w:rsidP="00732521">
      <w:pPr>
        <w:pStyle w:val="Geenafstand"/>
        <w:jc w:val="center"/>
        <w:rPr>
          <w:i/>
          <w:iCs/>
          <w:color w:val="262626" w:themeColor="text1" w:themeTint="D9"/>
          <w:sz w:val="26"/>
          <w:szCs w:val="26"/>
          <w:lang w:val="en-GB"/>
        </w:rPr>
      </w:pPr>
      <w:r w:rsidRPr="00810E75">
        <w:rPr>
          <w:i/>
          <w:iCs/>
          <w:color w:val="262626" w:themeColor="text1" w:themeTint="D9"/>
          <w:sz w:val="26"/>
          <w:szCs w:val="26"/>
          <w:lang w:val="en-GB"/>
        </w:rPr>
        <w:t>Fig.</w:t>
      </w:r>
      <w:r w:rsidR="004506AE" w:rsidRPr="00810E75">
        <w:rPr>
          <w:i/>
          <w:iCs/>
          <w:color w:val="262626" w:themeColor="text1" w:themeTint="D9"/>
          <w:sz w:val="26"/>
          <w:szCs w:val="26"/>
          <w:lang w:val="en-GB"/>
        </w:rPr>
        <w:t xml:space="preserve"> </w:t>
      </w:r>
      <w:r w:rsidR="009942FF" w:rsidRPr="00810E75">
        <w:rPr>
          <w:i/>
          <w:iCs/>
          <w:color w:val="262626" w:themeColor="text1" w:themeTint="D9"/>
          <w:sz w:val="26"/>
          <w:szCs w:val="26"/>
          <w:lang w:val="en-GB"/>
        </w:rPr>
        <w:t>3.3</w:t>
      </w:r>
      <w:r w:rsidR="009A2E59" w:rsidRPr="00810E75">
        <w:rPr>
          <w:i/>
          <w:iCs/>
          <w:color w:val="262626" w:themeColor="text1" w:themeTint="D9"/>
          <w:sz w:val="26"/>
          <w:szCs w:val="26"/>
          <w:lang w:val="en-GB"/>
        </w:rPr>
        <w:t>.2</w:t>
      </w:r>
      <w:r w:rsidR="00F66EA8" w:rsidRPr="00810E75">
        <w:rPr>
          <w:i/>
          <w:iCs/>
          <w:color w:val="262626" w:themeColor="text1" w:themeTint="D9"/>
          <w:sz w:val="26"/>
          <w:szCs w:val="26"/>
          <w:lang w:val="en-GB"/>
        </w:rPr>
        <w:t xml:space="preserve">c: Schematic diagram of the heat pipe </w:t>
      </w:r>
      <w:r w:rsidR="00246552" w:rsidRPr="00810E75">
        <w:rPr>
          <w:i/>
          <w:iCs/>
          <w:color w:val="262626" w:themeColor="text1" w:themeTint="D9"/>
          <w:sz w:val="26"/>
          <w:szCs w:val="26"/>
          <w:lang w:val="en-GB"/>
        </w:rPr>
        <w:t>ETC</w:t>
      </w:r>
      <w:r w:rsidR="00F66EA8" w:rsidRPr="00810E75">
        <w:rPr>
          <w:i/>
          <w:iCs/>
          <w:color w:val="262626" w:themeColor="text1" w:themeTint="D9"/>
          <w:sz w:val="26"/>
          <w:szCs w:val="26"/>
          <w:lang w:val="en-GB"/>
        </w:rPr>
        <w:t>.</w:t>
      </w:r>
    </w:p>
    <w:p w14:paraId="6E6FD528" w14:textId="77777777" w:rsidR="00CF2F60" w:rsidRPr="00810E75" w:rsidRDefault="00CF2F60" w:rsidP="00732521">
      <w:pPr>
        <w:pStyle w:val="Geenafstand"/>
        <w:jc w:val="center"/>
        <w:rPr>
          <w:color w:val="262626" w:themeColor="text1" w:themeTint="D9"/>
          <w:sz w:val="28"/>
          <w:szCs w:val="28"/>
          <w:lang w:val="en-GB"/>
        </w:rPr>
      </w:pPr>
    </w:p>
    <w:p w14:paraId="7BA7C05B" w14:textId="75395902" w:rsidR="00452EE2" w:rsidRPr="00810E75" w:rsidRDefault="00CF2F60" w:rsidP="00F66EA8">
      <w:pPr>
        <w:shd w:val="clear" w:color="auto" w:fill="FFFFFF"/>
        <w:spacing w:after="150"/>
        <w:rPr>
          <w:rFonts w:cs="Calibri"/>
          <w:color w:val="262626" w:themeColor="text1" w:themeTint="D9"/>
          <w:sz w:val="28"/>
          <w:szCs w:val="28"/>
        </w:rPr>
      </w:pPr>
      <w:r w:rsidRPr="00810E75">
        <w:rPr>
          <w:rFonts w:cs="Calibri"/>
          <w:color w:val="262626" w:themeColor="text1" w:themeTint="D9"/>
          <w:sz w:val="28"/>
          <w:szCs w:val="28"/>
        </w:rPr>
        <w:t xml:space="preserve">The water vapor rises to the top of the heat pipe where it condenses and releases its latent heat. Due to gravity, the condensed water vapor flows back to the evaporator part of the heat pipe and the cycle repeats. To promote the flow back of the water, the collector must be installed at an angle of at least 30 degrees. The top of the evacuated heat pipe is connected to a manifold. </w:t>
      </w:r>
      <w:r w:rsidR="00FB5D64" w:rsidRPr="00810E75">
        <w:rPr>
          <w:rFonts w:cs="Calibri"/>
          <w:color w:val="262626" w:themeColor="text1" w:themeTint="D9"/>
          <w:sz w:val="28"/>
          <w:szCs w:val="28"/>
        </w:rPr>
        <w:t>Water or glycol</w:t>
      </w:r>
      <w:r w:rsidRPr="00810E75">
        <w:rPr>
          <w:rFonts w:cs="Calibri"/>
          <w:color w:val="262626" w:themeColor="text1" w:themeTint="D9"/>
          <w:sz w:val="28"/>
          <w:szCs w:val="28"/>
        </w:rPr>
        <w:t xml:space="preserve"> flows through the manifold and picks up the heat from the </w:t>
      </w:r>
      <w:r w:rsidR="00403364" w:rsidRPr="00810E75">
        <w:rPr>
          <w:rFonts w:cs="Calibri"/>
          <w:color w:val="262626" w:themeColor="text1" w:themeTint="D9"/>
          <w:sz w:val="28"/>
          <w:szCs w:val="28"/>
        </w:rPr>
        <w:t>condens</w:t>
      </w:r>
      <w:r w:rsidR="00DB34A7" w:rsidRPr="00810E75">
        <w:rPr>
          <w:rFonts w:cs="Calibri"/>
          <w:color w:val="262626" w:themeColor="text1" w:themeTint="D9"/>
          <w:sz w:val="28"/>
          <w:szCs w:val="28"/>
        </w:rPr>
        <w:t>e</w:t>
      </w:r>
      <w:r w:rsidR="00403364" w:rsidRPr="00810E75">
        <w:rPr>
          <w:rFonts w:cs="Calibri"/>
          <w:color w:val="262626" w:themeColor="text1" w:themeTint="D9"/>
          <w:sz w:val="28"/>
          <w:szCs w:val="28"/>
        </w:rPr>
        <w:t>r</w:t>
      </w:r>
      <w:r w:rsidRPr="00810E75">
        <w:rPr>
          <w:rFonts w:cs="Calibri"/>
          <w:color w:val="262626" w:themeColor="text1" w:themeTint="D9"/>
          <w:sz w:val="28"/>
          <w:szCs w:val="28"/>
        </w:rPr>
        <w:t xml:space="preserve">. The process of evaporation and condensation continues </w:t>
      </w:r>
      <w:r w:rsidR="00FB5D64" w:rsidRPr="00810E75">
        <w:rPr>
          <w:rFonts w:cs="Calibri"/>
          <w:color w:val="262626" w:themeColor="text1" w:themeTint="D9"/>
          <w:sz w:val="28"/>
          <w:szCs w:val="28"/>
        </w:rPr>
        <w:t>if</w:t>
      </w:r>
      <w:r w:rsidRPr="00810E75">
        <w:rPr>
          <w:rFonts w:cs="Calibri"/>
          <w:color w:val="262626" w:themeColor="text1" w:themeTint="D9"/>
          <w:sz w:val="28"/>
          <w:szCs w:val="28"/>
        </w:rPr>
        <w:t xml:space="preserve"> the sun shines on the collector. </w:t>
      </w:r>
      <w:r w:rsidR="00F66EA8" w:rsidRPr="00810E75">
        <w:rPr>
          <w:rFonts w:cs="Calibri"/>
          <w:color w:val="262626" w:themeColor="text1" w:themeTint="D9"/>
          <w:sz w:val="28"/>
          <w:szCs w:val="28"/>
        </w:rPr>
        <w:t>The main advantage of the heat pipe ETC is that installation is much easier than that of a direct flow ETC. The modular assembly expand by adding</w:t>
      </w:r>
      <w:r w:rsidR="00CD7651" w:rsidRPr="00810E75">
        <w:rPr>
          <w:rFonts w:cs="Calibri"/>
          <w:color w:val="262626" w:themeColor="text1" w:themeTint="D9"/>
          <w:sz w:val="28"/>
          <w:szCs w:val="28"/>
        </w:rPr>
        <w:t xml:space="preserve"> </w:t>
      </w:r>
      <w:r w:rsidR="00F66EA8" w:rsidRPr="00810E75">
        <w:rPr>
          <w:rFonts w:cs="Calibri"/>
          <w:color w:val="262626" w:themeColor="text1" w:themeTint="D9"/>
          <w:sz w:val="28"/>
          <w:szCs w:val="28"/>
        </w:rPr>
        <w:t>more tubes. A damaged indiv</w:t>
      </w:r>
      <w:r w:rsidR="00A951DB" w:rsidRPr="00810E75">
        <w:rPr>
          <w:rFonts w:cs="Calibri"/>
          <w:color w:val="262626" w:themeColor="text1" w:themeTint="D9"/>
          <w:sz w:val="28"/>
          <w:szCs w:val="28"/>
        </w:rPr>
        <w:t>i</w:t>
      </w:r>
      <w:r w:rsidR="00F66EA8" w:rsidRPr="00810E75">
        <w:rPr>
          <w:rFonts w:cs="Calibri"/>
          <w:color w:val="262626" w:themeColor="text1" w:themeTint="D9"/>
          <w:sz w:val="28"/>
          <w:szCs w:val="28"/>
        </w:rPr>
        <w:t>d</w:t>
      </w:r>
      <w:r w:rsidR="00FF35D7" w:rsidRPr="00810E75">
        <w:rPr>
          <w:rFonts w:cs="Calibri"/>
          <w:color w:val="262626" w:themeColor="text1" w:themeTint="D9"/>
          <w:sz w:val="28"/>
          <w:szCs w:val="28"/>
        </w:rPr>
        <w:t>u</w:t>
      </w:r>
      <w:r w:rsidR="00F66EA8" w:rsidRPr="00810E75">
        <w:rPr>
          <w:rFonts w:cs="Calibri"/>
          <w:color w:val="262626" w:themeColor="text1" w:themeTint="D9"/>
          <w:sz w:val="28"/>
          <w:szCs w:val="28"/>
        </w:rPr>
        <w:t xml:space="preserve">al tube can be </w:t>
      </w:r>
      <w:r w:rsidR="00FB5D64" w:rsidRPr="00810E75">
        <w:rPr>
          <w:rFonts w:cs="Calibri"/>
          <w:color w:val="262626" w:themeColor="text1" w:themeTint="D9"/>
          <w:sz w:val="28"/>
          <w:szCs w:val="28"/>
        </w:rPr>
        <w:t>easily</w:t>
      </w:r>
      <w:r w:rsidR="00F66EA8" w:rsidRPr="00810E75">
        <w:rPr>
          <w:rFonts w:cs="Calibri"/>
          <w:color w:val="262626" w:themeColor="text1" w:themeTint="D9"/>
          <w:sz w:val="28"/>
          <w:szCs w:val="28"/>
        </w:rPr>
        <w:t xml:space="preserve"> exchanged without emptying or dismantling the entire system.</w:t>
      </w:r>
      <w:r w:rsidR="008C3C47" w:rsidRPr="00810E75">
        <w:rPr>
          <w:rFonts w:cs="Calibri"/>
          <w:color w:val="262626" w:themeColor="text1" w:themeTint="D9"/>
          <w:sz w:val="28"/>
          <w:szCs w:val="28"/>
        </w:rPr>
        <w:t xml:space="preserve"> The heat pipe ETC is ideal for a closed-loop design.</w:t>
      </w:r>
    </w:p>
    <w:p w14:paraId="22F3B956" w14:textId="37426D09" w:rsidR="001767A6" w:rsidRPr="00810E75" w:rsidRDefault="008C3C47" w:rsidP="00892619">
      <w:pPr>
        <w:pStyle w:val="Geenafstand"/>
        <w:rPr>
          <w:color w:val="262626" w:themeColor="text1" w:themeTint="D9"/>
          <w:sz w:val="28"/>
          <w:szCs w:val="28"/>
          <w:lang w:val="en-GB"/>
        </w:rPr>
      </w:pPr>
      <w:r w:rsidRPr="00810E75">
        <w:rPr>
          <w:b/>
          <w:bCs/>
          <w:color w:val="262626" w:themeColor="text1" w:themeTint="D9"/>
          <w:sz w:val="28"/>
          <w:szCs w:val="28"/>
          <w:lang w:val="en-GB"/>
        </w:rPr>
        <w:t>Non-concentrating</w:t>
      </w:r>
      <w:r w:rsidR="007013EE" w:rsidRPr="00810E75">
        <w:rPr>
          <w:b/>
          <w:bCs/>
          <w:color w:val="262626" w:themeColor="text1" w:themeTint="D9"/>
          <w:sz w:val="28"/>
          <w:szCs w:val="28"/>
          <w:lang w:val="en-GB"/>
        </w:rPr>
        <w:t>/</w:t>
      </w:r>
      <w:r w:rsidRPr="00810E75">
        <w:rPr>
          <w:b/>
          <w:bCs/>
          <w:color w:val="262626" w:themeColor="text1" w:themeTint="D9"/>
          <w:sz w:val="28"/>
          <w:szCs w:val="28"/>
          <w:lang w:val="en-GB"/>
        </w:rPr>
        <w:t>concentrating solar collectors:</w:t>
      </w:r>
      <w:r w:rsidRPr="00810E75">
        <w:rPr>
          <w:color w:val="262626" w:themeColor="text1" w:themeTint="D9"/>
          <w:sz w:val="28"/>
          <w:szCs w:val="28"/>
          <w:lang w:val="en-GB"/>
        </w:rPr>
        <w:t xml:space="preserve"> </w:t>
      </w:r>
      <w:r w:rsidR="001767A6" w:rsidRPr="00810E75">
        <w:rPr>
          <w:color w:val="262626" w:themeColor="text1" w:themeTint="D9"/>
          <w:sz w:val="28"/>
          <w:szCs w:val="28"/>
          <w:lang w:val="en-GB"/>
        </w:rPr>
        <w:t>Solar collectors with an identical surface area to intercept and absorb the solar radiation are the so called non-concentrating solar collectors. Concentrating solar collectors have a concave reflective surface to intercept the solar radiation and focus it on a smaller area, increasing the radiation flux. Concentrating solar collectors can convert solar radiation into steam to produce electricity in a power generator.</w:t>
      </w:r>
    </w:p>
    <w:p w14:paraId="0BDB5675" w14:textId="77777777" w:rsidR="00F30D2B" w:rsidRPr="00810E75" w:rsidRDefault="00F30D2B" w:rsidP="00E310B3">
      <w:pPr>
        <w:pStyle w:val="Geenafstand"/>
        <w:rPr>
          <w:b/>
          <w:bCs/>
          <w:color w:val="262626" w:themeColor="text1" w:themeTint="D9"/>
          <w:sz w:val="28"/>
          <w:szCs w:val="28"/>
          <w:lang w:val="en-GB"/>
        </w:rPr>
      </w:pPr>
    </w:p>
    <w:p w14:paraId="7413A2D1" w14:textId="3247E9A6" w:rsidR="00F17683" w:rsidRPr="00810E75" w:rsidRDefault="004D5CB2" w:rsidP="00E310B3">
      <w:pPr>
        <w:pStyle w:val="Geenafstand"/>
        <w:rPr>
          <w:color w:val="262626" w:themeColor="text1" w:themeTint="D9"/>
          <w:sz w:val="28"/>
          <w:szCs w:val="28"/>
          <w:lang w:val="en-GB"/>
        </w:rPr>
      </w:pPr>
      <w:r w:rsidRPr="00810E75">
        <w:rPr>
          <w:b/>
          <w:bCs/>
          <w:color w:val="262626" w:themeColor="text1" w:themeTint="D9"/>
          <w:sz w:val="28"/>
          <w:szCs w:val="28"/>
          <w:lang w:val="en-GB"/>
        </w:rPr>
        <w:t xml:space="preserve">Photovoltaic thermal: </w:t>
      </w:r>
      <w:r w:rsidRPr="00810E75">
        <w:rPr>
          <w:color w:val="262626" w:themeColor="text1" w:themeTint="D9"/>
          <w:sz w:val="28"/>
          <w:szCs w:val="28"/>
          <w:lang w:val="en-GB"/>
        </w:rPr>
        <w:t>Photovoltaic thermal (PVT) is a h</w:t>
      </w:r>
      <w:r w:rsidR="008C3C47" w:rsidRPr="00810E75">
        <w:rPr>
          <w:color w:val="262626" w:themeColor="text1" w:themeTint="D9"/>
          <w:sz w:val="28"/>
          <w:szCs w:val="28"/>
          <w:lang w:val="en-GB"/>
        </w:rPr>
        <w:t>ybrid solar system</w:t>
      </w:r>
      <w:r w:rsidR="00CD7651" w:rsidRPr="00810E75">
        <w:rPr>
          <w:color w:val="262626" w:themeColor="text1" w:themeTint="D9"/>
          <w:sz w:val="28"/>
          <w:szCs w:val="28"/>
          <w:lang w:val="en-GB"/>
        </w:rPr>
        <w:t xml:space="preserve"> </w:t>
      </w:r>
      <w:r w:rsidR="00F17683" w:rsidRPr="00810E75">
        <w:rPr>
          <w:color w:val="262626" w:themeColor="text1" w:themeTint="D9"/>
          <w:sz w:val="28"/>
          <w:szCs w:val="28"/>
          <w:lang w:val="en-GB"/>
        </w:rPr>
        <w:t>consist</w:t>
      </w:r>
      <w:r w:rsidRPr="00810E75">
        <w:rPr>
          <w:color w:val="262626" w:themeColor="text1" w:themeTint="D9"/>
          <w:sz w:val="28"/>
          <w:szCs w:val="28"/>
          <w:lang w:val="en-GB"/>
        </w:rPr>
        <w:t>ing</w:t>
      </w:r>
      <w:r w:rsidR="00F17683" w:rsidRPr="00810E75">
        <w:rPr>
          <w:color w:val="262626" w:themeColor="text1" w:themeTint="D9"/>
          <w:sz w:val="28"/>
          <w:szCs w:val="28"/>
          <w:lang w:val="en-GB"/>
        </w:rPr>
        <w:t xml:space="preserve"> of </w:t>
      </w:r>
      <w:r w:rsidR="00E12AD7" w:rsidRPr="00810E75">
        <w:rPr>
          <w:color w:val="262626" w:themeColor="text1" w:themeTint="D9"/>
          <w:sz w:val="28"/>
          <w:szCs w:val="28"/>
          <w:lang w:val="en-GB"/>
        </w:rPr>
        <w:t>PV-</w:t>
      </w:r>
      <w:r w:rsidR="00F17683" w:rsidRPr="00810E75">
        <w:rPr>
          <w:color w:val="262626" w:themeColor="text1" w:themeTint="D9"/>
          <w:sz w:val="28"/>
          <w:szCs w:val="28"/>
          <w:lang w:val="en-GB"/>
        </w:rPr>
        <w:t xml:space="preserve">panels to generate electricity and solar collectors to produce </w:t>
      </w:r>
      <w:r w:rsidR="00F17683" w:rsidRPr="00810E75">
        <w:rPr>
          <w:color w:val="262626" w:themeColor="text1" w:themeTint="D9"/>
          <w:sz w:val="28"/>
          <w:szCs w:val="28"/>
          <w:lang w:val="en-GB"/>
        </w:rPr>
        <w:lastRenderedPageBreak/>
        <w:t>heat. PVT</w:t>
      </w:r>
      <w:r w:rsidR="00246552" w:rsidRPr="00810E75">
        <w:rPr>
          <w:color w:val="262626" w:themeColor="text1" w:themeTint="D9"/>
          <w:sz w:val="28"/>
          <w:szCs w:val="28"/>
          <w:lang w:val="en-GB"/>
        </w:rPr>
        <w:t>s</w:t>
      </w:r>
      <w:r w:rsidRPr="00810E75">
        <w:rPr>
          <w:color w:val="262626" w:themeColor="text1" w:themeTint="D9"/>
          <w:sz w:val="28"/>
          <w:szCs w:val="28"/>
          <w:lang w:val="en-GB"/>
        </w:rPr>
        <w:t xml:space="preserve"> </w:t>
      </w:r>
      <w:r w:rsidR="00246552" w:rsidRPr="00810E75">
        <w:rPr>
          <w:color w:val="262626" w:themeColor="text1" w:themeTint="D9"/>
          <w:sz w:val="28"/>
          <w:szCs w:val="28"/>
          <w:lang w:val="en-GB"/>
        </w:rPr>
        <w:t xml:space="preserve">are </w:t>
      </w:r>
      <w:r w:rsidR="00F17683" w:rsidRPr="00810E75">
        <w:rPr>
          <w:color w:val="262626" w:themeColor="text1" w:themeTint="D9"/>
          <w:sz w:val="28"/>
          <w:szCs w:val="28"/>
          <w:lang w:val="en-GB"/>
        </w:rPr>
        <w:t xml:space="preserve">suitable where </w:t>
      </w:r>
      <w:r w:rsidR="00492FBB" w:rsidRPr="00810E75">
        <w:rPr>
          <w:color w:val="262626" w:themeColor="text1" w:themeTint="D9"/>
          <w:sz w:val="28"/>
          <w:szCs w:val="28"/>
          <w:lang w:val="en-GB"/>
        </w:rPr>
        <w:t xml:space="preserve">the </w:t>
      </w:r>
      <w:r w:rsidR="00F17683" w:rsidRPr="00810E75">
        <w:rPr>
          <w:color w:val="262626" w:themeColor="text1" w:themeTint="D9"/>
          <w:sz w:val="28"/>
          <w:szCs w:val="28"/>
          <w:lang w:val="en-GB"/>
        </w:rPr>
        <w:t>space</w:t>
      </w:r>
      <w:r w:rsidR="00492FBB" w:rsidRPr="00810E75">
        <w:rPr>
          <w:color w:val="262626" w:themeColor="text1" w:themeTint="D9"/>
          <w:sz w:val="28"/>
          <w:szCs w:val="28"/>
          <w:lang w:val="en-GB"/>
        </w:rPr>
        <w:t xml:space="preserve"> to </w:t>
      </w:r>
      <w:r w:rsidRPr="00810E75">
        <w:rPr>
          <w:color w:val="262626" w:themeColor="text1" w:themeTint="D9"/>
          <w:sz w:val="28"/>
          <w:szCs w:val="28"/>
          <w:lang w:val="en-GB"/>
        </w:rPr>
        <w:t xml:space="preserve">be </w:t>
      </w:r>
      <w:r w:rsidR="00492FBB" w:rsidRPr="00810E75">
        <w:rPr>
          <w:color w:val="262626" w:themeColor="text1" w:themeTint="D9"/>
          <w:sz w:val="28"/>
          <w:szCs w:val="28"/>
          <w:lang w:val="en-GB"/>
        </w:rPr>
        <w:t>install</w:t>
      </w:r>
      <w:r w:rsidRPr="00810E75">
        <w:rPr>
          <w:color w:val="262626" w:themeColor="text1" w:themeTint="D9"/>
          <w:sz w:val="28"/>
          <w:szCs w:val="28"/>
          <w:lang w:val="en-GB"/>
        </w:rPr>
        <w:t>ed</w:t>
      </w:r>
      <w:r w:rsidR="00F17683" w:rsidRPr="00810E75">
        <w:rPr>
          <w:color w:val="262626" w:themeColor="text1" w:themeTint="D9"/>
          <w:sz w:val="28"/>
          <w:szCs w:val="28"/>
          <w:lang w:val="en-GB"/>
        </w:rPr>
        <w:t xml:space="preserve"> is limited. Two types of </w:t>
      </w:r>
      <w:r w:rsidR="00492FBB" w:rsidRPr="00810E75">
        <w:rPr>
          <w:color w:val="262626" w:themeColor="text1" w:themeTint="D9"/>
          <w:sz w:val="28"/>
          <w:szCs w:val="28"/>
          <w:lang w:val="en-GB"/>
        </w:rPr>
        <w:t>PVT</w:t>
      </w:r>
      <w:r w:rsidR="00E12AD7" w:rsidRPr="00810E75">
        <w:rPr>
          <w:color w:val="262626" w:themeColor="text1" w:themeTint="D9"/>
          <w:sz w:val="28"/>
          <w:szCs w:val="28"/>
          <w:lang w:val="en-GB"/>
        </w:rPr>
        <w:t>s</w:t>
      </w:r>
      <w:r w:rsidR="00492FBB" w:rsidRPr="00810E75">
        <w:rPr>
          <w:color w:val="262626" w:themeColor="text1" w:themeTint="D9"/>
          <w:sz w:val="28"/>
          <w:szCs w:val="28"/>
          <w:lang w:val="en-GB"/>
        </w:rPr>
        <w:t xml:space="preserve"> </w:t>
      </w:r>
      <w:r w:rsidR="00F17683" w:rsidRPr="00810E75">
        <w:rPr>
          <w:color w:val="262626" w:themeColor="text1" w:themeTint="D9"/>
          <w:sz w:val="28"/>
          <w:szCs w:val="28"/>
          <w:lang w:val="en-GB"/>
        </w:rPr>
        <w:t>can be distinguished: PVT</w:t>
      </w:r>
      <w:r w:rsidRPr="00810E75">
        <w:rPr>
          <w:color w:val="262626" w:themeColor="text1" w:themeTint="D9"/>
          <w:sz w:val="28"/>
          <w:szCs w:val="28"/>
          <w:lang w:val="en-GB"/>
        </w:rPr>
        <w:t>-</w:t>
      </w:r>
      <w:r w:rsidR="00F17683" w:rsidRPr="00810E75">
        <w:rPr>
          <w:color w:val="262626" w:themeColor="text1" w:themeTint="D9"/>
          <w:sz w:val="28"/>
          <w:szCs w:val="28"/>
          <w:lang w:val="en-GB"/>
        </w:rPr>
        <w:t>panels and PVT</w:t>
      </w:r>
      <w:r w:rsidRPr="00810E75">
        <w:rPr>
          <w:color w:val="262626" w:themeColor="text1" w:themeTint="D9"/>
          <w:sz w:val="28"/>
          <w:szCs w:val="28"/>
          <w:lang w:val="en-GB"/>
        </w:rPr>
        <w:t>-</w:t>
      </w:r>
      <w:r w:rsidR="00F17683" w:rsidRPr="00810E75">
        <w:rPr>
          <w:color w:val="262626" w:themeColor="text1" w:themeTint="D9"/>
          <w:sz w:val="28"/>
          <w:szCs w:val="28"/>
          <w:lang w:val="en-GB"/>
        </w:rPr>
        <w:t>collectors. The emphasis with PVT</w:t>
      </w:r>
      <w:r w:rsidRPr="00810E75">
        <w:rPr>
          <w:color w:val="262626" w:themeColor="text1" w:themeTint="D9"/>
          <w:sz w:val="28"/>
          <w:szCs w:val="28"/>
          <w:lang w:val="en-GB"/>
        </w:rPr>
        <w:t>-</w:t>
      </w:r>
      <w:r w:rsidR="00F17683" w:rsidRPr="00810E75">
        <w:rPr>
          <w:color w:val="262626" w:themeColor="text1" w:themeTint="D9"/>
          <w:sz w:val="28"/>
          <w:szCs w:val="28"/>
          <w:lang w:val="en-GB"/>
        </w:rPr>
        <w:t>panels is on generating electricity. PVT</w:t>
      </w:r>
      <w:r w:rsidRPr="00810E75">
        <w:rPr>
          <w:color w:val="262626" w:themeColor="text1" w:themeTint="D9"/>
          <w:sz w:val="28"/>
          <w:szCs w:val="28"/>
          <w:lang w:val="en-GB"/>
        </w:rPr>
        <w:t>-</w:t>
      </w:r>
      <w:r w:rsidR="00F17683" w:rsidRPr="00810E75">
        <w:rPr>
          <w:color w:val="262626" w:themeColor="text1" w:themeTint="D9"/>
          <w:sz w:val="28"/>
          <w:szCs w:val="28"/>
          <w:lang w:val="en-GB"/>
        </w:rPr>
        <w:t>panels have a solar collector behind the PV</w:t>
      </w:r>
      <w:r w:rsidRPr="00810E75">
        <w:rPr>
          <w:color w:val="262626" w:themeColor="text1" w:themeTint="D9"/>
          <w:sz w:val="28"/>
          <w:szCs w:val="28"/>
          <w:lang w:val="en-GB"/>
        </w:rPr>
        <w:t>-</w:t>
      </w:r>
      <w:r w:rsidR="00F17683" w:rsidRPr="00810E75">
        <w:rPr>
          <w:color w:val="262626" w:themeColor="text1" w:themeTint="D9"/>
          <w:sz w:val="28"/>
          <w:szCs w:val="28"/>
          <w:lang w:val="en-GB"/>
        </w:rPr>
        <w:t>p</w:t>
      </w:r>
      <w:r w:rsidRPr="00810E75">
        <w:rPr>
          <w:color w:val="262626" w:themeColor="text1" w:themeTint="D9"/>
          <w:sz w:val="28"/>
          <w:szCs w:val="28"/>
          <w:lang w:val="en-GB"/>
        </w:rPr>
        <w:t>anel</w:t>
      </w:r>
      <w:r w:rsidR="00F17683" w:rsidRPr="00810E75">
        <w:rPr>
          <w:color w:val="262626" w:themeColor="text1" w:themeTint="D9"/>
          <w:sz w:val="28"/>
          <w:szCs w:val="28"/>
          <w:lang w:val="en-GB"/>
        </w:rPr>
        <w:t xml:space="preserve">. They are best suited for low temperature space heating. The copper pipe of the </w:t>
      </w:r>
      <w:r w:rsidR="00E12AD7" w:rsidRPr="00810E75">
        <w:rPr>
          <w:color w:val="262626" w:themeColor="text1" w:themeTint="D9"/>
          <w:sz w:val="28"/>
          <w:szCs w:val="28"/>
          <w:lang w:val="en-GB"/>
        </w:rPr>
        <w:t xml:space="preserve">solar </w:t>
      </w:r>
      <w:r w:rsidR="00F17683" w:rsidRPr="00810E75">
        <w:rPr>
          <w:color w:val="262626" w:themeColor="text1" w:themeTint="D9"/>
          <w:sz w:val="28"/>
          <w:szCs w:val="28"/>
          <w:lang w:val="en-GB"/>
        </w:rPr>
        <w:t xml:space="preserve">collector </w:t>
      </w:r>
      <w:r w:rsidR="00FB5D64" w:rsidRPr="00810E75">
        <w:rPr>
          <w:color w:val="262626" w:themeColor="text1" w:themeTint="D9"/>
          <w:sz w:val="28"/>
          <w:szCs w:val="28"/>
          <w:lang w:val="en-GB"/>
        </w:rPr>
        <w:t>cools</w:t>
      </w:r>
      <w:r w:rsidR="00F17683" w:rsidRPr="00810E75">
        <w:rPr>
          <w:color w:val="262626" w:themeColor="text1" w:themeTint="D9"/>
          <w:sz w:val="28"/>
          <w:szCs w:val="28"/>
          <w:lang w:val="en-GB"/>
        </w:rPr>
        <w:t xml:space="preserve"> the PV</w:t>
      </w:r>
      <w:r w:rsidRPr="00810E75">
        <w:rPr>
          <w:color w:val="262626" w:themeColor="text1" w:themeTint="D9"/>
          <w:sz w:val="28"/>
          <w:szCs w:val="28"/>
          <w:lang w:val="en-GB"/>
        </w:rPr>
        <w:t>-</w:t>
      </w:r>
      <w:r w:rsidR="00F17683" w:rsidRPr="00810E75">
        <w:rPr>
          <w:color w:val="262626" w:themeColor="text1" w:themeTint="D9"/>
          <w:sz w:val="28"/>
          <w:szCs w:val="28"/>
          <w:lang w:val="en-GB"/>
        </w:rPr>
        <w:t>p</w:t>
      </w:r>
      <w:r w:rsidRPr="00810E75">
        <w:rPr>
          <w:color w:val="262626" w:themeColor="text1" w:themeTint="D9"/>
          <w:sz w:val="28"/>
          <w:szCs w:val="28"/>
          <w:lang w:val="en-GB"/>
        </w:rPr>
        <w:t>anel</w:t>
      </w:r>
      <w:r w:rsidR="007A7D6E" w:rsidRPr="00810E75">
        <w:rPr>
          <w:color w:val="262626" w:themeColor="text1" w:themeTint="D9"/>
          <w:sz w:val="28"/>
          <w:szCs w:val="28"/>
          <w:lang w:val="en-GB"/>
        </w:rPr>
        <w:t>,</w:t>
      </w:r>
      <w:r w:rsidRPr="00810E75">
        <w:rPr>
          <w:color w:val="262626" w:themeColor="text1" w:themeTint="D9"/>
          <w:sz w:val="28"/>
          <w:szCs w:val="28"/>
          <w:lang w:val="en-GB"/>
        </w:rPr>
        <w:t xml:space="preserve"> </w:t>
      </w:r>
      <w:r w:rsidR="00F17683" w:rsidRPr="00810E75">
        <w:rPr>
          <w:color w:val="262626" w:themeColor="text1" w:themeTint="D9"/>
          <w:sz w:val="28"/>
          <w:szCs w:val="28"/>
          <w:lang w:val="en-GB"/>
        </w:rPr>
        <w:t xml:space="preserve">so that the solar radiation is converted into electricity </w:t>
      </w:r>
      <w:r w:rsidR="00A74C12" w:rsidRPr="00810E75">
        <w:rPr>
          <w:color w:val="262626" w:themeColor="text1" w:themeTint="D9"/>
          <w:sz w:val="28"/>
          <w:szCs w:val="28"/>
          <w:lang w:val="en-GB"/>
        </w:rPr>
        <w:t xml:space="preserve">with a </w:t>
      </w:r>
      <w:r w:rsidR="00F17683" w:rsidRPr="00810E75">
        <w:rPr>
          <w:color w:val="262626" w:themeColor="text1" w:themeTint="D9"/>
          <w:sz w:val="28"/>
          <w:szCs w:val="28"/>
          <w:lang w:val="en-GB"/>
        </w:rPr>
        <w:t>higher</w:t>
      </w:r>
      <w:r w:rsidR="00A74C12" w:rsidRPr="00810E75">
        <w:rPr>
          <w:color w:val="262626" w:themeColor="text1" w:themeTint="D9"/>
          <w:sz w:val="28"/>
          <w:szCs w:val="28"/>
          <w:lang w:val="en-GB"/>
        </w:rPr>
        <w:t xml:space="preserve"> efficiency</w:t>
      </w:r>
      <w:r w:rsidR="00F17683" w:rsidRPr="00810E75">
        <w:rPr>
          <w:color w:val="262626" w:themeColor="text1" w:themeTint="D9"/>
          <w:sz w:val="28"/>
          <w:szCs w:val="28"/>
          <w:lang w:val="en-GB"/>
        </w:rPr>
        <w:t>. PVT</w:t>
      </w:r>
      <w:r w:rsidRPr="00810E75">
        <w:rPr>
          <w:color w:val="262626" w:themeColor="text1" w:themeTint="D9"/>
          <w:sz w:val="28"/>
          <w:szCs w:val="28"/>
          <w:lang w:val="en-GB"/>
        </w:rPr>
        <w:t>-p</w:t>
      </w:r>
      <w:r w:rsidR="00F17683" w:rsidRPr="00810E75">
        <w:rPr>
          <w:color w:val="262626" w:themeColor="text1" w:themeTint="D9"/>
          <w:sz w:val="28"/>
          <w:szCs w:val="28"/>
          <w:lang w:val="en-GB"/>
        </w:rPr>
        <w:t>anels have a lower thermal efficiency than solar collectors.</w:t>
      </w:r>
      <w:r w:rsidR="00492FBB" w:rsidRPr="00810E75">
        <w:rPr>
          <w:color w:val="262626" w:themeColor="text1" w:themeTint="D9"/>
          <w:sz w:val="28"/>
          <w:szCs w:val="28"/>
          <w:lang w:val="en-GB"/>
        </w:rPr>
        <w:t xml:space="preserve"> T</w:t>
      </w:r>
      <w:r w:rsidR="00F17683" w:rsidRPr="00810E75">
        <w:rPr>
          <w:color w:val="262626" w:themeColor="text1" w:themeTint="D9"/>
          <w:sz w:val="28"/>
          <w:szCs w:val="28"/>
          <w:lang w:val="en-GB"/>
        </w:rPr>
        <w:t xml:space="preserve">he temperature </w:t>
      </w:r>
      <w:r w:rsidR="00492FBB" w:rsidRPr="00810E75">
        <w:rPr>
          <w:color w:val="262626" w:themeColor="text1" w:themeTint="D9"/>
          <w:sz w:val="28"/>
          <w:szCs w:val="28"/>
          <w:lang w:val="en-GB"/>
        </w:rPr>
        <w:t>of PVT</w:t>
      </w:r>
      <w:r w:rsidR="007A7D6E" w:rsidRPr="00810E75">
        <w:rPr>
          <w:color w:val="262626" w:themeColor="text1" w:themeTint="D9"/>
          <w:sz w:val="28"/>
          <w:szCs w:val="28"/>
          <w:lang w:val="en-GB"/>
        </w:rPr>
        <w:t>-</w:t>
      </w:r>
      <w:r w:rsidR="00492FBB" w:rsidRPr="00810E75">
        <w:rPr>
          <w:color w:val="262626" w:themeColor="text1" w:themeTint="D9"/>
          <w:sz w:val="28"/>
          <w:szCs w:val="28"/>
          <w:lang w:val="en-GB"/>
        </w:rPr>
        <w:t xml:space="preserve">collectors </w:t>
      </w:r>
      <w:r w:rsidR="00F17683" w:rsidRPr="00810E75">
        <w:rPr>
          <w:color w:val="262626" w:themeColor="text1" w:themeTint="D9"/>
          <w:sz w:val="28"/>
          <w:szCs w:val="28"/>
          <w:lang w:val="en-GB"/>
        </w:rPr>
        <w:t xml:space="preserve">is much higher </w:t>
      </w:r>
      <w:r w:rsidR="00492FBB" w:rsidRPr="00810E75">
        <w:rPr>
          <w:color w:val="262626" w:themeColor="text1" w:themeTint="D9"/>
          <w:sz w:val="28"/>
          <w:szCs w:val="28"/>
          <w:lang w:val="en-GB"/>
        </w:rPr>
        <w:t xml:space="preserve">than the temperature of </w:t>
      </w:r>
      <w:r w:rsidR="00F17683" w:rsidRPr="00810E75">
        <w:rPr>
          <w:color w:val="262626" w:themeColor="text1" w:themeTint="D9"/>
          <w:sz w:val="28"/>
          <w:szCs w:val="28"/>
          <w:lang w:val="en-GB"/>
        </w:rPr>
        <w:t>PVT</w:t>
      </w:r>
      <w:r w:rsidR="007A7D6E" w:rsidRPr="00810E75">
        <w:rPr>
          <w:color w:val="262626" w:themeColor="text1" w:themeTint="D9"/>
          <w:sz w:val="28"/>
          <w:szCs w:val="28"/>
          <w:lang w:val="en-GB"/>
        </w:rPr>
        <w:t>-</w:t>
      </w:r>
      <w:r w:rsidR="00F17683" w:rsidRPr="00810E75">
        <w:rPr>
          <w:color w:val="262626" w:themeColor="text1" w:themeTint="D9"/>
          <w:sz w:val="28"/>
          <w:szCs w:val="28"/>
          <w:lang w:val="en-GB"/>
        </w:rPr>
        <w:t>panels. This makes the PVT</w:t>
      </w:r>
      <w:r w:rsidRPr="00810E75">
        <w:rPr>
          <w:color w:val="262626" w:themeColor="text1" w:themeTint="D9"/>
          <w:sz w:val="28"/>
          <w:szCs w:val="28"/>
          <w:lang w:val="en-GB"/>
        </w:rPr>
        <w:t>-</w:t>
      </w:r>
      <w:r w:rsidR="00F17683" w:rsidRPr="00810E75">
        <w:rPr>
          <w:color w:val="262626" w:themeColor="text1" w:themeTint="D9"/>
          <w:sz w:val="28"/>
          <w:szCs w:val="28"/>
          <w:lang w:val="en-GB"/>
        </w:rPr>
        <w:t xml:space="preserve">collector suitable for conventional space heating and/or the production of sanitary hot water. </w:t>
      </w:r>
      <w:r w:rsidRPr="00810E75">
        <w:rPr>
          <w:color w:val="262626" w:themeColor="text1" w:themeTint="D9"/>
          <w:sz w:val="28"/>
          <w:szCs w:val="28"/>
          <w:lang w:val="en-GB"/>
        </w:rPr>
        <w:t xml:space="preserve">A </w:t>
      </w:r>
      <w:r w:rsidR="00F17683" w:rsidRPr="00810E75">
        <w:rPr>
          <w:color w:val="262626" w:themeColor="text1" w:themeTint="D9"/>
          <w:sz w:val="28"/>
          <w:szCs w:val="28"/>
          <w:lang w:val="en-GB"/>
        </w:rPr>
        <w:t xml:space="preserve">PVT generate about 3 times more energy (electricity </w:t>
      </w:r>
      <w:r w:rsidR="00492FBB" w:rsidRPr="00810E75">
        <w:rPr>
          <w:color w:val="262626" w:themeColor="text1" w:themeTint="D9"/>
          <w:sz w:val="28"/>
          <w:szCs w:val="28"/>
          <w:lang w:val="en-GB"/>
        </w:rPr>
        <w:t xml:space="preserve">+ </w:t>
      </w:r>
      <w:r w:rsidR="00F17683" w:rsidRPr="00810E75">
        <w:rPr>
          <w:color w:val="262626" w:themeColor="text1" w:themeTint="D9"/>
          <w:sz w:val="28"/>
          <w:szCs w:val="28"/>
          <w:lang w:val="en-GB"/>
        </w:rPr>
        <w:t>heat) than PV</w:t>
      </w:r>
      <w:r w:rsidRPr="00810E75">
        <w:rPr>
          <w:color w:val="262626" w:themeColor="text1" w:themeTint="D9"/>
          <w:sz w:val="28"/>
          <w:szCs w:val="28"/>
          <w:lang w:val="en-GB"/>
        </w:rPr>
        <w:t>-</w:t>
      </w:r>
      <w:r w:rsidR="00F17683" w:rsidRPr="00810E75">
        <w:rPr>
          <w:color w:val="262626" w:themeColor="text1" w:themeTint="D9"/>
          <w:sz w:val="28"/>
          <w:szCs w:val="28"/>
          <w:lang w:val="en-GB"/>
        </w:rPr>
        <w:t xml:space="preserve">panels (electricity only). The sum of the investment </w:t>
      </w:r>
      <w:r w:rsidR="00492FBB" w:rsidRPr="00810E75">
        <w:rPr>
          <w:color w:val="262626" w:themeColor="text1" w:themeTint="D9"/>
          <w:sz w:val="28"/>
          <w:szCs w:val="28"/>
          <w:lang w:val="en-GB"/>
        </w:rPr>
        <w:t xml:space="preserve">of </w:t>
      </w:r>
      <w:r w:rsidR="00E12AD7" w:rsidRPr="00810E75">
        <w:rPr>
          <w:color w:val="262626" w:themeColor="text1" w:themeTint="D9"/>
          <w:sz w:val="28"/>
          <w:szCs w:val="28"/>
          <w:lang w:val="en-GB"/>
        </w:rPr>
        <w:t>PV-</w:t>
      </w:r>
      <w:r w:rsidR="00F17683" w:rsidRPr="00810E75">
        <w:rPr>
          <w:color w:val="262626" w:themeColor="text1" w:themeTint="D9"/>
          <w:sz w:val="28"/>
          <w:szCs w:val="28"/>
          <w:lang w:val="en-GB"/>
        </w:rPr>
        <w:t xml:space="preserve">panels and solar collectors is </w:t>
      </w:r>
      <w:r w:rsidR="00246552" w:rsidRPr="00810E75">
        <w:rPr>
          <w:color w:val="262626" w:themeColor="text1" w:themeTint="D9"/>
          <w:sz w:val="28"/>
          <w:szCs w:val="28"/>
          <w:lang w:val="en-GB"/>
        </w:rPr>
        <w:t xml:space="preserve">much </w:t>
      </w:r>
      <w:r w:rsidR="00F17683" w:rsidRPr="00810E75">
        <w:rPr>
          <w:color w:val="262626" w:themeColor="text1" w:themeTint="D9"/>
          <w:sz w:val="28"/>
          <w:szCs w:val="28"/>
          <w:lang w:val="en-GB"/>
        </w:rPr>
        <w:t xml:space="preserve">lower than the investment </w:t>
      </w:r>
      <w:r w:rsidR="00492FBB" w:rsidRPr="00810E75">
        <w:rPr>
          <w:color w:val="262626" w:themeColor="text1" w:themeTint="D9"/>
          <w:sz w:val="28"/>
          <w:szCs w:val="28"/>
          <w:lang w:val="en-GB"/>
        </w:rPr>
        <w:t xml:space="preserve">of </w:t>
      </w:r>
      <w:r w:rsidR="00F56096" w:rsidRPr="00810E75">
        <w:rPr>
          <w:color w:val="262626" w:themeColor="text1" w:themeTint="D9"/>
          <w:sz w:val="28"/>
          <w:szCs w:val="28"/>
          <w:lang w:val="en-GB"/>
        </w:rPr>
        <w:t xml:space="preserve">a hybrid </w:t>
      </w:r>
      <w:r w:rsidR="00F17683" w:rsidRPr="00810E75">
        <w:rPr>
          <w:color w:val="262626" w:themeColor="text1" w:themeTint="D9"/>
          <w:sz w:val="28"/>
          <w:szCs w:val="28"/>
          <w:lang w:val="en-GB"/>
        </w:rPr>
        <w:t>PVT.</w:t>
      </w:r>
    </w:p>
    <w:p w14:paraId="53769AB5" w14:textId="77777777" w:rsidR="009942FF" w:rsidRPr="00810E75" w:rsidRDefault="009942FF" w:rsidP="00E310B3">
      <w:pPr>
        <w:pStyle w:val="Geenafstand"/>
        <w:rPr>
          <w:color w:val="262626" w:themeColor="text1" w:themeTint="D9"/>
          <w:sz w:val="28"/>
          <w:szCs w:val="28"/>
          <w:lang w:val="en-GB"/>
        </w:rPr>
      </w:pPr>
    </w:p>
    <w:p w14:paraId="44AFCFD5" w14:textId="6728E7D7" w:rsidR="00B45D6B" w:rsidRPr="00810E75" w:rsidRDefault="009942FF" w:rsidP="009942FF">
      <w:pPr>
        <w:pStyle w:val="Kop1"/>
        <w:rPr>
          <w:color w:val="262626" w:themeColor="text1" w:themeTint="D9"/>
          <w:sz w:val="28"/>
          <w:szCs w:val="28"/>
        </w:rPr>
      </w:pPr>
      <w:bookmarkStart w:id="74" w:name="_Toc165753274"/>
      <w:bookmarkStart w:id="75" w:name="_Hlk504398411"/>
      <w:r w:rsidRPr="00810E75">
        <w:rPr>
          <w:color w:val="262626" w:themeColor="text1" w:themeTint="D9"/>
          <w:sz w:val="28"/>
          <w:szCs w:val="28"/>
        </w:rPr>
        <w:t>3.4</w:t>
      </w:r>
      <w:r w:rsidRPr="00810E75">
        <w:rPr>
          <w:color w:val="262626" w:themeColor="text1" w:themeTint="D9"/>
          <w:sz w:val="28"/>
          <w:szCs w:val="28"/>
        </w:rPr>
        <w:tab/>
      </w:r>
      <w:r w:rsidRPr="00810E75">
        <w:rPr>
          <w:color w:val="262626" w:themeColor="text1" w:themeTint="D9"/>
          <w:sz w:val="28"/>
          <w:szCs w:val="28"/>
        </w:rPr>
        <w:tab/>
      </w:r>
      <w:r w:rsidR="00B45D6B" w:rsidRPr="00810E75">
        <w:rPr>
          <w:color w:val="262626" w:themeColor="text1" w:themeTint="D9"/>
          <w:sz w:val="28"/>
          <w:szCs w:val="28"/>
        </w:rPr>
        <w:t xml:space="preserve">Wind </w:t>
      </w:r>
      <w:r w:rsidR="004A3203" w:rsidRPr="00810E75">
        <w:rPr>
          <w:color w:val="262626" w:themeColor="text1" w:themeTint="D9"/>
          <w:sz w:val="28"/>
          <w:szCs w:val="28"/>
        </w:rPr>
        <w:t>energy</w:t>
      </w:r>
      <w:bookmarkEnd w:id="74"/>
      <w:r w:rsidR="00B45D6B" w:rsidRPr="00810E75">
        <w:rPr>
          <w:color w:val="262626" w:themeColor="text1" w:themeTint="D9"/>
          <w:sz w:val="28"/>
          <w:szCs w:val="28"/>
        </w:rPr>
        <w:t xml:space="preserve"> </w:t>
      </w:r>
    </w:p>
    <w:p w14:paraId="5EDDB08D" w14:textId="6BE0D847" w:rsidR="001D0780" w:rsidRPr="00810E75" w:rsidRDefault="001D0780" w:rsidP="003D2633">
      <w:pPr>
        <w:rPr>
          <w:color w:val="262626" w:themeColor="text1" w:themeTint="D9"/>
          <w:sz w:val="28"/>
          <w:szCs w:val="28"/>
        </w:rPr>
      </w:pPr>
      <w:r w:rsidRPr="00810E75">
        <w:rPr>
          <w:color w:val="262626" w:themeColor="text1" w:themeTint="D9"/>
          <w:sz w:val="22"/>
          <w:szCs w:val="22"/>
        </w:rPr>
        <w:t>[17]</w:t>
      </w:r>
      <w:r w:rsidRPr="00810E75">
        <w:rPr>
          <w:color w:val="262626" w:themeColor="text1" w:themeTint="D9"/>
        </w:rPr>
        <w:t xml:space="preserve"> </w:t>
      </w:r>
      <w:r w:rsidRPr="00810E75">
        <w:rPr>
          <w:color w:val="262626" w:themeColor="text1" w:themeTint="D9"/>
          <w:sz w:val="28"/>
          <w:szCs w:val="28"/>
        </w:rPr>
        <w:t xml:space="preserve">In 2020, </w:t>
      </w:r>
      <w:r w:rsidR="00D02D5F" w:rsidRPr="00810E75">
        <w:rPr>
          <w:color w:val="262626" w:themeColor="text1" w:themeTint="D9"/>
          <w:sz w:val="28"/>
          <w:szCs w:val="28"/>
        </w:rPr>
        <w:t xml:space="preserve">world </w:t>
      </w:r>
      <w:r w:rsidRPr="00810E75">
        <w:rPr>
          <w:color w:val="262626" w:themeColor="text1" w:themeTint="D9"/>
          <w:sz w:val="28"/>
          <w:szCs w:val="28"/>
        </w:rPr>
        <w:t>electricity production was 2</w:t>
      </w:r>
      <w:r w:rsidR="00084664" w:rsidRPr="00810E75">
        <w:rPr>
          <w:color w:val="262626" w:themeColor="text1" w:themeTint="D9"/>
          <w:sz w:val="28"/>
          <w:szCs w:val="28"/>
        </w:rPr>
        <w:t>8</w:t>
      </w:r>
      <w:r w:rsidRPr="00810E75">
        <w:rPr>
          <w:color w:val="262626" w:themeColor="text1" w:themeTint="D9"/>
          <w:sz w:val="28"/>
          <w:szCs w:val="28"/>
        </w:rPr>
        <w:t>,000 TWh (</w:t>
      </w:r>
      <w:r w:rsidR="00621873" w:rsidRPr="00810E75">
        <w:rPr>
          <w:color w:val="262626" w:themeColor="text1" w:themeTint="D9"/>
          <w:sz w:val="28"/>
          <w:szCs w:val="28"/>
        </w:rPr>
        <w:t>100</w:t>
      </w:r>
      <w:r w:rsidR="00084664" w:rsidRPr="00810E75">
        <w:rPr>
          <w:color w:val="262626" w:themeColor="text1" w:themeTint="D9"/>
          <w:sz w:val="28"/>
          <w:szCs w:val="28"/>
        </w:rPr>
        <w:t xml:space="preserve"> </w:t>
      </w:r>
      <w:r w:rsidRPr="00810E75">
        <w:rPr>
          <w:color w:val="262626" w:themeColor="text1" w:themeTint="D9"/>
          <w:sz w:val="28"/>
          <w:szCs w:val="28"/>
        </w:rPr>
        <w:t xml:space="preserve">Ej), of which </w:t>
      </w:r>
      <w:r w:rsidR="00084664" w:rsidRPr="00810E75">
        <w:rPr>
          <w:color w:val="262626" w:themeColor="text1" w:themeTint="D9"/>
          <w:sz w:val="28"/>
          <w:szCs w:val="28"/>
        </w:rPr>
        <w:t>2</w:t>
      </w:r>
      <w:r w:rsidR="00621873" w:rsidRPr="00810E75">
        <w:rPr>
          <w:color w:val="262626" w:themeColor="text1" w:themeTint="D9"/>
          <w:sz w:val="28"/>
          <w:szCs w:val="28"/>
        </w:rPr>
        <w:t>,</w:t>
      </w:r>
      <w:r w:rsidR="00084664" w:rsidRPr="00810E75">
        <w:rPr>
          <w:color w:val="262626" w:themeColor="text1" w:themeTint="D9"/>
          <w:sz w:val="28"/>
          <w:szCs w:val="28"/>
        </w:rPr>
        <w:t>000</w:t>
      </w:r>
      <w:r w:rsidRPr="00810E75">
        <w:rPr>
          <w:color w:val="262626" w:themeColor="text1" w:themeTint="D9"/>
          <w:sz w:val="28"/>
          <w:szCs w:val="28"/>
        </w:rPr>
        <w:t xml:space="preserve"> TWh (</w:t>
      </w:r>
      <w:r w:rsidR="00084664" w:rsidRPr="00810E75">
        <w:rPr>
          <w:color w:val="262626" w:themeColor="text1" w:themeTint="D9"/>
          <w:sz w:val="28"/>
          <w:szCs w:val="28"/>
        </w:rPr>
        <w:t>7</w:t>
      </w:r>
      <w:r w:rsidRPr="00810E75">
        <w:rPr>
          <w:color w:val="262626" w:themeColor="text1" w:themeTint="D9"/>
          <w:sz w:val="28"/>
          <w:szCs w:val="28"/>
        </w:rPr>
        <w:t>.</w:t>
      </w:r>
      <w:r w:rsidR="00084664" w:rsidRPr="00810E75">
        <w:rPr>
          <w:color w:val="262626" w:themeColor="text1" w:themeTint="D9"/>
          <w:sz w:val="28"/>
          <w:szCs w:val="28"/>
        </w:rPr>
        <w:t>2</w:t>
      </w:r>
      <w:r w:rsidR="003D2633" w:rsidRPr="00810E75">
        <w:rPr>
          <w:color w:val="262626" w:themeColor="text1" w:themeTint="D9"/>
          <w:sz w:val="28"/>
          <w:szCs w:val="28"/>
        </w:rPr>
        <w:t>%</w:t>
      </w:r>
      <w:r w:rsidRPr="00810E75">
        <w:rPr>
          <w:color w:val="262626" w:themeColor="text1" w:themeTint="D9"/>
          <w:sz w:val="28"/>
          <w:szCs w:val="28"/>
        </w:rPr>
        <w:t>) was generated by wind. Onshore electricity generation was 1,</w:t>
      </w:r>
      <w:r w:rsidR="00084664" w:rsidRPr="00810E75">
        <w:rPr>
          <w:color w:val="262626" w:themeColor="text1" w:themeTint="D9"/>
          <w:sz w:val="28"/>
          <w:szCs w:val="28"/>
        </w:rPr>
        <w:t>870</w:t>
      </w:r>
      <w:r w:rsidRPr="00810E75">
        <w:rPr>
          <w:color w:val="262626" w:themeColor="text1" w:themeTint="D9"/>
          <w:sz w:val="28"/>
          <w:szCs w:val="28"/>
        </w:rPr>
        <w:t xml:space="preserve"> TWh and</w:t>
      </w:r>
      <w:r w:rsidR="00CD7651" w:rsidRPr="00810E75">
        <w:rPr>
          <w:color w:val="262626" w:themeColor="text1" w:themeTint="D9"/>
          <w:sz w:val="28"/>
          <w:szCs w:val="28"/>
        </w:rPr>
        <w:t xml:space="preserve"> </w:t>
      </w:r>
      <w:r w:rsidRPr="00810E75">
        <w:rPr>
          <w:color w:val="262626" w:themeColor="text1" w:themeTint="D9"/>
          <w:sz w:val="28"/>
          <w:szCs w:val="28"/>
        </w:rPr>
        <w:t xml:space="preserve">offshore </w:t>
      </w:r>
      <w:r w:rsidR="00084664" w:rsidRPr="00810E75">
        <w:rPr>
          <w:color w:val="262626" w:themeColor="text1" w:themeTint="D9"/>
          <w:sz w:val="28"/>
          <w:szCs w:val="28"/>
        </w:rPr>
        <w:t>130</w:t>
      </w:r>
      <w:r w:rsidRPr="00810E75">
        <w:rPr>
          <w:color w:val="262626" w:themeColor="text1" w:themeTint="D9"/>
          <w:sz w:val="28"/>
          <w:szCs w:val="28"/>
        </w:rPr>
        <w:t xml:space="preserve"> TWh.</w:t>
      </w:r>
      <w:r w:rsidR="00B87721" w:rsidRPr="00810E75">
        <w:rPr>
          <w:color w:val="262626" w:themeColor="text1" w:themeTint="D9"/>
          <w:sz w:val="28"/>
          <w:szCs w:val="28"/>
        </w:rPr>
        <w:t xml:space="preserve"> </w:t>
      </w:r>
      <w:r w:rsidRPr="00810E75">
        <w:rPr>
          <w:color w:val="262626" w:themeColor="text1" w:themeTint="D9"/>
          <w:sz w:val="28"/>
          <w:szCs w:val="28"/>
        </w:rPr>
        <w:t xml:space="preserve">According to the World Wind </w:t>
      </w:r>
      <w:r w:rsidR="0012077D" w:rsidRPr="00810E75">
        <w:rPr>
          <w:color w:val="262626" w:themeColor="text1" w:themeTint="D9"/>
          <w:sz w:val="28"/>
          <w:szCs w:val="28"/>
        </w:rPr>
        <w:t>Energy</w:t>
      </w:r>
      <w:r w:rsidRPr="00810E75">
        <w:rPr>
          <w:color w:val="262626" w:themeColor="text1" w:themeTint="D9"/>
          <w:sz w:val="28"/>
          <w:szCs w:val="28"/>
        </w:rPr>
        <w:t xml:space="preserve"> Association (WWEA), the </w:t>
      </w:r>
      <w:r w:rsidR="004A5F00" w:rsidRPr="00810E75">
        <w:rPr>
          <w:color w:val="262626" w:themeColor="text1" w:themeTint="D9"/>
          <w:sz w:val="28"/>
          <w:szCs w:val="28"/>
        </w:rPr>
        <w:t xml:space="preserve">installed </w:t>
      </w:r>
      <w:r w:rsidRPr="00810E75">
        <w:rPr>
          <w:color w:val="262626" w:themeColor="text1" w:themeTint="D9"/>
          <w:sz w:val="28"/>
          <w:szCs w:val="28"/>
        </w:rPr>
        <w:t>wind power capacity reached 792 GW</w:t>
      </w:r>
      <w:r w:rsidRPr="00810E75">
        <w:rPr>
          <w:color w:val="262626" w:themeColor="text1" w:themeTint="D9"/>
          <w:sz w:val="28"/>
          <w:szCs w:val="28"/>
          <w:vertAlign w:val="subscript"/>
        </w:rPr>
        <w:t>e</w:t>
      </w:r>
      <w:r w:rsidR="00732E12" w:rsidRPr="00810E75">
        <w:rPr>
          <w:color w:val="262626" w:themeColor="text1" w:themeTint="D9"/>
          <w:sz w:val="28"/>
          <w:szCs w:val="28"/>
          <w:vertAlign w:val="subscript"/>
        </w:rPr>
        <w:t>l</w:t>
      </w:r>
      <w:r w:rsidRPr="00810E75">
        <w:rPr>
          <w:color w:val="262626" w:themeColor="text1" w:themeTint="D9"/>
          <w:sz w:val="28"/>
          <w:szCs w:val="28"/>
        </w:rPr>
        <w:t xml:space="preserve"> by the end of 2020. This represents a wind power installation growth of 1</w:t>
      </w:r>
      <w:r w:rsidR="004A5F00" w:rsidRPr="00810E75">
        <w:rPr>
          <w:color w:val="262626" w:themeColor="text1" w:themeTint="D9"/>
          <w:sz w:val="28"/>
          <w:szCs w:val="28"/>
        </w:rPr>
        <w:t>2</w:t>
      </w:r>
      <w:r w:rsidRPr="00810E75">
        <w:rPr>
          <w:color w:val="262626" w:themeColor="text1" w:themeTint="D9"/>
          <w:sz w:val="28"/>
          <w:szCs w:val="28"/>
        </w:rPr>
        <w:t xml:space="preserve">%. </w:t>
      </w:r>
    </w:p>
    <w:p w14:paraId="79CAFD91" w14:textId="77777777" w:rsidR="001D0780" w:rsidRPr="00810E75" w:rsidRDefault="001D0780" w:rsidP="003D2633">
      <w:pPr>
        <w:rPr>
          <w:color w:val="262626" w:themeColor="text1" w:themeTint="D9"/>
          <w:sz w:val="28"/>
          <w:szCs w:val="28"/>
        </w:rPr>
      </w:pPr>
    </w:p>
    <w:p w14:paraId="4CC35142" w14:textId="068023CD" w:rsidR="00435E49" w:rsidRPr="00810E75" w:rsidRDefault="00435E49" w:rsidP="003D2633">
      <w:pPr>
        <w:rPr>
          <w:color w:val="262626" w:themeColor="text1" w:themeTint="D9"/>
          <w:sz w:val="28"/>
          <w:szCs w:val="28"/>
        </w:rPr>
      </w:pPr>
      <w:r w:rsidRPr="00810E75">
        <w:rPr>
          <w:b/>
          <w:bCs/>
          <w:color w:val="262626" w:themeColor="text1" w:themeTint="D9"/>
          <w:sz w:val="28"/>
          <w:szCs w:val="28"/>
          <w:shd w:val="clear" w:color="auto" w:fill="F5F5F5"/>
        </w:rPr>
        <w:t>History:</w:t>
      </w:r>
      <w:r w:rsidRPr="00810E75">
        <w:rPr>
          <w:rFonts w:ascii="Arial" w:hAnsi="Arial" w:cs="Arial"/>
          <w:color w:val="262626" w:themeColor="text1" w:themeTint="D9"/>
          <w:sz w:val="28"/>
          <w:szCs w:val="28"/>
          <w:shd w:val="clear" w:color="auto" w:fill="F5F5F5"/>
        </w:rPr>
        <w:t xml:space="preserve"> </w:t>
      </w:r>
      <w:r w:rsidR="00002240" w:rsidRPr="00810E75">
        <w:rPr>
          <w:rFonts w:ascii="Arial" w:hAnsi="Arial" w:cs="Arial"/>
          <w:color w:val="262626" w:themeColor="text1" w:themeTint="D9"/>
          <w:sz w:val="28"/>
          <w:szCs w:val="28"/>
          <w:shd w:val="clear" w:color="auto" w:fill="F5F5F5"/>
        </w:rPr>
        <w:t>W</w:t>
      </w:r>
      <w:r w:rsidRPr="00810E75">
        <w:rPr>
          <w:color w:val="262626" w:themeColor="text1" w:themeTint="D9"/>
          <w:sz w:val="28"/>
          <w:szCs w:val="28"/>
        </w:rPr>
        <w:t xml:space="preserve">ind is an </w:t>
      </w:r>
      <w:r w:rsidR="0012077D" w:rsidRPr="00810E75">
        <w:rPr>
          <w:color w:val="262626" w:themeColor="text1" w:themeTint="D9"/>
          <w:sz w:val="28"/>
          <w:szCs w:val="28"/>
        </w:rPr>
        <w:t>energy</w:t>
      </w:r>
      <w:r w:rsidRPr="00810E75">
        <w:rPr>
          <w:color w:val="262626" w:themeColor="text1" w:themeTint="D9"/>
          <w:sz w:val="28"/>
          <w:szCs w:val="28"/>
        </w:rPr>
        <w:t xml:space="preserve"> source that has been used since ancient times in windmills, </w:t>
      </w:r>
      <w:r w:rsidR="00FB5D64" w:rsidRPr="00810E75">
        <w:rPr>
          <w:color w:val="262626" w:themeColor="text1" w:themeTint="D9"/>
          <w:sz w:val="28"/>
          <w:szCs w:val="28"/>
        </w:rPr>
        <w:t>for</w:t>
      </w:r>
      <w:r w:rsidRPr="00810E75">
        <w:rPr>
          <w:color w:val="262626" w:themeColor="text1" w:themeTint="D9"/>
          <w:sz w:val="28"/>
          <w:szCs w:val="28"/>
        </w:rPr>
        <w:t xml:space="preserve"> pumping water or grinding flour. The transmission technology of windmills was developed centuries ago. </w:t>
      </w:r>
      <w:r w:rsidR="008E0FF5" w:rsidRPr="00810E75">
        <w:rPr>
          <w:color w:val="262626" w:themeColor="text1" w:themeTint="D9"/>
          <w:sz w:val="28"/>
          <w:szCs w:val="28"/>
        </w:rPr>
        <w:t xml:space="preserve">A fantail wheel, a small windmill at the rear and right-angled of the windmill, keeps the blades in the wind. It was one of world's first automatic control system. </w:t>
      </w:r>
      <w:r w:rsidR="00B46985" w:rsidRPr="00810E75">
        <w:rPr>
          <w:color w:val="262626" w:themeColor="text1" w:themeTint="D9"/>
          <w:sz w:val="28"/>
          <w:szCs w:val="28"/>
        </w:rPr>
        <w:t xml:space="preserve">Windmill technology has improved quite a bit in recent years. However, the yield remains </w:t>
      </w:r>
      <w:r w:rsidR="00FB5D64" w:rsidRPr="00810E75">
        <w:rPr>
          <w:color w:val="262626" w:themeColor="text1" w:themeTint="D9"/>
          <w:sz w:val="28"/>
          <w:szCs w:val="28"/>
        </w:rPr>
        <w:t>dependent</w:t>
      </w:r>
      <w:r w:rsidR="00B46985" w:rsidRPr="00810E75">
        <w:rPr>
          <w:color w:val="262626" w:themeColor="text1" w:themeTint="D9"/>
          <w:sz w:val="28"/>
          <w:szCs w:val="28"/>
        </w:rPr>
        <w:t xml:space="preserve"> on the weather. </w:t>
      </w:r>
      <w:r w:rsidRPr="00810E75">
        <w:rPr>
          <w:color w:val="262626" w:themeColor="text1" w:themeTint="D9"/>
          <w:sz w:val="28"/>
          <w:szCs w:val="28"/>
        </w:rPr>
        <w:t xml:space="preserve">Not just of the wind direction but also of the intermittent and unpredictable wind force. Too little wind and they </w:t>
      </w:r>
      <w:r w:rsidR="00FB5D64" w:rsidRPr="00810E75">
        <w:rPr>
          <w:color w:val="262626" w:themeColor="text1" w:themeTint="D9"/>
          <w:sz w:val="28"/>
          <w:szCs w:val="28"/>
        </w:rPr>
        <w:t>cannot</w:t>
      </w:r>
      <w:r w:rsidRPr="00810E75">
        <w:rPr>
          <w:color w:val="262626" w:themeColor="text1" w:themeTint="D9"/>
          <w:sz w:val="28"/>
          <w:szCs w:val="28"/>
        </w:rPr>
        <w:t xml:space="preserve"> deliver sufficient sustained power to overcome frictional losses in the system. Too much and they are susceptible to damage. Between these extremes, cost efficient installations have been developed to extract </w:t>
      </w:r>
      <w:r w:rsidR="0012077D" w:rsidRPr="00810E75">
        <w:rPr>
          <w:color w:val="262626" w:themeColor="text1" w:themeTint="D9"/>
          <w:sz w:val="28"/>
          <w:szCs w:val="28"/>
        </w:rPr>
        <w:t>energy</w:t>
      </w:r>
      <w:r w:rsidRPr="00810E75">
        <w:rPr>
          <w:color w:val="262626" w:themeColor="text1" w:themeTint="D9"/>
          <w:sz w:val="28"/>
          <w:szCs w:val="28"/>
        </w:rPr>
        <w:t xml:space="preserve"> from the wind.</w:t>
      </w:r>
    </w:p>
    <w:p w14:paraId="5B6803A5" w14:textId="77777777" w:rsidR="00EC3B9C" w:rsidRPr="00810E75" w:rsidRDefault="00EC3B9C" w:rsidP="00B45D6B">
      <w:pPr>
        <w:rPr>
          <w:b/>
          <w:color w:val="262626" w:themeColor="text1" w:themeTint="D9"/>
          <w:sz w:val="28"/>
          <w:szCs w:val="28"/>
        </w:rPr>
      </w:pPr>
    </w:p>
    <w:p w14:paraId="33E92517" w14:textId="799EC7E8" w:rsidR="00450004" w:rsidRPr="00810E75" w:rsidRDefault="00B45D6B" w:rsidP="00B45D6B">
      <w:pPr>
        <w:rPr>
          <w:rFonts w:cs="Calibri"/>
          <w:bCs/>
          <w:color w:val="262626" w:themeColor="text1" w:themeTint="D9"/>
          <w:sz w:val="28"/>
          <w:szCs w:val="28"/>
        </w:rPr>
      </w:pPr>
      <w:r w:rsidRPr="00810E75">
        <w:rPr>
          <w:b/>
          <w:color w:val="262626" w:themeColor="text1" w:themeTint="D9"/>
          <w:sz w:val="28"/>
          <w:szCs w:val="28"/>
        </w:rPr>
        <w:t>Wind turbines:</w:t>
      </w:r>
      <w:r w:rsidRPr="00810E75">
        <w:rPr>
          <w:color w:val="262626" w:themeColor="text1" w:themeTint="D9"/>
          <w:sz w:val="28"/>
          <w:szCs w:val="28"/>
        </w:rPr>
        <w:t xml:space="preserve"> </w:t>
      </w:r>
      <w:r w:rsidR="00002240" w:rsidRPr="00810E75">
        <w:rPr>
          <w:color w:val="262626" w:themeColor="text1" w:themeTint="D9"/>
          <w:sz w:val="28"/>
          <w:szCs w:val="28"/>
        </w:rPr>
        <w:t xml:space="preserve">Wind turbines convert the kinetic energy of the wind into mechanical energy. The energy of the wind turns two or three propeller blades around a rotor. The blades of a wind turbine have a wing profile, which allows them to convert wind energy into a rotating movement more efficient. They are made of pure aluminium, a composite containing plastic and aluminium or polyester and polyurethane. The rotor is connected to the main shaft of the turbine, which drives a generator to produce green power. Simply stated, a wind </w:t>
      </w:r>
      <w:r w:rsidR="00002240" w:rsidRPr="00810E75">
        <w:rPr>
          <w:color w:val="262626" w:themeColor="text1" w:themeTint="D9"/>
          <w:sz w:val="28"/>
          <w:szCs w:val="28"/>
        </w:rPr>
        <w:lastRenderedPageBreak/>
        <w:t>turbine works the opposite of a fan. Instead of using electricity to make wind, modern wind turbines use the wind to generate electricity.</w:t>
      </w:r>
    </w:p>
    <w:p w14:paraId="587DA6D2" w14:textId="77777777" w:rsidR="003A0425" w:rsidRPr="00810E75" w:rsidRDefault="003A0425" w:rsidP="00450004">
      <w:pPr>
        <w:rPr>
          <w:rStyle w:val="Zwaar"/>
          <w:rFonts w:ascii="Calibri" w:hAnsi="Calibri" w:cs="Calibri"/>
          <w:color w:val="262626" w:themeColor="text1" w:themeTint="D9"/>
          <w:sz w:val="28"/>
          <w:szCs w:val="28"/>
        </w:rPr>
      </w:pPr>
    </w:p>
    <w:p w14:paraId="10A64F4A" w14:textId="618C253E" w:rsidR="001C2BDA" w:rsidRPr="00810E75" w:rsidRDefault="00B45D6B" w:rsidP="00450004">
      <w:pPr>
        <w:rPr>
          <w:rFonts w:cs="Calibri"/>
          <w:color w:val="262626" w:themeColor="text1" w:themeTint="D9"/>
          <w:sz w:val="28"/>
          <w:szCs w:val="28"/>
        </w:rPr>
      </w:pPr>
      <w:r w:rsidRPr="00810E75">
        <w:rPr>
          <w:rStyle w:val="Zwaar"/>
          <w:rFonts w:ascii="Calibri" w:hAnsi="Calibri" w:cs="Calibri"/>
          <w:color w:val="262626" w:themeColor="text1" w:themeTint="D9"/>
          <w:sz w:val="28"/>
          <w:szCs w:val="28"/>
        </w:rPr>
        <w:t xml:space="preserve">Wind </w:t>
      </w:r>
      <w:r w:rsidR="004A4B46" w:rsidRPr="00810E75">
        <w:rPr>
          <w:rStyle w:val="Zwaar"/>
          <w:rFonts w:ascii="Calibri" w:hAnsi="Calibri" w:cs="Calibri"/>
          <w:color w:val="262626" w:themeColor="text1" w:themeTint="D9"/>
          <w:sz w:val="28"/>
          <w:szCs w:val="28"/>
        </w:rPr>
        <w:t>s</w:t>
      </w:r>
      <w:r w:rsidRPr="00810E75">
        <w:rPr>
          <w:rStyle w:val="Zwaar"/>
          <w:rFonts w:ascii="Calibri" w:hAnsi="Calibri" w:cs="Calibri"/>
          <w:color w:val="262626" w:themeColor="text1" w:themeTint="D9"/>
          <w:sz w:val="28"/>
          <w:szCs w:val="28"/>
        </w:rPr>
        <w:t xml:space="preserve">peed </w:t>
      </w:r>
      <w:r w:rsidR="004A4B46" w:rsidRPr="00810E75">
        <w:rPr>
          <w:rStyle w:val="Zwaar"/>
          <w:rFonts w:ascii="Calibri" w:hAnsi="Calibri" w:cs="Calibri"/>
          <w:color w:val="262626" w:themeColor="text1" w:themeTint="D9"/>
          <w:sz w:val="28"/>
          <w:szCs w:val="28"/>
        </w:rPr>
        <w:t>d</w:t>
      </w:r>
      <w:r w:rsidRPr="00810E75">
        <w:rPr>
          <w:rStyle w:val="Zwaar"/>
          <w:rFonts w:ascii="Calibri" w:hAnsi="Calibri" w:cs="Calibri"/>
          <w:color w:val="262626" w:themeColor="text1" w:themeTint="D9"/>
          <w:sz w:val="28"/>
          <w:szCs w:val="28"/>
        </w:rPr>
        <w:t>istribution:</w:t>
      </w:r>
      <w:r w:rsidR="00CD5DE6" w:rsidRPr="00810E75">
        <w:rPr>
          <w:rStyle w:val="Zwaar"/>
          <w:rFonts w:ascii="Calibri" w:hAnsi="Calibri" w:cs="Calibri"/>
          <w:b w:val="0"/>
          <w:bCs w:val="0"/>
          <w:color w:val="262626" w:themeColor="text1" w:themeTint="D9"/>
          <w:sz w:val="28"/>
          <w:szCs w:val="28"/>
        </w:rPr>
        <w:t xml:space="preserve"> T</w:t>
      </w:r>
      <w:r w:rsidRPr="00810E75">
        <w:rPr>
          <w:rFonts w:cs="Calibri"/>
          <w:color w:val="262626" w:themeColor="text1" w:themeTint="D9"/>
          <w:sz w:val="28"/>
          <w:szCs w:val="28"/>
        </w:rPr>
        <w:t>he availability of wind is not very predictable.</w:t>
      </w:r>
      <w:r w:rsidR="00BE3E59" w:rsidRPr="00810E75">
        <w:rPr>
          <w:color w:val="262626" w:themeColor="text1" w:themeTint="D9"/>
          <w:sz w:val="28"/>
          <w:szCs w:val="28"/>
        </w:rPr>
        <w:t xml:space="preserve"> T</w:t>
      </w:r>
      <w:r w:rsidR="00BE3E59" w:rsidRPr="00810E75">
        <w:rPr>
          <w:rStyle w:val="Zwaar"/>
          <w:rFonts w:ascii="Calibri" w:hAnsi="Calibri" w:cs="Calibri"/>
          <w:b w:val="0"/>
          <w:bCs w:val="0"/>
          <w:color w:val="262626" w:themeColor="text1" w:themeTint="D9"/>
          <w:sz w:val="28"/>
          <w:szCs w:val="28"/>
        </w:rPr>
        <w:t xml:space="preserve">o optimise the design of wind turbines, designers need to be able to describe the the wind speed distribution. </w:t>
      </w:r>
      <w:r w:rsidR="00D03B63" w:rsidRPr="00810E75">
        <w:rPr>
          <w:color w:val="262626" w:themeColor="text1" w:themeTint="D9"/>
          <w:sz w:val="28"/>
          <w:szCs w:val="28"/>
        </w:rPr>
        <w:t>The distribution of wind speeds varies from place to place around the globe, depending upon local climate conditions, the landscape</w:t>
      </w:r>
      <w:r w:rsidR="009E5990" w:rsidRPr="00810E75">
        <w:rPr>
          <w:color w:val="262626" w:themeColor="text1" w:themeTint="D9"/>
          <w:sz w:val="28"/>
          <w:szCs w:val="28"/>
        </w:rPr>
        <w:t>,</w:t>
      </w:r>
      <w:r w:rsidR="00D03B63" w:rsidRPr="00810E75">
        <w:rPr>
          <w:color w:val="262626" w:themeColor="text1" w:themeTint="D9"/>
          <w:sz w:val="28"/>
          <w:szCs w:val="28"/>
        </w:rPr>
        <w:t xml:space="preserve"> and its surface. </w:t>
      </w:r>
      <w:r w:rsidRPr="00810E75">
        <w:rPr>
          <w:rFonts w:cs="Calibri"/>
          <w:color w:val="262626" w:themeColor="text1" w:themeTint="D9"/>
          <w:sz w:val="28"/>
          <w:szCs w:val="28"/>
        </w:rPr>
        <w:t xml:space="preserve">Based on data collection over many years, some predictions about </w:t>
      </w:r>
      <w:r w:rsidR="00450004" w:rsidRPr="00810E75">
        <w:rPr>
          <w:rFonts w:cs="Calibri"/>
          <w:color w:val="262626" w:themeColor="text1" w:themeTint="D9"/>
          <w:sz w:val="28"/>
          <w:szCs w:val="28"/>
        </w:rPr>
        <w:t>f</w:t>
      </w:r>
      <w:r w:rsidRPr="00810E75">
        <w:rPr>
          <w:rFonts w:cs="Calibri"/>
          <w:color w:val="262626" w:themeColor="text1" w:themeTint="D9"/>
          <w:sz w:val="28"/>
          <w:szCs w:val="28"/>
        </w:rPr>
        <w:t xml:space="preserve">requency of wind at various </w:t>
      </w:r>
      <w:r w:rsidR="0066742C" w:rsidRPr="00810E75">
        <w:rPr>
          <w:rFonts w:cs="Calibri"/>
          <w:color w:val="262626" w:themeColor="text1" w:themeTint="D9"/>
          <w:sz w:val="28"/>
          <w:szCs w:val="28"/>
        </w:rPr>
        <w:t xml:space="preserve">wind </w:t>
      </w:r>
      <w:r w:rsidRPr="00810E75">
        <w:rPr>
          <w:rFonts w:cs="Calibri"/>
          <w:color w:val="262626" w:themeColor="text1" w:themeTint="D9"/>
          <w:sz w:val="28"/>
          <w:szCs w:val="28"/>
        </w:rPr>
        <w:t>speed</w:t>
      </w:r>
      <w:r w:rsidR="007746DE" w:rsidRPr="00810E75">
        <w:rPr>
          <w:rFonts w:cs="Calibri"/>
          <w:color w:val="262626" w:themeColor="text1" w:themeTint="D9"/>
          <w:sz w:val="28"/>
          <w:szCs w:val="28"/>
        </w:rPr>
        <w:t>s</w:t>
      </w:r>
      <w:r w:rsidR="0066742C" w:rsidRPr="00810E75">
        <w:rPr>
          <w:rFonts w:cs="Calibri"/>
          <w:color w:val="262626" w:themeColor="text1" w:themeTint="D9"/>
          <w:sz w:val="28"/>
          <w:szCs w:val="28"/>
        </w:rPr>
        <w:t xml:space="preserve"> is </w:t>
      </w:r>
      <w:r w:rsidRPr="00810E75">
        <w:rPr>
          <w:rFonts w:cs="Calibri"/>
          <w:color w:val="262626" w:themeColor="text1" w:themeTint="D9"/>
          <w:sz w:val="28"/>
          <w:szCs w:val="28"/>
        </w:rPr>
        <w:t xml:space="preserve">possible </w:t>
      </w:r>
      <w:r w:rsidR="00886B09" w:rsidRPr="00810E75">
        <w:rPr>
          <w:rFonts w:cs="Calibri"/>
          <w:color w:val="262626" w:themeColor="text1" w:themeTint="D9"/>
          <w:sz w:val="28"/>
          <w:szCs w:val="28"/>
        </w:rPr>
        <w:t xml:space="preserve">(Fig. </w:t>
      </w:r>
      <w:r w:rsidR="009942FF" w:rsidRPr="00810E75">
        <w:rPr>
          <w:rFonts w:cs="Calibri"/>
          <w:color w:val="262626" w:themeColor="text1" w:themeTint="D9"/>
          <w:sz w:val="28"/>
          <w:szCs w:val="28"/>
        </w:rPr>
        <w:t>3.4</w:t>
      </w:r>
      <w:r w:rsidR="00450004" w:rsidRPr="00810E75">
        <w:rPr>
          <w:rFonts w:cs="Calibri"/>
          <w:color w:val="262626" w:themeColor="text1" w:themeTint="D9"/>
          <w:sz w:val="28"/>
          <w:szCs w:val="28"/>
        </w:rPr>
        <w:t>a).</w:t>
      </w:r>
    </w:p>
    <w:p w14:paraId="633DC434" w14:textId="77777777" w:rsidR="00F721DD" w:rsidRPr="00810E75" w:rsidRDefault="00F721DD" w:rsidP="00450004">
      <w:pPr>
        <w:rPr>
          <w:rStyle w:val="apple-converted-space"/>
          <w:rFonts w:ascii="Calibri" w:hAnsi="Calibri" w:cs="Calibri"/>
          <w:color w:val="262626" w:themeColor="text1" w:themeTint="D9"/>
          <w:sz w:val="28"/>
          <w:szCs w:val="28"/>
          <w:shd w:val="clear" w:color="auto" w:fill="FFFFFF"/>
        </w:rPr>
      </w:pPr>
    </w:p>
    <w:p w14:paraId="1B1B9D20" w14:textId="08F17F6D" w:rsidR="009D3E20" w:rsidRPr="00810E75" w:rsidRDefault="008B3083" w:rsidP="00B45D6B">
      <w:pPr>
        <w:jc w:val="center"/>
        <w:rPr>
          <w:rStyle w:val="apple-converted-space"/>
          <w:rFonts w:ascii="Calibri" w:hAnsi="Calibri" w:cs="Calibri"/>
          <w:i/>
          <w:iCs/>
          <w:color w:val="262626" w:themeColor="text1" w:themeTint="D9"/>
          <w:sz w:val="28"/>
          <w:szCs w:val="28"/>
          <w:shd w:val="clear" w:color="auto" w:fill="FFFFFF"/>
        </w:rPr>
      </w:pPr>
      <w:r w:rsidRPr="00810E75">
        <w:rPr>
          <w:rStyle w:val="apple-converted-space"/>
          <w:rFonts w:ascii="Calibri" w:hAnsi="Calibri" w:cs="Calibri"/>
          <w:i/>
          <w:iCs/>
          <w:noProof/>
          <w:color w:val="262626" w:themeColor="text1" w:themeTint="D9"/>
          <w:sz w:val="28"/>
          <w:szCs w:val="28"/>
          <w:shd w:val="clear" w:color="auto" w:fill="FFFFFF"/>
        </w:rPr>
        <w:drawing>
          <wp:inline distT="0" distB="0" distL="0" distR="0" wp14:anchorId="4A08DCD8" wp14:editId="7BDC35BA">
            <wp:extent cx="4420235" cy="2440305"/>
            <wp:effectExtent l="0" t="0" r="0" b="0"/>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B25C3BF" w14:textId="77777777" w:rsidR="00C40509" w:rsidRPr="00810E75" w:rsidRDefault="00C40509" w:rsidP="00357EF1">
      <w:pPr>
        <w:pStyle w:val="Geenafstand"/>
        <w:jc w:val="center"/>
        <w:rPr>
          <w:rStyle w:val="apple-converted-space"/>
          <w:rFonts w:ascii="Calibri" w:hAnsi="Calibri" w:cs="Calibri"/>
          <w:i/>
          <w:iCs/>
          <w:color w:val="262626" w:themeColor="text1" w:themeTint="D9"/>
          <w:sz w:val="20"/>
          <w:szCs w:val="20"/>
          <w:shd w:val="clear" w:color="auto" w:fill="FFFFFF"/>
          <w:lang w:val="en-GB"/>
        </w:rPr>
      </w:pPr>
    </w:p>
    <w:p w14:paraId="74633B15" w14:textId="0B30D345" w:rsidR="00B45D6B" w:rsidRPr="00810E75" w:rsidRDefault="00886B09" w:rsidP="00357EF1">
      <w:pPr>
        <w:pStyle w:val="Geenafstand"/>
        <w:jc w:val="center"/>
        <w:rPr>
          <w:rStyle w:val="apple-converted-space"/>
          <w:rFonts w:ascii="Calibri" w:hAnsi="Calibri" w:cs="Calibri"/>
          <w:i/>
          <w:iCs/>
          <w:color w:val="262626" w:themeColor="text1" w:themeTint="D9"/>
          <w:sz w:val="26"/>
          <w:szCs w:val="26"/>
          <w:shd w:val="clear" w:color="auto" w:fill="FFFFFF"/>
          <w:lang w:val="en-GB"/>
        </w:rPr>
      </w:pPr>
      <w:r w:rsidRPr="00810E75">
        <w:rPr>
          <w:rStyle w:val="apple-converted-space"/>
          <w:rFonts w:ascii="Calibri" w:hAnsi="Calibri" w:cs="Calibri"/>
          <w:i/>
          <w:iCs/>
          <w:color w:val="262626" w:themeColor="text1" w:themeTint="D9"/>
          <w:sz w:val="26"/>
          <w:szCs w:val="26"/>
          <w:shd w:val="clear" w:color="auto" w:fill="FFFFFF"/>
          <w:lang w:val="en-GB"/>
        </w:rPr>
        <w:t xml:space="preserve">Fig. </w:t>
      </w:r>
      <w:r w:rsidR="009942FF" w:rsidRPr="00810E75">
        <w:rPr>
          <w:rStyle w:val="apple-converted-space"/>
          <w:rFonts w:ascii="Calibri" w:hAnsi="Calibri" w:cs="Calibri"/>
          <w:i/>
          <w:iCs/>
          <w:color w:val="262626" w:themeColor="text1" w:themeTint="D9"/>
          <w:sz w:val="26"/>
          <w:szCs w:val="26"/>
          <w:shd w:val="clear" w:color="auto" w:fill="FFFFFF"/>
          <w:lang w:val="en-GB"/>
        </w:rPr>
        <w:t>3.4</w:t>
      </w:r>
      <w:r w:rsidR="00B45D6B" w:rsidRPr="00810E75">
        <w:rPr>
          <w:rStyle w:val="apple-converted-space"/>
          <w:rFonts w:ascii="Calibri" w:hAnsi="Calibri" w:cs="Calibri"/>
          <w:i/>
          <w:iCs/>
          <w:color w:val="262626" w:themeColor="text1" w:themeTint="D9"/>
          <w:sz w:val="26"/>
          <w:szCs w:val="26"/>
          <w:shd w:val="clear" w:color="auto" w:fill="FFFFFF"/>
          <w:lang w:val="en-GB"/>
        </w:rPr>
        <w:t xml:space="preserve">a: An example of wind speed </w:t>
      </w:r>
      <w:r w:rsidR="007746DE" w:rsidRPr="00810E75">
        <w:rPr>
          <w:rStyle w:val="apple-converted-space"/>
          <w:rFonts w:ascii="Calibri" w:hAnsi="Calibri" w:cs="Calibri"/>
          <w:i/>
          <w:iCs/>
          <w:color w:val="262626" w:themeColor="text1" w:themeTint="D9"/>
          <w:sz w:val="26"/>
          <w:szCs w:val="26"/>
          <w:shd w:val="clear" w:color="auto" w:fill="FFFFFF"/>
          <w:lang w:val="en-GB"/>
        </w:rPr>
        <w:t>distribution</w:t>
      </w:r>
      <w:r w:rsidR="00357EF1" w:rsidRPr="00810E75">
        <w:rPr>
          <w:rStyle w:val="apple-converted-space"/>
          <w:rFonts w:ascii="Calibri" w:hAnsi="Calibri" w:cs="Calibri"/>
          <w:i/>
          <w:iCs/>
          <w:color w:val="262626" w:themeColor="text1" w:themeTint="D9"/>
          <w:sz w:val="26"/>
          <w:szCs w:val="26"/>
          <w:shd w:val="clear" w:color="auto" w:fill="FFFFFF"/>
          <w:lang w:val="en-GB"/>
        </w:rPr>
        <w:t xml:space="preserve"> </w:t>
      </w:r>
      <w:r w:rsidR="00857B44" w:rsidRPr="00810E75">
        <w:rPr>
          <w:rStyle w:val="apple-converted-space"/>
          <w:rFonts w:ascii="Calibri" w:hAnsi="Calibri" w:cs="Calibri"/>
          <w:i/>
          <w:iCs/>
          <w:color w:val="262626" w:themeColor="text1" w:themeTint="D9"/>
          <w:sz w:val="26"/>
          <w:szCs w:val="26"/>
          <w:shd w:val="clear" w:color="auto" w:fill="FFFFFF"/>
          <w:lang w:val="en-GB"/>
        </w:rPr>
        <w:t>[</w:t>
      </w:r>
      <w:r w:rsidR="00E26263" w:rsidRPr="00810E75">
        <w:rPr>
          <w:rStyle w:val="apple-converted-space"/>
          <w:rFonts w:ascii="Calibri" w:hAnsi="Calibri" w:cs="Calibri"/>
          <w:i/>
          <w:iCs/>
          <w:color w:val="262626" w:themeColor="text1" w:themeTint="D9"/>
          <w:sz w:val="26"/>
          <w:szCs w:val="26"/>
          <w:shd w:val="clear" w:color="auto" w:fill="FFFFFF"/>
          <w:lang w:val="en-GB"/>
        </w:rPr>
        <w:t>18</w:t>
      </w:r>
      <w:r w:rsidR="00DA3689" w:rsidRPr="00810E75">
        <w:rPr>
          <w:rStyle w:val="apple-converted-space"/>
          <w:rFonts w:ascii="Calibri" w:hAnsi="Calibri" w:cs="Calibri"/>
          <w:i/>
          <w:iCs/>
          <w:color w:val="262626" w:themeColor="text1" w:themeTint="D9"/>
          <w:sz w:val="26"/>
          <w:szCs w:val="26"/>
          <w:shd w:val="clear" w:color="auto" w:fill="FFFFFF"/>
          <w:lang w:val="en-GB"/>
        </w:rPr>
        <w:t>]</w:t>
      </w:r>
      <w:r w:rsidR="00B45D6B" w:rsidRPr="00810E75">
        <w:rPr>
          <w:rStyle w:val="apple-converted-space"/>
          <w:rFonts w:ascii="Calibri" w:hAnsi="Calibri" w:cs="Calibri"/>
          <w:i/>
          <w:iCs/>
          <w:color w:val="262626" w:themeColor="text1" w:themeTint="D9"/>
          <w:sz w:val="26"/>
          <w:szCs w:val="26"/>
          <w:shd w:val="clear" w:color="auto" w:fill="FFFFFF"/>
          <w:lang w:val="en-GB"/>
        </w:rPr>
        <w:t>.</w:t>
      </w:r>
    </w:p>
    <w:p w14:paraId="59643734" w14:textId="77777777" w:rsidR="00FE5287" w:rsidRPr="00810E75" w:rsidRDefault="00FE5287" w:rsidP="00357EF1">
      <w:pPr>
        <w:jc w:val="center"/>
        <w:rPr>
          <w:color w:val="262626" w:themeColor="text1" w:themeTint="D9"/>
          <w:sz w:val="28"/>
          <w:szCs w:val="28"/>
        </w:rPr>
      </w:pPr>
    </w:p>
    <w:p w14:paraId="0387FD02" w14:textId="774FEE45" w:rsidR="00C64ACB" w:rsidRPr="00810E75" w:rsidRDefault="00C64ACB" w:rsidP="00B45D6B">
      <w:pPr>
        <w:spacing w:line="36" w:lineRule="atLeast"/>
        <w:rPr>
          <w:rFonts w:cs="Calibri"/>
          <w:bCs/>
          <w:color w:val="262626" w:themeColor="text1" w:themeTint="D9"/>
          <w:sz w:val="28"/>
          <w:szCs w:val="28"/>
        </w:rPr>
      </w:pPr>
      <w:r w:rsidRPr="00810E75">
        <w:rPr>
          <w:rFonts w:cs="Calibri"/>
          <w:bCs/>
          <w:color w:val="262626" w:themeColor="text1" w:themeTint="D9"/>
          <w:sz w:val="28"/>
          <w:szCs w:val="28"/>
        </w:rPr>
        <w:t>Little is known so far about the effect of climate change on the wind speed distribution. However, due to the global warming, storms and hurricanes can be expected more often.</w:t>
      </w:r>
    </w:p>
    <w:p w14:paraId="4A3916E9" w14:textId="77777777" w:rsidR="00C40509" w:rsidRPr="00810E75" w:rsidRDefault="00C40509" w:rsidP="00B45D6B">
      <w:pPr>
        <w:spacing w:line="36" w:lineRule="atLeast"/>
        <w:rPr>
          <w:rFonts w:cs="Calibri"/>
          <w:b/>
          <w:color w:val="262626" w:themeColor="text1" w:themeTint="D9"/>
          <w:sz w:val="28"/>
          <w:szCs w:val="28"/>
        </w:rPr>
      </w:pPr>
    </w:p>
    <w:p w14:paraId="22112E42" w14:textId="1C4B01B6" w:rsidR="000D4E69" w:rsidRPr="00810E75" w:rsidRDefault="00B90FE5" w:rsidP="00B45D6B">
      <w:pPr>
        <w:spacing w:line="36" w:lineRule="atLeast"/>
        <w:rPr>
          <w:rFonts w:cs="Calibri"/>
          <w:color w:val="262626" w:themeColor="text1" w:themeTint="D9"/>
          <w:sz w:val="28"/>
          <w:szCs w:val="28"/>
        </w:rPr>
      </w:pPr>
      <w:r w:rsidRPr="00810E75">
        <w:rPr>
          <w:rFonts w:cs="Calibri"/>
          <w:b/>
          <w:color w:val="262626" w:themeColor="text1" w:themeTint="D9"/>
          <w:sz w:val="28"/>
          <w:szCs w:val="28"/>
        </w:rPr>
        <w:t>Power of the wi</w:t>
      </w:r>
      <w:r w:rsidR="00B45D6B" w:rsidRPr="00810E75">
        <w:rPr>
          <w:rFonts w:cs="Calibri"/>
          <w:b/>
          <w:color w:val="262626" w:themeColor="text1" w:themeTint="D9"/>
          <w:sz w:val="28"/>
          <w:szCs w:val="28"/>
        </w:rPr>
        <w:t xml:space="preserve">nd: </w:t>
      </w:r>
      <w:bookmarkEnd w:id="75"/>
      <w:r w:rsidR="002C4001" w:rsidRPr="00810E75">
        <w:rPr>
          <w:rFonts w:cs="Calibri"/>
          <w:color w:val="262626" w:themeColor="text1" w:themeTint="D9"/>
          <w:sz w:val="28"/>
          <w:szCs w:val="28"/>
        </w:rPr>
        <w:t xml:space="preserve">Wind is a result of the solar </w:t>
      </w:r>
      <w:r w:rsidR="0012077D" w:rsidRPr="00810E75">
        <w:rPr>
          <w:rFonts w:cs="Calibri"/>
          <w:color w:val="262626" w:themeColor="text1" w:themeTint="D9"/>
          <w:sz w:val="28"/>
          <w:szCs w:val="28"/>
        </w:rPr>
        <w:t>energy</w:t>
      </w:r>
      <w:r w:rsidR="002C4001" w:rsidRPr="00810E75">
        <w:rPr>
          <w:rFonts w:cs="Calibri"/>
          <w:color w:val="262626" w:themeColor="text1" w:themeTint="D9"/>
          <w:sz w:val="28"/>
          <w:szCs w:val="28"/>
        </w:rPr>
        <w:t xml:space="preserve">, as heating of land results in movement of air. Wind </w:t>
      </w:r>
      <w:r w:rsidR="0012077D" w:rsidRPr="00810E75">
        <w:rPr>
          <w:rFonts w:cs="Calibri"/>
          <w:color w:val="262626" w:themeColor="text1" w:themeTint="D9"/>
          <w:sz w:val="28"/>
          <w:szCs w:val="28"/>
        </w:rPr>
        <w:t>energy</w:t>
      </w:r>
      <w:r w:rsidR="002C4001" w:rsidRPr="00810E75">
        <w:rPr>
          <w:rFonts w:cs="Calibri"/>
          <w:color w:val="262626" w:themeColor="text1" w:themeTint="D9"/>
          <w:sz w:val="28"/>
          <w:szCs w:val="28"/>
        </w:rPr>
        <w:t xml:space="preserve"> is the kinetic </w:t>
      </w:r>
      <w:r w:rsidR="0012077D" w:rsidRPr="00810E75">
        <w:rPr>
          <w:rFonts w:cs="Calibri"/>
          <w:color w:val="262626" w:themeColor="text1" w:themeTint="D9"/>
          <w:sz w:val="28"/>
          <w:szCs w:val="28"/>
        </w:rPr>
        <w:t>energy</w:t>
      </w:r>
      <w:r w:rsidR="002C4001" w:rsidRPr="00810E75">
        <w:rPr>
          <w:rFonts w:cs="Calibri"/>
          <w:color w:val="262626" w:themeColor="text1" w:themeTint="D9"/>
          <w:sz w:val="28"/>
          <w:szCs w:val="28"/>
        </w:rPr>
        <w:t xml:space="preserve"> of air in motion</w:t>
      </w:r>
      <w:r w:rsidR="005B4E52" w:rsidRPr="00810E75">
        <w:rPr>
          <w:rFonts w:cs="Calibri"/>
          <w:color w:val="262626" w:themeColor="text1" w:themeTint="D9"/>
          <w:sz w:val="28"/>
          <w:szCs w:val="28"/>
        </w:rPr>
        <w:t>.</w:t>
      </w:r>
      <w:r w:rsidR="002C400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One of the physical properties of moving air is its kinetic energy. The kinetic energy of the wind is a function of the speed and the density of the air. </w:t>
      </w:r>
      <w:r w:rsidR="000D4E69" w:rsidRPr="00810E75">
        <w:rPr>
          <w:rFonts w:cs="Calibri"/>
          <w:color w:val="262626" w:themeColor="text1" w:themeTint="D9"/>
          <w:sz w:val="28"/>
          <w:szCs w:val="28"/>
        </w:rPr>
        <w:t xml:space="preserve">Care should be taken in calculating the amount of energy available from the wind as it is quite common to overestimate its potential. It is not possible to </w:t>
      </w:r>
      <w:r w:rsidR="009E5990" w:rsidRPr="00810E75">
        <w:rPr>
          <w:rFonts w:cs="Calibri"/>
          <w:color w:val="262626" w:themeColor="text1" w:themeTint="D9"/>
          <w:sz w:val="28"/>
          <w:szCs w:val="28"/>
        </w:rPr>
        <w:t xml:space="preserve">simply </w:t>
      </w:r>
      <w:r w:rsidR="000D4E69" w:rsidRPr="00810E75">
        <w:rPr>
          <w:rFonts w:cs="Calibri"/>
          <w:color w:val="262626" w:themeColor="text1" w:themeTint="D9"/>
          <w:sz w:val="28"/>
          <w:szCs w:val="28"/>
        </w:rPr>
        <w:t xml:space="preserve">take the average of the wind speeds throughout the year and use it to calculate the energy available from the wind because its speed is constantly </w:t>
      </w:r>
      <w:r w:rsidR="00FB5D64" w:rsidRPr="00810E75">
        <w:rPr>
          <w:rFonts w:cs="Calibri"/>
          <w:color w:val="262626" w:themeColor="text1" w:themeTint="D9"/>
          <w:sz w:val="28"/>
          <w:szCs w:val="28"/>
        </w:rPr>
        <w:t>changing,</w:t>
      </w:r>
      <w:r w:rsidR="000D4E69" w:rsidRPr="00810E75">
        <w:rPr>
          <w:rFonts w:cs="Calibri"/>
          <w:color w:val="262626" w:themeColor="text1" w:themeTint="D9"/>
          <w:sz w:val="28"/>
          <w:szCs w:val="28"/>
        </w:rPr>
        <w:t xml:space="preserve"> and its power is proportional to the cube of the wind speed (energy=power</w:t>
      </w:r>
      <w:r w:rsidR="007D55BF" w:rsidRPr="00810E75">
        <w:rPr>
          <w:rFonts w:cs="Calibri"/>
          <w:color w:val="262626" w:themeColor="text1" w:themeTint="D9"/>
          <w:sz w:val="28"/>
          <w:szCs w:val="28"/>
        </w:rPr>
        <w:t>*</w:t>
      </w:r>
      <w:r w:rsidR="000D4E69" w:rsidRPr="00810E75">
        <w:rPr>
          <w:rFonts w:cs="Calibri"/>
          <w:color w:val="262626" w:themeColor="text1" w:themeTint="D9"/>
          <w:sz w:val="28"/>
          <w:szCs w:val="28"/>
        </w:rPr>
        <w:t xml:space="preserve">time). </w:t>
      </w:r>
    </w:p>
    <w:p w14:paraId="6D21E7B5" w14:textId="5074C480" w:rsidR="00B45D6B" w:rsidRPr="00810E75" w:rsidRDefault="002C4001"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total wind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flowing through an imaginary area </w:t>
      </w:r>
      <w:r w:rsidRPr="00810E75">
        <w:rPr>
          <w:rFonts w:cs="Calibri"/>
          <w:i/>
          <w:iCs/>
          <w:color w:val="262626" w:themeColor="text1" w:themeTint="D9"/>
          <w:sz w:val="28"/>
          <w:szCs w:val="28"/>
        </w:rPr>
        <w:t>A</w:t>
      </w:r>
      <w:r w:rsidRPr="00810E75">
        <w:rPr>
          <w:rFonts w:cs="Calibri"/>
          <w:color w:val="262626" w:themeColor="text1" w:themeTint="D9"/>
          <w:sz w:val="28"/>
          <w:szCs w:val="28"/>
        </w:rPr>
        <w:t xml:space="preserve"> during the time </w:t>
      </w:r>
      <w:r w:rsidRPr="00810E75">
        <w:rPr>
          <w:rFonts w:cs="Calibri"/>
          <w:i/>
          <w:iCs/>
          <w:color w:val="262626" w:themeColor="text1" w:themeTint="D9"/>
          <w:sz w:val="28"/>
          <w:szCs w:val="28"/>
        </w:rPr>
        <w:t>t</w:t>
      </w:r>
      <w:r w:rsidRPr="00810E75">
        <w:rPr>
          <w:rFonts w:cs="Calibri"/>
          <w:color w:val="262626" w:themeColor="text1" w:themeTint="D9"/>
          <w:sz w:val="28"/>
          <w:szCs w:val="28"/>
        </w:rPr>
        <w:t xml:space="preserve"> is:</w:t>
      </w:r>
    </w:p>
    <w:p w14:paraId="48C2FF44" w14:textId="77777777" w:rsidR="00B45D6B" w:rsidRPr="00810E75" w:rsidRDefault="00B45D6B" w:rsidP="00B45D6B">
      <w:pPr>
        <w:spacing w:line="36" w:lineRule="atLeast"/>
        <w:rPr>
          <w:rFonts w:cs="Calibri"/>
          <w:color w:val="262626" w:themeColor="text1" w:themeTint="D9"/>
          <w:sz w:val="28"/>
          <w:szCs w:val="28"/>
        </w:rPr>
      </w:pPr>
    </w:p>
    <w:p w14:paraId="7BC7BEEC" w14:textId="7D0AA454" w:rsidR="00B45D6B" w:rsidRPr="00810E75" w:rsidRDefault="00B45D6B" w:rsidP="00B45D6B">
      <w:pPr>
        <w:spacing w:line="36" w:lineRule="atLeast"/>
        <w:rPr>
          <w:rFonts w:cs="Calibri"/>
          <w:color w:val="262626" w:themeColor="text1" w:themeTint="D9"/>
          <w:sz w:val="26"/>
          <w:szCs w:val="26"/>
          <w:lang w:eastAsia="en-US"/>
        </w:rPr>
      </w:pPr>
      <m:oMathPara>
        <m:oMath>
          <m:r>
            <w:rPr>
              <w:rFonts w:ascii="Cambria Math" w:eastAsia="Calibri" w:hAnsi="Cambria Math" w:cs="Calibri"/>
              <w:color w:val="262626" w:themeColor="text1" w:themeTint="D9"/>
              <w:sz w:val="26"/>
              <w:szCs w:val="26"/>
              <w:lang w:eastAsia="en-US"/>
            </w:rPr>
            <w:lastRenderedPageBreak/>
            <m:t>E=</m:t>
          </m:r>
          <m:f>
            <m:fPr>
              <m:ctrlPr>
                <w:rPr>
                  <w:rFonts w:ascii="Cambria Math" w:eastAsia="Calibri" w:hAnsi="Cambria Math" w:cs="Calibri"/>
                  <w:i/>
                  <w:color w:val="262626" w:themeColor="text1" w:themeTint="D9"/>
                  <w:sz w:val="26"/>
                  <w:szCs w:val="26"/>
                  <w:lang w:eastAsia="en-US"/>
                </w:rPr>
              </m:ctrlPr>
            </m:fPr>
            <m:num>
              <m:r>
                <w:rPr>
                  <w:rFonts w:ascii="Cambria Math" w:eastAsia="Calibri" w:hAnsi="Cambria Math" w:cs="Calibri"/>
                  <w:color w:val="262626" w:themeColor="text1" w:themeTint="D9"/>
                  <w:sz w:val="26"/>
                  <w:szCs w:val="26"/>
                  <w:lang w:eastAsia="en-US"/>
                </w:rPr>
                <m:t>1</m:t>
              </m:r>
            </m:num>
            <m:den>
              <m:r>
                <w:rPr>
                  <w:rFonts w:ascii="Cambria Math" w:eastAsia="Calibri" w:hAnsi="Cambria Math" w:cs="Calibri"/>
                  <w:color w:val="262626" w:themeColor="text1" w:themeTint="D9"/>
                  <w:sz w:val="26"/>
                  <w:szCs w:val="26"/>
                  <w:lang w:eastAsia="en-US"/>
                </w:rPr>
                <m:t>2</m:t>
              </m:r>
            </m:den>
          </m:f>
          <m:r>
            <w:rPr>
              <w:rFonts w:ascii="Cambria Math" w:eastAsia="Calibri" w:hAnsi="Cambria Math" w:cs="Calibri"/>
              <w:color w:val="262626" w:themeColor="text1" w:themeTint="D9"/>
              <w:sz w:val="26"/>
              <w:szCs w:val="26"/>
              <w:lang w:eastAsia="en-US"/>
            </w:rPr>
            <m:t>m</m:t>
          </m:r>
          <m:sSup>
            <m:sSupPr>
              <m:ctrlPr>
                <w:rPr>
                  <w:rFonts w:ascii="Cambria Math" w:eastAsia="Calibri" w:hAnsi="Cambria Math" w:cs="Calibri"/>
                  <w:i/>
                  <w:color w:val="262626" w:themeColor="text1" w:themeTint="D9"/>
                  <w:sz w:val="26"/>
                  <w:szCs w:val="26"/>
                  <w:lang w:eastAsia="en-US"/>
                </w:rPr>
              </m:ctrlPr>
            </m:sSupPr>
            <m:e>
              <m:r>
                <w:rPr>
                  <w:rFonts w:ascii="Cambria Math" w:eastAsia="Calibri" w:hAnsi="Cambria Math" w:cs="Calibri"/>
                  <w:color w:val="262626" w:themeColor="text1" w:themeTint="D9"/>
                  <w:sz w:val="26"/>
                  <w:szCs w:val="26"/>
                  <w:lang w:eastAsia="en-US"/>
                </w:rPr>
                <m:t>v</m:t>
              </m:r>
            </m:e>
            <m:sup>
              <m:r>
                <w:rPr>
                  <w:rFonts w:ascii="Cambria Math" w:eastAsia="Calibri" w:hAnsi="Cambria Math" w:cs="Calibri"/>
                  <w:color w:val="262626" w:themeColor="text1" w:themeTint="D9"/>
                  <w:sz w:val="26"/>
                  <w:szCs w:val="26"/>
                  <w:lang w:eastAsia="en-US"/>
                </w:rPr>
                <m:t>2</m:t>
              </m:r>
            </m:sup>
          </m:sSup>
          <m:r>
            <w:rPr>
              <w:rFonts w:ascii="Cambria Math" w:eastAsia="Calibri" w:hAnsi="Cambria Math" w:cs="Calibri"/>
              <w:color w:val="262626" w:themeColor="text1" w:themeTint="D9"/>
              <w:sz w:val="26"/>
              <w:szCs w:val="26"/>
              <w:lang w:eastAsia="en-US"/>
            </w:rPr>
            <m:t xml:space="preserve">= </m:t>
          </m:r>
          <m:f>
            <m:fPr>
              <m:ctrlPr>
                <w:rPr>
                  <w:rFonts w:ascii="Cambria Math" w:eastAsia="Calibri" w:hAnsi="Cambria Math" w:cs="Calibri"/>
                  <w:i/>
                  <w:color w:val="262626" w:themeColor="text1" w:themeTint="D9"/>
                  <w:sz w:val="26"/>
                  <w:szCs w:val="26"/>
                  <w:lang w:eastAsia="en-US"/>
                </w:rPr>
              </m:ctrlPr>
            </m:fPr>
            <m:num>
              <m:r>
                <w:rPr>
                  <w:rFonts w:ascii="Cambria Math" w:eastAsia="Calibri" w:hAnsi="Cambria Math" w:cs="Calibri"/>
                  <w:color w:val="262626" w:themeColor="text1" w:themeTint="D9"/>
                  <w:sz w:val="26"/>
                  <w:szCs w:val="26"/>
                  <w:lang w:eastAsia="en-US"/>
                </w:rPr>
                <m:t>1</m:t>
              </m:r>
            </m:num>
            <m:den>
              <m:r>
                <w:rPr>
                  <w:rFonts w:ascii="Cambria Math" w:eastAsia="Calibri" w:hAnsi="Cambria Math" w:cs="Calibri"/>
                  <w:color w:val="262626" w:themeColor="text1" w:themeTint="D9"/>
                  <w:sz w:val="26"/>
                  <w:szCs w:val="26"/>
                  <w:lang w:eastAsia="en-US"/>
                </w:rPr>
                <m:t>2</m:t>
              </m:r>
            </m:den>
          </m:f>
          <m:d>
            <m:dPr>
              <m:ctrlPr>
                <w:rPr>
                  <w:rFonts w:ascii="Cambria Math" w:eastAsia="Calibri" w:hAnsi="Cambria Math" w:cs="Calibri"/>
                  <w:i/>
                  <w:color w:val="262626" w:themeColor="text1" w:themeTint="D9"/>
                  <w:sz w:val="26"/>
                  <w:szCs w:val="26"/>
                  <w:lang w:eastAsia="en-US"/>
                </w:rPr>
              </m:ctrlPr>
            </m:dPr>
            <m:e>
              <m:r>
                <w:rPr>
                  <w:rFonts w:ascii="Cambria Math" w:eastAsia="Calibri" w:hAnsi="Cambria Math" w:cs="Calibri"/>
                  <w:color w:val="262626" w:themeColor="text1" w:themeTint="D9"/>
                  <w:sz w:val="26"/>
                  <w:szCs w:val="26"/>
                  <w:lang w:eastAsia="en-US"/>
                </w:rPr>
                <m:t>Avtρ</m:t>
              </m:r>
            </m:e>
          </m:d>
          <m:sSup>
            <m:sSupPr>
              <m:ctrlPr>
                <w:rPr>
                  <w:rFonts w:ascii="Cambria Math" w:eastAsia="Calibri" w:hAnsi="Cambria Math" w:cs="Calibri"/>
                  <w:i/>
                  <w:color w:val="262626" w:themeColor="text1" w:themeTint="D9"/>
                  <w:sz w:val="26"/>
                  <w:szCs w:val="26"/>
                  <w:lang w:eastAsia="en-US"/>
                </w:rPr>
              </m:ctrlPr>
            </m:sSupPr>
            <m:e>
              <m:r>
                <w:rPr>
                  <w:rFonts w:ascii="Cambria Math" w:eastAsia="Calibri" w:hAnsi="Cambria Math" w:cs="Calibri"/>
                  <w:color w:val="262626" w:themeColor="text1" w:themeTint="D9"/>
                  <w:sz w:val="26"/>
                  <w:szCs w:val="26"/>
                  <w:lang w:eastAsia="en-US"/>
                </w:rPr>
                <m:t>v</m:t>
              </m:r>
            </m:e>
            <m:sup>
              <m:r>
                <w:rPr>
                  <w:rFonts w:ascii="Cambria Math" w:eastAsia="Calibri" w:hAnsi="Cambria Math" w:cs="Calibri"/>
                  <w:color w:val="262626" w:themeColor="text1" w:themeTint="D9"/>
                  <w:sz w:val="26"/>
                  <w:szCs w:val="26"/>
                  <w:lang w:eastAsia="en-US"/>
                </w:rPr>
                <m:t>2</m:t>
              </m:r>
            </m:sup>
          </m:sSup>
          <m:r>
            <w:rPr>
              <w:rFonts w:ascii="Cambria Math" w:eastAsia="Calibri" w:hAnsi="Cambria Math" w:cs="Calibri"/>
              <w:color w:val="262626" w:themeColor="text1" w:themeTint="D9"/>
              <w:sz w:val="26"/>
              <w:szCs w:val="26"/>
              <w:lang w:eastAsia="en-US"/>
            </w:rPr>
            <m:t>=</m:t>
          </m:r>
          <m:f>
            <m:fPr>
              <m:ctrlPr>
                <w:rPr>
                  <w:rFonts w:ascii="Cambria Math" w:eastAsia="Calibri" w:hAnsi="Cambria Math" w:cs="Calibri"/>
                  <w:i/>
                  <w:color w:val="262626" w:themeColor="text1" w:themeTint="D9"/>
                  <w:sz w:val="26"/>
                  <w:szCs w:val="26"/>
                  <w:lang w:eastAsia="en-US"/>
                </w:rPr>
              </m:ctrlPr>
            </m:fPr>
            <m:num>
              <m:r>
                <w:rPr>
                  <w:rFonts w:ascii="Cambria Math" w:eastAsia="Calibri" w:hAnsi="Cambria Math" w:cs="Calibri"/>
                  <w:color w:val="262626" w:themeColor="text1" w:themeTint="D9"/>
                  <w:sz w:val="26"/>
                  <w:szCs w:val="26"/>
                  <w:lang w:eastAsia="en-US"/>
                </w:rPr>
                <m:t>1</m:t>
              </m:r>
            </m:num>
            <m:den>
              <m:r>
                <w:rPr>
                  <w:rFonts w:ascii="Cambria Math" w:eastAsia="Calibri" w:hAnsi="Cambria Math" w:cs="Calibri"/>
                  <w:color w:val="262626" w:themeColor="text1" w:themeTint="D9"/>
                  <w:sz w:val="26"/>
                  <w:szCs w:val="26"/>
                  <w:lang w:eastAsia="en-US"/>
                </w:rPr>
                <m:t>2</m:t>
              </m:r>
            </m:den>
          </m:f>
          <m:r>
            <w:rPr>
              <w:rFonts w:ascii="Cambria Math" w:eastAsia="Calibri" w:hAnsi="Cambria Math" w:cs="Calibri"/>
              <w:color w:val="262626" w:themeColor="text1" w:themeTint="D9"/>
              <w:sz w:val="26"/>
              <w:szCs w:val="26"/>
              <w:lang w:eastAsia="en-US"/>
            </w:rPr>
            <m:t>Atρ</m:t>
          </m:r>
          <m:sSup>
            <m:sSupPr>
              <m:ctrlPr>
                <w:rPr>
                  <w:rFonts w:ascii="Cambria Math" w:eastAsia="Calibri" w:hAnsi="Cambria Math" w:cs="Calibri"/>
                  <w:i/>
                  <w:color w:val="262626" w:themeColor="text1" w:themeTint="D9"/>
                  <w:sz w:val="26"/>
                  <w:szCs w:val="26"/>
                  <w:lang w:eastAsia="en-US"/>
                </w:rPr>
              </m:ctrlPr>
            </m:sSupPr>
            <m:e>
              <m:r>
                <w:rPr>
                  <w:rFonts w:ascii="Cambria Math" w:eastAsia="Calibri" w:hAnsi="Cambria Math" w:cs="Calibri"/>
                  <w:color w:val="262626" w:themeColor="text1" w:themeTint="D9"/>
                  <w:sz w:val="26"/>
                  <w:szCs w:val="26"/>
                  <w:lang w:eastAsia="en-US"/>
                </w:rPr>
                <m:t>v</m:t>
              </m:r>
            </m:e>
            <m:sup>
              <m:r>
                <w:rPr>
                  <w:rFonts w:ascii="Cambria Math" w:eastAsia="Calibri" w:hAnsi="Cambria Math" w:cs="Calibri"/>
                  <w:color w:val="262626" w:themeColor="text1" w:themeTint="D9"/>
                  <w:sz w:val="26"/>
                  <w:szCs w:val="26"/>
                  <w:lang w:eastAsia="en-US"/>
                </w:rPr>
                <m:t>3</m:t>
              </m:r>
            </m:sup>
          </m:sSup>
        </m:oMath>
      </m:oMathPara>
    </w:p>
    <w:p w14:paraId="38F4612A" w14:textId="77777777" w:rsidR="00B45D6B" w:rsidRPr="00810E75" w:rsidRDefault="00B45D6B" w:rsidP="00B45D6B">
      <w:pPr>
        <w:spacing w:line="36" w:lineRule="atLeast"/>
        <w:rPr>
          <w:rFonts w:cs="Calibri"/>
          <w:color w:val="262626" w:themeColor="text1" w:themeTint="D9"/>
          <w:sz w:val="28"/>
          <w:szCs w:val="28"/>
        </w:rPr>
      </w:pPr>
    </w:p>
    <w:p w14:paraId="4DE99574" w14:textId="670D3D89" w:rsidR="004A4B46" w:rsidRPr="00810E75" w:rsidRDefault="00B45D6B" w:rsidP="000D4E69">
      <w:pPr>
        <w:spacing w:line="36" w:lineRule="atLeast"/>
        <w:rPr>
          <w:rStyle w:val="apple-converted-space"/>
          <w:rFonts w:ascii="Calibri" w:hAnsi="Calibri" w:cs="Calibri"/>
          <w:iCs/>
          <w:color w:val="262626" w:themeColor="text1" w:themeTint="D9"/>
          <w:sz w:val="28"/>
          <w:szCs w:val="28"/>
          <w:shd w:val="clear" w:color="auto" w:fill="FFFFFF"/>
        </w:rPr>
      </w:pPr>
      <w:r w:rsidRPr="00810E75">
        <w:rPr>
          <w:rFonts w:cs="Calibri"/>
          <w:color w:val="262626" w:themeColor="text1" w:themeTint="D9"/>
          <w:sz w:val="28"/>
          <w:szCs w:val="28"/>
        </w:rPr>
        <w:t>where</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ρ</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is the density of air;</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v</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is the wind</w:t>
      </w:r>
      <w:r w:rsidRPr="00810E75">
        <w:rPr>
          <w:rStyle w:val="apple-converted-space"/>
          <w:rFonts w:ascii="Calibri" w:hAnsi="Calibri" w:cs="Calibri"/>
          <w:color w:val="262626" w:themeColor="text1" w:themeTint="D9"/>
          <w:sz w:val="28"/>
          <w:szCs w:val="28"/>
        </w:rPr>
        <w:t> speed</w:t>
      </w:r>
      <w:r w:rsidRPr="00810E75">
        <w:rPr>
          <w:rFonts w:cs="Calibri"/>
          <w:color w:val="262626" w:themeColor="text1" w:themeTint="D9"/>
          <w:sz w:val="28"/>
          <w:szCs w:val="28"/>
        </w:rPr>
        <w:t>;</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Avt</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is the volume of air passing through</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A</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(which</w:t>
      </w:r>
      <w:r w:rsidR="00B90FE5" w:rsidRPr="00810E75">
        <w:rPr>
          <w:rFonts w:cs="Calibri"/>
          <w:color w:val="262626" w:themeColor="text1" w:themeTint="D9"/>
          <w:sz w:val="28"/>
          <w:szCs w:val="28"/>
        </w:rPr>
        <w:t xml:space="preserve"> </w:t>
      </w:r>
      <w:r w:rsidRPr="00810E75">
        <w:rPr>
          <w:rFonts w:cs="Calibri"/>
          <w:color w:val="262626" w:themeColor="text1" w:themeTint="D9"/>
          <w:sz w:val="28"/>
          <w:szCs w:val="28"/>
        </w:rPr>
        <w:t>is considered perpendicular to the direction of the wind);</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Avtρ</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is the mass</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m</w:t>
      </w:r>
      <w:r w:rsidRPr="00810E75">
        <w:rPr>
          <w:rStyle w:val="apple-converted-space"/>
          <w:rFonts w:ascii="Calibri" w:hAnsi="Calibri" w:cs="Calibri"/>
          <w:color w:val="262626" w:themeColor="text1" w:themeTint="D9"/>
          <w:sz w:val="28"/>
          <w:szCs w:val="28"/>
        </w:rPr>
        <w:t> </w:t>
      </w:r>
      <w:r w:rsidR="005B4E52" w:rsidRPr="00810E75">
        <w:rPr>
          <w:rStyle w:val="apple-converted-space"/>
          <w:rFonts w:ascii="Calibri" w:hAnsi="Calibri" w:cs="Calibri"/>
          <w:color w:val="262626" w:themeColor="text1" w:themeTint="D9"/>
          <w:sz w:val="28"/>
          <w:szCs w:val="28"/>
        </w:rPr>
        <w:t xml:space="preserve">of air </w:t>
      </w:r>
      <w:r w:rsidRPr="00810E75">
        <w:rPr>
          <w:rFonts w:cs="Calibri"/>
          <w:color w:val="262626" w:themeColor="text1" w:themeTint="D9"/>
          <w:sz w:val="28"/>
          <w:szCs w:val="28"/>
        </w:rPr>
        <w:t xml:space="preserve">passing through </w:t>
      </w:r>
      <w:r w:rsidRPr="00810E75">
        <w:rPr>
          <w:rFonts w:cs="Calibri"/>
          <w:i/>
          <w:iCs/>
          <w:color w:val="262626" w:themeColor="text1" w:themeTint="D9"/>
          <w:sz w:val="28"/>
          <w:szCs w:val="28"/>
        </w:rPr>
        <w:t>"A".</w:t>
      </w:r>
      <w:r w:rsidRPr="00810E75">
        <w:rPr>
          <w:rFonts w:cs="Calibri"/>
          <w:color w:val="262626" w:themeColor="text1" w:themeTint="D9"/>
          <w:sz w:val="28"/>
          <w:szCs w:val="28"/>
        </w:rPr>
        <w:t xml:space="preserve"> Note that </w:t>
      </w:r>
      <w:r w:rsidRPr="00810E75">
        <w:rPr>
          <w:rFonts w:cs="Calibri"/>
          <w:i/>
          <w:color w:val="262626" w:themeColor="text1" w:themeTint="D9"/>
          <w:sz w:val="28"/>
          <w:szCs w:val="28"/>
        </w:rPr>
        <w:t>½</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ρv</w:t>
      </w:r>
      <w:r w:rsidRPr="00810E75">
        <w:rPr>
          <w:rFonts w:cs="Calibri"/>
          <w:color w:val="262626" w:themeColor="text1" w:themeTint="D9"/>
          <w:sz w:val="28"/>
          <w:szCs w:val="28"/>
          <w:vertAlign w:val="superscript"/>
        </w:rPr>
        <w:t>2</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 xml:space="preserve">is the kinetic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of the moving air per unit volume. </w:t>
      </w:r>
      <w:r w:rsidR="00160AF9" w:rsidRPr="00810E75">
        <w:rPr>
          <w:rFonts w:cs="Calibri"/>
          <w:color w:val="262626" w:themeColor="text1" w:themeTint="D9"/>
          <w:sz w:val="28"/>
          <w:szCs w:val="28"/>
        </w:rPr>
        <w:t xml:space="preserve">The density </w:t>
      </w:r>
      <m:oMath>
        <m:r>
          <w:rPr>
            <w:rFonts w:ascii="Cambria Math" w:hAnsi="Cambria Math" w:cs="Calibri"/>
            <w:color w:val="262626" w:themeColor="text1" w:themeTint="D9"/>
            <w:sz w:val="28"/>
            <w:szCs w:val="28"/>
          </w:rPr>
          <m:t>ρ</m:t>
        </m:r>
      </m:oMath>
      <w:r w:rsidR="002C0FE8" w:rsidRPr="00810E75">
        <w:rPr>
          <w:rFonts w:cs="Calibri"/>
          <w:color w:val="262626" w:themeColor="text1" w:themeTint="D9"/>
          <w:sz w:val="28"/>
          <w:szCs w:val="28"/>
        </w:rPr>
        <w:t xml:space="preserve"> </w:t>
      </w:r>
      <w:r w:rsidR="00160AF9" w:rsidRPr="00810E75">
        <w:rPr>
          <w:rFonts w:cs="Calibri"/>
          <w:color w:val="262626" w:themeColor="text1" w:themeTint="D9"/>
          <w:sz w:val="28"/>
          <w:szCs w:val="28"/>
        </w:rPr>
        <w:t xml:space="preserve">of the air depends on the air temperature </w:t>
      </w:r>
      <w:r w:rsidR="002C0FE8" w:rsidRPr="00810E75">
        <w:rPr>
          <w:rFonts w:cs="Calibri"/>
          <w:color w:val="262626" w:themeColor="text1" w:themeTint="D9"/>
          <w:sz w:val="28"/>
          <w:szCs w:val="28"/>
        </w:rPr>
        <w:t xml:space="preserve">and pressure. At sea level </w:t>
      </w:r>
      <m:oMath>
        <m:r>
          <w:rPr>
            <w:rFonts w:ascii="Cambria Math" w:hAnsi="Cambria Math" w:cs="Calibri"/>
            <w:color w:val="262626" w:themeColor="text1" w:themeTint="D9"/>
            <w:sz w:val="28"/>
            <w:szCs w:val="28"/>
          </w:rPr>
          <m:t>ρ</m:t>
        </m:r>
      </m:oMath>
      <w:r w:rsidR="002C0FE8" w:rsidRPr="00810E75">
        <w:rPr>
          <w:rFonts w:cs="Calibri"/>
          <w:color w:val="262626" w:themeColor="text1" w:themeTint="D9"/>
          <w:sz w:val="28"/>
          <w:szCs w:val="28"/>
        </w:rPr>
        <w:t xml:space="preserve"> = 1.29 kg/m</w:t>
      </w:r>
      <w:r w:rsidR="002C0FE8" w:rsidRPr="00810E75">
        <w:rPr>
          <w:rFonts w:cs="Calibri"/>
          <w:color w:val="262626" w:themeColor="text1" w:themeTint="D9"/>
          <w:sz w:val="28"/>
          <w:szCs w:val="28"/>
          <w:vertAlign w:val="superscript"/>
        </w:rPr>
        <w:t>3</w:t>
      </w:r>
      <w:r w:rsidR="002C0FE8" w:rsidRPr="00810E75">
        <w:rPr>
          <w:rFonts w:cs="Calibri"/>
          <w:color w:val="262626" w:themeColor="text1" w:themeTint="D9"/>
          <w:sz w:val="28"/>
          <w:szCs w:val="28"/>
        </w:rPr>
        <w:t xml:space="preserve"> at 0 </w:t>
      </w:r>
      <w:r w:rsidR="002C0FE8" w:rsidRPr="00810E75">
        <w:rPr>
          <w:rFonts w:cs="Calibri"/>
          <w:color w:val="262626" w:themeColor="text1" w:themeTint="D9"/>
          <w:sz w:val="28"/>
          <w:szCs w:val="28"/>
          <w:vertAlign w:val="superscript"/>
        </w:rPr>
        <w:t>◦</w:t>
      </w:r>
      <w:r w:rsidR="002C0FE8" w:rsidRPr="00810E75">
        <w:rPr>
          <w:rFonts w:cs="Calibri"/>
          <w:color w:val="262626" w:themeColor="text1" w:themeTint="D9"/>
          <w:sz w:val="28"/>
          <w:szCs w:val="28"/>
        </w:rPr>
        <w:t xml:space="preserve">C and </w:t>
      </w:r>
      <w:r w:rsidR="00160AF9" w:rsidRPr="00810E75">
        <w:rPr>
          <w:rFonts w:cs="Calibri"/>
          <w:color w:val="262626" w:themeColor="text1" w:themeTint="D9"/>
          <w:sz w:val="28"/>
          <w:szCs w:val="28"/>
        </w:rPr>
        <w:t>1.2</w:t>
      </w:r>
      <w:r w:rsidR="002C0FE8" w:rsidRPr="00810E75">
        <w:rPr>
          <w:rFonts w:cs="Calibri"/>
          <w:color w:val="262626" w:themeColor="text1" w:themeTint="D9"/>
          <w:sz w:val="28"/>
          <w:szCs w:val="28"/>
        </w:rPr>
        <w:t>2</w:t>
      </w:r>
      <w:r w:rsidR="00160AF9" w:rsidRPr="00810E75">
        <w:rPr>
          <w:rFonts w:cs="Calibri"/>
          <w:color w:val="262626" w:themeColor="text1" w:themeTint="D9"/>
          <w:sz w:val="28"/>
          <w:szCs w:val="28"/>
        </w:rPr>
        <w:t xml:space="preserve"> kg/m</w:t>
      </w:r>
      <w:r w:rsidR="00160AF9" w:rsidRPr="00810E75">
        <w:rPr>
          <w:rFonts w:cs="Calibri"/>
          <w:color w:val="262626" w:themeColor="text1" w:themeTint="D9"/>
          <w:sz w:val="28"/>
          <w:szCs w:val="28"/>
          <w:vertAlign w:val="superscript"/>
        </w:rPr>
        <w:t>3</w:t>
      </w:r>
      <w:r w:rsidR="00160AF9" w:rsidRPr="00810E75">
        <w:rPr>
          <w:rFonts w:cs="Calibri"/>
          <w:color w:val="262626" w:themeColor="text1" w:themeTint="D9"/>
          <w:sz w:val="28"/>
          <w:szCs w:val="28"/>
        </w:rPr>
        <w:t xml:space="preserve"> at </w:t>
      </w:r>
      <w:r w:rsidR="002C0FE8" w:rsidRPr="00810E75">
        <w:rPr>
          <w:rFonts w:cs="Calibri"/>
          <w:color w:val="262626" w:themeColor="text1" w:themeTint="D9"/>
          <w:sz w:val="28"/>
          <w:szCs w:val="28"/>
        </w:rPr>
        <w:t xml:space="preserve">15 </w:t>
      </w:r>
      <w:r w:rsidR="002C0FE8" w:rsidRPr="00810E75">
        <w:rPr>
          <w:rFonts w:cs="Calibri"/>
          <w:color w:val="262626" w:themeColor="text1" w:themeTint="D9"/>
          <w:sz w:val="28"/>
          <w:szCs w:val="28"/>
          <w:vertAlign w:val="superscript"/>
        </w:rPr>
        <w:t>◦</w:t>
      </w:r>
      <w:r w:rsidR="002C0FE8" w:rsidRPr="00810E75">
        <w:rPr>
          <w:rFonts w:cs="Calibri"/>
          <w:color w:val="262626" w:themeColor="text1" w:themeTint="D9"/>
          <w:sz w:val="28"/>
          <w:szCs w:val="28"/>
        </w:rPr>
        <w:t>C and at 4</w:t>
      </w:r>
      <w:r w:rsidR="003141A6" w:rsidRPr="00810E75">
        <w:rPr>
          <w:rFonts w:cs="Calibri"/>
          <w:color w:val="262626" w:themeColor="text1" w:themeTint="D9"/>
          <w:sz w:val="28"/>
          <w:szCs w:val="28"/>
        </w:rPr>
        <w:t>,</w:t>
      </w:r>
      <w:r w:rsidR="002C0FE8" w:rsidRPr="00810E75">
        <w:rPr>
          <w:rFonts w:cs="Calibri"/>
          <w:color w:val="262626" w:themeColor="text1" w:themeTint="D9"/>
          <w:sz w:val="28"/>
          <w:szCs w:val="28"/>
        </w:rPr>
        <w:t xml:space="preserve">000 m height </w:t>
      </w:r>
      <m:oMath>
        <m:r>
          <w:rPr>
            <w:rFonts w:ascii="Cambria Math" w:hAnsi="Cambria Math" w:cs="Calibri"/>
            <w:color w:val="262626" w:themeColor="text1" w:themeTint="D9"/>
            <w:sz w:val="28"/>
            <w:szCs w:val="28"/>
          </w:rPr>
          <m:t>ρ</m:t>
        </m:r>
      </m:oMath>
      <w:r w:rsidR="002C0FE8" w:rsidRPr="00810E75">
        <w:rPr>
          <w:rFonts w:cs="Calibri"/>
          <w:color w:val="262626" w:themeColor="text1" w:themeTint="D9"/>
          <w:sz w:val="28"/>
          <w:szCs w:val="28"/>
        </w:rPr>
        <w:t xml:space="preserve"> = </w:t>
      </w:r>
      <w:r w:rsidR="00160AF9" w:rsidRPr="00810E75">
        <w:rPr>
          <w:rFonts w:cs="Calibri"/>
          <w:color w:val="262626" w:themeColor="text1" w:themeTint="D9"/>
          <w:sz w:val="28"/>
          <w:szCs w:val="28"/>
        </w:rPr>
        <w:t>0.73 kg/m</w:t>
      </w:r>
      <w:r w:rsidR="00160AF9" w:rsidRPr="00810E75">
        <w:rPr>
          <w:rFonts w:cs="Calibri"/>
          <w:color w:val="262626" w:themeColor="text1" w:themeTint="D9"/>
          <w:sz w:val="28"/>
          <w:szCs w:val="28"/>
          <w:vertAlign w:val="superscript"/>
        </w:rPr>
        <w:t>3</w:t>
      </w:r>
      <w:r w:rsidR="00160AF9" w:rsidRPr="00810E75">
        <w:rPr>
          <w:rFonts w:cs="Calibri"/>
          <w:color w:val="262626" w:themeColor="text1" w:themeTint="D9"/>
          <w:sz w:val="28"/>
          <w:szCs w:val="28"/>
        </w:rPr>
        <w:t xml:space="preserve"> </w:t>
      </w:r>
      <w:r w:rsidR="002C0FE8" w:rsidRPr="00810E75">
        <w:rPr>
          <w:rFonts w:cs="Calibri"/>
          <w:color w:val="262626" w:themeColor="text1" w:themeTint="D9"/>
          <w:sz w:val="28"/>
          <w:szCs w:val="28"/>
        </w:rPr>
        <w:t>at</w:t>
      </w:r>
      <w:r w:rsidR="00160AF9" w:rsidRPr="00810E75">
        <w:rPr>
          <w:rFonts w:cs="Calibri"/>
          <w:color w:val="262626" w:themeColor="text1" w:themeTint="D9"/>
          <w:sz w:val="28"/>
          <w:szCs w:val="28"/>
        </w:rPr>
        <w:t xml:space="preserve"> 20 </w:t>
      </w:r>
      <w:r w:rsidR="00160AF9" w:rsidRPr="00810E75">
        <w:rPr>
          <w:rFonts w:cs="Calibri"/>
          <w:color w:val="262626" w:themeColor="text1" w:themeTint="D9"/>
          <w:sz w:val="28"/>
          <w:szCs w:val="28"/>
          <w:vertAlign w:val="superscript"/>
        </w:rPr>
        <w:t>◦</w:t>
      </w:r>
      <w:r w:rsidR="00160AF9" w:rsidRPr="00810E75">
        <w:rPr>
          <w:rFonts w:cs="Calibri"/>
          <w:color w:val="262626" w:themeColor="text1" w:themeTint="D9"/>
          <w:sz w:val="28"/>
          <w:szCs w:val="28"/>
        </w:rPr>
        <w:t>C.</w:t>
      </w:r>
      <w:r w:rsidR="00B90FE5" w:rsidRPr="00810E75">
        <w:rPr>
          <w:rFonts w:cs="Calibri"/>
          <w:color w:val="262626" w:themeColor="text1" w:themeTint="D9"/>
          <w:sz w:val="28"/>
          <w:szCs w:val="28"/>
        </w:rPr>
        <w:t xml:space="preserve"> </w:t>
      </w:r>
      <w:r w:rsidR="00FE5287" w:rsidRPr="00810E75">
        <w:rPr>
          <w:rFonts w:cs="Calibri"/>
          <w:color w:val="262626" w:themeColor="text1" w:themeTint="D9"/>
          <w:sz w:val="28"/>
          <w:szCs w:val="28"/>
        </w:rPr>
        <w:t>An example of w</w:t>
      </w:r>
      <w:r w:rsidR="00FE5287" w:rsidRPr="00810E75">
        <w:rPr>
          <w:rStyle w:val="apple-converted-space"/>
          <w:rFonts w:ascii="Calibri" w:hAnsi="Calibri" w:cs="Calibri"/>
          <w:iCs/>
          <w:color w:val="262626" w:themeColor="text1" w:themeTint="D9"/>
          <w:sz w:val="28"/>
          <w:szCs w:val="28"/>
          <w:shd w:val="clear" w:color="auto" w:fill="FFFFFF"/>
        </w:rPr>
        <w:t xml:space="preserve">ind </w:t>
      </w:r>
      <w:r w:rsidR="006D0F90" w:rsidRPr="00810E75">
        <w:rPr>
          <w:rStyle w:val="apple-converted-space"/>
          <w:rFonts w:ascii="Calibri" w:hAnsi="Calibri" w:cs="Calibri"/>
          <w:iCs/>
          <w:color w:val="262626" w:themeColor="text1" w:themeTint="D9"/>
          <w:sz w:val="28"/>
          <w:szCs w:val="28"/>
          <w:shd w:val="clear" w:color="auto" w:fill="FFFFFF"/>
        </w:rPr>
        <w:t xml:space="preserve">frequency </w:t>
      </w:r>
      <w:r w:rsidR="00FE5287" w:rsidRPr="00810E75">
        <w:rPr>
          <w:rStyle w:val="apple-converted-space"/>
          <w:rFonts w:ascii="Calibri" w:hAnsi="Calibri" w:cs="Calibri"/>
          <w:iCs/>
          <w:color w:val="262626" w:themeColor="text1" w:themeTint="D9"/>
          <w:sz w:val="28"/>
          <w:szCs w:val="28"/>
          <w:shd w:val="clear" w:color="auto" w:fill="FFFFFF"/>
        </w:rPr>
        <w:t xml:space="preserve">and wind </w:t>
      </w:r>
      <w:r w:rsidR="006D0F90" w:rsidRPr="00810E75">
        <w:rPr>
          <w:rStyle w:val="apple-converted-space"/>
          <w:rFonts w:ascii="Calibri" w:hAnsi="Calibri" w:cs="Calibri"/>
          <w:iCs/>
          <w:color w:val="262626" w:themeColor="text1" w:themeTint="D9"/>
          <w:sz w:val="28"/>
          <w:szCs w:val="28"/>
          <w:shd w:val="clear" w:color="auto" w:fill="FFFFFF"/>
        </w:rPr>
        <w:t xml:space="preserve">energy </w:t>
      </w:r>
      <w:r w:rsidR="00FE5287" w:rsidRPr="00810E75">
        <w:rPr>
          <w:rStyle w:val="apple-converted-space"/>
          <w:rFonts w:ascii="Calibri" w:hAnsi="Calibri" w:cs="Calibri"/>
          <w:iCs/>
          <w:color w:val="262626" w:themeColor="text1" w:themeTint="D9"/>
          <w:sz w:val="28"/>
          <w:szCs w:val="28"/>
          <w:shd w:val="clear" w:color="auto" w:fill="FFFFFF"/>
        </w:rPr>
        <w:t xml:space="preserve">distribution </w:t>
      </w:r>
      <w:r w:rsidR="006D0F90" w:rsidRPr="00810E75">
        <w:rPr>
          <w:rStyle w:val="apple-converted-space"/>
          <w:rFonts w:ascii="Calibri" w:hAnsi="Calibri" w:cs="Calibri"/>
          <w:iCs/>
          <w:color w:val="262626" w:themeColor="text1" w:themeTint="D9"/>
          <w:sz w:val="28"/>
          <w:szCs w:val="28"/>
          <w:shd w:val="clear" w:color="auto" w:fill="FFFFFF"/>
        </w:rPr>
        <w:t xml:space="preserve">versus wind speed </w:t>
      </w:r>
      <w:r w:rsidR="00FE5287" w:rsidRPr="00810E75">
        <w:rPr>
          <w:rStyle w:val="apple-converted-space"/>
          <w:rFonts w:ascii="Calibri" w:hAnsi="Calibri" w:cs="Calibri"/>
          <w:iCs/>
          <w:color w:val="262626" w:themeColor="text1" w:themeTint="D9"/>
          <w:sz w:val="28"/>
          <w:szCs w:val="28"/>
          <w:shd w:val="clear" w:color="auto" w:fill="FFFFFF"/>
        </w:rPr>
        <w:t>is given in</w:t>
      </w:r>
      <w:r w:rsidR="00886B09" w:rsidRPr="00810E75">
        <w:rPr>
          <w:rStyle w:val="apple-converted-space"/>
          <w:rFonts w:ascii="Calibri" w:hAnsi="Calibri" w:cs="Calibri"/>
          <w:iCs/>
          <w:color w:val="262626" w:themeColor="text1" w:themeTint="D9"/>
          <w:sz w:val="28"/>
          <w:szCs w:val="28"/>
          <w:shd w:val="clear" w:color="auto" w:fill="FFFFFF"/>
        </w:rPr>
        <w:t xml:space="preserve"> Fig.</w:t>
      </w:r>
      <w:r w:rsidR="00C30BE3" w:rsidRPr="00810E75">
        <w:rPr>
          <w:rStyle w:val="apple-converted-space"/>
          <w:rFonts w:ascii="Calibri" w:hAnsi="Calibri" w:cs="Calibri"/>
          <w:iCs/>
          <w:color w:val="262626" w:themeColor="text1" w:themeTint="D9"/>
          <w:sz w:val="28"/>
          <w:szCs w:val="28"/>
          <w:shd w:val="clear" w:color="auto" w:fill="FFFFFF"/>
        </w:rPr>
        <w:t xml:space="preserve"> </w:t>
      </w:r>
      <w:r w:rsidR="009942FF" w:rsidRPr="00810E75">
        <w:rPr>
          <w:rStyle w:val="apple-converted-space"/>
          <w:rFonts w:ascii="Calibri" w:hAnsi="Calibri" w:cs="Calibri"/>
          <w:iCs/>
          <w:color w:val="262626" w:themeColor="text1" w:themeTint="D9"/>
          <w:sz w:val="28"/>
          <w:szCs w:val="28"/>
          <w:shd w:val="clear" w:color="auto" w:fill="FFFFFF"/>
        </w:rPr>
        <w:t>3.4</w:t>
      </w:r>
      <w:r w:rsidR="00FE5287" w:rsidRPr="00810E75">
        <w:rPr>
          <w:rStyle w:val="apple-converted-space"/>
          <w:rFonts w:ascii="Calibri" w:hAnsi="Calibri" w:cs="Calibri"/>
          <w:iCs/>
          <w:color w:val="262626" w:themeColor="text1" w:themeTint="D9"/>
          <w:sz w:val="28"/>
          <w:szCs w:val="28"/>
          <w:shd w:val="clear" w:color="auto" w:fill="FFFFFF"/>
        </w:rPr>
        <w:t>b.</w:t>
      </w:r>
    </w:p>
    <w:p w14:paraId="510CB1CF" w14:textId="77777777" w:rsidR="00732521" w:rsidRPr="00810E75" w:rsidRDefault="00732521" w:rsidP="000D4E69">
      <w:pPr>
        <w:spacing w:line="36" w:lineRule="atLeast"/>
        <w:rPr>
          <w:rStyle w:val="apple-converted-space"/>
          <w:rFonts w:ascii="Calibri" w:hAnsi="Calibri" w:cs="Calibri"/>
          <w:iCs/>
          <w:color w:val="262626" w:themeColor="text1" w:themeTint="D9"/>
          <w:sz w:val="28"/>
          <w:szCs w:val="28"/>
          <w:shd w:val="clear" w:color="auto" w:fill="FFFFFF"/>
        </w:rPr>
      </w:pPr>
    </w:p>
    <w:p w14:paraId="0F0A5BD0" w14:textId="11006A9A" w:rsidR="00656D31" w:rsidRPr="00810E75" w:rsidRDefault="008B3083" w:rsidP="00B45D6B">
      <w:pPr>
        <w:spacing w:line="36" w:lineRule="atLeast"/>
        <w:jc w:val="center"/>
        <w:rPr>
          <w:rStyle w:val="apple-converted-space"/>
          <w:rFonts w:ascii="Calibri" w:hAnsi="Calibri" w:cs="Calibri"/>
          <w:i/>
          <w:iCs/>
          <w:color w:val="262626" w:themeColor="text1" w:themeTint="D9"/>
          <w:sz w:val="28"/>
          <w:szCs w:val="28"/>
          <w:shd w:val="clear" w:color="auto" w:fill="FFFFFF"/>
        </w:rPr>
      </w:pPr>
      <w:bookmarkStart w:id="76" w:name="_Hlk510802502"/>
      <w:r w:rsidRPr="00810E75">
        <w:rPr>
          <w:rStyle w:val="apple-converted-space"/>
          <w:rFonts w:ascii="Calibri" w:hAnsi="Calibri" w:cs="Calibri"/>
          <w:i/>
          <w:iCs/>
          <w:noProof/>
          <w:color w:val="262626" w:themeColor="text1" w:themeTint="D9"/>
          <w:sz w:val="28"/>
          <w:szCs w:val="28"/>
          <w:shd w:val="clear" w:color="auto" w:fill="FFFFFF"/>
        </w:rPr>
        <w:drawing>
          <wp:inline distT="0" distB="0" distL="0" distR="0" wp14:anchorId="36BC6329" wp14:editId="401C9A63">
            <wp:extent cx="4496435" cy="2743200"/>
            <wp:effectExtent l="0" t="0" r="0" b="0"/>
            <wp:docPr id="34"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5BBD21D" w14:textId="67627A75" w:rsidR="00B45D6B" w:rsidRPr="00810E75" w:rsidRDefault="00886B09" w:rsidP="00B45D6B">
      <w:pPr>
        <w:spacing w:line="36" w:lineRule="atLeast"/>
        <w:jc w:val="center"/>
        <w:rPr>
          <w:rStyle w:val="apple-converted-space"/>
          <w:rFonts w:ascii="Calibri" w:hAnsi="Calibri" w:cs="Calibri"/>
          <w:iCs/>
          <w:color w:val="262626" w:themeColor="text1" w:themeTint="D9"/>
          <w:sz w:val="26"/>
          <w:szCs w:val="26"/>
          <w:shd w:val="clear" w:color="auto" w:fill="FFFFFF"/>
        </w:rPr>
      </w:pPr>
      <w:r w:rsidRPr="00810E75">
        <w:rPr>
          <w:rStyle w:val="apple-converted-space"/>
          <w:rFonts w:ascii="Calibri" w:hAnsi="Calibri" w:cs="Calibri"/>
          <w:i/>
          <w:iCs/>
          <w:color w:val="262626" w:themeColor="text1" w:themeTint="D9"/>
          <w:sz w:val="26"/>
          <w:szCs w:val="26"/>
          <w:shd w:val="clear" w:color="auto" w:fill="FFFFFF"/>
        </w:rPr>
        <w:t xml:space="preserve">Fig. </w:t>
      </w:r>
      <w:r w:rsidR="009942FF" w:rsidRPr="00810E75">
        <w:rPr>
          <w:rStyle w:val="apple-converted-space"/>
          <w:rFonts w:ascii="Calibri" w:hAnsi="Calibri" w:cs="Calibri"/>
          <w:i/>
          <w:iCs/>
          <w:color w:val="262626" w:themeColor="text1" w:themeTint="D9"/>
          <w:sz w:val="26"/>
          <w:szCs w:val="26"/>
          <w:shd w:val="clear" w:color="auto" w:fill="FFFFFF"/>
        </w:rPr>
        <w:t>3.4</w:t>
      </w:r>
      <w:r w:rsidR="00B45D6B" w:rsidRPr="00810E75">
        <w:rPr>
          <w:rStyle w:val="apple-converted-space"/>
          <w:rFonts w:ascii="Calibri" w:hAnsi="Calibri" w:cs="Calibri"/>
          <w:i/>
          <w:iCs/>
          <w:color w:val="262626" w:themeColor="text1" w:themeTint="D9"/>
          <w:sz w:val="26"/>
          <w:szCs w:val="26"/>
          <w:shd w:val="clear" w:color="auto" w:fill="FFFFFF"/>
        </w:rPr>
        <w:t xml:space="preserve">b: Wind </w:t>
      </w:r>
      <w:r w:rsidR="006D0F90" w:rsidRPr="00810E75">
        <w:rPr>
          <w:rStyle w:val="apple-converted-space"/>
          <w:rFonts w:ascii="Calibri" w:hAnsi="Calibri" w:cs="Calibri"/>
          <w:i/>
          <w:iCs/>
          <w:color w:val="262626" w:themeColor="text1" w:themeTint="D9"/>
          <w:sz w:val="26"/>
          <w:szCs w:val="26"/>
          <w:shd w:val="clear" w:color="auto" w:fill="FFFFFF"/>
        </w:rPr>
        <w:t xml:space="preserve">frequency and wind </w:t>
      </w:r>
      <w:r w:rsidR="0012077D" w:rsidRPr="00810E75">
        <w:rPr>
          <w:rStyle w:val="apple-converted-space"/>
          <w:rFonts w:ascii="Calibri" w:hAnsi="Calibri" w:cs="Calibri"/>
          <w:i/>
          <w:iCs/>
          <w:color w:val="262626" w:themeColor="text1" w:themeTint="D9"/>
          <w:sz w:val="26"/>
          <w:szCs w:val="26"/>
          <w:shd w:val="clear" w:color="auto" w:fill="FFFFFF"/>
        </w:rPr>
        <w:t>energy</w:t>
      </w:r>
      <w:r w:rsidR="00B45D6B" w:rsidRPr="00810E75">
        <w:rPr>
          <w:rStyle w:val="apple-converted-space"/>
          <w:rFonts w:ascii="Calibri" w:hAnsi="Calibri" w:cs="Calibri"/>
          <w:i/>
          <w:iCs/>
          <w:color w:val="262626" w:themeColor="text1" w:themeTint="D9"/>
          <w:sz w:val="26"/>
          <w:szCs w:val="26"/>
          <w:shd w:val="clear" w:color="auto" w:fill="FFFFFF"/>
        </w:rPr>
        <w:t xml:space="preserve"> </w:t>
      </w:r>
      <w:r w:rsidR="006D0F90" w:rsidRPr="00810E75">
        <w:rPr>
          <w:rStyle w:val="apple-converted-space"/>
          <w:rFonts w:ascii="Calibri" w:hAnsi="Calibri" w:cs="Calibri"/>
          <w:i/>
          <w:iCs/>
          <w:color w:val="262626" w:themeColor="text1" w:themeTint="D9"/>
          <w:sz w:val="26"/>
          <w:szCs w:val="26"/>
          <w:shd w:val="clear" w:color="auto" w:fill="FFFFFF"/>
        </w:rPr>
        <w:t>dis</w:t>
      </w:r>
      <w:r w:rsidR="00B45D6B" w:rsidRPr="00810E75">
        <w:rPr>
          <w:rStyle w:val="apple-converted-space"/>
          <w:rFonts w:ascii="Calibri" w:hAnsi="Calibri" w:cs="Calibri"/>
          <w:i/>
          <w:iCs/>
          <w:color w:val="262626" w:themeColor="text1" w:themeTint="D9"/>
          <w:sz w:val="26"/>
          <w:szCs w:val="26"/>
          <w:shd w:val="clear" w:color="auto" w:fill="FFFFFF"/>
        </w:rPr>
        <w:t>tribution</w:t>
      </w:r>
      <w:r w:rsidR="004A4B46" w:rsidRPr="00810E75">
        <w:rPr>
          <w:rStyle w:val="apple-converted-space"/>
          <w:rFonts w:ascii="Calibri" w:hAnsi="Calibri" w:cs="Calibri"/>
          <w:i/>
          <w:iCs/>
          <w:color w:val="262626" w:themeColor="text1" w:themeTint="D9"/>
          <w:sz w:val="26"/>
          <w:szCs w:val="26"/>
          <w:shd w:val="clear" w:color="auto" w:fill="FFFFFF"/>
        </w:rPr>
        <w:t xml:space="preserve"> versus</w:t>
      </w:r>
      <w:r w:rsidR="00B45D6B" w:rsidRPr="00810E75">
        <w:rPr>
          <w:rStyle w:val="apple-converted-space"/>
          <w:rFonts w:ascii="Calibri" w:hAnsi="Calibri" w:cs="Calibri"/>
          <w:i/>
          <w:iCs/>
          <w:color w:val="262626" w:themeColor="text1" w:themeTint="D9"/>
          <w:sz w:val="26"/>
          <w:szCs w:val="26"/>
          <w:shd w:val="clear" w:color="auto" w:fill="FFFFFF"/>
        </w:rPr>
        <w:t xml:space="preserve"> </w:t>
      </w:r>
      <w:r w:rsidR="004A4B46" w:rsidRPr="00810E75">
        <w:rPr>
          <w:rStyle w:val="apple-converted-space"/>
          <w:rFonts w:ascii="Calibri" w:hAnsi="Calibri" w:cs="Calibri"/>
          <w:i/>
          <w:iCs/>
          <w:color w:val="262626" w:themeColor="text1" w:themeTint="D9"/>
          <w:sz w:val="26"/>
          <w:szCs w:val="26"/>
          <w:shd w:val="clear" w:color="auto" w:fill="FFFFFF"/>
        </w:rPr>
        <w:t>wind speed</w:t>
      </w:r>
      <w:r w:rsidR="00CD5DE6" w:rsidRPr="00810E75">
        <w:rPr>
          <w:rStyle w:val="apple-converted-space"/>
          <w:rFonts w:ascii="Calibri" w:hAnsi="Calibri" w:cs="Calibri"/>
          <w:i/>
          <w:iCs/>
          <w:color w:val="262626" w:themeColor="text1" w:themeTint="D9"/>
          <w:sz w:val="26"/>
          <w:szCs w:val="26"/>
          <w:shd w:val="clear" w:color="auto" w:fill="FFFFFF"/>
        </w:rPr>
        <w:t xml:space="preserve"> </w:t>
      </w:r>
      <w:r w:rsidR="00857B44" w:rsidRPr="00810E75">
        <w:rPr>
          <w:rStyle w:val="apple-converted-space"/>
          <w:rFonts w:ascii="Calibri" w:hAnsi="Calibri" w:cs="Calibri"/>
          <w:i/>
          <w:color w:val="262626" w:themeColor="text1" w:themeTint="D9"/>
          <w:sz w:val="26"/>
          <w:szCs w:val="26"/>
          <w:shd w:val="clear" w:color="auto" w:fill="FFFFFF"/>
        </w:rPr>
        <w:t>[</w:t>
      </w:r>
      <w:r w:rsidR="00E26263" w:rsidRPr="00810E75">
        <w:rPr>
          <w:rStyle w:val="apple-converted-space"/>
          <w:rFonts w:ascii="Calibri" w:hAnsi="Calibri" w:cs="Calibri"/>
          <w:i/>
          <w:color w:val="262626" w:themeColor="text1" w:themeTint="D9"/>
          <w:sz w:val="26"/>
          <w:szCs w:val="26"/>
          <w:shd w:val="clear" w:color="auto" w:fill="FFFFFF"/>
        </w:rPr>
        <w:t>18</w:t>
      </w:r>
      <w:r w:rsidR="00DA3689" w:rsidRPr="00810E75">
        <w:rPr>
          <w:rStyle w:val="apple-converted-space"/>
          <w:rFonts w:ascii="Calibri" w:hAnsi="Calibri" w:cs="Calibri"/>
          <w:i/>
          <w:color w:val="262626" w:themeColor="text1" w:themeTint="D9"/>
          <w:sz w:val="26"/>
          <w:szCs w:val="26"/>
          <w:shd w:val="clear" w:color="auto" w:fill="FFFFFF"/>
        </w:rPr>
        <w:t>]</w:t>
      </w:r>
      <w:r w:rsidR="00B45D6B" w:rsidRPr="00810E75">
        <w:rPr>
          <w:rStyle w:val="apple-converted-space"/>
          <w:rFonts w:ascii="Calibri" w:hAnsi="Calibri" w:cs="Calibri"/>
          <w:i/>
          <w:color w:val="262626" w:themeColor="text1" w:themeTint="D9"/>
          <w:sz w:val="26"/>
          <w:szCs w:val="26"/>
          <w:shd w:val="clear" w:color="auto" w:fill="FFFFFF"/>
        </w:rPr>
        <w:t>.</w:t>
      </w:r>
      <w:bookmarkEnd w:id="76"/>
    </w:p>
    <w:p w14:paraId="5D34A290" w14:textId="77777777" w:rsidR="000D4E69" w:rsidRPr="00810E75" w:rsidRDefault="000D4E69" w:rsidP="0035429E">
      <w:pPr>
        <w:rPr>
          <w:rFonts w:cs="Calibri"/>
          <w:color w:val="262626" w:themeColor="text1" w:themeTint="D9"/>
          <w:sz w:val="26"/>
          <w:szCs w:val="26"/>
        </w:rPr>
      </w:pPr>
    </w:p>
    <w:p w14:paraId="621A660B" w14:textId="10413B33" w:rsidR="000D4E69" w:rsidRPr="00810E75" w:rsidRDefault="000D4E69" w:rsidP="000D4E69">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Power </w:t>
      </w:r>
      <w:r w:rsidRPr="00810E75">
        <w:rPr>
          <w:rFonts w:cs="Calibri"/>
          <w:i/>
          <w:iCs/>
          <w:color w:val="262626" w:themeColor="text1" w:themeTint="D9"/>
          <w:sz w:val="28"/>
          <w:szCs w:val="28"/>
        </w:rPr>
        <w:t>P</w:t>
      </w:r>
      <w:r w:rsidRPr="00810E75">
        <w:rPr>
          <w:rFonts w:cs="Calibri"/>
          <w:color w:val="262626" w:themeColor="text1" w:themeTint="D9"/>
          <w:sz w:val="28"/>
          <w:szCs w:val="28"/>
        </w:rPr>
        <w:t xml:space="preserve"> </w:t>
      </w:r>
      <w:r w:rsidR="00B61D87" w:rsidRPr="00810E75">
        <w:rPr>
          <w:rFonts w:cs="Calibri"/>
          <w:color w:val="262626" w:themeColor="text1" w:themeTint="D9"/>
          <w:sz w:val="28"/>
          <w:szCs w:val="28"/>
        </w:rPr>
        <w:t xml:space="preserve">in watts </w:t>
      </w:r>
      <w:r w:rsidRPr="00810E75">
        <w:rPr>
          <w:rFonts w:cs="Calibri"/>
          <w:color w:val="262626" w:themeColor="text1" w:themeTint="D9"/>
          <w:sz w:val="28"/>
          <w:szCs w:val="28"/>
        </w:rPr>
        <w:t>is energy per unit time, so the wind power incident on</w:t>
      </w:r>
      <w:r w:rsidRPr="00810E75">
        <w:rPr>
          <w:rStyle w:val="apple-converted-space"/>
          <w:rFonts w:ascii="Calibri" w:hAnsi="Calibri" w:cs="Calibri"/>
          <w:color w:val="262626" w:themeColor="text1" w:themeTint="D9"/>
          <w:sz w:val="28"/>
          <w:szCs w:val="28"/>
        </w:rPr>
        <w:t> </w:t>
      </w:r>
      <w:r w:rsidRPr="00810E75">
        <w:rPr>
          <w:rFonts w:cs="Calibri"/>
          <w:i/>
          <w:iCs/>
          <w:color w:val="262626" w:themeColor="text1" w:themeTint="D9"/>
          <w:sz w:val="28"/>
          <w:szCs w:val="28"/>
        </w:rPr>
        <w:t>A</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w:t>
      </w:r>
      <w:r w:rsidR="006B5E3E" w:rsidRPr="00810E75">
        <w:rPr>
          <w:rFonts w:cs="Calibri"/>
          <w:color w:val="262626" w:themeColor="text1" w:themeTint="D9"/>
          <w:sz w:val="28"/>
          <w:szCs w:val="28"/>
        </w:rPr>
        <w:t>e.g.,</w:t>
      </w:r>
      <w:r w:rsidRPr="00810E75">
        <w:rPr>
          <w:rFonts w:cs="Calibri"/>
          <w:color w:val="262626" w:themeColor="text1" w:themeTint="D9"/>
          <w:sz w:val="28"/>
          <w:szCs w:val="28"/>
        </w:rPr>
        <w:t xml:space="preserve"> equal to the rotor area of a wind turbine) is:</w:t>
      </w:r>
    </w:p>
    <w:p w14:paraId="4BE4EB6C" w14:textId="77777777" w:rsidR="00B36DE5" w:rsidRPr="00810E75" w:rsidRDefault="00B36DE5" w:rsidP="000D4E69">
      <w:pPr>
        <w:spacing w:line="36" w:lineRule="atLeast"/>
        <w:rPr>
          <w:rFonts w:cs="Calibri"/>
          <w:color w:val="262626" w:themeColor="text1" w:themeTint="D9"/>
          <w:sz w:val="28"/>
          <w:szCs w:val="28"/>
        </w:rPr>
      </w:pPr>
    </w:p>
    <w:p w14:paraId="29C99854" w14:textId="77777777" w:rsidR="000D4E69" w:rsidRPr="00810E75" w:rsidRDefault="000D4E69" w:rsidP="000D4E69">
      <w:pPr>
        <w:spacing w:line="36" w:lineRule="atLeast"/>
        <w:rPr>
          <w:rFonts w:cs="Calibri"/>
          <w:color w:val="262626" w:themeColor="text1" w:themeTint="D9"/>
          <w:sz w:val="26"/>
          <w:szCs w:val="26"/>
        </w:rPr>
      </w:pPr>
      <m:oMathPara>
        <m:oMath>
          <m:r>
            <w:rPr>
              <w:rFonts w:ascii="Cambria Math" w:hAnsi="Cambria Math" w:cs="Calibri"/>
              <w:color w:val="262626" w:themeColor="text1" w:themeTint="D9"/>
              <w:sz w:val="26"/>
              <w:szCs w:val="26"/>
            </w:rPr>
            <m:t xml:space="preserve">P= </m:t>
          </m:r>
          <m:f>
            <m:fPr>
              <m:ctrlPr>
                <w:rPr>
                  <w:rFonts w:ascii="Cambria Math" w:hAnsi="Cambria Math" w:cs="Calibri"/>
                  <w:color w:val="262626" w:themeColor="text1" w:themeTint="D9"/>
                  <w:sz w:val="26"/>
                  <w:szCs w:val="26"/>
                </w:rPr>
              </m:ctrlPr>
            </m:fPr>
            <m:num>
              <m:r>
                <w:rPr>
                  <w:rFonts w:ascii="Cambria Math" w:hAnsi="Cambria Math" w:cs="Calibri"/>
                  <w:color w:val="262626" w:themeColor="text1" w:themeTint="D9"/>
                  <w:sz w:val="26"/>
                  <w:szCs w:val="26"/>
                </w:rPr>
                <m:t>E</m:t>
              </m:r>
            </m:num>
            <m:den>
              <m:r>
                <w:rPr>
                  <w:rFonts w:ascii="Cambria Math" w:hAnsi="Cambria Math" w:cs="Calibri"/>
                  <w:color w:val="262626" w:themeColor="text1" w:themeTint="D9"/>
                  <w:sz w:val="26"/>
                  <w:szCs w:val="26"/>
                </w:rPr>
                <m:t>t</m:t>
              </m:r>
            </m:den>
          </m:f>
          <m:r>
            <w:rPr>
              <w:rFonts w:ascii="Cambria Math" w:hAnsi="Cambria Math" w:cs="Calibri"/>
              <w:color w:val="262626" w:themeColor="text1" w:themeTint="D9"/>
              <w:sz w:val="26"/>
              <w:szCs w:val="26"/>
            </w:rPr>
            <m:t>=</m:t>
          </m:r>
          <m:f>
            <m:fPr>
              <m:ctrlPr>
                <w:rPr>
                  <w:rFonts w:ascii="Cambria Math" w:hAnsi="Cambria Math" w:cs="Calibri"/>
                  <w:i/>
                  <w:color w:val="262626" w:themeColor="text1" w:themeTint="D9"/>
                  <w:sz w:val="26"/>
                  <w:szCs w:val="26"/>
                </w:rPr>
              </m:ctrlPr>
            </m:fPr>
            <m:num>
              <m:r>
                <w:rPr>
                  <w:rFonts w:ascii="Cambria Math" w:hAnsi="Cambria Math" w:cs="Calibri"/>
                  <w:color w:val="262626" w:themeColor="text1" w:themeTint="D9"/>
                  <w:sz w:val="26"/>
                  <w:szCs w:val="26"/>
                </w:rPr>
                <m:t>1</m:t>
              </m:r>
            </m:num>
            <m:den>
              <m:r>
                <w:rPr>
                  <w:rFonts w:ascii="Cambria Math" w:hAnsi="Cambria Math" w:cs="Calibri"/>
                  <w:color w:val="262626" w:themeColor="text1" w:themeTint="D9"/>
                  <w:sz w:val="26"/>
                  <w:szCs w:val="26"/>
                </w:rPr>
                <m:t>2</m:t>
              </m:r>
            </m:den>
          </m:f>
          <m:r>
            <w:rPr>
              <w:rFonts w:ascii="Cambria Math" w:hAnsi="Cambria Math" w:cs="Calibri"/>
              <w:color w:val="262626" w:themeColor="text1" w:themeTint="D9"/>
              <w:sz w:val="26"/>
              <w:szCs w:val="26"/>
            </w:rPr>
            <m:t>Aρ</m:t>
          </m:r>
          <m:sSup>
            <m:sSupPr>
              <m:ctrlPr>
                <w:rPr>
                  <w:rFonts w:ascii="Cambria Math" w:hAnsi="Cambria Math" w:cs="Calibri"/>
                  <w:i/>
                  <w:color w:val="262626" w:themeColor="text1" w:themeTint="D9"/>
                  <w:sz w:val="26"/>
                  <w:szCs w:val="26"/>
                </w:rPr>
              </m:ctrlPr>
            </m:sSupPr>
            <m:e>
              <m:r>
                <w:rPr>
                  <w:rFonts w:ascii="Cambria Math" w:hAnsi="Cambria Math" w:cs="Calibri"/>
                  <w:color w:val="262626" w:themeColor="text1" w:themeTint="D9"/>
                  <w:sz w:val="26"/>
                  <w:szCs w:val="26"/>
                </w:rPr>
                <m:t>v</m:t>
              </m:r>
            </m:e>
            <m:sup>
              <m:r>
                <w:rPr>
                  <w:rFonts w:ascii="Cambria Math" w:hAnsi="Cambria Math" w:cs="Calibri"/>
                  <w:color w:val="262626" w:themeColor="text1" w:themeTint="D9"/>
                  <w:sz w:val="26"/>
                  <w:szCs w:val="26"/>
                </w:rPr>
                <m:t>3</m:t>
              </m:r>
            </m:sup>
          </m:sSup>
        </m:oMath>
      </m:oMathPara>
    </w:p>
    <w:p w14:paraId="5F794BBA" w14:textId="77777777" w:rsidR="00B36DE5" w:rsidRPr="00810E75" w:rsidRDefault="00B36DE5" w:rsidP="0035429E">
      <w:pPr>
        <w:rPr>
          <w:rFonts w:cs="Calibri"/>
          <w:color w:val="262626" w:themeColor="text1" w:themeTint="D9"/>
          <w:sz w:val="28"/>
          <w:szCs w:val="28"/>
        </w:rPr>
      </w:pPr>
    </w:p>
    <w:p w14:paraId="329118E8" w14:textId="2F744F61" w:rsidR="0035429E" w:rsidRPr="00810E75" w:rsidRDefault="0035429E" w:rsidP="0035429E">
      <w:pPr>
        <w:rPr>
          <w:rFonts w:cs="Calibri"/>
          <w:color w:val="262626" w:themeColor="text1" w:themeTint="D9"/>
          <w:sz w:val="28"/>
          <w:szCs w:val="28"/>
        </w:rPr>
      </w:pPr>
      <w:r w:rsidRPr="00810E75">
        <w:rPr>
          <w:rFonts w:cs="Calibri"/>
          <w:color w:val="262626" w:themeColor="text1" w:themeTint="D9"/>
          <w:sz w:val="28"/>
          <w:szCs w:val="28"/>
        </w:rPr>
        <w:t xml:space="preserve">Wind power varies over time, </w:t>
      </w:r>
      <w:r w:rsidR="00FB5D64" w:rsidRPr="00810E75">
        <w:rPr>
          <w:rFonts w:cs="Calibri"/>
          <w:color w:val="262626" w:themeColor="text1" w:themeTint="D9"/>
          <w:sz w:val="28"/>
          <w:szCs w:val="28"/>
        </w:rPr>
        <w:t>under</w:t>
      </w:r>
      <w:r w:rsidRPr="00810E75">
        <w:rPr>
          <w:rFonts w:cs="Calibri"/>
          <w:color w:val="262626" w:themeColor="text1" w:themeTint="D9"/>
          <w:sz w:val="28"/>
          <w:szCs w:val="28"/>
        </w:rPr>
        <w:t xml:space="preserve"> the influence of meteorological fluctuations. The variations occur on all time scales: seconds, minutes, hours, days, months, seasons</w:t>
      </w:r>
      <w:r w:rsidR="009E5990" w:rsidRPr="00810E75">
        <w:rPr>
          <w:rFonts w:cs="Calibri"/>
          <w:color w:val="262626" w:themeColor="text1" w:themeTint="D9"/>
          <w:sz w:val="28"/>
          <w:szCs w:val="28"/>
        </w:rPr>
        <w:t>,</w:t>
      </w:r>
      <w:r w:rsidRPr="00810E75">
        <w:rPr>
          <w:rFonts w:cs="Calibri"/>
          <w:color w:val="262626" w:themeColor="text1" w:themeTint="D9"/>
          <w:sz w:val="28"/>
          <w:szCs w:val="28"/>
        </w:rPr>
        <w:t xml:space="preserve"> and years. Understanding these variations and their predictability is of key importance for the integration and optimal utilisation of wind in the power system. Electric power systems are inherently variable in terms of both demand and supply, but they are designed to cope effectively with these variations through their configuration, control systems and interconnection. The probability of each wind speed and the corresponding amount of energy it carries must be weighed. </w:t>
      </w:r>
    </w:p>
    <w:p w14:paraId="3E2C8B3D" w14:textId="27EF9C7E" w:rsidR="00B45D6B" w:rsidRPr="00810E75" w:rsidRDefault="00FE5287" w:rsidP="006D0F90">
      <w:pPr>
        <w:pStyle w:val="Geenafstand"/>
        <w:rPr>
          <w:rFonts w:cs="Calibri"/>
          <w:b/>
          <w:color w:val="262626" w:themeColor="text1" w:themeTint="D9"/>
          <w:sz w:val="28"/>
          <w:szCs w:val="28"/>
          <w:lang w:val="en-GB"/>
        </w:rPr>
      </w:pPr>
      <w:r w:rsidRPr="00810E75">
        <w:rPr>
          <w:rFonts w:cs="Calibri"/>
          <w:b/>
          <w:color w:val="262626" w:themeColor="text1" w:themeTint="D9"/>
          <w:sz w:val="28"/>
          <w:szCs w:val="28"/>
          <w:lang w:val="en-GB"/>
        </w:rPr>
        <w:lastRenderedPageBreak/>
        <w:t>Cut-in speed:</w:t>
      </w:r>
      <w:r w:rsidRPr="00810E75">
        <w:rPr>
          <w:rFonts w:cs="Calibri"/>
          <w:color w:val="262626" w:themeColor="text1" w:themeTint="D9"/>
          <w:sz w:val="28"/>
          <w:szCs w:val="28"/>
          <w:lang w:val="en-GB"/>
        </w:rPr>
        <w:t xml:space="preserve"> </w:t>
      </w:r>
      <w:r w:rsidRPr="00810E75">
        <w:rPr>
          <w:color w:val="262626" w:themeColor="text1" w:themeTint="D9"/>
          <w:sz w:val="28"/>
          <w:szCs w:val="28"/>
          <w:lang w:val="en-GB"/>
        </w:rPr>
        <w:t>At low wind speeds, there is insufficient torque exerted by the wind on the turbine blades to make them rotate. However, as the speed increases, the wind turbine will begin to rotate and generate electrical power. The speed at which the turbine first starts to rotate and generate power is called “</w:t>
      </w:r>
      <w:r w:rsidRPr="00810E75">
        <w:rPr>
          <w:rFonts w:cs="Calibri"/>
          <w:color w:val="262626" w:themeColor="text1" w:themeTint="D9"/>
          <w:sz w:val="28"/>
          <w:szCs w:val="28"/>
          <w:lang w:val="en-GB"/>
        </w:rPr>
        <w:t>cut-in speed” and typically between 3 and 4 m/s.</w:t>
      </w:r>
      <w:r w:rsidR="006D0F90" w:rsidRPr="00810E75">
        <w:rPr>
          <w:rFonts w:cs="Calibri"/>
          <w:color w:val="262626" w:themeColor="text1" w:themeTint="D9"/>
          <w:sz w:val="28"/>
          <w:szCs w:val="28"/>
          <w:lang w:val="en-GB"/>
        </w:rPr>
        <w:t xml:space="preserve"> </w:t>
      </w:r>
      <w:r w:rsidR="00B45D6B" w:rsidRPr="00810E75">
        <w:rPr>
          <w:rFonts w:cs="Calibri"/>
          <w:color w:val="262626" w:themeColor="text1" w:themeTint="D9"/>
          <w:sz w:val="28"/>
          <w:szCs w:val="28"/>
          <w:lang w:val="en-GB"/>
        </w:rPr>
        <w:t>A</w:t>
      </w:r>
      <w:r w:rsidR="00B45D6B" w:rsidRPr="00810E75">
        <w:rPr>
          <w:rStyle w:val="Subtielebenadrukking"/>
          <w:i w:val="0"/>
          <w:color w:val="262626" w:themeColor="text1" w:themeTint="D9"/>
          <w:sz w:val="28"/>
          <w:szCs w:val="28"/>
          <w:lang w:val="en-GB"/>
        </w:rPr>
        <w:t>n example of how the power output from a wind turbine varies with steady wind speeds is given in</w:t>
      </w:r>
      <w:r w:rsidR="00886B09" w:rsidRPr="00810E75">
        <w:rPr>
          <w:rStyle w:val="Subtielebenadrukking"/>
          <w:i w:val="0"/>
          <w:color w:val="262626" w:themeColor="text1" w:themeTint="D9"/>
          <w:sz w:val="28"/>
          <w:szCs w:val="28"/>
          <w:lang w:val="en-GB"/>
        </w:rPr>
        <w:t xml:space="preserve"> Fig.</w:t>
      </w:r>
      <w:r w:rsidR="00C30BE3" w:rsidRPr="00810E75">
        <w:rPr>
          <w:rStyle w:val="Subtielebenadrukking"/>
          <w:i w:val="0"/>
          <w:color w:val="262626" w:themeColor="text1" w:themeTint="D9"/>
          <w:sz w:val="28"/>
          <w:szCs w:val="28"/>
          <w:lang w:val="en-GB"/>
        </w:rPr>
        <w:t xml:space="preserve"> </w:t>
      </w:r>
      <w:r w:rsidR="009942FF" w:rsidRPr="00810E75">
        <w:rPr>
          <w:rStyle w:val="Subtielebenadrukking"/>
          <w:i w:val="0"/>
          <w:color w:val="262626" w:themeColor="text1" w:themeTint="D9"/>
          <w:sz w:val="28"/>
          <w:szCs w:val="28"/>
          <w:lang w:val="en-GB"/>
        </w:rPr>
        <w:t>3.4</w:t>
      </w:r>
      <w:r w:rsidR="00B45D6B" w:rsidRPr="00810E75">
        <w:rPr>
          <w:rStyle w:val="Subtielebenadrukking"/>
          <w:i w:val="0"/>
          <w:color w:val="262626" w:themeColor="text1" w:themeTint="D9"/>
          <w:sz w:val="28"/>
          <w:szCs w:val="28"/>
          <w:lang w:val="en-GB"/>
        </w:rPr>
        <w:t>c.</w:t>
      </w:r>
      <w:r w:rsidR="00B45D6B" w:rsidRPr="00810E75">
        <w:rPr>
          <w:rFonts w:cs="Calibri"/>
          <w:b/>
          <w:color w:val="262626" w:themeColor="text1" w:themeTint="D9"/>
          <w:sz w:val="28"/>
          <w:szCs w:val="28"/>
          <w:lang w:val="en-GB"/>
        </w:rPr>
        <w:t xml:space="preserve"> </w:t>
      </w:r>
    </w:p>
    <w:p w14:paraId="19930C94" w14:textId="77777777" w:rsidR="00C15318" w:rsidRPr="00810E75" w:rsidRDefault="00C15318" w:rsidP="006D0F90">
      <w:pPr>
        <w:pStyle w:val="Geenafstand"/>
        <w:rPr>
          <w:rFonts w:cs="Calibri"/>
          <w:b/>
          <w:color w:val="262626" w:themeColor="text1" w:themeTint="D9"/>
          <w:sz w:val="28"/>
          <w:szCs w:val="28"/>
          <w:lang w:val="en-GB"/>
        </w:rPr>
      </w:pPr>
    </w:p>
    <w:p w14:paraId="765D2801" w14:textId="31D70AF2" w:rsidR="002C4001" w:rsidRPr="00810E75" w:rsidRDefault="00B36DE5" w:rsidP="002C4001">
      <w:pPr>
        <w:pStyle w:val="Geenafstand"/>
        <w:jc w:val="center"/>
        <w:rPr>
          <w:rFonts w:cs="Calibri"/>
          <w:i/>
          <w:color w:val="262626" w:themeColor="text1" w:themeTint="D9"/>
          <w:sz w:val="28"/>
          <w:szCs w:val="28"/>
          <w:lang w:val="en-GB"/>
        </w:rPr>
      </w:pPr>
      <w:r w:rsidRPr="00810E75">
        <w:rPr>
          <w:color w:val="262626" w:themeColor="text1" w:themeTint="D9"/>
        </w:rPr>
        <w:object w:dxaOrig="6972" w:dyaOrig="5675" w14:anchorId="36EF044F">
          <v:shape id="_x0000_i1054" type="#_x0000_t75" style="width:265.5pt;height:3in" o:ole="">
            <v:imagedata r:id="rId132" o:title=""/>
          </v:shape>
          <o:OLEObject Type="Embed" ProgID="Visio.Drawing.11" ShapeID="_x0000_i1054" DrawAspect="Content" ObjectID="_1821517001" r:id="rId133"/>
        </w:object>
      </w:r>
    </w:p>
    <w:p w14:paraId="125C38CC" w14:textId="16E47E19" w:rsidR="002C4001" w:rsidRPr="00810E75" w:rsidRDefault="009B4AB8" w:rsidP="002C4001">
      <w:pPr>
        <w:pStyle w:val="Geenafstand"/>
        <w:jc w:val="center"/>
        <w:rPr>
          <w:rFonts w:cs="Calibri"/>
          <w:i/>
          <w:color w:val="262626" w:themeColor="text1" w:themeTint="D9"/>
          <w:sz w:val="26"/>
          <w:szCs w:val="26"/>
          <w:lang w:val="en-GB"/>
        </w:rPr>
      </w:pPr>
      <w:r w:rsidRPr="00810E75">
        <w:rPr>
          <w:rFonts w:cs="Calibri"/>
          <w:i/>
          <w:color w:val="262626" w:themeColor="text1" w:themeTint="D9"/>
          <w:sz w:val="26"/>
          <w:szCs w:val="26"/>
          <w:lang w:val="en-GB"/>
        </w:rPr>
        <w:t xml:space="preserve"> </w:t>
      </w:r>
      <w:r w:rsidR="00886B09" w:rsidRPr="00810E75">
        <w:rPr>
          <w:rFonts w:cs="Calibri"/>
          <w:i/>
          <w:color w:val="262626" w:themeColor="text1" w:themeTint="D9"/>
          <w:sz w:val="26"/>
          <w:szCs w:val="26"/>
          <w:lang w:val="en-GB"/>
        </w:rPr>
        <w:t xml:space="preserve">Fig. </w:t>
      </w:r>
      <w:r w:rsidR="009942FF" w:rsidRPr="00810E75">
        <w:rPr>
          <w:rFonts w:cs="Calibri"/>
          <w:i/>
          <w:color w:val="262626" w:themeColor="text1" w:themeTint="D9"/>
          <w:sz w:val="26"/>
          <w:szCs w:val="26"/>
          <w:lang w:val="en-GB"/>
        </w:rPr>
        <w:t>3.4</w:t>
      </w:r>
      <w:r w:rsidR="002C4001" w:rsidRPr="00810E75">
        <w:rPr>
          <w:rFonts w:cs="Calibri"/>
          <w:i/>
          <w:color w:val="262626" w:themeColor="text1" w:themeTint="D9"/>
          <w:sz w:val="26"/>
          <w:szCs w:val="26"/>
          <w:lang w:val="en-GB"/>
        </w:rPr>
        <w:t>c: Typical wind turbine power output with steady wind speed [19].</w:t>
      </w:r>
    </w:p>
    <w:p w14:paraId="43A740C6" w14:textId="77777777" w:rsidR="0035429E" w:rsidRPr="00810E75" w:rsidRDefault="0035429E" w:rsidP="00B45D6B">
      <w:pPr>
        <w:rPr>
          <w:rFonts w:cs="Calibri"/>
          <w:b/>
          <w:bCs/>
          <w:color w:val="262626" w:themeColor="text1" w:themeTint="D9"/>
          <w:sz w:val="28"/>
          <w:szCs w:val="28"/>
        </w:rPr>
      </w:pPr>
    </w:p>
    <w:p w14:paraId="2ADC4EFE" w14:textId="24FCA043" w:rsidR="00B45D6B" w:rsidRPr="00810E75" w:rsidRDefault="00B45D6B" w:rsidP="00B45D6B">
      <w:pPr>
        <w:rPr>
          <w:rFonts w:cs="Calibri"/>
          <w:color w:val="262626" w:themeColor="text1" w:themeTint="D9"/>
          <w:sz w:val="28"/>
          <w:szCs w:val="28"/>
        </w:rPr>
      </w:pPr>
      <w:r w:rsidRPr="00810E75">
        <w:rPr>
          <w:rFonts w:cs="Calibri"/>
          <w:b/>
          <w:bCs/>
          <w:color w:val="262626" w:themeColor="text1" w:themeTint="D9"/>
          <w:sz w:val="28"/>
          <w:szCs w:val="28"/>
        </w:rPr>
        <w:t xml:space="preserve">Rated output power and rate output wind speed: </w:t>
      </w:r>
      <w:r w:rsidRPr="00810E75">
        <w:rPr>
          <w:rFonts w:cs="Calibri"/>
          <w:color w:val="262626" w:themeColor="text1" w:themeTint="D9"/>
          <w:sz w:val="28"/>
          <w:szCs w:val="28"/>
        </w:rPr>
        <w:t>As the wind speed rises above the cut-in speed, the level of electrical ou</w:t>
      </w:r>
      <w:r w:rsidR="00D82BB5" w:rsidRPr="00810E75">
        <w:rPr>
          <w:rFonts w:cs="Calibri"/>
          <w:color w:val="262626" w:themeColor="text1" w:themeTint="D9"/>
          <w:sz w:val="28"/>
          <w:szCs w:val="28"/>
        </w:rPr>
        <w:t>t</w:t>
      </w:r>
      <w:r w:rsidRPr="00810E75">
        <w:rPr>
          <w:rFonts w:cs="Calibri"/>
          <w:color w:val="262626" w:themeColor="text1" w:themeTint="D9"/>
          <w:sz w:val="28"/>
          <w:szCs w:val="28"/>
        </w:rPr>
        <w:t xml:space="preserve">put power rises rapidly as shown. However, typically somewhere between 12 and 17 m/s, the power output reaches the limit that the electrical generator is capable of. This limit to the generator output is called “the </w:t>
      </w:r>
      <w:r w:rsidRPr="00810E75">
        <w:rPr>
          <w:rFonts w:cs="Calibri"/>
          <w:bCs/>
          <w:iCs/>
          <w:color w:val="262626" w:themeColor="text1" w:themeTint="D9"/>
          <w:sz w:val="28"/>
          <w:szCs w:val="28"/>
        </w:rPr>
        <w:t xml:space="preserve">rated power output” </w:t>
      </w:r>
      <w:r w:rsidRPr="00810E75">
        <w:rPr>
          <w:rFonts w:cs="Calibri"/>
          <w:color w:val="262626" w:themeColor="text1" w:themeTint="D9"/>
          <w:sz w:val="28"/>
          <w:szCs w:val="28"/>
        </w:rPr>
        <w:t xml:space="preserve">and the wind speed at which it is reached is called “the </w:t>
      </w:r>
      <w:r w:rsidRPr="00810E75">
        <w:rPr>
          <w:rFonts w:cs="Calibri"/>
          <w:bCs/>
          <w:iCs/>
          <w:color w:val="262626" w:themeColor="text1" w:themeTint="D9"/>
          <w:sz w:val="28"/>
          <w:szCs w:val="28"/>
        </w:rPr>
        <w:t>rated output wind speed”</w:t>
      </w:r>
      <w:r w:rsidR="00FB5D64" w:rsidRPr="00810E75">
        <w:rPr>
          <w:rFonts w:cs="Calibri"/>
          <w:bCs/>
          <w:iCs/>
          <w:color w:val="262626" w:themeColor="text1" w:themeTint="D9"/>
          <w:sz w:val="28"/>
          <w:szCs w:val="28"/>
        </w:rPr>
        <w:t>.</w:t>
      </w:r>
      <w:r w:rsidRPr="00810E75">
        <w:rPr>
          <w:rFonts w:cs="Calibri"/>
          <w:bCs/>
          <w:iCs/>
          <w:color w:val="262626" w:themeColor="text1" w:themeTint="D9"/>
          <w:sz w:val="28"/>
          <w:szCs w:val="28"/>
        </w:rPr>
        <w:t xml:space="preserve"> </w:t>
      </w:r>
      <w:r w:rsidRPr="00810E75">
        <w:rPr>
          <w:rFonts w:cs="Calibri"/>
          <w:color w:val="262626" w:themeColor="text1" w:themeTint="D9"/>
          <w:sz w:val="28"/>
          <w:szCs w:val="28"/>
        </w:rPr>
        <w:t>At higher wind speeds, the design of the turbine is arranged to limit the power to this maximum level and there is no further rise in the output power. How this is done varies from design to design</w:t>
      </w:r>
      <w:r w:rsidR="005B6E8F" w:rsidRPr="00810E75">
        <w:rPr>
          <w:rFonts w:cs="Calibri"/>
          <w:color w:val="262626" w:themeColor="text1" w:themeTint="D9"/>
          <w:sz w:val="28"/>
          <w:szCs w:val="28"/>
        </w:rPr>
        <w:t>.</w:t>
      </w:r>
      <w:r w:rsidRPr="00810E75">
        <w:rPr>
          <w:rFonts w:cs="Calibri"/>
          <w:color w:val="262626" w:themeColor="text1" w:themeTint="D9"/>
          <w:sz w:val="28"/>
          <w:szCs w:val="28"/>
        </w:rPr>
        <w:t xml:space="preserve"> </w:t>
      </w:r>
      <w:r w:rsidR="005B6E8F" w:rsidRPr="00810E75">
        <w:rPr>
          <w:rFonts w:cs="Calibri"/>
          <w:color w:val="262626" w:themeColor="text1" w:themeTint="D9"/>
          <w:sz w:val="28"/>
          <w:szCs w:val="28"/>
        </w:rPr>
        <w:t>Often, the blade angles of large wind turbines, can be adjusted to keep the power at a constant level.</w:t>
      </w:r>
    </w:p>
    <w:p w14:paraId="28E5A8A2" w14:textId="77777777" w:rsidR="003A0425" w:rsidRPr="00810E75" w:rsidRDefault="003A0425" w:rsidP="00B45D6B">
      <w:pPr>
        <w:rPr>
          <w:rFonts w:cs="Calibri"/>
          <w:b/>
          <w:bCs/>
          <w:color w:val="262626" w:themeColor="text1" w:themeTint="D9"/>
          <w:sz w:val="28"/>
          <w:szCs w:val="28"/>
        </w:rPr>
      </w:pPr>
    </w:p>
    <w:p w14:paraId="073228DC" w14:textId="6775AFC9" w:rsidR="00B45D6B" w:rsidRPr="00810E75" w:rsidRDefault="00B45D6B" w:rsidP="00B45D6B">
      <w:pPr>
        <w:rPr>
          <w:rFonts w:cs="Calibri"/>
          <w:color w:val="262626" w:themeColor="text1" w:themeTint="D9"/>
          <w:sz w:val="28"/>
          <w:szCs w:val="28"/>
        </w:rPr>
      </w:pPr>
      <w:r w:rsidRPr="00810E75">
        <w:rPr>
          <w:rFonts w:cs="Calibri"/>
          <w:b/>
          <w:bCs/>
          <w:color w:val="262626" w:themeColor="text1" w:themeTint="D9"/>
          <w:sz w:val="28"/>
          <w:szCs w:val="28"/>
        </w:rPr>
        <w:t xml:space="preserve">Cut-out speed: </w:t>
      </w:r>
      <w:r w:rsidRPr="00810E75">
        <w:rPr>
          <w:rFonts w:cs="Calibri"/>
          <w:color w:val="262626" w:themeColor="text1" w:themeTint="D9"/>
          <w:sz w:val="28"/>
          <w:szCs w:val="28"/>
        </w:rPr>
        <w:t>As the speed increases above the rate output wind speed, the forces on the turbine structure continue to rise and, at some point, there is a risk of damage to the rotor. As a result, a braking system is employed to bring the rotor to a standstill. This is called the “</w:t>
      </w:r>
      <w:r w:rsidRPr="00810E75">
        <w:rPr>
          <w:rFonts w:cs="Calibri"/>
          <w:bCs/>
          <w:iCs/>
          <w:color w:val="262626" w:themeColor="text1" w:themeTint="D9"/>
          <w:sz w:val="28"/>
          <w:szCs w:val="28"/>
        </w:rPr>
        <w:t>cut-out speed”</w:t>
      </w:r>
      <w:r w:rsidRPr="00810E75">
        <w:rPr>
          <w:rFonts w:cs="Calibri"/>
          <w:color w:val="262626" w:themeColor="text1" w:themeTint="D9"/>
          <w:sz w:val="28"/>
          <w:szCs w:val="28"/>
        </w:rPr>
        <w:t xml:space="preserve"> and is usually around 25 mete</w:t>
      </w:r>
      <w:r w:rsidR="00341EA9" w:rsidRPr="00810E75">
        <w:rPr>
          <w:rFonts w:cs="Calibri"/>
          <w:color w:val="262626" w:themeColor="text1" w:themeTint="D9"/>
          <w:sz w:val="28"/>
          <w:szCs w:val="28"/>
        </w:rPr>
        <w:t>r</w:t>
      </w:r>
      <w:r w:rsidRPr="00810E75">
        <w:rPr>
          <w:rFonts w:cs="Calibri"/>
          <w:color w:val="262626" w:themeColor="text1" w:themeTint="D9"/>
          <w:sz w:val="28"/>
          <w:szCs w:val="28"/>
        </w:rPr>
        <w:t>s per second.</w:t>
      </w:r>
    </w:p>
    <w:p w14:paraId="2A56448F" w14:textId="77777777" w:rsidR="00B45D6B" w:rsidRPr="00810E75" w:rsidRDefault="00B45D6B" w:rsidP="00B45D6B">
      <w:pPr>
        <w:rPr>
          <w:rFonts w:cs="Calibri"/>
          <w:b/>
          <w:bCs/>
          <w:color w:val="262626" w:themeColor="text1" w:themeTint="D9"/>
          <w:sz w:val="28"/>
          <w:szCs w:val="28"/>
        </w:rPr>
      </w:pPr>
    </w:p>
    <w:p w14:paraId="4A90E41C" w14:textId="4A5A3994" w:rsidR="00B45D6B" w:rsidRPr="00810E75" w:rsidRDefault="00B45D6B" w:rsidP="00B45D6B">
      <w:pPr>
        <w:rPr>
          <w:rFonts w:cs="Calibri"/>
          <w:color w:val="262626" w:themeColor="text1" w:themeTint="D9"/>
          <w:sz w:val="28"/>
          <w:szCs w:val="28"/>
        </w:rPr>
      </w:pPr>
      <w:r w:rsidRPr="00810E75">
        <w:rPr>
          <w:rFonts w:cs="Calibri"/>
          <w:b/>
          <w:bCs/>
          <w:color w:val="262626" w:themeColor="text1" w:themeTint="D9"/>
          <w:sz w:val="28"/>
          <w:szCs w:val="28"/>
        </w:rPr>
        <w:lastRenderedPageBreak/>
        <w:t xml:space="preserve">Wind turbine efficiency: </w:t>
      </w:r>
      <w:r w:rsidR="00E26263" w:rsidRPr="00810E75">
        <w:rPr>
          <w:rFonts w:cs="Calibri"/>
          <w:bCs/>
          <w:color w:val="262626" w:themeColor="text1" w:themeTint="D9"/>
          <w:sz w:val="22"/>
          <w:szCs w:val="22"/>
        </w:rPr>
        <w:t>[19]</w:t>
      </w:r>
      <w:r w:rsidRPr="00810E75">
        <w:rPr>
          <w:rFonts w:cs="Calibri"/>
          <w:bCs/>
          <w:color w:val="262626" w:themeColor="text1" w:themeTint="D9"/>
          <w:sz w:val="28"/>
          <w:szCs w:val="28"/>
        </w:rPr>
        <w:t xml:space="preserve"> T</w:t>
      </w:r>
      <w:r w:rsidRPr="00810E75">
        <w:rPr>
          <w:rFonts w:cs="Calibri"/>
          <w:color w:val="262626" w:themeColor="text1" w:themeTint="D9"/>
          <w:sz w:val="28"/>
          <w:szCs w:val="28"/>
        </w:rPr>
        <w:t xml:space="preserve">he available power in a stream of wind of the same cross-sectional area as the wind turbine can </w:t>
      </w:r>
      <w:r w:rsidR="005B6E8F" w:rsidRPr="00810E75">
        <w:rPr>
          <w:rFonts w:cs="Calibri"/>
          <w:color w:val="262626" w:themeColor="text1" w:themeTint="D9"/>
          <w:sz w:val="28"/>
          <w:szCs w:val="28"/>
        </w:rPr>
        <w:t>be expressed as</w:t>
      </w:r>
      <w:r w:rsidRPr="00810E75">
        <w:rPr>
          <w:rFonts w:cs="Calibri"/>
          <w:color w:val="262626" w:themeColor="text1" w:themeTint="D9"/>
          <w:sz w:val="28"/>
          <w:szCs w:val="28"/>
        </w:rPr>
        <w:t>:</w:t>
      </w:r>
    </w:p>
    <w:p w14:paraId="338BEEEC" w14:textId="77777777" w:rsidR="00B45D6B" w:rsidRPr="00810E75" w:rsidRDefault="00B45D6B" w:rsidP="00B45D6B">
      <w:pPr>
        <w:rPr>
          <w:rFonts w:cs="Calibri"/>
          <w:color w:val="262626" w:themeColor="text1" w:themeTint="D9"/>
          <w:sz w:val="28"/>
          <w:szCs w:val="28"/>
        </w:rPr>
      </w:pPr>
    </w:p>
    <w:p w14:paraId="1A59AB07" w14:textId="41412F0D" w:rsidR="00B45D6B" w:rsidRPr="00810E75" w:rsidRDefault="00000000" w:rsidP="00B45D6B">
      <w:pPr>
        <w:spacing w:line="36" w:lineRule="atLeast"/>
        <w:jc w:val="center"/>
        <w:rPr>
          <w:rFonts w:cs="Calibri"/>
          <w:color w:val="262626" w:themeColor="text1" w:themeTint="D9"/>
          <w:sz w:val="28"/>
          <w:szCs w:val="28"/>
          <w:lang w:eastAsia="en-US"/>
        </w:rPr>
      </w:pPr>
      <m:oMathPara>
        <m:oMath>
          <m:f>
            <m:fPr>
              <m:ctrlPr>
                <w:rPr>
                  <w:rFonts w:ascii="Cambria Math" w:eastAsia="Calibri" w:hAnsi="Cambria Math" w:cs="Calibri"/>
                  <w:i/>
                  <w:color w:val="262626" w:themeColor="text1" w:themeTint="D9"/>
                  <w:sz w:val="28"/>
                  <w:szCs w:val="28"/>
                  <w:lang w:eastAsia="en-US"/>
                </w:rPr>
              </m:ctrlPr>
            </m:fPr>
            <m:num>
              <m:r>
                <w:rPr>
                  <w:rFonts w:ascii="Cambria Math" w:eastAsia="Calibri" w:hAnsi="Cambria Math" w:cs="Calibri"/>
                  <w:color w:val="262626" w:themeColor="text1" w:themeTint="D9"/>
                  <w:sz w:val="28"/>
                  <w:szCs w:val="28"/>
                  <w:lang w:eastAsia="en-US"/>
                </w:rPr>
                <m:t>1</m:t>
              </m:r>
            </m:num>
            <m:den>
              <m:r>
                <w:rPr>
                  <w:rFonts w:ascii="Cambria Math" w:eastAsia="Calibri" w:hAnsi="Cambria Math" w:cs="Calibri"/>
                  <w:color w:val="262626" w:themeColor="text1" w:themeTint="D9"/>
                  <w:sz w:val="28"/>
                  <w:szCs w:val="28"/>
                  <w:lang w:eastAsia="en-US"/>
                </w:rPr>
                <m:t>2</m:t>
              </m:r>
            </m:den>
          </m:f>
          <m:r>
            <w:rPr>
              <w:rFonts w:ascii="Cambria Math" w:eastAsia="Calibri" w:hAnsi="Cambria Math" w:cs="Calibri"/>
              <w:color w:val="262626" w:themeColor="text1" w:themeTint="D9"/>
              <w:sz w:val="28"/>
              <w:szCs w:val="28"/>
              <w:lang w:eastAsia="en-US"/>
            </w:rPr>
            <m:t>ρ</m:t>
          </m:r>
          <m:sSup>
            <m:sSupPr>
              <m:ctrlPr>
                <w:rPr>
                  <w:rFonts w:ascii="Cambria Math" w:eastAsia="Calibri" w:hAnsi="Cambria Math" w:cs="Calibri"/>
                  <w:i/>
                  <w:color w:val="262626" w:themeColor="text1" w:themeTint="D9"/>
                  <w:sz w:val="28"/>
                  <w:szCs w:val="28"/>
                  <w:lang w:eastAsia="en-US"/>
                </w:rPr>
              </m:ctrlPr>
            </m:sSupPr>
            <m:e>
              <m:r>
                <w:rPr>
                  <w:rFonts w:ascii="Cambria Math" w:eastAsia="Calibri" w:hAnsi="Cambria Math" w:cs="Calibri"/>
                  <w:color w:val="262626" w:themeColor="text1" w:themeTint="D9"/>
                  <w:sz w:val="28"/>
                  <w:szCs w:val="28"/>
                  <w:lang w:eastAsia="en-US"/>
                </w:rPr>
                <m:t>v</m:t>
              </m:r>
            </m:e>
            <m:sup>
              <m:r>
                <w:rPr>
                  <w:rFonts w:ascii="Cambria Math" w:eastAsia="Calibri" w:hAnsi="Cambria Math" w:cs="Calibri"/>
                  <w:color w:val="262626" w:themeColor="text1" w:themeTint="D9"/>
                  <w:sz w:val="28"/>
                  <w:szCs w:val="28"/>
                  <w:lang w:eastAsia="en-US"/>
                </w:rPr>
                <m:t>3</m:t>
              </m:r>
            </m:sup>
          </m:sSup>
          <m:f>
            <m:fPr>
              <m:ctrlPr>
                <w:rPr>
                  <w:rFonts w:ascii="Cambria Math" w:eastAsia="Calibri" w:hAnsi="Cambria Math" w:cs="Calibri"/>
                  <w:i/>
                  <w:color w:val="262626" w:themeColor="text1" w:themeTint="D9"/>
                  <w:sz w:val="28"/>
                  <w:szCs w:val="28"/>
                  <w:lang w:eastAsia="en-US"/>
                </w:rPr>
              </m:ctrlPr>
            </m:fPr>
            <m:num>
              <m:r>
                <w:rPr>
                  <w:rFonts w:ascii="Cambria Math" w:eastAsia="Calibri" w:hAnsi="Cambria Math" w:cs="Calibri"/>
                  <w:color w:val="262626" w:themeColor="text1" w:themeTint="D9"/>
                  <w:sz w:val="28"/>
                  <w:szCs w:val="28"/>
                  <w:lang w:eastAsia="en-US"/>
                </w:rPr>
                <m:t>π</m:t>
              </m:r>
              <m:sSup>
                <m:sSupPr>
                  <m:ctrlPr>
                    <w:rPr>
                      <w:rFonts w:ascii="Cambria Math" w:eastAsia="Calibri" w:hAnsi="Cambria Math" w:cs="Calibri"/>
                      <w:i/>
                      <w:color w:val="262626" w:themeColor="text1" w:themeTint="D9"/>
                      <w:sz w:val="28"/>
                      <w:szCs w:val="28"/>
                      <w:lang w:eastAsia="en-US"/>
                    </w:rPr>
                  </m:ctrlPr>
                </m:sSupPr>
                <m:e>
                  <m:r>
                    <w:rPr>
                      <w:rFonts w:ascii="Cambria Math" w:eastAsia="Calibri" w:hAnsi="Cambria Math" w:cs="Calibri"/>
                      <w:color w:val="262626" w:themeColor="text1" w:themeTint="D9"/>
                      <w:sz w:val="28"/>
                      <w:szCs w:val="28"/>
                      <w:lang w:eastAsia="en-US"/>
                    </w:rPr>
                    <m:t>d</m:t>
                  </m:r>
                </m:e>
                <m:sup>
                  <m:r>
                    <w:rPr>
                      <w:rFonts w:ascii="Cambria Math" w:eastAsia="Calibri" w:hAnsi="Cambria Math" w:cs="Calibri"/>
                      <w:color w:val="262626" w:themeColor="text1" w:themeTint="D9"/>
                      <w:sz w:val="28"/>
                      <w:szCs w:val="28"/>
                      <w:lang w:eastAsia="en-US"/>
                    </w:rPr>
                    <m:t>2</m:t>
                  </m:r>
                </m:sup>
              </m:sSup>
            </m:num>
            <m:den>
              <m:r>
                <w:rPr>
                  <w:rFonts w:ascii="Cambria Math" w:eastAsia="Calibri" w:hAnsi="Cambria Math" w:cs="Calibri"/>
                  <w:color w:val="262626" w:themeColor="text1" w:themeTint="D9"/>
                  <w:sz w:val="28"/>
                  <w:szCs w:val="28"/>
                  <w:lang w:eastAsia="en-US"/>
                </w:rPr>
                <m:t>4</m:t>
              </m:r>
            </m:den>
          </m:f>
        </m:oMath>
      </m:oMathPara>
    </w:p>
    <w:p w14:paraId="7D02F678" w14:textId="77777777" w:rsidR="00B772B6" w:rsidRPr="00810E75" w:rsidRDefault="00B772B6" w:rsidP="00B45D6B">
      <w:pPr>
        <w:rPr>
          <w:rFonts w:cs="Calibri"/>
          <w:color w:val="262626" w:themeColor="text1" w:themeTint="D9"/>
          <w:sz w:val="28"/>
          <w:szCs w:val="28"/>
        </w:rPr>
      </w:pPr>
    </w:p>
    <w:p w14:paraId="6D8ED0A6" w14:textId="1097C10F" w:rsidR="00B45D6B" w:rsidRPr="00810E75" w:rsidRDefault="00B45D6B" w:rsidP="007E381C">
      <w:pPr>
        <w:rPr>
          <w:rFonts w:cs="Calibri"/>
          <w:color w:val="262626" w:themeColor="text1" w:themeTint="D9"/>
          <w:sz w:val="28"/>
          <w:szCs w:val="28"/>
        </w:rPr>
      </w:pPr>
      <w:r w:rsidRPr="00810E75">
        <w:rPr>
          <w:rFonts w:cs="Calibri"/>
          <w:color w:val="262626" w:themeColor="text1" w:themeTint="D9"/>
          <w:sz w:val="28"/>
          <w:szCs w:val="28"/>
        </w:rPr>
        <w:t xml:space="preserve">If the wind speed </w:t>
      </w:r>
      <m:oMath>
        <m:r>
          <w:rPr>
            <w:rFonts w:ascii="Cambria Math" w:eastAsia="Calibri" w:hAnsi="Cambria Math" w:cs="Calibri"/>
            <w:color w:val="262626" w:themeColor="text1" w:themeTint="D9"/>
            <w:sz w:val="28"/>
            <w:szCs w:val="28"/>
            <w:lang w:eastAsia="en-US"/>
          </w:rPr>
          <m:t>v</m:t>
        </m:r>
      </m:oMath>
      <w:r w:rsidRPr="00810E75">
        <w:rPr>
          <w:rFonts w:cs="Calibri"/>
          <w:color w:val="262626" w:themeColor="text1" w:themeTint="D9"/>
          <w:sz w:val="28"/>
          <w:szCs w:val="28"/>
        </w:rPr>
        <w:t xml:space="preserve"> is in mete</w:t>
      </w:r>
      <w:r w:rsidR="00341EA9" w:rsidRPr="00810E75">
        <w:rPr>
          <w:rFonts w:cs="Calibri"/>
          <w:color w:val="262626" w:themeColor="text1" w:themeTint="D9"/>
          <w:sz w:val="28"/>
          <w:szCs w:val="28"/>
        </w:rPr>
        <w:t>r</w:t>
      </w:r>
      <w:r w:rsidRPr="00810E75">
        <w:rPr>
          <w:rFonts w:cs="Calibri"/>
          <w:color w:val="262626" w:themeColor="text1" w:themeTint="D9"/>
          <w:sz w:val="28"/>
          <w:szCs w:val="28"/>
        </w:rPr>
        <w:t xml:space="preserve">s per second, the density </w:t>
      </w:r>
      <w:r w:rsidRPr="00810E75">
        <w:rPr>
          <w:rFonts w:cs="Calibri"/>
          <w:i/>
          <w:iCs/>
          <w:color w:val="262626" w:themeColor="text1" w:themeTint="D9"/>
          <w:sz w:val="28"/>
          <w:szCs w:val="28"/>
          <w:lang w:val="nl-NL"/>
        </w:rPr>
        <w:t>ρ</w:t>
      </w:r>
      <w:r w:rsidRPr="00810E75">
        <w:rPr>
          <w:rFonts w:cs="Calibri"/>
          <w:color w:val="262626" w:themeColor="text1" w:themeTint="D9"/>
          <w:sz w:val="28"/>
          <w:szCs w:val="28"/>
        </w:rPr>
        <w:t xml:space="preserve"> is in kilograms per cubic mete</w:t>
      </w:r>
      <w:r w:rsidR="00341EA9" w:rsidRPr="00810E75">
        <w:rPr>
          <w:rFonts w:cs="Calibri"/>
          <w:color w:val="262626" w:themeColor="text1" w:themeTint="D9"/>
          <w:sz w:val="28"/>
          <w:szCs w:val="28"/>
        </w:rPr>
        <w:t>r</w:t>
      </w:r>
      <w:r w:rsidRPr="00810E75">
        <w:rPr>
          <w:rFonts w:cs="Calibri"/>
          <w:color w:val="262626" w:themeColor="text1" w:themeTint="D9"/>
          <w:sz w:val="28"/>
          <w:szCs w:val="28"/>
        </w:rPr>
        <w:t xml:space="preserve"> and the rotor diameter </w:t>
      </w:r>
      <w:r w:rsidRPr="00810E75">
        <w:rPr>
          <w:rFonts w:cs="Calibri"/>
          <w:i/>
          <w:iCs/>
          <w:color w:val="262626" w:themeColor="text1" w:themeTint="D9"/>
          <w:sz w:val="28"/>
          <w:szCs w:val="28"/>
        </w:rPr>
        <w:t>d</w:t>
      </w:r>
      <w:r w:rsidRPr="00810E75">
        <w:rPr>
          <w:rFonts w:cs="Calibri"/>
          <w:color w:val="262626" w:themeColor="text1" w:themeTint="D9"/>
          <w:sz w:val="28"/>
          <w:szCs w:val="28"/>
        </w:rPr>
        <w:t xml:space="preserve"> is in met</w:t>
      </w:r>
      <w:r w:rsidR="00341EA9" w:rsidRPr="00810E75">
        <w:rPr>
          <w:rFonts w:cs="Calibri"/>
          <w:color w:val="262626" w:themeColor="text1" w:themeTint="D9"/>
          <w:sz w:val="28"/>
          <w:szCs w:val="28"/>
        </w:rPr>
        <w:t>er</w:t>
      </w:r>
      <w:r w:rsidRPr="00810E75">
        <w:rPr>
          <w:rFonts w:cs="Calibri"/>
          <w:color w:val="262626" w:themeColor="text1" w:themeTint="D9"/>
          <w:sz w:val="28"/>
          <w:szCs w:val="28"/>
        </w:rPr>
        <w:t xml:space="preserve">s then the available power is in watts. The efficiency </w:t>
      </w:r>
      <m:oMath>
        <m:r>
          <w:rPr>
            <w:rFonts w:ascii="Cambria Math" w:hAnsi="Cambria Math" w:cs="Calibri"/>
            <w:color w:val="262626" w:themeColor="text1" w:themeTint="D9"/>
            <w:sz w:val="28"/>
            <w:szCs w:val="28"/>
            <w:lang w:eastAsia="en-US"/>
          </w:rPr>
          <m:t>η</m:t>
        </m:r>
      </m:oMath>
      <w:r w:rsidRPr="00810E75">
        <w:rPr>
          <w:rFonts w:cs="Calibri"/>
          <w:color w:val="262626" w:themeColor="text1" w:themeTint="D9"/>
          <w:sz w:val="28"/>
          <w:szCs w:val="28"/>
        </w:rPr>
        <w:t xml:space="preserve"> of </w:t>
      </w:r>
      <w:r w:rsidR="007E381C" w:rsidRPr="00810E75">
        <w:rPr>
          <w:rFonts w:cs="Calibri"/>
          <w:color w:val="262626" w:themeColor="text1" w:themeTint="D9"/>
          <w:sz w:val="28"/>
          <w:szCs w:val="28"/>
        </w:rPr>
        <w:t>a</w:t>
      </w:r>
      <w:r w:rsidRPr="00810E75">
        <w:rPr>
          <w:rFonts w:cs="Calibri"/>
          <w:color w:val="262626" w:themeColor="text1" w:themeTint="D9"/>
          <w:sz w:val="28"/>
          <w:szCs w:val="28"/>
        </w:rPr>
        <w:t xml:space="preserve"> wind turbine is defined as the actual power delivered</w:t>
      </w:r>
      <w:r w:rsidR="005B6E8F" w:rsidRPr="00810E75">
        <w:rPr>
          <w:rFonts w:cs="Calibri"/>
          <w:color w:val="262626" w:themeColor="text1" w:themeTint="D9"/>
          <w:sz w:val="28"/>
          <w:szCs w:val="28"/>
        </w:rPr>
        <w:t>,</w:t>
      </w:r>
      <w:r w:rsidRPr="00810E75">
        <w:rPr>
          <w:rFonts w:cs="Calibri"/>
          <w:color w:val="262626" w:themeColor="text1" w:themeTint="D9"/>
          <w:sz w:val="28"/>
          <w:szCs w:val="28"/>
        </w:rPr>
        <w:t xml:space="preserve"> divided by the available power.</w:t>
      </w:r>
    </w:p>
    <w:p w14:paraId="2CC8BF9D" w14:textId="77777777" w:rsidR="007E381C" w:rsidRPr="00810E75" w:rsidRDefault="007E381C" w:rsidP="007E381C">
      <w:pPr>
        <w:rPr>
          <w:rFonts w:cs="Calibri"/>
          <w:color w:val="262626" w:themeColor="text1" w:themeTint="D9"/>
          <w:sz w:val="28"/>
          <w:szCs w:val="28"/>
        </w:rPr>
      </w:pPr>
    </w:p>
    <w:p w14:paraId="1AE76E1D" w14:textId="77777777" w:rsidR="00B45D6B" w:rsidRPr="00810E75" w:rsidRDefault="00B45D6B" w:rsidP="00B45D6B">
      <w:pPr>
        <w:spacing w:line="36" w:lineRule="atLeast"/>
        <w:jc w:val="center"/>
        <w:rPr>
          <w:rFonts w:cs="Calibri"/>
          <w:color w:val="262626" w:themeColor="text1" w:themeTint="D9"/>
          <w:sz w:val="26"/>
          <w:szCs w:val="26"/>
          <w:lang w:eastAsia="en-US"/>
        </w:rPr>
      </w:pPr>
      <m:oMathPara>
        <m:oMath>
          <m:r>
            <w:rPr>
              <w:rFonts w:ascii="Cambria Math" w:hAnsi="Cambria Math" w:cs="Calibri"/>
              <w:color w:val="262626" w:themeColor="text1" w:themeTint="D9"/>
              <w:sz w:val="26"/>
              <w:szCs w:val="26"/>
              <w:lang w:eastAsia="en-US"/>
            </w:rPr>
            <m:t>η=</m:t>
          </m:r>
          <m:f>
            <m:fPr>
              <m:ctrlPr>
                <w:rPr>
                  <w:rFonts w:ascii="Cambria Math" w:hAnsi="Cambria Math" w:cs="Calibri"/>
                  <w:i/>
                  <w:color w:val="262626" w:themeColor="text1" w:themeTint="D9"/>
                  <w:sz w:val="26"/>
                  <w:szCs w:val="26"/>
                  <w:lang w:eastAsia="en-US"/>
                </w:rPr>
              </m:ctrlPr>
            </m:fPr>
            <m:num>
              <m:r>
                <w:rPr>
                  <w:rFonts w:ascii="Cambria Math" w:hAnsi="Cambria Math" w:cs="Calibri"/>
                  <w:color w:val="262626" w:themeColor="text1" w:themeTint="D9"/>
                  <w:sz w:val="26"/>
                  <w:szCs w:val="26"/>
                  <w:lang w:eastAsia="en-US"/>
                </w:rPr>
                <m:t>Power</m:t>
              </m:r>
            </m:num>
            <m:den>
              <m:f>
                <m:fPr>
                  <m:ctrlPr>
                    <w:rPr>
                      <w:rFonts w:ascii="Cambria Math" w:eastAsia="Calibri" w:hAnsi="Cambria Math" w:cs="Calibri"/>
                      <w:i/>
                      <w:color w:val="262626" w:themeColor="text1" w:themeTint="D9"/>
                      <w:sz w:val="26"/>
                      <w:szCs w:val="26"/>
                      <w:lang w:eastAsia="en-US"/>
                    </w:rPr>
                  </m:ctrlPr>
                </m:fPr>
                <m:num>
                  <m:r>
                    <w:rPr>
                      <w:rFonts w:ascii="Cambria Math" w:eastAsia="Calibri" w:hAnsi="Cambria Math" w:cs="Calibri"/>
                      <w:color w:val="262626" w:themeColor="text1" w:themeTint="D9"/>
                      <w:sz w:val="26"/>
                      <w:szCs w:val="26"/>
                      <w:lang w:eastAsia="en-US"/>
                    </w:rPr>
                    <m:t>1</m:t>
                  </m:r>
                </m:num>
                <m:den>
                  <m:r>
                    <w:rPr>
                      <w:rFonts w:ascii="Cambria Math" w:eastAsia="Calibri" w:hAnsi="Cambria Math" w:cs="Calibri"/>
                      <w:color w:val="262626" w:themeColor="text1" w:themeTint="D9"/>
                      <w:sz w:val="26"/>
                      <w:szCs w:val="26"/>
                      <w:lang w:eastAsia="en-US"/>
                    </w:rPr>
                    <m:t>2</m:t>
                  </m:r>
                </m:den>
              </m:f>
              <m:r>
                <w:rPr>
                  <w:rFonts w:ascii="Cambria Math" w:eastAsia="Calibri" w:hAnsi="Cambria Math" w:cs="Calibri"/>
                  <w:color w:val="262626" w:themeColor="text1" w:themeTint="D9"/>
                  <w:sz w:val="26"/>
                  <w:szCs w:val="26"/>
                  <w:lang w:eastAsia="en-US"/>
                </w:rPr>
                <m:t>ρ</m:t>
              </m:r>
              <m:sSup>
                <m:sSupPr>
                  <m:ctrlPr>
                    <w:rPr>
                      <w:rFonts w:ascii="Cambria Math" w:eastAsia="Calibri" w:hAnsi="Cambria Math" w:cs="Calibri"/>
                      <w:i/>
                      <w:color w:val="262626" w:themeColor="text1" w:themeTint="D9"/>
                      <w:sz w:val="26"/>
                      <w:szCs w:val="26"/>
                      <w:lang w:eastAsia="en-US"/>
                    </w:rPr>
                  </m:ctrlPr>
                </m:sSupPr>
                <m:e>
                  <m:r>
                    <w:rPr>
                      <w:rFonts w:ascii="Cambria Math" w:eastAsia="Calibri" w:hAnsi="Cambria Math" w:cs="Calibri"/>
                      <w:color w:val="262626" w:themeColor="text1" w:themeTint="D9"/>
                      <w:sz w:val="26"/>
                      <w:szCs w:val="26"/>
                      <w:lang w:eastAsia="en-US"/>
                    </w:rPr>
                    <m:t>v</m:t>
                  </m:r>
                </m:e>
                <m:sup>
                  <m:r>
                    <w:rPr>
                      <w:rFonts w:ascii="Cambria Math" w:eastAsia="Calibri" w:hAnsi="Cambria Math" w:cs="Calibri"/>
                      <w:color w:val="262626" w:themeColor="text1" w:themeTint="D9"/>
                      <w:sz w:val="26"/>
                      <w:szCs w:val="26"/>
                      <w:lang w:eastAsia="en-US"/>
                    </w:rPr>
                    <m:t>3</m:t>
                  </m:r>
                </m:sup>
              </m:sSup>
              <m:f>
                <m:fPr>
                  <m:ctrlPr>
                    <w:rPr>
                      <w:rFonts w:ascii="Cambria Math" w:eastAsia="Calibri" w:hAnsi="Cambria Math" w:cs="Calibri"/>
                      <w:i/>
                      <w:color w:val="262626" w:themeColor="text1" w:themeTint="D9"/>
                      <w:sz w:val="26"/>
                      <w:szCs w:val="26"/>
                      <w:lang w:eastAsia="en-US"/>
                    </w:rPr>
                  </m:ctrlPr>
                </m:fPr>
                <m:num>
                  <m:r>
                    <w:rPr>
                      <w:rFonts w:ascii="Cambria Math" w:eastAsia="Calibri" w:hAnsi="Cambria Math" w:cs="Calibri"/>
                      <w:color w:val="262626" w:themeColor="text1" w:themeTint="D9"/>
                      <w:sz w:val="26"/>
                      <w:szCs w:val="26"/>
                      <w:lang w:eastAsia="en-US"/>
                    </w:rPr>
                    <m:t>π</m:t>
                  </m:r>
                  <m:sSup>
                    <m:sSupPr>
                      <m:ctrlPr>
                        <w:rPr>
                          <w:rFonts w:ascii="Cambria Math" w:eastAsia="Calibri" w:hAnsi="Cambria Math" w:cs="Calibri"/>
                          <w:i/>
                          <w:color w:val="262626" w:themeColor="text1" w:themeTint="D9"/>
                          <w:sz w:val="26"/>
                          <w:szCs w:val="26"/>
                          <w:lang w:eastAsia="en-US"/>
                        </w:rPr>
                      </m:ctrlPr>
                    </m:sSupPr>
                    <m:e>
                      <m:r>
                        <w:rPr>
                          <w:rFonts w:ascii="Cambria Math" w:eastAsia="Calibri" w:hAnsi="Cambria Math" w:cs="Calibri"/>
                          <w:color w:val="262626" w:themeColor="text1" w:themeTint="D9"/>
                          <w:sz w:val="26"/>
                          <w:szCs w:val="26"/>
                          <w:lang w:eastAsia="en-US"/>
                        </w:rPr>
                        <m:t>d</m:t>
                      </m:r>
                    </m:e>
                    <m:sup>
                      <m:r>
                        <w:rPr>
                          <w:rFonts w:ascii="Cambria Math" w:eastAsia="Calibri" w:hAnsi="Cambria Math" w:cs="Calibri"/>
                          <w:color w:val="262626" w:themeColor="text1" w:themeTint="D9"/>
                          <w:sz w:val="26"/>
                          <w:szCs w:val="26"/>
                          <w:lang w:eastAsia="en-US"/>
                        </w:rPr>
                        <m:t>2</m:t>
                      </m:r>
                    </m:sup>
                  </m:sSup>
                </m:num>
                <m:den>
                  <m:r>
                    <w:rPr>
                      <w:rFonts w:ascii="Cambria Math" w:eastAsia="Calibri" w:hAnsi="Cambria Math" w:cs="Calibri"/>
                      <w:color w:val="262626" w:themeColor="text1" w:themeTint="D9"/>
                      <w:sz w:val="26"/>
                      <w:szCs w:val="26"/>
                      <w:lang w:eastAsia="en-US"/>
                    </w:rPr>
                    <m:t>4</m:t>
                  </m:r>
                </m:den>
              </m:f>
            </m:den>
          </m:f>
        </m:oMath>
      </m:oMathPara>
    </w:p>
    <w:p w14:paraId="46FE6CD7" w14:textId="77777777" w:rsidR="007C37B1" w:rsidRPr="00810E75" w:rsidRDefault="007C37B1" w:rsidP="00B45D6B">
      <w:pPr>
        <w:pStyle w:val="Geenafstand"/>
        <w:rPr>
          <w:rFonts w:cs="Calibri"/>
          <w:b/>
          <w:bCs/>
          <w:color w:val="262626" w:themeColor="text1" w:themeTint="D9"/>
          <w:sz w:val="28"/>
          <w:szCs w:val="28"/>
          <w:lang w:val="en-GB"/>
        </w:rPr>
      </w:pPr>
    </w:p>
    <w:p w14:paraId="047A618C" w14:textId="421588A5" w:rsidR="00B45D6B" w:rsidRPr="00810E75" w:rsidRDefault="00B45D6B" w:rsidP="00B45D6B">
      <w:pPr>
        <w:pStyle w:val="Geenafstand"/>
        <w:rPr>
          <w:color w:val="262626" w:themeColor="text1" w:themeTint="D9"/>
          <w:sz w:val="28"/>
          <w:szCs w:val="28"/>
          <w:lang w:val="en-GB"/>
        </w:rPr>
      </w:pPr>
      <w:r w:rsidRPr="00810E75">
        <w:rPr>
          <w:rFonts w:cs="Calibri"/>
          <w:b/>
          <w:bCs/>
          <w:color w:val="262626" w:themeColor="text1" w:themeTint="D9"/>
          <w:sz w:val="28"/>
          <w:szCs w:val="28"/>
          <w:lang w:val="en-GB"/>
        </w:rPr>
        <w:t xml:space="preserve">The Betz limit on wind turbine efficiency: </w:t>
      </w:r>
      <w:r w:rsidR="00CB4A98" w:rsidRPr="00810E75">
        <w:rPr>
          <w:rFonts w:cs="Calibri"/>
          <w:color w:val="262626" w:themeColor="text1" w:themeTint="D9"/>
          <w:sz w:val="28"/>
          <w:szCs w:val="28"/>
          <w:lang w:val="en-GB"/>
        </w:rPr>
        <w:t xml:space="preserve">There is a theoretical limit on the amount of power that can be extracted by a wind turbine from an airstream. The maximum efficiency for a wind turbine with horizontal axes, has been determined </w:t>
      </w:r>
      <w:r w:rsidR="00FB5D64" w:rsidRPr="00810E75">
        <w:rPr>
          <w:rFonts w:cs="Calibri"/>
          <w:color w:val="262626" w:themeColor="text1" w:themeTint="D9"/>
          <w:sz w:val="28"/>
          <w:szCs w:val="28"/>
          <w:lang w:val="en-GB"/>
        </w:rPr>
        <w:t>based on</w:t>
      </w:r>
      <w:r w:rsidR="00CB4A98" w:rsidRPr="00810E75">
        <w:rPr>
          <w:rFonts w:cs="Calibri"/>
          <w:color w:val="262626" w:themeColor="text1" w:themeTint="D9"/>
          <w:sz w:val="28"/>
          <w:szCs w:val="28"/>
          <w:lang w:val="en-GB"/>
        </w:rPr>
        <w:t xml:space="preserve"> a model where a wind turbine is placed in a round disc through which air flows. The theoretical maximum efficiency </w:t>
      </w:r>
      <w:r w:rsidR="00CB4A98" w:rsidRPr="00810E75">
        <w:rPr>
          <w:rFonts w:cs="Calibri"/>
          <w:i/>
          <w:iCs/>
          <w:color w:val="262626" w:themeColor="text1" w:themeTint="D9"/>
          <w:sz w:val="28"/>
          <w:szCs w:val="28"/>
          <w:lang w:val="en-GB"/>
        </w:rPr>
        <w:t>ɳ</w:t>
      </w:r>
      <w:r w:rsidR="00CB4A98" w:rsidRPr="00810E75">
        <w:rPr>
          <w:rFonts w:cs="Calibri"/>
          <w:i/>
          <w:iCs/>
          <w:color w:val="262626" w:themeColor="text1" w:themeTint="D9"/>
          <w:sz w:val="28"/>
          <w:szCs w:val="28"/>
          <w:vertAlign w:val="subscript"/>
          <w:lang w:val="en-GB"/>
        </w:rPr>
        <w:t>max</w:t>
      </w:r>
      <w:r w:rsidR="00CB4A98" w:rsidRPr="00810E75">
        <w:rPr>
          <w:rFonts w:cs="Calibri"/>
          <w:color w:val="262626" w:themeColor="text1" w:themeTint="D9"/>
          <w:sz w:val="28"/>
          <w:szCs w:val="28"/>
          <w:lang w:val="en-GB"/>
        </w:rPr>
        <w:t>, also called the Betz limit, can be written as:</w:t>
      </w:r>
      <w:r w:rsidR="005C51EA" w:rsidRPr="00810E75">
        <w:rPr>
          <w:rFonts w:cs="Calibri"/>
          <w:color w:val="262626" w:themeColor="text1" w:themeTint="D9"/>
          <w:sz w:val="28"/>
          <w:szCs w:val="28"/>
          <w:lang w:val="en-GB"/>
        </w:rPr>
        <w:t xml:space="preserve"> </w:t>
      </w:r>
    </w:p>
    <w:p w14:paraId="19F84560" w14:textId="77777777" w:rsidR="00753E8F" w:rsidRPr="00810E75" w:rsidRDefault="00753E8F" w:rsidP="00B45D6B">
      <w:pPr>
        <w:pStyle w:val="Geenafstand"/>
        <w:rPr>
          <w:color w:val="262626" w:themeColor="text1" w:themeTint="D9"/>
          <w:sz w:val="28"/>
          <w:szCs w:val="28"/>
          <w:lang w:val="en-GB"/>
        </w:rPr>
      </w:pPr>
    </w:p>
    <w:p w14:paraId="65FCDB39" w14:textId="697C4322" w:rsidR="00B45D6B" w:rsidRPr="00810E75" w:rsidRDefault="00000000" w:rsidP="00B45D6B">
      <w:pPr>
        <w:jc w:val="center"/>
        <w:rPr>
          <w:rFonts w:cs="Calibri"/>
          <w:i/>
          <w:color w:val="262626" w:themeColor="text1" w:themeTint="D9"/>
          <w:sz w:val="32"/>
          <w:szCs w:val="32"/>
        </w:rPr>
      </w:pPr>
      <m:oMath>
        <m:sSub>
          <m:sSubPr>
            <m:ctrlPr>
              <w:rPr>
                <w:rFonts w:ascii="Cambria Math" w:hAnsi="Cambria Math" w:cstheme="minorHAnsi"/>
                <w:i/>
                <w:color w:val="262626" w:themeColor="text1" w:themeTint="D9"/>
                <w:sz w:val="32"/>
                <w:szCs w:val="32"/>
              </w:rPr>
            </m:ctrlPr>
          </m:sSubPr>
          <m:e>
            <m:r>
              <w:rPr>
                <w:rFonts w:ascii="Cambria Math" w:hAnsi="Cambria Math" w:cs="Calibri"/>
                <w:color w:val="262626" w:themeColor="text1" w:themeTint="D9"/>
                <w:sz w:val="32"/>
                <w:szCs w:val="32"/>
              </w:rPr>
              <m:t>ɳ</m:t>
            </m:r>
          </m:e>
          <m:sub>
            <m:r>
              <w:rPr>
                <w:rFonts w:ascii="Cambria Math" w:hAnsi="Cambria Math" w:cstheme="minorHAnsi"/>
                <w:color w:val="262626" w:themeColor="text1" w:themeTint="D9"/>
                <w:sz w:val="32"/>
                <w:szCs w:val="32"/>
              </w:rPr>
              <m:t>max</m:t>
            </m:r>
          </m:sub>
        </m:sSub>
        <m:r>
          <w:rPr>
            <w:rFonts w:ascii="Cambria Math" w:hAnsi="Cambria Math" w:cstheme="minorHAnsi"/>
            <w:color w:val="262626" w:themeColor="text1" w:themeTint="D9"/>
            <w:sz w:val="32"/>
            <w:szCs w:val="32"/>
          </w:rPr>
          <m:t>=</m:t>
        </m:r>
        <m:f>
          <m:fPr>
            <m:ctrlPr>
              <w:rPr>
                <w:rFonts w:ascii="Cambria Math" w:hAnsi="Cambria Math" w:cstheme="minorHAnsi"/>
                <w:i/>
                <w:color w:val="262626" w:themeColor="text1" w:themeTint="D9"/>
                <w:sz w:val="32"/>
                <w:szCs w:val="32"/>
                <w:lang w:val="nl-NL"/>
              </w:rPr>
            </m:ctrlPr>
          </m:fPr>
          <m:num>
            <m:r>
              <w:rPr>
                <w:rFonts w:ascii="Cambria Math" w:hAnsi="Cambria Math" w:cstheme="minorHAnsi"/>
                <w:color w:val="262626" w:themeColor="text1" w:themeTint="D9"/>
                <w:sz w:val="32"/>
                <w:szCs w:val="32"/>
              </w:rPr>
              <m:t>16</m:t>
            </m:r>
          </m:num>
          <m:den>
            <m:r>
              <w:rPr>
                <w:rFonts w:ascii="Cambria Math" w:hAnsi="Cambria Math" w:cstheme="minorHAnsi"/>
                <w:color w:val="262626" w:themeColor="text1" w:themeTint="D9"/>
                <w:sz w:val="32"/>
                <w:szCs w:val="32"/>
              </w:rPr>
              <m:t>27</m:t>
            </m:r>
          </m:den>
        </m:f>
        <m:r>
          <w:rPr>
            <w:rFonts w:ascii="Cambria Math" w:hAnsi="Cambria Math" w:cstheme="minorHAnsi"/>
            <w:color w:val="262626" w:themeColor="text1" w:themeTint="D9"/>
            <w:sz w:val="32"/>
            <w:szCs w:val="32"/>
          </w:rPr>
          <m:t xml:space="preserve"> </m:t>
        </m:r>
      </m:oMath>
      <w:r w:rsidR="00B45D6B" w:rsidRPr="00810E75">
        <w:rPr>
          <w:rFonts w:cs="Calibri"/>
          <w:i/>
          <w:color w:val="262626" w:themeColor="text1" w:themeTint="D9"/>
          <w:sz w:val="32"/>
          <w:szCs w:val="32"/>
        </w:rPr>
        <w:t xml:space="preserve">~ </w:t>
      </w:r>
      <w:r w:rsidR="00B45D6B" w:rsidRPr="00810E75">
        <w:rPr>
          <w:rFonts w:cs="Calibri"/>
          <w:i/>
          <w:color w:val="262626" w:themeColor="text1" w:themeTint="D9"/>
          <w:sz w:val="30"/>
          <w:szCs w:val="30"/>
        </w:rPr>
        <w:t>59</w:t>
      </w:r>
      <w:r w:rsidR="00F21A0D" w:rsidRPr="00810E75">
        <w:rPr>
          <w:rFonts w:cs="Calibri"/>
          <w:i/>
          <w:color w:val="262626" w:themeColor="text1" w:themeTint="D9"/>
          <w:sz w:val="30"/>
          <w:szCs w:val="30"/>
        </w:rPr>
        <w:t>%</w:t>
      </w:r>
      <w:r w:rsidR="00B45D6B" w:rsidRPr="00810E75">
        <w:rPr>
          <w:rFonts w:cs="Calibri"/>
          <w:i/>
          <w:color w:val="262626" w:themeColor="text1" w:themeTint="D9"/>
          <w:sz w:val="32"/>
          <w:szCs w:val="32"/>
        </w:rPr>
        <w:t xml:space="preserve"> </w:t>
      </w:r>
    </w:p>
    <w:p w14:paraId="30730FB8" w14:textId="77777777" w:rsidR="00B45D6B" w:rsidRPr="00810E75" w:rsidRDefault="00B45D6B" w:rsidP="00B45D6B">
      <w:pPr>
        <w:rPr>
          <w:color w:val="262626" w:themeColor="text1" w:themeTint="D9"/>
        </w:rPr>
      </w:pPr>
    </w:p>
    <w:p w14:paraId="0FFB5018" w14:textId="02DDFF0A" w:rsidR="007C37B1" w:rsidRPr="00810E75" w:rsidRDefault="007C37B1" w:rsidP="007C37B1">
      <w:pPr>
        <w:spacing w:line="36" w:lineRule="atLeast"/>
        <w:rPr>
          <w:bCs/>
          <w:color w:val="262626" w:themeColor="text1" w:themeTint="D9"/>
          <w:sz w:val="28"/>
          <w:szCs w:val="28"/>
        </w:rPr>
      </w:pPr>
      <w:r w:rsidRPr="00810E75">
        <w:rPr>
          <w:bCs/>
          <w:color w:val="262626" w:themeColor="text1" w:themeTint="D9"/>
          <w:sz w:val="28"/>
          <w:szCs w:val="28"/>
        </w:rPr>
        <w:t>Betz's law indicates the maximum power that can be extracted from the wind, independent of the design of a wind turbine in open flow. The law is derived from the principles of conservation of mass and momentum of the air stream flowing through an idealized "actuator disk" that extracts energy from the wind stream. The factor 16/27 (0.593) is known as Betz's coefficient. Practical utility-scale wind turbines achieve at peak 75–80% of the Betz limit.</w:t>
      </w:r>
    </w:p>
    <w:p w14:paraId="00739238" w14:textId="77777777" w:rsidR="00B36DE5" w:rsidRPr="00810E75" w:rsidRDefault="00B36DE5" w:rsidP="00B45D6B">
      <w:pPr>
        <w:spacing w:line="36" w:lineRule="atLeast"/>
        <w:rPr>
          <w:b/>
          <w:color w:val="262626" w:themeColor="text1" w:themeTint="D9"/>
          <w:sz w:val="28"/>
          <w:szCs w:val="28"/>
        </w:rPr>
      </w:pPr>
    </w:p>
    <w:p w14:paraId="0DFC8270" w14:textId="4B5B164E" w:rsidR="00B45D6B" w:rsidRPr="00810E75" w:rsidRDefault="00B45D6B" w:rsidP="00B45D6B">
      <w:pPr>
        <w:spacing w:line="36" w:lineRule="atLeast"/>
        <w:rPr>
          <w:color w:val="262626" w:themeColor="text1" w:themeTint="D9"/>
          <w:sz w:val="28"/>
          <w:szCs w:val="28"/>
        </w:rPr>
      </w:pPr>
      <w:r w:rsidRPr="00810E75">
        <w:rPr>
          <w:b/>
          <w:color w:val="262626" w:themeColor="text1" w:themeTint="D9"/>
          <w:sz w:val="28"/>
          <w:szCs w:val="28"/>
        </w:rPr>
        <w:t xml:space="preserve">Wind speed versus hub height: </w:t>
      </w:r>
      <w:r w:rsidRPr="00810E75">
        <w:rPr>
          <w:rFonts w:eastAsiaTheme="minorEastAsia"/>
          <w:color w:val="262626" w:themeColor="text1" w:themeTint="D9"/>
          <w:sz w:val="28"/>
          <w:szCs w:val="28"/>
        </w:rPr>
        <w:t xml:space="preserve">Average wind speeds usually tend to increase with height which is why wind turbines are usually installed as high above ground as possible. </w:t>
      </w:r>
      <w:r w:rsidRPr="00810E75">
        <w:rPr>
          <w:color w:val="262626" w:themeColor="text1" w:themeTint="D9"/>
          <w:sz w:val="28"/>
          <w:szCs w:val="28"/>
        </w:rPr>
        <w:t xml:space="preserve">The hub height of a wind turbine is the distance from the turbine platform to the rotor. An empirical formula developed by D.L. Elliott of Pacific Northwest Labs gives the wind speed </w:t>
      </w:r>
      <w:r w:rsidR="007E381C" w:rsidRPr="00810E75">
        <w:rPr>
          <w:rFonts w:cs="Calibri"/>
          <w:i/>
          <w:iCs/>
          <w:color w:val="262626" w:themeColor="text1" w:themeTint="D9"/>
          <w:sz w:val="28"/>
          <w:szCs w:val="28"/>
        </w:rPr>
        <w:t>ѵ</w:t>
      </w:r>
      <w:r w:rsidRPr="00810E75">
        <w:rPr>
          <w:color w:val="262626" w:themeColor="text1" w:themeTint="D9"/>
          <w:sz w:val="28"/>
          <w:szCs w:val="28"/>
        </w:rPr>
        <w:t xml:space="preserve"> at a height </w:t>
      </w:r>
      <w:r w:rsidRPr="00810E75">
        <w:rPr>
          <w:i/>
          <w:iCs/>
          <w:color w:val="262626" w:themeColor="text1" w:themeTint="D9"/>
          <w:sz w:val="28"/>
          <w:szCs w:val="28"/>
        </w:rPr>
        <w:t>H</w:t>
      </w:r>
      <w:r w:rsidRPr="00810E75">
        <w:rPr>
          <w:color w:val="262626" w:themeColor="text1" w:themeTint="D9"/>
          <w:sz w:val="28"/>
          <w:szCs w:val="28"/>
        </w:rPr>
        <w:t xml:space="preserve"> above ground level as:</w:t>
      </w:r>
    </w:p>
    <w:p w14:paraId="60A7176C" w14:textId="77777777" w:rsidR="009F660B" w:rsidRPr="00810E75" w:rsidRDefault="009F660B" w:rsidP="00B45D6B">
      <w:pPr>
        <w:spacing w:line="36" w:lineRule="atLeast"/>
        <w:rPr>
          <w:color w:val="262626" w:themeColor="text1" w:themeTint="D9"/>
          <w:sz w:val="28"/>
          <w:szCs w:val="28"/>
        </w:rPr>
      </w:pPr>
    </w:p>
    <w:p w14:paraId="2B24CAFF" w14:textId="3C6C72E9" w:rsidR="00B45D6B" w:rsidRPr="00810E75" w:rsidRDefault="00FA34A6" w:rsidP="00B45D6B">
      <w:pPr>
        <w:spacing w:line="36" w:lineRule="atLeast"/>
        <w:jc w:val="center"/>
        <w:rPr>
          <w:i/>
          <w:iCs/>
          <w:color w:val="262626" w:themeColor="text1" w:themeTint="D9"/>
          <w:sz w:val="32"/>
          <w:szCs w:val="32"/>
        </w:rPr>
      </w:pPr>
      <w:r w:rsidRPr="00810E75">
        <w:rPr>
          <w:rFonts w:cs="Calibri"/>
          <w:i/>
          <w:iCs/>
          <w:color w:val="262626" w:themeColor="text1" w:themeTint="D9"/>
          <w:sz w:val="32"/>
          <w:szCs w:val="32"/>
        </w:rPr>
        <w:t>ѵ</w:t>
      </w:r>
      <w:r w:rsidR="00B45D6B" w:rsidRPr="00810E75">
        <w:rPr>
          <w:i/>
          <w:iCs/>
          <w:color w:val="262626" w:themeColor="text1" w:themeTint="D9"/>
          <w:sz w:val="32"/>
          <w:szCs w:val="32"/>
        </w:rPr>
        <w:t>=</w:t>
      </w:r>
      <w:r w:rsidRPr="00810E75">
        <w:rPr>
          <w:rFonts w:cs="Calibri"/>
          <w:i/>
          <w:iCs/>
          <w:color w:val="262626" w:themeColor="text1" w:themeTint="D9"/>
          <w:sz w:val="32"/>
          <w:szCs w:val="32"/>
        </w:rPr>
        <w:t>ѵ</w:t>
      </w:r>
      <w:r w:rsidR="00B45D6B" w:rsidRPr="00810E75">
        <w:rPr>
          <w:i/>
          <w:iCs/>
          <w:color w:val="262626" w:themeColor="text1" w:themeTint="D9"/>
          <w:sz w:val="32"/>
          <w:szCs w:val="32"/>
          <w:vertAlign w:val="subscript"/>
        </w:rPr>
        <w:t>ref</w:t>
      </w:r>
      <w:r w:rsidR="00B45D6B" w:rsidRPr="00810E75">
        <w:rPr>
          <w:i/>
          <w:iCs/>
          <w:color w:val="262626" w:themeColor="text1" w:themeTint="D9"/>
          <w:sz w:val="32"/>
          <w:szCs w:val="32"/>
        </w:rPr>
        <w:t>(H/H</w:t>
      </w:r>
      <w:r w:rsidR="00B45D6B" w:rsidRPr="00810E75">
        <w:rPr>
          <w:i/>
          <w:iCs/>
          <w:color w:val="262626" w:themeColor="text1" w:themeTint="D9"/>
          <w:sz w:val="32"/>
          <w:szCs w:val="32"/>
          <w:vertAlign w:val="subscript"/>
        </w:rPr>
        <w:t>ref</w:t>
      </w:r>
      <w:r w:rsidR="00B45D6B" w:rsidRPr="00810E75">
        <w:rPr>
          <w:i/>
          <w:iCs/>
          <w:color w:val="262626" w:themeColor="text1" w:themeTint="D9"/>
          <w:sz w:val="32"/>
          <w:szCs w:val="32"/>
        </w:rPr>
        <w:t xml:space="preserve"> )</w:t>
      </w:r>
      <w:r w:rsidR="00B45D6B" w:rsidRPr="00810E75">
        <w:rPr>
          <w:i/>
          <w:iCs/>
          <w:color w:val="262626" w:themeColor="text1" w:themeTint="D9"/>
          <w:sz w:val="32"/>
          <w:szCs w:val="32"/>
          <w:vertAlign w:val="superscript"/>
        </w:rPr>
        <w:t>α</w:t>
      </w:r>
    </w:p>
    <w:p w14:paraId="3D8C6DFB" w14:textId="77777777" w:rsidR="00B45D6B" w:rsidRPr="00810E75" w:rsidRDefault="00B45D6B" w:rsidP="00B45D6B">
      <w:pPr>
        <w:spacing w:line="36" w:lineRule="atLeast"/>
        <w:rPr>
          <w:color w:val="262626" w:themeColor="text1" w:themeTint="D9"/>
          <w:sz w:val="28"/>
          <w:szCs w:val="28"/>
        </w:rPr>
      </w:pPr>
    </w:p>
    <w:p w14:paraId="044818CE" w14:textId="743CE861" w:rsidR="00C82C43" w:rsidRPr="00810E75" w:rsidRDefault="00B45D6B" w:rsidP="00732521">
      <w:pPr>
        <w:pStyle w:val="Geenafstand"/>
        <w:rPr>
          <w:color w:val="262626" w:themeColor="text1" w:themeTint="D9"/>
          <w:sz w:val="28"/>
          <w:szCs w:val="28"/>
          <w:lang w:val="en-GB"/>
        </w:rPr>
      </w:pPr>
      <w:r w:rsidRPr="00810E75">
        <w:rPr>
          <w:color w:val="262626" w:themeColor="text1" w:themeTint="D9"/>
          <w:sz w:val="28"/>
          <w:szCs w:val="28"/>
          <w:lang w:val="en-GB"/>
        </w:rPr>
        <w:lastRenderedPageBreak/>
        <w:t xml:space="preserve">Where </w:t>
      </w:r>
      <w:r w:rsidR="00FA34A6" w:rsidRPr="00810E75">
        <w:rPr>
          <w:i/>
          <w:color w:val="262626" w:themeColor="text1" w:themeTint="D9"/>
          <w:sz w:val="28"/>
          <w:szCs w:val="28"/>
        </w:rPr>
        <w:t>ѵ</w:t>
      </w:r>
      <w:r w:rsidRPr="00810E75">
        <w:rPr>
          <w:i/>
          <w:color w:val="262626" w:themeColor="text1" w:themeTint="D9"/>
          <w:sz w:val="28"/>
          <w:szCs w:val="28"/>
          <w:vertAlign w:val="subscript"/>
          <w:lang w:val="en-GB"/>
        </w:rPr>
        <w:t>ref</w:t>
      </w:r>
      <w:r w:rsidRPr="00810E75">
        <w:rPr>
          <w:color w:val="262626" w:themeColor="text1" w:themeTint="D9"/>
          <w:sz w:val="28"/>
          <w:szCs w:val="28"/>
          <w:lang w:val="en-GB"/>
        </w:rPr>
        <w:t xml:space="preserve"> is the reference wind speed at a reference height </w:t>
      </w:r>
      <w:r w:rsidRPr="00810E75">
        <w:rPr>
          <w:i/>
          <w:color w:val="262626" w:themeColor="text1" w:themeTint="D9"/>
          <w:sz w:val="28"/>
          <w:szCs w:val="28"/>
          <w:lang w:val="en-GB"/>
        </w:rPr>
        <w:t>H</w:t>
      </w:r>
      <w:r w:rsidRPr="00810E75">
        <w:rPr>
          <w:i/>
          <w:color w:val="262626" w:themeColor="text1" w:themeTint="D9"/>
          <w:sz w:val="28"/>
          <w:szCs w:val="28"/>
          <w:vertAlign w:val="subscript"/>
          <w:lang w:val="en-GB"/>
        </w:rPr>
        <w:t>ref</w:t>
      </w:r>
      <w:r w:rsidRPr="00810E75">
        <w:rPr>
          <w:color w:val="262626" w:themeColor="text1" w:themeTint="D9"/>
          <w:sz w:val="28"/>
          <w:szCs w:val="28"/>
          <w:lang w:val="en-GB"/>
        </w:rPr>
        <w:t xml:space="preserve"> and the exponent </w:t>
      </w:r>
      <w:r w:rsidRPr="00810E75">
        <w:rPr>
          <w:i/>
          <w:color w:val="262626" w:themeColor="text1" w:themeTint="D9"/>
          <w:sz w:val="28"/>
          <w:szCs w:val="28"/>
        </w:rPr>
        <w:t>α</w:t>
      </w:r>
      <w:r w:rsidRPr="00810E75">
        <w:rPr>
          <w:color w:val="262626" w:themeColor="text1" w:themeTint="D9"/>
          <w:sz w:val="28"/>
          <w:szCs w:val="28"/>
          <w:lang w:val="en-GB"/>
        </w:rPr>
        <w:t xml:space="preserve"> is a correction factor dependent on obstacles on the ground, the density of the air and wind stability factors. In wind resource assessments </w:t>
      </w:r>
      <w:r w:rsidRPr="00810E75">
        <w:rPr>
          <w:i/>
          <w:color w:val="262626" w:themeColor="text1" w:themeTint="D9"/>
          <w:sz w:val="28"/>
          <w:szCs w:val="28"/>
        </w:rPr>
        <w:t>α</w:t>
      </w:r>
      <w:r w:rsidRPr="00810E75">
        <w:rPr>
          <w:color w:val="262626" w:themeColor="text1" w:themeTint="D9"/>
          <w:sz w:val="28"/>
          <w:szCs w:val="28"/>
          <w:lang w:val="en-GB"/>
        </w:rPr>
        <w:t xml:space="preserve"> is commonly assumed to be a constant 1/7th. </w:t>
      </w:r>
      <w:r w:rsidRPr="00810E75">
        <w:rPr>
          <w:rStyle w:val="Subtielebenadrukking"/>
          <w:i w:val="0"/>
          <w:color w:val="262626" w:themeColor="text1" w:themeTint="D9"/>
          <w:sz w:val="28"/>
          <w:szCs w:val="28"/>
          <w:lang w:val="en-GB"/>
        </w:rPr>
        <w:t>F</w:t>
      </w:r>
      <w:r w:rsidRPr="00810E75">
        <w:rPr>
          <w:rStyle w:val="apple-converted-space"/>
          <w:rFonts w:ascii="Calibri" w:hAnsi="Calibri" w:cs="Calibri"/>
          <w:iCs/>
          <w:color w:val="262626" w:themeColor="text1" w:themeTint="D9"/>
          <w:sz w:val="28"/>
          <w:szCs w:val="28"/>
          <w:shd w:val="clear" w:color="auto" w:fill="FFFFFF"/>
          <w:lang w:val="en-GB"/>
        </w:rPr>
        <w:t xml:space="preserve">or </w:t>
      </w:r>
      <w:r w:rsidR="00FA34A6" w:rsidRPr="00810E75">
        <w:rPr>
          <w:i/>
          <w:color w:val="262626" w:themeColor="text1" w:themeTint="D9"/>
          <w:sz w:val="28"/>
          <w:szCs w:val="28"/>
        </w:rPr>
        <w:t>ѵ</w:t>
      </w:r>
      <w:r w:rsidRPr="00810E75">
        <w:rPr>
          <w:rStyle w:val="apple-converted-space"/>
          <w:rFonts w:ascii="Calibri" w:hAnsi="Calibri" w:cs="Calibri"/>
          <w:iCs/>
          <w:color w:val="262626" w:themeColor="text1" w:themeTint="D9"/>
          <w:sz w:val="28"/>
          <w:szCs w:val="28"/>
          <w:shd w:val="clear" w:color="auto" w:fill="FFFFFF"/>
          <w:vertAlign w:val="subscript"/>
          <w:lang w:val="en-GB"/>
        </w:rPr>
        <w:t>ref</w:t>
      </w:r>
      <w:r w:rsidRPr="00810E75">
        <w:rPr>
          <w:rStyle w:val="apple-converted-space"/>
          <w:rFonts w:ascii="Calibri" w:hAnsi="Calibri" w:cs="Calibri"/>
          <w:iCs/>
          <w:color w:val="262626" w:themeColor="text1" w:themeTint="D9"/>
          <w:sz w:val="28"/>
          <w:szCs w:val="28"/>
          <w:shd w:val="clear" w:color="auto" w:fill="FFFFFF"/>
          <w:lang w:val="en-GB"/>
        </w:rPr>
        <w:t xml:space="preserve">=5, </w:t>
      </w:r>
      <w:r w:rsidRPr="00810E75">
        <w:rPr>
          <w:rStyle w:val="apple-converted-space"/>
          <w:rFonts w:ascii="Calibri" w:hAnsi="Calibri" w:cs="Calibri"/>
          <w:i/>
          <w:color w:val="262626" w:themeColor="text1" w:themeTint="D9"/>
          <w:sz w:val="28"/>
          <w:szCs w:val="28"/>
          <w:shd w:val="clear" w:color="auto" w:fill="FFFFFF"/>
          <w:lang w:val="en-GB"/>
        </w:rPr>
        <w:t>H</w:t>
      </w:r>
      <w:r w:rsidRPr="00810E75">
        <w:rPr>
          <w:rStyle w:val="apple-converted-space"/>
          <w:rFonts w:ascii="Calibri" w:hAnsi="Calibri" w:cs="Calibri"/>
          <w:i/>
          <w:color w:val="262626" w:themeColor="text1" w:themeTint="D9"/>
          <w:sz w:val="28"/>
          <w:szCs w:val="28"/>
          <w:shd w:val="clear" w:color="auto" w:fill="FFFFFF"/>
          <w:vertAlign w:val="subscript"/>
          <w:lang w:val="en-GB"/>
        </w:rPr>
        <w:t>ref</w:t>
      </w:r>
      <w:r w:rsidR="00167CDA" w:rsidRPr="00810E75">
        <w:rPr>
          <w:rStyle w:val="apple-converted-space"/>
          <w:rFonts w:ascii="Calibri" w:hAnsi="Calibri" w:cs="Calibri"/>
          <w:i/>
          <w:color w:val="262626" w:themeColor="text1" w:themeTint="D9"/>
          <w:sz w:val="28"/>
          <w:szCs w:val="28"/>
          <w:shd w:val="clear" w:color="auto" w:fill="FFFFFF"/>
          <w:vertAlign w:val="subscript"/>
          <w:lang w:val="en-GB"/>
        </w:rPr>
        <w:t xml:space="preserve"> </w:t>
      </w:r>
      <w:r w:rsidRPr="00810E75">
        <w:rPr>
          <w:rStyle w:val="apple-converted-space"/>
          <w:rFonts w:ascii="Calibri" w:hAnsi="Calibri" w:cs="Calibri"/>
          <w:iCs/>
          <w:color w:val="262626" w:themeColor="text1" w:themeTint="D9"/>
          <w:sz w:val="28"/>
          <w:szCs w:val="28"/>
          <w:shd w:val="clear" w:color="auto" w:fill="FFFFFF"/>
          <w:lang w:val="en-GB"/>
        </w:rPr>
        <w:t xml:space="preserve">=10 and </w:t>
      </w:r>
      <w:r w:rsidRPr="00810E75">
        <w:rPr>
          <w:rStyle w:val="apple-converted-space"/>
          <w:rFonts w:ascii="Calibri" w:hAnsi="Calibri" w:cs="Calibri"/>
          <w:i/>
          <w:color w:val="262626" w:themeColor="text1" w:themeTint="D9"/>
          <w:sz w:val="28"/>
          <w:szCs w:val="28"/>
          <w:shd w:val="clear" w:color="auto" w:fill="FFFFFF"/>
        </w:rPr>
        <w:t>α</w:t>
      </w:r>
      <w:r w:rsidRPr="00810E75">
        <w:rPr>
          <w:rStyle w:val="apple-converted-space"/>
          <w:rFonts w:ascii="Calibri" w:hAnsi="Calibri" w:cs="Calibri"/>
          <w:iCs/>
          <w:color w:val="262626" w:themeColor="text1" w:themeTint="D9"/>
          <w:sz w:val="28"/>
          <w:szCs w:val="28"/>
          <w:shd w:val="clear" w:color="auto" w:fill="FFFFFF"/>
          <w:lang w:val="en-GB"/>
        </w:rPr>
        <w:t>=1/7, t</w:t>
      </w:r>
      <w:r w:rsidRPr="00810E75">
        <w:rPr>
          <w:color w:val="262626" w:themeColor="text1" w:themeTint="D9"/>
          <w:sz w:val="28"/>
          <w:szCs w:val="28"/>
          <w:lang w:val="en-GB"/>
        </w:rPr>
        <w:t>he r</w:t>
      </w:r>
      <w:r w:rsidRPr="00810E75">
        <w:rPr>
          <w:rStyle w:val="apple-converted-space"/>
          <w:rFonts w:ascii="Calibri" w:hAnsi="Calibri" w:cs="Calibri"/>
          <w:iCs/>
          <w:color w:val="262626" w:themeColor="text1" w:themeTint="D9"/>
          <w:sz w:val="28"/>
          <w:szCs w:val="28"/>
          <w:shd w:val="clear" w:color="auto" w:fill="FFFFFF"/>
          <w:lang w:val="en-GB"/>
        </w:rPr>
        <w:t>elationship wind speed and height above the ground is given in</w:t>
      </w:r>
      <w:r w:rsidR="00886B09" w:rsidRPr="00810E75">
        <w:rPr>
          <w:rStyle w:val="apple-converted-space"/>
          <w:rFonts w:ascii="Calibri" w:hAnsi="Calibri" w:cs="Calibri"/>
          <w:iCs/>
          <w:color w:val="262626" w:themeColor="text1" w:themeTint="D9"/>
          <w:sz w:val="28"/>
          <w:szCs w:val="28"/>
          <w:shd w:val="clear" w:color="auto" w:fill="FFFFFF"/>
          <w:lang w:val="en-GB"/>
        </w:rPr>
        <w:t xml:space="preserve"> Fig.</w:t>
      </w:r>
      <w:r w:rsidR="00C30BE3" w:rsidRPr="00810E75">
        <w:rPr>
          <w:rStyle w:val="apple-converted-space"/>
          <w:rFonts w:ascii="Calibri" w:hAnsi="Calibri" w:cs="Calibri"/>
          <w:iCs/>
          <w:color w:val="262626" w:themeColor="text1" w:themeTint="D9"/>
          <w:sz w:val="28"/>
          <w:szCs w:val="28"/>
          <w:shd w:val="clear" w:color="auto" w:fill="FFFFFF"/>
          <w:lang w:val="en-GB"/>
        </w:rPr>
        <w:t xml:space="preserve"> </w:t>
      </w:r>
      <w:r w:rsidR="009942FF" w:rsidRPr="00810E75">
        <w:rPr>
          <w:color w:val="262626" w:themeColor="text1" w:themeTint="D9"/>
          <w:sz w:val="28"/>
          <w:szCs w:val="28"/>
          <w:lang w:val="en-GB"/>
        </w:rPr>
        <w:t>3.4</w:t>
      </w:r>
      <w:r w:rsidRPr="00810E75">
        <w:rPr>
          <w:color w:val="262626" w:themeColor="text1" w:themeTint="D9"/>
          <w:sz w:val="28"/>
          <w:szCs w:val="28"/>
          <w:lang w:val="en-GB"/>
        </w:rPr>
        <w:t>d.</w:t>
      </w:r>
    </w:p>
    <w:p w14:paraId="5FABB9C3" w14:textId="77777777" w:rsidR="00732521" w:rsidRPr="00810E75" w:rsidRDefault="00732521" w:rsidP="00732521">
      <w:pPr>
        <w:pStyle w:val="Geenafstand"/>
        <w:rPr>
          <w:color w:val="262626" w:themeColor="text1" w:themeTint="D9"/>
          <w:sz w:val="28"/>
          <w:szCs w:val="28"/>
          <w:lang w:val="en-GB"/>
        </w:rPr>
      </w:pPr>
    </w:p>
    <w:p w14:paraId="0EA5247E" w14:textId="71DEE86B" w:rsidR="0006609B" w:rsidRPr="00810E75" w:rsidRDefault="0006609B" w:rsidP="00B45D6B">
      <w:pPr>
        <w:spacing w:line="36" w:lineRule="atLeast"/>
        <w:jc w:val="center"/>
        <w:rPr>
          <w:rStyle w:val="apple-converted-space"/>
          <w:rFonts w:ascii="Calibri" w:hAnsi="Calibri" w:cs="Calibri"/>
          <w:i/>
          <w:iCs/>
          <w:color w:val="262626" w:themeColor="text1" w:themeTint="D9"/>
          <w:sz w:val="28"/>
          <w:szCs w:val="28"/>
          <w:shd w:val="clear" w:color="auto" w:fill="FFFFFF"/>
        </w:rPr>
      </w:pPr>
      <w:r w:rsidRPr="00810E75">
        <w:rPr>
          <w:noProof/>
          <w:color w:val="262626" w:themeColor="text1" w:themeTint="D9"/>
        </w:rPr>
        <w:drawing>
          <wp:inline distT="0" distB="0" distL="0" distR="0" wp14:anchorId="0F874949" wp14:editId="4A061E60">
            <wp:extent cx="4083804" cy="2517947"/>
            <wp:effectExtent l="0" t="0" r="0" b="0"/>
            <wp:docPr id="1155" name="Chart 1155">
              <a:extLst xmlns:a="http://schemas.openxmlformats.org/drawingml/2006/main">
                <a:ext uri="{FF2B5EF4-FFF2-40B4-BE49-F238E27FC236}">
                  <a16:creationId xmlns:a16="http://schemas.microsoft.com/office/drawing/2014/main" id="{D92EA59E-266D-3DC7-C741-52D9C9C30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11AD43A" w14:textId="77777777" w:rsidR="0006609B" w:rsidRPr="00810E75" w:rsidRDefault="0006609B" w:rsidP="00B45D6B">
      <w:pPr>
        <w:spacing w:line="36" w:lineRule="atLeast"/>
        <w:jc w:val="center"/>
        <w:rPr>
          <w:rStyle w:val="apple-converted-space"/>
          <w:rFonts w:ascii="Calibri" w:hAnsi="Calibri" w:cs="Calibri"/>
          <w:i/>
          <w:iCs/>
          <w:color w:val="262626" w:themeColor="text1" w:themeTint="D9"/>
          <w:sz w:val="28"/>
          <w:szCs w:val="28"/>
          <w:shd w:val="clear" w:color="auto" w:fill="FFFFFF"/>
        </w:rPr>
      </w:pPr>
    </w:p>
    <w:p w14:paraId="1005FBD2" w14:textId="18B69FBD" w:rsidR="00B45D6B" w:rsidRPr="00810E75" w:rsidRDefault="009B4AB8" w:rsidP="00B45D6B">
      <w:pPr>
        <w:spacing w:line="36" w:lineRule="atLeast"/>
        <w:jc w:val="center"/>
        <w:rPr>
          <w:rStyle w:val="apple-converted-space"/>
          <w:rFonts w:ascii="Calibri" w:hAnsi="Calibri" w:cs="Calibri"/>
          <w:i/>
          <w:iCs/>
          <w:color w:val="262626" w:themeColor="text1" w:themeTint="D9"/>
          <w:sz w:val="26"/>
          <w:szCs w:val="26"/>
          <w:shd w:val="clear" w:color="auto" w:fill="FFFFFF"/>
        </w:rPr>
      </w:pPr>
      <w:r w:rsidRPr="00810E75">
        <w:rPr>
          <w:rStyle w:val="apple-converted-space"/>
          <w:rFonts w:ascii="Calibri" w:hAnsi="Calibri" w:cs="Calibri"/>
          <w:i/>
          <w:iCs/>
          <w:color w:val="262626" w:themeColor="text1" w:themeTint="D9"/>
          <w:sz w:val="28"/>
          <w:szCs w:val="28"/>
          <w:shd w:val="clear" w:color="auto" w:fill="FFFFFF"/>
        </w:rPr>
        <w:t xml:space="preserve"> </w:t>
      </w:r>
      <w:r w:rsidR="00886B09" w:rsidRPr="00810E75">
        <w:rPr>
          <w:rStyle w:val="apple-converted-space"/>
          <w:rFonts w:ascii="Calibri" w:hAnsi="Calibri" w:cs="Calibri"/>
          <w:i/>
          <w:iCs/>
          <w:color w:val="262626" w:themeColor="text1" w:themeTint="D9"/>
          <w:sz w:val="26"/>
          <w:szCs w:val="26"/>
          <w:shd w:val="clear" w:color="auto" w:fill="FFFFFF"/>
        </w:rPr>
        <w:t xml:space="preserve">Fig. </w:t>
      </w:r>
      <w:r w:rsidR="009942FF" w:rsidRPr="00810E75">
        <w:rPr>
          <w:rStyle w:val="apple-converted-space"/>
          <w:rFonts w:ascii="Calibri" w:hAnsi="Calibri" w:cs="Calibri"/>
          <w:i/>
          <w:iCs/>
          <w:color w:val="262626" w:themeColor="text1" w:themeTint="D9"/>
          <w:sz w:val="26"/>
          <w:szCs w:val="26"/>
          <w:shd w:val="clear" w:color="auto" w:fill="FFFFFF"/>
        </w:rPr>
        <w:t>3.4</w:t>
      </w:r>
      <w:r w:rsidR="00B45D6B" w:rsidRPr="00810E75">
        <w:rPr>
          <w:rStyle w:val="apple-converted-space"/>
          <w:rFonts w:ascii="Calibri" w:hAnsi="Calibri" w:cs="Calibri"/>
          <w:i/>
          <w:iCs/>
          <w:color w:val="262626" w:themeColor="text1" w:themeTint="D9"/>
          <w:sz w:val="26"/>
          <w:szCs w:val="26"/>
          <w:shd w:val="clear" w:color="auto" w:fill="FFFFFF"/>
        </w:rPr>
        <w:t xml:space="preserve">d: </w:t>
      </w:r>
      <w:bookmarkStart w:id="77" w:name="_Hlk510084939"/>
      <w:r w:rsidR="00B45D6B" w:rsidRPr="00810E75">
        <w:rPr>
          <w:rStyle w:val="apple-converted-space"/>
          <w:rFonts w:ascii="Calibri" w:hAnsi="Calibri" w:cs="Calibri"/>
          <w:i/>
          <w:iCs/>
          <w:color w:val="262626" w:themeColor="text1" w:themeTint="D9"/>
          <w:sz w:val="26"/>
          <w:szCs w:val="26"/>
          <w:shd w:val="clear" w:color="auto" w:fill="FFFFFF"/>
        </w:rPr>
        <w:t>Relationship wind speed</w:t>
      </w:r>
      <w:r w:rsidR="000771B3" w:rsidRPr="00810E75">
        <w:rPr>
          <w:rStyle w:val="apple-converted-space"/>
          <w:rFonts w:ascii="Calibri" w:hAnsi="Calibri" w:cs="Calibri"/>
          <w:i/>
          <w:iCs/>
          <w:color w:val="262626" w:themeColor="text1" w:themeTint="D9"/>
          <w:sz w:val="26"/>
          <w:szCs w:val="26"/>
          <w:shd w:val="clear" w:color="auto" w:fill="FFFFFF"/>
        </w:rPr>
        <w:t xml:space="preserve"> </w:t>
      </w:r>
      <w:r w:rsidR="004D5E20" w:rsidRPr="00810E75">
        <w:rPr>
          <w:rStyle w:val="apple-converted-space"/>
          <w:rFonts w:ascii="Calibri" w:hAnsi="Calibri" w:cs="Calibri"/>
          <w:i/>
          <w:iCs/>
          <w:color w:val="262626" w:themeColor="text1" w:themeTint="D9"/>
          <w:sz w:val="26"/>
          <w:szCs w:val="26"/>
          <w:shd w:val="clear" w:color="auto" w:fill="FFFFFF"/>
        </w:rPr>
        <w:t>in [m/s]</w:t>
      </w:r>
      <w:r w:rsidR="00B45D6B" w:rsidRPr="00810E75">
        <w:rPr>
          <w:rStyle w:val="apple-converted-space"/>
          <w:rFonts w:ascii="Calibri" w:hAnsi="Calibri" w:cs="Calibri"/>
          <w:i/>
          <w:iCs/>
          <w:color w:val="262626" w:themeColor="text1" w:themeTint="D9"/>
          <w:sz w:val="26"/>
          <w:szCs w:val="26"/>
          <w:shd w:val="clear" w:color="auto" w:fill="FFFFFF"/>
        </w:rPr>
        <w:t xml:space="preserve"> versus height above</w:t>
      </w:r>
    </w:p>
    <w:p w14:paraId="509A6029" w14:textId="27812EC9" w:rsidR="00B45D6B" w:rsidRPr="00810E75" w:rsidRDefault="00B45D6B" w:rsidP="00B45D6B">
      <w:pPr>
        <w:spacing w:line="36" w:lineRule="atLeast"/>
        <w:jc w:val="center"/>
        <w:rPr>
          <w:rStyle w:val="apple-converted-space"/>
          <w:rFonts w:ascii="Calibri" w:hAnsi="Calibri" w:cs="Calibri"/>
          <w:iCs/>
          <w:color w:val="262626" w:themeColor="text1" w:themeTint="D9"/>
          <w:sz w:val="26"/>
          <w:szCs w:val="26"/>
          <w:shd w:val="clear" w:color="auto" w:fill="FFFFFF"/>
        </w:rPr>
      </w:pPr>
      <w:r w:rsidRPr="00810E75">
        <w:rPr>
          <w:rStyle w:val="apple-converted-space"/>
          <w:rFonts w:ascii="Calibri" w:hAnsi="Calibri" w:cs="Calibri"/>
          <w:i/>
          <w:iCs/>
          <w:color w:val="262626" w:themeColor="text1" w:themeTint="D9"/>
          <w:sz w:val="26"/>
          <w:szCs w:val="26"/>
          <w:shd w:val="clear" w:color="auto" w:fill="FFFFFF"/>
        </w:rPr>
        <w:t>the ground</w:t>
      </w:r>
      <w:bookmarkEnd w:id="77"/>
      <w:r w:rsidRPr="00810E75">
        <w:rPr>
          <w:rStyle w:val="apple-converted-space"/>
          <w:rFonts w:ascii="Calibri" w:hAnsi="Calibri" w:cs="Calibri"/>
          <w:i/>
          <w:iCs/>
          <w:color w:val="262626" w:themeColor="text1" w:themeTint="D9"/>
          <w:sz w:val="26"/>
          <w:szCs w:val="26"/>
          <w:shd w:val="clear" w:color="auto" w:fill="FFFFFF"/>
        </w:rPr>
        <w:t xml:space="preserve"> for</w:t>
      </w:r>
      <w:r w:rsidR="00753E8F" w:rsidRPr="00810E75">
        <w:rPr>
          <w:rFonts w:cs="Calibri"/>
          <w:i/>
          <w:iCs/>
          <w:color w:val="262626" w:themeColor="text1" w:themeTint="D9"/>
          <w:sz w:val="26"/>
          <w:szCs w:val="26"/>
        </w:rPr>
        <w:t xml:space="preserve"> </w:t>
      </w:r>
      <w:r w:rsidR="00FA34A6" w:rsidRPr="00810E75">
        <w:rPr>
          <w:rFonts w:cs="Calibri"/>
          <w:i/>
          <w:iCs/>
          <w:color w:val="262626" w:themeColor="text1" w:themeTint="D9"/>
          <w:sz w:val="26"/>
          <w:szCs w:val="26"/>
        </w:rPr>
        <w:t>ѵ</w:t>
      </w:r>
      <w:r w:rsidRPr="00810E75">
        <w:rPr>
          <w:rStyle w:val="apple-converted-space"/>
          <w:rFonts w:ascii="Calibri" w:hAnsi="Calibri" w:cs="Calibri"/>
          <w:i/>
          <w:iCs/>
          <w:color w:val="262626" w:themeColor="text1" w:themeTint="D9"/>
          <w:sz w:val="26"/>
          <w:szCs w:val="26"/>
          <w:shd w:val="clear" w:color="auto" w:fill="FFFFFF"/>
          <w:vertAlign w:val="subscript"/>
        </w:rPr>
        <w:t>ref</w:t>
      </w:r>
      <w:r w:rsidR="00102F17" w:rsidRPr="00810E75">
        <w:rPr>
          <w:rStyle w:val="apple-converted-space"/>
          <w:rFonts w:ascii="Calibri" w:hAnsi="Calibri" w:cs="Calibri"/>
          <w:i/>
          <w:iCs/>
          <w:color w:val="262626" w:themeColor="text1" w:themeTint="D9"/>
          <w:sz w:val="26"/>
          <w:szCs w:val="26"/>
          <w:shd w:val="clear" w:color="auto" w:fill="FFFFFF"/>
          <w:vertAlign w:val="subscript"/>
        </w:rPr>
        <w:t xml:space="preserve"> </w:t>
      </w:r>
      <w:r w:rsidRPr="00810E75">
        <w:rPr>
          <w:rStyle w:val="apple-converted-space"/>
          <w:rFonts w:ascii="Calibri" w:hAnsi="Calibri" w:cs="Calibri"/>
          <w:i/>
          <w:iCs/>
          <w:color w:val="262626" w:themeColor="text1" w:themeTint="D9"/>
          <w:sz w:val="26"/>
          <w:szCs w:val="26"/>
          <w:shd w:val="clear" w:color="auto" w:fill="FFFFFF"/>
        </w:rPr>
        <w:t>=5, H</w:t>
      </w:r>
      <w:r w:rsidRPr="00810E75">
        <w:rPr>
          <w:rStyle w:val="apple-converted-space"/>
          <w:rFonts w:ascii="Calibri" w:hAnsi="Calibri" w:cs="Calibri"/>
          <w:i/>
          <w:iCs/>
          <w:color w:val="262626" w:themeColor="text1" w:themeTint="D9"/>
          <w:sz w:val="26"/>
          <w:szCs w:val="26"/>
          <w:shd w:val="clear" w:color="auto" w:fill="FFFFFF"/>
          <w:vertAlign w:val="subscript"/>
        </w:rPr>
        <w:t>ref</w:t>
      </w:r>
      <w:r w:rsidR="00102F17" w:rsidRPr="00810E75">
        <w:rPr>
          <w:rStyle w:val="apple-converted-space"/>
          <w:rFonts w:ascii="Calibri" w:hAnsi="Calibri" w:cs="Calibri"/>
          <w:i/>
          <w:iCs/>
          <w:color w:val="262626" w:themeColor="text1" w:themeTint="D9"/>
          <w:sz w:val="26"/>
          <w:szCs w:val="26"/>
          <w:shd w:val="clear" w:color="auto" w:fill="FFFFFF"/>
          <w:vertAlign w:val="subscript"/>
        </w:rPr>
        <w:t xml:space="preserve"> </w:t>
      </w:r>
      <w:r w:rsidRPr="00810E75">
        <w:rPr>
          <w:rStyle w:val="apple-converted-space"/>
          <w:rFonts w:ascii="Calibri" w:hAnsi="Calibri" w:cs="Calibri"/>
          <w:i/>
          <w:iCs/>
          <w:color w:val="262626" w:themeColor="text1" w:themeTint="D9"/>
          <w:sz w:val="26"/>
          <w:szCs w:val="26"/>
          <w:shd w:val="clear" w:color="auto" w:fill="FFFFFF"/>
        </w:rPr>
        <w:t xml:space="preserve">=10 and α=1/7 </w:t>
      </w:r>
      <w:r w:rsidR="00857B44" w:rsidRPr="00810E75">
        <w:rPr>
          <w:rStyle w:val="apple-converted-space"/>
          <w:rFonts w:ascii="Calibri" w:hAnsi="Calibri" w:cs="Calibri"/>
          <w:i/>
          <w:color w:val="262626" w:themeColor="text1" w:themeTint="D9"/>
          <w:sz w:val="26"/>
          <w:szCs w:val="26"/>
          <w:shd w:val="clear" w:color="auto" w:fill="FFFFFF"/>
        </w:rPr>
        <w:t>[</w:t>
      </w:r>
      <w:r w:rsidR="00E26263" w:rsidRPr="00810E75">
        <w:rPr>
          <w:rStyle w:val="apple-converted-space"/>
          <w:rFonts w:ascii="Calibri" w:hAnsi="Calibri" w:cs="Calibri"/>
          <w:i/>
          <w:color w:val="262626" w:themeColor="text1" w:themeTint="D9"/>
          <w:sz w:val="26"/>
          <w:szCs w:val="26"/>
          <w:shd w:val="clear" w:color="auto" w:fill="FFFFFF"/>
        </w:rPr>
        <w:t>18</w:t>
      </w:r>
      <w:r w:rsidR="00DA3689" w:rsidRPr="00810E75">
        <w:rPr>
          <w:rStyle w:val="apple-converted-space"/>
          <w:rFonts w:ascii="Calibri" w:hAnsi="Calibri" w:cs="Calibri"/>
          <w:i/>
          <w:color w:val="262626" w:themeColor="text1" w:themeTint="D9"/>
          <w:sz w:val="26"/>
          <w:szCs w:val="26"/>
          <w:shd w:val="clear" w:color="auto" w:fill="FFFFFF"/>
        </w:rPr>
        <w:t>]</w:t>
      </w:r>
      <w:r w:rsidRPr="00810E75">
        <w:rPr>
          <w:rStyle w:val="apple-converted-space"/>
          <w:rFonts w:ascii="Calibri" w:hAnsi="Calibri" w:cs="Calibri"/>
          <w:i/>
          <w:color w:val="262626" w:themeColor="text1" w:themeTint="D9"/>
          <w:sz w:val="26"/>
          <w:szCs w:val="26"/>
          <w:shd w:val="clear" w:color="auto" w:fill="FFFFFF"/>
        </w:rPr>
        <w:t>.</w:t>
      </w:r>
    </w:p>
    <w:p w14:paraId="243EED78" w14:textId="77777777" w:rsidR="0035429E" w:rsidRPr="00810E75" w:rsidRDefault="0035429E" w:rsidP="00732521">
      <w:pPr>
        <w:pStyle w:val="Geenafstand"/>
        <w:rPr>
          <w:rStyle w:val="Subtielebenadrukking"/>
          <w:i w:val="0"/>
          <w:color w:val="262626" w:themeColor="text1" w:themeTint="D9"/>
          <w:sz w:val="28"/>
          <w:szCs w:val="28"/>
          <w:lang w:val="en-GB"/>
        </w:rPr>
      </w:pPr>
    </w:p>
    <w:p w14:paraId="24124CE5" w14:textId="638866C9" w:rsidR="00B45D6B" w:rsidRPr="00810E75" w:rsidRDefault="00B45D6B" w:rsidP="00B45D6B">
      <w:pPr>
        <w:pStyle w:val="Lijstalinea"/>
        <w:spacing w:line="36" w:lineRule="atLeast"/>
        <w:ind w:left="0"/>
        <w:rPr>
          <w:rStyle w:val="Subtielebenadrukking"/>
          <w:i w:val="0"/>
          <w:color w:val="262626" w:themeColor="text1" w:themeTint="D9"/>
          <w:sz w:val="28"/>
          <w:szCs w:val="28"/>
        </w:rPr>
      </w:pPr>
      <w:r w:rsidRPr="00810E75">
        <w:rPr>
          <w:rStyle w:val="Subtielebenadrukking"/>
          <w:i w:val="0"/>
          <w:color w:val="262626" w:themeColor="text1" w:themeTint="D9"/>
          <w:sz w:val="28"/>
          <w:szCs w:val="28"/>
        </w:rPr>
        <w:t xml:space="preserve">Generally marine locations and exposed hilltops provide the most favourable wind conditions with wind speeds consistently greater than 5 m/s. Turbulent conditions will reduce the amount of </w:t>
      </w:r>
      <w:r w:rsidR="0012077D" w:rsidRPr="00810E75">
        <w:rPr>
          <w:rStyle w:val="Subtielebenadrukking"/>
          <w:i w:val="0"/>
          <w:color w:val="262626" w:themeColor="text1" w:themeTint="D9"/>
          <w:sz w:val="28"/>
          <w:szCs w:val="28"/>
        </w:rPr>
        <w:t>energy</w:t>
      </w:r>
      <w:r w:rsidRPr="00810E75">
        <w:rPr>
          <w:rStyle w:val="Subtielebenadrukking"/>
          <w:i w:val="0"/>
          <w:color w:val="262626" w:themeColor="text1" w:themeTint="D9"/>
          <w:sz w:val="28"/>
          <w:szCs w:val="28"/>
        </w:rPr>
        <w:t xml:space="preserve"> which can be extracted from the wind reducing in turn the overall efficiency of the system. This is more likely to be the case over land than over the sea. Raising the height of the turbine above the ground effectively lifts it above the worst of the turbulence and improves efficiency. Domestic wind turbines located between buildings in urban environments rarely operate at peak efficiency suffering from turbulence as well as being shielded from the wind by buildings and trees.</w:t>
      </w:r>
    </w:p>
    <w:p w14:paraId="5A7E11EF" w14:textId="54EE5DE8" w:rsidR="00DA34C6" w:rsidRPr="00810E75" w:rsidRDefault="00B45D6B" w:rsidP="00DA34C6">
      <w:pPr>
        <w:spacing w:line="36" w:lineRule="atLeast"/>
        <w:rPr>
          <w:rFonts w:cs="Calibri"/>
          <w:bCs/>
          <w:color w:val="262626" w:themeColor="text1" w:themeTint="D9"/>
          <w:sz w:val="28"/>
          <w:szCs w:val="28"/>
        </w:rPr>
      </w:pPr>
      <w:r w:rsidRPr="00810E75">
        <w:rPr>
          <w:rFonts w:cs="Calibri"/>
          <w:b/>
          <w:color w:val="262626" w:themeColor="text1" w:themeTint="D9"/>
          <w:sz w:val="28"/>
          <w:szCs w:val="28"/>
        </w:rPr>
        <w:t xml:space="preserve">Capacity Factor: </w:t>
      </w:r>
      <w:r w:rsidR="00F16DA6" w:rsidRPr="00810E75">
        <w:rPr>
          <w:rFonts w:cs="Calibri"/>
          <w:bCs/>
          <w:color w:val="262626" w:themeColor="text1" w:themeTint="D9"/>
          <w:sz w:val="28"/>
          <w:szCs w:val="28"/>
        </w:rPr>
        <w:t>Electricity generating equipment is usually specified at its rated capacity. This is normally the maximum power output which can be generated</w:t>
      </w:r>
      <w:r w:rsidR="00A951DB" w:rsidRPr="00810E75">
        <w:rPr>
          <w:rFonts w:cs="Calibri"/>
          <w:bCs/>
          <w:color w:val="262626" w:themeColor="text1" w:themeTint="D9"/>
          <w:sz w:val="28"/>
          <w:szCs w:val="28"/>
        </w:rPr>
        <w:t xml:space="preserve"> </w:t>
      </w:r>
      <w:r w:rsidR="00F16DA6" w:rsidRPr="00810E75">
        <w:rPr>
          <w:rFonts w:cs="Calibri"/>
          <w:bCs/>
          <w:color w:val="262626" w:themeColor="text1" w:themeTint="D9"/>
          <w:sz w:val="28"/>
          <w:szCs w:val="28"/>
        </w:rPr>
        <w:t xml:space="preserve">under optimal conditions. Since a wind turbine rarely works at its optimal capacity the actual </w:t>
      </w:r>
      <w:r w:rsidR="0012077D" w:rsidRPr="00810E75">
        <w:rPr>
          <w:rFonts w:cs="Calibri"/>
          <w:bCs/>
          <w:color w:val="262626" w:themeColor="text1" w:themeTint="D9"/>
          <w:sz w:val="28"/>
          <w:szCs w:val="28"/>
        </w:rPr>
        <w:t>energy</w:t>
      </w:r>
      <w:r w:rsidR="00F16DA6" w:rsidRPr="00810E75">
        <w:rPr>
          <w:rFonts w:cs="Calibri"/>
          <w:bCs/>
          <w:color w:val="262626" w:themeColor="text1" w:themeTint="D9"/>
          <w:sz w:val="28"/>
          <w:szCs w:val="28"/>
        </w:rPr>
        <w:t xml:space="preserve"> output over a year will be less than its rated capacity. The capacity factor (CF) of a wind turbine is the average actual power output for a given period divided by rated power output. Typical capacity factors for wind turbines range from 0.25</w:t>
      </w:r>
      <w:r w:rsidR="00805196" w:rsidRPr="00810E75">
        <w:rPr>
          <w:rFonts w:cs="Calibri"/>
          <w:bCs/>
          <w:color w:val="262626" w:themeColor="text1" w:themeTint="D9"/>
          <w:sz w:val="28"/>
          <w:szCs w:val="28"/>
        </w:rPr>
        <w:t>-</w:t>
      </w:r>
      <w:r w:rsidR="00F16DA6" w:rsidRPr="00810E75">
        <w:rPr>
          <w:rFonts w:cs="Calibri"/>
          <w:bCs/>
          <w:color w:val="262626" w:themeColor="text1" w:themeTint="D9"/>
          <w:sz w:val="28"/>
          <w:szCs w:val="28"/>
        </w:rPr>
        <w:t>0.3</w:t>
      </w:r>
      <w:r w:rsidR="00C44D0B" w:rsidRPr="00810E75">
        <w:rPr>
          <w:rFonts w:cs="Calibri"/>
          <w:bCs/>
          <w:color w:val="262626" w:themeColor="text1" w:themeTint="D9"/>
          <w:sz w:val="28"/>
          <w:szCs w:val="28"/>
        </w:rPr>
        <w:t>0</w:t>
      </w:r>
      <w:r w:rsidR="00F16DA6" w:rsidRPr="00810E75">
        <w:rPr>
          <w:rFonts w:cs="Calibri"/>
          <w:bCs/>
          <w:color w:val="262626" w:themeColor="text1" w:themeTint="D9"/>
          <w:sz w:val="28"/>
          <w:szCs w:val="28"/>
        </w:rPr>
        <w:t>. In that case, a wind turbine rated at 1 MW will deliver on average 250</w:t>
      </w:r>
      <w:r w:rsidR="00805196" w:rsidRPr="00810E75">
        <w:rPr>
          <w:rFonts w:cs="Calibri"/>
          <w:bCs/>
          <w:color w:val="262626" w:themeColor="text1" w:themeTint="D9"/>
          <w:sz w:val="28"/>
          <w:szCs w:val="28"/>
        </w:rPr>
        <w:t>-3</w:t>
      </w:r>
      <w:r w:rsidR="00C44D0B" w:rsidRPr="00810E75">
        <w:rPr>
          <w:rFonts w:cs="Calibri"/>
          <w:bCs/>
          <w:color w:val="262626" w:themeColor="text1" w:themeTint="D9"/>
          <w:sz w:val="28"/>
          <w:szCs w:val="28"/>
        </w:rPr>
        <w:t>0</w:t>
      </w:r>
      <w:r w:rsidR="00F16DA6" w:rsidRPr="00810E75">
        <w:rPr>
          <w:rFonts w:cs="Calibri"/>
          <w:bCs/>
          <w:color w:val="262626" w:themeColor="text1" w:themeTint="D9"/>
          <w:sz w:val="28"/>
          <w:szCs w:val="28"/>
        </w:rPr>
        <w:t xml:space="preserve">0 kW. Average, </w:t>
      </w:r>
      <w:r w:rsidR="00FB5D64" w:rsidRPr="00810E75">
        <w:rPr>
          <w:rFonts w:cs="Calibri"/>
          <w:bCs/>
          <w:color w:val="262626" w:themeColor="text1" w:themeTint="D9"/>
          <w:sz w:val="28"/>
          <w:szCs w:val="28"/>
        </w:rPr>
        <w:t>maximum,</w:t>
      </w:r>
      <w:r w:rsidR="00F16DA6" w:rsidRPr="00810E75">
        <w:rPr>
          <w:rFonts w:cs="Calibri"/>
          <w:bCs/>
          <w:color w:val="262626" w:themeColor="text1" w:themeTint="D9"/>
          <w:sz w:val="28"/>
          <w:szCs w:val="28"/>
        </w:rPr>
        <w:t xml:space="preserve"> and minimum values of monthly capacity factors is given in</w:t>
      </w:r>
      <w:r w:rsidR="00886B09" w:rsidRPr="00810E75">
        <w:rPr>
          <w:rFonts w:cs="Calibri"/>
          <w:bCs/>
          <w:color w:val="262626" w:themeColor="text1" w:themeTint="D9"/>
          <w:sz w:val="28"/>
          <w:szCs w:val="28"/>
        </w:rPr>
        <w:t xml:space="preserve"> Fig.</w:t>
      </w:r>
      <w:r w:rsidR="00C30BE3" w:rsidRPr="00810E75">
        <w:rPr>
          <w:rFonts w:cs="Calibri"/>
          <w:bCs/>
          <w:color w:val="262626" w:themeColor="text1" w:themeTint="D9"/>
          <w:sz w:val="28"/>
          <w:szCs w:val="28"/>
        </w:rPr>
        <w:t xml:space="preserve"> </w:t>
      </w:r>
      <w:r w:rsidR="009942FF" w:rsidRPr="00810E75">
        <w:rPr>
          <w:rFonts w:cs="Calibri"/>
          <w:bCs/>
          <w:color w:val="262626" w:themeColor="text1" w:themeTint="D9"/>
          <w:sz w:val="28"/>
          <w:szCs w:val="28"/>
        </w:rPr>
        <w:t>3.4</w:t>
      </w:r>
      <w:r w:rsidR="00F16DA6" w:rsidRPr="00810E75">
        <w:rPr>
          <w:rFonts w:cs="Calibri"/>
          <w:bCs/>
          <w:color w:val="262626" w:themeColor="text1" w:themeTint="D9"/>
          <w:sz w:val="28"/>
          <w:szCs w:val="28"/>
        </w:rPr>
        <w:t>e.</w:t>
      </w:r>
    </w:p>
    <w:p w14:paraId="5790A1F2" w14:textId="30560E5F" w:rsidR="0006609B" w:rsidRPr="00810E75" w:rsidRDefault="00D65F8E" w:rsidP="00B45D6B">
      <w:pPr>
        <w:spacing w:line="36" w:lineRule="atLeast"/>
        <w:jc w:val="center"/>
        <w:rPr>
          <w:rFonts w:cs="Calibri"/>
          <w:i/>
          <w:color w:val="262626" w:themeColor="text1" w:themeTint="D9"/>
          <w:sz w:val="26"/>
          <w:szCs w:val="26"/>
        </w:rPr>
      </w:pPr>
      <w:r w:rsidRPr="00810E75">
        <w:rPr>
          <w:noProof/>
          <w:color w:val="262626" w:themeColor="text1" w:themeTint="D9"/>
        </w:rPr>
        <w:lastRenderedPageBreak/>
        <w:drawing>
          <wp:inline distT="0" distB="0" distL="0" distR="0" wp14:anchorId="70721D5D" wp14:editId="5D23DB44">
            <wp:extent cx="4130299" cy="2479729"/>
            <wp:effectExtent l="0" t="0" r="3810" b="0"/>
            <wp:docPr id="1161" name="Chart 1161">
              <a:extLst xmlns:a="http://schemas.openxmlformats.org/drawingml/2006/main">
                <a:ext uri="{FF2B5EF4-FFF2-40B4-BE49-F238E27FC236}">
                  <a16:creationId xmlns:a16="http://schemas.microsoft.com/office/drawing/2014/main" id="{A069C91C-76DF-8BF6-9142-CA70E3797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3D54054" w14:textId="77777777" w:rsidR="0006609B" w:rsidRPr="00810E75" w:rsidRDefault="0006609B" w:rsidP="00B45D6B">
      <w:pPr>
        <w:spacing w:line="36" w:lineRule="atLeast"/>
        <w:jc w:val="center"/>
        <w:rPr>
          <w:rFonts w:cs="Calibri"/>
          <w:i/>
          <w:color w:val="262626" w:themeColor="text1" w:themeTint="D9"/>
          <w:sz w:val="26"/>
          <w:szCs w:val="26"/>
        </w:rPr>
      </w:pPr>
    </w:p>
    <w:p w14:paraId="0A7BED5C" w14:textId="59170986" w:rsidR="00C15318" w:rsidRPr="00810E75" w:rsidRDefault="009B4AB8"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3.4</w:t>
      </w:r>
      <w:r w:rsidR="00B45D6B" w:rsidRPr="00810E75">
        <w:rPr>
          <w:rFonts w:cs="Calibri"/>
          <w:i/>
          <w:color w:val="262626" w:themeColor="text1" w:themeTint="D9"/>
          <w:sz w:val="26"/>
          <w:szCs w:val="26"/>
        </w:rPr>
        <w:t>e: Average, maximum and minimum values</w:t>
      </w:r>
      <w:r w:rsidR="00623F21" w:rsidRPr="00810E75">
        <w:rPr>
          <w:rFonts w:cs="Calibri"/>
          <w:i/>
          <w:color w:val="262626" w:themeColor="text1" w:themeTint="D9"/>
          <w:sz w:val="26"/>
          <w:szCs w:val="26"/>
        </w:rPr>
        <w:t xml:space="preserve"> in [</w:t>
      </w:r>
      <w:r w:rsidR="00F21A0D" w:rsidRPr="00810E75">
        <w:rPr>
          <w:rFonts w:cs="Calibri"/>
          <w:i/>
          <w:color w:val="262626" w:themeColor="text1" w:themeTint="D9"/>
          <w:sz w:val="26"/>
          <w:szCs w:val="26"/>
        </w:rPr>
        <w:t>%</w:t>
      </w:r>
      <w:r w:rsidR="00623F21" w:rsidRPr="00810E75">
        <w:rPr>
          <w:rFonts w:cs="Calibri"/>
          <w:i/>
          <w:color w:val="262626" w:themeColor="text1" w:themeTint="D9"/>
          <w:sz w:val="26"/>
          <w:szCs w:val="26"/>
        </w:rPr>
        <w:t>]</w:t>
      </w:r>
    </w:p>
    <w:p w14:paraId="5120F9C8" w14:textId="77777777" w:rsidR="00C15318" w:rsidRPr="00810E75" w:rsidRDefault="00623F21"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B45D6B" w:rsidRPr="00810E75">
        <w:rPr>
          <w:rFonts w:cs="Calibri"/>
          <w:i/>
          <w:color w:val="262626" w:themeColor="text1" w:themeTint="D9"/>
          <w:sz w:val="26"/>
          <w:szCs w:val="26"/>
        </w:rPr>
        <w:t xml:space="preserve">of </w:t>
      </w:r>
      <w:r w:rsidRPr="00810E75">
        <w:rPr>
          <w:rFonts w:cs="Calibri"/>
          <w:i/>
          <w:color w:val="262626" w:themeColor="text1" w:themeTint="D9"/>
          <w:sz w:val="26"/>
          <w:szCs w:val="26"/>
        </w:rPr>
        <w:t>the m</w:t>
      </w:r>
      <w:r w:rsidR="00B45D6B" w:rsidRPr="00810E75">
        <w:rPr>
          <w:rFonts w:cs="Calibri"/>
          <w:i/>
          <w:color w:val="262626" w:themeColor="text1" w:themeTint="D9"/>
          <w:sz w:val="26"/>
          <w:szCs w:val="26"/>
        </w:rPr>
        <w:t>onthly</w:t>
      </w:r>
      <w:bookmarkStart w:id="78" w:name="_Toc480459214"/>
      <w:r w:rsidRPr="00810E75">
        <w:rPr>
          <w:rFonts w:cs="Calibri"/>
          <w:i/>
          <w:color w:val="262626" w:themeColor="text1" w:themeTint="D9"/>
          <w:sz w:val="26"/>
          <w:szCs w:val="26"/>
        </w:rPr>
        <w:t xml:space="preserve"> </w:t>
      </w:r>
      <w:r w:rsidR="00B45D6B" w:rsidRPr="00810E75">
        <w:rPr>
          <w:rFonts w:cs="Calibri"/>
          <w:i/>
          <w:color w:val="262626" w:themeColor="text1" w:themeTint="D9"/>
          <w:sz w:val="26"/>
          <w:szCs w:val="26"/>
        </w:rPr>
        <w:t>capacity factors. Germany 1990-2003.</w:t>
      </w:r>
    </w:p>
    <w:p w14:paraId="04FD6787" w14:textId="791B4AA4" w:rsidR="00B45D6B" w:rsidRPr="00810E75" w:rsidRDefault="00B45D6B"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Showing the long-term</w:t>
      </w:r>
      <w:bookmarkStart w:id="79" w:name="_Toc480459215"/>
      <w:bookmarkEnd w:id="78"/>
      <w:r w:rsidR="00623F21" w:rsidRPr="00810E75">
        <w:rPr>
          <w:rFonts w:cs="Calibri"/>
          <w:i/>
          <w:color w:val="262626" w:themeColor="text1" w:themeTint="D9"/>
          <w:sz w:val="26"/>
          <w:szCs w:val="26"/>
        </w:rPr>
        <w:t xml:space="preserve"> </w:t>
      </w:r>
      <w:r w:rsidRPr="00810E75">
        <w:rPr>
          <w:rFonts w:cs="Calibri"/>
          <w:i/>
          <w:color w:val="262626" w:themeColor="text1" w:themeTint="D9"/>
          <w:sz w:val="26"/>
          <w:szCs w:val="26"/>
        </w:rPr>
        <w:t xml:space="preserve">pattern of wind power variability </w:t>
      </w:r>
      <w:r w:rsidR="00E26263" w:rsidRPr="00810E75">
        <w:rPr>
          <w:rFonts w:cs="Calibri"/>
          <w:i/>
          <w:color w:val="262626" w:themeColor="text1" w:themeTint="D9"/>
          <w:sz w:val="26"/>
          <w:szCs w:val="26"/>
        </w:rPr>
        <w:t>[20]</w:t>
      </w:r>
      <w:r w:rsidRPr="00810E75">
        <w:rPr>
          <w:rFonts w:cs="Calibri"/>
          <w:i/>
          <w:color w:val="262626" w:themeColor="text1" w:themeTint="D9"/>
          <w:sz w:val="26"/>
          <w:szCs w:val="26"/>
        </w:rPr>
        <w:t>.</w:t>
      </w:r>
    </w:p>
    <w:bookmarkEnd w:id="79"/>
    <w:p w14:paraId="08794E22" w14:textId="77777777" w:rsidR="00B45D6B" w:rsidRPr="00810E75" w:rsidRDefault="00B45D6B" w:rsidP="00B45D6B">
      <w:pPr>
        <w:spacing w:line="36" w:lineRule="atLeast"/>
        <w:rPr>
          <w:rFonts w:cs="Calibri"/>
          <w:color w:val="262626" w:themeColor="text1" w:themeTint="D9"/>
          <w:sz w:val="28"/>
          <w:szCs w:val="28"/>
        </w:rPr>
      </w:pPr>
    </w:p>
    <w:p w14:paraId="30B728A6" w14:textId="77777777" w:rsidR="00B45D6B"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CF can be computed for a single turbine, a wind farm consisting of dozens of turbines or an entire country consisting of hundreds of farms. Although geographical location determines in great part the capacity factor of a wind farm, it is also a matter of turbine design. </w:t>
      </w:r>
    </w:p>
    <w:p w14:paraId="7D9F27EA" w14:textId="77777777" w:rsidR="00B45D6B" w:rsidRPr="00810E75" w:rsidRDefault="00B45D6B" w:rsidP="00B45D6B">
      <w:pPr>
        <w:spacing w:line="36" w:lineRule="atLeast"/>
        <w:rPr>
          <w:rFonts w:cs="Calibri"/>
          <w:color w:val="262626" w:themeColor="text1" w:themeTint="D9"/>
          <w:sz w:val="28"/>
          <w:szCs w:val="28"/>
        </w:rPr>
      </w:pPr>
    </w:p>
    <w:p w14:paraId="5DCB4460" w14:textId="6144997F" w:rsidR="00B45D6B"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The long-term variations of wind power</w:t>
      </w:r>
      <w:r w:rsidR="001238C1" w:rsidRPr="00810E75">
        <w:rPr>
          <w:rFonts w:cs="Calibri"/>
          <w:color w:val="262626" w:themeColor="text1" w:themeTint="D9"/>
          <w:sz w:val="28"/>
          <w:szCs w:val="28"/>
        </w:rPr>
        <w:t>,</w:t>
      </w:r>
      <w:r w:rsidRPr="00810E75">
        <w:rPr>
          <w:rFonts w:cs="Calibri"/>
          <w:color w:val="262626" w:themeColor="text1" w:themeTint="D9"/>
          <w:sz w:val="28"/>
          <w:szCs w:val="28"/>
        </w:rPr>
        <w:t xml:space="preserve"> relevant for integration in the power system of the </w:t>
      </w:r>
      <w:r w:rsidR="00A00A01" w:rsidRPr="00810E75">
        <w:rPr>
          <w:rFonts w:cs="Calibri"/>
          <w:color w:val="262626" w:themeColor="text1" w:themeTint="D9"/>
          <w:sz w:val="28"/>
          <w:szCs w:val="28"/>
        </w:rPr>
        <w:t>complete</w:t>
      </w:r>
      <w:r w:rsidRPr="00810E75">
        <w:rPr>
          <w:rFonts w:cs="Calibri"/>
          <w:color w:val="262626" w:themeColor="text1" w:themeTint="D9"/>
          <w:sz w:val="28"/>
          <w:szCs w:val="28"/>
        </w:rPr>
        <w:t xml:space="preserve"> </w:t>
      </w:r>
      <w:r w:rsidR="0012077D" w:rsidRPr="00810E75">
        <w:rPr>
          <w:rFonts w:cs="Calibri"/>
          <w:color w:val="262626" w:themeColor="text1" w:themeTint="D9"/>
          <w:sz w:val="28"/>
          <w:szCs w:val="28"/>
        </w:rPr>
        <w:t>energy</w:t>
      </w:r>
      <w:r w:rsidR="000C2F9B" w:rsidRPr="00810E75">
        <w:rPr>
          <w:rFonts w:cs="Calibri"/>
          <w:color w:val="262626" w:themeColor="text1" w:themeTint="D9"/>
          <w:sz w:val="28"/>
          <w:szCs w:val="28"/>
        </w:rPr>
        <w:t xml:space="preserve"> system</w:t>
      </w:r>
      <w:r w:rsidR="001238C1" w:rsidRPr="00810E75">
        <w:rPr>
          <w:rFonts w:cs="Calibri"/>
          <w:color w:val="262626" w:themeColor="text1" w:themeTint="D9"/>
          <w:sz w:val="28"/>
          <w:szCs w:val="28"/>
        </w:rPr>
        <w:t>,</w:t>
      </w:r>
      <w:r w:rsidRPr="00810E75">
        <w:rPr>
          <w:rFonts w:cs="Calibri"/>
          <w:color w:val="262626" w:themeColor="text1" w:themeTint="D9"/>
          <w:sz w:val="28"/>
          <w:szCs w:val="28"/>
        </w:rPr>
        <w:t xml:space="preserve"> include seasonal and inter-annual variations caused by climatic effects. These are not particularly important for the daily operation and management</w:t>
      </w:r>
      <w:r w:rsidR="001238C1" w:rsidRPr="00810E75">
        <w:rPr>
          <w:rFonts w:cs="Calibri"/>
          <w:color w:val="262626" w:themeColor="text1" w:themeTint="D9"/>
          <w:sz w:val="28"/>
          <w:szCs w:val="28"/>
        </w:rPr>
        <w:t xml:space="preserve"> of the system</w:t>
      </w:r>
      <w:r w:rsidRPr="00810E75">
        <w:rPr>
          <w:rFonts w:cs="Calibri"/>
          <w:color w:val="262626" w:themeColor="text1" w:themeTint="D9"/>
          <w:sz w:val="28"/>
          <w:szCs w:val="28"/>
        </w:rPr>
        <w:t xml:space="preserve">. Long-term variability as well as monthly and seasonal variations </w:t>
      </w:r>
      <w:r w:rsidR="00F16DA6" w:rsidRPr="00810E75">
        <w:rPr>
          <w:rFonts w:cs="Calibri"/>
          <w:color w:val="262626" w:themeColor="text1" w:themeTint="D9"/>
          <w:sz w:val="28"/>
          <w:szCs w:val="28"/>
        </w:rPr>
        <w:t xml:space="preserve">are </w:t>
      </w:r>
      <w:r w:rsidRPr="00810E75">
        <w:rPr>
          <w:rFonts w:cs="Calibri"/>
          <w:color w:val="262626" w:themeColor="text1" w:themeTint="D9"/>
          <w:sz w:val="28"/>
          <w:szCs w:val="28"/>
        </w:rPr>
        <w:t>important for strategic power system planning.</w:t>
      </w:r>
    </w:p>
    <w:p w14:paraId="71EF2F76" w14:textId="77777777" w:rsidR="00824B3D" w:rsidRPr="00810E75" w:rsidRDefault="00824B3D" w:rsidP="00C44D0B">
      <w:pPr>
        <w:spacing w:line="36" w:lineRule="atLeast"/>
        <w:rPr>
          <w:rFonts w:cs="Calibri"/>
          <w:b/>
          <w:color w:val="262626" w:themeColor="text1" w:themeTint="D9"/>
          <w:sz w:val="28"/>
          <w:szCs w:val="28"/>
        </w:rPr>
      </w:pPr>
    </w:p>
    <w:p w14:paraId="661DCA15" w14:textId="1C1614E2" w:rsidR="00C44D0B" w:rsidRPr="00810E75" w:rsidRDefault="00C44D0B" w:rsidP="00C44D0B">
      <w:pPr>
        <w:spacing w:line="36" w:lineRule="atLeast"/>
        <w:rPr>
          <w:rFonts w:cs="Calibri"/>
          <w:color w:val="262626" w:themeColor="text1" w:themeTint="D9"/>
          <w:sz w:val="28"/>
          <w:szCs w:val="28"/>
        </w:rPr>
      </w:pPr>
      <w:r w:rsidRPr="00810E75">
        <w:rPr>
          <w:rFonts w:cs="Calibri"/>
          <w:b/>
          <w:color w:val="262626" w:themeColor="text1" w:themeTint="D9"/>
          <w:sz w:val="28"/>
          <w:szCs w:val="28"/>
        </w:rPr>
        <w:t xml:space="preserve">Small wind turbines: </w:t>
      </w:r>
      <w:r w:rsidRPr="00810E75">
        <w:rPr>
          <w:rFonts w:cs="Calibri"/>
          <w:color w:val="262626" w:themeColor="text1" w:themeTint="D9"/>
          <w:sz w:val="28"/>
          <w:szCs w:val="28"/>
        </w:rPr>
        <w:t xml:space="preserve">Small wind turbines </w:t>
      </w:r>
      <w:r w:rsidR="00FB5D64" w:rsidRPr="00810E75">
        <w:rPr>
          <w:rFonts w:cs="Calibri"/>
          <w:color w:val="262626" w:themeColor="text1" w:themeTint="D9"/>
          <w:sz w:val="28"/>
          <w:szCs w:val="28"/>
        </w:rPr>
        <w:t>operate</w:t>
      </w:r>
      <w:r w:rsidRPr="00810E75">
        <w:rPr>
          <w:rFonts w:cs="Calibri"/>
          <w:color w:val="262626" w:themeColor="text1" w:themeTint="D9"/>
          <w:sz w:val="28"/>
          <w:szCs w:val="28"/>
        </w:rPr>
        <w:t xml:space="preserve"> between 3 and 7 Bft. Below 3 Bft small wind turbines generate no significant power and above 7 Bft, they are mostly shut down to prevent damage. Small wind turbine</w:t>
      </w:r>
      <w:r w:rsidR="00FB5D64" w:rsidRPr="00810E75">
        <w:rPr>
          <w:rFonts w:cs="Calibri"/>
          <w:color w:val="262626" w:themeColor="text1" w:themeTint="D9"/>
          <w:sz w:val="28"/>
          <w:szCs w:val="28"/>
        </w:rPr>
        <w:t>s</w:t>
      </w:r>
      <w:r w:rsidRPr="00810E75">
        <w:rPr>
          <w:rFonts w:cs="Calibri"/>
          <w:color w:val="262626" w:themeColor="text1" w:themeTint="D9"/>
          <w:sz w:val="28"/>
          <w:szCs w:val="28"/>
        </w:rPr>
        <w:t xml:space="preserve"> are roof-mounted or freestanding. They can be connected to the national grid or stand alone and storing the electricity in a battery. Small wind turbines come in a range of sizes, prices</w:t>
      </w:r>
      <w:r w:rsidR="009E5990" w:rsidRPr="00810E75">
        <w:rPr>
          <w:rFonts w:cs="Calibri"/>
          <w:color w:val="262626" w:themeColor="text1" w:themeTint="D9"/>
          <w:sz w:val="28"/>
          <w:szCs w:val="28"/>
        </w:rPr>
        <w:t>,</w:t>
      </w:r>
      <w:r w:rsidRPr="00810E75">
        <w:rPr>
          <w:rFonts w:cs="Calibri"/>
          <w:color w:val="262626" w:themeColor="text1" w:themeTint="D9"/>
          <w:sz w:val="28"/>
          <w:szCs w:val="28"/>
        </w:rPr>
        <w:t xml:space="preserve"> and powers, generating from less than 100 W to around 50 kW. The smaller micro wind turbines are often used to charge batteries, while those of 600 W upwards also be used to generate green electricity for houses. Rooftop models vary from 0.5 kW</w:t>
      </w:r>
      <w:r w:rsidR="00805196" w:rsidRPr="00810E75">
        <w:rPr>
          <w:rFonts w:cs="Calibri"/>
          <w:color w:val="262626" w:themeColor="text1" w:themeTint="D9"/>
          <w:sz w:val="28"/>
          <w:szCs w:val="28"/>
        </w:rPr>
        <w:t>-</w:t>
      </w:r>
      <w:r w:rsidRPr="00810E75">
        <w:rPr>
          <w:rFonts w:cs="Calibri"/>
          <w:color w:val="262626" w:themeColor="text1" w:themeTint="D9"/>
          <w:sz w:val="28"/>
          <w:szCs w:val="28"/>
        </w:rPr>
        <w:t>2.5 kW in size, while pole-mounted domestic turbines are often 5-6 kW. The configuration of a small domestic windmill system is given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3.4</w:t>
      </w:r>
      <w:r w:rsidRPr="00810E75">
        <w:rPr>
          <w:rFonts w:cs="Calibri"/>
          <w:color w:val="262626" w:themeColor="text1" w:themeTint="D9"/>
          <w:sz w:val="28"/>
          <w:szCs w:val="28"/>
        </w:rPr>
        <w:t>f.</w:t>
      </w:r>
    </w:p>
    <w:p w14:paraId="2E7549EF" w14:textId="7A56D1FE" w:rsidR="00C44D0B" w:rsidRPr="00810E75" w:rsidRDefault="00C15318" w:rsidP="00C44D0B">
      <w:pPr>
        <w:spacing w:line="36" w:lineRule="atLeast"/>
        <w:ind w:hanging="567"/>
        <w:jc w:val="center"/>
        <w:rPr>
          <w:rFonts w:eastAsia="AdvTimes" w:cs="Calibri"/>
          <w:i/>
          <w:color w:val="262626" w:themeColor="text1" w:themeTint="D9"/>
          <w:sz w:val="28"/>
          <w:szCs w:val="28"/>
        </w:rPr>
      </w:pPr>
      <w:r w:rsidRPr="00810E75">
        <w:rPr>
          <w:rFonts w:eastAsia="AdvTimes" w:cs="Calibri"/>
          <w:i/>
          <w:color w:val="262626" w:themeColor="text1" w:themeTint="D9"/>
          <w:sz w:val="28"/>
          <w:szCs w:val="28"/>
        </w:rPr>
        <w:object w:dxaOrig="10844" w:dyaOrig="3599" w14:anchorId="1D3DC791">
          <v:shape id="_x0000_i1055" type="#_x0000_t75" style="width:396pt;height:129.75pt" o:ole="">
            <v:imagedata r:id="rId136" o:title=""/>
          </v:shape>
          <o:OLEObject Type="Embed" ProgID="Visio.Drawing.11" ShapeID="_x0000_i1055" DrawAspect="Content" ObjectID="_1821517002" r:id="rId137"/>
        </w:object>
      </w:r>
    </w:p>
    <w:p w14:paraId="64A212F7" w14:textId="77777777" w:rsidR="00C44D0B" w:rsidRPr="00810E75" w:rsidRDefault="00C44D0B" w:rsidP="00C44D0B">
      <w:pPr>
        <w:spacing w:line="36" w:lineRule="atLeast"/>
        <w:jc w:val="center"/>
        <w:rPr>
          <w:rFonts w:eastAsia="AdvTimes" w:cs="Calibri"/>
          <w:i/>
          <w:color w:val="262626" w:themeColor="text1" w:themeTint="D9"/>
          <w:sz w:val="28"/>
          <w:szCs w:val="28"/>
        </w:rPr>
      </w:pPr>
    </w:p>
    <w:p w14:paraId="38BE6FF6" w14:textId="08295DF1" w:rsidR="00C44D0B" w:rsidRPr="00810E75" w:rsidRDefault="009B4AB8" w:rsidP="00C44D0B">
      <w:pPr>
        <w:spacing w:line="36" w:lineRule="atLeast"/>
        <w:jc w:val="center"/>
        <w:rPr>
          <w:rFonts w:cs="Calibri"/>
          <w:b/>
          <w:color w:val="262626" w:themeColor="text1" w:themeTint="D9"/>
          <w:sz w:val="26"/>
          <w:szCs w:val="26"/>
        </w:rPr>
      </w:pPr>
      <w:r w:rsidRPr="00810E75">
        <w:rPr>
          <w:rFonts w:eastAsia="AdvTimes" w:cs="Calibri"/>
          <w:i/>
          <w:color w:val="262626" w:themeColor="text1" w:themeTint="D9"/>
          <w:sz w:val="26"/>
          <w:szCs w:val="26"/>
        </w:rPr>
        <w:t xml:space="preserve"> </w:t>
      </w:r>
      <w:r w:rsidR="00886B09" w:rsidRPr="00810E75">
        <w:rPr>
          <w:rFonts w:eastAsia="AdvTimes" w:cs="Calibri"/>
          <w:i/>
          <w:color w:val="262626" w:themeColor="text1" w:themeTint="D9"/>
          <w:sz w:val="26"/>
          <w:szCs w:val="26"/>
        </w:rPr>
        <w:t xml:space="preserve">Fig. </w:t>
      </w:r>
      <w:r w:rsidR="009942FF" w:rsidRPr="00810E75">
        <w:rPr>
          <w:rFonts w:eastAsia="AdvTimes" w:cs="Calibri"/>
          <w:i/>
          <w:color w:val="262626" w:themeColor="text1" w:themeTint="D9"/>
          <w:sz w:val="26"/>
          <w:szCs w:val="26"/>
        </w:rPr>
        <w:t>3.4</w:t>
      </w:r>
      <w:r w:rsidR="00C44D0B" w:rsidRPr="00810E75">
        <w:rPr>
          <w:rFonts w:eastAsia="AdvTimes" w:cs="Calibri"/>
          <w:i/>
          <w:color w:val="262626" w:themeColor="text1" w:themeTint="D9"/>
          <w:sz w:val="26"/>
          <w:szCs w:val="26"/>
        </w:rPr>
        <w:t>f: Configuration of a small domestic windmill system.</w:t>
      </w:r>
      <w:r w:rsidR="00C44D0B" w:rsidRPr="00810E75">
        <w:rPr>
          <w:rFonts w:cs="Calibri"/>
          <w:b/>
          <w:color w:val="262626" w:themeColor="text1" w:themeTint="D9"/>
          <w:sz w:val="26"/>
          <w:szCs w:val="26"/>
        </w:rPr>
        <w:t xml:space="preserve"> </w:t>
      </w:r>
    </w:p>
    <w:p w14:paraId="354EA092" w14:textId="77777777" w:rsidR="00C44D0B" w:rsidRPr="00810E75" w:rsidRDefault="00C44D0B" w:rsidP="00FE5287">
      <w:pPr>
        <w:spacing w:line="36" w:lineRule="atLeast"/>
        <w:rPr>
          <w:rFonts w:cs="Calibri"/>
          <w:b/>
          <w:color w:val="262626" w:themeColor="text1" w:themeTint="D9"/>
          <w:sz w:val="28"/>
          <w:szCs w:val="28"/>
        </w:rPr>
      </w:pPr>
    </w:p>
    <w:p w14:paraId="22885FF6" w14:textId="50A4C154" w:rsidR="00C44D0B" w:rsidRPr="00810E75" w:rsidRDefault="00C44D0B" w:rsidP="00C44D0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In 2016, prices of domestic wind turbines (including installation and VAT) were around € 3,000 for a roof-mounted wind turbine of 1,000 W. Pole-mounted wind turbines of 2,5 kW cost around € 15,000 and the 6 kW wind turbines around € 25,000. In a typical domestic wind energy installation, small wind turbines are coupled directly to a </w:t>
      </w:r>
      <w:r w:rsidR="00FB5D64" w:rsidRPr="00810E75">
        <w:rPr>
          <w:rFonts w:cs="Calibri"/>
          <w:color w:val="262626" w:themeColor="text1" w:themeTint="D9"/>
          <w:sz w:val="28"/>
          <w:szCs w:val="28"/>
        </w:rPr>
        <w:t>three-phase</w:t>
      </w:r>
      <w:r w:rsidRPr="00810E75">
        <w:rPr>
          <w:rFonts w:cs="Calibri"/>
          <w:color w:val="262626" w:themeColor="text1" w:themeTint="D9"/>
          <w:sz w:val="28"/>
          <w:szCs w:val="28"/>
        </w:rPr>
        <w:t xml:space="preserve"> synchronous AC generator, mounted on the same shaft as the rotor blades. The generator output voltage and frequency are proportional to the rotor speed and the current is proportional to the torque on the shaft. The output is rectified and fed through a regulator to the invert frequency AC voltage. </w:t>
      </w:r>
    </w:p>
    <w:p w14:paraId="6DCC2701" w14:textId="77777777" w:rsidR="00C44D0B" w:rsidRPr="00810E75" w:rsidRDefault="00C44D0B" w:rsidP="00FE5287">
      <w:pPr>
        <w:spacing w:line="36" w:lineRule="atLeast"/>
        <w:rPr>
          <w:rFonts w:cs="Calibri"/>
          <w:b/>
          <w:color w:val="262626" w:themeColor="text1" w:themeTint="D9"/>
          <w:sz w:val="28"/>
          <w:szCs w:val="28"/>
        </w:rPr>
      </w:pPr>
    </w:p>
    <w:p w14:paraId="6F1E1F0A" w14:textId="77777777" w:rsidR="00824B3D" w:rsidRPr="00810E75" w:rsidRDefault="00B45D6B" w:rsidP="00FE5287">
      <w:pPr>
        <w:spacing w:line="36" w:lineRule="atLeast"/>
        <w:rPr>
          <w:rFonts w:cs="Calibri"/>
          <w:color w:val="262626" w:themeColor="text1" w:themeTint="D9"/>
          <w:sz w:val="28"/>
          <w:szCs w:val="28"/>
        </w:rPr>
      </w:pPr>
      <w:r w:rsidRPr="00810E75">
        <w:rPr>
          <w:rFonts w:cs="Calibri"/>
          <w:b/>
          <w:color w:val="262626" w:themeColor="text1" w:themeTint="D9"/>
          <w:sz w:val="28"/>
          <w:szCs w:val="28"/>
        </w:rPr>
        <w:t>Large wind turbines:</w:t>
      </w:r>
      <w:r w:rsidRPr="00810E75">
        <w:rPr>
          <w:rFonts w:cs="Calibri"/>
          <w:color w:val="262626" w:themeColor="text1" w:themeTint="D9"/>
          <w:sz w:val="28"/>
          <w:szCs w:val="28"/>
        </w:rPr>
        <w:t xml:space="preserve"> </w:t>
      </w:r>
      <w:r w:rsidR="00B4298E" w:rsidRPr="00810E75">
        <w:rPr>
          <w:rFonts w:cs="Calibri"/>
          <w:color w:val="262626" w:themeColor="text1" w:themeTint="D9"/>
          <w:sz w:val="28"/>
          <w:szCs w:val="28"/>
        </w:rPr>
        <w:t xml:space="preserve">New technologies enable the development of large wind turbines. Large wind turbines are more efficient because they are taller and have large blades to absorb more wind (2 times as much wind equals 8 times as much energy). Large wind turbines are suitable for wind speeds of up to 25 m/s (9 Bft) at shaft height. This is approximately 13.6 m/s (7 Bft) at ground level. Below 2 Bft no significant current is generated. Large modern wind turbines have variable pitch rotor blades. This means that the rotor speed can be reduced at high wind speeds. The maximum power is reached when the plane of rotation is perpendicular to the wind direction. An automatic control system with wind sensors monitors the direction of the wind while mechanically placing the rotor in its optimal position. </w:t>
      </w:r>
    </w:p>
    <w:p w14:paraId="15B27D92" w14:textId="67DC1278" w:rsidR="000F7E5E" w:rsidRPr="00810E75" w:rsidRDefault="00824B3D" w:rsidP="00FE5287">
      <w:pPr>
        <w:spacing w:line="36" w:lineRule="atLeast"/>
        <w:rPr>
          <w:rFonts w:cs="Calibri"/>
          <w:color w:val="262626" w:themeColor="text1" w:themeTint="D9"/>
          <w:sz w:val="28"/>
          <w:szCs w:val="28"/>
          <w:highlight w:val="yellow"/>
        </w:rPr>
      </w:pPr>
      <w:r w:rsidRPr="00810E75">
        <w:rPr>
          <w:rFonts w:cs="Calibri"/>
          <w:color w:val="262626" w:themeColor="text1" w:themeTint="D9"/>
          <w:sz w:val="28"/>
          <w:szCs w:val="28"/>
        </w:rPr>
        <w:t xml:space="preserve">The largest offshore wind project in the world, the Dogger </w:t>
      </w:r>
      <w:r w:rsidR="00FB5D64" w:rsidRPr="00810E75">
        <w:rPr>
          <w:rFonts w:cs="Calibri"/>
          <w:color w:val="262626" w:themeColor="text1" w:themeTint="D9"/>
          <w:sz w:val="28"/>
          <w:szCs w:val="28"/>
        </w:rPr>
        <w:t>b</w:t>
      </w:r>
      <w:r w:rsidRPr="00810E75">
        <w:rPr>
          <w:rFonts w:cs="Calibri"/>
          <w:color w:val="262626" w:themeColor="text1" w:themeTint="D9"/>
          <w:sz w:val="28"/>
          <w:szCs w:val="28"/>
        </w:rPr>
        <w:t>ank</w:t>
      </w:r>
      <w:r w:rsidR="00FB5D64" w:rsidRPr="00810E75">
        <w:rPr>
          <w:rFonts w:cs="Calibri"/>
          <w:color w:val="262626" w:themeColor="text1" w:themeTint="D9"/>
          <w:sz w:val="28"/>
          <w:szCs w:val="28"/>
        </w:rPr>
        <w:t xml:space="preserve"> </w:t>
      </w:r>
      <w:r w:rsidR="004312AD" w:rsidRPr="00810E75">
        <w:rPr>
          <w:rFonts w:cs="Calibri"/>
          <w:color w:val="262626" w:themeColor="text1" w:themeTint="D9"/>
          <w:sz w:val="28"/>
          <w:szCs w:val="28"/>
        </w:rPr>
        <w:t>wind park</w:t>
      </w:r>
      <w:r w:rsidRPr="00810E75">
        <w:rPr>
          <w:rFonts w:cs="Calibri"/>
          <w:color w:val="262626" w:themeColor="text1" w:themeTint="D9"/>
          <w:sz w:val="28"/>
          <w:szCs w:val="28"/>
        </w:rPr>
        <w:t xml:space="preserve">, has started off the coast of England. There will be 190 wind turbines of 13 MW each, a hub height of 150 meters and turbine blades of 107 meters. </w:t>
      </w:r>
      <w:r w:rsidR="00FB5D64" w:rsidRPr="00810E75">
        <w:rPr>
          <w:rFonts w:cs="Calibri"/>
          <w:color w:val="262626" w:themeColor="text1" w:themeTint="D9"/>
          <w:sz w:val="28"/>
          <w:szCs w:val="28"/>
        </w:rPr>
        <w:t>These kinds of turbines</w:t>
      </w:r>
      <w:r w:rsidRPr="00810E75">
        <w:rPr>
          <w:rFonts w:cs="Calibri"/>
          <w:color w:val="262626" w:themeColor="text1" w:themeTint="D9"/>
          <w:sz w:val="28"/>
          <w:szCs w:val="28"/>
        </w:rPr>
        <w:t xml:space="preserve"> can generate 34,000 MWh of electricity annually. The first phase, Dogger Bank A, is expected to be operational in 2023. When the three phases are completed as expected in 2026, the wind farm will have a total installed capacity of 2.47 GW</w:t>
      </w:r>
      <w:r w:rsidRPr="00810E75">
        <w:rPr>
          <w:rFonts w:cs="Calibri"/>
          <w:color w:val="262626" w:themeColor="text1" w:themeTint="D9"/>
          <w:sz w:val="28"/>
          <w:szCs w:val="28"/>
          <w:vertAlign w:val="subscript"/>
        </w:rPr>
        <w:t>e</w:t>
      </w:r>
      <w:r w:rsidR="00A86B4F" w:rsidRPr="00810E75">
        <w:rPr>
          <w:rFonts w:cs="Calibri"/>
          <w:color w:val="262626" w:themeColor="text1" w:themeTint="D9"/>
          <w:sz w:val="28"/>
          <w:szCs w:val="28"/>
          <w:vertAlign w:val="subscript"/>
        </w:rPr>
        <w:t>l</w:t>
      </w:r>
      <w:r w:rsidRPr="00810E75">
        <w:rPr>
          <w:rFonts w:cs="Calibri"/>
          <w:color w:val="262626" w:themeColor="text1" w:themeTint="D9"/>
          <w:sz w:val="28"/>
          <w:szCs w:val="28"/>
        </w:rPr>
        <w:t>. That is enough to provide more than 3.3 million households with green electricity.</w:t>
      </w:r>
      <w:r w:rsidR="00D65F8E" w:rsidRPr="00810E75">
        <w:rPr>
          <w:rFonts w:cs="Calibri"/>
          <w:color w:val="262626" w:themeColor="text1" w:themeTint="D9"/>
          <w:sz w:val="28"/>
          <w:szCs w:val="28"/>
        </w:rPr>
        <w:t xml:space="preserve"> </w:t>
      </w:r>
      <w:r w:rsidR="00B4298E" w:rsidRPr="00810E75">
        <w:rPr>
          <w:rFonts w:cs="Calibri"/>
          <w:color w:val="262626" w:themeColor="text1" w:themeTint="D9"/>
          <w:sz w:val="28"/>
          <w:szCs w:val="28"/>
        </w:rPr>
        <w:t xml:space="preserve">The nominal power, an indicative annual </w:t>
      </w:r>
      <w:r w:rsidR="00B4298E" w:rsidRPr="00810E75">
        <w:rPr>
          <w:rFonts w:cs="Calibri"/>
          <w:color w:val="262626" w:themeColor="text1" w:themeTint="D9"/>
          <w:sz w:val="28"/>
          <w:szCs w:val="28"/>
        </w:rPr>
        <w:lastRenderedPageBreak/>
        <w:t>electricity production versus rotor diameter and the hub height are shown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3.4</w:t>
      </w:r>
      <w:r w:rsidR="00B4298E" w:rsidRPr="00810E75">
        <w:rPr>
          <w:rFonts w:cs="Calibri"/>
          <w:color w:val="262626" w:themeColor="text1" w:themeTint="D9"/>
          <w:sz w:val="28"/>
          <w:szCs w:val="28"/>
        </w:rPr>
        <w:t>g.</w:t>
      </w:r>
    </w:p>
    <w:p w14:paraId="467F431F" w14:textId="391E008D" w:rsidR="002B6DE7" w:rsidRPr="00810E75" w:rsidRDefault="002B6DE7" w:rsidP="00FE5287">
      <w:pPr>
        <w:spacing w:line="36" w:lineRule="atLeast"/>
        <w:rPr>
          <w:rStyle w:val="apple-converted-space"/>
          <w:rFonts w:ascii="Calibri" w:hAnsi="Calibri" w:cs="Calibri"/>
          <w:iCs/>
          <w:color w:val="262626" w:themeColor="text1" w:themeTint="D9"/>
          <w:sz w:val="28"/>
          <w:szCs w:val="28"/>
          <w:shd w:val="clear" w:color="auto" w:fill="FFFFFF"/>
        </w:rPr>
      </w:pPr>
      <w:r w:rsidRPr="00810E75">
        <w:rPr>
          <w:rStyle w:val="apple-converted-space"/>
          <w:rFonts w:ascii="Calibri" w:hAnsi="Calibri"/>
          <w:noProof/>
          <w:color w:val="262626" w:themeColor="text1" w:themeTint="D9"/>
          <w:lang w:val="nl-NL"/>
        </w:rPr>
        <w:drawing>
          <wp:inline distT="0" distB="0" distL="0" distR="0" wp14:anchorId="707A6F5A" wp14:editId="3C3D2377">
            <wp:extent cx="5154797" cy="341822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55090" cy="3418422"/>
                    </a:xfrm>
                    <a:prstGeom prst="rect">
                      <a:avLst/>
                    </a:prstGeom>
                    <a:noFill/>
                    <a:ln>
                      <a:noFill/>
                    </a:ln>
                  </pic:spPr>
                </pic:pic>
              </a:graphicData>
            </a:graphic>
          </wp:inline>
        </w:drawing>
      </w:r>
    </w:p>
    <w:p w14:paraId="785DFB97" w14:textId="77777777" w:rsidR="00350454" w:rsidRPr="00810E75" w:rsidRDefault="009B4AB8" w:rsidP="00FE5287">
      <w:pPr>
        <w:spacing w:line="36" w:lineRule="atLeast"/>
        <w:jc w:val="center"/>
        <w:rPr>
          <w:rStyle w:val="apple-converted-space"/>
          <w:rFonts w:ascii="Calibri" w:hAnsi="Calibri" w:cs="Calibri"/>
          <w:i/>
          <w:iCs/>
          <w:color w:val="262626" w:themeColor="text1" w:themeTint="D9"/>
          <w:sz w:val="26"/>
          <w:szCs w:val="26"/>
          <w:shd w:val="clear" w:color="auto" w:fill="FFFFFF"/>
        </w:rPr>
      </w:pPr>
      <w:r w:rsidRPr="00810E75">
        <w:rPr>
          <w:rStyle w:val="apple-converted-space"/>
          <w:rFonts w:ascii="Calibri" w:hAnsi="Calibri" w:cs="Calibri"/>
          <w:i/>
          <w:iCs/>
          <w:color w:val="262626" w:themeColor="text1" w:themeTint="D9"/>
          <w:sz w:val="26"/>
          <w:szCs w:val="26"/>
          <w:shd w:val="clear" w:color="auto" w:fill="FFFFFF"/>
        </w:rPr>
        <w:t xml:space="preserve"> </w:t>
      </w:r>
      <w:r w:rsidR="00886B09" w:rsidRPr="00810E75">
        <w:rPr>
          <w:rStyle w:val="apple-converted-space"/>
          <w:rFonts w:ascii="Calibri" w:hAnsi="Calibri" w:cs="Calibri"/>
          <w:i/>
          <w:iCs/>
          <w:color w:val="262626" w:themeColor="text1" w:themeTint="D9"/>
          <w:sz w:val="26"/>
          <w:szCs w:val="26"/>
          <w:shd w:val="clear" w:color="auto" w:fill="FFFFFF"/>
        </w:rPr>
        <w:t xml:space="preserve">Fig. </w:t>
      </w:r>
      <w:r w:rsidR="009942FF" w:rsidRPr="00810E75">
        <w:rPr>
          <w:rStyle w:val="apple-converted-space"/>
          <w:rFonts w:ascii="Calibri" w:hAnsi="Calibri" w:cs="Calibri"/>
          <w:i/>
          <w:iCs/>
          <w:color w:val="262626" w:themeColor="text1" w:themeTint="D9"/>
          <w:sz w:val="26"/>
          <w:szCs w:val="26"/>
          <w:shd w:val="clear" w:color="auto" w:fill="FFFFFF"/>
        </w:rPr>
        <w:t>3.4</w:t>
      </w:r>
      <w:r w:rsidR="00C44D0B" w:rsidRPr="00810E75">
        <w:rPr>
          <w:rStyle w:val="apple-converted-space"/>
          <w:rFonts w:ascii="Calibri" w:hAnsi="Calibri" w:cs="Calibri"/>
          <w:i/>
          <w:iCs/>
          <w:color w:val="262626" w:themeColor="text1" w:themeTint="D9"/>
          <w:sz w:val="26"/>
          <w:szCs w:val="26"/>
          <w:shd w:val="clear" w:color="auto" w:fill="FFFFFF"/>
        </w:rPr>
        <w:t>g</w:t>
      </w:r>
      <w:r w:rsidR="00FE5287" w:rsidRPr="00810E75">
        <w:rPr>
          <w:rStyle w:val="apple-converted-space"/>
          <w:rFonts w:ascii="Calibri" w:hAnsi="Calibri" w:cs="Calibri"/>
          <w:i/>
          <w:iCs/>
          <w:color w:val="262626" w:themeColor="text1" w:themeTint="D9"/>
          <w:sz w:val="26"/>
          <w:szCs w:val="26"/>
          <w:shd w:val="clear" w:color="auto" w:fill="FFFFFF"/>
        </w:rPr>
        <w:t xml:space="preserve">: </w:t>
      </w:r>
      <w:r w:rsidR="00276D7F" w:rsidRPr="00810E75">
        <w:rPr>
          <w:rStyle w:val="apple-converted-space"/>
          <w:rFonts w:ascii="Calibri" w:hAnsi="Calibri" w:cs="Calibri"/>
          <w:i/>
          <w:iCs/>
          <w:color w:val="262626" w:themeColor="text1" w:themeTint="D9"/>
          <w:sz w:val="26"/>
          <w:szCs w:val="26"/>
          <w:shd w:val="clear" w:color="auto" w:fill="FFFFFF"/>
        </w:rPr>
        <w:t>T</w:t>
      </w:r>
      <w:r w:rsidR="003F7653" w:rsidRPr="00810E75">
        <w:rPr>
          <w:rStyle w:val="apple-converted-space"/>
          <w:rFonts w:ascii="Calibri" w:hAnsi="Calibri" w:cs="Calibri"/>
          <w:i/>
          <w:iCs/>
          <w:color w:val="262626" w:themeColor="text1" w:themeTint="D9"/>
          <w:sz w:val="26"/>
          <w:szCs w:val="26"/>
          <w:shd w:val="clear" w:color="auto" w:fill="FFFFFF"/>
        </w:rPr>
        <w:t>he r</w:t>
      </w:r>
      <w:r w:rsidR="00FE5287" w:rsidRPr="00810E75">
        <w:rPr>
          <w:rStyle w:val="apple-converted-space"/>
          <w:rFonts w:ascii="Calibri" w:hAnsi="Calibri" w:cs="Calibri"/>
          <w:i/>
          <w:iCs/>
          <w:color w:val="262626" w:themeColor="text1" w:themeTint="D9"/>
          <w:sz w:val="26"/>
          <w:szCs w:val="26"/>
          <w:shd w:val="clear" w:color="auto" w:fill="FFFFFF"/>
        </w:rPr>
        <w:t>ated power and</w:t>
      </w:r>
      <w:r w:rsidR="00B359EF" w:rsidRPr="00810E75">
        <w:rPr>
          <w:rStyle w:val="apple-converted-space"/>
          <w:rFonts w:ascii="Calibri" w:hAnsi="Calibri" w:cs="Calibri"/>
          <w:i/>
          <w:iCs/>
          <w:color w:val="262626" w:themeColor="text1" w:themeTint="D9"/>
          <w:sz w:val="26"/>
          <w:szCs w:val="26"/>
          <w:shd w:val="clear" w:color="auto" w:fill="FFFFFF"/>
        </w:rPr>
        <w:t xml:space="preserve"> </w:t>
      </w:r>
      <w:r w:rsidR="00276D7F" w:rsidRPr="00810E75">
        <w:rPr>
          <w:rStyle w:val="apple-converted-space"/>
          <w:rFonts w:ascii="Calibri" w:hAnsi="Calibri" w:cs="Calibri"/>
          <w:i/>
          <w:iCs/>
          <w:color w:val="262626" w:themeColor="text1" w:themeTint="D9"/>
          <w:sz w:val="26"/>
          <w:szCs w:val="26"/>
          <w:shd w:val="clear" w:color="auto" w:fill="FFFFFF"/>
        </w:rPr>
        <w:t xml:space="preserve">an indication of the </w:t>
      </w:r>
      <w:r w:rsidR="00FE5287" w:rsidRPr="00810E75">
        <w:rPr>
          <w:rStyle w:val="apple-converted-space"/>
          <w:rFonts w:ascii="Calibri" w:hAnsi="Calibri" w:cs="Calibri"/>
          <w:i/>
          <w:iCs/>
          <w:color w:val="262626" w:themeColor="text1" w:themeTint="D9"/>
          <w:sz w:val="26"/>
          <w:szCs w:val="26"/>
          <w:shd w:val="clear" w:color="auto" w:fill="FFFFFF"/>
        </w:rPr>
        <w:t>annual electricity</w:t>
      </w:r>
    </w:p>
    <w:p w14:paraId="79B397A7" w14:textId="439CFB35" w:rsidR="00276D7F" w:rsidRPr="00810E75" w:rsidRDefault="00FE5287" w:rsidP="00FE5287">
      <w:pPr>
        <w:spacing w:line="36" w:lineRule="atLeast"/>
        <w:jc w:val="center"/>
        <w:rPr>
          <w:rStyle w:val="apple-converted-space"/>
          <w:rFonts w:ascii="Calibri" w:hAnsi="Calibri" w:cs="Calibri"/>
          <w:i/>
          <w:iCs/>
          <w:color w:val="262626" w:themeColor="text1" w:themeTint="D9"/>
          <w:sz w:val="26"/>
          <w:szCs w:val="26"/>
          <w:shd w:val="clear" w:color="auto" w:fill="FFFFFF"/>
        </w:rPr>
      </w:pPr>
      <w:r w:rsidRPr="00810E75">
        <w:rPr>
          <w:rStyle w:val="apple-converted-space"/>
          <w:rFonts w:ascii="Calibri" w:hAnsi="Calibri" w:cs="Calibri"/>
          <w:i/>
          <w:iCs/>
          <w:color w:val="262626" w:themeColor="text1" w:themeTint="D9"/>
          <w:sz w:val="26"/>
          <w:szCs w:val="26"/>
          <w:shd w:val="clear" w:color="auto" w:fill="FFFFFF"/>
        </w:rPr>
        <w:t xml:space="preserve"> production (AEP) versus rotor diameter and hub height of </w:t>
      </w:r>
      <w:r w:rsidR="00276D7F" w:rsidRPr="00810E75">
        <w:rPr>
          <w:rStyle w:val="apple-converted-space"/>
          <w:rFonts w:ascii="Calibri" w:hAnsi="Calibri" w:cs="Calibri"/>
          <w:i/>
          <w:iCs/>
          <w:color w:val="262626" w:themeColor="text1" w:themeTint="D9"/>
          <w:sz w:val="26"/>
          <w:szCs w:val="26"/>
          <w:shd w:val="clear" w:color="auto" w:fill="FFFFFF"/>
        </w:rPr>
        <w:t xml:space="preserve">different </w:t>
      </w:r>
    </w:p>
    <w:p w14:paraId="26C60B12" w14:textId="47CF6071" w:rsidR="00FE5287" w:rsidRPr="00810E75" w:rsidRDefault="00FE5287" w:rsidP="00FE5287">
      <w:pPr>
        <w:spacing w:line="36" w:lineRule="atLeast"/>
        <w:jc w:val="center"/>
        <w:rPr>
          <w:rStyle w:val="apple-converted-space"/>
          <w:rFonts w:ascii="Calibri" w:hAnsi="Calibri" w:cs="Calibri"/>
          <w:i/>
          <w:iCs/>
          <w:color w:val="262626" w:themeColor="text1" w:themeTint="D9"/>
          <w:sz w:val="26"/>
          <w:szCs w:val="26"/>
          <w:shd w:val="clear" w:color="auto" w:fill="FFFFFF"/>
          <w:lang w:eastAsia="en-US"/>
        </w:rPr>
      </w:pPr>
      <w:r w:rsidRPr="00810E75">
        <w:rPr>
          <w:rStyle w:val="apple-converted-space"/>
          <w:rFonts w:ascii="Calibri" w:hAnsi="Calibri" w:cs="Calibri"/>
          <w:i/>
          <w:iCs/>
          <w:color w:val="262626" w:themeColor="text1" w:themeTint="D9"/>
          <w:sz w:val="26"/>
          <w:szCs w:val="26"/>
          <w:shd w:val="clear" w:color="auto" w:fill="FFFFFF"/>
        </w:rPr>
        <w:t>modern wind turbines</w:t>
      </w:r>
      <w:r w:rsidRPr="00810E75">
        <w:rPr>
          <w:rStyle w:val="apple-converted-space"/>
          <w:rFonts w:ascii="Calibri" w:hAnsi="Calibri" w:cs="Calibri"/>
          <w:iCs/>
          <w:color w:val="262626" w:themeColor="text1" w:themeTint="D9"/>
          <w:sz w:val="26"/>
          <w:szCs w:val="26"/>
          <w:shd w:val="clear" w:color="auto" w:fill="FFFFFF"/>
        </w:rPr>
        <w:t>.</w:t>
      </w:r>
    </w:p>
    <w:p w14:paraId="342B8ECC" w14:textId="77777777" w:rsidR="00FE5287" w:rsidRPr="00810E75" w:rsidRDefault="00FE5287" w:rsidP="00FE5287">
      <w:pPr>
        <w:spacing w:line="36" w:lineRule="atLeast"/>
        <w:rPr>
          <w:rStyle w:val="apple-converted-space"/>
          <w:rFonts w:ascii="Calibri" w:hAnsi="Calibri" w:cs="Calibri"/>
          <w:i/>
          <w:iCs/>
          <w:color w:val="262626" w:themeColor="text1" w:themeTint="D9"/>
          <w:sz w:val="28"/>
          <w:szCs w:val="28"/>
          <w:shd w:val="clear" w:color="auto" w:fill="FFFFFF"/>
        </w:rPr>
      </w:pPr>
    </w:p>
    <w:p w14:paraId="53531B6F" w14:textId="77777777" w:rsidR="000214D1" w:rsidRDefault="00EC3B9C" w:rsidP="00104401">
      <w:pPr>
        <w:pStyle w:val="Geenafstand"/>
        <w:spacing w:line="36" w:lineRule="atLeast"/>
        <w:rPr>
          <w:rFonts w:eastAsia="AdvTimes"/>
          <w:bCs/>
          <w:color w:val="262626" w:themeColor="text1" w:themeTint="D9"/>
          <w:sz w:val="28"/>
          <w:szCs w:val="28"/>
          <w:lang w:val="en-GB"/>
        </w:rPr>
      </w:pPr>
      <w:r w:rsidRPr="00810E75">
        <w:rPr>
          <w:rFonts w:eastAsia="AdvTimes"/>
          <w:bCs/>
          <w:color w:val="262626" w:themeColor="text1" w:themeTint="D9"/>
          <w:sz w:val="28"/>
          <w:szCs w:val="28"/>
          <w:lang w:val="en-GB"/>
        </w:rPr>
        <w:t>Wind turbines have gotten bigger and bigger over the years. In 1990 the</w:t>
      </w:r>
      <w:r w:rsidR="00BD3333" w:rsidRPr="00810E75">
        <w:rPr>
          <w:rFonts w:eastAsia="AdvTimes"/>
          <w:bCs/>
          <w:color w:val="262626" w:themeColor="text1" w:themeTint="D9"/>
          <w:sz w:val="28"/>
          <w:szCs w:val="28"/>
          <w:lang w:val="en-GB"/>
        </w:rPr>
        <w:t xml:space="preserve"> electrical </w:t>
      </w:r>
      <w:r w:rsidRPr="00810E75">
        <w:rPr>
          <w:rFonts w:eastAsia="AdvTimes"/>
          <w:bCs/>
          <w:color w:val="262626" w:themeColor="text1" w:themeTint="D9"/>
          <w:sz w:val="28"/>
          <w:szCs w:val="28"/>
          <w:lang w:val="en-GB"/>
        </w:rPr>
        <w:t>power of a wind turbine was about 250 kW, rising to 13 MW</w:t>
      </w:r>
      <w:r w:rsidR="00BD3333" w:rsidRPr="00810E75">
        <w:rPr>
          <w:rFonts w:eastAsia="AdvTimes"/>
          <w:bCs/>
          <w:color w:val="262626" w:themeColor="text1" w:themeTint="D9"/>
          <w:sz w:val="28"/>
          <w:szCs w:val="28"/>
          <w:lang w:val="en-GB"/>
        </w:rPr>
        <w:t xml:space="preserve"> </w:t>
      </w:r>
      <w:r w:rsidRPr="00810E75">
        <w:rPr>
          <w:rFonts w:eastAsia="AdvTimes"/>
          <w:bCs/>
          <w:color w:val="262626" w:themeColor="text1" w:themeTint="D9"/>
          <w:sz w:val="28"/>
          <w:szCs w:val="28"/>
          <w:lang w:val="en-GB"/>
        </w:rPr>
        <w:t>in 2020.</w:t>
      </w:r>
      <w:r w:rsidR="000214D1">
        <w:rPr>
          <w:rFonts w:eastAsia="AdvTimes"/>
          <w:bCs/>
          <w:color w:val="262626" w:themeColor="text1" w:themeTint="D9"/>
          <w:sz w:val="28"/>
          <w:szCs w:val="28"/>
          <w:lang w:val="en-GB"/>
        </w:rPr>
        <w:t xml:space="preserve"> </w:t>
      </w:r>
      <w:r w:rsidR="000214D1" w:rsidRPr="000214D1">
        <w:rPr>
          <w:rFonts w:eastAsia="AdvTimes"/>
          <w:bCs/>
          <w:color w:val="262626" w:themeColor="text1" w:themeTint="D9"/>
          <w:sz w:val="28"/>
          <w:szCs w:val="28"/>
          <w:lang w:val="en-GB"/>
        </w:rPr>
        <w:t>In 2023 CSSC Haizhuang Wind Power in China has  produced the H260-18MW, a wind turbine including a rotor diameter of 260 meters and a capacity of 18 MW. At full wind speed, a single unit will be able to produce more than 74 GWh/year, which can meet the annual electricity consumption of 40,000 households.</w:t>
      </w:r>
      <w:r w:rsidR="000214D1">
        <w:rPr>
          <w:rFonts w:eastAsia="AdvTimes"/>
          <w:bCs/>
          <w:color w:val="262626" w:themeColor="text1" w:themeTint="D9"/>
          <w:sz w:val="28"/>
          <w:szCs w:val="28"/>
          <w:lang w:val="en-GB"/>
        </w:rPr>
        <w:t xml:space="preserve"> </w:t>
      </w:r>
    </w:p>
    <w:p w14:paraId="05DF714D" w14:textId="7B96BEE8" w:rsidR="009F660B" w:rsidRPr="00810E75" w:rsidRDefault="000214D1" w:rsidP="00104401">
      <w:pPr>
        <w:pStyle w:val="Geenafstand"/>
        <w:spacing w:line="36" w:lineRule="atLeast"/>
        <w:rPr>
          <w:rFonts w:eastAsia="AdvTimes"/>
          <w:bCs/>
          <w:color w:val="262626" w:themeColor="text1" w:themeTint="D9"/>
          <w:sz w:val="28"/>
          <w:szCs w:val="28"/>
          <w:lang w:val="en-GB"/>
        </w:rPr>
      </w:pPr>
      <w:r w:rsidRPr="00810E75">
        <w:rPr>
          <w:rFonts w:cs="Calibri"/>
          <w:color w:val="262626" w:themeColor="text1" w:themeTint="D9"/>
          <w:sz w:val="28"/>
          <w:szCs w:val="28"/>
          <w:lang w:val="en-US"/>
        </w:rPr>
        <w:t>Sandia Lab (US), part of Lockheed Martin, has designed wind turbine blades for a 50 MW offshore wind park. The turbine blades do have a length of 200 meters. In high winds, the blades will fold together, aligned with the wind direction, reducing the risk of damage.</w:t>
      </w:r>
      <w:r w:rsidRPr="00810E75">
        <w:rPr>
          <w:color w:val="262626" w:themeColor="text1" w:themeTint="D9"/>
          <w:lang w:val="en-US"/>
        </w:rPr>
        <w:t xml:space="preserve"> </w:t>
      </w:r>
      <w:r w:rsidRPr="00810E75">
        <w:rPr>
          <w:rFonts w:cs="Calibri"/>
          <w:color w:val="262626" w:themeColor="text1" w:themeTint="D9"/>
          <w:sz w:val="28"/>
          <w:szCs w:val="28"/>
          <w:lang w:val="en-US"/>
        </w:rPr>
        <w:t>At lower wind speeds, the blades spread out to maximize energy production.</w:t>
      </w:r>
      <w:r w:rsidRPr="00810E75">
        <w:rPr>
          <w:rFonts w:eastAsia="AdvTimes"/>
          <w:bCs/>
          <w:color w:val="262626" w:themeColor="text1" w:themeTint="D9"/>
          <w:sz w:val="28"/>
          <w:szCs w:val="28"/>
          <w:lang w:val="en-GB"/>
        </w:rPr>
        <w:t xml:space="preserve"> </w:t>
      </w:r>
      <w:r w:rsidR="009C110F" w:rsidRPr="009C110F">
        <w:rPr>
          <w:rFonts w:eastAsia="AdvTimes"/>
          <w:bCs/>
          <w:color w:val="262626" w:themeColor="text1" w:themeTint="D9"/>
          <w:sz w:val="28"/>
          <w:szCs w:val="28"/>
          <w:lang w:val="en-GB"/>
        </w:rPr>
        <w:t>There is currently a race going on between China and Denmark to build and install the world's largest and most powerful wind turbine.</w:t>
      </w:r>
      <w:r>
        <w:rPr>
          <w:rFonts w:eastAsia="AdvTimes"/>
          <w:bCs/>
          <w:color w:val="262626" w:themeColor="text1" w:themeTint="D9"/>
          <w:sz w:val="28"/>
          <w:szCs w:val="28"/>
          <w:lang w:val="en-GB"/>
        </w:rPr>
        <w:t xml:space="preserve"> </w:t>
      </w:r>
      <w:r w:rsidR="009C110F" w:rsidRPr="009C110F">
        <w:rPr>
          <w:rFonts w:eastAsia="AdvTimes"/>
          <w:bCs/>
          <w:color w:val="262626" w:themeColor="text1" w:themeTint="D9"/>
          <w:sz w:val="28"/>
          <w:szCs w:val="28"/>
          <w:lang w:val="en-GB"/>
        </w:rPr>
        <w:t>Records will not last long. Companies are constantly outdoing each other. Powers of 20 MW or more and rotor blades of 276 meters or more are being claimed by 2025.</w:t>
      </w:r>
    </w:p>
    <w:p w14:paraId="6A9F63A7" w14:textId="77777777" w:rsidR="009C110F" w:rsidRDefault="009C110F" w:rsidP="00104401">
      <w:pPr>
        <w:pStyle w:val="Geenafstand"/>
        <w:spacing w:line="36" w:lineRule="atLeast"/>
        <w:rPr>
          <w:rFonts w:cs="Calibri"/>
          <w:color w:val="262626" w:themeColor="text1" w:themeTint="D9"/>
          <w:sz w:val="28"/>
          <w:szCs w:val="28"/>
          <w:lang w:val="en-US"/>
        </w:rPr>
      </w:pPr>
    </w:p>
    <w:p w14:paraId="1122CE77" w14:textId="3A5F0714" w:rsidR="00A56715" w:rsidRPr="00810E75" w:rsidRDefault="00FF4A8B" w:rsidP="00104401">
      <w:pPr>
        <w:pStyle w:val="Geenafstand"/>
        <w:spacing w:line="36" w:lineRule="atLeast"/>
        <w:rPr>
          <w:rFonts w:cs="Calibri"/>
          <w:color w:val="262626" w:themeColor="text1" w:themeTint="D9"/>
          <w:sz w:val="28"/>
          <w:szCs w:val="28"/>
          <w:lang w:val="en-GB"/>
        </w:rPr>
      </w:pPr>
      <w:r w:rsidRPr="00810E75">
        <w:rPr>
          <w:rFonts w:cs="Calibri"/>
          <w:color w:val="262626" w:themeColor="text1" w:themeTint="D9"/>
          <w:sz w:val="28"/>
          <w:szCs w:val="28"/>
          <w:lang w:val="en-US"/>
        </w:rPr>
        <w:t>E</w:t>
      </w:r>
      <w:r w:rsidR="00A56715" w:rsidRPr="00810E75">
        <w:rPr>
          <w:rFonts w:cs="Calibri"/>
          <w:color w:val="262626" w:themeColor="text1" w:themeTint="D9"/>
          <w:sz w:val="28"/>
          <w:szCs w:val="28"/>
          <w:lang w:val="en-US"/>
        </w:rPr>
        <w:t xml:space="preserve">lectricity from wind turbines is transported to </w:t>
      </w:r>
      <w:r w:rsidR="00104401" w:rsidRPr="00810E75">
        <w:rPr>
          <w:rFonts w:cs="Calibri"/>
          <w:color w:val="262626" w:themeColor="text1" w:themeTint="D9"/>
          <w:sz w:val="28"/>
          <w:szCs w:val="28"/>
          <w:lang w:val="en-US"/>
        </w:rPr>
        <w:t xml:space="preserve">the </w:t>
      </w:r>
      <w:r w:rsidR="00A56715" w:rsidRPr="00810E75">
        <w:rPr>
          <w:rFonts w:cs="Calibri"/>
          <w:color w:val="262626" w:themeColor="text1" w:themeTint="D9"/>
          <w:sz w:val="28"/>
          <w:szCs w:val="28"/>
          <w:lang w:val="en-US"/>
        </w:rPr>
        <w:t>consumers through a ser</w:t>
      </w:r>
      <w:r w:rsidR="00104401" w:rsidRPr="00810E75">
        <w:rPr>
          <w:rFonts w:cs="Calibri"/>
          <w:color w:val="262626" w:themeColor="text1" w:themeTint="D9"/>
          <w:sz w:val="28"/>
          <w:szCs w:val="28"/>
          <w:lang w:val="en-US"/>
        </w:rPr>
        <w:t xml:space="preserve">ie </w:t>
      </w:r>
      <w:r w:rsidR="00A56715" w:rsidRPr="00810E75">
        <w:rPr>
          <w:rFonts w:cs="Calibri"/>
          <w:color w:val="262626" w:themeColor="text1" w:themeTint="D9"/>
          <w:sz w:val="28"/>
          <w:szCs w:val="28"/>
          <w:lang w:val="en-US"/>
        </w:rPr>
        <w:t xml:space="preserve">of transmission stations and distribution networks. </w:t>
      </w:r>
      <w:r w:rsidR="00104401" w:rsidRPr="00810E75">
        <w:rPr>
          <w:rFonts w:cs="Calibri"/>
          <w:color w:val="262626" w:themeColor="text1" w:themeTint="D9"/>
          <w:sz w:val="28"/>
          <w:szCs w:val="28"/>
          <w:lang w:val="en-US"/>
        </w:rPr>
        <w:t xml:space="preserve">Large wind turbines usually </w:t>
      </w:r>
      <w:r w:rsidR="00104401" w:rsidRPr="00810E75">
        <w:rPr>
          <w:rFonts w:cs="Calibri"/>
          <w:color w:val="262626" w:themeColor="text1" w:themeTint="D9"/>
          <w:sz w:val="28"/>
          <w:szCs w:val="28"/>
          <w:lang w:val="en-US"/>
        </w:rPr>
        <w:lastRenderedPageBreak/>
        <w:t xml:space="preserve">have a three-phase alternating current (AC) output of 690 V. </w:t>
      </w:r>
      <w:r w:rsidR="00946D71" w:rsidRPr="00810E75">
        <w:rPr>
          <w:rFonts w:cs="Calibri"/>
          <w:color w:val="262626" w:themeColor="text1" w:themeTint="D9"/>
          <w:sz w:val="28"/>
          <w:szCs w:val="28"/>
          <w:lang w:val="en-US"/>
        </w:rPr>
        <w:t>For the most world electricity grids, t</w:t>
      </w:r>
      <w:r w:rsidR="00104401" w:rsidRPr="00810E75">
        <w:rPr>
          <w:rFonts w:cs="Calibri"/>
          <w:color w:val="262626" w:themeColor="text1" w:themeTint="D9"/>
          <w:sz w:val="28"/>
          <w:szCs w:val="28"/>
          <w:lang w:val="en-US"/>
        </w:rPr>
        <w:t xml:space="preserve">he AC frequency is </w:t>
      </w:r>
      <w:r w:rsidRPr="00810E75">
        <w:rPr>
          <w:rFonts w:cs="Calibri"/>
          <w:color w:val="262626" w:themeColor="text1" w:themeTint="D9"/>
          <w:sz w:val="28"/>
          <w:szCs w:val="28"/>
          <w:lang w:val="en-US"/>
        </w:rPr>
        <w:t xml:space="preserve">50 Hz </w:t>
      </w:r>
      <w:r w:rsidR="00104401" w:rsidRPr="00810E75">
        <w:rPr>
          <w:rFonts w:cs="Calibri"/>
          <w:color w:val="262626" w:themeColor="text1" w:themeTint="D9"/>
          <w:sz w:val="28"/>
          <w:szCs w:val="28"/>
          <w:lang w:val="en-US"/>
        </w:rPr>
        <w:t xml:space="preserve">and 60 Hz </w:t>
      </w:r>
      <w:r w:rsidRPr="00810E75">
        <w:rPr>
          <w:rFonts w:cs="Calibri"/>
          <w:color w:val="262626" w:themeColor="text1" w:themeTint="D9"/>
          <w:sz w:val="28"/>
          <w:szCs w:val="28"/>
          <w:lang w:val="en-US"/>
        </w:rPr>
        <w:t>for the electric</w:t>
      </w:r>
      <w:r w:rsidR="00104401" w:rsidRPr="00810E75">
        <w:rPr>
          <w:rFonts w:cs="Calibri"/>
          <w:color w:val="262626" w:themeColor="text1" w:themeTint="D9"/>
          <w:sz w:val="28"/>
          <w:szCs w:val="28"/>
          <w:lang w:val="en-US"/>
        </w:rPr>
        <w:t xml:space="preserve">ity </w:t>
      </w:r>
      <w:r w:rsidRPr="00810E75">
        <w:rPr>
          <w:rFonts w:cs="Calibri"/>
          <w:color w:val="262626" w:themeColor="text1" w:themeTint="D9"/>
          <w:sz w:val="28"/>
          <w:szCs w:val="28"/>
          <w:lang w:val="en-US"/>
        </w:rPr>
        <w:t xml:space="preserve">grids in </w:t>
      </w:r>
      <w:r w:rsidR="00104401" w:rsidRPr="00810E75">
        <w:rPr>
          <w:rFonts w:cs="Calibri"/>
          <w:color w:val="262626" w:themeColor="text1" w:themeTint="D9"/>
          <w:sz w:val="28"/>
          <w:szCs w:val="28"/>
          <w:lang w:val="en-US"/>
        </w:rPr>
        <w:t>the USA</w:t>
      </w:r>
      <w:r w:rsidRPr="00810E75">
        <w:rPr>
          <w:rFonts w:cs="Calibri"/>
          <w:color w:val="262626" w:themeColor="text1" w:themeTint="D9"/>
          <w:sz w:val="28"/>
          <w:szCs w:val="28"/>
          <w:lang w:val="en-US"/>
        </w:rPr>
        <w:t xml:space="preserve">. </w:t>
      </w:r>
      <w:r w:rsidR="00104401" w:rsidRPr="00810E75">
        <w:rPr>
          <w:rFonts w:cs="Calibri"/>
          <w:color w:val="262626" w:themeColor="text1" w:themeTint="D9"/>
          <w:sz w:val="28"/>
          <w:szCs w:val="28"/>
          <w:lang w:val="en-US"/>
        </w:rPr>
        <w:t xml:space="preserve">The electricity </w:t>
      </w:r>
      <w:r w:rsidR="00946D71" w:rsidRPr="00810E75">
        <w:rPr>
          <w:rFonts w:cs="Calibri"/>
          <w:color w:val="262626" w:themeColor="text1" w:themeTint="D9"/>
          <w:sz w:val="28"/>
          <w:szCs w:val="28"/>
          <w:lang w:val="en-US"/>
        </w:rPr>
        <w:t xml:space="preserve">of </w:t>
      </w:r>
      <w:r w:rsidR="00104401" w:rsidRPr="00810E75">
        <w:rPr>
          <w:rFonts w:cs="Calibri"/>
          <w:color w:val="262626" w:themeColor="text1" w:themeTint="D9"/>
          <w:sz w:val="28"/>
          <w:szCs w:val="28"/>
          <w:lang w:val="en-US"/>
        </w:rPr>
        <w:t>wind turbine</w:t>
      </w:r>
      <w:r w:rsidR="00946D71" w:rsidRPr="00810E75">
        <w:rPr>
          <w:rFonts w:cs="Calibri"/>
          <w:color w:val="262626" w:themeColor="text1" w:themeTint="D9"/>
          <w:sz w:val="28"/>
          <w:szCs w:val="28"/>
          <w:lang w:val="en-US"/>
        </w:rPr>
        <w:t>s</w:t>
      </w:r>
      <w:r w:rsidR="00104401" w:rsidRPr="00810E75">
        <w:rPr>
          <w:rFonts w:cs="Calibri"/>
          <w:color w:val="262626" w:themeColor="text1" w:themeTint="D9"/>
          <w:sz w:val="28"/>
          <w:szCs w:val="28"/>
          <w:lang w:val="en-US"/>
        </w:rPr>
        <w:t xml:space="preserve"> </w:t>
      </w:r>
      <w:r w:rsidRPr="00810E75">
        <w:rPr>
          <w:rFonts w:cs="Calibri"/>
          <w:color w:val="262626" w:themeColor="text1" w:themeTint="D9"/>
          <w:sz w:val="28"/>
          <w:szCs w:val="28"/>
          <w:lang w:val="en-US"/>
        </w:rPr>
        <w:t>is subsequently convert</w:t>
      </w:r>
      <w:r w:rsidR="00104401" w:rsidRPr="00810E75">
        <w:rPr>
          <w:rFonts w:cs="Calibri"/>
          <w:color w:val="262626" w:themeColor="text1" w:themeTint="D9"/>
          <w:sz w:val="28"/>
          <w:szCs w:val="28"/>
          <w:lang w:val="en-US"/>
        </w:rPr>
        <w:t xml:space="preserve">ed to a voltage between </w:t>
      </w:r>
      <w:r w:rsidRPr="00810E75">
        <w:rPr>
          <w:rFonts w:cs="Calibri"/>
          <w:color w:val="262626" w:themeColor="text1" w:themeTint="D9"/>
          <w:sz w:val="28"/>
          <w:szCs w:val="28"/>
          <w:lang w:val="en-US"/>
        </w:rPr>
        <w:t xml:space="preserve">10-30 </w:t>
      </w:r>
      <w:r w:rsidR="00946D71" w:rsidRPr="00810E75">
        <w:rPr>
          <w:rFonts w:cs="Calibri"/>
          <w:color w:val="262626" w:themeColor="text1" w:themeTint="D9"/>
          <w:sz w:val="28"/>
          <w:szCs w:val="28"/>
          <w:lang w:val="en-US"/>
        </w:rPr>
        <w:t>kV</w:t>
      </w:r>
      <w:r w:rsidRPr="00810E75">
        <w:rPr>
          <w:rFonts w:cs="Calibri"/>
          <w:color w:val="262626" w:themeColor="text1" w:themeTint="D9"/>
          <w:sz w:val="28"/>
          <w:szCs w:val="28"/>
          <w:lang w:val="en-US"/>
        </w:rPr>
        <w:t xml:space="preserve">. </w:t>
      </w:r>
      <w:r w:rsidR="00A56715" w:rsidRPr="00810E75">
        <w:rPr>
          <w:rFonts w:cs="Calibri"/>
          <w:color w:val="262626" w:themeColor="text1" w:themeTint="D9"/>
          <w:sz w:val="28"/>
          <w:szCs w:val="28"/>
          <w:lang w:val="en-US"/>
        </w:rPr>
        <w:t xml:space="preserve">For long-distance transport, the electricity from the wind turbine is converted into high voltage </w:t>
      </w:r>
      <w:r w:rsidR="00946D71" w:rsidRPr="00810E75">
        <w:rPr>
          <w:rFonts w:cs="Calibri"/>
          <w:color w:val="262626" w:themeColor="text1" w:themeTint="D9"/>
          <w:sz w:val="28"/>
          <w:szCs w:val="28"/>
          <w:lang w:val="en-US"/>
        </w:rPr>
        <w:t xml:space="preserve">of </w:t>
      </w:r>
      <w:r w:rsidR="00A56715" w:rsidRPr="00810E75">
        <w:rPr>
          <w:rFonts w:cs="Calibri"/>
          <w:color w:val="262626" w:themeColor="text1" w:themeTint="D9"/>
          <w:sz w:val="28"/>
          <w:szCs w:val="28"/>
          <w:lang w:val="en-US"/>
        </w:rPr>
        <w:t>155-765</w:t>
      </w:r>
      <w:r w:rsidR="00946D71" w:rsidRPr="00810E75">
        <w:rPr>
          <w:rFonts w:cs="Calibri"/>
          <w:color w:val="262626" w:themeColor="text1" w:themeTint="D9"/>
          <w:sz w:val="28"/>
          <w:szCs w:val="28"/>
          <w:lang w:val="en-US"/>
        </w:rPr>
        <w:t xml:space="preserve"> kV</w:t>
      </w:r>
      <w:r w:rsidR="00A56715" w:rsidRPr="00810E75">
        <w:rPr>
          <w:rFonts w:cs="Calibri"/>
          <w:color w:val="262626" w:themeColor="text1" w:themeTint="D9"/>
          <w:sz w:val="28"/>
          <w:szCs w:val="28"/>
          <w:lang w:val="en-US"/>
        </w:rPr>
        <w:t xml:space="preserve">. </w:t>
      </w:r>
      <w:r w:rsidR="00A56715" w:rsidRPr="00810E75">
        <w:rPr>
          <w:rFonts w:cs="Calibri"/>
          <w:color w:val="262626" w:themeColor="text1" w:themeTint="D9"/>
          <w:sz w:val="28"/>
          <w:szCs w:val="28"/>
          <w:lang w:val="en-GB"/>
        </w:rPr>
        <w:t>Power stations in the consumption cent</w:t>
      </w:r>
      <w:r w:rsidR="00FF35D7" w:rsidRPr="00810E75">
        <w:rPr>
          <w:rFonts w:cs="Calibri"/>
          <w:color w:val="262626" w:themeColor="text1" w:themeTint="D9"/>
          <w:sz w:val="28"/>
          <w:szCs w:val="28"/>
          <w:lang w:val="en-GB"/>
        </w:rPr>
        <w:t>r</w:t>
      </w:r>
      <w:r w:rsidR="00A56715" w:rsidRPr="00810E75">
        <w:rPr>
          <w:rFonts w:cs="Calibri"/>
          <w:color w:val="262626" w:themeColor="text1" w:themeTint="D9"/>
          <w:sz w:val="28"/>
          <w:szCs w:val="28"/>
          <w:lang w:val="en-GB"/>
        </w:rPr>
        <w:t>es then convert the high voltage power of the transmission network to a lower voltage of about 10,000 volts. Transport to consumers takes place via smaller distribution networks. Here, the distribution voltage is converted to the desired consumer voltage via transformers.</w:t>
      </w:r>
    </w:p>
    <w:p w14:paraId="758222C9" w14:textId="56F8C3D3" w:rsidR="00DA583C" w:rsidRPr="00810E75" w:rsidRDefault="00DA583C" w:rsidP="00FC414C">
      <w:pPr>
        <w:spacing w:line="36" w:lineRule="atLeast"/>
        <w:rPr>
          <w:rFonts w:cs="Calibri"/>
          <w:color w:val="262626" w:themeColor="text1" w:themeTint="D9"/>
          <w:sz w:val="28"/>
          <w:szCs w:val="28"/>
        </w:rPr>
      </w:pPr>
    </w:p>
    <w:p w14:paraId="20D1DDCD" w14:textId="203F545E" w:rsidR="00DA583C" w:rsidRPr="00810E75" w:rsidRDefault="00DA583C" w:rsidP="00315185">
      <w:pPr>
        <w:spacing w:line="36" w:lineRule="atLeast"/>
        <w:rPr>
          <w:rFonts w:cs="Calibri"/>
          <w:color w:val="262626" w:themeColor="text1" w:themeTint="D9"/>
          <w:sz w:val="28"/>
          <w:szCs w:val="28"/>
        </w:rPr>
      </w:pPr>
      <w:r w:rsidRPr="00810E75">
        <w:rPr>
          <w:rFonts w:cs="Calibri"/>
          <w:b/>
          <w:color w:val="262626" w:themeColor="text1" w:themeTint="D9"/>
          <w:sz w:val="28"/>
          <w:szCs w:val="28"/>
        </w:rPr>
        <w:t>Operation and maintenance cost:</w:t>
      </w:r>
      <w:r w:rsidR="00315185" w:rsidRPr="00810E75">
        <w:rPr>
          <w:rFonts w:cs="Calibri"/>
          <w:b/>
          <w:color w:val="262626" w:themeColor="text1" w:themeTint="D9"/>
          <w:sz w:val="28"/>
          <w:szCs w:val="28"/>
        </w:rPr>
        <w:t xml:space="preserve"> </w:t>
      </w:r>
      <w:r w:rsidR="00315185" w:rsidRPr="00810E75">
        <w:rPr>
          <w:rFonts w:cs="Calibri"/>
          <w:color w:val="262626" w:themeColor="text1" w:themeTint="D9"/>
          <w:sz w:val="28"/>
          <w:szCs w:val="28"/>
        </w:rPr>
        <w:t xml:space="preserve">The operation and maintenance costs of a wind farm make up a significant portion of the total annual costs. The total costs for operation and maintenance are somewhere between 10-25% of the costs per kWh of electricity produced during the lifespan of a wind farm. The lifespan of a wind </w:t>
      </w:r>
      <w:r w:rsidR="006A3F5D" w:rsidRPr="00810E75">
        <w:rPr>
          <w:rFonts w:cs="Calibri"/>
          <w:color w:val="262626" w:themeColor="text1" w:themeTint="D9"/>
          <w:sz w:val="28"/>
          <w:szCs w:val="28"/>
        </w:rPr>
        <w:t xml:space="preserve">turbine </w:t>
      </w:r>
      <w:r w:rsidR="00315185" w:rsidRPr="00810E75">
        <w:rPr>
          <w:rFonts w:cs="Calibri"/>
          <w:color w:val="262626" w:themeColor="text1" w:themeTint="D9"/>
          <w:sz w:val="28"/>
          <w:szCs w:val="28"/>
        </w:rPr>
        <w:t xml:space="preserve">is expected to be approximately 20 years. Operating and maintenance costs become more unpredictable at the end of a turbine's life. Construction, </w:t>
      </w:r>
      <w:r w:rsidR="00FB5D64" w:rsidRPr="00810E75">
        <w:rPr>
          <w:rFonts w:cs="Calibri"/>
          <w:color w:val="262626" w:themeColor="text1" w:themeTint="D9"/>
          <w:sz w:val="28"/>
          <w:szCs w:val="28"/>
        </w:rPr>
        <w:t>maintenance,</w:t>
      </w:r>
      <w:r w:rsidR="00315185" w:rsidRPr="00810E75">
        <w:rPr>
          <w:rFonts w:cs="Calibri"/>
          <w:color w:val="262626" w:themeColor="text1" w:themeTint="D9"/>
          <w:sz w:val="28"/>
          <w:szCs w:val="28"/>
        </w:rPr>
        <w:t xml:space="preserve"> and repair costs</w:t>
      </w:r>
      <w:r w:rsidR="006A3F5D" w:rsidRPr="00810E75">
        <w:rPr>
          <w:rFonts w:cs="Calibri"/>
          <w:color w:val="262626" w:themeColor="text1" w:themeTint="D9"/>
          <w:sz w:val="28"/>
          <w:szCs w:val="28"/>
        </w:rPr>
        <w:t xml:space="preserve"> of offshore parks</w:t>
      </w:r>
      <w:r w:rsidR="00315185" w:rsidRPr="00810E75">
        <w:rPr>
          <w:rFonts w:cs="Calibri"/>
          <w:color w:val="262626" w:themeColor="text1" w:themeTint="D9"/>
          <w:sz w:val="28"/>
          <w:szCs w:val="28"/>
        </w:rPr>
        <w:t xml:space="preserve"> are significantly </w:t>
      </w:r>
      <w:r w:rsidR="006A3F5D" w:rsidRPr="00810E75">
        <w:rPr>
          <w:rFonts w:cs="Calibri"/>
          <w:color w:val="262626" w:themeColor="text1" w:themeTint="D9"/>
          <w:sz w:val="28"/>
          <w:szCs w:val="28"/>
        </w:rPr>
        <w:t xml:space="preserve">higher </w:t>
      </w:r>
      <w:r w:rsidR="00315185" w:rsidRPr="00810E75">
        <w:rPr>
          <w:rFonts w:cs="Calibri"/>
          <w:color w:val="262626" w:themeColor="text1" w:themeTint="D9"/>
          <w:sz w:val="28"/>
          <w:szCs w:val="28"/>
        </w:rPr>
        <w:t xml:space="preserve">than </w:t>
      </w:r>
      <w:r w:rsidR="00946D71" w:rsidRPr="00810E75">
        <w:rPr>
          <w:rFonts w:cs="Calibri"/>
          <w:color w:val="262626" w:themeColor="text1" w:themeTint="D9"/>
          <w:sz w:val="28"/>
          <w:szCs w:val="28"/>
        </w:rPr>
        <w:t xml:space="preserve">that of </w:t>
      </w:r>
      <w:r w:rsidR="00315185" w:rsidRPr="00810E75">
        <w:rPr>
          <w:rFonts w:cs="Calibri"/>
          <w:color w:val="262626" w:themeColor="text1" w:themeTint="D9"/>
          <w:sz w:val="28"/>
          <w:szCs w:val="28"/>
        </w:rPr>
        <w:t>onshore parks.</w:t>
      </w:r>
    </w:p>
    <w:p w14:paraId="755F4A74" w14:textId="522CB31D" w:rsidR="000417A0" w:rsidRPr="00810E75" w:rsidRDefault="000417A0" w:rsidP="00FC414C">
      <w:pPr>
        <w:spacing w:line="36" w:lineRule="atLeast"/>
        <w:rPr>
          <w:rFonts w:cs="Calibri"/>
          <w:color w:val="262626" w:themeColor="text1" w:themeTint="D9"/>
          <w:sz w:val="28"/>
          <w:szCs w:val="28"/>
        </w:rPr>
      </w:pPr>
    </w:p>
    <w:p w14:paraId="7A7A78E3" w14:textId="352DC949" w:rsidR="000417A0" w:rsidRPr="00810E75" w:rsidRDefault="000417A0" w:rsidP="000417A0">
      <w:pPr>
        <w:spacing w:line="36" w:lineRule="atLeast"/>
        <w:rPr>
          <w:rFonts w:cs="Calibri"/>
          <w:color w:val="262626" w:themeColor="text1" w:themeTint="D9"/>
          <w:sz w:val="28"/>
          <w:szCs w:val="28"/>
        </w:rPr>
      </w:pPr>
      <w:r w:rsidRPr="00810E75">
        <w:rPr>
          <w:rFonts w:cs="Calibri"/>
          <w:b/>
          <w:bCs/>
          <w:color w:val="262626" w:themeColor="text1" w:themeTint="D9"/>
          <w:sz w:val="28"/>
          <w:szCs w:val="28"/>
        </w:rPr>
        <w:t>Load duration curves:</w:t>
      </w:r>
      <w:r w:rsidRPr="00810E75">
        <w:rPr>
          <w:rFonts w:cs="Calibri"/>
          <w:color w:val="262626" w:themeColor="text1" w:themeTint="D9"/>
          <w:sz w:val="28"/>
          <w:szCs w:val="28"/>
        </w:rPr>
        <w:t xml:space="preserve"> </w:t>
      </w:r>
      <w:r w:rsidR="00051517" w:rsidRPr="00810E75">
        <w:rPr>
          <w:rFonts w:cs="Calibri"/>
          <w:color w:val="262626" w:themeColor="text1" w:themeTint="D9"/>
          <w:sz w:val="28"/>
          <w:szCs w:val="28"/>
        </w:rPr>
        <w:t xml:space="preserve">The </w:t>
      </w:r>
      <w:r w:rsidRPr="00810E75">
        <w:rPr>
          <w:rFonts w:cs="Calibri"/>
          <w:color w:val="262626" w:themeColor="text1" w:themeTint="D9"/>
          <w:sz w:val="28"/>
          <w:szCs w:val="28"/>
        </w:rPr>
        <w:t xml:space="preserve">load duration curve (LDC) is the plot of the load versus the time duration for which that load was persisting. The LDC of a wind turbine has been compared with the LDC of a biomass driven CHP system and a </w:t>
      </w:r>
      <w:r w:rsidR="00803F35" w:rsidRPr="00810E75">
        <w:rPr>
          <w:rFonts w:cs="Calibri"/>
          <w:color w:val="262626" w:themeColor="text1" w:themeTint="D9"/>
          <w:sz w:val="28"/>
          <w:szCs w:val="28"/>
        </w:rPr>
        <w:t>PV-system</w:t>
      </w:r>
      <w:r w:rsidRPr="00810E75">
        <w:rPr>
          <w:rFonts w:cs="Calibri"/>
          <w:color w:val="262626" w:themeColor="text1" w:themeTint="D9"/>
          <w:sz w:val="28"/>
          <w:szCs w:val="28"/>
        </w:rPr>
        <w:t>. The LDC curves are given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9942FF" w:rsidRPr="00810E75">
        <w:rPr>
          <w:rFonts w:cs="Calibri"/>
          <w:color w:val="262626" w:themeColor="text1" w:themeTint="D9"/>
          <w:sz w:val="28"/>
          <w:szCs w:val="28"/>
        </w:rPr>
        <w:t>3.4</w:t>
      </w:r>
      <w:r w:rsidRPr="00810E75">
        <w:rPr>
          <w:rFonts w:cs="Calibri"/>
          <w:color w:val="262626" w:themeColor="text1" w:themeTint="D9"/>
          <w:sz w:val="28"/>
          <w:szCs w:val="28"/>
        </w:rPr>
        <w:t xml:space="preserve">h. </w:t>
      </w:r>
    </w:p>
    <w:p w14:paraId="102EA4E5" w14:textId="77777777" w:rsidR="00C15318" w:rsidRPr="00810E75" w:rsidRDefault="00C15318" w:rsidP="000417A0">
      <w:pPr>
        <w:spacing w:line="36" w:lineRule="atLeast"/>
        <w:rPr>
          <w:rFonts w:cs="Calibri"/>
          <w:b/>
          <w:bCs/>
          <w:color w:val="262626" w:themeColor="text1" w:themeTint="D9"/>
          <w:sz w:val="20"/>
          <w:szCs w:val="20"/>
        </w:rPr>
      </w:pPr>
    </w:p>
    <w:p w14:paraId="13A8DF58" w14:textId="4E399E76" w:rsidR="000417A0" w:rsidRPr="00810E75" w:rsidRDefault="000417A0" w:rsidP="000417A0">
      <w:pPr>
        <w:spacing w:line="36" w:lineRule="atLeast"/>
        <w:jc w:val="center"/>
        <w:rPr>
          <w:rFonts w:cs="Calibri"/>
          <w:i/>
          <w:color w:val="262626" w:themeColor="text1" w:themeTint="D9"/>
          <w:sz w:val="28"/>
          <w:szCs w:val="28"/>
        </w:rPr>
      </w:pPr>
      <w:r w:rsidRPr="00810E75">
        <w:rPr>
          <w:rFonts w:cs="Calibri"/>
          <w:i/>
          <w:noProof/>
          <w:color w:val="262626" w:themeColor="text1" w:themeTint="D9"/>
          <w:sz w:val="28"/>
          <w:szCs w:val="28"/>
          <w:lang w:val="nl-NL"/>
        </w:rPr>
        <w:drawing>
          <wp:inline distT="0" distB="0" distL="0" distR="0" wp14:anchorId="104AE672" wp14:editId="6AEEC2D8">
            <wp:extent cx="4050440" cy="2382012"/>
            <wp:effectExtent l="0" t="0" r="7620" b="0"/>
            <wp:docPr id="24" name="Char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508CF6EE" w14:textId="77777777" w:rsidR="000417A0" w:rsidRPr="00810E75" w:rsidRDefault="000417A0" w:rsidP="000417A0">
      <w:pPr>
        <w:spacing w:line="36" w:lineRule="atLeast"/>
        <w:jc w:val="center"/>
        <w:rPr>
          <w:rFonts w:cs="Calibri"/>
          <w:i/>
          <w:color w:val="262626" w:themeColor="text1" w:themeTint="D9"/>
          <w:sz w:val="20"/>
          <w:szCs w:val="20"/>
        </w:rPr>
      </w:pPr>
    </w:p>
    <w:p w14:paraId="681C4A9C" w14:textId="77777777" w:rsidR="00482172" w:rsidRPr="00810E75" w:rsidRDefault="009B4AB8" w:rsidP="000417A0">
      <w:pPr>
        <w:spacing w:line="36" w:lineRule="atLeast"/>
        <w:jc w:val="center"/>
        <w:rPr>
          <w:rFonts w:cs="Calibri"/>
          <w:i/>
          <w:iCs/>
          <w:color w:val="262626" w:themeColor="text1" w:themeTint="D9"/>
          <w:sz w:val="26"/>
          <w:szCs w:val="26"/>
        </w:rPr>
      </w:pPr>
      <w:r w:rsidRPr="00810E75">
        <w:rPr>
          <w:rFonts w:cs="Calibri"/>
          <w:i/>
          <w:iCs/>
          <w:color w:val="262626" w:themeColor="text1" w:themeTint="D9"/>
          <w:sz w:val="26"/>
          <w:szCs w:val="26"/>
        </w:rPr>
        <w:t>Fig.</w:t>
      </w:r>
      <w:r w:rsidR="000417A0" w:rsidRPr="00810E75">
        <w:rPr>
          <w:rFonts w:cs="Calibri"/>
          <w:i/>
          <w:iCs/>
          <w:color w:val="262626" w:themeColor="text1" w:themeTint="D9"/>
          <w:sz w:val="26"/>
          <w:szCs w:val="26"/>
        </w:rPr>
        <w:t xml:space="preserve"> 3.</w:t>
      </w:r>
      <w:r w:rsidR="009942FF" w:rsidRPr="00810E75">
        <w:rPr>
          <w:rFonts w:cs="Calibri"/>
          <w:i/>
          <w:iCs/>
          <w:color w:val="262626" w:themeColor="text1" w:themeTint="D9"/>
          <w:sz w:val="26"/>
          <w:szCs w:val="26"/>
        </w:rPr>
        <w:t>4</w:t>
      </w:r>
      <w:r w:rsidR="000417A0" w:rsidRPr="00810E75">
        <w:rPr>
          <w:rFonts w:cs="Calibri"/>
          <w:i/>
          <w:iCs/>
          <w:color w:val="262626" w:themeColor="text1" w:themeTint="D9"/>
          <w:sz w:val="26"/>
          <w:szCs w:val="26"/>
        </w:rPr>
        <w:t xml:space="preserve">h: </w:t>
      </w:r>
      <w:r w:rsidR="00051517" w:rsidRPr="00810E75">
        <w:rPr>
          <w:rFonts w:cs="Calibri"/>
          <w:i/>
          <w:iCs/>
          <w:color w:val="262626" w:themeColor="text1" w:themeTint="D9"/>
          <w:sz w:val="26"/>
          <w:szCs w:val="26"/>
        </w:rPr>
        <w:t>Feed-in rates [%]</w:t>
      </w:r>
      <w:r w:rsidR="000417A0" w:rsidRPr="00810E75">
        <w:rPr>
          <w:rFonts w:cs="Calibri"/>
          <w:i/>
          <w:iCs/>
          <w:color w:val="262626" w:themeColor="text1" w:themeTint="D9"/>
          <w:sz w:val="26"/>
          <w:szCs w:val="26"/>
        </w:rPr>
        <w:t xml:space="preserve"> of a biomass driven</w:t>
      </w:r>
      <w:r w:rsidR="00482172" w:rsidRPr="00810E75">
        <w:rPr>
          <w:rFonts w:cs="Calibri"/>
          <w:i/>
          <w:iCs/>
          <w:color w:val="262626" w:themeColor="text1" w:themeTint="D9"/>
          <w:sz w:val="26"/>
          <w:szCs w:val="26"/>
        </w:rPr>
        <w:t xml:space="preserve"> µCHP</w:t>
      </w:r>
      <w:r w:rsidR="000417A0" w:rsidRPr="00810E75">
        <w:rPr>
          <w:rFonts w:cs="Calibri"/>
          <w:i/>
          <w:iCs/>
          <w:color w:val="262626" w:themeColor="text1" w:themeTint="D9"/>
          <w:sz w:val="26"/>
          <w:szCs w:val="26"/>
        </w:rPr>
        <w:t xml:space="preserve">, </w:t>
      </w:r>
    </w:p>
    <w:p w14:paraId="7BEDBED0" w14:textId="43CB44D4" w:rsidR="009942FF" w:rsidRPr="00810E75" w:rsidRDefault="000417A0" w:rsidP="000417A0">
      <w:pPr>
        <w:spacing w:line="36" w:lineRule="atLeast"/>
        <w:jc w:val="center"/>
        <w:rPr>
          <w:rFonts w:cs="Calibri"/>
          <w:i/>
          <w:iCs/>
          <w:color w:val="262626" w:themeColor="text1" w:themeTint="D9"/>
          <w:sz w:val="26"/>
          <w:szCs w:val="26"/>
        </w:rPr>
      </w:pPr>
      <w:r w:rsidRPr="00810E75">
        <w:rPr>
          <w:rFonts w:cs="Calibri"/>
          <w:i/>
          <w:iCs/>
          <w:color w:val="262626" w:themeColor="text1" w:themeTint="D9"/>
          <w:sz w:val="26"/>
          <w:szCs w:val="26"/>
        </w:rPr>
        <w:t xml:space="preserve">a wind </w:t>
      </w:r>
      <w:r w:rsidR="00FB5D64" w:rsidRPr="00810E75">
        <w:rPr>
          <w:rFonts w:cs="Calibri"/>
          <w:i/>
          <w:iCs/>
          <w:color w:val="262626" w:themeColor="text1" w:themeTint="D9"/>
          <w:sz w:val="26"/>
          <w:szCs w:val="26"/>
        </w:rPr>
        <w:t>turbine,</w:t>
      </w:r>
      <w:r w:rsidRPr="00810E75">
        <w:rPr>
          <w:rFonts w:cs="Calibri"/>
          <w:i/>
          <w:iCs/>
          <w:color w:val="262626" w:themeColor="text1" w:themeTint="D9"/>
          <w:sz w:val="26"/>
          <w:szCs w:val="26"/>
        </w:rPr>
        <w:t xml:space="preserve"> and a </w:t>
      </w:r>
      <w:r w:rsidR="00803F35" w:rsidRPr="00810E75">
        <w:rPr>
          <w:rFonts w:cs="Calibri"/>
          <w:i/>
          <w:iCs/>
          <w:color w:val="262626" w:themeColor="text1" w:themeTint="D9"/>
          <w:sz w:val="26"/>
          <w:szCs w:val="26"/>
        </w:rPr>
        <w:t>PV-system</w:t>
      </w:r>
      <w:r w:rsidRPr="00810E75">
        <w:rPr>
          <w:rFonts w:cs="Calibri"/>
          <w:i/>
          <w:iCs/>
          <w:color w:val="262626" w:themeColor="text1" w:themeTint="D9"/>
          <w:sz w:val="26"/>
          <w:szCs w:val="26"/>
        </w:rPr>
        <w:t>.</w:t>
      </w:r>
    </w:p>
    <w:p w14:paraId="2C366784" w14:textId="77777777" w:rsidR="00946D71" w:rsidRPr="00810E75" w:rsidRDefault="00946D71" w:rsidP="000417A0">
      <w:pPr>
        <w:spacing w:line="36" w:lineRule="atLeast"/>
        <w:rPr>
          <w:rFonts w:cs="Calibri"/>
          <w:color w:val="262626" w:themeColor="text1" w:themeTint="D9"/>
          <w:sz w:val="28"/>
          <w:szCs w:val="28"/>
        </w:rPr>
      </w:pPr>
    </w:p>
    <w:p w14:paraId="7D8D64F2" w14:textId="38944C0D" w:rsidR="000417A0" w:rsidRPr="00810E75" w:rsidRDefault="000417A0" w:rsidP="000417A0">
      <w:pPr>
        <w:spacing w:line="36" w:lineRule="atLeast"/>
        <w:rPr>
          <w:rFonts w:cs="Calibri"/>
          <w:b/>
          <w:bCs/>
          <w:color w:val="262626" w:themeColor="text1" w:themeTint="D9"/>
          <w:sz w:val="28"/>
          <w:szCs w:val="28"/>
        </w:rPr>
      </w:pPr>
      <w:r w:rsidRPr="00810E75">
        <w:rPr>
          <w:rFonts w:cs="Calibri"/>
          <w:color w:val="262626" w:themeColor="text1" w:themeTint="D9"/>
          <w:sz w:val="28"/>
          <w:szCs w:val="28"/>
        </w:rPr>
        <w:lastRenderedPageBreak/>
        <w:t>The feed-in rate or part</w:t>
      </w:r>
      <w:r w:rsidR="00051517"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load [%] is defined as the quotient of the actual load and the maximum load possible. Due to the maintenance, optimised biomass plants work mostly under full load. Only in </w:t>
      </w:r>
      <w:r w:rsidR="00FB5D64" w:rsidRPr="00810E75">
        <w:rPr>
          <w:rFonts w:cs="Calibri"/>
          <w:color w:val="262626" w:themeColor="text1" w:themeTint="D9"/>
          <w:sz w:val="28"/>
          <w:szCs w:val="28"/>
        </w:rPr>
        <w:t>a short</w:t>
      </w:r>
      <w:r w:rsidRPr="00810E75">
        <w:rPr>
          <w:rFonts w:cs="Calibri"/>
          <w:color w:val="262626" w:themeColor="text1" w:themeTint="D9"/>
          <w:sz w:val="28"/>
          <w:szCs w:val="28"/>
        </w:rPr>
        <w:t xml:space="preserve"> time of the year, the average feed-in </w:t>
      </w:r>
      <w:r w:rsidR="009F0469" w:rsidRPr="00810E75">
        <w:rPr>
          <w:rFonts w:cs="Calibri"/>
          <w:color w:val="262626" w:themeColor="text1" w:themeTint="D9"/>
          <w:sz w:val="28"/>
          <w:szCs w:val="28"/>
        </w:rPr>
        <w:t xml:space="preserve">load </w:t>
      </w:r>
      <w:r w:rsidRPr="00810E75">
        <w:rPr>
          <w:rFonts w:cs="Calibri"/>
          <w:color w:val="262626" w:themeColor="text1" w:themeTint="D9"/>
          <w:sz w:val="28"/>
          <w:szCs w:val="28"/>
        </w:rPr>
        <w:t>falls below 70%. The curve for wind starts at a higher point than for PV. After 4,000 hours, the PV</w:t>
      </w:r>
      <w:r w:rsidR="00803F35" w:rsidRPr="00810E75">
        <w:rPr>
          <w:rFonts w:cs="Calibri"/>
          <w:color w:val="262626" w:themeColor="text1" w:themeTint="D9"/>
          <w:sz w:val="28"/>
          <w:szCs w:val="28"/>
        </w:rPr>
        <w:t>-</w:t>
      </w:r>
      <w:r w:rsidRPr="00810E75">
        <w:rPr>
          <w:rFonts w:cs="Calibri"/>
          <w:color w:val="262626" w:themeColor="text1" w:themeTint="D9"/>
          <w:sz w:val="28"/>
          <w:szCs w:val="28"/>
        </w:rPr>
        <w:t>curve passes the 0%-value of feed-in meaning that no energy is generated in the remaining 4,760 hours of the year.</w:t>
      </w:r>
    </w:p>
    <w:p w14:paraId="725823F7" w14:textId="77777777" w:rsidR="009F660B" w:rsidRPr="00810E75" w:rsidRDefault="009F660B" w:rsidP="00383966">
      <w:pPr>
        <w:spacing w:line="36" w:lineRule="atLeast"/>
        <w:rPr>
          <w:rFonts w:cs="Calibri"/>
          <w:b/>
          <w:color w:val="262626" w:themeColor="text1" w:themeTint="D9"/>
          <w:sz w:val="28"/>
          <w:szCs w:val="28"/>
        </w:rPr>
      </w:pPr>
    </w:p>
    <w:p w14:paraId="3FAFB739" w14:textId="1C47320F" w:rsidR="00383966" w:rsidRPr="00810E75" w:rsidRDefault="005E7505" w:rsidP="00383966">
      <w:pPr>
        <w:spacing w:line="36" w:lineRule="atLeast"/>
        <w:rPr>
          <w:rFonts w:cs="Calibri"/>
          <w:bCs/>
          <w:color w:val="262626" w:themeColor="text1" w:themeTint="D9"/>
          <w:sz w:val="28"/>
          <w:szCs w:val="28"/>
        </w:rPr>
      </w:pPr>
      <w:r w:rsidRPr="00810E75">
        <w:rPr>
          <w:rFonts w:cs="Calibri"/>
          <w:b/>
          <w:color w:val="262626" w:themeColor="text1" w:themeTint="D9"/>
          <w:sz w:val="28"/>
          <w:szCs w:val="28"/>
        </w:rPr>
        <w:t xml:space="preserve">Pros wind </w:t>
      </w:r>
      <w:r w:rsidR="0012077D" w:rsidRPr="00810E75">
        <w:rPr>
          <w:rFonts w:cs="Calibri"/>
          <w:b/>
          <w:color w:val="262626" w:themeColor="text1" w:themeTint="D9"/>
          <w:sz w:val="28"/>
          <w:szCs w:val="28"/>
        </w:rPr>
        <w:t>energy</w:t>
      </w:r>
      <w:r w:rsidRPr="00810E75">
        <w:rPr>
          <w:rFonts w:cs="Calibri"/>
          <w:b/>
          <w:color w:val="262626" w:themeColor="text1" w:themeTint="D9"/>
          <w:sz w:val="28"/>
          <w:szCs w:val="28"/>
        </w:rPr>
        <w:t xml:space="preserve">: </w:t>
      </w:r>
    </w:p>
    <w:p w14:paraId="64998079" w14:textId="42E06B79" w:rsidR="00383966" w:rsidRPr="00810E75" w:rsidRDefault="005E7505" w:rsidP="00255D1E">
      <w:pPr>
        <w:pStyle w:val="Geenafstand"/>
        <w:numPr>
          <w:ilvl w:val="0"/>
          <w:numId w:val="23"/>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 xml:space="preserve">A natural and inexhaustible source of </w:t>
      </w:r>
      <w:r w:rsidR="0012077D" w:rsidRPr="00810E75">
        <w:rPr>
          <w:rFonts w:cs="Calibri"/>
          <w:color w:val="262626" w:themeColor="text1" w:themeTint="D9"/>
          <w:sz w:val="28"/>
          <w:szCs w:val="28"/>
          <w:lang w:val="en-GB"/>
        </w:rPr>
        <w:t>energy</w:t>
      </w:r>
      <w:r w:rsidRPr="00810E75">
        <w:rPr>
          <w:rFonts w:cs="Calibri"/>
          <w:color w:val="262626" w:themeColor="text1" w:themeTint="D9"/>
          <w:sz w:val="28"/>
          <w:szCs w:val="28"/>
          <w:lang w:val="en-GB"/>
        </w:rPr>
        <w:t xml:space="preserve">; </w:t>
      </w:r>
    </w:p>
    <w:p w14:paraId="1789F485" w14:textId="2A1F5F0C" w:rsidR="00383966" w:rsidRPr="00810E75" w:rsidRDefault="0021654B" w:rsidP="00255D1E">
      <w:pPr>
        <w:pStyle w:val="Geenafstand"/>
        <w:numPr>
          <w:ilvl w:val="0"/>
          <w:numId w:val="23"/>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Generated without polluting the environment;</w:t>
      </w:r>
    </w:p>
    <w:p w14:paraId="4136C501" w14:textId="1360671D" w:rsidR="00383966" w:rsidRPr="00810E75" w:rsidRDefault="005E7505" w:rsidP="00255D1E">
      <w:pPr>
        <w:pStyle w:val="Geenafstand"/>
        <w:numPr>
          <w:ilvl w:val="0"/>
          <w:numId w:val="23"/>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 xml:space="preserve">Has tremendous potential to generate </w:t>
      </w:r>
      <w:r w:rsidR="0012077D" w:rsidRPr="00810E75">
        <w:rPr>
          <w:rFonts w:cs="Calibri"/>
          <w:color w:val="262626" w:themeColor="text1" w:themeTint="D9"/>
          <w:sz w:val="28"/>
          <w:szCs w:val="28"/>
          <w:lang w:val="en-GB"/>
        </w:rPr>
        <w:t>energy</w:t>
      </w:r>
      <w:r w:rsidRPr="00810E75">
        <w:rPr>
          <w:rFonts w:cs="Calibri"/>
          <w:color w:val="262626" w:themeColor="text1" w:themeTint="D9"/>
          <w:sz w:val="28"/>
          <w:szCs w:val="28"/>
          <w:lang w:val="en-GB"/>
        </w:rPr>
        <w:t xml:space="preserve"> on large scale;</w:t>
      </w:r>
    </w:p>
    <w:p w14:paraId="6F5C0579" w14:textId="35F5E66A" w:rsidR="00383966" w:rsidRPr="00810E75" w:rsidRDefault="005E7505" w:rsidP="00255D1E">
      <w:pPr>
        <w:pStyle w:val="Geenafstand"/>
        <w:numPr>
          <w:ilvl w:val="0"/>
          <w:numId w:val="23"/>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 xml:space="preserve">Can be used directly as mechanical </w:t>
      </w:r>
      <w:r w:rsidR="0012077D" w:rsidRPr="00810E75">
        <w:rPr>
          <w:rFonts w:cs="Calibri"/>
          <w:color w:val="262626" w:themeColor="text1" w:themeTint="D9"/>
          <w:sz w:val="28"/>
          <w:szCs w:val="28"/>
          <w:lang w:val="en-GB"/>
        </w:rPr>
        <w:t>energy</w:t>
      </w:r>
      <w:r w:rsidRPr="00810E75">
        <w:rPr>
          <w:rFonts w:cs="Calibri"/>
          <w:color w:val="262626" w:themeColor="text1" w:themeTint="D9"/>
          <w:sz w:val="28"/>
          <w:szCs w:val="28"/>
          <w:lang w:val="en-GB"/>
        </w:rPr>
        <w:t>;</w:t>
      </w:r>
    </w:p>
    <w:p w14:paraId="2E98368F" w14:textId="1BE03331" w:rsidR="00383966" w:rsidRPr="00810E75" w:rsidRDefault="005E7505" w:rsidP="00255D1E">
      <w:pPr>
        <w:pStyle w:val="Geenafstand"/>
        <w:numPr>
          <w:ilvl w:val="0"/>
          <w:numId w:val="23"/>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Can be used to provide a reliable supply of green electricity;</w:t>
      </w:r>
    </w:p>
    <w:p w14:paraId="0A474C91" w14:textId="5144B25D" w:rsidR="00383966" w:rsidRPr="00810E75" w:rsidRDefault="005E7505" w:rsidP="00255D1E">
      <w:pPr>
        <w:pStyle w:val="Geenafstand"/>
        <w:numPr>
          <w:ilvl w:val="0"/>
          <w:numId w:val="23"/>
        </w:numPr>
        <w:ind w:left="284" w:hanging="284"/>
        <w:rPr>
          <w:color w:val="262626" w:themeColor="text1" w:themeTint="D9"/>
          <w:sz w:val="28"/>
          <w:szCs w:val="28"/>
          <w:lang w:val="en-GB"/>
        </w:rPr>
      </w:pPr>
      <w:r w:rsidRPr="00810E75">
        <w:rPr>
          <w:rFonts w:cs="Calibri"/>
          <w:color w:val="262626" w:themeColor="text1" w:themeTint="D9"/>
          <w:sz w:val="28"/>
          <w:szCs w:val="28"/>
          <w:lang w:val="en-GB"/>
        </w:rPr>
        <w:t xml:space="preserve">Land </w:t>
      </w:r>
      <w:r w:rsidRPr="00810E75">
        <w:rPr>
          <w:color w:val="262626" w:themeColor="text1" w:themeTint="D9"/>
          <w:sz w:val="28"/>
          <w:szCs w:val="28"/>
          <w:lang w:val="en-GB"/>
        </w:rPr>
        <w:t xml:space="preserve">around wind turbines can be used for other uses, </w:t>
      </w:r>
      <w:r w:rsidR="006B5E3E" w:rsidRPr="00810E75">
        <w:rPr>
          <w:color w:val="262626" w:themeColor="text1" w:themeTint="D9"/>
          <w:sz w:val="28"/>
          <w:szCs w:val="28"/>
          <w:lang w:val="en-GB"/>
        </w:rPr>
        <w:t>e.g.,</w:t>
      </w:r>
      <w:r w:rsidRPr="00810E75">
        <w:rPr>
          <w:color w:val="262626" w:themeColor="text1" w:themeTint="D9"/>
          <w:sz w:val="28"/>
          <w:szCs w:val="28"/>
          <w:lang w:val="en-GB"/>
        </w:rPr>
        <w:t xml:space="preserve"> farming.</w:t>
      </w:r>
    </w:p>
    <w:p w14:paraId="7DB9F7EC" w14:textId="77777777" w:rsidR="00383966" w:rsidRPr="00810E75" w:rsidRDefault="00383966" w:rsidP="006B3824">
      <w:pPr>
        <w:spacing w:line="36" w:lineRule="atLeast"/>
        <w:ind w:left="142" w:hanging="142"/>
        <w:rPr>
          <w:rFonts w:cs="Calibri"/>
          <w:b/>
          <w:color w:val="262626" w:themeColor="text1" w:themeTint="D9"/>
          <w:sz w:val="28"/>
          <w:szCs w:val="28"/>
        </w:rPr>
      </w:pPr>
    </w:p>
    <w:p w14:paraId="26B7B83C" w14:textId="3AF60E25" w:rsidR="00383966" w:rsidRPr="00810E75" w:rsidRDefault="005E7505" w:rsidP="00383966">
      <w:pPr>
        <w:spacing w:line="36" w:lineRule="atLeast"/>
        <w:rPr>
          <w:rFonts w:cs="Calibri"/>
          <w:bCs/>
          <w:color w:val="262626" w:themeColor="text1" w:themeTint="D9"/>
          <w:sz w:val="28"/>
          <w:szCs w:val="28"/>
        </w:rPr>
      </w:pPr>
      <w:r w:rsidRPr="00810E75">
        <w:rPr>
          <w:rFonts w:cs="Calibri"/>
          <w:b/>
          <w:color w:val="262626" w:themeColor="text1" w:themeTint="D9"/>
          <w:sz w:val="28"/>
          <w:szCs w:val="28"/>
        </w:rPr>
        <w:t>Cons wind</w:t>
      </w:r>
      <w:r w:rsidR="00D5368B" w:rsidRPr="00810E75">
        <w:rPr>
          <w:rFonts w:cs="Calibri"/>
          <w:b/>
          <w:color w:val="262626" w:themeColor="text1" w:themeTint="D9"/>
          <w:sz w:val="28"/>
          <w:szCs w:val="28"/>
        </w:rPr>
        <w:t xml:space="preserve"> </w:t>
      </w:r>
      <w:r w:rsidR="0012077D" w:rsidRPr="00810E75">
        <w:rPr>
          <w:rFonts w:cs="Calibri"/>
          <w:b/>
          <w:color w:val="262626" w:themeColor="text1" w:themeTint="D9"/>
          <w:sz w:val="28"/>
          <w:szCs w:val="28"/>
        </w:rPr>
        <w:t>energy</w:t>
      </w:r>
      <w:r w:rsidRPr="00810E75">
        <w:rPr>
          <w:rFonts w:cs="Calibri"/>
          <w:b/>
          <w:color w:val="262626" w:themeColor="text1" w:themeTint="D9"/>
          <w:sz w:val="28"/>
          <w:szCs w:val="28"/>
        </w:rPr>
        <w:t xml:space="preserve">: </w:t>
      </w:r>
    </w:p>
    <w:p w14:paraId="4D1E4E89" w14:textId="4D038476" w:rsidR="00806CE7" w:rsidRPr="00810E75" w:rsidRDefault="005E7505" w:rsidP="00255D1E">
      <w:pPr>
        <w:pStyle w:val="Geenafstand"/>
        <w:numPr>
          <w:ilvl w:val="0"/>
          <w:numId w:val="24"/>
        </w:numPr>
        <w:ind w:left="284" w:hanging="284"/>
        <w:rPr>
          <w:color w:val="262626" w:themeColor="text1" w:themeTint="D9"/>
          <w:sz w:val="28"/>
          <w:szCs w:val="28"/>
          <w:lang w:val="en-GB"/>
        </w:rPr>
      </w:pPr>
      <w:r w:rsidRPr="00810E75">
        <w:rPr>
          <w:color w:val="262626" w:themeColor="text1" w:themeTint="D9"/>
          <w:sz w:val="28"/>
          <w:szCs w:val="28"/>
          <w:lang w:val="en-GB"/>
        </w:rPr>
        <w:t xml:space="preserve">Unreliable </w:t>
      </w:r>
      <w:r w:rsidR="0012077D" w:rsidRPr="00810E75">
        <w:rPr>
          <w:color w:val="262626" w:themeColor="text1" w:themeTint="D9"/>
          <w:sz w:val="28"/>
          <w:szCs w:val="28"/>
          <w:lang w:val="en-GB"/>
        </w:rPr>
        <w:t>energy</w:t>
      </w:r>
      <w:r w:rsidRPr="00810E75">
        <w:rPr>
          <w:color w:val="262626" w:themeColor="text1" w:themeTint="D9"/>
          <w:sz w:val="28"/>
          <w:szCs w:val="28"/>
          <w:lang w:val="en-GB"/>
        </w:rPr>
        <w:t xml:space="preserve"> source as winds </w:t>
      </w:r>
      <w:r w:rsidR="00FB5D64" w:rsidRPr="00810E75">
        <w:rPr>
          <w:color w:val="262626" w:themeColor="text1" w:themeTint="D9"/>
          <w:sz w:val="28"/>
          <w:szCs w:val="28"/>
          <w:lang w:val="en-GB"/>
        </w:rPr>
        <w:t>is</w:t>
      </w:r>
      <w:r w:rsidRPr="00810E75">
        <w:rPr>
          <w:color w:val="262626" w:themeColor="text1" w:themeTint="D9"/>
          <w:sz w:val="28"/>
          <w:szCs w:val="28"/>
          <w:lang w:val="en-GB"/>
        </w:rPr>
        <w:t xml:space="preserve"> uncertain and unpredictable;</w:t>
      </w:r>
    </w:p>
    <w:p w14:paraId="2D27B982" w14:textId="77777777" w:rsidR="00806CE7" w:rsidRPr="00810E75" w:rsidRDefault="00806CE7" w:rsidP="00255D1E">
      <w:pPr>
        <w:pStyle w:val="Geenafstand"/>
        <w:numPr>
          <w:ilvl w:val="0"/>
          <w:numId w:val="24"/>
        </w:numPr>
        <w:ind w:left="284" w:hanging="284"/>
        <w:rPr>
          <w:color w:val="262626" w:themeColor="text1" w:themeTint="D9"/>
          <w:sz w:val="28"/>
          <w:szCs w:val="28"/>
          <w:lang w:val="en-GB"/>
        </w:rPr>
      </w:pPr>
      <w:r w:rsidRPr="00810E75">
        <w:rPr>
          <w:color w:val="262626" w:themeColor="text1" w:themeTint="D9"/>
          <w:sz w:val="28"/>
          <w:szCs w:val="28"/>
          <w:lang w:val="en-GB"/>
        </w:rPr>
        <w:t xml:space="preserve">Requires storage during peak production time; </w:t>
      </w:r>
    </w:p>
    <w:p w14:paraId="4D915F0C" w14:textId="4FFF511E" w:rsidR="00806CE7" w:rsidRPr="00810E75" w:rsidRDefault="00806CE7" w:rsidP="00255D1E">
      <w:pPr>
        <w:pStyle w:val="Geenafstand"/>
        <w:numPr>
          <w:ilvl w:val="0"/>
          <w:numId w:val="24"/>
        </w:numPr>
        <w:ind w:left="284" w:hanging="284"/>
        <w:rPr>
          <w:color w:val="262626" w:themeColor="text1" w:themeTint="D9"/>
          <w:sz w:val="28"/>
          <w:szCs w:val="28"/>
          <w:lang w:val="en-GB"/>
        </w:rPr>
      </w:pPr>
      <w:r w:rsidRPr="00810E75">
        <w:rPr>
          <w:color w:val="262626" w:themeColor="text1" w:themeTint="D9"/>
          <w:sz w:val="28"/>
          <w:szCs w:val="28"/>
          <w:lang w:val="en-GB"/>
        </w:rPr>
        <w:t xml:space="preserve">High </w:t>
      </w:r>
      <w:r w:rsidR="006A3F5D" w:rsidRPr="00810E75">
        <w:rPr>
          <w:color w:val="262626" w:themeColor="text1" w:themeTint="D9"/>
          <w:sz w:val="28"/>
          <w:szCs w:val="28"/>
          <w:lang w:val="en-GB"/>
        </w:rPr>
        <w:t xml:space="preserve">operation and </w:t>
      </w:r>
      <w:r w:rsidRPr="00810E75">
        <w:rPr>
          <w:color w:val="262626" w:themeColor="text1" w:themeTint="D9"/>
          <w:sz w:val="28"/>
          <w:szCs w:val="28"/>
          <w:lang w:val="en-GB"/>
        </w:rPr>
        <w:t>maintenance costs</w:t>
      </w:r>
      <w:r w:rsidR="002E061D" w:rsidRPr="00810E75">
        <w:rPr>
          <w:color w:val="262626" w:themeColor="text1" w:themeTint="D9"/>
          <w:sz w:val="28"/>
          <w:szCs w:val="28"/>
          <w:lang w:val="en-GB"/>
        </w:rPr>
        <w:t>;</w:t>
      </w:r>
    </w:p>
    <w:p w14:paraId="6978CA00" w14:textId="6E094339" w:rsidR="00383966" w:rsidRPr="00810E75" w:rsidRDefault="00946D71" w:rsidP="00255D1E">
      <w:pPr>
        <w:pStyle w:val="Geenafstand"/>
        <w:numPr>
          <w:ilvl w:val="0"/>
          <w:numId w:val="24"/>
        </w:numPr>
        <w:ind w:left="284" w:hanging="284"/>
        <w:rPr>
          <w:color w:val="262626" w:themeColor="text1" w:themeTint="D9"/>
          <w:sz w:val="28"/>
          <w:szCs w:val="28"/>
          <w:lang w:val="en-GB"/>
        </w:rPr>
      </w:pPr>
      <w:r w:rsidRPr="00810E75">
        <w:rPr>
          <w:color w:val="262626" w:themeColor="text1" w:themeTint="D9"/>
          <w:sz w:val="28"/>
          <w:szCs w:val="28"/>
          <w:lang w:val="en-GB"/>
        </w:rPr>
        <w:t>V</w:t>
      </w:r>
      <w:r w:rsidR="005E7505" w:rsidRPr="00810E75">
        <w:rPr>
          <w:color w:val="262626" w:themeColor="text1" w:themeTint="D9"/>
          <w:sz w:val="28"/>
          <w:szCs w:val="28"/>
          <w:lang w:val="en-GB"/>
        </w:rPr>
        <w:t>isual and aesthetic impact on region;</w:t>
      </w:r>
    </w:p>
    <w:p w14:paraId="1CFC3AE4" w14:textId="1200FBF3" w:rsidR="00383966" w:rsidRPr="00810E75" w:rsidRDefault="00946D71" w:rsidP="00255D1E">
      <w:pPr>
        <w:pStyle w:val="Geenafstand"/>
        <w:numPr>
          <w:ilvl w:val="0"/>
          <w:numId w:val="24"/>
        </w:numPr>
        <w:ind w:left="284" w:hanging="284"/>
        <w:rPr>
          <w:color w:val="262626" w:themeColor="text1" w:themeTint="D9"/>
          <w:sz w:val="28"/>
          <w:szCs w:val="28"/>
          <w:lang w:val="en-GB"/>
        </w:rPr>
      </w:pPr>
      <w:r w:rsidRPr="00810E75">
        <w:rPr>
          <w:color w:val="262626" w:themeColor="text1" w:themeTint="D9"/>
          <w:sz w:val="28"/>
          <w:szCs w:val="28"/>
          <w:lang w:val="en-GB"/>
        </w:rPr>
        <w:t>L</w:t>
      </w:r>
      <w:r w:rsidR="005E7505" w:rsidRPr="00810E75">
        <w:rPr>
          <w:color w:val="262626" w:themeColor="text1" w:themeTint="D9"/>
          <w:sz w:val="28"/>
          <w:szCs w:val="28"/>
          <w:lang w:val="en-GB"/>
        </w:rPr>
        <w:t>arge open areas for setting up wind farms</w:t>
      </w:r>
      <w:r w:rsidRPr="00810E75">
        <w:rPr>
          <w:color w:val="262626" w:themeColor="text1" w:themeTint="D9"/>
          <w:sz w:val="28"/>
          <w:szCs w:val="28"/>
          <w:lang w:val="en-GB"/>
        </w:rPr>
        <w:t xml:space="preserve"> are required</w:t>
      </w:r>
      <w:r w:rsidR="005E7505" w:rsidRPr="00810E75">
        <w:rPr>
          <w:color w:val="262626" w:themeColor="text1" w:themeTint="D9"/>
          <w:sz w:val="28"/>
          <w:szCs w:val="28"/>
          <w:lang w:val="en-GB"/>
        </w:rPr>
        <w:t>;</w:t>
      </w:r>
    </w:p>
    <w:p w14:paraId="7297CA3C" w14:textId="45F85659" w:rsidR="005E7505" w:rsidRPr="00810E75" w:rsidRDefault="005E7505" w:rsidP="00255D1E">
      <w:pPr>
        <w:pStyle w:val="Geenafstand"/>
        <w:numPr>
          <w:ilvl w:val="0"/>
          <w:numId w:val="24"/>
        </w:numPr>
        <w:ind w:left="284" w:hanging="284"/>
        <w:rPr>
          <w:color w:val="262626" w:themeColor="text1" w:themeTint="D9"/>
          <w:sz w:val="28"/>
          <w:szCs w:val="28"/>
          <w:lang w:val="en-GB"/>
        </w:rPr>
      </w:pPr>
      <w:r w:rsidRPr="00810E75">
        <w:rPr>
          <w:color w:val="262626" w:themeColor="text1" w:themeTint="D9"/>
          <w:sz w:val="28"/>
          <w:szCs w:val="28"/>
          <w:lang w:val="en-GB"/>
        </w:rPr>
        <w:t>Noise pollution</w:t>
      </w:r>
      <w:r w:rsidR="00946D71" w:rsidRPr="00810E75">
        <w:rPr>
          <w:color w:val="262626" w:themeColor="text1" w:themeTint="D9"/>
          <w:sz w:val="28"/>
          <w:szCs w:val="28"/>
          <w:lang w:val="en-GB"/>
        </w:rPr>
        <w:t xml:space="preserve">, </w:t>
      </w:r>
      <w:r w:rsidRPr="00810E75">
        <w:rPr>
          <w:color w:val="262626" w:themeColor="text1" w:themeTint="D9"/>
          <w:sz w:val="28"/>
          <w:szCs w:val="28"/>
          <w:lang w:val="en-GB"/>
        </w:rPr>
        <w:t>usually associated with wind</w:t>
      </w:r>
      <w:r w:rsidR="006A3F5D" w:rsidRPr="00810E75">
        <w:rPr>
          <w:color w:val="262626" w:themeColor="text1" w:themeTint="D9"/>
          <w:sz w:val="28"/>
          <w:szCs w:val="28"/>
          <w:lang w:val="en-GB"/>
        </w:rPr>
        <w:t xml:space="preserve"> turbines</w:t>
      </w:r>
      <w:r w:rsidRPr="00810E75">
        <w:rPr>
          <w:color w:val="262626" w:themeColor="text1" w:themeTint="D9"/>
          <w:sz w:val="28"/>
          <w:szCs w:val="28"/>
          <w:lang w:val="en-GB"/>
        </w:rPr>
        <w:t>;</w:t>
      </w:r>
    </w:p>
    <w:p w14:paraId="72EE6A43" w14:textId="3820225D" w:rsidR="005E7505" w:rsidRPr="00810E75" w:rsidRDefault="005E7505" w:rsidP="00255D1E">
      <w:pPr>
        <w:pStyle w:val="Geenafstand"/>
        <w:numPr>
          <w:ilvl w:val="0"/>
          <w:numId w:val="24"/>
        </w:numPr>
        <w:ind w:left="284" w:hanging="284"/>
        <w:rPr>
          <w:color w:val="262626" w:themeColor="text1" w:themeTint="D9"/>
          <w:sz w:val="28"/>
          <w:szCs w:val="28"/>
          <w:lang w:val="en-GB"/>
        </w:rPr>
      </w:pPr>
      <w:r w:rsidRPr="00810E75">
        <w:rPr>
          <w:color w:val="262626" w:themeColor="text1" w:themeTint="D9"/>
          <w:sz w:val="28"/>
          <w:szCs w:val="28"/>
          <w:lang w:val="en-GB"/>
        </w:rPr>
        <w:t xml:space="preserve">Birds </w:t>
      </w:r>
      <w:r w:rsidR="00946D71" w:rsidRPr="00810E75">
        <w:rPr>
          <w:color w:val="262626" w:themeColor="text1" w:themeTint="D9"/>
          <w:sz w:val="28"/>
          <w:szCs w:val="28"/>
          <w:lang w:val="en-GB"/>
        </w:rPr>
        <w:t xml:space="preserve">often </w:t>
      </w:r>
      <w:r w:rsidRPr="00810E75">
        <w:rPr>
          <w:color w:val="262626" w:themeColor="text1" w:themeTint="D9"/>
          <w:sz w:val="28"/>
          <w:szCs w:val="28"/>
          <w:lang w:val="en-GB"/>
        </w:rPr>
        <w:t>get killed or injured when flyin</w:t>
      </w:r>
      <w:r w:rsidR="00946D71" w:rsidRPr="00810E75">
        <w:rPr>
          <w:color w:val="262626" w:themeColor="text1" w:themeTint="D9"/>
          <w:sz w:val="28"/>
          <w:szCs w:val="28"/>
          <w:lang w:val="en-GB"/>
        </w:rPr>
        <w:t>g in</w:t>
      </w:r>
      <w:r w:rsidRPr="00810E75">
        <w:rPr>
          <w:color w:val="262626" w:themeColor="text1" w:themeTint="D9"/>
          <w:sz w:val="28"/>
          <w:szCs w:val="28"/>
          <w:lang w:val="en-GB"/>
        </w:rPr>
        <w:t>to</w:t>
      </w:r>
      <w:r w:rsidR="006A3F5D" w:rsidRPr="00810E75">
        <w:rPr>
          <w:color w:val="262626" w:themeColor="text1" w:themeTint="D9"/>
          <w:sz w:val="28"/>
          <w:szCs w:val="28"/>
          <w:lang w:val="en-GB"/>
        </w:rPr>
        <w:t xml:space="preserve"> </w:t>
      </w:r>
      <w:r w:rsidR="00946D71" w:rsidRPr="00810E75">
        <w:rPr>
          <w:color w:val="262626" w:themeColor="text1" w:themeTint="D9"/>
          <w:sz w:val="28"/>
          <w:szCs w:val="28"/>
          <w:lang w:val="en-GB"/>
        </w:rPr>
        <w:t xml:space="preserve">the </w:t>
      </w:r>
      <w:r w:rsidRPr="00810E75">
        <w:rPr>
          <w:color w:val="262626" w:themeColor="text1" w:themeTint="D9"/>
          <w:sz w:val="28"/>
          <w:szCs w:val="28"/>
          <w:lang w:val="en-GB"/>
        </w:rPr>
        <w:t>turbine</w:t>
      </w:r>
      <w:r w:rsidR="00946D71" w:rsidRPr="00810E75">
        <w:rPr>
          <w:color w:val="262626" w:themeColor="text1" w:themeTint="D9"/>
          <w:sz w:val="28"/>
          <w:szCs w:val="28"/>
          <w:lang w:val="en-GB"/>
        </w:rPr>
        <w:t xml:space="preserve"> blades</w:t>
      </w:r>
      <w:r w:rsidR="002E061D" w:rsidRPr="00810E75">
        <w:rPr>
          <w:color w:val="262626" w:themeColor="text1" w:themeTint="D9"/>
          <w:sz w:val="28"/>
          <w:szCs w:val="28"/>
          <w:lang w:val="en-GB"/>
        </w:rPr>
        <w:t>.</w:t>
      </w:r>
    </w:p>
    <w:p w14:paraId="5A7F2121" w14:textId="73863BCB" w:rsidR="009B3373" w:rsidRPr="00810E75" w:rsidRDefault="00FF0953" w:rsidP="00A35F54">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p>
    <w:p w14:paraId="2CA62395" w14:textId="24AC90A2" w:rsidR="00B45D6B" w:rsidRPr="00810E75" w:rsidRDefault="00B45D6B" w:rsidP="004227F6">
      <w:pPr>
        <w:pStyle w:val="Kop1"/>
        <w:rPr>
          <w:color w:val="262626" w:themeColor="text1" w:themeTint="D9"/>
          <w:sz w:val="28"/>
          <w:szCs w:val="28"/>
        </w:rPr>
      </w:pPr>
      <w:bookmarkStart w:id="80" w:name="_Toc480459217"/>
      <w:bookmarkStart w:id="81" w:name="_Toc165753275"/>
      <w:r w:rsidRPr="00810E75">
        <w:rPr>
          <w:color w:val="262626" w:themeColor="text1" w:themeTint="D9"/>
          <w:sz w:val="28"/>
          <w:szCs w:val="28"/>
        </w:rPr>
        <w:t>3.5</w:t>
      </w:r>
      <w:r w:rsidRPr="00810E75">
        <w:rPr>
          <w:color w:val="262626" w:themeColor="text1" w:themeTint="D9"/>
          <w:sz w:val="28"/>
          <w:szCs w:val="28"/>
        </w:rPr>
        <w:tab/>
      </w:r>
      <w:r w:rsidRPr="00810E75">
        <w:rPr>
          <w:color w:val="262626" w:themeColor="text1" w:themeTint="D9"/>
          <w:sz w:val="28"/>
          <w:szCs w:val="28"/>
        </w:rPr>
        <w:tab/>
        <w:t xml:space="preserve">Nuclear </w:t>
      </w:r>
      <w:r w:rsidR="00784CC7" w:rsidRPr="00810E75">
        <w:rPr>
          <w:color w:val="262626" w:themeColor="text1" w:themeTint="D9"/>
          <w:sz w:val="28"/>
          <w:szCs w:val="28"/>
        </w:rPr>
        <w:t>energy</w:t>
      </w:r>
      <w:bookmarkEnd w:id="80"/>
      <w:bookmarkEnd w:id="81"/>
    </w:p>
    <w:p w14:paraId="6CC743A8" w14:textId="04D32936" w:rsidR="00AE23D4" w:rsidRPr="00810E75" w:rsidRDefault="00E26263" w:rsidP="004227F6">
      <w:pPr>
        <w:rPr>
          <w:rFonts w:eastAsia="TimesNewRoman"/>
          <w:color w:val="262626" w:themeColor="text1" w:themeTint="D9"/>
          <w:sz w:val="28"/>
          <w:szCs w:val="28"/>
        </w:rPr>
      </w:pPr>
      <w:r w:rsidRPr="00810E75">
        <w:rPr>
          <w:rFonts w:eastAsia="TimesNewRoman"/>
          <w:color w:val="262626" w:themeColor="text1" w:themeTint="D9"/>
          <w:sz w:val="28"/>
          <w:szCs w:val="28"/>
        </w:rPr>
        <w:t>[2</w:t>
      </w:r>
      <w:r w:rsidR="003A17E6" w:rsidRPr="00810E75">
        <w:rPr>
          <w:rFonts w:eastAsia="TimesNewRoman"/>
          <w:color w:val="262626" w:themeColor="text1" w:themeTint="D9"/>
          <w:sz w:val="28"/>
          <w:szCs w:val="28"/>
        </w:rPr>
        <w:t>4</w:t>
      </w:r>
      <w:r w:rsidRPr="00810E75">
        <w:rPr>
          <w:rFonts w:eastAsia="TimesNewRoman"/>
          <w:color w:val="262626" w:themeColor="text1" w:themeTint="D9"/>
          <w:sz w:val="28"/>
          <w:szCs w:val="28"/>
        </w:rPr>
        <w:t>][2</w:t>
      </w:r>
      <w:r w:rsidR="003A17E6" w:rsidRPr="00810E75">
        <w:rPr>
          <w:rFonts w:eastAsia="TimesNewRoman"/>
          <w:color w:val="262626" w:themeColor="text1" w:themeTint="D9"/>
          <w:sz w:val="28"/>
          <w:szCs w:val="28"/>
        </w:rPr>
        <w:t>5</w:t>
      </w:r>
      <w:r w:rsidRPr="00810E75">
        <w:rPr>
          <w:rFonts w:eastAsia="TimesNewRoman"/>
          <w:color w:val="262626" w:themeColor="text1" w:themeTint="D9"/>
          <w:sz w:val="28"/>
          <w:szCs w:val="28"/>
        </w:rPr>
        <w:t>]</w:t>
      </w:r>
      <w:r w:rsidR="001944C4" w:rsidRPr="00810E75">
        <w:rPr>
          <w:rFonts w:eastAsia="TimesNewRoman"/>
          <w:color w:val="262626" w:themeColor="text1" w:themeTint="D9"/>
          <w:sz w:val="28"/>
          <w:szCs w:val="28"/>
        </w:rPr>
        <w:t xml:space="preserve"> In 2020, the t</w:t>
      </w:r>
      <w:r w:rsidR="00883840" w:rsidRPr="00810E75">
        <w:rPr>
          <w:rFonts w:eastAsia="TimesNewRoman"/>
          <w:color w:val="262626" w:themeColor="text1" w:themeTint="D9"/>
          <w:sz w:val="28"/>
          <w:szCs w:val="28"/>
        </w:rPr>
        <w:t xml:space="preserve">otal electricity production was 100 Ej worldwide, of which 10.8 Ej </w:t>
      </w:r>
      <w:r w:rsidR="007537E0" w:rsidRPr="00810E75">
        <w:rPr>
          <w:rFonts w:eastAsia="TimesNewRoman"/>
          <w:color w:val="262626" w:themeColor="text1" w:themeTint="D9"/>
          <w:sz w:val="28"/>
          <w:szCs w:val="28"/>
        </w:rPr>
        <w:t xml:space="preserve">(10.8%) </w:t>
      </w:r>
      <w:r w:rsidR="00E242B3" w:rsidRPr="00810E75">
        <w:rPr>
          <w:rFonts w:eastAsia="TimesNewRoman"/>
          <w:color w:val="262626" w:themeColor="text1" w:themeTint="D9"/>
          <w:sz w:val="28"/>
          <w:szCs w:val="28"/>
        </w:rPr>
        <w:t xml:space="preserve">was </w:t>
      </w:r>
      <w:r w:rsidR="00883840" w:rsidRPr="00810E75">
        <w:rPr>
          <w:rFonts w:eastAsia="TimesNewRoman"/>
          <w:color w:val="262626" w:themeColor="text1" w:themeTint="D9"/>
          <w:sz w:val="28"/>
          <w:szCs w:val="28"/>
        </w:rPr>
        <w:t xml:space="preserve">nuclear </w:t>
      </w:r>
      <w:r w:rsidR="00E242B3" w:rsidRPr="00810E75">
        <w:rPr>
          <w:rFonts w:eastAsia="TimesNewRoman"/>
          <w:color w:val="262626" w:themeColor="text1" w:themeTint="D9"/>
          <w:sz w:val="28"/>
          <w:szCs w:val="28"/>
        </w:rPr>
        <w:t>energy</w:t>
      </w:r>
      <w:r w:rsidR="00883840" w:rsidRPr="00810E75">
        <w:rPr>
          <w:rFonts w:eastAsia="TimesNewRoman"/>
          <w:color w:val="262626" w:themeColor="text1" w:themeTint="D9"/>
          <w:sz w:val="28"/>
          <w:szCs w:val="28"/>
        </w:rPr>
        <w:t>. According to the International Atomic Energy Agency (IAEA), 451 nuclear reactors where in operation in 31 countries, given an installed capacity of 391.521 GW</w:t>
      </w:r>
      <w:r w:rsidR="00883840" w:rsidRPr="00810E75">
        <w:rPr>
          <w:rFonts w:eastAsia="TimesNewRoman"/>
          <w:color w:val="262626" w:themeColor="text1" w:themeTint="D9"/>
          <w:sz w:val="28"/>
          <w:szCs w:val="28"/>
          <w:vertAlign w:val="subscript"/>
        </w:rPr>
        <w:t>e</w:t>
      </w:r>
      <w:r w:rsidR="001944C4" w:rsidRPr="00810E75">
        <w:rPr>
          <w:rFonts w:eastAsia="TimesNewRoman"/>
          <w:color w:val="262626" w:themeColor="text1" w:themeTint="D9"/>
          <w:sz w:val="28"/>
          <w:szCs w:val="28"/>
          <w:vertAlign w:val="subscript"/>
        </w:rPr>
        <w:t>l</w:t>
      </w:r>
      <w:r w:rsidR="00883840" w:rsidRPr="00810E75">
        <w:rPr>
          <w:rFonts w:eastAsia="TimesNewRoman"/>
          <w:color w:val="262626" w:themeColor="text1" w:themeTint="D9"/>
          <w:sz w:val="28"/>
          <w:szCs w:val="28"/>
        </w:rPr>
        <w:t xml:space="preserve"> and is expected to grow by 2.4% each year.</w:t>
      </w:r>
      <w:r w:rsidR="00AE23D4" w:rsidRPr="00810E75">
        <w:rPr>
          <w:rFonts w:eastAsia="TimesNewRoman"/>
          <w:color w:val="262626" w:themeColor="text1" w:themeTint="D9"/>
          <w:sz w:val="28"/>
          <w:szCs w:val="28"/>
        </w:rPr>
        <w:t xml:space="preserve"> </w:t>
      </w:r>
    </w:p>
    <w:p w14:paraId="030E17B6" w14:textId="4EB056EA" w:rsidR="00914D1F" w:rsidRPr="00810E75" w:rsidRDefault="00914D1F" w:rsidP="004227F6">
      <w:pPr>
        <w:rPr>
          <w:rFonts w:eastAsia="TimesNewRoman"/>
          <w:color w:val="262626" w:themeColor="text1" w:themeTint="D9"/>
          <w:sz w:val="28"/>
          <w:szCs w:val="28"/>
        </w:rPr>
      </w:pPr>
    </w:p>
    <w:p w14:paraId="3CAA19D5" w14:textId="340A5997" w:rsidR="00914D1F" w:rsidRPr="00810E75" w:rsidRDefault="00914D1F" w:rsidP="004227F6">
      <w:pPr>
        <w:rPr>
          <w:rFonts w:eastAsia="TimesNewRoman"/>
          <w:color w:val="262626" w:themeColor="text1" w:themeTint="D9"/>
          <w:sz w:val="28"/>
          <w:szCs w:val="28"/>
        </w:rPr>
      </w:pPr>
      <w:r w:rsidRPr="00810E75">
        <w:rPr>
          <w:rFonts w:eastAsia="TimesNewRoman"/>
          <w:b/>
          <w:bCs/>
          <w:color w:val="262626" w:themeColor="text1" w:themeTint="D9"/>
          <w:sz w:val="28"/>
          <w:szCs w:val="28"/>
          <w:lang w:val="en-US"/>
        </w:rPr>
        <w:t xml:space="preserve">Nuclear power plants: </w:t>
      </w:r>
      <w:r w:rsidR="00732E12" w:rsidRPr="00810E75">
        <w:rPr>
          <w:rFonts w:eastAsia="TimesNewRoman"/>
          <w:color w:val="262626" w:themeColor="text1" w:themeTint="D9"/>
          <w:sz w:val="28"/>
          <w:szCs w:val="28"/>
          <w:lang w:val="en-US"/>
        </w:rPr>
        <w:t xml:space="preserve">Nuclear power plants, </w:t>
      </w:r>
      <w:r w:rsidR="00E839F9" w:rsidRPr="00810E75">
        <w:rPr>
          <w:rFonts w:eastAsia="TimesNewRoman"/>
          <w:color w:val="262626" w:themeColor="text1" w:themeTint="D9"/>
          <w:sz w:val="28"/>
          <w:szCs w:val="28"/>
          <w:lang w:val="en-US"/>
        </w:rPr>
        <w:t xml:space="preserve">that we </w:t>
      </w:r>
      <w:r w:rsidR="00732E12" w:rsidRPr="00810E75">
        <w:rPr>
          <w:rFonts w:eastAsia="TimesNewRoman"/>
          <w:color w:val="262626" w:themeColor="text1" w:themeTint="D9"/>
          <w:sz w:val="28"/>
          <w:szCs w:val="28"/>
          <w:lang w:val="en-US"/>
        </w:rPr>
        <w:t>know</w:t>
      </w:r>
      <w:r w:rsidR="00E839F9" w:rsidRPr="00810E75">
        <w:rPr>
          <w:rFonts w:eastAsia="TimesNewRoman"/>
          <w:color w:val="262626" w:themeColor="text1" w:themeTint="D9"/>
          <w:sz w:val="28"/>
          <w:szCs w:val="28"/>
          <w:lang w:val="en-US"/>
        </w:rPr>
        <w:t xml:space="preserve"> </w:t>
      </w:r>
      <w:r w:rsidR="00732E12" w:rsidRPr="00810E75">
        <w:rPr>
          <w:rFonts w:eastAsia="TimesNewRoman"/>
          <w:color w:val="262626" w:themeColor="text1" w:themeTint="D9"/>
          <w:sz w:val="28"/>
          <w:szCs w:val="28"/>
          <w:lang w:val="en-US"/>
        </w:rPr>
        <w:t xml:space="preserve">today, use uranium as </w:t>
      </w:r>
      <w:r w:rsidR="00E839F9" w:rsidRPr="00810E75">
        <w:rPr>
          <w:rFonts w:eastAsia="TimesNewRoman"/>
          <w:color w:val="262626" w:themeColor="text1" w:themeTint="D9"/>
          <w:sz w:val="28"/>
          <w:szCs w:val="28"/>
          <w:lang w:val="en-US"/>
        </w:rPr>
        <w:t xml:space="preserve">the </w:t>
      </w:r>
      <w:r w:rsidR="00732E12" w:rsidRPr="00810E75">
        <w:rPr>
          <w:rFonts w:eastAsia="TimesNewRoman"/>
          <w:color w:val="262626" w:themeColor="text1" w:themeTint="D9"/>
          <w:sz w:val="28"/>
          <w:szCs w:val="28"/>
          <w:lang w:val="en-US"/>
        </w:rPr>
        <w:t>fuel to produce heat, which is partly converted into electricity.</w:t>
      </w:r>
      <w:r w:rsidR="00B407D1" w:rsidRPr="00810E75">
        <w:rPr>
          <w:rFonts w:eastAsia="TimesNewRoman"/>
          <w:color w:val="262626" w:themeColor="text1" w:themeTint="D9"/>
          <w:sz w:val="28"/>
          <w:szCs w:val="28"/>
          <w:lang w:val="en-US"/>
        </w:rPr>
        <w:t xml:space="preserve"> </w:t>
      </w:r>
      <w:r w:rsidRPr="00810E75">
        <w:rPr>
          <w:rFonts w:eastAsia="TimesNewRoman"/>
          <w:color w:val="262626" w:themeColor="text1" w:themeTint="D9"/>
          <w:sz w:val="28"/>
          <w:szCs w:val="28"/>
        </w:rPr>
        <w:t xml:space="preserve">The heat can be used as residual heat or is removed as waste. Waste heat requires a lot of cooling water, which is why nuclear power plants are located along rivers or on the coast. The electric efficiency of a nuclear power plant </w:t>
      </w:r>
      <w:r w:rsidR="00C95CA6" w:rsidRPr="00810E75">
        <w:rPr>
          <w:rFonts w:eastAsia="TimesNewRoman"/>
          <w:color w:val="262626" w:themeColor="text1" w:themeTint="D9"/>
          <w:sz w:val="28"/>
          <w:szCs w:val="28"/>
        </w:rPr>
        <w:t>amounts</w:t>
      </w:r>
      <w:r w:rsidRPr="00810E75">
        <w:rPr>
          <w:rFonts w:eastAsia="TimesNewRoman"/>
          <w:color w:val="262626" w:themeColor="text1" w:themeTint="D9"/>
          <w:sz w:val="28"/>
          <w:szCs w:val="28"/>
        </w:rPr>
        <w:t xml:space="preserve"> 35-40%, depending on the reactor type. </w:t>
      </w:r>
    </w:p>
    <w:p w14:paraId="64ADD126" w14:textId="77777777" w:rsidR="00914D1F" w:rsidRPr="00810E75" w:rsidRDefault="00914D1F" w:rsidP="004227F6">
      <w:pPr>
        <w:rPr>
          <w:rFonts w:eastAsia="TimesNewRoman"/>
          <w:color w:val="262626" w:themeColor="text1" w:themeTint="D9"/>
          <w:sz w:val="28"/>
          <w:szCs w:val="28"/>
        </w:rPr>
      </w:pPr>
    </w:p>
    <w:p w14:paraId="610BFB76" w14:textId="16BF7DF2" w:rsidR="00C659AC" w:rsidRPr="00810E75" w:rsidRDefault="00C659AC" w:rsidP="004227F6">
      <w:pPr>
        <w:rPr>
          <w:rFonts w:eastAsia="TimesNewRoman"/>
          <w:color w:val="262626" w:themeColor="text1" w:themeTint="D9"/>
          <w:sz w:val="28"/>
          <w:szCs w:val="28"/>
        </w:rPr>
      </w:pPr>
      <w:r w:rsidRPr="00810E75">
        <w:rPr>
          <w:rFonts w:eastAsia="TimesNewRoman"/>
          <w:b/>
          <w:bCs/>
          <w:color w:val="262626" w:themeColor="text1" w:themeTint="D9"/>
          <w:sz w:val="28"/>
          <w:szCs w:val="28"/>
        </w:rPr>
        <w:t>Why nuclear energy:</w:t>
      </w:r>
      <w:r w:rsidRPr="00810E75">
        <w:rPr>
          <w:rFonts w:eastAsia="TimesNewRoman"/>
          <w:color w:val="262626" w:themeColor="text1" w:themeTint="D9"/>
          <w:sz w:val="28"/>
          <w:szCs w:val="28"/>
        </w:rPr>
        <w:t xml:space="preserve"> After the Fukushima nuclear disaster, Germany decided to shut down all nuclear power plants before the end of 2022. Other nuclear accidents happened at Chernobyl (1986) and Three Mile Island (1979). These </w:t>
      </w:r>
      <w:r w:rsidRPr="00810E75">
        <w:rPr>
          <w:rFonts w:eastAsia="TimesNewRoman"/>
          <w:color w:val="262626" w:themeColor="text1" w:themeTint="D9"/>
          <w:sz w:val="28"/>
          <w:szCs w:val="28"/>
        </w:rPr>
        <w:lastRenderedPageBreak/>
        <w:t xml:space="preserve">accidents show that nuclear power generation is not 100% safe. There is also a threat that terrorists put hands on radioactive material or get in control of a nuclear power plant. Given these dangers, it could be considered to stop using nuclear energy. However, there is still a heated debate about whether it is wise to stop using nuclear energy. The demand for electricity for industry, mobility and space heating will increase further in the coming decades. A lot of green electricity is also needed to produce green hydrogen. Solar and wind energy alone cannot meet this demand. It is therefore unlikely to eliminate </w:t>
      </w:r>
      <w:r w:rsidR="005C5775" w:rsidRPr="00810E75">
        <w:rPr>
          <w:rFonts w:eastAsia="TimesNewRoman"/>
          <w:color w:val="262626" w:themeColor="text1" w:themeTint="D9"/>
          <w:sz w:val="28"/>
          <w:szCs w:val="28"/>
        </w:rPr>
        <w:t xml:space="preserve">all </w:t>
      </w:r>
      <w:r w:rsidRPr="00810E75">
        <w:rPr>
          <w:rFonts w:eastAsia="TimesNewRoman"/>
          <w:color w:val="262626" w:themeColor="text1" w:themeTint="D9"/>
          <w:sz w:val="28"/>
          <w:szCs w:val="28"/>
        </w:rPr>
        <w:t>carbon dioxide emissions with renewable energy from wind, sun and water</w:t>
      </w:r>
      <w:r w:rsidR="005C5775" w:rsidRPr="00810E75">
        <w:rPr>
          <w:rFonts w:eastAsia="TimesNewRoman"/>
          <w:color w:val="262626" w:themeColor="text1" w:themeTint="D9"/>
          <w:sz w:val="28"/>
          <w:szCs w:val="28"/>
        </w:rPr>
        <w:t xml:space="preserve"> only</w:t>
      </w:r>
      <w:r w:rsidRPr="00810E75">
        <w:rPr>
          <w:rFonts w:eastAsia="TimesNewRoman"/>
          <w:color w:val="262626" w:themeColor="text1" w:themeTint="D9"/>
          <w:sz w:val="28"/>
          <w:szCs w:val="28"/>
        </w:rPr>
        <w:t>.</w:t>
      </w:r>
      <w:r w:rsidR="00AE23D4" w:rsidRPr="00810E75">
        <w:rPr>
          <w:rFonts w:eastAsia="TimesNewRoman"/>
          <w:color w:val="262626" w:themeColor="text1" w:themeTint="D9"/>
          <w:sz w:val="28"/>
          <w:szCs w:val="28"/>
        </w:rPr>
        <w:t xml:space="preserve"> An advantage of nuclear energy is that the power production can be matched better to the demand, in contrast to the supply of solar and wind energy. </w:t>
      </w:r>
      <w:r w:rsidRPr="00810E75">
        <w:rPr>
          <w:rFonts w:eastAsia="TimesNewRoman"/>
          <w:color w:val="262626" w:themeColor="text1" w:themeTint="D9"/>
          <w:sz w:val="28"/>
          <w:szCs w:val="28"/>
        </w:rPr>
        <w:t xml:space="preserve">Nuclear energy can make an important contribution to limiting the global temperature rise. With nuclear energy, we are also less dependent on the supply of fossil fuels and therefore on international energy prices. </w:t>
      </w:r>
      <w:r w:rsidR="00E87926" w:rsidRPr="00810E75">
        <w:rPr>
          <w:rFonts w:eastAsia="TimesNewRoman"/>
          <w:color w:val="262626" w:themeColor="text1" w:themeTint="D9"/>
          <w:sz w:val="28"/>
          <w:szCs w:val="28"/>
        </w:rPr>
        <w:t xml:space="preserve">Nuclear power plants can make countries without significant fossil fuel resources (France, Japan) more independent in terms of electricity production. </w:t>
      </w:r>
      <w:r w:rsidR="00EC7736" w:rsidRPr="00810E75">
        <w:rPr>
          <w:rFonts w:eastAsia="TimesNewRoman"/>
          <w:color w:val="262626" w:themeColor="text1" w:themeTint="D9"/>
          <w:sz w:val="28"/>
          <w:szCs w:val="28"/>
        </w:rPr>
        <w:t>Due to the war in Ukraine, European countries are eagerly looking for ways to become less dependent on the import of fossil fuels such as oil, coal and gas from Russia. This is possible by investing in sustainable energy sources in the short term. The construction of new safe nuclear power plants can make an important contribution to this in the long term.</w:t>
      </w:r>
    </w:p>
    <w:p w14:paraId="715F6D94" w14:textId="74FBC611" w:rsidR="00511E09" w:rsidRPr="00810E75" w:rsidRDefault="00511E09" w:rsidP="004227F6">
      <w:pPr>
        <w:rPr>
          <w:rFonts w:eastAsia="TimesNewRoman"/>
          <w:color w:val="262626" w:themeColor="text1" w:themeTint="D9"/>
          <w:sz w:val="28"/>
          <w:szCs w:val="28"/>
        </w:rPr>
      </w:pPr>
    </w:p>
    <w:p w14:paraId="5889B72F" w14:textId="77777777" w:rsidR="00511E09" w:rsidRPr="00810E75" w:rsidRDefault="00511E09" w:rsidP="004227F6">
      <w:pPr>
        <w:rPr>
          <w:b/>
          <w:bCs/>
          <w:color w:val="262626" w:themeColor="text1" w:themeTint="D9"/>
          <w:sz w:val="28"/>
          <w:szCs w:val="28"/>
        </w:rPr>
      </w:pPr>
      <w:bookmarkStart w:id="82" w:name="_Toc90209788"/>
      <w:r w:rsidRPr="00810E75">
        <w:rPr>
          <w:rStyle w:val="Nadruk"/>
          <w:b/>
          <w:bCs/>
          <w:i w:val="0"/>
          <w:color w:val="262626" w:themeColor="text1" w:themeTint="D9"/>
          <w:sz w:val="28"/>
          <w:szCs w:val="28"/>
        </w:rPr>
        <w:t>Uranium</w:t>
      </w:r>
      <w:bookmarkEnd w:id="82"/>
      <w:r w:rsidRPr="00810E75">
        <w:rPr>
          <w:rStyle w:val="Nadruk"/>
          <w:b/>
          <w:bCs/>
          <w:i w:val="0"/>
          <w:color w:val="262626" w:themeColor="text1" w:themeTint="D9"/>
          <w:sz w:val="28"/>
          <w:szCs w:val="28"/>
        </w:rPr>
        <w:t>:</w:t>
      </w:r>
      <w:r w:rsidRPr="00810E75">
        <w:rPr>
          <w:rStyle w:val="Nadruk"/>
          <w:i w:val="0"/>
          <w:color w:val="262626" w:themeColor="text1" w:themeTint="D9"/>
          <w:sz w:val="28"/>
          <w:szCs w:val="28"/>
        </w:rPr>
        <w:t xml:space="preserve"> </w:t>
      </w:r>
      <w:r w:rsidRPr="00810E75">
        <w:rPr>
          <w:rFonts w:eastAsia="TimesNewRoman"/>
          <w:color w:val="262626" w:themeColor="text1" w:themeTint="D9"/>
          <w:sz w:val="28"/>
          <w:szCs w:val="28"/>
        </w:rPr>
        <w:t>Nuclear power plants currently in operation are based on the uranium fuel cycle</w:t>
      </w:r>
      <w:r w:rsidRPr="00810E75">
        <w:rPr>
          <w:color w:val="262626" w:themeColor="text1" w:themeTint="D9"/>
          <w:sz w:val="28"/>
          <w:szCs w:val="28"/>
        </w:rPr>
        <w:t xml:space="preserve">. Uranium is a chemical element with the symbol U and atomic number 92. Uranium atoms have 92 protons and 92 electrons, of which 6 are valence electrons. Naturally occurring uranium is composed of three isotopes. Isotopes are atoms that have the same number of protons and electrons but have different numbers of neutrons and therefore they have different physical properties. The three isotopes of the naturally occurring uranium are: </w:t>
      </w:r>
      <w:r w:rsidRPr="00810E75">
        <w:rPr>
          <w:color w:val="262626" w:themeColor="text1" w:themeTint="D9"/>
          <w:sz w:val="28"/>
          <w:szCs w:val="28"/>
          <w:vertAlign w:val="subscript"/>
        </w:rPr>
        <w:t>92</w:t>
      </w:r>
      <w:r w:rsidRPr="00810E75">
        <w:rPr>
          <w:color w:val="262626" w:themeColor="text1" w:themeTint="D9"/>
          <w:sz w:val="28"/>
          <w:szCs w:val="28"/>
        </w:rPr>
        <w:t xml:space="preserve">U-238 ~ 99.3% with 146 neutrons, </w:t>
      </w:r>
      <w:r w:rsidRPr="00810E75">
        <w:rPr>
          <w:color w:val="262626" w:themeColor="text1" w:themeTint="D9"/>
          <w:sz w:val="28"/>
          <w:szCs w:val="28"/>
          <w:vertAlign w:val="subscript"/>
        </w:rPr>
        <w:t>92</w:t>
      </w:r>
      <w:r w:rsidRPr="00810E75">
        <w:rPr>
          <w:color w:val="262626" w:themeColor="text1" w:themeTint="D9"/>
          <w:sz w:val="28"/>
          <w:szCs w:val="28"/>
        </w:rPr>
        <w:t xml:space="preserve">U-235 ~ 0.7% with 143 neutrons and </w:t>
      </w:r>
      <w:r w:rsidRPr="00810E75">
        <w:rPr>
          <w:color w:val="262626" w:themeColor="text1" w:themeTint="D9"/>
          <w:sz w:val="28"/>
          <w:szCs w:val="28"/>
          <w:vertAlign w:val="subscript"/>
        </w:rPr>
        <w:t>92</w:t>
      </w:r>
      <w:r w:rsidRPr="00810E75">
        <w:rPr>
          <w:color w:val="262626" w:themeColor="text1" w:themeTint="D9"/>
          <w:sz w:val="28"/>
          <w:szCs w:val="28"/>
        </w:rPr>
        <w:t xml:space="preserve">U-234 ~ 0.005% with 142 neutrons. All three naturally occurring isotopes are radioactive, creating radioisotopes which means that they have atoms with an unstable combination of neutrons and protons and therewith excess energy in their nucleus. </w:t>
      </w:r>
      <w:r w:rsidRPr="00810E75">
        <w:rPr>
          <w:color w:val="262626" w:themeColor="text1" w:themeTint="D9"/>
          <w:sz w:val="28"/>
          <w:szCs w:val="28"/>
          <w:vertAlign w:val="subscript"/>
        </w:rPr>
        <w:t>92</w:t>
      </w:r>
      <w:r w:rsidRPr="00810E75">
        <w:rPr>
          <w:color w:val="262626" w:themeColor="text1" w:themeTint="D9"/>
          <w:sz w:val="28"/>
          <w:szCs w:val="28"/>
        </w:rPr>
        <w:t xml:space="preserve">U-238 is an α emitter and has a half-life of 4.468 billion years (close to the age of the earth). </w:t>
      </w:r>
      <w:r w:rsidRPr="00810E75">
        <w:rPr>
          <w:color w:val="262626" w:themeColor="text1" w:themeTint="D9"/>
          <w:sz w:val="28"/>
          <w:szCs w:val="28"/>
          <w:vertAlign w:val="subscript"/>
        </w:rPr>
        <w:t>92</w:t>
      </w:r>
      <w:r w:rsidRPr="00810E75">
        <w:rPr>
          <w:color w:val="262626" w:themeColor="text1" w:themeTint="D9"/>
          <w:sz w:val="28"/>
          <w:szCs w:val="28"/>
        </w:rPr>
        <w:t xml:space="preserve">U-238, decays into </w:t>
      </w:r>
      <w:r w:rsidRPr="00810E75">
        <w:rPr>
          <w:color w:val="262626" w:themeColor="text1" w:themeTint="D9"/>
          <w:sz w:val="28"/>
          <w:szCs w:val="28"/>
          <w:vertAlign w:val="subscript"/>
        </w:rPr>
        <w:t>82</w:t>
      </w:r>
      <w:r w:rsidRPr="00810E75">
        <w:rPr>
          <w:color w:val="262626" w:themeColor="text1" w:themeTint="D9"/>
          <w:sz w:val="28"/>
          <w:szCs w:val="28"/>
        </w:rPr>
        <w:t xml:space="preserve">Pb-206 (lead). </w:t>
      </w:r>
      <w:r w:rsidRPr="00810E75">
        <w:rPr>
          <w:color w:val="262626" w:themeColor="text1" w:themeTint="D9"/>
          <w:sz w:val="28"/>
          <w:szCs w:val="28"/>
          <w:vertAlign w:val="subscript"/>
        </w:rPr>
        <w:t>92</w:t>
      </w:r>
      <w:r w:rsidRPr="00810E75">
        <w:rPr>
          <w:color w:val="262626" w:themeColor="text1" w:themeTint="D9"/>
          <w:sz w:val="28"/>
          <w:szCs w:val="28"/>
        </w:rPr>
        <w:t xml:space="preserve">U-235 (historically called actino-uranium) ends in Pb-207 after 771 million years and the other isotope of uranium, </w:t>
      </w:r>
      <w:r w:rsidRPr="00810E75">
        <w:rPr>
          <w:color w:val="262626" w:themeColor="text1" w:themeTint="D9"/>
          <w:sz w:val="28"/>
          <w:szCs w:val="28"/>
          <w:vertAlign w:val="subscript"/>
        </w:rPr>
        <w:t>92</w:t>
      </w:r>
      <w:r w:rsidRPr="00810E75">
        <w:rPr>
          <w:color w:val="262626" w:themeColor="text1" w:themeTint="D9"/>
          <w:sz w:val="28"/>
          <w:szCs w:val="28"/>
        </w:rPr>
        <w:t>U-234 has a half-life of 245,500 years. Naturally occurring u</w:t>
      </w:r>
      <w:r w:rsidRPr="00810E75">
        <w:rPr>
          <w:rFonts w:eastAsia="TimesNewRoman"/>
          <w:color w:val="262626" w:themeColor="text1" w:themeTint="D9"/>
          <w:sz w:val="28"/>
          <w:szCs w:val="28"/>
        </w:rPr>
        <w:t>ranium is plentiful available for many decades and at low costs.</w:t>
      </w:r>
    </w:p>
    <w:p w14:paraId="36455F17" w14:textId="77777777" w:rsidR="00511E09" w:rsidRPr="00810E75" w:rsidRDefault="00511E09" w:rsidP="004227F6">
      <w:pPr>
        <w:rPr>
          <w:b/>
          <w:color w:val="262626" w:themeColor="text1" w:themeTint="D9"/>
          <w:sz w:val="28"/>
          <w:szCs w:val="28"/>
        </w:rPr>
      </w:pPr>
    </w:p>
    <w:p w14:paraId="0EAC10CE" w14:textId="47501E09" w:rsidR="00511E09" w:rsidRPr="00810E75" w:rsidRDefault="00511E09" w:rsidP="00511E09">
      <w:pPr>
        <w:rPr>
          <w:rFonts w:cs="Calibri"/>
          <w:color w:val="262626" w:themeColor="text1" w:themeTint="D9"/>
          <w:sz w:val="28"/>
          <w:szCs w:val="28"/>
        </w:rPr>
      </w:pPr>
      <w:r w:rsidRPr="00810E75">
        <w:rPr>
          <w:rFonts w:cs="Calibri"/>
          <w:b/>
          <w:color w:val="262626" w:themeColor="text1" w:themeTint="D9"/>
          <w:sz w:val="28"/>
          <w:szCs w:val="28"/>
        </w:rPr>
        <w:lastRenderedPageBreak/>
        <w:t>Uranium fuel cycle:</w:t>
      </w:r>
      <w:r w:rsidRPr="00810E75">
        <w:rPr>
          <w:rFonts w:cs="Calibri"/>
          <w:color w:val="262626" w:themeColor="text1" w:themeTint="D9"/>
          <w:sz w:val="28"/>
          <w:szCs w:val="28"/>
        </w:rPr>
        <w:t xml:space="preserve"> To prepare uranium for use in a nuclear reactor, it undergoes the steps of mining, conversion, enrichment, and fuel fabrication. These steps make up the 'front end' of the uranium nuclear fuel cycle.</w:t>
      </w:r>
      <w:r w:rsidRPr="00810E75">
        <w:rPr>
          <w:rFonts w:cs="Calibri"/>
          <w:i/>
          <w:color w:val="262626" w:themeColor="text1" w:themeTint="D9"/>
          <w:sz w:val="28"/>
          <w:szCs w:val="28"/>
        </w:rPr>
        <w:t xml:space="preserve"> </w:t>
      </w:r>
      <w:r w:rsidRPr="00810E75">
        <w:rPr>
          <w:color w:val="262626" w:themeColor="text1" w:themeTint="D9"/>
          <w:sz w:val="28"/>
          <w:szCs w:val="28"/>
        </w:rPr>
        <w:t>After uranium has spent about 3-6 years in a reactor to produce electricity, the used fuel may undergo a further series of steps including storage, reprocessing, and recycling before wastes are disposed. Collectively these steps are known as the 'back end' of the fuel cycle.</w:t>
      </w:r>
      <w:r w:rsidRPr="00810E75">
        <w:rPr>
          <w:rFonts w:cs="Calibri"/>
          <w:color w:val="262626" w:themeColor="text1" w:themeTint="D9"/>
          <w:sz w:val="28"/>
          <w:szCs w:val="28"/>
        </w:rPr>
        <w:t xml:space="preserve"> Both, the 'front end' and the 'back end' of the uranium fuel cycle are given in Fig. 3.5.</w:t>
      </w:r>
    </w:p>
    <w:p w14:paraId="77D9D8A1" w14:textId="77777777" w:rsidR="00E21966" w:rsidRPr="00810E75" w:rsidRDefault="00E21966" w:rsidP="00511E09">
      <w:pPr>
        <w:rPr>
          <w:rFonts w:cs="Calibri"/>
          <w:color w:val="262626" w:themeColor="text1" w:themeTint="D9"/>
          <w:sz w:val="28"/>
          <w:szCs w:val="28"/>
        </w:rPr>
      </w:pPr>
    </w:p>
    <w:p w14:paraId="59354479" w14:textId="77777777" w:rsidR="00511E09" w:rsidRPr="00810E75" w:rsidRDefault="00511E09" w:rsidP="00511E09">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11290" w:dyaOrig="9416" w14:anchorId="2BFB08B4">
          <v:shape id="_x0000_i1056" type="#_x0000_t75" style="width:6in;height:5in" o:ole="">
            <v:imagedata r:id="rId140" o:title=""/>
          </v:shape>
          <o:OLEObject Type="Embed" ProgID="Visio.Drawing.11" ShapeID="_x0000_i1056" DrawAspect="Content" ObjectID="_1821517003" r:id="rId141"/>
        </w:object>
      </w:r>
    </w:p>
    <w:p w14:paraId="6B90B351" w14:textId="77777777" w:rsidR="00511E09" w:rsidRPr="00810E75" w:rsidRDefault="00511E09" w:rsidP="00511E09">
      <w:pPr>
        <w:spacing w:line="36" w:lineRule="atLeast"/>
        <w:jc w:val="center"/>
        <w:rPr>
          <w:rFonts w:cs="Calibri"/>
          <w:i/>
          <w:color w:val="262626" w:themeColor="text1" w:themeTint="D9"/>
          <w:sz w:val="28"/>
          <w:szCs w:val="28"/>
        </w:rPr>
      </w:pPr>
    </w:p>
    <w:p w14:paraId="293C10B4" w14:textId="4AB151A9" w:rsidR="00511E09" w:rsidRPr="00810E75" w:rsidRDefault="00511E09" w:rsidP="00511E09">
      <w:pPr>
        <w:spacing w:line="36" w:lineRule="atLeast"/>
        <w:jc w:val="center"/>
        <w:rPr>
          <w:rFonts w:cs="Calibri"/>
          <w:i/>
          <w:color w:val="262626" w:themeColor="text1" w:themeTint="D9"/>
          <w:sz w:val="26"/>
          <w:szCs w:val="26"/>
        </w:rPr>
      </w:pPr>
      <w:r w:rsidRPr="00810E75">
        <w:rPr>
          <w:rFonts w:cs="Calibri"/>
          <w:i/>
          <w:color w:val="262626" w:themeColor="text1" w:themeTint="D9"/>
          <w:sz w:val="28"/>
          <w:szCs w:val="28"/>
        </w:rPr>
        <w:t xml:space="preserve"> </w:t>
      </w:r>
      <w:r w:rsidRPr="00810E75">
        <w:rPr>
          <w:rFonts w:cs="Calibri"/>
          <w:i/>
          <w:color w:val="262626" w:themeColor="text1" w:themeTint="D9"/>
          <w:sz w:val="26"/>
          <w:szCs w:val="26"/>
        </w:rPr>
        <w:t>Fig. 3.5:</w:t>
      </w:r>
      <w:r w:rsidRPr="00810E75">
        <w:rPr>
          <w:rFonts w:cs="Calibri"/>
          <w:color w:val="262626" w:themeColor="text1" w:themeTint="D9"/>
          <w:sz w:val="26"/>
          <w:szCs w:val="26"/>
        </w:rPr>
        <w:t xml:space="preserve"> </w:t>
      </w:r>
      <w:r w:rsidRPr="00810E75">
        <w:rPr>
          <w:rFonts w:cs="Calibri"/>
          <w:i/>
          <w:color w:val="262626" w:themeColor="text1" w:themeTint="D9"/>
          <w:sz w:val="26"/>
          <w:szCs w:val="26"/>
        </w:rPr>
        <w:t>The ‘front end’ and the ‘back end’ of the closed</w:t>
      </w:r>
    </w:p>
    <w:p w14:paraId="0059A0FC" w14:textId="77777777" w:rsidR="00511E09" w:rsidRPr="00810E75" w:rsidRDefault="00511E09" w:rsidP="00511E09">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uranium fuel cycle,</w:t>
      </w:r>
      <w:r w:rsidRPr="00810E75">
        <w:rPr>
          <w:rFonts w:ascii="Arial" w:hAnsi="Arial" w:cs="Arial"/>
          <w:b/>
          <w:bCs/>
          <w:color w:val="262626" w:themeColor="text1" w:themeTint="D9"/>
          <w:sz w:val="26"/>
          <w:szCs w:val="26"/>
          <w:shd w:val="clear" w:color="auto" w:fill="FFFFFF"/>
        </w:rPr>
        <w:t xml:space="preserve"> </w:t>
      </w:r>
      <w:r w:rsidRPr="00810E75">
        <w:rPr>
          <w:rFonts w:cs="Arial"/>
          <w:i/>
          <w:iCs/>
          <w:color w:val="262626" w:themeColor="text1" w:themeTint="D9"/>
          <w:sz w:val="26"/>
          <w:szCs w:val="26"/>
          <w:shd w:val="clear" w:color="auto" w:fill="FFFFFF"/>
        </w:rPr>
        <w:t>showing primary and recycled materials flow</w:t>
      </w:r>
      <w:r w:rsidRPr="00810E75">
        <w:rPr>
          <w:rFonts w:cs="Calibri"/>
          <w:i/>
          <w:color w:val="262626" w:themeColor="text1" w:themeTint="D9"/>
          <w:sz w:val="26"/>
          <w:szCs w:val="26"/>
        </w:rPr>
        <w:t>.</w:t>
      </w:r>
    </w:p>
    <w:p w14:paraId="34E37970" w14:textId="77777777" w:rsidR="00511E09" w:rsidRPr="00810E75" w:rsidRDefault="00511E09" w:rsidP="00511E09">
      <w:pPr>
        <w:spacing w:line="36" w:lineRule="atLeast"/>
        <w:rPr>
          <w:rFonts w:cs="Calibri"/>
          <w:b/>
          <w:color w:val="262626" w:themeColor="text1" w:themeTint="D9"/>
          <w:sz w:val="28"/>
          <w:szCs w:val="28"/>
        </w:rPr>
      </w:pPr>
    </w:p>
    <w:p w14:paraId="172F289C" w14:textId="77777777" w:rsidR="00511E09" w:rsidRPr="00810E75" w:rsidRDefault="00511E09" w:rsidP="00511E09">
      <w:pPr>
        <w:spacing w:after="150"/>
        <w:rPr>
          <w:b/>
          <w:bCs/>
          <w:color w:val="262626" w:themeColor="text1" w:themeTint="D9"/>
          <w:sz w:val="28"/>
          <w:szCs w:val="28"/>
        </w:rPr>
      </w:pPr>
      <w:r w:rsidRPr="00810E75">
        <w:rPr>
          <w:rFonts w:cs="Calibri"/>
          <w:b/>
          <w:color w:val="262626" w:themeColor="text1" w:themeTint="D9"/>
          <w:sz w:val="28"/>
          <w:szCs w:val="28"/>
        </w:rPr>
        <w:t xml:space="preserve">Mining: </w:t>
      </w:r>
      <w:r w:rsidRPr="00810E75">
        <w:rPr>
          <w:rFonts w:cs="Calibri"/>
          <w:color w:val="262626" w:themeColor="text1" w:themeTint="D9"/>
          <w:sz w:val="22"/>
          <w:szCs w:val="22"/>
        </w:rPr>
        <w:t>[32]</w:t>
      </w:r>
      <w:r w:rsidRPr="00810E75">
        <w:rPr>
          <w:rFonts w:cs="Calibri"/>
          <w:color w:val="262626" w:themeColor="text1" w:themeTint="D9"/>
          <w:sz w:val="28"/>
          <w:szCs w:val="28"/>
        </w:rPr>
        <w:t xml:space="preserve"> Worldwide there are about twenty countries with uranium sources. About half of the world's uranium production comes from ten mines in six countries being Kazakhstan, Canada, Australia, Russia, Niger, and Namibia. At conventional mines, the ore goes first through a mill where it is crushed. Then the crushed ore is mixed with water to produce a slurry of fine ore particles. The slurry is leached with sulphuric acid to dissolve the uranium oxides, leaving the </w:t>
      </w:r>
      <w:r w:rsidRPr="00810E75">
        <w:rPr>
          <w:rFonts w:cs="Calibri"/>
          <w:color w:val="262626" w:themeColor="text1" w:themeTint="D9"/>
          <w:sz w:val="28"/>
          <w:szCs w:val="28"/>
        </w:rPr>
        <w:lastRenderedPageBreak/>
        <w:t xml:space="preserve">remaining rock and other minerals undissolved, as mine tailings. However, half the world’s mines now use a mining method called in situ leaching. This means that the mining is accomplished without any major ground disturbance. Groundwater with a lot of oxygen is circulated through the uranium ore, extracting the uranium. The solution with dissolved uranium is pumped to the surface. Both mining methods produce a liquid with uranium dissolved in it. This is filtered and the uranium then separated by ion exchange, precipitated from the solution, filtered, and dried to produce a uranium oxide </w:t>
      </w:r>
      <w:r w:rsidRPr="00810E75">
        <w:rPr>
          <w:color w:val="262626" w:themeColor="text1" w:themeTint="D9"/>
          <w:sz w:val="28"/>
          <w:szCs w:val="28"/>
        </w:rPr>
        <w:t>U</w:t>
      </w:r>
      <w:r w:rsidRPr="00810E75">
        <w:rPr>
          <w:color w:val="262626" w:themeColor="text1" w:themeTint="D9"/>
          <w:sz w:val="28"/>
          <w:szCs w:val="28"/>
          <w:vertAlign w:val="subscript"/>
        </w:rPr>
        <w:t>3</w:t>
      </w:r>
      <w:r w:rsidRPr="00810E75">
        <w:rPr>
          <w:color w:val="262626" w:themeColor="text1" w:themeTint="D9"/>
          <w:sz w:val="28"/>
          <w:szCs w:val="28"/>
        </w:rPr>
        <w:t>O</w:t>
      </w:r>
      <w:r w:rsidRPr="00810E75">
        <w:rPr>
          <w:color w:val="262626" w:themeColor="text1" w:themeTint="D9"/>
          <w:sz w:val="28"/>
          <w:szCs w:val="28"/>
          <w:vertAlign w:val="subscript"/>
        </w:rPr>
        <w:t xml:space="preserve">8 </w:t>
      </w:r>
      <w:r w:rsidRPr="00810E75">
        <w:rPr>
          <w:rFonts w:cs="Calibri"/>
          <w:color w:val="262626" w:themeColor="text1" w:themeTint="D9"/>
          <w:sz w:val="28"/>
          <w:szCs w:val="28"/>
        </w:rPr>
        <w:t xml:space="preserve">concentrate, which is then sealed in drums. This concentrate may be a bright yellow colour, hence known as ‘yellowcake’, or if dried at high temperatures it is khaki. The </w:t>
      </w:r>
      <w:r w:rsidRPr="00810E75">
        <w:rPr>
          <w:color w:val="262626" w:themeColor="text1" w:themeTint="D9"/>
          <w:sz w:val="28"/>
          <w:szCs w:val="28"/>
        </w:rPr>
        <w:t>U</w:t>
      </w:r>
      <w:r w:rsidRPr="00810E75">
        <w:rPr>
          <w:color w:val="262626" w:themeColor="text1" w:themeTint="D9"/>
          <w:sz w:val="28"/>
          <w:szCs w:val="28"/>
          <w:vertAlign w:val="subscript"/>
        </w:rPr>
        <w:t>3</w:t>
      </w:r>
      <w:r w:rsidRPr="00810E75">
        <w:rPr>
          <w:color w:val="262626" w:themeColor="text1" w:themeTint="D9"/>
          <w:sz w:val="28"/>
          <w:szCs w:val="28"/>
        </w:rPr>
        <w:t>O</w:t>
      </w:r>
      <w:r w:rsidRPr="00810E75">
        <w:rPr>
          <w:color w:val="262626" w:themeColor="text1" w:themeTint="D9"/>
          <w:sz w:val="28"/>
          <w:szCs w:val="28"/>
          <w:vertAlign w:val="subscript"/>
        </w:rPr>
        <w:t xml:space="preserve">8 </w:t>
      </w:r>
      <w:r w:rsidRPr="00810E75">
        <w:rPr>
          <w:rFonts w:cs="Calibri"/>
          <w:color w:val="262626" w:themeColor="text1" w:themeTint="D9"/>
          <w:sz w:val="28"/>
          <w:szCs w:val="28"/>
        </w:rPr>
        <w:t xml:space="preserve">is mildly radioactive. The radiation level one meter from a drum of freshly processed </w:t>
      </w:r>
      <w:r w:rsidRPr="00810E75">
        <w:rPr>
          <w:color w:val="262626" w:themeColor="text1" w:themeTint="D9"/>
          <w:sz w:val="28"/>
          <w:szCs w:val="28"/>
        </w:rPr>
        <w:t>U</w:t>
      </w:r>
      <w:r w:rsidRPr="00810E75">
        <w:rPr>
          <w:color w:val="262626" w:themeColor="text1" w:themeTint="D9"/>
          <w:sz w:val="28"/>
          <w:szCs w:val="28"/>
          <w:vertAlign w:val="subscript"/>
        </w:rPr>
        <w:t>3</w:t>
      </w:r>
      <w:r w:rsidRPr="00810E75">
        <w:rPr>
          <w:color w:val="262626" w:themeColor="text1" w:themeTint="D9"/>
          <w:sz w:val="28"/>
          <w:szCs w:val="28"/>
        </w:rPr>
        <w:t>O</w:t>
      </w:r>
      <w:r w:rsidRPr="00810E75">
        <w:rPr>
          <w:color w:val="262626" w:themeColor="text1" w:themeTint="D9"/>
          <w:sz w:val="28"/>
          <w:szCs w:val="28"/>
          <w:vertAlign w:val="subscript"/>
        </w:rPr>
        <w:t>8</w:t>
      </w:r>
      <w:r w:rsidRPr="00810E75">
        <w:rPr>
          <w:rFonts w:cs="Calibri"/>
          <w:color w:val="262626" w:themeColor="text1" w:themeTint="D9"/>
          <w:sz w:val="28"/>
          <w:szCs w:val="28"/>
        </w:rPr>
        <w:t xml:space="preserve"> is about half that from cosmic rays on a commercial jet flight. </w:t>
      </w:r>
      <w:r w:rsidRPr="00810E75">
        <w:rPr>
          <w:color w:val="262626" w:themeColor="text1" w:themeTint="D9"/>
          <w:sz w:val="28"/>
          <w:szCs w:val="28"/>
        </w:rPr>
        <w:t>U</w:t>
      </w:r>
      <w:r w:rsidRPr="00810E75">
        <w:rPr>
          <w:color w:val="262626" w:themeColor="text1" w:themeTint="D9"/>
          <w:sz w:val="28"/>
          <w:szCs w:val="28"/>
          <w:vertAlign w:val="subscript"/>
        </w:rPr>
        <w:t>3</w:t>
      </w:r>
      <w:r w:rsidRPr="00810E75">
        <w:rPr>
          <w:color w:val="262626" w:themeColor="text1" w:themeTint="D9"/>
          <w:sz w:val="28"/>
          <w:szCs w:val="28"/>
        </w:rPr>
        <w:t>O</w:t>
      </w:r>
      <w:r w:rsidRPr="00810E75">
        <w:rPr>
          <w:color w:val="262626" w:themeColor="text1" w:themeTint="D9"/>
          <w:sz w:val="28"/>
          <w:szCs w:val="28"/>
          <w:vertAlign w:val="subscript"/>
        </w:rPr>
        <w:t xml:space="preserve">8 </w:t>
      </w:r>
      <w:r w:rsidRPr="00810E75">
        <w:rPr>
          <w:color w:val="262626" w:themeColor="text1" w:themeTint="D9"/>
          <w:sz w:val="28"/>
          <w:szCs w:val="28"/>
        </w:rPr>
        <w:t>leaves the mine as a stable concentrate known as peroxide.</w:t>
      </w:r>
    </w:p>
    <w:p w14:paraId="07359688" w14:textId="77777777" w:rsidR="00511E09" w:rsidRPr="00810E75" w:rsidRDefault="00511E09" w:rsidP="00511E09">
      <w:pPr>
        <w:spacing w:after="150"/>
        <w:rPr>
          <w:rFonts w:cs="Calibri"/>
          <w:b/>
          <w:color w:val="262626" w:themeColor="text1" w:themeTint="D9"/>
          <w:sz w:val="28"/>
          <w:szCs w:val="28"/>
        </w:rPr>
      </w:pPr>
      <w:r w:rsidRPr="00810E75">
        <w:rPr>
          <w:b/>
          <w:bCs/>
          <w:color w:val="262626" w:themeColor="text1" w:themeTint="D9"/>
          <w:sz w:val="28"/>
          <w:szCs w:val="28"/>
        </w:rPr>
        <w:t>Conversion U</w:t>
      </w:r>
      <w:r w:rsidRPr="00810E75">
        <w:rPr>
          <w:b/>
          <w:bCs/>
          <w:color w:val="262626" w:themeColor="text1" w:themeTint="D9"/>
          <w:sz w:val="28"/>
          <w:szCs w:val="28"/>
          <w:vertAlign w:val="subscript"/>
        </w:rPr>
        <w:t>3</w:t>
      </w:r>
      <w:r w:rsidRPr="00810E75">
        <w:rPr>
          <w:b/>
          <w:bCs/>
          <w:color w:val="262626" w:themeColor="text1" w:themeTint="D9"/>
          <w:sz w:val="28"/>
          <w:szCs w:val="28"/>
        </w:rPr>
        <w:t>O</w:t>
      </w:r>
      <w:r w:rsidRPr="00810E75">
        <w:rPr>
          <w:b/>
          <w:bCs/>
          <w:color w:val="262626" w:themeColor="text1" w:themeTint="D9"/>
          <w:sz w:val="28"/>
          <w:szCs w:val="28"/>
          <w:vertAlign w:val="subscript"/>
        </w:rPr>
        <w:t xml:space="preserve">8 </w:t>
      </w:r>
      <w:r w:rsidRPr="00810E75">
        <w:rPr>
          <w:b/>
          <w:bCs/>
          <w:color w:val="262626" w:themeColor="text1" w:themeTint="D9"/>
          <w:sz w:val="28"/>
          <w:szCs w:val="28"/>
        </w:rPr>
        <w:t>to uranium hexafluoride:</w:t>
      </w:r>
      <w:r w:rsidRPr="00810E75">
        <w:rPr>
          <w:color w:val="262626" w:themeColor="text1" w:themeTint="D9"/>
          <w:sz w:val="28"/>
          <w:szCs w:val="28"/>
        </w:rPr>
        <w:t xml:space="preserve"> The U</w:t>
      </w:r>
      <w:r w:rsidRPr="00810E75">
        <w:rPr>
          <w:color w:val="262626" w:themeColor="text1" w:themeTint="D9"/>
          <w:sz w:val="28"/>
          <w:szCs w:val="28"/>
          <w:vertAlign w:val="subscript"/>
        </w:rPr>
        <w:t>3</w:t>
      </w:r>
      <w:r w:rsidRPr="00810E75">
        <w:rPr>
          <w:color w:val="262626" w:themeColor="text1" w:themeTint="D9"/>
          <w:sz w:val="28"/>
          <w:szCs w:val="28"/>
        </w:rPr>
        <w:t>O</w:t>
      </w:r>
      <w:r w:rsidRPr="00810E75">
        <w:rPr>
          <w:color w:val="262626" w:themeColor="text1" w:themeTint="D9"/>
          <w:sz w:val="28"/>
          <w:szCs w:val="28"/>
          <w:vertAlign w:val="subscript"/>
        </w:rPr>
        <w:t>8</w:t>
      </w:r>
      <w:r w:rsidRPr="00810E75">
        <w:rPr>
          <w:color w:val="262626" w:themeColor="text1" w:themeTint="D9"/>
          <w:sz w:val="28"/>
          <w:szCs w:val="28"/>
        </w:rPr>
        <w:t xml:space="preserve"> still contains some impurities and must therefore be further refined to uranium hexafluoride (UF</w:t>
      </w:r>
      <w:r w:rsidRPr="00810E75">
        <w:rPr>
          <w:color w:val="262626" w:themeColor="text1" w:themeTint="D9"/>
          <w:sz w:val="28"/>
          <w:szCs w:val="28"/>
          <w:vertAlign w:val="subscript"/>
        </w:rPr>
        <w:t>6</w:t>
      </w:r>
      <w:r w:rsidRPr="00810E75">
        <w:rPr>
          <w:color w:val="262626" w:themeColor="text1" w:themeTint="D9"/>
          <w:sz w:val="28"/>
          <w:szCs w:val="28"/>
        </w:rPr>
        <w:t>), also known as "hex" before enrichment.</w:t>
      </w:r>
      <w:r w:rsidRPr="00810E75">
        <w:rPr>
          <w:rFonts w:cs="Calibri"/>
          <w:color w:val="262626" w:themeColor="text1" w:themeTint="D9"/>
          <w:sz w:val="28"/>
          <w:szCs w:val="28"/>
        </w:rPr>
        <w:t xml:space="preserve"> In this process, the uranium is bound to fluorine, so that uranium hexafluoride (UF</w:t>
      </w:r>
      <w:r w:rsidRPr="00810E75">
        <w:rPr>
          <w:rFonts w:cs="Calibri"/>
          <w:color w:val="262626" w:themeColor="text1" w:themeTint="D9"/>
          <w:sz w:val="28"/>
          <w:szCs w:val="28"/>
          <w:vertAlign w:val="subscript"/>
        </w:rPr>
        <w:t>6</w:t>
      </w:r>
      <w:r w:rsidRPr="00810E75">
        <w:rPr>
          <w:rFonts w:cs="Calibri"/>
          <w:color w:val="262626" w:themeColor="text1" w:themeTint="D9"/>
          <w:sz w:val="28"/>
          <w:szCs w:val="28"/>
        </w:rPr>
        <w:t>) is formed. UF</w:t>
      </w:r>
      <w:r w:rsidRPr="00810E75">
        <w:rPr>
          <w:rFonts w:cs="Calibri"/>
          <w:color w:val="262626" w:themeColor="text1" w:themeTint="D9"/>
          <w:sz w:val="28"/>
          <w:szCs w:val="28"/>
          <w:vertAlign w:val="subscript"/>
        </w:rPr>
        <w:t>6</w:t>
      </w:r>
      <w:r w:rsidRPr="00810E75">
        <w:rPr>
          <w:rFonts w:cs="Calibri"/>
          <w:color w:val="262626" w:themeColor="text1" w:themeTint="D9"/>
          <w:sz w:val="28"/>
          <w:szCs w:val="28"/>
        </w:rPr>
        <w:t xml:space="preserve"> is a snowy solid at normal temperature and becomes gaseous upon heating.</w:t>
      </w:r>
    </w:p>
    <w:p w14:paraId="4D7CDC7B" w14:textId="387E3456" w:rsidR="00511E09" w:rsidRPr="00810E75" w:rsidRDefault="00511E09" w:rsidP="00511E09">
      <w:pPr>
        <w:spacing w:line="36" w:lineRule="atLeast"/>
        <w:rPr>
          <w:rFonts w:cs="Calibri"/>
          <w:color w:val="262626" w:themeColor="text1" w:themeTint="D9"/>
          <w:sz w:val="28"/>
          <w:szCs w:val="28"/>
        </w:rPr>
      </w:pPr>
      <w:r w:rsidRPr="00810E75">
        <w:rPr>
          <w:rFonts w:cs="Calibri"/>
          <w:b/>
          <w:color w:val="262626" w:themeColor="text1" w:themeTint="D9"/>
          <w:sz w:val="28"/>
          <w:szCs w:val="28"/>
        </w:rPr>
        <w:t>Enrichment:</w:t>
      </w:r>
      <w:r w:rsidRPr="00810E75">
        <w:rPr>
          <w:rFonts w:cs="Calibri"/>
          <w:color w:val="262626" w:themeColor="text1" w:themeTint="D9"/>
          <w:sz w:val="28"/>
          <w:szCs w:val="28"/>
        </w:rPr>
        <w:t xml:space="preserve"> Light water nuclear power plants mostly use isotope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U-235 as nuclear fuel. It is the only naturally occurring fissile material and thus the starting point for the development of nuclear energy. However, natural uranium consists for 99,3% of the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U-238 isotope and for only 0.7% of the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U-235 isotope. In the earliest reactors, uranium was used at its natural isotopic composition. Enrichment to a percentage of 3-5%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U-235, allows other coolants such as light water. Enrichment of uranium is possible with ultracentrifuge. In this process UF6 is split into high-speed ultracentrifuges, pushing the heavier U-238 particles closer to the rotor wall than the slightly lighter U-235. The gas near the rotor wall becomes a depleted isotope U-235, while the gas closer to the shaft of the rotor is slightly enriched in U-235. The enrichment process of a single centrifuge is small, which is why hundreds of ultracentrifuges are linked together. The percentage of U-235 in the uranium increases from 0.7% to 3-5%. And that is enough to run the current nuclear reactors. </w:t>
      </w:r>
    </w:p>
    <w:p w14:paraId="4A232C0C" w14:textId="77777777" w:rsidR="00511E09" w:rsidRPr="00810E75" w:rsidRDefault="00511E09" w:rsidP="00511E09">
      <w:pPr>
        <w:spacing w:line="36" w:lineRule="atLeast"/>
        <w:rPr>
          <w:rFonts w:cs="Calibri"/>
          <w:color w:val="262626" w:themeColor="text1" w:themeTint="D9"/>
          <w:sz w:val="28"/>
          <w:szCs w:val="28"/>
          <w:highlight w:val="yellow"/>
        </w:rPr>
      </w:pPr>
    </w:p>
    <w:p w14:paraId="425D9CF4" w14:textId="65944CDA" w:rsidR="00511E09" w:rsidRPr="00810E75" w:rsidRDefault="00511E09" w:rsidP="00511E09">
      <w:pPr>
        <w:spacing w:line="36" w:lineRule="atLeast"/>
        <w:rPr>
          <w:rFonts w:cs="Calibri"/>
          <w:bCs/>
          <w:color w:val="262626" w:themeColor="text1" w:themeTint="D9"/>
          <w:sz w:val="28"/>
          <w:szCs w:val="28"/>
        </w:rPr>
      </w:pPr>
      <w:r w:rsidRPr="00810E75">
        <w:rPr>
          <w:rFonts w:cs="Calibri"/>
          <w:b/>
          <w:color w:val="262626" w:themeColor="text1" w:themeTint="D9"/>
          <w:sz w:val="28"/>
          <w:szCs w:val="28"/>
        </w:rPr>
        <w:t xml:space="preserve">Fuel fabrication: </w:t>
      </w:r>
      <w:r w:rsidRPr="00810E75">
        <w:rPr>
          <w:rFonts w:cs="Calibri"/>
          <w:bCs/>
          <w:color w:val="262626" w:themeColor="text1" w:themeTint="D9"/>
          <w:sz w:val="28"/>
          <w:szCs w:val="28"/>
        </w:rPr>
        <w:t>In a fuel plant, enriched uranium is converted into uranium dioxide (UO</w:t>
      </w:r>
      <w:r w:rsidRPr="00810E75">
        <w:rPr>
          <w:rFonts w:cs="Calibri"/>
          <w:bCs/>
          <w:color w:val="262626" w:themeColor="text1" w:themeTint="D9"/>
          <w:sz w:val="28"/>
          <w:szCs w:val="28"/>
          <w:vertAlign w:val="subscript"/>
        </w:rPr>
        <w:t>2</w:t>
      </w:r>
      <w:r w:rsidRPr="00810E75">
        <w:rPr>
          <w:rFonts w:cs="Calibri"/>
          <w:bCs/>
          <w:color w:val="262626" w:themeColor="text1" w:themeTint="D9"/>
          <w:sz w:val="28"/>
          <w:szCs w:val="28"/>
        </w:rPr>
        <w:t xml:space="preserve">), a black, crystalline, radioactive powder. The powder is compressed into small fuel pellets and then heated to a hard ceramic material. The ceramic pellets are grouped in thin sealed zirconium alloy tubes into fuel rods. The fuel rods are grouped into fuel assemblies that are several meters long. The number of fuel rods used in an assembly depends on the type of reactor. </w:t>
      </w:r>
      <w:r w:rsidRPr="00810E75">
        <w:rPr>
          <w:rFonts w:cs="Calibri"/>
          <w:bCs/>
          <w:color w:val="262626" w:themeColor="text1" w:themeTint="D9"/>
          <w:sz w:val="28"/>
          <w:szCs w:val="28"/>
        </w:rPr>
        <w:lastRenderedPageBreak/>
        <w:t>Fuel assemblies are stored onsite in the reactor tank direct after delivery. Storage of the fresh fuel is therefore not necessary. Typically, reactor operators change out about one-third of the reactor core (40 to 90 fuel assemblies) every 12 to 24 months. Typically, residence time of the assemblies in the core is then 3-6 years. The removal of cooled spent fuel assemblies and the introduction of new assemblies into the temporary storage sites takes place with the reactor at full power during the period between refuelling. Used fuel is taken to a storage or reprocessing location. A nuclear reactor of 1,000 MW</w:t>
      </w:r>
      <w:r w:rsidR="00CC7F18" w:rsidRPr="00810E75">
        <w:rPr>
          <w:rFonts w:cs="Calibri"/>
          <w:bCs/>
          <w:color w:val="262626" w:themeColor="text1" w:themeTint="D9"/>
          <w:sz w:val="28"/>
          <w:szCs w:val="28"/>
          <w:vertAlign w:val="subscript"/>
        </w:rPr>
        <w:t>el</w:t>
      </w:r>
      <w:r w:rsidR="00CC7F18" w:rsidRPr="00810E75">
        <w:rPr>
          <w:rFonts w:cs="Calibri"/>
          <w:bCs/>
          <w:color w:val="262626" w:themeColor="text1" w:themeTint="D9"/>
          <w:sz w:val="28"/>
          <w:szCs w:val="28"/>
        </w:rPr>
        <w:t xml:space="preserve"> </w:t>
      </w:r>
      <w:r w:rsidRPr="00810E75">
        <w:rPr>
          <w:rFonts w:cs="Calibri"/>
          <w:bCs/>
          <w:color w:val="262626" w:themeColor="text1" w:themeTint="D9"/>
          <w:sz w:val="28"/>
          <w:szCs w:val="28"/>
        </w:rPr>
        <w:t>requires approximately 27 tons of fresh fuel annually. A coal-fired power station, on the other hand, needs more than two and a half million tons of coal to produce the same amount of electricity.</w:t>
      </w:r>
    </w:p>
    <w:p w14:paraId="1C5B1941" w14:textId="77777777" w:rsidR="00511E09" w:rsidRPr="00810E75" w:rsidRDefault="00511E09" w:rsidP="00511E09">
      <w:pPr>
        <w:spacing w:line="36" w:lineRule="atLeast"/>
        <w:rPr>
          <w:rFonts w:cs="Calibri"/>
          <w:bCs/>
          <w:color w:val="262626" w:themeColor="text1" w:themeTint="D9"/>
          <w:sz w:val="28"/>
          <w:szCs w:val="28"/>
        </w:rPr>
      </w:pPr>
    </w:p>
    <w:p w14:paraId="5354E6BD" w14:textId="4B4F6004" w:rsidR="00D65F8E" w:rsidRPr="00810E75" w:rsidRDefault="00511E09" w:rsidP="009249AE">
      <w:pPr>
        <w:spacing w:line="36" w:lineRule="atLeast"/>
        <w:rPr>
          <w:rFonts w:cs="Calibri"/>
          <w:bCs/>
          <w:color w:val="262626" w:themeColor="text1" w:themeTint="D9"/>
          <w:sz w:val="28"/>
          <w:szCs w:val="28"/>
        </w:rPr>
      </w:pPr>
      <w:r w:rsidRPr="00810E75">
        <w:rPr>
          <w:rFonts w:cs="Calibri"/>
          <w:b/>
          <w:color w:val="262626" w:themeColor="text1" w:themeTint="D9"/>
          <w:sz w:val="28"/>
          <w:szCs w:val="28"/>
        </w:rPr>
        <w:t>Reactor</w:t>
      </w:r>
      <w:r w:rsidRPr="00810E75">
        <w:rPr>
          <w:rFonts w:cs="Calibri"/>
          <w:bCs/>
          <w:color w:val="262626" w:themeColor="text1" w:themeTint="D9"/>
          <w:sz w:val="28"/>
          <w:szCs w:val="28"/>
        </w:rPr>
        <w:t xml:space="preserve">: </w:t>
      </w:r>
      <w:r w:rsidR="009249AE" w:rsidRPr="00810E75">
        <w:rPr>
          <w:rFonts w:cs="Calibri"/>
          <w:bCs/>
          <w:color w:val="262626" w:themeColor="text1" w:themeTint="D9"/>
          <w:sz w:val="28"/>
          <w:szCs w:val="28"/>
        </w:rPr>
        <w:t xml:space="preserve">In </w:t>
      </w:r>
      <w:r w:rsidR="00811112" w:rsidRPr="00810E75">
        <w:rPr>
          <w:rFonts w:cs="Calibri"/>
          <w:bCs/>
          <w:color w:val="262626" w:themeColor="text1" w:themeTint="D9"/>
          <w:sz w:val="28"/>
          <w:szCs w:val="28"/>
        </w:rPr>
        <w:t xml:space="preserve">the </w:t>
      </w:r>
      <w:r w:rsidR="009249AE" w:rsidRPr="00810E75">
        <w:rPr>
          <w:rFonts w:cs="Calibri"/>
          <w:bCs/>
          <w:color w:val="262626" w:themeColor="text1" w:themeTint="D9"/>
          <w:sz w:val="28"/>
          <w:szCs w:val="28"/>
        </w:rPr>
        <w:t xml:space="preserve">reactor, a nuclear fission takes place under controlled and stable conditions. Uranium is the only element with a naturally occurring fissile isotope </w:t>
      </w:r>
      <w:r w:rsidR="00B30DC9" w:rsidRPr="00810E75">
        <w:rPr>
          <w:rFonts w:cs="Calibri"/>
          <w:bCs/>
          <w:color w:val="262626" w:themeColor="text1" w:themeTint="D9"/>
          <w:sz w:val="28"/>
          <w:szCs w:val="28"/>
          <w:vertAlign w:val="subscript"/>
        </w:rPr>
        <w:t>92</w:t>
      </w:r>
      <w:r w:rsidR="009249AE" w:rsidRPr="00810E75">
        <w:rPr>
          <w:rFonts w:cs="Calibri"/>
          <w:bCs/>
          <w:color w:val="262626" w:themeColor="text1" w:themeTint="D9"/>
          <w:sz w:val="28"/>
          <w:szCs w:val="28"/>
        </w:rPr>
        <w:t xml:space="preserve">U-235, meaning the nucleus of </w:t>
      </w:r>
      <w:bookmarkStart w:id="83" w:name="_Hlk125618716"/>
      <w:r w:rsidR="00B30DC9" w:rsidRPr="00810E75">
        <w:rPr>
          <w:rFonts w:cs="Calibri"/>
          <w:bCs/>
          <w:color w:val="262626" w:themeColor="text1" w:themeTint="D9"/>
          <w:sz w:val="28"/>
          <w:szCs w:val="28"/>
          <w:vertAlign w:val="subscript"/>
        </w:rPr>
        <w:t>92</w:t>
      </w:r>
      <w:r w:rsidR="009249AE" w:rsidRPr="00810E75">
        <w:rPr>
          <w:rFonts w:cs="Calibri"/>
          <w:bCs/>
          <w:color w:val="262626" w:themeColor="text1" w:themeTint="D9"/>
          <w:sz w:val="28"/>
          <w:szCs w:val="28"/>
        </w:rPr>
        <w:t xml:space="preserve">U-235 </w:t>
      </w:r>
      <w:bookmarkEnd w:id="83"/>
      <w:r w:rsidR="009249AE" w:rsidRPr="00810E75">
        <w:rPr>
          <w:rFonts w:cs="Calibri"/>
          <w:bCs/>
          <w:color w:val="262626" w:themeColor="text1" w:themeTint="D9"/>
          <w:sz w:val="28"/>
          <w:szCs w:val="28"/>
        </w:rPr>
        <w:t xml:space="preserve">splits into 2 smaller nuclei when struck by a neutron. In the nucleus of a </w:t>
      </w:r>
      <w:r w:rsidR="00B30DC9" w:rsidRPr="00810E75">
        <w:rPr>
          <w:rFonts w:cs="Calibri"/>
          <w:bCs/>
          <w:color w:val="262626" w:themeColor="text1" w:themeTint="D9"/>
          <w:sz w:val="28"/>
          <w:szCs w:val="28"/>
          <w:vertAlign w:val="subscript"/>
        </w:rPr>
        <w:t>92</w:t>
      </w:r>
      <w:r w:rsidR="009249AE" w:rsidRPr="00810E75">
        <w:rPr>
          <w:rFonts w:cs="Calibri"/>
          <w:bCs/>
          <w:color w:val="262626" w:themeColor="text1" w:themeTint="D9"/>
          <w:sz w:val="28"/>
          <w:szCs w:val="28"/>
        </w:rPr>
        <w:t xml:space="preserve">U-235 atom there are 92 protons and 143 neutrons. The fission of the </w:t>
      </w:r>
      <w:r w:rsidR="00B30DC9" w:rsidRPr="00810E75">
        <w:rPr>
          <w:rFonts w:cs="Calibri"/>
          <w:bCs/>
          <w:color w:val="262626" w:themeColor="text1" w:themeTint="D9"/>
          <w:sz w:val="28"/>
          <w:szCs w:val="28"/>
          <w:vertAlign w:val="subscript"/>
        </w:rPr>
        <w:t>92</w:t>
      </w:r>
      <w:r w:rsidR="009249AE" w:rsidRPr="00810E75">
        <w:rPr>
          <w:rFonts w:cs="Calibri"/>
          <w:bCs/>
          <w:color w:val="262626" w:themeColor="text1" w:themeTint="D9"/>
          <w:sz w:val="28"/>
          <w:szCs w:val="28"/>
        </w:rPr>
        <w:t xml:space="preserve">U-235 nuclei releases 2 or 3 neutrons which in turn find and split other </w:t>
      </w:r>
      <w:r w:rsidR="00B30DC9" w:rsidRPr="00810E75">
        <w:rPr>
          <w:rFonts w:cs="Calibri"/>
          <w:bCs/>
          <w:color w:val="262626" w:themeColor="text1" w:themeTint="D9"/>
          <w:sz w:val="28"/>
          <w:szCs w:val="28"/>
          <w:vertAlign w:val="subscript"/>
        </w:rPr>
        <w:t>92</w:t>
      </w:r>
      <w:r w:rsidR="009249AE" w:rsidRPr="00810E75">
        <w:rPr>
          <w:rFonts w:cs="Calibri"/>
          <w:bCs/>
          <w:color w:val="262626" w:themeColor="text1" w:themeTint="D9"/>
          <w:sz w:val="28"/>
          <w:szCs w:val="28"/>
        </w:rPr>
        <w:t xml:space="preserve">U-235 nuclei in their path. As fewer and fewer neutrons are absorbed, more and more neutrons are available to cause the fission of </w:t>
      </w:r>
      <w:r w:rsidR="00811112" w:rsidRPr="00810E75">
        <w:rPr>
          <w:rFonts w:cs="Calibri"/>
          <w:bCs/>
          <w:color w:val="262626" w:themeColor="text1" w:themeTint="D9"/>
          <w:sz w:val="28"/>
          <w:szCs w:val="28"/>
        </w:rPr>
        <w:t xml:space="preserve">the </w:t>
      </w:r>
      <w:r w:rsidR="00811112" w:rsidRPr="00810E75">
        <w:rPr>
          <w:rFonts w:cs="Calibri"/>
          <w:bCs/>
          <w:color w:val="262626" w:themeColor="text1" w:themeTint="D9"/>
          <w:sz w:val="28"/>
          <w:szCs w:val="28"/>
          <w:vertAlign w:val="subscript"/>
        </w:rPr>
        <w:t>92</w:t>
      </w:r>
      <w:r w:rsidR="00811112" w:rsidRPr="00810E75">
        <w:rPr>
          <w:rFonts w:cs="Calibri"/>
          <w:bCs/>
          <w:color w:val="262626" w:themeColor="text1" w:themeTint="D9"/>
          <w:sz w:val="28"/>
          <w:szCs w:val="28"/>
        </w:rPr>
        <w:t>U-23</w:t>
      </w:r>
      <w:r w:rsidR="009249AE" w:rsidRPr="00810E75">
        <w:rPr>
          <w:rFonts w:cs="Calibri"/>
          <w:bCs/>
          <w:color w:val="262626" w:themeColor="text1" w:themeTint="D9"/>
          <w:sz w:val="28"/>
          <w:szCs w:val="28"/>
        </w:rPr>
        <w:t xml:space="preserve">, until eventually enough neutrons are available to sustain a chain reaction. Since the nuclei of </w:t>
      </w:r>
      <w:r w:rsidR="00B30DC9" w:rsidRPr="00810E75">
        <w:rPr>
          <w:rFonts w:cs="Calibri"/>
          <w:bCs/>
          <w:color w:val="262626" w:themeColor="text1" w:themeTint="D9"/>
          <w:sz w:val="28"/>
          <w:szCs w:val="28"/>
          <w:vertAlign w:val="subscript"/>
        </w:rPr>
        <w:t>92</w:t>
      </w:r>
      <w:r w:rsidR="009249AE" w:rsidRPr="00810E75">
        <w:rPr>
          <w:rFonts w:cs="Calibri"/>
          <w:bCs/>
          <w:color w:val="262626" w:themeColor="text1" w:themeTint="D9"/>
          <w:sz w:val="28"/>
          <w:szCs w:val="28"/>
        </w:rPr>
        <w:t>U-235 do not readily absorb neutrons emitted during fission, it is necessary to slow down the neutrons with a "moderator". Types of moderators are:</w:t>
      </w:r>
    </w:p>
    <w:p w14:paraId="234D7687" w14:textId="27F73FBC" w:rsidR="009249AE" w:rsidRPr="00810E75" w:rsidRDefault="009249AE" w:rsidP="00255D1E">
      <w:pPr>
        <w:pStyle w:val="Geenafstand"/>
        <w:numPr>
          <w:ilvl w:val="0"/>
          <w:numId w:val="63"/>
        </w:numPr>
        <w:ind w:left="284" w:hanging="284"/>
        <w:rPr>
          <w:color w:val="262626" w:themeColor="text1" w:themeTint="D9"/>
          <w:sz w:val="28"/>
          <w:szCs w:val="28"/>
          <w:lang w:val="en-US"/>
        </w:rPr>
      </w:pPr>
      <w:r w:rsidRPr="00810E75">
        <w:rPr>
          <w:color w:val="262626" w:themeColor="text1" w:themeTint="D9"/>
          <w:sz w:val="28"/>
          <w:szCs w:val="28"/>
          <w:lang w:val="en-US"/>
        </w:rPr>
        <w:t>Plain or "light" water which is also used to cool the reactor core;</w:t>
      </w:r>
    </w:p>
    <w:p w14:paraId="6DC8E970" w14:textId="79E8D365" w:rsidR="009249AE" w:rsidRPr="00810E75" w:rsidRDefault="009249AE" w:rsidP="00255D1E">
      <w:pPr>
        <w:pStyle w:val="Geenafstand"/>
        <w:numPr>
          <w:ilvl w:val="0"/>
          <w:numId w:val="63"/>
        </w:numPr>
        <w:ind w:left="284" w:hanging="284"/>
        <w:rPr>
          <w:color w:val="262626" w:themeColor="text1" w:themeTint="D9"/>
          <w:sz w:val="28"/>
          <w:szCs w:val="28"/>
          <w:lang w:val="en-US"/>
        </w:rPr>
      </w:pPr>
      <w:r w:rsidRPr="00810E75">
        <w:rPr>
          <w:color w:val="262626" w:themeColor="text1" w:themeTint="D9"/>
          <w:sz w:val="28"/>
          <w:szCs w:val="28"/>
          <w:lang w:val="en-GB"/>
        </w:rPr>
        <w:t>Heavy water or deuterium oxide (D</w:t>
      </w:r>
      <w:r w:rsidRPr="00810E75">
        <w:rPr>
          <w:color w:val="262626" w:themeColor="text1" w:themeTint="D9"/>
          <w:sz w:val="28"/>
          <w:szCs w:val="28"/>
          <w:vertAlign w:val="subscript"/>
          <w:lang w:val="en-GB"/>
        </w:rPr>
        <w:t>2</w:t>
      </w:r>
      <w:r w:rsidRPr="00810E75">
        <w:rPr>
          <w:color w:val="262626" w:themeColor="text1" w:themeTint="D9"/>
          <w:sz w:val="28"/>
          <w:szCs w:val="28"/>
          <w:lang w:val="en-GB"/>
        </w:rPr>
        <w:t xml:space="preserve">O). Deuterium is a stable isotope of hydrogen with double the mass of hydrogen due to presence of an extra neutron in its nucleus. </w:t>
      </w:r>
      <w:r w:rsidRPr="00810E75">
        <w:rPr>
          <w:color w:val="262626" w:themeColor="text1" w:themeTint="D9"/>
          <w:sz w:val="28"/>
          <w:szCs w:val="28"/>
          <w:lang w:val="en-US"/>
        </w:rPr>
        <w:t>Deuterium is present in hydrogen and hydrogen bearing compounds like water, hydrocarbons, etc;</w:t>
      </w:r>
    </w:p>
    <w:p w14:paraId="4FB06A11" w14:textId="4AEE33DA" w:rsidR="009249AE" w:rsidRPr="00810E75" w:rsidRDefault="009249AE" w:rsidP="00255D1E">
      <w:pPr>
        <w:pStyle w:val="Geenafstand"/>
        <w:numPr>
          <w:ilvl w:val="0"/>
          <w:numId w:val="63"/>
        </w:numPr>
        <w:ind w:left="284" w:hanging="284"/>
        <w:rPr>
          <w:color w:val="262626" w:themeColor="text1" w:themeTint="D9"/>
          <w:sz w:val="28"/>
          <w:szCs w:val="28"/>
          <w:lang w:val="en-GB"/>
        </w:rPr>
      </w:pPr>
      <w:r w:rsidRPr="00810E75">
        <w:rPr>
          <w:color w:val="262626" w:themeColor="text1" w:themeTint="D9"/>
          <w:sz w:val="28"/>
          <w:szCs w:val="28"/>
          <w:lang w:val="en-GB"/>
        </w:rPr>
        <w:t>High purity graphite, both of which are excellent at slowing down neutrons without absorbing them.</w:t>
      </w:r>
    </w:p>
    <w:p w14:paraId="12819C32" w14:textId="77777777" w:rsidR="009249AE" w:rsidRPr="00810E75" w:rsidRDefault="009249AE" w:rsidP="009249AE">
      <w:pPr>
        <w:spacing w:line="36" w:lineRule="atLeast"/>
        <w:rPr>
          <w:rFonts w:cs="Calibri"/>
          <w:bCs/>
          <w:color w:val="262626" w:themeColor="text1" w:themeTint="D9"/>
          <w:sz w:val="28"/>
          <w:szCs w:val="28"/>
        </w:rPr>
      </w:pPr>
    </w:p>
    <w:p w14:paraId="3DE1FC19" w14:textId="43C89529" w:rsidR="009249AE" w:rsidRPr="00810E75" w:rsidRDefault="009249AE" w:rsidP="009249AE">
      <w:pPr>
        <w:spacing w:line="36" w:lineRule="atLeast"/>
        <w:rPr>
          <w:rFonts w:cs="Calibri"/>
          <w:bCs/>
          <w:color w:val="262626" w:themeColor="text1" w:themeTint="D9"/>
          <w:sz w:val="28"/>
          <w:szCs w:val="28"/>
        </w:rPr>
      </w:pPr>
      <w:r w:rsidRPr="00810E75">
        <w:rPr>
          <w:rFonts w:cs="Calibri"/>
          <w:bCs/>
          <w:color w:val="262626" w:themeColor="text1" w:themeTint="D9"/>
          <w:sz w:val="28"/>
          <w:szCs w:val="28"/>
        </w:rPr>
        <w:t xml:space="preserve">After splitting </w:t>
      </w:r>
      <w:r w:rsidR="00811112" w:rsidRPr="00810E75">
        <w:rPr>
          <w:rFonts w:cs="Calibri"/>
          <w:bCs/>
          <w:color w:val="262626" w:themeColor="text1" w:themeTint="D9"/>
          <w:sz w:val="28"/>
          <w:szCs w:val="28"/>
        </w:rPr>
        <w:t xml:space="preserve">the </w:t>
      </w:r>
      <w:r w:rsidRPr="00810E75">
        <w:rPr>
          <w:rFonts w:cs="Calibri"/>
          <w:bCs/>
          <w:color w:val="262626" w:themeColor="text1" w:themeTint="D9"/>
          <w:sz w:val="28"/>
          <w:szCs w:val="28"/>
          <w:vertAlign w:val="subscript"/>
        </w:rPr>
        <w:t>92</w:t>
      </w:r>
      <w:r w:rsidRPr="00810E75">
        <w:rPr>
          <w:rFonts w:cs="Calibri"/>
          <w:bCs/>
          <w:color w:val="262626" w:themeColor="text1" w:themeTint="D9"/>
          <w:sz w:val="28"/>
          <w:szCs w:val="28"/>
        </w:rPr>
        <w:t xml:space="preserve">U-235 nuclei, a smaller nuclei is formed producing neutrons that are absorbed in </w:t>
      </w:r>
      <w:r w:rsidRPr="00810E75">
        <w:rPr>
          <w:rFonts w:cs="Calibri"/>
          <w:bCs/>
          <w:color w:val="262626" w:themeColor="text1" w:themeTint="D9"/>
          <w:sz w:val="28"/>
          <w:szCs w:val="28"/>
          <w:vertAlign w:val="subscript"/>
        </w:rPr>
        <w:t>92</w:t>
      </w:r>
      <w:r w:rsidRPr="00810E75">
        <w:rPr>
          <w:rFonts w:cs="Calibri"/>
          <w:bCs/>
          <w:color w:val="262626" w:themeColor="text1" w:themeTint="D9"/>
          <w:sz w:val="28"/>
          <w:szCs w:val="28"/>
        </w:rPr>
        <w:t xml:space="preserve">U-238 and form </w:t>
      </w:r>
      <w:r w:rsidRPr="00810E75">
        <w:rPr>
          <w:rFonts w:cs="Calibri"/>
          <w:bCs/>
          <w:color w:val="262626" w:themeColor="text1" w:themeTint="D9"/>
          <w:sz w:val="28"/>
          <w:szCs w:val="28"/>
          <w:vertAlign w:val="subscript"/>
        </w:rPr>
        <w:t>94</w:t>
      </w:r>
      <w:r w:rsidRPr="00810E75">
        <w:rPr>
          <w:rFonts w:cs="Calibri"/>
          <w:bCs/>
          <w:color w:val="262626" w:themeColor="text1" w:themeTint="D9"/>
          <w:sz w:val="28"/>
          <w:szCs w:val="28"/>
        </w:rPr>
        <w:t xml:space="preserve">Pu-239. The </w:t>
      </w:r>
      <w:r w:rsidRPr="00810E75">
        <w:rPr>
          <w:rFonts w:cs="Calibri"/>
          <w:bCs/>
          <w:color w:val="262626" w:themeColor="text1" w:themeTint="D9"/>
          <w:sz w:val="28"/>
          <w:szCs w:val="28"/>
          <w:vertAlign w:val="subscript"/>
        </w:rPr>
        <w:t>94</w:t>
      </w:r>
      <w:r w:rsidRPr="00810E75">
        <w:rPr>
          <w:rFonts w:cs="Calibri"/>
          <w:bCs/>
          <w:color w:val="262626" w:themeColor="text1" w:themeTint="D9"/>
          <w:sz w:val="28"/>
          <w:szCs w:val="28"/>
        </w:rPr>
        <w:t xml:space="preserve">Pu-239 struck by a slowed-down neutron only fissions about 65% of the time. The other 35% of the collisions with slowed neutrons result in absorption and the formation of </w:t>
      </w:r>
      <w:r w:rsidRPr="00810E75">
        <w:rPr>
          <w:rFonts w:cs="Calibri"/>
          <w:bCs/>
          <w:color w:val="262626" w:themeColor="text1" w:themeTint="D9"/>
          <w:sz w:val="28"/>
          <w:szCs w:val="28"/>
          <w:vertAlign w:val="subscript"/>
        </w:rPr>
        <w:t>94</w:t>
      </w:r>
      <w:r w:rsidRPr="00810E75">
        <w:rPr>
          <w:rFonts w:cs="Calibri"/>
          <w:bCs/>
          <w:color w:val="262626" w:themeColor="text1" w:themeTint="D9"/>
          <w:sz w:val="28"/>
          <w:szCs w:val="28"/>
        </w:rPr>
        <w:t xml:space="preserve">Pu-240, which is not much of a nuclear fuel. The problem with uranium-plutonium fuels is that it cannot make enough new </w:t>
      </w:r>
      <w:r w:rsidRPr="00810E75">
        <w:rPr>
          <w:rFonts w:cs="Calibri"/>
          <w:bCs/>
          <w:color w:val="262626" w:themeColor="text1" w:themeTint="D9"/>
          <w:sz w:val="28"/>
          <w:szCs w:val="28"/>
          <w:vertAlign w:val="subscript"/>
        </w:rPr>
        <w:t>94</w:t>
      </w:r>
      <w:r w:rsidRPr="00810E75">
        <w:rPr>
          <w:rFonts w:cs="Calibri"/>
          <w:bCs/>
          <w:color w:val="262626" w:themeColor="text1" w:themeTint="D9"/>
          <w:sz w:val="28"/>
          <w:szCs w:val="28"/>
        </w:rPr>
        <w:t>Pu-239 to replace what was consumed, at least not with slowed neutrons. Releasing all the energy of uranium requires that uranium be transmuted to plutonium and consumed through fission in a reactor with fast neutrons.</w:t>
      </w:r>
    </w:p>
    <w:p w14:paraId="1C580F3A" w14:textId="1FCE519F" w:rsidR="00511E09" w:rsidRPr="00810E75" w:rsidRDefault="00511E09" w:rsidP="00511E09">
      <w:pPr>
        <w:spacing w:line="36" w:lineRule="atLeast"/>
        <w:rPr>
          <w:rFonts w:cs="Calibri"/>
          <w:color w:val="262626" w:themeColor="text1" w:themeTint="D9"/>
          <w:sz w:val="28"/>
          <w:szCs w:val="28"/>
        </w:rPr>
      </w:pPr>
      <w:r w:rsidRPr="00810E75">
        <w:rPr>
          <w:rFonts w:cs="Calibri"/>
          <w:b/>
          <w:color w:val="262626" w:themeColor="text1" w:themeTint="D9"/>
          <w:sz w:val="28"/>
          <w:szCs w:val="28"/>
        </w:rPr>
        <w:lastRenderedPageBreak/>
        <w:t>Reprocessing:</w:t>
      </w:r>
      <w:r w:rsidRPr="00810E75">
        <w:rPr>
          <w:rFonts w:cs="Calibri"/>
          <w:color w:val="262626" w:themeColor="text1" w:themeTint="D9"/>
          <w:sz w:val="28"/>
          <w:szCs w:val="28"/>
        </w:rPr>
        <w:t xml:space="preserve"> Reprocessing separates uranium and plutonium from spent fuel products by chopping up the fuel rods and dissolving them in acid. It enables recycling of the uranium and plutonium into fresh fuel and produces a significantly reduced amount of waste (compared with treating all used fuel as waste). Used fuel still contains about 96% of its original uranium, of which the fissionable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U-235 content has been reduced to less than 1%. About 3% of the used fuel comprises waste products and the remaining 1% is plutonium produced while the fuel was in the reactor and not 'burned' then. The remaining 3% of high-level radioactive wastes (some 750 kg per year of a 1,000 MW</w:t>
      </w:r>
      <w:r w:rsidR="00CC7F18" w:rsidRPr="00810E75">
        <w:rPr>
          <w:rFonts w:cs="Calibri"/>
          <w:color w:val="262626" w:themeColor="text1" w:themeTint="D9"/>
          <w:sz w:val="28"/>
          <w:szCs w:val="28"/>
          <w:vertAlign w:val="subscript"/>
        </w:rPr>
        <w:t>el</w:t>
      </w:r>
      <w:r w:rsidRPr="00810E75">
        <w:rPr>
          <w:rFonts w:cs="Calibri"/>
          <w:color w:val="262626" w:themeColor="text1" w:themeTint="D9"/>
          <w:sz w:val="28"/>
          <w:szCs w:val="28"/>
        </w:rPr>
        <w:t xml:space="preserve"> reactor) can be stored in liquid form and subsequently solidified.</w:t>
      </w:r>
    </w:p>
    <w:p w14:paraId="79EA6B64" w14:textId="3126C6DA" w:rsidR="00511E09" w:rsidRPr="00810E75" w:rsidRDefault="00511E09" w:rsidP="00C659AC">
      <w:pPr>
        <w:spacing w:line="36" w:lineRule="atLeast"/>
        <w:rPr>
          <w:rFonts w:eastAsia="TimesNewRoman" w:cs="Calibri"/>
          <w:color w:val="262626" w:themeColor="text1" w:themeTint="D9"/>
          <w:sz w:val="28"/>
          <w:szCs w:val="28"/>
        </w:rPr>
      </w:pPr>
    </w:p>
    <w:p w14:paraId="66F0CC26" w14:textId="4DCC74EB" w:rsidR="00C359A3" w:rsidRPr="00810E75" w:rsidRDefault="00C359A3" w:rsidP="000B5131">
      <w:pPr>
        <w:pStyle w:val="Kop1"/>
        <w:rPr>
          <w:color w:val="262626" w:themeColor="text1" w:themeTint="D9"/>
          <w:sz w:val="28"/>
          <w:szCs w:val="28"/>
        </w:rPr>
      </w:pPr>
      <w:bookmarkStart w:id="84" w:name="_Toc165753276"/>
      <w:bookmarkStart w:id="85" w:name="_Hlk125620731"/>
      <w:r w:rsidRPr="00810E75">
        <w:rPr>
          <w:color w:val="262626" w:themeColor="text1" w:themeTint="D9"/>
          <w:sz w:val="28"/>
          <w:szCs w:val="28"/>
        </w:rPr>
        <w:t xml:space="preserve">3.5.1 </w:t>
      </w:r>
      <w:r w:rsidRPr="00810E75">
        <w:rPr>
          <w:color w:val="262626" w:themeColor="text1" w:themeTint="D9"/>
          <w:sz w:val="28"/>
          <w:szCs w:val="28"/>
        </w:rPr>
        <w:tab/>
      </w:r>
      <w:r w:rsidRPr="00810E75">
        <w:rPr>
          <w:color w:val="262626" w:themeColor="text1" w:themeTint="D9"/>
          <w:sz w:val="28"/>
          <w:szCs w:val="28"/>
        </w:rPr>
        <w:tab/>
        <w:t xml:space="preserve">Nuclear </w:t>
      </w:r>
      <w:r w:rsidR="005921BD" w:rsidRPr="00810E75">
        <w:rPr>
          <w:color w:val="262626" w:themeColor="text1" w:themeTint="D9"/>
          <w:sz w:val="28"/>
          <w:szCs w:val="28"/>
        </w:rPr>
        <w:t>power plants</w:t>
      </w:r>
      <w:r w:rsidRPr="00810E75">
        <w:rPr>
          <w:color w:val="262626" w:themeColor="text1" w:themeTint="D9"/>
          <w:sz w:val="28"/>
          <w:szCs w:val="28"/>
        </w:rPr>
        <w:t xml:space="preserve"> in operation</w:t>
      </w:r>
      <w:bookmarkEnd w:id="84"/>
    </w:p>
    <w:bookmarkEnd w:id="85"/>
    <w:p w14:paraId="70009788" w14:textId="0946077F" w:rsidR="00C359A3" w:rsidRPr="00810E75" w:rsidRDefault="00C359A3" w:rsidP="00C359A3">
      <w:pPr>
        <w:spacing w:line="36" w:lineRule="atLeast"/>
        <w:rPr>
          <w:rFonts w:eastAsia="TimesNewRoman"/>
          <w:color w:val="262626" w:themeColor="text1" w:themeTint="D9"/>
          <w:sz w:val="28"/>
          <w:szCs w:val="28"/>
        </w:rPr>
      </w:pPr>
      <w:r w:rsidRPr="00810E75">
        <w:rPr>
          <w:rFonts w:eastAsia="TimesNewRoman"/>
          <w:color w:val="262626" w:themeColor="text1" w:themeTint="D9"/>
          <w:sz w:val="28"/>
          <w:szCs w:val="28"/>
        </w:rPr>
        <w:t xml:space="preserve">Since the introduction of the first prototype nuclear power plant in 1950, nuclear energy production technology has evolved over the past seven decades. For example, the first nuclear reactors were cooled with water and moderated with graphite. These </w:t>
      </w:r>
      <w:r w:rsidR="005921BD" w:rsidRPr="00810E75">
        <w:rPr>
          <w:rFonts w:eastAsia="TimesNewRoman"/>
          <w:color w:val="262626" w:themeColor="text1" w:themeTint="D9"/>
          <w:sz w:val="28"/>
          <w:szCs w:val="28"/>
        </w:rPr>
        <w:t xml:space="preserve">power plants </w:t>
      </w:r>
      <w:r w:rsidRPr="00810E75">
        <w:rPr>
          <w:rFonts w:eastAsia="TimesNewRoman"/>
          <w:color w:val="262626" w:themeColor="text1" w:themeTint="D9"/>
          <w:sz w:val="28"/>
          <w:szCs w:val="28"/>
        </w:rPr>
        <w:t xml:space="preserve">are of the </w:t>
      </w:r>
      <w:r w:rsidR="005921BD" w:rsidRPr="00810E75">
        <w:rPr>
          <w:rFonts w:eastAsia="TimesNewRoman"/>
          <w:color w:val="262626" w:themeColor="text1" w:themeTint="D9"/>
          <w:sz w:val="28"/>
          <w:szCs w:val="28"/>
        </w:rPr>
        <w:t xml:space="preserve">so-called </w:t>
      </w:r>
      <w:r w:rsidRPr="00810E75">
        <w:rPr>
          <w:rFonts w:eastAsia="TimesNewRoman"/>
          <w:color w:val="262626" w:themeColor="text1" w:themeTint="D9"/>
          <w:sz w:val="28"/>
          <w:szCs w:val="28"/>
        </w:rPr>
        <w:t xml:space="preserve">first generation and are now </w:t>
      </w:r>
      <w:r w:rsidR="00CA4B1A" w:rsidRPr="00810E75">
        <w:rPr>
          <w:rFonts w:eastAsia="TimesNewRoman"/>
          <w:color w:val="262626" w:themeColor="text1" w:themeTint="D9"/>
          <w:sz w:val="28"/>
          <w:szCs w:val="28"/>
        </w:rPr>
        <w:t>out dated</w:t>
      </w:r>
      <w:r w:rsidRPr="00810E75">
        <w:rPr>
          <w:rFonts w:eastAsia="TimesNewRoman"/>
          <w:color w:val="262626" w:themeColor="text1" w:themeTint="D9"/>
          <w:sz w:val="28"/>
          <w:szCs w:val="28"/>
        </w:rPr>
        <w:t>. The second</w:t>
      </w:r>
      <w:r w:rsidR="007A1441" w:rsidRPr="00810E75">
        <w:rPr>
          <w:rFonts w:eastAsia="TimesNewRoman"/>
          <w:color w:val="262626" w:themeColor="text1" w:themeTint="D9"/>
          <w:sz w:val="28"/>
          <w:szCs w:val="28"/>
        </w:rPr>
        <w:t>-</w:t>
      </w:r>
      <w:r w:rsidRPr="00810E75">
        <w:rPr>
          <w:rFonts w:eastAsia="TimesNewRoman"/>
          <w:color w:val="262626" w:themeColor="text1" w:themeTint="D9"/>
          <w:sz w:val="28"/>
          <w:szCs w:val="28"/>
        </w:rPr>
        <w:t xml:space="preserve">generation nuclear </w:t>
      </w:r>
      <w:r w:rsidR="005921BD" w:rsidRPr="00810E75">
        <w:rPr>
          <w:rFonts w:eastAsia="TimesNewRoman"/>
          <w:color w:val="262626" w:themeColor="text1" w:themeTint="D9"/>
          <w:sz w:val="28"/>
          <w:szCs w:val="28"/>
        </w:rPr>
        <w:t xml:space="preserve">power plants </w:t>
      </w:r>
      <w:r w:rsidRPr="00810E75">
        <w:rPr>
          <w:rFonts w:eastAsia="TimesNewRoman"/>
          <w:color w:val="262626" w:themeColor="text1" w:themeTint="D9"/>
          <w:sz w:val="28"/>
          <w:szCs w:val="28"/>
        </w:rPr>
        <w:t>were built in the years 1970-1980. The most commonly used</w:t>
      </w:r>
      <w:r w:rsidR="005921BD" w:rsidRPr="00810E75">
        <w:rPr>
          <w:rFonts w:eastAsia="TimesNewRoman"/>
          <w:color w:val="262626" w:themeColor="text1" w:themeTint="D9"/>
          <w:sz w:val="28"/>
          <w:szCs w:val="28"/>
        </w:rPr>
        <w:t xml:space="preserve"> reactors </w:t>
      </w:r>
      <w:r w:rsidRPr="00810E75">
        <w:rPr>
          <w:rFonts w:eastAsia="TimesNewRoman"/>
          <w:color w:val="262626" w:themeColor="text1" w:themeTint="D9"/>
          <w:sz w:val="28"/>
          <w:szCs w:val="28"/>
        </w:rPr>
        <w:t xml:space="preserve">are the </w:t>
      </w:r>
      <w:r w:rsidR="00CA4B1A" w:rsidRPr="00810E75">
        <w:rPr>
          <w:rFonts w:eastAsia="TimesNewRoman"/>
          <w:color w:val="262626" w:themeColor="text1" w:themeTint="D9"/>
          <w:sz w:val="28"/>
          <w:szCs w:val="28"/>
        </w:rPr>
        <w:t>p</w:t>
      </w:r>
      <w:r w:rsidRPr="00810E75">
        <w:rPr>
          <w:rFonts w:eastAsia="TimesNewRoman"/>
          <w:color w:val="262626" w:themeColor="text1" w:themeTint="D9"/>
          <w:sz w:val="28"/>
          <w:szCs w:val="28"/>
        </w:rPr>
        <w:t xml:space="preserve">ressurized </w:t>
      </w:r>
      <w:r w:rsidR="00CA4B1A" w:rsidRPr="00810E75">
        <w:rPr>
          <w:rFonts w:eastAsia="TimesNewRoman"/>
          <w:color w:val="262626" w:themeColor="text1" w:themeTint="D9"/>
          <w:sz w:val="28"/>
          <w:szCs w:val="28"/>
        </w:rPr>
        <w:t>w</w:t>
      </w:r>
      <w:r w:rsidRPr="00810E75">
        <w:rPr>
          <w:rFonts w:eastAsia="TimesNewRoman"/>
          <w:color w:val="262626" w:themeColor="text1" w:themeTint="D9"/>
          <w:sz w:val="28"/>
          <w:szCs w:val="28"/>
        </w:rPr>
        <w:t xml:space="preserve">ater </w:t>
      </w:r>
      <w:r w:rsidR="00CA4B1A" w:rsidRPr="00810E75">
        <w:rPr>
          <w:rFonts w:eastAsia="TimesNewRoman"/>
          <w:color w:val="262626" w:themeColor="text1" w:themeTint="D9"/>
          <w:sz w:val="28"/>
          <w:szCs w:val="28"/>
        </w:rPr>
        <w:t>r</w:t>
      </w:r>
      <w:r w:rsidRPr="00810E75">
        <w:rPr>
          <w:rFonts w:eastAsia="TimesNewRoman"/>
          <w:color w:val="262626" w:themeColor="text1" w:themeTint="D9"/>
          <w:sz w:val="28"/>
          <w:szCs w:val="28"/>
        </w:rPr>
        <w:t>eactor (PWR),</w:t>
      </w:r>
      <w:r w:rsidR="00CA4B1A" w:rsidRPr="00810E75">
        <w:rPr>
          <w:rFonts w:eastAsia="TimesNewRoman"/>
          <w:color w:val="262626" w:themeColor="text1" w:themeTint="D9"/>
          <w:sz w:val="28"/>
          <w:szCs w:val="28"/>
        </w:rPr>
        <w:t xml:space="preserve"> the p</w:t>
      </w:r>
      <w:r w:rsidR="00CA4B1A" w:rsidRPr="00810E75">
        <w:rPr>
          <w:rFonts w:cs="Calibri"/>
          <w:bCs/>
          <w:color w:val="262626" w:themeColor="text1" w:themeTint="D9"/>
          <w:sz w:val="28"/>
          <w:szCs w:val="28"/>
        </w:rPr>
        <w:t>lutonium fast-breeder reactor</w:t>
      </w:r>
      <w:r w:rsidR="00CA4B1A" w:rsidRPr="00810E75">
        <w:rPr>
          <w:rFonts w:cs="Calibri"/>
          <w:color w:val="262626" w:themeColor="text1" w:themeTint="D9"/>
          <w:sz w:val="28"/>
          <w:szCs w:val="28"/>
        </w:rPr>
        <w:t xml:space="preserve">, </w:t>
      </w:r>
      <w:r w:rsidRPr="00810E75">
        <w:rPr>
          <w:rFonts w:eastAsia="TimesNewRoman"/>
          <w:color w:val="262626" w:themeColor="text1" w:themeTint="D9"/>
          <w:sz w:val="28"/>
          <w:szCs w:val="28"/>
        </w:rPr>
        <w:t xml:space="preserve">the </w:t>
      </w:r>
      <w:r w:rsidR="00CA4B1A" w:rsidRPr="00810E75">
        <w:rPr>
          <w:rFonts w:eastAsia="TimesNewRoman"/>
          <w:color w:val="262626" w:themeColor="text1" w:themeTint="D9"/>
          <w:sz w:val="28"/>
          <w:szCs w:val="28"/>
        </w:rPr>
        <w:t>b</w:t>
      </w:r>
      <w:r w:rsidRPr="00810E75">
        <w:rPr>
          <w:rFonts w:eastAsia="TimesNewRoman"/>
          <w:color w:val="262626" w:themeColor="text1" w:themeTint="D9"/>
          <w:sz w:val="28"/>
          <w:szCs w:val="28"/>
        </w:rPr>
        <w:t xml:space="preserve">oiling </w:t>
      </w:r>
      <w:r w:rsidR="00CA4B1A" w:rsidRPr="00810E75">
        <w:rPr>
          <w:rFonts w:eastAsia="TimesNewRoman"/>
          <w:color w:val="262626" w:themeColor="text1" w:themeTint="D9"/>
          <w:sz w:val="28"/>
          <w:szCs w:val="28"/>
        </w:rPr>
        <w:t>w</w:t>
      </w:r>
      <w:r w:rsidRPr="00810E75">
        <w:rPr>
          <w:rFonts w:eastAsia="TimesNewRoman"/>
          <w:color w:val="262626" w:themeColor="text1" w:themeTint="D9"/>
          <w:sz w:val="28"/>
          <w:szCs w:val="28"/>
        </w:rPr>
        <w:t xml:space="preserve">ater </w:t>
      </w:r>
      <w:r w:rsidR="00CA4B1A" w:rsidRPr="00810E75">
        <w:rPr>
          <w:rFonts w:eastAsia="TimesNewRoman"/>
          <w:color w:val="262626" w:themeColor="text1" w:themeTint="D9"/>
          <w:sz w:val="28"/>
          <w:szCs w:val="28"/>
        </w:rPr>
        <w:t>r</w:t>
      </w:r>
      <w:r w:rsidRPr="00810E75">
        <w:rPr>
          <w:rFonts w:eastAsia="TimesNewRoman"/>
          <w:color w:val="262626" w:themeColor="text1" w:themeTint="D9"/>
          <w:sz w:val="28"/>
          <w:szCs w:val="28"/>
        </w:rPr>
        <w:t xml:space="preserve">eactor (BWR) and the </w:t>
      </w:r>
      <w:r w:rsidR="00CA4B1A" w:rsidRPr="00810E75">
        <w:rPr>
          <w:rFonts w:eastAsia="TimesNewRoman"/>
          <w:color w:val="262626" w:themeColor="text1" w:themeTint="D9"/>
          <w:sz w:val="28"/>
          <w:szCs w:val="28"/>
        </w:rPr>
        <w:t>p</w:t>
      </w:r>
      <w:r w:rsidRPr="00810E75">
        <w:rPr>
          <w:rFonts w:eastAsia="TimesNewRoman"/>
          <w:color w:val="262626" w:themeColor="text1" w:themeTint="D9"/>
          <w:sz w:val="28"/>
          <w:szCs w:val="28"/>
        </w:rPr>
        <w:t xml:space="preserve">ressurized </w:t>
      </w:r>
      <w:r w:rsidR="00CA4B1A" w:rsidRPr="00810E75">
        <w:rPr>
          <w:rFonts w:eastAsia="TimesNewRoman"/>
          <w:color w:val="262626" w:themeColor="text1" w:themeTint="D9"/>
          <w:sz w:val="28"/>
          <w:szCs w:val="28"/>
        </w:rPr>
        <w:t>h</w:t>
      </w:r>
      <w:r w:rsidRPr="00810E75">
        <w:rPr>
          <w:rFonts w:eastAsia="TimesNewRoman"/>
          <w:color w:val="262626" w:themeColor="text1" w:themeTint="D9"/>
          <w:sz w:val="28"/>
          <w:szCs w:val="28"/>
        </w:rPr>
        <w:t xml:space="preserve">eavy </w:t>
      </w:r>
      <w:r w:rsidR="00CA4B1A" w:rsidRPr="00810E75">
        <w:rPr>
          <w:rFonts w:eastAsia="TimesNewRoman"/>
          <w:color w:val="262626" w:themeColor="text1" w:themeTint="D9"/>
          <w:sz w:val="28"/>
          <w:szCs w:val="28"/>
        </w:rPr>
        <w:t>w</w:t>
      </w:r>
      <w:r w:rsidRPr="00810E75">
        <w:rPr>
          <w:rFonts w:eastAsia="TimesNewRoman"/>
          <w:color w:val="262626" w:themeColor="text1" w:themeTint="D9"/>
          <w:sz w:val="28"/>
          <w:szCs w:val="28"/>
        </w:rPr>
        <w:t xml:space="preserve">ater </w:t>
      </w:r>
      <w:r w:rsidR="00CA4B1A" w:rsidRPr="00810E75">
        <w:rPr>
          <w:rFonts w:eastAsia="TimesNewRoman"/>
          <w:color w:val="262626" w:themeColor="text1" w:themeTint="D9"/>
          <w:sz w:val="28"/>
          <w:szCs w:val="28"/>
        </w:rPr>
        <w:t>r</w:t>
      </w:r>
      <w:r w:rsidRPr="00810E75">
        <w:rPr>
          <w:rFonts w:eastAsia="TimesNewRoman"/>
          <w:color w:val="262626" w:themeColor="text1" w:themeTint="D9"/>
          <w:sz w:val="28"/>
          <w:szCs w:val="28"/>
        </w:rPr>
        <w:t xml:space="preserve">eactor (PHWR). The </w:t>
      </w:r>
      <w:r w:rsidR="006625F1" w:rsidRPr="00810E75">
        <w:rPr>
          <w:rFonts w:eastAsia="TimesNewRoman"/>
          <w:color w:val="262626" w:themeColor="text1" w:themeTint="D9"/>
          <w:sz w:val="28"/>
          <w:szCs w:val="28"/>
        </w:rPr>
        <w:t xml:space="preserve">power plants </w:t>
      </w:r>
      <w:r w:rsidRPr="00810E75">
        <w:rPr>
          <w:rFonts w:eastAsia="TimesNewRoman"/>
          <w:color w:val="262626" w:themeColor="text1" w:themeTint="D9"/>
          <w:sz w:val="28"/>
          <w:szCs w:val="28"/>
        </w:rPr>
        <w:t>currently being built are of the third generation and have a passive cooling system. This means that they continue to operate even when there is no external electrical power</w:t>
      </w:r>
      <w:r w:rsidR="006625F1" w:rsidRPr="00810E75">
        <w:rPr>
          <w:rFonts w:eastAsia="TimesNewRoman"/>
          <w:color w:val="262626" w:themeColor="text1" w:themeTint="D9"/>
          <w:sz w:val="28"/>
          <w:szCs w:val="28"/>
        </w:rPr>
        <w:t xml:space="preserve"> available</w:t>
      </w:r>
      <w:r w:rsidRPr="00810E75">
        <w:rPr>
          <w:rFonts w:eastAsia="TimesNewRoman"/>
          <w:color w:val="262626" w:themeColor="text1" w:themeTint="D9"/>
          <w:sz w:val="28"/>
          <w:szCs w:val="28"/>
        </w:rPr>
        <w:t>.</w:t>
      </w:r>
      <w:r w:rsidR="00CA4B1A" w:rsidRPr="00810E75">
        <w:rPr>
          <w:rFonts w:eastAsia="TimesNewRoman"/>
          <w:color w:val="262626" w:themeColor="text1" w:themeTint="D9"/>
          <w:sz w:val="28"/>
          <w:szCs w:val="28"/>
        </w:rPr>
        <w:t xml:space="preserve"> </w:t>
      </w:r>
      <w:r w:rsidRPr="00810E75">
        <w:rPr>
          <w:rFonts w:eastAsia="TimesNewRoman"/>
          <w:color w:val="262626" w:themeColor="text1" w:themeTint="D9"/>
          <w:sz w:val="28"/>
          <w:szCs w:val="28"/>
        </w:rPr>
        <w:t>Research on the fourth</w:t>
      </w:r>
      <w:r w:rsidR="007A1441" w:rsidRPr="00810E75">
        <w:rPr>
          <w:rFonts w:eastAsia="TimesNewRoman"/>
          <w:color w:val="262626" w:themeColor="text1" w:themeTint="D9"/>
          <w:sz w:val="28"/>
          <w:szCs w:val="28"/>
        </w:rPr>
        <w:t>-</w:t>
      </w:r>
      <w:r w:rsidRPr="00810E75">
        <w:rPr>
          <w:rFonts w:eastAsia="TimesNewRoman"/>
          <w:color w:val="262626" w:themeColor="text1" w:themeTint="D9"/>
          <w:sz w:val="28"/>
          <w:szCs w:val="28"/>
        </w:rPr>
        <w:t xml:space="preserve">generation </w:t>
      </w:r>
      <w:r w:rsidR="006625F1" w:rsidRPr="00810E75">
        <w:rPr>
          <w:rFonts w:eastAsia="TimesNewRoman"/>
          <w:color w:val="262626" w:themeColor="text1" w:themeTint="D9"/>
          <w:sz w:val="28"/>
          <w:szCs w:val="28"/>
        </w:rPr>
        <w:t xml:space="preserve">nuclear power plants </w:t>
      </w:r>
      <w:r w:rsidRPr="00810E75">
        <w:rPr>
          <w:rFonts w:eastAsia="TimesNewRoman"/>
          <w:color w:val="262626" w:themeColor="text1" w:themeTint="D9"/>
          <w:sz w:val="28"/>
          <w:szCs w:val="28"/>
        </w:rPr>
        <w:t>is</w:t>
      </w:r>
      <w:r w:rsidR="00914D1F" w:rsidRPr="00810E75">
        <w:rPr>
          <w:rFonts w:eastAsia="TimesNewRoman"/>
          <w:color w:val="262626" w:themeColor="text1" w:themeTint="D9"/>
          <w:sz w:val="28"/>
          <w:szCs w:val="28"/>
        </w:rPr>
        <w:t xml:space="preserve"> </w:t>
      </w:r>
      <w:r w:rsidRPr="00810E75">
        <w:rPr>
          <w:rFonts w:eastAsia="TimesNewRoman"/>
          <w:color w:val="262626" w:themeColor="text1" w:themeTint="D9"/>
          <w:sz w:val="28"/>
          <w:szCs w:val="28"/>
        </w:rPr>
        <w:t>being conducted all over the world. It concerns the development of</w:t>
      </w:r>
      <w:r w:rsidR="00914D1F" w:rsidRPr="00810E75">
        <w:rPr>
          <w:rFonts w:eastAsia="TimesNewRoman"/>
          <w:color w:val="262626" w:themeColor="text1" w:themeTint="D9"/>
          <w:sz w:val="28"/>
          <w:szCs w:val="28"/>
        </w:rPr>
        <w:t xml:space="preserve"> </w:t>
      </w:r>
      <w:r w:rsidRPr="00810E75">
        <w:rPr>
          <w:rFonts w:eastAsia="TimesNewRoman"/>
          <w:color w:val="262626" w:themeColor="text1" w:themeTint="D9"/>
          <w:sz w:val="28"/>
          <w:szCs w:val="28"/>
        </w:rPr>
        <w:t>small nuclear reactors, molten salt reactors with thorium and reactors based on nuclear fusion.</w:t>
      </w:r>
    </w:p>
    <w:p w14:paraId="771DBB54" w14:textId="23DA1D05" w:rsidR="000259C4" w:rsidRPr="00810E75" w:rsidRDefault="000259C4" w:rsidP="00C359A3">
      <w:pPr>
        <w:spacing w:line="36" w:lineRule="atLeast"/>
        <w:rPr>
          <w:rFonts w:eastAsia="TimesNewRoman"/>
          <w:color w:val="262626" w:themeColor="text1" w:themeTint="D9"/>
          <w:sz w:val="28"/>
          <w:szCs w:val="28"/>
        </w:rPr>
      </w:pPr>
    </w:p>
    <w:p w14:paraId="11FACB05" w14:textId="7AD6BD84" w:rsidR="000259C4" w:rsidRPr="00810E75" w:rsidRDefault="000259C4" w:rsidP="000259C4">
      <w:pPr>
        <w:spacing w:line="36" w:lineRule="atLeast"/>
        <w:rPr>
          <w:rFonts w:cs="Calibri"/>
          <w:color w:val="262626" w:themeColor="text1" w:themeTint="D9"/>
          <w:sz w:val="28"/>
          <w:szCs w:val="28"/>
          <w:shd w:val="clear" w:color="auto" w:fill="FFFFFF"/>
        </w:rPr>
      </w:pPr>
      <w:r w:rsidRPr="00810E75">
        <w:rPr>
          <w:rFonts w:cs="Calibri"/>
          <w:b/>
          <w:color w:val="262626" w:themeColor="text1" w:themeTint="D9"/>
          <w:sz w:val="28"/>
          <w:szCs w:val="28"/>
        </w:rPr>
        <w:t xml:space="preserve">Pressurised heavy water reactor: </w:t>
      </w:r>
      <w:r w:rsidRPr="00810E75">
        <w:rPr>
          <w:rFonts w:cs="Calibri"/>
          <w:bCs/>
          <w:color w:val="262626" w:themeColor="text1" w:themeTint="D9"/>
          <w:sz w:val="28"/>
          <w:szCs w:val="28"/>
        </w:rPr>
        <w:t>The pressurised heavy water reactor (</w:t>
      </w:r>
      <w:r w:rsidRPr="00810E75">
        <w:rPr>
          <w:rFonts w:cs="Calibri"/>
          <w:color w:val="262626" w:themeColor="text1" w:themeTint="D9"/>
          <w:sz w:val="28"/>
          <w:szCs w:val="28"/>
          <w:shd w:val="clear" w:color="auto" w:fill="FFFFFF"/>
        </w:rPr>
        <w:t xml:space="preserve">PHWR) was developed in the 1950s and is widely used in countries such as Canada and India. PHWR represents about 10% of all nuclear power reactors in the world. This type of reactor uses uranium at its natural level of around 0.7% </w:t>
      </w:r>
      <w:r w:rsidRPr="00810E75">
        <w:rPr>
          <w:rFonts w:cs="Calibri"/>
          <w:color w:val="262626" w:themeColor="text1" w:themeTint="D9"/>
          <w:sz w:val="28"/>
          <w:szCs w:val="28"/>
          <w:shd w:val="clear" w:color="auto" w:fill="FFFFFF"/>
          <w:vertAlign w:val="subscript"/>
        </w:rPr>
        <w:t>92</w:t>
      </w:r>
      <w:r w:rsidRPr="00810E75">
        <w:rPr>
          <w:rFonts w:cs="Calibri"/>
          <w:color w:val="262626" w:themeColor="text1" w:themeTint="D9"/>
          <w:sz w:val="28"/>
          <w:szCs w:val="28"/>
          <w:shd w:val="clear" w:color="auto" w:fill="FFFFFF"/>
        </w:rPr>
        <w:t>U-235 concentration with no enrichment. It uses heavy water for neutron moderation and reactor heat removal. Heavy water absorbs the fewest neutrons among common moderator material so that it will least suppress the chain reaction. This heavy water flows inside pressure tubes filled with uranium, taking away reactor heat and delivering it to an adjoining circuit to raise steam and drive a turbine</w:t>
      </w:r>
      <w:r w:rsidR="00CA4B1A" w:rsidRPr="00810E75">
        <w:rPr>
          <w:rFonts w:cs="Calibri"/>
          <w:color w:val="262626" w:themeColor="text1" w:themeTint="D9"/>
          <w:sz w:val="28"/>
          <w:szCs w:val="28"/>
          <w:shd w:val="clear" w:color="auto" w:fill="FFFFFF"/>
        </w:rPr>
        <w:t>—electricity-</w:t>
      </w:r>
      <w:r w:rsidRPr="00810E75">
        <w:rPr>
          <w:rFonts w:cs="Calibri"/>
          <w:color w:val="262626" w:themeColor="text1" w:themeTint="D9"/>
          <w:sz w:val="28"/>
          <w:szCs w:val="28"/>
          <w:shd w:val="clear" w:color="auto" w:fill="FFFFFF"/>
        </w:rPr>
        <w:t>generator. Heavy water refers to water in which the ordinary hydrogen atoms (containing only 1 proton in the nucleus) are replaced by heavier hydrogen atoms (containing 1 proton and 1 neutron in the nucleus), which can help achieve a more efficient fission process.</w:t>
      </w:r>
    </w:p>
    <w:p w14:paraId="01981F36" w14:textId="43F21EA7" w:rsidR="000259C4" w:rsidRPr="00810E75" w:rsidRDefault="000259C4" w:rsidP="00C359A3">
      <w:pPr>
        <w:spacing w:line="36" w:lineRule="atLeast"/>
        <w:rPr>
          <w:rFonts w:eastAsia="TimesNewRoman"/>
          <w:color w:val="262626" w:themeColor="text1" w:themeTint="D9"/>
          <w:sz w:val="28"/>
          <w:szCs w:val="28"/>
        </w:rPr>
      </w:pPr>
    </w:p>
    <w:p w14:paraId="1FD16BF3" w14:textId="77777777" w:rsidR="00F06528" w:rsidRPr="00810E75" w:rsidRDefault="00C359A3" w:rsidP="00C359A3">
      <w:pPr>
        <w:spacing w:line="36" w:lineRule="atLeast"/>
        <w:rPr>
          <w:rFonts w:cs="Calibri"/>
          <w:color w:val="262626" w:themeColor="text1" w:themeTint="D9"/>
          <w:sz w:val="28"/>
          <w:szCs w:val="28"/>
        </w:rPr>
      </w:pPr>
      <w:r w:rsidRPr="00810E75">
        <w:rPr>
          <w:rFonts w:cs="Calibri"/>
          <w:b/>
          <w:color w:val="262626" w:themeColor="text1" w:themeTint="D9"/>
          <w:sz w:val="28"/>
          <w:szCs w:val="28"/>
        </w:rPr>
        <w:lastRenderedPageBreak/>
        <w:t>Plutonium fast-breeder reactor</w:t>
      </w:r>
      <w:r w:rsidRPr="00810E75">
        <w:rPr>
          <w:rFonts w:cs="Calibri"/>
          <w:color w:val="262626" w:themeColor="text1" w:themeTint="D9"/>
          <w:sz w:val="28"/>
          <w:szCs w:val="28"/>
        </w:rPr>
        <w:t xml:space="preserve">: </w:t>
      </w:r>
      <w:r w:rsidRPr="00810E75">
        <w:rPr>
          <w:rFonts w:cs="Calibri"/>
          <w:bCs/>
          <w:color w:val="262626" w:themeColor="text1" w:themeTint="D9"/>
          <w:sz w:val="28"/>
          <w:szCs w:val="28"/>
        </w:rPr>
        <w:t xml:space="preserve">Nearly all </w:t>
      </w:r>
      <w:r w:rsidRPr="00810E75">
        <w:rPr>
          <w:rFonts w:cs="Calibri"/>
          <w:color w:val="262626" w:themeColor="text1" w:themeTint="D9"/>
          <w:sz w:val="28"/>
          <w:szCs w:val="28"/>
          <w:shd w:val="clear" w:color="auto" w:fill="FFFFFF"/>
        </w:rPr>
        <w:t xml:space="preserve">commonly used reactor types in the world </w:t>
      </w:r>
      <w:r w:rsidRPr="00810E75">
        <w:rPr>
          <w:rFonts w:cs="Calibri"/>
          <w:bCs/>
          <w:color w:val="262626" w:themeColor="text1" w:themeTint="D9"/>
          <w:sz w:val="28"/>
          <w:szCs w:val="28"/>
        </w:rPr>
        <w:t xml:space="preserve">use the inefficient uranium as fuel. They have been consuming uranium and generating plutonium for many decades now. Plutonium is viewed as a hazardous waste. </w:t>
      </w:r>
      <w:r w:rsidRPr="00810E75">
        <w:rPr>
          <w:rFonts w:cs="Calibri"/>
          <w:color w:val="262626" w:themeColor="text1" w:themeTint="D9"/>
          <w:sz w:val="28"/>
          <w:szCs w:val="28"/>
        </w:rPr>
        <w:t>The depleted fuel extracted from current reactors needs to be stored for a few hundred thousand years before the radiotoxicity becomes smaller than the radiotoxicity of the original uranium ore. Current nuclear reactors could be considerable improved by applying plutonium breeding. In the seventies, a great future for plutonium (</w:t>
      </w:r>
      <w:r w:rsidRPr="00810E75">
        <w:rPr>
          <w:rFonts w:cs="Calibri"/>
          <w:color w:val="262626" w:themeColor="text1" w:themeTint="D9"/>
          <w:sz w:val="28"/>
          <w:szCs w:val="28"/>
          <w:vertAlign w:val="subscript"/>
        </w:rPr>
        <w:t>94</w:t>
      </w:r>
      <w:r w:rsidRPr="00810E75">
        <w:rPr>
          <w:rFonts w:cs="Calibri"/>
          <w:color w:val="262626" w:themeColor="text1" w:themeTint="D9"/>
          <w:sz w:val="28"/>
          <w:szCs w:val="28"/>
        </w:rPr>
        <w:t xml:space="preserve">Pu) fast-breeder reactors was predicted, because this means that more energy can be extracted from nuclear fuel. Fast breeder reactors produce not only heat for electricity but also new nuclear fuel, which can be used in another nuclear reactor. When </w:t>
      </w:r>
      <w:r w:rsidRPr="00810E75">
        <w:rPr>
          <w:rFonts w:cs="Calibri"/>
          <w:color w:val="262626" w:themeColor="text1" w:themeTint="D9"/>
          <w:sz w:val="28"/>
          <w:szCs w:val="28"/>
          <w:vertAlign w:val="subscript"/>
        </w:rPr>
        <w:t>94</w:t>
      </w:r>
      <w:r w:rsidRPr="00810E75">
        <w:rPr>
          <w:rFonts w:cs="Calibri"/>
          <w:color w:val="262626" w:themeColor="text1" w:themeTint="D9"/>
          <w:sz w:val="28"/>
          <w:szCs w:val="28"/>
        </w:rPr>
        <w:t xml:space="preserve">Pu-239 is struck by a fast neutron instead of a slowed neutron, the probability of it absorbing that neutron instead of fission goes down. And because splitting </w:t>
      </w:r>
      <w:r w:rsidRPr="00810E75">
        <w:rPr>
          <w:rFonts w:cs="Calibri"/>
          <w:color w:val="262626" w:themeColor="text1" w:themeTint="D9"/>
          <w:sz w:val="28"/>
          <w:szCs w:val="28"/>
          <w:vertAlign w:val="subscript"/>
        </w:rPr>
        <w:t>94</w:t>
      </w:r>
      <w:r w:rsidRPr="00810E75">
        <w:rPr>
          <w:rFonts w:cs="Calibri"/>
          <w:color w:val="262626" w:themeColor="text1" w:themeTint="D9"/>
          <w:sz w:val="28"/>
          <w:szCs w:val="28"/>
        </w:rPr>
        <w:t xml:space="preserve">Pu-239 creates two or three neutrons, there are enough neutrons to make more </w:t>
      </w:r>
      <w:r w:rsidRPr="00810E75">
        <w:rPr>
          <w:rFonts w:cs="Calibri"/>
          <w:color w:val="262626" w:themeColor="text1" w:themeTint="D9"/>
          <w:sz w:val="28"/>
          <w:szCs w:val="28"/>
          <w:vertAlign w:val="subscript"/>
        </w:rPr>
        <w:t>94</w:t>
      </w:r>
      <w:r w:rsidRPr="00810E75">
        <w:rPr>
          <w:rFonts w:cs="Calibri"/>
          <w:color w:val="262626" w:themeColor="text1" w:themeTint="D9"/>
          <w:sz w:val="28"/>
          <w:szCs w:val="28"/>
        </w:rPr>
        <w:t xml:space="preserve">Pu-239 from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U-238 than was consumed. Fast breeder reactors are also controversial, however, partly because they are more susceptible to accidents than the other nuclear power plants due to the extremely high temperature in the reactor core and the use of sodium as a refrigerant. </w:t>
      </w:r>
    </w:p>
    <w:p w14:paraId="636E2173" w14:textId="107484EB" w:rsidR="006672AC" w:rsidRPr="00810E75" w:rsidRDefault="00C359A3" w:rsidP="00B15B6D">
      <w:pPr>
        <w:spacing w:line="36" w:lineRule="atLeast"/>
        <w:rPr>
          <w:rFonts w:cs="Calibri"/>
          <w:bCs/>
          <w:color w:val="262626" w:themeColor="text1" w:themeTint="D9"/>
          <w:sz w:val="28"/>
          <w:szCs w:val="28"/>
          <w:lang w:val="en-US"/>
        </w:rPr>
      </w:pPr>
      <w:r w:rsidRPr="00810E75">
        <w:rPr>
          <w:rFonts w:cs="Calibri"/>
          <w:color w:val="262626" w:themeColor="text1" w:themeTint="D9"/>
          <w:sz w:val="28"/>
          <w:szCs w:val="28"/>
        </w:rPr>
        <w:t>Russia has since 1980 a fast breeder reactor in operation. A second one, the BN-800 at Beloyarsk has been built with an electrical capacity of 800 MW using a mixture of uranium and plutonium. The reactor can also use plutonium from nuclear weapons that are dismantled. China opened an experimental 20 MW fast breeder reactor in 2011 to carry out fundamental research aimed at a large</w:t>
      </w:r>
      <w:r w:rsidR="00344928" w:rsidRPr="00810E75">
        <w:rPr>
          <w:rFonts w:cs="Calibri"/>
          <w:color w:val="262626" w:themeColor="text1" w:themeTint="D9"/>
          <w:sz w:val="28"/>
          <w:szCs w:val="28"/>
        </w:rPr>
        <w:t>-</w:t>
      </w:r>
      <w:r w:rsidRPr="00810E75">
        <w:rPr>
          <w:rFonts w:cs="Calibri"/>
          <w:color w:val="262626" w:themeColor="text1" w:themeTint="D9"/>
          <w:sz w:val="28"/>
          <w:szCs w:val="28"/>
        </w:rPr>
        <w:t xml:space="preserve">scale deployment of breeder reactors. France also wanted a fast breeder reactor in operation, the Advanced Sodium Technological Reactor for Industrial Demonstration (ASTRID) with an intended capacity of 600 MW. </w:t>
      </w:r>
      <w:r w:rsidRPr="00810E75">
        <w:rPr>
          <w:rFonts w:cs="Calibri"/>
          <w:color w:val="262626" w:themeColor="text1" w:themeTint="D9"/>
          <w:sz w:val="28"/>
          <w:szCs w:val="28"/>
          <w:shd w:val="clear" w:color="auto" w:fill="FFFFFF"/>
        </w:rPr>
        <w:t xml:space="preserve">In August 2019 France cancelled the ASTRID project. About €735 million had been spent. </w:t>
      </w:r>
      <w:r w:rsidR="00F06528" w:rsidRPr="00810E75">
        <w:rPr>
          <w:rFonts w:cs="Calibri"/>
          <w:color w:val="262626" w:themeColor="text1" w:themeTint="D9"/>
          <w:sz w:val="28"/>
          <w:szCs w:val="28"/>
          <w:shd w:val="clear" w:color="auto" w:fill="FFFFFF"/>
          <w:lang w:val="en-US"/>
        </w:rPr>
        <w:t>In 1973, Germany started construction of a sodium-cooled fast breeder reactor in Kalkar. Due to changes in political commitments, permits and technical regulations, construction was delayed considerably. The fast breeder reactor was technically ready in 1986 and has been kept in operation in a pre-nuclear state since then. The refrigerant sodium and the heat required to keep it liquid resulted in costs of about 5</w:t>
      </w:r>
      <w:r w:rsidR="006672AC" w:rsidRPr="00810E75">
        <w:rPr>
          <w:rFonts w:cs="Calibri"/>
          <w:color w:val="262626" w:themeColor="text1" w:themeTint="D9"/>
          <w:sz w:val="28"/>
          <w:szCs w:val="28"/>
          <w:shd w:val="clear" w:color="auto" w:fill="FFFFFF"/>
          <w:lang w:val="en-US"/>
        </w:rPr>
        <w:t>0</w:t>
      </w:r>
      <w:r w:rsidR="00F06528" w:rsidRPr="00810E75">
        <w:rPr>
          <w:rFonts w:cs="Calibri"/>
          <w:color w:val="262626" w:themeColor="text1" w:themeTint="D9"/>
          <w:sz w:val="28"/>
          <w:szCs w:val="28"/>
          <w:shd w:val="clear" w:color="auto" w:fill="FFFFFF"/>
          <w:lang w:val="en-US"/>
        </w:rPr>
        <w:t xml:space="preserve"> million</w:t>
      </w:r>
      <w:r w:rsidR="006672AC" w:rsidRPr="00810E75">
        <w:rPr>
          <w:rFonts w:cs="Calibri"/>
          <w:color w:val="262626" w:themeColor="text1" w:themeTint="D9"/>
          <w:sz w:val="28"/>
          <w:szCs w:val="28"/>
          <w:shd w:val="clear" w:color="auto" w:fill="FFFFFF"/>
          <w:lang w:val="en-US"/>
        </w:rPr>
        <w:t xml:space="preserve"> euros </w:t>
      </w:r>
      <w:r w:rsidR="00F06528" w:rsidRPr="00810E75">
        <w:rPr>
          <w:rFonts w:cs="Calibri"/>
          <w:color w:val="262626" w:themeColor="text1" w:themeTint="D9"/>
          <w:sz w:val="28"/>
          <w:szCs w:val="28"/>
          <w:shd w:val="clear" w:color="auto" w:fill="FFFFFF"/>
          <w:lang w:val="en-US"/>
        </w:rPr>
        <w:t xml:space="preserve">annually. Due to the construction delay, inflation and interest, the costs rose from approximately </w:t>
      </w:r>
      <w:r w:rsidR="006625F1" w:rsidRPr="00810E75">
        <w:rPr>
          <w:rFonts w:cs="Calibri"/>
          <w:color w:val="262626" w:themeColor="text1" w:themeTint="D9"/>
          <w:sz w:val="28"/>
          <w:szCs w:val="28"/>
          <w:shd w:val="clear" w:color="auto" w:fill="FFFFFF"/>
          <w:lang w:val="en-US"/>
        </w:rPr>
        <w:t xml:space="preserve">0.8 </w:t>
      </w:r>
      <w:r w:rsidR="006672AC" w:rsidRPr="00810E75">
        <w:rPr>
          <w:rFonts w:cs="Calibri"/>
          <w:color w:val="262626" w:themeColor="text1" w:themeTint="D9"/>
          <w:sz w:val="28"/>
          <w:szCs w:val="28"/>
          <w:shd w:val="clear" w:color="auto" w:fill="FFFFFF"/>
          <w:lang w:val="en-US"/>
        </w:rPr>
        <w:t>to 3,6</w:t>
      </w:r>
      <w:r w:rsidR="00F06528" w:rsidRPr="00810E75">
        <w:rPr>
          <w:rFonts w:cs="Calibri"/>
          <w:color w:val="262626" w:themeColor="text1" w:themeTint="D9"/>
          <w:sz w:val="28"/>
          <w:szCs w:val="28"/>
          <w:shd w:val="clear" w:color="auto" w:fill="FFFFFF"/>
          <w:lang w:val="en-US"/>
        </w:rPr>
        <w:t xml:space="preserve"> billion</w:t>
      </w:r>
      <w:r w:rsidR="006672AC" w:rsidRPr="00810E75">
        <w:rPr>
          <w:rFonts w:cs="Calibri"/>
          <w:color w:val="262626" w:themeColor="text1" w:themeTint="D9"/>
          <w:sz w:val="28"/>
          <w:szCs w:val="28"/>
          <w:shd w:val="clear" w:color="auto" w:fill="FFFFFF"/>
          <w:lang w:val="en-US"/>
        </w:rPr>
        <w:t xml:space="preserve"> euros</w:t>
      </w:r>
      <w:r w:rsidR="00F06528" w:rsidRPr="00810E75">
        <w:rPr>
          <w:rFonts w:cs="Calibri"/>
          <w:color w:val="262626" w:themeColor="text1" w:themeTint="D9"/>
          <w:sz w:val="28"/>
          <w:szCs w:val="28"/>
          <w:shd w:val="clear" w:color="auto" w:fill="FFFFFF"/>
          <w:lang w:val="en-US"/>
        </w:rPr>
        <w:t xml:space="preserve">. </w:t>
      </w:r>
      <w:r w:rsidR="006672AC" w:rsidRPr="00810E75">
        <w:rPr>
          <w:rFonts w:cs="Calibri"/>
          <w:bCs/>
          <w:color w:val="262626" w:themeColor="text1" w:themeTint="D9"/>
          <w:sz w:val="28"/>
          <w:szCs w:val="28"/>
          <w:lang w:val="en-US"/>
        </w:rPr>
        <w:t>The fast breeder reactor in Kalkar has never been in operation. The complex was sold in 1995 for 2.5 million euros to a Dutch entrepreneur who established an amusement park in it.</w:t>
      </w:r>
    </w:p>
    <w:p w14:paraId="6ADCCAE1" w14:textId="77777777" w:rsidR="006672AC" w:rsidRPr="00810E75" w:rsidRDefault="006672AC" w:rsidP="00B15B6D">
      <w:pPr>
        <w:spacing w:line="36" w:lineRule="atLeast"/>
        <w:rPr>
          <w:rFonts w:cs="Calibri"/>
          <w:b/>
          <w:color w:val="262626" w:themeColor="text1" w:themeTint="D9"/>
          <w:sz w:val="28"/>
          <w:szCs w:val="28"/>
          <w:lang w:val="en-US"/>
        </w:rPr>
      </w:pPr>
    </w:p>
    <w:p w14:paraId="550B3A61" w14:textId="686FAEAA" w:rsidR="00B15B6D" w:rsidRPr="00810E75" w:rsidRDefault="003059D7" w:rsidP="00B15B6D">
      <w:pPr>
        <w:spacing w:line="36" w:lineRule="atLeast"/>
        <w:rPr>
          <w:rFonts w:cs="Calibri"/>
          <w:color w:val="262626" w:themeColor="text1" w:themeTint="D9"/>
          <w:sz w:val="28"/>
          <w:szCs w:val="28"/>
          <w:shd w:val="clear" w:color="auto" w:fill="FFFFFF"/>
        </w:rPr>
      </w:pPr>
      <w:r w:rsidRPr="00810E75">
        <w:rPr>
          <w:rFonts w:cs="Calibri"/>
          <w:b/>
          <w:color w:val="262626" w:themeColor="text1" w:themeTint="D9"/>
          <w:sz w:val="28"/>
          <w:szCs w:val="28"/>
        </w:rPr>
        <w:t>Pressurised water reactor:</w:t>
      </w:r>
      <w:r w:rsidRPr="00810E75">
        <w:rPr>
          <w:rFonts w:cs="Calibri"/>
          <w:bCs/>
          <w:color w:val="262626" w:themeColor="text1" w:themeTint="D9"/>
          <w:sz w:val="28"/>
          <w:szCs w:val="28"/>
        </w:rPr>
        <w:t xml:space="preserve"> </w:t>
      </w:r>
      <w:r w:rsidR="00B15B6D" w:rsidRPr="00810E75">
        <w:rPr>
          <w:rFonts w:cs="Calibri"/>
          <w:bCs/>
          <w:color w:val="262626" w:themeColor="text1" w:themeTint="D9"/>
          <w:sz w:val="28"/>
          <w:szCs w:val="28"/>
        </w:rPr>
        <w:t>The pressurised water reactor (</w:t>
      </w:r>
      <w:r w:rsidR="00B15B6D" w:rsidRPr="00810E75">
        <w:rPr>
          <w:rFonts w:cs="Calibri"/>
          <w:color w:val="262626" w:themeColor="text1" w:themeTint="D9"/>
          <w:sz w:val="28"/>
          <w:szCs w:val="28"/>
          <w:shd w:val="clear" w:color="auto" w:fill="FFFFFF"/>
        </w:rPr>
        <w:t xml:space="preserve">PWR) is the most common type of nuclear reactor, representing about 60% of all nuclear power </w:t>
      </w:r>
      <w:r w:rsidR="00B15B6D" w:rsidRPr="00810E75">
        <w:rPr>
          <w:rFonts w:cs="Calibri"/>
          <w:color w:val="262626" w:themeColor="text1" w:themeTint="D9"/>
          <w:sz w:val="28"/>
          <w:szCs w:val="28"/>
          <w:shd w:val="clear" w:color="auto" w:fill="FFFFFF"/>
        </w:rPr>
        <w:lastRenderedPageBreak/>
        <w:t xml:space="preserve">reactors in the world. PWRs are adopted in countries such as the US, France, Japan, Russia, and China. PWRs use light water (ordinary water) for neutron moderation and reactor heat removal. </w:t>
      </w:r>
      <w:r w:rsidR="00FE2EB0" w:rsidRPr="00810E75">
        <w:rPr>
          <w:rFonts w:cs="Calibri"/>
          <w:color w:val="262626" w:themeColor="text1" w:themeTint="D9"/>
          <w:sz w:val="28"/>
          <w:szCs w:val="28"/>
          <w:shd w:val="clear" w:color="auto" w:fill="FFFFFF"/>
        </w:rPr>
        <w:t xml:space="preserve">There is a </w:t>
      </w:r>
      <w:r w:rsidRPr="00810E75">
        <w:rPr>
          <w:rFonts w:cs="Calibri"/>
          <w:color w:val="262626" w:themeColor="text1" w:themeTint="D9"/>
          <w:sz w:val="28"/>
          <w:szCs w:val="28"/>
          <w:shd w:val="clear" w:color="auto" w:fill="FFFFFF"/>
        </w:rPr>
        <w:t xml:space="preserve">primary and a secondary water circuit. </w:t>
      </w:r>
      <w:r w:rsidR="00B15B6D" w:rsidRPr="00810E75">
        <w:rPr>
          <w:rFonts w:cs="Calibri"/>
          <w:color w:val="262626" w:themeColor="text1" w:themeTint="D9"/>
          <w:sz w:val="28"/>
          <w:szCs w:val="28"/>
          <w:shd w:val="clear" w:color="auto" w:fill="FFFFFF"/>
        </w:rPr>
        <w:t xml:space="preserve">The water inside the primary circuit </w:t>
      </w:r>
      <w:r w:rsidRPr="00810E75">
        <w:rPr>
          <w:rFonts w:cs="Calibri"/>
          <w:color w:val="262626" w:themeColor="text1" w:themeTint="D9"/>
          <w:sz w:val="28"/>
          <w:szCs w:val="28"/>
          <w:shd w:val="clear" w:color="auto" w:fill="FFFFFF"/>
        </w:rPr>
        <w:t>is</w:t>
      </w:r>
      <w:r w:rsidR="00B15B6D" w:rsidRPr="00810E75">
        <w:rPr>
          <w:rFonts w:cs="Calibri"/>
          <w:color w:val="262626" w:themeColor="text1" w:themeTint="D9"/>
          <w:sz w:val="28"/>
          <w:szCs w:val="28"/>
          <w:shd w:val="clear" w:color="auto" w:fill="FFFFFF"/>
        </w:rPr>
        <w:t xml:space="preserve"> under high pressure</w:t>
      </w:r>
      <w:r w:rsidRPr="00810E75">
        <w:rPr>
          <w:rFonts w:cs="Calibri"/>
          <w:color w:val="262626" w:themeColor="text1" w:themeTint="D9"/>
          <w:sz w:val="28"/>
          <w:szCs w:val="28"/>
          <w:shd w:val="clear" w:color="auto" w:fill="FFFFFF"/>
        </w:rPr>
        <w:t xml:space="preserve"> </w:t>
      </w:r>
      <w:r w:rsidR="00FE2EB0" w:rsidRPr="00810E75">
        <w:rPr>
          <w:rFonts w:cs="Calibri"/>
          <w:color w:val="262626" w:themeColor="text1" w:themeTint="D9"/>
          <w:sz w:val="28"/>
          <w:szCs w:val="28"/>
          <w:shd w:val="clear" w:color="auto" w:fill="FFFFFF"/>
        </w:rPr>
        <w:t xml:space="preserve">of about </w:t>
      </w:r>
      <w:r w:rsidRPr="00810E75">
        <w:rPr>
          <w:rFonts w:cs="Calibri"/>
          <w:color w:val="262626" w:themeColor="text1" w:themeTint="D9"/>
          <w:sz w:val="28"/>
          <w:szCs w:val="28"/>
          <w:shd w:val="clear" w:color="auto" w:fill="FFFFFF"/>
        </w:rPr>
        <w:t xml:space="preserve">15 MPa) and heated in the reactor to </w:t>
      </w:r>
      <w:r w:rsidR="00FE2EB0" w:rsidRPr="00810E75">
        <w:rPr>
          <w:rFonts w:cs="Calibri"/>
          <w:color w:val="262626" w:themeColor="text1" w:themeTint="D9"/>
          <w:sz w:val="28"/>
          <w:szCs w:val="28"/>
          <w:shd w:val="clear" w:color="auto" w:fill="FFFFFF"/>
        </w:rPr>
        <w:t xml:space="preserve">about </w:t>
      </w:r>
      <w:r w:rsidRPr="00810E75">
        <w:rPr>
          <w:rFonts w:cs="Calibri"/>
          <w:color w:val="262626" w:themeColor="text1" w:themeTint="D9"/>
          <w:sz w:val="28"/>
          <w:szCs w:val="28"/>
          <w:shd w:val="clear" w:color="auto" w:fill="FFFFFF"/>
        </w:rPr>
        <w:t xml:space="preserve">350 °C. The hot water in the primary circuit </w:t>
      </w:r>
      <w:r w:rsidR="00B15B6D" w:rsidRPr="00810E75">
        <w:rPr>
          <w:rFonts w:cs="Calibri"/>
          <w:color w:val="262626" w:themeColor="text1" w:themeTint="D9"/>
          <w:sz w:val="28"/>
          <w:szCs w:val="28"/>
          <w:shd w:val="clear" w:color="auto" w:fill="FFFFFF"/>
        </w:rPr>
        <w:t>will not turn into steam even under high</w:t>
      </w:r>
      <w:r w:rsidR="00FE2EB0" w:rsidRPr="00810E75">
        <w:rPr>
          <w:rFonts w:cs="Calibri"/>
          <w:color w:val="262626" w:themeColor="text1" w:themeTint="D9"/>
          <w:sz w:val="28"/>
          <w:szCs w:val="28"/>
          <w:shd w:val="clear" w:color="auto" w:fill="FFFFFF"/>
        </w:rPr>
        <w:t xml:space="preserve">er </w:t>
      </w:r>
      <w:r w:rsidR="00B15B6D" w:rsidRPr="00810E75">
        <w:rPr>
          <w:rFonts w:cs="Calibri"/>
          <w:color w:val="262626" w:themeColor="text1" w:themeTint="D9"/>
          <w:sz w:val="28"/>
          <w:szCs w:val="28"/>
          <w:shd w:val="clear" w:color="auto" w:fill="FFFFFF"/>
        </w:rPr>
        <w:t>temperature</w:t>
      </w:r>
      <w:r w:rsidRPr="00810E75">
        <w:rPr>
          <w:rFonts w:cs="Calibri"/>
          <w:color w:val="262626" w:themeColor="text1" w:themeTint="D9"/>
          <w:sz w:val="28"/>
          <w:szCs w:val="28"/>
          <w:shd w:val="clear" w:color="auto" w:fill="FFFFFF"/>
        </w:rPr>
        <w:t>s</w:t>
      </w:r>
      <w:r w:rsidR="00B15B6D" w:rsidRPr="00810E75">
        <w:rPr>
          <w:rFonts w:cs="Calibri"/>
          <w:color w:val="262626" w:themeColor="text1" w:themeTint="D9"/>
          <w:sz w:val="28"/>
          <w:szCs w:val="28"/>
          <w:shd w:val="clear" w:color="auto" w:fill="FFFFFF"/>
        </w:rPr>
        <w:t>. With a lower pressure in the secondary circuit, steam is raised to drive a turbine-</w:t>
      </w:r>
      <w:r w:rsidR="00FE2EB0" w:rsidRPr="00810E75">
        <w:rPr>
          <w:rFonts w:cs="Calibri"/>
          <w:color w:val="262626" w:themeColor="text1" w:themeTint="D9"/>
          <w:sz w:val="28"/>
          <w:szCs w:val="28"/>
          <w:shd w:val="clear" w:color="auto" w:fill="FFFFFF"/>
        </w:rPr>
        <w:t>electricity-</w:t>
      </w:r>
      <w:r w:rsidR="00B15B6D" w:rsidRPr="00810E75">
        <w:rPr>
          <w:rFonts w:cs="Calibri"/>
          <w:color w:val="262626" w:themeColor="text1" w:themeTint="D9"/>
          <w:sz w:val="28"/>
          <w:szCs w:val="28"/>
          <w:shd w:val="clear" w:color="auto" w:fill="FFFFFF"/>
        </w:rPr>
        <w:t xml:space="preserve">generator. </w:t>
      </w:r>
      <w:r w:rsidR="00FE2EB0" w:rsidRPr="00810E75">
        <w:rPr>
          <w:rFonts w:cs="Calibri"/>
          <w:color w:val="262626" w:themeColor="text1" w:themeTint="D9"/>
          <w:sz w:val="28"/>
          <w:szCs w:val="28"/>
          <w:shd w:val="clear" w:color="auto" w:fill="FFFFFF"/>
        </w:rPr>
        <w:t xml:space="preserve">In the event of necessary venting, steam released will be free from radioactive products. PWRs </w:t>
      </w:r>
      <w:r w:rsidR="00B15B6D" w:rsidRPr="00810E75">
        <w:rPr>
          <w:rFonts w:cs="Calibri"/>
          <w:color w:val="262626" w:themeColor="text1" w:themeTint="D9"/>
          <w:sz w:val="28"/>
          <w:szCs w:val="28"/>
          <w:shd w:val="clear" w:color="auto" w:fill="FFFFFF"/>
        </w:rPr>
        <w:t xml:space="preserve">use </w:t>
      </w:r>
      <w:r w:rsidR="00B15B6D" w:rsidRPr="00810E75">
        <w:rPr>
          <w:rFonts w:cs="Calibri"/>
          <w:color w:val="262626" w:themeColor="text1" w:themeTint="D9"/>
          <w:sz w:val="28"/>
          <w:szCs w:val="28"/>
          <w:shd w:val="clear" w:color="auto" w:fill="FFFFFF"/>
          <w:vertAlign w:val="subscript"/>
        </w:rPr>
        <w:t>92</w:t>
      </w:r>
      <w:r w:rsidR="00B15B6D" w:rsidRPr="00810E75">
        <w:rPr>
          <w:rFonts w:cs="Calibri"/>
          <w:color w:val="262626" w:themeColor="text1" w:themeTint="D9"/>
          <w:sz w:val="28"/>
          <w:szCs w:val="28"/>
          <w:shd w:val="clear" w:color="auto" w:fill="FFFFFF"/>
        </w:rPr>
        <w:t>U-235 of a typically 3 - 5% enrichment.</w:t>
      </w:r>
      <w:r w:rsidR="00B15B6D" w:rsidRPr="00810E75">
        <w:rPr>
          <w:rFonts w:cs="Calibri"/>
          <w:color w:val="262626" w:themeColor="text1" w:themeTint="D9"/>
          <w:sz w:val="28"/>
          <w:szCs w:val="28"/>
        </w:rPr>
        <w:t xml:space="preserve"> PWRs </w:t>
      </w:r>
      <w:r w:rsidR="00FE2EB0" w:rsidRPr="00810E75">
        <w:rPr>
          <w:rFonts w:cs="Calibri"/>
          <w:color w:val="262626" w:themeColor="text1" w:themeTint="D9"/>
          <w:sz w:val="28"/>
          <w:szCs w:val="28"/>
        </w:rPr>
        <w:t xml:space="preserve">have </w:t>
      </w:r>
      <w:r w:rsidR="00B15B6D" w:rsidRPr="00810E75">
        <w:rPr>
          <w:rFonts w:cs="Calibri"/>
          <w:color w:val="262626" w:themeColor="text1" w:themeTint="D9"/>
          <w:sz w:val="28"/>
          <w:szCs w:val="28"/>
        </w:rPr>
        <w:t>121-193 fuel assemblies, each consisting of 179-264 fuel rods.</w:t>
      </w:r>
      <w:r w:rsidR="00B15B6D" w:rsidRPr="00810E75">
        <w:rPr>
          <w:rFonts w:cs="Calibri"/>
          <w:color w:val="262626" w:themeColor="text1" w:themeTint="D9"/>
          <w:sz w:val="28"/>
          <w:szCs w:val="28"/>
          <w:shd w:val="clear" w:color="auto" w:fill="FFFFFF"/>
        </w:rPr>
        <w:t xml:space="preserve"> </w:t>
      </w:r>
    </w:p>
    <w:p w14:paraId="701AAAD0" w14:textId="77777777" w:rsidR="00FE2EB0" w:rsidRPr="00810E75" w:rsidRDefault="00FE2EB0" w:rsidP="00B15B6D">
      <w:pPr>
        <w:spacing w:line="36" w:lineRule="atLeast"/>
        <w:rPr>
          <w:rFonts w:cs="Calibri"/>
          <w:bCs/>
          <w:color w:val="262626" w:themeColor="text1" w:themeTint="D9"/>
          <w:sz w:val="28"/>
          <w:szCs w:val="28"/>
          <w:highlight w:val="cyan"/>
        </w:rPr>
      </w:pPr>
    </w:p>
    <w:p w14:paraId="6E13BACD" w14:textId="141D109E" w:rsidR="00B804AE" w:rsidRPr="00810E75" w:rsidRDefault="00FE2EB0" w:rsidP="00B15B6D">
      <w:pPr>
        <w:spacing w:line="36" w:lineRule="atLeast"/>
        <w:rPr>
          <w:rFonts w:cs="Calibri"/>
          <w:color w:val="262626" w:themeColor="text1" w:themeTint="D9"/>
          <w:sz w:val="28"/>
          <w:szCs w:val="28"/>
          <w:shd w:val="clear" w:color="auto" w:fill="FFFFFF"/>
        </w:rPr>
      </w:pPr>
      <w:r w:rsidRPr="00810E75">
        <w:rPr>
          <w:rFonts w:cs="Calibri"/>
          <w:b/>
          <w:bCs/>
          <w:color w:val="262626" w:themeColor="text1" w:themeTint="D9"/>
          <w:sz w:val="28"/>
          <w:szCs w:val="28"/>
          <w:shd w:val="clear" w:color="auto" w:fill="FFFFFF"/>
        </w:rPr>
        <w:t>B</w:t>
      </w:r>
      <w:r w:rsidRPr="00810E75">
        <w:rPr>
          <w:rFonts w:cs="Calibri"/>
          <w:b/>
          <w:bCs/>
          <w:color w:val="262626" w:themeColor="text1" w:themeTint="D9"/>
          <w:sz w:val="28"/>
          <w:szCs w:val="28"/>
        </w:rPr>
        <w:t>oiling water reactor:</w:t>
      </w:r>
      <w:r w:rsidRPr="00810E75">
        <w:rPr>
          <w:rFonts w:cs="Calibri"/>
          <w:color w:val="262626" w:themeColor="text1" w:themeTint="D9"/>
          <w:sz w:val="28"/>
          <w:szCs w:val="28"/>
          <w:shd w:val="clear" w:color="auto" w:fill="FFFFFF"/>
        </w:rPr>
        <w:t xml:space="preserve">  B</w:t>
      </w:r>
      <w:r w:rsidRPr="00810E75">
        <w:rPr>
          <w:rFonts w:cs="Calibri"/>
          <w:bCs/>
          <w:color w:val="262626" w:themeColor="text1" w:themeTint="D9"/>
          <w:sz w:val="28"/>
          <w:szCs w:val="28"/>
        </w:rPr>
        <w:t>oiling water reactors (</w:t>
      </w:r>
      <w:r w:rsidRPr="00810E75">
        <w:rPr>
          <w:rFonts w:cs="Calibri"/>
          <w:color w:val="262626" w:themeColor="text1" w:themeTint="D9"/>
          <w:sz w:val="28"/>
          <w:szCs w:val="28"/>
          <w:shd w:val="clear" w:color="auto" w:fill="FFFFFF"/>
        </w:rPr>
        <w:t xml:space="preserve">BWRs) basic design are like that of the PWRs, except that BWRs have a closed water-steam cycle. The coolant water is heated in the reactor core to </w:t>
      </w:r>
      <w:r w:rsidR="000259C4" w:rsidRPr="00810E75">
        <w:rPr>
          <w:rFonts w:cs="Calibri"/>
          <w:color w:val="262626" w:themeColor="text1" w:themeTint="D9"/>
          <w:sz w:val="28"/>
          <w:szCs w:val="28"/>
          <w:shd w:val="clear" w:color="auto" w:fill="FFFFFF"/>
        </w:rPr>
        <w:t xml:space="preserve">about </w:t>
      </w:r>
      <w:r w:rsidRPr="00810E75">
        <w:rPr>
          <w:rFonts w:cs="Calibri"/>
          <w:color w:val="262626" w:themeColor="text1" w:themeTint="D9"/>
          <w:sz w:val="28"/>
          <w:szCs w:val="28"/>
          <w:shd w:val="clear" w:color="auto" w:fill="FFFFFF"/>
        </w:rPr>
        <w:t xml:space="preserve">286 </w:t>
      </w:r>
      <w:r w:rsidRPr="00810E75">
        <w:rPr>
          <w:rFonts w:cs="Calibri"/>
          <w:color w:val="262626" w:themeColor="text1" w:themeTint="D9"/>
          <w:sz w:val="28"/>
          <w:szCs w:val="28"/>
          <w:shd w:val="clear" w:color="auto" w:fill="FFFFFF"/>
          <w:vertAlign w:val="superscript"/>
        </w:rPr>
        <w:t>o</w:t>
      </w:r>
      <w:r w:rsidRPr="00810E75">
        <w:rPr>
          <w:rFonts w:cs="Calibri"/>
          <w:color w:val="262626" w:themeColor="text1" w:themeTint="D9"/>
          <w:sz w:val="28"/>
          <w:szCs w:val="28"/>
          <w:shd w:val="clear" w:color="auto" w:fill="FFFFFF"/>
        </w:rPr>
        <w:t>C</w:t>
      </w:r>
      <w:r w:rsidR="000259C4" w:rsidRPr="00810E75">
        <w:rPr>
          <w:rFonts w:cs="Calibri"/>
          <w:color w:val="262626" w:themeColor="text1" w:themeTint="D9"/>
          <w:sz w:val="28"/>
          <w:szCs w:val="28"/>
          <w:shd w:val="clear" w:color="auto" w:fill="FFFFFF"/>
        </w:rPr>
        <w:t xml:space="preserve"> whereby it </w:t>
      </w:r>
      <w:r w:rsidRPr="00810E75">
        <w:rPr>
          <w:rFonts w:cs="Calibri"/>
          <w:color w:val="262626" w:themeColor="text1" w:themeTint="D9"/>
          <w:sz w:val="28"/>
          <w:szCs w:val="28"/>
          <w:shd w:val="clear" w:color="auto" w:fill="FFFFFF"/>
        </w:rPr>
        <w:t>boils at a relatively low pressure of 7.0 MPa.</w:t>
      </w:r>
      <w:r w:rsidR="000259C4" w:rsidRPr="00810E75">
        <w:rPr>
          <w:rFonts w:cs="Calibri"/>
          <w:color w:val="262626" w:themeColor="text1" w:themeTint="D9"/>
          <w:sz w:val="28"/>
          <w:szCs w:val="28"/>
          <w:shd w:val="clear" w:color="auto" w:fill="FFFFFF"/>
        </w:rPr>
        <w:t xml:space="preserve"> The water in the reactor always contains some traces of radioactive </w:t>
      </w:r>
      <w:r w:rsidR="006D462F" w:rsidRPr="00810E75">
        <w:rPr>
          <w:rFonts w:cs="Calibri"/>
          <w:color w:val="262626" w:themeColor="text1" w:themeTint="D9"/>
          <w:sz w:val="28"/>
          <w:szCs w:val="28"/>
          <w:shd w:val="clear" w:color="auto" w:fill="FFFFFF"/>
        </w:rPr>
        <w:t>products</w:t>
      </w:r>
      <w:r w:rsidR="000259C4" w:rsidRPr="00810E75">
        <w:rPr>
          <w:rFonts w:cs="Calibri"/>
          <w:color w:val="262626" w:themeColor="text1" w:themeTint="D9"/>
          <w:sz w:val="28"/>
          <w:szCs w:val="28"/>
          <w:shd w:val="clear" w:color="auto" w:fill="FFFFFF"/>
        </w:rPr>
        <w:t xml:space="preserve">. Leakage of this </w:t>
      </w:r>
      <w:r w:rsidR="006D462F" w:rsidRPr="00810E75">
        <w:rPr>
          <w:rFonts w:cs="Calibri"/>
          <w:color w:val="262626" w:themeColor="text1" w:themeTint="D9"/>
          <w:sz w:val="28"/>
          <w:szCs w:val="28"/>
          <w:shd w:val="clear" w:color="auto" w:fill="FFFFFF"/>
        </w:rPr>
        <w:t xml:space="preserve">water </w:t>
      </w:r>
      <w:r w:rsidR="000259C4" w:rsidRPr="00810E75">
        <w:rPr>
          <w:rFonts w:cs="Calibri"/>
          <w:color w:val="262626" w:themeColor="text1" w:themeTint="D9"/>
          <w:sz w:val="28"/>
          <w:szCs w:val="28"/>
          <w:shd w:val="clear" w:color="auto" w:fill="FFFFFF"/>
        </w:rPr>
        <w:t>must be prevented all times.</w:t>
      </w:r>
      <w:r w:rsidRPr="00810E75">
        <w:rPr>
          <w:rFonts w:cs="Calibri"/>
          <w:color w:val="262626" w:themeColor="text1" w:themeTint="D9"/>
          <w:sz w:val="28"/>
          <w:szCs w:val="28"/>
          <w:shd w:val="clear" w:color="auto" w:fill="FFFFFF"/>
        </w:rPr>
        <w:t xml:space="preserve"> </w:t>
      </w:r>
      <w:r w:rsidR="00B15B6D" w:rsidRPr="00810E75">
        <w:rPr>
          <w:rFonts w:cs="Calibri"/>
          <w:color w:val="262626" w:themeColor="text1" w:themeTint="D9"/>
          <w:sz w:val="28"/>
          <w:szCs w:val="28"/>
          <w:shd w:val="clear" w:color="auto" w:fill="FFFFFF"/>
        </w:rPr>
        <w:t>BWR</w:t>
      </w:r>
      <w:r w:rsidR="000259C4" w:rsidRPr="00810E75">
        <w:rPr>
          <w:rFonts w:cs="Calibri"/>
          <w:color w:val="262626" w:themeColor="text1" w:themeTint="D9"/>
          <w:sz w:val="28"/>
          <w:szCs w:val="28"/>
          <w:shd w:val="clear" w:color="auto" w:fill="FFFFFF"/>
        </w:rPr>
        <w:t>s</w:t>
      </w:r>
      <w:r w:rsidR="00B15B6D" w:rsidRPr="00810E75">
        <w:rPr>
          <w:rFonts w:cs="Calibri"/>
          <w:color w:val="262626" w:themeColor="text1" w:themeTint="D9"/>
          <w:sz w:val="28"/>
          <w:szCs w:val="28"/>
          <w:shd w:val="clear" w:color="auto" w:fill="FFFFFF"/>
        </w:rPr>
        <w:t xml:space="preserve"> use</w:t>
      </w:r>
      <w:r w:rsidRPr="00810E75">
        <w:rPr>
          <w:rFonts w:cs="Calibri"/>
          <w:color w:val="262626" w:themeColor="text1" w:themeTint="D9"/>
          <w:sz w:val="28"/>
          <w:szCs w:val="28"/>
          <w:shd w:val="clear" w:color="auto" w:fill="FFFFFF"/>
        </w:rPr>
        <w:t xml:space="preserve">s </w:t>
      </w:r>
      <w:r w:rsidR="00B15B6D" w:rsidRPr="00810E75">
        <w:rPr>
          <w:rFonts w:cs="Calibri"/>
          <w:color w:val="262626" w:themeColor="text1" w:themeTint="D9"/>
          <w:sz w:val="28"/>
          <w:szCs w:val="28"/>
          <w:shd w:val="clear" w:color="auto" w:fill="FFFFFF"/>
          <w:vertAlign w:val="subscript"/>
        </w:rPr>
        <w:t>92</w:t>
      </w:r>
      <w:r w:rsidR="00B15B6D" w:rsidRPr="00810E75">
        <w:rPr>
          <w:rFonts w:cs="Calibri"/>
          <w:color w:val="262626" w:themeColor="text1" w:themeTint="D9"/>
          <w:sz w:val="28"/>
          <w:szCs w:val="28"/>
          <w:shd w:val="clear" w:color="auto" w:fill="FFFFFF"/>
        </w:rPr>
        <w:t xml:space="preserve">U-235 of a typically 2-4% enrichment and account for around 20% of all nuclear power reactors. </w:t>
      </w:r>
      <w:r w:rsidR="00B15B6D" w:rsidRPr="00810E75">
        <w:rPr>
          <w:rFonts w:cs="Calibri"/>
          <w:color w:val="262626" w:themeColor="text1" w:themeTint="D9"/>
          <w:sz w:val="28"/>
          <w:szCs w:val="28"/>
        </w:rPr>
        <w:t>BWR</w:t>
      </w:r>
      <w:r w:rsidRPr="00810E75">
        <w:rPr>
          <w:rFonts w:cs="Calibri"/>
          <w:color w:val="262626" w:themeColor="text1" w:themeTint="D9"/>
          <w:sz w:val="28"/>
          <w:szCs w:val="28"/>
        </w:rPr>
        <w:t>s</w:t>
      </w:r>
      <w:r w:rsidR="00B15B6D" w:rsidRPr="00810E75">
        <w:rPr>
          <w:rFonts w:cs="Calibri"/>
          <w:color w:val="262626" w:themeColor="text1" w:themeTint="D9"/>
          <w:sz w:val="28"/>
          <w:szCs w:val="28"/>
        </w:rPr>
        <w:t xml:space="preserve"> ha</w:t>
      </w:r>
      <w:r w:rsidRPr="00810E75">
        <w:rPr>
          <w:rFonts w:cs="Calibri"/>
          <w:color w:val="262626" w:themeColor="text1" w:themeTint="D9"/>
          <w:sz w:val="28"/>
          <w:szCs w:val="28"/>
        </w:rPr>
        <w:t xml:space="preserve">ve 350-800 fuel assemblies, each consisting of </w:t>
      </w:r>
      <w:r w:rsidR="00B15B6D" w:rsidRPr="00810E75">
        <w:rPr>
          <w:rFonts w:cs="Calibri"/>
          <w:color w:val="262626" w:themeColor="text1" w:themeTint="D9"/>
          <w:sz w:val="28"/>
          <w:szCs w:val="28"/>
        </w:rPr>
        <w:t>91-96 fuel rods</w:t>
      </w:r>
      <w:r w:rsidRPr="00810E75">
        <w:rPr>
          <w:rFonts w:cs="Calibri"/>
          <w:color w:val="262626" w:themeColor="text1" w:themeTint="D9"/>
          <w:sz w:val="28"/>
          <w:szCs w:val="28"/>
        </w:rPr>
        <w:t>.</w:t>
      </w:r>
      <w:r w:rsidR="00B15B6D" w:rsidRPr="00810E75">
        <w:rPr>
          <w:rFonts w:cs="Calibri"/>
          <w:color w:val="262626" w:themeColor="text1" w:themeTint="D9"/>
          <w:sz w:val="28"/>
          <w:szCs w:val="28"/>
        </w:rPr>
        <w:t xml:space="preserve"> </w:t>
      </w:r>
      <w:r w:rsidR="00B15B6D" w:rsidRPr="00810E75">
        <w:rPr>
          <w:rFonts w:cs="Calibri"/>
          <w:color w:val="262626" w:themeColor="text1" w:themeTint="D9"/>
          <w:sz w:val="28"/>
          <w:szCs w:val="28"/>
          <w:shd w:val="clear" w:color="auto" w:fill="FFFFFF"/>
        </w:rPr>
        <w:t>BWRs are adopted in countries such as the US, Japan, and Sweden. BWRs use light water for neutron moderation and reactor heat removal. The heat raises steam directly in the</w:t>
      </w:r>
      <w:r w:rsidR="000259C4" w:rsidRPr="00810E75">
        <w:rPr>
          <w:rFonts w:cs="Calibri"/>
          <w:color w:val="262626" w:themeColor="text1" w:themeTint="D9"/>
          <w:sz w:val="28"/>
          <w:szCs w:val="28"/>
          <w:shd w:val="clear" w:color="auto" w:fill="FFFFFF"/>
        </w:rPr>
        <w:t xml:space="preserve"> </w:t>
      </w:r>
      <w:r w:rsidR="00B15B6D" w:rsidRPr="00810E75">
        <w:rPr>
          <w:rFonts w:cs="Calibri"/>
          <w:color w:val="262626" w:themeColor="text1" w:themeTint="D9"/>
          <w:sz w:val="28"/>
          <w:szCs w:val="28"/>
          <w:shd w:val="clear" w:color="auto" w:fill="FFFFFF"/>
        </w:rPr>
        <w:t>reactor pressure tank to drive a turbine-</w:t>
      </w:r>
      <w:r w:rsidR="000259C4" w:rsidRPr="00810E75">
        <w:rPr>
          <w:rFonts w:cs="Calibri"/>
          <w:color w:val="262626" w:themeColor="text1" w:themeTint="D9"/>
          <w:sz w:val="28"/>
          <w:szCs w:val="28"/>
          <w:shd w:val="clear" w:color="auto" w:fill="FFFFFF"/>
        </w:rPr>
        <w:t>electricity-</w:t>
      </w:r>
      <w:r w:rsidR="00B15B6D" w:rsidRPr="00810E75">
        <w:rPr>
          <w:rFonts w:cs="Calibri"/>
          <w:color w:val="262626" w:themeColor="text1" w:themeTint="D9"/>
          <w:sz w:val="28"/>
          <w:szCs w:val="28"/>
          <w:shd w:val="clear" w:color="auto" w:fill="FFFFFF"/>
        </w:rPr>
        <w:t xml:space="preserve">generator. </w:t>
      </w:r>
    </w:p>
    <w:p w14:paraId="3847C1B4" w14:textId="77777777" w:rsidR="00B804AE" w:rsidRPr="00810E75" w:rsidRDefault="00B804AE" w:rsidP="00B15B6D">
      <w:pPr>
        <w:spacing w:line="36" w:lineRule="atLeast"/>
        <w:rPr>
          <w:rFonts w:cs="Calibri"/>
          <w:color w:val="262626" w:themeColor="text1" w:themeTint="D9"/>
          <w:sz w:val="28"/>
          <w:szCs w:val="28"/>
          <w:shd w:val="clear" w:color="auto" w:fill="FFFFFF"/>
        </w:rPr>
      </w:pPr>
    </w:p>
    <w:p w14:paraId="028ED2AA" w14:textId="3824E1F3" w:rsidR="0021654B" w:rsidRPr="00810E75" w:rsidRDefault="0021654B" w:rsidP="00E96524">
      <w:pPr>
        <w:pStyle w:val="Kop1"/>
        <w:rPr>
          <w:color w:val="262626" w:themeColor="text1" w:themeTint="D9"/>
          <w:sz w:val="28"/>
          <w:szCs w:val="28"/>
          <w:lang w:val="en-US"/>
        </w:rPr>
      </w:pPr>
      <w:bookmarkStart w:id="86" w:name="_Toc165753277"/>
      <w:r w:rsidRPr="00810E75">
        <w:rPr>
          <w:color w:val="262626" w:themeColor="text1" w:themeTint="D9"/>
          <w:sz w:val="28"/>
          <w:szCs w:val="28"/>
          <w:lang w:val="en-US"/>
        </w:rPr>
        <w:t xml:space="preserve">3.5.2 </w:t>
      </w:r>
      <w:r w:rsidRPr="00810E75">
        <w:rPr>
          <w:color w:val="262626" w:themeColor="text1" w:themeTint="D9"/>
          <w:sz w:val="28"/>
          <w:szCs w:val="28"/>
          <w:lang w:val="en-US"/>
        </w:rPr>
        <w:tab/>
      </w:r>
      <w:r w:rsidRPr="00810E75">
        <w:rPr>
          <w:color w:val="262626" w:themeColor="text1" w:themeTint="D9"/>
          <w:sz w:val="28"/>
          <w:szCs w:val="28"/>
          <w:lang w:val="en-US"/>
        </w:rPr>
        <w:tab/>
        <w:t>Nuclear power plants for the future</w:t>
      </w:r>
      <w:bookmarkEnd w:id="86"/>
    </w:p>
    <w:p w14:paraId="03A75036" w14:textId="2BC08905" w:rsidR="00D65F8E" w:rsidRPr="00810E75" w:rsidRDefault="00502091" w:rsidP="00502091">
      <w:pPr>
        <w:pStyle w:val="Geenafstand"/>
        <w:rPr>
          <w:rFonts w:cs="Calibri"/>
          <w:color w:val="262626" w:themeColor="text1" w:themeTint="D9"/>
          <w:sz w:val="28"/>
          <w:szCs w:val="28"/>
          <w:lang w:val="en-GB"/>
        </w:rPr>
      </w:pPr>
      <w:r w:rsidRPr="00810E75">
        <w:rPr>
          <w:rFonts w:cs="Calibri"/>
          <w:color w:val="262626" w:themeColor="text1" w:themeTint="D9"/>
          <w:sz w:val="28"/>
          <w:szCs w:val="28"/>
          <w:lang w:val="en-GB"/>
        </w:rPr>
        <w:t>Research is currently being conducted all over the world into new technologies, the so-called 4th generation nuclear power plants. The</w:t>
      </w:r>
      <w:r w:rsidR="003961FE" w:rsidRPr="00810E75">
        <w:rPr>
          <w:rFonts w:cs="Calibri"/>
          <w:color w:val="262626" w:themeColor="text1" w:themeTint="D9"/>
          <w:sz w:val="28"/>
          <w:szCs w:val="28"/>
          <w:lang w:val="en-GB"/>
        </w:rPr>
        <w:t xml:space="preserve">se power plants need to be </w:t>
      </w:r>
      <w:r w:rsidRPr="00810E75">
        <w:rPr>
          <w:rFonts w:cs="Calibri"/>
          <w:color w:val="262626" w:themeColor="text1" w:themeTint="D9"/>
          <w:sz w:val="28"/>
          <w:szCs w:val="28"/>
          <w:lang w:val="en-GB"/>
        </w:rPr>
        <w:t xml:space="preserve">safer and </w:t>
      </w:r>
      <w:r w:rsidR="003961FE" w:rsidRPr="00810E75">
        <w:rPr>
          <w:rFonts w:cs="Calibri"/>
          <w:color w:val="262626" w:themeColor="text1" w:themeTint="D9"/>
          <w:sz w:val="28"/>
          <w:szCs w:val="28"/>
          <w:lang w:val="en-GB"/>
        </w:rPr>
        <w:t xml:space="preserve">must produce </w:t>
      </w:r>
      <w:r w:rsidRPr="00810E75">
        <w:rPr>
          <w:rFonts w:cs="Calibri"/>
          <w:color w:val="262626" w:themeColor="text1" w:themeTint="D9"/>
          <w:sz w:val="28"/>
          <w:szCs w:val="28"/>
          <w:lang w:val="en-GB"/>
        </w:rPr>
        <w:t xml:space="preserve">less waste products. </w:t>
      </w:r>
      <w:r w:rsidR="000C011E" w:rsidRPr="00810E75">
        <w:rPr>
          <w:rFonts w:cs="Calibri"/>
          <w:color w:val="262626" w:themeColor="text1" w:themeTint="D9"/>
          <w:sz w:val="28"/>
          <w:szCs w:val="28"/>
          <w:lang w:val="en-GB"/>
        </w:rPr>
        <w:t>The most promising new developments are:</w:t>
      </w:r>
    </w:p>
    <w:p w14:paraId="22C34E33" w14:textId="05C54151" w:rsidR="00502091" w:rsidRPr="00810E75" w:rsidRDefault="00502091" w:rsidP="00255D1E">
      <w:pPr>
        <w:pStyle w:val="Geenafstand"/>
        <w:numPr>
          <w:ilvl w:val="0"/>
          <w:numId w:val="64"/>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Small modular reactors (</w:t>
      </w:r>
      <w:r w:rsidR="0027788A" w:rsidRPr="00810E75">
        <w:rPr>
          <w:rFonts w:cs="Calibri"/>
          <w:color w:val="262626" w:themeColor="text1" w:themeTint="D9"/>
          <w:sz w:val="28"/>
          <w:szCs w:val="28"/>
          <w:lang w:val="en-GB"/>
        </w:rPr>
        <w:t>SMR’s</w:t>
      </w:r>
      <w:r w:rsidRPr="00810E75">
        <w:rPr>
          <w:rFonts w:cs="Calibri"/>
          <w:color w:val="262626" w:themeColor="text1" w:themeTint="D9"/>
          <w:sz w:val="28"/>
          <w:szCs w:val="28"/>
          <w:lang w:val="en-GB"/>
        </w:rPr>
        <w:t>);</w:t>
      </w:r>
    </w:p>
    <w:p w14:paraId="399BB4E6" w14:textId="333A8929" w:rsidR="00502091" w:rsidRPr="00810E75" w:rsidRDefault="00502091" w:rsidP="00255D1E">
      <w:pPr>
        <w:pStyle w:val="Geenafstand"/>
        <w:numPr>
          <w:ilvl w:val="0"/>
          <w:numId w:val="64"/>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Molten salt reactors (MSRs) using thorium;</w:t>
      </w:r>
    </w:p>
    <w:p w14:paraId="2577A224" w14:textId="658B26C2" w:rsidR="00502091" w:rsidRPr="00810E75" w:rsidRDefault="00502091" w:rsidP="00255D1E">
      <w:pPr>
        <w:pStyle w:val="Geenafstand"/>
        <w:numPr>
          <w:ilvl w:val="0"/>
          <w:numId w:val="64"/>
        </w:numPr>
        <w:ind w:left="284" w:hanging="284"/>
        <w:rPr>
          <w:rFonts w:cs="Calibri"/>
          <w:color w:val="262626" w:themeColor="text1" w:themeTint="D9"/>
          <w:sz w:val="28"/>
          <w:szCs w:val="28"/>
          <w:lang w:val="en-GB"/>
        </w:rPr>
      </w:pPr>
      <w:r w:rsidRPr="00810E75">
        <w:rPr>
          <w:rFonts w:cs="Calibri"/>
          <w:color w:val="262626" w:themeColor="text1" w:themeTint="D9"/>
          <w:sz w:val="28"/>
          <w:szCs w:val="28"/>
          <w:lang w:val="en-GB"/>
        </w:rPr>
        <w:t>Nuclear fusion (ITER).</w:t>
      </w:r>
    </w:p>
    <w:p w14:paraId="7993F699" w14:textId="77777777" w:rsidR="00502091" w:rsidRPr="00810E75" w:rsidRDefault="00502091" w:rsidP="00502091">
      <w:pPr>
        <w:pStyle w:val="Geenafstand"/>
        <w:rPr>
          <w:rFonts w:cs="Calibri"/>
          <w:color w:val="262626" w:themeColor="text1" w:themeTint="D9"/>
          <w:sz w:val="28"/>
          <w:szCs w:val="28"/>
          <w:lang w:val="en-GB"/>
        </w:rPr>
      </w:pPr>
    </w:p>
    <w:p w14:paraId="64FF41E8" w14:textId="128383BB" w:rsidR="000220DC" w:rsidRPr="00810E75" w:rsidRDefault="00502091" w:rsidP="002639DE">
      <w:pPr>
        <w:pStyle w:val="Geenafstand"/>
        <w:rPr>
          <w:color w:val="262626" w:themeColor="text1" w:themeTint="D9"/>
          <w:sz w:val="28"/>
          <w:szCs w:val="28"/>
          <w:lang w:val="en-US"/>
        </w:rPr>
      </w:pPr>
      <w:r w:rsidRPr="00810E75">
        <w:rPr>
          <w:rFonts w:cs="Calibri"/>
          <w:b/>
          <w:bCs/>
          <w:color w:val="262626" w:themeColor="text1" w:themeTint="D9"/>
          <w:sz w:val="28"/>
          <w:szCs w:val="28"/>
          <w:lang w:val="en-GB"/>
        </w:rPr>
        <w:t>Small Modular Reactors:</w:t>
      </w:r>
      <w:r w:rsidRPr="00810E75">
        <w:rPr>
          <w:rFonts w:cs="Calibri"/>
          <w:color w:val="262626" w:themeColor="text1" w:themeTint="D9"/>
          <w:sz w:val="28"/>
          <w:szCs w:val="28"/>
          <w:lang w:val="en-GB"/>
        </w:rPr>
        <w:t xml:space="preserve"> </w:t>
      </w:r>
      <w:r w:rsidR="0027788A" w:rsidRPr="00810E75">
        <w:rPr>
          <w:color w:val="262626" w:themeColor="text1" w:themeTint="D9"/>
          <w:sz w:val="28"/>
          <w:szCs w:val="28"/>
          <w:lang w:val="en-US"/>
        </w:rPr>
        <w:t>SMR’s</w:t>
      </w:r>
      <w:r w:rsidR="002639DE" w:rsidRPr="00810E75">
        <w:rPr>
          <w:color w:val="262626" w:themeColor="text1" w:themeTint="D9"/>
          <w:sz w:val="28"/>
          <w:szCs w:val="28"/>
          <w:lang w:val="en-US"/>
        </w:rPr>
        <w:t xml:space="preserve"> are nuclear reactors </w:t>
      </w:r>
      <w:r w:rsidR="002157D1">
        <w:rPr>
          <w:color w:val="262626" w:themeColor="text1" w:themeTint="D9"/>
          <w:sz w:val="28"/>
          <w:szCs w:val="28"/>
          <w:lang w:val="en-US"/>
        </w:rPr>
        <w:t xml:space="preserve">in the range of </w:t>
      </w:r>
      <w:r w:rsidR="00042361">
        <w:rPr>
          <w:color w:val="262626" w:themeColor="text1" w:themeTint="D9"/>
          <w:sz w:val="28"/>
          <w:szCs w:val="28"/>
          <w:lang w:val="en-US"/>
        </w:rPr>
        <w:t>10</w:t>
      </w:r>
      <w:r w:rsidR="002157D1">
        <w:rPr>
          <w:color w:val="262626" w:themeColor="text1" w:themeTint="D9"/>
          <w:sz w:val="28"/>
          <w:szCs w:val="28"/>
          <w:lang w:val="en-US"/>
        </w:rPr>
        <w:t>-</w:t>
      </w:r>
      <w:r w:rsidR="002639DE" w:rsidRPr="00810E75">
        <w:rPr>
          <w:color w:val="262626" w:themeColor="text1" w:themeTint="D9"/>
          <w:sz w:val="28"/>
          <w:szCs w:val="28"/>
          <w:lang w:val="en-US"/>
        </w:rPr>
        <w:t>300 MW</w:t>
      </w:r>
      <w:r w:rsidR="00CC7F18" w:rsidRPr="00810E75">
        <w:rPr>
          <w:color w:val="262626" w:themeColor="text1" w:themeTint="D9"/>
          <w:sz w:val="28"/>
          <w:szCs w:val="28"/>
          <w:vertAlign w:val="subscript"/>
          <w:lang w:val="en-US"/>
        </w:rPr>
        <w:t>el</w:t>
      </w:r>
      <w:r w:rsidR="00042361">
        <w:rPr>
          <w:color w:val="262626" w:themeColor="text1" w:themeTint="D9"/>
          <w:sz w:val="28"/>
          <w:szCs w:val="28"/>
          <w:lang w:val="en-US"/>
        </w:rPr>
        <w:t>.</w:t>
      </w:r>
      <w:r w:rsidR="002639DE" w:rsidRPr="00810E75">
        <w:rPr>
          <w:color w:val="262626" w:themeColor="text1" w:themeTint="D9"/>
          <w:sz w:val="28"/>
          <w:szCs w:val="28"/>
          <w:lang w:val="en-US"/>
        </w:rPr>
        <w:t xml:space="preserve"> </w:t>
      </w:r>
      <w:r w:rsidR="00042361">
        <w:rPr>
          <w:color w:val="262626" w:themeColor="text1" w:themeTint="D9"/>
          <w:sz w:val="28"/>
          <w:szCs w:val="28"/>
          <w:lang w:val="en-US"/>
        </w:rPr>
        <w:t xml:space="preserve">The </w:t>
      </w:r>
      <w:r w:rsidR="002639DE" w:rsidRPr="00810E75">
        <w:rPr>
          <w:color w:val="262626" w:themeColor="text1" w:themeTint="D9"/>
          <w:sz w:val="28"/>
          <w:szCs w:val="28"/>
          <w:lang w:val="en-US"/>
        </w:rPr>
        <w:t xml:space="preserve">capacity of </w:t>
      </w:r>
      <w:r w:rsidR="00042361">
        <w:rPr>
          <w:color w:val="262626" w:themeColor="text1" w:themeTint="D9"/>
          <w:sz w:val="28"/>
          <w:szCs w:val="28"/>
          <w:lang w:val="en-US"/>
        </w:rPr>
        <w:t xml:space="preserve">most </w:t>
      </w:r>
      <w:r w:rsidR="002639DE" w:rsidRPr="00810E75">
        <w:rPr>
          <w:color w:val="262626" w:themeColor="text1" w:themeTint="D9"/>
          <w:sz w:val="28"/>
          <w:szCs w:val="28"/>
          <w:lang w:val="en-US"/>
        </w:rPr>
        <w:t>traditional nuclear reactors</w:t>
      </w:r>
      <w:r w:rsidR="00042361">
        <w:rPr>
          <w:color w:val="262626" w:themeColor="text1" w:themeTint="D9"/>
          <w:sz w:val="28"/>
          <w:szCs w:val="28"/>
          <w:lang w:val="en-US"/>
        </w:rPr>
        <w:t xml:space="preserve"> </w:t>
      </w:r>
      <w:r w:rsidR="002157D1">
        <w:rPr>
          <w:color w:val="262626" w:themeColor="text1" w:themeTint="D9"/>
          <w:sz w:val="28"/>
          <w:szCs w:val="28"/>
          <w:lang w:val="en-US"/>
        </w:rPr>
        <w:t>are in the range of 1</w:t>
      </w:r>
      <w:r w:rsidR="00042361">
        <w:rPr>
          <w:color w:val="262626" w:themeColor="text1" w:themeTint="D9"/>
          <w:sz w:val="28"/>
          <w:szCs w:val="28"/>
          <w:lang w:val="en-US"/>
        </w:rPr>
        <w:t>.000  1.500 MW</w:t>
      </w:r>
      <w:r w:rsidR="00042361" w:rsidRPr="00810E75">
        <w:rPr>
          <w:color w:val="262626" w:themeColor="text1" w:themeTint="D9"/>
          <w:sz w:val="28"/>
          <w:szCs w:val="28"/>
          <w:vertAlign w:val="subscript"/>
          <w:lang w:val="en-US"/>
        </w:rPr>
        <w:t>e</w:t>
      </w:r>
      <w:r w:rsidR="00042361">
        <w:rPr>
          <w:color w:val="262626" w:themeColor="text1" w:themeTint="D9"/>
          <w:sz w:val="28"/>
          <w:szCs w:val="28"/>
          <w:vertAlign w:val="subscript"/>
          <w:lang w:val="en-US"/>
        </w:rPr>
        <w:t>l</w:t>
      </w:r>
      <w:r w:rsidR="002639DE" w:rsidRPr="00810E75">
        <w:rPr>
          <w:color w:val="262626" w:themeColor="text1" w:themeTint="D9"/>
          <w:sz w:val="28"/>
          <w:szCs w:val="28"/>
          <w:lang w:val="en-US"/>
        </w:rPr>
        <w:t xml:space="preserve">. </w:t>
      </w:r>
      <w:r w:rsidR="00042361" w:rsidRPr="00042361">
        <w:rPr>
          <w:color w:val="262626" w:themeColor="text1" w:themeTint="D9"/>
          <w:sz w:val="28"/>
          <w:szCs w:val="28"/>
          <w:lang w:val="en-US"/>
        </w:rPr>
        <w:t xml:space="preserve">Tokyo Electric Power Co. (TEPCO)'s Kashiwazaki-Kariwa plant in Japan is currently the largest nuclear power plant in the world, with a net capacity of 7,965 </w:t>
      </w:r>
      <w:r w:rsidR="00042361">
        <w:rPr>
          <w:color w:val="262626" w:themeColor="text1" w:themeTint="D9"/>
          <w:sz w:val="28"/>
          <w:szCs w:val="28"/>
          <w:lang w:val="en-US"/>
        </w:rPr>
        <w:t>MW</w:t>
      </w:r>
      <w:r w:rsidR="00042361" w:rsidRPr="00810E75">
        <w:rPr>
          <w:color w:val="262626" w:themeColor="text1" w:themeTint="D9"/>
          <w:sz w:val="28"/>
          <w:szCs w:val="28"/>
          <w:vertAlign w:val="subscript"/>
          <w:lang w:val="en-US"/>
        </w:rPr>
        <w:t>e</w:t>
      </w:r>
      <w:r w:rsidR="00042361">
        <w:rPr>
          <w:color w:val="262626" w:themeColor="text1" w:themeTint="D9"/>
          <w:sz w:val="28"/>
          <w:szCs w:val="28"/>
          <w:vertAlign w:val="subscript"/>
          <w:lang w:val="en-US"/>
        </w:rPr>
        <w:t>l</w:t>
      </w:r>
      <w:r w:rsidR="00042361" w:rsidRPr="00042361">
        <w:rPr>
          <w:color w:val="262626" w:themeColor="text1" w:themeTint="D9"/>
          <w:sz w:val="28"/>
          <w:szCs w:val="28"/>
          <w:lang w:val="en-US"/>
        </w:rPr>
        <w:t>.</w:t>
      </w:r>
      <w:r w:rsidR="00042361">
        <w:rPr>
          <w:color w:val="262626" w:themeColor="text1" w:themeTint="D9"/>
          <w:sz w:val="28"/>
          <w:szCs w:val="28"/>
          <w:lang w:val="en-US"/>
        </w:rPr>
        <w:t xml:space="preserve"> </w:t>
      </w:r>
      <w:r w:rsidR="0027788A" w:rsidRPr="00810E75">
        <w:rPr>
          <w:rFonts w:cs="Calibri"/>
          <w:color w:val="262626" w:themeColor="text1" w:themeTint="D9"/>
          <w:sz w:val="28"/>
          <w:szCs w:val="28"/>
          <w:lang w:val="en-US"/>
        </w:rPr>
        <w:t>SMR’s</w:t>
      </w:r>
      <w:r w:rsidR="002639DE" w:rsidRPr="00810E75">
        <w:rPr>
          <w:rFonts w:cs="Calibri"/>
          <w:color w:val="262626" w:themeColor="text1" w:themeTint="D9"/>
          <w:sz w:val="28"/>
          <w:szCs w:val="28"/>
          <w:lang w:val="en-US"/>
        </w:rPr>
        <w:t xml:space="preserve"> can be built in a factory and assembled at the site of destination. To form a larger power plant, it is possible to combine more </w:t>
      </w:r>
      <w:r w:rsidR="0027788A" w:rsidRPr="00810E75">
        <w:rPr>
          <w:rFonts w:cs="Calibri"/>
          <w:color w:val="262626" w:themeColor="text1" w:themeTint="D9"/>
          <w:sz w:val="28"/>
          <w:szCs w:val="28"/>
          <w:lang w:val="en-US"/>
        </w:rPr>
        <w:t>SMR’s</w:t>
      </w:r>
      <w:r w:rsidR="002639DE" w:rsidRPr="00810E75">
        <w:rPr>
          <w:rFonts w:cs="Calibri"/>
          <w:color w:val="262626" w:themeColor="text1" w:themeTint="D9"/>
          <w:sz w:val="28"/>
          <w:szCs w:val="28"/>
          <w:lang w:val="en-US"/>
        </w:rPr>
        <w:t xml:space="preserve">. </w:t>
      </w:r>
      <w:r w:rsidR="0027788A" w:rsidRPr="00810E75">
        <w:rPr>
          <w:rFonts w:cs="Calibri"/>
          <w:color w:val="262626" w:themeColor="text1" w:themeTint="D9"/>
          <w:sz w:val="28"/>
          <w:szCs w:val="28"/>
          <w:lang w:val="en-US"/>
        </w:rPr>
        <w:t>SMR’s</w:t>
      </w:r>
      <w:r w:rsidR="002639DE" w:rsidRPr="00810E75">
        <w:rPr>
          <w:rFonts w:cs="Calibri"/>
          <w:color w:val="262626" w:themeColor="text1" w:themeTint="D9"/>
          <w:sz w:val="28"/>
          <w:szCs w:val="28"/>
          <w:lang w:val="en-US"/>
        </w:rPr>
        <w:t xml:space="preserve"> are cheaper to build, smaller in size and capacity, and require less maintenance than the nuclear power plants in operation today. In addition, they </w:t>
      </w:r>
      <w:r w:rsidR="002639DE" w:rsidRPr="00810E75">
        <w:rPr>
          <w:rFonts w:cs="Calibri"/>
          <w:color w:val="262626" w:themeColor="text1" w:themeTint="D9"/>
          <w:sz w:val="28"/>
          <w:szCs w:val="28"/>
          <w:lang w:val="en-US"/>
        </w:rPr>
        <w:lastRenderedPageBreak/>
        <w:t>are easier to operate and offer maximum flexibility to adapt to electricity needs, for example at</w:t>
      </w:r>
      <w:r w:rsidR="002639DE" w:rsidRPr="00810E75">
        <w:rPr>
          <w:rFonts w:cs="Calibri"/>
          <w:color w:val="262626" w:themeColor="text1" w:themeTint="D9"/>
          <w:sz w:val="28"/>
          <w:szCs w:val="28"/>
          <w:lang w:val="en-GB"/>
        </w:rPr>
        <w:t xml:space="preserve"> industrial sites or in remote areas. </w:t>
      </w:r>
      <w:r w:rsidR="0027788A" w:rsidRPr="00810E75">
        <w:rPr>
          <w:rFonts w:cs="Calibri"/>
          <w:color w:val="262626" w:themeColor="text1" w:themeTint="D9"/>
          <w:sz w:val="28"/>
          <w:szCs w:val="28"/>
          <w:lang w:val="en-GB"/>
        </w:rPr>
        <w:t>SMR’s</w:t>
      </w:r>
      <w:r w:rsidR="002639DE" w:rsidRPr="00810E75">
        <w:rPr>
          <w:color w:val="262626" w:themeColor="text1" w:themeTint="D9"/>
          <w:sz w:val="28"/>
          <w:szCs w:val="28"/>
          <w:lang w:val="en-US"/>
        </w:rPr>
        <w:t xml:space="preserve"> with a small capacity of 10 MW</w:t>
      </w:r>
      <w:r w:rsidR="00CC7F18" w:rsidRPr="00810E75">
        <w:rPr>
          <w:color w:val="262626" w:themeColor="text1" w:themeTint="D9"/>
          <w:sz w:val="28"/>
          <w:szCs w:val="28"/>
          <w:vertAlign w:val="subscript"/>
          <w:lang w:val="en-US"/>
        </w:rPr>
        <w:t>el</w:t>
      </w:r>
      <w:r w:rsidR="00CC7F18" w:rsidRPr="00810E75">
        <w:rPr>
          <w:color w:val="262626" w:themeColor="text1" w:themeTint="D9"/>
          <w:sz w:val="28"/>
          <w:szCs w:val="28"/>
          <w:lang w:val="en-US"/>
        </w:rPr>
        <w:t xml:space="preserve"> </w:t>
      </w:r>
      <w:r w:rsidR="002639DE" w:rsidRPr="00810E75">
        <w:rPr>
          <w:color w:val="262626" w:themeColor="text1" w:themeTint="D9"/>
          <w:sz w:val="28"/>
          <w:szCs w:val="28"/>
          <w:lang w:val="en-US"/>
        </w:rPr>
        <w:t xml:space="preserve">can be connected directly to an existing electricity grid. They may represent a maximum of 10% of the grid capacity. In remote areas without sufficient transmission lines and grid capacity, </w:t>
      </w:r>
      <w:r w:rsidR="0027788A" w:rsidRPr="00810E75">
        <w:rPr>
          <w:color w:val="262626" w:themeColor="text1" w:themeTint="D9"/>
          <w:sz w:val="28"/>
          <w:szCs w:val="28"/>
          <w:lang w:val="en-US"/>
        </w:rPr>
        <w:t>SMR’s</w:t>
      </w:r>
      <w:r w:rsidR="002639DE" w:rsidRPr="00810E75">
        <w:rPr>
          <w:color w:val="262626" w:themeColor="text1" w:themeTint="D9"/>
          <w:sz w:val="28"/>
          <w:szCs w:val="28"/>
          <w:lang w:val="en-US"/>
        </w:rPr>
        <w:t xml:space="preserve"> can be installed off-grid. </w:t>
      </w:r>
      <w:r w:rsidR="0027788A" w:rsidRPr="00810E75">
        <w:rPr>
          <w:color w:val="262626" w:themeColor="text1" w:themeTint="D9"/>
          <w:sz w:val="28"/>
          <w:szCs w:val="28"/>
          <w:lang w:val="en-US"/>
        </w:rPr>
        <w:t>SMR’s</w:t>
      </w:r>
      <w:r w:rsidR="000220DC" w:rsidRPr="00810E75">
        <w:rPr>
          <w:color w:val="262626" w:themeColor="text1" w:themeTint="D9"/>
          <w:sz w:val="28"/>
          <w:szCs w:val="28"/>
          <w:lang w:val="en-US"/>
        </w:rPr>
        <w:t xml:space="preserve"> offer savings in cost and construction time. They can be deployed in stages to meet an increasing demand for energy. </w:t>
      </w:r>
      <w:r w:rsidR="0027788A" w:rsidRPr="00810E75">
        <w:rPr>
          <w:color w:val="262626" w:themeColor="text1" w:themeTint="D9"/>
          <w:sz w:val="28"/>
          <w:szCs w:val="28"/>
          <w:lang w:val="en-US"/>
        </w:rPr>
        <w:t>SMR’s</w:t>
      </w:r>
      <w:r w:rsidR="000220DC" w:rsidRPr="00810E75">
        <w:rPr>
          <w:color w:val="262626" w:themeColor="text1" w:themeTint="D9"/>
          <w:sz w:val="28"/>
          <w:szCs w:val="28"/>
          <w:lang w:val="en-US"/>
        </w:rPr>
        <w:t xml:space="preserve"> use less fuel and require less refueling, every 3 to 7 years, compared to 1 to 2 years for most conventional nuclear power plants.</w:t>
      </w:r>
    </w:p>
    <w:p w14:paraId="7BBD1F21" w14:textId="216024C9" w:rsidR="001A3CF1" w:rsidRPr="00810E75" w:rsidRDefault="001A3CF1" w:rsidP="002639DE">
      <w:pPr>
        <w:pStyle w:val="Geenafstand"/>
        <w:rPr>
          <w:color w:val="262626" w:themeColor="text1" w:themeTint="D9"/>
          <w:sz w:val="28"/>
          <w:szCs w:val="28"/>
          <w:lang w:val="en-US"/>
        </w:rPr>
      </w:pPr>
    </w:p>
    <w:p w14:paraId="5A4ECF19" w14:textId="59E2EC63" w:rsidR="003A167A" w:rsidRPr="00810E75" w:rsidRDefault="00AD0C41" w:rsidP="00AD0C41">
      <w:pPr>
        <w:pStyle w:val="Geenafstand"/>
        <w:rPr>
          <w:rFonts w:cs="Calibri"/>
          <w:color w:val="262626" w:themeColor="text1" w:themeTint="D9"/>
          <w:sz w:val="28"/>
          <w:szCs w:val="28"/>
          <w:lang w:val="en-US"/>
        </w:rPr>
      </w:pPr>
      <w:r w:rsidRPr="00810E75">
        <w:rPr>
          <w:rFonts w:cs="Calibri"/>
          <w:b/>
          <w:bCs/>
          <w:color w:val="262626" w:themeColor="text1" w:themeTint="D9"/>
          <w:sz w:val="28"/>
          <w:szCs w:val="28"/>
          <w:lang w:val="en-GB"/>
        </w:rPr>
        <w:t xml:space="preserve">Molten salt reactors using thorium: </w:t>
      </w:r>
      <w:r w:rsidR="00324517" w:rsidRPr="00810E75">
        <w:rPr>
          <w:rFonts w:cs="Calibri"/>
          <w:color w:val="262626" w:themeColor="text1" w:themeTint="D9"/>
          <w:sz w:val="28"/>
          <w:szCs w:val="28"/>
          <w:lang w:val="en-US"/>
        </w:rPr>
        <w:t xml:space="preserve">In the recent years, there has been a growing interest in </w:t>
      </w:r>
      <w:r w:rsidRPr="00810E75">
        <w:rPr>
          <w:color w:val="262626" w:themeColor="text1" w:themeTint="D9"/>
          <w:sz w:val="28"/>
          <w:szCs w:val="28"/>
          <w:lang w:val="en-US"/>
        </w:rPr>
        <w:t>molten salt reactors (MSRs)</w:t>
      </w:r>
      <w:r w:rsidR="00324517" w:rsidRPr="00810E75">
        <w:rPr>
          <w:rFonts w:cs="Calibri"/>
          <w:color w:val="262626" w:themeColor="text1" w:themeTint="D9"/>
          <w:sz w:val="28"/>
          <w:szCs w:val="28"/>
          <w:lang w:val="en-US"/>
        </w:rPr>
        <w:t xml:space="preserve">. </w:t>
      </w:r>
      <w:r w:rsidR="000D67E4" w:rsidRPr="00810E75">
        <w:rPr>
          <w:color w:val="262626" w:themeColor="text1" w:themeTint="D9"/>
          <w:sz w:val="28"/>
          <w:szCs w:val="28"/>
          <w:lang w:val="en-US"/>
        </w:rPr>
        <w:t>MSR</w:t>
      </w:r>
      <w:r w:rsidR="0007533B" w:rsidRPr="00810E75">
        <w:rPr>
          <w:color w:val="262626" w:themeColor="text1" w:themeTint="D9"/>
          <w:sz w:val="28"/>
          <w:szCs w:val="28"/>
          <w:lang w:val="en-US"/>
        </w:rPr>
        <w:t xml:space="preserve">s </w:t>
      </w:r>
      <w:r w:rsidR="000D67E4" w:rsidRPr="00810E75">
        <w:rPr>
          <w:color w:val="262626" w:themeColor="text1" w:themeTint="D9"/>
          <w:sz w:val="28"/>
          <w:szCs w:val="28"/>
          <w:lang w:val="en-US"/>
        </w:rPr>
        <w:t xml:space="preserve">differ from traditional nuclear reactors. They </w:t>
      </w:r>
      <w:r w:rsidRPr="00810E75">
        <w:rPr>
          <w:color w:val="262626" w:themeColor="text1" w:themeTint="D9"/>
          <w:sz w:val="28"/>
          <w:szCs w:val="28"/>
          <w:lang w:val="en-US"/>
        </w:rPr>
        <w:t xml:space="preserve">can </w:t>
      </w:r>
      <w:r w:rsidR="000D67E4" w:rsidRPr="00810E75">
        <w:rPr>
          <w:color w:val="262626" w:themeColor="text1" w:themeTint="D9"/>
          <w:sz w:val="28"/>
          <w:szCs w:val="28"/>
          <w:lang w:val="en-US"/>
        </w:rPr>
        <w:t xml:space="preserve">use thorium rather than uranium, operate at higher temperatures and lower pressure, use a salt coolant and supply fuel by pumping without shutdown. </w:t>
      </w:r>
      <w:r w:rsidR="00C23539" w:rsidRPr="00810E75">
        <w:rPr>
          <w:rFonts w:cs="Calibri"/>
          <w:color w:val="262626" w:themeColor="text1" w:themeTint="D9"/>
          <w:sz w:val="28"/>
          <w:szCs w:val="28"/>
          <w:lang w:val="en-US"/>
        </w:rPr>
        <w:t>MSRs can be small and modular producing up to 300 MW</w:t>
      </w:r>
      <w:r w:rsidR="0007533B" w:rsidRPr="00810E75">
        <w:rPr>
          <w:rFonts w:cs="Calibri"/>
          <w:color w:val="262626" w:themeColor="text1" w:themeTint="D9"/>
          <w:sz w:val="28"/>
          <w:szCs w:val="28"/>
          <w:lang w:val="en-US"/>
        </w:rPr>
        <w:t>,</w:t>
      </w:r>
      <w:r w:rsidR="00C23539" w:rsidRPr="00810E75">
        <w:rPr>
          <w:rFonts w:cs="Calibri"/>
          <w:color w:val="262626" w:themeColor="text1" w:themeTint="D9"/>
          <w:sz w:val="28"/>
          <w:szCs w:val="28"/>
          <w:lang w:val="en-US"/>
        </w:rPr>
        <w:t xml:space="preserve"> which would suit power needs in remote locations, </w:t>
      </w:r>
      <w:r w:rsidR="008A77BE" w:rsidRPr="00810E75">
        <w:rPr>
          <w:rFonts w:cs="Calibri"/>
          <w:color w:val="262626" w:themeColor="text1" w:themeTint="D9"/>
          <w:sz w:val="28"/>
          <w:szCs w:val="28"/>
          <w:lang w:val="en-US"/>
        </w:rPr>
        <w:t>factories,</w:t>
      </w:r>
      <w:r w:rsidR="00C23539" w:rsidRPr="00810E75">
        <w:rPr>
          <w:rFonts w:cs="Calibri"/>
          <w:color w:val="262626" w:themeColor="text1" w:themeTint="D9"/>
          <w:sz w:val="28"/>
          <w:szCs w:val="28"/>
          <w:lang w:val="en-US"/>
        </w:rPr>
        <w:t xml:space="preserve"> and military bases. A production line approach can result in quick delivery of a nuclear power plant. In addition, as MSRs do not require water to operate, they can be constructed near to or within urban areas. MSRs could also be constructed adjacent to industrial sites so that waste heat from the reactor can be used for heat-intensive processes such as desalination, or the production of aluminum, cement, ammonia</w:t>
      </w:r>
      <w:r w:rsidR="009E5990" w:rsidRPr="00810E75">
        <w:rPr>
          <w:rFonts w:cs="Calibri"/>
          <w:color w:val="262626" w:themeColor="text1" w:themeTint="D9"/>
          <w:sz w:val="28"/>
          <w:szCs w:val="28"/>
          <w:lang w:val="en-US"/>
        </w:rPr>
        <w:t>,</w:t>
      </w:r>
      <w:r w:rsidR="00C23539" w:rsidRPr="00810E75">
        <w:rPr>
          <w:rFonts w:cs="Calibri"/>
          <w:color w:val="262626" w:themeColor="text1" w:themeTint="D9"/>
          <w:sz w:val="28"/>
          <w:szCs w:val="28"/>
          <w:lang w:val="en-US"/>
        </w:rPr>
        <w:t xml:space="preserve"> and synthesi</w:t>
      </w:r>
      <w:r w:rsidR="009D7D4B" w:rsidRPr="00810E75">
        <w:rPr>
          <w:rFonts w:cs="Calibri"/>
          <w:color w:val="262626" w:themeColor="text1" w:themeTint="D9"/>
          <w:sz w:val="28"/>
          <w:szCs w:val="28"/>
          <w:lang w:val="en-US"/>
        </w:rPr>
        <w:t>z</w:t>
      </w:r>
      <w:r w:rsidR="00C23539" w:rsidRPr="00810E75">
        <w:rPr>
          <w:rFonts w:cs="Calibri"/>
          <w:color w:val="262626" w:themeColor="text1" w:themeTint="D9"/>
          <w:sz w:val="28"/>
          <w:szCs w:val="28"/>
          <w:lang w:val="en-US"/>
        </w:rPr>
        <w:t>ed fuels. MSRs have a long history with the first design studies beginning in the 1950’s at the Oak Ridge National Laboratory (ORNL). The MSR is seen as a promising technology today. A variety of MSR designs have been</w:t>
      </w:r>
      <w:r w:rsidR="00CD7651" w:rsidRPr="00810E75">
        <w:rPr>
          <w:rFonts w:cs="Calibri"/>
          <w:color w:val="262626" w:themeColor="text1" w:themeTint="D9"/>
          <w:sz w:val="28"/>
          <w:szCs w:val="28"/>
          <w:lang w:val="en-US"/>
        </w:rPr>
        <w:t xml:space="preserve"> </w:t>
      </w:r>
      <w:r w:rsidR="00C23539" w:rsidRPr="00810E75">
        <w:rPr>
          <w:rFonts w:cs="Calibri"/>
          <w:color w:val="262626" w:themeColor="text1" w:themeTint="D9"/>
          <w:sz w:val="28"/>
          <w:szCs w:val="28"/>
          <w:lang w:val="en-US"/>
        </w:rPr>
        <w:t xml:space="preserve">developed, some as fast neutron types. </w:t>
      </w:r>
      <w:r w:rsidR="008A77BE" w:rsidRPr="00810E75">
        <w:rPr>
          <w:rFonts w:cs="Calibri"/>
          <w:color w:val="262626" w:themeColor="text1" w:themeTint="D9"/>
          <w:sz w:val="28"/>
          <w:szCs w:val="28"/>
          <w:lang w:val="en-US"/>
        </w:rPr>
        <w:t>China leads current international research and development efforts</w:t>
      </w:r>
      <w:r w:rsidR="00C23539" w:rsidRPr="00810E75">
        <w:rPr>
          <w:rFonts w:cs="Calibri"/>
          <w:color w:val="262626" w:themeColor="text1" w:themeTint="D9"/>
          <w:sz w:val="28"/>
          <w:szCs w:val="28"/>
          <w:lang w:val="en-US"/>
        </w:rPr>
        <w:t xml:space="preserve">. Smaller MSR research programs are ongoing in France, </w:t>
      </w:r>
      <w:r w:rsidR="008A77BE" w:rsidRPr="00810E75">
        <w:rPr>
          <w:rFonts w:cs="Calibri"/>
          <w:color w:val="262626" w:themeColor="text1" w:themeTint="D9"/>
          <w:sz w:val="28"/>
          <w:szCs w:val="28"/>
          <w:lang w:val="en-US"/>
        </w:rPr>
        <w:t>Russia,</w:t>
      </w:r>
      <w:r w:rsidR="00C23539" w:rsidRPr="00810E75">
        <w:rPr>
          <w:rFonts w:cs="Calibri"/>
          <w:color w:val="262626" w:themeColor="text1" w:themeTint="D9"/>
          <w:sz w:val="28"/>
          <w:szCs w:val="28"/>
          <w:lang w:val="en-US"/>
        </w:rPr>
        <w:t xml:space="preserve"> and the Czech Republic.</w:t>
      </w:r>
    </w:p>
    <w:p w14:paraId="2FB47C07" w14:textId="77777777" w:rsidR="004227F6" w:rsidRPr="00810E75" w:rsidRDefault="004227F6" w:rsidP="004227F6">
      <w:pPr>
        <w:rPr>
          <w:b/>
          <w:bCs/>
          <w:color w:val="262626" w:themeColor="text1" w:themeTint="D9"/>
          <w:sz w:val="28"/>
          <w:szCs w:val="28"/>
        </w:rPr>
      </w:pPr>
      <w:bookmarkStart w:id="87" w:name="_Toc90209789"/>
      <w:bookmarkStart w:id="88" w:name="_Hlk125622591"/>
    </w:p>
    <w:p w14:paraId="62A0DDD6" w14:textId="78B76BEE" w:rsidR="0007533B" w:rsidRPr="00810E75" w:rsidRDefault="0007533B" w:rsidP="004227F6">
      <w:pPr>
        <w:rPr>
          <w:rFonts w:ascii="Times New Roman" w:hAnsi="Times New Roman"/>
          <w:color w:val="262626" w:themeColor="text1" w:themeTint="D9"/>
          <w:sz w:val="28"/>
          <w:szCs w:val="28"/>
          <w:highlight w:val="yellow"/>
        </w:rPr>
      </w:pPr>
      <w:r w:rsidRPr="00810E75">
        <w:rPr>
          <w:b/>
          <w:bCs/>
          <w:color w:val="262626" w:themeColor="text1" w:themeTint="D9"/>
          <w:sz w:val="28"/>
          <w:szCs w:val="28"/>
        </w:rPr>
        <w:t>Thorium</w:t>
      </w:r>
      <w:bookmarkEnd w:id="87"/>
      <w:r w:rsidRPr="00810E75">
        <w:rPr>
          <w:b/>
          <w:bCs/>
          <w:color w:val="262626" w:themeColor="text1" w:themeTint="D9"/>
          <w:sz w:val="28"/>
          <w:szCs w:val="28"/>
        </w:rPr>
        <w:t>:</w:t>
      </w:r>
      <w:bookmarkEnd w:id="88"/>
      <w:r w:rsidRPr="00810E75">
        <w:rPr>
          <w:color w:val="262626" w:themeColor="text1" w:themeTint="D9"/>
          <w:sz w:val="28"/>
          <w:szCs w:val="28"/>
        </w:rPr>
        <w:t xml:space="preserve"> [31] In a</w:t>
      </w:r>
      <w:r w:rsidR="009D7D4B" w:rsidRPr="00810E75">
        <w:rPr>
          <w:color w:val="262626" w:themeColor="text1" w:themeTint="D9"/>
          <w:sz w:val="28"/>
          <w:szCs w:val="28"/>
        </w:rPr>
        <w:t xml:space="preserve">n </w:t>
      </w:r>
      <w:r w:rsidRPr="00810E75">
        <w:rPr>
          <w:color w:val="262626" w:themeColor="text1" w:themeTint="D9"/>
          <w:sz w:val="28"/>
          <w:szCs w:val="28"/>
        </w:rPr>
        <w:t xml:space="preserve">MSR, thorium can be used as the nuclear fuel. The metal thorium 232 occurs more frequently in nature than uranium and can be used for almost 100%. The difference of thorium with uranium is that thorium is not fissile. Thorium is named after Thor, the Scandinavian god of war. Thorium is about as common as lead and 4 times more common than uranium. It can be commercially extracted from the Monazite mineral containing 3-22% thorium dioxide. Monazite is from the Greek μονάζει "to be solitary" in allusion to the rarity of its presence in the first known localities. World Monazite resources are estimated to be about 12 million tons (US 34%, Australia 24%, India 23%, Canada 8%, South Africa 3%, and other countries 8%). According to the International Atomic Energy Association’s, the world has an estimated 4.4 million ton of thorium resources. Thorium is a mildly radioactive element, three times as </w:t>
      </w:r>
      <w:r w:rsidRPr="00810E75">
        <w:rPr>
          <w:color w:val="262626" w:themeColor="text1" w:themeTint="D9"/>
          <w:sz w:val="28"/>
          <w:szCs w:val="28"/>
        </w:rPr>
        <w:lastRenderedPageBreak/>
        <w:t>abundant as uranium. There is enough energy in 5,000 tons of thorium to meet world energy demand for a year</w:t>
      </w:r>
      <w:r w:rsidR="009D7D4B" w:rsidRPr="00810E75">
        <w:rPr>
          <w:color w:val="262626" w:themeColor="text1" w:themeTint="D9"/>
          <w:sz w:val="28"/>
          <w:szCs w:val="28"/>
        </w:rPr>
        <w:t>.</w:t>
      </w:r>
    </w:p>
    <w:p w14:paraId="506B4271" w14:textId="77777777" w:rsidR="0007533B" w:rsidRPr="00810E75" w:rsidRDefault="0007533B" w:rsidP="0007533B">
      <w:pPr>
        <w:rPr>
          <w:b/>
          <w:bCs/>
          <w:iCs/>
          <w:color w:val="262626" w:themeColor="text1" w:themeTint="D9"/>
          <w:sz w:val="28"/>
          <w:szCs w:val="28"/>
          <w:lang w:val="en-US"/>
        </w:rPr>
      </w:pPr>
    </w:p>
    <w:p w14:paraId="0D90D689" w14:textId="08830324" w:rsidR="00E21966" w:rsidRPr="00810E75" w:rsidRDefault="00324517" w:rsidP="00324517">
      <w:pPr>
        <w:rPr>
          <w:color w:val="262626" w:themeColor="text1" w:themeTint="D9"/>
          <w:sz w:val="28"/>
          <w:szCs w:val="28"/>
        </w:rPr>
      </w:pPr>
      <w:r w:rsidRPr="00810E75">
        <w:rPr>
          <w:b/>
          <w:bCs/>
          <w:color w:val="262626" w:themeColor="text1" w:themeTint="D9"/>
          <w:sz w:val="28"/>
          <w:szCs w:val="28"/>
        </w:rPr>
        <w:t>Liquid fluoride thorium reactor:</w:t>
      </w:r>
      <w:r w:rsidRPr="00810E75">
        <w:rPr>
          <w:color w:val="262626" w:themeColor="text1" w:themeTint="D9"/>
        </w:rPr>
        <w:t xml:space="preserve"> </w:t>
      </w:r>
      <w:r w:rsidRPr="00810E75">
        <w:rPr>
          <w:rFonts w:eastAsia="TimesNewRoman"/>
          <w:color w:val="262626" w:themeColor="text1" w:themeTint="D9"/>
          <w:sz w:val="22"/>
          <w:szCs w:val="22"/>
        </w:rPr>
        <w:t>[24][25]</w:t>
      </w:r>
      <w:r w:rsidRPr="00810E75">
        <w:rPr>
          <w:rFonts w:eastAsia="TimesNewRoman"/>
          <w:color w:val="262626" w:themeColor="text1" w:themeTint="D9"/>
          <w:sz w:val="28"/>
          <w:szCs w:val="28"/>
        </w:rPr>
        <w:t xml:space="preserve"> Rather new is the liquid fluoride thorium reactor (LFTR). </w:t>
      </w:r>
      <w:r w:rsidRPr="00810E75">
        <w:rPr>
          <w:rFonts w:eastAsiaTheme="minorHAnsi"/>
          <w:color w:val="262626" w:themeColor="text1" w:themeTint="D9"/>
          <w:sz w:val="28"/>
          <w:szCs w:val="28"/>
        </w:rPr>
        <w:t xml:space="preserve">Being a breeder reactor, the LFTR design utilizes the full potential of thorium. The </w:t>
      </w:r>
      <w:r w:rsidRPr="00810E75">
        <w:rPr>
          <w:color w:val="262626" w:themeColor="text1" w:themeTint="D9"/>
          <w:sz w:val="28"/>
          <w:szCs w:val="28"/>
        </w:rPr>
        <w:t xml:space="preserve">core of the reactor contains fissile </w:t>
      </w:r>
      <w:r w:rsidRPr="00810E75">
        <w:rPr>
          <w:color w:val="262626" w:themeColor="text1" w:themeTint="D9"/>
          <w:sz w:val="28"/>
          <w:szCs w:val="28"/>
          <w:vertAlign w:val="subscript"/>
        </w:rPr>
        <w:t>92</w:t>
      </w:r>
      <w:r w:rsidRPr="00810E75">
        <w:rPr>
          <w:color w:val="262626" w:themeColor="text1" w:themeTint="D9"/>
          <w:sz w:val="28"/>
          <w:szCs w:val="28"/>
        </w:rPr>
        <w:t xml:space="preserve">U-233 fuel in liquid fluoride form held in a configuration of pipes in graphite which acts as a neutron moderator. The core is surrounded by a blanket, which contains </w:t>
      </w:r>
      <w:r w:rsidRPr="00810E75">
        <w:rPr>
          <w:color w:val="262626" w:themeColor="text1" w:themeTint="D9"/>
          <w:sz w:val="28"/>
          <w:szCs w:val="28"/>
          <w:vertAlign w:val="subscript"/>
        </w:rPr>
        <w:t>90</w:t>
      </w:r>
      <w:r w:rsidRPr="00810E75">
        <w:rPr>
          <w:color w:val="262626" w:themeColor="text1" w:themeTint="D9"/>
          <w:sz w:val="28"/>
          <w:szCs w:val="28"/>
        </w:rPr>
        <w:t xml:space="preserve">Th-233 dissolved in a mixture of </w:t>
      </w:r>
      <w:r w:rsidR="00B765BE" w:rsidRPr="00810E75">
        <w:rPr>
          <w:color w:val="262626" w:themeColor="text1" w:themeTint="D9"/>
          <w:sz w:val="28"/>
          <w:szCs w:val="28"/>
        </w:rPr>
        <w:t>l</w:t>
      </w:r>
      <w:r w:rsidR="00802BF1" w:rsidRPr="00810E75">
        <w:rPr>
          <w:color w:val="262626" w:themeColor="text1" w:themeTint="D9"/>
          <w:sz w:val="28"/>
          <w:szCs w:val="28"/>
        </w:rPr>
        <w:t>ithium</w:t>
      </w:r>
      <w:r w:rsidRPr="00810E75">
        <w:rPr>
          <w:color w:val="262626" w:themeColor="text1" w:themeTint="D9"/>
          <w:sz w:val="28"/>
          <w:szCs w:val="28"/>
        </w:rPr>
        <w:t xml:space="preserve"> fluoride (LiF) and beryllium fluoride (BeF2) known as Flibe. </w:t>
      </w:r>
      <w:r w:rsidR="00EE3A5F" w:rsidRPr="00810E75">
        <w:rPr>
          <w:rFonts w:cs="Calibri"/>
          <w:color w:val="262626" w:themeColor="text1" w:themeTint="D9"/>
          <w:sz w:val="28"/>
          <w:szCs w:val="28"/>
        </w:rPr>
        <w:t xml:space="preserve">When the fuel in the core pipes fissions, neutrons are released which penetrate the walls of the core and bombard the surrounding blanket of thorium causing it to transmute into </w:t>
      </w:r>
      <w:r w:rsidR="00EE3A5F" w:rsidRPr="00810E75">
        <w:rPr>
          <w:rFonts w:cs="Calibri"/>
          <w:color w:val="262626" w:themeColor="text1" w:themeTint="D9"/>
          <w:sz w:val="28"/>
          <w:szCs w:val="28"/>
          <w:vertAlign w:val="subscript"/>
        </w:rPr>
        <w:t>92</w:t>
      </w:r>
      <w:r w:rsidR="00EE3A5F" w:rsidRPr="00810E75">
        <w:rPr>
          <w:rFonts w:cs="Calibri"/>
          <w:color w:val="262626" w:themeColor="text1" w:themeTint="D9"/>
          <w:sz w:val="28"/>
          <w:szCs w:val="28"/>
        </w:rPr>
        <w:t xml:space="preserve">U-233. The </w:t>
      </w:r>
      <w:r w:rsidR="00EE3A5F" w:rsidRPr="00810E75">
        <w:rPr>
          <w:rFonts w:cs="Calibri"/>
          <w:color w:val="262626" w:themeColor="text1" w:themeTint="D9"/>
          <w:sz w:val="28"/>
          <w:szCs w:val="28"/>
          <w:vertAlign w:val="subscript"/>
        </w:rPr>
        <w:t>92</w:t>
      </w:r>
      <w:r w:rsidR="00EE3A5F" w:rsidRPr="00810E75">
        <w:rPr>
          <w:rFonts w:cs="Calibri"/>
          <w:color w:val="262626" w:themeColor="text1" w:themeTint="D9"/>
          <w:sz w:val="28"/>
          <w:szCs w:val="28"/>
        </w:rPr>
        <w:t>U-233 is transferred via the chemical uranium separator to the core and new thorium is added to the blanket. The LFTR contains two separate piping loops (</w:t>
      </w:r>
      <w:r w:rsidR="00EE3A5F" w:rsidRPr="00810E75">
        <w:rPr>
          <w:rFonts w:eastAsia="AdvTimes" w:cs="Calibri"/>
          <w:color w:val="262626" w:themeColor="text1" w:themeTint="D9"/>
          <w:sz w:val="28"/>
          <w:szCs w:val="28"/>
        </w:rPr>
        <w:t>Fig. 3.5.2a)</w:t>
      </w:r>
      <w:r w:rsidR="00EE3A5F" w:rsidRPr="00810E75">
        <w:rPr>
          <w:rFonts w:cs="Calibri"/>
          <w:color w:val="262626" w:themeColor="text1" w:themeTint="D9"/>
          <w:sz w:val="28"/>
          <w:szCs w:val="28"/>
        </w:rPr>
        <w:t xml:space="preserve">. The first loop carries the irradiated liquid thorium into a decay tank where the new </w:t>
      </w:r>
      <w:r w:rsidR="00EE3A5F" w:rsidRPr="00810E75">
        <w:rPr>
          <w:rFonts w:cs="Calibri"/>
          <w:color w:val="262626" w:themeColor="text1" w:themeTint="D9"/>
          <w:sz w:val="28"/>
          <w:szCs w:val="28"/>
          <w:vertAlign w:val="subscript"/>
        </w:rPr>
        <w:t>92</w:t>
      </w:r>
      <w:r w:rsidR="00EE3A5F" w:rsidRPr="00810E75">
        <w:rPr>
          <w:rFonts w:cs="Calibri"/>
          <w:color w:val="262626" w:themeColor="text1" w:themeTint="D9"/>
          <w:sz w:val="28"/>
          <w:szCs w:val="28"/>
        </w:rPr>
        <w:t xml:space="preserve">U-233 can be moved to the inner core. The second loop transfers the heated </w:t>
      </w:r>
      <w:r w:rsidR="00EE3A5F" w:rsidRPr="00810E75">
        <w:rPr>
          <w:rFonts w:cs="Calibri"/>
          <w:color w:val="262626" w:themeColor="text1" w:themeTint="D9"/>
          <w:sz w:val="28"/>
          <w:szCs w:val="28"/>
          <w:vertAlign w:val="subscript"/>
        </w:rPr>
        <w:t>92</w:t>
      </w:r>
      <w:r w:rsidR="00EE3A5F" w:rsidRPr="00810E75">
        <w:rPr>
          <w:rFonts w:cs="Calibri"/>
          <w:color w:val="262626" w:themeColor="text1" w:themeTint="D9"/>
          <w:sz w:val="28"/>
          <w:szCs w:val="28"/>
        </w:rPr>
        <w:t>U-233 molten salt from the inner core to the heat exchanger which drives a turbine generating electricity.</w:t>
      </w:r>
    </w:p>
    <w:p w14:paraId="71554C87" w14:textId="77777777" w:rsidR="00324517" w:rsidRPr="00810E75" w:rsidRDefault="00324517" w:rsidP="00324517">
      <w:pPr>
        <w:autoSpaceDE w:val="0"/>
        <w:autoSpaceDN w:val="0"/>
        <w:adjustRightInd w:val="0"/>
        <w:spacing w:line="36" w:lineRule="atLeast"/>
        <w:rPr>
          <w:rFonts w:eastAsia="AdvTimes" w:cs="Calibri"/>
          <w:i/>
          <w:iCs/>
          <w:color w:val="262626" w:themeColor="text1" w:themeTint="D9"/>
          <w:sz w:val="28"/>
          <w:szCs w:val="28"/>
        </w:rPr>
      </w:pPr>
      <w:r w:rsidRPr="00810E75">
        <w:rPr>
          <w:rFonts w:eastAsia="AdvTimes" w:cs="Calibri"/>
          <w:i/>
          <w:iCs/>
          <w:color w:val="262626" w:themeColor="text1" w:themeTint="D9"/>
          <w:sz w:val="28"/>
          <w:szCs w:val="28"/>
        </w:rPr>
        <w:object w:dxaOrig="10847" w:dyaOrig="5890" w14:anchorId="00A5B0BF">
          <v:shape id="_x0000_i1057" type="#_x0000_t75" style="width:453.75pt;height:244.5pt" o:ole="">
            <v:imagedata r:id="rId142" o:title=""/>
          </v:shape>
          <o:OLEObject Type="Embed" ProgID="Visio.Drawing.11" ShapeID="_x0000_i1057" DrawAspect="Content" ObjectID="_1821517004" r:id="rId143"/>
        </w:object>
      </w:r>
    </w:p>
    <w:p w14:paraId="7065DC6A" w14:textId="77777777" w:rsidR="00324517" w:rsidRPr="00810E75" w:rsidRDefault="00324517" w:rsidP="00324517">
      <w:pPr>
        <w:autoSpaceDE w:val="0"/>
        <w:autoSpaceDN w:val="0"/>
        <w:adjustRightInd w:val="0"/>
        <w:spacing w:line="36" w:lineRule="atLeast"/>
        <w:rPr>
          <w:rFonts w:eastAsia="AdvTimes" w:cs="Calibri"/>
          <w:i/>
          <w:iCs/>
          <w:color w:val="262626" w:themeColor="text1" w:themeTint="D9"/>
          <w:sz w:val="28"/>
          <w:szCs w:val="28"/>
        </w:rPr>
      </w:pPr>
    </w:p>
    <w:p w14:paraId="0EC5B4A3" w14:textId="4047CED1" w:rsidR="00324517" w:rsidRPr="00810E75" w:rsidRDefault="00324517" w:rsidP="00324517">
      <w:pPr>
        <w:autoSpaceDE w:val="0"/>
        <w:autoSpaceDN w:val="0"/>
        <w:adjustRightInd w:val="0"/>
        <w:spacing w:line="36" w:lineRule="atLeast"/>
        <w:jc w:val="center"/>
        <w:rPr>
          <w:rFonts w:cs="Calibri"/>
          <w:color w:val="262626" w:themeColor="text1" w:themeTint="D9"/>
          <w:sz w:val="26"/>
          <w:szCs w:val="26"/>
        </w:rPr>
      </w:pPr>
      <w:r w:rsidRPr="00810E75">
        <w:rPr>
          <w:rFonts w:eastAsia="AdvTimes" w:cs="Calibri"/>
          <w:i/>
          <w:iCs/>
          <w:color w:val="262626" w:themeColor="text1" w:themeTint="D9"/>
          <w:sz w:val="26"/>
          <w:szCs w:val="26"/>
        </w:rPr>
        <w:t>Fig. 3.5.2</w:t>
      </w:r>
      <w:r w:rsidR="00EE3A5F" w:rsidRPr="00810E75">
        <w:rPr>
          <w:rFonts w:eastAsia="AdvTimes" w:cs="Calibri"/>
          <w:i/>
          <w:iCs/>
          <w:color w:val="262626" w:themeColor="text1" w:themeTint="D9"/>
          <w:sz w:val="26"/>
          <w:szCs w:val="26"/>
        </w:rPr>
        <w:t>a</w:t>
      </w:r>
      <w:r w:rsidRPr="00810E75">
        <w:rPr>
          <w:rFonts w:eastAsia="AdvTimes" w:cs="Calibri"/>
          <w:i/>
          <w:iCs/>
          <w:color w:val="262626" w:themeColor="text1" w:themeTint="D9"/>
          <w:sz w:val="26"/>
          <w:szCs w:val="26"/>
        </w:rPr>
        <w:t>: Diagram of a two fluid l</w:t>
      </w:r>
      <w:r w:rsidRPr="00810E75">
        <w:rPr>
          <w:rFonts w:cs="Calibri"/>
          <w:i/>
          <w:color w:val="262626" w:themeColor="text1" w:themeTint="D9"/>
          <w:sz w:val="26"/>
          <w:szCs w:val="26"/>
        </w:rPr>
        <w:t>iquid fluoride thorium reactor LFTR</w:t>
      </w:r>
      <w:r w:rsidRPr="00810E75">
        <w:rPr>
          <w:rFonts w:cs="Calibri"/>
          <w:color w:val="262626" w:themeColor="text1" w:themeTint="D9"/>
          <w:sz w:val="26"/>
          <w:szCs w:val="26"/>
        </w:rPr>
        <w:t>.</w:t>
      </w:r>
    </w:p>
    <w:p w14:paraId="26405131" w14:textId="77777777" w:rsidR="00D65F8E" w:rsidRPr="00810E75" w:rsidRDefault="00D65F8E" w:rsidP="00324517">
      <w:pPr>
        <w:spacing w:line="36" w:lineRule="atLeast"/>
        <w:rPr>
          <w:rFonts w:cs="Calibri"/>
          <w:color w:val="262626" w:themeColor="text1" w:themeTint="D9"/>
          <w:sz w:val="28"/>
          <w:szCs w:val="28"/>
        </w:rPr>
      </w:pPr>
    </w:p>
    <w:p w14:paraId="58D525B1" w14:textId="145544E2" w:rsidR="00324517" w:rsidRPr="00810E75" w:rsidRDefault="00324517" w:rsidP="00324517">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U-233 salt is transferred via the chemical waste separator back to the reactor to continue fission. The amount of fuel the reactor breeds is equal to the amount that it consumes. To keep the fission reaction going, thorium must be added to the reactor at the same rate that it generates and fissions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U-233. The </w:t>
      </w:r>
      <w:r w:rsidRPr="00810E75">
        <w:rPr>
          <w:rFonts w:cs="Calibri"/>
          <w:color w:val="262626" w:themeColor="text1" w:themeTint="D9"/>
          <w:sz w:val="28"/>
          <w:szCs w:val="28"/>
        </w:rPr>
        <w:lastRenderedPageBreak/>
        <w:t xml:space="preserve">concentration of thorium fuel in the blanket can be adjusted at any time, which provides further control over the level of reactivity in the core. To breed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U-233 successfully, the fuel salt must be processed continuously so neutron-poisoning fission products are removed. In addition, the </w:t>
      </w:r>
      <w:r w:rsidRPr="00810E75">
        <w:rPr>
          <w:rFonts w:cs="Calibri"/>
          <w:color w:val="262626" w:themeColor="text1" w:themeTint="D9"/>
          <w:sz w:val="28"/>
          <w:szCs w:val="28"/>
          <w:vertAlign w:val="subscript"/>
        </w:rPr>
        <w:t>92</w:t>
      </w:r>
      <w:r w:rsidRPr="00810E75">
        <w:rPr>
          <w:rFonts w:cs="Calibri"/>
          <w:color w:val="262626" w:themeColor="text1" w:themeTint="D9"/>
          <w:sz w:val="28"/>
          <w:szCs w:val="28"/>
        </w:rPr>
        <w:t xml:space="preserve">U-233 must be separated from the blanket salt and transferred to the fuel salt. </w:t>
      </w:r>
    </w:p>
    <w:p w14:paraId="706A5C9B" w14:textId="77777777" w:rsidR="00042361" w:rsidRDefault="00042361" w:rsidP="00D65F8E">
      <w:pPr>
        <w:rPr>
          <w:b/>
          <w:bCs/>
          <w:iCs/>
          <w:color w:val="262626" w:themeColor="text1" w:themeTint="D9"/>
          <w:sz w:val="28"/>
          <w:szCs w:val="28"/>
        </w:rPr>
      </w:pPr>
      <w:bookmarkStart w:id="89" w:name="_Toc58239313"/>
    </w:p>
    <w:p w14:paraId="5AA499EB" w14:textId="0EF537CD" w:rsidR="00D65F8E" w:rsidRPr="00810E75" w:rsidRDefault="009720D3" w:rsidP="00D65F8E">
      <w:pPr>
        <w:rPr>
          <w:iCs/>
          <w:color w:val="262626" w:themeColor="text1" w:themeTint="D9"/>
          <w:sz w:val="28"/>
          <w:szCs w:val="28"/>
        </w:rPr>
      </w:pPr>
      <w:r w:rsidRPr="00810E75">
        <w:rPr>
          <w:b/>
          <w:bCs/>
          <w:iCs/>
          <w:color w:val="262626" w:themeColor="text1" w:themeTint="D9"/>
          <w:sz w:val="28"/>
          <w:szCs w:val="28"/>
        </w:rPr>
        <w:t>Thorium fuel cycle</w:t>
      </w:r>
      <w:bookmarkEnd w:id="89"/>
      <w:r w:rsidRPr="00810E75">
        <w:rPr>
          <w:b/>
          <w:bCs/>
          <w:iCs/>
          <w:color w:val="262626" w:themeColor="text1" w:themeTint="D9"/>
          <w:sz w:val="28"/>
          <w:szCs w:val="28"/>
        </w:rPr>
        <w:t>:</w:t>
      </w:r>
      <w:r w:rsidRPr="00810E75">
        <w:rPr>
          <w:iCs/>
          <w:color w:val="262626" w:themeColor="text1" w:themeTint="D9"/>
          <w:sz w:val="28"/>
          <w:szCs w:val="28"/>
        </w:rPr>
        <w:t xml:space="preserve"> </w:t>
      </w:r>
      <w:r w:rsidR="00EE3A5F" w:rsidRPr="00810E75">
        <w:rPr>
          <w:rFonts w:cs="Calibri"/>
          <w:color w:val="262626" w:themeColor="text1" w:themeTint="D9"/>
          <w:sz w:val="28"/>
          <w:szCs w:val="28"/>
        </w:rPr>
        <w:t xml:space="preserve">Thorium is not suited to initiate a nuclear chain reaction itself. In the thorium fuel cycle neutrons or other fissile nuclei are necessary to create the </w:t>
      </w:r>
      <w:r w:rsidR="00EE3A5F" w:rsidRPr="00810E75">
        <w:rPr>
          <w:rFonts w:cs="Calibri"/>
          <w:color w:val="262626" w:themeColor="text1" w:themeTint="D9"/>
          <w:sz w:val="28"/>
          <w:szCs w:val="28"/>
          <w:vertAlign w:val="subscript"/>
        </w:rPr>
        <w:t>92</w:t>
      </w:r>
      <w:r w:rsidR="00EE3A5F" w:rsidRPr="00810E75">
        <w:rPr>
          <w:rFonts w:cs="Calibri"/>
          <w:color w:val="262626" w:themeColor="text1" w:themeTint="D9"/>
          <w:sz w:val="28"/>
          <w:szCs w:val="28"/>
        </w:rPr>
        <w:t xml:space="preserve">U-233 fuel. </w:t>
      </w:r>
      <w:r w:rsidRPr="00810E75">
        <w:rPr>
          <w:iCs/>
          <w:color w:val="262626" w:themeColor="text1" w:themeTint="D9"/>
          <w:sz w:val="28"/>
          <w:szCs w:val="28"/>
        </w:rPr>
        <w:t xml:space="preserve">Natural thorium </w:t>
      </w:r>
      <w:r w:rsidRPr="00810E75">
        <w:rPr>
          <w:iCs/>
          <w:color w:val="262626" w:themeColor="text1" w:themeTint="D9"/>
          <w:sz w:val="28"/>
          <w:szCs w:val="28"/>
          <w:vertAlign w:val="subscript"/>
        </w:rPr>
        <w:t>90</w:t>
      </w:r>
      <w:r w:rsidRPr="00810E75">
        <w:rPr>
          <w:iCs/>
          <w:color w:val="262626" w:themeColor="text1" w:themeTint="D9"/>
          <w:sz w:val="28"/>
          <w:szCs w:val="28"/>
        </w:rPr>
        <w:t xml:space="preserve">Th-232 is a fertile material. Bombarding it with neutrons allows it to form a fissile element </w:t>
      </w:r>
      <w:r w:rsidRPr="00810E75">
        <w:rPr>
          <w:iCs/>
          <w:color w:val="262626" w:themeColor="text1" w:themeTint="D9"/>
          <w:sz w:val="28"/>
          <w:szCs w:val="28"/>
          <w:vertAlign w:val="subscript"/>
        </w:rPr>
        <w:t>92</w:t>
      </w:r>
      <w:r w:rsidRPr="00810E75">
        <w:rPr>
          <w:iCs/>
          <w:color w:val="262626" w:themeColor="text1" w:themeTint="D9"/>
          <w:sz w:val="28"/>
          <w:szCs w:val="28"/>
        </w:rPr>
        <w:t xml:space="preserve">U-233 which is an excellent nuclear fuel. The neutrons come from fissile drive materials such as </w:t>
      </w:r>
      <w:r w:rsidRPr="00810E75">
        <w:rPr>
          <w:iCs/>
          <w:color w:val="262626" w:themeColor="text1" w:themeTint="D9"/>
          <w:sz w:val="28"/>
          <w:szCs w:val="28"/>
          <w:vertAlign w:val="subscript"/>
        </w:rPr>
        <w:t>92</w:t>
      </w:r>
      <w:r w:rsidRPr="00810E75">
        <w:rPr>
          <w:iCs/>
          <w:color w:val="262626" w:themeColor="text1" w:themeTint="D9"/>
          <w:sz w:val="28"/>
          <w:szCs w:val="28"/>
        </w:rPr>
        <w:t xml:space="preserve">U-233, </w:t>
      </w:r>
      <w:r w:rsidRPr="00810E75">
        <w:rPr>
          <w:iCs/>
          <w:color w:val="262626" w:themeColor="text1" w:themeTint="D9"/>
          <w:sz w:val="28"/>
          <w:szCs w:val="28"/>
          <w:vertAlign w:val="subscript"/>
        </w:rPr>
        <w:t>92</w:t>
      </w:r>
      <w:r w:rsidRPr="00810E75">
        <w:rPr>
          <w:iCs/>
          <w:color w:val="262626" w:themeColor="text1" w:themeTint="D9"/>
          <w:sz w:val="28"/>
          <w:szCs w:val="28"/>
        </w:rPr>
        <w:t xml:space="preserve">U-235, </w:t>
      </w:r>
      <w:r w:rsidRPr="00810E75">
        <w:rPr>
          <w:iCs/>
          <w:color w:val="262626" w:themeColor="text1" w:themeTint="D9"/>
          <w:sz w:val="28"/>
          <w:szCs w:val="28"/>
          <w:vertAlign w:val="subscript"/>
        </w:rPr>
        <w:t>94</w:t>
      </w:r>
      <w:r w:rsidRPr="00810E75">
        <w:rPr>
          <w:iCs/>
          <w:color w:val="262626" w:themeColor="text1" w:themeTint="D9"/>
          <w:sz w:val="28"/>
          <w:szCs w:val="28"/>
        </w:rPr>
        <w:t xml:space="preserve">Pu-239 or from a particle accelerator. After absorbing a neutron, </w:t>
      </w:r>
      <w:r w:rsidRPr="00810E75">
        <w:rPr>
          <w:iCs/>
          <w:color w:val="262626" w:themeColor="text1" w:themeTint="D9"/>
          <w:sz w:val="28"/>
          <w:szCs w:val="28"/>
          <w:vertAlign w:val="subscript"/>
        </w:rPr>
        <w:t>90</w:t>
      </w:r>
      <w:r w:rsidRPr="00810E75">
        <w:rPr>
          <w:iCs/>
          <w:color w:val="262626" w:themeColor="text1" w:themeTint="D9"/>
          <w:sz w:val="28"/>
          <w:szCs w:val="28"/>
        </w:rPr>
        <w:t xml:space="preserve">Th-232 decays in about a month to </w:t>
      </w:r>
      <w:r w:rsidRPr="00810E75">
        <w:rPr>
          <w:iCs/>
          <w:color w:val="262626" w:themeColor="text1" w:themeTint="D9"/>
          <w:sz w:val="28"/>
          <w:szCs w:val="28"/>
          <w:vertAlign w:val="subscript"/>
        </w:rPr>
        <w:t>92</w:t>
      </w:r>
      <w:r w:rsidRPr="00810E75">
        <w:rPr>
          <w:iCs/>
          <w:color w:val="262626" w:themeColor="text1" w:themeTint="D9"/>
          <w:sz w:val="28"/>
          <w:szCs w:val="28"/>
        </w:rPr>
        <w:t>U-233</w:t>
      </w:r>
      <w:r w:rsidR="00D65F8E" w:rsidRPr="00810E75">
        <w:rPr>
          <w:iCs/>
          <w:color w:val="262626" w:themeColor="text1" w:themeTint="D9"/>
          <w:sz w:val="28"/>
          <w:szCs w:val="28"/>
        </w:rPr>
        <w:t xml:space="preserve"> (Fig. 3.5.2b).</w:t>
      </w:r>
    </w:p>
    <w:p w14:paraId="5C0CF3B6" w14:textId="77777777" w:rsidR="009720D3" w:rsidRPr="00810E75" w:rsidRDefault="009720D3" w:rsidP="009720D3">
      <w:pPr>
        <w:spacing w:line="36" w:lineRule="atLeast"/>
        <w:rPr>
          <w:rFonts w:cs="Calibri"/>
          <w:color w:val="262626" w:themeColor="text1" w:themeTint="D9"/>
          <w:sz w:val="28"/>
          <w:szCs w:val="28"/>
        </w:rPr>
      </w:pPr>
    </w:p>
    <w:p w14:paraId="1462E377" w14:textId="77777777" w:rsidR="009720D3" w:rsidRPr="00810E75" w:rsidRDefault="009720D3" w:rsidP="009720D3">
      <w:pPr>
        <w:autoSpaceDE w:val="0"/>
        <w:autoSpaceDN w:val="0"/>
        <w:adjustRightInd w:val="0"/>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9713" w:dyaOrig="6368" w14:anchorId="521F0CD9">
          <v:shape id="_x0000_i1058" type="#_x0000_t75" style="width:410.25pt;height:273.75pt" o:ole="">
            <v:imagedata r:id="rId144" o:title=""/>
          </v:shape>
          <o:OLEObject Type="Embed" ProgID="Visio.Drawing.11" ShapeID="_x0000_i1058" DrawAspect="Content" ObjectID="_1821517005" r:id="rId145"/>
        </w:object>
      </w:r>
    </w:p>
    <w:p w14:paraId="30BD1117" w14:textId="77777777" w:rsidR="009720D3" w:rsidRPr="00810E75" w:rsidRDefault="009720D3" w:rsidP="009720D3">
      <w:pPr>
        <w:autoSpaceDE w:val="0"/>
        <w:autoSpaceDN w:val="0"/>
        <w:adjustRightInd w:val="0"/>
        <w:spacing w:line="36" w:lineRule="atLeast"/>
        <w:jc w:val="center"/>
        <w:rPr>
          <w:rFonts w:cs="Calibri"/>
          <w:i/>
          <w:color w:val="262626" w:themeColor="text1" w:themeTint="D9"/>
          <w:sz w:val="28"/>
          <w:szCs w:val="28"/>
        </w:rPr>
      </w:pPr>
    </w:p>
    <w:p w14:paraId="6045766C" w14:textId="48462EA7" w:rsidR="009720D3" w:rsidRPr="00810E75" w:rsidRDefault="009720D3" w:rsidP="006A79E8">
      <w:pPr>
        <w:autoSpaceDE w:val="0"/>
        <w:autoSpaceDN w:val="0"/>
        <w:adjustRightInd w:val="0"/>
        <w:spacing w:line="36" w:lineRule="atLeast"/>
        <w:jc w:val="center"/>
        <w:rPr>
          <w:rFonts w:cs="Calibri"/>
          <w:i/>
          <w:color w:val="262626" w:themeColor="text1" w:themeTint="D9"/>
          <w:sz w:val="26"/>
          <w:szCs w:val="26"/>
          <w:shd w:val="clear" w:color="auto" w:fill="FFFFFF"/>
        </w:rPr>
      </w:pPr>
      <w:r w:rsidRPr="00810E75">
        <w:rPr>
          <w:rFonts w:cs="Calibri"/>
          <w:i/>
          <w:color w:val="262626" w:themeColor="text1" w:themeTint="D9"/>
          <w:sz w:val="26"/>
          <w:szCs w:val="26"/>
        </w:rPr>
        <w:t>Fig. 3.5.2</w:t>
      </w:r>
      <w:r w:rsidR="00EE3A5F" w:rsidRPr="00810E75">
        <w:rPr>
          <w:rFonts w:cs="Calibri"/>
          <w:i/>
          <w:color w:val="262626" w:themeColor="text1" w:themeTint="D9"/>
          <w:sz w:val="26"/>
          <w:szCs w:val="26"/>
        </w:rPr>
        <w:t>b</w:t>
      </w:r>
      <w:r w:rsidRPr="00810E75">
        <w:rPr>
          <w:rFonts w:cs="Calibri"/>
          <w:i/>
          <w:color w:val="262626" w:themeColor="text1" w:themeTint="D9"/>
          <w:sz w:val="26"/>
          <w:szCs w:val="26"/>
        </w:rPr>
        <w:t xml:space="preserve">: </w:t>
      </w:r>
      <w:r w:rsidRPr="00810E75">
        <w:rPr>
          <w:rFonts w:cs="Calibri"/>
          <w:i/>
          <w:color w:val="262626" w:themeColor="text1" w:themeTint="D9"/>
          <w:sz w:val="26"/>
          <w:szCs w:val="26"/>
          <w:shd w:val="clear" w:color="auto" w:fill="FFFFFF"/>
        </w:rPr>
        <w:t xml:space="preserve">When </w:t>
      </w:r>
      <w:r w:rsidRPr="00810E75">
        <w:rPr>
          <w:rFonts w:cs="Calibri"/>
          <w:i/>
          <w:color w:val="262626" w:themeColor="text1" w:themeTint="D9"/>
          <w:sz w:val="26"/>
          <w:szCs w:val="26"/>
          <w:shd w:val="clear" w:color="auto" w:fill="FFFFFF"/>
          <w:vertAlign w:val="subscript"/>
        </w:rPr>
        <w:t>90</w:t>
      </w:r>
      <w:r w:rsidRPr="00810E75">
        <w:rPr>
          <w:rFonts w:cs="Calibri"/>
          <w:i/>
          <w:color w:val="262626" w:themeColor="text1" w:themeTint="D9"/>
          <w:sz w:val="26"/>
          <w:szCs w:val="26"/>
          <w:shd w:val="clear" w:color="auto" w:fill="FFFFFF"/>
        </w:rPr>
        <w:t xml:space="preserve">Th-232 absorbs a neutron, it becomes </w:t>
      </w:r>
      <w:r w:rsidRPr="00810E75">
        <w:rPr>
          <w:rFonts w:cs="Calibri"/>
          <w:i/>
          <w:color w:val="262626" w:themeColor="text1" w:themeTint="D9"/>
          <w:sz w:val="26"/>
          <w:szCs w:val="26"/>
          <w:shd w:val="clear" w:color="auto" w:fill="FFFFFF"/>
          <w:vertAlign w:val="subscript"/>
        </w:rPr>
        <w:t>90</w:t>
      </w:r>
      <w:r w:rsidRPr="00810E75">
        <w:rPr>
          <w:rFonts w:cs="Calibri"/>
          <w:i/>
          <w:color w:val="262626" w:themeColor="text1" w:themeTint="D9"/>
          <w:sz w:val="26"/>
          <w:szCs w:val="26"/>
          <w:shd w:val="clear" w:color="auto" w:fill="FFFFFF"/>
        </w:rPr>
        <w:t>Th-233, which</w:t>
      </w:r>
    </w:p>
    <w:p w14:paraId="63DCE99E" w14:textId="47788DF7" w:rsidR="009720D3" w:rsidRPr="00810E75" w:rsidRDefault="009720D3" w:rsidP="006A79E8">
      <w:pPr>
        <w:autoSpaceDE w:val="0"/>
        <w:autoSpaceDN w:val="0"/>
        <w:adjustRightInd w:val="0"/>
        <w:spacing w:line="36" w:lineRule="atLeast"/>
        <w:jc w:val="center"/>
        <w:rPr>
          <w:rFonts w:cs="Calibri"/>
          <w:i/>
          <w:color w:val="262626" w:themeColor="text1" w:themeTint="D9"/>
          <w:sz w:val="26"/>
          <w:szCs w:val="26"/>
          <w:shd w:val="clear" w:color="auto" w:fill="FFFFFF"/>
        </w:rPr>
      </w:pPr>
      <w:r w:rsidRPr="00810E75">
        <w:rPr>
          <w:rFonts w:cs="Calibri"/>
          <w:i/>
          <w:color w:val="262626" w:themeColor="text1" w:themeTint="D9"/>
          <w:sz w:val="26"/>
          <w:szCs w:val="26"/>
          <w:shd w:val="clear" w:color="auto" w:fill="FFFFFF"/>
        </w:rPr>
        <w:t xml:space="preserve">has a half-life of 22 minutes. </w:t>
      </w:r>
      <w:r w:rsidRPr="00810E75">
        <w:rPr>
          <w:rFonts w:cs="Calibri"/>
          <w:i/>
          <w:color w:val="262626" w:themeColor="text1" w:themeTint="D9"/>
          <w:sz w:val="26"/>
          <w:szCs w:val="26"/>
          <w:shd w:val="clear" w:color="auto" w:fill="FFFFFF"/>
          <w:vertAlign w:val="subscript"/>
        </w:rPr>
        <w:t>90</w:t>
      </w:r>
      <w:r w:rsidRPr="00810E75">
        <w:rPr>
          <w:rFonts w:cs="Calibri"/>
          <w:i/>
          <w:color w:val="262626" w:themeColor="text1" w:themeTint="D9"/>
          <w:sz w:val="26"/>
          <w:szCs w:val="26"/>
          <w:shd w:val="clear" w:color="auto" w:fill="FFFFFF"/>
        </w:rPr>
        <w:t xml:space="preserve">Th-233 decays into </w:t>
      </w:r>
      <w:r w:rsidRPr="00810E75">
        <w:rPr>
          <w:rStyle w:val="apple-converted-space"/>
          <w:rFonts w:ascii="Calibri" w:hAnsi="Calibri" w:cs="Calibri"/>
          <w:i/>
          <w:color w:val="262626" w:themeColor="text1" w:themeTint="D9"/>
          <w:sz w:val="26"/>
          <w:szCs w:val="26"/>
          <w:shd w:val="clear" w:color="auto" w:fill="FFFFFF"/>
        </w:rPr>
        <w:t>protactinium</w:t>
      </w:r>
      <w:r w:rsidRPr="00810E75">
        <w:rPr>
          <w:rFonts w:cs="Calibri"/>
          <w:i/>
          <w:color w:val="262626" w:themeColor="text1" w:themeTint="D9"/>
          <w:sz w:val="26"/>
          <w:szCs w:val="26"/>
          <w:shd w:val="clear" w:color="auto" w:fill="FFFFFF"/>
        </w:rPr>
        <w:t xml:space="preserve"> (</w:t>
      </w:r>
      <w:r w:rsidRPr="00810E75">
        <w:rPr>
          <w:rFonts w:cs="Calibri"/>
          <w:i/>
          <w:color w:val="262626" w:themeColor="text1" w:themeTint="D9"/>
          <w:sz w:val="26"/>
          <w:szCs w:val="26"/>
          <w:shd w:val="clear" w:color="auto" w:fill="FFFFFF"/>
          <w:vertAlign w:val="subscript"/>
        </w:rPr>
        <w:t>91</w:t>
      </w:r>
      <w:r w:rsidRPr="00810E75">
        <w:rPr>
          <w:rFonts w:cs="Calibri"/>
          <w:i/>
          <w:color w:val="262626" w:themeColor="text1" w:themeTint="D9"/>
          <w:sz w:val="26"/>
          <w:szCs w:val="26"/>
          <w:shd w:val="clear" w:color="auto" w:fill="FFFFFF"/>
        </w:rPr>
        <w:t>Pa-233)</w:t>
      </w:r>
    </w:p>
    <w:p w14:paraId="2CFB512E" w14:textId="76EB19A3" w:rsidR="009720D3" w:rsidRPr="00810E75" w:rsidRDefault="009720D3" w:rsidP="006A79E8">
      <w:pPr>
        <w:autoSpaceDE w:val="0"/>
        <w:autoSpaceDN w:val="0"/>
        <w:adjustRightInd w:val="0"/>
        <w:spacing w:line="36" w:lineRule="atLeast"/>
        <w:jc w:val="center"/>
        <w:rPr>
          <w:rFonts w:cs="Calibri"/>
          <w:i/>
          <w:color w:val="262626" w:themeColor="text1" w:themeTint="D9"/>
          <w:sz w:val="26"/>
          <w:szCs w:val="26"/>
          <w:shd w:val="clear" w:color="auto" w:fill="FFFFFF"/>
        </w:rPr>
      </w:pPr>
      <w:r w:rsidRPr="00810E75">
        <w:rPr>
          <w:rFonts w:cs="Calibri"/>
          <w:i/>
          <w:color w:val="262626" w:themeColor="text1" w:themeTint="D9"/>
          <w:sz w:val="26"/>
          <w:szCs w:val="26"/>
          <w:shd w:val="clear" w:color="auto" w:fill="FFFFFF"/>
        </w:rPr>
        <w:t xml:space="preserve">through </w:t>
      </w:r>
      <w:r w:rsidRPr="00810E75">
        <w:rPr>
          <w:rStyle w:val="apple-converted-space"/>
          <w:rFonts w:ascii="Calibri" w:hAnsi="Calibri" w:cs="Calibri"/>
          <w:i/>
          <w:color w:val="262626" w:themeColor="text1" w:themeTint="D9"/>
          <w:sz w:val="26"/>
          <w:szCs w:val="26"/>
          <w:shd w:val="clear" w:color="auto" w:fill="FFFFFF"/>
        </w:rPr>
        <w:t>beta decay</w:t>
      </w:r>
      <w:r w:rsidRPr="00810E75">
        <w:rPr>
          <w:rFonts w:cs="Calibri"/>
          <w:i/>
          <w:color w:val="262626" w:themeColor="text1" w:themeTint="D9"/>
          <w:sz w:val="26"/>
          <w:szCs w:val="26"/>
          <w:shd w:val="clear" w:color="auto" w:fill="FFFFFF"/>
        </w:rPr>
        <w:t xml:space="preserve">. </w:t>
      </w:r>
      <w:r w:rsidRPr="00810E75">
        <w:rPr>
          <w:rFonts w:cs="Calibri"/>
          <w:i/>
          <w:color w:val="262626" w:themeColor="text1" w:themeTint="D9"/>
          <w:sz w:val="26"/>
          <w:szCs w:val="26"/>
          <w:shd w:val="clear" w:color="auto" w:fill="FFFFFF"/>
          <w:vertAlign w:val="subscript"/>
        </w:rPr>
        <w:t>91</w:t>
      </w:r>
      <w:r w:rsidRPr="00810E75">
        <w:rPr>
          <w:rFonts w:cs="Calibri"/>
          <w:i/>
          <w:color w:val="262626" w:themeColor="text1" w:themeTint="D9"/>
          <w:sz w:val="26"/>
          <w:szCs w:val="26"/>
          <w:shd w:val="clear" w:color="auto" w:fill="FFFFFF"/>
        </w:rPr>
        <w:t>Pa-233 has a half-life of 27 days and decays into</w:t>
      </w:r>
    </w:p>
    <w:p w14:paraId="3B801BC0" w14:textId="77777777" w:rsidR="00384FE5" w:rsidRPr="00810E75" w:rsidRDefault="009720D3" w:rsidP="006A79E8">
      <w:pPr>
        <w:autoSpaceDE w:val="0"/>
        <w:autoSpaceDN w:val="0"/>
        <w:adjustRightInd w:val="0"/>
        <w:spacing w:line="36" w:lineRule="atLeast"/>
        <w:jc w:val="center"/>
        <w:rPr>
          <w:rFonts w:cs="Calibri"/>
          <w:i/>
          <w:color w:val="262626" w:themeColor="text1" w:themeTint="D9"/>
          <w:sz w:val="26"/>
          <w:szCs w:val="26"/>
        </w:rPr>
      </w:pPr>
      <w:r w:rsidRPr="00810E75">
        <w:rPr>
          <w:rFonts w:cs="Calibri"/>
          <w:i/>
          <w:color w:val="262626" w:themeColor="text1" w:themeTint="D9"/>
          <w:sz w:val="26"/>
          <w:szCs w:val="26"/>
          <w:vertAlign w:val="subscript"/>
        </w:rPr>
        <w:t>92</w:t>
      </w:r>
      <w:r w:rsidRPr="00810E75">
        <w:rPr>
          <w:rFonts w:cs="Calibri"/>
          <w:i/>
          <w:color w:val="262626" w:themeColor="text1" w:themeTint="D9"/>
          <w:sz w:val="26"/>
          <w:szCs w:val="26"/>
          <w:shd w:val="clear" w:color="auto" w:fill="FFFFFF"/>
        </w:rPr>
        <w:t>U-233.</w:t>
      </w:r>
      <w:r w:rsidRPr="00810E75">
        <w:rPr>
          <w:rFonts w:cs="Calibri"/>
          <w:i/>
          <w:color w:val="262626" w:themeColor="text1" w:themeTint="D9"/>
          <w:sz w:val="26"/>
          <w:szCs w:val="26"/>
        </w:rPr>
        <w:t xml:space="preserve"> If a neutron crashed into </w:t>
      </w:r>
      <w:r w:rsidRPr="00810E75">
        <w:rPr>
          <w:rFonts w:cs="Calibri"/>
          <w:i/>
          <w:color w:val="262626" w:themeColor="text1" w:themeTint="D9"/>
          <w:sz w:val="26"/>
          <w:szCs w:val="26"/>
          <w:vertAlign w:val="subscript"/>
        </w:rPr>
        <w:t>92</w:t>
      </w:r>
      <w:r w:rsidRPr="00810E75">
        <w:rPr>
          <w:rFonts w:cs="Calibri"/>
          <w:i/>
          <w:color w:val="262626" w:themeColor="text1" w:themeTint="D9"/>
          <w:sz w:val="26"/>
          <w:szCs w:val="26"/>
        </w:rPr>
        <w:t>U-233 it splits into two new</w:t>
      </w:r>
    </w:p>
    <w:p w14:paraId="0DD1C6FC" w14:textId="3C42D550" w:rsidR="00384FE5" w:rsidRPr="00810E75" w:rsidRDefault="009720D3" w:rsidP="00384FE5">
      <w:pPr>
        <w:autoSpaceDE w:val="0"/>
        <w:autoSpaceDN w:val="0"/>
        <w:adjustRightInd w:val="0"/>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384FE5" w:rsidRPr="00810E75">
        <w:rPr>
          <w:rFonts w:cs="Calibri"/>
          <w:i/>
          <w:color w:val="262626" w:themeColor="text1" w:themeTint="D9"/>
          <w:sz w:val="26"/>
          <w:szCs w:val="26"/>
        </w:rPr>
        <w:t>e</w:t>
      </w:r>
      <w:r w:rsidRPr="00810E75">
        <w:rPr>
          <w:rFonts w:cs="Calibri"/>
          <w:i/>
          <w:color w:val="262626" w:themeColor="text1" w:themeTint="D9"/>
          <w:sz w:val="26"/>
          <w:szCs w:val="26"/>
        </w:rPr>
        <w:t>lements</w:t>
      </w:r>
      <w:r w:rsidR="00384FE5" w:rsidRPr="00810E75">
        <w:rPr>
          <w:rFonts w:cs="Calibri"/>
          <w:i/>
          <w:color w:val="262626" w:themeColor="text1" w:themeTint="D9"/>
          <w:sz w:val="26"/>
          <w:szCs w:val="26"/>
        </w:rPr>
        <w:t xml:space="preserve"> </w:t>
      </w:r>
      <w:r w:rsidRPr="00810E75">
        <w:rPr>
          <w:rFonts w:cs="Calibri"/>
          <w:i/>
          <w:color w:val="262626" w:themeColor="text1" w:themeTint="D9"/>
          <w:sz w:val="26"/>
          <w:szCs w:val="26"/>
        </w:rPr>
        <w:t>and two or three neutrons, generating 198 MeV of</w:t>
      </w:r>
    </w:p>
    <w:p w14:paraId="26D03DDE" w14:textId="325747D5" w:rsidR="009720D3" w:rsidRPr="00810E75" w:rsidRDefault="009720D3" w:rsidP="00384FE5">
      <w:pPr>
        <w:autoSpaceDE w:val="0"/>
        <w:autoSpaceDN w:val="0"/>
        <w:adjustRightInd w:val="0"/>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384FE5" w:rsidRPr="00810E75">
        <w:rPr>
          <w:rFonts w:cs="Calibri"/>
          <w:i/>
          <w:color w:val="262626" w:themeColor="text1" w:themeTint="D9"/>
          <w:sz w:val="26"/>
          <w:szCs w:val="26"/>
        </w:rPr>
        <w:t>e</w:t>
      </w:r>
      <w:r w:rsidRPr="00810E75">
        <w:rPr>
          <w:rFonts w:cs="Calibri"/>
          <w:i/>
          <w:color w:val="262626" w:themeColor="text1" w:themeTint="D9"/>
          <w:sz w:val="26"/>
          <w:szCs w:val="26"/>
        </w:rPr>
        <w:t>nergy</w:t>
      </w:r>
      <w:r w:rsidR="00384FE5" w:rsidRPr="00810E75">
        <w:rPr>
          <w:rFonts w:cs="Calibri"/>
          <w:i/>
          <w:color w:val="262626" w:themeColor="text1" w:themeTint="D9"/>
          <w:sz w:val="26"/>
          <w:szCs w:val="26"/>
        </w:rPr>
        <w:t xml:space="preserve"> </w:t>
      </w:r>
      <w:r w:rsidR="006A79E8" w:rsidRPr="00810E75">
        <w:rPr>
          <w:rFonts w:cs="Calibri"/>
          <w:i/>
          <w:iCs/>
          <w:color w:val="262626" w:themeColor="text1" w:themeTint="D9"/>
          <w:sz w:val="26"/>
          <w:szCs w:val="26"/>
          <w:lang w:val="en-US"/>
        </w:rPr>
        <w:t>(1</w:t>
      </w:r>
      <w:r w:rsidR="00384FE5" w:rsidRPr="00810E75">
        <w:rPr>
          <w:rFonts w:cs="Calibri"/>
          <w:i/>
          <w:iCs/>
          <w:color w:val="262626" w:themeColor="text1" w:themeTint="D9"/>
          <w:sz w:val="26"/>
          <w:szCs w:val="26"/>
          <w:lang w:val="en-US"/>
        </w:rPr>
        <w:t xml:space="preserve"> M</w:t>
      </w:r>
      <w:r w:rsidR="006A79E8" w:rsidRPr="00810E75">
        <w:rPr>
          <w:rFonts w:cs="Calibri"/>
          <w:i/>
          <w:iCs/>
          <w:color w:val="262626" w:themeColor="text1" w:themeTint="D9"/>
          <w:sz w:val="26"/>
          <w:szCs w:val="26"/>
          <w:lang w:val="en-US"/>
        </w:rPr>
        <w:t>eV=1.60218·10</w:t>
      </w:r>
      <w:r w:rsidR="006A79E8" w:rsidRPr="00810E75">
        <w:rPr>
          <w:rFonts w:cs="Calibri"/>
          <w:i/>
          <w:iCs/>
          <w:color w:val="262626" w:themeColor="text1" w:themeTint="D9"/>
          <w:sz w:val="26"/>
          <w:szCs w:val="26"/>
          <w:vertAlign w:val="superscript"/>
          <w:lang w:val="en-US"/>
        </w:rPr>
        <w:t>-</w:t>
      </w:r>
      <w:r w:rsidR="00384FE5" w:rsidRPr="00810E75">
        <w:rPr>
          <w:rFonts w:cs="Calibri"/>
          <w:i/>
          <w:iCs/>
          <w:color w:val="262626" w:themeColor="text1" w:themeTint="D9"/>
          <w:sz w:val="26"/>
          <w:szCs w:val="26"/>
          <w:vertAlign w:val="superscript"/>
          <w:lang w:val="en-US"/>
        </w:rPr>
        <w:t>13</w:t>
      </w:r>
      <w:r w:rsidR="006A79E8" w:rsidRPr="00810E75">
        <w:rPr>
          <w:rFonts w:cs="Calibri"/>
          <w:i/>
          <w:iCs/>
          <w:color w:val="262626" w:themeColor="text1" w:themeTint="D9"/>
          <w:sz w:val="26"/>
          <w:szCs w:val="26"/>
          <w:lang w:val="en-US"/>
        </w:rPr>
        <w:t>(J))</w:t>
      </w:r>
      <w:r w:rsidRPr="00810E75">
        <w:rPr>
          <w:rFonts w:cs="Calibri"/>
          <w:i/>
          <w:color w:val="262626" w:themeColor="text1" w:themeTint="D9"/>
          <w:sz w:val="26"/>
          <w:szCs w:val="26"/>
        </w:rPr>
        <w:t xml:space="preserve"> [24].</w:t>
      </w:r>
    </w:p>
    <w:p w14:paraId="412B40B3" w14:textId="77777777" w:rsidR="009D7D4B" w:rsidRPr="00810E75" w:rsidRDefault="009D7D4B" w:rsidP="00D65F8E">
      <w:pPr>
        <w:rPr>
          <w:iCs/>
          <w:color w:val="262626" w:themeColor="text1" w:themeTint="D9"/>
          <w:sz w:val="28"/>
          <w:szCs w:val="28"/>
        </w:rPr>
      </w:pPr>
    </w:p>
    <w:p w14:paraId="60DCE806" w14:textId="4000D2F4" w:rsidR="002D330B" w:rsidRPr="00810E75" w:rsidRDefault="00D65F8E" w:rsidP="00D65F8E">
      <w:pPr>
        <w:rPr>
          <w:rFonts w:cs="Calibri"/>
          <w:color w:val="262626" w:themeColor="text1" w:themeTint="D9"/>
          <w:sz w:val="28"/>
          <w:szCs w:val="28"/>
        </w:rPr>
      </w:pPr>
      <w:r w:rsidRPr="00810E75">
        <w:rPr>
          <w:iCs/>
          <w:color w:val="262626" w:themeColor="text1" w:themeTint="D9"/>
          <w:sz w:val="28"/>
          <w:szCs w:val="28"/>
        </w:rPr>
        <w:t xml:space="preserve">If a neutron hits a </w:t>
      </w:r>
      <w:r w:rsidRPr="00810E75">
        <w:rPr>
          <w:iCs/>
          <w:color w:val="262626" w:themeColor="text1" w:themeTint="D9"/>
          <w:sz w:val="28"/>
          <w:szCs w:val="28"/>
          <w:vertAlign w:val="subscript"/>
        </w:rPr>
        <w:t>92</w:t>
      </w:r>
      <w:r w:rsidRPr="00810E75">
        <w:rPr>
          <w:iCs/>
          <w:color w:val="262626" w:themeColor="text1" w:themeTint="D9"/>
          <w:sz w:val="28"/>
          <w:szCs w:val="28"/>
        </w:rPr>
        <w:t>U-233 atom</w:t>
      </w:r>
      <w:r w:rsidR="009D2AC3" w:rsidRPr="00810E75">
        <w:rPr>
          <w:iCs/>
          <w:color w:val="262626" w:themeColor="text1" w:themeTint="D9"/>
          <w:sz w:val="28"/>
          <w:szCs w:val="28"/>
        </w:rPr>
        <w:t xml:space="preserve"> (Fig. 3.5.2b),</w:t>
      </w:r>
      <w:r w:rsidRPr="00810E75">
        <w:rPr>
          <w:iCs/>
          <w:color w:val="262626" w:themeColor="text1" w:themeTint="D9"/>
          <w:sz w:val="28"/>
          <w:szCs w:val="28"/>
        </w:rPr>
        <w:t xml:space="preserve"> it has a chance of being trapped by the nucleus and if it does, the </w:t>
      </w:r>
      <w:r w:rsidRPr="00810E75">
        <w:rPr>
          <w:iCs/>
          <w:color w:val="262626" w:themeColor="text1" w:themeTint="D9"/>
          <w:sz w:val="28"/>
          <w:szCs w:val="28"/>
          <w:vertAlign w:val="subscript"/>
        </w:rPr>
        <w:t>92</w:t>
      </w:r>
      <w:r w:rsidRPr="00810E75">
        <w:rPr>
          <w:iCs/>
          <w:color w:val="262626" w:themeColor="text1" w:themeTint="D9"/>
          <w:sz w:val="28"/>
          <w:szCs w:val="28"/>
        </w:rPr>
        <w:t xml:space="preserve">U-233 atom undergoes nuclear fission and </w:t>
      </w:r>
      <w:r w:rsidRPr="00810E75">
        <w:rPr>
          <w:iCs/>
          <w:color w:val="262626" w:themeColor="text1" w:themeTint="D9"/>
          <w:sz w:val="28"/>
          <w:szCs w:val="28"/>
        </w:rPr>
        <w:lastRenderedPageBreak/>
        <w:t xml:space="preserve">releases enough neutrons to continue converting </w:t>
      </w:r>
      <w:r w:rsidRPr="00810E75">
        <w:rPr>
          <w:iCs/>
          <w:color w:val="262626" w:themeColor="text1" w:themeTint="D9"/>
          <w:sz w:val="28"/>
          <w:szCs w:val="28"/>
          <w:vertAlign w:val="subscript"/>
        </w:rPr>
        <w:t>90</w:t>
      </w:r>
      <w:r w:rsidRPr="00810E75">
        <w:rPr>
          <w:iCs/>
          <w:color w:val="262626" w:themeColor="text1" w:themeTint="D9"/>
          <w:sz w:val="28"/>
          <w:szCs w:val="28"/>
        </w:rPr>
        <w:t xml:space="preserve">Th-232 into new </w:t>
      </w:r>
      <w:r w:rsidRPr="00810E75">
        <w:rPr>
          <w:iCs/>
          <w:color w:val="262626" w:themeColor="text1" w:themeTint="D9"/>
          <w:sz w:val="28"/>
          <w:szCs w:val="28"/>
          <w:vertAlign w:val="subscript"/>
        </w:rPr>
        <w:t>92</w:t>
      </w:r>
      <w:r w:rsidRPr="00810E75">
        <w:rPr>
          <w:iCs/>
          <w:color w:val="262626" w:themeColor="text1" w:themeTint="D9"/>
          <w:sz w:val="28"/>
          <w:szCs w:val="28"/>
        </w:rPr>
        <w:t xml:space="preserve">U-233. </w:t>
      </w:r>
      <w:r w:rsidR="0007533B" w:rsidRPr="00810E75">
        <w:rPr>
          <w:rFonts w:cs="Calibri"/>
          <w:color w:val="262626" w:themeColor="text1" w:themeTint="D9"/>
          <w:sz w:val="28"/>
          <w:szCs w:val="28"/>
        </w:rPr>
        <w:t xml:space="preserve">If nuclear fission occurs, the </w:t>
      </w:r>
      <w:r w:rsidR="0007533B" w:rsidRPr="00810E75">
        <w:rPr>
          <w:rFonts w:cs="Calibri"/>
          <w:iCs/>
          <w:color w:val="262626" w:themeColor="text1" w:themeTint="D9"/>
          <w:sz w:val="28"/>
          <w:szCs w:val="28"/>
          <w:vertAlign w:val="subscript"/>
        </w:rPr>
        <w:t>92</w:t>
      </w:r>
      <w:r w:rsidR="0007533B" w:rsidRPr="00810E75">
        <w:rPr>
          <w:rFonts w:cs="Calibri"/>
          <w:iCs/>
          <w:color w:val="262626" w:themeColor="text1" w:themeTint="D9"/>
          <w:sz w:val="28"/>
          <w:szCs w:val="28"/>
        </w:rPr>
        <w:t>U-233</w:t>
      </w:r>
      <w:r w:rsidR="0007533B" w:rsidRPr="00810E75">
        <w:rPr>
          <w:rFonts w:cs="Calibri"/>
          <w:i/>
          <w:color w:val="262626" w:themeColor="text1" w:themeTint="D9"/>
          <w:sz w:val="28"/>
          <w:szCs w:val="28"/>
        </w:rPr>
        <w:t xml:space="preserve"> </w:t>
      </w:r>
      <w:r w:rsidR="0007533B" w:rsidRPr="00810E75">
        <w:rPr>
          <w:rFonts w:cs="Calibri"/>
          <w:color w:val="262626" w:themeColor="text1" w:themeTint="D9"/>
          <w:sz w:val="28"/>
          <w:szCs w:val="28"/>
        </w:rPr>
        <w:t xml:space="preserve">atom splits into 2 new atoms, like xenon, silver, palladium, molybdenum, plus 2 or 3 free neutrons and a lot of energy. The 2 new elements that are produced are called fission products. They are unwanted waste products. The 2 or 3 neutrons can go on to produce a self-sustaining chain reaction. </w:t>
      </w:r>
    </w:p>
    <w:p w14:paraId="43B8B3C1" w14:textId="77777777" w:rsidR="00042361" w:rsidRDefault="00042361" w:rsidP="001049C4">
      <w:pPr>
        <w:rPr>
          <w:b/>
          <w:bCs/>
          <w:color w:val="262626" w:themeColor="text1" w:themeTint="D9"/>
          <w:sz w:val="28"/>
          <w:szCs w:val="28"/>
        </w:rPr>
      </w:pPr>
    </w:p>
    <w:p w14:paraId="75A41BE5" w14:textId="3B6F9BCC" w:rsidR="001049C4" w:rsidRPr="00810E75" w:rsidRDefault="001049C4" w:rsidP="001049C4">
      <w:pPr>
        <w:rPr>
          <w:rFonts w:eastAsia="TimesNewRoman" w:cs="Calibri"/>
          <w:color w:val="262626" w:themeColor="text1" w:themeTint="D9"/>
          <w:sz w:val="28"/>
          <w:szCs w:val="28"/>
        </w:rPr>
      </w:pPr>
      <w:r w:rsidRPr="00810E75">
        <w:rPr>
          <w:b/>
          <w:bCs/>
          <w:color w:val="262626" w:themeColor="text1" w:themeTint="D9"/>
          <w:sz w:val="28"/>
          <w:szCs w:val="28"/>
        </w:rPr>
        <w:t>Three phase thorium reactor:</w:t>
      </w:r>
      <w:r w:rsidRPr="00810E75">
        <w:rPr>
          <w:color w:val="262626" w:themeColor="text1" w:themeTint="D9"/>
          <w:sz w:val="28"/>
          <w:szCs w:val="28"/>
        </w:rPr>
        <w:t xml:space="preserve"> </w:t>
      </w:r>
      <w:r w:rsidRPr="00810E75">
        <w:rPr>
          <w:rFonts w:eastAsia="TimesNewRoman"/>
          <w:color w:val="262626" w:themeColor="text1" w:themeTint="D9"/>
          <w:sz w:val="22"/>
          <w:szCs w:val="22"/>
        </w:rPr>
        <w:t>[33][34]</w:t>
      </w:r>
      <w:r w:rsidRPr="00810E75">
        <w:rPr>
          <w:rFonts w:eastAsia="TimesNewRoman"/>
          <w:color w:val="262626" w:themeColor="text1" w:themeTint="D9"/>
          <w:sz w:val="28"/>
          <w:szCs w:val="28"/>
        </w:rPr>
        <w:t xml:space="preserve"> </w:t>
      </w:r>
      <w:r w:rsidR="00EE3A5F" w:rsidRPr="00810E75">
        <w:rPr>
          <w:rFonts w:cs="Calibri"/>
          <w:color w:val="262626" w:themeColor="text1" w:themeTint="D9"/>
          <w:sz w:val="28"/>
          <w:szCs w:val="28"/>
        </w:rPr>
        <w:t xml:space="preserve">Thorium reactors are typified as breeder reactors. </w:t>
      </w:r>
      <w:r w:rsidRPr="00810E75">
        <w:rPr>
          <w:rFonts w:eastAsia="TimesNewRoman"/>
          <w:color w:val="262626" w:themeColor="text1" w:themeTint="D9"/>
          <w:sz w:val="28"/>
          <w:szCs w:val="28"/>
        </w:rPr>
        <w:t xml:space="preserve">If a thorium reactor is started with </w:t>
      </w:r>
      <w:r w:rsidRPr="00810E75">
        <w:rPr>
          <w:rFonts w:eastAsia="TimesNewRoman"/>
          <w:color w:val="262626" w:themeColor="text1" w:themeTint="D9"/>
          <w:sz w:val="28"/>
          <w:szCs w:val="28"/>
          <w:vertAlign w:val="subscript"/>
        </w:rPr>
        <w:t>92</w:t>
      </w:r>
      <w:r w:rsidRPr="00810E75">
        <w:rPr>
          <w:rFonts w:eastAsia="TimesNewRoman"/>
          <w:color w:val="262626" w:themeColor="text1" w:themeTint="D9"/>
          <w:sz w:val="28"/>
          <w:szCs w:val="28"/>
        </w:rPr>
        <w:t xml:space="preserve">U-233, thorium can be used as fuel and release almost all its energy. Full energy delivery means no fuel is wasted and the production of long-lived nuclear waste is avoided. However, a source of </w:t>
      </w:r>
      <w:r w:rsidRPr="00810E75">
        <w:rPr>
          <w:rFonts w:eastAsia="TimesNewRoman"/>
          <w:color w:val="262626" w:themeColor="text1" w:themeTint="D9"/>
          <w:sz w:val="28"/>
          <w:szCs w:val="28"/>
          <w:vertAlign w:val="subscript"/>
        </w:rPr>
        <w:t>92</w:t>
      </w:r>
      <w:r w:rsidRPr="00810E75">
        <w:rPr>
          <w:rFonts w:eastAsia="TimesNewRoman"/>
          <w:color w:val="262626" w:themeColor="text1" w:themeTint="D9"/>
          <w:sz w:val="28"/>
          <w:szCs w:val="28"/>
        </w:rPr>
        <w:t>U-233 is needed to start the thorium reactor.</w:t>
      </w:r>
      <w:r w:rsidR="00EE3A5F" w:rsidRPr="00810E75">
        <w:rPr>
          <w:rFonts w:eastAsia="TimesNewRoman"/>
          <w:color w:val="262626" w:themeColor="text1" w:themeTint="D9"/>
          <w:sz w:val="28"/>
          <w:szCs w:val="28"/>
        </w:rPr>
        <w:t xml:space="preserve"> </w:t>
      </w:r>
      <w:r w:rsidRPr="00810E75">
        <w:rPr>
          <w:rFonts w:eastAsia="TimesNewRoman"/>
          <w:color w:val="262626" w:themeColor="text1" w:themeTint="D9"/>
          <w:sz w:val="28"/>
          <w:szCs w:val="28"/>
        </w:rPr>
        <w:t>In the three-phase plan for efficient use of thorium, the t</w:t>
      </w:r>
      <w:r w:rsidRPr="00810E75">
        <w:rPr>
          <w:color w:val="262626" w:themeColor="text1" w:themeTint="D9"/>
          <w:sz w:val="28"/>
          <w:szCs w:val="28"/>
        </w:rPr>
        <w:t>hree-phase thorium</w:t>
      </w:r>
      <w:r w:rsidRPr="00810E75">
        <w:rPr>
          <w:b/>
          <w:bCs/>
          <w:color w:val="262626" w:themeColor="text1" w:themeTint="D9"/>
          <w:sz w:val="28"/>
          <w:szCs w:val="28"/>
        </w:rPr>
        <w:t xml:space="preserve"> </w:t>
      </w:r>
      <w:r w:rsidRPr="00810E75">
        <w:rPr>
          <w:rFonts w:eastAsia="TimesNewRoman"/>
          <w:color w:val="262626" w:themeColor="text1" w:themeTint="D9"/>
          <w:sz w:val="28"/>
          <w:szCs w:val="28"/>
        </w:rPr>
        <w:t>reactor is fed with uranium. (Fig. 3.5.2</w:t>
      </w:r>
      <w:r w:rsidR="00EE3A5F" w:rsidRPr="00810E75">
        <w:rPr>
          <w:rFonts w:eastAsia="TimesNewRoman"/>
          <w:color w:val="262626" w:themeColor="text1" w:themeTint="D9"/>
          <w:sz w:val="28"/>
          <w:szCs w:val="28"/>
        </w:rPr>
        <w:t>c</w:t>
      </w:r>
      <w:r w:rsidRPr="00810E75">
        <w:rPr>
          <w:rFonts w:eastAsia="TimesNewRoman"/>
          <w:color w:val="262626" w:themeColor="text1" w:themeTint="D9"/>
          <w:sz w:val="28"/>
          <w:szCs w:val="28"/>
        </w:rPr>
        <w:t xml:space="preserve">). </w:t>
      </w:r>
    </w:p>
    <w:p w14:paraId="33CF0DAA" w14:textId="50723912" w:rsidR="001049C4" w:rsidRPr="00810E75" w:rsidRDefault="002157D1" w:rsidP="001049C4">
      <w:pPr>
        <w:spacing w:line="36" w:lineRule="atLeast"/>
        <w:jc w:val="center"/>
        <w:rPr>
          <w:rFonts w:cs="Calibri"/>
          <w:i/>
          <w:color w:val="262626" w:themeColor="text1" w:themeTint="D9"/>
          <w:sz w:val="28"/>
          <w:szCs w:val="28"/>
        </w:rPr>
      </w:pPr>
      <w:r w:rsidRPr="00810E75">
        <w:rPr>
          <w:color w:val="262626" w:themeColor="text1" w:themeTint="D9"/>
        </w:rPr>
        <w:object w:dxaOrig="9179" w:dyaOrig="8465" w14:anchorId="798BD606">
          <v:shape id="_x0000_i1059" type="#_x0000_t75" style="width:316.5pt;height:4in" o:ole="">
            <v:imagedata r:id="rId146" o:title=""/>
          </v:shape>
          <o:OLEObject Type="Embed" ProgID="Visio.Drawing.11" ShapeID="_x0000_i1059" DrawAspect="Content" ObjectID="_1821517006" r:id="rId147"/>
        </w:object>
      </w:r>
    </w:p>
    <w:p w14:paraId="294BF4C5" w14:textId="77777777" w:rsidR="001049C4" w:rsidRPr="00810E75" w:rsidRDefault="001049C4" w:rsidP="001049C4">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 xml:space="preserve"> </w:t>
      </w:r>
    </w:p>
    <w:p w14:paraId="61FA0461" w14:textId="5D491737" w:rsidR="001049C4" w:rsidRPr="00810E75" w:rsidRDefault="001049C4" w:rsidP="001049C4">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Fig. 3.5.2</w:t>
      </w:r>
      <w:r w:rsidR="00EE3A5F" w:rsidRPr="00810E75">
        <w:rPr>
          <w:rFonts w:cs="Calibri"/>
          <w:i/>
          <w:color w:val="262626" w:themeColor="text1" w:themeTint="D9"/>
          <w:sz w:val="26"/>
          <w:szCs w:val="26"/>
        </w:rPr>
        <w:t>c</w:t>
      </w:r>
      <w:r w:rsidRPr="00810E75">
        <w:rPr>
          <w:rFonts w:cs="Calibri"/>
          <w:i/>
          <w:color w:val="262626" w:themeColor="text1" w:themeTint="D9"/>
          <w:sz w:val="26"/>
          <w:szCs w:val="26"/>
        </w:rPr>
        <w:t>: Three-phase thorium reactor.</w:t>
      </w:r>
    </w:p>
    <w:p w14:paraId="2520D53C" w14:textId="77777777" w:rsidR="00027BFC" w:rsidRPr="00810E75" w:rsidRDefault="00027BFC" w:rsidP="001049C4">
      <w:pPr>
        <w:rPr>
          <w:rFonts w:eastAsia="TimesNewRoman"/>
          <w:color w:val="262626" w:themeColor="text1" w:themeTint="D9"/>
          <w:sz w:val="28"/>
          <w:szCs w:val="28"/>
        </w:rPr>
      </w:pPr>
    </w:p>
    <w:p w14:paraId="71C919AE" w14:textId="77777777" w:rsidR="002157D1" w:rsidRDefault="001049C4" w:rsidP="00077557">
      <w:pPr>
        <w:rPr>
          <w:rFonts w:eastAsia="TimesNewRoman"/>
          <w:color w:val="262626" w:themeColor="text1" w:themeTint="D9"/>
          <w:sz w:val="28"/>
          <w:szCs w:val="28"/>
        </w:rPr>
      </w:pPr>
      <w:r w:rsidRPr="00810E75">
        <w:rPr>
          <w:rFonts w:eastAsia="TimesNewRoman"/>
          <w:color w:val="262626" w:themeColor="text1" w:themeTint="D9"/>
          <w:sz w:val="28"/>
          <w:szCs w:val="28"/>
        </w:rPr>
        <w:t xml:space="preserve">During the first phase, neutrons are generated by the fission of </w:t>
      </w:r>
      <w:r w:rsidRPr="00810E75">
        <w:rPr>
          <w:rFonts w:eastAsia="TimesNewRoman"/>
          <w:color w:val="262626" w:themeColor="text1" w:themeTint="D9"/>
          <w:sz w:val="28"/>
          <w:szCs w:val="28"/>
          <w:vertAlign w:val="subscript"/>
        </w:rPr>
        <w:t>92</w:t>
      </w:r>
      <w:r w:rsidRPr="00810E75">
        <w:rPr>
          <w:rFonts w:eastAsia="TimesNewRoman"/>
          <w:color w:val="262626" w:themeColor="text1" w:themeTint="D9"/>
          <w:sz w:val="28"/>
          <w:szCs w:val="28"/>
        </w:rPr>
        <w:t xml:space="preserve">U-235. These neutrons are absorbed into the </w:t>
      </w:r>
      <w:r w:rsidRPr="00810E75">
        <w:rPr>
          <w:rFonts w:eastAsia="TimesNewRoman"/>
          <w:color w:val="262626" w:themeColor="text1" w:themeTint="D9"/>
          <w:sz w:val="28"/>
          <w:szCs w:val="28"/>
          <w:vertAlign w:val="subscript"/>
        </w:rPr>
        <w:t>92</w:t>
      </w:r>
      <w:r w:rsidRPr="00810E75">
        <w:rPr>
          <w:rFonts w:eastAsia="TimesNewRoman"/>
          <w:color w:val="262626" w:themeColor="text1" w:themeTint="D9"/>
          <w:sz w:val="28"/>
          <w:szCs w:val="28"/>
        </w:rPr>
        <w:t xml:space="preserve">U-238 atoms present to form </w:t>
      </w:r>
      <w:r w:rsidRPr="00810E75">
        <w:rPr>
          <w:rFonts w:eastAsia="TimesNewRoman"/>
          <w:color w:val="262626" w:themeColor="text1" w:themeTint="D9"/>
          <w:sz w:val="28"/>
          <w:szCs w:val="28"/>
          <w:vertAlign w:val="subscript"/>
        </w:rPr>
        <w:t>94</w:t>
      </w:r>
      <w:r w:rsidRPr="00810E75">
        <w:rPr>
          <w:rFonts w:eastAsia="TimesNewRoman"/>
          <w:color w:val="262626" w:themeColor="text1" w:themeTint="D9"/>
          <w:sz w:val="28"/>
          <w:szCs w:val="28"/>
        </w:rPr>
        <w:t xml:space="preserve">Pu-239. The </w:t>
      </w:r>
      <w:r w:rsidRPr="00810E75">
        <w:rPr>
          <w:rFonts w:eastAsia="TimesNewRoman"/>
          <w:color w:val="262626" w:themeColor="text1" w:themeTint="D9"/>
          <w:sz w:val="28"/>
          <w:szCs w:val="28"/>
          <w:vertAlign w:val="subscript"/>
        </w:rPr>
        <w:t>94</w:t>
      </w:r>
      <w:r w:rsidRPr="00810E75">
        <w:rPr>
          <w:rFonts w:eastAsia="TimesNewRoman"/>
          <w:color w:val="262626" w:themeColor="text1" w:themeTint="D9"/>
          <w:sz w:val="28"/>
          <w:szCs w:val="28"/>
        </w:rPr>
        <w:t xml:space="preserve">Pu-239 is chemically removed from the reactor and transferred to another reactor for the second phase. The second phase consumes the </w:t>
      </w:r>
      <w:r w:rsidRPr="00810E75">
        <w:rPr>
          <w:rFonts w:eastAsia="TimesNewRoman"/>
          <w:color w:val="262626" w:themeColor="text1" w:themeTint="D9"/>
          <w:sz w:val="28"/>
          <w:szCs w:val="28"/>
          <w:vertAlign w:val="subscript"/>
        </w:rPr>
        <w:t>94</w:t>
      </w:r>
      <w:r w:rsidRPr="00810E75">
        <w:rPr>
          <w:rFonts w:eastAsia="TimesNewRoman"/>
          <w:color w:val="262626" w:themeColor="text1" w:themeTint="D9"/>
          <w:sz w:val="28"/>
          <w:szCs w:val="28"/>
        </w:rPr>
        <w:t xml:space="preserve">Pu-239 through fission, releasing neutrons that generate </w:t>
      </w:r>
      <w:r w:rsidRPr="00810E75">
        <w:rPr>
          <w:rFonts w:eastAsia="TimesNewRoman"/>
          <w:color w:val="262626" w:themeColor="text1" w:themeTint="D9"/>
          <w:sz w:val="28"/>
          <w:szCs w:val="28"/>
          <w:vertAlign w:val="subscript"/>
        </w:rPr>
        <w:t>92</w:t>
      </w:r>
      <w:r w:rsidRPr="00810E75">
        <w:rPr>
          <w:rFonts w:eastAsia="TimesNewRoman"/>
          <w:color w:val="262626" w:themeColor="text1" w:themeTint="D9"/>
          <w:sz w:val="28"/>
          <w:szCs w:val="28"/>
        </w:rPr>
        <w:t xml:space="preserve">U-233 in the presence of thorium. In the third phase, the </w:t>
      </w:r>
      <w:r w:rsidRPr="00810E75">
        <w:rPr>
          <w:rFonts w:eastAsia="TimesNewRoman"/>
          <w:color w:val="262626" w:themeColor="text1" w:themeTint="D9"/>
          <w:sz w:val="28"/>
          <w:szCs w:val="28"/>
          <w:vertAlign w:val="subscript"/>
        </w:rPr>
        <w:t>92</w:t>
      </w:r>
      <w:r w:rsidRPr="00810E75">
        <w:rPr>
          <w:rFonts w:eastAsia="TimesNewRoman"/>
          <w:color w:val="262626" w:themeColor="text1" w:themeTint="D9"/>
          <w:sz w:val="28"/>
          <w:szCs w:val="28"/>
        </w:rPr>
        <w:t xml:space="preserve">U-233 releases neutrons in the presence of thorium, which </w:t>
      </w:r>
      <w:r w:rsidRPr="00810E75">
        <w:rPr>
          <w:rFonts w:eastAsia="TimesNewRoman"/>
          <w:color w:val="262626" w:themeColor="text1" w:themeTint="D9"/>
          <w:sz w:val="28"/>
          <w:szCs w:val="28"/>
        </w:rPr>
        <w:lastRenderedPageBreak/>
        <w:t>absorbs the excess neutrons and creates enough 92U-233 to continue to give off energy (heat) if thorium is supplied. In this way, the full potential of thorium can be harvested.</w:t>
      </w:r>
    </w:p>
    <w:p w14:paraId="3A841711" w14:textId="3DBC0999" w:rsidR="00A515E1" w:rsidRPr="00810E75" w:rsidRDefault="008F468A" w:rsidP="00077557">
      <w:pPr>
        <w:rPr>
          <w:color w:val="262626" w:themeColor="text1" w:themeTint="D9"/>
          <w:sz w:val="28"/>
          <w:szCs w:val="28"/>
        </w:rPr>
      </w:pPr>
      <w:r w:rsidRPr="00810E75">
        <w:rPr>
          <w:color w:val="262626" w:themeColor="text1" w:themeTint="D9"/>
          <w:sz w:val="28"/>
          <w:szCs w:val="28"/>
        </w:rPr>
        <w:t xml:space="preserve">The LFTR offers many potential advantages compared to conventional solid uranium fuelled light water reactors. </w:t>
      </w:r>
      <w:r w:rsidR="008A77BE" w:rsidRPr="00810E75">
        <w:rPr>
          <w:color w:val="262626" w:themeColor="text1" w:themeTint="D9"/>
          <w:sz w:val="28"/>
          <w:szCs w:val="28"/>
        </w:rPr>
        <w:t>However,</w:t>
      </w:r>
      <w:r w:rsidRPr="00810E75">
        <w:rPr>
          <w:color w:val="262626" w:themeColor="text1" w:themeTint="D9"/>
          <w:sz w:val="28"/>
          <w:szCs w:val="28"/>
        </w:rPr>
        <w:t xml:space="preserve"> t</w:t>
      </w:r>
      <w:r w:rsidRPr="00810E75">
        <w:rPr>
          <w:color w:val="262626" w:themeColor="text1" w:themeTint="D9"/>
          <w:sz w:val="28"/>
          <w:szCs w:val="28"/>
          <w:lang w:val="en"/>
        </w:rPr>
        <w:t xml:space="preserve">here are still many issues for which solutions need to be found, for example in the areas of material use, corrosion, contamination of the salt and removal of the fission products from the circulating salt. The costs for solving these issues will also determine the price of electricity supplied by a thorium </w:t>
      </w:r>
      <w:r w:rsidR="000C2F9B" w:rsidRPr="00810E75">
        <w:rPr>
          <w:color w:val="262626" w:themeColor="text1" w:themeTint="D9"/>
          <w:sz w:val="28"/>
          <w:szCs w:val="28"/>
          <w:lang w:val="en"/>
        </w:rPr>
        <w:t xml:space="preserve">power </w:t>
      </w:r>
      <w:r w:rsidRPr="00810E75">
        <w:rPr>
          <w:color w:val="262626" w:themeColor="text1" w:themeTint="D9"/>
          <w:sz w:val="28"/>
          <w:szCs w:val="28"/>
          <w:lang w:val="en"/>
        </w:rPr>
        <w:t xml:space="preserve">plant. </w:t>
      </w:r>
      <w:r w:rsidRPr="00810E75">
        <w:rPr>
          <w:rFonts w:eastAsiaTheme="minorHAnsi"/>
          <w:color w:val="262626" w:themeColor="text1" w:themeTint="D9"/>
          <w:sz w:val="28"/>
          <w:szCs w:val="28"/>
          <w:lang w:eastAsia="en-US"/>
        </w:rPr>
        <w:t xml:space="preserve">The major obstacle to necessarily long-term plans for implementation of innovative nuclear reactor projects is funding. Large amounts of investment are needed, measured in hundreds of millions of </w:t>
      </w:r>
      <w:r w:rsidR="006625F1" w:rsidRPr="00810E75">
        <w:rPr>
          <w:rFonts w:eastAsiaTheme="minorHAnsi"/>
          <w:color w:val="262626" w:themeColor="text1" w:themeTint="D9"/>
          <w:sz w:val="28"/>
          <w:szCs w:val="28"/>
          <w:lang w:eastAsia="en-US"/>
        </w:rPr>
        <w:t>e</w:t>
      </w:r>
      <w:r w:rsidRPr="00810E75">
        <w:rPr>
          <w:rFonts w:eastAsiaTheme="minorHAnsi"/>
          <w:color w:val="262626" w:themeColor="text1" w:themeTint="D9"/>
          <w:sz w:val="28"/>
          <w:szCs w:val="28"/>
          <w:lang w:eastAsia="en-US"/>
        </w:rPr>
        <w:t xml:space="preserve">uros for first-of-a-kind </w:t>
      </w:r>
      <w:r w:rsidR="0081545A" w:rsidRPr="00810E75">
        <w:rPr>
          <w:rFonts w:eastAsiaTheme="minorHAnsi"/>
          <w:color w:val="262626" w:themeColor="text1" w:themeTint="D9"/>
          <w:sz w:val="28"/>
          <w:szCs w:val="28"/>
          <w:lang w:eastAsia="en-US"/>
        </w:rPr>
        <w:t>start</w:t>
      </w:r>
      <w:r w:rsidR="006625F1" w:rsidRPr="00810E75">
        <w:rPr>
          <w:rFonts w:eastAsiaTheme="minorHAnsi"/>
          <w:color w:val="262626" w:themeColor="text1" w:themeTint="D9"/>
          <w:sz w:val="28"/>
          <w:szCs w:val="28"/>
          <w:lang w:eastAsia="en-US"/>
        </w:rPr>
        <w:t>-</w:t>
      </w:r>
      <w:r w:rsidR="0081545A" w:rsidRPr="00810E75">
        <w:rPr>
          <w:rFonts w:eastAsiaTheme="minorHAnsi"/>
          <w:color w:val="262626" w:themeColor="text1" w:themeTint="D9"/>
          <w:sz w:val="28"/>
          <w:szCs w:val="28"/>
          <w:lang w:eastAsia="en-US"/>
        </w:rPr>
        <w:t>up</w:t>
      </w:r>
      <w:r w:rsidRPr="00810E75">
        <w:rPr>
          <w:rFonts w:eastAsiaTheme="minorHAnsi"/>
          <w:color w:val="262626" w:themeColor="text1" w:themeTint="D9"/>
          <w:sz w:val="28"/>
          <w:szCs w:val="28"/>
          <w:lang w:eastAsia="en-US"/>
        </w:rPr>
        <w:t xml:space="preserve">s of nuclear devices. In the initial stage of such a project, industry is not expected to take a lead, rather to follow the investment of public funds. </w:t>
      </w:r>
      <w:r w:rsidRPr="00810E75">
        <w:rPr>
          <w:color w:val="262626" w:themeColor="text1" w:themeTint="D9"/>
          <w:sz w:val="28"/>
          <w:szCs w:val="28"/>
        </w:rPr>
        <w:t xml:space="preserve">Whether there is a future for thorium will also depend on the social acceptance, political </w:t>
      </w:r>
      <w:r w:rsidR="008A77BE" w:rsidRPr="00810E75">
        <w:rPr>
          <w:color w:val="262626" w:themeColor="text1" w:themeTint="D9"/>
          <w:sz w:val="28"/>
          <w:szCs w:val="28"/>
        </w:rPr>
        <w:t>will,</w:t>
      </w:r>
      <w:r w:rsidRPr="00810E75">
        <w:rPr>
          <w:color w:val="262626" w:themeColor="text1" w:themeTint="D9"/>
          <w:sz w:val="28"/>
          <w:szCs w:val="28"/>
        </w:rPr>
        <w:t xml:space="preserve"> and the potential of alternatives to meet the </w:t>
      </w:r>
      <w:r w:rsidR="00C803E0" w:rsidRPr="00810E75">
        <w:rPr>
          <w:rFonts w:cs="Calibri"/>
          <w:color w:val="262626" w:themeColor="text1" w:themeTint="D9"/>
          <w:sz w:val="28"/>
          <w:szCs w:val="28"/>
        </w:rPr>
        <w:t xml:space="preserve">carbon dioxide </w:t>
      </w:r>
      <w:r w:rsidRPr="00810E75">
        <w:rPr>
          <w:color w:val="262626" w:themeColor="text1" w:themeTint="D9"/>
          <w:sz w:val="28"/>
          <w:szCs w:val="28"/>
        </w:rPr>
        <w:t>reduction targets.</w:t>
      </w:r>
      <w:r w:rsidR="00A515E1" w:rsidRPr="00810E75">
        <w:rPr>
          <w:color w:val="262626" w:themeColor="text1" w:themeTint="D9"/>
          <w:sz w:val="28"/>
          <w:szCs w:val="28"/>
        </w:rPr>
        <w:t xml:space="preserve"> </w:t>
      </w:r>
    </w:p>
    <w:p w14:paraId="5E0C1DAD" w14:textId="77777777" w:rsidR="009F660B" w:rsidRPr="00810E75" w:rsidRDefault="009F660B" w:rsidP="0005053E">
      <w:pPr>
        <w:pStyle w:val="Standard"/>
        <w:tabs>
          <w:tab w:val="num" w:pos="240"/>
        </w:tabs>
        <w:spacing w:line="36" w:lineRule="atLeast"/>
        <w:ind w:left="360" w:hanging="360"/>
        <w:rPr>
          <w:rFonts w:ascii="Calibri" w:hAnsi="Calibri" w:cs="Calibri"/>
          <w:color w:val="262626" w:themeColor="text1" w:themeTint="D9"/>
          <w:sz w:val="28"/>
          <w:szCs w:val="28"/>
          <w:lang w:val="en-GB"/>
        </w:rPr>
      </w:pPr>
    </w:p>
    <w:p w14:paraId="3BBFDCDC" w14:textId="3A68B59D" w:rsidR="009530B7" w:rsidRPr="00810E75" w:rsidRDefault="00B45D6B" w:rsidP="0005053E">
      <w:pPr>
        <w:pStyle w:val="Standard"/>
        <w:tabs>
          <w:tab w:val="num" w:pos="240"/>
        </w:tabs>
        <w:spacing w:line="36" w:lineRule="atLeast"/>
        <w:ind w:left="360" w:hanging="360"/>
        <w:rPr>
          <w:b/>
          <w:bCs/>
          <w:color w:val="262626" w:themeColor="text1" w:themeTint="D9"/>
          <w:lang w:val="en-GB"/>
        </w:rPr>
      </w:pPr>
      <w:r w:rsidRPr="00810E75">
        <w:rPr>
          <w:rFonts w:ascii="Calibri" w:hAnsi="Calibri" w:cs="Calibri"/>
          <w:b/>
          <w:bCs/>
          <w:color w:val="262626" w:themeColor="text1" w:themeTint="D9"/>
          <w:sz w:val="28"/>
          <w:szCs w:val="28"/>
          <w:lang w:val="en-GB"/>
        </w:rPr>
        <w:t xml:space="preserve">Pros LFTR: </w:t>
      </w:r>
    </w:p>
    <w:p w14:paraId="514ED797" w14:textId="3C67E7B2" w:rsidR="00B45D6B" w:rsidRPr="00810E75" w:rsidRDefault="00B45D6B" w:rsidP="00255D1E">
      <w:pPr>
        <w:pStyle w:val="Geenafstand"/>
        <w:numPr>
          <w:ilvl w:val="0"/>
          <w:numId w:val="25"/>
        </w:numPr>
        <w:ind w:left="284" w:hanging="284"/>
        <w:rPr>
          <w:color w:val="262626" w:themeColor="text1" w:themeTint="D9"/>
          <w:sz w:val="28"/>
          <w:szCs w:val="28"/>
          <w:lang w:val="en-US"/>
        </w:rPr>
      </w:pPr>
      <w:r w:rsidRPr="00810E75">
        <w:rPr>
          <w:bCs/>
          <w:color w:val="262626" w:themeColor="text1" w:themeTint="D9"/>
          <w:sz w:val="28"/>
          <w:szCs w:val="28"/>
          <w:lang w:val="en-GB"/>
        </w:rPr>
        <w:t>Inherent safety</w:t>
      </w:r>
      <w:r w:rsidR="00E91EE7" w:rsidRPr="00810E75">
        <w:rPr>
          <w:bCs/>
          <w:color w:val="262626" w:themeColor="text1" w:themeTint="D9"/>
          <w:sz w:val="28"/>
          <w:szCs w:val="28"/>
          <w:lang w:val="en-GB"/>
        </w:rPr>
        <w:t>:</w:t>
      </w:r>
      <w:r w:rsidRPr="00810E75">
        <w:rPr>
          <w:color w:val="262626" w:themeColor="text1" w:themeTint="D9"/>
          <w:sz w:val="28"/>
          <w:szCs w:val="28"/>
          <w:lang w:val="en-GB"/>
        </w:rPr>
        <w:t xml:space="preserve"> </w:t>
      </w:r>
      <w:r w:rsidR="0005053E" w:rsidRPr="00810E75">
        <w:rPr>
          <w:color w:val="262626" w:themeColor="text1" w:themeTint="D9"/>
          <w:sz w:val="28"/>
          <w:szCs w:val="28"/>
          <w:lang w:val="en-GB"/>
        </w:rPr>
        <w:t xml:space="preserve">Overheated </w:t>
      </w:r>
      <w:r w:rsidRPr="00810E75">
        <w:rPr>
          <w:color w:val="262626" w:themeColor="text1" w:themeTint="D9"/>
          <w:sz w:val="28"/>
          <w:szCs w:val="28"/>
          <w:lang w:val="en-GB"/>
        </w:rPr>
        <w:t>core salts</w:t>
      </w:r>
      <w:r w:rsidR="0005053E" w:rsidRPr="00810E75">
        <w:rPr>
          <w:color w:val="262626" w:themeColor="text1" w:themeTint="D9"/>
          <w:sz w:val="28"/>
          <w:szCs w:val="28"/>
          <w:lang w:val="en-GB"/>
        </w:rPr>
        <w:t xml:space="preserve"> </w:t>
      </w:r>
      <w:r w:rsidRPr="00810E75">
        <w:rPr>
          <w:color w:val="262626" w:themeColor="text1" w:themeTint="D9"/>
          <w:sz w:val="28"/>
          <w:szCs w:val="28"/>
          <w:lang w:val="en-GB"/>
        </w:rPr>
        <w:t>expand due to the liquid nature of the fuel</w:t>
      </w:r>
      <w:r w:rsidR="0005053E" w:rsidRPr="00810E75">
        <w:rPr>
          <w:color w:val="262626" w:themeColor="text1" w:themeTint="D9"/>
          <w:sz w:val="28"/>
          <w:szCs w:val="28"/>
          <w:lang w:val="en-GB"/>
        </w:rPr>
        <w:t xml:space="preserve">. </w:t>
      </w:r>
      <w:r w:rsidR="0005053E" w:rsidRPr="00810E75">
        <w:rPr>
          <w:color w:val="262626" w:themeColor="text1" w:themeTint="D9"/>
          <w:sz w:val="28"/>
          <w:szCs w:val="28"/>
          <w:lang w:val="en-US"/>
        </w:rPr>
        <w:t>F</w:t>
      </w:r>
      <w:r w:rsidRPr="00810E75">
        <w:rPr>
          <w:color w:val="262626" w:themeColor="text1" w:themeTint="D9"/>
          <w:sz w:val="28"/>
          <w:szCs w:val="28"/>
          <w:lang w:val="en-US"/>
        </w:rPr>
        <w:t xml:space="preserve">uel </w:t>
      </w:r>
      <w:r w:rsidR="0005053E" w:rsidRPr="00810E75">
        <w:rPr>
          <w:color w:val="262626" w:themeColor="text1" w:themeTint="D9"/>
          <w:sz w:val="28"/>
          <w:szCs w:val="28"/>
          <w:lang w:val="en-US"/>
        </w:rPr>
        <w:t xml:space="preserve">is pushed </w:t>
      </w:r>
      <w:r w:rsidRPr="00810E75">
        <w:rPr>
          <w:color w:val="262626" w:themeColor="text1" w:themeTint="D9"/>
          <w:sz w:val="28"/>
          <w:szCs w:val="28"/>
          <w:lang w:val="en-US"/>
        </w:rPr>
        <w:t>out of the active core region</w:t>
      </w:r>
      <w:r w:rsidR="0005053E" w:rsidRPr="00810E75">
        <w:rPr>
          <w:color w:val="262626" w:themeColor="text1" w:themeTint="D9"/>
          <w:sz w:val="28"/>
          <w:szCs w:val="28"/>
          <w:lang w:val="en-US"/>
        </w:rPr>
        <w:t>;</w:t>
      </w:r>
    </w:p>
    <w:p w14:paraId="58B1A308" w14:textId="44E029D2" w:rsidR="00B45D6B" w:rsidRPr="00810E75" w:rsidRDefault="00B45D6B" w:rsidP="00255D1E">
      <w:pPr>
        <w:pStyle w:val="Geenafstand"/>
        <w:numPr>
          <w:ilvl w:val="0"/>
          <w:numId w:val="25"/>
        </w:numPr>
        <w:ind w:left="284" w:hanging="284"/>
        <w:rPr>
          <w:color w:val="262626" w:themeColor="text1" w:themeTint="D9"/>
          <w:sz w:val="28"/>
          <w:szCs w:val="28"/>
          <w:lang w:val="en-US"/>
        </w:rPr>
      </w:pPr>
      <w:r w:rsidRPr="00810E75">
        <w:rPr>
          <w:color w:val="262626" w:themeColor="text1" w:themeTint="D9"/>
          <w:sz w:val="28"/>
          <w:szCs w:val="28"/>
          <w:lang w:val="en-GB"/>
        </w:rPr>
        <w:t>L</w:t>
      </w:r>
      <w:r w:rsidRPr="00810E75">
        <w:rPr>
          <w:bCs/>
          <w:color w:val="262626" w:themeColor="text1" w:themeTint="D9"/>
          <w:sz w:val="28"/>
          <w:szCs w:val="28"/>
          <w:lang w:val="en-GB"/>
        </w:rPr>
        <w:t>ow pressure</w:t>
      </w:r>
      <w:r w:rsidR="00E91EE7" w:rsidRPr="00810E75">
        <w:rPr>
          <w:bCs/>
          <w:color w:val="262626" w:themeColor="text1" w:themeTint="D9"/>
          <w:sz w:val="28"/>
          <w:szCs w:val="28"/>
          <w:lang w:val="en-GB"/>
        </w:rPr>
        <w:t>:</w:t>
      </w:r>
      <w:r w:rsidRPr="00810E75">
        <w:rPr>
          <w:color w:val="262626" w:themeColor="text1" w:themeTint="D9"/>
          <w:sz w:val="28"/>
          <w:szCs w:val="28"/>
          <w:lang w:val="en-GB"/>
        </w:rPr>
        <w:t xml:space="preserve"> LFTR cores are designed to operate at low pressures of about 0.6 MPa. </w:t>
      </w:r>
      <w:r w:rsidR="0005053E" w:rsidRPr="00810E75">
        <w:rPr>
          <w:color w:val="262626" w:themeColor="text1" w:themeTint="D9"/>
          <w:sz w:val="28"/>
          <w:szCs w:val="28"/>
          <w:lang w:val="en-US"/>
        </w:rPr>
        <w:t>H</w:t>
      </w:r>
      <w:r w:rsidRPr="00810E75">
        <w:rPr>
          <w:color w:val="262626" w:themeColor="text1" w:themeTint="D9"/>
          <w:sz w:val="28"/>
          <w:szCs w:val="28"/>
          <w:lang w:val="en-US"/>
        </w:rPr>
        <w:t>eat up does not cause a meaningful pressure increase</w:t>
      </w:r>
      <w:r w:rsidR="0005053E" w:rsidRPr="00810E75">
        <w:rPr>
          <w:color w:val="262626" w:themeColor="text1" w:themeTint="D9"/>
          <w:sz w:val="28"/>
          <w:szCs w:val="28"/>
          <w:lang w:val="en-US"/>
        </w:rPr>
        <w:t>;</w:t>
      </w:r>
      <w:r w:rsidRPr="00810E75">
        <w:rPr>
          <w:color w:val="262626" w:themeColor="text1" w:themeTint="D9"/>
          <w:sz w:val="28"/>
          <w:szCs w:val="28"/>
          <w:lang w:val="en-US"/>
        </w:rPr>
        <w:t xml:space="preserve"> </w:t>
      </w:r>
    </w:p>
    <w:p w14:paraId="31C84851" w14:textId="20C117F3" w:rsidR="00B45D6B" w:rsidRPr="00810E75" w:rsidRDefault="00B45D6B" w:rsidP="00255D1E">
      <w:pPr>
        <w:pStyle w:val="Geenafstand"/>
        <w:numPr>
          <w:ilvl w:val="0"/>
          <w:numId w:val="25"/>
        </w:numPr>
        <w:ind w:left="284" w:hanging="284"/>
        <w:rPr>
          <w:color w:val="262626" w:themeColor="text1" w:themeTint="D9"/>
          <w:sz w:val="28"/>
          <w:szCs w:val="28"/>
          <w:lang w:val="en-GB"/>
        </w:rPr>
      </w:pPr>
      <w:r w:rsidRPr="00810E75">
        <w:rPr>
          <w:color w:val="262626" w:themeColor="text1" w:themeTint="D9"/>
          <w:sz w:val="28"/>
          <w:szCs w:val="28"/>
          <w:lang w:val="en-GB"/>
        </w:rPr>
        <w:t>Thorium abundance</w:t>
      </w:r>
      <w:r w:rsidR="00E91EE7" w:rsidRPr="00810E75">
        <w:rPr>
          <w:color w:val="262626" w:themeColor="text1" w:themeTint="D9"/>
          <w:sz w:val="28"/>
          <w:szCs w:val="28"/>
          <w:lang w:val="en-GB"/>
        </w:rPr>
        <w:t>:</w:t>
      </w:r>
      <w:r w:rsidRPr="00810E75">
        <w:rPr>
          <w:color w:val="262626" w:themeColor="text1" w:themeTint="D9"/>
          <w:sz w:val="28"/>
          <w:szCs w:val="28"/>
          <w:lang w:val="en-GB"/>
        </w:rPr>
        <w:t xml:space="preserve"> The earth's crust contains about four times as much thorium as </w:t>
      </w:r>
      <w:r w:rsidR="00103095" w:rsidRPr="00810E75">
        <w:rPr>
          <w:color w:val="262626" w:themeColor="text1" w:themeTint="D9"/>
          <w:sz w:val="28"/>
          <w:szCs w:val="28"/>
          <w:lang w:val="en-GB"/>
        </w:rPr>
        <w:t>uranium</w:t>
      </w:r>
      <w:r w:rsidRPr="00810E75">
        <w:rPr>
          <w:color w:val="262626" w:themeColor="text1" w:themeTint="D9"/>
          <w:sz w:val="28"/>
          <w:szCs w:val="28"/>
          <w:lang w:val="en-GB"/>
        </w:rPr>
        <w:t xml:space="preserve">. Thorium could meet global </w:t>
      </w:r>
      <w:r w:rsidR="0012077D" w:rsidRPr="00810E75">
        <w:rPr>
          <w:color w:val="262626" w:themeColor="text1" w:themeTint="D9"/>
          <w:sz w:val="28"/>
          <w:szCs w:val="28"/>
          <w:lang w:val="en-GB"/>
        </w:rPr>
        <w:t>energy</w:t>
      </w:r>
      <w:r w:rsidRPr="00810E75">
        <w:rPr>
          <w:color w:val="262626" w:themeColor="text1" w:themeTint="D9"/>
          <w:sz w:val="28"/>
          <w:szCs w:val="28"/>
          <w:lang w:val="en-GB"/>
        </w:rPr>
        <w:t xml:space="preserve"> needs for many thousands of years</w:t>
      </w:r>
      <w:r w:rsidR="0005053E" w:rsidRPr="00810E75">
        <w:rPr>
          <w:color w:val="262626" w:themeColor="text1" w:themeTint="D9"/>
          <w:sz w:val="28"/>
          <w:szCs w:val="28"/>
          <w:lang w:val="en-GB"/>
        </w:rPr>
        <w:t>;</w:t>
      </w:r>
    </w:p>
    <w:p w14:paraId="6B8B202B" w14:textId="1A4ACE1D" w:rsidR="00B45D6B" w:rsidRPr="00810E75" w:rsidRDefault="00B45D6B" w:rsidP="00255D1E">
      <w:pPr>
        <w:pStyle w:val="Geenafstand"/>
        <w:numPr>
          <w:ilvl w:val="0"/>
          <w:numId w:val="25"/>
        </w:numPr>
        <w:ind w:left="284" w:hanging="284"/>
        <w:rPr>
          <w:color w:val="262626" w:themeColor="text1" w:themeTint="D9"/>
          <w:sz w:val="28"/>
          <w:szCs w:val="28"/>
          <w:lang w:val="en-GB"/>
        </w:rPr>
      </w:pPr>
      <w:r w:rsidRPr="00810E75">
        <w:rPr>
          <w:bCs/>
          <w:color w:val="262626" w:themeColor="text1" w:themeTint="D9"/>
          <w:sz w:val="28"/>
          <w:szCs w:val="28"/>
          <w:lang w:val="en-GB"/>
        </w:rPr>
        <w:t>Reactor efficiency</w:t>
      </w:r>
      <w:r w:rsidR="00E91EE7" w:rsidRPr="00810E75">
        <w:rPr>
          <w:bCs/>
          <w:color w:val="262626" w:themeColor="text1" w:themeTint="D9"/>
          <w:sz w:val="28"/>
          <w:szCs w:val="28"/>
          <w:lang w:val="en-GB"/>
        </w:rPr>
        <w:t>:</w:t>
      </w:r>
      <w:r w:rsidRPr="00810E75">
        <w:rPr>
          <w:bCs/>
          <w:color w:val="262626" w:themeColor="text1" w:themeTint="D9"/>
          <w:sz w:val="28"/>
          <w:szCs w:val="28"/>
          <w:lang w:val="en-GB"/>
        </w:rPr>
        <w:t xml:space="preserve"> </w:t>
      </w:r>
      <w:r w:rsidRPr="00810E75">
        <w:rPr>
          <w:color w:val="262626" w:themeColor="text1" w:themeTint="D9"/>
          <w:sz w:val="28"/>
          <w:szCs w:val="28"/>
          <w:lang w:val="en-GB"/>
        </w:rPr>
        <w:t>A LFTR consumes about 99</w:t>
      </w:r>
      <w:r w:rsidR="00F21A0D" w:rsidRPr="00810E75">
        <w:rPr>
          <w:color w:val="262626" w:themeColor="text1" w:themeTint="D9"/>
          <w:sz w:val="28"/>
          <w:szCs w:val="28"/>
          <w:lang w:val="en-GB"/>
        </w:rPr>
        <w:t>%</w:t>
      </w:r>
      <w:r w:rsidRPr="00810E75">
        <w:rPr>
          <w:color w:val="262626" w:themeColor="text1" w:themeTint="D9"/>
          <w:sz w:val="28"/>
          <w:szCs w:val="28"/>
          <w:lang w:val="en-GB"/>
        </w:rPr>
        <w:t xml:space="preserve"> of its thorium fuel. </w:t>
      </w:r>
      <w:r w:rsidR="006C3C92" w:rsidRPr="00810E75">
        <w:rPr>
          <w:color w:val="262626" w:themeColor="text1" w:themeTint="D9"/>
          <w:sz w:val="28"/>
          <w:szCs w:val="28"/>
          <w:lang w:val="en-GB"/>
        </w:rPr>
        <w:t>one</w:t>
      </w:r>
      <w:r w:rsidRPr="00810E75">
        <w:rPr>
          <w:color w:val="262626" w:themeColor="text1" w:themeTint="D9"/>
          <w:sz w:val="28"/>
          <w:szCs w:val="28"/>
          <w:lang w:val="en-GB"/>
        </w:rPr>
        <w:t xml:space="preserve"> ton of natural thorium in a LFTR produces as much </w:t>
      </w:r>
      <w:r w:rsidR="0012077D" w:rsidRPr="00810E75">
        <w:rPr>
          <w:color w:val="262626" w:themeColor="text1" w:themeTint="D9"/>
          <w:sz w:val="28"/>
          <w:szCs w:val="28"/>
          <w:lang w:val="en-GB"/>
        </w:rPr>
        <w:t>energy</w:t>
      </w:r>
      <w:r w:rsidRPr="00810E75">
        <w:rPr>
          <w:color w:val="262626" w:themeColor="text1" w:themeTint="D9"/>
          <w:sz w:val="28"/>
          <w:szCs w:val="28"/>
          <w:lang w:val="en-GB"/>
        </w:rPr>
        <w:t xml:space="preserve"> as 35 tons of enriched uranium in conventional reactors</w:t>
      </w:r>
      <w:r w:rsidR="0005053E" w:rsidRPr="00810E75">
        <w:rPr>
          <w:color w:val="262626" w:themeColor="text1" w:themeTint="D9"/>
          <w:sz w:val="28"/>
          <w:szCs w:val="28"/>
          <w:lang w:val="en-GB"/>
        </w:rPr>
        <w:t>;</w:t>
      </w:r>
      <w:r w:rsidRPr="00810E75">
        <w:rPr>
          <w:color w:val="262626" w:themeColor="text1" w:themeTint="D9"/>
          <w:sz w:val="28"/>
          <w:szCs w:val="28"/>
          <w:lang w:val="en-GB"/>
        </w:rPr>
        <w:t xml:space="preserve"> </w:t>
      </w:r>
    </w:p>
    <w:p w14:paraId="535DFC2B" w14:textId="2C2F0300" w:rsidR="00B45D6B" w:rsidRPr="00810E75" w:rsidRDefault="00B45D6B" w:rsidP="00255D1E">
      <w:pPr>
        <w:pStyle w:val="Geenafstand"/>
        <w:numPr>
          <w:ilvl w:val="0"/>
          <w:numId w:val="25"/>
        </w:numPr>
        <w:ind w:left="284" w:hanging="284"/>
        <w:rPr>
          <w:color w:val="262626" w:themeColor="text1" w:themeTint="D9"/>
          <w:sz w:val="28"/>
          <w:szCs w:val="28"/>
          <w:lang w:val="en-GB"/>
        </w:rPr>
      </w:pPr>
      <w:r w:rsidRPr="00810E75">
        <w:rPr>
          <w:bCs/>
          <w:color w:val="262626" w:themeColor="text1" w:themeTint="D9"/>
          <w:sz w:val="28"/>
          <w:szCs w:val="28"/>
          <w:lang w:val="en-GB"/>
        </w:rPr>
        <w:t>Thermodynamic efficiency</w:t>
      </w:r>
      <w:r w:rsidR="00E91EE7" w:rsidRPr="00810E75">
        <w:rPr>
          <w:bCs/>
          <w:color w:val="262626" w:themeColor="text1" w:themeTint="D9"/>
          <w:sz w:val="28"/>
          <w:szCs w:val="28"/>
          <w:lang w:val="en-GB"/>
        </w:rPr>
        <w:t>:</w:t>
      </w:r>
      <w:r w:rsidRPr="00810E75">
        <w:rPr>
          <w:bCs/>
          <w:color w:val="262626" w:themeColor="text1" w:themeTint="D9"/>
          <w:sz w:val="28"/>
          <w:szCs w:val="28"/>
          <w:lang w:val="en-GB"/>
        </w:rPr>
        <w:t xml:space="preserve"> </w:t>
      </w:r>
      <w:r w:rsidRPr="00810E75">
        <w:rPr>
          <w:color w:val="262626" w:themeColor="text1" w:themeTint="D9"/>
          <w:sz w:val="28"/>
          <w:szCs w:val="28"/>
          <w:lang w:val="en-GB"/>
        </w:rPr>
        <w:t>LFTR</w:t>
      </w:r>
      <w:r w:rsidR="0027788A" w:rsidRPr="00810E75">
        <w:rPr>
          <w:color w:val="262626" w:themeColor="text1" w:themeTint="D9"/>
          <w:sz w:val="28"/>
          <w:szCs w:val="28"/>
          <w:lang w:val="en-GB"/>
        </w:rPr>
        <w:t>’</w:t>
      </w:r>
      <w:r w:rsidRPr="00810E75">
        <w:rPr>
          <w:color w:val="262626" w:themeColor="text1" w:themeTint="D9"/>
          <w:sz w:val="28"/>
          <w:szCs w:val="28"/>
          <w:lang w:val="en-GB"/>
        </w:rPr>
        <w:t>s operating with modern supercritical steam turbines would operate at 45</w:t>
      </w:r>
      <w:r w:rsidR="00F21A0D" w:rsidRPr="00810E75">
        <w:rPr>
          <w:color w:val="262626" w:themeColor="text1" w:themeTint="D9"/>
          <w:sz w:val="28"/>
          <w:szCs w:val="28"/>
          <w:lang w:val="en-GB"/>
        </w:rPr>
        <w:t>%</w:t>
      </w:r>
      <w:r w:rsidRPr="00810E75">
        <w:rPr>
          <w:color w:val="262626" w:themeColor="text1" w:themeTint="D9"/>
          <w:sz w:val="28"/>
          <w:szCs w:val="28"/>
          <w:lang w:val="en-GB"/>
        </w:rPr>
        <w:t xml:space="preserve"> electrical efficiency</w:t>
      </w:r>
      <w:r w:rsidR="0005053E" w:rsidRPr="00810E75">
        <w:rPr>
          <w:color w:val="262626" w:themeColor="text1" w:themeTint="D9"/>
          <w:sz w:val="28"/>
          <w:szCs w:val="28"/>
          <w:lang w:val="en-GB"/>
        </w:rPr>
        <w:t>;</w:t>
      </w:r>
      <w:r w:rsidRPr="00810E75">
        <w:rPr>
          <w:color w:val="262626" w:themeColor="text1" w:themeTint="D9"/>
          <w:sz w:val="28"/>
          <w:szCs w:val="28"/>
          <w:lang w:val="en-GB"/>
        </w:rPr>
        <w:t xml:space="preserve"> </w:t>
      </w:r>
    </w:p>
    <w:p w14:paraId="73EF8995" w14:textId="68DF53B7" w:rsidR="00E91EE7" w:rsidRPr="00810E75" w:rsidRDefault="00E91EE7" w:rsidP="00255D1E">
      <w:pPr>
        <w:pStyle w:val="Geenafstand"/>
        <w:numPr>
          <w:ilvl w:val="0"/>
          <w:numId w:val="25"/>
        </w:numPr>
        <w:ind w:left="284" w:hanging="284"/>
        <w:rPr>
          <w:color w:val="262626" w:themeColor="text1" w:themeTint="D9"/>
          <w:sz w:val="28"/>
          <w:szCs w:val="28"/>
          <w:lang w:val="en-GB"/>
        </w:rPr>
      </w:pPr>
      <w:r w:rsidRPr="00810E75">
        <w:rPr>
          <w:bCs/>
          <w:color w:val="262626" w:themeColor="text1" w:themeTint="D9"/>
          <w:sz w:val="28"/>
          <w:szCs w:val="28"/>
          <w:lang w:val="en-GB"/>
        </w:rPr>
        <w:t xml:space="preserve">Fuel </w:t>
      </w:r>
      <w:r w:rsidR="00B45D6B" w:rsidRPr="00810E75">
        <w:rPr>
          <w:bCs/>
          <w:color w:val="262626" w:themeColor="text1" w:themeTint="D9"/>
          <w:sz w:val="28"/>
          <w:szCs w:val="28"/>
          <w:lang w:val="en-GB"/>
        </w:rPr>
        <w:t>enrichment and</w:t>
      </w:r>
      <w:r w:rsidR="008F468A" w:rsidRPr="00810E75">
        <w:rPr>
          <w:bCs/>
          <w:color w:val="262626" w:themeColor="text1" w:themeTint="D9"/>
          <w:sz w:val="28"/>
          <w:szCs w:val="28"/>
          <w:lang w:val="en-GB"/>
        </w:rPr>
        <w:t xml:space="preserve"> </w:t>
      </w:r>
      <w:r w:rsidR="00B45D6B" w:rsidRPr="00810E75">
        <w:rPr>
          <w:bCs/>
          <w:color w:val="262626" w:themeColor="text1" w:themeTint="D9"/>
          <w:sz w:val="28"/>
          <w:szCs w:val="28"/>
          <w:lang w:val="en-GB"/>
        </w:rPr>
        <w:t>fabrication</w:t>
      </w:r>
      <w:r w:rsidRPr="00810E75">
        <w:rPr>
          <w:bCs/>
          <w:color w:val="262626" w:themeColor="text1" w:themeTint="D9"/>
          <w:sz w:val="28"/>
          <w:szCs w:val="28"/>
          <w:lang w:val="en-GB"/>
        </w:rPr>
        <w:t>:</w:t>
      </w:r>
      <w:r w:rsidR="00B45D6B" w:rsidRPr="00810E75">
        <w:rPr>
          <w:bCs/>
          <w:color w:val="262626" w:themeColor="text1" w:themeTint="D9"/>
          <w:sz w:val="28"/>
          <w:szCs w:val="28"/>
          <w:lang w:val="en-GB"/>
        </w:rPr>
        <w:t xml:space="preserve"> </w:t>
      </w:r>
      <w:r w:rsidR="00B45D6B" w:rsidRPr="00810E75">
        <w:rPr>
          <w:color w:val="262626" w:themeColor="text1" w:themeTint="D9"/>
          <w:sz w:val="28"/>
          <w:szCs w:val="28"/>
          <w:lang w:val="en-GB"/>
        </w:rPr>
        <w:t>Since 100</w:t>
      </w:r>
      <w:r w:rsidR="00F21A0D" w:rsidRPr="00810E75">
        <w:rPr>
          <w:color w:val="262626" w:themeColor="text1" w:themeTint="D9"/>
          <w:sz w:val="28"/>
          <w:szCs w:val="28"/>
          <w:lang w:val="en-GB"/>
        </w:rPr>
        <w:t>%</w:t>
      </w:r>
      <w:r w:rsidR="00B45D6B" w:rsidRPr="00810E75">
        <w:rPr>
          <w:color w:val="262626" w:themeColor="text1" w:themeTint="D9"/>
          <w:sz w:val="28"/>
          <w:szCs w:val="28"/>
          <w:lang w:val="en-GB"/>
        </w:rPr>
        <w:t xml:space="preserve"> of natural thorium can be used as a fuel, expensive fuel enrichment and fabricating processes are not needed</w:t>
      </w:r>
      <w:r w:rsidR="0005053E" w:rsidRPr="00810E75">
        <w:rPr>
          <w:color w:val="262626" w:themeColor="text1" w:themeTint="D9"/>
          <w:sz w:val="28"/>
          <w:szCs w:val="28"/>
          <w:lang w:val="en-GB"/>
        </w:rPr>
        <w:t>;</w:t>
      </w:r>
    </w:p>
    <w:p w14:paraId="579FE2D9" w14:textId="33E09FAF" w:rsidR="00B45D6B" w:rsidRPr="00810E75" w:rsidRDefault="0081545A" w:rsidP="00255D1E">
      <w:pPr>
        <w:pStyle w:val="Geenafstand"/>
        <w:numPr>
          <w:ilvl w:val="0"/>
          <w:numId w:val="25"/>
        </w:numPr>
        <w:ind w:left="284" w:hanging="284"/>
        <w:rPr>
          <w:color w:val="262626" w:themeColor="text1" w:themeTint="D9"/>
          <w:sz w:val="28"/>
          <w:szCs w:val="28"/>
          <w:lang w:val="en-GB"/>
        </w:rPr>
      </w:pPr>
      <w:r w:rsidRPr="00810E75">
        <w:rPr>
          <w:bCs/>
          <w:color w:val="262626" w:themeColor="text1" w:themeTint="D9"/>
          <w:sz w:val="28"/>
          <w:szCs w:val="28"/>
          <w:lang w:val="en-GB"/>
        </w:rPr>
        <w:t>Start</w:t>
      </w:r>
      <w:r w:rsidR="00944440" w:rsidRPr="00810E75">
        <w:rPr>
          <w:bCs/>
          <w:color w:val="262626" w:themeColor="text1" w:themeTint="D9"/>
          <w:sz w:val="28"/>
          <w:szCs w:val="28"/>
          <w:lang w:val="en-GB"/>
        </w:rPr>
        <w:t>-</w:t>
      </w:r>
      <w:r w:rsidRPr="00810E75">
        <w:rPr>
          <w:bCs/>
          <w:color w:val="262626" w:themeColor="text1" w:themeTint="D9"/>
          <w:sz w:val="28"/>
          <w:szCs w:val="28"/>
          <w:lang w:val="en-GB"/>
        </w:rPr>
        <w:t>up</w:t>
      </w:r>
      <w:r w:rsidR="00B45D6B" w:rsidRPr="00810E75">
        <w:rPr>
          <w:bCs/>
          <w:color w:val="262626" w:themeColor="text1" w:themeTint="D9"/>
          <w:sz w:val="28"/>
          <w:szCs w:val="28"/>
          <w:lang w:val="en-GB"/>
        </w:rPr>
        <w:t xml:space="preserve"> costs</w:t>
      </w:r>
      <w:r w:rsidR="00E91EE7" w:rsidRPr="00810E75">
        <w:rPr>
          <w:bCs/>
          <w:color w:val="262626" w:themeColor="text1" w:themeTint="D9"/>
          <w:sz w:val="28"/>
          <w:szCs w:val="28"/>
          <w:lang w:val="en-GB"/>
        </w:rPr>
        <w:t>:</w:t>
      </w:r>
      <w:r w:rsidR="00B45D6B" w:rsidRPr="00810E75">
        <w:rPr>
          <w:bCs/>
          <w:color w:val="262626" w:themeColor="text1" w:themeTint="D9"/>
          <w:sz w:val="28"/>
          <w:szCs w:val="28"/>
          <w:lang w:val="en-GB"/>
        </w:rPr>
        <w:t xml:space="preserve"> </w:t>
      </w:r>
      <w:r w:rsidRPr="00810E75">
        <w:rPr>
          <w:color w:val="262626" w:themeColor="text1" w:themeTint="D9"/>
          <w:sz w:val="28"/>
          <w:szCs w:val="28"/>
          <w:lang w:val="en-GB"/>
        </w:rPr>
        <w:t>Start</w:t>
      </w:r>
      <w:r w:rsidR="00944440" w:rsidRPr="00810E75">
        <w:rPr>
          <w:color w:val="262626" w:themeColor="text1" w:themeTint="D9"/>
          <w:sz w:val="28"/>
          <w:szCs w:val="28"/>
          <w:lang w:val="en-GB"/>
        </w:rPr>
        <w:t>-</w:t>
      </w:r>
      <w:r w:rsidRPr="00810E75">
        <w:rPr>
          <w:color w:val="262626" w:themeColor="text1" w:themeTint="D9"/>
          <w:sz w:val="28"/>
          <w:szCs w:val="28"/>
          <w:lang w:val="en-GB"/>
        </w:rPr>
        <w:t>up</w:t>
      </w:r>
      <w:r w:rsidR="00B45D6B" w:rsidRPr="00810E75">
        <w:rPr>
          <w:color w:val="262626" w:themeColor="text1" w:themeTint="D9"/>
          <w:sz w:val="28"/>
          <w:szCs w:val="28"/>
          <w:lang w:val="en-GB"/>
        </w:rPr>
        <w:t xml:space="preserve"> cost for a </w:t>
      </w:r>
      <w:r w:rsidR="00390F8A" w:rsidRPr="00810E75">
        <w:rPr>
          <w:color w:val="262626" w:themeColor="text1" w:themeTint="D9"/>
          <w:sz w:val="28"/>
          <w:szCs w:val="28"/>
          <w:lang w:val="en-GB"/>
        </w:rPr>
        <w:t xml:space="preserve">one </w:t>
      </w:r>
      <w:r w:rsidR="00B45D6B" w:rsidRPr="00810E75">
        <w:rPr>
          <w:color w:val="262626" w:themeColor="text1" w:themeTint="D9"/>
          <w:sz w:val="28"/>
          <w:szCs w:val="28"/>
          <w:lang w:val="en-GB"/>
        </w:rPr>
        <w:t>GW</w:t>
      </w:r>
      <w:r w:rsidR="00A44D01" w:rsidRPr="00810E75">
        <w:rPr>
          <w:color w:val="262626" w:themeColor="text1" w:themeTint="D9"/>
          <w:sz w:val="28"/>
          <w:szCs w:val="28"/>
          <w:vertAlign w:val="subscript"/>
          <w:lang w:val="en-GB"/>
        </w:rPr>
        <w:t>e</w:t>
      </w:r>
      <w:r w:rsidR="001944C4" w:rsidRPr="00810E75">
        <w:rPr>
          <w:color w:val="262626" w:themeColor="text1" w:themeTint="D9"/>
          <w:sz w:val="28"/>
          <w:szCs w:val="28"/>
          <w:vertAlign w:val="subscript"/>
          <w:lang w:val="en-GB"/>
        </w:rPr>
        <w:t>l</w:t>
      </w:r>
      <w:r w:rsidR="00B45D6B" w:rsidRPr="00810E75">
        <w:rPr>
          <w:color w:val="262626" w:themeColor="text1" w:themeTint="D9"/>
          <w:sz w:val="28"/>
          <w:szCs w:val="28"/>
          <w:lang w:val="en-GB"/>
        </w:rPr>
        <w:t xml:space="preserve"> </w:t>
      </w:r>
      <w:r w:rsidR="00103095" w:rsidRPr="00810E75">
        <w:rPr>
          <w:color w:val="262626" w:themeColor="text1" w:themeTint="D9"/>
          <w:sz w:val="28"/>
          <w:szCs w:val="28"/>
          <w:lang w:val="en-GB"/>
        </w:rPr>
        <w:t xml:space="preserve">2 </w:t>
      </w:r>
      <w:r w:rsidR="00B45D6B" w:rsidRPr="00810E75">
        <w:rPr>
          <w:color w:val="262626" w:themeColor="text1" w:themeTint="D9"/>
          <w:sz w:val="28"/>
          <w:szCs w:val="28"/>
          <w:lang w:val="en-GB"/>
        </w:rPr>
        <w:t xml:space="preserve">fluid LFTR is about half the cost of a first core for </w:t>
      </w:r>
      <w:r w:rsidR="008A77BE" w:rsidRPr="00810E75">
        <w:rPr>
          <w:color w:val="262626" w:themeColor="text1" w:themeTint="D9"/>
          <w:sz w:val="28"/>
          <w:szCs w:val="28"/>
          <w:lang w:val="en-GB"/>
        </w:rPr>
        <w:t>an</w:t>
      </w:r>
      <w:r w:rsidR="00B45D6B" w:rsidRPr="00810E75">
        <w:rPr>
          <w:color w:val="262626" w:themeColor="text1" w:themeTint="D9"/>
          <w:sz w:val="28"/>
          <w:szCs w:val="28"/>
          <w:lang w:val="en-GB"/>
        </w:rPr>
        <w:t xml:space="preserve"> LWR. LWR needs a new core every 4 to 6 years</w:t>
      </w:r>
      <w:r w:rsidR="0005053E" w:rsidRPr="00810E75">
        <w:rPr>
          <w:color w:val="262626" w:themeColor="text1" w:themeTint="D9"/>
          <w:sz w:val="28"/>
          <w:szCs w:val="28"/>
          <w:lang w:val="en-GB"/>
        </w:rPr>
        <w:t>;</w:t>
      </w:r>
    </w:p>
    <w:p w14:paraId="2BCE87E2" w14:textId="51154655" w:rsidR="00B45D6B" w:rsidRPr="00810E75" w:rsidRDefault="0027788A" w:rsidP="00255D1E">
      <w:pPr>
        <w:pStyle w:val="Geenafstand"/>
        <w:numPr>
          <w:ilvl w:val="0"/>
          <w:numId w:val="25"/>
        </w:numPr>
        <w:ind w:left="284" w:hanging="284"/>
        <w:rPr>
          <w:color w:val="262626" w:themeColor="text1" w:themeTint="D9"/>
          <w:sz w:val="28"/>
          <w:szCs w:val="28"/>
          <w:lang w:val="en-GB"/>
        </w:rPr>
      </w:pPr>
      <w:r w:rsidRPr="00810E75">
        <w:rPr>
          <w:bCs/>
          <w:color w:val="262626" w:themeColor="text1" w:themeTint="D9"/>
          <w:sz w:val="28"/>
          <w:szCs w:val="28"/>
          <w:lang w:val="en-GB"/>
        </w:rPr>
        <w:t>LFTR’s</w:t>
      </w:r>
      <w:r w:rsidR="00B45D6B" w:rsidRPr="00810E75">
        <w:rPr>
          <w:bCs/>
          <w:color w:val="262626" w:themeColor="text1" w:themeTint="D9"/>
          <w:sz w:val="28"/>
          <w:szCs w:val="28"/>
          <w:lang w:val="en-GB"/>
        </w:rPr>
        <w:t xml:space="preserve"> are cleaner</w:t>
      </w:r>
      <w:r w:rsidR="00E91EE7" w:rsidRPr="00810E75">
        <w:rPr>
          <w:bCs/>
          <w:color w:val="262626" w:themeColor="text1" w:themeTint="D9"/>
          <w:sz w:val="28"/>
          <w:szCs w:val="28"/>
          <w:lang w:val="en-GB"/>
        </w:rPr>
        <w:t>:</w:t>
      </w:r>
      <w:r w:rsidR="00B45D6B" w:rsidRPr="00810E75">
        <w:rPr>
          <w:bCs/>
          <w:color w:val="262626" w:themeColor="text1" w:themeTint="D9"/>
          <w:sz w:val="28"/>
          <w:szCs w:val="28"/>
          <w:lang w:val="en-GB"/>
        </w:rPr>
        <w:t xml:space="preserve"> </w:t>
      </w:r>
      <w:r w:rsidRPr="00810E75">
        <w:rPr>
          <w:bCs/>
          <w:color w:val="262626" w:themeColor="text1" w:themeTint="D9"/>
          <w:sz w:val="28"/>
          <w:szCs w:val="28"/>
          <w:lang w:val="en-GB"/>
        </w:rPr>
        <w:t>LFTR’s</w:t>
      </w:r>
      <w:r w:rsidR="00B45D6B" w:rsidRPr="00810E75">
        <w:rPr>
          <w:bCs/>
          <w:color w:val="262626" w:themeColor="text1" w:themeTint="D9"/>
          <w:sz w:val="28"/>
          <w:szCs w:val="28"/>
          <w:lang w:val="en-GB"/>
        </w:rPr>
        <w:t xml:space="preserve"> are cleaner </w:t>
      </w:r>
      <w:r w:rsidR="00B45D6B" w:rsidRPr="00810E75">
        <w:rPr>
          <w:color w:val="262626" w:themeColor="text1" w:themeTint="D9"/>
          <w:sz w:val="28"/>
          <w:szCs w:val="28"/>
          <w:lang w:val="en-GB"/>
        </w:rPr>
        <w:t xml:space="preserve">as a fully recycling system, the discharge wastes from a LFTR are </w:t>
      </w:r>
      <w:r w:rsidR="008A77BE" w:rsidRPr="00810E75">
        <w:rPr>
          <w:color w:val="262626" w:themeColor="text1" w:themeTint="D9"/>
          <w:sz w:val="28"/>
          <w:szCs w:val="28"/>
          <w:lang w:val="en-GB"/>
        </w:rPr>
        <w:t>fission</w:t>
      </w:r>
      <w:r w:rsidR="00B45D6B" w:rsidRPr="00810E75">
        <w:rPr>
          <w:color w:val="262626" w:themeColor="text1" w:themeTint="D9"/>
          <w:sz w:val="28"/>
          <w:szCs w:val="28"/>
          <w:lang w:val="en-GB"/>
        </w:rPr>
        <w:t xml:space="preserve"> products, most of which have </w:t>
      </w:r>
      <w:r w:rsidR="008A77BE" w:rsidRPr="00810E75">
        <w:rPr>
          <w:color w:val="262626" w:themeColor="text1" w:themeTint="D9"/>
          <w:sz w:val="28"/>
          <w:szCs w:val="28"/>
          <w:lang w:val="en-GB"/>
        </w:rPr>
        <w:t>short</w:t>
      </w:r>
      <w:r w:rsidR="00B45D6B" w:rsidRPr="00810E75">
        <w:rPr>
          <w:color w:val="262626" w:themeColor="text1" w:themeTint="D9"/>
          <w:sz w:val="28"/>
          <w:szCs w:val="28"/>
          <w:lang w:val="en-GB"/>
        </w:rPr>
        <w:t xml:space="preserve"> half-life</w:t>
      </w:r>
      <w:r w:rsidR="0005053E" w:rsidRPr="00810E75">
        <w:rPr>
          <w:color w:val="262626" w:themeColor="text1" w:themeTint="D9"/>
          <w:sz w:val="28"/>
          <w:szCs w:val="28"/>
          <w:lang w:val="en-GB"/>
        </w:rPr>
        <w:t>;</w:t>
      </w:r>
      <w:r w:rsidR="00B45D6B" w:rsidRPr="00810E75">
        <w:rPr>
          <w:color w:val="262626" w:themeColor="text1" w:themeTint="D9"/>
          <w:sz w:val="28"/>
          <w:szCs w:val="28"/>
          <w:lang w:val="en-GB"/>
        </w:rPr>
        <w:t xml:space="preserve"> </w:t>
      </w:r>
    </w:p>
    <w:p w14:paraId="2D3FB5E8" w14:textId="283DD8AD" w:rsidR="00B45D6B" w:rsidRPr="00810E75" w:rsidRDefault="00B45D6B" w:rsidP="00255D1E">
      <w:pPr>
        <w:pStyle w:val="Geenafstand"/>
        <w:numPr>
          <w:ilvl w:val="0"/>
          <w:numId w:val="25"/>
        </w:numPr>
        <w:ind w:left="284" w:hanging="284"/>
        <w:rPr>
          <w:color w:val="262626" w:themeColor="text1" w:themeTint="D9"/>
          <w:sz w:val="28"/>
          <w:szCs w:val="28"/>
          <w:lang w:val="en-GB"/>
        </w:rPr>
      </w:pPr>
      <w:r w:rsidRPr="00810E75">
        <w:rPr>
          <w:bCs/>
          <w:color w:val="262626" w:themeColor="text1" w:themeTint="D9"/>
          <w:sz w:val="28"/>
          <w:szCs w:val="28"/>
          <w:lang w:val="en-GB"/>
        </w:rPr>
        <w:t>Air cooling</w:t>
      </w:r>
      <w:r w:rsidR="00E91EE7" w:rsidRPr="00810E75">
        <w:rPr>
          <w:bCs/>
          <w:color w:val="262626" w:themeColor="text1" w:themeTint="D9"/>
          <w:sz w:val="28"/>
          <w:szCs w:val="28"/>
          <w:lang w:val="en-GB"/>
        </w:rPr>
        <w:t>:</w:t>
      </w:r>
      <w:r w:rsidRPr="00810E75">
        <w:rPr>
          <w:bCs/>
          <w:color w:val="262626" w:themeColor="text1" w:themeTint="D9"/>
          <w:sz w:val="28"/>
          <w:szCs w:val="28"/>
          <w:lang w:val="en-GB"/>
        </w:rPr>
        <w:t xml:space="preserve"> </w:t>
      </w:r>
      <w:r w:rsidRPr="00810E75">
        <w:rPr>
          <w:color w:val="262626" w:themeColor="text1" w:themeTint="D9"/>
          <w:sz w:val="28"/>
          <w:szCs w:val="28"/>
          <w:lang w:val="en-GB"/>
        </w:rPr>
        <w:t>A high temperature power cycle can be air</w:t>
      </w:r>
      <w:r w:rsidR="006C7A8B" w:rsidRPr="00810E75">
        <w:rPr>
          <w:color w:val="262626" w:themeColor="text1" w:themeTint="D9"/>
          <w:sz w:val="28"/>
          <w:szCs w:val="28"/>
          <w:lang w:val="en-GB"/>
        </w:rPr>
        <w:t xml:space="preserve"> </w:t>
      </w:r>
      <w:r w:rsidRPr="00810E75">
        <w:rPr>
          <w:color w:val="262626" w:themeColor="text1" w:themeTint="D9"/>
          <w:sz w:val="28"/>
          <w:szCs w:val="28"/>
          <w:lang w:val="en-GB"/>
        </w:rPr>
        <w:t xml:space="preserve">cooled at little loss in efficiency. No need for large </w:t>
      </w:r>
      <w:r w:rsidR="008A77BE" w:rsidRPr="00810E75">
        <w:rPr>
          <w:color w:val="262626" w:themeColor="text1" w:themeTint="D9"/>
          <w:sz w:val="28"/>
          <w:szCs w:val="28"/>
          <w:lang w:val="en-GB"/>
        </w:rPr>
        <w:t>water-cooling</w:t>
      </w:r>
      <w:r w:rsidRPr="00810E75">
        <w:rPr>
          <w:color w:val="262626" w:themeColor="text1" w:themeTint="D9"/>
          <w:sz w:val="28"/>
          <w:szCs w:val="28"/>
          <w:lang w:val="en-GB"/>
        </w:rPr>
        <w:t xml:space="preserve"> towers used in conventional steam-powered systems</w:t>
      </w:r>
      <w:r w:rsidR="0005053E" w:rsidRPr="00810E75">
        <w:rPr>
          <w:color w:val="262626" w:themeColor="text1" w:themeTint="D9"/>
          <w:sz w:val="28"/>
          <w:szCs w:val="28"/>
          <w:lang w:val="en-GB"/>
        </w:rPr>
        <w:t>;</w:t>
      </w:r>
    </w:p>
    <w:p w14:paraId="00323FBB" w14:textId="57E7680A" w:rsidR="00B45D6B" w:rsidRPr="00810E75" w:rsidRDefault="00E91EE7" w:rsidP="00255D1E">
      <w:pPr>
        <w:pStyle w:val="Geenafstand"/>
        <w:numPr>
          <w:ilvl w:val="0"/>
          <w:numId w:val="25"/>
        </w:numPr>
        <w:ind w:left="284" w:hanging="284"/>
        <w:rPr>
          <w:color w:val="262626" w:themeColor="text1" w:themeTint="D9"/>
          <w:sz w:val="28"/>
          <w:szCs w:val="28"/>
          <w:lang w:val="en-GB"/>
        </w:rPr>
      </w:pPr>
      <w:r w:rsidRPr="00810E75">
        <w:rPr>
          <w:color w:val="262626" w:themeColor="text1" w:themeTint="D9"/>
          <w:sz w:val="28"/>
          <w:szCs w:val="28"/>
          <w:lang w:val="en-GB"/>
        </w:rPr>
        <w:lastRenderedPageBreak/>
        <w:t>C</w:t>
      </w:r>
      <w:r w:rsidR="00B45D6B" w:rsidRPr="00810E75">
        <w:rPr>
          <w:color w:val="262626" w:themeColor="text1" w:themeTint="D9"/>
          <w:sz w:val="28"/>
          <w:szCs w:val="28"/>
          <w:lang w:val="en-GB"/>
        </w:rPr>
        <w:t>osts</w:t>
      </w:r>
      <w:r w:rsidRPr="00810E75">
        <w:rPr>
          <w:color w:val="262626" w:themeColor="text1" w:themeTint="D9"/>
          <w:sz w:val="28"/>
          <w:szCs w:val="28"/>
          <w:lang w:val="en-GB"/>
        </w:rPr>
        <w:t>:</w:t>
      </w:r>
      <w:r w:rsidR="00B45D6B" w:rsidRPr="00810E75">
        <w:rPr>
          <w:color w:val="262626" w:themeColor="text1" w:themeTint="D9"/>
          <w:sz w:val="28"/>
          <w:szCs w:val="28"/>
          <w:lang w:val="en-GB"/>
        </w:rPr>
        <w:t xml:space="preserve"> The costs of electric power produced with thorium could be less than 0,04 €/kWh create design challenges and trade-offs.</w:t>
      </w:r>
    </w:p>
    <w:p w14:paraId="22C39020" w14:textId="77777777" w:rsidR="00B45D6B" w:rsidRPr="00810E75" w:rsidRDefault="00B45D6B" w:rsidP="00B45D6B">
      <w:pPr>
        <w:pStyle w:val="Standard"/>
        <w:tabs>
          <w:tab w:val="num" w:pos="240"/>
        </w:tabs>
        <w:spacing w:line="36" w:lineRule="atLeast"/>
        <w:ind w:left="360" w:hanging="360"/>
        <w:rPr>
          <w:rFonts w:ascii="Calibri" w:hAnsi="Calibri" w:cs="Calibri"/>
          <w:color w:val="262626" w:themeColor="text1" w:themeTint="D9"/>
          <w:sz w:val="28"/>
          <w:szCs w:val="28"/>
          <w:lang w:val="en-GB"/>
        </w:rPr>
      </w:pPr>
    </w:p>
    <w:p w14:paraId="43CA072A" w14:textId="77777777" w:rsidR="00042361" w:rsidRDefault="00042361" w:rsidP="00B45D6B">
      <w:pPr>
        <w:pStyle w:val="Standard"/>
        <w:tabs>
          <w:tab w:val="num" w:pos="240"/>
        </w:tabs>
        <w:spacing w:line="36" w:lineRule="atLeast"/>
        <w:ind w:left="360" w:hanging="360"/>
        <w:rPr>
          <w:rFonts w:ascii="Calibri" w:hAnsi="Calibri" w:cs="Calibri"/>
          <w:b/>
          <w:bCs/>
          <w:color w:val="262626" w:themeColor="text1" w:themeTint="D9"/>
          <w:sz w:val="28"/>
          <w:szCs w:val="28"/>
          <w:lang w:val="en-GB"/>
        </w:rPr>
      </w:pPr>
    </w:p>
    <w:p w14:paraId="437CCF07" w14:textId="1FD4DA5E" w:rsidR="00B45D6B" w:rsidRPr="00810E75" w:rsidRDefault="00B45D6B" w:rsidP="00B45D6B">
      <w:pPr>
        <w:pStyle w:val="Standard"/>
        <w:tabs>
          <w:tab w:val="num" w:pos="240"/>
        </w:tabs>
        <w:spacing w:line="36" w:lineRule="atLeast"/>
        <w:ind w:left="360" w:hanging="360"/>
        <w:rPr>
          <w:rFonts w:ascii="Calibri" w:hAnsi="Calibri" w:cs="Calibri"/>
          <w:b/>
          <w:bCs/>
          <w:color w:val="262626" w:themeColor="text1" w:themeTint="D9"/>
          <w:sz w:val="28"/>
          <w:szCs w:val="28"/>
          <w:lang w:val="en-GB"/>
        </w:rPr>
      </w:pPr>
      <w:r w:rsidRPr="00810E75">
        <w:rPr>
          <w:rFonts w:ascii="Calibri" w:hAnsi="Calibri" w:cs="Calibri"/>
          <w:b/>
          <w:bCs/>
          <w:color w:val="262626" w:themeColor="text1" w:themeTint="D9"/>
          <w:sz w:val="28"/>
          <w:szCs w:val="28"/>
          <w:lang w:val="en-GB"/>
        </w:rPr>
        <w:t xml:space="preserve">Cons LFTR: </w:t>
      </w:r>
    </w:p>
    <w:p w14:paraId="39B0D84E" w14:textId="170ECEAB" w:rsidR="008F468A" w:rsidRPr="00810E75" w:rsidRDefault="0081545A" w:rsidP="00255D1E">
      <w:pPr>
        <w:pStyle w:val="Standard"/>
        <w:numPr>
          <w:ilvl w:val="0"/>
          <w:numId w:val="2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Start</w:t>
      </w:r>
      <w:r w:rsidR="00502091" w:rsidRPr="00810E75">
        <w:rPr>
          <w:rFonts w:ascii="Calibri" w:hAnsi="Calibri" w:cs="Calibri"/>
          <w:bCs/>
          <w:color w:val="262626" w:themeColor="text1" w:themeTint="D9"/>
          <w:sz w:val="28"/>
          <w:szCs w:val="28"/>
          <w:lang w:val="en-GB"/>
        </w:rPr>
        <w:t>-</w:t>
      </w:r>
      <w:r w:rsidRPr="00810E75">
        <w:rPr>
          <w:rFonts w:ascii="Calibri" w:hAnsi="Calibri" w:cs="Calibri"/>
          <w:bCs/>
          <w:color w:val="262626" w:themeColor="text1" w:themeTint="D9"/>
          <w:sz w:val="28"/>
          <w:szCs w:val="28"/>
          <w:lang w:val="en-GB"/>
        </w:rPr>
        <w:t>up</w:t>
      </w:r>
      <w:r w:rsidR="00B45D6B" w:rsidRPr="00810E75">
        <w:rPr>
          <w:rFonts w:ascii="Calibri" w:hAnsi="Calibri" w:cs="Calibri"/>
          <w:bCs/>
          <w:color w:val="262626" w:themeColor="text1" w:themeTint="D9"/>
          <w:sz w:val="28"/>
          <w:szCs w:val="28"/>
          <w:lang w:val="en-GB"/>
        </w:rPr>
        <w:t xml:space="preserve"> fuel</w:t>
      </w:r>
      <w:r w:rsidR="0005053E" w:rsidRPr="00810E75">
        <w:rPr>
          <w:rFonts w:ascii="Calibri" w:hAnsi="Calibri" w:cs="Calibri"/>
          <w:bCs/>
          <w:color w:val="262626" w:themeColor="text1" w:themeTint="D9"/>
          <w:sz w:val="28"/>
          <w:szCs w:val="28"/>
          <w:lang w:val="en-GB"/>
        </w:rPr>
        <w:t>:</w:t>
      </w:r>
      <w:r w:rsidR="00B45D6B" w:rsidRPr="00810E75">
        <w:rPr>
          <w:rFonts w:ascii="Calibri" w:hAnsi="Calibri" w:cs="Calibri"/>
          <w:bCs/>
          <w:color w:val="262626" w:themeColor="text1" w:themeTint="D9"/>
          <w:sz w:val="28"/>
          <w:szCs w:val="28"/>
          <w:lang w:val="en-GB"/>
        </w:rPr>
        <w:t xml:space="preserve"> </w:t>
      </w:r>
      <w:r w:rsidR="008F468A" w:rsidRPr="00810E75">
        <w:rPr>
          <w:rFonts w:ascii="Calibri" w:hAnsi="Calibri" w:cs="Calibri"/>
          <w:bCs/>
          <w:color w:val="262626" w:themeColor="text1" w:themeTint="D9"/>
          <w:sz w:val="28"/>
          <w:szCs w:val="28"/>
          <w:lang w:val="en-GB"/>
        </w:rPr>
        <w:t>T</w:t>
      </w:r>
      <w:r w:rsidR="008F468A" w:rsidRPr="00810E75">
        <w:rPr>
          <w:rFonts w:ascii="Calibri" w:hAnsi="Calibri" w:cs="Calibri"/>
          <w:color w:val="262626" w:themeColor="text1" w:themeTint="D9"/>
          <w:sz w:val="28"/>
          <w:szCs w:val="28"/>
          <w:lang w:val="en-GB"/>
        </w:rPr>
        <w:t xml:space="preserve">o start a LFTR, a reactor, fuelled by a fissionable product like plutonium, must be built to manufacture </w:t>
      </w:r>
      <w:r w:rsidR="008F468A" w:rsidRPr="00810E75">
        <w:rPr>
          <w:rFonts w:ascii="Calibri" w:hAnsi="Calibri" w:cs="Calibri"/>
          <w:color w:val="262626" w:themeColor="text1" w:themeTint="D9"/>
          <w:sz w:val="28"/>
          <w:szCs w:val="28"/>
          <w:vertAlign w:val="subscript"/>
          <w:lang w:val="en-GB"/>
        </w:rPr>
        <w:t>92</w:t>
      </w:r>
      <w:r w:rsidR="008F468A" w:rsidRPr="00810E75">
        <w:rPr>
          <w:rFonts w:ascii="Calibri" w:hAnsi="Calibri" w:cs="Calibri"/>
          <w:color w:val="262626" w:themeColor="text1" w:themeTint="D9"/>
          <w:sz w:val="28"/>
          <w:szCs w:val="28"/>
          <w:lang w:val="en-GB"/>
        </w:rPr>
        <w:t>U-233 from thorium;</w:t>
      </w:r>
      <w:r w:rsidR="00CD7651" w:rsidRPr="00810E75">
        <w:rPr>
          <w:rFonts w:ascii="Calibri" w:hAnsi="Calibri" w:cs="Calibri"/>
          <w:color w:val="262626" w:themeColor="text1" w:themeTint="D9"/>
          <w:sz w:val="28"/>
          <w:szCs w:val="28"/>
          <w:lang w:val="en-GB"/>
        </w:rPr>
        <w:t xml:space="preserve"> </w:t>
      </w:r>
      <w:r w:rsidR="008F468A" w:rsidRPr="00810E75">
        <w:rPr>
          <w:rFonts w:ascii="Calibri" w:hAnsi="Calibri" w:cs="Calibri"/>
          <w:bCs/>
          <w:color w:val="262626" w:themeColor="text1" w:themeTint="D9"/>
          <w:sz w:val="28"/>
          <w:szCs w:val="28"/>
          <w:vertAlign w:val="subscript"/>
          <w:lang w:val="en-GB"/>
        </w:rPr>
        <w:t xml:space="preserve"> </w:t>
      </w:r>
    </w:p>
    <w:p w14:paraId="1200D792" w14:textId="2A37BF6E" w:rsidR="00B45D6B" w:rsidRPr="00810E75" w:rsidRDefault="00B45D6B" w:rsidP="00255D1E">
      <w:pPr>
        <w:pStyle w:val="Standard"/>
        <w:numPr>
          <w:ilvl w:val="0"/>
          <w:numId w:val="2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Salts freezing</w:t>
      </w:r>
      <w:r w:rsidR="0005053E" w:rsidRPr="00810E75">
        <w:rPr>
          <w:rFonts w:ascii="Calibri" w:hAnsi="Calibri" w:cs="Calibri"/>
          <w:bCs/>
          <w:color w:val="262626" w:themeColor="text1" w:themeTint="D9"/>
          <w:sz w:val="28"/>
          <w:szCs w:val="28"/>
          <w:lang w:val="en-GB"/>
        </w:rPr>
        <w:t>:</w:t>
      </w:r>
      <w:r w:rsidRPr="00810E75">
        <w:rPr>
          <w:rFonts w:ascii="Calibri" w:hAnsi="Calibri" w:cs="Calibri"/>
          <w:bCs/>
          <w:color w:val="262626" w:themeColor="text1" w:themeTint="D9"/>
          <w:sz w:val="28"/>
          <w:szCs w:val="28"/>
          <w:lang w:val="en-GB"/>
        </w:rPr>
        <w:t xml:space="preserve"> </w:t>
      </w:r>
      <w:r w:rsidRPr="00810E75">
        <w:rPr>
          <w:rFonts w:ascii="Calibri" w:hAnsi="Calibri" w:cs="Calibri"/>
          <w:color w:val="262626" w:themeColor="text1" w:themeTint="D9"/>
          <w:sz w:val="28"/>
          <w:szCs w:val="28"/>
          <w:lang w:val="en-GB"/>
        </w:rPr>
        <w:t>The fluoride salts</w:t>
      </w:r>
      <w:r w:rsidR="008F468A" w:rsidRPr="00810E75">
        <w:rPr>
          <w:rFonts w:ascii="Calibri" w:hAnsi="Calibri" w:cs="Calibri"/>
          <w:color w:val="262626" w:themeColor="text1" w:themeTint="D9"/>
          <w:sz w:val="28"/>
          <w:szCs w:val="28"/>
          <w:lang w:val="en-GB"/>
        </w:rPr>
        <w:t xml:space="preserve"> </w:t>
      </w:r>
      <w:r w:rsidRPr="00810E75">
        <w:rPr>
          <w:rFonts w:ascii="Calibri" w:hAnsi="Calibri" w:cs="Calibri"/>
          <w:color w:val="262626" w:themeColor="text1" w:themeTint="D9"/>
          <w:sz w:val="28"/>
          <w:szCs w:val="28"/>
          <w:lang w:val="en-GB"/>
        </w:rPr>
        <w:t xml:space="preserve">are </w:t>
      </w:r>
      <w:r w:rsidR="008A77BE" w:rsidRPr="00810E75">
        <w:rPr>
          <w:rFonts w:ascii="Calibri" w:hAnsi="Calibri" w:cs="Calibri"/>
          <w:color w:val="262626" w:themeColor="text1" w:themeTint="D9"/>
          <w:sz w:val="28"/>
          <w:szCs w:val="28"/>
          <w:lang w:val="en-GB"/>
        </w:rPr>
        <w:t>close</w:t>
      </w:r>
      <w:r w:rsidRPr="00810E75">
        <w:rPr>
          <w:rFonts w:ascii="Calibri" w:hAnsi="Calibri" w:cs="Calibri"/>
          <w:color w:val="262626" w:themeColor="text1" w:themeTint="D9"/>
          <w:sz w:val="28"/>
          <w:szCs w:val="28"/>
          <w:lang w:val="en-GB"/>
        </w:rPr>
        <w:t xml:space="preserve"> to their freezing point. This requires freeze protection in</w:t>
      </w:r>
      <w:r w:rsidR="008F468A" w:rsidRPr="00810E75">
        <w:rPr>
          <w:rFonts w:ascii="Calibri" w:hAnsi="Calibri" w:cs="Calibri"/>
          <w:color w:val="262626" w:themeColor="text1" w:themeTint="D9"/>
          <w:sz w:val="28"/>
          <w:szCs w:val="28"/>
          <w:lang w:val="en-GB"/>
        </w:rPr>
        <w:t xml:space="preserve"> the </w:t>
      </w:r>
      <w:r w:rsidRPr="00810E75">
        <w:rPr>
          <w:rFonts w:ascii="Calibri" w:hAnsi="Calibri" w:cs="Calibri"/>
          <w:color w:val="262626" w:themeColor="text1" w:themeTint="D9"/>
          <w:sz w:val="28"/>
          <w:szCs w:val="28"/>
          <w:lang w:val="en-GB"/>
        </w:rPr>
        <w:t>containment and heat exchangers</w:t>
      </w:r>
      <w:r w:rsidR="0005053E" w:rsidRPr="00810E75">
        <w:rPr>
          <w:rFonts w:ascii="Calibri" w:hAnsi="Calibri" w:cs="Calibri"/>
          <w:color w:val="262626" w:themeColor="text1" w:themeTint="D9"/>
          <w:sz w:val="28"/>
          <w:szCs w:val="28"/>
          <w:lang w:val="en-GB"/>
        </w:rPr>
        <w:t>;</w:t>
      </w:r>
      <w:r w:rsidRPr="00810E75">
        <w:rPr>
          <w:rFonts w:ascii="Calibri" w:hAnsi="Calibri" w:cs="Calibri"/>
          <w:color w:val="262626" w:themeColor="text1" w:themeTint="D9"/>
          <w:sz w:val="28"/>
          <w:szCs w:val="28"/>
          <w:lang w:val="en-GB"/>
        </w:rPr>
        <w:t xml:space="preserve"> </w:t>
      </w:r>
    </w:p>
    <w:p w14:paraId="455AB1EA" w14:textId="3DBBB135" w:rsidR="00B45D6B" w:rsidRPr="00810E75" w:rsidRDefault="00B45D6B" w:rsidP="00255D1E">
      <w:pPr>
        <w:pStyle w:val="Standard"/>
        <w:numPr>
          <w:ilvl w:val="0"/>
          <w:numId w:val="2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Beryllium toxicity</w:t>
      </w:r>
      <w:r w:rsidR="0005053E" w:rsidRPr="00810E75">
        <w:rPr>
          <w:rFonts w:ascii="Calibri" w:hAnsi="Calibri" w:cs="Calibri"/>
          <w:bCs/>
          <w:color w:val="262626" w:themeColor="text1" w:themeTint="D9"/>
          <w:sz w:val="28"/>
          <w:szCs w:val="28"/>
          <w:lang w:val="en-GB"/>
        </w:rPr>
        <w:t>:</w:t>
      </w:r>
      <w:r w:rsidRPr="00810E75">
        <w:rPr>
          <w:rFonts w:ascii="Calibri" w:hAnsi="Calibri" w:cs="Calibri"/>
          <w:bCs/>
          <w:color w:val="262626" w:themeColor="text1" w:themeTint="D9"/>
          <w:sz w:val="28"/>
          <w:szCs w:val="28"/>
          <w:lang w:val="en-GB"/>
        </w:rPr>
        <w:t xml:space="preserve"> </w:t>
      </w:r>
      <w:r w:rsidRPr="00810E75">
        <w:rPr>
          <w:rFonts w:ascii="Calibri" w:hAnsi="Calibri" w:cs="Calibri"/>
          <w:color w:val="262626" w:themeColor="text1" w:themeTint="D9"/>
          <w:sz w:val="28"/>
          <w:szCs w:val="28"/>
          <w:lang w:val="en-GB"/>
        </w:rPr>
        <w:t>The proposed salt mixture</w:t>
      </w:r>
      <w:r w:rsidRPr="00810E75">
        <w:rPr>
          <w:rStyle w:val="apple-converted-space"/>
          <w:rFonts w:ascii="Calibri" w:hAnsi="Calibri" w:cs="Calibri"/>
          <w:color w:val="262626" w:themeColor="text1" w:themeTint="D9"/>
          <w:sz w:val="28"/>
          <w:szCs w:val="28"/>
          <w:lang w:val="en-GB"/>
        </w:rPr>
        <w:t> FLiBe</w:t>
      </w:r>
      <w:r w:rsidRPr="00810E75">
        <w:rPr>
          <w:rFonts w:ascii="Calibri" w:hAnsi="Calibri" w:cs="Calibri"/>
          <w:color w:val="262626" w:themeColor="text1" w:themeTint="D9"/>
          <w:sz w:val="28"/>
          <w:szCs w:val="28"/>
          <w:lang w:val="en-GB"/>
        </w:rPr>
        <w:t xml:space="preserve">, contains </w:t>
      </w:r>
      <w:r w:rsidR="009D7D4B" w:rsidRPr="00810E75">
        <w:rPr>
          <w:rFonts w:ascii="Calibri" w:hAnsi="Calibri" w:cs="Calibri"/>
          <w:color w:val="262626" w:themeColor="text1" w:themeTint="D9"/>
          <w:sz w:val="28"/>
          <w:szCs w:val="28"/>
          <w:lang w:val="en-GB"/>
        </w:rPr>
        <w:t>substantial</w:t>
      </w:r>
      <w:r w:rsidRPr="00810E75">
        <w:rPr>
          <w:rFonts w:ascii="Calibri" w:hAnsi="Calibri" w:cs="Calibri"/>
          <w:color w:val="262626" w:themeColor="text1" w:themeTint="D9"/>
          <w:sz w:val="28"/>
          <w:szCs w:val="28"/>
          <w:lang w:val="en-GB"/>
        </w:rPr>
        <w:t xml:space="preserve"> amounts of beryllium, a poisonous element that must be isolated from the environment</w:t>
      </w:r>
      <w:r w:rsidR="008F468A" w:rsidRPr="00810E75">
        <w:rPr>
          <w:rFonts w:ascii="Calibri" w:hAnsi="Calibri" w:cs="Calibri"/>
          <w:color w:val="262626" w:themeColor="text1" w:themeTint="D9"/>
          <w:sz w:val="28"/>
          <w:szCs w:val="28"/>
          <w:lang w:val="en-GB"/>
        </w:rPr>
        <w:t>;</w:t>
      </w:r>
      <w:r w:rsidRPr="00810E75">
        <w:rPr>
          <w:rFonts w:ascii="Calibri" w:hAnsi="Calibri" w:cs="Calibri"/>
          <w:color w:val="262626" w:themeColor="text1" w:themeTint="D9"/>
          <w:sz w:val="28"/>
          <w:szCs w:val="28"/>
          <w:lang w:val="en-GB"/>
        </w:rPr>
        <w:t xml:space="preserve"> </w:t>
      </w:r>
    </w:p>
    <w:p w14:paraId="4368287D" w14:textId="36C10F77" w:rsidR="00B45D6B" w:rsidRPr="00810E75" w:rsidRDefault="00B45D6B" w:rsidP="00255D1E">
      <w:pPr>
        <w:pStyle w:val="Standard"/>
        <w:numPr>
          <w:ilvl w:val="0"/>
          <w:numId w:val="2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Waste management</w:t>
      </w:r>
      <w:r w:rsidR="0005053E" w:rsidRPr="00810E75">
        <w:rPr>
          <w:rFonts w:ascii="Calibri" w:hAnsi="Calibri" w:cs="Calibri"/>
          <w:bCs/>
          <w:color w:val="262626" w:themeColor="text1" w:themeTint="D9"/>
          <w:sz w:val="28"/>
          <w:szCs w:val="28"/>
          <w:lang w:val="en-GB"/>
        </w:rPr>
        <w:t>:</w:t>
      </w:r>
      <w:r w:rsidRPr="00810E75">
        <w:rPr>
          <w:rFonts w:ascii="Calibri" w:hAnsi="Calibri" w:cs="Calibri"/>
          <w:bCs/>
          <w:color w:val="262626" w:themeColor="text1" w:themeTint="D9"/>
          <w:sz w:val="28"/>
          <w:szCs w:val="28"/>
          <w:lang w:val="en-GB"/>
        </w:rPr>
        <w:t xml:space="preserve"> </w:t>
      </w:r>
      <w:r w:rsidRPr="00810E75">
        <w:rPr>
          <w:rFonts w:ascii="Calibri" w:hAnsi="Calibri" w:cs="Calibri"/>
          <w:color w:val="262626" w:themeColor="text1" w:themeTint="D9"/>
          <w:sz w:val="28"/>
          <w:szCs w:val="28"/>
          <w:lang w:val="en-GB"/>
        </w:rPr>
        <w:t>There is a need to manage the waste, which is very radioactive, even though it is hazardous for a shorter period</w:t>
      </w:r>
      <w:r w:rsidR="008F468A" w:rsidRPr="00810E75">
        <w:rPr>
          <w:rFonts w:ascii="Calibri" w:hAnsi="Calibri" w:cs="Calibri"/>
          <w:color w:val="262626" w:themeColor="text1" w:themeTint="D9"/>
          <w:sz w:val="28"/>
          <w:szCs w:val="28"/>
          <w:lang w:val="en-GB"/>
        </w:rPr>
        <w:t>;</w:t>
      </w:r>
    </w:p>
    <w:p w14:paraId="0DE60C05" w14:textId="73106917" w:rsidR="00B45D6B" w:rsidRPr="00810E75" w:rsidRDefault="00B45D6B" w:rsidP="00255D1E">
      <w:pPr>
        <w:pStyle w:val="Standard"/>
        <w:numPr>
          <w:ilvl w:val="0"/>
          <w:numId w:val="2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Limited graphite lifetime</w:t>
      </w:r>
      <w:r w:rsidR="0005053E" w:rsidRPr="00810E75">
        <w:rPr>
          <w:rFonts w:ascii="Calibri" w:hAnsi="Calibri" w:cs="Calibri"/>
          <w:bCs/>
          <w:color w:val="262626" w:themeColor="text1" w:themeTint="D9"/>
          <w:sz w:val="28"/>
          <w:szCs w:val="28"/>
          <w:lang w:val="en-GB"/>
        </w:rPr>
        <w:t>:</w:t>
      </w:r>
      <w:r w:rsidRPr="00810E75">
        <w:rPr>
          <w:rFonts w:ascii="Calibri" w:hAnsi="Calibri" w:cs="Calibri"/>
          <w:bCs/>
          <w:color w:val="262626" w:themeColor="text1" w:themeTint="D9"/>
          <w:sz w:val="28"/>
          <w:szCs w:val="28"/>
          <w:lang w:val="en-GB"/>
        </w:rPr>
        <w:t xml:space="preserve"> </w:t>
      </w:r>
      <w:r w:rsidRPr="00810E75">
        <w:rPr>
          <w:rFonts w:ascii="Calibri" w:hAnsi="Calibri" w:cs="Calibri"/>
          <w:color w:val="262626" w:themeColor="text1" w:themeTint="D9"/>
          <w:sz w:val="28"/>
          <w:szCs w:val="28"/>
          <w:lang w:val="en-GB"/>
        </w:rPr>
        <w:t>Compact designs have a limited lifetime for the graphite moderator and fuel/breeding loop separator</w:t>
      </w:r>
      <w:r w:rsidR="0005053E" w:rsidRPr="00810E75">
        <w:rPr>
          <w:rFonts w:ascii="Calibri" w:hAnsi="Calibri" w:cs="Calibri"/>
          <w:color w:val="262626" w:themeColor="text1" w:themeTint="D9"/>
          <w:sz w:val="28"/>
          <w:szCs w:val="28"/>
          <w:lang w:val="en-GB"/>
        </w:rPr>
        <w:t>;</w:t>
      </w:r>
      <w:r w:rsidRPr="00810E75">
        <w:rPr>
          <w:rFonts w:ascii="Calibri" w:hAnsi="Calibri" w:cs="Calibri"/>
          <w:color w:val="262626" w:themeColor="text1" w:themeTint="D9"/>
          <w:sz w:val="28"/>
          <w:szCs w:val="28"/>
          <w:lang w:val="en-GB"/>
        </w:rPr>
        <w:t xml:space="preserve"> </w:t>
      </w:r>
    </w:p>
    <w:p w14:paraId="4D67CFAB" w14:textId="2EC8EAA4" w:rsidR="00B45D6B" w:rsidRPr="00810E75" w:rsidRDefault="00B45D6B" w:rsidP="00255D1E">
      <w:pPr>
        <w:pStyle w:val="Standard"/>
        <w:numPr>
          <w:ilvl w:val="0"/>
          <w:numId w:val="26"/>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bCs/>
          <w:color w:val="262626" w:themeColor="text1" w:themeTint="D9"/>
          <w:sz w:val="28"/>
          <w:szCs w:val="28"/>
          <w:lang w:val="en-GB"/>
        </w:rPr>
        <w:t>Corrosion and radiation damage</w:t>
      </w:r>
      <w:r w:rsidR="0005053E" w:rsidRPr="00810E75">
        <w:rPr>
          <w:rFonts w:ascii="Calibri" w:hAnsi="Calibri" w:cs="Calibri"/>
          <w:bCs/>
          <w:color w:val="262626" w:themeColor="text1" w:themeTint="D9"/>
          <w:sz w:val="28"/>
          <w:szCs w:val="28"/>
          <w:lang w:val="en-GB"/>
        </w:rPr>
        <w:t>:</w:t>
      </w:r>
      <w:r w:rsidRPr="00810E75">
        <w:rPr>
          <w:rFonts w:ascii="Calibri" w:hAnsi="Calibri" w:cs="Calibri"/>
          <w:bCs/>
          <w:color w:val="262626" w:themeColor="text1" w:themeTint="D9"/>
          <w:sz w:val="28"/>
          <w:szCs w:val="28"/>
          <w:lang w:val="en-GB"/>
        </w:rPr>
        <w:t xml:space="preserve"> </w:t>
      </w:r>
      <w:r w:rsidRPr="00810E75">
        <w:rPr>
          <w:rFonts w:ascii="Calibri" w:hAnsi="Calibri" w:cs="Calibri"/>
          <w:color w:val="262626" w:themeColor="text1" w:themeTint="D9"/>
          <w:sz w:val="28"/>
          <w:szCs w:val="28"/>
          <w:lang w:val="en-GB"/>
        </w:rPr>
        <w:t>More research is needed on long term effects of LFTR operation on the materials used for its construction</w:t>
      </w:r>
      <w:r w:rsidR="00A515E1" w:rsidRPr="00810E75">
        <w:rPr>
          <w:rFonts w:ascii="Calibri" w:hAnsi="Calibri" w:cs="Calibri"/>
          <w:color w:val="262626" w:themeColor="text1" w:themeTint="D9"/>
          <w:sz w:val="28"/>
          <w:szCs w:val="28"/>
          <w:lang w:val="en-GB"/>
        </w:rPr>
        <w:t>;</w:t>
      </w:r>
    </w:p>
    <w:p w14:paraId="514C8E51" w14:textId="00C221EA" w:rsidR="00A515E1" w:rsidRPr="00810E75" w:rsidRDefault="00A515E1" w:rsidP="00255D1E">
      <w:pPr>
        <w:pStyle w:val="Lijstalinea"/>
        <w:numPr>
          <w:ilvl w:val="0"/>
          <w:numId w:val="26"/>
        </w:numPr>
        <w:spacing w:line="36" w:lineRule="atLeast"/>
        <w:ind w:left="284" w:hanging="284"/>
        <w:rPr>
          <w:rFonts w:cs="Calibri"/>
          <w:color w:val="262626" w:themeColor="text1" w:themeTint="D9"/>
          <w:sz w:val="28"/>
          <w:szCs w:val="28"/>
        </w:rPr>
      </w:pPr>
      <w:r w:rsidRPr="00810E75">
        <w:rPr>
          <w:rFonts w:cs="Calibri"/>
          <w:color w:val="262626" w:themeColor="text1" w:themeTint="D9"/>
          <w:sz w:val="28"/>
          <w:szCs w:val="28"/>
        </w:rPr>
        <w:t xml:space="preserve">Nuclear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via thorium can contribute to the greenhouse effect. This concerns </w:t>
      </w:r>
      <w:r w:rsidR="00C803E0" w:rsidRPr="00810E75">
        <w:rPr>
          <w:rFonts w:cs="Calibri"/>
          <w:color w:val="262626" w:themeColor="text1" w:themeTint="D9"/>
          <w:sz w:val="28"/>
          <w:szCs w:val="28"/>
        </w:rPr>
        <w:t xml:space="preserve">carbon dioxide </w:t>
      </w:r>
      <w:r w:rsidRPr="00810E75">
        <w:rPr>
          <w:rFonts w:cs="Calibri"/>
          <w:color w:val="262626" w:themeColor="text1" w:themeTint="D9"/>
          <w:sz w:val="28"/>
          <w:szCs w:val="28"/>
        </w:rPr>
        <w:t xml:space="preserve">that is released during the extraction and processing of thorium ore, during the construction of the nuclear power plant, the transportation of nuclear fuel and the dismantling of the power plant. All these activities require machines that can use renewable or non-renewable </w:t>
      </w:r>
      <w:r w:rsidR="001E43B2"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fuels and thus can cause less or more indirect </w:t>
      </w:r>
      <w:r w:rsidR="00C803E0" w:rsidRPr="00810E75">
        <w:rPr>
          <w:rFonts w:cs="Calibri"/>
          <w:color w:val="262626" w:themeColor="text1" w:themeTint="D9"/>
          <w:sz w:val="28"/>
          <w:szCs w:val="28"/>
        </w:rPr>
        <w:t xml:space="preserve">carbon dioxide </w:t>
      </w:r>
      <w:r w:rsidRPr="00810E75">
        <w:rPr>
          <w:rFonts w:cs="Calibri"/>
          <w:color w:val="262626" w:themeColor="text1" w:themeTint="D9"/>
          <w:sz w:val="28"/>
          <w:szCs w:val="28"/>
        </w:rPr>
        <w:t xml:space="preserve">emissions. </w:t>
      </w:r>
    </w:p>
    <w:p w14:paraId="55EAA36E" w14:textId="77777777" w:rsidR="0059297F" w:rsidRPr="00810E75" w:rsidRDefault="0059297F" w:rsidP="0059297F">
      <w:pPr>
        <w:pStyle w:val="Geenafstand"/>
        <w:rPr>
          <w:rFonts w:cs="Calibri"/>
          <w:b/>
          <w:bCs/>
          <w:color w:val="262626" w:themeColor="text1" w:themeTint="D9"/>
          <w:sz w:val="28"/>
          <w:szCs w:val="28"/>
          <w:highlight w:val="yellow"/>
          <w:lang w:val="en-US"/>
        </w:rPr>
      </w:pPr>
    </w:p>
    <w:p w14:paraId="3DCA0B69" w14:textId="1FD9AD42" w:rsidR="00BF654E" w:rsidRPr="00810E75" w:rsidRDefault="00B313AB" w:rsidP="003A74B2">
      <w:pPr>
        <w:pStyle w:val="Geenafstand"/>
        <w:rPr>
          <w:rFonts w:cs="Calibri"/>
          <w:iCs/>
          <w:color w:val="262626" w:themeColor="text1" w:themeTint="D9"/>
          <w:sz w:val="28"/>
          <w:szCs w:val="28"/>
          <w:lang w:val="en-US"/>
        </w:rPr>
      </w:pPr>
      <w:r w:rsidRPr="00810E75">
        <w:rPr>
          <w:rFonts w:cs="Calibri"/>
          <w:b/>
          <w:bCs/>
          <w:iCs/>
          <w:color w:val="262626" w:themeColor="text1" w:themeTint="D9"/>
          <w:sz w:val="28"/>
          <w:szCs w:val="28"/>
          <w:lang w:val="en-US"/>
        </w:rPr>
        <w:t>Nuclear fusion</w:t>
      </w:r>
      <w:r w:rsidR="0059297F" w:rsidRPr="00810E75">
        <w:rPr>
          <w:rFonts w:cs="Calibri"/>
          <w:b/>
          <w:bCs/>
          <w:color w:val="262626" w:themeColor="text1" w:themeTint="D9"/>
          <w:sz w:val="28"/>
          <w:szCs w:val="28"/>
          <w:lang w:val="en-US"/>
        </w:rPr>
        <w:t xml:space="preserve">: </w:t>
      </w:r>
      <w:r w:rsidR="00126624" w:rsidRPr="00810E75">
        <w:rPr>
          <w:rFonts w:cs="Calibri"/>
          <w:color w:val="262626" w:themeColor="text1" w:themeTint="D9"/>
          <w:sz w:val="28"/>
          <w:szCs w:val="28"/>
          <w:lang w:val="en-US"/>
        </w:rPr>
        <w:t xml:space="preserve">Besides </w:t>
      </w:r>
      <w:r w:rsidR="00126624" w:rsidRPr="00810E75">
        <w:rPr>
          <w:rFonts w:cs="Calibri"/>
          <w:iCs/>
          <w:color w:val="262626" w:themeColor="text1" w:themeTint="D9"/>
          <w:sz w:val="28"/>
          <w:szCs w:val="28"/>
          <w:lang w:val="en-US"/>
        </w:rPr>
        <w:t xml:space="preserve">nuclear fission, nuclear fusion can be another way to produce large amounts of heat. </w:t>
      </w:r>
      <w:r w:rsidR="00BF654E" w:rsidRPr="00810E75">
        <w:rPr>
          <w:rFonts w:cs="Calibri"/>
          <w:iCs/>
          <w:color w:val="262626" w:themeColor="text1" w:themeTint="D9"/>
          <w:sz w:val="28"/>
          <w:szCs w:val="28"/>
          <w:lang w:val="en-US"/>
        </w:rPr>
        <w:t xml:space="preserve">Nuclear fusion is a reaction in which </w:t>
      </w:r>
      <w:r w:rsidRPr="00810E75">
        <w:rPr>
          <w:rFonts w:cs="Calibri"/>
          <w:iCs/>
          <w:color w:val="262626" w:themeColor="text1" w:themeTint="D9"/>
          <w:sz w:val="28"/>
          <w:szCs w:val="28"/>
          <w:lang w:val="en-US"/>
        </w:rPr>
        <w:t xml:space="preserve">an </w:t>
      </w:r>
      <w:r w:rsidR="00BF654E" w:rsidRPr="00810E75">
        <w:rPr>
          <w:rFonts w:cs="Calibri"/>
          <w:iCs/>
          <w:color w:val="262626" w:themeColor="text1" w:themeTint="D9"/>
          <w:sz w:val="28"/>
          <w:szCs w:val="28"/>
          <w:lang w:val="en-US"/>
        </w:rPr>
        <w:t xml:space="preserve">atomic nuclei </w:t>
      </w:r>
      <w:r w:rsidRPr="00810E75">
        <w:rPr>
          <w:rFonts w:cs="Calibri"/>
          <w:iCs/>
          <w:color w:val="262626" w:themeColor="text1" w:themeTint="D9"/>
          <w:sz w:val="28"/>
          <w:szCs w:val="28"/>
          <w:lang w:val="en-US"/>
        </w:rPr>
        <w:t>is</w:t>
      </w:r>
      <w:r w:rsidR="00BF654E" w:rsidRPr="00810E75">
        <w:rPr>
          <w:rFonts w:cs="Calibri"/>
          <w:iCs/>
          <w:color w:val="262626" w:themeColor="text1" w:themeTint="D9"/>
          <w:sz w:val="28"/>
          <w:szCs w:val="28"/>
          <w:lang w:val="en-US"/>
        </w:rPr>
        <w:t xml:space="preserve"> combined to form </w:t>
      </w:r>
      <w:r w:rsidRPr="00810E75">
        <w:rPr>
          <w:rFonts w:cs="Calibri"/>
          <w:iCs/>
          <w:color w:val="262626" w:themeColor="text1" w:themeTint="D9"/>
          <w:sz w:val="28"/>
          <w:szCs w:val="28"/>
          <w:lang w:val="en-US"/>
        </w:rPr>
        <w:t xml:space="preserve">a </w:t>
      </w:r>
      <w:r w:rsidR="00BF654E" w:rsidRPr="00810E75">
        <w:rPr>
          <w:rFonts w:cs="Calibri"/>
          <w:iCs/>
          <w:color w:val="262626" w:themeColor="text1" w:themeTint="D9"/>
          <w:sz w:val="28"/>
          <w:szCs w:val="28"/>
          <w:lang w:val="en-US"/>
        </w:rPr>
        <w:t>different atomic nuclei and subatomic particles like neutrons or protons. When two isotopes of hydrogen such as deuterium and tritium fuse together, the physical law of conservation of mass does not apply because part of the internal binding energy is released. This binding energy is a measurable part of the mass of an atomic nucleus, in accordance with Einstein's formula: E=mc² (mass and energy can be converted into each other). The formed helium atomic nucleus is therefore lighter than the sum of the masses of the original nuclei of deuterium and tritium. The reaction equation for the fusing of the nuclei of deuterium and tritium is given by:</w:t>
      </w:r>
    </w:p>
    <w:p w14:paraId="534F9239" w14:textId="77777777" w:rsidR="00B313AB" w:rsidRPr="00810E75" w:rsidRDefault="00B313AB" w:rsidP="003A74B2">
      <w:pPr>
        <w:pStyle w:val="Geenafstand"/>
        <w:rPr>
          <w:rFonts w:cs="Calibri"/>
          <w:iCs/>
          <w:color w:val="262626" w:themeColor="text1" w:themeTint="D9"/>
          <w:sz w:val="28"/>
          <w:szCs w:val="28"/>
          <w:lang w:val="en-US"/>
        </w:rPr>
      </w:pPr>
    </w:p>
    <w:p w14:paraId="6F51BF66" w14:textId="77777777" w:rsidR="00D375BE" w:rsidRPr="00810E75" w:rsidRDefault="00000000" w:rsidP="00D375BE">
      <w:pPr>
        <w:pStyle w:val="Normaalweb"/>
        <w:shd w:val="clear" w:color="auto" w:fill="FFFFFF"/>
        <w:spacing w:before="120" w:beforeAutospacing="0" w:after="120"/>
        <w:rPr>
          <w:rFonts w:cs="Calibri"/>
          <w:color w:val="262626" w:themeColor="text1" w:themeTint="D9"/>
          <w:sz w:val="28"/>
          <w:szCs w:val="28"/>
          <w:lang w:val="nl-NL"/>
        </w:rPr>
      </w:pPr>
      <m:oMathPara>
        <m:oMath>
          <m:sPre>
            <m:sPrePr>
              <m:ctrlPr>
                <w:rPr>
                  <w:rFonts w:ascii="Cambria Math" w:hAnsi="Cambria Math" w:cs="Calibri"/>
                  <w:i/>
                  <w:color w:val="262626" w:themeColor="text1" w:themeTint="D9"/>
                  <w:sz w:val="28"/>
                  <w:szCs w:val="28"/>
                  <w:lang w:val="nl-NL"/>
                </w:rPr>
              </m:ctrlPr>
            </m:sPrePr>
            <m:sub>
              <m:r>
                <w:rPr>
                  <w:rFonts w:ascii="Cambria Math" w:hAnsi="Cambria Math" w:cs="Calibri"/>
                  <w:color w:val="262626" w:themeColor="text1" w:themeTint="D9"/>
                  <w:sz w:val="28"/>
                  <w:szCs w:val="28"/>
                  <w:lang w:val="nl-NL"/>
                </w:rPr>
                <m:t>1</m:t>
              </m:r>
            </m:sub>
            <m:sup>
              <m:r>
                <w:rPr>
                  <w:rFonts w:ascii="Cambria Math" w:hAnsi="Cambria Math" w:cs="Calibri"/>
                  <w:color w:val="262626" w:themeColor="text1" w:themeTint="D9"/>
                  <w:sz w:val="28"/>
                  <w:szCs w:val="28"/>
                  <w:lang w:val="nl-NL"/>
                </w:rPr>
                <m:t>1</m:t>
              </m:r>
            </m:sup>
            <m:e>
              <m:r>
                <w:rPr>
                  <w:rFonts w:ascii="Cambria Math" w:hAnsi="Cambria Math" w:cs="Calibri"/>
                  <w:color w:val="262626" w:themeColor="text1" w:themeTint="D9"/>
                  <w:sz w:val="28"/>
                  <w:szCs w:val="28"/>
                  <w:lang w:val="nl-NL"/>
                </w:rPr>
                <m:t xml:space="preserve">H+ </m:t>
              </m:r>
            </m:e>
          </m:sPre>
          <m:sPre>
            <m:sPrePr>
              <m:ctrlPr>
                <w:rPr>
                  <w:rFonts w:ascii="Cambria Math" w:hAnsi="Cambria Math" w:cs="Calibri"/>
                  <w:i/>
                  <w:color w:val="262626" w:themeColor="text1" w:themeTint="D9"/>
                  <w:sz w:val="28"/>
                  <w:szCs w:val="28"/>
                  <w:lang w:val="nl-NL"/>
                </w:rPr>
              </m:ctrlPr>
            </m:sPrePr>
            <m:sub>
              <m:r>
                <w:rPr>
                  <w:rFonts w:ascii="Cambria Math" w:hAnsi="Cambria Math" w:cs="Calibri"/>
                  <w:color w:val="262626" w:themeColor="text1" w:themeTint="D9"/>
                  <w:sz w:val="28"/>
                  <w:szCs w:val="28"/>
                  <w:lang w:val="nl-NL"/>
                </w:rPr>
                <m:t>1</m:t>
              </m:r>
            </m:sub>
            <m:sup>
              <m:r>
                <w:rPr>
                  <w:rFonts w:ascii="Cambria Math" w:hAnsi="Cambria Math" w:cs="Calibri"/>
                  <w:color w:val="262626" w:themeColor="text1" w:themeTint="D9"/>
                  <w:sz w:val="28"/>
                  <w:szCs w:val="28"/>
                  <w:lang w:val="nl-NL"/>
                </w:rPr>
                <m:t>3</m:t>
              </m:r>
            </m:sup>
            <m:e>
              <m:r>
                <w:rPr>
                  <w:rFonts w:ascii="Cambria Math" w:hAnsi="Cambria Math" w:cs="Calibri"/>
                  <w:color w:val="262626" w:themeColor="text1" w:themeTint="D9"/>
                  <w:sz w:val="28"/>
                  <w:szCs w:val="28"/>
                  <w:lang w:val="nl-NL"/>
                </w:rPr>
                <m:t>H→</m:t>
              </m:r>
              <m:sPre>
                <m:sPrePr>
                  <m:ctrlPr>
                    <w:rPr>
                      <w:rFonts w:ascii="Cambria Math" w:hAnsi="Cambria Math" w:cs="Calibri"/>
                      <w:i/>
                      <w:color w:val="262626" w:themeColor="text1" w:themeTint="D9"/>
                      <w:sz w:val="28"/>
                      <w:szCs w:val="28"/>
                      <w:lang w:val="nl-NL"/>
                    </w:rPr>
                  </m:ctrlPr>
                </m:sPrePr>
                <m:sub>
                  <m:r>
                    <w:rPr>
                      <w:rFonts w:ascii="Cambria Math" w:hAnsi="Cambria Math" w:cs="Calibri"/>
                      <w:color w:val="262626" w:themeColor="text1" w:themeTint="D9"/>
                      <w:sz w:val="28"/>
                      <w:szCs w:val="28"/>
                      <w:lang w:val="nl-NL"/>
                    </w:rPr>
                    <m:t>2</m:t>
                  </m:r>
                </m:sub>
                <m:sup>
                  <m:r>
                    <w:rPr>
                      <w:rFonts w:ascii="Cambria Math" w:hAnsi="Cambria Math" w:cs="Calibri"/>
                      <w:color w:val="262626" w:themeColor="text1" w:themeTint="D9"/>
                      <w:sz w:val="28"/>
                      <w:szCs w:val="28"/>
                      <w:lang w:val="nl-NL"/>
                    </w:rPr>
                    <m:t>4</m:t>
                  </m:r>
                </m:sup>
                <m:e>
                  <m:r>
                    <w:rPr>
                      <w:rFonts w:ascii="Cambria Math" w:hAnsi="Cambria Math" w:cs="Calibri"/>
                      <w:color w:val="262626" w:themeColor="text1" w:themeTint="D9"/>
                      <w:sz w:val="28"/>
                      <w:szCs w:val="28"/>
                      <w:lang w:val="nl-NL"/>
                    </w:rPr>
                    <m:t xml:space="preserve">He+ </m:t>
                  </m:r>
                  <m:sPre>
                    <m:sPrePr>
                      <m:ctrlPr>
                        <w:rPr>
                          <w:rFonts w:ascii="Cambria Math" w:hAnsi="Cambria Math" w:cs="Calibri"/>
                          <w:i/>
                          <w:color w:val="262626" w:themeColor="text1" w:themeTint="D9"/>
                          <w:sz w:val="28"/>
                          <w:szCs w:val="28"/>
                          <w:lang w:val="nl-NL"/>
                        </w:rPr>
                      </m:ctrlPr>
                    </m:sPrePr>
                    <m:sub>
                      <m:r>
                        <w:rPr>
                          <w:rFonts w:ascii="Cambria Math" w:hAnsi="Cambria Math" w:cs="Calibri"/>
                          <w:color w:val="262626" w:themeColor="text1" w:themeTint="D9"/>
                          <w:sz w:val="28"/>
                          <w:szCs w:val="28"/>
                          <w:lang w:val="nl-NL"/>
                        </w:rPr>
                        <m:t>0</m:t>
                      </m:r>
                    </m:sub>
                    <m:sup>
                      <m:r>
                        <w:rPr>
                          <w:rFonts w:ascii="Cambria Math" w:hAnsi="Cambria Math" w:cs="Calibri"/>
                          <w:color w:val="262626" w:themeColor="text1" w:themeTint="D9"/>
                          <w:sz w:val="28"/>
                          <w:szCs w:val="28"/>
                          <w:lang w:val="nl-NL"/>
                        </w:rPr>
                        <m:t>1</m:t>
                      </m:r>
                    </m:sup>
                    <m:e>
                      <m:r>
                        <w:rPr>
                          <w:rFonts w:ascii="Cambria Math" w:hAnsi="Cambria Math" w:cs="Calibri"/>
                          <w:color w:val="262626" w:themeColor="text1" w:themeTint="D9"/>
                          <w:sz w:val="28"/>
                          <w:szCs w:val="28"/>
                          <w:lang w:val="nl-NL"/>
                        </w:rPr>
                        <m:t>n+17.6 MeV</m:t>
                      </m:r>
                    </m:e>
                  </m:sPre>
                </m:e>
              </m:sPre>
            </m:e>
          </m:sPre>
        </m:oMath>
      </m:oMathPara>
    </w:p>
    <w:p w14:paraId="37334950" w14:textId="67EC98CC" w:rsidR="00B313AB" w:rsidRPr="00810E75" w:rsidRDefault="00B313AB" w:rsidP="00B313AB">
      <w:pPr>
        <w:spacing w:line="36" w:lineRule="atLeast"/>
        <w:rPr>
          <w:rFonts w:asciiTheme="minorHAnsi" w:hAnsiTheme="minorHAnsi" w:cstheme="minorHAnsi"/>
          <w:color w:val="262626" w:themeColor="text1" w:themeTint="D9"/>
          <w:sz w:val="28"/>
          <w:szCs w:val="28"/>
          <w:lang w:val="en-US"/>
        </w:rPr>
      </w:pPr>
      <w:r w:rsidRPr="00810E75">
        <w:rPr>
          <w:rFonts w:asciiTheme="minorHAnsi" w:hAnsiTheme="minorHAnsi" w:cstheme="minorHAnsi"/>
          <w:color w:val="262626" w:themeColor="text1" w:themeTint="D9"/>
          <w:sz w:val="28"/>
          <w:szCs w:val="28"/>
          <w:lang w:val="en-US"/>
        </w:rPr>
        <w:lastRenderedPageBreak/>
        <w:t xml:space="preserve">Unlike deuterium, tritium is almost non-existent in nature. Tritium can be </w:t>
      </w:r>
      <w:r w:rsidR="009D7D4B" w:rsidRPr="00810E75">
        <w:rPr>
          <w:rFonts w:asciiTheme="minorHAnsi" w:hAnsiTheme="minorHAnsi" w:cstheme="minorHAnsi"/>
          <w:color w:val="262626" w:themeColor="text1" w:themeTint="D9"/>
          <w:sz w:val="28"/>
          <w:szCs w:val="28"/>
          <w:lang w:val="en-US"/>
        </w:rPr>
        <w:t>breaded</w:t>
      </w:r>
      <w:r w:rsidRPr="00810E75">
        <w:rPr>
          <w:rFonts w:asciiTheme="minorHAnsi" w:hAnsiTheme="minorHAnsi" w:cstheme="minorHAnsi"/>
          <w:color w:val="262626" w:themeColor="text1" w:themeTint="D9"/>
          <w:sz w:val="28"/>
          <w:szCs w:val="28"/>
          <w:lang w:val="en-US"/>
        </w:rPr>
        <w:t xml:space="preserve"> in a</w:t>
      </w:r>
      <w:r w:rsidR="00B765BE" w:rsidRPr="00810E75">
        <w:rPr>
          <w:rFonts w:asciiTheme="minorHAnsi" w:hAnsiTheme="minorHAnsi" w:cstheme="minorHAnsi"/>
          <w:color w:val="262626" w:themeColor="text1" w:themeTint="D9"/>
          <w:sz w:val="28"/>
          <w:szCs w:val="28"/>
          <w:lang w:val="en-US"/>
        </w:rPr>
        <w:t xml:space="preserve"> l</w:t>
      </w:r>
      <w:r w:rsidR="00802BF1" w:rsidRPr="00810E75">
        <w:rPr>
          <w:rFonts w:asciiTheme="minorHAnsi" w:hAnsiTheme="minorHAnsi" w:cstheme="minorHAnsi"/>
          <w:color w:val="262626" w:themeColor="text1" w:themeTint="D9"/>
          <w:sz w:val="28"/>
          <w:szCs w:val="28"/>
          <w:lang w:val="en-US"/>
        </w:rPr>
        <w:t>ithium</w:t>
      </w:r>
      <w:r w:rsidRPr="00810E75">
        <w:rPr>
          <w:rFonts w:asciiTheme="minorHAnsi" w:hAnsiTheme="minorHAnsi" w:cstheme="minorHAnsi"/>
          <w:color w:val="262626" w:themeColor="text1" w:themeTint="D9"/>
          <w:sz w:val="28"/>
          <w:szCs w:val="28"/>
          <w:lang w:val="en-US"/>
        </w:rPr>
        <w:t xml:space="preserve"> mantle of the fusion reactor. The reaction equation </w:t>
      </w:r>
      <w:r w:rsidR="009D7D4B" w:rsidRPr="00810E75">
        <w:rPr>
          <w:rFonts w:asciiTheme="minorHAnsi" w:hAnsiTheme="minorHAnsi" w:cstheme="minorHAnsi"/>
          <w:color w:val="262626" w:themeColor="text1" w:themeTint="D9"/>
          <w:sz w:val="28"/>
          <w:szCs w:val="28"/>
          <w:lang w:val="en-US"/>
        </w:rPr>
        <w:t xml:space="preserve">to produce </w:t>
      </w:r>
      <w:r w:rsidRPr="00810E75">
        <w:rPr>
          <w:rFonts w:asciiTheme="minorHAnsi" w:hAnsiTheme="minorHAnsi" w:cstheme="minorHAnsi"/>
          <w:color w:val="262626" w:themeColor="text1" w:themeTint="D9"/>
          <w:sz w:val="28"/>
          <w:szCs w:val="28"/>
          <w:lang w:val="en-US"/>
        </w:rPr>
        <w:t>tritium is given by:</w:t>
      </w:r>
    </w:p>
    <w:p w14:paraId="451E0A67" w14:textId="77777777" w:rsidR="00D375BE" w:rsidRPr="00810E75" w:rsidRDefault="00D375BE" w:rsidP="00D375BE">
      <w:pPr>
        <w:shd w:val="clear" w:color="auto" w:fill="FFFFFF"/>
        <w:spacing w:after="24"/>
        <w:ind w:left="720"/>
        <w:rPr>
          <w:rStyle w:val="mwe-math-mathml-inline"/>
          <w:rFonts w:asciiTheme="minorHAnsi" w:hAnsiTheme="minorHAnsi" w:cstheme="minorHAnsi"/>
          <w:vanish/>
          <w:color w:val="262626" w:themeColor="text1" w:themeTint="D9"/>
          <w:sz w:val="21"/>
          <w:szCs w:val="21"/>
          <w:lang w:val="nl-NL"/>
        </w:rPr>
      </w:pPr>
    </w:p>
    <w:p w14:paraId="2C81F1A1" w14:textId="77777777" w:rsidR="00D375BE" w:rsidRPr="00810E75" w:rsidRDefault="00000000" w:rsidP="00D375BE">
      <w:pPr>
        <w:pStyle w:val="Normaalweb"/>
        <w:shd w:val="clear" w:color="auto" w:fill="FFFFFF"/>
        <w:spacing w:before="120" w:beforeAutospacing="0" w:after="120"/>
        <w:rPr>
          <w:rFonts w:asciiTheme="minorHAnsi" w:hAnsiTheme="minorHAnsi" w:cstheme="minorHAnsi"/>
          <w:color w:val="262626" w:themeColor="text1" w:themeTint="D9"/>
          <w:sz w:val="28"/>
          <w:szCs w:val="28"/>
          <w:lang w:val="nl-NL"/>
        </w:rPr>
      </w:pPr>
      <m:oMathPara>
        <m:oMath>
          <m:sPre>
            <m:sPrePr>
              <m:ctrlPr>
                <w:rPr>
                  <w:rFonts w:ascii="Cambria Math" w:hAnsi="Cambria Math" w:cstheme="minorHAnsi"/>
                  <w:i/>
                  <w:color w:val="262626" w:themeColor="text1" w:themeTint="D9"/>
                  <w:sz w:val="28"/>
                  <w:szCs w:val="28"/>
                  <w:lang w:val="nl-NL"/>
                </w:rPr>
              </m:ctrlPr>
            </m:sPrePr>
            <m:sub>
              <m:r>
                <w:rPr>
                  <w:rFonts w:ascii="Cambria Math" w:hAnsi="Cambria Math" w:cstheme="minorHAnsi"/>
                  <w:color w:val="262626" w:themeColor="text1" w:themeTint="D9"/>
                  <w:sz w:val="28"/>
                  <w:szCs w:val="28"/>
                  <w:lang w:val="nl-NL"/>
                </w:rPr>
                <m:t>3</m:t>
              </m:r>
            </m:sub>
            <m:sup>
              <m:r>
                <w:rPr>
                  <w:rFonts w:ascii="Cambria Math" w:hAnsi="Cambria Math" w:cstheme="minorHAnsi"/>
                  <w:color w:val="262626" w:themeColor="text1" w:themeTint="D9"/>
                  <w:sz w:val="28"/>
                  <w:szCs w:val="28"/>
                  <w:lang w:val="nl-NL"/>
                </w:rPr>
                <m:t>6</m:t>
              </m:r>
            </m:sup>
            <m:e>
              <m:r>
                <w:rPr>
                  <w:rFonts w:ascii="Cambria Math" w:hAnsi="Cambria Math" w:cstheme="minorHAnsi"/>
                  <w:color w:val="262626" w:themeColor="text1" w:themeTint="D9"/>
                  <w:sz w:val="28"/>
                  <w:szCs w:val="28"/>
                  <w:lang w:val="nl-NL"/>
                </w:rPr>
                <m:t xml:space="preserve">Li+ </m:t>
              </m:r>
            </m:e>
          </m:sPre>
          <m:sPre>
            <m:sPrePr>
              <m:ctrlPr>
                <w:rPr>
                  <w:rFonts w:ascii="Cambria Math" w:hAnsi="Cambria Math" w:cstheme="minorHAnsi"/>
                  <w:i/>
                  <w:color w:val="262626" w:themeColor="text1" w:themeTint="D9"/>
                  <w:sz w:val="28"/>
                  <w:szCs w:val="28"/>
                  <w:lang w:val="nl-NL"/>
                </w:rPr>
              </m:ctrlPr>
            </m:sPrePr>
            <m:sub>
              <m:r>
                <w:rPr>
                  <w:rFonts w:ascii="Cambria Math" w:hAnsi="Cambria Math" w:cstheme="minorHAnsi"/>
                  <w:color w:val="262626" w:themeColor="text1" w:themeTint="D9"/>
                  <w:sz w:val="28"/>
                  <w:szCs w:val="28"/>
                  <w:lang w:val="nl-NL"/>
                </w:rPr>
                <m:t>0</m:t>
              </m:r>
            </m:sub>
            <m:sup>
              <m:r>
                <w:rPr>
                  <w:rFonts w:ascii="Cambria Math" w:hAnsi="Cambria Math" w:cstheme="minorHAnsi"/>
                  <w:color w:val="262626" w:themeColor="text1" w:themeTint="D9"/>
                  <w:sz w:val="28"/>
                  <w:szCs w:val="28"/>
                  <w:lang w:val="nl-NL"/>
                </w:rPr>
                <m:t>1</m:t>
              </m:r>
            </m:sup>
            <m:e>
              <m:r>
                <w:rPr>
                  <w:rFonts w:ascii="Cambria Math" w:hAnsi="Cambria Math" w:cstheme="minorHAnsi"/>
                  <w:color w:val="262626" w:themeColor="text1" w:themeTint="D9"/>
                  <w:sz w:val="28"/>
                  <w:szCs w:val="28"/>
                  <w:lang w:val="nl-NL"/>
                </w:rPr>
                <m:t>n→</m:t>
              </m:r>
              <m:sPre>
                <m:sPrePr>
                  <m:ctrlPr>
                    <w:rPr>
                      <w:rFonts w:ascii="Cambria Math" w:hAnsi="Cambria Math" w:cstheme="minorHAnsi"/>
                      <w:i/>
                      <w:color w:val="262626" w:themeColor="text1" w:themeTint="D9"/>
                      <w:sz w:val="28"/>
                      <w:szCs w:val="28"/>
                      <w:lang w:val="nl-NL"/>
                    </w:rPr>
                  </m:ctrlPr>
                </m:sPrePr>
                <m:sub>
                  <m:r>
                    <w:rPr>
                      <w:rFonts w:ascii="Cambria Math" w:hAnsi="Cambria Math" w:cstheme="minorHAnsi"/>
                      <w:color w:val="262626" w:themeColor="text1" w:themeTint="D9"/>
                      <w:sz w:val="28"/>
                      <w:szCs w:val="28"/>
                      <w:lang w:val="nl-NL"/>
                    </w:rPr>
                    <m:t>2</m:t>
                  </m:r>
                </m:sub>
                <m:sup>
                  <m:r>
                    <w:rPr>
                      <w:rFonts w:ascii="Cambria Math" w:hAnsi="Cambria Math" w:cstheme="minorHAnsi"/>
                      <w:color w:val="262626" w:themeColor="text1" w:themeTint="D9"/>
                      <w:sz w:val="28"/>
                      <w:szCs w:val="28"/>
                      <w:lang w:val="nl-NL"/>
                    </w:rPr>
                    <m:t>4</m:t>
                  </m:r>
                </m:sup>
                <m:e>
                  <m:r>
                    <w:rPr>
                      <w:rFonts w:ascii="Cambria Math" w:hAnsi="Cambria Math" w:cstheme="minorHAnsi"/>
                      <w:color w:val="262626" w:themeColor="text1" w:themeTint="D9"/>
                      <w:sz w:val="28"/>
                      <w:szCs w:val="28"/>
                      <w:lang w:val="nl-NL"/>
                    </w:rPr>
                    <m:t xml:space="preserve">He+ </m:t>
                  </m:r>
                  <m:sPre>
                    <m:sPrePr>
                      <m:ctrlPr>
                        <w:rPr>
                          <w:rFonts w:ascii="Cambria Math" w:hAnsi="Cambria Math" w:cstheme="minorHAnsi"/>
                          <w:i/>
                          <w:color w:val="262626" w:themeColor="text1" w:themeTint="D9"/>
                          <w:sz w:val="28"/>
                          <w:szCs w:val="28"/>
                          <w:lang w:val="nl-NL"/>
                        </w:rPr>
                      </m:ctrlPr>
                    </m:sPrePr>
                    <m:sub>
                      <m:r>
                        <w:rPr>
                          <w:rFonts w:ascii="Cambria Math" w:hAnsi="Cambria Math" w:cstheme="minorHAnsi"/>
                          <w:color w:val="262626" w:themeColor="text1" w:themeTint="D9"/>
                          <w:sz w:val="28"/>
                          <w:szCs w:val="28"/>
                          <w:lang w:val="nl-NL"/>
                        </w:rPr>
                        <m:t>1</m:t>
                      </m:r>
                    </m:sub>
                    <m:sup>
                      <m:r>
                        <w:rPr>
                          <w:rFonts w:ascii="Cambria Math" w:hAnsi="Cambria Math" w:cstheme="minorHAnsi"/>
                          <w:color w:val="262626" w:themeColor="text1" w:themeTint="D9"/>
                          <w:sz w:val="28"/>
                          <w:szCs w:val="28"/>
                          <w:lang w:val="nl-NL"/>
                        </w:rPr>
                        <m:t>3</m:t>
                      </m:r>
                    </m:sup>
                    <m:e>
                      <m:r>
                        <w:rPr>
                          <w:rFonts w:ascii="Cambria Math" w:hAnsi="Cambria Math" w:cstheme="minorHAnsi"/>
                          <w:color w:val="262626" w:themeColor="text1" w:themeTint="D9"/>
                          <w:sz w:val="28"/>
                          <w:szCs w:val="28"/>
                          <w:lang w:val="nl-NL"/>
                        </w:rPr>
                        <m:t>H</m:t>
                      </m:r>
                    </m:e>
                  </m:sPre>
                </m:e>
              </m:sPre>
            </m:e>
          </m:sPre>
        </m:oMath>
      </m:oMathPara>
    </w:p>
    <w:p w14:paraId="5273135F" w14:textId="77777777" w:rsidR="00B313AB" w:rsidRPr="00810E75" w:rsidRDefault="00B313AB" w:rsidP="009C1392">
      <w:pPr>
        <w:pStyle w:val="Geenafstand"/>
        <w:rPr>
          <w:rFonts w:cs="Calibri"/>
          <w:color w:val="262626" w:themeColor="text1" w:themeTint="D9"/>
          <w:sz w:val="28"/>
          <w:szCs w:val="28"/>
        </w:rPr>
      </w:pPr>
    </w:p>
    <w:p w14:paraId="5518617D" w14:textId="3F3FF7DC" w:rsidR="00CD6786" w:rsidRPr="00810E75" w:rsidRDefault="00C20488" w:rsidP="009C1392">
      <w:pPr>
        <w:pStyle w:val="Geenafstand"/>
        <w:rPr>
          <w:rFonts w:cs="Calibri"/>
          <w:color w:val="262626" w:themeColor="text1" w:themeTint="D9"/>
          <w:sz w:val="28"/>
          <w:szCs w:val="28"/>
          <w:lang w:val="en-US"/>
        </w:rPr>
      </w:pPr>
      <w:r w:rsidRPr="00810E75">
        <w:rPr>
          <w:rFonts w:cs="Calibri"/>
          <w:color w:val="262626" w:themeColor="text1" w:themeTint="D9"/>
          <w:sz w:val="28"/>
          <w:szCs w:val="28"/>
          <w:lang w:val="en-US"/>
        </w:rPr>
        <w:t>Positively charged atomic nuclei repel each other electrostatically. The strong nuclear force ensures that protons and neutrons in the atomic nuclei stay together. Only at extremely high temperatures and pressures does the strong nuclear force have enough energy to overcome the repulsive electrostatic force of the positively charged atomic nuclei.</w:t>
      </w:r>
      <w:r w:rsidR="00CD6786" w:rsidRPr="00810E75">
        <w:rPr>
          <w:rFonts w:cs="Calibri"/>
          <w:color w:val="262626" w:themeColor="text1" w:themeTint="D9"/>
          <w:sz w:val="28"/>
          <w:szCs w:val="28"/>
          <w:lang w:val="en-US"/>
        </w:rPr>
        <w:t xml:space="preserve"> If the atomic nuclei approach each other sufficiently close, the strong nuclear force can lead to nuclear fusion. The (intermediate) result of the fusion is an unstable</w:t>
      </w:r>
      <w:r w:rsidR="00DE21CD" w:rsidRPr="00810E75">
        <w:rPr>
          <w:rFonts w:cs="Calibri"/>
          <w:color w:val="262626" w:themeColor="text1" w:themeTint="D9"/>
          <w:sz w:val="28"/>
          <w:szCs w:val="28"/>
          <w:lang w:val="en-US"/>
        </w:rPr>
        <w:t xml:space="preserve"> </w:t>
      </w:r>
      <m:oMath>
        <m:sPre>
          <m:sPrePr>
            <m:ctrlPr>
              <w:rPr>
                <w:rFonts w:ascii="Cambria Math" w:hAnsi="Cambria Math" w:cs="Calibri"/>
                <w:i/>
                <w:color w:val="262626" w:themeColor="text1" w:themeTint="D9"/>
                <w:sz w:val="28"/>
                <w:szCs w:val="28"/>
                <w:lang w:val="en-US"/>
              </w:rPr>
            </m:ctrlPr>
          </m:sPrePr>
          <m:sub>
            <m:r>
              <w:rPr>
                <w:rFonts w:ascii="Cambria Math" w:hAnsi="Cambria Math" w:cs="Calibri"/>
                <w:color w:val="262626" w:themeColor="text1" w:themeTint="D9"/>
                <w:sz w:val="28"/>
                <w:szCs w:val="28"/>
                <w:lang w:val="en-US"/>
              </w:rPr>
              <m:t>2</m:t>
            </m:r>
          </m:sub>
          <m:sup>
            <m:r>
              <w:rPr>
                <w:rFonts w:ascii="Cambria Math" w:hAnsi="Cambria Math" w:cs="Calibri"/>
                <w:color w:val="262626" w:themeColor="text1" w:themeTint="D9"/>
                <w:sz w:val="28"/>
                <w:szCs w:val="28"/>
                <w:lang w:val="en-US"/>
              </w:rPr>
              <m:t>5</m:t>
            </m:r>
          </m:sup>
          <m:e>
            <m:r>
              <w:rPr>
                <w:rFonts w:ascii="Cambria Math" w:hAnsi="Cambria Math" w:cs="Calibri"/>
                <w:color w:val="262626" w:themeColor="text1" w:themeTint="D9"/>
                <w:sz w:val="28"/>
                <w:szCs w:val="28"/>
                <w:lang w:val="en-US"/>
              </w:rPr>
              <m:t>He</m:t>
            </m:r>
          </m:e>
        </m:sPre>
      </m:oMath>
      <w:r w:rsidR="00DE21CD" w:rsidRPr="00810E75">
        <w:rPr>
          <w:rFonts w:cs="Calibri"/>
          <w:color w:val="262626" w:themeColor="text1" w:themeTint="D9"/>
          <w:sz w:val="28"/>
          <w:szCs w:val="28"/>
          <w:lang w:val="en-US"/>
        </w:rPr>
        <w:t xml:space="preserve"> </w:t>
      </w:r>
      <w:r w:rsidR="00CD6786" w:rsidRPr="00810E75">
        <w:rPr>
          <w:rFonts w:cs="Calibri"/>
          <w:color w:val="262626" w:themeColor="text1" w:themeTint="D9"/>
          <w:sz w:val="28"/>
          <w:szCs w:val="28"/>
          <w:lang w:val="en-US"/>
        </w:rPr>
        <w:t>nucleus, which directly ejects a neutron with 14.1 MeV. The recoil energy of the remaining</w:t>
      </w:r>
      <w:r w:rsidR="00DE21CD" w:rsidRPr="00810E75">
        <w:rPr>
          <w:rFonts w:cs="Calibri"/>
          <w:color w:val="262626" w:themeColor="text1" w:themeTint="D9"/>
          <w:sz w:val="28"/>
          <w:szCs w:val="28"/>
          <w:lang w:val="en-US"/>
        </w:rPr>
        <w:t xml:space="preserve"> </w:t>
      </w:r>
      <m:oMath>
        <m:sPre>
          <m:sPrePr>
            <m:ctrlPr>
              <w:rPr>
                <w:rFonts w:ascii="Cambria Math" w:hAnsi="Cambria Math" w:cs="Calibri"/>
                <w:i/>
                <w:color w:val="262626" w:themeColor="text1" w:themeTint="D9"/>
                <w:sz w:val="28"/>
                <w:szCs w:val="28"/>
                <w:lang w:val="en-US"/>
              </w:rPr>
            </m:ctrlPr>
          </m:sPrePr>
          <m:sub>
            <m:r>
              <w:rPr>
                <w:rFonts w:ascii="Cambria Math" w:hAnsi="Cambria Math" w:cs="Calibri"/>
                <w:color w:val="262626" w:themeColor="text1" w:themeTint="D9"/>
                <w:sz w:val="28"/>
                <w:szCs w:val="28"/>
                <w:lang w:val="en-US"/>
              </w:rPr>
              <m:t>2</m:t>
            </m:r>
          </m:sub>
          <m:sup>
            <m:r>
              <w:rPr>
                <w:rFonts w:ascii="Cambria Math" w:hAnsi="Cambria Math" w:cs="Calibri"/>
                <w:color w:val="262626" w:themeColor="text1" w:themeTint="D9"/>
                <w:sz w:val="28"/>
                <w:szCs w:val="28"/>
                <w:lang w:val="en-US"/>
              </w:rPr>
              <m:t>4</m:t>
            </m:r>
          </m:sup>
          <m:e>
            <m:r>
              <w:rPr>
                <w:rFonts w:ascii="Cambria Math" w:hAnsi="Cambria Math" w:cs="Calibri"/>
                <w:color w:val="262626" w:themeColor="text1" w:themeTint="D9"/>
                <w:sz w:val="28"/>
                <w:szCs w:val="28"/>
                <w:lang w:val="en-US"/>
              </w:rPr>
              <m:t>He</m:t>
            </m:r>
          </m:e>
        </m:sPre>
      </m:oMath>
      <w:r w:rsidR="00CD6786" w:rsidRPr="00810E75">
        <w:rPr>
          <w:rFonts w:cs="Calibri"/>
          <w:color w:val="262626" w:themeColor="text1" w:themeTint="D9"/>
          <w:sz w:val="28"/>
          <w:szCs w:val="28"/>
          <w:lang w:val="en-US"/>
        </w:rPr>
        <w:t xml:space="preserve"> core is 3.5 MeV, so the total energy released is 17.6 MeV (Fig. 3.5.2d).</w:t>
      </w:r>
    </w:p>
    <w:p w14:paraId="55E42AE5" w14:textId="77777777" w:rsidR="00B313AB" w:rsidRPr="00810E75" w:rsidRDefault="00B313AB" w:rsidP="009C1392">
      <w:pPr>
        <w:pStyle w:val="Geenafstand"/>
        <w:rPr>
          <w:rFonts w:cs="Calibri"/>
          <w:color w:val="262626" w:themeColor="text1" w:themeTint="D9"/>
          <w:sz w:val="28"/>
          <w:szCs w:val="28"/>
          <w:lang w:val="en-US"/>
        </w:rPr>
      </w:pPr>
    </w:p>
    <w:p w14:paraId="10BC393A" w14:textId="58F04C0C" w:rsidR="00265856" w:rsidRPr="00810E75" w:rsidRDefault="00265856" w:rsidP="00265856">
      <w:pPr>
        <w:pStyle w:val="Geenafstand"/>
        <w:jc w:val="center"/>
        <w:rPr>
          <w:rFonts w:cs="Calibri"/>
          <w:color w:val="262626" w:themeColor="text1" w:themeTint="D9"/>
          <w:sz w:val="28"/>
          <w:szCs w:val="28"/>
          <w:lang w:val="en-US"/>
        </w:rPr>
      </w:pPr>
      <w:r w:rsidRPr="00810E75">
        <w:rPr>
          <w:noProof/>
          <w:color w:val="262626" w:themeColor="text1" w:themeTint="D9"/>
        </w:rPr>
        <w:drawing>
          <wp:inline distT="0" distB="0" distL="0" distR="0" wp14:anchorId="42453ED0" wp14:editId="01C3B3DC">
            <wp:extent cx="2307529" cy="256794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07529" cy="2567940"/>
                    </a:xfrm>
                    <a:prstGeom prst="rect">
                      <a:avLst/>
                    </a:prstGeom>
                    <a:noFill/>
                    <a:ln>
                      <a:noFill/>
                    </a:ln>
                  </pic:spPr>
                </pic:pic>
              </a:graphicData>
            </a:graphic>
          </wp:inline>
        </w:drawing>
      </w:r>
      <w:r w:rsidR="001365AB" w:rsidRPr="00810E75">
        <w:rPr>
          <w:rFonts w:cs="Calibri"/>
          <w:color w:val="262626" w:themeColor="text1" w:themeTint="D9"/>
          <w:sz w:val="28"/>
          <w:szCs w:val="28"/>
          <w:lang w:val="en-US"/>
        </w:rPr>
        <w:t xml:space="preserve">    </w:t>
      </w:r>
    </w:p>
    <w:p w14:paraId="3EE4E9CF" w14:textId="6EEA7ECA" w:rsidR="00265856" w:rsidRPr="00810E75" w:rsidRDefault="00265856" w:rsidP="0059297F">
      <w:pPr>
        <w:pStyle w:val="Geenafstand"/>
        <w:rPr>
          <w:rFonts w:cs="Calibri"/>
          <w:color w:val="262626" w:themeColor="text1" w:themeTint="D9"/>
          <w:sz w:val="28"/>
          <w:szCs w:val="28"/>
          <w:lang w:val="en-US"/>
        </w:rPr>
      </w:pPr>
    </w:p>
    <w:p w14:paraId="649CBD4D" w14:textId="4831E40D" w:rsidR="00265856" w:rsidRPr="00810E75" w:rsidRDefault="00265856" w:rsidP="00265856">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Fig. 3.5.2d: Nuclear fission of deuterium and tritium,</w:t>
      </w:r>
    </w:p>
    <w:p w14:paraId="45414BA5" w14:textId="7767D05D" w:rsidR="00DC556B" w:rsidRPr="00810E75" w:rsidRDefault="00265856" w:rsidP="00265856">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creating helium, a neutron and 17.6 MeV energy.</w:t>
      </w:r>
    </w:p>
    <w:p w14:paraId="641AFF5E" w14:textId="374A4BB5" w:rsidR="00820600" w:rsidRPr="00810E75" w:rsidRDefault="0026402C" w:rsidP="00776EE7">
      <w:pPr>
        <w:shd w:val="clear" w:color="auto" w:fill="FEFFFE"/>
        <w:spacing w:before="100" w:beforeAutospacing="1" w:after="100" w:afterAutospacing="1"/>
        <w:rPr>
          <w:rFonts w:cs="Calibri"/>
          <w:color w:val="262626" w:themeColor="text1" w:themeTint="D9"/>
          <w:sz w:val="28"/>
          <w:szCs w:val="28"/>
          <w:lang w:val="en-US"/>
        </w:rPr>
      </w:pPr>
      <w:r w:rsidRPr="00810E75">
        <w:rPr>
          <w:rFonts w:cs="Calibri"/>
          <w:color w:val="262626" w:themeColor="text1" w:themeTint="D9"/>
          <w:sz w:val="28"/>
          <w:szCs w:val="28"/>
          <w:lang w:val="en-US"/>
        </w:rPr>
        <w:t xml:space="preserve">Fusion is among the most environmentally friendly sources of energy. </w:t>
      </w:r>
      <w:r w:rsidR="00CF2703" w:rsidRPr="00810E75">
        <w:rPr>
          <w:rFonts w:cs="Calibri"/>
          <w:color w:val="262626" w:themeColor="text1" w:themeTint="D9"/>
          <w:sz w:val="28"/>
          <w:szCs w:val="28"/>
          <w:lang w:val="en-US"/>
        </w:rPr>
        <w:t>Its two</w:t>
      </w:r>
      <w:r w:rsidR="009D7D4B" w:rsidRPr="00810E75">
        <w:rPr>
          <w:rFonts w:cs="Calibri"/>
          <w:color w:val="262626" w:themeColor="text1" w:themeTint="D9"/>
          <w:sz w:val="28"/>
          <w:szCs w:val="28"/>
          <w:lang w:val="en-US"/>
        </w:rPr>
        <w:t xml:space="preserve"> </w:t>
      </w:r>
      <w:r w:rsidR="00CF2703" w:rsidRPr="00810E75">
        <w:rPr>
          <w:rFonts w:cs="Calibri"/>
          <w:color w:val="262626" w:themeColor="text1" w:themeTint="D9"/>
          <w:sz w:val="28"/>
          <w:szCs w:val="28"/>
          <w:lang w:val="en-US"/>
        </w:rPr>
        <w:t>sources of fuel, hydrogen</w:t>
      </w:r>
      <w:r w:rsidR="00D2195A" w:rsidRPr="00810E75">
        <w:rPr>
          <w:rFonts w:cs="Calibri"/>
          <w:color w:val="262626" w:themeColor="text1" w:themeTint="D9"/>
          <w:sz w:val="28"/>
          <w:szCs w:val="28"/>
          <w:lang w:val="en-US"/>
        </w:rPr>
        <w:t xml:space="preserve"> </w:t>
      </w:r>
      <w:r w:rsidR="00CF2703" w:rsidRPr="00810E75">
        <w:rPr>
          <w:rFonts w:cs="Calibri"/>
          <w:color w:val="262626" w:themeColor="text1" w:themeTint="D9"/>
          <w:sz w:val="28"/>
          <w:szCs w:val="28"/>
          <w:lang w:val="en-US"/>
        </w:rPr>
        <w:t>and</w:t>
      </w:r>
      <w:r w:rsidR="00B765BE" w:rsidRPr="00810E75">
        <w:rPr>
          <w:rFonts w:cs="Calibri"/>
          <w:color w:val="262626" w:themeColor="text1" w:themeTint="D9"/>
          <w:sz w:val="28"/>
          <w:szCs w:val="28"/>
          <w:lang w:val="en-US"/>
        </w:rPr>
        <w:t xml:space="preserve"> L</w:t>
      </w:r>
      <w:r w:rsidR="00802BF1" w:rsidRPr="00810E75">
        <w:rPr>
          <w:rFonts w:cs="Calibri"/>
          <w:color w:val="262626" w:themeColor="text1" w:themeTint="D9"/>
          <w:sz w:val="28"/>
          <w:szCs w:val="28"/>
          <w:lang w:val="en-US"/>
        </w:rPr>
        <w:t>ithium</w:t>
      </w:r>
      <w:r w:rsidR="00CF2703" w:rsidRPr="00810E75">
        <w:rPr>
          <w:rFonts w:cs="Calibri"/>
          <w:color w:val="262626" w:themeColor="text1" w:themeTint="D9"/>
          <w:sz w:val="28"/>
          <w:szCs w:val="28"/>
          <w:lang w:val="en-US"/>
        </w:rPr>
        <w:t>, are widely available in many parts of the earth. Lithium winning is possible by extraction from solid ore, salt mines and salt lakes. A fusion reactor produces helium, which is an inert gas. It also produces and consumes tritium within the plant in a closed circuit. Tritium is radioactive (a beta emitter). Its half-life of 12.26 year</w:t>
      </w:r>
      <w:r w:rsidR="00D2195A" w:rsidRPr="00810E75">
        <w:rPr>
          <w:rFonts w:cs="Calibri"/>
          <w:color w:val="262626" w:themeColor="text1" w:themeTint="D9"/>
          <w:sz w:val="28"/>
          <w:szCs w:val="28"/>
          <w:lang w:val="en-US"/>
        </w:rPr>
        <w:t>s</w:t>
      </w:r>
      <w:r w:rsidR="00CF2703" w:rsidRPr="00810E75">
        <w:rPr>
          <w:rFonts w:cs="Calibri"/>
          <w:color w:val="262626" w:themeColor="text1" w:themeTint="D9"/>
          <w:sz w:val="28"/>
          <w:szCs w:val="28"/>
          <w:lang w:val="en-US"/>
        </w:rPr>
        <w:t xml:space="preserve"> is short and is only used in low amounts. So, nuclear fusion does not create any long-lived radioactive nuclear waste and therefor</w:t>
      </w:r>
      <w:r w:rsidR="003A4E99" w:rsidRPr="00810E75">
        <w:rPr>
          <w:rFonts w:cs="Calibri"/>
          <w:color w:val="262626" w:themeColor="text1" w:themeTint="D9"/>
          <w:sz w:val="28"/>
          <w:szCs w:val="28"/>
          <w:lang w:val="en-US"/>
        </w:rPr>
        <w:t>e</w:t>
      </w:r>
      <w:r w:rsidR="00CF2703" w:rsidRPr="00810E75">
        <w:rPr>
          <w:rFonts w:cs="Calibri"/>
          <w:color w:val="262626" w:themeColor="text1" w:themeTint="D9"/>
          <w:sz w:val="28"/>
          <w:szCs w:val="28"/>
          <w:lang w:val="en-US"/>
        </w:rPr>
        <w:t>, it does not produce any danger. Also,</w:t>
      </w:r>
      <w:r w:rsidR="00E42D73" w:rsidRPr="00810E75">
        <w:rPr>
          <w:rFonts w:cs="Calibri"/>
          <w:color w:val="262626" w:themeColor="text1" w:themeTint="D9"/>
          <w:sz w:val="28"/>
          <w:szCs w:val="28"/>
          <w:lang w:val="en-US"/>
        </w:rPr>
        <w:t xml:space="preserve"> </w:t>
      </w:r>
      <w:r w:rsidR="00CF2703" w:rsidRPr="00810E75">
        <w:rPr>
          <w:rFonts w:cs="Calibri"/>
          <w:color w:val="262626" w:themeColor="text1" w:themeTint="D9"/>
          <w:sz w:val="28"/>
          <w:szCs w:val="28"/>
          <w:lang w:val="en-US"/>
        </w:rPr>
        <w:t xml:space="preserve">there </w:t>
      </w:r>
      <w:r w:rsidR="00D2195A" w:rsidRPr="00810E75">
        <w:rPr>
          <w:rFonts w:cs="Calibri"/>
          <w:color w:val="262626" w:themeColor="text1" w:themeTint="D9"/>
          <w:sz w:val="28"/>
          <w:szCs w:val="28"/>
          <w:lang w:val="en-US"/>
        </w:rPr>
        <w:t xml:space="preserve">is </w:t>
      </w:r>
      <w:r w:rsidR="00CF2703" w:rsidRPr="00810E75">
        <w:rPr>
          <w:rFonts w:cs="Calibri"/>
          <w:color w:val="262626" w:themeColor="text1" w:themeTint="D9"/>
          <w:sz w:val="28"/>
          <w:szCs w:val="28"/>
          <w:lang w:val="en-US"/>
        </w:rPr>
        <w:t xml:space="preserve">no </w:t>
      </w:r>
      <w:r w:rsidR="00CF2703" w:rsidRPr="00810E75">
        <w:rPr>
          <w:rFonts w:cs="Calibri"/>
          <w:color w:val="262626" w:themeColor="text1" w:themeTint="D9"/>
          <w:sz w:val="28"/>
          <w:szCs w:val="28"/>
          <w:lang w:val="en-US"/>
        </w:rPr>
        <w:lastRenderedPageBreak/>
        <w:t>carbon dioxide or other harmful atmospheric emissions from the fusion process, which means that fusion does not contribute to greenhouse gas emissions or global warming.</w:t>
      </w:r>
      <w:r w:rsidR="00E42D73" w:rsidRPr="00810E75">
        <w:rPr>
          <w:rFonts w:cs="Calibri"/>
          <w:color w:val="262626" w:themeColor="text1" w:themeTint="D9"/>
          <w:sz w:val="28"/>
          <w:szCs w:val="28"/>
          <w:lang w:val="en-US"/>
        </w:rPr>
        <w:t xml:space="preserve"> </w:t>
      </w:r>
      <w:r w:rsidR="00820600" w:rsidRPr="00810E75">
        <w:rPr>
          <w:rFonts w:cs="Calibri"/>
          <w:color w:val="262626" w:themeColor="text1" w:themeTint="D9"/>
          <w:sz w:val="28"/>
          <w:szCs w:val="28"/>
          <w:lang w:val="en-US"/>
        </w:rPr>
        <w:t>The production of hydrogen is possible by electrolysis of water, where it decomposes into hydrogen and oxygen. Heating the hydrogen to 10*10</w:t>
      </w:r>
      <w:r w:rsidR="00820600" w:rsidRPr="00810E75">
        <w:rPr>
          <w:rFonts w:cs="Calibri"/>
          <w:color w:val="262626" w:themeColor="text1" w:themeTint="D9"/>
          <w:sz w:val="28"/>
          <w:szCs w:val="28"/>
          <w:vertAlign w:val="superscript"/>
          <w:lang w:val="en-US"/>
        </w:rPr>
        <w:t>3</w:t>
      </w:r>
      <w:r w:rsidR="00820600" w:rsidRPr="00810E75">
        <w:rPr>
          <w:rFonts w:cs="Calibri"/>
          <w:color w:val="262626" w:themeColor="text1" w:themeTint="D9"/>
          <w:sz w:val="28"/>
          <w:szCs w:val="28"/>
          <w:lang w:val="en-US"/>
        </w:rPr>
        <w:t xml:space="preserve"> K creates a glowing cloud of individual hydrogen atoms. With further heating, a lot of energy is lost, mainly caused by the presence of the electrons circling around the atomic nuclei. At heating to 100*10</w:t>
      </w:r>
      <w:r w:rsidR="00820600" w:rsidRPr="00810E75">
        <w:rPr>
          <w:rFonts w:cs="Calibri"/>
          <w:color w:val="262626" w:themeColor="text1" w:themeTint="D9"/>
          <w:sz w:val="28"/>
          <w:szCs w:val="28"/>
          <w:vertAlign w:val="superscript"/>
          <w:lang w:val="en-US"/>
        </w:rPr>
        <w:t>3</w:t>
      </w:r>
      <w:r w:rsidR="00820600" w:rsidRPr="00810E75">
        <w:rPr>
          <w:rFonts w:cs="Calibri"/>
          <w:color w:val="262626" w:themeColor="text1" w:themeTint="D9"/>
          <w:sz w:val="28"/>
          <w:szCs w:val="28"/>
          <w:lang w:val="en-US"/>
        </w:rPr>
        <w:t xml:space="preserve"> K the first hydrogen atoms lose their electron, which is favorable for further heating. At several million degrees, a mixture of atomic nuclei free of electrons is created. The resulting plasma refer</w:t>
      </w:r>
      <w:r w:rsidR="00D2195A" w:rsidRPr="00810E75">
        <w:rPr>
          <w:rFonts w:cs="Calibri"/>
          <w:color w:val="262626" w:themeColor="text1" w:themeTint="D9"/>
          <w:sz w:val="28"/>
          <w:szCs w:val="28"/>
          <w:lang w:val="en-US"/>
        </w:rPr>
        <w:t>s</w:t>
      </w:r>
      <w:r w:rsidR="00820600" w:rsidRPr="00810E75">
        <w:rPr>
          <w:rFonts w:cs="Calibri"/>
          <w:color w:val="262626" w:themeColor="text1" w:themeTint="D9"/>
          <w:sz w:val="28"/>
          <w:szCs w:val="28"/>
          <w:lang w:val="en-US"/>
        </w:rPr>
        <w:t xml:space="preserve"> to the fourth aggregate state in the serie</w:t>
      </w:r>
      <w:r w:rsidR="00D2195A" w:rsidRPr="00810E75">
        <w:rPr>
          <w:rFonts w:cs="Calibri"/>
          <w:color w:val="262626" w:themeColor="text1" w:themeTint="D9"/>
          <w:sz w:val="28"/>
          <w:szCs w:val="28"/>
          <w:lang w:val="en-US"/>
        </w:rPr>
        <w:t>s</w:t>
      </w:r>
      <w:r w:rsidR="00820600" w:rsidRPr="00810E75">
        <w:rPr>
          <w:rFonts w:cs="Calibri"/>
          <w:color w:val="262626" w:themeColor="text1" w:themeTint="D9"/>
          <w:sz w:val="28"/>
          <w:szCs w:val="28"/>
          <w:lang w:val="en-US"/>
        </w:rPr>
        <w:t>: solid-liquid-gas-plasma. As the temperature increases, collisions of the hydrogen atoms become more violent. To initiate a fusion reaction of the isotopes, the temperature must be at least 150*10</w:t>
      </w:r>
      <w:r w:rsidR="00820600" w:rsidRPr="00810E75">
        <w:rPr>
          <w:rFonts w:cs="Calibri"/>
          <w:color w:val="262626" w:themeColor="text1" w:themeTint="D9"/>
          <w:sz w:val="28"/>
          <w:szCs w:val="28"/>
          <w:vertAlign w:val="superscript"/>
          <w:lang w:val="en-US"/>
        </w:rPr>
        <w:t>6</w:t>
      </w:r>
      <w:r w:rsidR="00820600" w:rsidRPr="00810E75">
        <w:rPr>
          <w:rFonts w:cs="Calibri"/>
          <w:color w:val="262626" w:themeColor="text1" w:themeTint="D9"/>
          <w:sz w:val="28"/>
          <w:szCs w:val="28"/>
          <w:lang w:val="en-US"/>
        </w:rPr>
        <w:t xml:space="preserve"> K. A temperature of 200*10</w:t>
      </w:r>
      <w:r w:rsidR="00820600" w:rsidRPr="00810E75">
        <w:rPr>
          <w:rFonts w:cs="Calibri"/>
          <w:color w:val="262626" w:themeColor="text1" w:themeTint="D9"/>
          <w:sz w:val="28"/>
          <w:szCs w:val="28"/>
          <w:vertAlign w:val="superscript"/>
          <w:lang w:val="en-US"/>
        </w:rPr>
        <w:t>6</w:t>
      </w:r>
      <w:r w:rsidR="00820600" w:rsidRPr="00810E75">
        <w:rPr>
          <w:rFonts w:cs="Calibri"/>
          <w:color w:val="262626" w:themeColor="text1" w:themeTint="D9"/>
          <w:sz w:val="28"/>
          <w:szCs w:val="28"/>
          <w:lang w:val="en-US"/>
        </w:rPr>
        <w:t xml:space="preserve"> K is required for large-scale energy generation. Special techniques are used to keep the hot plasma together for some time. This is possible by enclosing the matter in a magnetic field.</w:t>
      </w:r>
    </w:p>
    <w:p w14:paraId="448C7715" w14:textId="7765780C" w:rsidR="00280B6A" w:rsidRPr="00810E75" w:rsidRDefault="00280B6A" w:rsidP="00776EE7">
      <w:pPr>
        <w:pStyle w:val="Geenafstand"/>
        <w:rPr>
          <w:rFonts w:cs="Calibri"/>
          <w:color w:val="262626" w:themeColor="text1" w:themeTint="D9"/>
          <w:sz w:val="28"/>
          <w:szCs w:val="28"/>
          <w:lang w:val="en-US"/>
        </w:rPr>
      </w:pPr>
      <w:r w:rsidRPr="00810E75">
        <w:rPr>
          <w:rFonts w:cs="Calibri"/>
          <w:b/>
          <w:bCs/>
          <w:color w:val="262626" w:themeColor="text1" w:themeTint="D9"/>
          <w:sz w:val="28"/>
          <w:szCs w:val="28"/>
          <w:lang w:val="en-US"/>
        </w:rPr>
        <w:t>Magnetic confinement</w:t>
      </w:r>
      <w:r w:rsidR="00404965" w:rsidRPr="00810E75">
        <w:rPr>
          <w:rFonts w:cs="Calibri"/>
          <w:b/>
          <w:bCs/>
          <w:color w:val="262626" w:themeColor="text1" w:themeTint="D9"/>
          <w:sz w:val="28"/>
          <w:szCs w:val="28"/>
          <w:lang w:val="en-US"/>
        </w:rPr>
        <w:t xml:space="preserve"> fusion</w:t>
      </w:r>
      <w:r w:rsidRPr="00810E75">
        <w:rPr>
          <w:rFonts w:cs="Calibri"/>
          <w:b/>
          <w:bCs/>
          <w:color w:val="262626" w:themeColor="text1" w:themeTint="D9"/>
          <w:sz w:val="28"/>
          <w:szCs w:val="28"/>
          <w:lang w:val="en-US"/>
        </w:rPr>
        <w:t>:</w:t>
      </w:r>
      <w:r w:rsidRPr="00810E75">
        <w:rPr>
          <w:rFonts w:cs="Calibri"/>
          <w:color w:val="262626" w:themeColor="text1" w:themeTint="D9"/>
          <w:sz w:val="28"/>
          <w:szCs w:val="28"/>
          <w:lang w:val="en-US"/>
        </w:rPr>
        <w:t xml:space="preserve"> No material can withstand the temperatures required for</w:t>
      </w:r>
      <w:r w:rsidR="00404965" w:rsidRPr="00810E75">
        <w:rPr>
          <w:rFonts w:cs="Calibri"/>
          <w:color w:val="262626" w:themeColor="text1" w:themeTint="D9"/>
          <w:sz w:val="28"/>
          <w:szCs w:val="28"/>
          <w:lang w:val="en-US"/>
        </w:rPr>
        <w:t xml:space="preserve"> nuclear</w:t>
      </w:r>
      <w:r w:rsidRPr="00810E75">
        <w:rPr>
          <w:rFonts w:cs="Calibri"/>
          <w:color w:val="262626" w:themeColor="text1" w:themeTint="D9"/>
          <w:sz w:val="28"/>
          <w:szCs w:val="28"/>
          <w:lang w:val="en-US"/>
        </w:rPr>
        <w:t xml:space="preserve"> fusion. In a fusion reactor, plasma must always be kept at a safe distance from the wall. In magnetic confinement, </w:t>
      </w:r>
      <w:r w:rsidR="00827027" w:rsidRPr="00810E75">
        <w:rPr>
          <w:rFonts w:cs="Calibri"/>
          <w:color w:val="262626" w:themeColor="text1" w:themeTint="D9"/>
          <w:sz w:val="28"/>
          <w:szCs w:val="28"/>
          <w:lang w:val="en-US"/>
        </w:rPr>
        <w:t xml:space="preserve">a </w:t>
      </w:r>
      <w:r w:rsidR="00404965" w:rsidRPr="00810E75">
        <w:rPr>
          <w:rFonts w:cs="Calibri"/>
          <w:color w:val="262626" w:themeColor="text1" w:themeTint="D9"/>
          <w:sz w:val="28"/>
          <w:szCs w:val="28"/>
          <w:lang w:val="en-US"/>
        </w:rPr>
        <w:t>deuterium–tritium mixture i</w:t>
      </w:r>
      <w:r w:rsidRPr="00810E75">
        <w:rPr>
          <w:rFonts w:cs="Calibri"/>
          <w:color w:val="262626" w:themeColor="text1" w:themeTint="D9"/>
          <w:sz w:val="28"/>
          <w:szCs w:val="28"/>
          <w:lang w:val="en-US"/>
        </w:rPr>
        <w:t xml:space="preserve">s held in a magnetic field. Atomic nuclei are positively charged and the Lorentz force on the nuclei causes plasma in the magnetic field to describe a circular or spiral path around the field lines. The magnetic field is formed in such a way that nuclei that want to escape from the circle are pushed back into it by the Lorentz force. The construction most </w:t>
      </w:r>
      <w:r w:rsidR="00D2195A" w:rsidRPr="00810E75">
        <w:rPr>
          <w:rFonts w:cs="Calibri"/>
          <w:color w:val="262626" w:themeColor="text1" w:themeTint="D9"/>
          <w:sz w:val="28"/>
          <w:szCs w:val="28"/>
          <w:lang w:val="en-US"/>
        </w:rPr>
        <w:t>u</w:t>
      </w:r>
      <w:r w:rsidRPr="00810E75">
        <w:rPr>
          <w:rFonts w:cs="Calibri"/>
          <w:color w:val="262626" w:themeColor="text1" w:themeTint="D9"/>
          <w:sz w:val="28"/>
          <w:szCs w:val="28"/>
          <w:lang w:val="en-US"/>
        </w:rPr>
        <w:t xml:space="preserve">sed for this is </w:t>
      </w:r>
      <w:r w:rsidR="00827027" w:rsidRPr="00810E75">
        <w:rPr>
          <w:rFonts w:cs="Calibri"/>
          <w:color w:val="262626" w:themeColor="text1" w:themeTint="D9"/>
          <w:sz w:val="28"/>
          <w:szCs w:val="28"/>
          <w:lang w:val="en-US"/>
        </w:rPr>
        <w:t xml:space="preserve">the </w:t>
      </w:r>
      <w:r w:rsidRPr="00810E75">
        <w:rPr>
          <w:rFonts w:cs="Calibri"/>
          <w:color w:val="262626" w:themeColor="text1" w:themeTint="D9"/>
          <w:sz w:val="28"/>
          <w:szCs w:val="28"/>
          <w:lang w:val="en-US"/>
        </w:rPr>
        <w:t>“</w:t>
      </w:r>
      <w:r w:rsidR="0058300F" w:rsidRPr="00810E75">
        <w:rPr>
          <w:rFonts w:cs="Calibri"/>
          <w:color w:val="262626" w:themeColor="text1" w:themeTint="D9"/>
          <w:sz w:val="28"/>
          <w:szCs w:val="28"/>
          <w:lang w:val="en-US"/>
        </w:rPr>
        <w:t>t</w:t>
      </w:r>
      <w:r w:rsidRPr="00810E75">
        <w:rPr>
          <w:rFonts w:cs="Calibri"/>
          <w:color w:val="262626" w:themeColor="text1" w:themeTint="D9"/>
          <w:sz w:val="28"/>
          <w:szCs w:val="28"/>
          <w:lang w:val="en-US"/>
        </w:rPr>
        <w:t xml:space="preserve">okamak”, a torus-shaped chamber with magnetic coils. </w:t>
      </w:r>
      <w:r w:rsidR="00827027" w:rsidRPr="00810E75">
        <w:rPr>
          <w:rFonts w:cs="Calibri"/>
          <w:color w:val="262626" w:themeColor="text1" w:themeTint="D9"/>
          <w:sz w:val="28"/>
          <w:szCs w:val="28"/>
          <w:lang w:val="en-US"/>
        </w:rPr>
        <w:t>To heat atoms in the tokamak,</w:t>
      </w:r>
      <w:r w:rsidRPr="00810E75">
        <w:rPr>
          <w:rFonts w:cs="Calibri"/>
          <w:color w:val="262626" w:themeColor="text1" w:themeTint="D9"/>
          <w:sz w:val="28"/>
          <w:szCs w:val="28"/>
          <w:lang w:val="en-US"/>
        </w:rPr>
        <w:t xml:space="preserve"> different techniques are used. First, an electric current is sent through the gas until</w:t>
      </w:r>
      <w:r w:rsidR="00D2195A" w:rsidRPr="00810E75">
        <w:rPr>
          <w:rFonts w:cs="Calibri"/>
          <w:color w:val="262626" w:themeColor="text1" w:themeTint="D9"/>
          <w:sz w:val="28"/>
          <w:szCs w:val="28"/>
          <w:lang w:val="en-US"/>
        </w:rPr>
        <w:t xml:space="preserve"> </w:t>
      </w:r>
      <w:r w:rsidRPr="00810E75">
        <w:rPr>
          <w:rFonts w:cs="Calibri"/>
          <w:color w:val="262626" w:themeColor="text1" w:themeTint="D9"/>
          <w:sz w:val="28"/>
          <w:szCs w:val="28"/>
          <w:lang w:val="en-US"/>
        </w:rPr>
        <w:t>plasma is formed. The plasma is then further heated with microwaves to about 150*10</w:t>
      </w:r>
      <w:r w:rsidRPr="00810E75">
        <w:rPr>
          <w:rFonts w:cs="Calibri"/>
          <w:color w:val="262626" w:themeColor="text1" w:themeTint="D9"/>
          <w:sz w:val="28"/>
          <w:szCs w:val="28"/>
          <w:vertAlign w:val="superscript"/>
          <w:lang w:val="en-US"/>
        </w:rPr>
        <w:t>6</w:t>
      </w:r>
      <w:r w:rsidRPr="00810E75">
        <w:rPr>
          <w:rFonts w:cs="Calibri"/>
          <w:color w:val="262626" w:themeColor="text1" w:themeTint="D9"/>
          <w:sz w:val="28"/>
          <w:szCs w:val="28"/>
          <w:lang w:val="en-US"/>
        </w:rPr>
        <w:t xml:space="preserve"> K, which is necessary for the nuclear fusion reaction to proceed.</w:t>
      </w:r>
      <w:r w:rsidR="00B829A7" w:rsidRPr="00810E75">
        <w:rPr>
          <w:rFonts w:cs="Calibri"/>
          <w:color w:val="262626" w:themeColor="text1" w:themeTint="D9"/>
          <w:sz w:val="28"/>
          <w:szCs w:val="28"/>
          <w:lang w:val="en-US"/>
        </w:rPr>
        <w:t xml:space="preserve">     </w:t>
      </w:r>
    </w:p>
    <w:p w14:paraId="26C65D2D" w14:textId="77777777" w:rsidR="00B829A7" w:rsidRPr="00810E75" w:rsidRDefault="00B829A7" w:rsidP="00776EE7">
      <w:pPr>
        <w:pStyle w:val="Geenafstand"/>
        <w:rPr>
          <w:rFonts w:cs="Calibri"/>
          <w:b/>
          <w:bCs/>
          <w:color w:val="262626" w:themeColor="text1" w:themeTint="D9"/>
          <w:sz w:val="28"/>
          <w:szCs w:val="28"/>
          <w:lang w:val="en-US"/>
        </w:rPr>
      </w:pPr>
    </w:p>
    <w:p w14:paraId="137C89F7" w14:textId="52F8ABEA" w:rsidR="0072395C" w:rsidRPr="00810E75" w:rsidRDefault="00280B6A" w:rsidP="0072395C">
      <w:pPr>
        <w:pStyle w:val="Geenafstand"/>
        <w:rPr>
          <w:rFonts w:cs="Calibri"/>
          <w:color w:val="262626" w:themeColor="text1" w:themeTint="D9"/>
          <w:sz w:val="28"/>
          <w:szCs w:val="28"/>
          <w:lang w:val="en-US"/>
        </w:rPr>
      </w:pPr>
      <w:r w:rsidRPr="00810E75">
        <w:rPr>
          <w:rFonts w:cs="Calibri"/>
          <w:b/>
          <w:bCs/>
          <w:color w:val="262626" w:themeColor="text1" w:themeTint="D9"/>
          <w:sz w:val="28"/>
          <w:szCs w:val="28"/>
          <w:lang w:val="en-US"/>
        </w:rPr>
        <w:t>Inertial confinement</w:t>
      </w:r>
      <w:r w:rsidR="00404965" w:rsidRPr="00810E75">
        <w:rPr>
          <w:rFonts w:cs="Calibri"/>
          <w:b/>
          <w:bCs/>
          <w:color w:val="262626" w:themeColor="text1" w:themeTint="D9"/>
          <w:sz w:val="28"/>
          <w:szCs w:val="28"/>
          <w:lang w:val="en-US"/>
        </w:rPr>
        <w:t xml:space="preserve"> fusion</w:t>
      </w:r>
      <w:r w:rsidRPr="00810E75">
        <w:rPr>
          <w:rFonts w:cs="Calibri"/>
          <w:b/>
          <w:bCs/>
          <w:color w:val="262626" w:themeColor="text1" w:themeTint="D9"/>
          <w:sz w:val="28"/>
          <w:szCs w:val="28"/>
          <w:lang w:val="en-US"/>
        </w:rPr>
        <w:t>:</w:t>
      </w:r>
      <w:r w:rsidRPr="00810E75">
        <w:rPr>
          <w:rFonts w:cs="Calibri"/>
          <w:color w:val="262626" w:themeColor="text1" w:themeTint="D9"/>
          <w:sz w:val="28"/>
          <w:szCs w:val="28"/>
          <w:lang w:val="en-US"/>
        </w:rPr>
        <w:t xml:space="preserve"> </w:t>
      </w:r>
      <w:r w:rsidR="003A14DD" w:rsidRPr="00810E75">
        <w:rPr>
          <w:rFonts w:cs="Calibri"/>
          <w:color w:val="262626" w:themeColor="text1" w:themeTint="D9"/>
          <w:sz w:val="28"/>
          <w:szCs w:val="28"/>
          <w:lang w:val="en-US"/>
        </w:rPr>
        <w:t>In a second method to achie</w:t>
      </w:r>
      <w:r w:rsidR="00D2195A" w:rsidRPr="00810E75">
        <w:rPr>
          <w:rFonts w:cs="Calibri"/>
          <w:color w:val="262626" w:themeColor="text1" w:themeTint="D9"/>
          <w:sz w:val="28"/>
          <w:szCs w:val="28"/>
          <w:lang w:val="en-US"/>
        </w:rPr>
        <w:t xml:space="preserve">ve </w:t>
      </w:r>
      <w:r w:rsidR="003A14DD" w:rsidRPr="00810E75">
        <w:rPr>
          <w:rFonts w:cs="Calibri"/>
          <w:color w:val="262626" w:themeColor="text1" w:themeTint="D9"/>
          <w:sz w:val="28"/>
          <w:szCs w:val="28"/>
          <w:lang w:val="en-US"/>
        </w:rPr>
        <w:t xml:space="preserve">controlled nuclear fusion, </w:t>
      </w:r>
      <w:r w:rsidR="005F4F1F" w:rsidRPr="00810E75">
        <w:rPr>
          <w:rFonts w:cs="Calibri"/>
          <w:color w:val="262626" w:themeColor="text1" w:themeTint="D9"/>
          <w:sz w:val="28"/>
          <w:szCs w:val="28"/>
          <w:lang w:val="en-US"/>
        </w:rPr>
        <w:t xml:space="preserve">the </w:t>
      </w:r>
      <w:r w:rsidR="003A14DD" w:rsidRPr="00810E75">
        <w:rPr>
          <w:rFonts w:cs="Calibri"/>
          <w:color w:val="262626" w:themeColor="text1" w:themeTint="D9"/>
          <w:sz w:val="28"/>
          <w:szCs w:val="28"/>
          <w:lang w:val="en-US"/>
        </w:rPr>
        <w:t>National Ignition Facility (NIF)</w:t>
      </w:r>
      <w:r w:rsidR="005F4F1F" w:rsidRPr="00810E75">
        <w:rPr>
          <w:rFonts w:cs="Calibri"/>
          <w:color w:val="262626" w:themeColor="text1" w:themeTint="D9"/>
          <w:sz w:val="28"/>
          <w:szCs w:val="28"/>
          <w:lang w:val="en-US"/>
        </w:rPr>
        <w:t xml:space="preserve"> of the</w:t>
      </w:r>
      <w:r w:rsidR="005F4F1F" w:rsidRPr="00810E75">
        <w:rPr>
          <w:color w:val="262626" w:themeColor="text1" w:themeTint="D9"/>
          <w:lang w:val="en-US"/>
        </w:rPr>
        <w:t xml:space="preserve"> </w:t>
      </w:r>
      <w:r w:rsidR="005F4F1F" w:rsidRPr="00810E75">
        <w:rPr>
          <w:rFonts w:cs="Calibri"/>
          <w:color w:val="262626" w:themeColor="text1" w:themeTint="D9"/>
          <w:sz w:val="28"/>
          <w:szCs w:val="28"/>
          <w:lang w:val="en-US"/>
        </w:rPr>
        <w:t xml:space="preserve">US Department of Energy was used. </w:t>
      </w:r>
      <w:r w:rsidR="003A14DD" w:rsidRPr="00810E75">
        <w:rPr>
          <w:rFonts w:cs="Calibri"/>
          <w:color w:val="262626" w:themeColor="text1" w:themeTint="D9"/>
          <w:sz w:val="28"/>
          <w:szCs w:val="28"/>
          <w:lang w:val="en-US"/>
        </w:rPr>
        <w:t>The NIF consists of a gold cylinder, about the size of a dime, in which 192 laser beams of 500*10</w:t>
      </w:r>
      <w:r w:rsidR="003A14DD" w:rsidRPr="00810E75">
        <w:rPr>
          <w:rFonts w:cs="Calibri"/>
          <w:color w:val="262626" w:themeColor="text1" w:themeTint="D9"/>
          <w:sz w:val="28"/>
          <w:szCs w:val="28"/>
          <w:vertAlign w:val="superscript"/>
          <w:lang w:val="en-US"/>
        </w:rPr>
        <w:t>18</w:t>
      </w:r>
      <w:r w:rsidR="003A14DD" w:rsidRPr="00810E75">
        <w:rPr>
          <w:rFonts w:cs="Calibri"/>
          <w:color w:val="262626" w:themeColor="text1" w:themeTint="D9"/>
          <w:sz w:val="28"/>
          <w:szCs w:val="28"/>
          <w:lang w:val="en-US"/>
        </w:rPr>
        <w:t xml:space="preserve"> W are converge</w:t>
      </w:r>
      <w:r w:rsidR="00D2195A" w:rsidRPr="00810E75">
        <w:rPr>
          <w:rFonts w:cs="Calibri"/>
          <w:color w:val="262626" w:themeColor="text1" w:themeTint="D9"/>
          <w:sz w:val="28"/>
          <w:szCs w:val="28"/>
          <w:lang w:val="en-US"/>
        </w:rPr>
        <w:t>d</w:t>
      </w:r>
      <w:r w:rsidR="003A14DD" w:rsidRPr="00810E75">
        <w:rPr>
          <w:rFonts w:cs="Calibri"/>
          <w:color w:val="262626" w:themeColor="text1" w:themeTint="D9"/>
          <w:sz w:val="28"/>
          <w:szCs w:val="28"/>
          <w:lang w:val="en-US"/>
        </w:rPr>
        <w:t xml:space="preserve"> to heat a small sphere of about two millimeters in diameter that was filled with a 150</w:t>
      </w:r>
      <w:r w:rsidR="00D2195A" w:rsidRPr="00810E75">
        <w:rPr>
          <w:rFonts w:cs="Calibri"/>
          <w:color w:val="262626" w:themeColor="text1" w:themeTint="D9"/>
          <w:sz w:val="28"/>
          <w:szCs w:val="28"/>
          <w:lang w:val="en-US"/>
        </w:rPr>
        <w:t>-</w:t>
      </w:r>
      <w:r w:rsidR="003A14DD" w:rsidRPr="00810E75">
        <w:rPr>
          <w:rFonts w:cs="Calibri"/>
          <w:color w:val="262626" w:themeColor="text1" w:themeTint="D9"/>
          <w:sz w:val="28"/>
          <w:szCs w:val="28"/>
          <w:lang w:val="en-US"/>
        </w:rPr>
        <w:t>µg deuterium-tritium mixture.</w:t>
      </w:r>
      <w:r w:rsidR="00A857EF" w:rsidRPr="00810E75">
        <w:rPr>
          <w:rFonts w:cs="Calibri"/>
          <w:color w:val="262626" w:themeColor="text1" w:themeTint="D9"/>
          <w:sz w:val="28"/>
          <w:szCs w:val="28"/>
          <w:lang w:val="en-US"/>
        </w:rPr>
        <w:t xml:space="preserve"> </w:t>
      </w:r>
      <w:r w:rsidR="003A14DD" w:rsidRPr="00810E75">
        <w:rPr>
          <w:rFonts w:cs="Calibri"/>
          <w:color w:val="262626" w:themeColor="text1" w:themeTint="D9"/>
          <w:sz w:val="28"/>
          <w:szCs w:val="28"/>
          <w:lang w:val="en-US"/>
        </w:rPr>
        <w:t>The outside of the sphere explode</w:t>
      </w:r>
      <w:r w:rsidR="00D2195A" w:rsidRPr="00810E75">
        <w:rPr>
          <w:rFonts w:cs="Calibri"/>
          <w:color w:val="262626" w:themeColor="text1" w:themeTint="D9"/>
          <w:sz w:val="28"/>
          <w:szCs w:val="28"/>
          <w:lang w:val="en-US"/>
        </w:rPr>
        <w:t>s</w:t>
      </w:r>
      <w:r w:rsidR="003A14DD" w:rsidRPr="00810E75">
        <w:rPr>
          <w:rFonts w:cs="Calibri"/>
          <w:color w:val="262626" w:themeColor="text1" w:themeTint="D9"/>
          <w:sz w:val="28"/>
          <w:szCs w:val="28"/>
          <w:lang w:val="en-US"/>
        </w:rPr>
        <w:t>, compressing the contents so that a nuclear fusion can occur. The spheres and its deuterium–tritium fuel will be compressed to a density 100 times that of solid lead, and heated to more than 100*10</w:t>
      </w:r>
      <w:r w:rsidR="003A14DD" w:rsidRPr="00810E75">
        <w:rPr>
          <w:rFonts w:cs="Calibri"/>
          <w:color w:val="262626" w:themeColor="text1" w:themeTint="D9"/>
          <w:sz w:val="28"/>
          <w:szCs w:val="28"/>
          <w:vertAlign w:val="superscript"/>
          <w:lang w:val="en-US"/>
        </w:rPr>
        <w:t>6</w:t>
      </w:r>
      <w:r w:rsidR="003A14DD" w:rsidRPr="00810E75">
        <w:rPr>
          <w:rFonts w:cs="Calibri"/>
          <w:color w:val="262626" w:themeColor="text1" w:themeTint="D9"/>
          <w:sz w:val="28"/>
          <w:szCs w:val="28"/>
          <w:lang w:val="en-US"/>
        </w:rPr>
        <w:t xml:space="preserve"> K. These conditions are just those required to initiate thermonuclear fusion. The energy generated by the reaction in the NIF need</w:t>
      </w:r>
      <w:r w:rsidR="00D2195A" w:rsidRPr="00810E75">
        <w:rPr>
          <w:rFonts w:cs="Calibri"/>
          <w:color w:val="262626" w:themeColor="text1" w:themeTint="D9"/>
          <w:sz w:val="28"/>
          <w:szCs w:val="28"/>
          <w:lang w:val="en-US"/>
        </w:rPr>
        <w:t>s</w:t>
      </w:r>
      <w:r w:rsidR="003A14DD" w:rsidRPr="00810E75">
        <w:rPr>
          <w:rFonts w:cs="Calibri"/>
          <w:color w:val="262626" w:themeColor="text1" w:themeTint="D9"/>
          <w:sz w:val="28"/>
          <w:szCs w:val="28"/>
          <w:lang w:val="en-US"/>
        </w:rPr>
        <w:t xml:space="preserve"> to exceed the rate at which </w:t>
      </w:r>
      <w:r w:rsidR="003A14DD" w:rsidRPr="00810E75">
        <w:rPr>
          <w:rFonts w:cs="Calibri"/>
          <w:color w:val="262626" w:themeColor="text1" w:themeTint="D9"/>
          <w:sz w:val="28"/>
          <w:szCs w:val="28"/>
          <w:lang w:val="en-US"/>
        </w:rPr>
        <w:lastRenderedPageBreak/>
        <w:t xml:space="preserve">X-ray losses and electron conduction cool the implosion. </w:t>
      </w:r>
      <w:r w:rsidR="0072395C" w:rsidRPr="00810E75">
        <w:rPr>
          <w:rFonts w:cs="Calibri"/>
          <w:color w:val="262626" w:themeColor="text1" w:themeTint="D9"/>
          <w:sz w:val="28"/>
          <w:szCs w:val="28"/>
          <w:lang w:val="en-US"/>
        </w:rPr>
        <w:t xml:space="preserve">At the end of 2022, American scientists at the Lawrence Livermore National Laboratory, a federal research institution in California, succeeded in using lasers to generate a nuclear fusion reaction in a very short time, releasing more energy than was needed to start the reaction. From a purely physical point of view this is a great breakthrough, but a stable reactor is not necessarily any closer. </w:t>
      </w:r>
      <w:r w:rsidR="003A14DD" w:rsidRPr="00810E75">
        <w:rPr>
          <w:rFonts w:cs="Calibri"/>
          <w:color w:val="262626" w:themeColor="text1" w:themeTint="D9"/>
          <w:sz w:val="28"/>
          <w:szCs w:val="28"/>
          <w:lang w:val="en-US"/>
        </w:rPr>
        <w:t>The inertial confinement method is not the highest priority for large-scale electricity generation globally. The method is being experimented with in the US.</w:t>
      </w:r>
      <w:r w:rsidR="0072395C" w:rsidRPr="00810E75">
        <w:rPr>
          <w:rFonts w:cs="Calibri"/>
          <w:color w:val="262626" w:themeColor="text1" w:themeTint="D9"/>
          <w:sz w:val="28"/>
          <w:szCs w:val="28"/>
          <w:lang w:val="en-US"/>
        </w:rPr>
        <w:t xml:space="preserve"> </w:t>
      </w:r>
    </w:p>
    <w:p w14:paraId="04DCEAA1" w14:textId="77777777" w:rsidR="002157D1" w:rsidRDefault="002157D1" w:rsidP="005F4F1F">
      <w:pPr>
        <w:pStyle w:val="Geenafstand"/>
        <w:rPr>
          <w:rFonts w:cs="Calibri"/>
          <w:b/>
          <w:bCs/>
          <w:color w:val="262626" w:themeColor="text1" w:themeTint="D9"/>
          <w:sz w:val="28"/>
          <w:szCs w:val="28"/>
          <w:lang w:val="en-US"/>
        </w:rPr>
      </w:pPr>
    </w:p>
    <w:p w14:paraId="6C33DBED" w14:textId="04DF4814" w:rsidR="003844B4" w:rsidRPr="00810E75" w:rsidRDefault="005F4F1F" w:rsidP="005F4F1F">
      <w:pPr>
        <w:pStyle w:val="Geenafstand"/>
        <w:rPr>
          <w:rFonts w:cs="Calibri"/>
          <w:color w:val="262626" w:themeColor="text1" w:themeTint="D9"/>
          <w:sz w:val="28"/>
          <w:szCs w:val="28"/>
          <w:lang w:val="en-US"/>
        </w:rPr>
      </w:pPr>
      <w:r w:rsidRPr="00810E75">
        <w:rPr>
          <w:rFonts w:cs="Calibri"/>
          <w:b/>
          <w:bCs/>
          <w:color w:val="262626" w:themeColor="text1" w:themeTint="D9"/>
          <w:sz w:val="28"/>
          <w:szCs w:val="28"/>
          <w:lang w:val="en-US"/>
        </w:rPr>
        <w:t>Scientific research:</w:t>
      </w:r>
      <w:r w:rsidRPr="00810E75">
        <w:rPr>
          <w:rFonts w:cs="Calibri"/>
          <w:color w:val="262626" w:themeColor="text1" w:themeTint="D9"/>
          <w:sz w:val="28"/>
          <w:szCs w:val="28"/>
          <w:lang w:val="en-US"/>
        </w:rPr>
        <w:t xml:space="preserve"> Major scientific and technical advances in fusion research have been made in the last decade</w:t>
      </w:r>
      <w:r w:rsidR="0058300F" w:rsidRPr="00810E75">
        <w:rPr>
          <w:rFonts w:cs="Calibri"/>
          <w:color w:val="262626" w:themeColor="text1" w:themeTint="D9"/>
          <w:sz w:val="28"/>
          <w:szCs w:val="28"/>
          <w:lang w:val="en-US"/>
        </w:rPr>
        <w:t>s</w:t>
      </w:r>
      <w:r w:rsidRPr="00810E75">
        <w:rPr>
          <w:rFonts w:cs="Calibri"/>
          <w:color w:val="262626" w:themeColor="text1" w:themeTint="D9"/>
          <w:sz w:val="28"/>
          <w:szCs w:val="28"/>
          <w:lang w:val="en-US"/>
        </w:rPr>
        <w:t xml:space="preserve">. Although progress has been made, in 2023 there is still no reactor that produces more energy than is needed to keep nuclear fusion going. The big problem has always been how to 'confine' the reaction. Most experimental installations use the </w:t>
      </w:r>
      <w:r w:rsidR="00D2195A" w:rsidRPr="00810E75">
        <w:rPr>
          <w:rFonts w:cs="Calibri"/>
          <w:color w:val="262626" w:themeColor="text1" w:themeTint="D9"/>
          <w:sz w:val="28"/>
          <w:szCs w:val="28"/>
          <w:lang w:val="en-US"/>
        </w:rPr>
        <w:t>pri</w:t>
      </w:r>
      <w:r w:rsidRPr="00810E75">
        <w:rPr>
          <w:rFonts w:cs="Calibri"/>
          <w:color w:val="262626" w:themeColor="text1" w:themeTint="D9"/>
          <w:sz w:val="28"/>
          <w:szCs w:val="28"/>
          <w:lang w:val="en-US"/>
        </w:rPr>
        <w:t xml:space="preserve">nciple of magnetic confinement in a </w:t>
      </w:r>
      <w:r w:rsidR="0058300F" w:rsidRPr="00810E75">
        <w:rPr>
          <w:rFonts w:cs="Calibri"/>
          <w:color w:val="262626" w:themeColor="text1" w:themeTint="D9"/>
          <w:sz w:val="28"/>
          <w:szCs w:val="28"/>
          <w:lang w:val="en-US"/>
        </w:rPr>
        <w:t>t</w:t>
      </w:r>
      <w:r w:rsidRPr="00810E75">
        <w:rPr>
          <w:rFonts w:cs="Calibri"/>
          <w:color w:val="262626" w:themeColor="text1" w:themeTint="D9"/>
          <w:sz w:val="28"/>
          <w:szCs w:val="28"/>
          <w:lang w:val="en-US"/>
        </w:rPr>
        <w:t>okamak. The implementation of this is technically a major challenge.</w:t>
      </w:r>
    </w:p>
    <w:p w14:paraId="733BA251" w14:textId="1F0DD6AC" w:rsidR="003844B4" w:rsidRPr="00810E75" w:rsidRDefault="0058300F" w:rsidP="005F4F1F">
      <w:pPr>
        <w:pStyle w:val="Geenafstand"/>
        <w:rPr>
          <w:rFonts w:cs="Calibri"/>
          <w:color w:val="262626" w:themeColor="text1" w:themeTint="D9"/>
          <w:sz w:val="28"/>
          <w:szCs w:val="28"/>
          <w:shd w:val="clear" w:color="auto" w:fill="FFFFFF"/>
          <w:lang w:val="en-US"/>
        </w:rPr>
      </w:pPr>
      <w:r w:rsidRPr="00810E75">
        <w:rPr>
          <w:rFonts w:cs="Calibri"/>
          <w:color w:val="262626" w:themeColor="text1" w:themeTint="D9"/>
          <w:sz w:val="28"/>
          <w:szCs w:val="28"/>
          <w:lang w:val="en-US"/>
        </w:rPr>
        <w:t xml:space="preserve">In 1979, the construction of the Joint European Torus (JET) began in Great Britain, which was commissioned in 1983. JET was the world's first tokamak to work with deuterium-tritium fuel. </w:t>
      </w:r>
      <w:r w:rsidR="00DC0903" w:rsidRPr="00810E75">
        <w:rPr>
          <w:rFonts w:cs="Calibri"/>
          <w:color w:val="262626" w:themeColor="text1" w:themeTint="D9"/>
          <w:sz w:val="28"/>
          <w:szCs w:val="28"/>
          <w:lang w:val="en-US"/>
        </w:rPr>
        <w:t xml:space="preserve">In </w:t>
      </w:r>
      <w:r w:rsidR="00D2195A" w:rsidRPr="00810E75">
        <w:rPr>
          <w:rFonts w:cs="Calibri"/>
          <w:color w:val="262626" w:themeColor="text1" w:themeTint="D9"/>
          <w:sz w:val="28"/>
          <w:szCs w:val="28"/>
          <w:lang w:val="en-US"/>
        </w:rPr>
        <w:t>D</w:t>
      </w:r>
      <w:r w:rsidR="00DC0903" w:rsidRPr="00810E75">
        <w:rPr>
          <w:rFonts w:cs="Calibri"/>
          <w:color w:val="262626" w:themeColor="text1" w:themeTint="D9"/>
          <w:sz w:val="28"/>
          <w:szCs w:val="28"/>
          <w:lang w:val="en-US"/>
        </w:rPr>
        <w:t>ecember 2021, the JET generated 59 M</w:t>
      </w:r>
      <w:r w:rsidR="003844B4" w:rsidRPr="00810E75">
        <w:rPr>
          <w:rFonts w:cs="Calibri"/>
          <w:color w:val="262626" w:themeColor="text1" w:themeTint="D9"/>
          <w:sz w:val="28"/>
          <w:szCs w:val="28"/>
          <w:lang w:val="en-US"/>
        </w:rPr>
        <w:t>J</w:t>
      </w:r>
      <w:r w:rsidR="00DC0903" w:rsidRPr="00810E75">
        <w:rPr>
          <w:rFonts w:cs="Calibri"/>
          <w:color w:val="262626" w:themeColor="text1" w:themeTint="D9"/>
          <w:sz w:val="28"/>
          <w:szCs w:val="28"/>
          <w:lang w:val="en-US"/>
        </w:rPr>
        <w:t xml:space="preserve"> of thermal </w:t>
      </w:r>
      <w:r w:rsidR="003844B4" w:rsidRPr="00810E75">
        <w:rPr>
          <w:rFonts w:cs="Calibri"/>
          <w:color w:val="262626" w:themeColor="text1" w:themeTint="D9"/>
          <w:sz w:val="28"/>
          <w:szCs w:val="28"/>
          <w:lang w:val="en-US"/>
        </w:rPr>
        <w:t xml:space="preserve">energy in five </w:t>
      </w:r>
      <w:r w:rsidR="00DC0903" w:rsidRPr="00810E75">
        <w:rPr>
          <w:rFonts w:cs="Calibri"/>
          <w:color w:val="262626" w:themeColor="text1" w:themeTint="D9"/>
          <w:sz w:val="28"/>
          <w:szCs w:val="28"/>
          <w:lang w:val="en-US"/>
        </w:rPr>
        <w:t>seconds.</w:t>
      </w:r>
      <w:r w:rsidR="003844B4" w:rsidRPr="00810E75">
        <w:rPr>
          <w:rFonts w:cs="Calibri"/>
          <w:color w:val="262626" w:themeColor="text1" w:themeTint="D9"/>
          <w:sz w:val="28"/>
          <w:szCs w:val="28"/>
          <w:shd w:val="clear" w:color="auto" w:fill="FFFFFF"/>
          <w:lang w:val="en-US"/>
        </w:rPr>
        <w:t xml:space="preserve"> Expressed as a unit of power, that comes to just over 11 megawatts averaged over five seconds. With a Q value (the ratio of energy out to energy in) of 0.33 they have doubled the fusion energy produced in a sustained 5-second pulse</w:t>
      </w:r>
      <w:r w:rsidR="0032578D" w:rsidRPr="00810E75">
        <w:rPr>
          <w:rFonts w:cs="Calibri"/>
          <w:color w:val="262626" w:themeColor="text1" w:themeTint="D9"/>
          <w:sz w:val="28"/>
          <w:szCs w:val="28"/>
          <w:shd w:val="clear" w:color="auto" w:fill="FFFFFF"/>
          <w:lang w:val="en-US"/>
        </w:rPr>
        <w:t xml:space="preserve"> since 1997</w:t>
      </w:r>
      <w:r w:rsidR="003844B4" w:rsidRPr="00810E75">
        <w:rPr>
          <w:rFonts w:cs="Calibri"/>
          <w:color w:val="262626" w:themeColor="text1" w:themeTint="D9"/>
          <w:sz w:val="28"/>
          <w:szCs w:val="28"/>
          <w:shd w:val="clear" w:color="auto" w:fill="FFFFFF"/>
          <w:lang w:val="en-US"/>
        </w:rPr>
        <w:t>. </w:t>
      </w:r>
    </w:p>
    <w:p w14:paraId="551CD68C" w14:textId="70F13F9A" w:rsidR="0058300F" w:rsidRPr="00810E75" w:rsidRDefault="0058300F" w:rsidP="005F4F1F">
      <w:pPr>
        <w:pStyle w:val="Geenafstand"/>
        <w:rPr>
          <w:rFonts w:cs="Calibri"/>
          <w:color w:val="262626" w:themeColor="text1" w:themeTint="D9"/>
          <w:sz w:val="28"/>
          <w:szCs w:val="28"/>
          <w:lang w:val="en-US"/>
        </w:rPr>
      </w:pPr>
      <w:r w:rsidRPr="00810E75">
        <w:rPr>
          <w:rFonts w:cs="Calibri"/>
          <w:color w:val="262626" w:themeColor="text1" w:themeTint="D9"/>
          <w:sz w:val="28"/>
          <w:szCs w:val="28"/>
          <w:lang w:val="en-US"/>
        </w:rPr>
        <w:t>The JET's tokamak is too small for commercial use and the efficiency of the tokamak is too low. When generating energy, more energy goes in than comes out. For this reason, construction of the ITER, a tokamak that is larger than the JET, started in 2006 in France. ITER stands for International Thermonuclear Experimental Reactor. It is a collaborative project of the European Union, Russia, USA, Japan, China, India</w:t>
      </w:r>
      <w:r w:rsidR="00D2195A" w:rsidRPr="00810E75">
        <w:rPr>
          <w:rFonts w:cs="Calibri"/>
          <w:color w:val="262626" w:themeColor="text1" w:themeTint="D9"/>
          <w:sz w:val="28"/>
          <w:szCs w:val="28"/>
          <w:lang w:val="en-US"/>
        </w:rPr>
        <w:t>,</w:t>
      </w:r>
      <w:r w:rsidRPr="00810E75">
        <w:rPr>
          <w:rFonts w:cs="Calibri"/>
          <w:color w:val="262626" w:themeColor="text1" w:themeTint="D9"/>
          <w:sz w:val="28"/>
          <w:szCs w:val="28"/>
          <w:lang w:val="en-US"/>
        </w:rPr>
        <w:t xml:space="preserve"> and South Korea. The ITER must investigate the suitability of nuclear fusion for commercial use. The ITER is expected to be commissioned around 2035. It must be demonstrated that nuclear fusion can be used as an energy source on </w:t>
      </w:r>
      <w:r w:rsidR="006031B2" w:rsidRPr="00810E75">
        <w:rPr>
          <w:rFonts w:cs="Calibri"/>
          <w:color w:val="262626" w:themeColor="text1" w:themeTint="D9"/>
          <w:sz w:val="28"/>
          <w:szCs w:val="28"/>
          <w:lang w:val="en-US"/>
        </w:rPr>
        <w:t>E</w:t>
      </w:r>
      <w:r w:rsidR="00B866F5" w:rsidRPr="00810E75">
        <w:rPr>
          <w:rFonts w:cs="Calibri"/>
          <w:color w:val="262626" w:themeColor="text1" w:themeTint="D9"/>
          <w:sz w:val="28"/>
          <w:szCs w:val="28"/>
          <w:lang w:val="en-US"/>
        </w:rPr>
        <w:t>arth</w:t>
      </w:r>
      <w:r w:rsidRPr="00810E75">
        <w:rPr>
          <w:rFonts w:cs="Calibri"/>
          <w:color w:val="262626" w:themeColor="text1" w:themeTint="D9"/>
          <w:sz w:val="28"/>
          <w:szCs w:val="28"/>
          <w:lang w:val="en-US"/>
        </w:rPr>
        <w:t>. The objective is that the ITER can supply over 500 MW of thermal power with 50 MW of electrical input. The reactor is being built in Cadarache in the South of France.</w:t>
      </w:r>
    </w:p>
    <w:p w14:paraId="1DC85EBB" w14:textId="77777777" w:rsidR="00E42D73" w:rsidRPr="00810E75" w:rsidRDefault="00E42D73" w:rsidP="005F4F1F">
      <w:pPr>
        <w:pStyle w:val="Geenafstand"/>
        <w:rPr>
          <w:rFonts w:cs="Calibri"/>
          <w:color w:val="262626" w:themeColor="text1" w:themeTint="D9"/>
          <w:sz w:val="28"/>
          <w:szCs w:val="28"/>
          <w:lang w:val="en-US"/>
        </w:rPr>
      </w:pPr>
    </w:p>
    <w:p w14:paraId="249F6141" w14:textId="5551F532" w:rsidR="0059297F" w:rsidRPr="00810E75" w:rsidRDefault="00226CAD" w:rsidP="0066073A">
      <w:pPr>
        <w:pStyle w:val="Geenafstand"/>
        <w:rPr>
          <w:b/>
          <w:bCs/>
          <w:color w:val="262626" w:themeColor="text1" w:themeTint="D9"/>
          <w:sz w:val="28"/>
          <w:szCs w:val="28"/>
          <w:lang w:val="en-US"/>
        </w:rPr>
      </w:pPr>
      <w:r w:rsidRPr="00810E75">
        <w:rPr>
          <w:b/>
          <w:bCs/>
          <w:color w:val="262626" w:themeColor="text1" w:themeTint="D9"/>
          <w:sz w:val="28"/>
          <w:szCs w:val="28"/>
          <w:lang w:val="en-US"/>
        </w:rPr>
        <w:t>3.5.3</w:t>
      </w:r>
      <w:r w:rsidRPr="00810E75">
        <w:rPr>
          <w:b/>
          <w:bCs/>
          <w:color w:val="262626" w:themeColor="text1" w:themeTint="D9"/>
          <w:sz w:val="28"/>
          <w:szCs w:val="28"/>
          <w:lang w:val="en-US"/>
        </w:rPr>
        <w:tab/>
      </w:r>
      <w:r w:rsidRPr="00810E75">
        <w:rPr>
          <w:b/>
          <w:bCs/>
          <w:color w:val="262626" w:themeColor="text1" w:themeTint="D9"/>
          <w:sz w:val="28"/>
          <w:szCs w:val="28"/>
          <w:lang w:val="en-US"/>
        </w:rPr>
        <w:tab/>
        <w:t>Radioactive waste</w:t>
      </w:r>
    </w:p>
    <w:p w14:paraId="0B13922C" w14:textId="6ABD5300" w:rsidR="00226CAD" w:rsidRPr="00810E75" w:rsidRDefault="00226CAD" w:rsidP="00226CAD">
      <w:pPr>
        <w:spacing w:line="36" w:lineRule="atLeast"/>
        <w:rPr>
          <w:rFonts w:cs="Calibri"/>
          <w:color w:val="262626" w:themeColor="text1" w:themeTint="D9"/>
          <w:sz w:val="28"/>
          <w:szCs w:val="28"/>
        </w:rPr>
      </w:pPr>
      <w:r w:rsidRPr="00810E75">
        <w:rPr>
          <w:color w:val="262626" w:themeColor="text1" w:themeTint="D9"/>
          <w:sz w:val="28"/>
          <w:szCs w:val="28"/>
        </w:rPr>
        <w:t xml:space="preserve">Nuclear reactors produce two types of radioactive waste. These are: the long-life transuranic </w:t>
      </w:r>
      <w:r w:rsidRPr="00810E75">
        <w:rPr>
          <w:rFonts w:cs="Calibri"/>
          <w:color w:val="262626" w:themeColor="text1" w:themeTint="D9"/>
          <w:sz w:val="28"/>
          <w:szCs w:val="28"/>
        </w:rPr>
        <w:t xml:space="preserve">elements and the nuclear fission products. Transuranic elements are the elements </w:t>
      </w:r>
      <w:r w:rsidR="00E42D73" w:rsidRPr="00810E75">
        <w:rPr>
          <w:rFonts w:cs="Calibri"/>
          <w:color w:val="262626" w:themeColor="text1" w:themeTint="D9"/>
          <w:sz w:val="28"/>
          <w:szCs w:val="28"/>
          <w:shd w:val="clear" w:color="auto" w:fill="FFFFFF"/>
        </w:rPr>
        <w:t xml:space="preserve">with atomic numbers greater than 92 (uranium), </w:t>
      </w:r>
      <w:r w:rsidRPr="00810E75">
        <w:rPr>
          <w:color w:val="262626" w:themeColor="text1" w:themeTint="D9"/>
          <w:sz w:val="28"/>
          <w:szCs w:val="28"/>
        </w:rPr>
        <w:t xml:space="preserve">such as plutonium. Nuclear fission products are the atomic fragments, left after a large </w:t>
      </w:r>
      <w:r w:rsidRPr="00810E75">
        <w:rPr>
          <w:color w:val="262626" w:themeColor="text1" w:themeTint="D9"/>
          <w:sz w:val="28"/>
          <w:szCs w:val="28"/>
        </w:rPr>
        <w:lastRenderedPageBreak/>
        <w:t xml:space="preserve">atomic nucleus undergoes nuclear fission. </w:t>
      </w:r>
      <w:r w:rsidR="00390F8A" w:rsidRPr="00810E75">
        <w:rPr>
          <w:color w:val="262626" w:themeColor="text1" w:themeTint="D9"/>
          <w:sz w:val="28"/>
          <w:szCs w:val="28"/>
        </w:rPr>
        <w:t>In a current LWR, 250 tons of natural uranium is required to produce one GW</w:t>
      </w:r>
      <w:r w:rsidR="001944C4" w:rsidRPr="00810E75">
        <w:rPr>
          <w:color w:val="262626" w:themeColor="text1" w:themeTint="D9"/>
          <w:sz w:val="28"/>
          <w:szCs w:val="28"/>
          <w:vertAlign w:val="subscript"/>
        </w:rPr>
        <w:t>el</w:t>
      </w:r>
      <w:r w:rsidR="00390F8A" w:rsidRPr="00810E75">
        <w:rPr>
          <w:color w:val="262626" w:themeColor="text1" w:themeTint="D9"/>
          <w:sz w:val="28"/>
          <w:szCs w:val="28"/>
        </w:rPr>
        <w:t xml:space="preserve"> over one year. This </w:t>
      </w:r>
      <w:r w:rsidR="00390F8A" w:rsidRPr="00810E75">
        <w:rPr>
          <w:rFonts w:cs="Calibri"/>
          <w:color w:val="262626" w:themeColor="text1" w:themeTint="D9"/>
          <w:sz w:val="28"/>
          <w:szCs w:val="28"/>
        </w:rPr>
        <w:t xml:space="preserve">is about the average size of a typical nuclear reactor. </w:t>
      </w:r>
      <w:r w:rsidR="004561EF" w:rsidRPr="00810E75">
        <w:rPr>
          <w:rFonts w:cs="Calibri"/>
          <w:color w:val="262626" w:themeColor="text1" w:themeTint="D9"/>
          <w:sz w:val="28"/>
          <w:szCs w:val="28"/>
        </w:rPr>
        <w:t xml:space="preserve">A </w:t>
      </w:r>
      <w:r w:rsidR="00E42D73" w:rsidRPr="00810E75">
        <w:rPr>
          <w:rFonts w:cs="Calibri"/>
          <w:color w:val="262626" w:themeColor="text1" w:themeTint="D9"/>
          <w:sz w:val="28"/>
          <w:szCs w:val="28"/>
        </w:rPr>
        <w:t xml:space="preserve">one </w:t>
      </w:r>
      <w:r w:rsidR="004561EF" w:rsidRPr="00810E75">
        <w:rPr>
          <w:rFonts w:cs="Calibri"/>
          <w:color w:val="262626" w:themeColor="text1" w:themeTint="D9"/>
          <w:sz w:val="28"/>
          <w:szCs w:val="28"/>
        </w:rPr>
        <w:t>GW</w:t>
      </w:r>
      <w:r w:rsidR="001944C4" w:rsidRPr="00810E75">
        <w:rPr>
          <w:rFonts w:cs="Calibri"/>
          <w:color w:val="262626" w:themeColor="text1" w:themeTint="D9"/>
          <w:sz w:val="28"/>
          <w:szCs w:val="28"/>
          <w:vertAlign w:val="subscript"/>
        </w:rPr>
        <w:t>el</w:t>
      </w:r>
      <w:r w:rsidR="001944C4" w:rsidRPr="00810E75">
        <w:rPr>
          <w:rFonts w:cs="Calibri"/>
          <w:color w:val="262626" w:themeColor="text1" w:themeTint="D9"/>
          <w:sz w:val="28"/>
          <w:szCs w:val="28"/>
        </w:rPr>
        <w:t xml:space="preserve"> </w:t>
      </w:r>
      <w:r w:rsidR="004561EF" w:rsidRPr="00810E75">
        <w:rPr>
          <w:rFonts w:cs="Calibri"/>
          <w:color w:val="262626" w:themeColor="text1" w:themeTint="D9"/>
          <w:sz w:val="28"/>
          <w:szCs w:val="28"/>
        </w:rPr>
        <w:t>LWR produces 35 tons of spent nuclear fuel which is highly radioactive for 10</w:t>
      </w:r>
      <w:r w:rsidR="00E42D73" w:rsidRPr="00810E75">
        <w:rPr>
          <w:rFonts w:cs="Calibri"/>
          <w:color w:val="262626" w:themeColor="text1" w:themeTint="D9"/>
          <w:sz w:val="28"/>
          <w:szCs w:val="28"/>
        </w:rPr>
        <w:t>*10</w:t>
      </w:r>
      <w:r w:rsidR="00E42D73" w:rsidRPr="00810E75">
        <w:rPr>
          <w:rFonts w:cs="Calibri"/>
          <w:color w:val="262626" w:themeColor="text1" w:themeTint="D9"/>
          <w:sz w:val="28"/>
          <w:szCs w:val="28"/>
          <w:vertAlign w:val="superscript"/>
        </w:rPr>
        <w:t xml:space="preserve">3  </w:t>
      </w:r>
      <w:r w:rsidR="004561EF" w:rsidRPr="00810E75">
        <w:rPr>
          <w:rFonts w:cs="Calibri"/>
          <w:color w:val="262626" w:themeColor="text1" w:themeTint="D9"/>
          <w:sz w:val="28"/>
          <w:szCs w:val="28"/>
        </w:rPr>
        <w:t xml:space="preserve">to </w:t>
      </w:r>
      <w:r w:rsidR="00E42D73" w:rsidRPr="00810E75">
        <w:rPr>
          <w:rFonts w:cs="Calibri"/>
          <w:color w:val="262626" w:themeColor="text1" w:themeTint="D9"/>
          <w:sz w:val="28"/>
          <w:szCs w:val="28"/>
        </w:rPr>
        <w:t>10*10</w:t>
      </w:r>
      <w:r w:rsidR="00E42D73" w:rsidRPr="00810E75">
        <w:rPr>
          <w:rFonts w:cs="Calibri"/>
          <w:color w:val="262626" w:themeColor="text1" w:themeTint="D9"/>
          <w:sz w:val="28"/>
          <w:szCs w:val="28"/>
          <w:vertAlign w:val="superscript"/>
        </w:rPr>
        <w:t>6</w:t>
      </w:r>
      <w:r w:rsidR="00E42D73" w:rsidRPr="00810E75">
        <w:rPr>
          <w:rFonts w:cs="Calibri"/>
          <w:color w:val="262626" w:themeColor="text1" w:themeTint="D9"/>
          <w:sz w:val="28"/>
          <w:szCs w:val="28"/>
        </w:rPr>
        <w:t xml:space="preserve"> </w:t>
      </w:r>
      <w:r w:rsidR="004561EF" w:rsidRPr="00810E75">
        <w:rPr>
          <w:rFonts w:cs="Calibri"/>
          <w:color w:val="262626" w:themeColor="text1" w:themeTint="D9"/>
          <w:sz w:val="28"/>
          <w:szCs w:val="28"/>
        </w:rPr>
        <w:t xml:space="preserve">years. The 215 tons of depleted uranium is still containing </w:t>
      </w:r>
      <w:r w:rsidR="004561EF" w:rsidRPr="00810E75">
        <w:rPr>
          <w:rFonts w:cs="Calibri"/>
          <w:color w:val="262626" w:themeColor="text1" w:themeTint="D9"/>
          <w:sz w:val="28"/>
          <w:szCs w:val="28"/>
          <w:shd w:val="clear" w:color="auto" w:fill="FFFFFF"/>
        </w:rPr>
        <w:t xml:space="preserve">0.6 tons of </w:t>
      </w:r>
      <w:r w:rsidR="004561EF" w:rsidRPr="00810E75">
        <w:rPr>
          <w:rFonts w:cs="Calibri"/>
          <w:color w:val="262626" w:themeColor="text1" w:themeTint="D9"/>
          <w:sz w:val="28"/>
          <w:szCs w:val="28"/>
          <w:shd w:val="clear" w:color="auto" w:fill="FFFFFF"/>
          <w:vertAlign w:val="subscript"/>
        </w:rPr>
        <w:t>92</w:t>
      </w:r>
      <w:r w:rsidR="004561EF" w:rsidRPr="00810E75">
        <w:rPr>
          <w:rFonts w:cs="Calibri"/>
          <w:color w:val="262626" w:themeColor="text1" w:themeTint="D9"/>
          <w:sz w:val="28"/>
          <w:szCs w:val="28"/>
          <w:shd w:val="clear" w:color="auto" w:fill="FFFFFF"/>
        </w:rPr>
        <w:t xml:space="preserve">U-235. Uranium </w:t>
      </w:r>
      <w:r w:rsidR="004561EF" w:rsidRPr="00810E75">
        <w:rPr>
          <w:rFonts w:cs="Calibri"/>
          <w:color w:val="262626" w:themeColor="text1" w:themeTint="D9"/>
          <w:sz w:val="28"/>
          <w:szCs w:val="28"/>
        </w:rPr>
        <w:t xml:space="preserve">reactors consume </w:t>
      </w:r>
      <w:r w:rsidR="00FE5171">
        <w:rPr>
          <w:rFonts w:cs="Calibri"/>
          <w:color w:val="262626" w:themeColor="text1" w:themeTint="D9"/>
          <w:sz w:val="28"/>
          <w:szCs w:val="28"/>
        </w:rPr>
        <w:t xml:space="preserve">&lt; </w:t>
      </w:r>
      <w:r w:rsidR="004561EF" w:rsidRPr="00810E75">
        <w:rPr>
          <w:rFonts w:cs="Calibri"/>
          <w:color w:val="262626" w:themeColor="text1" w:themeTint="D9"/>
          <w:sz w:val="28"/>
          <w:szCs w:val="28"/>
        </w:rPr>
        <w:t xml:space="preserve">than 1% of the mined uranium, leaving the rest as waste </w:t>
      </w:r>
      <w:r w:rsidR="004561EF" w:rsidRPr="00810E75">
        <w:rPr>
          <w:color w:val="262626" w:themeColor="text1" w:themeTint="D9"/>
          <w:sz w:val="28"/>
          <w:szCs w:val="28"/>
        </w:rPr>
        <w:t>(Fig. 3.5.3a).</w:t>
      </w:r>
      <w:r w:rsidR="0026402C" w:rsidRPr="00810E75">
        <w:rPr>
          <w:color w:val="262626" w:themeColor="text1" w:themeTint="D9"/>
          <w:sz w:val="28"/>
          <w:szCs w:val="28"/>
        </w:rPr>
        <w:t xml:space="preserve">    </w:t>
      </w:r>
    </w:p>
    <w:p w14:paraId="08DB6101" w14:textId="5331F29C" w:rsidR="00226CAD" w:rsidRPr="00810E75" w:rsidRDefault="00FE5171" w:rsidP="00226CAD">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9863" w:dyaOrig="4116" w14:anchorId="09AB4493">
          <v:shape id="_x0000_i1060" type="#_x0000_t75" style="width:6in;height:187.5pt" o:ole="">
            <v:imagedata r:id="rId149" o:title=""/>
          </v:shape>
          <o:OLEObject Type="Embed" ProgID="Visio.Drawing.11" ShapeID="_x0000_i1060" DrawAspect="Content" ObjectID="_1821517007" r:id="rId150"/>
        </w:object>
      </w:r>
    </w:p>
    <w:p w14:paraId="63250D9F" w14:textId="77777777" w:rsidR="00226CAD" w:rsidRPr="00810E75" w:rsidRDefault="00226CAD" w:rsidP="00226CAD">
      <w:pPr>
        <w:spacing w:line="36" w:lineRule="atLeast"/>
        <w:jc w:val="center"/>
        <w:rPr>
          <w:rFonts w:cs="Calibri"/>
          <w:i/>
          <w:color w:val="262626" w:themeColor="text1" w:themeTint="D9"/>
          <w:sz w:val="28"/>
          <w:szCs w:val="28"/>
        </w:rPr>
      </w:pPr>
    </w:p>
    <w:p w14:paraId="1F8877B0" w14:textId="2EC7305A" w:rsidR="00226CAD" w:rsidRPr="00810E75" w:rsidRDefault="00226CAD" w:rsidP="00226CAD">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Fig. 3.5.3a: Fuel and waste of a LWR of 1 GW</w:t>
      </w:r>
      <w:r w:rsidRPr="00810E75">
        <w:rPr>
          <w:rFonts w:cs="Calibri"/>
          <w:i/>
          <w:color w:val="262626" w:themeColor="text1" w:themeTint="D9"/>
          <w:sz w:val="26"/>
          <w:szCs w:val="26"/>
          <w:vertAlign w:val="subscript"/>
        </w:rPr>
        <w:t>e</w:t>
      </w:r>
      <w:r w:rsidR="00732E12" w:rsidRPr="00810E75">
        <w:rPr>
          <w:rFonts w:cs="Calibri"/>
          <w:i/>
          <w:color w:val="262626" w:themeColor="text1" w:themeTint="D9"/>
          <w:sz w:val="26"/>
          <w:szCs w:val="26"/>
          <w:vertAlign w:val="subscript"/>
        </w:rPr>
        <w:t>l</w:t>
      </w:r>
      <w:r w:rsidRPr="00810E75">
        <w:rPr>
          <w:rFonts w:cs="Calibri"/>
          <w:i/>
          <w:color w:val="262626" w:themeColor="text1" w:themeTint="D9"/>
          <w:sz w:val="26"/>
          <w:szCs w:val="26"/>
          <w:vertAlign w:val="subscript"/>
        </w:rPr>
        <w:t xml:space="preserve"> </w:t>
      </w:r>
      <w:r w:rsidRPr="00810E75">
        <w:rPr>
          <w:rFonts w:cs="Calibri"/>
          <w:i/>
          <w:color w:val="262626" w:themeColor="text1" w:themeTint="D9"/>
          <w:sz w:val="26"/>
          <w:szCs w:val="26"/>
        </w:rPr>
        <w:t>[36].</w:t>
      </w:r>
    </w:p>
    <w:p w14:paraId="51645621" w14:textId="77777777" w:rsidR="00226CAD" w:rsidRPr="00810E75" w:rsidRDefault="00226CAD" w:rsidP="00226CAD">
      <w:pPr>
        <w:spacing w:line="36" w:lineRule="atLeast"/>
        <w:rPr>
          <w:rFonts w:cs="Calibri"/>
          <w:i/>
          <w:color w:val="262626" w:themeColor="text1" w:themeTint="D9"/>
          <w:sz w:val="26"/>
          <w:szCs w:val="26"/>
        </w:rPr>
      </w:pPr>
    </w:p>
    <w:p w14:paraId="4FEBCD05" w14:textId="7C2616DD" w:rsidR="00985081" w:rsidRPr="00810E75" w:rsidRDefault="00390F8A" w:rsidP="00226CAD">
      <w:pPr>
        <w:spacing w:line="36" w:lineRule="atLeast"/>
        <w:rPr>
          <w:rFonts w:cs="Calibri"/>
          <w:color w:val="262626" w:themeColor="text1" w:themeTint="D9"/>
          <w:sz w:val="28"/>
          <w:szCs w:val="28"/>
        </w:rPr>
      </w:pPr>
      <w:r w:rsidRPr="00810E75">
        <w:rPr>
          <w:rFonts w:cs="Calibri"/>
          <w:color w:val="262626" w:themeColor="text1" w:themeTint="D9"/>
          <w:sz w:val="28"/>
          <w:szCs w:val="28"/>
        </w:rPr>
        <w:t>A LFTR (</w:t>
      </w:r>
      <w:r w:rsidRPr="00810E75">
        <w:rPr>
          <w:rFonts w:eastAsia="AdvTimes" w:cs="Calibri"/>
          <w:color w:val="262626" w:themeColor="text1" w:themeTint="D9"/>
          <w:sz w:val="28"/>
          <w:szCs w:val="28"/>
        </w:rPr>
        <w:t>l</w:t>
      </w:r>
      <w:r w:rsidRPr="00810E75">
        <w:rPr>
          <w:rFonts w:cs="Calibri"/>
          <w:color w:val="262626" w:themeColor="text1" w:themeTint="D9"/>
          <w:sz w:val="28"/>
          <w:szCs w:val="28"/>
        </w:rPr>
        <w:t>iquid fluoride thorium reactor) can fission almost all fuel including its own transuranic products</w:t>
      </w:r>
      <w:r w:rsidR="00A267A8" w:rsidRPr="00810E75">
        <w:rPr>
          <w:rFonts w:cs="Calibri"/>
          <w:color w:val="262626" w:themeColor="text1" w:themeTint="D9"/>
          <w:sz w:val="28"/>
          <w:szCs w:val="28"/>
        </w:rPr>
        <w:t xml:space="preserve"> while </w:t>
      </w:r>
      <w:r w:rsidRPr="00810E75">
        <w:rPr>
          <w:rFonts w:cs="Calibri"/>
          <w:color w:val="262626" w:themeColor="text1" w:themeTint="D9"/>
          <w:sz w:val="28"/>
          <w:szCs w:val="28"/>
        </w:rPr>
        <w:t xml:space="preserve">the </w:t>
      </w:r>
      <w:r w:rsidR="00226CAD" w:rsidRPr="00810E75">
        <w:rPr>
          <w:rFonts w:cs="Calibri"/>
          <w:color w:val="262626" w:themeColor="text1" w:themeTint="D9"/>
          <w:sz w:val="28"/>
          <w:szCs w:val="28"/>
        </w:rPr>
        <w:t>fission products</w:t>
      </w:r>
      <w:r w:rsidRPr="00810E75">
        <w:rPr>
          <w:rFonts w:cs="Calibri"/>
          <w:color w:val="262626" w:themeColor="text1" w:themeTint="D9"/>
          <w:sz w:val="28"/>
          <w:szCs w:val="28"/>
        </w:rPr>
        <w:t xml:space="preserve"> </w:t>
      </w:r>
      <w:r w:rsidR="00226CAD" w:rsidRPr="00810E75">
        <w:rPr>
          <w:rFonts w:cs="Calibri"/>
          <w:color w:val="262626" w:themeColor="text1" w:themeTint="D9"/>
          <w:sz w:val="28"/>
          <w:szCs w:val="28"/>
        </w:rPr>
        <w:t>can be removed during operation</w:t>
      </w:r>
      <w:r w:rsidRPr="00810E75">
        <w:rPr>
          <w:rFonts w:cs="Calibri"/>
          <w:color w:val="262626" w:themeColor="text1" w:themeTint="D9"/>
          <w:sz w:val="28"/>
          <w:szCs w:val="28"/>
        </w:rPr>
        <w:t xml:space="preserve">. </w:t>
      </w:r>
      <w:r w:rsidR="0027788A" w:rsidRPr="00810E75">
        <w:rPr>
          <w:rFonts w:cs="Calibri"/>
          <w:color w:val="262626" w:themeColor="text1" w:themeTint="D9"/>
          <w:sz w:val="28"/>
          <w:szCs w:val="28"/>
        </w:rPr>
        <w:t xml:space="preserve">A </w:t>
      </w:r>
      <w:r w:rsidR="00226CAD" w:rsidRPr="00810E75">
        <w:rPr>
          <w:rFonts w:cs="Calibri"/>
          <w:color w:val="262626" w:themeColor="text1" w:themeTint="D9"/>
          <w:sz w:val="28"/>
          <w:szCs w:val="28"/>
        </w:rPr>
        <w:t>LFTR</w:t>
      </w:r>
      <w:r w:rsidR="0027788A" w:rsidRPr="00810E75">
        <w:rPr>
          <w:rFonts w:cs="Calibri"/>
          <w:color w:val="262626" w:themeColor="text1" w:themeTint="D9"/>
          <w:sz w:val="28"/>
          <w:szCs w:val="28"/>
        </w:rPr>
        <w:t xml:space="preserve"> </w:t>
      </w:r>
      <w:r w:rsidR="00226CAD" w:rsidRPr="00810E75">
        <w:rPr>
          <w:rFonts w:cs="Calibri"/>
          <w:color w:val="262626" w:themeColor="text1" w:themeTint="D9"/>
          <w:sz w:val="28"/>
          <w:szCs w:val="28"/>
        </w:rPr>
        <w:t xml:space="preserve">produce almost no long-term waste and little short-term waste, while achieving near total burn up of the fuel. </w:t>
      </w:r>
      <w:r w:rsidRPr="00810E75">
        <w:rPr>
          <w:rFonts w:cs="Calibri"/>
          <w:color w:val="262626" w:themeColor="text1" w:themeTint="D9"/>
          <w:sz w:val="28"/>
          <w:szCs w:val="28"/>
        </w:rPr>
        <w:t>T</w:t>
      </w:r>
      <w:r w:rsidR="00226CAD" w:rsidRPr="00810E75">
        <w:rPr>
          <w:rFonts w:cs="Calibri"/>
          <w:color w:val="262626" w:themeColor="text1" w:themeTint="D9"/>
          <w:sz w:val="28"/>
          <w:szCs w:val="28"/>
        </w:rPr>
        <w:t xml:space="preserve">he energy produced by </w:t>
      </w:r>
      <w:r w:rsidRPr="00810E75">
        <w:rPr>
          <w:rFonts w:cs="Calibri"/>
          <w:color w:val="262626" w:themeColor="text1" w:themeTint="D9"/>
          <w:sz w:val="28"/>
          <w:szCs w:val="28"/>
        </w:rPr>
        <w:t xml:space="preserve">one </w:t>
      </w:r>
      <w:r w:rsidR="00226CAD" w:rsidRPr="00810E75">
        <w:rPr>
          <w:rFonts w:cs="Calibri"/>
          <w:color w:val="262626" w:themeColor="text1" w:themeTint="D9"/>
          <w:sz w:val="28"/>
          <w:szCs w:val="28"/>
        </w:rPr>
        <w:t xml:space="preserve">ton of thorium in a LFTR is equivalent to that produced by 250 tons of uranium in an LWR. In a LFTR valuable fission products such as xenon and krypton gas can be </w:t>
      </w:r>
      <w:r w:rsidR="00A267A8" w:rsidRPr="00810E75">
        <w:rPr>
          <w:rFonts w:cs="Calibri"/>
          <w:color w:val="262626" w:themeColor="text1" w:themeTint="D9"/>
          <w:sz w:val="28"/>
          <w:szCs w:val="28"/>
        </w:rPr>
        <w:t xml:space="preserve">used </w:t>
      </w:r>
      <w:r w:rsidR="00226CAD" w:rsidRPr="00810E75">
        <w:rPr>
          <w:rFonts w:cs="Calibri"/>
          <w:color w:val="262626" w:themeColor="text1" w:themeTint="D9"/>
          <w:sz w:val="28"/>
          <w:szCs w:val="28"/>
        </w:rPr>
        <w:t>for medical, industrial, and scientific research purpose</w:t>
      </w:r>
      <w:r w:rsidR="002157D1">
        <w:rPr>
          <w:rFonts w:cs="Calibri"/>
          <w:color w:val="262626" w:themeColor="text1" w:themeTint="D9"/>
          <w:sz w:val="28"/>
          <w:szCs w:val="28"/>
        </w:rPr>
        <w:t xml:space="preserve">s </w:t>
      </w:r>
      <w:r w:rsidR="002157D1" w:rsidRPr="00810E75">
        <w:rPr>
          <w:rFonts w:cs="Calibri"/>
          <w:color w:val="262626" w:themeColor="text1" w:themeTint="D9"/>
          <w:sz w:val="28"/>
          <w:szCs w:val="28"/>
        </w:rPr>
        <w:t>(Fig. 3.5.3b)</w:t>
      </w:r>
      <w:r w:rsidR="00226CAD" w:rsidRPr="00810E75">
        <w:rPr>
          <w:rFonts w:cs="Calibri"/>
          <w:color w:val="262626" w:themeColor="text1" w:themeTint="D9"/>
          <w:sz w:val="28"/>
          <w:szCs w:val="28"/>
        </w:rPr>
        <w:t xml:space="preserve"> </w:t>
      </w:r>
    </w:p>
    <w:p w14:paraId="37FF5080" w14:textId="0D5ACDF6" w:rsidR="00226CAD" w:rsidRPr="00810E75" w:rsidRDefault="00FE5171" w:rsidP="00226CAD">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9973" w:dyaOrig="3344" w14:anchorId="0A72642B">
          <v:shape id="_x0000_i1061" type="#_x0000_t75" style="width:6in;height:2in" o:ole="">
            <v:imagedata r:id="rId151" o:title=""/>
          </v:shape>
          <o:OLEObject Type="Embed" ProgID="Visio.Drawing.11" ShapeID="_x0000_i1061" DrawAspect="Content" ObjectID="_1821517008" r:id="rId152"/>
        </w:object>
      </w:r>
    </w:p>
    <w:p w14:paraId="58C02081" w14:textId="77777777" w:rsidR="00226CAD" w:rsidRPr="00810E75" w:rsidRDefault="00226CAD" w:rsidP="00226CAD">
      <w:pPr>
        <w:spacing w:line="36" w:lineRule="atLeast"/>
        <w:jc w:val="center"/>
        <w:rPr>
          <w:rFonts w:cs="Calibri"/>
          <w:i/>
          <w:color w:val="262626" w:themeColor="text1" w:themeTint="D9"/>
          <w:sz w:val="28"/>
          <w:szCs w:val="28"/>
        </w:rPr>
      </w:pPr>
    </w:p>
    <w:p w14:paraId="5DABE52E" w14:textId="56CF7419" w:rsidR="00226CAD" w:rsidRDefault="00226CAD" w:rsidP="00226CAD">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Fig. 3.5.3b: Fuel and waste of a LFTR of 1 GW</w:t>
      </w:r>
      <w:r w:rsidR="00732E12" w:rsidRPr="00810E75">
        <w:rPr>
          <w:rFonts w:cs="Calibri"/>
          <w:i/>
          <w:color w:val="262626" w:themeColor="text1" w:themeTint="D9"/>
          <w:sz w:val="26"/>
          <w:szCs w:val="26"/>
          <w:vertAlign w:val="subscript"/>
        </w:rPr>
        <w:t>el</w:t>
      </w:r>
      <w:r w:rsidRPr="00810E75">
        <w:rPr>
          <w:rFonts w:cs="Calibri"/>
          <w:i/>
          <w:color w:val="262626" w:themeColor="text1" w:themeTint="D9"/>
          <w:sz w:val="26"/>
          <w:szCs w:val="26"/>
        </w:rPr>
        <w:t xml:space="preserve"> [36].</w:t>
      </w:r>
    </w:p>
    <w:p w14:paraId="6D0CA6B5" w14:textId="14FF3F21" w:rsidR="002157D1" w:rsidRPr="00810E75" w:rsidRDefault="002157D1" w:rsidP="002157D1">
      <w:pPr>
        <w:spacing w:line="36" w:lineRule="atLeast"/>
        <w:rPr>
          <w:rFonts w:cs="Calibri"/>
          <w:color w:val="262626" w:themeColor="text1" w:themeTint="D9"/>
          <w:sz w:val="28"/>
          <w:szCs w:val="28"/>
        </w:rPr>
      </w:pPr>
      <w:r w:rsidRPr="00810E75">
        <w:rPr>
          <w:rFonts w:cs="Calibri"/>
          <w:color w:val="262626" w:themeColor="text1" w:themeTint="D9"/>
          <w:sz w:val="28"/>
          <w:szCs w:val="28"/>
        </w:rPr>
        <w:lastRenderedPageBreak/>
        <w:t>The molten salt fluid is pumped from the reactor into a chemical processing unit which separates the fission products and transfers them to armoured storage casks. The small volume of fission products with no market value can be safely stored in casks, where most will become inert within 30 years. Only 17% of fission products from a LFTR have long half-life and these will require safe storage for up to 300 years</w:t>
      </w:r>
      <w:r>
        <w:rPr>
          <w:rFonts w:cs="Calibri"/>
          <w:color w:val="262626" w:themeColor="text1" w:themeTint="D9"/>
          <w:sz w:val="28"/>
          <w:szCs w:val="28"/>
        </w:rPr>
        <w:t>.</w:t>
      </w:r>
      <w:r w:rsidRPr="00810E75">
        <w:rPr>
          <w:rFonts w:cs="Calibri"/>
          <w:color w:val="262626" w:themeColor="text1" w:themeTint="D9"/>
          <w:sz w:val="28"/>
          <w:szCs w:val="28"/>
        </w:rPr>
        <w:t xml:space="preserve"> </w:t>
      </w:r>
    </w:p>
    <w:p w14:paraId="5C3AB42C" w14:textId="5E4EA005" w:rsidR="00B45D6B" w:rsidRPr="00810E75" w:rsidRDefault="00B45D6B" w:rsidP="00B45D6B">
      <w:pPr>
        <w:pStyle w:val="Kop2"/>
        <w:spacing w:line="36" w:lineRule="atLeast"/>
        <w:rPr>
          <w:rFonts w:ascii="Calibri" w:hAnsi="Calibri" w:cs="Calibri"/>
          <w:i w:val="0"/>
          <w:color w:val="262626" w:themeColor="text1" w:themeTint="D9"/>
          <w:lang w:val="en-GB"/>
        </w:rPr>
      </w:pPr>
      <w:bookmarkStart w:id="90" w:name="_Toc165753278"/>
      <w:r w:rsidRPr="00810E75">
        <w:rPr>
          <w:rFonts w:ascii="Calibri" w:hAnsi="Calibri" w:cs="Calibri"/>
          <w:i w:val="0"/>
          <w:color w:val="262626" w:themeColor="text1" w:themeTint="D9"/>
          <w:lang w:val="en-GB"/>
        </w:rPr>
        <w:t>3.6</w:t>
      </w:r>
      <w:r w:rsidRPr="00810E75">
        <w:rPr>
          <w:rFonts w:ascii="Calibri" w:hAnsi="Calibri" w:cs="Calibri"/>
          <w:i w:val="0"/>
          <w:color w:val="262626" w:themeColor="text1" w:themeTint="D9"/>
          <w:lang w:val="en-GB"/>
        </w:rPr>
        <w:tab/>
      </w:r>
      <w:bookmarkStart w:id="91" w:name="_Hlk504409502"/>
      <w:r w:rsidRPr="00810E75">
        <w:rPr>
          <w:rFonts w:ascii="Calibri" w:hAnsi="Calibri" w:cs="Calibri"/>
          <w:i w:val="0"/>
          <w:color w:val="262626" w:themeColor="text1" w:themeTint="D9"/>
          <w:lang w:val="en-GB"/>
        </w:rPr>
        <w:tab/>
        <w:t>Hydro</w:t>
      </w:r>
      <w:r w:rsidR="009942FF" w:rsidRPr="00810E75">
        <w:rPr>
          <w:rFonts w:ascii="Calibri" w:hAnsi="Calibri" w:cs="Calibri"/>
          <w:i w:val="0"/>
          <w:color w:val="262626" w:themeColor="text1" w:themeTint="D9"/>
          <w:lang w:val="en-GB"/>
        </w:rPr>
        <w:t>power</w:t>
      </w:r>
      <w:bookmarkEnd w:id="90"/>
      <w:r w:rsidR="00CD7651" w:rsidRPr="00810E75">
        <w:rPr>
          <w:rFonts w:ascii="Calibri" w:hAnsi="Calibri" w:cs="Calibri"/>
          <w:i w:val="0"/>
          <w:color w:val="262626" w:themeColor="text1" w:themeTint="D9"/>
          <w:lang w:val="en-GB"/>
        </w:rPr>
        <w:t xml:space="preserve"> </w:t>
      </w:r>
    </w:p>
    <w:bookmarkEnd w:id="91"/>
    <w:p w14:paraId="7197D93E" w14:textId="75488FC5" w:rsidR="00A10420" w:rsidRPr="00810E75" w:rsidRDefault="00E26263" w:rsidP="00A10420">
      <w:pPr>
        <w:pStyle w:val="Normaalweb"/>
        <w:spacing w:before="0" w:beforeAutospacing="0"/>
        <w:rPr>
          <w:rFonts w:ascii="Arial" w:hAnsi="Arial" w:cs="Arial"/>
          <w:color w:val="262626" w:themeColor="text1" w:themeTint="D9"/>
          <w:sz w:val="21"/>
          <w:szCs w:val="21"/>
          <w:shd w:val="clear" w:color="auto" w:fill="FFFFFF"/>
        </w:rPr>
      </w:pPr>
      <w:r w:rsidRPr="00810E75">
        <w:rPr>
          <w:rFonts w:cs="Calibri"/>
          <w:color w:val="262626" w:themeColor="text1" w:themeTint="D9"/>
          <w:sz w:val="22"/>
          <w:szCs w:val="22"/>
        </w:rPr>
        <w:t>[37]</w:t>
      </w:r>
      <w:r w:rsidR="00B45D6B" w:rsidRPr="00810E75">
        <w:rPr>
          <w:rFonts w:cs="Calibri"/>
          <w:color w:val="262626" w:themeColor="text1" w:themeTint="D9"/>
          <w:sz w:val="28"/>
          <w:szCs w:val="28"/>
        </w:rPr>
        <w:t xml:space="preserve"> </w:t>
      </w:r>
      <w:r w:rsidR="000A605B" w:rsidRPr="00810E75">
        <w:rPr>
          <w:rFonts w:cs="Calibri"/>
          <w:color w:val="262626" w:themeColor="text1" w:themeTint="D9"/>
          <w:sz w:val="28"/>
          <w:szCs w:val="28"/>
        </w:rPr>
        <w:t xml:space="preserve">Hydropower, or hydroelectric power, is one of the oldest and largest sources of renewable energy, which uses the natural flow of moving water to generate electricity. </w:t>
      </w:r>
      <w:r w:rsidR="00424E2B" w:rsidRPr="00810E75">
        <w:rPr>
          <w:rFonts w:cs="Calibri"/>
          <w:color w:val="262626" w:themeColor="text1" w:themeTint="D9"/>
          <w:sz w:val="28"/>
          <w:szCs w:val="28"/>
        </w:rPr>
        <w:t xml:space="preserve">The force of water flowing in streams and rivers can produce usable mechanical and electrical energy. The hydrological cycle is the cycle of water that can be seen as a sustainable energy source. The basis of the water cycle is determined by the energy from the sun. Solar energy heats </w:t>
      </w:r>
      <w:r w:rsidR="005F70D6" w:rsidRPr="00810E75">
        <w:rPr>
          <w:rFonts w:cs="Calibri"/>
          <w:color w:val="262626" w:themeColor="text1" w:themeTint="D9"/>
          <w:sz w:val="28"/>
          <w:szCs w:val="28"/>
        </w:rPr>
        <w:t xml:space="preserve">the </w:t>
      </w:r>
      <w:r w:rsidR="00424E2B" w:rsidRPr="00810E75">
        <w:rPr>
          <w:rFonts w:cs="Calibri"/>
          <w:color w:val="262626" w:themeColor="text1" w:themeTint="D9"/>
          <w:sz w:val="28"/>
          <w:szCs w:val="28"/>
        </w:rPr>
        <w:t xml:space="preserve">water on the surface of rivers, </w:t>
      </w:r>
      <w:r w:rsidR="008A77BE" w:rsidRPr="00810E75">
        <w:rPr>
          <w:rFonts w:cs="Calibri"/>
          <w:color w:val="262626" w:themeColor="text1" w:themeTint="D9"/>
          <w:sz w:val="28"/>
          <w:szCs w:val="28"/>
        </w:rPr>
        <w:t>lakes,</w:t>
      </w:r>
      <w:r w:rsidR="00424E2B" w:rsidRPr="00810E75">
        <w:rPr>
          <w:rFonts w:cs="Calibri"/>
          <w:color w:val="262626" w:themeColor="text1" w:themeTint="D9"/>
          <w:sz w:val="28"/>
          <w:szCs w:val="28"/>
        </w:rPr>
        <w:t xml:space="preserve"> and oceans, causing the water to evaporate. The water vapor condenses into clouds and falls as rain or snow. The precipitation collects in streams and rivers, which flow into oceans and lakes, where it </w:t>
      </w:r>
      <w:r w:rsidR="006B5E3E" w:rsidRPr="00810E75">
        <w:rPr>
          <w:rFonts w:cs="Calibri"/>
          <w:color w:val="262626" w:themeColor="text1" w:themeTint="D9"/>
          <w:sz w:val="28"/>
          <w:szCs w:val="28"/>
        </w:rPr>
        <w:t>evaporates,</w:t>
      </w:r>
      <w:r w:rsidR="00424E2B" w:rsidRPr="00810E75">
        <w:rPr>
          <w:rFonts w:cs="Calibri"/>
          <w:color w:val="262626" w:themeColor="text1" w:themeTint="D9"/>
          <w:sz w:val="28"/>
          <w:szCs w:val="28"/>
        </w:rPr>
        <w:t xml:space="preserve"> and the cycle begins again. Seasonal variations in precipitation and long-term changes in precipitation patterns, such as droughts, can have major effects on the availability of hydropower production.</w:t>
      </w:r>
    </w:p>
    <w:p w14:paraId="617EB80B" w14:textId="62A9C234" w:rsidR="00602B21" w:rsidRPr="00810E75" w:rsidRDefault="004106B1" w:rsidP="00602B21">
      <w:pPr>
        <w:pStyle w:val="Normaalweb"/>
        <w:spacing w:before="0" w:beforeAutospacing="0"/>
        <w:rPr>
          <w:rFonts w:cs="Calibri"/>
          <w:color w:val="262626" w:themeColor="text1" w:themeTint="D9"/>
          <w:sz w:val="28"/>
          <w:szCs w:val="28"/>
        </w:rPr>
      </w:pPr>
      <w:r w:rsidRPr="00810E75">
        <w:rPr>
          <w:rFonts w:cs="Calibri"/>
          <w:color w:val="262626" w:themeColor="text1" w:themeTint="D9"/>
          <w:sz w:val="28"/>
          <w:szCs w:val="28"/>
        </w:rPr>
        <w:t>Large</w:t>
      </w:r>
      <w:r w:rsidR="00344928" w:rsidRPr="00810E75">
        <w:rPr>
          <w:rFonts w:cs="Calibri"/>
          <w:color w:val="262626" w:themeColor="text1" w:themeTint="D9"/>
          <w:sz w:val="28"/>
          <w:szCs w:val="28"/>
        </w:rPr>
        <w:t>-</w:t>
      </w:r>
      <w:r w:rsidRPr="00810E75">
        <w:rPr>
          <w:rFonts w:cs="Calibri"/>
          <w:color w:val="262626" w:themeColor="text1" w:themeTint="D9"/>
          <w:sz w:val="28"/>
          <w:szCs w:val="28"/>
        </w:rPr>
        <w:t>scale</w:t>
      </w:r>
      <w:r w:rsidR="005C087B" w:rsidRPr="00810E75">
        <w:rPr>
          <w:rFonts w:cs="Calibri"/>
          <w:color w:val="262626" w:themeColor="text1" w:themeTint="D9"/>
          <w:sz w:val="28"/>
          <w:szCs w:val="28"/>
        </w:rPr>
        <w:t xml:space="preserve"> hydro</w:t>
      </w:r>
      <w:r w:rsidR="00640DF9" w:rsidRPr="00810E75">
        <w:rPr>
          <w:rFonts w:cs="Calibri"/>
          <w:color w:val="262626" w:themeColor="text1" w:themeTint="D9"/>
          <w:sz w:val="28"/>
          <w:szCs w:val="28"/>
        </w:rPr>
        <w:t xml:space="preserve">power </w:t>
      </w:r>
      <w:r w:rsidR="005C087B" w:rsidRPr="00810E75">
        <w:rPr>
          <w:rFonts w:cs="Calibri"/>
          <w:color w:val="262626" w:themeColor="text1" w:themeTint="D9"/>
          <w:sz w:val="28"/>
          <w:szCs w:val="28"/>
        </w:rPr>
        <w:t xml:space="preserve">projects typically involve dams. Potential </w:t>
      </w:r>
      <w:r w:rsidR="0012077D" w:rsidRPr="00810E75">
        <w:rPr>
          <w:rFonts w:cs="Calibri"/>
          <w:color w:val="262626" w:themeColor="text1" w:themeTint="D9"/>
          <w:sz w:val="28"/>
          <w:szCs w:val="28"/>
        </w:rPr>
        <w:t>energy</w:t>
      </w:r>
      <w:r w:rsidR="005C087B" w:rsidRPr="00810E75">
        <w:rPr>
          <w:rFonts w:cs="Calibri"/>
          <w:color w:val="262626" w:themeColor="text1" w:themeTint="D9"/>
          <w:sz w:val="28"/>
          <w:szCs w:val="28"/>
        </w:rPr>
        <w:t xml:space="preserve"> is stored in a water reservoir behind the dam. As the water flows down through the dam its kinetic </w:t>
      </w:r>
      <w:r w:rsidR="0012077D" w:rsidRPr="00810E75">
        <w:rPr>
          <w:rFonts w:cs="Calibri"/>
          <w:color w:val="262626" w:themeColor="text1" w:themeTint="D9"/>
          <w:sz w:val="28"/>
          <w:szCs w:val="28"/>
        </w:rPr>
        <w:t>energy</w:t>
      </w:r>
      <w:r w:rsidR="005C087B" w:rsidRPr="00810E75">
        <w:rPr>
          <w:rFonts w:cs="Calibri"/>
          <w:color w:val="262626" w:themeColor="text1" w:themeTint="D9"/>
          <w:sz w:val="28"/>
          <w:szCs w:val="28"/>
        </w:rPr>
        <w:t xml:space="preserve"> </w:t>
      </w:r>
      <w:r w:rsidR="00760B7A" w:rsidRPr="00810E75">
        <w:rPr>
          <w:rFonts w:cs="Calibri"/>
          <w:color w:val="262626" w:themeColor="text1" w:themeTint="D9"/>
          <w:sz w:val="28"/>
          <w:szCs w:val="28"/>
        </w:rPr>
        <w:t xml:space="preserve">is </w:t>
      </w:r>
      <w:r w:rsidR="005C087B" w:rsidRPr="00810E75">
        <w:rPr>
          <w:rFonts w:cs="Calibri"/>
          <w:color w:val="262626" w:themeColor="text1" w:themeTint="D9"/>
          <w:sz w:val="28"/>
          <w:szCs w:val="28"/>
        </w:rPr>
        <w:t xml:space="preserve">used to turn a turbine. </w:t>
      </w:r>
      <w:r w:rsidR="005517B8" w:rsidRPr="00810E75">
        <w:rPr>
          <w:rFonts w:cs="Calibri"/>
          <w:color w:val="262626" w:themeColor="text1" w:themeTint="D9"/>
          <w:sz w:val="28"/>
          <w:szCs w:val="28"/>
        </w:rPr>
        <w:t>A</w:t>
      </w:r>
      <w:r w:rsidR="005C087B" w:rsidRPr="00810E75">
        <w:rPr>
          <w:rFonts w:cs="Calibri"/>
          <w:color w:val="262626" w:themeColor="text1" w:themeTint="D9"/>
          <w:sz w:val="28"/>
          <w:szCs w:val="28"/>
        </w:rPr>
        <w:t xml:space="preserve"> generator converts the mechanical </w:t>
      </w:r>
      <w:r w:rsidR="0012077D" w:rsidRPr="00810E75">
        <w:rPr>
          <w:rFonts w:cs="Calibri"/>
          <w:color w:val="262626" w:themeColor="text1" w:themeTint="D9"/>
          <w:sz w:val="28"/>
          <w:szCs w:val="28"/>
        </w:rPr>
        <w:t>energy</w:t>
      </w:r>
      <w:r w:rsidR="005C087B" w:rsidRPr="00810E75">
        <w:rPr>
          <w:rFonts w:cs="Calibri"/>
          <w:color w:val="262626" w:themeColor="text1" w:themeTint="D9"/>
          <w:sz w:val="28"/>
          <w:szCs w:val="28"/>
        </w:rPr>
        <w:t xml:space="preserve"> from the turbine in green electricity. Run-of-river and tidal projects can also harness the power of moving water to generate green electricity.</w:t>
      </w:r>
    </w:p>
    <w:p w14:paraId="555F4C36" w14:textId="04A7AEE4" w:rsidR="008A70FC" w:rsidRPr="00810E75" w:rsidRDefault="008A70FC" w:rsidP="00602B21">
      <w:pPr>
        <w:pStyle w:val="Normaalweb"/>
        <w:spacing w:before="0" w:beforeAutospacing="0"/>
        <w:rPr>
          <w:rFonts w:eastAsiaTheme="minorHAnsi" w:cs="Calibri"/>
          <w:color w:val="262626" w:themeColor="text1" w:themeTint="D9"/>
          <w:sz w:val="28"/>
          <w:szCs w:val="28"/>
        </w:rPr>
      </w:pPr>
      <w:r w:rsidRPr="00810E75">
        <w:rPr>
          <w:rFonts w:eastAsiaTheme="minorHAnsi" w:cs="Calibri"/>
          <w:color w:val="262626" w:themeColor="text1" w:themeTint="D9"/>
          <w:sz w:val="28"/>
          <w:szCs w:val="28"/>
        </w:rPr>
        <w:t xml:space="preserve">Electricity production in 2020 was 100 Ej worldwide, of which 14.4 Ej was generated by hydropower. This is 14.4% of the total worldwide electricity production in 2020. According to the World </w:t>
      </w:r>
      <w:r w:rsidR="0012077D" w:rsidRPr="00810E75">
        <w:rPr>
          <w:rFonts w:eastAsiaTheme="minorHAnsi" w:cs="Calibri"/>
          <w:color w:val="262626" w:themeColor="text1" w:themeTint="D9"/>
          <w:sz w:val="28"/>
          <w:szCs w:val="28"/>
        </w:rPr>
        <w:t>Energy</w:t>
      </w:r>
      <w:r w:rsidRPr="00810E75">
        <w:rPr>
          <w:rFonts w:eastAsiaTheme="minorHAnsi" w:cs="Calibri"/>
          <w:color w:val="262626" w:themeColor="text1" w:themeTint="D9"/>
          <w:sz w:val="28"/>
          <w:szCs w:val="28"/>
        </w:rPr>
        <w:t xml:space="preserve"> Council (WEC), the hydropower reached 1.200 GW</w:t>
      </w:r>
      <w:r w:rsidR="00732E12" w:rsidRPr="00810E75">
        <w:rPr>
          <w:rFonts w:eastAsiaTheme="minorHAnsi" w:cs="Calibri"/>
          <w:color w:val="262626" w:themeColor="text1" w:themeTint="D9"/>
          <w:sz w:val="28"/>
          <w:szCs w:val="28"/>
          <w:vertAlign w:val="subscript"/>
        </w:rPr>
        <w:t>el</w:t>
      </w:r>
      <w:r w:rsidR="00732E12" w:rsidRPr="00810E75">
        <w:rPr>
          <w:rFonts w:eastAsiaTheme="minorHAnsi" w:cs="Calibri"/>
          <w:color w:val="262626" w:themeColor="text1" w:themeTint="D9"/>
          <w:sz w:val="28"/>
          <w:szCs w:val="28"/>
        </w:rPr>
        <w:t xml:space="preserve"> </w:t>
      </w:r>
      <w:r w:rsidRPr="00810E75">
        <w:rPr>
          <w:rFonts w:eastAsiaTheme="minorHAnsi" w:cs="Calibri"/>
          <w:color w:val="262626" w:themeColor="text1" w:themeTint="D9"/>
          <w:sz w:val="28"/>
          <w:szCs w:val="28"/>
        </w:rPr>
        <w:t xml:space="preserve">installed capacity in 2020. </w:t>
      </w:r>
      <w:r w:rsidR="004123E8" w:rsidRPr="00810E75">
        <w:rPr>
          <w:rFonts w:eastAsiaTheme="minorHAnsi" w:cs="Calibri"/>
          <w:color w:val="262626" w:themeColor="text1" w:themeTint="D9"/>
          <w:sz w:val="28"/>
          <w:szCs w:val="28"/>
        </w:rPr>
        <w:t>In recent years, t</w:t>
      </w:r>
      <w:r w:rsidRPr="00810E75">
        <w:rPr>
          <w:rFonts w:eastAsiaTheme="minorHAnsi" w:cs="Calibri"/>
          <w:color w:val="262626" w:themeColor="text1" w:themeTint="D9"/>
          <w:sz w:val="28"/>
          <w:szCs w:val="28"/>
        </w:rPr>
        <w:t>here has been a major upsurge in hydropower development globally. The total installed capacity has grown by 39% from 2005</w:t>
      </w:r>
      <w:r w:rsidR="00805196" w:rsidRPr="00810E75">
        <w:rPr>
          <w:rFonts w:eastAsiaTheme="minorHAnsi" w:cs="Calibri"/>
          <w:color w:val="262626" w:themeColor="text1" w:themeTint="D9"/>
          <w:sz w:val="28"/>
          <w:szCs w:val="28"/>
        </w:rPr>
        <w:t>-</w:t>
      </w:r>
      <w:r w:rsidRPr="00810E75">
        <w:rPr>
          <w:rFonts w:eastAsiaTheme="minorHAnsi" w:cs="Calibri"/>
          <w:color w:val="262626" w:themeColor="text1" w:themeTint="D9"/>
          <w:sz w:val="28"/>
          <w:szCs w:val="28"/>
        </w:rPr>
        <w:t>2015, with an average growth of nearly 4% per year. China has been the market leader in hydropower capacity with 26% of the worldwide installed hydropower capacity in 2015, followed by the United States (8.4%), Brazil (7.6%) and Canada (6.5%). Various scenarios indicate a rise to 2.000 GW</w:t>
      </w:r>
      <w:r w:rsidR="005B55C5" w:rsidRPr="00810E75">
        <w:rPr>
          <w:rFonts w:eastAsiaTheme="minorHAnsi" w:cs="Calibri"/>
          <w:color w:val="262626" w:themeColor="text1" w:themeTint="D9"/>
          <w:sz w:val="28"/>
          <w:szCs w:val="28"/>
          <w:vertAlign w:val="subscript"/>
        </w:rPr>
        <w:t>el</w:t>
      </w:r>
      <w:r w:rsidR="005B55C5" w:rsidRPr="00810E75">
        <w:rPr>
          <w:rFonts w:eastAsiaTheme="minorHAnsi" w:cs="Calibri"/>
          <w:color w:val="262626" w:themeColor="text1" w:themeTint="D9"/>
          <w:sz w:val="28"/>
          <w:szCs w:val="28"/>
        </w:rPr>
        <w:t xml:space="preserve"> </w:t>
      </w:r>
      <w:r w:rsidRPr="00810E75">
        <w:rPr>
          <w:rFonts w:eastAsiaTheme="minorHAnsi" w:cs="Calibri"/>
          <w:color w:val="262626" w:themeColor="text1" w:themeTint="D9"/>
          <w:sz w:val="28"/>
          <w:szCs w:val="28"/>
        </w:rPr>
        <w:t>of installed hydropower capacity by 2050. Hydropower installed today range in size from less than 100 kW</w:t>
      </w:r>
      <w:r w:rsidR="005B55C5" w:rsidRPr="00810E75">
        <w:rPr>
          <w:rFonts w:eastAsiaTheme="minorHAnsi" w:cs="Calibri"/>
          <w:color w:val="262626" w:themeColor="text1" w:themeTint="D9"/>
          <w:sz w:val="28"/>
          <w:szCs w:val="28"/>
          <w:vertAlign w:val="subscript"/>
        </w:rPr>
        <w:t>el</w:t>
      </w:r>
      <w:r w:rsidRPr="00810E75">
        <w:rPr>
          <w:rFonts w:eastAsiaTheme="minorHAnsi" w:cs="Calibri"/>
          <w:color w:val="262626" w:themeColor="text1" w:themeTint="D9"/>
          <w:sz w:val="28"/>
          <w:szCs w:val="28"/>
        </w:rPr>
        <w:t xml:space="preserve"> up to 22 GW</w:t>
      </w:r>
      <w:r w:rsidR="005B55C5" w:rsidRPr="00810E75">
        <w:rPr>
          <w:rFonts w:eastAsiaTheme="minorHAnsi" w:cs="Calibri"/>
          <w:color w:val="262626" w:themeColor="text1" w:themeTint="D9"/>
          <w:sz w:val="28"/>
          <w:szCs w:val="28"/>
          <w:vertAlign w:val="subscript"/>
        </w:rPr>
        <w:t>el</w:t>
      </w:r>
      <w:r w:rsidRPr="00810E75">
        <w:rPr>
          <w:rFonts w:eastAsiaTheme="minorHAnsi" w:cs="Calibri"/>
          <w:color w:val="262626" w:themeColor="text1" w:themeTint="D9"/>
          <w:sz w:val="28"/>
          <w:szCs w:val="28"/>
        </w:rPr>
        <w:t>, with individual turbines reaching 1 GW</w:t>
      </w:r>
      <w:r w:rsidRPr="00810E75">
        <w:rPr>
          <w:rFonts w:eastAsiaTheme="minorHAnsi" w:cs="Calibri"/>
          <w:color w:val="262626" w:themeColor="text1" w:themeTint="D9"/>
          <w:sz w:val="28"/>
          <w:szCs w:val="28"/>
          <w:vertAlign w:val="subscript"/>
        </w:rPr>
        <w:t>e</w:t>
      </w:r>
      <w:r w:rsidR="005B55C5" w:rsidRPr="00810E75">
        <w:rPr>
          <w:rFonts w:eastAsiaTheme="minorHAnsi" w:cs="Calibri"/>
          <w:color w:val="262626" w:themeColor="text1" w:themeTint="D9"/>
          <w:sz w:val="28"/>
          <w:szCs w:val="28"/>
          <w:vertAlign w:val="subscript"/>
        </w:rPr>
        <w:t>l</w:t>
      </w:r>
      <w:r w:rsidRPr="00810E75">
        <w:rPr>
          <w:rFonts w:eastAsiaTheme="minorHAnsi" w:cs="Calibri"/>
          <w:color w:val="262626" w:themeColor="text1" w:themeTint="D9"/>
          <w:sz w:val="28"/>
          <w:szCs w:val="28"/>
        </w:rPr>
        <w:t xml:space="preserve"> in capacity.</w:t>
      </w:r>
    </w:p>
    <w:p w14:paraId="7A1682E6" w14:textId="7CCBEE6E" w:rsidR="004123E8" w:rsidRPr="00810E75" w:rsidRDefault="00B45D6B" w:rsidP="004123E8">
      <w:pPr>
        <w:pStyle w:val="Bijschrift"/>
        <w:spacing w:line="36" w:lineRule="atLeast"/>
        <w:rPr>
          <w:rFonts w:eastAsiaTheme="minorHAnsi" w:cs="Calibri"/>
          <w:color w:val="262626" w:themeColor="text1" w:themeTint="D9"/>
          <w:sz w:val="28"/>
        </w:rPr>
      </w:pPr>
      <w:bookmarkStart w:id="92" w:name="_Toc90209792"/>
      <w:bookmarkStart w:id="93" w:name="_Toc165753279"/>
      <w:r w:rsidRPr="00810E75">
        <w:rPr>
          <w:rFonts w:cs="Calibri"/>
          <w:color w:val="262626" w:themeColor="text1" w:themeTint="D9"/>
          <w:sz w:val="28"/>
          <w:lang w:val="en-GB"/>
        </w:rPr>
        <w:lastRenderedPageBreak/>
        <w:t>3.6.</w:t>
      </w:r>
      <w:r w:rsidR="00602B21" w:rsidRPr="00810E75">
        <w:rPr>
          <w:rFonts w:cs="Calibri"/>
          <w:color w:val="262626" w:themeColor="text1" w:themeTint="D9"/>
          <w:sz w:val="28"/>
          <w:lang w:val="en-GB"/>
        </w:rPr>
        <w:t>1</w:t>
      </w:r>
      <w:r w:rsidRPr="00810E75">
        <w:rPr>
          <w:rFonts w:cs="Calibri"/>
          <w:color w:val="262626" w:themeColor="text1" w:themeTint="D9"/>
          <w:sz w:val="28"/>
          <w:lang w:val="en-GB"/>
        </w:rPr>
        <w:tab/>
      </w:r>
      <w:r w:rsidRPr="00810E75">
        <w:rPr>
          <w:rFonts w:cs="Calibri"/>
          <w:color w:val="262626" w:themeColor="text1" w:themeTint="D9"/>
          <w:sz w:val="28"/>
          <w:lang w:val="en-GB"/>
        </w:rPr>
        <w:tab/>
      </w:r>
      <w:r w:rsidR="00BF7493" w:rsidRPr="00810E75">
        <w:rPr>
          <w:rFonts w:cs="Calibri"/>
          <w:color w:val="262626" w:themeColor="text1" w:themeTint="D9"/>
          <w:sz w:val="28"/>
          <w:lang w:val="en-GB"/>
        </w:rPr>
        <w:t>H</w:t>
      </w:r>
      <w:r w:rsidRPr="00810E75">
        <w:rPr>
          <w:rFonts w:cs="Calibri"/>
          <w:color w:val="262626" w:themeColor="text1" w:themeTint="D9"/>
          <w:sz w:val="28"/>
          <w:lang w:val="en-GB"/>
        </w:rPr>
        <w:t xml:space="preserve">ydropower </w:t>
      </w:r>
      <w:r w:rsidR="00BF7493" w:rsidRPr="00810E75">
        <w:rPr>
          <w:rFonts w:cs="Calibri"/>
          <w:color w:val="262626" w:themeColor="text1" w:themeTint="D9"/>
          <w:sz w:val="28"/>
          <w:lang w:val="en-GB"/>
        </w:rPr>
        <w:t>facilities</w:t>
      </w:r>
      <w:bookmarkEnd w:id="92"/>
      <w:bookmarkEnd w:id="93"/>
    </w:p>
    <w:p w14:paraId="0C553D80" w14:textId="630F4111" w:rsidR="00BF7493" w:rsidRPr="00810E75" w:rsidRDefault="00BF7493" w:rsidP="004123E8">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Hydroelectric power plants are very </w:t>
      </w:r>
      <w:r w:rsidR="008A77BE" w:rsidRPr="00810E75">
        <w:rPr>
          <w:rFonts w:eastAsiaTheme="minorHAnsi" w:cs="Calibri"/>
          <w:color w:val="262626" w:themeColor="text1" w:themeTint="D9"/>
          <w:sz w:val="28"/>
          <w:szCs w:val="28"/>
          <w:lang w:eastAsia="en-US"/>
        </w:rPr>
        <w:t>location specific</w:t>
      </w:r>
      <w:r w:rsidRPr="00810E75">
        <w:rPr>
          <w:rFonts w:eastAsiaTheme="minorHAnsi" w:cs="Calibri"/>
          <w:color w:val="262626" w:themeColor="text1" w:themeTint="D9"/>
          <w:sz w:val="28"/>
          <w:szCs w:val="28"/>
          <w:lang w:eastAsia="en-US"/>
        </w:rPr>
        <w:t xml:space="preserve">. The local topography and hydrology </w:t>
      </w:r>
      <w:r w:rsidR="008A77BE" w:rsidRPr="00810E75">
        <w:rPr>
          <w:rFonts w:eastAsiaTheme="minorHAnsi" w:cs="Calibri"/>
          <w:color w:val="262626" w:themeColor="text1" w:themeTint="D9"/>
          <w:sz w:val="28"/>
          <w:szCs w:val="28"/>
          <w:lang w:eastAsia="en-US"/>
        </w:rPr>
        <w:t>determine</w:t>
      </w:r>
      <w:r w:rsidRPr="00810E75">
        <w:rPr>
          <w:rFonts w:eastAsiaTheme="minorHAnsi" w:cs="Calibri"/>
          <w:color w:val="262626" w:themeColor="text1" w:themeTint="D9"/>
          <w:sz w:val="28"/>
          <w:szCs w:val="28"/>
          <w:lang w:eastAsia="en-US"/>
        </w:rPr>
        <w:t xml:space="preserve"> the different facilities needed tot built a hydropower plant. The four main </w:t>
      </w:r>
      <w:r w:rsidR="008A77BE" w:rsidRPr="00810E75">
        <w:rPr>
          <w:rFonts w:eastAsiaTheme="minorHAnsi" w:cs="Calibri"/>
          <w:color w:val="262626" w:themeColor="text1" w:themeTint="D9"/>
          <w:sz w:val="28"/>
          <w:szCs w:val="28"/>
          <w:lang w:eastAsia="en-US"/>
        </w:rPr>
        <w:t>diverse types</w:t>
      </w:r>
      <w:r w:rsidRPr="00810E75">
        <w:rPr>
          <w:rFonts w:eastAsiaTheme="minorHAnsi" w:cs="Calibri"/>
          <w:color w:val="262626" w:themeColor="text1" w:themeTint="D9"/>
          <w:sz w:val="28"/>
          <w:szCs w:val="28"/>
          <w:lang w:eastAsia="en-US"/>
        </w:rPr>
        <w:t xml:space="preserve"> of hydropower facilities are described.</w:t>
      </w:r>
    </w:p>
    <w:p w14:paraId="5BCC9225" w14:textId="5941113F" w:rsidR="004123E8" w:rsidRPr="00810E75" w:rsidRDefault="004B3B2C" w:rsidP="004123E8">
      <w:pPr>
        <w:autoSpaceDE w:val="0"/>
        <w:autoSpaceDN w:val="0"/>
        <w:adjustRightInd w:val="0"/>
        <w:spacing w:line="36" w:lineRule="atLeast"/>
        <w:rPr>
          <w:rFonts w:eastAsiaTheme="minorHAnsi" w:cs="Calibri"/>
          <w:color w:val="262626" w:themeColor="text1" w:themeTint="D9"/>
          <w:sz w:val="28"/>
          <w:szCs w:val="28"/>
        </w:rPr>
      </w:pPr>
      <w:r w:rsidRPr="00810E75">
        <w:rPr>
          <w:rFonts w:eastAsiaTheme="minorHAnsi" w:cs="Calibri"/>
          <w:color w:val="262626" w:themeColor="text1" w:themeTint="D9"/>
          <w:sz w:val="28"/>
          <w:szCs w:val="28"/>
        </w:rPr>
        <w:t xml:space="preserve"> </w:t>
      </w:r>
    </w:p>
    <w:p w14:paraId="2B5A390B" w14:textId="40A305CD" w:rsidR="007D3459"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b/>
          <w:bCs/>
          <w:color w:val="262626" w:themeColor="text1" w:themeTint="D9"/>
          <w:sz w:val="28"/>
          <w:szCs w:val="28"/>
          <w:lang w:eastAsia="en-US"/>
        </w:rPr>
        <w:t xml:space="preserve">Storage hydropower: </w:t>
      </w:r>
      <w:r w:rsidR="007D3459" w:rsidRPr="00810E75">
        <w:rPr>
          <w:rFonts w:eastAsiaTheme="minorHAnsi" w:cs="Calibri"/>
          <w:color w:val="262626" w:themeColor="text1" w:themeTint="D9"/>
          <w:sz w:val="28"/>
          <w:szCs w:val="28"/>
          <w:lang w:eastAsia="en-US"/>
        </w:rPr>
        <w:t>Hydropower storage uses a reservoir created by a dam in which river water is stored. The water from the reservoir flows through operable gates in the dam to a turbine, which then drives a generator. The main advantage of storage hydropower is the ability to react quickly to large load variations. Storage hydropower can operate independently of the hydrological inflow for many weeks, or even months or years. They are used for both the supply of base-load current and peak-load current.</w:t>
      </w:r>
    </w:p>
    <w:p w14:paraId="41AFD901" w14:textId="77777777" w:rsidR="007D3459" w:rsidRPr="00810E75" w:rsidRDefault="007D3459" w:rsidP="00B45D6B">
      <w:pPr>
        <w:autoSpaceDE w:val="0"/>
        <w:autoSpaceDN w:val="0"/>
        <w:adjustRightInd w:val="0"/>
        <w:spacing w:line="36" w:lineRule="atLeast"/>
        <w:rPr>
          <w:rFonts w:eastAsiaTheme="minorHAnsi" w:cs="Calibri"/>
          <w:color w:val="262626" w:themeColor="text1" w:themeTint="D9"/>
          <w:sz w:val="28"/>
          <w:szCs w:val="28"/>
          <w:lang w:eastAsia="en-US"/>
        </w:rPr>
      </w:pPr>
    </w:p>
    <w:p w14:paraId="15E45D2E" w14:textId="580C8C85" w:rsidR="007D3459" w:rsidRPr="00810E75" w:rsidRDefault="00B45D6B" w:rsidP="00A2619E">
      <w:pPr>
        <w:autoSpaceDE w:val="0"/>
        <w:autoSpaceDN w:val="0"/>
        <w:adjustRightInd w:val="0"/>
        <w:spacing w:after="371" w:line="36" w:lineRule="atLeast"/>
        <w:rPr>
          <w:rFonts w:eastAsiaTheme="minorHAnsi" w:cs="Calibri"/>
          <w:bCs/>
          <w:color w:val="262626" w:themeColor="text1" w:themeTint="D9"/>
          <w:sz w:val="28"/>
          <w:szCs w:val="28"/>
          <w:lang w:eastAsia="en-US"/>
        </w:rPr>
      </w:pPr>
      <w:r w:rsidRPr="00810E75">
        <w:rPr>
          <w:rFonts w:eastAsiaTheme="minorHAnsi" w:cs="Calibri"/>
          <w:b/>
          <w:bCs/>
          <w:color w:val="262626" w:themeColor="text1" w:themeTint="D9"/>
          <w:sz w:val="28"/>
          <w:szCs w:val="28"/>
          <w:lang w:eastAsia="en-US"/>
        </w:rPr>
        <w:t>Run-of-river hydropower:</w:t>
      </w:r>
      <w:r w:rsidRPr="00810E75">
        <w:rPr>
          <w:rFonts w:eastAsiaTheme="minorHAnsi" w:cs="Calibri"/>
          <w:color w:val="262626" w:themeColor="text1" w:themeTint="D9"/>
          <w:sz w:val="28"/>
          <w:szCs w:val="28"/>
          <w:lang w:eastAsia="en-US"/>
        </w:rPr>
        <w:t xml:space="preserve"> </w:t>
      </w:r>
      <w:r w:rsidR="007D3459" w:rsidRPr="00810E75">
        <w:rPr>
          <w:rFonts w:eastAsiaTheme="minorHAnsi" w:cs="Calibri"/>
          <w:bCs/>
          <w:color w:val="262626" w:themeColor="text1" w:themeTint="D9"/>
          <w:sz w:val="28"/>
          <w:szCs w:val="28"/>
          <w:lang w:eastAsia="en-US"/>
        </w:rPr>
        <w:t xml:space="preserve">In run-of-river hydropower, water from a dammed or partly dammed river is led through a canal to drive a turbine. The drop is slight </w:t>
      </w:r>
      <w:r w:rsidR="008A77BE" w:rsidRPr="00810E75">
        <w:rPr>
          <w:rFonts w:eastAsiaTheme="minorHAnsi" w:cs="Calibri"/>
          <w:bCs/>
          <w:color w:val="262626" w:themeColor="text1" w:themeTint="D9"/>
          <w:sz w:val="28"/>
          <w:szCs w:val="28"/>
          <w:lang w:eastAsia="en-US"/>
        </w:rPr>
        <w:t>between</w:t>
      </w:r>
      <w:r w:rsidR="007D3459" w:rsidRPr="00810E75">
        <w:rPr>
          <w:rFonts w:eastAsiaTheme="minorHAnsi" w:cs="Calibri"/>
          <w:bCs/>
          <w:color w:val="262626" w:themeColor="text1" w:themeTint="D9"/>
          <w:sz w:val="28"/>
          <w:szCs w:val="28"/>
          <w:lang w:eastAsia="en-US"/>
        </w:rPr>
        <w:t xml:space="preserve"> 3</w:t>
      </w:r>
      <w:r w:rsidR="008A77BE" w:rsidRPr="00810E75">
        <w:rPr>
          <w:rFonts w:eastAsiaTheme="minorHAnsi" w:cs="Calibri"/>
          <w:bCs/>
          <w:color w:val="262626" w:themeColor="text1" w:themeTint="D9"/>
          <w:sz w:val="28"/>
          <w:szCs w:val="28"/>
          <w:lang w:eastAsia="en-US"/>
        </w:rPr>
        <w:t>-</w:t>
      </w:r>
      <w:r w:rsidR="007D3459" w:rsidRPr="00810E75">
        <w:rPr>
          <w:rFonts w:eastAsiaTheme="minorHAnsi" w:cs="Calibri"/>
          <w:bCs/>
          <w:color w:val="262626" w:themeColor="text1" w:themeTint="D9"/>
          <w:sz w:val="28"/>
          <w:szCs w:val="28"/>
          <w:lang w:eastAsia="en-US"/>
        </w:rPr>
        <w:t>15 meters. The volume and flow rate of the water through the turbines depend on the flow of the river. Run-of-river hydroelectric power plants provide a continuous base load current. Fluctuations in the power demand are controlled by varying the water flow through the installation.</w:t>
      </w:r>
    </w:p>
    <w:p w14:paraId="72D0DD97" w14:textId="5A823F78" w:rsidR="00B45D6B" w:rsidRPr="00810E75" w:rsidRDefault="00B45D6B" w:rsidP="00B45D6B">
      <w:pPr>
        <w:spacing w:line="36" w:lineRule="atLeast"/>
        <w:rPr>
          <w:rFonts w:eastAsiaTheme="minorHAnsi" w:cs="Calibri"/>
          <w:color w:val="262626" w:themeColor="text1" w:themeTint="D9"/>
          <w:sz w:val="28"/>
          <w:szCs w:val="28"/>
          <w:lang w:eastAsia="en-US"/>
        </w:rPr>
      </w:pPr>
      <w:r w:rsidRPr="00810E75">
        <w:rPr>
          <w:rFonts w:eastAsiaTheme="minorHAnsi" w:cs="Calibri"/>
          <w:b/>
          <w:bCs/>
          <w:color w:val="262626" w:themeColor="text1" w:themeTint="D9"/>
          <w:sz w:val="28"/>
          <w:szCs w:val="28"/>
          <w:lang w:eastAsia="en-US"/>
        </w:rPr>
        <w:t>Pumped hydro</w:t>
      </w:r>
      <w:r w:rsidR="00DB0D65" w:rsidRPr="00810E75">
        <w:rPr>
          <w:rFonts w:eastAsiaTheme="minorHAnsi" w:cs="Calibri"/>
          <w:b/>
          <w:bCs/>
          <w:color w:val="262626" w:themeColor="text1" w:themeTint="D9"/>
          <w:sz w:val="28"/>
          <w:szCs w:val="28"/>
          <w:lang w:eastAsia="en-US"/>
        </w:rPr>
        <w:t>power s</w:t>
      </w:r>
      <w:r w:rsidRPr="00810E75">
        <w:rPr>
          <w:rFonts w:eastAsiaTheme="minorHAnsi" w:cs="Calibri"/>
          <w:b/>
          <w:bCs/>
          <w:color w:val="262626" w:themeColor="text1" w:themeTint="D9"/>
          <w:sz w:val="28"/>
          <w:szCs w:val="28"/>
          <w:lang w:eastAsia="en-US"/>
        </w:rPr>
        <w:t xml:space="preserve">torage: </w:t>
      </w:r>
      <w:r w:rsidR="002111AF" w:rsidRPr="00810E75">
        <w:rPr>
          <w:rFonts w:eastAsiaTheme="minorHAnsi" w:cs="Calibri"/>
          <w:color w:val="262626" w:themeColor="text1" w:themeTint="D9"/>
          <w:sz w:val="28"/>
          <w:szCs w:val="28"/>
          <w:lang w:eastAsia="en-US"/>
        </w:rPr>
        <w:t>Pumped hydro</w:t>
      </w:r>
      <w:r w:rsidR="00DB0D65" w:rsidRPr="00810E75">
        <w:rPr>
          <w:rFonts w:eastAsiaTheme="minorHAnsi" w:cs="Calibri"/>
          <w:color w:val="262626" w:themeColor="text1" w:themeTint="D9"/>
          <w:sz w:val="28"/>
          <w:szCs w:val="28"/>
          <w:lang w:eastAsia="en-US"/>
        </w:rPr>
        <w:t xml:space="preserve">power </w:t>
      </w:r>
      <w:r w:rsidR="002111AF" w:rsidRPr="00810E75">
        <w:rPr>
          <w:rFonts w:eastAsiaTheme="minorHAnsi" w:cs="Calibri"/>
          <w:color w:val="262626" w:themeColor="text1" w:themeTint="D9"/>
          <w:sz w:val="28"/>
          <w:szCs w:val="28"/>
          <w:lang w:eastAsia="en-US"/>
        </w:rPr>
        <w:t>storage</w:t>
      </w:r>
      <w:r w:rsidR="002111AF" w:rsidRPr="00810E75">
        <w:rPr>
          <w:rFonts w:eastAsiaTheme="minorHAnsi" w:cs="Calibri"/>
          <w:bCs/>
          <w:color w:val="262626" w:themeColor="text1" w:themeTint="D9"/>
          <w:sz w:val="28"/>
          <w:szCs w:val="28"/>
          <w:lang w:eastAsia="en-US"/>
        </w:rPr>
        <w:t xml:space="preserve"> (</w:t>
      </w:r>
      <w:r w:rsidRPr="00810E75">
        <w:rPr>
          <w:rFonts w:eastAsiaTheme="minorHAnsi" w:cs="Calibri"/>
          <w:bCs/>
          <w:color w:val="262626" w:themeColor="text1" w:themeTint="D9"/>
          <w:sz w:val="28"/>
          <w:szCs w:val="28"/>
          <w:lang w:eastAsia="en-US"/>
        </w:rPr>
        <w:t>PHS</w:t>
      </w:r>
      <w:r w:rsidR="002111AF" w:rsidRPr="00810E75">
        <w:rPr>
          <w:rFonts w:eastAsiaTheme="minorHAnsi" w:cs="Calibri"/>
          <w:bCs/>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 xml:space="preserve">provides peak-load supply, harnessing water which is cycled between a lower and upper reservoir by pumps. The pumps use </w:t>
      </w:r>
      <w:r w:rsidR="008029DB" w:rsidRPr="00810E75">
        <w:rPr>
          <w:rFonts w:eastAsiaTheme="minorHAnsi" w:cs="Calibri"/>
          <w:color w:val="262626" w:themeColor="text1" w:themeTint="D9"/>
          <w:sz w:val="28"/>
          <w:szCs w:val="28"/>
          <w:lang w:eastAsia="en-US"/>
        </w:rPr>
        <w:t>excess</w:t>
      </w:r>
      <w:r w:rsidRPr="00810E75">
        <w:rPr>
          <w:rFonts w:eastAsiaTheme="minorHAnsi" w:cs="Calibri"/>
          <w:color w:val="262626" w:themeColor="text1" w:themeTint="D9"/>
          <w:sz w:val="28"/>
          <w:szCs w:val="28"/>
          <w:lang w:eastAsia="en-US"/>
        </w:rPr>
        <w:t xml:space="preserve"> electricity from the system at times of low demand. When electricity demand is high, water is released back to the lower reservoir through turbines to produce </w:t>
      </w:r>
      <w:r w:rsidR="005D7533" w:rsidRPr="00810E75">
        <w:rPr>
          <w:rFonts w:eastAsiaTheme="minorHAnsi" w:cs="Calibri"/>
          <w:color w:val="262626" w:themeColor="text1" w:themeTint="D9"/>
          <w:sz w:val="28"/>
          <w:szCs w:val="28"/>
          <w:lang w:eastAsia="en-US"/>
        </w:rPr>
        <w:t xml:space="preserve">green </w:t>
      </w:r>
      <w:r w:rsidRPr="00810E75">
        <w:rPr>
          <w:rFonts w:eastAsiaTheme="minorHAnsi" w:cs="Calibri"/>
          <w:color w:val="262626" w:themeColor="text1" w:themeTint="D9"/>
          <w:sz w:val="28"/>
          <w:szCs w:val="28"/>
          <w:lang w:eastAsia="en-US"/>
        </w:rPr>
        <w:t xml:space="preserve">electricity. Some PHS projects will also have natural inflow to the upper reservoir which will </w:t>
      </w:r>
      <w:r w:rsidR="00BF7493" w:rsidRPr="00810E75">
        <w:rPr>
          <w:rFonts w:eastAsiaTheme="minorHAnsi" w:cs="Calibri"/>
          <w:color w:val="262626" w:themeColor="text1" w:themeTint="D9"/>
          <w:sz w:val="28"/>
          <w:szCs w:val="28"/>
          <w:lang w:eastAsia="en-US"/>
        </w:rPr>
        <w:t xml:space="preserve">increase </w:t>
      </w:r>
      <w:r w:rsidRPr="00810E75">
        <w:rPr>
          <w:rFonts w:eastAsiaTheme="minorHAnsi" w:cs="Calibri"/>
          <w:color w:val="262626" w:themeColor="text1" w:themeTint="D9"/>
          <w:sz w:val="28"/>
          <w:szCs w:val="28"/>
          <w:lang w:eastAsia="en-US"/>
        </w:rPr>
        <w:t>the generation available. PHS has been described in 4.</w:t>
      </w:r>
      <w:r w:rsidR="00784CC7" w:rsidRPr="00810E75">
        <w:rPr>
          <w:rFonts w:eastAsiaTheme="minorHAnsi" w:cs="Calibri"/>
          <w:color w:val="262626" w:themeColor="text1" w:themeTint="D9"/>
          <w:sz w:val="28"/>
          <w:szCs w:val="28"/>
          <w:lang w:eastAsia="en-US"/>
        </w:rPr>
        <w:t>3.2</w:t>
      </w:r>
      <w:r w:rsidRPr="00810E75">
        <w:rPr>
          <w:rFonts w:eastAsiaTheme="minorHAnsi" w:cs="Calibri"/>
          <w:color w:val="262626" w:themeColor="text1" w:themeTint="D9"/>
          <w:sz w:val="28"/>
          <w:szCs w:val="28"/>
          <w:lang w:eastAsia="en-US"/>
        </w:rPr>
        <w:t xml:space="preserve"> as </w:t>
      </w:r>
      <w:r w:rsidR="006B5E3E" w:rsidRPr="00810E75">
        <w:rPr>
          <w:rFonts w:eastAsiaTheme="minorHAnsi" w:cs="Calibri"/>
          <w:color w:val="262626" w:themeColor="text1" w:themeTint="D9"/>
          <w:sz w:val="28"/>
          <w:szCs w:val="28"/>
          <w:lang w:eastAsia="en-US"/>
        </w:rPr>
        <w:t>an</w:t>
      </w:r>
      <w:r w:rsidRPr="00810E75">
        <w:rPr>
          <w:rFonts w:eastAsiaTheme="minorHAnsi" w:cs="Calibri"/>
          <w:color w:val="262626" w:themeColor="text1" w:themeTint="D9"/>
          <w:sz w:val="28"/>
          <w:szCs w:val="28"/>
          <w:lang w:eastAsia="en-US"/>
        </w:rPr>
        <w:t xml:space="preserve"> </w:t>
      </w:r>
      <w:r w:rsidR="003703EC" w:rsidRPr="00810E75">
        <w:rPr>
          <w:rFonts w:eastAsiaTheme="minorHAnsi" w:cs="Calibri"/>
          <w:color w:val="262626" w:themeColor="text1" w:themeTint="D9"/>
          <w:sz w:val="28"/>
          <w:szCs w:val="28"/>
          <w:lang w:eastAsia="en-US"/>
        </w:rPr>
        <w:t>electric energy storage</w:t>
      </w:r>
      <w:r w:rsidRPr="00810E75">
        <w:rPr>
          <w:rFonts w:eastAsiaTheme="minorHAnsi" w:cs="Calibri"/>
          <w:color w:val="262626" w:themeColor="text1" w:themeTint="D9"/>
          <w:sz w:val="28"/>
          <w:szCs w:val="28"/>
          <w:lang w:eastAsia="en-US"/>
        </w:rPr>
        <w:t xml:space="preserve"> facility.</w:t>
      </w:r>
    </w:p>
    <w:p w14:paraId="306786C2" w14:textId="77777777" w:rsidR="00D54575" w:rsidRPr="00810E75" w:rsidRDefault="00D54575" w:rsidP="00B45D6B">
      <w:pPr>
        <w:autoSpaceDE w:val="0"/>
        <w:autoSpaceDN w:val="0"/>
        <w:adjustRightInd w:val="0"/>
        <w:spacing w:line="36" w:lineRule="atLeast"/>
        <w:rPr>
          <w:rFonts w:eastAsiaTheme="minorHAnsi" w:cs="Calibri"/>
          <w:b/>
          <w:bCs/>
          <w:color w:val="262626" w:themeColor="text1" w:themeTint="D9"/>
          <w:sz w:val="28"/>
          <w:szCs w:val="28"/>
          <w:lang w:eastAsia="en-US"/>
        </w:rPr>
      </w:pPr>
    </w:p>
    <w:p w14:paraId="7ABCEDD5" w14:textId="76AAE485" w:rsidR="00B45D6B" w:rsidRPr="00810E75" w:rsidRDefault="00B45D6B" w:rsidP="00B45D6B">
      <w:pPr>
        <w:autoSpaceDE w:val="0"/>
        <w:autoSpaceDN w:val="0"/>
        <w:adjustRightInd w:val="0"/>
        <w:spacing w:line="36" w:lineRule="atLeast"/>
        <w:rPr>
          <w:rFonts w:eastAsiaTheme="minorHAnsi" w:cs="Calibri"/>
          <w:color w:val="262626" w:themeColor="text1" w:themeTint="D9"/>
          <w:sz w:val="28"/>
          <w:szCs w:val="28"/>
          <w:lang w:eastAsia="en-US"/>
        </w:rPr>
      </w:pPr>
      <w:r w:rsidRPr="00810E75">
        <w:rPr>
          <w:rFonts w:eastAsiaTheme="minorHAnsi" w:cs="Calibri"/>
          <w:b/>
          <w:bCs/>
          <w:color w:val="262626" w:themeColor="text1" w:themeTint="D9"/>
          <w:sz w:val="28"/>
          <w:szCs w:val="28"/>
          <w:lang w:eastAsia="en-US"/>
        </w:rPr>
        <w:t xml:space="preserve">Offshore hydropower: </w:t>
      </w:r>
      <w:r w:rsidR="006B276E" w:rsidRPr="00810E75">
        <w:rPr>
          <w:rFonts w:eastAsiaTheme="minorHAnsi" w:cs="Calibri"/>
          <w:color w:val="262626" w:themeColor="text1" w:themeTint="D9"/>
          <w:sz w:val="28"/>
          <w:szCs w:val="28"/>
          <w:lang w:eastAsia="en-US"/>
        </w:rPr>
        <w:t>Offshore hydropower is rarely used nowadays but there is</w:t>
      </w:r>
      <w:r w:rsidR="00CD7651" w:rsidRPr="00810E75">
        <w:rPr>
          <w:rFonts w:eastAsiaTheme="minorHAnsi" w:cs="Calibri"/>
          <w:color w:val="262626" w:themeColor="text1" w:themeTint="D9"/>
          <w:sz w:val="28"/>
          <w:szCs w:val="28"/>
          <w:lang w:eastAsia="en-US"/>
        </w:rPr>
        <w:t xml:space="preserve"> </w:t>
      </w:r>
      <w:r w:rsidR="006B276E" w:rsidRPr="00810E75">
        <w:rPr>
          <w:rFonts w:eastAsiaTheme="minorHAnsi" w:cs="Calibri"/>
          <w:color w:val="262626" w:themeColor="text1" w:themeTint="D9"/>
          <w:sz w:val="28"/>
          <w:szCs w:val="28"/>
          <w:lang w:eastAsia="en-US"/>
        </w:rPr>
        <w:t>an</w:t>
      </w:r>
      <w:r w:rsidR="00CD7651" w:rsidRPr="00810E75">
        <w:rPr>
          <w:rFonts w:eastAsiaTheme="minorHAnsi" w:cs="Calibri"/>
          <w:color w:val="262626" w:themeColor="text1" w:themeTint="D9"/>
          <w:sz w:val="28"/>
          <w:szCs w:val="28"/>
          <w:lang w:eastAsia="en-US"/>
        </w:rPr>
        <w:t xml:space="preserve"> </w:t>
      </w:r>
      <w:r w:rsidR="006B276E" w:rsidRPr="00810E75">
        <w:rPr>
          <w:rFonts w:eastAsiaTheme="minorHAnsi" w:cs="Calibri"/>
          <w:color w:val="262626" w:themeColor="text1" w:themeTint="D9"/>
          <w:sz w:val="28"/>
          <w:szCs w:val="28"/>
          <w:lang w:eastAsia="en-US"/>
        </w:rPr>
        <w:t xml:space="preserve">increasing interest to generate green electricity from seawater. Currents and waves are the most </w:t>
      </w:r>
      <w:r w:rsidR="008A77BE" w:rsidRPr="00810E75">
        <w:rPr>
          <w:rFonts w:eastAsiaTheme="minorHAnsi" w:cs="Calibri"/>
          <w:color w:val="262626" w:themeColor="text1" w:themeTint="D9"/>
          <w:sz w:val="28"/>
          <w:szCs w:val="28"/>
          <w:lang w:eastAsia="en-US"/>
        </w:rPr>
        <w:t>well-known</w:t>
      </w:r>
      <w:r w:rsidR="006B276E" w:rsidRPr="00810E75">
        <w:rPr>
          <w:rFonts w:eastAsiaTheme="minorHAnsi" w:cs="Calibri"/>
          <w:color w:val="262626" w:themeColor="text1" w:themeTint="D9"/>
          <w:sz w:val="28"/>
          <w:szCs w:val="28"/>
          <w:lang w:eastAsia="en-US"/>
        </w:rPr>
        <w:t xml:space="preserve"> technologies to produce green electricity from seawater. </w:t>
      </w:r>
      <w:r w:rsidR="005F70D6" w:rsidRPr="00810E75">
        <w:rPr>
          <w:rFonts w:cs="Calibri"/>
          <w:color w:val="262626" w:themeColor="text1" w:themeTint="D9"/>
          <w:sz w:val="28"/>
          <w:szCs w:val="28"/>
        </w:rPr>
        <w:t xml:space="preserve">The change in the water level at sea that arises under the influence of the gravity of the moon and the sun causes a </w:t>
      </w:r>
      <w:r w:rsidR="005F70D6" w:rsidRPr="00810E75">
        <w:rPr>
          <w:rFonts w:cs="Calibri"/>
          <w:color w:val="262626" w:themeColor="text1" w:themeTint="D9"/>
          <w:sz w:val="28"/>
          <w:szCs w:val="28"/>
          <w:shd w:val="clear" w:color="auto" w:fill="FFFFFF"/>
        </w:rPr>
        <w:t xml:space="preserve">tidal stream that can </w:t>
      </w:r>
      <w:r w:rsidR="005F70D6" w:rsidRPr="00810E75">
        <w:rPr>
          <w:rFonts w:cs="Calibri"/>
          <w:color w:val="262626" w:themeColor="text1" w:themeTint="D9"/>
          <w:sz w:val="28"/>
          <w:szCs w:val="28"/>
        </w:rPr>
        <w:t xml:space="preserve">produce usable energy. </w:t>
      </w:r>
      <w:r w:rsidR="008A77BE" w:rsidRPr="00810E75">
        <w:rPr>
          <w:rFonts w:eastAsiaTheme="minorHAnsi" w:cs="Calibri"/>
          <w:color w:val="262626" w:themeColor="text1" w:themeTint="D9"/>
          <w:sz w:val="28"/>
          <w:szCs w:val="28"/>
          <w:lang w:eastAsia="en-US"/>
        </w:rPr>
        <w:t>Also,</w:t>
      </w:r>
      <w:r w:rsidR="006B276E" w:rsidRPr="00810E75">
        <w:rPr>
          <w:rFonts w:eastAsiaTheme="minorHAnsi" w:cs="Calibri"/>
          <w:color w:val="262626" w:themeColor="text1" w:themeTint="D9"/>
          <w:sz w:val="28"/>
          <w:szCs w:val="28"/>
          <w:lang w:eastAsia="en-US"/>
        </w:rPr>
        <w:t xml:space="preserve"> with reverse electro dialysis (RED), electricity can be produced from seawater.</w:t>
      </w:r>
    </w:p>
    <w:p w14:paraId="3CFD100C" w14:textId="72CB5E01" w:rsidR="00B45D6B" w:rsidRPr="00810E75" w:rsidRDefault="00B45D6B" w:rsidP="00B45D6B">
      <w:pPr>
        <w:pStyle w:val="Bijschrift"/>
        <w:spacing w:line="36" w:lineRule="atLeast"/>
        <w:rPr>
          <w:rFonts w:cs="Calibri"/>
          <w:color w:val="262626" w:themeColor="text1" w:themeTint="D9"/>
          <w:sz w:val="28"/>
          <w:lang w:val="en-GB"/>
        </w:rPr>
      </w:pPr>
      <w:bookmarkStart w:id="94" w:name="_Toc90209793"/>
      <w:bookmarkStart w:id="95" w:name="_Toc165753280"/>
      <w:r w:rsidRPr="00810E75">
        <w:rPr>
          <w:rStyle w:val="Kop2Char"/>
          <w:rFonts w:ascii="Calibri" w:hAnsi="Calibri" w:cs="Calibri"/>
          <w:b/>
          <w:bCs/>
          <w:i w:val="0"/>
          <w:iCs/>
          <w:color w:val="262626" w:themeColor="text1" w:themeTint="D9"/>
          <w:lang w:val="en-GB"/>
        </w:rPr>
        <w:lastRenderedPageBreak/>
        <w:t>3.6.</w:t>
      </w:r>
      <w:r w:rsidR="00602B21" w:rsidRPr="00810E75">
        <w:rPr>
          <w:rStyle w:val="Kop2Char"/>
          <w:rFonts w:ascii="Calibri" w:hAnsi="Calibri" w:cs="Calibri"/>
          <w:b/>
          <w:bCs/>
          <w:i w:val="0"/>
          <w:iCs/>
          <w:color w:val="262626" w:themeColor="text1" w:themeTint="D9"/>
          <w:lang w:val="en-GB"/>
        </w:rPr>
        <w:t>2</w:t>
      </w:r>
      <w:r w:rsidRPr="00810E75">
        <w:rPr>
          <w:rStyle w:val="Kop2Char"/>
          <w:rFonts w:ascii="Calibri" w:hAnsi="Calibri" w:cs="Calibri"/>
          <w:b/>
          <w:bCs/>
          <w:i w:val="0"/>
          <w:iCs/>
          <w:color w:val="262626" w:themeColor="text1" w:themeTint="D9"/>
          <w:lang w:val="en-GB"/>
        </w:rPr>
        <w:tab/>
      </w:r>
      <w:r w:rsidRPr="00810E75">
        <w:rPr>
          <w:rStyle w:val="Kop2Char"/>
          <w:rFonts w:ascii="Calibri" w:hAnsi="Calibri" w:cs="Calibri"/>
          <w:b/>
          <w:bCs/>
          <w:i w:val="0"/>
          <w:iCs/>
          <w:color w:val="262626" w:themeColor="text1" w:themeTint="D9"/>
          <w:lang w:val="en-GB"/>
        </w:rPr>
        <w:tab/>
        <w:t>Reverse electro dialysis</w:t>
      </w:r>
      <w:bookmarkEnd w:id="94"/>
      <w:bookmarkEnd w:id="95"/>
      <w:r w:rsidRPr="00810E75">
        <w:rPr>
          <w:rStyle w:val="Kop2Char"/>
          <w:rFonts w:ascii="Calibri" w:hAnsi="Calibri" w:cs="Calibri"/>
          <w:b/>
          <w:bCs/>
          <w:i w:val="0"/>
          <w:iCs/>
          <w:color w:val="262626" w:themeColor="text1" w:themeTint="D9"/>
          <w:lang w:val="en-GB"/>
        </w:rPr>
        <w:tab/>
      </w:r>
      <w:r w:rsidRPr="00810E75">
        <w:rPr>
          <w:rFonts w:cs="Calibri"/>
          <w:color w:val="262626" w:themeColor="text1" w:themeTint="D9"/>
          <w:sz w:val="28"/>
          <w:lang w:val="en-GB"/>
        </w:rPr>
        <w:tab/>
      </w:r>
      <w:r w:rsidRPr="00810E75">
        <w:rPr>
          <w:rFonts w:cs="Calibri"/>
          <w:color w:val="262626" w:themeColor="text1" w:themeTint="D9"/>
          <w:sz w:val="28"/>
          <w:lang w:val="en-GB"/>
        </w:rPr>
        <w:tab/>
      </w:r>
      <w:r w:rsidRPr="00810E75">
        <w:rPr>
          <w:rFonts w:cs="Calibri"/>
          <w:color w:val="262626" w:themeColor="text1" w:themeTint="D9"/>
          <w:sz w:val="28"/>
          <w:lang w:val="en-GB"/>
        </w:rPr>
        <w:tab/>
      </w:r>
      <w:r w:rsidRPr="00810E75">
        <w:rPr>
          <w:rFonts w:cs="Calibri"/>
          <w:color w:val="262626" w:themeColor="text1" w:themeTint="D9"/>
          <w:sz w:val="28"/>
          <w:lang w:val="en-GB"/>
        </w:rPr>
        <w:tab/>
      </w:r>
      <w:r w:rsidRPr="00810E75">
        <w:rPr>
          <w:rFonts w:cs="Calibri"/>
          <w:color w:val="262626" w:themeColor="text1" w:themeTint="D9"/>
          <w:sz w:val="28"/>
          <w:lang w:val="en-GB"/>
        </w:rPr>
        <w:tab/>
      </w:r>
    </w:p>
    <w:p w14:paraId="411F7022" w14:textId="7477A799" w:rsidR="00B45D6B" w:rsidRPr="00810E75" w:rsidRDefault="00E26263" w:rsidP="00B45D6B">
      <w:pPr>
        <w:spacing w:line="36" w:lineRule="atLeast"/>
        <w:rPr>
          <w:rFonts w:cs="Calibri"/>
          <w:color w:val="262626" w:themeColor="text1" w:themeTint="D9"/>
          <w:sz w:val="28"/>
          <w:szCs w:val="28"/>
        </w:rPr>
      </w:pPr>
      <w:r w:rsidRPr="00810E75">
        <w:rPr>
          <w:rFonts w:cs="Calibri"/>
          <w:color w:val="262626" w:themeColor="text1" w:themeTint="D9"/>
          <w:sz w:val="22"/>
          <w:szCs w:val="22"/>
        </w:rPr>
        <w:t>[38][39]</w:t>
      </w:r>
      <w:r w:rsidR="00B45D6B" w:rsidRPr="00810E75">
        <w:rPr>
          <w:rFonts w:cs="Calibri"/>
          <w:color w:val="262626" w:themeColor="text1" w:themeTint="D9"/>
          <w:sz w:val="28"/>
          <w:szCs w:val="28"/>
        </w:rPr>
        <w:t xml:space="preserve"> With </w:t>
      </w:r>
      <w:r w:rsidR="00F56B24" w:rsidRPr="00810E75">
        <w:rPr>
          <w:rFonts w:cs="Calibri"/>
          <w:color w:val="262626" w:themeColor="text1" w:themeTint="D9"/>
          <w:sz w:val="28"/>
          <w:szCs w:val="28"/>
        </w:rPr>
        <w:t>r</w:t>
      </w:r>
      <w:r w:rsidR="00B45D6B" w:rsidRPr="00810E75">
        <w:rPr>
          <w:rFonts w:cs="Calibri"/>
          <w:color w:val="262626" w:themeColor="text1" w:themeTint="D9"/>
          <w:sz w:val="28"/>
          <w:szCs w:val="28"/>
        </w:rPr>
        <w:t xml:space="preserve">everse </w:t>
      </w:r>
      <w:r w:rsidR="00F56B24" w:rsidRPr="00810E75">
        <w:rPr>
          <w:rFonts w:cs="Calibri"/>
          <w:color w:val="262626" w:themeColor="text1" w:themeTint="D9"/>
          <w:sz w:val="28"/>
          <w:szCs w:val="28"/>
        </w:rPr>
        <w:t>e</w:t>
      </w:r>
      <w:r w:rsidR="00B45D6B" w:rsidRPr="00810E75">
        <w:rPr>
          <w:rFonts w:cs="Calibri"/>
          <w:color w:val="262626" w:themeColor="text1" w:themeTint="D9"/>
          <w:sz w:val="28"/>
          <w:szCs w:val="28"/>
        </w:rPr>
        <w:t xml:space="preserve">lectro </w:t>
      </w:r>
      <w:r w:rsidR="00F56B24" w:rsidRPr="00810E75">
        <w:rPr>
          <w:rFonts w:cs="Calibri"/>
          <w:color w:val="262626" w:themeColor="text1" w:themeTint="D9"/>
          <w:sz w:val="28"/>
          <w:szCs w:val="28"/>
        </w:rPr>
        <w:t>d</w:t>
      </w:r>
      <w:r w:rsidR="00B45D6B" w:rsidRPr="00810E75">
        <w:rPr>
          <w:rFonts w:cs="Calibri"/>
          <w:color w:val="262626" w:themeColor="text1" w:themeTint="D9"/>
          <w:sz w:val="28"/>
          <w:szCs w:val="28"/>
        </w:rPr>
        <w:t xml:space="preserve">ialysis (RED) </w:t>
      </w:r>
      <w:r w:rsidR="0012077D" w:rsidRPr="00810E75">
        <w:rPr>
          <w:rFonts w:cs="Calibri"/>
          <w:color w:val="262626" w:themeColor="text1" w:themeTint="D9"/>
          <w:sz w:val="28"/>
          <w:szCs w:val="28"/>
        </w:rPr>
        <w:t>energy</w:t>
      </w:r>
      <w:r w:rsidR="00B45D6B" w:rsidRPr="00810E75">
        <w:rPr>
          <w:rFonts w:cs="Calibri"/>
          <w:color w:val="262626" w:themeColor="text1" w:themeTint="D9"/>
          <w:sz w:val="28"/>
          <w:szCs w:val="28"/>
        </w:rPr>
        <w:t xml:space="preserve"> can be </w:t>
      </w:r>
      <w:r w:rsidR="00F56B24" w:rsidRPr="00810E75">
        <w:rPr>
          <w:rFonts w:cs="Calibri"/>
          <w:color w:val="262626" w:themeColor="text1" w:themeTint="D9"/>
          <w:sz w:val="28"/>
          <w:szCs w:val="28"/>
        </w:rPr>
        <w:t xml:space="preserve">generated by </w:t>
      </w:r>
      <w:r w:rsidR="00B45D6B" w:rsidRPr="00810E75">
        <w:rPr>
          <w:rFonts w:cs="Calibri"/>
          <w:color w:val="262626" w:themeColor="text1" w:themeTint="D9"/>
          <w:sz w:val="28"/>
          <w:szCs w:val="28"/>
        </w:rPr>
        <w:t>the difference in the salt concentration between seawater and river water. RED is a technology</w:t>
      </w:r>
      <w:r w:rsidR="00F56B24" w:rsidRPr="00810E75">
        <w:rPr>
          <w:rFonts w:cs="Calibri"/>
          <w:color w:val="262626" w:themeColor="text1" w:themeTint="D9"/>
          <w:sz w:val="28"/>
          <w:szCs w:val="28"/>
        </w:rPr>
        <w:t xml:space="preserve"> </w:t>
      </w:r>
      <w:r w:rsidR="00B45D6B" w:rsidRPr="00810E75">
        <w:rPr>
          <w:rFonts w:cs="Calibri"/>
          <w:color w:val="262626" w:themeColor="text1" w:themeTint="D9"/>
          <w:sz w:val="28"/>
          <w:szCs w:val="28"/>
        </w:rPr>
        <w:t>based on the selective transport of ions through ion exchange membranes. Anion and cation exchange membranes are used to create a kind of battery. Stacking cells with alternating anion and cation exchange membranes create a system that is capable</w:t>
      </w:r>
      <w:r w:rsidR="00EC147D" w:rsidRPr="00810E75">
        <w:rPr>
          <w:rFonts w:cs="Calibri"/>
          <w:color w:val="262626" w:themeColor="text1" w:themeTint="D9"/>
          <w:sz w:val="28"/>
          <w:szCs w:val="28"/>
        </w:rPr>
        <w:t xml:space="preserve"> to </w:t>
      </w:r>
      <w:r w:rsidR="00B45D6B" w:rsidRPr="00810E75">
        <w:rPr>
          <w:rFonts w:cs="Calibri"/>
          <w:color w:val="262626" w:themeColor="text1" w:themeTint="D9"/>
          <w:sz w:val="28"/>
          <w:szCs w:val="28"/>
        </w:rPr>
        <w:t>generat</w:t>
      </w:r>
      <w:r w:rsidR="00EC147D" w:rsidRPr="00810E75">
        <w:rPr>
          <w:rFonts w:cs="Calibri"/>
          <w:color w:val="262626" w:themeColor="text1" w:themeTint="D9"/>
          <w:sz w:val="28"/>
          <w:szCs w:val="28"/>
        </w:rPr>
        <w:t xml:space="preserve">e an electric </w:t>
      </w:r>
      <w:r w:rsidR="00B45D6B" w:rsidRPr="00810E75">
        <w:rPr>
          <w:rFonts w:cs="Calibri"/>
          <w:color w:val="262626" w:themeColor="text1" w:themeTint="D9"/>
          <w:sz w:val="28"/>
          <w:szCs w:val="28"/>
        </w:rPr>
        <w:t xml:space="preserve">voltage. </w:t>
      </w:r>
      <w:r w:rsidR="00EC147D" w:rsidRPr="00810E75">
        <w:rPr>
          <w:rFonts w:cs="Calibri"/>
          <w:color w:val="262626" w:themeColor="text1" w:themeTint="D9"/>
          <w:sz w:val="28"/>
          <w:szCs w:val="28"/>
        </w:rPr>
        <w:t>A s</w:t>
      </w:r>
      <w:r w:rsidR="006B276E" w:rsidRPr="00810E75">
        <w:rPr>
          <w:rFonts w:cs="Calibri"/>
          <w:color w:val="262626" w:themeColor="text1" w:themeTint="D9"/>
          <w:sz w:val="28"/>
          <w:szCs w:val="28"/>
        </w:rPr>
        <w:t xml:space="preserve">chematic </w:t>
      </w:r>
      <w:r w:rsidR="00EC147D" w:rsidRPr="00810E75">
        <w:rPr>
          <w:rFonts w:cs="Calibri"/>
          <w:color w:val="262626" w:themeColor="text1" w:themeTint="D9"/>
          <w:sz w:val="28"/>
          <w:szCs w:val="28"/>
        </w:rPr>
        <w:t>rep</w:t>
      </w:r>
      <w:r w:rsidR="006B276E" w:rsidRPr="00810E75">
        <w:rPr>
          <w:rFonts w:cs="Calibri"/>
          <w:color w:val="262626" w:themeColor="text1" w:themeTint="D9"/>
          <w:sz w:val="28"/>
          <w:szCs w:val="28"/>
        </w:rPr>
        <w:t xml:space="preserve">resentation of a </w:t>
      </w:r>
      <w:r w:rsidR="00F56B24" w:rsidRPr="00810E75">
        <w:rPr>
          <w:rFonts w:cs="Calibri"/>
          <w:color w:val="262626" w:themeColor="text1" w:themeTint="D9"/>
          <w:sz w:val="28"/>
          <w:szCs w:val="28"/>
        </w:rPr>
        <w:t xml:space="preserve">RED </w:t>
      </w:r>
      <w:r w:rsidR="006B276E" w:rsidRPr="00810E75">
        <w:rPr>
          <w:rFonts w:cs="Calibri"/>
          <w:color w:val="262626" w:themeColor="text1" w:themeTint="D9"/>
          <w:sz w:val="28"/>
          <w:szCs w:val="28"/>
        </w:rPr>
        <w:t xml:space="preserve">cell, composed by parallel plates electrode assemblies </w:t>
      </w:r>
      <w:r w:rsidR="00EC147D" w:rsidRPr="00810E75">
        <w:rPr>
          <w:rFonts w:cs="Calibri"/>
          <w:color w:val="262626" w:themeColor="text1" w:themeTint="D9"/>
          <w:sz w:val="28"/>
          <w:szCs w:val="28"/>
        </w:rPr>
        <w:t xml:space="preserve">and </w:t>
      </w:r>
      <w:r w:rsidR="006B276E" w:rsidRPr="00810E75">
        <w:rPr>
          <w:rFonts w:cs="Calibri"/>
          <w:color w:val="262626" w:themeColor="text1" w:themeTint="D9"/>
          <w:sz w:val="28"/>
          <w:szCs w:val="28"/>
        </w:rPr>
        <w:t xml:space="preserve">separated by spacer channels where fresh river- and salt seawater flows is given in </w:t>
      </w:r>
      <w:r w:rsidR="009B4AB8" w:rsidRPr="00810E75">
        <w:rPr>
          <w:rFonts w:cs="Calibri"/>
          <w:color w:val="262626" w:themeColor="text1" w:themeTint="D9"/>
          <w:sz w:val="28"/>
          <w:szCs w:val="28"/>
        </w:rPr>
        <w:t>Fig.</w:t>
      </w:r>
      <w:r w:rsidR="006B276E" w:rsidRPr="00810E75">
        <w:rPr>
          <w:rFonts w:cs="Calibri"/>
          <w:color w:val="262626" w:themeColor="text1" w:themeTint="D9"/>
          <w:sz w:val="28"/>
          <w:szCs w:val="28"/>
        </w:rPr>
        <w:t xml:space="preserve"> 3.6.</w:t>
      </w:r>
      <w:r w:rsidR="00602B21" w:rsidRPr="00810E75">
        <w:rPr>
          <w:rFonts w:cs="Calibri"/>
          <w:color w:val="262626" w:themeColor="text1" w:themeTint="D9"/>
          <w:sz w:val="28"/>
          <w:szCs w:val="28"/>
        </w:rPr>
        <w:t>2</w:t>
      </w:r>
      <w:r w:rsidR="006B276E" w:rsidRPr="00810E75">
        <w:rPr>
          <w:rFonts w:cs="Calibri"/>
          <w:color w:val="262626" w:themeColor="text1" w:themeTint="D9"/>
          <w:sz w:val="28"/>
          <w:szCs w:val="28"/>
        </w:rPr>
        <w:t xml:space="preserve">. </w:t>
      </w:r>
    </w:p>
    <w:p w14:paraId="63182E6B" w14:textId="32F8F643" w:rsidR="002133E1" w:rsidRPr="00810E75" w:rsidRDefault="007703F3" w:rsidP="002133E1">
      <w:pPr>
        <w:autoSpaceDE w:val="0"/>
        <w:autoSpaceDN w:val="0"/>
        <w:adjustRightInd w:val="0"/>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7419" w:dyaOrig="7135" w14:anchorId="2ED16B5D">
          <v:shape id="_x0000_i1062" type="#_x0000_t75" style="width:259.5pt;height:244.5pt" o:ole="">
            <v:imagedata r:id="rId153" o:title=""/>
          </v:shape>
          <o:OLEObject Type="Embed" ProgID="Visio.Drawing.11" ShapeID="_x0000_i1062" DrawAspect="Content" ObjectID="_1821517009" r:id="rId154"/>
        </w:object>
      </w:r>
    </w:p>
    <w:p w14:paraId="7C5C06BB" w14:textId="77777777" w:rsidR="00C40509" w:rsidRPr="00810E75" w:rsidRDefault="00C40509" w:rsidP="00B45D6B">
      <w:pPr>
        <w:autoSpaceDE w:val="0"/>
        <w:autoSpaceDN w:val="0"/>
        <w:adjustRightInd w:val="0"/>
        <w:spacing w:line="36" w:lineRule="atLeast"/>
        <w:jc w:val="center"/>
        <w:rPr>
          <w:rFonts w:cs="Calibri"/>
          <w:i/>
          <w:color w:val="262626" w:themeColor="text1" w:themeTint="D9"/>
          <w:sz w:val="28"/>
          <w:szCs w:val="28"/>
        </w:rPr>
      </w:pPr>
    </w:p>
    <w:p w14:paraId="5A5A9BA1" w14:textId="14CCBA16" w:rsidR="00B45D6B" w:rsidRPr="00810E75" w:rsidRDefault="009B4AB8" w:rsidP="00B45D6B">
      <w:pPr>
        <w:autoSpaceDE w:val="0"/>
        <w:autoSpaceDN w:val="0"/>
        <w:adjustRightInd w:val="0"/>
        <w:spacing w:line="36" w:lineRule="atLeast"/>
        <w:jc w:val="center"/>
        <w:rPr>
          <w:rFonts w:cs="Calibri"/>
          <w:color w:val="262626" w:themeColor="text1" w:themeTint="D9"/>
          <w:sz w:val="26"/>
          <w:szCs w:val="26"/>
        </w:rPr>
      </w:pPr>
      <w:r w:rsidRPr="00810E75">
        <w:rPr>
          <w:rFonts w:cs="Calibri"/>
          <w:i/>
          <w:color w:val="262626" w:themeColor="text1" w:themeTint="D9"/>
          <w:sz w:val="26"/>
          <w:szCs w:val="26"/>
        </w:rPr>
        <w:t xml:space="preserve"> Fig.</w:t>
      </w:r>
      <w:r w:rsidR="00B45D6B" w:rsidRPr="00810E75">
        <w:rPr>
          <w:rFonts w:cs="Calibri"/>
          <w:i/>
          <w:color w:val="262626" w:themeColor="text1" w:themeTint="D9"/>
          <w:sz w:val="26"/>
          <w:szCs w:val="26"/>
        </w:rPr>
        <w:t xml:space="preserve"> 3.6.</w:t>
      </w:r>
      <w:r w:rsidR="00602B21" w:rsidRPr="00810E75">
        <w:rPr>
          <w:rFonts w:cs="Calibri"/>
          <w:i/>
          <w:color w:val="262626" w:themeColor="text1" w:themeTint="D9"/>
          <w:sz w:val="26"/>
          <w:szCs w:val="26"/>
        </w:rPr>
        <w:t>2</w:t>
      </w:r>
      <w:r w:rsidR="00B45D6B" w:rsidRPr="00810E75">
        <w:rPr>
          <w:rFonts w:cs="Calibri"/>
          <w:i/>
          <w:color w:val="262626" w:themeColor="text1" w:themeTint="D9"/>
          <w:sz w:val="26"/>
          <w:szCs w:val="26"/>
        </w:rPr>
        <w:t xml:space="preserve">: </w:t>
      </w:r>
      <w:r w:rsidR="00F56B24" w:rsidRPr="00810E75">
        <w:rPr>
          <w:rFonts w:cs="Calibri"/>
          <w:i/>
          <w:color w:val="262626" w:themeColor="text1" w:themeTint="D9"/>
          <w:sz w:val="26"/>
          <w:szCs w:val="26"/>
        </w:rPr>
        <w:t xml:space="preserve">Operation principle of </w:t>
      </w:r>
      <w:r w:rsidR="00B45D6B" w:rsidRPr="00810E75">
        <w:rPr>
          <w:rFonts w:cs="Calibri"/>
          <w:i/>
          <w:color w:val="262626" w:themeColor="text1" w:themeTint="D9"/>
          <w:sz w:val="26"/>
          <w:szCs w:val="26"/>
        </w:rPr>
        <w:t xml:space="preserve">a </w:t>
      </w:r>
      <w:r w:rsidR="00F56B24" w:rsidRPr="00810E75">
        <w:rPr>
          <w:rFonts w:cs="Calibri"/>
          <w:i/>
          <w:color w:val="262626" w:themeColor="text1" w:themeTint="D9"/>
          <w:sz w:val="26"/>
          <w:szCs w:val="26"/>
        </w:rPr>
        <w:t xml:space="preserve">RED </w:t>
      </w:r>
      <w:r w:rsidR="00B45D6B" w:rsidRPr="00810E75">
        <w:rPr>
          <w:rFonts w:cs="Calibri"/>
          <w:i/>
          <w:color w:val="262626" w:themeColor="text1" w:themeTint="D9"/>
          <w:sz w:val="26"/>
          <w:szCs w:val="26"/>
        </w:rPr>
        <w:t>cell, composed by parallel plate electrode assemblies, separated by spacer channels where fresh- and saltwater flows</w:t>
      </w:r>
      <w:r w:rsidR="00B45D6B" w:rsidRPr="00810E75">
        <w:rPr>
          <w:rFonts w:cs="Calibri"/>
          <w:color w:val="262626" w:themeColor="text1" w:themeTint="D9"/>
          <w:sz w:val="26"/>
          <w:szCs w:val="26"/>
        </w:rPr>
        <w:t>.</w:t>
      </w:r>
    </w:p>
    <w:p w14:paraId="31D42F7D" w14:textId="77777777" w:rsidR="00842867" w:rsidRPr="00810E75" w:rsidRDefault="00842867" w:rsidP="00B45D6B">
      <w:pPr>
        <w:spacing w:line="36" w:lineRule="atLeast"/>
        <w:rPr>
          <w:rFonts w:cs="Calibri"/>
          <w:color w:val="262626" w:themeColor="text1" w:themeTint="D9"/>
          <w:sz w:val="28"/>
          <w:szCs w:val="28"/>
        </w:rPr>
      </w:pPr>
    </w:p>
    <w:p w14:paraId="7FC0FF18" w14:textId="3AC7ABFB" w:rsidR="006B276E" w:rsidRPr="00810E75" w:rsidRDefault="00385624"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A RED stack </w:t>
      </w:r>
      <w:r w:rsidR="008A77BE" w:rsidRPr="00810E75">
        <w:rPr>
          <w:rFonts w:cs="Calibri"/>
          <w:color w:val="262626" w:themeColor="text1" w:themeTint="D9"/>
          <w:sz w:val="28"/>
          <w:szCs w:val="28"/>
        </w:rPr>
        <w:t>consists</w:t>
      </w:r>
      <w:r w:rsidRPr="00810E75">
        <w:rPr>
          <w:rFonts w:cs="Calibri"/>
          <w:color w:val="262626" w:themeColor="text1" w:themeTint="D9"/>
          <w:sz w:val="28"/>
          <w:szCs w:val="28"/>
        </w:rPr>
        <w:t xml:space="preserve"> of cation exchange membranes (CEM) and anion exchange membranes (AEM). When alternating concentrated and diluted salt solutions flow in between the ion exchange membranes, ions are transported from the concentrated to the diluted compartment, forced by the salinity gradient. Since the ion exchange membranes ideally only allow either positive or negative ions to pass, cations are transported to one side and anions to the other side. The resulting potential difference over the membranes can be used to power an electrical device. To make RED economically attractive, the net power to be generated per membrane area (i.e., net power density) is estimated to be 2 W/m</w:t>
      </w:r>
      <w:r w:rsidRPr="00810E75">
        <w:rPr>
          <w:rFonts w:cs="Calibri"/>
          <w:color w:val="262626" w:themeColor="text1" w:themeTint="D9"/>
          <w:sz w:val="28"/>
          <w:szCs w:val="28"/>
          <w:vertAlign w:val="superscript"/>
        </w:rPr>
        <w:t>2</w:t>
      </w:r>
      <w:r w:rsidRPr="00810E75">
        <w:rPr>
          <w:rFonts w:cs="Calibri"/>
          <w:color w:val="262626" w:themeColor="text1" w:themeTint="D9"/>
          <w:sz w:val="28"/>
          <w:szCs w:val="28"/>
        </w:rPr>
        <w:t xml:space="preserve"> at a fuel efficiency of 70%.</w:t>
      </w:r>
      <w:r w:rsidR="00CD7651" w:rsidRPr="00810E75">
        <w:rPr>
          <w:rFonts w:cs="Calibri"/>
          <w:color w:val="262626" w:themeColor="text1" w:themeTint="D9"/>
          <w:sz w:val="28"/>
          <w:szCs w:val="28"/>
        </w:rPr>
        <w:t xml:space="preserve"> </w:t>
      </w:r>
    </w:p>
    <w:p w14:paraId="60204CB7" w14:textId="77777777" w:rsidR="00385624" w:rsidRPr="00810E75" w:rsidRDefault="00385624" w:rsidP="00B45D6B">
      <w:pPr>
        <w:spacing w:line="36" w:lineRule="atLeast"/>
        <w:rPr>
          <w:rFonts w:cs="Calibri"/>
          <w:color w:val="262626" w:themeColor="text1" w:themeTint="D9"/>
          <w:sz w:val="28"/>
          <w:szCs w:val="28"/>
        </w:rPr>
      </w:pPr>
    </w:p>
    <w:p w14:paraId="72F9F8DD" w14:textId="3A6B3FE5" w:rsidR="00B45D6B" w:rsidRPr="00810E75" w:rsidRDefault="00566925"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lastRenderedPageBreak/>
        <w:t>In the Netherlands, a RED pilot plant of 50 kW has been buil</w:t>
      </w:r>
      <w:r w:rsidR="00626FAA" w:rsidRPr="00810E75">
        <w:rPr>
          <w:rFonts w:cs="Calibri"/>
          <w:color w:val="262626" w:themeColor="text1" w:themeTint="D9"/>
          <w:sz w:val="28"/>
          <w:szCs w:val="28"/>
        </w:rPr>
        <w:t>t</w:t>
      </w:r>
      <w:r w:rsidRPr="00810E75">
        <w:rPr>
          <w:rFonts w:cs="Calibri"/>
          <w:color w:val="262626" w:themeColor="text1" w:themeTint="D9"/>
          <w:sz w:val="28"/>
          <w:szCs w:val="28"/>
        </w:rPr>
        <w:t xml:space="preserve"> and tested on the Afsluitdijk (Breezanddijk) by using</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seawater of the Waddenzee and fresh water of the IJsselmeer. </w:t>
      </w:r>
      <w:r w:rsidR="00D2195A" w:rsidRPr="00810E75">
        <w:rPr>
          <w:rFonts w:cs="Calibri"/>
          <w:color w:val="262626" w:themeColor="text1" w:themeTint="D9"/>
          <w:sz w:val="28"/>
          <w:szCs w:val="28"/>
        </w:rPr>
        <w:t>Fujifilm developed the membranes</w:t>
      </w:r>
      <w:r w:rsidRPr="00810E75">
        <w:rPr>
          <w:rFonts w:cs="Calibri"/>
          <w:color w:val="262626" w:themeColor="text1" w:themeTint="D9"/>
          <w:sz w:val="28"/>
          <w:szCs w:val="28"/>
        </w:rPr>
        <w:t>. A dissipation of 2 kJ/L takes place during the natural mixing process of fresh river water with the salty sea water. The challenge of RED lies in the cost reduction and performance optimization of the membranes. With the currently available commercial membranes of circa 1 W/m</w:t>
      </w:r>
      <w:r w:rsidRPr="00810E75">
        <w:rPr>
          <w:rFonts w:cs="Calibri"/>
          <w:color w:val="262626" w:themeColor="text1" w:themeTint="D9"/>
          <w:sz w:val="28"/>
          <w:szCs w:val="28"/>
          <w:vertAlign w:val="superscript"/>
        </w:rPr>
        <w:t>2</w:t>
      </w:r>
      <w:r w:rsidRPr="00810E75">
        <w:rPr>
          <w:rFonts w:cs="Calibri"/>
          <w:color w:val="262626" w:themeColor="text1" w:themeTint="D9"/>
          <w:sz w:val="28"/>
          <w:szCs w:val="28"/>
        </w:rPr>
        <w:t>, a 25 MW plant would need millions of square meters of membrane.</w:t>
      </w:r>
    </w:p>
    <w:p w14:paraId="4534B690" w14:textId="72A63D8A" w:rsidR="009942FF" w:rsidRPr="00810E75" w:rsidRDefault="009942FF" w:rsidP="009942FF">
      <w:pPr>
        <w:pStyle w:val="Kop1"/>
        <w:spacing w:line="36" w:lineRule="atLeast"/>
        <w:rPr>
          <w:rFonts w:cs="Calibri"/>
          <w:color w:val="262626" w:themeColor="text1" w:themeTint="D9"/>
          <w:sz w:val="28"/>
          <w:szCs w:val="28"/>
        </w:rPr>
      </w:pPr>
      <w:bookmarkStart w:id="96" w:name="_Toc165753281"/>
      <w:r w:rsidRPr="00810E75">
        <w:rPr>
          <w:rFonts w:cs="Calibri"/>
          <w:color w:val="262626" w:themeColor="text1" w:themeTint="D9"/>
          <w:sz w:val="28"/>
          <w:szCs w:val="28"/>
        </w:rPr>
        <w:t>3.7</w:t>
      </w:r>
      <w:r w:rsidRPr="00810E75">
        <w:rPr>
          <w:rFonts w:cs="Calibri"/>
          <w:color w:val="262626" w:themeColor="text1" w:themeTint="D9"/>
          <w:sz w:val="28"/>
          <w:szCs w:val="28"/>
        </w:rPr>
        <w:tab/>
      </w:r>
      <w:r w:rsidRPr="00810E75">
        <w:rPr>
          <w:rFonts w:cs="Calibri"/>
          <w:color w:val="262626" w:themeColor="text1" w:themeTint="D9"/>
          <w:sz w:val="28"/>
          <w:szCs w:val="28"/>
        </w:rPr>
        <w:tab/>
        <w:t>Geothermal energy</w:t>
      </w:r>
      <w:bookmarkEnd w:id="96"/>
      <w:r w:rsidRPr="00810E75">
        <w:rPr>
          <w:rFonts w:cs="Calibri"/>
          <w:color w:val="262626" w:themeColor="text1" w:themeTint="D9"/>
          <w:sz w:val="28"/>
          <w:szCs w:val="28"/>
        </w:rPr>
        <w:t xml:space="preserve"> </w:t>
      </w:r>
    </w:p>
    <w:p w14:paraId="124C9B71" w14:textId="7DDC1B41" w:rsidR="009942FF" w:rsidRPr="00810E75" w:rsidRDefault="009942FF" w:rsidP="009942FF">
      <w:pPr>
        <w:spacing w:line="36" w:lineRule="atLeast"/>
        <w:rPr>
          <w:rStyle w:val="Hyperlink"/>
          <w:rFonts w:ascii="Calibri" w:hAnsi="Calibri" w:cs="Calibri"/>
          <w:color w:val="262626" w:themeColor="text1" w:themeTint="D9"/>
          <w:sz w:val="28"/>
          <w:szCs w:val="28"/>
          <w:u w:val="none"/>
        </w:rPr>
      </w:pPr>
      <w:r w:rsidRPr="00810E75">
        <w:rPr>
          <w:rStyle w:val="Hyperlink"/>
          <w:rFonts w:ascii="Calibri" w:hAnsi="Calibri" w:cs="Calibri"/>
          <w:color w:val="262626" w:themeColor="text1" w:themeTint="D9"/>
          <w:sz w:val="22"/>
          <w:szCs w:val="22"/>
          <w:u w:val="none"/>
        </w:rPr>
        <w:t>[53][54]</w:t>
      </w:r>
      <w:r w:rsidRPr="00810E75">
        <w:rPr>
          <w:rStyle w:val="Hyperlink"/>
          <w:rFonts w:ascii="Calibri" w:hAnsi="Calibri" w:cs="Calibri"/>
          <w:color w:val="262626" w:themeColor="text1" w:themeTint="D9"/>
          <w:sz w:val="28"/>
          <w:szCs w:val="28"/>
          <w:u w:val="none"/>
        </w:rPr>
        <w:t xml:space="preserve"> Geothermal energy can be found almost anywhere in the </w:t>
      </w:r>
      <w:r w:rsidR="0082506E" w:rsidRPr="00810E75">
        <w:rPr>
          <w:rStyle w:val="Hyperlink"/>
          <w:rFonts w:ascii="Calibri" w:hAnsi="Calibri" w:cs="Calibri"/>
          <w:color w:val="262626" w:themeColor="text1" w:themeTint="D9"/>
          <w:sz w:val="28"/>
          <w:szCs w:val="28"/>
          <w:u w:val="none"/>
        </w:rPr>
        <w:t>E</w:t>
      </w:r>
      <w:r w:rsidRPr="00810E75">
        <w:rPr>
          <w:rStyle w:val="Hyperlink"/>
          <w:rFonts w:ascii="Calibri" w:hAnsi="Calibri" w:cs="Calibri"/>
          <w:color w:val="262626" w:themeColor="text1" w:themeTint="D9"/>
          <w:sz w:val="28"/>
          <w:szCs w:val="28"/>
          <w:u w:val="none"/>
        </w:rPr>
        <w:t>arth. Unlike conventional energy sources such as coal, oil and gas, geothermal energy is a sustainable energy source because it can sustain its own consumption rate. The warm surfaces of land and water radiate infrared energy to the atmosphere. Most of this infrared energy passes through the atmosphere and is lost in outer space. At a depth of 500 meters and more, heat is coming from the core. At a depth of 20-300 meters</w:t>
      </w:r>
      <w:r w:rsidR="00D355CE" w:rsidRPr="00810E75">
        <w:rPr>
          <w:rStyle w:val="Hyperlink"/>
          <w:rFonts w:ascii="Calibri" w:hAnsi="Calibri" w:cs="Calibri"/>
          <w:color w:val="262626" w:themeColor="text1" w:themeTint="D9"/>
          <w:sz w:val="28"/>
          <w:szCs w:val="28"/>
          <w:u w:val="none"/>
        </w:rPr>
        <w:t>,</w:t>
      </w:r>
      <w:r w:rsidRPr="00810E75">
        <w:rPr>
          <w:rStyle w:val="Hyperlink"/>
          <w:rFonts w:ascii="Calibri" w:hAnsi="Calibri" w:cs="Calibri"/>
          <w:color w:val="262626" w:themeColor="text1" w:themeTint="D9"/>
          <w:sz w:val="28"/>
          <w:szCs w:val="28"/>
          <w:u w:val="none"/>
        </w:rPr>
        <w:t xml:space="preserve"> heat is coming from the sun. </w:t>
      </w:r>
      <w:r w:rsidR="003F5361" w:rsidRPr="00810E75">
        <w:rPr>
          <w:rStyle w:val="Hyperlink"/>
          <w:rFonts w:ascii="Calibri" w:hAnsi="Calibri" w:cs="Calibri"/>
          <w:color w:val="262626" w:themeColor="text1" w:themeTint="D9"/>
          <w:sz w:val="28"/>
          <w:szCs w:val="28"/>
          <w:u w:val="none"/>
        </w:rPr>
        <w:t xml:space="preserve">The amount of energy released from the Earth's core along with the radiant energy from the sun, which heats the Earth and its atmosphere, is equal to the amount of energy released from land and water surfaces which is radiated out to space. </w:t>
      </w:r>
      <w:r w:rsidRPr="00810E75">
        <w:rPr>
          <w:rStyle w:val="Hyperlink"/>
          <w:rFonts w:ascii="Calibri" w:hAnsi="Calibri" w:cs="Calibri"/>
          <w:color w:val="262626" w:themeColor="text1" w:themeTint="D9"/>
          <w:sz w:val="28"/>
          <w:szCs w:val="28"/>
          <w:u w:val="none"/>
        </w:rPr>
        <w:t xml:space="preserve">The average temperature </w:t>
      </w:r>
      <w:r w:rsidR="00D10B4D" w:rsidRPr="00810E75">
        <w:rPr>
          <w:rStyle w:val="Hyperlink"/>
          <w:rFonts w:ascii="Calibri" w:hAnsi="Calibri" w:cs="Calibri"/>
          <w:color w:val="262626" w:themeColor="text1" w:themeTint="D9"/>
          <w:sz w:val="28"/>
          <w:szCs w:val="28"/>
          <w:u w:val="none"/>
        </w:rPr>
        <w:t xml:space="preserve">on </w:t>
      </w:r>
      <w:r w:rsidR="0082506E" w:rsidRPr="00810E75">
        <w:rPr>
          <w:rStyle w:val="Hyperlink"/>
          <w:rFonts w:ascii="Calibri" w:hAnsi="Calibri" w:cs="Calibri"/>
          <w:color w:val="262626" w:themeColor="text1" w:themeTint="D9"/>
          <w:sz w:val="28"/>
          <w:szCs w:val="28"/>
          <w:u w:val="none"/>
        </w:rPr>
        <w:t>E</w:t>
      </w:r>
      <w:r w:rsidR="00D10B4D" w:rsidRPr="00810E75">
        <w:rPr>
          <w:rStyle w:val="Hyperlink"/>
          <w:rFonts w:ascii="Calibri" w:hAnsi="Calibri" w:cs="Calibri"/>
          <w:color w:val="262626" w:themeColor="text1" w:themeTint="D9"/>
          <w:sz w:val="28"/>
          <w:szCs w:val="28"/>
          <w:u w:val="none"/>
        </w:rPr>
        <w:t xml:space="preserve">arth remains </w:t>
      </w:r>
      <w:r w:rsidRPr="00810E75">
        <w:rPr>
          <w:rStyle w:val="Hyperlink"/>
          <w:rFonts w:ascii="Calibri" w:hAnsi="Calibri" w:cs="Calibri"/>
          <w:color w:val="262626" w:themeColor="text1" w:themeTint="D9"/>
          <w:sz w:val="28"/>
          <w:szCs w:val="28"/>
          <w:u w:val="none"/>
        </w:rPr>
        <w:t>relatively constant and there is equilibrium between the input of heat and the heat lost. The energy from the core will stay available for billions of years.</w:t>
      </w:r>
    </w:p>
    <w:p w14:paraId="5174E6A8" w14:textId="0CC18F7B" w:rsidR="003D30F7" w:rsidRPr="00810E75" w:rsidRDefault="003D30F7" w:rsidP="009942FF">
      <w:pPr>
        <w:spacing w:line="36" w:lineRule="atLeast"/>
        <w:rPr>
          <w:rStyle w:val="Hyperlink"/>
          <w:rFonts w:ascii="Calibri" w:hAnsi="Calibri" w:cs="Calibri"/>
          <w:color w:val="262626" w:themeColor="text1" w:themeTint="D9"/>
          <w:sz w:val="28"/>
          <w:szCs w:val="28"/>
          <w:u w:val="none"/>
        </w:rPr>
      </w:pPr>
    </w:p>
    <w:p w14:paraId="6B9CC430" w14:textId="7AE50E68" w:rsidR="009942FF" w:rsidRPr="00810E75" w:rsidRDefault="009942FF" w:rsidP="009942FF">
      <w:pPr>
        <w:spacing w:line="36" w:lineRule="atLeast"/>
        <w:rPr>
          <w:rFonts w:cs="Calibri"/>
          <w:color w:val="262626" w:themeColor="text1" w:themeTint="D9"/>
          <w:sz w:val="20"/>
          <w:szCs w:val="20"/>
        </w:rPr>
      </w:pPr>
      <w:r w:rsidRPr="00810E75">
        <w:rPr>
          <w:rFonts w:cs="Calibri"/>
          <w:b/>
          <w:bCs/>
          <w:color w:val="262626" w:themeColor="text1" w:themeTint="D9"/>
          <w:sz w:val="28"/>
          <w:szCs w:val="28"/>
        </w:rPr>
        <w:t>Earth temperature gradient:</w:t>
      </w:r>
      <w:r w:rsidRPr="00810E75">
        <w:rPr>
          <w:rFonts w:cs="Calibri"/>
          <w:color w:val="262626" w:themeColor="text1" w:themeTint="D9"/>
          <w:sz w:val="28"/>
          <w:szCs w:val="28"/>
        </w:rPr>
        <w:t xml:space="preserve"> The </w:t>
      </w:r>
      <w:r w:rsidR="0082506E" w:rsidRPr="00810E75">
        <w:rPr>
          <w:rFonts w:cs="Calibri"/>
          <w:color w:val="262626" w:themeColor="text1" w:themeTint="D9"/>
          <w:sz w:val="28"/>
          <w:szCs w:val="28"/>
        </w:rPr>
        <w:t>E</w:t>
      </w:r>
      <w:r w:rsidRPr="00810E75">
        <w:rPr>
          <w:rFonts w:cs="Calibri"/>
          <w:color w:val="262626" w:themeColor="text1" w:themeTint="D9"/>
          <w:sz w:val="28"/>
          <w:szCs w:val="28"/>
        </w:rPr>
        <w:t xml:space="preserve">arth </w:t>
      </w:r>
      <w:r w:rsidR="008A77BE" w:rsidRPr="00810E75">
        <w:rPr>
          <w:rFonts w:cs="Calibri"/>
          <w:color w:val="262626" w:themeColor="text1" w:themeTint="D9"/>
          <w:sz w:val="28"/>
          <w:szCs w:val="28"/>
        </w:rPr>
        <w:t>consists</w:t>
      </w:r>
      <w:r w:rsidRPr="00810E75">
        <w:rPr>
          <w:rFonts w:cs="Calibri"/>
          <w:color w:val="262626" w:themeColor="text1" w:themeTint="D9"/>
          <w:sz w:val="28"/>
          <w:szCs w:val="28"/>
        </w:rPr>
        <w:t xml:space="preserve"> of three layers, the outermost silicate crust, the viscous mantle, the liquid outer </w:t>
      </w:r>
      <w:r w:rsidR="008A77BE" w:rsidRPr="00810E75">
        <w:rPr>
          <w:rFonts w:cs="Calibri"/>
          <w:color w:val="262626" w:themeColor="text1" w:themeTint="D9"/>
          <w:sz w:val="28"/>
          <w:szCs w:val="28"/>
        </w:rPr>
        <w:t>core,</w:t>
      </w:r>
      <w:r w:rsidRPr="00810E75">
        <w:rPr>
          <w:rFonts w:ascii="Helvetica" w:hAnsi="Helvetica" w:cs="Helvetica"/>
          <w:color w:val="262626" w:themeColor="text1" w:themeTint="D9"/>
          <w:shd w:val="clear" w:color="auto" w:fill="FFFFFF"/>
        </w:rPr>
        <w:t xml:space="preserve"> and </w:t>
      </w:r>
      <w:r w:rsidRPr="00810E75">
        <w:rPr>
          <w:rFonts w:cs="Calibri"/>
          <w:color w:val="262626" w:themeColor="text1" w:themeTint="D9"/>
          <w:sz w:val="28"/>
          <w:szCs w:val="28"/>
        </w:rPr>
        <w:t>solid inner core. The inner core consists mainly of iron. The temperature is</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6,000</w:t>
      </w:r>
      <w:r w:rsidR="003141A6" w:rsidRPr="00810E75">
        <w:rPr>
          <w:rFonts w:cs="Calibri"/>
          <w:color w:val="262626" w:themeColor="text1" w:themeTint="D9"/>
          <w:sz w:val="28"/>
          <w:szCs w:val="28"/>
        </w:rPr>
        <w:t>-</w:t>
      </w:r>
      <w:r w:rsidRPr="00810E75">
        <w:rPr>
          <w:rFonts w:cs="Calibri"/>
          <w:color w:val="262626" w:themeColor="text1" w:themeTint="D9"/>
          <w:sz w:val="28"/>
          <w:szCs w:val="28"/>
        </w:rPr>
        <w:t>5,000 °C and the pressure is 36</w:t>
      </w:r>
      <w:r w:rsidR="006735E7" w:rsidRPr="00810E75">
        <w:rPr>
          <w:rFonts w:cs="Calibri"/>
          <w:color w:val="262626" w:themeColor="text1" w:themeTint="D9"/>
          <w:sz w:val="28"/>
          <w:szCs w:val="28"/>
        </w:rPr>
        <w:t>0,000</w:t>
      </w:r>
      <w:r w:rsidRPr="00810E75">
        <w:rPr>
          <w:rFonts w:cs="Calibri"/>
          <w:color w:val="262626" w:themeColor="text1" w:themeTint="D9"/>
          <w:sz w:val="28"/>
          <w:szCs w:val="28"/>
        </w:rPr>
        <w:t xml:space="preserve"> </w:t>
      </w:r>
      <w:r w:rsidR="006735E7" w:rsidRPr="00810E75">
        <w:rPr>
          <w:rFonts w:cs="Calibri"/>
          <w:color w:val="262626" w:themeColor="text1" w:themeTint="D9"/>
          <w:sz w:val="28"/>
          <w:szCs w:val="28"/>
        </w:rPr>
        <w:t>MPa</w:t>
      </w:r>
      <w:r w:rsidRPr="00810E75">
        <w:rPr>
          <w:rFonts w:cs="Calibri"/>
          <w:color w:val="262626" w:themeColor="text1" w:themeTint="D9"/>
          <w:sz w:val="28"/>
          <w:szCs w:val="28"/>
        </w:rPr>
        <w:t xml:space="preserve">. The high pressure of the inner core prevents the iron from melting. The inner core is also seen as a plasma that behaves like a solid. The outer core consists of extremely hot magma (melted rock) of 5,000-3,700 °C wrapping around the solid iron inner core. The three naturally occurring radioelements in rocks are uranium, thorium, and potassium. Heat is continually produced mostly from the decay of the naturally radioactive isotopes in these rocks, such as potassium-40 and thorium-232. The slow decay of these radioactive material continually generates extremely </w:t>
      </w:r>
      <w:r w:rsidR="00D2195A" w:rsidRPr="00810E75">
        <w:rPr>
          <w:rFonts w:cs="Calibri"/>
          <w:color w:val="262626" w:themeColor="text1" w:themeTint="D9"/>
          <w:sz w:val="28"/>
          <w:szCs w:val="28"/>
        </w:rPr>
        <w:t xml:space="preserve">hot </w:t>
      </w:r>
      <w:r w:rsidRPr="00810E75">
        <w:rPr>
          <w:rFonts w:cs="Calibri"/>
          <w:color w:val="262626" w:themeColor="text1" w:themeTint="D9"/>
          <w:sz w:val="28"/>
          <w:szCs w:val="28"/>
        </w:rPr>
        <w:t xml:space="preserve">temperatures inside the </w:t>
      </w:r>
      <w:r w:rsidR="0082506E" w:rsidRPr="00810E75">
        <w:rPr>
          <w:rFonts w:cs="Calibri"/>
          <w:color w:val="262626" w:themeColor="text1" w:themeTint="D9"/>
          <w:sz w:val="28"/>
          <w:szCs w:val="28"/>
        </w:rPr>
        <w:t>E</w:t>
      </w:r>
      <w:r w:rsidRPr="00810E75">
        <w:rPr>
          <w:rFonts w:cs="Calibri"/>
          <w:color w:val="262626" w:themeColor="text1" w:themeTint="D9"/>
          <w:sz w:val="28"/>
          <w:szCs w:val="28"/>
        </w:rPr>
        <w:t xml:space="preserve">arth core. The mantle is approximately 2,900 km thick and </w:t>
      </w:r>
      <w:r w:rsidR="008A77BE" w:rsidRPr="00810E75">
        <w:rPr>
          <w:rFonts w:cs="Calibri"/>
          <w:color w:val="262626" w:themeColor="text1" w:themeTint="D9"/>
          <w:sz w:val="28"/>
          <w:szCs w:val="28"/>
        </w:rPr>
        <w:t>composed</w:t>
      </w:r>
      <w:r w:rsidRPr="00810E75">
        <w:rPr>
          <w:rFonts w:cs="Calibri"/>
          <w:color w:val="262626" w:themeColor="text1" w:themeTint="D9"/>
          <w:sz w:val="28"/>
          <w:szCs w:val="28"/>
        </w:rPr>
        <w:t xml:space="preserve"> of magma and rock of 3,700-1,600 °C. Most magma in the </w:t>
      </w:r>
      <w:r w:rsidR="0082506E" w:rsidRPr="00810E75">
        <w:rPr>
          <w:rFonts w:cs="Calibri"/>
          <w:color w:val="262626" w:themeColor="text1" w:themeTint="D9"/>
          <w:sz w:val="28"/>
          <w:szCs w:val="28"/>
        </w:rPr>
        <w:t>E</w:t>
      </w:r>
      <w:r w:rsidRPr="00810E75">
        <w:rPr>
          <w:rFonts w:cs="Calibri"/>
          <w:color w:val="262626" w:themeColor="text1" w:themeTint="D9"/>
          <w:sz w:val="28"/>
          <w:szCs w:val="28"/>
        </w:rPr>
        <w:t xml:space="preserve">arth is composed of silica. The crust is the outermost layer of the </w:t>
      </w:r>
      <w:r w:rsidR="005522A7" w:rsidRPr="00810E75">
        <w:rPr>
          <w:rFonts w:cs="Calibri"/>
          <w:color w:val="262626" w:themeColor="text1" w:themeTint="D9"/>
          <w:sz w:val="28"/>
          <w:szCs w:val="28"/>
        </w:rPr>
        <w:t>E</w:t>
      </w:r>
      <w:r w:rsidRPr="00810E75">
        <w:rPr>
          <w:rFonts w:cs="Calibri"/>
          <w:color w:val="262626" w:themeColor="text1" w:themeTint="D9"/>
          <w:sz w:val="28"/>
          <w:szCs w:val="28"/>
        </w:rPr>
        <w:t xml:space="preserve">arth’s core. The crust forms the bulk of continents and ocean floors that run </w:t>
      </w:r>
      <w:r w:rsidR="008A77BE" w:rsidRPr="00810E75">
        <w:rPr>
          <w:rFonts w:cs="Calibri"/>
          <w:color w:val="262626" w:themeColor="text1" w:themeTint="D9"/>
          <w:sz w:val="28"/>
          <w:szCs w:val="28"/>
        </w:rPr>
        <w:t>5-8</w:t>
      </w:r>
      <w:r w:rsidRPr="00810E75">
        <w:rPr>
          <w:rFonts w:cs="Calibri"/>
          <w:color w:val="262626" w:themeColor="text1" w:themeTint="D9"/>
          <w:sz w:val="28"/>
          <w:szCs w:val="28"/>
        </w:rPr>
        <w:t xml:space="preserve"> km thick beneath the oceans and 24-56 km thick on the continents. In the upper meters of the earth's crust the temperature of the outside air has a strong influence on the temperature of </w:t>
      </w:r>
      <w:r w:rsidRPr="00810E75">
        <w:rPr>
          <w:rFonts w:cs="Calibri"/>
          <w:color w:val="262626" w:themeColor="text1" w:themeTint="D9"/>
          <w:sz w:val="28"/>
          <w:szCs w:val="28"/>
        </w:rPr>
        <w:lastRenderedPageBreak/>
        <w:t xml:space="preserve">the earth. At a depth of 10 m there is a constant temperature of about 10 °C. Below that, the temperature increases. The geothermal temperature gradient that expresses this increase varies from place to place depending on the soil structure. In the Netherlands, the average geothermal temperature gradient of the </w:t>
      </w:r>
      <w:r w:rsidR="005522A7" w:rsidRPr="00810E75">
        <w:rPr>
          <w:rFonts w:cs="Calibri"/>
          <w:color w:val="262626" w:themeColor="text1" w:themeTint="D9"/>
          <w:sz w:val="28"/>
          <w:szCs w:val="28"/>
        </w:rPr>
        <w:t>earth</w:t>
      </w:r>
      <w:r w:rsidR="00DB34A7" w:rsidRPr="00810E75">
        <w:rPr>
          <w:rFonts w:cs="Calibri"/>
          <w:color w:val="262626" w:themeColor="text1" w:themeTint="D9"/>
          <w:sz w:val="28"/>
          <w:szCs w:val="28"/>
        </w:rPr>
        <w:t>’s</w:t>
      </w:r>
      <w:r w:rsidR="005522A7"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crust is about 30 °C/km. At a depth of 2 km the average temperature is about 70 °C. The amount of heat within 10 km of </w:t>
      </w:r>
      <w:r w:rsidR="00D10B4D" w:rsidRPr="00810E75">
        <w:rPr>
          <w:rFonts w:cs="Calibri"/>
          <w:color w:val="262626" w:themeColor="text1" w:themeTint="D9"/>
          <w:sz w:val="28"/>
          <w:szCs w:val="28"/>
        </w:rPr>
        <w:t xml:space="preserve">the </w:t>
      </w:r>
      <w:r w:rsidR="005522A7" w:rsidRPr="00810E75">
        <w:rPr>
          <w:rFonts w:cs="Calibri"/>
          <w:color w:val="262626" w:themeColor="text1" w:themeTint="D9"/>
          <w:sz w:val="28"/>
          <w:szCs w:val="28"/>
        </w:rPr>
        <w:t>E</w:t>
      </w:r>
      <w:r w:rsidRPr="00810E75">
        <w:rPr>
          <w:rFonts w:cs="Calibri"/>
          <w:color w:val="262626" w:themeColor="text1" w:themeTint="D9"/>
          <w:sz w:val="28"/>
          <w:szCs w:val="28"/>
        </w:rPr>
        <w:t xml:space="preserve">arth's surface contains 50,000 times more energy than all the oil and natural gas resources in the world. </w:t>
      </w:r>
    </w:p>
    <w:p w14:paraId="24B24986" w14:textId="77777777" w:rsidR="00C40509" w:rsidRPr="00810E75" w:rsidRDefault="00C40509" w:rsidP="009942FF">
      <w:pPr>
        <w:spacing w:line="36" w:lineRule="atLeast"/>
        <w:rPr>
          <w:rFonts w:cs="Calibri"/>
          <w:color w:val="262626" w:themeColor="text1" w:themeTint="D9"/>
          <w:sz w:val="28"/>
          <w:szCs w:val="28"/>
        </w:rPr>
      </w:pPr>
    </w:p>
    <w:p w14:paraId="65C20AD0" w14:textId="63364B48" w:rsidR="009942FF" w:rsidRPr="00810E75" w:rsidRDefault="00D65F8E" w:rsidP="009942FF">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7842" w:dyaOrig="3236" w14:anchorId="60BE681C">
          <v:shape id="_x0000_i1063" type="#_x0000_t75" style="width:410.25pt;height:165.75pt" o:ole="">
            <v:imagedata r:id="rId155" o:title=""/>
          </v:shape>
          <o:OLEObject Type="Embed" ProgID="Visio.Drawing.11" ShapeID="_x0000_i1063" DrawAspect="Content" ObjectID="_1821517010" r:id="rId156"/>
        </w:object>
      </w:r>
    </w:p>
    <w:p w14:paraId="3E4C4657" w14:textId="77777777" w:rsidR="00C40509" w:rsidRPr="00810E75" w:rsidRDefault="009942FF" w:rsidP="009942FF">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 xml:space="preserve"> </w:t>
      </w:r>
    </w:p>
    <w:p w14:paraId="6025AA19" w14:textId="1412B97A" w:rsidR="009942FF" w:rsidRPr="00810E75" w:rsidRDefault="00886B09" w:rsidP="009942FF">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Fig. </w:t>
      </w:r>
      <w:r w:rsidR="009942FF" w:rsidRPr="00810E75">
        <w:rPr>
          <w:rFonts w:cs="Calibri"/>
          <w:i/>
          <w:color w:val="262626" w:themeColor="text1" w:themeTint="D9"/>
          <w:sz w:val="26"/>
          <w:szCs w:val="26"/>
        </w:rPr>
        <w:t xml:space="preserve">3.7a: The temperature gradient of the </w:t>
      </w:r>
      <w:r w:rsidR="005522A7" w:rsidRPr="00810E75">
        <w:rPr>
          <w:rFonts w:cs="Calibri"/>
          <w:i/>
          <w:color w:val="262626" w:themeColor="text1" w:themeTint="D9"/>
          <w:sz w:val="26"/>
          <w:szCs w:val="26"/>
        </w:rPr>
        <w:t>E</w:t>
      </w:r>
      <w:r w:rsidR="009942FF" w:rsidRPr="00810E75">
        <w:rPr>
          <w:rFonts w:cs="Calibri"/>
          <w:i/>
          <w:color w:val="262626" w:themeColor="text1" w:themeTint="D9"/>
          <w:sz w:val="26"/>
          <w:szCs w:val="26"/>
        </w:rPr>
        <w:t>arth.</w:t>
      </w:r>
    </w:p>
    <w:p w14:paraId="1FFB6770" w14:textId="77777777" w:rsidR="009942FF" w:rsidRPr="00810E75" w:rsidRDefault="009942FF" w:rsidP="009942FF">
      <w:pPr>
        <w:spacing w:line="36" w:lineRule="atLeast"/>
        <w:rPr>
          <w:rFonts w:cs="Calibri"/>
          <w:i/>
          <w:color w:val="262626" w:themeColor="text1" w:themeTint="D9"/>
          <w:sz w:val="26"/>
          <w:szCs w:val="26"/>
        </w:rPr>
      </w:pPr>
    </w:p>
    <w:p w14:paraId="0ABBEBD0" w14:textId="1A07D35B" w:rsidR="009942FF" w:rsidRPr="00810E75" w:rsidRDefault="009942FF" w:rsidP="009942FF">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earth’s crust is split into plates. At the edges of these plates magma can find its way to the surface of the </w:t>
      </w:r>
      <w:r w:rsidR="005522A7" w:rsidRPr="00810E75">
        <w:rPr>
          <w:rFonts w:cs="Calibri"/>
          <w:color w:val="262626" w:themeColor="text1" w:themeTint="D9"/>
          <w:sz w:val="28"/>
          <w:szCs w:val="28"/>
        </w:rPr>
        <w:t>E</w:t>
      </w:r>
      <w:r w:rsidRPr="00810E75">
        <w:rPr>
          <w:rFonts w:cs="Calibri"/>
          <w:color w:val="262626" w:themeColor="text1" w:themeTint="D9"/>
          <w:sz w:val="28"/>
          <w:szCs w:val="28"/>
        </w:rPr>
        <w:t xml:space="preserve">arth. It </w:t>
      </w:r>
      <w:r w:rsidR="006B5E3E" w:rsidRPr="00810E75">
        <w:rPr>
          <w:rFonts w:cs="Calibri"/>
          <w:color w:val="262626" w:themeColor="text1" w:themeTint="D9"/>
          <w:sz w:val="28"/>
          <w:szCs w:val="28"/>
        </w:rPr>
        <w:t>is</w:t>
      </w:r>
      <w:r w:rsidRPr="00810E75">
        <w:rPr>
          <w:rFonts w:cs="Calibri"/>
          <w:color w:val="262626" w:themeColor="text1" w:themeTint="D9"/>
          <w:sz w:val="28"/>
          <w:szCs w:val="28"/>
        </w:rPr>
        <w:t xml:space="preserve"> the volcanoes where magma can erupt from the underneath. When magma </w:t>
      </w:r>
      <w:r w:rsidR="008A77BE" w:rsidRPr="00810E75">
        <w:rPr>
          <w:rFonts w:cs="Calibri"/>
          <w:color w:val="262626" w:themeColor="text1" w:themeTint="D9"/>
          <w:sz w:val="28"/>
          <w:szCs w:val="28"/>
        </w:rPr>
        <w:t>rises</w:t>
      </w:r>
      <w:r w:rsidRPr="00810E75">
        <w:rPr>
          <w:rFonts w:cs="Calibri"/>
          <w:color w:val="262626" w:themeColor="text1" w:themeTint="D9"/>
          <w:sz w:val="28"/>
          <w:szCs w:val="28"/>
        </w:rPr>
        <w:t xml:space="preserve"> to the surface, the molten rock becomes lava. </w:t>
      </w:r>
      <w:r w:rsidR="00D10B4D" w:rsidRPr="00810E75">
        <w:rPr>
          <w:rFonts w:cs="Calibri"/>
          <w:color w:val="262626" w:themeColor="text1" w:themeTint="D9"/>
          <w:sz w:val="28"/>
          <w:szCs w:val="28"/>
        </w:rPr>
        <w:t xml:space="preserve">Below the surface of the </w:t>
      </w:r>
      <w:r w:rsidR="005522A7" w:rsidRPr="00810E75">
        <w:rPr>
          <w:rFonts w:cs="Calibri"/>
          <w:color w:val="262626" w:themeColor="text1" w:themeTint="D9"/>
          <w:sz w:val="28"/>
          <w:szCs w:val="28"/>
        </w:rPr>
        <w:t>E</w:t>
      </w:r>
      <w:r w:rsidRPr="00810E75">
        <w:rPr>
          <w:rFonts w:cs="Calibri"/>
          <w:color w:val="262626" w:themeColor="text1" w:themeTint="D9"/>
          <w:sz w:val="28"/>
          <w:szCs w:val="28"/>
        </w:rPr>
        <w:t xml:space="preserve">arth, water and rocks absorb heat from the magma. As the depth increases, so do the temperatures of the underground water and rocks. The areas with the highest underground temperatures are in regions with active or geologically young volcanoes. Hot spots occur at tectonic plate boundaries or at places where the crust is thin enough to let the heat through. These regions are also seismically active. Earthquakes and magma movement break up the rock covering, allowing water to circulate. Where water rises to the surface, natural hot springs and geysers occur such as the Old Faithful at Yellowstone National Park. The water of these springs and geysers can be more than 200 °C. Seismically active hotspots are not the only places where </w:t>
      </w:r>
      <w:r w:rsidR="005522A7" w:rsidRPr="00810E75">
        <w:rPr>
          <w:rFonts w:cs="Calibri"/>
          <w:color w:val="262626" w:themeColor="text1" w:themeTint="D9"/>
          <w:sz w:val="28"/>
          <w:szCs w:val="28"/>
        </w:rPr>
        <w:t xml:space="preserve">geothermal </w:t>
      </w:r>
      <w:r w:rsidRPr="00810E75">
        <w:rPr>
          <w:rFonts w:cs="Calibri"/>
          <w:color w:val="262626" w:themeColor="text1" w:themeTint="D9"/>
          <w:sz w:val="28"/>
          <w:szCs w:val="28"/>
        </w:rPr>
        <w:t xml:space="preserve">heat can be found. At depths of anywhere from 3-100 m, there is a steady supply of milder heat at </w:t>
      </w:r>
      <w:r w:rsidR="008A77BE" w:rsidRPr="00810E75">
        <w:rPr>
          <w:rFonts w:cs="Calibri"/>
          <w:color w:val="262626" w:themeColor="text1" w:themeTint="D9"/>
          <w:sz w:val="28"/>
          <w:szCs w:val="28"/>
        </w:rPr>
        <w:t>any</w:t>
      </w:r>
      <w:r w:rsidRPr="00810E75">
        <w:rPr>
          <w:rFonts w:cs="Calibri"/>
          <w:color w:val="262626" w:themeColor="text1" w:themeTint="D9"/>
          <w:sz w:val="28"/>
          <w:szCs w:val="28"/>
        </w:rPr>
        <w:t xml:space="preserve"> location on </w:t>
      </w:r>
      <w:r w:rsidR="005522A7" w:rsidRPr="00810E75">
        <w:rPr>
          <w:rFonts w:cs="Calibri"/>
          <w:color w:val="262626" w:themeColor="text1" w:themeTint="D9"/>
          <w:sz w:val="28"/>
          <w:szCs w:val="28"/>
        </w:rPr>
        <w:t>E</w:t>
      </w:r>
      <w:r w:rsidRPr="00810E75">
        <w:rPr>
          <w:rFonts w:cs="Calibri"/>
          <w:color w:val="262626" w:themeColor="text1" w:themeTint="D9"/>
          <w:sz w:val="28"/>
          <w:szCs w:val="28"/>
        </w:rPr>
        <w:t>arth. This heat can be used for direct heating purposes.</w:t>
      </w:r>
      <w:bookmarkStart w:id="97" w:name="_Hlk507001664"/>
      <w:r w:rsidRPr="00810E75">
        <w:rPr>
          <w:rFonts w:cs="Calibri"/>
          <w:color w:val="262626" w:themeColor="text1" w:themeTint="D9"/>
          <w:sz w:val="28"/>
          <w:szCs w:val="28"/>
        </w:rPr>
        <w:t xml:space="preserve"> Many technologies have been developed to use geothermal heat in an efficient and comfortable way. All over the world, geothermal energy is used to heat houses and generate electricity. This is done by digging up wells and subsequently pumping the hot underground water or </w:t>
      </w:r>
      <w:r w:rsidRPr="00810E75">
        <w:rPr>
          <w:rFonts w:cs="Calibri"/>
          <w:color w:val="262626" w:themeColor="text1" w:themeTint="D9"/>
          <w:sz w:val="28"/>
          <w:szCs w:val="28"/>
        </w:rPr>
        <w:lastRenderedPageBreak/>
        <w:t>steam to the surface</w:t>
      </w:r>
      <w:r w:rsidR="00D10B4D" w:rsidRPr="00810E75">
        <w:rPr>
          <w:rFonts w:cs="Calibri"/>
          <w:color w:val="262626" w:themeColor="text1" w:themeTint="D9"/>
          <w:sz w:val="28"/>
          <w:szCs w:val="28"/>
        </w:rPr>
        <w:t xml:space="preserve"> of the earth</w:t>
      </w:r>
      <w:r w:rsidRPr="00810E75">
        <w:rPr>
          <w:rFonts w:cs="Calibri"/>
          <w:color w:val="262626" w:themeColor="text1" w:themeTint="D9"/>
          <w:sz w:val="28"/>
          <w:szCs w:val="28"/>
        </w:rPr>
        <w:t>.</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Earth heat dates far back in the ancient times where it was utilized for space heating and bathing. Some</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technologies to win and use </w:t>
      </w:r>
      <w:r w:rsidR="005522A7" w:rsidRPr="00810E75">
        <w:rPr>
          <w:rFonts w:cs="Calibri"/>
          <w:color w:val="262626" w:themeColor="text1" w:themeTint="D9"/>
          <w:sz w:val="28"/>
          <w:szCs w:val="28"/>
        </w:rPr>
        <w:t xml:space="preserve">geothermal </w:t>
      </w:r>
      <w:r w:rsidRPr="00810E75">
        <w:rPr>
          <w:rFonts w:cs="Calibri"/>
          <w:color w:val="262626" w:themeColor="text1" w:themeTint="D9"/>
          <w:sz w:val="28"/>
          <w:szCs w:val="28"/>
        </w:rPr>
        <w:t>heat will be discussed.</w:t>
      </w:r>
    </w:p>
    <w:p w14:paraId="21CD3FB4" w14:textId="29404664" w:rsidR="004F7575" w:rsidRPr="00810E75" w:rsidRDefault="004F7575" w:rsidP="009942FF">
      <w:pPr>
        <w:spacing w:line="36" w:lineRule="atLeast"/>
        <w:rPr>
          <w:rFonts w:cs="Calibri"/>
          <w:color w:val="262626" w:themeColor="text1" w:themeTint="D9"/>
          <w:sz w:val="28"/>
          <w:szCs w:val="28"/>
        </w:rPr>
      </w:pPr>
    </w:p>
    <w:p w14:paraId="15228E57" w14:textId="0CF51AA1" w:rsidR="004F7575" w:rsidRPr="00810E75" w:rsidRDefault="004F7575" w:rsidP="004F7575">
      <w:pPr>
        <w:spacing w:line="36" w:lineRule="atLeast"/>
        <w:rPr>
          <w:rFonts w:cs="Calibri"/>
          <w:color w:val="262626" w:themeColor="text1" w:themeTint="D9"/>
          <w:sz w:val="28"/>
          <w:szCs w:val="28"/>
        </w:rPr>
      </w:pPr>
      <w:r w:rsidRPr="00810E75">
        <w:rPr>
          <w:color w:val="262626" w:themeColor="text1" w:themeTint="D9"/>
          <w:sz w:val="28"/>
          <w:szCs w:val="28"/>
        </w:rPr>
        <w:t>Geothermal energy can be extracted from a few meters below the earth service to depth of more than 3</w:t>
      </w:r>
      <w:r w:rsidR="003141A6" w:rsidRPr="00810E75">
        <w:rPr>
          <w:color w:val="262626" w:themeColor="text1" w:themeTint="D9"/>
          <w:sz w:val="28"/>
          <w:szCs w:val="28"/>
        </w:rPr>
        <w:t>,</w:t>
      </w:r>
      <w:r w:rsidRPr="00810E75">
        <w:rPr>
          <w:color w:val="262626" w:themeColor="text1" w:themeTint="D9"/>
          <w:sz w:val="28"/>
          <w:szCs w:val="28"/>
        </w:rPr>
        <w:t>000 meters.</w:t>
      </w:r>
      <w:r w:rsidRPr="00810E75">
        <w:rPr>
          <w:color w:val="262626" w:themeColor="text1" w:themeTint="D9"/>
        </w:rPr>
        <w:t xml:space="preserve"> </w:t>
      </w:r>
      <w:r w:rsidRPr="00810E75">
        <w:rPr>
          <w:rFonts w:cs="Calibri"/>
          <w:color w:val="262626" w:themeColor="text1" w:themeTint="D9"/>
          <w:sz w:val="28"/>
          <w:szCs w:val="28"/>
        </w:rPr>
        <w:t>D</w:t>
      </w:r>
      <w:r w:rsidRPr="00810E75">
        <w:rPr>
          <w:rFonts w:cs="Calibri"/>
          <w:bCs/>
          <w:color w:val="262626" w:themeColor="text1" w:themeTint="D9"/>
          <w:sz w:val="28"/>
          <w:szCs w:val="28"/>
        </w:rPr>
        <w:t xml:space="preserve">irect use of underground hot water is possible for example, for heating buildings, grow plants in greenhouses, dehydrate onions and garlic, heat water for fish farming, pasteurize milk, and for many other applications. </w:t>
      </w:r>
      <w:r w:rsidRPr="00810E75">
        <w:rPr>
          <w:rFonts w:cs="Calibri"/>
          <w:color w:val="262626" w:themeColor="text1" w:themeTint="D9"/>
          <w:sz w:val="28"/>
          <w:szCs w:val="28"/>
        </w:rPr>
        <w:t xml:space="preserve">In Iceland, virtually every building in the country is heated with hot spring water. The hot water is transported by pipelines to houses for space heating and domestic hot water. In fact, Iceland gets more than 50% of its primary energy from geothermal sources. Indirect use of geothermal energy is possible by using a heat pump for heating and cooling buildings or </w:t>
      </w:r>
      <w:r w:rsidR="008A77BE" w:rsidRPr="00810E75">
        <w:rPr>
          <w:rFonts w:cs="Calibri"/>
          <w:color w:val="262626" w:themeColor="text1" w:themeTint="D9"/>
          <w:sz w:val="28"/>
          <w:szCs w:val="28"/>
        </w:rPr>
        <w:t>to produce</w:t>
      </w:r>
      <w:r w:rsidRPr="00810E75">
        <w:rPr>
          <w:rFonts w:cs="Calibri"/>
          <w:color w:val="262626" w:themeColor="text1" w:themeTint="D9"/>
          <w:sz w:val="28"/>
          <w:szCs w:val="28"/>
        </w:rPr>
        <w:t xml:space="preserve"> electricity in a power plant.</w:t>
      </w:r>
    </w:p>
    <w:p w14:paraId="69D3C34B" w14:textId="700D8E81" w:rsidR="004F7575" w:rsidRPr="00810E75" w:rsidRDefault="004F7575" w:rsidP="009942FF">
      <w:pPr>
        <w:spacing w:line="36" w:lineRule="atLeast"/>
        <w:rPr>
          <w:rFonts w:cs="Calibri"/>
          <w:color w:val="262626" w:themeColor="text1" w:themeTint="D9"/>
          <w:sz w:val="28"/>
          <w:szCs w:val="28"/>
        </w:rPr>
      </w:pPr>
    </w:p>
    <w:p w14:paraId="599F2DCC" w14:textId="2D659E41" w:rsidR="004F7575" w:rsidRPr="00810E75" w:rsidRDefault="004F7575" w:rsidP="004F7575">
      <w:pPr>
        <w:spacing w:line="36" w:lineRule="atLeast"/>
        <w:rPr>
          <w:rFonts w:cs="Calibri"/>
          <w:color w:val="262626" w:themeColor="text1" w:themeTint="D9"/>
          <w:sz w:val="28"/>
          <w:szCs w:val="28"/>
          <w:shd w:val="clear" w:color="auto" w:fill="F5F5F5"/>
        </w:rPr>
      </w:pPr>
      <w:r w:rsidRPr="00810E75">
        <w:rPr>
          <w:b/>
          <w:bCs/>
          <w:color w:val="262626" w:themeColor="text1" w:themeTint="D9"/>
          <w:sz w:val="28"/>
          <w:szCs w:val="28"/>
        </w:rPr>
        <w:t xml:space="preserve">Geothermal power plants: </w:t>
      </w:r>
      <w:r w:rsidRPr="00810E75">
        <w:rPr>
          <w:rFonts w:cs="Calibri"/>
          <w:color w:val="262626" w:themeColor="text1" w:themeTint="D9"/>
          <w:sz w:val="28"/>
          <w:szCs w:val="28"/>
        </w:rPr>
        <w:t>Geothermal heat occurs everywhere under the surface of the earth. This heat can be extracted at great depth for example from hot dry rock reservoirs. Hereby rocks are first broken up by pumping high</w:t>
      </w:r>
      <w:r w:rsidR="0081545A" w:rsidRPr="00810E75">
        <w:rPr>
          <w:rFonts w:cs="Calibri"/>
          <w:color w:val="262626" w:themeColor="text1" w:themeTint="D9"/>
          <w:sz w:val="28"/>
          <w:szCs w:val="28"/>
        </w:rPr>
        <w:t xml:space="preserve"> </w:t>
      </w:r>
      <w:r w:rsidRPr="00810E75">
        <w:rPr>
          <w:rFonts w:cs="Calibri"/>
          <w:color w:val="262626" w:themeColor="text1" w:themeTint="D9"/>
          <w:sz w:val="28"/>
          <w:szCs w:val="28"/>
        </w:rPr>
        <w:t>pressure water through them. After that water is pumped through the broken hot rocks, where it heats up and returns to the surface as steam to</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power a turbine and to generate electricity. A geothermal installation consists of at least two wells, one for production of hot water or steam (production well) and one for injection of the cooled water (injection well). The distance between these two wells is about 1-2 km. The wells are partly drilled at an angle. In the Netherlands, the average temperature of a production well at a depth of 3 km is around 100 °C.</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There are three basic designs for geothermal power plants, all of which pull hot water and steam from the ground, use it</w:t>
      </w:r>
      <w:r w:rsidR="009E5990" w:rsidRPr="00810E75">
        <w:rPr>
          <w:rFonts w:cs="Calibri"/>
          <w:color w:val="262626" w:themeColor="text1" w:themeTint="D9"/>
          <w:sz w:val="28"/>
          <w:szCs w:val="28"/>
        </w:rPr>
        <w:t>,</w:t>
      </w:r>
      <w:r w:rsidRPr="00810E75">
        <w:rPr>
          <w:rFonts w:cs="Calibri"/>
          <w:color w:val="262626" w:themeColor="text1" w:themeTint="D9"/>
          <w:sz w:val="28"/>
          <w:szCs w:val="28"/>
        </w:rPr>
        <w:t xml:space="preserve"> and then return it as warm water to prolong the life of the heat source. T</w:t>
      </w:r>
      <w:r w:rsidRPr="00810E75">
        <w:rPr>
          <w:rFonts w:cs="Calibri"/>
          <w:color w:val="262626" w:themeColor="text1" w:themeTint="D9"/>
          <w:sz w:val="28"/>
          <w:szCs w:val="28"/>
          <w:shd w:val="clear" w:color="auto" w:fill="F5F5F5"/>
        </w:rPr>
        <w:t>he simplest design is known as the dry steam power plant (Fig.</w:t>
      </w:r>
      <w:r w:rsidRPr="00810E75">
        <w:rPr>
          <w:rFonts w:cs="Calibri"/>
          <w:color w:val="262626" w:themeColor="text1" w:themeTint="D9"/>
          <w:sz w:val="28"/>
          <w:szCs w:val="28"/>
        </w:rPr>
        <w:t xml:space="preserve"> 3.7</w:t>
      </w:r>
      <w:r w:rsidR="00C30BE3" w:rsidRPr="00810E75">
        <w:rPr>
          <w:rFonts w:cs="Calibri"/>
          <w:color w:val="262626" w:themeColor="text1" w:themeTint="D9"/>
          <w:sz w:val="28"/>
          <w:szCs w:val="28"/>
        </w:rPr>
        <w:t>b</w:t>
      </w:r>
      <w:r w:rsidRPr="00810E75">
        <w:rPr>
          <w:rFonts w:cs="Calibri"/>
          <w:color w:val="262626" w:themeColor="text1" w:themeTint="D9"/>
          <w:sz w:val="28"/>
          <w:szCs w:val="28"/>
        </w:rPr>
        <w:t xml:space="preserve"> left</w:t>
      </w:r>
      <w:r w:rsidRPr="00810E75">
        <w:rPr>
          <w:rFonts w:cs="Calibri"/>
          <w:iCs/>
          <w:color w:val="262626" w:themeColor="text1" w:themeTint="D9"/>
          <w:sz w:val="28"/>
          <w:szCs w:val="28"/>
        </w:rPr>
        <w:t>).</w:t>
      </w:r>
      <w:r w:rsidRPr="00810E75">
        <w:rPr>
          <w:rFonts w:cs="Calibri"/>
          <w:color w:val="262626" w:themeColor="text1" w:themeTint="D9"/>
          <w:sz w:val="28"/>
          <w:szCs w:val="28"/>
          <w:shd w:val="clear" w:color="auto" w:fill="F5F5F5"/>
        </w:rPr>
        <w:t xml:space="preserve"> In this design, steam passes directly through the turbine and then into a </w:t>
      </w:r>
      <w:r w:rsidR="00DB34A7" w:rsidRPr="00810E75">
        <w:rPr>
          <w:rFonts w:cs="Calibri"/>
          <w:color w:val="262626" w:themeColor="text1" w:themeTint="D9"/>
          <w:sz w:val="28"/>
          <w:szCs w:val="28"/>
          <w:shd w:val="clear" w:color="auto" w:fill="F5F5F5"/>
        </w:rPr>
        <w:t>condenser</w:t>
      </w:r>
      <w:r w:rsidRPr="00810E75">
        <w:rPr>
          <w:rFonts w:cs="Calibri"/>
          <w:color w:val="262626" w:themeColor="text1" w:themeTint="D9"/>
          <w:sz w:val="28"/>
          <w:szCs w:val="28"/>
          <w:shd w:val="clear" w:color="auto" w:fill="F5F5F5"/>
        </w:rPr>
        <w:t xml:space="preserve"> where the steam is condensed. </w:t>
      </w:r>
    </w:p>
    <w:p w14:paraId="4AACDD26" w14:textId="280D7C8C" w:rsidR="004F7575" w:rsidRPr="00810E75" w:rsidRDefault="004F7575" w:rsidP="004F7575">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In the second design </w:t>
      </w:r>
      <w:r w:rsidR="00886B09" w:rsidRPr="00810E75">
        <w:rPr>
          <w:rFonts w:cs="Calibri"/>
          <w:color w:val="262626" w:themeColor="text1" w:themeTint="D9"/>
          <w:sz w:val="28"/>
          <w:szCs w:val="28"/>
          <w:shd w:val="clear" w:color="auto" w:fill="F5F5F5"/>
        </w:rPr>
        <w:t xml:space="preserve">(Fig. </w:t>
      </w:r>
      <w:r w:rsidRPr="00810E75">
        <w:rPr>
          <w:rFonts w:cs="Calibri"/>
          <w:color w:val="262626" w:themeColor="text1" w:themeTint="D9"/>
          <w:sz w:val="28"/>
          <w:szCs w:val="28"/>
        </w:rPr>
        <w:t>3.7</w:t>
      </w:r>
      <w:r w:rsidR="00C30BE3" w:rsidRPr="00810E75">
        <w:rPr>
          <w:rFonts w:cs="Calibri"/>
          <w:color w:val="262626" w:themeColor="text1" w:themeTint="D9"/>
          <w:sz w:val="28"/>
          <w:szCs w:val="28"/>
        </w:rPr>
        <w:t>b</w:t>
      </w:r>
      <w:r w:rsidRPr="00810E75">
        <w:rPr>
          <w:rFonts w:cs="Calibri"/>
          <w:color w:val="262626" w:themeColor="text1" w:themeTint="D9"/>
          <w:sz w:val="28"/>
          <w:szCs w:val="28"/>
        </w:rPr>
        <w:t xml:space="preserve"> right</w:t>
      </w:r>
      <w:r w:rsidRPr="00810E75">
        <w:rPr>
          <w:rFonts w:cs="Calibri"/>
          <w:iCs/>
          <w:color w:val="262626" w:themeColor="text1" w:themeTint="D9"/>
          <w:sz w:val="28"/>
          <w:szCs w:val="28"/>
        </w:rPr>
        <w:t>)</w:t>
      </w:r>
      <w:r w:rsidRPr="00810E75">
        <w:rPr>
          <w:rFonts w:cs="Calibri"/>
          <w:color w:val="262626" w:themeColor="text1" w:themeTint="D9"/>
          <w:sz w:val="28"/>
          <w:szCs w:val="28"/>
        </w:rPr>
        <w:t>, hot water is depressurised or "flashed" in steam used to power the turbine.</w:t>
      </w:r>
      <w:r w:rsidRPr="00810E75">
        <w:rPr>
          <w:rFonts w:cs="Calibri"/>
          <w:color w:val="262626" w:themeColor="text1" w:themeTint="D9"/>
          <w:sz w:val="28"/>
          <w:szCs w:val="28"/>
          <w:shd w:val="clear" w:color="auto" w:fill="F5F5F5"/>
        </w:rPr>
        <w:t xml:space="preserve"> </w:t>
      </w:r>
    </w:p>
    <w:p w14:paraId="64ACE62D" w14:textId="77777777" w:rsidR="004F7575" w:rsidRPr="00810E75" w:rsidRDefault="004F7575" w:rsidP="004F7575">
      <w:pPr>
        <w:spacing w:line="36" w:lineRule="atLeast"/>
        <w:rPr>
          <w:rFonts w:cs="Calibri"/>
          <w:i/>
          <w:color w:val="262626" w:themeColor="text1" w:themeTint="D9"/>
          <w:sz w:val="28"/>
          <w:szCs w:val="28"/>
        </w:rPr>
      </w:pPr>
    </w:p>
    <w:p w14:paraId="5807315A" w14:textId="5096208B" w:rsidR="004F7575" w:rsidRPr="00810E75" w:rsidRDefault="00C15318" w:rsidP="004F7575">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11131" w:dyaOrig="4271" w14:anchorId="6CF9C250">
          <v:shape id="_x0000_i1064" type="#_x0000_t75" style="width:410.25pt;height:158.25pt" o:ole="">
            <v:imagedata r:id="rId157" o:title=""/>
          </v:shape>
          <o:OLEObject Type="Embed" ProgID="Visio.Drawing.11" ShapeID="_x0000_i1064" DrawAspect="Content" ObjectID="_1821517011" r:id="rId158"/>
        </w:object>
      </w:r>
    </w:p>
    <w:p w14:paraId="26FD1DD7" w14:textId="77777777" w:rsidR="004F7575" w:rsidRPr="00810E75" w:rsidRDefault="004F7575" w:rsidP="004F7575">
      <w:pPr>
        <w:spacing w:line="36" w:lineRule="atLeast"/>
        <w:jc w:val="center"/>
        <w:rPr>
          <w:rFonts w:cs="Calibri"/>
          <w:i/>
          <w:color w:val="262626" w:themeColor="text1" w:themeTint="D9"/>
          <w:sz w:val="28"/>
          <w:szCs w:val="28"/>
        </w:rPr>
      </w:pPr>
    </w:p>
    <w:p w14:paraId="492128C0" w14:textId="2F027F00" w:rsidR="004F7575" w:rsidRPr="00810E75" w:rsidRDefault="004F7575" w:rsidP="004F7575">
      <w:pPr>
        <w:spacing w:line="36" w:lineRule="atLeast"/>
        <w:jc w:val="center"/>
        <w:rPr>
          <w:rFonts w:cs="Calibri"/>
          <w:i/>
          <w:iCs/>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Pr="00810E75">
        <w:rPr>
          <w:rFonts w:cs="Calibri"/>
          <w:i/>
          <w:color w:val="262626" w:themeColor="text1" w:themeTint="D9"/>
          <w:sz w:val="26"/>
          <w:szCs w:val="26"/>
        </w:rPr>
        <w:t>3.7</w:t>
      </w:r>
      <w:r w:rsidR="00C30BE3" w:rsidRPr="00810E75">
        <w:rPr>
          <w:rFonts w:cs="Calibri"/>
          <w:i/>
          <w:color w:val="262626" w:themeColor="text1" w:themeTint="D9"/>
          <w:sz w:val="26"/>
          <w:szCs w:val="26"/>
        </w:rPr>
        <w:t>b</w:t>
      </w:r>
      <w:r w:rsidRPr="00810E75">
        <w:rPr>
          <w:rFonts w:cs="Calibri"/>
          <w:i/>
          <w:color w:val="262626" w:themeColor="text1" w:themeTint="D9"/>
          <w:sz w:val="26"/>
          <w:szCs w:val="26"/>
        </w:rPr>
        <w:t>: Dry</w:t>
      </w:r>
      <w:r w:rsidRPr="00810E75">
        <w:rPr>
          <w:rFonts w:cs="Calibri"/>
          <w:i/>
          <w:iCs/>
          <w:color w:val="262626" w:themeColor="text1" w:themeTint="D9"/>
          <w:sz w:val="26"/>
          <w:szCs w:val="26"/>
        </w:rPr>
        <w:t xml:space="preserve"> steam and flash steam</w:t>
      </w:r>
      <w:r w:rsidRPr="00810E75">
        <w:rPr>
          <w:rFonts w:cs="Calibri"/>
          <w:i/>
          <w:color w:val="262626" w:themeColor="text1" w:themeTint="D9"/>
          <w:sz w:val="26"/>
          <w:szCs w:val="26"/>
        </w:rPr>
        <w:t xml:space="preserve"> </w:t>
      </w:r>
      <w:r w:rsidRPr="00810E75">
        <w:rPr>
          <w:rFonts w:cs="Calibri"/>
          <w:i/>
          <w:iCs/>
          <w:color w:val="262626" w:themeColor="text1" w:themeTint="D9"/>
          <w:sz w:val="26"/>
          <w:szCs w:val="26"/>
        </w:rPr>
        <w:t>design of a geothermal power plant.</w:t>
      </w:r>
    </w:p>
    <w:p w14:paraId="3BB15B11" w14:textId="77777777" w:rsidR="00985081" w:rsidRPr="00810E75" w:rsidRDefault="00985081" w:rsidP="00C40509">
      <w:pPr>
        <w:spacing w:line="36" w:lineRule="atLeast"/>
        <w:rPr>
          <w:rFonts w:cs="Calibri"/>
          <w:color w:val="262626" w:themeColor="text1" w:themeTint="D9"/>
          <w:sz w:val="28"/>
          <w:szCs w:val="28"/>
        </w:rPr>
      </w:pPr>
    </w:p>
    <w:p w14:paraId="286FC71D" w14:textId="24250805" w:rsidR="00C40509" w:rsidRPr="00810E75" w:rsidRDefault="00C40509" w:rsidP="00C40509">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Flash evaporation is the evaporation that occurs when a saturated liquid stream undergoes a reduction in pressure by passing through a throttling device. To run the power plant, water temperatures of at least 150 °C are needed. </w:t>
      </w:r>
    </w:p>
    <w:p w14:paraId="642A8080" w14:textId="0F3354E5" w:rsidR="004F7575" w:rsidRPr="00810E75" w:rsidRDefault="004F7575" w:rsidP="004F7575">
      <w:pPr>
        <w:spacing w:line="36" w:lineRule="atLeast"/>
        <w:rPr>
          <w:rFonts w:cs="Calibri"/>
          <w:color w:val="262626" w:themeColor="text1" w:themeTint="D9"/>
          <w:sz w:val="28"/>
          <w:szCs w:val="28"/>
        </w:rPr>
      </w:pPr>
      <w:r w:rsidRPr="00810E75">
        <w:rPr>
          <w:rFonts w:cs="Calibri"/>
          <w:color w:val="262626" w:themeColor="text1" w:themeTint="D9"/>
          <w:sz w:val="28"/>
          <w:szCs w:val="28"/>
        </w:rPr>
        <w:t>The choice of the design is determined by the source. If the water comes out of the well as steam, it can be used directly as in the first design. If the temperature of the water is a high enough, a flash tank can be used.</w:t>
      </w:r>
    </w:p>
    <w:p w14:paraId="4D9099F2" w14:textId="2F9CB153" w:rsidR="004F7575" w:rsidRPr="00810E75" w:rsidRDefault="004F7575" w:rsidP="004F7575">
      <w:pPr>
        <w:spacing w:line="36" w:lineRule="atLeast"/>
        <w:rPr>
          <w:rFonts w:cs="Calibri"/>
          <w:color w:val="262626" w:themeColor="text1" w:themeTint="D9"/>
          <w:sz w:val="28"/>
          <w:szCs w:val="28"/>
        </w:rPr>
      </w:pPr>
      <w:r w:rsidRPr="00810E75">
        <w:rPr>
          <w:rFonts w:asciiTheme="minorHAnsi" w:hAnsiTheme="minorHAnsi" w:cstheme="minorHAnsi"/>
          <w:color w:val="262626" w:themeColor="text1" w:themeTint="D9"/>
          <w:sz w:val="28"/>
          <w:szCs w:val="28"/>
        </w:rPr>
        <w:t>The third approach (Fig.</w:t>
      </w:r>
      <w:r w:rsidRPr="00810E75">
        <w:rPr>
          <w:rFonts w:cs="Calibri"/>
          <w:color w:val="262626" w:themeColor="text1" w:themeTint="D9"/>
          <w:sz w:val="28"/>
          <w:szCs w:val="28"/>
        </w:rPr>
        <w:t xml:space="preserve"> 3.7</w:t>
      </w:r>
      <w:r w:rsidR="00C30BE3" w:rsidRPr="00810E75">
        <w:rPr>
          <w:rFonts w:cs="Calibri"/>
          <w:color w:val="262626" w:themeColor="text1" w:themeTint="D9"/>
          <w:sz w:val="28"/>
          <w:szCs w:val="28"/>
        </w:rPr>
        <w:t>c</w:t>
      </w:r>
      <w:r w:rsidRPr="00810E75">
        <w:rPr>
          <w:rFonts w:cs="Calibri"/>
          <w:color w:val="262626" w:themeColor="text1" w:themeTint="D9"/>
          <w:sz w:val="28"/>
          <w:szCs w:val="28"/>
        </w:rPr>
        <w:t>)</w:t>
      </w:r>
      <w:r w:rsidRPr="00810E75">
        <w:rPr>
          <w:rFonts w:asciiTheme="minorHAnsi" w:hAnsiTheme="minorHAnsi" w:cstheme="minorHAnsi"/>
          <w:color w:val="262626" w:themeColor="text1" w:themeTint="D9"/>
          <w:sz w:val="28"/>
          <w:szCs w:val="28"/>
        </w:rPr>
        <w:t xml:space="preserve"> is a binary cycle design. Hot water is passed through a heat exchanger, where</w:t>
      </w:r>
      <w:r w:rsidRPr="00810E75">
        <w:rPr>
          <w:rFonts w:cs="Calibri"/>
          <w:color w:val="262626" w:themeColor="text1" w:themeTint="D9"/>
          <w:sz w:val="28"/>
          <w:szCs w:val="28"/>
        </w:rPr>
        <w:t xml:space="preserve"> it heats a second liquid in a closed loop, mostly isobutane. Isobutane boils at a lower temperature than water, so it is more easily converted into steam to run the turbine. Since there are more hot water resources than pure steam or </w:t>
      </w:r>
      <w:r w:rsidR="00D473DC" w:rsidRPr="00810E75">
        <w:rPr>
          <w:rFonts w:cs="Calibri"/>
          <w:color w:val="262626" w:themeColor="text1" w:themeTint="D9"/>
          <w:sz w:val="28"/>
          <w:szCs w:val="28"/>
        </w:rPr>
        <w:t>hot temperature</w:t>
      </w:r>
      <w:r w:rsidRPr="00810E75">
        <w:rPr>
          <w:rFonts w:cs="Calibri"/>
          <w:color w:val="262626" w:themeColor="text1" w:themeTint="D9"/>
          <w:sz w:val="28"/>
          <w:szCs w:val="28"/>
        </w:rPr>
        <w:t xml:space="preserve"> water sources, there is more growth potential in the binary cycle, heat exchanger design. With closed-loop systems, such as the binary cycle system, there are no </w:t>
      </w:r>
      <w:r w:rsidR="00D473DC" w:rsidRPr="00810E75">
        <w:rPr>
          <w:rFonts w:cs="Calibri"/>
          <w:color w:val="262626" w:themeColor="text1" w:themeTint="D9"/>
          <w:sz w:val="28"/>
          <w:szCs w:val="28"/>
        </w:rPr>
        <w:t>emissions,</w:t>
      </w:r>
      <w:r w:rsidRPr="00810E75">
        <w:rPr>
          <w:rFonts w:cs="Calibri"/>
          <w:color w:val="262626" w:themeColor="text1" w:themeTint="D9"/>
          <w:sz w:val="28"/>
          <w:szCs w:val="28"/>
        </w:rPr>
        <w:t xml:space="preserve"> and everything brought to the surface is returned underground. </w:t>
      </w:r>
    </w:p>
    <w:p w14:paraId="05314A20" w14:textId="77777777" w:rsidR="00C15318" w:rsidRPr="00810E75" w:rsidRDefault="00C15318" w:rsidP="004F7575">
      <w:pPr>
        <w:spacing w:line="36" w:lineRule="atLeast"/>
        <w:rPr>
          <w:rFonts w:cs="Calibri"/>
          <w:color w:val="262626" w:themeColor="text1" w:themeTint="D9"/>
          <w:sz w:val="28"/>
          <w:szCs w:val="28"/>
        </w:rPr>
      </w:pPr>
    </w:p>
    <w:p w14:paraId="3F6EC4E3" w14:textId="41A91396" w:rsidR="004F7575" w:rsidRPr="00810E75" w:rsidRDefault="007703F3" w:rsidP="004F7575">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5178" w:dyaOrig="3874" w14:anchorId="44A06DC0">
          <v:shape id="_x0000_i1065" type="#_x0000_t75" style="width:245.25pt;height:180pt" o:ole="">
            <v:imagedata r:id="rId159" o:title=""/>
          </v:shape>
          <o:OLEObject Type="Embed" ProgID="Visio.Drawing.11" ShapeID="_x0000_i1065" DrawAspect="Content" ObjectID="_1821517012" r:id="rId160"/>
        </w:object>
      </w:r>
    </w:p>
    <w:p w14:paraId="1784087E" w14:textId="77777777" w:rsidR="004F7575" w:rsidRPr="00810E75" w:rsidRDefault="004F7575" w:rsidP="004F7575">
      <w:pPr>
        <w:spacing w:line="36" w:lineRule="atLeast"/>
        <w:jc w:val="center"/>
        <w:rPr>
          <w:rFonts w:cs="Calibri"/>
          <w:i/>
          <w:color w:val="262626" w:themeColor="text1" w:themeTint="D9"/>
          <w:sz w:val="28"/>
          <w:szCs w:val="28"/>
        </w:rPr>
      </w:pPr>
    </w:p>
    <w:p w14:paraId="3F467CF3" w14:textId="005A7F07" w:rsidR="004F7575" w:rsidRPr="00810E75" w:rsidRDefault="004F7575" w:rsidP="004F7575">
      <w:pPr>
        <w:spacing w:line="36" w:lineRule="atLeast"/>
        <w:jc w:val="center"/>
        <w:rPr>
          <w:rFonts w:cs="Calibri"/>
          <w:i/>
          <w:iCs/>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Pr="00810E75">
        <w:rPr>
          <w:rFonts w:cs="Calibri"/>
          <w:i/>
          <w:color w:val="262626" w:themeColor="text1" w:themeTint="D9"/>
          <w:sz w:val="26"/>
          <w:szCs w:val="26"/>
        </w:rPr>
        <w:t>3.7</w:t>
      </w:r>
      <w:r w:rsidR="00C30BE3" w:rsidRPr="00810E75">
        <w:rPr>
          <w:rFonts w:cs="Calibri"/>
          <w:i/>
          <w:color w:val="262626" w:themeColor="text1" w:themeTint="D9"/>
          <w:sz w:val="26"/>
          <w:szCs w:val="26"/>
        </w:rPr>
        <w:t>c</w:t>
      </w:r>
      <w:r w:rsidRPr="00810E75">
        <w:rPr>
          <w:rFonts w:cs="Calibri"/>
          <w:i/>
          <w:color w:val="262626" w:themeColor="text1" w:themeTint="D9"/>
          <w:sz w:val="26"/>
          <w:szCs w:val="26"/>
        </w:rPr>
        <w:t>: Binary cycle de</w:t>
      </w:r>
      <w:r w:rsidRPr="00810E75">
        <w:rPr>
          <w:rFonts w:cs="Calibri"/>
          <w:i/>
          <w:iCs/>
          <w:color w:val="262626" w:themeColor="text1" w:themeTint="D9"/>
          <w:sz w:val="26"/>
          <w:szCs w:val="26"/>
        </w:rPr>
        <w:t>sign of a geothermal power plant.</w:t>
      </w:r>
    </w:p>
    <w:p w14:paraId="084B7C91" w14:textId="1A476D9F" w:rsidR="004F7575" w:rsidRPr="00810E75" w:rsidRDefault="004F7575" w:rsidP="004F7575">
      <w:pPr>
        <w:spacing w:line="36" w:lineRule="atLeast"/>
        <w:rPr>
          <w:rFonts w:cs="Calibri"/>
          <w:color w:val="262626" w:themeColor="text1" w:themeTint="D9"/>
          <w:sz w:val="28"/>
          <w:szCs w:val="28"/>
        </w:rPr>
      </w:pPr>
      <w:r w:rsidRPr="00810E75">
        <w:rPr>
          <w:rFonts w:cs="Calibri"/>
          <w:b/>
          <w:color w:val="262626" w:themeColor="text1" w:themeTint="D9"/>
          <w:sz w:val="28"/>
          <w:szCs w:val="28"/>
        </w:rPr>
        <w:lastRenderedPageBreak/>
        <w:t>The future of geothermal energy:</w:t>
      </w:r>
      <w:r w:rsidRPr="00810E75">
        <w:rPr>
          <w:rFonts w:cs="Calibri"/>
          <w:color w:val="262626" w:themeColor="text1" w:themeTint="D9"/>
          <w:sz w:val="28"/>
          <w:szCs w:val="28"/>
        </w:rPr>
        <w:t xml:space="preserve"> Geothermal energy can be seen as an important player in the energy transition. The contribution of geothermal energy to the energy transition is influenced by technological progress, energy prices and political issues such as subsidies and legislation. For example, geothermal power plants can contribute to balancing the supply and demand of solar and wind energy. They </w:t>
      </w:r>
      <w:r w:rsidR="0092619C" w:rsidRPr="00810E75">
        <w:rPr>
          <w:rFonts w:cs="Calibri"/>
          <w:color w:val="262626" w:themeColor="text1" w:themeTint="D9"/>
          <w:sz w:val="28"/>
          <w:szCs w:val="28"/>
        </w:rPr>
        <w:t>can</w:t>
      </w:r>
      <w:r w:rsidRPr="00810E75">
        <w:rPr>
          <w:rFonts w:cs="Calibri"/>
          <w:color w:val="262626" w:themeColor="text1" w:themeTint="D9"/>
          <w:sz w:val="28"/>
          <w:szCs w:val="28"/>
        </w:rPr>
        <w:t xml:space="preserve"> fluctuate the electricity production several times a day from full load to at least 10% of the nominal power. In contrast to the power supply by sun and wind, in which the weather plays </w:t>
      </w:r>
      <w:r w:rsidR="0092619C" w:rsidRPr="00810E75">
        <w:rPr>
          <w:rFonts w:cs="Calibri"/>
          <w:color w:val="262626" w:themeColor="text1" w:themeTint="D9"/>
          <w:sz w:val="28"/>
          <w:szCs w:val="28"/>
        </w:rPr>
        <w:t>a key role</w:t>
      </w:r>
      <w:r w:rsidRPr="00810E75">
        <w:rPr>
          <w:rFonts w:cs="Calibri"/>
          <w:color w:val="262626" w:themeColor="text1" w:themeTint="D9"/>
          <w:sz w:val="28"/>
          <w:szCs w:val="28"/>
        </w:rPr>
        <w:t xml:space="preserve">, the power supply of a geothermal power plant is easily predictable. They have a </w:t>
      </w:r>
      <w:r w:rsidR="0092619C" w:rsidRPr="00810E75">
        <w:rPr>
          <w:rFonts w:cs="Calibri"/>
          <w:color w:val="262626" w:themeColor="text1" w:themeTint="D9"/>
          <w:sz w:val="28"/>
          <w:szCs w:val="28"/>
        </w:rPr>
        <w:t>high-capacity</w:t>
      </w:r>
      <w:r w:rsidRPr="00810E75">
        <w:rPr>
          <w:rFonts w:cs="Calibri"/>
          <w:color w:val="262626" w:themeColor="text1" w:themeTint="D9"/>
          <w:sz w:val="28"/>
          <w:szCs w:val="28"/>
        </w:rPr>
        <w:t xml:space="preserve"> factor, which means that the actual electrical energy output over a given period power is </w:t>
      </w:r>
      <w:r w:rsidR="0092619C" w:rsidRPr="00810E75">
        <w:rPr>
          <w:rFonts w:cs="Calibri"/>
          <w:color w:val="262626" w:themeColor="text1" w:themeTint="D9"/>
          <w:sz w:val="28"/>
          <w:szCs w:val="28"/>
        </w:rPr>
        <w:t>close</w:t>
      </w:r>
      <w:r w:rsidRPr="00810E75">
        <w:rPr>
          <w:rFonts w:cs="Calibri"/>
          <w:color w:val="262626" w:themeColor="text1" w:themeTint="D9"/>
          <w:sz w:val="28"/>
          <w:szCs w:val="28"/>
        </w:rPr>
        <w:t xml:space="preserve"> to the maximum possible electrical energy output over that period. Geothermal power plants are excellent for supplying a base load. When drilling and developing hot dry rock, induced seismicity must be </w:t>
      </w:r>
      <w:r w:rsidR="0092619C" w:rsidRPr="00810E75">
        <w:rPr>
          <w:rFonts w:cs="Calibri"/>
          <w:color w:val="262626" w:themeColor="text1" w:themeTint="D9"/>
          <w:sz w:val="28"/>
          <w:szCs w:val="28"/>
        </w:rPr>
        <w:t>considered</w:t>
      </w:r>
      <w:r w:rsidRPr="00810E75">
        <w:rPr>
          <w:rFonts w:cs="Calibri"/>
          <w:color w:val="262626" w:themeColor="text1" w:themeTint="D9"/>
          <w:sz w:val="28"/>
          <w:szCs w:val="28"/>
        </w:rPr>
        <w:t xml:space="preserve">. However, the risk of damage is small if projects are placed at a sufficient distance from major fault lines and are well monitored. Beneath the surface </w:t>
      </w:r>
      <w:r w:rsidR="00D10B4D" w:rsidRPr="00810E75">
        <w:rPr>
          <w:rFonts w:cs="Calibri"/>
          <w:color w:val="262626" w:themeColor="text1" w:themeTint="D9"/>
          <w:sz w:val="28"/>
          <w:szCs w:val="28"/>
        </w:rPr>
        <w:t xml:space="preserve">of the earth </w:t>
      </w:r>
      <w:r w:rsidRPr="00810E75">
        <w:rPr>
          <w:rFonts w:cs="Calibri"/>
          <w:color w:val="262626" w:themeColor="text1" w:themeTint="D9"/>
          <w:sz w:val="28"/>
          <w:szCs w:val="28"/>
        </w:rPr>
        <w:t xml:space="preserve">there is an abundance of greenhouse gases. Some of them move to the surface and into the atmosphere. These emissions are </w:t>
      </w:r>
      <w:r w:rsidR="0092619C" w:rsidRPr="00810E75">
        <w:rPr>
          <w:rFonts w:cs="Calibri"/>
          <w:color w:val="262626" w:themeColor="text1" w:themeTint="D9"/>
          <w:sz w:val="28"/>
          <w:szCs w:val="28"/>
        </w:rPr>
        <w:t>higher</w:t>
      </w:r>
      <w:r w:rsidRPr="00810E75">
        <w:rPr>
          <w:rFonts w:cs="Calibri"/>
          <w:color w:val="262626" w:themeColor="text1" w:themeTint="D9"/>
          <w:sz w:val="28"/>
          <w:szCs w:val="28"/>
        </w:rPr>
        <w:t xml:space="preserve"> near geothermal power plants. Geothermal power plants are associated with sulphur dioxide and silica emissions, and the reservoirs may contain trace amounts of toxic heavy metals, including mercury, </w:t>
      </w:r>
      <w:r w:rsidR="0092619C" w:rsidRPr="00810E75">
        <w:rPr>
          <w:rFonts w:cs="Calibri"/>
          <w:color w:val="262626" w:themeColor="text1" w:themeTint="D9"/>
          <w:sz w:val="28"/>
          <w:szCs w:val="28"/>
        </w:rPr>
        <w:t>arsenic,</w:t>
      </w:r>
      <w:r w:rsidRPr="00810E75">
        <w:rPr>
          <w:rFonts w:cs="Calibri"/>
          <w:color w:val="262626" w:themeColor="text1" w:themeTint="D9"/>
          <w:sz w:val="28"/>
          <w:szCs w:val="28"/>
        </w:rPr>
        <w:t xml:space="preserve"> and boron. However, the pollution associated with geothermal energy is nowhere near </w:t>
      </w:r>
      <w:r w:rsidR="00B407D1" w:rsidRPr="00810E75">
        <w:rPr>
          <w:rFonts w:cs="Calibri"/>
          <w:color w:val="262626" w:themeColor="text1" w:themeTint="D9"/>
          <w:sz w:val="28"/>
          <w:szCs w:val="28"/>
        </w:rPr>
        <w:t xml:space="preserve">with </w:t>
      </w:r>
      <w:r w:rsidRPr="00810E75">
        <w:rPr>
          <w:rFonts w:cs="Calibri"/>
          <w:color w:val="262626" w:themeColor="text1" w:themeTint="D9"/>
          <w:sz w:val="28"/>
          <w:szCs w:val="28"/>
        </w:rPr>
        <w:t xml:space="preserve">what </w:t>
      </w:r>
      <w:r w:rsidR="00B407D1" w:rsidRPr="00810E75">
        <w:rPr>
          <w:rFonts w:cs="Calibri"/>
          <w:color w:val="262626" w:themeColor="text1" w:themeTint="D9"/>
          <w:sz w:val="28"/>
          <w:szCs w:val="28"/>
        </w:rPr>
        <w:t xml:space="preserve">is </w:t>
      </w:r>
      <w:r w:rsidRPr="00810E75">
        <w:rPr>
          <w:rFonts w:cs="Calibri"/>
          <w:color w:val="262626" w:themeColor="text1" w:themeTint="D9"/>
          <w:sz w:val="28"/>
          <w:szCs w:val="28"/>
        </w:rPr>
        <w:t>see</w:t>
      </w:r>
      <w:r w:rsidR="00B407D1" w:rsidRPr="00810E75">
        <w:rPr>
          <w:rFonts w:cs="Calibri"/>
          <w:color w:val="262626" w:themeColor="text1" w:themeTint="D9"/>
          <w:sz w:val="28"/>
          <w:szCs w:val="28"/>
        </w:rPr>
        <w:t>n</w:t>
      </w:r>
      <w:r w:rsidRPr="00810E75">
        <w:rPr>
          <w:rFonts w:cs="Calibri"/>
          <w:color w:val="262626" w:themeColor="text1" w:themeTint="D9"/>
          <w:sz w:val="28"/>
          <w:szCs w:val="28"/>
        </w:rPr>
        <w:t xml:space="preserve"> </w:t>
      </w:r>
      <w:r w:rsidR="00B407D1" w:rsidRPr="00810E75">
        <w:rPr>
          <w:rFonts w:cs="Calibri"/>
          <w:color w:val="262626" w:themeColor="text1" w:themeTint="D9"/>
          <w:sz w:val="28"/>
          <w:szCs w:val="28"/>
        </w:rPr>
        <w:t xml:space="preserve">by </w:t>
      </w:r>
      <w:r w:rsidRPr="00810E75">
        <w:rPr>
          <w:rFonts w:cs="Calibri"/>
          <w:color w:val="262626" w:themeColor="text1" w:themeTint="D9"/>
          <w:sz w:val="28"/>
          <w:szCs w:val="28"/>
        </w:rPr>
        <w:t xml:space="preserve">coal and fossil fuels. Geothermal energy is </w:t>
      </w:r>
      <w:r w:rsidR="0092619C" w:rsidRPr="00810E75">
        <w:rPr>
          <w:rFonts w:cs="Calibri"/>
          <w:color w:val="262626" w:themeColor="text1" w:themeTint="D9"/>
          <w:sz w:val="28"/>
          <w:szCs w:val="28"/>
        </w:rPr>
        <w:t>regarded</w:t>
      </w:r>
      <w:r w:rsidRPr="00810E75">
        <w:rPr>
          <w:rFonts w:cs="Calibri"/>
          <w:color w:val="262626" w:themeColor="text1" w:themeTint="D9"/>
          <w:sz w:val="28"/>
          <w:szCs w:val="28"/>
        </w:rPr>
        <w:t xml:space="preserve"> as environmentally friendly, </w:t>
      </w:r>
      <w:r w:rsidR="0092619C" w:rsidRPr="00810E75">
        <w:rPr>
          <w:rFonts w:cs="Calibri"/>
          <w:color w:val="262626" w:themeColor="text1" w:themeTint="D9"/>
          <w:sz w:val="28"/>
          <w:szCs w:val="28"/>
        </w:rPr>
        <w:t>sustainable,</w:t>
      </w:r>
      <w:r w:rsidRPr="00810E75">
        <w:rPr>
          <w:rFonts w:cs="Calibri"/>
          <w:color w:val="262626" w:themeColor="text1" w:themeTint="D9"/>
          <w:sz w:val="28"/>
          <w:szCs w:val="28"/>
        </w:rPr>
        <w:t xml:space="preserve"> and reliable. This makes geothermal energy an easy choice in some places. The high costs for the construction of geothermal energy installations are sometimes an obstacle, but in comparison with the current most common traditional energy systems, the use of geothermal energy is becoming increasingly competitive. </w:t>
      </w:r>
    </w:p>
    <w:p w14:paraId="62F92ABD" w14:textId="076A01E6" w:rsidR="004F7575" w:rsidRPr="00810E75" w:rsidRDefault="004F7575" w:rsidP="004F7575">
      <w:pPr>
        <w:pStyle w:val="Bijschrift"/>
        <w:rPr>
          <w:rFonts w:eastAsia="Times New Roman" w:cs="Calibri"/>
          <w:b w:val="0"/>
          <w:iCs w:val="0"/>
          <w:color w:val="262626" w:themeColor="text1" w:themeTint="D9"/>
          <w:sz w:val="28"/>
          <w:lang w:val="en-GB" w:eastAsia="nl-NL"/>
        </w:rPr>
      </w:pPr>
      <w:bookmarkStart w:id="98" w:name="_Toc165753282"/>
      <w:bookmarkEnd w:id="97"/>
      <w:r w:rsidRPr="00810E75">
        <w:rPr>
          <w:color w:val="262626" w:themeColor="text1" w:themeTint="D9"/>
          <w:sz w:val="28"/>
        </w:rPr>
        <w:t>3.8</w:t>
      </w:r>
      <w:r w:rsidRPr="00810E75">
        <w:rPr>
          <w:color w:val="262626" w:themeColor="text1" w:themeTint="D9"/>
          <w:sz w:val="28"/>
        </w:rPr>
        <w:tab/>
      </w:r>
      <w:r w:rsidRPr="00810E75">
        <w:rPr>
          <w:color w:val="262626" w:themeColor="text1" w:themeTint="D9"/>
          <w:sz w:val="28"/>
        </w:rPr>
        <w:tab/>
        <w:t>Heat pump</w:t>
      </w:r>
      <w:r w:rsidR="00CD7D34" w:rsidRPr="00810E75">
        <w:rPr>
          <w:color w:val="262626" w:themeColor="text1" w:themeTint="D9"/>
          <w:sz w:val="28"/>
        </w:rPr>
        <w:t>s</w:t>
      </w:r>
      <w:bookmarkEnd w:id="98"/>
      <w:r w:rsidRPr="00810E75">
        <w:rPr>
          <w:color w:val="262626" w:themeColor="text1" w:themeTint="D9"/>
          <w:sz w:val="28"/>
        </w:rPr>
        <w:t xml:space="preserve"> </w:t>
      </w:r>
      <w:r w:rsidRPr="00810E75">
        <w:rPr>
          <w:color w:val="262626" w:themeColor="text1" w:themeTint="D9"/>
          <w:sz w:val="28"/>
        </w:rPr>
        <w:tab/>
      </w:r>
      <w:r w:rsidRPr="00810E75">
        <w:rPr>
          <w:color w:val="262626" w:themeColor="text1" w:themeTint="D9"/>
          <w:sz w:val="28"/>
        </w:rPr>
        <w:tab/>
      </w:r>
      <w:r w:rsidRPr="00810E75">
        <w:rPr>
          <w:color w:val="262626" w:themeColor="text1" w:themeTint="D9"/>
          <w:sz w:val="28"/>
        </w:rPr>
        <w:tab/>
      </w:r>
      <w:r w:rsidRPr="00810E75">
        <w:rPr>
          <w:color w:val="262626" w:themeColor="text1" w:themeTint="D9"/>
          <w:sz w:val="28"/>
        </w:rPr>
        <w:tab/>
      </w:r>
      <w:r w:rsidRPr="00810E75">
        <w:rPr>
          <w:color w:val="262626" w:themeColor="text1" w:themeTint="D9"/>
          <w:sz w:val="28"/>
        </w:rPr>
        <w:tab/>
      </w:r>
      <w:r w:rsidRPr="00810E75">
        <w:rPr>
          <w:color w:val="262626" w:themeColor="text1" w:themeTint="D9"/>
          <w:sz w:val="28"/>
        </w:rPr>
        <w:tab/>
      </w:r>
      <w:r w:rsidRPr="00810E75">
        <w:rPr>
          <w:color w:val="262626" w:themeColor="text1" w:themeTint="D9"/>
          <w:sz w:val="28"/>
        </w:rPr>
        <w:tab/>
      </w:r>
      <w:r w:rsidRPr="00810E75">
        <w:rPr>
          <w:color w:val="262626" w:themeColor="text1" w:themeTint="D9"/>
          <w:sz w:val="28"/>
        </w:rPr>
        <w:tab/>
      </w:r>
      <w:r w:rsidRPr="00810E75">
        <w:rPr>
          <w:rFonts w:eastAsia="Times New Roman" w:cs="Calibri"/>
          <w:b w:val="0"/>
          <w:iCs w:val="0"/>
          <w:color w:val="262626" w:themeColor="text1" w:themeTint="D9"/>
          <w:sz w:val="28"/>
          <w:lang w:val="en-GB" w:eastAsia="nl-NL"/>
        </w:rPr>
        <w:t xml:space="preserve"> </w:t>
      </w:r>
    </w:p>
    <w:p w14:paraId="2144A599" w14:textId="1446BE36" w:rsidR="007703F3" w:rsidRPr="00810E75" w:rsidRDefault="004F7575" w:rsidP="007703F3">
      <w:pPr>
        <w:rPr>
          <w:rFonts w:eastAsiaTheme="minorHAnsi" w:cs="Calibri"/>
          <w:color w:val="262626" w:themeColor="text1" w:themeTint="D9"/>
          <w:sz w:val="28"/>
          <w:szCs w:val="28"/>
          <w:lang w:eastAsia="en-US"/>
        </w:rPr>
      </w:pPr>
      <w:r w:rsidRPr="00810E75">
        <w:rPr>
          <w:rFonts w:cs="Calibri"/>
          <w:bCs/>
          <w:color w:val="262626" w:themeColor="text1" w:themeTint="D9"/>
          <w:sz w:val="28"/>
          <w:szCs w:val="28"/>
        </w:rPr>
        <w:t xml:space="preserve">A heat pump transfer heat between two mediums of different temperature according to the Carnot cycle. The Carnot cycle is a closed cycle through which a fluid (refrigerant) </w:t>
      </w:r>
      <w:r w:rsidR="0092619C" w:rsidRPr="00810E75">
        <w:rPr>
          <w:rFonts w:cs="Calibri"/>
          <w:bCs/>
          <w:color w:val="262626" w:themeColor="text1" w:themeTint="D9"/>
          <w:sz w:val="28"/>
          <w:szCs w:val="28"/>
        </w:rPr>
        <w:t>flow</w:t>
      </w:r>
      <w:r w:rsidRPr="00810E75">
        <w:rPr>
          <w:rFonts w:cs="Calibri"/>
          <w:bCs/>
          <w:color w:val="262626" w:themeColor="text1" w:themeTint="D9"/>
          <w:sz w:val="28"/>
          <w:szCs w:val="28"/>
        </w:rPr>
        <w:t xml:space="preserve">. The refrigerant takes on a liquid or gaseous state according to temperature and pressure conditions. The heat in the refrigerant can be transferred outside as well as inside a building by using </w:t>
      </w:r>
      <w:r w:rsidR="0092619C" w:rsidRPr="00810E75">
        <w:rPr>
          <w:rFonts w:cs="Calibri"/>
          <w:bCs/>
          <w:color w:val="262626" w:themeColor="text1" w:themeTint="D9"/>
          <w:sz w:val="28"/>
          <w:szCs w:val="28"/>
        </w:rPr>
        <w:t>di</w:t>
      </w:r>
      <w:r w:rsidR="00D2195A" w:rsidRPr="00810E75">
        <w:rPr>
          <w:rFonts w:cs="Calibri"/>
          <w:bCs/>
          <w:color w:val="262626" w:themeColor="text1" w:themeTint="D9"/>
          <w:sz w:val="28"/>
          <w:szCs w:val="28"/>
        </w:rPr>
        <w:t xml:space="preserve">verse </w:t>
      </w:r>
      <w:r w:rsidR="0092619C" w:rsidRPr="00810E75">
        <w:rPr>
          <w:rFonts w:cs="Calibri"/>
          <w:bCs/>
          <w:color w:val="262626" w:themeColor="text1" w:themeTint="D9"/>
          <w:sz w:val="28"/>
          <w:szCs w:val="28"/>
        </w:rPr>
        <w:t>types</w:t>
      </w:r>
      <w:r w:rsidRPr="00810E75">
        <w:rPr>
          <w:rFonts w:cs="Calibri"/>
          <w:bCs/>
          <w:color w:val="262626" w:themeColor="text1" w:themeTint="D9"/>
          <w:sz w:val="28"/>
          <w:szCs w:val="28"/>
        </w:rPr>
        <w:t xml:space="preserve"> of heat exchangers. Inside the building, the heat of the refrigerant can be used for space heating, cooling</w:t>
      </w:r>
      <w:r w:rsidR="009E5990" w:rsidRPr="00810E75">
        <w:rPr>
          <w:rFonts w:cs="Calibri"/>
          <w:bCs/>
          <w:color w:val="262626" w:themeColor="text1" w:themeTint="D9"/>
          <w:sz w:val="28"/>
          <w:szCs w:val="28"/>
        </w:rPr>
        <w:t>,</w:t>
      </w:r>
      <w:r w:rsidRPr="00810E75">
        <w:rPr>
          <w:rFonts w:cs="Calibri"/>
          <w:bCs/>
          <w:color w:val="262626" w:themeColor="text1" w:themeTint="D9"/>
          <w:sz w:val="28"/>
          <w:szCs w:val="28"/>
        </w:rPr>
        <w:t xml:space="preserve"> or hot tap water production. Outside the building, the heat of the refrigerant may be transferred to an air source, a ground </w:t>
      </w:r>
      <w:r w:rsidR="0092619C" w:rsidRPr="00810E75">
        <w:rPr>
          <w:rFonts w:cs="Calibri"/>
          <w:bCs/>
          <w:color w:val="262626" w:themeColor="text1" w:themeTint="D9"/>
          <w:sz w:val="28"/>
          <w:szCs w:val="28"/>
        </w:rPr>
        <w:t>source,</w:t>
      </w:r>
      <w:r w:rsidRPr="00810E75">
        <w:rPr>
          <w:rFonts w:cs="Calibri"/>
          <w:bCs/>
          <w:color w:val="262626" w:themeColor="text1" w:themeTint="D9"/>
          <w:sz w:val="28"/>
          <w:szCs w:val="28"/>
        </w:rPr>
        <w:t xml:space="preserve"> or a water source. Transferring energy to the outside air is cheaper to install. Heat pumps using the outside air can function well in moderate climates. Heat pumps using the outside water are less common. Heat pumps using the earth heat are more efficient in operation due to the constant temperature of the ground. </w:t>
      </w:r>
      <w:r w:rsidRPr="00810E75">
        <w:rPr>
          <w:rFonts w:cs="Calibri"/>
          <w:bCs/>
          <w:color w:val="262626" w:themeColor="text1" w:themeTint="D9"/>
          <w:sz w:val="28"/>
          <w:szCs w:val="28"/>
        </w:rPr>
        <w:lastRenderedPageBreak/>
        <w:t xml:space="preserve">However, using the underground heat is more complicated due to the need for excavation and the installation of underground piping. </w:t>
      </w:r>
      <w:r w:rsidRPr="00810E75">
        <w:rPr>
          <w:rFonts w:eastAsiaTheme="minorHAnsi" w:cs="Calibri"/>
          <w:color w:val="262626" w:themeColor="text1" w:themeTint="D9"/>
          <w:sz w:val="28"/>
          <w:szCs w:val="28"/>
          <w:lang w:eastAsia="en-US"/>
        </w:rPr>
        <w:t>The working principle of a mechanical heat pump can be explained by the pressure-enthalpy and temperature-entropy diagrams (Fig. 3.8</w:t>
      </w:r>
      <w:r w:rsidR="00C30BE3" w:rsidRPr="00810E75">
        <w:rPr>
          <w:rFonts w:eastAsiaTheme="minorHAnsi" w:cs="Calibri"/>
          <w:color w:val="262626" w:themeColor="text1" w:themeTint="D9"/>
          <w:sz w:val="28"/>
          <w:szCs w:val="28"/>
          <w:lang w:eastAsia="en-US"/>
        </w:rPr>
        <w:t>a</w:t>
      </w:r>
      <w:r w:rsidRPr="00810E75">
        <w:rPr>
          <w:rFonts w:eastAsiaTheme="minorHAnsi" w:cs="Calibri"/>
          <w:color w:val="262626" w:themeColor="text1" w:themeTint="D9"/>
          <w:sz w:val="28"/>
          <w:szCs w:val="28"/>
          <w:lang w:eastAsia="en-US"/>
        </w:rPr>
        <w:t xml:space="preserve">). </w:t>
      </w:r>
    </w:p>
    <w:p w14:paraId="72F2E6A7" w14:textId="77777777" w:rsidR="00D65F8E" w:rsidRPr="00810E75" w:rsidRDefault="00D65F8E" w:rsidP="007703F3">
      <w:pPr>
        <w:rPr>
          <w:rFonts w:eastAsiaTheme="minorHAnsi" w:cs="Calibri"/>
          <w:color w:val="262626" w:themeColor="text1" w:themeTint="D9"/>
          <w:sz w:val="28"/>
          <w:szCs w:val="28"/>
          <w:lang w:eastAsia="en-US"/>
        </w:rPr>
      </w:pPr>
    </w:p>
    <w:p w14:paraId="5A916C74" w14:textId="75A30913" w:rsidR="004F7575" w:rsidRPr="00810E75" w:rsidRDefault="00D65F8E" w:rsidP="004F7575">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4545" w:dyaOrig="7004" w14:anchorId="4C043916">
          <v:shape id="_x0000_i1066" type="#_x0000_t75" style="width:302.25pt;height:460.5pt" o:ole="">
            <v:imagedata r:id="rId161" o:title=""/>
          </v:shape>
          <o:OLEObject Type="Embed" ProgID="Visio.Drawing.11" ShapeID="_x0000_i1066" DrawAspect="Content" ObjectID="_1821517013" r:id="rId162"/>
        </w:object>
      </w:r>
    </w:p>
    <w:p w14:paraId="17FA7D3A" w14:textId="77777777" w:rsidR="004F7575" w:rsidRPr="00810E75" w:rsidRDefault="004F7575" w:rsidP="004F7575">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Fig. 3.8a: Pressure-enthalpy and temperature-entropy diagram of a</w:t>
      </w:r>
    </w:p>
    <w:p w14:paraId="53ECCDA5" w14:textId="77777777" w:rsidR="00350454" w:rsidRPr="00810E75" w:rsidRDefault="004F7575" w:rsidP="004F7575">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DX-system heat pump. The condensation temperature is 80 °C and</w:t>
      </w:r>
    </w:p>
    <w:p w14:paraId="7FA2E0CD" w14:textId="10ECDFE8" w:rsidR="004F7575" w:rsidRPr="00810E75" w:rsidRDefault="004F7575" w:rsidP="004F7575">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the evaporation temperature is 40 °C [52].</w:t>
      </w:r>
    </w:p>
    <w:p w14:paraId="6A5689F7" w14:textId="14F7BBE6" w:rsidR="00D65F8E" w:rsidRPr="00810E75" w:rsidRDefault="00D65F8E" w:rsidP="004F7575">
      <w:pPr>
        <w:spacing w:line="36" w:lineRule="atLeast"/>
        <w:jc w:val="center"/>
        <w:rPr>
          <w:rFonts w:cs="Calibri"/>
          <w:i/>
          <w:color w:val="262626" w:themeColor="text1" w:themeTint="D9"/>
          <w:sz w:val="26"/>
          <w:szCs w:val="26"/>
        </w:rPr>
      </w:pPr>
    </w:p>
    <w:p w14:paraId="7EF020FF" w14:textId="6C88007B" w:rsidR="00D65F8E" w:rsidRPr="00810E75" w:rsidRDefault="00D65F8E" w:rsidP="00D65F8E">
      <w:pPr>
        <w:spacing w:line="36" w:lineRule="atLeast"/>
        <w:rPr>
          <w:rFonts w:cs="Calibri"/>
          <w:i/>
          <w:color w:val="262626" w:themeColor="text1" w:themeTint="D9"/>
          <w:sz w:val="26"/>
          <w:szCs w:val="26"/>
        </w:rPr>
      </w:pPr>
      <w:r w:rsidRPr="00810E75">
        <w:rPr>
          <w:rFonts w:eastAsiaTheme="minorHAnsi" w:cs="Calibri"/>
          <w:color w:val="262626" w:themeColor="text1" w:themeTint="D9"/>
          <w:sz w:val="28"/>
          <w:szCs w:val="28"/>
          <w:lang w:eastAsia="en-US"/>
        </w:rPr>
        <w:t xml:space="preserve">The four lines in both diagrams representing the four major system components. </w:t>
      </w:r>
      <w:r w:rsidRPr="00810E75">
        <w:rPr>
          <w:rFonts w:cs="Calibri"/>
          <w:color w:val="262626" w:themeColor="text1" w:themeTint="D9"/>
          <w:sz w:val="28"/>
          <w:szCs w:val="28"/>
        </w:rPr>
        <w:t xml:space="preserve">On the left its fluid phase is shown. On the right side, refrigerant is in its gaseous state. Between left and right a combination of both gaseous and liquid refrigerant can be found. In this diagram, a heat pump with a condensation </w:t>
      </w:r>
      <w:r w:rsidRPr="00810E75">
        <w:rPr>
          <w:rFonts w:cs="Calibri"/>
          <w:color w:val="262626" w:themeColor="text1" w:themeTint="D9"/>
          <w:sz w:val="28"/>
          <w:szCs w:val="28"/>
        </w:rPr>
        <w:lastRenderedPageBreak/>
        <w:t>temperature of 80 °C and an evaporation temperature of 40 °C is taken as an example. The critical point can be described as the saturated state where the liquid and vapor phases of the refrigerant become indistinguishable. W</w:t>
      </w:r>
      <w:r w:rsidRPr="00810E75">
        <w:rPr>
          <w:rFonts w:eastAsiaTheme="minorHAnsi" w:cs="Calibri"/>
          <w:color w:val="262626" w:themeColor="text1" w:themeTint="D9"/>
          <w:sz w:val="28"/>
          <w:szCs w:val="28"/>
          <w:lang w:eastAsia="en-US"/>
        </w:rPr>
        <w:t>ithin the refrigeration system, there are seven stages of refrigerant transformation being compressing, de-superheating, condensing, subcooling, expanding, evaporating, and superheating.</w:t>
      </w:r>
    </w:p>
    <w:p w14:paraId="2697044C" w14:textId="77777777" w:rsidR="004F7575" w:rsidRPr="00810E75" w:rsidRDefault="004F7575" w:rsidP="004F7575">
      <w:pPr>
        <w:spacing w:line="36" w:lineRule="atLeast"/>
        <w:jc w:val="center"/>
        <w:rPr>
          <w:rFonts w:cs="Calibri"/>
          <w:i/>
          <w:color w:val="262626" w:themeColor="text1" w:themeTint="D9"/>
          <w:sz w:val="26"/>
          <w:szCs w:val="26"/>
        </w:rPr>
      </w:pPr>
    </w:p>
    <w:p w14:paraId="023011B9" w14:textId="77777777" w:rsidR="004F7575" w:rsidRPr="00810E75" w:rsidRDefault="004F7575" w:rsidP="004F7575">
      <w:pPr>
        <w:spacing w:line="36" w:lineRule="atLeast"/>
        <w:rPr>
          <w:rFonts w:cs="Calibri"/>
          <w:color w:val="262626" w:themeColor="text1" w:themeTint="D9"/>
          <w:sz w:val="28"/>
          <w:szCs w:val="28"/>
        </w:rPr>
      </w:pPr>
      <w:r w:rsidRPr="00810E75">
        <w:rPr>
          <w:rStyle w:val="Zwaar"/>
          <w:rFonts w:ascii="Calibri" w:hAnsi="Calibri" w:cs="Calibri"/>
          <w:i/>
          <w:iCs/>
          <w:color w:val="262626" w:themeColor="text1" w:themeTint="D9"/>
          <w:sz w:val="28"/>
          <w:szCs w:val="28"/>
          <w:bdr w:val="none" w:sz="0" w:space="0" w:color="auto" w:frame="1"/>
        </w:rPr>
        <w:t>1-2 Compression:</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During compression, the pressure of the gaseous refrigerant is increased. When the compression is adiabatic and reversible, the entropy remains constant. However, the entropy will increase slightly because the heat generated by friction and electric current through the compressor coils is partially absorbed by the refrigerant. However, the compressor also gives off heat to the environment, which decreases the entropy. This will cause the temperature of the coolant to rise.</w:t>
      </w:r>
    </w:p>
    <w:p w14:paraId="09248AC7" w14:textId="77777777" w:rsidR="004F7575" w:rsidRPr="00810E75" w:rsidRDefault="004F7575" w:rsidP="004F7575">
      <w:pPr>
        <w:spacing w:line="36" w:lineRule="atLeast"/>
        <w:jc w:val="center"/>
        <w:rPr>
          <w:rFonts w:cs="Calibri"/>
          <w:color w:val="262626" w:themeColor="text1" w:themeTint="D9"/>
          <w:sz w:val="28"/>
          <w:szCs w:val="28"/>
        </w:rPr>
      </w:pPr>
    </w:p>
    <w:p w14:paraId="59EC99FC" w14:textId="77777777" w:rsidR="004F7575" w:rsidRPr="00810E75" w:rsidRDefault="004F7575" w:rsidP="004F7575">
      <w:pPr>
        <w:spacing w:line="36" w:lineRule="atLeast"/>
        <w:rPr>
          <w:rStyle w:val="Zwaar"/>
          <w:rFonts w:ascii="Calibri" w:hAnsi="Calibri" w:cs="Calibri"/>
          <w:i/>
          <w:iCs/>
          <w:color w:val="262626" w:themeColor="text1" w:themeTint="D9"/>
          <w:sz w:val="28"/>
          <w:szCs w:val="28"/>
          <w:bdr w:val="none" w:sz="0" w:space="0" w:color="auto" w:frame="1"/>
        </w:rPr>
      </w:pPr>
      <w:r w:rsidRPr="00810E75">
        <w:rPr>
          <w:rStyle w:val="Zwaar"/>
          <w:rFonts w:ascii="Calibri" w:hAnsi="Calibri" w:cs="Calibri"/>
          <w:i/>
          <w:iCs/>
          <w:color w:val="262626" w:themeColor="text1" w:themeTint="D9"/>
          <w:sz w:val="28"/>
          <w:szCs w:val="28"/>
          <w:bdr w:val="none" w:sz="0" w:space="0" w:color="auto" w:frame="1"/>
        </w:rPr>
        <w:t>2-2´ Discharge superheat:</w:t>
      </w:r>
      <w:r w:rsidRPr="00810E75">
        <w:rPr>
          <w:rStyle w:val="apple-converted-space"/>
          <w:rFonts w:ascii="Calibri" w:hAnsi="Calibri" w:cs="Calibri"/>
          <w:color w:val="262626" w:themeColor="text1" w:themeTint="D9"/>
          <w:sz w:val="28"/>
          <w:szCs w:val="28"/>
        </w:rPr>
        <w:t> About 15% heat removal occurs as superheated refrigerant vapor cools.</w:t>
      </w:r>
    </w:p>
    <w:p w14:paraId="64DC3107" w14:textId="77777777" w:rsidR="004F7575" w:rsidRPr="00810E75" w:rsidRDefault="004F7575" w:rsidP="004F7575">
      <w:pPr>
        <w:spacing w:line="36" w:lineRule="atLeast"/>
        <w:rPr>
          <w:rStyle w:val="Zwaar"/>
          <w:rFonts w:ascii="Calibri" w:hAnsi="Calibri" w:cs="Calibri"/>
          <w:i/>
          <w:iCs/>
          <w:color w:val="262626" w:themeColor="text1" w:themeTint="D9"/>
          <w:sz w:val="28"/>
          <w:szCs w:val="28"/>
          <w:bdr w:val="none" w:sz="0" w:space="0" w:color="auto" w:frame="1"/>
        </w:rPr>
      </w:pPr>
    </w:p>
    <w:p w14:paraId="6E51B7F3" w14:textId="74D0A78A" w:rsidR="004F7575" w:rsidRPr="00810E75" w:rsidRDefault="004F7575" w:rsidP="004F7575">
      <w:pPr>
        <w:spacing w:line="36" w:lineRule="atLeast"/>
        <w:rPr>
          <w:rFonts w:cs="Calibri"/>
          <w:color w:val="262626" w:themeColor="text1" w:themeTint="D9"/>
          <w:sz w:val="28"/>
          <w:szCs w:val="28"/>
        </w:rPr>
      </w:pPr>
      <w:r w:rsidRPr="00810E75">
        <w:rPr>
          <w:rStyle w:val="Zwaar"/>
          <w:rFonts w:ascii="Calibri" w:hAnsi="Calibri" w:cs="Calibri"/>
          <w:i/>
          <w:iCs/>
          <w:color w:val="262626" w:themeColor="text1" w:themeTint="D9"/>
          <w:sz w:val="28"/>
          <w:szCs w:val="28"/>
          <w:bdr w:val="none" w:sz="0" w:space="0" w:color="auto" w:frame="1"/>
        </w:rPr>
        <w:t>2´-3´ Condensation:</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 xml:space="preserve">The </w:t>
      </w:r>
      <w:r w:rsidR="00DB34A7" w:rsidRPr="00810E75">
        <w:rPr>
          <w:rFonts w:cs="Calibri"/>
          <w:color w:val="262626" w:themeColor="text1" w:themeTint="D9"/>
          <w:sz w:val="28"/>
          <w:szCs w:val="28"/>
        </w:rPr>
        <w:t>condenser</w:t>
      </w:r>
      <w:r w:rsidRPr="00810E75">
        <w:rPr>
          <w:rFonts w:cs="Calibri"/>
          <w:color w:val="262626" w:themeColor="text1" w:themeTint="D9"/>
          <w:sz w:val="28"/>
          <w:szCs w:val="28"/>
        </w:rPr>
        <w:t xml:space="preserve"> delivers useful energy. In the </w:t>
      </w:r>
      <w:r w:rsidR="00DB34A7" w:rsidRPr="00810E75">
        <w:rPr>
          <w:rFonts w:cs="Calibri"/>
          <w:color w:val="262626" w:themeColor="text1" w:themeTint="D9"/>
          <w:sz w:val="28"/>
          <w:szCs w:val="28"/>
        </w:rPr>
        <w:t>condenser</w:t>
      </w:r>
      <w:r w:rsidRPr="00810E75">
        <w:rPr>
          <w:rFonts w:cs="Calibri"/>
          <w:color w:val="262626" w:themeColor="text1" w:themeTint="D9"/>
          <w:sz w:val="28"/>
          <w:szCs w:val="28"/>
        </w:rPr>
        <w:t xml:space="preserve">, superheated gas is cooled. Then condensation takes place at constant temperature, until all vapour has become liquid. The liquid flows to the expansion device. About 80% heat removal occurs as the vapor condenses to liquid. </w:t>
      </w:r>
    </w:p>
    <w:p w14:paraId="500AE062" w14:textId="77777777" w:rsidR="004F7575" w:rsidRPr="00810E75" w:rsidRDefault="004F7575" w:rsidP="004F7575">
      <w:pPr>
        <w:spacing w:line="36" w:lineRule="atLeast"/>
        <w:rPr>
          <w:rFonts w:cs="Calibri"/>
          <w:color w:val="262626" w:themeColor="text1" w:themeTint="D9"/>
          <w:sz w:val="28"/>
          <w:szCs w:val="28"/>
        </w:rPr>
      </w:pPr>
    </w:p>
    <w:p w14:paraId="4C4EFA39" w14:textId="77777777" w:rsidR="004F7575" w:rsidRPr="00810E75" w:rsidRDefault="004F7575" w:rsidP="004F7575">
      <w:pPr>
        <w:spacing w:line="36" w:lineRule="atLeast"/>
        <w:rPr>
          <w:rStyle w:val="Zwaar"/>
          <w:rFonts w:ascii="Calibri" w:hAnsi="Calibri" w:cs="Calibri"/>
          <w:i/>
          <w:iCs/>
          <w:color w:val="262626" w:themeColor="text1" w:themeTint="D9"/>
          <w:sz w:val="28"/>
          <w:szCs w:val="28"/>
          <w:bdr w:val="none" w:sz="0" w:space="0" w:color="auto" w:frame="1"/>
        </w:rPr>
      </w:pPr>
      <w:r w:rsidRPr="00810E75">
        <w:rPr>
          <w:rStyle w:val="Zwaar"/>
          <w:rFonts w:ascii="Calibri" w:hAnsi="Calibri" w:cs="Calibri"/>
          <w:i/>
          <w:iCs/>
          <w:color w:val="262626" w:themeColor="text1" w:themeTint="D9"/>
          <w:sz w:val="28"/>
          <w:szCs w:val="28"/>
          <w:bdr w:val="none" w:sz="0" w:space="0" w:color="auto" w:frame="1"/>
        </w:rPr>
        <w:t>3´-3 Liquid subcooling:</w:t>
      </w:r>
      <w:r w:rsidRPr="00810E75">
        <w:rPr>
          <w:rStyle w:val="apple-converted-space"/>
          <w:rFonts w:ascii="Calibri" w:hAnsi="Calibri" w:cs="Calibri"/>
          <w:color w:val="262626" w:themeColor="text1" w:themeTint="D9"/>
          <w:sz w:val="28"/>
          <w:szCs w:val="28"/>
        </w:rPr>
        <w:t> About 5% heat removal occurs as liquid refrigerant is subcooled.</w:t>
      </w:r>
    </w:p>
    <w:p w14:paraId="0CE248C2" w14:textId="77777777" w:rsidR="004F7575" w:rsidRPr="00810E75" w:rsidRDefault="004F7575" w:rsidP="004F7575">
      <w:pPr>
        <w:spacing w:line="36" w:lineRule="atLeast"/>
        <w:rPr>
          <w:rStyle w:val="Zwaar"/>
          <w:rFonts w:ascii="Calibri" w:hAnsi="Calibri" w:cs="Calibri"/>
          <w:i/>
          <w:iCs/>
          <w:color w:val="262626" w:themeColor="text1" w:themeTint="D9"/>
          <w:sz w:val="28"/>
          <w:szCs w:val="28"/>
          <w:bdr w:val="none" w:sz="0" w:space="0" w:color="auto" w:frame="1"/>
        </w:rPr>
      </w:pPr>
    </w:p>
    <w:p w14:paraId="600DEB1A" w14:textId="77777777" w:rsidR="004F7575" w:rsidRPr="00810E75" w:rsidRDefault="004F7575" w:rsidP="004F7575">
      <w:pPr>
        <w:spacing w:line="36" w:lineRule="atLeast"/>
        <w:rPr>
          <w:rFonts w:cs="Calibri"/>
          <w:color w:val="262626" w:themeColor="text1" w:themeTint="D9"/>
          <w:sz w:val="28"/>
          <w:szCs w:val="28"/>
        </w:rPr>
      </w:pPr>
      <w:r w:rsidRPr="00810E75">
        <w:rPr>
          <w:rStyle w:val="Zwaar"/>
          <w:rFonts w:ascii="Calibri" w:hAnsi="Calibri" w:cs="Calibri"/>
          <w:i/>
          <w:iCs/>
          <w:color w:val="262626" w:themeColor="text1" w:themeTint="D9"/>
          <w:sz w:val="28"/>
          <w:szCs w:val="28"/>
          <w:bdr w:val="none" w:sz="0" w:space="0" w:color="auto" w:frame="1"/>
        </w:rPr>
        <w:t>3-4 Expansion:</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Inside the expansion device the pressure is reduced. Due to expansion, a mixture of gaseous and fluid refrigerant is formed.</w:t>
      </w:r>
    </w:p>
    <w:p w14:paraId="1101403B" w14:textId="77777777" w:rsidR="004F7575" w:rsidRPr="00810E75" w:rsidRDefault="004F7575" w:rsidP="004F7575">
      <w:pPr>
        <w:spacing w:line="36" w:lineRule="atLeast"/>
        <w:rPr>
          <w:rStyle w:val="Zwaar"/>
          <w:rFonts w:ascii="Calibri" w:hAnsi="Calibri" w:cs="Calibri"/>
          <w:i/>
          <w:iCs/>
          <w:color w:val="262626" w:themeColor="text1" w:themeTint="D9"/>
          <w:sz w:val="28"/>
          <w:szCs w:val="28"/>
          <w:bdr w:val="none" w:sz="0" w:space="0" w:color="auto" w:frame="1"/>
        </w:rPr>
      </w:pPr>
    </w:p>
    <w:p w14:paraId="7809CD9B" w14:textId="77777777" w:rsidR="004F7575" w:rsidRPr="00810E75" w:rsidRDefault="004F7575" w:rsidP="004F7575">
      <w:pPr>
        <w:spacing w:line="36" w:lineRule="atLeast"/>
        <w:rPr>
          <w:rFonts w:cs="Calibri"/>
          <w:color w:val="262626" w:themeColor="text1" w:themeTint="D9"/>
          <w:sz w:val="28"/>
          <w:szCs w:val="28"/>
          <w:shd w:val="clear" w:color="auto" w:fill="FFFFFF"/>
        </w:rPr>
      </w:pPr>
      <w:r w:rsidRPr="00810E75">
        <w:rPr>
          <w:rStyle w:val="Zwaar"/>
          <w:rFonts w:ascii="Calibri" w:hAnsi="Calibri" w:cs="Calibri"/>
          <w:i/>
          <w:iCs/>
          <w:color w:val="262626" w:themeColor="text1" w:themeTint="D9"/>
          <w:sz w:val="28"/>
          <w:szCs w:val="28"/>
          <w:bdr w:val="none" w:sz="0" w:space="0" w:color="auto" w:frame="1"/>
        </w:rPr>
        <w:t>4-1 Evaporation:</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 xml:space="preserve">Inside the evaporator, part of the refrigerant is evaporated at a constant temperature. The energy needed for evaporation is delivered by a source of waste heat. </w:t>
      </w:r>
      <w:r w:rsidRPr="00810E75">
        <w:rPr>
          <w:rFonts w:cs="Calibri"/>
          <w:color w:val="262626" w:themeColor="text1" w:themeTint="D9"/>
          <w:sz w:val="28"/>
          <w:szCs w:val="28"/>
          <w:shd w:val="clear" w:color="auto" w:fill="FFFFFF"/>
        </w:rPr>
        <w:t xml:space="preserve">The external medium from which waste heat is drawn is called the cold source. </w:t>
      </w:r>
    </w:p>
    <w:p w14:paraId="2B2199AA" w14:textId="77777777" w:rsidR="004F7575" w:rsidRPr="00810E75" w:rsidRDefault="004F7575" w:rsidP="004F7575">
      <w:pPr>
        <w:spacing w:line="36" w:lineRule="atLeast"/>
        <w:rPr>
          <w:rStyle w:val="Zwaar"/>
          <w:rFonts w:ascii="Calibri" w:hAnsi="Calibri" w:cs="Calibri"/>
          <w:i/>
          <w:iCs/>
          <w:color w:val="262626" w:themeColor="text1" w:themeTint="D9"/>
          <w:sz w:val="28"/>
          <w:szCs w:val="28"/>
          <w:bdr w:val="none" w:sz="0" w:space="0" w:color="auto" w:frame="1"/>
        </w:rPr>
      </w:pPr>
    </w:p>
    <w:p w14:paraId="4310C707" w14:textId="77777777" w:rsidR="004F7575" w:rsidRPr="00810E75" w:rsidRDefault="004F7575" w:rsidP="004F7575">
      <w:pPr>
        <w:autoSpaceDE w:val="0"/>
        <w:autoSpaceDN w:val="0"/>
        <w:adjustRightInd w:val="0"/>
        <w:jc w:val="left"/>
        <w:rPr>
          <w:rFonts w:eastAsiaTheme="minorHAnsi" w:cs="Calibri"/>
          <w:color w:val="262626" w:themeColor="text1" w:themeTint="D9"/>
          <w:sz w:val="28"/>
          <w:szCs w:val="28"/>
          <w:lang w:eastAsia="en-US"/>
        </w:rPr>
      </w:pPr>
      <w:r w:rsidRPr="00810E75">
        <w:rPr>
          <w:rStyle w:val="Zwaar"/>
          <w:rFonts w:ascii="Calibri" w:hAnsi="Calibri" w:cs="Calibri"/>
          <w:i/>
          <w:iCs/>
          <w:color w:val="262626" w:themeColor="text1" w:themeTint="D9"/>
          <w:sz w:val="28"/>
          <w:szCs w:val="28"/>
          <w:bdr w:val="none" w:sz="0" w:space="0" w:color="auto" w:frame="1"/>
        </w:rPr>
        <w:t>1-1´ Superheating:</w:t>
      </w:r>
      <w:r w:rsidRPr="00810E75">
        <w:rPr>
          <w:rStyle w:val="apple-converted-space"/>
          <w:rFonts w:ascii="Calibri" w:hAnsi="Calibri" w:cs="Calibri"/>
          <w:color w:val="262626" w:themeColor="text1" w:themeTint="D9"/>
          <w:sz w:val="28"/>
          <w:szCs w:val="28"/>
        </w:rPr>
        <w:t> </w:t>
      </w:r>
      <w:r w:rsidRPr="00810E75">
        <w:rPr>
          <w:rFonts w:eastAsiaTheme="minorHAnsi" w:cs="Calibri"/>
          <w:color w:val="262626" w:themeColor="text1" w:themeTint="D9"/>
          <w:sz w:val="28"/>
          <w:szCs w:val="28"/>
          <w:lang w:eastAsia="en-US"/>
        </w:rPr>
        <w:t xml:space="preserve">The evaporator superheat is shown between points </w:t>
      </w:r>
      <w:r w:rsidRPr="00810E75">
        <w:rPr>
          <w:rStyle w:val="Zwaar"/>
          <w:rFonts w:ascii="Calibri" w:hAnsi="Calibri" w:cs="Calibri"/>
          <w:b w:val="0"/>
          <w:iCs/>
          <w:color w:val="262626" w:themeColor="text1" w:themeTint="D9"/>
          <w:sz w:val="28"/>
          <w:szCs w:val="28"/>
          <w:bdr w:val="none" w:sz="0" w:space="0" w:color="auto" w:frame="1"/>
        </w:rPr>
        <w:t>1</w:t>
      </w:r>
      <w:r w:rsidRPr="00810E75">
        <w:rPr>
          <w:rFonts w:eastAsiaTheme="minorHAnsi" w:cs="Calibri"/>
          <w:color w:val="262626" w:themeColor="text1" w:themeTint="D9"/>
          <w:sz w:val="28"/>
          <w:szCs w:val="28"/>
          <w:lang w:eastAsia="en-US"/>
        </w:rPr>
        <w:t xml:space="preserve"> and </w:t>
      </w:r>
      <w:r w:rsidRPr="00810E75">
        <w:rPr>
          <w:rStyle w:val="Zwaar"/>
          <w:rFonts w:ascii="Calibri" w:hAnsi="Calibri" w:cs="Calibri"/>
          <w:b w:val="0"/>
          <w:iCs/>
          <w:color w:val="262626" w:themeColor="text1" w:themeTint="D9"/>
          <w:sz w:val="28"/>
          <w:szCs w:val="28"/>
          <w:bdr w:val="none" w:sz="0" w:space="0" w:color="auto" w:frame="1"/>
        </w:rPr>
        <w:t>1´. T</w:t>
      </w:r>
      <w:r w:rsidRPr="00810E75">
        <w:rPr>
          <w:rFonts w:eastAsiaTheme="minorHAnsi" w:cs="Calibri"/>
          <w:color w:val="262626" w:themeColor="text1" w:themeTint="D9"/>
          <w:sz w:val="28"/>
          <w:szCs w:val="28"/>
          <w:lang w:eastAsia="en-US"/>
        </w:rPr>
        <w:t xml:space="preserve">he pressure remains constant, but without any liquid refrigerant, the vapor refrigerant is superheated approximately. </w:t>
      </w:r>
    </w:p>
    <w:p w14:paraId="1EA4ED95" w14:textId="77777777" w:rsidR="007703F3" w:rsidRPr="00810E75" w:rsidRDefault="007703F3" w:rsidP="004F7575">
      <w:pPr>
        <w:rPr>
          <w:rFonts w:cs="Calibri"/>
          <w:b/>
          <w:color w:val="262626" w:themeColor="text1" w:themeTint="D9"/>
          <w:sz w:val="28"/>
          <w:szCs w:val="28"/>
        </w:rPr>
      </w:pPr>
    </w:p>
    <w:p w14:paraId="05C1D2FD" w14:textId="783EDCAE" w:rsidR="004F7575" w:rsidRPr="00810E75" w:rsidRDefault="004F7575" w:rsidP="004F7575">
      <w:pPr>
        <w:rPr>
          <w:rFonts w:cs="Calibri"/>
          <w:color w:val="262626" w:themeColor="text1" w:themeTint="D9"/>
          <w:sz w:val="28"/>
          <w:szCs w:val="28"/>
        </w:rPr>
      </w:pPr>
      <w:r w:rsidRPr="00810E75">
        <w:rPr>
          <w:rFonts w:cs="Calibri"/>
          <w:b/>
          <w:color w:val="262626" w:themeColor="text1" w:themeTint="D9"/>
          <w:sz w:val="28"/>
          <w:szCs w:val="28"/>
        </w:rPr>
        <w:lastRenderedPageBreak/>
        <w:t>Mechanical heat pump:</w:t>
      </w:r>
      <w:bookmarkStart w:id="99" w:name="_Hlk508021623"/>
      <w:r w:rsidRPr="00810E75">
        <w:rPr>
          <w:rFonts w:cs="Calibri"/>
          <w:color w:val="262626" w:themeColor="text1" w:themeTint="D9"/>
        </w:rPr>
        <w:t xml:space="preserve"> </w:t>
      </w:r>
      <w:bookmarkEnd w:id="99"/>
      <w:r w:rsidRPr="00810E75">
        <w:rPr>
          <w:rFonts w:cs="Calibri"/>
          <w:color w:val="262626" w:themeColor="text1" w:themeTint="D9"/>
          <w:sz w:val="28"/>
          <w:szCs w:val="28"/>
        </w:rPr>
        <w:t xml:space="preserve">The mechanical heat pump is the most prevailing heat pump to be applied commercially. Inside a mechanical heat pump the pressure of a refrigerant is increased with the use of a compressor. Most installations have an electric motor to drive the compressor. Two types of mechanical heat pumps are available, the dx-system and the pump-system. </w:t>
      </w:r>
    </w:p>
    <w:p w14:paraId="3EA48CFD" w14:textId="49510BFF" w:rsidR="00D65F8E" w:rsidRPr="00810E75" w:rsidRDefault="004F7575" w:rsidP="007703F3">
      <w:pPr>
        <w:spacing w:line="36" w:lineRule="atLeast"/>
        <w:rPr>
          <w:rFonts w:cs="Calibri"/>
          <w:b/>
          <w:bCs/>
          <w:color w:val="262626" w:themeColor="text1" w:themeTint="D9"/>
          <w:sz w:val="28"/>
          <w:szCs w:val="28"/>
        </w:rPr>
      </w:pPr>
      <w:r w:rsidRPr="00810E75">
        <w:rPr>
          <w:rFonts w:cs="Calibri"/>
          <w:b/>
          <w:bCs/>
          <w:color w:val="262626" w:themeColor="text1" w:themeTint="D9"/>
          <w:sz w:val="28"/>
          <w:szCs w:val="28"/>
        </w:rPr>
        <w:t>DX-system:</w:t>
      </w:r>
      <w:r w:rsidRPr="00810E75">
        <w:rPr>
          <w:rFonts w:cs="Calibri"/>
          <w:bCs/>
          <w:color w:val="262626" w:themeColor="text1" w:themeTint="D9"/>
          <w:sz w:val="28"/>
          <w:szCs w:val="28"/>
        </w:rPr>
        <w:t xml:space="preserve"> </w:t>
      </w:r>
      <w:r w:rsidRPr="00810E75">
        <w:rPr>
          <w:rFonts w:cs="Calibri"/>
          <w:color w:val="262626" w:themeColor="text1" w:themeTint="D9"/>
          <w:sz w:val="28"/>
          <w:szCs w:val="28"/>
        </w:rPr>
        <w:t xml:space="preserve">Direct expansion (dx-system) implies that the entire refrigerant volume at the outlet of the expansion device is fed to the evaporator. Due to the expansion, a large part of the fluid refrigerant evaporates, denoted as flash gas. The refrigerant, </w:t>
      </w:r>
      <w:r w:rsidR="0092619C" w:rsidRPr="00810E75">
        <w:rPr>
          <w:rFonts w:cs="Calibri"/>
          <w:color w:val="262626" w:themeColor="text1" w:themeTint="D9"/>
          <w:sz w:val="28"/>
          <w:szCs w:val="28"/>
        </w:rPr>
        <w:t>gaseous</w:t>
      </w:r>
      <w:r w:rsidRPr="00810E75">
        <w:rPr>
          <w:rFonts w:cs="Calibri"/>
          <w:color w:val="262626" w:themeColor="text1" w:themeTint="D9"/>
          <w:sz w:val="28"/>
          <w:szCs w:val="28"/>
        </w:rPr>
        <w:t xml:space="preserve"> and partly fluid, is sent to the evaporator. Only the liquid part of the refrigerant </w:t>
      </w:r>
      <w:r w:rsidR="0092619C" w:rsidRPr="00810E75">
        <w:rPr>
          <w:rFonts w:cs="Calibri"/>
          <w:color w:val="262626" w:themeColor="text1" w:themeTint="D9"/>
          <w:sz w:val="28"/>
          <w:szCs w:val="28"/>
        </w:rPr>
        <w:t>can</w:t>
      </w:r>
      <w:r w:rsidRPr="00810E75">
        <w:rPr>
          <w:rFonts w:cs="Calibri"/>
          <w:color w:val="262626" w:themeColor="text1" w:themeTint="D9"/>
          <w:sz w:val="28"/>
          <w:szCs w:val="28"/>
        </w:rPr>
        <w:t xml:space="preserve"> evaporate. When the refrigerant is totally evaporated and slightly super heated, the refrigerant flows to the compressor. Superheating is necessary to prevent the compressor from damage due to liquid slugging. </w:t>
      </w:r>
      <w:r w:rsidRPr="00810E75">
        <w:rPr>
          <w:rFonts w:cs="Calibri"/>
          <w:bCs/>
          <w:color w:val="262626" w:themeColor="text1" w:themeTint="D9"/>
          <w:sz w:val="28"/>
          <w:szCs w:val="28"/>
        </w:rPr>
        <w:t>Fig.</w:t>
      </w:r>
      <w:r w:rsidRPr="00810E75">
        <w:rPr>
          <w:rFonts w:cs="Calibri"/>
          <w:color w:val="262626" w:themeColor="text1" w:themeTint="D9"/>
          <w:sz w:val="28"/>
          <w:szCs w:val="28"/>
        </w:rPr>
        <w:t xml:space="preserve"> 3.8b shows a dx-system heat pump. </w:t>
      </w:r>
      <w:r w:rsidR="007703F3" w:rsidRPr="00810E75">
        <w:rPr>
          <w:rFonts w:cs="Calibri"/>
          <w:color w:val="262626" w:themeColor="text1" w:themeTint="D9"/>
          <w:sz w:val="28"/>
          <w:szCs w:val="28"/>
        </w:rPr>
        <w:t>The amount of refrigerant sent through the expansion device, is controlled by the degree of superheating measured at the outlet of the evaporator. The compressor capacity is controlled by the condensation temperature at the compressor outlet.</w:t>
      </w:r>
    </w:p>
    <w:p w14:paraId="0B22FA75" w14:textId="77777777" w:rsidR="004F7575" w:rsidRPr="00810E75" w:rsidRDefault="004F7575" w:rsidP="004F7575">
      <w:pPr>
        <w:spacing w:line="36" w:lineRule="atLeast"/>
        <w:ind w:left="-284"/>
        <w:jc w:val="center"/>
        <w:rPr>
          <w:rFonts w:eastAsia="AdvTimes" w:cs="Calibri"/>
          <w:i/>
          <w:iCs/>
          <w:color w:val="262626" w:themeColor="text1" w:themeTint="D9"/>
          <w:sz w:val="28"/>
          <w:szCs w:val="28"/>
        </w:rPr>
      </w:pPr>
      <w:r w:rsidRPr="00810E75">
        <w:rPr>
          <w:rFonts w:eastAsia="AdvTimes"/>
          <w:noProof/>
          <w:color w:val="262626" w:themeColor="text1" w:themeTint="D9"/>
          <w:lang w:val="nl-NL"/>
        </w:rPr>
        <w:drawing>
          <wp:inline distT="0" distB="0" distL="0" distR="0" wp14:anchorId="2DE9024A" wp14:editId="35EA6F03">
            <wp:extent cx="3874092" cy="18752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76388" cy="1876405"/>
                    </a:xfrm>
                    <a:prstGeom prst="rect">
                      <a:avLst/>
                    </a:prstGeom>
                    <a:noFill/>
                    <a:ln>
                      <a:noFill/>
                    </a:ln>
                  </pic:spPr>
                </pic:pic>
              </a:graphicData>
            </a:graphic>
          </wp:inline>
        </w:drawing>
      </w:r>
    </w:p>
    <w:p w14:paraId="2CFFCBD2" w14:textId="77777777" w:rsidR="00350454" w:rsidRPr="00810E75" w:rsidRDefault="00350454" w:rsidP="004F7575">
      <w:pPr>
        <w:spacing w:line="36" w:lineRule="atLeast"/>
        <w:ind w:left="-284"/>
        <w:jc w:val="center"/>
        <w:rPr>
          <w:rFonts w:eastAsia="AdvTimes" w:cs="Calibri"/>
          <w:i/>
          <w:iCs/>
          <w:color w:val="262626" w:themeColor="text1" w:themeTint="D9"/>
          <w:sz w:val="26"/>
          <w:szCs w:val="26"/>
        </w:rPr>
      </w:pPr>
    </w:p>
    <w:p w14:paraId="57EF1A31" w14:textId="392DCC34" w:rsidR="004F7575" w:rsidRPr="00810E75" w:rsidRDefault="004F7575" w:rsidP="004F7575">
      <w:pPr>
        <w:spacing w:line="36" w:lineRule="atLeast"/>
        <w:ind w:left="-284"/>
        <w:jc w:val="center"/>
        <w:rPr>
          <w:rFonts w:eastAsia="AdvTimes" w:cs="Calibri"/>
          <w:i/>
          <w:iCs/>
          <w:color w:val="262626" w:themeColor="text1" w:themeTint="D9"/>
          <w:sz w:val="26"/>
          <w:szCs w:val="26"/>
        </w:rPr>
      </w:pPr>
      <w:r w:rsidRPr="00810E75">
        <w:rPr>
          <w:rFonts w:eastAsia="AdvTimes" w:cs="Calibri"/>
          <w:i/>
          <w:iCs/>
          <w:color w:val="262626" w:themeColor="text1" w:themeTint="D9"/>
          <w:sz w:val="26"/>
          <w:szCs w:val="26"/>
        </w:rPr>
        <w:t xml:space="preserve"> Fig. 3.8b: </w:t>
      </w:r>
      <w:r w:rsidRPr="00810E75">
        <w:rPr>
          <w:rFonts w:cs="Calibri"/>
          <w:i/>
          <w:iCs/>
          <w:color w:val="262626" w:themeColor="text1" w:themeTint="D9"/>
          <w:sz w:val="26"/>
          <w:szCs w:val="26"/>
        </w:rPr>
        <w:t>DX-system, m</w:t>
      </w:r>
      <w:r w:rsidRPr="00810E75">
        <w:rPr>
          <w:rFonts w:eastAsia="AdvTimes" w:cs="Calibri"/>
          <w:i/>
          <w:iCs/>
          <w:color w:val="262626" w:themeColor="text1" w:themeTint="D9"/>
          <w:sz w:val="26"/>
          <w:szCs w:val="26"/>
        </w:rPr>
        <w:t>echanical heat pump</w:t>
      </w:r>
      <w:r w:rsidRPr="00810E75">
        <w:rPr>
          <w:rFonts w:cs="Calibri"/>
          <w:i/>
          <w:iCs/>
          <w:color w:val="262626" w:themeColor="text1" w:themeTint="D9"/>
          <w:sz w:val="26"/>
          <w:szCs w:val="26"/>
        </w:rPr>
        <w:t xml:space="preserve"> with direct expansion </w:t>
      </w:r>
      <w:r w:rsidRPr="00810E75">
        <w:rPr>
          <w:rFonts w:eastAsia="AdvTimes" w:cs="Calibri"/>
          <w:i/>
          <w:iCs/>
          <w:color w:val="262626" w:themeColor="text1" w:themeTint="D9"/>
          <w:sz w:val="26"/>
          <w:szCs w:val="26"/>
        </w:rPr>
        <w:t>[52].</w:t>
      </w:r>
    </w:p>
    <w:p w14:paraId="0ACCB2C7" w14:textId="77777777" w:rsidR="004F7575" w:rsidRPr="00810E75" w:rsidRDefault="004F7575" w:rsidP="004F7575">
      <w:pPr>
        <w:spacing w:line="36" w:lineRule="atLeast"/>
        <w:ind w:left="-284"/>
        <w:rPr>
          <w:rFonts w:cs="Calibri"/>
          <w:color w:val="262626" w:themeColor="text1" w:themeTint="D9"/>
          <w:sz w:val="28"/>
          <w:szCs w:val="28"/>
        </w:rPr>
      </w:pPr>
    </w:p>
    <w:p w14:paraId="1667D6C4" w14:textId="3BEF07FD" w:rsidR="004F7575" w:rsidRPr="00810E75" w:rsidRDefault="004F7575" w:rsidP="004F7575">
      <w:pPr>
        <w:spacing w:line="36" w:lineRule="atLeast"/>
        <w:rPr>
          <w:rFonts w:cs="Calibri"/>
          <w:color w:val="262626" w:themeColor="text1" w:themeTint="D9"/>
          <w:sz w:val="28"/>
          <w:szCs w:val="28"/>
        </w:rPr>
      </w:pPr>
      <w:r w:rsidRPr="00810E75">
        <w:rPr>
          <w:rFonts w:cs="Calibri"/>
          <w:b/>
          <w:bCs/>
          <w:color w:val="262626" w:themeColor="text1" w:themeTint="D9"/>
          <w:sz w:val="28"/>
          <w:szCs w:val="28"/>
        </w:rPr>
        <w:t xml:space="preserve">Pump-system: </w:t>
      </w:r>
      <w:r w:rsidRPr="00810E75">
        <w:rPr>
          <w:rFonts w:cs="Calibri"/>
          <w:bCs/>
          <w:color w:val="262626" w:themeColor="text1" w:themeTint="D9"/>
          <w:sz w:val="28"/>
          <w:szCs w:val="28"/>
        </w:rPr>
        <w:t>I</w:t>
      </w:r>
      <w:r w:rsidRPr="00810E75">
        <w:rPr>
          <w:rFonts w:cs="Calibri"/>
          <w:color w:val="262626" w:themeColor="text1" w:themeTint="D9"/>
          <w:sz w:val="28"/>
          <w:szCs w:val="28"/>
        </w:rPr>
        <w:t xml:space="preserve">n addition to the dx-system, the pump-system mechanical heat pump contains a separator tank. Fig. 3.8c shows its principle of operation. </w:t>
      </w:r>
    </w:p>
    <w:p w14:paraId="58C744E2" w14:textId="77777777" w:rsidR="004F7575" w:rsidRPr="00810E75" w:rsidRDefault="004F7575" w:rsidP="00732521">
      <w:pPr>
        <w:pStyle w:val="Geenafstand"/>
        <w:rPr>
          <w:color w:val="262626" w:themeColor="text1" w:themeTint="D9"/>
          <w:sz w:val="28"/>
          <w:szCs w:val="28"/>
        </w:rPr>
      </w:pPr>
    </w:p>
    <w:p w14:paraId="28A6D421" w14:textId="48E2AB75" w:rsidR="004F7575" w:rsidRPr="00810E75" w:rsidRDefault="00985081" w:rsidP="004F7575">
      <w:pPr>
        <w:spacing w:line="36" w:lineRule="atLeast"/>
        <w:ind w:left="-284"/>
        <w:jc w:val="center"/>
        <w:rPr>
          <w:rFonts w:eastAsia="AdvTimes" w:cs="Calibri"/>
          <w:i/>
          <w:iCs/>
          <w:color w:val="262626" w:themeColor="text1" w:themeTint="D9"/>
          <w:sz w:val="28"/>
          <w:szCs w:val="28"/>
        </w:rPr>
      </w:pPr>
      <w:r w:rsidRPr="00810E75">
        <w:rPr>
          <w:rFonts w:eastAsia="AdvTimes" w:cs="Calibri"/>
          <w:i/>
          <w:iCs/>
          <w:color w:val="262626" w:themeColor="text1" w:themeTint="D9"/>
          <w:sz w:val="28"/>
          <w:szCs w:val="28"/>
        </w:rPr>
        <w:object w:dxaOrig="6394" w:dyaOrig="4540" w14:anchorId="590EDDD4">
          <v:shape id="_x0000_i1067" type="#_x0000_t75" style="width:280.5pt;height:201.75pt" o:ole="">
            <v:imagedata r:id="rId164" o:title=""/>
          </v:shape>
          <o:OLEObject Type="Embed" ProgID="Visio.Drawing.11" ShapeID="_x0000_i1067" DrawAspect="Content" ObjectID="_1821517014" r:id="rId165"/>
        </w:object>
      </w:r>
    </w:p>
    <w:p w14:paraId="2D399C92" w14:textId="77777777" w:rsidR="00985081" w:rsidRPr="00810E75" w:rsidRDefault="00985081" w:rsidP="004F7575">
      <w:pPr>
        <w:spacing w:line="36" w:lineRule="atLeast"/>
        <w:ind w:left="-284"/>
        <w:jc w:val="center"/>
        <w:rPr>
          <w:rFonts w:eastAsia="AdvTimes" w:cs="Calibri"/>
          <w:i/>
          <w:iCs/>
          <w:color w:val="262626" w:themeColor="text1" w:themeTint="D9"/>
          <w:sz w:val="28"/>
          <w:szCs w:val="28"/>
        </w:rPr>
      </w:pPr>
    </w:p>
    <w:p w14:paraId="2324AEF0" w14:textId="62F41E53" w:rsidR="004F7575" w:rsidRPr="00810E75" w:rsidRDefault="004F7575" w:rsidP="004F7575">
      <w:pPr>
        <w:spacing w:line="36" w:lineRule="atLeast"/>
        <w:ind w:left="-284"/>
        <w:jc w:val="center"/>
        <w:rPr>
          <w:rFonts w:eastAsia="AdvTimes" w:cs="Calibri"/>
          <w:i/>
          <w:iCs/>
          <w:color w:val="262626" w:themeColor="text1" w:themeTint="D9"/>
          <w:sz w:val="26"/>
          <w:szCs w:val="26"/>
        </w:rPr>
      </w:pPr>
      <w:r w:rsidRPr="00810E75">
        <w:rPr>
          <w:rFonts w:eastAsia="AdvTimes" w:cs="Calibri"/>
          <w:i/>
          <w:iCs/>
          <w:color w:val="262626" w:themeColor="text1" w:themeTint="D9"/>
          <w:sz w:val="28"/>
          <w:szCs w:val="28"/>
        </w:rPr>
        <w:t xml:space="preserve"> </w:t>
      </w:r>
      <w:r w:rsidRPr="00810E75">
        <w:rPr>
          <w:rFonts w:eastAsia="AdvTimes" w:cs="Calibri"/>
          <w:i/>
          <w:iCs/>
          <w:color w:val="262626" w:themeColor="text1" w:themeTint="D9"/>
          <w:sz w:val="26"/>
          <w:szCs w:val="26"/>
        </w:rPr>
        <w:t>Fig. 3.8c: Pump-system, mechanical heat pump with separator tank [52</w:t>
      </w:r>
      <w:r w:rsidR="001C0C0F" w:rsidRPr="00810E75">
        <w:rPr>
          <w:rFonts w:eastAsia="AdvTimes" w:cs="Calibri"/>
          <w:i/>
          <w:iCs/>
          <w:color w:val="262626" w:themeColor="text1" w:themeTint="D9"/>
          <w:sz w:val="26"/>
          <w:szCs w:val="26"/>
        </w:rPr>
        <w:t>]</w:t>
      </w:r>
      <w:r w:rsidRPr="00810E75">
        <w:rPr>
          <w:rFonts w:eastAsia="AdvTimes" w:cs="Calibri"/>
          <w:i/>
          <w:iCs/>
          <w:color w:val="262626" w:themeColor="text1" w:themeTint="D9"/>
          <w:sz w:val="26"/>
          <w:szCs w:val="26"/>
        </w:rPr>
        <w:t>.</w:t>
      </w:r>
    </w:p>
    <w:p w14:paraId="56908C89" w14:textId="77777777" w:rsidR="00FE5171" w:rsidRDefault="00FE5171" w:rsidP="004F7575">
      <w:pPr>
        <w:spacing w:line="36" w:lineRule="atLeast"/>
        <w:rPr>
          <w:rFonts w:cs="Calibri"/>
          <w:color w:val="262626" w:themeColor="text1" w:themeTint="D9"/>
          <w:sz w:val="28"/>
          <w:szCs w:val="28"/>
        </w:rPr>
      </w:pPr>
    </w:p>
    <w:p w14:paraId="5C2161BA" w14:textId="5C4823C1" w:rsidR="004F7575" w:rsidRPr="00810E75" w:rsidRDefault="004F7575" w:rsidP="004F7575">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Fluid refrigerant is pumped from the separator tank to the evaporator in which it is partly evaporated. A mixture of fluid and gaseous refrigerant flows back to the separator tank in which it is separated in liquid and vapour. The liquid is pumped to the evaporator again and the vapour flows to the compressor. An advantage of the pump-system is that smaller evaporators can be used with the same capacity. On the other hand, an additional refrigerant pump and a separator tank is needed. Heat pumps with a pump-system are most suitable for </w:t>
      </w:r>
      <w:r w:rsidR="004106B1" w:rsidRPr="00810E75">
        <w:rPr>
          <w:rFonts w:cs="Calibri"/>
          <w:color w:val="262626" w:themeColor="text1" w:themeTint="D9"/>
          <w:sz w:val="28"/>
          <w:szCs w:val="28"/>
        </w:rPr>
        <w:t>large</w:t>
      </w:r>
      <w:r w:rsidR="00344928" w:rsidRPr="00810E75">
        <w:rPr>
          <w:rFonts w:cs="Calibri"/>
          <w:color w:val="262626" w:themeColor="text1" w:themeTint="D9"/>
          <w:sz w:val="28"/>
          <w:szCs w:val="28"/>
        </w:rPr>
        <w:t>-</w:t>
      </w:r>
      <w:r w:rsidR="004106B1" w:rsidRPr="00810E75">
        <w:rPr>
          <w:rFonts w:cs="Calibri"/>
          <w:color w:val="262626" w:themeColor="text1" w:themeTint="D9"/>
          <w:sz w:val="28"/>
          <w:szCs w:val="28"/>
        </w:rPr>
        <w:t>scale</w:t>
      </w:r>
      <w:r w:rsidRPr="00810E75">
        <w:rPr>
          <w:rFonts w:cs="Calibri"/>
          <w:color w:val="262626" w:themeColor="text1" w:themeTint="D9"/>
          <w:sz w:val="28"/>
          <w:szCs w:val="28"/>
        </w:rPr>
        <w:t>d industrial applications.</w:t>
      </w:r>
      <w:r w:rsidR="00350454" w:rsidRPr="00810E75">
        <w:rPr>
          <w:rFonts w:cs="Calibri"/>
          <w:color w:val="262626" w:themeColor="text1" w:themeTint="D9"/>
          <w:sz w:val="28"/>
          <w:szCs w:val="28"/>
        </w:rPr>
        <w:t xml:space="preserve"> </w:t>
      </w:r>
      <w:r w:rsidRPr="00810E75">
        <w:rPr>
          <w:rFonts w:cs="Calibri"/>
          <w:color w:val="262626" w:themeColor="text1" w:themeTint="D9"/>
          <w:sz w:val="28"/>
          <w:szCs w:val="28"/>
        </w:rPr>
        <w:t>In addition to the mechanical driven heat pumps, the absorption and adsorption</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heat pumps are discussed. </w:t>
      </w:r>
    </w:p>
    <w:p w14:paraId="3B7EE5D4" w14:textId="77777777" w:rsidR="00D65F8E" w:rsidRPr="00810E75" w:rsidRDefault="00D65F8E" w:rsidP="004F7575">
      <w:pPr>
        <w:spacing w:line="36" w:lineRule="atLeast"/>
        <w:rPr>
          <w:rFonts w:cs="Calibri"/>
          <w:b/>
          <w:color w:val="262626" w:themeColor="text1" w:themeTint="D9"/>
          <w:sz w:val="28"/>
          <w:szCs w:val="28"/>
        </w:rPr>
      </w:pPr>
    </w:p>
    <w:p w14:paraId="5DCB5057" w14:textId="505F5FF9" w:rsidR="004F7575" w:rsidRPr="00810E75" w:rsidRDefault="004F7575" w:rsidP="004F7575">
      <w:pPr>
        <w:spacing w:line="36" w:lineRule="atLeast"/>
        <w:rPr>
          <w:rFonts w:cs="Calibri"/>
          <w:color w:val="262626" w:themeColor="text1" w:themeTint="D9"/>
          <w:sz w:val="28"/>
          <w:szCs w:val="28"/>
        </w:rPr>
      </w:pPr>
      <w:r w:rsidRPr="00810E75">
        <w:rPr>
          <w:rFonts w:cs="Calibri"/>
          <w:b/>
          <w:color w:val="262626" w:themeColor="text1" w:themeTint="D9"/>
          <w:sz w:val="28"/>
          <w:szCs w:val="28"/>
        </w:rPr>
        <w:t>Absorption heat pump</w:t>
      </w:r>
      <w:r w:rsidRPr="00810E75">
        <w:rPr>
          <w:rFonts w:cs="Calibri"/>
          <w:color w:val="262626" w:themeColor="text1" w:themeTint="D9"/>
          <w:sz w:val="28"/>
          <w:szCs w:val="28"/>
        </w:rPr>
        <w:t>: Absorption heat pumps are driven by a heat source such as natural gas, propane, solar-</w:t>
      </w:r>
      <w:r w:rsidR="0092619C" w:rsidRPr="00810E75">
        <w:rPr>
          <w:rFonts w:cs="Calibri"/>
          <w:color w:val="262626" w:themeColor="text1" w:themeTint="D9"/>
          <w:sz w:val="28"/>
          <w:szCs w:val="28"/>
        </w:rPr>
        <w:t>heat,</w:t>
      </w:r>
      <w:r w:rsidRPr="00810E75">
        <w:rPr>
          <w:rFonts w:cs="Calibri"/>
          <w:color w:val="262626" w:themeColor="text1" w:themeTint="D9"/>
          <w:sz w:val="28"/>
          <w:szCs w:val="28"/>
        </w:rPr>
        <w:t xml:space="preserve"> or geothermal-heated water. In an absorption heat pump, the refrigerant (ammonia) is condensed in the </w:t>
      </w:r>
      <w:r w:rsidR="00DB34A7" w:rsidRPr="00810E75">
        <w:rPr>
          <w:rFonts w:cs="Calibri"/>
          <w:color w:val="262626" w:themeColor="text1" w:themeTint="D9"/>
          <w:sz w:val="28"/>
          <w:szCs w:val="28"/>
        </w:rPr>
        <w:t>condenser</w:t>
      </w:r>
      <w:r w:rsidRPr="00810E75">
        <w:rPr>
          <w:rFonts w:cs="Calibri"/>
          <w:color w:val="262626" w:themeColor="text1" w:themeTint="D9"/>
          <w:sz w:val="28"/>
          <w:szCs w:val="28"/>
        </w:rPr>
        <w:t xml:space="preserve"> in which the heat is released. The fluid ammonia evaporates in the evaporator at which ambient heat is absorbed.</w:t>
      </w:r>
      <w:r w:rsidR="00CD7651" w:rsidRPr="00810E75">
        <w:rPr>
          <w:rFonts w:cs="Calibri"/>
          <w:color w:val="262626" w:themeColor="text1" w:themeTint="D9"/>
          <w:sz w:val="28"/>
          <w:szCs w:val="28"/>
        </w:rPr>
        <w:t xml:space="preserve"> </w:t>
      </w:r>
      <w:r w:rsidR="005B066B" w:rsidRPr="00810E75">
        <w:rPr>
          <w:rFonts w:cs="Calibri"/>
          <w:color w:val="262626" w:themeColor="text1" w:themeTint="D9"/>
          <w:sz w:val="28"/>
          <w:szCs w:val="28"/>
        </w:rPr>
        <w:t xml:space="preserve">If the system absorbs heat, it provides cooling, if the system releases heat it provides heating. In the absorber, ammonia is absorbed into water. </w:t>
      </w:r>
      <w:r w:rsidR="0092619C" w:rsidRPr="00810E75">
        <w:rPr>
          <w:rFonts w:cs="Calibri"/>
          <w:color w:val="262626" w:themeColor="text1" w:themeTint="D9"/>
          <w:sz w:val="28"/>
          <w:szCs w:val="28"/>
        </w:rPr>
        <w:t>A low-power pump</w:t>
      </w:r>
      <w:r w:rsidR="005B066B" w:rsidRPr="00810E75">
        <w:rPr>
          <w:rFonts w:cs="Calibri"/>
          <w:color w:val="262626" w:themeColor="text1" w:themeTint="D9"/>
          <w:sz w:val="28"/>
          <w:szCs w:val="28"/>
        </w:rPr>
        <w:t xml:space="preserve"> pumps the ammonia-water solution up to a higher pressure. In the generator, ammonia is removed from the water by using a gas burner. The heat </w:t>
      </w:r>
      <w:r w:rsidR="0092619C" w:rsidRPr="00810E75">
        <w:rPr>
          <w:rFonts w:cs="Calibri"/>
          <w:color w:val="262626" w:themeColor="text1" w:themeTint="D9"/>
          <w:sz w:val="28"/>
          <w:szCs w:val="28"/>
        </w:rPr>
        <w:t>boils</w:t>
      </w:r>
      <w:r w:rsidR="005B066B" w:rsidRPr="00810E75">
        <w:rPr>
          <w:rFonts w:cs="Calibri"/>
          <w:color w:val="262626" w:themeColor="text1" w:themeTint="D9"/>
          <w:sz w:val="28"/>
          <w:szCs w:val="28"/>
        </w:rPr>
        <w:t xml:space="preserve"> the ammonia out of the water, starting the cycle again. At a useful heat temperature of 70 °C, a COPh </w:t>
      </w:r>
      <w:r w:rsidR="005B066B" w:rsidRPr="00810E75">
        <w:rPr>
          <w:rFonts w:eastAsia="AdvTimes" w:cs="Calibri"/>
          <w:iCs/>
          <w:color w:val="262626" w:themeColor="text1" w:themeTint="D9"/>
          <w:sz w:val="28"/>
          <w:szCs w:val="28"/>
        </w:rPr>
        <w:t xml:space="preserve">of </w:t>
      </w:r>
      <w:r w:rsidR="005B066B" w:rsidRPr="00810E75">
        <w:rPr>
          <w:rFonts w:cs="Calibri"/>
          <w:color w:val="262626" w:themeColor="text1" w:themeTint="D9"/>
          <w:sz w:val="28"/>
          <w:szCs w:val="28"/>
        </w:rPr>
        <w:t xml:space="preserve">approximately 1,5 </w:t>
      </w:r>
      <w:r w:rsidR="005B066B" w:rsidRPr="00810E75">
        <w:rPr>
          <w:rFonts w:eastAsia="AdvTimes" w:cs="Calibri"/>
          <w:iCs/>
          <w:color w:val="262626" w:themeColor="text1" w:themeTint="D9"/>
          <w:sz w:val="28"/>
          <w:szCs w:val="28"/>
        </w:rPr>
        <w:t xml:space="preserve">can be achieved. </w:t>
      </w:r>
      <w:r w:rsidR="005B066B" w:rsidRPr="00810E75">
        <w:rPr>
          <w:rFonts w:cs="Calibri"/>
          <w:color w:val="262626" w:themeColor="text1" w:themeTint="D9"/>
          <w:sz w:val="28"/>
          <w:szCs w:val="28"/>
        </w:rPr>
        <w:t>In other words, the heat of 1 kWh of gas results in the production of 1,5 kWh of heat.</w:t>
      </w:r>
      <w:r w:rsidR="005B066B" w:rsidRPr="00810E75">
        <w:rPr>
          <w:rFonts w:ascii="Helvetica" w:hAnsi="Helvetica"/>
          <w:color w:val="262626" w:themeColor="text1" w:themeTint="D9"/>
          <w:sz w:val="21"/>
          <w:szCs w:val="21"/>
        </w:rPr>
        <w:t xml:space="preserve"> </w:t>
      </w:r>
      <w:r w:rsidR="005B066B" w:rsidRPr="00810E75">
        <w:rPr>
          <w:rFonts w:cs="Calibri"/>
          <w:color w:val="262626" w:themeColor="text1" w:themeTint="D9"/>
          <w:sz w:val="28"/>
          <w:szCs w:val="28"/>
        </w:rPr>
        <w:t xml:space="preserve">Absorption heat pumps are useful where both heating and cooling is required. </w:t>
      </w:r>
      <w:r w:rsidRPr="00810E75">
        <w:rPr>
          <w:rFonts w:cs="Calibri"/>
          <w:color w:val="262626" w:themeColor="text1" w:themeTint="D9"/>
          <w:sz w:val="28"/>
          <w:szCs w:val="28"/>
        </w:rPr>
        <w:t>Fig. 3.8d shows its principle of operation.</w:t>
      </w:r>
    </w:p>
    <w:p w14:paraId="5BD61024" w14:textId="77777777" w:rsidR="004F7575" w:rsidRPr="00810E75" w:rsidRDefault="004F7575" w:rsidP="004F7575">
      <w:pPr>
        <w:spacing w:line="36" w:lineRule="atLeast"/>
        <w:rPr>
          <w:rFonts w:eastAsia="AdvTimes" w:cs="Calibri"/>
          <w:i/>
          <w:iCs/>
          <w:color w:val="262626" w:themeColor="text1" w:themeTint="D9"/>
          <w:sz w:val="28"/>
          <w:szCs w:val="28"/>
        </w:rPr>
      </w:pPr>
    </w:p>
    <w:p w14:paraId="3E361C8E" w14:textId="32718FB2" w:rsidR="004F7575" w:rsidRPr="00810E75" w:rsidRDefault="007703F3" w:rsidP="004F7575">
      <w:pPr>
        <w:spacing w:line="36" w:lineRule="atLeast"/>
        <w:ind w:left="-284"/>
        <w:jc w:val="center"/>
        <w:rPr>
          <w:rFonts w:eastAsia="AdvTimes" w:cs="Calibri"/>
          <w:i/>
          <w:iCs/>
          <w:color w:val="262626" w:themeColor="text1" w:themeTint="D9"/>
          <w:sz w:val="28"/>
          <w:szCs w:val="28"/>
        </w:rPr>
      </w:pPr>
      <w:r w:rsidRPr="00810E75">
        <w:rPr>
          <w:color w:val="262626" w:themeColor="text1" w:themeTint="D9"/>
        </w:rPr>
        <w:object w:dxaOrig="5628" w:dyaOrig="3199" w14:anchorId="2A60E9E1">
          <v:shape id="_x0000_i1068" type="#_x0000_t75" style="width:5in;height:201.75pt" o:ole="">
            <v:imagedata r:id="rId166" o:title=""/>
          </v:shape>
          <o:OLEObject Type="Embed" ProgID="Visio.Drawing.11" ShapeID="_x0000_i1068" DrawAspect="Content" ObjectID="_1821517015" r:id="rId167"/>
        </w:object>
      </w:r>
    </w:p>
    <w:p w14:paraId="3CF24782" w14:textId="77777777" w:rsidR="004F7575" w:rsidRPr="00810E75" w:rsidRDefault="004F7575" w:rsidP="004F7575">
      <w:pPr>
        <w:spacing w:line="36" w:lineRule="atLeast"/>
        <w:ind w:left="-284"/>
        <w:jc w:val="center"/>
        <w:rPr>
          <w:rFonts w:eastAsia="AdvTimes" w:cs="Calibri"/>
          <w:i/>
          <w:iCs/>
          <w:color w:val="262626" w:themeColor="text1" w:themeTint="D9"/>
          <w:sz w:val="28"/>
          <w:szCs w:val="28"/>
        </w:rPr>
      </w:pPr>
    </w:p>
    <w:p w14:paraId="2DD73192" w14:textId="77777777" w:rsidR="00350454" w:rsidRPr="00810E75" w:rsidRDefault="004F7575" w:rsidP="004F7575">
      <w:pPr>
        <w:spacing w:line="36" w:lineRule="atLeast"/>
        <w:jc w:val="center"/>
        <w:rPr>
          <w:rFonts w:cs="Calibri"/>
          <w:i/>
          <w:color w:val="262626" w:themeColor="text1" w:themeTint="D9"/>
          <w:sz w:val="26"/>
          <w:szCs w:val="26"/>
        </w:rPr>
      </w:pPr>
      <w:r w:rsidRPr="00810E75">
        <w:rPr>
          <w:rFonts w:eastAsia="AdvTimes" w:cs="Calibri"/>
          <w:i/>
          <w:iCs/>
          <w:color w:val="262626" w:themeColor="text1" w:themeTint="D9"/>
          <w:sz w:val="28"/>
          <w:szCs w:val="28"/>
        </w:rPr>
        <w:t xml:space="preserve"> </w:t>
      </w:r>
      <w:r w:rsidRPr="00810E75">
        <w:rPr>
          <w:rFonts w:eastAsia="AdvTimes" w:cs="Calibri"/>
          <w:i/>
          <w:iCs/>
          <w:color w:val="262626" w:themeColor="text1" w:themeTint="D9"/>
          <w:sz w:val="26"/>
          <w:szCs w:val="26"/>
        </w:rPr>
        <w:t xml:space="preserve">Fig. 3.8d: Absorption heat pump </w:t>
      </w:r>
      <w:r w:rsidRPr="00810E75">
        <w:rPr>
          <w:rFonts w:cs="Calibri"/>
          <w:i/>
          <w:color w:val="262626" w:themeColor="text1" w:themeTint="D9"/>
          <w:sz w:val="26"/>
          <w:szCs w:val="26"/>
        </w:rPr>
        <w:t>using the pair ammonia/water</w:t>
      </w:r>
    </w:p>
    <w:p w14:paraId="35AE0A7D" w14:textId="339581BC" w:rsidR="004F7575" w:rsidRPr="00810E75" w:rsidRDefault="004F7575" w:rsidP="004F7575">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(NH</w:t>
      </w:r>
      <w:r w:rsidRPr="00810E75">
        <w:rPr>
          <w:rFonts w:cs="Calibri"/>
          <w:i/>
          <w:color w:val="262626" w:themeColor="text1" w:themeTint="D9"/>
          <w:sz w:val="26"/>
          <w:szCs w:val="26"/>
          <w:vertAlign w:val="subscript"/>
        </w:rPr>
        <w:t>3</w:t>
      </w:r>
      <w:r w:rsidRPr="00810E75">
        <w:rPr>
          <w:rFonts w:cs="Calibri"/>
          <w:i/>
          <w:color w:val="262626" w:themeColor="text1" w:themeTint="D9"/>
          <w:sz w:val="26"/>
          <w:szCs w:val="26"/>
        </w:rPr>
        <w:t>/H</w:t>
      </w:r>
      <w:r w:rsidRPr="00810E75">
        <w:rPr>
          <w:rFonts w:cs="Calibri"/>
          <w:i/>
          <w:color w:val="262626" w:themeColor="text1" w:themeTint="D9"/>
          <w:sz w:val="26"/>
          <w:szCs w:val="26"/>
          <w:vertAlign w:val="subscript"/>
        </w:rPr>
        <w:t>2</w:t>
      </w:r>
      <w:r w:rsidRPr="00810E75">
        <w:rPr>
          <w:rFonts w:cs="Calibri"/>
          <w:i/>
          <w:color w:val="262626" w:themeColor="text1" w:themeTint="D9"/>
          <w:sz w:val="26"/>
          <w:szCs w:val="26"/>
        </w:rPr>
        <w:t xml:space="preserve">O) and </w:t>
      </w:r>
      <w:r w:rsidRPr="00810E75">
        <w:rPr>
          <w:rFonts w:eastAsia="AdvTimes" w:cs="Calibri"/>
          <w:i/>
          <w:iCs/>
          <w:color w:val="262626" w:themeColor="text1" w:themeTint="D9"/>
          <w:sz w:val="26"/>
          <w:szCs w:val="26"/>
        </w:rPr>
        <w:t>a gas burner.</w:t>
      </w:r>
    </w:p>
    <w:p w14:paraId="6FC9E99C" w14:textId="77777777" w:rsidR="004F7575" w:rsidRPr="00810E75" w:rsidRDefault="004F7575" w:rsidP="004F7575">
      <w:pPr>
        <w:spacing w:line="36" w:lineRule="atLeast"/>
        <w:rPr>
          <w:rFonts w:cs="Calibri"/>
          <w:b/>
          <w:color w:val="262626" w:themeColor="text1" w:themeTint="D9"/>
          <w:sz w:val="28"/>
          <w:szCs w:val="28"/>
        </w:rPr>
      </w:pPr>
    </w:p>
    <w:p w14:paraId="3013E92E" w14:textId="792686E5" w:rsidR="004F7575" w:rsidRPr="00810E75" w:rsidRDefault="004F7575" w:rsidP="004F7575">
      <w:pPr>
        <w:spacing w:line="36" w:lineRule="atLeast"/>
        <w:rPr>
          <w:rFonts w:cs="Calibri"/>
          <w:color w:val="262626" w:themeColor="text1" w:themeTint="D9"/>
          <w:sz w:val="28"/>
          <w:szCs w:val="28"/>
        </w:rPr>
      </w:pPr>
      <w:r w:rsidRPr="00810E75">
        <w:rPr>
          <w:rFonts w:cs="Calibri"/>
          <w:b/>
          <w:color w:val="262626" w:themeColor="text1" w:themeTint="D9"/>
          <w:sz w:val="28"/>
          <w:szCs w:val="28"/>
        </w:rPr>
        <w:t>Adsorption heat pump</w:t>
      </w:r>
      <w:r w:rsidRPr="00810E75">
        <w:rPr>
          <w:rFonts w:cs="Calibri"/>
          <w:color w:val="262626" w:themeColor="text1" w:themeTint="D9"/>
          <w:sz w:val="28"/>
          <w:szCs w:val="28"/>
        </w:rPr>
        <w:t xml:space="preserve">: The principle of operation of adsorption heat pumps is same to that of the </w:t>
      </w:r>
      <w:hyperlink r:id="rId168" w:history="1">
        <w:r w:rsidRPr="00810E75">
          <w:rPr>
            <w:rFonts w:cs="Calibri"/>
            <w:color w:val="262626" w:themeColor="text1" w:themeTint="D9"/>
            <w:sz w:val="28"/>
            <w:szCs w:val="28"/>
          </w:rPr>
          <w:t>absorption heat pump</w:t>
        </w:r>
      </w:hyperlink>
      <w:r w:rsidRPr="00810E75">
        <w:rPr>
          <w:rFonts w:cs="Calibri"/>
          <w:color w:val="262626" w:themeColor="text1" w:themeTint="D9"/>
          <w:sz w:val="28"/>
          <w:szCs w:val="28"/>
        </w:rPr>
        <w:t xml:space="preserve">s. The only difference is that an adsorption heat pump uses solid-sorption instead of the liquid-sorption that is used in absorption systems. The material pairs stated below are </w:t>
      </w:r>
      <w:r w:rsidR="0092619C" w:rsidRPr="00810E75">
        <w:rPr>
          <w:rFonts w:cs="Calibri"/>
          <w:color w:val="262626" w:themeColor="text1" w:themeTint="D9"/>
          <w:sz w:val="28"/>
          <w:szCs w:val="28"/>
        </w:rPr>
        <w:t>applied</w:t>
      </w:r>
      <w:r w:rsidRPr="00810E75">
        <w:rPr>
          <w:rFonts w:cs="Calibri"/>
          <w:color w:val="262626" w:themeColor="text1" w:themeTint="D9"/>
          <w:sz w:val="28"/>
          <w:szCs w:val="28"/>
        </w:rPr>
        <w:t xml:space="preserve"> in adsorption heat pumps. </w:t>
      </w:r>
    </w:p>
    <w:p w14:paraId="06E54595" w14:textId="06271B5B" w:rsidR="004F7575" w:rsidRPr="00810E75" w:rsidRDefault="004F7575" w:rsidP="00255D1E">
      <w:pPr>
        <w:numPr>
          <w:ilvl w:val="0"/>
          <w:numId w:val="34"/>
        </w:numPr>
        <w:tabs>
          <w:tab w:val="clear" w:pos="720"/>
          <w:tab w:val="num" w:pos="284"/>
        </w:tabs>
        <w:ind w:hanging="720"/>
        <w:textAlignment w:val="baseline"/>
        <w:rPr>
          <w:rFonts w:cs="Calibri"/>
          <w:color w:val="262626" w:themeColor="text1" w:themeTint="D9"/>
          <w:sz w:val="28"/>
          <w:szCs w:val="28"/>
          <w:lang w:val="nl-NL"/>
        </w:rPr>
      </w:pPr>
      <w:r w:rsidRPr="00810E75">
        <w:rPr>
          <w:rFonts w:cs="Calibri"/>
          <w:color w:val="262626" w:themeColor="text1" w:themeTint="D9"/>
          <w:sz w:val="28"/>
          <w:szCs w:val="28"/>
          <w:lang w:val="nl-NL"/>
        </w:rPr>
        <w:t xml:space="preserve">Silicagel </w:t>
      </w:r>
      <w:r w:rsidR="007A49CE" w:rsidRPr="00810E75">
        <w:rPr>
          <w:rFonts w:cs="Calibri"/>
          <w:color w:val="262626" w:themeColor="text1" w:themeTint="D9"/>
          <w:sz w:val="28"/>
          <w:szCs w:val="28"/>
          <w:lang w:val="nl-NL"/>
        </w:rPr>
        <w:t>-</w:t>
      </w:r>
      <w:r w:rsidRPr="00810E75">
        <w:rPr>
          <w:rFonts w:cs="Calibri"/>
          <w:color w:val="262626" w:themeColor="text1" w:themeTint="D9"/>
          <w:sz w:val="28"/>
          <w:szCs w:val="28"/>
          <w:lang w:val="nl-NL"/>
        </w:rPr>
        <w:t xml:space="preserve"> H</w:t>
      </w:r>
      <w:r w:rsidRPr="00810E75">
        <w:rPr>
          <w:rFonts w:cs="Calibri"/>
          <w:color w:val="262626" w:themeColor="text1" w:themeTint="D9"/>
          <w:sz w:val="28"/>
          <w:szCs w:val="28"/>
          <w:bdr w:val="none" w:sz="0" w:space="0" w:color="auto" w:frame="1"/>
          <w:vertAlign w:val="subscript"/>
          <w:lang w:val="nl-NL"/>
        </w:rPr>
        <w:t>2</w:t>
      </w:r>
      <w:r w:rsidRPr="00810E75">
        <w:rPr>
          <w:rFonts w:cs="Calibri"/>
          <w:color w:val="262626" w:themeColor="text1" w:themeTint="D9"/>
          <w:sz w:val="28"/>
          <w:szCs w:val="28"/>
          <w:lang w:val="nl-NL"/>
        </w:rPr>
        <w:t>O;</w:t>
      </w:r>
    </w:p>
    <w:p w14:paraId="24AB1DA0" w14:textId="378C6E40" w:rsidR="004F7575" w:rsidRPr="00810E75" w:rsidRDefault="004F7575" w:rsidP="00255D1E">
      <w:pPr>
        <w:numPr>
          <w:ilvl w:val="0"/>
          <w:numId w:val="34"/>
        </w:numPr>
        <w:tabs>
          <w:tab w:val="clear" w:pos="720"/>
          <w:tab w:val="num" w:pos="284"/>
        </w:tabs>
        <w:ind w:hanging="720"/>
        <w:textAlignment w:val="baseline"/>
        <w:rPr>
          <w:rFonts w:cs="Calibri"/>
          <w:color w:val="262626" w:themeColor="text1" w:themeTint="D9"/>
          <w:sz w:val="28"/>
          <w:szCs w:val="28"/>
          <w:lang w:val="nl-NL"/>
        </w:rPr>
      </w:pPr>
      <w:r w:rsidRPr="00810E75">
        <w:rPr>
          <w:rFonts w:cs="Calibri"/>
          <w:color w:val="262626" w:themeColor="text1" w:themeTint="D9"/>
          <w:sz w:val="28"/>
          <w:szCs w:val="28"/>
          <w:lang w:val="nl-NL"/>
        </w:rPr>
        <w:t xml:space="preserve">Zeolite </w:t>
      </w:r>
      <w:r w:rsidR="007A49CE" w:rsidRPr="00810E75">
        <w:rPr>
          <w:rFonts w:cs="Calibri"/>
          <w:color w:val="262626" w:themeColor="text1" w:themeTint="D9"/>
          <w:sz w:val="28"/>
          <w:szCs w:val="28"/>
          <w:lang w:val="nl-NL"/>
        </w:rPr>
        <w:t>-</w:t>
      </w:r>
      <w:r w:rsidRPr="00810E75">
        <w:rPr>
          <w:rFonts w:cs="Calibri"/>
          <w:color w:val="262626" w:themeColor="text1" w:themeTint="D9"/>
          <w:sz w:val="28"/>
          <w:szCs w:val="28"/>
          <w:lang w:val="nl-NL"/>
        </w:rPr>
        <w:t xml:space="preserve"> H</w:t>
      </w:r>
      <w:r w:rsidRPr="00810E75">
        <w:rPr>
          <w:rFonts w:cs="Calibri"/>
          <w:color w:val="262626" w:themeColor="text1" w:themeTint="D9"/>
          <w:sz w:val="28"/>
          <w:szCs w:val="28"/>
          <w:bdr w:val="none" w:sz="0" w:space="0" w:color="auto" w:frame="1"/>
          <w:vertAlign w:val="subscript"/>
          <w:lang w:val="nl-NL"/>
        </w:rPr>
        <w:t>2</w:t>
      </w:r>
      <w:r w:rsidRPr="00810E75">
        <w:rPr>
          <w:rFonts w:cs="Calibri"/>
          <w:color w:val="262626" w:themeColor="text1" w:themeTint="D9"/>
          <w:sz w:val="28"/>
          <w:szCs w:val="28"/>
          <w:lang w:val="nl-NL"/>
        </w:rPr>
        <w:t>O;</w:t>
      </w:r>
    </w:p>
    <w:p w14:paraId="539C5B51" w14:textId="20FD4B7B" w:rsidR="004F7575" w:rsidRPr="00810E75" w:rsidRDefault="004F7575" w:rsidP="00255D1E">
      <w:pPr>
        <w:numPr>
          <w:ilvl w:val="0"/>
          <w:numId w:val="34"/>
        </w:numPr>
        <w:tabs>
          <w:tab w:val="clear" w:pos="720"/>
          <w:tab w:val="num" w:pos="284"/>
        </w:tabs>
        <w:ind w:hanging="720"/>
        <w:textAlignment w:val="baseline"/>
        <w:rPr>
          <w:rFonts w:cs="Calibri"/>
          <w:color w:val="262626" w:themeColor="text1" w:themeTint="D9"/>
          <w:sz w:val="28"/>
          <w:szCs w:val="28"/>
          <w:lang w:val="nl-NL"/>
        </w:rPr>
      </w:pPr>
      <w:r w:rsidRPr="00810E75">
        <w:rPr>
          <w:rFonts w:cs="Calibri"/>
          <w:color w:val="262626" w:themeColor="text1" w:themeTint="D9"/>
          <w:sz w:val="28"/>
          <w:szCs w:val="28"/>
          <w:lang w:val="nl-NL"/>
        </w:rPr>
        <w:t xml:space="preserve">Active carbon </w:t>
      </w:r>
      <w:r w:rsidR="007A49CE" w:rsidRPr="00810E75">
        <w:rPr>
          <w:rFonts w:cs="Calibri"/>
          <w:color w:val="262626" w:themeColor="text1" w:themeTint="D9"/>
          <w:sz w:val="28"/>
          <w:szCs w:val="28"/>
          <w:lang w:val="nl-NL"/>
        </w:rPr>
        <w:t>-</w:t>
      </w:r>
      <w:r w:rsidRPr="00810E75">
        <w:rPr>
          <w:rFonts w:cs="Calibri"/>
          <w:color w:val="262626" w:themeColor="text1" w:themeTint="D9"/>
          <w:sz w:val="28"/>
          <w:szCs w:val="28"/>
          <w:lang w:val="nl-NL"/>
        </w:rPr>
        <w:t xml:space="preserve"> MeOH;</w:t>
      </w:r>
    </w:p>
    <w:p w14:paraId="30680440" w14:textId="77777777" w:rsidR="004F7575" w:rsidRPr="00810E75" w:rsidRDefault="004F7575" w:rsidP="00255D1E">
      <w:pPr>
        <w:numPr>
          <w:ilvl w:val="0"/>
          <w:numId w:val="34"/>
        </w:numPr>
        <w:tabs>
          <w:tab w:val="clear" w:pos="720"/>
          <w:tab w:val="num" w:pos="284"/>
        </w:tabs>
        <w:ind w:hanging="720"/>
        <w:textAlignment w:val="baseline"/>
        <w:rPr>
          <w:rFonts w:cs="Calibri"/>
          <w:color w:val="262626" w:themeColor="text1" w:themeTint="D9"/>
          <w:sz w:val="28"/>
          <w:szCs w:val="28"/>
          <w:lang w:val="nl-NL"/>
        </w:rPr>
      </w:pPr>
      <w:r w:rsidRPr="00810E75">
        <w:rPr>
          <w:rFonts w:cs="Calibri"/>
          <w:color w:val="262626" w:themeColor="text1" w:themeTint="D9"/>
          <w:sz w:val="28"/>
          <w:szCs w:val="28"/>
          <w:lang w:val="nl-NL"/>
        </w:rPr>
        <w:t>Active carbon/salt - NH</w:t>
      </w:r>
      <w:r w:rsidRPr="00810E75">
        <w:rPr>
          <w:rFonts w:cs="Calibri"/>
          <w:color w:val="262626" w:themeColor="text1" w:themeTint="D9"/>
          <w:sz w:val="28"/>
          <w:szCs w:val="28"/>
          <w:bdr w:val="none" w:sz="0" w:space="0" w:color="auto" w:frame="1"/>
          <w:vertAlign w:val="subscript"/>
          <w:lang w:val="nl-NL"/>
        </w:rPr>
        <w:t>3</w:t>
      </w:r>
      <w:r w:rsidRPr="00810E75">
        <w:rPr>
          <w:rFonts w:cs="Calibri"/>
          <w:color w:val="262626" w:themeColor="text1" w:themeTint="D9"/>
          <w:sz w:val="28"/>
          <w:szCs w:val="28"/>
          <w:bdr w:val="none" w:sz="0" w:space="0" w:color="auto" w:frame="1"/>
          <w:lang w:val="nl-NL"/>
        </w:rPr>
        <w:t>.</w:t>
      </w:r>
    </w:p>
    <w:p w14:paraId="2177CC37" w14:textId="0985AE34" w:rsidR="004F7575" w:rsidRPr="00810E75" w:rsidRDefault="004F7575" w:rsidP="004F7575">
      <w:pPr>
        <w:spacing w:before="100" w:beforeAutospacing="1" w:after="100" w:afterAutospacing="1"/>
        <w:rPr>
          <w:rFonts w:cs="Calibri"/>
          <w:color w:val="262626" w:themeColor="text1" w:themeTint="D9"/>
          <w:sz w:val="28"/>
          <w:szCs w:val="28"/>
        </w:rPr>
      </w:pPr>
      <w:r w:rsidRPr="00810E75">
        <w:rPr>
          <w:rFonts w:cs="Calibri"/>
          <w:color w:val="262626" w:themeColor="text1" w:themeTint="D9"/>
          <w:sz w:val="28"/>
          <w:szCs w:val="28"/>
        </w:rPr>
        <w:t xml:space="preserve">The adsorption principle is </w:t>
      </w:r>
      <w:r w:rsidR="0092619C" w:rsidRPr="00810E75">
        <w:rPr>
          <w:rFonts w:cs="Calibri"/>
          <w:color w:val="262626" w:themeColor="text1" w:themeTint="D9"/>
          <w:sz w:val="28"/>
          <w:szCs w:val="28"/>
        </w:rPr>
        <w:t>increasingly</w:t>
      </w:r>
      <w:r w:rsidRPr="00810E75">
        <w:rPr>
          <w:rFonts w:cs="Calibri"/>
          <w:color w:val="262626" w:themeColor="text1" w:themeTint="D9"/>
          <w:sz w:val="28"/>
          <w:szCs w:val="28"/>
        </w:rPr>
        <w:t xml:space="preserve"> used in small heat pumps (70-500 kW), that are mainly used for cooling. </w:t>
      </w:r>
    </w:p>
    <w:p w14:paraId="0BE21FF8" w14:textId="61FF0EF1" w:rsidR="004F7575" w:rsidRPr="00810E75" w:rsidRDefault="004F7575" w:rsidP="004F7575">
      <w:pPr>
        <w:spacing w:line="36" w:lineRule="atLeast"/>
        <w:rPr>
          <w:rFonts w:cs="Calibri"/>
          <w:bCs/>
          <w:color w:val="262626" w:themeColor="text1" w:themeTint="D9"/>
          <w:sz w:val="28"/>
          <w:szCs w:val="28"/>
        </w:rPr>
      </w:pPr>
      <w:r w:rsidRPr="00810E75">
        <w:rPr>
          <w:rFonts w:cs="Calibri"/>
          <w:b/>
          <w:color w:val="262626" w:themeColor="text1" w:themeTint="D9"/>
          <w:sz w:val="28"/>
          <w:szCs w:val="28"/>
        </w:rPr>
        <w:t xml:space="preserve">Refrigerant: </w:t>
      </w:r>
      <w:r w:rsidRPr="00810E75">
        <w:rPr>
          <w:rFonts w:cs="Calibri"/>
          <w:bCs/>
          <w:color w:val="262626" w:themeColor="text1" w:themeTint="D9"/>
          <w:sz w:val="28"/>
          <w:szCs w:val="28"/>
        </w:rPr>
        <w:t xml:space="preserve">The operating principle of a heat pump is based on the physical property that the boiling point of a fluid (refrigerant) increases with the pressure. By lowering the pressure, a medium can be evaporated while an increase of the pressure will lead to condensation. A variety of refrigerants are available for usage in mechanical heat pumps. Each of them having their own advantages and disadvantages. The choice depends on the different physical properties like pressure and temperature of evaporation and condensation and several other criteria </w:t>
      </w:r>
      <w:r w:rsidR="006B5E3E" w:rsidRPr="00810E75">
        <w:rPr>
          <w:rFonts w:cs="Calibri"/>
          <w:bCs/>
          <w:color w:val="262626" w:themeColor="text1" w:themeTint="D9"/>
          <w:sz w:val="28"/>
          <w:szCs w:val="28"/>
        </w:rPr>
        <w:t>like</w:t>
      </w:r>
      <w:r w:rsidRPr="00810E75">
        <w:rPr>
          <w:rFonts w:cs="Calibri"/>
          <w:bCs/>
          <w:color w:val="262626" w:themeColor="text1" w:themeTint="D9"/>
          <w:sz w:val="28"/>
          <w:szCs w:val="28"/>
        </w:rPr>
        <w:t xml:space="preserve"> environmental aspects, safety, efficiency</w:t>
      </w:r>
      <w:r w:rsidR="009E5990" w:rsidRPr="00810E75">
        <w:rPr>
          <w:rFonts w:cs="Calibri"/>
          <w:bCs/>
          <w:color w:val="262626" w:themeColor="text1" w:themeTint="D9"/>
          <w:sz w:val="28"/>
          <w:szCs w:val="28"/>
        </w:rPr>
        <w:t>,</w:t>
      </w:r>
      <w:r w:rsidRPr="00810E75">
        <w:rPr>
          <w:rFonts w:cs="Calibri"/>
          <w:bCs/>
          <w:color w:val="262626" w:themeColor="text1" w:themeTint="D9"/>
          <w:sz w:val="28"/>
          <w:szCs w:val="28"/>
        </w:rPr>
        <w:t xml:space="preserve"> and investment costs. Most synthetic refrigerants (HFCs) contribute strongly to the greenhouse effect in case of leakage. The impact can be 3,000 times higher as compared to </w:t>
      </w:r>
      <w:r w:rsidRPr="00810E75">
        <w:rPr>
          <w:rFonts w:cs="Calibri"/>
          <w:color w:val="262626" w:themeColor="text1" w:themeTint="D9"/>
          <w:sz w:val="28"/>
          <w:szCs w:val="28"/>
        </w:rPr>
        <w:t>carbon dioxide</w:t>
      </w:r>
      <w:r w:rsidRPr="00810E75">
        <w:rPr>
          <w:rFonts w:cs="Calibri"/>
          <w:bCs/>
          <w:color w:val="262626" w:themeColor="text1" w:themeTint="D9"/>
          <w:sz w:val="28"/>
          <w:szCs w:val="28"/>
        </w:rPr>
        <w:t>.</w:t>
      </w:r>
    </w:p>
    <w:p w14:paraId="477BA9BB" w14:textId="77777777" w:rsidR="004F7575" w:rsidRPr="00810E75" w:rsidRDefault="004F7575" w:rsidP="004F7575">
      <w:pPr>
        <w:spacing w:line="36" w:lineRule="atLeast"/>
        <w:rPr>
          <w:rFonts w:cs="Calibri"/>
          <w:bCs/>
          <w:color w:val="262626" w:themeColor="text1" w:themeTint="D9"/>
          <w:sz w:val="28"/>
          <w:szCs w:val="28"/>
        </w:rPr>
      </w:pPr>
      <w:r w:rsidRPr="00810E75">
        <w:rPr>
          <w:rFonts w:cs="Calibri"/>
          <w:bCs/>
          <w:color w:val="262626" w:themeColor="text1" w:themeTint="D9"/>
          <w:sz w:val="28"/>
          <w:szCs w:val="28"/>
        </w:rPr>
        <w:lastRenderedPageBreak/>
        <w:t xml:space="preserve">Natural ammonia is the most suitable refrigerant for heat pumps. Ammonia has zero ozone depletion potential (ODP) and zero global warming potential (GWP). In combination with its efficiency, it is one of the most environmentally friendly refrigerants. Due to the toxicity and flammability of ammonia, installations using ammonia are governed by national regulations. To secure safety, charge levels need to be minimized especially in populated areas. Majority of heat pumps with ammonia are built as a pump-system type. Ammonia dx-systems are very sensitive as it comes to pollution of the expansion device. Besides, overheating of the refrigerant in dx-systems causes high discharge temperatures that might demolish the compressor oil. </w:t>
      </w:r>
    </w:p>
    <w:p w14:paraId="79CB73A5" w14:textId="77777777" w:rsidR="007703F3" w:rsidRPr="00810E75" w:rsidRDefault="007703F3" w:rsidP="004F7575">
      <w:pPr>
        <w:spacing w:line="36" w:lineRule="atLeast"/>
        <w:rPr>
          <w:rFonts w:cs="Calibri"/>
          <w:b/>
          <w:color w:val="262626" w:themeColor="text1" w:themeTint="D9"/>
          <w:sz w:val="28"/>
          <w:szCs w:val="28"/>
        </w:rPr>
      </w:pPr>
    </w:p>
    <w:p w14:paraId="0D9B2A5D" w14:textId="31D11AC5" w:rsidR="004F7575" w:rsidRPr="00810E75" w:rsidRDefault="004F7575" w:rsidP="004F7575">
      <w:pPr>
        <w:spacing w:line="36" w:lineRule="atLeast"/>
        <w:rPr>
          <w:rFonts w:cs="Calibri"/>
          <w:color w:val="262626" w:themeColor="text1" w:themeTint="D9"/>
          <w:sz w:val="28"/>
          <w:szCs w:val="28"/>
        </w:rPr>
      </w:pPr>
      <w:r w:rsidRPr="00810E75">
        <w:rPr>
          <w:rFonts w:cs="Calibri"/>
          <w:b/>
          <w:color w:val="262626" w:themeColor="text1" w:themeTint="D9"/>
          <w:sz w:val="28"/>
          <w:szCs w:val="28"/>
        </w:rPr>
        <w:t>Coefficient of performance:</w:t>
      </w:r>
      <w:r w:rsidRPr="00810E75">
        <w:rPr>
          <w:rFonts w:cs="Calibri"/>
          <w:color w:val="262626" w:themeColor="text1" w:themeTint="D9"/>
          <w:sz w:val="28"/>
          <w:szCs w:val="28"/>
        </w:rPr>
        <w:t xml:space="preserve"> The efficiency of a heat pumps is given by the coefficient of performance </w:t>
      </w:r>
      <w:r w:rsidRPr="00810E75">
        <w:rPr>
          <w:rFonts w:cs="Calibri"/>
          <w:i/>
          <w:color w:val="262626" w:themeColor="text1" w:themeTint="D9"/>
          <w:sz w:val="28"/>
          <w:szCs w:val="28"/>
        </w:rPr>
        <w:t>(COP</w:t>
      </w:r>
      <w:r w:rsidRPr="00810E75">
        <w:rPr>
          <w:rFonts w:cs="Calibri"/>
          <w:i/>
          <w:color w:val="262626" w:themeColor="text1" w:themeTint="D9"/>
          <w:sz w:val="28"/>
          <w:szCs w:val="28"/>
          <w:vertAlign w:val="subscript"/>
        </w:rPr>
        <w:t>h</w:t>
      </w:r>
      <w:r w:rsidRPr="00810E75">
        <w:rPr>
          <w:rFonts w:cs="Calibri"/>
          <w:i/>
          <w:color w:val="262626" w:themeColor="text1" w:themeTint="D9"/>
          <w:sz w:val="28"/>
          <w:szCs w:val="28"/>
        </w:rPr>
        <w:t>)</w:t>
      </w:r>
      <w:r w:rsidRPr="00810E75">
        <w:rPr>
          <w:rFonts w:cs="Calibri"/>
          <w:color w:val="262626" w:themeColor="text1" w:themeTint="D9"/>
          <w:sz w:val="28"/>
          <w:szCs w:val="28"/>
        </w:rPr>
        <w:t xml:space="preserve">. The </w:t>
      </w:r>
      <w:r w:rsidRPr="00810E75">
        <w:rPr>
          <w:rFonts w:cs="Calibri"/>
          <w:i/>
          <w:color w:val="262626" w:themeColor="text1" w:themeTint="D9"/>
          <w:sz w:val="28"/>
          <w:szCs w:val="28"/>
        </w:rPr>
        <w:t>COP</w:t>
      </w:r>
      <w:r w:rsidRPr="00810E75">
        <w:rPr>
          <w:rFonts w:cs="Calibri"/>
          <w:i/>
          <w:color w:val="262626" w:themeColor="text1" w:themeTint="D9"/>
          <w:sz w:val="28"/>
          <w:szCs w:val="28"/>
          <w:vertAlign w:val="subscript"/>
        </w:rPr>
        <w:t>h</w:t>
      </w:r>
      <w:r w:rsidRPr="00810E75">
        <w:rPr>
          <w:rFonts w:cs="Calibri"/>
          <w:color w:val="262626" w:themeColor="text1" w:themeTint="D9"/>
          <w:sz w:val="28"/>
          <w:szCs w:val="28"/>
        </w:rPr>
        <w:t xml:space="preserve"> is determined by the ratio between energy usage of the compressor (Fig. 3.8a: 1-5) and the amount of useful heat extracted from the </w:t>
      </w:r>
      <w:r w:rsidR="00DB34A7" w:rsidRPr="00810E75">
        <w:rPr>
          <w:rFonts w:cs="Calibri"/>
          <w:color w:val="262626" w:themeColor="text1" w:themeTint="D9"/>
          <w:sz w:val="28"/>
          <w:szCs w:val="28"/>
        </w:rPr>
        <w:t>condenser</w:t>
      </w:r>
      <w:r w:rsidRPr="00810E75">
        <w:rPr>
          <w:rFonts w:cs="Calibri"/>
          <w:color w:val="262626" w:themeColor="text1" w:themeTint="D9"/>
          <w:sz w:val="28"/>
          <w:szCs w:val="28"/>
        </w:rPr>
        <w:t xml:space="preserve"> (Fig. 3.8a: 2-3). A high </w:t>
      </w:r>
      <w:r w:rsidRPr="00810E75">
        <w:rPr>
          <w:rFonts w:cs="Calibri"/>
          <w:i/>
          <w:color w:val="262626" w:themeColor="text1" w:themeTint="D9"/>
          <w:sz w:val="28"/>
          <w:szCs w:val="28"/>
        </w:rPr>
        <w:t>COP</w:t>
      </w:r>
      <w:r w:rsidRPr="00810E75">
        <w:rPr>
          <w:rFonts w:cs="Calibri"/>
          <w:i/>
          <w:color w:val="262626" w:themeColor="text1" w:themeTint="D9"/>
          <w:sz w:val="28"/>
          <w:szCs w:val="28"/>
          <w:vertAlign w:val="subscript"/>
        </w:rPr>
        <w:t>h</w:t>
      </w:r>
      <w:r w:rsidRPr="00810E75">
        <w:rPr>
          <w:rFonts w:cs="Calibri"/>
          <w:color w:val="262626" w:themeColor="text1" w:themeTint="D9"/>
          <w:sz w:val="28"/>
          <w:szCs w:val="28"/>
        </w:rPr>
        <w:t xml:space="preserve"> value represents a high efficiency. Most of the electricity needed to drive the compressor is released to the refrigerant as heat. Therefore, more heat is available at the </w:t>
      </w:r>
      <w:r w:rsidR="00DB34A7" w:rsidRPr="00810E75">
        <w:rPr>
          <w:rFonts w:cs="Calibri"/>
          <w:color w:val="262626" w:themeColor="text1" w:themeTint="D9"/>
          <w:sz w:val="28"/>
          <w:szCs w:val="28"/>
        </w:rPr>
        <w:t>condenser</w:t>
      </w:r>
      <w:r w:rsidRPr="00810E75">
        <w:rPr>
          <w:rFonts w:cs="Calibri"/>
          <w:color w:val="262626" w:themeColor="text1" w:themeTint="D9"/>
          <w:sz w:val="28"/>
          <w:szCs w:val="28"/>
        </w:rPr>
        <w:t xml:space="preserve"> than is extracted at the</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evaporator of the heat pump.</w:t>
      </w:r>
    </w:p>
    <w:p w14:paraId="14B4E45D" w14:textId="77777777" w:rsidR="004F7575" w:rsidRPr="00810E75" w:rsidRDefault="004F7575" w:rsidP="004F7575">
      <w:pPr>
        <w:spacing w:line="36" w:lineRule="atLeast"/>
        <w:rPr>
          <w:rFonts w:cs="Calibri"/>
          <w:color w:val="262626" w:themeColor="text1" w:themeTint="D9"/>
          <w:sz w:val="28"/>
          <w:szCs w:val="28"/>
        </w:rPr>
      </w:pPr>
    </w:p>
    <w:p w14:paraId="7AA98E8F" w14:textId="229946E4" w:rsidR="004F7575" w:rsidRPr="00810E75" w:rsidRDefault="004F7575" w:rsidP="004F7575">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For a heat pump a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i/>
          <w:iCs/>
          <w:color w:val="262626" w:themeColor="text1" w:themeTint="D9"/>
          <w:sz w:val="28"/>
          <w:szCs w:val="28"/>
        </w:rPr>
        <w:t xml:space="preserve"> </w:t>
      </w:r>
      <w:r w:rsidRPr="00810E75">
        <w:rPr>
          <w:rFonts w:cs="Calibri"/>
          <w:color w:val="262626" w:themeColor="text1" w:themeTint="D9"/>
          <w:sz w:val="28"/>
          <w:szCs w:val="28"/>
        </w:rPr>
        <w:t>value of 4 means that the addition of 1 kW</w:t>
      </w:r>
      <w:r w:rsidR="00CC7F18" w:rsidRPr="00810E75">
        <w:rPr>
          <w:rFonts w:cs="Calibri"/>
          <w:color w:val="262626" w:themeColor="text1" w:themeTint="D9"/>
          <w:sz w:val="28"/>
          <w:szCs w:val="28"/>
          <w:vertAlign w:val="subscript"/>
        </w:rPr>
        <w:t>el</w:t>
      </w:r>
      <w:r w:rsidRPr="00810E75">
        <w:rPr>
          <w:rFonts w:cs="Calibri"/>
          <w:color w:val="262626" w:themeColor="text1" w:themeTint="D9"/>
          <w:sz w:val="28"/>
          <w:szCs w:val="28"/>
        </w:rPr>
        <w:t xml:space="preserve"> is needed to have a release of 4 kW of heat at the </w:t>
      </w:r>
      <w:r w:rsidR="00DB34A7" w:rsidRPr="00810E75">
        <w:rPr>
          <w:rFonts w:cs="Calibri"/>
          <w:color w:val="262626" w:themeColor="text1" w:themeTint="D9"/>
          <w:sz w:val="28"/>
          <w:szCs w:val="28"/>
        </w:rPr>
        <w:t>condenser</w:t>
      </w:r>
      <w:r w:rsidRPr="00810E75">
        <w:rPr>
          <w:rFonts w:cs="Calibri"/>
          <w:color w:val="262626" w:themeColor="text1" w:themeTint="D9"/>
          <w:sz w:val="28"/>
          <w:szCs w:val="28"/>
        </w:rPr>
        <w:t>. At the evaporator side 3</w:t>
      </w:r>
      <w:r w:rsidR="007A49CE" w:rsidRPr="00810E75">
        <w:rPr>
          <w:rFonts w:cs="Calibri"/>
          <w:color w:val="262626" w:themeColor="text1" w:themeTint="D9"/>
          <w:sz w:val="28"/>
          <w:szCs w:val="28"/>
        </w:rPr>
        <w:t>.</w:t>
      </w:r>
      <w:r w:rsidRPr="00810E75">
        <w:rPr>
          <w:rFonts w:cs="Calibri"/>
          <w:color w:val="262626" w:themeColor="text1" w:themeTint="D9"/>
          <w:sz w:val="28"/>
          <w:szCs w:val="28"/>
        </w:rPr>
        <w:t>0-3</w:t>
      </w:r>
      <w:r w:rsidR="007A49CE" w:rsidRPr="00810E75">
        <w:rPr>
          <w:rFonts w:cs="Calibri"/>
          <w:color w:val="262626" w:themeColor="text1" w:themeTint="D9"/>
          <w:sz w:val="28"/>
          <w:szCs w:val="28"/>
        </w:rPr>
        <w:t>.</w:t>
      </w:r>
      <w:r w:rsidRPr="00810E75">
        <w:rPr>
          <w:rFonts w:cs="Calibri"/>
          <w:color w:val="262626" w:themeColor="text1" w:themeTint="D9"/>
          <w:sz w:val="28"/>
          <w:szCs w:val="28"/>
        </w:rPr>
        <w:t xml:space="preserve">5 kW of heat is extracted. The additional heat is generated by the compressor. For a refrigeration system, a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color w:val="262626" w:themeColor="text1" w:themeTint="D9"/>
          <w:sz w:val="28"/>
          <w:szCs w:val="28"/>
        </w:rPr>
        <w:t xml:space="preserve"> of 4 indicates that 1 kW</w:t>
      </w:r>
      <w:r w:rsidRPr="00810E75">
        <w:rPr>
          <w:rFonts w:cs="Calibri"/>
          <w:color w:val="262626" w:themeColor="text1" w:themeTint="D9"/>
          <w:sz w:val="28"/>
          <w:szCs w:val="28"/>
          <w:vertAlign w:val="subscript"/>
        </w:rPr>
        <w:t>e</w:t>
      </w:r>
      <w:r w:rsidR="00CC7F18" w:rsidRPr="00810E75">
        <w:rPr>
          <w:rFonts w:cs="Calibri"/>
          <w:color w:val="262626" w:themeColor="text1" w:themeTint="D9"/>
          <w:sz w:val="28"/>
          <w:szCs w:val="28"/>
          <w:vertAlign w:val="subscript"/>
        </w:rPr>
        <w:t>l</w:t>
      </w:r>
      <w:r w:rsidRPr="00810E75">
        <w:rPr>
          <w:rFonts w:cs="Calibri"/>
          <w:color w:val="262626" w:themeColor="text1" w:themeTint="D9"/>
          <w:sz w:val="28"/>
          <w:szCs w:val="28"/>
        </w:rPr>
        <w:t xml:space="preserve"> is needed for an evaporator to extract 4 kW of heat. Due to this </w:t>
      </w:r>
      <w:r w:rsidR="0092619C" w:rsidRPr="00810E75">
        <w:rPr>
          <w:rFonts w:cs="Calibri"/>
          <w:color w:val="262626" w:themeColor="text1" w:themeTint="D9"/>
          <w:sz w:val="28"/>
          <w:szCs w:val="28"/>
        </w:rPr>
        <w:t>significant difference</w:t>
      </w:r>
      <w:r w:rsidRPr="00810E75">
        <w:rPr>
          <w:rFonts w:cs="Calibri"/>
          <w:color w:val="262626" w:themeColor="text1" w:themeTint="D9"/>
          <w:sz w:val="28"/>
          <w:szCs w:val="28"/>
        </w:rPr>
        <w:t xml:space="preserve"> in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color w:val="262626" w:themeColor="text1" w:themeTint="D9"/>
          <w:sz w:val="28"/>
          <w:szCs w:val="28"/>
        </w:rPr>
        <w:t xml:space="preserve"> definition, for a heat pump one often speaks of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color w:val="262626" w:themeColor="text1" w:themeTint="D9"/>
          <w:sz w:val="28"/>
          <w:szCs w:val="28"/>
        </w:rPr>
        <w:t>. In this abbreviation 'h' means heating.</w:t>
      </w:r>
    </w:p>
    <w:p w14:paraId="55CF0ECA" w14:textId="77777777" w:rsidR="004F7575" w:rsidRPr="00810E75" w:rsidRDefault="00000000" w:rsidP="004F7575">
      <w:pPr>
        <w:spacing w:line="36" w:lineRule="atLeast"/>
        <w:rPr>
          <w:rFonts w:cs="Calibri"/>
          <w:color w:val="262626" w:themeColor="text1" w:themeTint="D9"/>
          <w:sz w:val="26"/>
          <w:szCs w:val="26"/>
        </w:rPr>
      </w:pPr>
      <m:oMathPara>
        <m:oMath>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COP</m:t>
              </m:r>
            </m:e>
            <m:sub>
              <m:r>
                <w:rPr>
                  <w:rFonts w:ascii="Cambria Math" w:hAnsi="Cambria Math" w:cs="Calibri"/>
                  <w:color w:val="262626" w:themeColor="text1" w:themeTint="D9"/>
                  <w:sz w:val="26"/>
                  <w:szCs w:val="26"/>
                </w:rPr>
                <m:t>h</m:t>
              </m:r>
            </m:sub>
          </m:sSub>
          <m:r>
            <w:rPr>
              <w:rFonts w:ascii="Cambria Math" w:hAnsi="Cambria Math" w:cs="Calibri"/>
              <w:color w:val="262626" w:themeColor="text1" w:themeTint="D9"/>
              <w:sz w:val="26"/>
              <w:szCs w:val="26"/>
            </w:rPr>
            <m:t>=</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Q</m:t>
                  </m:r>
                </m:e>
                <m:sub>
                  <m:r>
                    <w:rPr>
                      <w:rFonts w:ascii="Cambria Math" w:hAnsi="Cambria Math" w:cs="Calibri"/>
                      <w:color w:val="262626" w:themeColor="text1" w:themeTint="D9"/>
                      <w:sz w:val="26"/>
                      <w:szCs w:val="26"/>
                    </w:rPr>
                    <m:t>useful heat</m:t>
                  </m:r>
                </m:sub>
              </m:sSub>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Q</m:t>
                  </m:r>
                </m:e>
                <m:sub>
                  <m:r>
                    <w:rPr>
                      <w:rFonts w:ascii="Cambria Math" w:hAnsi="Cambria Math" w:cs="Calibri"/>
                      <w:color w:val="262626" w:themeColor="text1" w:themeTint="D9"/>
                      <w:sz w:val="26"/>
                      <w:szCs w:val="26"/>
                    </w:rPr>
                    <m:t>electric</m:t>
                  </m:r>
                </m:sub>
              </m:sSub>
            </m:den>
          </m:f>
          <m:r>
            <w:rPr>
              <w:rFonts w:ascii="Cambria Math" w:hAnsi="Cambria Math" w:cs="Calibri"/>
              <w:color w:val="262626" w:themeColor="text1" w:themeTint="D9"/>
              <w:sz w:val="26"/>
              <w:szCs w:val="26"/>
            </w:rPr>
            <m:t>~</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Q</m:t>
                  </m:r>
                </m:e>
                <m:sub>
                  <m:r>
                    <w:rPr>
                      <w:rFonts w:ascii="Cambria Math" w:hAnsi="Cambria Math" w:cs="Calibri"/>
                      <w:color w:val="262626" w:themeColor="text1" w:themeTint="D9"/>
                      <w:sz w:val="26"/>
                      <w:szCs w:val="26"/>
                    </w:rPr>
                    <m:t>waste heat</m:t>
                  </m:r>
                </m:sub>
              </m:sSub>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Q</m:t>
                  </m:r>
                </m:e>
                <m:sub>
                  <m:r>
                    <w:rPr>
                      <w:rFonts w:ascii="Cambria Math" w:hAnsi="Cambria Math" w:cs="Calibri"/>
                      <w:color w:val="262626" w:themeColor="text1" w:themeTint="D9"/>
                      <w:sz w:val="26"/>
                      <w:szCs w:val="26"/>
                    </w:rPr>
                    <m:t>electric</m:t>
                  </m:r>
                </m:sub>
              </m:sSub>
            </m:den>
          </m:f>
          <m:r>
            <w:rPr>
              <w:rFonts w:ascii="Cambria Math" w:hAnsi="Cambria Math" w:cs="Calibri"/>
              <w:color w:val="262626" w:themeColor="text1" w:themeTint="D9"/>
              <w:sz w:val="26"/>
              <w:szCs w:val="26"/>
            </w:rPr>
            <m:t>+1</m:t>
          </m:r>
        </m:oMath>
      </m:oMathPara>
    </w:p>
    <w:p w14:paraId="03774B8E" w14:textId="77777777" w:rsidR="004F7575" w:rsidRPr="00810E75" w:rsidRDefault="004F7575" w:rsidP="004F7575">
      <w:pPr>
        <w:spacing w:line="36" w:lineRule="atLeast"/>
        <w:rPr>
          <w:rFonts w:asciiTheme="minorHAnsi" w:hAnsiTheme="minorHAnsi" w:cs="Arial"/>
          <w:color w:val="262626" w:themeColor="text1" w:themeTint="D9"/>
          <w:sz w:val="28"/>
          <w:szCs w:val="28"/>
          <w:shd w:val="clear" w:color="auto" w:fill="FFFFFF"/>
        </w:rPr>
      </w:pPr>
    </w:p>
    <w:p w14:paraId="0F864E09" w14:textId="69EA9E5C" w:rsidR="007703F3" w:rsidRPr="00810E75" w:rsidRDefault="004F7575" w:rsidP="004F7575">
      <w:pPr>
        <w:spacing w:line="36" w:lineRule="atLeast"/>
        <w:rPr>
          <w:rFonts w:cs="Calibri"/>
          <w:i/>
          <w:color w:val="262626" w:themeColor="text1" w:themeTint="D9"/>
          <w:sz w:val="28"/>
          <w:szCs w:val="28"/>
        </w:rPr>
      </w:pPr>
      <w:r w:rsidRPr="00810E75">
        <w:rPr>
          <w:rFonts w:asciiTheme="minorHAnsi" w:hAnsiTheme="minorHAnsi" w:cs="Arial"/>
          <w:color w:val="262626" w:themeColor="text1" w:themeTint="D9"/>
          <w:sz w:val="28"/>
          <w:szCs w:val="28"/>
          <w:shd w:val="clear" w:color="auto" w:fill="FFFFFF"/>
        </w:rPr>
        <w:t>The efficiency of a heat pump, COP</w:t>
      </w:r>
      <w:r w:rsidRPr="00810E75">
        <w:rPr>
          <w:rFonts w:asciiTheme="minorHAnsi" w:hAnsiTheme="minorHAnsi" w:cs="Arial"/>
          <w:color w:val="262626" w:themeColor="text1" w:themeTint="D9"/>
          <w:sz w:val="28"/>
          <w:szCs w:val="28"/>
          <w:shd w:val="clear" w:color="auto" w:fill="FFFFFF"/>
          <w:vertAlign w:val="subscript"/>
        </w:rPr>
        <w:t>h</w:t>
      </w:r>
      <w:r w:rsidRPr="00810E75">
        <w:rPr>
          <w:rFonts w:asciiTheme="minorHAnsi" w:hAnsiTheme="minorHAnsi" w:cs="Arial"/>
          <w:color w:val="262626" w:themeColor="text1" w:themeTint="D9"/>
          <w:sz w:val="28"/>
          <w:szCs w:val="28"/>
          <w:shd w:val="clear" w:color="auto" w:fill="FFFFFF"/>
        </w:rPr>
        <w:t xml:space="preserve">, depends on several factors. Most important is the temperature difference between the </w:t>
      </w:r>
      <w:r w:rsidR="00DB34A7" w:rsidRPr="00810E75">
        <w:rPr>
          <w:rFonts w:asciiTheme="minorHAnsi" w:hAnsiTheme="minorHAnsi" w:cs="Arial"/>
          <w:color w:val="262626" w:themeColor="text1" w:themeTint="D9"/>
          <w:sz w:val="28"/>
          <w:szCs w:val="28"/>
          <w:shd w:val="clear" w:color="auto" w:fill="FFFFFF"/>
        </w:rPr>
        <w:t>condenser</w:t>
      </w:r>
      <w:r w:rsidRPr="00810E75">
        <w:rPr>
          <w:rFonts w:asciiTheme="minorHAnsi" w:hAnsiTheme="minorHAnsi" w:cs="Arial"/>
          <w:color w:val="262626" w:themeColor="text1" w:themeTint="D9"/>
          <w:sz w:val="28"/>
          <w:szCs w:val="28"/>
          <w:shd w:val="clear" w:color="auto" w:fill="FFFFFF"/>
        </w:rPr>
        <w:t xml:space="preserve"> and evaporator. </w:t>
      </w:r>
      <w:r w:rsidRPr="00810E75">
        <w:rPr>
          <w:rFonts w:cs="Calibri"/>
          <w:color w:val="262626" w:themeColor="text1" w:themeTint="D9"/>
          <w:sz w:val="28"/>
          <w:szCs w:val="28"/>
        </w:rPr>
        <w:t xml:space="preserve">The influence of the difference between condensation and evaporation temperature on the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color w:val="262626" w:themeColor="text1" w:themeTint="D9"/>
          <w:sz w:val="28"/>
          <w:szCs w:val="28"/>
        </w:rPr>
        <w:t xml:space="preserve"> of an ammonia heat pump is given in</w:t>
      </w:r>
      <w:r w:rsidR="00732521" w:rsidRPr="00810E75">
        <w:rPr>
          <w:rFonts w:cs="Calibri"/>
          <w:color w:val="262626" w:themeColor="text1" w:themeTint="D9"/>
          <w:sz w:val="28"/>
          <w:szCs w:val="28"/>
        </w:rPr>
        <w:t xml:space="preserve"> Fig</w:t>
      </w:r>
      <w:r w:rsidRPr="00810E75">
        <w:rPr>
          <w:rFonts w:cs="Calibri"/>
          <w:color w:val="262626" w:themeColor="text1" w:themeTint="D9"/>
          <w:sz w:val="28"/>
          <w:szCs w:val="28"/>
        </w:rPr>
        <w:t xml:space="preserve">. 3.8e. </w:t>
      </w:r>
    </w:p>
    <w:p w14:paraId="4136AF0C" w14:textId="77777777" w:rsidR="004F7575" w:rsidRPr="00810E75" w:rsidRDefault="004F7575" w:rsidP="004F7575">
      <w:pPr>
        <w:spacing w:line="36" w:lineRule="atLeast"/>
        <w:jc w:val="center"/>
        <w:rPr>
          <w:rFonts w:cs="Calibri"/>
          <w:i/>
          <w:color w:val="262626" w:themeColor="text1" w:themeTint="D9"/>
          <w:sz w:val="28"/>
          <w:szCs w:val="28"/>
        </w:rPr>
      </w:pPr>
      <w:r w:rsidRPr="00810E75">
        <w:rPr>
          <w:noProof/>
          <w:color w:val="262626" w:themeColor="text1" w:themeTint="D9"/>
          <w:lang w:val="nl-NL"/>
        </w:rPr>
        <w:lastRenderedPageBreak/>
        <w:drawing>
          <wp:inline distT="0" distB="0" distL="0" distR="0" wp14:anchorId="0EF8E320" wp14:editId="03C619B5">
            <wp:extent cx="3944576" cy="2326694"/>
            <wp:effectExtent l="0" t="0" r="0" b="0"/>
            <wp:docPr id="21" name="Chart 21">
              <a:extLst xmlns:a="http://schemas.openxmlformats.org/drawingml/2006/main">
                <a:ext uri="{FF2B5EF4-FFF2-40B4-BE49-F238E27FC236}">
                  <a16:creationId xmlns:a16="http://schemas.microsoft.com/office/drawing/2014/main" id="{D0BF6353-ACB1-4683-9BFF-61F07A156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69E62A23" w14:textId="77777777" w:rsidR="004F7575" w:rsidRPr="00810E75" w:rsidRDefault="004F7575" w:rsidP="004F7575">
      <w:pPr>
        <w:spacing w:line="36" w:lineRule="atLeast"/>
        <w:jc w:val="center"/>
        <w:rPr>
          <w:rFonts w:cs="Calibri"/>
          <w:i/>
          <w:color w:val="262626" w:themeColor="text1" w:themeTint="D9"/>
          <w:sz w:val="28"/>
          <w:szCs w:val="28"/>
        </w:rPr>
      </w:pPr>
    </w:p>
    <w:p w14:paraId="38327582" w14:textId="77777777" w:rsidR="00C02B13" w:rsidRPr="00810E75" w:rsidRDefault="004F7575" w:rsidP="004F7575">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Fig. 3.8e: The influence of the difference between condensation and</w:t>
      </w:r>
    </w:p>
    <w:p w14:paraId="3DEB6532" w14:textId="289D5E2C" w:rsidR="004F7575" w:rsidRPr="00810E75" w:rsidRDefault="004F7575" w:rsidP="004F7575">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evaporation temperature on the COP</w:t>
      </w:r>
      <w:r w:rsidRPr="00810E75">
        <w:rPr>
          <w:rFonts w:cs="Calibri"/>
          <w:i/>
          <w:color w:val="262626" w:themeColor="text1" w:themeTint="D9"/>
          <w:sz w:val="26"/>
          <w:szCs w:val="26"/>
          <w:vertAlign w:val="subscript"/>
        </w:rPr>
        <w:t>h</w:t>
      </w:r>
      <w:r w:rsidRPr="00810E75">
        <w:rPr>
          <w:rFonts w:cs="Calibri"/>
          <w:i/>
          <w:color w:val="262626" w:themeColor="text1" w:themeTint="D9"/>
          <w:sz w:val="26"/>
          <w:szCs w:val="26"/>
        </w:rPr>
        <w:t xml:space="preserve"> of an ammonia heat pump [52].</w:t>
      </w:r>
    </w:p>
    <w:p w14:paraId="7D290ABA" w14:textId="77777777" w:rsidR="005B066B" w:rsidRPr="00810E75" w:rsidRDefault="005B066B" w:rsidP="004F7575">
      <w:pPr>
        <w:spacing w:line="36" w:lineRule="atLeast"/>
        <w:rPr>
          <w:rFonts w:cs="Calibri"/>
          <w:color w:val="262626" w:themeColor="text1" w:themeTint="D9"/>
          <w:sz w:val="28"/>
          <w:szCs w:val="28"/>
        </w:rPr>
      </w:pPr>
    </w:p>
    <w:p w14:paraId="367A38D7" w14:textId="47678874" w:rsidR="004F7575" w:rsidRPr="00810E75" w:rsidRDefault="004F7575" w:rsidP="004F7575">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It shows an increase in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color w:val="262626" w:themeColor="text1" w:themeTint="D9"/>
          <w:sz w:val="28"/>
          <w:szCs w:val="28"/>
        </w:rPr>
        <w:t xml:space="preserve"> with an</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increasing evaporation temperature. In addition, it shows a decrease in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color w:val="262626" w:themeColor="text1" w:themeTint="D9"/>
          <w:sz w:val="28"/>
          <w:szCs w:val="28"/>
        </w:rPr>
        <w:t xml:space="preserve"> with a decreasing condensation temperature. </w:t>
      </w:r>
      <w:r w:rsidR="0092619C" w:rsidRPr="00810E75">
        <w:rPr>
          <w:rFonts w:cs="Calibri"/>
          <w:color w:val="262626" w:themeColor="text1" w:themeTint="D9"/>
          <w:sz w:val="28"/>
          <w:szCs w:val="28"/>
        </w:rPr>
        <w:t>COPh</w:t>
      </w:r>
      <w:r w:rsidRPr="00810E75">
        <w:rPr>
          <w:rFonts w:cs="Calibri"/>
          <w:color w:val="262626" w:themeColor="text1" w:themeTint="D9"/>
          <w:sz w:val="28"/>
          <w:szCs w:val="28"/>
        </w:rPr>
        <w:t xml:space="preserve"> decreases with an increase in temperature difference between condensation and evaporation. Another </w:t>
      </w:r>
      <w:r w:rsidR="0092619C" w:rsidRPr="00810E75">
        <w:rPr>
          <w:rFonts w:cs="Calibri"/>
          <w:color w:val="262626" w:themeColor="text1" w:themeTint="D9"/>
          <w:sz w:val="28"/>
          <w:szCs w:val="28"/>
        </w:rPr>
        <w:t>key factor</w:t>
      </w:r>
      <w:r w:rsidRPr="00810E75">
        <w:rPr>
          <w:rFonts w:cs="Calibri"/>
          <w:color w:val="262626" w:themeColor="text1" w:themeTint="D9"/>
          <w:sz w:val="28"/>
          <w:szCs w:val="28"/>
        </w:rPr>
        <w:t xml:space="preserve"> that influences efficiency is the applied </w:t>
      </w:r>
      <w:hyperlink r:id="rId170" w:history="1">
        <w:r w:rsidRPr="00810E75">
          <w:rPr>
            <w:rStyle w:val="Hyperlink"/>
            <w:rFonts w:ascii="Calibri" w:hAnsi="Calibri" w:cs="Calibri"/>
            <w:color w:val="262626" w:themeColor="text1" w:themeTint="D9"/>
            <w:sz w:val="28"/>
            <w:szCs w:val="28"/>
            <w:u w:val="none"/>
          </w:rPr>
          <w:t>refrigerant</w:t>
        </w:r>
      </w:hyperlink>
      <w:r w:rsidRPr="00810E75">
        <w:rPr>
          <w:rFonts w:cs="Calibri"/>
          <w:color w:val="262626" w:themeColor="text1" w:themeTint="D9"/>
          <w:sz w:val="28"/>
          <w:szCs w:val="28"/>
        </w:rPr>
        <w:t xml:space="preserve">. Ammonia (NH₃), for example, is a very efficient refrigerant with a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i/>
          <w:iCs/>
          <w:color w:val="262626" w:themeColor="text1" w:themeTint="D9"/>
          <w:sz w:val="28"/>
          <w:szCs w:val="28"/>
        </w:rPr>
        <w:t xml:space="preserve"> </w:t>
      </w:r>
      <w:r w:rsidRPr="00810E75">
        <w:rPr>
          <w:rFonts w:cs="Calibri"/>
          <w:color w:val="262626" w:themeColor="text1" w:themeTint="D9"/>
          <w:sz w:val="28"/>
          <w:szCs w:val="28"/>
        </w:rPr>
        <w:t xml:space="preserve">of 6 for </w:t>
      </w:r>
      <w:r w:rsidR="0092619C" w:rsidRPr="00810E75">
        <w:rPr>
          <w:rFonts w:cs="Calibri"/>
          <w:color w:val="262626" w:themeColor="text1" w:themeTint="D9"/>
          <w:sz w:val="28"/>
          <w:szCs w:val="28"/>
        </w:rPr>
        <w:t>an</w:t>
      </w:r>
      <w:r w:rsidRPr="00810E75">
        <w:rPr>
          <w:rFonts w:cs="Calibri"/>
          <w:color w:val="262626" w:themeColor="text1" w:themeTint="D9"/>
          <w:sz w:val="28"/>
          <w:szCs w:val="28"/>
        </w:rPr>
        <w:t xml:space="preserve"> evaporation temperature of 30 °C and condensation temperature of 70 °C. Other factors that affect the efficiency of a heat pump</w:t>
      </w:r>
      <w:r w:rsidR="001C1F00">
        <w:rPr>
          <w:rFonts w:cs="Calibri"/>
          <w:color w:val="262626" w:themeColor="text1" w:themeTint="D9"/>
          <w:sz w:val="28"/>
          <w:szCs w:val="28"/>
        </w:rPr>
        <w:t>:</w:t>
      </w:r>
      <w:r w:rsidRPr="00810E75">
        <w:rPr>
          <w:rFonts w:cs="Calibri"/>
          <w:color w:val="262626" w:themeColor="text1" w:themeTint="D9"/>
          <w:sz w:val="28"/>
          <w:szCs w:val="28"/>
        </w:rPr>
        <w:t xml:space="preserve"> system controls, efficiency of peripherals like fans, pumps, etc.</w:t>
      </w:r>
    </w:p>
    <w:p w14:paraId="09E36D2C" w14:textId="77777777" w:rsidR="004F7575" w:rsidRPr="00810E75" w:rsidRDefault="004F7575" w:rsidP="004F7575">
      <w:pPr>
        <w:spacing w:line="36" w:lineRule="atLeast"/>
        <w:rPr>
          <w:rFonts w:cs="Calibri"/>
          <w:b/>
          <w:color w:val="262626" w:themeColor="text1" w:themeTint="D9"/>
          <w:sz w:val="28"/>
          <w:szCs w:val="28"/>
        </w:rPr>
      </w:pPr>
    </w:p>
    <w:p w14:paraId="49FC2F2E" w14:textId="57E3531E" w:rsidR="004F7575" w:rsidRPr="00810E75" w:rsidRDefault="004F7575" w:rsidP="004F7575">
      <w:pPr>
        <w:spacing w:line="36" w:lineRule="atLeast"/>
        <w:rPr>
          <w:rFonts w:cs="Calibri"/>
          <w:color w:val="262626" w:themeColor="text1" w:themeTint="D9"/>
          <w:sz w:val="28"/>
          <w:szCs w:val="28"/>
        </w:rPr>
      </w:pPr>
      <w:r w:rsidRPr="00810E75">
        <w:rPr>
          <w:rFonts w:cs="Calibri"/>
          <w:b/>
          <w:color w:val="262626" w:themeColor="text1" w:themeTint="D9"/>
          <w:sz w:val="28"/>
          <w:szCs w:val="28"/>
        </w:rPr>
        <w:t xml:space="preserve">Carnot efficiency: </w:t>
      </w:r>
      <w:r w:rsidRPr="00810E75">
        <w:rPr>
          <w:rFonts w:cs="Calibri"/>
          <w:color w:val="262626" w:themeColor="text1" w:themeTint="D9"/>
          <w:sz w:val="28"/>
          <w:szCs w:val="28"/>
        </w:rPr>
        <w:t xml:space="preserve">The theoretical maximum efficiency of a heat pump is described by the Carnot-efficiency. The equation shows that the Carnot-efficiency depends on the condensation and evaporation temperature. </w:t>
      </w:r>
    </w:p>
    <w:p w14:paraId="46F885A8" w14:textId="77777777" w:rsidR="0092619C" w:rsidRPr="00810E75" w:rsidRDefault="0092619C" w:rsidP="004F7575">
      <w:pPr>
        <w:spacing w:line="36" w:lineRule="atLeast"/>
        <w:rPr>
          <w:rFonts w:cs="Calibri"/>
          <w:color w:val="262626" w:themeColor="text1" w:themeTint="D9"/>
          <w:sz w:val="28"/>
          <w:szCs w:val="28"/>
        </w:rPr>
      </w:pPr>
    </w:p>
    <w:p w14:paraId="6AAAD60B" w14:textId="416A5F09" w:rsidR="004F7575" w:rsidRPr="00810E75" w:rsidRDefault="00000000" w:rsidP="004F7575">
      <w:pPr>
        <w:spacing w:line="36" w:lineRule="atLeast"/>
        <w:rPr>
          <w:rFonts w:cs="Calibri"/>
          <w:color w:val="262626" w:themeColor="text1" w:themeTint="D9"/>
          <w:sz w:val="26"/>
          <w:szCs w:val="26"/>
        </w:rPr>
      </w:pPr>
      <m:oMathPara>
        <m:oMath>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COP</m:t>
              </m:r>
            </m:e>
            <m:sub>
              <m:r>
                <w:rPr>
                  <w:rFonts w:ascii="Cambria Math" w:hAnsi="Cambria Math" w:cs="Calibri"/>
                  <w:color w:val="262626" w:themeColor="text1" w:themeTint="D9"/>
                  <w:sz w:val="26"/>
                  <w:szCs w:val="26"/>
                </w:rPr>
                <m:t>h,Carnot</m:t>
              </m:r>
            </m:sub>
          </m:sSub>
          <m:r>
            <w:rPr>
              <w:rFonts w:ascii="Cambria Math" w:hAnsi="Cambria Math" w:cs="Calibri"/>
              <w:color w:val="262626" w:themeColor="text1" w:themeTint="D9"/>
              <w:sz w:val="26"/>
              <w:szCs w:val="26"/>
            </w:rPr>
            <m:t xml:space="preserve">= </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T</m:t>
                  </m:r>
                </m:e>
                <m:sub>
                  <m:r>
                    <w:rPr>
                      <w:rFonts w:ascii="Cambria Math" w:hAnsi="Cambria Math" w:cs="Calibri"/>
                      <w:color w:val="262626" w:themeColor="text1" w:themeTint="D9"/>
                      <w:sz w:val="26"/>
                      <w:szCs w:val="26"/>
                    </w:rPr>
                    <m:t>cond</m:t>
                  </m:r>
                </m:sub>
              </m:sSub>
              <m:r>
                <w:rPr>
                  <w:rFonts w:ascii="Cambria Math" w:hAnsi="Cambria Math" w:cs="Calibri"/>
                  <w:color w:val="262626" w:themeColor="text1" w:themeTint="D9"/>
                  <w:sz w:val="26"/>
                  <w:szCs w:val="26"/>
                </w:rPr>
                <m:t xml:space="preserve"> </m:t>
              </m:r>
              <m:d>
                <m:dPr>
                  <m:begChr m:val="["/>
                  <m:endChr m:val="]"/>
                  <m:ctrlPr>
                    <w:rPr>
                      <w:rFonts w:ascii="Cambria Math" w:hAnsi="Cambria Math" w:cs="Calibri"/>
                      <w:i/>
                      <w:color w:val="262626" w:themeColor="text1" w:themeTint="D9"/>
                      <w:sz w:val="26"/>
                      <w:szCs w:val="26"/>
                    </w:rPr>
                  </m:ctrlPr>
                </m:dPr>
                <m:e>
                  <m:r>
                    <w:rPr>
                      <w:rFonts w:ascii="Cambria Math" w:hAnsi="Cambria Math" w:cs="Calibri"/>
                      <w:color w:val="262626" w:themeColor="text1" w:themeTint="D9"/>
                      <w:sz w:val="26"/>
                      <w:szCs w:val="26"/>
                    </w:rPr>
                    <m:t>K</m:t>
                  </m:r>
                </m:e>
              </m:d>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T</m:t>
                  </m:r>
                </m:e>
                <m:sub>
                  <m:r>
                    <w:rPr>
                      <w:rFonts w:ascii="Cambria Math" w:hAnsi="Cambria Math" w:cs="Calibri"/>
                      <w:color w:val="262626" w:themeColor="text1" w:themeTint="D9"/>
                      <w:sz w:val="26"/>
                      <w:szCs w:val="26"/>
                    </w:rPr>
                    <m:t>cond</m:t>
                  </m:r>
                </m:sub>
              </m:sSub>
              <m:r>
                <w:rPr>
                  <w:rFonts w:ascii="Cambria Math" w:hAnsi="Cambria Math" w:cs="Calibri"/>
                  <w:color w:val="262626" w:themeColor="text1" w:themeTint="D9"/>
                  <w:sz w:val="26"/>
                  <w:szCs w:val="26"/>
                </w:rPr>
                <m:t>-</m:t>
              </m:r>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T</m:t>
                  </m:r>
                </m:e>
                <m:sub>
                  <m:r>
                    <w:rPr>
                      <w:rFonts w:ascii="Cambria Math" w:hAnsi="Cambria Math" w:cs="Calibri"/>
                      <w:color w:val="262626" w:themeColor="text1" w:themeTint="D9"/>
                      <w:sz w:val="26"/>
                      <w:szCs w:val="26"/>
                    </w:rPr>
                    <m:t>evap</m:t>
                  </m:r>
                </m:sub>
              </m:sSub>
            </m:den>
          </m:f>
          <m:r>
            <w:rPr>
              <w:rFonts w:ascii="Cambria Math" w:hAnsi="Cambria Math" w:cs="Calibri"/>
              <w:color w:val="262626" w:themeColor="text1" w:themeTint="D9"/>
              <w:sz w:val="26"/>
              <w:szCs w:val="26"/>
            </w:rPr>
            <m:t xml:space="preserve">  </m:t>
          </m:r>
        </m:oMath>
      </m:oMathPara>
    </w:p>
    <w:p w14:paraId="36E25823" w14:textId="77777777" w:rsidR="004F7575" w:rsidRPr="00810E75" w:rsidRDefault="004F7575" w:rsidP="004F7575">
      <w:pPr>
        <w:spacing w:line="36" w:lineRule="atLeast"/>
        <w:rPr>
          <w:rFonts w:cs="Calibri"/>
          <w:color w:val="262626" w:themeColor="text1" w:themeTint="D9"/>
          <w:sz w:val="28"/>
          <w:szCs w:val="28"/>
        </w:rPr>
      </w:pPr>
    </w:p>
    <w:p w14:paraId="245BFF06" w14:textId="76795DE7" w:rsidR="004F7575" w:rsidRPr="00810E75" w:rsidRDefault="004F7575" w:rsidP="004F7575">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With an ideal compression cycle without </w:t>
      </w:r>
      <w:r w:rsidR="0092619C" w:rsidRPr="00810E75">
        <w:rPr>
          <w:rFonts w:cs="Calibri"/>
          <w:color w:val="262626" w:themeColor="text1" w:themeTint="D9"/>
          <w:sz w:val="28"/>
          <w:szCs w:val="28"/>
        </w:rPr>
        <w:t>losses,</w:t>
      </w:r>
      <w:r w:rsidRPr="00810E75">
        <w:rPr>
          <w:rFonts w:cs="Calibri"/>
          <w:color w:val="262626" w:themeColor="text1" w:themeTint="D9"/>
          <w:sz w:val="28"/>
          <w:szCs w:val="28"/>
        </w:rPr>
        <w:t xml:space="preserve"> it is possible to achieve the Carnot efficiency. However, in practice there are a lot of parameters that have a negative influence on the efficiency. The real </w:t>
      </w:r>
      <w:r w:rsidRPr="00810E75">
        <w:rPr>
          <w:rFonts w:cs="Calibri"/>
          <w:i/>
          <w:iCs/>
          <w:color w:val="262626" w:themeColor="text1" w:themeTint="D9"/>
          <w:sz w:val="28"/>
          <w:szCs w:val="28"/>
        </w:rPr>
        <w:t>COP</w:t>
      </w:r>
      <w:r w:rsidRPr="00810E75">
        <w:rPr>
          <w:rFonts w:cs="Calibri"/>
          <w:i/>
          <w:iCs/>
          <w:color w:val="262626" w:themeColor="text1" w:themeTint="D9"/>
          <w:sz w:val="28"/>
          <w:szCs w:val="28"/>
          <w:vertAlign w:val="subscript"/>
        </w:rPr>
        <w:t>h</w:t>
      </w:r>
      <w:r w:rsidRPr="00810E75">
        <w:rPr>
          <w:rFonts w:cs="Calibri"/>
          <w:color w:val="262626" w:themeColor="text1" w:themeTint="D9"/>
          <w:sz w:val="28"/>
          <w:szCs w:val="28"/>
        </w:rPr>
        <w:t xml:space="preserve"> is given by the product of the the system efficiency </w:t>
      </w:r>
      <m:oMath>
        <m:r>
          <w:rPr>
            <w:rFonts w:ascii="Cambria Math" w:eastAsia="Cambria Math" w:hAnsi="Cambria Math" w:cstheme="minorHAnsi"/>
            <w:color w:val="262626" w:themeColor="text1" w:themeTint="D9"/>
            <w:sz w:val="26"/>
            <w:szCs w:val="26"/>
          </w:rPr>
          <m:t>η</m:t>
        </m:r>
      </m:oMath>
      <w:r w:rsidRPr="00810E75">
        <w:rPr>
          <w:rFonts w:cs="Calibri"/>
          <w:color w:val="262626" w:themeColor="text1" w:themeTint="D9"/>
          <w:sz w:val="28"/>
          <w:szCs w:val="28"/>
        </w:rPr>
        <w:t xml:space="preserve"> and the Carnot efficiency:</w:t>
      </w:r>
    </w:p>
    <w:p w14:paraId="78534784" w14:textId="77777777" w:rsidR="004F7575" w:rsidRPr="00810E75" w:rsidRDefault="004F7575" w:rsidP="004F7575">
      <w:pPr>
        <w:spacing w:line="36" w:lineRule="atLeast"/>
        <w:rPr>
          <w:rFonts w:cs="Calibri"/>
          <w:color w:val="262626" w:themeColor="text1" w:themeTint="D9"/>
          <w:sz w:val="28"/>
          <w:szCs w:val="28"/>
        </w:rPr>
      </w:pPr>
    </w:p>
    <w:p w14:paraId="2DEB97F4" w14:textId="77777777" w:rsidR="004F7575" w:rsidRPr="00810E75" w:rsidRDefault="00000000" w:rsidP="004F7575">
      <w:pPr>
        <w:spacing w:line="36" w:lineRule="atLeast"/>
        <w:jc w:val="center"/>
        <w:rPr>
          <w:rFonts w:asciiTheme="minorHAnsi" w:eastAsiaTheme="minorEastAsia" w:hAnsiTheme="minorHAnsi" w:cstheme="minorHAnsi"/>
          <w:color w:val="262626" w:themeColor="text1" w:themeTint="D9"/>
          <w:sz w:val="26"/>
          <w:szCs w:val="26"/>
        </w:rPr>
      </w:pPr>
      <m:oMath>
        <m:sSub>
          <m:sSubPr>
            <m:ctrlPr>
              <w:rPr>
                <w:rFonts w:ascii="Cambria Math" w:eastAsiaTheme="minorEastAsia" w:hAnsi="Cambria Math" w:cstheme="minorHAnsi"/>
                <w:i/>
                <w:color w:val="262626" w:themeColor="text1" w:themeTint="D9"/>
                <w:sz w:val="26"/>
                <w:szCs w:val="26"/>
              </w:rPr>
            </m:ctrlPr>
          </m:sSubPr>
          <m:e>
            <m:r>
              <w:rPr>
                <w:rFonts w:ascii="Cambria Math" w:eastAsiaTheme="minorEastAsia" w:hAnsi="Cambria Math" w:cstheme="minorHAnsi"/>
                <w:color w:val="262626" w:themeColor="text1" w:themeTint="D9"/>
                <w:sz w:val="26"/>
                <w:szCs w:val="26"/>
              </w:rPr>
              <m:t>COP</m:t>
            </m:r>
          </m:e>
          <m:sub>
            <m:r>
              <w:rPr>
                <w:rFonts w:ascii="Cambria Math" w:eastAsiaTheme="minorEastAsia" w:hAnsi="Cambria Math" w:cstheme="minorHAnsi"/>
                <w:color w:val="262626" w:themeColor="text1" w:themeTint="D9"/>
                <w:sz w:val="26"/>
                <w:szCs w:val="26"/>
              </w:rPr>
              <m:t>h</m:t>
            </m:r>
          </m:sub>
        </m:sSub>
        <m:r>
          <w:rPr>
            <w:rFonts w:ascii="Cambria Math" w:eastAsia="Cambria Math" w:hAnsi="Cambria Math" w:cstheme="minorHAnsi"/>
            <w:color w:val="262626" w:themeColor="text1" w:themeTint="D9"/>
            <w:sz w:val="26"/>
            <w:szCs w:val="26"/>
          </w:rPr>
          <m:t>=η</m:t>
        </m:r>
      </m:oMath>
      <w:r w:rsidR="004F7575" w:rsidRPr="00810E75">
        <w:rPr>
          <w:rFonts w:asciiTheme="minorHAnsi" w:eastAsiaTheme="minorEastAsia" w:hAnsiTheme="minorHAnsi" w:cstheme="minorHAnsi"/>
          <w:color w:val="262626" w:themeColor="text1" w:themeTint="D9"/>
          <w:sz w:val="26"/>
          <w:szCs w:val="26"/>
        </w:rPr>
        <w:t>.</w:t>
      </w:r>
      <m:oMath>
        <m:r>
          <w:rPr>
            <w:rFonts w:ascii="Cambria Math" w:eastAsiaTheme="minorEastAsia" w:hAnsi="Cambria Math" w:cstheme="minorHAnsi"/>
            <w:color w:val="262626" w:themeColor="text1" w:themeTint="D9"/>
            <w:sz w:val="26"/>
            <w:szCs w:val="26"/>
          </w:rPr>
          <m:t xml:space="preserve"> </m:t>
        </m:r>
        <m:sSub>
          <m:sSubPr>
            <m:ctrlPr>
              <w:rPr>
                <w:rFonts w:ascii="Cambria Math" w:eastAsiaTheme="minorEastAsia" w:hAnsi="Cambria Math" w:cstheme="minorHAnsi"/>
                <w:i/>
                <w:color w:val="262626" w:themeColor="text1" w:themeTint="D9"/>
                <w:sz w:val="26"/>
                <w:szCs w:val="26"/>
              </w:rPr>
            </m:ctrlPr>
          </m:sSubPr>
          <m:e>
            <m:r>
              <w:rPr>
                <w:rFonts w:ascii="Cambria Math" w:eastAsiaTheme="minorEastAsia" w:hAnsi="Cambria Math" w:cstheme="minorHAnsi"/>
                <w:color w:val="262626" w:themeColor="text1" w:themeTint="D9"/>
                <w:sz w:val="26"/>
                <w:szCs w:val="26"/>
              </w:rPr>
              <m:t>COP</m:t>
            </m:r>
          </m:e>
          <m:sub>
            <m:r>
              <w:rPr>
                <w:rFonts w:ascii="Cambria Math" w:eastAsiaTheme="minorEastAsia" w:hAnsi="Cambria Math" w:cstheme="minorHAnsi"/>
                <w:color w:val="262626" w:themeColor="text1" w:themeTint="D9"/>
                <w:sz w:val="26"/>
                <w:szCs w:val="26"/>
              </w:rPr>
              <m:t>h,Carnot</m:t>
            </m:r>
          </m:sub>
        </m:sSub>
      </m:oMath>
    </w:p>
    <w:p w14:paraId="42312F00" w14:textId="77777777" w:rsidR="004F7575" w:rsidRPr="00810E75" w:rsidRDefault="004F7575" w:rsidP="004F7575">
      <w:pPr>
        <w:spacing w:line="36" w:lineRule="atLeast"/>
        <w:rPr>
          <w:rFonts w:asciiTheme="minorHAnsi" w:hAnsiTheme="minorHAnsi" w:cstheme="minorHAnsi"/>
          <w:color w:val="262626" w:themeColor="text1" w:themeTint="D9"/>
          <w:sz w:val="26"/>
          <w:szCs w:val="26"/>
        </w:rPr>
      </w:pPr>
    </w:p>
    <w:p w14:paraId="73E4F826" w14:textId="1834F1DC" w:rsidR="004F7575" w:rsidRPr="00810E75" w:rsidRDefault="004F7575" w:rsidP="004F7575">
      <w:pPr>
        <w:spacing w:line="36" w:lineRule="atLeast"/>
        <w:rPr>
          <w:rFonts w:cs="Calibri"/>
          <w:color w:val="262626" w:themeColor="text1" w:themeTint="D9"/>
          <w:sz w:val="28"/>
          <w:szCs w:val="28"/>
        </w:rPr>
      </w:pPr>
      <w:r w:rsidRPr="00810E75">
        <w:rPr>
          <w:rFonts w:cs="Calibri"/>
          <w:color w:val="262626" w:themeColor="text1" w:themeTint="D9"/>
          <w:sz w:val="28"/>
          <w:szCs w:val="28"/>
        </w:rPr>
        <w:t>The system efficiency is usually 50-70%.</w:t>
      </w:r>
    </w:p>
    <w:p w14:paraId="1A53D714" w14:textId="77777777" w:rsidR="001C1F00" w:rsidRDefault="001C1F00" w:rsidP="004F7575">
      <w:pPr>
        <w:pStyle w:val="Geenafstand"/>
        <w:rPr>
          <w:b/>
          <w:color w:val="262626" w:themeColor="text1" w:themeTint="D9"/>
          <w:sz w:val="28"/>
          <w:szCs w:val="28"/>
          <w:lang w:val="en-GB"/>
        </w:rPr>
      </w:pPr>
    </w:p>
    <w:p w14:paraId="5E14EA56" w14:textId="75B0CA75" w:rsidR="004F7575" w:rsidRPr="00810E75" w:rsidRDefault="004F7575" w:rsidP="004F7575">
      <w:pPr>
        <w:pStyle w:val="Geenafstand"/>
        <w:rPr>
          <w:rFonts w:cs="Calibri"/>
          <w:color w:val="262626" w:themeColor="text1" w:themeTint="D9"/>
          <w:sz w:val="28"/>
          <w:szCs w:val="28"/>
          <w:highlight w:val="yellow"/>
          <w:lang w:val="en-GB"/>
        </w:rPr>
      </w:pPr>
      <w:r w:rsidRPr="00810E75">
        <w:rPr>
          <w:b/>
          <w:color w:val="262626" w:themeColor="text1" w:themeTint="D9"/>
          <w:sz w:val="28"/>
          <w:szCs w:val="28"/>
          <w:lang w:val="en-GB"/>
        </w:rPr>
        <w:lastRenderedPageBreak/>
        <w:t>Geothermal heat pumps</w:t>
      </w:r>
      <w:r w:rsidRPr="00810E75">
        <w:rPr>
          <w:b/>
          <w:bCs/>
          <w:color w:val="262626" w:themeColor="text1" w:themeTint="D9"/>
          <w:sz w:val="28"/>
          <w:szCs w:val="28"/>
          <w:lang w:val="en-GB"/>
        </w:rPr>
        <w:t>:</w:t>
      </w:r>
      <w:r w:rsidRPr="00810E75">
        <w:rPr>
          <w:rFonts w:ascii="Arial" w:hAnsi="Arial" w:cs="Arial"/>
          <w:color w:val="262626" w:themeColor="text1" w:themeTint="D9"/>
          <w:lang w:val="en-GB"/>
        </w:rPr>
        <w:t xml:space="preserve"> </w:t>
      </w:r>
      <w:r w:rsidRPr="00810E75">
        <w:rPr>
          <w:rFonts w:cs="Calibri"/>
          <w:color w:val="262626" w:themeColor="text1" w:themeTint="D9"/>
          <w:sz w:val="28"/>
          <w:szCs w:val="28"/>
          <w:lang w:val="en-GB"/>
        </w:rPr>
        <w:t>Geothermal based heat pumps are not dependent on the outside air temperature. All year round, they make use of a constant soil temperature of 10-12 °C at 2-100 meters below the surface</w:t>
      </w:r>
      <w:r w:rsidR="00D10B4D" w:rsidRPr="00810E75">
        <w:rPr>
          <w:rFonts w:cs="Calibri"/>
          <w:color w:val="262626" w:themeColor="text1" w:themeTint="D9"/>
          <w:sz w:val="28"/>
          <w:szCs w:val="28"/>
          <w:lang w:val="en-GB"/>
        </w:rPr>
        <w:t xml:space="preserve"> of the earth</w:t>
      </w:r>
      <w:r w:rsidRPr="00810E75">
        <w:rPr>
          <w:rFonts w:cs="Calibri"/>
          <w:color w:val="262626" w:themeColor="text1" w:themeTint="D9"/>
          <w:sz w:val="28"/>
          <w:szCs w:val="28"/>
          <w:lang w:val="en-GB"/>
        </w:rPr>
        <w:t>. The earth heat is transported to the heat pump and back again in the underground through pipes. There are two basic types of geothermal based heat pumps, the closed-loop</w:t>
      </w:r>
      <w:r w:rsidR="009E5990" w:rsidRPr="00810E75">
        <w:rPr>
          <w:rFonts w:cs="Calibri"/>
          <w:color w:val="262626" w:themeColor="text1" w:themeTint="D9"/>
          <w:sz w:val="28"/>
          <w:szCs w:val="28"/>
          <w:lang w:val="en-GB"/>
        </w:rPr>
        <w:t>,</w:t>
      </w:r>
      <w:r w:rsidRPr="00810E75">
        <w:rPr>
          <w:rFonts w:cs="Calibri"/>
          <w:color w:val="262626" w:themeColor="text1" w:themeTint="D9"/>
          <w:sz w:val="28"/>
          <w:szCs w:val="28"/>
          <w:lang w:val="en-GB"/>
        </w:rPr>
        <w:t xml:space="preserve"> and the open-loop configuration.</w:t>
      </w:r>
    </w:p>
    <w:p w14:paraId="636EDFF9" w14:textId="77777777" w:rsidR="004F7575" w:rsidRPr="00810E75" w:rsidRDefault="004F7575" w:rsidP="004F7575">
      <w:pPr>
        <w:spacing w:line="36" w:lineRule="atLeast"/>
        <w:rPr>
          <w:rFonts w:cs="Calibri"/>
          <w:b/>
          <w:bCs/>
          <w:color w:val="262626" w:themeColor="text1" w:themeTint="D9"/>
          <w:spacing w:val="-14"/>
          <w:sz w:val="28"/>
          <w:szCs w:val="28"/>
        </w:rPr>
      </w:pPr>
    </w:p>
    <w:p w14:paraId="44CBDF29" w14:textId="68CA0F8D" w:rsidR="00985081" w:rsidRDefault="004F7575" w:rsidP="004F7575">
      <w:pPr>
        <w:spacing w:line="36" w:lineRule="atLeast"/>
        <w:rPr>
          <w:rFonts w:cs="Calibri"/>
          <w:color w:val="262626" w:themeColor="text1" w:themeTint="D9"/>
          <w:spacing w:val="-14"/>
          <w:sz w:val="28"/>
          <w:szCs w:val="28"/>
        </w:rPr>
      </w:pPr>
      <w:r w:rsidRPr="00810E75">
        <w:rPr>
          <w:rFonts w:cs="Calibri"/>
          <w:b/>
          <w:bCs/>
          <w:color w:val="262626" w:themeColor="text1" w:themeTint="D9"/>
          <w:spacing w:val="-14"/>
          <w:sz w:val="28"/>
          <w:szCs w:val="28"/>
        </w:rPr>
        <w:t xml:space="preserve">Closed-loop configuration: </w:t>
      </w:r>
      <w:r w:rsidRPr="00810E75">
        <w:rPr>
          <w:rFonts w:cs="Calibri"/>
          <w:color w:val="262626" w:themeColor="text1" w:themeTint="D9"/>
          <w:spacing w:val="-14"/>
          <w:sz w:val="28"/>
          <w:szCs w:val="28"/>
        </w:rPr>
        <w:t xml:space="preserve">Closed-loop heat pumps uses a closed loop of pipes in the ground or submerged in surface water, using an antifreeze solution as the heat transport medium. There are horizontal (Fig. 3.8f left) and vertical (Fig. 3.8f right) closed-loop configurations. </w:t>
      </w:r>
    </w:p>
    <w:p w14:paraId="2C64084C" w14:textId="77777777" w:rsidR="001C1F00" w:rsidRPr="00810E75" w:rsidRDefault="001C1F00" w:rsidP="004F7575">
      <w:pPr>
        <w:spacing w:line="36" w:lineRule="atLeast"/>
        <w:rPr>
          <w:rFonts w:cs="Calibri"/>
          <w:i/>
          <w:color w:val="262626" w:themeColor="text1" w:themeTint="D9"/>
          <w:sz w:val="28"/>
          <w:szCs w:val="28"/>
        </w:rPr>
      </w:pPr>
    </w:p>
    <w:p w14:paraId="6ECBE806" w14:textId="77777777" w:rsidR="004F7575" w:rsidRPr="00810E75" w:rsidRDefault="004F7575" w:rsidP="004F7575">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9412" w:dyaOrig="2831" w14:anchorId="0B8F311F">
          <v:shape id="_x0000_i1069" type="#_x0000_t75" style="width:425.25pt;height:122.25pt" o:ole="">
            <v:imagedata r:id="rId171" o:title=""/>
          </v:shape>
          <o:OLEObject Type="Embed" ProgID="Visio.Drawing.11" ShapeID="_x0000_i1069" DrawAspect="Content" ObjectID="_1821517016" r:id="rId172"/>
        </w:object>
      </w:r>
    </w:p>
    <w:p w14:paraId="6F6904D7" w14:textId="02D2C68F" w:rsidR="004F7575" w:rsidRPr="00810E75" w:rsidRDefault="004F7575" w:rsidP="004F7575">
      <w:pPr>
        <w:spacing w:line="36" w:lineRule="atLeast"/>
        <w:jc w:val="center"/>
        <w:rPr>
          <w:rFonts w:cs="Calibri"/>
          <w:i/>
          <w:iCs/>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 xml:space="preserve">Fig. </w:t>
      </w:r>
      <w:r w:rsidRPr="00810E75">
        <w:rPr>
          <w:rFonts w:cs="Calibri"/>
          <w:i/>
          <w:color w:val="262626" w:themeColor="text1" w:themeTint="D9"/>
          <w:sz w:val="26"/>
          <w:szCs w:val="26"/>
        </w:rPr>
        <w:t>3.8f: Heat pumps with a horizontal (left) and vertical (right) closed-</w:t>
      </w:r>
      <w:r w:rsidRPr="00810E75">
        <w:rPr>
          <w:rFonts w:cs="Calibri"/>
          <w:bCs/>
          <w:i/>
          <w:color w:val="262626" w:themeColor="text1" w:themeTint="D9"/>
          <w:spacing w:val="-14"/>
          <w:sz w:val="26"/>
          <w:szCs w:val="26"/>
        </w:rPr>
        <w:t>loop configuration</w:t>
      </w:r>
      <w:r w:rsidRPr="00810E75">
        <w:rPr>
          <w:rFonts w:cs="Calibri"/>
          <w:i/>
          <w:iCs/>
          <w:color w:val="262626" w:themeColor="text1" w:themeTint="D9"/>
          <w:sz w:val="26"/>
          <w:szCs w:val="26"/>
        </w:rPr>
        <w:t>.</w:t>
      </w:r>
    </w:p>
    <w:p w14:paraId="10C8D5B7" w14:textId="77777777" w:rsidR="00FE5171" w:rsidRDefault="00FE5171" w:rsidP="004F7575">
      <w:pPr>
        <w:spacing w:line="36" w:lineRule="atLeast"/>
        <w:rPr>
          <w:rFonts w:cs="Calibri"/>
          <w:color w:val="262626" w:themeColor="text1" w:themeTint="D9"/>
          <w:spacing w:val="-14"/>
          <w:sz w:val="28"/>
          <w:szCs w:val="28"/>
        </w:rPr>
      </w:pPr>
      <w:bookmarkStart w:id="100" w:name="_Hlk507965982"/>
    </w:p>
    <w:p w14:paraId="2F1E5A5C" w14:textId="026C536B" w:rsidR="004F7575" w:rsidRPr="00810E75" w:rsidRDefault="004F7575" w:rsidP="004F7575">
      <w:pPr>
        <w:spacing w:line="36" w:lineRule="atLeast"/>
        <w:rPr>
          <w:rFonts w:cs="Calibri"/>
          <w:i/>
          <w:color w:val="262626" w:themeColor="text1" w:themeTint="D9"/>
          <w:sz w:val="28"/>
          <w:szCs w:val="28"/>
        </w:rPr>
      </w:pPr>
      <w:r w:rsidRPr="00810E75">
        <w:rPr>
          <w:rFonts w:cs="Calibri"/>
          <w:color w:val="262626" w:themeColor="text1" w:themeTint="D9"/>
          <w:spacing w:val="-14"/>
          <w:sz w:val="28"/>
          <w:szCs w:val="28"/>
        </w:rPr>
        <w:t xml:space="preserve">Horizontal closed-loop configurations are </w:t>
      </w:r>
      <w:r w:rsidR="0092619C" w:rsidRPr="00810E75">
        <w:rPr>
          <w:rFonts w:cs="Calibri"/>
          <w:color w:val="262626" w:themeColor="text1" w:themeTint="D9"/>
          <w:spacing w:val="-14"/>
          <w:sz w:val="28"/>
          <w:szCs w:val="28"/>
        </w:rPr>
        <w:t>the</w:t>
      </w:r>
      <w:r w:rsidRPr="00810E75">
        <w:rPr>
          <w:rFonts w:cs="Calibri"/>
          <w:color w:val="262626" w:themeColor="text1" w:themeTint="D9"/>
          <w:spacing w:val="-14"/>
          <w:sz w:val="28"/>
          <w:szCs w:val="28"/>
        </w:rPr>
        <w:t xml:space="preserve"> most cost-effective for new construction areas, especially where sufficient land is available. The most common horizontal layouts use</w:t>
      </w:r>
      <w:r w:rsidR="00CD7651" w:rsidRPr="00810E75">
        <w:rPr>
          <w:rFonts w:cs="Calibri"/>
          <w:color w:val="262626" w:themeColor="text1" w:themeTint="D9"/>
          <w:spacing w:val="-14"/>
          <w:sz w:val="28"/>
          <w:szCs w:val="28"/>
        </w:rPr>
        <w:t xml:space="preserve"> </w:t>
      </w:r>
      <w:r w:rsidRPr="00810E75">
        <w:rPr>
          <w:rFonts w:cs="Calibri"/>
          <w:color w:val="262626" w:themeColor="text1" w:themeTint="D9"/>
          <w:spacing w:val="-14"/>
          <w:sz w:val="28"/>
          <w:szCs w:val="28"/>
        </w:rPr>
        <w:t xml:space="preserve">two spiral curved pipes, side by side or on top of each other. Spiral curved pipes </w:t>
      </w:r>
      <w:r w:rsidR="0092619C" w:rsidRPr="00810E75">
        <w:rPr>
          <w:rFonts w:cs="Calibri"/>
          <w:color w:val="262626" w:themeColor="text1" w:themeTint="D9"/>
          <w:spacing w:val="-14"/>
          <w:sz w:val="28"/>
          <w:szCs w:val="28"/>
        </w:rPr>
        <w:t>allow</w:t>
      </w:r>
      <w:r w:rsidRPr="00810E75">
        <w:rPr>
          <w:rFonts w:cs="Calibri"/>
          <w:color w:val="262626" w:themeColor="text1" w:themeTint="D9"/>
          <w:spacing w:val="-14"/>
          <w:sz w:val="28"/>
          <w:szCs w:val="28"/>
        </w:rPr>
        <w:t xml:space="preserve"> for a shorter trench reducing installation costs. </w:t>
      </w:r>
      <w:r w:rsidRPr="00810E75">
        <w:rPr>
          <w:rFonts w:cs="Calibri"/>
          <w:bCs/>
          <w:color w:val="262626" w:themeColor="text1" w:themeTint="D9"/>
          <w:spacing w:val="-14"/>
          <w:sz w:val="28"/>
          <w:szCs w:val="28"/>
        </w:rPr>
        <w:t xml:space="preserve">Pond or lake closed-loop configurations can be a </w:t>
      </w:r>
      <w:r w:rsidR="0092619C" w:rsidRPr="00810E75">
        <w:rPr>
          <w:rFonts w:cs="Calibri"/>
          <w:bCs/>
          <w:color w:val="262626" w:themeColor="text1" w:themeTint="D9"/>
          <w:spacing w:val="-14"/>
          <w:sz w:val="28"/>
          <w:szCs w:val="28"/>
        </w:rPr>
        <w:t>cost-effective</w:t>
      </w:r>
      <w:r w:rsidRPr="00810E75">
        <w:rPr>
          <w:rFonts w:cs="Calibri"/>
          <w:bCs/>
          <w:color w:val="262626" w:themeColor="text1" w:themeTint="D9"/>
          <w:spacing w:val="-14"/>
          <w:sz w:val="28"/>
          <w:szCs w:val="28"/>
        </w:rPr>
        <w:t xml:space="preserve"> option. To prevent freezing, the pipes are rolled up in circles at least 2.4 m below the water surface. The supply and discharge the heat, pipes run underground from the building to the water. </w:t>
      </w:r>
      <w:r w:rsidRPr="00810E75">
        <w:rPr>
          <w:rFonts w:cs="Calibri"/>
          <w:color w:val="262626" w:themeColor="text1" w:themeTint="D9"/>
          <w:spacing w:val="-14"/>
          <w:sz w:val="28"/>
          <w:szCs w:val="28"/>
        </w:rPr>
        <w:t>Large commercial buildings and schools often use a vertical configuration because there is not enough affordable land area available. Vertical closed-loop configurations have two pipes about 6 m apart and 50-100 m deep in the soil. With a U-bend, the two pipes are connected at the bottom to form a loop. More loops can be connected to a manifold, placed in slots</w:t>
      </w:r>
      <w:r w:rsidR="009E5990" w:rsidRPr="00810E75">
        <w:rPr>
          <w:rFonts w:cs="Calibri"/>
          <w:color w:val="262626" w:themeColor="text1" w:themeTint="D9"/>
          <w:spacing w:val="-14"/>
          <w:sz w:val="28"/>
          <w:szCs w:val="28"/>
        </w:rPr>
        <w:t>,</w:t>
      </w:r>
      <w:r w:rsidRPr="00810E75">
        <w:rPr>
          <w:rFonts w:cs="Calibri"/>
          <w:color w:val="262626" w:themeColor="text1" w:themeTint="D9"/>
          <w:spacing w:val="-14"/>
          <w:sz w:val="28"/>
          <w:szCs w:val="28"/>
        </w:rPr>
        <w:t xml:space="preserve"> and connected to a heat pump. Vertical closed-loop configurations can be applied in most soil types or groundwater</w:t>
      </w:r>
      <w:r w:rsidR="00D2195A" w:rsidRPr="00810E75">
        <w:rPr>
          <w:rFonts w:cs="Calibri"/>
          <w:color w:val="262626" w:themeColor="text1" w:themeTint="D9"/>
          <w:spacing w:val="-14"/>
          <w:sz w:val="28"/>
          <w:szCs w:val="28"/>
        </w:rPr>
        <w:t>.</w:t>
      </w:r>
      <w:r w:rsidRPr="00810E75">
        <w:rPr>
          <w:rFonts w:cs="Calibri"/>
          <w:bCs/>
          <w:color w:val="262626" w:themeColor="text1" w:themeTint="D9"/>
          <w:spacing w:val="-14"/>
          <w:sz w:val="28"/>
          <w:szCs w:val="28"/>
        </w:rPr>
        <w:t xml:space="preserve"> </w:t>
      </w:r>
    </w:p>
    <w:p w14:paraId="7BD3D983" w14:textId="77777777" w:rsidR="0081545A" w:rsidRPr="00810E75" w:rsidRDefault="0081545A" w:rsidP="004F7575">
      <w:pPr>
        <w:autoSpaceDE w:val="0"/>
        <w:autoSpaceDN w:val="0"/>
        <w:adjustRightInd w:val="0"/>
        <w:spacing w:line="36" w:lineRule="atLeast"/>
        <w:rPr>
          <w:rFonts w:cs="Calibri"/>
          <w:b/>
          <w:bCs/>
          <w:color w:val="262626" w:themeColor="text1" w:themeTint="D9"/>
          <w:spacing w:val="-14"/>
          <w:sz w:val="28"/>
          <w:szCs w:val="28"/>
        </w:rPr>
      </w:pPr>
    </w:p>
    <w:p w14:paraId="74092AD9" w14:textId="358907A9" w:rsidR="004F7575" w:rsidRPr="00810E75" w:rsidRDefault="004F7575" w:rsidP="004F7575">
      <w:pPr>
        <w:autoSpaceDE w:val="0"/>
        <w:autoSpaceDN w:val="0"/>
        <w:adjustRightInd w:val="0"/>
        <w:spacing w:line="36" w:lineRule="atLeast"/>
        <w:rPr>
          <w:rFonts w:cs="Calibri"/>
          <w:color w:val="262626" w:themeColor="text1" w:themeTint="D9"/>
          <w:spacing w:val="-14"/>
          <w:sz w:val="28"/>
          <w:szCs w:val="28"/>
        </w:rPr>
      </w:pPr>
      <w:r w:rsidRPr="00810E75">
        <w:rPr>
          <w:rFonts w:cs="Calibri"/>
          <w:b/>
          <w:bCs/>
          <w:color w:val="262626" w:themeColor="text1" w:themeTint="D9"/>
          <w:spacing w:val="-14"/>
          <w:sz w:val="28"/>
          <w:szCs w:val="28"/>
        </w:rPr>
        <w:t>Open-loop configuration:</w:t>
      </w:r>
      <w:bookmarkEnd w:id="100"/>
      <w:r w:rsidRPr="00810E75">
        <w:rPr>
          <w:rFonts w:cs="Calibri"/>
          <w:b/>
          <w:bCs/>
          <w:color w:val="262626" w:themeColor="text1" w:themeTint="D9"/>
          <w:spacing w:val="-14"/>
          <w:sz w:val="28"/>
          <w:szCs w:val="28"/>
        </w:rPr>
        <w:t xml:space="preserve"> </w:t>
      </w:r>
      <w:r w:rsidRPr="00810E75">
        <w:rPr>
          <w:rFonts w:cs="Calibri"/>
          <w:color w:val="262626" w:themeColor="text1" w:themeTint="D9"/>
          <w:spacing w:val="-14"/>
          <w:sz w:val="28"/>
          <w:szCs w:val="28"/>
        </w:rPr>
        <w:t xml:space="preserve">Open-loop configurations use well or groundwater that circulates directly as a heat transport medium through the heat pump. The water must be extracted from a suitable aquifer below the site </w:t>
      </w:r>
      <w:r w:rsidR="00886B09" w:rsidRPr="00810E75">
        <w:rPr>
          <w:rFonts w:cs="Calibri"/>
          <w:color w:val="262626" w:themeColor="text1" w:themeTint="D9"/>
          <w:spacing w:val="-14"/>
          <w:sz w:val="28"/>
          <w:szCs w:val="28"/>
        </w:rPr>
        <w:t xml:space="preserve">(Fig. </w:t>
      </w:r>
      <w:r w:rsidRPr="00810E75">
        <w:rPr>
          <w:rFonts w:cs="Calibri"/>
          <w:color w:val="262626" w:themeColor="text1" w:themeTint="D9"/>
          <w:spacing w:val="-14"/>
          <w:sz w:val="28"/>
          <w:szCs w:val="28"/>
        </w:rPr>
        <w:t xml:space="preserve">3.8g). Open-loop configurations are only practical if there is an adequate supply of </w:t>
      </w:r>
      <w:r w:rsidR="0092619C" w:rsidRPr="00810E75">
        <w:rPr>
          <w:rFonts w:cs="Calibri"/>
          <w:color w:val="262626" w:themeColor="text1" w:themeTint="D9"/>
          <w:spacing w:val="-14"/>
          <w:sz w:val="28"/>
          <w:szCs w:val="28"/>
        </w:rPr>
        <w:t>clean</w:t>
      </w:r>
      <w:r w:rsidRPr="00810E75">
        <w:rPr>
          <w:rFonts w:cs="Calibri"/>
          <w:color w:val="262626" w:themeColor="text1" w:themeTint="D9"/>
          <w:spacing w:val="-14"/>
          <w:sz w:val="28"/>
          <w:szCs w:val="28"/>
        </w:rPr>
        <w:t xml:space="preserve"> water and if all local regulations regarding groundwater are met.</w:t>
      </w:r>
    </w:p>
    <w:bookmarkStart w:id="101" w:name="_Hlk508033759"/>
    <w:p w14:paraId="6E8FB85C" w14:textId="7D54C755" w:rsidR="004F7575" w:rsidRPr="00810E75" w:rsidRDefault="00C15318" w:rsidP="004F7575">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6652" w:dyaOrig="4039" w14:anchorId="0F5C2C1C">
          <v:shape id="_x0000_i1070" type="#_x0000_t75" style="width:273.75pt;height:165.75pt" o:ole="">
            <v:imagedata r:id="rId173" o:title=""/>
          </v:shape>
          <o:OLEObject Type="Embed" ProgID="Visio.Drawing.11" ShapeID="_x0000_i1070" DrawAspect="Content" ObjectID="_1821517017" r:id="rId174"/>
        </w:object>
      </w:r>
    </w:p>
    <w:p w14:paraId="1AA09AA9" w14:textId="77777777" w:rsidR="004F7575" w:rsidRPr="00810E75" w:rsidRDefault="004F7575" w:rsidP="004F7575">
      <w:pPr>
        <w:spacing w:line="36" w:lineRule="atLeast"/>
        <w:jc w:val="center"/>
        <w:rPr>
          <w:rFonts w:cs="Calibri"/>
          <w:i/>
          <w:color w:val="262626" w:themeColor="text1" w:themeTint="D9"/>
          <w:sz w:val="28"/>
          <w:szCs w:val="28"/>
        </w:rPr>
      </w:pPr>
    </w:p>
    <w:p w14:paraId="1E59F4FA" w14:textId="7A63BCEB" w:rsidR="004F7575" w:rsidRPr="00810E75" w:rsidRDefault="00886B09" w:rsidP="004F7575">
      <w:pPr>
        <w:spacing w:line="36" w:lineRule="atLeast"/>
        <w:jc w:val="center"/>
        <w:rPr>
          <w:rFonts w:cs="Calibri"/>
          <w:i/>
          <w:iCs/>
          <w:color w:val="262626" w:themeColor="text1" w:themeTint="D9"/>
          <w:sz w:val="26"/>
          <w:szCs w:val="26"/>
        </w:rPr>
      </w:pPr>
      <w:r w:rsidRPr="00810E75">
        <w:rPr>
          <w:rFonts w:cs="Calibri"/>
          <w:i/>
          <w:color w:val="262626" w:themeColor="text1" w:themeTint="D9"/>
          <w:sz w:val="26"/>
          <w:szCs w:val="26"/>
        </w:rPr>
        <w:t xml:space="preserve"> Fig</w:t>
      </w:r>
      <w:r w:rsidR="00790955" w:rsidRPr="00810E75">
        <w:rPr>
          <w:rFonts w:cs="Calibri"/>
          <w:i/>
          <w:color w:val="262626" w:themeColor="text1" w:themeTint="D9"/>
          <w:sz w:val="26"/>
          <w:szCs w:val="26"/>
        </w:rPr>
        <w:t xml:space="preserve">. </w:t>
      </w:r>
      <w:r w:rsidR="004F7575" w:rsidRPr="00810E75">
        <w:rPr>
          <w:rFonts w:cs="Calibri"/>
          <w:i/>
          <w:color w:val="262626" w:themeColor="text1" w:themeTint="D9"/>
          <w:sz w:val="26"/>
          <w:szCs w:val="26"/>
        </w:rPr>
        <w:t>3.8g: Heat pump in an open</w:t>
      </w:r>
      <w:r w:rsidR="004F7575" w:rsidRPr="00810E75">
        <w:rPr>
          <w:rFonts w:cs="Calibri"/>
          <w:bCs/>
          <w:i/>
          <w:color w:val="262626" w:themeColor="text1" w:themeTint="D9"/>
          <w:spacing w:val="-14"/>
          <w:sz w:val="26"/>
          <w:szCs w:val="26"/>
        </w:rPr>
        <w:t>-loop configuration</w:t>
      </w:r>
      <w:r w:rsidR="004F7575" w:rsidRPr="00810E75">
        <w:rPr>
          <w:rFonts w:cs="Calibri"/>
          <w:i/>
          <w:iCs/>
          <w:color w:val="262626" w:themeColor="text1" w:themeTint="D9"/>
          <w:sz w:val="26"/>
          <w:szCs w:val="26"/>
        </w:rPr>
        <w:t>.</w:t>
      </w:r>
    </w:p>
    <w:p w14:paraId="7C17DB68" w14:textId="77777777" w:rsidR="004F7575" w:rsidRPr="00810E75" w:rsidRDefault="004F7575" w:rsidP="004F7575">
      <w:pPr>
        <w:spacing w:line="36" w:lineRule="atLeast"/>
        <w:jc w:val="center"/>
        <w:rPr>
          <w:rFonts w:cs="Calibri"/>
          <w:i/>
          <w:iCs/>
          <w:color w:val="262626" w:themeColor="text1" w:themeTint="D9"/>
          <w:sz w:val="28"/>
          <w:szCs w:val="28"/>
        </w:rPr>
      </w:pPr>
    </w:p>
    <w:p w14:paraId="3A4914A6" w14:textId="64DDBA24" w:rsidR="004F7575" w:rsidRPr="00810E75" w:rsidRDefault="004F7575" w:rsidP="004F7575">
      <w:pPr>
        <w:autoSpaceDE w:val="0"/>
        <w:autoSpaceDN w:val="0"/>
        <w:adjustRightInd w:val="0"/>
        <w:spacing w:line="36" w:lineRule="atLeast"/>
        <w:rPr>
          <w:rFonts w:cs="Calibri"/>
          <w:color w:val="262626" w:themeColor="text1" w:themeTint="D9"/>
          <w:spacing w:val="-14"/>
          <w:sz w:val="28"/>
          <w:szCs w:val="28"/>
        </w:rPr>
      </w:pPr>
      <w:r w:rsidRPr="00810E75">
        <w:rPr>
          <w:rFonts w:cs="Calibri"/>
          <w:color w:val="262626" w:themeColor="text1" w:themeTint="D9"/>
          <w:spacing w:val="-14"/>
          <w:sz w:val="28"/>
          <w:szCs w:val="28"/>
        </w:rPr>
        <w:t>The capacity of an open-loop configuration depends on the amount of water and thus on the amount of heat that can be extracted. After the water has passed the heat pump, it returns to the well. Open-loop configurations can use</w:t>
      </w:r>
      <w:r w:rsidR="00CD7651" w:rsidRPr="00810E75">
        <w:rPr>
          <w:rFonts w:cs="Calibri"/>
          <w:color w:val="262626" w:themeColor="text1" w:themeTint="D9"/>
          <w:spacing w:val="-14"/>
          <w:sz w:val="28"/>
          <w:szCs w:val="28"/>
        </w:rPr>
        <w:t xml:space="preserve"> </w:t>
      </w:r>
      <w:r w:rsidRPr="00810E75">
        <w:rPr>
          <w:rFonts w:cs="Calibri"/>
          <w:color w:val="262626" w:themeColor="text1" w:themeTint="D9"/>
          <w:spacing w:val="-14"/>
          <w:sz w:val="28"/>
          <w:szCs w:val="28"/>
        </w:rPr>
        <w:t xml:space="preserve">the cooling effect of the groundwater to cool the </w:t>
      </w:r>
      <w:r w:rsidR="0092619C" w:rsidRPr="00810E75">
        <w:rPr>
          <w:rFonts w:cs="Calibri"/>
          <w:color w:val="262626" w:themeColor="text1" w:themeTint="D9"/>
          <w:spacing w:val="-14"/>
          <w:sz w:val="28"/>
          <w:szCs w:val="28"/>
        </w:rPr>
        <w:t>house,</w:t>
      </w:r>
      <w:r w:rsidRPr="00810E75">
        <w:rPr>
          <w:rFonts w:cs="Calibri"/>
          <w:color w:val="262626" w:themeColor="text1" w:themeTint="D9"/>
          <w:spacing w:val="-14"/>
          <w:sz w:val="28"/>
          <w:szCs w:val="28"/>
        </w:rPr>
        <w:t xml:space="preserve"> with or without the help of the heat pump. </w:t>
      </w:r>
      <w:r w:rsidRPr="00810E75">
        <w:rPr>
          <w:rFonts w:cs="Calibri"/>
          <w:color w:val="262626" w:themeColor="text1" w:themeTint="D9"/>
          <w:sz w:val="28"/>
          <w:szCs w:val="28"/>
        </w:rPr>
        <w:t>Depth at which aquifers are applied varies commonly between 20 and 200 meters below surface.</w:t>
      </w:r>
    </w:p>
    <w:p w14:paraId="20AA057D" w14:textId="77777777" w:rsidR="004F7575" w:rsidRPr="00810E75" w:rsidRDefault="004F7575" w:rsidP="004F7575">
      <w:pPr>
        <w:spacing w:line="36" w:lineRule="atLeast"/>
        <w:rPr>
          <w:b/>
          <w:bCs/>
          <w:color w:val="262626" w:themeColor="text1" w:themeTint="D9"/>
          <w:sz w:val="28"/>
          <w:szCs w:val="28"/>
        </w:rPr>
      </w:pPr>
    </w:p>
    <w:bookmarkEnd w:id="101"/>
    <w:p w14:paraId="4A5EB23F" w14:textId="39BA455B" w:rsidR="004F7575" w:rsidRPr="00810E75" w:rsidRDefault="000357DC" w:rsidP="004F7575">
      <w:pPr>
        <w:spacing w:line="36" w:lineRule="atLeast"/>
        <w:rPr>
          <w:rFonts w:cs="Calibri"/>
          <w:color w:val="262626" w:themeColor="text1" w:themeTint="D9"/>
          <w:sz w:val="28"/>
          <w:szCs w:val="28"/>
        </w:rPr>
      </w:pPr>
      <w:r w:rsidRPr="00810E75">
        <w:rPr>
          <w:rFonts w:cs="Calibri"/>
          <w:b/>
          <w:color w:val="262626" w:themeColor="text1" w:themeTint="D9"/>
          <w:sz w:val="28"/>
          <w:szCs w:val="28"/>
        </w:rPr>
        <w:t>Summary</w:t>
      </w:r>
      <w:r w:rsidR="004F7575" w:rsidRPr="00810E75">
        <w:rPr>
          <w:rFonts w:cs="Calibri"/>
          <w:b/>
          <w:color w:val="262626" w:themeColor="text1" w:themeTint="D9"/>
          <w:sz w:val="28"/>
          <w:szCs w:val="28"/>
        </w:rPr>
        <w:t xml:space="preserve"> heat pumps:</w:t>
      </w:r>
      <w:r w:rsidR="004F7575" w:rsidRPr="00810E75">
        <w:rPr>
          <w:rFonts w:cs="Calibri"/>
          <w:color w:val="262626" w:themeColor="text1" w:themeTint="D9"/>
          <w:sz w:val="28"/>
          <w:szCs w:val="28"/>
        </w:rPr>
        <w:t xml:space="preserve"> Mechanical heat pumps </w:t>
      </w:r>
      <w:r w:rsidRPr="00810E75">
        <w:rPr>
          <w:rFonts w:cs="Calibri"/>
          <w:color w:val="262626" w:themeColor="text1" w:themeTint="D9"/>
          <w:sz w:val="28"/>
          <w:szCs w:val="28"/>
        </w:rPr>
        <w:t>can</w:t>
      </w:r>
      <w:r w:rsidR="004F7575" w:rsidRPr="00810E75">
        <w:rPr>
          <w:rFonts w:cs="Calibri"/>
          <w:color w:val="262626" w:themeColor="text1" w:themeTint="D9"/>
          <w:sz w:val="28"/>
          <w:szCs w:val="28"/>
        </w:rPr>
        <w:t xml:space="preserve"> significantly reduce greenhouse gas emissions. They produce heat for space heating and domestic hot water in an energy</w:t>
      </w:r>
      <w:r w:rsidR="0081545A" w:rsidRPr="00810E75">
        <w:rPr>
          <w:rFonts w:cs="Calibri"/>
          <w:color w:val="262626" w:themeColor="text1" w:themeTint="D9"/>
          <w:sz w:val="28"/>
          <w:szCs w:val="28"/>
        </w:rPr>
        <w:t xml:space="preserve"> </w:t>
      </w:r>
      <w:r w:rsidR="004F7575" w:rsidRPr="00810E75">
        <w:rPr>
          <w:rFonts w:cs="Calibri"/>
          <w:color w:val="262626" w:themeColor="text1" w:themeTint="D9"/>
          <w:sz w:val="28"/>
          <w:szCs w:val="28"/>
        </w:rPr>
        <w:t xml:space="preserve">efficient way. Mechanical heat pumps are usually electrically powered. Given the mentioned advantages, the market for mechanical heat pumps in Europe has grown strongly. There are </w:t>
      </w:r>
      <w:r w:rsidR="0092619C" w:rsidRPr="00810E75">
        <w:rPr>
          <w:rFonts w:cs="Calibri"/>
          <w:color w:val="262626" w:themeColor="text1" w:themeTint="D9"/>
          <w:sz w:val="28"/>
          <w:szCs w:val="28"/>
        </w:rPr>
        <w:t>several types</w:t>
      </w:r>
      <w:r w:rsidR="004F7575" w:rsidRPr="00810E75">
        <w:rPr>
          <w:rFonts w:cs="Calibri"/>
          <w:color w:val="262626" w:themeColor="text1" w:themeTint="D9"/>
          <w:sz w:val="28"/>
          <w:szCs w:val="28"/>
        </w:rPr>
        <w:t xml:space="preserve"> of heat pumps for different applications and different heat sources. The choice of the heat source is influenced by the local situation. The most important aspects to consider when evaluating different heat sources </w:t>
      </w:r>
      <w:r w:rsidR="0092619C" w:rsidRPr="00810E75">
        <w:rPr>
          <w:rFonts w:cs="Calibri"/>
          <w:color w:val="262626" w:themeColor="text1" w:themeTint="D9"/>
          <w:sz w:val="28"/>
          <w:szCs w:val="28"/>
        </w:rPr>
        <w:t>are</w:t>
      </w:r>
      <w:r w:rsidR="004F7575" w:rsidRPr="00810E75">
        <w:rPr>
          <w:rFonts w:cs="Calibri"/>
          <w:color w:val="262626" w:themeColor="text1" w:themeTint="D9"/>
          <w:sz w:val="28"/>
          <w:szCs w:val="28"/>
        </w:rPr>
        <w:t xml:space="preserve"> availability, temperature level, annual temperature variations and investment costs. Ambient air is by far the most common heat source for heat pump applications worldwide.</w:t>
      </w:r>
    </w:p>
    <w:p w14:paraId="1530D8B2" w14:textId="38CFA3E8" w:rsidR="009942FF" w:rsidRPr="00810E75" w:rsidRDefault="004F7575"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p>
    <w:p w14:paraId="7ACD2D7E" w14:textId="2B7B57E3" w:rsidR="00B45D6B" w:rsidRPr="00810E75" w:rsidRDefault="00B45D6B" w:rsidP="004F7575">
      <w:pPr>
        <w:pStyle w:val="Kop1"/>
        <w:rPr>
          <w:color w:val="262626" w:themeColor="text1" w:themeTint="D9"/>
          <w:sz w:val="28"/>
          <w:szCs w:val="28"/>
        </w:rPr>
      </w:pPr>
      <w:bookmarkStart w:id="102" w:name="_Toc165753283"/>
      <w:r w:rsidRPr="00810E75">
        <w:rPr>
          <w:color w:val="262626" w:themeColor="text1" w:themeTint="D9"/>
          <w:sz w:val="28"/>
          <w:szCs w:val="28"/>
        </w:rPr>
        <w:t>3.</w:t>
      </w:r>
      <w:r w:rsidR="004F7575" w:rsidRPr="00810E75">
        <w:rPr>
          <w:color w:val="262626" w:themeColor="text1" w:themeTint="D9"/>
          <w:sz w:val="28"/>
          <w:szCs w:val="28"/>
        </w:rPr>
        <w:t>9</w:t>
      </w:r>
      <w:r w:rsidRPr="00810E75">
        <w:rPr>
          <w:color w:val="262626" w:themeColor="text1" w:themeTint="D9"/>
          <w:sz w:val="28"/>
          <w:szCs w:val="28"/>
        </w:rPr>
        <w:tab/>
      </w:r>
      <w:r w:rsidRPr="00810E75">
        <w:rPr>
          <w:color w:val="262626" w:themeColor="text1" w:themeTint="D9"/>
          <w:sz w:val="28"/>
          <w:szCs w:val="28"/>
        </w:rPr>
        <w:tab/>
        <w:t>Combined heat and power</w:t>
      </w:r>
      <w:bookmarkEnd w:id="102"/>
    </w:p>
    <w:p w14:paraId="0F17DB91" w14:textId="76D1A04A" w:rsidR="00B45D6B" w:rsidRPr="00810E75" w:rsidRDefault="00C5231E" w:rsidP="00B45D6B">
      <w:pPr>
        <w:rPr>
          <w:color w:val="262626" w:themeColor="text1" w:themeTint="D9"/>
          <w:sz w:val="28"/>
          <w:szCs w:val="28"/>
        </w:rPr>
      </w:pPr>
      <w:r w:rsidRPr="00810E75">
        <w:rPr>
          <w:color w:val="262626" w:themeColor="text1" w:themeTint="D9"/>
          <w:sz w:val="28"/>
          <w:szCs w:val="28"/>
        </w:rPr>
        <w:t xml:space="preserve">Combined heat and power (CHP) </w:t>
      </w:r>
      <w:r w:rsidR="002F5B08" w:rsidRPr="00810E75">
        <w:rPr>
          <w:color w:val="262626" w:themeColor="text1" w:themeTint="D9"/>
          <w:sz w:val="28"/>
          <w:szCs w:val="28"/>
        </w:rPr>
        <w:t xml:space="preserve">also called cogeneration </w:t>
      </w:r>
      <w:r w:rsidRPr="00810E75">
        <w:rPr>
          <w:color w:val="262626" w:themeColor="text1" w:themeTint="D9"/>
          <w:sz w:val="28"/>
          <w:szCs w:val="28"/>
        </w:rPr>
        <w:t>is a</w:t>
      </w:r>
      <w:r w:rsidR="00C451F2" w:rsidRPr="00810E75">
        <w:rPr>
          <w:color w:val="262626" w:themeColor="text1" w:themeTint="D9"/>
          <w:sz w:val="28"/>
          <w:szCs w:val="28"/>
        </w:rPr>
        <w:t xml:space="preserve"> </w:t>
      </w:r>
      <w:r w:rsidRPr="00810E75">
        <w:rPr>
          <w:color w:val="262626" w:themeColor="text1" w:themeTint="D9"/>
          <w:sz w:val="28"/>
          <w:szCs w:val="28"/>
        </w:rPr>
        <w:t>technology that generates both</w:t>
      </w:r>
      <w:r w:rsidR="00C451F2" w:rsidRPr="00810E75">
        <w:rPr>
          <w:color w:val="262626" w:themeColor="text1" w:themeTint="D9"/>
          <w:sz w:val="28"/>
          <w:szCs w:val="28"/>
        </w:rPr>
        <w:t xml:space="preserve"> </w:t>
      </w:r>
      <w:r w:rsidRPr="00810E75">
        <w:rPr>
          <w:color w:val="262626" w:themeColor="text1" w:themeTint="D9"/>
          <w:sz w:val="28"/>
          <w:szCs w:val="28"/>
        </w:rPr>
        <w:t xml:space="preserve">heat and electricity. The heat can be utilized for space heating, cooling, domestic hot </w:t>
      </w:r>
      <w:r w:rsidR="0092619C" w:rsidRPr="00810E75">
        <w:rPr>
          <w:color w:val="262626" w:themeColor="text1" w:themeTint="D9"/>
          <w:sz w:val="28"/>
          <w:szCs w:val="28"/>
        </w:rPr>
        <w:t>water,</w:t>
      </w:r>
      <w:r w:rsidRPr="00810E75">
        <w:rPr>
          <w:color w:val="262626" w:themeColor="text1" w:themeTint="D9"/>
          <w:sz w:val="28"/>
          <w:szCs w:val="28"/>
        </w:rPr>
        <w:t xml:space="preserve"> and industrial processes. More than half of the </w:t>
      </w:r>
      <w:r w:rsidR="0012077D" w:rsidRPr="00810E75">
        <w:rPr>
          <w:color w:val="262626" w:themeColor="text1" w:themeTint="D9"/>
          <w:sz w:val="28"/>
          <w:szCs w:val="28"/>
        </w:rPr>
        <w:t>energy</w:t>
      </w:r>
      <w:r w:rsidRPr="00810E75">
        <w:rPr>
          <w:color w:val="262626" w:themeColor="text1" w:themeTint="D9"/>
          <w:sz w:val="28"/>
          <w:szCs w:val="28"/>
        </w:rPr>
        <w:t xml:space="preserve"> produced in a public </w:t>
      </w:r>
      <w:r w:rsidR="00C451F2" w:rsidRPr="00810E75">
        <w:rPr>
          <w:color w:val="262626" w:themeColor="text1" w:themeTint="D9"/>
          <w:sz w:val="28"/>
          <w:szCs w:val="28"/>
        </w:rPr>
        <w:t xml:space="preserve">power </w:t>
      </w:r>
      <w:r w:rsidRPr="00810E75">
        <w:rPr>
          <w:color w:val="262626" w:themeColor="text1" w:themeTint="D9"/>
          <w:sz w:val="28"/>
          <w:szCs w:val="28"/>
        </w:rPr>
        <w:t xml:space="preserve">plant is wasted in the form of heat discharged to the atmosphere. </w:t>
      </w:r>
      <w:r w:rsidR="0092619C" w:rsidRPr="00810E75">
        <w:rPr>
          <w:color w:val="262626" w:themeColor="text1" w:themeTint="D9"/>
          <w:sz w:val="28"/>
          <w:szCs w:val="28"/>
        </w:rPr>
        <w:t>Also,</w:t>
      </w:r>
      <w:r w:rsidRPr="00810E75">
        <w:rPr>
          <w:color w:val="262626" w:themeColor="text1" w:themeTint="D9"/>
          <w:sz w:val="28"/>
          <w:szCs w:val="28"/>
        </w:rPr>
        <w:t xml:space="preserve"> </w:t>
      </w:r>
      <w:r w:rsidR="0012077D" w:rsidRPr="00810E75">
        <w:rPr>
          <w:color w:val="262626" w:themeColor="text1" w:themeTint="D9"/>
          <w:sz w:val="28"/>
          <w:szCs w:val="28"/>
        </w:rPr>
        <w:t>energy</w:t>
      </w:r>
      <w:r w:rsidRPr="00810E75">
        <w:rPr>
          <w:color w:val="262626" w:themeColor="text1" w:themeTint="D9"/>
          <w:sz w:val="28"/>
          <w:szCs w:val="28"/>
        </w:rPr>
        <w:t xml:space="preserve"> is lost during the </w:t>
      </w:r>
      <w:r w:rsidR="00C451F2" w:rsidRPr="00810E75">
        <w:rPr>
          <w:color w:val="262626" w:themeColor="text1" w:themeTint="D9"/>
          <w:sz w:val="28"/>
          <w:szCs w:val="28"/>
        </w:rPr>
        <w:t xml:space="preserve">transport </w:t>
      </w:r>
      <w:r w:rsidRPr="00810E75">
        <w:rPr>
          <w:color w:val="262626" w:themeColor="text1" w:themeTint="D9"/>
          <w:sz w:val="28"/>
          <w:szCs w:val="28"/>
        </w:rPr>
        <w:t xml:space="preserve">of electricity to the end users. By utilize the heat and minimize the </w:t>
      </w:r>
      <w:r w:rsidR="00C451F2" w:rsidRPr="00810E75">
        <w:rPr>
          <w:color w:val="262626" w:themeColor="text1" w:themeTint="D9"/>
          <w:sz w:val="28"/>
          <w:szCs w:val="28"/>
        </w:rPr>
        <w:t>transport losses</w:t>
      </w:r>
      <w:r w:rsidRPr="00810E75">
        <w:rPr>
          <w:color w:val="262626" w:themeColor="text1" w:themeTint="D9"/>
          <w:sz w:val="28"/>
          <w:szCs w:val="28"/>
        </w:rPr>
        <w:t>, decentral CHP production can achieve a</w:t>
      </w:r>
      <w:r w:rsidR="00C451F2" w:rsidRPr="00810E75">
        <w:rPr>
          <w:color w:val="262626" w:themeColor="text1" w:themeTint="D9"/>
          <w:sz w:val="28"/>
          <w:szCs w:val="28"/>
        </w:rPr>
        <w:t>n</w:t>
      </w:r>
      <w:r w:rsidRPr="00810E75">
        <w:rPr>
          <w:color w:val="262626" w:themeColor="text1" w:themeTint="D9"/>
          <w:sz w:val="28"/>
          <w:szCs w:val="28"/>
        </w:rPr>
        <w:t xml:space="preserve"> </w:t>
      </w:r>
      <w:r w:rsidR="00C451F2" w:rsidRPr="00810E75">
        <w:rPr>
          <w:color w:val="262626" w:themeColor="text1" w:themeTint="D9"/>
          <w:sz w:val="28"/>
          <w:szCs w:val="28"/>
        </w:rPr>
        <w:t xml:space="preserve">overall </w:t>
      </w:r>
      <w:r w:rsidRPr="00810E75">
        <w:rPr>
          <w:color w:val="262626" w:themeColor="text1" w:themeTint="D9"/>
          <w:sz w:val="28"/>
          <w:szCs w:val="28"/>
        </w:rPr>
        <w:t xml:space="preserve">efficiency of over 80%. </w:t>
      </w:r>
      <w:r w:rsidR="00C4788E" w:rsidRPr="00810E75">
        <w:rPr>
          <w:color w:val="262626" w:themeColor="text1" w:themeTint="D9"/>
          <w:sz w:val="28"/>
          <w:szCs w:val="28"/>
        </w:rPr>
        <w:t>CHP’s</w:t>
      </w:r>
      <w:r w:rsidR="00513317" w:rsidRPr="00810E75">
        <w:rPr>
          <w:color w:val="262626" w:themeColor="text1" w:themeTint="D9"/>
          <w:sz w:val="28"/>
          <w:szCs w:val="28"/>
        </w:rPr>
        <w:t xml:space="preserve"> can be </w:t>
      </w:r>
      <w:r w:rsidR="000357DC" w:rsidRPr="00810E75">
        <w:rPr>
          <w:color w:val="262626" w:themeColor="text1" w:themeTint="D9"/>
          <w:sz w:val="28"/>
          <w:szCs w:val="28"/>
        </w:rPr>
        <w:t>found</w:t>
      </w:r>
      <w:r w:rsidR="00513317" w:rsidRPr="00810E75">
        <w:rPr>
          <w:color w:val="262626" w:themeColor="text1" w:themeTint="D9"/>
          <w:sz w:val="28"/>
          <w:szCs w:val="28"/>
        </w:rPr>
        <w:t xml:space="preserve"> in houses (</w:t>
      </w:r>
      <w:r w:rsidR="00482172" w:rsidRPr="00810E75">
        <w:rPr>
          <w:color w:val="262626" w:themeColor="text1" w:themeTint="D9"/>
          <w:sz w:val="28"/>
          <w:szCs w:val="28"/>
        </w:rPr>
        <w:t>µ</w:t>
      </w:r>
      <w:r w:rsidR="00C4788E" w:rsidRPr="00810E75">
        <w:rPr>
          <w:color w:val="262626" w:themeColor="text1" w:themeTint="D9"/>
          <w:sz w:val="28"/>
          <w:szCs w:val="28"/>
        </w:rPr>
        <w:t>CHP’s</w:t>
      </w:r>
      <w:r w:rsidR="00513317" w:rsidRPr="00810E75">
        <w:rPr>
          <w:color w:val="262626" w:themeColor="text1" w:themeTint="D9"/>
          <w:sz w:val="28"/>
          <w:szCs w:val="28"/>
        </w:rPr>
        <w:t>), buildings and commercials (mini</w:t>
      </w:r>
      <w:r w:rsidR="001C0C0F" w:rsidRPr="00810E75">
        <w:rPr>
          <w:color w:val="262626" w:themeColor="text1" w:themeTint="D9"/>
          <w:sz w:val="28"/>
          <w:szCs w:val="28"/>
        </w:rPr>
        <w:t>-</w:t>
      </w:r>
      <w:r w:rsidR="00C4788E" w:rsidRPr="00810E75">
        <w:rPr>
          <w:color w:val="262626" w:themeColor="text1" w:themeTint="D9"/>
          <w:sz w:val="28"/>
          <w:szCs w:val="28"/>
        </w:rPr>
        <w:t>CHP’s</w:t>
      </w:r>
      <w:r w:rsidR="00513317" w:rsidRPr="00810E75">
        <w:rPr>
          <w:color w:val="262626" w:themeColor="text1" w:themeTint="D9"/>
          <w:sz w:val="28"/>
          <w:szCs w:val="28"/>
        </w:rPr>
        <w:t>)</w:t>
      </w:r>
      <w:r w:rsidR="001C0C0F" w:rsidRPr="00810E75">
        <w:rPr>
          <w:color w:val="262626" w:themeColor="text1" w:themeTint="D9"/>
          <w:sz w:val="28"/>
          <w:szCs w:val="28"/>
        </w:rPr>
        <w:t xml:space="preserve"> </w:t>
      </w:r>
      <w:r w:rsidR="00513317" w:rsidRPr="00810E75">
        <w:rPr>
          <w:color w:val="262626" w:themeColor="text1" w:themeTint="D9"/>
          <w:sz w:val="28"/>
          <w:szCs w:val="28"/>
        </w:rPr>
        <w:t>and industries (</w:t>
      </w:r>
      <w:r w:rsidR="00482172" w:rsidRPr="00810E75">
        <w:rPr>
          <w:color w:val="262626" w:themeColor="text1" w:themeTint="D9"/>
          <w:sz w:val="28"/>
          <w:szCs w:val="28"/>
        </w:rPr>
        <w:t xml:space="preserve">large </w:t>
      </w:r>
      <w:r w:rsidR="00C4788E" w:rsidRPr="00810E75">
        <w:rPr>
          <w:color w:val="262626" w:themeColor="text1" w:themeTint="D9"/>
          <w:sz w:val="28"/>
          <w:szCs w:val="28"/>
        </w:rPr>
        <w:lastRenderedPageBreak/>
        <w:t>CHP’s</w:t>
      </w:r>
      <w:r w:rsidR="00513317" w:rsidRPr="00810E75">
        <w:rPr>
          <w:color w:val="262626" w:themeColor="text1" w:themeTint="D9"/>
          <w:sz w:val="28"/>
          <w:szCs w:val="28"/>
        </w:rPr>
        <w:t xml:space="preserve">). </w:t>
      </w:r>
      <w:r w:rsidR="00C4788E" w:rsidRPr="00810E75">
        <w:rPr>
          <w:color w:val="262626" w:themeColor="text1" w:themeTint="D9"/>
          <w:sz w:val="28"/>
          <w:szCs w:val="28"/>
        </w:rPr>
        <w:t>CHP’s</w:t>
      </w:r>
      <w:r w:rsidR="00513317" w:rsidRPr="00810E75">
        <w:rPr>
          <w:color w:val="262626" w:themeColor="text1" w:themeTint="D9"/>
          <w:sz w:val="28"/>
          <w:szCs w:val="28"/>
        </w:rPr>
        <w:t xml:space="preserve"> </w:t>
      </w:r>
      <w:r w:rsidR="00B45D6B" w:rsidRPr="00810E75">
        <w:rPr>
          <w:color w:val="262626" w:themeColor="text1" w:themeTint="D9"/>
          <w:sz w:val="28"/>
          <w:szCs w:val="28"/>
        </w:rPr>
        <w:t>c</w:t>
      </w:r>
      <w:r w:rsidR="00C451F2" w:rsidRPr="00810E75">
        <w:rPr>
          <w:color w:val="262626" w:themeColor="text1" w:themeTint="D9"/>
          <w:sz w:val="28"/>
          <w:szCs w:val="28"/>
        </w:rPr>
        <w:t xml:space="preserve">an </w:t>
      </w:r>
      <w:r w:rsidR="00B45D6B" w:rsidRPr="00810E75">
        <w:rPr>
          <w:color w:val="262626" w:themeColor="text1" w:themeTint="D9"/>
          <w:sz w:val="28"/>
          <w:szCs w:val="28"/>
        </w:rPr>
        <w:t xml:space="preserve">be based on </w:t>
      </w:r>
      <w:r w:rsidR="00513317" w:rsidRPr="00810E75">
        <w:rPr>
          <w:color w:val="262626" w:themeColor="text1" w:themeTint="D9"/>
          <w:sz w:val="28"/>
          <w:szCs w:val="28"/>
        </w:rPr>
        <w:t>i</w:t>
      </w:r>
      <w:r w:rsidR="00B45D6B" w:rsidRPr="00810E75">
        <w:rPr>
          <w:color w:val="262626" w:themeColor="text1" w:themeTint="D9"/>
          <w:sz w:val="28"/>
          <w:szCs w:val="28"/>
        </w:rPr>
        <w:t>nternal combustion engines (Otto and Diesel</w:t>
      </w:r>
      <w:r w:rsidR="00C451F2" w:rsidRPr="00810E75">
        <w:rPr>
          <w:color w:val="262626" w:themeColor="text1" w:themeTint="D9"/>
          <w:sz w:val="28"/>
          <w:szCs w:val="28"/>
        </w:rPr>
        <w:t>)</w:t>
      </w:r>
      <w:r w:rsidR="00B45D6B" w:rsidRPr="00810E75">
        <w:rPr>
          <w:color w:val="262626" w:themeColor="text1" w:themeTint="D9"/>
          <w:sz w:val="28"/>
          <w:szCs w:val="28"/>
        </w:rPr>
        <w:t xml:space="preserve">, </w:t>
      </w:r>
      <w:r w:rsidR="00513317" w:rsidRPr="00810E75">
        <w:rPr>
          <w:color w:val="262626" w:themeColor="text1" w:themeTint="D9"/>
          <w:sz w:val="28"/>
          <w:szCs w:val="28"/>
        </w:rPr>
        <w:t>e</w:t>
      </w:r>
      <w:r w:rsidR="00B45D6B" w:rsidRPr="00810E75">
        <w:rPr>
          <w:color w:val="262626" w:themeColor="text1" w:themeTint="D9"/>
          <w:sz w:val="28"/>
          <w:szCs w:val="28"/>
        </w:rPr>
        <w:t xml:space="preserve">xternal combustion engines (Rankine and Stirling), </w:t>
      </w:r>
      <w:r w:rsidR="004F5089" w:rsidRPr="00810E75">
        <w:rPr>
          <w:color w:val="262626" w:themeColor="text1" w:themeTint="D9"/>
          <w:sz w:val="28"/>
          <w:szCs w:val="28"/>
        </w:rPr>
        <w:t>micro turbine</w:t>
      </w:r>
      <w:r w:rsidR="00B45D6B" w:rsidRPr="00810E75">
        <w:rPr>
          <w:color w:val="262626" w:themeColor="text1" w:themeTint="D9"/>
          <w:sz w:val="28"/>
          <w:szCs w:val="28"/>
        </w:rPr>
        <w:t xml:space="preserve">s and </w:t>
      </w:r>
      <w:r w:rsidR="00513317" w:rsidRPr="00810E75">
        <w:rPr>
          <w:color w:val="262626" w:themeColor="text1" w:themeTint="D9"/>
          <w:sz w:val="28"/>
          <w:szCs w:val="28"/>
        </w:rPr>
        <w:t>f</w:t>
      </w:r>
      <w:r w:rsidR="00B45D6B" w:rsidRPr="00810E75">
        <w:rPr>
          <w:color w:val="262626" w:themeColor="text1" w:themeTint="D9"/>
          <w:sz w:val="28"/>
          <w:szCs w:val="28"/>
        </w:rPr>
        <w:t xml:space="preserve">uel cells. </w:t>
      </w:r>
    </w:p>
    <w:p w14:paraId="12D3FE80" w14:textId="3614D49A" w:rsidR="00E31950" w:rsidRPr="00810E75" w:rsidRDefault="00886B09" w:rsidP="00C95CCC">
      <w:pPr>
        <w:pStyle w:val="Bijschrift"/>
        <w:rPr>
          <w:color w:val="262626" w:themeColor="text1" w:themeTint="D9"/>
          <w:sz w:val="28"/>
        </w:rPr>
      </w:pPr>
      <w:bookmarkStart w:id="103" w:name="_Toc90209795"/>
      <w:bookmarkStart w:id="104" w:name="_Toc165753284"/>
      <w:r w:rsidRPr="00810E75">
        <w:rPr>
          <w:color w:val="262626" w:themeColor="text1" w:themeTint="D9"/>
          <w:sz w:val="28"/>
        </w:rPr>
        <w:t>3.9</w:t>
      </w:r>
      <w:r w:rsidR="00E31950" w:rsidRPr="00810E75">
        <w:rPr>
          <w:color w:val="262626" w:themeColor="text1" w:themeTint="D9"/>
          <w:sz w:val="28"/>
        </w:rPr>
        <w:t>.1</w:t>
      </w:r>
      <w:r w:rsidR="00E31950" w:rsidRPr="00810E75">
        <w:rPr>
          <w:color w:val="262626" w:themeColor="text1" w:themeTint="D9"/>
          <w:sz w:val="28"/>
        </w:rPr>
        <w:tab/>
      </w:r>
      <w:r w:rsidR="00E31950" w:rsidRPr="00810E75">
        <w:rPr>
          <w:color w:val="262626" w:themeColor="text1" w:themeTint="D9"/>
          <w:sz w:val="28"/>
        </w:rPr>
        <w:tab/>
      </w:r>
      <w:r w:rsidR="00B45D6B" w:rsidRPr="00810E75">
        <w:rPr>
          <w:color w:val="262626" w:themeColor="text1" w:themeTint="D9"/>
          <w:sz w:val="28"/>
        </w:rPr>
        <w:t>Internal combustion engines</w:t>
      </w:r>
      <w:bookmarkEnd w:id="103"/>
      <w:bookmarkEnd w:id="104"/>
    </w:p>
    <w:p w14:paraId="06BBBA4D" w14:textId="1B37FA14" w:rsidR="0039228D" w:rsidRPr="00810E75" w:rsidRDefault="0039228D" w:rsidP="00613098">
      <w:pPr>
        <w:rPr>
          <w:color w:val="262626" w:themeColor="text1" w:themeTint="D9"/>
          <w:sz w:val="28"/>
          <w:szCs w:val="28"/>
        </w:rPr>
      </w:pPr>
      <w:r w:rsidRPr="00810E75">
        <w:rPr>
          <w:color w:val="262626" w:themeColor="text1" w:themeTint="D9"/>
          <w:sz w:val="28"/>
          <w:szCs w:val="28"/>
        </w:rPr>
        <w:t xml:space="preserve">The internal combustion engine (ICE) is the most proven technology for cogeneration production. Internal combustion engines inject </w:t>
      </w:r>
      <w:r w:rsidR="00E031C2" w:rsidRPr="00810E75">
        <w:rPr>
          <w:color w:val="262626" w:themeColor="text1" w:themeTint="D9"/>
          <w:sz w:val="28"/>
          <w:szCs w:val="28"/>
        </w:rPr>
        <w:t xml:space="preserve">the </w:t>
      </w:r>
      <w:r w:rsidRPr="00810E75">
        <w:rPr>
          <w:color w:val="262626" w:themeColor="text1" w:themeTint="D9"/>
          <w:sz w:val="28"/>
          <w:szCs w:val="28"/>
        </w:rPr>
        <w:t xml:space="preserve">fuel and air into cylinders where combustion takes place. During combustion, the temperature and pressure of the fuel/air mixture increase, power a piston and produce useful mechanical </w:t>
      </w:r>
      <w:r w:rsidR="0025291E" w:rsidRPr="00810E75">
        <w:rPr>
          <w:color w:val="262626" w:themeColor="text1" w:themeTint="D9"/>
          <w:sz w:val="28"/>
          <w:szCs w:val="28"/>
        </w:rPr>
        <w:t xml:space="preserve">energy </w:t>
      </w:r>
      <w:r w:rsidRPr="00810E75">
        <w:rPr>
          <w:color w:val="262626" w:themeColor="text1" w:themeTint="D9"/>
          <w:sz w:val="28"/>
          <w:szCs w:val="28"/>
        </w:rPr>
        <w:t xml:space="preserve">and heat. </w:t>
      </w:r>
      <w:r w:rsidR="00E031C2" w:rsidRPr="00810E75">
        <w:rPr>
          <w:color w:val="262626" w:themeColor="text1" w:themeTint="D9"/>
          <w:sz w:val="28"/>
          <w:szCs w:val="28"/>
        </w:rPr>
        <w:t xml:space="preserve">Four-stroke ICE’s have become the standard in combined heat and power generation, mainly because they run much cleaner than the 2-stroke engines. By separating the intake and exhaust strokes, the amount of unburnt fuel in the combustion gas exhaust is reduced. </w:t>
      </w:r>
      <w:r w:rsidR="0025291E" w:rsidRPr="00810E75">
        <w:rPr>
          <w:color w:val="262626" w:themeColor="text1" w:themeTint="D9"/>
          <w:sz w:val="28"/>
          <w:szCs w:val="28"/>
        </w:rPr>
        <w:t>The ICE is called a 4</w:t>
      </w:r>
      <w:r w:rsidR="00E031C2" w:rsidRPr="00810E75">
        <w:rPr>
          <w:color w:val="262626" w:themeColor="text1" w:themeTint="D9"/>
          <w:sz w:val="28"/>
          <w:szCs w:val="28"/>
        </w:rPr>
        <w:t xml:space="preserve"> </w:t>
      </w:r>
      <w:r w:rsidR="0025291E" w:rsidRPr="00810E75">
        <w:rPr>
          <w:color w:val="262626" w:themeColor="text1" w:themeTint="D9"/>
          <w:sz w:val="28"/>
          <w:szCs w:val="28"/>
        </w:rPr>
        <w:t xml:space="preserve">strokes engine because it takes 4 strokes for the piston to execute a complete combustion cycle. </w:t>
      </w:r>
      <w:r w:rsidRPr="00810E75">
        <w:rPr>
          <w:color w:val="262626" w:themeColor="text1" w:themeTint="D9"/>
          <w:sz w:val="28"/>
          <w:szCs w:val="28"/>
        </w:rPr>
        <w:t xml:space="preserve">Honda's Eco Power </w:t>
      </w:r>
      <w:r w:rsidR="00613098" w:rsidRPr="00810E75">
        <w:rPr>
          <w:color w:val="262626" w:themeColor="text1" w:themeTint="D9"/>
          <w:sz w:val="28"/>
          <w:szCs w:val="28"/>
        </w:rPr>
        <w:t xml:space="preserve">was </w:t>
      </w:r>
      <w:r w:rsidRPr="00810E75">
        <w:rPr>
          <w:color w:val="262626" w:themeColor="text1" w:themeTint="D9"/>
          <w:sz w:val="28"/>
          <w:szCs w:val="28"/>
        </w:rPr>
        <w:t xml:space="preserve">the first </w:t>
      </w:r>
      <w:r w:rsidR="00482172" w:rsidRPr="00810E75">
        <w:rPr>
          <w:color w:val="262626" w:themeColor="text1" w:themeTint="D9"/>
          <w:sz w:val="28"/>
          <w:szCs w:val="28"/>
        </w:rPr>
        <w:t xml:space="preserve">µCHP </w:t>
      </w:r>
      <w:r w:rsidRPr="00810E75">
        <w:rPr>
          <w:color w:val="262626" w:themeColor="text1" w:themeTint="D9"/>
          <w:sz w:val="28"/>
          <w:szCs w:val="28"/>
        </w:rPr>
        <w:t>with an ICE. More than 100,000 Honda Eco Power units have been installed in Japan</w:t>
      </w:r>
      <w:r w:rsidR="0092619C" w:rsidRPr="00810E75">
        <w:rPr>
          <w:color w:val="262626" w:themeColor="text1" w:themeTint="D9"/>
          <w:sz w:val="28"/>
          <w:szCs w:val="28"/>
        </w:rPr>
        <w:t>.</w:t>
      </w:r>
      <w:r w:rsidRPr="00810E75">
        <w:rPr>
          <w:color w:val="262626" w:themeColor="text1" w:themeTint="D9"/>
          <w:sz w:val="28"/>
          <w:szCs w:val="28"/>
        </w:rPr>
        <w:t xml:space="preserve"> The Eco Power has an electrical efficiency of 26.3% and a total efficiency of 92%. The fuel type is natural gas. </w:t>
      </w:r>
      <w:r w:rsidR="00613098" w:rsidRPr="00810E75">
        <w:rPr>
          <w:color w:val="262626" w:themeColor="text1" w:themeTint="D9"/>
          <w:sz w:val="28"/>
          <w:szCs w:val="28"/>
        </w:rPr>
        <w:t xml:space="preserve">A </w:t>
      </w:r>
      <w:r w:rsidRPr="00810E75">
        <w:rPr>
          <w:color w:val="262626" w:themeColor="text1" w:themeTint="D9"/>
          <w:sz w:val="28"/>
          <w:szCs w:val="28"/>
        </w:rPr>
        <w:t>heat/power ratio of 2.5</w:t>
      </w:r>
      <w:r w:rsidR="002F5B08" w:rsidRPr="00810E75">
        <w:rPr>
          <w:color w:val="262626" w:themeColor="text1" w:themeTint="D9"/>
          <w:sz w:val="28"/>
          <w:szCs w:val="28"/>
        </w:rPr>
        <w:t>/</w:t>
      </w:r>
      <w:r w:rsidRPr="00810E75">
        <w:rPr>
          <w:color w:val="262626" w:themeColor="text1" w:themeTint="D9"/>
          <w:sz w:val="28"/>
          <w:szCs w:val="28"/>
        </w:rPr>
        <w:t>1 requires the inclusion of an additional burner in the</w:t>
      </w:r>
      <w:r w:rsidR="00482172" w:rsidRPr="00810E75">
        <w:rPr>
          <w:color w:val="262626" w:themeColor="text1" w:themeTint="D9"/>
        </w:rPr>
        <w:t xml:space="preserve"> </w:t>
      </w:r>
      <w:r w:rsidR="00482172" w:rsidRPr="00810E75">
        <w:rPr>
          <w:color w:val="262626" w:themeColor="text1" w:themeTint="D9"/>
          <w:sz w:val="28"/>
          <w:szCs w:val="28"/>
        </w:rPr>
        <w:t xml:space="preserve">µCHP </w:t>
      </w:r>
      <w:r w:rsidRPr="00810E75">
        <w:rPr>
          <w:color w:val="262626" w:themeColor="text1" w:themeTint="D9"/>
          <w:sz w:val="28"/>
          <w:szCs w:val="28"/>
        </w:rPr>
        <w:t>package</w:t>
      </w:r>
      <w:r w:rsidR="0092619C" w:rsidRPr="00810E75">
        <w:rPr>
          <w:color w:val="262626" w:themeColor="text1" w:themeTint="D9"/>
          <w:sz w:val="28"/>
          <w:szCs w:val="28"/>
        </w:rPr>
        <w:t xml:space="preserve"> </w:t>
      </w:r>
      <w:r w:rsidRPr="00810E75">
        <w:rPr>
          <w:color w:val="262626" w:themeColor="text1" w:themeTint="D9"/>
          <w:sz w:val="28"/>
          <w:szCs w:val="28"/>
        </w:rPr>
        <w:t xml:space="preserve">but makes installation in smaller homes economically feasible. </w:t>
      </w:r>
      <w:r w:rsidR="00B16969" w:rsidRPr="00810E75">
        <w:rPr>
          <w:color w:val="262626" w:themeColor="text1" w:themeTint="D9"/>
          <w:sz w:val="28"/>
          <w:szCs w:val="28"/>
        </w:rPr>
        <w:t>Balancing the demand and supply of heat and power by using additional techniques such as heat storage could be desirable here.</w:t>
      </w:r>
    </w:p>
    <w:p w14:paraId="7C8C6298" w14:textId="2C129AA8" w:rsidR="00E31950" w:rsidRPr="00810E75" w:rsidRDefault="00886B09" w:rsidP="00C95CCC">
      <w:pPr>
        <w:pStyle w:val="Bijschrift"/>
        <w:rPr>
          <w:color w:val="262626" w:themeColor="text1" w:themeTint="D9"/>
          <w:sz w:val="28"/>
        </w:rPr>
      </w:pPr>
      <w:bookmarkStart w:id="105" w:name="_Toc90209796"/>
      <w:bookmarkStart w:id="106" w:name="_Toc165753285"/>
      <w:r w:rsidRPr="00810E75">
        <w:rPr>
          <w:color w:val="262626" w:themeColor="text1" w:themeTint="D9"/>
          <w:sz w:val="28"/>
        </w:rPr>
        <w:t>3.9</w:t>
      </w:r>
      <w:r w:rsidR="00E31950" w:rsidRPr="00810E75">
        <w:rPr>
          <w:color w:val="262626" w:themeColor="text1" w:themeTint="D9"/>
          <w:sz w:val="28"/>
        </w:rPr>
        <w:t>.2</w:t>
      </w:r>
      <w:r w:rsidR="00E31950" w:rsidRPr="00810E75">
        <w:rPr>
          <w:color w:val="262626" w:themeColor="text1" w:themeTint="D9"/>
          <w:sz w:val="28"/>
        </w:rPr>
        <w:tab/>
      </w:r>
      <w:r w:rsidR="00E31950" w:rsidRPr="00810E75">
        <w:rPr>
          <w:color w:val="262626" w:themeColor="text1" w:themeTint="D9"/>
          <w:sz w:val="28"/>
        </w:rPr>
        <w:tab/>
      </w:r>
      <w:r w:rsidR="00B45D6B" w:rsidRPr="00810E75">
        <w:rPr>
          <w:color w:val="262626" w:themeColor="text1" w:themeTint="D9"/>
          <w:sz w:val="28"/>
        </w:rPr>
        <w:t>External combustion engines</w:t>
      </w:r>
      <w:bookmarkEnd w:id="105"/>
      <w:bookmarkEnd w:id="106"/>
    </w:p>
    <w:p w14:paraId="4C9A09F5" w14:textId="382B613A" w:rsidR="00B45D6B" w:rsidRPr="00810E75" w:rsidRDefault="00E92009" w:rsidP="00B45D6B">
      <w:pPr>
        <w:rPr>
          <w:rFonts w:eastAsiaTheme="minorHAnsi"/>
          <w:color w:val="262626" w:themeColor="text1" w:themeTint="D9"/>
          <w:sz w:val="28"/>
          <w:szCs w:val="28"/>
        </w:rPr>
      </w:pPr>
      <w:r w:rsidRPr="00810E75">
        <w:rPr>
          <w:rFonts w:eastAsiaTheme="minorHAnsi"/>
          <w:color w:val="262626" w:themeColor="text1" w:themeTint="D9"/>
          <w:sz w:val="28"/>
          <w:szCs w:val="28"/>
        </w:rPr>
        <w:t xml:space="preserve">The two main types of external combustion engines are classified by their thermal cycle, either Stirling or Rankine. In the Stirling cycle, the working fluid remains in gaseous form whereas in the Rankine cycle the working fluid undergoes a phase change between liquid and gas (steam turbines). </w:t>
      </w:r>
      <w:r w:rsidR="00B45D6B" w:rsidRPr="00810E75">
        <w:rPr>
          <w:rFonts w:eastAsiaTheme="minorHAnsi"/>
          <w:color w:val="262626" w:themeColor="text1" w:themeTint="D9"/>
          <w:sz w:val="28"/>
          <w:szCs w:val="28"/>
        </w:rPr>
        <w:t xml:space="preserve">External combustion engines separate the combustion process (which is the </w:t>
      </w:r>
      <w:r w:rsidR="0012077D" w:rsidRPr="00810E75">
        <w:rPr>
          <w:rFonts w:eastAsiaTheme="minorHAnsi"/>
          <w:color w:val="262626" w:themeColor="text1" w:themeTint="D9"/>
          <w:sz w:val="28"/>
          <w:szCs w:val="28"/>
        </w:rPr>
        <w:t>energy</w:t>
      </w:r>
      <w:r w:rsidR="00B45D6B" w:rsidRPr="00810E75">
        <w:rPr>
          <w:rFonts w:eastAsiaTheme="minorHAnsi"/>
          <w:color w:val="262626" w:themeColor="text1" w:themeTint="D9"/>
          <w:sz w:val="28"/>
          <w:szCs w:val="28"/>
        </w:rPr>
        <w:t xml:space="preserve"> input to the engine) from the working gas, which undergoes pressure fluctuations and hence does useful work. The continuous, controlled external combustion process offers significant advantages in terms of low emissions, high efficiency, low </w:t>
      </w:r>
      <w:r w:rsidR="0092619C" w:rsidRPr="00810E75">
        <w:rPr>
          <w:rFonts w:eastAsiaTheme="minorHAnsi"/>
          <w:color w:val="262626" w:themeColor="text1" w:themeTint="D9"/>
          <w:sz w:val="28"/>
          <w:szCs w:val="28"/>
        </w:rPr>
        <w:t>noise,</w:t>
      </w:r>
      <w:r w:rsidR="00B45D6B" w:rsidRPr="00810E75">
        <w:rPr>
          <w:rFonts w:eastAsiaTheme="minorHAnsi"/>
          <w:color w:val="262626" w:themeColor="text1" w:themeTint="D9"/>
          <w:sz w:val="28"/>
          <w:szCs w:val="28"/>
        </w:rPr>
        <w:t xml:space="preserve"> and vibration. External combustion engines also have the potential for long life and service intervals </w:t>
      </w:r>
      <w:r w:rsidR="0092619C" w:rsidRPr="00810E75">
        <w:rPr>
          <w:rFonts w:eastAsiaTheme="minorHAnsi"/>
          <w:color w:val="262626" w:themeColor="text1" w:themeTint="D9"/>
          <w:sz w:val="28"/>
          <w:szCs w:val="28"/>
        </w:rPr>
        <w:t>like</w:t>
      </w:r>
      <w:r w:rsidR="00B45D6B" w:rsidRPr="00810E75">
        <w:rPr>
          <w:rFonts w:eastAsiaTheme="minorHAnsi"/>
          <w:color w:val="262626" w:themeColor="text1" w:themeTint="D9"/>
          <w:sz w:val="28"/>
          <w:szCs w:val="28"/>
        </w:rPr>
        <w:t xml:space="preserve"> the annual maintenance of a gas boiler. </w:t>
      </w:r>
    </w:p>
    <w:p w14:paraId="32C477B1" w14:textId="77777777" w:rsidR="00E31950" w:rsidRPr="00810E75" w:rsidRDefault="00E31950" w:rsidP="00E31950">
      <w:pPr>
        <w:spacing w:line="36" w:lineRule="atLeast"/>
        <w:rPr>
          <w:rFonts w:cs="Calibri"/>
          <w:color w:val="262626" w:themeColor="text1" w:themeTint="D9"/>
          <w:sz w:val="28"/>
          <w:szCs w:val="28"/>
          <w:shd w:val="clear" w:color="auto" w:fill="FFFFFF"/>
        </w:rPr>
      </w:pPr>
    </w:p>
    <w:p w14:paraId="7686F19D" w14:textId="1E8FDDBD" w:rsidR="00E31950" w:rsidRPr="00810E75" w:rsidRDefault="00E31950" w:rsidP="00E31950">
      <w:pPr>
        <w:spacing w:line="36" w:lineRule="atLeast"/>
        <w:rPr>
          <w:color w:val="262626" w:themeColor="text1" w:themeTint="D9"/>
          <w:sz w:val="28"/>
          <w:szCs w:val="28"/>
        </w:rPr>
      </w:pPr>
      <w:r w:rsidRPr="00810E75">
        <w:rPr>
          <w:rFonts w:cs="Calibri"/>
          <w:b/>
          <w:color w:val="262626" w:themeColor="text1" w:themeTint="D9"/>
          <w:sz w:val="28"/>
          <w:szCs w:val="28"/>
        </w:rPr>
        <w:t>Stirling engine:</w:t>
      </w:r>
      <w:r w:rsidRPr="00810E75">
        <w:rPr>
          <w:rFonts w:cs="Calibri"/>
          <w:color w:val="262626" w:themeColor="text1" w:themeTint="D9"/>
          <w:sz w:val="28"/>
          <w:szCs w:val="28"/>
          <w:shd w:val="clear" w:color="auto" w:fill="FFFFFF"/>
        </w:rPr>
        <w:t xml:space="preserve"> Robert </w:t>
      </w:r>
      <w:r w:rsidRPr="00810E75">
        <w:rPr>
          <w:rFonts w:cs="Calibri"/>
          <w:bCs/>
          <w:color w:val="262626" w:themeColor="text1" w:themeTint="D9"/>
          <w:sz w:val="28"/>
          <w:szCs w:val="28"/>
        </w:rPr>
        <w:t>Stirling</w:t>
      </w:r>
      <w:r w:rsidRPr="00810E75">
        <w:rPr>
          <w:rFonts w:cs="Calibri"/>
          <w:color w:val="262626" w:themeColor="text1" w:themeTint="D9"/>
          <w:sz w:val="28"/>
          <w:szCs w:val="28"/>
          <w:shd w:val="clear" w:color="auto" w:fill="FFFFFF"/>
        </w:rPr>
        <w:t xml:space="preserve"> patented in 1816, the first practical example of a closed cycle air </w:t>
      </w:r>
      <w:r w:rsidRPr="00810E75">
        <w:rPr>
          <w:rFonts w:cs="Calibri"/>
          <w:bCs/>
          <w:color w:val="262626" w:themeColor="text1" w:themeTint="D9"/>
          <w:sz w:val="28"/>
          <w:szCs w:val="28"/>
        </w:rPr>
        <w:t xml:space="preserve">engine, </w:t>
      </w:r>
      <w:r w:rsidRPr="00810E75">
        <w:rPr>
          <w:rFonts w:cs="Calibri"/>
          <w:color w:val="262626" w:themeColor="text1" w:themeTint="D9"/>
          <w:sz w:val="28"/>
          <w:szCs w:val="28"/>
          <w:shd w:val="clear" w:color="auto" w:fill="FFFFFF"/>
        </w:rPr>
        <w:t xml:space="preserve">called the </w:t>
      </w:r>
      <w:r w:rsidRPr="00810E75">
        <w:rPr>
          <w:rFonts w:cs="Calibri"/>
          <w:bCs/>
          <w:color w:val="262626" w:themeColor="text1" w:themeTint="D9"/>
          <w:sz w:val="28"/>
          <w:szCs w:val="28"/>
        </w:rPr>
        <w:t>Stirling engine</w:t>
      </w:r>
      <w:r w:rsidRPr="00810E75">
        <w:rPr>
          <w:rFonts w:cs="Calibri"/>
          <w:color w:val="262626" w:themeColor="text1" w:themeTint="D9"/>
          <w:sz w:val="28"/>
          <w:szCs w:val="28"/>
          <w:shd w:val="clear" w:color="auto" w:fill="FFFFFF"/>
        </w:rPr>
        <w:t xml:space="preserve">. </w:t>
      </w:r>
      <w:r w:rsidRPr="00810E75">
        <w:rPr>
          <w:rFonts w:cs="Calibri"/>
          <w:color w:val="262626" w:themeColor="text1" w:themeTint="D9"/>
          <w:sz w:val="28"/>
          <w:szCs w:val="28"/>
        </w:rPr>
        <w:t xml:space="preserve">The Stirling engine is an </w:t>
      </w:r>
      <w:hyperlink r:id="rId175" w:tooltip="Learn more about External Combustion Engine from ScienceDirect's AI-generated Topic Pages" w:history="1">
        <w:r w:rsidRPr="00810E75">
          <w:rPr>
            <w:rFonts w:cs="Calibri"/>
            <w:color w:val="262626" w:themeColor="text1" w:themeTint="D9"/>
            <w:sz w:val="28"/>
            <w:szCs w:val="28"/>
          </w:rPr>
          <w:t>external combustion engine</w:t>
        </w:r>
      </w:hyperlink>
      <w:r w:rsidRPr="00810E75">
        <w:rPr>
          <w:rFonts w:cs="Calibri"/>
          <w:color w:val="262626" w:themeColor="text1" w:themeTint="D9"/>
          <w:sz w:val="28"/>
          <w:szCs w:val="28"/>
        </w:rPr>
        <w:t xml:space="preserve"> </w:t>
      </w:r>
      <w:r w:rsidRPr="00810E75">
        <w:rPr>
          <w:rFonts w:cs="Calibri"/>
          <w:color w:val="262626" w:themeColor="text1" w:themeTint="D9"/>
          <w:sz w:val="28"/>
          <w:szCs w:val="28"/>
          <w:shd w:val="clear" w:color="auto" w:fill="FFFFFF"/>
        </w:rPr>
        <w:t xml:space="preserve">in meaning that heating an cooling is applied to the outside of the cylinder. </w:t>
      </w:r>
      <w:r w:rsidRPr="00810E75">
        <w:rPr>
          <w:color w:val="262626" w:themeColor="text1" w:themeTint="D9"/>
          <w:sz w:val="28"/>
          <w:szCs w:val="28"/>
        </w:rPr>
        <w:t xml:space="preserve">By maintaining a hot and cold temperature difference over the cylinder, the engine </w:t>
      </w:r>
      <w:r w:rsidR="0092619C" w:rsidRPr="00810E75">
        <w:rPr>
          <w:color w:val="262626" w:themeColor="text1" w:themeTint="D9"/>
          <w:sz w:val="28"/>
          <w:szCs w:val="28"/>
        </w:rPr>
        <w:t>can</w:t>
      </w:r>
      <w:r w:rsidRPr="00810E75">
        <w:rPr>
          <w:color w:val="262626" w:themeColor="text1" w:themeTint="D9"/>
          <w:sz w:val="28"/>
          <w:szCs w:val="28"/>
        </w:rPr>
        <w:t xml:space="preserve"> run and produce mechanical power </w:t>
      </w:r>
      <w:r w:rsidR="00886B09" w:rsidRPr="00810E75">
        <w:rPr>
          <w:color w:val="262626" w:themeColor="text1" w:themeTint="D9"/>
          <w:sz w:val="28"/>
          <w:szCs w:val="28"/>
        </w:rPr>
        <w:t xml:space="preserve">(Fig. </w:t>
      </w:r>
      <w:r w:rsidR="00886B09" w:rsidRPr="00810E75">
        <w:rPr>
          <w:rFonts w:cs="Calibri"/>
          <w:color w:val="262626" w:themeColor="text1" w:themeTint="D9"/>
          <w:sz w:val="28"/>
          <w:szCs w:val="28"/>
        </w:rPr>
        <w:t>3.9</w:t>
      </w:r>
      <w:r w:rsidRPr="00810E75">
        <w:rPr>
          <w:rFonts w:cs="Calibri"/>
          <w:color w:val="262626" w:themeColor="text1" w:themeTint="D9"/>
          <w:sz w:val="28"/>
          <w:szCs w:val="28"/>
        </w:rPr>
        <w:t>.</w:t>
      </w:r>
      <w:r w:rsidR="00247562" w:rsidRPr="00810E75">
        <w:rPr>
          <w:rFonts w:cs="Calibri"/>
          <w:color w:val="262626" w:themeColor="text1" w:themeTint="D9"/>
          <w:sz w:val="28"/>
          <w:szCs w:val="28"/>
        </w:rPr>
        <w:t>2</w:t>
      </w:r>
      <w:r w:rsidRPr="00810E75">
        <w:rPr>
          <w:rFonts w:cs="Calibri"/>
          <w:color w:val="262626" w:themeColor="text1" w:themeTint="D9"/>
          <w:sz w:val="28"/>
          <w:szCs w:val="28"/>
        </w:rPr>
        <w:t>a</w:t>
      </w:r>
      <w:r w:rsidRPr="00810E75">
        <w:rPr>
          <w:rFonts w:cs="Calibri"/>
          <w:i/>
          <w:color w:val="262626" w:themeColor="text1" w:themeTint="D9"/>
          <w:sz w:val="28"/>
          <w:szCs w:val="28"/>
        </w:rPr>
        <w:t>)</w:t>
      </w:r>
      <w:r w:rsidRPr="00810E75">
        <w:rPr>
          <w:color w:val="262626" w:themeColor="text1" w:themeTint="D9"/>
          <w:sz w:val="28"/>
          <w:szCs w:val="28"/>
        </w:rPr>
        <w:t xml:space="preserve">. The </w:t>
      </w:r>
      <w:r w:rsidRPr="00810E75">
        <w:rPr>
          <w:rFonts w:cs="Calibri"/>
          <w:color w:val="262626" w:themeColor="text1" w:themeTint="D9"/>
          <w:sz w:val="28"/>
          <w:szCs w:val="28"/>
          <w:shd w:val="clear" w:color="auto" w:fill="FFFFFF"/>
        </w:rPr>
        <w:t>Stirling engine</w:t>
      </w:r>
      <w:r w:rsidRPr="00810E75">
        <w:rPr>
          <w:color w:val="262626" w:themeColor="text1" w:themeTint="D9"/>
          <w:sz w:val="28"/>
          <w:szCs w:val="28"/>
        </w:rPr>
        <w:t xml:space="preserve"> is different from the Internal Combustion Engine (ICE) in that it is a closed </w:t>
      </w:r>
      <w:r w:rsidR="0092619C" w:rsidRPr="00810E75">
        <w:rPr>
          <w:color w:val="262626" w:themeColor="text1" w:themeTint="D9"/>
          <w:sz w:val="28"/>
          <w:szCs w:val="28"/>
        </w:rPr>
        <w:t>cycle,</w:t>
      </w:r>
      <w:r w:rsidRPr="00810E75">
        <w:rPr>
          <w:color w:val="262626" w:themeColor="text1" w:themeTint="D9"/>
          <w:sz w:val="28"/>
          <w:szCs w:val="28"/>
        </w:rPr>
        <w:t xml:space="preserve"> or the w</w:t>
      </w:r>
      <w:r w:rsidRPr="00810E75">
        <w:rPr>
          <w:rFonts w:cs="Calibri"/>
          <w:color w:val="262626" w:themeColor="text1" w:themeTint="D9"/>
          <w:sz w:val="28"/>
          <w:szCs w:val="28"/>
        </w:rPr>
        <w:t xml:space="preserve">orking gas </w:t>
      </w:r>
      <w:r w:rsidRPr="00810E75">
        <w:rPr>
          <w:color w:val="262626" w:themeColor="text1" w:themeTint="D9"/>
          <w:sz w:val="28"/>
          <w:szCs w:val="28"/>
        </w:rPr>
        <w:t xml:space="preserve">is enclosed (sealed) inside the </w:t>
      </w:r>
      <w:r w:rsidRPr="00810E75">
        <w:rPr>
          <w:color w:val="262626" w:themeColor="text1" w:themeTint="D9"/>
          <w:sz w:val="28"/>
          <w:szCs w:val="28"/>
        </w:rPr>
        <w:lastRenderedPageBreak/>
        <w:t xml:space="preserve">engine. In an ICE, valves and timing mechanisms are necessary. But in a Stirling, no such components are required. In addition, the Stirling is not restricted to the type of fuel used. It is indifferent to the source of heat, which </w:t>
      </w:r>
      <w:r w:rsidR="0092619C" w:rsidRPr="00810E75">
        <w:rPr>
          <w:color w:val="262626" w:themeColor="text1" w:themeTint="D9"/>
          <w:sz w:val="28"/>
          <w:szCs w:val="28"/>
        </w:rPr>
        <w:t>opens</w:t>
      </w:r>
      <w:r w:rsidRPr="00810E75">
        <w:rPr>
          <w:color w:val="262626" w:themeColor="text1" w:themeTint="D9"/>
          <w:sz w:val="28"/>
          <w:szCs w:val="28"/>
        </w:rPr>
        <w:t xml:space="preserve"> many possibilities, including non-polluting solar </w:t>
      </w:r>
      <w:r w:rsidR="0012077D" w:rsidRPr="00810E75">
        <w:rPr>
          <w:color w:val="262626" w:themeColor="text1" w:themeTint="D9"/>
          <w:sz w:val="28"/>
          <w:szCs w:val="28"/>
        </w:rPr>
        <w:t>energy</w:t>
      </w:r>
      <w:r w:rsidRPr="00810E75">
        <w:rPr>
          <w:color w:val="262626" w:themeColor="text1" w:themeTint="D9"/>
          <w:sz w:val="28"/>
          <w:szCs w:val="28"/>
        </w:rPr>
        <w:t xml:space="preserve">, or the burning of biomass (wood, husks, ethanol, etc), which are </w:t>
      </w:r>
      <w:r w:rsidR="0081545A" w:rsidRPr="00810E75">
        <w:rPr>
          <w:color w:val="262626" w:themeColor="text1" w:themeTint="D9"/>
          <w:sz w:val="28"/>
          <w:szCs w:val="28"/>
        </w:rPr>
        <w:t>carbon neutral</w:t>
      </w:r>
      <w:r w:rsidRPr="00810E75">
        <w:rPr>
          <w:color w:val="262626" w:themeColor="text1" w:themeTint="D9"/>
          <w:sz w:val="28"/>
          <w:szCs w:val="28"/>
        </w:rPr>
        <w:t xml:space="preserve">. </w:t>
      </w:r>
      <w:r w:rsidR="0081545A" w:rsidRPr="00810E75">
        <w:rPr>
          <w:color w:val="262626" w:themeColor="text1" w:themeTint="D9"/>
          <w:sz w:val="28"/>
          <w:szCs w:val="28"/>
        </w:rPr>
        <w:t>Carbon neutral</w:t>
      </w:r>
      <w:r w:rsidRPr="00810E75">
        <w:rPr>
          <w:color w:val="262626" w:themeColor="text1" w:themeTint="D9"/>
          <w:sz w:val="28"/>
          <w:szCs w:val="28"/>
        </w:rPr>
        <w:t xml:space="preserve"> means they absorb as much </w:t>
      </w:r>
      <w:r w:rsidR="00C803E0" w:rsidRPr="00810E75">
        <w:rPr>
          <w:rFonts w:cs="Calibri"/>
          <w:color w:val="262626" w:themeColor="text1" w:themeTint="D9"/>
          <w:sz w:val="28"/>
          <w:szCs w:val="28"/>
        </w:rPr>
        <w:t xml:space="preserve">carbon dioxide </w:t>
      </w:r>
      <w:r w:rsidRPr="00810E75">
        <w:rPr>
          <w:color w:val="262626" w:themeColor="text1" w:themeTint="D9"/>
          <w:sz w:val="28"/>
          <w:szCs w:val="28"/>
        </w:rPr>
        <w:t>(during their growth</w:t>
      </w:r>
      <w:r w:rsidR="00511C64" w:rsidRPr="00810E75">
        <w:rPr>
          <w:color w:val="262626" w:themeColor="text1" w:themeTint="D9"/>
          <w:sz w:val="28"/>
          <w:szCs w:val="28"/>
        </w:rPr>
        <w:t>,</w:t>
      </w:r>
      <w:r w:rsidRPr="00810E75">
        <w:rPr>
          <w:color w:val="262626" w:themeColor="text1" w:themeTint="D9"/>
          <w:sz w:val="28"/>
          <w:szCs w:val="28"/>
        </w:rPr>
        <w:t xml:space="preserve"> due to photosynthesis) as they emit when burned. This is unlike fossil fuels, which add a net amount of </w:t>
      </w:r>
      <w:r w:rsidR="00C803E0" w:rsidRPr="00810E75">
        <w:rPr>
          <w:rFonts w:cs="Calibri"/>
          <w:color w:val="262626" w:themeColor="text1" w:themeTint="D9"/>
          <w:sz w:val="28"/>
          <w:szCs w:val="28"/>
        </w:rPr>
        <w:t xml:space="preserve">carbon dioxide </w:t>
      </w:r>
      <w:r w:rsidRPr="00810E75">
        <w:rPr>
          <w:color w:val="262626" w:themeColor="text1" w:themeTint="D9"/>
          <w:sz w:val="28"/>
          <w:szCs w:val="28"/>
        </w:rPr>
        <w:t>to the atmosphere when burned.</w:t>
      </w:r>
    </w:p>
    <w:p w14:paraId="31F0076D" w14:textId="77777777" w:rsidR="00E31950" w:rsidRPr="00810E75" w:rsidRDefault="00E31950" w:rsidP="00E31950">
      <w:pPr>
        <w:spacing w:line="36" w:lineRule="atLeast"/>
        <w:rPr>
          <w:color w:val="262626" w:themeColor="text1" w:themeTint="D9"/>
          <w:sz w:val="28"/>
          <w:szCs w:val="28"/>
        </w:rPr>
      </w:pPr>
    </w:p>
    <w:p w14:paraId="6059AFF2" w14:textId="73174232" w:rsidR="00E31950" w:rsidRPr="00810E75" w:rsidRDefault="00E31950" w:rsidP="005D425E">
      <w:pPr>
        <w:pStyle w:val="Geenafstand"/>
        <w:rPr>
          <w:color w:val="262626" w:themeColor="text1" w:themeTint="D9"/>
          <w:sz w:val="28"/>
          <w:szCs w:val="28"/>
          <w:lang w:val="en-GB"/>
        </w:rPr>
      </w:pPr>
      <w:r w:rsidRPr="00810E75">
        <w:rPr>
          <w:b/>
          <w:color w:val="262626" w:themeColor="text1" w:themeTint="D9"/>
          <w:sz w:val="28"/>
          <w:szCs w:val="28"/>
          <w:lang w:val="en-GB"/>
        </w:rPr>
        <w:t xml:space="preserve">Basic principle Stirling engine: </w:t>
      </w:r>
      <w:r w:rsidRPr="00810E75">
        <w:rPr>
          <w:color w:val="262626" w:themeColor="text1" w:themeTint="D9"/>
          <w:sz w:val="28"/>
          <w:szCs w:val="28"/>
          <w:lang w:val="en-GB"/>
        </w:rPr>
        <w:t>The basic principle of the Stirling engine is this. The engine is filled (under pressure), with a gas such as air, helium, or hydrogen. This is called the “working gas”.</w:t>
      </w:r>
      <w:r w:rsidR="0092619C" w:rsidRPr="00810E75">
        <w:rPr>
          <w:color w:val="262626" w:themeColor="text1" w:themeTint="D9"/>
          <w:sz w:val="28"/>
          <w:szCs w:val="28"/>
          <w:lang w:val="en-GB"/>
        </w:rPr>
        <w:t xml:space="preserve"> </w:t>
      </w:r>
      <w:r w:rsidRPr="00810E75">
        <w:rPr>
          <w:color w:val="262626" w:themeColor="text1" w:themeTint="D9"/>
          <w:sz w:val="28"/>
          <w:szCs w:val="28"/>
          <w:lang w:val="en-GB"/>
        </w:rPr>
        <w:t xml:space="preserve">Inside the engine the gas is heated. This increases its pressure and moves pistons as a result. The gas is then cooled, lowering its pressure. It is then heated again and the cycle repeats. In a real engine this typically happens </w:t>
      </w:r>
      <w:r w:rsidR="0092619C" w:rsidRPr="00810E75">
        <w:rPr>
          <w:color w:val="262626" w:themeColor="text1" w:themeTint="D9"/>
          <w:sz w:val="28"/>
          <w:szCs w:val="28"/>
          <w:lang w:val="en-GB"/>
        </w:rPr>
        <w:t>fast</w:t>
      </w:r>
      <w:r w:rsidRPr="00810E75">
        <w:rPr>
          <w:color w:val="262626" w:themeColor="text1" w:themeTint="D9"/>
          <w:sz w:val="28"/>
          <w:szCs w:val="28"/>
          <w:lang w:val="en-GB"/>
        </w:rPr>
        <w:t>, in the same order of revolutions as an ICE. The working gas is shuttled back and forth very quickly inside the engine, between the hot and cold ends, continuously gaining and losing heat and producing power as a result. The working gas inside the engine is heated with a heater and cooled with a cooler. The heater and cooler are typically compact heat exchangers consisting of narrow tubes (or passageways) in which the working gas flows. It is through these passageways that the working gas either gains heat (becoming hotter</w:t>
      </w:r>
      <w:r w:rsidR="0092619C" w:rsidRPr="00810E75">
        <w:rPr>
          <w:color w:val="262626" w:themeColor="text1" w:themeTint="D9"/>
          <w:sz w:val="28"/>
          <w:szCs w:val="28"/>
          <w:lang w:val="en-GB"/>
        </w:rPr>
        <w:t>) or</w:t>
      </w:r>
      <w:r w:rsidRPr="00810E75">
        <w:rPr>
          <w:color w:val="262626" w:themeColor="text1" w:themeTint="D9"/>
          <w:sz w:val="28"/>
          <w:szCs w:val="28"/>
          <w:lang w:val="en-GB"/>
        </w:rPr>
        <w:t xml:space="preserve"> loses heat (becoming cooler). The outside surface of the heater is exposed to a source of </w:t>
      </w:r>
      <w:r w:rsidR="00D2195A" w:rsidRPr="00810E75">
        <w:rPr>
          <w:color w:val="262626" w:themeColor="text1" w:themeTint="D9"/>
          <w:sz w:val="28"/>
          <w:szCs w:val="28"/>
          <w:lang w:val="en-GB"/>
        </w:rPr>
        <w:t xml:space="preserve">hot </w:t>
      </w:r>
      <w:r w:rsidRPr="00810E75">
        <w:rPr>
          <w:color w:val="262626" w:themeColor="text1" w:themeTint="D9"/>
          <w:sz w:val="28"/>
          <w:szCs w:val="28"/>
          <w:lang w:val="en-GB"/>
        </w:rPr>
        <w:t xml:space="preserve">temperature, such as the flame of a burner, or concentrated solar </w:t>
      </w:r>
      <w:r w:rsidR="0012077D" w:rsidRPr="00810E75">
        <w:rPr>
          <w:color w:val="262626" w:themeColor="text1" w:themeTint="D9"/>
          <w:sz w:val="28"/>
          <w:szCs w:val="28"/>
          <w:lang w:val="en-GB"/>
        </w:rPr>
        <w:t>energy</w:t>
      </w:r>
      <w:r w:rsidRPr="00810E75">
        <w:rPr>
          <w:color w:val="262626" w:themeColor="text1" w:themeTint="D9"/>
          <w:sz w:val="28"/>
          <w:szCs w:val="28"/>
          <w:lang w:val="en-GB"/>
        </w:rPr>
        <w:t xml:space="preserve">. The outside surface of the cooler is exposed to a source of cold temperature such as ambient air, or water. </w:t>
      </w:r>
    </w:p>
    <w:p w14:paraId="533D452B" w14:textId="77777777" w:rsidR="005D425E" w:rsidRPr="00810E75" w:rsidRDefault="005D425E" w:rsidP="005D425E">
      <w:pPr>
        <w:pStyle w:val="Geenafstand"/>
        <w:rPr>
          <w:color w:val="262626" w:themeColor="text1" w:themeTint="D9"/>
          <w:sz w:val="28"/>
          <w:szCs w:val="28"/>
          <w:lang w:val="en-GB"/>
        </w:rPr>
      </w:pPr>
    </w:p>
    <w:p w14:paraId="4E6969E4" w14:textId="2E4EA8A4" w:rsidR="00613098" w:rsidRPr="00810E75" w:rsidRDefault="00E31950" w:rsidP="00613098">
      <w:pPr>
        <w:pStyle w:val="Geenafstand"/>
        <w:rPr>
          <w:color w:val="262626" w:themeColor="text1" w:themeTint="D9"/>
          <w:sz w:val="28"/>
          <w:szCs w:val="28"/>
          <w:lang w:val="en-GB"/>
        </w:rPr>
      </w:pPr>
      <w:r w:rsidRPr="00810E75">
        <w:rPr>
          <w:b/>
          <w:color w:val="262626" w:themeColor="text1" w:themeTint="D9"/>
          <w:sz w:val="28"/>
          <w:szCs w:val="28"/>
          <w:lang w:val="en-GB"/>
        </w:rPr>
        <w:t xml:space="preserve">Types of Stirling engines: </w:t>
      </w:r>
      <w:r w:rsidRPr="00810E75">
        <w:rPr>
          <w:rFonts w:eastAsiaTheme="minorHAnsi" w:cs="Calibri"/>
          <w:color w:val="262626" w:themeColor="text1" w:themeTint="D9"/>
          <w:sz w:val="28"/>
          <w:szCs w:val="28"/>
          <w:lang w:val="en-GB" w:eastAsia="en-US"/>
        </w:rPr>
        <w:t xml:space="preserve">There are two principal types of Stirling Engine, kinematic and </w:t>
      </w:r>
      <w:r w:rsidR="0092619C" w:rsidRPr="00810E75">
        <w:rPr>
          <w:rFonts w:eastAsiaTheme="minorHAnsi" w:cs="Calibri"/>
          <w:color w:val="262626" w:themeColor="text1" w:themeTint="D9"/>
          <w:sz w:val="28"/>
          <w:szCs w:val="28"/>
          <w:lang w:val="en-GB" w:eastAsia="en-US"/>
        </w:rPr>
        <w:t>free piston</w:t>
      </w:r>
      <w:r w:rsidRPr="00810E75">
        <w:rPr>
          <w:rFonts w:eastAsiaTheme="minorHAnsi" w:cs="Calibri"/>
          <w:color w:val="262626" w:themeColor="text1" w:themeTint="D9"/>
          <w:sz w:val="28"/>
          <w:szCs w:val="28"/>
          <w:lang w:val="en-GB" w:eastAsia="en-US"/>
        </w:rPr>
        <w:t xml:space="preserve">. All Stirling engines have at least two pistons, a displacer shuttles the working gas between the hot and cold zones and the power piston is subject to the resulting pressure changes and does work to drive the engine. </w:t>
      </w:r>
      <w:r w:rsidRPr="00810E75">
        <w:rPr>
          <w:rFonts w:cs="Calibri"/>
          <w:color w:val="262626" w:themeColor="text1" w:themeTint="D9"/>
          <w:sz w:val="28"/>
          <w:szCs w:val="28"/>
          <w:lang w:val="en-GB"/>
        </w:rPr>
        <w:t>In the “kinematic engine”, these two pistons are physically connected by a crank mechanism</w:t>
      </w:r>
      <w:r w:rsidRPr="00810E75">
        <w:rPr>
          <w:b/>
          <w:color w:val="262626" w:themeColor="text1" w:themeTint="D9"/>
          <w:sz w:val="28"/>
          <w:szCs w:val="28"/>
          <w:lang w:val="en-GB"/>
        </w:rPr>
        <w:t xml:space="preserve"> </w:t>
      </w:r>
      <w:r w:rsidRPr="00810E75">
        <w:rPr>
          <w:color w:val="262626" w:themeColor="text1" w:themeTint="D9"/>
          <w:sz w:val="28"/>
          <w:szCs w:val="28"/>
          <w:lang w:val="en-GB"/>
        </w:rPr>
        <w:t>to convert the reciprocal piston motion to a rotational motion, to drive a generator</w:t>
      </w:r>
      <w:r w:rsidR="000402F5" w:rsidRPr="00810E75">
        <w:rPr>
          <w:color w:val="262626" w:themeColor="text1" w:themeTint="D9"/>
          <w:sz w:val="28"/>
          <w:szCs w:val="28"/>
          <w:lang w:val="en-GB"/>
        </w:rPr>
        <w:t>.</w:t>
      </w:r>
      <w:r w:rsidRPr="00810E75">
        <w:rPr>
          <w:rFonts w:cs="Calibri"/>
          <w:color w:val="262626" w:themeColor="text1" w:themeTint="D9"/>
          <w:sz w:val="28"/>
          <w:szCs w:val="28"/>
          <w:lang w:val="en-GB"/>
        </w:rPr>
        <w:t xml:space="preserve"> </w:t>
      </w:r>
      <w:r w:rsidR="000402F5" w:rsidRPr="00810E75">
        <w:rPr>
          <w:rFonts w:cs="Calibri"/>
          <w:color w:val="262626" w:themeColor="text1" w:themeTint="D9"/>
          <w:sz w:val="28"/>
          <w:szCs w:val="28"/>
          <w:lang w:val="en-GB"/>
        </w:rPr>
        <w:t>I</w:t>
      </w:r>
      <w:r w:rsidRPr="00810E75">
        <w:rPr>
          <w:rFonts w:cs="Calibri"/>
          <w:color w:val="262626" w:themeColor="text1" w:themeTint="D9"/>
          <w:sz w:val="28"/>
          <w:szCs w:val="28"/>
          <w:lang w:val="en-GB"/>
        </w:rPr>
        <w:t xml:space="preserve">n the </w:t>
      </w:r>
      <w:r w:rsidR="000402F5" w:rsidRPr="00810E75">
        <w:rPr>
          <w:rFonts w:cs="Calibri"/>
          <w:color w:val="262626" w:themeColor="text1" w:themeTint="D9"/>
          <w:sz w:val="28"/>
          <w:szCs w:val="28"/>
          <w:lang w:val="en-GB"/>
        </w:rPr>
        <w:t>LFPSE (linear free piston Stirling engine)</w:t>
      </w:r>
      <w:r w:rsidRPr="00810E75">
        <w:rPr>
          <w:rFonts w:cs="Calibri"/>
          <w:color w:val="262626" w:themeColor="text1" w:themeTint="D9"/>
          <w:sz w:val="28"/>
          <w:szCs w:val="28"/>
          <w:lang w:val="en-GB"/>
        </w:rPr>
        <w:t>, there is no physical linkage</w:t>
      </w:r>
      <w:r w:rsidR="000402F5" w:rsidRPr="00810E75">
        <w:rPr>
          <w:rFonts w:cs="Calibri"/>
          <w:color w:val="262626" w:themeColor="text1" w:themeTint="D9"/>
          <w:sz w:val="28"/>
          <w:szCs w:val="28"/>
          <w:lang w:val="en-GB"/>
        </w:rPr>
        <w:t xml:space="preserve"> (</w:t>
      </w:r>
      <w:r w:rsidR="009B4AB8" w:rsidRPr="00810E75">
        <w:rPr>
          <w:rFonts w:cs="Calibri"/>
          <w:color w:val="262626" w:themeColor="text1" w:themeTint="D9"/>
          <w:sz w:val="28"/>
          <w:szCs w:val="28"/>
          <w:lang w:val="en-GB"/>
        </w:rPr>
        <w:t>Fig.</w:t>
      </w:r>
      <w:r w:rsidRPr="00810E75">
        <w:rPr>
          <w:rFonts w:cs="Calibri"/>
          <w:color w:val="262626" w:themeColor="text1" w:themeTint="D9"/>
          <w:sz w:val="28"/>
          <w:szCs w:val="28"/>
          <w:lang w:val="en-GB"/>
        </w:rPr>
        <w:t xml:space="preserve"> </w:t>
      </w:r>
      <w:r w:rsidR="00886B09" w:rsidRPr="00810E75">
        <w:rPr>
          <w:rFonts w:cs="Calibri"/>
          <w:color w:val="262626" w:themeColor="text1" w:themeTint="D9"/>
          <w:sz w:val="28"/>
          <w:szCs w:val="28"/>
          <w:lang w:val="en-GB"/>
        </w:rPr>
        <w:t>3.9</w:t>
      </w:r>
      <w:r w:rsidRPr="00810E75">
        <w:rPr>
          <w:rFonts w:cs="Calibri"/>
          <w:color w:val="262626" w:themeColor="text1" w:themeTint="D9"/>
          <w:sz w:val="28"/>
          <w:szCs w:val="28"/>
          <w:lang w:val="en-GB"/>
        </w:rPr>
        <w:t>.</w:t>
      </w:r>
      <w:r w:rsidR="008F687B" w:rsidRPr="00810E75">
        <w:rPr>
          <w:rFonts w:cs="Calibri"/>
          <w:color w:val="262626" w:themeColor="text1" w:themeTint="D9"/>
          <w:sz w:val="28"/>
          <w:szCs w:val="28"/>
          <w:lang w:val="en-GB"/>
        </w:rPr>
        <w:t>2</w:t>
      </w:r>
      <w:r w:rsidRPr="00810E75">
        <w:rPr>
          <w:rFonts w:cs="Calibri"/>
          <w:color w:val="262626" w:themeColor="text1" w:themeTint="D9"/>
          <w:sz w:val="28"/>
          <w:szCs w:val="28"/>
          <w:lang w:val="en-GB"/>
        </w:rPr>
        <w:t>a</w:t>
      </w:r>
      <w:r w:rsidR="000402F5" w:rsidRPr="00810E75">
        <w:rPr>
          <w:rFonts w:cs="Calibri"/>
          <w:color w:val="262626" w:themeColor="text1" w:themeTint="D9"/>
          <w:sz w:val="28"/>
          <w:szCs w:val="28"/>
          <w:lang w:val="en-GB"/>
        </w:rPr>
        <w:t>)</w:t>
      </w:r>
      <w:r w:rsidRPr="00810E75">
        <w:rPr>
          <w:rFonts w:cs="Calibri"/>
          <w:color w:val="262626" w:themeColor="text1" w:themeTint="D9"/>
          <w:sz w:val="28"/>
          <w:szCs w:val="28"/>
          <w:lang w:val="en-GB"/>
        </w:rPr>
        <w:t>.</w:t>
      </w:r>
      <w:r w:rsidRPr="00810E75">
        <w:rPr>
          <w:rFonts w:cs="Calibri"/>
          <w:iCs/>
          <w:color w:val="262626" w:themeColor="text1" w:themeTint="D9"/>
          <w:sz w:val="28"/>
          <w:szCs w:val="28"/>
          <w:lang w:val="en-GB"/>
        </w:rPr>
        <w:t xml:space="preserve"> </w:t>
      </w:r>
      <w:r w:rsidR="00613098" w:rsidRPr="00810E75">
        <w:rPr>
          <w:color w:val="262626" w:themeColor="text1" w:themeTint="D9"/>
          <w:sz w:val="28"/>
          <w:szCs w:val="28"/>
          <w:lang w:val="en-GB"/>
        </w:rPr>
        <w:t xml:space="preserve">In theory, LFPSE  is simpler as it contains fewer moving parts. </w:t>
      </w:r>
      <w:r w:rsidR="00613098" w:rsidRPr="00810E75">
        <w:rPr>
          <w:iCs/>
          <w:color w:val="262626" w:themeColor="text1" w:themeTint="D9"/>
          <w:sz w:val="28"/>
          <w:szCs w:val="28"/>
          <w:lang w:val="en-GB"/>
        </w:rPr>
        <w:t xml:space="preserve">Displacer and power piston operate within the same cylinder. The displacer alternately displaces the working gas through the regenerator, between the hot top and the cold bottom of the displacer. Constant heating the working gas at the top and constant cooling of the working gas at the bottom causes pressure changes that drive the power piston and the linear </w:t>
      </w:r>
      <w:r w:rsidR="00613098" w:rsidRPr="00810E75">
        <w:rPr>
          <w:iCs/>
          <w:color w:val="262626" w:themeColor="text1" w:themeTint="D9"/>
          <w:sz w:val="28"/>
          <w:szCs w:val="28"/>
          <w:lang w:val="en-GB"/>
        </w:rPr>
        <w:lastRenderedPageBreak/>
        <w:t>alternator, resulting in an alternating current of 50 Hz. Displacer and power piston are physically not connected</w:t>
      </w:r>
      <w:r w:rsidR="00613098" w:rsidRPr="00810E75">
        <w:rPr>
          <w:color w:val="262626" w:themeColor="text1" w:themeTint="D9"/>
          <w:sz w:val="28"/>
          <w:szCs w:val="28"/>
          <w:lang w:val="en-GB"/>
        </w:rPr>
        <w:t xml:space="preserve">. </w:t>
      </w:r>
    </w:p>
    <w:p w14:paraId="38DEA8D4" w14:textId="77777777" w:rsidR="007703F3" w:rsidRPr="00810E75" w:rsidRDefault="007703F3" w:rsidP="00732521">
      <w:pPr>
        <w:pStyle w:val="Geenafstand"/>
        <w:rPr>
          <w:color w:val="262626" w:themeColor="text1" w:themeTint="D9"/>
          <w:sz w:val="28"/>
          <w:szCs w:val="28"/>
          <w:lang w:val="en-GB"/>
        </w:rPr>
      </w:pPr>
    </w:p>
    <w:p w14:paraId="49A5AC59" w14:textId="6D05EB88" w:rsidR="00E31950" w:rsidRPr="00810E75" w:rsidRDefault="00613098" w:rsidP="00E31950">
      <w:pPr>
        <w:pStyle w:val="Normaalweb"/>
        <w:shd w:val="clear" w:color="auto" w:fill="FFFFFF"/>
        <w:spacing w:before="120" w:beforeAutospacing="0" w:after="120" w:line="36" w:lineRule="atLeast"/>
        <w:jc w:val="center"/>
        <w:rPr>
          <w:rFonts w:cs="Calibri"/>
          <w:i/>
          <w:color w:val="262626" w:themeColor="text1" w:themeTint="D9"/>
          <w:sz w:val="28"/>
          <w:szCs w:val="28"/>
        </w:rPr>
      </w:pPr>
      <w:r w:rsidRPr="00810E75">
        <w:rPr>
          <w:color w:val="262626" w:themeColor="text1" w:themeTint="D9"/>
        </w:rPr>
        <w:object w:dxaOrig="8248" w:dyaOrig="5157" w14:anchorId="5043EE6A">
          <v:shape id="_x0000_i1071" type="#_x0000_t75" style="width:396pt;height:244.5pt" o:ole="">
            <v:imagedata r:id="rId176" o:title=""/>
          </v:shape>
          <o:OLEObject Type="Embed" ProgID="Visio.Drawing.11" ShapeID="_x0000_i1071" DrawAspect="Content" ObjectID="_1821517018" r:id="rId177"/>
        </w:object>
      </w:r>
    </w:p>
    <w:p w14:paraId="11F470BE" w14:textId="77777777" w:rsidR="009E478B" w:rsidRPr="00810E75" w:rsidRDefault="009E478B" w:rsidP="00732521">
      <w:pPr>
        <w:pStyle w:val="Geenafstand"/>
        <w:jc w:val="center"/>
        <w:rPr>
          <w:color w:val="262626" w:themeColor="text1" w:themeTint="D9"/>
          <w:lang w:val="en-GB"/>
        </w:rPr>
      </w:pPr>
    </w:p>
    <w:p w14:paraId="73D1A1AE" w14:textId="5DB0F5D8" w:rsidR="00E31950" w:rsidRPr="00810E75" w:rsidRDefault="00886B09" w:rsidP="00732521">
      <w:pPr>
        <w:pStyle w:val="Geenafstand"/>
        <w:jc w:val="center"/>
        <w:rPr>
          <w:i/>
          <w:iCs/>
          <w:color w:val="262626" w:themeColor="text1" w:themeTint="D9"/>
          <w:sz w:val="26"/>
          <w:szCs w:val="26"/>
          <w:lang w:val="en-GB"/>
        </w:rPr>
      </w:pPr>
      <w:r w:rsidRPr="00810E75">
        <w:rPr>
          <w:i/>
          <w:iCs/>
          <w:color w:val="262626" w:themeColor="text1" w:themeTint="D9"/>
          <w:sz w:val="26"/>
          <w:szCs w:val="26"/>
          <w:lang w:val="en-GB"/>
        </w:rPr>
        <w:t>Fig. 3.9</w:t>
      </w:r>
      <w:r w:rsidR="00E31950" w:rsidRPr="00810E75">
        <w:rPr>
          <w:i/>
          <w:iCs/>
          <w:color w:val="262626" w:themeColor="text1" w:themeTint="D9"/>
          <w:sz w:val="26"/>
          <w:szCs w:val="26"/>
          <w:lang w:val="en-GB"/>
        </w:rPr>
        <w:t>.</w:t>
      </w:r>
      <w:r w:rsidR="008F687B" w:rsidRPr="00810E75">
        <w:rPr>
          <w:i/>
          <w:iCs/>
          <w:color w:val="262626" w:themeColor="text1" w:themeTint="D9"/>
          <w:sz w:val="26"/>
          <w:szCs w:val="26"/>
          <w:lang w:val="en-GB"/>
        </w:rPr>
        <w:t>2</w:t>
      </w:r>
      <w:r w:rsidR="00E31950" w:rsidRPr="00810E75">
        <w:rPr>
          <w:i/>
          <w:iCs/>
          <w:color w:val="262626" w:themeColor="text1" w:themeTint="D9"/>
          <w:sz w:val="26"/>
          <w:szCs w:val="26"/>
          <w:lang w:val="en-GB"/>
        </w:rPr>
        <w:t xml:space="preserve">a: </w:t>
      </w:r>
      <w:r w:rsidR="0081545A" w:rsidRPr="00810E75">
        <w:rPr>
          <w:i/>
          <w:iCs/>
          <w:color w:val="262626" w:themeColor="text1" w:themeTint="D9"/>
          <w:sz w:val="26"/>
          <w:szCs w:val="26"/>
          <w:lang w:val="en-GB"/>
        </w:rPr>
        <w:t>Cross</w:t>
      </w:r>
      <w:r w:rsidR="00844B00" w:rsidRPr="00810E75">
        <w:rPr>
          <w:i/>
          <w:iCs/>
          <w:color w:val="262626" w:themeColor="text1" w:themeTint="D9"/>
          <w:sz w:val="26"/>
          <w:szCs w:val="26"/>
          <w:lang w:val="en-GB"/>
        </w:rPr>
        <w:t>-</w:t>
      </w:r>
      <w:r w:rsidR="0081545A" w:rsidRPr="00810E75">
        <w:rPr>
          <w:i/>
          <w:iCs/>
          <w:color w:val="262626" w:themeColor="text1" w:themeTint="D9"/>
          <w:sz w:val="26"/>
          <w:szCs w:val="26"/>
          <w:lang w:val="en-GB"/>
        </w:rPr>
        <w:t xml:space="preserve">section </w:t>
      </w:r>
      <w:r w:rsidR="00E31950" w:rsidRPr="00810E75">
        <w:rPr>
          <w:i/>
          <w:iCs/>
          <w:color w:val="262626" w:themeColor="text1" w:themeTint="D9"/>
          <w:sz w:val="26"/>
          <w:szCs w:val="26"/>
          <w:lang w:val="en-GB"/>
        </w:rPr>
        <w:t xml:space="preserve">of a </w:t>
      </w:r>
      <w:r w:rsidR="000402F5" w:rsidRPr="00810E75">
        <w:rPr>
          <w:i/>
          <w:iCs/>
          <w:color w:val="262626" w:themeColor="text1" w:themeTint="D9"/>
          <w:sz w:val="26"/>
          <w:szCs w:val="26"/>
          <w:lang w:val="en-GB"/>
        </w:rPr>
        <w:t>linear free piston Stirling engine</w:t>
      </w:r>
      <w:r w:rsidR="00E31950" w:rsidRPr="00810E75">
        <w:rPr>
          <w:i/>
          <w:iCs/>
          <w:color w:val="262626" w:themeColor="text1" w:themeTint="D9"/>
          <w:sz w:val="26"/>
          <w:szCs w:val="26"/>
          <w:lang w:val="en-GB"/>
        </w:rPr>
        <w:t>.</w:t>
      </w:r>
    </w:p>
    <w:p w14:paraId="0A47A8FA" w14:textId="33310025" w:rsidR="008F687B" w:rsidRPr="00810E75" w:rsidRDefault="00E31950" w:rsidP="00781603">
      <w:pPr>
        <w:spacing w:line="36" w:lineRule="atLeast"/>
        <w:rPr>
          <w:rFonts w:cs="Calibri"/>
          <w:color w:val="262626" w:themeColor="text1" w:themeTint="D9"/>
          <w:sz w:val="28"/>
          <w:szCs w:val="28"/>
        </w:rPr>
      </w:pPr>
      <w:r w:rsidRPr="00810E75">
        <w:rPr>
          <w:rFonts w:cs="Calibri"/>
          <w:b/>
          <w:color w:val="262626" w:themeColor="text1" w:themeTint="D9"/>
          <w:sz w:val="28"/>
          <w:szCs w:val="28"/>
        </w:rPr>
        <w:t xml:space="preserve">Stirling cycle: </w:t>
      </w:r>
      <w:r w:rsidRPr="00810E75">
        <w:rPr>
          <w:rFonts w:cs="Calibri"/>
          <w:color w:val="262626" w:themeColor="text1" w:themeTint="D9"/>
          <w:sz w:val="28"/>
          <w:szCs w:val="28"/>
        </w:rPr>
        <w:t xml:space="preserve">The </w:t>
      </w:r>
      <w:r w:rsidRPr="00810E75">
        <w:rPr>
          <w:rFonts w:cs="Calibri"/>
          <w:bCs/>
          <w:color w:val="262626" w:themeColor="text1" w:themeTint="D9"/>
          <w:sz w:val="28"/>
          <w:szCs w:val="28"/>
        </w:rPr>
        <w:t xml:space="preserve">Stirling engine </w:t>
      </w:r>
      <w:r w:rsidRPr="00810E75">
        <w:rPr>
          <w:rFonts w:cs="Calibri"/>
          <w:color w:val="262626" w:themeColor="text1" w:themeTint="D9"/>
          <w:sz w:val="28"/>
          <w:szCs w:val="28"/>
        </w:rPr>
        <w:t xml:space="preserve">is a </w:t>
      </w:r>
      <w:hyperlink r:id="rId178" w:tooltip="Heat engine" w:history="1">
        <w:r w:rsidRPr="00810E75">
          <w:rPr>
            <w:rStyle w:val="Hyperlink"/>
            <w:rFonts w:ascii="Calibri" w:hAnsi="Calibri" w:cs="Calibri"/>
            <w:color w:val="262626" w:themeColor="text1" w:themeTint="D9"/>
            <w:sz w:val="28"/>
            <w:szCs w:val="28"/>
            <w:u w:val="none"/>
          </w:rPr>
          <w:t>heat engine</w:t>
        </w:r>
      </w:hyperlink>
      <w:r w:rsidRPr="00810E75">
        <w:rPr>
          <w:rFonts w:cs="Calibri"/>
          <w:color w:val="262626" w:themeColor="text1" w:themeTint="D9"/>
          <w:sz w:val="28"/>
          <w:szCs w:val="28"/>
        </w:rPr>
        <w:t xml:space="preserve"> that operates by cyclic compression and expansion of the </w:t>
      </w:r>
      <w:hyperlink r:id="rId179" w:tooltip="Working fluid" w:history="1">
        <w:r w:rsidRPr="00810E75">
          <w:rPr>
            <w:rStyle w:val="Hyperlink"/>
            <w:rFonts w:ascii="Calibri" w:hAnsi="Calibri" w:cs="Calibri"/>
            <w:iCs/>
            <w:color w:val="262626" w:themeColor="text1" w:themeTint="D9"/>
            <w:sz w:val="28"/>
            <w:szCs w:val="28"/>
            <w:u w:val="none"/>
          </w:rPr>
          <w:t>working gas</w:t>
        </w:r>
      </w:hyperlink>
      <w:r w:rsidRPr="00810E75">
        <w:rPr>
          <w:rStyle w:val="Hyperlink"/>
          <w:rFonts w:ascii="Calibri" w:hAnsi="Calibri" w:cs="Calibri"/>
          <w:iCs/>
          <w:color w:val="262626" w:themeColor="text1" w:themeTint="D9"/>
          <w:sz w:val="28"/>
          <w:szCs w:val="28"/>
          <w:u w:val="none"/>
        </w:rPr>
        <w:t xml:space="preserve"> </w:t>
      </w:r>
      <w:r w:rsidRPr="00810E75">
        <w:rPr>
          <w:rFonts w:cs="Calibri"/>
          <w:color w:val="262626" w:themeColor="text1" w:themeTint="D9"/>
          <w:sz w:val="28"/>
          <w:szCs w:val="28"/>
        </w:rPr>
        <w:t xml:space="preserve">at different temperatures, in such a way that there is a net conversion of </w:t>
      </w:r>
      <w:hyperlink r:id="rId180" w:tooltip="Heat" w:history="1">
        <w:r w:rsidRPr="00810E75">
          <w:rPr>
            <w:rStyle w:val="Hyperlink"/>
            <w:rFonts w:ascii="Calibri" w:hAnsi="Calibri" w:cs="Calibri"/>
            <w:color w:val="262626" w:themeColor="text1" w:themeTint="D9"/>
            <w:sz w:val="28"/>
            <w:szCs w:val="28"/>
            <w:u w:val="none"/>
          </w:rPr>
          <w:t>heat</w:t>
        </w:r>
      </w:hyperlink>
      <w:r w:rsidRPr="00810E75">
        <w:rPr>
          <w:rFonts w:cs="Calibri"/>
          <w:color w:val="262626" w:themeColor="text1" w:themeTint="D9"/>
          <w:sz w:val="28"/>
          <w:szCs w:val="28"/>
        </w:rPr>
        <w:t xml:space="preserve">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to mechanical </w:t>
      </w:r>
      <w:hyperlink r:id="rId181" w:tooltip="Work (physics)" w:history="1">
        <w:r w:rsidRPr="00810E75">
          <w:rPr>
            <w:rStyle w:val="Hyperlink"/>
            <w:rFonts w:ascii="Calibri" w:hAnsi="Calibri" w:cs="Calibri"/>
            <w:color w:val="262626" w:themeColor="text1" w:themeTint="D9"/>
            <w:sz w:val="28"/>
            <w:szCs w:val="28"/>
            <w:u w:val="none"/>
          </w:rPr>
          <w:t>work</w:t>
        </w:r>
      </w:hyperlink>
      <w:r w:rsidRPr="00810E75">
        <w:rPr>
          <w:rFonts w:cs="Calibri"/>
          <w:color w:val="262626" w:themeColor="text1" w:themeTint="D9"/>
          <w:sz w:val="28"/>
          <w:szCs w:val="28"/>
        </w:rPr>
        <w:t>. More specifically, the Stirling engine is a closed</w:t>
      </w:r>
      <w:r w:rsidR="0081545A"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cycle regenerative heat engine with a permanently </w:t>
      </w:r>
      <w:hyperlink r:id="rId182" w:tooltip="Gas" w:history="1">
        <w:r w:rsidRPr="00810E75">
          <w:rPr>
            <w:rStyle w:val="Hyperlink"/>
            <w:rFonts w:ascii="Calibri" w:hAnsi="Calibri" w:cs="Calibri"/>
            <w:color w:val="262626" w:themeColor="text1" w:themeTint="D9"/>
            <w:sz w:val="28"/>
            <w:szCs w:val="28"/>
            <w:u w:val="none"/>
          </w:rPr>
          <w:t>gaseous</w:t>
        </w:r>
      </w:hyperlink>
      <w:r w:rsidRPr="00810E75">
        <w:rPr>
          <w:rFonts w:cs="Calibri"/>
          <w:color w:val="262626" w:themeColor="text1" w:themeTint="D9"/>
          <w:sz w:val="28"/>
          <w:szCs w:val="28"/>
        </w:rPr>
        <w:t xml:space="preserve"> working gas. </w:t>
      </w:r>
      <w:r w:rsidRPr="00810E75">
        <w:rPr>
          <w:rFonts w:cs="Calibri"/>
          <w:iCs/>
          <w:color w:val="262626" w:themeColor="text1" w:themeTint="D9"/>
          <w:sz w:val="28"/>
          <w:szCs w:val="28"/>
        </w:rPr>
        <w:t>Closed</w:t>
      </w:r>
      <w:r w:rsidR="00844B00" w:rsidRPr="00810E75">
        <w:rPr>
          <w:rFonts w:cs="Calibri"/>
          <w:iCs/>
          <w:color w:val="262626" w:themeColor="text1" w:themeTint="D9"/>
          <w:sz w:val="28"/>
          <w:szCs w:val="28"/>
        </w:rPr>
        <w:t xml:space="preserve"> </w:t>
      </w:r>
      <w:r w:rsidRPr="00810E75">
        <w:rPr>
          <w:rFonts w:cs="Calibri"/>
          <w:iCs/>
          <w:color w:val="262626" w:themeColor="text1" w:themeTint="D9"/>
          <w:sz w:val="28"/>
          <w:szCs w:val="28"/>
        </w:rPr>
        <w:t>cycle</w:t>
      </w:r>
      <w:r w:rsidRPr="00810E75">
        <w:rPr>
          <w:rFonts w:cs="Calibri"/>
          <w:color w:val="262626" w:themeColor="text1" w:themeTint="D9"/>
          <w:sz w:val="28"/>
          <w:szCs w:val="28"/>
        </w:rPr>
        <w:t xml:space="preserve">, in this context, means a </w:t>
      </w:r>
      <w:hyperlink r:id="rId183" w:tooltip="Thermodynamic system" w:history="1">
        <w:r w:rsidRPr="00810E75">
          <w:rPr>
            <w:rStyle w:val="Hyperlink"/>
            <w:rFonts w:ascii="Calibri" w:hAnsi="Calibri" w:cs="Calibri"/>
            <w:color w:val="262626" w:themeColor="text1" w:themeTint="D9"/>
            <w:sz w:val="28"/>
            <w:szCs w:val="28"/>
            <w:u w:val="none"/>
          </w:rPr>
          <w:t>thermodynamic system</w:t>
        </w:r>
      </w:hyperlink>
      <w:r w:rsidRPr="00810E75">
        <w:rPr>
          <w:rFonts w:cs="Calibri"/>
          <w:color w:val="262626" w:themeColor="text1" w:themeTint="D9"/>
          <w:sz w:val="28"/>
          <w:szCs w:val="28"/>
        </w:rPr>
        <w:t xml:space="preserve"> in which the working gas is permanently contained within the system and </w:t>
      </w:r>
      <w:r w:rsidRPr="00810E75">
        <w:rPr>
          <w:rStyle w:val="apple-converted-space"/>
          <w:rFonts w:ascii="Calibri" w:hAnsi="Calibri" w:cs="Calibri"/>
          <w:color w:val="262626" w:themeColor="text1" w:themeTint="D9"/>
          <w:sz w:val="28"/>
          <w:szCs w:val="28"/>
        </w:rPr>
        <w:t xml:space="preserve">the term </w:t>
      </w:r>
      <w:r w:rsidRPr="00810E75">
        <w:rPr>
          <w:rFonts w:cs="Calibri"/>
          <w:iCs/>
          <w:color w:val="262626" w:themeColor="text1" w:themeTint="D9"/>
          <w:sz w:val="28"/>
          <w:szCs w:val="28"/>
        </w:rPr>
        <w:t xml:space="preserve">regenerative </w:t>
      </w:r>
      <w:r w:rsidRPr="00810E75">
        <w:rPr>
          <w:rFonts w:cs="Calibri"/>
          <w:color w:val="262626" w:themeColor="text1" w:themeTint="D9"/>
          <w:sz w:val="28"/>
          <w:szCs w:val="28"/>
        </w:rPr>
        <w:t xml:space="preserve">describes the use of the </w:t>
      </w:r>
      <w:hyperlink r:id="rId184" w:tooltip="Regenerative heat exchanger" w:history="1">
        <w:r w:rsidRPr="00810E75">
          <w:rPr>
            <w:rStyle w:val="Hyperlink"/>
            <w:rFonts w:ascii="Calibri" w:hAnsi="Calibri" w:cs="Calibri"/>
            <w:iCs/>
            <w:color w:val="262626" w:themeColor="text1" w:themeTint="D9"/>
            <w:sz w:val="28"/>
            <w:szCs w:val="28"/>
            <w:u w:val="none"/>
          </w:rPr>
          <w:t>regenerator</w:t>
        </w:r>
      </w:hyperlink>
      <w:r w:rsidRPr="00810E75">
        <w:rPr>
          <w:rFonts w:cs="Calibri"/>
          <w:color w:val="262626" w:themeColor="text1" w:themeTint="D9"/>
          <w:sz w:val="28"/>
          <w:szCs w:val="28"/>
        </w:rPr>
        <w:t>. The theoretical Stirling cycle has the four stages in its cycle as shown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886B09" w:rsidRPr="00810E75">
        <w:rPr>
          <w:rFonts w:cs="Calibri"/>
          <w:color w:val="262626" w:themeColor="text1" w:themeTint="D9"/>
          <w:sz w:val="28"/>
          <w:szCs w:val="28"/>
        </w:rPr>
        <w:t>3.9</w:t>
      </w:r>
      <w:r w:rsidRPr="00810E75">
        <w:rPr>
          <w:rFonts w:cs="Calibri"/>
          <w:color w:val="262626" w:themeColor="text1" w:themeTint="D9"/>
          <w:sz w:val="28"/>
          <w:szCs w:val="28"/>
        </w:rPr>
        <w:t>.</w:t>
      </w:r>
      <w:r w:rsidR="008F687B" w:rsidRPr="00810E75">
        <w:rPr>
          <w:rFonts w:cs="Calibri"/>
          <w:color w:val="262626" w:themeColor="text1" w:themeTint="D9"/>
          <w:sz w:val="28"/>
          <w:szCs w:val="28"/>
        </w:rPr>
        <w:t>2</w:t>
      </w:r>
      <w:r w:rsidRPr="00810E75">
        <w:rPr>
          <w:rFonts w:cs="Calibri"/>
          <w:color w:val="262626" w:themeColor="text1" w:themeTint="D9"/>
          <w:sz w:val="28"/>
          <w:szCs w:val="28"/>
        </w:rPr>
        <w:t xml:space="preserve">b. </w:t>
      </w:r>
    </w:p>
    <w:p w14:paraId="317CB33E" w14:textId="77777777" w:rsidR="00E31950" w:rsidRPr="00810E75" w:rsidRDefault="00E31950" w:rsidP="00E31950">
      <w:pPr>
        <w:autoSpaceDE w:val="0"/>
        <w:autoSpaceDN w:val="0"/>
        <w:adjustRightInd w:val="0"/>
        <w:spacing w:line="36" w:lineRule="atLeast"/>
        <w:ind w:left="360"/>
        <w:jc w:val="center"/>
        <w:rPr>
          <w:rFonts w:cs="Calibri"/>
          <w:bCs/>
          <w:i/>
          <w:color w:val="262626" w:themeColor="text1" w:themeTint="D9"/>
          <w:sz w:val="28"/>
          <w:szCs w:val="28"/>
        </w:rPr>
      </w:pPr>
      <w:r w:rsidRPr="00810E75">
        <w:rPr>
          <w:noProof/>
          <w:color w:val="262626" w:themeColor="text1" w:themeTint="D9"/>
          <w:lang w:val="nl-NL"/>
        </w:rPr>
        <w:drawing>
          <wp:inline distT="0" distB="0" distL="0" distR="0" wp14:anchorId="72F66247" wp14:editId="6816AD81">
            <wp:extent cx="4102832" cy="1924548"/>
            <wp:effectExtent l="0" t="0" r="0" b="0"/>
            <wp:docPr id="4" name="Chart 4">
              <a:extLst xmlns:a="http://schemas.openxmlformats.org/drawingml/2006/main">
                <a:ext uri="{FF2B5EF4-FFF2-40B4-BE49-F238E27FC236}">
                  <a16:creationId xmlns:a16="http://schemas.microsoft.com/office/drawing/2014/main" id="{1336CF0F-A862-4FCE-9E49-1746B6A0D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17F531A9" w14:textId="5AF0BEF7" w:rsidR="00E31950" w:rsidRPr="00810E75" w:rsidRDefault="009B4AB8" w:rsidP="00E31950">
      <w:pPr>
        <w:autoSpaceDE w:val="0"/>
        <w:autoSpaceDN w:val="0"/>
        <w:adjustRightInd w:val="0"/>
        <w:spacing w:line="36" w:lineRule="atLeast"/>
        <w:ind w:left="360"/>
        <w:jc w:val="center"/>
        <w:rPr>
          <w:rFonts w:cs="Calibri"/>
          <w:color w:val="262626" w:themeColor="text1" w:themeTint="D9"/>
          <w:sz w:val="26"/>
          <w:szCs w:val="26"/>
        </w:rPr>
      </w:pPr>
      <w:r w:rsidRPr="00810E75">
        <w:rPr>
          <w:rFonts w:cs="Calibri"/>
          <w:bCs/>
          <w:i/>
          <w:color w:val="262626" w:themeColor="text1" w:themeTint="D9"/>
          <w:sz w:val="26"/>
          <w:szCs w:val="26"/>
        </w:rPr>
        <w:t xml:space="preserve"> </w:t>
      </w:r>
      <w:r w:rsidR="00886B09" w:rsidRPr="00810E75">
        <w:rPr>
          <w:rFonts w:cs="Calibri"/>
          <w:bCs/>
          <w:i/>
          <w:color w:val="262626" w:themeColor="text1" w:themeTint="D9"/>
          <w:sz w:val="26"/>
          <w:szCs w:val="26"/>
        </w:rPr>
        <w:t>Fig. 3.9</w:t>
      </w:r>
      <w:r w:rsidR="00E31950" w:rsidRPr="00810E75">
        <w:rPr>
          <w:rFonts w:cs="Calibri"/>
          <w:bCs/>
          <w:i/>
          <w:color w:val="262626" w:themeColor="text1" w:themeTint="D9"/>
          <w:sz w:val="26"/>
          <w:szCs w:val="26"/>
        </w:rPr>
        <w:t>.</w:t>
      </w:r>
      <w:r w:rsidR="008F687B" w:rsidRPr="00810E75">
        <w:rPr>
          <w:rFonts w:cs="Calibri"/>
          <w:bCs/>
          <w:i/>
          <w:color w:val="262626" w:themeColor="text1" w:themeTint="D9"/>
          <w:sz w:val="26"/>
          <w:szCs w:val="26"/>
        </w:rPr>
        <w:t>2</w:t>
      </w:r>
      <w:r w:rsidR="00E31950" w:rsidRPr="00810E75">
        <w:rPr>
          <w:rFonts w:cs="Calibri"/>
          <w:bCs/>
          <w:i/>
          <w:color w:val="262626" w:themeColor="text1" w:themeTint="D9"/>
          <w:sz w:val="26"/>
          <w:szCs w:val="26"/>
        </w:rPr>
        <w:t>b:</w:t>
      </w:r>
      <w:r w:rsidR="00E31950" w:rsidRPr="00810E75">
        <w:rPr>
          <w:rFonts w:cs="Calibri"/>
          <w:color w:val="262626" w:themeColor="text1" w:themeTint="D9"/>
          <w:sz w:val="26"/>
          <w:szCs w:val="26"/>
        </w:rPr>
        <w:t xml:space="preserve"> </w:t>
      </w:r>
      <w:r w:rsidR="00E31950" w:rsidRPr="00810E75">
        <w:rPr>
          <w:rFonts w:cs="Calibri"/>
          <w:i/>
          <w:color w:val="262626" w:themeColor="text1" w:themeTint="D9"/>
          <w:sz w:val="26"/>
          <w:szCs w:val="26"/>
        </w:rPr>
        <w:t xml:space="preserve">The four stages of the theoretical Stirling cycle </w:t>
      </w:r>
      <w:r w:rsidR="00E31950" w:rsidRPr="00810E75">
        <w:rPr>
          <w:rFonts w:cs="Calibri"/>
          <w:color w:val="262626" w:themeColor="text1" w:themeTint="D9"/>
          <w:sz w:val="26"/>
          <w:szCs w:val="26"/>
        </w:rPr>
        <w:t>[40].</w:t>
      </w:r>
    </w:p>
    <w:p w14:paraId="347EEC99" w14:textId="77777777" w:rsidR="00E31950" w:rsidRPr="00810E75" w:rsidRDefault="00E31950" w:rsidP="00E31950">
      <w:pPr>
        <w:autoSpaceDE w:val="0"/>
        <w:autoSpaceDN w:val="0"/>
        <w:adjustRightInd w:val="0"/>
        <w:spacing w:line="36" w:lineRule="atLeast"/>
        <w:rPr>
          <w:rFonts w:cs="Calibri"/>
          <w:color w:val="262626" w:themeColor="text1" w:themeTint="D9"/>
          <w:sz w:val="28"/>
          <w:szCs w:val="28"/>
        </w:rPr>
      </w:pPr>
    </w:p>
    <w:p w14:paraId="04477903" w14:textId="77777777" w:rsidR="00E31950" w:rsidRPr="00810E75" w:rsidRDefault="00E31950" w:rsidP="00E31950">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lastRenderedPageBreak/>
        <w:t>(1-2) Isothermal expansion at T</w:t>
      </w:r>
      <w:r w:rsidRPr="00810E75">
        <w:rPr>
          <w:rFonts w:cs="Calibri"/>
          <w:color w:val="262626" w:themeColor="text1" w:themeTint="D9"/>
          <w:sz w:val="28"/>
          <w:szCs w:val="28"/>
          <w:vertAlign w:val="subscript"/>
        </w:rPr>
        <w:t>max</w:t>
      </w:r>
      <w:r w:rsidRPr="00810E75">
        <w:rPr>
          <w:rFonts w:cs="Calibri"/>
          <w:color w:val="262626" w:themeColor="text1" w:themeTint="D9"/>
          <w:sz w:val="28"/>
          <w:szCs w:val="28"/>
        </w:rPr>
        <w:t>.</w:t>
      </w:r>
    </w:p>
    <w:p w14:paraId="44FA09E2" w14:textId="77777777" w:rsidR="00E31950" w:rsidRPr="00810E75" w:rsidRDefault="00E31950" w:rsidP="00E31950">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t>(2-3) Constant volume cooling.</w:t>
      </w:r>
      <w:r w:rsidRPr="00810E75">
        <w:rPr>
          <w:rFonts w:cs="Calibri"/>
          <w:color w:val="262626" w:themeColor="text1" w:themeTint="D9"/>
          <w:sz w:val="28"/>
          <w:szCs w:val="28"/>
        </w:rPr>
        <w:tab/>
      </w:r>
    </w:p>
    <w:p w14:paraId="4759F9DE" w14:textId="77777777" w:rsidR="00E31950" w:rsidRPr="00810E75" w:rsidRDefault="00E31950" w:rsidP="00E31950">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t>(3-4) Isothermal compression at T</w:t>
      </w:r>
      <w:r w:rsidRPr="00810E75">
        <w:rPr>
          <w:rFonts w:cs="Calibri"/>
          <w:color w:val="262626" w:themeColor="text1" w:themeTint="D9"/>
          <w:sz w:val="28"/>
          <w:szCs w:val="28"/>
          <w:vertAlign w:val="subscript"/>
        </w:rPr>
        <w:t>min</w:t>
      </w:r>
      <w:r w:rsidRPr="00810E75">
        <w:rPr>
          <w:rFonts w:cs="Calibri"/>
          <w:color w:val="262626" w:themeColor="text1" w:themeTint="D9"/>
          <w:sz w:val="28"/>
          <w:szCs w:val="28"/>
        </w:rPr>
        <w:t>.</w:t>
      </w:r>
    </w:p>
    <w:p w14:paraId="61D3A086" w14:textId="3B6891BE" w:rsidR="00E31950" w:rsidRPr="00810E75" w:rsidRDefault="00E31950" w:rsidP="00E31950">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t>(4-1) Constant volume heating.</w:t>
      </w:r>
    </w:p>
    <w:p w14:paraId="35ABF539" w14:textId="20EB6553" w:rsidR="00781603" w:rsidRPr="00810E75" w:rsidRDefault="00781603" w:rsidP="00E31950">
      <w:pPr>
        <w:autoSpaceDE w:val="0"/>
        <w:autoSpaceDN w:val="0"/>
        <w:adjustRightInd w:val="0"/>
        <w:spacing w:line="36" w:lineRule="atLeast"/>
        <w:rPr>
          <w:rFonts w:cs="Calibri"/>
          <w:color w:val="262626" w:themeColor="text1" w:themeTint="D9"/>
          <w:sz w:val="28"/>
          <w:szCs w:val="28"/>
        </w:rPr>
      </w:pPr>
    </w:p>
    <w:p w14:paraId="2507F0B6" w14:textId="1FAB7845" w:rsidR="00781603" w:rsidRPr="00810E75" w:rsidRDefault="00781603" w:rsidP="00781603">
      <w:pPr>
        <w:autoSpaceDE w:val="0"/>
        <w:autoSpaceDN w:val="0"/>
        <w:adjustRightInd w:val="0"/>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The pressure/volume diagram shows the theoretical Stirling cycle. At point 3, the working gas in the cold end of the cylinder has a maximum volume and a minimum temperature. The displacer shuttles the gas into the hot end of the cylinder at a constant temperature. At point 4, heat is added to the gas</w:t>
      </w:r>
      <w:r w:rsidR="00CD7651"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and both temperature and pressure increase. Point 1 to 2 is known as the power stroke, where the hot gas expands at a constant temperature and exerts a force on the working piston. At point 2 the gas has reached its maximum volume and is then returned to the cold end where it is cooled. The work done by the engine is illustrated</w:t>
      </w:r>
      <w:r w:rsidRPr="00810E75">
        <w:rPr>
          <w:rFonts w:ascii="Arial" w:eastAsiaTheme="minorHAnsi" w:hAnsi="Arial" w:cs="Arial"/>
          <w:color w:val="262626" w:themeColor="text1" w:themeTint="D9"/>
          <w:sz w:val="20"/>
          <w:szCs w:val="20"/>
          <w:lang w:eastAsia="en-US"/>
        </w:rPr>
        <w:t xml:space="preserve"> </w:t>
      </w:r>
      <w:r w:rsidRPr="00810E75">
        <w:rPr>
          <w:rFonts w:eastAsiaTheme="minorHAnsi" w:cs="Calibri"/>
          <w:color w:val="262626" w:themeColor="text1" w:themeTint="D9"/>
          <w:sz w:val="28"/>
          <w:szCs w:val="28"/>
          <w:lang w:eastAsia="en-US"/>
        </w:rPr>
        <w:t>by the area between the two isotherms and vertical lines with constant volume.</w:t>
      </w:r>
    </w:p>
    <w:p w14:paraId="1031C28A" w14:textId="77777777" w:rsidR="0092619C" w:rsidRPr="00810E75" w:rsidRDefault="0092619C" w:rsidP="00781603">
      <w:pPr>
        <w:autoSpaceDE w:val="0"/>
        <w:autoSpaceDN w:val="0"/>
        <w:adjustRightInd w:val="0"/>
        <w:rPr>
          <w:rFonts w:cs="Calibri"/>
          <w:bCs/>
          <w:i/>
          <w:color w:val="262626" w:themeColor="text1" w:themeTint="D9"/>
          <w:sz w:val="28"/>
          <w:szCs w:val="28"/>
        </w:rPr>
      </w:pPr>
    </w:p>
    <w:p w14:paraId="05D964F5" w14:textId="16961998" w:rsidR="00E31950" w:rsidRPr="00810E75" w:rsidRDefault="00E31950" w:rsidP="00E31950">
      <w:pPr>
        <w:spacing w:line="36" w:lineRule="atLeast"/>
        <w:rPr>
          <w:rFonts w:eastAsiaTheme="minorHAnsi" w:cs="Calibri"/>
          <w:color w:val="262626" w:themeColor="text1" w:themeTint="D9"/>
          <w:sz w:val="28"/>
          <w:szCs w:val="28"/>
          <w:lang w:eastAsia="en-US"/>
        </w:rPr>
      </w:pPr>
      <w:r w:rsidRPr="00810E75">
        <w:rPr>
          <w:rFonts w:cs="Calibri"/>
          <w:b/>
          <w:color w:val="262626" w:themeColor="text1" w:themeTint="D9"/>
          <w:sz w:val="28"/>
          <w:szCs w:val="28"/>
        </w:rPr>
        <w:t xml:space="preserve">Performances: </w:t>
      </w:r>
      <w:r w:rsidRPr="00810E75">
        <w:rPr>
          <w:rFonts w:cs="Calibri"/>
          <w:color w:val="262626" w:themeColor="text1" w:themeTint="D9"/>
          <w:sz w:val="28"/>
          <w:szCs w:val="28"/>
        </w:rPr>
        <w:t xml:space="preserve">The Stirling engine is noted for high efficiency compared to steam engines, quiet </w:t>
      </w:r>
      <w:r w:rsidR="0092619C" w:rsidRPr="00810E75">
        <w:rPr>
          <w:rFonts w:cs="Calibri"/>
          <w:color w:val="262626" w:themeColor="text1" w:themeTint="D9"/>
          <w:sz w:val="28"/>
          <w:szCs w:val="28"/>
        </w:rPr>
        <w:t>operation,</w:t>
      </w:r>
      <w:r w:rsidRPr="00810E75">
        <w:rPr>
          <w:rFonts w:cs="Calibri"/>
          <w:color w:val="262626" w:themeColor="text1" w:themeTint="D9"/>
          <w:sz w:val="28"/>
          <w:szCs w:val="28"/>
        </w:rPr>
        <w:t xml:space="preserve"> and its ability to use almost any heat source. The efficiency of the Stirling engine is influenced, by the temperatures of the hot and cold end of the cylinder. To achieve a high efficiency, the temperature different between the hot end and the cold end need to be as high as possible (for example: hot end 800 °C and cold end 60 °C). The type of working gas also influences the efficiency. The working gas should have a low specific heat, resulting in a high pressure increase during the heating stage. For this </w:t>
      </w:r>
      <w:r w:rsidR="0092619C" w:rsidRPr="00810E75">
        <w:rPr>
          <w:rFonts w:cs="Calibri"/>
          <w:color w:val="262626" w:themeColor="text1" w:themeTint="D9"/>
          <w:sz w:val="28"/>
          <w:szCs w:val="28"/>
        </w:rPr>
        <w:t>reason,</w:t>
      </w:r>
      <w:r w:rsidRPr="00810E75">
        <w:rPr>
          <w:rFonts w:cs="Calibri"/>
          <w:color w:val="262626" w:themeColor="text1" w:themeTint="D9"/>
          <w:sz w:val="28"/>
          <w:szCs w:val="28"/>
        </w:rPr>
        <w:t xml:space="preserve"> Stirling engines often use helium or nitrogen as a working gas instead of air.</w:t>
      </w:r>
    </w:p>
    <w:p w14:paraId="0002C574" w14:textId="77777777" w:rsidR="00E31950" w:rsidRPr="00810E75" w:rsidRDefault="00E31950" w:rsidP="00E31950">
      <w:pPr>
        <w:spacing w:line="36" w:lineRule="atLeast"/>
        <w:rPr>
          <w:rFonts w:cs="Calibri"/>
          <w:color w:val="262626" w:themeColor="text1" w:themeTint="D9"/>
          <w:sz w:val="28"/>
          <w:szCs w:val="28"/>
        </w:rPr>
      </w:pPr>
      <w:r w:rsidRPr="00810E75">
        <w:rPr>
          <w:rFonts w:cs="Calibri"/>
          <w:b/>
          <w:color w:val="262626" w:themeColor="text1" w:themeTint="D9"/>
          <w:sz w:val="28"/>
          <w:szCs w:val="28"/>
        </w:rPr>
        <w:t xml:space="preserve"> </w:t>
      </w:r>
    </w:p>
    <w:p w14:paraId="055D9A55" w14:textId="68F3AB54" w:rsidR="00E31950" w:rsidRPr="00810E75" w:rsidRDefault="00E31950" w:rsidP="00E31950">
      <w:pPr>
        <w:spacing w:line="36" w:lineRule="atLeast"/>
        <w:rPr>
          <w:rFonts w:cs="Calibri"/>
          <w:bCs/>
          <w:iCs/>
          <w:color w:val="262626" w:themeColor="text1" w:themeTint="D9"/>
          <w:sz w:val="28"/>
          <w:szCs w:val="28"/>
        </w:rPr>
      </w:pPr>
      <w:r w:rsidRPr="00810E75">
        <w:rPr>
          <w:rFonts w:cs="Calibri"/>
          <w:color w:val="262626" w:themeColor="text1" w:themeTint="D9"/>
          <w:sz w:val="28"/>
          <w:szCs w:val="28"/>
        </w:rPr>
        <w:t xml:space="preserve">Because the Stirling engine can be used with alternative and renewable </w:t>
      </w:r>
      <w:r w:rsidR="0012077D" w:rsidRPr="00810E75">
        <w:rPr>
          <w:rFonts w:cs="Calibri"/>
          <w:color w:val="262626" w:themeColor="text1" w:themeTint="D9"/>
          <w:sz w:val="28"/>
          <w:szCs w:val="28"/>
        </w:rPr>
        <w:t>energy</w:t>
      </w:r>
      <w:r w:rsidRPr="00810E75">
        <w:rPr>
          <w:rFonts w:cs="Calibri"/>
          <w:color w:val="262626" w:themeColor="text1" w:themeTint="D9"/>
          <w:sz w:val="28"/>
          <w:szCs w:val="28"/>
        </w:rPr>
        <w:t xml:space="preserve"> sources it could become increasingly significant as the price of conventional fuels rises </w:t>
      </w:r>
      <w:r w:rsidR="00813AA0" w:rsidRPr="00810E75">
        <w:rPr>
          <w:rFonts w:cs="Calibri"/>
          <w:color w:val="262626" w:themeColor="text1" w:themeTint="D9"/>
          <w:sz w:val="28"/>
          <w:szCs w:val="28"/>
        </w:rPr>
        <w:t>and</w:t>
      </w:r>
      <w:r w:rsidRPr="00810E75">
        <w:rPr>
          <w:rFonts w:cs="Calibri"/>
          <w:color w:val="262626" w:themeColor="text1" w:themeTint="D9"/>
          <w:sz w:val="28"/>
          <w:szCs w:val="28"/>
        </w:rPr>
        <w:t xml:space="preserve"> in light of concerns such as </w:t>
      </w:r>
      <w:hyperlink r:id="rId186" w:tooltip="Climate change" w:history="1">
        <w:r w:rsidRPr="00810E75">
          <w:rPr>
            <w:rStyle w:val="Hyperlink"/>
            <w:rFonts w:ascii="Calibri" w:hAnsi="Calibri" w:cs="Calibri"/>
            <w:color w:val="262626" w:themeColor="text1" w:themeTint="D9"/>
            <w:sz w:val="28"/>
            <w:szCs w:val="28"/>
            <w:u w:val="none"/>
          </w:rPr>
          <w:t>climate change</w:t>
        </w:r>
      </w:hyperlink>
      <w:r w:rsidRPr="00810E75">
        <w:rPr>
          <w:rFonts w:cs="Calibri"/>
          <w:color w:val="262626" w:themeColor="text1" w:themeTint="D9"/>
          <w:sz w:val="28"/>
          <w:szCs w:val="28"/>
        </w:rPr>
        <w:t xml:space="preserve">. </w:t>
      </w:r>
      <w:r w:rsidRPr="00810E75">
        <w:rPr>
          <w:rFonts w:cs="Calibri"/>
          <w:bCs/>
          <w:iCs/>
          <w:color w:val="262626" w:themeColor="text1" w:themeTint="D9"/>
          <w:sz w:val="28"/>
          <w:szCs w:val="28"/>
        </w:rPr>
        <w:t>The</w:t>
      </w:r>
      <w:r w:rsidR="00482172" w:rsidRPr="00810E75">
        <w:rPr>
          <w:color w:val="262626" w:themeColor="text1" w:themeTint="D9"/>
        </w:rPr>
        <w:t xml:space="preserve"> </w:t>
      </w:r>
      <w:r w:rsidR="00482172" w:rsidRPr="00810E75">
        <w:rPr>
          <w:rFonts w:cs="Calibri"/>
          <w:bCs/>
          <w:iCs/>
          <w:color w:val="262626" w:themeColor="text1" w:themeTint="D9"/>
          <w:sz w:val="28"/>
          <w:szCs w:val="28"/>
        </w:rPr>
        <w:t>µCHP</w:t>
      </w:r>
      <w:r w:rsidRPr="00810E75">
        <w:rPr>
          <w:rFonts w:cs="Calibri"/>
          <w:bCs/>
          <w:iCs/>
          <w:color w:val="262626" w:themeColor="text1" w:themeTint="D9"/>
          <w:sz w:val="28"/>
          <w:szCs w:val="28"/>
        </w:rPr>
        <w:t xml:space="preserve"> from Microgen, developed by BG Group from US (Sun power), is a LFPSE which is intended for wall-mounting; it contains a supplementary burner which enables it to meet the full heating requirements for even larger houses. Development of the Microgen unit was taken over by </w:t>
      </w:r>
      <w:r w:rsidRPr="00810E75">
        <w:rPr>
          <w:rFonts w:cs="Calibri"/>
          <w:color w:val="262626" w:themeColor="text1" w:themeTint="D9"/>
          <w:sz w:val="28"/>
          <w:szCs w:val="28"/>
        </w:rPr>
        <w:t>Microgen Engine Corporation</w:t>
      </w:r>
      <w:r w:rsidRPr="00810E75">
        <w:rPr>
          <w:rFonts w:cs="Calibri"/>
          <w:bCs/>
          <w:iCs/>
          <w:color w:val="262626" w:themeColor="text1" w:themeTint="D9"/>
          <w:sz w:val="28"/>
          <w:szCs w:val="28"/>
        </w:rPr>
        <w:t xml:space="preserve"> (MEC), a consortium of gas boiler companies (Viessmann, Baxi, Vaillant, Remeha and Sun power). Each of the boiler companies has developed their own variant of </w:t>
      </w:r>
      <w:r w:rsidR="00482172" w:rsidRPr="00810E75">
        <w:rPr>
          <w:rFonts w:cs="Calibri"/>
          <w:bCs/>
          <w:iCs/>
          <w:color w:val="262626" w:themeColor="text1" w:themeTint="D9"/>
          <w:sz w:val="28"/>
          <w:szCs w:val="28"/>
        </w:rPr>
        <w:t xml:space="preserve">µCHP </w:t>
      </w:r>
      <w:r w:rsidRPr="00810E75">
        <w:rPr>
          <w:rFonts w:cs="Calibri"/>
          <w:bCs/>
          <w:iCs/>
          <w:color w:val="262626" w:themeColor="text1" w:themeTint="D9"/>
          <w:sz w:val="28"/>
          <w:szCs w:val="28"/>
        </w:rPr>
        <w:t xml:space="preserve">unit incorporating the MEC engine, now being manufactured in China. Remeha has developed the eVita </w:t>
      </w:r>
      <w:r w:rsidR="00482172" w:rsidRPr="00810E75">
        <w:rPr>
          <w:rFonts w:cs="Calibri"/>
          <w:bCs/>
          <w:iCs/>
          <w:color w:val="262626" w:themeColor="text1" w:themeTint="D9"/>
          <w:sz w:val="28"/>
          <w:szCs w:val="28"/>
        </w:rPr>
        <w:t xml:space="preserve">µCHP </w:t>
      </w:r>
      <w:r w:rsidRPr="00810E75">
        <w:rPr>
          <w:rFonts w:cs="Calibri"/>
          <w:bCs/>
          <w:iCs/>
          <w:color w:val="262626" w:themeColor="text1" w:themeTint="D9"/>
          <w:sz w:val="28"/>
          <w:szCs w:val="28"/>
        </w:rPr>
        <w:t>with the MEC engine.</w:t>
      </w:r>
      <w:r w:rsidR="00CD7651" w:rsidRPr="00810E75">
        <w:rPr>
          <w:rFonts w:cs="Calibri"/>
          <w:bCs/>
          <w:iCs/>
          <w:color w:val="262626" w:themeColor="text1" w:themeTint="D9"/>
          <w:sz w:val="28"/>
          <w:szCs w:val="28"/>
        </w:rPr>
        <w:t xml:space="preserve"> </w:t>
      </w:r>
      <w:r w:rsidRPr="00810E75">
        <w:rPr>
          <w:rFonts w:cs="Calibri"/>
          <w:color w:val="262626" w:themeColor="text1" w:themeTint="D9"/>
          <w:sz w:val="28"/>
          <w:szCs w:val="28"/>
        </w:rPr>
        <w:t xml:space="preserve">The </w:t>
      </w:r>
      <w:r w:rsidRPr="00810E75">
        <w:rPr>
          <w:rFonts w:cs="Calibri"/>
          <w:bCs/>
          <w:iCs/>
          <w:color w:val="262626" w:themeColor="text1" w:themeTint="D9"/>
          <w:sz w:val="28"/>
          <w:szCs w:val="28"/>
        </w:rPr>
        <w:t xml:space="preserve">Remeha </w:t>
      </w:r>
      <w:r w:rsidRPr="00810E75">
        <w:rPr>
          <w:rFonts w:cs="Calibri"/>
          <w:color w:val="262626" w:themeColor="text1" w:themeTint="D9"/>
          <w:sz w:val="28"/>
          <w:szCs w:val="28"/>
        </w:rPr>
        <w:t xml:space="preserve">eVita 28c has an electrical efficiency of 15% and an overall efficiency of 90%. </w:t>
      </w:r>
      <w:r w:rsidRPr="00810E75">
        <w:rPr>
          <w:rFonts w:cs="Calibri"/>
          <w:bCs/>
          <w:iCs/>
          <w:color w:val="262626" w:themeColor="text1" w:themeTint="D9"/>
          <w:sz w:val="28"/>
          <w:szCs w:val="28"/>
        </w:rPr>
        <w:t>The thermal output for space heating is 3.7-24.9 kW</w:t>
      </w:r>
      <w:r w:rsidR="00BD3333" w:rsidRPr="00810E75">
        <w:rPr>
          <w:rFonts w:cs="Calibri"/>
          <w:bCs/>
          <w:iCs/>
          <w:color w:val="262626" w:themeColor="text1" w:themeTint="D9"/>
          <w:sz w:val="28"/>
          <w:szCs w:val="28"/>
        </w:rPr>
        <w:t xml:space="preserve"> </w:t>
      </w:r>
      <w:r w:rsidRPr="00810E75">
        <w:rPr>
          <w:rFonts w:cs="Calibri"/>
          <w:bCs/>
          <w:iCs/>
          <w:color w:val="262626" w:themeColor="text1" w:themeTint="D9"/>
          <w:sz w:val="28"/>
          <w:szCs w:val="28"/>
        </w:rPr>
        <w:t xml:space="preserve">(60-80 °C) and DHW capacity is 7.5 l/min at 60 °C. The electrical output is 1 kW. </w:t>
      </w:r>
    </w:p>
    <w:p w14:paraId="744A8F63" w14:textId="4DB52A3D" w:rsidR="007703F3" w:rsidRPr="00810E75" w:rsidRDefault="004F5089" w:rsidP="005B066B">
      <w:pPr>
        <w:spacing w:line="36" w:lineRule="atLeast"/>
        <w:rPr>
          <w:rFonts w:cs="Calibri"/>
          <w:color w:val="262626" w:themeColor="text1" w:themeTint="D9"/>
          <w:sz w:val="28"/>
          <w:szCs w:val="28"/>
        </w:rPr>
      </w:pPr>
      <w:r w:rsidRPr="00810E75">
        <w:rPr>
          <w:b/>
          <w:color w:val="262626" w:themeColor="text1" w:themeTint="D9"/>
          <w:sz w:val="28"/>
          <w:szCs w:val="28"/>
        </w:rPr>
        <w:lastRenderedPageBreak/>
        <w:t>Micro turbine</w:t>
      </w:r>
      <w:r w:rsidR="00B45D6B" w:rsidRPr="00810E75">
        <w:rPr>
          <w:b/>
          <w:color w:val="262626" w:themeColor="text1" w:themeTint="D9"/>
          <w:sz w:val="28"/>
          <w:szCs w:val="28"/>
        </w:rPr>
        <w:t>s</w:t>
      </w:r>
      <w:r w:rsidR="00E92009" w:rsidRPr="00810E75">
        <w:rPr>
          <w:b/>
          <w:color w:val="262626" w:themeColor="text1" w:themeTint="D9"/>
          <w:sz w:val="28"/>
          <w:szCs w:val="28"/>
        </w:rPr>
        <w:t xml:space="preserve">: </w:t>
      </w:r>
      <w:r w:rsidR="00E92009" w:rsidRPr="00810E75">
        <w:rPr>
          <w:color w:val="262626" w:themeColor="text1" w:themeTint="D9"/>
          <w:sz w:val="22"/>
          <w:szCs w:val="22"/>
        </w:rPr>
        <w:t>[41][42]</w:t>
      </w:r>
      <w:r w:rsidR="005F70D6" w:rsidRPr="00810E75">
        <w:rPr>
          <w:rFonts w:cs="Calibri"/>
          <w:b/>
          <w:color w:val="262626" w:themeColor="text1" w:themeTint="D9"/>
          <w:sz w:val="28"/>
          <w:szCs w:val="28"/>
        </w:rPr>
        <w:t xml:space="preserve"> </w:t>
      </w:r>
      <w:r w:rsidRPr="00810E75">
        <w:rPr>
          <w:rFonts w:cs="Calibri"/>
          <w:color w:val="262626" w:themeColor="text1" w:themeTint="D9"/>
          <w:sz w:val="28"/>
          <w:szCs w:val="28"/>
        </w:rPr>
        <w:t>Micro turbine</w:t>
      </w:r>
      <w:r w:rsidR="005F70D6" w:rsidRPr="00810E75">
        <w:rPr>
          <w:rFonts w:cs="Calibri"/>
          <w:color w:val="262626" w:themeColor="text1" w:themeTint="D9"/>
          <w:sz w:val="28"/>
          <w:szCs w:val="28"/>
        </w:rPr>
        <w:t>s operate on the same thermodynamic Brayton cycle, as larger gas turbines. In this cycle, atmospheric air is compressed, heated</w:t>
      </w:r>
      <w:r w:rsidR="009E5990" w:rsidRPr="00810E75">
        <w:rPr>
          <w:rFonts w:cs="Calibri"/>
          <w:color w:val="262626" w:themeColor="text1" w:themeTint="D9"/>
          <w:sz w:val="28"/>
          <w:szCs w:val="28"/>
        </w:rPr>
        <w:t>,</w:t>
      </w:r>
      <w:r w:rsidR="005F70D6" w:rsidRPr="00810E75">
        <w:rPr>
          <w:rFonts w:cs="Calibri"/>
          <w:color w:val="262626" w:themeColor="text1" w:themeTint="D9"/>
          <w:sz w:val="28"/>
          <w:szCs w:val="28"/>
        </w:rPr>
        <w:t xml:space="preserve"> and then expanded. The excess power produced by the expander (turbine) is used for power generation. The power produced by an expansion turbine and consumed by the compressor is proportional to the absolute temperature of the gas passing through those devices. Consequently, it is advantageous to operate the expansion turbine at the highest practical temperature consistent with economic materials and to operate the compressor with an inlet air temperature as low as possible. </w:t>
      </w:r>
    </w:p>
    <w:p w14:paraId="0A81A62B" w14:textId="67826EA8" w:rsidR="005F70D6" w:rsidRPr="00810E75" w:rsidRDefault="005F70D6" w:rsidP="005F70D6">
      <w:pPr>
        <w:spacing w:line="36" w:lineRule="atLeast"/>
        <w:rPr>
          <w:rFonts w:cs="Calibri"/>
          <w:color w:val="262626" w:themeColor="text1" w:themeTint="D9"/>
          <w:sz w:val="28"/>
          <w:szCs w:val="28"/>
        </w:rPr>
      </w:pPr>
    </w:p>
    <w:p w14:paraId="2AD07D24" w14:textId="13A1377C" w:rsidR="005F70D6" w:rsidRPr="00810E75" w:rsidRDefault="005F70D6" w:rsidP="005F70D6">
      <w:pPr>
        <w:spacing w:line="36" w:lineRule="atLeast"/>
        <w:jc w:val="center"/>
        <w:rPr>
          <w:rFonts w:cs="Calibri"/>
          <w:i/>
          <w:color w:val="262626" w:themeColor="text1" w:themeTint="D9"/>
          <w:sz w:val="28"/>
          <w:szCs w:val="28"/>
        </w:rPr>
      </w:pPr>
      <w:r w:rsidRPr="00810E75">
        <w:rPr>
          <w:rFonts w:cs="Calibri"/>
          <w:i/>
          <w:noProof/>
          <w:color w:val="262626" w:themeColor="text1" w:themeTint="D9"/>
          <w:sz w:val="28"/>
          <w:szCs w:val="28"/>
          <w:lang w:val="nl-NL"/>
        </w:rPr>
        <w:drawing>
          <wp:inline distT="0" distB="0" distL="0" distR="0" wp14:anchorId="1907DE75" wp14:editId="39C9B32C">
            <wp:extent cx="4337415" cy="2747632"/>
            <wp:effectExtent l="0" t="0" r="635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6B8F24A4" w14:textId="77777777" w:rsidR="00C36684" w:rsidRPr="00810E75" w:rsidRDefault="00C36684" w:rsidP="005F70D6">
      <w:pPr>
        <w:spacing w:line="36" w:lineRule="atLeast"/>
        <w:jc w:val="center"/>
        <w:rPr>
          <w:rFonts w:cs="Calibri"/>
          <w:i/>
          <w:color w:val="262626" w:themeColor="text1" w:themeTint="D9"/>
          <w:sz w:val="28"/>
          <w:szCs w:val="28"/>
        </w:rPr>
      </w:pPr>
    </w:p>
    <w:p w14:paraId="7EE8B959" w14:textId="77777777" w:rsidR="00C02B13" w:rsidRPr="00810E75" w:rsidRDefault="009B4AB8" w:rsidP="005F70D6">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Fig. 3.9</w:t>
      </w:r>
      <w:r w:rsidR="005F70D6" w:rsidRPr="00810E75">
        <w:rPr>
          <w:rFonts w:cs="Calibri"/>
          <w:i/>
          <w:color w:val="262626" w:themeColor="text1" w:themeTint="D9"/>
          <w:sz w:val="26"/>
          <w:szCs w:val="26"/>
        </w:rPr>
        <w:t>.2</w:t>
      </w:r>
      <w:r w:rsidR="00C2685B" w:rsidRPr="00810E75">
        <w:rPr>
          <w:rFonts w:cs="Calibri"/>
          <w:i/>
          <w:color w:val="262626" w:themeColor="text1" w:themeTint="D9"/>
          <w:sz w:val="26"/>
          <w:szCs w:val="26"/>
        </w:rPr>
        <w:t>c</w:t>
      </w:r>
      <w:r w:rsidR="005F70D6" w:rsidRPr="00810E75">
        <w:rPr>
          <w:rFonts w:cs="Calibri"/>
          <w:i/>
          <w:color w:val="262626" w:themeColor="text1" w:themeTint="D9"/>
          <w:sz w:val="26"/>
          <w:szCs w:val="26"/>
        </w:rPr>
        <w:t xml:space="preserve">: </w:t>
      </w:r>
      <w:r w:rsidR="004F5089" w:rsidRPr="00810E75">
        <w:rPr>
          <w:rFonts w:cs="Calibri"/>
          <w:i/>
          <w:color w:val="262626" w:themeColor="text1" w:themeTint="D9"/>
          <w:sz w:val="26"/>
          <w:szCs w:val="26"/>
        </w:rPr>
        <w:t>Micro turbine</w:t>
      </w:r>
      <w:r w:rsidR="005F70D6" w:rsidRPr="00810E75">
        <w:rPr>
          <w:rFonts w:cs="Calibri"/>
          <w:i/>
          <w:color w:val="262626" w:themeColor="text1" w:themeTint="D9"/>
          <w:sz w:val="26"/>
          <w:szCs w:val="26"/>
        </w:rPr>
        <w:t xml:space="preserve"> electrical efficiency [%] as a function of </w:t>
      </w:r>
    </w:p>
    <w:p w14:paraId="1B5D866D" w14:textId="70F194DC" w:rsidR="005F70D6" w:rsidRPr="00810E75" w:rsidRDefault="005F70D6" w:rsidP="005F70D6">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the compressor pressure ratio and the turbine firing temperatures.</w:t>
      </w:r>
    </w:p>
    <w:p w14:paraId="6DFACDD9" w14:textId="77E3B9A6" w:rsidR="005F70D6" w:rsidRPr="00810E75" w:rsidRDefault="005F70D6" w:rsidP="005F70D6">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92619C" w:rsidRPr="00810E75">
        <w:rPr>
          <w:rFonts w:cs="Calibri"/>
          <w:i/>
          <w:color w:val="262626" w:themeColor="text1" w:themeTint="D9"/>
          <w:sz w:val="26"/>
          <w:szCs w:val="26"/>
        </w:rPr>
        <w:t>Firing</w:t>
      </w:r>
      <w:r w:rsidRPr="00810E75">
        <w:rPr>
          <w:rFonts w:cs="Calibri"/>
          <w:i/>
          <w:color w:val="262626" w:themeColor="text1" w:themeTint="D9"/>
          <w:sz w:val="26"/>
          <w:szCs w:val="26"/>
        </w:rPr>
        <w:t xml:space="preserve"> temperatures 850 °C, 900 °C and 950 °C) [42].</w:t>
      </w:r>
    </w:p>
    <w:p w14:paraId="7C7D71AE" w14:textId="77777777" w:rsidR="00613098" w:rsidRPr="00810E75" w:rsidRDefault="00613098" w:rsidP="00D65F8E">
      <w:pPr>
        <w:spacing w:line="36" w:lineRule="atLeast"/>
        <w:rPr>
          <w:rFonts w:cs="Calibri"/>
          <w:color w:val="262626" w:themeColor="text1" w:themeTint="D9"/>
          <w:sz w:val="28"/>
          <w:szCs w:val="28"/>
        </w:rPr>
      </w:pPr>
    </w:p>
    <w:p w14:paraId="27F412E0" w14:textId="300CF771" w:rsidR="00D65F8E" w:rsidRPr="00810E75" w:rsidRDefault="00D65F8E" w:rsidP="00D65F8E">
      <w:pPr>
        <w:spacing w:line="36" w:lineRule="atLeast"/>
        <w:rPr>
          <w:rFonts w:cs="Calibri"/>
          <w:color w:val="262626" w:themeColor="text1" w:themeTint="D9"/>
          <w:sz w:val="28"/>
          <w:szCs w:val="28"/>
        </w:rPr>
      </w:pPr>
      <w:r w:rsidRPr="00810E75">
        <w:rPr>
          <w:rFonts w:cs="Calibri"/>
          <w:color w:val="262626" w:themeColor="text1" w:themeTint="D9"/>
          <w:sz w:val="28"/>
          <w:szCs w:val="28"/>
        </w:rPr>
        <w:t>Fig. 3.9.2c shows the electrical efficiency of the micro turbine as a function of the pressure ratio of the compressor, for turbine temperatures of 850 ° C, 900 ° C and 950 ° C. Higher temperature and pressure ratios result in higher efficiency. The inlet temperatures of micro turbines are limited to 1050 ° C and are partly dependent on the choice of material for the turbine wheel.</w:t>
      </w:r>
    </w:p>
    <w:p w14:paraId="0E67A45B" w14:textId="77777777" w:rsidR="005F70D6" w:rsidRPr="00810E75" w:rsidRDefault="005F70D6" w:rsidP="005F70D6">
      <w:pPr>
        <w:spacing w:line="36" w:lineRule="atLeast"/>
        <w:rPr>
          <w:rFonts w:cs="Calibri"/>
          <w:color w:val="262626" w:themeColor="text1" w:themeTint="D9"/>
          <w:sz w:val="28"/>
          <w:szCs w:val="28"/>
        </w:rPr>
      </w:pPr>
    </w:p>
    <w:p w14:paraId="3918FE2B" w14:textId="1E2E0878" w:rsidR="005F70D6" w:rsidRPr="00810E75" w:rsidRDefault="005F70D6" w:rsidP="005F70D6">
      <w:pPr>
        <w:spacing w:line="36" w:lineRule="atLeast"/>
        <w:rPr>
          <w:rFonts w:cs="Calibri"/>
          <w:i/>
          <w:color w:val="262626" w:themeColor="text1" w:themeTint="D9"/>
          <w:sz w:val="28"/>
          <w:szCs w:val="28"/>
        </w:rPr>
      </w:pPr>
      <w:r w:rsidRPr="00810E75">
        <w:rPr>
          <w:rFonts w:cs="Calibri"/>
          <w:color w:val="262626" w:themeColor="text1" w:themeTint="D9"/>
          <w:sz w:val="28"/>
          <w:szCs w:val="28"/>
        </w:rPr>
        <w:t>The configuration of the Brayton cycle with regeneration and exhaust recovery is given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886B09" w:rsidRPr="00810E75">
        <w:rPr>
          <w:rFonts w:cs="Calibri"/>
          <w:color w:val="262626" w:themeColor="text1" w:themeTint="D9"/>
          <w:sz w:val="28"/>
          <w:szCs w:val="28"/>
        </w:rPr>
        <w:t>3.9</w:t>
      </w:r>
      <w:r w:rsidRPr="00810E75">
        <w:rPr>
          <w:rFonts w:cs="Calibri"/>
          <w:color w:val="262626" w:themeColor="text1" w:themeTint="D9"/>
          <w:sz w:val="28"/>
          <w:szCs w:val="28"/>
        </w:rPr>
        <w:t>.2</w:t>
      </w:r>
      <w:r w:rsidR="00C2685B" w:rsidRPr="00810E75">
        <w:rPr>
          <w:rFonts w:cs="Calibri"/>
          <w:color w:val="262626" w:themeColor="text1" w:themeTint="D9"/>
          <w:sz w:val="28"/>
          <w:szCs w:val="28"/>
        </w:rPr>
        <w:t>d</w:t>
      </w:r>
      <w:r w:rsidRPr="00810E75">
        <w:rPr>
          <w:rFonts w:cs="Calibri"/>
          <w:i/>
          <w:color w:val="262626" w:themeColor="text1" w:themeTint="D9"/>
          <w:sz w:val="28"/>
          <w:szCs w:val="28"/>
        </w:rPr>
        <w:t xml:space="preserve">. </w:t>
      </w:r>
    </w:p>
    <w:p w14:paraId="0EDB7990" w14:textId="77777777" w:rsidR="005F70D6" w:rsidRPr="00810E75" w:rsidRDefault="005F70D6" w:rsidP="005F70D6">
      <w:pPr>
        <w:spacing w:line="36" w:lineRule="atLeast"/>
        <w:rPr>
          <w:rFonts w:cs="Calibri"/>
          <w:i/>
          <w:color w:val="262626" w:themeColor="text1" w:themeTint="D9"/>
          <w:sz w:val="28"/>
          <w:szCs w:val="28"/>
        </w:rPr>
      </w:pPr>
    </w:p>
    <w:p w14:paraId="14D336CC" w14:textId="26F1E612" w:rsidR="005F70D6" w:rsidRPr="00810E75" w:rsidRDefault="00C15318" w:rsidP="005F70D6">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4864" w:dyaOrig="2994" w14:anchorId="5DEDE546">
          <v:shape id="_x0000_i1072" type="#_x0000_t75" style="width:223.5pt;height:136.5pt" o:ole="">
            <v:imagedata r:id="rId188" o:title=""/>
          </v:shape>
          <o:OLEObject Type="Embed" ProgID="Visio.Drawing.11" ShapeID="_x0000_i1072" DrawAspect="Content" ObjectID="_1821517019" r:id="rId189"/>
        </w:object>
      </w:r>
    </w:p>
    <w:p w14:paraId="700AF807" w14:textId="77777777" w:rsidR="00C02B13" w:rsidRPr="00810E75" w:rsidRDefault="00886B09" w:rsidP="00C02B13">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Fig. 3.9</w:t>
      </w:r>
      <w:r w:rsidR="005F70D6" w:rsidRPr="00810E75">
        <w:rPr>
          <w:rFonts w:cs="Calibri"/>
          <w:i/>
          <w:color w:val="262626" w:themeColor="text1" w:themeTint="D9"/>
          <w:sz w:val="26"/>
          <w:szCs w:val="26"/>
        </w:rPr>
        <w:t>.2</w:t>
      </w:r>
      <w:r w:rsidR="00C2685B" w:rsidRPr="00810E75">
        <w:rPr>
          <w:rFonts w:cs="Calibri"/>
          <w:i/>
          <w:color w:val="262626" w:themeColor="text1" w:themeTint="D9"/>
          <w:sz w:val="26"/>
          <w:szCs w:val="26"/>
        </w:rPr>
        <w:t>d</w:t>
      </w:r>
      <w:r w:rsidR="005F70D6" w:rsidRPr="00810E75">
        <w:rPr>
          <w:rFonts w:cs="Calibri"/>
          <w:i/>
          <w:color w:val="262626" w:themeColor="text1" w:themeTint="D9"/>
          <w:sz w:val="26"/>
          <w:szCs w:val="26"/>
        </w:rPr>
        <w:t>: Configuration of the Brayton</w:t>
      </w:r>
      <w:r w:rsidR="00C02B13" w:rsidRPr="00810E75">
        <w:rPr>
          <w:rFonts w:cs="Calibri"/>
          <w:i/>
          <w:color w:val="262626" w:themeColor="text1" w:themeTint="D9"/>
          <w:sz w:val="26"/>
          <w:szCs w:val="26"/>
        </w:rPr>
        <w:t xml:space="preserve"> </w:t>
      </w:r>
      <w:r w:rsidR="005F70D6" w:rsidRPr="00810E75">
        <w:rPr>
          <w:rFonts w:cs="Calibri"/>
          <w:i/>
          <w:color w:val="262626" w:themeColor="text1" w:themeTint="D9"/>
          <w:sz w:val="26"/>
          <w:szCs w:val="26"/>
        </w:rPr>
        <w:t>cycle</w:t>
      </w:r>
    </w:p>
    <w:p w14:paraId="7A455238" w14:textId="6FDA1B3A" w:rsidR="005F70D6" w:rsidRPr="00810E75" w:rsidRDefault="005F70D6" w:rsidP="00C02B13">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with regeneration and exhaust recovery.</w:t>
      </w:r>
    </w:p>
    <w:p w14:paraId="50702B53" w14:textId="77777777" w:rsidR="005F70D6" w:rsidRPr="00810E75" w:rsidRDefault="005F70D6" w:rsidP="005F70D6">
      <w:pPr>
        <w:spacing w:line="36" w:lineRule="atLeast"/>
        <w:rPr>
          <w:rFonts w:cs="Calibri"/>
          <w:i/>
          <w:color w:val="262626" w:themeColor="text1" w:themeTint="D9"/>
          <w:sz w:val="28"/>
          <w:szCs w:val="28"/>
        </w:rPr>
      </w:pPr>
    </w:p>
    <w:p w14:paraId="7A3AE817" w14:textId="77777777" w:rsidR="005F70D6" w:rsidRPr="00810E75" w:rsidRDefault="005F70D6" w:rsidP="005F70D6">
      <w:pPr>
        <w:spacing w:line="36" w:lineRule="atLeast"/>
        <w:rPr>
          <w:rFonts w:cs="Calibri"/>
          <w:color w:val="262626" w:themeColor="text1" w:themeTint="D9"/>
          <w:sz w:val="28"/>
          <w:szCs w:val="28"/>
        </w:rPr>
      </w:pPr>
      <w:r w:rsidRPr="00810E75">
        <w:rPr>
          <w:rFonts w:cs="Calibri"/>
          <w:iCs/>
          <w:color w:val="262626" w:themeColor="text1" w:themeTint="D9"/>
          <w:sz w:val="28"/>
          <w:szCs w:val="28"/>
        </w:rPr>
        <w:t>T</w:t>
      </w:r>
      <w:r w:rsidRPr="00810E75">
        <w:rPr>
          <w:rFonts w:cs="Calibri"/>
          <w:color w:val="262626" w:themeColor="text1" w:themeTint="D9"/>
          <w:sz w:val="28"/>
          <w:szCs w:val="28"/>
        </w:rPr>
        <w:t>he efficiency with the regeneration can be determined as:</w:t>
      </w:r>
    </w:p>
    <w:p w14:paraId="40E6AB7F" w14:textId="77777777" w:rsidR="005F70D6" w:rsidRPr="00810E75" w:rsidRDefault="005F70D6" w:rsidP="005F70D6">
      <w:pPr>
        <w:spacing w:line="36" w:lineRule="atLeast"/>
        <w:rPr>
          <w:rFonts w:cs="Calibri"/>
          <w:color w:val="262626" w:themeColor="text1" w:themeTint="D9"/>
          <w:sz w:val="28"/>
          <w:szCs w:val="28"/>
        </w:rPr>
      </w:pPr>
    </w:p>
    <w:p w14:paraId="6C4E0BC3" w14:textId="77777777" w:rsidR="005F70D6" w:rsidRPr="00810E75" w:rsidRDefault="005F70D6" w:rsidP="005F70D6">
      <w:pPr>
        <w:spacing w:line="36" w:lineRule="atLeast"/>
        <w:rPr>
          <w:rFonts w:cs="Calibri"/>
          <w:color w:val="262626" w:themeColor="text1" w:themeTint="D9"/>
          <w:sz w:val="28"/>
          <w:szCs w:val="28"/>
        </w:rPr>
      </w:pPr>
      <m:oMathPara>
        <m:oMath>
          <m:r>
            <w:rPr>
              <w:rFonts w:ascii="Cambria Math" w:hAnsi="Cambria Math" w:cs="Calibri"/>
              <w:color w:val="262626" w:themeColor="text1" w:themeTint="D9"/>
              <w:sz w:val="28"/>
              <w:szCs w:val="28"/>
            </w:rPr>
            <m:t>η</m:t>
          </m:r>
          <m:r>
            <m:rPr>
              <m:sty m:val="p"/>
            </m:rPr>
            <w:rPr>
              <w:rFonts w:ascii="Cambria Math" w:hAnsi="Cambria Math" w:cs="Calibri"/>
              <w:color w:val="262626" w:themeColor="text1" w:themeTint="D9"/>
              <w:sz w:val="28"/>
              <w:szCs w:val="28"/>
            </w:rPr>
            <m:t>=</m:t>
          </m:r>
          <m:f>
            <m:fPr>
              <m:ctrlPr>
                <w:rPr>
                  <w:rFonts w:ascii="Cambria Math" w:hAnsi="Cambria Math" w:cs="Calibri"/>
                  <w:color w:val="262626" w:themeColor="text1" w:themeTint="D9"/>
                  <w:sz w:val="28"/>
                  <w:szCs w:val="28"/>
                </w:rPr>
              </m:ctrlPr>
            </m:fPr>
            <m:num>
              <m:sSub>
                <m:sSubPr>
                  <m:ctrlPr>
                    <w:rPr>
                      <w:rFonts w:ascii="Cambria Math" w:hAnsi="Cambria Math" w:cs="Calibri"/>
                      <w:color w:val="262626" w:themeColor="text1" w:themeTint="D9"/>
                      <w:sz w:val="28"/>
                      <w:szCs w:val="28"/>
                    </w:rPr>
                  </m:ctrlPr>
                </m:sSubPr>
                <m:e>
                  <m:r>
                    <w:rPr>
                      <w:rFonts w:ascii="Cambria Math" w:hAnsi="Cambria Math" w:cs="Calibri"/>
                      <w:color w:val="262626" w:themeColor="text1" w:themeTint="D9"/>
                      <w:sz w:val="28"/>
                      <w:szCs w:val="28"/>
                    </w:rPr>
                    <m:t>W</m:t>
                  </m:r>
                </m:e>
                <m:sub>
                  <m:r>
                    <w:rPr>
                      <w:rFonts w:ascii="Cambria Math" w:hAnsi="Cambria Math" w:cs="Calibri"/>
                      <w:color w:val="262626" w:themeColor="text1" w:themeTint="D9"/>
                      <w:sz w:val="28"/>
                      <w:szCs w:val="28"/>
                    </w:rPr>
                    <m:t>net</m:t>
                  </m:r>
                </m:sub>
              </m:sSub>
            </m:num>
            <m:den>
              <m:sSub>
                <m:sSubPr>
                  <m:ctrlPr>
                    <w:rPr>
                      <w:rFonts w:ascii="Cambria Math" w:hAnsi="Cambria Math" w:cs="Calibri"/>
                      <w:color w:val="262626" w:themeColor="text1" w:themeTint="D9"/>
                      <w:sz w:val="28"/>
                      <w:szCs w:val="28"/>
                    </w:rPr>
                  </m:ctrlPr>
                </m:sSubPr>
                <m:e>
                  <m:r>
                    <w:rPr>
                      <w:rFonts w:ascii="Cambria Math" w:hAnsi="Cambria Math" w:cs="Calibri"/>
                      <w:color w:val="262626" w:themeColor="text1" w:themeTint="D9"/>
                      <w:sz w:val="28"/>
                      <w:szCs w:val="28"/>
                    </w:rPr>
                    <m:t>Q</m:t>
                  </m:r>
                </m:e>
                <m:sub>
                  <m:r>
                    <w:rPr>
                      <w:rFonts w:ascii="Cambria Math" w:hAnsi="Cambria Math" w:cs="Calibri"/>
                      <w:color w:val="262626" w:themeColor="text1" w:themeTint="D9"/>
                      <w:sz w:val="28"/>
                      <w:szCs w:val="28"/>
                    </w:rPr>
                    <m:t>H</m:t>
                  </m:r>
                </m:sub>
              </m:sSub>
            </m:den>
          </m:f>
          <m:r>
            <m:rPr>
              <m:sty m:val="p"/>
            </m:rPr>
            <w:rPr>
              <w:rFonts w:ascii="Cambria Math" w:hAnsi="Cambria Math" w:cs="Calibri"/>
              <w:color w:val="262626" w:themeColor="text1" w:themeTint="D9"/>
              <w:sz w:val="28"/>
              <w:szCs w:val="28"/>
            </w:rPr>
            <m:t>=1-</m:t>
          </m:r>
          <m:f>
            <m:fPr>
              <m:ctrlPr>
                <w:rPr>
                  <w:rFonts w:ascii="Cambria Math" w:hAnsi="Cambria Math" w:cs="Calibri"/>
                  <w:color w:val="262626" w:themeColor="text1" w:themeTint="D9"/>
                  <w:sz w:val="28"/>
                  <w:szCs w:val="28"/>
                </w:rPr>
              </m:ctrlPr>
            </m:fPr>
            <m:num>
              <m:sSub>
                <m:sSubPr>
                  <m:ctrlPr>
                    <w:rPr>
                      <w:rFonts w:ascii="Cambria Math" w:hAnsi="Cambria Math" w:cs="Calibri"/>
                      <w:color w:val="262626" w:themeColor="text1" w:themeTint="D9"/>
                      <w:sz w:val="28"/>
                      <w:szCs w:val="28"/>
                    </w:rPr>
                  </m:ctrlPr>
                </m:sSubPr>
                <m:e>
                  <m:r>
                    <w:rPr>
                      <w:rFonts w:ascii="Cambria Math" w:hAnsi="Cambria Math" w:cs="Calibri"/>
                      <w:color w:val="262626" w:themeColor="text1" w:themeTint="D9"/>
                      <w:sz w:val="28"/>
                      <w:szCs w:val="28"/>
                    </w:rPr>
                    <m:t>Q</m:t>
                  </m:r>
                </m:e>
                <m:sub>
                  <m:r>
                    <w:rPr>
                      <w:rFonts w:ascii="Cambria Math" w:hAnsi="Cambria Math" w:cs="Calibri"/>
                      <w:color w:val="262626" w:themeColor="text1" w:themeTint="D9"/>
                      <w:sz w:val="28"/>
                      <w:szCs w:val="28"/>
                    </w:rPr>
                    <m:t>L</m:t>
                  </m:r>
                </m:sub>
              </m:sSub>
            </m:num>
            <m:den>
              <m:sSub>
                <m:sSubPr>
                  <m:ctrlPr>
                    <w:rPr>
                      <w:rFonts w:ascii="Cambria Math" w:hAnsi="Cambria Math" w:cs="Calibri"/>
                      <w:color w:val="262626" w:themeColor="text1" w:themeTint="D9"/>
                      <w:sz w:val="28"/>
                      <w:szCs w:val="28"/>
                    </w:rPr>
                  </m:ctrlPr>
                </m:sSubPr>
                <m:e>
                  <m:r>
                    <w:rPr>
                      <w:rFonts w:ascii="Cambria Math" w:hAnsi="Cambria Math" w:cs="Calibri"/>
                      <w:color w:val="262626" w:themeColor="text1" w:themeTint="D9"/>
                      <w:sz w:val="28"/>
                      <w:szCs w:val="28"/>
                    </w:rPr>
                    <m:t>Q</m:t>
                  </m:r>
                </m:e>
                <m:sub>
                  <m:r>
                    <w:rPr>
                      <w:rFonts w:ascii="Cambria Math" w:hAnsi="Cambria Math" w:cs="Calibri"/>
                      <w:color w:val="262626" w:themeColor="text1" w:themeTint="D9"/>
                      <w:sz w:val="28"/>
                      <w:szCs w:val="28"/>
                    </w:rPr>
                    <m:t>H</m:t>
                  </m:r>
                </m:sub>
              </m:sSub>
            </m:den>
          </m:f>
        </m:oMath>
      </m:oMathPara>
    </w:p>
    <w:p w14:paraId="092635DF" w14:textId="77777777" w:rsidR="005F70D6" w:rsidRPr="00810E75" w:rsidRDefault="005F70D6" w:rsidP="005F70D6">
      <w:pPr>
        <w:autoSpaceDE w:val="0"/>
        <w:autoSpaceDN w:val="0"/>
        <w:adjustRightInd w:val="0"/>
        <w:spacing w:line="36" w:lineRule="atLeast"/>
        <w:jc w:val="left"/>
        <w:rPr>
          <w:rFonts w:cs="Calibri"/>
          <w:bCs/>
          <w:color w:val="262626" w:themeColor="text1" w:themeTint="D9"/>
          <w:sz w:val="28"/>
          <w:szCs w:val="28"/>
        </w:rPr>
      </w:pPr>
    </w:p>
    <w:p w14:paraId="19ED7392" w14:textId="77777777" w:rsidR="005F70D6" w:rsidRPr="00810E75" w:rsidRDefault="005F70D6" w:rsidP="005F70D6">
      <w:pPr>
        <w:autoSpaceDE w:val="0"/>
        <w:autoSpaceDN w:val="0"/>
        <w:adjustRightInd w:val="0"/>
        <w:spacing w:line="36" w:lineRule="atLeast"/>
        <w:jc w:val="left"/>
        <w:rPr>
          <w:rFonts w:cs="Calibri"/>
          <w:bCs/>
          <w:color w:val="262626" w:themeColor="text1" w:themeTint="D9"/>
          <w:sz w:val="28"/>
          <w:szCs w:val="28"/>
        </w:rPr>
      </w:pPr>
      <w:r w:rsidRPr="00810E75">
        <w:rPr>
          <w:rFonts w:cs="Calibri"/>
          <w:bCs/>
          <w:color w:val="262626" w:themeColor="text1" w:themeTint="D9"/>
          <w:sz w:val="28"/>
          <w:szCs w:val="28"/>
        </w:rPr>
        <w:t>For a real generator, the efficiency can be determined as:</w:t>
      </w:r>
    </w:p>
    <w:p w14:paraId="45776D6C" w14:textId="77777777" w:rsidR="005F70D6" w:rsidRPr="00810E75" w:rsidRDefault="005F70D6" w:rsidP="005F70D6">
      <w:pPr>
        <w:autoSpaceDE w:val="0"/>
        <w:autoSpaceDN w:val="0"/>
        <w:adjustRightInd w:val="0"/>
        <w:spacing w:line="36" w:lineRule="atLeast"/>
        <w:jc w:val="center"/>
        <w:rPr>
          <w:rFonts w:cs="Calibri"/>
          <w:bCs/>
          <w:color w:val="262626" w:themeColor="text1" w:themeTint="D9"/>
          <w:sz w:val="28"/>
          <w:szCs w:val="28"/>
        </w:rPr>
      </w:pPr>
    </w:p>
    <w:p w14:paraId="11ADA9B8" w14:textId="77777777" w:rsidR="005F70D6" w:rsidRPr="00810E75" w:rsidRDefault="005F70D6" w:rsidP="005F70D6">
      <w:pPr>
        <w:spacing w:after="160" w:line="36" w:lineRule="atLeast"/>
        <w:rPr>
          <w:rFonts w:cs="Calibri"/>
          <w:color w:val="262626" w:themeColor="text1" w:themeTint="D9"/>
          <w:sz w:val="28"/>
          <w:szCs w:val="28"/>
          <w:lang w:eastAsia="en-US"/>
        </w:rPr>
      </w:pPr>
      <m:oMathPara>
        <m:oMath>
          <m:r>
            <m:rPr>
              <m:sty m:val="p"/>
            </m:rPr>
            <w:rPr>
              <w:rFonts w:ascii="Cambria Math" w:hAnsi="Cambria Math" w:cs="Calibri"/>
              <w:color w:val="262626" w:themeColor="text1" w:themeTint="D9"/>
              <w:sz w:val="28"/>
              <w:szCs w:val="28"/>
              <w:lang w:eastAsia="en-US"/>
            </w:rPr>
            <m:t xml:space="preserve">= 1- </m:t>
          </m:r>
          <m:f>
            <m:fPr>
              <m:ctrlPr>
                <w:rPr>
                  <w:rFonts w:ascii="Cambria Math" w:hAnsi="Cambria Math" w:cs="Calibri"/>
                  <w:color w:val="262626" w:themeColor="text1" w:themeTint="D9"/>
                  <w:sz w:val="28"/>
                  <w:szCs w:val="28"/>
                  <w:lang w:eastAsia="en-US"/>
                </w:rPr>
              </m:ctrlPr>
            </m:fPr>
            <m:num>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c</m:t>
                  </m:r>
                </m:e>
                <m:sub>
                  <m:r>
                    <w:rPr>
                      <w:rFonts w:ascii="Cambria Math" w:hAnsi="Cambria Math" w:cs="Calibri"/>
                      <w:color w:val="262626" w:themeColor="text1" w:themeTint="D9"/>
                      <w:sz w:val="28"/>
                      <w:szCs w:val="28"/>
                      <w:lang w:eastAsia="en-US"/>
                    </w:rPr>
                    <m:t>p</m:t>
                  </m:r>
                </m:sub>
              </m:sSub>
              <m:d>
                <m:dPr>
                  <m:ctrlPr>
                    <w:rPr>
                      <w:rFonts w:ascii="Cambria Math" w:hAnsi="Cambria Math" w:cs="Calibri"/>
                      <w:i/>
                      <w:color w:val="262626" w:themeColor="text1" w:themeTint="D9"/>
                      <w:sz w:val="28"/>
                      <w:szCs w:val="28"/>
                      <w:lang w:eastAsia="en-US"/>
                    </w:rPr>
                  </m:ctrlPr>
                </m:dPr>
                <m:e>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6</m:t>
                      </m:r>
                    </m:sub>
                  </m:sSub>
                  <m:r>
                    <w:rPr>
                      <w:rFonts w:ascii="Cambria Math" w:hAnsi="Cambria Math" w:cs="Calibri"/>
                      <w:color w:val="262626" w:themeColor="text1" w:themeTint="D9"/>
                      <w:sz w:val="28"/>
                      <w:szCs w:val="28"/>
                      <w:lang w:eastAsia="en-US"/>
                    </w:rPr>
                    <m:t>-</m:t>
                  </m:r>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1</m:t>
                      </m:r>
                    </m:sub>
                  </m:sSub>
                </m:e>
              </m:d>
            </m:num>
            <m:den>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c</m:t>
                  </m:r>
                </m:e>
                <m:sub>
                  <m:r>
                    <w:rPr>
                      <w:rFonts w:ascii="Cambria Math" w:hAnsi="Cambria Math" w:cs="Calibri"/>
                      <w:color w:val="262626" w:themeColor="text1" w:themeTint="D9"/>
                      <w:sz w:val="28"/>
                      <w:szCs w:val="28"/>
                      <w:lang w:eastAsia="en-US"/>
                    </w:rPr>
                    <m:t>p</m:t>
                  </m:r>
                </m:sub>
              </m:sSub>
              <m:d>
                <m:dPr>
                  <m:ctrlPr>
                    <w:rPr>
                      <w:rFonts w:ascii="Cambria Math" w:hAnsi="Cambria Math" w:cs="Calibri"/>
                      <w:i/>
                      <w:color w:val="262626" w:themeColor="text1" w:themeTint="D9"/>
                      <w:sz w:val="28"/>
                      <w:szCs w:val="28"/>
                      <w:lang w:eastAsia="en-US"/>
                    </w:rPr>
                  </m:ctrlPr>
                </m:dPr>
                <m:e>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3</m:t>
                      </m:r>
                    </m:sub>
                  </m:sSub>
                  <m:r>
                    <w:rPr>
                      <w:rFonts w:ascii="Cambria Math" w:hAnsi="Cambria Math" w:cs="Calibri"/>
                      <w:color w:val="262626" w:themeColor="text1" w:themeTint="D9"/>
                      <w:sz w:val="28"/>
                      <w:szCs w:val="28"/>
                      <w:lang w:eastAsia="en-US"/>
                    </w:rPr>
                    <m:t>-</m:t>
                  </m:r>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5</m:t>
                      </m:r>
                    </m:sub>
                  </m:sSub>
                </m:e>
              </m:d>
            </m:den>
          </m:f>
        </m:oMath>
      </m:oMathPara>
    </w:p>
    <w:p w14:paraId="4E54B762" w14:textId="76F0A3EE" w:rsidR="005F70D6" w:rsidRPr="00810E75" w:rsidRDefault="005F70D6" w:rsidP="005F70D6">
      <w:pPr>
        <w:autoSpaceDE w:val="0"/>
        <w:autoSpaceDN w:val="0"/>
        <w:adjustRightInd w:val="0"/>
        <w:spacing w:line="36" w:lineRule="atLeast"/>
        <w:rPr>
          <w:rFonts w:cs="Calibri"/>
          <w:bCs/>
          <w:color w:val="262626" w:themeColor="text1" w:themeTint="D9"/>
          <w:sz w:val="28"/>
          <w:szCs w:val="28"/>
        </w:rPr>
      </w:pPr>
      <w:r w:rsidRPr="00810E75">
        <w:rPr>
          <w:rFonts w:cs="Calibri"/>
          <w:bCs/>
          <w:color w:val="262626" w:themeColor="text1" w:themeTint="D9"/>
          <w:sz w:val="28"/>
          <w:szCs w:val="28"/>
        </w:rPr>
        <w:t xml:space="preserve">For an ideal </w:t>
      </w:r>
      <w:r w:rsidR="0092619C" w:rsidRPr="00810E75">
        <w:rPr>
          <w:rFonts w:cs="Calibri"/>
          <w:bCs/>
          <w:color w:val="262626" w:themeColor="text1" w:themeTint="D9"/>
          <w:sz w:val="28"/>
          <w:szCs w:val="28"/>
        </w:rPr>
        <w:t>generator,</w:t>
      </w:r>
      <w:r w:rsidRPr="00810E75">
        <w:rPr>
          <w:rFonts w:cs="Calibri"/>
          <w:bCs/>
          <w:color w:val="262626" w:themeColor="text1" w:themeTint="D9"/>
          <w:sz w:val="28"/>
          <w:szCs w:val="28"/>
        </w:rPr>
        <w:t xml:space="preserve"> the efficiency </w:t>
      </w:r>
      <m:oMath>
        <m:r>
          <w:rPr>
            <w:rFonts w:ascii="Cambria Math" w:hAnsi="Cambria Math" w:cs="Calibri"/>
            <w:color w:val="262626" w:themeColor="text1" w:themeTint="D9"/>
            <w:sz w:val="28"/>
            <w:szCs w:val="28"/>
            <w:lang w:eastAsia="en-US"/>
          </w:rPr>
          <m:t>η</m:t>
        </m:r>
      </m:oMath>
      <w:r w:rsidRPr="00810E75">
        <w:rPr>
          <w:rFonts w:cs="Calibri"/>
          <w:bCs/>
          <w:color w:val="262626" w:themeColor="text1" w:themeTint="D9"/>
          <w:sz w:val="28"/>
          <w:szCs w:val="28"/>
        </w:rPr>
        <w:t xml:space="preserve"> can be determined as:</w:t>
      </w:r>
    </w:p>
    <w:p w14:paraId="230C05A4" w14:textId="77777777" w:rsidR="005F70D6" w:rsidRPr="00810E75" w:rsidRDefault="005F70D6" w:rsidP="005F70D6">
      <w:pPr>
        <w:spacing w:after="160" w:line="36" w:lineRule="atLeast"/>
        <w:rPr>
          <w:rFonts w:cs="Calibri"/>
          <w:color w:val="262626" w:themeColor="text1" w:themeTint="D9"/>
          <w:sz w:val="28"/>
          <w:szCs w:val="28"/>
          <w:lang w:eastAsia="en-US"/>
        </w:rPr>
      </w:pPr>
    </w:p>
    <w:p w14:paraId="1F4132A8" w14:textId="77777777" w:rsidR="005F70D6" w:rsidRPr="00810E75" w:rsidRDefault="005F70D6" w:rsidP="005F70D6">
      <w:pPr>
        <w:spacing w:after="160" w:line="36" w:lineRule="atLeast"/>
        <w:rPr>
          <w:rFonts w:cs="Calibri"/>
          <w:color w:val="262626" w:themeColor="text1" w:themeTint="D9"/>
          <w:sz w:val="28"/>
          <w:szCs w:val="28"/>
          <w:lang w:eastAsia="en-US"/>
        </w:rPr>
      </w:pPr>
      <m:oMathPara>
        <m:oMath>
          <m:r>
            <m:rPr>
              <m:sty m:val="p"/>
            </m:rPr>
            <w:rPr>
              <w:rFonts w:ascii="Cambria Math" w:hAnsi="Cambria Math" w:cs="Calibri"/>
              <w:color w:val="262626" w:themeColor="text1" w:themeTint="D9"/>
              <w:sz w:val="28"/>
              <w:szCs w:val="28"/>
              <w:lang w:eastAsia="en-US"/>
            </w:rPr>
            <m:t>=1-</m:t>
          </m:r>
          <m:f>
            <m:fPr>
              <m:ctrlPr>
                <w:rPr>
                  <w:rFonts w:ascii="Cambria Math" w:hAnsi="Cambria Math" w:cs="Calibri"/>
                  <w:color w:val="262626" w:themeColor="text1" w:themeTint="D9"/>
                  <w:sz w:val="28"/>
                  <w:szCs w:val="28"/>
                  <w:lang w:eastAsia="en-US"/>
                </w:rPr>
              </m:ctrlPr>
            </m:fPr>
            <m:num>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c</m:t>
                  </m:r>
                </m:e>
                <m:sub>
                  <m:r>
                    <w:rPr>
                      <w:rFonts w:ascii="Cambria Math" w:hAnsi="Cambria Math" w:cs="Calibri"/>
                      <w:color w:val="262626" w:themeColor="text1" w:themeTint="D9"/>
                      <w:sz w:val="28"/>
                      <w:szCs w:val="28"/>
                      <w:lang w:eastAsia="en-US"/>
                    </w:rPr>
                    <m:t>p</m:t>
                  </m:r>
                </m:sub>
              </m:sSub>
              <m:d>
                <m:dPr>
                  <m:ctrlPr>
                    <w:rPr>
                      <w:rFonts w:ascii="Cambria Math" w:hAnsi="Cambria Math" w:cs="Calibri"/>
                      <w:i/>
                      <w:color w:val="262626" w:themeColor="text1" w:themeTint="D9"/>
                      <w:sz w:val="28"/>
                      <w:szCs w:val="28"/>
                      <w:lang w:eastAsia="en-US"/>
                    </w:rPr>
                  </m:ctrlPr>
                </m:dPr>
                <m:e>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2</m:t>
                      </m:r>
                    </m:sub>
                  </m:sSub>
                  <m:r>
                    <w:rPr>
                      <w:rFonts w:ascii="Cambria Math" w:hAnsi="Cambria Math" w:cs="Calibri"/>
                      <w:color w:val="262626" w:themeColor="text1" w:themeTint="D9"/>
                      <w:sz w:val="28"/>
                      <w:szCs w:val="28"/>
                      <w:lang w:eastAsia="en-US"/>
                    </w:rPr>
                    <m:t>-</m:t>
                  </m:r>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1</m:t>
                      </m:r>
                    </m:sub>
                  </m:sSub>
                </m:e>
              </m:d>
            </m:num>
            <m:den>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c</m:t>
                  </m:r>
                </m:e>
                <m:sub>
                  <m:r>
                    <w:rPr>
                      <w:rFonts w:ascii="Cambria Math" w:hAnsi="Cambria Math" w:cs="Calibri"/>
                      <w:color w:val="262626" w:themeColor="text1" w:themeTint="D9"/>
                      <w:sz w:val="28"/>
                      <w:szCs w:val="28"/>
                      <w:lang w:eastAsia="en-US"/>
                    </w:rPr>
                    <m:t>p</m:t>
                  </m:r>
                </m:sub>
              </m:sSub>
              <m:d>
                <m:dPr>
                  <m:ctrlPr>
                    <w:rPr>
                      <w:rFonts w:ascii="Cambria Math" w:hAnsi="Cambria Math" w:cs="Calibri"/>
                      <w:i/>
                      <w:color w:val="262626" w:themeColor="text1" w:themeTint="D9"/>
                      <w:sz w:val="28"/>
                      <w:szCs w:val="28"/>
                      <w:lang w:eastAsia="en-US"/>
                    </w:rPr>
                  </m:ctrlPr>
                </m:dPr>
                <m:e>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3</m:t>
                      </m:r>
                    </m:sub>
                  </m:sSub>
                  <m:r>
                    <w:rPr>
                      <w:rFonts w:ascii="Cambria Math" w:hAnsi="Cambria Math" w:cs="Calibri"/>
                      <w:color w:val="262626" w:themeColor="text1" w:themeTint="D9"/>
                      <w:sz w:val="28"/>
                      <w:szCs w:val="28"/>
                      <w:lang w:eastAsia="en-US"/>
                    </w:rPr>
                    <m:t>-</m:t>
                  </m:r>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4</m:t>
                      </m:r>
                    </m:sub>
                  </m:sSub>
                </m:e>
              </m:d>
            </m:den>
          </m:f>
        </m:oMath>
      </m:oMathPara>
    </w:p>
    <w:p w14:paraId="234114D9" w14:textId="77777777" w:rsidR="005F70D6" w:rsidRPr="00810E75" w:rsidRDefault="005F70D6" w:rsidP="005F70D6">
      <w:pPr>
        <w:autoSpaceDE w:val="0"/>
        <w:autoSpaceDN w:val="0"/>
        <w:adjustRightInd w:val="0"/>
        <w:spacing w:line="36" w:lineRule="atLeast"/>
        <w:rPr>
          <w:rFonts w:cs="Calibri"/>
          <w:bCs/>
          <w:color w:val="262626" w:themeColor="text1" w:themeTint="D9"/>
          <w:sz w:val="28"/>
          <w:szCs w:val="28"/>
        </w:rPr>
      </w:pPr>
      <w:r w:rsidRPr="00810E75">
        <w:rPr>
          <w:rFonts w:cs="Calibri"/>
          <w:bCs/>
          <w:color w:val="262626" w:themeColor="text1" w:themeTint="D9"/>
          <w:sz w:val="28"/>
          <w:szCs w:val="28"/>
        </w:rPr>
        <w:t xml:space="preserve">For a generator with a regenerator the efficiency </w:t>
      </w:r>
      <m:oMath>
        <m:r>
          <w:rPr>
            <w:rFonts w:ascii="Cambria Math" w:hAnsi="Cambria Math" w:cs="Calibri"/>
            <w:color w:val="262626" w:themeColor="text1" w:themeTint="D9"/>
            <w:sz w:val="28"/>
            <w:szCs w:val="28"/>
            <w:lang w:eastAsia="en-US"/>
          </w:rPr>
          <m:t>η</m:t>
        </m:r>
      </m:oMath>
      <w:r w:rsidRPr="00810E75">
        <w:rPr>
          <w:rFonts w:cs="Calibri"/>
          <w:bCs/>
          <w:color w:val="262626" w:themeColor="text1" w:themeTint="D9"/>
          <w:sz w:val="28"/>
          <w:szCs w:val="28"/>
        </w:rPr>
        <w:t xml:space="preserve"> can be determined as:</w:t>
      </w:r>
    </w:p>
    <w:p w14:paraId="12C99D0E" w14:textId="77777777" w:rsidR="005F70D6" w:rsidRPr="00810E75" w:rsidRDefault="005F70D6" w:rsidP="005F70D6">
      <w:pPr>
        <w:autoSpaceDE w:val="0"/>
        <w:autoSpaceDN w:val="0"/>
        <w:adjustRightInd w:val="0"/>
        <w:spacing w:line="36" w:lineRule="atLeast"/>
        <w:rPr>
          <w:rFonts w:cs="Calibri"/>
          <w:bCs/>
          <w:color w:val="262626" w:themeColor="text1" w:themeTint="D9"/>
          <w:sz w:val="28"/>
          <w:szCs w:val="28"/>
        </w:rPr>
      </w:pPr>
    </w:p>
    <w:p w14:paraId="5B9ADBDB" w14:textId="77777777" w:rsidR="005F70D6" w:rsidRPr="00810E75" w:rsidRDefault="005F70D6" w:rsidP="005F70D6">
      <w:pPr>
        <w:autoSpaceDE w:val="0"/>
        <w:autoSpaceDN w:val="0"/>
        <w:adjustRightInd w:val="0"/>
        <w:spacing w:line="36" w:lineRule="atLeast"/>
        <w:rPr>
          <w:rFonts w:cs="Calibri"/>
          <w:bCs/>
          <w:i/>
          <w:color w:val="262626" w:themeColor="text1" w:themeTint="D9"/>
          <w:sz w:val="28"/>
          <w:szCs w:val="28"/>
        </w:rPr>
      </w:pPr>
      <m:oMathPara>
        <m:oMath>
          <m:r>
            <m:rPr>
              <m:sty m:val="p"/>
            </m:rPr>
            <w:rPr>
              <w:rFonts w:ascii="Cambria Math" w:hAnsi="Cambria Math" w:cs="Calibri"/>
              <w:color w:val="262626" w:themeColor="text1" w:themeTint="D9"/>
              <w:sz w:val="28"/>
              <w:szCs w:val="28"/>
              <w:lang w:eastAsia="en-US"/>
            </w:rPr>
            <m:t>=1- (</m:t>
          </m:r>
          <m:f>
            <m:fPr>
              <m:ctrlPr>
                <w:rPr>
                  <w:rFonts w:ascii="Cambria Math" w:hAnsi="Cambria Math" w:cs="Calibri"/>
                  <w:color w:val="262626" w:themeColor="text1" w:themeTint="D9"/>
                  <w:sz w:val="28"/>
                  <w:szCs w:val="28"/>
                  <w:lang w:eastAsia="en-US"/>
                </w:rPr>
              </m:ctrlPr>
            </m:fPr>
            <m:num>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min</m:t>
                  </m:r>
                </m:sub>
              </m:sSub>
            </m:num>
            <m:den>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T</m:t>
                  </m:r>
                </m:e>
                <m:sub>
                  <m:r>
                    <w:rPr>
                      <w:rFonts w:ascii="Cambria Math" w:hAnsi="Cambria Math" w:cs="Calibri"/>
                      <w:color w:val="262626" w:themeColor="text1" w:themeTint="D9"/>
                      <w:sz w:val="28"/>
                      <w:szCs w:val="28"/>
                      <w:lang w:eastAsia="en-US"/>
                    </w:rPr>
                    <m:t>max</m:t>
                  </m:r>
                </m:sub>
              </m:sSub>
            </m:den>
          </m:f>
          <m:sSup>
            <m:sSupPr>
              <m:ctrlPr>
                <w:rPr>
                  <w:rFonts w:ascii="Cambria Math" w:hAnsi="Cambria Math" w:cs="Calibri"/>
                  <w:i/>
                  <w:color w:val="262626" w:themeColor="text1" w:themeTint="D9"/>
                  <w:sz w:val="28"/>
                  <w:szCs w:val="28"/>
                  <w:lang w:eastAsia="en-US"/>
                </w:rPr>
              </m:ctrlPr>
            </m:sSupPr>
            <m:e>
              <m:r>
                <w:rPr>
                  <w:rFonts w:ascii="Cambria Math" w:hAnsi="Cambria Math" w:cs="Calibri"/>
                  <w:color w:val="262626" w:themeColor="text1" w:themeTint="D9"/>
                  <w:sz w:val="28"/>
                  <w:szCs w:val="28"/>
                  <w:lang w:eastAsia="en-US"/>
                </w:rPr>
                <m:t>)(</m:t>
              </m:r>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r</m:t>
                  </m:r>
                </m:e>
                <m:sub>
                  <m:r>
                    <w:rPr>
                      <w:rFonts w:ascii="Cambria Math" w:hAnsi="Cambria Math" w:cs="Calibri"/>
                      <w:color w:val="262626" w:themeColor="text1" w:themeTint="D9"/>
                      <w:sz w:val="28"/>
                      <w:szCs w:val="28"/>
                      <w:lang w:eastAsia="en-US"/>
                    </w:rPr>
                    <m:t>p</m:t>
                  </m:r>
                </m:sub>
              </m:sSub>
              <m:r>
                <w:rPr>
                  <w:rFonts w:ascii="Cambria Math" w:hAnsi="Cambria Math" w:cs="Calibri"/>
                  <w:color w:val="262626" w:themeColor="text1" w:themeTint="D9"/>
                  <w:sz w:val="28"/>
                  <w:szCs w:val="28"/>
                  <w:lang w:eastAsia="en-US"/>
                </w:rPr>
                <m:t>)</m:t>
              </m:r>
            </m:e>
            <m:sup>
              <m:f>
                <m:fPr>
                  <m:ctrlPr>
                    <w:rPr>
                      <w:rFonts w:ascii="Cambria Math" w:hAnsi="Cambria Math" w:cs="Calibri"/>
                      <w:i/>
                      <w:color w:val="262626" w:themeColor="text1" w:themeTint="D9"/>
                      <w:sz w:val="28"/>
                      <w:szCs w:val="28"/>
                      <w:lang w:eastAsia="en-US"/>
                    </w:rPr>
                  </m:ctrlPr>
                </m:fPr>
                <m:num>
                  <m:r>
                    <w:rPr>
                      <w:rFonts w:ascii="Cambria Math" w:hAnsi="Cambria Math" w:cs="Calibri"/>
                      <w:color w:val="262626" w:themeColor="text1" w:themeTint="D9"/>
                      <w:sz w:val="28"/>
                      <w:szCs w:val="28"/>
                      <w:lang w:eastAsia="en-US"/>
                    </w:rPr>
                    <m:t>k-1</m:t>
                  </m:r>
                </m:num>
                <m:den>
                  <m:r>
                    <w:rPr>
                      <w:rFonts w:ascii="Cambria Math" w:hAnsi="Cambria Math" w:cs="Calibri"/>
                      <w:color w:val="262626" w:themeColor="text1" w:themeTint="D9"/>
                      <w:sz w:val="28"/>
                      <w:szCs w:val="28"/>
                      <w:lang w:eastAsia="en-US"/>
                    </w:rPr>
                    <m:t>k</m:t>
                  </m:r>
                </m:den>
              </m:f>
            </m:sup>
          </m:sSup>
        </m:oMath>
      </m:oMathPara>
    </w:p>
    <w:p w14:paraId="5EF13C1F" w14:textId="77777777" w:rsidR="005F70D6" w:rsidRPr="00810E75" w:rsidRDefault="005F70D6" w:rsidP="005F70D6">
      <w:pPr>
        <w:autoSpaceDE w:val="0"/>
        <w:autoSpaceDN w:val="0"/>
        <w:adjustRightInd w:val="0"/>
        <w:spacing w:line="36" w:lineRule="atLeast"/>
        <w:rPr>
          <w:rFonts w:cs="Calibri"/>
          <w:bCs/>
          <w:color w:val="262626" w:themeColor="text1" w:themeTint="D9"/>
          <w:sz w:val="28"/>
          <w:szCs w:val="28"/>
        </w:rPr>
      </w:pPr>
    </w:p>
    <w:p w14:paraId="679C49C0" w14:textId="77777777" w:rsidR="005F70D6" w:rsidRPr="00810E75" w:rsidRDefault="005F70D6" w:rsidP="005F70D6">
      <w:pPr>
        <w:autoSpaceDE w:val="0"/>
        <w:autoSpaceDN w:val="0"/>
        <w:adjustRightInd w:val="0"/>
        <w:spacing w:line="36" w:lineRule="atLeast"/>
        <w:rPr>
          <w:rFonts w:cs="Calibri"/>
          <w:bCs/>
          <w:color w:val="262626" w:themeColor="text1" w:themeTint="D9"/>
          <w:sz w:val="28"/>
          <w:szCs w:val="28"/>
        </w:rPr>
      </w:pPr>
      <w:r w:rsidRPr="00810E75">
        <w:rPr>
          <w:rFonts w:cs="Calibri"/>
          <w:bCs/>
          <w:color w:val="262626" w:themeColor="text1" w:themeTint="D9"/>
          <w:sz w:val="28"/>
          <w:szCs w:val="28"/>
        </w:rPr>
        <w:t xml:space="preserve">Where the pressure ratio </w:t>
      </w:r>
      <w:r w:rsidRPr="00810E75">
        <w:rPr>
          <w:rFonts w:cs="Calibri"/>
          <w:bCs/>
          <w:i/>
          <w:color w:val="262626" w:themeColor="text1" w:themeTint="D9"/>
          <w:sz w:val="28"/>
          <w:szCs w:val="28"/>
        </w:rPr>
        <w:t>r</w:t>
      </w:r>
      <w:r w:rsidRPr="00810E75">
        <w:rPr>
          <w:rFonts w:cs="Calibri"/>
          <w:bCs/>
          <w:i/>
          <w:color w:val="262626" w:themeColor="text1" w:themeTint="D9"/>
          <w:sz w:val="28"/>
          <w:szCs w:val="28"/>
          <w:vertAlign w:val="subscript"/>
        </w:rPr>
        <w:t>p</w:t>
      </w:r>
      <w:r w:rsidRPr="00810E75">
        <w:rPr>
          <w:rFonts w:cs="Calibri"/>
          <w:bCs/>
          <w:color w:val="262626" w:themeColor="text1" w:themeTint="D9"/>
          <w:sz w:val="28"/>
          <w:szCs w:val="28"/>
        </w:rPr>
        <w:t xml:space="preserve"> is defined as:</w:t>
      </w:r>
    </w:p>
    <w:p w14:paraId="71C63871" w14:textId="77777777" w:rsidR="005F70D6" w:rsidRPr="00810E75" w:rsidRDefault="005F70D6" w:rsidP="005F70D6">
      <w:pPr>
        <w:autoSpaceDE w:val="0"/>
        <w:autoSpaceDN w:val="0"/>
        <w:adjustRightInd w:val="0"/>
        <w:spacing w:line="36" w:lineRule="atLeast"/>
        <w:rPr>
          <w:rFonts w:cs="Calibri"/>
          <w:bCs/>
          <w:color w:val="262626" w:themeColor="text1" w:themeTint="D9"/>
          <w:sz w:val="28"/>
          <w:szCs w:val="28"/>
        </w:rPr>
      </w:pPr>
    </w:p>
    <w:p w14:paraId="5C704441" w14:textId="77777777" w:rsidR="005F70D6" w:rsidRPr="00810E75" w:rsidRDefault="00000000" w:rsidP="005F70D6">
      <w:pPr>
        <w:autoSpaceDE w:val="0"/>
        <w:autoSpaceDN w:val="0"/>
        <w:adjustRightInd w:val="0"/>
        <w:spacing w:line="36" w:lineRule="atLeast"/>
        <w:rPr>
          <w:rStyle w:val="Intensievebenadrukking"/>
          <w:color w:val="262626" w:themeColor="text1" w:themeTint="D9"/>
          <w:sz w:val="28"/>
          <w:szCs w:val="28"/>
        </w:rPr>
      </w:pPr>
      <m:oMathPara>
        <m:oMath>
          <m:sSub>
            <m:sSubPr>
              <m:ctrlPr>
                <w:rPr>
                  <w:rStyle w:val="Intensievebenadrukking"/>
                  <w:rFonts w:ascii="Cambria Math" w:hAnsi="Cambria Math"/>
                  <w:b w:val="0"/>
                  <w:bCs w:val="0"/>
                  <w:i w:val="0"/>
                  <w:iCs w:val="0"/>
                  <w:color w:val="262626" w:themeColor="text1" w:themeTint="D9"/>
                  <w:sz w:val="28"/>
                  <w:szCs w:val="28"/>
                </w:rPr>
              </m:ctrlPr>
            </m:sSubPr>
            <m:e>
              <m:r>
                <m:rPr>
                  <m:sty m:val="p"/>
                </m:rPr>
                <w:rPr>
                  <w:rStyle w:val="Intensievebenadrukking"/>
                  <w:rFonts w:ascii="Cambria Math" w:hAnsi="Cambria Math"/>
                  <w:color w:val="262626" w:themeColor="text1" w:themeTint="D9"/>
                  <w:sz w:val="28"/>
                  <w:szCs w:val="28"/>
                </w:rPr>
                <m:t>r</m:t>
              </m:r>
            </m:e>
            <m:sub>
              <m:r>
                <m:rPr>
                  <m:sty m:val="p"/>
                </m:rPr>
                <w:rPr>
                  <w:rStyle w:val="Intensievebenadrukking"/>
                  <w:rFonts w:ascii="Cambria Math" w:hAnsi="Cambria Math"/>
                  <w:color w:val="262626" w:themeColor="text1" w:themeTint="D9"/>
                  <w:sz w:val="28"/>
                  <w:szCs w:val="28"/>
                </w:rPr>
                <m:t>p</m:t>
              </m:r>
            </m:sub>
          </m:sSub>
          <m:r>
            <m:rPr>
              <m:sty m:val="p"/>
            </m:rPr>
            <w:rPr>
              <w:rStyle w:val="Intensievebenadrukking"/>
              <w:rFonts w:ascii="Cambria Math" w:hAnsi="Cambria Math"/>
              <w:color w:val="262626" w:themeColor="text1" w:themeTint="D9"/>
              <w:sz w:val="28"/>
              <w:szCs w:val="28"/>
            </w:rPr>
            <m:t>=</m:t>
          </m:r>
          <m:f>
            <m:fPr>
              <m:ctrlPr>
                <w:rPr>
                  <w:rStyle w:val="Intensievebenadrukking"/>
                  <w:rFonts w:ascii="Cambria Math" w:hAnsi="Cambria Math"/>
                  <w:b w:val="0"/>
                  <w:bCs w:val="0"/>
                  <w:i w:val="0"/>
                  <w:iCs w:val="0"/>
                  <w:color w:val="262626" w:themeColor="text1" w:themeTint="D9"/>
                  <w:sz w:val="28"/>
                  <w:szCs w:val="28"/>
                </w:rPr>
              </m:ctrlPr>
            </m:fPr>
            <m:num>
              <m:sSub>
                <m:sSubPr>
                  <m:ctrlPr>
                    <w:rPr>
                      <w:rStyle w:val="Intensievebenadrukking"/>
                      <w:rFonts w:ascii="Cambria Math" w:hAnsi="Cambria Math"/>
                      <w:b w:val="0"/>
                      <w:bCs w:val="0"/>
                      <w:i w:val="0"/>
                      <w:iCs w:val="0"/>
                      <w:color w:val="262626" w:themeColor="text1" w:themeTint="D9"/>
                      <w:sz w:val="28"/>
                      <w:szCs w:val="28"/>
                    </w:rPr>
                  </m:ctrlPr>
                </m:sSubPr>
                <m:e>
                  <m:r>
                    <m:rPr>
                      <m:sty m:val="p"/>
                    </m:rPr>
                    <w:rPr>
                      <w:rStyle w:val="Intensievebenadrukking"/>
                      <w:rFonts w:ascii="Cambria Math" w:hAnsi="Cambria Math"/>
                      <w:color w:val="262626" w:themeColor="text1" w:themeTint="D9"/>
                      <w:sz w:val="28"/>
                      <w:szCs w:val="28"/>
                    </w:rPr>
                    <m:t>P</m:t>
                  </m:r>
                </m:e>
                <m:sub>
                  <m:r>
                    <m:rPr>
                      <m:sty m:val="p"/>
                    </m:rPr>
                    <w:rPr>
                      <w:rStyle w:val="Intensievebenadrukking"/>
                      <w:rFonts w:ascii="Cambria Math" w:hAnsi="Cambria Math"/>
                      <w:color w:val="262626" w:themeColor="text1" w:themeTint="D9"/>
                      <w:sz w:val="28"/>
                      <w:szCs w:val="28"/>
                    </w:rPr>
                    <m:t>2</m:t>
                  </m:r>
                </m:sub>
              </m:sSub>
            </m:num>
            <m:den>
              <m:sSub>
                <m:sSubPr>
                  <m:ctrlPr>
                    <w:rPr>
                      <w:rStyle w:val="Intensievebenadrukking"/>
                      <w:rFonts w:ascii="Cambria Math" w:hAnsi="Cambria Math"/>
                      <w:b w:val="0"/>
                      <w:bCs w:val="0"/>
                      <w:i w:val="0"/>
                      <w:iCs w:val="0"/>
                      <w:color w:val="262626" w:themeColor="text1" w:themeTint="D9"/>
                      <w:sz w:val="28"/>
                      <w:szCs w:val="28"/>
                    </w:rPr>
                  </m:ctrlPr>
                </m:sSubPr>
                <m:e>
                  <m:r>
                    <m:rPr>
                      <m:sty m:val="p"/>
                    </m:rPr>
                    <w:rPr>
                      <w:rStyle w:val="Intensievebenadrukking"/>
                      <w:rFonts w:ascii="Cambria Math" w:hAnsi="Cambria Math"/>
                      <w:color w:val="262626" w:themeColor="text1" w:themeTint="D9"/>
                      <w:sz w:val="28"/>
                      <w:szCs w:val="28"/>
                    </w:rPr>
                    <m:t>P</m:t>
                  </m:r>
                </m:e>
                <m:sub>
                  <m:r>
                    <m:rPr>
                      <m:sty m:val="p"/>
                    </m:rPr>
                    <w:rPr>
                      <w:rStyle w:val="Intensievebenadrukking"/>
                      <w:rFonts w:ascii="Cambria Math" w:hAnsi="Cambria Math"/>
                      <w:color w:val="262626" w:themeColor="text1" w:themeTint="D9"/>
                      <w:sz w:val="28"/>
                      <w:szCs w:val="28"/>
                    </w:rPr>
                    <m:t>1</m:t>
                  </m:r>
                </m:sub>
              </m:sSub>
            </m:den>
          </m:f>
          <m:r>
            <m:rPr>
              <m:sty m:val="p"/>
            </m:rPr>
            <w:rPr>
              <w:rStyle w:val="Intensievebenadrukking"/>
              <w:rFonts w:ascii="Cambria Math" w:hAnsi="Cambria Math"/>
              <w:color w:val="262626" w:themeColor="text1" w:themeTint="D9"/>
              <w:sz w:val="28"/>
              <w:szCs w:val="28"/>
            </w:rPr>
            <m:t>=</m:t>
          </m:r>
          <m:f>
            <m:fPr>
              <m:ctrlPr>
                <w:rPr>
                  <w:rStyle w:val="Intensievebenadrukking"/>
                  <w:rFonts w:ascii="Cambria Math" w:hAnsi="Cambria Math"/>
                  <w:b w:val="0"/>
                  <w:bCs w:val="0"/>
                  <w:i w:val="0"/>
                  <w:iCs w:val="0"/>
                  <w:color w:val="262626" w:themeColor="text1" w:themeTint="D9"/>
                  <w:sz w:val="28"/>
                  <w:szCs w:val="28"/>
                </w:rPr>
              </m:ctrlPr>
            </m:fPr>
            <m:num>
              <m:sSub>
                <m:sSubPr>
                  <m:ctrlPr>
                    <w:rPr>
                      <w:rStyle w:val="Intensievebenadrukking"/>
                      <w:rFonts w:ascii="Cambria Math" w:hAnsi="Cambria Math"/>
                      <w:b w:val="0"/>
                      <w:bCs w:val="0"/>
                      <w:i w:val="0"/>
                      <w:iCs w:val="0"/>
                      <w:color w:val="262626" w:themeColor="text1" w:themeTint="D9"/>
                      <w:sz w:val="28"/>
                      <w:szCs w:val="28"/>
                    </w:rPr>
                  </m:ctrlPr>
                </m:sSubPr>
                <m:e>
                  <m:r>
                    <m:rPr>
                      <m:sty m:val="p"/>
                    </m:rPr>
                    <w:rPr>
                      <w:rStyle w:val="Intensievebenadrukking"/>
                      <w:rFonts w:ascii="Cambria Math" w:hAnsi="Cambria Math"/>
                      <w:color w:val="262626" w:themeColor="text1" w:themeTint="D9"/>
                      <w:sz w:val="28"/>
                      <w:szCs w:val="28"/>
                    </w:rPr>
                    <m:t>P</m:t>
                  </m:r>
                </m:e>
                <m:sub>
                  <m:r>
                    <m:rPr>
                      <m:sty m:val="p"/>
                    </m:rPr>
                    <w:rPr>
                      <w:rStyle w:val="Intensievebenadrukking"/>
                      <w:rFonts w:ascii="Cambria Math" w:hAnsi="Cambria Math"/>
                      <w:color w:val="262626" w:themeColor="text1" w:themeTint="D9"/>
                      <w:sz w:val="28"/>
                      <w:szCs w:val="28"/>
                    </w:rPr>
                    <m:t>3</m:t>
                  </m:r>
                </m:sub>
              </m:sSub>
            </m:num>
            <m:den>
              <m:sSub>
                <m:sSubPr>
                  <m:ctrlPr>
                    <w:rPr>
                      <w:rStyle w:val="Intensievebenadrukking"/>
                      <w:rFonts w:ascii="Cambria Math" w:hAnsi="Cambria Math"/>
                      <w:b w:val="0"/>
                      <w:bCs w:val="0"/>
                      <w:i w:val="0"/>
                      <w:iCs w:val="0"/>
                      <w:color w:val="262626" w:themeColor="text1" w:themeTint="D9"/>
                      <w:sz w:val="28"/>
                      <w:szCs w:val="28"/>
                    </w:rPr>
                  </m:ctrlPr>
                </m:sSubPr>
                <m:e>
                  <m:r>
                    <m:rPr>
                      <m:sty m:val="p"/>
                    </m:rPr>
                    <w:rPr>
                      <w:rStyle w:val="Intensievebenadrukking"/>
                      <w:rFonts w:ascii="Cambria Math" w:hAnsi="Cambria Math"/>
                      <w:color w:val="262626" w:themeColor="text1" w:themeTint="D9"/>
                      <w:sz w:val="28"/>
                      <w:szCs w:val="28"/>
                    </w:rPr>
                    <m:t>P</m:t>
                  </m:r>
                </m:e>
                <m:sub>
                  <m:r>
                    <m:rPr>
                      <m:sty m:val="p"/>
                    </m:rPr>
                    <w:rPr>
                      <w:rStyle w:val="Intensievebenadrukking"/>
                      <w:rFonts w:ascii="Cambria Math" w:hAnsi="Cambria Math"/>
                      <w:color w:val="262626" w:themeColor="text1" w:themeTint="D9"/>
                      <w:sz w:val="28"/>
                      <w:szCs w:val="28"/>
                    </w:rPr>
                    <m:t>4</m:t>
                  </m:r>
                </m:sub>
              </m:sSub>
            </m:den>
          </m:f>
        </m:oMath>
      </m:oMathPara>
    </w:p>
    <w:p w14:paraId="59F75F88" w14:textId="77777777" w:rsidR="005F70D6" w:rsidRPr="00810E75" w:rsidRDefault="005F70D6" w:rsidP="005F70D6">
      <w:pPr>
        <w:autoSpaceDE w:val="0"/>
        <w:autoSpaceDN w:val="0"/>
        <w:adjustRightInd w:val="0"/>
        <w:spacing w:line="36" w:lineRule="atLeast"/>
        <w:jc w:val="left"/>
        <w:rPr>
          <w:rFonts w:cs="Calibri"/>
          <w:bCs/>
          <w:color w:val="262626" w:themeColor="text1" w:themeTint="D9"/>
          <w:sz w:val="28"/>
          <w:szCs w:val="28"/>
        </w:rPr>
      </w:pPr>
    </w:p>
    <w:p w14:paraId="0218D028" w14:textId="721F4EB8" w:rsidR="005F70D6" w:rsidRPr="00810E75" w:rsidRDefault="005F70D6" w:rsidP="005F70D6">
      <w:pPr>
        <w:autoSpaceDE w:val="0"/>
        <w:autoSpaceDN w:val="0"/>
        <w:adjustRightInd w:val="0"/>
        <w:spacing w:line="36" w:lineRule="atLeast"/>
        <w:jc w:val="left"/>
        <w:rPr>
          <w:rFonts w:cs="Calibri"/>
          <w:color w:val="262626" w:themeColor="text1" w:themeTint="D9"/>
          <w:sz w:val="28"/>
          <w:szCs w:val="28"/>
        </w:rPr>
      </w:pPr>
      <w:r w:rsidRPr="00810E75">
        <w:rPr>
          <w:rFonts w:cs="Calibri"/>
          <w:bCs/>
          <w:color w:val="262626" w:themeColor="text1" w:themeTint="D9"/>
          <w:sz w:val="28"/>
          <w:szCs w:val="28"/>
        </w:rPr>
        <w:t xml:space="preserve">For a given </w:t>
      </w:r>
      <w:r w:rsidRPr="00810E75">
        <w:rPr>
          <w:rFonts w:cs="Calibri"/>
          <w:bCs/>
          <w:i/>
          <w:iCs/>
          <w:color w:val="262626" w:themeColor="text1" w:themeTint="D9"/>
          <w:sz w:val="28"/>
          <w:szCs w:val="28"/>
        </w:rPr>
        <w:t>T</w:t>
      </w:r>
      <w:r w:rsidRPr="00810E75">
        <w:rPr>
          <w:rFonts w:cs="Calibri"/>
          <w:bCs/>
          <w:i/>
          <w:iCs/>
          <w:color w:val="262626" w:themeColor="text1" w:themeTint="D9"/>
          <w:sz w:val="28"/>
          <w:szCs w:val="28"/>
          <w:vertAlign w:val="subscript"/>
        </w:rPr>
        <w:t>min</w:t>
      </w:r>
      <w:r w:rsidRPr="00810E75">
        <w:rPr>
          <w:rFonts w:cs="Calibri"/>
          <w:bCs/>
          <w:i/>
          <w:iCs/>
          <w:color w:val="262626" w:themeColor="text1" w:themeTint="D9"/>
          <w:sz w:val="28"/>
          <w:szCs w:val="28"/>
        </w:rPr>
        <w:t>/T</w:t>
      </w:r>
      <w:r w:rsidRPr="00810E75">
        <w:rPr>
          <w:rFonts w:cs="Calibri"/>
          <w:bCs/>
          <w:i/>
          <w:iCs/>
          <w:color w:val="262626" w:themeColor="text1" w:themeTint="D9"/>
          <w:sz w:val="28"/>
          <w:szCs w:val="28"/>
          <w:vertAlign w:val="subscript"/>
        </w:rPr>
        <w:t>max</w:t>
      </w:r>
      <w:r w:rsidRPr="00810E75">
        <w:rPr>
          <w:rFonts w:cs="Calibri"/>
          <w:bCs/>
          <w:color w:val="262626" w:themeColor="text1" w:themeTint="D9"/>
          <w:sz w:val="28"/>
          <w:szCs w:val="28"/>
        </w:rPr>
        <w:t xml:space="preserve">, the use of a regenerator above a certain </w:t>
      </w:r>
      <w:r w:rsidRPr="00810E75">
        <w:rPr>
          <w:rFonts w:cs="Calibri"/>
          <w:bCs/>
          <w:i/>
          <w:color w:val="262626" w:themeColor="text1" w:themeTint="D9"/>
          <w:sz w:val="28"/>
          <w:szCs w:val="28"/>
        </w:rPr>
        <w:t>r</w:t>
      </w:r>
      <w:r w:rsidRPr="00810E75">
        <w:rPr>
          <w:rFonts w:cs="Calibri"/>
          <w:bCs/>
          <w:i/>
          <w:color w:val="262626" w:themeColor="text1" w:themeTint="D9"/>
          <w:sz w:val="28"/>
          <w:szCs w:val="28"/>
          <w:vertAlign w:val="subscript"/>
        </w:rPr>
        <w:t>p</w:t>
      </w:r>
      <w:r w:rsidRPr="00810E75">
        <w:rPr>
          <w:rFonts w:cs="Calibri"/>
          <w:bCs/>
          <w:color w:val="262626" w:themeColor="text1" w:themeTint="D9"/>
          <w:sz w:val="28"/>
          <w:szCs w:val="28"/>
        </w:rPr>
        <w:t xml:space="preserve"> will result in a reduction of </w:t>
      </w:r>
      <m:oMath>
        <m:r>
          <w:rPr>
            <w:rFonts w:ascii="Cambria Math" w:hAnsi="Cambria Math" w:cs="Calibri"/>
            <w:color w:val="262626" w:themeColor="text1" w:themeTint="D9"/>
            <w:sz w:val="28"/>
            <w:szCs w:val="28"/>
            <w:lang w:eastAsia="en-US"/>
          </w:rPr>
          <m:t>η</m:t>
        </m:r>
        <m:r>
          <m:rPr>
            <m:sty m:val="p"/>
          </m:rPr>
          <w:rPr>
            <w:rFonts w:ascii="Cambria Math" w:hAnsi="Cambria Math" w:cs="Calibri"/>
            <w:color w:val="262626" w:themeColor="text1" w:themeTint="D9"/>
            <w:sz w:val="28"/>
            <w:szCs w:val="28"/>
            <w:lang w:eastAsia="en-US"/>
          </w:rPr>
          <m:t>.</m:t>
        </m:r>
      </m:oMath>
      <w:r w:rsidR="00CD7651" w:rsidRPr="00810E75">
        <w:rPr>
          <w:rFonts w:cs="Calibri"/>
          <w:color w:val="262626" w:themeColor="text1" w:themeTint="D9"/>
          <w:sz w:val="28"/>
          <w:szCs w:val="28"/>
        </w:rPr>
        <w:t xml:space="preserve"> </w:t>
      </w:r>
    </w:p>
    <w:p w14:paraId="37CA2B72" w14:textId="0CF649A7" w:rsidR="005F70D6" w:rsidRPr="00810E75" w:rsidRDefault="005F70D6" w:rsidP="005F70D6">
      <w:pPr>
        <w:spacing w:line="36" w:lineRule="atLeast"/>
        <w:rPr>
          <w:color w:val="262626" w:themeColor="text1" w:themeTint="D9"/>
          <w:sz w:val="22"/>
          <w:szCs w:val="22"/>
          <w:highlight w:val="yellow"/>
        </w:rPr>
      </w:pPr>
    </w:p>
    <w:p w14:paraId="34697478" w14:textId="158FC28F" w:rsidR="008971BD" w:rsidRPr="00810E75" w:rsidRDefault="00E92009" w:rsidP="005F70D6">
      <w:pPr>
        <w:spacing w:line="36" w:lineRule="atLeast"/>
        <w:rPr>
          <w:rFonts w:cs="Calibri"/>
          <w:color w:val="262626" w:themeColor="text1" w:themeTint="D9"/>
          <w:sz w:val="28"/>
          <w:szCs w:val="28"/>
        </w:rPr>
      </w:pPr>
      <w:r w:rsidRPr="00810E75">
        <w:rPr>
          <w:color w:val="262626" w:themeColor="text1" w:themeTint="D9"/>
          <w:sz w:val="22"/>
          <w:szCs w:val="22"/>
        </w:rPr>
        <w:lastRenderedPageBreak/>
        <w:t>[43]</w:t>
      </w:r>
      <w:r w:rsidRPr="00810E75">
        <w:rPr>
          <w:color w:val="262626" w:themeColor="text1" w:themeTint="D9"/>
          <w:sz w:val="28"/>
          <w:szCs w:val="28"/>
        </w:rPr>
        <w:t xml:space="preserve"> </w:t>
      </w:r>
      <w:r w:rsidR="00A2619E" w:rsidRPr="00810E75">
        <w:rPr>
          <w:rFonts w:cs="Calibri"/>
          <w:color w:val="262626" w:themeColor="text1" w:themeTint="D9"/>
          <w:sz w:val="28"/>
          <w:szCs w:val="28"/>
        </w:rPr>
        <w:t xml:space="preserve">Micro Turbine Technology (MTT) developed </w:t>
      </w:r>
      <w:r w:rsidR="009F1083" w:rsidRPr="00810E75">
        <w:rPr>
          <w:rFonts w:cs="Calibri"/>
          <w:color w:val="262626" w:themeColor="text1" w:themeTint="D9"/>
          <w:sz w:val="28"/>
          <w:szCs w:val="28"/>
        </w:rPr>
        <w:t>a</w:t>
      </w:r>
      <w:r w:rsidR="00A2619E" w:rsidRPr="00810E75">
        <w:rPr>
          <w:rFonts w:cs="Calibri"/>
          <w:color w:val="262626" w:themeColor="text1" w:themeTint="D9"/>
          <w:sz w:val="28"/>
          <w:szCs w:val="28"/>
        </w:rPr>
        <w:t xml:space="preserve"> </w:t>
      </w:r>
      <w:r w:rsidR="00FC352C" w:rsidRPr="00810E75">
        <w:rPr>
          <w:rFonts w:cs="Calibri"/>
          <w:color w:val="262626" w:themeColor="text1" w:themeTint="D9"/>
          <w:sz w:val="28"/>
          <w:szCs w:val="28"/>
        </w:rPr>
        <w:t xml:space="preserve">3.2 </w:t>
      </w:r>
      <w:r w:rsidR="00A2619E" w:rsidRPr="00810E75">
        <w:rPr>
          <w:rFonts w:cs="Calibri"/>
          <w:color w:val="262626" w:themeColor="text1" w:themeTint="D9"/>
          <w:sz w:val="28"/>
          <w:szCs w:val="28"/>
        </w:rPr>
        <w:t>kW</w:t>
      </w:r>
      <w:r w:rsidR="00CC7F18" w:rsidRPr="00810E75">
        <w:rPr>
          <w:rFonts w:cs="Calibri"/>
          <w:color w:val="262626" w:themeColor="text1" w:themeTint="D9"/>
          <w:sz w:val="28"/>
          <w:szCs w:val="28"/>
          <w:vertAlign w:val="subscript"/>
        </w:rPr>
        <w:t>el</w:t>
      </w:r>
      <w:r w:rsidR="00A2619E" w:rsidRPr="00810E75">
        <w:rPr>
          <w:rFonts w:cs="Calibri"/>
          <w:color w:val="262626" w:themeColor="text1" w:themeTint="D9"/>
          <w:sz w:val="28"/>
          <w:szCs w:val="28"/>
        </w:rPr>
        <w:t xml:space="preserve"> gas turbine intended for </w:t>
      </w:r>
      <w:r w:rsidR="00482172" w:rsidRPr="00810E75">
        <w:rPr>
          <w:rFonts w:cs="Calibri"/>
          <w:color w:val="262626" w:themeColor="text1" w:themeTint="D9"/>
          <w:sz w:val="28"/>
          <w:szCs w:val="28"/>
        </w:rPr>
        <w:t xml:space="preserve">µCHP </w:t>
      </w:r>
      <w:r w:rsidR="00A2619E" w:rsidRPr="00810E75">
        <w:rPr>
          <w:rFonts w:cs="Calibri"/>
          <w:color w:val="262626" w:themeColor="text1" w:themeTint="D9"/>
          <w:sz w:val="28"/>
          <w:szCs w:val="28"/>
        </w:rPr>
        <w:t xml:space="preserve">applications. </w:t>
      </w:r>
      <w:r w:rsidR="004F5089" w:rsidRPr="00810E75">
        <w:rPr>
          <w:color w:val="262626" w:themeColor="text1" w:themeTint="D9"/>
          <w:sz w:val="28"/>
          <w:szCs w:val="28"/>
        </w:rPr>
        <w:t>Micro turbine</w:t>
      </w:r>
      <w:r w:rsidR="00781603" w:rsidRPr="00810E75">
        <w:rPr>
          <w:color w:val="262626" w:themeColor="text1" w:themeTint="D9"/>
          <w:sz w:val="28"/>
          <w:szCs w:val="28"/>
        </w:rPr>
        <w:t xml:space="preserve">s from MTT are heat demand-driven, which constrains a flexible power production. </w:t>
      </w:r>
      <w:r w:rsidR="008971BD" w:rsidRPr="00810E75">
        <w:rPr>
          <w:color w:val="262626" w:themeColor="text1" w:themeTint="D9"/>
          <w:sz w:val="28"/>
          <w:szCs w:val="28"/>
        </w:rPr>
        <w:t>The fuel is natural gas or biomethane.</w:t>
      </w:r>
      <w:r w:rsidR="005F70D6" w:rsidRPr="00810E75">
        <w:rPr>
          <w:color w:val="262626" w:themeColor="text1" w:themeTint="D9"/>
          <w:sz w:val="28"/>
          <w:szCs w:val="28"/>
        </w:rPr>
        <w:t xml:space="preserve"> </w:t>
      </w:r>
      <w:r w:rsidR="00B45D6B" w:rsidRPr="00810E75">
        <w:rPr>
          <w:color w:val="262626" w:themeColor="text1" w:themeTint="D9"/>
          <w:sz w:val="28"/>
          <w:szCs w:val="28"/>
        </w:rPr>
        <w:t xml:space="preserve">The </w:t>
      </w:r>
      <w:r w:rsidR="004F5089" w:rsidRPr="00810E75">
        <w:rPr>
          <w:color w:val="262626" w:themeColor="text1" w:themeTint="D9"/>
          <w:sz w:val="28"/>
          <w:szCs w:val="28"/>
        </w:rPr>
        <w:t>micro turbine</w:t>
      </w:r>
      <w:r w:rsidR="00B45D6B" w:rsidRPr="00810E75">
        <w:rPr>
          <w:color w:val="262626" w:themeColor="text1" w:themeTint="D9"/>
          <w:sz w:val="28"/>
          <w:szCs w:val="28"/>
        </w:rPr>
        <w:t xml:space="preserve"> </w:t>
      </w:r>
      <w:r w:rsidR="008971BD" w:rsidRPr="00810E75">
        <w:rPr>
          <w:color w:val="262626" w:themeColor="text1" w:themeTint="D9"/>
          <w:sz w:val="28"/>
          <w:szCs w:val="28"/>
        </w:rPr>
        <w:t xml:space="preserve">from MTT is </w:t>
      </w:r>
      <w:r w:rsidR="00B45D6B" w:rsidRPr="00810E75">
        <w:rPr>
          <w:color w:val="262626" w:themeColor="text1" w:themeTint="D9"/>
          <w:sz w:val="28"/>
          <w:szCs w:val="28"/>
        </w:rPr>
        <w:t xml:space="preserve">a single shaft </w:t>
      </w:r>
      <w:r w:rsidR="00E10E60" w:rsidRPr="00810E75">
        <w:rPr>
          <w:color w:val="262626" w:themeColor="text1" w:themeTint="D9"/>
          <w:sz w:val="28"/>
          <w:szCs w:val="28"/>
        </w:rPr>
        <w:t xml:space="preserve">device </w:t>
      </w:r>
      <w:r w:rsidR="00B45D6B" w:rsidRPr="00810E75">
        <w:rPr>
          <w:color w:val="262626" w:themeColor="text1" w:themeTint="D9"/>
          <w:sz w:val="28"/>
          <w:szCs w:val="28"/>
        </w:rPr>
        <w:t xml:space="preserve">what means that the compressor, the </w:t>
      </w:r>
      <w:r w:rsidR="0092619C" w:rsidRPr="00810E75">
        <w:rPr>
          <w:color w:val="262626" w:themeColor="text1" w:themeTint="D9"/>
          <w:sz w:val="28"/>
          <w:szCs w:val="28"/>
        </w:rPr>
        <w:t>turbine,</w:t>
      </w:r>
      <w:r w:rsidR="00B45D6B" w:rsidRPr="00810E75">
        <w:rPr>
          <w:color w:val="262626" w:themeColor="text1" w:themeTint="D9"/>
          <w:sz w:val="28"/>
          <w:szCs w:val="28"/>
        </w:rPr>
        <w:t xml:space="preserve"> and the generator are connected to the same shaft.</w:t>
      </w:r>
      <w:bookmarkStart w:id="107" w:name="_Toc480459230"/>
      <w:r w:rsidR="00B45D6B" w:rsidRPr="00810E75">
        <w:rPr>
          <w:color w:val="262626" w:themeColor="text1" w:themeTint="D9"/>
          <w:sz w:val="28"/>
          <w:szCs w:val="28"/>
        </w:rPr>
        <w:t xml:space="preserve"> </w:t>
      </w:r>
      <w:r w:rsidR="00B45D6B" w:rsidRPr="00810E75">
        <w:rPr>
          <w:rFonts w:cs="Calibri"/>
          <w:color w:val="262626" w:themeColor="text1" w:themeTint="D9"/>
          <w:sz w:val="28"/>
          <w:szCs w:val="28"/>
        </w:rPr>
        <w:t xml:space="preserve">The </w:t>
      </w:r>
      <w:r w:rsidR="004F5089" w:rsidRPr="00810E75">
        <w:rPr>
          <w:rFonts w:cs="Calibri"/>
          <w:color w:val="262626" w:themeColor="text1" w:themeTint="D9"/>
          <w:sz w:val="28"/>
          <w:szCs w:val="28"/>
        </w:rPr>
        <w:t>micro turbine</w:t>
      </w:r>
      <w:r w:rsidR="00B45D6B" w:rsidRPr="00810E75">
        <w:rPr>
          <w:rFonts w:cs="Calibri"/>
          <w:color w:val="262626" w:themeColor="text1" w:themeTint="D9"/>
          <w:sz w:val="28"/>
          <w:szCs w:val="28"/>
        </w:rPr>
        <w:t xml:space="preserve"> consists of several different subsystems</w:t>
      </w:r>
      <w:r w:rsidR="00C2685B" w:rsidRPr="00810E75">
        <w:rPr>
          <w:rFonts w:cs="Calibri"/>
          <w:color w:val="262626" w:themeColor="text1" w:themeTint="D9"/>
          <w:sz w:val="28"/>
          <w:szCs w:val="28"/>
        </w:rPr>
        <w:t>.</w:t>
      </w:r>
      <w:r w:rsidR="00CD7651" w:rsidRPr="00810E75">
        <w:rPr>
          <w:rFonts w:cs="Calibri"/>
          <w:color w:val="262626" w:themeColor="text1" w:themeTint="D9"/>
          <w:sz w:val="28"/>
          <w:szCs w:val="28"/>
        </w:rPr>
        <w:t xml:space="preserve"> </w:t>
      </w:r>
      <w:bookmarkEnd w:id="107"/>
    </w:p>
    <w:p w14:paraId="605B99FB" w14:textId="77777777" w:rsidR="00C2685B" w:rsidRPr="00810E75" w:rsidRDefault="00C2685B" w:rsidP="00C2685B">
      <w:pPr>
        <w:spacing w:line="36" w:lineRule="atLeast"/>
        <w:rPr>
          <w:rFonts w:cs="Calibri"/>
          <w:b/>
          <w:color w:val="262626" w:themeColor="text1" w:themeTint="D9"/>
          <w:sz w:val="28"/>
          <w:szCs w:val="28"/>
        </w:rPr>
      </w:pPr>
    </w:p>
    <w:p w14:paraId="1C8F1E0E" w14:textId="268AF28A" w:rsidR="00C2685B" w:rsidRPr="00810E75" w:rsidRDefault="00C2685B" w:rsidP="00C2685B">
      <w:pPr>
        <w:spacing w:line="36" w:lineRule="atLeast"/>
        <w:rPr>
          <w:rFonts w:cs="Calibri"/>
          <w:color w:val="262626" w:themeColor="text1" w:themeTint="D9"/>
          <w:sz w:val="28"/>
          <w:szCs w:val="28"/>
        </w:rPr>
      </w:pPr>
      <w:r w:rsidRPr="00810E75">
        <w:rPr>
          <w:rFonts w:cs="Calibri"/>
          <w:b/>
          <w:color w:val="262626" w:themeColor="text1" w:themeTint="D9"/>
          <w:sz w:val="28"/>
          <w:szCs w:val="28"/>
        </w:rPr>
        <w:t xml:space="preserve">Compressor: </w:t>
      </w:r>
      <w:r w:rsidRPr="00810E75">
        <w:rPr>
          <w:rFonts w:cs="Calibri"/>
          <w:color w:val="262626" w:themeColor="text1" w:themeTint="D9"/>
          <w:sz w:val="28"/>
          <w:szCs w:val="28"/>
        </w:rPr>
        <w:t xml:space="preserve">The turbo charger compressor of the </w:t>
      </w:r>
      <w:r w:rsidR="004F5089" w:rsidRPr="00810E75">
        <w:rPr>
          <w:rFonts w:cs="Calibri"/>
          <w:color w:val="262626" w:themeColor="text1" w:themeTint="D9"/>
          <w:sz w:val="28"/>
          <w:szCs w:val="28"/>
        </w:rPr>
        <w:t>micro turbine</w:t>
      </w:r>
      <w:r w:rsidRPr="00810E75">
        <w:rPr>
          <w:rFonts w:cs="Calibri"/>
          <w:color w:val="262626" w:themeColor="text1" w:themeTint="D9"/>
          <w:sz w:val="28"/>
          <w:szCs w:val="28"/>
        </w:rPr>
        <w:t xml:space="preserve"> is a radial flow compressor that compresses the air intake of the turbine. An optimum performance of the </w:t>
      </w:r>
      <w:r w:rsidR="004F5089" w:rsidRPr="00810E75">
        <w:rPr>
          <w:rFonts w:cs="Calibri"/>
          <w:color w:val="262626" w:themeColor="text1" w:themeTint="D9"/>
          <w:sz w:val="28"/>
          <w:szCs w:val="28"/>
        </w:rPr>
        <w:t>micro turbine</w:t>
      </w:r>
      <w:r w:rsidRPr="00810E75">
        <w:rPr>
          <w:rFonts w:cs="Calibri"/>
          <w:color w:val="262626" w:themeColor="text1" w:themeTint="D9"/>
          <w:sz w:val="28"/>
          <w:szCs w:val="28"/>
        </w:rPr>
        <w:t xml:space="preserve"> efficiency is obtained at 240,000 rpm. The compressor pressure ratio is defined as the ratio P</w:t>
      </w:r>
      <w:r w:rsidRPr="00810E75">
        <w:rPr>
          <w:rFonts w:cs="Calibri"/>
          <w:color w:val="262626" w:themeColor="text1" w:themeTint="D9"/>
          <w:sz w:val="28"/>
          <w:szCs w:val="28"/>
          <w:vertAlign w:val="subscript"/>
        </w:rPr>
        <w:t>out</w:t>
      </w:r>
      <w:r w:rsidRPr="00810E75">
        <w:rPr>
          <w:rFonts w:cs="Calibri"/>
          <w:color w:val="262626" w:themeColor="text1" w:themeTint="D9"/>
          <w:sz w:val="28"/>
          <w:szCs w:val="28"/>
        </w:rPr>
        <w:t>/P</w:t>
      </w:r>
      <w:r w:rsidRPr="00810E75">
        <w:rPr>
          <w:rFonts w:cs="Calibri"/>
          <w:color w:val="262626" w:themeColor="text1" w:themeTint="D9"/>
          <w:sz w:val="28"/>
          <w:szCs w:val="28"/>
          <w:vertAlign w:val="subscript"/>
        </w:rPr>
        <w:t>in</w:t>
      </w:r>
      <w:r w:rsidRPr="00810E75">
        <w:rPr>
          <w:rFonts w:cs="Calibri"/>
          <w:color w:val="262626" w:themeColor="text1" w:themeTint="D9"/>
          <w:sz w:val="28"/>
          <w:szCs w:val="28"/>
        </w:rPr>
        <w:t>. For optimal cycle efficiency, the compressor pressure ratio must be at least 3. The temperature of the compressed air is approximately 150 °C. The temperature of the compressed air depends on the compressor pressure ratio, the temperature losses of the compressor and the inlet temperature of the air. Compressor heat losses are small due to the isothermal compression. The different subsystems are given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886B09" w:rsidRPr="00810E75">
        <w:rPr>
          <w:rFonts w:cs="Calibri"/>
          <w:color w:val="262626" w:themeColor="text1" w:themeTint="D9"/>
          <w:sz w:val="28"/>
          <w:szCs w:val="28"/>
        </w:rPr>
        <w:t>3.9</w:t>
      </w:r>
      <w:r w:rsidRPr="00810E75">
        <w:rPr>
          <w:rFonts w:cs="Calibri"/>
          <w:color w:val="262626" w:themeColor="text1" w:themeTint="D9"/>
          <w:sz w:val="28"/>
          <w:szCs w:val="28"/>
        </w:rPr>
        <w:t xml:space="preserve">.2e. </w:t>
      </w:r>
    </w:p>
    <w:p w14:paraId="2BCB6A8E" w14:textId="77777777" w:rsidR="00C2685B" w:rsidRPr="00810E75" w:rsidRDefault="00C2685B" w:rsidP="005F70D6">
      <w:pPr>
        <w:spacing w:line="36" w:lineRule="atLeast"/>
        <w:rPr>
          <w:rFonts w:cs="Calibri"/>
          <w:color w:val="262626" w:themeColor="text1" w:themeTint="D9"/>
          <w:sz w:val="28"/>
          <w:szCs w:val="28"/>
        </w:rPr>
      </w:pPr>
    </w:p>
    <w:p w14:paraId="22CB0C33" w14:textId="709ABAF8" w:rsidR="002133E1" w:rsidRPr="00810E75" w:rsidRDefault="00E92009"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7936" w:dyaOrig="4761" w14:anchorId="2AB878E7">
          <v:shape id="_x0000_i1073" type="#_x0000_t75" style="width:302.25pt;height:180pt" o:ole="">
            <v:imagedata r:id="rId190" o:title=""/>
          </v:shape>
          <o:OLEObject Type="Embed" ProgID="Visio.Drawing.11" ShapeID="_x0000_i1073" DrawAspect="Content" ObjectID="_1821517020" r:id="rId191"/>
        </w:object>
      </w:r>
    </w:p>
    <w:p w14:paraId="382EDEC2" w14:textId="77777777" w:rsidR="00C40509" w:rsidRPr="00810E75" w:rsidRDefault="00C40509" w:rsidP="00B45D6B">
      <w:pPr>
        <w:spacing w:line="36" w:lineRule="atLeast"/>
        <w:jc w:val="center"/>
        <w:rPr>
          <w:rFonts w:cs="Calibri"/>
          <w:i/>
          <w:color w:val="262626" w:themeColor="text1" w:themeTint="D9"/>
          <w:sz w:val="20"/>
          <w:szCs w:val="20"/>
        </w:rPr>
      </w:pPr>
    </w:p>
    <w:p w14:paraId="685E030D" w14:textId="633660DD" w:rsidR="00B45D6B" w:rsidRPr="00810E75" w:rsidRDefault="009B4AB8"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Fig. 3.9</w:t>
      </w:r>
      <w:r w:rsidR="00B45D6B" w:rsidRPr="00810E75">
        <w:rPr>
          <w:rFonts w:cs="Calibri"/>
          <w:i/>
          <w:color w:val="262626" w:themeColor="text1" w:themeTint="D9"/>
          <w:sz w:val="26"/>
          <w:szCs w:val="26"/>
        </w:rPr>
        <w:t>.2</w:t>
      </w:r>
      <w:r w:rsidR="00C2685B" w:rsidRPr="00810E75">
        <w:rPr>
          <w:rFonts w:cs="Calibri"/>
          <w:i/>
          <w:color w:val="262626" w:themeColor="text1" w:themeTint="D9"/>
          <w:sz w:val="26"/>
          <w:szCs w:val="26"/>
        </w:rPr>
        <w:t>e</w:t>
      </w:r>
      <w:r w:rsidR="00B45D6B" w:rsidRPr="00810E75">
        <w:rPr>
          <w:rFonts w:cs="Calibri"/>
          <w:i/>
          <w:color w:val="262626" w:themeColor="text1" w:themeTint="D9"/>
          <w:sz w:val="26"/>
          <w:szCs w:val="26"/>
        </w:rPr>
        <w:t xml:space="preserve">: Configuration of the </w:t>
      </w:r>
      <w:r w:rsidR="004F5089" w:rsidRPr="00810E75">
        <w:rPr>
          <w:rFonts w:cs="Calibri"/>
          <w:i/>
          <w:color w:val="262626" w:themeColor="text1" w:themeTint="D9"/>
          <w:sz w:val="26"/>
          <w:szCs w:val="26"/>
        </w:rPr>
        <w:t>micro turbine</w:t>
      </w:r>
    </w:p>
    <w:p w14:paraId="79A80221" w14:textId="688F318E" w:rsidR="00B45D6B" w:rsidRPr="00810E75" w:rsidRDefault="00B45D6B" w:rsidP="00B45D6B">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based on </w:t>
      </w:r>
      <w:r w:rsidR="00482172" w:rsidRPr="00810E75">
        <w:rPr>
          <w:rFonts w:cs="Calibri"/>
          <w:i/>
          <w:color w:val="262626" w:themeColor="text1" w:themeTint="D9"/>
          <w:sz w:val="26"/>
          <w:szCs w:val="26"/>
        </w:rPr>
        <w:t>µCHP</w:t>
      </w:r>
      <w:bookmarkStart w:id="108" w:name="_Toc480459229"/>
      <w:r w:rsidRPr="00810E75">
        <w:rPr>
          <w:rFonts w:cs="Calibri"/>
          <w:i/>
          <w:color w:val="262626" w:themeColor="text1" w:themeTint="D9"/>
          <w:sz w:val="26"/>
          <w:szCs w:val="26"/>
        </w:rPr>
        <w:t xml:space="preserve">, </w:t>
      </w:r>
      <w:r w:rsidR="0021617E" w:rsidRPr="00810E75">
        <w:rPr>
          <w:rFonts w:cs="Calibri"/>
          <w:i/>
          <w:color w:val="262626" w:themeColor="text1" w:themeTint="D9"/>
          <w:sz w:val="26"/>
          <w:szCs w:val="26"/>
        </w:rPr>
        <w:t xml:space="preserve">single </w:t>
      </w:r>
      <w:r w:rsidRPr="00810E75">
        <w:rPr>
          <w:rFonts w:cs="Calibri"/>
          <w:i/>
          <w:color w:val="262626" w:themeColor="text1" w:themeTint="D9"/>
          <w:sz w:val="26"/>
          <w:szCs w:val="26"/>
        </w:rPr>
        <w:t xml:space="preserve">shaft design </w:t>
      </w:r>
      <w:r w:rsidR="00526C4B" w:rsidRPr="00810E75">
        <w:rPr>
          <w:rFonts w:cs="Calibri"/>
          <w:i/>
          <w:color w:val="262626" w:themeColor="text1" w:themeTint="D9"/>
          <w:sz w:val="26"/>
          <w:szCs w:val="26"/>
        </w:rPr>
        <w:t>[42]</w:t>
      </w:r>
      <w:r w:rsidRPr="00810E75">
        <w:rPr>
          <w:rFonts w:cs="Calibri"/>
          <w:i/>
          <w:color w:val="262626" w:themeColor="text1" w:themeTint="D9"/>
          <w:sz w:val="26"/>
          <w:szCs w:val="26"/>
        </w:rPr>
        <w:t>.</w:t>
      </w:r>
      <w:bookmarkEnd w:id="108"/>
    </w:p>
    <w:p w14:paraId="3D66A838" w14:textId="77777777" w:rsidR="00B45D6B" w:rsidRPr="00810E75" w:rsidRDefault="00B45D6B" w:rsidP="00B45D6B">
      <w:pPr>
        <w:spacing w:line="36" w:lineRule="atLeast"/>
        <w:rPr>
          <w:rFonts w:cs="Calibri"/>
          <w:b/>
          <w:i/>
          <w:color w:val="262626" w:themeColor="text1" w:themeTint="D9"/>
          <w:sz w:val="26"/>
          <w:szCs w:val="26"/>
        </w:rPr>
      </w:pPr>
    </w:p>
    <w:p w14:paraId="3C613B59" w14:textId="20735EFB" w:rsidR="00E92009" w:rsidRPr="00810E75" w:rsidRDefault="00B45D6B" w:rsidP="00B45D6B">
      <w:pPr>
        <w:spacing w:line="36" w:lineRule="atLeast"/>
        <w:rPr>
          <w:rFonts w:cs="Calibri"/>
          <w:color w:val="262626" w:themeColor="text1" w:themeTint="D9"/>
          <w:sz w:val="28"/>
          <w:szCs w:val="28"/>
        </w:rPr>
      </w:pPr>
      <w:r w:rsidRPr="00810E75">
        <w:rPr>
          <w:rFonts w:cs="Calibri"/>
          <w:b/>
          <w:bCs/>
          <w:iCs/>
          <w:color w:val="262626" w:themeColor="text1" w:themeTint="D9"/>
          <w:sz w:val="28"/>
          <w:szCs w:val="28"/>
        </w:rPr>
        <w:t>Heat exchanger:</w:t>
      </w:r>
      <w:r w:rsidRPr="00810E75">
        <w:rPr>
          <w:rFonts w:cs="Calibri"/>
          <w:b/>
          <w:bCs/>
          <w:i/>
          <w:iCs/>
          <w:color w:val="262626" w:themeColor="text1" w:themeTint="D9"/>
          <w:sz w:val="28"/>
          <w:szCs w:val="28"/>
        </w:rPr>
        <w:t xml:space="preserve"> </w:t>
      </w:r>
      <w:r w:rsidRPr="00810E75">
        <w:rPr>
          <w:rFonts w:cs="Calibri"/>
          <w:bCs/>
          <w:iCs/>
          <w:color w:val="262626" w:themeColor="text1" w:themeTint="D9"/>
          <w:sz w:val="28"/>
          <w:szCs w:val="28"/>
        </w:rPr>
        <w:t>The heat exchanger</w:t>
      </w:r>
      <w:r w:rsidRPr="00810E75">
        <w:rPr>
          <w:rFonts w:cs="Calibri"/>
          <w:color w:val="262626" w:themeColor="text1" w:themeTint="D9"/>
          <w:sz w:val="28"/>
          <w:szCs w:val="28"/>
        </w:rPr>
        <w:t xml:space="preserve"> uses exhaust turbine gases at </w:t>
      </w:r>
      <w:r w:rsidR="00CA71DA" w:rsidRPr="00810E75">
        <w:rPr>
          <w:rFonts w:cs="Calibri"/>
          <w:color w:val="262626" w:themeColor="text1" w:themeTint="D9"/>
          <w:sz w:val="28"/>
          <w:szCs w:val="28"/>
        </w:rPr>
        <w:t xml:space="preserve">about </w:t>
      </w:r>
      <w:r w:rsidRPr="00810E75">
        <w:rPr>
          <w:rFonts w:cs="Calibri"/>
          <w:color w:val="262626" w:themeColor="text1" w:themeTint="D9"/>
          <w:sz w:val="28"/>
          <w:szCs w:val="28"/>
        </w:rPr>
        <w:t xml:space="preserve">650 °C to preheat the compressed air going into the combustor. Preheating of the compressed air reduces the fuel consumption. Higher effectiveness recuperation requires greater heat exchanger surface area, which both increases cost and incurs additional pressure drop. The heat exchanger pressure loss at the cycle reference point </w:t>
      </w:r>
      <w:r w:rsidR="00CA71DA" w:rsidRPr="00810E75">
        <w:rPr>
          <w:rFonts w:cs="Calibri"/>
          <w:color w:val="262626" w:themeColor="text1" w:themeTint="D9"/>
          <w:sz w:val="28"/>
          <w:szCs w:val="28"/>
        </w:rPr>
        <w:t xml:space="preserve">is about </w:t>
      </w:r>
      <w:r w:rsidRPr="00810E75">
        <w:rPr>
          <w:rFonts w:cs="Calibri"/>
          <w:color w:val="262626" w:themeColor="text1" w:themeTint="D9"/>
          <w:sz w:val="28"/>
          <w:szCs w:val="28"/>
        </w:rPr>
        <w:t>4.5</w:t>
      </w:r>
      <w:r w:rsidR="00F21A0D" w:rsidRPr="00810E75">
        <w:rPr>
          <w:rFonts w:cs="Calibri"/>
          <w:color w:val="262626" w:themeColor="text1" w:themeTint="D9"/>
          <w:sz w:val="28"/>
          <w:szCs w:val="28"/>
        </w:rPr>
        <w:t>%</w:t>
      </w:r>
      <w:r w:rsidRPr="00810E75">
        <w:rPr>
          <w:rFonts w:cs="Calibri"/>
          <w:color w:val="262626" w:themeColor="text1" w:themeTint="D9"/>
          <w:sz w:val="28"/>
          <w:szCs w:val="28"/>
        </w:rPr>
        <w:t xml:space="preserve">. The </w:t>
      </w:r>
      <w:r w:rsidR="00CA71DA" w:rsidRPr="00810E75">
        <w:rPr>
          <w:rFonts w:cs="Calibri"/>
          <w:color w:val="262626" w:themeColor="text1" w:themeTint="D9"/>
          <w:sz w:val="28"/>
          <w:szCs w:val="28"/>
        </w:rPr>
        <w:t xml:space="preserve">effectiveness of the </w:t>
      </w:r>
      <w:r w:rsidRPr="00810E75">
        <w:rPr>
          <w:rFonts w:cs="Calibri"/>
          <w:color w:val="262626" w:themeColor="text1" w:themeTint="D9"/>
          <w:sz w:val="28"/>
          <w:szCs w:val="28"/>
        </w:rPr>
        <w:t xml:space="preserve">heat exchanger </w:t>
      </w:r>
      <w:r w:rsidR="00CA71DA" w:rsidRPr="00810E75">
        <w:rPr>
          <w:rFonts w:cs="Calibri"/>
          <w:color w:val="262626" w:themeColor="text1" w:themeTint="D9"/>
          <w:sz w:val="28"/>
          <w:szCs w:val="28"/>
        </w:rPr>
        <w:t xml:space="preserve">is </w:t>
      </w:r>
      <w:r w:rsidRPr="00810E75">
        <w:rPr>
          <w:rFonts w:cs="Calibri"/>
          <w:color w:val="262626" w:themeColor="text1" w:themeTint="D9"/>
          <w:sz w:val="28"/>
          <w:szCs w:val="28"/>
        </w:rPr>
        <w:t>around 88-91</w:t>
      </w:r>
      <w:r w:rsidR="00F21A0D" w:rsidRPr="00810E75">
        <w:rPr>
          <w:rFonts w:cs="Calibri"/>
          <w:color w:val="262626" w:themeColor="text1" w:themeTint="D9"/>
          <w:sz w:val="28"/>
          <w:szCs w:val="28"/>
        </w:rPr>
        <w:t>%</w:t>
      </w:r>
      <w:r w:rsidRPr="00810E75">
        <w:rPr>
          <w:rFonts w:cs="Calibri"/>
          <w:color w:val="262626" w:themeColor="text1" w:themeTint="D9"/>
          <w:sz w:val="28"/>
          <w:szCs w:val="28"/>
        </w:rPr>
        <w:t xml:space="preserve">. Depending on </w:t>
      </w:r>
      <w:r w:rsidR="00B62AF2" w:rsidRPr="00810E75">
        <w:rPr>
          <w:rFonts w:cs="Calibri"/>
          <w:color w:val="262626" w:themeColor="text1" w:themeTint="D9"/>
          <w:sz w:val="28"/>
          <w:szCs w:val="28"/>
        </w:rPr>
        <w:t xml:space="preserve">the </w:t>
      </w:r>
      <w:r w:rsidRPr="00810E75">
        <w:rPr>
          <w:rFonts w:cs="Calibri"/>
          <w:color w:val="262626" w:themeColor="text1" w:themeTint="D9"/>
          <w:sz w:val="28"/>
          <w:szCs w:val="28"/>
        </w:rPr>
        <w:t xml:space="preserve">operating parameters, the heat exchanger can more than double the machine efficiency. However, since there is an increased </w:t>
      </w:r>
      <w:r w:rsidRPr="00810E75">
        <w:rPr>
          <w:rFonts w:cs="Calibri"/>
          <w:color w:val="262626" w:themeColor="text1" w:themeTint="D9"/>
          <w:sz w:val="28"/>
          <w:szCs w:val="28"/>
        </w:rPr>
        <w:lastRenderedPageBreak/>
        <w:t xml:space="preserve">pressure drop in both the compressed air and turbine exhaust sides of the heat exchanger, the </w:t>
      </w:r>
      <w:r w:rsidR="00E92009" w:rsidRPr="00810E75">
        <w:rPr>
          <w:rFonts w:cs="Calibri"/>
          <w:color w:val="262626" w:themeColor="text1" w:themeTint="D9"/>
          <w:sz w:val="28"/>
          <w:szCs w:val="28"/>
        </w:rPr>
        <w:t xml:space="preserve">electrical </w:t>
      </w:r>
      <w:r w:rsidRPr="00810E75">
        <w:rPr>
          <w:rFonts w:cs="Calibri"/>
          <w:color w:val="262626" w:themeColor="text1" w:themeTint="D9"/>
          <w:sz w:val="28"/>
          <w:szCs w:val="28"/>
        </w:rPr>
        <w:t>power output typically declines 10</w:t>
      </w:r>
      <w:r w:rsidR="00AC0C0C" w:rsidRPr="00810E75">
        <w:rPr>
          <w:rFonts w:cs="Calibri"/>
          <w:color w:val="262626" w:themeColor="text1" w:themeTint="D9"/>
          <w:sz w:val="28"/>
          <w:szCs w:val="28"/>
        </w:rPr>
        <w:t>-</w:t>
      </w:r>
      <w:r w:rsidRPr="00810E75">
        <w:rPr>
          <w:rFonts w:cs="Calibri"/>
          <w:color w:val="262626" w:themeColor="text1" w:themeTint="D9"/>
          <w:sz w:val="28"/>
          <w:szCs w:val="28"/>
        </w:rPr>
        <w:t>15</w:t>
      </w:r>
      <w:r w:rsidR="00F21A0D" w:rsidRPr="00810E75">
        <w:rPr>
          <w:rFonts w:cs="Calibri"/>
          <w:color w:val="262626" w:themeColor="text1" w:themeTint="D9"/>
          <w:sz w:val="28"/>
          <w:szCs w:val="28"/>
        </w:rPr>
        <w:t>%</w:t>
      </w:r>
      <w:r w:rsidR="00E92009" w:rsidRPr="00810E75">
        <w:rPr>
          <w:rFonts w:cs="Calibri"/>
          <w:color w:val="262626" w:themeColor="text1" w:themeTint="D9"/>
          <w:sz w:val="28"/>
          <w:szCs w:val="28"/>
        </w:rPr>
        <w:t>.</w:t>
      </w:r>
    </w:p>
    <w:p w14:paraId="0D5DC3FF" w14:textId="77777777" w:rsidR="00E92009" w:rsidRPr="00810E75" w:rsidRDefault="00E92009" w:rsidP="00B45D6B">
      <w:pPr>
        <w:spacing w:line="36" w:lineRule="atLeast"/>
        <w:rPr>
          <w:rFonts w:cs="Calibri"/>
          <w:color w:val="262626" w:themeColor="text1" w:themeTint="D9"/>
          <w:sz w:val="28"/>
          <w:szCs w:val="28"/>
        </w:rPr>
      </w:pPr>
    </w:p>
    <w:p w14:paraId="26440EF0" w14:textId="1A4A78F9" w:rsidR="00B45D6B" w:rsidRPr="00810E75" w:rsidRDefault="00B45D6B" w:rsidP="00247562">
      <w:pPr>
        <w:spacing w:line="36" w:lineRule="atLeast"/>
        <w:rPr>
          <w:rFonts w:cs="Calibri"/>
          <w:color w:val="262626" w:themeColor="text1" w:themeTint="D9"/>
          <w:sz w:val="28"/>
          <w:szCs w:val="28"/>
        </w:rPr>
      </w:pPr>
      <w:r w:rsidRPr="00810E75">
        <w:rPr>
          <w:rFonts w:cs="Calibri"/>
          <w:b/>
          <w:color w:val="262626" w:themeColor="text1" w:themeTint="D9"/>
          <w:sz w:val="28"/>
          <w:szCs w:val="28"/>
        </w:rPr>
        <w:t>Combustion chamber:</w:t>
      </w:r>
      <w:r w:rsidRPr="00810E75">
        <w:rPr>
          <w:rFonts w:cs="Calibri"/>
          <w:color w:val="262626" w:themeColor="text1" w:themeTint="D9"/>
          <w:sz w:val="28"/>
          <w:szCs w:val="28"/>
        </w:rPr>
        <w:t xml:space="preserve"> </w:t>
      </w:r>
      <w:r w:rsidR="00247562" w:rsidRPr="00810E75">
        <w:rPr>
          <w:rFonts w:cs="Calibri"/>
          <w:color w:val="262626" w:themeColor="text1" w:themeTint="D9"/>
          <w:sz w:val="28"/>
          <w:szCs w:val="28"/>
        </w:rPr>
        <w:t>The preheated compressed air of about</w:t>
      </w:r>
      <w:r w:rsidR="00CD7651" w:rsidRPr="00810E75">
        <w:rPr>
          <w:rFonts w:cs="Calibri"/>
          <w:color w:val="262626" w:themeColor="text1" w:themeTint="D9"/>
          <w:sz w:val="28"/>
          <w:szCs w:val="28"/>
        </w:rPr>
        <w:t xml:space="preserve"> </w:t>
      </w:r>
      <w:r w:rsidR="00247562" w:rsidRPr="00810E75">
        <w:rPr>
          <w:rFonts w:cs="Calibri"/>
          <w:color w:val="262626" w:themeColor="text1" w:themeTint="D9"/>
          <w:sz w:val="28"/>
          <w:szCs w:val="28"/>
        </w:rPr>
        <w:t xml:space="preserve">750 °C is burned with a controlled amount of </w:t>
      </w:r>
      <w:r w:rsidR="0092619C" w:rsidRPr="00810E75">
        <w:rPr>
          <w:rFonts w:cs="Calibri"/>
          <w:color w:val="262626" w:themeColor="text1" w:themeTint="D9"/>
          <w:sz w:val="28"/>
          <w:szCs w:val="28"/>
        </w:rPr>
        <w:t>high-pressure</w:t>
      </w:r>
      <w:r w:rsidR="00247562" w:rsidRPr="00810E75">
        <w:rPr>
          <w:rFonts w:cs="Calibri"/>
          <w:color w:val="262626" w:themeColor="text1" w:themeTint="D9"/>
          <w:sz w:val="28"/>
          <w:szCs w:val="28"/>
        </w:rPr>
        <w:t xml:space="preserve"> fuel in the combustor. The fuel air ratio is determined by the flow of air which the compressor delivers and the turbines desired outlet temperature.</w:t>
      </w:r>
      <w:r w:rsidR="00CD7651" w:rsidRPr="00810E75">
        <w:rPr>
          <w:rFonts w:cs="Calibri"/>
          <w:color w:val="262626" w:themeColor="text1" w:themeTint="D9"/>
          <w:sz w:val="28"/>
          <w:szCs w:val="28"/>
        </w:rPr>
        <w:t xml:space="preserve"> </w:t>
      </w:r>
      <w:r w:rsidR="00247562" w:rsidRPr="00810E75">
        <w:rPr>
          <w:rFonts w:cs="Calibri"/>
          <w:color w:val="262626" w:themeColor="text1" w:themeTint="D9"/>
          <w:sz w:val="28"/>
          <w:szCs w:val="28"/>
        </w:rPr>
        <w:t xml:space="preserve">The gas pressure in the network is typically 20 </w:t>
      </w:r>
      <w:r w:rsidR="009F75F1" w:rsidRPr="00810E75">
        <w:rPr>
          <w:rFonts w:cs="Calibri"/>
          <w:color w:val="262626" w:themeColor="text1" w:themeTint="D9"/>
          <w:sz w:val="28"/>
          <w:szCs w:val="28"/>
        </w:rPr>
        <w:t>hPa</w:t>
      </w:r>
      <w:r w:rsidR="00247562" w:rsidRPr="00810E75">
        <w:rPr>
          <w:rFonts w:cs="Calibri"/>
          <w:color w:val="262626" w:themeColor="text1" w:themeTint="D9"/>
          <w:sz w:val="28"/>
          <w:szCs w:val="28"/>
        </w:rPr>
        <w:t xml:space="preserve">. The air in the combustion chamber has a pressure of typically </w:t>
      </w:r>
      <w:r w:rsidR="006735E7" w:rsidRPr="00810E75">
        <w:rPr>
          <w:rFonts w:cs="Calibri"/>
          <w:color w:val="262626" w:themeColor="text1" w:themeTint="D9"/>
          <w:sz w:val="28"/>
          <w:szCs w:val="28"/>
        </w:rPr>
        <w:t>0.</w:t>
      </w:r>
      <w:r w:rsidR="00247562" w:rsidRPr="00810E75">
        <w:rPr>
          <w:rFonts w:cs="Calibri"/>
          <w:color w:val="262626" w:themeColor="text1" w:themeTint="D9"/>
          <w:sz w:val="28"/>
          <w:szCs w:val="28"/>
        </w:rPr>
        <w:t xml:space="preserve">3 </w:t>
      </w:r>
      <w:r w:rsidR="006735E7" w:rsidRPr="00810E75">
        <w:rPr>
          <w:rFonts w:cs="Calibri"/>
          <w:color w:val="262626" w:themeColor="text1" w:themeTint="D9"/>
          <w:sz w:val="28"/>
          <w:szCs w:val="28"/>
        </w:rPr>
        <w:t>MPa</w:t>
      </w:r>
      <w:r w:rsidR="00247562" w:rsidRPr="00810E75">
        <w:rPr>
          <w:rFonts w:cs="Calibri"/>
          <w:color w:val="262626" w:themeColor="text1" w:themeTint="D9"/>
          <w:sz w:val="28"/>
          <w:szCs w:val="28"/>
        </w:rPr>
        <w:t>. Therefor</w:t>
      </w:r>
      <w:r w:rsidR="003A4E99" w:rsidRPr="00810E75">
        <w:rPr>
          <w:rFonts w:cs="Calibri"/>
          <w:color w:val="262626" w:themeColor="text1" w:themeTint="D9"/>
          <w:sz w:val="28"/>
          <w:szCs w:val="28"/>
        </w:rPr>
        <w:t>e</w:t>
      </w:r>
      <w:r w:rsidR="00247562" w:rsidRPr="00810E75">
        <w:rPr>
          <w:rFonts w:cs="Calibri"/>
          <w:color w:val="262626" w:themeColor="text1" w:themeTint="D9"/>
          <w:sz w:val="28"/>
          <w:szCs w:val="28"/>
        </w:rPr>
        <w:t xml:space="preserve">, </w:t>
      </w:r>
      <w:r w:rsidR="004F5089" w:rsidRPr="00810E75">
        <w:rPr>
          <w:rFonts w:cs="Calibri"/>
          <w:color w:val="262626" w:themeColor="text1" w:themeTint="D9"/>
          <w:sz w:val="28"/>
          <w:szCs w:val="28"/>
        </w:rPr>
        <w:t>micro turbine</w:t>
      </w:r>
      <w:r w:rsidR="00247562" w:rsidRPr="00810E75">
        <w:rPr>
          <w:rFonts w:cs="Calibri"/>
          <w:color w:val="262626" w:themeColor="text1" w:themeTint="D9"/>
          <w:sz w:val="28"/>
          <w:szCs w:val="28"/>
        </w:rPr>
        <w:t xml:space="preserve">s require a fuel compressor to obtain a pressure that is slightly higher than the pressure of the air at the compressor outlet. The combustion products </w:t>
      </w:r>
      <w:r w:rsidR="00D2195A" w:rsidRPr="00810E75">
        <w:rPr>
          <w:rFonts w:cs="Calibri"/>
          <w:color w:val="262626" w:themeColor="text1" w:themeTint="D9"/>
          <w:sz w:val="28"/>
          <w:szCs w:val="28"/>
        </w:rPr>
        <w:t xml:space="preserve">of </w:t>
      </w:r>
      <w:r w:rsidR="00247562" w:rsidRPr="00810E75">
        <w:rPr>
          <w:rFonts w:cs="Calibri"/>
          <w:color w:val="262626" w:themeColor="text1" w:themeTint="D9"/>
          <w:sz w:val="28"/>
          <w:szCs w:val="28"/>
        </w:rPr>
        <w:t>about 1,050 °C</w:t>
      </w:r>
      <w:r w:rsidR="00D2195A" w:rsidRPr="00810E75">
        <w:rPr>
          <w:rFonts w:cs="Calibri"/>
          <w:color w:val="262626" w:themeColor="text1" w:themeTint="D9"/>
          <w:sz w:val="28"/>
          <w:szCs w:val="28"/>
        </w:rPr>
        <w:t xml:space="preserve"> </w:t>
      </w:r>
      <w:r w:rsidR="00247562" w:rsidRPr="00810E75">
        <w:rPr>
          <w:rFonts w:cs="Calibri"/>
          <w:color w:val="262626" w:themeColor="text1" w:themeTint="D9"/>
          <w:sz w:val="28"/>
          <w:szCs w:val="28"/>
        </w:rPr>
        <w:t xml:space="preserve">and high pressure are expanded over the turbine blades to produce shaft power. The amount of heat released by the combustion of fuel in the combustor is a vital factor for the efficiency and the net power output for the </w:t>
      </w:r>
      <w:r w:rsidR="004F5089" w:rsidRPr="00810E75">
        <w:rPr>
          <w:rFonts w:cs="Calibri"/>
          <w:color w:val="262626" w:themeColor="text1" w:themeTint="D9"/>
          <w:sz w:val="28"/>
          <w:szCs w:val="28"/>
        </w:rPr>
        <w:t>micro turbine</w:t>
      </w:r>
      <w:r w:rsidR="00247562" w:rsidRPr="00810E75">
        <w:rPr>
          <w:rFonts w:cs="Calibri"/>
          <w:color w:val="262626" w:themeColor="text1" w:themeTint="D9"/>
          <w:sz w:val="28"/>
          <w:szCs w:val="28"/>
        </w:rPr>
        <w:t>. Typically</w:t>
      </w:r>
      <w:r w:rsidR="00EE533D" w:rsidRPr="00810E75">
        <w:rPr>
          <w:rFonts w:cs="Calibri"/>
          <w:color w:val="262626" w:themeColor="text1" w:themeTint="D9"/>
          <w:sz w:val="28"/>
          <w:szCs w:val="28"/>
        </w:rPr>
        <w:t>,</w:t>
      </w:r>
      <w:r w:rsidR="00247562" w:rsidRPr="00810E75">
        <w:rPr>
          <w:rFonts w:cs="Calibri"/>
          <w:color w:val="262626" w:themeColor="text1" w:themeTint="D9"/>
          <w:sz w:val="28"/>
          <w:szCs w:val="28"/>
        </w:rPr>
        <w:t xml:space="preserve"> fuel-to-air ratio at the maximum power of 3 kW</w:t>
      </w:r>
      <w:r w:rsidR="00CC7F18" w:rsidRPr="00810E75">
        <w:rPr>
          <w:rFonts w:cs="Calibri"/>
          <w:color w:val="262626" w:themeColor="text1" w:themeTint="D9"/>
          <w:sz w:val="28"/>
          <w:szCs w:val="28"/>
          <w:vertAlign w:val="subscript"/>
        </w:rPr>
        <w:t>el</w:t>
      </w:r>
      <w:r w:rsidR="00247562" w:rsidRPr="00810E75">
        <w:rPr>
          <w:rFonts w:cs="Calibri"/>
          <w:color w:val="262626" w:themeColor="text1" w:themeTint="D9"/>
          <w:sz w:val="28"/>
          <w:szCs w:val="28"/>
        </w:rPr>
        <w:t xml:space="preserve"> is 1:100. Mass flow biomethane of 0.5 g/s and a mass flow air of 50 g/s.</w:t>
      </w:r>
    </w:p>
    <w:p w14:paraId="613B185E" w14:textId="77777777" w:rsidR="007703F3" w:rsidRPr="00810E75" w:rsidRDefault="007703F3" w:rsidP="000014F7">
      <w:pPr>
        <w:spacing w:line="36" w:lineRule="atLeast"/>
        <w:rPr>
          <w:rFonts w:cs="Calibri"/>
          <w:b/>
          <w:color w:val="262626" w:themeColor="text1" w:themeTint="D9"/>
          <w:sz w:val="28"/>
          <w:szCs w:val="28"/>
        </w:rPr>
      </w:pPr>
    </w:p>
    <w:p w14:paraId="524165BC" w14:textId="531896DF" w:rsidR="00B45D6B" w:rsidRPr="00810E75" w:rsidRDefault="00B45D6B" w:rsidP="000014F7">
      <w:pPr>
        <w:spacing w:line="36" w:lineRule="atLeast"/>
        <w:rPr>
          <w:rFonts w:cs="Calibri"/>
          <w:color w:val="262626" w:themeColor="text1" w:themeTint="D9"/>
          <w:sz w:val="28"/>
          <w:szCs w:val="28"/>
        </w:rPr>
      </w:pPr>
      <w:r w:rsidRPr="00810E75">
        <w:rPr>
          <w:rFonts w:cs="Calibri"/>
          <w:b/>
          <w:color w:val="262626" w:themeColor="text1" w:themeTint="D9"/>
          <w:sz w:val="28"/>
          <w:szCs w:val="28"/>
        </w:rPr>
        <w:t>Turbine:</w:t>
      </w:r>
      <w:r w:rsidRPr="00810E75">
        <w:rPr>
          <w:rFonts w:cs="Calibri"/>
          <w:color w:val="262626" w:themeColor="text1" w:themeTint="D9"/>
          <w:sz w:val="28"/>
          <w:szCs w:val="28"/>
        </w:rPr>
        <w:t xml:space="preserve"> </w:t>
      </w:r>
      <w:r w:rsidR="000014F7" w:rsidRPr="00810E75">
        <w:rPr>
          <w:rFonts w:cs="Calibri"/>
          <w:color w:val="262626" w:themeColor="text1" w:themeTint="D9"/>
          <w:sz w:val="28"/>
          <w:szCs w:val="28"/>
        </w:rPr>
        <w:t>The compressor and generator are driven by the turbine by means of a single shaft. The maximum temperature of the turbine is 1050 °C and is limited by the material properties of the metallurgical turbine blades. Higher temperatures up to 1,350 °C</w:t>
      </w:r>
      <w:r w:rsidR="00C95CA6" w:rsidRPr="00810E75">
        <w:rPr>
          <w:rFonts w:cs="Calibri"/>
          <w:color w:val="262626" w:themeColor="text1" w:themeTint="D9"/>
          <w:sz w:val="28"/>
          <w:szCs w:val="28"/>
        </w:rPr>
        <w:t xml:space="preserve"> </w:t>
      </w:r>
      <w:r w:rsidR="000014F7" w:rsidRPr="00810E75">
        <w:rPr>
          <w:rFonts w:cs="Calibri"/>
          <w:color w:val="262626" w:themeColor="text1" w:themeTint="D9"/>
          <w:sz w:val="28"/>
          <w:szCs w:val="28"/>
        </w:rPr>
        <w:t xml:space="preserve">are possible with ceramic turbine blades. The speed of the turbine </w:t>
      </w:r>
      <w:r w:rsidR="00C95CA6" w:rsidRPr="00810E75">
        <w:rPr>
          <w:rFonts w:cs="Calibri"/>
          <w:color w:val="262626" w:themeColor="text1" w:themeTint="D9"/>
          <w:sz w:val="28"/>
          <w:szCs w:val="28"/>
        </w:rPr>
        <w:t xml:space="preserve">amounts </w:t>
      </w:r>
      <w:r w:rsidR="000014F7" w:rsidRPr="00810E75">
        <w:rPr>
          <w:rFonts w:cs="Calibri"/>
          <w:color w:val="262626" w:themeColor="text1" w:themeTint="D9"/>
          <w:sz w:val="28"/>
          <w:szCs w:val="28"/>
        </w:rPr>
        <w:t xml:space="preserve">200,000-240,000 rpm. This results in an alternating current (AC) with variable frequency. The electrical power supplied by the generator is 1.2-3 kW. The shaft power of the turbine is determined by the mass flow of the air through the turbine and the temperature range across the turbine. The mass flow is proportional to the </w:t>
      </w:r>
      <w:r w:rsidR="003E0A28" w:rsidRPr="00810E75">
        <w:rPr>
          <w:rFonts w:cs="Calibri"/>
          <w:color w:val="262626" w:themeColor="text1" w:themeTint="D9"/>
          <w:sz w:val="28"/>
          <w:szCs w:val="28"/>
        </w:rPr>
        <w:t xml:space="preserve">rotation </w:t>
      </w:r>
      <w:r w:rsidR="000014F7" w:rsidRPr="00810E75">
        <w:rPr>
          <w:rFonts w:cs="Calibri"/>
          <w:color w:val="262626" w:themeColor="text1" w:themeTint="D9"/>
          <w:sz w:val="28"/>
          <w:szCs w:val="28"/>
        </w:rPr>
        <w:t xml:space="preserve">speed of the compressor. The temperature of the turbine is </w:t>
      </w:r>
      <w:r w:rsidR="0092619C" w:rsidRPr="00810E75">
        <w:rPr>
          <w:rFonts w:cs="Calibri"/>
          <w:color w:val="262626" w:themeColor="text1" w:themeTint="D9"/>
          <w:sz w:val="28"/>
          <w:szCs w:val="28"/>
        </w:rPr>
        <w:t>determined</w:t>
      </w:r>
      <w:r w:rsidR="000014F7" w:rsidRPr="00810E75">
        <w:rPr>
          <w:rFonts w:cs="Calibri"/>
          <w:color w:val="262626" w:themeColor="text1" w:themeTint="D9"/>
          <w:sz w:val="28"/>
          <w:szCs w:val="28"/>
        </w:rPr>
        <w:t xml:space="preserve"> by the fuel flow. From an energy point of view, an electrical power lower than 1.2 kW is not profitable. The upper limit of 3 kW is limited by the maximum permissible temperature of the turbine blades of 1050 °C.</w:t>
      </w:r>
    </w:p>
    <w:p w14:paraId="358C5F8D" w14:textId="77777777" w:rsidR="00701EAF" w:rsidRPr="00810E75" w:rsidRDefault="00701EAF" w:rsidP="00B45D6B">
      <w:pPr>
        <w:spacing w:line="36" w:lineRule="atLeast"/>
        <w:rPr>
          <w:rFonts w:cs="Calibri"/>
          <w:b/>
          <w:color w:val="262626" w:themeColor="text1" w:themeTint="D9"/>
          <w:sz w:val="28"/>
          <w:szCs w:val="28"/>
        </w:rPr>
      </w:pPr>
    </w:p>
    <w:p w14:paraId="5C45F053" w14:textId="4F7E2633" w:rsidR="009F0DD8" w:rsidRPr="00810E75" w:rsidRDefault="00B45D6B" w:rsidP="00B45D6B">
      <w:pPr>
        <w:spacing w:line="36" w:lineRule="atLeast"/>
        <w:rPr>
          <w:rFonts w:cs="Calibri"/>
          <w:color w:val="262626" w:themeColor="text1" w:themeTint="D9"/>
          <w:sz w:val="28"/>
          <w:szCs w:val="28"/>
        </w:rPr>
      </w:pPr>
      <w:r w:rsidRPr="00810E75">
        <w:rPr>
          <w:rFonts w:cs="Calibri"/>
          <w:b/>
          <w:color w:val="262626" w:themeColor="text1" w:themeTint="D9"/>
          <w:sz w:val="28"/>
          <w:szCs w:val="28"/>
        </w:rPr>
        <w:t>Heat recovery:</w:t>
      </w:r>
      <w:r w:rsidRPr="00810E75">
        <w:rPr>
          <w:rFonts w:cs="Calibri"/>
          <w:color w:val="262626" w:themeColor="text1" w:themeTint="D9"/>
          <w:sz w:val="28"/>
          <w:szCs w:val="28"/>
        </w:rPr>
        <w:t xml:space="preserve"> </w:t>
      </w:r>
      <w:r w:rsidR="009F0DD8" w:rsidRPr="00810E75">
        <w:rPr>
          <w:rFonts w:cs="Calibri"/>
          <w:color w:val="262626" w:themeColor="text1" w:themeTint="D9"/>
          <w:sz w:val="28"/>
          <w:szCs w:val="28"/>
        </w:rPr>
        <w:t xml:space="preserve">Most </w:t>
      </w:r>
      <w:r w:rsidR="004F5089" w:rsidRPr="00810E75">
        <w:rPr>
          <w:rFonts w:cs="Calibri"/>
          <w:color w:val="262626" w:themeColor="text1" w:themeTint="D9"/>
          <w:sz w:val="28"/>
          <w:szCs w:val="28"/>
        </w:rPr>
        <w:t>micro turbine</w:t>
      </w:r>
      <w:r w:rsidR="009F0DD8" w:rsidRPr="00810E75">
        <w:rPr>
          <w:rFonts w:cs="Calibri"/>
          <w:color w:val="262626" w:themeColor="text1" w:themeTint="D9"/>
          <w:sz w:val="28"/>
          <w:szCs w:val="28"/>
        </w:rPr>
        <w:t>s have an exhaust gas heat exchanger</w:t>
      </w:r>
      <w:r w:rsidR="009F1083" w:rsidRPr="00810E75">
        <w:rPr>
          <w:rFonts w:cs="Calibri"/>
          <w:color w:val="262626" w:themeColor="text1" w:themeTint="D9"/>
          <w:sz w:val="28"/>
          <w:szCs w:val="28"/>
        </w:rPr>
        <w:t xml:space="preserve"> </w:t>
      </w:r>
      <w:r w:rsidR="009F0DD8" w:rsidRPr="00810E75">
        <w:rPr>
          <w:rFonts w:cs="Calibri"/>
          <w:color w:val="262626" w:themeColor="text1" w:themeTint="D9"/>
          <w:sz w:val="28"/>
          <w:szCs w:val="28"/>
        </w:rPr>
        <w:t xml:space="preserve">to transfers the remaining </w:t>
      </w:r>
      <w:r w:rsidR="0012077D" w:rsidRPr="00810E75">
        <w:rPr>
          <w:rFonts w:cs="Calibri"/>
          <w:color w:val="262626" w:themeColor="text1" w:themeTint="D9"/>
          <w:sz w:val="28"/>
          <w:szCs w:val="28"/>
        </w:rPr>
        <w:t>energy</w:t>
      </w:r>
      <w:r w:rsidR="009F0DD8" w:rsidRPr="00810E75">
        <w:rPr>
          <w:rFonts w:cs="Calibri"/>
          <w:color w:val="262626" w:themeColor="text1" w:themeTint="D9"/>
          <w:sz w:val="28"/>
          <w:szCs w:val="28"/>
        </w:rPr>
        <w:t xml:space="preserve"> from the heat exchanger to a hot water application. The temperature of the heat exchanger exhaust is</w:t>
      </w:r>
      <w:r w:rsidR="00CD7651" w:rsidRPr="00810E75">
        <w:rPr>
          <w:rFonts w:cs="Calibri"/>
          <w:color w:val="262626" w:themeColor="text1" w:themeTint="D9"/>
          <w:sz w:val="28"/>
          <w:szCs w:val="28"/>
        </w:rPr>
        <w:t xml:space="preserve"> </w:t>
      </w:r>
      <w:r w:rsidR="009F0DD8" w:rsidRPr="00810E75">
        <w:rPr>
          <w:rFonts w:cs="Calibri"/>
          <w:color w:val="262626" w:themeColor="text1" w:themeTint="D9"/>
          <w:sz w:val="28"/>
          <w:szCs w:val="28"/>
        </w:rPr>
        <w:t>around 200 °C. Exhaust heat can be used for space heating, tap water heating or process heating.</w:t>
      </w:r>
    </w:p>
    <w:p w14:paraId="63FB4AAA" w14:textId="77777777" w:rsidR="009F0DD8" w:rsidRPr="00810E75" w:rsidRDefault="009F0DD8" w:rsidP="00B45D6B">
      <w:pPr>
        <w:spacing w:line="36" w:lineRule="atLeast"/>
        <w:rPr>
          <w:rFonts w:cs="Calibri"/>
          <w:color w:val="262626" w:themeColor="text1" w:themeTint="D9"/>
          <w:sz w:val="28"/>
          <w:szCs w:val="28"/>
        </w:rPr>
      </w:pPr>
    </w:p>
    <w:p w14:paraId="1AE292CB" w14:textId="2C7012B4" w:rsidR="00187BA6" w:rsidRPr="00810E75" w:rsidRDefault="00B45D6B" w:rsidP="00B45D6B">
      <w:pPr>
        <w:spacing w:line="36" w:lineRule="atLeast"/>
        <w:rPr>
          <w:rFonts w:cs="Calibri"/>
          <w:color w:val="262626" w:themeColor="text1" w:themeTint="D9"/>
          <w:sz w:val="28"/>
          <w:szCs w:val="28"/>
        </w:rPr>
      </w:pPr>
      <w:r w:rsidRPr="00810E75">
        <w:rPr>
          <w:rFonts w:cs="Calibri"/>
          <w:b/>
          <w:bCs/>
          <w:iCs/>
          <w:color w:val="262626" w:themeColor="text1" w:themeTint="D9"/>
          <w:sz w:val="28"/>
          <w:szCs w:val="28"/>
        </w:rPr>
        <w:t>Generator:</w:t>
      </w:r>
      <w:r w:rsidR="00187BA6" w:rsidRPr="00810E75">
        <w:rPr>
          <w:rFonts w:cs="Calibri"/>
          <w:b/>
          <w:bCs/>
          <w:iCs/>
          <w:color w:val="262626" w:themeColor="text1" w:themeTint="D9"/>
          <w:sz w:val="28"/>
          <w:szCs w:val="28"/>
        </w:rPr>
        <w:t xml:space="preserve"> </w:t>
      </w:r>
      <w:r w:rsidR="00187BA6" w:rsidRPr="00810E75">
        <w:rPr>
          <w:rFonts w:cs="Calibri"/>
          <w:color w:val="262626" w:themeColor="text1" w:themeTint="D9"/>
          <w:sz w:val="28"/>
          <w:szCs w:val="28"/>
        </w:rPr>
        <w:t xml:space="preserve">The </w:t>
      </w:r>
      <w:r w:rsidR="004F5089" w:rsidRPr="00810E75">
        <w:rPr>
          <w:rFonts w:cs="Calibri"/>
          <w:color w:val="262626" w:themeColor="text1" w:themeTint="D9"/>
          <w:sz w:val="28"/>
          <w:szCs w:val="28"/>
        </w:rPr>
        <w:t>micro turbine</w:t>
      </w:r>
      <w:r w:rsidR="00187BA6" w:rsidRPr="00810E75">
        <w:rPr>
          <w:rFonts w:cs="Calibri"/>
          <w:color w:val="262626" w:themeColor="text1" w:themeTint="D9"/>
          <w:sz w:val="28"/>
          <w:szCs w:val="28"/>
        </w:rPr>
        <w:t xml:space="preserve"> produces electrical power via a high-speed generator which is powered by the single turbine shaft. At 240,000 rpm, the generator has a net electric efficiency of 15% (19% shaft power efficiency). The </w:t>
      </w:r>
      <w:r w:rsidR="00187BA6" w:rsidRPr="00810E75">
        <w:rPr>
          <w:rFonts w:cs="Calibri"/>
          <w:color w:val="262626" w:themeColor="text1" w:themeTint="D9"/>
          <w:sz w:val="28"/>
          <w:szCs w:val="28"/>
        </w:rPr>
        <w:lastRenderedPageBreak/>
        <w:t xml:space="preserve">generator employs a permanent magnet alternator (typically Samarium-Cobalt) to convert the high frequency AC (1,600 Hz) to low frequency AC (50 Hz). The power conditioning involves rectifying the high frequency AC to DC and then inverting the DC to low frequency AC. The power conversion has an efficiency of approximately 95%. </w:t>
      </w:r>
    </w:p>
    <w:p w14:paraId="4AB6F0B6" w14:textId="6E2E6770" w:rsidR="00B45D6B"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To </w:t>
      </w:r>
      <w:r w:rsidR="0081545A" w:rsidRPr="00810E75">
        <w:rPr>
          <w:rFonts w:cs="Calibri"/>
          <w:color w:val="262626" w:themeColor="text1" w:themeTint="D9"/>
          <w:sz w:val="28"/>
          <w:szCs w:val="28"/>
        </w:rPr>
        <w:t>start</w:t>
      </w:r>
      <w:r w:rsidR="00944440" w:rsidRPr="00810E75">
        <w:rPr>
          <w:rFonts w:cs="Calibri"/>
          <w:color w:val="262626" w:themeColor="text1" w:themeTint="D9"/>
          <w:sz w:val="28"/>
          <w:szCs w:val="28"/>
        </w:rPr>
        <w:t>-</w:t>
      </w:r>
      <w:r w:rsidR="0081545A" w:rsidRPr="00810E75">
        <w:rPr>
          <w:rFonts w:cs="Calibri"/>
          <w:color w:val="262626" w:themeColor="text1" w:themeTint="D9"/>
          <w:sz w:val="28"/>
          <w:szCs w:val="28"/>
        </w:rPr>
        <w:t>up</w:t>
      </w:r>
      <w:r w:rsidRPr="00810E75">
        <w:rPr>
          <w:rFonts w:cs="Calibri"/>
          <w:color w:val="262626" w:themeColor="text1" w:themeTint="D9"/>
          <w:sz w:val="28"/>
          <w:szCs w:val="28"/>
        </w:rPr>
        <w:t xml:space="preserve"> a single shaft </w:t>
      </w:r>
      <w:r w:rsidR="003E0A28" w:rsidRPr="00810E75">
        <w:rPr>
          <w:rFonts w:cs="Calibri"/>
          <w:color w:val="262626" w:themeColor="text1" w:themeTint="D9"/>
          <w:sz w:val="28"/>
          <w:szCs w:val="28"/>
        </w:rPr>
        <w:t>micro turbine</w:t>
      </w:r>
      <w:r w:rsidRPr="00810E75">
        <w:rPr>
          <w:rFonts w:cs="Calibri"/>
          <w:color w:val="262626" w:themeColor="text1" w:themeTint="D9"/>
          <w:sz w:val="28"/>
          <w:szCs w:val="28"/>
        </w:rPr>
        <w:t xml:space="preserve">, the generator acts as a motor turning the turbo-compressor shaft until sufficient rpm is reached to start the combustor. If the system is operating independently of the grid, a power storage unit is used to power the generator for </w:t>
      </w:r>
      <w:r w:rsidR="0081545A" w:rsidRPr="00810E75">
        <w:rPr>
          <w:rFonts w:cs="Calibri"/>
          <w:color w:val="262626" w:themeColor="text1" w:themeTint="D9"/>
          <w:sz w:val="28"/>
          <w:szCs w:val="28"/>
        </w:rPr>
        <w:t>start</w:t>
      </w:r>
      <w:r w:rsidR="00944440" w:rsidRPr="00810E75">
        <w:rPr>
          <w:rFonts w:cs="Calibri"/>
          <w:color w:val="262626" w:themeColor="text1" w:themeTint="D9"/>
          <w:sz w:val="28"/>
          <w:szCs w:val="28"/>
        </w:rPr>
        <w:t>-</w:t>
      </w:r>
      <w:r w:rsidR="0081545A" w:rsidRPr="00810E75">
        <w:rPr>
          <w:rFonts w:cs="Calibri"/>
          <w:color w:val="262626" w:themeColor="text1" w:themeTint="D9"/>
          <w:sz w:val="28"/>
          <w:szCs w:val="28"/>
        </w:rPr>
        <w:t>up</w:t>
      </w:r>
      <w:r w:rsidRPr="00810E75">
        <w:rPr>
          <w:rFonts w:cs="Calibri"/>
          <w:color w:val="262626" w:themeColor="text1" w:themeTint="D9"/>
          <w:sz w:val="28"/>
          <w:szCs w:val="28"/>
        </w:rPr>
        <w:t xml:space="preserve">. The response time of the system is longer than that of a standard boiler. </w:t>
      </w:r>
      <w:r w:rsidR="003E0A28" w:rsidRPr="00810E75">
        <w:rPr>
          <w:rFonts w:cs="Calibri"/>
          <w:color w:val="262626" w:themeColor="text1" w:themeTint="D9"/>
          <w:sz w:val="28"/>
          <w:szCs w:val="28"/>
        </w:rPr>
        <w:t xml:space="preserve">After a cold start, </w:t>
      </w:r>
      <w:r w:rsidRPr="00810E75">
        <w:rPr>
          <w:rFonts w:cs="Calibri"/>
          <w:color w:val="262626" w:themeColor="text1" w:themeTint="D9"/>
          <w:sz w:val="28"/>
          <w:szCs w:val="28"/>
        </w:rPr>
        <w:t xml:space="preserve">the </w:t>
      </w:r>
      <w:r w:rsidR="0081545A" w:rsidRPr="00810E75">
        <w:rPr>
          <w:rFonts w:cs="Calibri"/>
          <w:color w:val="262626" w:themeColor="text1" w:themeTint="D9"/>
          <w:sz w:val="28"/>
          <w:szCs w:val="28"/>
        </w:rPr>
        <w:t>start</w:t>
      </w:r>
      <w:r w:rsidR="00944440" w:rsidRPr="00810E75">
        <w:rPr>
          <w:rFonts w:cs="Calibri"/>
          <w:color w:val="262626" w:themeColor="text1" w:themeTint="D9"/>
          <w:sz w:val="28"/>
          <w:szCs w:val="28"/>
        </w:rPr>
        <w:t>-</w:t>
      </w:r>
      <w:r w:rsidR="0081545A" w:rsidRPr="00810E75">
        <w:rPr>
          <w:rFonts w:cs="Calibri"/>
          <w:color w:val="262626" w:themeColor="text1" w:themeTint="D9"/>
          <w:sz w:val="28"/>
          <w:szCs w:val="28"/>
        </w:rPr>
        <w:t>up</w:t>
      </w:r>
      <w:r w:rsidR="003E0A28" w:rsidRPr="00810E75">
        <w:rPr>
          <w:rFonts w:cs="Calibri"/>
          <w:color w:val="262626" w:themeColor="text1" w:themeTint="D9"/>
          <w:sz w:val="28"/>
          <w:szCs w:val="28"/>
        </w:rPr>
        <w:t xml:space="preserve"> time to </w:t>
      </w:r>
      <w:r w:rsidRPr="00810E75">
        <w:rPr>
          <w:rFonts w:cs="Calibri"/>
          <w:color w:val="262626" w:themeColor="text1" w:themeTint="D9"/>
          <w:sz w:val="28"/>
          <w:szCs w:val="28"/>
        </w:rPr>
        <w:t xml:space="preserve">full power </w:t>
      </w:r>
      <w:r w:rsidR="003E0A28" w:rsidRPr="00810E75">
        <w:rPr>
          <w:rFonts w:cs="Calibri"/>
          <w:color w:val="262626" w:themeColor="text1" w:themeTint="D9"/>
          <w:sz w:val="28"/>
          <w:szCs w:val="28"/>
        </w:rPr>
        <w:t xml:space="preserve">can go up to </w:t>
      </w:r>
      <w:r w:rsidRPr="00810E75">
        <w:rPr>
          <w:rFonts w:cs="Calibri"/>
          <w:color w:val="262626" w:themeColor="text1" w:themeTint="D9"/>
          <w:sz w:val="28"/>
          <w:szCs w:val="28"/>
        </w:rPr>
        <w:t xml:space="preserve">20 minutes. </w:t>
      </w:r>
    </w:p>
    <w:p w14:paraId="79E9F17A" w14:textId="77777777" w:rsidR="009942FF" w:rsidRPr="00810E75" w:rsidRDefault="009942FF" w:rsidP="00B45D6B">
      <w:pPr>
        <w:spacing w:line="36" w:lineRule="atLeast"/>
        <w:rPr>
          <w:rFonts w:cs="Calibri"/>
          <w:b/>
          <w:bCs/>
          <w:iCs/>
          <w:color w:val="262626" w:themeColor="text1" w:themeTint="D9"/>
          <w:sz w:val="28"/>
          <w:szCs w:val="28"/>
        </w:rPr>
      </w:pPr>
    </w:p>
    <w:p w14:paraId="3916DA4F" w14:textId="41E69760" w:rsidR="00B45D6B" w:rsidRPr="00810E75" w:rsidRDefault="00B45D6B" w:rsidP="00B45D6B">
      <w:pPr>
        <w:spacing w:line="36" w:lineRule="atLeast"/>
        <w:rPr>
          <w:rFonts w:cs="Calibri"/>
          <w:color w:val="262626" w:themeColor="text1" w:themeTint="D9"/>
          <w:sz w:val="28"/>
          <w:szCs w:val="28"/>
        </w:rPr>
      </w:pPr>
      <w:r w:rsidRPr="00810E75">
        <w:rPr>
          <w:rFonts w:cs="Calibri"/>
          <w:b/>
          <w:bCs/>
          <w:iCs/>
          <w:color w:val="262626" w:themeColor="text1" w:themeTint="D9"/>
          <w:sz w:val="28"/>
          <w:szCs w:val="28"/>
        </w:rPr>
        <w:t>Bearings:</w:t>
      </w:r>
      <w:r w:rsidRPr="00810E75">
        <w:rPr>
          <w:rFonts w:cs="Calibri"/>
          <w:b/>
          <w:bCs/>
          <w:i/>
          <w:iCs/>
          <w:color w:val="262626" w:themeColor="text1" w:themeTint="D9"/>
          <w:sz w:val="28"/>
          <w:szCs w:val="28"/>
        </w:rPr>
        <w:t xml:space="preserve"> </w:t>
      </w:r>
      <w:r w:rsidR="004F5089" w:rsidRPr="00810E75">
        <w:rPr>
          <w:rFonts w:cs="Calibri"/>
          <w:color w:val="262626" w:themeColor="text1" w:themeTint="D9"/>
          <w:sz w:val="28"/>
          <w:szCs w:val="28"/>
        </w:rPr>
        <w:t>Micro turbine</w:t>
      </w:r>
      <w:r w:rsidRPr="00810E75">
        <w:rPr>
          <w:rFonts w:cs="Calibri"/>
          <w:color w:val="262626" w:themeColor="text1" w:themeTint="D9"/>
          <w:sz w:val="28"/>
          <w:szCs w:val="28"/>
        </w:rPr>
        <w:t>s operate on either oil lubricated or air bearings that support the shaft(s)</w:t>
      </w:r>
      <w:r w:rsidRPr="00810E75">
        <w:rPr>
          <w:rFonts w:cs="Calibri"/>
          <w:i/>
          <w:iCs/>
          <w:color w:val="262626" w:themeColor="text1" w:themeTint="D9"/>
          <w:sz w:val="28"/>
          <w:szCs w:val="28"/>
        </w:rPr>
        <w:t xml:space="preserve">. </w:t>
      </w:r>
      <w:r w:rsidRPr="00810E75">
        <w:rPr>
          <w:rFonts w:cs="Calibri"/>
          <w:color w:val="262626" w:themeColor="text1" w:themeTint="D9"/>
          <w:sz w:val="28"/>
          <w:szCs w:val="28"/>
        </w:rPr>
        <w:t xml:space="preserve">Oil lubricated bearings are mechanical bearings and come in three main forms: high-speed metal roller, floating </w:t>
      </w:r>
      <w:r w:rsidR="0092619C" w:rsidRPr="00810E75">
        <w:rPr>
          <w:rFonts w:cs="Calibri"/>
          <w:color w:val="262626" w:themeColor="text1" w:themeTint="D9"/>
          <w:sz w:val="28"/>
          <w:szCs w:val="28"/>
        </w:rPr>
        <w:t>sleeve,</w:t>
      </w:r>
      <w:r w:rsidR="00042E04" w:rsidRPr="00810E75">
        <w:rPr>
          <w:rFonts w:cs="Calibri"/>
          <w:color w:val="262626" w:themeColor="text1" w:themeTint="D9"/>
          <w:sz w:val="28"/>
          <w:szCs w:val="28"/>
        </w:rPr>
        <w:t xml:space="preserve"> and</w:t>
      </w:r>
      <w:r w:rsidRPr="00810E75">
        <w:rPr>
          <w:rFonts w:cs="Calibri"/>
          <w:color w:val="262626" w:themeColor="text1" w:themeTint="D9"/>
          <w:sz w:val="28"/>
          <w:szCs w:val="28"/>
        </w:rPr>
        <w:t xml:space="preserve"> ceramic surface. The latter typically offers the most attractive benefits in terms of life, operating </w:t>
      </w:r>
      <w:r w:rsidR="0092619C" w:rsidRPr="00810E75">
        <w:rPr>
          <w:rFonts w:cs="Calibri"/>
          <w:color w:val="262626" w:themeColor="text1" w:themeTint="D9"/>
          <w:sz w:val="28"/>
          <w:szCs w:val="28"/>
        </w:rPr>
        <w:t>temperature,</w:t>
      </w:r>
      <w:r w:rsidR="00042E04" w:rsidRPr="00810E75">
        <w:rPr>
          <w:rFonts w:cs="Calibri"/>
          <w:color w:val="262626" w:themeColor="text1" w:themeTint="D9"/>
          <w:sz w:val="28"/>
          <w:szCs w:val="28"/>
        </w:rPr>
        <w:t xml:space="preserve"> and</w:t>
      </w:r>
      <w:r w:rsidRPr="00810E75">
        <w:rPr>
          <w:rFonts w:cs="Calibri"/>
          <w:color w:val="262626" w:themeColor="text1" w:themeTint="D9"/>
          <w:sz w:val="28"/>
          <w:szCs w:val="28"/>
        </w:rPr>
        <w:t xml:space="preserve"> lubricant flow. While they are a well-established technology, they require an oil pump, oil filtering system</w:t>
      </w:r>
      <w:r w:rsidR="00042E04" w:rsidRPr="00810E75">
        <w:rPr>
          <w:rFonts w:cs="Calibri"/>
          <w:color w:val="262626" w:themeColor="text1" w:themeTint="D9"/>
          <w:sz w:val="28"/>
          <w:szCs w:val="28"/>
        </w:rPr>
        <w:t xml:space="preserve"> and</w:t>
      </w:r>
      <w:r w:rsidRPr="00810E75">
        <w:rPr>
          <w:rFonts w:cs="Calibri"/>
          <w:color w:val="262626" w:themeColor="text1" w:themeTint="D9"/>
          <w:sz w:val="28"/>
          <w:szCs w:val="28"/>
        </w:rPr>
        <w:t xml:space="preserve"> liquid cooling that add to </w:t>
      </w:r>
      <w:r w:rsidR="004F5089" w:rsidRPr="00810E75">
        <w:rPr>
          <w:rFonts w:cs="Calibri"/>
          <w:color w:val="262626" w:themeColor="text1" w:themeTint="D9"/>
          <w:sz w:val="28"/>
          <w:szCs w:val="28"/>
        </w:rPr>
        <w:t>micro turbine</w:t>
      </w:r>
      <w:r w:rsidRPr="00810E75">
        <w:rPr>
          <w:rFonts w:cs="Calibri"/>
          <w:color w:val="262626" w:themeColor="text1" w:themeTint="D9"/>
          <w:sz w:val="28"/>
          <w:szCs w:val="28"/>
        </w:rPr>
        <w:t xml:space="preserve"> cost and maintenance.</w:t>
      </w:r>
    </w:p>
    <w:p w14:paraId="3CC1ED07" w14:textId="77777777" w:rsidR="00B45D6B" w:rsidRPr="00810E75" w:rsidRDefault="00B45D6B" w:rsidP="00B45D6B">
      <w:pPr>
        <w:spacing w:line="36" w:lineRule="atLeast"/>
        <w:rPr>
          <w:rFonts w:cs="Calibri"/>
          <w:b/>
          <w:bCs/>
          <w:iCs/>
          <w:color w:val="262626" w:themeColor="text1" w:themeTint="D9"/>
          <w:sz w:val="28"/>
          <w:szCs w:val="28"/>
        </w:rPr>
      </w:pPr>
    </w:p>
    <w:p w14:paraId="5A5A7DEC" w14:textId="7A5D9B89" w:rsidR="00B45D6B" w:rsidRPr="00810E75" w:rsidRDefault="00B45D6B" w:rsidP="00BD6FDC">
      <w:pPr>
        <w:spacing w:line="36" w:lineRule="atLeast"/>
        <w:rPr>
          <w:rFonts w:cs="Calibri"/>
          <w:color w:val="262626" w:themeColor="text1" w:themeTint="D9"/>
          <w:sz w:val="28"/>
          <w:szCs w:val="28"/>
        </w:rPr>
      </w:pPr>
      <w:r w:rsidRPr="00810E75">
        <w:rPr>
          <w:rFonts w:cs="Calibri"/>
          <w:b/>
          <w:bCs/>
          <w:iCs/>
          <w:color w:val="262626" w:themeColor="text1" w:themeTint="D9"/>
          <w:sz w:val="28"/>
          <w:szCs w:val="28"/>
        </w:rPr>
        <w:t>Power electronics:</w:t>
      </w:r>
      <w:r w:rsidRPr="00810E75">
        <w:rPr>
          <w:rFonts w:cs="Calibri"/>
          <w:b/>
          <w:bCs/>
          <w:color w:val="262626" w:themeColor="text1" w:themeTint="D9"/>
          <w:sz w:val="28"/>
          <w:szCs w:val="28"/>
        </w:rPr>
        <w:t xml:space="preserve"> </w:t>
      </w:r>
      <w:r w:rsidR="004F5089" w:rsidRPr="00810E75">
        <w:rPr>
          <w:rFonts w:cs="Calibri"/>
          <w:color w:val="262626" w:themeColor="text1" w:themeTint="D9"/>
          <w:sz w:val="28"/>
          <w:szCs w:val="28"/>
        </w:rPr>
        <w:t>Micro turbine</w:t>
      </w:r>
      <w:r w:rsidR="00A6055C" w:rsidRPr="00810E75">
        <w:rPr>
          <w:rFonts w:cs="Calibri"/>
          <w:color w:val="262626" w:themeColor="text1" w:themeTint="D9"/>
          <w:sz w:val="28"/>
          <w:szCs w:val="28"/>
        </w:rPr>
        <w:t xml:space="preserve">s are equipped with control systems to operate in parallel or independently of the grid. Single shaft </w:t>
      </w:r>
      <w:r w:rsidR="004F5089" w:rsidRPr="00810E75">
        <w:rPr>
          <w:rFonts w:cs="Calibri"/>
          <w:color w:val="262626" w:themeColor="text1" w:themeTint="D9"/>
          <w:sz w:val="28"/>
          <w:szCs w:val="28"/>
        </w:rPr>
        <w:t>micro turbine</w:t>
      </w:r>
      <w:r w:rsidR="00A6055C" w:rsidRPr="00810E75">
        <w:rPr>
          <w:rFonts w:cs="Calibri"/>
          <w:color w:val="262626" w:themeColor="text1" w:themeTint="D9"/>
          <w:sz w:val="28"/>
          <w:szCs w:val="28"/>
        </w:rPr>
        <w:t xml:space="preserve">s have digital power controllers, to convert high frequency power into usable electricity. High frequency AC is converted to DC and then inverted back to 50 Hz. The AC is filtered to reduce harmonic distortion. </w:t>
      </w:r>
      <w:r w:rsidR="004F5089" w:rsidRPr="00810E75">
        <w:rPr>
          <w:rFonts w:cs="Calibri"/>
          <w:color w:val="262626" w:themeColor="text1" w:themeTint="D9"/>
          <w:sz w:val="28"/>
          <w:szCs w:val="28"/>
        </w:rPr>
        <w:t>Micro turbine</w:t>
      </w:r>
      <w:r w:rsidR="00A6055C" w:rsidRPr="00810E75">
        <w:rPr>
          <w:rFonts w:cs="Calibri"/>
          <w:color w:val="262626" w:themeColor="text1" w:themeTint="D9"/>
          <w:sz w:val="28"/>
          <w:szCs w:val="28"/>
        </w:rPr>
        <w:t xml:space="preserve">s are mostly heat demand driven. Exceptions are in case of remote control and virtual power plants. Heat demand is triggered externally </w:t>
      </w:r>
      <w:r w:rsidR="007225B1" w:rsidRPr="00810E75">
        <w:rPr>
          <w:rFonts w:cs="Calibri"/>
          <w:color w:val="262626" w:themeColor="text1" w:themeTint="D9"/>
          <w:sz w:val="28"/>
          <w:szCs w:val="28"/>
        </w:rPr>
        <w:t xml:space="preserve">to </w:t>
      </w:r>
      <w:r w:rsidR="00A6055C" w:rsidRPr="00810E75">
        <w:rPr>
          <w:rFonts w:cs="Calibri"/>
          <w:color w:val="262626" w:themeColor="text1" w:themeTint="D9"/>
          <w:sz w:val="28"/>
          <w:szCs w:val="28"/>
        </w:rPr>
        <w:t xml:space="preserve">produce electricity. In that case, the generated heat </w:t>
      </w:r>
      <w:r w:rsidR="0092619C" w:rsidRPr="00810E75">
        <w:rPr>
          <w:rFonts w:cs="Calibri"/>
          <w:color w:val="262626" w:themeColor="text1" w:themeTint="D9"/>
          <w:sz w:val="28"/>
          <w:szCs w:val="28"/>
        </w:rPr>
        <w:t>needs</w:t>
      </w:r>
      <w:r w:rsidR="00A6055C" w:rsidRPr="00810E75">
        <w:rPr>
          <w:rFonts w:cs="Calibri"/>
          <w:color w:val="262626" w:themeColor="text1" w:themeTint="D9"/>
          <w:sz w:val="28"/>
          <w:szCs w:val="28"/>
        </w:rPr>
        <w:t xml:space="preserve"> to be stored</w:t>
      </w:r>
      <w:r w:rsidR="007225B1" w:rsidRPr="00810E75">
        <w:rPr>
          <w:rFonts w:cs="Calibri"/>
          <w:color w:val="262626" w:themeColor="text1" w:themeTint="D9"/>
          <w:sz w:val="28"/>
          <w:szCs w:val="28"/>
        </w:rPr>
        <w:t xml:space="preserve"> and t</w:t>
      </w:r>
      <w:r w:rsidR="00A6055C" w:rsidRPr="00810E75">
        <w:rPr>
          <w:rFonts w:cs="Calibri"/>
          <w:color w:val="262626" w:themeColor="text1" w:themeTint="D9"/>
          <w:sz w:val="28"/>
          <w:szCs w:val="28"/>
        </w:rPr>
        <w:t>he system switch off as the storage has reached the maximum temperature.</w:t>
      </w:r>
      <w:r w:rsidR="00BD6FDC" w:rsidRPr="00810E75">
        <w:rPr>
          <w:rFonts w:cs="Calibri"/>
          <w:color w:val="262626" w:themeColor="text1" w:themeTint="D9"/>
          <w:sz w:val="28"/>
          <w:szCs w:val="28"/>
        </w:rPr>
        <w:t xml:space="preserve"> </w:t>
      </w:r>
    </w:p>
    <w:p w14:paraId="39FF55F5" w14:textId="1D3A204D" w:rsidR="00E31950" w:rsidRPr="00810E75" w:rsidRDefault="00886B09" w:rsidP="00C95CCC">
      <w:pPr>
        <w:pStyle w:val="Bijschrift"/>
        <w:rPr>
          <w:color w:val="262626" w:themeColor="text1" w:themeTint="D9"/>
          <w:sz w:val="28"/>
        </w:rPr>
      </w:pPr>
      <w:bookmarkStart w:id="109" w:name="_Toc90209797"/>
      <w:bookmarkStart w:id="110" w:name="_Toc396404698"/>
      <w:r w:rsidRPr="00810E75">
        <w:rPr>
          <w:color w:val="262626" w:themeColor="text1" w:themeTint="D9"/>
          <w:sz w:val="28"/>
        </w:rPr>
        <w:t xml:space="preserve"> </w:t>
      </w:r>
      <w:bookmarkStart w:id="111" w:name="_Toc165753286"/>
      <w:r w:rsidRPr="00810E75">
        <w:rPr>
          <w:color w:val="262626" w:themeColor="text1" w:themeTint="D9"/>
          <w:sz w:val="28"/>
        </w:rPr>
        <w:t>3.9</w:t>
      </w:r>
      <w:r w:rsidR="00E31950" w:rsidRPr="00810E75">
        <w:rPr>
          <w:color w:val="262626" w:themeColor="text1" w:themeTint="D9"/>
          <w:sz w:val="28"/>
        </w:rPr>
        <w:t>.</w:t>
      </w:r>
      <w:r w:rsidR="00247562" w:rsidRPr="00810E75">
        <w:rPr>
          <w:color w:val="262626" w:themeColor="text1" w:themeTint="D9"/>
          <w:sz w:val="28"/>
        </w:rPr>
        <w:t>3</w:t>
      </w:r>
      <w:r w:rsidR="00E31950" w:rsidRPr="00810E75">
        <w:rPr>
          <w:color w:val="262626" w:themeColor="text1" w:themeTint="D9"/>
          <w:sz w:val="28"/>
        </w:rPr>
        <w:tab/>
      </w:r>
      <w:r w:rsidR="00E31950" w:rsidRPr="00810E75">
        <w:rPr>
          <w:color w:val="262626" w:themeColor="text1" w:themeTint="D9"/>
          <w:sz w:val="28"/>
        </w:rPr>
        <w:tab/>
        <w:t>Fuel cell</w:t>
      </w:r>
      <w:bookmarkEnd w:id="109"/>
      <w:bookmarkEnd w:id="111"/>
    </w:p>
    <w:p w14:paraId="0622EAED" w14:textId="4D51C4F1" w:rsidR="002B5A77" w:rsidRPr="00810E75" w:rsidRDefault="007C31E0" w:rsidP="007C31E0">
      <w:pPr>
        <w:rPr>
          <w:rFonts w:cs="Calibri"/>
          <w:color w:val="262626" w:themeColor="text1" w:themeTint="D9"/>
          <w:sz w:val="28"/>
          <w:szCs w:val="28"/>
        </w:rPr>
      </w:pPr>
      <w:r w:rsidRPr="00810E75">
        <w:rPr>
          <w:rFonts w:cs="Calibri"/>
          <w:color w:val="262626" w:themeColor="text1" w:themeTint="D9"/>
          <w:sz w:val="22"/>
          <w:szCs w:val="22"/>
        </w:rPr>
        <w:t xml:space="preserve">[44][45][46] </w:t>
      </w:r>
      <w:r w:rsidR="00D170E3" w:rsidRPr="00810E75">
        <w:rPr>
          <w:rFonts w:cs="Calibri"/>
          <w:color w:val="262626" w:themeColor="text1" w:themeTint="D9"/>
          <w:sz w:val="28"/>
          <w:szCs w:val="28"/>
        </w:rPr>
        <w:t xml:space="preserve">A fuel cell is an electrochemical cell that converts chemical </w:t>
      </w:r>
      <w:r w:rsidR="0012077D" w:rsidRPr="00810E75">
        <w:rPr>
          <w:rFonts w:cs="Calibri"/>
          <w:color w:val="262626" w:themeColor="text1" w:themeTint="D9"/>
          <w:sz w:val="28"/>
          <w:szCs w:val="28"/>
        </w:rPr>
        <w:t>energy</w:t>
      </w:r>
      <w:r w:rsidR="00D170E3" w:rsidRPr="00810E75">
        <w:rPr>
          <w:rFonts w:cs="Calibri"/>
          <w:color w:val="262626" w:themeColor="text1" w:themeTint="D9"/>
          <w:sz w:val="28"/>
          <w:szCs w:val="28"/>
        </w:rPr>
        <w:t xml:space="preserve"> of a fuel</w:t>
      </w:r>
      <w:r w:rsidR="008014AB" w:rsidRPr="00810E75">
        <w:rPr>
          <w:rFonts w:cs="Calibri"/>
          <w:color w:val="262626" w:themeColor="text1" w:themeTint="D9"/>
          <w:sz w:val="28"/>
          <w:szCs w:val="28"/>
        </w:rPr>
        <w:t>,</w:t>
      </w:r>
      <w:r w:rsidR="00D170E3" w:rsidRPr="00810E75">
        <w:rPr>
          <w:rFonts w:cs="Calibri"/>
          <w:color w:val="262626" w:themeColor="text1" w:themeTint="D9"/>
          <w:sz w:val="28"/>
          <w:szCs w:val="28"/>
        </w:rPr>
        <w:t xml:space="preserve"> often hydrogen and oxygen</w:t>
      </w:r>
      <w:r w:rsidR="008014AB" w:rsidRPr="00810E75">
        <w:rPr>
          <w:rFonts w:cs="Calibri"/>
          <w:color w:val="262626" w:themeColor="text1" w:themeTint="D9"/>
          <w:sz w:val="28"/>
          <w:szCs w:val="28"/>
        </w:rPr>
        <w:t>,</w:t>
      </w:r>
      <w:r w:rsidR="00D170E3" w:rsidRPr="00810E75">
        <w:rPr>
          <w:rFonts w:cs="Calibri"/>
          <w:color w:val="262626" w:themeColor="text1" w:themeTint="D9"/>
          <w:sz w:val="28"/>
          <w:szCs w:val="28"/>
        </w:rPr>
        <w:t xml:space="preserve"> into electricity</w:t>
      </w:r>
      <w:r w:rsidR="008014AB" w:rsidRPr="00810E75">
        <w:rPr>
          <w:rFonts w:cs="Calibri"/>
          <w:color w:val="262626" w:themeColor="text1" w:themeTint="D9"/>
          <w:sz w:val="28"/>
          <w:szCs w:val="28"/>
        </w:rPr>
        <w:t xml:space="preserve">, </w:t>
      </w:r>
      <w:r w:rsidR="00D170E3" w:rsidRPr="00810E75">
        <w:rPr>
          <w:rFonts w:cs="Calibri"/>
          <w:color w:val="262626" w:themeColor="text1" w:themeTint="D9"/>
          <w:sz w:val="28"/>
          <w:szCs w:val="28"/>
        </w:rPr>
        <w:t>water</w:t>
      </w:r>
      <w:r w:rsidR="009E5990" w:rsidRPr="00810E75">
        <w:rPr>
          <w:rFonts w:cs="Calibri"/>
          <w:color w:val="262626" w:themeColor="text1" w:themeTint="D9"/>
          <w:sz w:val="28"/>
          <w:szCs w:val="28"/>
        </w:rPr>
        <w:t>,</w:t>
      </w:r>
      <w:r w:rsidR="00D170E3" w:rsidRPr="00810E75">
        <w:rPr>
          <w:rFonts w:cs="Calibri"/>
          <w:color w:val="262626" w:themeColor="text1" w:themeTint="D9"/>
          <w:sz w:val="28"/>
          <w:szCs w:val="28"/>
        </w:rPr>
        <w:t xml:space="preserve"> and heat.</w:t>
      </w:r>
      <w:r w:rsidR="002B5A77" w:rsidRPr="00810E75">
        <w:rPr>
          <w:rFonts w:cs="Calibri"/>
          <w:color w:val="262626" w:themeColor="text1" w:themeTint="D9"/>
          <w:sz w:val="28"/>
          <w:szCs w:val="28"/>
        </w:rPr>
        <w:t xml:space="preserve"> The basic principle of a fuel cell is quite simple, just like a battery. It </w:t>
      </w:r>
      <w:r w:rsidR="000357DC" w:rsidRPr="00810E75">
        <w:rPr>
          <w:rFonts w:cs="Calibri"/>
          <w:color w:val="262626" w:themeColor="text1" w:themeTint="D9"/>
          <w:sz w:val="28"/>
          <w:szCs w:val="28"/>
        </w:rPr>
        <w:t>consists</w:t>
      </w:r>
      <w:r w:rsidR="00D170E3" w:rsidRPr="00810E75">
        <w:rPr>
          <w:rFonts w:cs="Calibri"/>
          <w:color w:val="262626" w:themeColor="text1" w:themeTint="D9"/>
          <w:sz w:val="28"/>
          <w:szCs w:val="28"/>
        </w:rPr>
        <w:t xml:space="preserve"> of an anode (hydrogen side), a cathode (oxygen side) and between them an electrolyte that allows charges to move between </w:t>
      </w:r>
      <w:r w:rsidR="002B5A77" w:rsidRPr="00810E75">
        <w:rPr>
          <w:rFonts w:cs="Calibri"/>
          <w:color w:val="262626" w:themeColor="text1" w:themeTint="D9"/>
          <w:sz w:val="28"/>
          <w:szCs w:val="28"/>
        </w:rPr>
        <w:t>the</w:t>
      </w:r>
      <w:r w:rsidR="00EB4EFD" w:rsidRPr="00810E75">
        <w:rPr>
          <w:rFonts w:cs="Calibri"/>
          <w:color w:val="262626" w:themeColor="text1" w:themeTint="D9"/>
          <w:sz w:val="28"/>
          <w:szCs w:val="28"/>
        </w:rPr>
        <w:t>se</w:t>
      </w:r>
      <w:r w:rsidR="002B5A77" w:rsidRPr="00810E75">
        <w:rPr>
          <w:rFonts w:cs="Calibri"/>
          <w:color w:val="262626" w:themeColor="text1" w:themeTint="D9"/>
          <w:sz w:val="28"/>
          <w:szCs w:val="28"/>
        </w:rPr>
        <w:t xml:space="preserve"> terminals</w:t>
      </w:r>
      <w:r w:rsidR="00D170E3" w:rsidRPr="00810E75">
        <w:rPr>
          <w:rFonts w:cs="Calibri"/>
          <w:color w:val="262626" w:themeColor="text1" w:themeTint="D9"/>
          <w:sz w:val="28"/>
          <w:szCs w:val="28"/>
        </w:rPr>
        <w:t xml:space="preserve">. At the anode, a catalyst causes the fuel to undergo reactions that generate ions (often </w:t>
      </w:r>
      <w:r w:rsidR="00D170E3" w:rsidRPr="00810E75">
        <w:rPr>
          <w:rFonts w:eastAsiaTheme="minorHAnsi" w:cs="Calibri"/>
          <w:color w:val="262626" w:themeColor="text1" w:themeTint="D9"/>
          <w:sz w:val="28"/>
          <w:szCs w:val="28"/>
          <w:lang w:eastAsia="en-US"/>
        </w:rPr>
        <w:t>H</w:t>
      </w:r>
      <w:r w:rsidR="00D170E3" w:rsidRPr="00810E75">
        <w:rPr>
          <w:rFonts w:eastAsia="MTSYN" w:cs="Calibri"/>
          <w:color w:val="262626" w:themeColor="text1" w:themeTint="D9"/>
          <w:sz w:val="28"/>
          <w:szCs w:val="28"/>
          <w:vertAlign w:val="superscript"/>
          <w:lang w:eastAsia="en-US"/>
        </w:rPr>
        <w:t>+</w:t>
      </w:r>
      <w:r w:rsidR="00D170E3" w:rsidRPr="00810E75">
        <w:rPr>
          <w:rFonts w:cs="Calibri"/>
          <w:color w:val="262626" w:themeColor="text1" w:themeTint="D9"/>
          <w:sz w:val="28"/>
          <w:szCs w:val="28"/>
        </w:rPr>
        <w:t>)</w:t>
      </w:r>
      <w:r w:rsidR="005000DE" w:rsidRPr="00810E75">
        <w:rPr>
          <w:rFonts w:cs="Calibri"/>
          <w:color w:val="262626" w:themeColor="text1" w:themeTint="D9"/>
          <w:sz w:val="28"/>
          <w:szCs w:val="28"/>
        </w:rPr>
        <w:t xml:space="preserve"> and</w:t>
      </w:r>
      <w:r w:rsidR="00CD7651" w:rsidRPr="00810E75">
        <w:rPr>
          <w:rFonts w:cs="Calibri"/>
          <w:color w:val="262626" w:themeColor="text1" w:themeTint="D9"/>
          <w:sz w:val="28"/>
          <w:szCs w:val="28"/>
        </w:rPr>
        <w:t xml:space="preserve"> </w:t>
      </w:r>
      <w:r w:rsidR="005000DE" w:rsidRPr="00810E75">
        <w:rPr>
          <w:rFonts w:cs="Calibri"/>
          <w:color w:val="262626" w:themeColor="text1" w:themeTint="D9"/>
          <w:sz w:val="28"/>
          <w:szCs w:val="28"/>
        </w:rPr>
        <w:t xml:space="preserve">electrons. </w:t>
      </w:r>
      <w:r w:rsidR="00D170E3" w:rsidRPr="00810E75">
        <w:rPr>
          <w:rFonts w:cs="Calibri"/>
          <w:color w:val="262626" w:themeColor="text1" w:themeTint="D9"/>
          <w:sz w:val="28"/>
          <w:szCs w:val="28"/>
        </w:rPr>
        <w:t xml:space="preserve">The </w:t>
      </w:r>
      <w:r w:rsidR="00D170E3" w:rsidRPr="00810E75">
        <w:rPr>
          <w:rFonts w:eastAsiaTheme="minorHAnsi" w:cs="Calibri"/>
          <w:color w:val="262626" w:themeColor="text1" w:themeTint="D9"/>
          <w:sz w:val="28"/>
          <w:szCs w:val="28"/>
          <w:lang w:eastAsia="en-US"/>
        </w:rPr>
        <w:t>H</w:t>
      </w:r>
      <w:r w:rsidR="00D170E3" w:rsidRPr="00810E75">
        <w:rPr>
          <w:rFonts w:eastAsia="MTSYN" w:cs="Calibri"/>
          <w:color w:val="262626" w:themeColor="text1" w:themeTint="D9"/>
          <w:sz w:val="28"/>
          <w:szCs w:val="28"/>
          <w:vertAlign w:val="superscript"/>
          <w:lang w:eastAsia="en-US"/>
        </w:rPr>
        <w:t>+</w:t>
      </w:r>
      <w:r w:rsidR="00D170E3" w:rsidRPr="00810E75">
        <w:rPr>
          <w:rFonts w:cs="Calibri"/>
          <w:color w:val="262626" w:themeColor="text1" w:themeTint="D9"/>
          <w:sz w:val="28"/>
          <w:szCs w:val="28"/>
        </w:rPr>
        <w:t xml:space="preserve"> ions are drawn </w:t>
      </w:r>
      <w:r w:rsidR="00EB4EFD" w:rsidRPr="00810E75">
        <w:rPr>
          <w:rFonts w:cs="Calibri"/>
          <w:color w:val="262626" w:themeColor="text1" w:themeTint="D9"/>
          <w:sz w:val="28"/>
          <w:szCs w:val="28"/>
        </w:rPr>
        <w:t xml:space="preserve">through the electrolyte </w:t>
      </w:r>
      <w:r w:rsidR="00D170E3" w:rsidRPr="00810E75">
        <w:rPr>
          <w:rFonts w:cs="Calibri"/>
          <w:color w:val="262626" w:themeColor="text1" w:themeTint="D9"/>
          <w:sz w:val="28"/>
          <w:szCs w:val="28"/>
        </w:rPr>
        <w:t xml:space="preserve">from the anode to the cathode. </w:t>
      </w:r>
      <w:r w:rsidR="005000DE" w:rsidRPr="00810E75">
        <w:rPr>
          <w:rFonts w:cs="Calibri"/>
          <w:color w:val="262626" w:themeColor="text1" w:themeTint="D9"/>
          <w:sz w:val="28"/>
          <w:szCs w:val="28"/>
        </w:rPr>
        <w:t xml:space="preserve">The cathode is the electrically positive </w:t>
      </w:r>
      <w:r w:rsidR="0092619C" w:rsidRPr="00810E75">
        <w:rPr>
          <w:rFonts w:cs="Calibri"/>
          <w:color w:val="262626" w:themeColor="text1" w:themeTint="D9"/>
          <w:sz w:val="28"/>
          <w:szCs w:val="28"/>
        </w:rPr>
        <w:t>terminal since</w:t>
      </w:r>
      <w:r w:rsidR="005000DE" w:rsidRPr="00810E75">
        <w:rPr>
          <w:rFonts w:cs="Calibri"/>
          <w:color w:val="262626" w:themeColor="text1" w:themeTint="D9"/>
          <w:sz w:val="28"/>
          <w:szCs w:val="28"/>
        </w:rPr>
        <w:t xml:space="preserve"> electrons flow from minus to plus. </w:t>
      </w:r>
      <w:r w:rsidR="00EB4EFD" w:rsidRPr="00810E75">
        <w:rPr>
          <w:rFonts w:cs="Calibri"/>
          <w:color w:val="262626" w:themeColor="text1" w:themeTint="D9"/>
          <w:sz w:val="28"/>
          <w:szCs w:val="28"/>
        </w:rPr>
        <w:t xml:space="preserve">The electrons </w:t>
      </w:r>
      <w:r w:rsidR="00803EF0" w:rsidRPr="00810E75">
        <w:rPr>
          <w:rFonts w:cs="Calibri"/>
          <w:color w:val="262626" w:themeColor="text1" w:themeTint="D9"/>
          <w:sz w:val="28"/>
          <w:szCs w:val="28"/>
        </w:rPr>
        <w:t xml:space="preserve">transfer </w:t>
      </w:r>
      <w:r w:rsidR="00EB4EFD" w:rsidRPr="00810E75">
        <w:rPr>
          <w:rFonts w:cs="Calibri"/>
          <w:color w:val="262626" w:themeColor="text1" w:themeTint="D9"/>
          <w:sz w:val="28"/>
          <w:szCs w:val="28"/>
        </w:rPr>
        <w:t xml:space="preserve">from the anode to the cathode through an external </w:t>
      </w:r>
      <w:r w:rsidR="00EB4EFD" w:rsidRPr="00810E75">
        <w:rPr>
          <w:rFonts w:cs="Calibri"/>
          <w:color w:val="262626" w:themeColor="text1" w:themeTint="D9"/>
          <w:sz w:val="28"/>
          <w:szCs w:val="28"/>
        </w:rPr>
        <w:lastRenderedPageBreak/>
        <w:t xml:space="preserve">circuit. </w:t>
      </w:r>
      <w:r w:rsidR="00D170E3" w:rsidRPr="00810E75">
        <w:rPr>
          <w:rFonts w:cs="Calibri"/>
          <w:color w:val="262626" w:themeColor="text1" w:themeTint="D9"/>
          <w:sz w:val="28"/>
          <w:szCs w:val="28"/>
        </w:rPr>
        <w:t>It should be noted that the electrolyte must only allow ions to pass through</w:t>
      </w:r>
      <w:r w:rsidR="00CF3E3C" w:rsidRPr="00810E75">
        <w:rPr>
          <w:rFonts w:cs="Calibri"/>
          <w:color w:val="262626" w:themeColor="text1" w:themeTint="D9"/>
          <w:sz w:val="28"/>
          <w:szCs w:val="28"/>
        </w:rPr>
        <w:t xml:space="preserve"> </w:t>
      </w:r>
      <w:r w:rsidR="00D170E3" w:rsidRPr="00810E75">
        <w:rPr>
          <w:rFonts w:cs="Calibri"/>
          <w:color w:val="262626" w:themeColor="text1" w:themeTint="D9"/>
          <w:sz w:val="28"/>
          <w:szCs w:val="28"/>
        </w:rPr>
        <w:t>and not the electrons.</w:t>
      </w:r>
      <w:r w:rsidR="002B5A77" w:rsidRPr="00810E75">
        <w:rPr>
          <w:rFonts w:cs="Calibri"/>
          <w:color w:val="262626" w:themeColor="text1" w:themeTint="D9"/>
          <w:sz w:val="28"/>
          <w:szCs w:val="28"/>
        </w:rPr>
        <w:t xml:space="preserve"> </w:t>
      </w:r>
      <w:r w:rsidR="00CF3E3C" w:rsidRPr="00810E75">
        <w:rPr>
          <w:rFonts w:cs="Calibri"/>
          <w:color w:val="262626" w:themeColor="text1" w:themeTint="D9"/>
          <w:sz w:val="28"/>
          <w:szCs w:val="28"/>
        </w:rPr>
        <w:t>E</w:t>
      </w:r>
      <w:r w:rsidR="002B5A77" w:rsidRPr="00810E75">
        <w:rPr>
          <w:rFonts w:cs="Calibri"/>
          <w:color w:val="262626" w:themeColor="text1" w:themeTint="D9"/>
          <w:sz w:val="28"/>
          <w:szCs w:val="28"/>
        </w:rPr>
        <w:t xml:space="preserve">lectrons </w:t>
      </w:r>
      <w:r w:rsidR="00CF3E3C" w:rsidRPr="00810E75">
        <w:rPr>
          <w:rFonts w:cs="Calibri"/>
          <w:color w:val="262626" w:themeColor="text1" w:themeTint="D9"/>
          <w:sz w:val="28"/>
          <w:szCs w:val="28"/>
        </w:rPr>
        <w:t xml:space="preserve">who </w:t>
      </w:r>
      <w:r w:rsidR="002B5A77" w:rsidRPr="00810E75">
        <w:rPr>
          <w:rFonts w:cs="Calibri"/>
          <w:color w:val="262626" w:themeColor="text1" w:themeTint="D9"/>
          <w:sz w:val="28"/>
          <w:szCs w:val="28"/>
        </w:rPr>
        <w:t>pass through the electrolyte</w:t>
      </w:r>
      <w:r w:rsidR="00EB4EFD" w:rsidRPr="00810E75">
        <w:rPr>
          <w:rFonts w:cs="Calibri"/>
          <w:color w:val="262626" w:themeColor="text1" w:themeTint="D9"/>
          <w:sz w:val="28"/>
          <w:szCs w:val="28"/>
        </w:rPr>
        <w:t xml:space="preserve"> are </w:t>
      </w:r>
      <w:r w:rsidR="002B5A77" w:rsidRPr="00810E75">
        <w:rPr>
          <w:rFonts w:cs="Calibri"/>
          <w:color w:val="262626" w:themeColor="text1" w:themeTint="D9"/>
          <w:sz w:val="28"/>
          <w:szCs w:val="28"/>
        </w:rPr>
        <w:t xml:space="preserve">lost. </w:t>
      </w:r>
      <w:r w:rsidR="00D170E3" w:rsidRPr="00810E75">
        <w:rPr>
          <w:rFonts w:cs="Calibri"/>
          <w:color w:val="262626" w:themeColor="text1" w:themeTint="D9"/>
          <w:sz w:val="28"/>
          <w:szCs w:val="28"/>
        </w:rPr>
        <w:t>At the cathode, the electrons</w:t>
      </w:r>
      <w:r w:rsidR="009E5990" w:rsidRPr="00810E75">
        <w:rPr>
          <w:rFonts w:cs="Calibri"/>
          <w:color w:val="262626" w:themeColor="text1" w:themeTint="D9"/>
          <w:sz w:val="28"/>
          <w:szCs w:val="28"/>
        </w:rPr>
        <w:t>,</w:t>
      </w:r>
      <w:r w:rsidR="00D170E3" w:rsidRPr="00810E75">
        <w:rPr>
          <w:rFonts w:cs="Calibri"/>
          <w:color w:val="262626" w:themeColor="text1" w:themeTint="D9"/>
          <w:sz w:val="28"/>
          <w:szCs w:val="28"/>
        </w:rPr>
        <w:t xml:space="preserve"> and the </w:t>
      </w:r>
      <w:r w:rsidR="00D170E3" w:rsidRPr="00810E75">
        <w:rPr>
          <w:rFonts w:eastAsiaTheme="minorHAnsi" w:cs="Calibri"/>
          <w:color w:val="262626" w:themeColor="text1" w:themeTint="D9"/>
          <w:sz w:val="28"/>
          <w:szCs w:val="28"/>
          <w:lang w:eastAsia="en-US"/>
        </w:rPr>
        <w:t>H</w:t>
      </w:r>
      <w:r w:rsidR="00D170E3" w:rsidRPr="00810E75">
        <w:rPr>
          <w:rFonts w:eastAsia="MTSYN" w:cs="Calibri"/>
          <w:color w:val="262626" w:themeColor="text1" w:themeTint="D9"/>
          <w:sz w:val="28"/>
          <w:szCs w:val="28"/>
          <w:vertAlign w:val="superscript"/>
          <w:lang w:eastAsia="en-US"/>
        </w:rPr>
        <w:t xml:space="preserve">+ </w:t>
      </w:r>
      <w:r w:rsidR="00D170E3" w:rsidRPr="00810E75">
        <w:rPr>
          <w:rFonts w:cs="Calibri"/>
          <w:color w:val="262626" w:themeColor="text1" w:themeTint="D9"/>
          <w:sz w:val="28"/>
          <w:szCs w:val="28"/>
        </w:rPr>
        <w:t xml:space="preserve">ions </w:t>
      </w:r>
      <w:r w:rsidR="0092619C" w:rsidRPr="00810E75">
        <w:rPr>
          <w:rFonts w:cs="Calibri"/>
          <w:color w:val="262626" w:themeColor="text1" w:themeTint="D9"/>
          <w:sz w:val="28"/>
          <w:szCs w:val="28"/>
        </w:rPr>
        <w:t>react</w:t>
      </w:r>
      <w:r w:rsidR="00D170E3" w:rsidRPr="00810E75">
        <w:rPr>
          <w:rFonts w:cs="Calibri"/>
          <w:color w:val="262626" w:themeColor="text1" w:themeTint="D9"/>
          <w:sz w:val="28"/>
          <w:szCs w:val="28"/>
        </w:rPr>
        <w:t xml:space="preserve"> with oxygen, to form the water. The electrodes are usually flat, with a thin layer of electrolyte between them. </w:t>
      </w:r>
      <w:r w:rsidR="00CF3E3C" w:rsidRPr="00810E75">
        <w:rPr>
          <w:rFonts w:cs="Calibri"/>
          <w:color w:val="262626" w:themeColor="text1" w:themeTint="D9"/>
          <w:sz w:val="28"/>
          <w:szCs w:val="28"/>
        </w:rPr>
        <w:t xml:space="preserve">To create sufficient contact surface for </w:t>
      </w:r>
      <w:r w:rsidR="002B5A77" w:rsidRPr="00810E75">
        <w:rPr>
          <w:rFonts w:cs="Calibri"/>
          <w:color w:val="262626" w:themeColor="text1" w:themeTint="D9"/>
          <w:sz w:val="28"/>
          <w:szCs w:val="28"/>
        </w:rPr>
        <w:t xml:space="preserve">both the electrolyte </w:t>
      </w:r>
      <w:r w:rsidR="005000DE" w:rsidRPr="00810E75">
        <w:rPr>
          <w:rFonts w:cs="Calibri"/>
          <w:color w:val="262626" w:themeColor="text1" w:themeTint="D9"/>
          <w:sz w:val="28"/>
          <w:szCs w:val="28"/>
        </w:rPr>
        <w:t xml:space="preserve">at </w:t>
      </w:r>
      <w:r w:rsidR="002B5A77" w:rsidRPr="00810E75">
        <w:rPr>
          <w:rFonts w:cs="Calibri"/>
          <w:color w:val="262626" w:themeColor="text1" w:themeTint="D9"/>
          <w:sz w:val="28"/>
          <w:szCs w:val="28"/>
        </w:rPr>
        <w:t xml:space="preserve">one side and the gas </w:t>
      </w:r>
      <w:r w:rsidR="005000DE" w:rsidRPr="00810E75">
        <w:rPr>
          <w:rFonts w:cs="Calibri"/>
          <w:color w:val="262626" w:themeColor="text1" w:themeTint="D9"/>
          <w:sz w:val="28"/>
          <w:szCs w:val="28"/>
        </w:rPr>
        <w:t>at</w:t>
      </w:r>
      <w:r w:rsidR="00CF3E3C" w:rsidRPr="00810E75">
        <w:rPr>
          <w:rFonts w:cs="Calibri"/>
          <w:color w:val="262626" w:themeColor="text1" w:themeTint="D9"/>
          <w:sz w:val="28"/>
          <w:szCs w:val="28"/>
        </w:rPr>
        <w:t xml:space="preserve"> </w:t>
      </w:r>
      <w:r w:rsidR="002B5A77" w:rsidRPr="00810E75">
        <w:rPr>
          <w:rFonts w:cs="Calibri"/>
          <w:color w:val="262626" w:themeColor="text1" w:themeTint="D9"/>
          <w:sz w:val="28"/>
          <w:szCs w:val="28"/>
        </w:rPr>
        <w:t xml:space="preserve">the other </w:t>
      </w:r>
      <w:r w:rsidR="00CF3E3C" w:rsidRPr="00810E75">
        <w:rPr>
          <w:rFonts w:cs="Calibri"/>
          <w:color w:val="262626" w:themeColor="text1" w:themeTint="D9"/>
          <w:sz w:val="28"/>
          <w:szCs w:val="28"/>
        </w:rPr>
        <w:t>side, the structure of the electrodes is porous</w:t>
      </w:r>
      <w:r w:rsidR="002B5A77" w:rsidRPr="00810E75">
        <w:rPr>
          <w:rFonts w:cs="Calibri"/>
          <w:color w:val="262626" w:themeColor="text1" w:themeTint="D9"/>
          <w:sz w:val="28"/>
          <w:szCs w:val="28"/>
        </w:rPr>
        <w:t xml:space="preserve">. </w:t>
      </w:r>
    </w:p>
    <w:p w14:paraId="6FD4D82E" w14:textId="537651F9" w:rsidR="00A14B88" w:rsidRPr="00810E75" w:rsidRDefault="00A14B88" w:rsidP="00543ACE">
      <w:pPr>
        <w:autoSpaceDE w:val="0"/>
        <w:autoSpaceDN w:val="0"/>
        <w:adjustRightInd w:val="0"/>
        <w:spacing w:line="36" w:lineRule="atLeast"/>
        <w:rPr>
          <w:rFonts w:cs="Calibri"/>
          <w:color w:val="262626" w:themeColor="text1" w:themeTint="D9"/>
          <w:sz w:val="28"/>
          <w:szCs w:val="28"/>
        </w:rPr>
      </w:pPr>
    </w:p>
    <w:p w14:paraId="1CD39158" w14:textId="27EDE29E" w:rsidR="00232B39" w:rsidRPr="00810E75" w:rsidRDefault="00A14B88" w:rsidP="00232B39">
      <w:pPr>
        <w:autoSpaceDE w:val="0"/>
        <w:autoSpaceDN w:val="0"/>
        <w:adjustRightInd w:val="0"/>
        <w:spacing w:line="36" w:lineRule="atLeast"/>
        <w:rPr>
          <w:rFonts w:cs="Calibri"/>
          <w:color w:val="262626" w:themeColor="text1" w:themeTint="D9"/>
          <w:sz w:val="28"/>
          <w:szCs w:val="28"/>
        </w:rPr>
      </w:pPr>
      <w:r w:rsidRPr="00810E75">
        <w:rPr>
          <w:rFonts w:cs="Calibri"/>
          <w:b/>
          <w:bCs/>
          <w:color w:val="262626" w:themeColor="text1" w:themeTint="D9"/>
          <w:sz w:val="28"/>
          <w:szCs w:val="28"/>
        </w:rPr>
        <w:t xml:space="preserve">Cell </w:t>
      </w:r>
      <w:r w:rsidR="00356438" w:rsidRPr="00810E75">
        <w:rPr>
          <w:rFonts w:cs="Calibri"/>
          <w:b/>
          <w:bCs/>
          <w:color w:val="262626" w:themeColor="text1" w:themeTint="D9"/>
          <w:sz w:val="28"/>
          <w:szCs w:val="28"/>
        </w:rPr>
        <w:t>potential</w:t>
      </w:r>
      <w:r w:rsidRPr="00810E75">
        <w:rPr>
          <w:rFonts w:cs="Calibri"/>
          <w:b/>
          <w:bCs/>
          <w:color w:val="262626" w:themeColor="text1" w:themeTint="D9"/>
          <w:sz w:val="28"/>
          <w:szCs w:val="28"/>
        </w:rPr>
        <w:t>:</w:t>
      </w:r>
      <w:r w:rsidRPr="00810E75">
        <w:rPr>
          <w:rFonts w:cs="Calibri"/>
          <w:color w:val="262626" w:themeColor="text1" w:themeTint="D9"/>
          <w:sz w:val="28"/>
          <w:szCs w:val="28"/>
        </w:rPr>
        <w:t xml:space="preserve"> </w:t>
      </w:r>
      <w:r w:rsidR="00CD0ABC" w:rsidRPr="00810E75">
        <w:rPr>
          <w:rFonts w:cs="Calibri"/>
          <w:color w:val="262626" w:themeColor="text1" w:themeTint="D9"/>
          <w:sz w:val="28"/>
          <w:szCs w:val="28"/>
        </w:rPr>
        <w:t>F</w:t>
      </w:r>
      <w:r w:rsidR="00786ABF" w:rsidRPr="00810E75">
        <w:rPr>
          <w:rFonts w:cs="Calibri"/>
          <w:color w:val="262626" w:themeColor="text1" w:themeTint="D9"/>
          <w:sz w:val="28"/>
          <w:szCs w:val="28"/>
        </w:rPr>
        <w:t>uel cell</w:t>
      </w:r>
      <w:r w:rsidR="00CD0ABC" w:rsidRPr="00810E75">
        <w:rPr>
          <w:rFonts w:cs="Calibri"/>
          <w:color w:val="262626" w:themeColor="text1" w:themeTint="D9"/>
          <w:sz w:val="28"/>
          <w:szCs w:val="28"/>
        </w:rPr>
        <w:t xml:space="preserve">s </w:t>
      </w:r>
      <w:r w:rsidR="00786ABF" w:rsidRPr="00810E75">
        <w:rPr>
          <w:rFonts w:cs="Calibri"/>
          <w:color w:val="262626" w:themeColor="text1" w:themeTint="D9"/>
          <w:sz w:val="28"/>
          <w:szCs w:val="28"/>
        </w:rPr>
        <w:t xml:space="preserve">produce </w:t>
      </w:r>
      <w:r w:rsidR="00CD0ABC" w:rsidRPr="00810E75">
        <w:rPr>
          <w:rFonts w:cs="Calibri"/>
          <w:color w:val="262626" w:themeColor="text1" w:themeTint="D9"/>
          <w:sz w:val="28"/>
          <w:szCs w:val="28"/>
        </w:rPr>
        <w:t xml:space="preserve">both </w:t>
      </w:r>
      <w:r w:rsidR="00786ABF" w:rsidRPr="00810E75">
        <w:rPr>
          <w:rFonts w:cs="Calibri"/>
          <w:color w:val="262626" w:themeColor="text1" w:themeTint="D9"/>
          <w:sz w:val="28"/>
          <w:szCs w:val="28"/>
        </w:rPr>
        <w:t xml:space="preserve">electrical energy and thermal energy. </w:t>
      </w:r>
      <w:r w:rsidR="00232B39" w:rsidRPr="00810E75">
        <w:rPr>
          <w:rFonts w:cs="Calibri"/>
          <w:color w:val="262626" w:themeColor="text1" w:themeTint="D9"/>
          <w:sz w:val="28"/>
          <w:szCs w:val="28"/>
        </w:rPr>
        <w:t>C</w:t>
      </w:r>
      <w:r w:rsidR="00786ABF" w:rsidRPr="00810E75">
        <w:rPr>
          <w:rFonts w:cs="Calibri"/>
          <w:color w:val="262626" w:themeColor="text1" w:themeTint="D9"/>
          <w:sz w:val="28"/>
          <w:szCs w:val="28"/>
        </w:rPr>
        <w:t xml:space="preserve">oncepts such as enthalpy, entropy, specific heat, Gibbs free energy, </w:t>
      </w:r>
      <w:r w:rsidR="00CD0ABC" w:rsidRPr="00810E75">
        <w:rPr>
          <w:rFonts w:cs="Calibri"/>
          <w:color w:val="262626" w:themeColor="text1" w:themeTint="D9"/>
          <w:sz w:val="28"/>
          <w:szCs w:val="28"/>
        </w:rPr>
        <w:t>electrical</w:t>
      </w:r>
      <w:r w:rsidR="00CD7651" w:rsidRPr="00810E75">
        <w:rPr>
          <w:rFonts w:cs="Calibri"/>
          <w:color w:val="262626" w:themeColor="text1" w:themeTint="D9"/>
          <w:sz w:val="28"/>
          <w:szCs w:val="28"/>
        </w:rPr>
        <w:t xml:space="preserve"> </w:t>
      </w:r>
      <w:r w:rsidR="00786ABF" w:rsidRPr="00810E75">
        <w:rPr>
          <w:rFonts w:cs="Calibri"/>
          <w:color w:val="262626" w:themeColor="text1" w:themeTint="D9"/>
          <w:sz w:val="28"/>
          <w:szCs w:val="28"/>
        </w:rPr>
        <w:t>voltage</w:t>
      </w:r>
      <w:r w:rsidR="00CD0ABC" w:rsidRPr="00810E75">
        <w:rPr>
          <w:rFonts w:cs="Calibri"/>
          <w:color w:val="262626" w:themeColor="text1" w:themeTint="D9"/>
          <w:sz w:val="28"/>
          <w:szCs w:val="28"/>
        </w:rPr>
        <w:t xml:space="preserve">, </w:t>
      </w:r>
      <w:r w:rsidR="00786ABF" w:rsidRPr="00810E75">
        <w:rPr>
          <w:rFonts w:cs="Calibri"/>
          <w:color w:val="262626" w:themeColor="text1" w:themeTint="D9"/>
          <w:sz w:val="28"/>
          <w:szCs w:val="28"/>
        </w:rPr>
        <w:t xml:space="preserve">irreversible </w:t>
      </w:r>
      <w:r w:rsidR="0092619C" w:rsidRPr="00810E75">
        <w:rPr>
          <w:rFonts w:cs="Calibri"/>
          <w:color w:val="262626" w:themeColor="text1" w:themeTint="D9"/>
          <w:sz w:val="28"/>
          <w:szCs w:val="28"/>
        </w:rPr>
        <w:t>losses,</w:t>
      </w:r>
      <w:r w:rsidR="00786ABF" w:rsidRPr="00810E75">
        <w:rPr>
          <w:rFonts w:cs="Calibri"/>
          <w:color w:val="262626" w:themeColor="text1" w:themeTint="D9"/>
          <w:sz w:val="28"/>
          <w:szCs w:val="28"/>
        </w:rPr>
        <w:t xml:space="preserve"> and fuel cell efficiency play a role in the energy conversion.</w:t>
      </w:r>
      <w:r w:rsidR="00CD0ABC" w:rsidRPr="00810E75">
        <w:rPr>
          <w:rFonts w:cs="Calibri"/>
          <w:color w:val="262626" w:themeColor="text1" w:themeTint="D9"/>
          <w:sz w:val="28"/>
          <w:szCs w:val="28"/>
        </w:rPr>
        <w:t xml:space="preserve"> An i</w:t>
      </w:r>
      <w:r w:rsidR="001E71FB" w:rsidRPr="00810E75">
        <w:rPr>
          <w:rFonts w:cs="Calibri"/>
          <w:color w:val="262626" w:themeColor="text1" w:themeTint="D9"/>
          <w:sz w:val="28"/>
          <w:szCs w:val="28"/>
        </w:rPr>
        <w:t xml:space="preserve">ndividual cell </w:t>
      </w:r>
      <w:r w:rsidR="0092619C" w:rsidRPr="00810E75">
        <w:rPr>
          <w:rFonts w:cs="Calibri"/>
          <w:color w:val="262626" w:themeColor="text1" w:themeTint="D9"/>
          <w:sz w:val="28"/>
          <w:szCs w:val="28"/>
        </w:rPr>
        <w:t>produces</w:t>
      </w:r>
      <w:r w:rsidR="001E71FB" w:rsidRPr="00810E75">
        <w:rPr>
          <w:rFonts w:cs="Calibri"/>
          <w:color w:val="262626" w:themeColor="text1" w:themeTint="D9"/>
          <w:sz w:val="28"/>
          <w:szCs w:val="28"/>
        </w:rPr>
        <w:t xml:space="preserve"> </w:t>
      </w:r>
      <w:r w:rsidR="00CD0ABC" w:rsidRPr="00810E75">
        <w:rPr>
          <w:rFonts w:cs="Calibri"/>
          <w:color w:val="262626" w:themeColor="text1" w:themeTint="D9"/>
          <w:sz w:val="28"/>
          <w:szCs w:val="28"/>
        </w:rPr>
        <w:t xml:space="preserve">a </w:t>
      </w:r>
      <w:r w:rsidR="001E71FB" w:rsidRPr="00810E75">
        <w:rPr>
          <w:rFonts w:cs="Calibri"/>
          <w:color w:val="262626" w:themeColor="text1" w:themeTint="D9"/>
          <w:sz w:val="28"/>
          <w:szCs w:val="28"/>
        </w:rPr>
        <w:t>relatively small electrical voltage</w:t>
      </w:r>
      <w:r w:rsidR="00CD0ABC" w:rsidRPr="00810E75">
        <w:rPr>
          <w:rFonts w:cs="Calibri"/>
          <w:color w:val="262626" w:themeColor="text1" w:themeTint="D9"/>
          <w:sz w:val="28"/>
          <w:szCs w:val="28"/>
        </w:rPr>
        <w:t xml:space="preserve"> </w:t>
      </w:r>
      <w:r w:rsidR="001E71FB" w:rsidRPr="00810E75">
        <w:rPr>
          <w:rFonts w:cs="Calibri"/>
          <w:color w:val="262626" w:themeColor="text1" w:themeTint="D9"/>
          <w:sz w:val="28"/>
          <w:szCs w:val="28"/>
        </w:rPr>
        <w:t>of about 0.7 volts. The ideal standard voltage of an H</w:t>
      </w:r>
      <w:r w:rsidR="001E71FB" w:rsidRPr="00810E75">
        <w:rPr>
          <w:rFonts w:cs="Calibri"/>
          <w:color w:val="262626" w:themeColor="text1" w:themeTint="D9"/>
          <w:sz w:val="28"/>
          <w:szCs w:val="28"/>
          <w:vertAlign w:val="subscript"/>
        </w:rPr>
        <w:t>2</w:t>
      </w:r>
      <w:r w:rsidR="001E71FB" w:rsidRPr="00810E75">
        <w:rPr>
          <w:rFonts w:cs="Calibri"/>
          <w:color w:val="262626" w:themeColor="text1" w:themeTint="D9"/>
          <w:sz w:val="28"/>
          <w:szCs w:val="28"/>
        </w:rPr>
        <w:t>/O</w:t>
      </w:r>
      <w:r w:rsidR="001E71FB" w:rsidRPr="00810E75">
        <w:rPr>
          <w:rFonts w:cs="Calibri"/>
          <w:color w:val="262626" w:themeColor="text1" w:themeTint="D9"/>
          <w:sz w:val="28"/>
          <w:szCs w:val="28"/>
          <w:vertAlign w:val="subscript"/>
        </w:rPr>
        <w:t>2</w:t>
      </w:r>
      <w:r w:rsidR="001E71FB" w:rsidRPr="00810E75">
        <w:rPr>
          <w:rFonts w:cs="Calibri"/>
          <w:color w:val="262626" w:themeColor="text1" w:themeTint="D9"/>
          <w:sz w:val="28"/>
          <w:szCs w:val="28"/>
        </w:rPr>
        <w:t xml:space="preserve"> cell is 1.229 V</w:t>
      </w:r>
      <w:r w:rsidR="00697346" w:rsidRPr="00810E75">
        <w:rPr>
          <w:rFonts w:cs="Calibri"/>
          <w:color w:val="262626" w:themeColor="text1" w:themeTint="D9"/>
          <w:sz w:val="28"/>
          <w:szCs w:val="28"/>
        </w:rPr>
        <w:t xml:space="preserve"> </w:t>
      </w:r>
      <w:r w:rsidR="001E71FB" w:rsidRPr="00810E75">
        <w:rPr>
          <w:rFonts w:cs="Calibri"/>
          <w:color w:val="262626" w:themeColor="text1" w:themeTint="D9"/>
          <w:sz w:val="28"/>
          <w:szCs w:val="28"/>
        </w:rPr>
        <w:t>with liquid water as the by-product and 1.18 V</w:t>
      </w:r>
      <w:r w:rsidR="00697346" w:rsidRPr="00810E75">
        <w:rPr>
          <w:rFonts w:cs="Calibri"/>
          <w:color w:val="262626" w:themeColor="text1" w:themeTint="D9"/>
          <w:sz w:val="28"/>
          <w:szCs w:val="28"/>
        </w:rPr>
        <w:t xml:space="preserve"> </w:t>
      </w:r>
      <w:r w:rsidR="001E71FB" w:rsidRPr="00810E75">
        <w:rPr>
          <w:rFonts w:cs="Calibri"/>
          <w:color w:val="262626" w:themeColor="text1" w:themeTint="D9"/>
          <w:sz w:val="28"/>
          <w:szCs w:val="28"/>
        </w:rPr>
        <w:t xml:space="preserve">with gaseous water as the by-product. These values are normally referred to as the oxidation voltage of </w:t>
      </w:r>
      <w:r w:rsidR="00BD5D06" w:rsidRPr="00810E75">
        <w:rPr>
          <w:rFonts w:cs="Calibri"/>
          <w:color w:val="262626" w:themeColor="text1" w:themeTint="D9"/>
          <w:sz w:val="28"/>
          <w:szCs w:val="28"/>
        </w:rPr>
        <w:t>hydrogen</w:t>
      </w:r>
      <w:r w:rsidR="001E71FB" w:rsidRPr="00810E75">
        <w:rPr>
          <w:rFonts w:cs="Calibri"/>
          <w:color w:val="262626" w:themeColor="text1" w:themeTint="D9"/>
          <w:sz w:val="28"/>
          <w:szCs w:val="28"/>
        </w:rPr>
        <w:t xml:space="preserve">. </w:t>
      </w:r>
      <w:r w:rsidR="00232B39" w:rsidRPr="00810E75">
        <w:rPr>
          <w:rFonts w:cs="Calibri"/>
          <w:color w:val="262626" w:themeColor="text1" w:themeTint="D9"/>
          <w:sz w:val="28"/>
          <w:szCs w:val="28"/>
        </w:rPr>
        <w:t xml:space="preserve">The variation of the standard electrical voltage in a fuel cell with the </w:t>
      </w:r>
      <w:r w:rsidR="00BD24E4" w:rsidRPr="00810E75">
        <w:rPr>
          <w:rFonts w:cs="Calibri"/>
          <w:color w:val="262626" w:themeColor="text1" w:themeTint="D9"/>
          <w:sz w:val="28"/>
          <w:szCs w:val="28"/>
        </w:rPr>
        <w:t xml:space="preserve">operating </w:t>
      </w:r>
      <w:r w:rsidR="00232B39" w:rsidRPr="00810E75">
        <w:rPr>
          <w:rFonts w:cs="Calibri"/>
          <w:color w:val="262626" w:themeColor="text1" w:themeTint="D9"/>
          <w:sz w:val="28"/>
          <w:szCs w:val="28"/>
        </w:rPr>
        <w:t>temperature is shown in</w:t>
      </w:r>
      <w:r w:rsidR="00886B09" w:rsidRPr="00810E75">
        <w:rPr>
          <w:rFonts w:cs="Calibri"/>
          <w:color w:val="262626" w:themeColor="text1" w:themeTint="D9"/>
          <w:sz w:val="28"/>
          <w:szCs w:val="28"/>
        </w:rPr>
        <w:t xml:space="preserve"> Fig.</w:t>
      </w:r>
      <w:r w:rsidR="00C30BE3" w:rsidRPr="00810E75">
        <w:rPr>
          <w:rFonts w:cs="Calibri"/>
          <w:color w:val="262626" w:themeColor="text1" w:themeTint="D9"/>
          <w:sz w:val="28"/>
          <w:szCs w:val="28"/>
        </w:rPr>
        <w:t xml:space="preserve"> </w:t>
      </w:r>
      <w:r w:rsidR="00886B09" w:rsidRPr="00810E75">
        <w:rPr>
          <w:rFonts w:cs="Calibri"/>
          <w:color w:val="262626" w:themeColor="text1" w:themeTint="D9"/>
          <w:sz w:val="28"/>
          <w:szCs w:val="28"/>
        </w:rPr>
        <w:t>3.9</w:t>
      </w:r>
      <w:r w:rsidR="00232B39" w:rsidRPr="00810E75">
        <w:rPr>
          <w:rFonts w:cs="Calibri"/>
          <w:color w:val="262626" w:themeColor="text1" w:themeTint="D9"/>
          <w:sz w:val="28"/>
          <w:szCs w:val="28"/>
        </w:rPr>
        <w:t>.3a.</w:t>
      </w:r>
    </w:p>
    <w:p w14:paraId="4AF7ACCA" w14:textId="77777777" w:rsidR="00C15318" w:rsidRPr="00810E75" w:rsidRDefault="00C15318" w:rsidP="00232B39">
      <w:pPr>
        <w:autoSpaceDE w:val="0"/>
        <w:autoSpaceDN w:val="0"/>
        <w:adjustRightInd w:val="0"/>
        <w:spacing w:line="36" w:lineRule="atLeast"/>
        <w:rPr>
          <w:rFonts w:cs="Calibri"/>
          <w:color w:val="262626" w:themeColor="text1" w:themeTint="D9"/>
          <w:sz w:val="28"/>
          <w:szCs w:val="28"/>
        </w:rPr>
      </w:pPr>
    </w:p>
    <w:p w14:paraId="34D10EAA" w14:textId="5C572953" w:rsidR="002D6669" w:rsidRPr="00810E75" w:rsidRDefault="008B3083" w:rsidP="00232B39">
      <w:pPr>
        <w:autoSpaceDE w:val="0"/>
        <w:autoSpaceDN w:val="0"/>
        <w:adjustRightInd w:val="0"/>
        <w:spacing w:line="36" w:lineRule="atLeast"/>
        <w:jc w:val="center"/>
        <w:rPr>
          <w:rFonts w:cs="Calibri"/>
          <w:i/>
          <w:color w:val="262626" w:themeColor="text1" w:themeTint="D9"/>
          <w:sz w:val="28"/>
          <w:szCs w:val="28"/>
        </w:rPr>
      </w:pPr>
      <w:r w:rsidRPr="00810E75">
        <w:rPr>
          <w:rFonts w:cs="Calibri"/>
          <w:i/>
          <w:noProof/>
          <w:color w:val="262626" w:themeColor="text1" w:themeTint="D9"/>
          <w:sz w:val="28"/>
          <w:szCs w:val="28"/>
        </w:rPr>
        <w:drawing>
          <wp:inline distT="0" distB="0" distL="0" distR="0" wp14:anchorId="4F47B445" wp14:editId="1317EF6D">
            <wp:extent cx="3121660" cy="1910080"/>
            <wp:effectExtent l="0" t="0" r="2540" b="0"/>
            <wp:docPr id="58" name="Objec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661EAF51" w14:textId="77777777" w:rsidR="002D6669" w:rsidRPr="00810E75" w:rsidRDefault="002D6669" w:rsidP="00232B39">
      <w:pPr>
        <w:autoSpaceDE w:val="0"/>
        <w:autoSpaceDN w:val="0"/>
        <w:adjustRightInd w:val="0"/>
        <w:spacing w:line="36" w:lineRule="atLeast"/>
        <w:jc w:val="center"/>
        <w:rPr>
          <w:rFonts w:cs="Calibri"/>
          <w:i/>
          <w:color w:val="262626" w:themeColor="text1" w:themeTint="D9"/>
          <w:sz w:val="28"/>
          <w:szCs w:val="28"/>
        </w:rPr>
      </w:pPr>
    </w:p>
    <w:p w14:paraId="5AE4CB2D" w14:textId="532C50A5" w:rsidR="00BD24E4" w:rsidRPr="00810E75" w:rsidRDefault="009B4AB8" w:rsidP="00232B39">
      <w:pPr>
        <w:autoSpaceDE w:val="0"/>
        <w:autoSpaceDN w:val="0"/>
        <w:adjustRightInd w:val="0"/>
        <w:spacing w:line="36" w:lineRule="atLeast"/>
        <w:jc w:val="center"/>
        <w:rPr>
          <w:rFonts w:eastAsia="TimesNewRoman" w:cs="Calibri"/>
          <w:i/>
          <w:color w:val="262626" w:themeColor="text1" w:themeTint="D9"/>
          <w:sz w:val="26"/>
          <w:szCs w:val="26"/>
          <w:lang w:eastAsia="en-US"/>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Fig. 3.9</w:t>
      </w:r>
      <w:r w:rsidR="00232B39" w:rsidRPr="00810E75">
        <w:rPr>
          <w:rFonts w:cs="Calibri"/>
          <w:i/>
          <w:color w:val="262626" w:themeColor="text1" w:themeTint="D9"/>
          <w:sz w:val="26"/>
          <w:szCs w:val="26"/>
        </w:rPr>
        <w:t xml:space="preserve">.3a: </w:t>
      </w:r>
      <w:r w:rsidR="00232B39" w:rsidRPr="00810E75">
        <w:rPr>
          <w:rFonts w:eastAsia="TimesNewRoman" w:cs="Calibri"/>
          <w:i/>
          <w:color w:val="262626" w:themeColor="text1" w:themeTint="D9"/>
          <w:sz w:val="26"/>
          <w:szCs w:val="26"/>
          <w:lang w:eastAsia="en-US"/>
        </w:rPr>
        <w:t>The influence of</w:t>
      </w:r>
      <w:r w:rsidR="00BD24E4" w:rsidRPr="00810E75">
        <w:rPr>
          <w:rFonts w:eastAsia="TimesNewRoman" w:cs="Calibri"/>
          <w:i/>
          <w:color w:val="262626" w:themeColor="text1" w:themeTint="D9"/>
          <w:sz w:val="26"/>
          <w:szCs w:val="26"/>
          <w:lang w:eastAsia="en-US"/>
        </w:rPr>
        <w:t xml:space="preserve"> the operating </w:t>
      </w:r>
      <w:r w:rsidR="00232B39" w:rsidRPr="00810E75">
        <w:rPr>
          <w:rFonts w:eastAsia="TimesNewRoman" w:cs="Calibri"/>
          <w:i/>
          <w:color w:val="262626" w:themeColor="text1" w:themeTint="D9"/>
          <w:sz w:val="26"/>
          <w:szCs w:val="26"/>
          <w:lang w:eastAsia="en-US"/>
        </w:rPr>
        <w:t>temperature</w:t>
      </w:r>
    </w:p>
    <w:p w14:paraId="49BE851F" w14:textId="1E7AEDBC" w:rsidR="007703F3" w:rsidRPr="00810E75" w:rsidRDefault="00C63CF1" w:rsidP="002D6669">
      <w:pPr>
        <w:autoSpaceDE w:val="0"/>
        <w:autoSpaceDN w:val="0"/>
        <w:adjustRightInd w:val="0"/>
        <w:spacing w:line="36" w:lineRule="atLeast"/>
        <w:jc w:val="center"/>
        <w:rPr>
          <w:rFonts w:eastAsia="TimesNewRoman" w:cs="Calibri"/>
          <w:i/>
          <w:color w:val="262626" w:themeColor="text1" w:themeTint="D9"/>
          <w:sz w:val="26"/>
          <w:szCs w:val="26"/>
          <w:lang w:eastAsia="en-US"/>
        </w:rPr>
      </w:pPr>
      <w:r w:rsidRPr="00810E75">
        <w:rPr>
          <w:rFonts w:eastAsia="TimesNewRoman" w:cs="Calibri"/>
          <w:i/>
          <w:color w:val="262626" w:themeColor="text1" w:themeTint="D9"/>
          <w:sz w:val="26"/>
          <w:szCs w:val="26"/>
          <w:lang w:eastAsia="en-US"/>
        </w:rPr>
        <w:t>of an H</w:t>
      </w:r>
      <w:r w:rsidRPr="00810E75">
        <w:rPr>
          <w:rFonts w:eastAsia="TimesNewRoman" w:cs="Calibri"/>
          <w:i/>
          <w:color w:val="262626" w:themeColor="text1" w:themeTint="D9"/>
          <w:sz w:val="26"/>
          <w:szCs w:val="26"/>
          <w:vertAlign w:val="subscript"/>
          <w:lang w:eastAsia="en-US"/>
        </w:rPr>
        <w:t>2</w:t>
      </w:r>
      <w:r w:rsidRPr="00810E75">
        <w:rPr>
          <w:rFonts w:eastAsia="TimesNewRoman" w:cs="Calibri"/>
          <w:i/>
          <w:color w:val="262626" w:themeColor="text1" w:themeTint="D9"/>
          <w:sz w:val="26"/>
          <w:szCs w:val="26"/>
          <w:lang w:eastAsia="en-US"/>
        </w:rPr>
        <w:t>/O</w:t>
      </w:r>
      <w:r w:rsidRPr="00810E75">
        <w:rPr>
          <w:rFonts w:eastAsia="TimesNewRoman" w:cs="Calibri"/>
          <w:i/>
          <w:color w:val="262626" w:themeColor="text1" w:themeTint="D9"/>
          <w:sz w:val="26"/>
          <w:szCs w:val="26"/>
          <w:vertAlign w:val="subscript"/>
          <w:lang w:eastAsia="en-US"/>
        </w:rPr>
        <w:t>2</w:t>
      </w:r>
      <w:r w:rsidRPr="00810E75">
        <w:rPr>
          <w:rFonts w:eastAsia="TimesNewRoman" w:cs="Calibri"/>
          <w:i/>
          <w:color w:val="262626" w:themeColor="text1" w:themeTint="D9"/>
          <w:sz w:val="26"/>
          <w:szCs w:val="26"/>
          <w:lang w:eastAsia="en-US"/>
        </w:rPr>
        <w:t xml:space="preserve"> fuel cell</w:t>
      </w:r>
      <w:r w:rsidR="00232B39" w:rsidRPr="00810E75">
        <w:rPr>
          <w:rFonts w:eastAsia="TimesNewRoman" w:cs="Calibri"/>
          <w:i/>
          <w:color w:val="262626" w:themeColor="text1" w:themeTint="D9"/>
          <w:sz w:val="26"/>
          <w:szCs w:val="26"/>
          <w:lang w:eastAsia="en-US"/>
        </w:rPr>
        <w:t xml:space="preserve"> on the </w:t>
      </w:r>
      <w:r w:rsidR="00F52C2B" w:rsidRPr="00810E75">
        <w:rPr>
          <w:rFonts w:eastAsia="TimesNewRoman" w:cs="Calibri"/>
          <w:i/>
          <w:color w:val="262626" w:themeColor="text1" w:themeTint="D9"/>
          <w:sz w:val="26"/>
          <w:szCs w:val="26"/>
          <w:lang w:eastAsia="en-US"/>
        </w:rPr>
        <w:t xml:space="preserve">standard electrical </w:t>
      </w:r>
      <w:r w:rsidR="008534B5" w:rsidRPr="00810E75">
        <w:rPr>
          <w:rFonts w:eastAsia="TimesNewRoman" w:cs="Calibri"/>
          <w:i/>
          <w:color w:val="262626" w:themeColor="text1" w:themeTint="D9"/>
          <w:sz w:val="26"/>
          <w:szCs w:val="26"/>
          <w:lang w:eastAsia="en-US"/>
        </w:rPr>
        <w:t xml:space="preserve">cell </w:t>
      </w:r>
      <w:r w:rsidR="00F52C2B" w:rsidRPr="00810E75">
        <w:rPr>
          <w:rFonts w:eastAsia="TimesNewRoman" w:cs="Calibri"/>
          <w:i/>
          <w:color w:val="262626" w:themeColor="text1" w:themeTint="D9"/>
          <w:sz w:val="26"/>
          <w:szCs w:val="26"/>
          <w:lang w:eastAsia="en-US"/>
        </w:rPr>
        <w:t xml:space="preserve">voltage </w:t>
      </w:r>
      <w:r w:rsidR="00232B39" w:rsidRPr="00810E75">
        <w:rPr>
          <w:rFonts w:eastAsia="TimesNewRoman" w:cs="Calibri"/>
          <w:i/>
          <w:color w:val="262626" w:themeColor="text1" w:themeTint="D9"/>
          <w:sz w:val="26"/>
          <w:szCs w:val="26"/>
          <w:lang w:eastAsia="en-US"/>
        </w:rPr>
        <w:t>[V].</w:t>
      </w:r>
    </w:p>
    <w:p w14:paraId="6CFF0BCD" w14:textId="77777777" w:rsidR="002D6669" w:rsidRPr="00810E75" w:rsidRDefault="002D6669" w:rsidP="002D6669">
      <w:pPr>
        <w:autoSpaceDE w:val="0"/>
        <w:autoSpaceDN w:val="0"/>
        <w:adjustRightInd w:val="0"/>
        <w:spacing w:line="36" w:lineRule="atLeast"/>
        <w:jc w:val="center"/>
        <w:rPr>
          <w:rFonts w:cs="Calibri"/>
          <w:color w:val="262626" w:themeColor="text1" w:themeTint="D9"/>
          <w:sz w:val="28"/>
          <w:szCs w:val="28"/>
          <w:shd w:val="clear" w:color="auto" w:fill="FFFFFF"/>
        </w:rPr>
      </w:pPr>
    </w:p>
    <w:p w14:paraId="4B7FF8F2" w14:textId="5D313EF2" w:rsidR="00D170E3" w:rsidRPr="00810E75" w:rsidRDefault="00D170E3" w:rsidP="00D170E3">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shd w:val="clear" w:color="auto" w:fill="FFFFFF"/>
        </w:rPr>
        <w:t xml:space="preserve">To meet </w:t>
      </w:r>
      <w:r w:rsidR="00EE2AFE" w:rsidRPr="00810E75">
        <w:rPr>
          <w:rFonts w:cs="Calibri"/>
          <w:color w:val="262626" w:themeColor="text1" w:themeTint="D9"/>
          <w:sz w:val="28"/>
          <w:szCs w:val="28"/>
          <w:shd w:val="clear" w:color="auto" w:fill="FFFFFF"/>
        </w:rPr>
        <w:t xml:space="preserve">the </w:t>
      </w:r>
      <w:r w:rsidRPr="00810E75">
        <w:rPr>
          <w:rFonts w:cs="Calibri"/>
          <w:color w:val="262626" w:themeColor="text1" w:themeTint="D9"/>
          <w:sz w:val="28"/>
          <w:szCs w:val="28"/>
          <w:shd w:val="clear" w:color="auto" w:fill="FFFFFF"/>
        </w:rPr>
        <w:t>application requirements</w:t>
      </w:r>
      <w:r w:rsidR="00232B39" w:rsidRPr="00810E75">
        <w:rPr>
          <w:rFonts w:cs="Calibri"/>
          <w:color w:val="262626" w:themeColor="text1" w:themeTint="D9"/>
          <w:sz w:val="28"/>
          <w:szCs w:val="28"/>
          <w:shd w:val="clear" w:color="auto" w:fill="FFFFFF"/>
        </w:rPr>
        <w:t xml:space="preserve"> of a fuel cell</w:t>
      </w:r>
      <w:r w:rsidR="00CD0ABC" w:rsidRPr="00810E75">
        <w:rPr>
          <w:rFonts w:cs="Calibri"/>
          <w:color w:val="262626" w:themeColor="text1" w:themeTint="D9"/>
          <w:sz w:val="28"/>
          <w:szCs w:val="28"/>
          <w:shd w:val="clear" w:color="auto" w:fill="FFFFFF"/>
        </w:rPr>
        <w:t>,</w:t>
      </w:r>
      <w:r w:rsidR="00232B39" w:rsidRPr="00810E75">
        <w:rPr>
          <w:rFonts w:cs="Calibri"/>
          <w:color w:val="262626" w:themeColor="text1" w:themeTint="D9"/>
          <w:sz w:val="28"/>
          <w:szCs w:val="28"/>
          <w:shd w:val="clear" w:color="auto" w:fill="FFFFFF"/>
        </w:rPr>
        <w:t xml:space="preserve"> </w:t>
      </w:r>
      <w:r w:rsidR="00EE2AFE" w:rsidRPr="00810E75">
        <w:rPr>
          <w:rFonts w:cs="Calibri"/>
          <w:color w:val="262626" w:themeColor="text1" w:themeTint="D9"/>
          <w:sz w:val="28"/>
          <w:szCs w:val="28"/>
          <w:shd w:val="clear" w:color="auto" w:fill="FFFFFF"/>
        </w:rPr>
        <w:t xml:space="preserve">single </w:t>
      </w:r>
      <w:r w:rsidRPr="00810E75">
        <w:rPr>
          <w:rFonts w:cs="Calibri"/>
          <w:color w:val="262626" w:themeColor="text1" w:themeTint="D9"/>
          <w:sz w:val="28"/>
          <w:szCs w:val="28"/>
          <w:shd w:val="clear" w:color="auto" w:fill="FFFFFF"/>
        </w:rPr>
        <w:t xml:space="preserve">cells are "stacked" or placed in series. </w:t>
      </w:r>
      <w:r w:rsidRPr="00810E75">
        <w:rPr>
          <w:rFonts w:cs="Calibri"/>
          <w:color w:val="262626" w:themeColor="text1" w:themeTint="D9"/>
          <w:sz w:val="28"/>
          <w:szCs w:val="28"/>
        </w:rPr>
        <w:t>Fuel cell</w:t>
      </w:r>
      <w:r w:rsidR="004D38DB" w:rsidRPr="00810E75">
        <w:rPr>
          <w:rFonts w:cs="Calibri"/>
          <w:color w:val="262626" w:themeColor="text1" w:themeTint="D9"/>
          <w:sz w:val="28"/>
          <w:szCs w:val="28"/>
        </w:rPr>
        <w:t>s</w:t>
      </w:r>
      <w:r w:rsidRPr="00810E75">
        <w:rPr>
          <w:rFonts w:cs="Calibri"/>
          <w:color w:val="262626" w:themeColor="text1" w:themeTint="D9"/>
          <w:sz w:val="28"/>
          <w:szCs w:val="28"/>
        </w:rPr>
        <w:t xml:space="preserve"> have a large range of sizes from </w:t>
      </w:r>
      <w:r w:rsidR="00CD0ABC" w:rsidRPr="00810E75">
        <w:rPr>
          <w:rFonts w:cs="Calibri"/>
          <w:color w:val="262626" w:themeColor="text1" w:themeTint="D9"/>
          <w:sz w:val="28"/>
          <w:szCs w:val="28"/>
        </w:rPr>
        <w:t xml:space="preserve">one </w:t>
      </w:r>
      <w:r w:rsidRPr="00810E75">
        <w:rPr>
          <w:rFonts w:cs="Calibri"/>
          <w:color w:val="262626" w:themeColor="text1" w:themeTint="D9"/>
          <w:sz w:val="28"/>
          <w:szCs w:val="28"/>
        </w:rPr>
        <w:t>kW</w:t>
      </w:r>
      <w:r w:rsidR="00CC7F18" w:rsidRPr="00810E75">
        <w:rPr>
          <w:rFonts w:cs="Calibri"/>
          <w:color w:val="262626" w:themeColor="text1" w:themeTint="D9"/>
          <w:sz w:val="28"/>
          <w:szCs w:val="28"/>
          <w:vertAlign w:val="subscript"/>
        </w:rPr>
        <w:t>el</w:t>
      </w:r>
      <w:r w:rsidR="00CC7F18" w:rsidRPr="00810E75">
        <w:rPr>
          <w:rFonts w:cs="Calibri"/>
          <w:color w:val="262626" w:themeColor="text1" w:themeTint="D9"/>
          <w:sz w:val="28"/>
          <w:szCs w:val="28"/>
        </w:rPr>
        <w:t xml:space="preserve"> </w:t>
      </w:r>
      <w:r w:rsidRPr="00810E75">
        <w:rPr>
          <w:rFonts w:cs="Calibri"/>
          <w:color w:val="262626" w:themeColor="text1" w:themeTint="D9"/>
          <w:sz w:val="28"/>
          <w:szCs w:val="28"/>
        </w:rPr>
        <w:t>to hundreds of MW</w:t>
      </w:r>
      <w:r w:rsidR="00A32729" w:rsidRPr="00810E75">
        <w:rPr>
          <w:rFonts w:cs="Calibri"/>
          <w:color w:val="262626" w:themeColor="text1" w:themeTint="D9"/>
          <w:sz w:val="28"/>
          <w:szCs w:val="28"/>
          <w:vertAlign w:val="subscript"/>
        </w:rPr>
        <w:t>el</w:t>
      </w:r>
      <w:r w:rsidRPr="00810E75">
        <w:rPr>
          <w:rFonts w:cs="Calibri"/>
          <w:color w:val="262626" w:themeColor="text1" w:themeTint="D9"/>
          <w:sz w:val="28"/>
          <w:szCs w:val="28"/>
        </w:rPr>
        <w:t xml:space="preserve">. </w:t>
      </w:r>
      <w:r w:rsidR="004D38DB" w:rsidRPr="00810E75">
        <w:rPr>
          <w:rFonts w:cs="Calibri"/>
          <w:color w:val="262626" w:themeColor="text1" w:themeTint="D9"/>
          <w:sz w:val="28"/>
          <w:szCs w:val="28"/>
        </w:rPr>
        <w:t xml:space="preserve">When heat production is combined with power generation, </w:t>
      </w:r>
      <w:r w:rsidR="00CD0ABC" w:rsidRPr="00810E75">
        <w:rPr>
          <w:rFonts w:cs="Calibri"/>
          <w:color w:val="262626" w:themeColor="text1" w:themeTint="D9"/>
          <w:sz w:val="28"/>
          <w:szCs w:val="28"/>
        </w:rPr>
        <w:t xml:space="preserve">a </w:t>
      </w:r>
      <w:r w:rsidR="004D38DB" w:rsidRPr="00810E75">
        <w:rPr>
          <w:rFonts w:cs="Calibri"/>
          <w:color w:val="262626" w:themeColor="text1" w:themeTint="D9"/>
          <w:sz w:val="28"/>
          <w:szCs w:val="28"/>
        </w:rPr>
        <w:t>fuel cell</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can achieve </w:t>
      </w:r>
      <w:r w:rsidR="00CD0ABC" w:rsidRPr="00810E75">
        <w:rPr>
          <w:rFonts w:cs="Calibri"/>
          <w:color w:val="262626" w:themeColor="text1" w:themeTint="D9"/>
          <w:sz w:val="28"/>
          <w:szCs w:val="28"/>
        </w:rPr>
        <w:t xml:space="preserve">an </w:t>
      </w:r>
      <w:r w:rsidRPr="00810E75">
        <w:rPr>
          <w:rFonts w:cs="Calibri"/>
          <w:color w:val="262626" w:themeColor="text1" w:themeTint="D9"/>
          <w:sz w:val="28"/>
          <w:szCs w:val="28"/>
        </w:rPr>
        <w:t>overall efficienc</w:t>
      </w:r>
      <w:r w:rsidR="00CD0ABC" w:rsidRPr="00810E75">
        <w:rPr>
          <w:rFonts w:cs="Calibri"/>
          <w:color w:val="262626" w:themeColor="text1" w:themeTint="D9"/>
          <w:sz w:val="28"/>
          <w:szCs w:val="28"/>
        </w:rPr>
        <w:t>y</w:t>
      </w:r>
      <w:r w:rsidRPr="00810E75">
        <w:rPr>
          <w:rFonts w:cs="Calibri"/>
          <w:color w:val="262626" w:themeColor="text1" w:themeTint="D9"/>
          <w:sz w:val="28"/>
          <w:szCs w:val="28"/>
        </w:rPr>
        <w:t xml:space="preserve"> of 80%</w:t>
      </w:r>
      <w:r w:rsidR="004D38DB" w:rsidRPr="00810E75">
        <w:rPr>
          <w:rFonts w:cs="Calibri"/>
          <w:color w:val="262626" w:themeColor="text1" w:themeTint="D9"/>
          <w:sz w:val="28"/>
          <w:szCs w:val="28"/>
        </w:rPr>
        <w:t>.</w:t>
      </w:r>
    </w:p>
    <w:p w14:paraId="69AD5688" w14:textId="77777777" w:rsidR="00D170E3" w:rsidRPr="00810E75" w:rsidRDefault="00D170E3" w:rsidP="00344DD0">
      <w:pPr>
        <w:autoSpaceDE w:val="0"/>
        <w:autoSpaceDN w:val="0"/>
        <w:adjustRightInd w:val="0"/>
        <w:spacing w:line="36" w:lineRule="atLeast"/>
        <w:rPr>
          <w:b/>
          <w:bCs/>
          <w:color w:val="262626" w:themeColor="text1" w:themeTint="D9"/>
          <w:sz w:val="28"/>
          <w:szCs w:val="28"/>
        </w:rPr>
      </w:pPr>
    </w:p>
    <w:p w14:paraId="756BC2D5" w14:textId="7B3C4567" w:rsidR="00966E16" w:rsidRPr="00810E75" w:rsidRDefault="00E67E08" w:rsidP="00966E16">
      <w:pPr>
        <w:pStyle w:val="Geenafstand"/>
        <w:rPr>
          <w:color w:val="262626" w:themeColor="text1" w:themeTint="D9"/>
          <w:sz w:val="28"/>
          <w:szCs w:val="28"/>
          <w:shd w:val="clear" w:color="auto" w:fill="FFFFFF"/>
          <w:lang w:val="en-GB"/>
        </w:rPr>
      </w:pPr>
      <w:r w:rsidRPr="00810E75">
        <w:rPr>
          <w:b/>
          <w:bCs/>
          <w:color w:val="262626" w:themeColor="text1" w:themeTint="D9"/>
          <w:sz w:val="28"/>
          <w:szCs w:val="28"/>
          <w:lang w:val="en-GB"/>
        </w:rPr>
        <w:t>Types of fuel cells:</w:t>
      </w:r>
      <w:r w:rsidRPr="00810E75">
        <w:rPr>
          <w:color w:val="262626" w:themeColor="text1" w:themeTint="D9"/>
          <w:sz w:val="28"/>
          <w:szCs w:val="28"/>
          <w:lang w:val="en-GB"/>
        </w:rPr>
        <w:t xml:space="preserve"> </w:t>
      </w:r>
      <w:r w:rsidR="00B45D6B" w:rsidRPr="00810E75">
        <w:rPr>
          <w:color w:val="262626" w:themeColor="text1" w:themeTint="D9"/>
          <w:sz w:val="28"/>
          <w:szCs w:val="28"/>
          <w:lang w:val="en-GB"/>
        </w:rPr>
        <w:t>Fuel cells are classified primarily by the kind of electrolyte they employ. Th</w:t>
      </w:r>
      <w:r w:rsidR="004D38DB" w:rsidRPr="00810E75">
        <w:rPr>
          <w:color w:val="262626" w:themeColor="text1" w:themeTint="D9"/>
          <w:sz w:val="28"/>
          <w:szCs w:val="28"/>
          <w:lang w:val="en-GB"/>
        </w:rPr>
        <w:t xml:space="preserve">is </w:t>
      </w:r>
      <w:r w:rsidR="00B45D6B" w:rsidRPr="00810E75">
        <w:rPr>
          <w:color w:val="262626" w:themeColor="text1" w:themeTint="D9"/>
          <w:sz w:val="28"/>
          <w:szCs w:val="28"/>
          <w:lang w:val="en-GB"/>
        </w:rPr>
        <w:t>classification determines the kind of chemical reactions that take place in the cell, the kind of catalysts required, the temperature range in which the cell operates</w:t>
      </w:r>
      <w:r w:rsidR="00947F05" w:rsidRPr="00810E75">
        <w:rPr>
          <w:color w:val="262626" w:themeColor="text1" w:themeTint="D9"/>
          <w:sz w:val="28"/>
          <w:szCs w:val="28"/>
          <w:lang w:val="en-GB"/>
        </w:rPr>
        <w:t xml:space="preserve"> </w:t>
      </w:r>
      <w:r w:rsidR="00042E04" w:rsidRPr="00810E75">
        <w:rPr>
          <w:color w:val="262626" w:themeColor="text1" w:themeTint="D9"/>
          <w:sz w:val="28"/>
          <w:szCs w:val="28"/>
          <w:lang w:val="en-GB"/>
        </w:rPr>
        <w:t>and</w:t>
      </w:r>
      <w:r w:rsidR="00B45D6B" w:rsidRPr="00810E75">
        <w:rPr>
          <w:color w:val="262626" w:themeColor="text1" w:themeTint="D9"/>
          <w:sz w:val="28"/>
          <w:szCs w:val="28"/>
          <w:lang w:val="en-GB"/>
        </w:rPr>
        <w:t xml:space="preserve"> other factors like</w:t>
      </w:r>
      <w:r w:rsidR="004D38DB" w:rsidRPr="00810E75">
        <w:rPr>
          <w:color w:val="262626" w:themeColor="text1" w:themeTint="D9"/>
          <w:sz w:val="28"/>
          <w:szCs w:val="28"/>
          <w:lang w:val="en-GB"/>
        </w:rPr>
        <w:t xml:space="preserve"> </w:t>
      </w:r>
      <w:r w:rsidR="00B45D6B" w:rsidRPr="00810E75">
        <w:rPr>
          <w:rFonts w:cs="Calibri"/>
          <w:color w:val="262626" w:themeColor="text1" w:themeTint="D9"/>
          <w:sz w:val="28"/>
          <w:szCs w:val="28"/>
          <w:shd w:val="clear" w:color="auto" w:fill="FFFFFF"/>
          <w:lang w:val="en-GB"/>
        </w:rPr>
        <w:t xml:space="preserve">the difference in </w:t>
      </w:r>
      <w:r w:rsidR="0081545A" w:rsidRPr="00810E75">
        <w:rPr>
          <w:rFonts w:cs="Calibri"/>
          <w:color w:val="262626" w:themeColor="text1" w:themeTint="D9"/>
          <w:sz w:val="28"/>
          <w:szCs w:val="28"/>
          <w:shd w:val="clear" w:color="auto" w:fill="FFFFFF"/>
          <w:lang w:val="en-GB"/>
        </w:rPr>
        <w:t>start</w:t>
      </w:r>
      <w:r w:rsidR="00944440" w:rsidRPr="00810E75">
        <w:rPr>
          <w:rFonts w:cs="Calibri"/>
          <w:color w:val="262626" w:themeColor="text1" w:themeTint="D9"/>
          <w:sz w:val="28"/>
          <w:szCs w:val="28"/>
          <w:shd w:val="clear" w:color="auto" w:fill="FFFFFF"/>
          <w:lang w:val="en-GB"/>
        </w:rPr>
        <w:t>-</w:t>
      </w:r>
      <w:r w:rsidR="0081545A" w:rsidRPr="00810E75">
        <w:rPr>
          <w:rFonts w:cs="Calibri"/>
          <w:color w:val="262626" w:themeColor="text1" w:themeTint="D9"/>
          <w:sz w:val="28"/>
          <w:szCs w:val="28"/>
          <w:shd w:val="clear" w:color="auto" w:fill="FFFFFF"/>
          <w:lang w:val="en-GB"/>
        </w:rPr>
        <w:t>up</w:t>
      </w:r>
      <w:r w:rsidR="00B45D6B" w:rsidRPr="00810E75">
        <w:rPr>
          <w:rFonts w:cs="Calibri"/>
          <w:color w:val="262626" w:themeColor="text1" w:themeTint="D9"/>
          <w:sz w:val="28"/>
          <w:szCs w:val="28"/>
          <w:shd w:val="clear" w:color="auto" w:fill="FFFFFF"/>
          <w:lang w:val="en-GB"/>
        </w:rPr>
        <w:t xml:space="preserve"> time. </w:t>
      </w:r>
      <w:r w:rsidR="00966E16" w:rsidRPr="00810E75">
        <w:rPr>
          <w:color w:val="262626" w:themeColor="text1" w:themeTint="D9"/>
          <w:sz w:val="28"/>
          <w:szCs w:val="28"/>
          <w:lang w:val="en-GB"/>
        </w:rPr>
        <w:t xml:space="preserve">Fuel cells are typically </w:t>
      </w:r>
      <w:r w:rsidR="00820F48" w:rsidRPr="00810E75">
        <w:rPr>
          <w:color w:val="262626" w:themeColor="text1" w:themeTint="D9"/>
          <w:sz w:val="28"/>
          <w:szCs w:val="28"/>
          <w:lang w:val="en-GB"/>
        </w:rPr>
        <w:t>run on</w:t>
      </w:r>
      <w:r w:rsidR="00966E16" w:rsidRPr="00810E75">
        <w:rPr>
          <w:color w:val="262626" w:themeColor="text1" w:themeTint="D9"/>
          <w:sz w:val="28"/>
          <w:szCs w:val="28"/>
          <w:lang w:val="en-GB"/>
        </w:rPr>
        <w:t xml:space="preserve"> natural gas by utilizing the existing gas grid </w:t>
      </w:r>
      <w:r w:rsidR="00966E16" w:rsidRPr="00810E75">
        <w:rPr>
          <w:color w:val="262626" w:themeColor="text1" w:themeTint="D9"/>
          <w:sz w:val="28"/>
          <w:szCs w:val="28"/>
          <w:lang w:val="en-GB"/>
        </w:rPr>
        <w:lastRenderedPageBreak/>
        <w:t xml:space="preserve">infrastructure, biogas usually from landfills or wastewater treatment plants, or hydrogen generated in an electrolyser by using excess green electricity from solar or wind. </w:t>
      </w:r>
      <w:r w:rsidR="00B45D6B" w:rsidRPr="00810E75">
        <w:rPr>
          <w:rFonts w:cs="Calibri"/>
          <w:color w:val="262626" w:themeColor="text1" w:themeTint="D9"/>
          <w:sz w:val="28"/>
          <w:szCs w:val="28"/>
          <w:lang w:val="en-GB"/>
        </w:rPr>
        <w:t xml:space="preserve">There are </w:t>
      </w:r>
      <w:r w:rsidR="00D170E3" w:rsidRPr="00810E75">
        <w:rPr>
          <w:rFonts w:cs="Calibri"/>
          <w:color w:val="262626" w:themeColor="text1" w:themeTint="D9"/>
          <w:sz w:val="28"/>
          <w:szCs w:val="28"/>
          <w:lang w:val="en-GB"/>
        </w:rPr>
        <w:t xml:space="preserve">many </w:t>
      </w:r>
      <w:r w:rsidR="00B45D6B" w:rsidRPr="00810E75">
        <w:rPr>
          <w:rFonts w:cs="Calibri"/>
          <w:color w:val="262626" w:themeColor="text1" w:themeTint="D9"/>
          <w:sz w:val="28"/>
          <w:szCs w:val="28"/>
          <w:lang w:val="en-GB"/>
        </w:rPr>
        <w:t>types of fuel cells</w:t>
      </w:r>
      <w:r w:rsidR="00D170E3" w:rsidRPr="00810E75">
        <w:rPr>
          <w:rFonts w:cs="Calibri"/>
          <w:color w:val="262626" w:themeColor="text1" w:themeTint="D9"/>
          <w:sz w:val="28"/>
          <w:szCs w:val="28"/>
          <w:lang w:val="en-GB"/>
        </w:rPr>
        <w:t xml:space="preserve"> </w:t>
      </w:r>
      <w:r w:rsidR="00B45D6B" w:rsidRPr="00810E75">
        <w:rPr>
          <w:rFonts w:cs="Calibri"/>
          <w:color w:val="262626" w:themeColor="text1" w:themeTint="D9"/>
          <w:sz w:val="28"/>
          <w:szCs w:val="28"/>
          <w:lang w:val="en-GB"/>
        </w:rPr>
        <w:t>each with its own advantages, limitations</w:t>
      </w:r>
      <w:r w:rsidR="009E5990" w:rsidRPr="00810E75">
        <w:rPr>
          <w:rFonts w:cs="Calibri"/>
          <w:color w:val="262626" w:themeColor="text1" w:themeTint="D9"/>
          <w:sz w:val="28"/>
          <w:szCs w:val="28"/>
          <w:lang w:val="en-GB"/>
        </w:rPr>
        <w:t>,</w:t>
      </w:r>
      <w:r w:rsidR="00042E04" w:rsidRPr="00810E75">
        <w:rPr>
          <w:rFonts w:cs="Calibri"/>
          <w:color w:val="262626" w:themeColor="text1" w:themeTint="D9"/>
          <w:sz w:val="28"/>
          <w:szCs w:val="28"/>
          <w:lang w:val="en-GB"/>
        </w:rPr>
        <w:t xml:space="preserve"> and</w:t>
      </w:r>
      <w:r w:rsidR="00B45D6B" w:rsidRPr="00810E75">
        <w:rPr>
          <w:rFonts w:cs="Calibri"/>
          <w:color w:val="262626" w:themeColor="text1" w:themeTint="D9"/>
          <w:sz w:val="28"/>
          <w:szCs w:val="28"/>
          <w:lang w:val="en-GB"/>
        </w:rPr>
        <w:t xml:space="preserve"> potential applications.</w:t>
      </w:r>
      <w:r w:rsidR="00344DD0" w:rsidRPr="00810E75">
        <w:rPr>
          <w:color w:val="262626" w:themeColor="text1" w:themeTint="D9"/>
          <w:sz w:val="28"/>
          <w:szCs w:val="28"/>
          <w:lang w:val="en-GB"/>
        </w:rPr>
        <w:t xml:space="preserve"> </w:t>
      </w:r>
      <w:r w:rsidR="00BA55D2" w:rsidRPr="00810E75">
        <w:rPr>
          <w:color w:val="262626" w:themeColor="text1" w:themeTint="D9"/>
          <w:sz w:val="28"/>
          <w:szCs w:val="28"/>
          <w:lang w:val="en-GB"/>
        </w:rPr>
        <w:t xml:space="preserve">The </w:t>
      </w:r>
      <w:r w:rsidR="00947F05" w:rsidRPr="00810E75">
        <w:rPr>
          <w:color w:val="262626" w:themeColor="text1" w:themeTint="D9"/>
          <w:sz w:val="28"/>
          <w:szCs w:val="28"/>
          <w:lang w:val="en-GB"/>
        </w:rPr>
        <w:t xml:space="preserve">most common </w:t>
      </w:r>
      <w:r w:rsidR="00BA55D2" w:rsidRPr="00810E75">
        <w:rPr>
          <w:color w:val="262626" w:themeColor="text1" w:themeTint="D9"/>
          <w:sz w:val="28"/>
          <w:szCs w:val="28"/>
          <w:lang w:val="en-GB"/>
        </w:rPr>
        <w:t>fuel cell</w:t>
      </w:r>
      <w:r w:rsidR="00987155" w:rsidRPr="00810E75">
        <w:rPr>
          <w:color w:val="262626" w:themeColor="text1" w:themeTint="D9"/>
          <w:sz w:val="28"/>
          <w:szCs w:val="28"/>
          <w:lang w:val="en-GB"/>
        </w:rPr>
        <w:t xml:space="preserve">s </w:t>
      </w:r>
      <w:r w:rsidR="00CD0ABC" w:rsidRPr="00810E75">
        <w:rPr>
          <w:color w:val="262626" w:themeColor="text1" w:themeTint="D9"/>
          <w:sz w:val="28"/>
          <w:szCs w:val="28"/>
          <w:lang w:val="en-GB"/>
        </w:rPr>
        <w:t xml:space="preserve">are the </w:t>
      </w:r>
      <w:r w:rsidR="00BA55D2" w:rsidRPr="00810E75">
        <w:rPr>
          <w:color w:val="262626" w:themeColor="text1" w:themeTint="D9"/>
          <w:sz w:val="28"/>
          <w:szCs w:val="28"/>
          <w:lang w:val="en-GB"/>
        </w:rPr>
        <w:t xml:space="preserve">PEMFC, </w:t>
      </w:r>
      <w:r w:rsidR="00924998" w:rsidRPr="00810E75">
        <w:rPr>
          <w:color w:val="262626" w:themeColor="text1" w:themeTint="D9"/>
          <w:sz w:val="28"/>
          <w:szCs w:val="28"/>
          <w:lang w:val="en-GB"/>
        </w:rPr>
        <w:t xml:space="preserve">SOFC, </w:t>
      </w:r>
      <w:r w:rsidR="00BA55D2" w:rsidRPr="00810E75">
        <w:rPr>
          <w:color w:val="262626" w:themeColor="text1" w:themeTint="D9"/>
          <w:sz w:val="28"/>
          <w:szCs w:val="28"/>
          <w:lang w:val="en-GB"/>
        </w:rPr>
        <w:t>AFC, PAFC</w:t>
      </w:r>
      <w:r w:rsidR="00924998" w:rsidRPr="00810E75">
        <w:rPr>
          <w:color w:val="262626" w:themeColor="text1" w:themeTint="D9"/>
          <w:sz w:val="28"/>
          <w:szCs w:val="28"/>
          <w:lang w:val="en-GB"/>
        </w:rPr>
        <w:t xml:space="preserve"> and </w:t>
      </w:r>
      <w:r w:rsidR="00CD0ABC" w:rsidRPr="00810E75">
        <w:rPr>
          <w:color w:val="262626" w:themeColor="text1" w:themeTint="D9"/>
          <w:sz w:val="28"/>
          <w:szCs w:val="28"/>
          <w:lang w:val="en-GB"/>
        </w:rPr>
        <w:t xml:space="preserve">the </w:t>
      </w:r>
      <w:r w:rsidR="00BA55D2" w:rsidRPr="00810E75">
        <w:rPr>
          <w:color w:val="262626" w:themeColor="text1" w:themeTint="D9"/>
          <w:sz w:val="28"/>
          <w:szCs w:val="28"/>
          <w:lang w:val="en-GB"/>
        </w:rPr>
        <w:t>MCFC</w:t>
      </w:r>
      <w:r w:rsidR="00CD0ABC" w:rsidRPr="00810E75">
        <w:rPr>
          <w:color w:val="262626" w:themeColor="text1" w:themeTint="D9"/>
          <w:sz w:val="28"/>
          <w:szCs w:val="28"/>
          <w:lang w:val="en-GB"/>
        </w:rPr>
        <w:t>.</w:t>
      </w:r>
      <w:r w:rsidR="00924998" w:rsidRPr="00810E75">
        <w:rPr>
          <w:color w:val="262626" w:themeColor="text1" w:themeTint="D9"/>
          <w:sz w:val="28"/>
          <w:szCs w:val="28"/>
          <w:lang w:val="en-GB"/>
        </w:rPr>
        <w:t xml:space="preserve"> </w:t>
      </w:r>
      <w:r w:rsidR="00CD0ABC" w:rsidRPr="00810E75">
        <w:rPr>
          <w:color w:val="262626" w:themeColor="text1" w:themeTint="D9"/>
          <w:sz w:val="28"/>
          <w:szCs w:val="28"/>
          <w:lang w:val="en-GB"/>
        </w:rPr>
        <w:t>They all h</w:t>
      </w:r>
      <w:r w:rsidR="00BA55D2" w:rsidRPr="00810E75">
        <w:rPr>
          <w:color w:val="262626" w:themeColor="text1" w:themeTint="D9"/>
          <w:sz w:val="28"/>
          <w:szCs w:val="28"/>
          <w:lang w:val="en-GB"/>
        </w:rPr>
        <w:t xml:space="preserve">ave different operating characteristics and serve different segments of the </w:t>
      </w:r>
      <w:r w:rsidR="00697346" w:rsidRPr="00810E75">
        <w:rPr>
          <w:color w:val="262626" w:themeColor="text1" w:themeTint="D9"/>
          <w:sz w:val="28"/>
          <w:szCs w:val="28"/>
          <w:lang w:val="en-GB"/>
        </w:rPr>
        <w:t xml:space="preserve">power generation or </w:t>
      </w:r>
      <w:r w:rsidR="00BA55D2" w:rsidRPr="00810E75">
        <w:rPr>
          <w:color w:val="262626" w:themeColor="text1" w:themeTint="D9"/>
          <w:sz w:val="28"/>
          <w:szCs w:val="28"/>
          <w:lang w:val="en-GB"/>
        </w:rPr>
        <w:t>CHP</w:t>
      </w:r>
      <w:r w:rsidR="004D38DB" w:rsidRPr="00810E75">
        <w:rPr>
          <w:color w:val="262626" w:themeColor="text1" w:themeTint="D9"/>
          <w:sz w:val="28"/>
          <w:szCs w:val="28"/>
          <w:lang w:val="en-GB"/>
        </w:rPr>
        <w:t xml:space="preserve"> </w:t>
      </w:r>
      <w:r w:rsidR="00CD0ABC" w:rsidRPr="00810E75">
        <w:rPr>
          <w:color w:val="262626" w:themeColor="text1" w:themeTint="D9"/>
          <w:sz w:val="28"/>
          <w:szCs w:val="28"/>
          <w:lang w:val="en-GB"/>
        </w:rPr>
        <w:t>market</w:t>
      </w:r>
      <w:r w:rsidR="00BA55D2" w:rsidRPr="00810E75">
        <w:rPr>
          <w:color w:val="262626" w:themeColor="text1" w:themeTint="D9"/>
          <w:sz w:val="28"/>
          <w:szCs w:val="28"/>
          <w:lang w:val="en-GB"/>
        </w:rPr>
        <w:t xml:space="preserve">. </w:t>
      </w:r>
      <w:r w:rsidR="00741611" w:rsidRPr="00810E75">
        <w:rPr>
          <w:rFonts w:cs="Arial"/>
          <w:color w:val="262626" w:themeColor="text1" w:themeTint="D9"/>
          <w:sz w:val="28"/>
          <w:szCs w:val="28"/>
          <w:shd w:val="clear" w:color="auto" w:fill="FFFFFF"/>
          <w:lang w:val="en-GB"/>
        </w:rPr>
        <w:t>S</w:t>
      </w:r>
      <w:r w:rsidR="00741611" w:rsidRPr="00810E75">
        <w:rPr>
          <w:color w:val="262626" w:themeColor="text1" w:themeTint="D9"/>
          <w:sz w:val="28"/>
          <w:szCs w:val="28"/>
          <w:lang w:val="en-GB"/>
        </w:rPr>
        <w:t xml:space="preserve">tationary applications account for </w:t>
      </w:r>
      <w:r w:rsidR="00820F48" w:rsidRPr="00810E75">
        <w:rPr>
          <w:color w:val="262626" w:themeColor="text1" w:themeTint="D9"/>
          <w:sz w:val="28"/>
          <w:szCs w:val="28"/>
          <w:lang w:val="en-GB"/>
        </w:rPr>
        <w:t>most of</w:t>
      </w:r>
      <w:r w:rsidR="00741611" w:rsidRPr="00810E75">
        <w:rPr>
          <w:color w:val="262626" w:themeColor="text1" w:themeTint="D9"/>
          <w:sz w:val="28"/>
          <w:szCs w:val="28"/>
          <w:lang w:val="en-GB"/>
        </w:rPr>
        <w:t xml:space="preserve"> the </w:t>
      </w:r>
      <w:r w:rsidR="00697346" w:rsidRPr="00810E75">
        <w:rPr>
          <w:color w:val="262626" w:themeColor="text1" w:themeTint="D9"/>
          <w:sz w:val="28"/>
          <w:szCs w:val="28"/>
          <w:lang w:val="en-GB"/>
        </w:rPr>
        <w:t xml:space="preserve">fuel cell </w:t>
      </w:r>
      <w:r w:rsidR="00741611" w:rsidRPr="00810E75">
        <w:rPr>
          <w:color w:val="262626" w:themeColor="text1" w:themeTint="D9"/>
          <w:sz w:val="28"/>
          <w:szCs w:val="28"/>
          <w:lang w:val="en-GB"/>
        </w:rPr>
        <w:t xml:space="preserve">market share followed by transportation and portable applications. </w:t>
      </w:r>
      <w:r w:rsidR="00741611" w:rsidRPr="00810E75">
        <w:rPr>
          <w:rFonts w:cs="Arial"/>
          <w:color w:val="262626" w:themeColor="text1" w:themeTint="D9"/>
          <w:sz w:val="28"/>
          <w:szCs w:val="28"/>
          <w:shd w:val="clear" w:color="auto" w:fill="FFFFFF"/>
          <w:lang w:val="en-GB"/>
        </w:rPr>
        <w:t xml:space="preserve">Fuel cells cannot yet compete economically with </w:t>
      </w:r>
      <w:r w:rsidR="00E23082" w:rsidRPr="00810E75">
        <w:rPr>
          <w:rFonts w:cs="Arial"/>
          <w:color w:val="262626" w:themeColor="text1" w:themeTint="D9"/>
          <w:sz w:val="28"/>
          <w:szCs w:val="28"/>
          <w:shd w:val="clear" w:color="auto" w:fill="FFFFFF"/>
          <w:lang w:val="en-GB"/>
        </w:rPr>
        <w:t xml:space="preserve">the </w:t>
      </w:r>
      <w:r w:rsidR="00741611" w:rsidRPr="00810E75">
        <w:rPr>
          <w:rFonts w:cs="Arial"/>
          <w:color w:val="262626" w:themeColor="text1" w:themeTint="D9"/>
          <w:sz w:val="28"/>
          <w:szCs w:val="28"/>
          <w:shd w:val="clear" w:color="auto" w:fill="FFFFFF"/>
          <w:lang w:val="en-GB"/>
        </w:rPr>
        <w:t xml:space="preserve">more traditional </w:t>
      </w:r>
      <w:r w:rsidR="0012077D" w:rsidRPr="00810E75">
        <w:rPr>
          <w:rFonts w:cs="Arial"/>
          <w:color w:val="262626" w:themeColor="text1" w:themeTint="D9"/>
          <w:sz w:val="28"/>
          <w:szCs w:val="28"/>
          <w:shd w:val="clear" w:color="auto" w:fill="FFFFFF"/>
          <w:lang w:val="en-GB"/>
        </w:rPr>
        <w:t>energy</w:t>
      </w:r>
      <w:r w:rsidR="00741611" w:rsidRPr="00810E75">
        <w:rPr>
          <w:rFonts w:cs="Arial"/>
          <w:color w:val="262626" w:themeColor="text1" w:themeTint="D9"/>
          <w:sz w:val="28"/>
          <w:szCs w:val="28"/>
          <w:shd w:val="clear" w:color="auto" w:fill="FFFFFF"/>
          <w:lang w:val="en-GB"/>
        </w:rPr>
        <w:t xml:space="preserve"> technologies. High cost can be a </w:t>
      </w:r>
      <w:r w:rsidR="00820F48" w:rsidRPr="00810E75">
        <w:rPr>
          <w:rFonts w:cs="Arial"/>
          <w:color w:val="262626" w:themeColor="text1" w:themeTint="D9"/>
          <w:sz w:val="28"/>
          <w:szCs w:val="28"/>
          <w:shd w:val="clear" w:color="auto" w:fill="FFFFFF"/>
          <w:lang w:val="en-GB"/>
        </w:rPr>
        <w:t>barrier</w:t>
      </w:r>
      <w:r w:rsidR="00741611" w:rsidRPr="00810E75">
        <w:rPr>
          <w:rFonts w:cs="Arial"/>
          <w:color w:val="262626" w:themeColor="text1" w:themeTint="D9"/>
          <w:sz w:val="28"/>
          <w:szCs w:val="28"/>
          <w:shd w:val="clear" w:color="auto" w:fill="FFFFFF"/>
          <w:lang w:val="en-GB"/>
        </w:rPr>
        <w:t xml:space="preserve"> for the fuel cell market. </w:t>
      </w:r>
      <w:r w:rsidR="00966E16" w:rsidRPr="00810E75">
        <w:rPr>
          <w:color w:val="262626" w:themeColor="text1" w:themeTint="D9"/>
          <w:sz w:val="28"/>
          <w:szCs w:val="28"/>
          <w:shd w:val="clear" w:color="auto" w:fill="FFFFFF"/>
          <w:lang w:val="en-GB"/>
        </w:rPr>
        <w:t xml:space="preserve">An overview of the </w:t>
      </w:r>
      <w:r w:rsidR="00820F48" w:rsidRPr="00810E75">
        <w:rPr>
          <w:color w:val="262626" w:themeColor="text1" w:themeTint="D9"/>
          <w:sz w:val="28"/>
          <w:szCs w:val="28"/>
          <w:shd w:val="clear" w:color="auto" w:fill="FFFFFF"/>
          <w:lang w:val="en-GB"/>
        </w:rPr>
        <w:t>diverse types</w:t>
      </w:r>
      <w:r w:rsidR="00966E16" w:rsidRPr="00810E75">
        <w:rPr>
          <w:color w:val="262626" w:themeColor="text1" w:themeTint="D9"/>
          <w:sz w:val="28"/>
          <w:szCs w:val="28"/>
          <w:shd w:val="clear" w:color="auto" w:fill="FFFFFF"/>
          <w:lang w:val="en-GB"/>
        </w:rPr>
        <w:t xml:space="preserve"> of fuel cells and their applications are </w:t>
      </w:r>
      <w:r w:rsidR="008B32A1" w:rsidRPr="00810E75">
        <w:rPr>
          <w:color w:val="262626" w:themeColor="text1" w:themeTint="D9"/>
          <w:sz w:val="28"/>
          <w:szCs w:val="28"/>
          <w:shd w:val="clear" w:color="auto" w:fill="FFFFFF"/>
          <w:lang w:val="en-GB"/>
        </w:rPr>
        <w:t>described.</w:t>
      </w:r>
    </w:p>
    <w:p w14:paraId="044D47A6" w14:textId="72DA29C8" w:rsidR="00924998" w:rsidRPr="00810E75" w:rsidRDefault="00B06344" w:rsidP="00966E16">
      <w:pPr>
        <w:pStyle w:val="Geenafstand"/>
        <w:rPr>
          <w:rFonts w:cs="Calibri"/>
          <w:color w:val="262626" w:themeColor="text1" w:themeTint="D9"/>
          <w:sz w:val="28"/>
          <w:szCs w:val="28"/>
          <w:shd w:val="clear" w:color="auto" w:fill="FFFFFF"/>
          <w:lang w:val="en-GB"/>
        </w:rPr>
      </w:pPr>
      <w:r w:rsidRPr="00810E75">
        <w:rPr>
          <w:rFonts w:cs="Calibri"/>
          <w:color w:val="262626" w:themeColor="text1" w:themeTint="D9"/>
          <w:sz w:val="28"/>
          <w:szCs w:val="28"/>
          <w:shd w:val="clear" w:color="auto" w:fill="FFFFFF"/>
          <w:lang w:val="en-GB"/>
        </w:rPr>
        <w:t xml:space="preserve"> </w:t>
      </w:r>
    </w:p>
    <w:p w14:paraId="1F9055A1" w14:textId="5C79D8CD" w:rsidR="00206FF7" w:rsidRPr="00810E75" w:rsidRDefault="00DC59B1" w:rsidP="00325E58">
      <w:pPr>
        <w:rPr>
          <w:color w:val="262626" w:themeColor="text1" w:themeTint="D9"/>
        </w:rPr>
      </w:pPr>
      <w:r w:rsidRPr="00810E75">
        <w:rPr>
          <w:b/>
          <w:bCs/>
          <w:color w:val="262626" w:themeColor="text1" w:themeTint="D9"/>
          <w:sz w:val="28"/>
          <w:szCs w:val="28"/>
        </w:rPr>
        <w:t xml:space="preserve">Polymer electrolyte membrane </w:t>
      </w:r>
      <w:r w:rsidR="00B45D6B" w:rsidRPr="00810E75">
        <w:rPr>
          <w:b/>
          <w:bCs/>
          <w:color w:val="262626" w:themeColor="text1" w:themeTint="D9"/>
          <w:sz w:val="28"/>
          <w:szCs w:val="28"/>
        </w:rPr>
        <w:t>fuel cell</w:t>
      </w:r>
      <w:r w:rsidR="00325E58" w:rsidRPr="00810E75">
        <w:rPr>
          <w:b/>
          <w:bCs/>
          <w:color w:val="262626" w:themeColor="text1" w:themeTint="D9"/>
          <w:sz w:val="28"/>
          <w:szCs w:val="28"/>
        </w:rPr>
        <w:t xml:space="preserve">: </w:t>
      </w:r>
      <w:r w:rsidR="00B45D6B" w:rsidRPr="00810E75">
        <w:rPr>
          <w:color w:val="262626" w:themeColor="text1" w:themeTint="D9"/>
          <w:sz w:val="28"/>
          <w:szCs w:val="28"/>
        </w:rPr>
        <w:t xml:space="preserve">A </w:t>
      </w:r>
      <w:r w:rsidRPr="00810E75">
        <w:rPr>
          <w:color w:val="262626" w:themeColor="text1" w:themeTint="D9"/>
          <w:sz w:val="28"/>
          <w:szCs w:val="28"/>
          <w:shd w:val="clear" w:color="auto" w:fill="FFFFFF"/>
        </w:rPr>
        <w:t>p</w:t>
      </w:r>
      <w:r w:rsidRPr="00810E75">
        <w:rPr>
          <w:color w:val="262626" w:themeColor="text1" w:themeTint="D9"/>
          <w:sz w:val="28"/>
          <w:szCs w:val="28"/>
        </w:rPr>
        <w:t>olymer electrolyte membrane f</w:t>
      </w:r>
      <w:r w:rsidR="00B45D6B" w:rsidRPr="00810E75">
        <w:rPr>
          <w:color w:val="262626" w:themeColor="text1" w:themeTint="D9"/>
          <w:sz w:val="28"/>
          <w:szCs w:val="28"/>
        </w:rPr>
        <w:t xml:space="preserve">uel </w:t>
      </w:r>
      <w:r w:rsidRPr="00810E75">
        <w:rPr>
          <w:color w:val="262626" w:themeColor="text1" w:themeTint="D9"/>
          <w:sz w:val="28"/>
          <w:szCs w:val="28"/>
        </w:rPr>
        <w:t>c</w:t>
      </w:r>
      <w:r w:rsidR="00B45D6B" w:rsidRPr="00810E75">
        <w:rPr>
          <w:color w:val="262626" w:themeColor="text1" w:themeTint="D9"/>
          <w:sz w:val="28"/>
          <w:szCs w:val="28"/>
        </w:rPr>
        <w:t xml:space="preserve">ell (PEMFC) transforms the </w:t>
      </w:r>
      <w:hyperlink r:id="rId193" w:tooltip="Chemical energy" w:history="1">
        <w:r w:rsidR="00B45D6B" w:rsidRPr="00810E75">
          <w:rPr>
            <w:color w:val="262626" w:themeColor="text1" w:themeTint="D9"/>
            <w:sz w:val="28"/>
            <w:szCs w:val="28"/>
          </w:rPr>
          <w:t xml:space="preserve">chemical </w:t>
        </w:r>
        <w:r w:rsidR="0012077D" w:rsidRPr="00810E75">
          <w:rPr>
            <w:color w:val="262626" w:themeColor="text1" w:themeTint="D9"/>
            <w:sz w:val="28"/>
            <w:szCs w:val="28"/>
          </w:rPr>
          <w:t>energy</w:t>
        </w:r>
      </w:hyperlink>
      <w:r w:rsidR="00B45D6B" w:rsidRPr="00810E75">
        <w:rPr>
          <w:color w:val="262626" w:themeColor="text1" w:themeTint="D9"/>
          <w:sz w:val="28"/>
          <w:szCs w:val="28"/>
        </w:rPr>
        <w:t xml:space="preserve"> </w:t>
      </w:r>
      <w:r w:rsidR="00EA64CE" w:rsidRPr="00810E75">
        <w:rPr>
          <w:color w:val="262626" w:themeColor="text1" w:themeTint="D9"/>
          <w:sz w:val="28"/>
          <w:szCs w:val="28"/>
        </w:rPr>
        <w:t xml:space="preserve">released </w:t>
      </w:r>
      <w:r w:rsidR="00B45D6B" w:rsidRPr="00810E75">
        <w:rPr>
          <w:color w:val="262626" w:themeColor="text1" w:themeTint="D9"/>
          <w:sz w:val="28"/>
          <w:szCs w:val="28"/>
        </w:rPr>
        <w:t xml:space="preserve">during the </w:t>
      </w:r>
      <w:hyperlink r:id="rId194" w:tooltip="Electrochemical" w:history="1">
        <w:r w:rsidR="00B45D6B" w:rsidRPr="00810E75">
          <w:rPr>
            <w:color w:val="262626" w:themeColor="text1" w:themeTint="D9"/>
            <w:sz w:val="28"/>
            <w:szCs w:val="28"/>
          </w:rPr>
          <w:t>electrochemical</w:t>
        </w:r>
      </w:hyperlink>
      <w:r w:rsidR="006B17C7" w:rsidRPr="00810E75">
        <w:rPr>
          <w:color w:val="262626" w:themeColor="text1" w:themeTint="D9"/>
          <w:sz w:val="28"/>
          <w:szCs w:val="28"/>
        </w:rPr>
        <w:t xml:space="preserve"> reaction </w:t>
      </w:r>
      <w:r w:rsidR="00B45D6B" w:rsidRPr="00810E75">
        <w:rPr>
          <w:color w:val="262626" w:themeColor="text1" w:themeTint="D9"/>
          <w:sz w:val="28"/>
          <w:szCs w:val="28"/>
        </w:rPr>
        <w:t>of hydrogen</w:t>
      </w:r>
      <w:r w:rsidR="001E4019" w:rsidRPr="00810E75">
        <w:rPr>
          <w:color w:val="262626" w:themeColor="text1" w:themeTint="D9"/>
          <w:sz w:val="28"/>
          <w:szCs w:val="28"/>
        </w:rPr>
        <w:t xml:space="preserve"> (H</w:t>
      </w:r>
      <w:r w:rsidR="001E4019" w:rsidRPr="00810E75">
        <w:rPr>
          <w:color w:val="262626" w:themeColor="text1" w:themeTint="D9"/>
          <w:sz w:val="28"/>
          <w:szCs w:val="28"/>
          <w:vertAlign w:val="subscript"/>
        </w:rPr>
        <w:t>2</w:t>
      </w:r>
      <w:r w:rsidR="001E4019" w:rsidRPr="00810E75">
        <w:rPr>
          <w:color w:val="262626" w:themeColor="text1" w:themeTint="D9"/>
          <w:sz w:val="28"/>
          <w:szCs w:val="28"/>
        </w:rPr>
        <w:t xml:space="preserve">) </w:t>
      </w:r>
      <w:r w:rsidR="00B45D6B" w:rsidRPr="00810E75">
        <w:rPr>
          <w:color w:val="262626" w:themeColor="text1" w:themeTint="D9"/>
          <w:sz w:val="28"/>
          <w:szCs w:val="28"/>
        </w:rPr>
        <w:t>and oxygen</w:t>
      </w:r>
      <w:r w:rsidR="006078A8" w:rsidRPr="00810E75">
        <w:rPr>
          <w:color w:val="262626" w:themeColor="text1" w:themeTint="D9"/>
          <w:sz w:val="28"/>
          <w:szCs w:val="28"/>
        </w:rPr>
        <w:t xml:space="preserve"> (O</w:t>
      </w:r>
      <w:r w:rsidR="006078A8" w:rsidRPr="00810E75">
        <w:rPr>
          <w:color w:val="262626" w:themeColor="text1" w:themeTint="D9"/>
          <w:sz w:val="28"/>
          <w:szCs w:val="28"/>
          <w:vertAlign w:val="subscript"/>
        </w:rPr>
        <w:t>2</w:t>
      </w:r>
      <w:r w:rsidR="006078A8" w:rsidRPr="00810E75">
        <w:rPr>
          <w:color w:val="262626" w:themeColor="text1" w:themeTint="D9"/>
          <w:sz w:val="28"/>
          <w:szCs w:val="28"/>
        </w:rPr>
        <w:t>)</w:t>
      </w:r>
      <w:r w:rsidR="00B45D6B" w:rsidRPr="00810E75">
        <w:rPr>
          <w:color w:val="262626" w:themeColor="text1" w:themeTint="D9"/>
          <w:sz w:val="28"/>
          <w:szCs w:val="28"/>
        </w:rPr>
        <w:t xml:space="preserve"> to </w:t>
      </w:r>
      <w:hyperlink r:id="rId195" w:tooltip="Electrical energy" w:history="1">
        <w:r w:rsidR="00B45D6B" w:rsidRPr="00810E75">
          <w:rPr>
            <w:color w:val="262626" w:themeColor="text1" w:themeTint="D9"/>
            <w:sz w:val="28"/>
            <w:szCs w:val="28"/>
          </w:rPr>
          <w:t xml:space="preserve">electrical </w:t>
        </w:r>
        <w:r w:rsidR="0012077D" w:rsidRPr="00810E75">
          <w:rPr>
            <w:color w:val="262626" w:themeColor="text1" w:themeTint="D9"/>
            <w:sz w:val="28"/>
            <w:szCs w:val="28"/>
          </w:rPr>
          <w:t>energy</w:t>
        </w:r>
      </w:hyperlink>
      <w:r w:rsidR="00B45D6B" w:rsidRPr="00810E75">
        <w:rPr>
          <w:color w:val="262626" w:themeColor="text1" w:themeTint="D9"/>
          <w:sz w:val="28"/>
          <w:szCs w:val="28"/>
        </w:rPr>
        <w:t xml:space="preserve"> and </w:t>
      </w:r>
      <w:r w:rsidR="006B17C7" w:rsidRPr="00810E75">
        <w:rPr>
          <w:color w:val="262626" w:themeColor="text1" w:themeTint="D9"/>
          <w:sz w:val="28"/>
          <w:szCs w:val="28"/>
        </w:rPr>
        <w:t>heat</w:t>
      </w:r>
      <w:r w:rsidR="00B45D6B" w:rsidRPr="00810E75">
        <w:rPr>
          <w:color w:val="262626" w:themeColor="text1" w:themeTint="D9"/>
          <w:sz w:val="28"/>
          <w:szCs w:val="28"/>
        </w:rPr>
        <w:t xml:space="preserve">. </w:t>
      </w:r>
      <w:r w:rsidR="00EA64CE" w:rsidRPr="00810E75">
        <w:rPr>
          <w:color w:val="262626" w:themeColor="text1" w:themeTint="D9"/>
          <w:sz w:val="28"/>
          <w:szCs w:val="28"/>
        </w:rPr>
        <w:t xml:space="preserve">The </w:t>
      </w:r>
      <w:r w:rsidR="00B45D6B" w:rsidRPr="00810E75">
        <w:rPr>
          <w:color w:val="262626" w:themeColor="text1" w:themeTint="D9"/>
          <w:sz w:val="28"/>
          <w:szCs w:val="28"/>
        </w:rPr>
        <w:t xml:space="preserve">PEMFC has a solid polymer membrane as an electrolyte. </w:t>
      </w:r>
      <w:r w:rsidR="00A03EBB" w:rsidRPr="00810E75">
        <w:rPr>
          <w:color w:val="262626" w:themeColor="text1" w:themeTint="D9"/>
          <w:sz w:val="28"/>
          <w:szCs w:val="28"/>
        </w:rPr>
        <w:t>Polymer membranes</w:t>
      </w:r>
      <w:r w:rsidR="00B45D6B" w:rsidRPr="00810E75">
        <w:rPr>
          <w:rFonts w:eastAsiaTheme="minorHAnsi"/>
          <w:color w:val="262626" w:themeColor="text1" w:themeTint="D9"/>
          <w:sz w:val="28"/>
          <w:szCs w:val="28"/>
          <w:lang w:eastAsia="en-US"/>
        </w:rPr>
        <w:t xml:space="preserve"> </w:t>
      </w:r>
      <w:r w:rsidR="00A03EBB" w:rsidRPr="00810E75">
        <w:rPr>
          <w:rFonts w:eastAsiaTheme="minorHAnsi"/>
          <w:color w:val="262626" w:themeColor="text1" w:themeTint="D9"/>
          <w:sz w:val="28"/>
          <w:szCs w:val="28"/>
          <w:lang w:eastAsia="en-US"/>
        </w:rPr>
        <w:t>ar</w:t>
      </w:r>
      <w:r w:rsidR="00B45D6B" w:rsidRPr="00810E75">
        <w:rPr>
          <w:rFonts w:eastAsiaTheme="minorHAnsi"/>
          <w:color w:val="262626" w:themeColor="text1" w:themeTint="D9"/>
          <w:sz w:val="28"/>
          <w:szCs w:val="28"/>
          <w:lang w:eastAsia="en-US"/>
        </w:rPr>
        <w:t>e called p</w:t>
      </w:r>
      <w:r w:rsidR="00B45D6B" w:rsidRPr="00810E75">
        <w:rPr>
          <w:rFonts w:eastAsiaTheme="minorHAnsi"/>
          <w:iCs/>
          <w:color w:val="262626" w:themeColor="text1" w:themeTint="D9"/>
          <w:sz w:val="28"/>
          <w:szCs w:val="28"/>
          <w:lang w:eastAsia="en-US"/>
        </w:rPr>
        <w:t xml:space="preserve">roton </w:t>
      </w:r>
      <w:r w:rsidR="00A03EBB" w:rsidRPr="00810E75">
        <w:rPr>
          <w:rFonts w:eastAsiaTheme="minorHAnsi"/>
          <w:iCs/>
          <w:color w:val="262626" w:themeColor="text1" w:themeTint="D9"/>
          <w:sz w:val="28"/>
          <w:szCs w:val="28"/>
          <w:lang w:eastAsia="en-US"/>
        </w:rPr>
        <w:t>(</w:t>
      </w:r>
      <w:r w:rsidR="00A03EBB" w:rsidRPr="00810E75">
        <w:rPr>
          <w:rFonts w:eastAsiaTheme="minorHAnsi"/>
          <w:color w:val="262626" w:themeColor="text1" w:themeTint="D9"/>
          <w:sz w:val="28"/>
          <w:szCs w:val="28"/>
          <w:lang w:eastAsia="en-US"/>
        </w:rPr>
        <w:t>H</w:t>
      </w:r>
      <w:r w:rsidR="00A03EBB" w:rsidRPr="00810E75">
        <w:rPr>
          <w:rFonts w:eastAsia="MTSYN"/>
          <w:color w:val="262626" w:themeColor="text1" w:themeTint="D9"/>
          <w:sz w:val="28"/>
          <w:szCs w:val="28"/>
          <w:vertAlign w:val="superscript"/>
          <w:lang w:eastAsia="en-US"/>
        </w:rPr>
        <w:t>+</w:t>
      </w:r>
      <w:r w:rsidR="00A03EBB" w:rsidRPr="00810E75">
        <w:rPr>
          <w:rFonts w:eastAsia="MTSYN"/>
          <w:color w:val="262626" w:themeColor="text1" w:themeTint="D9"/>
          <w:sz w:val="28"/>
          <w:szCs w:val="28"/>
          <w:lang w:eastAsia="en-US"/>
        </w:rPr>
        <w:t xml:space="preserve"> </w:t>
      </w:r>
      <w:r w:rsidR="00A03EBB" w:rsidRPr="00810E75">
        <w:rPr>
          <w:rFonts w:eastAsiaTheme="minorHAnsi"/>
          <w:color w:val="262626" w:themeColor="text1" w:themeTint="D9"/>
          <w:sz w:val="28"/>
          <w:szCs w:val="28"/>
          <w:lang w:eastAsia="en-US"/>
        </w:rPr>
        <w:t>ion)</w:t>
      </w:r>
      <w:r w:rsidR="00A03EBB" w:rsidRPr="00810E75">
        <w:rPr>
          <w:rFonts w:eastAsiaTheme="minorHAnsi"/>
          <w:iCs/>
          <w:color w:val="262626" w:themeColor="text1" w:themeTint="D9"/>
          <w:sz w:val="28"/>
          <w:szCs w:val="28"/>
          <w:lang w:eastAsia="en-US"/>
        </w:rPr>
        <w:t xml:space="preserve"> </w:t>
      </w:r>
      <w:r w:rsidR="00B45D6B" w:rsidRPr="00810E75">
        <w:rPr>
          <w:rFonts w:eastAsiaTheme="minorHAnsi"/>
          <w:iCs/>
          <w:color w:val="262626" w:themeColor="text1" w:themeTint="D9"/>
          <w:sz w:val="28"/>
          <w:szCs w:val="28"/>
          <w:lang w:eastAsia="en-US"/>
        </w:rPr>
        <w:t>exchange membranes</w:t>
      </w:r>
      <w:r w:rsidR="00A03EBB" w:rsidRPr="00810E75">
        <w:rPr>
          <w:rFonts w:eastAsiaTheme="minorHAnsi"/>
          <w:iCs/>
          <w:color w:val="262626" w:themeColor="text1" w:themeTint="D9"/>
          <w:sz w:val="28"/>
          <w:szCs w:val="28"/>
          <w:lang w:eastAsia="en-US"/>
        </w:rPr>
        <w:t>.</w:t>
      </w:r>
      <w:r w:rsidR="00B45D6B" w:rsidRPr="00810E75">
        <w:rPr>
          <w:rFonts w:eastAsiaTheme="minorHAnsi"/>
          <w:color w:val="262626" w:themeColor="text1" w:themeTint="D9"/>
          <w:sz w:val="28"/>
          <w:szCs w:val="28"/>
          <w:lang w:eastAsia="en-US"/>
        </w:rPr>
        <w:t xml:space="preserve"> </w:t>
      </w:r>
      <w:r w:rsidR="00B45D6B" w:rsidRPr="00810E75">
        <w:rPr>
          <w:color w:val="262626" w:themeColor="text1" w:themeTint="D9"/>
          <w:sz w:val="28"/>
          <w:szCs w:val="28"/>
        </w:rPr>
        <w:t xml:space="preserve">Due to membrane limitations, </w:t>
      </w:r>
      <w:r w:rsidR="00D10B4D" w:rsidRPr="00810E75">
        <w:rPr>
          <w:color w:val="262626" w:themeColor="text1" w:themeTint="D9"/>
          <w:sz w:val="28"/>
          <w:szCs w:val="28"/>
        </w:rPr>
        <w:t>PEMFC</w:t>
      </w:r>
      <w:r w:rsidR="0027788A" w:rsidRPr="00810E75">
        <w:rPr>
          <w:color w:val="262626" w:themeColor="text1" w:themeTint="D9"/>
          <w:sz w:val="28"/>
          <w:szCs w:val="28"/>
        </w:rPr>
        <w:t>’</w:t>
      </w:r>
      <w:r w:rsidR="00D10B4D" w:rsidRPr="00810E75">
        <w:rPr>
          <w:color w:val="262626" w:themeColor="text1" w:themeTint="D9"/>
          <w:sz w:val="28"/>
          <w:szCs w:val="28"/>
        </w:rPr>
        <w:t>s</w:t>
      </w:r>
      <w:r w:rsidR="00B45D6B" w:rsidRPr="00810E75">
        <w:rPr>
          <w:color w:val="262626" w:themeColor="text1" w:themeTint="D9"/>
          <w:sz w:val="28"/>
          <w:szCs w:val="28"/>
        </w:rPr>
        <w:t xml:space="preserve"> usually operate at low temperatures</w:t>
      </w:r>
      <w:r w:rsidR="00EA64CE" w:rsidRPr="00810E75">
        <w:rPr>
          <w:color w:val="262626" w:themeColor="text1" w:themeTint="D9"/>
          <w:sz w:val="28"/>
          <w:szCs w:val="28"/>
        </w:rPr>
        <w:t xml:space="preserve"> of </w:t>
      </w:r>
      <w:r w:rsidR="00B45D6B" w:rsidRPr="00810E75">
        <w:rPr>
          <w:color w:val="262626" w:themeColor="text1" w:themeTint="D9"/>
          <w:sz w:val="28"/>
          <w:szCs w:val="28"/>
        </w:rPr>
        <w:t>60-100 °C, but new developments have produced high</w:t>
      </w:r>
      <w:r w:rsidR="00511C64" w:rsidRPr="00810E75">
        <w:rPr>
          <w:color w:val="262626" w:themeColor="text1" w:themeTint="D9"/>
          <w:sz w:val="28"/>
          <w:szCs w:val="28"/>
        </w:rPr>
        <w:t xml:space="preserve"> </w:t>
      </w:r>
      <w:r w:rsidR="00B45D6B" w:rsidRPr="00810E75">
        <w:rPr>
          <w:color w:val="262626" w:themeColor="text1" w:themeTint="D9"/>
          <w:sz w:val="28"/>
          <w:szCs w:val="28"/>
        </w:rPr>
        <w:t xml:space="preserve">temperature </w:t>
      </w:r>
      <w:r w:rsidR="0027788A" w:rsidRPr="00810E75">
        <w:rPr>
          <w:color w:val="262626" w:themeColor="text1" w:themeTint="D9"/>
          <w:sz w:val="28"/>
          <w:szCs w:val="28"/>
        </w:rPr>
        <w:t>PEMFC’s</w:t>
      </w:r>
      <w:r w:rsidR="00B45D6B" w:rsidRPr="00810E75">
        <w:rPr>
          <w:color w:val="262626" w:themeColor="text1" w:themeTint="D9"/>
          <w:sz w:val="28"/>
          <w:szCs w:val="28"/>
        </w:rPr>
        <w:t xml:space="preserve"> up to 200 °C. Since platinum is the most chemically active substance for low temperature </w:t>
      </w:r>
      <w:r w:rsidR="00BD5D06" w:rsidRPr="00810E75">
        <w:rPr>
          <w:color w:val="262626" w:themeColor="text1" w:themeTint="D9"/>
          <w:sz w:val="28"/>
          <w:szCs w:val="28"/>
        </w:rPr>
        <w:t>hydrogen</w:t>
      </w:r>
      <w:r w:rsidR="001E4019" w:rsidRPr="00810E75">
        <w:rPr>
          <w:color w:val="262626" w:themeColor="text1" w:themeTint="D9"/>
          <w:sz w:val="28"/>
          <w:szCs w:val="28"/>
          <w:vertAlign w:val="subscript"/>
        </w:rPr>
        <w:t xml:space="preserve"> </w:t>
      </w:r>
      <w:r w:rsidR="00B45D6B" w:rsidRPr="00810E75">
        <w:rPr>
          <w:color w:val="262626" w:themeColor="text1" w:themeTint="D9"/>
          <w:sz w:val="28"/>
          <w:szCs w:val="28"/>
        </w:rPr>
        <w:t xml:space="preserve">separation, it is used as the catalyst for </w:t>
      </w:r>
      <w:r w:rsidR="00B45D6B" w:rsidRPr="00810E75">
        <w:rPr>
          <w:rFonts w:eastAsiaTheme="minorHAnsi"/>
          <w:color w:val="262626" w:themeColor="text1" w:themeTint="D9"/>
          <w:sz w:val="28"/>
          <w:szCs w:val="28"/>
          <w:lang w:eastAsia="en-US"/>
        </w:rPr>
        <w:t xml:space="preserve">the anode and cathode </w:t>
      </w:r>
      <w:r w:rsidR="00B45D6B" w:rsidRPr="00810E75">
        <w:rPr>
          <w:color w:val="262626" w:themeColor="text1" w:themeTint="D9"/>
          <w:sz w:val="28"/>
          <w:szCs w:val="28"/>
        </w:rPr>
        <w:t>(</w:t>
      </w:r>
      <w:r w:rsidR="00C30BE3" w:rsidRPr="00810E75">
        <w:rPr>
          <w:color w:val="262626" w:themeColor="text1" w:themeTint="D9"/>
          <w:sz w:val="28"/>
          <w:szCs w:val="28"/>
        </w:rPr>
        <w:t>Fig.</w:t>
      </w:r>
      <w:r w:rsidR="00886B09" w:rsidRPr="00810E75">
        <w:rPr>
          <w:color w:val="262626" w:themeColor="text1" w:themeTint="D9"/>
          <w:sz w:val="28"/>
          <w:szCs w:val="28"/>
        </w:rPr>
        <w:t xml:space="preserve"> 3.9</w:t>
      </w:r>
      <w:r w:rsidR="00B45D6B" w:rsidRPr="00810E75">
        <w:rPr>
          <w:color w:val="262626" w:themeColor="text1" w:themeTint="D9"/>
          <w:sz w:val="28"/>
          <w:szCs w:val="28"/>
        </w:rPr>
        <w:t>.3</w:t>
      </w:r>
      <w:r w:rsidR="00325E58" w:rsidRPr="00810E75">
        <w:rPr>
          <w:color w:val="262626" w:themeColor="text1" w:themeTint="D9"/>
          <w:sz w:val="28"/>
          <w:szCs w:val="28"/>
        </w:rPr>
        <w:t>b</w:t>
      </w:r>
      <w:r w:rsidR="00B45D6B" w:rsidRPr="00810E75">
        <w:rPr>
          <w:color w:val="262626" w:themeColor="text1" w:themeTint="D9"/>
          <w:sz w:val="28"/>
          <w:szCs w:val="28"/>
        </w:rPr>
        <w:t>).</w:t>
      </w:r>
    </w:p>
    <w:p w14:paraId="34E36C45" w14:textId="6C19183F" w:rsidR="00206FF7" w:rsidRPr="00810E75" w:rsidRDefault="00701EAF" w:rsidP="00206FF7">
      <w:pPr>
        <w:spacing w:line="36" w:lineRule="atLeast"/>
        <w:jc w:val="center"/>
        <w:rPr>
          <w:rFonts w:cs="Calibri"/>
          <w:color w:val="262626" w:themeColor="text1" w:themeTint="D9"/>
          <w:sz w:val="28"/>
          <w:szCs w:val="28"/>
        </w:rPr>
      </w:pPr>
      <w:r w:rsidRPr="00810E75">
        <w:rPr>
          <w:color w:val="262626" w:themeColor="text1" w:themeTint="D9"/>
        </w:rPr>
        <w:object w:dxaOrig="5892" w:dyaOrig="4051" w14:anchorId="4C2761B4">
          <v:shape id="_x0000_i1074" type="#_x0000_t75" style="width:280.5pt;height:201.75pt" o:ole="">
            <v:imagedata r:id="rId196" o:title=""/>
          </v:shape>
          <o:OLEObject Type="Embed" ProgID="Visio.Drawing.11" ShapeID="_x0000_i1074" DrawAspect="Content" ObjectID="_1821517021" r:id="rId197"/>
        </w:object>
      </w:r>
    </w:p>
    <w:p w14:paraId="76F66111" w14:textId="293A0BD7" w:rsidR="00B45D6B" w:rsidRPr="00810E75" w:rsidRDefault="009B4AB8" w:rsidP="00B45D6B">
      <w:pPr>
        <w:autoSpaceDE w:val="0"/>
        <w:autoSpaceDN w:val="0"/>
        <w:adjustRightInd w:val="0"/>
        <w:spacing w:before="100" w:after="100" w:line="36" w:lineRule="atLeast"/>
        <w:jc w:val="center"/>
        <w:rPr>
          <w:rFonts w:cs="Calibri"/>
          <w:i/>
          <w:iCs/>
          <w:color w:val="262626" w:themeColor="text1" w:themeTint="D9"/>
          <w:sz w:val="26"/>
          <w:szCs w:val="26"/>
        </w:rPr>
      </w:pPr>
      <w:r w:rsidRPr="00810E75">
        <w:rPr>
          <w:rFonts w:eastAsia="AdvTimes" w:cs="Calibri"/>
          <w:i/>
          <w:iCs/>
          <w:color w:val="262626" w:themeColor="text1" w:themeTint="D9"/>
          <w:sz w:val="28"/>
          <w:szCs w:val="28"/>
        </w:rPr>
        <w:t xml:space="preserve"> </w:t>
      </w:r>
      <w:r w:rsidR="00886B09" w:rsidRPr="00810E75">
        <w:rPr>
          <w:rFonts w:eastAsia="AdvTimes" w:cs="Calibri"/>
          <w:i/>
          <w:iCs/>
          <w:color w:val="262626" w:themeColor="text1" w:themeTint="D9"/>
          <w:sz w:val="26"/>
          <w:szCs w:val="26"/>
        </w:rPr>
        <w:t>Fig. 3.9</w:t>
      </w:r>
      <w:r w:rsidR="00B45D6B" w:rsidRPr="00810E75">
        <w:rPr>
          <w:rFonts w:eastAsia="AdvTimes" w:cs="Calibri"/>
          <w:i/>
          <w:iCs/>
          <w:color w:val="262626" w:themeColor="text1" w:themeTint="D9"/>
          <w:sz w:val="26"/>
          <w:szCs w:val="26"/>
        </w:rPr>
        <w:t>.3</w:t>
      </w:r>
      <w:r w:rsidR="00325E58" w:rsidRPr="00810E75">
        <w:rPr>
          <w:rFonts w:eastAsia="AdvTimes" w:cs="Calibri"/>
          <w:i/>
          <w:iCs/>
          <w:color w:val="262626" w:themeColor="text1" w:themeTint="D9"/>
          <w:sz w:val="26"/>
          <w:szCs w:val="26"/>
        </w:rPr>
        <w:t>b</w:t>
      </w:r>
      <w:r w:rsidR="00B45D6B" w:rsidRPr="00810E75">
        <w:rPr>
          <w:rFonts w:eastAsia="AdvTimes" w:cs="Calibri"/>
          <w:i/>
          <w:iCs/>
          <w:color w:val="262626" w:themeColor="text1" w:themeTint="D9"/>
          <w:sz w:val="26"/>
          <w:szCs w:val="26"/>
        </w:rPr>
        <w:t xml:space="preserve">: </w:t>
      </w:r>
      <w:r w:rsidR="002371F1" w:rsidRPr="00810E75">
        <w:rPr>
          <w:rFonts w:eastAsia="AdvTimes" w:cs="Calibri"/>
          <w:i/>
          <w:iCs/>
          <w:color w:val="262626" w:themeColor="text1" w:themeTint="D9"/>
          <w:sz w:val="26"/>
          <w:szCs w:val="26"/>
        </w:rPr>
        <w:t>Operation p</w:t>
      </w:r>
      <w:r w:rsidR="002371F1" w:rsidRPr="00810E75">
        <w:rPr>
          <w:rFonts w:cs="Calibri"/>
          <w:i/>
          <w:iCs/>
          <w:color w:val="262626" w:themeColor="text1" w:themeTint="D9"/>
          <w:sz w:val="26"/>
          <w:szCs w:val="26"/>
        </w:rPr>
        <w:t>rinciple of a</w:t>
      </w:r>
      <w:r w:rsidR="00CD7651" w:rsidRPr="00810E75">
        <w:rPr>
          <w:rFonts w:cs="Calibri"/>
          <w:i/>
          <w:iCs/>
          <w:color w:val="262626" w:themeColor="text1" w:themeTint="D9"/>
          <w:sz w:val="26"/>
          <w:szCs w:val="26"/>
        </w:rPr>
        <w:t xml:space="preserve"> </w:t>
      </w:r>
      <w:r w:rsidR="00B45D6B" w:rsidRPr="00810E75">
        <w:rPr>
          <w:rFonts w:eastAsia="AdvTimes" w:cs="Calibri"/>
          <w:i/>
          <w:iCs/>
          <w:color w:val="262626" w:themeColor="text1" w:themeTint="D9"/>
          <w:sz w:val="26"/>
          <w:szCs w:val="26"/>
        </w:rPr>
        <w:t xml:space="preserve">PEM fuel cell </w:t>
      </w:r>
      <w:r w:rsidR="00526C4B" w:rsidRPr="00810E75">
        <w:rPr>
          <w:rFonts w:eastAsia="AdvTimes" w:cs="Calibri"/>
          <w:i/>
          <w:iCs/>
          <w:color w:val="262626" w:themeColor="text1" w:themeTint="D9"/>
          <w:sz w:val="26"/>
          <w:szCs w:val="26"/>
        </w:rPr>
        <w:t>[48]</w:t>
      </w:r>
      <w:r w:rsidR="00B45D6B" w:rsidRPr="00810E75">
        <w:rPr>
          <w:rFonts w:eastAsia="AdvTimes" w:cs="Calibri"/>
          <w:i/>
          <w:iCs/>
          <w:color w:val="262626" w:themeColor="text1" w:themeTint="D9"/>
          <w:sz w:val="26"/>
          <w:szCs w:val="26"/>
        </w:rPr>
        <w:t>.</w:t>
      </w:r>
    </w:p>
    <w:p w14:paraId="64F6CE19" w14:textId="77777777" w:rsidR="00B45D6B" w:rsidRPr="00810E75" w:rsidRDefault="00B45D6B" w:rsidP="00B45D6B">
      <w:pPr>
        <w:spacing w:line="36" w:lineRule="atLeast"/>
        <w:rPr>
          <w:rFonts w:cs="Calibri"/>
          <w:color w:val="262626" w:themeColor="text1" w:themeTint="D9"/>
          <w:sz w:val="28"/>
          <w:szCs w:val="28"/>
        </w:rPr>
      </w:pPr>
    </w:p>
    <w:p w14:paraId="6B4D77E9" w14:textId="0F6DCD64" w:rsidR="00B45D6B" w:rsidRPr="00810E75" w:rsidRDefault="00883437" w:rsidP="00B45D6B">
      <w:pPr>
        <w:spacing w:line="36" w:lineRule="atLeast"/>
        <w:rPr>
          <w:rFonts w:cs="Calibri"/>
          <w:color w:val="262626" w:themeColor="text1" w:themeTint="D9"/>
          <w:sz w:val="28"/>
          <w:szCs w:val="28"/>
        </w:rPr>
      </w:pPr>
      <w:r w:rsidRPr="00810E75">
        <w:rPr>
          <w:rFonts w:cs="Calibri"/>
          <w:bCs/>
          <w:color w:val="262626" w:themeColor="text1" w:themeTint="D9"/>
          <w:sz w:val="28"/>
          <w:szCs w:val="28"/>
        </w:rPr>
        <w:t xml:space="preserve">Hydrogen </w:t>
      </w:r>
      <w:r w:rsidR="00B45D6B" w:rsidRPr="00810E75">
        <w:rPr>
          <w:rFonts w:cs="Calibri"/>
          <w:color w:val="262626" w:themeColor="text1" w:themeTint="D9"/>
          <w:sz w:val="28"/>
          <w:szCs w:val="28"/>
        </w:rPr>
        <w:t xml:space="preserve">is </w:t>
      </w:r>
      <w:r w:rsidR="006B6CEA" w:rsidRPr="00810E75">
        <w:rPr>
          <w:rFonts w:cs="Calibri"/>
          <w:color w:val="262626" w:themeColor="text1" w:themeTint="D9"/>
          <w:sz w:val="28"/>
          <w:szCs w:val="28"/>
        </w:rPr>
        <w:t>supplied</w:t>
      </w:r>
      <w:r w:rsidR="00B45D6B" w:rsidRPr="00810E75">
        <w:rPr>
          <w:rFonts w:cs="Calibri"/>
          <w:color w:val="262626" w:themeColor="text1" w:themeTint="D9"/>
          <w:sz w:val="28"/>
          <w:szCs w:val="28"/>
        </w:rPr>
        <w:t xml:space="preserve"> to the anode side of the </w:t>
      </w:r>
      <w:r w:rsidR="004443DA" w:rsidRPr="00810E75">
        <w:rPr>
          <w:rFonts w:cs="Calibri"/>
          <w:color w:val="262626" w:themeColor="text1" w:themeTint="D9"/>
          <w:sz w:val="28"/>
          <w:szCs w:val="28"/>
        </w:rPr>
        <w:t>m</w:t>
      </w:r>
      <w:r w:rsidR="00B45D6B" w:rsidRPr="00810E75">
        <w:rPr>
          <w:rFonts w:cs="Calibri"/>
          <w:color w:val="262626" w:themeColor="text1" w:themeTint="D9"/>
          <w:sz w:val="28"/>
          <w:szCs w:val="28"/>
        </w:rPr>
        <w:t xml:space="preserve">embrane </w:t>
      </w:r>
      <w:r w:rsidR="004443DA" w:rsidRPr="00810E75">
        <w:rPr>
          <w:rFonts w:cs="Calibri"/>
          <w:color w:val="262626" w:themeColor="text1" w:themeTint="D9"/>
          <w:sz w:val="28"/>
          <w:szCs w:val="28"/>
        </w:rPr>
        <w:t>e</w:t>
      </w:r>
      <w:r w:rsidR="00B45D6B" w:rsidRPr="00810E75">
        <w:rPr>
          <w:rFonts w:cs="Calibri"/>
          <w:color w:val="262626" w:themeColor="text1" w:themeTint="D9"/>
          <w:sz w:val="28"/>
          <w:szCs w:val="28"/>
        </w:rPr>
        <w:t xml:space="preserve">lectrode </w:t>
      </w:r>
      <w:r w:rsidR="004443DA" w:rsidRPr="00810E75">
        <w:rPr>
          <w:rFonts w:cs="Calibri"/>
          <w:color w:val="262626" w:themeColor="text1" w:themeTint="D9"/>
          <w:sz w:val="28"/>
          <w:szCs w:val="28"/>
        </w:rPr>
        <w:t>a</w:t>
      </w:r>
      <w:r w:rsidR="00B45D6B" w:rsidRPr="00810E75">
        <w:rPr>
          <w:rFonts w:cs="Calibri"/>
          <w:color w:val="262626" w:themeColor="text1" w:themeTint="D9"/>
          <w:sz w:val="28"/>
          <w:szCs w:val="28"/>
        </w:rPr>
        <w:t>ssembly</w:t>
      </w:r>
      <w:r w:rsidR="00B45D6B" w:rsidRPr="00810E75">
        <w:rPr>
          <w:rStyle w:val="apple-converted-space"/>
          <w:rFonts w:ascii="Calibri" w:hAnsi="Calibri" w:cs="Calibri"/>
          <w:color w:val="262626" w:themeColor="text1" w:themeTint="D9"/>
          <w:sz w:val="28"/>
          <w:szCs w:val="28"/>
        </w:rPr>
        <w:t> </w:t>
      </w:r>
      <w:r w:rsidR="00B45D6B" w:rsidRPr="00810E75">
        <w:rPr>
          <w:rFonts w:cs="Calibri"/>
          <w:color w:val="262626" w:themeColor="text1" w:themeTint="D9"/>
          <w:sz w:val="28"/>
          <w:szCs w:val="28"/>
        </w:rPr>
        <w:t>(MEA</w:t>
      </w:r>
      <w:r w:rsidR="00511C64" w:rsidRPr="00810E75">
        <w:rPr>
          <w:rFonts w:cs="Calibri"/>
          <w:color w:val="262626" w:themeColor="text1" w:themeTint="D9"/>
          <w:sz w:val="28"/>
          <w:szCs w:val="28"/>
        </w:rPr>
        <w:t>)</w:t>
      </w:r>
      <w:r w:rsidR="006B6CEA" w:rsidRPr="00810E75">
        <w:rPr>
          <w:rFonts w:cs="Calibri"/>
          <w:color w:val="262626" w:themeColor="text1" w:themeTint="D9"/>
          <w:sz w:val="28"/>
          <w:szCs w:val="28"/>
        </w:rPr>
        <w:t>,</w:t>
      </w:r>
      <w:r w:rsidR="00B45D6B" w:rsidRPr="00810E75">
        <w:rPr>
          <w:rFonts w:cs="Calibri"/>
          <w:color w:val="262626" w:themeColor="text1" w:themeTint="D9"/>
          <w:sz w:val="28"/>
          <w:szCs w:val="28"/>
        </w:rPr>
        <w:t xml:space="preserve"> </w:t>
      </w:r>
      <w:r w:rsidR="004443DA" w:rsidRPr="00810E75">
        <w:rPr>
          <w:rFonts w:cs="Calibri"/>
          <w:color w:val="262626" w:themeColor="text1" w:themeTint="D9"/>
          <w:sz w:val="28"/>
          <w:szCs w:val="28"/>
        </w:rPr>
        <w:t xml:space="preserve">direct </w:t>
      </w:r>
      <w:r w:rsidR="00B45D6B" w:rsidRPr="00810E75">
        <w:rPr>
          <w:rFonts w:cs="Calibri"/>
          <w:color w:val="262626" w:themeColor="text1" w:themeTint="D9"/>
          <w:sz w:val="28"/>
          <w:szCs w:val="28"/>
        </w:rPr>
        <w:t xml:space="preserve">as </w:t>
      </w:r>
      <w:r w:rsidRPr="00810E75">
        <w:rPr>
          <w:rFonts w:cs="Calibri"/>
          <w:bCs/>
          <w:color w:val="262626" w:themeColor="text1" w:themeTint="D9"/>
          <w:sz w:val="28"/>
          <w:szCs w:val="28"/>
        </w:rPr>
        <w:t xml:space="preserve">hydrogen </w:t>
      </w:r>
      <w:r w:rsidR="00B45D6B" w:rsidRPr="00810E75">
        <w:rPr>
          <w:rFonts w:cs="Calibri"/>
          <w:color w:val="262626" w:themeColor="text1" w:themeTint="D9"/>
          <w:sz w:val="28"/>
          <w:szCs w:val="28"/>
        </w:rPr>
        <w:t xml:space="preserve">gas or is </w:t>
      </w:r>
      <w:r w:rsidR="004443DA" w:rsidRPr="00810E75">
        <w:rPr>
          <w:rFonts w:cs="Calibri"/>
          <w:color w:val="262626" w:themeColor="text1" w:themeTint="D9"/>
          <w:sz w:val="28"/>
          <w:szCs w:val="28"/>
        </w:rPr>
        <w:t>supplied by reforming from m</w:t>
      </w:r>
      <w:r w:rsidR="00B45D6B" w:rsidRPr="00810E75">
        <w:rPr>
          <w:rFonts w:cs="Calibri"/>
          <w:color w:val="262626" w:themeColor="text1" w:themeTint="D9"/>
          <w:sz w:val="28"/>
          <w:szCs w:val="28"/>
        </w:rPr>
        <w:t>ethanol, ethanol, natural gas</w:t>
      </w:r>
      <w:r w:rsidR="009E5990" w:rsidRPr="00810E75">
        <w:rPr>
          <w:rFonts w:cs="Calibri"/>
          <w:color w:val="262626" w:themeColor="text1" w:themeTint="D9"/>
          <w:sz w:val="28"/>
          <w:szCs w:val="28"/>
        </w:rPr>
        <w:t>,</w:t>
      </w:r>
      <w:r w:rsidR="00B45D6B" w:rsidRPr="00810E75">
        <w:rPr>
          <w:rFonts w:cs="Calibri"/>
          <w:color w:val="262626" w:themeColor="text1" w:themeTint="D9"/>
          <w:sz w:val="28"/>
          <w:szCs w:val="28"/>
        </w:rPr>
        <w:t xml:space="preserve"> or liquefied petroleum gas. At the anode side, </w:t>
      </w:r>
      <w:r w:rsidR="001E4019" w:rsidRPr="00810E75">
        <w:rPr>
          <w:rFonts w:cs="Calibri"/>
          <w:color w:val="262626" w:themeColor="text1" w:themeTint="D9"/>
          <w:sz w:val="28"/>
          <w:szCs w:val="28"/>
        </w:rPr>
        <w:t>H</w:t>
      </w:r>
      <w:r w:rsidR="001E4019" w:rsidRPr="00810E75">
        <w:rPr>
          <w:rFonts w:cs="Calibri"/>
          <w:color w:val="262626" w:themeColor="text1" w:themeTint="D9"/>
          <w:sz w:val="28"/>
          <w:szCs w:val="28"/>
          <w:vertAlign w:val="subscript"/>
        </w:rPr>
        <w:t xml:space="preserve">2 </w:t>
      </w:r>
      <w:r w:rsidR="00B45D6B" w:rsidRPr="00810E75">
        <w:rPr>
          <w:rFonts w:cs="Calibri"/>
          <w:color w:val="262626" w:themeColor="text1" w:themeTint="D9"/>
          <w:sz w:val="28"/>
          <w:szCs w:val="28"/>
        </w:rPr>
        <w:t>is catalytically</w:t>
      </w:r>
      <w:r w:rsidR="00B45D6B" w:rsidRPr="00810E75">
        <w:rPr>
          <w:rStyle w:val="apple-converted-space"/>
          <w:rFonts w:ascii="Calibri" w:hAnsi="Calibri" w:cs="Calibri"/>
          <w:color w:val="262626" w:themeColor="text1" w:themeTint="D9"/>
          <w:sz w:val="28"/>
          <w:szCs w:val="28"/>
        </w:rPr>
        <w:t> </w:t>
      </w:r>
      <w:r w:rsidR="00B45D6B" w:rsidRPr="00810E75">
        <w:rPr>
          <w:rFonts w:cs="Calibri"/>
          <w:color w:val="262626" w:themeColor="text1" w:themeTint="D9"/>
          <w:sz w:val="28"/>
          <w:szCs w:val="28"/>
        </w:rPr>
        <w:t>split into protons</w:t>
      </w:r>
      <w:r w:rsidR="00B45D6B" w:rsidRPr="00810E75">
        <w:rPr>
          <w:rStyle w:val="apple-converted-space"/>
          <w:rFonts w:ascii="Calibri" w:hAnsi="Calibri" w:cs="Calibri"/>
          <w:color w:val="262626" w:themeColor="text1" w:themeTint="D9"/>
          <w:sz w:val="28"/>
          <w:szCs w:val="28"/>
        </w:rPr>
        <w:t> </w:t>
      </w:r>
      <w:r w:rsidR="00B45D6B" w:rsidRPr="00810E75">
        <w:rPr>
          <w:rFonts w:cs="Calibri"/>
          <w:color w:val="262626" w:themeColor="text1" w:themeTint="D9"/>
          <w:sz w:val="28"/>
          <w:szCs w:val="28"/>
        </w:rPr>
        <w:t>and electrons. The anode reaction</w:t>
      </w:r>
      <w:r w:rsidR="00B45D6B" w:rsidRPr="00810E75">
        <w:rPr>
          <w:rStyle w:val="apple-converted-space"/>
          <w:rFonts w:ascii="Calibri" w:hAnsi="Calibri" w:cs="Calibri"/>
          <w:color w:val="262626" w:themeColor="text1" w:themeTint="D9"/>
          <w:sz w:val="28"/>
          <w:szCs w:val="28"/>
        </w:rPr>
        <w:t> </w:t>
      </w:r>
      <w:r w:rsidR="00B45D6B" w:rsidRPr="00810E75">
        <w:rPr>
          <w:rFonts w:cs="Calibri"/>
          <w:color w:val="262626" w:themeColor="text1" w:themeTint="D9"/>
          <w:sz w:val="28"/>
          <w:szCs w:val="28"/>
        </w:rPr>
        <w:t>is</w:t>
      </w:r>
      <w:r w:rsidR="00511C64" w:rsidRPr="00810E75">
        <w:rPr>
          <w:rFonts w:cs="Calibri"/>
          <w:color w:val="262626" w:themeColor="text1" w:themeTint="D9"/>
          <w:sz w:val="28"/>
          <w:szCs w:val="28"/>
        </w:rPr>
        <w:t xml:space="preserve"> </w:t>
      </w:r>
      <w:r w:rsidR="00FB7213" w:rsidRPr="00810E75">
        <w:rPr>
          <w:rFonts w:cs="Calibri"/>
          <w:color w:val="262626" w:themeColor="text1" w:themeTint="D9"/>
          <w:sz w:val="28"/>
          <w:szCs w:val="28"/>
        </w:rPr>
        <w:t xml:space="preserve">given </w:t>
      </w:r>
      <w:r w:rsidR="00B45D6B" w:rsidRPr="00810E75">
        <w:rPr>
          <w:rFonts w:cs="Calibri"/>
          <w:color w:val="262626" w:themeColor="text1" w:themeTint="D9"/>
          <w:sz w:val="28"/>
          <w:szCs w:val="28"/>
        </w:rPr>
        <w:t>by:</w:t>
      </w:r>
    </w:p>
    <w:p w14:paraId="4F9A8333" w14:textId="44377A2F" w:rsidR="00B45D6B" w:rsidRPr="00810E75" w:rsidRDefault="00CD7651" w:rsidP="00FE5171">
      <w:pPr>
        <w:spacing w:line="36" w:lineRule="atLeast"/>
        <w:rPr>
          <w:rFonts w:cs="Calibri"/>
          <w:bCs/>
          <w:color w:val="262626" w:themeColor="text1" w:themeTint="D9"/>
          <w:sz w:val="28"/>
          <w:szCs w:val="28"/>
        </w:rPr>
      </w:pPr>
      <w:r w:rsidRPr="00810E75">
        <w:rPr>
          <w:rFonts w:cs="Calibri"/>
          <w:color w:val="262626" w:themeColor="text1" w:themeTint="D9"/>
          <w:sz w:val="28"/>
          <w:szCs w:val="28"/>
        </w:rPr>
        <w:lastRenderedPageBreak/>
        <w:t xml:space="preserve"> </w:t>
      </w:r>
      <w:r w:rsidR="00FE5171">
        <w:rPr>
          <w:rFonts w:cs="Calibri"/>
          <w:color w:val="262626" w:themeColor="text1" w:themeTint="D9"/>
          <w:sz w:val="28"/>
          <w:szCs w:val="28"/>
        </w:rPr>
        <w:tab/>
      </w:r>
      <w:r w:rsidR="00FE5171">
        <w:rPr>
          <w:rFonts w:cs="Calibri"/>
          <w:color w:val="262626" w:themeColor="text1" w:themeTint="D9"/>
          <w:sz w:val="28"/>
          <w:szCs w:val="28"/>
        </w:rPr>
        <w:tab/>
      </w:r>
      <w:r w:rsidR="00FE5171">
        <w:rPr>
          <w:rFonts w:cs="Calibri"/>
          <w:color w:val="262626" w:themeColor="text1" w:themeTint="D9"/>
          <w:sz w:val="28"/>
          <w:szCs w:val="28"/>
        </w:rPr>
        <w:tab/>
      </w:r>
      <w:r w:rsidR="00B45D6B" w:rsidRPr="00810E75">
        <w:rPr>
          <w:rFonts w:cs="Calibri"/>
          <w:bCs/>
          <w:i/>
          <w:color w:val="262626" w:themeColor="text1" w:themeTint="D9"/>
          <w:sz w:val="28"/>
          <w:szCs w:val="28"/>
        </w:rPr>
        <w:t>Anode reaction:</w:t>
      </w:r>
      <w:r w:rsidR="007D4CA3" w:rsidRPr="00810E75">
        <w:rPr>
          <w:rFonts w:cs="Calibri"/>
          <w:bCs/>
          <w:i/>
          <w:color w:val="262626" w:themeColor="text1" w:themeTint="D9"/>
          <w:sz w:val="28"/>
          <w:szCs w:val="28"/>
        </w:rPr>
        <w:tab/>
      </w:r>
      <w:r w:rsidR="00B45D6B" w:rsidRPr="00810E75">
        <w:rPr>
          <w:rFonts w:cs="Calibri"/>
          <w:bCs/>
          <w:i/>
          <w:color w:val="262626" w:themeColor="text1" w:themeTint="D9"/>
          <w:sz w:val="28"/>
          <w:szCs w:val="28"/>
        </w:rPr>
        <w:t>H</w:t>
      </w:r>
      <w:r w:rsidR="00B45D6B" w:rsidRPr="00810E75">
        <w:rPr>
          <w:rFonts w:cs="Calibri"/>
          <w:bCs/>
          <w:i/>
          <w:color w:val="262626" w:themeColor="text1" w:themeTint="D9"/>
          <w:sz w:val="28"/>
          <w:szCs w:val="28"/>
          <w:vertAlign w:val="subscript"/>
        </w:rPr>
        <w:t>2</w:t>
      </w:r>
      <w:r w:rsidR="00B45D6B" w:rsidRPr="00810E75">
        <w:rPr>
          <w:rFonts w:cs="Calibri"/>
          <w:bCs/>
          <w:i/>
          <w:color w:val="262626" w:themeColor="text1" w:themeTint="D9"/>
          <w:sz w:val="28"/>
          <w:szCs w:val="28"/>
        </w:rPr>
        <w:t xml:space="preserve"> </w:t>
      </w:r>
      <w:r w:rsidR="00A8040F" w:rsidRPr="00810E75">
        <w:rPr>
          <w:rFonts w:cs="Calibri"/>
          <w:bCs/>
          <w:i/>
          <w:color w:val="262626" w:themeColor="text1" w:themeTint="D9"/>
          <w:sz w:val="28"/>
          <w:szCs w:val="28"/>
        </w:rPr>
        <w:t>-&gt;</w:t>
      </w:r>
      <w:r w:rsidR="009A421B" w:rsidRPr="00810E75">
        <w:rPr>
          <w:rFonts w:cs="Calibri"/>
          <w:bCs/>
          <w:i/>
          <w:color w:val="262626" w:themeColor="text1" w:themeTint="D9"/>
          <w:sz w:val="28"/>
          <w:szCs w:val="28"/>
        </w:rPr>
        <w:t xml:space="preserve"> </w:t>
      </w:r>
      <w:r w:rsidR="00B45D6B" w:rsidRPr="00810E75">
        <w:rPr>
          <w:rFonts w:cs="Calibri"/>
          <w:bCs/>
          <w:i/>
          <w:color w:val="262626" w:themeColor="text1" w:themeTint="D9"/>
          <w:sz w:val="28"/>
          <w:szCs w:val="28"/>
        </w:rPr>
        <w:t>2H</w:t>
      </w:r>
      <w:r w:rsidR="00B45D6B" w:rsidRPr="00810E75">
        <w:rPr>
          <w:rFonts w:cs="Calibri"/>
          <w:bCs/>
          <w:i/>
          <w:color w:val="262626" w:themeColor="text1" w:themeTint="D9"/>
          <w:sz w:val="28"/>
          <w:szCs w:val="28"/>
          <w:vertAlign w:val="superscript"/>
        </w:rPr>
        <w:t>+</w:t>
      </w:r>
      <w:r w:rsidR="00B45D6B" w:rsidRPr="00810E75">
        <w:rPr>
          <w:rFonts w:cs="Calibri"/>
          <w:bCs/>
          <w:i/>
          <w:color w:val="262626" w:themeColor="text1" w:themeTint="D9"/>
          <w:sz w:val="28"/>
          <w:szCs w:val="28"/>
        </w:rPr>
        <w:t>+</w:t>
      </w:r>
      <w:r w:rsidR="009A421B" w:rsidRPr="00810E75">
        <w:rPr>
          <w:rFonts w:cs="Calibri"/>
          <w:bCs/>
          <w:i/>
          <w:color w:val="262626" w:themeColor="text1" w:themeTint="D9"/>
          <w:sz w:val="28"/>
          <w:szCs w:val="28"/>
        </w:rPr>
        <w:t xml:space="preserve"> </w:t>
      </w:r>
      <w:r w:rsidR="00B45D6B" w:rsidRPr="00810E75">
        <w:rPr>
          <w:rFonts w:cs="Calibri"/>
          <w:bCs/>
          <w:i/>
          <w:color w:val="262626" w:themeColor="text1" w:themeTint="D9"/>
          <w:sz w:val="28"/>
          <w:szCs w:val="28"/>
        </w:rPr>
        <w:t>2e</w:t>
      </w:r>
      <w:r w:rsidR="00B45D6B" w:rsidRPr="00810E75">
        <w:rPr>
          <w:rFonts w:cs="Calibri"/>
          <w:bCs/>
          <w:i/>
          <w:color w:val="262626" w:themeColor="text1" w:themeTint="D9"/>
          <w:sz w:val="28"/>
          <w:szCs w:val="28"/>
          <w:vertAlign w:val="superscript"/>
        </w:rPr>
        <w:t>-</w:t>
      </w:r>
      <w:r w:rsidRPr="00810E75">
        <w:rPr>
          <w:rFonts w:cs="Calibri"/>
          <w:bCs/>
          <w:color w:val="262626" w:themeColor="text1" w:themeTint="D9"/>
          <w:sz w:val="28"/>
          <w:szCs w:val="28"/>
        </w:rPr>
        <w:t xml:space="preserve"> </w:t>
      </w:r>
      <w:r w:rsidR="00B45D6B" w:rsidRPr="00810E75">
        <w:rPr>
          <w:rFonts w:cs="Calibri"/>
          <w:bCs/>
          <w:color w:val="262626" w:themeColor="text1" w:themeTint="D9"/>
          <w:sz w:val="28"/>
          <w:szCs w:val="28"/>
        </w:rPr>
        <w:t xml:space="preserve"> </w:t>
      </w:r>
      <w:r w:rsidR="00B45D6B" w:rsidRPr="00810E75">
        <w:rPr>
          <w:rFonts w:cs="Calibri"/>
          <w:bCs/>
          <w:i/>
          <w:color w:val="262626" w:themeColor="text1" w:themeTint="D9"/>
          <w:sz w:val="28"/>
          <w:szCs w:val="28"/>
        </w:rPr>
        <w:t>E=0 V</w:t>
      </w:r>
      <w:r w:rsidR="00B45D6B" w:rsidRPr="00810E75">
        <w:rPr>
          <w:rFonts w:cs="Calibri"/>
          <w:bCs/>
          <w:color w:val="262626" w:themeColor="text1" w:themeTint="D9"/>
          <w:sz w:val="28"/>
          <w:szCs w:val="28"/>
        </w:rPr>
        <w:t xml:space="preserve"> </w:t>
      </w:r>
    </w:p>
    <w:p w14:paraId="2269F3D9" w14:textId="3FCB89DD" w:rsidR="00A03EBB" w:rsidRPr="00810E75" w:rsidRDefault="00CD7651"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r w:rsidR="00AA5A80" w:rsidRPr="00810E75">
        <w:rPr>
          <w:rFonts w:cs="Calibri"/>
          <w:color w:val="262626" w:themeColor="text1" w:themeTint="D9"/>
          <w:sz w:val="28"/>
          <w:szCs w:val="28"/>
        </w:rPr>
        <w:t xml:space="preserve"> </w:t>
      </w:r>
    </w:p>
    <w:p w14:paraId="5870F2BE" w14:textId="35EB8EC4" w:rsidR="00B45D6B"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The newly formed protons permeate through the polymer electrolyte membrane to the cathode side. The electrons tra</w:t>
      </w:r>
      <w:r w:rsidR="000D16BF" w:rsidRPr="00810E75">
        <w:rPr>
          <w:rFonts w:cs="Calibri"/>
          <w:color w:val="262626" w:themeColor="text1" w:themeTint="D9"/>
          <w:sz w:val="28"/>
          <w:szCs w:val="28"/>
        </w:rPr>
        <w:t xml:space="preserve">nsfer </w:t>
      </w:r>
      <w:r w:rsidRPr="00810E75">
        <w:rPr>
          <w:rFonts w:cs="Calibri"/>
          <w:color w:val="262626" w:themeColor="text1" w:themeTint="D9"/>
          <w:sz w:val="28"/>
          <w:szCs w:val="28"/>
        </w:rPr>
        <w:t>along an external load circuit</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to the cathode side of the MEA, creating the current</w:t>
      </w:r>
      <w:r w:rsidRPr="00810E75">
        <w:rPr>
          <w:rStyle w:val="apple-converted-space"/>
          <w:rFonts w:ascii="Calibri" w:hAnsi="Calibri" w:cs="Calibri"/>
          <w:color w:val="262626" w:themeColor="text1" w:themeTint="D9"/>
          <w:sz w:val="28"/>
          <w:szCs w:val="28"/>
        </w:rPr>
        <w:t> </w:t>
      </w:r>
      <w:r w:rsidRPr="00810E75">
        <w:rPr>
          <w:rFonts w:cs="Calibri"/>
          <w:color w:val="262626" w:themeColor="text1" w:themeTint="D9"/>
          <w:sz w:val="28"/>
          <w:szCs w:val="28"/>
        </w:rPr>
        <w:t xml:space="preserve">output of the fuel cell. Meanwhile, a stream of oxygen is delivered to the cathode side of the MEA. At the cathode side oxygen molecules react with the </w:t>
      </w:r>
      <w:r w:rsidR="004443DA" w:rsidRPr="00810E75">
        <w:rPr>
          <w:rFonts w:cs="Calibri"/>
          <w:iCs/>
          <w:color w:val="262626" w:themeColor="text1" w:themeTint="D9"/>
          <w:sz w:val="28"/>
          <w:szCs w:val="28"/>
        </w:rPr>
        <w:t>H</w:t>
      </w:r>
      <w:r w:rsidR="004443DA" w:rsidRPr="00810E75">
        <w:rPr>
          <w:rFonts w:cs="Calibri"/>
          <w:iCs/>
          <w:color w:val="262626" w:themeColor="text1" w:themeTint="D9"/>
          <w:sz w:val="28"/>
          <w:szCs w:val="28"/>
          <w:vertAlign w:val="superscript"/>
        </w:rPr>
        <w:t>+</w:t>
      </w:r>
      <w:r w:rsidR="001B47BE" w:rsidRPr="00810E75">
        <w:rPr>
          <w:rFonts w:cs="Calibri"/>
          <w:iCs/>
          <w:color w:val="262626" w:themeColor="text1" w:themeTint="D9"/>
          <w:sz w:val="28"/>
          <w:szCs w:val="28"/>
          <w:vertAlign w:val="superscript"/>
        </w:rPr>
        <w:t xml:space="preserve"> </w:t>
      </w:r>
      <w:r w:rsidR="001B47BE" w:rsidRPr="00810E75">
        <w:rPr>
          <w:rFonts w:cs="Calibri"/>
          <w:iCs/>
          <w:color w:val="262626" w:themeColor="text1" w:themeTint="D9"/>
          <w:sz w:val="28"/>
          <w:szCs w:val="28"/>
        </w:rPr>
        <w:t>ions</w:t>
      </w:r>
      <w:r w:rsidR="00CD7651" w:rsidRPr="00810E75">
        <w:rPr>
          <w:rFonts w:cs="Calibri"/>
          <w:i/>
          <w:color w:val="262626" w:themeColor="text1" w:themeTint="D9"/>
          <w:sz w:val="28"/>
          <w:szCs w:val="28"/>
        </w:rPr>
        <w:t xml:space="preserve"> </w:t>
      </w:r>
      <w:r w:rsidRPr="00810E75">
        <w:rPr>
          <w:rFonts w:cs="Calibri"/>
          <w:color w:val="262626" w:themeColor="text1" w:themeTint="D9"/>
          <w:sz w:val="28"/>
          <w:szCs w:val="28"/>
        </w:rPr>
        <w:t>permeating through the polymer electrolyte membrane and the electrons arriving through the external circuit to form water molecules. The</w:t>
      </w:r>
      <w:r w:rsidRPr="00810E75">
        <w:rPr>
          <w:rStyle w:val="apple-converted-space"/>
          <w:rFonts w:ascii="Calibri" w:hAnsi="Calibri" w:cs="Calibri"/>
          <w:color w:val="262626" w:themeColor="text1" w:themeTint="D9"/>
          <w:sz w:val="28"/>
          <w:szCs w:val="28"/>
        </w:rPr>
        <w:t xml:space="preserve"> cathode </w:t>
      </w:r>
      <w:r w:rsidR="006B6CEA" w:rsidRPr="00810E75">
        <w:rPr>
          <w:rStyle w:val="apple-converted-space"/>
          <w:rFonts w:ascii="Calibri" w:hAnsi="Calibri" w:cs="Calibri"/>
          <w:color w:val="262626" w:themeColor="text1" w:themeTint="D9"/>
          <w:sz w:val="28"/>
          <w:szCs w:val="28"/>
        </w:rPr>
        <w:t xml:space="preserve">reaction and the overall </w:t>
      </w:r>
      <w:r w:rsidRPr="00810E75">
        <w:rPr>
          <w:rStyle w:val="apple-converted-space"/>
          <w:rFonts w:ascii="Calibri" w:hAnsi="Calibri" w:cs="Calibri"/>
          <w:color w:val="262626" w:themeColor="text1" w:themeTint="D9"/>
          <w:sz w:val="28"/>
          <w:szCs w:val="28"/>
        </w:rPr>
        <w:t>reaction </w:t>
      </w:r>
      <w:r w:rsidR="006B6CEA" w:rsidRPr="00810E75">
        <w:rPr>
          <w:rStyle w:val="apple-converted-space"/>
          <w:rFonts w:ascii="Calibri" w:hAnsi="Calibri" w:cs="Calibri"/>
          <w:color w:val="262626" w:themeColor="text1" w:themeTint="D9"/>
          <w:sz w:val="28"/>
          <w:szCs w:val="28"/>
        </w:rPr>
        <w:t>are</w:t>
      </w:r>
      <w:r w:rsidRPr="00810E75">
        <w:rPr>
          <w:rFonts w:cs="Calibri"/>
          <w:color w:val="262626" w:themeColor="text1" w:themeTint="D9"/>
          <w:sz w:val="28"/>
          <w:szCs w:val="28"/>
        </w:rPr>
        <w:t xml:space="preserve"> </w:t>
      </w:r>
      <w:r w:rsidR="00FB7213" w:rsidRPr="00810E75">
        <w:rPr>
          <w:rFonts w:cs="Calibri"/>
          <w:color w:val="262626" w:themeColor="text1" w:themeTint="D9"/>
          <w:sz w:val="28"/>
          <w:szCs w:val="28"/>
        </w:rPr>
        <w:t xml:space="preserve">given </w:t>
      </w:r>
      <w:r w:rsidRPr="00810E75">
        <w:rPr>
          <w:rFonts w:cs="Calibri"/>
          <w:color w:val="262626" w:themeColor="text1" w:themeTint="D9"/>
          <w:sz w:val="28"/>
          <w:szCs w:val="28"/>
        </w:rPr>
        <w:t>by:</w:t>
      </w:r>
    </w:p>
    <w:p w14:paraId="38D13A57" w14:textId="77777777" w:rsidR="004C1FF9" w:rsidRPr="00810E75" w:rsidRDefault="004C1FF9" w:rsidP="00B45D6B">
      <w:pPr>
        <w:spacing w:line="36" w:lineRule="atLeast"/>
        <w:rPr>
          <w:rFonts w:cs="Calibri"/>
          <w:color w:val="262626" w:themeColor="text1" w:themeTint="D9"/>
          <w:sz w:val="28"/>
          <w:szCs w:val="28"/>
        </w:rPr>
      </w:pPr>
    </w:p>
    <w:p w14:paraId="493CA0A4" w14:textId="28D0D138" w:rsidR="004C1FF9" w:rsidRPr="00810E75" w:rsidRDefault="00B45D6B" w:rsidP="00963A9C">
      <w:pPr>
        <w:spacing w:line="36" w:lineRule="atLeast"/>
        <w:ind w:firstLine="708"/>
        <w:rPr>
          <w:rFonts w:cs="Calibri"/>
          <w:bCs/>
          <w:i/>
          <w:color w:val="262626" w:themeColor="text1" w:themeTint="D9"/>
          <w:sz w:val="28"/>
          <w:szCs w:val="28"/>
        </w:rPr>
      </w:pPr>
      <w:r w:rsidRPr="00810E75">
        <w:rPr>
          <w:rFonts w:cs="Calibri"/>
          <w:bCs/>
          <w:i/>
          <w:color w:val="262626" w:themeColor="text1" w:themeTint="D9"/>
          <w:sz w:val="28"/>
          <w:szCs w:val="28"/>
        </w:rPr>
        <w:t>Cathode reaction:</w:t>
      </w:r>
      <w:r w:rsidR="007D4CA3" w:rsidRPr="00810E75">
        <w:rPr>
          <w:rFonts w:cs="Calibri"/>
          <w:bCs/>
          <w:i/>
          <w:color w:val="262626" w:themeColor="text1" w:themeTint="D9"/>
          <w:sz w:val="28"/>
          <w:szCs w:val="28"/>
        </w:rPr>
        <w:tab/>
      </w:r>
      <w:r w:rsidRPr="00810E75">
        <w:rPr>
          <w:rFonts w:cs="Calibri"/>
          <w:i/>
          <w:color w:val="262626" w:themeColor="text1" w:themeTint="D9"/>
          <w:sz w:val="28"/>
          <w:szCs w:val="28"/>
        </w:rPr>
        <w:t>½O</w:t>
      </w:r>
      <w:r w:rsidRPr="00810E75">
        <w:rPr>
          <w:rFonts w:cs="Calibri"/>
          <w:i/>
          <w:color w:val="262626" w:themeColor="text1" w:themeTint="D9"/>
          <w:sz w:val="28"/>
          <w:szCs w:val="28"/>
          <w:vertAlign w:val="subscript"/>
        </w:rPr>
        <w:t>2</w:t>
      </w:r>
      <w:r w:rsidR="009A421B"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2H</w:t>
      </w:r>
      <w:r w:rsidRPr="00810E75">
        <w:rPr>
          <w:rFonts w:cs="Calibri"/>
          <w:i/>
          <w:color w:val="262626" w:themeColor="text1" w:themeTint="D9"/>
          <w:sz w:val="28"/>
          <w:szCs w:val="28"/>
          <w:vertAlign w:val="superscript"/>
        </w:rPr>
        <w:t>+</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2e</w:t>
      </w:r>
      <w:r w:rsidRPr="00810E75">
        <w:rPr>
          <w:rFonts w:cs="Calibri"/>
          <w:i/>
          <w:color w:val="262626" w:themeColor="text1" w:themeTint="D9"/>
          <w:sz w:val="28"/>
          <w:szCs w:val="28"/>
          <w:vertAlign w:val="superscript"/>
        </w:rPr>
        <w:t>-</w:t>
      </w:r>
      <w:r w:rsidR="009A421B" w:rsidRPr="00810E75">
        <w:rPr>
          <w:rFonts w:cs="Calibri"/>
          <w:i/>
          <w:color w:val="262626" w:themeColor="text1" w:themeTint="D9"/>
          <w:sz w:val="28"/>
          <w:szCs w:val="28"/>
          <w:vertAlign w:val="superscript"/>
        </w:rPr>
        <w:t xml:space="preserve"> </w:t>
      </w:r>
      <w:r w:rsidR="00A8040F" w:rsidRPr="00810E75">
        <w:rPr>
          <w:rFonts w:cs="Calibri"/>
          <w:i/>
          <w:color w:val="262626" w:themeColor="text1" w:themeTint="D9"/>
          <w:sz w:val="28"/>
          <w:szCs w:val="28"/>
        </w:rPr>
        <w:t>-&gt;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O</w:t>
      </w:r>
      <w:r w:rsidRPr="00810E75">
        <w:rPr>
          <w:rFonts w:cs="Calibri"/>
          <w:i/>
          <w:color w:val="262626" w:themeColor="text1" w:themeTint="D9"/>
          <w:sz w:val="28"/>
          <w:szCs w:val="28"/>
        </w:rPr>
        <w:tab/>
        <w:t xml:space="preserve">E=1.229 V </w:t>
      </w:r>
      <w:r w:rsidRPr="00810E75">
        <w:rPr>
          <w:rFonts w:cs="Calibri"/>
          <w:i/>
          <w:color w:val="262626" w:themeColor="text1" w:themeTint="D9"/>
          <w:sz w:val="28"/>
          <w:szCs w:val="28"/>
        </w:rPr>
        <w:tab/>
      </w:r>
      <w:r w:rsidRPr="00810E75">
        <w:rPr>
          <w:rFonts w:cs="Calibri"/>
          <w:bCs/>
          <w:i/>
          <w:color w:val="262626" w:themeColor="text1" w:themeTint="D9"/>
          <w:sz w:val="28"/>
          <w:szCs w:val="28"/>
        </w:rPr>
        <w:t xml:space="preserve"> </w:t>
      </w:r>
    </w:p>
    <w:p w14:paraId="48622F19" w14:textId="7229D0D0" w:rsidR="00B45D6B" w:rsidRPr="00810E75" w:rsidRDefault="00B45D6B" w:rsidP="00963A9C">
      <w:pPr>
        <w:spacing w:line="36" w:lineRule="atLeast"/>
        <w:ind w:firstLine="708"/>
        <w:rPr>
          <w:rFonts w:cs="Calibri"/>
          <w:color w:val="262626" w:themeColor="text1" w:themeTint="D9"/>
          <w:sz w:val="28"/>
          <w:szCs w:val="28"/>
        </w:rPr>
      </w:pPr>
      <w:r w:rsidRPr="00810E75">
        <w:rPr>
          <w:rFonts w:cs="Calibri"/>
          <w:bCs/>
          <w:i/>
          <w:color w:val="262626" w:themeColor="text1" w:themeTint="D9"/>
          <w:sz w:val="28"/>
          <w:szCs w:val="28"/>
        </w:rPr>
        <w:t>Overall reaction:</w:t>
      </w:r>
      <w:r w:rsidR="007D4CA3" w:rsidRPr="00810E75">
        <w:rPr>
          <w:rFonts w:cs="Calibri"/>
          <w:bCs/>
          <w:i/>
          <w:color w:val="262626" w:themeColor="text1" w:themeTint="D9"/>
          <w:sz w:val="28"/>
          <w:szCs w:val="28"/>
        </w:rPr>
        <w:tab/>
      </w:r>
      <w:r w:rsidRPr="00810E75">
        <w:rPr>
          <w:rFonts w:cs="Calibri"/>
          <w:i/>
          <w:color w:val="262626" w:themeColor="text1" w:themeTint="D9"/>
          <w:sz w:val="28"/>
          <w:szCs w:val="28"/>
        </w:rPr>
        <w:t>H</w:t>
      </w:r>
      <w:r w:rsidRPr="00810E75">
        <w:rPr>
          <w:rFonts w:cs="Calibri"/>
          <w:i/>
          <w:color w:val="262626" w:themeColor="text1" w:themeTint="D9"/>
          <w:sz w:val="28"/>
          <w:szCs w:val="28"/>
          <w:vertAlign w:val="subscript"/>
        </w:rPr>
        <w:t>2</w:t>
      </w:r>
      <w:r w:rsidR="009A421B"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½ O</w:t>
      </w:r>
      <w:r w:rsidRPr="00810E75">
        <w:rPr>
          <w:rFonts w:cs="Calibri"/>
          <w:i/>
          <w:color w:val="262626" w:themeColor="text1" w:themeTint="D9"/>
          <w:sz w:val="28"/>
          <w:szCs w:val="28"/>
          <w:vertAlign w:val="subscript"/>
        </w:rPr>
        <w:t>2</w:t>
      </w:r>
      <w:r w:rsidR="009A421B" w:rsidRPr="00810E75">
        <w:rPr>
          <w:rFonts w:cs="Calibri"/>
          <w:i/>
          <w:color w:val="262626" w:themeColor="text1" w:themeTint="D9"/>
          <w:sz w:val="28"/>
          <w:szCs w:val="28"/>
          <w:vertAlign w:val="subscript"/>
        </w:rPr>
        <w:t xml:space="preserve"> </w:t>
      </w:r>
      <w:r w:rsidR="00A8040F" w:rsidRPr="00810E75">
        <w:rPr>
          <w:rFonts w:cs="Calibri"/>
          <w:i/>
          <w:color w:val="262626" w:themeColor="text1" w:themeTint="D9"/>
          <w:sz w:val="28"/>
          <w:szCs w:val="28"/>
        </w:rPr>
        <w:t>-&gt;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O</w:t>
      </w:r>
      <w:r w:rsidRPr="00810E75">
        <w:rPr>
          <w:rFonts w:cs="Calibri"/>
          <w:color w:val="262626" w:themeColor="text1" w:themeTint="D9"/>
          <w:sz w:val="28"/>
          <w:szCs w:val="28"/>
        </w:rPr>
        <w:tab/>
        <w:t xml:space="preserve"> </w:t>
      </w:r>
      <w:r w:rsidRPr="00810E75">
        <w:rPr>
          <w:rFonts w:cs="Calibri"/>
          <w:color w:val="262626" w:themeColor="text1" w:themeTint="D9"/>
          <w:sz w:val="28"/>
          <w:szCs w:val="28"/>
        </w:rPr>
        <w:tab/>
      </w:r>
      <w:r w:rsidRPr="00810E75">
        <w:rPr>
          <w:rFonts w:cs="Calibri"/>
          <w:i/>
          <w:color w:val="262626" w:themeColor="text1" w:themeTint="D9"/>
          <w:sz w:val="28"/>
          <w:szCs w:val="28"/>
        </w:rPr>
        <w:t>E=1.229 V</w:t>
      </w:r>
      <w:r w:rsidRPr="00810E75">
        <w:rPr>
          <w:rFonts w:cs="Calibri"/>
          <w:color w:val="262626" w:themeColor="text1" w:themeTint="D9"/>
          <w:sz w:val="28"/>
          <w:szCs w:val="28"/>
        </w:rPr>
        <w:t xml:space="preserve"> </w:t>
      </w:r>
    </w:p>
    <w:p w14:paraId="6FFF4D05" w14:textId="77777777" w:rsidR="00FE5171" w:rsidRDefault="00FE5171" w:rsidP="00966E16">
      <w:pPr>
        <w:rPr>
          <w:rFonts w:cs="Calibri"/>
          <w:color w:val="262626" w:themeColor="text1" w:themeTint="D9"/>
          <w:sz w:val="28"/>
          <w:szCs w:val="28"/>
        </w:rPr>
      </w:pPr>
    </w:p>
    <w:p w14:paraId="4B297C0B" w14:textId="1F5737AB" w:rsidR="00B45D6B" w:rsidRPr="00810E75" w:rsidRDefault="00B45D6B" w:rsidP="00966E16">
      <w:pPr>
        <w:rPr>
          <w:rFonts w:cs="Calibri"/>
          <w:color w:val="262626" w:themeColor="text1" w:themeTint="D9"/>
          <w:sz w:val="28"/>
          <w:szCs w:val="28"/>
        </w:rPr>
      </w:pPr>
      <w:r w:rsidRPr="00810E75">
        <w:rPr>
          <w:rFonts w:cs="Calibri"/>
          <w:color w:val="262626" w:themeColor="text1" w:themeTint="D9"/>
          <w:sz w:val="28"/>
          <w:szCs w:val="28"/>
        </w:rPr>
        <w:t xml:space="preserve">The reversible reaction is expressed in the equation and shows the reincorporation of the </w:t>
      </w:r>
      <w:r w:rsidR="001B47BE" w:rsidRPr="00810E75">
        <w:rPr>
          <w:rFonts w:cs="Calibri"/>
          <w:iCs/>
          <w:color w:val="262626" w:themeColor="text1" w:themeTint="D9"/>
          <w:sz w:val="28"/>
          <w:szCs w:val="28"/>
        </w:rPr>
        <w:t>H</w:t>
      </w:r>
      <w:r w:rsidR="001B47BE" w:rsidRPr="00810E75">
        <w:rPr>
          <w:rFonts w:cs="Calibri"/>
          <w:iCs/>
          <w:color w:val="262626" w:themeColor="text1" w:themeTint="D9"/>
          <w:sz w:val="28"/>
          <w:szCs w:val="28"/>
          <w:vertAlign w:val="superscript"/>
        </w:rPr>
        <w:t xml:space="preserve">+ </w:t>
      </w:r>
      <w:r w:rsidR="001B47BE" w:rsidRPr="00810E75">
        <w:rPr>
          <w:rFonts w:cs="Calibri"/>
          <w:iCs/>
          <w:color w:val="262626" w:themeColor="text1" w:themeTint="D9"/>
          <w:sz w:val="28"/>
          <w:szCs w:val="28"/>
        </w:rPr>
        <w:t>ions</w:t>
      </w:r>
      <w:r w:rsidR="001B47BE" w:rsidRPr="00810E75">
        <w:rPr>
          <w:rFonts w:cs="Calibri"/>
          <w:color w:val="262626" w:themeColor="text1" w:themeTint="D9"/>
          <w:sz w:val="28"/>
          <w:szCs w:val="28"/>
        </w:rPr>
        <w:t xml:space="preserve"> and </w:t>
      </w:r>
      <w:r w:rsidRPr="00810E75">
        <w:rPr>
          <w:rFonts w:cs="Calibri"/>
          <w:color w:val="262626" w:themeColor="text1" w:themeTint="D9"/>
          <w:sz w:val="28"/>
          <w:szCs w:val="28"/>
        </w:rPr>
        <w:t xml:space="preserve">electrons together with the oxygen molecule and the formation of one water molecule. To function, the membrane must conduct </w:t>
      </w:r>
      <w:r w:rsidR="00BD5D06" w:rsidRPr="00810E75">
        <w:rPr>
          <w:rFonts w:cs="Calibri"/>
          <w:iCs/>
          <w:color w:val="262626" w:themeColor="text1" w:themeTint="D9"/>
          <w:sz w:val="28"/>
          <w:szCs w:val="28"/>
        </w:rPr>
        <w:t>H</w:t>
      </w:r>
      <w:r w:rsidR="00BD5D06" w:rsidRPr="00810E75">
        <w:rPr>
          <w:rFonts w:cs="Calibri"/>
          <w:iCs/>
          <w:color w:val="262626" w:themeColor="text1" w:themeTint="D9"/>
          <w:sz w:val="28"/>
          <w:szCs w:val="28"/>
          <w:vertAlign w:val="superscript"/>
        </w:rPr>
        <w:t xml:space="preserve">+ </w:t>
      </w:r>
      <w:r w:rsidRPr="00810E75">
        <w:rPr>
          <w:rFonts w:cs="Calibri"/>
          <w:color w:val="262626" w:themeColor="text1" w:themeTint="D9"/>
          <w:sz w:val="28"/>
          <w:szCs w:val="28"/>
        </w:rPr>
        <w:t>ions but not electrons as this would in effect "short circuit" the fuel cell. The membrane must also not allow either gas to pass to the other side of the cell, a problem known as</w:t>
      </w:r>
      <w:r w:rsidRPr="00810E75">
        <w:rPr>
          <w:rStyle w:val="apple-converted-space"/>
          <w:rFonts w:ascii="Calibri" w:hAnsi="Calibri" w:cs="Calibri"/>
          <w:color w:val="262626" w:themeColor="text1" w:themeTint="D9"/>
          <w:sz w:val="28"/>
          <w:szCs w:val="28"/>
        </w:rPr>
        <w:t xml:space="preserve"> gas </w:t>
      </w:r>
      <w:r w:rsidRPr="00810E75">
        <w:rPr>
          <w:rFonts w:cs="Calibri"/>
          <w:bCs/>
          <w:color w:val="262626" w:themeColor="text1" w:themeTint="D9"/>
          <w:sz w:val="28"/>
          <w:szCs w:val="28"/>
        </w:rPr>
        <w:t>crossover</w:t>
      </w:r>
      <w:r w:rsidRPr="00810E75">
        <w:rPr>
          <w:rFonts w:cs="Calibri"/>
          <w:color w:val="262626" w:themeColor="text1" w:themeTint="D9"/>
          <w:sz w:val="28"/>
          <w:szCs w:val="28"/>
        </w:rPr>
        <w:t xml:space="preserve">. Finally, the membrane must be resistant to the reducing environment at the cathode as well as the harsh oxidative environment at the anode. </w:t>
      </w:r>
      <w:r w:rsidR="00966E16" w:rsidRPr="00810E75">
        <w:rPr>
          <w:color w:val="262626" w:themeColor="text1" w:themeTint="D9"/>
          <w:sz w:val="28"/>
          <w:szCs w:val="28"/>
        </w:rPr>
        <w:t xml:space="preserve">PEMFC represents the most popular product type of the fuel cells. </w:t>
      </w:r>
      <w:r w:rsidRPr="00810E75">
        <w:rPr>
          <w:rFonts w:cs="Calibri"/>
          <w:color w:val="262626" w:themeColor="text1" w:themeTint="D9"/>
          <w:sz w:val="28"/>
          <w:szCs w:val="28"/>
        </w:rPr>
        <w:t xml:space="preserve">The advantages of </w:t>
      </w:r>
      <w:r w:rsidR="00D10B4D" w:rsidRPr="00810E75">
        <w:rPr>
          <w:rFonts w:cs="Calibri"/>
          <w:color w:val="262626" w:themeColor="text1" w:themeTint="D9"/>
          <w:sz w:val="28"/>
          <w:szCs w:val="28"/>
        </w:rPr>
        <w:t>PEMFC</w:t>
      </w:r>
      <w:r w:rsidR="0027788A" w:rsidRPr="00810E75">
        <w:rPr>
          <w:rFonts w:cs="Calibri"/>
          <w:color w:val="262626" w:themeColor="text1" w:themeTint="D9"/>
          <w:sz w:val="28"/>
          <w:szCs w:val="28"/>
        </w:rPr>
        <w:t>’</w:t>
      </w:r>
      <w:r w:rsidR="00D10B4D" w:rsidRPr="00810E75">
        <w:rPr>
          <w:rFonts w:cs="Calibri"/>
          <w:color w:val="262626" w:themeColor="text1" w:themeTint="D9"/>
          <w:sz w:val="28"/>
          <w:szCs w:val="28"/>
        </w:rPr>
        <w:t>s</w:t>
      </w:r>
      <w:r w:rsidRPr="00810E75">
        <w:rPr>
          <w:rFonts w:cs="Calibri"/>
          <w:color w:val="262626" w:themeColor="text1" w:themeTint="D9"/>
          <w:sz w:val="28"/>
          <w:szCs w:val="28"/>
        </w:rPr>
        <w:t xml:space="preserve"> include: </w:t>
      </w:r>
    </w:p>
    <w:p w14:paraId="118881A6" w14:textId="77777777" w:rsidR="00B45D6B" w:rsidRPr="00810E75" w:rsidRDefault="00B45D6B" w:rsidP="00C21EEA">
      <w:pPr>
        <w:pStyle w:val="Standard"/>
        <w:numPr>
          <w:ilvl w:val="0"/>
          <w:numId w:val="13"/>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color w:val="262626" w:themeColor="text1" w:themeTint="D9"/>
          <w:sz w:val="28"/>
          <w:szCs w:val="28"/>
          <w:lang w:val="en-GB"/>
        </w:rPr>
        <w:t xml:space="preserve">Low weight and volume with good power-to-weight ratio; </w:t>
      </w:r>
    </w:p>
    <w:p w14:paraId="3CE27401" w14:textId="77777777" w:rsidR="00B45D6B" w:rsidRPr="00810E75" w:rsidRDefault="00B45D6B" w:rsidP="00C21EEA">
      <w:pPr>
        <w:pStyle w:val="Standard"/>
        <w:numPr>
          <w:ilvl w:val="0"/>
          <w:numId w:val="13"/>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color w:val="262626" w:themeColor="text1" w:themeTint="D9"/>
          <w:sz w:val="28"/>
          <w:szCs w:val="28"/>
          <w:lang w:val="en-GB"/>
        </w:rPr>
        <w:t>Low temperature operation, so less thermal wear to components;</w:t>
      </w:r>
    </w:p>
    <w:p w14:paraId="568914C4" w14:textId="641368B5" w:rsidR="00B45D6B" w:rsidRPr="00810E75" w:rsidRDefault="00B45D6B" w:rsidP="00C21EEA">
      <w:pPr>
        <w:pStyle w:val="Standard"/>
        <w:numPr>
          <w:ilvl w:val="0"/>
          <w:numId w:val="13"/>
        </w:numPr>
        <w:spacing w:line="36" w:lineRule="atLeast"/>
        <w:ind w:left="284" w:hanging="284"/>
        <w:rPr>
          <w:rFonts w:ascii="Calibri" w:hAnsi="Calibri" w:cs="Calibri"/>
          <w:color w:val="262626" w:themeColor="text1" w:themeTint="D9"/>
          <w:sz w:val="28"/>
          <w:szCs w:val="28"/>
          <w:lang w:val="en-GB"/>
        </w:rPr>
      </w:pPr>
      <w:r w:rsidRPr="00810E75">
        <w:rPr>
          <w:rFonts w:ascii="Calibri" w:hAnsi="Calibri" w:cs="Calibri"/>
          <w:color w:val="262626" w:themeColor="text1" w:themeTint="D9"/>
          <w:sz w:val="28"/>
          <w:szCs w:val="28"/>
          <w:lang w:val="en-GB"/>
        </w:rPr>
        <w:t xml:space="preserve">Quick starts, with full power available </w:t>
      </w:r>
      <w:r w:rsidR="005E4F29" w:rsidRPr="00810E75">
        <w:rPr>
          <w:rFonts w:ascii="Calibri" w:hAnsi="Calibri" w:cs="Calibri"/>
          <w:color w:val="262626" w:themeColor="text1" w:themeTint="D9"/>
          <w:sz w:val="28"/>
          <w:szCs w:val="28"/>
          <w:lang w:val="en-GB"/>
        </w:rPr>
        <w:t>with</w:t>
      </w:r>
      <w:r w:rsidRPr="00810E75">
        <w:rPr>
          <w:rFonts w:ascii="Calibri" w:hAnsi="Calibri" w:cs="Calibri"/>
          <w:color w:val="262626" w:themeColor="text1" w:themeTint="D9"/>
          <w:sz w:val="28"/>
          <w:szCs w:val="28"/>
          <w:lang w:val="en-GB"/>
        </w:rPr>
        <w:t>in minutes</w:t>
      </w:r>
      <w:r w:rsidR="00966E16" w:rsidRPr="00810E75">
        <w:rPr>
          <w:rFonts w:ascii="Calibri" w:hAnsi="Calibri" w:cs="Calibri"/>
          <w:color w:val="262626" w:themeColor="text1" w:themeTint="D9"/>
          <w:sz w:val="28"/>
          <w:szCs w:val="28"/>
          <w:lang w:val="en-GB"/>
        </w:rPr>
        <w:t>;</w:t>
      </w:r>
    </w:p>
    <w:p w14:paraId="4F40D749" w14:textId="52984785" w:rsidR="00966E16" w:rsidRPr="00810E75" w:rsidRDefault="00511C64" w:rsidP="00C21EEA">
      <w:pPr>
        <w:pStyle w:val="DefaultChar1"/>
        <w:numPr>
          <w:ilvl w:val="0"/>
          <w:numId w:val="13"/>
        </w:numPr>
        <w:ind w:left="284" w:hanging="284"/>
        <w:rPr>
          <w:rFonts w:ascii="Calibri" w:hAnsi="Calibri" w:cs="Calibri"/>
          <w:color w:val="262626" w:themeColor="text1" w:themeTint="D9"/>
          <w:lang w:val="en-GB"/>
        </w:rPr>
      </w:pPr>
      <w:r w:rsidRPr="00810E75">
        <w:rPr>
          <w:rFonts w:ascii="Calibri" w:hAnsi="Calibri" w:cs="Calibri"/>
          <w:color w:val="262626" w:themeColor="text1" w:themeTint="D9"/>
          <w:sz w:val="28"/>
          <w:szCs w:val="28"/>
          <w:lang w:val="en-GB"/>
        </w:rPr>
        <w:t>P</w:t>
      </w:r>
      <w:r w:rsidR="00966E16" w:rsidRPr="00810E75">
        <w:rPr>
          <w:rFonts w:ascii="Calibri" w:hAnsi="Calibri" w:cs="Calibri"/>
          <w:color w:val="262626" w:themeColor="text1" w:themeTint="D9"/>
          <w:sz w:val="28"/>
          <w:szCs w:val="28"/>
          <w:lang w:val="en-GB"/>
        </w:rPr>
        <w:t>ower range of 1-100 kW</w:t>
      </w:r>
      <w:r w:rsidR="00CC7F18" w:rsidRPr="00810E75">
        <w:rPr>
          <w:rFonts w:ascii="Calibri" w:hAnsi="Calibri" w:cs="Calibri"/>
          <w:color w:val="262626" w:themeColor="text1" w:themeTint="D9"/>
          <w:sz w:val="28"/>
          <w:szCs w:val="28"/>
          <w:vertAlign w:val="subscript"/>
          <w:lang w:val="en-GB"/>
        </w:rPr>
        <w:t>el</w:t>
      </w:r>
      <w:r w:rsidR="00966E16" w:rsidRPr="00810E75">
        <w:rPr>
          <w:rFonts w:ascii="Calibri" w:hAnsi="Calibri" w:cs="Calibri"/>
          <w:color w:val="262626" w:themeColor="text1" w:themeTint="D9"/>
          <w:sz w:val="28"/>
          <w:szCs w:val="28"/>
          <w:lang w:val="en-GB"/>
        </w:rPr>
        <w:t>.</w:t>
      </w:r>
    </w:p>
    <w:p w14:paraId="6BA25D65" w14:textId="77777777" w:rsidR="00966E16" w:rsidRPr="00810E75" w:rsidRDefault="00966E16" w:rsidP="00966E16">
      <w:pPr>
        <w:pStyle w:val="Geenafstand"/>
        <w:rPr>
          <w:rFonts w:cs="Calibri"/>
          <w:color w:val="262626" w:themeColor="text1" w:themeTint="D9"/>
          <w:sz w:val="28"/>
          <w:szCs w:val="28"/>
          <w:lang w:val="en-GB"/>
        </w:rPr>
      </w:pPr>
    </w:p>
    <w:p w14:paraId="464EC051" w14:textId="2221A587" w:rsidR="005B3384" w:rsidRPr="00810E75" w:rsidRDefault="00966E16" w:rsidP="00966E16">
      <w:pPr>
        <w:pStyle w:val="Geenafstand"/>
        <w:rPr>
          <w:rFonts w:cs="Calibri"/>
          <w:color w:val="262626" w:themeColor="text1" w:themeTint="D9"/>
          <w:sz w:val="28"/>
          <w:szCs w:val="28"/>
          <w:lang w:val="en-GB"/>
        </w:rPr>
      </w:pPr>
      <w:r w:rsidRPr="00810E75">
        <w:rPr>
          <w:rFonts w:cs="Calibri"/>
          <w:color w:val="262626" w:themeColor="text1" w:themeTint="D9"/>
          <w:sz w:val="28"/>
          <w:szCs w:val="28"/>
          <w:lang w:val="en-GB"/>
        </w:rPr>
        <w:t xml:space="preserve">These characteristics make </w:t>
      </w:r>
      <w:r w:rsidR="00D10B4D" w:rsidRPr="00810E75">
        <w:rPr>
          <w:rFonts w:cs="Calibri"/>
          <w:color w:val="262626" w:themeColor="text1" w:themeTint="D9"/>
          <w:sz w:val="28"/>
          <w:szCs w:val="28"/>
          <w:lang w:val="en-GB"/>
        </w:rPr>
        <w:t>PEMFC</w:t>
      </w:r>
      <w:r w:rsidR="0027788A" w:rsidRPr="00810E75">
        <w:rPr>
          <w:rFonts w:cs="Calibri"/>
          <w:color w:val="262626" w:themeColor="text1" w:themeTint="D9"/>
          <w:sz w:val="28"/>
          <w:szCs w:val="28"/>
          <w:lang w:val="en-GB"/>
        </w:rPr>
        <w:t>’</w:t>
      </w:r>
      <w:r w:rsidR="00D10B4D" w:rsidRPr="00810E75">
        <w:rPr>
          <w:rFonts w:cs="Calibri"/>
          <w:color w:val="262626" w:themeColor="text1" w:themeTint="D9"/>
          <w:sz w:val="28"/>
          <w:szCs w:val="28"/>
          <w:lang w:val="en-GB"/>
        </w:rPr>
        <w:t>s</w:t>
      </w:r>
      <w:r w:rsidRPr="00810E75">
        <w:rPr>
          <w:rFonts w:cs="Calibri"/>
          <w:color w:val="262626" w:themeColor="text1" w:themeTint="D9"/>
          <w:sz w:val="28"/>
          <w:szCs w:val="28"/>
          <w:lang w:val="en-GB"/>
        </w:rPr>
        <w:t xml:space="preserve"> very suitable for applications such as decentralized generation, backup power, portable power, transportation sector (road, rail and maritime), grid support and power to power conversion. </w:t>
      </w:r>
      <w:r w:rsidR="00D10B4D" w:rsidRPr="00810E75">
        <w:rPr>
          <w:rFonts w:cs="Calibri"/>
          <w:color w:val="262626" w:themeColor="text1" w:themeTint="D9"/>
          <w:sz w:val="28"/>
          <w:szCs w:val="28"/>
          <w:lang w:val="en-GB"/>
        </w:rPr>
        <w:t>PEMFC</w:t>
      </w:r>
      <w:r w:rsidR="0027788A" w:rsidRPr="00810E75">
        <w:rPr>
          <w:rFonts w:cs="Calibri"/>
          <w:color w:val="262626" w:themeColor="text1" w:themeTint="D9"/>
          <w:sz w:val="28"/>
          <w:szCs w:val="28"/>
          <w:lang w:val="en-GB"/>
        </w:rPr>
        <w:t>’</w:t>
      </w:r>
      <w:r w:rsidR="00D10B4D" w:rsidRPr="00810E75">
        <w:rPr>
          <w:rFonts w:cs="Calibri"/>
          <w:color w:val="262626" w:themeColor="text1" w:themeTint="D9"/>
          <w:sz w:val="28"/>
          <w:szCs w:val="28"/>
          <w:lang w:val="en-GB"/>
        </w:rPr>
        <w:t>s</w:t>
      </w:r>
      <w:r w:rsidR="005B3384" w:rsidRPr="00810E75">
        <w:rPr>
          <w:rFonts w:cs="Calibri"/>
          <w:color w:val="262626" w:themeColor="text1" w:themeTint="D9"/>
          <w:sz w:val="28"/>
          <w:szCs w:val="28"/>
          <w:lang w:val="en-GB"/>
        </w:rPr>
        <w:t xml:space="preserve"> offer an </w:t>
      </w:r>
      <w:r w:rsidRPr="00810E75">
        <w:rPr>
          <w:rFonts w:cs="Calibri"/>
          <w:color w:val="262626" w:themeColor="text1" w:themeTint="D9"/>
          <w:sz w:val="28"/>
          <w:szCs w:val="28"/>
          <w:lang w:val="en-GB"/>
        </w:rPr>
        <w:t xml:space="preserve">average </w:t>
      </w:r>
      <w:r w:rsidR="005B3384" w:rsidRPr="00810E75">
        <w:rPr>
          <w:rFonts w:cs="Calibri"/>
          <w:color w:val="262626" w:themeColor="text1" w:themeTint="D9"/>
          <w:sz w:val="28"/>
          <w:szCs w:val="28"/>
          <w:lang w:val="en-GB"/>
        </w:rPr>
        <w:t>electrical efficiency up to 50%</w:t>
      </w:r>
      <w:r w:rsidRPr="00810E75">
        <w:rPr>
          <w:rFonts w:cs="Calibri"/>
          <w:color w:val="262626" w:themeColor="text1" w:themeTint="D9"/>
          <w:sz w:val="28"/>
          <w:szCs w:val="28"/>
          <w:lang w:val="en-GB"/>
        </w:rPr>
        <w:t xml:space="preserve"> </w:t>
      </w:r>
      <w:r w:rsidR="000A1E3F" w:rsidRPr="00810E75">
        <w:rPr>
          <w:rFonts w:cs="Calibri"/>
          <w:color w:val="262626" w:themeColor="text1" w:themeTint="D9"/>
          <w:sz w:val="28"/>
          <w:szCs w:val="28"/>
          <w:lang w:val="en-GB"/>
        </w:rPr>
        <w:t xml:space="preserve">using </w:t>
      </w:r>
      <w:r w:rsidR="00BD5D06" w:rsidRPr="00810E75">
        <w:rPr>
          <w:rFonts w:cs="Calibri"/>
          <w:color w:val="262626" w:themeColor="text1" w:themeTint="D9"/>
          <w:sz w:val="28"/>
          <w:szCs w:val="28"/>
          <w:lang w:val="en-GB"/>
        </w:rPr>
        <w:t>hydrogen</w:t>
      </w:r>
      <w:r w:rsidRPr="00810E75">
        <w:rPr>
          <w:rFonts w:cs="Calibri"/>
          <w:color w:val="262626" w:themeColor="text1" w:themeTint="D9"/>
          <w:sz w:val="28"/>
          <w:szCs w:val="28"/>
          <w:vertAlign w:val="subscript"/>
          <w:lang w:val="en-GB"/>
        </w:rPr>
        <w:t xml:space="preserve"> </w:t>
      </w:r>
      <w:r w:rsidRPr="00810E75">
        <w:rPr>
          <w:rFonts w:cs="Calibri"/>
          <w:color w:val="262626" w:themeColor="text1" w:themeTint="D9"/>
          <w:sz w:val="28"/>
          <w:szCs w:val="28"/>
          <w:lang w:val="en-GB"/>
        </w:rPr>
        <w:t xml:space="preserve">and 40% by using reformed fuel). The </w:t>
      </w:r>
      <w:r w:rsidR="005B3384" w:rsidRPr="00810E75">
        <w:rPr>
          <w:rFonts w:cs="Calibri"/>
          <w:color w:val="262626" w:themeColor="text1" w:themeTint="D9"/>
          <w:sz w:val="28"/>
          <w:szCs w:val="28"/>
          <w:lang w:val="en-GB"/>
        </w:rPr>
        <w:t xml:space="preserve">overall efficiency </w:t>
      </w:r>
      <w:r w:rsidRPr="00810E75">
        <w:rPr>
          <w:rFonts w:cs="Calibri"/>
          <w:color w:val="262626" w:themeColor="text1" w:themeTint="D9"/>
          <w:sz w:val="28"/>
          <w:szCs w:val="28"/>
          <w:lang w:val="en-GB"/>
        </w:rPr>
        <w:t xml:space="preserve">can go up to </w:t>
      </w:r>
      <w:r w:rsidR="005B3384" w:rsidRPr="00810E75">
        <w:rPr>
          <w:rFonts w:cs="Calibri"/>
          <w:color w:val="262626" w:themeColor="text1" w:themeTint="D9"/>
          <w:sz w:val="28"/>
          <w:szCs w:val="28"/>
          <w:lang w:val="en-GB"/>
        </w:rPr>
        <w:t>8</w:t>
      </w:r>
      <w:r w:rsidR="000A1E3F" w:rsidRPr="00810E75">
        <w:rPr>
          <w:rFonts w:cs="Calibri"/>
          <w:color w:val="262626" w:themeColor="text1" w:themeTint="D9"/>
          <w:sz w:val="28"/>
          <w:szCs w:val="28"/>
          <w:lang w:val="en-GB"/>
        </w:rPr>
        <w:t>0</w:t>
      </w:r>
      <w:r w:rsidR="005B3384" w:rsidRPr="00810E75">
        <w:rPr>
          <w:rFonts w:cs="Calibri"/>
          <w:color w:val="262626" w:themeColor="text1" w:themeTint="D9"/>
          <w:sz w:val="28"/>
          <w:szCs w:val="28"/>
          <w:lang w:val="en-GB"/>
        </w:rPr>
        <w:t>% when waste heat is collected for small</w:t>
      </w:r>
      <w:r w:rsidR="004106B1" w:rsidRPr="00810E75">
        <w:rPr>
          <w:rFonts w:cs="Calibri"/>
          <w:color w:val="262626" w:themeColor="text1" w:themeTint="D9"/>
          <w:sz w:val="28"/>
          <w:szCs w:val="28"/>
          <w:lang w:val="en-GB"/>
        </w:rPr>
        <w:t xml:space="preserve"> </w:t>
      </w:r>
      <w:r w:rsidR="005B3384" w:rsidRPr="00810E75">
        <w:rPr>
          <w:rFonts w:cs="Calibri"/>
          <w:color w:val="262626" w:themeColor="text1" w:themeTint="D9"/>
          <w:sz w:val="28"/>
          <w:szCs w:val="28"/>
          <w:lang w:val="en-GB"/>
        </w:rPr>
        <w:t>scale space and water heating (CHP).</w:t>
      </w:r>
    </w:p>
    <w:p w14:paraId="001B5C69" w14:textId="77777777" w:rsidR="00966E16" w:rsidRPr="00810E75" w:rsidRDefault="00966E16" w:rsidP="000402F5">
      <w:pPr>
        <w:rPr>
          <w:rFonts w:cs="Calibri"/>
          <w:bCs/>
          <w:color w:val="262626" w:themeColor="text1" w:themeTint="D9"/>
          <w:sz w:val="28"/>
          <w:szCs w:val="28"/>
        </w:rPr>
      </w:pPr>
      <w:bookmarkStart w:id="112" w:name="_Hlk498625810"/>
    </w:p>
    <w:p w14:paraId="1E00CF2E" w14:textId="59718A4B" w:rsidR="00B96BC2" w:rsidRPr="00810E75" w:rsidRDefault="00D0536F" w:rsidP="000E6BA8">
      <w:pPr>
        <w:spacing w:line="36" w:lineRule="atLeast"/>
        <w:rPr>
          <w:rStyle w:val="apple-converted-space"/>
          <w:rFonts w:ascii="Calibri" w:hAnsi="Calibri" w:cs="Calibri"/>
          <w:color w:val="262626" w:themeColor="text1" w:themeTint="D9"/>
          <w:sz w:val="28"/>
          <w:szCs w:val="28"/>
        </w:rPr>
      </w:pPr>
      <w:r w:rsidRPr="00810E75">
        <w:rPr>
          <w:rFonts w:cs="Calibri"/>
          <w:b/>
          <w:color w:val="262626" w:themeColor="text1" w:themeTint="D9"/>
          <w:sz w:val="28"/>
          <w:szCs w:val="28"/>
        </w:rPr>
        <w:t>Solid oxide fuel cell:</w:t>
      </w:r>
      <w:r w:rsidRPr="00810E75">
        <w:rPr>
          <w:rFonts w:cs="Calibri"/>
          <w:color w:val="262626" w:themeColor="text1" w:themeTint="D9"/>
          <w:sz w:val="28"/>
          <w:szCs w:val="28"/>
        </w:rPr>
        <w:t xml:space="preserve"> </w:t>
      </w:r>
      <w:r w:rsidR="005B71E8" w:rsidRPr="00810E75">
        <w:rPr>
          <w:color w:val="262626" w:themeColor="text1" w:themeTint="D9"/>
          <w:sz w:val="28"/>
          <w:szCs w:val="28"/>
        </w:rPr>
        <w:t xml:space="preserve">The </w:t>
      </w:r>
      <w:r w:rsidR="005B71E8" w:rsidRPr="00810E75">
        <w:rPr>
          <w:rFonts w:cs="Calibri"/>
          <w:bCs/>
          <w:color w:val="262626" w:themeColor="text1" w:themeTint="D9"/>
          <w:sz w:val="28"/>
          <w:szCs w:val="28"/>
        </w:rPr>
        <w:t>s</w:t>
      </w:r>
      <w:r w:rsidR="005B71E8" w:rsidRPr="00810E75">
        <w:rPr>
          <w:rFonts w:cs="Calibri"/>
          <w:color w:val="262626" w:themeColor="text1" w:themeTint="D9"/>
          <w:sz w:val="28"/>
          <w:szCs w:val="28"/>
        </w:rPr>
        <w:t xml:space="preserve">olid oxide fuel cell (SOFC) </w:t>
      </w:r>
      <w:r w:rsidR="005B71E8" w:rsidRPr="00810E75">
        <w:rPr>
          <w:color w:val="262626" w:themeColor="text1" w:themeTint="D9"/>
          <w:sz w:val="28"/>
          <w:szCs w:val="28"/>
        </w:rPr>
        <w:t xml:space="preserve">consists of an electrolyte positioned between a cathode and an anode. </w:t>
      </w:r>
      <w:r w:rsidR="003E4E5C" w:rsidRPr="00810E75">
        <w:rPr>
          <w:rFonts w:cs="Calibri"/>
          <w:color w:val="262626" w:themeColor="text1" w:themeTint="D9"/>
          <w:sz w:val="28"/>
          <w:szCs w:val="28"/>
        </w:rPr>
        <w:t>The electrolyte is a solid, nonporous metal oxide, typically zirconium oxide (ZrO</w:t>
      </w:r>
      <w:r w:rsidR="003E4E5C" w:rsidRPr="00810E75">
        <w:rPr>
          <w:rFonts w:cs="Calibri"/>
          <w:color w:val="262626" w:themeColor="text1" w:themeTint="D9"/>
          <w:sz w:val="28"/>
          <w:szCs w:val="28"/>
          <w:vertAlign w:val="subscript"/>
        </w:rPr>
        <w:t>2</w:t>
      </w:r>
      <w:r w:rsidR="003E4E5C" w:rsidRPr="00810E75">
        <w:rPr>
          <w:rFonts w:cs="Calibri"/>
          <w:color w:val="262626" w:themeColor="text1" w:themeTint="D9"/>
          <w:sz w:val="28"/>
          <w:szCs w:val="28"/>
        </w:rPr>
        <w:t>) treated with Y</w:t>
      </w:r>
      <w:r w:rsidR="003E4E5C" w:rsidRPr="00810E75">
        <w:rPr>
          <w:rFonts w:cs="Calibri"/>
          <w:color w:val="262626" w:themeColor="text1" w:themeTint="D9"/>
          <w:sz w:val="28"/>
          <w:szCs w:val="28"/>
          <w:vertAlign w:val="subscript"/>
        </w:rPr>
        <w:t>2</w:t>
      </w:r>
      <w:r w:rsidR="003E4E5C" w:rsidRPr="00810E75">
        <w:rPr>
          <w:rFonts w:cs="Calibri"/>
          <w:color w:val="262626" w:themeColor="text1" w:themeTint="D9"/>
          <w:sz w:val="28"/>
          <w:szCs w:val="28"/>
        </w:rPr>
        <w:t>O</w:t>
      </w:r>
      <w:r w:rsidR="003E4E5C" w:rsidRPr="00810E75">
        <w:rPr>
          <w:rFonts w:cs="Calibri"/>
          <w:color w:val="262626" w:themeColor="text1" w:themeTint="D9"/>
          <w:sz w:val="28"/>
          <w:szCs w:val="28"/>
          <w:vertAlign w:val="subscript"/>
        </w:rPr>
        <w:t>3</w:t>
      </w:r>
      <w:r w:rsidR="003E4E5C" w:rsidRPr="00810E75">
        <w:rPr>
          <w:rFonts w:cs="Calibri"/>
          <w:color w:val="262626" w:themeColor="text1" w:themeTint="D9"/>
          <w:sz w:val="28"/>
          <w:szCs w:val="28"/>
        </w:rPr>
        <w:t xml:space="preserve"> and O</w:t>
      </w:r>
      <w:r w:rsidR="003E4E5C" w:rsidRPr="00810E75">
        <w:rPr>
          <w:rFonts w:cs="Calibri"/>
          <w:color w:val="262626" w:themeColor="text1" w:themeTint="D9"/>
          <w:sz w:val="28"/>
          <w:szCs w:val="28"/>
          <w:vertAlign w:val="subscript"/>
        </w:rPr>
        <w:t>2</w:t>
      </w:r>
      <w:r w:rsidR="003E4E5C" w:rsidRPr="00810E75">
        <w:rPr>
          <w:rFonts w:cs="Calibri"/>
          <w:color w:val="262626" w:themeColor="text1" w:themeTint="D9"/>
          <w:sz w:val="28"/>
          <w:szCs w:val="28"/>
          <w:vertAlign w:val="superscript"/>
        </w:rPr>
        <w:t>−</w:t>
      </w:r>
      <w:r w:rsidR="003E4E5C" w:rsidRPr="00810E75">
        <w:rPr>
          <w:rFonts w:cs="Calibri"/>
          <w:color w:val="262626" w:themeColor="text1" w:themeTint="D9"/>
          <w:sz w:val="28"/>
          <w:szCs w:val="28"/>
        </w:rPr>
        <w:t>.</w:t>
      </w:r>
      <w:r w:rsidR="003E4E5C" w:rsidRPr="00810E75">
        <w:rPr>
          <w:rFonts w:cs="Calibri"/>
          <w:bCs/>
          <w:color w:val="262626" w:themeColor="text1" w:themeTint="D9"/>
          <w:sz w:val="28"/>
          <w:szCs w:val="28"/>
        </w:rPr>
        <w:t xml:space="preserve"> </w:t>
      </w:r>
      <w:r w:rsidR="00023E0E" w:rsidRPr="00810E75">
        <w:rPr>
          <w:color w:val="262626" w:themeColor="text1" w:themeTint="D9"/>
          <w:sz w:val="28"/>
          <w:szCs w:val="28"/>
        </w:rPr>
        <w:t xml:space="preserve">The SOFC operate in the temperature range </w:t>
      </w:r>
      <w:r w:rsidR="000E6BA8" w:rsidRPr="00810E75">
        <w:rPr>
          <w:color w:val="262626" w:themeColor="text1" w:themeTint="D9"/>
          <w:sz w:val="28"/>
          <w:szCs w:val="28"/>
        </w:rPr>
        <w:t xml:space="preserve">of </w:t>
      </w:r>
      <w:r w:rsidR="00023E0E" w:rsidRPr="00810E75">
        <w:rPr>
          <w:color w:val="262626" w:themeColor="text1" w:themeTint="D9"/>
          <w:sz w:val="28"/>
          <w:szCs w:val="28"/>
        </w:rPr>
        <w:t xml:space="preserve">600-900 </w:t>
      </w:r>
      <w:r w:rsidR="00023E0E" w:rsidRPr="00810E75">
        <w:rPr>
          <w:color w:val="262626" w:themeColor="text1" w:themeTint="D9"/>
          <w:sz w:val="28"/>
          <w:szCs w:val="28"/>
          <w:vertAlign w:val="superscript"/>
        </w:rPr>
        <w:t>o</w:t>
      </w:r>
      <w:r w:rsidR="00023E0E" w:rsidRPr="00810E75">
        <w:rPr>
          <w:color w:val="262626" w:themeColor="text1" w:themeTint="D9"/>
          <w:sz w:val="28"/>
          <w:szCs w:val="28"/>
        </w:rPr>
        <w:t xml:space="preserve">C, where the </w:t>
      </w:r>
      <w:r w:rsidR="00023E0E" w:rsidRPr="00810E75">
        <w:rPr>
          <w:color w:val="262626" w:themeColor="text1" w:themeTint="D9"/>
          <w:sz w:val="28"/>
          <w:szCs w:val="28"/>
        </w:rPr>
        <w:lastRenderedPageBreak/>
        <w:t>electrolyte can conduct oxygen ions.</w:t>
      </w:r>
      <w:r w:rsidR="000E6BA8" w:rsidRPr="00810E75">
        <w:rPr>
          <w:color w:val="262626" w:themeColor="text1" w:themeTint="D9"/>
          <w:sz w:val="28"/>
          <w:szCs w:val="28"/>
        </w:rPr>
        <w:t xml:space="preserve"> </w:t>
      </w:r>
      <w:r w:rsidR="00D30576" w:rsidRPr="00810E75">
        <w:rPr>
          <w:color w:val="262626" w:themeColor="text1" w:themeTint="D9"/>
          <w:sz w:val="28"/>
          <w:szCs w:val="28"/>
        </w:rPr>
        <w:t xml:space="preserve">At </w:t>
      </w:r>
      <w:r w:rsidR="00B96BC2" w:rsidRPr="00810E75">
        <w:rPr>
          <w:color w:val="262626" w:themeColor="text1" w:themeTint="D9"/>
          <w:sz w:val="28"/>
          <w:szCs w:val="28"/>
        </w:rPr>
        <w:t>the cathode</w:t>
      </w:r>
      <w:r w:rsidR="00D30576" w:rsidRPr="00810E75">
        <w:rPr>
          <w:color w:val="262626" w:themeColor="text1" w:themeTint="D9"/>
          <w:sz w:val="28"/>
          <w:szCs w:val="28"/>
        </w:rPr>
        <w:t xml:space="preserve"> side</w:t>
      </w:r>
      <w:r w:rsidR="00B96BC2" w:rsidRPr="00810E75">
        <w:rPr>
          <w:color w:val="262626" w:themeColor="text1" w:themeTint="D9"/>
          <w:sz w:val="28"/>
          <w:szCs w:val="28"/>
        </w:rPr>
        <w:t>, ox</w:t>
      </w:r>
      <w:r w:rsidR="00CD1441" w:rsidRPr="00810E75">
        <w:rPr>
          <w:color w:val="262626" w:themeColor="text1" w:themeTint="D9"/>
          <w:sz w:val="28"/>
          <w:szCs w:val="28"/>
        </w:rPr>
        <w:t xml:space="preserve">ygen </w:t>
      </w:r>
      <w:r w:rsidR="00B96BC2" w:rsidRPr="00810E75">
        <w:rPr>
          <w:color w:val="262626" w:themeColor="text1" w:themeTint="D9"/>
          <w:sz w:val="28"/>
          <w:szCs w:val="28"/>
        </w:rPr>
        <w:t>ions</w:t>
      </w:r>
      <w:r w:rsidR="005B71E8" w:rsidRPr="00810E75">
        <w:rPr>
          <w:color w:val="262626" w:themeColor="text1" w:themeTint="D9"/>
          <w:sz w:val="28"/>
          <w:szCs w:val="28"/>
        </w:rPr>
        <w:t xml:space="preserve"> (</w:t>
      </w:r>
      <w:r w:rsidR="00B96BC2" w:rsidRPr="00810E75">
        <w:rPr>
          <w:color w:val="262626" w:themeColor="text1" w:themeTint="D9"/>
          <w:sz w:val="28"/>
          <w:szCs w:val="28"/>
        </w:rPr>
        <w:t>O</w:t>
      </w:r>
      <w:r w:rsidR="00B96BC2" w:rsidRPr="00810E75">
        <w:rPr>
          <w:color w:val="262626" w:themeColor="text1" w:themeTint="D9"/>
          <w:sz w:val="28"/>
          <w:szCs w:val="28"/>
          <w:vertAlign w:val="subscript"/>
        </w:rPr>
        <w:t>2</w:t>
      </w:r>
      <w:r w:rsidR="00B96BC2" w:rsidRPr="00810E75">
        <w:rPr>
          <w:color w:val="262626" w:themeColor="text1" w:themeTint="D9"/>
          <w:sz w:val="28"/>
          <w:szCs w:val="28"/>
          <w:vertAlign w:val="superscript"/>
        </w:rPr>
        <w:t>-</w:t>
      </w:r>
      <w:r w:rsidR="005B71E8" w:rsidRPr="00810E75">
        <w:rPr>
          <w:color w:val="262626" w:themeColor="text1" w:themeTint="D9"/>
          <w:sz w:val="28"/>
          <w:szCs w:val="28"/>
        </w:rPr>
        <w:t xml:space="preserve">) </w:t>
      </w:r>
      <w:r w:rsidR="00B96BC2" w:rsidRPr="00810E75">
        <w:rPr>
          <w:color w:val="262626" w:themeColor="text1" w:themeTint="D9"/>
          <w:sz w:val="28"/>
          <w:szCs w:val="28"/>
        </w:rPr>
        <w:t xml:space="preserve">are generated from </w:t>
      </w:r>
      <w:r w:rsidR="00CD1441" w:rsidRPr="00810E75">
        <w:rPr>
          <w:color w:val="262626" w:themeColor="text1" w:themeTint="D9"/>
          <w:sz w:val="28"/>
          <w:szCs w:val="28"/>
        </w:rPr>
        <w:t xml:space="preserve">oxygen in the </w:t>
      </w:r>
      <w:r w:rsidR="00B96BC2" w:rsidRPr="00810E75">
        <w:rPr>
          <w:color w:val="262626" w:themeColor="text1" w:themeTint="D9"/>
          <w:sz w:val="28"/>
          <w:szCs w:val="28"/>
        </w:rPr>
        <w:t>air.</w:t>
      </w:r>
      <w:r w:rsidR="00B96BC2" w:rsidRPr="00810E75">
        <w:rPr>
          <w:rStyle w:val="apple-converted-space"/>
          <w:rFonts w:ascii="Calibri" w:hAnsi="Calibri" w:cs="Calibri"/>
          <w:color w:val="262626" w:themeColor="text1" w:themeTint="D9"/>
          <w:sz w:val="28"/>
          <w:szCs w:val="28"/>
        </w:rPr>
        <w:t xml:space="preserve"> The cathode reaction is given </w:t>
      </w:r>
      <w:r w:rsidR="005B71E8" w:rsidRPr="00810E75">
        <w:rPr>
          <w:rStyle w:val="apple-converted-space"/>
          <w:rFonts w:ascii="Calibri" w:hAnsi="Calibri" w:cs="Calibri"/>
          <w:color w:val="262626" w:themeColor="text1" w:themeTint="D9"/>
          <w:sz w:val="28"/>
          <w:szCs w:val="28"/>
        </w:rPr>
        <w:t>by</w:t>
      </w:r>
      <w:r w:rsidR="00B96BC2" w:rsidRPr="00810E75">
        <w:rPr>
          <w:rStyle w:val="apple-converted-space"/>
          <w:rFonts w:ascii="Calibri" w:hAnsi="Calibri" w:cs="Calibri"/>
          <w:color w:val="262626" w:themeColor="text1" w:themeTint="D9"/>
          <w:sz w:val="28"/>
          <w:szCs w:val="28"/>
        </w:rPr>
        <w:t>:</w:t>
      </w:r>
    </w:p>
    <w:p w14:paraId="77902BB6" w14:textId="77777777" w:rsidR="003E4E5C" w:rsidRPr="00810E75" w:rsidRDefault="003E4E5C" w:rsidP="003E4E5C">
      <w:pPr>
        <w:rPr>
          <w:color w:val="262626" w:themeColor="text1" w:themeTint="D9"/>
          <w:sz w:val="28"/>
          <w:szCs w:val="28"/>
        </w:rPr>
      </w:pPr>
    </w:p>
    <w:p w14:paraId="62798C7C" w14:textId="57B92C1A" w:rsidR="00B96BC2" w:rsidRPr="00810E75" w:rsidRDefault="00B96BC2" w:rsidP="00CD1441">
      <w:pPr>
        <w:shd w:val="clear" w:color="auto" w:fill="FFFFFF"/>
        <w:spacing w:after="24" w:line="36" w:lineRule="atLeast"/>
        <w:ind w:left="1701" w:firstLine="423"/>
        <w:rPr>
          <w:rFonts w:cs="Calibri"/>
          <w:i/>
          <w:color w:val="262626" w:themeColor="text1" w:themeTint="D9"/>
          <w:sz w:val="28"/>
          <w:szCs w:val="28"/>
        </w:rPr>
      </w:pPr>
      <w:r w:rsidRPr="00810E75">
        <w:rPr>
          <w:rFonts w:cs="Calibri"/>
          <w:i/>
          <w:iCs/>
          <w:color w:val="262626" w:themeColor="text1" w:themeTint="D9"/>
          <w:sz w:val="28"/>
          <w:szCs w:val="28"/>
        </w:rPr>
        <w:t>Cathode reaction</w:t>
      </w:r>
      <w:r w:rsidRPr="00810E75">
        <w:rPr>
          <w:rFonts w:cs="Calibri"/>
          <w:color w:val="262626" w:themeColor="text1" w:themeTint="D9"/>
          <w:sz w:val="28"/>
          <w:szCs w:val="28"/>
        </w:rPr>
        <w:t>:</w:t>
      </w:r>
      <w:r w:rsidR="009A421B" w:rsidRPr="00810E75">
        <w:rPr>
          <w:rFonts w:cs="Calibri"/>
          <w:color w:val="262626" w:themeColor="text1" w:themeTint="D9"/>
          <w:sz w:val="28"/>
          <w:szCs w:val="28"/>
        </w:rPr>
        <w:tab/>
      </w:r>
      <w:r w:rsidRPr="00810E75">
        <w:rPr>
          <w:rFonts w:cs="Calibri"/>
          <w:i/>
          <w:color w:val="262626" w:themeColor="text1" w:themeTint="D9"/>
          <w:sz w:val="28"/>
          <w:szCs w:val="28"/>
        </w:rPr>
        <w:t>O</w:t>
      </w:r>
      <w:r w:rsidRPr="00810E75">
        <w:rPr>
          <w:rFonts w:cs="Calibri"/>
          <w:i/>
          <w:color w:val="262626" w:themeColor="text1" w:themeTint="D9"/>
          <w:sz w:val="28"/>
          <w:szCs w:val="28"/>
          <w:vertAlign w:val="subscript"/>
        </w:rPr>
        <w:t>2</w:t>
      </w:r>
      <w:r w:rsidR="009A421B"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4e</w:t>
      </w:r>
      <w:r w:rsidRPr="00810E75">
        <w:rPr>
          <w:rFonts w:cs="Calibri"/>
          <w:i/>
          <w:color w:val="262626" w:themeColor="text1" w:themeTint="D9"/>
          <w:sz w:val="28"/>
          <w:szCs w:val="28"/>
          <w:vertAlign w:val="superscript"/>
        </w:rPr>
        <w:t>–</w:t>
      </w:r>
      <w:r w:rsidR="009A421B" w:rsidRPr="00810E75">
        <w:rPr>
          <w:rFonts w:cs="Calibri"/>
          <w:i/>
          <w:color w:val="262626" w:themeColor="text1" w:themeTint="D9"/>
          <w:sz w:val="28"/>
          <w:szCs w:val="28"/>
          <w:vertAlign w:val="superscript"/>
        </w:rPr>
        <w:t xml:space="preserve"> </w:t>
      </w:r>
      <w:r w:rsidR="00A8040F" w:rsidRPr="00810E75">
        <w:rPr>
          <w:rFonts w:cs="Calibri"/>
          <w:i/>
          <w:color w:val="262626" w:themeColor="text1" w:themeTint="D9"/>
          <w:sz w:val="28"/>
          <w:szCs w:val="28"/>
        </w:rPr>
        <w:t>-&gt;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2O</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vertAlign w:val="superscript"/>
        </w:rPr>
        <w:t>−</w:t>
      </w:r>
    </w:p>
    <w:p w14:paraId="6E8E1299" w14:textId="6C0F6C00" w:rsidR="00B96BC2" w:rsidRPr="00810E75" w:rsidRDefault="00B96BC2" w:rsidP="00CC6C09">
      <w:pPr>
        <w:rPr>
          <w:rFonts w:cs="Calibri"/>
          <w:color w:val="262626" w:themeColor="text1" w:themeTint="D9"/>
          <w:sz w:val="28"/>
          <w:szCs w:val="28"/>
        </w:rPr>
      </w:pPr>
    </w:p>
    <w:p w14:paraId="0026ABEE" w14:textId="3F262234" w:rsidR="00CD1441" w:rsidRPr="00810E75" w:rsidRDefault="003E4E5C" w:rsidP="00CD1441">
      <w:pPr>
        <w:pStyle w:val="Geenafstand"/>
        <w:rPr>
          <w:color w:val="262626" w:themeColor="text1" w:themeTint="D9"/>
          <w:sz w:val="28"/>
          <w:szCs w:val="28"/>
          <w:lang w:val="en-GB"/>
        </w:rPr>
      </w:pPr>
      <w:r w:rsidRPr="00810E75">
        <w:rPr>
          <w:color w:val="262626" w:themeColor="text1" w:themeTint="D9"/>
          <w:sz w:val="28"/>
          <w:szCs w:val="28"/>
          <w:lang w:val="en-GB"/>
        </w:rPr>
        <w:t>The o</w:t>
      </w:r>
      <w:r w:rsidR="00B96BC2" w:rsidRPr="00810E75">
        <w:rPr>
          <w:color w:val="262626" w:themeColor="text1" w:themeTint="D9"/>
          <w:sz w:val="28"/>
          <w:szCs w:val="28"/>
          <w:lang w:val="en-GB"/>
        </w:rPr>
        <w:t xml:space="preserve">xygen ions are transported through the electrolyte </w:t>
      </w:r>
      <w:r w:rsidRPr="00810E75">
        <w:rPr>
          <w:color w:val="262626" w:themeColor="text1" w:themeTint="D9"/>
          <w:sz w:val="28"/>
          <w:szCs w:val="28"/>
          <w:lang w:val="en-GB"/>
        </w:rPr>
        <w:t xml:space="preserve">to the anode side </w:t>
      </w:r>
      <w:r w:rsidR="00B96BC2" w:rsidRPr="00810E75">
        <w:rPr>
          <w:color w:val="262626" w:themeColor="text1" w:themeTint="D9"/>
          <w:sz w:val="28"/>
          <w:szCs w:val="28"/>
          <w:lang w:val="en-GB"/>
        </w:rPr>
        <w:t>and</w:t>
      </w:r>
      <w:r w:rsidR="00CD7651" w:rsidRPr="00810E75">
        <w:rPr>
          <w:color w:val="262626" w:themeColor="text1" w:themeTint="D9"/>
          <w:sz w:val="28"/>
          <w:szCs w:val="28"/>
          <w:lang w:val="en-GB"/>
        </w:rPr>
        <w:t xml:space="preserve"> </w:t>
      </w:r>
      <w:r w:rsidR="00B96BC2" w:rsidRPr="00810E75">
        <w:rPr>
          <w:color w:val="262626" w:themeColor="text1" w:themeTint="D9"/>
          <w:sz w:val="28"/>
          <w:szCs w:val="28"/>
          <w:lang w:val="en-GB"/>
        </w:rPr>
        <w:t xml:space="preserve">used to electrochemically oxidize </w:t>
      </w:r>
      <w:r w:rsidRPr="00810E75">
        <w:rPr>
          <w:color w:val="262626" w:themeColor="text1" w:themeTint="D9"/>
          <w:sz w:val="28"/>
          <w:szCs w:val="28"/>
          <w:lang w:val="en-GB"/>
        </w:rPr>
        <w:t xml:space="preserve">the </w:t>
      </w:r>
      <w:r w:rsidR="00B96BC2" w:rsidRPr="00810E75">
        <w:rPr>
          <w:color w:val="262626" w:themeColor="text1" w:themeTint="D9"/>
          <w:sz w:val="28"/>
          <w:szCs w:val="28"/>
          <w:lang w:val="en-GB"/>
        </w:rPr>
        <w:t>fuel</w:t>
      </w:r>
      <w:r w:rsidR="00CD1441" w:rsidRPr="00810E75">
        <w:rPr>
          <w:color w:val="262626" w:themeColor="text1" w:themeTint="D9"/>
          <w:sz w:val="28"/>
          <w:szCs w:val="28"/>
          <w:lang w:val="en-GB"/>
        </w:rPr>
        <w:t xml:space="preserve">. </w:t>
      </w:r>
      <w:r w:rsidR="00080732" w:rsidRPr="00810E75">
        <w:rPr>
          <w:color w:val="262626" w:themeColor="text1" w:themeTint="D9"/>
          <w:sz w:val="28"/>
          <w:szCs w:val="28"/>
          <w:lang w:val="en-GB"/>
        </w:rPr>
        <w:t xml:space="preserve">In the high temperature SOFC, not only hydrogen but also carbon monoxide can contribute to the generation of electricity. </w:t>
      </w:r>
      <w:r w:rsidR="00CD1441" w:rsidRPr="00810E75">
        <w:rPr>
          <w:color w:val="262626" w:themeColor="text1" w:themeTint="D9"/>
          <w:sz w:val="28"/>
          <w:szCs w:val="28"/>
          <w:lang w:val="en-GB"/>
        </w:rPr>
        <w:t>T</w:t>
      </w:r>
      <w:r w:rsidR="00B96BC2" w:rsidRPr="00810E75">
        <w:rPr>
          <w:color w:val="262626" w:themeColor="text1" w:themeTint="D9"/>
          <w:sz w:val="28"/>
          <w:szCs w:val="28"/>
          <w:lang w:val="en-GB"/>
        </w:rPr>
        <w:t>he anodic reaction</w:t>
      </w:r>
      <w:r w:rsidR="005B71E8" w:rsidRPr="00810E75">
        <w:rPr>
          <w:color w:val="262626" w:themeColor="text1" w:themeTint="D9"/>
          <w:sz w:val="28"/>
          <w:szCs w:val="28"/>
          <w:lang w:val="en-GB"/>
        </w:rPr>
        <w:t xml:space="preserve"> </w:t>
      </w:r>
      <w:r w:rsidR="00CD1441" w:rsidRPr="00810E75">
        <w:rPr>
          <w:color w:val="262626" w:themeColor="text1" w:themeTint="D9"/>
          <w:sz w:val="28"/>
          <w:szCs w:val="28"/>
          <w:lang w:val="en-GB"/>
        </w:rPr>
        <w:t xml:space="preserve">by busing hydrogen as the fuel is given </w:t>
      </w:r>
      <w:r w:rsidR="005B71E8" w:rsidRPr="00810E75">
        <w:rPr>
          <w:color w:val="262626" w:themeColor="text1" w:themeTint="D9"/>
          <w:sz w:val="28"/>
          <w:szCs w:val="28"/>
          <w:lang w:val="en-GB"/>
        </w:rPr>
        <w:t>by</w:t>
      </w:r>
      <w:r w:rsidR="00CD1441" w:rsidRPr="00810E75">
        <w:rPr>
          <w:color w:val="262626" w:themeColor="text1" w:themeTint="D9"/>
          <w:sz w:val="28"/>
          <w:szCs w:val="28"/>
          <w:lang w:val="en-GB"/>
        </w:rPr>
        <w:t>:</w:t>
      </w:r>
      <w:r w:rsidR="00B96BC2" w:rsidRPr="00810E75">
        <w:rPr>
          <w:color w:val="262626" w:themeColor="text1" w:themeTint="D9"/>
          <w:sz w:val="28"/>
          <w:szCs w:val="28"/>
          <w:lang w:val="en-GB"/>
        </w:rPr>
        <w:t xml:space="preserve"> </w:t>
      </w:r>
    </w:p>
    <w:p w14:paraId="2BDA7547" w14:textId="77777777" w:rsidR="003E4E5C" w:rsidRPr="00810E75" w:rsidRDefault="003E4E5C" w:rsidP="00CD1441">
      <w:pPr>
        <w:pStyle w:val="Geenafstand"/>
        <w:rPr>
          <w:color w:val="262626" w:themeColor="text1" w:themeTint="D9"/>
          <w:lang w:val="en-GB"/>
        </w:rPr>
      </w:pPr>
    </w:p>
    <w:p w14:paraId="7EFB20B9" w14:textId="4016902F" w:rsidR="00CD1441" w:rsidRPr="00810E75" w:rsidRDefault="00CD1441" w:rsidP="00CD1441">
      <w:pPr>
        <w:shd w:val="clear" w:color="auto" w:fill="FFFFFF"/>
        <w:spacing w:after="24" w:line="36" w:lineRule="atLeast"/>
        <w:ind w:left="1701" w:firstLine="423"/>
        <w:rPr>
          <w:i/>
          <w:iCs/>
          <w:color w:val="262626" w:themeColor="text1" w:themeTint="D9"/>
          <w:sz w:val="28"/>
          <w:szCs w:val="28"/>
        </w:rPr>
      </w:pPr>
      <w:r w:rsidRPr="00810E75">
        <w:rPr>
          <w:rFonts w:cs="Calibri"/>
          <w:i/>
          <w:iCs/>
          <w:color w:val="262626" w:themeColor="text1" w:themeTint="D9"/>
          <w:sz w:val="28"/>
          <w:szCs w:val="28"/>
        </w:rPr>
        <w:t>Anode reaction</w:t>
      </w:r>
      <w:r w:rsidRPr="00810E75">
        <w:rPr>
          <w:rFonts w:cs="Calibri"/>
          <w:color w:val="262626" w:themeColor="text1" w:themeTint="D9"/>
          <w:sz w:val="28"/>
          <w:szCs w:val="28"/>
        </w:rPr>
        <w:t>:</w:t>
      </w:r>
      <w:r w:rsidR="007D4CA3" w:rsidRPr="00810E75">
        <w:rPr>
          <w:rFonts w:cs="Calibri"/>
          <w:color w:val="262626" w:themeColor="text1" w:themeTint="D9"/>
          <w:sz w:val="28"/>
          <w:szCs w:val="28"/>
        </w:rPr>
        <w:tab/>
      </w:r>
      <w:r w:rsidRPr="00810E75">
        <w:rPr>
          <w:i/>
          <w:iCs/>
          <w:color w:val="262626" w:themeColor="text1" w:themeTint="D9"/>
          <w:sz w:val="28"/>
          <w:szCs w:val="28"/>
        </w:rPr>
        <w:t>H</w:t>
      </w:r>
      <w:r w:rsidRPr="00810E75">
        <w:rPr>
          <w:i/>
          <w:iCs/>
          <w:color w:val="262626" w:themeColor="text1" w:themeTint="D9"/>
          <w:sz w:val="28"/>
          <w:szCs w:val="28"/>
          <w:vertAlign w:val="subscript"/>
        </w:rPr>
        <w:t>2</w:t>
      </w:r>
      <w:r w:rsidR="009A421B" w:rsidRPr="00810E75">
        <w:rPr>
          <w:i/>
          <w:iCs/>
          <w:color w:val="262626" w:themeColor="text1" w:themeTint="D9"/>
          <w:sz w:val="28"/>
          <w:szCs w:val="28"/>
          <w:vertAlign w:val="subscript"/>
        </w:rPr>
        <w:t xml:space="preserve"> </w:t>
      </w:r>
      <w:r w:rsidRPr="00810E75">
        <w:rPr>
          <w:i/>
          <w:iCs/>
          <w:color w:val="262626" w:themeColor="text1" w:themeTint="D9"/>
          <w:sz w:val="28"/>
          <w:szCs w:val="28"/>
        </w:rPr>
        <w:t>+</w:t>
      </w:r>
      <w:r w:rsidR="009A421B" w:rsidRPr="00810E75">
        <w:rPr>
          <w:i/>
          <w:iCs/>
          <w:color w:val="262626" w:themeColor="text1" w:themeTint="D9"/>
          <w:sz w:val="28"/>
          <w:szCs w:val="28"/>
        </w:rPr>
        <w:t xml:space="preserve"> </w:t>
      </w:r>
      <w:r w:rsidR="005B71E8" w:rsidRPr="00810E75">
        <w:rPr>
          <w:rFonts w:cs="Calibri"/>
          <w:i/>
          <w:color w:val="262626" w:themeColor="text1" w:themeTint="D9"/>
          <w:sz w:val="28"/>
          <w:szCs w:val="28"/>
        </w:rPr>
        <w:t>O</w:t>
      </w:r>
      <w:r w:rsidR="005B71E8" w:rsidRPr="00810E75">
        <w:rPr>
          <w:rFonts w:cs="Calibri"/>
          <w:i/>
          <w:color w:val="262626" w:themeColor="text1" w:themeTint="D9"/>
          <w:sz w:val="28"/>
          <w:szCs w:val="28"/>
          <w:vertAlign w:val="subscript"/>
        </w:rPr>
        <w:t>2</w:t>
      </w:r>
      <w:r w:rsidR="005B71E8" w:rsidRPr="00810E75">
        <w:rPr>
          <w:rFonts w:cs="Calibri"/>
          <w:i/>
          <w:color w:val="262626" w:themeColor="text1" w:themeTint="D9"/>
          <w:sz w:val="28"/>
          <w:szCs w:val="28"/>
          <w:vertAlign w:val="superscript"/>
        </w:rPr>
        <w:t>−</w:t>
      </w:r>
      <w:r w:rsidR="009A421B" w:rsidRPr="00810E75">
        <w:rPr>
          <w:rFonts w:cs="Calibri"/>
          <w:i/>
          <w:color w:val="262626" w:themeColor="text1" w:themeTint="D9"/>
          <w:sz w:val="28"/>
          <w:szCs w:val="28"/>
          <w:vertAlign w:val="superscript"/>
        </w:rPr>
        <w:t xml:space="preserve"> </w:t>
      </w:r>
      <w:r w:rsidR="00A8040F" w:rsidRPr="00810E75">
        <w:rPr>
          <w:i/>
          <w:iCs/>
          <w:color w:val="262626" w:themeColor="text1" w:themeTint="D9"/>
          <w:sz w:val="28"/>
          <w:szCs w:val="28"/>
        </w:rPr>
        <w:t>-&gt;</w:t>
      </w:r>
      <w:r w:rsidR="009A421B" w:rsidRPr="00810E75">
        <w:rPr>
          <w:i/>
          <w:iCs/>
          <w:color w:val="262626" w:themeColor="text1" w:themeTint="D9"/>
          <w:sz w:val="28"/>
          <w:szCs w:val="28"/>
        </w:rPr>
        <w:t xml:space="preserve"> </w:t>
      </w:r>
      <w:r w:rsidRPr="00810E75">
        <w:rPr>
          <w:i/>
          <w:iCs/>
          <w:color w:val="262626" w:themeColor="text1" w:themeTint="D9"/>
          <w:sz w:val="28"/>
          <w:szCs w:val="28"/>
        </w:rPr>
        <w:t>H</w:t>
      </w:r>
      <w:r w:rsidRPr="00810E75">
        <w:rPr>
          <w:i/>
          <w:iCs/>
          <w:color w:val="262626" w:themeColor="text1" w:themeTint="D9"/>
          <w:sz w:val="28"/>
          <w:szCs w:val="28"/>
          <w:vertAlign w:val="subscript"/>
        </w:rPr>
        <w:t>2</w:t>
      </w:r>
      <w:r w:rsidRPr="00810E75">
        <w:rPr>
          <w:i/>
          <w:iCs/>
          <w:color w:val="262626" w:themeColor="text1" w:themeTint="D9"/>
          <w:sz w:val="28"/>
          <w:szCs w:val="28"/>
        </w:rPr>
        <w:t>O</w:t>
      </w:r>
      <w:r w:rsidR="009A421B" w:rsidRPr="00810E75">
        <w:rPr>
          <w:i/>
          <w:iCs/>
          <w:color w:val="262626" w:themeColor="text1" w:themeTint="D9"/>
          <w:sz w:val="28"/>
          <w:szCs w:val="28"/>
        </w:rPr>
        <w:t xml:space="preserve"> </w:t>
      </w:r>
      <w:r w:rsidRPr="00810E75">
        <w:rPr>
          <w:i/>
          <w:iCs/>
          <w:color w:val="262626" w:themeColor="text1" w:themeTint="D9"/>
          <w:sz w:val="28"/>
          <w:szCs w:val="28"/>
        </w:rPr>
        <w:t>+</w:t>
      </w:r>
      <w:r w:rsidR="009A421B" w:rsidRPr="00810E75">
        <w:rPr>
          <w:i/>
          <w:iCs/>
          <w:color w:val="262626" w:themeColor="text1" w:themeTint="D9"/>
          <w:sz w:val="28"/>
          <w:szCs w:val="28"/>
        </w:rPr>
        <w:t xml:space="preserve"> </w:t>
      </w:r>
      <w:r w:rsidRPr="00810E75">
        <w:rPr>
          <w:i/>
          <w:iCs/>
          <w:color w:val="262626" w:themeColor="text1" w:themeTint="D9"/>
          <w:sz w:val="28"/>
          <w:szCs w:val="28"/>
        </w:rPr>
        <w:t>2e</w:t>
      </w:r>
      <w:r w:rsidRPr="00810E75">
        <w:rPr>
          <w:i/>
          <w:iCs/>
          <w:color w:val="262626" w:themeColor="text1" w:themeTint="D9"/>
          <w:sz w:val="28"/>
          <w:szCs w:val="28"/>
          <w:vertAlign w:val="superscript"/>
        </w:rPr>
        <w:t>-</w:t>
      </w:r>
    </w:p>
    <w:p w14:paraId="686AAC26" w14:textId="77777777" w:rsidR="00B96BC2" w:rsidRPr="00810E75" w:rsidRDefault="00B96BC2" w:rsidP="00CC6C09">
      <w:pPr>
        <w:rPr>
          <w:rFonts w:cs="Calibri"/>
          <w:color w:val="262626" w:themeColor="text1" w:themeTint="D9"/>
          <w:sz w:val="28"/>
          <w:szCs w:val="28"/>
        </w:rPr>
      </w:pPr>
    </w:p>
    <w:p w14:paraId="1E65A9FF" w14:textId="173F22E9" w:rsidR="00CD1441" w:rsidRPr="00810E75" w:rsidRDefault="00CD1441" w:rsidP="00CD1441">
      <w:pPr>
        <w:pStyle w:val="Geenafstand"/>
        <w:rPr>
          <w:color w:val="262626" w:themeColor="text1" w:themeTint="D9"/>
          <w:sz w:val="28"/>
          <w:szCs w:val="28"/>
          <w:lang w:val="en-GB"/>
        </w:rPr>
      </w:pPr>
      <w:r w:rsidRPr="00810E75">
        <w:rPr>
          <w:color w:val="262626" w:themeColor="text1" w:themeTint="D9"/>
          <w:sz w:val="28"/>
          <w:szCs w:val="28"/>
          <w:lang w:val="en-GB"/>
        </w:rPr>
        <w:t xml:space="preserve">The anodic reaction by busing carbon monoxide as the fuel is given </w:t>
      </w:r>
      <w:r w:rsidR="005B71E8" w:rsidRPr="00810E75">
        <w:rPr>
          <w:color w:val="262626" w:themeColor="text1" w:themeTint="D9"/>
          <w:sz w:val="28"/>
          <w:szCs w:val="28"/>
          <w:lang w:val="en-GB"/>
        </w:rPr>
        <w:t>by</w:t>
      </w:r>
      <w:r w:rsidRPr="00810E75">
        <w:rPr>
          <w:color w:val="262626" w:themeColor="text1" w:themeTint="D9"/>
          <w:sz w:val="28"/>
          <w:szCs w:val="28"/>
          <w:lang w:val="en-GB"/>
        </w:rPr>
        <w:t xml:space="preserve">: </w:t>
      </w:r>
    </w:p>
    <w:p w14:paraId="59515F05" w14:textId="77777777" w:rsidR="00CD1441" w:rsidRPr="00810E75" w:rsidRDefault="00CD1441" w:rsidP="00CD1441">
      <w:pPr>
        <w:pStyle w:val="Geenafstand"/>
        <w:rPr>
          <w:rFonts w:cs="Calibri"/>
          <w:i/>
          <w:iCs/>
          <w:color w:val="262626" w:themeColor="text1" w:themeTint="D9"/>
          <w:sz w:val="28"/>
          <w:szCs w:val="28"/>
          <w:lang w:val="en-GB"/>
        </w:rPr>
      </w:pPr>
    </w:p>
    <w:p w14:paraId="274C26F1" w14:textId="697654E9" w:rsidR="00CD1441" w:rsidRPr="00810E75" w:rsidRDefault="00CD1441" w:rsidP="00CD1441">
      <w:pPr>
        <w:pStyle w:val="Geenafstand"/>
        <w:ind w:left="1416" w:firstLine="708"/>
        <w:rPr>
          <w:color w:val="262626" w:themeColor="text1" w:themeTint="D9"/>
          <w:sz w:val="28"/>
          <w:szCs w:val="28"/>
          <w:lang w:val="en-GB"/>
        </w:rPr>
      </w:pPr>
      <w:r w:rsidRPr="00810E75">
        <w:rPr>
          <w:rFonts w:cs="Calibri"/>
          <w:i/>
          <w:iCs/>
          <w:color w:val="262626" w:themeColor="text1" w:themeTint="D9"/>
          <w:sz w:val="28"/>
          <w:szCs w:val="28"/>
          <w:lang w:val="en-GB"/>
        </w:rPr>
        <w:t>Anode reaction</w:t>
      </w:r>
      <w:r w:rsidRPr="00810E75">
        <w:rPr>
          <w:rFonts w:cs="Calibri"/>
          <w:color w:val="262626" w:themeColor="text1" w:themeTint="D9"/>
          <w:sz w:val="28"/>
          <w:szCs w:val="28"/>
          <w:lang w:val="en-GB"/>
        </w:rPr>
        <w:t>:</w:t>
      </w:r>
      <w:r w:rsidR="007D4CA3" w:rsidRPr="00810E75">
        <w:rPr>
          <w:rFonts w:cs="Calibri"/>
          <w:color w:val="262626" w:themeColor="text1" w:themeTint="D9"/>
          <w:sz w:val="28"/>
          <w:szCs w:val="28"/>
          <w:lang w:val="en-GB"/>
        </w:rPr>
        <w:tab/>
      </w:r>
      <w:r w:rsidRPr="00810E75">
        <w:rPr>
          <w:i/>
          <w:iCs/>
          <w:color w:val="262626" w:themeColor="text1" w:themeTint="D9"/>
          <w:sz w:val="28"/>
          <w:szCs w:val="28"/>
          <w:lang w:val="en-GB"/>
        </w:rPr>
        <w:t>CO</w:t>
      </w:r>
      <w:r w:rsidR="009A421B" w:rsidRPr="00810E75">
        <w:rPr>
          <w:i/>
          <w:iCs/>
          <w:color w:val="262626" w:themeColor="text1" w:themeTint="D9"/>
          <w:sz w:val="28"/>
          <w:szCs w:val="28"/>
          <w:lang w:val="en-GB"/>
        </w:rPr>
        <w:t xml:space="preserve"> </w:t>
      </w:r>
      <w:r w:rsidRPr="00810E75">
        <w:rPr>
          <w:i/>
          <w:iCs/>
          <w:color w:val="262626" w:themeColor="text1" w:themeTint="D9"/>
          <w:sz w:val="28"/>
          <w:szCs w:val="28"/>
          <w:lang w:val="en-GB"/>
        </w:rPr>
        <w:t>+</w:t>
      </w:r>
      <w:r w:rsidR="009A421B" w:rsidRPr="00810E75">
        <w:rPr>
          <w:i/>
          <w:iCs/>
          <w:color w:val="262626" w:themeColor="text1" w:themeTint="D9"/>
          <w:sz w:val="28"/>
          <w:szCs w:val="28"/>
          <w:lang w:val="en-GB"/>
        </w:rPr>
        <w:t xml:space="preserve"> </w:t>
      </w:r>
      <w:r w:rsidRPr="00810E75">
        <w:rPr>
          <w:i/>
          <w:iCs/>
          <w:color w:val="262626" w:themeColor="text1" w:themeTint="D9"/>
          <w:sz w:val="28"/>
          <w:szCs w:val="28"/>
          <w:lang w:val="en-GB"/>
        </w:rPr>
        <w:t>O</w:t>
      </w:r>
      <w:r w:rsidRPr="00810E75">
        <w:rPr>
          <w:i/>
          <w:iCs/>
          <w:color w:val="262626" w:themeColor="text1" w:themeTint="D9"/>
          <w:sz w:val="28"/>
          <w:szCs w:val="28"/>
          <w:vertAlign w:val="subscript"/>
          <w:lang w:val="en-GB"/>
        </w:rPr>
        <w:t>2</w:t>
      </w:r>
      <w:r w:rsidRPr="00810E75">
        <w:rPr>
          <w:i/>
          <w:iCs/>
          <w:color w:val="262626" w:themeColor="text1" w:themeTint="D9"/>
          <w:sz w:val="28"/>
          <w:szCs w:val="28"/>
          <w:vertAlign w:val="superscript"/>
          <w:lang w:val="en-GB"/>
        </w:rPr>
        <w:t>-</w:t>
      </w:r>
      <w:r w:rsidR="009A421B" w:rsidRPr="00810E75">
        <w:rPr>
          <w:i/>
          <w:iCs/>
          <w:color w:val="262626" w:themeColor="text1" w:themeTint="D9"/>
          <w:sz w:val="28"/>
          <w:szCs w:val="28"/>
          <w:vertAlign w:val="superscript"/>
          <w:lang w:val="en-GB"/>
        </w:rPr>
        <w:t xml:space="preserve"> </w:t>
      </w:r>
      <w:r w:rsidR="00A8040F" w:rsidRPr="00810E75">
        <w:rPr>
          <w:i/>
          <w:iCs/>
          <w:color w:val="262626" w:themeColor="text1" w:themeTint="D9"/>
          <w:sz w:val="28"/>
          <w:szCs w:val="28"/>
          <w:lang w:val="en-GB"/>
        </w:rPr>
        <w:t>-&gt;</w:t>
      </w:r>
      <w:r w:rsidR="009A421B" w:rsidRPr="00810E75">
        <w:rPr>
          <w:i/>
          <w:iCs/>
          <w:color w:val="262626" w:themeColor="text1" w:themeTint="D9"/>
          <w:sz w:val="28"/>
          <w:szCs w:val="28"/>
          <w:lang w:val="en-GB"/>
        </w:rPr>
        <w:t xml:space="preserve"> </w:t>
      </w:r>
      <w:r w:rsidRPr="00810E75">
        <w:rPr>
          <w:i/>
          <w:iCs/>
          <w:color w:val="262626" w:themeColor="text1" w:themeTint="D9"/>
          <w:sz w:val="28"/>
          <w:szCs w:val="28"/>
          <w:lang w:val="en-GB"/>
        </w:rPr>
        <w:t>CO</w:t>
      </w:r>
      <w:r w:rsidRPr="00810E75">
        <w:rPr>
          <w:i/>
          <w:iCs/>
          <w:color w:val="262626" w:themeColor="text1" w:themeTint="D9"/>
          <w:sz w:val="28"/>
          <w:szCs w:val="28"/>
          <w:vertAlign w:val="subscript"/>
          <w:lang w:val="en-GB"/>
        </w:rPr>
        <w:t>2</w:t>
      </w:r>
      <w:r w:rsidR="009A421B" w:rsidRPr="00810E75">
        <w:rPr>
          <w:i/>
          <w:iCs/>
          <w:color w:val="262626" w:themeColor="text1" w:themeTint="D9"/>
          <w:sz w:val="28"/>
          <w:szCs w:val="28"/>
          <w:vertAlign w:val="subscript"/>
          <w:lang w:val="en-GB"/>
        </w:rPr>
        <w:t xml:space="preserve"> </w:t>
      </w:r>
      <w:r w:rsidRPr="00810E75">
        <w:rPr>
          <w:i/>
          <w:iCs/>
          <w:color w:val="262626" w:themeColor="text1" w:themeTint="D9"/>
          <w:sz w:val="28"/>
          <w:szCs w:val="28"/>
          <w:lang w:val="en-GB"/>
        </w:rPr>
        <w:t>+</w:t>
      </w:r>
      <w:r w:rsidR="009A421B" w:rsidRPr="00810E75">
        <w:rPr>
          <w:i/>
          <w:iCs/>
          <w:color w:val="262626" w:themeColor="text1" w:themeTint="D9"/>
          <w:sz w:val="28"/>
          <w:szCs w:val="28"/>
          <w:lang w:val="en-GB"/>
        </w:rPr>
        <w:t xml:space="preserve"> </w:t>
      </w:r>
      <w:r w:rsidRPr="00810E75">
        <w:rPr>
          <w:i/>
          <w:iCs/>
          <w:color w:val="262626" w:themeColor="text1" w:themeTint="D9"/>
          <w:sz w:val="28"/>
          <w:szCs w:val="28"/>
          <w:lang w:val="en-GB"/>
        </w:rPr>
        <w:t>2e</w:t>
      </w:r>
      <w:r w:rsidRPr="00810E75">
        <w:rPr>
          <w:i/>
          <w:iCs/>
          <w:color w:val="262626" w:themeColor="text1" w:themeTint="D9"/>
          <w:sz w:val="28"/>
          <w:szCs w:val="28"/>
          <w:vertAlign w:val="superscript"/>
          <w:lang w:val="en-GB"/>
        </w:rPr>
        <w:t>-</w:t>
      </w:r>
      <w:r w:rsidR="00CD7651" w:rsidRPr="00810E75">
        <w:rPr>
          <w:color w:val="262626" w:themeColor="text1" w:themeTint="D9"/>
          <w:sz w:val="28"/>
          <w:szCs w:val="28"/>
          <w:lang w:val="en-GB"/>
        </w:rPr>
        <w:t xml:space="preserve"> </w:t>
      </w:r>
    </w:p>
    <w:bookmarkEnd w:id="112"/>
    <w:p w14:paraId="70B4FE39" w14:textId="3C801A0E" w:rsidR="00023E0E" w:rsidRPr="00810E75" w:rsidRDefault="005B066B" w:rsidP="00023E0E">
      <w:pPr>
        <w:spacing w:line="36" w:lineRule="atLeast"/>
        <w:jc w:val="center"/>
        <w:rPr>
          <w:rStyle w:val="apple-converted-space"/>
          <w:rFonts w:ascii="Calibri" w:hAnsi="Calibri" w:cs="Calibri"/>
          <w:color w:val="262626" w:themeColor="text1" w:themeTint="D9"/>
          <w:sz w:val="28"/>
          <w:szCs w:val="28"/>
        </w:rPr>
      </w:pPr>
      <w:r w:rsidRPr="00810E75">
        <w:rPr>
          <w:color w:val="262626" w:themeColor="text1" w:themeTint="D9"/>
        </w:rPr>
        <w:object w:dxaOrig="9256" w:dyaOrig="5529" w14:anchorId="5700518B">
          <v:shape id="_x0000_i1075" type="#_x0000_t75" style="width:352.5pt;height:208.5pt" o:ole="">
            <v:imagedata r:id="rId198" o:title=""/>
          </v:shape>
          <o:OLEObject Type="Embed" ProgID="Visio.Drawing.11" ShapeID="_x0000_i1075" DrawAspect="Content" ObjectID="_1821517022" r:id="rId199"/>
        </w:object>
      </w:r>
    </w:p>
    <w:p w14:paraId="25CEE1CD" w14:textId="77777777" w:rsidR="00C02B13" w:rsidRPr="00810E75" w:rsidRDefault="00C02B13" w:rsidP="00023E0E">
      <w:pPr>
        <w:autoSpaceDE w:val="0"/>
        <w:autoSpaceDN w:val="0"/>
        <w:adjustRightInd w:val="0"/>
        <w:spacing w:line="36" w:lineRule="atLeast"/>
        <w:jc w:val="center"/>
        <w:rPr>
          <w:rFonts w:cs="Calibri"/>
          <w:i/>
          <w:color w:val="262626" w:themeColor="text1" w:themeTint="D9"/>
          <w:sz w:val="26"/>
          <w:szCs w:val="26"/>
        </w:rPr>
      </w:pPr>
    </w:p>
    <w:p w14:paraId="35D6AE69" w14:textId="1D53757C" w:rsidR="00B92DA8" w:rsidRPr="00810E75" w:rsidRDefault="009B4AB8" w:rsidP="00023E0E">
      <w:pPr>
        <w:autoSpaceDE w:val="0"/>
        <w:autoSpaceDN w:val="0"/>
        <w:adjustRightInd w:val="0"/>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Fig. 3.9</w:t>
      </w:r>
      <w:r w:rsidR="00023E0E" w:rsidRPr="00810E75">
        <w:rPr>
          <w:rFonts w:cs="Calibri"/>
          <w:i/>
          <w:color w:val="262626" w:themeColor="text1" w:themeTint="D9"/>
          <w:sz w:val="26"/>
          <w:szCs w:val="26"/>
        </w:rPr>
        <w:t xml:space="preserve">.3c: Principle of </w:t>
      </w:r>
      <w:r w:rsidR="003E4E5C" w:rsidRPr="00810E75">
        <w:rPr>
          <w:rFonts w:cs="Calibri"/>
          <w:i/>
          <w:color w:val="262626" w:themeColor="text1" w:themeTint="D9"/>
          <w:sz w:val="26"/>
          <w:szCs w:val="26"/>
        </w:rPr>
        <w:t xml:space="preserve">the </w:t>
      </w:r>
      <w:r w:rsidR="00023E0E" w:rsidRPr="00810E75">
        <w:rPr>
          <w:rFonts w:cs="Calibri"/>
          <w:i/>
          <w:color w:val="262626" w:themeColor="text1" w:themeTint="D9"/>
          <w:sz w:val="26"/>
          <w:szCs w:val="26"/>
        </w:rPr>
        <w:t>SOFC operation. Hydrocarbon fuels</w:t>
      </w:r>
      <w:r w:rsidR="00B92DA8" w:rsidRPr="00810E75">
        <w:rPr>
          <w:rFonts w:cs="Calibri"/>
          <w:i/>
          <w:color w:val="262626" w:themeColor="text1" w:themeTint="D9"/>
          <w:sz w:val="26"/>
          <w:szCs w:val="26"/>
        </w:rPr>
        <w:t xml:space="preserve"> like</w:t>
      </w:r>
    </w:p>
    <w:p w14:paraId="1B16EE02" w14:textId="0ECC5E37" w:rsidR="00B92DA8" w:rsidRPr="00810E75" w:rsidRDefault="00B92DA8" w:rsidP="00023E0E">
      <w:pPr>
        <w:autoSpaceDE w:val="0"/>
        <w:autoSpaceDN w:val="0"/>
        <w:adjustRightInd w:val="0"/>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pure methane </w:t>
      </w:r>
      <w:r w:rsidR="00023E0E" w:rsidRPr="00810E75">
        <w:rPr>
          <w:rFonts w:cs="Calibri"/>
          <w:i/>
          <w:color w:val="262626" w:themeColor="text1" w:themeTint="D9"/>
          <w:sz w:val="26"/>
          <w:szCs w:val="26"/>
        </w:rPr>
        <w:t>can be directly supplied to SOFC without using the</w:t>
      </w:r>
    </w:p>
    <w:p w14:paraId="52271E04" w14:textId="59B58A82" w:rsidR="00023E0E" w:rsidRPr="00810E75" w:rsidRDefault="00023E0E" w:rsidP="00023E0E">
      <w:pPr>
        <w:autoSpaceDE w:val="0"/>
        <w:autoSpaceDN w:val="0"/>
        <w:adjustRightInd w:val="0"/>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 xml:space="preserve"> pre-reformer during operation [49].</w:t>
      </w:r>
    </w:p>
    <w:p w14:paraId="12B3C7F7" w14:textId="77777777" w:rsidR="00023E0E" w:rsidRPr="00810E75" w:rsidRDefault="00023E0E" w:rsidP="004B5025">
      <w:pPr>
        <w:spacing w:line="36" w:lineRule="atLeast"/>
        <w:rPr>
          <w:rStyle w:val="apple-converted-space"/>
          <w:rFonts w:ascii="Calibri" w:hAnsi="Calibri" w:cs="Calibri"/>
          <w:i/>
          <w:color w:val="262626" w:themeColor="text1" w:themeTint="D9"/>
          <w:sz w:val="26"/>
          <w:szCs w:val="26"/>
        </w:rPr>
      </w:pPr>
    </w:p>
    <w:p w14:paraId="3B5D28CD" w14:textId="49547CB4" w:rsidR="00564DD9" w:rsidRPr="00810E75" w:rsidRDefault="00271B46" w:rsidP="00564DD9">
      <w:pPr>
        <w:autoSpaceDE w:val="0"/>
        <w:autoSpaceDN w:val="0"/>
        <w:adjustRightInd w:val="0"/>
        <w:spacing w:line="36" w:lineRule="atLeast"/>
        <w:rPr>
          <w:rStyle w:val="apple-converted-space"/>
          <w:rFonts w:ascii="Calibri" w:hAnsi="Calibri" w:cs="Calibri"/>
          <w:color w:val="262626" w:themeColor="text1" w:themeTint="D9"/>
          <w:sz w:val="28"/>
          <w:szCs w:val="28"/>
        </w:rPr>
      </w:pPr>
      <w:r w:rsidRPr="00810E75">
        <w:rPr>
          <w:rFonts w:cs="Calibri"/>
          <w:color w:val="262626" w:themeColor="text1" w:themeTint="D9"/>
          <w:sz w:val="28"/>
          <w:szCs w:val="28"/>
        </w:rPr>
        <w:t xml:space="preserve">Besides hydrogen, </w:t>
      </w:r>
      <w:r w:rsidR="00D10B4D" w:rsidRPr="00810E75">
        <w:rPr>
          <w:rFonts w:cs="Calibri"/>
          <w:color w:val="262626" w:themeColor="text1" w:themeTint="D9"/>
          <w:sz w:val="28"/>
          <w:szCs w:val="28"/>
        </w:rPr>
        <w:t>SOFC</w:t>
      </w:r>
      <w:r w:rsidR="0027788A" w:rsidRPr="00810E75">
        <w:rPr>
          <w:rFonts w:cs="Calibri"/>
          <w:color w:val="262626" w:themeColor="text1" w:themeTint="D9"/>
          <w:sz w:val="28"/>
          <w:szCs w:val="28"/>
        </w:rPr>
        <w:t>’</w:t>
      </w:r>
      <w:r w:rsidR="00D10B4D" w:rsidRPr="00810E75">
        <w:rPr>
          <w:rFonts w:cs="Calibri"/>
          <w:color w:val="262626" w:themeColor="text1" w:themeTint="D9"/>
          <w:sz w:val="28"/>
          <w:szCs w:val="28"/>
        </w:rPr>
        <w:t>s</w:t>
      </w:r>
      <w:r w:rsidR="00564DD9" w:rsidRPr="00810E75">
        <w:rPr>
          <w:rFonts w:cs="Calibri"/>
          <w:color w:val="262626" w:themeColor="text1" w:themeTint="D9"/>
          <w:sz w:val="28"/>
          <w:szCs w:val="28"/>
        </w:rPr>
        <w:t xml:space="preserve"> are capable to use hydrocarbon fuels like natural gas to generate the electricity.</w:t>
      </w:r>
      <w:r w:rsidRPr="00810E75">
        <w:rPr>
          <w:rFonts w:cs="Calibri"/>
          <w:color w:val="262626" w:themeColor="text1" w:themeTint="D9"/>
          <w:sz w:val="28"/>
          <w:szCs w:val="28"/>
        </w:rPr>
        <w:t xml:space="preserve"> </w:t>
      </w:r>
      <w:r w:rsidRPr="00810E75">
        <w:rPr>
          <w:rFonts w:cs="Calibri"/>
          <w:iCs/>
          <w:color w:val="262626" w:themeColor="text1" w:themeTint="D9"/>
          <w:sz w:val="28"/>
          <w:szCs w:val="28"/>
        </w:rPr>
        <w:t xml:space="preserve">To produce pure methane, natural gas </w:t>
      </w:r>
      <w:r w:rsidR="00564DD9" w:rsidRPr="00810E75">
        <w:rPr>
          <w:rFonts w:cs="Calibri"/>
          <w:color w:val="262626" w:themeColor="text1" w:themeTint="D9"/>
          <w:sz w:val="28"/>
          <w:szCs w:val="28"/>
        </w:rPr>
        <w:t>fuel</w:t>
      </w:r>
      <w:r w:rsidRPr="00810E75">
        <w:rPr>
          <w:rFonts w:cs="Calibri"/>
          <w:color w:val="262626" w:themeColor="text1" w:themeTint="D9"/>
          <w:sz w:val="28"/>
          <w:szCs w:val="28"/>
        </w:rPr>
        <w:t>s</w:t>
      </w:r>
      <w:r w:rsidR="00564DD9" w:rsidRPr="00810E75">
        <w:rPr>
          <w:rFonts w:cs="Calibri"/>
          <w:color w:val="262626" w:themeColor="text1" w:themeTint="D9"/>
          <w:sz w:val="28"/>
          <w:szCs w:val="28"/>
        </w:rPr>
        <w:t xml:space="preserve"> </w:t>
      </w:r>
      <w:r w:rsidR="000905B8" w:rsidRPr="00810E75">
        <w:rPr>
          <w:rFonts w:cs="Calibri"/>
          <w:color w:val="262626" w:themeColor="text1" w:themeTint="D9"/>
          <w:sz w:val="28"/>
          <w:szCs w:val="28"/>
        </w:rPr>
        <w:t xml:space="preserve">are </w:t>
      </w:r>
      <w:r w:rsidRPr="00810E75">
        <w:rPr>
          <w:rFonts w:cs="Calibri"/>
          <w:iCs/>
          <w:color w:val="262626" w:themeColor="text1" w:themeTint="D9"/>
          <w:sz w:val="28"/>
          <w:szCs w:val="28"/>
        </w:rPr>
        <w:t xml:space="preserve">de-sulfurized and components like ethane, propane and butane </w:t>
      </w:r>
      <w:r w:rsidR="000905B8" w:rsidRPr="00810E75">
        <w:rPr>
          <w:rFonts w:cs="Calibri"/>
          <w:iCs/>
          <w:color w:val="262626" w:themeColor="text1" w:themeTint="D9"/>
          <w:sz w:val="28"/>
          <w:szCs w:val="28"/>
        </w:rPr>
        <w:t xml:space="preserve">are </w:t>
      </w:r>
      <w:r w:rsidRPr="00810E75">
        <w:rPr>
          <w:rFonts w:cs="Calibri"/>
          <w:iCs/>
          <w:color w:val="262626" w:themeColor="text1" w:themeTint="D9"/>
          <w:sz w:val="28"/>
          <w:szCs w:val="28"/>
        </w:rPr>
        <w:t>removed by pre-</w:t>
      </w:r>
      <w:r w:rsidR="00B92DA8" w:rsidRPr="00810E75">
        <w:rPr>
          <w:rFonts w:cs="Calibri"/>
          <w:iCs/>
          <w:color w:val="262626" w:themeColor="text1" w:themeTint="D9"/>
          <w:sz w:val="28"/>
          <w:szCs w:val="28"/>
        </w:rPr>
        <w:t xml:space="preserve">steam </w:t>
      </w:r>
      <w:r w:rsidRPr="00810E75">
        <w:rPr>
          <w:rFonts w:cs="Calibri"/>
          <w:iCs/>
          <w:color w:val="262626" w:themeColor="text1" w:themeTint="D9"/>
          <w:sz w:val="28"/>
          <w:szCs w:val="28"/>
        </w:rPr>
        <w:t xml:space="preserve">reforming </w:t>
      </w:r>
      <w:r w:rsidR="00B92DA8" w:rsidRPr="00810E75">
        <w:rPr>
          <w:rFonts w:cs="Calibri"/>
          <w:iCs/>
          <w:color w:val="262626" w:themeColor="text1" w:themeTint="D9"/>
          <w:sz w:val="28"/>
          <w:szCs w:val="28"/>
        </w:rPr>
        <w:t xml:space="preserve">at </w:t>
      </w:r>
      <w:r w:rsidRPr="00810E75">
        <w:rPr>
          <w:rFonts w:cs="Calibri"/>
          <w:iCs/>
          <w:color w:val="262626" w:themeColor="text1" w:themeTint="D9"/>
          <w:sz w:val="28"/>
          <w:szCs w:val="28"/>
        </w:rPr>
        <w:t xml:space="preserve">750 °C. </w:t>
      </w:r>
      <w:r w:rsidR="00D30576" w:rsidRPr="00810E75">
        <w:rPr>
          <w:rFonts w:cs="Calibri"/>
          <w:iCs/>
          <w:color w:val="262626" w:themeColor="text1" w:themeTint="D9"/>
          <w:sz w:val="28"/>
          <w:szCs w:val="28"/>
        </w:rPr>
        <w:t>With s</w:t>
      </w:r>
      <w:r w:rsidR="000905B8" w:rsidRPr="00810E75">
        <w:rPr>
          <w:rFonts w:cs="Calibri"/>
          <w:iCs/>
          <w:color w:val="262626" w:themeColor="text1" w:themeTint="D9"/>
          <w:sz w:val="28"/>
          <w:szCs w:val="28"/>
        </w:rPr>
        <w:t xml:space="preserve">team-methane reforming, methane reacts with steam </w:t>
      </w:r>
      <w:r w:rsidR="00D30576" w:rsidRPr="00810E75">
        <w:rPr>
          <w:rFonts w:cs="Calibri"/>
          <w:iCs/>
          <w:color w:val="262626" w:themeColor="text1" w:themeTint="D9"/>
          <w:sz w:val="28"/>
          <w:szCs w:val="28"/>
        </w:rPr>
        <w:t xml:space="preserve">at </w:t>
      </w:r>
      <w:r w:rsidR="007679C5" w:rsidRPr="00810E75">
        <w:rPr>
          <w:rFonts w:cs="Calibri"/>
          <w:iCs/>
          <w:color w:val="262626" w:themeColor="text1" w:themeTint="D9"/>
          <w:sz w:val="28"/>
          <w:szCs w:val="28"/>
        </w:rPr>
        <w:t>0.</w:t>
      </w:r>
      <w:r w:rsidR="000905B8" w:rsidRPr="00810E75">
        <w:rPr>
          <w:rFonts w:cs="Calibri"/>
          <w:iCs/>
          <w:color w:val="262626" w:themeColor="text1" w:themeTint="D9"/>
          <w:sz w:val="28"/>
          <w:szCs w:val="28"/>
        </w:rPr>
        <w:t>3-2</w:t>
      </w:r>
      <w:r w:rsidR="007679C5" w:rsidRPr="00810E75">
        <w:rPr>
          <w:rFonts w:cs="Calibri"/>
          <w:iCs/>
          <w:color w:val="262626" w:themeColor="text1" w:themeTint="D9"/>
          <w:sz w:val="28"/>
          <w:szCs w:val="28"/>
        </w:rPr>
        <w:t>.</w:t>
      </w:r>
      <w:r w:rsidR="000905B8" w:rsidRPr="00810E75">
        <w:rPr>
          <w:rFonts w:cs="Calibri"/>
          <w:iCs/>
          <w:color w:val="262626" w:themeColor="text1" w:themeTint="D9"/>
          <w:sz w:val="28"/>
          <w:szCs w:val="28"/>
        </w:rPr>
        <w:t xml:space="preserve">5 </w:t>
      </w:r>
      <w:r w:rsidR="007679C5" w:rsidRPr="00810E75">
        <w:rPr>
          <w:rFonts w:cs="Calibri"/>
          <w:iCs/>
          <w:color w:val="262626" w:themeColor="text1" w:themeTint="D9"/>
          <w:sz w:val="28"/>
          <w:szCs w:val="28"/>
        </w:rPr>
        <w:t>M</w:t>
      </w:r>
      <w:r w:rsidR="009F75F1" w:rsidRPr="00810E75">
        <w:rPr>
          <w:rFonts w:cs="Calibri"/>
          <w:iCs/>
          <w:color w:val="262626" w:themeColor="text1" w:themeTint="D9"/>
          <w:sz w:val="28"/>
          <w:szCs w:val="28"/>
        </w:rPr>
        <w:t>P</w:t>
      </w:r>
      <w:r w:rsidR="007679C5" w:rsidRPr="00810E75">
        <w:rPr>
          <w:rFonts w:cs="Calibri"/>
          <w:iCs/>
          <w:color w:val="262626" w:themeColor="text1" w:themeTint="D9"/>
          <w:sz w:val="28"/>
          <w:szCs w:val="28"/>
        </w:rPr>
        <w:t>a</w:t>
      </w:r>
      <w:r w:rsidR="009F75F1" w:rsidRPr="00810E75">
        <w:rPr>
          <w:rFonts w:cs="Calibri"/>
          <w:iCs/>
          <w:color w:val="262626" w:themeColor="text1" w:themeTint="D9"/>
          <w:sz w:val="28"/>
          <w:szCs w:val="28"/>
        </w:rPr>
        <w:t xml:space="preserve"> </w:t>
      </w:r>
      <w:r w:rsidR="000905B8" w:rsidRPr="00810E75">
        <w:rPr>
          <w:rFonts w:cs="Calibri"/>
          <w:iCs/>
          <w:color w:val="262626" w:themeColor="text1" w:themeTint="D9"/>
          <w:sz w:val="28"/>
          <w:szCs w:val="28"/>
        </w:rPr>
        <w:t>in the presence of a catal</w:t>
      </w:r>
      <w:r w:rsidR="00FF35D7" w:rsidRPr="00810E75">
        <w:rPr>
          <w:rFonts w:cs="Calibri"/>
          <w:iCs/>
          <w:color w:val="262626" w:themeColor="text1" w:themeTint="D9"/>
          <w:sz w:val="28"/>
          <w:szCs w:val="28"/>
        </w:rPr>
        <w:t>y</w:t>
      </w:r>
      <w:r w:rsidR="000905B8" w:rsidRPr="00810E75">
        <w:rPr>
          <w:rFonts w:cs="Calibri"/>
          <w:iCs/>
          <w:color w:val="262626" w:themeColor="text1" w:themeTint="D9"/>
          <w:sz w:val="28"/>
          <w:szCs w:val="28"/>
        </w:rPr>
        <w:t>st</w:t>
      </w:r>
      <w:r w:rsidR="00D30576" w:rsidRPr="00810E75">
        <w:rPr>
          <w:rFonts w:cs="Calibri"/>
          <w:iCs/>
          <w:color w:val="262626" w:themeColor="text1" w:themeTint="D9"/>
          <w:sz w:val="28"/>
          <w:szCs w:val="28"/>
        </w:rPr>
        <w:t xml:space="preserve"> </w:t>
      </w:r>
      <w:r w:rsidR="000905B8" w:rsidRPr="00810E75">
        <w:rPr>
          <w:rFonts w:cs="Calibri"/>
          <w:iCs/>
          <w:color w:val="262626" w:themeColor="text1" w:themeTint="D9"/>
          <w:sz w:val="28"/>
          <w:szCs w:val="28"/>
        </w:rPr>
        <w:t>to produce hydrogen,</w:t>
      </w:r>
      <w:r w:rsidR="00CD7651" w:rsidRPr="00810E75">
        <w:rPr>
          <w:rFonts w:cs="Calibri"/>
          <w:iCs/>
          <w:color w:val="262626" w:themeColor="text1" w:themeTint="D9"/>
          <w:sz w:val="28"/>
          <w:szCs w:val="28"/>
        </w:rPr>
        <w:t xml:space="preserve"> </w:t>
      </w:r>
      <w:r w:rsidR="00564DD9" w:rsidRPr="00810E75">
        <w:rPr>
          <w:rFonts w:cs="Calibri"/>
          <w:iCs/>
          <w:color w:val="262626" w:themeColor="text1" w:themeTint="D9"/>
          <w:sz w:val="28"/>
          <w:szCs w:val="28"/>
        </w:rPr>
        <w:t>carbon monoxide</w:t>
      </w:r>
      <w:r w:rsidRPr="00810E75">
        <w:rPr>
          <w:rFonts w:cs="Calibri"/>
          <w:iCs/>
          <w:color w:val="262626" w:themeColor="text1" w:themeTint="D9"/>
          <w:sz w:val="28"/>
          <w:szCs w:val="28"/>
        </w:rPr>
        <w:t xml:space="preserve"> </w:t>
      </w:r>
      <w:r w:rsidR="000905B8" w:rsidRPr="00810E75">
        <w:rPr>
          <w:rFonts w:cs="Calibri"/>
          <w:iCs/>
          <w:color w:val="262626" w:themeColor="text1" w:themeTint="D9"/>
          <w:sz w:val="28"/>
          <w:szCs w:val="28"/>
        </w:rPr>
        <w:t xml:space="preserve">and a </w:t>
      </w:r>
      <w:r w:rsidR="00AE535E" w:rsidRPr="00810E75">
        <w:rPr>
          <w:rFonts w:cs="Calibri"/>
          <w:iCs/>
          <w:color w:val="262626" w:themeColor="text1" w:themeTint="D9"/>
          <w:sz w:val="28"/>
          <w:szCs w:val="28"/>
        </w:rPr>
        <w:t>relatively</w:t>
      </w:r>
      <w:r w:rsidR="000905B8" w:rsidRPr="00810E75">
        <w:rPr>
          <w:rFonts w:cs="Calibri"/>
          <w:iCs/>
          <w:color w:val="262626" w:themeColor="text1" w:themeTint="D9"/>
          <w:sz w:val="28"/>
          <w:szCs w:val="28"/>
        </w:rPr>
        <w:t xml:space="preserve"> small amount of carbon dioxide. Steam reforming is endothermic. </w:t>
      </w:r>
      <w:r w:rsidR="000905B8" w:rsidRPr="00810E75">
        <w:rPr>
          <w:rStyle w:val="apple-converted-space"/>
          <w:rFonts w:ascii="Calibri" w:hAnsi="Calibri" w:cs="Calibri"/>
          <w:color w:val="262626" w:themeColor="text1" w:themeTint="D9"/>
          <w:sz w:val="28"/>
          <w:szCs w:val="28"/>
        </w:rPr>
        <w:t>The production of electricity, water vapour and heat by using natural gas as the fuel is given in</w:t>
      </w:r>
      <w:r w:rsidR="00886B09" w:rsidRPr="00810E75">
        <w:rPr>
          <w:rStyle w:val="apple-converted-space"/>
          <w:rFonts w:ascii="Calibri" w:hAnsi="Calibri" w:cs="Calibri"/>
          <w:color w:val="262626" w:themeColor="text1" w:themeTint="D9"/>
          <w:sz w:val="28"/>
          <w:szCs w:val="28"/>
        </w:rPr>
        <w:t xml:space="preserve"> Fig.</w:t>
      </w:r>
      <w:r w:rsidR="00671FB7" w:rsidRPr="00810E75">
        <w:rPr>
          <w:rStyle w:val="apple-converted-space"/>
          <w:rFonts w:ascii="Calibri" w:hAnsi="Calibri" w:cs="Calibri"/>
          <w:color w:val="262626" w:themeColor="text1" w:themeTint="D9"/>
          <w:sz w:val="28"/>
          <w:szCs w:val="28"/>
        </w:rPr>
        <w:t xml:space="preserve"> </w:t>
      </w:r>
      <w:r w:rsidR="00886B09" w:rsidRPr="00810E75">
        <w:rPr>
          <w:rFonts w:cs="Calibri"/>
          <w:color w:val="262626" w:themeColor="text1" w:themeTint="D9"/>
          <w:sz w:val="28"/>
          <w:szCs w:val="28"/>
        </w:rPr>
        <w:t>3.9</w:t>
      </w:r>
      <w:r w:rsidR="000905B8" w:rsidRPr="00810E75">
        <w:rPr>
          <w:rFonts w:cs="Calibri"/>
          <w:color w:val="262626" w:themeColor="text1" w:themeTint="D9"/>
          <w:sz w:val="28"/>
          <w:szCs w:val="28"/>
        </w:rPr>
        <w:t>.3d.</w:t>
      </w:r>
      <w:r w:rsidR="00CD7651" w:rsidRPr="00810E75">
        <w:rPr>
          <w:rStyle w:val="apple-converted-space"/>
          <w:rFonts w:ascii="Calibri" w:hAnsi="Calibri" w:cs="Calibri"/>
          <w:color w:val="262626" w:themeColor="text1" w:themeTint="D9"/>
          <w:sz w:val="28"/>
          <w:szCs w:val="28"/>
        </w:rPr>
        <w:t xml:space="preserve"> </w:t>
      </w:r>
    </w:p>
    <w:p w14:paraId="2D5EF410" w14:textId="130204C8" w:rsidR="00564DD9" w:rsidRPr="00810E75" w:rsidRDefault="00701EAF" w:rsidP="00564DD9">
      <w:pPr>
        <w:autoSpaceDE w:val="0"/>
        <w:autoSpaceDN w:val="0"/>
        <w:adjustRightInd w:val="0"/>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object w:dxaOrig="9439" w:dyaOrig="3656" w14:anchorId="5825C0AA">
          <v:shape id="_x0000_i1076" type="#_x0000_t75" style="width:417.75pt;height:158.25pt" o:ole="">
            <v:imagedata r:id="rId200" o:title=""/>
          </v:shape>
          <o:OLEObject Type="Embed" ProgID="Visio.Drawing.11" ShapeID="_x0000_i1076" DrawAspect="Content" ObjectID="_1821517023" r:id="rId201"/>
        </w:object>
      </w:r>
    </w:p>
    <w:p w14:paraId="2EC5CEF9" w14:textId="77777777" w:rsidR="00564DD9" w:rsidRPr="00810E75" w:rsidRDefault="00564DD9" w:rsidP="00564DD9">
      <w:pPr>
        <w:autoSpaceDE w:val="0"/>
        <w:autoSpaceDN w:val="0"/>
        <w:adjustRightInd w:val="0"/>
        <w:spacing w:line="36" w:lineRule="atLeast"/>
        <w:jc w:val="center"/>
        <w:rPr>
          <w:rFonts w:cs="Calibri"/>
          <w:i/>
          <w:color w:val="262626" w:themeColor="text1" w:themeTint="D9"/>
          <w:sz w:val="28"/>
          <w:szCs w:val="28"/>
        </w:rPr>
      </w:pPr>
    </w:p>
    <w:p w14:paraId="5A4B9BBF" w14:textId="77777777" w:rsidR="00C02B13" w:rsidRPr="00810E75" w:rsidRDefault="009B4AB8" w:rsidP="00564DD9">
      <w:pPr>
        <w:autoSpaceDE w:val="0"/>
        <w:autoSpaceDN w:val="0"/>
        <w:adjustRightInd w:val="0"/>
        <w:spacing w:line="36" w:lineRule="atLeast"/>
        <w:jc w:val="center"/>
        <w:rPr>
          <w:rFonts w:eastAsiaTheme="minorHAnsi" w:cs="Calibri"/>
          <w:i/>
          <w:iCs/>
          <w:color w:val="262626" w:themeColor="text1" w:themeTint="D9"/>
          <w:sz w:val="26"/>
          <w:szCs w:val="26"/>
          <w:lang w:eastAsia="en-US"/>
        </w:rPr>
      </w:pPr>
      <w:r w:rsidRPr="00810E75">
        <w:rPr>
          <w:rFonts w:cs="Calibri"/>
          <w:i/>
          <w:color w:val="262626" w:themeColor="text1" w:themeTint="D9"/>
          <w:sz w:val="26"/>
          <w:szCs w:val="26"/>
        </w:rPr>
        <w:t xml:space="preserve"> </w:t>
      </w:r>
      <w:r w:rsidR="00886B09" w:rsidRPr="00810E75">
        <w:rPr>
          <w:rFonts w:cs="Calibri"/>
          <w:i/>
          <w:color w:val="262626" w:themeColor="text1" w:themeTint="D9"/>
          <w:sz w:val="26"/>
          <w:szCs w:val="26"/>
        </w:rPr>
        <w:t>Fig. 3.9</w:t>
      </w:r>
      <w:r w:rsidR="00564DD9" w:rsidRPr="00810E75">
        <w:rPr>
          <w:rFonts w:cs="Calibri"/>
          <w:i/>
          <w:color w:val="262626" w:themeColor="text1" w:themeTint="D9"/>
          <w:sz w:val="26"/>
          <w:szCs w:val="26"/>
        </w:rPr>
        <w:t>.3d:</w:t>
      </w:r>
      <w:r w:rsidR="00A4095B" w:rsidRPr="00810E75">
        <w:rPr>
          <w:rFonts w:cs="Calibri"/>
          <w:i/>
          <w:color w:val="262626" w:themeColor="text1" w:themeTint="D9"/>
          <w:sz w:val="26"/>
          <w:szCs w:val="26"/>
        </w:rPr>
        <w:t xml:space="preserve"> P</w:t>
      </w:r>
      <w:r w:rsidR="00A4095B" w:rsidRPr="00810E75">
        <w:rPr>
          <w:rFonts w:eastAsiaTheme="minorHAnsi" w:cs="Calibri"/>
          <w:i/>
          <w:iCs/>
          <w:color w:val="262626" w:themeColor="text1" w:themeTint="D9"/>
          <w:sz w:val="26"/>
          <w:szCs w:val="26"/>
          <w:lang w:eastAsia="en-US"/>
        </w:rPr>
        <w:t>re-</w:t>
      </w:r>
      <w:r w:rsidR="00BF60FB" w:rsidRPr="00810E75">
        <w:rPr>
          <w:rFonts w:eastAsiaTheme="minorHAnsi" w:cs="Calibri"/>
          <w:i/>
          <w:iCs/>
          <w:color w:val="262626" w:themeColor="text1" w:themeTint="D9"/>
          <w:sz w:val="26"/>
          <w:szCs w:val="26"/>
          <w:lang w:eastAsia="en-US"/>
        </w:rPr>
        <w:t>reforming</w:t>
      </w:r>
      <w:r w:rsidR="00120BD6" w:rsidRPr="00810E75">
        <w:rPr>
          <w:rFonts w:eastAsiaTheme="minorHAnsi" w:cs="Calibri"/>
          <w:i/>
          <w:iCs/>
          <w:color w:val="262626" w:themeColor="text1" w:themeTint="D9"/>
          <w:sz w:val="26"/>
          <w:szCs w:val="26"/>
          <w:lang w:eastAsia="en-US"/>
        </w:rPr>
        <w:t xml:space="preserve"> </w:t>
      </w:r>
      <w:r w:rsidR="00A4095B" w:rsidRPr="00810E75">
        <w:rPr>
          <w:rFonts w:eastAsiaTheme="minorHAnsi" w:cs="Calibri"/>
          <w:i/>
          <w:iCs/>
          <w:color w:val="262626" w:themeColor="text1" w:themeTint="D9"/>
          <w:sz w:val="26"/>
          <w:szCs w:val="26"/>
          <w:lang w:eastAsia="en-US"/>
        </w:rPr>
        <w:t>of natural gas into methane</w:t>
      </w:r>
      <w:r w:rsidR="00BB671C" w:rsidRPr="00810E75">
        <w:rPr>
          <w:rFonts w:eastAsiaTheme="minorHAnsi" w:cs="Calibri"/>
          <w:i/>
          <w:iCs/>
          <w:color w:val="262626" w:themeColor="text1" w:themeTint="D9"/>
          <w:sz w:val="26"/>
          <w:szCs w:val="26"/>
          <w:lang w:eastAsia="en-US"/>
        </w:rPr>
        <w:t xml:space="preserve"> </w:t>
      </w:r>
      <w:r w:rsidR="00A4095B" w:rsidRPr="00810E75">
        <w:rPr>
          <w:rFonts w:eastAsiaTheme="minorHAnsi" w:cs="Calibri"/>
          <w:i/>
          <w:iCs/>
          <w:color w:val="262626" w:themeColor="text1" w:themeTint="D9"/>
          <w:sz w:val="26"/>
          <w:szCs w:val="26"/>
          <w:lang w:eastAsia="en-US"/>
        </w:rPr>
        <w:t>and</w:t>
      </w:r>
      <w:r w:rsidR="00C02B13" w:rsidRPr="00810E75">
        <w:rPr>
          <w:rFonts w:eastAsiaTheme="minorHAnsi" w:cs="Calibri"/>
          <w:i/>
          <w:iCs/>
          <w:color w:val="262626" w:themeColor="text1" w:themeTint="D9"/>
          <w:sz w:val="26"/>
          <w:szCs w:val="26"/>
          <w:lang w:eastAsia="en-US"/>
        </w:rPr>
        <w:t xml:space="preserve"> </w:t>
      </w:r>
      <w:r w:rsidR="00A4095B" w:rsidRPr="00810E75">
        <w:rPr>
          <w:rFonts w:eastAsiaTheme="minorHAnsi" w:cs="Calibri"/>
          <w:i/>
          <w:iCs/>
          <w:color w:val="262626" w:themeColor="text1" w:themeTint="D9"/>
          <w:sz w:val="26"/>
          <w:szCs w:val="26"/>
          <w:lang w:eastAsia="en-US"/>
        </w:rPr>
        <w:t>internal</w:t>
      </w:r>
    </w:p>
    <w:p w14:paraId="1C411492" w14:textId="21A2C861" w:rsidR="00A4095B" w:rsidRPr="00810E75" w:rsidRDefault="00A4095B" w:rsidP="00564DD9">
      <w:pPr>
        <w:autoSpaceDE w:val="0"/>
        <w:autoSpaceDN w:val="0"/>
        <w:adjustRightInd w:val="0"/>
        <w:spacing w:line="36" w:lineRule="atLeast"/>
        <w:jc w:val="center"/>
        <w:rPr>
          <w:rFonts w:eastAsiaTheme="minorHAnsi" w:cs="Calibri"/>
          <w:i/>
          <w:iCs/>
          <w:color w:val="262626" w:themeColor="text1" w:themeTint="D9"/>
          <w:sz w:val="26"/>
          <w:szCs w:val="26"/>
          <w:lang w:eastAsia="en-US"/>
        </w:rPr>
      </w:pPr>
      <w:r w:rsidRPr="00810E75">
        <w:rPr>
          <w:rFonts w:eastAsiaTheme="minorHAnsi" w:cs="Calibri"/>
          <w:i/>
          <w:iCs/>
          <w:color w:val="262626" w:themeColor="text1" w:themeTint="D9"/>
          <w:sz w:val="26"/>
          <w:szCs w:val="26"/>
          <w:lang w:eastAsia="en-US"/>
        </w:rPr>
        <w:t xml:space="preserve">reforming of </w:t>
      </w:r>
      <w:r w:rsidR="00BB671C" w:rsidRPr="00810E75">
        <w:rPr>
          <w:rFonts w:eastAsiaTheme="minorHAnsi" w:cs="Calibri"/>
          <w:i/>
          <w:iCs/>
          <w:color w:val="262626" w:themeColor="text1" w:themeTint="D9"/>
          <w:sz w:val="26"/>
          <w:szCs w:val="26"/>
          <w:lang w:eastAsia="en-US"/>
        </w:rPr>
        <w:t xml:space="preserve">the </w:t>
      </w:r>
      <w:r w:rsidRPr="00810E75">
        <w:rPr>
          <w:rFonts w:eastAsiaTheme="minorHAnsi" w:cs="Calibri"/>
          <w:i/>
          <w:iCs/>
          <w:color w:val="262626" w:themeColor="text1" w:themeTint="D9"/>
          <w:sz w:val="26"/>
          <w:szCs w:val="26"/>
          <w:lang w:eastAsia="en-US"/>
        </w:rPr>
        <w:t xml:space="preserve">methane into </w:t>
      </w:r>
      <w:r w:rsidR="000905B8" w:rsidRPr="00810E75">
        <w:rPr>
          <w:rFonts w:eastAsiaTheme="minorHAnsi" w:cs="Calibri"/>
          <w:i/>
          <w:iCs/>
          <w:color w:val="262626" w:themeColor="text1" w:themeTint="D9"/>
          <w:sz w:val="26"/>
          <w:szCs w:val="26"/>
          <w:lang w:eastAsia="en-US"/>
        </w:rPr>
        <w:t>hydrogen and carbon monoxide</w:t>
      </w:r>
    </w:p>
    <w:p w14:paraId="7DC329A7" w14:textId="0A37AC90" w:rsidR="00A4095B" w:rsidRPr="00810E75" w:rsidRDefault="00A4095B" w:rsidP="00564DD9">
      <w:pPr>
        <w:autoSpaceDE w:val="0"/>
        <w:autoSpaceDN w:val="0"/>
        <w:adjustRightInd w:val="0"/>
        <w:spacing w:line="36" w:lineRule="atLeast"/>
        <w:jc w:val="center"/>
        <w:rPr>
          <w:rFonts w:cs="Calibri"/>
          <w:i/>
          <w:color w:val="262626" w:themeColor="text1" w:themeTint="D9"/>
          <w:sz w:val="26"/>
          <w:szCs w:val="26"/>
        </w:rPr>
      </w:pPr>
      <w:r w:rsidRPr="00810E75">
        <w:rPr>
          <w:rFonts w:eastAsiaTheme="minorHAnsi" w:cs="Calibri"/>
          <w:i/>
          <w:iCs/>
          <w:color w:val="262626" w:themeColor="text1" w:themeTint="D9"/>
          <w:sz w:val="26"/>
          <w:szCs w:val="26"/>
          <w:lang w:eastAsia="en-US"/>
        </w:rPr>
        <w:t xml:space="preserve">to produce electricity, water vapour, </w:t>
      </w:r>
      <w:r w:rsidR="00AE535E" w:rsidRPr="00810E75">
        <w:rPr>
          <w:rFonts w:eastAsiaTheme="minorHAnsi" w:cs="Calibri"/>
          <w:i/>
          <w:iCs/>
          <w:color w:val="262626" w:themeColor="text1" w:themeTint="D9"/>
          <w:sz w:val="26"/>
          <w:szCs w:val="26"/>
          <w:lang w:eastAsia="en-US"/>
        </w:rPr>
        <w:t>heat,</w:t>
      </w:r>
      <w:r w:rsidRPr="00810E75">
        <w:rPr>
          <w:rFonts w:eastAsiaTheme="minorHAnsi" w:cs="Calibri"/>
          <w:i/>
          <w:iCs/>
          <w:color w:val="262626" w:themeColor="text1" w:themeTint="D9"/>
          <w:sz w:val="26"/>
          <w:szCs w:val="26"/>
          <w:lang w:eastAsia="en-US"/>
        </w:rPr>
        <w:t xml:space="preserve"> and carbon dioxide</w:t>
      </w:r>
      <w:r w:rsidR="000905B8" w:rsidRPr="00810E75">
        <w:rPr>
          <w:rFonts w:cs="Calibri"/>
          <w:i/>
          <w:color w:val="262626" w:themeColor="text1" w:themeTint="D9"/>
          <w:sz w:val="26"/>
          <w:szCs w:val="26"/>
        </w:rPr>
        <w:t xml:space="preserve">. </w:t>
      </w:r>
    </w:p>
    <w:p w14:paraId="4243ADF9" w14:textId="2A7FA3FF" w:rsidR="00564DD9" w:rsidRPr="00810E75" w:rsidRDefault="00564DD9" w:rsidP="00564DD9">
      <w:pPr>
        <w:autoSpaceDE w:val="0"/>
        <w:autoSpaceDN w:val="0"/>
        <w:adjustRightInd w:val="0"/>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(BlueGen: Ceramic fuel cells Limited 2010).</w:t>
      </w:r>
    </w:p>
    <w:p w14:paraId="16003767" w14:textId="74096E54" w:rsidR="004B5025" w:rsidRPr="00810E75" w:rsidRDefault="004B5025" w:rsidP="004B5025">
      <w:pPr>
        <w:spacing w:line="36" w:lineRule="atLeast"/>
        <w:rPr>
          <w:rStyle w:val="apple-converted-space"/>
          <w:rFonts w:ascii="Calibri" w:hAnsi="Calibri" w:cs="Calibri"/>
          <w:color w:val="262626" w:themeColor="text1" w:themeTint="D9"/>
          <w:sz w:val="28"/>
          <w:szCs w:val="28"/>
        </w:rPr>
      </w:pPr>
      <w:r w:rsidRPr="00810E75">
        <w:rPr>
          <w:rStyle w:val="apple-converted-space"/>
          <w:rFonts w:ascii="Calibri" w:hAnsi="Calibri" w:cs="Calibri"/>
          <w:color w:val="262626" w:themeColor="text1" w:themeTint="D9"/>
          <w:sz w:val="28"/>
          <w:szCs w:val="28"/>
        </w:rPr>
        <w:t xml:space="preserve">The SOFC </w:t>
      </w:r>
      <w:r w:rsidR="00AE535E" w:rsidRPr="00810E75">
        <w:rPr>
          <w:rStyle w:val="apple-converted-space"/>
          <w:rFonts w:ascii="Calibri" w:hAnsi="Calibri" w:cs="Calibri"/>
          <w:color w:val="262626" w:themeColor="text1" w:themeTint="D9"/>
          <w:sz w:val="28"/>
          <w:szCs w:val="28"/>
        </w:rPr>
        <w:t>is</w:t>
      </w:r>
      <w:r w:rsidRPr="00810E75">
        <w:rPr>
          <w:rStyle w:val="apple-converted-space"/>
          <w:rFonts w:ascii="Calibri" w:hAnsi="Calibri" w:cs="Calibri"/>
          <w:color w:val="262626" w:themeColor="text1" w:themeTint="D9"/>
          <w:sz w:val="28"/>
          <w:szCs w:val="28"/>
        </w:rPr>
        <w:t xml:space="preserve"> an oxygen concentration cell and the electromotive force (EMF) or reversible (thermodynamic) voltage </w:t>
      </w:r>
      <w:r w:rsidRPr="00810E75">
        <w:rPr>
          <w:rStyle w:val="apple-converted-space"/>
          <w:rFonts w:ascii="Calibri" w:hAnsi="Calibri" w:cs="Calibri"/>
          <w:i/>
          <w:iCs/>
          <w:color w:val="262626" w:themeColor="text1" w:themeTint="D9"/>
          <w:sz w:val="28"/>
          <w:szCs w:val="28"/>
        </w:rPr>
        <w:t>Eᵣ</w:t>
      </w:r>
      <w:r w:rsidRPr="00810E75">
        <w:rPr>
          <w:rStyle w:val="apple-converted-space"/>
          <w:rFonts w:ascii="Calibri" w:hAnsi="Calibri" w:cs="Calibri"/>
          <w:color w:val="262626" w:themeColor="text1" w:themeTint="D9"/>
          <w:sz w:val="28"/>
          <w:szCs w:val="28"/>
        </w:rPr>
        <w:t>, is given by the Nernst equation:</w:t>
      </w:r>
    </w:p>
    <w:p w14:paraId="28DA7125" w14:textId="77777777" w:rsidR="00AE535E" w:rsidRPr="00810E75" w:rsidRDefault="00AE535E" w:rsidP="004B5025">
      <w:pPr>
        <w:spacing w:line="36" w:lineRule="atLeast"/>
        <w:rPr>
          <w:rStyle w:val="apple-converted-space"/>
          <w:rFonts w:ascii="Calibri" w:hAnsi="Calibri" w:cs="Calibri"/>
          <w:color w:val="262626" w:themeColor="text1" w:themeTint="D9"/>
          <w:sz w:val="28"/>
          <w:szCs w:val="28"/>
        </w:rPr>
      </w:pPr>
    </w:p>
    <w:p w14:paraId="215A30B4" w14:textId="77777777" w:rsidR="004B5025" w:rsidRPr="00810E75" w:rsidRDefault="00000000" w:rsidP="004B5025">
      <w:pPr>
        <w:spacing w:line="36" w:lineRule="atLeast"/>
        <w:jc w:val="center"/>
        <w:rPr>
          <w:rStyle w:val="apple-converted-space"/>
          <w:rFonts w:ascii="Calibri" w:hAnsi="Calibri" w:cs="Calibri"/>
          <w:color w:val="262626" w:themeColor="text1" w:themeTint="D9"/>
          <w:sz w:val="26"/>
          <w:szCs w:val="26"/>
        </w:rPr>
      </w:pPr>
      <m:oMathPara>
        <m:oMath>
          <m:sSub>
            <m:sSubPr>
              <m:ctrlPr>
                <w:rPr>
                  <w:rStyle w:val="apple-converted-space"/>
                  <w:rFonts w:ascii="Cambria Math" w:hAnsi="Cambria Math" w:cs="Calibri"/>
                  <w:i/>
                  <w:color w:val="262626" w:themeColor="text1" w:themeTint="D9"/>
                  <w:sz w:val="26"/>
                  <w:szCs w:val="26"/>
                </w:rPr>
              </m:ctrlPr>
            </m:sSubPr>
            <m:e>
              <m:r>
                <w:rPr>
                  <w:rStyle w:val="apple-converted-space"/>
                  <w:rFonts w:ascii="Cambria Math" w:hAnsi="Cambria Math" w:cs="Calibri"/>
                  <w:color w:val="262626" w:themeColor="text1" w:themeTint="D9"/>
                  <w:sz w:val="26"/>
                  <w:szCs w:val="26"/>
                </w:rPr>
                <m:t>E</m:t>
              </m:r>
            </m:e>
            <m:sub>
              <m:r>
                <w:rPr>
                  <w:rStyle w:val="apple-converted-space"/>
                  <w:rFonts w:ascii="Cambria Math" w:hAnsi="Cambria Math" w:cs="Calibri"/>
                  <w:color w:val="262626" w:themeColor="text1" w:themeTint="D9"/>
                  <w:sz w:val="26"/>
                  <w:szCs w:val="26"/>
                </w:rPr>
                <m:t>r</m:t>
              </m:r>
            </m:sub>
          </m:sSub>
          <m:r>
            <w:rPr>
              <w:rStyle w:val="apple-converted-space"/>
              <w:rFonts w:ascii="Cambria Math" w:hAnsi="Cambria Math" w:cs="Calibri"/>
              <w:color w:val="262626" w:themeColor="text1" w:themeTint="D9"/>
              <w:sz w:val="26"/>
              <w:szCs w:val="26"/>
            </w:rPr>
            <m:t>=</m:t>
          </m:r>
          <m:f>
            <m:fPr>
              <m:ctrlPr>
                <w:rPr>
                  <w:rStyle w:val="apple-converted-space"/>
                  <w:rFonts w:ascii="Cambria Math" w:hAnsi="Cambria Math" w:cs="Calibri"/>
                  <w:color w:val="262626" w:themeColor="text1" w:themeTint="D9"/>
                  <w:sz w:val="26"/>
                  <w:szCs w:val="26"/>
                </w:rPr>
              </m:ctrlPr>
            </m:fPr>
            <m:num>
              <m:r>
                <w:rPr>
                  <w:rStyle w:val="apple-converted-space"/>
                  <w:rFonts w:ascii="Cambria Math" w:hAnsi="Cambria Math" w:cs="Calibri"/>
                  <w:color w:val="262626" w:themeColor="text1" w:themeTint="D9"/>
                  <w:sz w:val="26"/>
                  <w:szCs w:val="26"/>
                </w:rPr>
                <m:t>RT</m:t>
              </m:r>
            </m:num>
            <m:den>
              <m:r>
                <w:rPr>
                  <w:rStyle w:val="apple-converted-space"/>
                  <w:rFonts w:ascii="Cambria Math" w:hAnsi="Cambria Math" w:cs="Calibri"/>
                  <w:color w:val="262626" w:themeColor="text1" w:themeTint="D9"/>
                  <w:sz w:val="26"/>
                  <w:szCs w:val="26"/>
                </w:rPr>
                <m:t>4F</m:t>
              </m:r>
            </m:den>
          </m:f>
          <m:r>
            <w:rPr>
              <w:rStyle w:val="apple-converted-space"/>
              <w:rFonts w:ascii="Cambria Math" w:hAnsi="Cambria Math" w:cs="Calibri"/>
              <w:color w:val="262626" w:themeColor="text1" w:themeTint="D9"/>
              <w:sz w:val="26"/>
              <w:szCs w:val="26"/>
            </w:rPr>
            <m:t>ln</m:t>
          </m:r>
          <m:f>
            <m:fPr>
              <m:ctrlPr>
                <w:rPr>
                  <w:rStyle w:val="apple-converted-space"/>
                  <w:rFonts w:ascii="Cambria Math" w:hAnsi="Cambria Math" w:cs="Calibri"/>
                  <w:color w:val="262626" w:themeColor="text1" w:themeTint="D9"/>
                  <w:sz w:val="26"/>
                  <w:szCs w:val="26"/>
                </w:rPr>
              </m:ctrlPr>
            </m:fPr>
            <m:num>
              <m:r>
                <w:rPr>
                  <w:rStyle w:val="apple-converted-space"/>
                  <w:rFonts w:ascii="Cambria Math" w:hAnsi="Cambria Math" w:cs="Calibri"/>
                  <w:color w:val="262626" w:themeColor="text1" w:themeTint="D9"/>
                  <w:sz w:val="26"/>
                  <w:szCs w:val="26"/>
                </w:rPr>
                <m:t>p</m:t>
              </m:r>
              <m:sSub>
                <m:sSubPr>
                  <m:ctrlPr>
                    <w:rPr>
                      <w:rStyle w:val="apple-converted-space"/>
                      <w:rFonts w:ascii="Cambria Math" w:hAnsi="Cambria Math" w:cs="Calibri"/>
                      <w:i/>
                      <w:color w:val="262626" w:themeColor="text1" w:themeTint="D9"/>
                      <w:sz w:val="26"/>
                      <w:szCs w:val="26"/>
                    </w:rPr>
                  </m:ctrlPr>
                </m:sSubPr>
                <m:e>
                  <m:r>
                    <w:rPr>
                      <w:rStyle w:val="apple-converted-space"/>
                      <w:rFonts w:ascii="Cambria Math" w:hAnsi="Cambria Math" w:cs="Calibri"/>
                      <w:color w:val="262626" w:themeColor="text1" w:themeTint="D9"/>
                      <w:sz w:val="26"/>
                      <w:szCs w:val="26"/>
                    </w:rPr>
                    <m:t>O</m:t>
                  </m:r>
                </m:e>
                <m:sub>
                  <m:r>
                    <w:rPr>
                      <w:rStyle w:val="apple-converted-space"/>
                      <w:rFonts w:ascii="Cambria Math" w:hAnsi="Cambria Math" w:cs="Calibri"/>
                      <w:color w:val="262626" w:themeColor="text1" w:themeTint="D9"/>
                      <w:sz w:val="26"/>
                      <w:szCs w:val="26"/>
                    </w:rPr>
                    <m:t>2c</m:t>
                  </m:r>
                </m:sub>
              </m:sSub>
            </m:num>
            <m:den>
              <m:r>
                <w:rPr>
                  <w:rStyle w:val="apple-converted-space"/>
                  <w:rFonts w:ascii="Cambria Math" w:hAnsi="Cambria Math" w:cs="Calibri"/>
                  <w:color w:val="262626" w:themeColor="text1" w:themeTint="D9"/>
                  <w:sz w:val="26"/>
                  <w:szCs w:val="26"/>
                </w:rPr>
                <m:t>p</m:t>
              </m:r>
              <m:sSub>
                <m:sSubPr>
                  <m:ctrlPr>
                    <w:rPr>
                      <w:rStyle w:val="apple-converted-space"/>
                      <w:rFonts w:ascii="Cambria Math" w:hAnsi="Cambria Math" w:cs="Calibri"/>
                      <w:i/>
                      <w:color w:val="262626" w:themeColor="text1" w:themeTint="D9"/>
                      <w:sz w:val="26"/>
                      <w:szCs w:val="26"/>
                    </w:rPr>
                  </m:ctrlPr>
                </m:sSubPr>
                <m:e>
                  <m:r>
                    <w:rPr>
                      <w:rStyle w:val="apple-converted-space"/>
                      <w:rFonts w:ascii="Cambria Math" w:hAnsi="Cambria Math" w:cs="Calibri"/>
                      <w:color w:val="262626" w:themeColor="text1" w:themeTint="D9"/>
                      <w:sz w:val="26"/>
                      <w:szCs w:val="26"/>
                    </w:rPr>
                    <m:t>O</m:t>
                  </m:r>
                </m:e>
                <m:sub>
                  <m:r>
                    <w:rPr>
                      <w:rStyle w:val="apple-converted-space"/>
                      <w:rFonts w:ascii="Cambria Math" w:hAnsi="Cambria Math" w:cs="Calibri"/>
                      <w:color w:val="262626" w:themeColor="text1" w:themeTint="D9"/>
                      <w:sz w:val="26"/>
                      <w:szCs w:val="26"/>
                    </w:rPr>
                    <m:t>2a</m:t>
                  </m:r>
                </m:sub>
              </m:sSub>
            </m:den>
          </m:f>
        </m:oMath>
      </m:oMathPara>
    </w:p>
    <w:p w14:paraId="1C0B2B68" w14:textId="77777777" w:rsidR="004B5025" w:rsidRPr="00810E75" w:rsidRDefault="004B5025" w:rsidP="004B5025">
      <w:pPr>
        <w:spacing w:line="36" w:lineRule="atLeast"/>
        <w:rPr>
          <w:rStyle w:val="apple-converted-space"/>
          <w:rFonts w:ascii="Calibri" w:hAnsi="Calibri" w:cs="Calibri"/>
          <w:color w:val="262626" w:themeColor="text1" w:themeTint="D9"/>
          <w:sz w:val="28"/>
          <w:szCs w:val="28"/>
        </w:rPr>
      </w:pPr>
    </w:p>
    <w:p w14:paraId="6928FE42" w14:textId="73B6C237" w:rsidR="004B5025" w:rsidRPr="00810E75" w:rsidRDefault="004B5025" w:rsidP="004B5025">
      <w:pPr>
        <w:spacing w:line="36" w:lineRule="atLeast"/>
        <w:rPr>
          <w:rFonts w:cs="Calibri"/>
          <w:bCs/>
          <w:color w:val="262626" w:themeColor="text1" w:themeTint="D9"/>
          <w:sz w:val="28"/>
          <w:szCs w:val="28"/>
        </w:rPr>
      </w:pPr>
      <w:r w:rsidRPr="00810E75">
        <w:rPr>
          <w:rStyle w:val="apple-converted-space"/>
          <w:rFonts w:ascii="Calibri" w:hAnsi="Calibri" w:cs="Calibri"/>
          <w:color w:val="262626" w:themeColor="text1" w:themeTint="D9"/>
          <w:sz w:val="28"/>
          <w:szCs w:val="28"/>
        </w:rPr>
        <w:t xml:space="preserve">where </w:t>
      </w:r>
      <w:r w:rsidRPr="00810E75">
        <w:rPr>
          <w:rStyle w:val="apple-converted-space"/>
          <w:rFonts w:ascii="Calibri" w:hAnsi="Calibri" w:cs="Calibri"/>
          <w:i/>
          <w:iCs/>
          <w:color w:val="262626" w:themeColor="text1" w:themeTint="D9"/>
          <w:sz w:val="28"/>
          <w:szCs w:val="28"/>
        </w:rPr>
        <w:t>R</w:t>
      </w:r>
      <w:r w:rsidRPr="00810E75">
        <w:rPr>
          <w:rStyle w:val="apple-converted-space"/>
          <w:rFonts w:ascii="Calibri" w:hAnsi="Calibri" w:cs="Calibri"/>
          <w:color w:val="262626" w:themeColor="text1" w:themeTint="D9"/>
          <w:sz w:val="28"/>
          <w:szCs w:val="28"/>
        </w:rPr>
        <w:t xml:space="preserve"> is the gas constant, </w:t>
      </w:r>
      <w:r w:rsidRPr="00810E75">
        <w:rPr>
          <w:rStyle w:val="apple-converted-space"/>
          <w:rFonts w:ascii="Calibri" w:hAnsi="Calibri" w:cs="Calibri"/>
          <w:i/>
          <w:iCs/>
          <w:color w:val="262626" w:themeColor="text1" w:themeTint="D9"/>
          <w:sz w:val="28"/>
          <w:szCs w:val="28"/>
        </w:rPr>
        <w:t>T</w:t>
      </w:r>
      <w:r w:rsidRPr="00810E75">
        <w:rPr>
          <w:rStyle w:val="apple-converted-space"/>
          <w:rFonts w:ascii="Calibri" w:hAnsi="Calibri" w:cs="Calibri"/>
          <w:color w:val="262626" w:themeColor="text1" w:themeTint="D9"/>
          <w:sz w:val="28"/>
          <w:szCs w:val="28"/>
        </w:rPr>
        <w:t xml:space="preserve"> the temperature, </w:t>
      </w:r>
      <w:r w:rsidRPr="00810E75">
        <w:rPr>
          <w:rStyle w:val="apple-converted-space"/>
          <w:rFonts w:ascii="Calibri" w:hAnsi="Calibri" w:cs="Calibri"/>
          <w:i/>
          <w:iCs/>
          <w:color w:val="262626" w:themeColor="text1" w:themeTint="D9"/>
          <w:sz w:val="28"/>
          <w:szCs w:val="28"/>
        </w:rPr>
        <w:t>F</w:t>
      </w:r>
      <w:r w:rsidRPr="00810E75">
        <w:rPr>
          <w:rStyle w:val="apple-converted-space"/>
          <w:rFonts w:ascii="Calibri" w:hAnsi="Calibri" w:cs="Calibri"/>
          <w:color w:val="262626" w:themeColor="text1" w:themeTint="D9"/>
          <w:sz w:val="28"/>
          <w:szCs w:val="28"/>
        </w:rPr>
        <w:t xml:space="preserve"> the Faraday constant and </w:t>
      </w:r>
      <w:r w:rsidRPr="00810E75">
        <w:rPr>
          <w:rStyle w:val="apple-converted-space"/>
          <w:rFonts w:ascii="Calibri" w:hAnsi="Calibri" w:cs="Calibri"/>
          <w:i/>
          <w:iCs/>
          <w:color w:val="262626" w:themeColor="text1" w:themeTint="D9"/>
          <w:sz w:val="28"/>
          <w:szCs w:val="28"/>
        </w:rPr>
        <w:t>pO</w:t>
      </w:r>
      <w:r w:rsidRPr="00810E75">
        <w:rPr>
          <w:rStyle w:val="apple-converted-space"/>
          <w:rFonts w:ascii="Calibri" w:hAnsi="Calibri" w:cs="Calibri"/>
          <w:i/>
          <w:iCs/>
          <w:color w:val="262626" w:themeColor="text1" w:themeTint="D9"/>
          <w:sz w:val="28"/>
          <w:szCs w:val="28"/>
          <w:vertAlign w:val="subscript"/>
        </w:rPr>
        <w:t>2</w:t>
      </w:r>
      <w:r w:rsidRPr="00810E75">
        <w:rPr>
          <w:rStyle w:val="apple-converted-space"/>
          <w:rFonts w:ascii="Calibri" w:hAnsi="Calibri" w:cs="Calibri"/>
          <w:color w:val="262626" w:themeColor="text1" w:themeTint="D9"/>
          <w:sz w:val="28"/>
          <w:szCs w:val="28"/>
        </w:rPr>
        <w:t xml:space="preserve"> the partial pressure of oxygen at the electrode. For a certain partial pressure of oxygen at the cathode </w:t>
      </w:r>
      <w:r w:rsidRPr="00810E75">
        <w:rPr>
          <w:rStyle w:val="apple-converted-space"/>
          <w:rFonts w:ascii="Calibri" w:hAnsi="Calibri" w:cs="Calibri"/>
          <w:i/>
          <w:iCs/>
          <w:color w:val="262626" w:themeColor="text1" w:themeTint="D9"/>
          <w:sz w:val="28"/>
          <w:szCs w:val="28"/>
        </w:rPr>
        <w:t>pO</w:t>
      </w:r>
      <w:r w:rsidRPr="00810E75">
        <w:rPr>
          <w:rStyle w:val="apple-converted-space"/>
          <w:rFonts w:ascii="Calibri" w:hAnsi="Calibri" w:cs="Calibri"/>
          <w:i/>
          <w:iCs/>
          <w:color w:val="262626" w:themeColor="text1" w:themeTint="D9"/>
          <w:sz w:val="28"/>
          <w:szCs w:val="28"/>
          <w:vertAlign w:val="subscript"/>
        </w:rPr>
        <w:t>2c</w:t>
      </w:r>
      <w:r w:rsidRPr="00810E75">
        <w:rPr>
          <w:rStyle w:val="apple-converted-space"/>
          <w:rFonts w:ascii="Calibri" w:hAnsi="Calibri" w:cs="Calibri"/>
          <w:color w:val="262626" w:themeColor="text1" w:themeTint="D9"/>
          <w:sz w:val="28"/>
          <w:szCs w:val="28"/>
        </w:rPr>
        <w:t xml:space="preserve">, the magnitude of </w:t>
      </w:r>
      <w:r w:rsidRPr="00810E75">
        <w:rPr>
          <w:rStyle w:val="apple-converted-space"/>
          <w:rFonts w:ascii="Calibri" w:hAnsi="Calibri" w:cs="Calibri"/>
          <w:i/>
          <w:iCs/>
          <w:color w:val="262626" w:themeColor="text1" w:themeTint="D9"/>
          <w:sz w:val="28"/>
          <w:szCs w:val="28"/>
        </w:rPr>
        <w:t>Eᵣ</w:t>
      </w:r>
      <w:r w:rsidRPr="00810E75">
        <w:rPr>
          <w:rStyle w:val="apple-converted-space"/>
          <w:rFonts w:ascii="Calibri" w:hAnsi="Calibri" w:cs="Calibri"/>
          <w:color w:val="262626" w:themeColor="text1" w:themeTint="D9"/>
          <w:sz w:val="28"/>
          <w:szCs w:val="28"/>
        </w:rPr>
        <w:t xml:space="preserve"> depends on the partial oxygen pressure at the anode </w:t>
      </w:r>
      <w:r w:rsidRPr="00810E75">
        <w:rPr>
          <w:rStyle w:val="apple-converted-space"/>
          <w:rFonts w:ascii="Calibri" w:hAnsi="Calibri" w:cs="Calibri"/>
          <w:i/>
          <w:iCs/>
          <w:color w:val="262626" w:themeColor="text1" w:themeTint="D9"/>
          <w:sz w:val="28"/>
          <w:szCs w:val="28"/>
        </w:rPr>
        <w:t>pO</w:t>
      </w:r>
      <w:r w:rsidRPr="00810E75">
        <w:rPr>
          <w:rStyle w:val="apple-converted-space"/>
          <w:rFonts w:ascii="Calibri" w:hAnsi="Calibri" w:cs="Calibri"/>
          <w:i/>
          <w:iCs/>
          <w:color w:val="262626" w:themeColor="text1" w:themeTint="D9"/>
          <w:sz w:val="28"/>
          <w:szCs w:val="28"/>
          <w:vertAlign w:val="subscript"/>
        </w:rPr>
        <w:t>2a</w:t>
      </w:r>
      <w:r w:rsidRPr="00810E75">
        <w:rPr>
          <w:rStyle w:val="apple-converted-space"/>
          <w:rFonts w:ascii="Calibri" w:hAnsi="Calibri" w:cs="Calibri"/>
          <w:color w:val="262626" w:themeColor="text1" w:themeTint="D9"/>
          <w:sz w:val="28"/>
          <w:szCs w:val="28"/>
        </w:rPr>
        <w:t xml:space="preserve"> and thus on the type and composition of the fuel fed to the anode. </w:t>
      </w:r>
    </w:p>
    <w:p w14:paraId="64AF09E2" w14:textId="6B15F640" w:rsidR="004B5025" w:rsidRPr="00810E75" w:rsidRDefault="00CD7651" w:rsidP="004B5025">
      <w:pPr>
        <w:spacing w:line="36" w:lineRule="atLeast"/>
        <w:rPr>
          <w:rFonts w:cs="Calibri"/>
          <w:bCs/>
          <w:color w:val="262626" w:themeColor="text1" w:themeTint="D9"/>
          <w:sz w:val="28"/>
          <w:szCs w:val="28"/>
        </w:rPr>
      </w:pPr>
      <w:r w:rsidRPr="00810E75">
        <w:rPr>
          <w:rFonts w:cs="Calibri"/>
          <w:bCs/>
          <w:color w:val="262626" w:themeColor="text1" w:themeTint="D9"/>
          <w:sz w:val="28"/>
          <w:szCs w:val="28"/>
        </w:rPr>
        <w:t xml:space="preserve"> </w:t>
      </w:r>
    </w:p>
    <w:p w14:paraId="73061628" w14:textId="522CF32E" w:rsidR="00202FD5" w:rsidRPr="00810E75" w:rsidRDefault="00202FD5" w:rsidP="00F62EFC">
      <w:pPr>
        <w:pStyle w:val="Geenafstand"/>
        <w:rPr>
          <w:color w:val="262626" w:themeColor="text1" w:themeTint="D9"/>
          <w:sz w:val="28"/>
          <w:szCs w:val="28"/>
          <w:lang w:val="en-GB"/>
        </w:rPr>
      </w:pPr>
      <w:r w:rsidRPr="00810E75">
        <w:rPr>
          <w:color w:val="262626" w:themeColor="text1" w:themeTint="D9"/>
          <w:sz w:val="28"/>
          <w:szCs w:val="28"/>
          <w:lang w:val="en-GB"/>
        </w:rPr>
        <w:t>The system efficiency of a SOFC is 55-60%. By using the heat, the overall efficiency is 80</w:t>
      </w:r>
      <w:r w:rsidR="003E4E5C" w:rsidRPr="00810E75">
        <w:rPr>
          <w:color w:val="262626" w:themeColor="text1" w:themeTint="D9"/>
          <w:sz w:val="28"/>
          <w:szCs w:val="28"/>
          <w:lang w:val="en-GB"/>
        </w:rPr>
        <w:t>-</w:t>
      </w:r>
      <w:r w:rsidRPr="00810E75">
        <w:rPr>
          <w:color w:val="262626" w:themeColor="text1" w:themeTint="D9"/>
          <w:sz w:val="28"/>
          <w:szCs w:val="28"/>
          <w:lang w:val="en-GB"/>
        </w:rPr>
        <w:t xml:space="preserve">85%. </w:t>
      </w:r>
      <w:r w:rsidR="003E4E5C" w:rsidRPr="00810E75">
        <w:rPr>
          <w:color w:val="262626" w:themeColor="text1" w:themeTint="D9"/>
          <w:sz w:val="28"/>
          <w:szCs w:val="28"/>
          <w:lang w:val="en-GB"/>
        </w:rPr>
        <w:t>The power range is 1-2,000 kW</w:t>
      </w:r>
      <w:r w:rsidR="00CC7F18" w:rsidRPr="00810E75">
        <w:rPr>
          <w:color w:val="262626" w:themeColor="text1" w:themeTint="D9"/>
          <w:sz w:val="28"/>
          <w:szCs w:val="28"/>
          <w:vertAlign w:val="subscript"/>
          <w:lang w:val="en-GB"/>
        </w:rPr>
        <w:t>el</w:t>
      </w:r>
      <w:r w:rsidR="003E4E5C" w:rsidRPr="00810E75">
        <w:rPr>
          <w:color w:val="262626" w:themeColor="text1" w:themeTint="D9"/>
          <w:sz w:val="28"/>
          <w:szCs w:val="28"/>
          <w:lang w:val="en-GB"/>
        </w:rPr>
        <w:t xml:space="preserve">. </w:t>
      </w:r>
      <w:r w:rsidRPr="00810E75">
        <w:rPr>
          <w:color w:val="262626" w:themeColor="text1" w:themeTint="D9"/>
          <w:sz w:val="28"/>
          <w:szCs w:val="28"/>
          <w:lang w:val="en-GB"/>
        </w:rPr>
        <w:t xml:space="preserve">Advantages of the SOFC </w:t>
      </w:r>
      <w:r w:rsidR="00AE535E" w:rsidRPr="00810E75">
        <w:rPr>
          <w:color w:val="262626" w:themeColor="text1" w:themeTint="D9"/>
          <w:sz w:val="28"/>
          <w:szCs w:val="28"/>
          <w:lang w:val="en-GB"/>
        </w:rPr>
        <w:t>are</w:t>
      </w:r>
      <w:r w:rsidRPr="00810E75">
        <w:rPr>
          <w:color w:val="262626" w:themeColor="text1" w:themeTint="D9"/>
          <w:sz w:val="28"/>
          <w:szCs w:val="28"/>
          <w:lang w:val="en-GB"/>
        </w:rPr>
        <w:t xml:space="preserve"> fuel flexibility, solid electrolyte, potential for reversible operation. Due to the high operating temperature, typically 800</w:t>
      </w:r>
      <w:r w:rsidR="00080732" w:rsidRPr="00810E75">
        <w:rPr>
          <w:color w:val="262626" w:themeColor="text1" w:themeTint="D9"/>
          <w:sz w:val="28"/>
          <w:szCs w:val="28"/>
          <w:lang w:val="en-GB"/>
        </w:rPr>
        <w:t>-</w:t>
      </w:r>
      <w:r w:rsidRPr="00810E75">
        <w:rPr>
          <w:color w:val="262626" w:themeColor="text1" w:themeTint="D9"/>
          <w:sz w:val="28"/>
          <w:szCs w:val="28"/>
          <w:lang w:val="en-GB"/>
        </w:rPr>
        <w:t>1,000 °C, there is no need for an expensive catalyst such as platinum</w:t>
      </w:r>
      <w:r w:rsidR="005F5BC7" w:rsidRPr="00810E75">
        <w:rPr>
          <w:color w:val="262626" w:themeColor="text1" w:themeTint="D9"/>
          <w:sz w:val="28"/>
          <w:szCs w:val="28"/>
          <w:lang w:val="en-GB"/>
        </w:rPr>
        <w:t xml:space="preserve">. SOFC have a </w:t>
      </w:r>
      <w:r w:rsidRPr="00810E75">
        <w:rPr>
          <w:color w:val="262626" w:themeColor="text1" w:themeTint="D9"/>
          <w:sz w:val="28"/>
          <w:szCs w:val="28"/>
          <w:lang w:val="en-GB"/>
        </w:rPr>
        <w:t xml:space="preserve">slow </w:t>
      </w:r>
      <w:r w:rsidR="0081545A" w:rsidRPr="00810E75">
        <w:rPr>
          <w:color w:val="262626" w:themeColor="text1" w:themeTint="D9"/>
          <w:sz w:val="28"/>
          <w:szCs w:val="28"/>
          <w:lang w:val="en-GB"/>
        </w:rPr>
        <w:t>start</w:t>
      </w:r>
      <w:r w:rsidR="00944440" w:rsidRPr="00810E75">
        <w:rPr>
          <w:color w:val="262626" w:themeColor="text1" w:themeTint="D9"/>
          <w:sz w:val="28"/>
          <w:szCs w:val="28"/>
          <w:lang w:val="en-GB"/>
        </w:rPr>
        <w:t>-</w:t>
      </w:r>
      <w:r w:rsidR="0081545A" w:rsidRPr="00810E75">
        <w:rPr>
          <w:color w:val="262626" w:themeColor="text1" w:themeTint="D9"/>
          <w:sz w:val="28"/>
          <w:szCs w:val="28"/>
          <w:lang w:val="en-GB"/>
        </w:rPr>
        <w:t xml:space="preserve">up </w:t>
      </w:r>
      <w:r w:rsidRPr="00810E75">
        <w:rPr>
          <w:color w:val="262626" w:themeColor="text1" w:themeTint="D9"/>
          <w:sz w:val="28"/>
          <w:szCs w:val="28"/>
          <w:lang w:val="en-GB"/>
        </w:rPr>
        <w:t xml:space="preserve">and a limited number of shutdowns. </w:t>
      </w:r>
      <w:r w:rsidR="00E947D9" w:rsidRPr="00810E75">
        <w:rPr>
          <w:color w:val="262626" w:themeColor="text1" w:themeTint="D9"/>
          <w:sz w:val="28"/>
          <w:szCs w:val="28"/>
          <w:lang w:val="en-GB"/>
        </w:rPr>
        <w:t>The start</w:t>
      </w:r>
      <w:r w:rsidR="00D0130D" w:rsidRPr="00810E75">
        <w:rPr>
          <w:color w:val="262626" w:themeColor="text1" w:themeTint="D9"/>
          <w:sz w:val="28"/>
          <w:szCs w:val="28"/>
          <w:lang w:val="en-GB"/>
        </w:rPr>
        <w:t>-</w:t>
      </w:r>
      <w:r w:rsidR="00E947D9" w:rsidRPr="00810E75">
        <w:rPr>
          <w:color w:val="262626" w:themeColor="text1" w:themeTint="D9"/>
          <w:sz w:val="28"/>
          <w:szCs w:val="28"/>
          <w:lang w:val="en-GB"/>
        </w:rPr>
        <w:t xml:space="preserve">up for commercial SOFC systems typically takes more than </w:t>
      </w:r>
      <w:r w:rsidR="00AD4B86" w:rsidRPr="00810E75">
        <w:rPr>
          <w:color w:val="262626" w:themeColor="text1" w:themeTint="D9"/>
          <w:sz w:val="28"/>
          <w:szCs w:val="28"/>
          <w:lang w:val="en-GB"/>
        </w:rPr>
        <w:t>60 minutes</w:t>
      </w:r>
      <w:r w:rsidR="00E947D9" w:rsidRPr="00810E75">
        <w:rPr>
          <w:color w:val="262626" w:themeColor="text1" w:themeTint="D9"/>
          <w:sz w:val="28"/>
          <w:szCs w:val="28"/>
          <w:lang w:val="en-GB"/>
        </w:rPr>
        <w:t xml:space="preserve">. </w:t>
      </w:r>
      <w:r w:rsidR="005F5BC7" w:rsidRPr="00810E75">
        <w:rPr>
          <w:color w:val="262626" w:themeColor="text1" w:themeTint="D9"/>
          <w:sz w:val="28"/>
          <w:szCs w:val="28"/>
          <w:lang w:val="en-GB"/>
        </w:rPr>
        <w:t xml:space="preserve">Due to the high operation temperature, the possibility of carbon accumulation at the anode can slows down the internal reforming process and high temperature corrosion can breakdown cell components. </w:t>
      </w:r>
      <w:r w:rsidR="0027788A" w:rsidRPr="00810E75">
        <w:rPr>
          <w:color w:val="262626" w:themeColor="text1" w:themeTint="D9"/>
          <w:sz w:val="28"/>
          <w:szCs w:val="28"/>
          <w:lang w:val="en-GB"/>
        </w:rPr>
        <w:t>SOFC’s</w:t>
      </w:r>
      <w:r w:rsidR="005F5BC7" w:rsidRPr="00810E75">
        <w:rPr>
          <w:color w:val="262626" w:themeColor="text1" w:themeTint="D9"/>
          <w:sz w:val="28"/>
          <w:szCs w:val="28"/>
          <w:lang w:val="en-GB"/>
        </w:rPr>
        <w:t xml:space="preserve"> are </w:t>
      </w:r>
      <w:r w:rsidR="00D2195A" w:rsidRPr="00810E75">
        <w:rPr>
          <w:color w:val="262626" w:themeColor="text1" w:themeTint="D9"/>
          <w:sz w:val="28"/>
          <w:szCs w:val="28"/>
          <w:lang w:val="en-GB"/>
        </w:rPr>
        <w:t>especially useful</w:t>
      </w:r>
      <w:r w:rsidR="005F5BC7" w:rsidRPr="00810E75">
        <w:rPr>
          <w:color w:val="262626" w:themeColor="text1" w:themeTint="D9"/>
          <w:sz w:val="28"/>
          <w:szCs w:val="28"/>
          <w:lang w:val="en-GB"/>
        </w:rPr>
        <w:t xml:space="preserve"> </w:t>
      </w:r>
      <w:r w:rsidR="00FF35D7" w:rsidRPr="00810E75">
        <w:rPr>
          <w:color w:val="262626" w:themeColor="text1" w:themeTint="D9"/>
          <w:sz w:val="28"/>
          <w:szCs w:val="28"/>
          <w:lang w:val="en-GB"/>
        </w:rPr>
        <w:t xml:space="preserve">for </w:t>
      </w:r>
      <w:r w:rsidR="005F5BC7" w:rsidRPr="00810E75">
        <w:rPr>
          <w:color w:val="262626" w:themeColor="text1" w:themeTint="D9"/>
          <w:sz w:val="28"/>
          <w:szCs w:val="28"/>
          <w:lang w:val="en-GB"/>
        </w:rPr>
        <w:t>continue processe</w:t>
      </w:r>
      <w:r w:rsidR="00FF35D7" w:rsidRPr="00810E75">
        <w:rPr>
          <w:color w:val="262626" w:themeColor="text1" w:themeTint="D9"/>
          <w:sz w:val="28"/>
          <w:szCs w:val="28"/>
          <w:lang w:val="en-GB"/>
        </w:rPr>
        <w:t>s</w:t>
      </w:r>
      <w:r w:rsidR="005F5BC7" w:rsidRPr="00810E75">
        <w:rPr>
          <w:color w:val="262626" w:themeColor="text1" w:themeTint="D9"/>
          <w:sz w:val="28"/>
          <w:szCs w:val="28"/>
          <w:lang w:val="en-GB"/>
        </w:rPr>
        <w:t xml:space="preserve"> without interrup</w:t>
      </w:r>
      <w:r w:rsidR="00FF35D7" w:rsidRPr="00810E75">
        <w:rPr>
          <w:color w:val="262626" w:themeColor="text1" w:themeTint="D9"/>
          <w:sz w:val="28"/>
          <w:szCs w:val="28"/>
          <w:lang w:val="en-GB"/>
        </w:rPr>
        <w:t>t</w:t>
      </w:r>
      <w:r w:rsidR="005F5BC7" w:rsidRPr="00810E75">
        <w:rPr>
          <w:color w:val="262626" w:themeColor="text1" w:themeTint="D9"/>
          <w:sz w:val="28"/>
          <w:szCs w:val="28"/>
          <w:lang w:val="en-GB"/>
        </w:rPr>
        <w:t>ions.</w:t>
      </w:r>
    </w:p>
    <w:p w14:paraId="23C6EA2C" w14:textId="77777777" w:rsidR="00F62EFC" w:rsidRPr="00810E75" w:rsidRDefault="00F62EFC" w:rsidP="00F62EFC">
      <w:pPr>
        <w:rPr>
          <w:rFonts w:cs="Calibri"/>
          <w:color w:val="262626" w:themeColor="text1" w:themeTint="D9"/>
          <w:sz w:val="28"/>
          <w:szCs w:val="28"/>
        </w:rPr>
      </w:pPr>
    </w:p>
    <w:p w14:paraId="07D3E3DE" w14:textId="30B2912E" w:rsidR="005E4F29" w:rsidRPr="00810E75" w:rsidRDefault="00966E16" w:rsidP="00966E16">
      <w:pPr>
        <w:pStyle w:val="Geenafstand"/>
        <w:rPr>
          <w:color w:val="262626" w:themeColor="text1" w:themeTint="D9"/>
          <w:sz w:val="28"/>
          <w:szCs w:val="28"/>
          <w:lang w:val="en-GB"/>
        </w:rPr>
      </w:pPr>
      <w:r w:rsidRPr="00810E75">
        <w:rPr>
          <w:rFonts w:cs="Calibri"/>
          <w:b/>
          <w:bCs/>
          <w:color w:val="262626" w:themeColor="text1" w:themeTint="D9"/>
          <w:sz w:val="28"/>
          <w:szCs w:val="28"/>
          <w:lang w:val="en-GB"/>
        </w:rPr>
        <w:t>Alkaline fuel</w:t>
      </w:r>
      <w:r w:rsidR="002905C0" w:rsidRPr="00810E75">
        <w:rPr>
          <w:rFonts w:cs="Calibri"/>
          <w:b/>
          <w:bCs/>
          <w:color w:val="262626" w:themeColor="text1" w:themeTint="D9"/>
          <w:sz w:val="28"/>
          <w:szCs w:val="28"/>
          <w:lang w:val="en-GB"/>
        </w:rPr>
        <w:t xml:space="preserve"> cell:</w:t>
      </w:r>
      <w:r w:rsidRPr="00810E75">
        <w:rPr>
          <w:rFonts w:cs="Calibri"/>
          <w:b/>
          <w:bCs/>
          <w:color w:val="262626" w:themeColor="text1" w:themeTint="D9"/>
          <w:sz w:val="28"/>
          <w:szCs w:val="28"/>
          <w:lang w:val="en-GB"/>
        </w:rPr>
        <w:t xml:space="preserve"> </w:t>
      </w:r>
      <w:r w:rsidRPr="00810E75">
        <w:rPr>
          <w:rFonts w:cs="Calibri"/>
          <w:color w:val="262626" w:themeColor="text1" w:themeTint="D9"/>
          <w:sz w:val="28"/>
          <w:szCs w:val="28"/>
          <w:lang w:val="en-GB"/>
        </w:rPr>
        <w:t xml:space="preserve">The alkaline fuel cell </w:t>
      </w:r>
      <w:r w:rsidR="002905C0" w:rsidRPr="00810E75">
        <w:rPr>
          <w:rFonts w:cs="Calibri"/>
          <w:color w:val="262626" w:themeColor="text1" w:themeTint="D9"/>
          <w:sz w:val="28"/>
          <w:szCs w:val="28"/>
          <w:lang w:val="en-GB"/>
        </w:rPr>
        <w:t xml:space="preserve">(AFC) </w:t>
      </w:r>
      <w:r w:rsidRPr="00810E75">
        <w:rPr>
          <w:rFonts w:cs="Calibri"/>
          <w:color w:val="262626" w:themeColor="text1" w:themeTint="D9"/>
          <w:sz w:val="28"/>
          <w:szCs w:val="28"/>
          <w:lang w:val="en-GB"/>
        </w:rPr>
        <w:t xml:space="preserve">or hydrogen-oxygen fuel cell is a type of fuel cell in which the electrolyte is a concentrated solution of </w:t>
      </w:r>
      <w:r w:rsidR="00D30576" w:rsidRPr="00810E75">
        <w:rPr>
          <w:rFonts w:cs="Calibri"/>
          <w:color w:val="262626" w:themeColor="text1" w:themeTint="D9"/>
          <w:sz w:val="28"/>
          <w:szCs w:val="28"/>
          <w:lang w:val="en-GB"/>
        </w:rPr>
        <w:t>potassium hydroxide (</w:t>
      </w:r>
      <w:r w:rsidRPr="00810E75">
        <w:rPr>
          <w:rFonts w:cs="Calibri"/>
          <w:color w:val="262626" w:themeColor="text1" w:themeTint="D9"/>
          <w:sz w:val="28"/>
          <w:szCs w:val="28"/>
          <w:lang w:val="en-GB"/>
        </w:rPr>
        <w:t>KOH</w:t>
      </w:r>
      <w:r w:rsidR="00D30576" w:rsidRPr="00810E75">
        <w:rPr>
          <w:rFonts w:cs="Calibri"/>
          <w:color w:val="262626" w:themeColor="text1" w:themeTint="D9"/>
          <w:sz w:val="28"/>
          <w:szCs w:val="28"/>
          <w:lang w:val="en-GB"/>
        </w:rPr>
        <w:t>)</w:t>
      </w:r>
      <w:r w:rsidR="00343D21" w:rsidRPr="00810E75">
        <w:rPr>
          <w:rFonts w:cs="Calibri"/>
          <w:color w:val="262626" w:themeColor="text1" w:themeTint="D9"/>
          <w:sz w:val="28"/>
          <w:szCs w:val="28"/>
          <w:lang w:val="en-GB"/>
        </w:rPr>
        <w:t xml:space="preserve"> </w:t>
      </w:r>
      <w:r w:rsidRPr="00810E75">
        <w:rPr>
          <w:rFonts w:cs="Calibri"/>
          <w:color w:val="262626" w:themeColor="text1" w:themeTint="D9"/>
          <w:sz w:val="28"/>
          <w:szCs w:val="28"/>
          <w:lang w:val="en-GB"/>
        </w:rPr>
        <w:t xml:space="preserve">or </w:t>
      </w:r>
      <w:r w:rsidR="00343D21" w:rsidRPr="00810E75">
        <w:rPr>
          <w:rFonts w:cs="Calibri"/>
          <w:color w:val="262626" w:themeColor="text1" w:themeTint="D9"/>
          <w:sz w:val="28"/>
          <w:szCs w:val="28"/>
          <w:lang w:val="en-GB"/>
        </w:rPr>
        <w:t>sodium hydroxide (</w:t>
      </w:r>
      <w:r w:rsidRPr="00810E75">
        <w:rPr>
          <w:rFonts w:cs="Calibri"/>
          <w:color w:val="262626" w:themeColor="text1" w:themeTint="D9"/>
          <w:sz w:val="28"/>
          <w:szCs w:val="28"/>
          <w:lang w:val="en-GB"/>
        </w:rPr>
        <w:t>NaOH</w:t>
      </w:r>
      <w:r w:rsidR="00343D21" w:rsidRPr="00810E75">
        <w:rPr>
          <w:rFonts w:cs="Calibri"/>
          <w:color w:val="262626" w:themeColor="text1" w:themeTint="D9"/>
          <w:sz w:val="28"/>
          <w:szCs w:val="28"/>
          <w:lang w:val="en-GB"/>
        </w:rPr>
        <w:t>)</w:t>
      </w:r>
      <w:r w:rsidRPr="00810E75">
        <w:rPr>
          <w:rFonts w:cs="Calibri"/>
          <w:color w:val="262626" w:themeColor="text1" w:themeTint="D9"/>
          <w:sz w:val="28"/>
          <w:szCs w:val="28"/>
          <w:lang w:val="en-GB"/>
        </w:rPr>
        <w:t xml:space="preserve">. This type of cell operates </w:t>
      </w:r>
      <w:r w:rsidRPr="00810E75">
        <w:rPr>
          <w:rFonts w:cs="Calibri"/>
          <w:color w:val="262626" w:themeColor="text1" w:themeTint="D9"/>
          <w:sz w:val="28"/>
          <w:szCs w:val="28"/>
          <w:lang w:val="en-GB"/>
        </w:rPr>
        <w:lastRenderedPageBreak/>
        <w:t xml:space="preserve">efficiently in the temperature range 70-140 °C. </w:t>
      </w:r>
      <w:r w:rsidR="003E4E5C" w:rsidRPr="00810E75">
        <w:rPr>
          <w:rFonts w:cs="Calibri"/>
          <w:color w:val="262626" w:themeColor="text1" w:themeTint="D9"/>
          <w:sz w:val="28"/>
          <w:szCs w:val="28"/>
          <w:lang w:val="en-GB"/>
        </w:rPr>
        <w:t>The s</w:t>
      </w:r>
      <w:r w:rsidRPr="00810E75">
        <w:rPr>
          <w:rFonts w:cs="Calibri"/>
          <w:color w:val="262626" w:themeColor="text1" w:themeTint="D9"/>
          <w:sz w:val="28"/>
          <w:szCs w:val="28"/>
          <w:lang w:val="en-GB"/>
        </w:rPr>
        <w:t>ystem efficiency</w:t>
      </w:r>
      <w:r w:rsidR="009F6D59" w:rsidRPr="00810E75">
        <w:rPr>
          <w:rFonts w:cs="Calibri"/>
          <w:color w:val="262626" w:themeColor="text1" w:themeTint="D9"/>
          <w:sz w:val="28"/>
          <w:szCs w:val="28"/>
          <w:lang w:val="en-GB"/>
        </w:rPr>
        <w:t xml:space="preserve"> is </w:t>
      </w:r>
      <w:r w:rsidRPr="00810E75">
        <w:rPr>
          <w:rFonts w:cs="Calibri"/>
          <w:color w:val="262626" w:themeColor="text1" w:themeTint="D9"/>
          <w:sz w:val="28"/>
          <w:szCs w:val="28"/>
          <w:lang w:val="en-GB"/>
        </w:rPr>
        <w:t>62%</w:t>
      </w:r>
      <w:r w:rsidR="009F6D59" w:rsidRPr="00810E75">
        <w:rPr>
          <w:rFonts w:cs="Calibri"/>
          <w:color w:val="262626" w:themeColor="text1" w:themeTint="D9"/>
          <w:sz w:val="28"/>
          <w:szCs w:val="28"/>
          <w:lang w:val="en-GB"/>
        </w:rPr>
        <w:t xml:space="preserve"> and the p</w:t>
      </w:r>
      <w:r w:rsidRPr="00810E75">
        <w:rPr>
          <w:color w:val="262626" w:themeColor="text1" w:themeTint="D9"/>
          <w:sz w:val="28"/>
          <w:szCs w:val="28"/>
          <w:lang w:val="en-GB"/>
        </w:rPr>
        <w:t>ower range</w:t>
      </w:r>
      <w:r w:rsidR="009F6D59" w:rsidRPr="00810E75">
        <w:rPr>
          <w:color w:val="262626" w:themeColor="text1" w:themeTint="D9"/>
          <w:sz w:val="28"/>
          <w:szCs w:val="28"/>
          <w:lang w:val="en-GB"/>
        </w:rPr>
        <w:t xml:space="preserve"> is </w:t>
      </w:r>
      <w:r w:rsidRPr="00810E75">
        <w:rPr>
          <w:color w:val="262626" w:themeColor="text1" w:themeTint="D9"/>
          <w:sz w:val="28"/>
          <w:szCs w:val="28"/>
          <w:lang w:val="en-GB"/>
        </w:rPr>
        <w:t>1-100 kW</w:t>
      </w:r>
      <w:r w:rsidR="00CC7F18" w:rsidRPr="00810E75">
        <w:rPr>
          <w:color w:val="262626" w:themeColor="text1" w:themeTint="D9"/>
          <w:sz w:val="28"/>
          <w:szCs w:val="28"/>
          <w:vertAlign w:val="subscript"/>
          <w:lang w:val="en-GB"/>
        </w:rPr>
        <w:t>el</w:t>
      </w:r>
      <w:r w:rsidRPr="00810E75">
        <w:rPr>
          <w:color w:val="262626" w:themeColor="text1" w:themeTint="D9"/>
          <w:sz w:val="28"/>
          <w:szCs w:val="28"/>
          <w:lang w:val="en-GB"/>
        </w:rPr>
        <w:t xml:space="preserve">. </w:t>
      </w:r>
      <w:r w:rsidRPr="00810E75">
        <w:rPr>
          <w:rFonts w:cs="Calibri"/>
          <w:color w:val="262626" w:themeColor="text1" w:themeTint="D9"/>
          <w:sz w:val="28"/>
          <w:szCs w:val="28"/>
          <w:lang w:val="en-GB"/>
        </w:rPr>
        <w:t>Advantages:</w:t>
      </w:r>
      <w:r w:rsidRPr="00810E75">
        <w:rPr>
          <w:color w:val="262626" w:themeColor="text1" w:themeTint="D9"/>
          <w:lang w:val="en-GB"/>
        </w:rPr>
        <w:t xml:space="preserve"> </w:t>
      </w:r>
      <w:r w:rsidR="00AE535E" w:rsidRPr="00810E75">
        <w:rPr>
          <w:rFonts w:cs="Calibri"/>
          <w:color w:val="262626" w:themeColor="text1" w:themeTint="D9"/>
          <w:sz w:val="28"/>
          <w:szCs w:val="28"/>
          <w:lang w:val="en-GB"/>
        </w:rPr>
        <w:t>low-cost</w:t>
      </w:r>
      <w:r w:rsidRPr="00810E75">
        <w:rPr>
          <w:rFonts w:cs="Calibri"/>
          <w:color w:val="262626" w:themeColor="text1" w:themeTint="D9"/>
          <w:sz w:val="28"/>
          <w:szCs w:val="28"/>
          <w:lang w:val="en-GB"/>
        </w:rPr>
        <w:t xml:space="preserve"> components, low temperature, </w:t>
      </w:r>
      <w:r w:rsidR="0081545A" w:rsidRPr="00810E75">
        <w:rPr>
          <w:rFonts w:cs="Calibri"/>
          <w:color w:val="262626" w:themeColor="text1" w:themeTint="D9"/>
          <w:sz w:val="28"/>
          <w:szCs w:val="28"/>
          <w:lang w:val="en-GB"/>
        </w:rPr>
        <w:t>start</w:t>
      </w:r>
      <w:r w:rsidR="00944440" w:rsidRPr="00810E75">
        <w:rPr>
          <w:rFonts w:cs="Calibri"/>
          <w:color w:val="262626" w:themeColor="text1" w:themeTint="D9"/>
          <w:sz w:val="28"/>
          <w:szCs w:val="28"/>
          <w:lang w:val="en-GB"/>
        </w:rPr>
        <w:t>-</w:t>
      </w:r>
      <w:r w:rsidR="0081545A" w:rsidRPr="00810E75">
        <w:rPr>
          <w:rFonts w:cs="Calibri"/>
          <w:color w:val="262626" w:themeColor="text1" w:themeTint="D9"/>
          <w:sz w:val="28"/>
          <w:szCs w:val="28"/>
          <w:lang w:val="en-GB"/>
        </w:rPr>
        <w:t>up</w:t>
      </w:r>
      <w:r w:rsidR="00D0130D" w:rsidRPr="00810E75">
        <w:rPr>
          <w:rFonts w:cs="Calibri"/>
          <w:color w:val="262626" w:themeColor="text1" w:themeTint="D9"/>
          <w:sz w:val="28"/>
          <w:szCs w:val="28"/>
          <w:lang w:val="en-GB"/>
        </w:rPr>
        <w:t xml:space="preserve"> time less then one minute</w:t>
      </w:r>
      <w:r w:rsidRPr="00810E75">
        <w:rPr>
          <w:rFonts w:cs="Calibri"/>
          <w:color w:val="262626" w:themeColor="text1" w:themeTint="D9"/>
          <w:sz w:val="28"/>
          <w:szCs w:val="28"/>
          <w:lang w:val="en-GB"/>
        </w:rPr>
        <w:t>.</w:t>
      </w:r>
      <w:r w:rsidR="00AE360F" w:rsidRPr="00810E75">
        <w:rPr>
          <w:rFonts w:cs="Calibri"/>
          <w:color w:val="262626" w:themeColor="text1" w:themeTint="D9"/>
          <w:sz w:val="28"/>
          <w:szCs w:val="28"/>
          <w:lang w:val="en-GB"/>
        </w:rPr>
        <w:t xml:space="preserve"> AFCs are among the most efficient type of fuel cells, reaching up to 60% efficiency and up to 80% combined heat and power </w:t>
      </w:r>
      <w:r w:rsidR="009F6D59" w:rsidRPr="00810E75">
        <w:rPr>
          <w:color w:val="262626" w:themeColor="text1" w:themeTint="D9"/>
          <w:sz w:val="28"/>
          <w:szCs w:val="28"/>
          <w:lang w:val="en-GB"/>
        </w:rPr>
        <w:t>Applications:</w:t>
      </w:r>
      <w:r w:rsidR="009F6D59" w:rsidRPr="00810E75">
        <w:rPr>
          <w:color w:val="262626" w:themeColor="text1" w:themeTint="D9"/>
          <w:lang w:val="en-GB"/>
        </w:rPr>
        <w:t xml:space="preserve"> </w:t>
      </w:r>
      <w:r w:rsidR="005E4F29" w:rsidRPr="00810E75">
        <w:rPr>
          <w:color w:val="262626" w:themeColor="text1" w:themeTint="D9"/>
          <w:sz w:val="28"/>
          <w:szCs w:val="28"/>
          <w:lang w:val="en-GB"/>
        </w:rPr>
        <w:t xml:space="preserve">AFCs can be used </w:t>
      </w:r>
      <w:r w:rsidR="005E4F29" w:rsidRPr="00810E75">
        <w:rPr>
          <w:rFonts w:cs="Calibri"/>
          <w:color w:val="262626" w:themeColor="text1" w:themeTint="D9"/>
          <w:sz w:val="28"/>
          <w:szCs w:val="28"/>
          <w:lang w:val="en-GB"/>
        </w:rPr>
        <w:t xml:space="preserve">in the transport sector, </w:t>
      </w:r>
      <w:r w:rsidR="005E4F29" w:rsidRPr="00810E75">
        <w:rPr>
          <w:color w:val="262626" w:themeColor="text1" w:themeTint="D9"/>
          <w:sz w:val="28"/>
          <w:szCs w:val="28"/>
          <w:lang w:val="en-GB"/>
        </w:rPr>
        <w:t>as backup generator or long-duration uninterruptable power supply (UPS) for powering telecom towers.</w:t>
      </w:r>
    </w:p>
    <w:p w14:paraId="3F0A4A7A" w14:textId="77777777" w:rsidR="005E4F29" w:rsidRPr="00810E75" w:rsidRDefault="005E4F29" w:rsidP="00966E16">
      <w:pPr>
        <w:pStyle w:val="Geenafstand"/>
        <w:rPr>
          <w:color w:val="262626" w:themeColor="text1" w:themeTint="D9"/>
          <w:sz w:val="28"/>
          <w:szCs w:val="28"/>
          <w:lang w:val="en-GB"/>
        </w:rPr>
      </w:pPr>
    </w:p>
    <w:p w14:paraId="4B1F30AF" w14:textId="277F2DF5" w:rsidR="00966E16" w:rsidRPr="00810E75" w:rsidRDefault="00966E16" w:rsidP="00966E16">
      <w:pPr>
        <w:pStyle w:val="Geenafstand"/>
        <w:rPr>
          <w:rFonts w:cs="Calibri"/>
          <w:color w:val="262626" w:themeColor="text1" w:themeTint="D9"/>
          <w:sz w:val="28"/>
          <w:szCs w:val="28"/>
          <w:lang w:val="en-GB"/>
        </w:rPr>
      </w:pPr>
      <w:r w:rsidRPr="00810E75">
        <w:rPr>
          <w:rFonts w:cs="Calibri"/>
          <w:b/>
          <w:bCs/>
          <w:color w:val="262626" w:themeColor="text1" w:themeTint="D9"/>
          <w:sz w:val="28"/>
          <w:szCs w:val="28"/>
          <w:lang w:val="en-GB"/>
        </w:rPr>
        <w:t>Phosphoric acid fuel cell</w:t>
      </w:r>
      <w:r w:rsidRPr="00810E75">
        <w:rPr>
          <w:rFonts w:cs="Calibri"/>
          <w:b/>
          <w:color w:val="262626" w:themeColor="text1" w:themeTint="D9"/>
          <w:sz w:val="28"/>
          <w:szCs w:val="28"/>
          <w:lang w:val="en-GB"/>
        </w:rPr>
        <w:t>:</w:t>
      </w:r>
      <w:r w:rsidRPr="00810E75">
        <w:rPr>
          <w:rFonts w:cs="Calibri"/>
          <w:color w:val="262626" w:themeColor="text1" w:themeTint="D9"/>
          <w:sz w:val="28"/>
          <w:szCs w:val="28"/>
          <w:lang w:val="en-GB"/>
        </w:rPr>
        <w:t xml:space="preserve"> </w:t>
      </w:r>
      <w:r w:rsidR="002905C0" w:rsidRPr="00810E75">
        <w:rPr>
          <w:rFonts w:cs="Calibri"/>
          <w:color w:val="262626" w:themeColor="text1" w:themeTint="D9"/>
          <w:sz w:val="28"/>
          <w:szCs w:val="28"/>
          <w:lang w:val="en-GB"/>
        </w:rPr>
        <w:t>The electrolyte of a p</w:t>
      </w:r>
      <w:r w:rsidR="002905C0" w:rsidRPr="00810E75">
        <w:rPr>
          <w:rFonts w:cs="Calibri"/>
          <w:bCs/>
          <w:color w:val="262626" w:themeColor="text1" w:themeTint="D9"/>
          <w:sz w:val="28"/>
          <w:szCs w:val="28"/>
          <w:lang w:val="en-GB"/>
        </w:rPr>
        <w:t>hosphoric acid fuel cell</w:t>
      </w:r>
      <w:r w:rsidR="002905C0" w:rsidRPr="00810E75">
        <w:rPr>
          <w:rFonts w:cs="Calibri"/>
          <w:color w:val="262626" w:themeColor="text1" w:themeTint="D9"/>
          <w:sz w:val="28"/>
          <w:szCs w:val="28"/>
          <w:lang w:val="en-GB"/>
        </w:rPr>
        <w:t xml:space="preserve"> (PAFC) </w:t>
      </w:r>
      <w:r w:rsidRPr="00810E75">
        <w:rPr>
          <w:rFonts w:cs="Calibri"/>
          <w:color w:val="262626" w:themeColor="text1" w:themeTint="D9"/>
          <w:sz w:val="28"/>
          <w:szCs w:val="28"/>
          <w:lang w:val="en-GB"/>
        </w:rPr>
        <w:t>consists of concentrated phosphoric acid (H</w:t>
      </w:r>
      <w:r w:rsidRPr="00810E75">
        <w:rPr>
          <w:rFonts w:cs="Calibri"/>
          <w:color w:val="262626" w:themeColor="text1" w:themeTint="D9"/>
          <w:sz w:val="28"/>
          <w:szCs w:val="28"/>
          <w:vertAlign w:val="subscript"/>
          <w:lang w:val="en-GB"/>
        </w:rPr>
        <w:t>3</w:t>
      </w:r>
      <w:r w:rsidRPr="00810E75">
        <w:rPr>
          <w:rFonts w:cs="Calibri"/>
          <w:color w:val="262626" w:themeColor="text1" w:themeTint="D9"/>
          <w:sz w:val="28"/>
          <w:szCs w:val="28"/>
          <w:lang w:val="en-GB"/>
        </w:rPr>
        <w:t>PO</w:t>
      </w:r>
      <w:r w:rsidRPr="00810E75">
        <w:rPr>
          <w:rFonts w:cs="Calibri"/>
          <w:color w:val="262626" w:themeColor="text1" w:themeTint="D9"/>
          <w:sz w:val="28"/>
          <w:szCs w:val="28"/>
          <w:vertAlign w:val="subscript"/>
          <w:lang w:val="en-GB"/>
        </w:rPr>
        <w:t>4</w:t>
      </w:r>
      <w:r w:rsidRPr="00810E75">
        <w:rPr>
          <w:rFonts w:cs="Calibri"/>
          <w:color w:val="262626" w:themeColor="text1" w:themeTint="D9"/>
          <w:sz w:val="28"/>
          <w:szCs w:val="28"/>
          <w:lang w:val="en-GB"/>
        </w:rPr>
        <w:t xml:space="preserve">). </w:t>
      </w:r>
      <w:r w:rsidR="003E4E5C" w:rsidRPr="00810E75">
        <w:rPr>
          <w:rFonts w:cs="Calibri"/>
          <w:color w:val="262626" w:themeColor="text1" w:themeTint="D9"/>
          <w:sz w:val="28"/>
          <w:szCs w:val="28"/>
          <w:lang w:val="en-GB"/>
        </w:rPr>
        <w:t>The o</w:t>
      </w:r>
      <w:r w:rsidRPr="00810E75">
        <w:rPr>
          <w:rFonts w:cs="Calibri"/>
          <w:color w:val="262626" w:themeColor="text1" w:themeTint="D9"/>
          <w:sz w:val="28"/>
          <w:szCs w:val="28"/>
          <w:lang w:val="en-GB"/>
        </w:rPr>
        <w:t>perating temperature range</w:t>
      </w:r>
      <w:r w:rsidR="009F6D59" w:rsidRPr="00810E75">
        <w:rPr>
          <w:rFonts w:cs="Calibri"/>
          <w:color w:val="262626" w:themeColor="text1" w:themeTint="D9"/>
          <w:sz w:val="28"/>
          <w:szCs w:val="28"/>
          <w:lang w:val="en-GB"/>
        </w:rPr>
        <w:t xml:space="preserve"> is </w:t>
      </w:r>
      <w:r w:rsidRPr="00810E75">
        <w:rPr>
          <w:rFonts w:cs="Calibri"/>
          <w:color w:val="262626" w:themeColor="text1" w:themeTint="D9"/>
          <w:sz w:val="28"/>
          <w:szCs w:val="28"/>
          <w:lang w:val="en-GB"/>
        </w:rPr>
        <w:t xml:space="preserve">160-220 °C. </w:t>
      </w:r>
      <w:r w:rsidR="003E4E5C" w:rsidRPr="00810E75">
        <w:rPr>
          <w:rFonts w:cs="Calibri"/>
          <w:color w:val="262626" w:themeColor="text1" w:themeTint="D9"/>
          <w:sz w:val="28"/>
          <w:szCs w:val="28"/>
          <w:lang w:val="en-GB"/>
        </w:rPr>
        <w:t>The s</w:t>
      </w:r>
      <w:r w:rsidRPr="00810E75">
        <w:rPr>
          <w:rFonts w:cs="Calibri"/>
          <w:color w:val="262626" w:themeColor="text1" w:themeTint="D9"/>
          <w:sz w:val="28"/>
          <w:szCs w:val="28"/>
          <w:lang w:val="en-GB"/>
        </w:rPr>
        <w:t>ystem efficiency</w:t>
      </w:r>
      <w:r w:rsidR="009F6D59" w:rsidRPr="00810E75">
        <w:rPr>
          <w:rFonts w:cs="Calibri"/>
          <w:color w:val="262626" w:themeColor="text1" w:themeTint="D9"/>
          <w:sz w:val="28"/>
          <w:szCs w:val="28"/>
          <w:lang w:val="en-GB"/>
        </w:rPr>
        <w:t xml:space="preserve"> is</w:t>
      </w:r>
      <w:r w:rsidRPr="00810E75">
        <w:rPr>
          <w:rFonts w:cs="Calibri"/>
          <w:color w:val="262626" w:themeColor="text1" w:themeTint="D9"/>
          <w:sz w:val="28"/>
          <w:szCs w:val="28"/>
          <w:lang w:val="en-GB"/>
        </w:rPr>
        <w:t xml:space="preserve"> </w:t>
      </w:r>
      <w:r w:rsidR="00B06444" w:rsidRPr="00810E75">
        <w:rPr>
          <w:rFonts w:cs="Calibri"/>
          <w:color w:val="262626" w:themeColor="text1" w:themeTint="D9"/>
          <w:sz w:val="28"/>
          <w:szCs w:val="28"/>
          <w:lang w:val="en-GB"/>
        </w:rPr>
        <w:t>50-60</w:t>
      </w:r>
      <w:r w:rsidRPr="00810E75">
        <w:rPr>
          <w:rFonts w:cs="Calibri"/>
          <w:color w:val="262626" w:themeColor="text1" w:themeTint="D9"/>
          <w:sz w:val="28"/>
          <w:szCs w:val="28"/>
          <w:lang w:val="en-GB"/>
        </w:rPr>
        <w:t xml:space="preserve">%, </w:t>
      </w:r>
      <w:r w:rsidR="00097057" w:rsidRPr="00810E75">
        <w:rPr>
          <w:rFonts w:cs="Calibri"/>
          <w:color w:val="262626" w:themeColor="text1" w:themeTint="D9"/>
          <w:sz w:val="28"/>
          <w:szCs w:val="28"/>
          <w:lang w:val="en-GB"/>
        </w:rPr>
        <w:t>cogeneration</w:t>
      </w:r>
      <w:r w:rsidRPr="00810E75">
        <w:rPr>
          <w:rFonts w:cs="Calibri"/>
          <w:color w:val="262626" w:themeColor="text1" w:themeTint="D9"/>
          <w:sz w:val="28"/>
          <w:szCs w:val="28"/>
          <w:lang w:val="en-GB"/>
        </w:rPr>
        <w:t xml:space="preserve"> 90%</w:t>
      </w:r>
      <w:r w:rsidR="009F6D59" w:rsidRPr="00810E75">
        <w:rPr>
          <w:rFonts w:cs="Calibri"/>
          <w:color w:val="262626" w:themeColor="text1" w:themeTint="D9"/>
          <w:sz w:val="28"/>
          <w:szCs w:val="28"/>
          <w:lang w:val="en-GB"/>
        </w:rPr>
        <w:t xml:space="preserve"> and the p</w:t>
      </w:r>
      <w:r w:rsidRPr="00810E75">
        <w:rPr>
          <w:color w:val="262626" w:themeColor="text1" w:themeTint="D9"/>
          <w:sz w:val="28"/>
          <w:szCs w:val="28"/>
          <w:lang w:val="en-GB"/>
        </w:rPr>
        <w:t>ower range</w:t>
      </w:r>
      <w:r w:rsidR="00CD7651" w:rsidRPr="00810E75">
        <w:rPr>
          <w:color w:val="262626" w:themeColor="text1" w:themeTint="D9"/>
          <w:sz w:val="28"/>
          <w:szCs w:val="28"/>
          <w:lang w:val="en-GB"/>
        </w:rPr>
        <w:t xml:space="preserve"> </w:t>
      </w:r>
      <w:r w:rsidR="009F6D59" w:rsidRPr="00810E75">
        <w:rPr>
          <w:color w:val="262626" w:themeColor="text1" w:themeTint="D9"/>
          <w:sz w:val="28"/>
          <w:szCs w:val="28"/>
          <w:lang w:val="en-GB"/>
        </w:rPr>
        <w:t xml:space="preserve">is </w:t>
      </w:r>
      <w:r w:rsidRPr="00810E75">
        <w:rPr>
          <w:color w:val="262626" w:themeColor="text1" w:themeTint="D9"/>
          <w:sz w:val="28"/>
          <w:szCs w:val="28"/>
          <w:lang w:val="en-GB"/>
        </w:rPr>
        <w:t>5-400 kW</w:t>
      </w:r>
      <w:r w:rsidR="00CC7F18" w:rsidRPr="00810E75">
        <w:rPr>
          <w:color w:val="262626" w:themeColor="text1" w:themeTint="D9"/>
          <w:sz w:val="28"/>
          <w:szCs w:val="28"/>
          <w:vertAlign w:val="subscript"/>
          <w:lang w:val="en-GB"/>
        </w:rPr>
        <w:t>el</w:t>
      </w:r>
      <w:r w:rsidRPr="00810E75">
        <w:rPr>
          <w:color w:val="262626" w:themeColor="text1" w:themeTint="D9"/>
          <w:sz w:val="28"/>
          <w:szCs w:val="28"/>
          <w:lang w:val="en-GB"/>
        </w:rPr>
        <w:t xml:space="preserve">. </w:t>
      </w:r>
      <w:r w:rsidRPr="00810E75">
        <w:rPr>
          <w:rFonts w:cs="Calibri"/>
          <w:color w:val="262626" w:themeColor="text1" w:themeTint="D9"/>
          <w:sz w:val="28"/>
          <w:szCs w:val="28"/>
          <w:lang w:val="en-GB"/>
        </w:rPr>
        <w:t>Advantages:</w:t>
      </w:r>
      <w:r w:rsidRPr="00810E75">
        <w:rPr>
          <w:color w:val="262626" w:themeColor="text1" w:themeTint="D9"/>
          <w:lang w:val="en-GB"/>
        </w:rPr>
        <w:t xml:space="preserve"> </w:t>
      </w:r>
      <w:r w:rsidR="00AE535E" w:rsidRPr="00810E75">
        <w:rPr>
          <w:rFonts w:cs="Calibri"/>
          <w:color w:val="262626" w:themeColor="text1" w:themeTint="D9"/>
          <w:sz w:val="28"/>
          <w:szCs w:val="28"/>
          <w:lang w:val="en-GB"/>
        </w:rPr>
        <w:t>low-cost</w:t>
      </w:r>
      <w:r w:rsidRPr="00810E75">
        <w:rPr>
          <w:rFonts w:cs="Calibri"/>
          <w:color w:val="262626" w:themeColor="text1" w:themeTint="D9"/>
          <w:sz w:val="28"/>
          <w:szCs w:val="28"/>
          <w:lang w:val="en-GB"/>
        </w:rPr>
        <w:t xml:space="preserve"> components, low temperature, quick </w:t>
      </w:r>
      <w:r w:rsidR="0081545A" w:rsidRPr="00810E75">
        <w:rPr>
          <w:rFonts w:cs="Calibri"/>
          <w:color w:val="262626" w:themeColor="text1" w:themeTint="D9"/>
          <w:sz w:val="28"/>
          <w:szCs w:val="28"/>
          <w:lang w:val="en-GB"/>
        </w:rPr>
        <w:t>start</w:t>
      </w:r>
      <w:r w:rsidR="00944440" w:rsidRPr="00810E75">
        <w:rPr>
          <w:rFonts w:cs="Calibri"/>
          <w:color w:val="262626" w:themeColor="text1" w:themeTint="D9"/>
          <w:sz w:val="28"/>
          <w:szCs w:val="28"/>
          <w:lang w:val="en-GB"/>
        </w:rPr>
        <w:t>-</w:t>
      </w:r>
      <w:r w:rsidR="0081545A" w:rsidRPr="00810E75">
        <w:rPr>
          <w:rFonts w:cs="Calibri"/>
          <w:color w:val="262626" w:themeColor="text1" w:themeTint="D9"/>
          <w:sz w:val="28"/>
          <w:szCs w:val="28"/>
          <w:lang w:val="en-GB"/>
        </w:rPr>
        <w:t>up</w:t>
      </w:r>
      <w:r w:rsidRPr="00810E75">
        <w:rPr>
          <w:rFonts w:cs="Calibri"/>
          <w:color w:val="262626" w:themeColor="text1" w:themeTint="D9"/>
          <w:sz w:val="28"/>
          <w:szCs w:val="28"/>
          <w:lang w:val="en-GB"/>
        </w:rPr>
        <w:t xml:space="preserve">. </w:t>
      </w:r>
      <w:r w:rsidR="009F6D59" w:rsidRPr="00810E75">
        <w:rPr>
          <w:rFonts w:cs="Calibri"/>
          <w:color w:val="262626" w:themeColor="text1" w:themeTint="D9"/>
          <w:sz w:val="28"/>
          <w:szCs w:val="28"/>
          <w:lang w:val="en-GB"/>
        </w:rPr>
        <w:t>Application: decentralized generation.</w:t>
      </w:r>
    </w:p>
    <w:p w14:paraId="069B7BC6" w14:textId="77777777" w:rsidR="00966E16" w:rsidRPr="00810E75" w:rsidRDefault="00966E16" w:rsidP="00966E16">
      <w:pPr>
        <w:rPr>
          <w:color w:val="262626" w:themeColor="text1" w:themeTint="D9"/>
        </w:rPr>
      </w:pPr>
    </w:p>
    <w:p w14:paraId="15E81860" w14:textId="79F604EC" w:rsidR="00966E16" w:rsidRPr="00810E75" w:rsidRDefault="00966E16" w:rsidP="00966E16">
      <w:pPr>
        <w:pStyle w:val="Geenafstand"/>
        <w:rPr>
          <w:rFonts w:cs="Calibri"/>
          <w:color w:val="262626" w:themeColor="text1" w:themeTint="D9"/>
          <w:sz w:val="28"/>
          <w:szCs w:val="28"/>
          <w:lang w:val="en-GB"/>
        </w:rPr>
      </w:pPr>
      <w:r w:rsidRPr="00810E75">
        <w:rPr>
          <w:rFonts w:cs="Calibri"/>
          <w:b/>
          <w:bCs/>
          <w:color w:val="262626" w:themeColor="text1" w:themeTint="D9"/>
          <w:sz w:val="28"/>
          <w:szCs w:val="28"/>
          <w:lang w:val="en-GB"/>
        </w:rPr>
        <w:t>Molten carbonate fuel cell</w:t>
      </w:r>
      <w:r w:rsidRPr="00810E75">
        <w:rPr>
          <w:rFonts w:cs="Calibri"/>
          <w:b/>
          <w:color w:val="262626" w:themeColor="text1" w:themeTint="D9"/>
          <w:sz w:val="28"/>
          <w:szCs w:val="28"/>
          <w:lang w:val="en-GB"/>
        </w:rPr>
        <w:t>:</w:t>
      </w:r>
      <w:r w:rsidRPr="00810E75">
        <w:rPr>
          <w:rFonts w:cs="Calibri"/>
          <w:color w:val="262626" w:themeColor="text1" w:themeTint="D9"/>
          <w:sz w:val="28"/>
          <w:szCs w:val="28"/>
          <w:lang w:val="en-GB"/>
        </w:rPr>
        <w:t xml:space="preserve"> </w:t>
      </w:r>
      <w:r w:rsidR="002905C0" w:rsidRPr="00810E75">
        <w:rPr>
          <w:rFonts w:cs="Calibri"/>
          <w:color w:val="262626" w:themeColor="text1" w:themeTint="D9"/>
          <w:sz w:val="28"/>
          <w:szCs w:val="28"/>
          <w:lang w:val="en-GB"/>
        </w:rPr>
        <w:t>The</w:t>
      </w:r>
      <w:r w:rsidR="00A92741" w:rsidRPr="00810E75">
        <w:rPr>
          <w:rFonts w:cs="Calibri"/>
          <w:color w:val="262626" w:themeColor="text1" w:themeTint="D9"/>
          <w:sz w:val="28"/>
          <w:szCs w:val="28"/>
          <w:lang w:val="en-GB"/>
        </w:rPr>
        <w:t xml:space="preserve"> Molten carbonate fuel cell</w:t>
      </w:r>
      <w:r w:rsidR="002905C0" w:rsidRPr="00810E75">
        <w:rPr>
          <w:rFonts w:cs="Calibri"/>
          <w:color w:val="262626" w:themeColor="text1" w:themeTint="D9"/>
          <w:sz w:val="28"/>
          <w:szCs w:val="28"/>
          <w:lang w:val="en-GB"/>
        </w:rPr>
        <w:t xml:space="preserve"> is a </w:t>
      </w:r>
      <w:r w:rsidRPr="00810E75">
        <w:rPr>
          <w:rFonts w:cs="Calibri"/>
          <w:color w:val="262626" w:themeColor="text1" w:themeTint="D9"/>
          <w:sz w:val="28"/>
          <w:szCs w:val="28"/>
          <w:lang w:val="en-GB"/>
        </w:rPr>
        <w:t>type of fuel cell that contains a molten carbonate electrolyte. Operating temperatures typically near 650 °C. System efficiency</w:t>
      </w:r>
      <w:r w:rsidR="009F6D59" w:rsidRPr="00810E75">
        <w:rPr>
          <w:rFonts w:cs="Calibri"/>
          <w:color w:val="262626" w:themeColor="text1" w:themeTint="D9"/>
          <w:sz w:val="28"/>
          <w:szCs w:val="28"/>
          <w:lang w:val="en-GB"/>
        </w:rPr>
        <w:t xml:space="preserve"> is</w:t>
      </w:r>
      <w:r w:rsidRPr="00810E75">
        <w:rPr>
          <w:rFonts w:cs="Calibri"/>
          <w:color w:val="262626" w:themeColor="text1" w:themeTint="D9"/>
          <w:sz w:val="28"/>
          <w:szCs w:val="28"/>
          <w:lang w:val="en-GB"/>
        </w:rPr>
        <w:t xml:space="preserve"> 45-55%</w:t>
      </w:r>
      <w:r w:rsidR="009F6D59" w:rsidRPr="00810E75">
        <w:rPr>
          <w:rFonts w:cs="Calibri"/>
          <w:color w:val="262626" w:themeColor="text1" w:themeTint="D9"/>
          <w:sz w:val="28"/>
          <w:szCs w:val="28"/>
          <w:lang w:val="en-GB"/>
        </w:rPr>
        <w:t xml:space="preserve"> and the p</w:t>
      </w:r>
      <w:r w:rsidRPr="00810E75">
        <w:rPr>
          <w:color w:val="262626" w:themeColor="text1" w:themeTint="D9"/>
          <w:sz w:val="28"/>
          <w:szCs w:val="28"/>
          <w:lang w:val="en-GB"/>
        </w:rPr>
        <w:t>ower range</w:t>
      </w:r>
      <w:r w:rsidR="009F6D59" w:rsidRPr="00810E75">
        <w:rPr>
          <w:color w:val="262626" w:themeColor="text1" w:themeTint="D9"/>
          <w:sz w:val="28"/>
          <w:szCs w:val="28"/>
          <w:lang w:val="en-GB"/>
        </w:rPr>
        <w:t xml:space="preserve"> is</w:t>
      </w:r>
      <w:r w:rsidRPr="00810E75">
        <w:rPr>
          <w:color w:val="262626" w:themeColor="text1" w:themeTint="D9"/>
          <w:sz w:val="28"/>
          <w:szCs w:val="28"/>
          <w:lang w:val="en-GB"/>
        </w:rPr>
        <w:t xml:space="preserve"> 300</w:t>
      </w:r>
      <w:r w:rsidR="00A35698" w:rsidRPr="00810E75">
        <w:rPr>
          <w:color w:val="262626" w:themeColor="text1" w:themeTint="D9"/>
          <w:sz w:val="28"/>
          <w:szCs w:val="28"/>
          <w:lang w:val="en-GB"/>
        </w:rPr>
        <w:t>-</w:t>
      </w:r>
      <w:r w:rsidRPr="00810E75">
        <w:rPr>
          <w:color w:val="262626" w:themeColor="text1" w:themeTint="D9"/>
          <w:sz w:val="28"/>
          <w:szCs w:val="28"/>
          <w:lang w:val="en-GB"/>
        </w:rPr>
        <w:t>3,000 kW</w:t>
      </w:r>
      <w:r w:rsidR="00CC7F18" w:rsidRPr="00810E75">
        <w:rPr>
          <w:color w:val="262626" w:themeColor="text1" w:themeTint="D9"/>
          <w:sz w:val="28"/>
          <w:szCs w:val="28"/>
          <w:vertAlign w:val="subscript"/>
          <w:lang w:val="en-GB"/>
        </w:rPr>
        <w:t>el</w:t>
      </w:r>
      <w:r w:rsidRPr="00810E75">
        <w:rPr>
          <w:color w:val="262626" w:themeColor="text1" w:themeTint="D9"/>
          <w:sz w:val="28"/>
          <w:szCs w:val="28"/>
          <w:lang w:val="en-GB"/>
        </w:rPr>
        <w:t xml:space="preserve">. </w:t>
      </w:r>
      <w:r w:rsidRPr="00810E75">
        <w:rPr>
          <w:rFonts w:cs="Calibri"/>
          <w:color w:val="262626" w:themeColor="text1" w:themeTint="D9"/>
          <w:sz w:val="28"/>
          <w:szCs w:val="28"/>
          <w:lang w:val="en-GB"/>
        </w:rPr>
        <w:t>Advantages: high efficiency, fuel flexibility, suitable for CHP.</w:t>
      </w:r>
      <w:r w:rsidR="009F6D59" w:rsidRPr="00810E75">
        <w:rPr>
          <w:rFonts w:cs="Calibri"/>
          <w:color w:val="262626" w:themeColor="text1" w:themeTint="D9"/>
          <w:sz w:val="28"/>
          <w:szCs w:val="28"/>
          <w:lang w:val="en-GB"/>
        </w:rPr>
        <w:t xml:space="preserve"> Application:</w:t>
      </w:r>
      <w:r w:rsidR="009F6D59" w:rsidRPr="00810E75">
        <w:rPr>
          <w:color w:val="262626" w:themeColor="text1" w:themeTint="D9"/>
          <w:lang w:val="en-GB"/>
        </w:rPr>
        <w:t xml:space="preserve"> </w:t>
      </w:r>
      <w:r w:rsidR="009F6D59" w:rsidRPr="00810E75">
        <w:rPr>
          <w:rFonts w:cs="Calibri"/>
          <w:color w:val="262626" w:themeColor="text1" w:themeTint="D9"/>
          <w:sz w:val="28"/>
          <w:szCs w:val="28"/>
          <w:lang w:val="en-GB"/>
        </w:rPr>
        <w:t>decentralized generation.</w:t>
      </w:r>
    </w:p>
    <w:p w14:paraId="5B641614" w14:textId="77777777" w:rsidR="00C75E36" w:rsidRPr="00810E75" w:rsidRDefault="00C75E36" w:rsidP="00966E16">
      <w:pPr>
        <w:pStyle w:val="Geenafstand"/>
        <w:rPr>
          <w:rFonts w:cs="Calibri"/>
          <w:color w:val="262626" w:themeColor="text1" w:themeTint="D9"/>
          <w:sz w:val="28"/>
          <w:szCs w:val="28"/>
          <w:lang w:val="en-GB"/>
        </w:rPr>
      </w:pPr>
    </w:p>
    <w:p w14:paraId="3443ED42" w14:textId="6AB38E1E" w:rsidR="00F172B5" w:rsidRPr="00810E75" w:rsidRDefault="00F172B5" w:rsidP="002B2F9E">
      <w:pPr>
        <w:rPr>
          <w:rFonts w:cs="Calibri"/>
          <w:b/>
          <w:bCs/>
          <w:iCs/>
          <w:color w:val="262626" w:themeColor="text1" w:themeTint="D9"/>
          <w:sz w:val="28"/>
          <w:szCs w:val="28"/>
        </w:rPr>
      </w:pPr>
      <w:r w:rsidRPr="00810E75">
        <w:rPr>
          <w:rFonts w:cs="Calibri"/>
          <w:b/>
          <w:bCs/>
          <w:iCs/>
          <w:color w:val="262626" w:themeColor="text1" w:themeTint="D9"/>
          <w:sz w:val="28"/>
          <w:szCs w:val="28"/>
          <w:lang w:val="en-US"/>
        </w:rPr>
        <w:t xml:space="preserve">Overview </w:t>
      </w:r>
      <w:r w:rsidR="002B2F9E" w:rsidRPr="00810E75">
        <w:rPr>
          <w:rFonts w:cs="Calibri"/>
          <w:b/>
          <w:bCs/>
          <w:iCs/>
          <w:color w:val="262626" w:themeColor="text1" w:themeTint="D9"/>
          <w:sz w:val="28"/>
          <w:szCs w:val="28"/>
          <w:lang w:val="en-US"/>
        </w:rPr>
        <w:t>f</w:t>
      </w:r>
      <w:r w:rsidRPr="00810E75">
        <w:rPr>
          <w:b/>
          <w:bCs/>
          <w:iCs/>
          <w:color w:val="262626" w:themeColor="text1" w:themeTint="D9"/>
          <w:sz w:val="28"/>
          <w:szCs w:val="28"/>
          <w:lang w:val="en-US"/>
        </w:rPr>
        <w:t>uel cell t</w:t>
      </w:r>
      <w:r w:rsidRPr="00810E75">
        <w:rPr>
          <w:rFonts w:cs="Calibri"/>
          <w:b/>
          <w:bCs/>
          <w:iCs/>
          <w:color w:val="262626" w:themeColor="text1" w:themeTint="D9"/>
          <w:sz w:val="28"/>
          <w:szCs w:val="28"/>
          <w:lang w:val="en-US"/>
        </w:rPr>
        <w:t>echnologies:</w:t>
      </w:r>
      <w:r w:rsidR="002B2F9E" w:rsidRPr="00810E75">
        <w:rPr>
          <w:rFonts w:cs="Calibri"/>
          <w:color w:val="262626" w:themeColor="text1" w:themeTint="D9"/>
          <w:sz w:val="28"/>
          <w:szCs w:val="28"/>
        </w:rPr>
        <w:t xml:space="preserve"> Specifications of the different commercially available fuel cell technologies in the power range of less than 1 kW to over 10 MW, and some of their most important applications are given in Table 3.9.3. </w:t>
      </w:r>
    </w:p>
    <w:p w14:paraId="28598BC3" w14:textId="77777777" w:rsidR="00F172B5" w:rsidRPr="00810E75" w:rsidRDefault="00F172B5" w:rsidP="00966E16">
      <w:pPr>
        <w:pStyle w:val="Geenafstand"/>
        <w:rPr>
          <w:rFonts w:cs="Calibri"/>
          <w:color w:val="262626" w:themeColor="text1" w:themeTint="D9"/>
          <w:sz w:val="28"/>
          <w:szCs w:val="28"/>
          <w:lang w:val="en-GB"/>
        </w:rPr>
      </w:pPr>
    </w:p>
    <w:tbl>
      <w:tblPr>
        <w:tblStyle w:val="Tabelraster"/>
        <w:tblW w:w="0" w:type="auto"/>
        <w:tblLook w:val="04A0" w:firstRow="1" w:lastRow="0" w:firstColumn="1" w:lastColumn="0" w:noHBand="0" w:noVBand="1"/>
      </w:tblPr>
      <w:tblGrid>
        <w:gridCol w:w="1703"/>
        <w:gridCol w:w="1277"/>
        <w:gridCol w:w="1399"/>
        <w:gridCol w:w="1723"/>
        <w:gridCol w:w="1423"/>
        <w:gridCol w:w="1537"/>
      </w:tblGrid>
      <w:tr w:rsidR="00810E75" w:rsidRPr="00810E75" w14:paraId="3F357334" w14:textId="77777777" w:rsidTr="00F172B5">
        <w:tc>
          <w:tcPr>
            <w:tcW w:w="0" w:type="auto"/>
          </w:tcPr>
          <w:p w14:paraId="2E90066F" w14:textId="0DAD19CF" w:rsidR="005E330A" w:rsidRPr="00810E75" w:rsidRDefault="005E330A"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Specifications</w:t>
            </w:r>
          </w:p>
        </w:tc>
        <w:tc>
          <w:tcPr>
            <w:tcW w:w="0" w:type="auto"/>
          </w:tcPr>
          <w:p w14:paraId="16A3E958" w14:textId="77777777" w:rsidR="005E330A" w:rsidRPr="00810E75" w:rsidRDefault="005E330A"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Proton exchange</w:t>
            </w:r>
          </w:p>
          <w:p w14:paraId="6653A032" w14:textId="4135B056" w:rsidR="002B2F9E" w:rsidRPr="00810E75" w:rsidRDefault="002B2F9E"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(PEMFC)</w:t>
            </w:r>
          </w:p>
        </w:tc>
        <w:tc>
          <w:tcPr>
            <w:tcW w:w="0" w:type="auto"/>
          </w:tcPr>
          <w:p w14:paraId="6C99C842" w14:textId="77777777" w:rsidR="005E330A" w:rsidRPr="00810E75" w:rsidRDefault="005E330A"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Alkaline</w:t>
            </w:r>
          </w:p>
          <w:p w14:paraId="5D4F3648" w14:textId="77777777" w:rsidR="002B2F9E" w:rsidRPr="00810E75" w:rsidRDefault="002B2F9E" w:rsidP="005E330A">
            <w:pPr>
              <w:pStyle w:val="Geenafstand"/>
              <w:rPr>
                <w:rFonts w:cs="Calibri"/>
                <w:b/>
                <w:bCs/>
                <w:color w:val="262626" w:themeColor="text1" w:themeTint="D9"/>
                <w:sz w:val="26"/>
                <w:szCs w:val="26"/>
                <w:lang w:val="en-GB"/>
              </w:rPr>
            </w:pPr>
          </w:p>
          <w:p w14:paraId="31359022" w14:textId="1B22DA13" w:rsidR="002B2F9E" w:rsidRPr="00810E75" w:rsidRDefault="002B2F9E"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(AFC)</w:t>
            </w:r>
          </w:p>
        </w:tc>
        <w:tc>
          <w:tcPr>
            <w:tcW w:w="0" w:type="auto"/>
          </w:tcPr>
          <w:p w14:paraId="3022EC15" w14:textId="77777777" w:rsidR="005E330A" w:rsidRPr="00810E75" w:rsidRDefault="005E330A"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Solid</w:t>
            </w:r>
          </w:p>
          <w:p w14:paraId="1A44884F" w14:textId="4A037F40" w:rsidR="005E330A" w:rsidRPr="00810E75" w:rsidRDefault="002B2F9E"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O</w:t>
            </w:r>
            <w:r w:rsidR="005E330A" w:rsidRPr="00810E75">
              <w:rPr>
                <w:rFonts w:cs="Calibri"/>
                <w:b/>
                <w:bCs/>
                <w:color w:val="262626" w:themeColor="text1" w:themeTint="D9"/>
                <w:sz w:val="26"/>
                <w:szCs w:val="26"/>
                <w:lang w:val="en-GB"/>
              </w:rPr>
              <w:t>xide</w:t>
            </w:r>
          </w:p>
          <w:p w14:paraId="6EE72664" w14:textId="010EBD9E" w:rsidR="002B2F9E" w:rsidRPr="00810E75" w:rsidRDefault="002B2F9E"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(SOFC)</w:t>
            </w:r>
          </w:p>
        </w:tc>
        <w:tc>
          <w:tcPr>
            <w:tcW w:w="0" w:type="auto"/>
          </w:tcPr>
          <w:p w14:paraId="174D996C" w14:textId="77777777" w:rsidR="005E330A" w:rsidRPr="00810E75" w:rsidRDefault="005E330A"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Phosphoric</w:t>
            </w:r>
          </w:p>
          <w:p w14:paraId="34B8B374" w14:textId="2B21A022" w:rsidR="005E330A" w:rsidRPr="00810E75" w:rsidRDefault="002B2F9E"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A</w:t>
            </w:r>
            <w:r w:rsidR="005E330A" w:rsidRPr="00810E75">
              <w:rPr>
                <w:rFonts w:cs="Calibri"/>
                <w:b/>
                <w:bCs/>
                <w:color w:val="262626" w:themeColor="text1" w:themeTint="D9"/>
                <w:sz w:val="26"/>
                <w:szCs w:val="26"/>
                <w:lang w:val="en-GB"/>
              </w:rPr>
              <w:t>cid</w:t>
            </w:r>
            <w:r w:rsidRPr="00810E75">
              <w:rPr>
                <w:rFonts w:cs="Calibri"/>
                <w:b/>
                <w:bCs/>
                <w:color w:val="262626" w:themeColor="text1" w:themeTint="D9"/>
                <w:sz w:val="26"/>
                <w:szCs w:val="26"/>
                <w:lang w:val="en-GB"/>
              </w:rPr>
              <w:t xml:space="preserve"> (PAFC)</w:t>
            </w:r>
          </w:p>
        </w:tc>
        <w:tc>
          <w:tcPr>
            <w:tcW w:w="0" w:type="auto"/>
          </w:tcPr>
          <w:p w14:paraId="7E13D041" w14:textId="77777777" w:rsidR="005E330A" w:rsidRPr="00810E75" w:rsidRDefault="005E330A"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Molten</w:t>
            </w:r>
          </w:p>
          <w:p w14:paraId="27FAF6C8" w14:textId="2114626C" w:rsidR="005E330A" w:rsidRPr="00810E75" w:rsidRDefault="002B2F9E"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C</w:t>
            </w:r>
            <w:r w:rsidR="005E330A" w:rsidRPr="00810E75">
              <w:rPr>
                <w:rFonts w:cs="Calibri"/>
                <w:b/>
                <w:bCs/>
                <w:color w:val="262626" w:themeColor="text1" w:themeTint="D9"/>
                <w:sz w:val="26"/>
                <w:szCs w:val="26"/>
                <w:lang w:val="en-GB"/>
              </w:rPr>
              <w:t>arbonate</w:t>
            </w:r>
          </w:p>
          <w:p w14:paraId="2CC93CFD" w14:textId="797F5740" w:rsidR="002B2F9E" w:rsidRPr="00810E75" w:rsidRDefault="002B2F9E" w:rsidP="005E330A">
            <w:pPr>
              <w:pStyle w:val="Geenafstand"/>
              <w:rPr>
                <w:rFonts w:cs="Calibri"/>
                <w:b/>
                <w:bCs/>
                <w:color w:val="262626" w:themeColor="text1" w:themeTint="D9"/>
                <w:sz w:val="26"/>
                <w:szCs w:val="26"/>
                <w:lang w:val="en-GB"/>
              </w:rPr>
            </w:pPr>
            <w:r w:rsidRPr="00810E75">
              <w:rPr>
                <w:rFonts w:cs="Calibri"/>
                <w:b/>
                <w:bCs/>
                <w:color w:val="262626" w:themeColor="text1" w:themeTint="D9"/>
                <w:sz w:val="26"/>
                <w:szCs w:val="26"/>
                <w:lang w:val="en-GB"/>
              </w:rPr>
              <w:t>(MCFC)</w:t>
            </w:r>
          </w:p>
        </w:tc>
      </w:tr>
      <w:tr w:rsidR="00810E75" w:rsidRPr="00810E75" w14:paraId="613F3584" w14:textId="77777777" w:rsidTr="00F172B5">
        <w:tc>
          <w:tcPr>
            <w:tcW w:w="0" w:type="auto"/>
          </w:tcPr>
          <w:p w14:paraId="00915BB3" w14:textId="5D1B3D22" w:rsidR="005E330A" w:rsidRPr="00810E75" w:rsidRDefault="005E330A" w:rsidP="005E330A">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 xml:space="preserve">Power </w:t>
            </w:r>
            <w:r w:rsidR="00C61CEC" w:rsidRPr="00810E75">
              <w:rPr>
                <w:rFonts w:cs="Calibri"/>
                <w:color w:val="262626" w:themeColor="text1" w:themeTint="D9"/>
                <w:sz w:val="26"/>
                <w:szCs w:val="26"/>
                <w:lang w:val="en-GB"/>
              </w:rPr>
              <w:t>[kW]</w:t>
            </w:r>
          </w:p>
        </w:tc>
        <w:tc>
          <w:tcPr>
            <w:tcW w:w="0" w:type="auto"/>
          </w:tcPr>
          <w:p w14:paraId="63779248" w14:textId="1ED45A1A" w:rsidR="005E330A" w:rsidRPr="00810E75" w:rsidRDefault="005E330A" w:rsidP="005E330A">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1-100k</w:t>
            </w:r>
          </w:p>
        </w:tc>
        <w:tc>
          <w:tcPr>
            <w:tcW w:w="0" w:type="auto"/>
          </w:tcPr>
          <w:p w14:paraId="7D33AD18" w14:textId="51AF0064" w:rsidR="005E330A" w:rsidRPr="00810E75" w:rsidRDefault="005E330A" w:rsidP="005E330A">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500-10k</w:t>
            </w:r>
          </w:p>
        </w:tc>
        <w:tc>
          <w:tcPr>
            <w:tcW w:w="0" w:type="auto"/>
          </w:tcPr>
          <w:p w14:paraId="42846E53" w14:textId="7322CDCB" w:rsidR="005E330A" w:rsidRPr="00810E75" w:rsidRDefault="005E330A" w:rsidP="005E330A">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1k-10M+</w:t>
            </w:r>
          </w:p>
        </w:tc>
        <w:tc>
          <w:tcPr>
            <w:tcW w:w="0" w:type="auto"/>
          </w:tcPr>
          <w:p w14:paraId="6D8942B0" w14:textId="1EF3797D" w:rsidR="005E330A" w:rsidRPr="00810E75" w:rsidRDefault="005E330A" w:rsidP="005E330A">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10k-1M</w:t>
            </w:r>
          </w:p>
        </w:tc>
        <w:tc>
          <w:tcPr>
            <w:tcW w:w="0" w:type="auto"/>
          </w:tcPr>
          <w:p w14:paraId="45D0404A" w14:textId="3FC784C1" w:rsidR="005E330A" w:rsidRPr="00810E75" w:rsidRDefault="005E330A" w:rsidP="005E330A">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100k-10M+</w:t>
            </w:r>
          </w:p>
        </w:tc>
      </w:tr>
      <w:tr w:rsidR="00810E75" w:rsidRPr="00810E75" w14:paraId="6D54763F" w14:textId="77777777" w:rsidTr="00F172B5">
        <w:tc>
          <w:tcPr>
            <w:tcW w:w="0" w:type="auto"/>
          </w:tcPr>
          <w:p w14:paraId="5F513660" w14:textId="251EBF9C"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Fuel</w:t>
            </w:r>
          </w:p>
        </w:tc>
        <w:tc>
          <w:tcPr>
            <w:tcW w:w="0" w:type="auto"/>
          </w:tcPr>
          <w:p w14:paraId="499FF949" w14:textId="27A97D72"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Hydrogen</w:t>
            </w:r>
          </w:p>
        </w:tc>
        <w:tc>
          <w:tcPr>
            <w:tcW w:w="0" w:type="auto"/>
          </w:tcPr>
          <w:p w14:paraId="2C3E339D"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Hydrogen</w:t>
            </w:r>
          </w:p>
          <w:p w14:paraId="192B3B64" w14:textId="694EE686"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Ammonia</w:t>
            </w:r>
          </w:p>
        </w:tc>
        <w:tc>
          <w:tcPr>
            <w:tcW w:w="0" w:type="auto"/>
          </w:tcPr>
          <w:p w14:paraId="12EE9061"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Nat. gas</w:t>
            </w:r>
          </w:p>
          <w:p w14:paraId="652589B7"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Biogas</w:t>
            </w:r>
          </w:p>
          <w:p w14:paraId="6C211F53"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Methanol</w:t>
            </w:r>
          </w:p>
          <w:p w14:paraId="4DBB97EE"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Ethanol</w:t>
            </w:r>
          </w:p>
          <w:p w14:paraId="2A9224F3" w14:textId="30C06B24"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Coal gas</w:t>
            </w:r>
          </w:p>
        </w:tc>
        <w:tc>
          <w:tcPr>
            <w:tcW w:w="0" w:type="auto"/>
          </w:tcPr>
          <w:p w14:paraId="60DB0A36"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Hydrogen/</w:t>
            </w:r>
          </w:p>
          <w:p w14:paraId="43A04BE7" w14:textId="4E23940E"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Methanol</w:t>
            </w:r>
          </w:p>
        </w:tc>
        <w:tc>
          <w:tcPr>
            <w:tcW w:w="0" w:type="auto"/>
          </w:tcPr>
          <w:p w14:paraId="45F3C024"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Nat. gas</w:t>
            </w:r>
          </w:p>
          <w:p w14:paraId="331F03DD"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Biogas</w:t>
            </w:r>
          </w:p>
          <w:p w14:paraId="47E40682"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Methanol</w:t>
            </w:r>
          </w:p>
          <w:p w14:paraId="11DA7F2C"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Ethanol</w:t>
            </w:r>
          </w:p>
          <w:p w14:paraId="778CBDA6" w14:textId="064D7B94"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Coal gas</w:t>
            </w:r>
          </w:p>
        </w:tc>
      </w:tr>
      <w:tr w:rsidR="00810E75" w:rsidRPr="00810E75" w14:paraId="15937EBD" w14:textId="77777777" w:rsidTr="00F172B5">
        <w:tc>
          <w:tcPr>
            <w:tcW w:w="0" w:type="auto"/>
          </w:tcPr>
          <w:p w14:paraId="50F4F29A" w14:textId="03F56B79"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Startup [min]</w:t>
            </w:r>
          </w:p>
        </w:tc>
        <w:tc>
          <w:tcPr>
            <w:tcW w:w="0" w:type="auto"/>
          </w:tcPr>
          <w:p w14:paraId="600BDC21" w14:textId="7928ABE3"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 xml:space="preserve">&lt; 1 </w:t>
            </w:r>
          </w:p>
        </w:tc>
        <w:tc>
          <w:tcPr>
            <w:tcW w:w="0" w:type="auto"/>
          </w:tcPr>
          <w:p w14:paraId="4208C431" w14:textId="285726BE"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 xml:space="preserve">&lt; 1 </w:t>
            </w:r>
          </w:p>
        </w:tc>
        <w:tc>
          <w:tcPr>
            <w:tcW w:w="0" w:type="auto"/>
          </w:tcPr>
          <w:p w14:paraId="655B5C59" w14:textId="52D7E266" w:rsidR="00C4461D" w:rsidRPr="00810E75" w:rsidRDefault="00AD4B86" w:rsidP="00AD4B86">
            <w:pPr>
              <w:pStyle w:val="Geenafstand"/>
              <w:ind w:left="360" w:hanging="360"/>
              <w:jc w:val="left"/>
              <w:rPr>
                <w:rFonts w:cs="Calibri"/>
                <w:color w:val="262626" w:themeColor="text1" w:themeTint="D9"/>
                <w:sz w:val="26"/>
                <w:szCs w:val="26"/>
                <w:lang w:val="en-GB"/>
              </w:rPr>
            </w:pPr>
            <w:r w:rsidRPr="00810E75">
              <w:rPr>
                <w:rFonts w:cs="Calibri"/>
                <w:color w:val="262626" w:themeColor="text1" w:themeTint="D9"/>
                <w:sz w:val="26"/>
                <w:szCs w:val="26"/>
                <w:lang w:val="en-GB"/>
              </w:rPr>
              <w:t>&gt;</w:t>
            </w:r>
            <w:r w:rsidR="00C4461D" w:rsidRPr="00810E75">
              <w:rPr>
                <w:rFonts w:cs="Calibri"/>
                <w:color w:val="262626" w:themeColor="text1" w:themeTint="D9"/>
                <w:sz w:val="26"/>
                <w:szCs w:val="26"/>
                <w:lang w:val="en-GB"/>
              </w:rPr>
              <w:t xml:space="preserve">60 </w:t>
            </w:r>
          </w:p>
        </w:tc>
        <w:tc>
          <w:tcPr>
            <w:tcW w:w="0" w:type="auto"/>
          </w:tcPr>
          <w:p w14:paraId="7CF2A648" w14:textId="7470C2A6"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60-180</w:t>
            </w:r>
          </w:p>
        </w:tc>
        <w:tc>
          <w:tcPr>
            <w:tcW w:w="0" w:type="auto"/>
          </w:tcPr>
          <w:p w14:paraId="03E22434" w14:textId="24E85E41"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 xml:space="preserve">10 </w:t>
            </w:r>
          </w:p>
        </w:tc>
      </w:tr>
      <w:tr w:rsidR="00810E75" w:rsidRPr="00810E75" w14:paraId="142B3757" w14:textId="77777777" w:rsidTr="00F172B5">
        <w:tc>
          <w:tcPr>
            <w:tcW w:w="0" w:type="auto"/>
          </w:tcPr>
          <w:p w14:paraId="5671D3B4" w14:textId="741AA149"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Efficiency [%]</w:t>
            </w:r>
          </w:p>
        </w:tc>
        <w:tc>
          <w:tcPr>
            <w:tcW w:w="0" w:type="auto"/>
          </w:tcPr>
          <w:p w14:paraId="5E348C16" w14:textId="73F7A05B" w:rsidR="00C4461D" w:rsidRPr="00810E75" w:rsidRDefault="005E4F29"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4</w:t>
            </w:r>
            <w:r w:rsidR="000A1E3F" w:rsidRPr="00810E75">
              <w:rPr>
                <w:rFonts w:cs="Calibri"/>
                <w:color w:val="262626" w:themeColor="text1" w:themeTint="D9"/>
                <w:sz w:val="26"/>
                <w:szCs w:val="26"/>
                <w:lang w:val="en-GB"/>
              </w:rPr>
              <w:t>5</w:t>
            </w:r>
          </w:p>
          <w:p w14:paraId="67D37F53" w14:textId="20EF027D" w:rsidR="005E4F29" w:rsidRPr="00810E75" w:rsidRDefault="005E4F29"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80 CHP</w:t>
            </w:r>
          </w:p>
        </w:tc>
        <w:tc>
          <w:tcPr>
            <w:tcW w:w="0" w:type="auto"/>
          </w:tcPr>
          <w:p w14:paraId="0674DE2C" w14:textId="4A12E67D"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 xml:space="preserve">60 </w:t>
            </w:r>
          </w:p>
          <w:p w14:paraId="37C87250" w14:textId="5F969A49"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8</w:t>
            </w:r>
            <w:r w:rsidR="00AE360F" w:rsidRPr="00810E75">
              <w:rPr>
                <w:rFonts w:cs="Calibri"/>
                <w:color w:val="262626" w:themeColor="text1" w:themeTint="D9"/>
                <w:sz w:val="26"/>
                <w:szCs w:val="26"/>
                <w:lang w:val="en-GB"/>
              </w:rPr>
              <w:t>0</w:t>
            </w:r>
            <w:r w:rsidRPr="00810E75">
              <w:rPr>
                <w:rFonts w:cs="Calibri"/>
                <w:color w:val="262626" w:themeColor="text1" w:themeTint="D9"/>
                <w:sz w:val="26"/>
                <w:szCs w:val="26"/>
                <w:lang w:val="en-GB"/>
              </w:rPr>
              <w:t xml:space="preserve"> CHP</w:t>
            </w:r>
          </w:p>
        </w:tc>
        <w:tc>
          <w:tcPr>
            <w:tcW w:w="0" w:type="auto"/>
          </w:tcPr>
          <w:p w14:paraId="4DBC6204"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60</w:t>
            </w:r>
          </w:p>
          <w:p w14:paraId="1FD634C4" w14:textId="70679FCE" w:rsidR="00B06444" w:rsidRPr="00810E75" w:rsidRDefault="00B06444"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80 CHP</w:t>
            </w:r>
          </w:p>
        </w:tc>
        <w:tc>
          <w:tcPr>
            <w:tcW w:w="0" w:type="auto"/>
          </w:tcPr>
          <w:p w14:paraId="04D1E070" w14:textId="2D810E4E"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 xml:space="preserve">50-60 </w:t>
            </w:r>
          </w:p>
          <w:p w14:paraId="77B3048A" w14:textId="3104E1C1"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80 CHP</w:t>
            </w:r>
          </w:p>
        </w:tc>
        <w:tc>
          <w:tcPr>
            <w:tcW w:w="0" w:type="auto"/>
          </w:tcPr>
          <w:p w14:paraId="1EE1A69B"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 xml:space="preserve">50 </w:t>
            </w:r>
          </w:p>
          <w:p w14:paraId="29C20AF6" w14:textId="21E14A3E"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80 CHP</w:t>
            </w:r>
          </w:p>
        </w:tc>
      </w:tr>
      <w:tr w:rsidR="00810E75" w:rsidRPr="00810E75" w14:paraId="71D88882" w14:textId="77777777" w:rsidTr="00F172B5">
        <w:tc>
          <w:tcPr>
            <w:tcW w:w="0" w:type="auto"/>
          </w:tcPr>
          <w:p w14:paraId="58F6D261" w14:textId="73E6743B"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Temp. [°C]</w:t>
            </w:r>
          </w:p>
        </w:tc>
        <w:tc>
          <w:tcPr>
            <w:tcW w:w="0" w:type="auto"/>
          </w:tcPr>
          <w:p w14:paraId="0FF1C1E9" w14:textId="308582C0"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60-</w:t>
            </w:r>
            <w:r w:rsidR="005E4F29" w:rsidRPr="00810E75">
              <w:rPr>
                <w:rFonts w:cs="Calibri"/>
                <w:color w:val="262626" w:themeColor="text1" w:themeTint="D9"/>
                <w:sz w:val="26"/>
                <w:szCs w:val="26"/>
                <w:lang w:val="en-GB"/>
              </w:rPr>
              <w:t xml:space="preserve">200 </w:t>
            </w:r>
          </w:p>
        </w:tc>
        <w:tc>
          <w:tcPr>
            <w:tcW w:w="0" w:type="auto"/>
          </w:tcPr>
          <w:p w14:paraId="48A8C5FC" w14:textId="5B326066"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80-100</w:t>
            </w:r>
          </w:p>
        </w:tc>
        <w:tc>
          <w:tcPr>
            <w:tcW w:w="0" w:type="auto"/>
          </w:tcPr>
          <w:p w14:paraId="0DC0332F" w14:textId="36A90571"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500-1k</w:t>
            </w:r>
          </w:p>
        </w:tc>
        <w:tc>
          <w:tcPr>
            <w:tcW w:w="0" w:type="auto"/>
          </w:tcPr>
          <w:p w14:paraId="2178555D" w14:textId="0D429878"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150-200</w:t>
            </w:r>
          </w:p>
        </w:tc>
        <w:tc>
          <w:tcPr>
            <w:tcW w:w="0" w:type="auto"/>
          </w:tcPr>
          <w:p w14:paraId="206F889C" w14:textId="4EDFF3F5"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650</w:t>
            </w:r>
          </w:p>
        </w:tc>
      </w:tr>
      <w:tr w:rsidR="00810E75" w:rsidRPr="00810E75" w14:paraId="07363FDF" w14:textId="77777777" w:rsidTr="00F172B5">
        <w:tc>
          <w:tcPr>
            <w:tcW w:w="0" w:type="auto"/>
          </w:tcPr>
          <w:p w14:paraId="5ACFA5DC" w14:textId="39C1D43F"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Anode</w:t>
            </w:r>
          </w:p>
        </w:tc>
        <w:tc>
          <w:tcPr>
            <w:tcW w:w="0" w:type="auto"/>
          </w:tcPr>
          <w:p w14:paraId="6B1ACB60" w14:textId="065BBC49"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Platinum</w:t>
            </w:r>
          </w:p>
        </w:tc>
        <w:tc>
          <w:tcPr>
            <w:tcW w:w="0" w:type="auto"/>
          </w:tcPr>
          <w:p w14:paraId="7DF915A3" w14:textId="53E61A1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Platinum</w:t>
            </w:r>
          </w:p>
        </w:tc>
        <w:tc>
          <w:tcPr>
            <w:tcW w:w="0" w:type="auto"/>
          </w:tcPr>
          <w:p w14:paraId="57C0007B" w14:textId="46D96ECE"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Ceramic</w:t>
            </w:r>
          </w:p>
        </w:tc>
        <w:tc>
          <w:tcPr>
            <w:tcW w:w="0" w:type="auto"/>
          </w:tcPr>
          <w:p w14:paraId="7BDF48AB" w14:textId="07D5A3DF"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Platinum</w:t>
            </w:r>
          </w:p>
        </w:tc>
        <w:tc>
          <w:tcPr>
            <w:tcW w:w="0" w:type="auto"/>
          </w:tcPr>
          <w:p w14:paraId="3FF3CE18" w14:textId="5F4D0E8C"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Steel/nickel</w:t>
            </w:r>
          </w:p>
        </w:tc>
      </w:tr>
      <w:tr w:rsidR="00810E75" w:rsidRPr="00810E75" w14:paraId="25E77C97" w14:textId="77777777" w:rsidTr="00F172B5">
        <w:tc>
          <w:tcPr>
            <w:tcW w:w="0" w:type="auto"/>
          </w:tcPr>
          <w:p w14:paraId="2F539A17" w14:textId="4D442979"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Load carrier</w:t>
            </w:r>
          </w:p>
        </w:tc>
        <w:tc>
          <w:tcPr>
            <w:tcW w:w="0" w:type="auto"/>
          </w:tcPr>
          <w:p w14:paraId="354B1EBA" w14:textId="699D7556"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H</w:t>
            </w:r>
            <w:r w:rsidRPr="00810E75">
              <w:rPr>
                <w:rFonts w:cs="Calibri"/>
                <w:color w:val="262626" w:themeColor="text1" w:themeTint="D9"/>
                <w:sz w:val="26"/>
                <w:szCs w:val="26"/>
                <w:vertAlign w:val="superscript"/>
                <w:lang w:val="en-GB"/>
              </w:rPr>
              <w:t>+</w:t>
            </w:r>
          </w:p>
        </w:tc>
        <w:tc>
          <w:tcPr>
            <w:tcW w:w="0" w:type="auto"/>
          </w:tcPr>
          <w:p w14:paraId="1DE68C28" w14:textId="44A916CC"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OH</w:t>
            </w:r>
            <w:r w:rsidRPr="00810E75">
              <w:rPr>
                <w:rFonts w:cs="Calibri"/>
                <w:color w:val="262626" w:themeColor="text1" w:themeTint="D9"/>
                <w:sz w:val="26"/>
                <w:szCs w:val="26"/>
                <w:vertAlign w:val="superscript"/>
                <w:lang w:val="en-GB"/>
              </w:rPr>
              <w:t>-</w:t>
            </w:r>
          </w:p>
        </w:tc>
        <w:tc>
          <w:tcPr>
            <w:tcW w:w="0" w:type="auto"/>
          </w:tcPr>
          <w:p w14:paraId="309B920E" w14:textId="0F763D44"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O</w:t>
            </w:r>
            <w:r w:rsidRPr="00810E75">
              <w:rPr>
                <w:rFonts w:cs="Calibri"/>
                <w:color w:val="262626" w:themeColor="text1" w:themeTint="D9"/>
                <w:sz w:val="26"/>
                <w:szCs w:val="26"/>
                <w:vertAlign w:val="subscript"/>
                <w:lang w:val="en-GB"/>
              </w:rPr>
              <w:t>2</w:t>
            </w:r>
            <w:r w:rsidRPr="00810E75">
              <w:rPr>
                <w:rFonts w:cs="Calibri"/>
                <w:color w:val="262626" w:themeColor="text1" w:themeTint="D9"/>
                <w:sz w:val="26"/>
                <w:szCs w:val="26"/>
                <w:vertAlign w:val="superscript"/>
                <w:lang w:val="en-GB"/>
              </w:rPr>
              <w:t>-</w:t>
            </w:r>
          </w:p>
        </w:tc>
        <w:tc>
          <w:tcPr>
            <w:tcW w:w="0" w:type="auto"/>
          </w:tcPr>
          <w:p w14:paraId="5B3EED6A" w14:textId="73B5E6E3"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H</w:t>
            </w:r>
            <w:r w:rsidRPr="00810E75">
              <w:rPr>
                <w:rFonts w:cs="Calibri"/>
                <w:color w:val="262626" w:themeColor="text1" w:themeTint="D9"/>
                <w:sz w:val="26"/>
                <w:szCs w:val="26"/>
                <w:vertAlign w:val="superscript"/>
                <w:lang w:val="en-GB"/>
              </w:rPr>
              <w:t>+</w:t>
            </w:r>
          </w:p>
        </w:tc>
        <w:tc>
          <w:tcPr>
            <w:tcW w:w="0" w:type="auto"/>
          </w:tcPr>
          <w:p w14:paraId="1826DC8B" w14:textId="518FB7A6"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CO</w:t>
            </w:r>
            <w:r w:rsidRPr="00810E75">
              <w:rPr>
                <w:rFonts w:cs="Calibri"/>
                <w:color w:val="262626" w:themeColor="text1" w:themeTint="D9"/>
                <w:sz w:val="26"/>
                <w:szCs w:val="26"/>
                <w:vertAlign w:val="subscript"/>
                <w:lang w:val="en-GB"/>
              </w:rPr>
              <w:t>3</w:t>
            </w:r>
            <w:r w:rsidRPr="00810E75">
              <w:rPr>
                <w:rFonts w:cs="Calibri"/>
                <w:color w:val="262626" w:themeColor="text1" w:themeTint="D9"/>
                <w:sz w:val="26"/>
                <w:szCs w:val="26"/>
                <w:vertAlign w:val="superscript"/>
                <w:lang w:val="en-GB"/>
              </w:rPr>
              <w:t>2-</w:t>
            </w:r>
          </w:p>
        </w:tc>
      </w:tr>
      <w:tr w:rsidR="00810E75" w:rsidRPr="00810E75" w14:paraId="4661D830" w14:textId="77777777" w:rsidTr="00F172B5">
        <w:tc>
          <w:tcPr>
            <w:tcW w:w="0" w:type="auto"/>
          </w:tcPr>
          <w:p w14:paraId="1AF9DA24" w14:textId="5A4945B1"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Electrolyte</w:t>
            </w:r>
          </w:p>
        </w:tc>
        <w:tc>
          <w:tcPr>
            <w:tcW w:w="0" w:type="auto"/>
          </w:tcPr>
          <w:p w14:paraId="7E3254BE" w14:textId="0E48EF2F"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Polimer</w:t>
            </w:r>
          </w:p>
        </w:tc>
        <w:tc>
          <w:tcPr>
            <w:tcW w:w="0" w:type="auto"/>
          </w:tcPr>
          <w:p w14:paraId="6BE9E9AB" w14:textId="6EBE1C19"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KOH</w:t>
            </w:r>
          </w:p>
        </w:tc>
        <w:tc>
          <w:tcPr>
            <w:tcW w:w="0" w:type="auto"/>
          </w:tcPr>
          <w:p w14:paraId="07B62DA6" w14:textId="085C90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YSZ</w:t>
            </w:r>
          </w:p>
        </w:tc>
        <w:tc>
          <w:tcPr>
            <w:tcW w:w="0" w:type="auto"/>
          </w:tcPr>
          <w:p w14:paraId="7301FBC3" w14:textId="772190A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H</w:t>
            </w:r>
            <w:r w:rsidRPr="00810E75">
              <w:rPr>
                <w:rFonts w:cs="Calibri"/>
                <w:color w:val="262626" w:themeColor="text1" w:themeTint="D9"/>
                <w:sz w:val="26"/>
                <w:szCs w:val="26"/>
                <w:vertAlign w:val="subscript"/>
                <w:lang w:val="en-GB"/>
              </w:rPr>
              <w:t>3</w:t>
            </w:r>
            <w:r w:rsidRPr="00810E75">
              <w:rPr>
                <w:rFonts w:cs="Calibri"/>
                <w:color w:val="262626" w:themeColor="text1" w:themeTint="D9"/>
                <w:sz w:val="26"/>
                <w:szCs w:val="26"/>
                <w:lang w:val="en-GB"/>
              </w:rPr>
              <w:t>PO</w:t>
            </w:r>
            <w:r w:rsidRPr="00810E75">
              <w:rPr>
                <w:rFonts w:cs="Calibri"/>
                <w:color w:val="262626" w:themeColor="text1" w:themeTint="D9"/>
                <w:sz w:val="26"/>
                <w:szCs w:val="26"/>
                <w:vertAlign w:val="subscript"/>
                <w:lang w:val="en-GB"/>
              </w:rPr>
              <w:t>4</w:t>
            </w:r>
          </w:p>
        </w:tc>
        <w:tc>
          <w:tcPr>
            <w:tcW w:w="0" w:type="auto"/>
          </w:tcPr>
          <w:p w14:paraId="2E246C77" w14:textId="6CF5F748"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Carbonate</w:t>
            </w:r>
          </w:p>
        </w:tc>
      </w:tr>
      <w:tr w:rsidR="00810E75" w:rsidRPr="00810E75" w14:paraId="5F14CB43" w14:textId="77777777" w:rsidTr="00F172B5">
        <w:tc>
          <w:tcPr>
            <w:tcW w:w="0" w:type="auto"/>
          </w:tcPr>
          <w:p w14:paraId="32AF83CD" w14:textId="0761E57A"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Electrolyte</w:t>
            </w:r>
          </w:p>
        </w:tc>
        <w:tc>
          <w:tcPr>
            <w:tcW w:w="0" w:type="auto"/>
          </w:tcPr>
          <w:p w14:paraId="12602B90" w14:textId="53B6A521"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Solid</w:t>
            </w:r>
          </w:p>
        </w:tc>
        <w:tc>
          <w:tcPr>
            <w:tcW w:w="0" w:type="auto"/>
          </w:tcPr>
          <w:p w14:paraId="0E73EFDC" w14:textId="175FB59D"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Liquid</w:t>
            </w:r>
          </w:p>
        </w:tc>
        <w:tc>
          <w:tcPr>
            <w:tcW w:w="0" w:type="auto"/>
          </w:tcPr>
          <w:p w14:paraId="10C57569" w14:textId="604F00CE"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Solid</w:t>
            </w:r>
          </w:p>
        </w:tc>
        <w:tc>
          <w:tcPr>
            <w:tcW w:w="0" w:type="auto"/>
          </w:tcPr>
          <w:p w14:paraId="0235F040" w14:textId="326B695A"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Liquid</w:t>
            </w:r>
          </w:p>
        </w:tc>
        <w:tc>
          <w:tcPr>
            <w:tcW w:w="0" w:type="auto"/>
          </w:tcPr>
          <w:p w14:paraId="6A4E7614" w14:textId="1160FBCC"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Solid</w:t>
            </w:r>
          </w:p>
        </w:tc>
      </w:tr>
      <w:tr w:rsidR="00AD4B86" w:rsidRPr="00810E75" w14:paraId="6714783E" w14:textId="77777777" w:rsidTr="00F172B5">
        <w:tc>
          <w:tcPr>
            <w:tcW w:w="0" w:type="auto"/>
          </w:tcPr>
          <w:p w14:paraId="1BED3F11" w14:textId="2AF2B8E3"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lastRenderedPageBreak/>
              <w:t>Applications</w:t>
            </w:r>
          </w:p>
        </w:tc>
        <w:tc>
          <w:tcPr>
            <w:tcW w:w="0" w:type="auto"/>
          </w:tcPr>
          <w:p w14:paraId="025E717D" w14:textId="77777777" w:rsidR="000A1E3F"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Mobility</w:t>
            </w:r>
          </w:p>
          <w:p w14:paraId="21B1078E" w14:textId="77777777" w:rsidR="00C4461D" w:rsidRPr="00810E75" w:rsidRDefault="000B1641" w:rsidP="00255D1E">
            <w:pPr>
              <w:pStyle w:val="Geenafstand"/>
              <w:numPr>
                <w:ilvl w:val="0"/>
                <w:numId w:val="68"/>
              </w:numPr>
              <w:ind w:left="195" w:hanging="195"/>
              <w:rPr>
                <w:rFonts w:cs="Calibri"/>
                <w:color w:val="262626" w:themeColor="text1" w:themeTint="D9"/>
                <w:sz w:val="26"/>
                <w:szCs w:val="26"/>
                <w:lang w:val="en-GB"/>
              </w:rPr>
            </w:pPr>
            <w:r w:rsidRPr="00810E75">
              <w:rPr>
                <w:rFonts w:cs="Calibri"/>
                <w:color w:val="262626" w:themeColor="text1" w:themeTint="D9"/>
                <w:sz w:val="26"/>
                <w:szCs w:val="26"/>
                <w:lang w:val="en-GB"/>
              </w:rPr>
              <w:t>Cars</w:t>
            </w:r>
          </w:p>
          <w:p w14:paraId="7011C2C8" w14:textId="08BEA5A8" w:rsidR="000B1641" w:rsidRPr="00810E75" w:rsidRDefault="000B1641" w:rsidP="00255D1E">
            <w:pPr>
              <w:pStyle w:val="Geenafstand"/>
              <w:numPr>
                <w:ilvl w:val="0"/>
                <w:numId w:val="68"/>
              </w:numPr>
              <w:ind w:left="195" w:hanging="195"/>
              <w:rPr>
                <w:rFonts w:cs="Calibri"/>
                <w:color w:val="262626" w:themeColor="text1" w:themeTint="D9"/>
                <w:sz w:val="26"/>
                <w:szCs w:val="26"/>
                <w:lang w:val="en-GB"/>
              </w:rPr>
            </w:pPr>
            <w:r w:rsidRPr="00810E75">
              <w:rPr>
                <w:rFonts w:cs="Calibri"/>
                <w:color w:val="262626" w:themeColor="text1" w:themeTint="D9"/>
                <w:sz w:val="26"/>
                <w:szCs w:val="26"/>
                <w:lang w:val="en-GB"/>
              </w:rPr>
              <w:t xml:space="preserve">Buses </w:t>
            </w:r>
          </w:p>
          <w:p w14:paraId="77993EF9" w14:textId="3C2C40CC" w:rsidR="00AD4B86" w:rsidRPr="00810E75" w:rsidRDefault="00AD4B86" w:rsidP="00255D1E">
            <w:pPr>
              <w:pStyle w:val="Geenafstand"/>
              <w:numPr>
                <w:ilvl w:val="0"/>
                <w:numId w:val="68"/>
              </w:numPr>
              <w:ind w:left="195" w:hanging="195"/>
              <w:rPr>
                <w:rFonts w:cs="Calibri"/>
                <w:color w:val="262626" w:themeColor="text1" w:themeTint="D9"/>
                <w:sz w:val="26"/>
                <w:szCs w:val="26"/>
                <w:lang w:val="en-GB"/>
              </w:rPr>
            </w:pPr>
            <w:r w:rsidRPr="00810E75">
              <w:rPr>
                <w:rFonts w:cs="Calibri"/>
                <w:color w:val="262626" w:themeColor="text1" w:themeTint="D9"/>
                <w:sz w:val="26"/>
                <w:szCs w:val="26"/>
                <w:lang w:val="en-GB"/>
              </w:rPr>
              <w:t>Trucks</w:t>
            </w:r>
          </w:p>
        </w:tc>
        <w:tc>
          <w:tcPr>
            <w:tcW w:w="0" w:type="auto"/>
          </w:tcPr>
          <w:p w14:paraId="4B725ECC" w14:textId="77777777"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Back-up</w:t>
            </w:r>
            <w:r w:rsidR="000B1641" w:rsidRPr="00810E75">
              <w:rPr>
                <w:rFonts w:cs="Calibri"/>
                <w:color w:val="262626" w:themeColor="text1" w:themeTint="D9"/>
                <w:sz w:val="26"/>
                <w:szCs w:val="26"/>
                <w:lang w:val="en-GB"/>
              </w:rPr>
              <w:t xml:space="preserve"> generators</w:t>
            </w:r>
          </w:p>
          <w:p w14:paraId="4D3237B4" w14:textId="77777777" w:rsidR="000B1641" w:rsidRPr="00810E75" w:rsidRDefault="000B1641"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(long duration UPS)</w:t>
            </w:r>
          </w:p>
          <w:p w14:paraId="4D11C174" w14:textId="5BC3BC93" w:rsidR="000B1641" w:rsidRPr="00810E75" w:rsidRDefault="000B1641"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Offgrid telecom</w:t>
            </w:r>
          </w:p>
        </w:tc>
        <w:tc>
          <w:tcPr>
            <w:tcW w:w="0" w:type="auto"/>
          </w:tcPr>
          <w:p w14:paraId="5E8C9A2D" w14:textId="5EDA7BEC" w:rsidR="00B06444" w:rsidRPr="00810E75" w:rsidRDefault="00B06444"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CHP</w:t>
            </w:r>
          </w:p>
          <w:p w14:paraId="11A36B4D" w14:textId="3841EBC4" w:rsidR="00AD4B86" w:rsidRPr="00810E75" w:rsidRDefault="00AD4B86"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S</w:t>
            </w:r>
            <w:r w:rsidR="000B1641" w:rsidRPr="00810E75">
              <w:rPr>
                <w:rFonts w:cs="Calibri"/>
                <w:color w:val="262626" w:themeColor="text1" w:themeTint="D9"/>
                <w:sz w:val="26"/>
                <w:szCs w:val="26"/>
                <w:lang w:val="en-GB"/>
              </w:rPr>
              <w:t>mall decentralized power plants</w:t>
            </w:r>
            <w:r w:rsidRPr="00810E75">
              <w:rPr>
                <w:rFonts w:cs="Calibri"/>
                <w:color w:val="262626" w:themeColor="text1" w:themeTint="D9"/>
                <w:sz w:val="26"/>
                <w:szCs w:val="26"/>
                <w:lang w:val="en-GB"/>
              </w:rPr>
              <w:t xml:space="preserve"> </w:t>
            </w:r>
          </w:p>
          <w:p w14:paraId="3D3767AB" w14:textId="5D429852" w:rsidR="00C4461D" w:rsidRPr="00810E75" w:rsidRDefault="00AD4B86" w:rsidP="00AD4B86">
            <w:pPr>
              <w:pStyle w:val="Geenafstand"/>
              <w:jc w:val="left"/>
              <w:rPr>
                <w:rFonts w:cs="Calibri"/>
                <w:color w:val="262626" w:themeColor="text1" w:themeTint="D9"/>
                <w:sz w:val="26"/>
                <w:szCs w:val="26"/>
                <w:lang w:val="en-GB"/>
              </w:rPr>
            </w:pPr>
            <w:r w:rsidRPr="00810E75">
              <w:rPr>
                <w:rFonts w:cs="Calibri"/>
                <w:color w:val="262626" w:themeColor="text1" w:themeTint="D9"/>
                <w:sz w:val="26"/>
                <w:szCs w:val="26"/>
                <w:lang w:val="en-GB"/>
              </w:rPr>
              <w:t xml:space="preserve">     </w:t>
            </w:r>
          </w:p>
        </w:tc>
        <w:tc>
          <w:tcPr>
            <w:tcW w:w="0" w:type="auto"/>
          </w:tcPr>
          <w:p w14:paraId="2F97A229" w14:textId="4A0D8F96" w:rsidR="00B06444" w:rsidRPr="00810E75" w:rsidRDefault="00B06444"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CHP</w:t>
            </w:r>
          </w:p>
          <w:p w14:paraId="0E57734D" w14:textId="7ED0E96B" w:rsidR="00C4461D" w:rsidRPr="00810E75" w:rsidRDefault="00C4461D"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Utilities</w:t>
            </w:r>
          </w:p>
          <w:p w14:paraId="68C86A57" w14:textId="77777777" w:rsidR="00AD4B86" w:rsidRPr="00810E75" w:rsidRDefault="00AD4B86" w:rsidP="00255D1E">
            <w:pPr>
              <w:pStyle w:val="Geenafstand"/>
              <w:numPr>
                <w:ilvl w:val="0"/>
                <w:numId w:val="69"/>
              </w:numPr>
              <w:ind w:left="195" w:hanging="142"/>
              <w:rPr>
                <w:rFonts w:cs="Calibri"/>
                <w:color w:val="262626" w:themeColor="text1" w:themeTint="D9"/>
                <w:sz w:val="26"/>
                <w:szCs w:val="26"/>
                <w:lang w:val="en-GB"/>
              </w:rPr>
            </w:pPr>
            <w:r w:rsidRPr="00810E75">
              <w:rPr>
                <w:rFonts w:cs="Calibri"/>
                <w:color w:val="262626" w:themeColor="text1" w:themeTint="D9"/>
                <w:sz w:val="26"/>
                <w:szCs w:val="26"/>
                <w:lang w:val="en-GB"/>
              </w:rPr>
              <w:t>Buildings</w:t>
            </w:r>
          </w:p>
          <w:p w14:paraId="745B8A44" w14:textId="77777777" w:rsidR="00AD4B86" w:rsidRPr="00810E75" w:rsidRDefault="00AD4B86" w:rsidP="00255D1E">
            <w:pPr>
              <w:pStyle w:val="Geenafstand"/>
              <w:numPr>
                <w:ilvl w:val="0"/>
                <w:numId w:val="69"/>
              </w:numPr>
              <w:ind w:left="195" w:hanging="142"/>
              <w:rPr>
                <w:rFonts w:cs="Calibri"/>
                <w:color w:val="262626" w:themeColor="text1" w:themeTint="D9"/>
                <w:sz w:val="26"/>
                <w:szCs w:val="26"/>
                <w:lang w:val="en-GB"/>
              </w:rPr>
            </w:pPr>
            <w:r w:rsidRPr="00810E75">
              <w:rPr>
                <w:rFonts w:cs="Calibri"/>
                <w:color w:val="262626" w:themeColor="text1" w:themeTint="D9"/>
                <w:sz w:val="26"/>
                <w:szCs w:val="26"/>
                <w:lang w:val="en-GB"/>
              </w:rPr>
              <w:t>Hotels</w:t>
            </w:r>
          </w:p>
          <w:p w14:paraId="130EB87A" w14:textId="77777777" w:rsidR="00AD4B86" w:rsidRPr="00810E75" w:rsidRDefault="00AD4B86" w:rsidP="00255D1E">
            <w:pPr>
              <w:pStyle w:val="Geenafstand"/>
              <w:numPr>
                <w:ilvl w:val="0"/>
                <w:numId w:val="69"/>
              </w:numPr>
              <w:ind w:left="195" w:hanging="142"/>
              <w:rPr>
                <w:rFonts w:cs="Calibri"/>
                <w:color w:val="262626" w:themeColor="text1" w:themeTint="D9"/>
                <w:sz w:val="26"/>
                <w:szCs w:val="26"/>
                <w:lang w:val="en-GB"/>
              </w:rPr>
            </w:pPr>
            <w:r w:rsidRPr="00810E75">
              <w:rPr>
                <w:rFonts w:cs="Calibri"/>
                <w:color w:val="262626" w:themeColor="text1" w:themeTint="D9"/>
                <w:sz w:val="26"/>
                <w:szCs w:val="26"/>
                <w:lang w:val="en-GB"/>
              </w:rPr>
              <w:t>Hospitals</w:t>
            </w:r>
          </w:p>
          <w:p w14:paraId="1190CD83" w14:textId="5E78597A" w:rsidR="00AD4B86" w:rsidRPr="00810E75" w:rsidRDefault="00AD4B86" w:rsidP="00AD4B86">
            <w:pPr>
              <w:pStyle w:val="Geenafstand"/>
              <w:rPr>
                <w:rFonts w:cs="Calibri"/>
                <w:color w:val="262626" w:themeColor="text1" w:themeTint="D9"/>
                <w:sz w:val="26"/>
                <w:szCs w:val="26"/>
                <w:lang w:val="en-GB"/>
              </w:rPr>
            </w:pPr>
          </w:p>
        </w:tc>
        <w:tc>
          <w:tcPr>
            <w:tcW w:w="0" w:type="auto"/>
          </w:tcPr>
          <w:p w14:paraId="6EF592EC" w14:textId="77777777" w:rsidR="00B06444" w:rsidRPr="00810E75" w:rsidRDefault="00B06444" w:rsidP="00B06444">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CHP</w:t>
            </w:r>
          </w:p>
          <w:p w14:paraId="45781376" w14:textId="66726E51" w:rsidR="00AD4B86" w:rsidRPr="00810E75" w:rsidRDefault="00AD4B86" w:rsidP="00F172B5">
            <w:pPr>
              <w:pStyle w:val="Geenafstand"/>
              <w:jc w:val="left"/>
              <w:rPr>
                <w:rFonts w:cs="Calibri"/>
                <w:color w:val="262626" w:themeColor="text1" w:themeTint="D9"/>
                <w:sz w:val="26"/>
                <w:szCs w:val="26"/>
                <w:lang w:val="en-GB"/>
              </w:rPr>
            </w:pPr>
            <w:r w:rsidRPr="00810E75">
              <w:rPr>
                <w:rFonts w:cs="Calibri"/>
                <w:color w:val="262626" w:themeColor="text1" w:themeTint="D9"/>
                <w:sz w:val="26"/>
                <w:szCs w:val="26"/>
                <w:lang w:val="en-GB"/>
              </w:rPr>
              <w:t>Large</w:t>
            </w:r>
            <w:r w:rsidR="00F172B5" w:rsidRPr="00810E75">
              <w:rPr>
                <w:rFonts w:cs="Calibri"/>
                <w:color w:val="262626" w:themeColor="text1" w:themeTint="D9"/>
                <w:sz w:val="26"/>
                <w:szCs w:val="26"/>
                <w:lang w:val="en-GB"/>
              </w:rPr>
              <w:t xml:space="preserve"> </w:t>
            </w:r>
            <w:r w:rsidRPr="00810E75">
              <w:rPr>
                <w:rFonts w:cs="Calibri"/>
                <w:color w:val="262626" w:themeColor="text1" w:themeTint="D9"/>
                <w:sz w:val="26"/>
                <w:szCs w:val="26"/>
                <w:lang w:val="en-GB"/>
              </w:rPr>
              <w:t>utility applications</w:t>
            </w:r>
          </w:p>
          <w:p w14:paraId="280E550A" w14:textId="77777777" w:rsidR="00AD4B86" w:rsidRPr="00810E75" w:rsidRDefault="00AD4B86" w:rsidP="00C4461D">
            <w:pPr>
              <w:pStyle w:val="Geenafstand"/>
              <w:rPr>
                <w:rFonts w:cs="Calibri"/>
                <w:color w:val="262626" w:themeColor="text1" w:themeTint="D9"/>
                <w:sz w:val="26"/>
                <w:szCs w:val="26"/>
                <w:lang w:val="en-GB"/>
              </w:rPr>
            </w:pPr>
            <w:r w:rsidRPr="00810E75">
              <w:rPr>
                <w:rFonts w:cs="Calibri"/>
                <w:color w:val="262626" w:themeColor="text1" w:themeTint="D9"/>
                <w:sz w:val="26"/>
                <w:szCs w:val="26"/>
                <w:lang w:val="en-GB"/>
              </w:rPr>
              <w:t>Constant power</w:t>
            </w:r>
          </w:p>
          <w:p w14:paraId="5823EA8F" w14:textId="63CD0D16" w:rsidR="00AD4B86" w:rsidRPr="00810E75" w:rsidRDefault="00AD4B86" w:rsidP="00C4461D">
            <w:pPr>
              <w:pStyle w:val="Geenafstand"/>
              <w:rPr>
                <w:rFonts w:cs="Calibri"/>
                <w:color w:val="262626" w:themeColor="text1" w:themeTint="D9"/>
                <w:sz w:val="26"/>
                <w:szCs w:val="26"/>
                <w:lang w:val="en-GB"/>
              </w:rPr>
            </w:pPr>
          </w:p>
          <w:p w14:paraId="7B28CB84" w14:textId="71B52016" w:rsidR="00C4461D" w:rsidRPr="00810E75" w:rsidRDefault="00C4461D" w:rsidP="00C4461D">
            <w:pPr>
              <w:pStyle w:val="Geenafstand"/>
              <w:rPr>
                <w:rFonts w:cs="Calibri"/>
                <w:color w:val="262626" w:themeColor="text1" w:themeTint="D9"/>
                <w:sz w:val="26"/>
                <w:szCs w:val="26"/>
                <w:lang w:val="en-GB"/>
              </w:rPr>
            </w:pPr>
          </w:p>
        </w:tc>
      </w:tr>
    </w:tbl>
    <w:p w14:paraId="5CF554C9" w14:textId="77777777" w:rsidR="00C75E36" w:rsidRPr="00810E75" w:rsidRDefault="00C75E36" w:rsidP="00966E16">
      <w:pPr>
        <w:pStyle w:val="Geenafstand"/>
        <w:rPr>
          <w:rFonts w:cs="Calibri"/>
          <w:color w:val="262626" w:themeColor="text1" w:themeTint="D9"/>
          <w:sz w:val="28"/>
          <w:szCs w:val="28"/>
          <w:lang w:val="en-GB"/>
        </w:rPr>
      </w:pPr>
    </w:p>
    <w:p w14:paraId="13BFF838" w14:textId="0E537A3B" w:rsidR="00353FBA" w:rsidRPr="00810E75" w:rsidRDefault="00353FBA" w:rsidP="00353FBA">
      <w:pPr>
        <w:spacing w:line="36" w:lineRule="atLeast"/>
        <w:jc w:val="center"/>
        <w:rPr>
          <w:rFonts w:cs="Calibri"/>
          <w:color w:val="262626" w:themeColor="text1" w:themeTint="D9"/>
          <w:sz w:val="28"/>
          <w:szCs w:val="28"/>
        </w:rPr>
      </w:pPr>
      <w:r w:rsidRPr="00810E75">
        <w:rPr>
          <w:rFonts w:cs="Calibri"/>
          <w:i/>
          <w:color w:val="262626" w:themeColor="text1" w:themeTint="D9"/>
          <w:sz w:val="26"/>
          <w:szCs w:val="26"/>
        </w:rPr>
        <w:t xml:space="preserve">Table 3.9.3: Overview </w:t>
      </w:r>
      <w:r w:rsidR="00F172B5" w:rsidRPr="00810E75">
        <w:rPr>
          <w:rFonts w:cs="Calibri"/>
          <w:i/>
          <w:color w:val="262626" w:themeColor="text1" w:themeTint="D9"/>
          <w:sz w:val="26"/>
          <w:szCs w:val="26"/>
        </w:rPr>
        <w:t xml:space="preserve">characteristics and applications of </w:t>
      </w:r>
      <w:r w:rsidRPr="00810E75">
        <w:rPr>
          <w:rFonts w:cs="Calibri"/>
          <w:i/>
          <w:color w:val="262626" w:themeColor="text1" w:themeTint="D9"/>
          <w:sz w:val="26"/>
          <w:szCs w:val="26"/>
        </w:rPr>
        <w:t>different</w:t>
      </w:r>
      <w:r w:rsidRPr="00810E75">
        <w:rPr>
          <w:i/>
          <w:color w:val="262626" w:themeColor="text1" w:themeTint="D9"/>
        </w:rPr>
        <w:t xml:space="preserve"> fuel cell </w:t>
      </w:r>
      <w:r w:rsidR="00F172B5" w:rsidRPr="00810E75">
        <w:rPr>
          <w:i/>
          <w:color w:val="262626" w:themeColor="text1" w:themeTint="D9"/>
        </w:rPr>
        <w:t>t</w:t>
      </w:r>
      <w:r w:rsidRPr="00810E75">
        <w:rPr>
          <w:rFonts w:cs="Calibri"/>
          <w:i/>
          <w:color w:val="262626" w:themeColor="text1" w:themeTint="D9"/>
          <w:sz w:val="26"/>
          <w:szCs w:val="26"/>
        </w:rPr>
        <w:t>echnologies.</w:t>
      </w:r>
      <w:r w:rsidRPr="00810E75">
        <w:rPr>
          <w:rFonts w:cs="Calibri"/>
          <w:color w:val="262626" w:themeColor="text1" w:themeTint="D9"/>
          <w:sz w:val="26"/>
          <w:szCs w:val="26"/>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156"/>
        <w:gridCol w:w="156"/>
        <w:gridCol w:w="156"/>
        <w:gridCol w:w="156"/>
        <w:gridCol w:w="156"/>
        <w:gridCol w:w="156"/>
      </w:tblGrid>
      <w:tr w:rsidR="00810E75" w:rsidRPr="00810E75" w14:paraId="16AFE5AA" w14:textId="77777777" w:rsidTr="005E330A">
        <w:tc>
          <w:tcPr>
            <w:tcW w:w="0" w:type="auto"/>
            <w:shd w:val="clear" w:color="auto" w:fill="FFFFFF"/>
            <w:tcMar>
              <w:top w:w="75" w:type="dxa"/>
              <w:left w:w="75" w:type="dxa"/>
              <w:bottom w:w="75" w:type="dxa"/>
              <w:right w:w="75" w:type="dxa"/>
            </w:tcMar>
            <w:vAlign w:val="center"/>
          </w:tcPr>
          <w:p w14:paraId="7AE9F926" w14:textId="2506E1E9" w:rsidR="005E330A" w:rsidRPr="00810E75" w:rsidRDefault="005E330A" w:rsidP="000B7B24">
            <w:pPr>
              <w:pStyle w:val="Geenafstand"/>
              <w:rPr>
                <w:rFonts w:asciiTheme="minorHAnsi" w:hAnsiTheme="minorHAnsi" w:cstheme="minorHAnsi"/>
                <w:b/>
                <w:bCs/>
                <w:color w:val="262626" w:themeColor="text1" w:themeTint="D9"/>
                <w:sz w:val="28"/>
                <w:szCs w:val="28"/>
                <w:lang w:val="en-US"/>
              </w:rPr>
            </w:pPr>
          </w:p>
        </w:tc>
        <w:tc>
          <w:tcPr>
            <w:tcW w:w="0" w:type="auto"/>
            <w:shd w:val="clear" w:color="auto" w:fill="FFFFFF"/>
            <w:tcMar>
              <w:top w:w="75" w:type="dxa"/>
              <w:left w:w="75" w:type="dxa"/>
              <w:bottom w:w="75" w:type="dxa"/>
              <w:right w:w="75" w:type="dxa"/>
            </w:tcMar>
            <w:vAlign w:val="center"/>
          </w:tcPr>
          <w:p w14:paraId="7D082368" w14:textId="1C7A9084" w:rsidR="005E330A" w:rsidRPr="00810E75" w:rsidRDefault="005E330A" w:rsidP="000B7B24">
            <w:pPr>
              <w:pStyle w:val="Geenafstand"/>
              <w:rPr>
                <w:rFonts w:asciiTheme="minorHAnsi" w:hAnsiTheme="minorHAnsi" w:cstheme="minorHAnsi"/>
                <w:color w:val="262626" w:themeColor="text1" w:themeTint="D9"/>
                <w:sz w:val="28"/>
                <w:szCs w:val="28"/>
                <w:lang w:val="en-US"/>
              </w:rPr>
            </w:pPr>
          </w:p>
        </w:tc>
        <w:tc>
          <w:tcPr>
            <w:tcW w:w="0" w:type="auto"/>
            <w:shd w:val="clear" w:color="auto" w:fill="FFFFFF"/>
            <w:tcMar>
              <w:top w:w="75" w:type="dxa"/>
              <w:left w:w="75" w:type="dxa"/>
              <w:bottom w:w="75" w:type="dxa"/>
              <w:right w:w="75" w:type="dxa"/>
            </w:tcMar>
            <w:vAlign w:val="center"/>
          </w:tcPr>
          <w:p w14:paraId="3C434FAE" w14:textId="70B64B7B" w:rsidR="005E330A" w:rsidRPr="00810E75" w:rsidRDefault="005E330A" w:rsidP="000B7B24">
            <w:pPr>
              <w:pStyle w:val="Geenafstand"/>
              <w:rPr>
                <w:rFonts w:asciiTheme="minorHAnsi" w:hAnsiTheme="minorHAnsi" w:cstheme="minorHAnsi"/>
                <w:color w:val="262626" w:themeColor="text1" w:themeTint="D9"/>
                <w:sz w:val="28"/>
                <w:szCs w:val="28"/>
                <w:lang w:val="en-US"/>
              </w:rPr>
            </w:pPr>
          </w:p>
        </w:tc>
        <w:tc>
          <w:tcPr>
            <w:tcW w:w="0" w:type="auto"/>
            <w:shd w:val="clear" w:color="auto" w:fill="FFFFFF"/>
            <w:tcMar>
              <w:top w:w="75" w:type="dxa"/>
              <w:left w:w="75" w:type="dxa"/>
              <w:bottom w:w="75" w:type="dxa"/>
              <w:right w:w="75" w:type="dxa"/>
            </w:tcMar>
            <w:vAlign w:val="center"/>
          </w:tcPr>
          <w:p w14:paraId="7D54ACA2" w14:textId="7D98F9DB" w:rsidR="005E330A" w:rsidRPr="00810E75" w:rsidRDefault="005E330A" w:rsidP="000B7B24">
            <w:pPr>
              <w:pStyle w:val="Geenafstand"/>
              <w:rPr>
                <w:rFonts w:asciiTheme="minorHAnsi" w:hAnsiTheme="minorHAnsi" w:cstheme="minorHAnsi"/>
                <w:color w:val="262626" w:themeColor="text1" w:themeTint="D9"/>
                <w:sz w:val="28"/>
                <w:szCs w:val="28"/>
                <w:lang w:val="en-US"/>
              </w:rPr>
            </w:pPr>
          </w:p>
        </w:tc>
        <w:tc>
          <w:tcPr>
            <w:tcW w:w="0" w:type="auto"/>
            <w:shd w:val="clear" w:color="auto" w:fill="FFFFFF"/>
            <w:tcMar>
              <w:top w:w="75" w:type="dxa"/>
              <w:left w:w="75" w:type="dxa"/>
              <w:bottom w:w="75" w:type="dxa"/>
              <w:right w:w="75" w:type="dxa"/>
            </w:tcMar>
            <w:vAlign w:val="center"/>
          </w:tcPr>
          <w:p w14:paraId="346FCEAB" w14:textId="2B51D65A" w:rsidR="005E330A" w:rsidRPr="00810E75" w:rsidRDefault="005E330A" w:rsidP="000B7B24">
            <w:pPr>
              <w:pStyle w:val="Geenafstand"/>
              <w:rPr>
                <w:rFonts w:asciiTheme="minorHAnsi" w:hAnsiTheme="minorHAnsi" w:cstheme="minorHAnsi"/>
                <w:color w:val="262626" w:themeColor="text1" w:themeTint="D9"/>
                <w:sz w:val="28"/>
                <w:szCs w:val="28"/>
                <w:lang w:val="en-US"/>
              </w:rPr>
            </w:pPr>
          </w:p>
        </w:tc>
        <w:tc>
          <w:tcPr>
            <w:tcW w:w="0" w:type="auto"/>
            <w:shd w:val="clear" w:color="auto" w:fill="FFFFFF"/>
            <w:tcMar>
              <w:top w:w="75" w:type="dxa"/>
              <w:left w:w="75" w:type="dxa"/>
              <w:bottom w:w="75" w:type="dxa"/>
              <w:right w:w="75" w:type="dxa"/>
            </w:tcMar>
            <w:vAlign w:val="center"/>
          </w:tcPr>
          <w:p w14:paraId="40584DDD" w14:textId="778458DC" w:rsidR="005E330A" w:rsidRPr="00810E75" w:rsidRDefault="005E330A" w:rsidP="000B7B24">
            <w:pPr>
              <w:pStyle w:val="Geenafstand"/>
              <w:rPr>
                <w:rFonts w:asciiTheme="minorHAnsi" w:hAnsiTheme="minorHAnsi" w:cstheme="minorHAnsi"/>
                <w:color w:val="262626" w:themeColor="text1" w:themeTint="D9"/>
                <w:sz w:val="28"/>
                <w:szCs w:val="28"/>
                <w:lang w:val="en-US"/>
              </w:rPr>
            </w:pPr>
          </w:p>
        </w:tc>
      </w:tr>
    </w:tbl>
    <w:p w14:paraId="2378D50B" w14:textId="2E858320" w:rsidR="00CD7D34" w:rsidRPr="00810E75" w:rsidRDefault="005B57FB" w:rsidP="00CD7D34">
      <w:pPr>
        <w:pStyle w:val="Kop3"/>
        <w:spacing w:line="36" w:lineRule="atLeast"/>
        <w:rPr>
          <w:rFonts w:cs="Calibri"/>
          <w:color w:val="262626" w:themeColor="text1" w:themeTint="D9"/>
          <w:sz w:val="28"/>
          <w:szCs w:val="28"/>
          <w:lang w:val="en-GB"/>
        </w:rPr>
      </w:pPr>
      <w:bookmarkStart w:id="113" w:name="_Toc165753287"/>
      <w:r w:rsidRPr="00810E75">
        <w:rPr>
          <w:rFonts w:cs="Calibri"/>
          <w:color w:val="262626" w:themeColor="text1" w:themeTint="D9"/>
          <w:sz w:val="28"/>
          <w:szCs w:val="28"/>
          <w:lang w:val="en-GB"/>
        </w:rPr>
        <w:t>3.</w:t>
      </w:r>
      <w:r w:rsidR="00CD7D34" w:rsidRPr="00810E75">
        <w:rPr>
          <w:rFonts w:cs="Calibri"/>
          <w:color w:val="262626" w:themeColor="text1" w:themeTint="D9"/>
          <w:sz w:val="28"/>
          <w:szCs w:val="28"/>
          <w:lang w:val="en-GB"/>
        </w:rPr>
        <w:t>9.4</w:t>
      </w:r>
      <w:r w:rsidR="00CD7D34" w:rsidRPr="00810E75">
        <w:rPr>
          <w:rFonts w:cs="Calibri"/>
          <w:color w:val="262626" w:themeColor="text1" w:themeTint="D9"/>
          <w:sz w:val="28"/>
          <w:szCs w:val="28"/>
          <w:lang w:val="en-GB"/>
        </w:rPr>
        <w:tab/>
      </w:r>
      <w:r w:rsidR="00CD7D34" w:rsidRPr="00810E75">
        <w:rPr>
          <w:rFonts w:cs="Calibri"/>
          <w:color w:val="262626" w:themeColor="text1" w:themeTint="D9"/>
          <w:sz w:val="28"/>
          <w:szCs w:val="28"/>
          <w:lang w:val="en-GB"/>
        </w:rPr>
        <w:tab/>
        <w:t>State of the art combined heat and power</w:t>
      </w:r>
      <w:bookmarkEnd w:id="113"/>
      <w:r w:rsidR="00CD7D34" w:rsidRPr="00810E75">
        <w:rPr>
          <w:rFonts w:cs="Calibri"/>
          <w:color w:val="262626" w:themeColor="text1" w:themeTint="D9"/>
          <w:sz w:val="28"/>
          <w:szCs w:val="28"/>
          <w:lang w:val="en-GB"/>
        </w:rPr>
        <w:t xml:space="preserve"> </w:t>
      </w:r>
    </w:p>
    <w:p w14:paraId="6D91CE66" w14:textId="74641390" w:rsidR="00CD7D34" w:rsidRPr="00810E75" w:rsidRDefault="00CD7D34" w:rsidP="00CD7D34">
      <w:pPr>
        <w:rPr>
          <w:rFonts w:cs="Calibri"/>
          <w:color w:val="262626" w:themeColor="text1" w:themeTint="D9"/>
          <w:sz w:val="28"/>
          <w:szCs w:val="28"/>
        </w:rPr>
      </w:pPr>
      <w:r w:rsidRPr="00810E75">
        <w:rPr>
          <w:rFonts w:cs="Calibri"/>
          <w:color w:val="262626" w:themeColor="text1" w:themeTint="D9"/>
          <w:sz w:val="28"/>
          <w:szCs w:val="28"/>
        </w:rPr>
        <w:t xml:space="preserve">Over the past 25 years, central heating gas boilers and domestic hot water appliances have undergone </w:t>
      </w:r>
      <w:r w:rsidR="00813AA0" w:rsidRPr="00810E75">
        <w:rPr>
          <w:rFonts w:cs="Calibri"/>
          <w:color w:val="262626" w:themeColor="text1" w:themeTint="D9"/>
          <w:sz w:val="28"/>
          <w:szCs w:val="28"/>
        </w:rPr>
        <w:t>several</w:t>
      </w:r>
      <w:r w:rsidRPr="00810E75">
        <w:rPr>
          <w:rFonts w:cs="Calibri"/>
          <w:color w:val="262626" w:themeColor="text1" w:themeTint="D9"/>
          <w:sz w:val="28"/>
          <w:szCs w:val="28"/>
        </w:rPr>
        <w:t xml:space="preserve"> technological improvements. Older conventional gas appliances are often replaced by new high-efficiency ones. High efficiency is possible through condensation of the combustion gases and improvement of the appliance insulation. To improve the match of the supply and demand of heat, modern gas appliances are often equipped with an advanced burner control system. By using </w:t>
      </w:r>
      <w:r w:rsidR="0081545A" w:rsidRPr="00810E75">
        <w:rPr>
          <w:rFonts w:cs="Calibri"/>
          <w:color w:val="262626" w:themeColor="text1" w:themeTint="D9"/>
          <w:sz w:val="28"/>
          <w:szCs w:val="28"/>
        </w:rPr>
        <w:t>low temperature</w:t>
      </w:r>
      <w:r w:rsidRPr="00810E75">
        <w:rPr>
          <w:rFonts w:cs="Calibri"/>
          <w:color w:val="262626" w:themeColor="text1" w:themeTint="D9"/>
          <w:sz w:val="28"/>
          <w:szCs w:val="28"/>
        </w:rPr>
        <w:t xml:space="preserve"> heating, the efficiency of </w:t>
      </w:r>
      <w:r w:rsidR="006A6A61" w:rsidRPr="00810E75">
        <w:rPr>
          <w:rFonts w:cs="Calibri"/>
          <w:color w:val="262626" w:themeColor="text1" w:themeTint="D9"/>
          <w:sz w:val="28"/>
          <w:szCs w:val="28"/>
        </w:rPr>
        <w:t>a professionally installed</w:t>
      </w:r>
      <w:r w:rsidRPr="00810E75">
        <w:rPr>
          <w:rFonts w:cs="Calibri"/>
          <w:color w:val="262626" w:themeColor="text1" w:themeTint="D9"/>
          <w:sz w:val="28"/>
          <w:szCs w:val="28"/>
        </w:rPr>
        <w:t xml:space="preserve"> gas boiler can be up to 107%, based on the net calorific value of the supplied gas. Further improvements in the efficiency are limited. New devices for the next generation are under development or introduced already. Such devices can be combined with renewable energy such as solar energy, heat pumps (electric or gas-fired) but also </w:t>
      </w:r>
      <w:r w:rsidR="00482172" w:rsidRPr="00810E75">
        <w:rPr>
          <w:rFonts w:cs="Calibri"/>
          <w:color w:val="262626" w:themeColor="text1" w:themeTint="D9"/>
          <w:sz w:val="28"/>
          <w:szCs w:val="28"/>
        </w:rPr>
        <w:t>µCHP</w:t>
      </w:r>
      <w:r w:rsidRPr="00810E75">
        <w:rPr>
          <w:rFonts w:cs="Calibri"/>
          <w:color w:val="262626" w:themeColor="text1" w:themeTint="D9"/>
          <w:sz w:val="28"/>
          <w:szCs w:val="28"/>
        </w:rPr>
        <w:t>, all of which reduce primary energy consumption.</w:t>
      </w:r>
      <w:r w:rsidR="00CD765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Different technologies of </w:t>
      </w:r>
      <w:r w:rsidR="00482172" w:rsidRPr="00810E75">
        <w:rPr>
          <w:rFonts w:cs="Calibri"/>
          <w:color w:val="262626" w:themeColor="text1" w:themeTint="D9"/>
          <w:sz w:val="28"/>
          <w:szCs w:val="28"/>
        </w:rPr>
        <w:t>µ</w:t>
      </w:r>
      <w:r w:rsidR="00C4788E" w:rsidRPr="00810E75">
        <w:rPr>
          <w:rFonts w:cs="Calibri"/>
          <w:color w:val="262626" w:themeColor="text1" w:themeTint="D9"/>
          <w:sz w:val="28"/>
          <w:szCs w:val="28"/>
        </w:rPr>
        <w:t>CHP’s</w:t>
      </w:r>
      <w:r w:rsidRPr="00810E75">
        <w:rPr>
          <w:rFonts w:cs="Calibri"/>
          <w:color w:val="262626" w:themeColor="text1" w:themeTint="D9"/>
          <w:sz w:val="28"/>
          <w:szCs w:val="28"/>
        </w:rPr>
        <w:t xml:space="preserve"> for the European marked are given in Table 3.</w:t>
      </w:r>
      <w:r w:rsidR="00BF60FB" w:rsidRPr="00810E75">
        <w:rPr>
          <w:rFonts w:cs="Calibri"/>
          <w:color w:val="262626" w:themeColor="text1" w:themeTint="D9"/>
          <w:sz w:val="28"/>
          <w:szCs w:val="28"/>
        </w:rPr>
        <w:t>9.4a.</w:t>
      </w:r>
      <w:r w:rsidRPr="00810E75">
        <w:rPr>
          <w:rFonts w:cs="Calibri"/>
          <w:color w:val="262626" w:themeColor="text1" w:themeTint="D9"/>
          <w:sz w:val="28"/>
          <w:szCs w:val="28"/>
        </w:rPr>
        <w:t xml:space="preserve"> </w:t>
      </w:r>
    </w:p>
    <w:p w14:paraId="0DA8233B" w14:textId="77777777" w:rsidR="00CD7D34" w:rsidRPr="00810E75" w:rsidRDefault="00CD7D34" w:rsidP="00CD7D34">
      <w:pPr>
        <w:spacing w:line="36" w:lineRule="atLeast"/>
        <w:ind w:left="-284"/>
        <w:rPr>
          <w:rFonts w:cs="Calibri"/>
          <w:color w:val="262626" w:themeColor="text1" w:themeTint="D9"/>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843"/>
        <w:gridCol w:w="1134"/>
        <w:gridCol w:w="1134"/>
        <w:gridCol w:w="1276"/>
        <w:gridCol w:w="1275"/>
      </w:tblGrid>
      <w:tr w:rsidR="00810E75" w:rsidRPr="00810E75" w14:paraId="51F3E782" w14:textId="77777777" w:rsidTr="0081545A">
        <w:trPr>
          <w:jc w:val="center"/>
        </w:trPr>
        <w:tc>
          <w:tcPr>
            <w:tcW w:w="2405" w:type="dxa"/>
          </w:tcPr>
          <w:p w14:paraId="065C51CC"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Product</w:t>
            </w:r>
          </w:p>
        </w:tc>
        <w:tc>
          <w:tcPr>
            <w:tcW w:w="1843" w:type="dxa"/>
          </w:tcPr>
          <w:p w14:paraId="1EBABDE7"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Technology</w:t>
            </w:r>
          </w:p>
        </w:tc>
        <w:tc>
          <w:tcPr>
            <w:tcW w:w="1134" w:type="dxa"/>
          </w:tcPr>
          <w:p w14:paraId="7D1402A2" w14:textId="2BC7C8EA" w:rsidR="00CD7D34" w:rsidRPr="00810E75" w:rsidRDefault="0081545A" w:rsidP="00C95D71">
            <w:pPr>
              <w:spacing w:line="36" w:lineRule="atLeast"/>
              <w:ind w:left="-284"/>
              <w:jc w:val="center"/>
              <w:rPr>
                <w:rFonts w:cs="Calibri"/>
                <w:b/>
                <w:color w:val="262626" w:themeColor="text1" w:themeTint="D9"/>
              </w:rPr>
            </w:pPr>
            <w:r w:rsidRPr="00810E75">
              <w:rPr>
                <w:rFonts w:cs="Calibri"/>
                <w:b/>
                <w:color w:val="262626" w:themeColor="text1" w:themeTint="D9"/>
              </w:rPr>
              <w:t xml:space="preserve"> </w:t>
            </w:r>
            <w:r w:rsidR="00CD7D34" w:rsidRPr="00810E75">
              <w:rPr>
                <w:rFonts w:cs="Calibri"/>
                <w:b/>
                <w:color w:val="262626" w:themeColor="text1" w:themeTint="D9"/>
              </w:rPr>
              <w:t>Electric</w:t>
            </w:r>
          </w:p>
          <w:p w14:paraId="03B5F824" w14:textId="2A737E9E" w:rsidR="00CD7D34" w:rsidRPr="00810E75" w:rsidRDefault="0081545A" w:rsidP="00C95D71">
            <w:pPr>
              <w:spacing w:line="36" w:lineRule="atLeast"/>
              <w:ind w:left="-284"/>
              <w:jc w:val="center"/>
              <w:rPr>
                <w:rFonts w:cs="Calibri"/>
                <w:b/>
                <w:color w:val="262626" w:themeColor="text1" w:themeTint="D9"/>
              </w:rPr>
            </w:pPr>
            <w:r w:rsidRPr="00810E75">
              <w:rPr>
                <w:rFonts w:cs="Calibri"/>
                <w:b/>
                <w:color w:val="262626" w:themeColor="text1" w:themeTint="D9"/>
              </w:rPr>
              <w:t xml:space="preserve"> </w:t>
            </w:r>
            <w:r w:rsidR="00CD7D34" w:rsidRPr="00810E75">
              <w:rPr>
                <w:rFonts w:cs="Calibri"/>
                <w:b/>
                <w:color w:val="262626" w:themeColor="text1" w:themeTint="D9"/>
              </w:rPr>
              <w:t>output</w:t>
            </w:r>
          </w:p>
          <w:p w14:paraId="76FD3725"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[kW]</w:t>
            </w:r>
          </w:p>
        </w:tc>
        <w:tc>
          <w:tcPr>
            <w:tcW w:w="1134" w:type="dxa"/>
          </w:tcPr>
          <w:p w14:paraId="6B397DE0" w14:textId="37E2B392" w:rsidR="00CD7D34" w:rsidRPr="00810E75" w:rsidRDefault="00CD7651" w:rsidP="00C95D71">
            <w:pPr>
              <w:spacing w:line="36" w:lineRule="atLeast"/>
              <w:ind w:left="-284"/>
              <w:jc w:val="center"/>
              <w:rPr>
                <w:rFonts w:cs="Calibri"/>
                <w:b/>
                <w:color w:val="262626" w:themeColor="text1" w:themeTint="D9"/>
              </w:rPr>
            </w:pPr>
            <w:r w:rsidRPr="00810E75">
              <w:rPr>
                <w:rFonts w:cs="Calibri"/>
                <w:b/>
                <w:color w:val="262626" w:themeColor="text1" w:themeTint="D9"/>
              </w:rPr>
              <w:t xml:space="preserve"> </w:t>
            </w:r>
            <w:r w:rsidR="00CD7D34" w:rsidRPr="00810E75">
              <w:rPr>
                <w:rFonts w:cs="Calibri"/>
                <w:b/>
                <w:color w:val="262626" w:themeColor="text1" w:themeTint="D9"/>
              </w:rPr>
              <w:t>Thermal</w:t>
            </w:r>
          </w:p>
          <w:p w14:paraId="179EE8E6" w14:textId="66A2738B" w:rsidR="00CD7D34" w:rsidRPr="00810E75" w:rsidRDefault="00CD7651" w:rsidP="00C95D71">
            <w:pPr>
              <w:spacing w:line="36" w:lineRule="atLeast"/>
              <w:ind w:left="-284"/>
              <w:jc w:val="center"/>
              <w:rPr>
                <w:rFonts w:cs="Calibri"/>
                <w:b/>
                <w:color w:val="262626" w:themeColor="text1" w:themeTint="D9"/>
              </w:rPr>
            </w:pPr>
            <w:r w:rsidRPr="00810E75">
              <w:rPr>
                <w:rFonts w:cs="Calibri"/>
                <w:b/>
                <w:color w:val="262626" w:themeColor="text1" w:themeTint="D9"/>
              </w:rPr>
              <w:t xml:space="preserve"> </w:t>
            </w:r>
            <w:r w:rsidR="00CD7D34" w:rsidRPr="00810E75">
              <w:rPr>
                <w:rFonts w:cs="Calibri"/>
                <w:b/>
                <w:color w:val="262626" w:themeColor="text1" w:themeTint="D9"/>
              </w:rPr>
              <w:t>output</w:t>
            </w:r>
          </w:p>
          <w:p w14:paraId="46597009"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[kW]</w:t>
            </w:r>
          </w:p>
        </w:tc>
        <w:tc>
          <w:tcPr>
            <w:tcW w:w="1276" w:type="dxa"/>
          </w:tcPr>
          <w:p w14:paraId="702BD0C0"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Electric</w:t>
            </w:r>
          </w:p>
          <w:p w14:paraId="5BF43A87" w14:textId="4A5D763B" w:rsidR="00CD7D34" w:rsidRPr="00810E75" w:rsidRDefault="00CD7651" w:rsidP="00C95D71">
            <w:pPr>
              <w:spacing w:line="36" w:lineRule="atLeast"/>
              <w:ind w:left="-284"/>
              <w:jc w:val="center"/>
              <w:rPr>
                <w:rFonts w:cs="Calibri"/>
                <w:b/>
                <w:color w:val="262626" w:themeColor="text1" w:themeTint="D9"/>
              </w:rPr>
            </w:pPr>
            <w:r w:rsidRPr="00810E75">
              <w:rPr>
                <w:rFonts w:cs="Calibri"/>
                <w:b/>
                <w:color w:val="262626" w:themeColor="text1" w:themeTint="D9"/>
              </w:rPr>
              <w:t xml:space="preserve"> </w:t>
            </w:r>
            <w:r w:rsidR="00CD7D34" w:rsidRPr="00810E75">
              <w:rPr>
                <w:rFonts w:cs="Calibri"/>
                <w:b/>
                <w:color w:val="262626" w:themeColor="text1" w:themeTint="D9"/>
              </w:rPr>
              <w:t>efficiency</w:t>
            </w:r>
          </w:p>
          <w:p w14:paraId="437632B9"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w:t>
            </w:r>
          </w:p>
        </w:tc>
        <w:tc>
          <w:tcPr>
            <w:tcW w:w="1275" w:type="dxa"/>
          </w:tcPr>
          <w:p w14:paraId="2884A957"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Total</w:t>
            </w:r>
          </w:p>
          <w:p w14:paraId="0461490C" w14:textId="15D8836D" w:rsidR="00CD7D34" w:rsidRPr="00810E75" w:rsidRDefault="00CD7651" w:rsidP="00C95D71">
            <w:pPr>
              <w:spacing w:line="36" w:lineRule="atLeast"/>
              <w:ind w:left="-284"/>
              <w:jc w:val="center"/>
              <w:rPr>
                <w:rFonts w:cs="Calibri"/>
                <w:b/>
                <w:color w:val="262626" w:themeColor="text1" w:themeTint="D9"/>
              </w:rPr>
            </w:pPr>
            <w:r w:rsidRPr="00810E75">
              <w:rPr>
                <w:rFonts w:cs="Calibri"/>
                <w:b/>
                <w:color w:val="262626" w:themeColor="text1" w:themeTint="D9"/>
              </w:rPr>
              <w:t xml:space="preserve"> </w:t>
            </w:r>
            <w:r w:rsidR="00CD7D34" w:rsidRPr="00810E75">
              <w:rPr>
                <w:rFonts w:cs="Calibri"/>
                <w:b/>
                <w:color w:val="262626" w:themeColor="text1" w:themeTint="D9"/>
              </w:rPr>
              <w:t xml:space="preserve"> efficiency</w:t>
            </w:r>
          </w:p>
          <w:p w14:paraId="233C0E0E" w14:textId="77777777" w:rsidR="00CD7D34" w:rsidRPr="00810E75" w:rsidRDefault="00CD7D34" w:rsidP="00C95D71">
            <w:pPr>
              <w:spacing w:line="36" w:lineRule="atLeast"/>
              <w:ind w:left="-284"/>
              <w:jc w:val="center"/>
              <w:rPr>
                <w:rFonts w:cs="Calibri"/>
                <w:b/>
                <w:color w:val="262626" w:themeColor="text1" w:themeTint="D9"/>
              </w:rPr>
            </w:pPr>
            <w:r w:rsidRPr="00810E75">
              <w:rPr>
                <w:rFonts w:cs="Calibri"/>
                <w:b/>
                <w:color w:val="262626" w:themeColor="text1" w:themeTint="D9"/>
              </w:rPr>
              <w:t>[%]</w:t>
            </w:r>
          </w:p>
        </w:tc>
      </w:tr>
      <w:tr w:rsidR="00810E75" w:rsidRPr="00810E75" w14:paraId="07E6C826" w14:textId="77777777" w:rsidTr="0081545A">
        <w:trPr>
          <w:jc w:val="center"/>
        </w:trPr>
        <w:tc>
          <w:tcPr>
            <w:tcW w:w="2405" w:type="dxa"/>
          </w:tcPr>
          <w:p w14:paraId="15053774"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 xml:space="preserve">MTT </w:t>
            </w:r>
          </w:p>
        </w:tc>
        <w:tc>
          <w:tcPr>
            <w:tcW w:w="1843" w:type="dxa"/>
          </w:tcPr>
          <w:p w14:paraId="042D0CB9" w14:textId="79F439A9" w:rsidR="00CD7D34" w:rsidRPr="00810E75" w:rsidRDefault="004F5089" w:rsidP="00C95D71">
            <w:pPr>
              <w:spacing w:line="36" w:lineRule="atLeast"/>
              <w:ind w:left="-284"/>
              <w:jc w:val="center"/>
              <w:rPr>
                <w:rFonts w:cs="Calibri"/>
                <w:color w:val="262626" w:themeColor="text1" w:themeTint="D9"/>
              </w:rPr>
            </w:pPr>
            <w:r w:rsidRPr="00810E75">
              <w:rPr>
                <w:rFonts w:cs="Calibri"/>
                <w:color w:val="262626" w:themeColor="text1" w:themeTint="D9"/>
              </w:rPr>
              <w:t>Micro</w:t>
            </w:r>
            <w:r w:rsidR="00CC7D4D" w:rsidRPr="00810E75">
              <w:rPr>
                <w:rFonts w:cs="Calibri"/>
                <w:color w:val="262626" w:themeColor="text1" w:themeTint="D9"/>
              </w:rPr>
              <w:t xml:space="preserve"> </w:t>
            </w:r>
            <w:r w:rsidRPr="00810E75">
              <w:rPr>
                <w:rFonts w:cs="Calibri"/>
                <w:color w:val="262626" w:themeColor="text1" w:themeTint="D9"/>
              </w:rPr>
              <w:t>turbine</w:t>
            </w:r>
          </w:p>
        </w:tc>
        <w:tc>
          <w:tcPr>
            <w:tcW w:w="1134" w:type="dxa"/>
          </w:tcPr>
          <w:p w14:paraId="4F4DD5CB" w14:textId="436626B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1.2-3</w:t>
            </w:r>
            <w:r w:rsidR="00FC352C" w:rsidRPr="00810E75">
              <w:rPr>
                <w:rFonts w:cs="Calibri"/>
                <w:color w:val="262626" w:themeColor="text1" w:themeTint="D9"/>
              </w:rPr>
              <w:t>.2</w:t>
            </w:r>
          </w:p>
        </w:tc>
        <w:tc>
          <w:tcPr>
            <w:tcW w:w="1134" w:type="dxa"/>
          </w:tcPr>
          <w:p w14:paraId="780FBC9C" w14:textId="1B15E1FB"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7-1</w:t>
            </w:r>
            <w:r w:rsidR="00FC352C" w:rsidRPr="00810E75">
              <w:rPr>
                <w:rFonts w:cs="Calibri"/>
                <w:color w:val="262626" w:themeColor="text1" w:themeTint="D9"/>
              </w:rPr>
              <w:t>5</w:t>
            </w:r>
            <w:r w:rsidRPr="00810E75">
              <w:rPr>
                <w:rFonts w:cs="Calibri"/>
                <w:color w:val="262626" w:themeColor="text1" w:themeTint="D9"/>
              </w:rPr>
              <w:t>.</w:t>
            </w:r>
            <w:r w:rsidR="00FC352C" w:rsidRPr="00810E75">
              <w:rPr>
                <w:rFonts w:cs="Calibri"/>
                <w:color w:val="262626" w:themeColor="text1" w:themeTint="D9"/>
              </w:rPr>
              <w:t>6</w:t>
            </w:r>
          </w:p>
        </w:tc>
        <w:tc>
          <w:tcPr>
            <w:tcW w:w="1276" w:type="dxa"/>
          </w:tcPr>
          <w:p w14:paraId="0EC3B425"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10-15</w:t>
            </w:r>
          </w:p>
        </w:tc>
        <w:tc>
          <w:tcPr>
            <w:tcW w:w="1275" w:type="dxa"/>
          </w:tcPr>
          <w:p w14:paraId="04E2B282"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68-87.5</w:t>
            </w:r>
          </w:p>
        </w:tc>
      </w:tr>
      <w:tr w:rsidR="00810E75" w:rsidRPr="00810E75" w14:paraId="564A480C" w14:textId="77777777" w:rsidTr="0081545A">
        <w:trPr>
          <w:jc w:val="center"/>
        </w:trPr>
        <w:tc>
          <w:tcPr>
            <w:tcW w:w="2405" w:type="dxa"/>
          </w:tcPr>
          <w:p w14:paraId="4E1363AD"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Baxi Cogen</w:t>
            </w:r>
          </w:p>
        </w:tc>
        <w:tc>
          <w:tcPr>
            <w:tcW w:w="1843" w:type="dxa"/>
          </w:tcPr>
          <w:p w14:paraId="58E3C268"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Stirling</w:t>
            </w:r>
          </w:p>
        </w:tc>
        <w:tc>
          <w:tcPr>
            <w:tcW w:w="1134" w:type="dxa"/>
          </w:tcPr>
          <w:p w14:paraId="34A5F276"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0.3-1</w:t>
            </w:r>
          </w:p>
        </w:tc>
        <w:tc>
          <w:tcPr>
            <w:tcW w:w="1134" w:type="dxa"/>
          </w:tcPr>
          <w:p w14:paraId="5D537B2C"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1.7</w:t>
            </w:r>
          </w:p>
        </w:tc>
        <w:tc>
          <w:tcPr>
            <w:tcW w:w="1276" w:type="dxa"/>
          </w:tcPr>
          <w:p w14:paraId="66A92CCF"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10-15</w:t>
            </w:r>
          </w:p>
        </w:tc>
        <w:tc>
          <w:tcPr>
            <w:tcW w:w="1275" w:type="dxa"/>
          </w:tcPr>
          <w:p w14:paraId="0328FBA3"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91</w:t>
            </w:r>
          </w:p>
        </w:tc>
      </w:tr>
      <w:tr w:rsidR="00810E75" w:rsidRPr="00810E75" w14:paraId="09176ABB" w14:textId="77777777" w:rsidTr="0081545A">
        <w:trPr>
          <w:jc w:val="center"/>
        </w:trPr>
        <w:tc>
          <w:tcPr>
            <w:tcW w:w="2405" w:type="dxa"/>
          </w:tcPr>
          <w:p w14:paraId="7ABAD82A" w14:textId="004BCEB8" w:rsidR="00CD7D34" w:rsidRPr="00810E75" w:rsidRDefault="00CD7651" w:rsidP="00C95D71">
            <w:pPr>
              <w:spacing w:line="36" w:lineRule="atLeast"/>
              <w:ind w:left="-284"/>
              <w:jc w:val="center"/>
              <w:rPr>
                <w:rFonts w:cs="Calibri"/>
                <w:color w:val="262626" w:themeColor="text1" w:themeTint="D9"/>
              </w:rPr>
            </w:pPr>
            <w:r w:rsidRPr="00810E75">
              <w:rPr>
                <w:rFonts w:cs="Calibri"/>
                <w:color w:val="262626" w:themeColor="text1" w:themeTint="D9"/>
              </w:rPr>
              <w:t xml:space="preserve"> </w:t>
            </w:r>
            <w:r w:rsidR="00CD7D34" w:rsidRPr="00810E75">
              <w:rPr>
                <w:rFonts w:cs="Calibri"/>
                <w:color w:val="262626" w:themeColor="text1" w:themeTint="D9"/>
              </w:rPr>
              <w:t xml:space="preserve"> Vaillant EcoPower 1.0</w:t>
            </w:r>
          </w:p>
        </w:tc>
        <w:tc>
          <w:tcPr>
            <w:tcW w:w="1843" w:type="dxa"/>
          </w:tcPr>
          <w:p w14:paraId="6D03B200" w14:textId="546C2D7C" w:rsidR="00CD7D34" w:rsidRPr="00810E75" w:rsidRDefault="00CD7651" w:rsidP="00C95D71">
            <w:pPr>
              <w:spacing w:line="36" w:lineRule="atLeast"/>
              <w:ind w:left="-284"/>
              <w:jc w:val="center"/>
              <w:rPr>
                <w:rFonts w:cs="Calibri"/>
                <w:color w:val="262626" w:themeColor="text1" w:themeTint="D9"/>
              </w:rPr>
            </w:pPr>
            <w:r w:rsidRPr="00810E75">
              <w:rPr>
                <w:rFonts w:cs="Calibri"/>
                <w:color w:val="262626" w:themeColor="text1" w:themeTint="D9"/>
              </w:rPr>
              <w:t xml:space="preserve"> </w:t>
            </w:r>
            <w:r w:rsidR="00CD7D34" w:rsidRPr="00810E75">
              <w:rPr>
                <w:rFonts w:cs="Calibri"/>
                <w:color w:val="262626" w:themeColor="text1" w:themeTint="D9"/>
              </w:rPr>
              <w:t xml:space="preserve"> Gas Engine (ICE)</w:t>
            </w:r>
          </w:p>
        </w:tc>
        <w:tc>
          <w:tcPr>
            <w:tcW w:w="1134" w:type="dxa"/>
          </w:tcPr>
          <w:p w14:paraId="41D095D2"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w:t>
            </w:r>
          </w:p>
        </w:tc>
        <w:tc>
          <w:tcPr>
            <w:tcW w:w="1134" w:type="dxa"/>
          </w:tcPr>
          <w:p w14:paraId="7A1081D0"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2.8</w:t>
            </w:r>
          </w:p>
        </w:tc>
        <w:tc>
          <w:tcPr>
            <w:tcW w:w="1276" w:type="dxa"/>
          </w:tcPr>
          <w:p w14:paraId="6650F14F"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26</w:t>
            </w:r>
          </w:p>
        </w:tc>
        <w:tc>
          <w:tcPr>
            <w:tcW w:w="1275" w:type="dxa"/>
          </w:tcPr>
          <w:p w14:paraId="4A466181"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92</w:t>
            </w:r>
          </w:p>
        </w:tc>
      </w:tr>
      <w:tr w:rsidR="00810E75" w:rsidRPr="00810E75" w14:paraId="314CC72C" w14:textId="77777777" w:rsidTr="0081545A">
        <w:trPr>
          <w:jc w:val="center"/>
        </w:trPr>
        <w:tc>
          <w:tcPr>
            <w:tcW w:w="2405" w:type="dxa"/>
          </w:tcPr>
          <w:p w14:paraId="62664BBE"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Panasonic Ene-farm</w:t>
            </w:r>
          </w:p>
        </w:tc>
        <w:tc>
          <w:tcPr>
            <w:tcW w:w="1843" w:type="dxa"/>
          </w:tcPr>
          <w:p w14:paraId="0974A0A1"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Fuel cell, PEM</w:t>
            </w:r>
          </w:p>
        </w:tc>
        <w:tc>
          <w:tcPr>
            <w:tcW w:w="1134" w:type="dxa"/>
          </w:tcPr>
          <w:p w14:paraId="5A42E37B"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w:t>
            </w:r>
          </w:p>
        </w:tc>
        <w:tc>
          <w:tcPr>
            <w:tcW w:w="1134" w:type="dxa"/>
          </w:tcPr>
          <w:p w14:paraId="531DB8DA"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1.4</w:t>
            </w:r>
          </w:p>
        </w:tc>
        <w:tc>
          <w:tcPr>
            <w:tcW w:w="1276" w:type="dxa"/>
          </w:tcPr>
          <w:p w14:paraId="364974DD"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35</w:t>
            </w:r>
          </w:p>
        </w:tc>
        <w:tc>
          <w:tcPr>
            <w:tcW w:w="1275" w:type="dxa"/>
          </w:tcPr>
          <w:p w14:paraId="3B150AD1"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85</w:t>
            </w:r>
          </w:p>
        </w:tc>
      </w:tr>
      <w:tr w:rsidR="00810E75" w:rsidRPr="00810E75" w14:paraId="7FA26302" w14:textId="77777777" w:rsidTr="0081545A">
        <w:trPr>
          <w:jc w:val="center"/>
        </w:trPr>
        <w:tc>
          <w:tcPr>
            <w:tcW w:w="2405" w:type="dxa"/>
          </w:tcPr>
          <w:p w14:paraId="6981B541"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Hexis Galileo 1000N</w:t>
            </w:r>
          </w:p>
        </w:tc>
        <w:tc>
          <w:tcPr>
            <w:tcW w:w="1843" w:type="dxa"/>
          </w:tcPr>
          <w:p w14:paraId="30136963"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Fuel cell, SOFC</w:t>
            </w:r>
          </w:p>
        </w:tc>
        <w:tc>
          <w:tcPr>
            <w:tcW w:w="1134" w:type="dxa"/>
          </w:tcPr>
          <w:p w14:paraId="73BECE95"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w:t>
            </w:r>
          </w:p>
        </w:tc>
        <w:tc>
          <w:tcPr>
            <w:tcW w:w="1134" w:type="dxa"/>
          </w:tcPr>
          <w:p w14:paraId="7A081F3D"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1.8</w:t>
            </w:r>
          </w:p>
        </w:tc>
        <w:tc>
          <w:tcPr>
            <w:tcW w:w="1276" w:type="dxa"/>
          </w:tcPr>
          <w:p w14:paraId="24A363C5"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30</w:t>
            </w:r>
          </w:p>
        </w:tc>
        <w:tc>
          <w:tcPr>
            <w:tcW w:w="1275" w:type="dxa"/>
          </w:tcPr>
          <w:p w14:paraId="2B3732BE"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90-105</w:t>
            </w:r>
          </w:p>
        </w:tc>
      </w:tr>
      <w:tr w:rsidR="00CD7D34" w:rsidRPr="00810E75" w14:paraId="6A9896B6" w14:textId="77777777" w:rsidTr="0081545A">
        <w:trPr>
          <w:jc w:val="center"/>
        </w:trPr>
        <w:tc>
          <w:tcPr>
            <w:tcW w:w="2405" w:type="dxa"/>
          </w:tcPr>
          <w:p w14:paraId="13BD4894"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CFCL BlueGen</w:t>
            </w:r>
          </w:p>
        </w:tc>
        <w:tc>
          <w:tcPr>
            <w:tcW w:w="1843" w:type="dxa"/>
          </w:tcPr>
          <w:p w14:paraId="5F960B30"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Fuel cell, SOFC</w:t>
            </w:r>
          </w:p>
        </w:tc>
        <w:tc>
          <w:tcPr>
            <w:tcW w:w="1134" w:type="dxa"/>
          </w:tcPr>
          <w:p w14:paraId="1A381DD6"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0.5-1.5</w:t>
            </w:r>
          </w:p>
        </w:tc>
        <w:tc>
          <w:tcPr>
            <w:tcW w:w="1134" w:type="dxa"/>
          </w:tcPr>
          <w:p w14:paraId="75DD55B5"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0.3-0.54</w:t>
            </w:r>
          </w:p>
        </w:tc>
        <w:tc>
          <w:tcPr>
            <w:tcW w:w="1276" w:type="dxa"/>
          </w:tcPr>
          <w:p w14:paraId="472DFF15"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60</w:t>
            </w:r>
          </w:p>
        </w:tc>
        <w:tc>
          <w:tcPr>
            <w:tcW w:w="1275" w:type="dxa"/>
          </w:tcPr>
          <w:p w14:paraId="4A9FAC0F" w14:textId="77777777" w:rsidR="00CD7D34" w:rsidRPr="00810E75" w:rsidRDefault="00CD7D34" w:rsidP="00C95D71">
            <w:pPr>
              <w:spacing w:line="36" w:lineRule="atLeast"/>
              <w:ind w:left="-284"/>
              <w:jc w:val="center"/>
              <w:rPr>
                <w:rFonts w:cs="Calibri"/>
                <w:color w:val="262626" w:themeColor="text1" w:themeTint="D9"/>
              </w:rPr>
            </w:pPr>
            <w:r w:rsidRPr="00810E75">
              <w:rPr>
                <w:rFonts w:cs="Calibri"/>
                <w:color w:val="262626" w:themeColor="text1" w:themeTint="D9"/>
              </w:rPr>
              <w:t>85</w:t>
            </w:r>
          </w:p>
        </w:tc>
      </w:tr>
    </w:tbl>
    <w:p w14:paraId="7ADAA718" w14:textId="77777777" w:rsidR="00CD7D34" w:rsidRPr="00810E75" w:rsidRDefault="00CD7D34" w:rsidP="00CD7D34">
      <w:pPr>
        <w:spacing w:line="36" w:lineRule="atLeast"/>
        <w:jc w:val="center"/>
        <w:rPr>
          <w:rFonts w:cs="Calibri"/>
          <w:i/>
          <w:color w:val="262626" w:themeColor="text1" w:themeTint="D9"/>
        </w:rPr>
      </w:pPr>
    </w:p>
    <w:p w14:paraId="314941E6" w14:textId="617A0B6B" w:rsidR="00CD7D34" w:rsidRPr="00810E75" w:rsidRDefault="00CD7D34" w:rsidP="00CD7D34">
      <w:pPr>
        <w:spacing w:line="36" w:lineRule="atLeast"/>
        <w:jc w:val="center"/>
        <w:rPr>
          <w:rFonts w:cs="Calibri"/>
          <w:i/>
          <w:color w:val="262626" w:themeColor="text1" w:themeTint="D9"/>
          <w:sz w:val="26"/>
          <w:szCs w:val="26"/>
        </w:rPr>
      </w:pPr>
      <w:r w:rsidRPr="00810E75">
        <w:rPr>
          <w:rFonts w:cs="Calibri"/>
          <w:i/>
          <w:color w:val="262626" w:themeColor="text1" w:themeTint="D9"/>
          <w:sz w:val="26"/>
          <w:szCs w:val="26"/>
        </w:rPr>
        <w:t>Table 3.</w:t>
      </w:r>
      <w:r w:rsidR="00BF60FB" w:rsidRPr="00810E75">
        <w:rPr>
          <w:rFonts w:cs="Calibri"/>
          <w:i/>
          <w:color w:val="262626" w:themeColor="text1" w:themeTint="D9"/>
          <w:sz w:val="26"/>
          <w:szCs w:val="26"/>
        </w:rPr>
        <w:t>9.4</w:t>
      </w:r>
      <w:r w:rsidRPr="00810E75">
        <w:rPr>
          <w:rFonts w:cs="Calibri"/>
          <w:i/>
          <w:color w:val="262626" w:themeColor="text1" w:themeTint="D9"/>
          <w:sz w:val="26"/>
          <w:szCs w:val="26"/>
        </w:rPr>
        <w:t>: Different</w:t>
      </w:r>
      <w:r w:rsidR="00482172" w:rsidRPr="00810E75">
        <w:rPr>
          <w:color w:val="262626" w:themeColor="text1" w:themeTint="D9"/>
        </w:rPr>
        <w:t xml:space="preserve"> </w:t>
      </w:r>
      <w:r w:rsidR="00482172" w:rsidRPr="00810E75">
        <w:rPr>
          <w:rFonts w:cs="Calibri"/>
          <w:i/>
          <w:color w:val="262626" w:themeColor="text1" w:themeTint="D9"/>
          <w:sz w:val="26"/>
          <w:szCs w:val="26"/>
        </w:rPr>
        <w:t xml:space="preserve">µCHP </w:t>
      </w:r>
      <w:r w:rsidRPr="00810E75">
        <w:rPr>
          <w:rFonts w:cs="Calibri"/>
          <w:i/>
          <w:color w:val="262626" w:themeColor="text1" w:themeTint="D9"/>
          <w:sz w:val="26"/>
          <w:szCs w:val="26"/>
        </w:rPr>
        <w:t>technologies.</w:t>
      </w:r>
      <w:r w:rsidRPr="00810E75">
        <w:rPr>
          <w:rFonts w:cs="Calibri"/>
          <w:color w:val="262626" w:themeColor="text1" w:themeTint="D9"/>
          <w:sz w:val="26"/>
          <w:szCs w:val="26"/>
        </w:rPr>
        <w:t xml:space="preserve"> </w:t>
      </w:r>
      <w:r w:rsidRPr="00810E75">
        <w:rPr>
          <w:rFonts w:cs="Calibri"/>
          <w:i/>
          <w:iCs/>
          <w:color w:val="262626" w:themeColor="text1" w:themeTint="D9"/>
          <w:sz w:val="26"/>
          <w:szCs w:val="26"/>
        </w:rPr>
        <w:t>Efficiencies are based on the net caloric value (H</w:t>
      </w:r>
      <w:r w:rsidRPr="00810E75">
        <w:rPr>
          <w:rFonts w:cs="Calibri"/>
          <w:i/>
          <w:iCs/>
          <w:color w:val="262626" w:themeColor="text1" w:themeTint="D9"/>
          <w:sz w:val="26"/>
          <w:szCs w:val="26"/>
          <w:vertAlign w:val="subscript"/>
        </w:rPr>
        <w:t>i</w:t>
      </w:r>
      <w:r w:rsidRPr="00810E75">
        <w:rPr>
          <w:rFonts w:cs="Calibri"/>
          <w:i/>
          <w:iCs/>
          <w:color w:val="262626" w:themeColor="text1" w:themeTint="D9"/>
          <w:sz w:val="26"/>
          <w:szCs w:val="26"/>
        </w:rPr>
        <w:t>) of the fuel.</w:t>
      </w:r>
    </w:p>
    <w:p w14:paraId="6271E9E5" w14:textId="0FA1D2C6" w:rsidR="00CD7D34" w:rsidRPr="00810E75" w:rsidRDefault="00CD7D34" w:rsidP="00CD7D34">
      <w:pPr>
        <w:spacing w:line="36" w:lineRule="atLeast"/>
        <w:rPr>
          <w:rFonts w:cs="Calibri"/>
          <w:color w:val="262626" w:themeColor="text1" w:themeTint="D9"/>
          <w:sz w:val="28"/>
          <w:szCs w:val="28"/>
          <w:highlight w:val="yellow"/>
        </w:rPr>
      </w:pPr>
    </w:p>
    <w:p w14:paraId="166E13B9" w14:textId="0C5EB768" w:rsidR="00B45D6B" w:rsidRPr="00810E75" w:rsidRDefault="00CD7D34" w:rsidP="00CD7D34">
      <w:pPr>
        <w:pStyle w:val="Kop1"/>
        <w:rPr>
          <w:color w:val="262626" w:themeColor="text1" w:themeTint="D9"/>
          <w:sz w:val="28"/>
          <w:szCs w:val="28"/>
        </w:rPr>
      </w:pPr>
      <w:bookmarkStart w:id="114" w:name="_Toc90209798"/>
      <w:bookmarkStart w:id="115" w:name="_Toc165753288"/>
      <w:r w:rsidRPr="00810E75">
        <w:rPr>
          <w:color w:val="262626" w:themeColor="text1" w:themeTint="D9"/>
          <w:sz w:val="28"/>
          <w:szCs w:val="28"/>
        </w:rPr>
        <w:lastRenderedPageBreak/>
        <w:t>3.10</w:t>
      </w:r>
      <w:r w:rsidRPr="00810E75">
        <w:rPr>
          <w:color w:val="262626" w:themeColor="text1" w:themeTint="D9"/>
          <w:sz w:val="28"/>
          <w:szCs w:val="28"/>
        </w:rPr>
        <w:tab/>
      </w:r>
      <w:r w:rsidRPr="00810E75">
        <w:rPr>
          <w:color w:val="262626" w:themeColor="text1" w:themeTint="D9"/>
          <w:sz w:val="28"/>
          <w:szCs w:val="28"/>
        </w:rPr>
        <w:tab/>
      </w:r>
      <w:r w:rsidR="00886B09" w:rsidRPr="00810E75">
        <w:rPr>
          <w:color w:val="262626" w:themeColor="text1" w:themeTint="D9"/>
          <w:sz w:val="28"/>
          <w:szCs w:val="28"/>
        </w:rPr>
        <w:t>H</w:t>
      </w:r>
      <w:r w:rsidR="00071140" w:rsidRPr="00810E75">
        <w:rPr>
          <w:color w:val="262626" w:themeColor="text1" w:themeTint="D9"/>
          <w:sz w:val="28"/>
          <w:szCs w:val="28"/>
        </w:rPr>
        <w:t>ydrogen</w:t>
      </w:r>
      <w:bookmarkEnd w:id="114"/>
      <w:bookmarkEnd w:id="115"/>
    </w:p>
    <w:p w14:paraId="1109564D" w14:textId="43AF1877" w:rsidR="00AE038E" w:rsidRPr="00810E75" w:rsidRDefault="00585C23" w:rsidP="00AE038E">
      <w:pPr>
        <w:rPr>
          <w:rFonts w:eastAsiaTheme="minorHAnsi" w:cs="Calibri"/>
          <w:color w:val="262626" w:themeColor="text1" w:themeTint="D9"/>
          <w:sz w:val="28"/>
          <w:szCs w:val="28"/>
          <w:lang w:eastAsia="en-US"/>
        </w:rPr>
      </w:pPr>
      <w:r w:rsidRPr="00810E75">
        <w:rPr>
          <w:rFonts w:cs="Calibri"/>
          <w:color w:val="262626" w:themeColor="text1" w:themeTint="D9"/>
          <w:sz w:val="28"/>
          <w:szCs w:val="28"/>
        </w:rPr>
        <w:t xml:space="preserve">[50] </w:t>
      </w:r>
      <w:r w:rsidR="00C37869" w:rsidRPr="00810E75">
        <w:rPr>
          <w:rFonts w:cs="Calibri"/>
          <w:color w:val="262626" w:themeColor="text1" w:themeTint="D9"/>
          <w:sz w:val="28"/>
          <w:szCs w:val="28"/>
        </w:rPr>
        <w:t xml:space="preserve">(H) is the </w:t>
      </w:r>
      <w:r w:rsidR="00D92DF8" w:rsidRPr="00810E75">
        <w:rPr>
          <w:rFonts w:cs="Calibri"/>
          <w:color w:val="262626" w:themeColor="text1" w:themeTint="D9"/>
          <w:sz w:val="28"/>
          <w:szCs w:val="28"/>
        </w:rPr>
        <w:t xml:space="preserve">most </w:t>
      </w:r>
      <w:r w:rsidR="00C37869" w:rsidRPr="00810E75">
        <w:rPr>
          <w:rFonts w:cs="Calibri"/>
          <w:color w:val="262626" w:themeColor="text1" w:themeTint="D9"/>
          <w:sz w:val="28"/>
          <w:szCs w:val="28"/>
        </w:rPr>
        <w:t xml:space="preserve">simple and widespread chemical element in the universe. On </w:t>
      </w:r>
      <w:r w:rsidR="006031B2" w:rsidRPr="00810E75">
        <w:rPr>
          <w:rFonts w:cs="Calibri"/>
          <w:color w:val="262626" w:themeColor="text1" w:themeTint="D9"/>
          <w:sz w:val="28"/>
          <w:szCs w:val="28"/>
        </w:rPr>
        <w:t>E</w:t>
      </w:r>
      <w:r w:rsidR="00C37869" w:rsidRPr="00810E75">
        <w:rPr>
          <w:rFonts w:cs="Calibri"/>
          <w:color w:val="262626" w:themeColor="text1" w:themeTint="D9"/>
          <w:sz w:val="28"/>
          <w:szCs w:val="28"/>
        </w:rPr>
        <w:t xml:space="preserve">arth, hydrogen occurs in combination with other elements such as oxygen, </w:t>
      </w:r>
      <w:r w:rsidR="006A6A61" w:rsidRPr="00810E75">
        <w:rPr>
          <w:rFonts w:cs="Calibri"/>
          <w:color w:val="262626" w:themeColor="text1" w:themeTint="D9"/>
          <w:sz w:val="28"/>
          <w:szCs w:val="28"/>
        </w:rPr>
        <w:t>carbon,</w:t>
      </w:r>
      <w:r w:rsidR="00C37869" w:rsidRPr="00810E75">
        <w:rPr>
          <w:rFonts w:cs="Calibri"/>
          <w:color w:val="262626" w:themeColor="text1" w:themeTint="D9"/>
          <w:sz w:val="28"/>
          <w:szCs w:val="28"/>
        </w:rPr>
        <w:t xml:space="preserve"> and nitrogen. Hydrogen bound to oxygen occurs most often in the form of water. Hydrogen is not an energy source, it </w:t>
      </w:r>
      <w:r w:rsidR="006A6A61" w:rsidRPr="00810E75">
        <w:rPr>
          <w:rFonts w:cs="Calibri"/>
          <w:color w:val="262626" w:themeColor="text1" w:themeTint="D9"/>
          <w:sz w:val="28"/>
          <w:szCs w:val="28"/>
        </w:rPr>
        <w:t>must</w:t>
      </w:r>
      <w:r w:rsidR="00C37869" w:rsidRPr="00810E75">
        <w:rPr>
          <w:rFonts w:cs="Calibri"/>
          <w:color w:val="262626" w:themeColor="text1" w:themeTint="D9"/>
          <w:sz w:val="28"/>
          <w:szCs w:val="28"/>
        </w:rPr>
        <w:t xml:space="preserve"> be produced and is therefore called an energy carrier, just like electricity.</w:t>
      </w:r>
      <w:r w:rsidR="00D92DF8" w:rsidRPr="00810E75">
        <w:rPr>
          <w:rFonts w:cs="Calibri"/>
          <w:color w:val="262626" w:themeColor="text1" w:themeTint="D9"/>
          <w:sz w:val="28"/>
          <w:szCs w:val="28"/>
        </w:rPr>
        <w:t xml:space="preserve"> </w:t>
      </w:r>
      <w:r w:rsidR="00C37869" w:rsidRPr="00810E75">
        <w:rPr>
          <w:rFonts w:cs="Calibri"/>
          <w:color w:val="262626" w:themeColor="text1" w:themeTint="D9"/>
          <w:sz w:val="28"/>
          <w:szCs w:val="28"/>
        </w:rPr>
        <w:t>Molecular hydrogen can be obtained through various processes from renewable and non-renewable sources.</w:t>
      </w:r>
      <w:r w:rsidR="00FC5293" w:rsidRPr="00810E75">
        <w:rPr>
          <w:rFonts w:cs="Calibri"/>
          <w:color w:val="262626" w:themeColor="text1" w:themeTint="D9"/>
          <w:sz w:val="28"/>
          <w:szCs w:val="28"/>
        </w:rPr>
        <w:t xml:space="preserve"> </w:t>
      </w:r>
      <w:r w:rsidR="0071783D" w:rsidRPr="00810E75">
        <w:rPr>
          <w:rFonts w:eastAsia="AdvTimes"/>
          <w:color w:val="262626" w:themeColor="text1" w:themeTint="D9"/>
          <w:sz w:val="28"/>
          <w:szCs w:val="28"/>
        </w:rPr>
        <w:t xml:space="preserve">In the production of hydrogen, a distinction can be made between thermo-chemical production and production by electrolysis. In the thermo-chemical production of hydrogen, fossil fuels are used to convert hydrocarbons into hydrogen and carbon dioxide. </w:t>
      </w:r>
      <w:r w:rsidR="00AE038E" w:rsidRPr="00810E75">
        <w:rPr>
          <w:rFonts w:eastAsiaTheme="minorHAnsi" w:cs="Calibri"/>
          <w:color w:val="262626" w:themeColor="text1" w:themeTint="D9"/>
          <w:sz w:val="28"/>
          <w:szCs w:val="28"/>
          <w:lang w:eastAsia="en-US"/>
        </w:rPr>
        <w:t>Without the use of fossil fuels, hydrogen can be produced from renewable sources and related methods of production, such as the gasification or pyrolysis of biomass, electrolytic, photolytic, and thermal cracking of water.</w:t>
      </w:r>
    </w:p>
    <w:p w14:paraId="58EA039C" w14:textId="406B5092" w:rsidR="00AE038E" w:rsidRPr="00810E75" w:rsidRDefault="00AE038E" w:rsidP="00C37869">
      <w:pPr>
        <w:rPr>
          <w:rFonts w:cs="Calibri"/>
          <w:color w:val="262626" w:themeColor="text1" w:themeTint="D9"/>
          <w:sz w:val="28"/>
          <w:szCs w:val="28"/>
        </w:rPr>
      </w:pPr>
      <w:r w:rsidRPr="00810E75">
        <w:rPr>
          <w:rFonts w:cs="Calibri"/>
          <w:color w:val="262626" w:themeColor="text1" w:themeTint="D9"/>
          <w:sz w:val="28"/>
          <w:szCs w:val="28"/>
        </w:rPr>
        <w:t>The different production methods of hydrogen from fossil fuels and renewable sources will be discussed in 3.10.2.</w:t>
      </w:r>
    </w:p>
    <w:p w14:paraId="38B2FD36" w14:textId="0B02E177" w:rsidR="001B1AE5" w:rsidRPr="00810E75" w:rsidRDefault="001B1AE5" w:rsidP="00B45D6B">
      <w:pPr>
        <w:spacing w:line="36" w:lineRule="atLeast"/>
        <w:rPr>
          <w:rFonts w:cs="Calibri"/>
          <w:color w:val="262626" w:themeColor="text1" w:themeTint="D9"/>
          <w:sz w:val="28"/>
          <w:szCs w:val="28"/>
        </w:rPr>
      </w:pPr>
      <w:r w:rsidRPr="00810E75">
        <w:rPr>
          <w:rFonts w:cs="Calibri"/>
          <w:b/>
          <w:bCs/>
          <w:color w:val="262626" w:themeColor="text1" w:themeTint="D9"/>
          <w:sz w:val="28"/>
        </w:rPr>
        <w:t>3.10.1</w:t>
      </w:r>
      <w:r w:rsidRPr="00810E75">
        <w:rPr>
          <w:rFonts w:cs="Calibri"/>
          <w:b/>
          <w:bCs/>
          <w:color w:val="262626" w:themeColor="text1" w:themeTint="D9"/>
          <w:sz w:val="28"/>
        </w:rPr>
        <w:tab/>
      </w:r>
      <w:r w:rsidR="006A6A61" w:rsidRPr="00810E75">
        <w:rPr>
          <w:rFonts w:cs="Calibri"/>
          <w:b/>
          <w:bCs/>
          <w:color w:val="262626" w:themeColor="text1" w:themeTint="D9"/>
          <w:sz w:val="28"/>
        </w:rPr>
        <w:t>Ph</w:t>
      </w:r>
      <w:r w:rsidRPr="00810E75">
        <w:rPr>
          <w:rFonts w:cs="Calibri"/>
          <w:b/>
          <w:color w:val="262626" w:themeColor="text1" w:themeTint="D9"/>
          <w:sz w:val="28"/>
          <w:szCs w:val="28"/>
        </w:rPr>
        <w:t>ysical properties hydrogen</w:t>
      </w:r>
    </w:p>
    <w:p w14:paraId="71C788AF" w14:textId="73FA2FD8" w:rsidR="00482B07" w:rsidRPr="00810E75" w:rsidRDefault="002C744A" w:rsidP="00482B07">
      <w:pPr>
        <w:pStyle w:val="Geenafstand"/>
        <w:rPr>
          <w:rFonts w:cs="Calibri"/>
          <w:color w:val="262626" w:themeColor="text1" w:themeTint="D9"/>
          <w:sz w:val="28"/>
          <w:szCs w:val="28"/>
          <w:lang w:val="en-GB"/>
        </w:rPr>
      </w:pPr>
      <w:r w:rsidRPr="00810E75">
        <w:rPr>
          <w:rFonts w:cs="Calibri"/>
          <w:color w:val="262626" w:themeColor="text1" w:themeTint="D9"/>
          <w:sz w:val="28"/>
          <w:szCs w:val="28"/>
          <w:lang w:val="en-GB"/>
        </w:rPr>
        <w:t xml:space="preserve">Hydrogen is a </w:t>
      </w:r>
      <w:r w:rsidR="006A6A61" w:rsidRPr="00810E75">
        <w:rPr>
          <w:rFonts w:cs="Calibri"/>
          <w:color w:val="262626" w:themeColor="text1" w:themeTint="D9"/>
          <w:sz w:val="28"/>
          <w:szCs w:val="28"/>
          <w:lang w:val="en-GB"/>
        </w:rPr>
        <w:t>colourless</w:t>
      </w:r>
      <w:r w:rsidRPr="00810E75">
        <w:rPr>
          <w:rFonts w:cs="Calibri"/>
          <w:color w:val="262626" w:themeColor="text1" w:themeTint="D9"/>
          <w:sz w:val="28"/>
          <w:szCs w:val="28"/>
          <w:lang w:val="en-GB"/>
        </w:rPr>
        <w:t xml:space="preserve"> and </w:t>
      </w:r>
      <w:r w:rsidR="006A6A61" w:rsidRPr="00810E75">
        <w:rPr>
          <w:rFonts w:cs="Calibri"/>
          <w:color w:val="262626" w:themeColor="text1" w:themeTint="D9"/>
          <w:sz w:val="28"/>
          <w:szCs w:val="28"/>
          <w:lang w:val="en-GB"/>
        </w:rPr>
        <w:t>odourless</w:t>
      </w:r>
      <w:r w:rsidRPr="00810E75">
        <w:rPr>
          <w:rFonts w:cs="Calibri"/>
          <w:color w:val="262626" w:themeColor="text1" w:themeTint="D9"/>
          <w:sz w:val="28"/>
          <w:szCs w:val="28"/>
          <w:lang w:val="en-GB"/>
        </w:rPr>
        <w:t xml:space="preserve"> </w:t>
      </w:r>
      <w:r w:rsidR="007E32A8" w:rsidRPr="00810E75">
        <w:rPr>
          <w:rFonts w:cs="Calibri"/>
          <w:color w:val="262626" w:themeColor="text1" w:themeTint="D9"/>
          <w:sz w:val="28"/>
          <w:szCs w:val="28"/>
          <w:lang w:val="en-GB"/>
        </w:rPr>
        <w:t xml:space="preserve">and not toxic </w:t>
      </w:r>
      <w:r w:rsidRPr="00810E75">
        <w:rPr>
          <w:rFonts w:cs="Calibri"/>
          <w:color w:val="262626" w:themeColor="text1" w:themeTint="D9"/>
          <w:sz w:val="28"/>
          <w:szCs w:val="28"/>
          <w:lang w:val="en-GB"/>
        </w:rPr>
        <w:t xml:space="preserve">gas. It is the lightest gas, about </w:t>
      </w:r>
      <w:r w:rsidRPr="00810E75">
        <w:rPr>
          <w:color w:val="262626" w:themeColor="text1" w:themeTint="D9"/>
          <w:sz w:val="28"/>
          <w:szCs w:val="28"/>
          <w:lang w:val="en-GB" w:eastAsia="en-US"/>
        </w:rPr>
        <w:t>0.09</w:t>
      </w:r>
      <w:r w:rsidR="00C177A2" w:rsidRPr="00810E75">
        <w:rPr>
          <w:color w:val="262626" w:themeColor="text1" w:themeTint="D9"/>
          <w:sz w:val="28"/>
          <w:szCs w:val="28"/>
          <w:lang w:val="en-GB" w:eastAsia="en-US"/>
        </w:rPr>
        <w:t xml:space="preserve"> </w:t>
      </w:r>
      <w:r w:rsidRPr="00810E75">
        <w:rPr>
          <w:color w:val="262626" w:themeColor="text1" w:themeTint="D9"/>
          <w:sz w:val="28"/>
          <w:szCs w:val="28"/>
          <w:lang w:val="en-GB" w:eastAsia="en-US"/>
        </w:rPr>
        <w:t>kg/m</w:t>
      </w:r>
      <w:r w:rsidRPr="00810E75">
        <w:rPr>
          <w:color w:val="262626" w:themeColor="text1" w:themeTint="D9"/>
          <w:sz w:val="28"/>
          <w:szCs w:val="28"/>
          <w:vertAlign w:val="superscript"/>
          <w:lang w:val="en-GB" w:eastAsia="en-US"/>
        </w:rPr>
        <w:t>3</w:t>
      </w:r>
      <w:r w:rsidRPr="00810E75">
        <w:rPr>
          <w:color w:val="262626" w:themeColor="text1" w:themeTint="D9"/>
          <w:sz w:val="28"/>
          <w:szCs w:val="28"/>
          <w:lang w:val="en-GB" w:eastAsia="en-US"/>
        </w:rPr>
        <w:t xml:space="preserve"> at atmospheric pressure and room temperature.</w:t>
      </w:r>
      <w:r w:rsidRPr="00810E75">
        <w:rPr>
          <w:rFonts w:cs="Calibri"/>
          <w:color w:val="262626" w:themeColor="text1" w:themeTint="D9"/>
          <w:sz w:val="28"/>
          <w:szCs w:val="28"/>
          <w:lang w:val="en-GB"/>
        </w:rPr>
        <w:t xml:space="preserve"> </w:t>
      </w:r>
      <w:r w:rsidR="00847627" w:rsidRPr="00810E75">
        <w:rPr>
          <w:rFonts w:cs="Calibri"/>
          <w:color w:val="262626" w:themeColor="text1" w:themeTint="D9"/>
          <w:sz w:val="28"/>
          <w:szCs w:val="28"/>
          <w:lang w:val="en-GB"/>
        </w:rPr>
        <w:t>T</w:t>
      </w:r>
      <w:r w:rsidRPr="00810E75">
        <w:rPr>
          <w:rFonts w:cs="Calibri"/>
          <w:color w:val="262626" w:themeColor="text1" w:themeTint="D9"/>
          <w:sz w:val="28"/>
          <w:szCs w:val="28"/>
          <w:lang w:val="en-GB"/>
        </w:rPr>
        <w:t xml:space="preserve">he </w:t>
      </w:r>
      <w:r w:rsidR="004312AD" w:rsidRPr="00810E75">
        <w:rPr>
          <w:rFonts w:cs="Calibri"/>
          <w:color w:val="262626" w:themeColor="text1" w:themeTint="D9"/>
          <w:sz w:val="28"/>
          <w:szCs w:val="28"/>
          <w:lang w:val="en-GB"/>
        </w:rPr>
        <w:t>volumetric</w:t>
      </w:r>
      <w:r w:rsidR="00847627" w:rsidRPr="00810E75">
        <w:rPr>
          <w:rFonts w:cs="Calibri"/>
          <w:color w:val="262626" w:themeColor="text1" w:themeTint="D9"/>
          <w:sz w:val="28"/>
          <w:szCs w:val="28"/>
          <w:lang w:val="en-GB"/>
        </w:rPr>
        <w:t xml:space="preserve"> </w:t>
      </w:r>
      <w:r w:rsidRPr="00810E75">
        <w:rPr>
          <w:rFonts w:cs="Calibri"/>
          <w:color w:val="262626" w:themeColor="text1" w:themeTint="D9"/>
          <w:sz w:val="28"/>
          <w:szCs w:val="28"/>
          <w:lang w:val="en-GB"/>
        </w:rPr>
        <w:t xml:space="preserve">density of hydrogen </w:t>
      </w:r>
      <w:r w:rsidR="00847627" w:rsidRPr="00810E75">
        <w:rPr>
          <w:rFonts w:cs="Calibri"/>
          <w:color w:val="262626" w:themeColor="text1" w:themeTint="D9"/>
          <w:sz w:val="28"/>
          <w:szCs w:val="28"/>
          <w:lang w:val="en-GB"/>
        </w:rPr>
        <w:t xml:space="preserve">at 200 MPa and ambient temperature is </w:t>
      </w:r>
      <w:r w:rsidR="00847627" w:rsidRPr="00810E75">
        <w:rPr>
          <w:color w:val="262626" w:themeColor="text1" w:themeTint="D9"/>
          <w:sz w:val="28"/>
          <w:szCs w:val="28"/>
          <w:lang w:val="en-GB"/>
        </w:rPr>
        <w:t>around 71 kg/m</w:t>
      </w:r>
      <w:r w:rsidR="00847627" w:rsidRPr="00810E75">
        <w:rPr>
          <w:color w:val="262626" w:themeColor="text1" w:themeTint="D9"/>
          <w:sz w:val="28"/>
          <w:szCs w:val="28"/>
          <w:vertAlign w:val="superscript"/>
          <w:lang w:val="en-GB"/>
        </w:rPr>
        <w:t>3</w:t>
      </w:r>
      <w:r w:rsidR="00847627" w:rsidRPr="00810E75">
        <w:rPr>
          <w:color w:val="262626" w:themeColor="text1" w:themeTint="D9"/>
          <w:sz w:val="28"/>
          <w:szCs w:val="28"/>
          <w:lang w:val="en-GB"/>
        </w:rPr>
        <w:t>. However, 200 MPa is technically not feasible.</w:t>
      </w:r>
      <w:r w:rsidR="00847627" w:rsidRPr="00810E75">
        <w:rPr>
          <w:color w:val="262626" w:themeColor="text1" w:themeTint="D9"/>
          <w:lang w:val="en-GB"/>
        </w:rPr>
        <w:t xml:space="preserve"> </w:t>
      </w:r>
      <w:r w:rsidR="00847627" w:rsidRPr="00810E75">
        <w:rPr>
          <w:rFonts w:cs="Calibri"/>
          <w:color w:val="262626" w:themeColor="text1" w:themeTint="D9"/>
          <w:sz w:val="28"/>
          <w:szCs w:val="28"/>
          <w:lang w:val="en-GB"/>
        </w:rPr>
        <w:t xml:space="preserve">Therefore, compressed hydrogen cannot have the density of liquid hydrogen under any practicably achievable pressure conditions. </w:t>
      </w:r>
      <w:r w:rsidR="006A6A61" w:rsidRPr="00810E75">
        <w:rPr>
          <w:rFonts w:cs="Calibri"/>
          <w:color w:val="262626" w:themeColor="text1" w:themeTint="D9"/>
          <w:sz w:val="28"/>
          <w:szCs w:val="28"/>
          <w:lang w:val="en-GB"/>
        </w:rPr>
        <w:t>The</w:t>
      </w:r>
      <w:r w:rsidR="00847627" w:rsidRPr="00810E75">
        <w:rPr>
          <w:rFonts w:cs="Calibri"/>
          <w:color w:val="262626" w:themeColor="text1" w:themeTint="D9"/>
          <w:sz w:val="28"/>
          <w:szCs w:val="28"/>
          <w:lang w:val="en-GB"/>
        </w:rPr>
        <w:t xml:space="preserve"> compressed gas </w:t>
      </w:r>
      <w:r w:rsidR="006A6A61" w:rsidRPr="00810E75">
        <w:rPr>
          <w:rFonts w:cs="Calibri"/>
          <w:color w:val="262626" w:themeColor="text1" w:themeTint="D9"/>
          <w:sz w:val="28"/>
          <w:szCs w:val="28"/>
          <w:lang w:val="en-GB"/>
        </w:rPr>
        <w:t>must</w:t>
      </w:r>
      <w:r w:rsidR="00847627" w:rsidRPr="00810E75">
        <w:rPr>
          <w:rFonts w:cs="Calibri"/>
          <w:color w:val="262626" w:themeColor="text1" w:themeTint="D9"/>
          <w:sz w:val="28"/>
          <w:szCs w:val="28"/>
          <w:lang w:val="en-GB"/>
        </w:rPr>
        <w:t xml:space="preserve"> be cooled down after each stage to make compression less adiabatic and more isothermal. Thus, hydrogen typically is compressed in several stages. </w:t>
      </w:r>
      <w:r w:rsidR="00482B07" w:rsidRPr="00810E75">
        <w:rPr>
          <w:rFonts w:cs="Calibri"/>
          <w:color w:val="262626" w:themeColor="text1" w:themeTint="D9"/>
          <w:sz w:val="28"/>
          <w:szCs w:val="28"/>
          <w:bdr w:val="none" w:sz="0" w:space="0" w:color="auto" w:frame="1"/>
          <w:shd w:val="clear" w:color="auto" w:fill="FFFFFF"/>
          <w:lang w:val="en-GB"/>
        </w:rPr>
        <w:t xml:space="preserve">The </w:t>
      </w:r>
      <w:r w:rsidR="004312AD" w:rsidRPr="00810E75">
        <w:rPr>
          <w:rFonts w:cs="Calibri"/>
          <w:color w:val="262626" w:themeColor="text1" w:themeTint="D9"/>
          <w:sz w:val="28"/>
          <w:szCs w:val="28"/>
          <w:bdr w:val="none" w:sz="0" w:space="0" w:color="auto" w:frame="1"/>
          <w:shd w:val="clear" w:color="auto" w:fill="FFFFFF"/>
          <w:lang w:val="en-GB"/>
        </w:rPr>
        <w:t>volumetric</w:t>
      </w:r>
      <w:r w:rsidR="00847627" w:rsidRPr="00810E75">
        <w:rPr>
          <w:rFonts w:cs="Calibri"/>
          <w:color w:val="262626" w:themeColor="text1" w:themeTint="D9"/>
          <w:sz w:val="28"/>
          <w:szCs w:val="28"/>
          <w:bdr w:val="none" w:sz="0" w:space="0" w:color="auto" w:frame="1"/>
          <w:shd w:val="clear" w:color="auto" w:fill="FFFFFF"/>
          <w:lang w:val="en-GB"/>
        </w:rPr>
        <w:t xml:space="preserve"> </w:t>
      </w:r>
      <w:r w:rsidR="00482B07" w:rsidRPr="00810E75">
        <w:rPr>
          <w:rFonts w:eastAsia="Times New Roman" w:cs="Calibri"/>
          <w:color w:val="262626" w:themeColor="text1" w:themeTint="D9"/>
          <w:sz w:val="28"/>
          <w:szCs w:val="28"/>
          <w:bdr w:val="none" w:sz="0" w:space="0" w:color="auto" w:frame="1"/>
          <w:shd w:val="clear" w:color="auto" w:fill="FFFFFF"/>
          <w:lang w:val="en-GB"/>
        </w:rPr>
        <w:t xml:space="preserve">density </w:t>
      </w:r>
      <w:r w:rsidR="00482B07" w:rsidRPr="00810E75">
        <w:rPr>
          <w:rFonts w:cs="Calibri"/>
          <w:color w:val="262626" w:themeColor="text1" w:themeTint="D9"/>
          <w:sz w:val="28"/>
          <w:szCs w:val="28"/>
          <w:lang w:val="en-GB"/>
        </w:rPr>
        <w:t>of hydrogen</w:t>
      </w:r>
      <w:r w:rsidR="007F56F3" w:rsidRPr="00810E75">
        <w:rPr>
          <w:rFonts w:cs="Calibri"/>
          <w:color w:val="262626" w:themeColor="text1" w:themeTint="D9"/>
          <w:sz w:val="28"/>
          <w:szCs w:val="28"/>
          <w:lang w:val="en-GB"/>
        </w:rPr>
        <w:t>,</w:t>
      </w:r>
      <w:r w:rsidR="00755C8C" w:rsidRPr="00810E75">
        <w:rPr>
          <w:rFonts w:cs="Calibri"/>
          <w:color w:val="262626" w:themeColor="text1" w:themeTint="D9"/>
          <w:sz w:val="28"/>
          <w:szCs w:val="28"/>
          <w:lang w:val="en-GB"/>
        </w:rPr>
        <w:t xml:space="preserve"> </w:t>
      </w:r>
      <w:r w:rsidR="00482B07" w:rsidRPr="00810E75">
        <w:rPr>
          <w:rFonts w:cs="Calibri"/>
          <w:color w:val="262626" w:themeColor="text1" w:themeTint="D9"/>
          <w:sz w:val="28"/>
          <w:szCs w:val="28"/>
          <w:lang w:val="en-GB"/>
        </w:rPr>
        <w:t>under different pressure and temperature conditions</w:t>
      </w:r>
      <w:r w:rsidR="00755C8C" w:rsidRPr="00810E75">
        <w:rPr>
          <w:rFonts w:cs="Calibri"/>
          <w:color w:val="262626" w:themeColor="text1" w:themeTint="D9"/>
          <w:sz w:val="28"/>
          <w:szCs w:val="28"/>
          <w:lang w:val="en-GB"/>
        </w:rPr>
        <w:t>, is</w:t>
      </w:r>
      <w:r w:rsidR="00482B07" w:rsidRPr="00810E75">
        <w:rPr>
          <w:rFonts w:cs="Calibri"/>
          <w:color w:val="262626" w:themeColor="text1" w:themeTint="D9"/>
          <w:sz w:val="28"/>
          <w:szCs w:val="28"/>
          <w:lang w:val="en-GB"/>
        </w:rPr>
        <w:t xml:space="preserve"> given in Table 3.10.1.</w:t>
      </w:r>
    </w:p>
    <w:p w14:paraId="515F8812" w14:textId="0ED39B30" w:rsidR="00482B07" w:rsidRPr="00810E75" w:rsidRDefault="00482B07" w:rsidP="00482B07">
      <w:pPr>
        <w:rPr>
          <w:rFonts w:eastAsia="AdvTimes"/>
          <w:color w:val="262626" w:themeColor="text1" w:themeTint="D9"/>
          <w:sz w:val="28"/>
          <w:szCs w:val="28"/>
        </w:rPr>
      </w:pPr>
    </w:p>
    <w:tbl>
      <w:tblPr>
        <w:tblStyle w:val="Tabelraster"/>
        <w:tblW w:w="0" w:type="auto"/>
        <w:jc w:val="center"/>
        <w:tblLook w:val="04A0" w:firstRow="1" w:lastRow="0" w:firstColumn="1" w:lastColumn="0" w:noHBand="0" w:noVBand="1"/>
      </w:tblPr>
      <w:tblGrid>
        <w:gridCol w:w="2045"/>
        <w:gridCol w:w="1062"/>
        <w:gridCol w:w="4029"/>
      </w:tblGrid>
      <w:tr w:rsidR="00810E75" w:rsidRPr="00810E75" w14:paraId="3D39D4B7" w14:textId="77777777" w:rsidTr="00C177A2">
        <w:trPr>
          <w:jc w:val="center"/>
        </w:trPr>
        <w:tc>
          <w:tcPr>
            <w:tcW w:w="0" w:type="auto"/>
            <w:gridSpan w:val="2"/>
          </w:tcPr>
          <w:p w14:paraId="372BDDFA" w14:textId="1363AE04" w:rsidR="00C177A2" w:rsidRPr="00810E75" w:rsidRDefault="00C177A2" w:rsidP="00C177A2">
            <w:pPr>
              <w:pStyle w:val="Geenafstand"/>
              <w:jc w:val="center"/>
              <w:rPr>
                <w:rFonts w:cs="Calibri"/>
                <w:b/>
                <w:color w:val="262626" w:themeColor="text1" w:themeTint="D9"/>
                <w:sz w:val="24"/>
                <w:szCs w:val="24"/>
                <w:lang w:val="en-GB"/>
              </w:rPr>
            </w:pPr>
            <w:r w:rsidRPr="00810E75">
              <w:rPr>
                <w:rFonts w:cs="Calibri"/>
                <w:b/>
                <w:bCs/>
                <w:color w:val="262626" w:themeColor="text1" w:themeTint="D9"/>
                <w:sz w:val="24"/>
                <w:szCs w:val="24"/>
                <w:bdr w:val="none" w:sz="0" w:space="0" w:color="auto" w:frame="1"/>
                <w:shd w:val="clear" w:color="auto" w:fill="FFFFFF"/>
                <w:lang w:val="en-GB"/>
              </w:rPr>
              <w:t>V</w:t>
            </w:r>
            <w:r w:rsidRPr="00810E75">
              <w:rPr>
                <w:rFonts w:eastAsia="Times New Roman" w:cs="Calibri"/>
                <w:b/>
                <w:bCs/>
                <w:color w:val="262626" w:themeColor="text1" w:themeTint="D9"/>
                <w:sz w:val="24"/>
                <w:szCs w:val="24"/>
                <w:bdr w:val="none" w:sz="0" w:space="0" w:color="auto" w:frame="1"/>
                <w:shd w:val="clear" w:color="auto" w:fill="FFFFFF"/>
                <w:lang w:val="en-GB"/>
              </w:rPr>
              <w:t xml:space="preserve">olumetric </w:t>
            </w:r>
            <w:r w:rsidRPr="00810E75">
              <w:rPr>
                <w:rFonts w:cs="Calibri"/>
                <w:b/>
                <w:bCs/>
                <w:color w:val="262626" w:themeColor="text1" w:themeTint="D9"/>
                <w:sz w:val="24"/>
                <w:szCs w:val="24"/>
                <w:bdr w:val="none" w:sz="0" w:space="0" w:color="auto" w:frame="1"/>
                <w:shd w:val="clear" w:color="auto" w:fill="FFFFFF"/>
                <w:lang w:val="en-GB"/>
              </w:rPr>
              <w:t>d</w:t>
            </w:r>
            <w:r w:rsidRPr="00810E75">
              <w:rPr>
                <w:rFonts w:cs="Calibri"/>
                <w:b/>
                <w:bCs/>
                <w:color w:val="262626" w:themeColor="text1" w:themeTint="D9"/>
                <w:sz w:val="24"/>
                <w:szCs w:val="24"/>
                <w:lang w:val="en-GB"/>
              </w:rPr>
              <w:t>ensity hydrogen</w:t>
            </w:r>
          </w:p>
        </w:tc>
        <w:tc>
          <w:tcPr>
            <w:tcW w:w="0" w:type="auto"/>
          </w:tcPr>
          <w:p w14:paraId="085197D1" w14:textId="563F3E97" w:rsidR="00C177A2" w:rsidRPr="00810E75" w:rsidRDefault="00F31D86" w:rsidP="00C177A2">
            <w:pPr>
              <w:pStyle w:val="Geenafstand"/>
              <w:jc w:val="center"/>
              <w:rPr>
                <w:rFonts w:cs="Calibri"/>
                <w:b/>
                <w:color w:val="262626" w:themeColor="text1" w:themeTint="D9"/>
                <w:sz w:val="24"/>
                <w:szCs w:val="24"/>
                <w:lang w:val="en-GB"/>
              </w:rPr>
            </w:pPr>
            <w:r w:rsidRPr="00810E75">
              <w:rPr>
                <w:rFonts w:cs="Calibri"/>
                <w:b/>
                <w:bCs/>
                <w:color w:val="262626" w:themeColor="text1" w:themeTint="D9"/>
                <w:sz w:val="24"/>
                <w:szCs w:val="24"/>
                <w:bdr w:val="none" w:sz="0" w:space="0" w:color="auto" w:frame="1"/>
                <w:shd w:val="clear" w:color="auto" w:fill="FFFFFF"/>
                <w:lang w:val="en-GB"/>
              </w:rPr>
              <w:t>V</w:t>
            </w:r>
            <w:r w:rsidRPr="00810E75">
              <w:rPr>
                <w:rFonts w:eastAsia="Times New Roman" w:cs="Calibri"/>
                <w:b/>
                <w:bCs/>
                <w:color w:val="262626" w:themeColor="text1" w:themeTint="D9"/>
                <w:sz w:val="24"/>
                <w:szCs w:val="24"/>
                <w:bdr w:val="none" w:sz="0" w:space="0" w:color="auto" w:frame="1"/>
                <w:shd w:val="clear" w:color="auto" w:fill="FFFFFF"/>
                <w:lang w:val="en-GB"/>
              </w:rPr>
              <w:t xml:space="preserve">olumetric energy </w:t>
            </w:r>
            <w:r w:rsidRPr="00810E75">
              <w:rPr>
                <w:rFonts w:cs="Calibri"/>
                <w:b/>
                <w:bCs/>
                <w:color w:val="262626" w:themeColor="text1" w:themeTint="D9"/>
                <w:sz w:val="24"/>
                <w:szCs w:val="24"/>
                <w:bdr w:val="none" w:sz="0" w:space="0" w:color="auto" w:frame="1"/>
                <w:shd w:val="clear" w:color="auto" w:fill="FFFFFF"/>
                <w:lang w:val="en-GB"/>
              </w:rPr>
              <w:t>d</w:t>
            </w:r>
            <w:r w:rsidRPr="00810E75">
              <w:rPr>
                <w:rFonts w:cs="Calibri"/>
                <w:b/>
                <w:bCs/>
                <w:color w:val="262626" w:themeColor="text1" w:themeTint="D9"/>
                <w:sz w:val="24"/>
                <w:szCs w:val="24"/>
                <w:lang w:val="en-GB"/>
              </w:rPr>
              <w:t>ensity hydrogen</w:t>
            </w:r>
            <w:r w:rsidRPr="00810E75">
              <w:rPr>
                <w:rFonts w:cs="Calibri"/>
                <w:b/>
                <w:color w:val="262626" w:themeColor="text1" w:themeTint="D9"/>
                <w:sz w:val="24"/>
                <w:szCs w:val="24"/>
                <w:lang w:val="en-GB"/>
              </w:rPr>
              <w:t xml:space="preserve"> </w:t>
            </w:r>
            <w:r w:rsidR="00B46985" w:rsidRPr="00810E75">
              <w:rPr>
                <w:rFonts w:cs="Calibri"/>
                <w:b/>
                <w:bCs/>
                <w:color w:val="262626" w:themeColor="text1" w:themeTint="D9"/>
                <w:sz w:val="24"/>
                <w:szCs w:val="24"/>
                <w:shd w:val="clear" w:color="auto" w:fill="FFFFFF"/>
                <w:vertAlign w:val="superscript"/>
                <w:lang w:val="en-US"/>
              </w:rPr>
              <w:t>1)</w:t>
            </w:r>
          </w:p>
        </w:tc>
      </w:tr>
      <w:tr w:rsidR="00810E75" w:rsidRPr="00810E75" w14:paraId="2666A136" w14:textId="77777777" w:rsidTr="00C177A2">
        <w:trPr>
          <w:jc w:val="center"/>
        </w:trPr>
        <w:tc>
          <w:tcPr>
            <w:tcW w:w="0" w:type="auto"/>
          </w:tcPr>
          <w:p w14:paraId="1ADAE7BC" w14:textId="306EF2DE" w:rsidR="00C177A2" w:rsidRPr="00810E75" w:rsidRDefault="00C177A2" w:rsidP="00C177A2">
            <w:pPr>
              <w:pStyle w:val="Geenafstand"/>
              <w:jc w:val="center"/>
              <w:rPr>
                <w:rFonts w:cs="Calibri"/>
                <w:b/>
                <w:bCs/>
                <w:color w:val="262626" w:themeColor="text1" w:themeTint="D9"/>
                <w:sz w:val="24"/>
                <w:szCs w:val="24"/>
                <w:lang w:val="en-GB"/>
              </w:rPr>
            </w:pPr>
            <w:r w:rsidRPr="00810E75">
              <w:rPr>
                <w:rFonts w:cs="Calibri"/>
                <w:b/>
                <w:bCs/>
                <w:color w:val="262626" w:themeColor="text1" w:themeTint="D9"/>
                <w:sz w:val="24"/>
                <w:szCs w:val="24"/>
                <w:lang w:val="en-GB"/>
              </w:rPr>
              <w:t>[M</w:t>
            </w:r>
            <w:r w:rsidR="007679C5" w:rsidRPr="00810E75">
              <w:rPr>
                <w:rFonts w:cs="Calibri"/>
                <w:b/>
                <w:bCs/>
                <w:color w:val="262626" w:themeColor="text1" w:themeTint="D9"/>
                <w:sz w:val="24"/>
                <w:szCs w:val="24"/>
                <w:lang w:val="en-GB"/>
              </w:rPr>
              <w:t>P</w:t>
            </w:r>
            <w:r w:rsidRPr="00810E75">
              <w:rPr>
                <w:rFonts w:cs="Calibri"/>
                <w:b/>
                <w:bCs/>
                <w:color w:val="262626" w:themeColor="text1" w:themeTint="D9"/>
                <w:sz w:val="24"/>
                <w:szCs w:val="24"/>
                <w:lang w:val="en-GB"/>
              </w:rPr>
              <w:t>a]</w:t>
            </w:r>
            <w:r w:rsidR="00F31D86" w:rsidRPr="00810E75">
              <w:rPr>
                <w:rFonts w:cs="Calibri"/>
                <w:b/>
                <w:bCs/>
                <w:color w:val="262626" w:themeColor="text1" w:themeTint="D9"/>
                <w:sz w:val="24"/>
                <w:szCs w:val="24"/>
                <w:shd w:val="clear" w:color="auto" w:fill="FFFFFF"/>
                <w:vertAlign w:val="superscript"/>
              </w:rPr>
              <w:t xml:space="preserve"> 2)</w:t>
            </w:r>
          </w:p>
        </w:tc>
        <w:tc>
          <w:tcPr>
            <w:tcW w:w="0" w:type="auto"/>
          </w:tcPr>
          <w:p w14:paraId="5AF8CA2C" w14:textId="57A47A76" w:rsidR="00C177A2" w:rsidRPr="00810E75" w:rsidRDefault="00C177A2" w:rsidP="00356FA7">
            <w:pPr>
              <w:pStyle w:val="Geenafstand"/>
              <w:jc w:val="center"/>
              <w:rPr>
                <w:rFonts w:cs="Calibri"/>
                <w:b/>
                <w:bCs/>
                <w:color w:val="262626" w:themeColor="text1" w:themeTint="D9"/>
                <w:sz w:val="24"/>
                <w:szCs w:val="24"/>
                <w:lang w:val="en-GB"/>
              </w:rPr>
            </w:pPr>
            <w:r w:rsidRPr="00810E75">
              <w:rPr>
                <w:rFonts w:cs="Calibri"/>
                <w:b/>
                <w:bCs/>
                <w:color w:val="262626" w:themeColor="text1" w:themeTint="D9"/>
                <w:sz w:val="24"/>
                <w:szCs w:val="24"/>
                <w:lang w:val="en-GB"/>
              </w:rPr>
              <w:t>[kg/m</w:t>
            </w:r>
            <w:r w:rsidRPr="00810E75">
              <w:rPr>
                <w:rFonts w:cs="Calibri"/>
                <w:b/>
                <w:bCs/>
                <w:color w:val="262626" w:themeColor="text1" w:themeTint="D9"/>
                <w:sz w:val="24"/>
                <w:szCs w:val="24"/>
                <w:vertAlign w:val="superscript"/>
                <w:lang w:val="en-GB"/>
              </w:rPr>
              <w:t>3</w:t>
            </w:r>
            <w:r w:rsidRPr="00810E75">
              <w:rPr>
                <w:rFonts w:cs="Calibri"/>
                <w:b/>
                <w:bCs/>
                <w:color w:val="262626" w:themeColor="text1" w:themeTint="D9"/>
                <w:sz w:val="24"/>
                <w:szCs w:val="24"/>
                <w:lang w:val="en-GB"/>
              </w:rPr>
              <w:t>]</w:t>
            </w:r>
          </w:p>
        </w:tc>
        <w:tc>
          <w:tcPr>
            <w:tcW w:w="0" w:type="auto"/>
          </w:tcPr>
          <w:p w14:paraId="1570E0A4" w14:textId="5D1C805D" w:rsidR="00C177A2" w:rsidRPr="00810E75" w:rsidRDefault="00C177A2" w:rsidP="00C177A2">
            <w:pPr>
              <w:pStyle w:val="Geenafstand"/>
              <w:jc w:val="center"/>
              <w:rPr>
                <w:rFonts w:cs="Calibri"/>
                <w:color w:val="262626" w:themeColor="text1" w:themeTint="D9"/>
                <w:sz w:val="24"/>
                <w:szCs w:val="24"/>
                <w:lang w:val="en-GB"/>
              </w:rPr>
            </w:pPr>
            <w:r w:rsidRPr="00810E75">
              <w:rPr>
                <w:rFonts w:cs="Calibri"/>
                <w:b/>
                <w:color w:val="262626" w:themeColor="text1" w:themeTint="D9"/>
                <w:sz w:val="24"/>
                <w:szCs w:val="24"/>
                <w:lang w:val="en-GB"/>
              </w:rPr>
              <w:t>[kWh/m</w:t>
            </w:r>
            <w:r w:rsidRPr="00810E75">
              <w:rPr>
                <w:rFonts w:cs="Calibri"/>
                <w:b/>
                <w:color w:val="262626" w:themeColor="text1" w:themeTint="D9"/>
                <w:sz w:val="24"/>
                <w:szCs w:val="24"/>
                <w:vertAlign w:val="superscript"/>
                <w:lang w:val="en-GB"/>
              </w:rPr>
              <w:t>3</w:t>
            </w:r>
            <w:r w:rsidRPr="00810E75">
              <w:rPr>
                <w:rFonts w:cs="Calibri"/>
                <w:b/>
                <w:color w:val="262626" w:themeColor="text1" w:themeTint="D9"/>
                <w:sz w:val="24"/>
                <w:szCs w:val="24"/>
                <w:lang w:val="en-GB"/>
              </w:rPr>
              <w:t>]</w:t>
            </w:r>
          </w:p>
        </w:tc>
      </w:tr>
      <w:tr w:rsidR="00810E75" w:rsidRPr="00810E75" w14:paraId="443D9618" w14:textId="77777777" w:rsidTr="00C177A2">
        <w:trPr>
          <w:jc w:val="center"/>
        </w:trPr>
        <w:tc>
          <w:tcPr>
            <w:tcW w:w="0" w:type="auto"/>
          </w:tcPr>
          <w:p w14:paraId="6EA23543" w14:textId="0A905EE3" w:rsidR="00C177A2" w:rsidRPr="00810E75" w:rsidRDefault="00F31D86"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0.1</w:t>
            </w:r>
          </w:p>
        </w:tc>
        <w:tc>
          <w:tcPr>
            <w:tcW w:w="0" w:type="auto"/>
          </w:tcPr>
          <w:p w14:paraId="5FE241CD" w14:textId="485513FF" w:rsidR="00C177A2" w:rsidRPr="00810E75" w:rsidRDefault="00C177A2" w:rsidP="00356FA7">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 xml:space="preserve">0.09 </w:t>
            </w:r>
          </w:p>
        </w:tc>
        <w:tc>
          <w:tcPr>
            <w:tcW w:w="0" w:type="auto"/>
          </w:tcPr>
          <w:p w14:paraId="0603360F" w14:textId="017E3BC9" w:rsidR="00C177A2" w:rsidRPr="00810E75" w:rsidRDefault="00F31D86"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3</w:t>
            </w:r>
            <w:r w:rsidR="00C177A2" w:rsidRPr="00810E75">
              <w:rPr>
                <w:rFonts w:cs="Calibri"/>
                <w:color w:val="262626" w:themeColor="text1" w:themeTint="D9"/>
                <w:sz w:val="24"/>
                <w:szCs w:val="24"/>
                <w:lang w:val="en-GB"/>
              </w:rPr>
              <w:t>.</w:t>
            </w:r>
            <w:r w:rsidRPr="00810E75">
              <w:rPr>
                <w:rFonts w:cs="Calibri"/>
                <w:color w:val="262626" w:themeColor="text1" w:themeTint="D9"/>
                <w:sz w:val="24"/>
                <w:szCs w:val="24"/>
                <w:lang w:val="en-GB"/>
              </w:rPr>
              <w:t>02</w:t>
            </w:r>
            <w:r w:rsidR="00B46985" w:rsidRPr="00810E75">
              <w:rPr>
                <w:rFonts w:cs="Calibri"/>
                <w:color w:val="262626" w:themeColor="text1" w:themeTint="D9"/>
                <w:sz w:val="24"/>
                <w:szCs w:val="24"/>
                <w:lang w:val="en-GB"/>
              </w:rPr>
              <w:t xml:space="preserve"> </w:t>
            </w:r>
          </w:p>
        </w:tc>
      </w:tr>
      <w:tr w:rsidR="00810E75" w:rsidRPr="00810E75" w14:paraId="18705135" w14:textId="77777777" w:rsidTr="00C177A2">
        <w:trPr>
          <w:jc w:val="center"/>
        </w:trPr>
        <w:tc>
          <w:tcPr>
            <w:tcW w:w="0" w:type="auto"/>
          </w:tcPr>
          <w:p w14:paraId="4BE4FB9C" w14:textId="111075AA" w:rsidR="00BB61A8" w:rsidRPr="00810E75" w:rsidRDefault="00BB61A8"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20</w:t>
            </w:r>
          </w:p>
        </w:tc>
        <w:tc>
          <w:tcPr>
            <w:tcW w:w="0" w:type="auto"/>
          </w:tcPr>
          <w:p w14:paraId="2A9578F3" w14:textId="6ADCF1B3" w:rsidR="00BB61A8" w:rsidRPr="00810E75" w:rsidRDefault="00BB61A8" w:rsidP="00356FA7">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1</w:t>
            </w:r>
            <w:r w:rsidR="00F31D86" w:rsidRPr="00810E75">
              <w:rPr>
                <w:rFonts w:cs="Calibri"/>
                <w:color w:val="262626" w:themeColor="text1" w:themeTint="D9"/>
                <w:sz w:val="24"/>
                <w:szCs w:val="24"/>
                <w:lang w:val="en-GB"/>
              </w:rPr>
              <w:t>5</w:t>
            </w:r>
          </w:p>
        </w:tc>
        <w:tc>
          <w:tcPr>
            <w:tcW w:w="0" w:type="auto"/>
          </w:tcPr>
          <w:p w14:paraId="434DBD9F" w14:textId="0192ED7C" w:rsidR="00BB61A8" w:rsidRPr="00810E75" w:rsidRDefault="00F31D86"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504</w:t>
            </w:r>
          </w:p>
        </w:tc>
      </w:tr>
      <w:tr w:rsidR="00810E75" w:rsidRPr="00810E75" w14:paraId="316107A6" w14:textId="77777777" w:rsidTr="00C177A2">
        <w:trPr>
          <w:jc w:val="center"/>
        </w:trPr>
        <w:tc>
          <w:tcPr>
            <w:tcW w:w="0" w:type="auto"/>
          </w:tcPr>
          <w:p w14:paraId="09B3FCDA" w14:textId="2E1EB481" w:rsidR="00C177A2" w:rsidRPr="00810E75" w:rsidRDefault="00C177A2"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35</w:t>
            </w:r>
            <w:r w:rsidR="00482B07" w:rsidRPr="00810E75">
              <w:rPr>
                <w:rFonts w:cs="Calibri"/>
                <w:color w:val="262626" w:themeColor="text1" w:themeTint="D9"/>
                <w:sz w:val="24"/>
                <w:szCs w:val="24"/>
                <w:lang w:val="en-GB"/>
              </w:rPr>
              <w:t xml:space="preserve"> </w:t>
            </w:r>
          </w:p>
        </w:tc>
        <w:tc>
          <w:tcPr>
            <w:tcW w:w="0" w:type="auto"/>
          </w:tcPr>
          <w:p w14:paraId="58F7DA69" w14:textId="3163215D" w:rsidR="00C177A2" w:rsidRPr="00810E75" w:rsidRDefault="00C177A2" w:rsidP="00356FA7">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2</w:t>
            </w:r>
            <w:r w:rsidR="00F31D86" w:rsidRPr="00810E75">
              <w:rPr>
                <w:rFonts w:cs="Calibri"/>
                <w:color w:val="262626" w:themeColor="text1" w:themeTint="D9"/>
                <w:sz w:val="24"/>
                <w:szCs w:val="24"/>
                <w:lang w:val="en-GB"/>
              </w:rPr>
              <w:t>4</w:t>
            </w:r>
          </w:p>
        </w:tc>
        <w:tc>
          <w:tcPr>
            <w:tcW w:w="0" w:type="auto"/>
          </w:tcPr>
          <w:p w14:paraId="3782D639" w14:textId="0B735BAF" w:rsidR="00C177A2" w:rsidRPr="00810E75" w:rsidRDefault="00F31D86"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806</w:t>
            </w:r>
          </w:p>
        </w:tc>
      </w:tr>
      <w:tr w:rsidR="00810E75" w:rsidRPr="00810E75" w14:paraId="717F9144" w14:textId="77777777" w:rsidTr="00C177A2">
        <w:trPr>
          <w:jc w:val="center"/>
        </w:trPr>
        <w:tc>
          <w:tcPr>
            <w:tcW w:w="0" w:type="auto"/>
          </w:tcPr>
          <w:p w14:paraId="726F34F5" w14:textId="614B3478" w:rsidR="00C177A2" w:rsidRPr="00810E75" w:rsidRDefault="00C177A2"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70</w:t>
            </w:r>
            <w:r w:rsidR="00B46985" w:rsidRPr="00810E75">
              <w:rPr>
                <w:rFonts w:cs="Calibri"/>
                <w:color w:val="262626" w:themeColor="text1" w:themeTint="D9"/>
                <w:sz w:val="24"/>
                <w:szCs w:val="24"/>
                <w:lang w:val="en-GB"/>
              </w:rPr>
              <w:t xml:space="preserve"> </w:t>
            </w:r>
          </w:p>
        </w:tc>
        <w:tc>
          <w:tcPr>
            <w:tcW w:w="0" w:type="auto"/>
          </w:tcPr>
          <w:p w14:paraId="2F4F8A0D" w14:textId="622C85A0" w:rsidR="00C177A2" w:rsidRPr="00810E75" w:rsidRDefault="00F31D86" w:rsidP="00356FA7">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39</w:t>
            </w:r>
            <w:r w:rsidR="00D20FA2" w:rsidRPr="00810E75">
              <w:rPr>
                <w:rFonts w:cs="Calibri"/>
                <w:color w:val="262626" w:themeColor="text1" w:themeTint="D9"/>
                <w:sz w:val="24"/>
                <w:szCs w:val="24"/>
                <w:lang w:val="en-GB"/>
              </w:rPr>
              <w:t xml:space="preserve"> </w:t>
            </w:r>
          </w:p>
        </w:tc>
        <w:tc>
          <w:tcPr>
            <w:tcW w:w="0" w:type="auto"/>
          </w:tcPr>
          <w:p w14:paraId="196FCFB2" w14:textId="5E5E9727" w:rsidR="00C177A2" w:rsidRPr="00810E75" w:rsidRDefault="00C177A2"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1,3</w:t>
            </w:r>
            <w:r w:rsidR="00F31D86" w:rsidRPr="00810E75">
              <w:rPr>
                <w:rFonts w:cs="Calibri"/>
                <w:color w:val="262626" w:themeColor="text1" w:themeTint="D9"/>
                <w:sz w:val="24"/>
                <w:szCs w:val="24"/>
                <w:lang w:val="en-GB"/>
              </w:rPr>
              <w:t>10</w:t>
            </w:r>
          </w:p>
        </w:tc>
      </w:tr>
      <w:tr w:rsidR="00810E75" w:rsidRPr="00810E75" w14:paraId="4832E9D2" w14:textId="77777777" w:rsidTr="000B7B24">
        <w:trPr>
          <w:jc w:val="center"/>
        </w:trPr>
        <w:tc>
          <w:tcPr>
            <w:tcW w:w="0" w:type="auto"/>
          </w:tcPr>
          <w:p w14:paraId="4663468B" w14:textId="77777777" w:rsidR="00FF275D" w:rsidRPr="00810E75" w:rsidRDefault="00FF275D" w:rsidP="000B7B24">
            <w:pPr>
              <w:jc w:val="center"/>
              <w:rPr>
                <w:rFonts w:eastAsia="MS Mincho" w:cs="Calibri"/>
                <w:color w:val="262626" w:themeColor="text1" w:themeTint="D9"/>
              </w:rPr>
            </w:pPr>
            <w:r w:rsidRPr="00810E75">
              <w:rPr>
                <w:rFonts w:eastAsia="MS Mincho" w:cs="Calibri"/>
                <w:color w:val="262626" w:themeColor="text1" w:themeTint="D9"/>
              </w:rPr>
              <w:t>85</w:t>
            </w:r>
          </w:p>
        </w:tc>
        <w:tc>
          <w:tcPr>
            <w:tcW w:w="0" w:type="auto"/>
          </w:tcPr>
          <w:p w14:paraId="69961B5C" w14:textId="7AC891BB" w:rsidR="00FF275D" w:rsidRPr="00810E75" w:rsidRDefault="00F31D86" w:rsidP="000B7B24">
            <w:pPr>
              <w:jc w:val="center"/>
              <w:rPr>
                <w:rFonts w:eastAsia="MS Mincho" w:cs="Calibri"/>
                <w:color w:val="262626" w:themeColor="text1" w:themeTint="D9"/>
              </w:rPr>
            </w:pPr>
            <w:r w:rsidRPr="00810E75">
              <w:rPr>
                <w:rFonts w:eastAsia="MS Mincho" w:cs="Calibri"/>
                <w:color w:val="262626" w:themeColor="text1" w:themeTint="D9"/>
              </w:rPr>
              <w:t>45</w:t>
            </w:r>
          </w:p>
        </w:tc>
        <w:tc>
          <w:tcPr>
            <w:tcW w:w="0" w:type="auto"/>
          </w:tcPr>
          <w:p w14:paraId="3EA48298" w14:textId="3661809F" w:rsidR="00FF275D" w:rsidRPr="00810E75" w:rsidRDefault="00FF275D" w:rsidP="000B7B24">
            <w:pPr>
              <w:jc w:val="center"/>
              <w:rPr>
                <w:rFonts w:eastAsia="MS Mincho" w:cs="Calibri"/>
                <w:color w:val="262626" w:themeColor="text1" w:themeTint="D9"/>
              </w:rPr>
            </w:pPr>
            <w:r w:rsidRPr="00810E75">
              <w:rPr>
                <w:rFonts w:eastAsia="MS Mincho" w:cs="Calibri"/>
                <w:color w:val="262626" w:themeColor="text1" w:themeTint="D9"/>
              </w:rPr>
              <w:t>1,</w:t>
            </w:r>
            <w:r w:rsidR="00F31D86" w:rsidRPr="00810E75">
              <w:rPr>
                <w:rFonts w:eastAsia="MS Mincho" w:cs="Calibri"/>
                <w:color w:val="262626" w:themeColor="text1" w:themeTint="D9"/>
              </w:rPr>
              <w:t>512</w:t>
            </w:r>
          </w:p>
        </w:tc>
      </w:tr>
      <w:tr w:rsidR="00810E75" w:rsidRPr="00810E75" w14:paraId="3CC04CC1" w14:textId="77777777" w:rsidTr="00C177A2">
        <w:trPr>
          <w:jc w:val="center"/>
        </w:trPr>
        <w:tc>
          <w:tcPr>
            <w:tcW w:w="0" w:type="auto"/>
          </w:tcPr>
          <w:p w14:paraId="45F4C0FC" w14:textId="2B0E02A1" w:rsidR="00C177A2" w:rsidRPr="00810E75" w:rsidRDefault="002435ED"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200</w:t>
            </w:r>
          </w:p>
        </w:tc>
        <w:tc>
          <w:tcPr>
            <w:tcW w:w="0" w:type="auto"/>
          </w:tcPr>
          <w:p w14:paraId="599C50F2" w14:textId="091F74C9" w:rsidR="00C177A2" w:rsidRPr="00810E75" w:rsidRDefault="00C177A2" w:rsidP="00356FA7">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71</w:t>
            </w:r>
          </w:p>
        </w:tc>
        <w:tc>
          <w:tcPr>
            <w:tcW w:w="0" w:type="auto"/>
          </w:tcPr>
          <w:p w14:paraId="5CDA461A" w14:textId="13A8C75C" w:rsidR="00C177A2" w:rsidRPr="00810E75" w:rsidRDefault="00C177A2"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2,3</w:t>
            </w:r>
            <w:r w:rsidR="00F31D86" w:rsidRPr="00810E75">
              <w:rPr>
                <w:rFonts w:cs="Calibri"/>
                <w:color w:val="262626" w:themeColor="text1" w:themeTint="D9"/>
                <w:sz w:val="24"/>
                <w:szCs w:val="24"/>
                <w:lang w:val="en-GB"/>
              </w:rPr>
              <w:t>85</w:t>
            </w:r>
          </w:p>
        </w:tc>
      </w:tr>
      <w:tr w:rsidR="00810E75" w:rsidRPr="00810E75" w14:paraId="10F2FD47" w14:textId="77777777" w:rsidTr="00C177A2">
        <w:trPr>
          <w:jc w:val="center"/>
        </w:trPr>
        <w:tc>
          <w:tcPr>
            <w:tcW w:w="0" w:type="auto"/>
          </w:tcPr>
          <w:p w14:paraId="384D64E0" w14:textId="6D7FF757" w:rsidR="00C177A2" w:rsidRPr="00810E75" w:rsidRDefault="00C177A2"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Liquid</w:t>
            </w:r>
            <w:r w:rsidR="00482B07" w:rsidRPr="00810E75">
              <w:rPr>
                <w:rFonts w:cs="Calibri"/>
                <w:color w:val="262626" w:themeColor="text1" w:themeTint="D9"/>
                <w:sz w:val="24"/>
                <w:szCs w:val="24"/>
                <w:lang w:val="en-GB"/>
              </w:rPr>
              <w:t xml:space="preserve"> </w:t>
            </w:r>
            <w:r w:rsidR="004C52A5" w:rsidRPr="00810E75">
              <w:rPr>
                <w:rFonts w:cs="Calibri"/>
                <w:color w:val="262626" w:themeColor="text1" w:themeTint="D9"/>
                <w:sz w:val="24"/>
                <w:szCs w:val="24"/>
                <w:lang w:val="en-GB"/>
              </w:rPr>
              <w:t>(</w:t>
            </w:r>
            <w:r w:rsidR="00482B07" w:rsidRPr="00810E75">
              <w:rPr>
                <w:rFonts w:cs="Calibri"/>
                <w:color w:val="262626" w:themeColor="text1" w:themeTint="D9"/>
                <w:sz w:val="24"/>
                <w:szCs w:val="24"/>
                <w:lang w:val="en-GB"/>
              </w:rPr>
              <w:t>-252.9 °C</w:t>
            </w:r>
            <w:r w:rsidR="004C52A5" w:rsidRPr="00810E75">
              <w:rPr>
                <w:rFonts w:cs="Calibri"/>
                <w:color w:val="262626" w:themeColor="text1" w:themeTint="D9"/>
                <w:sz w:val="24"/>
                <w:szCs w:val="24"/>
                <w:lang w:val="en-GB"/>
              </w:rPr>
              <w:t>)</w:t>
            </w:r>
          </w:p>
        </w:tc>
        <w:tc>
          <w:tcPr>
            <w:tcW w:w="0" w:type="auto"/>
          </w:tcPr>
          <w:p w14:paraId="0C23BA46" w14:textId="2A2FDC34" w:rsidR="00C177A2" w:rsidRPr="00810E75" w:rsidRDefault="00C177A2" w:rsidP="00356FA7">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71</w:t>
            </w:r>
          </w:p>
        </w:tc>
        <w:tc>
          <w:tcPr>
            <w:tcW w:w="0" w:type="auto"/>
          </w:tcPr>
          <w:p w14:paraId="51ADBB30" w14:textId="64A5BFBC" w:rsidR="00C177A2" w:rsidRPr="00810E75" w:rsidRDefault="00C177A2" w:rsidP="00C177A2">
            <w:pPr>
              <w:pStyle w:val="Geenafstand"/>
              <w:jc w:val="center"/>
              <w:rPr>
                <w:rFonts w:cs="Calibri"/>
                <w:color w:val="262626" w:themeColor="text1" w:themeTint="D9"/>
                <w:sz w:val="24"/>
                <w:szCs w:val="24"/>
                <w:lang w:val="en-GB"/>
              </w:rPr>
            </w:pPr>
            <w:r w:rsidRPr="00810E75">
              <w:rPr>
                <w:rFonts w:cs="Calibri"/>
                <w:color w:val="262626" w:themeColor="text1" w:themeTint="D9"/>
                <w:sz w:val="24"/>
                <w:szCs w:val="24"/>
                <w:lang w:val="en-GB"/>
              </w:rPr>
              <w:t>2,3</w:t>
            </w:r>
            <w:r w:rsidR="00F31D86" w:rsidRPr="00810E75">
              <w:rPr>
                <w:rFonts w:cs="Calibri"/>
                <w:color w:val="262626" w:themeColor="text1" w:themeTint="D9"/>
                <w:sz w:val="24"/>
                <w:szCs w:val="24"/>
                <w:lang w:val="en-GB"/>
              </w:rPr>
              <w:t>85</w:t>
            </w:r>
          </w:p>
        </w:tc>
      </w:tr>
    </w:tbl>
    <w:p w14:paraId="10684172" w14:textId="77777777" w:rsidR="00686851" w:rsidRPr="00810E75" w:rsidRDefault="003932C9" w:rsidP="00686851">
      <w:pPr>
        <w:pStyle w:val="Geenafstand"/>
        <w:ind w:left="-1133" w:firstLine="1984"/>
        <w:jc w:val="left"/>
        <w:rPr>
          <w:rFonts w:cs="Calibri"/>
          <w:color w:val="262626" w:themeColor="text1" w:themeTint="D9"/>
          <w:sz w:val="20"/>
          <w:szCs w:val="20"/>
          <w:bdr w:val="none" w:sz="0" w:space="0" w:color="auto" w:frame="1"/>
          <w:shd w:val="clear" w:color="auto" w:fill="FFFFFF"/>
          <w:vertAlign w:val="superscript"/>
        </w:rPr>
      </w:pPr>
      <w:r w:rsidRPr="00810E75">
        <w:rPr>
          <w:rFonts w:cs="Calibri"/>
          <w:color w:val="262626" w:themeColor="text1" w:themeTint="D9"/>
          <w:sz w:val="20"/>
          <w:szCs w:val="20"/>
          <w:bdr w:val="none" w:sz="0" w:space="0" w:color="auto" w:frame="1"/>
          <w:shd w:val="clear" w:color="auto" w:fill="FFFFFF"/>
          <w:vertAlign w:val="superscript"/>
        </w:rPr>
        <w:t xml:space="preserve">     </w:t>
      </w:r>
    </w:p>
    <w:p w14:paraId="366FDC94" w14:textId="69936DC7" w:rsidR="003932C9" w:rsidRPr="00810E75" w:rsidRDefault="00686851" w:rsidP="00255D1E">
      <w:pPr>
        <w:pStyle w:val="Geenafstand"/>
        <w:numPr>
          <w:ilvl w:val="0"/>
          <w:numId w:val="61"/>
        </w:numPr>
        <w:jc w:val="left"/>
        <w:rPr>
          <w:rFonts w:cs="Calibri"/>
          <w:color w:val="262626" w:themeColor="text1" w:themeTint="D9"/>
          <w:sz w:val="20"/>
          <w:szCs w:val="20"/>
          <w:shd w:val="clear" w:color="auto" w:fill="FFFFFF"/>
        </w:rPr>
      </w:pPr>
      <w:r w:rsidRPr="00810E75">
        <w:rPr>
          <w:rFonts w:cs="Calibri"/>
          <w:color w:val="262626" w:themeColor="text1" w:themeTint="D9"/>
          <w:sz w:val="20"/>
          <w:szCs w:val="20"/>
          <w:bdr w:val="none" w:sz="0" w:space="0" w:color="auto" w:frame="1"/>
          <w:shd w:val="clear" w:color="auto" w:fill="FFFFFF"/>
        </w:rPr>
        <w:t xml:space="preserve">Mass </w:t>
      </w:r>
      <w:r w:rsidR="003932C9" w:rsidRPr="00810E75">
        <w:rPr>
          <w:rFonts w:cs="Calibri"/>
          <w:color w:val="262626" w:themeColor="text1" w:themeTint="D9"/>
          <w:sz w:val="20"/>
          <w:szCs w:val="20"/>
          <w:bdr w:val="none" w:sz="0" w:space="0" w:color="auto" w:frame="1"/>
          <w:shd w:val="clear" w:color="auto" w:fill="FFFFFF"/>
        </w:rPr>
        <w:t xml:space="preserve">energy </w:t>
      </w:r>
      <w:r w:rsidRPr="00810E75">
        <w:rPr>
          <w:rFonts w:cs="Calibri"/>
          <w:color w:val="262626" w:themeColor="text1" w:themeTint="D9"/>
          <w:sz w:val="20"/>
          <w:szCs w:val="20"/>
          <w:bdr w:val="none" w:sz="0" w:space="0" w:color="auto" w:frame="1"/>
          <w:shd w:val="clear" w:color="auto" w:fill="FFFFFF"/>
        </w:rPr>
        <w:t xml:space="preserve">density </w:t>
      </w:r>
      <w:r w:rsidR="003932C9" w:rsidRPr="00810E75">
        <w:rPr>
          <w:rFonts w:cs="Calibri"/>
          <w:color w:val="262626" w:themeColor="text1" w:themeTint="D9"/>
          <w:sz w:val="20"/>
          <w:szCs w:val="20"/>
          <w:bdr w:val="none" w:sz="0" w:space="0" w:color="auto" w:frame="1"/>
          <w:shd w:val="clear" w:color="auto" w:fill="FFFFFF"/>
        </w:rPr>
        <w:t>hydrogen</w:t>
      </w:r>
      <w:r w:rsidR="003932C9" w:rsidRPr="00810E75">
        <w:rPr>
          <w:rFonts w:cs="Calibri"/>
          <w:color w:val="262626" w:themeColor="text1" w:themeTint="D9"/>
          <w:sz w:val="20"/>
          <w:szCs w:val="20"/>
          <w:shd w:val="clear" w:color="auto" w:fill="FFFFFF"/>
        </w:rPr>
        <w:t xml:space="preserve">: 33.6 kWh/kg (diesel </w:t>
      </w:r>
      <w:r w:rsidR="003932C9" w:rsidRPr="00810E75">
        <w:rPr>
          <w:rFonts w:cs="Calibri"/>
          <w:color w:val="262626" w:themeColor="text1" w:themeTint="D9"/>
          <w:sz w:val="20"/>
          <w:szCs w:val="20"/>
          <w:shd w:val="clear" w:color="auto" w:fill="FFFFFF"/>
          <w:vertAlign w:val="subscript"/>
        </w:rPr>
        <w:t>~</w:t>
      </w:r>
      <w:r w:rsidR="003932C9" w:rsidRPr="00810E75">
        <w:rPr>
          <w:rFonts w:cs="Calibri"/>
          <w:color w:val="262626" w:themeColor="text1" w:themeTint="D9"/>
          <w:sz w:val="20"/>
          <w:szCs w:val="20"/>
          <w:shd w:val="clear" w:color="auto" w:fill="FFFFFF"/>
        </w:rPr>
        <w:t xml:space="preserve"> 13 kWh/kg) </w:t>
      </w:r>
    </w:p>
    <w:p w14:paraId="6B5FB366" w14:textId="710F69F0" w:rsidR="00F31D86" w:rsidRPr="00810E75" w:rsidRDefault="00F31D86" w:rsidP="00255D1E">
      <w:pPr>
        <w:pStyle w:val="Geenafstand"/>
        <w:numPr>
          <w:ilvl w:val="0"/>
          <w:numId w:val="61"/>
        </w:numPr>
        <w:jc w:val="left"/>
        <w:rPr>
          <w:rFonts w:cs="Calibri"/>
          <w:i/>
          <w:iCs/>
          <w:color w:val="262626" w:themeColor="text1" w:themeTint="D9"/>
          <w:sz w:val="24"/>
          <w:szCs w:val="24"/>
        </w:rPr>
      </w:pPr>
      <w:r w:rsidRPr="00810E75">
        <w:rPr>
          <w:rFonts w:cs="Calibri"/>
          <w:color w:val="262626" w:themeColor="text1" w:themeTint="D9"/>
          <w:sz w:val="20"/>
          <w:szCs w:val="20"/>
          <w:shd w:val="clear" w:color="auto" w:fill="FFFFFF"/>
        </w:rPr>
        <w:t>Room temperature 20 °C</w:t>
      </w:r>
    </w:p>
    <w:p w14:paraId="3E02B081" w14:textId="77777777" w:rsidR="00F31D86" w:rsidRPr="00810E75" w:rsidRDefault="00F31D86" w:rsidP="00C177A2">
      <w:pPr>
        <w:pStyle w:val="Geenafstand"/>
        <w:jc w:val="center"/>
        <w:rPr>
          <w:rFonts w:cs="Calibri"/>
          <w:i/>
          <w:iCs/>
          <w:color w:val="262626" w:themeColor="text1" w:themeTint="D9"/>
          <w:sz w:val="26"/>
          <w:szCs w:val="26"/>
          <w:lang w:val="en-GB"/>
        </w:rPr>
      </w:pPr>
    </w:p>
    <w:p w14:paraId="3CB23FF9" w14:textId="3E3B40A4" w:rsidR="00F31D86" w:rsidRPr="00810E75" w:rsidRDefault="00C177A2" w:rsidP="00C177A2">
      <w:pPr>
        <w:pStyle w:val="Geenafstand"/>
        <w:jc w:val="center"/>
        <w:rPr>
          <w:rFonts w:eastAsia="Times New Roman" w:cs="Calibri"/>
          <w:i/>
          <w:iCs/>
          <w:color w:val="262626" w:themeColor="text1" w:themeTint="D9"/>
          <w:sz w:val="26"/>
          <w:szCs w:val="26"/>
          <w:bdr w:val="none" w:sz="0" w:space="0" w:color="auto" w:frame="1"/>
          <w:shd w:val="clear" w:color="auto" w:fill="FFFFFF"/>
          <w:lang w:val="en-GB"/>
        </w:rPr>
      </w:pPr>
      <w:r w:rsidRPr="00810E75">
        <w:rPr>
          <w:rFonts w:cs="Calibri"/>
          <w:i/>
          <w:iCs/>
          <w:color w:val="262626" w:themeColor="text1" w:themeTint="D9"/>
          <w:sz w:val="26"/>
          <w:szCs w:val="26"/>
          <w:lang w:val="en-GB"/>
        </w:rPr>
        <w:t xml:space="preserve">Table 3.10.1: </w:t>
      </w:r>
      <w:r w:rsidR="00F31D86" w:rsidRPr="00810E75">
        <w:rPr>
          <w:rFonts w:cs="Calibri"/>
          <w:i/>
          <w:iCs/>
          <w:color w:val="262626" w:themeColor="text1" w:themeTint="D9"/>
          <w:sz w:val="26"/>
          <w:szCs w:val="26"/>
          <w:lang w:val="en-GB"/>
        </w:rPr>
        <w:t xml:space="preserve">Indication </w:t>
      </w:r>
      <w:r w:rsidR="00482B07" w:rsidRPr="00810E75">
        <w:rPr>
          <w:rFonts w:cs="Calibri"/>
          <w:i/>
          <w:iCs/>
          <w:color w:val="262626" w:themeColor="text1" w:themeTint="D9"/>
          <w:sz w:val="26"/>
          <w:szCs w:val="26"/>
          <w:bdr w:val="none" w:sz="0" w:space="0" w:color="auto" w:frame="1"/>
          <w:shd w:val="clear" w:color="auto" w:fill="FFFFFF"/>
          <w:lang w:val="en-GB"/>
        </w:rPr>
        <w:t>v</w:t>
      </w:r>
      <w:r w:rsidR="00482B07" w:rsidRPr="00810E75">
        <w:rPr>
          <w:rFonts w:eastAsia="Times New Roman" w:cs="Calibri"/>
          <w:i/>
          <w:iCs/>
          <w:color w:val="262626" w:themeColor="text1" w:themeTint="D9"/>
          <w:sz w:val="26"/>
          <w:szCs w:val="26"/>
          <w:bdr w:val="none" w:sz="0" w:space="0" w:color="auto" w:frame="1"/>
          <w:shd w:val="clear" w:color="auto" w:fill="FFFFFF"/>
          <w:lang w:val="en-GB"/>
        </w:rPr>
        <w:t xml:space="preserve">olumetric density and </w:t>
      </w:r>
      <w:r w:rsidR="004312AD" w:rsidRPr="00810E75">
        <w:rPr>
          <w:rFonts w:eastAsia="Times New Roman" w:cs="Calibri"/>
          <w:i/>
          <w:iCs/>
          <w:color w:val="262626" w:themeColor="text1" w:themeTint="D9"/>
          <w:sz w:val="26"/>
          <w:szCs w:val="26"/>
          <w:bdr w:val="none" w:sz="0" w:space="0" w:color="auto" w:frame="1"/>
          <w:shd w:val="clear" w:color="auto" w:fill="FFFFFF"/>
          <w:lang w:val="en-GB"/>
        </w:rPr>
        <w:t>volumetric</w:t>
      </w:r>
      <w:r w:rsidR="00482B07" w:rsidRPr="00810E75">
        <w:rPr>
          <w:rFonts w:eastAsia="Times New Roman" w:cs="Calibri"/>
          <w:i/>
          <w:iCs/>
          <w:color w:val="262626" w:themeColor="text1" w:themeTint="D9"/>
          <w:sz w:val="26"/>
          <w:szCs w:val="26"/>
          <w:bdr w:val="none" w:sz="0" w:space="0" w:color="auto" w:frame="1"/>
          <w:shd w:val="clear" w:color="auto" w:fill="FFFFFF"/>
          <w:lang w:val="en-GB"/>
        </w:rPr>
        <w:t xml:space="preserve"> energy </w:t>
      </w:r>
    </w:p>
    <w:p w14:paraId="275F4430" w14:textId="1D4CFE76" w:rsidR="00C177A2" w:rsidRPr="00810E75" w:rsidRDefault="00482B07" w:rsidP="00C177A2">
      <w:pPr>
        <w:pStyle w:val="Geenafstand"/>
        <w:jc w:val="center"/>
        <w:rPr>
          <w:rFonts w:cs="Calibri"/>
          <w:i/>
          <w:iCs/>
          <w:color w:val="262626" w:themeColor="text1" w:themeTint="D9"/>
          <w:sz w:val="26"/>
          <w:szCs w:val="26"/>
          <w:lang w:val="en-GB"/>
        </w:rPr>
      </w:pPr>
      <w:r w:rsidRPr="00810E75">
        <w:rPr>
          <w:rFonts w:cs="Calibri"/>
          <w:i/>
          <w:iCs/>
          <w:color w:val="262626" w:themeColor="text1" w:themeTint="D9"/>
          <w:sz w:val="26"/>
          <w:szCs w:val="26"/>
          <w:bdr w:val="none" w:sz="0" w:space="0" w:color="auto" w:frame="1"/>
          <w:shd w:val="clear" w:color="auto" w:fill="FFFFFF"/>
          <w:lang w:val="en-GB"/>
        </w:rPr>
        <w:t>d</w:t>
      </w:r>
      <w:r w:rsidRPr="00810E75">
        <w:rPr>
          <w:rFonts w:cs="Calibri"/>
          <w:i/>
          <w:iCs/>
          <w:color w:val="262626" w:themeColor="text1" w:themeTint="D9"/>
          <w:sz w:val="26"/>
          <w:szCs w:val="26"/>
          <w:lang w:val="en-GB"/>
        </w:rPr>
        <w:t>ensity of hydrogen under different pressure</w:t>
      </w:r>
      <w:r w:rsidR="00F31D86" w:rsidRPr="00810E75">
        <w:rPr>
          <w:rFonts w:cs="Calibri"/>
          <w:i/>
          <w:iCs/>
          <w:color w:val="262626" w:themeColor="text1" w:themeTint="D9"/>
          <w:sz w:val="26"/>
          <w:szCs w:val="26"/>
          <w:lang w:val="en-GB"/>
        </w:rPr>
        <w:t xml:space="preserve"> </w:t>
      </w:r>
      <w:r w:rsidRPr="00810E75">
        <w:rPr>
          <w:rFonts w:cs="Calibri"/>
          <w:i/>
          <w:iCs/>
          <w:color w:val="262626" w:themeColor="text1" w:themeTint="D9"/>
          <w:sz w:val="26"/>
          <w:szCs w:val="26"/>
          <w:lang w:val="en-GB"/>
        </w:rPr>
        <w:t>conditions</w:t>
      </w:r>
      <w:r w:rsidR="00C177A2" w:rsidRPr="00810E75">
        <w:rPr>
          <w:rFonts w:cs="Calibri"/>
          <w:i/>
          <w:iCs/>
          <w:color w:val="262626" w:themeColor="text1" w:themeTint="D9"/>
          <w:sz w:val="26"/>
          <w:szCs w:val="26"/>
          <w:lang w:val="en-GB"/>
        </w:rPr>
        <w:t>.</w:t>
      </w:r>
    </w:p>
    <w:p w14:paraId="119B802B" w14:textId="58C2268E" w:rsidR="00482B07" w:rsidRPr="00810E75" w:rsidRDefault="00847627" w:rsidP="00E336AD">
      <w:pPr>
        <w:pStyle w:val="Geenafstand"/>
        <w:rPr>
          <w:rFonts w:cs="Calibri"/>
          <w:color w:val="262626" w:themeColor="text1" w:themeTint="D9"/>
          <w:sz w:val="28"/>
          <w:szCs w:val="28"/>
          <w:lang w:val="en-GB"/>
        </w:rPr>
      </w:pPr>
      <w:r w:rsidRPr="00810E75">
        <w:rPr>
          <w:rFonts w:eastAsia="AdvTimes"/>
          <w:color w:val="262626" w:themeColor="text1" w:themeTint="D9"/>
          <w:sz w:val="28"/>
          <w:szCs w:val="28"/>
          <w:lang w:val="en-GB"/>
        </w:rPr>
        <w:lastRenderedPageBreak/>
        <w:t>I</w:t>
      </w:r>
      <w:r w:rsidRPr="00810E75">
        <w:rPr>
          <w:rFonts w:cs="Calibri"/>
          <w:color w:val="262626" w:themeColor="text1" w:themeTint="D9"/>
          <w:sz w:val="28"/>
          <w:szCs w:val="28"/>
          <w:lang w:val="en-GB"/>
        </w:rPr>
        <w:t>n</w:t>
      </w:r>
      <w:r w:rsidR="007F56F3" w:rsidRPr="00810E75">
        <w:rPr>
          <w:rFonts w:cs="Calibri"/>
          <w:color w:val="262626" w:themeColor="text1" w:themeTint="D9"/>
          <w:sz w:val="28"/>
          <w:szCs w:val="28"/>
          <w:lang w:val="en-GB"/>
        </w:rPr>
        <w:t xml:space="preserve"> the </w:t>
      </w:r>
      <w:r w:rsidRPr="00810E75">
        <w:rPr>
          <w:rFonts w:cs="Calibri"/>
          <w:color w:val="262626" w:themeColor="text1" w:themeTint="D9"/>
          <w:sz w:val="28"/>
          <w:szCs w:val="28"/>
          <w:lang w:val="en-GB"/>
        </w:rPr>
        <w:t xml:space="preserve">liquid state, the </w:t>
      </w:r>
      <w:r w:rsidR="004312AD" w:rsidRPr="00810E75">
        <w:rPr>
          <w:rFonts w:cs="Calibri"/>
          <w:color w:val="262626" w:themeColor="text1" w:themeTint="D9"/>
          <w:sz w:val="28"/>
          <w:szCs w:val="28"/>
          <w:lang w:val="en-GB"/>
        </w:rPr>
        <w:t>volumetric</w:t>
      </w:r>
      <w:r w:rsidRPr="00810E75">
        <w:rPr>
          <w:rFonts w:cs="Calibri"/>
          <w:color w:val="262626" w:themeColor="text1" w:themeTint="D9"/>
          <w:sz w:val="28"/>
          <w:szCs w:val="28"/>
          <w:lang w:val="en-GB"/>
        </w:rPr>
        <w:t xml:space="preserve"> density of hydrogen is </w:t>
      </w:r>
      <w:r w:rsidRPr="00810E75">
        <w:rPr>
          <w:rFonts w:cs="Calibri"/>
          <w:color w:val="262626" w:themeColor="text1" w:themeTint="D9"/>
          <w:sz w:val="28"/>
          <w:szCs w:val="28"/>
          <w:shd w:val="clear" w:color="auto" w:fill="FFFFFF"/>
          <w:lang w:val="en-GB"/>
        </w:rPr>
        <w:t>71 k</w:t>
      </w:r>
      <w:r w:rsidRPr="00810E75">
        <w:rPr>
          <w:rFonts w:cs="Calibri"/>
          <w:color w:val="262626" w:themeColor="text1" w:themeTint="D9"/>
          <w:sz w:val="28"/>
          <w:szCs w:val="28"/>
          <w:lang w:val="en-GB"/>
        </w:rPr>
        <w:t>g/m</w:t>
      </w:r>
      <w:r w:rsidRPr="00810E75">
        <w:rPr>
          <w:rFonts w:cs="Calibri"/>
          <w:color w:val="262626" w:themeColor="text1" w:themeTint="D9"/>
          <w:sz w:val="28"/>
          <w:szCs w:val="28"/>
          <w:vertAlign w:val="superscript"/>
          <w:lang w:val="en-GB"/>
        </w:rPr>
        <w:t>3</w:t>
      </w:r>
      <w:r w:rsidRPr="00810E75">
        <w:rPr>
          <w:rFonts w:cs="Calibri"/>
          <w:color w:val="262626" w:themeColor="text1" w:themeTint="D9"/>
          <w:sz w:val="28"/>
          <w:szCs w:val="28"/>
          <w:lang w:val="en-GB"/>
        </w:rPr>
        <w:t xml:space="preserve">. </w:t>
      </w:r>
      <w:r w:rsidR="007F56F3" w:rsidRPr="00810E75">
        <w:rPr>
          <w:rFonts w:cs="Calibri"/>
          <w:color w:val="262626" w:themeColor="text1" w:themeTint="D9"/>
          <w:sz w:val="28"/>
          <w:szCs w:val="28"/>
          <w:lang w:val="en-GB"/>
        </w:rPr>
        <w:t>At atmospheric pressure, l</w:t>
      </w:r>
      <w:r w:rsidR="00482B07" w:rsidRPr="00810E75">
        <w:rPr>
          <w:rFonts w:cs="Calibri"/>
          <w:color w:val="262626" w:themeColor="text1" w:themeTint="D9"/>
          <w:sz w:val="28"/>
          <w:szCs w:val="28"/>
          <w:lang w:val="en-GB"/>
        </w:rPr>
        <w:t>iquid hydrogen</w:t>
      </w:r>
      <w:r w:rsidR="007F56F3" w:rsidRPr="00810E75">
        <w:rPr>
          <w:rFonts w:cs="Calibri"/>
          <w:color w:val="262626" w:themeColor="text1" w:themeTint="D9"/>
          <w:sz w:val="28"/>
          <w:szCs w:val="28"/>
          <w:lang w:val="en-GB"/>
        </w:rPr>
        <w:t xml:space="preserve"> has a </w:t>
      </w:r>
      <w:r w:rsidR="00482B07" w:rsidRPr="00810E75">
        <w:rPr>
          <w:rFonts w:cs="Calibri"/>
          <w:color w:val="262626" w:themeColor="text1" w:themeTint="D9"/>
          <w:sz w:val="28"/>
          <w:szCs w:val="28"/>
          <w:lang w:val="en-GB"/>
        </w:rPr>
        <w:t>boiling point of -252.9 °C</w:t>
      </w:r>
      <w:r w:rsidR="007F56F3" w:rsidRPr="00810E75">
        <w:rPr>
          <w:rFonts w:cs="Calibri"/>
          <w:color w:val="262626" w:themeColor="text1" w:themeTint="D9"/>
          <w:sz w:val="28"/>
          <w:szCs w:val="28"/>
          <w:lang w:val="en-GB"/>
        </w:rPr>
        <w:t xml:space="preserve">. </w:t>
      </w:r>
      <w:r w:rsidR="007F56F3" w:rsidRPr="00810E75">
        <w:rPr>
          <w:rFonts w:eastAsia="AdvTimes"/>
          <w:color w:val="262626" w:themeColor="text1" w:themeTint="D9"/>
          <w:sz w:val="28"/>
          <w:szCs w:val="28"/>
          <w:lang w:val="en-GB"/>
        </w:rPr>
        <w:t>I</w:t>
      </w:r>
      <w:r w:rsidR="007F56F3" w:rsidRPr="00810E75">
        <w:rPr>
          <w:rFonts w:cs="Calibri"/>
          <w:color w:val="262626" w:themeColor="text1" w:themeTint="D9"/>
          <w:sz w:val="28"/>
          <w:szCs w:val="28"/>
          <w:lang w:val="en-GB"/>
        </w:rPr>
        <w:t xml:space="preserve">n the liquid state hydrogen </w:t>
      </w:r>
      <w:r w:rsidR="00482B07" w:rsidRPr="00810E75">
        <w:rPr>
          <w:rFonts w:cs="Calibri"/>
          <w:color w:val="262626" w:themeColor="text1" w:themeTint="D9"/>
          <w:sz w:val="28"/>
          <w:szCs w:val="28"/>
          <w:lang w:val="en-GB"/>
        </w:rPr>
        <w:t xml:space="preserve">takes up about 1/788th </w:t>
      </w:r>
      <w:r w:rsidR="007F56F3" w:rsidRPr="00810E75">
        <w:rPr>
          <w:rFonts w:cs="Calibri"/>
          <w:color w:val="262626" w:themeColor="text1" w:themeTint="D9"/>
          <w:sz w:val="28"/>
          <w:szCs w:val="28"/>
          <w:lang w:val="en-GB"/>
        </w:rPr>
        <w:t>of the volume of</w:t>
      </w:r>
      <w:r w:rsidR="006A6A61" w:rsidRPr="00810E75">
        <w:rPr>
          <w:rFonts w:cs="Calibri"/>
          <w:color w:val="262626" w:themeColor="text1" w:themeTint="D9"/>
          <w:sz w:val="28"/>
          <w:szCs w:val="28"/>
          <w:lang w:val="en-GB"/>
        </w:rPr>
        <w:t xml:space="preserve"> </w:t>
      </w:r>
      <w:r w:rsidR="00482B07" w:rsidRPr="00810E75">
        <w:rPr>
          <w:rFonts w:cs="Calibri"/>
          <w:color w:val="262626" w:themeColor="text1" w:themeTint="D9"/>
          <w:sz w:val="28"/>
          <w:szCs w:val="28"/>
          <w:lang w:val="en-GB"/>
        </w:rPr>
        <w:t xml:space="preserve">gaseous hydrogen </w:t>
      </w:r>
      <w:r w:rsidR="007F56F3" w:rsidRPr="00810E75">
        <w:rPr>
          <w:rFonts w:cs="Calibri"/>
          <w:color w:val="262626" w:themeColor="text1" w:themeTint="D9"/>
          <w:sz w:val="28"/>
          <w:szCs w:val="28"/>
          <w:lang w:val="en-GB"/>
        </w:rPr>
        <w:t xml:space="preserve">at atmospheric </w:t>
      </w:r>
      <w:r w:rsidR="00482B07" w:rsidRPr="00810E75">
        <w:rPr>
          <w:rFonts w:eastAsia="AdvTimes"/>
          <w:color w:val="262626" w:themeColor="text1" w:themeTint="D9"/>
          <w:sz w:val="28"/>
          <w:szCs w:val="28"/>
          <w:lang w:val="en-GB"/>
        </w:rPr>
        <w:t xml:space="preserve">pressure and </w:t>
      </w:r>
      <w:r w:rsidRPr="00810E75">
        <w:rPr>
          <w:rFonts w:eastAsia="AdvTimes"/>
          <w:color w:val="262626" w:themeColor="text1" w:themeTint="D9"/>
          <w:sz w:val="28"/>
          <w:szCs w:val="28"/>
          <w:lang w:val="en-GB"/>
        </w:rPr>
        <w:t xml:space="preserve">ambient </w:t>
      </w:r>
      <w:r w:rsidR="00482B07" w:rsidRPr="00810E75">
        <w:rPr>
          <w:rFonts w:eastAsia="AdvTimes"/>
          <w:color w:val="262626" w:themeColor="text1" w:themeTint="D9"/>
          <w:sz w:val="28"/>
          <w:szCs w:val="28"/>
          <w:lang w:val="en-GB"/>
        </w:rPr>
        <w:t>temperature</w:t>
      </w:r>
      <w:r w:rsidR="00482B07" w:rsidRPr="00810E75">
        <w:rPr>
          <w:rFonts w:cs="Calibri"/>
          <w:color w:val="262626" w:themeColor="text1" w:themeTint="D9"/>
          <w:sz w:val="28"/>
          <w:szCs w:val="28"/>
          <w:lang w:val="en-GB"/>
        </w:rPr>
        <w:t xml:space="preserve">. But even </w:t>
      </w:r>
      <w:r w:rsidR="006A6A61" w:rsidRPr="00810E75">
        <w:rPr>
          <w:rFonts w:cs="Calibri"/>
          <w:color w:val="262626" w:themeColor="text1" w:themeTint="D9"/>
          <w:sz w:val="28"/>
          <w:szCs w:val="28"/>
          <w:lang w:val="en-GB"/>
        </w:rPr>
        <w:t>in the</w:t>
      </w:r>
      <w:r w:rsidR="00686851" w:rsidRPr="00810E75">
        <w:rPr>
          <w:rFonts w:cs="Calibri"/>
          <w:color w:val="262626" w:themeColor="text1" w:themeTint="D9"/>
          <w:sz w:val="28"/>
          <w:szCs w:val="28"/>
          <w:lang w:val="en-GB"/>
        </w:rPr>
        <w:t xml:space="preserve"> </w:t>
      </w:r>
      <w:r w:rsidR="00482B07" w:rsidRPr="00810E75">
        <w:rPr>
          <w:rFonts w:cs="Calibri"/>
          <w:color w:val="262626" w:themeColor="text1" w:themeTint="D9"/>
          <w:sz w:val="28"/>
          <w:szCs w:val="28"/>
          <w:lang w:val="en-GB"/>
        </w:rPr>
        <w:t xml:space="preserve">liquid state </w:t>
      </w:r>
      <w:r w:rsidR="007F56F3" w:rsidRPr="00810E75">
        <w:rPr>
          <w:rFonts w:cs="Calibri"/>
          <w:color w:val="262626" w:themeColor="text1" w:themeTint="D9"/>
          <w:sz w:val="28"/>
          <w:szCs w:val="28"/>
          <w:lang w:val="en-GB"/>
        </w:rPr>
        <w:t xml:space="preserve">hydrogen </w:t>
      </w:r>
      <w:r w:rsidR="00482B07" w:rsidRPr="00810E75">
        <w:rPr>
          <w:rFonts w:cs="Calibri"/>
          <w:color w:val="262626" w:themeColor="text1" w:themeTint="D9"/>
          <w:sz w:val="28"/>
          <w:szCs w:val="28"/>
          <w:lang w:val="en-GB"/>
        </w:rPr>
        <w:t xml:space="preserve">is still light. </w:t>
      </w:r>
    </w:p>
    <w:p w14:paraId="40FE4582" w14:textId="77777777" w:rsidR="008720DE" w:rsidRPr="00810E75" w:rsidRDefault="008720DE" w:rsidP="00B45D6B">
      <w:pPr>
        <w:pStyle w:val="Normaalweb"/>
        <w:spacing w:before="0" w:beforeAutospacing="0" w:after="0" w:line="36" w:lineRule="atLeast"/>
        <w:rPr>
          <w:rFonts w:cs="Calibri"/>
          <w:b/>
          <w:color w:val="262626" w:themeColor="text1" w:themeTint="D9"/>
          <w:sz w:val="28"/>
          <w:szCs w:val="28"/>
        </w:rPr>
      </w:pPr>
    </w:p>
    <w:p w14:paraId="20171A6A" w14:textId="180989F5" w:rsidR="00D2215F" w:rsidRPr="00810E75" w:rsidRDefault="00B45D6B" w:rsidP="00B45D6B">
      <w:pPr>
        <w:pStyle w:val="Normaalweb"/>
        <w:spacing w:before="0" w:beforeAutospacing="0" w:after="0" w:line="36" w:lineRule="atLeast"/>
        <w:rPr>
          <w:rFonts w:cs="Calibri"/>
          <w:b/>
          <w:bCs/>
          <w:i/>
          <w:iCs/>
          <w:color w:val="262626" w:themeColor="text1" w:themeTint="D9"/>
          <w:sz w:val="28"/>
          <w:szCs w:val="28"/>
        </w:rPr>
      </w:pPr>
      <w:r w:rsidRPr="00810E75">
        <w:rPr>
          <w:rFonts w:cs="Calibri"/>
          <w:b/>
          <w:color w:val="262626" w:themeColor="text1" w:themeTint="D9"/>
          <w:sz w:val="28"/>
          <w:szCs w:val="28"/>
        </w:rPr>
        <w:t>Deflagration and detonation:</w:t>
      </w:r>
      <w:r w:rsidR="00D2215F" w:rsidRPr="00810E75">
        <w:rPr>
          <w:rFonts w:cs="Calibri"/>
          <w:b/>
          <w:color w:val="262626" w:themeColor="text1" w:themeTint="D9"/>
          <w:sz w:val="28"/>
          <w:szCs w:val="28"/>
        </w:rPr>
        <w:t xml:space="preserve"> </w:t>
      </w:r>
      <w:r w:rsidR="00D2215F" w:rsidRPr="00810E75">
        <w:rPr>
          <w:rFonts w:cs="Calibri"/>
          <w:color w:val="262626" w:themeColor="text1" w:themeTint="D9"/>
          <w:sz w:val="28"/>
          <w:szCs w:val="28"/>
        </w:rPr>
        <w:t>Combustion</w:t>
      </w:r>
      <w:r w:rsidR="003C6499" w:rsidRPr="00810E75">
        <w:rPr>
          <w:rFonts w:cs="Calibri"/>
          <w:color w:val="262626" w:themeColor="text1" w:themeTint="D9"/>
          <w:sz w:val="28"/>
          <w:szCs w:val="28"/>
        </w:rPr>
        <w:t xml:space="preserve"> </w:t>
      </w:r>
      <w:r w:rsidR="00D2215F" w:rsidRPr="00810E75">
        <w:rPr>
          <w:rFonts w:cs="Calibri"/>
          <w:color w:val="262626" w:themeColor="text1" w:themeTint="D9"/>
          <w:sz w:val="28"/>
          <w:szCs w:val="28"/>
        </w:rPr>
        <w:t xml:space="preserve">is a process </w:t>
      </w:r>
      <w:r w:rsidR="00197E11" w:rsidRPr="00810E75">
        <w:rPr>
          <w:rFonts w:cs="Calibri"/>
          <w:color w:val="262626" w:themeColor="text1" w:themeTint="D9"/>
          <w:sz w:val="28"/>
          <w:szCs w:val="28"/>
        </w:rPr>
        <w:t xml:space="preserve">in </w:t>
      </w:r>
      <w:r w:rsidR="00D2215F" w:rsidRPr="00810E75">
        <w:rPr>
          <w:rFonts w:cs="Calibri"/>
          <w:color w:val="262626" w:themeColor="text1" w:themeTint="D9"/>
          <w:sz w:val="28"/>
          <w:szCs w:val="28"/>
        </w:rPr>
        <w:t xml:space="preserve">which energy is released. Deflagration and detonation are two ways </w:t>
      </w:r>
      <w:r w:rsidR="003C6499" w:rsidRPr="00810E75">
        <w:rPr>
          <w:rFonts w:cs="Calibri"/>
          <w:color w:val="262626" w:themeColor="text1" w:themeTint="D9"/>
          <w:sz w:val="28"/>
          <w:szCs w:val="28"/>
        </w:rPr>
        <w:t xml:space="preserve">to </w:t>
      </w:r>
      <w:r w:rsidR="00D2215F" w:rsidRPr="00810E75">
        <w:rPr>
          <w:rFonts w:cs="Calibri"/>
          <w:color w:val="262626" w:themeColor="text1" w:themeTint="D9"/>
          <w:sz w:val="28"/>
          <w:szCs w:val="28"/>
        </w:rPr>
        <w:t>release</w:t>
      </w:r>
      <w:r w:rsidR="003C6499" w:rsidRPr="00810E75">
        <w:rPr>
          <w:rFonts w:cs="Calibri"/>
          <w:color w:val="262626" w:themeColor="text1" w:themeTint="D9"/>
          <w:sz w:val="28"/>
          <w:szCs w:val="28"/>
        </w:rPr>
        <w:t xml:space="preserve"> </w:t>
      </w:r>
      <w:r w:rsidR="003E4E5C" w:rsidRPr="00810E75">
        <w:rPr>
          <w:rFonts w:cs="Calibri"/>
          <w:color w:val="262626" w:themeColor="text1" w:themeTint="D9"/>
          <w:sz w:val="28"/>
          <w:szCs w:val="28"/>
        </w:rPr>
        <w:t xml:space="preserve">the </w:t>
      </w:r>
      <w:r w:rsidR="003C6499" w:rsidRPr="00810E75">
        <w:rPr>
          <w:rFonts w:cs="Calibri"/>
          <w:color w:val="262626" w:themeColor="text1" w:themeTint="D9"/>
          <w:sz w:val="28"/>
          <w:szCs w:val="28"/>
        </w:rPr>
        <w:t>energy</w:t>
      </w:r>
      <w:r w:rsidR="00D2215F" w:rsidRPr="00810E75">
        <w:rPr>
          <w:rFonts w:cs="Calibri"/>
          <w:color w:val="262626" w:themeColor="text1" w:themeTint="D9"/>
          <w:sz w:val="28"/>
          <w:szCs w:val="28"/>
        </w:rPr>
        <w:t xml:space="preserve">. </w:t>
      </w:r>
      <w:r w:rsidR="00197E11" w:rsidRPr="00810E75">
        <w:rPr>
          <w:rFonts w:cs="Calibri"/>
          <w:color w:val="262626" w:themeColor="text1" w:themeTint="D9"/>
          <w:sz w:val="28"/>
          <w:szCs w:val="28"/>
        </w:rPr>
        <w:t xml:space="preserve">A </w:t>
      </w:r>
      <w:hyperlink r:id="rId202" w:tooltip="Deflagration" w:history="1">
        <w:r w:rsidR="00197E11" w:rsidRPr="00810E75">
          <w:rPr>
            <w:rFonts w:cs="Calibri"/>
            <w:color w:val="262626" w:themeColor="text1" w:themeTint="D9"/>
            <w:sz w:val="28"/>
            <w:szCs w:val="28"/>
          </w:rPr>
          <w:t>deflagration</w:t>
        </w:r>
      </w:hyperlink>
      <w:r w:rsidR="00197E11" w:rsidRPr="00810E75">
        <w:rPr>
          <w:rFonts w:cs="Calibri"/>
          <w:color w:val="262626" w:themeColor="text1" w:themeTint="D9"/>
          <w:sz w:val="28"/>
          <w:szCs w:val="28"/>
        </w:rPr>
        <w:t xml:space="preserve"> is a propagation of a combustion zone at a velocity less than the speed of sound (subsonic speeds) in an unreacted medium. A </w:t>
      </w:r>
      <w:hyperlink r:id="rId203" w:tooltip="Detonation" w:history="1">
        <w:r w:rsidR="00197E11" w:rsidRPr="00810E75">
          <w:rPr>
            <w:rFonts w:cs="Calibri"/>
            <w:color w:val="262626" w:themeColor="text1" w:themeTint="D9"/>
            <w:sz w:val="28"/>
            <w:szCs w:val="28"/>
          </w:rPr>
          <w:t>detonation</w:t>
        </w:r>
      </w:hyperlink>
      <w:r w:rsidR="00197E11" w:rsidRPr="00810E75">
        <w:rPr>
          <w:rFonts w:cs="Calibri"/>
          <w:color w:val="262626" w:themeColor="text1" w:themeTint="D9"/>
          <w:sz w:val="28"/>
          <w:szCs w:val="28"/>
        </w:rPr>
        <w:t xml:space="preserve"> is a propagation of a combustion zone at a velocity greater than the speed of sound (supersonic speeds) in an unreacted medium. </w:t>
      </w:r>
      <w:r w:rsidR="000E616A" w:rsidRPr="00810E75">
        <w:rPr>
          <w:rFonts w:cs="Calibri"/>
          <w:color w:val="262626" w:themeColor="text1" w:themeTint="D9"/>
          <w:sz w:val="28"/>
          <w:szCs w:val="28"/>
        </w:rPr>
        <w:t>Gas mixtures of h</w:t>
      </w:r>
      <w:r w:rsidR="00D2215F" w:rsidRPr="00810E75">
        <w:rPr>
          <w:rFonts w:cs="Calibri"/>
          <w:color w:val="262626" w:themeColor="text1" w:themeTint="D9"/>
          <w:sz w:val="28"/>
          <w:szCs w:val="28"/>
        </w:rPr>
        <w:t>ydrogen</w:t>
      </w:r>
      <w:r w:rsidR="000E616A" w:rsidRPr="00810E75">
        <w:rPr>
          <w:rFonts w:cs="Calibri"/>
          <w:color w:val="262626" w:themeColor="text1" w:themeTint="D9"/>
          <w:sz w:val="28"/>
          <w:szCs w:val="28"/>
        </w:rPr>
        <w:t xml:space="preserve"> with air or </w:t>
      </w:r>
      <w:r w:rsidR="00876B77" w:rsidRPr="00810E75">
        <w:rPr>
          <w:rFonts w:cs="Calibri"/>
          <w:color w:val="262626" w:themeColor="text1" w:themeTint="D9"/>
          <w:sz w:val="28"/>
          <w:szCs w:val="28"/>
        </w:rPr>
        <w:t>ox</w:t>
      </w:r>
      <w:r w:rsidR="00C803E0" w:rsidRPr="00810E75">
        <w:rPr>
          <w:rFonts w:cs="Calibri"/>
          <w:color w:val="262626" w:themeColor="text1" w:themeTint="D9"/>
          <w:sz w:val="28"/>
          <w:szCs w:val="28"/>
        </w:rPr>
        <w:t>y</w:t>
      </w:r>
      <w:r w:rsidR="00876B77" w:rsidRPr="00810E75">
        <w:rPr>
          <w:rFonts w:cs="Calibri"/>
          <w:color w:val="262626" w:themeColor="text1" w:themeTint="D9"/>
          <w:sz w:val="28"/>
          <w:szCs w:val="28"/>
        </w:rPr>
        <w:t xml:space="preserve">gen are </w:t>
      </w:r>
      <w:r w:rsidR="003C6499" w:rsidRPr="00810E75">
        <w:rPr>
          <w:rFonts w:cs="Calibri"/>
          <w:color w:val="262626" w:themeColor="text1" w:themeTint="D9"/>
          <w:sz w:val="28"/>
          <w:szCs w:val="28"/>
        </w:rPr>
        <w:t xml:space="preserve">very </w:t>
      </w:r>
      <w:r w:rsidR="00D2215F" w:rsidRPr="00810E75">
        <w:rPr>
          <w:rFonts w:cs="Calibri"/>
          <w:color w:val="262626" w:themeColor="text1" w:themeTint="D9"/>
          <w:sz w:val="28"/>
          <w:szCs w:val="28"/>
        </w:rPr>
        <w:t>explosive and deflagration or even detonation can be easily triggered</w:t>
      </w:r>
      <w:r w:rsidR="00876B77" w:rsidRPr="00810E75">
        <w:rPr>
          <w:rFonts w:cs="Calibri"/>
          <w:color w:val="262626" w:themeColor="text1" w:themeTint="D9"/>
          <w:sz w:val="28"/>
          <w:szCs w:val="28"/>
        </w:rPr>
        <w:t xml:space="preserve"> especially </w:t>
      </w:r>
      <w:r w:rsidR="00D2215F" w:rsidRPr="00810E75">
        <w:rPr>
          <w:rFonts w:cs="Calibri"/>
          <w:color w:val="262626" w:themeColor="text1" w:themeTint="D9"/>
          <w:sz w:val="28"/>
          <w:szCs w:val="28"/>
        </w:rPr>
        <w:t xml:space="preserve">at a high pressure. </w:t>
      </w:r>
      <w:r w:rsidR="00197E11" w:rsidRPr="00810E75">
        <w:rPr>
          <w:rFonts w:cs="Calibri"/>
          <w:color w:val="262626" w:themeColor="text1" w:themeTint="D9"/>
          <w:sz w:val="28"/>
          <w:szCs w:val="28"/>
        </w:rPr>
        <w:t xml:space="preserve">They </w:t>
      </w:r>
      <w:r w:rsidR="00876B77" w:rsidRPr="00810E75">
        <w:rPr>
          <w:rFonts w:cs="Calibri"/>
          <w:color w:val="262626" w:themeColor="text1" w:themeTint="D9"/>
          <w:sz w:val="28"/>
          <w:szCs w:val="28"/>
        </w:rPr>
        <w:t>may be a significant threat.</w:t>
      </w:r>
      <w:r w:rsidR="003C6499" w:rsidRPr="00810E75">
        <w:rPr>
          <w:rStyle w:val="Kop2Char1"/>
          <w:rFonts w:ascii="Helvetica" w:hAnsi="Helvetica" w:cs="Helvetica"/>
          <w:color w:val="262626" w:themeColor="text1" w:themeTint="D9"/>
          <w:shd w:val="clear" w:color="auto" w:fill="F5F5F5"/>
          <w:lang w:val="en"/>
        </w:rPr>
        <w:t xml:space="preserve"> </w:t>
      </w:r>
      <w:r w:rsidR="003C6499" w:rsidRPr="00810E75">
        <w:rPr>
          <w:rStyle w:val="Kop2Char1"/>
          <w:rFonts w:ascii="Calibri" w:hAnsi="Calibri" w:cs="Calibri"/>
          <w:b w:val="0"/>
          <w:bCs w:val="0"/>
          <w:i w:val="0"/>
          <w:iCs w:val="0"/>
          <w:color w:val="262626" w:themeColor="text1" w:themeTint="D9"/>
          <w:shd w:val="clear" w:color="auto" w:fill="F5F5F5"/>
          <w:lang w:val="en"/>
        </w:rPr>
        <w:t xml:space="preserve">It is possible that an abrupt </w:t>
      </w:r>
      <w:r w:rsidR="00650930" w:rsidRPr="00810E75">
        <w:rPr>
          <w:rFonts w:cs="Calibri"/>
          <w:color w:val="262626" w:themeColor="text1" w:themeTint="D9"/>
          <w:sz w:val="28"/>
          <w:szCs w:val="28"/>
        </w:rPr>
        <w:t>deflagration to detonation transition</w:t>
      </w:r>
      <w:r w:rsidR="00650930" w:rsidRPr="00810E75">
        <w:rPr>
          <w:rStyle w:val="Kop2Char1"/>
          <w:rFonts w:ascii="Calibri" w:hAnsi="Calibri" w:cs="Calibri"/>
          <w:b w:val="0"/>
          <w:bCs w:val="0"/>
          <w:i w:val="0"/>
          <w:iCs w:val="0"/>
          <w:color w:val="262626" w:themeColor="text1" w:themeTint="D9"/>
          <w:shd w:val="clear" w:color="auto" w:fill="F5F5F5"/>
          <w:lang w:val="en"/>
        </w:rPr>
        <w:t xml:space="preserve"> </w:t>
      </w:r>
      <w:r w:rsidR="003C6499" w:rsidRPr="00810E75">
        <w:rPr>
          <w:rStyle w:val="Kop2Char1"/>
          <w:rFonts w:ascii="Calibri" w:hAnsi="Calibri" w:cs="Calibri"/>
          <w:b w:val="0"/>
          <w:bCs w:val="0"/>
          <w:i w:val="0"/>
          <w:iCs w:val="0"/>
          <w:color w:val="262626" w:themeColor="text1" w:themeTint="D9"/>
          <w:shd w:val="clear" w:color="auto" w:fill="F5F5F5"/>
          <w:lang w:val="en"/>
        </w:rPr>
        <w:t xml:space="preserve">will develop during a combustion process. If the right conditions are met, for example turbulence and local auto explosions, the flame front will continue to accelerate until it joins the shock front, leading to </w:t>
      </w:r>
      <w:r w:rsidR="006A6A61" w:rsidRPr="00810E75">
        <w:rPr>
          <w:rStyle w:val="Kop2Char1"/>
          <w:rFonts w:ascii="Calibri" w:hAnsi="Calibri" w:cs="Calibri"/>
          <w:b w:val="0"/>
          <w:bCs w:val="0"/>
          <w:i w:val="0"/>
          <w:iCs w:val="0"/>
          <w:color w:val="262626" w:themeColor="text1" w:themeTint="D9"/>
          <w:shd w:val="clear" w:color="auto" w:fill="F5F5F5"/>
          <w:lang w:val="en"/>
        </w:rPr>
        <w:t>a</w:t>
      </w:r>
      <w:r w:rsidR="00197E11" w:rsidRPr="00810E75">
        <w:rPr>
          <w:rStyle w:val="Kop2Char1"/>
          <w:rFonts w:ascii="Calibri" w:hAnsi="Calibri" w:cs="Calibri"/>
          <w:b w:val="0"/>
          <w:bCs w:val="0"/>
          <w:i w:val="0"/>
          <w:iCs w:val="0"/>
          <w:color w:val="262626" w:themeColor="text1" w:themeTint="D9"/>
          <w:shd w:val="clear" w:color="auto" w:fill="F5F5F5"/>
          <w:lang w:val="en"/>
        </w:rPr>
        <w:t xml:space="preserve"> detonation</w:t>
      </w:r>
      <w:r w:rsidR="003C6499" w:rsidRPr="00810E75">
        <w:rPr>
          <w:rStyle w:val="Kop2Char1"/>
          <w:rFonts w:ascii="Calibri" w:hAnsi="Calibri" w:cs="Calibri"/>
          <w:b w:val="0"/>
          <w:bCs w:val="0"/>
          <w:i w:val="0"/>
          <w:iCs w:val="0"/>
          <w:color w:val="262626" w:themeColor="text1" w:themeTint="D9"/>
          <w:shd w:val="clear" w:color="auto" w:fill="F5F5F5"/>
          <w:lang w:val="en"/>
        </w:rPr>
        <w:t>.</w:t>
      </w:r>
    </w:p>
    <w:p w14:paraId="42710EBD" w14:textId="77777777" w:rsidR="00B45D6B" w:rsidRPr="00810E75" w:rsidRDefault="00B45D6B" w:rsidP="00B45D6B">
      <w:pPr>
        <w:spacing w:line="36" w:lineRule="atLeast"/>
        <w:rPr>
          <w:rFonts w:cs="Calibri"/>
          <w:b/>
          <w:bCs/>
          <w:color w:val="262626" w:themeColor="text1" w:themeTint="D9"/>
          <w:sz w:val="28"/>
          <w:szCs w:val="28"/>
        </w:rPr>
      </w:pPr>
    </w:p>
    <w:p w14:paraId="064F3671" w14:textId="41808CEF" w:rsidR="00B45D6B" w:rsidRPr="00810E75" w:rsidRDefault="00B45D6B" w:rsidP="00B45D6B">
      <w:pPr>
        <w:pStyle w:val="Normaalweb"/>
        <w:spacing w:before="0" w:beforeAutospacing="0" w:after="0" w:line="36" w:lineRule="atLeast"/>
        <w:rPr>
          <w:rFonts w:cs="Calibri"/>
          <w:color w:val="262626" w:themeColor="text1" w:themeTint="D9"/>
          <w:sz w:val="28"/>
          <w:szCs w:val="28"/>
        </w:rPr>
      </w:pPr>
      <w:r w:rsidRPr="00810E75">
        <w:rPr>
          <w:rFonts w:cs="Calibri"/>
          <w:b/>
          <w:color w:val="262626" w:themeColor="text1" w:themeTint="D9"/>
          <w:sz w:val="28"/>
          <w:szCs w:val="28"/>
        </w:rPr>
        <w:t xml:space="preserve">Flammability: </w:t>
      </w:r>
      <w:r w:rsidRPr="00810E75">
        <w:rPr>
          <w:rFonts w:cs="Calibri"/>
          <w:color w:val="262626" w:themeColor="text1" w:themeTint="D9"/>
          <w:sz w:val="28"/>
          <w:szCs w:val="28"/>
        </w:rPr>
        <w:t xml:space="preserve">Gaseous </w:t>
      </w:r>
      <w:r w:rsidR="002E083C" w:rsidRPr="00810E75">
        <w:rPr>
          <w:rFonts w:cs="Calibri"/>
          <w:color w:val="262626" w:themeColor="text1" w:themeTint="D9"/>
          <w:sz w:val="28"/>
          <w:szCs w:val="28"/>
        </w:rPr>
        <w:t xml:space="preserve">fuels </w:t>
      </w:r>
      <w:r w:rsidR="00197E11" w:rsidRPr="00810E75">
        <w:rPr>
          <w:rFonts w:cs="Calibri"/>
          <w:color w:val="262626" w:themeColor="text1" w:themeTint="D9"/>
          <w:sz w:val="28"/>
          <w:szCs w:val="28"/>
        </w:rPr>
        <w:t xml:space="preserve">can </w:t>
      </w:r>
      <w:r w:rsidRPr="00810E75">
        <w:rPr>
          <w:rFonts w:cs="Calibri"/>
          <w:color w:val="262626" w:themeColor="text1" w:themeTint="D9"/>
          <w:sz w:val="28"/>
          <w:szCs w:val="28"/>
        </w:rPr>
        <w:t xml:space="preserve">burn only if the fuel concentration lies within well-defined lower and upper bounds referred to as </w:t>
      </w:r>
      <w:r w:rsidRPr="00810E75">
        <w:rPr>
          <w:rFonts w:cs="Calibri"/>
          <w:bCs/>
          <w:color w:val="262626" w:themeColor="text1" w:themeTint="D9"/>
          <w:sz w:val="28"/>
          <w:szCs w:val="28"/>
        </w:rPr>
        <w:t>flammability limits</w:t>
      </w:r>
      <w:r w:rsidRPr="00810E75">
        <w:rPr>
          <w:rFonts w:cs="Calibri"/>
          <w:color w:val="262626" w:themeColor="text1" w:themeTint="D9"/>
          <w:sz w:val="28"/>
          <w:szCs w:val="28"/>
        </w:rPr>
        <w:t xml:space="preserve"> or </w:t>
      </w:r>
      <w:r w:rsidRPr="00810E75">
        <w:rPr>
          <w:rFonts w:cs="Calibri"/>
          <w:bCs/>
          <w:color w:val="262626" w:themeColor="text1" w:themeTint="D9"/>
          <w:sz w:val="28"/>
          <w:szCs w:val="28"/>
        </w:rPr>
        <w:t>explosi</w:t>
      </w:r>
      <w:r w:rsidR="000E6ABA" w:rsidRPr="00810E75">
        <w:rPr>
          <w:rFonts w:cs="Calibri"/>
          <w:bCs/>
          <w:color w:val="262626" w:themeColor="text1" w:themeTint="D9"/>
          <w:sz w:val="28"/>
          <w:szCs w:val="28"/>
        </w:rPr>
        <w:t xml:space="preserve">on </w:t>
      </w:r>
      <w:r w:rsidRPr="00810E75">
        <w:rPr>
          <w:rFonts w:cs="Calibri"/>
          <w:bCs/>
          <w:color w:val="262626" w:themeColor="text1" w:themeTint="D9"/>
          <w:sz w:val="28"/>
          <w:szCs w:val="28"/>
        </w:rPr>
        <w:t>limits</w:t>
      </w:r>
      <w:r w:rsidRPr="00810E75">
        <w:rPr>
          <w:rFonts w:cs="Calibri"/>
          <w:color w:val="262626" w:themeColor="text1" w:themeTint="D9"/>
          <w:sz w:val="28"/>
          <w:szCs w:val="28"/>
        </w:rPr>
        <w:t xml:space="preserve">. </w:t>
      </w:r>
      <w:r w:rsidR="00197E11" w:rsidRPr="00810E75">
        <w:rPr>
          <w:rFonts w:cs="Calibri"/>
          <w:color w:val="262626" w:themeColor="text1" w:themeTint="D9"/>
          <w:sz w:val="28"/>
          <w:szCs w:val="28"/>
        </w:rPr>
        <w:t>These l</w:t>
      </w:r>
      <w:r w:rsidRPr="00810E75">
        <w:rPr>
          <w:rFonts w:cs="Calibri"/>
          <w:color w:val="262626" w:themeColor="text1" w:themeTint="D9"/>
          <w:sz w:val="28"/>
          <w:szCs w:val="28"/>
        </w:rPr>
        <w:t xml:space="preserve">imits vary with temperature and </w:t>
      </w:r>
      <w:r w:rsidR="006A6A61" w:rsidRPr="00810E75">
        <w:rPr>
          <w:rFonts w:cs="Calibri"/>
          <w:color w:val="262626" w:themeColor="text1" w:themeTint="D9"/>
          <w:sz w:val="28"/>
          <w:szCs w:val="28"/>
        </w:rPr>
        <w:t>pressure but</w:t>
      </w:r>
      <w:r w:rsidRPr="00810E75">
        <w:rPr>
          <w:rFonts w:cs="Calibri"/>
          <w:color w:val="262626" w:themeColor="text1" w:themeTint="D9"/>
          <w:sz w:val="28"/>
          <w:szCs w:val="28"/>
        </w:rPr>
        <w:t xml:space="preserve"> are normally expressed in terms of volume percentage at 25 °C and atmospheric pressure. Attaining the best combustible or explosive mixture of a fuel</w:t>
      </w:r>
      <w:r w:rsidR="004B44A7" w:rsidRPr="00810E75">
        <w:rPr>
          <w:rFonts w:cs="Calibri"/>
          <w:color w:val="262626" w:themeColor="text1" w:themeTint="D9"/>
          <w:sz w:val="28"/>
          <w:szCs w:val="28"/>
        </w:rPr>
        <w:t>/</w:t>
      </w:r>
      <w:r w:rsidRPr="00810E75">
        <w:rPr>
          <w:rFonts w:cs="Calibri"/>
          <w:color w:val="262626" w:themeColor="text1" w:themeTint="D9"/>
          <w:sz w:val="28"/>
          <w:szCs w:val="28"/>
        </w:rPr>
        <w:t xml:space="preserve">air </w:t>
      </w:r>
      <w:r w:rsidR="004B44A7" w:rsidRPr="00810E75">
        <w:rPr>
          <w:rFonts w:cs="Calibri"/>
          <w:color w:val="262626" w:themeColor="text1" w:themeTint="D9"/>
          <w:sz w:val="28"/>
          <w:szCs w:val="28"/>
        </w:rPr>
        <w:t xml:space="preserve">mixture </w:t>
      </w:r>
      <w:r w:rsidRPr="00810E75">
        <w:rPr>
          <w:rFonts w:cs="Calibri"/>
          <w:color w:val="262626" w:themeColor="text1" w:themeTint="D9"/>
          <w:sz w:val="28"/>
          <w:szCs w:val="28"/>
        </w:rPr>
        <w:t xml:space="preserve">is at the </w:t>
      </w:r>
      <w:hyperlink r:id="rId204" w:tooltip="Stoichiometric" w:history="1">
        <w:r w:rsidRPr="00810E75">
          <w:rPr>
            <w:rFonts w:cs="Calibri"/>
            <w:color w:val="262626" w:themeColor="text1" w:themeTint="D9"/>
            <w:sz w:val="28"/>
            <w:szCs w:val="28"/>
          </w:rPr>
          <w:t>stoichiometric</w:t>
        </w:r>
      </w:hyperlink>
      <w:r w:rsidRPr="00810E75">
        <w:rPr>
          <w:rFonts w:cs="Calibri"/>
          <w:color w:val="262626" w:themeColor="text1" w:themeTint="D9"/>
          <w:sz w:val="28"/>
          <w:szCs w:val="28"/>
        </w:rPr>
        <w:t xml:space="preserve"> </w:t>
      </w:r>
      <w:r w:rsidR="000E6ABA" w:rsidRPr="00810E75">
        <w:rPr>
          <w:rFonts w:cs="Calibri"/>
          <w:color w:val="262626" w:themeColor="text1" w:themeTint="D9"/>
          <w:sz w:val="28"/>
          <w:szCs w:val="28"/>
        </w:rPr>
        <w:t>conditions</w:t>
      </w:r>
      <w:r w:rsidRPr="00810E75">
        <w:rPr>
          <w:rFonts w:cs="Calibri"/>
          <w:color w:val="262626" w:themeColor="text1" w:themeTint="D9"/>
          <w:sz w:val="28"/>
          <w:szCs w:val="28"/>
        </w:rPr>
        <w:t xml:space="preserve">. </w:t>
      </w:r>
      <w:r w:rsidR="000E6ABA" w:rsidRPr="00810E75">
        <w:rPr>
          <w:rFonts w:cs="Calibri"/>
          <w:color w:val="262626" w:themeColor="text1" w:themeTint="D9"/>
          <w:sz w:val="28"/>
          <w:szCs w:val="28"/>
        </w:rPr>
        <w:t>Stoichiometric combustion is a theoretical position in which the optimal amount of oxygen and fuel mix generates the most heat possible, and maximum combustion efficiency is achieved. There are no unburnt combustibles and no excess air.</w:t>
      </w:r>
      <w:r w:rsidR="000A315A" w:rsidRPr="00810E75">
        <w:rPr>
          <w:rFonts w:cs="Calibri"/>
          <w:color w:val="262626" w:themeColor="text1" w:themeTint="D9"/>
          <w:sz w:val="28"/>
          <w:szCs w:val="28"/>
        </w:rPr>
        <w:t xml:space="preserve"> As with natural gas, there are flammability and safety risks associated with hydrogen. Hydrogen molecules diffuse into almost any material resulting in a daily loss of about 4% on average. Due to its low volumetric density and wide dispersion (permeation), hydrogen is no more dangerous than natural gas.</w:t>
      </w:r>
    </w:p>
    <w:p w14:paraId="27E82EFF" w14:textId="260FBB4C" w:rsidR="00B45D6B" w:rsidRPr="00810E75" w:rsidRDefault="00B45D6B" w:rsidP="00B45D6B">
      <w:pPr>
        <w:pStyle w:val="Normaalweb"/>
        <w:spacing w:before="0" w:beforeAutospacing="0" w:after="0" w:line="36" w:lineRule="atLeast"/>
        <w:rPr>
          <w:rFonts w:cs="Calibri"/>
          <w:color w:val="262626" w:themeColor="text1" w:themeTint="D9"/>
          <w:sz w:val="28"/>
          <w:szCs w:val="28"/>
        </w:rPr>
      </w:pPr>
    </w:p>
    <w:p w14:paraId="115FAAFB" w14:textId="72F7216A" w:rsidR="00B45D6B" w:rsidRPr="00810E75" w:rsidRDefault="00B45D6B" w:rsidP="00B45D6B">
      <w:pPr>
        <w:spacing w:line="36" w:lineRule="atLeast"/>
        <w:rPr>
          <w:rFonts w:cs="Calibri"/>
          <w:color w:val="262626" w:themeColor="text1" w:themeTint="D9"/>
          <w:sz w:val="28"/>
          <w:szCs w:val="28"/>
        </w:rPr>
      </w:pPr>
      <w:r w:rsidRPr="00810E75">
        <w:rPr>
          <w:rFonts w:cs="Calibri"/>
          <w:b/>
          <w:bCs/>
          <w:color w:val="262626" w:themeColor="text1" w:themeTint="D9"/>
          <w:sz w:val="28"/>
          <w:szCs w:val="28"/>
        </w:rPr>
        <w:t>Lower flammability limit</w:t>
      </w:r>
      <w:r w:rsidRPr="00810E75">
        <w:rPr>
          <w:rFonts w:cs="Calibri"/>
          <w:color w:val="262626" w:themeColor="text1" w:themeTint="D9"/>
          <w:sz w:val="28"/>
          <w:szCs w:val="28"/>
        </w:rPr>
        <w:t>:</w:t>
      </w:r>
      <w:r w:rsidR="003E4E5C" w:rsidRPr="00810E75">
        <w:rPr>
          <w:rFonts w:cs="Calibri"/>
          <w:color w:val="262626" w:themeColor="text1" w:themeTint="D9"/>
          <w:sz w:val="28"/>
          <w:szCs w:val="28"/>
        </w:rPr>
        <w:t xml:space="preserve"> The lower flammability limit</w:t>
      </w:r>
      <w:r w:rsidR="003E4E5C" w:rsidRPr="00810E75">
        <w:rPr>
          <w:rFonts w:cs="Calibri"/>
          <w:b/>
          <w:bCs/>
          <w:color w:val="262626" w:themeColor="text1" w:themeTint="D9"/>
          <w:sz w:val="28"/>
          <w:szCs w:val="28"/>
        </w:rPr>
        <w:t xml:space="preserve"> </w:t>
      </w:r>
      <w:r w:rsidR="003E4E5C" w:rsidRPr="00810E75">
        <w:rPr>
          <w:rFonts w:cs="Calibri"/>
          <w:color w:val="262626" w:themeColor="text1" w:themeTint="D9"/>
          <w:sz w:val="28"/>
          <w:szCs w:val="28"/>
        </w:rPr>
        <w:t>(LFL) i</w:t>
      </w:r>
      <w:r w:rsidRPr="00810E75">
        <w:rPr>
          <w:rFonts w:cs="Calibri"/>
          <w:color w:val="262626" w:themeColor="text1" w:themeTint="D9"/>
          <w:sz w:val="28"/>
          <w:szCs w:val="28"/>
        </w:rPr>
        <w:t xml:space="preserve">s the lowest concentration (percentage) of a gas or a vapor in air capable of producing a flash of fire in presence of an ignition source. The term is the same as the </w:t>
      </w:r>
      <w:hyperlink r:id="rId205" w:tooltip="Lower explosive level (page does not exist)" w:history="1">
        <w:r w:rsidRPr="00810E75">
          <w:rPr>
            <w:rFonts w:cs="Calibri"/>
            <w:color w:val="262626" w:themeColor="text1" w:themeTint="D9"/>
            <w:sz w:val="28"/>
            <w:szCs w:val="28"/>
          </w:rPr>
          <w:t>lower explosive level</w:t>
        </w:r>
      </w:hyperlink>
      <w:r w:rsidRPr="00810E75">
        <w:rPr>
          <w:rFonts w:cs="Calibri"/>
          <w:color w:val="262626" w:themeColor="text1" w:themeTint="D9"/>
          <w:sz w:val="28"/>
          <w:szCs w:val="28"/>
        </w:rPr>
        <w:t xml:space="preserve"> (LEL). At a concentration in air lower than the LFL, gas mixtures are "too lean" to burn. </w:t>
      </w:r>
      <w:r w:rsidR="00271B46" w:rsidRPr="00810E75">
        <w:rPr>
          <w:rFonts w:cs="Calibri"/>
          <w:color w:val="262626" w:themeColor="text1" w:themeTint="D9"/>
          <w:sz w:val="28"/>
          <w:szCs w:val="28"/>
        </w:rPr>
        <w:t xml:space="preserve">Hydrogen </w:t>
      </w:r>
      <w:r w:rsidR="005F6223" w:rsidRPr="00810E75">
        <w:rPr>
          <w:rFonts w:cs="Calibri"/>
          <w:color w:val="262626" w:themeColor="text1" w:themeTint="D9"/>
          <w:sz w:val="28"/>
          <w:szCs w:val="28"/>
        </w:rPr>
        <w:t>h</w:t>
      </w:r>
      <w:r w:rsidRPr="00810E75">
        <w:rPr>
          <w:rFonts w:cs="Calibri"/>
          <w:color w:val="262626" w:themeColor="text1" w:themeTint="D9"/>
          <w:sz w:val="28"/>
          <w:szCs w:val="28"/>
        </w:rPr>
        <w:t>a</w:t>
      </w:r>
      <w:r w:rsidR="00264A20" w:rsidRPr="00810E75">
        <w:rPr>
          <w:rFonts w:cs="Calibri"/>
          <w:color w:val="262626" w:themeColor="text1" w:themeTint="D9"/>
          <w:sz w:val="28"/>
          <w:szCs w:val="28"/>
        </w:rPr>
        <w:t xml:space="preserve">s an </w:t>
      </w:r>
      <w:r w:rsidRPr="00810E75">
        <w:rPr>
          <w:rFonts w:cs="Calibri"/>
          <w:color w:val="262626" w:themeColor="text1" w:themeTint="D9"/>
          <w:sz w:val="28"/>
          <w:szCs w:val="28"/>
        </w:rPr>
        <w:t xml:space="preserve">LFL of </w:t>
      </w:r>
      <w:r w:rsidR="00264A20" w:rsidRPr="00810E75">
        <w:rPr>
          <w:rFonts w:cs="Calibri"/>
          <w:color w:val="262626" w:themeColor="text1" w:themeTint="D9"/>
          <w:sz w:val="28"/>
          <w:szCs w:val="28"/>
        </w:rPr>
        <w:t>4% (</w:t>
      </w:r>
      <w:r w:rsidR="00A35698" w:rsidRPr="00810E75">
        <w:rPr>
          <w:rFonts w:cs="Calibri"/>
          <w:color w:val="262626" w:themeColor="text1" w:themeTint="D9"/>
          <w:sz w:val="28"/>
          <w:szCs w:val="28"/>
        </w:rPr>
        <w:t>methane</w:t>
      </w:r>
      <w:r w:rsidR="00264A20" w:rsidRPr="00810E75">
        <w:rPr>
          <w:rFonts w:cs="Calibri"/>
          <w:color w:val="262626" w:themeColor="text1" w:themeTint="D9"/>
          <w:sz w:val="28"/>
          <w:szCs w:val="28"/>
        </w:rPr>
        <w:t xml:space="preserve">: </w:t>
      </w:r>
      <w:r w:rsidRPr="00810E75">
        <w:rPr>
          <w:rFonts w:cs="Calibri"/>
          <w:color w:val="262626" w:themeColor="text1" w:themeTint="D9"/>
          <w:sz w:val="28"/>
          <w:szCs w:val="28"/>
        </w:rPr>
        <w:t>5</w:t>
      </w:r>
      <w:r w:rsidR="00F21A0D" w:rsidRPr="00810E75">
        <w:rPr>
          <w:rFonts w:cs="Calibri"/>
          <w:color w:val="262626" w:themeColor="text1" w:themeTint="D9"/>
          <w:sz w:val="28"/>
          <w:szCs w:val="28"/>
        </w:rPr>
        <w:t>%</w:t>
      </w:r>
      <w:r w:rsidR="00264A20" w:rsidRPr="00810E75">
        <w:rPr>
          <w:rFonts w:cs="Calibri"/>
          <w:color w:val="262626" w:themeColor="text1" w:themeTint="D9"/>
          <w:sz w:val="28"/>
          <w:szCs w:val="28"/>
        </w:rPr>
        <w:t>)</w:t>
      </w:r>
      <w:r w:rsidRPr="00810E75">
        <w:rPr>
          <w:rFonts w:cs="Calibri"/>
          <w:color w:val="262626" w:themeColor="text1" w:themeTint="D9"/>
          <w:sz w:val="28"/>
          <w:szCs w:val="28"/>
        </w:rPr>
        <w:t xml:space="preserve">. If the atmosphere concentration is less than the LFL, an explosion cannot occur even if a source of ignition is present. Control LFL is usually achieved by sufficient </w:t>
      </w:r>
      <w:r w:rsidRPr="00810E75">
        <w:rPr>
          <w:rFonts w:cs="Calibri"/>
          <w:color w:val="262626" w:themeColor="text1" w:themeTint="D9"/>
          <w:sz w:val="28"/>
          <w:szCs w:val="28"/>
        </w:rPr>
        <w:lastRenderedPageBreak/>
        <w:t>natural or mechanical ventilation, to limit the concentration of flammable gases</w:t>
      </w:r>
      <w:r w:rsidR="006B6C7E" w:rsidRPr="00810E75">
        <w:rPr>
          <w:rFonts w:cs="Calibri"/>
          <w:color w:val="262626" w:themeColor="text1" w:themeTint="D9"/>
          <w:sz w:val="28"/>
          <w:szCs w:val="28"/>
        </w:rPr>
        <w:t>/</w:t>
      </w:r>
      <w:r w:rsidRPr="00810E75">
        <w:rPr>
          <w:rFonts w:cs="Calibri"/>
          <w:color w:val="262626" w:themeColor="text1" w:themeTint="D9"/>
          <w:sz w:val="28"/>
          <w:szCs w:val="28"/>
        </w:rPr>
        <w:t>vapo</w:t>
      </w:r>
      <w:r w:rsidR="00BC221B" w:rsidRPr="00810E75">
        <w:rPr>
          <w:rFonts w:cs="Calibri"/>
          <w:color w:val="262626" w:themeColor="text1" w:themeTint="D9"/>
          <w:sz w:val="28"/>
          <w:szCs w:val="28"/>
        </w:rPr>
        <w:t>u</w:t>
      </w:r>
      <w:r w:rsidRPr="00810E75">
        <w:rPr>
          <w:rFonts w:cs="Calibri"/>
          <w:color w:val="262626" w:themeColor="text1" w:themeTint="D9"/>
          <w:sz w:val="28"/>
          <w:szCs w:val="28"/>
        </w:rPr>
        <w:t>rs to a maximum level of 25</w:t>
      </w:r>
      <w:r w:rsidR="00F21A0D" w:rsidRPr="00810E75">
        <w:rPr>
          <w:rFonts w:cs="Calibri"/>
          <w:color w:val="262626" w:themeColor="text1" w:themeTint="D9"/>
          <w:sz w:val="28"/>
          <w:szCs w:val="28"/>
        </w:rPr>
        <w:t>%</w:t>
      </w:r>
      <w:r w:rsidRPr="00810E75">
        <w:rPr>
          <w:rFonts w:cs="Calibri"/>
          <w:color w:val="262626" w:themeColor="text1" w:themeTint="D9"/>
          <w:sz w:val="28"/>
          <w:szCs w:val="28"/>
        </w:rPr>
        <w:t xml:space="preserve"> of LFL.</w:t>
      </w:r>
    </w:p>
    <w:p w14:paraId="1E2F1775" w14:textId="77777777" w:rsidR="00B45D6B" w:rsidRPr="00810E75" w:rsidRDefault="00B45D6B" w:rsidP="00B45D6B">
      <w:pPr>
        <w:spacing w:line="36" w:lineRule="atLeast"/>
        <w:rPr>
          <w:rFonts w:cs="Calibri"/>
          <w:b/>
          <w:bCs/>
          <w:color w:val="262626" w:themeColor="text1" w:themeTint="D9"/>
          <w:sz w:val="28"/>
          <w:szCs w:val="28"/>
        </w:rPr>
      </w:pPr>
    </w:p>
    <w:p w14:paraId="5E165762" w14:textId="492D0230" w:rsidR="000E616A" w:rsidRPr="00810E75" w:rsidRDefault="00B45D6B" w:rsidP="000E616A">
      <w:pPr>
        <w:spacing w:line="36" w:lineRule="atLeast"/>
        <w:rPr>
          <w:rFonts w:cs="Calibri"/>
          <w:color w:val="262626" w:themeColor="text1" w:themeTint="D9"/>
          <w:sz w:val="28"/>
          <w:szCs w:val="28"/>
        </w:rPr>
      </w:pPr>
      <w:r w:rsidRPr="00810E75">
        <w:rPr>
          <w:rFonts w:cs="Calibri"/>
          <w:b/>
          <w:bCs/>
          <w:color w:val="262626" w:themeColor="text1" w:themeTint="D9"/>
          <w:sz w:val="28"/>
          <w:szCs w:val="28"/>
        </w:rPr>
        <w:t>Upper flammability limit</w:t>
      </w:r>
      <w:r w:rsidRPr="00810E75">
        <w:rPr>
          <w:rFonts w:cs="Calibri"/>
          <w:color w:val="262626" w:themeColor="text1" w:themeTint="D9"/>
          <w:sz w:val="28"/>
          <w:szCs w:val="28"/>
        </w:rPr>
        <w:t xml:space="preserve">: </w:t>
      </w:r>
      <w:r w:rsidR="003E4E5C" w:rsidRPr="00810E75">
        <w:rPr>
          <w:rFonts w:cs="Calibri"/>
          <w:color w:val="262626" w:themeColor="text1" w:themeTint="D9"/>
          <w:sz w:val="28"/>
          <w:szCs w:val="28"/>
        </w:rPr>
        <w:t>The upper flammability limit (UFL) is the h</w:t>
      </w:r>
      <w:r w:rsidRPr="00810E75">
        <w:rPr>
          <w:rFonts w:cs="Calibri"/>
          <w:color w:val="262626" w:themeColor="text1" w:themeTint="D9"/>
          <w:sz w:val="28"/>
          <w:szCs w:val="28"/>
        </w:rPr>
        <w:t>ighest concentration of a gas or a vapor in air capable of producing a flash of fire in presence of an ignition source.</w:t>
      </w:r>
      <w:r w:rsidR="005F6223" w:rsidRPr="00810E75">
        <w:rPr>
          <w:rFonts w:cs="Calibri"/>
          <w:color w:val="262626" w:themeColor="text1" w:themeTint="D9"/>
          <w:sz w:val="28"/>
          <w:szCs w:val="28"/>
          <w:vertAlign w:val="subscript"/>
        </w:rPr>
        <w:t xml:space="preserve"> </w:t>
      </w:r>
      <w:r w:rsidR="00271B46" w:rsidRPr="00810E75">
        <w:rPr>
          <w:rFonts w:cs="Calibri"/>
          <w:color w:val="262626" w:themeColor="text1" w:themeTint="D9"/>
          <w:sz w:val="28"/>
          <w:szCs w:val="28"/>
        </w:rPr>
        <w:t xml:space="preserve">Hydrogen </w:t>
      </w:r>
      <w:r w:rsidR="005F6223" w:rsidRPr="00810E75">
        <w:rPr>
          <w:rFonts w:cs="Calibri"/>
          <w:color w:val="262626" w:themeColor="text1" w:themeTint="D9"/>
          <w:sz w:val="28"/>
          <w:szCs w:val="28"/>
        </w:rPr>
        <w:t>ha</w:t>
      </w:r>
      <w:r w:rsidRPr="00810E75">
        <w:rPr>
          <w:rFonts w:cs="Calibri"/>
          <w:color w:val="262626" w:themeColor="text1" w:themeTint="D9"/>
          <w:sz w:val="28"/>
          <w:szCs w:val="28"/>
        </w:rPr>
        <w:t xml:space="preserve">s an UFL of </w:t>
      </w:r>
      <w:r w:rsidR="00264A20" w:rsidRPr="00810E75">
        <w:rPr>
          <w:rFonts w:cs="Calibri"/>
          <w:color w:val="262626" w:themeColor="text1" w:themeTint="D9"/>
          <w:sz w:val="28"/>
          <w:szCs w:val="28"/>
        </w:rPr>
        <w:t>75% (</w:t>
      </w:r>
      <w:r w:rsidR="00A35698" w:rsidRPr="00810E75">
        <w:rPr>
          <w:rFonts w:cs="Calibri"/>
          <w:color w:val="262626" w:themeColor="text1" w:themeTint="D9"/>
          <w:sz w:val="28"/>
          <w:szCs w:val="28"/>
        </w:rPr>
        <w:t>methane</w:t>
      </w:r>
      <w:r w:rsidR="00264A20" w:rsidRPr="00810E75">
        <w:rPr>
          <w:rFonts w:cs="Calibri"/>
          <w:color w:val="262626" w:themeColor="text1" w:themeTint="D9"/>
          <w:sz w:val="28"/>
          <w:szCs w:val="28"/>
        </w:rPr>
        <w:t xml:space="preserve">: </w:t>
      </w:r>
      <w:r w:rsidRPr="00810E75">
        <w:rPr>
          <w:rFonts w:cs="Calibri"/>
          <w:color w:val="262626" w:themeColor="text1" w:themeTint="D9"/>
          <w:sz w:val="28"/>
          <w:szCs w:val="28"/>
        </w:rPr>
        <w:t>16</w:t>
      </w:r>
      <w:r w:rsidR="00F21A0D" w:rsidRPr="00810E75">
        <w:rPr>
          <w:rFonts w:cs="Calibri"/>
          <w:color w:val="262626" w:themeColor="text1" w:themeTint="D9"/>
          <w:sz w:val="28"/>
          <w:szCs w:val="28"/>
        </w:rPr>
        <w:t>%</w:t>
      </w:r>
      <w:r w:rsidR="00264A20" w:rsidRPr="00810E75">
        <w:rPr>
          <w:rFonts w:cs="Calibri"/>
          <w:color w:val="262626" w:themeColor="text1" w:themeTint="D9"/>
          <w:sz w:val="28"/>
          <w:szCs w:val="28"/>
        </w:rPr>
        <w:t>)</w:t>
      </w:r>
      <w:r w:rsidRPr="00810E75">
        <w:rPr>
          <w:rFonts w:cs="Calibri"/>
          <w:color w:val="262626" w:themeColor="text1" w:themeTint="D9"/>
          <w:sz w:val="28"/>
          <w:szCs w:val="28"/>
        </w:rPr>
        <w:t>. Concentrations higher than UFL are "too rich" to burn. Operating above the UFL is usually avoided for safety because air leaking in of air can bring the mixture into combustibility range.</w:t>
      </w:r>
      <w:r w:rsidR="006B6C7E" w:rsidRPr="00810E75">
        <w:rPr>
          <w:rFonts w:cs="Calibri"/>
          <w:color w:val="262626" w:themeColor="text1" w:themeTint="D9"/>
          <w:sz w:val="28"/>
          <w:szCs w:val="28"/>
        </w:rPr>
        <w:t xml:space="preserve"> </w:t>
      </w:r>
      <w:hyperlink r:id="rId206" w:tooltip="Temperature" w:history="1">
        <w:r w:rsidRPr="00810E75">
          <w:rPr>
            <w:rFonts w:cs="Calibri"/>
            <w:color w:val="262626" w:themeColor="text1" w:themeTint="D9"/>
            <w:sz w:val="28"/>
            <w:szCs w:val="28"/>
          </w:rPr>
          <w:t>Temperature</w:t>
        </w:r>
      </w:hyperlink>
      <w:r w:rsidRPr="00810E75">
        <w:rPr>
          <w:rFonts w:cs="Calibri"/>
          <w:color w:val="262626" w:themeColor="text1" w:themeTint="D9"/>
          <w:sz w:val="28"/>
          <w:szCs w:val="28"/>
        </w:rPr>
        <w:t xml:space="preserve">, </w:t>
      </w:r>
      <w:hyperlink r:id="rId207" w:tooltip="Pressure" w:history="1">
        <w:r w:rsidRPr="00810E75">
          <w:rPr>
            <w:rFonts w:cs="Calibri"/>
            <w:color w:val="262626" w:themeColor="text1" w:themeTint="D9"/>
            <w:sz w:val="28"/>
            <w:szCs w:val="28"/>
          </w:rPr>
          <w:t>pressure</w:t>
        </w:r>
      </w:hyperlink>
      <w:r w:rsidR="00042E04" w:rsidRPr="00810E75">
        <w:rPr>
          <w:rFonts w:cs="Calibri"/>
          <w:color w:val="262626" w:themeColor="text1" w:themeTint="D9"/>
          <w:sz w:val="28"/>
          <w:szCs w:val="28"/>
        </w:rPr>
        <w:t xml:space="preserve"> and</w:t>
      </w:r>
      <w:r w:rsidRPr="00810E75">
        <w:rPr>
          <w:rFonts w:cs="Calibri"/>
          <w:color w:val="262626" w:themeColor="text1" w:themeTint="D9"/>
          <w:sz w:val="28"/>
          <w:szCs w:val="28"/>
        </w:rPr>
        <w:t xml:space="preserve"> the concentration of the air (oxidizer) also influences flammability limits. Higher temperature or pressure, as well as higher concentration of the oxidizer (primarily oxygen in air), results in lower LFL and higher UFL, hence the gas mixture will be easier to explode. </w:t>
      </w:r>
      <w:bookmarkStart w:id="116" w:name="_Toc90209799"/>
    </w:p>
    <w:p w14:paraId="42D94FA7" w14:textId="77777777" w:rsidR="00DA4ADD" w:rsidRPr="00810E75" w:rsidRDefault="00DA4ADD" w:rsidP="000E616A">
      <w:pPr>
        <w:spacing w:line="36" w:lineRule="atLeast"/>
        <w:rPr>
          <w:rFonts w:cs="Calibri"/>
          <w:color w:val="262626" w:themeColor="text1" w:themeTint="D9"/>
          <w:sz w:val="28"/>
          <w:szCs w:val="28"/>
        </w:rPr>
      </w:pPr>
    </w:p>
    <w:p w14:paraId="60B11915" w14:textId="77777777" w:rsidR="00BC26D7" w:rsidRPr="00810E75" w:rsidRDefault="00BC26D7" w:rsidP="000E616A">
      <w:pPr>
        <w:spacing w:line="36" w:lineRule="atLeast"/>
        <w:rPr>
          <w:rFonts w:cs="Calibri"/>
          <w:color w:val="262626" w:themeColor="text1" w:themeTint="D9"/>
          <w:sz w:val="28"/>
          <w:szCs w:val="28"/>
        </w:rPr>
      </w:pPr>
    </w:p>
    <w:p w14:paraId="540BADE1" w14:textId="62359635" w:rsidR="00B45D6B" w:rsidRPr="00810E75" w:rsidRDefault="00CD7D34" w:rsidP="000E616A">
      <w:pPr>
        <w:spacing w:line="36" w:lineRule="atLeast"/>
        <w:rPr>
          <w:rFonts w:cs="Calibri"/>
          <w:b/>
          <w:bCs/>
          <w:color w:val="262626" w:themeColor="text1" w:themeTint="D9"/>
          <w:sz w:val="28"/>
        </w:rPr>
      </w:pPr>
      <w:r w:rsidRPr="00810E75">
        <w:rPr>
          <w:rFonts w:cs="Calibri"/>
          <w:b/>
          <w:bCs/>
          <w:color w:val="262626" w:themeColor="text1" w:themeTint="D9"/>
          <w:sz w:val="28"/>
        </w:rPr>
        <w:t>3.10</w:t>
      </w:r>
      <w:r w:rsidR="00B45D6B" w:rsidRPr="00810E75">
        <w:rPr>
          <w:rFonts w:cs="Calibri"/>
          <w:b/>
          <w:bCs/>
          <w:color w:val="262626" w:themeColor="text1" w:themeTint="D9"/>
          <w:sz w:val="28"/>
        </w:rPr>
        <w:t>.</w:t>
      </w:r>
      <w:r w:rsidR="001B1AE5" w:rsidRPr="00810E75">
        <w:rPr>
          <w:rFonts w:cs="Calibri"/>
          <w:b/>
          <w:bCs/>
          <w:color w:val="262626" w:themeColor="text1" w:themeTint="D9"/>
          <w:sz w:val="28"/>
        </w:rPr>
        <w:t>2</w:t>
      </w:r>
      <w:r w:rsidRPr="00810E75">
        <w:rPr>
          <w:rFonts w:cs="Calibri"/>
          <w:b/>
          <w:bCs/>
          <w:color w:val="262626" w:themeColor="text1" w:themeTint="D9"/>
          <w:sz w:val="28"/>
        </w:rPr>
        <w:tab/>
      </w:r>
      <w:r w:rsidR="00036105" w:rsidRPr="00810E75">
        <w:rPr>
          <w:rFonts w:cs="Calibri"/>
          <w:b/>
          <w:bCs/>
          <w:color w:val="262626" w:themeColor="text1" w:themeTint="D9"/>
          <w:sz w:val="28"/>
        </w:rPr>
        <w:t>H</w:t>
      </w:r>
      <w:r w:rsidR="00071140" w:rsidRPr="00810E75">
        <w:rPr>
          <w:rFonts w:cs="Calibri"/>
          <w:b/>
          <w:bCs/>
          <w:color w:val="262626" w:themeColor="text1" w:themeTint="D9"/>
          <w:sz w:val="28"/>
        </w:rPr>
        <w:t xml:space="preserve">ydrogen </w:t>
      </w:r>
      <w:r w:rsidR="00B45D6B" w:rsidRPr="00810E75">
        <w:rPr>
          <w:rFonts w:cs="Calibri"/>
          <w:b/>
          <w:bCs/>
          <w:color w:val="262626" w:themeColor="text1" w:themeTint="D9"/>
          <w:sz w:val="28"/>
        </w:rPr>
        <w:t>production</w:t>
      </w:r>
      <w:bookmarkEnd w:id="116"/>
    </w:p>
    <w:p w14:paraId="1D00F25E" w14:textId="7F45AED2" w:rsidR="00CA2EAA" w:rsidRPr="00810E75" w:rsidRDefault="004D7302" w:rsidP="00DA2F3D">
      <w:pPr>
        <w:spacing w:line="36" w:lineRule="atLeast"/>
        <w:rPr>
          <w:rFonts w:eastAsia="AdvTimes"/>
          <w:color w:val="262626" w:themeColor="text1" w:themeTint="D9"/>
          <w:sz w:val="28"/>
          <w:szCs w:val="28"/>
        </w:rPr>
      </w:pPr>
      <w:r w:rsidRPr="00810E75">
        <w:rPr>
          <w:rFonts w:cs="Calibri"/>
          <w:bCs/>
          <w:color w:val="262626" w:themeColor="text1" w:themeTint="D9"/>
          <w:sz w:val="28"/>
          <w:szCs w:val="28"/>
        </w:rPr>
        <w:t xml:space="preserve">[51] </w:t>
      </w:r>
      <w:r w:rsidR="00F97FC9" w:rsidRPr="00810E75">
        <w:rPr>
          <w:rFonts w:cs="Calibri"/>
          <w:bCs/>
          <w:color w:val="262626" w:themeColor="text1" w:themeTint="D9"/>
          <w:sz w:val="28"/>
          <w:szCs w:val="28"/>
        </w:rPr>
        <w:t xml:space="preserve">The production of hydrogen can be achieved </w:t>
      </w:r>
      <w:r w:rsidR="006C32CB" w:rsidRPr="00810E75">
        <w:rPr>
          <w:rFonts w:cs="Calibri"/>
          <w:bCs/>
          <w:color w:val="262626" w:themeColor="text1" w:themeTint="D9"/>
          <w:sz w:val="28"/>
          <w:szCs w:val="28"/>
        </w:rPr>
        <w:t xml:space="preserve">by </w:t>
      </w:r>
      <w:r w:rsidR="00F97FC9" w:rsidRPr="00810E75">
        <w:rPr>
          <w:rFonts w:cs="Calibri"/>
          <w:bCs/>
          <w:color w:val="262626" w:themeColor="text1" w:themeTint="D9"/>
          <w:sz w:val="28"/>
          <w:szCs w:val="28"/>
        </w:rPr>
        <w:t>various process technologies</w:t>
      </w:r>
      <w:r w:rsidR="006C32CB" w:rsidRPr="00810E75">
        <w:rPr>
          <w:rFonts w:cs="Calibri"/>
          <w:bCs/>
          <w:color w:val="262626" w:themeColor="text1" w:themeTint="D9"/>
          <w:sz w:val="28"/>
          <w:szCs w:val="28"/>
        </w:rPr>
        <w:t xml:space="preserve">. These are: </w:t>
      </w:r>
      <w:r w:rsidR="00F97FC9" w:rsidRPr="00810E75">
        <w:rPr>
          <w:rFonts w:cs="Calibri"/>
          <w:bCs/>
          <w:color w:val="262626" w:themeColor="text1" w:themeTint="D9"/>
          <w:sz w:val="28"/>
          <w:szCs w:val="28"/>
        </w:rPr>
        <w:t>therm</w:t>
      </w:r>
      <w:r w:rsidR="006C32CB" w:rsidRPr="00810E75">
        <w:rPr>
          <w:rFonts w:cs="Calibri"/>
          <w:bCs/>
          <w:color w:val="262626" w:themeColor="text1" w:themeTint="D9"/>
          <w:sz w:val="28"/>
          <w:szCs w:val="28"/>
        </w:rPr>
        <w:t>o</w:t>
      </w:r>
      <w:r w:rsidR="00542A3F" w:rsidRPr="00810E75">
        <w:rPr>
          <w:rFonts w:cs="Calibri"/>
          <w:bCs/>
          <w:color w:val="262626" w:themeColor="text1" w:themeTint="D9"/>
          <w:sz w:val="28"/>
          <w:szCs w:val="28"/>
        </w:rPr>
        <w:t>-</w:t>
      </w:r>
      <w:r w:rsidR="006C32CB" w:rsidRPr="00810E75">
        <w:rPr>
          <w:rFonts w:cs="Calibri"/>
          <w:bCs/>
          <w:color w:val="262626" w:themeColor="text1" w:themeTint="D9"/>
          <w:sz w:val="28"/>
          <w:szCs w:val="28"/>
        </w:rPr>
        <w:t>chemical</w:t>
      </w:r>
      <w:r w:rsidR="00F97FC9" w:rsidRPr="00810E75">
        <w:rPr>
          <w:rFonts w:cs="Calibri"/>
          <w:bCs/>
          <w:color w:val="262626" w:themeColor="text1" w:themeTint="D9"/>
          <w:sz w:val="28"/>
          <w:szCs w:val="28"/>
        </w:rPr>
        <w:t xml:space="preserve"> </w:t>
      </w:r>
      <w:r w:rsidR="006C32CB" w:rsidRPr="00810E75">
        <w:rPr>
          <w:rFonts w:cs="Calibri"/>
          <w:bCs/>
          <w:color w:val="262626" w:themeColor="text1" w:themeTint="D9"/>
          <w:sz w:val="28"/>
          <w:szCs w:val="28"/>
        </w:rPr>
        <w:t xml:space="preserve">processes </w:t>
      </w:r>
      <w:r w:rsidR="00F97FC9" w:rsidRPr="00810E75">
        <w:rPr>
          <w:rFonts w:cs="Calibri"/>
          <w:bCs/>
          <w:color w:val="262626" w:themeColor="text1" w:themeTint="D9"/>
          <w:sz w:val="28"/>
          <w:szCs w:val="28"/>
        </w:rPr>
        <w:t>(natural gas reforming, renewable</w:t>
      </w:r>
      <w:r w:rsidR="00542A3F" w:rsidRPr="00810E75">
        <w:rPr>
          <w:rFonts w:cs="Calibri"/>
          <w:bCs/>
          <w:color w:val="262626" w:themeColor="text1" w:themeTint="D9"/>
          <w:sz w:val="28"/>
          <w:szCs w:val="28"/>
        </w:rPr>
        <w:t xml:space="preserve"> gases </w:t>
      </w:r>
      <w:r w:rsidR="00F97FC9" w:rsidRPr="00810E75">
        <w:rPr>
          <w:rFonts w:cs="Calibri"/>
          <w:bCs/>
          <w:color w:val="262626" w:themeColor="text1" w:themeTint="D9"/>
          <w:sz w:val="28"/>
          <w:szCs w:val="28"/>
        </w:rPr>
        <w:t>and bio</w:t>
      </w:r>
      <w:r w:rsidR="000E616A" w:rsidRPr="00810E75">
        <w:rPr>
          <w:rFonts w:cs="Calibri"/>
          <w:bCs/>
          <w:color w:val="262626" w:themeColor="text1" w:themeTint="D9"/>
          <w:sz w:val="28"/>
          <w:szCs w:val="28"/>
        </w:rPr>
        <w:t>-</w:t>
      </w:r>
      <w:r w:rsidR="00F97FC9" w:rsidRPr="00810E75">
        <w:rPr>
          <w:rFonts w:cs="Calibri"/>
          <w:bCs/>
          <w:color w:val="262626" w:themeColor="text1" w:themeTint="D9"/>
          <w:sz w:val="28"/>
          <w:szCs w:val="28"/>
        </w:rPr>
        <w:t>oil processing, biomass</w:t>
      </w:r>
      <w:r w:rsidR="00542A3F" w:rsidRPr="00810E75">
        <w:rPr>
          <w:rFonts w:cs="Calibri"/>
          <w:bCs/>
          <w:color w:val="262626" w:themeColor="text1" w:themeTint="D9"/>
          <w:sz w:val="28"/>
          <w:szCs w:val="28"/>
        </w:rPr>
        <w:t xml:space="preserve">- </w:t>
      </w:r>
      <w:r w:rsidR="00F97FC9" w:rsidRPr="00810E75">
        <w:rPr>
          <w:rFonts w:cs="Calibri"/>
          <w:bCs/>
          <w:color w:val="262626" w:themeColor="text1" w:themeTint="D9"/>
          <w:sz w:val="28"/>
          <w:szCs w:val="28"/>
        </w:rPr>
        <w:t>and coal gasification), electro</w:t>
      </w:r>
      <w:r w:rsidR="006C32CB" w:rsidRPr="00810E75">
        <w:rPr>
          <w:rFonts w:cs="Calibri"/>
          <w:bCs/>
          <w:color w:val="262626" w:themeColor="text1" w:themeTint="D9"/>
          <w:sz w:val="28"/>
          <w:szCs w:val="28"/>
        </w:rPr>
        <w:t xml:space="preserve">chemical processes </w:t>
      </w:r>
      <w:r w:rsidR="00F97FC9" w:rsidRPr="00810E75">
        <w:rPr>
          <w:rFonts w:cs="Calibri"/>
          <w:bCs/>
          <w:color w:val="262626" w:themeColor="text1" w:themeTint="D9"/>
          <w:sz w:val="28"/>
          <w:szCs w:val="28"/>
        </w:rPr>
        <w:t>(water splitting using a variety of energy resources) and photolytic</w:t>
      </w:r>
      <w:r w:rsidR="006C32CB" w:rsidRPr="00810E75">
        <w:rPr>
          <w:rFonts w:cs="Calibri"/>
          <w:bCs/>
          <w:color w:val="262626" w:themeColor="text1" w:themeTint="D9"/>
          <w:sz w:val="28"/>
          <w:szCs w:val="28"/>
        </w:rPr>
        <w:t xml:space="preserve"> processes</w:t>
      </w:r>
      <w:r w:rsidR="00F97FC9" w:rsidRPr="00810E75">
        <w:rPr>
          <w:rFonts w:cs="Calibri"/>
          <w:bCs/>
          <w:color w:val="262626" w:themeColor="text1" w:themeTint="D9"/>
          <w:sz w:val="28"/>
          <w:szCs w:val="28"/>
        </w:rPr>
        <w:t xml:space="preserve"> (splitting of water using sunlight through biological and electrochemical materials). </w:t>
      </w:r>
      <w:r w:rsidR="00153788" w:rsidRPr="00810E75">
        <w:rPr>
          <w:rFonts w:eastAsia="AdvTimes"/>
          <w:color w:val="262626" w:themeColor="text1" w:themeTint="D9"/>
          <w:sz w:val="28"/>
          <w:szCs w:val="28"/>
        </w:rPr>
        <w:t>In the production of hydrogen,</w:t>
      </w:r>
      <w:r w:rsidR="005341A0" w:rsidRPr="00810E75">
        <w:rPr>
          <w:rFonts w:eastAsia="AdvTimes"/>
          <w:color w:val="262626" w:themeColor="text1" w:themeTint="D9"/>
          <w:sz w:val="28"/>
          <w:szCs w:val="28"/>
        </w:rPr>
        <w:t xml:space="preserve"> </w:t>
      </w:r>
      <w:r w:rsidR="005B291F" w:rsidRPr="00810E75">
        <w:rPr>
          <w:rFonts w:eastAsia="AdvTimes"/>
          <w:color w:val="262626" w:themeColor="text1" w:themeTint="D9"/>
          <w:sz w:val="28"/>
          <w:szCs w:val="28"/>
        </w:rPr>
        <w:t xml:space="preserve">a </w:t>
      </w:r>
      <w:r w:rsidR="006A6A61" w:rsidRPr="00810E75">
        <w:rPr>
          <w:rFonts w:eastAsia="AdvTimes"/>
          <w:color w:val="262626" w:themeColor="text1" w:themeTint="D9"/>
          <w:sz w:val="28"/>
          <w:szCs w:val="28"/>
        </w:rPr>
        <w:t>distinction</w:t>
      </w:r>
      <w:r w:rsidR="00153788" w:rsidRPr="00810E75">
        <w:rPr>
          <w:rFonts w:eastAsia="AdvTimes"/>
          <w:color w:val="262626" w:themeColor="text1" w:themeTint="D9"/>
          <w:sz w:val="28"/>
          <w:szCs w:val="28"/>
        </w:rPr>
        <w:t xml:space="preserve"> </w:t>
      </w:r>
      <w:r w:rsidR="00DA4ADD" w:rsidRPr="00810E75">
        <w:rPr>
          <w:rFonts w:eastAsia="AdvTimes"/>
          <w:color w:val="262626" w:themeColor="text1" w:themeTint="D9"/>
          <w:sz w:val="28"/>
          <w:szCs w:val="28"/>
        </w:rPr>
        <w:t xml:space="preserve">is </w:t>
      </w:r>
      <w:r w:rsidR="00153788" w:rsidRPr="00810E75">
        <w:rPr>
          <w:rFonts w:eastAsia="AdvTimes"/>
          <w:color w:val="262626" w:themeColor="text1" w:themeTint="D9"/>
          <w:sz w:val="28"/>
          <w:szCs w:val="28"/>
        </w:rPr>
        <w:t>made</w:t>
      </w:r>
      <w:r w:rsidR="005B291F" w:rsidRPr="00810E75">
        <w:rPr>
          <w:rFonts w:eastAsia="AdvTimes"/>
          <w:color w:val="262626" w:themeColor="text1" w:themeTint="D9"/>
          <w:sz w:val="28"/>
          <w:szCs w:val="28"/>
        </w:rPr>
        <w:t xml:space="preserve"> between</w:t>
      </w:r>
      <w:r w:rsidR="00CA2EAA" w:rsidRPr="00810E75">
        <w:rPr>
          <w:rFonts w:eastAsia="AdvTimes"/>
          <w:color w:val="262626" w:themeColor="text1" w:themeTint="D9"/>
          <w:sz w:val="28"/>
          <w:szCs w:val="28"/>
        </w:rPr>
        <w:t>:</w:t>
      </w:r>
    </w:p>
    <w:p w14:paraId="50495D60" w14:textId="2D8C6425" w:rsidR="00CA2EAA" w:rsidRPr="00810E75" w:rsidRDefault="00CA2EAA" w:rsidP="00C21EEA">
      <w:pPr>
        <w:pStyle w:val="Geenafstand"/>
        <w:numPr>
          <w:ilvl w:val="0"/>
          <w:numId w:val="15"/>
        </w:numPr>
        <w:ind w:left="284" w:hanging="284"/>
        <w:rPr>
          <w:color w:val="262626" w:themeColor="text1" w:themeTint="D9"/>
          <w:sz w:val="28"/>
          <w:szCs w:val="28"/>
        </w:rPr>
      </w:pPr>
      <w:r w:rsidRPr="00810E75">
        <w:rPr>
          <w:color w:val="262626" w:themeColor="text1" w:themeTint="D9"/>
          <w:sz w:val="28"/>
          <w:szCs w:val="28"/>
        </w:rPr>
        <w:t>Hydrogen from fossil fuels;</w:t>
      </w:r>
    </w:p>
    <w:p w14:paraId="7DEABC80" w14:textId="380CD285" w:rsidR="00CA2EAA" w:rsidRPr="00810E75" w:rsidRDefault="00CA2EAA" w:rsidP="00C21EEA">
      <w:pPr>
        <w:pStyle w:val="Geenafstand"/>
        <w:numPr>
          <w:ilvl w:val="0"/>
          <w:numId w:val="15"/>
        </w:numPr>
        <w:ind w:left="284" w:hanging="284"/>
        <w:rPr>
          <w:color w:val="262626" w:themeColor="text1" w:themeTint="D9"/>
          <w:sz w:val="28"/>
          <w:szCs w:val="28"/>
        </w:rPr>
      </w:pPr>
      <w:r w:rsidRPr="00810E75">
        <w:rPr>
          <w:color w:val="262626" w:themeColor="text1" w:themeTint="D9"/>
          <w:sz w:val="28"/>
          <w:szCs w:val="28"/>
        </w:rPr>
        <w:t>Hydrogen from renewable sources.</w:t>
      </w:r>
    </w:p>
    <w:p w14:paraId="5EF50B43" w14:textId="79BDE619" w:rsidR="0071783D" w:rsidRPr="00810E75" w:rsidRDefault="0071783D" w:rsidP="0071783D">
      <w:pPr>
        <w:pStyle w:val="Geenafstand"/>
        <w:rPr>
          <w:color w:val="262626" w:themeColor="text1" w:themeTint="D9"/>
          <w:sz w:val="28"/>
          <w:szCs w:val="28"/>
        </w:rPr>
      </w:pPr>
    </w:p>
    <w:p w14:paraId="55807949" w14:textId="0ED82355" w:rsidR="00AE038E" w:rsidRPr="00810E75" w:rsidRDefault="00CA2EAA" w:rsidP="00AE038E">
      <w:pPr>
        <w:rPr>
          <w:rFonts w:eastAsiaTheme="minorHAnsi" w:cs="Calibri"/>
          <w:color w:val="262626" w:themeColor="text1" w:themeTint="D9"/>
          <w:sz w:val="28"/>
          <w:szCs w:val="28"/>
          <w:lang w:eastAsia="en-US"/>
        </w:rPr>
      </w:pPr>
      <w:r w:rsidRPr="00810E75">
        <w:rPr>
          <w:b/>
          <w:bCs/>
          <w:color w:val="262626" w:themeColor="text1" w:themeTint="D9"/>
          <w:sz w:val="28"/>
          <w:szCs w:val="28"/>
        </w:rPr>
        <w:t>Hydrogen from fossil fuels:</w:t>
      </w:r>
      <w:r w:rsidRPr="00810E75">
        <w:rPr>
          <w:rFonts w:eastAsiaTheme="minorHAnsi" w:cs="Calibri"/>
          <w:color w:val="262626" w:themeColor="text1" w:themeTint="D9"/>
          <w:sz w:val="28"/>
          <w:szCs w:val="28"/>
          <w:lang w:eastAsia="en-US"/>
        </w:rPr>
        <w:t xml:space="preserve"> </w:t>
      </w:r>
      <w:r w:rsidR="006C32CB" w:rsidRPr="00810E75">
        <w:rPr>
          <w:rFonts w:eastAsiaTheme="minorHAnsi" w:cs="Calibri"/>
          <w:color w:val="262626" w:themeColor="text1" w:themeTint="D9"/>
          <w:sz w:val="28"/>
          <w:szCs w:val="28"/>
          <w:lang w:eastAsia="en-US"/>
        </w:rPr>
        <w:t>In the production of hydrogen from fossil fuels, hydrocarbons are thermo</w:t>
      </w:r>
      <w:r w:rsidR="00542A3F" w:rsidRPr="00810E75">
        <w:rPr>
          <w:rFonts w:eastAsiaTheme="minorHAnsi" w:cs="Calibri"/>
          <w:color w:val="262626" w:themeColor="text1" w:themeTint="D9"/>
          <w:sz w:val="28"/>
          <w:szCs w:val="28"/>
          <w:lang w:eastAsia="en-US"/>
        </w:rPr>
        <w:t>-</w:t>
      </w:r>
      <w:r w:rsidR="006C32CB" w:rsidRPr="00810E75">
        <w:rPr>
          <w:rFonts w:eastAsiaTheme="minorHAnsi" w:cs="Calibri"/>
          <w:color w:val="262626" w:themeColor="text1" w:themeTint="D9"/>
          <w:sz w:val="28"/>
          <w:szCs w:val="28"/>
          <w:lang w:eastAsia="en-US"/>
        </w:rPr>
        <w:t>chemically converted into hydrogen and carbon dioxide. The main sources for the commercial production of thermo</w:t>
      </w:r>
      <w:r w:rsidR="00542A3F" w:rsidRPr="00810E75">
        <w:rPr>
          <w:rFonts w:eastAsiaTheme="minorHAnsi" w:cs="Calibri"/>
          <w:color w:val="262626" w:themeColor="text1" w:themeTint="D9"/>
          <w:sz w:val="28"/>
          <w:szCs w:val="28"/>
          <w:lang w:eastAsia="en-US"/>
        </w:rPr>
        <w:t>-</w:t>
      </w:r>
      <w:r w:rsidR="006C32CB" w:rsidRPr="00810E75">
        <w:rPr>
          <w:rFonts w:eastAsiaTheme="minorHAnsi" w:cs="Calibri"/>
          <w:color w:val="262626" w:themeColor="text1" w:themeTint="D9"/>
          <w:sz w:val="28"/>
          <w:szCs w:val="28"/>
          <w:lang w:eastAsia="en-US"/>
        </w:rPr>
        <w:t xml:space="preserve">chemical hydrogen are natural gas, </w:t>
      </w:r>
      <w:r w:rsidR="006A6A61" w:rsidRPr="00810E75">
        <w:rPr>
          <w:rFonts w:eastAsiaTheme="minorHAnsi" w:cs="Calibri"/>
          <w:color w:val="262626" w:themeColor="text1" w:themeTint="D9"/>
          <w:sz w:val="28"/>
          <w:szCs w:val="28"/>
          <w:lang w:eastAsia="en-US"/>
        </w:rPr>
        <w:t>oil,</w:t>
      </w:r>
      <w:r w:rsidR="006C32CB" w:rsidRPr="00810E75">
        <w:rPr>
          <w:rFonts w:eastAsiaTheme="minorHAnsi" w:cs="Calibri"/>
          <w:color w:val="262626" w:themeColor="text1" w:themeTint="D9"/>
          <w:sz w:val="28"/>
          <w:szCs w:val="28"/>
          <w:lang w:eastAsia="en-US"/>
        </w:rPr>
        <w:t xml:space="preserve"> and coal which account for 48%, 30% and 18% of the world's hydrogen </w:t>
      </w:r>
      <w:r w:rsidR="006A6A61" w:rsidRPr="00810E75">
        <w:rPr>
          <w:rFonts w:eastAsiaTheme="minorHAnsi" w:cs="Calibri"/>
          <w:color w:val="262626" w:themeColor="text1" w:themeTint="D9"/>
          <w:sz w:val="28"/>
          <w:szCs w:val="28"/>
          <w:lang w:eastAsia="en-US"/>
        </w:rPr>
        <w:t>production,</w:t>
      </w:r>
      <w:r w:rsidR="006C32CB" w:rsidRPr="00810E75">
        <w:rPr>
          <w:rFonts w:eastAsiaTheme="minorHAnsi" w:cs="Calibri"/>
          <w:color w:val="262626" w:themeColor="text1" w:themeTint="D9"/>
          <w:sz w:val="28"/>
          <w:szCs w:val="28"/>
          <w:lang w:eastAsia="en-US"/>
        </w:rPr>
        <w:t xml:space="preserve"> respectively</w:t>
      </w:r>
      <w:r w:rsidR="00AE038E" w:rsidRPr="00810E75">
        <w:rPr>
          <w:rFonts w:eastAsiaTheme="minorHAnsi" w:cs="Calibri"/>
          <w:color w:val="262626" w:themeColor="text1" w:themeTint="D9"/>
          <w:sz w:val="28"/>
          <w:szCs w:val="28"/>
          <w:lang w:eastAsia="en-US"/>
        </w:rPr>
        <w:t xml:space="preserve"> in 2020</w:t>
      </w:r>
      <w:r w:rsidR="006C32CB" w:rsidRPr="00810E75">
        <w:rPr>
          <w:rFonts w:eastAsiaTheme="minorHAnsi" w:cs="Calibri"/>
          <w:color w:val="262626" w:themeColor="text1" w:themeTint="D9"/>
          <w:sz w:val="28"/>
          <w:szCs w:val="28"/>
          <w:lang w:eastAsia="en-US"/>
        </w:rPr>
        <w:t xml:space="preserve">. The hydrogen produced from fossil fuels is called </w:t>
      </w:r>
      <w:r w:rsidR="00EF79BA" w:rsidRPr="00810E75">
        <w:rPr>
          <w:rFonts w:eastAsiaTheme="minorHAnsi" w:cs="Calibri"/>
          <w:color w:val="262626" w:themeColor="text1" w:themeTint="D9"/>
          <w:sz w:val="28"/>
          <w:szCs w:val="28"/>
          <w:lang w:eastAsia="en-US"/>
        </w:rPr>
        <w:t>grey</w:t>
      </w:r>
      <w:r w:rsidR="006C32CB" w:rsidRPr="00810E75">
        <w:rPr>
          <w:rFonts w:eastAsiaTheme="minorHAnsi" w:cs="Calibri"/>
          <w:color w:val="262626" w:themeColor="text1" w:themeTint="D9"/>
          <w:sz w:val="28"/>
          <w:szCs w:val="28"/>
          <w:lang w:eastAsia="en-US"/>
        </w:rPr>
        <w:t xml:space="preserve"> if the produced carbon dioxide is released into the atmosphere. </w:t>
      </w:r>
      <w:r w:rsidR="00EF79BA" w:rsidRPr="00810E75">
        <w:rPr>
          <w:rFonts w:eastAsiaTheme="minorHAnsi" w:cs="Calibri"/>
          <w:color w:val="262626" w:themeColor="text1" w:themeTint="D9"/>
          <w:sz w:val="28"/>
          <w:szCs w:val="28"/>
          <w:lang w:eastAsia="en-US"/>
        </w:rPr>
        <w:t>Grey</w:t>
      </w:r>
      <w:r w:rsidR="006C32CB" w:rsidRPr="00810E75">
        <w:rPr>
          <w:rFonts w:eastAsiaTheme="minorHAnsi" w:cs="Calibri"/>
          <w:color w:val="262626" w:themeColor="text1" w:themeTint="D9"/>
          <w:sz w:val="28"/>
          <w:szCs w:val="28"/>
          <w:lang w:eastAsia="en-US"/>
        </w:rPr>
        <w:t xml:space="preserve"> hydrogen is therefore not </w:t>
      </w:r>
      <w:r w:rsidR="006A6A61" w:rsidRPr="00810E75">
        <w:rPr>
          <w:rFonts w:eastAsiaTheme="minorHAnsi" w:cs="Calibri"/>
          <w:color w:val="262626" w:themeColor="text1" w:themeTint="D9"/>
          <w:sz w:val="28"/>
          <w:szCs w:val="28"/>
          <w:lang w:eastAsia="en-US"/>
        </w:rPr>
        <w:t>sustainable</w:t>
      </w:r>
      <w:r w:rsidR="006C32CB" w:rsidRPr="00810E75">
        <w:rPr>
          <w:rFonts w:eastAsiaTheme="minorHAnsi" w:cs="Calibri"/>
          <w:color w:val="262626" w:themeColor="text1" w:themeTint="D9"/>
          <w:sz w:val="28"/>
          <w:szCs w:val="28"/>
          <w:lang w:eastAsia="en-US"/>
        </w:rPr>
        <w:t>. Blue hydrogen can be obtained if the carbon dioxide is captured and stored underground. Blue hydrogen is therefor</w:t>
      </w:r>
      <w:r w:rsidR="003A4E99" w:rsidRPr="00810E75">
        <w:rPr>
          <w:rFonts w:eastAsiaTheme="minorHAnsi" w:cs="Calibri"/>
          <w:color w:val="262626" w:themeColor="text1" w:themeTint="D9"/>
          <w:sz w:val="28"/>
          <w:szCs w:val="28"/>
          <w:lang w:eastAsia="en-US"/>
        </w:rPr>
        <w:t>e</w:t>
      </w:r>
      <w:r w:rsidR="006C32CB" w:rsidRPr="00810E75">
        <w:rPr>
          <w:rFonts w:eastAsiaTheme="minorHAnsi" w:cs="Calibri"/>
          <w:color w:val="262626" w:themeColor="text1" w:themeTint="D9"/>
          <w:sz w:val="28"/>
          <w:szCs w:val="28"/>
          <w:lang w:eastAsia="en-US"/>
        </w:rPr>
        <w:t xml:space="preserve"> also not </w:t>
      </w:r>
      <w:r w:rsidR="006A6A61" w:rsidRPr="00810E75">
        <w:rPr>
          <w:rFonts w:eastAsiaTheme="minorHAnsi" w:cs="Calibri"/>
          <w:color w:val="262626" w:themeColor="text1" w:themeTint="D9"/>
          <w:sz w:val="28"/>
          <w:szCs w:val="28"/>
          <w:lang w:eastAsia="en-US"/>
        </w:rPr>
        <w:t>sustainable</w:t>
      </w:r>
      <w:r w:rsidR="006C32CB" w:rsidRPr="00810E75">
        <w:rPr>
          <w:rFonts w:eastAsiaTheme="minorHAnsi" w:cs="Calibri"/>
          <w:color w:val="262626" w:themeColor="text1" w:themeTint="D9"/>
          <w:sz w:val="28"/>
          <w:szCs w:val="28"/>
          <w:lang w:eastAsia="en-US"/>
        </w:rPr>
        <w:t xml:space="preserve">. </w:t>
      </w:r>
      <w:r w:rsidR="00AE038E" w:rsidRPr="00810E75">
        <w:rPr>
          <w:rFonts w:cs="Calibri"/>
          <w:color w:val="262626" w:themeColor="text1" w:themeTint="D9"/>
          <w:sz w:val="28"/>
          <w:szCs w:val="28"/>
        </w:rPr>
        <w:t xml:space="preserve">Around 600 billion cubic meters of </w:t>
      </w:r>
      <w:r w:rsidR="00AE038E" w:rsidRPr="00810E75">
        <w:rPr>
          <w:rFonts w:eastAsia="AdvTimes"/>
          <w:color w:val="262626" w:themeColor="text1" w:themeTint="D9"/>
          <w:sz w:val="28"/>
          <w:szCs w:val="28"/>
        </w:rPr>
        <w:t xml:space="preserve">thermo-chemical hydrogen </w:t>
      </w:r>
      <w:r w:rsidR="00AE038E" w:rsidRPr="00810E75">
        <w:rPr>
          <w:rFonts w:cs="Calibri"/>
          <w:color w:val="262626" w:themeColor="text1" w:themeTint="D9"/>
          <w:sz w:val="28"/>
          <w:szCs w:val="28"/>
        </w:rPr>
        <w:t>were produced worldwide in 2020, mainly for industrial applications. The different production methods of hydrogen from fossil fuels will be discussed.</w:t>
      </w:r>
    </w:p>
    <w:p w14:paraId="17F98FEB" w14:textId="77777777" w:rsidR="00872D8F" w:rsidRPr="00810E75" w:rsidRDefault="00872D8F" w:rsidP="00985339">
      <w:pPr>
        <w:pStyle w:val="Geenafstand"/>
        <w:rPr>
          <w:rFonts w:eastAsiaTheme="minorHAnsi" w:cs="Calibri"/>
          <w:b/>
          <w:bCs/>
          <w:color w:val="262626" w:themeColor="text1" w:themeTint="D9"/>
          <w:sz w:val="28"/>
          <w:szCs w:val="28"/>
          <w:lang w:val="en-GB" w:eastAsia="en-US"/>
        </w:rPr>
      </w:pPr>
    </w:p>
    <w:p w14:paraId="7678EB62" w14:textId="15A83955" w:rsidR="00872D8F" w:rsidRPr="00810E75" w:rsidRDefault="00872D8F" w:rsidP="00985339">
      <w:pPr>
        <w:pStyle w:val="Geenafstand"/>
        <w:rPr>
          <w:rFonts w:eastAsiaTheme="minorHAnsi" w:cs="Calibri"/>
          <w:color w:val="262626" w:themeColor="text1" w:themeTint="D9"/>
          <w:sz w:val="28"/>
          <w:szCs w:val="28"/>
          <w:lang w:val="en-GB" w:eastAsia="en-US"/>
        </w:rPr>
      </w:pPr>
      <w:r w:rsidRPr="00810E75">
        <w:rPr>
          <w:rFonts w:eastAsiaTheme="minorHAnsi" w:cs="Calibri"/>
          <w:b/>
          <w:bCs/>
          <w:color w:val="262626" w:themeColor="text1" w:themeTint="D9"/>
          <w:sz w:val="28"/>
          <w:szCs w:val="28"/>
          <w:lang w:val="en-GB" w:eastAsia="en-US"/>
        </w:rPr>
        <w:t>Pre-treatment:</w:t>
      </w:r>
      <w:r w:rsidRPr="00810E75">
        <w:rPr>
          <w:rFonts w:eastAsiaTheme="minorHAnsi" w:cs="Calibri"/>
          <w:color w:val="262626" w:themeColor="text1" w:themeTint="D9"/>
          <w:sz w:val="28"/>
          <w:szCs w:val="28"/>
          <w:lang w:val="en-GB" w:eastAsia="en-US"/>
        </w:rPr>
        <w:t xml:space="preserve"> In general, hydrocarbons contain </w:t>
      </w:r>
      <w:r w:rsidR="004220EF" w:rsidRPr="00810E75">
        <w:rPr>
          <w:rFonts w:eastAsiaTheme="minorHAnsi" w:cs="Calibri"/>
          <w:color w:val="262626" w:themeColor="text1" w:themeTint="D9"/>
          <w:sz w:val="28"/>
          <w:szCs w:val="28"/>
          <w:lang w:val="en-GB" w:eastAsia="en-US"/>
        </w:rPr>
        <w:t>S</w:t>
      </w:r>
      <w:r w:rsidR="006A6A61" w:rsidRPr="00810E75">
        <w:rPr>
          <w:rFonts w:eastAsiaTheme="minorHAnsi" w:cs="Calibri"/>
          <w:color w:val="262626" w:themeColor="text1" w:themeTint="D9"/>
          <w:sz w:val="28"/>
          <w:szCs w:val="28"/>
          <w:lang w:val="en-GB" w:eastAsia="en-US"/>
        </w:rPr>
        <w:t>ulphur</w:t>
      </w:r>
      <w:r w:rsidRPr="00810E75">
        <w:rPr>
          <w:rFonts w:eastAsiaTheme="minorHAnsi" w:cs="Calibri"/>
          <w:color w:val="262626" w:themeColor="text1" w:themeTint="D9"/>
          <w:sz w:val="28"/>
          <w:szCs w:val="28"/>
          <w:lang w:val="en-GB" w:eastAsia="en-US"/>
        </w:rPr>
        <w:t xml:space="preserve"> compounds which can affect steam reforming catalysts. It is necessary therefore first to remove the </w:t>
      </w:r>
      <w:r w:rsidR="004220EF" w:rsidRPr="00810E75">
        <w:rPr>
          <w:rFonts w:eastAsiaTheme="minorHAnsi" w:cs="Calibri"/>
          <w:color w:val="262626" w:themeColor="text1" w:themeTint="D9"/>
          <w:sz w:val="28"/>
          <w:szCs w:val="28"/>
          <w:lang w:val="en-GB" w:eastAsia="en-US"/>
        </w:rPr>
        <w:lastRenderedPageBreak/>
        <w:t>S</w:t>
      </w:r>
      <w:r w:rsidR="006A6A61" w:rsidRPr="00810E75">
        <w:rPr>
          <w:rFonts w:eastAsiaTheme="minorHAnsi" w:cs="Calibri"/>
          <w:color w:val="262626" w:themeColor="text1" w:themeTint="D9"/>
          <w:sz w:val="28"/>
          <w:szCs w:val="28"/>
          <w:lang w:val="en-GB" w:eastAsia="en-US"/>
        </w:rPr>
        <w:t>ulphur</w:t>
      </w:r>
      <w:r w:rsidRPr="00810E75">
        <w:rPr>
          <w:rFonts w:eastAsiaTheme="minorHAnsi" w:cs="Calibri"/>
          <w:color w:val="262626" w:themeColor="text1" w:themeTint="D9"/>
          <w:sz w:val="28"/>
          <w:szCs w:val="28"/>
          <w:lang w:val="en-GB" w:eastAsia="en-US"/>
        </w:rPr>
        <w:t xml:space="preserve"> from the hydrocarbons. Desulfurization is possible in the presence of a hydrogen-containing gas with the use of a catalyst such as </w:t>
      </w:r>
      <w:r w:rsidR="00B765BE" w:rsidRPr="00810E75">
        <w:rPr>
          <w:rFonts w:eastAsiaTheme="minorHAnsi" w:cs="Calibri"/>
          <w:color w:val="262626" w:themeColor="text1" w:themeTint="D9"/>
          <w:sz w:val="28"/>
          <w:szCs w:val="28"/>
          <w:lang w:val="en-GB" w:eastAsia="en-US"/>
        </w:rPr>
        <w:t>c</w:t>
      </w:r>
      <w:r w:rsidRPr="00810E75">
        <w:rPr>
          <w:rFonts w:eastAsiaTheme="minorHAnsi" w:cs="Calibri"/>
          <w:color w:val="262626" w:themeColor="text1" w:themeTint="D9"/>
          <w:sz w:val="28"/>
          <w:szCs w:val="28"/>
          <w:lang w:val="en-GB" w:eastAsia="en-US"/>
        </w:rPr>
        <w:t>obalt-</w:t>
      </w:r>
      <w:r w:rsidR="00B765BE" w:rsidRPr="00810E75">
        <w:rPr>
          <w:rFonts w:eastAsiaTheme="minorHAnsi" w:cs="Calibri"/>
          <w:color w:val="262626" w:themeColor="text1" w:themeTint="D9"/>
          <w:sz w:val="28"/>
          <w:szCs w:val="28"/>
          <w:lang w:val="en-GB" w:eastAsia="en-US"/>
        </w:rPr>
        <w:t>m</w:t>
      </w:r>
      <w:r w:rsidRPr="00810E75">
        <w:rPr>
          <w:rFonts w:eastAsiaTheme="minorHAnsi" w:cs="Calibri"/>
          <w:color w:val="262626" w:themeColor="text1" w:themeTint="D9"/>
          <w:sz w:val="28"/>
          <w:szCs w:val="28"/>
          <w:lang w:val="en-GB" w:eastAsia="en-US"/>
        </w:rPr>
        <w:t xml:space="preserve">olybdenum, </w:t>
      </w:r>
      <w:r w:rsidR="00B765BE" w:rsidRPr="00810E75">
        <w:rPr>
          <w:rFonts w:eastAsiaTheme="minorHAnsi" w:cs="Calibri"/>
          <w:color w:val="262626" w:themeColor="text1" w:themeTint="D9"/>
          <w:sz w:val="28"/>
          <w:szCs w:val="28"/>
          <w:lang w:val="en-GB" w:eastAsia="en-US"/>
        </w:rPr>
        <w:t>n</w:t>
      </w:r>
      <w:r w:rsidR="00802BF1" w:rsidRPr="00810E75">
        <w:rPr>
          <w:rFonts w:eastAsiaTheme="minorHAnsi" w:cs="Calibri"/>
          <w:color w:val="262626" w:themeColor="text1" w:themeTint="D9"/>
          <w:sz w:val="28"/>
          <w:szCs w:val="28"/>
          <w:lang w:val="en-GB" w:eastAsia="en-US"/>
        </w:rPr>
        <w:t>ickel</w:t>
      </w:r>
      <w:r w:rsidRPr="00810E75">
        <w:rPr>
          <w:rFonts w:eastAsiaTheme="minorHAnsi" w:cs="Calibri"/>
          <w:color w:val="262626" w:themeColor="text1" w:themeTint="D9"/>
          <w:sz w:val="28"/>
          <w:szCs w:val="28"/>
          <w:lang w:val="en-GB" w:eastAsia="en-US"/>
        </w:rPr>
        <w:t>-</w:t>
      </w:r>
      <w:r w:rsidR="00B765BE" w:rsidRPr="00810E75">
        <w:rPr>
          <w:rFonts w:eastAsiaTheme="minorHAnsi" w:cs="Calibri"/>
          <w:color w:val="262626" w:themeColor="text1" w:themeTint="D9"/>
          <w:sz w:val="28"/>
          <w:szCs w:val="28"/>
          <w:lang w:val="en-GB" w:eastAsia="en-US"/>
        </w:rPr>
        <w:t>m</w:t>
      </w:r>
      <w:r w:rsidRPr="00810E75">
        <w:rPr>
          <w:rFonts w:eastAsiaTheme="minorHAnsi" w:cs="Calibri"/>
          <w:color w:val="262626" w:themeColor="text1" w:themeTint="D9"/>
          <w:sz w:val="28"/>
          <w:szCs w:val="28"/>
          <w:lang w:val="en-GB" w:eastAsia="en-US"/>
        </w:rPr>
        <w:t>olybdenum</w:t>
      </w:r>
      <w:r w:rsidR="00172B10" w:rsidRPr="00810E75">
        <w:rPr>
          <w:rFonts w:eastAsiaTheme="minorHAnsi" w:cs="Calibri"/>
          <w:color w:val="262626" w:themeColor="text1" w:themeTint="D9"/>
          <w:sz w:val="28"/>
          <w:szCs w:val="28"/>
          <w:lang w:val="en-GB" w:eastAsia="en-US"/>
        </w:rPr>
        <w:t xml:space="preserve"> or </w:t>
      </w:r>
      <w:r w:rsidR="00B765BE" w:rsidRPr="00810E75">
        <w:rPr>
          <w:rFonts w:eastAsiaTheme="minorHAnsi" w:cs="Calibri"/>
          <w:color w:val="262626" w:themeColor="text1" w:themeTint="D9"/>
          <w:sz w:val="28"/>
          <w:szCs w:val="28"/>
          <w:lang w:val="en-GB" w:eastAsia="en-US"/>
        </w:rPr>
        <w:t>n</w:t>
      </w:r>
      <w:r w:rsidR="00802BF1" w:rsidRPr="00810E75">
        <w:rPr>
          <w:rFonts w:eastAsiaTheme="minorHAnsi" w:cs="Calibri"/>
          <w:color w:val="262626" w:themeColor="text1" w:themeTint="D9"/>
          <w:sz w:val="28"/>
          <w:szCs w:val="28"/>
          <w:lang w:val="en-GB" w:eastAsia="en-US"/>
        </w:rPr>
        <w:t>ickel</w:t>
      </w:r>
      <w:r w:rsidRPr="00810E75">
        <w:rPr>
          <w:rFonts w:eastAsiaTheme="minorHAnsi" w:cs="Calibri"/>
          <w:color w:val="262626" w:themeColor="text1" w:themeTint="D9"/>
          <w:sz w:val="28"/>
          <w:szCs w:val="28"/>
          <w:lang w:val="en-GB" w:eastAsia="en-US"/>
        </w:rPr>
        <w:t>-</w:t>
      </w:r>
      <w:r w:rsidR="00B765BE" w:rsidRPr="00810E75">
        <w:rPr>
          <w:rFonts w:eastAsiaTheme="minorHAnsi" w:cs="Calibri"/>
          <w:color w:val="262626" w:themeColor="text1" w:themeTint="D9"/>
          <w:sz w:val="28"/>
          <w:szCs w:val="28"/>
          <w:lang w:val="en-GB" w:eastAsia="en-US"/>
        </w:rPr>
        <w:t>c</w:t>
      </w:r>
      <w:r w:rsidRPr="00810E75">
        <w:rPr>
          <w:rFonts w:eastAsiaTheme="minorHAnsi" w:cs="Calibri"/>
          <w:color w:val="262626" w:themeColor="text1" w:themeTint="D9"/>
          <w:sz w:val="28"/>
          <w:szCs w:val="28"/>
          <w:lang w:val="en-GB" w:eastAsia="en-US"/>
        </w:rPr>
        <w:t>obalt-</w:t>
      </w:r>
      <w:r w:rsidR="00B765BE" w:rsidRPr="00810E75">
        <w:rPr>
          <w:rFonts w:eastAsiaTheme="minorHAnsi" w:cs="Calibri"/>
          <w:color w:val="262626" w:themeColor="text1" w:themeTint="D9"/>
          <w:sz w:val="28"/>
          <w:szCs w:val="28"/>
          <w:lang w:val="en-GB" w:eastAsia="en-US"/>
        </w:rPr>
        <w:t>m</w:t>
      </w:r>
      <w:r w:rsidRPr="00810E75">
        <w:rPr>
          <w:rFonts w:eastAsiaTheme="minorHAnsi" w:cs="Calibri"/>
          <w:color w:val="262626" w:themeColor="text1" w:themeTint="D9"/>
          <w:sz w:val="28"/>
          <w:szCs w:val="28"/>
          <w:lang w:val="en-GB" w:eastAsia="en-US"/>
        </w:rPr>
        <w:t>olybdenum</w:t>
      </w:r>
      <w:r w:rsidR="00172B10"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under elevated temperature and pressure conditions. Hydrogen</w:t>
      </w:r>
      <w:r w:rsidR="004220EF" w:rsidRPr="00810E75">
        <w:rPr>
          <w:rFonts w:eastAsiaTheme="minorHAnsi" w:cs="Calibri"/>
          <w:color w:val="262626" w:themeColor="text1" w:themeTint="D9"/>
          <w:sz w:val="28"/>
          <w:szCs w:val="28"/>
          <w:lang w:val="en-GB" w:eastAsia="en-US"/>
        </w:rPr>
        <w:t>-</w:t>
      </w:r>
      <w:r w:rsidR="006A6A61" w:rsidRPr="00810E75">
        <w:rPr>
          <w:rFonts w:eastAsiaTheme="minorHAnsi" w:cs="Calibri"/>
          <w:color w:val="262626" w:themeColor="text1" w:themeTint="D9"/>
          <w:sz w:val="28"/>
          <w:szCs w:val="28"/>
          <w:lang w:val="en-GB" w:eastAsia="en-US"/>
        </w:rPr>
        <w:t>sulphide</w:t>
      </w:r>
      <w:r w:rsidRPr="00810E75">
        <w:rPr>
          <w:rFonts w:eastAsiaTheme="minorHAnsi" w:cs="Calibri"/>
          <w:color w:val="262626" w:themeColor="text1" w:themeTint="D9"/>
          <w:sz w:val="28"/>
          <w:szCs w:val="28"/>
          <w:lang w:val="en-GB" w:eastAsia="en-US"/>
        </w:rPr>
        <w:t xml:space="preserve"> can subsequently </w:t>
      </w:r>
      <w:r w:rsidR="000357DC" w:rsidRPr="00810E75">
        <w:rPr>
          <w:rFonts w:eastAsiaTheme="minorHAnsi" w:cs="Calibri"/>
          <w:color w:val="262626" w:themeColor="text1" w:themeTint="D9"/>
          <w:sz w:val="28"/>
          <w:szCs w:val="28"/>
          <w:lang w:val="en-GB" w:eastAsia="en-US"/>
        </w:rPr>
        <w:t>be removed</w:t>
      </w:r>
      <w:r w:rsidRPr="00810E75">
        <w:rPr>
          <w:rFonts w:eastAsiaTheme="minorHAnsi" w:cs="Calibri"/>
          <w:color w:val="262626" w:themeColor="text1" w:themeTint="D9"/>
          <w:sz w:val="28"/>
          <w:szCs w:val="28"/>
          <w:lang w:val="en-GB" w:eastAsia="en-US"/>
        </w:rPr>
        <w:t xml:space="preserve"> by adsorption to a </w:t>
      </w:r>
      <w:r w:rsidR="00F76C39" w:rsidRPr="00810E75">
        <w:rPr>
          <w:rFonts w:eastAsiaTheme="minorHAnsi" w:cs="Calibri"/>
          <w:color w:val="262626" w:themeColor="text1" w:themeTint="D9"/>
          <w:sz w:val="28"/>
          <w:szCs w:val="28"/>
          <w:lang w:val="en-GB" w:eastAsia="en-US"/>
        </w:rPr>
        <w:t>z</w:t>
      </w:r>
      <w:r w:rsidRPr="00810E75">
        <w:rPr>
          <w:rFonts w:eastAsiaTheme="minorHAnsi" w:cs="Calibri"/>
          <w:color w:val="262626" w:themeColor="text1" w:themeTint="D9"/>
          <w:sz w:val="28"/>
          <w:szCs w:val="28"/>
          <w:lang w:val="en-GB" w:eastAsia="en-US"/>
        </w:rPr>
        <w:t>inc</w:t>
      </w:r>
      <w:r w:rsidR="00B765BE"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 xml:space="preserve">oxide, </w:t>
      </w:r>
      <w:r w:rsidR="00B765BE" w:rsidRPr="00810E75">
        <w:rPr>
          <w:rFonts w:eastAsiaTheme="minorHAnsi" w:cs="Calibri"/>
          <w:color w:val="262626" w:themeColor="text1" w:themeTint="D9"/>
          <w:sz w:val="28"/>
          <w:szCs w:val="28"/>
          <w:lang w:val="en-GB" w:eastAsia="en-US"/>
        </w:rPr>
        <w:t>c</w:t>
      </w:r>
      <w:r w:rsidRPr="00810E75">
        <w:rPr>
          <w:rFonts w:eastAsiaTheme="minorHAnsi" w:cs="Calibri"/>
          <w:color w:val="262626" w:themeColor="text1" w:themeTint="D9"/>
          <w:sz w:val="28"/>
          <w:szCs w:val="28"/>
          <w:lang w:val="en-GB" w:eastAsia="en-US"/>
        </w:rPr>
        <w:t>opper</w:t>
      </w:r>
      <w:r w:rsidR="00B765BE"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 xml:space="preserve">oxide, </w:t>
      </w:r>
      <w:r w:rsidR="00B765BE" w:rsidRPr="00810E75">
        <w:rPr>
          <w:rFonts w:eastAsiaTheme="minorHAnsi" w:cs="Calibri"/>
          <w:color w:val="262626" w:themeColor="text1" w:themeTint="D9"/>
          <w:sz w:val="28"/>
          <w:szCs w:val="28"/>
          <w:lang w:val="en-GB" w:eastAsia="en-US"/>
        </w:rPr>
        <w:t>m</w:t>
      </w:r>
      <w:r w:rsidRPr="00810E75">
        <w:rPr>
          <w:rFonts w:eastAsiaTheme="minorHAnsi" w:cs="Calibri"/>
          <w:color w:val="262626" w:themeColor="text1" w:themeTint="D9"/>
          <w:sz w:val="28"/>
          <w:szCs w:val="28"/>
          <w:lang w:val="en-GB" w:eastAsia="en-US"/>
        </w:rPr>
        <w:t>anganese</w:t>
      </w:r>
      <w:r w:rsidR="00B765BE"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 xml:space="preserve">oxide or </w:t>
      </w:r>
      <w:r w:rsidR="004220EF" w:rsidRPr="00810E75">
        <w:rPr>
          <w:rFonts w:eastAsiaTheme="minorHAnsi" w:cs="Calibri"/>
          <w:color w:val="262626" w:themeColor="text1" w:themeTint="D9"/>
          <w:sz w:val="28"/>
          <w:szCs w:val="28"/>
          <w:lang w:val="en-GB" w:eastAsia="en-US"/>
        </w:rPr>
        <w:t>I</w:t>
      </w:r>
      <w:r w:rsidRPr="00810E75">
        <w:rPr>
          <w:rFonts w:eastAsiaTheme="minorHAnsi" w:cs="Calibri"/>
          <w:color w:val="262626" w:themeColor="text1" w:themeTint="D9"/>
          <w:sz w:val="28"/>
          <w:szCs w:val="28"/>
          <w:lang w:val="en-GB" w:eastAsia="en-US"/>
        </w:rPr>
        <w:t>ron</w:t>
      </w:r>
      <w:r w:rsidR="00B765BE"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oxide.</w:t>
      </w:r>
    </w:p>
    <w:p w14:paraId="2F562A00" w14:textId="77777777" w:rsidR="00872D8F" w:rsidRPr="00810E75" w:rsidRDefault="00872D8F" w:rsidP="00985339">
      <w:pPr>
        <w:pStyle w:val="Geenafstand"/>
        <w:rPr>
          <w:rFonts w:eastAsiaTheme="minorHAnsi" w:cs="Calibri"/>
          <w:color w:val="262626" w:themeColor="text1" w:themeTint="D9"/>
          <w:sz w:val="28"/>
          <w:szCs w:val="28"/>
          <w:lang w:val="en-GB" w:eastAsia="en-US"/>
        </w:rPr>
      </w:pPr>
    </w:p>
    <w:p w14:paraId="6E904A8E" w14:textId="68DF31DC" w:rsidR="005F4FD0" w:rsidRPr="00810E75" w:rsidRDefault="00872D8F" w:rsidP="00985339">
      <w:pPr>
        <w:pStyle w:val="Geenafstand"/>
        <w:rPr>
          <w:rFonts w:eastAsiaTheme="minorHAnsi" w:cs="Calibri"/>
          <w:color w:val="262626" w:themeColor="text1" w:themeTint="D9"/>
          <w:sz w:val="28"/>
          <w:szCs w:val="28"/>
          <w:lang w:val="en-GB" w:eastAsia="en-US"/>
        </w:rPr>
      </w:pPr>
      <w:r w:rsidRPr="00810E75">
        <w:rPr>
          <w:rFonts w:eastAsiaTheme="minorHAnsi" w:cs="Calibri"/>
          <w:b/>
          <w:bCs/>
          <w:color w:val="262626" w:themeColor="text1" w:themeTint="D9"/>
          <w:sz w:val="28"/>
          <w:szCs w:val="28"/>
          <w:lang w:val="en-GB" w:eastAsia="en-US"/>
        </w:rPr>
        <w:t>Basic technologies:</w:t>
      </w:r>
      <w:r w:rsidRPr="00810E75">
        <w:rPr>
          <w:rFonts w:eastAsiaTheme="minorHAnsi" w:cs="Calibri"/>
          <w:color w:val="262626" w:themeColor="text1" w:themeTint="D9"/>
          <w:sz w:val="28"/>
          <w:szCs w:val="28"/>
          <w:lang w:val="en-GB" w:eastAsia="en-US"/>
        </w:rPr>
        <w:t xml:space="preserve"> </w:t>
      </w:r>
      <w:r w:rsidR="005F4FD0" w:rsidRPr="00810E75">
        <w:rPr>
          <w:rFonts w:eastAsiaTheme="minorHAnsi" w:cs="Calibri"/>
          <w:color w:val="262626" w:themeColor="text1" w:themeTint="D9"/>
          <w:sz w:val="28"/>
          <w:szCs w:val="28"/>
          <w:lang w:val="en-GB" w:eastAsia="en-US"/>
        </w:rPr>
        <w:t xml:space="preserve">Hydrogen gas can be produced </w:t>
      </w:r>
      <w:r w:rsidR="004A0A0C" w:rsidRPr="00810E75">
        <w:rPr>
          <w:rFonts w:eastAsiaTheme="minorHAnsi" w:cs="Calibri"/>
          <w:color w:val="262626" w:themeColor="text1" w:themeTint="D9"/>
          <w:sz w:val="28"/>
          <w:szCs w:val="28"/>
          <w:lang w:val="en-GB" w:eastAsia="en-US"/>
        </w:rPr>
        <w:t>thermo</w:t>
      </w:r>
      <w:r w:rsidR="00542A3F" w:rsidRPr="00810E75">
        <w:rPr>
          <w:rFonts w:eastAsiaTheme="minorHAnsi" w:cs="Calibri"/>
          <w:color w:val="262626" w:themeColor="text1" w:themeTint="D9"/>
          <w:sz w:val="28"/>
          <w:szCs w:val="28"/>
          <w:lang w:val="en-GB" w:eastAsia="en-US"/>
        </w:rPr>
        <w:t>-</w:t>
      </w:r>
      <w:r w:rsidR="004A0A0C" w:rsidRPr="00810E75">
        <w:rPr>
          <w:rFonts w:eastAsiaTheme="minorHAnsi" w:cs="Calibri"/>
          <w:color w:val="262626" w:themeColor="text1" w:themeTint="D9"/>
          <w:sz w:val="28"/>
          <w:szCs w:val="28"/>
          <w:lang w:val="en-GB" w:eastAsia="en-US"/>
        </w:rPr>
        <w:t xml:space="preserve">chemically </w:t>
      </w:r>
      <w:r w:rsidR="005F4FD0" w:rsidRPr="00810E75">
        <w:rPr>
          <w:rFonts w:eastAsiaTheme="minorHAnsi" w:cs="Calibri"/>
          <w:color w:val="262626" w:themeColor="text1" w:themeTint="D9"/>
          <w:sz w:val="28"/>
          <w:szCs w:val="28"/>
          <w:lang w:val="en-GB" w:eastAsia="en-US"/>
        </w:rPr>
        <w:t>from hydrocarbon fuels through three basic technologies:</w:t>
      </w:r>
    </w:p>
    <w:p w14:paraId="16C285F2" w14:textId="4D473377" w:rsidR="005F4FD0" w:rsidRPr="00810E75" w:rsidRDefault="005F4FD0" w:rsidP="00C21EEA">
      <w:pPr>
        <w:pStyle w:val="Geenafstand"/>
        <w:numPr>
          <w:ilvl w:val="0"/>
          <w:numId w:val="16"/>
        </w:numPr>
        <w:ind w:left="284" w:hanging="284"/>
        <w:rPr>
          <w:rFonts w:eastAsiaTheme="minorHAnsi" w:cs="Calibri"/>
          <w:color w:val="262626" w:themeColor="text1" w:themeTint="D9"/>
          <w:sz w:val="28"/>
          <w:szCs w:val="28"/>
          <w:lang w:val="en-GB" w:eastAsia="en-US"/>
        </w:rPr>
      </w:pPr>
      <w:r w:rsidRPr="00810E75">
        <w:rPr>
          <w:rFonts w:eastAsiaTheme="minorHAnsi" w:cs="Calibri"/>
          <w:color w:val="262626" w:themeColor="text1" w:themeTint="D9"/>
          <w:sz w:val="28"/>
          <w:szCs w:val="28"/>
          <w:lang w:val="en-GB" w:eastAsia="en-US"/>
        </w:rPr>
        <w:t>Steam reforming (SR);</w:t>
      </w:r>
    </w:p>
    <w:p w14:paraId="7C0F3D7B" w14:textId="316A1227" w:rsidR="005F4FD0" w:rsidRPr="00810E75" w:rsidRDefault="005F4FD0" w:rsidP="00C21EEA">
      <w:pPr>
        <w:pStyle w:val="Geenafstand"/>
        <w:numPr>
          <w:ilvl w:val="0"/>
          <w:numId w:val="16"/>
        </w:numPr>
        <w:ind w:left="284" w:hanging="284"/>
        <w:rPr>
          <w:rFonts w:eastAsiaTheme="minorHAnsi" w:cs="Calibri"/>
          <w:color w:val="262626" w:themeColor="text1" w:themeTint="D9"/>
          <w:sz w:val="28"/>
          <w:szCs w:val="28"/>
          <w:lang w:val="en-GB" w:eastAsia="en-US"/>
        </w:rPr>
      </w:pPr>
      <w:r w:rsidRPr="00810E75">
        <w:rPr>
          <w:rFonts w:eastAsiaTheme="minorHAnsi" w:cs="Calibri"/>
          <w:color w:val="262626" w:themeColor="text1" w:themeTint="D9"/>
          <w:sz w:val="28"/>
          <w:szCs w:val="28"/>
          <w:lang w:val="en-GB" w:eastAsia="en-US"/>
        </w:rPr>
        <w:t>Partial oxidation (POX);</w:t>
      </w:r>
    </w:p>
    <w:p w14:paraId="4B9469B6" w14:textId="3153964E" w:rsidR="005F4FD0" w:rsidRPr="00810E75" w:rsidRDefault="005F4FD0" w:rsidP="00C21EEA">
      <w:pPr>
        <w:pStyle w:val="Geenafstand"/>
        <w:numPr>
          <w:ilvl w:val="0"/>
          <w:numId w:val="16"/>
        </w:numPr>
        <w:ind w:left="284" w:hanging="284"/>
        <w:rPr>
          <w:rFonts w:eastAsiaTheme="minorHAnsi" w:cs="Calibri"/>
          <w:color w:val="262626" w:themeColor="text1" w:themeTint="D9"/>
          <w:sz w:val="28"/>
          <w:szCs w:val="28"/>
          <w:lang w:val="en-GB" w:eastAsia="en-US"/>
        </w:rPr>
      </w:pPr>
      <w:r w:rsidRPr="00810E75">
        <w:rPr>
          <w:rFonts w:eastAsiaTheme="minorHAnsi" w:cs="Calibri"/>
          <w:color w:val="262626" w:themeColor="text1" w:themeTint="D9"/>
          <w:sz w:val="28"/>
          <w:szCs w:val="28"/>
          <w:lang w:val="en-GB" w:eastAsia="en-US"/>
        </w:rPr>
        <w:t xml:space="preserve">Autothermal reforming (ATR). </w:t>
      </w:r>
    </w:p>
    <w:p w14:paraId="1D7933E6" w14:textId="77777777" w:rsidR="009F732E" w:rsidRPr="00810E75" w:rsidRDefault="009F732E" w:rsidP="00985339">
      <w:pPr>
        <w:pStyle w:val="Geenafstand"/>
        <w:rPr>
          <w:rFonts w:eastAsiaTheme="minorHAnsi" w:cs="Calibri"/>
          <w:color w:val="262626" w:themeColor="text1" w:themeTint="D9"/>
          <w:sz w:val="28"/>
          <w:szCs w:val="28"/>
          <w:lang w:val="en-GB" w:eastAsia="en-US"/>
        </w:rPr>
      </w:pPr>
    </w:p>
    <w:p w14:paraId="1CA74361" w14:textId="750D6218" w:rsidR="00701EAF" w:rsidRPr="00810E75" w:rsidRDefault="00872D8F" w:rsidP="00985339">
      <w:pPr>
        <w:pStyle w:val="Geenafstand"/>
        <w:rPr>
          <w:rFonts w:eastAsiaTheme="minorHAnsi" w:cs="Calibri"/>
          <w:color w:val="262626" w:themeColor="text1" w:themeTint="D9"/>
          <w:sz w:val="28"/>
          <w:szCs w:val="28"/>
          <w:lang w:val="en-GB" w:eastAsia="en-US"/>
        </w:rPr>
      </w:pPr>
      <w:r w:rsidRPr="00810E75">
        <w:rPr>
          <w:rFonts w:eastAsiaTheme="minorHAnsi" w:cs="Calibri"/>
          <w:color w:val="262626" w:themeColor="text1" w:themeTint="D9"/>
          <w:sz w:val="28"/>
          <w:szCs w:val="28"/>
          <w:lang w:val="en-GB" w:eastAsia="en-US"/>
        </w:rPr>
        <w:t xml:space="preserve">The basic technologies produce a lot of </w:t>
      </w:r>
      <w:r w:rsidR="00802BF1" w:rsidRPr="00810E75">
        <w:rPr>
          <w:rFonts w:eastAsiaTheme="minorHAnsi" w:cs="Calibri"/>
          <w:color w:val="262626" w:themeColor="text1" w:themeTint="D9"/>
          <w:sz w:val="28"/>
          <w:szCs w:val="28"/>
          <w:lang w:val="en-GB" w:eastAsia="en-US"/>
        </w:rPr>
        <w:t>c</w:t>
      </w:r>
      <w:r w:rsidRPr="00810E75">
        <w:rPr>
          <w:rFonts w:eastAsiaTheme="minorHAnsi" w:cs="Calibri"/>
          <w:color w:val="262626" w:themeColor="text1" w:themeTint="D9"/>
          <w:sz w:val="28"/>
          <w:szCs w:val="28"/>
          <w:lang w:val="en-GB" w:eastAsia="en-US"/>
        </w:rPr>
        <w:t>arbon</w:t>
      </w:r>
      <w:r w:rsidR="00802BF1"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 xml:space="preserve">monoxide. The carbon monoxide must be converted to carbon dioxide. Applied technologies to convert the </w:t>
      </w:r>
      <w:r w:rsidR="00802BF1" w:rsidRPr="00810E75">
        <w:rPr>
          <w:rFonts w:eastAsiaTheme="minorHAnsi" w:cs="Calibri"/>
          <w:color w:val="262626" w:themeColor="text1" w:themeTint="D9"/>
          <w:sz w:val="28"/>
          <w:szCs w:val="28"/>
          <w:lang w:val="en-GB" w:eastAsia="en-US"/>
        </w:rPr>
        <w:t>c</w:t>
      </w:r>
      <w:r w:rsidRPr="00810E75">
        <w:rPr>
          <w:rFonts w:eastAsiaTheme="minorHAnsi" w:cs="Calibri"/>
          <w:color w:val="262626" w:themeColor="text1" w:themeTint="D9"/>
          <w:sz w:val="28"/>
          <w:szCs w:val="28"/>
          <w:lang w:val="en-GB" w:eastAsia="en-US"/>
        </w:rPr>
        <w:t>arbon</w:t>
      </w:r>
      <w:r w:rsidR="00802BF1"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monoxide to</w:t>
      </w:r>
      <w:r w:rsidR="004220EF" w:rsidRPr="00810E75">
        <w:rPr>
          <w:rFonts w:eastAsiaTheme="minorHAnsi" w:cs="Calibri"/>
          <w:color w:val="262626" w:themeColor="text1" w:themeTint="D9"/>
          <w:sz w:val="28"/>
          <w:szCs w:val="28"/>
          <w:lang w:val="en-GB" w:eastAsia="en-US"/>
        </w:rPr>
        <w:t xml:space="preserve"> </w:t>
      </w:r>
      <w:r w:rsidR="00802BF1" w:rsidRPr="00810E75">
        <w:rPr>
          <w:rFonts w:eastAsiaTheme="minorHAnsi" w:cs="Calibri"/>
          <w:color w:val="262626" w:themeColor="text1" w:themeTint="D9"/>
          <w:sz w:val="28"/>
          <w:szCs w:val="28"/>
          <w:lang w:val="en-GB" w:eastAsia="en-US"/>
        </w:rPr>
        <w:t>c</w:t>
      </w:r>
      <w:r w:rsidRPr="00810E75">
        <w:rPr>
          <w:rFonts w:eastAsiaTheme="minorHAnsi" w:cs="Calibri"/>
          <w:color w:val="262626" w:themeColor="text1" w:themeTint="D9"/>
          <w:sz w:val="28"/>
          <w:szCs w:val="28"/>
          <w:lang w:val="en-GB" w:eastAsia="en-US"/>
        </w:rPr>
        <w:t>arbon</w:t>
      </w:r>
      <w:r w:rsidR="00802BF1" w:rsidRPr="00810E75">
        <w:rPr>
          <w:rFonts w:eastAsiaTheme="minorHAnsi" w:cs="Calibri"/>
          <w:color w:val="262626" w:themeColor="text1" w:themeTint="D9"/>
          <w:sz w:val="28"/>
          <w:szCs w:val="28"/>
          <w:lang w:val="en-GB" w:eastAsia="en-US"/>
        </w:rPr>
        <w:t xml:space="preserve"> </w:t>
      </w:r>
      <w:r w:rsidRPr="00810E75">
        <w:rPr>
          <w:rFonts w:eastAsiaTheme="minorHAnsi" w:cs="Calibri"/>
          <w:color w:val="262626" w:themeColor="text1" w:themeTint="D9"/>
          <w:sz w:val="28"/>
          <w:szCs w:val="28"/>
          <w:lang w:val="en-GB" w:eastAsia="en-US"/>
        </w:rPr>
        <w:t xml:space="preserve">dioxide </w:t>
      </w:r>
      <w:r w:rsidR="006A6A61" w:rsidRPr="00810E75">
        <w:rPr>
          <w:rFonts w:eastAsiaTheme="minorHAnsi" w:cs="Calibri"/>
          <w:color w:val="262626" w:themeColor="text1" w:themeTint="D9"/>
          <w:sz w:val="28"/>
          <w:szCs w:val="28"/>
          <w:lang w:val="en-GB" w:eastAsia="en-US"/>
        </w:rPr>
        <w:t>are</w:t>
      </w:r>
      <w:r w:rsidRPr="00810E75">
        <w:rPr>
          <w:rFonts w:eastAsiaTheme="minorHAnsi" w:cs="Calibri"/>
          <w:color w:val="262626" w:themeColor="text1" w:themeTint="D9"/>
          <w:sz w:val="28"/>
          <w:szCs w:val="28"/>
          <w:lang w:val="en-GB" w:eastAsia="en-US"/>
        </w:rPr>
        <w:t xml:space="preserve"> water-gas shift (WGS), preferential oxidation (PrOx) or methanation.</w:t>
      </w:r>
      <w:r w:rsidR="00A62528" w:rsidRPr="00810E75">
        <w:rPr>
          <w:rFonts w:eastAsiaTheme="minorHAnsi" w:cs="Calibri"/>
          <w:color w:val="262626" w:themeColor="text1" w:themeTint="D9"/>
          <w:sz w:val="28"/>
          <w:szCs w:val="28"/>
          <w:lang w:val="en-GB" w:eastAsia="en-US"/>
        </w:rPr>
        <w:t xml:space="preserve"> CO methanation reaction converts carbon monoxide and hydrogen into methane and water</w:t>
      </w:r>
      <w:r w:rsidR="00701EAF" w:rsidRPr="00810E75">
        <w:rPr>
          <w:rFonts w:eastAsiaTheme="minorHAnsi" w:cs="Calibri"/>
          <w:color w:val="262626" w:themeColor="text1" w:themeTint="D9"/>
          <w:sz w:val="28"/>
          <w:szCs w:val="28"/>
          <w:lang w:val="en-GB" w:eastAsia="en-US"/>
        </w:rPr>
        <w:t>.</w:t>
      </w:r>
      <w:r w:rsidR="00701EAF" w:rsidRPr="00810E75">
        <w:rPr>
          <w:rFonts w:cs="Calibri"/>
          <w:color w:val="262626" w:themeColor="text1" w:themeTint="D9"/>
          <w:sz w:val="28"/>
          <w:szCs w:val="28"/>
          <w:lang w:val="en-GB"/>
        </w:rPr>
        <w:t xml:space="preserve"> The</w:t>
      </w:r>
      <w:r w:rsidR="00701EAF" w:rsidRPr="00810E75">
        <w:rPr>
          <w:rStyle w:val="apple-converted-space"/>
          <w:rFonts w:ascii="Calibri" w:hAnsi="Calibri" w:cs="Calibri"/>
          <w:color w:val="262626" w:themeColor="text1" w:themeTint="D9"/>
          <w:sz w:val="28"/>
          <w:szCs w:val="28"/>
          <w:lang w:val="en-GB"/>
        </w:rPr>
        <w:t xml:space="preserve"> CO methanation reaction </w:t>
      </w:r>
      <w:r w:rsidR="00701EAF" w:rsidRPr="00810E75">
        <w:rPr>
          <w:rFonts w:cs="Calibri"/>
          <w:color w:val="262626" w:themeColor="text1" w:themeTint="D9"/>
          <w:sz w:val="28"/>
          <w:szCs w:val="28"/>
          <w:lang w:val="en-GB"/>
        </w:rPr>
        <w:t>is given by:</w:t>
      </w:r>
    </w:p>
    <w:p w14:paraId="7749CA74" w14:textId="77777777" w:rsidR="00701EAF" w:rsidRPr="00810E75" w:rsidRDefault="00701EAF" w:rsidP="00985339">
      <w:pPr>
        <w:pStyle w:val="Geenafstand"/>
        <w:rPr>
          <w:rFonts w:eastAsiaTheme="minorHAnsi" w:cs="Calibri"/>
          <w:color w:val="262626" w:themeColor="text1" w:themeTint="D9"/>
          <w:sz w:val="28"/>
          <w:szCs w:val="28"/>
          <w:lang w:val="en-GB" w:eastAsia="en-US"/>
        </w:rPr>
      </w:pPr>
    </w:p>
    <w:p w14:paraId="7A23705D" w14:textId="004E96F9" w:rsidR="00A62528" w:rsidRPr="00810E75" w:rsidRDefault="00701EAF" w:rsidP="007D55BF">
      <w:pPr>
        <w:pStyle w:val="Geenafstand"/>
        <w:jc w:val="center"/>
        <w:rPr>
          <w:rFonts w:eastAsiaTheme="minorHAnsi" w:cs="Calibri"/>
          <w:color w:val="262626" w:themeColor="text1" w:themeTint="D9"/>
          <w:sz w:val="28"/>
          <w:szCs w:val="28"/>
          <w:lang w:val="en-GB" w:eastAsia="en-US"/>
        </w:rPr>
      </w:pPr>
      <w:r w:rsidRPr="00810E75">
        <w:rPr>
          <w:rFonts w:cs="Calibri"/>
          <w:i/>
          <w:color w:val="262626" w:themeColor="text1" w:themeTint="D9"/>
          <w:sz w:val="28"/>
          <w:szCs w:val="28"/>
          <w:lang w:val="en-GB"/>
        </w:rPr>
        <w:t>CO+H</w:t>
      </w:r>
      <w:r w:rsidRPr="00810E75">
        <w:rPr>
          <w:rFonts w:cs="Calibri"/>
          <w:i/>
          <w:color w:val="262626" w:themeColor="text1" w:themeTint="D9"/>
          <w:sz w:val="28"/>
          <w:szCs w:val="28"/>
          <w:vertAlign w:val="subscript"/>
          <w:lang w:val="en-GB"/>
        </w:rPr>
        <w:t>2</w:t>
      </w:r>
      <w:r w:rsidRPr="00810E75">
        <w:rPr>
          <w:rFonts w:eastAsia="Arial+1" w:cs="Calibri"/>
          <w:i/>
          <w:color w:val="262626" w:themeColor="text1" w:themeTint="D9"/>
          <w:sz w:val="28"/>
          <w:szCs w:val="28"/>
          <w:lang w:val="en-GB"/>
        </w:rPr>
        <w:t>↔</w:t>
      </w:r>
      <w:r w:rsidRPr="00810E75">
        <w:rPr>
          <w:rFonts w:cs="Calibri"/>
          <w:i/>
          <w:color w:val="262626" w:themeColor="text1" w:themeTint="D9"/>
          <w:sz w:val="28"/>
          <w:szCs w:val="28"/>
          <w:lang w:val="en-GB"/>
        </w:rPr>
        <w:t>CH</w:t>
      </w:r>
      <w:r w:rsidRPr="00810E75">
        <w:rPr>
          <w:rFonts w:cs="Calibri"/>
          <w:i/>
          <w:color w:val="262626" w:themeColor="text1" w:themeTint="D9"/>
          <w:sz w:val="28"/>
          <w:szCs w:val="28"/>
          <w:vertAlign w:val="subscript"/>
          <w:lang w:val="en-GB"/>
        </w:rPr>
        <w:t>4</w:t>
      </w:r>
      <w:r w:rsidRPr="00810E75">
        <w:rPr>
          <w:rFonts w:cs="Calibri"/>
          <w:i/>
          <w:color w:val="262626" w:themeColor="text1" w:themeTint="D9"/>
          <w:sz w:val="28"/>
          <w:szCs w:val="28"/>
          <w:lang w:val="en-GB"/>
        </w:rPr>
        <w:t>+H</w:t>
      </w:r>
      <w:r w:rsidRPr="00810E75">
        <w:rPr>
          <w:rFonts w:cs="Calibri"/>
          <w:i/>
          <w:color w:val="262626" w:themeColor="text1" w:themeTint="D9"/>
          <w:sz w:val="28"/>
          <w:szCs w:val="28"/>
          <w:vertAlign w:val="subscript"/>
          <w:lang w:val="en-GB"/>
        </w:rPr>
        <w:t>2</w:t>
      </w:r>
      <w:r w:rsidRPr="00810E75">
        <w:rPr>
          <w:rFonts w:cs="Calibri"/>
          <w:i/>
          <w:color w:val="262626" w:themeColor="text1" w:themeTint="D9"/>
          <w:sz w:val="28"/>
          <w:szCs w:val="28"/>
          <w:lang w:val="en-GB"/>
        </w:rPr>
        <w:t xml:space="preserve">O </w:t>
      </w:r>
      <w:r w:rsidRPr="00810E75">
        <w:rPr>
          <w:rFonts w:cs="Calibri"/>
          <w:i/>
          <w:color w:val="262626" w:themeColor="text1" w:themeTint="D9"/>
          <w:sz w:val="28"/>
          <w:szCs w:val="28"/>
          <w:lang w:val="en-GB"/>
        </w:rPr>
        <w:tab/>
      </w:r>
      <w:r w:rsidRPr="00810E75">
        <w:rPr>
          <w:rFonts w:eastAsia="Arial+1" w:cs="Calibri"/>
          <w:i/>
          <w:color w:val="262626" w:themeColor="text1" w:themeTint="D9"/>
          <w:sz w:val="28"/>
          <w:szCs w:val="28"/>
        </w:rPr>
        <w:t>Δ</w:t>
      </w:r>
      <w:r w:rsidRPr="00810E75">
        <w:rPr>
          <w:rFonts w:cs="Calibri"/>
          <w:i/>
          <w:color w:val="262626" w:themeColor="text1" w:themeTint="D9"/>
          <w:sz w:val="28"/>
          <w:szCs w:val="28"/>
          <w:lang w:val="en-GB"/>
        </w:rPr>
        <w:t xml:space="preserve">h=206 </w:t>
      </w:r>
      <w:r w:rsidR="00DE3B33" w:rsidRPr="00810E75">
        <w:rPr>
          <w:rFonts w:cs="Calibri"/>
          <w:i/>
          <w:color w:val="262626" w:themeColor="text1" w:themeTint="D9"/>
          <w:sz w:val="28"/>
          <w:szCs w:val="28"/>
          <w:lang w:val="en-GB"/>
        </w:rPr>
        <w:t>M</w:t>
      </w:r>
      <w:r w:rsidRPr="00810E75">
        <w:rPr>
          <w:rFonts w:cs="Calibri"/>
          <w:i/>
          <w:color w:val="262626" w:themeColor="text1" w:themeTint="D9"/>
          <w:sz w:val="28"/>
          <w:szCs w:val="28"/>
          <w:lang w:val="en-GB"/>
        </w:rPr>
        <w:t>J/</w:t>
      </w:r>
      <w:r w:rsidR="00DE3B33" w:rsidRPr="00810E75">
        <w:rPr>
          <w:rFonts w:cs="Calibri"/>
          <w:i/>
          <w:color w:val="262626" w:themeColor="text1" w:themeTint="D9"/>
          <w:sz w:val="28"/>
          <w:szCs w:val="28"/>
          <w:lang w:val="en-GB"/>
        </w:rPr>
        <w:t>k</w:t>
      </w:r>
      <w:r w:rsidRPr="00810E75">
        <w:rPr>
          <w:rFonts w:cs="Calibri"/>
          <w:i/>
          <w:color w:val="262626" w:themeColor="text1" w:themeTint="D9"/>
          <w:sz w:val="28"/>
          <w:szCs w:val="28"/>
          <w:lang w:val="en-GB"/>
        </w:rPr>
        <w:t>mol CO</w:t>
      </w:r>
    </w:p>
    <w:p w14:paraId="0F71E745" w14:textId="77777777" w:rsidR="00A62528" w:rsidRPr="00810E75" w:rsidRDefault="00A62528" w:rsidP="007D55BF">
      <w:pPr>
        <w:pStyle w:val="Geenafstand"/>
        <w:rPr>
          <w:rFonts w:eastAsiaTheme="minorHAnsi" w:cs="Calibri"/>
          <w:color w:val="262626" w:themeColor="text1" w:themeTint="D9"/>
          <w:sz w:val="28"/>
          <w:szCs w:val="28"/>
          <w:lang w:val="en-GB" w:eastAsia="en-US"/>
        </w:rPr>
      </w:pPr>
    </w:p>
    <w:p w14:paraId="2CB4D928" w14:textId="2699E9AA" w:rsidR="006D0608" w:rsidRPr="00810E75" w:rsidRDefault="006D0608" w:rsidP="00985339">
      <w:pPr>
        <w:pStyle w:val="Geenafstand"/>
        <w:rPr>
          <w:rFonts w:eastAsiaTheme="minorHAnsi" w:cs="Calibri"/>
          <w:color w:val="262626" w:themeColor="text1" w:themeTint="D9"/>
          <w:sz w:val="28"/>
          <w:szCs w:val="28"/>
          <w:lang w:val="en-GB" w:eastAsia="en-US"/>
        </w:rPr>
      </w:pPr>
      <w:r w:rsidRPr="00810E75">
        <w:rPr>
          <w:rFonts w:eastAsiaTheme="minorHAnsi" w:cs="Calibri"/>
          <w:color w:val="262626" w:themeColor="text1" w:themeTint="D9"/>
          <w:sz w:val="28"/>
          <w:szCs w:val="28"/>
          <w:lang w:val="en-GB" w:eastAsia="en-US"/>
        </w:rPr>
        <w:t xml:space="preserve">The </w:t>
      </w:r>
      <w:r w:rsidR="00C73C7B" w:rsidRPr="00810E75">
        <w:rPr>
          <w:rFonts w:eastAsiaTheme="minorHAnsi" w:cs="Calibri"/>
          <w:color w:val="262626" w:themeColor="text1" w:themeTint="D9"/>
          <w:sz w:val="28"/>
          <w:szCs w:val="28"/>
          <w:lang w:val="en-GB" w:eastAsia="en-US"/>
        </w:rPr>
        <w:t xml:space="preserve">three basic </w:t>
      </w:r>
      <w:r w:rsidR="007F70F9" w:rsidRPr="00810E75">
        <w:rPr>
          <w:rFonts w:eastAsiaTheme="minorHAnsi" w:cs="Calibri"/>
          <w:color w:val="262626" w:themeColor="text1" w:themeTint="D9"/>
          <w:sz w:val="28"/>
          <w:szCs w:val="28"/>
          <w:lang w:val="en-GB" w:eastAsia="en-US"/>
        </w:rPr>
        <w:t xml:space="preserve">technologies </w:t>
      </w:r>
      <w:r w:rsidRPr="00810E75">
        <w:rPr>
          <w:rFonts w:eastAsiaTheme="minorHAnsi" w:cs="Calibri"/>
          <w:color w:val="262626" w:themeColor="text1" w:themeTint="D9"/>
          <w:sz w:val="28"/>
          <w:szCs w:val="28"/>
          <w:lang w:val="en-GB" w:eastAsia="en-US"/>
        </w:rPr>
        <w:t>for the thermo</w:t>
      </w:r>
      <w:r w:rsidR="00542A3F" w:rsidRPr="00810E75">
        <w:rPr>
          <w:rFonts w:eastAsiaTheme="minorHAnsi" w:cs="Calibri"/>
          <w:color w:val="262626" w:themeColor="text1" w:themeTint="D9"/>
          <w:sz w:val="28"/>
          <w:szCs w:val="28"/>
          <w:lang w:val="en-GB" w:eastAsia="en-US"/>
        </w:rPr>
        <w:t>-</w:t>
      </w:r>
      <w:r w:rsidRPr="00810E75">
        <w:rPr>
          <w:rFonts w:eastAsiaTheme="minorHAnsi" w:cs="Calibri"/>
          <w:color w:val="262626" w:themeColor="text1" w:themeTint="D9"/>
          <w:sz w:val="28"/>
          <w:szCs w:val="28"/>
          <w:lang w:val="en-GB" w:eastAsia="en-US"/>
        </w:rPr>
        <w:t xml:space="preserve">chemical </w:t>
      </w:r>
      <w:r w:rsidR="00C73C7B" w:rsidRPr="00810E75">
        <w:rPr>
          <w:rFonts w:eastAsiaTheme="minorHAnsi" w:cs="Calibri"/>
          <w:color w:val="262626" w:themeColor="text1" w:themeTint="D9"/>
          <w:sz w:val="28"/>
          <w:szCs w:val="28"/>
          <w:lang w:val="en-GB" w:eastAsia="en-US"/>
        </w:rPr>
        <w:t xml:space="preserve">conversion </w:t>
      </w:r>
      <w:r w:rsidRPr="00810E75">
        <w:rPr>
          <w:rFonts w:eastAsiaTheme="minorHAnsi" w:cs="Calibri"/>
          <w:color w:val="262626" w:themeColor="text1" w:themeTint="D9"/>
          <w:sz w:val="28"/>
          <w:szCs w:val="28"/>
          <w:lang w:val="en-GB" w:eastAsia="en-US"/>
        </w:rPr>
        <w:t xml:space="preserve">of </w:t>
      </w:r>
      <w:r w:rsidR="00C73C7B" w:rsidRPr="00810E75">
        <w:rPr>
          <w:rFonts w:eastAsiaTheme="minorHAnsi" w:cs="Calibri"/>
          <w:color w:val="262626" w:themeColor="text1" w:themeTint="D9"/>
          <w:sz w:val="28"/>
          <w:szCs w:val="28"/>
          <w:lang w:val="en-GB" w:eastAsia="en-US"/>
        </w:rPr>
        <w:t xml:space="preserve">fossil fuels into </w:t>
      </w:r>
      <w:r w:rsidRPr="00810E75">
        <w:rPr>
          <w:rFonts w:eastAsiaTheme="minorHAnsi" w:cs="Calibri"/>
          <w:color w:val="262626" w:themeColor="text1" w:themeTint="D9"/>
          <w:sz w:val="28"/>
          <w:szCs w:val="28"/>
          <w:lang w:val="en-GB" w:eastAsia="en-US"/>
        </w:rPr>
        <w:t>hydrogen will be described.</w:t>
      </w:r>
    </w:p>
    <w:p w14:paraId="371A617D" w14:textId="77777777" w:rsidR="005341A0" w:rsidRPr="00810E75" w:rsidRDefault="005341A0" w:rsidP="00CE7BA1">
      <w:pPr>
        <w:autoSpaceDE w:val="0"/>
        <w:autoSpaceDN w:val="0"/>
        <w:adjustRightInd w:val="0"/>
        <w:spacing w:line="36" w:lineRule="atLeast"/>
        <w:rPr>
          <w:rFonts w:cs="Calibri"/>
          <w:b/>
          <w:color w:val="262626" w:themeColor="text1" w:themeTint="D9"/>
          <w:sz w:val="28"/>
          <w:szCs w:val="28"/>
        </w:rPr>
      </w:pPr>
    </w:p>
    <w:p w14:paraId="6B43BCD2" w14:textId="420314D9" w:rsidR="002821FB" w:rsidRPr="00810E75" w:rsidRDefault="00B45D6B" w:rsidP="00CE7BA1">
      <w:pPr>
        <w:autoSpaceDE w:val="0"/>
        <w:autoSpaceDN w:val="0"/>
        <w:adjustRightInd w:val="0"/>
        <w:spacing w:line="36" w:lineRule="atLeast"/>
        <w:rPr>
          <w:rFonts w:cs="Calibri"/>
          <w:color w:val="262626" w:themeColor="text1" w:themeTint="D9"/>
          <w:sz w:val="28"/>
          <w:szCs w:val="28"/>
        </w:rPr>
      </w:pPr>
      <w:r w:rsidRPr="00810E75">
        <w:rPr>
          <w:rFonts w:cs="Calibri"/>
          <w:b/>
          <w:color w:val="262626" w:themeColor="text1" w:themeTint="D9"/>
          <w:sz w:val="28"/>
          <w:szCs w:val="28"/>
        </w:rPr>
        <w:t xml:space="preserve">Steam </w:t>
      </w:r>
      <w:r w:rsidR="00043128" w:rsidRPr="00810E75">
        <w:rPr>
          <w:rFonts w:cs="Calibri"/>
          <w:b/>
          <w:color w:val="262626" w:themeColor="text1" w:themeTint="D9"/>
          <w:sz w:val="28"/>
          <w:szCs w:val="28"/>
        </w:rPr>
        <w:t>m</w:t>
      </w:r>
      <w:r w:rsidRPr="00810E75">
        <w:rPr>
          <w:rFonts w:cs="Calibri"/>
          <w:b/>
          <w:color w:val="262626" w:themeColor="text1" w:themeTint="D9"/>
          <w:sz w:val="28"/>
          <w:szCs w:val="28"/>
        </w:rPr>
        <w:t xml:space="preserve">ethane </w:t>
      </w:r>
      <w:r w:rsidR="00043128" w:rsidRPr="00810E75">
        <w:rPr>
          <w:rFonts w:cs="Calibri"/>
          <w:b/>
          <w:color w:val="262626" w:themeColor="text1" w:themeTint="D9"/>
          <w:sz w:val="28"/>
          <w:szCs w:val="28"/>
        </w:rPr>
        <w:t>r</w:t>
      </w:r>
      <w:r w:rsidRPr="00810E75">
        <w:rPr>
          <w:rFonts w:cs="Calibri"/>
          <w:b/>
          <w:color w:val="262626" w:themeColor="text1" w:themeTint="D9"/>
          <w:sz w:val="28"/>
          <w:szCs w:val="28"/>
        </w:rPr>
        <w:t>eforming</w:t>
      </w:r>
      <w:r w:rsidRPr="00810E75">
        <w:rPr>
          <w:rFonts w:cs="Calibri"/>
          <w:b/>
          <w:bCs/>
          <w:color w:val="262626" w:themeColor="text1" w:themeTint="D9"/>
          <w:sz w:val="28"/>
          <w:szCs w:val="28"/>
        </w:rPr>
        <w:t>:</w:t>
      </w:r>
      <w:r w:rsidRPr="00810E75">
        <w:rPr>
          <w:rFonts w:cs="Calibri"/>
          <w:color w:val="262626" w:themeColor="text1" w:themeTint="D9"/>
          <w:sz w:val="28"/>
          <w:szCs w:val="28"/>
        </w:rPr>
        <w:t xml:space="preserve"> </w:t>
      </w:r>
      <w:r w:rsidR="002821FB" w:rsidRPr="00810E75">
        <w:rPr>
          <w:rFonts w:cs="Calibri"/>
          <w:color w:val="262626" w:themeColor="text1" w:themeTint="D9"/>
          <w:sz w:val="28"/>
          <w:szCs w:val="28"/>
        </w:rPr>
        <w:t xml:space="preserve">Today, most hydrogen is produced </w:t>
      </w:r>
      <w:r w:rsidR="00170E8E" w:rsidRPr="00810E75">
        <w:rPr>
          <w:rFonts w:cs="Calibri"/>
          <w:color w:val="262626" w:themeColor="text1" w:themeTint="D9"/>
          <w:sz w:val="28"/>
          <w:szCs w:val="28"/>
        </w:rPr>
        <w:t>thermo</w:t>
      </w:r>
      <w:r w:rsidR="00542A3F" w:rsidRPr="00810E75">
        <w:rPr>
          <w:rFonts w:cs="Calibri"/>
          <w:color w:val="262626" w:themeColor="text1" w:themeTint="D9"/>
          <w:sz w:val="28"/>
          <w:szCs w:val="28"/>
        </w:rPr>
        <w:t>-</w:t>
      </w:r>
      <w:r w:rsidR="00170E8E" w:rsidRPr="00810E75">
        <w:rPr>
          <w:rFonts w:cs="Calibri"/>
          <w:color w:val="262626" w:themeColor="text1" w:themeTint="D9"/>
          <w:sz w:val="28"/>
          <w:szCs w:val="28"/>
        </w:rPr>
        <w:t xml:space="preserve">chemical </w:t>
      </w:r>
      <w:r w:rsidR="002821FB" w:rsidRPr="00810E75">
        <w:rPr>
          <w:rFonts w:cs="Calibri"/>
          <w:color w:val="262626" w:themeColor="text1" w:themeTint="D9"/>
          <w:sz w:val="28"/>
          <w:szCs w:val="28"/>
        </w:rPr>
        <w:t xml:space="preserve">by </w:t>
      </w:r>
      <w:r w:rsidR="004511E3" w:rsidRPr="00810E75">
        <w:rPr>
          <w:rFonts w:cs="Calibri"/>
          <w:color w:val="262626" w:themeColor="text1" w:themeTint="D9"/>
          <w:sz w:val="28"/>
          <w:szCs w:val="28"/>
        </w:rPr>
        <w:t>steam methane reforming (</w:t>
      </w:r>
      <w:r w:rsidR="00CE7BA1" w:rsidRPr="00810E75">
        <w:rPr>
          <w:rFonts w:cs="Calibri"/>
          <w:color w:val="262626" w:themeColor="text1" w:themeTint="D9"/>
          <w:sz w:val="28"/>
          <w:szCs w:val="28"/>
        </w:rPr>
        <w:t>SMR</w:t>
      </w:r>
      <w:r w:rsidR="004511E3" w:rsidRPr="00810E75">
        <w:rPr>
          <w:rFonts w:cs="Calibri"/>
          <w:color w:val="262626" w:themeColor="text1" w:themeTint="D9"/>
          <w:sz w:val="28"/>
          <w:szCs w:val="28"/>
        </w:rPr>
        <w:t>)</w:t>
      </w:r>
      <w:r w:rsidR="002821FB" w:rsidRPr="00810E75">
        <w:rPr>
          <w:rFonts w:cs="Calibri"/>
          <w:color w:val="262626" w:themeColor="text1" w:themeTint="D9"/>
          <w:sz w:val="28"/>
          <w:szCs w:val="28"/>
        </w:rPr>
        <w:t xml:space="preserve">. </w:t>
      </w:r>
      <w:r w:rsidR="00CE7BA1" w:rsidRPr="00810E75">
        <w:rPr>
          <w:rFonts w:eastAsia="AdvTimes"/>
          <w:color w:val="262626" w:themeColor="text1" w:themeTint="D9"/>
          <w:sz w:val="28"/>
          <w:szCs w:val="28"/>
        </w:rPr>
        <w:t xml:space="preserve">SMR is a method of producing hydrogen from natural gas, which is mostly methane. Nearly 50% of the world's hydrogen is being produced by this method. </w:t>
      </w:r>
      <w:r w:rsidR="002821FB" w:rsidRPr="00810E75">
        <w:rPr>
          <w:rFonts w:cs="Calibri"/>
          <w:color w:val="262626" w:themeColor="text1" w:themeTint="D9"/>
          <w:sz w:val="28"/>
          <w:szCs w:val="28"/>
        </w:rPr>
        <w:t>SMR</w:t>
      </w:r>
      <w:r w:rsidR="002821FB" w:rsidRPr="00810E75">
        <w:rPr>
          <w:rFonts w:cs="Calibri"/>
          <w:bCs/>
          <w:color w:val="262626" w:themeColor="text1" w:themeTint="D9"/>
          <w:sz w:val="28"/>
          <w:szCs w:val="28"/>
        </w:rPr>
        <w:t xml:space="preserve"> </w:t>
      </w:r>
      <w:r w:rsidRPr="00810E75">
        <w:rPr>
          <w:rFonts w:cs="Calibri"/>
          <w:color w:val="262626" w:themeColor="text1" w:themeTint="D9"/>
          <w:sz w:val="28"/>
          <w:szCs w:val="28"/>
        </w:rPr>
        <w:t>is a well-known, commercially available process</w:t>
      </w:r>
      <w:r w:rsidR="002821FB" w:rsidRPr="00810E75">
        <w:rPr>
          <w:rFonts w:cs="Calibri"/>
          <w:color w:val="262626" w:themeColor="text1" w:themeTint="D9"/>
          <w:sz w:val="28"/>
          <w:szCs w:val="28"/>
        </w:rPr>
        <w:t>,</w:t>
      </w:r>
      <w:r w:rsidRPr="00810E75">
        <w:rPr>
          <w:rFonts w:cs="Calibri"/>
          <w:color w:val="262626" w:themeColor="text1" w:themeTint="D9"/>
          <w:sz w:val="28"/>
          <w:szCs w:val="28"/>
        </w:rPr>
        <w:t xml:space="preserve"> accomplished in several steps: steam reforming, water gas shift reaction</w:t>
      </w:r>
      <w:r w:rsidR="00042E04" w:rsidRPr="00810E75">
        <w:rPr>
          <w:rFonts w:cs="Calibri"/>
          <w:color w:val="262626" w:themeColor="text1" w:themeTint="D9"/>
          <w:sz w:val="28"/>
          <w:szCs w:val="28"/>
        </w:rPr>
        <w:t xml:space="preserve"> and</w:t>
      </w:r>
      <w:r w:rsidR="00170E8E" w:rsidRPr="00810E75">
        <w:rPr>
          <w:rFonts w:cs="Calibri"/>
          <w:color w:val="262626" w:themeColor="text1" w:themeTint="D9"/>
          <w:sz w:val="28"/>
          <w:szCs w:val="28"/>
        </w:rPr>
        <w:t xml:space="preserve"> </w:t>
      </w:r>
      <w:r w:rsidR="00447601" w:rsidRPr="00810E75">
        <w:rPr>
          <w:rFonts w:cs="Calibri"/>
          <w:bCs/>
          <w:color w:val="262626" w:themeColor="text1" w:themeTint="D9"/>
          <w:sz w:val="28"/>
          <w:szCs w:val="28"/>
        </w:rPr>
        <w:t>hydrogen</w:t>
      </w:r>
      <w:r w:rsidRPr="00810E75">
        <w:rPr>
          <w:rFonts w:cs="Calibri"/>
          <w:color w:val="262626" w:themeColor="text1" w:themeTint="D9"/>
          <w:sz w:val="28"/>
          <w:szCs w:val="28"/>
        </w:rPr>
        <w:t xml:space="preserve"> purification. </w:t>
      </w:r>
      <w:r w:rsidR="006B6C7E" w:rsidRPr="00810E75">
        <w:rPr>
          <w:rFonts w:cs="Calibri"/>
          <w:color w:val="262626" w:themeColor="text1" w:themeTint="D9"/>
          <w:sz w:val="28"/>
          <w:szCs w:val="28"/>
        </w:rPr>
        <w:t>The</w:t>
      </w:r>
      <w:r w:rsidR="006B6C7E" w:rsidRPr="00810E75">
        <w:rPr>
          <w:rStyle w:val="apple-converted-space"/>
          <w:rFonts w:ascii="Calibri" w:hAnsi="Calibri" w:cs="Calibri"/>
          <w:color w:val="262626" w:themeColor="text1" w:themeTint="D9"/>
          <w:sz w:val="28"/>
          <w:szCs w:val="28"/>
        </w:rPr>
        <w:t> </w:t>
      </w:r>
      <w:r w:rsidR="006B6C7E" w:rsidRPr="00810E75">
        <w:rPr>
          <w:rFonts w:cs="Calibri"/>
          <w:color w:val="262626" w:themeColor="text1" w:themeTint="D9"/>
          <w:sz w:val="28"/>
          <w:szCs w:val="28"/>
        </w:rPr>
        <w:t>steam reforming reaction is</w:t>
      </w:r>
      <w:r w:rsidR="00FB7213" w:rsidRPr="00810E75">
        <w:rPr>
          <w:rFonts w:cs="Calibri"/>
          <w:color w:val="262626" w:themeColor="text1" w:themeTint="D9"/>
          <w:sz w:val="28"/>
          <w:szCs w:val="28"/>
        </w:rPr>
        <w:t xml:space="preserve"> g</w:t>
      </w:r>
      <w:r w:rsidR="00FF35D7" w:rsidRPr="00810E75">
        <w:rPr>
          <w:rFonts w:cs="Calibri"/>
          <w:color w:val="262626" w:themeColor="text1" w:themeTint="D9"/>
          <w:sz w:val="28"/>
          <w:szCs w:val="28"/>
        </w:rPr>
        <w:t>i</w:t>
      </w:r>
      <w:r w:rsidR="00FB7213" w:rsidRPr="00810E75">
        <w:rPr>
          <w:rFonts w:cs="Calibri"/>
          <w:color w:val="262626" w:themeColor="text1" w:themeTint="D9"/>
          <w:sz w:val="28"/>
          <w:szCs w:val="28"/>
        </w:rPr>
        <w:t>ven by</w:t>
      </w:r>
      <w:r w:rsidR="006B6C7E" w:rsidRPr="00810E75">
        <w:rPr>
          <w:rFonts w:cs="Calibri"/>
          <w:color w:val="262626" w:themeColor="text1" w:themeTint="D9"/>
          <w:sz w:val="28"/>
          <w:szCs w:val="28"/>
        </w:rPr>
        <w:t>:</w:t>
      </w:r>
    </w:p>
    <w:p w14:paraId="095B59D7" w14:textId="77777777" w:rsidR="00CE7BA1" w:rsidRPr="00810E75" w:rsidRDefault="00CE7BA1" w:rsidP="00B45D6B">
      <w:pPr>
        <w:spacing w:line="36" w:lineRule="atLeast"/>
        <w:rPr>
          <w:rFonts w:cs="Calibri"/>
          <w:color w:val="262626" w:themeColor="text1" w:themeTint="D9"/>
          <w:sz w:val="28"/>
          <w:szCs w:val="28"/>
        </w:rPr>
      </w:pPr>
    </w:p>
    <w:p w14:paraId="716AEAC3" w14:textId="56539C5D" w:rsidR="00B45D6B" w:rsidRPr="00810E75" w:rsidRDefault="00B45D6B" w:rsidP="007D55BF">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CH</w:t>
      </w:r>
      <w:r w:rsidRPr="00810E75">
        <w:rPr>
          <w:rFonts w:cs="Calibri"/>
          <w:i/>
          <w:color w:val="262626" w:themeColor="text1" w:themeTint="D9"/>
          <w:sz w:val="28"/>
          <w:szCs w:val="28"/>
          <w:vertAlign w:val="subscript"/>
        </w:rPr>
        <w:t>4</w:t>
      </w:r>
      <w:r w:rsidR="00FE3DEF"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O</w:t>
      </w:r>
      <w:r w:rsidRPr="00810E75">
        <w:rPr>
          <w:rFonts w:eastAsia="Arial+1" w:cs="Calibri"/>
          <w:i/>
          <w:color w:val="262626" w:themeColor="text1" w:themeTint="D9"/>
          <w:sz w:val="28"/>
          <w:szCs w:val="28"/>
        </w:rPr>
        <w:t>↔</w:t>
      </w:r>
      <w:r w:rsidRPr="00810E75">
        <w:rPr>
          <w:rFonts w:cs="Calibri"/>
          <w:i/>
          <w:color w:val="262626" w:themeColor="text1" w:themeTint="D9"/>
          <w:sz w:val="28"/>
          <w:szCs w:val="28"/>
        </w:rPr>
        <w:t>CO+3H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vertAlign w:val="subscript"/>
        </w:rPr>
        <w:tab/>
      </w:r>
      <w:r w:rsidR="00701EAF" w:rsidRPr="00810E75">
        <w:rPr>
          <w:rFonts w:cs="Calibri"/>
          <w:i/>
          <w:color w:val="262626" w:themeColor="text1" w:themeTint="D9"/>
          <w:sz w:val="28"/>
          <w:szCs w:val="28"/>
          <w:vertAlign w:val="subscript"/>
        </w:rPr>
        <w:t xml:space="preserve"> </w:t>
      </w:r>
      <w:r w:rsidRPr="00810E75">
        <w:rPr>
          <w:rFonts w:eastAsia="Arial+1" w:cs="Calibri"/>
          <w:i/>
          <w:color w:val="262626" w:themeColor="text1" w:themeTint="D9"/>
          <w:sz w:val="28"/>
          <w:szCs w:val="28"/>
        </w:rPr>
        <w:t>Δ</w:t>
      </w:r>
      <w:r w:rsidRPr="00810E75">
        <w:rPr>
          <w:rFonts w:cs="Calibri"/>
          <w:i/>
          <w:color w:val="262626" w:themeColor="text1" w:themeTint="D9"/>
          <w:sz w:val="28"/>
          <w:szCs w:val="28"/>
        </w:rPr>
        <w:t xml:space="preserve">h=206 </w:t>
      </w:r>
      <w:r w:rsidR="00DE3B33" w:rsidRPr="00810E75">
        <w:rPr>
          <w:rFonts w:cs="Calibri"/>
          <w:i/>
          <w:color w:val="262626" w:themeColor="text1" w:themeTint="D9"/>
          <w:sz w:val="28"/>
          <w:szCs w:val="28"/>
        </w:rPr>
        <w:t>M</w:t>
      </w:r>
      <w:r w:rsidRPr="00810E75">
        <w:rPr>
          <w:rFonts w:cs="Calibri"/>
          <w:i/>
          <w:color w:val="262626" w:themeColor="text1" w:themeTint="D9"/>
          <w:sz w:val="28"/>
          <w:szCs w:val="28"/>
        </w:rPr>
        <w:t>J/</w:t>
      </w:r>
      <w:r w:rsidR="00DE3B33" w:rsidRPr="00810E75">
        <w:rPr>
          <w:rFonts w:cs="Calibri"/>
          <w:i/>
          <w:color w:val="262626" w:themeColor="text1" w:themeTint="D9"/>
          <w:sz w:val="28"/>
          <w:szCs w:val="28"/>
        </w:rPr>
        <w:t>k</w:t>
      </w:r>
      <w:r w:rsidRPr="00810E75">
        <w:rPr>
          <w:rFonts w:cs="Calibri"/>
          <w:i/>
          <w:color w:val="262626" w:themeColor="text1" w:themeTint="D9"/>
          <w:sz w:val="28"/>
          <w:szCs w:val="28"/>
        </w:rPr>
        <w:t>mol CH</w:t>
      </w:r>
      <w:r w:rsidRPr="00810E75">
        <w:rPr>
          <w:rFonts w:cs="Calibri"/>
          <w:i/>
          <w:color w:val="262626" w:themeColor="text1" w:themeTint="D9"/>
          <w:sz w:val="28"/>
          <w:szCs w:val="28"/>
          <w:vertAlign w:val="subscript"/>
        </w:rPr>
        <w:t>4</w:t>
      </w:r>
    </w:p>
    <w:p w14:paraId="2DBD2F94" w14:textId="458A30D2" w:rsidR="00B45D6B" w:rsidRPr="00810E75" w:rsidRDefault="000F0883"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p>
    <w:p w14:paraId="5775D3D2" w14:textId="5012C513" w:rsidR="006B6C7E"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The external heat needed to drive the reaction is often provided by the combustion of a fraction of the incoming natural gas feedstock (up to 25</w:t>
      </w:r>
      <w:r w:rsidR="00F21A0D" w:rsidRPr="00810E75">
        <w:rPr>
          <w:rFonts w:cs="Calibri"/>
          <w:color w:val="262626" w:themeColor="text1" w:themeTint="D9"/>
          <w:sz w:val="28"/>
          <w:szCs w:val="28"/>
        </w:rPr>
        <w:t>%</w:t>
      </w:r>
      <w:r w:rsidRPr="00810E75">
        <w:rPr>
          <w:rFonts w:cs="Calibri"/>
          <w:color w:val="262626" w:themeColor="text1" w:themeTint="D9"/>
          <w:sz w:val="28"/>
          <w:szCs w:val="28"/>
        </w:rPr>
        <w:t xml:space="preserve">) or from burning waste gases, such as purge gas from the </w:t>
      </w:r>
      <w:r w:rsidR="00447601" w:rsidRPr="00810E75">
        <w:rPr>
          <w:rFonts w:cs="Calibri"/>
          <w:bCs/>
          <w:color w:val="262626" w:themeColor="text1" w:themeTint="D9"/>
          <w:sz w:val="28"/>
          <w:szCs w:val="28"/>
        </w:rPr>
        <w:t>hydrogen</w:t>
      </w:r>
      <w:r w:rsidRPr="00810E75">
        <w:rPr>
          <w:rFonts w:cs="Calibri"/>
          <w:color w:val="262626" w:themeColor="text1" w:themeTint="D9"/>
          <w:sz w:val="28"/>
          <w:szCs w:val="28"/>
        </w:rPr>
        <w:t xml:space="preserve"> purification system. Heat transfer to the reactants </w:t>
      </w:r>
      <w:r w:rsidR="006A6A61" w:rsidRPr="00810E75">
        <w:rPr>
          <w:rFonts w:cs="Calibri"/>
          <w:color w:val="262626" w:themeColor="text1" w:themeTint="D9"/>
          <w:sz w:val="28"/>
          <w:szCs w:val="28"/>
        </w:rPr>
        <w:t>is</w:t>
      </w:r>
      <w:r w:rsidRPr="00810E75">
        <w:rPr>
          <w:rFonts w:cs="Calibri"/>
          <w:color w:val="262626" w:themeColor="text1" w:themeTint="D9"/>
          <w:sz w:val="28"/>
          <w:szCs w:val="28"/>
        </w:rPr>
        <w:t xml:space="preserve"> accomplished indirectly through a heat exchanger. </w:t>
      </w:r>
      <w:r w:rsidR="00A35698" w:rsidRPr="00810E75">
        <w:rPr>
          <w:rFonts w:cs="Calibri"/>
          <w:color w:val="262626" w:themeColor="text1" w:themeTint="D9"/>
          <w:sz w:val="28"/>
          <w:szCs w:val="28"/>
        </w:rPr>
        <w:t xml:space="preserve">Methane </w:t>
      </w:r>
      <w:r w:rsidRPr="00810E75">
        <w:rPr>
          <w:rFonts w:cs="Calibri"/>
          <w:color w:val="262626" w:themeColor="text1" w:themeTint="D9"/>
          <w:sz w:val="28"/>
          <w:szCs w:val="28"/>
        </w:rPr>
        <w:t>and steam react in catalyst filled tubes. After reforming, the resulting syngas is sent to one or more shift reactors, where</w:t>
      </w:r>
      <w:r w:rsidR="00FB7213" w:rsidRPr="00810E75">
        <w:rPr>
          <w:rFonts w:cs="Calibri"/>
          <w:color w:val="262626" w:themeColor="text1" w:themeTint="D9"/>
          <w:sz w:val="28"/>
          <w:szCs w:val="28"/>
        </w:rPr>
        <w:t xml:space="preserve"> the</w:t>
      </w:r>
      <w:r w:rsidRPr="00810E75">
        <w:rPr>
          <w:rFonts w:cs="Calibri"/>
          <w:color w:val="262626" w:themeColor="text1" w:themeTint="D9"/>
          <w:sz w:val="28"/>
          <w:szCs w:val="28"/>
        </w:rPr>
        <w:t xml:space="preserve"> </w:t>
      </w:r>
      <w:r w:rsidR="00997053" w:rsidRPr="00810E75">
        <w:rPr>
          <w:rFonts w:cs="Calibri"/>
          <w:bCs/>
          <w:color w:val="262626" w:themeColor="text1" w:themeTint="D9"/>
          <w:sz w:val="28"/>
          <w:szCs w:val="28"/>
        </w:rPr>
        <w:t>H</w:t>
      </w:r>
      <w:r w:rsidR="00997053" w:rsidRPr="00810E75">
        <w:rPr>
          <w:rFonts w:cs="Calibri"/>
          <w:bCs/>
          <w:color w:val="262626" w:themeColor="text1" w:themeTint="D9"/>
          <w:sz w:val="28"/>
          <w:szCs w:val="28"/>
          <w:vertAlign w:val="subscript"/>
        </w:rPr>
        <w:t xml:space="preserve">2 </w:t>
      </w:r>
      <w:r w:rsidRPr="00810E75">
        <w:rPr>
          <w:rFonts w:cs="Calibri"/>
          <w:color w:val="262626" w:themeColor="text1" w:themeTint="D9"/>
          <w:sz w:val="28"/>
          <w:szCs w:val="28"/>
        </w:rPr>
        <w:t>output</w:t>
      </w:r>
      <w:r w:rsidR="00FB7213" w:rsidRPr="00810E75">
        <w:rPr>
          <w:rFonts w:cs="Calibri"/>
          <w:color w:val="262626" w:themeColor="text1" w:themeTint="D9"/>
          <w:sz w:val="28"/>
          <w:szCs w:val="28"/>
        </w:rPr>
        <w:t xml:space="preserve"> is </w:t>
      </w:r>
      <w:r w:rsidRPr="00810E75">
        <w:rPr>
          <w:rFonts w:cs="Calibri"/>
          <w:color w:val="262626" w:themeColor="text1" w:themeTint="D9"/>
          <w:sz w:val="28"/>
          <w:szCs w:val="28"/>
        </w:rPr>
        <w:t>increased via the water</w:t>
      </w:r>
      <w:r w:rsidR="006C7A8B" w:rsidRPr="00810E75">
        <w:rPr>
          <w:rFonts w:cs="Calibri"/>
          <w:color w:val="262626" w:themeColor="text1" w:themeTint="D9"/>
          <w:sz w:val="28"/>
          <w:szCs w:val="28"/>
        </w:rPr>
        <w:t xml:space="preserve"> </w:t>
      </w:r>
      <w:r w:rsidRPr="00810E75">
        <w:rPr>
          <w:rFonts w:cs="Calibri"/>
          <w:color w:val="262626" w:themeColor="text1" w:themeTint="D9"/>
          <w:sz w:val="28"/>
          <w:szCs w:val="28"/>
        </w:rPr>
        <w:t>gas shift reaction</w:t>
      </w:r>
      <w:r w:rsidR="00FB7213" w:rsidRPr="00810E75">
        <w:rPr>
          <w:rFonts w:cs="Calibri"/>
          <w:color w:val="262626" w:themeColor="text1" w:themeTint="D9"/>
          <w:sz w:val="28"/>
          <w:szCs w:val="28"/>
        </w:rPr>
        <w:t xml:space="preserve"> given by</w:t>
      </w:r>
      <w:r w:rsidR="006B6C7E" w:rsidRPr="00810E75">
        <w:rPr>
          <w:rFonts w:cs="Calibri"/>
          <w:color w:val="262626" w:themeColor="text1" w:themeTint="D9"/>
          <w:sz w:val="28"/>
          <w:szCs w:val="28"/>
        </w:rPr>
        <w:t>:</w:t>
      </w:r>
    </w:p>
    <w:p w14:paraId="2301DF93" w14:textId="0675571D" w:rsidR="00B45D6B" w:rsidRPr="00810E75" w:rsidRDefault="00B45D6B"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lastRenderedPageBreak/>
        <w:t>CO+H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O</w:t>
      </w:r>
      <w:r w:rsidRPr="00810E75">
        <w:rPr>
          <w:rFonts w:eastAsia="Arial+1" w:cs="Calibri"/>
          <w:i/>
          <w:color w:val="262626" w:themeColor="text1" w:themeTint="D9"/>
          <w:sz w:val="28"/>
          <w:szCs w:val="28"/>
        </w:rPr>
        <w:t>↔</w:t>
      </w:r>
      <w:r w:rsidRPr="00810E75">
        <w:rPr>
          <w:rFonts w:cs="Calibri"/>
          <w:i/>
          <w:color w:val="262626" w:themeColor="text1" w:themeTint="D9"/>
          <w:sz w:val="28"/>
          <w:szCs w:val="28"/>
        </w:rPr>
        <w:t>CO</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 xml:space="preserve"> </w:t>
      </w:r>
      <w:r w:rsidRPr="00810E75">
        <w:rPr>
          <w:rFonts w:cs="Calibri"/>
          <w:i/>
          <w:color w:val="262626" w:themeColor="text1" w:themeTint="D9"/>
          <w:sz w:val="28"/>
          <w:szCs w:val="28"/>
        </w:rPr>
        <w:tab/>
      </w:r>
      <w:r w:rsidRPr="00810E75">
        <w:rPr>
          <w:rFonts w:eastAsia="Arial+1" w:cs="Calibri"/>
          <w:i/>
          <w:color w:val="262626" w:themeColor="text1" w:themeTint="D9"/>
          <w:sz w:val="28"/>
          <w:szCs w:val="28"/>
        </w:rPr>
        <w:t>Δ</w:t>
      </w:r>
      <w:r w:rsidRPr="00810E75">
        <w:rPr>
          <w:rFonts w:cs="Calibri"/>
          <w:i/>
          <w:color w:val="262626" w:themeColor="text1" w:themeTint="D9"/>
          <w:sz w:val="28"/>
          <w:szCs w:val="28"/>
        </w:rPr>
        <w:t xml:space="preserve">h=- 41 </w:t>
      </w:r>
      <w:r w:rsidR="00DE3B33" w:rsidRPr="00810E75">
        <w:rPr>
          <w:rFonts w:cs="Calibri"/>
          <w:i/>
          <w:color w:val="262626" w:themeColor="text1" w:themeTint="D9"/>
          <w:sz w:val="28"/>
          <w:szCs w:val="28"/>
        </w:rPr>
        <w:t>M</w:t>
      </w:r>
      <w:r w:rsidRPr="00810E75">
        <w:rPr>
          <w:rFonts w:cs="Calibri"/>
          <w:i/>
          <w:color w:val="262626" w:themeColor="text1" w:themeTint="D9"/>
          <w:sz w:val="28"/>
          <w:szCs w:val="28"/>
        </w:rPr>
        <w:t>J/</w:t>
      </w:r>
      <w:r w:rsidR="00DE3B33" w:rsidRPr="00810E75">
        <w:rPr>
          <w:rFonts w:cs="Calibri"/>
          <w:i/>
          <w:color w:val="262626" w:themeColor="text1" w:themeTint="D9"/>
          <w:sz w:val="28"/>
          <w:szCs w:val="28"/>
        </w:rPr>
        <w:t>k</w:t>
      </w:r>
      <w:r w:rsidRPr="00810E75">
        <w:rPr>
          <w:rFonts w:cs="Calibri"/>
          <w:i/>
          <w:color w:val="262626" w:themeColor="text1" w:themeTint="D9"/>
          <w:sz w:val="28"/>
          <w:szCs w:val="28"/>
        </w:rPr>
        <w:t>mol CO</w:t>
      </w:r>
    </w:p>
    <w:p w14:paraId="5B9210A2" w14:textId="77777777" w:rsidR="00DE3B33" w:rsidRPr="00810E75" w:rsidRDefault="00DE3B33" w:rsidP="006865B9">
      <w:pPr>
        <w:autoSpaceDE w:val="0"/>
        <w:autoSpaceDN w:val="0"/>
        <w:adjustRightInd w:val="0"/>
        <w:rPr>
          <w:rFonts w:cs="Calibri"/>
          <w:color w:val="262626" w:themeColor="text1" w:themeTint="D9"/>
          <w:sz w:val="28"/>
          <w:szCs w:val="28"/>
        </w:rPr>
      </w:pPr>
    </w:p>
    <w:p w14:paraId="683A66BE" w14:textId="3650F9F6" w:rsidR="00447601" w:rsidRPr="00810E75" w:rsidRDefault="00B45D6B" w:rsidP="006865B9">
      <w:pPr>
        <w:autoSpaceDE w:val="0"/>
        <w:autoSpaceDN w:val="0"/>
        <w:adjustRightInd w:val="0"/>
        <w:rPr>
          <w:rFonts w:asciiTheme="minorHAnsi" w:eastAsiaTheme="minorHAnsi" w:hAnsiTheme="minorHAnsi" w:cstheme="minorHAnsi"/>
          <w:color w:val="262626" w:themeColor="text1" w:themeTint="D9"/>
          <w:sz w:val="28"/>
          <w:szCs w:val="28"/>
          <w:lang w:eastAsia="en-US"/>
        </w:rPr>
      </w:pPr>
      <w:r w:rsidRPr="00810E75">
        <w:rPr>
          <w:rFonts w:cs="Calibri"/>
          <w:color w:val="262626" w:themeColor="text1" w:themeTint="D9"/>
          <w:sz w:val="28"/>
          <w:szCs w:val="28"/>
        </w:rPr>
        <w:t xml:space="preserve">The </w:t>
      </w:r>
      <w:r w:rsidR="007B3059" w:rsidRPr="00810E75">
        <w:rPr>
          <w:rFonts w:cs="Calibri"/>
          <w:color w:val="262626" w:themeColor="text1" w:themeTint="D9"/>
          <w:sz w:val="28"/>
          <w:szCs w:val="28"/>
        </w:rPr>
        <w:t>syn</w:t>
      </w:r>
      <w:r w:rsidRPr="00810E75">
        <w:rPr>
          <w:rFonts w:cs="Calibri"/>
          <w:color w:val="262626" w:themeColor="text1" w:themeTint="D9"/>
          <w:sz w:val="28"/>
          <w:szCs w:val="28"/>
        </w:rPr>
        <w:t xml:space="preserve">gas </w:t>
      </w:r>
      <w:r w:rsidR="003A2624" w:rsidRPr="00810E75">
        <w:rPr>
          <w:rFonts w:cs="Calibri"/>
          <w:color w:val="262626" w:themeColor="text1" w:themeTint="D9"/>
          <w:sz w:val="28"/>
          <w:szCs w:val="28"/>
        </w:rPr>
        <w:t xml:space="preserve">leaving </w:t>
      </w:r>
      <w:r w:rsidRPr="00810E75">
        <w:rPr>
          <w:rFonts w:cs="Calibri"/>
          <w:color w:val="262626" w:themeColor="text1" w:themeTint="D9"/>
          <w:sz w:val="28"/>
          <w:szCs w:val="28"/>
        </w:rPr>
        <w:t>the shift reactor contains mostly H</w:t>
      </w:r>
      <w:r w:rsidRPr="00810E75">
        <w:rPr>
          <w:rFonts w:cs="Calibri"/>
          <w:color w:val="262626" w:themeColor="text1" w:themeTint="D9"/>
          <w:sz w:val="28"/>
          <w:szCs w:val="28"/>
          <w:vertAlign w:val="subscript"/>
        </w:rPr>
        <w:t>2</w:t>
      </w:r>
      <w:r w:rsidRPr="00810E75">
        <w:rPr>
          <w:rFonts w:cs="Calibri"/>
          <w:color w:val="262626" w:themeColor="text1" w:themeTint="D9"/>
          <w:sz w:val="28"/>
          <w:szCs w:val="28"/>
        </w:rPr>
        <w:t xml:space="preserve"> (70-80</w:t>
      </w:r>
      <w:r w:rsidR="00F21A0D" w:rsidRPr="00810E75">
        <w:rPr>
          <w:rFonts w:cs="Calibri"/>
          <w:color w:val="262626" w:themeColor="text1" w:themeTint="D9"/>
          <w:sz w:val="28"/>
          <w:szCs w:val="28"/>
        </w:rPr>
        <w:t>%</w:t>
      </w:r>
      <w:r w:rsidRPr="00810E75">
        <w:rPr>
          <w:rFonts w:cs="Calibri"/>
          <w:color w:val="262626" w:themeColor="text1" w:themeTint="D9"/>
          <w:sz w:val="28"/>
          <w:szCs w:val="28"/>
        </w:rPr>
        <w:t>) plus CO</w:t>
      </w:r>
      <w:r w:rsidRPr="00810E75">
        <w:rPr>
          <w:rFonts w:cs="Calibri"/>
          <w:color w:val="262626" w:themeColor="text1" w:themeTint="D9"/>
          <w:sz w:val="28"/>
          <w:szCs w:val="28"/>
          <w:vertAlign w:val="subscript"/>
        </w:rPr>
        <w:t>2</w:t>
      </w:r>
      <w:r w:rsidRPr="00810E75">
        <w:rPr>
          <w:rFonts w:cs="Calibri"/>
          <w:color w:val="262626" w:themeColor="text1" w:themeTint="D9"/>
          <w:sz w:val="28"/>
          <w:szCs w:val="28"/>
        </w:rPr>
        <w:t>, CH</w:t>
      </w:r>
      <w:r w:rsidRPr="00810E75">
        <w:rPr>
          <w:rFonts w:cs="Calibri"/>
          <w:color w:val="262626" w:themeColor="text1" w:themeTint="D9"/>
          <w:sz w:val="28"/>
          <w:szCs w:val="28"/>
          <w:vertAlign w:val="subscript"/>
        </w:rPr>
        <w:t>4</w:t>
      </w:r>
      <w:r w:rsidRPr="00810E75">
        <w:rPr>
          <w:rFonts w:cs="Calibri"/>
          <w:color w:val="262626" w:themeColor="text1" w:themeTint="D9"/>
          <w:sz w:val="28"/>
          <w:szCs w:val="28"/>
        </w:rPr>
        <w:t>, H</w:t>
      </w:r>
      <w:r w:rsidRPr="00810E75">
        <w:rPr>
          <w:rFonts w:cs="Calibri"/>
          <w:color w:val="262626" w:themeColor="text1" w:themeTint="D9"/>
          <w:sz w:val="28"/>
          <w:szCs w:val="28"/>
          <w:vertAlign w:val="subscript"/>
        </w:rPr>
        <w:t>2</w:t>
      </w:r>
      <w:r w:rsidRPr="00810E75">
        <w:rPr>
          <w:rFonts w:cs="Calibri"/>
          <w:color w:val="262626" w:themeColor="text1" w:themeTint="D9"/>
          <w:sz w:val="28"/>
          <w:szCs w:val="28"/>
        </w:rPr>
        <w:t xml:space="preserve">O and small quantities of CO. For </w:t>
      </w:r>
      <w:r w:rsidR="00447601" w:rsidRPr="00810E75">
        <w:rPr>
          <w:rFonts w:cs="Calibri"/>
          <w:color w:val="262626" w:themeColor="text1" w:themeTint="D9"/>
          <w:sz w:val="28"/>
          <w:szCs w:val="28"/>
        </w:rPr>
        <w:t>h</w:t>
      </w:r>
      <w:r w:rsidR="00447601" w:rsidRPr="00810E75">
        <w:rPr>
          <w:rFonts w:cs="Calibri"/>
          <w:bCs/>
          <w:color w:val="262626" w:themeColor="text1" w:themeTint="D9"/>
          <w:sz w:val="28"/>
          <w:szCs w:val="28"/>
        </w:rPr>
        <w:t>ydrogen</w:t>
      </w:r>
      <w:r w:rsidRPr="00810E75">
        <w:rPr>
          <w:rFonts w:cs="Calibri"/>
          <w:color w:val="262626" w:themeColor="text1" w:themeTint="D9"/>
          <w:sz w:val="28"/>
          <w:szCs w:val="28"/>
        </w:rPr>
        <w:t xml:space="preserve"> production, the shift reaction is often accomplished in two stages. A high temperature shift reactor operating at 350-475 °C accomplishes much of the conversion, followed by a lower temperature 200-250 °C shift reactor, which brings the </w:t>
      </w:r>
      <w:r w:rsidR="00A35698" w:rsidRPr="00810E75">
        <w:rPr>
          <w:rFonts w:cs="Calibri"/>
          <w:color w:val="262626" w:themeColor="text1" w:themeTint="D9"/>
          <w:sz w:val="28"/>
          <w:szCs w:val="28"/>
        </w:rPr>
        <w:t xml:space="preserve">carbon monoxide </w:t>
      </w:r>
      <w:r w:rsidRPr="00810E75">
        <w:rPr>
          <w:rFonts w:cs="Calibri"/>
          <w:color w:val="262626" w:themeColor="text1" w:themeTint="D9"/>
          <w:sz w:val="28"/>
          <w:szCs w:val="28"/>
        </w:rPr>
        <w:t>concentration down to a few percent by volume or less.</w:t>
      </w:r>
      <w:r w:rsidR="00447601" w:rsidRPr="00810E75">
        <w:rPr>
          <w:rFonts w:cs="Calibri"/>
          <w:bCs/>
          <w:color w:val="262626" w:themeColor="text1" w:themeTint="D9"/>
          <w:sz w:val="28"/>
          <w:szCs w:val="28"/>
        </w:rPr>
        <w:t xml:space="preserve"> Hydrogen</w:t>
      </w:r>
      <w:r w:rsidRPr="00810E75">
        <w:rPr>
          <w:rFonts w:cs="Calibri"/>
          <w:color w:val="262626" w:themeColor="text1" w:themeTint="D9"/>
          <w:sz w:val="28"/>
          <w:szCs w:val="28"/>
        </w:rPr>
        <w:t xml:space="preserve"> is then purified. The degree of purification depends on the application. For </w:t>
      </w:r>
      <w:r w:rsidR="003A2624" w:rsidRPr="00810E75">
        <w:rPr>
          <w:rFonts w:cs="Calibri"/>
          <w:color w:val="262626" w:themeColor="text1" w:themeTint="D9"/>
          <w:sz w:val="28"/>
          <w:szCs w:val="28"/>
        </w:rPr>
        <w:t>p</w:t>
      </w:r>
      <w:r w:rsidR="003A2624" w:rsidRPr="00810E75">
        <w:rPr>
          <w:color w:val="262626" w:themeColor="text1" w:themeTint="D9"/>
          <w:sz w:val="28"/>
          <w:szCs w:val="28"/>
        </w:rPr>
        <w:t>olymer electrolyte membrane fuel cells (</w:t>
      </w:r>
      <w:r w:rsidRPr="00810E75">
        <w:rPr>
          <w:rFonts w:cs="Calibri"/>
          <w:color w:val="262626" w:themeColor="text1" w:themeTint="D9"/>
          <w:sz w:val="28"/>
          <w:szCs w:val="28"/>
        </w:rPr>
        <w:t>PEM</w:t>
      </w:r>
      <w:r w:rsidR="002905C0" w:rsidRPr="00810E75">
        <w:rPr>
          <w:rFonts w:cs="Calibri"/>
          <w:color w:val="262626" w:themeColor="text1" w:themeTint="D9"/>
          <w:sz w:val="28"/>
          <w:szCs w:val="28"/>
        </w:rPr>
        <w:t>FC</w:t>
      </w:r>
      <w:r w:rsidR="003A2624" w:rsidRPr="00810E75">
        <w:rPr>
          <w:rFonts w:cs="Calibri"/>
          <w:color w:val="262626" w:themeColor="text1" w:themeTint="D9"/>
          <w:sz w:val="28"/>
          <w:szCs w:val="28"/>
        </w:rPr>
        <w:t>)</w:t>
      </w:r>
      <w:r w:rsidRPr="00810E75">
        <w:rPr>
          <w:rFonts w:cs="Calibri"/>
          <w:color w:val="262626" w:themeColor="text1" w:themeTint="D9"/>
          <w:sz w:val="28"/>
          <w:szCs w:val="28"/>
        </w:rPr>
        <w:t xml:space="preserve"> or </w:t>
      </w:r>
      <w:r w:rsidR="002905C0" w:rsidRPr="00810E75">
        <w:rPr>
          <w:rFonts w:cs="Calibri"/>
          <w:color w:val="262626" w:themeColor="text1" w:themeTint="D9"/>
          <w:sz w:val="28"/>
          <w:szCs w:val="28"/>
        </w:rPr>
        <w:t>p</w:t>
      </w:r>
      <w:r w:rsidR="002905C0" w:rsidRPr="00810E75">
        <w:rPr>
          <w:rFonts w:cs="Calibri"/>
          <w:bCs/>
          <w:color w:val="262626" w:themeColor="text1" w:themeTint="D9"/>
          <w:sz w:val="28"/>
          <w:szCs w:val="28"/>
        </w:rPr>
        <w:t>hosphoric acid fuel cell</w:t>
      </w:r>
      <w:r w:rsidR="003A2624" w:rsidRPr="00810E75">
        <w:rPr>
          <w:rFonts w:cs="Calibri"/>
          <w:bCs/>
          <w:color w:val="262626" w:themeColor="text1" w:themeTint="D9"/>
          <w:sz w:val="28"/>
          <w:szCs w:val="28"/>
        </w:rPr>
        <w:t>s</w:t>
      </w:r>
      <w:r w:rsidR="002905C0" w:rsidRPr="00810E75">
        <w:rPr>
          <w:rFonts w:cs="Calibri"/>
          <w:color w:val="262626" w:themeColor="text1" w:themeTint="D9"/>
          <w:sz w:val="28"/>
          <w:szCs w:val="28"/>
        </w:rPr>
        <w:t xml:space="preserve"> </w:t>
      </w:r>
      <w:r w:rsidR="003A2624" w:rsidRPr="00810E75">
        <w:rPr>
          <w:rFonts w:cs="Calibri"/>
          <w:color w:val="262626" w:themeColor="text1" w:themeTint="D9"/>
          <w:sz w:val="28"/>
          <w:szCs w:val="28"/>
        </w:rPr>
        <w:t>(</w:t>
      </w:r>
      <w:r w:rsidR="002905C0" w:rsidRPr="00810E75">
        <w:rPr>
          <w:rFonts w:cs="Calibri"/>
          <w:color w:val="262626" w:themeColor="text1" w:themeTint="D9"/>
          <w:sz w:val="28"/>
          <w:szCs w:val="28"/>
        </w:rPr>
        <w:t>PAFC</w:t>
      </w:r>
      <w:r w:rsidR="003A2624" w:rsidRPr="00810E75">
        <w:rPr>
          <w:rFonts w:cs="Calibri"/>
          <w:color w:val="262626" w:themeColor="text1" w:themeTint="D9"/>
          <w:sz w:val="28"/>
          <w:szCs w:val="28"/>
        </w:rPr>
        <w:t>),</w:t>
      </w:r>
      <w:r w:rsidR="002905C0" w:rsidRPr="00810E75">
        <w:rPr>
          <w:rFonts w:cs="Calibri"/>
          <w:color w:val="262626" w:themeColor="text1" w:themeTint="D9"/>
          <w:sz w:val="28"/>
          <w:szCs w:val="28"/>
        </w:rPr>
        <w:t xml:space="preserve"> </w:t>
      </w:r>
      <w:r w:rsidR="006A6A61" w:rsidRPr="00810E75">
        <w:rPr>
          <w:rFonts w:cs="Calibri"/>
          <w:color w:val="262626" w:themeColor="text1" w:themeTint="D9"/>
          <w:sz w:val="28"/>
          <w:szCs w:val="28"/>
        </w:rPr>
        <w:t>coupled</w:t>
      </w:r>
      <w:r w:rsidRPr="00810E75">
        <w:rPr>
          <w:rFonts w:cs="Calibri"/>
          <w:color w:val="262626" w:themeColor="text1" w:themeTint="D9"/>
          <w:sz w:val="28"/>
          <w:szCs w:val="28"/>
        </w:rPr>
        <w:t xml:space="preserve"> to reformers, diluents such as </w:t>
      </w:r>
      <w:r w:rsidR="00A35698" w:rsidRPr="00810E75">
        <w:rPr>
          <w:rFonts w:cs="Calibri"/>
          <w:color w:val="262626" w:themeColor="text1" w:themeTint="D9"/>
          <w:sz w:val="28"/>
          <w:szCs w:val="28"/>
        </w:rPr>
        <w:t xml:space="preserve">carbon dioxide </w:t>
      </w:r>
      <w:r w:rsidRPr="00810E75">
        <w:rPr>
          <w:rFonts w:cs="Calibri"/>
          <w:color w:val="262626" w:themeColor="text1" w:themeTint="D9"/>
          <w:sz w:val="28"/>
          <w:szCs w:val="28"/>
        </w:rPr>
        <w:t xml:space="preserve">and </w:t>
      </w:r>
      <w:r w:rsidR="00A35698" w:rsidRPr="00810E75">
        <w:rPr>
          <w:rFonts w:cs="Calibri"/>
          <w:color w:val="262626" w:themeColor="text1" w:themeTint="D9"/>
          <w:sz w:val="28"/>
          <w:szCs w:val="28"/>
        </w:rPr>
        <w:t xml:space="preserve">methane </w:t>
      </w:r>
      <w:r w:rsidRPr="00810E75">
        <w:rPr>
          <w:rFonts w:cs="Calibri"/>
          <w:color w:val="262626" w:themeColor="text1" w:themeTint="D9"/>
          <w:sz w:val="28"/>
          <w:szCs w:val="28"/>
        </w:rPr>
        <w:t xml:space="preserve">are tolerable. However, </w:t>
      </w:r>
      <w:r w:rsidR="00A35698" w:rsidRPr="00810E75">
        <w:rPr>
          <w:rFonts w:cs="Calibri"/>
          <w:color w:val="262626" w:themeColor="text1" w:themeTint="D9"/>
          <w:sz w:val="28"/>
          <w:szCs w:val="28"/>
        </w:rPr>
        <w:t xml:space="preserve">carbon monoxide </w:t>
      </w:r>
      <w:r w:rsidRPr="00810E75">
        <w:rPr>
          <w:rFonts w:cs="Calibri"/>
          <w:color w:val="262626" w:themeColor="text1" w:themeTint="D9"/>
          <w:sz w:val="28"/>
          <w:szCs w:val="28"/>
        </w:rPr>
        <w:t xml:space="preserve">must be reduced to less than about 10 ppm for </w:t>
      </w:r>
      <w:r w:rsidR="0027788A" w:rsidRPr="00810E75">
        <w:rPr>
          <w:rFonts w:cs="Calibri"/>
          <w:color w:val="262626" w:themeColor="text1" w:themeTint="D9"/>
          <w:sz w:val="28"/>
          <w:szCs w:val="28"/>
        </w:rPr>
        <w:t>PEMFC’s</w:t>
      </w:r>
      <w:r w:rsidR="002D0369" w:rsidRPr="00810E75">
        <w:rPr>
          <w:rFonts w:cs="Calibri"/>
          <w:color w:val="262626" w:themeColor="text1" w:themeTint="D9"/>
          <w:sz w:val="28"/>
          <w:szCs w:val="28"/>
        </w:rPr>
        <w:t>.</w:t>
      </w:r>
      <w:r w:rsidR="004B6935" w:rsidRPr="00810E75">
        <w:rPr>
          <w:rFonts w:cs="Calibri"/>
          <w:color w:val="262626" w:themeColor="text1" w:themeTint="D9"/>
          <w:sz w:val="28"/>
          <w:szCs w:val="28"/>
        </w:rPr>
        <w:t xml:space="preserve"> </w:t>
      </w:r>
      <w:r w:rsidR="00A35698" w:rsidRPr="00810E75">
        <w:rPr>
          <w:rFonts w:cs="Calibri"/>
          <w:color w:val="262626" w:themeColor="text1" w:themeTint="D9"/>
          <w:sz w:val="28"/>
          <w:szCs w:val="28"/>
        </w:rPr>
        <w:t xml:space="preserve">Carbon monoxide </w:t>
      </w:r>
      <w:r w:rsidRPr="00810E75">
        <w:rPr>
          <w:rFonts w:cs="Calibri"/>
          <w:color w:val="262626" w:themeColor="text1" w:themeTint="D9"/>
          <w:sz w:val="28"/>
          <w:szCs w:val="28"/>
        </w:rPr>
        <w:t>removal system</w:t>
      </w:r>
      <w:r w:rsidR="004B6935" w:rsidRPr="00810E75">
        <w:rPr>
          <w:rFonts w:cs="Calibri"/>
          <w:color w:val="262626" w:themeColor="text1" w:themeTint="D9"/>
          <w:sz w:val="28"/>
          <w:szCs w:val="28"/>
        </w:rPr>
        <w:t>s</w:t>
      </w:r>
      <w:r w:rsidRPr="00810E75">
        <w:rPr>
          <w:rFonts w:cs="Calibri"/>
          <w:color w:val="262626" w:themeColor="text1" w:themeTint="D9"/>
          <w:sz w:val="28"/>
          <w:szCs w:val="28"/>
        </w:rPr>
        <w:t xml:space="preserve"> such as preferential oxidation </w:t>
      </w:r>
      <w:r w:rsidR="004B6935" w:rsidRPr="00810E75">
        <w:rPr>
          <w:rFonts w:cs="Calibri"/>
          <w:color w:val="262626" w:themeColor="text1" w:themeTint="D9"/>
          <w:sz w:val="28"/>
          <w:szCs w:val="28"/>
        </w:rPr>
        <w:t xml:space="preserve">are </w:t>
      </w:r>
      <w:r w:rsidRPr="00810E75">
        <w:rPr>
          <w:rFonts w:cs="Calibri"/>
          <w:color w:val="262626" w:themeColor="text1" w:themeTint="D9"/>
          <w:sz w:val="28"/>
          <w:szCs w:val="28"/>
        </w:rPr>
        <w:t xml:space="preserve">used. </w:t>
      </w:r>
      <w:r w:rsidR="009E30D8" w:rsidRPr="00810E75">
        <w:rPr>
          <w:rFonts w:cs="Calibri"/>
          <w:color w:val="262626" w:themeColor="text1" w:themeTint="D9"/>
          <w:sz w:val="28"/>
          <w:szCs w:val="28"/>
        </w:rPr>
        <w:t>T</w:t>
      </w:r>
      <w:r w:rsidRPr="00810E75">
        <w:rPr>
          <w:rFonts w:asciiTheme="minorHAnsi" w:eastAsiaTheme="minorHAnsi" w:hAnsiTheme="minorHAnsi" w:cstheme="minorHAnsi"/>
          <w:color w:val="262626" w:themeColor="text1" w:themeTint="D9"/>
          <w:sz w:val="28"/>
          <w:szCs w:val="28"/>
          <w:lang w:eastAsia="en-US"/>
        </w:rPr>
        <w:t xml:space="preserve">he </w:t>
      </w:r>
      <w:r w:rsidR="0012077D" w:rsidRPr="00810E75">
        <w:rPr>
          <w:rFonts w:asciiTheme="minorHAnsi" w:eastAsiaTheme="minorHAnsi" w:hAnsiTheme="minorHAnsi" w:cstheme="minorHAnsi"/>
          <w:color w:val="262626" w:themeColor="text1" w:themeTint="D9"/>
          <w:sz w:val="28"/>
          <w:szCs w:val="28"/>
          <w:lang w:eastAsia="en-US"/>
        </w:rPr>
        <w:t>energy</w:t>
      </w:r>
      <w:r w:rsidRPr="00810E75">
        <w:rPr>
          <w:rFonts w:asciiTheme="minorHAnsi" w:eastAsiaTheme="minorHAnsi" w:hAnsiTheme="minorHAnsi" w:cstheme="minorHAnsi"/>
          <w:color w:val="262626" w:themeColor="text1" w:themeTint="D9"/>
          <w:sz w:val="28"/>
          <w:szCs w:val="28"/>
          <w:lang w:eastAsia="en-US"/>
        </w:rPr>
        <w:t xml:space="preserve"> conversion efficiency</w:t>
      </w:r>
      <w:r w:rsidR="008D3B57" w:rsidRPr="00810E75">
        <w:rPr>
          <w:rFonts w:asciiTheme="minorHAnsi" w:eastAsiaTheme="minorHAnsi" w:hAnsiTheme="minorHAnsi" w:cstheme="minorHAnsi"/>
          <w:color w:val="262626" w:themeColor="text1" w:themeTint="D9"/>
          <w:sz w:val="28"/>
          <w:szCs w:val="28"/>
          <w:lang w:eastAsia="en-US"/>
        </w:rPr>
        <w:t xml:space="preserve"> (</w:t>
      </w:r>
      <w:r w:rsidR="00447601" w:rsidRPr="00810E75">
        <w:rPr>
          <w:rFonts w:cs="Calibri"/>
          <w:bCs/>
          <w:color w:val="262626" w:themeColor="text1" w:themeTint="D9"/>
          <w:sz w:val="28"/>
          <w:szCs w:val="28"/>
        </w:rPr>
        <w:t>hydrogen</w:t>
      </w:r>
      <w:r w:rsidR="00447601" w:rsidRPr="00810E75">
        <w:rPr>
          <w:rFonts w:asciiTheme="minorHAnsi" w:eastAsiaTheme="minorHAnsi" w:hAnsiTheme="minorHAnsi" w:cstheme="minorHAnsi"/>
          <w:color w:val="262626" w:themeColor="text1" w:themeTint="D9"/>
          <w:sz w:val="28"/>
          <w:szCs w:val="28"/>
          <w:lang w:eastAsia="en-US"/>
        </w:rPr>
        <w:t xml:space="preserve"> </w:t>
      </w:r>
      <w:r w:rsidR="008D3B57" w:rsidRPr="00810E75">
        <w:rPr>
          <w:rFonts w:asciiTheme="minorHAnsi" w:eastAsiaTheme="minorHAnsi" w:hAnsiTheme="minorHAnsi" w:cstheme="minorHAnsi"/>
          <w:color w:val="262626" w:themeColor="text1" w:themeTint="D9"/>
          <w:sz w:val="28"/>
          <w:szCs w:val="28"/>
          <w:lang w:eastAsia="en-US"/>
        </w:rPr>
        <w:t>out/</w:t>
      </w:r>
      <w:r w:rsidR="0012077D" w:rsidRPr="00810E75">
        <w:rPr>
          <w:rFonts w:asciiTheme="minorHAnsi" w:eastAsiaTheme="minorHAnsi" w:hAnsiTheme="minorHAnsi" w:cstheme="minorHAnsi"/>
          <w:color w:val="262626" w:themeColor="text1" w:themeTint="D9"/>
          <w:sz w:val="28"/>
          <w:szCs w:val="28"/>
          <w:lang w:eastAsia="en-US"/>
        </w:rPr>
        <w:t>energy</w:t>
      </w:r>
      <w:r w:rsidR="008D3B57" w:rsidRPr="00810E75">
        <w:rPr>
          <w:rFonts w:asciiTheme="minorHAnsi" w:eastAsiaTheme="minorHAnsi" w:hAnsiTheme="minorHAnsi" w:cstheme="minorHAnsi"/>
          <w:color w:val="262626" w:themeColor="text1" w:themeTint="D9"/>
          <w:sz w:val="28"/>
          <w:szCs w:val="28"/>
          <w:lang w:eastAsia="en-US"/>
        </w:rPr>
        <w:t xml:space="preserve"> in) of </w:t>
      </w:r>
      <w:r w:rsidR="006A6A61" w:rsidRPr="00810E75">
        <w:rPr>
          <w:rFonts w:asciiTheme="minorHAnsi" w:eastAsiaTheme="minorHAnsi" w:hAnsiTheme="minorHAnsi" w:cstheme="minorHAnsi"/>
          <w:color w:val="262626" w:themeColor="text1" w:themeTint="D9"/>
          <w:sz w:val="28"/>
          <w:szCs w:val="28"/>
          <w:lang w:eastAsia="en-US"/>
        </w:rPr>
        <w:t>large-scale</w:t>
      </w:r>
      <w:r w:rsidR="008D3B57" w:rsidRPr="00810E75">
        <w:rPr>
          <w:rFonts w:asciiTheme="minorHAnsi" w:eastAsiaTheme="minorHAnsi" w:hAnsiTheme="minorHAnsi" w:cstheme="minorHAnsi"/>
          <w:color w:val="262626" w:themeColor="text1" w:themeTint="D9"/>
          <w:sz w:val="28"/>
          <w:szCs w:val="28"/>
          <w:lang w:eastAsia="en-US"/>
        </w:rPr>
        <w:t xml:space="preserve"> steam </w:t>
      </w:r>
      <w:r w:rsidR="00A35698" w:rsidRPr="00810E75">
        <w:rPr>
          <w:rFonts w:asciiTheme="minorHAnsi" w:eastAsiaTheme="minorHAnsi" w:hAnsiTheme="minorHAnsi" w:cstheme="minorHAnsi"/>
          <w:color w:val="262626" w:themeColor="text1" w:themeTint="D9"/>
          <w:sz w:val="28"/>
          <w:szCs w:val="28"/>
          <w:lang w:eastAsia="en-US"/>
        </w:rPr>
        <w:t xml:space="preserve">methane </w:t>
      </w:r>
      <w:r w:rsidR="008D3B57" w:rsidRPr="00810E75">
        <w:rPr>
          <w:rFonts w:asciiTheme="minorHAnsi" w:eastAsiaTheme="minorHAnsi" w:hAnsiTheme="minorHAnsi" w:cstheme="minorHAnsi"/>
          <w:color w:val="262626" w:themeColor="text1" w:themeTint="D9"/>
          <w:sz w:val="28"/>
          <w:szCs w:val="28"/>
          <w:lang w:eastAsia="en-US"/>
        </w:rPr>
        <w:t xml:space="preserve">reformers is: 75-80%. With waste heat recovery and utilization, an </w:t>
      </w:r>
      <w:r w:rsidR="0012077D" w:rsidRPr="00810E75">
        <w:rPr>
          <w:rFonts w:asciiTheme="minorHAnsi" w:eastAsiaTheme="minorHAnsi" w:hAnsiTheme="minorHAnsi" w:cstheme="minorHAnsi"/>
          <w:color w:val="262626" w:themeColor="text1" w:themeTint="D9"/>
          <w:sz w:val="28"/>
          <w:szCs w:val="28"/>
          <w:lang w:eastAsia="en-US"/>
        </w:rPr>
        <w:t>energy</w:t>
      </w:r>
      <w:r w:rsidR="008D3B57" w:rsidRPr="00810E75">
        <w:rPr>
          <w:rFonts w:asciiTheme="minorHAnsi" w:eastAsiaTheme="minorHAnsi" w:hAnsiTheme="minorHAnsi" w:cstheme="minorHAnsi"/>
          <w:color w:val="262626" w:themeColor="text1" w:themeTint="D9"/>
          <w:sz w:val="28"/>
          <w:szCs w:val="28"/>
          <w:lang w:eastAsia="en-US"/>
        </w:rPr>
        <w:t xml:space="preserve"> conversion efficiency of 85% is possible</w:t>
      </w:r>
      <w:r w:rsidR="003A2624" w:rsidRPr="00810E75">
        <w:rPr>
          <w:rFonts w:asciiTheme="minorHAnsi" w:eastAsiaTheme="minorHAnsi" w:hAnsiTheme="minorHAnsi" w:cstheme="minorHAnsi"/>
          <w:color w:val="262626" w:themeColor="text1" w:themeTint="D9"/>
          <w:sz w:val="28"/>
          <w:szCs w:val="28"/>
          <w:lang w:eastAsia="en-US"/>
        </w:rPr>
        <w:t>.</w:t>
      </w:r>
    </w:p>
    <w:p w14:paraId="43B044D8" w14:textId="77777777" w:rsidR="00BF3AAA" w:rsidRPr="00810E75" w:rsidRDefault="00BF3AAA" w:rsidP="00E60225">
      <w:pPr>
        <w:spacing w:line="36" w:lineRule="atLeast"/>
        <w:rPr>
          <w:rFonts w:eastAsia="AdvTimes" w:cs="Calibri"/>
          <w:b/>
          <w:color w:val="262626" w:themeColor="text1" w:themeTint="D9"/>
          <w:sz w:val="28"/>
          <w:szCs w:val="28"/>
        </w:rPr>
      </w:pPr>
    </w:p>
    <w:p w14:paraId="0DC0D0A4" w14:textId="4FAAC0E9" w:rsidR="00343D21" w:rsidRPr="00810E75" w:rsidRDefault="00650930" w:rsidP="00E60225">
      <w:pPr>
        <w:spacing w:line="36" w:lineRule="atLeast"/>
        <w:rPr>
          <w:rFonts w:cs="Calibri"/>
          <w:color w:val="262626" w:themeColor="text1" w:themeTint="D9"/>
          <w:sz w:val="28"/>
          <w:szCs w:val="28"/>
        </w:rPr>
      </w:pPr>
      <w:r w:rsidRPr="00810E75">
        <w:rPr>
          <w:rFonts w:eastAsia="AdvTimes" w:cs="Calibri"/>
          <w:b/>
          <w:color w:val="262626" w:themeColor="text1" w:themeTint="D9"/>
          <w:sz w:val="28"/>
          <w:szCs w:val="28"/>
        </w:rPr>
        <w:t>Partial oxidation</w:t>
      </w:r>
      <w:r w:rsidRPr="00810E75">
        <w:rPr>
          <w:rFonts w:eastAsia="AdvTimes" w:cs="Calibri"/>
          <w:b/>
          <w:bCs/>
          <w:color w:val="262626" w:themeColor="text1" w:themeTint="D9"/>
          <w:sz w:val="28"/>
          <w:szCs w:val="28"/>
        </w:rPr>
        <w:t>:</w:t>
      </w:r>
      <w:r w:rsidRPr="00810E75">
        <w:rPr>
          <w:rFonts w:eastAsia="AdvTimes" w:cs="Calibri"/>
          <w:b/>
          <w:color w:val="262626" w:themeColor="text1" w:themeTint="D9"/>
          <w:sz w:val="28"/>
          <w:szCs w:val="28"/>
        </w:rPr>
        <w:t xml:space="preserve"> </w:t>
      </w:r>
      <w:r w:rsidR="00422BFC" w:rsidRPr="00810E75">
        <w:rPr>
          <w:rFonts w:eastAsia="AdvTimes" w:cs="Calibri"/>
          <w:bCs/>
          <w:color w:val="262626" w:themeColor="text1" w:themeTint="D9"/>
          <w:sz w:val="28"/>
          <w:szCs w:val="28"/>
        </w:rPr>
        <w:t>With</w:t>
      </w:r>
      <w:r w:rsidR="00422BFC" w:rsidRPr="00810E75">
        <w:rPr>
          <w:rFonts w:eastAsia="AdvTimes" w:cs="Calibri"/>
          <w:b/>
          <w:color w:val="262626" w:themeColor="text1" w:themeTint="D9"/>
          <w:sz w:val="28"/>
          <w:szCs w:val="28"/>
        </w:rPr>
        <w:t xml:space="preserve"> </w:t>
      </w:r>
      <w:r w:rsidR="004511E3" w:rsidRPr="00810E75">
        <w:rPr>
          <w:rFonts w:eastAsia="AdvTimes" w:cs="Calibri"/>
          <w:bCs/>
          <w:color w:val="262626" w:themeColor="text1" w:themeTint="D9"/>
          <w:sz w:val="28"/>
          <w:szCs w:val="28"/>
        </w:rPr>
        <w:t>partial oxidation</w:t>
      </w:r>
      <w:r w:rsidR="004511E3" w:rsidRPr="00810E75">
        <w:rPr>
          <w:rFonts w:eastAsia="AdvTimes" w:cs="Calibri"/>
          <w:b/>
          <w:color w:val="262626" w:themeColor="text1" w:themeTint="D9"/>
          <w:sz w:val="28"/>
          <w:szCs w:val="28"/>
        </w:rPr>
        <w:t xml:space="preserve"> </w:t>
      </w:r>
      <w:r w:rsidR="00170E8E" w:rsidRPr="00810E75">
        <w:rPr>
          <w:rFonts w:cs="Calibri"/>
          <w:color w:val="262626" w:themeColor="text1" w:themeTint="D9"/>
          <w:sz w:val="28"/>
          <w:szCs w:val="28"/>
        </w:rPr>
        <w:t>POX</w:t>
      </w:r>
      <w:r w:rsidR="00422BFC" w:rsidRPr="00810E75">
        <w:rPr>
          <w:rFonts w:cs="Calibri"/>
          <w:color w:val="262626" w:themeColor="text1" w:themeTint="D9"/>
          <w:sz w:val="28"/>
          <w:szCs w:val="28"/>
        </w:rPr>
        <w:t>, thermo</w:t>
      </w:r>
      <w:r w:rsidR="00542A3F" w:rsidRPr="00810E75">
        <w:rPr>
          <w:rFonts w:cs="Calibri"/>
          <w:color w:val="262626" w:themeColor="text1" w:themeTint="D9"/>
          <w:sz w:val="28"/>
          <w:szCs w:val="28"/>
        </w:rPr>
        <w:t>-</w:t>
      </w:r>
      <w:r w:rsidR="00422BFC" w:rsidRPr="00810E75">
        <w:rPr>
          <w:rFonts w:cs="Calibri"/>
          <w:color w:val="262626" w:themeColor="text1" w:themeTint="D9"/>
          <w:sz w:val="28"/>
          <w:szCs w:val="28"/>
        </w:rPr>
        <w:t>chemical</w:t>
      </w:r>
      <w:r w:rsidR="00170E8E" w:rsidRPr="00810E75">
        <w:rPr>
          <w:rFonts w:cs="Calibri"/>
          <w:color w:val="262626" w:themeColor="text1" w:themeTint="D9"/>
          <w:sz w:val="28"/>
          <w:szCs w:val="28"/>
        </w:rPr>
        <w:t xml:space="preserve"> </w:t>
      </w:r>
      <w:r w:rsidR="00170E8E" w:rsidRPr="00810E75">
        <w:rPr>
          <w:rFonts w:cs="Calibri"/>
          <w:bCs/>
          <w:color w:val="262626" w:themeColor="text1" w:themeTint="D9"/>
          <w:sz w:val="28"/>
          <w:szCs w:val="28"/>
        </w:rPr>
        <w:t xml:space="preserve">hydrogen </w:t>
      </w:r>
      <w:r w:rsidR="00422BFC" w:rsidRPr="00810E75">
        <w:rPr>
          <w:rFonts w:cs="Calibri"/>
          <w:bCs/>
          <w:color w:val="262626" w:themeColor="text1" w:themeTint="D9"/>
          <w:sz w:val="28"/>
          <w:szCs w:val="28"/>
        </w:rPr>
        <w:t xml:space="preserve">can </w:t>
      </w:r>
      <w:r w:rsidR="006A6A61" w:rsidRPr="00810E75">
        <w:rPr>
          <w:rFonts w:cs="Calibri"/>
          <w:bCs/>
          <w:color w:val="262626" w:themeColor="text1" w:themeTint="D9"/>
          <w:sz w:val="28"/>
          <w:szCs w:val="28"/>
        </w:rPr>
        <w:t>be produced</w:t>
      </w:r>
      <w:r w:rsidR="00422BFC" w:rsidRPr="00810E75">
        <w:rPr>
          <w:rFonts w:cs="Calibri"/>
          <w:bCs/>
          <w:color w:val="262626" w:themeColor="text1" w:themeTint="D9"/>
          <w:sz w:val="28"/>
          <w:szCs w:val="28"/>
        </w:rPr>
        <w:t xml:space="preserve"> </w:t>
      </w:r>
      <w:r w:rsidRPr="00810E75">
        <w:rPr>
          <w:rFonts w:cs="Calibri"/>
          <w:color w:val="262626" w:themeColor="text1" w:themeTint="D9"/>
          <w:sz w:val="28"/>
          <w:szCs w:val="28"/>
        </w:rPr>
        <w:t xml:space="preserve">from </w:t>
      </w:r>
      <w:r w:rsidR="00422BFC" w:rsidRPr="00810E75">
        <w:rPr>
          <w:rFonts w:eastAsia="AdvTimes"/>
          <w:color w:val="262626" w:themeColor="text1" w:themeTint="D9"/>
          <w:sz w:val="28"/>
          <w:szCs w:val="28"/>
        </w:rPr>
        <w:t xml:space="preserve">heavy hydrocarbons, which are not suitable for catalytic steam reforming. A fuel-air or fuel-oxygen mixture is partially combusted resulting in a hydrogen and carbon monoxide rich syngas. </w:t>
      </w:r>
      <w:r w:rsidRPr="00810E75">
        <w:rPr>
          <w:rFonts w:cs="Calibri"/>
          <w:color w:val="262626" w:themeColor="text1" w:themeTint="D9"/>
          <w:sz w:val="28"/>
          <w:szCs w:val="28"/>
        </w:rPr>
        <w:t>The oxidation reaction of CH</w:t>
      </w:r>
      <w:r w:rsidRPr="00810E75">
        <w:rPr>
          <w:rFonts w:cs="Calibri"/>
          <w:color w:val="262626" w:themeColor="text1" w:themeTint="D9"/>
          <w:sz w:val="28"/>
          <w:szCs w:val="28"/>
          <w:vertAlign w:val="subscript"/>
        </w:rPr>
        <w:t>4</w:t>
      </w:r>
      <w:r w:rsidRPr="00810E75">
        <w:rPr>
          <w:rFonts w:cs="Calibri"/>
          <w:color w:val="262626" w:themeColor="text1" w:themeTint="D9"/>
          <w:sz w:val="28"/>
          <w:szCs w:val="28"/>
        </w:rPr>
        <w:t xml:space="preserve"> to CO and H</w:t>
      </w:r>
      <w:r w:rsidRPr="00810E75">
        <w:rPr>
          <w:rFonts w:cs="Calibri"/>
          <w:color w:val="262626" w:themeColor="text1" w:themeTint="D9"/>
          <w:sz w:val="28"/>
          <w:szCs w:val="28"/>
          <w:vertAlign w:val="subscript"/>
        </w:rPr>
        <w:t>2</w:t>
      </w:r>
      <w:r w:rsidRPr="00810E75">
        <w:rPr>
          <w:rFonts w:cs="Calibri"/>
          <w:color w:val="262626" w:themeColor="text1" w:themeTint="D9"/>
          <w:sz w:val="28"/>
          <w:szCs w:val="28"/>
        </w:rPr>
        <w:t xml:space="preserve"> is given by:</w:t>
      </w:r>
    </w:p>
    <w:p w14:paraId="40E336ED" w14:textId="77777777" w:rsidR="00E60225" w:rsidRPr="00810E75" w:rsidRDefault="00E60225" w:rsidP="00E60225">
      <w:pPr>
        <w:spacing w:line="36" w:lineRule="atLeast"/>
        <w:rPr>
          <w:rFonts w:cs="Calibri"/>
          <w:i/>
          <w:color w:val="262626" w:themeColor="text1" w:themeTint="D9"/>
          <w:sz w:val="28"/>
          <w:szCs w:val="28"/>
        </w:rPr>
      </w:pPr>
    </w:p>
    <w:p w14:paraId="36154F3F" w14:textId="0AA9D552" w:rsidR="00650930" w:rsidRPr="00810E75" w:rsidRDefault="00650930" w:rsidP="00650930">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CH</w:t>
      </w:r>
      <w:r w:rsidRPr="00810E75">
        <w:rPr>
          <w:rFonts w:cs="Calibri"/>
          <w:i/>
          <w:color w:val="262626" w:themeColor="text1" w:themeTint="D9"/>
          <w:sz w:val="28"/>
          <w:szCs w:val="28"/>
          <w:vertAlign w:val="subscript"/>
        </w:rPr>
        <w:t>4</w:t>
      </w:r>
      <w:r w:rsidR="00FE3DEF"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w:t>
      </w:r>
      <w:r w:rsidR="00FE3DEF" w:rsidRPr="00810E75">
        <w:rPr>
          <w:rFonts w:cs="Calibri"/>
          <w:i/>
          <w:color w:val="262626" w:themeColor="text1" w:themeTint="D9"/>
          <w:sz w:val="28"/>
          <w:szCs w:val="28"/>
        </w:rPr>
        <w:t xml:space="preserve"> </w:t>
      </w:r>
      <w:r w:rsidRPr="00810E75">
        <w:rPr>
          <w:rFonts w:cs="Calibri"/>
          <w:i/>
          <w:color w:val="262626" w:themeColor="text1" w:themeTint="D9"/>
          <w:sz w:val="28"/>
          <w:szCs w:val="28"/>
        </w:rPr>
        <w:t>½O</w:t>
      </w:r>
      <w:r w:rsidRPr="00810E75">
        <w:rPr>
          <w:rFonts w:cs="Calibri"/>
          <w:i/>
          <w:color w:val="262626" w:themeColor="text1" w:themeTint="D9"/>
          <w:sz w:val="28"/>
          <w:szCs w:val="28"/>
          <w:vertAlign w:val="subscript"/>
        </w:rPr>
        <w:t>2</w:t>
      </w:r>
      <w:r w:rsidR="00FE3DEF" w:rsidRPr="00810E75">
        <w:rPr>
          <w:rFonts w:cs="Calibri"/>
          <w:i/>
          <w:color w:val="262626" w:themeColor="text1" w:themeTint="D9"/>
          <w:sz w:val="28"/>
          <w:szCs w:val="28"/>
          <w:vertAlign w:val="subscript"/>
        </w:rPr>
        <w:t xml:space="preserve"> </w:t>
      </w:r>
      <w:r w:rsidR="009A421B"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-&gt;</w:t>
      </w:r>
      <w:r w:rsidR="00FE3DEF" w:rsidRPr="00810E75">
        <w:rPr>
          <w:rFonts w:cs="Calibri"/>
          <w:i/>
          <w:color w:val="262626" w:themeColor="text1" w:themeTint="D9"/>
          <w:sz w:val="28"/>
          <w:szCs w:val="28"/>
        </w:rPr>
        <w:t xml:space="preserve"> </w:t>
      </w:r>
      <w:r w:rsidRPr="00810E75">
        <w:rPr>
          <w:rFonts w:cs="Calibri"/>
          <w:i/>
          <w:color w:val="262626" w:themeColor="text1" w:themeTint="D9"/>
          <w:sz w:val="28"/>
          <w:szCs w:val="28"/>
        </w:rPr>
        <w:t>CO</w:t>
      </w:r>
      <w:r w:rsidR="00FE3DEF" w:rsidRPr="00810E75">
        <w:rPr>
          <w:rFonts w:cs="Calibri"/>
          <w:i/>
          <w:color w:val="262626" w:themeColor="text1" w:themeTint="D9"/>
          <w:sz w:val="28"/>
          <w:szCs w:val="28"/>
        </w:rPr>
        <w:t xml:space="preserve"> </w:t>
      </w:r>
      <w:r w:rsidRPr="00810E75">
        <w:rPr>
          <w:rFonts w:cs="Calibri"/>
          <w:i/>
          <w:color w:val="262626" w:themeColor="text1" w:themeTint="D9"/>
          <w:sz w:val="28"/>
          <w:szCs w:val="28"/>
        </w:rPr>
        <w:t>+</w:t>
      </w:r>
      <w:r w:rsidR="00FE3DEF" w:rsidRPr="00810E75">
        <w:rPr>
          <w:rFonts w:cs="Calibri"/>
          <w:i/>
          <w:color w:val="262626" w:themeColor="text1" w:themeTint="D9"/>
          <w:sz w:val="28"/>
          <w:szCs w:val="28"/>
        </w:rPr>
        <w:t xml:space="preserve"> </w:t>
      </w:r>
      <w:r w:rsidRPr="00810E75">
        <w:rPr>
          <w:rFonts w:cs="Calibri"/>
          <w:i/>
          <w:color w:val="262626" w:themeColor="text1" w:themeTint="D9"/>
          <w:sz w:val="28"/>
          <w:szCs w:val="28"/>
        </w:rPr>
        <w:t>2H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 xml:space="preserve"> </w:t>
      </w:r>
      <w:r w:rsidRPr="00810E75">
        <w:rPr>
          <w:rFonts w:cs="Calibri"/>
          <w:i/>
          <w:color w:val="262626" w:themeColor="text1" w:themeTint="D9"/>
          <w:sz w:val="28"/>
          <w:szCs w:val="28"/>
        </w:rPr>
        <w:tab/>
      </w:r>
      <w:r w:rsidRPr="00810E75">
        <w:rPr>
          <w:rFonts w:eastAsia="Arial+1" w:cs="Calibri"/>
          <w:i/>
          <w:color w:val="262626" w:themeColor="text1" w:themeTint="D9"/>
          <w:sz w:val="28"/>
          <w:szCs w:val="28"/>
        </w:rPr>
        <w:t>Δ</w:t>
      </w:r>
      <w:r w:rsidRPr="00810E75">
        <w:rPr>
          <w:rFonts w:cs="Calibri"/>
          <w:i/>
          <w:color w:val="262626" w:themeColor="text1" w:themeTint="D9"/>
          <w:sz w:val="28"/>
          <w:szCs w:val="28"/>
        </w:rPr>
        <w:t>h=-36 MJ/kmol CH</w:t>
      </w:r>
      <w:r w:rsidRPr="00810E75">
        <w:rPr>
          <w:rFonts w:cs="Calibri"/>
          <w:i/>
          <w:color w:val="262626" w:themeColor="text1" w:themeTint="D9"/>
          <w:sz w:val="28"/>
          <w:szCs w:val="28"/>
          <w:vertAlign w:val="subscript"/>
        </w:rPr>
        <w:t>4</w:t>
      </w:r>
    </w:p>
    <w:p w14:paraId="6A8DF63B" w14:textId="77777777" w:rsidR="00650930" w:rsidRPr="00810E75" w:rsidRDefault="00650930" w:rsidP="00650930">
      <w:pPr>
        <w:spacing w:line="36" w:lineRule="atLeast"/>
        <w:rPr>
          <w:rFonts w:cs="Calibri"/>
          <w:color w:val="262626" w:themeColor="text1" w:themeTint="D9"/>
          <w:sz w:val="28"/>
          <w:szCs w:val="28"/>
        </w:rPr>
      </w:pPr>
    </w:p>
    <w:p w14:paraId="76E05459" w14:textId="4862B3DC" w:rsidR="004511E3" w:rsidRPr="00810E75" w:rsidRDefault="00650930" w:rsidP="004511E3">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The reaction is </w:t>
      </w:r>
      <w:r w:rsidR="006A6A61" w:rsidRPr="00810E75">
        <w:rPr>
          <w:rFonts w:cs="Calibri"/>
          <w:color w:val="262626" w:themeColor="text1" w:themeTint="D9"/>
          <w:sz w:val="28"/>
          <w:szCs w:val="28"/>
        </w:rPr>
        <w:t>exothermic,</w:t>
      </w:r>
      <w:r w:rsidRPr="00810E75">
        <w:rPr>
          <w:rFonts w:cs="Calibri"/>
          <w:color w:val="262626" w:themeColor="text1" w:themeTint="D9"/>
          <w:sz w:val="28"/>
          <w:szCs w:val="28"/>
        </w:rPr>
        <w:t xml:space="preserve"> and no indirect heat exchanger is needed. Catalysts are not required because of the high temperature. However, the </w:t>
      </w:r>
      <w:r w:rsidRPr="00810E75">
        <w:rPr>
          <w:rFonts w:cs="Calibri"/>
          <w:bCs/>
          <w:color w:val="262626" w:themeColor="text1" w:themeTint="D9"/>
          <w:sz w:val="28"/>
          <w:szCs w:val="28"/>
        </w:rPr>
        <w:t>hydrogen</w:t>
      </w:r>
      <w:r w:rsidRPr="00810E75">
        <w:rPr>
          <w:rFonts w:cs="Calibri"/>
          <w:color w:val="262626" w:themeColor="text1" w:themeTint="D9"/>
          <w:sz w:val="28"/>
          <w:szCs w:val="28"/>
        </w:rPr>
        <w:t xml:space="preserve"> yield per mole of methane input (and the system efficiency) can be significantly enhanced by use of catalysts. </w:t>
      </w:r>
      <w:r w:rsidR="004511E3" w:rsidRPr="00810E75">
        <w:rPr>
          <w:rFonts w:eastAsia="AdvTimes"/>
          <w:color w:val="262626" w:themeColor="text1" w:themeTint="D9"/>
          <w:sz w:val="28"/>
          <w:szCs w:val="28"/>
        </w:rPr>
        <w:t xml:space="preserve">More hydrogen and carbon dioxide are then obtained from carbon monoxide (and water) via the water-gas shift reaction. </w:t>
      </w:r>
      <w:r w:rsidR="004511E3" w:rsidRPr="00810E75">
        <w:rPr>
          <w:rFonts w:cs="Calibri"/>
          <w:color w:val="262626" w:themeColor="text1" w:themeTint="D9"/>
          <w:sz w:val="28"/>
          <w:szCs w:val="28"/>
        </w:rPr>
        <w:t xml:space="preserve">The water-gas shift reaction is given by: </w:t>
      </w:r>
    </w:p>
    <w:p w14:paraId="1710D631" w14:textId="77777777" w:rsidR="004511E3" w:rsidRPr="00810E75" w:rsidRDefault="004511E3" w:rsidP="004511E3">
      <w:pPr>
        <w:autoSpaceDE w:val="0"/>
        <w:autoSpaceDN w:val="0"/>
        <w:adjustRightInd w:val="0"/>
        <w:spacing w:line="36" w:lineRule="atLeast"/>
        <w:rPr>
          <w:rFonts w:cs="Calibri"/>
          <w:color w:val="262626" w:themeColor="text1" w:themeTint="D9"/>
          <w:sz w:val="28"/>
          <w:szCs w:val="28"/>
        </w:rPr>
      </w:pPr>
    </w:p>
    <w:p w14:paraId="7BF5D304" w14:textId="14038709" w:rsidR="004511E3" w:rsidRPr="00810E75" w:rsidRDefault="004511E3" w:rsidP="004511E3">
      <w:pPr>
        <w:autoSpaceDE w:val="0"/>
        <w:autoSpaceDN w:val="0"/>
        <w:adjustRightInd w:val="0"/>
        <w:spacing w:line="36" w:lineRule="atLeast"/>
        <w:jc w:val="center"/>
        <w:rPr>
          <w:rFonts w:cs="Calibri"/>
          <w:i/>
          <w:iCs/>
          <w:color w:val="262626" w:themeColor="text1" w:themeTint="D9"/>
          <w:sz w:val="28"/>
          <w:szCs w:val="28"/>
        </w:rPr>
      </w:pPr>
      <w:r w:rsidRPr="00810E75">
        <w:rPr>
          <w:rFonts w:cs="Calibri"/>
          <w:i/>
          <w:iCs/>
          <w:color w:val="262626" w:themeColor="text1" w:themeTint="D9"/>
          <w:sz w:val="28"/>
          <w:szCs w:val="28"/>
        </w:rPr>
        <w:t>CO + H</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O </w:t>
      </w:r>
      <w:r w:rsidR="00A8040F" w:rsidRPr="00810E75">
        <w:rPr>
          <w:rFonts w:cs="Calibri"/>
          <w:i/>
          <w:iCs/>
          <w:color w:val="262626" w:themeColor="text1" w:themeTint="D9"/>
          <w:sz w:val="28"/>
          <w:szCs w:val="28"/>
        </w:rPr>
        <w:t>-&gt;</w:t>
      </w:r>
      <w:r w:rsidRPr="00810E75">
        <w:rPr>
          <w:rFonts w:cs="Calibri"/>
          <w:i/>
          <w:iCs/>
          <w:color w:val="262626" w:themeColor="text1" w:themeTint="D9"/>
          <w:sz w:val="28"/>
          <w:szCs w:val="28"/>
        </w:rPr>
        <w:t xml:space="preserve"> CO</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 + H</w:t>
      </w:r>
      <w:r w:rsidRPr="00810E75">
        <w:rPr>
          <w:rFonts w:cs="Calibri"/>
          <w:i/>
          <w:iCs/>
          <w:color w:val="262626" w:themeColor="text1" w:themeTint="D9"/>
          <w:sz w:val="28"/>
          <w:szCs w:val="28"/>
          <w:vertAlign w:val="subscript"/>
        </w:rPr>
        <w:t>2</w:t>
      </w:r>
      <w:r w:rsidR="00F23B80" w:rsidRPr="00810E75">
        <w:rPr>
          <w:rFonts w:cs="Calibri"/>
          <w:i/>
          <w:iCs/>
          <w:color w:val="262626" w:themeColor="text1" w:themeTint="D9"/>
          <w:sz w:val="28"/>
          <w:szCs w:val="28"/>
          <w:vertAlign w:val="subscript"/>
        </w:rPr>
        <w:tab/>
      </w:r>
      <w:r w:rsidRPr="00810E75">
        <w:rPr>
          <w:rFonts w:cs="Calibri"/>
          <w:i/>
          <w:iCs/>
          <w:color w:val="262626" w:themeColor="text1" w:themeTint="D9"/>
          <w:sz w:val="28"/>
          <w:szCs w:val="28"/>
        </w:rPr>
        <w:t xml:space="preserve"> (</w:t>
      </w:r>
      <w:r w:rsidR="00F23B80" w:rsidRPr="00810E75">
        <w:rPr>
          <w:rFonts w:eastAsia="Arial+1" w:cs="Calibri"/>
          <w:i/>
          <w:color w:val="262626" w:themeColor="text1" w:themeTint="D9"/>
          <w:sz w:val="28"/>
          <w:szCs w:val="28"/>
        </w:rPr>
        <w:t>Δ</w:t>
      </w:r>
      <w:r w:rsidR="00F23B80" w:rsidRPr="00810E75">
        <w:rPr>
          <w:rFonts w:cs="Calibri"/>
          <w:i/>
          <w:color w:val="262626" w:themeColor="text1" w:themeTint="D9"/>
          <w:sz w:val="28"/>
          <w:szCs w:val="28"/>
        </w:rPr>
        <w:t>h=19 MJ/kmol CO</w:t>
      </w:r>
      <w:r w:rsidRPr="00810E75">
        <w:rPr>
          <w:rFonts w:cs="Calibri"/>
          <w:i/>
          <w:iCs/>
          <w:color w:val="262626" w:themeColor="text1" w:themeTint="D9"/>
          <w:sz w:val="28"/>
          <w:szCs w:val="28"/>
        </w:rPr>
        <w:t>)</w:t>
      </w:r>
    </w:p>
    <w:p w14:paraId="0BE9CCB1" w14:textId="77777777" w:rsidR="00701EAF" w:rsidRPr="00810E75" w:rsidRDefault="00701EAF" w:rsidP="00650930">
      <w:pPr>
        <w:spacing w:line="36" w:lineRule="atLeast"/>
        <w:rPr>
          <w:rFonts w:cs="Calibri"/>
          <w:color w:val="262626" w:themeColor="text1" w:themeTint="D9"/>
          <w:sz w:val="28"/>
          <w:szCs w:val="28"/>
        </w:rPr>
      </w:pPr>
    </w:p>
    <w:p w14:paraId="67AB2BF4" w14:textId="7924FB98" w:rsidR="00650930" w:rsidRPr="00810E75" w:rsidRDefault="00650930" w:rsidP="00650930">
      <w:pPr>
        <w:spacing w:line="36" w:lineRule="atLeast"/>
        <w:rPr>
          <w:rFonts w:eastAsiaTheme="minorHAnsi" w:cs="Calibri"/>
          <w:color w:val="262626" w:themeColor="text1" w:themeTint="D9"/>
          <w:sz w:val="28"/>
          <w:szCs w:val="28"/>
          <w:lang w:eastAsia="en-US"/>
        </w:rPr>
      </w:pPr>
      <w:r w:rsidRPr="00810E75">
        <w:rPr>
          <w:rFonts w:cs="Calibri"/>
          <w:color w:val="262626" w:themeColor="text1" w:themeTint="D9"/>
          <w:sz w:val="28"/>
          <w:szCs w:val="28"/>
        </w:rPr>
        <w:t xml:space="preserve">A </w:t>
      </w:r>
      <w:r w:rsidRPr="00810E75">
        <w:rPr>
          <w:rFonts w:cs="Calibri"/>
          <w:bCs/>
          <w:color w:val="262626" w:themeColor="text1" w:themeTint="D9"/>
          <w:sz w:val="28"/>
          <w:szCs w:val="28"/>
        </w:rPr>
        <w:t>hydrogen</w:t>
      </w:r>
      <w:r w:rsidRPr="00810E75">
        <w:rPr>
          <w:rFonts w:cs="Calibri"/>
          <w:color w:val="262626" w:themeColor="text1" w:themeTint="D9"/>
          <w:sz w:val="28"/>
          <w:szCs w:val="28"/>
        </w:rPr>
        <w:t xml:space="preserve"> plant based on POX includes a POX and shift reactor including </w:t>
      </w:r>
      <w:r w:rsidRPr="00810E75">
        <w:rPr>
          <w:rFonts w:cs="Calibri"/>
          <w:bCs/>
          <w:color w:val="262626" w:themeColor="text1" w:themeTint="D9"/>
          <w:sz w:val="28"/>
          <w:szCs w:val="28"/>
        </w:rPr>
        <w:t>hydrogen</w:t>
      </w:r>
      <w:r w:rsidRPr="00810E75">
        <w:rPr>
          <w:rFonts w:cs="Calibri"/>
          <w:color w:val="262626" w:themeColor="text1" w:themeTint="D9"/>
          <w:sz w:val="28"/>
          <w:szCs w:val="28"/>
        </w:rPr>
        <w:t xml:space="preserve"> purification equipment.</w:t>
      </w:r>
      <w:r w:rsidRPr="00810E75">
        <w:rPr>
          <w:rFonts w:ascii="Arial" w:hAnsi="Arial" w:cs="Arial"/>
          <w:color w:val="262626" w:themeColor="text1" w:themeTint="D9"/>
          <w:sz w:val="21"/>
          <w:szCs w:val="21"/>
        </w:rPr>
        <w:t xml:space="preserve"> </w:t>
      </w:r>
      <w:r w:rsidRPr="00810E75">
        <w:rPr>
          <w:rFonts w:asciiTheme="minorHAnsi" w:hAnsiTheme="minorHAnsi" w:cstheme="minorHAnsi"/>
          <w:color w:val="262626" w:themeColor="text1" w:themeTint="D9"/>
          <w:sz w:val="28"/>
          <w:szCs w:val="28"/>
        </w:rPr>
        <w:t xml:space="preserve">The production of </w:t>
      </w:r>
      <w:r w:rsidRPr="00810E75">
        <w:rPr>
          <w:rFonts w:cs="Calibri"/>
          <w:bCs/>
          <w:color w:val="262626" w:themeColor="text1" w:themeTint="D9"/>
          <w:sz w:val="28"/>
          <w:szCs w:val="28"/>
        </w:rPr>
        <w:t>hydrogen</w:t>
      </w:r>
      <w:r w:rsidRPr="00810E75">
        <w:rPr>
          <w:rFonts w:asciiTheme="minorHAnsi" w:hAnsiTheme="minorHAnsi" w:cstheme="minorHAnsi"/>
          <w:color w:val="262626" w:themeColor="text1" w:themeTint="D9"/>
          <w:sz w:val="28"/>
          <w:szCs w:val="28"/>
        </w:rPr>
        <w:t xml:space="preserve"> from oil is also achieved by POX. </w:t>
      </w:r>
      <w:r w:rsidRPr="00810E75">
        <w:rPr>
          <w:rFonts w:eastAsiaTheme="minorHAnsi" w:cs="Calibri"/>
          <w:color w:val="262626" w:themeColor="text1" w:themeTint="D9"/>
          <w:sz w:val="28"/>
          <w:szCs w:val="28"/>
          <w:lang w:eastAsia="en-US"/>
        </w:rPr>
        <w:t xml:space="preserve">The POX reactor is more compact than </w:t>
      </w:r>
      <w:r w:rsidR="002821FB" w:rsidRPr="00810E75">
        <w:rPr>
          <w:rFonts w:eastAsiaTheme="minorHAnsi" w:cs="Calibri"/>
          <w:color w:val="262626" w:themeColor="text1" w:themeTint="D9"/>
          <w:sz w:val="28"/>
          <w:szCs w:val="28"/>
          <w:lang w:eastAsia="en-US"/>
        </w:rPr>
        <w:t xml:space="preserve">the </w:t>
      </w:r>
      <w:r w:rsidRPr="00810E75">
        <w:rPr>
          <w:rFonts w:eastAsiaTheme="minorHAnsi" w:cs="Calibri"/>
          <w:color w:val="262626" w:themeColor="text1" w:themeTint="D9"/>
          <w:sz w:val="28"/>
          <w:szCs w:val="28"/>
          <w:lang w:eastAsia="en-US"/>
        </w:rPr>
        <w:t xml:space="preserve">steam reformer in which heat must be added indirectly via a heat exchanger. The efficiency of the POX unit is </w:t>
      </w:r>
      <w:r w:rsidR="006A6A61" w:rsidRPr="00810E75">
        <w:rPr>
          <w:rFonts w:eastAsiaTheme="minorHAnsi" w:cs="Calibri"/>
          <w:color w:val="262626" w:themeColor="text1" w:themeTint="D9"/>
          <w:sz w:val="28"/>
          <w:szCs w:val="28"/>
          <w:lang w:eastAsia="en-US"/>
        </w:rPr>
        <w:t>high</w:t>
      </w:r>
      <w:r w:rsidRPr="00810E75">
        <w:rPr>
          <w:rFonts w:eastAsiaTheme="minorHAnsi" w:cs="Calibri"/>
          <w:color w:val="262626" w:themeColor="text1" w:themeTint="D9"/>
          <w:sz w:val="28"/>
          <w:szCs w:val="28"/>
          <w:lang w:eastAsia="en-US"/>
        </w:rPr>
        <w:t xml:space="preserve"> (70-80%). However, POX reactors are typically less energy efficient than steam reforming reactors because of the higher temperatures </w:t>
      </w:r>
      <w:r w:rsidRPr="00810E75">
        <w:rPr>
          <w:rFonts w:eastAsiaTheme="minorHAnsi" w:cs="Calibri"/>
          <w:color w:val="262626" w:themeColor="text1" w:themeTint="D9"/>
          <w:sz w:val="28"/>
          <w:szCs w:val="28"/>
          <w:lang w:eastAsia="en-US"/>
        </w:rPr>
        <w:lastRenderedPageBreak/>
        <w:t xml:space="preserve">involved (which exacerbates heat losses) and the problem of heat recovery. In </w:t>
      </w:r>
      <w:r w:rsidR="00170E8E" w:rsidRPr="00810E75">
        <w:rPr>
          <w:rFonts w:eastAsiaTheme="minorHAnsi" w:cs="Calibri"/>
          <w:color w:val="262626" w:themeColor="text1" w:themeTint="D9"/>
          <w:sz w:val="28"/>
          <w:szCs w:val="28"/>
          <w:lang w:eastAsia="en-US"/>
        </w:rPr>
        <w:t xml:space="preserve">the </w:t>
      </w:r>
      <w:r w:rsidRPr="00810E75">
        <w:rPr>
          <w:rFonts w:eastAsiaTheme="minorHAnsi" w:cs="Calibri"/>
          <w:color w:val="262626" w:themeColor="text1" w:themeTint="D9"/>
          <w:sz w:val="28"/>
          <w:szCs w:val="28"/>
          <w:lang w:eastAsia="en-US"/>
        </w:rPr>
        <w:t>POX reactor</w:t>
      </w:r>
      <w:r w:rsidR="00170E8E"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 xml:space="preserve">the energy </w:t>
      </w:r>
      <w:r w:rsidR="00170E8E" w:rsidRPr="00810E75">
        <w:rPr>
          <w:rFonts w:eastAsiaTheme="minorHAnsi" w:cs="Calibri"/>
          <w:color w:val="262626" w:themeColor="text1" w:themeTint="D9"/>
          <w:sz w:val="28"/>
          <w:szCs w:val="28"/>
          <w:lang w:eastAsia="en-US"/>
        </w:rPr>
        <w:t xml:space="preserve">of </w:t>
      </w:r>
      <w:r w:rsidRPr="00810E75">
        <w:rPr>
          <w:rFonts w:eastAsiaTheme="minorHAnsi" w:cs="Calibri"/>
          <w:color w:val="262626" w:themeColor="text1" w:themeTint="D9"/>
          <w:sz w:val="28"/>
          <w:szCs w:val="28"/>
          <w:lang w:eastAsia="en-US"/>
        </w:rPr>
        <w:t>the PSA purge gas cannot be as fully recovered.</w:t>
      </w:r>
    </w:p>
    <w:p w14:paraId="0ED14BE9" w14:textId="1749B1B6" w:rsidR="00F8347E" w:rsidRPr="00810E75" w:rsidRDefault="00F8347E" w:rsidP="00650930">
      <w:pPr>
        <w:spacing w:line="36" w:lineRule="atLeast"/>
        <w:rPr>
          <w:rFonts w:eastAsiaTheme="minorHAnsi" w:cs="Calibri"/>
          <w:color w:val="262626" w:themeColor="text1" w:themeTint="D9"/>
          <w:sz w:val="28"/>
          <w:szCs w:val="28"/>
          <w:lang w:eastAsia="en-US"/>
        </w:rPr>
      </w:pPr>
    </w:p>
    <w:p w14:paraId="48102E42" w14:textId="06525EBD" w:rsidR="00B45D6B" w:rsidRPr="00810E75" w:rsidRDefault="00B45D6B" w:rsidP="00B45D6B">
      <w:pPr>
        <w:spacing w:line="36" w:lineRule="atLeast"/>
        <w:rPr>
          <w:rFonts w:cs="Calibri"/>
          <w:color w:val="262626" w:themeColor="text1" w:themeTint="D9"/>
          <w:sz w:val="28"/>
          <w:szCs w:val="28"/>
        </w:rPr>
      </w:pPr>
      <w:r w:rsidRPr="00810E75">
        <w:rPr>
          <w:rFonts w:cs="Calibri"/>
          <w:b/>
          <w:color w:val="262626" w:themeColor="text1" w:themeTint="D9"/>
          <w:sz w:val="28"/>
          <w:szCs w:val="28"/>
        </w:rPr>
        <w:t>Auto thermal reform</w:t>
      </w:r>
      <w:r w:rsidR="00422BFC" w:rsidRPr="00810E75">
        <w:rPr>
          <w:rFonts w:cs="Calibri"/>
          <w:b/>
          <w:color w:val="262626" w:themeColor="text1" w:themeTint="D9"/>
          <w:sz w:val="28"/>
          <w:szCs w:val="28"/>
        </w:rPr>
        <w:t>ing:</w:t>
      </w:r>
      <w:r w:rsidRPr="00810E75">
        <w:rPr>
          <w:rFonts w:cs="Calibri"/>
          <w:color w:val="262626" w:themeColor="text1" w:themeTint="D9"/>
          <w:sz w:val="28"/>
          <w:szCs w:val="28"/>
        </w:rPr>
        <w:t xml:space="preserve"> </w:t>
      </w:r>
      <w:r w:rsidR="004511E3" w:rsidRPr="00810E75">
        <w:rPr>
          <w:rFonts w:cs="Calibri"/>
          <w:bCs/>
          <w:color w:val="262626" w:themeColor="text1" w:themeTint="D9"/>
          <w:sz w:val="28"/>
          <w:szCs w:val="28"/>
        </w:rPr>
        <w:t>Auto thermal reforming</w:t>
      </w:r>
      <w:r w:rsidR="004511E3" w:rsidRPr="00810E75">
        <w:rPr>
          <w:rFonts w:cs="Calibri"/>
          <w:b/>
          <w:color w:val="262626" w:themeColor="text1" w:themeTint="D9"/>
          <w:sz w:val="28"/>
          <w:szCs w:val="28"/>
        </w:rPr>
        <w:t xml:space="preserve"> </w:t>
      </w:r>
      <w:r w:rsidR="004511E3" w:rsidRPr="00810E75">
        <w:rPr>
          <w:rFonts w:cs="Calibri"/>
          <w:bCs/>
          <w:color w:val="262626" w:themeColor="text1" w:themeTint="D9"/>
          <w:sz w:val="28"/>
          <w:szCs w:val="28"/>
        </w:rPr>
        <w:t>(</w:t>
      </w:r>
      <w:r w:rsidRPr="00810E75">
        <w:rPr>
          <w:rFonts w:cs="Calibri"/>
          <w:color w:val="262626" w:themeColor="text1" w:themeTint="D9"/>
          <w:sz w:val="28"/>
          <w:szCs w:val="28"/>
        </w:rPr>
        <w:t>ATR</w:t>
      </w:r>
      <w:r w:rsidR="004511E3" w:rsidRPr="00810E75">
        <w:rPr>
          <w:rFonts w:cs="Calibri"/>
          <w:color w:val="262626" w:themeColor="text1" w:themeTint="D9"/>
          <w:sz w:val="28"/>
          <w:szCs w:val="28"/>
        </w:rPr>
        <w:t>)</w:t>
      </w:r>
      <w:r w:rsidR="00422BFC" w:rsidRPr="00810E75">
        <w:rPr>
          <w:rFonts w:cs="Calibri"/>
          <w:color w:val="262626" w:themeColor="text1" w:themeTint="D9"/>
          <w:sz w:val="28"/>
          <w:szCs w:val="28"/>
        </w:rPr>
        <w:t xml:space="preserve"> </w:t>
      </w:r>
      <w:r w:rsidR="006A6A61" w:rsidRPr="00810E75">
        <w:rPr>
          <w:rFonts w:cs="Calibri"/>
          <w:color w:val="262626" w:themeColor="text1" w:themeTint="D9"/>
          <w:sz w:val="28"/>
          <w:szCs w:val="28"/>
        </w:rPr>
        <w:t>combines</w:t>
      </w:r>
      <w:r w:rsidRPr="00810E75">
        <w:rPr>
          <w:rFonts w:cs="Calibri"/>
          <w:color w:val="262626" w:themeColor="text1" w:themeTint="D9"/>
          <w:sz w:val="28"/>
          <w:szCs w:val="28"/>
        </w:rPr>
        <w:t xml:space="preserve"> some of the best features of </w:t>
      </w:r>
      <w:r w:rsidR="006B6C7E" w:rsidRPr="00810E75">
        <w:rPr>
          <w:rFonts w:cs="Calibri"/>
          <w:color w:val="262626" w:themeColor="text1" w:themeTint="D9"/>
          <w:sz w:val="28"/>
          <w:szCs w:val="28"/>
        </w:rPr>
        <w:t xml:space="preserve">SMR </w:t>
      </w:r>
      <w:r w:rsidRPr="00810E75">
        <w:rPr>
          <w:rFonts w:cs="Calibri"/>
          <w:color w:val="262626" w:themeColor="text1" w:themeTint="D9"/>
          <w:sz w:val="28"/>
          <w:szCs w:val="28"/>
        </w:rPr>
        <w:t xml:space="preserve">and </w:t>
      </w:r>
      <w:r w:rsidR="000656DE" w:rsidRPr="00810E75">
        <w:rPr>
          <w:rFonts w:cs="Calibri"/>
          <w:color w:val="262626" w:themeColor="text1" w:themeTint="D9"/>
          <w:sz w:val="28"/>
          <w:szCs w:val="28"/>
        </w:rPr>
        <w:t>POX</w:t>
      </w:r>
      <w:r w:rsidRPr="00810E75">
        <w:rPr>
          <w:rFonts w:cs="Calibri"/>
          <w:color w:val="262626" w:themeColor="text1" w:themeTint="D9"/>
          <w:sz w:val="28"/>
          <w:szCs w:val="28"/>
        </w:rPr>
        <w:t xml:space="preserve">. Several companies are developing small auto thermal reformers for converting liquid hydrocarbon fuels to </w:t>
      </w:r>
      <w:r w:rsidR="00447601" w:rsidRPr="00810E75">
        <w:rPr>
          <w:rFonts w:cs="Calibri"/>
          <w:bCs/>
          <w:color w:val="262626" w:themeColor="text1" w:themeTint="D9"/>
          <w:sz w:val="28"/>
          <w:szCs w:val="28"/>
        </w:rPr>
        <w:t>hydrogen</w:t>
      </w:r>
      <w:r w:rsidR="00447601" w:rsidRPr="00810E75">
        <w:rPr>
          <w:rFonts w:cs="Calibri"/>
          <w:color w:val="262626" w:themeColor="text1" w:themeTint="D9"/>
          <w:sz w:val="28"/>
          <w:szCs w:val="28"/>
        </w:rPr>
        <w:t xml:space="preserve"> </w:t>
      </w:r>
      <w:r w:rsidR="00170E8E" w:rsidRPr="00810E75">
        <w:rPr>
          <w:rFonts w:cs="Calibri"/>
          <w:color w:val="262626" w:themeColor="text1" w:themeTint="D9"/>
          <w:sz w:val="28"/>
          <w:szCs w:val="28"/>
        </w:rPr>
        <w:t xml:space="preserve">combined with </w:t>
      </w:r>
      <w:r w:rsidRPr="00810E75">
        <w:rPr>
          <w:rFonts w:cs="Calibri"/>
          <w:color w:val="262626" w:themeColor="text1" w:themeTint="D9"/>
          <w:sz w:val="28"/>
          <w:szCs w:val="28"/>
        </w:rPr>
        <w:t>fuel cell systems. In auto thermal reforming, a hydrocarbon feed (</w:t>
      </w:r>
      <w:r w:rsidR="00A35698" w:rsidRPr="00810E75">
        <w:rPr>
          <w:rFonts w:cs="Calibri"/>
          <w:color w:val="262626" w:themeColor="text1" w:themeTint="D9"/>
          <w:sz w:val="28"/>
          <w:szCs w:val="28"/>
        </w:rPr>
        <w:t>methane</w:t>
      </w:r>
      <w:r w:rsidRPr="00810E75">
        <w:rPr>
          <w:rFonts w:cs="Calibri"/>
          <w:color w:val="262626" w:themeColor="text1" w:themeTint="D9"/>
          <w:sz w:val="28"/>
          <w:szCs w:val="28"/>
        </w:rPr>
        <w:t xml:space="preserve"> or a liquid fuel) is reacted with steam and air to produce a </w:t>
      </w:r>
      <w:r w:rsidR="005F6223" w:rsidRPr="00810E75">
        <w:rPr>
          <w:rFonts w:cs="Calibri"/>
          <w:color w:val="262626" w:themeColor="text1" w:themeTint="D9"/>
          <w:sz w:val="28"/>
          <w:szCs w:val="28"/>
        </w:rPr>
        <w:t>H</w:t>
      </w:r>
      <w:r w:rsidR="005F6223" w:rsidRPr="00810E75">
        <w:rPr>
          <w:rFonts w:cs="Calibri"/>
          <w:color w:val="262626" w:themeColor="text1" w:themeTint="D9"/>
          <w:sz w:val="28"/>
          <w:szCs w:val="28"/>
          <w:vertAlign w:val="subscript"/>
        </w:rPr>
        <w:t>2</w:t>
      </w:r>
      <w:r w:rsidRPr="00810E75">
        <w:rPr>
          <w:rFonts w:cs="Calibri"/>
          <w:color w:val="262626" w:themeColor="text1" w:themeTint="D9"/>
          <w:sz w:val="28"/>
          <w:szCs w:val="28"/>
        </w:rPr>
        <w:t xml:space="preserve">-rich gas. Both the steam reforming and </w:t>
      </w:r>
      <w:r w:rsidR="000656DE" w:rsidRPr="00810E75">
        <w:rPr>
          <w:rFonts w:cs="Calibri"/>
          <w:color w:val="262626" w:themeColor="text1" w:themeTint="D9"/>
          <w:sz w:val="28"/>
          <w:szCs w:val="28"/>
        </w:rPr>
        <w:t>POX re</w:t>
      </w:r>
      <w:r w:rsidRPr="00810E75">
        <w:rPr>
          <w:rFonts w:cs="Calibri"/>
          <w:color w:val="262626" w:themeColor="text1" w:themeTint="D9"/>
          <w:sz w:val="28"/>
          <w:szCs w:val="28"/>
        </w:rPr>
        <w:t xml:space="preserve">actions take place. For example, with </w:t>
      </w:r>
      <w:r w:rsidR="005F6223" w:rsidRPr="00810E75">
        <w:rPr>
          <w:rFonts w:cs="Calibri"/>
          <w:color w:val="262626" w:themeColor="text1" w:themeTint="D9"/>
          <w:sz w:val="28"/>
          <w:szCs w:val="28"/>
        </w:rPr>
        <w:t>CH</w:t>
      </w:r>
      <w:r w:rsidR="005F6223" w:rsidRPr="00810E75">
        <w:rPr>
          <w:rFonts w:cs="Calibri"/>
          <w:color w:val="262626" w:themeColor="text1" w:themeTint="D9"/>
          <w:sz w:val="28"/>
          <w:szCs w:val="28"/>
          <w:vertAlign w:val="subscript"/>
        </w:rPr>
        <w:t>4</w:t>
      </w:r>
      <w:r w:rsidR="004E3EF0" w:rsidRPr="00810E75">
        <w:rPr>
          <w:rFonts w:cs="Calibri"/>
          <w:color w:val="262626" w:themeColor="text1" w:themeTint="D9"/>
          <w:sz w:val="28"/>
          <w:szCs w:val="28"/>
        </w:rPr>
        <w:t>:</w:t>
      </w:r>
    </w:p>
    <w:p w14:paraId="2FCB6D30" w14:textId="77777777" w:rsidR="00B45D6B" w:rsidRPr="00810E75" w:rsidRDefault="00B45D6B" w:rsidP="00B45D6B">
      <w:pPr>
        <w:spacing w:line="36" w:lineRule="atLeast"/>
        <w:rPr>
          <w:rFonts w:cs="Calibri"/>
          <w:color w:val="262626" w:themeColor="text1" w:themeTint="D9"/>
          <w:sz w:val="28"/>
          <w:szCs w:val="28"/>
        </w:rPr>
      </w:pPr>
    </w:p>
    <w:p w14:paraId="2A288615" w14:textId="3211F3B3" w:rsidR="00B45D6B" w:rsidRPr="00810E75" w:rsidRDefault="00B45D6B" w:rsidP="00B45D6B">
      <w:pPr>
        <w:spacing w:line="36" w:lineRule="atLeast"/>
        <w:jc w:val="center"/>
        <w:rPr>
          <w:rFonts w:cs="Calibri"/>
          <w:i/>
          <w:color w:val="262626" w:themeColor="text1" w:themeTint="D9"/>
          <w:sz w:val="28"/>
          <w:szCs w:val="28"/>
          <w:vertAlign w:val="subscript"/>
        </w:rPr>
      </w:pPr>
      <w:r w:rsidRPr="00810E75">
        <w:rPr>
          <w:rFonts w:cs="Calibri"/>
          <w:i/>
          <w:color w:val="262626" w:themeColor="text1" w:themeTint="D9"/>
          <w:sz w:val="28"/>
          <w:szCs w:val="28"/>
        </w:rPr>
        <w:t>CH</w:t>
      </w:r>
      <w:r w:rsidRPr="00810E75">
        <w:rPr>
          <w:rFonts w:cs="Calibri"/>
          <w:i/>
          <w:color w:val="262626" w:themeColor="text1" w:themeTint="D9"/>
          <w:sz w:val="28"/>
          <w:szCs w:val="28"/>
          <w:vertAlign w:val="subscript"/>
        </w:rPr>
        <w:t>4</w:t>
      </w:r>
      <w:r w:rsidR="0099351F"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rPr>
        <w:t>O</w:t>
      </w:r>
      <w:r w:rsidR="009A421B" w:rsidRPr="00810E75">
        <w:rPr>
          <w:rFonts w:cs="Calibri"/>
          <w:i/>
          <w:color w:val="262626" w:themeColor="text1" w:themeTint="D9"/>
          <w:sz w:val="28"/>
          <w:szCs w:val="28"/>
        </w:rPr>
        <w:t xml:space="preserve"> &lt;-&gt;</w:t>
      </w:r>
      <w:r w:rsidR="009A421B" w:rsidRPr="00810E75">
        <w:rPr>
          <w:rFonts w:eastAsia="Arial+1" w:cs="Calibri"/>
          <w:i/>
          <w:color w:val="262626" w:themeColor="text1" w:themeTint="D9"/>
          <w:sz w:val="28"/>
          <w:szCs w:val="28"/>
        </w:rPr>
        <w:t xml:space="preserve"> </w:t>
      </w:r>
      <w:r w:rsidRPr="00810E75">
        <w:rPr>
          <w:rFonts w:cs="Calibri"/>
          <w:i/>
          <w:color w:val="262626" w:themeColor="text1" w:themeTint="D9"/>
          <w:sz w:val="28"/>
          <w:szCs w:val="28"/>
        </w:rPr>
        <w:t>CO</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3H</w:t>
      </w:r>
      <w:r w:rsidRPr="00810E75">
        <w:rPr>
          <w:rFonts w:cs="Calibri"/>
          <w:i/>
          <w:color w:val="262626" w:themeColor="text1" w:themeTint="D9"/>
          <w:sz w:val="28"/>
          <w:szCs w:val="28"/>
          <w:vertAlign w:val="subscript"/>
        </w:rPr>
        <w:t>2</w:t>
      </w:r>
      <w:r w:rsidRPr="00810E75">
        <w:rPr>
          <w:rFonts w:cs="Calibri"/>
          <w:i/>
          <w:color w:val="262626" w:themeColor="text1" w:themeTint="D9"/>
          <w:sz w:val="28"/>
          <w:szCs w:val="28"/>
          <w:vertAlign w:val="subscript"/>
        </w:rPr>
        <w:tab/>
      </w:r>
      <w:r w:rsidR="00CD7651" w:rsidRPr="00810E75">
        <w:rPr>
          <w:rFonts w:cs="Calibri"/>
          <w:i/>
          <w:color w:val="262626" w:themeColor="text1" w:themeTint="D9"/>
          <w:sz w:val="28"/>
          <w:szCs w:val="28"/>
          <w:vertAlign w:val="subscript"/>
        </w:rPr>
        <w:t xml:space="preserve">  </w:t>
      </w:r>
      <w:r w:rsidR="00CE3D3F" w:rsidRPr="00810E75">
        <w:rPr>
          <w:rFonts w:cs="Calibri"/>
          <w:i/>
          <w:color w:val="262626" w:themeColor="text1" w:themeTint="D9"/>
          <w:sz w:val="28"/>
          <w:szCs w:val="28"/>
          <w:vertAlign w:val="subscript"/>
        </w:rPr>
        <w:t xml:space="preserve"> </w:t>
      </w:r>
      <w:r w:rsidRPr="00810E75">
        <w:rPr>
          <w:rFonts w:eastAsia="Arial+1" w:cs="Calibri"/>
          <w:i/>
          <w:color w:val="262626" w:themeColor="text1" w:themeTint="D9"/>
          <w:sz w:val="28"/>
          <w:szCs w:val="28"/>
        </w:rPr>
        <w:t>Δ</w:t>
      </w:r>
      <w:r w:rsidRPr="00810E75">
        <w:rPr>
          <w:rFonts w:cs="Calibri"/>
          <w:i/>
          <w:color w:val="262626" w:themeColor="text1" w:themeTint="D9"/>
          <w:sz w:val="28"/>
          <w:szCs w:val="28"/>
        </w:rPr>
        <w:t>h=206</w:t>
      </w:r>
      <w:r w:rsidR="00F23B80" w:rsidRPr="00810E75">
        <w:rPr>
          <w:rFonts w:cs="Calibri"/>
          <w:i/>
          <w:color w:val="262626" w:themeColor="text1" w:themeTint="D9"/>
          <w:sz w:val="28"/>
          <w:szCs w:val="28"/>
        </w:rPr>
        <w:t xml:space="preserve"> M</w:t>
      </w:r>
      <w:r w:rsidRPr="00810E75">
        <w:rPr>
          <w:rFonts w:cs="Calibri"/>
          <w:i/>
          <w:color w:val="262626" w:themeColor="text1" w:themeTint="D9"/>
          <w:sz w:val="28"/>
          <w:szCs w:val="28"/>
        </w:rPr>
        <w:t>J/</w:t>
      </w:r>
      <w:r w:rsidR="00F23B80" w:rsidRPr="00810E75">
        <w:rPr>
          <w:rFonts w:cs="Calibri"/>
          <w:i/>
          <w:color w:val="262626" w:themeColor="text1" w:themeTint="D9"/>
          <w:sz w:val="28"/>
          <w:szCs w:val="28"/>
        </w:rPr>
        <w:t>k</w:t>
      </w:r>
      <w:r w:rsidRPr="00810E75">
        <w:rPr>
          <w:rFonts w:cs="Calibri"/>
          <w:i/>
          <w:color w:val="262626" w:themeColor="text1" w:themeTint="D9"/>
          <w:sz w:val="28"/>
          <w:szCs w:val="28"/>
        </w:rPr>
        <w:t>mol CH</w:t>
      </w:r>
      <w:r w:rsidRPr="00810E75">
        <w:rPr>
          <w:rFonts w:cs="Calibri"/>
          <w:i/>
          <w:color w:val="262626" w:themeColor="text1" w:themeTint="D9"/>
          <w:sz w:val="28"/>
          <w:szCs w:val="28"/>
          <w:vertAlign w:val="subscript"/>
        </w:rPr>
        <w:t>4</w:t>
      </w:r>
    </w:p>
    <w:p w14:paraId="6FAC9D95" w14:textId="77777777" w:rsidR="00B45D6B" w:rsidRPr="00810E75" w:rsidRDefault="00B45D6B" w:rsidP="00B45D6B">
      <w:pPr>
        <w:spacing w:line="36" w:lineRule="atLeast"/>
        <w:jc w:val="center"/>
        <w:rPr>
          <w:rFonts w:cs="Calibri"/>
          <w:i/>
          <w:color w:val="262626" w:themeColor="text1" w:themeTint="D9"/>
          <w:sz w:val="28"/>
          <w:szCs w:val="28"/>
        </w:rPr>
      </w:pPr>
    </w:p>
    <w:p w14:paraId="4C2641AF" w14:textId="0FB71426" w:rsidR="00B45D6B" w:rsidRPr="00810E75" w:rsidRDefault="00B45D6B" w:rsidP="00B45D6B">
      <w:pPr>
        <w:spacing w:line="36" w:lineRule="atLeast"/>
        <w:jc w:val="center"/>
        <w:rPr>
          <w:rFonts w:cs="Calibri"/>
          <w:i/>
          <w:color w:val="262626" w:themeColor="text1" w:themeTint="D9"/>
          <w:sz w:val="28"/>
          <w:szCs w:val="28"/>
        </w:rPr>
      </w:pPr>
      <w:r w:rsidRPr="00810E75">
        <w:rPr>
          <w:rFonts w:cs="Calibri"/>
          <w:i/>
          <w:color w:val="262626" w:themeColor="text1" w:themeTint="D9"/>
          <w:sz w:val="28"/>
          <w:szCs w:val="28"/>
        </w:rPr>
        <w:t>CH</w:t>
      </w:r>
      <w:r w:rsidRPr="00810E75">
        <w:rPr>
          <w:rFonts w:cs="Calibri"/>
          <w:i/>
          <w:color w:val="262626" w:themeColor="text1" w:themeTint="D9"/>
          <w:sz w:val="28"/>
          <w:szCs w:val="28"/>
          <w:vertAlign w:val="subscript"/>
        </w:rPr>
        <w:t>4</w:t>
      </w:r>
      <w:r w:rsidR="009A421B"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½O</w:t>
      </w:r>
      <w:r w:rsidRPr="00810E75">
        <w:rPr>
          <w:rFonts w:cs="Calibri"/>
          <w:i/>
          <w:color w:val="262626" w:themeColor="text1" w:themeTint="D9"/>
          <w:sz w:val="28"/>
          <w:szCs w:val="28"/>
          <w:vertAlign w:val="subscript"/>
        </w:rPr>
        <w:t>2</w:t>
      </w:r>
      <w:r w:rsidR="009A421B" w:rsidRPr="00810E75">
        <w:rPr>
          <w:rFonts w:cs="Calibri"/>
          <w:i/>
          <w:color w:val="262626" w:themeColor="text1" w:themeTint="D9"/>
          <w:sz w:val="28"/>
          <w:szCs w:val="28"/>
          <w:vertAlign w:val="subscript"/>
        </w:rPr>
        <w:t xml:space="preserve">  </w:t>
      </w:r>
      <w:r w:rsidRPr="00810E75">
        <w:rPr>
          <w:rFonts w:cs="Calibri"/>
          <w:i/>
          <w:color w:val="262626" w:themeColor="text1" w:themeTint="D9"/>
          <w:sz w:val="28"/>
          <w:szCs w:val="28"/>
        </w:rPr>
        <w:t>-&gt;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CO</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w:t>
      </w:r>
      <w:r w:rsidR="009A421B" w:rsidRPr="00810E75">
        <w:rPr>
          <w:rFonts w:cs="Calibri"/>
          <w:i/>
          <w:color w:val="262626" w:themeColor="text1" w:themeTint="D9"/>
          <w:sz w:val="28"/>
          <w:szCs w:val="28"/>
        </w:rPr>
        <w:t xml:space="preserve"> </w:t>
      </w:r>
      <w:r w:rsidRPr="00810E75">
        <w:rPr>
          <w:rFonts w:cs="Calibri"/>
          <w:i/>
          <w:color w:val="262626" w:themeColor="text1" w:themeTint="D9"/>
          <w:sz w:val="28"/>
          <w:szCs w:val="28"/>
        </w:rPr>
        <w:t>2H</w:t>
      </w:r>
      <w:r w:rsidRPr="00810E75">
        <w:rPr>
          <w:rFonts w:cs="Calibri"/>
          <w:i/>
          <w:color w:val="262626" w:themeColor="text1" w:themeTint="D9"/>
          <w:sz w:val="28"/>
          <w:szCs w:val="28"/>
          <w:vertAlign w:val="subscript"/>
        </w:rPr>
        <w:t>2</w:t>
      </w:r>
      <w:r w:rsidR="00CE3D3F" w:rsidRPr="00810E75">
        <w:rPr>
          <w:rFonts w:cs="Calibri"/>
          <w:i/>
          <w:color w:val="262626" w:themeColor="text1" w:themeTint="D9"/>
          <w:sz w:val="28"/>
          <w:szCs w:val="28"/>
          <w:vertAlign w:val="subscript"/>
        </w:rPr>
        <w:tab/>
      </w:r>
      <w:r w:rsidRPr="00810E75">
        <w:rPr>
          <w:rFonts w:eastAsia="Arial+1" w:cs="Calibri"/>
          <w:i/>
          <w:color w:val="262626" w:themeColor="text1" w:themeTint="D9"/>
          <w:sz w:val="28"/>
          <w:szCs w:val="28"/>
        </w:rPr>
        <w:t>Δ</w:t>
      </w:r>
      <w:r w:rsidRPr="00810E75">
        <w:rPr>
          <w:rFonts w:cs="Calibri"/>
          <w:i/>
          <w:color w:val="262626" w:themeColor="text1" w:themeTint="D9"/>
          <w:sz w:val="28"/>
          <w:szCs w:val="28"/>
        </w:rPr>
        <w:t>h=-36 MJ/kmol CH</w:t>
      </w:r>
      <w:r w:rsidRPr="00810E75">
        <w:rPr>
          <w:rFonts w:cs="Calibri"/>
          <w:i/>
          <w:color w:val="262626" w:themeColor="text1" w:themeTint="D9"/>
          <w:sz w:val="28"/>
          <w:szCs w:val="28"/>
          <w:vertAlign w:val="subscript"/>
        </w:rPr>
        <w:t>4</w:t>
      </w:r>
    </w:p>
    <w:p w14:paraId="28B78C29" w14:textId="77777777" w:rsidR="00701EAF" w:rsidRPr="00810E75" w:rsidRDefault="00701EAF" w:rsidP="00B45D6B">
      <w:pPr>
        <w:spacing w:line="36" w:lineRule="atLeast"/>
        <w:rPr>
          <w:rFonts w:cs="Calibri"/>
          <w:color w:val="262626" w:themeColor="text1" w:themeTint="D9"/>
          <w:sz w:val="28"/>
          <w:szCs w:val="28"/>
        </w:rPr>
      </w:pPr>
    </w:p>
    <w:p w14:paraId="4ACDB3B3" w14:textId="1FE73C74" w:rsidR="00B45D6B" w:rsidRPr="00810E75" w:rsidRDefault="00B45D6B" w:rsidP="00B45D6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With the right mixture of input fuel, air and steam, the </w:t>
      </w:r>
      <w:r w:rsidR="000656DE" w:rsidRPr="00810E75">
        <w:rPr>
          <w:rFonts w:cs="Calibri"/>
          <w:color w:val="262626" w:themeColor="text1" w:themeTint="D9"/>
          <w:sz w:val="28"/>
          <w:szCs w:val="28"/>
        </w:rPr>
        <w:t xml:space="preserve">POX </w:t>
      </w:r>
      <w:r w:rsidRPr="00810E75">
        <w:rPr>
          <w:rFonts w:cs="Calibri"/>
          <w:color w:val="262626" w:themeColor="text1" w:themeTint="D9"/>
          <w:sz w:val="28"/>
          <w:szCs w:val="28"/>
        </w:rPr>
        <w:t xml:space="preserve">reaction supplies all the heat needed to drive the catalytic steam reforming reaction. Unlike the steam </w:t>
      </w:r>
      <w:r w:rsidR="00A35698" w:rsidRPr="00810E75">
        <w:rPr>
          <w:rFonts w:cs="Calibri"/>
          <w:color w:val="262626" w:themeColor="text1" w:themeTint="D9"/>
          <w:sz w:val="28"/>
          <w:szCs w:val="28"/>
        </w:rPr>
        <w:t xml:space="preserve">methane </w:t>
      </w:r>
      <w:r w:rsidRPr="00810E75">
        <w:rPr>
          <w:rFonts w:cs="Calibri"/>
          <w:color w:val="262626" w:themeColor="text1" w:themeTint="D9"/>
          <w:sz w:val="28"/>
          <w:szCs w:val="28"/>
        </w:rPr>
        <w:t xml:space="preserve">reformer, </w:t>
      </w:r>
      <w:r w:rsidR="007D4CA3" w:rsidRPr="00810E75">
        <w:rPr>
          <w:rFonts w:cs="Calibri"/>
          <w:color w:val="262626" w:themeColor="text1" w:themeTint="D9"/>
          <w:sz w:val="28"/>
          <w:szCs w:val="28"/>
        </w:rPr>
        <w:t xml:space="preserve">ATR </w:t>
      </w:r>
      <w:r w:rsidRPr="00810E75">
        <w:rPr>
          <w:rFonts w:cs="Calibri"/>
          <w:color w:val="262626" w:themeColor="text1" w:themeTint="D9"/>
          <w:sz w:val="28"/>
          <w:szCs w:val="28"/>
        </w:rPr>
        <w:t>require</w:t>
      </w:r>
      <w:r w:rsidR="007D4CA3"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no external heat source and no indirect heat exchanger. This makes </w:t>
      </w:r>
      <w:r w:rsidR="007D4CA3" w:rsidRPr="00810E75">
        <w:rPr>
          <w:rFonts w:cs="Calibri"/>
          <w:color w:val="262626" w:themeColor="text1" w:themeTint="D9"/>
          <w:sz w:val="28"/>
          <w:szCs w:val="28"/>
        </w:rPr>
        <w:t>ATR</w:t>
      </w:r>
      <w:r w:rsidR="00422BFC" w:rsidRPr="00810E75">
        <w:rPr>
          <w:rFonts w:cs="Calibri"/>
          <w:color w:val="262626" w:themeColor="text1" w:themeTint="D9"/>
          <w:sz w:val="28"/>
          <w:szCs w:val="28"/>
        </w:rPr>
        <w:t xml:space="preserve"> </w:t>
      </w:r>
      <w:r w:rsidRPr="00810E75">
        <w:rPr>
          <w:rFonts w:cs="Calibri"/>
          <w:color w:val="262626" w:themeColor="text1" w:themeTint="D9"/>
          <w:sz w:val="28"/>
          <w:szCs w:val="28"/>
        </w:rPr>
        <w:t>simpler and more compact than steam reformers</w:t>
      </w:r>
      <w:r w:rsidR="00042E04" w:rsidRPr="00810E75">
        <w:rPr>
          <w:rFonts w:cs="Calibri"/>
          <w:color w:val="262626" w:themeColor="text1" w:themeTint="D9"/>
          <w:sz w:val="28"/>
          <w:szCs w:val="28"/>
        </w:rPr>
        <w:t xml:space="preserve"> and</w:t>
      </w:r>
      <w:r w:rsidRPr="00810E75">
        <w:rPr>
          <w:rFonts w:cs="Calibri"/>
          <w:color w:val="262626" w:themeColor="text1" w:themeTint="D9"/>
          <w:sz w:val="28"/>
          <w:szCs w:val="28"/>
        </w:rPr>
        <w:t xml:space="preserve"> it is likely that </w:t>
      </w:r>
      <w:r w:rsidR="007D4CA3" w:rsidRPr="00810E75">
        <w:rPr>
          <w:rFonts w:cs="Calibri"/>
          <w:color w:val="262626" w:themeColor="text1" w:themeTint="D9"/>
          <w:sz w:val="28"/>
          <w:szCs w:val="28"/>
        </w:rPr>
        <w:t xml:space="preserve">ATR </w:t>
      </w:r>
      <w:r w:rsidRPr="00810E75">
        <w:rPr>
          <w:rFonts w:cs="Calibri"/>
          <w:color w:val="262626" w:themeColor="text1" w:themeTint="D9"/>
          <w:sz w:val="28"/>
          <w:szCs w:val="28"/>
        </w:rPr>
        <w:t xml:space="preserve">will have a lower capital cost. In an </w:t>
      </w:r>
      <w:r w:rsidR="007D4CA3" w:rsidRPr="00810E75">
        <w:rPr>
          <w:rFonts w:cs="Calibri"/>
          <w:color w:val="262626" w:themeColor="text1" w:themeTint="D9"/>
          <w:sz w:val="28"/>
          <w:szCs w:val="28"/>
        </w:rPr>
        <w:t xml:space="preserve">ATR, </w:t>
      </w:r>
      <w:r w:rsidRPr="00810E75">
        <w:rPr>
          <w:rFonts w:cs="Calibri"/>
          <w:color w:val="262626" w:themeColor="text1" w:themeTint="D9"/>
          <w:sz w:val="28"/>
          <w:szCs w:val="28"/>
        </w:rPr>
        <w:t xml:space="preserve">all the heat generated by the partial oxidation reaction is fully utilized to drive the steam reforming reaction. Thus, </w:t>
      </w:r>
      <w:r w:rsidR="007D4CA3" w:rsidRPr="00810E75">
        <w:rPr>
          <w:rFonts w:cs="Calibri"/>
          <w:color w:val="262626" w:themeColor="text1" w:themeTint="D9"/>
          <w:sz w:val="28"/>
          <w:szCs w:val="28"/>
        </w:rPr>
        <w:t xml:space="preserve">ATR </w:t>
      </w:r>
      <w:r w:rsidRPr="00810E75">
        <w:rPr>
          <w:rFonts w:cs="Calibri"/>
          <w:color w:val="262626" w:themeColor="text1" w:themeTint="D9"/>
          <w:sz w:val="28"/>
          <w:szCs w:val="28"/>
        </w:rPr>
        <w:t xml:space="preserve">typically offer higher system efficiency than </w:t>
      </w:r>
      <w:r w:rsidR="007D4CA3" w:rsidRPr="00810E75">
        <w:rPr>
          <w:rFonts w:cs="Calibri"/>
          <w:color w:val="262626" w:themeColor="text1" w:themeTint="D9"/>
          <w:sz w:val="28"/>
          <w:szCs w:val="28"/>
        </w:rPr>
        <w:t xml:space="preserve">POX </w:t>
      </w:r>
      <w:r w:rsidRPr="00810E75">
        <w:rPr>
          <w:rFonts w:cs="Calibri"/>
          <w:color w:val="262626" w:themeColor="text1" w:themeTint="D9"/>
          <w:sz w:val="28"/>
          <w:szCs w:val="28"/>
        </w:rPr>
        <w:t xml:space="preserve">systems, where excess heat is not easily recovered. As with a </w:t>
      </w:r>
      <w:r w:rsidR="007D4CA3" w:rsidRPr="00810E75">
        <w:rPr>
          <w:rFonts w:cs="Calibri"/>
          <w:color w:val="262626" w:themeColor="text1" w:themeTint="D9"/>
          <w:sz w:val="28"/>
          <w:szCs w:val="28"/>
        </w:rPr>
        <w:t xml:space="preserve">SMR </w:t>
      </w:r>
      <w:r w:rsidRPr="00810E75">
        <w:rPr>
          <w:rFonts w:cs="Calibri"/>
          <w:color w:val="262626" w:themeColor="text1" w:themeTint="D9"/>
          <w:sz w:val="28"/>
          <w:szCs w:val="28"/>
        </w:rPr>
        <w:t xml:space="preserve">or </w:t>
      </w:r>
      <w:r w:rsidR="000656DE" w:rsidRPr="00810E75">
        <w:rPr>
          <w:rFonts w:cs="Calibri"/>
          <w:color w:val="262626" w:themeColor="text1" w:themeTint="D9"/>
          <w:sz w:val="28"/>
          <w:szCs w:val="28"/>
        </w:rPr>
        <w:t>POX</w:t>
      </w:r>
      <w:r w:rsidRPr="00810E75">
        <w:rPr>
          <w:rFonts w:cs="Calibri"/>
          <w:color w:val="262626" w:themeColor="text1" w:themeTint="D9"/>
          <w:sz w:val="28"/>
          <w:szCs w:val="28"/>
        </w:rPr>
        <w:t xml:space="preserve">, water gas shift reactors and a </w:t>
      </w:r>
      <w:r w:rsidR="00447601" w:rsidRPr="00810E75">
        <w:rPr>
          <w:rFonts w:cs="Calibri"/>
          <w:bCs/>
          <w:color w:val="262626" w:themeColor="text1" w:themeTint="D9"/>
          <w:sz w:val="28"/>
          <w:szCs w:val="28"/>
        </w:rPr>
        <w:t>hydrogen</w:t>
      </w:r>
      <w:r w:rsidR="00447601" w:rsidRPr="00810E75">
        <w:rPr>
          <w:rFonts w:cs="Calibri"/>
          <w:color w:val="262626" w:themeColor="text1" w:themeTint="D9"/>
          <w:sz w:val="28"/>
          <w:szCs w:val="28"/>
        </w:rPr>
        <w:t xml:space="preserve"> </w:t>
      </w:r>
      <w:r w:rsidRPr="00810E75">
        <w:rPr>
          <w:rFonts w:cs="Calibri"/>
          <w:color w:val="262626" w:themeColor="text1" w:themeTint="D9"/>
          <w:sz w:val="28"/>
          <w:szCs w:val="28"/>
        </w:rPr>
        <w:t xml:space="preserve">purification stage are </w:t>
      </w:r>
      <w:r w:rsidR="007D4CA3" w:rsidRPr="00810E75">
        <w:rPr>
          <w:rFonts w:cs="Calibri"/>
          <w:color w:val="262626" w:themeColor="text1" w:themeTint="D9"/>
          <w:sz w:val="28"/>
          <w:szCs w:val="28"/>
        </w:rPr>
        <w:t xml:space="preserve">still </w:t>
      </w:r>
      <w:r w:rsidRPr="00810E75">
        <w:rPr>
          <w:rFonts w:cs="Calibri"/>
          <w:color w:val="262626" w:themeColor="text1" w:themeTint="D9"/>
          <w:sz w:val="28"/>
          <w:szCs w:val="28"/>
        </w:rPr>
        <w:t>needed.</w:t>
      </w:r>
    </w:p>
    <w:p w14:paraId="0D806242" w14:textId="77777777" w:rsidR="00DE3B33" w:rsidRPr="00810E75" w:rsidRDefault="00DE3B33" w:rsidP="00255328">
      <w:pPr>
        <w:spacing w:line="36" w:lineRule="atLeast"/>
        <w:rPr>
          <w:rFonts w:eastAsia="AdvTimes"/>
          <w:b/>
          <w:bCs/>
          <w:color w:val="262626" w:themeColor="text1" w:themeTint="D9"/>
          <w:sz w:val="28"/>
          <w:szCs w:val="28"/>
        </w:rPr>
      </w:pPr>
    </w:p>
    <w:p w14:paraId="5EA5F0F4" w14:textId="77F073A7" w:rsidR="00255328" w:rsidRPr="00810E75" w:rsidRDefault="00422BFC" w:rsidP="00255328">
      <w:pPr>
        <w:spacing w:line="36" w:lineRule="atLeast"/>
        <w:rPr>
          <w:rFonts w:cs="Calibri"/>
          <w:color w:val="262626" w:themeColor="text1" w:themeTint="D9"/>
          <w:sz w:val="28"/>
          <w:szCs w:val="28"/>
        </w:rPr>
      </w:pPr>
      <w:r w:rsidRPr="00810E75">
        <w:rPr>
          <w:rFonts w:eastAsia="AdvTimes"/>
          <w:b/>
          <w:bCs/>
          <w:color w:val="262626" w:themeColor="text1" w:themeTint="D9"/>
          <w:sz w:val="28"/>
          <w:szCs w:val="28"/>
        </w:rPr>
        <w:t>Methane pyrolysis:</w:t>
      </w:r>
      <w:r w:rsidRPr="00810E75">
        <w:rPr>
          <w:rFonts w:eastAsia="AdvTimes"/>
          <w:color w:val="262626" w:themeColor="text1" w:themeTint="D9"/>
          <w:sz w:val="28"/>
          <w:szCs w:val="28"/>
        </w:rPr>
        <w:t xml:space="preserve"> Pyrolysis of methane is a hydrogen production process from natural gas. Hydrogen separation occurs in one step via flow through a molten metal catalyst in a "bubble column". The process is conducted at higher temperatures of 1065 °C.</w:t>
      </w:r>
      <w:r w:rsidR="00255328" w:rsidRPr="00810E75">
        <w:rPr>
          <w:rFonts w:cs="Calibri"/>
          <w:color w:val="262626" w:themeColor="text1" w:themeTint="D9"/>
          <w:sz w:val="28"/>
          <w:szCs w:val="28"/>
        </w:rPr>
        <w:t xml:space="preserve"> The split reaction of CH</w:t>
      </w:r>
      <w:r w:rsidR="00255328" w:rsidRPr="00810E75">
        <w:rPr>
          <w:rFonts w:cs="Calibri"/>
          <w:color w:val="262626" w:themeColor="text1" w:themeTint="D9"/>
          <w:sz w:val="28"/>
          <w:szCs w:val="28"/>
          <w:vertAlign w:val="subscript"/>
        </w:rPr>
        <w:t>4</w:t>
      </w:r>
      <w:r w:rsidR="00255328" w:rsidRPr="00810E75">
        <w:rPr>
          <w:rFonts w:cs="Calibri"/>
          <w:color w:val="262626" w:themeColor="text1" w:themeTint="D9"/>
          <w:sz w:val="28"/>
          <w:szCs w:val="28"/>
        </w:rPr>
        <w:t xml:space="preserve"> to H</w:t>
      </w:r>
      <w:r w:rsidR="00255328" w:rsidRPr="00810E75">
        <w:rPr>
          <w:rFonts w:cs="Calibri"/>
          <w:color w:val="262626" w:themeColor="text1" w:themeTint="D9"/>
          <w:sz w:val="28"/>
          <w:szCs w:val="28"/>
          <w:vertAlign w:val="subscript"/>
        </w:rPr>
        <w:t>2</w:t>
      </w:r>
      <w:r w:rsidR="00255328" w:rsidRPr="00810E75">
        <w:rPr>
          <w:rFonts w:cs="Calibri"/>
          <w:color w:val="262626" w:themeColor="text1" w:themeTint="D9"/>
          <w:sz w:val="28"/>
          <w:szCs w:val="28"/>
        </w:rPr>
        <w:t xml:space="preserve"> and C is given by:</w:t>
      </w:r>
    </w:p>
    <w:p w14:paraId="49099E6A" w14:textId="77777777" w:rsidR="00422BFC" w:rsidRPr="00810E75" w:rsidRDefault="00422BFC" w:rsidP="00422BFC">
      <w:pPr>
        <w:autoSpaceDE w:val="0"/>
        <w:autoSpaceDN w:val="0"/>
        <w:adjustRightInd w:val="0"/>
        <w:spacing w:line="36" w:lineRule="atLeast"/>
        <w:rPr>
          <w:rFonts w:eastAsia="AdvTimes"/>
          <w:color w:val="262626" w:themeColor="text1" w:themeTint="D9"/>
          <w:sz w:val="28"/>
          <w:szCs w:val="28"/>
        </w:rPr>
      </w:pPr>
    </w:p>
    <w:p w14:paraId="110F28B8" w14:textId="0A441D4F" w:rsidR="00422BFC" w:rsidRPr="00810E75" w:rsidRDefault="00422BFC" w:rsidP="00422BFC">
      <w:pPr>
        <w:autoSpaceDE w:val="0"/>
        <w:autoSpaceDN w:val="0"/>
        <w:adjustRightInd w:val="0"/>
        <w:spacing w:line="36" w:lineRule="atLeast"/>
        <w:jc w:val="center"/>
        <w:rPr>
          <w:rFonts w:eastAsia="AdvTimes"/>
          <w:i/>
          <w:iCs/>
          <w:color w:val="262626" w:themeColor="text1" w:themeTint="D9"/>
          <w:sz w:val="28"/>
          <w:szCs w:val="28"/>
        </w:rPr>
      </w:pPr>
      <w:r w:rsidRPr="00810E75">
        <w:rPr>
          <w:rFonts w:eastAsia="AdvTimes"/>
          <w:i/>
          <w:iCs/>
          <w:color w:val="262626" w:themeColor="text1" w:themeTint="D9"/>
          <w:sz w:val="28"/>
          <w:szCs w:val="28"/>
        </w:rPr>
        <w:t>CH</w:t>
      </w:r>
      <w:r w:rsidRPr="00810E75">
        <w:rPr>
          <w:rFonts w:eastAsia="AdvTimes"/>
          <w:i/>
          <w:iCs/>
          <w:color w:val="262626" w:themeColor="text1" w:themeTint="D9"/>
          <w:sz w:val="28"/>
          <w:szCs w:val="28"/>
          <w:vertAlign w:val="subscript"/>
        </w:rPr>
        <w:t>4</w:t>
      </w:r>
      <w:r w:rsidRPr="00810E75">
        <w:rPr>
          <w:rFonts w:eastAsia="AdvTimes"/>
          <w:i/>
          <w:iCs/>
          <w:color w:val="262626" w:themeColor="text1" w:themeTint="D9"/>
          <w:sz w:val="28"/>
          <w:szCs w:val="28"/>
        </w:rPr>
        <w:t xml:space="preserve">(g) </w:t>
      </w:r>
      <w:r w:rsidR="00A8040F" w:rsidRPr="00810E75">
        <w:rPr>
          <w:rFonts w:eastAsia="AdvTimes"/>
          <w:i/>
          <w:iCs/>
          <w:color w:val="262626" w:themeColor="text1" w:themeTint="D9"/>
          <w:sz w:val="28"/>
          <w:szCs w:val="28"/>
        </w:rPr>
        <w:t>-&gt;</w:t>
      </w:r>
      <w:r w:rsidRPr="00810E75">
        <w:rPr>
          <w:rFonts w:eastAsia="AdvTimes"/>
          <w:i/>
          <w:iCs/>
          <w:color w:val="262626" w:themeColor="text1" w:themeTint="D9"/>
          <w:sz w:val="28"/>
          <w:szCs w:val="28"/>
        </w:rPr>
        <w:t xml:space="preserve"> 2H</w:t>
      </w:r>
      <w:r w:rsidRPr="00810E75">
        <w:rPr>
          <w:rFonts w:eastAsia="AdvTimes"/>
          <w:i/>
          <w:iCs/>
          <w:color w:val="262626" w:themeColor="text1" w:themeTint="D9"/>
          <w:sz w:val="28"/>
          <w:szCs w:val="28"/>
          <w:vertAlign w:val="subscript"/>
        </w:rPr>
        <w:t>2</w:t>
      </w:r>
      <w:r w:rsidRPr="00810E75">
        <w:rPr>
          <w:rFonts w:eastAsia="AdvTimes"/>
          <w:i/>
          <w:iCs/>
          <w:color w:val="262626" w:themeColor="text1" w:themeTint="D9"/>
          <w:sz w:val="28"/>
          <w:szCs w:val="28"/>
        </w:rPr>
        <w:t>(g)</w:t>
      </w:r>
      <w:r w:rsidR="0099351F" w:rsidRPr="00810E75">
        <w:rPr>
          <w:rFonts w:eastAsia="AdvTimes"/>
          <w:i/>
          <w:iCs/>
          <w:color w:val="262626" w:themeColor="text1" w:themeTint="D9"/>
          <w:sz w:val="28"/>
          <w:szCs w:val="28"/>
        </w:rPr>
        <w:t xml:space="preserve"> </w:t>
      </w:r>
      <w:r w:rsidRPr="00810E75">
        <w:rPr>
          <w:rFonts w:eastAsia="AdvTimes"/>
          <w:i/>
          <w:iCs/>
          <w:color w:val="262626" w:themeColor="text1" w:themeTint="D9"/>
          <w:sz w:val="28"/>
          <w:szCs w:val="28"/>
        </w:rPr>
        <w:t>+ C(s)</w:t>
      </w:r>
    </w:p>
    <w:p w14:paraId="0D99D704" w14:textId="77777777" w:rsidR="00422BFC" w:rsidRPr="00810E75" w:rsidRDefault="00422BFC" w:rsidP="00422BFC">
      <w:pPr>
        <w:autoSpaceDE w:val="0"/>
        <w:autoSpaceDN w:val="0"/>
        <w:adjustRightInd w:val="0"/>
        <w:spacing w:line="36" w:lineRule="atLeast"/>
        <w:rPr>
          <w:rFonts w:eastAsia="AdvTimes"/>
          <w:color w:val="262626" w:themeColor="text1" w:themeTint="D9"/>
          <w:sz w:val="28"/>
          <w:szCs w:val="28"/>
        </w:rPr>
      </w:pPr>
    </w:p>
    <w:p w14:paraId="61DA6275" w14:textId="7887345C" w:rsidR="00422BFC" w:rsidRPr="00810E75" w:rsidRDefault="00422BFC" w:rsidP="00422BFC">
      <w:pPr>
        <w:autoSpaceDE w:val="0"/>
        <w:autoSpaceDN w:val="0"/>
        <w:adjustRightInd w:val="0"/>
        <w:spacing w:line="36" w:lineRule="atLeast"/>
        <w:rPr>
          <w:rFonts w:eastAsia="AdvTimes"/>
          <w:color w:val="262626" w:themeColor="text1" w:themeTint="D9"/>
          <w:sz w:val="28"/>
          <w:szCs w:val="28"/>
        </w:rPr>
      </w:pPr>
      <w:r w:rsidRPr="00810E75">
        <w:rPr>
          <w:rFonts w:eastAsia="AdvTimes"/>
          <w:color w:val="262626" w:themeColor="text1" w:themeTint="D9"/>
          <w:sz w:val="28"/>
          <w:szCs w:val="28"/>
        </w:rPr>
        <w:t>The solid carbon</w:t>
      </w:r>
      <w:r w:rsidR="006A6A61" w:rsidRPr="00810E75">
        <w:rPr>
          <w:rFonts w:eastAsia="AdvTimes"/>
          <w:color w:val="262626" w:themeColor="text1" w:themeTint="D9"/>
          <w:sz w:val="28"/>
          <w:szCs w:val="28"/>
        </w:rPr>
        <w:t xml:space="preserve">, sold as manufacturing feedstock or landfilled, </w:t>
      </w:r>
      <w:r w:rsidRPr="00810E75">
        <w:rPr>
          <w:rFonts w:eastAsia="AdvTimes"/>
          <w:color w:val="262626" w:themeColor="text1" w:themeTint="D9"/>
          <w:sz w:val="28"/>
          <w:szCs w:val="28"/>
        </w:rPr>
        <w:t xml:space="preserve">is not released into the atmosphere. </w:t>
      </w:r>
    </w:p>
    <w:p w14:paraId="2792C877" w14:textId="77777777" w:rsidR="00AB1AC1" w:rsidRPr="00810E75" w:rsidRDefault="00AB1AC1" w:rsidP="00422BFC">
      <w:pPr>
        <w:autoSpaceDE w:val="0"/>
        <w:autoSpaceDN w:val="0"/>
        <w:adjustRightInd w:val="0"/>
        <w:spacing w:line="36" w:lineRule="atLeast"/>
        <w:rPr>
          <w:rFonts w:eastAsia="AdvTimes"/>
          <w:b/>
          <w:bCs/>
          <w:color w:val="262626" w:themeColor="text1" w:themeTint="D9"/>
          <w:sz w:val="28"/>
          <w:szCs w:val="28"/>
        </w:rPr>
      </w:pPr>
    </w:p>
    <w:p w14:paraId="18D4D0BD" w14:textId="43A2E73B" w:rsidR="004E3EF0" w:rsidRPr="00810E75" w:rsidRDefault="00422BFC" w:rsidP="00F23B80">
      <w:pPr>
        <w:autoSpaceDE w:val="0"/>
        <w:autoSpaceDN w:val="0"/>
        <w:adjustRightInd w:val="0"/>
        <w:spacing w:line="36" w:lineRule="atLeast"/>
        <w:rPr>
          <w:rFonts w:eastAsia="AdvTimes"/>
          <w:color w:val="262626" w:themeColor="text1" w:themeTint="D9"/>
          <w:sz w:val="28"/>
          <w:szCs w:val="28"/>
        </w:rPr>
      </w:pPr>
      <w:r w:rsidRPr="00810E75">
        <w:rPr>
          <w:rFonts w:eastAsia="AdvTimes"/>
          <w:b/>
          <w:bCs/>
          <w:color w:val="262626" w:themeColor="text1" w:themeTint="D9"/>
          <w:sz w:val="28"/>
          <w:szCs w:val="28"/>
        </w:rPr>
        <w:t>Coal gasification:</w:t>
      </w:r>
      <w:r w:rsidRPr="00810E75">
        <w:rPr>
          <w:rFonts w:eastAsia="AdvTimes"/>
          <w:color w:val="262626" w:themeColor="text1" w:themeTint="D9"/>
          <w:sz w:val="28"/>
          <w:szCs w:val="28"/>
        </w:rPr>
        <w:t xml:space="preserve"> </w:t>
      </w:r>
      <w:r w:rsidR="000114F2" w:rsidRPr="00810E75">
        <w:rPr>
          <w:rFonts w:eastAsia="AdvTimes"/>
          <w:color w:val="262626" w:themeColor="text1" w:themeTint="D9"/>
          <w:sz w:val="28"/>
          <w:szCs w:val="28"/>
        </w:rPr>
        <w:t>C</w:t>
      </w:r>
      <w:r w:rsidR="005E1CE9" w:rsidRPr="00810E75">
        <w:rPr>
          <w:rFonts w:eastAsia="AdvTimes"/>
          <w:color w:val="262626" w:themeColor="text1" w:themeTint="D9"/>
          <w:sz w:val="28"/>
          <w:szCs w:val="28"/>
        </w:rPr>
        <w:t>oal is a mixture of two components</w:t>
      </w:r>
      <w:r w:rsidR="00F23B80" w:rsidRPr="00810E75">
        <w:rPr>
          <w:rFonts w:eastAsia="AdvTimes"/>
          <w:color w:val="262626" w:themeColor="text1" w:themeTint="D9"/>
          <w:sz w:val="28"/>
          <w:szCs w:val="28"/>
        </w:rPr>
        <w:t xml:space="preserve"> being </w:t>
      </w:r>
      <w:r w:rsidR="005E1CE9" w:rsidRPr="00810E75">
        <w:rPr>
          <w:rFonts w:eastAsia="AdvTimes"/>
          <w:color w:val="262626" w:themeColor="text1" w:themeTint="D9"/>
          <w:sz w:val="28"/>
          <w:szCs w:val="28"/>
        </w:rPr>
        <w:t>carbon-based matter (the decayed remains of prehistoric vegetation) and mineral matter (which comes from the ground from which the coal is dug). The carbon-based matter is composed of five main elements</w:t>
      </w:r>
      <w:r w:rsidR="00F23B80" w:rsidRPr="00810E75">
        <w:rPr>
          <w:rFonts w:eastAsia="AdvTimes"/>
          <w:color w:val="262626" w:themeColor="text1" w:themeTint="D9"/>
          <w:sz w:val="28"/>
          <w:szCs w:val="28"/>
        </w:rPr>
        <w:t xml:space="preserve"> being </w:t>
      </w:r>
      <w:r w:rsidR="005E1CE9" w:rsidRPr="00810E75">
        <w:rPr>
          <w:rFonts w:eastAsia="AdvTimes"/>
          <w:color w:val="262626" w:themeColor="text1" w:themeTint="D9"/>
          <w:sz w:val="28"/>
          <w:szCs w:val="28"/>
        </w:rPr>
        <w:t>carbon, hydrogen, oxygen, nitrogen</w:t>
      </w:r>
      <w:r w:rsidR="009E5990" w:rsidRPr="00810E75">
        <w:rPr>
          <w:rFonts w:eastAsia="AdvTimes"/>
          <w:color w:val="262626" w:themeColor="text1" w:themeTint="D9"/>
          <w:sz w:val="28"/>
          <w:szCs w:val="28"/>
        </w:rPr>
        <w:t>,</w:t>
      </w:r>
      <w:r w:rsidR="005E1CE9" w:rsidRPr="00810E75">
        <w:rPr>
          <w:rFonts w:eastAsia="AdvTimes"/>
          <w:color w:val="262626" w:themeColor="text1" w:themeTint="D9"/>
          <w:sz w:val="28"/>
          <w:szCs w:val="28"/>
        </w:rPr>
        <w:t xml:space="preserve"> and sulfur. To produce hydrogen from coal, the process begins with partial oxidation, which means some air is added to the coal, which generates </w:t>
      </w:r>
      <w:r w:rsidR="005E1CE9" w:rsidRPr="00810E75">
        <w:rPr>
          <w:rFonts w:eastAsia="AdvTimes"/>
          <w:color w:val="262626" w:themeColor="text1" w:themeTint="D9"/>
          <w:sz w:val="28"/>
          <w:szCs w:val="28"/>
        </w:rPr>
        <w:lastRenderedPageBreak/>
        <w:t xml:space="preserve">carbon dioxide </w:t>
      </w:r>
      <w:r w:rsidR="004E3EF0" w:rsidRPr="00810E75">
        <w:rPr>
          <w:rFonts w:eastAsia="AdvTimes"/>
          <w:color w:val="262626" w:themeColor="text1" w:themeTint="D9"/>
          <w:sz w:val="28"/>
          <w:szCs w:val="28"/>
        </w:rPr>
        <w:t xml:space="preserve">and some heat </w:t>
      </w:r>
      <w:r w:rsidR="005E1CE9" w:rsidRPr="00810E75">
        <w:rPr>
          <w:rFonts w:eastAsia="AdvTimes"/>
          <w:color w:val="262626" w:themeColor="text1" w:themeTint="D9"/>
          <w:sz w:val="28"/>
          <w:szCs w:val="28"/>
        </w:rPr>
        <w:t xml:space="preserve">through traditional combustion. </w:t>
      </w:r>
      <w:r w:rsidR="004E3EF0" w:rsidRPr="00810E75">
        <w:rPr>
          <w:rFonts w:eastAsia="AdvTimes"/>
          <w:color w:val="262626" w:themeColor="text1" w:themeTint="D9"/>
          <w:sz w:val="28"/>
          <w:szCs w:val="28"/>
        </w:rPr>
        <w:t>The partial oxidation is given by:</w:t>
      </w:r>
    </w:p>
    <w:p w14:paraId="2F6E8F1C" w14:textId="06634262" w:rsidR="00424610" w:rsidRPr="00810E75" w:rsidRDefault="00424610" w:rsidP="00424610">
      <w:pPr>
        <w:autoSpaceDE w:val="0"/>
        <w:autoSpaceDN w:val="0"/>
        <w:adjustRightInd w:val="0"/>
        <w:spacing w:line="36" w:lineRule="atLeast"/>
        <w:jc w:val="center"/>
        <w:rPr>
          <w:rFonts w:eastAsia="AdvTimes"/>
          <w:i/>
          <w:iCs/>
          <w:color w:val="262626" w:themeColor="text1" w:themeTint="D9"/>
          <w:sz w:val="28"/>
          <w:szCs w:val="28"/>
        </w:rPr>
      </w:pPr>
      <w:r w:rsidRPr="00810E75">
        <w:rPr>
          <w:rFonts w:eastAsia="AdvTimes"/>
          <w:i/>
          <w:iCs/>
          <w:color w:val="262626" w:themeColor="text1" w:themeTint="D9"/>
          <w:sz w:val="28"/>
          <w:szCs w:val="28"/>
        </w:rPr>
        <w:t>C</w:t>
      </w:r>
      <w:r w:rsidR="009A421B" w:rsidRPr="00810E75">
        <w:rPr>
          <w:rFonts w:eastAsia="AdvTimes"/>
          <w:i/>
          <w:iCs/>
          <w:color w:val="262626" w:themeColor="text1" w:themeTint="D9"/>
          <w:sz w:val="28"/>
          <w:szCs w:val="28"/>
        </w:rPr>
        <w:t xml:space="preserve"> </w:t>
      </w:r>
      <w:r w:rsidRPr="00810E75">
        <w:rPr>
          <w:rFonts w:eastAsia="AdvTimes"/>
          <w:i/>
          <w:iCs/>
          <w:color w:val="262626" w:themeColor="text1" w:themeTint="D9"/>
          <w:sz w:val="28"/>
          <w:szCs w:val="28"/>
        </w:rPr>
        <w:t>+</w:t>
      </w:r>
      <w:r w:rsidR="009A421B" w:rsidRPr="00810E75">
        <w:rPr>
          <w:rFonts w:eastAsia="AdvTimes"/>
          <w:i/>
          <w:iCs/>
          <w:color w:val="262626" w:themeColor="text1" w:themeTint="D9"/>
          <w:sz w:val="28"/>
          <w:szCs w:val="28"/>
        </w:rPr>
        <w:t xml:space="preserve"> </w:t>
      </w:r>
      <w:r w:rsidRPr="00810E75">
        <w:rPr>
          <w:rFonts w:eastAsia="AdvTimes"/>
          <w:i/>
          <w:iCs/>
          <w:color w:val="262626" w:themeColor="text1" w:themeTint="D9"/>
          <w:sz w:val="28"/>
          <w:szCs w:val="28"/>
        </w:rPr>
        <w:t>O</w:t>
      </w:r>
      <w:r w:rsidRPr="00810E75">
        <w:rPr>
          <w:rFonts w:eastAsia="AdvTimes"/>
          <w:i/>
          <w:iCs/>
          <w:color w:val="262626" w:themeColor="text1" w:themeTint="D9"/>
          <w:sz w:val="28"/>
          <w:szCs w:val="28"/>
          <w:vertAlign w:val="subscript"/>
        </w:rPr>
        <w:t>2</w:t>
      </w:r>
      <w:r w:rsidRPr="00810E75">
        <w:rPr>
          <w:rFonts w:eastAsia="AdvTimes"/>
          <w:i/>
          <w:iCs/>
          <w:color w:val="262626" w:themeColor="text1" w:themeTint="D9"/>
          <w:sz w:val="28"/>
          <w:szCs w:val="28"/>
        </w:rPr>
        <w:t xml:space="preserve"> -&gt;</w:t>
      </w:r>
      <w:r w:rsidR="009A421B" w:rsidRPr="00810E75">
        <w:rPr>
          <w:rFonts w:eastAsia="AdvTimes"/>
          <w:i/>
          <w:iCs/>
          <w:color w:val="262626" w:themeColor="text1" w:themeTint="D9"/>
          <w:sz w:val="28"/>
          <w:szCs w:val="28"/>
        </w:rPr>
        <w:t xml:space="preserve"> </w:t>
      </w:r>
      <w:r w:rsidRPr="00810E75">
        <w:rPr>
          <w:rFonts w:eastAsia="AdvTimes"/>
          <w:i/>
          <w:iCs/>
          <w:color w:val="262626" w:themeColor="text1" w:themeTint="D9"/>
          <w:sz w:val="28"/>
          <w:szCs w:val="28"/>
        </w:rPr>
        <w:t>CO</w:t>
      </w:r>
      <w:r w:rsidRPr="00810E75">
        <w:rPr>
          <w:rFonts w:eastAsia="AdvTimes"/>
          <w:i/>
          <w:iCs/>
          <w:color w:val="262626" w:themeColor="text1" w:themeTint="D9"/>
          <w:sz w:val="28"/>
          <w:szCs w:val="28"/>
          <w:vertAlign w:val="subscript"/>
        </w:rPr>
        <w:t>2</w:t>
      </w:r>
    </w:p>
    <w:p w14:paraId="6715CA40" w14:textId="77777777" w:rsidR="00424610" w:rsidRPr="00810E75" w:rsidRDefault="00424610" w:rsidP="005E1CE9">
      <w:pPr>
        <w:autoSpaceDE w:val="0"/>
        <w:autoSpaceDN w:val="0"/>
        <w:adjustRightInd w:val="0"/>
        <w:spacing w:line="36" w:lineRule="atLeast"/>
        <w:rPr>
          <w:rFonts w:eastAsia="AdvTimes"/>
          <w:color w:val="262626" w:themeColor="text1" w:themeTint="D9"/>
          <w:sz w:val="28"/>
          <w:szCs w:val="28"/>
        </w:rPr>
      </w:pPr>
    </w:p>
    <w:p w14:paraId="7FE816A6" w14:textId="687F37D8" w:rsidR="005E1CE9" w:rsidRPr="00810E75" w:rsidRDefault="004E3EF0" w:rsidP="005E1CE9">
      <w:pPr>
        <w:autoSpaceDE w:val="0"/>
        <w:autoSpaceDN w:val="0"/>
        <w:adjustRightInd w:val="0"/>
        <w:spacing w:line="36" w:lineRule="atLeast"/>
        <w:rPr>
          <w:rFonts w:eastAsia="AdvTimes"/>
          <w:color w:val="262626" w:themeColor="text1" w:themeTint="D9"/>
          <w:sz w:val="28"/>
          <w:szCs w:val="28"/>
        </w:rPr>
      </w:pPr>
      <w:r w:rsidRPr="00810E75">
        <w:rPr>
          <w:rFonts w:eastAsia="AdvTimes"/>
          <w:color w:val="262626" w:themeColor="text1" w:themeTint="D9"/>
          <w:sz w:val="28"/>
          <w:szCs w:val="28"/>
        </w:rPr>
        <w:t>The c</w:t>
      </w:r>
      <w:r w:rsidR="005E1CE9" w:rsidRPr="00810E75">
        <w:rPr>
          <w:rFonts w:eastAsia="AdvTimes"/>
          <w:color w:val="262626" w:themeColor="text1" w:themeTint="D9"/>
          <w:sz w:val="28"/>
          <w:szCs w:val="28"/>
        </w:rPr>
        <w:t xml:space="preserve">arbon dioxide reacts with the rest of the carbon in the coal to form carbon monoxide (this is the endothermic gasification reaction, which needs heat input). </w:t>
      </w:r>
    </w:p>
    <w:p w14:paraId="2BB27CEB" w14:textId="77777777" w:rsidR="009F732E" w:rsidRPr="00810E75" w:rsidRDefault="009F732E" w:rsidP="005E1CE9">
      <w:pPr>
        <w:autoSpaceDE w:val="0"/>
        <w:autoSpaceDN w:val="0"/>
        <w:adjustRightInd w:val="0"/>
        <w:spacing w:line="36" w:lineRule="atLeast"/>
        <w:rPr>
          <w:rFonts w:eastAsia="AdvTimes"/>
          <w:color w:val="262626" w:themeColor="text1" w:themeTint="D9"/>
          <w:sz w:val="28"/>
          <w:szCs w:val="28"/>
        </w:rPr>
      </w:pPr>
    </w:p>
    <w:p w14:paraId="6E03173E" w14:textId="7E560122" w:rsidR="00424610" w:rsidRPr="00810E75" w:rsidRDefault="00F23B80" w:rsidP="00424610">
      <w:pPr>
        <w:autoSpaceDE w:val="0"/>
        <w:autoSpaceDN w:val="0"/>
        <w:adjustRightInd w:val="0"/>
        <w:spacing w:line="36" w:lineRule="atLeast"/>
        <w:jc w:val="center"/>
        <w:rPr>
          <w:rFonts w:eastAsia="AdvTimes"/>
          <w:i/>
          <w:iCs/>
          <w:color w:val="262626" w:themeColor="text1" w:themeTint="D9"/>
          <w:sz w:val="28"/>
          <w:szCs w:val="28"/>
        </w:rPr>
      </w:pPr>
      <w:r w:rsidRPr="00810E75">
        <w:rPr>
          <w:rFonts w:eastAsia="AdvTimes"/>
          <w:i/>
          <w:iCs/>
          <w:color w:val="262626" w:themeColor="text1" w:themeTint="D9"/>
          <w:sz w:val="28"/>
          <w:szCs w:val="28"/>
        </w:rPr>
        <w:t>CO</w:t>
      </w:r>
      <w:r w:rsidRPr="00810E75">
        <w:rPr>
          <w:rFonts w:eastAsia="AdvTimes"/>
          <w:i/>
          <w:iCs/>
          <w:color w:val="262626" w:themeColor="text1" w:themeTint="D9"/>
          <w:sz w:val="28"/>
          <w:szCs w:val="28"/>
          <w:vertAlign w:val="subscript"/>
        </w:rPr>
        <w:t xml:space="preserve">2 </w:t>
      </w:r>
      <w:r w:rsidRPr="00810E75">
        <w:rPr>
          <w:rFonts w:eastAsia="AdvTimes"/>
          <w:i/>
          <w:iCs/>
          <w:color w:val="262626" w:themeColor="text1" w:themeTint="D9"/>
          <w:sz w:val="28"/>
          <w:szCs w:val="28"/>
        </w:rPr>
        <w:t xml:space="preserve">+ </w:t>
      </w:r>
      <w:r w:rsidR="00424610" w:rsidRPr="00810E75">
        <w:rPr>
          <w:rFonts w:eastAsia="AdvTimes"/>
          <w:i/>
          <w:iCs/>
          <w:color w:val="262626" w:themeColor="text1" w:themeTint="D9"/>
          <w:sz w:val="28"/>
          <w:szCs w:val="28"/>
        </w:rPr>
        <w:t xml:space="preserve">C  -&gt; 2CO </w:t>
      </w:r>
    </w:p>
    <w:p w14:paraId="6543CE24" w14:textId="77777777" w:rsidR="00424610" w:rsidRPr="00810E75" w:rsidRDefault="00424610" w:rsidP="005E1CE9">
      <w:pPr>
        <w:autoSpaceDE w:val="0"/>
        <w:autoSpaceDN w:val="0"/>
        <w:adjustRightInd w:val="0"/>
        <w:spacing w:line="36" w:lineRule="atLeast"/>
        <w:rPr>
          <w:rFonts w:eastAsia="AdvTimes"/>
          <w:i/>
          <w:iCs/>
          <w:color w:val="262626" w:themeColor="text1" w:themeTint="D9"/>
          <w:sz w:val="28"/>
          <w:szCs w:val="28"/>
        </w:rPr>
      </w:pPr>
    </w:p>
    <w:p w14:paraId="551AE998" w14:textId="651D1253" w:rsidR="005E1CE9" w:rsidRPr="00810E75" w:rsidRDefault="005E1CE9" w:rsidP="005E1CE9">
      <w:pPr>
        <w:autoSpaceDE w:val="0"/>
        <w:autoSpaceDN w:val="0"/>
        <w:adjustRightInd w:val="0"/>
        <w:spacing w:line="36" w:lineRule="atLeast"/>
        <w:rPr>
          <w:rFonts w:eastAsia="AdvTimes"/>
          <w:color w:val="262626" w:themeColor="text1" w:themeTint="D9"/>
          <w:sz w:val="28"/>
          <w:szCs w:val="28"/>
        </w:rPr>
      </w:pPr>
      <w:r w:rsidRPr="00810E75">
        <w:rPr>
          <w:rFonts w:eastAsia="AdvTimes"/>
          <w:color w:val="262626" w:themeColor="text1" w:themeTint="D9"/>
          <w:sz w:val="28"/>
          <w:szCs w:val="28"/>
        </w:rPr>
        <w:t xml:space="preserve">Carbon monoxide in the gas stream is now further reacted with steam, generating hydrogen and carbon dioxide. </w:t>
      </w:r>
    </w:p>
    <w:p w14:paraId="4A9C213E" w14:textId="77777777" w:rsidR="00424610" w:rsidRPr="00810E75" w:rsidRDefault="00424610" w:rsidP="00424610">
      <w:pPr>
        <w:autoSpaceDE w:val="0"/>
        <w:autoSpaceDN w:val="0"/>
        <w:adjustRightInd w:val="0"/>
        <w:spacing w:line="36" w:lineRule="atLeast"/>
        <w:jc w:val="center"/>
        <w:rPr>
          <w:rFonts w:eastAsia="AdvTimes"/>
          <w:color w:val="262626" w:themeColor="text1" w:themeTint="D9"/>
          <w:sz w:val="28"/>
          <w:szCs w:val="28"/>
        </w:rPr>
      </w:pPr>
    </w:p>
    <w:p w14:paraId="20312D5C" w14:textId="59C358A0" w:rsidR="00424610" w:rsidRPr="00810E75" w:rsidRDefault="00424610" w:rsidP="00424610">
      <w:pPr>
        <w:autoSpaceDE w:val="0"/>
        <w:autoSpaceDN w:val="0"/>
        <w:adjustRightInd w:val="0"/>
        <w:spacing w:line="36" w:lineRule="atLeast"/>
        <w:jc w:val="center"/>
        <w:rPr>
          <w:rFonts w:eastAsia="AdvTimes"/>
          <w:i/>
          <w:iCs/>
          <w:color w:val="262626" w:themeColor="text1" w:themeTint="D9"/>
          <w:sz w:val="28"/>
          <w:szCs w:val="28"/>
        </w:rPr>
      </w:pPr>
      <w:r w:rsidRPr="00810E75">
        <w:rPr>
          <w:rFonts w:eastAsia="AdvTimes"/>
          <w:i/>
          <w:iCs/>
          <w:color w:val="262626" w:themeColor="text1" w:themeTint="D9"/>
          <w:sz w:val="28"/>
          <w:szCs w:val="28"/>
        </w:rPr>
        <w:t>CO + H</w:t>
      </w:r>
      <w:r w:rsidRPr="00810E75">
        <w:rPr>
          <w:rFonts w:eastAsia="AdvTimes"/>
          <w:i/>
          <w:iCs/>
          <w:color w:val="262626" w:themeColor="text1" w:themeTint="D9"/>
          <w:sz w:val="28"/>
          <w:szCs w:val="28"/>
          <w:vertAlign w:val="subscript"/>
        </w:rPr>
        <w:t>2</w:t>
      </w:r>
      <w:r w:rsidRPr="00810E75">
        <w:rPr>
          <w:rFonts w:eastAsia="AdvTimes"/>
          <w:i/>
          <w:iCs/>
          <w:color w:val="262626" w:themeColor="text1" w:themeTint="D9"/>
          <w:sz w:val="28"/>
          <w:szCs w:val="28"/>
        </w:rPr>
        <w:t xml:space="preserve">O -&gt; </w:t>
      </w:r>
      <w:r w:rsidR="004E3EF0" w:rsidRPr="00810E75">
        <w:rPr>
          <w:rFonts w:eastAsia="AdvTimes"/>
          <w:i/>
          <w:iCs/>
          <w:color w:val="262626" w:themeColor="text1" w:themeTint="D9"/>
          <w:sz w:val="28"/>
          <w:szCs w:val="28"/>
        </w:rPr>
        <w:t>H</w:t>
      </w:r>
      <w:r w:rsidR="004E3EF0" w:rsidRPr="00810E75">
        <w:rPr>
          <w:rFonts w:eastAsia="AdvTimes"/>
          <w:i/>
          <w:iCs/>
          <w:color w:val="262626" w:themeColor="text1" w:themeTint="D9"/>
          <w:sz w:val="28"/>
          <w:szCs w:val="28"/>
          <w:vertAlign w:val="subscript"/>
        </w:rPr>
        <w:t xml:space="preserve">2 </w:t>
      </w:r>
      <w:r w:rsidR="004E3EF0" w:rsidRPr="00810E75">
        <w:rPr>
          <w:rFonts w:eastAsia="AdvTimes"/>
          <w:i/>
          <w:iCs/>
          <w:color w:val="262626" w:themeColor="text1" w:themeTint="D9"/>
          <w:sz w:val="28"/>
          <w:szCs w:val="28"/>
        </w:rPr>
        <w:t>+</w:t>
      </w:r>
      <w:r w:rsidR="004E3EF0" w:rsidRPr="00810E75">
        <w:rPr>
          <w:rFonts w:eastAsia="AdvTimes"/>
          <w:i/>
          <w:iCs/>
          <w:color w:val="262626" w:themeColor="text1" w:themeTint="D9"/>
          <w:sz w:val="28"/>
          <w:szCs w:val="28"/>
          <w:vertAlign w:val="subscript"/>
        </w:rPr>
        <w:t xml:space="preserve"> </w:t>
      </w:r>
      <w:r w:rsidRPr="00810E75">
        <w:rPr>
          <w:rFonts w:eastAsia="AdvTimes"/>
          <w:i/>
          <w:iCs/>
          <w:color w:val="262626" w:themeColor="text1" w:themeTint="D9"/>
          <w:sz w:val="28"/>
          <w:szCs w:val="28"/>
        </w:rPr>
        <w:t>CO</w:t>
      </w:r>
      <w:r w:rsidRPr="00810E75">
        <w:rPr>
          <w:rFonts w:eastAsia="AdvTimes"/>
          <w:i/>
          <w:iCs/>
          <w:color w:val="262626" w:themeColor="text1" w:themeTint="D9"/>
          <w:sz w:val="28"/>
          <w:szCs w:val="28"/>
          <w:vertAlign w:val="subscript"/>
        </w:rPr>
        <w:t>2</w:t>
      </w:r>
      <w:r w:rsidRPr="00810E75">
        <w:rPr>
          <w:rFonts w:eastAsia="AdvTimes"/>
          <w:i/>
          <w:iCs/>
          <w:color w:val="262626" w:themeColor="text1" w:themeTint="D9"/>
          <w:sz w:val="28"/>
          <w:szCs w:val="28"/>
        </w:rPr>
        <w:t xml:space="preserve"> </w:t>
      </w:r>
    </w:p>
    <w:p w14:paraId="38E2E196" w14:textId="4FE583CA" w:rsidR="005E1CE9" w:rsidRPr="00810E75" w:rsidRDefault="00424610" w:rsidP="00424610">
      <w:pPr>
        <w:autoSpaceDE w:val="0"/>
        <w:autoSpaceDN w:val="0"/>
        <w:adjustRightInd w:val="0"/>
        <w:spacing w:line="36" w:lineRule="atLeast"/>
        <w:rPr>
          <w:rFonts w:eastAsia="AdvTimes"/>
          <w:color w:val="262626" w:themeColor="text1" w:themeTint="D9"/>
          <w:sz w:val="28"/>
          <w:szCs w:val="28"/>
        </w:rPr>
      </w:pPr>
      <w:r w:rsidRPr="00810E75">
        <w:rPr>
          <w:rFonts w:eastAsia="AdvTimes"/>
          <w:color w:val="262626" w:themeColor="text1" w:themeTint="D9"/>
          <w:sz w:val="28"/>
          <w:szCs w:val="28"/>
        </w:rPr>
        <w:t>Brown coal is generally preferred for gasification over black coals. The main reason is that, because of the high oxygen content of this brown coal, it is less chemically stable and therefore easier to break apart during the gasification reaction. Plus</w:t>
      </w:r>
      <w:r w:rsidR="00EE533D" w:rsidRPr="00810E75">
        <w:rPr>
          <w:rFonts w:eastAsia="AdvTimes"/>
          <w:color w:val="262626" w:themeColor="text1" w:themeTint="D9"/>
          <w:sz w:val="28"/>
          <w:szCs w:val="28"/>
        </w:rPr>
        <w:t>,</w:t>
      </w:r>
      <w:r w:rsidRPr="00810E75">
        <w:rPr>
          <w:rFonts w:eastAsia="AdvTimes"/>
          <w:color w:val="262626" w:themeColor="text1" w:themeTint="D9"/>
          <w:sz w:val="28"/>
          <w:szCs w:val="28"/>
        </w:rPr>
        <w:t xml:space="preserve"> there is a small boost from the hydrogen that is already present in the coal.</w:t>
      </w:r>
    </w:p>
    <w:p w14:paraId="379B7E38" w14:textId="0396E6E5" w:rsidR="00A92CAD" w:rsidRPr="00810E75" w:rsidRDefault="00A92CAD" w:rsidP="00A92CAD">
      <w:pPr>
        <w:autoSpaceDE w:val="0"/>
        <w:autoSpaceDN w:val="0"/>
        <w:adjustRightInd w:val="0"/>
        <w:spacing w:line="36" w:lineRule="atLeast"/>
        <w:rPr>
          <w:rFonts w:eastAsia="AdvTimes"/>
          <w:color w:val="262626" w:themeColor="text1" w:themeTint="D9"/>
          <w:sz w:val="28"/>
          <w:szCs w:val="28"/>
        </w:rPr>
      </w:pPr>
    </w:p>
    <w:p w14:paraId="1BD13347" w14:textId="620579A3" w:rsidR="007E747B" w:rsidRPr="00810E75" w:rsidRDefault="007E747B" w:rsidP="007E747B">
      <w:pPr>
        <w:spacing w:line="36" w:lineRule="atLeast"/>
        <w:rPr>
          <w:rFonts w:cs="Calibri"/>
          <w:color w:val="262626" w:themeColor="text1" w:themeTint="D9"/>
          <w:sz w:val="28"/>
          <w:szCs w:val="28"/>
        </w:rPr>
      </w:pPr>
      <w:r w:rsidRPr="00810E75">
        <w:rPr>
          <w:rFonts w:cs="Calibri"/>
          <w:b/>
          <w:bCs/>
          <w:color w:val="262626" w:themeColor="text1" w:themeTint="D9"/>
          <w:sz w:val="28"/>
          <w:szCs w:val="28"/>
        </w:rPr>
        <w:t>Hydrogen purification:</w:t>
      </w:r>
      <w:r w:rsidRPr="00810E75">
        <w:rPr>
          <w:rFonts w:cs="Calibri"/>
          <w:color w:val="262626" w:themeColor="text1" w:themeTint="D9"/>
          <w:sz w:val="28"/>
          <w:szCs w:val="28"/>
        </w:rPr>
        <w:t xml:space="preserve"> There are various cleaning techniques available to bring hydrogen to the desired quality. Depending on customer demands, purification systems can clean the hydrogen up to 99,9999 vol%. Purification can take place at the side of the production or the end user. The different cleaning techniques </w:t>
      </w:r>
      <w:r w:rsidR="008820DA" w:rsidRPr="00810E75">
        <w:rPr>
          <w:rFonts w:cs="Calibri"/>
          <w:color w:val="262626" w:themeColor="text1" w:themeTint="D9"/>
          <w:sz w:val="28"/>
          <w:szCs w:val="28"/>
        </w:rPr>
        <w:t>will be discussed.</w:t>
      </w:r>
    </w:p>
    <w:p w14:paraId="19033A7B" w14:textId="77777777" w:rsidR="008820DA" w:rsidRPr="00810E75" w:rsidRDefault="008820DA" w:rsidP="007E747B">
      <w:pPr>
        <w:spacing w:line="36" w:lineRule="atLeast"/>
        <w:rPr>
          <w:rFonts w:cs="Calibri"/>
          <w:color w:val="262626" w:themeColor="text1" w:themeTint="D9"/>
          <w:sz w:val="28"/>
          <w:szCs w:val="28"/>
        </w:rPr>
      </w:pPr>
    </w:p>
    <w:p w14:paraId="1FC9498E" w14:textId="77777777" w:rsidR="008820DA" w:rsidRPr="00810E75" w:rsidRDefault="008820DA" w:rsidP="008820DA">
      <w:pPr>
        <w:spacing w:line="36" w:lineRule="atLeast"/>
        <w:rPr>
          <w:rFonts w:cs="Calibri"/>
          <w:color w:val="262626" w:themeColor="text1" w:themeTint="D9"/>
          <w:sz w:val="28"/>
          <w:szCs w:val="28"/>
        </w:rPr>
      </w:pPr>
      <w:r w:rsidRPr="00810E75">
        <w:rPr>
          <w:rFonts w:cs="Calibri"/>
          <w:b/>
          <w:bCs/>
          <w:color w:val="262626" w:themeColor="text1" w:themeTint="D9"/>
          <w:sz w:val="28"/>
          <w:szCs w:val="28"/>
        </w:rPr>
        <w:t xml:space="preserve">Membranes: </w:t>
      </w:r>
      <w:r w:rsidRPr="00810E75">
        <w:rPr>
          <w:rFonts w:cs="Calibri"/>
          <w:color w:val="262626" w:themeColor="text1" w:themeTint="D9"/>
          <w:sz w:val="28"/>
          <w:szCs w:val="28"/>
        </w:rPr>
        <w:t>The principle of membranes is based on the permeability of various components in a gas stream. The degree of selectivity depends on the chosen membrane and the pressure difference across the membrane. Membranes as palladium and polymer can be used for cleaning hydrogen. They have been evaluated and are commercially available.</w:t>
      </w:r>
    </w:p>
    <w:p w14:paraId="08177D11" w14:textId="77777777" w:rsidR="008820DA" w:rsidRPr="00810E75" w:rsidRDefault="008820DA" w:rsidP="008820DA">
      <w:pPr>
        <w:spacing w:line="36" w:lineRule="atLeast"/>
        <w:rPr>
          <w:rFonts w:cs="Calibri"/>
          <w:b/>
          <w:bCs/>
          <w:color w:val="262626" w:themeColor="text1" w:themeTint="D9"/>
          <w:sz w:val="28"/>
          <w:szCs w:val="28"/>
        </w:rPr>
      </w:pPr>
    </w:p>
    <w:p w14:paraId="0825BCA9" w14:textId="77777777" w:rsidR="008820DA" w:rsidRPr="00810E75" w:rsidRDefault="008820DA" w:rsidP="008820DA">
      <w:pPr>
        <w:spacing w:line="36" w:lineRule="atLeast"/>
        <w:rPr>
          <w:rFonts w:cs="Calibri"/>
          <w:color w:val="262626" w:themeColor="text1" w:themeTint="D9"/>
          <w:sz w:val="28"/>
          <w:szCs w:val="28"/>
        </w:rPr>
      </w:pPr>
      <w:r w:rsidRPr="00810E75">
        <w:rPr>
          <w:rFonts w:cs="Calibri"/>
          <w:b/>
          <w:bCs/>
          <w:color w:val="262626" w:themeColor="text1" w:themeTint="D9"/>
          <w:sz w:val="28"/>
          <w:szCs w:val="28"/>
        </w:rPr>
        <w:t>Cryogenic:</w:t>
      </w:r>
      <w:r w:rsidRPr="00810E75">
        <w:rPr>
          <w:rFonts w:cs="Calibri"/>
          <w:color w:val="262626" w:themeColor="text1" w:themeTint="D9"/>
          <w:sz w:val="28"/>
          <w:szCs w:val="28"/>
        </w:rPr>
        <w:t xml:space="preserve"> Cryogenic gas cleaning uses the difference in boiling point of the various gas components. By cooling the gas to the boiling point of the components to be removed, these components will become liquid and can be removed from the gas stream. Although the process is simple in principle, the technical implementation is complex and energy demand is high. As a result, both capital and operational costs are high. The technology is therefore almost only applied in situations where the liquefied products have a high economic value, such as liquid carbon dioxide.</w:t>
      </w:r>
    </w:p>
    <w:p w14:paraId="2AC35DD0" w14:textId="77777777" w:rsidR="008820DA" w:rsidRPr="00810E75" w:rsidRDefault="008820DA" w:rsidP="008820DA">
      <w:pPr>
        <w:spacing w:line="36" w:lineRule="atLeast"/>
        <w:rPr>
          <w:rFonts w:cs="Calibri"/>
          <w:b/>
          <w:bCs/>
          <w:color w:val="262626" w:themeColor="text1" w:themeTint="D9"/>
          <w:sz w:val="28"/>
          <w:szCs w:val="28"/>
        </w:rPr>
      </w:pPr>
    </w:p>
    <w:p w14:paraId="23F2B3CE" w14:textId="77777777" w:rsidR="008820DA" w:rsidRPr="00810E75" w:rsidRDefault="008820DA" w:rsidP="008820DA">
      <w:pPr>
        <w:spacing w:line="36" w:lineRule="atLeast"/>
        <w:rPr>
          <w:rFonts w:cs="Calibri"/>
          <w:color w:val="262626" w:themeColor="text1" w:themeTint="D9"/>
          <w:sz w:val="28"/>
          <w:szCs w:val="28"/>
        </w:rPr>
      </w:pPr>
      <w:r w:rsidRPr="00810E75">
        <w:rPr>
          <w:rFonts w:cs="Calibri"/>
          <w:b/>
          <w:bCs/>
          <w:color w:val="262626" w:themeColor="text1" w:themeTint="D9"/>
          <w:sz w:val="28"/>
          <w:szCs w:val="28"/>
        </w:rPr>
        <w:lastRenderedPageBreak/>
        <w:t xml:space="preserve">Temperature Swing Adsorption: </w:t>
      </w:r>
      <w:r w:rsidRPr="00810E75">
        <w:rPr>
          <w:rFonts w:cs="Calibri"/>
          <w:color w:val="262626" w:themeColor="text1" w:themeTint="D9"/>
          <w:sz w:val="28"/>
          <w:szCs w:val="28"/>
        </w:rPr>
        <w:t>With temperature swing adsorption (TSA), the gas to clean is cooled, whereby the water present is removed. Subsequently, the oxygen in the gas is passed over a catalyst, whereby wet hydrogen is formed. The wet hydrogen is then dried in two columns filled with a desiccant. TSA is usually applied to electrochemically produced hydrogen.</w:t>
      </w:r>
    </w:p>
    <w:p w14:paraId="600AF797" w14:textId="77777777" w:rsidR="008820DA" w:rsidRPr="00810E75" w:rsidRDefault="008820DA" w:rsidP="007E747B">
      <w:pPr>
        <w:spacing w:line="36" w:lineRule="atLeast"/>
        <w:rPr>
          <w:rFonts w:cs="Calibri"/>
          <w:color w:val="262626" w:themeColor="text1" w:themeTint="D9"/>
          <w:sz w:val="28"/>
          <w:szCs w:val="28"/>
        </w:rPr>
      </w:pPr>
    </w:p>
    <w:p w14:paraId="68B2CDD5" w14:textId="68F48129" w:rsidR="00A92CAD" w:rsidRPr="00810E75" w:rsidRDefault="007E747B" w:rsidP="007E747B">
      <w:pPr>
        <w:spacing w:line="36" w:lineRule="atLeast"/>
        <w:rPr>
          <w:rFonts w:cs="Calibri"/>
          <w:color w:val="262626" w:themeColor="text1" w:themeTint="D9"/>
          <w:sz w:val="28"/>
          <w:szCs w:val="28"/>
        </w:rPr>
      </w:pPr>
      <w:r w:rsidRPr="00810E75">
        <w:rPr>
          <w:rFonts w:cs="Calibri"/>
          <w:b/>
          <w:bCs/>
          <w:color w:val="262626" w:themeColor="text1" w:themeTint="D9"/>
          <w:sz w:val="28"/>
          <w:szCs w:val="28"/>
        </w:rPr>
        <w:t>Pressure Swing Adsorpti</w:t>
      </w:r>
      <w:r w:rsidR="006139FA" w:rsidRPr="00810E75">
        <w:rPr>
          <w:rFonts w:cs="Calibri"/>
          <w:b/>
          <w:bCs/>
          <w:color w:val="262626" w:themeColor="text1" w:themeTint="D9"/>
          <w:sz w:val="28"/>
          <w:szCs w:val="28"/>
        </w:rPr>
        <w:t>on</w:t>
      </w:r>
      <w:r w:rsidRPr="00810E75">
        <w:rPr>
          <w:rFonts w:cs="Calibri"/>
          <w:b/>
          <w:bCs/>
          <w:color w:val="262626" w:themeColor="text1" w:themeTint="D9"/>
          <w:sz w:val="28"/>
          <w:szCs w:val="28"/>
        </w:rPr>
        <w:t xml:space="preserve">: </w:t>
      </w:r>
      <w:r w:rsidRPr="00810E75">
        <w:rPr>
          <w:rFonts w:cs="Calibri"/>
          <w:color w:val="262626" w:themeColor="text1" w:themeTint="D9"/>
          <w:sz w:val="28"/>
          <w:szCs w:val="28"/>
        </w:rPr>
        <w:t xml:space="preserve">Pressure Swing Adsorption (PSA) can be used to clean industrially produced hydrogen. With the PSA technology, impurities in the gas are bound to individually selected adsorbent materials. Since the binding forces for impurities are pressure dependent, the PSA operates on an alternating cycle of adsorption at elevated pressures. At high </w:t>
      </w:r>
      <w:r w:rsidR="006A6A61" w:rsidRPr="00810E75">
        <w:rPr>
          <w:rFonts w:cs="Calibri"/>
          <w:color w:val="262626" w:themeColor="text1" w:themeTint="D9"/>
          <w:sz w:val="28"/>
          <w:szCs w:val="28"/>
        </w:rPr>
        <w:t>pressures,</w:t>
      </w:r>
      <w:r w:rsidRPr="00810E75">
        <w:rPr>
          <w:rFonts w:cs="Calibri"/>
          <w:color w:val="262626" w:themeColor="text1" w:themeTint="D9"/>
          <w:sz w:val="28"/>
          <w:szCs w:val="28"/>
        </w:rPr>
        <w:t xml:space="preserve"> a component will adsorb better than at low pressures. The components can be removed (desorption) by reducing the pressure.</w:t>
      </w:r>
    </w:p>
    <w:p w14:paraId="4C5B4629" w14:textId="11C14DA0" w:rsidR="00A92CAD" w:rsidRPr="00810E75" w:rsidRDefault="00912AF3" w:rsidP="00A92CAD">
      <w:pPr>
        <w:pStyle w:val="Geenafstand"/>
        <w:jc w:val="center"/>
        <w:rPr>
          <w:rFonts w:cs="Calibri"/>
          <w:bCs/>
          <w:iCs/>
          <w:color w:val="262626" w:themeColor="text1" w:themeTint="D9"/>
          <w:sz w:val="28"/>
          <w:szCs w:val="28"/>
          <w:lang w:val="en-GB"/>
        </w:rPr>
      </w:pPr>
      <w:r w:rsidRPr="00810E75">
        <w:rPr>
          <w:rFonts w:cs="Calibri"/>
          <w:bCs/>
          <w:iCs/>
          <w:color w:val="262626" w:themeColor="text1" w:themeTint="D9"/>
          <w:sz w:val="28"/>
          <w:szCs w:val="28"/>
          <w:lang w:val="en-GB"/>
        </w:rPr>
        <w:object w:dxaOrig="4915" w:dyaOrig="6763" w14:anchorId="036B745A">
          <v:shape id="_x0000_i1077" type="#_x0000_t75" style="width:230.25pt;height:316.5pt" o:ole="">
            <v:imagedata r:id="rId208" o:title=""/>
          </v:shape>
          <o:OLEObject Type="Embed" ProgID="Visio.Drawing.11" ShapeID="_x0000_i1077" DrawAspect="Content" ObjectID="_1821517024" r:id="rId209"/>
        </w:object>
      </w:r>
    </w:p>
    <w:p w14:paraId="649F65D7" w14:textId="77777777" w:rsidR="00A92CAD" w:rsidRPr="00810E75" w:rsidRDefault="00A92CAD" w:rsidP="00A92CAD">
      <w:pPr>
        <w:autoSpaceDE w:val="0"/>
        <w:autoSpaceDN w:val="0"/>
        <w:adjustRightInd w:val="0"/>
        <w:spacing w:line="36" w:lineRule="atLeast"/>
        <w:jc w:val="center"/>
        <w:rPr>
          <w:rFonts w:cs="Calibri"/>
          <w:bCs/>
          <w:i/>
          <w:color w:val="262626" w:themeColor="text1" w:themeTint="D9"/>
          <w:sz w:val="28"/>
          <w:szCs w:val="28"/>
        </w:rPr>
      </w:pPr>
      <w:r w:rsidRPr="00810E75">
        <w:rPr>
          <w:rFonts w:cs="Calibri"/>
          <w:bCs/>
          <w:i/>
          <w:color w:val="262626" w:themeColor="text1" w:themeTint="D9"/>
          <w:sz w:val="28"/>
          <w:szCs w:val="28"/>
        </w:rPr>
        <w:t xml:space="preserve"> </w:t>
      </w:r>
    </w:p>
    <w:p w14:paraId="5212C5DE" w14:textId="77777777" w:rsidR="00A92CAD" w:rsidRPr="00810E75" w:rsidRDefault="00A92CAD" w:rsidP="00A92CAD">
      <w:pPr>
        <w:autoSpaceDE w:val="0"/>
        <w:autoSpaceDN w:val="0"/>
        <w:adjustRightInd w:val="0"/>
        <w:spacing w:line="36" w:lineRule="atLeast"/>
        <w:jc w:val="center"/>
        <w:rPr>
          <w:rFonts w:cs="Calibri"/>
          <w:bCs/>
          <w:i/>
          <w:color w:val="262626" w:themeColor="text1" w:themeTint="D9"/>
          <w:sz w:val="26"/>
          <w:szCs w:val="26"/>
        </w:rPr>
      </w:pPr>
      <w:r w:rsidRPr="00810E75">
        <w:rPr>
          <w:rFonts w:cs="Calibri"/>
          <w:bCs/>
          <w:i/>
          <w:color w:val="262626" w:themeColor="text1" w:themeTint="D9"/>
          <w:sz w:val="26"/>
          <w:szCs w:val="26"/>
        </w:rPr>
        <w:t>Fig. 3.10.2a: Process steps of the thermo-chemical</w:t>
      </w:r>
    </w:p>
    <w:p w14:paraId="353DAA8B" w14:textId="77777777" w:rsidR="00A92CAD" w:rsidRPr="00810E75" w:rsidRDefault="00A92CAD" w:rsidP="00A92CAD">
      <w:pPr>
        <w:autoSpaceDE w:val="0"/>
        <w:autoSpaceDN w:val="0"/>
        <w:adjustRightInd w:val="0"/>
        <w:spacing w:line="36" w:lineRule="atLeast"/>
        <w:jc w:val="center"/>
        <w:rPr>
          <w:rFonts w:cs="Calibri"/>
          <w:bCs/>
          <w:i/>
          <w:color w:val="262626" w:themeColor="text1" w:themeTint="D9"/>
          <w:sz w:val="26"/>
          <w:szCs w:val="26"/>
        </w:rPr>
      </w:pPr>
      <w:r w:rsidRPr="00810E75">
        <w:rPr>
          <w:rFonts w:cs="Calibri"/>
          <w:bCs/>
          <w:i/>
          <w:color w:val="262626" w:themeColor="text1" w:themeTint="D9"/>
          <w:sz w:val="26"/>
          <w:szCs w:val="26"/>
        </w:rPr>
        <w:t>hydrogen production and storage [51].</w:t>
      </w:r>
    </w:p>
    <w:p w14:paraId="4B1B9DD4" w14:textId="77777777" w:rsidR="00540A83" w:rsidRPr="00810E75" w:rsidRDefault="00540A83" w:rsidP="007E747B">
      <w:pPr>
        <w:spacing w:line="36" w:lineRule="atLeast"/>
        <w:rPr>
          <w:rFonts w:cs="Calibri"/>
          <w:b/>
          <w:bCs/>
          <w:i/>
          <w:color w:val="262626" w:themeColor="text1" w:themeTint="D9"/>
          <w:sz w:val="26"/>
          <w:szCs w:val="26"/>
        </w:rPr>
      </w:pPr>
    </w:p>
    <w:p w14:paraId="776DD043" w14:textId="1E605673" w:rsidR="00912AF3" w:rsidRPr="00810E75" w:rsidRDefault="00CA2EAA" w:rsidP="00912AF3">
      <w:pPr>
        <w:spacing w:line="36" w:lineRule="atLeast"/>
        <w:rPr>
          <w:rFonts w:cs="Calibri"/>
          <w:color w:val="262626" w:themeColor="text1" w:themeTint="D9"/>
          <w:sz w:val="28"/>
          <w:szCs w:val="28"/>
        </w:rPr>
      </w:pPr>
      <w:r w:rsidRPr="00810E75">
        <w:rPr>
          <w:b/>
          <w:bCs/>
          <w:color w:val="262626" w:themeColor="text1" w:themeTint="D9"/>
          <w:sz w:val="28"/>
          <w:szCs w:val="28"/>
        </w:rPr>
        <w:t>Hydrogen from renewable resources:</w:t>
      </w:r>
      <w:r w:rsidR="00923E3C" w:rsidRPr="00810E75">
        <w:rPr>
          <w:b/>
          <w:bCs/>
          <w:color w:val="262626" w:themeColor="text1" w:themeTint="D9"/>
          <w:sz w:val="28"/>
          <w:szCs w:val="28"/>
        </w:rPr>
        <w:t xml:space="preserve"> </w:t>
      </w:r>
      <w:r w:rsidR="00923E3C" w:rsidRPr="00810E75">
        <w:rPr>
          <w:rFonts w:eastAsia="AdvTimes"/>
          <w:color w:val="262626" w:themeColor="text1" w:themeTint="D9"/>
          <w:sz w:val="28"/>
          <w:szCs w:val="28"/>
        </w:rPr>
        <w:t xml:space="preserve">In the production of hydrogen from renewable resources, a distinction </w:t>
      </w:r>
      <w:r w:rsidR="00B31C47" w:rsidRPr="00810E75">
        <w:rPr>
          <w:rFonts w:eastAsia="AdvTimes"/>
          <w:color w:val="262626" w:themeColor="text1" w:themeTint="D9"/>
          <w:sz w:val="28"/>
          <w:szCs w:val="28"/>
        </w:rPr>
        <w:t xml:space="preserve">is </w:t>
      </w:r>
      <w:r w:rsidR="00923E3C" w:rsidRPr="00810E75">
        <w:rPr>
          <w:rFonts w:eastAsia="AdvTimes"/>
          <w:color w:val="262626" w:themeColor="text1" w:themeTint="D9"/>
          <w:sz w:val="28"/>
          <w:szCs w:val="28"/>
        </w:rPr>
        <w:t>made between</w:t>
      </w:r>
      <w:r w:rsidR="00923E3C" w:rsidRPr="00810E75">
        <w:rPr>
          <w:rFonts w:eastAsiaTheme="minorHAnsi" w:cs="Calibri"/>
          <w:color w:val="262626" w:themeColor="text1" w:themeTint="D9"/>
          <w:sz w:val="28"/>
          <w:szCs w:val="28"/>
          <w:lang w:eastAsia="en-US"/>
        </w:rPr>
        <w:t xml:space="preserve"> </w:t>
      </w:r>
      <w:r w:rsidR="00C251E5" w:rsidRPr="00810E75">
        <w:rPr>
          <w:rFonts w:eastAsiaTheme="minorHAnsi" w:cs="Calibri"/>
          <w:color w:val="262626" w:themeColor="text1" w:themeTint="D9"/>
          <w:sz w:val="28"/>
          <w:szCs w:val="28"/>
          <w:lang w:eastAsia="en-US"/>
        </w:rPr>
        <w:t>water-based</w:t>
      </w:r>
      <w:r w:rsidR="00923E3C" w:rsidRPr="00810E75">
        <w:rPr>
          <w:rFonts w:eastAsiaTheme="minorHAnsi" w:cs="Calibri"/>
          <w:color w:val="262626" w:themeColor="text1" w:themeTint="D9"/>
          <w:sz w:val="28"/>
          <w:szCs w:val="28"/>
          <w:lang w:eastAsia="en-US"/>
        </w:rPr>
        <w:t xml:space="preserve"> </w:t>
      </w:r>
      <w:r w:rsidR="000B10C6" w:rsidRPr="00810E75">
        <w:rPr>
          <w:rFonts w:eastAsiaTheme="minorHAnsi" w:cs="Calibri"/>
          <w:color w:val="262626" w:themeColor="text1" w:themeTint="D9"/>
          <w:sz w:val="28"/>
          <w:szCs w:val="28"/>
          <w:lang w:eastAsia="en-US"/>
        </w:rPr>
        <w:t xml:space="preserve">gasification </w:t>
      </w:r>
      <w:r w:rsidR="00923E3C" w:rsidRPr="00810E75">
        <w:rPr>
          <w:rFonts w:eastAsiaTheme="minorHAnsi" w:cs="Calibri"/>
          <w:color w:val="262626" w:themeColor="text1" w:themeTint="D9"/>
          <w:sz w:val="28"/>
          <w:szCs w:val="28"/>
          <w:lang w:eastAsia="en-US"/>
        </w:rPr>
        <w:t>and b</w:t>
      </w:r>
      <w:r w:rsidR="00923E3C" w:rsidRPr="00810E75">
        <w:rPr>
          <w:rFonts w:eastAsia="AdvTimes"/>
          <w:color w:val="262626" w:themeColor="text1" w:themeTint="D9"/>
          <w:sz w:val="28"/>
          <w:szCs w:val="28"/>
        </w:rPr>
        <w:t xml:space="preserve">iomass-based </w:t>
      </w:r>
      <w:r w:rsidR="000B10C6" w:rsidRPr="00810E75">
        <w:rPr>
          <w:rFonts w:eastAsia="AdvTimes"/>
          <w:color w:val="262626" w:themeColor="text1" w:themeTint="D9"/>
          <w:sz w:val="28"/>
          <w:szCs w:val="28"/>
        </w:rPr>
        <w:t>gasifica</w:t>
      </w:r>
      <w:r w:rsidR="00B31C47" w:rsidRPr="00810E75">
        <w:rPr>
          <w:rFonts w:eastAsia="AdvTimes"/>
          <w:color w:val="262626" w:themeColor="text1" w:themeTint="D9"/>
          <w:sz w:val="28"/>
          <w:szCs w:val="28"/>
        </w:rPr>
        <w:t>t</w:t>
      </w:r>
      <w:r w:rsidR="000B10C6" w:rsidRPr="00810E75">
        <w:rPr>
          <w:rFonts w:eastAsia="AdvTimes"/>
          <w:color w:val="262626" w:themeColor="text1" w:themeTint="D9"/>
          <w:sz w:val="28"/>
          <w:szCs w:val="28"/>
        </w:rPr>
        <w:t>ion</w:t>
      </w:r>
      <w:r w:rsidR="00923E3C" w:rsidRPr="00810E75">
        <w:rPr>
          <w:rFonts w:eastAsia="AdvTimes"/>
          <w:color w:val="262626" w:themeColor="text1" w:themeTint="D9"/>
          <w:sz w:val="28"/>
          <w:szCs w:val="28"/>
        </w:rPr>
        <w:t>.</w:t>
      </w:r>
      <w:r w:rsidR="005341A0" w:rsidRPr="00810E75">
        <w:rPr>
          <w:color w:val="262626" w:themeColor="text1" w:themeTint="D9"/>
          <w:sz w:val="28"/>
          <w:szCs w:val="28"/>
        </w:rPr>
        <w:t xml:space="preserve"> </w:t>
      </w:r>
      <w:r w:rsidR="00B31C47" w:rsidRPr="00810E75">
        <w:rPr>
          <w:color w:val="262626" w:themeColor="text1" w:themeTint="D9"/>
          <w:sz w:val="28"/>
          <w:szCs w:val="28"/>
        </w:rPr>
        <w:t xml:space="preserve">The </w:t>
      </w:r>
      <w:r w:rsidR="00C251E5" w:rsidRPr="00810E75">
        <w:rPr>
          <w:color w:val="262626" w:themeColor="text1" w:themeTint="D9"/>
          <w:sz w:val="28"/>
          <w:szCs w:val="28"/>
        </w:rPr>
        <w:t>water-based</w:t>
      </w:r>
      <w:r w:rsidR="00B31C47" w:rsidRPr="00810E75">
        <w:rPr>
          <w:color w:val="262626" w:themeColor="text1" w:themeTint="D9"/>
          <w:sz w:val="28"/>
          <w:szCs w:val="28"/>
        </w:rPr>
        <w:t xml:space="preserve"> gasification is an </w:t>
      </w:r>
      <w:r w:rsidR="005341A0" w:rsidRPr="00810E75">
        <w:rPr>
          <w:color w:val="262626" w:themeColor="text1" w:themeTint="D9"/>
          <w:sz w:val="28"/>
          <w:szCs w:val="28"/>
        </w:rPr>
        <w:t>electrochemical</w:t>
      </w:r>
      <w:r w:rsidR="005341A0" w:rsidRPr="00810E75">
        <w:rPr>
          <w:rFonts w:eastAsia="AdvTimes"/>
          <w:color w:val="262626" w:themeColor="text1" w:themeTint="D9"/>
          <w:sz w:val="28"/>
          <w:szCs w:val="28"/>
        </w:rPr>
        <w:t xml:space="preserve"> pro</w:t>
      </w:r>
      <w:r w:rsidR="00B31C47" w:rsidRPr="00810E75">
        <w:rPr>
          <w:rFonts w:eastAsia="AdvTimes"/>
          <w:color w:val="262626" w:themeColor="text1" w:themeTint="D9"/>
          <w:sz w:val="28"/>
          <w:szCs w:val="28"/>
        </w:rPr>
        <w:t>cess in</w:t>
      </w:r>
      <w:r w:rsidR="005B291F" w:rsidRPr="00810E75">
        <w:rPr>
          <w:rFonts w:eastAsia="AdvTimes"/>
          <w:color w:val="262626" w:themeColor="text1" w:themeTint="D9"/>
          <w:sz w:val="28"/>
          <w:szCs w:val="28"/>
        </w:rPr>
        <w:t xml:space="preserve"> </w:t>
      </w:r>
      <w:r w:rsidR="00B31C47" w:rsidRPr="00810E75">
        <w:rPr>
          <w:rFonts w:eastAsia="AdvTimes"/>
          <w:color w:val="262626" w:themeColor="text1" w:themeTint="D9"/>
          <w:sz w:val="28"/>
          <w:szCs w:val="28"/>
        </w:rPr>
        <w:t xml:space="preserve">which </w:t>
      </w:r>
      <w:r w:rsidR="005341A0" w:rsidRPr="00810E75">
        <w:rPr>
          <w:rFonts w:eastAsia="AdvTimes"/>
          <w:color w:val="262626" w:themeColor="text1" w:themeTint="D9"/>
          <w:sz w:val="28"/>
          <w:szCs w:val="28"/>
        </w:rPr>
        <w:t xml:space="preserve">water is split into </w:t>
      </w:r>
      <w:r w:rsidR="005341A0" w:rsidRPr="00810E75">
        <w:rPr>
          <w:rFonts w:cs="Calibri"/>
          <w:bCs/>
          <w:color w:val="262626" w:themeColor="text1" w:themeTint="D9"/>
          <w:sz w:val="28"/>
          <w:szCs w:val="28"/>
        </w:rPr>
        <w:t>hydrogen</w:t>
      </w:r>
      <w:r w:rsidR="005341A0" w:rsidRPr="00810E75">
        <w:rPr>
          <w:rFonts w:eastAsia="AdvTimes"/>
          <w:color w:val="262626" w:themeColor="text1" w:themeTint="D9"/>
          <w:sz w:val="28"/>
          <w:szCs w:val="28"/>
        </w:rPr>
        <w:t xml:space="preserve"> and oxygen by </w:t>
      </w:r>
      <w:r w:rsidR="005341A0" w:rsidRPr="00810E75">
        <w:rPr>
          <w:rFonts w:eastAsia="AdvTimes"/>
          <w:color w:val="262626" w:themeColor="text1" w:themeTint="D9"/>
          <w:sz w:val="28"/>
          <w:szCs w:val="28"/>
        </w:rPr>
        <w:lastRenderedPageBreak/>
        <w:t>using electricity.</w:t>
      </w:r>
      <w:r w:rsidR="00B31C47" w:rsidRPr="00810E75">
        <w:rPr>
          <w:rFonts w:eastAsia="AdvTimes"/>
          <w:color w:val="262626" w:themeColor="text1" w:themeTint="D9"/>
          <w:sz w:val="28"/>
          <w:szCs w:val="28"/>
        </w:rPr>
        <w:t xml:space="preserve"> </w:t>
      </w:r>
      <w:r w:rsidR="00912AF3" w:rsidRPr="00810E75">
        <w:rPr>
          <w:rFonts w:cs="Calibri"/>
          <w:color w:val="262626" w:themeColor="text1" w:themeTint="D9"/>
          <w:sz w:val="28"/>
          <w:szCs w:val="28"/>
        </w:rPr>
        <w:t xml:space="preserve">Biomass gasification is a process in which organic or fossil carbonaceous materials are converted into carbon monoxide, </w:t>
      </w:r>
      <w:r w:rsidR="00C251E5" w:rsidRPr="00810E75">
        <w:rPr>
          <w:rFonts w:cs="Calibri"/>
          <w:color w:val="262626" w:themeColor="text1" w:themeTint="D9"/>
          <w:sz w:val="28"/>
          <w:szCs w:val="28"/>
        </w:rPr>
        <w:t>hydrogen,</w:t>
      </w:r>
      <w:r w:rsidR="00912AF3" w:rsidRPr="00810E75">
        <w:rPr>
          <w:rFonts w:cs="Calibri"/>
          <w:color w:val="262626" w:themeColor="text1" w:themeTint="D9"/>
          <w:sz w:val="28"/>
          <w:szCs w:val="28"/>
        </w:rPr>
        <w:t xml:space="preserve"> and carbon dioxide at high temperatures (&gt;700°C) with a controlled amount of oxygen and/or steam.</w:t>
      </w:r>
    </w:p>
    <w:p w14:paraId="0A1AC49E" w14:textId="3488D3E9" w:rsidR="005341A0" w:rsidRPr="00810E75" w:rsidRDefault="00FF1B6F" w:rsidP="00912AF3">
      <w:pPr>
        <w:autoSpaceDE w:val="0"/>
        <w:autoSpaceDN w:val="0"/>
        <w:adjustRightInd w:val="0"/>
        <w:spacing w:line="36" w:lineRule="atLeast"/>
        <w:rPr>
          <w:color w:val="262626" w:themeColor="text1" w:themeTint="D9"/>
          <w:sz w:val="28"/>
          <w:szCs w:val="28"/>
        </w:rPr>
      </w:pPr>
      <w:r w:rsidRPr="00810E75">
        <w:rPr>
          <w:rFonts w:eastAsia="AdvTimes"/>
          <w:color w:val="262626" w:themeColor="text1" w:themeTint="D9"/>
          <w:sz w:val="28"/>
          <w:szCs w:val="28"/>
        </w:rPr>
        <w:t>s</w:t>
      </w:r>
      <w:r w:rsidR="00912AF3" w:rsidRPr="00810E75">
        <w:rPr>
          <w:rFonts w:eastAsia="AdvTimes"/>
          <w:color w:val="262626" w:themeColor="text1" w:themeTint="D9"/>
          <w:sz w:val="28"/>
          <w:szCs w:val="28"/>
        </w:rPr>
        <w:t xml:space="preserve">, accounting for around 4% of global hydrogen production. </w:t>
      </w:r>
      <w:bookmarkStart w:id="117" w:name="_Hlk121389793"/>
      <w:r w:rsidR="00912AF3" w:rsidRPr="00810E75">
        <w:rPr>
          <w:rFonts w:eastAsia="AdvTimes"/>
          <w:color w:val="262626" w:themeColor="text1" w:themeTint="D9"/>
          <w:sz w:val="28"/>
          <w:szCs w:val="28"/>
        </w:rPr>
        <w:t>Electrolysis of water has an efficiency between 70</w:t>
      </w:r>
      <w:r w:rsidR="00C251E5" w:rsidRPr="00810E75">
        <w:rPr>
          <w:rFonts w:eastAsia="AdvTimes"/>
          <w:color w:val="262626" w:themeColor="text1" w:themeTint="D9"/>
          <w:sz w:val="28"/>
          <w:szCs w:val="28"/>
        </w:rPr>
        <w:t>-</w:t>
      </w:r>
      <w:r w:rsidR="00912AF3" w:rsidRPr="00810E75">
        <w:rPr>
          <w:rFonts w:eastAsia="AdvTimes"/>
          <w:color w:val="262626" w:themeColor="text1" w:themeTint="D9"/>
          <w:sz w:val="28"/>
          <w:szCs w:val="28"/>
        </w:rPr>
        <w:t xml:space="preserve">80%. </w:t>
      </w:r>
      <w:bookmarkEnd w:id="117"/>
      <w:r w:rsidR="005341A0" w:rsidRPr="00810E75">
        <w:rPr>
          <w:rFonts w:eastAsia="AdvTimes"/>
          <w:color w:val="262626" w:themeColor="text1" w:themeTint="D9"/>
          <w:sz w:val="28"/>
          <w:szCs w:val="28"/>
        </w:rPr>
        <w:t xml:space="preserve">The </w:t>
      </w:r>
      <w:r w:rsidR="005341A0" w:rsidRPr="00810E75">
        <w:rPr>
          <w:color w:val="262626" w:themeColor="text1" w:themeTint="D9"/>
          <w:sz w:val="28"/>
          <w:szCs w:val="28"/>
        </w:rPr>
        <w:t>hydrogen produced in an electrolyser is called green</w:t>
      </w:r>
      <w:r w:rsidR="00B31C47" w:rsidRPr="00810E75">
        <w:rPr>
          <w:color w:val="262626" w:themeColor="text1" w:themeTint="D9"/>
          <w:sz w:val="28"/>
          <w:szCs w:val="28"/>
        </w:rPr>
        <w:t xml:space="preserve"> hydrogen</w:t>
      </w:r>
      <w:r w:rsidR="005341A0" w:rsidRPr="00810E75">
        <w:rPr>
          <w:color w:val="262626" w:themeColor="text1" w:themeTint="D9"/>
          <w:sz w:val="28"/>
          <w:szCs w:val="28"/>
        </w:rPr>
        <w:t xml:space="preserve"> if the electricity comes from a renewable energy source (e.g.</w:t>
      </w:r>
      <w:r w:rsidR="000357DC" w:rsidRPr="00810E75">
        <w:rPr>
          <w:color w:val="262626" w:themeColor="text1" w:themeTint="D9"/>
          <w:sz w:val="28"/>
          <w:szCs w:val="28"/>
        </w:rPr>
        <w:t>,</w:t>
      </w:r>
      <w:r w:rsidR="005341A0" w:rsidRPr="00810E75">
        <w:rPr>
          <w:color w:val="262626" w:themeColor="text1" w:themeTint="D9"/>
          <w:sz w:val="28"/>
          <w:szCs w:val="28"/>
        </w:rPr>
        <w:t xml:space="preserve"> sunlight, wind, </w:t>
      </w:r>
      <w:r w:rsidR="000357DC" w:rsidRPr="00810E75">
        <w:rPr>
          <w:color w:val="262626" w:themeColor="text1" w:themeTint="D9"/>
          <w:sz w:val="28"/>
          <w:szCs w:val="28"/>
        </w:rPr>
        <w:t>waves,</w:t>
      </w:r>
      <w:r w:rsidR="005341A0" w:rsidRPr="00810E75">
        <w:rPr>
          <w:color w:val="262626" w:themeColor="text1" w:themeTint="D9"/>
          <w:sz w:val="28"/>
          <w:szCs w:val="28"/>
        </w:rPr>
        <w:t xml:space="preserve"> or hydropower). The hydrogen is called purple if the electricity comes from a nuclear power plant. </w:t>
      </w:r>
      <w:r w:rsidR="005341A0" w:rsidRPr="00810E75">
        <w:rPr>
          <w:rFonts w:eastAsia="AdvTimes"/>
          <w:color w:val="262626" w:themeColor="text1" w:themeTint="D9"/>
          <w:sz w:val="28"/>
          <w:szCs w:val="28"/>
        </w:rPr>
        <w:t xml:space="preserve">By using excess electricity generated from sustainable energy sources such as wind and sun, sustainable </w:t>
      </w:r>
      <w:r w:rsidR="005341A0" w:rsidRPr="00810E75">
        <w:rPr>
          <w:rFonts w:cs="Calibri"/>
          <w:bCs/>
          <w:color w:val="262626" w:themeColor="text1" w:themeTint="D9"/>
          <w:sz w:val="28"/>
          <w:szCs w:val="28"/>
        </w:rPr>
        <w:t>hydrogen</w:t>
      </w:r>
      <w:r w:rsidR="005341A0" w:rsidRPr="00810E75">
        <w:rPr>
          <w:rFonts w:eastAsia="AdvTimes"/>
          <w:color w:val="262626" w:themeColor="text1" w:themeTint="D9"/>
          <w:sz w:val="28"/>
          <w:szCs w:val="28"/>
        </w:rPr>
        <w:t xml:space="preserve"> is obtained</w:t>
      </w:r>
      <w:r w:rsidR="00EF0D51" w:rsidRPr="00810E75">
        <w:rPr>
          <w:rFonts w:eastAsia="AdvTimes"/>
          <w:color w:val="262626" w:themeColor="text1" w:themeTint="D9"/>
          <w:sz w:val="28"/>
          <w:szCs w:val="28"/>
        </w:rPr>
        <w:t xml:space="preserve">. </w:t>
      </w:r>
      <w:r w:rsidR="005341A0" w:rsidRPr="00810E75">
        <w:rPr>
          <w:color w:val="262626" w:themeColor="text1" w:themeTint="D9"/>
          <w:sz w:val="28"/>
          <w:szCs w:val="28"/>
        </w:rPr>
        <w:t xml:space="preserve">The </w:t>
      </w:r>
      <w:r w:rsidR="00B31C47" w:rsidRPr="00810E75">
        <w:rPr>
          <w:color w:val="262626" w:themeColor="text1" w:themeTint="D9"/>
          <w:sz w:val="28"/>
          <w:szCs w:val="28"/>
        </w:rPr>
        <w:t xml:space="preserve">production of green hydrogen by the splitting of water </w:t>
      </w:r>
      <w:r w:rsidR="00BE2623" w:rsidRPr="00810E75">
        <w:rPr>
          <w:color w:val="262626" w:themeColor="text1" w:themeTint="D9"/>
          <w:sz w:val="28"/>
          <w:szCs w:val="28"/>
        </w:rPr>
        <w:t xml:space="preserve">and the production </w:t>
      </w:r>
      <w:r w:rsidR="00B31C47" w:rsidRPr="00810E75">
        <w:rPr>
          <w:color w:val="262626" w:themeColor="text1" w:themeTint="D9"/>
          <w:sz w:val="28"/>
          <w:szCs w:val="28"/>
        </w:rPr>
        <w:t xml:space="preserve">from biomass will </w:t>
      </w:r>
      <w:r w:rsidR="005341A0" w:rsidRPr="00810E75">
        <w:rPr>
          <w:color w:val="262626" w:themeColor="text1" w:themeTint="D9"/>
          <w:sz w:val="28"/>
          <w:szCs w:val="28"/>
        </w:rPr>
        <w:t>be discussed.</w:t>
      </w:r>
    </w:p>
    <w:p w14:paraId="74BE45D5" w14:textId="77777777" w:rsidR="000A315A" w:rsidRPr="00810E75" w:rsidRDefault="000A315A" w:rsidP="00E23617">
      <w:pPr>
        <w:pStyle w:val="Geenafstand"/>
        <w:rPr>
          <w:rFonts w:eastAsiaTheme="minorHAnsi" w:cs="Calibri"/>
          <w:b/>
          <w:bCs/>
          <w:color w:val="262626" w:themeColor="text1" w:themeTint="D9"/>
          <w:sz w:val="28"/>
          <w:szCs w:val="28"/>
          <w:lang w:val="en-GB" w:eastAsia="en-US"/>
        </w:rPr>
      </w:pPr>
    </w:p>
    <w:p w14:paraId="0CE0141F" w14:textId="762A089E" w:rsidR="00291715" w:rsidRPr="00810E75" w:rsidRDefault="001F772E" w:rsidP="00E23617">
      <w:pPr>
        <w:pStyle w:val="Geenafstand"/>
        <w:rPr>
          <w:rFonts w:eastAsiaTheme="minorHAnsi" w:cs="Calibri"/>
          <w:color w:val="262626" w:themeColor="text1" w:themeTint="D9"/>
          <w:sz w:val="28"/>
          <w:szCs w:val="28"/>
          <w:lang w:val="en-GB" w:eastAsia="en-US"/>
        </w:rPr>
      </w:pPr>
      <w:r w:rsidRPr="00810E75">
        <w:rPr>
          <w:rFonts w:eastAsiaTheme="minorHAnsi" w:cs="Calibri"/>
          <w:b/>
          <w:bCs/>
          <w:color w:val="262626" w:themeColor="text1" w:themeTint="D9"/>
          <w:sz w:val="28"/>
          <w:szCs w:val="28"/>
          <w:lang w:val="en-GB" w:eastAsia="en-US"/>
        </w:rPr>
        <w:t>Water based</w:t>
      </w:r>
      <w:r w:rsidR="000B10C6" w:rsidRPr="00810E75">
        <w:rPr>
          <w:rFonts w:eastAsiaTheme="minorHAnsi" w:cs="Calibri"/>
          <w:b/>
          <w:bCs/>
          <w:color w:val="262626" w:themeColor="text1" w:themeTint="D9"/>
          <w:sz w:val="28"/>
          <w:szCs w:val="28"/>
          <w:lang w:val="en-GB" w:eastAsia="en-US"/>
        </w:rPr>
        <w:t xml:space="preserve"> gasification</w:t>
      </w:r>
      <w:r w:rsidRPr="00810E75">
        <w:rPr>
          <w:rFonts w:eastAsiaTheme="minorHAnsi" w:cs="Calibri"/>
          <w:b/>
          <w:bCs/>
          <w:color w:val="262626" w:themeColor="text1" w:themeTint="D9"/>
          <w:sz w:val="28"/>
          <w:szCs w:val="28"/>
          <w:lang w:val="en-GB" w:eastAsia="en-US"/>
        </w:rPr>
        <w:t>:</w:t>
      </w:r>
      <w:r w:rsidR="00E30A07" w:rsidRPr="00810E75">
        <w:rPr>
          <w:rFonts w:eastAsiaTheme="minorHAnsi" w:cs="Calibri"/>
          <w:b/>
          <w:bCs/>
          <w:color w:val="262626" w:themeColor="text1" w:themeTint="D9"/>
          <w:sz w:val="28"/>
          <w:szCs w:val="28"/>
          <w:lang w:val="en-GB" w:eastAsia="en-US"/>
        </w:rPr>
        <w:t xml:space="preserve"> </w:t>
      </w:r>
      <w:r w:rsidR="00CF3CAE" w:rsidRPr="00810E75">
        <w:rPr>
          <w:rFonts w:cs="Calibri"/>
          <w:color w:val="262626" w:themeColor="text1" w:themeTint="D9"/>
          <w:sz w:val="28"/>
          <w:szCs w:val="28"/>
          <w:lang w:val="en-GB"/>
        </w:rPr>
        <w:t>Electrolysers are used to split water in hydrogen and ox</w:t>
      </w:r>
      <w:r w:rsidR="00E07C3A" w:rsidRPr="00810E75">
        <w:rPr>
          <w:rFonts w:cs="Calibri"/>
          <w:color w:val="262626" w:themeColor="text1" w:themeTint="D9"/>
          <w:sz w:val="28"/>
          <w:szCs w:val="28"/>
          <w:lang w:val="en-GB"/>
        </w:rPr>
        <w:t>y</w:t>
      </w:r>
      <w:r w:rsidR="00CF3CAE" w:rsidRPr="00810E75">
        <w:rPr>
          <w:rFonts w:cs="Calibri"/>
          <w:color w:val="262626" w:themeColor="text1" w:themeTint="D9"/>
          <w:sz w:val="28"/>
          <w:szCs w:val="28"/>
          <w:lang w:val="en-GB"/>
        </w:rPr>
        <w:t xml:space="preserve">gen. </w:t>
      </w:r>
      <w:r w:rsidR="00E30A07" w:rsidRPr="00810E75">
        <w:rPr>
          <w:rFonts w:cs="Calibri"/>
          <w:color w:val="262626" w:themeColor="text1" w:themeTint="D9"/>
          <w:sz w:val="28"/>
          <w:szCs w:val="28"/>
          <w:lang w:val="en-GB"/>
        </w:rPr>
        <w:t xml:space="preserve">Water based </w:t>
      </w:r>
      <w:r w:rsidRPr="00810E75">
        <w:rPr>
          <w:rFonts w:cs="Calibri"/>
          <w:color w:val="262626" w:themeColor="text1" w:themeTint="D9"/>
          <w:sz w:val="28"/>
          <w:szCs w:val="28"/>
          <w:lang w:val="en-GB"/>
        </w:rPr>
        <w:t xml:space="preserve">production of hydrogen can be achieved via various </w:t>
      </w:r>
      <w:r w:rsidR="000B10C6" w:rsidRPr="00810E75">
        <w:rPr>
          <w:rFonts w:cs="Calibri"/>
          <w:color w:val="262626" w:themeColor="text1" w:themeTint="D9"/>
          <w:sz w:val="28"/>
          <w:szCs w:val="28"/>
          <w:lang w:val="en-GB"/>
        </w:rPr>
        <w:t xml:space="preserve">gasification </w:t>
      </w:r>
      <w:r w:rsidRPr="00810E75">
        <w:rPr>
          <w:rFonts w:cs="Calibri"/>
          <w:color w:val="262626" w:themeColor="text1" w:themeTint="D9"/>
          <w:sz w:val="28"/>
          <w:szCs w:val="28"/>
          <w:lang w:val="en-GB"/>
        </w:rPr>
        <w:t>technologies, including electrolytic water splitting using a variety of energy resources, photolytic splitting of water using sunlight through biological and electrochemical materials.</w:t>
      </w:r>
      <w:r w:rsidR="00E30A07" w:rsidRPr="00810E75">
        <w:rPr>
          <w:rFonts w:cs="Calibri"/>
          <w:color w:val="262626" w:themeColor="text1" w:themeTint="D9"/>
          <w:sz w:val="28"/>
          <w:szCs w:val="28"/>
          <w:lang w:val="en-GB"/>
        </w:rPr>
        <w:t xml:space="preserve"> </w:t>
      </w:r>
      <w:r w:rsidR="00E23617" w:rsidRPr="00810E75">
        <w:rPr>
          <w:rFonts w:eastAsiaTheme="minorHAnsi" w:cs="Calibri"/>
          <w:color w:val="262626" w:themeColor="text1" w:themeTint="D9"/>
          <w:sz w:val="28"/>
          <w:szCs w:val="28"/>
          <w:lang w:val="en-GB" w:eastAsia="en-US"/>
        </w:rPr>
        <w:t xml:space="preserve">In Japan, Toshiba has commissioned the Fukushima Hydrogen Energy Research Field including a </w:t>
      </w:r>
      <w:r w:rsidR="00C251E5" w:rsidRPr="00810E75">
        <w:rPr>
          <w:rFonts w:eastAsiaTheme="minorHAnsi" w:cs="Calibri"/>
          <w:color w:val="262626" w:themeColor="text1" w:themeTint="D9"/>
          <w:sz w:val="28"/>
          <w:szCs w:val="28"/>
          <w:lang w:val="en-GB" w:eastAsia="en-US"/>
        </w:rPr>
        <w:t>10</w:t>
      </w:r>
      <w:r w:rsidR="00D2195A" w:rsidRPr="00810E75">
        <w:rPr>
          <w:rFonts w:eastAsiaTheme="minorHAnsi" w:cs="Calibri"/>
          <w:color w:val="262626" w:themeColor="text1" w:themeTint="D9"/>
          <w:sz w:val="28"/>
          <w:szCs w:val="28"/>
          <w:lang w:val="en-GB" w:eastAsia="en-US"/>
        </w:rPr>
        <w:t xml:space="preserve"> </w:t>
      </w:r>
      <w:r w:rsidR="00D375BE" w:rsidRPr="00810E75">
        <w:rPr>
          <w:rFonts w:eastAsiaTheme="minorHAnsi" w:cs="Calibri"/>
          <w:color w:val="262626" w:themeColor="text1" w:themeTint="D9"/>
          <w:sz w:val="28"/>
          <w:szCs w:val="28"/>
          <w:lang w:val="en-GB" w:eastAsia="en-US"/>
        </w:rPr>
        <w:t xml:space="preserve">MW </w:t>
      </w:r>
      <w:r w:rsidR="00E23617" w:rsidRPr="00810E75">
        <w:rPr>
          <w:rFonts w:eastAsiaTheme="minorHAnsi" w:cs="Calibri"/>
          <w:color w:val="262626" w:themeColor="text1" w:themeTint="D9"/>
          <w:sz w:val="28"/>
          <w:szCs w:val="28"/>
          <w:lang w:val="en-GB" w:eastAsia="en-US"/>
        </w:rPr>
        <w:t xml:space="preserve">electrolyser. The required power comes from a </w:t>
      </w:r>
      <w:r w:rsidR="00C251E5" w:rsidRPr="00810E75">
        <w:rPr>
          <w:rFonts w:eastAsiaTheme="minorHAnsi" w:cs="Calibri"/>
          <w:color w:val="262626" w:themeColor="text1" w:themeTint="D9"/>
          <w:sz w:val="28"/>
          <w:szCs w:val="28"/>
          <w:lang w:val="en-GB" w:eastAsia="en-US"/>
        </w:rPr>
        <w:t>20</w:t>
      </w:r>
      <w:r w:rsidR="00D375BE" w:rsidRPr="00810E75">
        <w:rPr>
          <w:rFonts w:eastAsiaTheme="minorHAnsi" w:cs="Calibri"/>
          <w:color w:val="262626" w:themeColor="text1" w:themeTint="D9"/>
          <w:sz w:val="28"/>
          <w:szCs w:val="28"/>
          <w:lang w:val="en-GB" w:eastAsia="en-US"/>
        </w:rPr>
        <w:t xml:space="preserve"> MW </w:t>
      </w:r>
      <w:r w:rsidR="00E23617" w:rsidRPr="00810E75">
        <w:rPr>
          <w:rFonts w:eastAsiaTheme="minorHAnsi" w:cs="Calibri"/>
          <w:color w:val="262626" w:themeColor="text1" w:themeTint="D9"/>
          <w:sz w:val="28"/>
          <w:szCs w:val="28"/>
          <w:lang w:val="en-GB" w:eastAsia="en-US"/>
        </w:rPr>
        <w:t xml:space="preserve">solar field next to the installation. The capacity of the electrolyser is approximately 100 kilograms of hydrogen per hour. </w:t>
      </w:r>
      <w:r w:rsidR="00E30A07" w:rsidRPr="00810E75">
        <w:rPr>
          <w:rFonts w:cs="Calibri"/>
          <w:color w:val="262626" w:themeColor="text1" w:themeTint="D9"/>
          <w:sz w:val="28"/>
          <w:szCs w:val="28"/>
          <w:lang w:val="en-GB"/>
        </w:rPr>
        <w:t>The main type electrolysers</w:t>
      </w:r>
      <w:r w:rsidR="00E23617" w:rsidRPr="00810E75">
        <w:rPr>
          <w:rFonts w:cs="Calibri"/>
          <w:color w:val="262626" w:themeColor="text1" w:themeTint="D9"/>
          <w:sz w:val="28"/>
          <w:szCs w:val="28"/>
          <w:lang w:val="en-GB"/>
        </w:rPr>
        <w:t xml:space="preserve"> being </w:t>
      </w:r>
      <w:r w:rsidR="00E30A07" w:rsidRPr="00810E75">
        <w:rPr>
          <w:rFonts w:cs="Calibri"/>
          <w:color w:val="262626" w:themeColor="text1" w:themeTint="D9"/>
          <w:sz w:val="28"/>
          <w:szCs w:val="28"/>
          <w:lang w:val="en-GB"/>
        </w:rPr>
        <w:t xml:space="preserve">the Alkaline </w:t>
      </w:r>
      <w:r w:rsidR="00291715" w:rsidRPr="00810E75">
        <w:rPr>
          <w:rFonts w:cs="Calibri"/>
          <w:color w:val="262626" w:themeColor="text1" w:themeTint="D9"/>
          <w:sz w:val="28"/>
          <w:szCs w:val="28"/>
          <w:lang w:val="en-GB"/>
        </w:rPr>
        <w:t>e</w:t>
      </w:r>
      <w:r w:rsidR="00C251E5" w:rsidRPr="00810E75">
        <w:rPr>
          <w:rFonts w:cs="Calibri"/>
          <w:color w:val="262626" w:themeColor="text1" w:themeTint="D9"/>
          <w:sz w:val="28"/>
          <w:szCs w:val="28"/>
          <w:lang w:val="en-GB"/>
        </w:rPr>
        <w:t>lectrolyser</w:t>
      </w:r>
      <w:r w:rsidR="00E30A07" w:rsidRPr="00810E75">
        <w:rPr>
          <w:rFonts w:cs="Calibri"/>
          <w:color w:val="262626" w:themeColor="text1" w:themeTint="D9"/>
          <w:sz w:val="28"/>
          <w:szCs w:val="28"/>
          <w:lang w:val="en-GB"/>
        </w:rPr>
        <w:t>, the P</w:t>
      </w:r>
      <w:r w:rsidR="00E30A07" w:rsidRPr="00810E75">
        <w:rPr>
          <w:color w:val="262626" w:themeColor="text1" w:themeTint="D9"/>
          <w:sz w:val="28"/>
          <w:szCs w:val="28"/>
          <w:lang w:val="en-GB"/>
        </w:rPr>
        <w:t>olymer Electrolyte Membrane (</w:t>
      </w:r>
      <w:r w:rsidR="00E30A07" w:rsidRPr="00810E75">
        <w:rPr>
          <w:rFonts w:eastAsiaTheme="minorHAnsi" w:cs="Calibri"/>
          <w:color w:val="262626" w:themeColor="text1" w:themeTint="D9"/>
          <w:sz w:val="28"/>
          <w:szCs w:val="28"/>
          <w:lang w:val="en-GB" w:eastAsia="en-US"/>
        </w:rPr>
        <w:t xml:space="preserve">PEM) </w:t>
      </w:r>
      <w:r w:rsidR="00291715" w:rsidRPr="00810E75">
        <w:rPr>
          <w:rFonts w:eastAsiaTheme="minorHAnsi" w:cs="Calibri"/>
          <w:color w:val="262626" w:themeColor="text1" w:themeTint="D9"/>
          <w:sz w:val="28"/>
          <w:szCs w:val="28"/>
          <w:lang w:val="en-GB" w:eastAsia="en-US"/>
        </w:rPr>
        <w:t>e</w:t>
      </w:r>
      <w:r w:rsidR="00E30A07" w:rsidRPr="00810E75">
        <w:rPr>
          <w:rFonts w:eastAsiaTheme="minorHAnsi" w:cs="Calibri"/>
          <w:color w:val="262626" w:themeColor="text1" w:themeTint="D9"/>
          <w:sz w:val="28"/>
          <w:szCs w:val="28"/>
          <w:lang w:val="en-GB" w:eastAsia="en-US"/>
        </w:rPr>
        <w:t>lectrolyser</w:t>
      </w:r>
      <w:r w:rsidR="001A2B2E" w:rsidRPr="00810E75">
        <w:rPr>
          <w:rFonts w:eastAsiaTheme="minorHAnsi" w:cs="Calibri"/>
          <w:color w:val="262626" w:themeColor="text1" w:themeTint="D9"/>
          <w:sz w:val="28"/>
          <w:szCs w:val="28"/>
          <w:lang w:val="en-GB" w:eastAsia="en-US"/>
        </w:rPr>
        <w:t xml:space="preserve">, the </w:t>
      </w:r>
      <w:r w:rsidR="001A2B2E" w:rsidRPr="00810E75">
        <w:rPr>
          <w:rFonts w:eastAsiaTheme="minorHAnsi" w:cs="Calibri"/>
          <w:color w:val="262626" w:themeColor="text1" w:themeTint="D9"/>
          <w:sz w:val="28"/>
          <w:szCs w:val="28"/>
          <w:lang w:val="en-US" w:eastAsia="en-US"/>
        </w:rPr>
        <w:t xml:space="preserve">Anion Exchange Membrane electrolyser (AEM) </w:t>
      </w:r>
      <w:r w:rsidR="00E30A07" w:rsidRPr="00810E75">
        <w:rPr>
          <w:rFonts w:eastAsiaTheme="minorHAnsi" w:cs="Calibri"/>
          <w:color w:val="262626" w:themeColor="text1" w:themeTint="D9"/>
          <w:sz w:val="28"/>
          <w:szCs w:val="28"/>
          <w:lang w:val="en-GB" w:eastAsia="en-US"/>
        </w:rPr>
        <w:t>and the S</w:t>
      </w:r>
      <w:r w:rsidR="00E30A07" w:rsidRPr="00810E75">
        <w:rPr>
          <w:rFonts w:asciiTheme="minorHAnsi" w:eastAsiaTheme="minorHAnsi" w:hAnsiTheme="minorHAnsi" w:cstheme="minorHAnsi"/>
          <w:bCs/>
          <w:color w:val="262626" w:themeColor="text1" w:themeTint="D9"/>
          <w:sz w:val="28"/>
          <w:szCs w:val="28"/>
          <w:lang w:val="en-GB" w:eastAsia="en-US"/>
        </w:rPr>
        <w:t>olid Oxide Electrolyser (</w:t>
      </w:r>
      <w:r w:rsidR="00E30A07" w:rsidRPr="00810E75">
        <w:rPr>
          <w:rFonts w:cs="Calibri"/>
          <w:color w:val="262626" w:themeColor="text1" w:themeTint="D9"/>
          <w:sz w:val="28"/>
          <w:szCs w:val="28"/>
          <w:lang w:val="en-GB"/>
        </w:rPr>
        <w:t>SOE)</w:t>
      </w:r>
      <w:r w:rsidR="00E30A07" w:rsidRPr="00810E75">
        <w:rPr>
          <w:rFonts w:eastAsiaTheme="minorHAnsi" w:cs="Calibri"/>
          <w:color w:val="262626" w:themeColor="text1" w:themeTint="D9"/>
          <w:sz w:val="28"/>
          <w:szCs w:val="28"/>
          <w:lang w:val="en-GB" w:eastAsia="en-US"/>
        </w:rPr>
        <w:t xml:space="preserve"> </w:t>
      </w:r>
      <w:r w:rsidR="00E728E8" w:rsidRPr="00810E75">
        <w:rPr>
          <w:rFonts w:eastAsiaTheme="minorHAnsi" w:cs="Calibri"/>
          <w:color w:val="262626" w:themeColor="text1" w:themeTint="D9"/>
          <w:sz w:val="28"/>
          <w:szCs w:val="28"/>
          <w:lang w:val="en-GB" w:eastAsia="en-US"/>
        </w:rPr>
        <w:t>will be discussed.</w:t>
      </w:r>
      <w:r w:rsidR="00BE2623" w:rsidRPr="00810E75">
        <w:rPr>
          <w:rFonts w:eastAsiaTheme="minorHAnsi" w:cs="Calibri"/>
          <w:color w:val="262626" w:themeColor="text1" w:themeTint="D9"/>
          <w:sz w:val="28"/>
          <w:szCs w:val="28"/>
          <w:lang w:val="en-GB" w:eastAsia="en-US"/>
        </w:rPr>
        <w:t xml:space="preserve"> </w:t>
      </w:r>
      <w:r w:rsidR="00291715" w:rsidRPr="00810E75">
        <w:rPr>
          <w:rFonts w:eastAsiaTheme="minorHAnsi" w:cs="Calibri"/>
          <w:color w:val="262626" w:themeColor="text1" w:themeTint="D9"/>
          <w:sz w:val="28"/>
          <w:szCs w:val="28"/>
          <w:lang w:val="en-GB" w:eastAsia="en-US"/>
        </w:rPr>
        <w:t xml:space="preserve">Alkaline and PEM electrolysers are already commercially available. The SOE is approaching commercialisation. </w:t>
      </w:r>
    </w:p>
    <w:p w14:paraId="789A1550" w14:textId="77777777" w:rsidR="007F1954" w:rsidRPr="00810E75" w:rsidRDefault="007F1954" w:rsidP="00E728E8">
      <w:pPr>
        <w:rPr>
          <w:rFonts w:asciiTheme="minorHAnsi" w:eastAsiaTheme="minorHAnsi" w:hAnsiTheme="minorHAnsi" w:cstheme="minorHAnsi"/>
          <w:color w:val="262626" w:themeColor="text1" w:themeTint="D9"/>
          <w:sz w:val="28"/>
          <w:szCs w:val="28"/>
          <w:lang w:eastAsia="en-US"/>
        </w:rPr>
      </w:pPr>
    </w:p>
    <w:p w14:paraId="5DF19436" w14:textId="64DDF10C" w:rsidR="007F6D62" w:rsidRPr="00810E75" w:rsidRDefault="00B45D6B" w:rsidP="007F6D62">
      <w:pPr>
        <w:autoSpaceDE w:val="0"/>
        <w:autoSpaceDN w:val="0"/>
        <w:adjustRightInd w:val="0"/>
        <w:rPr>
          <w:rFonts w:eastAsiaTheme="minorHAnsi" w:cs="Calibri"/>
          <w:color w:val="262626" w:themeColor="text1" w:themeTint="D9"/>
          <w:sz w:val="28"/>
          <w:szCs w:val="28"/>
          <w:lang w:eastAsia="en-US"/>
        </w:rPr>
      </w:pPr>
      <w:r w:rsidRPr="00810E75">
        <w:rPr>
          <w:rFonts w:eastAsiaTheme="minorHAnsi" w:cs="Calibri"/>
          <w:b/>
          <w:color w:val="262626" w:themeColor="text1" w:themeTint="D9"/>
          <w:sz w:val="28"/>
          <w:szCs w:val="28"/>
          <w:lang w:eastAsia="en-US"/>
        </w:rPr>
        <w:t xml:space="preserve">Alkaline </w:t>
      </w:r>
      <w:r w:rsidR="002F1160" w:rsidRPr="00810E75">
        <w:rPr>
          <w:rFonts w:eastAsiaTheme="minorHAnsi" w:cs="Calibri"/>
          <w:b/>
          <w:color w:val="262626" w:themeColor="text1" w:themeTint="D9"/>
          <w:sz w:val="28"/>
          <w:szCs w:val="28"/>
          <w:lang w:eastAsia="en-US"/>
        </w:rPr>
        <w:t>electroly</w:t>
      </w:r>
      <w:r w:rsidR="00450C22" w:rsidRPr="00810E75">
        <w:rPr>
          <w:rFonts w:eastAsiaTheme="minorHAnsi" w:cs="Calibri"/>
          <w:b/>
          <w:color w:val="262626" w:themeColor="text1" w:themeTint="D9"/>
          <w:sz w:val="28"/>
          <w:szCs w:val="28"/>
          <w:lang w:eastAsia="en-US"/>
        </w:rPr>
        <w:t>s</w:t>
      </w:r>
      <w:r w:rsidR="002F1160" w:rsidRPr="00810E75">
        <w:rPr>
          <w:rFonts w:eastAsiaTheme="minorHAnsi" w:cs="Calibri"/>
          <w:b/>
          <w:color w:val="262626" w:themeColor="text1" w:themeTint="D9"/>
          <w:sz w:val="28"/>
          <w:szCs w:val="28"/>
          <w:lang w:eastAsia="en-US"/>
        </w:rPr>
        <w:t>er</w:t>
      </w:r>
      <w:r w:rsidRPr="00810E75">
        <w:rPr>
          <w:rFonts w:eastAsiaTheme="minorHAnsi" w:cs="Calibri"/>
          <w:b/>
          <w:color w:val="262626" w:themeColor="text1" w:themeTint="D9"/>
          <w:sz w:val="28"/>
          <w:szCs w:val="28"/>
          <w:lang w:eastAsia="en-US"/>
        </w:rPr>
        <w:t>:</w:t>
      </w:r>
      <w:r w:rsidRPr="00810E75">
        <w:rPr>
          <w:rFonts w:eastAsiaTheme="minorHAnsi" w:cs="Calibri"/>
          <w:color w:val="262626" w:themeColor="text1" w:themeTint="D9"/>
          <w:sz w:val="28"/>
          <w:szCs w:val="28"/>
          <w:lang w:eastAsia="en-US"/>
        </w:rPr>
        <w:t xml:space="preserve"> In an alkaline </w:t>
      </w:r>
      <w:r w:rsidR="002F1160" w:rsidRPr="00810E75">
        <w:rPr>
          <w:rFonts w:eastAsiaTheme="minorHAnsi" w:cs="Calibri"/>
          <w:color w:val="262626" w:themeColor="text1" w:themeTint="D9"/>
          <w:sz w:val="28"/>
          <w:szCs w:val="28"/>
          <w:lang w:eastAsia="en-US"/>
        </w:rPr>
        <w:t>electroly</w:t>
      </w:r>
      <w:r w:rsidR="00450C22" w:rsidRPr="00810E75">
        <w:rPr>
          <w:rFonts w:eastAsiaTheme="minorHAnsi" w:cs="Calibri"/>
          <w:color w:val="262626" w:themeColor="text1" w:themeTint="D9"/>
          <w:sz w:val="28"/>
          <w:szCs w:val="28"/>
          <w:lang w:eastAsia="en-US"/>
        </w:rPr>
        <w:t>s</w:t>
      </w:r>
      <w:r w:rsidR="002F1160" w:rsidRPr="00810E75">
        <w:rPr>
          <w:rFonts w:eastAsiaTheme="minorHAnsi" w:cs="Calibri"/>
          <w:color w:val="262626" w:themeColor="text1" w:themeTint="D9"/>
          <w:sz w:val="28"/>
          <w:szCs w:val="28"/>
          <w:lang w:eastAsia="en-US"/>
        </w:rPr>
        <w:t>er</w:t>
      </w:r>
      <w:r w:rsidRPr="00810E75">
        <w:rPr>
          <w:rFonts w:eastAsiaTheme="minorHAnsi" w:cs="Calibri"/>
          <w:color w:val="262626" w:themeColor="text1" w:themeTint="D9"/>
          <w:sz w:val="28"/>
          <w:szCs w:val="28"/>
          <w:lang w:eastAsia="en-US"/>
        </w:rPr>
        <w:t xml:space="preserve">, </w:t>
      </w:r>
      <w:r w:rsidR="00447601" w:rsidRPr="00810E75">
        <w:rPr>
          <w:rFonts w:eastAsiaTheme="minorHAnsi" w:cs="Calibri"/>
          <w:color w:val="262626" w:themeColor="text1" w:themeTint="D9"/>
          <w:sz w:val="28"/>
          <w:szCs w:val="28"/>
          <w:lang w:eastAsia="en-US"/>
        </w:rPr>
        <w:t xml:space="preserve">water </w:t>
      </w:r>
      <w:r w:rsidR="00AC73B9" w:rsidRPr="00810E75">
        <w:rPr>
          <w:rFonts w:eastAsiaTheme="minorHAnsi" w:cs="Calibri"/>
          <w:color w:val="262626" w:themeColor="text1" w:themeTint="D9"/>
          <w:sz w:val="28"/>
          <w:szCs w:val="28"/>
          <w:lang w:eastAsia="en-US"/>
        </w:rPr>
        <w:t xml:space="preserve">molecules </w:t>
      </w:r>
      <w:r w:rsidRPr="00810E75">
        <w:rPr>
          <w:rFonts w:eastAsiaTheme="minorHAnsi" w:cs="Calibri"/>
          <w:color w:val="262626" w:themeColor="text1" w:themeTint="D9"/>
          <w:sz w:val="28"/>
          <w:szCs w:val="28"/>
          <w:lang w:eastAsia="en-US"/>
        </w:rPr>
        <w:t xml:space="preserve">are decomposed into </w:t>
      </w:r>
      <w:r w:rsidR="00447601" w:rsidRPr="00810E75">
        <w:rPr>
          <w:rFonts w:cs="Calibri"/>
          <w:bCs/>
          <w:color w:val="262626" w:themeColor="text1" w:themeTint="D9"/>
          <w:sz w:val="28"/>
          <w:szCs w:val="28"/>
        </w:rPr>
        <w:t>hydrogen</w:t>
      </w:r>
      <w:r w:rsidR="00997053" w:rsidRPr="00810E75">
        <w:rPr>
          <w:rFonts w:cs="Calibri"/>
          <w:bCs/>
          <w:color w:val="262626" w:themeColor="text1" w:themeTint="D9"/>
          <w:sz w:val="28"/>
          <w:szCs w:val="28"/>
          <w:vertAlign w:val="subscript"/>
        </w:rPr>
        <w:t xml:space="preserve"> </w:t>
      </w:r>
      <w:r w:rsidRPr="00810E75">
        <w:rPr>
          <w:rFonts w:eastAsiaTheme="minorHAnsi" w:cs="Calibri"/>
          <w:color w:val="262626" w:themeColor="text1" w:themeTint="D9"/>
          <w:sz w:val="28"/>
          <w:szCs w:val="28"/>
          <w:lang w:eastAsia="en-US"/>
        </w:rPr>
        <w:t xml:space="preserve">and </w:t>
      </w:r>
      <w:r w:rsidR="00447601" w:rsidRPr="00810E75">
        <w:rPr>
          <w:rFonts w:eastAsiaTheme="minorHAnsi" w:cs="Calibri"/>
          <w:color w:val="262626" w:themeColor="text1" w:themeTint="D9"/>
          <w:sz w:val="28"/>
          <w:szCs w:val="28"/>
          <w:lang w:eastAsia="en-US"/>
        </w:rPr>
        <w:t>ox</w:t>
      </w:r>
      <w:r w:rsidR="00B51A0A" w:rsidRPr="00810E75">
        <w:rPr>
          <w:rFonts w:eastAsiaTheme="minorHAnsi" w:cs="Calibri"/>
          <w:color w:val="262626" w:themeColor="text1" w:themeTint="D9"/>
          <w:sz w:val="28"/>
          <w:szCs w:val="28"/>
          <w:lang w:eastAsia="en-US"/>
        </w:rPr>
        <w:t>y</w:t>
      </w:r>
      <w:r w:rsidR="00447601" w:rsidRPr="00810E75">
        <w:rPr>
          <w:rFonts w:eastAsiaTheme="minorHAnsi" w:cs="Calibri"/>
          <w:color w:val="262626" w:themeColor="text1" w:themeTint="D9"/>
          <w:sz w:val="28"/>
          <w:szCs w:val="28"/>
          <w:lang w:eastAsia="en-US"/>
        </w:rPr>
        <w:t>gen</w:t>
      </w:r>
      <w:r w:rsidRPr="00810E75">
        <w:rPr>
          <w:rFonts w:eastAsiaTheme="minorHAnsi" w:cs="Calibri"/>
          <w:color w:val="262626" w:themeColor="text1" w:themeTint="D9"/>
          <w:sz w:val="28"/>
          <w:szCs w:val="28"/>
          <w:lang w:eastAsia="en-US"/>
        </w:rPr>
        <w:t xml:space="preserve"> through an electrochemical reaction by passing a direct current through the</w:t>
      </w:r>
      <w:r w:rsidR="00CD7651"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electrodes.</w:t>
      </w:r>
      <w:r w:rsidR="000402F5" w:rsidRPr="00810E75">
        <w:rPr>
          <w:rFonts w:eastAsiaTheme="minorHAnsi" w:cs="Calibri"/>
          <w:color w:val="262626" w:themeColor="text1" w:themeTint="D9"/>
          <w:sz w:val="28"/>
          <w:szCs w:val="28"/>
          <w:lang w:eastAsia="en-US"/>
        </w:rPr>
        <w:t xml:space="preserve"> </w:t>
      </w:r>
      <w:r w:rsidR="007F6D62" w:rsidRPr="00810E75">
        <w:rPr>
          <w:rFonts w:eastAsiaTheme="minorHAnsi" w:cs="Calibri"/>
          <w:color w:val="262626" w:themeColor="text1" w:themeTint="D9"/>
          <w:sz w:val="28"/>
          <w:szCs w:val="28"/>
          <w:lang w:eastAsia="en-US"/>
        </w:rPr>
        <w:t>For the anode, Ni or Cu, coated with metal oxides such as Mn, W or Ru, are used. The most common cathode material is Ni, with a catalytic coating such as Pt. The electrolyte (diaphragm) is usually a 20-40 wt% aqueous solution of potassium hydroxide (KOH) which enhance the ionic conductivity of the electrolyte. Because of its higher conductivity, sodium hydroxide (NaOH) also can be used as an electrolyte. The schematic diagram of the alkaline electrolyser is shown in Fig. 3.10.2b.</w:t>
      </w:r>
    </w:p>
    <w:p w14:paraId="22E7FEA5" w14:textId="77777777" w:rsidR="00BC26D7" w:rsidRPr="00810E75" w:rsidRDefault="00BC26D7" w:rsidP="007F6D62">
      <w:pPr>
        <w:autoSpaceDE w:val="0"/>
        <w:autoSpaceDN w:val="0"/>
        <w:adjustRightInd w:val="0"/>
        <w:rPr>
          <w:rFonts w:cs="Calibri"/>
          <w:color w:val="262626" w:themeColor="text1" w:themeTint="D9"/>
          <w:sz w:val="28"/>
          <w:szCs w:val="28"/>
        </w:rPr>
      </w:pPr>
    </w:p>
    <w:p w14:paraId="396E2FEB" w14:textId="398C7F25" w:rsidR="00866B89" w:rsidRPr="00810E75" w:rsidRDefault="00BC26D7" w:rsidP="00B45D6B">
      <w:pPr>
        <w:spacing w:line="36" w:lineRule="atLeast"/>
        <w:jc w:val="center"/>
        <w:rPr>
          <w:rFonts w:cs="Calibri"/>
          <w:bCs/>
          <w:i/>
          <w:color w:val="262626" w:themeColor="text1" w:themeTint="D9"/>
          <w:sz w:val="28"/>
          <w:szCs w:val="28"/>
        </w:rPr>
      </w:pPr>
      <w:r w:rsidRPr="00810E75">
        <w:rPr>
          <w:rFonts w:cs="Calibri"/>
          <w:bCs/>
          <w:i/>
          <w:color w:val="262626" w:themeColor="text1" w:themeTint="D9"/>
          <w:sz w:val="28"/>
          <w:szCs w:val="28"/>
        </w:rPr>
        <w:object w:dxaOrig="1912" w:dyaOrig="2708" w14:anchorId="2FBCFA59">
          <v:shape id="_x0000_i1078" type="#_x0000_t75" style="width:122.25pt;height:180pt" o:ole="">
            <v:imagedata r:id="rId210" o:title=""/>
          </v:shape>
          <o:OLEObject Type="Embed" ProgID="Visio.Drawing.11" ShapeID="_x0000_i1078" DrawAspect="Content" ObjectID="_1821517025" r:id="rId211"/>
        </w:object>
      </w:r>
    </w:p>
    <w:p w14:paraId="79DBED2A" w14:textId="77777777" w:rsidR="00A05DB8" w:rsidRPr="00810E75" w:rsidRDefault="00A05DB8" w:rsidP="00B45D6B">
      <w:pPr>
        <w:spacing w:line="36" w:lineRule="atLeast"/>
        <w:jc w:val="center"/>
        <w:rPr>
          <w:rFonts w:cs="Calibri"/>
          <w:bCs/>
          <w:i/>
          <w:color w:val="262626" w:themeColor="text1" w:themeTint="D9"/>
          <w:sz w:val="28"/>
          <w:szCs w:val="28"/>
        </w:rPr>
      </w:pPr>
    </w:p>
    <w:p w14:paraId="47850078" w14:textId="64144D07" w:rsidR="00B45D6B" w:rsidRPr="00810E75" w:rsidRDefault="00886B09" w:rsidP="00B45D6B">
      <w:pPr>
        <w:spacing w:line="36" w:lineRule="atLeast"/>
        <w:jc w:val="center"/>
        <w:rPr>
          <w:rFonts w:eastAsia="AdvTimes" w:cs="Calibri"/>
          <w:color w:val="262626" w:themeColor="text1" w:themeTint="D9"/>
          <w:sz w:val="26"/>
          <w:szCs w:val="26"/>
        </w:rPr>
      </w:pPr>
      <w:r w:rsidRPr="00810E75">
        <w:rPr>
          <w:rFonts w:cs="Calibri"/>
          <w:bCs/>
          <w:i/>
          <w:color w:val="262626" w:themeColor="text1" w:themeTint="D9"/>
          <w:sz w:val="26"/>
          <w:szCs w:val="26"/>
        </w:rPr>
        <w:t xml:space="preserve">Fig. </w:t>
      </w:r>
      <w:r w:rsidR="001B1AE5" w:rsidRPr="00810E75">
        <w:rPr>
          <w:rFonts w:cs="Calibri"/>
          <w:bCs/>
          <w:i/>
          <w:color w:val="262626" w:themeColor="text1" w:themeTint="D9"/>
          <w:sz w:val="26"/>
          <w:szCs w:val="26"/>
        </w:rPr>
        <w:t>3.10.2</w:t>
      </w:r>
      <w:r w:rsidR="00B45D6B" w:rsidRPr="00810E75">
        <w:rPr>
          <w:rFonts w:cs="Calibri"/>
          <w:bCs/>
          <w:i/>
          <w:color w:val="262626" w:themeColor="text1" w:themeTint="D9"/>
          <w:sz w:val="26"/>
          <w:szCs w:val="26"/>
        </w:rPr>
        <w:t>b:</w:t>
      </w:r>
      <w:r w:rsidR="00B45D6B" w:rsidRPr="00810E75">
        <w:rPr>
          <w:rFonts w:ascii="CMR12" w:eastAsiaTheme="minorHAnsi" w:hAnsi="CMR12" w:cs="CMR12"/>
          <w:color w:val="262626" w:themeColor="text1" w:themeTint="D9"/>
          <w:sz w:val="26"/>
          <w:szCs w:val="26"/>
          <w:lang w:eastAsia="en-US"/>
        </w:rPr>
        <w:t xml:space="preserve"> </w:t>
      </w:r>
      <w:r w:rsidR="00B45D6B" w:rsidRPr="00810E75">
        <w:rPr>
          <w:rFonts w:ascii="CMR12" w:eastAsiaTheme="minorHAnsi" w:hAnsi="CMR12" w:cs="CMR12"/>
          <w:i/>
          <w:color w:val="262626" w:themeColor="text1" w:themeTint="D9"/>
          <w:sz w:val="26"/>
          <w:szCs w:val="26"/>
          <w:lang w:eastAsia="en-US"/>
        </w:rPr>
        <w:t xml:space="preserve">Operating principle of the </w:t>
      </w:r>
      <w:r w:rsidR="007D4CA3" w:rsidRPr="00810E75">
        <w:rPr>
          <w:rFonts w:ascii="CMR12" w:eastAsiaTheme="minorHAnsi" w:hAnsi="CMR12" w:cs="CMR12"/>
          <w:i/>
          <w:color w:val="262626" w:themeColor="text1" w:themeTint="D9"/>
          <w:sz w:val="26"/>
          <w:szCs w:val="26"/>
          <w:lang w:eastAsia="en-US"/>
        </w:rPr>
        <w:t>a</w:t>
      </w:r>
      <w:r w:rsidR="00B45D6B" w:rsidRPr="00810E75">
        <w:rPr>
          <w:rFonts w:ascii="CMR12" w:eastAsiaTheme="minorHAnsi" w:hAnsi="CMR12" w:cs="CMR12"/>
          <w:i/>
          <w:color w:val="262626" w:themeColor="text1" w:themeTint="D9"/>
          <w:sz w:val="26"/>
          <w:szCs w:val="26"/>
          <w:lang w:eastAsia="en-US"/>
        </w:rPr>
        <w:t xml:space="preserve">lkaline </w:t>
      </w:r>
      <w:r w:rsidR="002F1160" w:rsidRPr="00810E75">
        <w:rPr>
          <w:rFonts w:ascii="CMR12" w:eastAsiaTheme="minorHAnsi" w:hAnsi="CMR12" w:cs="CMR12"/>
          <w:i/>
          <w:color w:val="262626" w:themeColor="text1" w:themeTint="D9"/>
          <w:sz w:val="26"/>
          <w:szCs w:val="26"/>
          <w:lang w:eastAsia="en-US"/>
        </w:rPr>
        <w:t>electroly</w:t>
      </w:r>
      <w:r w:rsidR="00450C22" w:rsidRPr="00810E75">
        <w:rPr>
          <w:rFonts w:ascii="CMR12" w:eastAsiaTheme="minorHAnsi" w:hAnsi="CMR12" w:cs="CMR12"/>
          <w:i/>
          <w:color w:val="262626" w:themeColor="text1" w:themeTint="D9"/>
          <w:sz w:val="26"/>
          <w:szCs w:val="26"/>
          <w:lang w:eastAsia="en-US"/>
        </w:rPr>
        <w:t>s</w:t>
      </w:r>
      <w:r w:rsidR="002F1160" w:rsidRPr="00810E75">
        <w:rPr>
          <w:rFonts w:ascii="CMR12" w:eastAsiaTheme="minorHAnsi" w:hAnsi="CMR12" w:cs="CMR12"/>
          <w:i/>
          <w:color w:val="262626" w:themeColor="text1" w:themeTint="D9"/>
          <w:sz w:val="26"/>
          <w:szCs w:val="26"/>
          <w:lang w:eastAsia="en-US"/>
        </w:rPr>
        <w:t>er</w:t>
      </w:r>
      <w:r w:rsidR="00B45D6B" w:rsidRPr="00810E75">
        <w:rPr>
          <w:rFonts w:ascii="CMR12" w:eastAsiaTheme="minorHAnsi" w:hAnsi="CMR12" w:cs="CMR12"/>
          <w:i/>
          <w:color w:val="262626" w:themeColor="text1" w:themeTint="D9"/>
          <w:sz w:val="26"/>
          <w:szCs w:val="26"/>
          <w:lang w:eastAsia="en-US"/>
        </w:rPr>
        <w:t>.</w:t>
      </w:r>
    </w:p>
    <w:p w14:paraId="762FD7E6" w14:textId="77777777" w:rsidR="00701EAF" w:rsidRPr="00810E75" w:rsidRDefault="00701EAF" w:rsidP="00E30A07">
      <w:pPr>
        <w:rPr>
          <w:rFonts w:eastAsiaTheme="minorHAnsi" w:cs="Calibri"/>
          <w:color w:val="262626" w:themeColor="text1" w:themeTint="D9"/>
          <w:sz w:val="26"/>
          <w:szCs w:val="26"/>
          <w:lang w:eastAsia="en-US"/>
        </w:rPr>
      </w:pPr>
    </w:p>
    <w:p w14:paraId="4930C517" w14:textId="07185BAD" w:rsidR="002F1160" w:rsidRPr="00810E75" w:rsidRDefault="002F1160" w:rsidP="00912AF3">
      <w:pPr>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The electrochemical reactions </w:t>
      </w:r>
      <w:r w:rsidR="00912AF3" w:rsidRPr="00810E75">
        <w:rPr>
          <w:rFonts w:ascii="CMR12" w:eastAsiaTheme="minorHAnsi" w:hAnsi="CMR12" w:cs="CMR12"/>
          <w:iCs/>
          <w:color w:val="262626" w:themeColor="text1" w:themeTint="D9"/>
          <w:sz w:val="28"/>
          <w:szCs w:val="28"/>
          <w:lang w:eastAsia="en-US"/>
        </w:rPr>
        <w:t>of the alkaline electrolyser</w:t>
      </w:r>
      <w:r w:rsidR="00912AF3" w:rsidRPr="00810E75">
        <w:rPr>
          <w:rFonts w:eastAsiaTheme="minorHAnsi" w:cs="Calibri"/>
          <w:color w:val="262626" w:themeColor="text1" w:themeTint="D9"/>
          <w:sz w:val="28"/>
          <w:szCs w:val="28"/>
          <w:lang w:eastAsia="en-US"/>
        </w:rPr>
        <w:t xml:space="preserve"> which </w:t>
      </w:r>
      <w:r w:rsidRPr="00810E75">
        <w:rPr>
          <w:rFonts w:eastAsiaTheme="minorHAnsi" w:cs="Calibri"/>
          <w:color w:val="262626" w:themeColor="text1" w:themeTint="D9"/>
          <w:sz w:val="28"/>
          <w:szCs w:val="28"/>
          <w:lang w:eastAsia="en-US"/>
        </w:rPr>
        <w:t xml:space="preserve">are taken place near the anode and </w:t>
      </w:r>
      <w:r w:rsidR="00912AF3" w:rsidRPr="00810E75">
        <w:rPr>
          <w:rFonts w:eastAsiaTheme="minorHAnsi" w:cs="Calibri"/>
          <w:color w:val="262626" w:themeColor="text1" w:themeTint="D9"/>
          <w:sz w:val="28"/>
          <w:szCs w:val="28"/>
          <w:lang w:eastAsia="en-US"/>
        </w:rPr>
        <w:t xml:space="preserve">the </w:t>
      </w:r>
      <w:r w:rsidRPr="00810E75">
        <w:rPr>
          <w:rFonts w:eastAsiaTheme="minorHAnsi" w:cs="Calibri"/>
          <w:color w:val="262626" w:themeColor="text1" w:themeTint="D9"/>
          <w:sz w:val="28"/>
          <w:szCs w:val="28"/>
          <w:lang w:eastAsia="en-US"/>
        </w:rPr>
        <w:t>cathode are</w:t>
      </w:r>
      <w:r w:rsidR="00FB7213" w:rsidRPr="00810E75">
        <w:rPr>
          <w:rFonts w:eastAsiaTheme="minorHAnsi" w:cs="Calibri"/>
          <w:color w:val="262626" w:themeColor="text1" w:themeTint="D9"/>
          <w:sz w:val="28"/>
          <w:szCs w:val="28"/>
          <w:lang w:eastAsia="en-US"/>
        </w:rPr>
        <w:t xml:space="preserve"> give</w:t>
      </w:r>
      <w:r w:rsidR="00407602" w:rsidRPr="00810E75">
        <w:rPr>
          <w:rFonts w:eastAsiaTheme="minorHAnsi" w:cs="Calibri"/>
          <w:color w:val="262626" w:themeColor="text1" w:themeTint="D9"/>
          <w:sz w:val="28"/>
          <w:szCs w:val="28"/>
          <w:lang w:eastAsia="en-US"/>
        </w:rPr>
        <w:t>n</w:t>
      </w:r>
      <w:r w:rsidR="00FB7213" w:rsidRPr="00810E75">
        <w:rPr>
          <w:rFonts w:eastAsiaTheme="minorHAnsi" w:cs="Calibri"/>
          <w:color w:val="262626" w:themeColor="text1" w:themeTint="D9"/>
          <w:sz w:val="28"/>
          <w:szCs w:val="28"/>
          <w:lang w:eastAsia="en-US"/>
        </w:rPr>
        <w:t xml:space="preserve"> by</w:t>
      </w:r>
      <w:r w:rsidRPr="00810E75">
        <w:rPr>
          <w:rFonts w:eastAsiaTheme="minorHAnsi" w:cs="Calibri"/>
          <w:color w:val="262626" w:themeColor="text1" w:themeTint="D9"/>
          <w:sz w:val="28"/>
          <w:szCs w:val="28"/>
          <w:lang w:eastAsia="en-US"/>
        </w:rPr>
        <w:t>:</w:t>
      </w:r>
    </w:p>
    <w:p w14:paraId="5D577E41" w14:textId="77777777" w:rsidR="00912AF3" w:rsidRPr="00810E75" w:rsidRDefault="00912AF3" w:rsidP="000402F5">
      <w:pPr>
        <w:autoSpaceDE w:val="0"/>
        <w:autoSpaceDN w:val="0"/>
        <w:adjustRightInd w:val="0"/>
        <w:rPr>
          <w:rFonts w:asciiTheme="minorHAnsi" w:eastAsiaTheme="minorHAnsi" w:hAnsiTheme="minorHAnsi" w:cstheme="minorHAnsi"/>
          <w:color w:val="262626" w:themeColor="text1" w:themeTint="D9"/>
          <w:sz w:val="28"/>
          <w:szCs w:val="28"/>
          <w:lang w:eastAsia="en-US"/>
        </w:rPr>
      </w:pPr>
    </w:p>
    <w:p w14:paraId="0794D027" w14:textId="5150CA6F" w:rsidR="00B45D6B" w:rsidRPr="00810E75" w:rsidRDefault="00B45D6B" w:rsidP="00B45D6B">
      <w:pPr>
        <w:autoSpaceDE w:val="0"/>
        <w:autoSpaceDN w:val="0"/>
        <w:adjustRightInd w:val="0"/>
        <w:ind w:firstLine="1985"/>
        <w:jc w:val="left"/>
        <w:rPr>
          <w:rFonts w:asciiTheme="minorHAnsi" w:eastAsiaTheme="minorHAnsi" w:hAnsiTheme="minorHAnsi" w:cstheme="minorHAnsi"/>
          <w:i/>
          <w:iCs/>
          <w:color w:val="262626" w:themeColor="text1" w:themeTint="D9"/>
          <w:sz w:val="28"/>
          <w:szCs w:val="28"/>
          <w:lang w:eastAsia="en-US"/>
        </w:rPr>
      </w:pPr>
      <w:r w:rsidRPr="00810E75">
        <w:rPr>
          <w:rFonts w:asciiTheme="minorHAnsi" w:eastAsiaTheme="minorHAnsi" w:hAnsiTheme="minorHAnsi" w:cstheme="minorHAnsi"/>
          <w:i/>
          <w:iCs/>
          <w:color w:val="262626" w:themeColor="text1" w:themeTint="D9"/>
          <w:sz w:val="28"/>
          <w:szCs w:val="28"/>
          <w:lang w:eastAsia="en-US"/>
        </w:rPr>
        <w:t>Anode</w:t>
      </w:r>
      <w:r w:rsidR="007D4CA3" w:rsidRPr="00810E75">
        <w:rPr>
          <w:rFonts w:asciiTheme="minorHAnsi" w:eastAsiaTheme="minorHAnsi" w:hAnsiTheme="minorHAnsi" w:cstheme="minorHAnsi"/>
          <w:i/>
          <w:iCs/>
          <w:color w:val="262626" w:themeColor="text1" w:themeTint="D9"/>
          <w:sz w:val="28"/>
          <w:szCs w:val="28"/>
          <w:lang w:eastAsia="en-US"/>
        </w:rPr>
        <w:t xml:space="preserve"> reaction</w:t>
      </w:r>
      <w:r w:rsidRPr="00810E75">
        <w:rPr>
          <w:rFonts w:asciiTheme="minorHAnsi" w:eastAsiaTheme="minorHAnsi" w:hAnsiTheme="minorHAnsi" w:cstheme="minorHAnsi"/>
          <w:color w:val="262626" w:themeColor="text1" w:themeTint="D9"/>
          <w:sz w:val="28"/>
          <w:szCs w:val="28"/>
          <w:lang w:eastAsia="en-US"/>
        </w:rPr>
        <w:t>:</w:t>
      </w:r>
      <w:r w:rsidR="007D4CA3" w:rsidRPr="00810E75">
        <w:rPr>
          <w:rFonts w:asciiTheme="minorHAnsi" w:eastAsiaTheme="minorHAnsi" w:hAnsiTheme="minorHAnsi" w:cstheme="minorHAnsi"/>
          <w:color w:val="262626" w:themeColor="text1" w:themeTint="D9"/>
          <w:sz w:val="28"/>
          <w:szCs w:val="28"/>
          <w:lang w:eastAsia="en-US"/>
        </w:rPr>
        <w:tab/>
      </w:r>
      <w:r w:rsidRPr="00810E75">
        <w:rPr>
          <w:rFonts w:asciiTheme="minorHAnsi" w:eastAsiaTheme="minorHAnsi" w:hAnsiTheme="minorHAnsi" w:cstheme="minorHAnsi"/>
          <w:i/>
          <w:iCs/>
          <w:color w:val="262626" w:themeColor="text1" w:themeTint="D9"/>
          <w:sz w:val="28"/>
          <w:szCs w:val="28"/>
          <w:lang w:eastAsia="en-US"/>
        </w:rPr>
        <w:t>2OH⁻</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00A8040F" w:rsidRPr="00810E75">
        <w:rPr>
          <w:rFonts w:asciiTheme="minorHAnsi" w:eastAsiaTheme="minorHAnsi" w:hAnsiTheme="minorHAnsi" w:cstheme="minorHAnsi"/>
          <w:i/>
          <w:iCs/>
          <w:color w:val="262626" w:themeColor="text1" w:themeTint="D9"/>
          <w:sz w:val="28"/>
          <w:szCs w:val="28"/>
          <w:lang w:eastAsia="en-US"/>
        </w:rPr>
        <w:t>-&gt;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2H</w:t>
      </w:r>
      <w:r w:rsidRPr="00810E75">
        <w:rPr>
          <w:rFonts w:asciiTheme="minorHAnsi" w:eastAsiaTheme="minorHAnsi" w:hAnsiTheme="minorHAnsi" w:cstheme="minorHAnsi"/>
          <w:i/>
          <w:iCs/>
          <w:color w:val="262626" w:themeColor="text1" w:themeTint="D9"/>
          <w:sz w:val="28"/>
          <w:szCs w:val="28"/>
          <w:vertAlign w:val="subscript"/>
          <w:lang w:eastAsia="en-US"/>
        </w:rPr>
        <w:t>2</w:t>
      </w:r>
      <w:r w:rsidRPr="00810E75">
        <w:rPr>
          <w:rFonts w:asciiTheme="minorHAnsi" w:eastAsiaTheme="minorHAnsi" w:hAnsiTheme="minorHAnsi" w:cstheme="minorHAnsi"/>
          <w:i/>
          <w:iCs/>
          <w:color w:val="262626" w:themeColor="text1" w:themeTint="D9"/>
          <w:sz w:val="28"/>
          <w:szCs w:val="28"/>
          <w:lang w:eastAsia="en-US"/>
        </w:rPr>
        <w:t>O</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2e⁻</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½O₂</w:t>
      </w:r>
    </w:p>
    <w:p w14:paraId="73022E99" w14:textId="21AE0EA5" w:rsidR="00B45D6B" w:rsidRPr="00810E75" w:rsidRDefault="00B45D6B" w:rsidP="00B45D6B">
      <w:pPr>
        <w:autoSpaceDE w:val="0"/>
        <w:autoSpaceDN w:val="0"/>
        <w:adjustRightInd w:val="0"/>
        <w:ind w:firstLine="1985"/>
        <w:jc w:val="left"/>
        <w:rPr>
          <w:rFonts w:asciiTheme="minorHAnsi" w:eastAsiaTheme="minorHAnsi" w:hAnsiTheme="minorHAnsi" w:cstheme="minorHAnsi"/>
          <w:color w:val="262626" w:themeColor="text1" w:themeTint="D9"/>
          <w:sz w:val="28"/>
          <w:szCs w:val="28"/>
          <w:lang w:eastAsia="en-US"/>
        </w:rPr>
      </w:pPr>
      <w:r w:rsidRPr="00810E75">
        <w:rPr>
          <w:rFonts w:asciiTheme="minorHAnsi" w:eastAsiaTheme="minorHAnsi" w:hAnsiTheme="minorHAnsi" w:cstheme="minorHAnsi"/>
          <w:i/>
          <w:iCs/>
          <w:color w:val="262626" w:themeColor="text1" w:themeTint="D9"/>
          <w:sz w:val="28"/>
          <w:szCs w:val="28"/>
          <w:lang w:eastAsia="en-US"/>
        </w:rPr>
        <w:t>Cathode</w:t>
      </w:r>
      <w:r w:rsidR="007D4CA3" w:rsidRPr="00810E75">
        <w:rPr>
          <w:rFonts w:asciiTheme="minorHAnsi" w:eastAsiaTheme="minorHAnsi" w:hAnsiTheme="minorHAnsi" w:cstheme="minorHAnsi"/>
          <w:i/>
          <w:iCs/>
          <w:color w:val="262626" w:themeColor="text1" w:themeTint="D9"/>
          <w:sz w:val="28"/>
          <w:szCs w:val="28"/>
          <w:lang w:eastAsia="en-US"/>
        </w:rPr>
        <w:t xml:space="preserve"> reaction</w:t>
      </w:r>
      <w:r w:rsidRPr="00810E75">
        <w:rPr>
          <w:rFonts w:asciiTheme="minorHAnsi" w:eastAsiaTheme="minorHAnsi" w:hAnsiTheme="minorHAnsi" w:cstheme="minorHAnsi"/>
          <w:i/>
          <w:iCs/>
          <w:color w:val="262626" w:themeColor="text1" w:themeTint="D9"/>
          <w:sz w:val="28"/>
          <w:szCs w:val="28"/>
          <w:lang w:eastAsia="en-US"/>
        </w:rPr>
        <w:t>:</w:t>
      </w:r>
      <w:r w:rsidR="007D4CA3" w:rsidRPr="00810E75">
        <w:rPr>
          <w:rFonts w:asciiTheme="minorHAnsi" w:eastAsiaTheme="minorHAnsi" w:hAnsiTheme="minorHAnsi" w:cstheme="minorHAnsi"/>
          <w:i/>
          <w:iCs/>
          <w:color w:val="262626" w:themeColor="text1" w:themeTint="D9"/>
          <w:sz w:val="28"/>
          <w:szCs w:val="28"/>
          <w:lang w:eastAsia="en-US"/>
        </w:rPr>
        <w:tab/>
      </w:r>
      <w:r w:rsidRPr="00810E75">
        <w:rPr>
          <w:rFonts w:asciiTheme="minorHAnsi" w:eastAsiaTheme="minorHAnsi" w:hAnsiTheme="minorHAnsi" w:cstheme="minorHAnsi"/>
          <w:i/>
          <w:iCs/>
          <w:color w:val="262626" w:themeColor="text1" w:themeTint="D9"/>
          <w:sz w:val="28"/>
          <w:szCs w:val="28"/>
          <w:lang w:eastAsia="en-US"/>
        </w:rPr>
        <w:t>2H</w:t>
      </w:r>
      <w:r w:rsidRPr="00810E75">
        <w:rPr>
          <w:rFonts w:asciiTheme="minorHAnsi" w:eastAsiaTheme="minorHAnsi" w:hAnsiTheme="minorHAnsi" w:cstheme="minorHAnsi"/>
          <w:i/>
          <w:iCs/>
          <w:color w:val="262626" w:themeColor="text1" w:themeTint="D9"/>
          <w:sz w:val="28"/>
          <w:szCs w:val="28"/>
          <w:vertAlign w:val="subscript"/>
          <w:lang w:eastAsia="en-US"/>
        </w:rPr>
        <w:t>2</w:t>
      </w:r>
      <w:r w:rsidRPr="00810E75">
        <w:rPr>
          <w:rFonts w:asciiTheme="minorHAnsi" w:eastAsiaTheme="minorHAnsi" w:hAnsiTheme="minorHAnsi" w:cstheme="minorHAnsi"/>
          <w:i/>
          <w:iCs/>
          <w:color w:val="262626" w:themeColor="text1" w:themeTint="D9"/>
          <w:sz w:val="28"/>
          <w:szCs w:val="28"/>
          <w:lang w:eastAsia="en-US"/>
        </w:rPr>
        <w:t>O</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2e⁻</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00A8040F" w:rsidRPr="00810E75">
        <w:rPr>
          <w:rFonts w:asciiTheme="minorHAnsi" w:eastAsiaTheme="minorHAnsi" w:hAnsiTheme="minorHAnsi" w:cstheme="minorHAnsi"/>
          <w:i/>
          <w:iCs/>
          <w:color w:val="262626" w:themeColor="text1" w:themeTint="D9"/>
          <w:sz w:val="28"/>
          <w:szCs w:val="28"/>
          <w:lang w:eastAsia="en-US"/>
        </w:rPr>
        <w:t>-&gt;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2OH⁻</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H</w:t>
      </w:r>
      <w:r w:rsidRPr="00810E75">
        <w:rPr>
          <w:rFonts w:asciiTheme="minorHAnsi" w:eastAsiaTheme="minorHAnsi" w:hAnsiTheme="minorHAnsi" w:cstheme="minorHAnsi"/>
          <w:i/>
          <w:iCs/>
          <w:color w:val="262626" w:themeColor="text1" w:themeTint="D9"/>
          <w:sz w:val="28"/>
          <w:szCs w:val="28"/>
          <w:vertAlign w:val="subscript"/>
          <w:lang w:eastAsia="en-US"/>
        </w:rPr>
        <w:t>2</w:t>
      </w:r>
      <w:r w:rsidRPr="00810E75">
        <w:rPr>
          <w:rFonts w:asciiTheme="minorHAnsi" w:eastAsiaTheme="minorHAnsi" w:hAnsiTheme="minorHAnsi" w:cstheme="minorHAnsi"/>
          <w:color w:val="262626" w:themeColor="text1" w:themeTint="D9"/>
          <w:sz w:val="28"/>
          <w:szCs w:val="28"/>
          <w:lang w:eastAsia="en-US"/>
        </w:rPr>
        <w:t xml:space="preserve"> </w:t>
      </w:r>
    </w:p>
    <w:p w14:paraId="35C299E5" w14:textId="59ABDBA7" w:rsidR="00B45D6B" w:rsidRPr="00810E75" w:rsidRDefault="00B45D6B" w:rsidP="00B45D6B">
      <w:pPr>
        <w:autoSpaceDE w:val="0"/>
        <w:autoSpaceDN w:val="0"/>
        <w:adjustRightInd w:val="0"/>
        <w:ind w:firstLine="1985"/>
        <w:jc w:val="left"/>
        <w:rPr>
          <w:rFonts w:asciiTheme="minorHAnsi" w:eastAsiaTheme="minorHAnsi" w:hAnsiTheme="minorHAnsi" w:cstheme="minorHAnsi"/>
          <w:color w:val="262626" w:themeColor="text1" w:themeTint="D9"/>
          <w:sz w:val="28"/>
          <w:szCs w:val="28"/>
          <w:lang w:eastAsia="en-US"/>
        </w:rPr>
      </w:pPr>
      <w:r w:rsidRPr="00810E75">
        <w:rPr>
          <w:rFonts w:asciiTheme="minorHAnsi" w:eastAsiaTheme="minorHAnsi" w:hAnsiTheme="minorHAnsi" w:cstheme="minorHAnsi"/>
          <w:i/>
          <w:iCs/>
          <w:color w:val="262626" w:themeColor="text1" w:themeTint="D9"/>
          <w:sz w:val="28"/>
          <w:szCs w:val="28"/>
          <w:lang w:eastAsia="en-US"/>
        </w:rPr>
        <w:t>Total:</w:t>
      </w:r>
      <w:r w:rsidRPr="00810E75">
        <w:rPr>
          <w:rFonts w:asciiTheme="minorHAnsi" w:eastAsiaTheme="minorHAnsi" w:hAnsiTheme="minorHAnsi" w:cstheme="minorHAnsi"/>
          <w:color w:val="262626" w:themeColor="text1" w:themeTint="D9"/>
          <w:sz w:val="28"/>
          <w:szCs w:val="28"/>
          <w:lang w:eastAsia="en-US"/>
        </w:rPr>
        <w:tab/>
      </w:r>
      <w:r w:rsidRPr="00810E75">
        <w:rPr>
          <w:rFonts w:asciiTheme="minorHAnsi" w:eastAsiaTheme="minorHAnsi" w:hAnsiTheme="minorHAnsi" w:cstheme="minorHAnsi"/>
          <w:color w:val="262626" w:themeColor="text1" w:themeTint="D9"/>
          <w:sz w:val="28"/>
          <w:szCs w:val="28"/>
          <w:lang w:eastAsia="en-US"/>
        </w:rPr>
        <w:tab/>
      </w:r>
      <w:r w:rsidR="007D4CA3" w:rsidRPr="00810E75">
        <w:rPr>
          <w:rFonts w:asciiTheme="minorHAnsi" w:eastAsiaTheme="minorHAnsi" w:hAnsiTheme="minorHAnsi" w:cstheme="minorHAnsi"/>
          <w:color w:val="262626" w:themeColor="text1" w:themeTint="D9"/>
          <w:sz w:val="28"/>
          <w:szCs w:val="28"/>
          <w:lang w:eastAsia="en-US"/>
        </w:rPr>
        <w:tab/>
      </w:r>
      <w:r w:rsidRPr="00810E75">
        <w:rPr>
          <w:rFonts w:asciiTheme="minorHAnsi" w:eastAsiaTheme="minorHAnsi" w:hAnsiTheme="minorHAnsi" w:cstheme="minorHAnsi"/>
          <w:i/>
          <w:iCs/>
          <w:color w:val="262626" w:themeColor="text1" w:themeTint="D9"/>
          <w:sz w:val="28"/>
          <w:szCs w:val="28"/>
          <w:lang w:eastAsia="en-US"/>
        </w:rPr>
        <w:t>2H</w:t>
      </w:r>
      <w:r w:rsidRPr="00810E75">
        <w:rPr>
          <w:rFonts w:asciiTheme="minorHAnsi" w:eastAsiaTheme="minorHAnsi" w:hAnsiTheme="minorHAnsi" w:cstheme="minorHAnsi"/>
          <w:i/>
          <w:iCs/>
          <w:color w:val="262626" w:themeColor="text1" w:themeTint="D9"/>
          <w:sz w:val="28"/>
          <w:szCs w:val="28"/>
          <w:vertAlign w:val="subscript"/>
          <w:lang w:eastAsia="en-US"/>
        </w:rPr>
        <w:t>2</w:t>
      </w:r>
      <w:r w:rsidRPr="00810E75">
        <w:rPr>
          <w:rFonts w:asciiTheme="minorHAnsi" w:eastAsiaTheme="minorHAnsi" w:hAnsiTheme="minorHAnsi" w:cstheme="minorHAnsi"/>
          <w:i/>
          <w:iCs/>
          <w:color w:val="262626" w:themeColor="text1" w:themeTint="D9"/>
          <w:sz w:val="28"/>
          <w:szCs w:val="28"/>
          <w:lang w:eastAsia="en-US"/>
        </w:rPr>
        <w:t>O</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00A8040F" w:rsidRPr="00810E75">
        <w:rPr>
          <w:rFonts w:asciiTheme="minorHAnsi" w:eastAsiaTheme="minorHAnsi" w:hAnsiTheme="minorHAnsi" w:cstheme="minorHAnsi"/>
          <w:i/>
          <w:iCs/>
          <w:color w:val="262626" w:themeColor="text1" w:themeTint="D9"/>
          <w:sz w:val="28"/>
          <w:szCs w:val="28"/>
          <w:lang w:eastAsia="en-US"/>
        </w:rPr>
        <w:t>-&gt;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H</w:t>
      </w:r>
      <w:r w:rsidRPr="00810E75">
        <w:rPr>
          <w:rFonts w:asciiTheme="minorHAnsi" w:eastAsiaTheme="minorHAnsi" w:hAnsiTheme="minorHAnsi" w:cstheme="minorHAnsi"/>
          <w:i/>
          <w:iCs/>
          <w:color w:val="262626" w:themeColor="text1" w:themeTint="D9"/>
          <w:sz w:val="28"/>
          <w:szCs w:val="28"/>
          <w:vertAlign w:val="subscript"/>
          <w:lang w:eastAsia="en-US"/>
        </w:rPr>
        <w:t>2</w:t>
      </w:r>
      <w:r w:rsidR="009A421B" w:rsidRPr="00810E75">
        <w:rPr>
          <w:rFonts w:asciiTheme="minorHAnsi" w:eastAsiaTheme="minorHAnsi" w:hAnsiTheme="minorHAnsi" w:cstheme="minorHAnsi"/>
          <w:i/>
          <w:iCs/>
          <w:color w:val="262626" w:themeColor="text1" w:themeTint="D9"/>
          <w:sz w:val="28"/>
          <w:szCs w:val="28"/>
          <w:vertAlign w:val="subscript"/>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½O₂</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005D425E" w:rsidRPr="00810E75">
        <w:rPr>
          <w:rFonts w:asciiTheme="minorHAnsi" w:eastAsiaTheme="minorHAnsi" w:hAnsiTheme="minorHAnsi" w:cstheme="minorHAnsi"/>
          <w:i/>
          <w:iCs/>
          <w:color w:val="262626" w:themeColor="text1" w:themeTint="D9"/>
          <w:sz w:val="28"/>
          <w:szCs w:val="28"/>
          <w:lang w:eastAsia="en-US"/>
        </w:rPr>
        <w:t>+</w:t>
      </w:r>
      <w:r w:rsidR="009A421B" w:rsidRPr="00810E75">
        <w:rPr>
          <w:rFonts w:asciiTheme="minorHAnsi" w:eastAsiaTheme="minorHAnsi" w:hAnsiTheme="minorHAnsi" w:cstheme="minorHAnsi"/>
          <w:i/>
          <w:iCs/>
          <w:color w:val="262626" w:themeColor="text1" w:themeTint="D9"/>
          <w:sz w:val="28"/>
          <w:szCs w:val="28"/>
          <w:lang w:eastAsia="en-US"/>
        </w:rPr>
        <w:t xml:space="preserve"> </w:t>
      </w:r>
      <w:r w:rsidRPr="00810E75">
        <w:rPr>
          <w:rFonts w:asciiTheme="minorHAnsi" w:eastAsiaTheme="minorHAnsi" w:hAnsiTheme="minorHAnsi" w:cstheme="minorHAnsi"/>
          <w:i/>
          <w:iCs/>
          <w:color w:val="262626" w:themeColor="text1" w:themeTint="D9"/>
          <w:sz w:val="28"/>
          <w:szCs w:val="28"/>
          <w:lang w:eastAsia="en-US"/>
        </w:rPr>
        <w:t>H</w:t>
      </w:r>
      <w:r w:rsidRPr="00810E75">
        <w:rPr>
          <w:rFonts w:asciiTheme="minorHAnsi" w:eastAsiaTheme="minorHAnsi" w:hAnsiTheme="minorHAnsi" w:cstheme="minorHAnsi"/>
          <w:i/>
          <w:iCs/>
          <w:color w:val="262626" w:themeColor="text1" w:themeTint="D9"/>
          <w:sz w:val="28"/>
          <w:szCs w:val="28"/>
          <w:vertAlign w:val="subscript"/>
          <w:lang w:eastAsia="en-US"/>
        </w:rPr>
        <w:t>2</w:t>
      </w:r>
      <w:r w:rsidRPr="00810E75">
        <w:rPr>
          <w:rFonts w:asciiTheme="minorHAnsi" w:eastAsiaTheme="minorHAnsi" w:hAnsiTheme="minorHAnsi" w:cstheme="minorHAnsi"/>
          <w:i/>
          <w:iCs/>
          <w:color w:val="262626" w:themeColor="text1" w:themeTint="D9"/>
          <w:sz w:val="28"/>
          <w:szCs w:val="28"/>
          <w:lang w:eastAsia="en-US"/>
        </w:rPr>
        <w:t>O</w:t>
      </w:r>
    </w:p>
    <w:p w14:paraId="1BC01BC0" w14:textId="77777777" w:rsidR="002F1160" w:rsidRPr="00810E75" w:rsidRDefault="002F1160" w:rsidP="00B45D6B">
      <w:pPr>
        <w:autoSpaceDE w:val="0"/>
        <w:autoSpaceDN w:val="0"/>
        <w:adjustRightInd w:val="0"/>
        <w:rPr>
          <w:rFonts w:eastAsiaTheme="minorHAnsi" w:cs="Calibri"/>
          <w:color w:val="262626" w:themeColor="text1" w:themeTint="D9"/>
          <w:sz w:val="28"/>
          <w:szCs w:val="28"/>
          <w:lang w:eastAsia="en-US"/>
        </w:rPr>
      </w:pPr>
    </w:p>
    <w:p w14:paraId="748013AB" w14:textId="59C75AC8" w:rsidR="007F6D62" w:rsidRPr="00810E75" w:rsidRDefault="002F1160" w:rsidP="00B45D6B">
      <w:pPr>
        <w:autoSpaceDE w:val="0"/>
        <w:autoSpaceDN w:val="0"/>
        <w:adjustRightInd w:val="0"/>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Throughout this reaction, </w:t>
      </w:r>
      <w:r w:rsidR="00AC73B9" w:rsidRPr="00810E75">
        <w:rPr>
          <w:rFonts w:eastAsiaTheme="minorHAnsi" w:cs="Calibri"/>
          <w:color w:val="262626" w:themeColor="text1" w:themeTint="D9"/>
          <w:sz w:val="28"/>
          <w:szCs w:val="28"/>
          <w:lang w:eastAsia="en-US"/>
        </w:rPr>
        <w:t>2</w:t>
      </w:r>
      <w:r w:rsidRPr="00810E75">
        <w:rPr>
          <w:rFonts w:eastAsiaTheme="minorHAnsi" w:cs="Calibri"/>
          <w:color w:val="262626" w:themeColor="text1" w:themeTint="D9"/>
          <w:sz w:val="28"/>
          <w:szCs w:val="28"/>
          <w:lang w:eastAsia="en-US"/>
        </w:rPr>
        <w:t xml:space="preserve"> </w:t>
      </w:r>
      <w:r w:rsidR="00447601" w:rsidRPr="00810E75">
        <w:rPr>
          <w:rFonts w:eastAsiaTheme="minorHAnsi" w:cs="Calibri"/>
          <w:color w:val="262626" w:themeColor="text1" w:themeTint="D9"/>
          <w:sz w:val="28"/>
          <w:szCs w:val="28"/>
          <w:lang w:eastAsia="en-US"/>
        </w:rPr>
        <w:t xml:space="preserve">water </w:t>
      </w:r>
      <w:r w:rsidRPr="00810E75">
        <w:rPr>
          <w:rFonts w:eastAsiaTheme="minorHAnsi" w:cs="Calibri"/>
          <w:color w:val="262626" w:themeColor="text1" w:themeTint="D9"/>
          <w:sz w:val="28"/>
          <w:szCs w:val="28"/>
          <w:lang w:eastAsia="en-US"/>
        </w:rPr>
        <w:t xml:space="preserve">molecules are decomposed and </w:t>
      </w:r>
      <w:r w:rsidR="00447601" w:rsidRPr="00810E75">
        <w:rPr>
          <w:rFonts w:cs="Calibri"/>
          <w:bCs/>
          <w:color w:val="262626" w:themeColor="text1" w:themeTint="D9"/>
          <w:sz w:val="28"/>
          <w:szCs w:val="28"/>
        </w:rPr>
        <w:t>hydrogen</w:t>
      </w:r>
      <w:r w:rsidRPr="00810E75">
        <w:rPr>
          <w:rFonts w:eastAsiaTheme="minorHAnsi" w:cs="Calibri"/>
          <w:color w:val="262626" w:themeColor="text1" w:themeTint="D9"/>
          <w:sz w:val="28"/>
          <w:szCs w:val="28"/>
          <w:lang w:eastAsia="en-US"/>
        </w:rPr>
        <w:t xml:space="preserve"> is formed at the cathode where water is reduced. Thereafter, the hydroxide anions </w:t>
      </w:r>
      <w:r w:rsidRPr="00810E75">
        <w:rPr>
          <w:rFonts w:eastAsiaTheme="minorHAnsi" w:cs="Calibri"/>
          <w:i/>
          <w:iCs/>
          <w:color w:val="262626" w:themeColor="text1" w:themeTint="D9"/>
          <w:sz w:val="28"/>
          <w:szCs w:val="28"/>
          <w:lang w:eastAsia="en-US"/>
        </w:rPr>
        <w:t>(OH⁻)</w:t>
      </w:r>
      <w:r w:rsidRPr="00810E75">
        <w:rPr>
          <w:rFonts w:eastAsiaTheme="minorHAnsi" w:cs="Calibri"/>
          <w:color w:val="262626" w:themeColor="text1" w:themeTint="D9"/>
          <w:sz w:val="28"/>
          <w:szCs w:val="28"/>
          <w:lang w:eastAsia="en-US"/>
        </w:rPr>
        <w:t xml:space="preserve"> migrate across the diaphragm to the anode. Thus, in the anode, oxygen is </w:t>
      </w:r>
      <w:r w:rsidR="00C251E5" w:rsidRPr="00810E75">
        <w:rPr>
          <w:rFonts w:eastAsiaTheme="minorHAnsi" w:cs="Calibri"/>
          <w:color w:val="262626" w:themeColor="text1" w:themeTint="D9"/>
          <w:sz w:val="28"/>
          <w:szCs w:val="28"/>
          <w:lang w:eastAsia="en-US"/>
        </w:rPr>
        <w:t>composed,</w:t>
      </w:r>
      <w:r w:rsidRPr="00810E75">
        <w:rPr>
          <w:rFonts w:eastAsiaTheme="minorHAnsi" w:cs="Calibri"/>
          <w:color w:val="262626" w:themeColor="text1" w:themeTint="D9"/>
          <w:sz w:val="28"/>
          <w:szCs w:val="28"/>
          <w:lang w:eastAsia="en-US"/>
        </w:rPr>
        <w:t xml:space="preserve"> and the one molecule of water is regenerated. At last, in the total reaction, one molecule of water is moved to the anode while decomposing one molecule of water into </w:t>
      </w:r>
      <w:r w:rsidR="00447601" w:rsidRPr="00810E75">
        <w:rPr>
          <w:rFonts w:cs="Calibri"/>
          <w:bCs/>
          <w:color w:val="262626" w:themeColor="text1" w:themeTint="D9"/>
          <w:sz w:val="28"/>
          <w:szCs w:val="28"/>
        </w:rPr>
        <w:t>hydrogen</w:t>
      </w:r>
      <w:r w:rsidR="00447601"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 xml:space="preserve">and oxygen. Hence, the working principle behind the alkaline </w:t>
      </w:r>
      <w:r w:rsidR="00450C22" w:rsidRPr="00810E75">
        <w:rPr>
          <w:rFonts w:eastAsiaTheme="minorHAnsi" w:cs="Calibri"/>
          <w:color w:val="262626" w:themeColor="text1" w:themeTint="D9"/>
          <w:sz w:val="28"/>
          <w:szCs w:val="28"/>
          <w:lang w:eastAsia="en-US"/>
        </w:rPr>
        <w:t>electrolyser</w:t>
      </w:r>
      <w:r w:rsidRPr="00810E75">
        <w:rPr>
          <w:rFonts w:eastAsiaTheme="minorHAnsi" w:cs="Calibri"/>
          <w:color w:val="262626" w:themeColor="text1" w:themeTint="D9"/>
          <w:sz w:val="28"/>
          <w:szCs w:val="28"/>
          <w:lang w:eastAsia="en-US"/>
        </w:rPr>
        <w:t xml:space="preserve"> is technologically </w:t>
      </w:r>
      <w:r w:rsidR="00D2195A" w:rsidRPr="00810E75">
        <w:rPr>
          <w:rFonts w:eastAsiaTheme="minorHAnsi" w:cs="Calibri"/>
          <w:color w:val="262626" w:themeColor="text1" w:themeTint="D9"/>
          <w:sz w:val="28"/>
          <w:szCs w:val="28"/>
          <w:lang w:eastAsia="en-US"/>
        </w:rPr>
        <w:t>quite simple</w:t>
      </w:r>
      <w:r w:rsidRPr="00810E75">
        <w:rPr>
          <w:rFonts w:eastAsiaTheme="minorHAnsi" w:cs="Calibri"/>
          <w:color w:val="262626" w:themeColor="text1" w:themeTint="D9"/>
          <w:sz w:val="28"/>
          <w:szCs w:val="28"/>
          <w:lang w:eastAsia="en-US"/>
        </w:rPr>
        <w:t xml:space="preserve"> and the formed </w:t>
      </w:r>
      <w:r w:rsidR="00447601" w:rsidRPr="00810E75">
        <w:rPr>
          <w:rFonts w:cs="Calibri"/>
          <w:bCs/>
          <w:color w:val="262626" w:themeColor="text1" w:themeTint="D9"/>
          <w:sz w:val="28"/>
          <w:szCs w:val="28"/>
        </w:rPr>
        <w:t>hydrogen</w:t>
      </w:r>
      <w:r w:rsidR="00447601"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can be reached a purity level between 95.5-99.9998%. There is no need for further recti</w:t>
      </w:r>
      <w:r w:rsidR="00A951DB" w:rsidRPr="00810E75">
        <w:rPr>
          <w:rFonts w:eastAsiaTheme="minorHAnsi" w:cs="Calibri"/>
          <w:color w:val="262626" w:themeColor="text1" w:themeTint="D9"/>
          <w:sz w:val="28"/>
          <w:szCs w:val="28"/>
          <w:lang w:eastAsia="en-US"/>
        </w:rPr>
        <w:t>fi</w:t>
      </w:r>
      <w:r w:rsidRPr="00810E75">
        <w:rPr>
          <w:rFonts w:eastAsiaTheme="minorHAnsi" w:cs="Calibri"/>
          <w:color w:val="262626" w:themeColor="text1" w:themeTint="D9"/>
          <w:sz w:val="28"/>
          <w:szCs w:val="28"/>
          <w:lang w:eastAsia="en-US"/>
        </w:rPr>
        <w:t xml:space="preserve">cation. The water used in an alkaline </w:t>
      </w:r>
      <w:r w:rsidR="00450C22" w:rsidRPr="00810E75">
        <w:rPr>
          <w:rFonts w:eastAsiaTheme="minorHAnsi" w:cs="Calibri"/>
          <w:color w:val="262626" w:themeColor="text1" w:themeTint="D9"/>
          <w:sz w:val="28"/>
          <w:szCs w:val="28"/>
          <w:lang w:eastAsia="en-US"/>
        </w:rPr>
        <w:t>electrolyser</w:t>
      </w:r>
      <w:r w:rsidRPr="00810E75">
        <w:rPr>
          <w:rFonts w:eastAsiaTheme="minorHAnsi" w:cs="Calibri"/>
          <w:color w:val="262626" w:themeColor="text1" w:themeTint="D9"/>
          <w:sz w:val="28"/>
          <w:szCs w:val="28"/>
          <w:lang w:eastAsia="en-US"/>
        </w:rPr>
        <w:t xml:space="preserve"> </w:t>
      </w:r>
      <w:r w:rsidR="000357DC" w:rsidRPr="00810E75">
        <w:rPr>
          <w:rFonts w:eastAsiaTheme="minorHAnsi" w:cs="Calibri"/>
          <w:color w:val="262626" w:themeColor="text1" w:themeTint="D9"/>
          <w:sz w:val="28"/>
          <w:szCs w:val="28"/>
          <w:lang w:eastAsia="en-US"/>
        </w:rPr>
        <w:t>must</w:t>
      </w:r>
      <w:r w:rsidRPr="00810E75">
        <w:rPr>
          <w:rFonts w:eastAsiaTheme="minorHAnsi" w:cs="Calibri"/>
          <w:color w:val="262626" w:themeColor="text1" w:themeTint="D9"/>
          <w:sz w:val="28"/>
          <w:szCs w:val="28"/>
          <w:lang w:eastAsia="en-US"/>
        </w:rPr>
        <w:t xml:space="preserve"> be pure with an electrical conductivity below 5 μS/cm.</w:t>
      </w:r>
      <w:r w:rsidR="007F6D62" w:rsidRPr="00810E75">
        <w:rPr>
          <w:rFonts w:eastAsiaTheme="minorHAnsi" w:cs="Calibri"/>
          <w:color w:val="262626" w:themeColor="text1" w:themeTint="D9"/>
          <w:sz w:val="28"/>
          <w:szCs w:val="28"/>
          <w:lang w:eastAsia="en-US"/>
        </w:rPr>
        <w:t xml:space="preserve"> </w:t>
      </w:r>
      <w:r w:rsidR="00B45D6B" w:rsidRPr="00810E75">
        <w:rPr>
          <w:rFonts w:eastAsiaTheme="minorHAnsi" w:cs="Calibri"/>
          <w:color w:val="262626" w:themeColor="text1" w:themeTint="D9"/>
          <w:sz w:val="28"/>
          <w:szCs w:val="28"/>
          <w:lang w:eastAsia="en-US"/>
        </w:rPr>
        <w:t xml:space="preserve">The size range of commercial alkaline </w:t>
      </w:r>
      <w:r w:rsidR="00450C22" w:rsidRPr="00810E75">
        <w:rPr>
          <w:rFonts w:eastAsiaTheme="minorHAnsi" w:cs="Calibri"/>
          <w:color w:val="262626" w:themeColor="text1" w:themeTint="D9"/>
          <w:sz w:val="28"/>
          <w:szCs w:val="28"/>
          <w:lang w:eastAsia="en-US"/>
        </w:rPr>
        <w:t>electrolyser</w:t>
      </w:r>
      <w:r w:rsidR="002371F1" w:rsidRPr="00810E75">
        <w:rPr>
          <w:rFonts w:eastAsiaTheme="minorHAnsi" w:cs="Calibri"/>
          <w:color w:val="262626" w:themeColor="text1" w:themeTint="D9"/>
          <w:sz w:val="28"/>
          <w:szCs w:val="28"/>
          <w:lang w:eastAsia="en-US"/>
        </w:rPr>
        <w:t xml:space="preserve">s </w:t>
      </w:r>
      <w:r w:rsidR="00B45D6B" w:rsidRPr="00810E75">
        <w:rPr>
          <w:rFonts w:eastAsiaTheme="minorHAnsi" w:cs="Calibri"/>
          <w:color w:val="262626" w:themeColor="text1" w:themeTint="D9"/>
          <w:sz w:val="28"/>
          <w:szCs w:val="28"/>
          <w:lang w:eastAsia="en-US"/>
        </w:rPr>
        <w:t xml:space="preserve">is 1.8-5,300 kW. </w:t>
      </w:r>
      <w:r w:rsidR="00D32813" w:rsidRPr="00810E75">
        <w:rPr>
          <w:rFonts w:eastAsiaTheme="minorHAnsi" w:cs="Calibri"/>
          <w:color w:val="262626" w:themeColor="text1" w:themeTint="D9"/>
          <w:sz w:val="28"/>
          <w:szCs w:val="28"/>
          <w:lang w:eastAsia="en-US"/>
        </w:rPr>
        <w:t>The h</w:t>
      </w:r>
      <w:r w:rsidR="00447601" w:rsidRPr="00810E75">
        <w:rPr>
          <w:rFonts w:cs="Calibri"/>
          <w:bCs/>
          <w:color w:val="262626" w:themeColor="text1" w:themeTint="D9"/>
          <w:sz w:val="28"/>
          <w:szCs w:val="28"/>
        </w:rPr>
        <w:t>ydrogen</w:t>
      </w:r>
      <w:r w:rsidR="00447601" w:rsidRPr="00810E75">
        <w:rPr>
          <w:rFonts w:eastAsiaTheme="minorHAnsi" w:cs="Calibri"/>
          <w:color w:val="262626" w:themeColor="text1" w:themeTint="D9"/>
          <w:sz w:val="28"/>
          <w:szCs w:val="28"/>
          <w:lang w:eastAsia="en-US"/>
        </w:rPr>
        <w:t xml:space="preserve"> </w:t>
      </w:r>
      <w:r w:rsidR="00B45D6B" w:rsidRPr="00810E75">
        <w:rPr>
          <w:rFonts w:eastAsiaTheme="minorHAnsi" w:cs="Calibri"/>
          <w:color w:val="262626" w:themeColor="text1" w:themeTint="D9"/>
          <w:sz w:val="28"/>
          <w:szCs w:val="28"/>
          <w:lang w:eastAsia="en-US"/>
        </w:rPr>
        <w:t xml:space="preserve">production rate </w:t>
      </w:r>
      <w:r w:rsidR="00D32813" w:rsidRPr="00810E75">
        <w:rPr>
          <w:rFonts w:eastAsiaTheme="minorHAnsi" w:cs="Calibri"/>
          <w:color w:val="262626" w:themeColor="text1" w:themeTint="D9"/>
          <w:sz w:val="28"/>
          <w:szCs w:val="28"/>
          <w:lang w:eastAsia="en-US"/>
        </w:rPr>
        <w:t xml:space="preserve">of </w:t>
      </w:r>
      <w:r w:rsidR="00B45D6B" w:rsidRPr="00810E75">
        <w:rPr>
          <w:rFonts w:eastAsiaTheme="minorHAnsi" w:cs="Calibri"/>
          <w:color w:val="262626" w:themeColor="text1" w:themeTint="D9"/>
          <w:sz w:val="28"/>
          <w:szCs w:val="28"/>
          <w:lang w:eastAsia="en-US"/>
        </w:rPr>
        <w:t xml:space="preserve">commercial </w:t>
      </w:r>
      <w:r w:rsidR="00D32813" w:rsidRPr="00810E75">
        <w:rPr>
          <w:rFonts w:eastAsiaTheme="minorHAnsi" w:cs="Calibri"/>
          <w:color w:val="262626" w:themeColor="text1" w:themeTint="D9"/>
          <w:sz w:val="28"/>
          <w:szCs w:val="28"/>
          <w:lang w:eastAsia="en-US"/>
        </w:rPr>
        <w:t>electrolysers is</w:t>
      </w:r>
      <w:r w:rsidR="00B45D6B" w:rsidRPr="00810E75">
        <w:rPr>
          <w:rFonts w:eastAsiaTheme="minorHAnsi" w:cs="Calibri"/>
          <w:color w:val="262626" w:themeColor="text1" w:themeTint="D9"/>
          <w:sz w:val="28"/>
          <w:szCs w:val="28"/>
          <w:lang w:eastAsia="en-US"/>
        </w:rPr>
        <w:t xml:space="preserve"> 0.25-760 Nm³/h. The operating temperature range is typically 50-120 °C depending on the model. The electrolysis pressure range is atmospheric near to 6</w:t>
      </w:r>
      <w:r w:rsidR="006735E7" w:rsidRPr="00810E75">
        <w:rPr>
          <w:rFonts w:eastAsiaTheme="minorHAnsi" w:cs="Calibri"/>
          <w:color w:val="262626" w:themeColor="text1" w:themeTint="D9"/>
          <w:sz w:val="28"/>
          <w:szCs w:val="28"/>
          <w:lang w:eastAsia="en-US"/>
        </w:rPr>
        <w:t>.</w:t>
      </w:r>
      <w:r w:rsidR="00B45D6B" w:rsidRPr="00810E75">
        <w:rPr>
          <w:rFonts w:eastAsiaTheme="minorHAnsi" w:cs="Calibri"/>
          <w:color w:val="262626" w:themeColor="text1" w:themeTint="D9"/>
          <w:sz w:val="28"/>
          <w:szCs w:val="28"/>
          <w:lang w:eastAsia="en-US"/>
        </w:rPr>
        <w:t xml:space="preserve">0 </w:t>
      </w:r>
      <w:r w:rsidR="006735E7" w:rsidRPr="00810E75">
        <w:rPr>
          <w:rFonts w:eastAsiaTheme="minorHAnsi" w:cs="Calibri"/>
          <w:color w:val="262626" w:themeColor="text1" w:themeTint="D9"/>
          <w:sz w:val="28"/>
          <w:szCs w:val="28"/>
          <w:lang w:eastAsia="en-US"/>
        </w:rPr>
        <w:t>MPa</w:t>
      </w:r>
      <w:r w:rsidR="00B45D6B" w:rsidRPr="00810E75">
        <w:rPr>
          <w:rFonts w:eastAsiaTheme="minorHAnsi" w:cs="Calibri"/>
          <w:color w:val="262626" w:themeColor="text1" w:themeTint="D9"/>
          <w:sz w:val="28"/>
          <w:szCs w:val="28"/>
          <w:lang w:eastAsia="en-US"/>
        </w:rPr>
        <w:t xml:space="preserve">. The </w:t>
      </w:r>
      <w:r w:rsidR="00447601" w:rsidRPr="00810E75">
        <w:rPr>
          <w:rFonts w:cs="Calibri"/>
          <w:bCs/>
          <w:color w:val="262626" w:themeColor="text1" w:themeTint="D9"/>
          <w:sz w:val="28"/>
          <w:szCs w:val="28"/>
        </w:rPr>
        <w:t>hydrogen</w:t>
      </w:r>
      <w:r w:rsidR="00447601" w:rsidRPr="00810E75">
        <w:rPr>
          <w:rFonts w:eastAsiaTheme="minorHAnsi" w:cs="Calibri"/>
          <w:color w:val="262626" w:themeColor="text1" w:themeTint="D9"/>
          <w:sz w:val="28"/>
          <w:szCs w:val="28"/>
          <w:lang w:eastAsia="en-US"/>
        </w:rPr>
        <w:t xml:space="preserve"> </w:t>
      </w:r>
      <w:r w:rsidR="00B45D6B" w:rsidRPr="00810E75">
        <w:rPr>
          <w:rFonts w:eastAsiaTheme="minorHAnsi" w:cs="Calibri"/>
          <w:color w:val="262626" w:themeColor="text1" w:themeTint="D9"/>
          <w:sz w:val="28"/>
          <w:szCs w:val="28"/>
          <w:lang w:eastAsia="en-US"/>
        </w:rPr>
        <w:t>generation eff</w:t>
      </w:r>
      <w:r w:rsidR="00450C22" w:rsidRPr="00810E75">
        <w:rPr>
          <w:rFonts w:eastAsiaTheme="minorHAnsi" w:cs="Calibri"/>
          <w:color w:val="262626" w:themeColor="text1" w:themeTint="D9"/>
          <w:sz w:val="28"/>
          <w:szCs w:val="28"/>
          <w:lang w:eastAsia="en-US"/>
        </w:rPr>
        <w:t>i</w:t>
      </w:r>
      <w:r w:rsidR="00B45D6B" w:rsidRPr="00810E75">
        <w:rPr>
          <w:rFonts w:eastAsiaTheme="minorHAnsi" w:cs="Calibri"/>
          <w:color w:val="262626" w:themeColor="text1" w:themeTint="D9"/>
          <w:sz w:val="28"/>
          <w:szCs w:val="28"/>
          <w:lang w:eastAsia="en-US"/>
        </w:rPr>
        <w:t xml:space="preserve">ciency of common alkaline </w:t>
      </w:r>
      <w:r w:rsidR="00450C22" w:rsidRPr="00810E75">
        <w:rPr>
          <w:rFonts w:eastAsiaTheme="minorHAnsi" w:cs="Calibri"/>
          <w:color w:val="262626" w:themeColor="text1" w:themeTint="D9"/>
          <w:sz w:val="28"/>
          <w:szCs w:val="28"/>
          <w:lang w:eastAsia="en-US"/>
        </w:rPr>
        <w:t>electrolyser</w:t>
      </w:r>
      <w:r w:rsidR="00B45D6B" w:rsidRPr="00810E75">
        <w:rPr>
          <w:rFonts w:eastAsiaTheme="minorHAnsi" w:cs="Calibri"/>
          <w:color w:val="262626" w:themeColor="text1" w:themeTint="D9"/>
          <w:sz w:val="28"/>
          <w:szCs w:val="28"/>
          <w:lang w:eastAsia="en-US"/>
        </w:rPr>
        <w:t>s is around 70</w:t>
      </w:r>
      <w:r w:rsidR="00F21A0D" w:rsidRPr="00810E75">
        <w:rPr>
          <w:rFonts w:eastAsiaTheme="minorHAnsi" w:cs="Calibri"/>
          <w:color w:val="262626" w:themeColor="text1" w:themeTint="D9"/>
          <w:sz w:val="28"/>
          <w:szCs w:val="28"/>
          <w:lang w:eastAsia="en-US"/>
        </w:rPr>
        <w:t>%</w:t>
      </w:r>
      <w:r w:rsidR="00B45D6B" w:rsidRPr="00810E75">
        <w:rPr>
          <w:rFonts w:eastAsiaTheme="minorHAnsi" w:cs="Calibri"/>
          <w:color w:val="262626" w:themeColor="text1" w:themeTint="D9"/>
          <w:sz w:val="28"/>
          <w:szCs w:val="28"/>
          <w:lang w:eastAsia="en-US"/>
        </w:rPr>
        <w:t xml:space="preserve">. </w:t>
      </w:r>
      <w:r w:rsidR="005C456B" w:rsidRPr="00810E75">
        <w:rPr>
          <w:rFonts w:eastAsiaTheme="minorHAnsi" w:cs="Calibri"/>
          <w:color w:val="262626" w:themeColor="text1" w:themeTint="D9"/>
          <w:sz w:val="28"/>
          <w:szCs w:val="28"/>
          <w:lang w:eastAsia="en-US"/>
        </w:rPr>
        <w:t>Alkaline electrolysers need about 50 minutes</w:t>
      </w:r>
      <w:r w:rsidR="0054318E" w:rsidRPr="00810E75">
        <w:rPr>
          <w:rFonts w:eastAsiaTheme="minorHAnsi" w:cs="Calibri"/>
          <w:color w:val="262626" w:themeColor="text1" w:themeTint="D9"/>
          <w:sz w:val="28"/>
          <w:szCs w:val="28"/>
          <w:lang w:eastAsia="en-US"/>
        </w:rPr>
        <w:t xml:space="preserve"> after a cold start </w:t>
      </w:r>
      <w:r w:rsidR="005C456B" w:rsidRPr="00810E75">
        <w:rPr>
          <w:rFonts w:eastAsiaTheme="minorHAnsi" w:cs="Calibri"/>
          <w:color w:val="262626" w:themeColor="text1" w:themeTint="D9"/>
          <w:sz w:val="28"/>
          <w:szCs w:val="28"/>
          <w:lang w:eastAsia="en-US"/>
        </w:rPr>
        <w:t>to get up to full operating speed.</w:t>
      </w:r>
    </w:p>
    <w:p w14:paraId="1DA23940" w14:textId="77777777" w:rsidR="005C456B" w:rsidRPr="00810E75" w:rsidRDefault="005C456B" w:rsidP="004A770A">
      <w:pPr>
        <w:autoSpaceDE w:val="0"/>
        <w:autoSpaceDN w:val="0"/>
        <w:adjustRightInd w:val="0"/>
        <w:rPr>
          <w:rFonts w:asciiTheme="minorHAnsi" w:eastAsiaTheme="minorHAnsi" w:hAnsiTheme="minorHAnsi" w:cstheme="minorHAnsi"/>
          <w:b/>
          <w:bCs/>
          <w:color w:val="262626" w:themeColor="text1" w:themeTint="D9"/>
          <w:sz w:val="28"/>
          <w:szCs w:val="28"/>
          <w:lang w:eastAsia="en-US"/>
        </w:rPr>
      </w:pPr>
    </w:p>
    <w:p w14:paraId="158B366B" w14:textId="0D01EB08" w:rsidR="004A770A" w:rsidRPr="00810E75" w:rsidRDefault="00AC73B9" w:rsidP="004A770A">
      <w:pPr>
        <w:autoSpaceDE w:val="0"/>
        <w:autoSpaceDN w:val="0"/>
        <w:adjustRightInd w:val="0"/>
        <w:rPr>
          <w:rFonts w:cs="Calibri"/>
          <w:color w:val="262626" w:themeColor="text1" w:themeTint="D9"/>
          <w:sz w:val="28"/>
          <w:szCs w:val="28"/>
        </w:rPr>
      </w:pPr>
      <w:r w:rsidRPr="00810E75">
        <w:rPr>
          <w:rFonts w:asciiTheme="minorHAnsi" w:eastAsiaTheme="minorHAnsi" w:hAnsiTheme="minorHAnsi" w:cstheme="minorHAnsi"/>
          <w:b/>
          <w:bCs/>
          <w:color w:val="262626" w:themeColor="text1" w:themeTint="D9"/>
          <w:sz w:val="28"/>
          <w:szCs w:val="28"/>
          <w:lang w:eastAsia="en-US"/>
        </w:rPr>
        <w:t>P</w:t>
      </w:r>
      <w:r w:rsidRPr="00810E75">
        <w:rPr>
          <w:b/>
          <w:bCs/>
          <w:color w:val="262626" w:themeColor="text1" w:themeTint="D9"/>
          <w:sz w:val="28"/>
          <w:szCs w:val="28"/>
        </w:rPr>
        <w:t xml:space="preserve">olymer electrolyte membrane </w:t>
      </w:r>
      <w:r w:rsidR="00450C22" w:rsidRPr="00810E75">
        <w:rPr>
          <w:rFonts w:asciiTheme="minorHAnsi" w:eastAsiaTheme="minorHAnsi" w:hAnsiTheme="minorHAnsi" w:cstheme="minorHAnsi"/>
          <w:b/>
          <w:bCs/>
          <w:color w:val="262626" w:themeColor="text1" w:themeTint="D9"/>
          <w:sz w:val="28"/>
          <w:szCs w:val="28"/>
          <w:lang w:eastAsia="en-US"/>
        </w:rPr>
        <w:t>electrolyser</w:t>
      </w:r>
      <w:r w:rsidR="00B45D6B" w:rsidRPr="00810E75">
        <w:rPr>
          <w:rFonts w:asciiTheme="minorHAnsi" w:eastAsiaTheme="minorHAnsi" w:hAnsiTheme="minorHAnsi" w:cstheme="minorHAnsi"/>
          <w:b/>
          <w:bCs/>
          <w:color w:val="262626" w:themeColor="text1" w:themeTint="D9"/>
          <w:sz w:val="28"/>
          <w:szCs w:val="28"/>
          <w:lang w:eastAsia="en-US"/>
        </w:rPr>
        <w:t>:</w:t>
      </w:r>
      <w:r w:rsidR="00B45D6B" w:rsidRPr="00810E75">
        <w:rPr>
          <w:rFonts w:asciiTheme="minorHAnsi" w:eastAsiaTheme="minorHAnsi" w:hAnsiTheme="minorHAnsi" w:cstheme="minorHAnsi"/>
          <w:b/>
          <w:color w:val="262626" w:themeColor="text1" w:themeTint="D9"/>
          <w:sz w:val="28"/>
          <w:szCs w:val="28"/>
          <w:lang w:eastAsia="en-US"/>
        </w:rPr>
        <w:t xml:space="preserve"> </w:t>
      </w:r>
      <w:r w:rsidR="00B45D6B" w:rsidRPr="00810E75">
        <w:rPr>
          <w:rFonts w:eastAsiaTheme="minorHAnsi" w:cs="Calibri"/>
          <w:color w:val="262626" w:themeColor="text1" w:themeTint="D9"/>
          <w:sz w:val="28"/>
          <w:szCs w:val="28"/>
          <w:lang w:eastAsia="en-US"/>
        </w:rPr>
        <w:t xml:space="preserve">In a </w:t>
      </w:r>
      <w:r w:rsidRPr="00810E75">
        <w:rPr>
          <w:rFonts w:asciiTheme="minorHAnsi" w:eastAsiaTheme="minorHAnsi" w:hAnsiTheme="minorHAnsi" w:cstheme="minorHAnsi"/>
          <w:color w:val="262626" w:themeColor="text1" w:themeTint="D9"/>
          <w:sz w:val="28"/>
          <w:szCs w:val="28"/>
          <w:lang w:eastAsia="en-US"/>
        </w:rPr>
        <w:t>p</w:t>
      </w:r>
      <w:r w:rsidRPr="00810E75">
        <w:rPr>
          <w:color w:val="262626" w:themeColor="text1" w:themeTint="D9"/>
          <w:sz w:val="28"/>
          <w:szCs w:val="28"/>
        </w:rPr>
        <w:t>olymer electrolyte membrane (</w:t>
      </w:r>
      <w:r w:rsidR="00B45D6B" w:rsidRPr="00810E75">
        <w:rPr>
          <w:rFonts w:eastAsiaTheme="minorHAnsi" w:cs="Calibri"/>
          <w:color w:val="262626" w:themeColor="text1" w:themeTint="D9"/>
          <w:sz w:val="28"/>
          <w:szCs w:val="28"/>
          <w:lang w:eastAsia="en-US"/>
        </w:rPr>
        <w:t>PEM</w:t>
      </w:r>
      <w:r w:rsidRPr="00810E75">
        <w:rPr>
          <w:rFonts w:eastAsiaTheme="minorHAnsi" w:cs="Calibri"/>
          <w:color w:val="262626" w:themeColor="text1" w:themeTint="D9"/>
          <w:sz w:val="28"/>
          <w:szCs w:val="28"/>
          <w:lang w:eastAsia="en-US"/>
        </w:rPr>
        <w:t>)</w:t>
      </w:r>
      <w:r w:rsidR="00B45D6B" w:rsidRPr="00810E75">
        <w:rPr>
          <w:rFonts w:eastAsiaTheme="minorHAnsi" w:cs="Calibri"/>
          <w:color w:val="262626" w:themeColor="text1" w:themeTint="D9"/>
          <w:sz w:val="28"/>
          <w:szCs w:val="28"/>
          <w:lang w:eastAsia="en-US"/>
        </w:rPr>
        <w:t xml:space="preserve"> </w:t>
      </w:r>
      <w:r w:rsidR="00450C22" w:rsidRPr="00810E75">
        <w:rPr>
          <w:rFonts w:eastAsiaTheme="minorHAnsi" w:cs="Calibri"/>
          <w:color w:val="262626" w:themeColor="text1" w:themeTint="D9"/>
          <w:sz w:val="28"/>
          <w:szCs w:val="28"/>
          <w:lang w:eastAsia="en-US"/>
        </w:rPr>
        <w:t>electrolyser</w:t>
      </w:r>
      <w:r w:rsidR="00B45D6B" w:rsidRPr="00810E75">
        <w:rPr>
          <w:rFonts w:eastAsiaTheme="minorHAnsi" w:cs="Calibri"/>
          <w:color w:val="262626" w:themeColor="text1" w:themeTint="D9"/>
          <w:sz w:val="28"/>
          <w:szCs w:val="28"/>
          <w:lang w:eastAsia="en-US"/>
        </w:rPr>
        <w:t xml:space="preserve">, </w:t>
      </w:r>
      <w:r w:rsidR="00A35698" w:rsidRPr="00810E75">
        <w:rPr>
          <w:rFonts w:eastAsiaTheme="minorHAnsi" w:cs="Calibri"/>
          <w:color w:val="262626" w:themeColor="text1" w:themeTint="D9"/>
          <w:sz w:val="28"/>
          <w:szCs w:val="28"/>
          <w:lang w:eastAsia="en-US"/>
        </w:rPr>
        <w:t xml:space="preserve">water </w:t>
      </w:r>
      <w:r w:rsidR="00B45D6B" w:rsidRPr="00810E75">
        <w:rPr>
          <w:rFonts w:eastAsiaTheme="minorHAnsi" w:cs="Calibri"/>
          <w:color w:val="262626" w:themeColor="text1" w:themeTint="D9"/>
          <w:sz w:val="28"/>
          <w:szCs w:val="28"/>
          <w:lang w:eastAsia="en-US"/>
        </w:rPr>
        <w:t xml:space="preserve">molecules are decomposed into </w:t>
      </w:r>
      <w:r w:rsidR="00447601" w:rsidRPr="00810E75">
        <w:rPr>
          <w:rFonts w:cs="Calibri"/>
          <w:bCs/>
          <w:color w:val="262626" w:themeColor="text1" w:themeTint="D9"/>
          <w:sz w:val="28"/>
          <w:szCs w:val="28"/>
        </w:rPr>
        <w:t>hydrogen</w:t>
      </w:r>
      <w:r w:rsidR="00B45D6B" w:rsidRPr="00810E75">
        <w:rPr>
          <w:rFonts w:eastAsiaTheme="minorHAnsi" w:cs="Calibri"/>
          <w:color w:val="262626" w:themeColor="text1" w:themeTint="D9"/>
          <w:sz w:val="28"/>
          <w:szCs w:val="28"/>
          <w:lang w:eastAsia="en-US"/>
        </w:rPr>
        <w:t xml:space="preserve"> </w:t>
      </w:r>
      <w:r w:rsidR="00B45D6B" w:rsidRPr="00810E75">
        <w:rPr>
          <w:rFonts w:eastAsiaTheme="minorHAnsi" w:cs="Calibri"/>
          <w:color w:val="262626" w:themeColor="text1" w:themeTint="D9"/>
          <w:sz w:val="28"/>
          <w:szCs w:val="28"/>
          <w:lang w:eastAsia="en-US"/>
        </w:rPr>
        <w:lastRenderedPageBreak/>
        <w:t xml:space="preserve">and </w:t>
      </w:r>
      <w:r w:rsidR="00447601" w:rsidRPr="00810E75">
        <w:rPr>
          <w:rFonts w:eastAsiaTheme="minorHAnsi" w:cs="Calibri"/>
          <w:color w:val="262626" w:themeColor="text1" w:themeTint="D9"/>
          <w:sz w:val="28"/>
          <w:szCs w:val="28"/>
          <w:lang w:eastAsia="en-US"/>
        </w:rPr>
        <w:t>ox</w:t>
      </w:r>
      <w:r w:rsidR="00B51A0A" w:rsidRPr="00810E75">
        <w:rPr>
          <w:rFonts w:eastAsiaTheme="minorHAnsi" w:cs="Calibri"/>
          <w:color w:val="262626" w:themeColor="text1" w:themeTint="D9"/>
          <w:sz w:val="28"/>
          <w:szCs w:val="28"/>
          <w:lang w:eastAsia="en-US"/>
        </w:rPr>
        <w:t>y</w:t>
      </w:r>
      <w:r w:rsidR="00447601" w:rsidRPr="00810E75">
        <w:rPr>
          <w:rFonts w:eastAsiaTheme="minorHAnsi" w:cs="Calibri"/>
          <w:color w:val="262626" w:themeColor="text1" w:themeTint="D9"/>
          <w:sz w:val="28"/>
          <w:szCs w:val="28"/>
          <w:lang w:eastAsia="en-US"/>
        </w:rPr>
        <w:t xml:space="preserve">gen </w:t>
      </w:r>
      <w:r w:rsidR="00B45D6B" w:rsidRPr="00810E75">
        <w:rPr>
          <w:rFonts w:eastAsiaTheme="minorHAnsi" w:cs="Calibri"/>
          <w:color w:val="262626" w:themeColor="text1" w:themeTint="D9"/>
          <w:sz w:val="28"/>
          <w:szCs w:val="28"/>
          <w:lang w:eastAsia="en-US"/>
        </w:rPr>
        <w:t>through an electrochemical reaction by passing a direct current through the</w:t>
      </w:r>
      <w:r w:rsidR="00CD7651" w:rsidRPr="00810E75">
        <w:rPr>
          <w:rFonts w:eastAsiaTheme="minorHAnsi" w:cs="Calibri"/>
          <w:color w:val="262626" w:themeColor="text1" w:themeTint="D9"/>
          <w:sz w:val="28"/>
          <w:szCs w:val="28"/>
          <w:lang w:eastAsia="en-US"/>
        </w:rPr>
        <w:t xml:space="preserve"> </w:t>
      </w:r>
      <w:r w:rsidR="00B45D6B" w:rsidRPr="00810E75">
        <w:rPr>
          <w:rFonts w:eastAsiaTheme="minorHAnsi" w:cs="Calibri"/>
          <w:color w:val="262626" w:themeColor="text1" w:themeTint="D9"/>
          <w:sz w:val="28"/>
          <w:szCs w:val="28"/>
          <w:lang w:eastAsia="en-US"/>
        </w:rPr>
        <w:t>electrodes.</w:t>
      </w:r>
      <w:r w:rsidR="004A770A" w:rsidRPr="00810E75">
        <w:rPr>
          <w:rFonts w:cs="Calibri"/>
          <w:color w:val="262626" w:themeColor="text1" w:themeTint="D9"/>
          <w:sz w:val="28"/>
          <w:szCs w:val="28"/>
        </w:rPr>
        <w:t xml:space="preserve"> On the anode of a PEM electrolyser, water is oxidized to oxygen, protons, and electrons.</w:t>
      </w:r>
      <w:r w:rsidR="004A770A" w:rsidRPr="00810E75">
        <w:rPr>
          <w:rFonts w:cs="Calibri"/>
          <w:b/>
          <w:bCs/>
          <w:color w:val="262626" w:themeColor="text1" w:themeTint="D9"/>
          <w:sz w:val="28"/>
          <w:szCs w:val="28"/>
        </w:rPr>
        <w:t xml:space="preserve"> </w:t>
      </w:r>
      <w:r w:rsidR="004A770A" w:rsidRPr="00810E75">
        <w:rPr>
          <w:rFonts w:cs="Calibri"/>
          <w:color w:val="262626" w:themeColor="text1" w:themeTint="D9"/>
          <w:sz w:val="28"/>
          <w:szCs w:val="28"/>
        </w:rPr>
        <w:t xml:space="preserve">On the cathode side, the supplied electrons and protons that have conducted through the membrane are combined to create gaseous </w:t>
      </w:r>
      <w:r w:rsidR="004A770A" w:rsidRPr="00810E75">
        <w:rPr>
          <w:rFonts w:cs="Calibri"/>
          <w:bCs/>
          <w:color w:val="262626" w:themeColor="text1" w:themeTint="D9"/>
          <w:sz w:val="28"/>
          <w:szCs w:val="28"/>
        </w:rPr>
        <w:t>hydrogen</w:t>
      </w:r>
      <w:r w:rsidR="004A770A" w:rsidRPr="00810E75">
        <w:rPr>
          <w:rFonts w:cs="Calibri"/>
          <w:color w:val="262626" w:themeColor="text1" w:themeTint="D9"/>
          <w:sz w:val="28"/>
          <w:szCs w:val="28"/>
        </w:rPr>
        <w:t>.</w:t>
      </w:r>
      <w:r w:rsidR="004A770A" w:rsidRPr="00810E75">
        <w:rPr>
          <w:rFonts w:eastAsiaTheme="minorHAnsi" w:cs="Calibri"/>
          <w:color w:val="262626" w:themeColor="text1" w:themeTint="D9"/>
          <w:sz w:val="28"/>
          <w:szCs w:val="28"/>
          <w:lang w:eastAsia="en-US"/>
        </w:rPr>
        <w:t xml:space="preserve"> The schematic diagram of the PEM electrolyser is shown in Fig. 3.10.2c.</w:t>
      </w:r>
    </w:p>
    <w:p w14:paraId="358963E4" w14:textId="1C60282E" w:rsidR="004A770A" w:rsidRPr="00810E75" w:rsidRDefault="00BC26D7" w:rsidP="004A770A">
      <w:pPr>
        <w:autoSpaceDE w:val="0"/>
        <w:autoSpaceDN w:val="0"/>
        <w:adjustRightInd w:val="0"/>
        <w:jc w:val="center"/>
        <w:rPr>
          <w:rFonts w:cs="Calibri"/>
          <w:color w:val="262626" w:themeColor="text1" w:themeTint="D9"/>
          <w:sz w:val="28"/>
          <w:szCs w:val="28"/>
        </w:rPr>
      </w:pPr>
      <w:r w:rsidRPr="00810E75">
        <w:rPr>
          <w:rFonts w:cs="Calibri"/>
          <w:bCs/>
          <w:i/>
          <w:color w:val="262626" w:themeColor="text1" w:themeTint="D9"/>
          <w:sz w:val="28"/>
          <w:szCs w:val="28"/>
        </w:rPr>
        <w:object w:dxaOrig="2492" w:dyaOrig="2710" w14:anchorId="6C4CCA79">
          <v:shape id="_x0000_i1079" type="#_x0000_t75" style="width:180pt;height:187.5pt" o:ole="">
            <v:imagedata r:id="rId212" o:title=""/>
          </v:shape>
          <o:OLEObject Type="Embed" ProgID="Visio.Drawing.11" ShapeID="_x0000_i1079" DrawAspect="Content" ObjectID="_1821517026" r:id="rId213"/>
        </w:object>
      </w:r>
    </w:p>
    <w:p w14:paraId="47981A03" w14:textId="77777777" w:rsidR="004A770A" w:rsidRPr="00810E75" w:rsidRDefault="004A770A" w:rsidP="004A770A">
      <w:pPr>
        <w:autoSpaceDE w:val="0"/>
        <w:autoSpaceDN w:val="0"/>
        <w:adjustRightInd w:val="0"/>
        <w:rPr>
          <w:rFonts w:cs="Calibri"/>
          <w:color w:val="262626" w:themeColor="text1" w:themeTint="D9"/>
          <w:sz w:val="28"/>
          <w:szCs w:val="28"/>
        </w:rPr>
      </w:pPr>
    </w:p>
    <w:p w14:paraId="02FB8F18" w14:textId="77777777" w:rsidR="004A770A" w:rsidRPr="00810E75" w:rsidRDefault="004A770A" w:rsidP="004A770A">
      <w:pPr>
        <w:spacing w:line="36" w:lineRule="atLeast"/>
        <w:jc w:val="center"/>
        <w:rPr>
          <w:rFonts w:eastAsiaTheme="minorHAnsi" w:cs="Calibri"/>
          <w:i/>
          <w:color w:val="262626" w:themeColor="text1" w:themeTint="D9"/>
          <w:sz w:val="26"/>
          <w:szCs w:val="26"/>
          <w:lang w:eastAsia="en-US"/>
        </w:rPr>
      </w:pPr>
      <w:r w:rsidRPr="00810E75">
        <w:rPr>
          <w:rFonts w:cs="Calibri"/>
          <w:bCs/>
          <w:i/>
          <w:color w:val="262626" w:themeColor="text1" w:themeTint="D9"/>
          <w:sz w:val="26"/>
          <w:szCs w:val="26"/>
        </w:rPr>
        <w:t>Fig. 3.10.2c:</w:t>
      </w:r>
      <w:r w:rsidRPr="00810E75">
        <w:rPr>
          <w:rFonts w:eastAsiaTheme="minorHAnsi" w:cs="Calibri"/>
          <w:i/>
          <w:color w:val="262626" w:themeColor="text1" w:themeTint="D9"/>
          <w:sz w:val="26"/>
          <w:szCs w:val="26"/>
          <w:lang w:eastAsia="en-US"/>
        </w:rPr>
        <w:t xml:space="preserve"> Operating principle of the PEM electrolyser.</w:t>
      </w:r>
    </w:p>
    <w:p w14:paraId="5EABE1A0" w14:textId="77777777" w:rsidR="004A770A" w:rsidRPr="00810E75" w:rsidRDefault="004A770A" w:rsidP="004A770A">
      <w:pPr>
        <w:autoSpaceDE w:val="0"/>
        <w:autoSpaceDN w:val="0"/>
        <w:adjustRightInd w:val="0"/>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 xml:space="preserve"> </w:t>
      </w:r>
    </w:p>
    <w:p w14:paraId="0FDBD398" w14:textId="0D5706C8" w:rsidR="004A770A" w:rsidRPr="00810E75" w:rsidRDefault="004A770A" w:rsidP="004A770A">
      <w:pPr>
        <w:autoSpaceDE w:val="0"/>
        <w:autoSpaceDN w:val="0"/>
        <w:adjustRightInd w:val="0"/>
        <w:rPr>
          <w:rFonts w:eastAsiaTheme="minorHAnsi" w:cs="Calibri"/>
          <w:color w:val="262626" w:themeColor="text1" w:themeTint="D9"/>
          <w:sz w:val="28"/>
          <w:szCs w:val="28"/>
          <w:lang w:eastAsia="en-US"/>
        </w:rPr>
      </w:pPr>
      <w:r w:rsidRPr="00810E75">
        <w:rPr>
          <w:rFonts w:eastAsiaTheme="minorHAnsi" w:cs="Calibri"/>
          <w:color w:val="262626" w:themeColor="text1" w:themeTint="D9"/>
          <w:sz w:val="28"/>
          <w:szCs w:val="28"/>
          <w:lang w:eastAsia="en-US"/>
        </w:rPr>
        <w:t>The electrochemical reactions are given by:</w:t>
      </w:r>
    </w:p>
    <w:p w14:paraId="7F512390" w14:textId="77777777" w:rsidR="004A770A" w:rsidRPr="00810E75" w:rsidRDefault="004A770A" w:rsidP="004A770A">
      <w:pPr>
        <w:autoSpaceDE w:val="0"/>
        <w:autoSpaceDN w:val="0"/>
        <w:adjustRightInd w:val="0"/>
        <w:rPr>
          <w:rFonts w:eastAsiaTheme="minorHAnsi" w:cs="Calibri"/>
          <w:color w:val="262626" w:themeColor="text1" w:themeTint="D9"/>
          <w:sz w:val="28"/>
          <w:szCs w:val="28"/>
          <w:lang w:eastAsia="en-US"/>
        </w:rPr>
      </w:pPr>
    </w:p>
    <w:p w14:paraId="66CE581A" w14:textId="77777777" w:rsidR="004A770A" w:rsidRPr="00810E75" w:rsidRDefault="004A770A" w:rsidP="004A770A">
      <w:pPr>
        <w:autoSpaceDE w:val="0"/>
        <w:autoSpaceDN w:val="0"/>
        <w:adjustRightInd w:val="0"/>
        <w:spacing w:line="288" w:lineRule="auto"/>
        <w:ind w:firstLine="2268"/>
        <w:jc w:val="left"/>
        <w:rPr>
          <w:rFonts w:eastAsiaTheme="minorHAnsi" w:cs="Calibri"/>
          <w:i/>
          <w:iCs/>
          <w:color w:val="262626" w:themeColor="text1" w:themeTint="D9"/>
          <w:sz w:val="28"/>
          <w:szCs w:val="28"/>
          <w:lang w:eastAsia="en-US"/>
        </w:rPr>
      </w:pPr>
      <w:r w:rsidRPr="00810E75">
        <w:rPr>
          <w:rFonts w:eastAsiaTheme="minorHAnsi" w:cs="Calibri"/>
          <w:i/>
          <w:iCs/>
          <w:color w:val="262626" w:themeColor="text1" w:themeTint="D9"/>
          <w:sz w:val="28"/>
          <w:szCs w:val="28"/>
          <w:lang w:eastAsia="en-US"/>
        </w:rPr>
        <w:t>Anode reaction</w:t>
      </w:r>
      <w:r w:rsidRPr="00810E75">
        <w:rPr>
          <w:rFonts w:eastAsiaTheme="minorHAnsi" w:cs="Calibri"/>
          <w:color w:val="262626" w:themeColor="text1" w:themeTint="D9"/>
          <w:sz w:val="28"/>
          <w:szCs w:val="28"/>
          <w:lang w:eastAsia="en-US"/>
        </w:rPr>
        <w:t>:</w:t>
      </w:r>
      <w:r w:rsidRPr="00810E75">
        <w:rPr>
          <w:rFonts w:eastAsiaTheme="minorHAnsi" w:cs="Calibri"/>
          <w:color w:val="262626" w:themeColor="text1" w:themeTint="D9"/>
          <w:sz w:val="28"/>
          <w:szCs w:val="28"/>
          <w:lang w:eastAsia="en-US"/>
        </w:rPr>
        <w:tab/>
      </w:r>
      <w:r w:rsidRPr="00810E75">
        <w:rPr>
          <w:rFonts w:eastAsiaTheme="minorHAnsi" w:cs="Calibri"/>
          <w:color w:val="262626" w:themeColor="text1" w:themeTint="D9"/>
          <w:sz w:val="28"/>
          <w:szCs w:val="28"/>
          <w:lang w:eastAsia="en-US"/>
        </w:rPr>
        <w:tab/>
      </w:r>
      <w:r w:rsidRPr="00810E75">
        <w:rPr>
          <w:rFonts w:eastAsiaTheme="minorHAnsi" w:cs="Calibri"/>
          <w:i/>
          <w:iCs/>
          <w:color w:val="262626" w:themeColor="text1" w:themeTint="D9"/>
          <w:sz w:val="28"/>
          <w:szCs w:val="28"/>
          <w:lang w:eastAsia="en-US"/>
        </w:rPr>
        <w:t>2H₂O -&gt; 4H</w:t>
      </w:r>
      <w:r w:rsidRPr="00810E75">
        <w:rPr>
          <w:rFonts w:eastAsiaTheme="minorHAnsi" w:cs="Calibri"/>
          <w:i/>
          <w:iCs/>
          <w:color w:val="262626" w:themeColor="text1" w:themeTint="D9"/>
          <w:sz w:val="28"/>
          <w:szCs w:val="28"/>
          <w:vertAlign w:val="superscript"/>
          <w:lang w:eastAsia="en-US"/>
        </w:rPr>
        <w:t xml:space="preserve">+ </w:t>
      </w:r>
      <w:r w:rsidRPr="00810E75">
        <w:rPr>
          <w:rFonts w:eastAsiaTheme="minorHAnsi" w:cs="Calibri"/>
          <w:i/>
          <w:iCs/>
          <w:color w:val="262626" w:themeColor="text1" w:themeTint="D9"/>
          <w:sz w:val="28"/>
          <w:szCs w:val="28"/>
          <w:lang w:eastAsia="en-US"/>
        </w:rPr>
        <w:t>+ O₂ + 4e</w:t>
      </w:r>
      <w:r w:rsidRPr="00810E75">
        <w:rPr>
          <w:rFonts w:eastAsiaTheme="minorHAnsi" w:cs="Calibri"/>
          <w:i/>
          <w:iCs/>
          <w:color w:val="262626" w:themeColor="text1" w:themeTint="D9"/>
          <w:sz w:val="28"/>
          <w:szCs w:val="28"/>
          <w:vertAlign w:val="superscript"/>
          <w:lang w:eastAsia="en-US"/>
        </w:rPr>
        <w:t>-</w:t>
      </w:r>
    </w:p>
    <w:p w14:paraId="1516C2FA" w14:textId="77777777" w:rsidR="004A770A" w:rsidRPr="00810E75" w:rsidRDefault="004A770A" w:rsidP="004A770A">
      <w:pPr>
        <w:autoSpaceDE w:val="0"/>
        <w:autoSpaceDN w:val="0"/>
        <w:adjustRightInd w:val="0"/>
        <w:spacing w:line="288" w:lineRule="auto"/>
        <w:ind w:firstLine="2268"/>
        <w:jc w:val="left"/>
        <w:rPr>
          <w:rFonts w:eastAsiaTheme="minorHAnsi" w:cs="Calibri"/>
          <w:i/>
          <w:iCs/>
          <w:color w:val="262626" w:themeColor="text1" w:themeTint="D9"/>
          <w:sz w:val="28"/>
          <w:szCs w:val="28"/>
          <w:lang w:eastAsia="en-US"/>
        </w:rPr>
      </w:pPr>
      <w:r w:rsidRPr="00810E75">
        <w:rPr>
          <w:rFonts w:eastAsiaTheme="minorHAnsi" w:cs="Calibri"/>
          <w:i/>
          <w:iCs/>
          <w:color w:val="262626" w:themeColor="text1" w:themeTint="D9"/>
          <w:sz w:val="28"/>
          <w:szCs w:val="28"/>
          <w:lang w:eastAsia="en-US"/>
        </w:rPr>
        <w:t>Cathode reaction:</w:t>
      </w:r>
      <w:r w:rsidRPr="00810E75">
        <w:rPr>
          <w:rFonts w:eastAsiaTheme="minorHAnsi" w:cs="Calibri"/>
          <w:i/>
          <w:iCs/>
          <w:color w:val="262626" w:themeColor="text1" w:themeTint="D9"/>
          <w:sz w:val="28"/>
          <w:szCs w:val="28"/>
          <w:lang w:eastAsia="en-US"/>
        </w:rPr>
        <w:tab/>
        <w:t>4H</w:t>
      </w:r>
      <w:r w:rsidRPr="00810E75">
        <w:rPr>
          <w:rFonts w:eastAsiaTheme="minorHAnsi" w:cs="Calibri"/>
          <w:i/>
          <w:iCs/>
          <w:color w:val="262626" w:themeColor="text1" w:themeTint="D9"/>
          <w:sz w:val="28"/>
          <w:szCs w:val="28"/>
          <w:vertAlign w:val="superscript"/>
          <w:lang w:eastAsia="en-US"/>
        </w:rPr>
        <w:t>+</w:t>
      </w:r>
      <w:r w:rsidRPr="00810E75">
        <w:rPr>
          <w:rFonts w:eastAsiaTheme="minorHAnsi" w:cs="Calibri"/>
          <w:i/>
          <w:iCs/>
          <w:color w:val="262626" w:themeColor="text1" w:themeTint="D9"/>
          <w:sz w:val="28"/>
          <w:szCs w:val="28"/>
          <w:lang w:eastAsia="en-US"/>
        </w:rPr>
        <w:t>+ 4e</w:t>
      </w:r>
      <w:r w:rsidRPr="00810E75">
        <w:rPr>
          <w:rFonts w:eastAsiaTheme="minorHAnsi" w:cs="Calibri"/>
          <w:i/>
          <w:iCs/>
          <w:color w:val="262626" w:themeColor="text1" w:themeTint="D9"/>
          <w:sz w:val="28"/>
          <w:szCs w:val="28"/>
          <w:vertAlign w:val="superscript"/>
          <w:lang w:eastAsia="en-US"/>
        </w:rPr>
        <w:t>-</w:t>
      </w:r>
      <w:r w:rsidRPr="00810E75">
        <w:rPr>
          <w:rFonts w:eastAsiaTheme="minorHAnsi" w:cs="Calibri"/>
          <w:i/>
          <w:iCs/>
          <w:color w:val="262626" w:themeColor="text1" w:themeTint="D9"/>
          <w:sz w:val="28"/>
          <w:szCs w:val="28"/>
          <w:lang w:eastAsia="en-US"/>
        </w:rPr>
        <w:t xml:space="preserve"> -&gt; 2H₂</w:t>
      </w:r>
    </w:p>
    <w:p w14:paraId="2542A905" w14:textId="77777777" w:rsidR="004A770A" w:rsidRPr="00810E75" w:rsidRDefault="004A770A" w:rsidP="004A770A">
      <w:pPr>
        <w:autoSpaceDE w:val="0"/>
        <w:autoSpaceDN w:val="0"/>
        <w:adjustRightInd w:val="0"/>
        <w:ind w:firstLine="2268"/>
        <w:jc w:val="left"/>
        <w:rPr>
          <w:rFonts w:asciiTheme="minorHAnsi" w:eastAsiaTheme="minorHAnsi" w:hAnsiTheme="minorHAnsi" w:cstheme="minorHAnsi"/>
          <w:color w:val="262626" w:themeColor="text1" w:themeTint="D9"/>
          <w:sz w:val="28"/>
          <w:szCs w:val="28"/>
          <w:lang w:eastAsia="en-US"/>
        </w:rPr>
      </w:pPr>
      <w:r w:rsidRPr="00810E75">
        <w:rPr>
          <w:rFonts w:eastAsiaTheme="minorHAnsi" w:cs="Calibri"/>
          <w:i/>
          <w:iCs/>
          <w:color w:val="262626" w:themeColor="text1" w:themeTint="D9"/>
          <w:sz w:val="28"/>
          <w:szCs w:val="28"/>
          <w:lang w:eastAsia="en-US"/>
        </w:rPr>
        <w:t>Total:</w:t>
      </w:r>
      <w:r w:rsidRPr="00810E75">
        <w:rPr>
          <w:rFonts w:asciiTheme="minorHAnsi" w:eastAsiaTheme="minorHAnsi" w:hAnsiTheme="minorHAnsi" w:cstheme="minorHAnsi"/>
          <w:color w:val="262626" w:themeColor="text1" w:themeTint="D9"/>
          <w:sz w:val="28"/>
          <w:szCs w:val="28"/>
          <w:lang w:eastAsia="en-US"/>
        </w:rPr>
        <w:t xml:space="preserve"> </w:t>
      </w:r>
      <w:r w:rsidRPr="00810E75">
        <w:rPr>
          <w:rFonts w:asciiTheme="minorHAnsi" w:eastAsiaTheme="minorHAnsi" w:hAnsiTheme="minorHAnsi" w:cstheme="minorHAnsi"/>
          <w:color w:val="262626" w:themeColor="text1" w:themeTint="D9"/>
          <w:sz w:val="28"/>
          <w:szCs w:val="28"/>
          <w:lang w:eastAsia="en-US"/>
        </w:rPr>
        <w:tab/>
        <w:t xml:space="preserve"> </w:t>
      </w:r>
      <w:r w:rsidRPr="00810E75">
        <w:rPr>
          <w:rFonts w:asciiTheme="minorHAnsi" w:eastAsiaTheme="minorHAnsi" w:hAnsiTheme="minorHAnsi" w:cstheme="minorHAnsi"/>
          <w:color w:val="262626" w:themeColor="text1" w:themeTint="D9"/>
          <w:sz w:val="28"/>
          <w:szCs w:val="28"/>
          <w:lang w:eastAsia="en-US"/>
        </w:rPr>
        <w:tab/>
      </w:r>
      <w:r w:rsidRPr="00810E75">
        <w:rPr>
          <w:rFonts w:asciiTheme="minorHAnsi" w:eastAsiaTheme="minorHAnsi" w:hAnsiTheme="minorHAnsi" w:cstheme="minorHAnsi"/>
          <w:color w:val="262626" w:themeColor="text1" w:themeTint="D9"/>
          <w:sz w:val="28"/>
          <w:szCs w:val="28"/>
          <w:lang w:eastAsia="en-US"/>
        </w:rPr>
        <w:tab/>
      </w:r>
      <w:r w:rsidRPr="00810E75">
        <w:rPr>
          <w:rFonts w:asciiTheme="minorHAnsi" w:eastAsiaTheme="minorHAnsi" w:hAnsiTheme="minorHAnsi" w:cstheme="minorHAnsi"/>
          <w:i/>
          <w:iCs/>
          <w:color w:val="262626" w:themeColor="text1" w:themeTint="D9"/>
          <w:sz w:val="28"/>
          <w:szCs w:val="28"/>
          <w:lang w:eastAsia="en-US"/>
        </w:rPr>
        <w:t>2H</w:t>
      </w:r>
      <w:r w:rsidRPr="00810E75">
        <w:rPr>
          <w:rFonts w:asciiTheme="minorHAnsi" w:eastAsiaTheme="minorHAnsi" w:hAnsiTheme="minorHAnsi" w:cstheme="minorHAnsi"/>
          <w:i/>
          <w:iCs/>
          <w:color w:val="262626" w:themeColor="text1" w:themeTint="D9"/>
          <w:sz w:val="28"/>
          <w:szCs w:val="28"/>
          <w:vertAlign w:val="subscript"/>
          <w:lang w:eastAsia="en-US"/>
        </w:rPr>
        <w:t>2</w:t>
      </w:r>
      <w:r w:rsidRPr="00810E75">
        <w:rPr>
          <w:rFonts w:asciiTheme="minorHAnsi" w:eastAsiaTheme="minorHAnsi" w:hAnsiTheme="minorHAnsi" w:cstheme="minorHAnsi"/>
          <w:i/>
          <w:iCs/>
          <w:color w:val="262626" w:themeColor="text1" w:themeTint="D9"/>
          <w:sz w:val="28"/>
          <w:szCs w:val="28"/>
          <w:lang w:eastAsia="en-US"/>
        </w:rPr>
        <w:t>O -&gt; 2H</w:t>
      </w:r>
      <w:r w:rsidRPr="00810E75">
        <w:rPr>
          <w:rFonts w:asciiTheme="minorHAnsi" w:eastAsiaTheme="minorHAnsi" w:hAnsiTheme="minorHAnsi" w:cstheme="minorHAnsi"/>
          <w:i/>
          <w:iCs/>
          <w:color w:val="262626" w:themeColor="text1" w:themeTint="D9"/>
          <w:sz w:val="28"/>
          <w:szCs w:val="28"/>
          <w:vertAlign w:val="subscript"/>
          <w:lang w:eastAsia="en-US"/>
        </w:rPr>
        <w:t xml:space="preserve">2 </w:t>
      </w:r>
      <w:r w:rsidRPr="00810E75">
        <w:rPr>
          <w:rFonts w:asciiTheme="minorHAnsi" w:eastAsiaTheme="minorHAnsi" w:hAnsiTheme="minorHAnsi" w:cstheme="minorHAnsi"/>
          <w:i/>
          <w:iCs/>
          <w:color w:val="262626" w:themeColor="text1" w:themeTint="D9"/>
          <w:sz w:val="28"/>
          <w:szCs w:val="28"/>
          <w:lang w:eastAsia="en-US"/>
        </w:rPr>
        <w:t>+ O₂</w:t>
      </w:r>
    </w:p>
    <w:p w14:paraId="095AE123" w14:textId="77777777" w:rsidR="004A770A" w:rsidRPr="00810E75" w:rsidRDefault="004A770A" w:rsidP="004A770A">
      <w:pPr>
        <w:autoSpaceDE w:val="0"/>
        <w:autoSpaceDN w:val="0"/>
        <w:adjustRightInd w:val="0"/>
        <w:ind w:firstLine="1985"/>
        <w:jc w:val="left"/>
        <w:rPr>
          <w:rFonts w:eastAsiaTheme="minorHAnsi" w:cs="Calibri"/>
          <w:color w:val="262626" w:themeColor="text1" w:themeTint="D9"/>
          <w:sz w:val="28"/>
          <w:szCs w:val="28"/>
          <w:lang w:eastAsia="en-US"/>
        </w:rPr>
      </w:pPr>
    </w:p>
    <w:p w14:paraId="31B40174" w14:textId="29CE14B5" w:rsidR="005C456B" w:rsidRPr="00810E75" w:rsidRDefault="00B45D6B" w:rsidP="005C456B">
      <w:pPr>
        <w:autoSpaceDE w:val="0"/>
        <w:autoSpaceDN w:val="0"/>
        <w:adjustRightInd w:val="0"/>
        <w:rPr>
          <w:rFonts w:eastAsiaTheme="minorHAnsi" w:cs="Calibri"/>
          <w:color w:val="262626" w:themeColor="text1" w:themeTint="D9"/>
          <w:sz w:val="28"/>
          <w:szCs w:val="28"/>
          <w:lang w:eastAsia="en-US"/>
        </w:rPr>
      </w:pPr>
      <w:r w:rsidRPr="00810E75">
        <w:rPr>
          <w:rFonts w:cs="Calibri"/>
          <w:color w:val="262626" w:themeColor="text1" w:themeTint="D9"/>
          <w:sz w:val="28"/>
          <w:szCs w:val="28"/>
        </w:rPr>
        <w:t xml:space="preserve">Due to the polymer electrolyte, the PEM </w:t>
      </w:r>
      <w:r w:rsidR="00450C22" w:rsidRPr="00810E75">
        <w:rPr>
          <w:rFonts w:cs="Calibri"/>
          <w:color w:val="262626" w:themeColor="text1" w:themeTint="D9"/>
          <w:sz w:val="28"/>
          <w:szCs w:val="28"/>
        </w:rPr>
        <w:t>electrolyser</w:t>
      </w:r>
      <w:r w:rsidRPr="00810E75">
        <w:rPr>
          <w:rFonts w:cs="Calibri"/>
          <w:color w:val="262626" w:themeColor="text1" w:themeTint="D9"/>
          <w:sz w:val="28"/>
          <w:szCs w:val="28"/>
        </w:rPr>
        <w:t xml:space="preserve"> can operate with a very thin membrane (100-200 </w:t>
      </w:r>
      <w:r w:rsidRPr="00810E75">
        <w:rPr>
          <w:rFonts w:cs="Calibri"/>
          <w:color w:val="262626" w:themeColor="text1" w:themeTint="D9"/>
          <w:sz w:val="28"/>
          <w:szCs w:val="28"/>
          <w:lang w:val="nl-NL"/>
        </w:rPr>
        <w:t>μ</w:t>
      </w:r>
      <w:r w:rsidRPr="00810E75">
        <w:rPr>
          <w:rFonts w:cs="Calibri"/>
          <w:color w:val="262626" w:themeColor="text1" w:themeTint="D9"/>
          <w:sz w:val="28"/>
          <w:szCs w:val="28"/>
        </w:rPr>
        <w:t xml:space="preserve">m), resulting in low ohmic losses and a </w:t>
      </w:r>
      <w:hyperlink r:id="rId214" w:tooltip="Compressed hydrogen" w:history="1">
        <w:r w:rsidRPr="00810E75">
          <w:rPr>
            <w:rFonts w:cs="Calibri"/>
            <w:color w:val="262626" w:themeColor="text1" w:themeTint="D9"/>
            <w:sz w:val="28"/>
            <w:szCs w:val="28"/>
          </w:rPr>
          <w:t xml:space="preserve">compressed </w:t>
        </w:r>
      </w:hyperlink>
      <w:r w:rsidR="00447601" w:rsidRPr="00810E75">
        <w:rPr>
          <w:rFonts w:cs="Calibri"/>
          <w:bCs/>
          <w:color w:val="262626" w:themeColor="text1" w:themeTint="D9"/>
          <w:sz w:val="28"/>
          <w:szCs w:val="28"/>
        </w:rPr>
        <w:t xml:space="preserve"> hydrogen</w:t>
      </w:r>
      <w:r w:rsidRPr="00810E75">
        <w:rPr>
          <w:rFonts w:cs="Calibri"/>
          <w:color w:val="262626" w:themeColor="text1" w:themeTint="D9"/>
          <w:sz w:val="28"/>
          <w:szCs w:val="28"/>
        </w:rPr>
        <w:t xml:space="preserve"> output. The polymer electrolyte membrane has a low gas crossover rate resulting in high</w:t>
      </w:r>
      <w:r w:rsidR="00447601" w:rsidRPr="00810E75">
        <w:rPr>
          <w:rFonts w:cs="Calibri"/>
          <w:bCs/>
          <w:color w:val="262626" w:themeColor="text1" w:themeTint="D9"/>
          <w:sz w:val="28"/>
          <w:szCs w:val="28"/>
        </w:rPr>
        <w:t xml:space="preserve"> hydrogen</w:t>
      </w:r>
      <w:r w:rsidRPr="00810E75">
        <w:rPr>
          <w:rFonts w:cs="Calibri"/>
          <w:color w:val="262626" w:themeColor="text1" w:themeTint="D9"/>
          <w:sz w:val="28"/>
          <w:szCs w:val="28"/>
        </w:rPr>
        <w:t xml:space="preserve"> purity. A high gas purity is important for the storage safety and for the direct usage of th</w:t>
      </w:r>
      <w:r w:rsidR="00447601" w:rsidRPr="00810E75">
        <w:rPr>
          <w:rFonts w:cs="Calibri"/>
          <w:color w:val="262626" w:themeColor="text1" w:themeTint="D9"/>
          <w:sz w:val="28"/>
          <w:szCs w:val="28"/>
        </w:rPr>
        <w:t>e</w:t>
      </w:r>
      <w:r w:rsidR="00447601" w:rsidRPr="00810E75">
        <w:rPr>
          <w:rFonts w:cs="Calibri"/>
          <w:bCs/>
          <w:color w:val="262626" w:themeColor="text1" w:themeTint="D9"/>
          <w:sz w:val="28"/>
          <w:szCs w:val="28"/>
        </w:rPr>
        <w:t xml:space="preserve"> hydrogen</w:t>
      </w:r>
      <w:r w:rsidR="00447601" w:rsidRPr="00810E75">
        <w:rPr>
          <w:rFonts w:cs="Calibri"/>
          <w:color w:val="262626" w:themeColor="text1" w:themeTint="D9"/>
          <w:sz w:val="28"/>
          <w:szCs w:val="28"/>
        </w:rPr>
        <w:t xml:space="preserve"> </w:t>
      </w:r>
      <w:r w:rsidRPr="00810E75">
        <w:rPr>
          <w:rFonts w:cs="Calibri"/>
          <w:color w:val="262626" w:themeColor="text1" w:themeTint="D9"/>
          <w:sz w:val="28"/>
          <w:szCs w:val="28"/>
        </w:rPr>
        <w:t>in a fuel cell</w:t>
      </w:r>
      <w:r w:rsidR="00407602" w:rsidRPr="00810E75">
        <w:rPr>
          <w:rFonts w:cs="Calibri"/>
          <w:color w:val="262626" w:themeColor="text1" w:themeTint="D9"/>
          <w:sz w:val="28"/>
          <w:szCs w:val="28"/>
        </w:rPr>
        <w:t xml:space="preserve">. </w:t>
      </w:r>
      <w:r w:rsidR="00473EF0" w:rsidRPr="00810E75">
        <w:rPr>
          <w:rFonts w:eastAsiaTheme="minorHAnsi" w:cs="Calibri"/>
          <w:color w:val="262626" w:themeColor="text1" w:themeTint="D9"/>
          <w:sz w:val="28"/>
          <w:szCs w:val="28"/>
          <w:lang w:eastAsia="en-US"/>
        </w:rPr>
        <w:t xml:space="preserve">The PEM electrolyser operates at a relatively low temperature (60-100 °C). Higher temperatures </w:t>
      </w:r>
      <w:r w:rsidR="00C251E5" w:rsidRPr="00810E75">
        <w:rPr>
          <w:rFonts w:eastAsiaTheme="minorHAnsi" w:cs="Calibri"/>
          <w:color w:val="262626" w:themeColor="text1" w:themeTint="D9"/>
          <w:sz w:val="28"/>
          <w:szCs w:val="28"/>
          <w:lang w:eastAsia="en-US"/>
        </w:rPr>
        <w:t>allow</w:t>
      </w:r>
      <w:r w:rsidR="00473EF0" w:rsidRPr="00810E75">
        <w:rPr>
          <w:rFonts w:eastAsiaTheme="minorHAnsi" w:cs="Calibri"/>
          <w:color w:val="262626" w:themeColor="text1" w:themeTint="D9"/>
          <w:sz w:val="28"/>
          <w:szCs w:val="28"/>
          <w:lang w:eastAsia="en-US"/>
        </w:rPr>
        <w:t xml:space="preserve"> to work at lower </w:t>
      </w:r>
      <w:r w:rsidR="00C251E5" w:rsidRPr="00810E75">
        <w:rPr>
          <w:rFonts w:eastAsiaTheme="minorHAnsi" w:cs="Calibri"/>
          <w:color w:val="262626" w:themeColor="text1" w:themeTint="D9"/>
          <w:sz w:val="28"/>
          <w:szCs w:val="28"/>
          <w:lang w:eastAsia="en-US"/>
        </w:rPr>
        <w:t>voltages and</w:t>
      </w:r>
      <w:r w:rsidR="00473EF0" w:rsidRPr="00810E75">
        <w:rPr>
          <w:rFonts w:eastAsiaTheme="minorHAnsi" w:cs="Calibri"/>
          <w:color w:val="262626" w:themeColor="text1" w:themeTint="D9"/>
          <w:sz w:val="28"/>
          <w:szCs w:val="28"/>
          <w:lang w:eastAsia="en-US"/>
        </w:rPr>
        <w:t xml:space="preserve"> increasing the overall process efficiency. </w:t>
      </w:r>
      <w:r w:rsidR="008B32A1" w:rsidRPr="00810E75">
        <w:rPr>
          <w:rFonts w:cs="Calibri"/>
          <w:color w:val="262626" w:themeColor="text1" w:themeTint="D9"/>
          <w:sz w:val="28"/>
          <w:szCs w:val="28"/>
        </w:rPr>
        <w:t xml:space="preserve">High pressure operation of the PEM electrolyser brings the advantage of delivering </w:t>
      </w:r>
      <w:r w:rsidR="008B32A1" w:rsidRPr="00810E75">
        <w:rPr>
          <w:rFonts w:cs="Calibri"/>
          <w:bCs/>
          <w:color w:val="262626" w:themeColor="text1" w:themeTint="D9"/>
          <w:sz w:val="28"/>
          <w:szCs w:val="28"/>
        </w:rPr>
        <w:t>hydrogen</w:t>
      </w:r>
      <w:r w:rsidR="008B32A1" w:rsidRPr="00810E75">
        <w:rPr>
          <w:rFonts w:cs="Calibri"/>
          <w:color w:val="262626" w:themeColor="text1" w:themeTint="D9"/>
          <w:sz w:val="28"/>
          <w:szCs w:val="28"/>
        </w:rPr>
        <w:t xml:space="preserve"> at a high pressure with the acceptable hydrogen permeation.</w:t>
      </w:r>
      <w:r w:rsidR="00773E3C" w:rsidRPr="00810E75">
        <w:rPr>
          <w:rFonts w:cs="Calibri"/>
          <w:color w:val="262626" w:themeColor="text1" w:themeTint="D9"/>
          <w:sz w:val="28"/>
          <w:szCs w:val="28"/>
        </w:rPr>
        <w:t xml:space="preserve"> 3.0–4.5 MPa PEM electrolysers in combination with gas compressors are already widely available on the market. The total energy consumption of PEM electrolysers with higher pressures of 35–70 MPa without gas compressors is lower than the total energy consumption for PEM </w:t>
      </w:r>
      <w:r w:rsidR="00773E3C" w:rsidRPr="00810E75">
        <w:rPr>
          <w:rFonts w:cs="Calibri"/>
          <w:color w:val="262626" w:themeColor="text1" w:themeTint="D9"/>
          <w:sz w:val="28"/>
          <w:szCs w:val="28"/>
        </w:rPr>
        <w:lastRenderedPageBreak/>
        <w:t xml:space="preserve">electrolysers of 3.0–4.5 MPa in combination with gas compressors. </w:t>
      </w:r>
      <w:r w:rsidR="008B32A1" w:rsidRPr="00810E75">
        <w:rPr>
          <w:rFonts w:cs="Calibri"/>
          <w:color w:val="262626" w:themeColor="text1" w:themeTint="D9"/>
          <w:sz w:val="28"/>
          <w:szCs w:val="28"/>
        </w:rPr>
        <w:t>The concentration of</w:t>
      </w:r>
      <w:r w:rsidR="008B32A1" w:rsidRPr="00810E75">
        <w:rPr>
          <w:rFonts w:cs="Calibri"/>
          <w:bCs/>
          <w:color w:val="262626" w:themeColor="text1" w:themeTint="D9"/>
          <w:sz w:val="28"/>
          <w:szCs w:val="28"/>
        </w:rPr>
        <w:t xml:space="preserve"> hydrogen </w:t>
      </w:r>
      <w:r w:rsidR="008B32A1" w:rsidRPr="00810E75">
        <w:rPr>
          <w:rFonts w:cs="Calibri"/>
          <w:color w:val="262626" w:themeColor="text1" w:themeTint="D9"/>
          <w:sz w:val="28"/>
          <w:szCs w:val="28"/>
        </w:rPr>
        <w:t>at the anode increases with increasing pressure at the cathode and reducing membrane thickness and current density.</w:t>
      </w:r>
      <w:r w:rsidR="00214B77" w:rsidRPr="00810E75">
        <w:rPr>
          <w:rFonts w:cs="Calibri"/>
          <w:color w:val="262626" w:themeColor="text1" w:themeTint="D9"/>
          <w:sz w:val="28"/>
          <w:szCs w:val="28"/>
        </w:rPr>
        <w:t xml:space="preserve"> </w:t>
      </w:r>
      <w:r w:rsidR="00136088" w:rsidRPr="00810E75">
        <w:rPr>
          <w:rFonts w:cs="Calibri"/>
          <w:color w:val="262626" w:themeColor="text1" w:themeTint="D9"/>
          <w:sz w:val="28"/>
          <w:szCs w:val="28"/>
        </w:rPr>
        <w:t>More research is needed for further development of</w:t>
      </w:r>
      <w:r w:rsidR="000B3477" w:rsidRPr="00810E75">
        <w:rPr>
          <w:rFonts w:cs="Calibri"/>
          <w:color w:val="262626" w:themeColor="text1" w:themeTint="D9"/>
          <w:sz w:val="28"/>
          <w:szCs w:val="28"/>
        </w:rPr>
        <w:t xml:space="preserve"> high pressure </w:t>
      </w:r>
      <w:r w:rsidR="00136088" w:rsidRPr="00810E75">
        <w:rPr>
          <w:rFonts w:cs="Calibri"/>
          <w:color w:val="262626" w:themeColor="text1" w:themeTint="D9"/>
          <w:sz w:val="28"/>
          <w:szCs w:val="28"/>
        </w:rPr>
        <w:t>PEM</w:t>
      </w:r>
      <w:r w:rsidR="000B3477" w:rsidRPr="00810E75">
        <w:rPr>
          <w:rFonts w:cs="Calibri"/>
          <w:color w:val="262626" w:themeColor="text1" w:themeTint="D9"/>
          <w:sz w:val="28"/>
          <w:szCs w:val="28"/>
        </w:rPr>
        <w:t xml:space="preserve"> electrolysers</w:t>
      </w:r>
      <w:r w:rsidR="00136088" w:rsidRPr="00810E75">
        <w:rPr>
          <w:rFonts w:cs="Calibri"/>
          <w:color w:val="262626" w:themeColor="text1" w:themeTint="D9"/>
          <w:sz w:val="28"/>
          <w:szCs w:val="28"/>
        </w:rPr>
        <w:t xml:space="preserve">. </w:t>
      </w:r>
      <w:r w:rsidR="008B32A1" w:rsidRPr="00810E75">
        <w:rPr>
          <w:rFonts w:eastAsiaTheme="minorHAnsi" w:cs="Calibri"/>
          <w:color w:val="262626" w:themeColor="text1" w:themeTint="D9"/>
          <w:sz w:val="28"/>
          <w:szCs w:val="28"/>
          <w:lang w:eastAsia="en-US"/>
        </w:rPr>
        <w:t xml:space="preserve">In PEM electrolysis, gold, </w:t>
      </w:r>
      <w:r w:rsidR="00C251E5" w:rsidRPr="00810E75">
        <w:rPr>
          <w:rFonts w:eastAsiaTheme="minorHAnsi" w:cs="Calibri"/>
          <w:color w:val="262626" w:themeColor="text1" w:themeTint="D9"/>
          <w:sz w:val="28"/>
          <w:szCs w:val="28"/>
          <w:lang w:eastAsia="en-US"/>
        </w:rPr>
        <w:t>platinum,</w:t>
      </w:r>
      <w:r w:rsidR="008B32A1" w:rsidRPr="00810E75">
        <w:rPr>
          <w:rFonts w:eastAsiaTheme="minorHAnsi" w:cs="Calibri"/>
          <w:color w:val="262626" w:themeColor="text1" w:themeTint="D9"/>
          <w:sz w:val="28"/>
          <w:szCs w:val="28"/>
          <w:lang w:eastAsia="en-US"/>
        </w:rPr>
        <w:t xml:space="preserve"> and iridium are used as a base material which are expensive. </w:t>
      </w:r>
      <w:r w:rsidR="00AB1AC1" w:rsidRPr="00810E75">
        <w:rPr>
          <w:rFonts w:eastAsiaTheme="minorHAnsi" w:cs="Calibri"/>
          <w:color w:val="262626" w:themeColor="text1" w:themeTint="D9"/>
          <w:sz w:val="28"/>
          <w:szCs w:val="28"/>
          <w:lang w:eastAsia="en-US"/>
        </w:rPr>
        <w:t>The manufacturing cost of the PEM electrolysers are higher than the</w:t>
      </w:r>
      <w:r w:rsidR="00407602" w:rsidRPr="00810E75">
        <w:rPr>
          <w:rFonts w:eastAsiaTheme="minorHAnsi" w:cs="Calibri"/>
          <w:color w:val="262626" w:themeColor="text1" w:themeTint="D9"/>
          <w:sz w:val="28"/>
          <w:szCs w:val="28"/>
          <w:lang w:eastAsia="en-US"/>
        </w:rPr>
        <w:t xml:space="preserve"> </w:t>
      </w:r>
      <w:r w:rsidR="00AB1AC1" w:rsidRPr="00810E75">
        <w:rPr>
          <w:rFonts w:eastAsiaTheme="minorHAnsi" w:cs="Calibri"/>
          <w:color w:val="262626" w:themeColor="text1" w:themeTint="D9"/>
          <w:sz w:val="28"/>
          <w:szCs w:val="28"/>
          <w:lang w:eastAsia="en-US"/>
        </w:rPr>
        <w:t xml:space="preserve">cost </w:t>
      </w:r>
      <w:r w:rsidR="000B3477" w:rsidRPr="00810E75">
        <w:rPr>
          <w:rFonts w:eastAsiaTheme="minorHAnsi" w:cs="Calibri"/>
          <w:color w:val="262626" w:themeColor="text1" w:themeTint="D9"/>
          <w:sz w:val="28"/>
          <w:szCs w:val="28"/>
          <w:lang w:eastAsia="en-US"/>
        </w:rPr>
        <w:t xml:space="preserve">of </w:t>
      </w:r>
      <w:r w:rsidR="00AB1AC1" w:rsidRPr="00810E75">
        <w:rPr>
          <w:rFonts w:eastAsiaTheme="minorHAnsi" w:cs="Calibri"/>
          <w:color w:val="262626" w:themeColor="text1" w:themeTint="D9"/>
          <w:sz w:val="28"/>
          <w:szCs w:val="28"/>
          <w:lang w:eastAsia="en-US"/>
        </w:rPr>
        <w:t xml:space="preserve">the other electrolysis devices. </w:t>
      </w:r>
      <w:r w:rsidR="005C456B" w:rsidRPr="00810E75">
        <w:rPr>
          <w:rFonts w:eastAsiaTheme="minorHAnsi" w:cs="Calibri"/>
          <w:color w:val="262626" w:themeColor="text1" w:themeTint="D9"/>
          <w:sz w:val="28"/>
          <w:szCs w:val="28"/>
          <w:lang w:eastAsia="en-US"/>
        </w:rPr>
        <w:t>PEM electrolysers need less than 5 minutes to get up to full operating speed</w:t>
      </w:r>
      <w:r w:rsidR="0054318E" w:rsidRPr="00810E75">
        <w:rPr>
          <w:rFonts w:eastAsiaTheme="minorHAnsi" w:cs="Calibri"/>
          <w:color w:val="262626" w:themeColor="text1" w:themeTint="D9"/>
          <w:sz w:val="28"/>
          <w:szCs w:val="28"/>
          <w:lang w:eastAsia="en-US"/>
        </w:rPr>
        <w:t xml:space="preserve"> after a cold start</w:t>
      </w:r>
      <w:r w:rsidR="005C456B" w:rsidRPr="00810E75">
        <w:rPr>
          <w:rFonts w:eastAsiaTheme="minorHAnsi" w:cs="Calibri"/>
          <w:color w:val="262626" w:themeColor="text1" w:themeTint="D9"/>
          <w:sz w:val="28"/>
          <w:szCs w:val="28"/>
          <w:lang w:eastAsia="en-US"/>
        </w:rPr>
        <w:t>, compared to 50 minutes for the alkaline electrolysers.</w:t>
      </w:r>
    </w:p>
    <w:p w14:paraId="5DC5F874" w14:textId="77777777" w:rsidR="007F1C4D" w:rsidRPr="00810E75" w:rsidRDefault="007F1C4D" w:rsidP="005C456B">
      <w:pPr>
        <w:autoSpaceDE w:val="0"/>
        <w:autoSpaceDN w:val="0"/>
        <w:adjustRightInd w:val="0"/>
        <w:rPr>
          <w:rFonts w:eastAsiaTheme="minorHAnsi" w:cs="Calibri"/>
          <w:color w:val="262626" w:themeColor="text1" w:themeTint="D9"/>
          <w:sz w:val="28"/>
          <w:szCs w:val="28"/>
          <w:lang w:eastAsia="en-US"/>
        </w:rPr>
      </w:pPr>
    </w:p>
    <w:p w14:paraId="467CA78F" w14:textId="4E0C8FEB" w:rsidR="007F1C4D" w:rsidRPr="00810E75" w:rsidRDefault="007F1C4D" w:rsidP="007F1C4D">
      <w:pPr>
        <w:autoSpaceDE w:val="0"/>
        <w:autoSpaceDN w:val="0"/>
        <w:adjustRightInd w:val="0"/>
        <w:rPr>
          <w:rFonts w:eastAsiaTheme="minorHAnsi" w:cs="Calibri"/>
          <w:color w:val="262626" w:themeColor="text1" w:themeTint="D9"/>
          <w:sz w:val="28"/>
          <w:szCs w:val="28"/>
          <w:lang w:eastAsia="en-US"/>
        </w:rPr>
      </w:pPr>
      <w:r w:rsidRPr="00810E75">
        <w:rPr>
          <w:rFonts w:eastAsiaTheme="minorHAnsi" w:cs="Calibri"/>
          <w:b/>
          <w:bCs/>
          <w:color w:val="262626" w:themeColor="text1" w:themeTint="D9"/>
          <w:sz w:val="28"/>
          <w:szCs w:val="28"/>
          <w:lang w:val="en-US" w:eastAsia="en-US"/>
        </w:rPr>
        <w:t>Anion Exchange Membrane electrolyser</w:t>
      </w:r>
      <w:r w:rsidRPr="00810E75">
        <w:rPr>
          <w:rFonts w:eastAsiaTheme="minorHAnsi" w:cs="Calibri"/>
          <w:color w:val="262626" w:themeColor="text1" w:themeTint="D9"/>
          <w:sz w:val="28"/>
          <w:szCs w:val="28"/>
          <w:lang w:val="en-US" w:eastAsia="en-US"/>
        </w:rPr>
        <w:t>: R</w:t>
      </w:r>
      <w:r w:rsidRPr="00810E75">
        <w:rPr>
          <w:rFonts w:eastAsiaTheme="minorHAnsi" w:cs="Calibri"/>
          <w:color w:val="262626" w:themeColor="text1" w:themeTint="D9"/>
          <w:sz w:val="28"/>
          <w:szCs w:val="28"/>
          <w:lang w:eastAsia="en-US"/>
        </w:rPr>
        <w:t xml:space="preserve">ather new is the </w:t>
      </w:r>
      <w:r w:rsidRPr="00810E75">
        <w:rPr>
          <w:rFonts w:eastAsiaTheme="minorHAnsi" w:cs="Calibri"/>
          <w:color w:val="262626" w:themeColor="text1" w:themeTint="D9"/>
          <w:sz w:val="28"/>
          <w:szCs w:val="28"/>
          <w:lang w:val="en-US" w:eastAsia="en-US"/>
        </w:rPr>
        <w:t xml:space="preserve">Anion Exchange Membrane electrolysers </w:t>
      </w:r>
      <w:r w:rsidRPr="00810E75">
        <w:rPr>
          <w:rFonts w:eastAsiaTheme="minorHAnsi" w:cs="Calibri"/>
          <w:color w:val="262626" w:themeColor="text1" w:themeTint="D9"/>
          <w:sz w:val="28"/>
          <w:szCs w:val="28"/>
          <w:lang w:eastAsia="en-US"/>
        </w:rPr>
        <w:t>(AEM) that combines the alkaline and the PEM electrolyser. The chemistry of AEM electroly</w:t>
      </w:r>
      <w:r w:rsidR="00A86B4F" w:rsidRPr="00810E75">
        <w:rPr>
          <w:rFonts w:eastAsiaTheme="minorHAnsi" w:cs="Calibri"/>
          <w:color w:val="262626" w:themeColor="text1" w:themeTint="D9"/>
          <w:sz w:val="28"/>
          <w:szCs w:val="28"/>
          <w:lang w:eastAsia="en-US"/>
        </w:rPr>
        <w:t>s</w:t>
      </w:r>
      <w:r w:rsidRPr="00810E75">
        <w:rPr>
          <w:rFonts w:eastAsiaTheme="minorHAnsi" w:cs="Calibri"/>
          <w:color w:val="262626" w:themeColor="text1" w:themeTint="D9"/>
          <w:sz w:val="28"/>
          <w:szCs w:val="28"/>
          <w:lang w:eastAsia="en-US"/>
        </w:rPr>
        <w:t>ers is the same as for alkaline electrolyzers, namely, OH</w:t>
      </w:r>
      <w:r w:rsidRPr="00810E75">
        <w:rPr>
          <w:rFonts w:eastAsiaTheme="minorHAnsi" w:cs="Calibri"/>
          <w:color w:val="262626" w:themeColor="text1" w:themeTint="D9"/>
          <w:sz w:val="28"/>
          <w:szCs w:val="28"/>
          <w:vertAlign w:val="superscript"/>
          <w:lang w:eastAsia="en-US"/>
        </w:rPr>
        <w:t xml:space="preserve">– </w:t>
      </w:r>
      <w:r w:rsidRPr="00810E75">
        <w:rPr>
          <w:rFonts w:eastAsiaTheme="minorHAnsi" w:cs="Calibri"/>
          <w:color w:val="262626" w:themeColor="text1" w:themeTint="D9"/>
          <w:sz w:val="28"/>
          <w:szCs w:val="28"/>
          <w:lang w:eastAsia="en-US"/>
        </w:rPr>
        <w:t>ions are transported through the membrane. The reactions at the cathode and anode of the AEM electrolyser are catalyzed by nickel electrodes, also similar to the alkaline electrolysers. Nickel is substantially more abundant and cheaper than iridium and platinum, which are both used in PEM electroly</w:t>
      </w:r>
      <w:r w:rsidR="001A2B2E" w:rsidRPr="00810E75">
        <w:rPr>
          <w:rFonts w:eastAsiaTheme="minorHAnsi" w:cs="Calibri"/>
          <w:color w:val="262626" w:themeColor="text1" w:themeTint="D9"/>
          <w:sz w:val="28"/>
          <w:szCs w:val="28"/>
          <w:lang w:eastAsia="en-US"/>
        </w:rPr>
        <w:t>s</w:t>
      </w:r>
      <w:r w:rsidRPr="00810E75">
        <w:rPr>
          <w:rFonts w:eastAsiaTheme="minorHAnsi" w:cs="Calibri"/>
          <w:color w:val="262626" w:themeColor="text1" w:themeTint="D9"/>
          <w:sz w:val="28"/>
          <w:szCs w:val="28"/>
          <w:lang w:eastAsia="en-US"/>
        </w:rPr>
        <w:t>ers. The KOH concentrations in AEM electrolysers can be substantially lower (down to 1 wt.%) than in alkaline electroly</w:t>
      </w:r>
      <w:r w:rsidR="001A2B2E" w:rsidRPr="00810E75">
        <w:rPr>
          <w:rFonts w:eastAsiaTheme="minorHAnsi" w:cs="Calibri"/>
          <w:color w:val="262626" w:themeColor="text1" w:themeTint="D9"/>
          <w:sz w:val="28"/>
          <w:szCs w:val="28"/>
          <w:lang w:eastAsia="en-US"/>
        </w:rPr>
        <w:t>s</w:t>
      </w:r>
      <w:r w:rsidRPr="00810E75">
        <w:rPr>
          <w:rFonts w:eastAsiaTheme="minorHAnsi" w:cs="Calibri"/>
          <w:color w:val="262626" w:themeColor="text1" w:themeTint="D9"/>
          <w:sz w:val="28"/>
          <w:szCs w:val="28"/>
          <w:lang w:eastAsia="en-US"/>
        </w:rPr>
        <w:t>ers (typically 20-30 wt.%).</w:t>
      </w:r>
      <w:r w:rsidR="001A2B2E" w:rsidRPr="00810E75">
        <w:rPr>
          <w:rFonts w:eastAsiaTheme="minorHAnsi" w:cs="Calibri"/>
          <w:color w:val="262626" w:themeColor="text1" w:themeTint="D9"/>
          <w:sz w:val="28"/>
          <w:szCs w:val="28"/>
          <w:lang w:eastAsia="en-US"/>
        </w:rPr>
        <w:t xml:space="preserve"> AEM electrolysers benefit from the compact cell architecture like PEM electrolysers. </w:t>
      </w:r>
      <w:r w:rsidRPr="00810E75">
        <w:rPr>
          <w:rFonts w:eastAsiaTheme="minorHAnsi" w:cs="Calibri"/>
          <w:color w:val="262626" w:themeColor="text1" w:themeTint="D9"/>
          <w:sz w:val="28"/>
          <w:szCs w:val="28"/>
          <w:lang w:eastAsia="en-US"/>
        </w:rPr>
        <w:t>Due to the membrane between the cathode and anode, AEM electroly</w:t>
      </w:r>
      <w:r w:rsidR="001A2B2E" w:rsidRPr="00810E75">
        <w:rPr>
          <w:rFonts w:eastAsiaTheme="minorHAnsi" w:cs="Calibri"/>
          <w:color w:val="262626" w:themeColor="text1" w:themeTint="D9"/>
          <w:sz w:val="28"/>
          <w:szCs w:val="28"/>
          <w:lang w:eastAsia="en-US"/>
        </w:rPr>
        <w:t>s</w:t>
      </w:r>
      <w:r w:rsidRPr="00810E75">
        <w:rPr>
          <w:rFonts w:eastAsiaTheme="minorHAnsi" w:cs="Calibri"/>
          <w:color w:val="262626" w:themeColor="text1" w:themeTint="D9"/>
          <w:sz w:val="28"/>
          <w:szCs w:val="28"/>
          <w:lang w:eastAsia="en-US"/>
        </w:rPr>
        <w:t>ers can operate as flexibly as PEM electrolyzers without significant crossover of H</w:t>
      </w:r>
      <w:r w:rsidRPr="00810E75">
        <w:rPr>
          <w:rFonts w:eastAsiaTheme="minorHAnsi" w:cs="Calibri"/>
          <w:color w:val="262626" w:themeColor="text1" w:themeTint="D9"/>
          <w:sz w:val="28"/>
          <w:szCs w:val="28"/>
          <w:vertAlign w:val="subscript"/>
          <w:lang w:eastAsia="en-US"/>
        </w:rPr>
        <w:t>2</w:t>
      </w:r>
      <w:r w:rsidRPr="00810E75">
        <w:rPr>
          <w:rFonts w:eastAsiaTheme="minorHAnsi" w:cs="Calibri"/>
          <w:color w:val="262626" w:themeColor="text1" w:themeTint="D9"/>
          <w:sz w:val="28"/>
          <w:szCs w:val="28"/>
          <w:lang w:eastAsia="en-US"/>
        </w:rPr>
        <w:t xml:space="preserve"> and O</w:t>
      </w:r>
      <w:r w:rsidRPr="00810E75">
        <w:rPr>
          <w:rFonts w:eastAsiaTheme="minorHAnsi" w:cs="Calibri"/>
          <w:color w:val="262626" w:themeColor="text1" w:themeTint="D9"/>
          <w:sz w:val="28"/>
          <w:szCs w:val="28"/>
          <w:vertAlign w:val="subscript"/>
          <w:lang w:eastAsia="en-US"/>
        </w:rPr>
        <w:t>2</w:t>
      </w:r>
      <w:r w:rsidRPr="00810E75">
        <w:rPr>
          <w:rFonts w:eastAsiaTheme="minorHAnsi" w:cs="Calibri"/>
          <w:color w:val="262626" w:themeColor="text1" w:themeTint="D9"/>
          <w:sz w:val="28"/>
          <w:szCs w:val="28"/>
          <w:lang w:eastAsia="en-US"/>
        </w:rPr>
        <w:t xml:space="preserve"> (a potential safety concern with PEM electrolysis).</w:t>
      </w:r>
      <w:r w:rsidR="001A2B2E"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Although AEM electrolyzers can potentially offer “the best of both worlds” when compared to alkaline electrolyzers and PEM electrolyzers, significant technology development is still required for the technology to become competitive. For example, membrane lifetime is a key concern, as the current membranes are highly sensitive to oxygen. The current density</w:t>
      </w:r>
      <w:r w:rsidR="001A2B2E" w:rsidRPr="00810E75">
        <w:rPr>
          <w:rFonts w:eastAsiaTheme="minorHAnsi" w:cs="Calibri"/>
          <w:color w:val="262626" w:themeColor="text1" w:themeTint="D9"/>
          <w:sz w:val="28"/>
          <w:szCs w:val="28"/>
          <w:lang w:eastAsia="en-US"/>
        </w:rPr>
        <w:t xml:space="preserve"> (A/cm</w:t>
      </w:r>
      <w:r w:rsidR="001A2B2E" w:rsidRPr="00810E75">
        <w:rPr>
          <w:rFonts w:eastAsiaTheme="minorHAnsi" w:cs="Calibri"/>
          <w:color w:val="262626" w:themeColor="text1" w:themeTint="D9"/>
          <w:sz w:val="28"/>
          <w:szCs w:val="28"/>
          <w:vertAlign w:val="superscript"/>
          <w:lang w:eastAsia="en-US"/>
        </w:rPr>
        <w:t>2</w:t>
      </w:r>
      <w:r w:rsidR="001A2B2E"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 xml:space="preserve">is another important parameter, which scales inversely with the surface area. </w:t>
      </w:r>
      <w:r w:rsidR="001A2B2E" w:rsidRPr="00810E75">
        <w:rPr>
          <w:rFonts w:eastAsiaTheme="minorHAnsi" w:cs="Calibri"/>
          <w:color w:val="262626" w:themeColor="text1" w:themeTint="D9"/>
          <w:sz w:val="28"/>
          <w:szCs w:val="28"/>
          <w:lang w:eastAsia="en-US"/>
        </w:rPr>
        <w:t xml:space="preserve">Some </w:t>
      </w:r>
      <w:r w:rsidRPr="00810E75">
        <w:rPr>
          <w:rFonts w:eastAsiaTheme="minorHAnsi" w:cs="Calibri"/>
          <w:color w:val="262626" w:themeColor="text1" w:themeTint="D9"/>
          <w:sz w:val="28"/>
          <w:szCs w:val="28"/>
          <w:lang w:eastAsia="en-US"/>
        </w:rPr>
        <w:t>commercially available AEM electroly</w:t>
      </w:r>
      <w:r w:rsidR="001A2B2E" w:rsidRPr="00810E75">
        <w:rPr>
          <w:rFonts w:eastAsiaTheme="minorHAnsi" w:cs="Calibri"/>
          <w:color w:val="262626" w:themeColor="text1" w:themeTint="D9"/>
          <w:sz w:val="28"/>
          <w:szCs w:val="28"/>
          <w:lang w:eastAsia="en-US"/>
        </w:rPr>
        <w:t>s</w:t>
      </w:r>
      <w:r w:rsidRPr="00810E75">
        <w:rPr>
          <w:rFonts w:eastAsiaTheme="minorHAnsi" w:cs="Calibri"/>
          <w:color w:val="262626" w:themeColor="text1" w:themeTint="D9"/>
          <w:sz w:val="28"/>
          <w:szCs w:val="28"/>
          <w:lang w:eastAsia="en-US"/>
        </w:rPr>
        <w:t>er</w:t>
      </w:r>
      <w:r w:rsidR="001A2B2E" w:rsidRPr="00810E75">
        <w:rPr>
          <w:rFonts w:eastAsiaTheme="minorHAnsi" w:cs="Calibri"/>
          <w:color w:val="262626" w:themeColor="text1" w:themeTint="D9"/>
          <w:sz w:val="28"/>
          <w:szCs w:val="28"/>
          <w:lang w:eastAsia="en-US"/>
        </w:rPr>
        <w:t>s</w:t>
      </w:r>
      <w:r w:rsidRPr="00810E75">
        <w:rPr>
          <w:rFonts w:eastAsiaTheme="minorHAnsi" w:cs="Calibri"/>
          <w:color w:val="262626" w:themeColor="text1" w:themeTint="D9"/>
          <w:sz w:val="28"/>
          <w:szCs w:val="28"/>
          <w:lang w:eastAsia="en-US"/>
        </w:rPr>
        <w:t xml:space="preserve"> ha</w:t>
      </w:r>
      <w:r w:rsidR="001A2B2E" w:rsidRPr="00810E75">
        <w:rPr>
          <w:rFonts w:eastAsiaTheme="minorHAnsi" w:cs="Calibri"/>
          <w:color w:val="262626" w:themeColor="text1" w:themeTint="D9"/>
          <w:sz w:val="28"/>
          <w:szCs w:val="28"/>
          <w:lang w:eastAsia="en-US"/>
        </w:rPr>
        <w:t xml:space="preserve">ve </w:t>
      </w:r>
      <w:r w:rsidRPr="00810E75">
        <w:rPr>
          <w:rFonts w:eastAsiaTheme="minorHAnsi" w:cs="Calibri"/>
          <w:color w:val="262626" w:themeColor="text1" w:themeTint="D9"/>
          <w:sz w:val="28"/>
          <w:szCs w:val="28"/>
          <w:lang w:eastAsia="en-US"/>
        </w:rPr>
        <w:t>a current density of 0.2 A/cm</w:t>
      </w:r>
      <w:r w:rsidRPr="00810E75">
        <w:rPr>
          <w:rFonts w:eastAsiaTheme="minorHAnsi" w:cs="Calibri"/>
          <w:color w:val="262626" w:themeColor="text1" w:themeTint="D9"/>
          <w:sz w:val="28"/>
          <w:szCs w:val="28"/>
          <w:vertAlign w:val="superscript"/>
          <w:lang w:eastAsia="en-US"/>
        </w:rPr>
        <w:t>2</w:t>
      </w:r>
      <w:r w:rsidRPr="00810E75">
        <w:rPr>
          <w:rFonts w:eastAsiaTheme="minorHAnsi" w:cs="Calibri"/>
          <w:color w:val="262626" w:themeColor="text1" w:themeTint="D9"/>
          <w:sz w:val="28"/>
          <w:szCs w:val="28"/>
          <w:lang w:eastAsia="en-US"/>
        </w:rPr>
        <w:t>, compared to typical values of 1-2 A/cm</w:t>
      </w:r>
      <w:r w:rsidRPr="00810E75">
        <w:rPr>
          <w:rFonts w:eastAsiaTheme="minorHAnsi" w:cs="Calibri"/>
          <w:color w:val="262626" w:themeColor="text1" w:themeTint="D9"/>
          <w:sz w:val="28"/>
          <w:szCs w:val="28"/>
          <w:vertAlign w:val="superscript"/>
          <w:lang w:eastAsia="en-US"/>
        </w:rPr>
        <w:t>2</w:t>
      </w:r>
      <w:r w:rsidRPr="00810E75">
        <w:rPr>
          <w:rFonts w:eastAsiaTheme="minorHAnsi" w:cs="Calibri"/>
          <w:color w:val="262626" w:themeColor="text1" w:themeTint="D9"/>
          <w:sz w:val="28"/>
          <w:szCs w:val="28"/>
          <w:lang w:eastAsia="en-US"/>
        </w:rPr>
        <w:t xml:space="preserve"> for PEM electrolyzers</w:t>
      </w:r>
      <w:r w:rsidR="001A2B2E" w:rsidRPr="00810E75">
        <w:rPr>
          <w:rFonts w:eastAsiaTheme="minorHAnsi" w:cs="Calibri"/>
          <w:color w:val="262626" w:themeColor="text1" w:themeTint="D9"/>
          <w:sz w:val="28"/>
          <w:szCs w:val="28"/>
          <w:lang w:eastAsia="en-US"/>
        </w:rPr>
        <w:t>.</w:t>
      </w:r>
    </w:p>
    <w:p w14:paraId="02A12019" w14:textId="77777777" w:rsidR="007F1C4D" w:rsidRPr="00810E75" w:rsidRDefault="007F1C4D" w:rsidP="005C456B">
      <w:pPr>
        <w:autoSpaceDE w:val="0"/>
        <w:autoSpaceDN w:val="0"/>
        <w:adjustRightInd w:val="0"/>
        <w:rPr>
          <w:rFonts w:eastAsiaTheme="minorHAnsi" w:cs="Calibri"/>
          <w:color w:val="262626" w:themeColor="text1" w:themeTint="D9"/>
          <w:sz w:val="28"/>
          <w:szCs w:val="28"/>
          <w:lang w:eastAsia="en-US"/>
        </w:rPr>
      </w:pPr>
    </w:p>
    <w:p w14:paraId="701BAF18" w14:textId="778A6547" w:rsidR="004A770A" w:rsidRPr="00810E75" w:rsidRDefault="00B45D6B" w:rsidP="002E44C8">
      <w:pPr>
        <w:spacing w:line="36" w:lineRule="atLeast"/>
        <w:rPr>
          <w:rFonts w:cs="Calibri"/>
          <w:color w:val="262626" w:themeColor="text1" w:themeTint="D9"/>
          <w:sz w:val="28"/>
          <w:szCs w:val="28"/>
        </w:rPr>
      </w:pPr>
      <w:r w:rsidRPr="00810E75">
        <w:rPr>
          <w:rFonts w:asciiTheme="minorHAnsi" w:eastAsiaTheme="minorHAnsi" w:hAnsiTheme="minorHAnsi" w:cstheme="minorHAnsi"/>
          <w:b/>
          <w:color w:val="262626" w:themeColor="text1" w:themeTint="D9"/>
          <w:sz w:val="28"/>
          <w:szCs w:val="28"/>
          <w:lang w:eastAsia="en-US"/>
        </w:rPr>
        <w:t xml:space="preserve">Solid </w:t>
      </w:r>
      <w:r w:rsidR="00DC59B1" w:rsidRPr="00810E75">
        <w:rPr>
          <w:rFonts w:asciiTheme="minorHAnsi" w:eastAsiaTheme="minorHAnsi" w:hAnsiTheme="minorHAnsi" w:cstheme="minorHAnsi"/>
          <w:b/>
          <w:color w:val="262626" w:themeColor="text1" w:themeTint="D9"/>
          <w:sz w:val="28"/>
          <w:szCs w:val="28"/>
          <w:lang w:eastAsia="en-US"/>
        </w:rPr>
        <w:t>o</w:t>
      </w:r>
      <w:r w:rsidRPr="00810E75">
        <w:rPr>
          <w:rFonts w:asciiTheme="minorHAnsi" w:eastAsiaTheme="minorHAnsi" w:hAnsiTheme="minorHAnsi" w:cstheme="minorHAnsi"/>
          <w:b/>
          <w:color w:val="262626" w:themeColor="text1" w:themeTint="D9"/>
          <w:sz w:val="28"/>
          <w:szCs w:val="28"/>
          <w:lang w:eastAsia="en-US"/>
        </w:rPr>
        <w:t xml:space="preserve">xide </w:t>
      </w:r>
      <w:r w:rsidR="00450C22" w:rsidRPr="00810E75">
        <w:rPr>
          <w:rFonts w:asciiTheme="minorHAnsi" w:eastAsiaTheme="minorHAnsi" w:hAnsiTheme="minorHAnsi" w:cstheme="minorHAnsi"/>
          <w:b/>
          <w:color w:val="262626" w:themeColor="text1" w:themeTint="D9"/>
          <w:sz w:val="28"/>
          <w:szCs w:val="28"/>
          <w:lang w:eastAsia="en-US"/>
        </w:rPr>
        <w:t>electrolyser</w:t>
      </w:r>
      <w:r w:rsidRPr="00810E75">
        <w:rPr>
          <w:rFonts w:asciiTheme="minorHAnsi" w:eastAsiaTheme="minorHAnsi" w:hAnsiTheme="minorHAnsi" w:cstheme="minorHAnsi"/>
          <w:b/>
          <w:color w:val="262626" w:themeColor="text1" w:themeTint="D9"/>
          <w:sz w:val="28"/>
          <w:szCs w:val="28"/>
          <w:lang w:eastAsia="en-US"/>
        </w:rPr>
        <w:t xml:space="preserve">: </w:t>
      </w:r>
      <w:r w:rsidR="004A770A" w:rsidRPr="00810E75">
        <w:rPr>
          <w:rFonts w:eastAsiaTheme="minorHAnsi" w:cs="Calibri"/>
          <w:color w:val="262626" w:themeColor="text1" w:themeTint="D9"/>
          <w:sz w:val="28"/>
          <w:szCs w:val="28"/>
          <w:lang w:eastAsia="en-US"/>
        </w:rPr>
        <w:t xml:space="preserve">In a </w:t>
      </w:r>
      <w:r w:rsidR="004A770A" w:rsidRPr="00810E75">
        <w:rPr>
          <w:rFonts w:cs="Calibri"/>
          <w:color w:val="262626" w:themeColor="text1" w:themeTint="D9"/>
          <w:sz w:val="28"/>
          <w:szCs w:val="28"/>
        </w:rPr>
        <w:t>s</w:t>
      </w:r>
      <w:r w:rsidR="004A770A" w:rsidRPr="00810E75">
        <w:rPr>
          <w:rFonts w:asciiTheme="minorHAnsi" w:eastAsiaTheme="minorHAnsi" w:hAnsiTheme="minorHAnsi" w:cstheme="minorHAnsi"/>
          <w:bCs/>
          <w:color w:val="262626" w:themeColor="text1" w:themeTint="D9"/>
          <w:sz w:val="28"/>
          <w:szCs w:val="28"/>
          <w:lang w:eastAsia="en-US"/>
        </w:rPr>
        <w:t xml:space="preserve">olid oxide electrolyser </w:t>
      </w:r>
      <w:r w:rsidR="004A770A" w:rsidRPr="00810E75">
        <w:rPr>
          <w:rFonts w:asciiTheme="minorHAnsi" w:eastAsiaTheme="minorHAnsi" w:hAnsiTheme="minorHAnsi" w:cstheme="minorHAnsi"/>
          <w:b/>
          <w:color w:val="262626" w:themeColor="text1" w:themeTint="D9"/>
          <w:sz w:val="28"/>
          <w:szCs w:val="28"/>
          <w:lang w:eastAsia="en-US"/>
        </w:rPr>
        <w:t>(</w:t>
      </w:r>
      <w:r w:rsidR="004A770A" w:rsidRPr="00810E75">
        <w:rPr>
          <w:rFonts w:cs="Calibri"/>
          <w:color w:val="262626" w:themeColor="text1" w:themeTint="D9"/>
          <w:sz w:val="28"/>
          <w:szCs w:val="28"/>
        </w:rPr>
        <w:t>SOE)</w:t>
      </w:r>
      <w:r w:rsidR="004A770A" w:rsidRPr="00810E75">
        <w:rPr>
          <w:rFonts w:eastAsiaTheme="minorHAnsi" w:cs="Calibri"/>
          <w:color w:val="262626" w:themeColor="text1" w:themeTint="D9"/>
          <w:sz w:val="28"/>
          <w:szCs w:val="28"/>
          <w:lang w:eastAsia="en-US"/>
        </w:rPr>
        <w:t xml:space="preserve">, water molecules are decomposed into </w:t>
      </w:r>
      <w:r w:rsidR="004A770A" w:rsidRPr="00810E75">
        <w:rPr>
          <w:rFonts w:cs="Calibri"/>
          <w:bCs/>
          <w:color w:val="262626" w:themeColor="text1" w:themeTint="D9"/>
          <w:sz w:val="28"/>
          <w:szCs w:val="28"/>
        </w:rPr>
        <w:t>hydrogen</w:t>
      </w:r>
      <w:r w:rsidR="004A770A" w:rsidRPr="00810E75">
        <w:rPr>
          <w:rFonts w:eastAsiaTheme="minorHAnsi" w:cs="Calibri"/>
          <w:color w:val="262626" w:themeColor="text1" w:themeTint="D9"/>
          <w:sz w:val="28"/>
          <w:szCs w:val="28"/>
          <w:lang w:eastAsia="en-US"/>
        </w:rPr>
        <w:t xml:space="preserve"> and oxygen through an electrochemical reaction by passing a direct current through two electrodes.</w:t>
      </w:r>
      <w:r w:rsidR="004A770A" w:rsidRPr="00810E75">
        <w:rPr>
          <w:rFonts w:asciiTheme="minorHAnsi" w:eastAsiaTheme="minorHAnsi" w:hAnsiTheme="minorHAnsi" w:cstheme="minorHAnsi"/>
          <w:color w:val="262626" w:themeColor="text1" w:themeTint="D9"/>
          <w:sz w:val="28"/>
          <w:szCs w:val="28"/>
          <w:lang w:eastAsia="en-US"/>
        </w:rPr>
        <w:t xml:space="preserve"> The anode is the positive </w:t>
      </w:r>
      <w:r w:rsidR="004A770A" w:rsidRPr="00810E75">
        <w:rPr>
          <w:rFonts w:cs="Calibri"/>
          <w:color w:val="262626" w:themeColor="text1" w:themeTint="D9"/>
          <w:sz w:val="28"/>
          <w:szCs w:val="28"/>
        </w:rPr>
        <w:t xml:space="preserve">oxygen </w:t>
      </w:r>
      <w:r w:rsidR="004A770A" w:rsidRPr="00810E75">
        <w:rPr>
          <w:rFonts w:asciiTheme="minorHAnsi" w:eastAsiaTheme="minorHAnsi" w:hAnsiTheme="minorHAnsi" w:cstheme="minorHAnsi"/>
          <w:color w:val="262626" w:themeColor="text1" w:themeTint="D9"/>
          <w:sz w:val="28"/>
          <w:szCs w:val="28"/>
          <w:lang w:eastAsia="en-US"/>
        </w:rPr>
        <w:t xml:space="preserve">electrode, made of </w:t>
      </w:r>
      <w:r w:rsidR="00DC2DB8" w:rsidRPr="00810E75">
        <w:rPr>
          <w:rFonts w:asciiTheme="minorHAnsi" w:eastAsiaTheme="minorHAnsi" w:hAnsiTheme="minorHAnsi" w:cstheme="minorHAnsi"/>
          <w:color w:val="262626" w:themeColor="text1" w:themeTint="D9"/>
          <w:sz w:val="28"/>
          <w:szCs w:val="28"/>
          <w:lang w:eastAsia="en-US"/>
        </w:rPr>
        <w:t>yttrium stabilized zirconia (</w:t>
      </w:r>
      <w:r w:rsidR="004A770A" w:rsidRPr="00810E75">
        <w:rPr>
          <w:rFonts w:asciiTheme="minorHAnsi" w:eastAsiaTheme="minorHAnsi" w:hAnsiTheme="minorHAnsi" w:cstheme="minorHAnsi"/>
          <w:color w:val="262626" w:themeColor="text1" w:themeTint="D9"/>
          <w:sz w:val="28"/>
          <w:szCs w:val="28"/>
          <w:lang w:eastAsia="en-US"/>
        </w:rPr>
        <w:t>YSZ</w:t>
      </w:r>
      <w:r w:rsidR="00DC2DB8" w:rsidRPr="00810E75">
        <w:rPr>
          <w:rFonts w:asciiTheme="minorHAnsi" w:eastAsiaTheme="minorHAnsi" w:hAnsiTheme="minorHAnsi" w:cstheme="minorHAnsi"/>
          <w:color w:val="262626" w:themeColor="text1" w:themeTint="D9"/>
          <w:sz w:val="28"/>
          <w:szCs w:val="28"/>
          <w:lang w:eastAsia="en-US"/>
        </w:rPr>
        <w:t xml:space="preserve">) </w:t>
      </w:r>
      <w:r w:rsidR="004A770A" w:rsidRPr="00810E75">
        <w:rPr>
          <w:rFonts w:asciiTheme="minorHAnsi" w:eastAsiaTheme="minorHAnsi" w:hAnsiTheme="minorHAnsi" w:cstheme="minorHAnsi"/>
          <w:color w:val="262626" w:themeColor="text1" w:themeTint="D9"/>
          <w:sz w:val="28"/>
          <w:szCs w:val="28"/>
          <w:lang w:eastAsia="en-US"/>
        </w:rPr>
        <w:t xml:space="preserve">and lanthanum strontium manganese. The cathode is the negative fuel electrode, made of YSZ and </w:t>
      </w:r>
      <w:r w:rsidR="00B765BE" w:rsidRPr="00810E75">
        <w:rPr>
          <w:rFonts w:asciiTheme="minorHAnsi" w:eastAsiaTheme="minorHAnsi" w:hAnsiTheme="minorHAnsi" w:cstheme="minorHAnsi"/>
          <w:color w:val="262626" w:themeColor="text1" w:themeTint="D9"/>
          <w:sz w:val="28"/>
          <w:szCs w:val="28"/>
          <w:lang w:eastAsia="en-US"/>
        </w:rPr>
        <w:t>n</w:t>
      </w:r>
      <w:r w:rsidR="00802BF1" w:rsidRPr="00810E75">
        <w:rPr>
          <w:rFonts w:asciiTheme="minorHAnsi" w:eastAsiaTheme="minorHAnsi" w:hAnsiTheme="minorHAnsi" w:cstheme="minorHAnsi"/>
          <w:color w:val="262626" w:themeColor="text1" w:themeTint="D9"/>
          <w:sz w:val="28"/>
          <w:szCs w:val="28"/>
          <w:lang w:eastAsia="en-US"/>
        </w:rPr>
        <w:t>ickel</w:t>
      </w:r>
      <w:r w:rsidR="004A770A" w:rsidRPr="00810E75">
        <w:rPr>
          <w:rFonts w:asciiTheme="minorHAnsi" w:eastAsiaTheme="minorHAnsi" w:hAnsiTheme="minorHAnsi" w:cstheme="minorHAnsi"/>
          <w:color w:val="262626" w:themeColor="text1" w:themeTint="D9"/>
          <w:sz w:val="28"/>
          <w:szCs w:val="28"/>
          <w:lang w:eastAsia="en-US"/>
        </w:rPr>
        <w:t xml:space="preserve"> (Ni). The electrolyte consists of an YSZ ion-conducting material that is gastight and electron insulating.</w:t>
      </w:r>
      <w:r w:rsidR="004A770A" w:rsidRPr="00810E75">
        <w:rPr>
          <w:rFonts w:eastAsiaTheme="minorHAnsi" w:cs="Calibri"/>
          <w:color w:val="262626" w:themeColor="text1" w:themeTint="D9"/>
          <w:sz w:val="28"/>
          <w:szCs w:val="28"/>
          <w:lang w:eastAsia="en-US"/>
        </w:rPr>
        <w:t xml:space="preserve"> The schematic diagram of a </w:t>
      </w:r>
      <w:r w:rsidR="004A770A" w:rsidRPr="00810E75">
        <w:rPr>
          <w:rFonts w:cs="Calibri"/>
          <w:color w:val="262626" w:themeColor="text1" w:themeTint="D9"/>
          <w:sz w:val="28"/>
          <w:szCs w:val="28"/>
        </w:rPr>
        <w:t xml:space="preserve">SOE cell </w:t>
      </w:r>
      <w:r w:rsidR="004A770A" w:rsidRPr="00810E75">
        <w:rPr>
          <w:rFonts w:eastAsiaTheme="minorHAnsi" w:cs="Calibri"/>
          <w:color w:val="262626" w:themeColor="text1" w:themeTint="D9"/>
          <w:sz w:val="28"/>
          <w:szCs w:val="28"/>
          <w:lang w:eastAsia="en-US"/>
        </w:rPr>
        <w:t>is given in Fig. 3.10.2d.</w:t>
      </w:r>
    </w:p>
    <w:p w14:paraId="21D299C3" w14:textId="7DC72AA5" w:rsidR="002E44C8" w:rsidRPr="00810E75" w:rsidRDefault="00E0189A" w:rsidP="00B45D6B">
      <w:pPr>
        <w:spacing w:line="36" w:lineRule="atLeast"/>
        <w:jc w:val="center"/>
        <w:rPr>
          <w:rFonts w:cs="Calibri"/>
          <w:bCs/>
          <w:i/>
          <w:color w:val="262626" w:themeColor="text1" w:themeTint="D9"/>
          <w:sz w:val="28"/>
          <w:szCs w:val="28"/>
        </w:rPr>
      </w:pPr>
      <w:r w:rsidRPr="00810E75">
        <w:rPr>
          <w:noProof/>
          <w:color w:val="262626" w:themeColor="text1" w:themeTint="D9"/>
        </w:rPr>
        <w:lastRenderedPageBreak/>
        <w:drawing>
          <wp:inline distT="0" distB="0" distL="0" distR="0" wp14:anchorId="1F008AB0" wp14:editId="178B2820">
            <wp:extent cx="1965325" cy="23914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66027" cy="2392265"/>
                    </a:xfrm>
                    <a:prstGeom prst="rect">
                      <a:avLst/>
                    </a:prstGeom>
                    <a:noFill/>
                    <a:ln>
                      <a:noFill/>
                    </a:ln>
                  </pic:spPr>
                </pic:pic>
              </a:graphicData>
            </a:graphic>
          </wp:inline>
        </w:drawing>
      </w:r>
    </w:p>
    <w:p w14:paraId="2E1C66DA" w14:textId="77777777" w:rsidR="00A05DB8" w:rsidRPr="00810E75" w:rsidRDefault="00A05DB8" w:rsidP="00B45D6B">
      <w:pPr>
        <w:spacing w:line="36" w:lineRule="atLeast"/>
        <w:jc w:val="center"/>
        <w:rPr>
          <w:rFonts w:cs="Calibri"/>
          <w:bCs/>
          <w:i/>
          <w:color w:val="262626" w:themeColor="text1" w:themeTint="D9"/>
          <w:sz w:val="28"/>
          <w:szCs w:val="28"/>
        </w:rPr>
      </w:pPr>
    </w:p>
    <w:p w14:paraId="3894CDC0" w14:textId="05266C7B" w:rsidR="00B45D6B" w:rsidRPr="00810E75" w:rsidRDefault="009B4AB8" w:rsidP="00B45D6B">
      <w:pPr>
        <w:spacing w:line="36" w:lineRule="atLeast"/>
        <w:jc w:val="center"/>
        <w:rPr>
          <w:rFonts w:cs="Calibri"/>
          <w:i/>
          <w:color w:val="262626" w:themeColor="text1" w:themeTint="D9"/>
          <w:sz w:val="26"/>
          <w:szCs w:val="26"/>
        </w:rPr>
      </w:pPr>
      <w:r w:rsidRPr="00810E75">
        <w:rPr>
          <w:rFonts w:cs="Calibri"/>
          <w:bCs/>
          <w:i/>
          <w:color w:val="262626" w:themeColor="text1" w:themeTint="D9"/>
          <w:sz w:val="28"/>
          <w:szCs w:val="28"/>
        </w:rPr>
        <w:t xml:space="preserve"> </w:t>
      </w:r>
      <w:r w:rsidR="00886B09" w:rsidRPr="00810E75">
        <w:rPr>
          <w:rFonts w:cs="Calibri"/>
          <w:bCs/>
          <w:i/>
          <w:color w:val="262626" w:themeColor="text1" w:themeTint="D9"/>
          <w:sz w:val="26"/>
          <w:szCs w:val="26"/>
        </w:rPr>
        <w:t xml:space="preserve">Fig. </w:t>
      </w:r>
      <w:r w:rsidR="001B1AE5" w:rsidRPr="00810E75">
        <w:rPr>
          <w:rFonts w:cs="Calibri"/>
          <w:bCs/>
          <w:i/>
          <w:color w:val="262626" w:themeColor="text1" w:themeTint="D9"/>
          <w:sz w:val="26"/>
          <w:szCs w:val="26"/>
        </w:rPr>
        <w:t>3.10.2</w:t>
      </w:r>
      <w:r w:rsidR="00B45D6B" w:rsidRPr="00810E75">
        <w:rPr>
          <w:rFonts w:cs="Calibri"/>
          <w:bCs/>
          <w:i/>
          <w:color w:val="262626" w:themeColor="text1" w:themeTint="D9"/>
          <w:sz w:val="26"/>
          <w:szCs w:val="26"/>
        </w:rPr>
        <w:t>d:</w:t>
      </w:r>
      <w:r w:rsidR="00B45D6B" w:rsidRPr="00810E75">
        <w:rPr>
          <w:rFonts w:eastAsiaTheme="minorHAnsi" w:cs="Calibri"/>
          <w:i/>
          <w:color w:val="262626" w:themeColor="text1" w:themeTint="D9"/>
          <w:sz w:val="26"/>
          <w:szCs w:val="26"/>
          <w:lang w:eastAsia="en-US"/>
        </w:rPr>
        <w:t xml:space="preserve"> Operating principle of the</w:t>
      </w:r>
      <w:r w:rsidR="00B45D6B" w:rsidRPr="00810E75">
        <w:rPr>
          <w:rFonts w:cs="Calibri"/>
          <w:i/>
          <w:color w:val="262626" w:themeColor="text1" w:themeTint="D9"/>
          <w:sz w:val="26"/>
          <w:szCs w:val="26"/>
        </w:rPr>
        <w:t xml:space="preserve"> </w:t>
      </w:r>
      <w:r w:rsidR="002371F1" w:rsidRPr="00810E75">
        <w:rPr>
          <w:rFonts w:cs="Calibri"/>
          <w:i/>
          <w:color w:val="262626" w:themeColor="text1" w:themeTint="D9"/>
          <w:sz w:val="26"/>
          <w:szCs w:val="26"/>
        </w:rPr>
        <w:t>SOE</w:t>
      </w:r>
      <w:r w:rsidR="00B45D6B" w:rsidRPr="00810E75">
        <w:rPr>
          <w:rFonts w:eastAsiaTheme="minorHAnsi" w:cs="Calibri"/>
          <w:i/>
          <w:color w:val="262626" w:themeColor="text1" w:themeTint="D9"/>
          <w:sz w:val="26"/>
          <w:szCs w:val="26"/>
          <w:lang w:eastAsia="en-US"/>
        </w:rPr>
        <w:t>.</w:t>
      </w:r>
    </w:p>
    <w:p w14:paraId="0E29051F" w14:textId="77777777" w:rsidR="00701EAF" w:rsidRPr="00810E75" w:rsidRDefault="00701EAF" w:rsidP="002E44C8">
      <w:pPr>
        <w:spacing w:line="36" w:lineRule="atLeast"/>
        <w:rPr>
          <w:rFonts w:eastAsiaTheme="minorHAnsi" w:cs="Calibri"/>
          <w:color w:val="262626" w:themeColor="text1" w:themeTint="D9"/>
          <w:sz w:val="26"/>
          <w:szCs w:val="26"/>
          <w:lang w:eastAsia="en-US"/>
        </w:rPr>
      </w:pPr>
    </w:p>
    <w:p w14:paraId="5F758449" w14:textId="3B7F2A2A" w:rsidR="007D4CA3" w:rsidRPr="00810E75" w:rsidRDefault="002E44C8" w:rsidP="002E44C8">
      <w:pPr>
        <w:spacing w:line="36" w:lineRule="atLeast"/>
        <w:rPr>
          <w:rFonts w:eastAsiaTheme="minorHAnsi" w:cs="Calibri"/>
          <w:color w:val="262626" w:themeColor="text1" w:themeTint="D9"/>
          <w:sz w:val="28"/>
          <w:szCs w:val="28"/>
          <w:lang w:eastAsia="en-US"/>
        </w:rPr>
      </w:pPr>
      <w:r w:rsidRPr="00810E75">
        <w:rPr>
          <w:rFonts w:asciiTheme="minorHAnsi" w:eastAsiaTheme="minorHAnsi" w:hAnsiTheme="minorHAnsi" w:cstheme="minorHAnsi"/>
          <w:color w:val="262626" w:themeColor="text1" w:themeTint="D9"/>
          <w:sz w:val="28"/>
          <w:szCs w:val="28"/>
          <w:lang w:eastAsia="en-US"/>
        </w:rPr>
        <w:t xml:space="preserve">The electrochemical reactions of the gas molecules, oxide ions and electrons </w:t>
      </w:r>
      <w:r w:rsidR="00FB7213" w:rsidRPr="00810E75">
        <w:rPr>
          <w:rFonts w:asciiTheme="minorHAnsi" w:eastAsiaTheme="minorHAnsi" w:hAnsiTheme="minorHAnsi" w:cstheme="minorHAnsi"/>
          <w:color w:val="262626" w:themeColor="text1" w:themeTint="D9"/>
          <w:sz w:val="28"/>
          <w:szCs w:val="28"/>
          <w:lang w:eastAsia="en-US"/>
        </w:rPr>
        <w:t>are given by</w:t>
      </w:r>
      <w:r w:rsidRPr="00810E75">
        <w:rPr>
          <w:rFonts w:asciiTheme="minorHAnsi" w:eastAsiaTheme="minorHAnsi" w:hAnsiTheme="minorHAnsi" w:cstheme="minorHAnsi"/>
          <w:color w:val="262626" w:themeColor="text1" w:themeTint="D9"/>
          <w:sz w:val="28"/>
          <w:szCs w:val="28"/>
          <w:lang w:eastAsia="en-US"/>
        </w:rPr>
        <w:t>:</w:t>
      </w:r>
    </w:p>
    <w:p w14:paraId="460CC455" w14:textId="12A81EE8" w:rsidR="002E44C8" w:rsidRPr="00810E75" w:rsidRDefault="002E44C8" w:rsidP="002E44C8">
      <w:pPr>
        <w:autoSpaceDE w:val="0"/>
        <w:autoSpaceDN w:val="0"/>
        <w:adjustRightInd w:val="0"/>
        <w:spacing w:line="288" w:lineRule="auto"/>
        <w:ind w:firstLine="2268"/>
        <w:jc w:val="left"/>
        <w:rPr>
          <w:rFonts w:eastAsiaTheme="minorHAnsi" w:cs="Calibri"/>
          <w:i/>
          <w:iCs/>
          <w:color w:val="262626" w:themeColor="text1" w:themeTint="D9"/>
          <w:sz w:val="28"/>
          <w:szCs w:val="28"/>
          <w:lang w:eastAsia="en-US"/>
        </w:rPr>
      </w:pPr>
      <w:r w:rsidRPr="00810E75">
        <w:rPr>
          <w:rFonts w:eastAsiaTheme="minorHAnsi" w:cs="Calibri"/>
          <w:i/>
          <w:iCs/>
          <w:color w:val="262626" w:themeColor="text1" w:themeTint="D9"/>
          <w:sz w:val="28"/>
          <w:szCs w:val="28"/>
          <w:lang w:eastAsia="en-US"/>
        </w:rPr>
        <w:t>Anode</w:t>
      </w:r>
      <w:r w:rsidR="007D4CA3" w:rsidRPr="00810E75">
        <w:rPr>
          <w:rFonts w:eastAsiaTheme="minorHAnsi" w:cs="Calibri"/>
          <w:i/>
          <w:iCs/>
          <w:color w:val="262626" w:themeColor="text1" w:themeTint="D9"/>
          <w:sz w:val="28"/>
          <w:szCs w:val="28"/>
          <w:lang w:eastAsia="en-US"/>
        </w:rPr>
        <w:t xml:space="preserve"> reaction</w:t>
      </w:r>
      <w:r w:rsidRPr="00810E75">
        <w:rPr>
          <w:rFonts w:eastAsiaTheme="minorHAnsi" w:cs="Calibri"/>
          <w:i/>
          <w:iCs/>
          <w:color w:val="262626" w:themeColor="text1" w:themeTint="D9"/>
          <w:sz w:val="28"/>
          <w:szCs w:val="28"/>
          <w:lang w:eastAsia="en-US"/>
        </w:rPr>
        <w:t>:</w:t>
      </w:r>
      <w:r w:rsidR="007D4CA3" w:rsidRPr="00810E75">
        <w:rPr>
          <w:rFonts w:eastAsiaTheme="minorHAnsi" w:cs="Calibri"/>
          <w:i/>
          <w:iCs/>
          <w:color w:val="262626" w:themeColor="text1" w:themeTint="D9"/>
          <w:sz w:val="28"/>
          <w:szCs w:val="28"/>
          <w:lang w:eastAsia="en-US"/>
        </w:rPr>
        <w:tab/>
      </w:r>
      <w:r w:rsidR="007D4CA3" w:rsidRPr="00810E75">
        <w:rPr>
          <w:rFonts w:eastAsiaTheme="minorHAnsi" w:cs="Calibri"/>
          <w:i/>
          <w:iCs/>
          <w:color w:val="262626" w:themeColor="text1" w:themeTint="D9"/>
          <w:sz w:val="28"/>
          <w:szCs w:val="28"/>
          <w:lang w:eastAsia="en-US"/>
        </w:rPr>
        <w:tab/>
      </w:r>
      <w:r w:rsidRPr="00810E75">
        <w:rPr>
          <w:rFonts w:eastAsiaTheme="minorHAnsi" w:cs="Calibri"/>
          <w:i/>
          <w:iCs/>
          <w:color w:val="262626" w:themeColor="text1" w:themeTint="D9"/>
          <w:sz w:val="28"/>
          <w:szCs w:val="28"/>
          <w:lang w:eastAsia="en-US"/>
        </w:rPr>
        <w:t>O²¯</w:t>
      </w:r>
      <w:r w:rsidR="00A8040F" w:rsidRPr="00810E75">
        <w:rPr>
          <w:rFonts w:eastAsiaTheme="minorHAnsi" w:cs="Calibri"/>
          <w:i/>
          <w:iCs/>
          <w:color w:val="262626" w:themeColor="text1" w:themeTint="D9"/>
          <w:sz w:val="28"/>
          <w:szCs w:val="28"/>
          <w:lang w:eastAsia="en-US"/>
        </w:rPr>
        <w:t>-&gt;</w:t>
      </w:r>
      <w:r w:rsidR="009A421B" w:rsidRPr="00810E75">
        <w:rPr>
          <w:rFonts w:eastAsiaTheme="minorHAnsi" w:cs="Calibri"/>
          <w:i/>
          <w:iCs/>
          <w:color w:val="262626" w:themeColor="text1" w:themeTint="D9"/>
          <w:sz w:val="28"/>
          <w:szCs w:val="28"/>
          <w:lang w:eastAsia="en-US"/>
        </w:rPr>
        <w:t xml:space="preserve"> </w:t>
      </w:r>
      <w:r w:rsidRPr="00810E75">
        <w:rPr>
          <w:rFonts w:eastAsiaTheme="minorHAnsi" w:cs="Calibri"/>
          <w:i/>
          <w:iCs/>
          <w:color w:val="262626" w:themeColor="text1" w:themeTint="D9"/>
          <w:sz w:val="28"/>
          <w:szCs w:val="28"/>
          <w:lang w:eastAsia="en-US"/>
        </w:rPr>
        <w:t>O₂</w:t>
      </w:r>
      <w:r w:rsidR="009A421B" w:rsidRPr="00810E75">
        <w:rPr>
          <w:rFonts w:eastAsiaTheme="minorHAnsi" w:cs="Calibri"/>
          <w:i/>
          <w:iCs/>
          <w:color w:val="262626" w:themeColor="text1" w:themeTint="D9"/>
          <w:sz w:val="28"/>
          <w:szCs w:val="28"/>
          <w:lang w:eastAsia="en-US"/>
        </w:rPr>
        <w:t xml:space="preserve"> </w:t>
      </w:r>
      <w:r w:rsidRPr="00810E75">
        <w:rPr>
          <w:rFonts w:eastAsiaTheme="minorHAnsi" w:cs="Calibri"/>
          <w:i/>
          <w:iCs/>
          <w:color w:val="262626" w:themeColor="text1" w:themeTint="D9"/>
          <w:sz w:val="28"/>
          <w:szCs w:val="28"/>
          <w:lang w:eastAsia="en-US"/>
        </w:rPr>
        <w:t>+</w:t>
      </w:r>
      <w:r w:rsidR="009A421B" w:rsidRPr="00810E75">
        <w:rPr>
          <w:rFonts w:eastAsiaTheme="minorHAnsi" w:cs="Calibri"/>
          <w:i/>
          <w:iCs/>
          <w:color w:val="262626" w:themeColor="text1" w:themeTint="D9"/>
          <w:sz w:val="28"/>
          <w:szCs w:val="28"/>
          <w:lang w:eastAsia="en-US"/>
        </w:rPr>
        <w:t xml:space="preserve"> </w:t>
      </w:r>
      <w:r w:rsidR="00E0189A" w:rsidRPr="00810E75">
        <w:rPr>
          <w:rFonts w:eastAsiaTheme="minorHAnsi" w:cs="Calibri"/>
          <w:i/>
          <w:iCs/>
          <w:color w:val="262626" w:themeColor="text1" w:themeTint="D9"/>
          <w:sz w:val="28"/>
          <w:szCs w:val="28"/>
          <w:lang w:eastAsia="en-US"/>
        </w:rPr>
        <w:t>2</w:t>
      </w:r>
      <w:r w:rsidRPr="00810E75">
        <w:rPr>
          <w:rFonts w:eastAsiaTheme="minorHAnsi" w:cs="Calibri"/>
          <w:i/>
          <w:iCs/>
          <w:color w:val="262626" w:themeColor="text1" w:themeTint="D9"/>
          <w:sz w:val="28"/>
          <w:szCs w:val="28"/>
          <w:lang w:eastAsia="en-US"/>
        </w:rPr>
        <w:t>e</w:t>
      </w:r>
      <w:r w:rsidRPr="00810E75">
        <w:rPr>
          <w:rFonts w:eastAsiaTheme="minorHAnsi" w:cs="Calibri"/>
          <w:i/>
          <w:iCs/>
          <w:color w:val="262626" w:themeColor="text1" w:themeTint="D9"/>
          <w:sz w:val="28"/>
          <w:szCs w:val="28"/>
          <w:vertAlign w:val="superscript"/>
          <w:lang w:eastAsia="en-US"/>
        </w:rPr>
        <w:t>-</w:t>
      </w:r>
    </w:p>
    <w:p w14:paraId="72D4CFF6" w14:textId="3CB49266" w:rsidR="002E44C8" w:rsidRPr="00810E75" w:rsidRDefault="002E44C8" w:rsidP="002E44C8">
      <w:pPr>
        <w:autoSpaceDE w:val="0"/>
        <w:autoSpaceDN w:val="0"/>
        <w:adjustRightInd w:val="0"/>
        <w:spacing w:line="288" w:lineRule="auto"/>
        <w:ind w:firstLine="2268"/>
        <w:jc w:val="left"/>
        <w:rPr>
          <w:rFonts w:eastAsiaTheme="minorHAnsi" w:cs="Calibri"/>
          <w:color w:val="262626" w:themeColor="text1" w:themeTint="D9"/>
          <w:sz w:val="28"/>
          <w:szCs w:val="28"/>
          <w:lang w:eastAsia="en-US"/>
        </w:rPr>
      </w:pPr>
      <w:r w:rsidRPr="00810E75">
        <w:rPr>
          <w:rFonts w:eastAsiaTheme="minorHAnsi" w:cs="Calibri"/>
          <w:i/>
          <w:iCs/>
          <w:color w:val="262626" w:themeColor="text1" w:themeTint="D9"/>
          <w:sz w:val="28"/>
          <w:szCs w:val="28"/>
          <w:lang w:eastAsia="en-US"/>
        </w:rPr>
        <w:t>Cathode</w:t>
      </w:r>
      <w:r w:rsidR="007D4CA3" w:rsidRPr="00810E75">
        <w:rPr>
          <w:rFonts w:eastAsiaTheme="minorHAnsi" w:cs="Calibri"/>
          <w:i/>
          <w:iCs/>
          <w:color w:val="262626" w:themeColor="text1" w:themeTint="D9"/>
          <w:sz w:val="28"/>
          <w:szCs w:val="28"/>
          <w:lang w:eastAsia="en-US"/>
        </w:rPr>
        <w:t xml:space="preserve"> reaction</w:t>
      </w:r>
      <w:r w:rsidRPr="00810E75">
        <w:rPr>
          <w:rFonts w:eastAsiaTheme="minorHAnsi" w:cs="Calibri"/>
          <w:i/>
          <w:iCs/>
          <w:color w:val="262626" w:themeColor="text1" w:themeTint="D9"/>
          <w:sz w:val="28"/>
          <w:szCs w:val="28"/>
          <w:lang w:eastAsia="en-US"/>
        </w:rPr>
        <w:t>:</w:t>
      </w:r>
      <w:r w:rsidR="007D4CA3" w:rsidRPr="00810E75">
        <w:rPr>
          <w:rFonts w:eastAsiaTheme="minorHAnsi" w:cs="Calibri"/>
          <w:i/>
          <w:iCs/>
          <w:color w:val="262626" w:themeColor="text1" w:themeTint="D9"/>
          <w:sz w:val="28"/>
          <w:szCs w:val="28"/>
          <w:lang w:eastAsia="en-US"/>
        </w:rPr>
        <w:tab/>
      </w:r>
      <w:r w:rsidRPr="00810E75">
        <w:rPr>
          <w:rFonts w:eastAsiaTheme="minorHAnsi" w:cs="Calibri"/>
          <w:i/>
          <w:iCs/>
          <w:color w:val="262626" w:themeColor="text1" w:themeTint="D9"/>
          <w:sz w:val="28"/>
          <w:szCs w:val="28"/>
          <w:lang w:eastAsia="en-US"/>
        </w:rPr>
        <w:t>H₂O</w:t>
      </w:r>
      <w:r w:rsidR="009A421B" w:rsidRPr="00810E75">
        <w:rPr>
          <w:rFonts w:eastAsiaTheme="minorHAnsi" w:cs="Calibri"/>
          <w:i/>
          <w:iCs/>
          <w:color w:val="262626" w:themeColor="text1" w:themeTint="D9"/>
          <w:sz w:val="28"/>
          <w:szCs w:val="28"/>
          <w:lang w:eastAsia="en-US"/>
        </w:rPr>
        <w:t xml:space="preserve"> </w:t>
      </w:r>
      <w:r w:rsidRPr="00810E75">
        <w:rPr>
          <w:rFonts w:eastAsiaTheme="minorHAnsi" w:cs="Calibri"/>
          <w:i/>
          <w:iCs/>
          <w:color w:val="262626" w:themeColor="text1" w:themeTint="D9"/>
          <w:sz w:val="28"/>
          <w:szCs w:val="28"/>
          <w:lang w:eastAsia="en-US"/>
        </w:rPr>
        <w:t>+</w:t>
      </w:r>
      <w:r w:rsidR="009A421B" w:rsidRPr="00810E75">
        <w:rPr>
          <w:rFonts w:eastAsiaTheme="minorHAnsi" w:cs="Calibri"/>
          <w:i/>
          <w:iCs/>
          <w:color w:val="262626" w:themeColor="text1" w:themeTint="D9"/>
          <w:sz w:val="28"/>
          <w:szCs w:val="28"/>
          <w:lang w:eastAsia="en-US"/>
        </w:rPr>
        <w:t xml:space="preserve"> </w:t>
      </w:r>
      <w:r w:rsidR="00E0189A" w:rsidRPr="00810E75">
        <w:rPr>
          <w:rFonts w:eastAsiaTheme="minorHAnsi" w:cs="Calibri"/>
          <w:i/>
          <w:iCs/>
          <w:color w:val="262626" w:themeColor="text1" w:themeTint="D9"/>
          <w:sz w:val="28"/>
          <w:szCs w:val="28"/>
          <w:lang w:eastAsia="en-US"/>
        </w:rPr>
        <w:t>2</w:t>
      </w:r>
      <w:r w:rsidRPr="00810E75">
        <w:rPr>
          <w:rFonts w:eastAsiaTheme="minorHAnsi" w:cs="Calibri"/>
          <w:i/>
          <w:iCs/>
          <w:color w:val="262626" w:themeColor="text1" w:themeTint="D9"/>
          <w:sz w:val="28"/>
          <w:szCs w:val="28"/>
          <w:lang w:eastAsia="en-US"/>
        </w:rPr>
        <w:t>e</w:t>
      </w:r>
      <w:r w:rsidRPr="00810E75">
        <w:rPr>
          <w:rFonts w:eastAsiaTheme="minorHAnsi" w:cs="Calibri"/>
          <w:i/>
          <w:iCs/>
          <w:color w:val="262626" w:themeColor="text1" w:themeTint="D9"/>
          <w:sz w:val="28"/>
          <w:szCs w:val="28"/>
          <w:vertAlign w:val="superscript"/>
          <w:lang w:eastAsia="en-US"/>
        </w:rPr>
        <w:t>-</w:t>
      </w:r>
      <w:r w:rsidR="00A8040F" w:rsidRPr="00810E75">
        <w:rPr>
          <w:rFonts w:eastAsiaTheme="minorHAnsi" w:cs="Calibri"/>
          <w:i/>
          <w:iCs/>
          <w:color w:val="262626" w:themeColor="text1" w:themeTint="D9"/>
          <w:sz w:val="28"/>
          <w:szCs w:val="28"/>
          <w:lang w:eastAsia="en-US"/>
        </w:rPr>
        <w:t>-&gt;</w:t>
      </w:r>
      <w:r w:rsidR="009A421B" w:rsidRPr="00810E75">
        <w:rPr>
          <w:rFonts w:eastAsiaTheme="minorHAnsi" w:cs="Calibri"/>
          <w:i/>
          <w:iCs/>
          <w:color w:val="262626" w:themeColor="text1" w:themeTint="D9"/>
          <w:sz w:val="28"/>
          <w:szCs w:val="28"/>
          <w:lang w:eastAsia="en-US"/>
        </w:rPr>
        <w:t xml:space="preserve"> </w:t>
      </w:r>
      <w:r w:rsidRPr="00810E75">
        <w:rPr>
          <w:rFonts w:eastAsiaTheme="minorHAnsi" w:cs="Calibri"/>
          <w:i/>
          <w:iCs/>
          <w:color w:val="262626" w:themeColor="text1" w:themeTint="D9"/>
          <w:sz w:val="28"/>
          <w:szCs w:val="28"/>
          <w:lang w:eastAsia="en-US"/>
        </w:rPr>
        <w:t>H₂</w:t>
      </w:r>
      <w:r w:rsidR="009A421B" w:rsidRPr="00810E75">
        <w:rPr>
          <w:rFonts w:eastAsiaTheme="minorHAnsi" w:cs="Calibri"/>
          <w:i/>
          <w:iCs/>
          <w:color w:val="262626" w:themeColor="text1" w:themeTint="D9"/>
          <w:sz w:val="28"/>
          <w:szCs w:val="28"/>
          <w:lang w:eastAsia="en-US"/>
        </w:rPr>
        <w:t xml:space="preserve"> </w:t>
      </w:r>
      <w:r w:rsidRPr="00810E75">
        <w:rPr>
          <w:rFonts w:eastAsiaTheme="minorHAnsi" w:cs="Calibri"/>
          <w:i/>
          <w:iCs/>
          <w:color w:val="262626" w:themeColor="text1" w:themeTint="D9"/>
          <w:sz w:val="28"/>
          <w:szCs w:val="28"/>
          <w:lang w:eastAsia="en-US"/>
        </w:rPr>
        <w:t>+</w:t>
      </w:r>
      <w:r w:rsidR="009A421B" w:rsidRPr="00810E75">
        <w:rPr>
          <w:rFonts w:eastAsiaTheme="minorHAnsi" w:cs="Calibri"/>
          <w:i/>
          <w:iCs/>
          <w:color w:val="262626" w:themeColor="text1" w:themeTint="D9"/>
          <w:sz w:val="28"/>
          <w:szCs w:val="28"/>
          <w:lang w:eastAsia="en-US"/>
        </w:rPr>
        <w:t xml:space="preserve"> </w:t>
      </w:r>
      <w:r w:rsidRPr="00810E75">
        <w:rPr>
          <w:rFonts w:eastAsiaTheme="minorHAnsi" w:cs="Calibri"/>
          <w:i/>
          <w:iCs/>
          <w:color w:val="262626" w:themeColor="text1" w:themeTint="D9"/>
          <w:sz w:val="28"/>
          <w:szCs w:val="28"/>
          <w:lang w:eastAsia="en-US"/>
        </w:rPr>
        <w:t>O²¯</w:t>
      </w:r>
    </w:p>
    <w:p w14:paraId="693AFD76" w14:textId="448DE572" w:rsidR="002E44C8" w:rsidRPr="00810E75" w:rsidRDefault="002E44C8" w:rsidP="002E44C8">
      <w:pPr>
        <w:autoSpaceDE w:val="0"/>
        <w:autoSpaceDN w:val="0"/>
        <w:adjustRightInd w:val="0"/>
        <w:ind w:firstLine="2268"/>
        <w:jc w:val="left"/>
        <w:rPr>
          <w:rFonts w:eastAsiaTheme="minorHAnsi" w:cs="Calibri"/>
          <w:i/>
          <w:iCs/>
          <w:color w:val="262626" w:themeColor="text1" w:themeTint="D9"/>
          <w:sz w:val="28"/>
          <w:szCs w:val="28"/>
          <w:lang w:eastAsia="en-US"/>
        </w:rPr>
      </w:pPr>
      <w:r w:rsidRPr="00810E75">
        <w:rPr>
          <w:rFonts w:eastAsiaTheme="minorHAnsi" w:cs="Calibri"/>
          <w:i/>
          <w:iCs/>
          <w:color w:val="262626" w:themeColor="text1" w:themeTint="D9"/>
          <w:sz w:val="28"/>
          <w:szCs w:val="28"/>
          <w:lang w:eastAsia="en-US"/>
        </w:rPr>
        <w:t>Total:</w:t>
      </w:r>
      <w:r w:rsidRPr="00810E75">
        <w:rPr>
          <w:rFonts w:eastAsiaTheme="minorHAnsi" w:cs="Calibri"/>
          <w:color w:val="262626" w:themeColor="text1" w:themeTint="D9"/>
          <w:sz w:val="28"/>
          <w:szCs w:val="28"/>
          <w:lang w:eastAsia="en-US"/>
        </w:rPr>
        <w:t xml:space="preserve"> </w:t>
      </w:r>
      <w:r w:rsidRPr="00810E75">
        <w:rPr>
          <w:rFonts w:eastAsiaTheme="minorHAnsi" w:cs="Calibri"/>
          <w:color w:val="262626" w:themeColor="text1" w:themeTint="D9"/>
          <w:sz w:val="28"/>
          <w:szCs w:val="28"/>
          <w:lang w:eastAsia="en-US"/>
        </w:rPr>
        <w:tab/>
        <w:t xml:space="preserve"> </w:t>
      </w:r>
      <w:r w:rsidR="007D4CA3" w:rsidRPr="00810E75">
        <w:rPr>
          <w:rFonts w:eastAsiaTheme="minorHAnsi" w:cs="Calibri"/>
          <w:color w:val="262626" w:themeColor="text1" w:themeTint="D9"/>
          <w:sz w:val="28"/>
          <w:szCs w:val="28"/>
          <w:lang w:eastAsia="en-US"/>
        </w:rPr>
        <w:tab/>
      </w:r>
      <w:r w:rsidR="007D4CA3" w:rsidRPr="00810E75">
        <w:rPr>
          <w:rFonts w:eastAsiaTheme="minorHAnsi" w:cs="Calibri"/>
          <w:color w:val="262626" w:themeColor="text1" w:themeTint="D9"/>
          <w:sz w:val="28"/>
          <w:szCs w:val="28"/>
          <w:lang w:eastAsia="en-US"/>
        </w:rPr>
        <w:tab/>
      </w:r>
      <w:r w:rsidRPr="00810E75">
        <w:rPr>
          <w:rFonts w:eastAsiaTheme="minorHAnsi" w:cs="Calibri"/>
          <w:i/>
          <w:iCs/>
          <w:color w:val="262626" w:themeColor="text1" w:themeTint="D9"/>
          <w:sz w:val="28"/>
          <w:szCs w:val="28"/>
          <w:lang w:eastAsia="en-US"/>
        </w:rPr>
        <w:t>H</w:t>
      </w:r>
      <w:r w:rsidRPr="00810E75">
        <w:rPr>
          <w:rFonts w:eastAsiaTheme="minorHAnsi" w:cs="Calibri"/>
          <w:i/>
          <w:iCs/>
          <w:color w:val="262626" w:themeColor="text1" w:themeTint="D9"/>
          <w:sz w:val="28"/>
          <w:szCs w:val="28"/>
          <w:vertAlign w:val="subscript"/>
          <w:lang w:eastAsia="en-US"/>
        </w:rPr>
        <w:t>2</w:t>
      </w:r>
      <w:r w:rsidRPr="00810E75">
        <w:rPr>
          <w:rFonts w:eastAsiaTheme="minorHAnsi" w:cs="Calibri"/>
          <w:i/>
          <w:iCs/>
          <w:color w:val="262626" w:themeColor="text1" w:themeTint="D9"/>
          <w:sz w:val="28"/>
          <w:szCs w:val="28"/>
          <w:lang w:eastAsia="en-US"/>
        </w:rPr>
        <w:t>O</w:t>
      </w:r>
      <w:r w:rsidR="00340649" w:rsidRPr="00810E75">
        <w:rPr>
          <w:rFonts w:eastAsiaTheme="minorHAnsi" w:cs="Calibri"/>
          <w:i/>
          <w:iCs/>
          <w:color w:val="262626" w:themeColor="text1" w:themeTint="D9"/>
          <w:sz w:val="28"/>
          <w:szCs w:val="28"/>
          <w:lang w:eastAsia="en-US"/>
        </w:rPr>
        <w:t xml:space="preserve"> </w:t>
      </w:r>
      <w:r w:rsidR="00A8040F" w:rsidRPr="00810E75">
        <w:rPr>
          <w:rFonts w:eastAsiaTheme="minorHAnsi" w:cs="Calibri"/>
          <w:i/>
          <w:iCs/>
          <w:color w:val="262626" w:themeColor="text1" w:themeTint="D9"/>
          <w:sz w:val="28"/>
          <w:szCs w:val="28"/>
          <w:lang w:eastAsia="en-US"/>
        </w:rPr>
        <w:t>-&gt;</w:t>
      </w:r>
      <w:r w:rsidR="00340649" w:rsidRPr="00810E75">
        <w:rPr>
          <w:rFonts w:eastAsiaTheme="minorHAnsi" w:cs="Calibri"/>
          <w:i/>
          <w:iCs/>
          <w:color w:val="262626" w:themeColor="text1" w:themeTint="D9"/>
          <w:sz w:val="28"/>
          <w:szCs w:val="28"/>
          <w:lang w:eastAsia="en-US"/>
        </w:rPr>
        <w:t xml:space="preserve"> </w:t>
      </w:r>
      <w:r w:rsidRPr="00810E75">
        <w:rPr>
          <w:rFonts w:eastAsiaTheme="minorHAnsi" w:cs="Calibri"/>
          <w:i/>
          <w:iCs/>
          <w:color w:val="262626" w:themeColor="text1" w:themeTint="D9"/>
          <w:sz w:val="28"/>
          <w:szCs w:val="28"/>
          <w:lang w:eastAsia="en-US"/>
        </w:rPr>
        <w:t>H</w:t>
      </w:r>
      <w:r w:rsidRPr="00810E75">
        <w:rPr>
          <w:rFonts w:eastAsiaTheme="minorHAnsi" w:cs="Calibri"/>
          <w:i/>
          <w:iCs/>
          <w:color w:val="262626" w:themeColor="text1" w:themeTint="D9"/>
          <w:sz w:val="28"/>
          <w:szCs w:val="28"/>
          <w:vertAlign w:val="subscript"/>
          <w:lang w:eastAsia="en-US"/>
        </w:rPr>
        <w:t>2</w:t>
      </w:r>
      <w:r w:rsidR="00340649" w:rsidRPr="00810E75">
        <w:rPr>
          <w:rFonts w:eastAsiaTheme="minorHAnsi" w:cs="Calibri"/>
          <w:i/>
          <w:iCs/>
          <w:color w:val="262626" w:themeColor="text1" w:themeTint="D9"/>
          <w:sz w:val="28"/>
          <w:szCs w:val="28"/>
          <w:vertAlign w:val="subscript"/>
          <w:lang w:eastAsia="en-US"/>
        </w:rPr>
        <w:t xml:space="preserve"> </w:t>
      </w:r>
      <w:r w:rsidRPr="00810E75">
        <w:rPr>
          <w:rFonts w:eastAsiaTheme="minorHAnsi" w:cs="Calibri"/>
          <w:i/>
          <w:iCs/>
          <w:color w:val="262626" w:themeColor="text1" w:themeTint="D9"/>
          <w:sz w:val="28"/>
          <w:szCs w:val="28"/>
          <w:lang w:eastAsia="en-US"/>
        </w:rPr>
        <w:t>+</w:t>
      </w:r>
      <w:r w:rsidR="00340649" w:rsidRPr="00810E75">
        <w:rPr>
          <w:rFonts w:eastAsiaTheme="minorHAnsi" w:cs="Calibri"/>
          <w:i/>
          <w:iCs/>
          <w:color w:val="262626" w:themeColor="text1" w:themeTint="D9"/>
          <w:sz w:val="28"/>
          <w:szCs w:val="28"/>
          <w:lang w:eastAsia="en-US"/>
        </w:rPr>
        <w:t xml:space="preserve"> </w:t>
      </w:r>
      <w:r w:rsidR="00E0189A" w:rsidRPr="00810E75">
        <w:rPr>
          <w:rFonts w:eastAsiaTheme="minorHAnsi" w:cs="Calibri"/>
          <w:i/>
          <w:iCs/>
          <w:color w:val="262626" w:themeColor="text1" w:themeTint="D9"/>
          <w:sz w:val="28"/>
          <w:szCs w:val="28"/>
          <w:lang w:eastAsia="en-US"/>
        </w:rPr>
        <w:t>½</w:t>
      </w:r>
      <w:r w:rsidRPr="00810E75">
        <w:rPr>
          <w:rFonts w:eastAsiaTheme="minorHAnsi" w:cs="Calibri"/>
          <w:i/>
          <w:iCs/>
          <w:color w:val="262626" w:themeColor="text1" w:themeTint="D9"/>
          <w:sz w:val="28"/>
          <w:szCs w:val="28"/>
          <w:lang w:eastAsia="en-US"/>
        </w:rPr>
        <w:t>O₂</w:t>
      </w:r>
    </w:p>
    <w:p w14:paraId="6FE35967" w14:textId="77777777" w:rsidR="00FB0F9B" w:rsidRPr="00810E75" w:rsidRDefault="00FB0F9B" w:rsidP="00B45D6B">
      <w:pPr>
        <w:spacing w:line="36" w:lineRule="atLeast"/>
        <w:rPr>
          <w:rFonts w:cs="Calibri"/>
          <w:color w:val="262626" w:themeColor="text1" w:themeTint="D9"/>
          <w:sz w:val="28"/>
          <w:szCs w:val="28"/>
        </w:rPr>
      </w:pPr>
    </w:p>
    <w:p w14:paraId="62E18518" w14:textId="1591FD19" w:rsidR="00E30EF1" w:rsidRPr="00810E75" w:rsidRDefault="004A770A" w:rsidP="00B45D6B">
      <w:pPr>
        <w:spacing w:line="36" w:lineRule="atLeast"/>
        <w:rPr>
          <w:rFonts w:cs="Calibri"/>
          <w:color w:val="262626" w:themeColor="text1" w:themeTint="D9"/>
          <w:sz w:val="28"/>
          <w:szCs w:val="28"/>
        </w:rPr>
      </w:pPr>
      <w:r w:rsidRPr="00810E75">
        <w:rPr>
          <w:rFonts w:eastAsiaTheme="minorHAnsi" w:cs="Calibri"/>
          <w:color w:val="262626" w:themeColor="text1" w:themeTint="D9"/>
          <w:sz w:val="28"/>
          <w:szCs w:val="28"/>
          <w:lang w:eastAsia="en-US"/>
        </w:rPr>
        <w:t>The SOE</w:t>
      </w:r>
      <w:r w:rsidRPr="00810E75">
        <w:rPr>
          <w:rFonts w:cs="Calibri"/>
          <w:color w:val="262626" w:themeColor="text1" w:themeTint="D9"/>
          <w:sz w:val="28"/>
          <w:szCs w:val="28"/>
        </w:rPr>
        <w:t xml:space="preserve"> has the potential to be cost-effective, environmentally friendly, and highly efficient for </w:t>
      </w:r>
      <w:r w:rsidRPr="00810E75">
        <w:rPr>
          <w:rFonts w:cs="Calibri"/>
          <w:bCs/>
          <w:color w:val="262626" w:themeColor="text1" w:themeTint="D9"/>
          <w:sz w:val="28"/>
          <w:szCs w:val="28"/>
        </w:rPr>
        <w:t>hydrogen</w:t>
      </w:r>
      <w:r w:rsidRPr="00810E75">
        <w:rPr>
          <w:rFonts w:cs="Calibri"/>
          <w:color w:val="262626" w:themeColor="text1" w:themeTint="D9"/>
          <w:sz w:val="28"/>
          <w:szCs w:val="28"/>
        </w:rPr>
        <w:t xml:space="preserve"> production.</w:t>
      </w:r>
      <w:r w:rsidR="001C0C0F" w:rsidRPr="00810E75">
        <w:rPr>
          <w:rFonts w:cs="Calibri"/>
          <w:color w:val="262626" w:themeColor="text1" w:themeTint="D9"/>
          <w:sz w:val="28"/>
          <w:szCs w:val="28"/>
        </w:rPr>
        <w:t xml:space="preserve"> </w:t>
      </w:r>
      <w:r w:rsidR="00CF3CAE" w:rsidRPr="00810E75">
        <w:rPr>
          <w:rFonts w:eastAsiaTheme="minorHAnsi" w:cs="Calibri"/>
          <w:color w:val="262626" w:themeColor="text1" w:themeTint="D9"/>
          <w:sz w:val="28"/>
          <w:szCs w:val="28"/>
          <w:lang w:eastAsia="en-US"/>
        </w:rPr>
        <w:t xml:space="preserve">The SOE </w:t>
      </w:r>
      <w:r w:rsidR="00CF3CAE" w:rsidRPr="00810E75">
        <w:rPr>
          <w:rFonts w:cs="Calibri"/>
          <w:color w:val="262626" w:themeColor="text1" w:themeTint="D9"/>
          <w:sz w:val="28"/>
          <w:szCs w:val="28"/>
        </w:rPr>
        <w:t>operates at relatively high temperatures (700-1</w:t>
      </w:r>
      <w:r w:rsidR="003141A6" w:rsidRPr="00810E75">
        <w:rPr>
          <w:rFonts w:cs="Calibri"/>
          <w:color w:val="262626" w:themeColor="text1" w:themeTint="D9"/>
          <w:sz w:val="28"/>
          <w:szCs w:val="28"/>
        </w:rPr>
        <w:t>,</w:t>
      </w:r>
      <w:r w:rsidR="00CF3CAE" w:rsidRPr="00810E75">
        <w:rPr>
          <w:rFonts w:cs="Calibri"/>
          <w:color w:val="262626" w:themeColor="text1" w:themeTint="D9"/>
          <w:sz w:val="28"/>
          <w:szCs w:val="28"/>
        </w:rPr>
        <w:t xml:space="preserve">000 °C). </w:t>
      </w:r>
      <w:r w:rsidR="00B45D6B" w:rsidRPr="00810E75">
        <w:rPr>
          <w:rFonts w:cs="Calibri"/>
          <w:color w:val="262626" w:themeColor="text1" w:themeTint="D9"/>
          <w:sz w:val="28"/>
          <w:szCs w:val="28"/>
        </w:rPr>
        <w:t xml:space="preserve">SOE may be used </w:t>
      </w:r>
      <w:r w:rsidR="00C251E5" w:rsidRPr="00810E75">
        <w:rPr>
          <w:rFonts w:cs="Calibri"/>
          <w:color w:val="262626" w:themeColor="text1" w:themeTint="D9"/>
          <w:sz w:val="28"/>
          <w:szCs w:val="28"/>
        </w:rPr>
        <w:t>to produce</w:t>
      </w:r>
      <w:r w:rsidR="00B45D6B" w:rsidRPr="00810E75">
        <w:rPr>
          <w:rFonts w:cs="Calibri"/>
          <w:color w:val="262626" w:themeColor="text1" w:themeTint="D9"/>
          <w:sz w:val="28"/>
          <w:szCs w:val="28"/>
        </w:rPr>
        <w:t xml:space="preserve"> </w:t>
      </w:r>
      <w:r w:rsidR="00BD5D06" w:rsidRPr="00810E75">
        <w:rPr>
          <w:rFonts w:cs="Calibri"/>
          <w:color w:val="262626" w:themeColor="text1" w:themeTint="D9"/>
          <w:sz w:val="28"/>
          <w:szCs w:val="28"/>
        </w:rPr>
        <w:t xml:space="preserve">hydrogen </w:t>
      </w:r>
      <w:r w:rsidR="00B45D6B" w:rsidRPr="00810E75">
        <w:rPr>
          <w:rFonts w:cs="Calibri"/>
          <w:color w:val="262626" w:themeColor="text1" w:themeTint="D9"/>
          <w:sz w:val="28"/>
          <w:szCs w:val="28"/>
        </w:rPr>
        <w:t xml:space="preserve">from </w:t>
      </w:r>
      <w:r w:rsidR="008029DB" w:rsidRPr="00810E75">
        <w:rPr>
          <w:rFonts w:cs="Calibri"/>
          <w:color w:val="262626" w:themeColor="text1" w:themeTint="D9"/>
          <w:sz w:val="28"/>
          <w:szCs w:val="28"/>
        </w:rPr>
        <w:t>excess</w:t>
      </w:r>
      <w:r w:rsidR="00B45D6B" w:rsidRPr="00810E75">
        <w:rPr>
          <w:rFonts w:cs="Calibri"/>
          <w:color w:val="262626" w:themeColor="text1" w:themeTint="D9"/>
          <w:sz w:val="28"/>
          <w:szCs w:val="28"/>
        </w:rPr>
        <w:t xml:space="preserve"> electricity generated by</w:t>
      </w:r>
      <w:r w:rsidR="00494199" w:rsidRPr="00810E75">
        <w:rPr>
          <w:rFonts w:cs="Calibri"/>
          <w:color w:val="262626" w:themeColor="text1" w:themeTint="D9"/>
          <w:sz w:val="28"/>
          <w:szCs w:val="28"/>
        </w:rPr>
        <w:t xml:space="preserve"> solar or wind</w:t>
      </w:r>
      <w:r w:rsidR="00B45D6B" w:rsidRPr="00810E75">
        <w:rPr>
          <w:rFonts w:cs="Calibri"/>
          <w:color w:val="262626" w:themeColor="text1" w:themeTint="D9"/>
          <w:sz w:val="28"/>
          <w:szCs w:val="28"/>
        </w:rPr>
        <w:t xml:space="preserve">. </w:t>
      </w:r>
    </w:p>
    <w:p w14:paraId="5CD30E50" w14:textId="77777777" w:rsidR="009B2642" w:rsidRPr="00810E75" w:rsidRDefault="009B2642" w:rsidP="00B45D6B">
      <w:pPr>
        <w:spacing w:line="36" w:lineRule="atLeast"/>
        <w:rPr>
          <w:rFonts w:cs="Calibri"/>
          <w:color w:val="262626" w:themeColor="text1" w:themeTint="D9"/>
          <w:sz w:val="28"/>
          <w:szCs w:val="28"/>
        </w:rPr>
      </w:pPr>
    </w:p>
    <w:p w14:paraId="7FFB2C7C" w14:textId="6A3C91B0"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b/>
          <w:bCs/>
          <w:color w:val="262626" w:themeColor="text1" w:themeTint="D9"/>
          <w:sz w:val="28"/>
          <w:szCs w:val="28"/>
          <w:lang w:val="en-US"/>
        </w:rPr>
        <w:t>Controllability of electrolysers:</w:t>
      </w:r>
      <w:r w:rsidRPr="00810E75">
        <w:rPr>
          <w:rStyle w:val="rynqvb"/>
          <w:rFonts w:cs="Calibri"/>
          <w:color w:val="262626" w:themeColor="text1" w:themeTint="D9"/>
          <w:sz w:val="28"/>
          <w:szCs w:val="28"/>
          <w:lang w:val="en-US"/>
        </w:rPr>
        <w:t xml:space="preserve"> To balance </w:t>
      </w:r>
      <w:r w:rsidR="00BC26D7" w:rsidRPr="00810E75">
        <w:rPr>
          <w:rStyle w:val="rynqvb"/>
          <w:rFonts w:cs="Calibri"/>
          <w:color w:val="262626" w:themeColor="text1" w:themeTint="D9"/>
          <w:sz w:val="28"/>
          <w:szCs w:val="28"/>
          <w:lang w:val="en-US"/>
        </w:rPr>
        <w:t xml:space="preserve">demand and </w:t>
      </w:r>
      <w:r w:rsidRPr="00810E75">
        <w:rPr>
          <w:rStyle w:val="rynqvb"/>
          <w:rFonts w:cs="Calibri"/>
          <w:color w:val="262626" w:themeColor="text1" w:themeTint="D9"/>
          <w:sz w:val="28"/>
          <w:szCs w:val="28"/>
          <w:lang w:val="en-US"/>
        </w:rPr>
        <w:t>supply of renewable energy from solar and wind and to minimize critical peak loads on the electricity grid, the power of an electrolyser must be able to be scaled up and down quickly. The following control properties of the electrolyser play an important role in this:</w:t>
      </w:r>
    </w:p>
    <w:p w14:paraId="61E6863C"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 Duration to a start-up and a shutdown;</w:t>
      </w:r>
    </w:p>
    <w:p w14:paraId="63B888EE"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 Turndown ratio;</w:t>
      </w:r>
    </w:p>
    <w:p w14:paraId="396A0A32"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 Response time after a change in electrical power;</w:t>
      </w:r>
    </w:p>
    <w:p w14:paraId="3416040B"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 Response time after a change in hydrogen demand.</w:t>
      </w:r>
    </w:p>
    <w:p w14:paraId="4BA5F8B4" w14:textId="77777777" w:rsidR="001C60ED" w:rsidRPr="00810E75" w:rsidRDefault="001C60ED" w:rsidP="001C60ED">
      <w:pPr>
        <w:pStyle w:val="Geenafstand"/>
        <w:rPr>
          <w:rStyle w:val="rynqvb"/>
          <w:rFonts w:cs="Calibri"/>
          <w:color w:val="262626" w:themeColor="text1" w:themeTint="D9"/>
          <w:sz w:val="28"/>
          <w:szCs w:val="28"/>
          <w:lang w:val="en-US"/>
        </w:rPr>
      </w:pPr>
    </w:p>
    <w:p w14:paraId="39430202"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How long it takes for the electrolyser to become fully functional depends on:</w:t>
      </w:r>
    </w:p>
    <w:p w14:paraId="5AB0E0CA" w14:textId="77777777" w:rsidR="001C60ED" w:rsidRPr="00810E75" w:rsidRDefault="001C60ED" w:rsidP="001C60ED">
      <w:pPr>
        <w:pStyle w:val="Geenafstand"/>
        <w:rPr>
          <w:rStyle w:val="rynqvb"/>
          <w:rFonts w:cs="Calibri"/>
          <w:color w:val="262626" w:themeColor="text1" w:themeTint="D9"/>
          <w:sz w:val="28"/>
          <w:szCs w:val="28"/>
          <w:lang w:val="en-US"/>
        </w:rPr>
      </w:pPr>
    </w:p>
    <w:p w14:paraId="4EAC8BF6"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 xml:space="preserve">• Warm-up time: The warm-up time is the time required to reach the optimal operating temperature of the electrolyser. This is, for example, 55°C. At an initial </w:t>
      </w:r>
      <w:r w:rsidRPr="00810E75">
        <w:rPr>
          <w:rStyle w:val="rynqvb"/>
          <w:rFonts w:cs="Calibri"/>
          <w:color w:val="262626" w:themeColor="text1" w:themeTint="D9"/>
          <w:sz w:val="28"/>
          <w:szCs w:val="28"/>
          <w:lang w:val="en-US"/>
        </w:rPr>
        <w:lastRenderedPageBreak/>
        <w:t>temperature of 25°C and a heating rate of 1°C/min, the heating time is 30 minutes.</w:t>
      </w:r>
    </w:p>
    <w:p w14:paraId="4C822965" w14:textId="77777777" w:rsidR="001C60ED" w:rsidRPr="00810E75" w:rsidRDefault="001C60ED" w:rsidP="001C60ED">
      <w:pPr>
        <w:pStyle w:val="Geenafstand"/>
        <w:rPr>
          <w:rStyle w:val="rynqvb"/>
          <w:rFonts w:cs="Calibri"/>
          <w:color w:val="262626" w:themeColor="text1" w:themeTint="D9"/>
          <w:sz w:val="28"/>
          <w:szCs w:val="28"/>
          <w:lang w:val="en-US"/>
        </w:rPr>
      </w:pPr>
    </w:p>
    <w:p w14:paraId="387AD70B"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 Ramp-up time (time to reach rated production rate): Normally, rated production rate is reached after approximately 2/3 of the total warm-up time.</w:t>
      </w:r>
    </w:p>
    <w:p w14:paraId="5B98822F" w14:textId="77777777" w:rsidR="001C60ED" w:rsidRPr="00810E75" w:rsidRDefault="001C60ED" w:rsidP="001C60ED">
      <w:pPr>
        <w:pStyle w:val="Geenafstand"/>
        <w:rPr>
          <w:rStyle w:val="rynqvb"/>
          <w:rFonts w:cs="Calibri"/>
          <w:color w:val="262626" w:themeColor="text1" w:themeTint="D9"/>
          <w:sz w:val="28"/>
          <w:szCs w:val="28"/>
          <w:lang w:val="en-US"/>
        </w:rPr>
      </w:pPr>
    </w:p>
    <w:p w14:paraId="04C71FF7" w14:textId="77777777"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 Construction Pressure Time: When the system starts and the electrolyser begins to heat up, hydrogen production begins immediately and the maximum production rate is reached later. With standard setpoints, the pressure is fully built up in 1/6 of the total warm-up time (if the warm-up time is 30 minutes, 5 minutes of pressure build-up is required).</w:t>
      </w:r>
    </w:p>
    <w:p w14:paraId="662206DE" w14:textId="77777777" w:rsidR="001C60ED" w:rsidRPr="00810E75" w:rsidRDefault="001C60ED" w:rsidP="001C60ED">
      <w:pPr>
        <w:pStyle w:val="Geenafstand"/>
        <w:rPr>
          <w:rStyle w:val="rynqvb"/>
          <w:rFonts w:cs="Calibri"/>
          <w:color w:val="262626" w:themeColor="text1" w:themeTint="D9"/>
          <w:sz w:val="28"/>
          <w:szCs w:val="28"/>
          <w:lang w:val="en-US"/>
        </w:rPr>
      </w:pPr>
    </w:p>
    <w:p w14:paraId="1BD33CAA" w14:textId="426E5F12" w:rsidR="001C60ED" w:rsidRPr="00810E75" w:rsidRDefault="001C60ED" w:rsidP="001C60ED">
      <w:pPr>
        <w:pStyle w:val="Geenafstand"/>
        <w:rPr>
          <w:rStyle w:val="rynqvb"/>
          <w:rFonts w:cs="Calibri"/>
          <w:color w:val="262626" w:themeColor="text1" w:themeTint="D9"/>
          <w:sz w:val="28"/>
          <w:szCs w:val="28"/>
          <w:lang w:val="en-US"/>
        </w:rPr>
      </w:pPr>
      <w:r w:rsidRPr="00810E75">
        <w:rPr>
          <w:rStyle w:val="rynqvb"/>
          <w:rFonts w:cs="Calibri"/>
          <w:color w:val="262626" w:themeColor="text1" w:themeTint="D9"/>
          <w:sz w:val="28"/>
          <w:szCs w:val="28"/>
          <w:lang w:val="en-US"/>
        </w:rPr>
        <w:t>The warm-up time of the alkaline and PEM electrolysers is relatively short given the low operating temperatures of 50-100°C. On the other hand, the warm-up time of the SOE is much longer because it functions optimally at higher temperatures of 700-1000°C.</w:t>
      </w:r>
    </w:p>
    <w:p w14:paraId="334F5E64" w14:textId="77777777" w:rsidR="001C60ED" w:rsidRPr="00810E75" w:rsidRDefault="001C60ED" w:rsidP="00F4456D">
      <w:pPr>
        <w:pStyle w:val="Geenafstand"/>
        <w:rPr>
          <w:rStyle w:val="rynqvb"/>
          <w:rFonts w:cs="Calibri"/>
          <w:color w:val="262626" w:themeColor="text1" w:themeTint="D9"/>
          <w:sz w:val="28"/>
          <w:szCs w:val="28"/>
          <w:lang w:val="en-US"/>
        </w:rPr>
      </w:pPr>
    </w:p>
    <w:p w14:paraId="1951B34E" w14:textId="77777777" w:rsidR="001C60ED" w:rsidRPr="00810E75" w:rsidRDefault="001C60ED" w:rsidP="00F4456D">
      <w:pPr>
        <w:pStyle w:val="Geenafstand"/>
        <w:rPr>
          <w:rStyle w:val="rynqvb"/>
          <w:rFonts w:cs="Calibri"/>
          <w:color w:val="262626" w:themeColor="text1" w:themeTint="D9"/>
          <w:sz w:val="28"/>
          <w:szCs w:val="28"/>
          <w:lang w:val="en-US"/>
        </w:rPr>
      </w:pPr>
    </w:p>
    <w:p w14:paraId="2256F891" w14:textId="77777777" w:rsidR="00F4456D" w:rsidRPr="00810E75" w:rsidRDefault="00F4456D" w:rsidP="005B291F">
      <w:pPr>
        <w:spacing w:line="36" w:lineRule="atLeast"/>
        <w:rPr>
          <w:rFonts w:cs="Calibri"/>
          <w:b/>
          <w:bCs/>
          <w:color w:val="262626" w:themeColor="text1" w:themeTint="D9"/>
          <w:sz w:val="28"/>
          <w:szCs w:val="28"/>
          <w:lang w:val="en-US"/>
        </w:rPr>
      </w:pPr>
    </w:p>
    <w:p w14:paraId="591FC3DB" w14:textId="22C60914" w:rsidR="005B291F" w:rsidRPr="00810E75" w:rsidRDefault="00E30A07" w:rsidP="005B291F">
      <w:pPr>
        <w:spacing w:line="36" w:lineRule="atLeast"/>
        <w:rPr>
          <w:rFonts w:cs="Calibri"/>
          <w:color w:val="262626" w:themeColor="text1" w:themeTint="D9"/>
          <w:sz w:val="28"/>
          <w:szCs w:val="28"/>
        </w:rPr>
      </w:pPr>
      <w:r w:rsidRPr="00810E75">
        <w:rPr>
          <w:rFonts w:cs="Calibri"/>
          <w:b/>
          <w:bCs/>
          <w:color w:val="262626" w:themeColor="text1" w:themeTint="D9"/>
          <w:sz w:val="28"/>
          <w:szCs w:val="28"/>
        </w:rPr>
        <w:t>Photolytic splitting of water:</w:t>
      </w:r>
      <w:r w:rsidRPr="00810E75">
        <w:rPr>
          <w:rFonts w:cs="Calibri"/>
          <w:color w:val="262626" w:themeColor="text1" w:themeTint="D9"/>
          <w:sz w:val="28"/>
          <w:szCs w:val="28"/>
        </w:rPr>
        <w:t xml:space="preserve"> </w:t>
      </w:r>
      <w:r w:rsidR="005B291F" w:rsidRPr="00810E75">
        <w:rPr>
          <w:rFonts w:cs="Calibri"/>
          <w:color w:val="262626" w:themeColor="text1" w:themeTint="D9"/>
          <w:sz w:val="28"/>
          <w:szCs w:val="28"/>
        </w:rPr>
        <w:t>Photolytic splitting of water use</w:t>
      </w:r>
      <w:r w:rsidR="00BE2623" w:rsidRPr="00810E75">
        <w:rPr>
          <w:rFonts w:cs="Calibri"/>
          <w:color w:val="262626" w:themeColor="text1" w:themeTint="D9"/>
          <w:sz w:val="28"/>
          <w:szCs w:val="28"/>
        </w:rPr>
        <w:t xml:space="preserve"> sun </w:t>
      </w:r>
      <w:r w:rsidR="005B291F" w:rsidRPr="00810E75">
        <w:rPr>
          <w:rFonts w:cs="Calibri"/>
          <w:color w:val="262626" w:themeColor="text1" w:themeTint="D9"/>
          <w:sz w:val="28"/>
          <w:szCs w:val="28"/>
        </w:rPr>
        <w:t>light as the agent for hydrogen production. There are a few solar-driven processes, including photobiological, photoelectrochemical, and solar thermo</w:t>
      </w:r>
      <w:r w:rsidR="00542A3F" w:rsidRPr="00810E75">
        <w:rPr>
          <w:rFonts w:cs="Calibri"/>
          <w:color w:val="262626" w:themeColor="text1" w:themeTint="D9"/>
          <w:sz w:val="28"/>
          <w:szCs w:val="28"/>
        </w:rPr>
        <w:t>-</w:t>
      </w:r>
      <w:r w:rsidR="005B291F" w:rsidRPr="00810E75">
        <w:rPr>
          <w:rFonts w:cs="Calibri"/>
          <w:color w:val="262626" w:themeColor="text1" w:themeTint="D9"/>
          <w:sz w:val="28"/>
          <w:szCs w:val="28"/>
        </w:rPr>
        <w:t>chemical. Photobiological processes use the natural photosynthetic activity of bacteria and green algae to produce hydrogen. Photoelectrochemical processes use specialized semiconductors to separate water into hydrogen and oxygen. Solar thermo</w:t>
      </w:r>
      <w:r w:rsidR="00542A3F" w:rsidRPr="00810E75">
        <w:rPr>
          <w:rFonts w:cs="Calibri"/>
          <w:color w:val="262626" w:themeColor="text1" w:themeTint="D9"/>
          <w:sz w:val="28"/>
          <w:szCs w:val="28"/>
        </w:rPr>
        <w:t>-</w:t>
      </w:r>
      <w:r w:rsidR="005B291F" w:rsidRPr="00810E75">
        <w:rPr>
          <w:rFonts w:cs="Calibri"/>
          <w:color w:val="262626" w:themeColor="text1" w:themeTint="D9"/>
          <w:sz w:val="28"/>
          <w:szCs w:val="28"/>
        </w:rPr>
        <w:t>chemical hydrogen production uses concentrated solar power to drive water splitting reactions often along with other species such as metal oxides.</w:t>
      </w:r>
    </w:p>
    <w:p w14:paraId="6CC7746B" w14:textId="77777777" w:rsidR="00A72240" w:rsidRPr="00810E75" w:rsidRDefault="00A72240" w:rsidP="005B291F">
      <w:pPr>
        <w:spacing w:line="36" w:lineRule="atLeast"/>
        <w:rPr>
          <w:rFonts w:cs="Calibri"/>
          <w:color w:val="262626" w:themeColor="text1" w:themeTint="D9"/>
          <w:sz w:val="28"/>
          <w:szCs w:val="28"/>
        </w:rPr>
      </w:pPr>
    </w:p>
    <w:p w14:paraId="6454CA2B" w14:textId="098FCAB0" w:rsidR="00A72240" w:rsidRPr="00810E75" w:rsidRDefault="00A72240" w:rsidP="005B291F">
      <w:pPr>
        <w:spacing w:line="36" w:lineRule="atLeast"/>
        <w:rPr>
          <w:rFonts w:cs="Calibri"/>
          <w:color w:val="262626" w:themeColor="text1" w:themeTint="D9"/>
          <w:sz w:val="28"/>
          <w:szCs w:val="28"/>
          <w:lang w:val="en-US"/>
        </w:rPr>
      </w:pPr>
      <w:r w:rsidRPr="00810E75">
        <w:rPr>
          <w:rFonts w:cs="Calibri"/>
          <w:b/>
          <w:bCs/>
          <w:color w:val="262626" w:themeColor="text1" w:themeTint="D9"/>
          <w:sz w:val="28"/>
          <w:szCs w:val="28"/>
          <w:lang w:val="en-US"/>
        </w:rPr>
        <w:t>Solar thermochemical hydrogen:</w:t>
      </w:r>
      <w:r w:rsidRPr="00810E75">
        <w:rPr>
          <w:rFonts w:cs="Calibri"/>
          <w:color w:val="262626" w:themeColor="text1" w:themeTint="D9"/>
          <w:sz w:val="28"/>
          <w:szCs w:val="28"/>
          <w:lang w:val="en-US"/>
        </w:rPr>
        <w:t xml:space="preserve"> Solar thermochemical hydrogen (STCH) can be used to extract hydrogen directly from solar heat. The solar heat is used to heat water to approximately 1,000 °C. The oxygen in the heated water (steam) then bonds to a metal, leaving hydrogen. The metal oxidizes due to the bond with oxygen. </w:t>
      </w:r>
      <w:r w:rsidR="00407602" w:rsidRPr="00810E75">
        <w:rPr>
          <w:rFonts w:cs="Calibri"/>
          <w:color w:val="262626" w:themeColor="text1" w:themeTint="D9"/>
          <w:sz w:val="28"/>
          <w:szCs w:val="28"/>
          <w:lang w:val="en-US"/>
        </w:rPr>
        <w:t xml:space="preserve">The oxidized metal is then heated in a vacuum to temperatures of up to 1,500 °C, which de-rusts it. </w:t>
      </w:r>
      <w:r w:rsidRPr="00810E75">
        <w:rPr>
          <w:rFonts w:cs="Calibri"/>
          <w:color w:val="262626" w:themeColor="text1" w:themeTint="D9"/>
          <w:sz w:val="28"/>
          <w:szCs w:val="28"/>
          <w:lang w:val="en-US"/>
        </w:rPr>
        <w:t>Once all oxygen has been removed from the metal it can be exposed to steam again to repeat the process. The high temperatures mentioned have a negative impact on the lifespan of the metal. More research into the suitability of metals and methods of heating and cooling are needed to improve the lifespan and efficiency of STCH. According to researchers at the Massachusetts Institute of Technology, depending on the chosen methodology, the efficiency of STCH can be increased from 7 to 40%.</w:t>
      </w:r>
    </w:p>
    <w:p w14:paraId="574D7AEA" w14:textId="4A17713C" w:rsidR="005D13AC" w:rsidRPr="00810E75" w:rsidRDefault="000B10C6" w:rsidP="00BE2623">
      <w:pPr>
        <w:spacing w:line="36" w:lineRule="atLeast"/>
        <w:rPr>
          <w:rFonts w:cs="Calibri"/>
          <w:color w:val="262626" w:themeColor="text1" w:themeTint="D9"/>
          <w:sz w:val="28"/>
          <w:szCs w:val="28"/>
        </w:rPr>
      </w:pPr>
      <w:r w:rsidRPr="00810E75">
        <w:rPr>
          <w:rFonts w:cs="Calibri"/>
          <w:b/>
          <w:bCs/>
          <w:color w:val="262626" w:themeColor="text1" w:themeTint="D9"/>
          <w:sz w:val="28"/>
          <w:szCs w:val="28"/>
        </w:rPr>
        <w:lastRenderedPageBreak/>
        <w:t>Biomass based gasification</w:t>
      </w:r>
      <w:r w:rsidR="005B291F" w:rsidRPr="00810E75">
        <w:rPr>
          <w:rFonts w:cs="Calibri"/>
          <w:b/>
          <w:bCs/>
          <w:color w:val="262626" w:themeColor="text1" w:themeTint="D9"/>
          <w:sz w:val="28"/>
          <w:szCs w:val="28"/>
        </w:rPr>
        <w:t>:</w:t>
      </w:r>
      <w:r w:rsidR="005B291F" w:rsidRPr="00810E75">
        <w:rPr>
          <w:rFonts w:cs="Calibri"/>
          <w:color w:val="262626" w:themeColor="text1" w:themeTint="D9"/>
          <w:sz w:val="28"/>
          <w:szCs w:val="28"/>
        </w:rPr>
        <w:t xml:space="preserve"> </w:t>
      </w:r>
      <w:r w:rsidR="005D13AC" w:rsidRPr="00810E75">
        <w:rPr>
          <w:rFonts w:cs="Calibri"/>
          <w:color w:val="262626" w:themeColor="text1" w:themeTint="D9"/>
          <w:sz w:val="28"/>
          <w:szCs w:val="28"/>
        </w:rPr>
        <w:t>Biomass gasification is a process in which organic or fossil carbonaceous materials are converted into carbon monoxide, hydrogen</w:t>
      </w:r>
      <w:r w:rsidR="009E5990" w:rsidRPr="00810E75">
        <w:rPr>
          <w:rFonts w:cs="Calibri"/>
          <w:color w:val="262626" w:themeColor="text1" w:themeTint="D9"/>
          <w:sz w:val="28"/>
          <w:szCs w:val="28"/>
        </w:rPr>
        <w:t>,</w:t>
      </w:r>
      <w:r w:rsidR="005D13AC" w:rsidRPr="00810E75">
        <w:rPr>
          <w:rFonts w:cs="Calibri"/>
          <w:color w:val="262626" w:themeColor="text1" w:themeTint="D9"/>
          <w:sz w:val="28"/>
          <w:szCs w:val="28"/>
        </w:rPr>
        <w:t xml:space="preserve"> and carbon dioxide at high temperatures (&gt;700°C) with a controlled amount of oxygen and/or steam. The carbon monoxide then reacts with water to form carbon dioxide and more hydrogen via a water gas shift reaction. A simplified re</w:t>
      </w:r>
      <w:r w:rsidR="00BE2623" w:rsidRPr="00810E75">
        <w:rPr>
          <w:rFonts w:cs="Calibri"/>
          <w:color w:val="262626" w:themeColor="text1" w:themeTint="D9"/>
          <w:sz w:val="28"/>
          <w:szCs w:val="28"/>
        </w:rPr>
        <w:t>action is given by</w:t>
      </w:r>
      <w:r w:rsidR="005D13AC" w:rsidRPr="00810E75">
        <w:rPr>
          <w:rFonts w:cs="Calibri"/>
          <w:color w:val="262626" w:themeColor="text1" w:themeTint="D9"/>
          <w:sz w:val="28"/>
          <w:szCs w:val="28"/>
        </w:rPr>
        <w:t>:</w:t>
      </w:r>
    </w:p>
    <w:p w14:paraId="527155CC" w14:textId="77777777" w:rsidR="005D13AC" w:rsidRPr="00810E75" w:rsidRDefault="005D13AC" w:rsidP="005D13AC">
      <w:pPr>
        <w:autoSpaceDE w:val="0"/>
        <w:autoSpaceDN w:val="0"/>
        <w:adjustRightInd w:val="0"/>
        <w:spacing w:line="36" w:lineRule="atLeast"/>
        <w:rPr>
          <w:rFonts w:cs="Calibri"/>
          <w:color w:val="262626" w:themeColor="text1" w:themeTint="D9"/>
          <w:sz w:val="28"/>
          <w:szCs w:val="28"/>
        </w:rPr>
      </w:pPr>
    </w:p>
    <w:p w14:paraId="60F55770" w14:textId="3EDA657B" w:rsidR="005D13AC" w:rsidRPr="00810E75" w:rsidRDefault="005D13AC" w:rsidP="005D13AC">
      <w:pPr>
        <w:autoSpaceDE w:val="0"/>
        <w:autoSpaceDN w:val="0"/>
        <w:adjustRightInd w:val="0"/>
        <w:spacing w:line="36" w:lineRule="atLeast"/>
        <w:jc w:val="center"/>
        <w:rPr>
          <w:rFonts w:cs="Calibri"/>
          <w:i/>
          <w:iCs/>
          <w:color w:val="262626" w:themeColor="text1" w:themeTint="D9"/>
          <w:sz w:val="28"/>
          <w:szCs w:val="28"/>
        </w:rPr>
      </w:pPr>
      <w:r w:rsidRPr="00810E75">
        <w:rPr>
          <w:rFonts w:cs="Calibri"/>
          <w:i/>
          <w:iCs/>
          <w:color w:val="262626" w:themeColor="text1" w:themeTint="D9"/>
          <w:sz w:val="28"/>
          <w:szCs w:val="28"/>
        </w:rPr>
        <w:t>C</w:t>
      </w:r>
      <w:r w:rsidRPr="00810E75">
        <w:rPr>
          <w:rFonts w:cs="Calibri"/>
          <w:i/>
          <w:iCs/>
          <w:color w:val="262626" w:themeColor="text1" w:themeTint="D9"/>
          <w:sz w:val="28"/>
          <w:szCs w:val="28"/>
          <w:vertAlign w:val="subscript"/>
        </w:rPr>
        <w:t>6</w:t>
      </w:r>
      <w:r w:rsidRPr="00810E75">
        <w:rPr>
          <w:rFonts w:cs="Calibri"/>
          <w:i/>
          <w:iCs/>
          <w:color w:val="262626" w:themeColor="text1" w:themeTint="D9"/>
          <w:sz w:val="28"/>
          <w:szCs w:val="28"/>
        </w:rPr>
        <w:t>H</w:t>
      </w:r>
      <w:r w:rsidRPr="00810E75">
        <w:rPr>
          <w:rFonts w:cs="Calibri"/>
          <w:i/>
          <w:iCs/>
          <w:color w:val="262626" w:themeColor="text1" w:themeTint="D9"/>
          <w:sz w:val="28"/>
          <w:szCs w:val="28"/>
          <w:vertAlign w:val="subscript"/>
        </w:rPr>
        <w:t>12</w:t>
      </w:r>
      <w:r w:rsidRPr="00810E75">
        <w:rPr>
          <w:rFonts w:cs="Calibri"/>
          <w:i/>
          <w:iCs/>
          <w:color w:val="262626" w:themeColor="text1" w:themeTint="D9"/>
          <w:sz w:val="28"/>
          <w:szCs w:val="28"/>
        </w:rPr>
        <w:t>O</w:t>
      </w:r>
      <w:r w:rsidRPr="00810E75">
        <w:rPr>
          <w:rFonts w:cs="Calibri"/>
          <w:i/>
          <w:iCs/>
          <w:color w:val="262626" w:themeColor="text1" w:themeTint="D9"/>
          <w:sz w:val="28"/>
          <w:szCs w:val="28"/>
          <w:vertAlign w:val="subscript"/>
        </w:rPr>
        <w:t>6</w:t>
      </w:r>
      <w:r w:rsidRPr="00810E75">
        <w:rPr>
          <w:rFonts w:cs="Calibri"/>
          <w:i/>
          <w:iCs/>
          <w:color w:val="262626" w:themeColor="text1" w:themeTint="D9"/>
          <w:sz w:val="28"/>
          <w:szCs w:val="28"/>
        </w:rPr>
        <w:t xml:space="preserve"> + O</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 + H</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O </w:t>
      </w:r>
      <w:r w:rsidR="00A8040F" w:rsidRPr="00810E75">
        <w:rPr>
          <w:rFonts w:cs="Calibri"/>
          <w:i/>
          <w:iCs/>
          <w:color w:val="262626" w:themeColor="text1" w:themeTint="D9"/>
          <w:sz w:val="28"/>
          <w:szCs w:val="28"/>
        </w:rPr>
        <w:t>-&gt;</w:t>
      </w:r>
      <w:r w:rsidRPr="00810E75">
        <w:rPr>
          <w:rFonts w:cs="Calibri"/>
          <w:i/>
          <w:iCs/>
          <w:color w:val="262626" w:themeColor="text1" w:themeTint="D9"/>
          <w:sz w:val="28"/>
          <w:szCs w:val="28"/>
        </w:rPr>
        <w:t xml:space="preserve"> CO + CO</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 + H</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 + other species</w:t>
      </w:r>
    </w:p>
    <w:p w14:paraId="3F2845D8" w14:textId="77777777" w:rsidR="005D13AC" w:rsidRPr="00810E75" w:rsidRDefault="005D13AC" w:rsidP="005D13AC">
      <w:pPr>
        <w:autoSpaceDE w:val="0"/>
        <w:autoSpaceDN w:val="0"/>
        <w:adjustRightInd w:val="0"/>
        <w:spacing w:line="36" w:lineRule="atLeast"/>
        <w:rPr>
          <w:rFonts w:cs="Calibri"/>
          <w:color w:val="262626" w:themeColor="text1" w:themeTint="D9"/>
          <w:sz w:val="28"/>
          <w:szCs w:val="28"/>
        </w:rPr>
      </w:pPr>
    </w:p>
    <w:p w14:paraId="7A63ADBE" w14:textId="21A9FD3A" w:rsidR="005D13AC" w:rsidRPr="00810E75" w:rsidRDefault="005D13AC" w:rsidP="005D13AC">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Adsorbers or special membranes can separate the hydrogen from this gas stream. </w:t>
      </w:r>
      <w:r w:rsidR="00BE2623" w:rsidRPr="00810E75">
        <w:rPr>
          <w:rFonts w:cs="Calibri"/>
          <w:color w:val="262626" w:themeColor="text1" w:themeTint="D9"/>
          <w:sz w:val="28"/>
          <w:szCs w:val="28"/>
        </w:rPr>
        <w:t>The w</w:t>
      </w:r>
      <w:r w:rsidRPr="00810E75">
        <w:rPr>
          <w:rFonts w:cs="Calibri"/>
          <w:color w:val="262626" w:themeColor="text1" w:themeTint="D9"/>
          <w:sz w:val="28"/>
          <w:szCs w:val="28"/>
        </w:rPr>
        <w:t>ater-</w:t>
      </w:r>
      <w:r w:rsidR="00BE2623" w:rsidRPr="00810E75">
        <w:rPr>
          <w:rFonts w:cs="Calibri"/>
          <w:color w:val="262626" w:themeColor="text1" w:themeTint="D9"/>
          <w:sz w:val="28"/>
          <w:szCs w:val="28"/>
        </w:rPr>
        <w:t>g</w:t>
      </w:r>
      <w:r w:rsidRPr="00810E75">
        <w:rPr>
          <w:rFonts w:cs="Calibri"/>
          <w:color w:val="262626" w:themeColor="text1" w:themeTint="D9"/>
          <w:sz w:val="28"/>
          <w:szCs w:val="28"/>
        </w:rPr>
        <w:t xml:space="preserve">as </w:t>
      </w:r>
      <w:r w:rsidR="00BE2623" w:rsidRPr="00810E75">
        <w:rPr>
          <w:rFonts w:cs="Calibri"/>
          <w:color w:val="262626" w:themeColor="text1" w:themeTint="D9"/>
          <w:sz w:val="28"/>
          <w:szCs w:val="28"/>
        </w:rPr>
        <w:t>s</w:t>
      </w:r>
      <w:r w:rsidRPr="00810E75">
        <w:rPr>
          <w:rFonts w:cs="Calibri"/>
          <w:color w:val="262626" w:themeColor="text1" w:themeTint="D9"/>
          <w:sz w:val="28"/>
          <w:szCs w:val="28"/>
        </w:rPr>
        <w:t xml:space="preserve">hift </w:t>
      </w:r>
      <w:r w:rsidR="00BE2623" w:rsidRPr="00810E75">
        <w:rPr>
          <w:rFonts w:cs="Calibri"/>
          <w:color w:val="262626" w:themeColor="text1" w:themeTint="D9"/>
          <w:sz w:val="28"/>
          <w:szCs w:val="28"/>
        </w:rPr>
        <w:t>r</w:t>
      </w:r>
      <w:r w:rsidRPr="00810E75">
        <w:rPr>
          <w:rFonts w:cs="Calibri"/>
          <w:color w:val="262626" w:themeColor="text1" w:themeTint="D9"/>
          <w:sz w:val="28"/>
          <w:szCs w:val="28"/>
        </w:rPr>
        <w:t>eaction</w:t>
      </w:r>
      <w:r w:rsidR="00BE2623" w:rsidRPr="00810E75">
        <w:rPr>
          <w:rFonts w:cs="Calibri"/>
          <w:color w:val="262626" w:themeColor="text1" w:themeTint="D9"/>
          <w:sz w:val="28"/>
          <w:szCs w:val="28"/>
        </w:rPr>
        <w:t xml:space="preserve"> is given by</w:t>
      </w:r>
      <w:r w:rsidRPr="00810E75">
        <w:rPr>
          <w:rFonts w:cs="Calibri"/>
          <w:color w:val="262626" w:themeColor="text1" w:themeTint="D9"/>
          <w:sz w:val="28"/>
          <w:szCs w:val="28"/>
        </w:rPr>
        <w:t xml:space="preserve">: </w:t>
      </w:r>
    </w:p>
    <w:p w14:paraId="221CF8BA" w14:textId="77777777" w:rsidR="005D13AC" w:rsidRPr="00810E75" w:rsidRDefault="005D13AC" w:rsidP="005D13AC">
      <w:pPr>
        <w:autoSpaceDE w:val="0"/>
        <w:autoSpaceDN w:val="0"/>
        <w:adjustRightInd w:val="0"/>
        <w:spacing w:line="36" w:lineRule="atLeast"/>
        <w:rPr>
          <w:rFonts w:cs="Calibri"/>
          <w:color w:val="262626" w:themeColor="text1" w:themeTint="D9"/>
          <w:sz w:val="28"/>
          <w:szCs w:val="28"/>
        </w:rPr>
      </w:pPr>
    </w:p>
    <w:p w14:paraId="2B9F7A61" w14:textId="77777777" w:rsidR="008B28B4" w:rsidRPr="00810E75" w:rsidRDefault="005D13AC" w:rsidP="008B28B4">
      <w:pPr>
        <w:autoSpaceDE w:val="0"/>
        <w:autoSpaceDN w:val="0"/>
        <w:adjustRightInd w:val="0"/>
        <w:spacing w:line="36" w:lineRule="atLeast"/>
        <w:jc w:val="center"/>
        <w:rPr>
          <w:rFonts w:cs="Calibri"/>
          <w:i/>
          <w:iCs/>
          <w:color w:val="262626" w:themeColor="text1" w:themeTint="D9"/>
          <w:sz w:val="28"/>
          <w:szCs w:val="28"/>
        </w:rPr>
      </w:pPr>
      <w:r w:rsidRPr="00810E75">
        <w:rPr>
          <w:rFonts w:cs="Calibri"/>
          <w:i/>
          <w:iCs/>
          <w:color w:val="262626" w:themeColor="text1" w:themeTint="D9"/>
          <w:sz w:val="28"/>
          <w:szCs w:val="28"/>
        </w:rPr>
        <w:t>CO + H</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O </w:t>
      </w:r>
      <w:r w:rsidR="00A8040F" w:rsidRPr="00810E75">
        <w:rPr>
          <w:rFonts w:cs="Calibri"/>
          <w:i/>
          <w:iCs/>
          <w:color w:val="262626" w:themeColor="text1" w:themeTint="D9"/>
          <w:sz w:val="28"/>
          <w:szCs w:val="28"/>
        </w:rPr>
        <w:t>-&gt;</w:t>
      </w:r>
      <w:r w:rsidRPr="00810E75">
        <w:rPr>
          <w:rFonts w:cs="Calibri"/>
          <w:i/>
          <w:iCs/>
          <w:color w:val="262626" w:themeColor="text1" w:themeTint="D9"/>
          <w:sz w:val="28"/>
          <w:szCs w:val="28"/>
        </w:rPr>
        <w:t xml:space="preserve"> CO</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 + H</w:t>
      </w:r>
      <w:r w:rsidRPr="00810E75">
        <w:rPr>
          <w:rFonts w:cs="Calibri"/>
          <w:i/>
          <w:iCs/>
          <w:color w:val="262626" w:themeColor="text1" w:themeTint="D9"/>
          <w:sz w:val="28"/>
          <w:szCs w:val="28"/>
          <w:vertAlign w:val="subscript"/>
        </w:rPr>
        <w:t>2</w:t>
      </w:r>
      <w:r w:rsidRPr="00810E75">
        <w:rPr>
          <w:rFonts w:cs="Calibri"/>
          <w:i/>
          <w:iCs/>
          <w:color w:val="262626" w:themeColor="text1" w:themeTint="D9"/>
          <w:sz w:val="28"/>
          <w:szCs w:val="28"/>
        </w:rPr>
        <w:t xml:space="preserve"> </w:t>
      </w:r>
      <w:r w:rsidR="008B28B4" w:rsidRPr="00810E75">
        <w:rPr>
          <w:rFonts w:cs="Calibri"/>
          <w:i/>
          <w:iCs/>
          <w:color w:val="262626" w:themeColor="text1" w:themeTint="D9"/>
          <w:sz w:val="28"/>
          <w:szCs w:val="28"/>
        </w:rPr>
        <w:t xml:space="preserve"> (</w:t>
      </w:r>
      <w:r w:rsidR="008B28B4" w:rsidRPr="00810E75">
        <w:rPr>
          <w:rFonts w:eastAsia="Arial+1" w:cs="Calibri"/>
          <w:i/>
          <w:color w:val="262626" w:themeColor="text1" w:themeTint="D9"/>
          <w:sz w:val="28"/>
          <w:szCs w:val="28"/>
        </w:rPr>
        <w:t>Δ</w:t>
      </w:r>
      <w:r w:rsidR="008B28B4" w:rsidRPr="00810E75">
        <w:rPr>
          <w:rFonts w:cs="Calibri"/>
          <w:i/>
          <w:color w:val="262626" w:themeColor="text1" w:themeTint="D9"/>
          <w:sz w:val="28"/>
          <w:szCs w:val="28"/>
        </w:rPr>
        <w:t>h=19 MJ/kmol CO</w:t>
      </w:r>
      <w:r w:rsidR="008B28B4" w:rsidRPr="00810E75">
        <w:rPr>
          <w:rFonts w:cs="Calibri"/>
          <w:i/>
          <w:iCs/>
          <w:color w:val="262626" w:themeColor="text1" w:themeTint="D9"/>
          <w:sz w:val="28"/>
          <w:szCs w:val="28"/>
        </w:rPr>
        <w:t>)</w:t>
      </w:r>
    </w:p>
    <w:p w14:paraId="5D0D3CF2" w14:textId="2026A439" w:rsidR="005D13AC" w:rsidRPr="00810E75" w:rsidRDefault="005D13AC" w:rsidP="005D13AC">
      <w:pPr>
        <w:autoSpaceDE w:val="0"/>
        <w:autoSpaceDN w:val="0"/>
        <w:adjustRightInd w:val="0"/>
        <w:spacing w:line="36" w:lineRule="atLeast"/>
        <w:jc w:val="center"/>
        <w:rPr>
          <w:rFonts w:cs="Calibri"/>
          <w:i/>
          <w:iCs/>
          <w:color w:val="262626" w:themeColor="text1" w:themeTint="D9"/>
          <w:sz w:val="28"/>
          <w:szCs w:val="28"/>
        </w:rPr>
      </w:pPr>
    </w:p>
    <w:p w14:paraId="06F782E7" w14:textId="0A30D76A" w:rsidR="00401496" w:rsidRPr="00810E75" w:rsidRDefault="00401496" w:rsidP="00401496">
      <w:pPr>
        <w:autoSpaceDE w:val="0"/>
        <w:autoSpaceDN w:val="0"/>
        <w:adjustRightInd w:val="0"/>
        <w:spacing w:line="36" w:lineRule="atLeast"/>
        <w:rPr>
          <w:rFonts w:cs="Calibri"/>
          <w:color w:val="262626" w:themeColor="text1" w:themeTint="D9"/>
          <w:sz w:val="28"/>
          <w:szCs w:val="28"/>
        </w:rPr>
      </w:pPr>
      <w:r w:rsidRPr="00810E75">
        <w:rPr>
          <w:rFonts w:cs="Calibri"/>
          <w:color w:val="262626" w:themeColor="text1" w:themeTint="D9"/>
          <w:sz w:val="28"/>
          <w:szCs w:val="28"/>
        </w:rPr>
        <w:t>Biomass includes agricultural crop residues (such as corncobs or wheat straw), forest residues, specialty crops grown specifically for energy use (such as grass or willow), municipal organic solid waste and animal waste. Because growing biomass removes carbon dioxide from the atmosphere, net carbon emissions from this method can be low, especially when combined with long-term carbon capture, use and storage.</w:t>
      </w:r>
    </w:p>
    <w:p w14:paraId="0E85B291" w14:textId="77777777" w:rsidR="00B958C8" w:rsidRPr="00810E75" w:rsidRDefault="00B958C8" w:rsidP="005D13AC">
      <w:pPr>
        <w:autoSpaceDE w:val="0"/>
        <w:autoSpaceDN w:val="0"/>
        <w:adjustRightInd w:val="0"/>
        <w:spacing w:line="36" w:lineRule="atLeast"/>
        <w:rPr>
          <w:rFonts w:cs="Calibri"/>
          <w:b/>
          <w:bCs/>
          <w:color w:val="262626" w:themeColor="text1" w:themeTint="D9"/>
          <w:sz w:val="28"/>
          <w:szCs w:val="28"/>
        </w:rPr>
      </w:pPr>
    </w:p>
    <w:p w14:paraId="1831AEAC" w14:textId="4577585D" w:rsidR="007E160D" w:rsidRPr="00810E75" w:rsidRDefault="007E160D" w:rsidP="005D13AC">
      <w:pPr>
        <w:autoSpaceDE w:val="0"/>
        <w:autoSpaceDN w:val="0"/>
        <w:adjustRightInd w:val="0"/>
        <w:spacing w:line="36" w:lineRule="atLeast"/>
        <w:rPr>
          <w:rFonts w:cs="Calibri"/>
          <w:color w:val="262626" w:themeColor="text1" w:themeTint="D9"/>
          <w:sz w:val="28"/>
          <w:szCs w:val="28"/>
        </w:rPr>
      </w:pPr>
      <w:r w:rsidRPr="00810E75">
        <w:rPr>
          <w:rFonts w:cs="Calibri"/>
          <w:b/>
          <w:bCs/>
          <w:color w:val="262626" w:themeColor="text1" w:themeTint="D9"/>
          <w:sz w:val="28"/>
          <w:szCs w:val="28"/>
        </w:rPr>
        <w:t>Pyrolysis:</w:t>
      </w:r>
      <w:r w:rsidRPr="00810E75">
        <w:rPr>
          <w:rFonts w:cs="Calibri"/>
          <w:color w:val="262626" w:themeColor="text1" w:themeTint="D9"/>
          <w:sz w:val="28"/>
          <w:szCs w:val="28"/>
        </w:rPr>
        <w:t xml:space="preserve"> Pyrolysis is the gasification of biomass in the absence of oxygen at temperatures between 500-900°C and pressures between 1-5 bar. During the gasification of biomass, hydrocarbon compounds are formed in addition to hydrogen. An extra step must be taken to reform these hydrocarbons with a catalyst to yield a clean syngas mixture of hydrogen, carbon monoxide, and carbon dioxide. A shift reaction step (with steam) converts the carbon monoxide to carbon dioxide. The hydrogen produced is then separated and purified. Pyrolysis is a well-developed process and could be used in commercial scale.</w:t>
      </w:r>
    </w:p>
    <w:p w14:paraId="1C4BFFF1" w14:textId="77777777" w:rsidR="00BE2623" w:rsidRPr="00810E75" w:rsidRDefault="00BE2623" w:rsidP="00BE2623">
      <w:pPr>
        <w:autoSpaceDE w:val="0"/>
        <w:autoSpaceDN w:val="0"/>
        <w:adjustRightInd w:val="0"/>
        <w:spacing w:line="36" w:lineRule="atLeast"/>
        <w:rPr>
          <w:rFonts w:cs="Calibri"/>
          <w:b/>
          <w:bCs/>
          <w:color w:val="262626" w:themeColor="text1" w:themeTint="D9"/>
          <w:sz w:val="28"/>
          <w:szCs w:val="28"/>
          <w:highlight w:val="yellow"/>
          <w:shd w:val="clear" w:color="auto" w:fill="FFFFFF"/>
        </w:rPr>
      </w:pPr>
    </w:p>
    <w:p w14:paraId="31FCFF00" w14:textId="54E62FDE" w:rsidR="00BE2623" w:rsidRPr="00810E75" w:rsidRDefault="00BE2623" w:rsidP="00BE2623">
      <w:pPr>
        <w:autoSpaceDE w:val="0"/>
        <w:autoSpaceDN w:val="0"/>
        <w:adjustRightInd w:val="0"/>
        <w:spacing w:line="36" w:lineRule="atLeast"/>
        <w:rPr>
          <w:rFonts w:cs="Calibri"/>
          <w:color w:val="262626" w:themeColor="text1" w:themeTint="D9"/>
          <w:sz w:val="28"/>
          <w:szCs w:val="28"/>
          <w:shd w:val="clear" w:color="auto" w:fill="FFFFFF"/>
        </w:rPr>
      </w:pPr>
      <w:r w:rsidRPr="00810E75">
        <w:rPr>
          <w:rFonts w:cs="Calibri"/>
          <w:b/>
          <w:bCs/>
          <w:color w:val="262626" w:themeColor="text1" w:themeTint="D9"/>
          <w:sz w:val="28"/>
          <w:szCs w:val="28"/>
          <w:shd w:val="clear" w:color="auto" w:fill="FFFFFF"/>
        </w:rPr>
        <w:t>Biological processes:</w:t>
      </w:r>
      <w:r w:rsidRPr="00810E75">
        <w:rPr>
          <w:rFonts w:cs="Calibri"/>
          <w:color w:val="262626" w:themeColor="text1" w:themeTint="D9"/>
          <w:sz w:val="28"/>
          <w:szCs w:val="28"/>
          <w:shd w:val="clear" w:color="auto" w:fill="FFFFFF"/>
        </w:rPr>
        <w:t xml:space="preserve"> Biological processes use microbes such as bacteria and micro</w:t>
      </w:r>
      <w:r w:rsidR="00CC7D4D" w:rsidRPr="00810E75">
        <w:rPr>
          <w:rFonts w:cs="Calibri"/>
          <w:color w:val="262626" w:themeColor="text1" w:themeTint="D9"/>
          <w:sz w:val="28"/>
          <w:szCs w:val="28"/>
          <w:shd w:val="clear" w:color="auto" w:fill="FFFFFF"/>
        </w:rPr>
        <w:t xml:space="preserve"> </w:t>
      </w:r>
      <w:r w:rsidRPr="00810E75">
        <w:rPr>
          <w:rFonts w:cs="Calibri"/>
          <w:color w:val="262626" w:themeColor="text1" w:themeTint="D9"/>
          <w:sz w:val="28"/>
          <w:szCs w:val="28"/>
          <w:shd w:val="clear" w:color="auto" w:fill="FFFFFF"/>
        </w:rPr>
        <w:t>algae to produce hydrogen through biological reactions. In microbial biomass conversion, the microbes break down organic matter like biomass or wastewater to produce hydrogen, while in photobiological processes the microbes use sunlight as the energy source.</w:t>
      </w:r>
    </w:p>
    <w:p w14:paraId="7365B810" w14:textId="5AEBAA5D" w:rsidR="001601C2" w:rsidRPr="00810E75" w:rsidRDefault="000B10C6" w:rsidP="0099461E">
      <w:pPr>
        <w:spacing w:before="330" w:after="330"/>
        <w:outlineLvl w:val="4"/>
        <w:rPr>
          <w:color w:val="262626" w:themeColor="text1" w:themeTint="D9"/>
          <w:sz w:val="28"/>
          <w:szCs w:val="28"/>
          <w:lang w:eastAsia="en-US"/>
        </w:rPr>
      </w:pPr>
      <w:r w:rsidRPr="00810E75">
        <w:rPr>
          <w:rFonts w:cs="Calibri"/>
          <w:b/>
          <w:bCs/>
          <w:color w:val="262626" w:themeColor="text1" w:themeTint="D9"/>
          <w:sz w:val="28"/>
          <w:szCs w:val="28"/>
        </w:rPr>
        <w:t>Aqueous Phase Reforming</w:t>
      </w:r>
      <w:r w:rsidR="00D45455" w:rsidRPr="00810E75">
        <w:rPr>
          <w:rFonts w:cs="Calibri"/>
          <w:b/>
          <w:bCs/>
          <w:color w:val="262626" w:themeColor="text1" w:themeTint="D9"/>
          <w:sz w:val="28"/>
          <w:szCs w:val="28"/>
        </w:rPr>
        <w:t>:</w:t>
      </w:r>
      <w:r w:rsidR="0099461E" w:rsidRPr="00810E75">
        <w:rPr>
          <w:rFonts w:cs="Calibri"/>
          <w:b/>
          <w:bCs/>
          <w:color w:val="262626" w:themeColor="text1" w:themeTint="D9"/>
          <w:sz w:val="28"/>
          <w:szCs w:val="28"/>
        </w:rPr>
        <w:t xml:space="preserve"> </w:t>
      </w:r>
      <w:r w:rsidRPr="00810E75">
        <w:rPr>
          <w:rFonts w:cs="Calibri"/>
          <w:color w:val="262626" w:themeColor="text1" w:themeTint="D9"/>
          <w:sz w:val="28"/>
          <w:szCs w:val="28"/>
        </w:rPr>
        <w:t xml:space="preserve">Aqueous phase reforming (APR) is a technology under development to process oxygenated hydrocarbons or carbohydrates of renewable biomass resources to produce hydrogen. The APR reactions take place at </w:t>
      </w:r>
      <w:r w:rsidR="00C251E5" w:rsidRPr="00810E75">
        <w:rPr>
          <w:rFonts w:cs="Calibri"/>
          <w:color w:val="262626" w:themeColor="text1" w:themeTint="D9"/>
          <w:sz w:val="28"/>
          <w:szCs w:val="28"/>
        </w:rPr>
        <w:t>lower</w:t>
      </w:r>
      <w:r w:rsidRPr="00810E75">
        <w:rPr>
          <w:rFonts w:cs="Calibri"/>
          <w:color w:val="262626" w:themeColor="text1" w:themeTint="D9"/>
          <w:sz w:val="28"/>
          <w:szCs w:val="28"/>
        </w:rPr>
        <w:t xml:space="preserve"> temperatures (220</w:t>
      </w:r>
      <w:r w:rsidR="0099461E" w:rsidRPr="00810E75">
        <w:rPr>
          <w:rFonts w:cs="Calibri"/>
          <w:color w:val="262626" w:themeColor="text1" w:themeTint="D9"/>
          <w:sz w:val="28"/>
          <w:szCs w:val="28"/>
        </w:rPr>
        <w:t>-</w:t>
      </w:r>
      <w:r w:rsidRPr="00810E75">
        <w:rPr>
          <w:rFonts w:cs="Calibri"/>
          <w:color w:val="262626" w:themeColor="text1" w:themeTint="D9"/>
          <w:sz w:val="28"/>
          <w:szCs w:val="28"/>
        </w:rPr>
        <w:t xml:space="preserve">270°C) than conventional alkane steam </w:t>
      </w:r>
      <w:r w:rsidRPr="00810E75">
        <w:rPr>
          <w:rFonts w:cs="Calibri"/>
          <w:color w:val="262626" w:themeColor="text1" w:themeTint="D9"/>
          <w:sz w:val="28"/>
          <w:szCs w:val="28"/>
        </w:rPr>
        <w:lastRenderedPageBreak/>
        <w:t xml:space="preserve">reforming (600°C). The low temperatures at which aqueous-phase reforming reactions occur minimize undesirable decomposition reactions typically encountered when carbohydrates are heated to elevated temperatures. Also, the water-gas shift reaction (WGS) is </w:t>
      </w:r>
      <w:r w:rsidR="00C251E5" w:rsidRPr="00810E75">
        <w:rPr>
          <w:rFonts w:cs="Calibri"/>
          <w:color w:val="262626" w:themeColor="text1" w:themeTint="D9"/>
          <w:sz w:val="28"/>
          <w:szCs w:val="28"/>
        </w:rPr>
        <w:t>favourable</w:t>
      </w:r>
      <w:r w:rsidRPr="00810E75">
        <w:rPr>
          <w:rFonts w:cs="Calibri"/>
          <w:color w:val="262626" w:themeColor="text1" w:themeTint="D9"/>
          <w:sz w:val="28"/>
          <w:szCs w:val="28"/>
        </w:rPr>
        <w:t xml:space="preserve"> at the same temperatures as in APR reactions, thus making it possible to generate H</w:t>
      </w:r>
      <w:r w:rsidRPr="00810E75">
        <w:rPr>
          <w:rFonts w:cs="Calibri"/>
          <w:color w:val="262626" w:themeColor="text1" w:themeTint="D9"/>
          <w:sz w:val="28"/>
          <w:szCs w:val="28"/>
          <w:vertAlign w:val="subscript"/>
        </w:rPr>
        <w:t>2</w:t>
      </w:r>
      <w:r w:rsidRPr="00810E75">
        <w:rPr>
          <w:rFonts w:cs="Calibri"/>
          <w:color w:val="262626" w:themeColor="text1" w:themeTint="D9"/>
          <w:sz w:val="28"/>
          <w:szCs w:val="28"/>
        </w:rPr>
        <w:t xml:space="preserve"> and </w:t>
      </w:r>
      <w:r w:rsidR="00BE2623" w:rsidRPr="00810E75">
        <w:rPr>
          <w:rFonts w:cs="Calibri"/>
          <w:color w:val="262626" w:themeColor="text1" w:themeTint="D9"/>
          <w:sz w:val="28"/>
          <w:szCs w:val="28"/>
        </w:rPr>
        <w:t xml:space="preserve">carbon dioxide </w:t>
      </w:r>
      <w:r w:rsidRPr="00810E75">
        <w:rPr>
          <w:rFonts w:cs="Calibri"/>
          <w:color w:val="262626" w:themeColor="text1" w:themeTint="D9"/>
          <w:sz w:val="28"/>
          <w:szCs w:val="28"/>
        </w:rPr>
        <w:t xml:space="preserve">in a single reactor with low amounts of </w:t>
      </w:r>
      <w:r w:rsidR="00BE2623" w:rsidRPr="00810E75">
        <w:rPr>
          <w:rFonts w:cs="Calibri"/>
          <w:color w:val="262626" w:themeColor="text1" w:themeTint="D9"/>
          <w:sz w:val="28"/>
          <w:szCs w:val="28"/>
        </w:rPr>
        <w:t>carbon monoxide</w:t>
      </w:r>
      <w:r w:rsidRPr="00810E75">
        <w:rPr>
          <w:rFonts w:cs="Calibri"/>
          <w:color w:val="262626" w:themeColor="text1" w:themeTint="D9"/>
          <w:sz w:val="28"/>
          <w:szCs w:val="28"/>
        </w:rPr>
        <w:t xml:space="preserve">. In contrast, typical steam reforming processes require multistage or multiple reactors to achieve low levels of </w:t>
      </w:r>
      <w:r w:rsidR="00BE2623" w:rsidRPr="00810E75">
        <w:rPr>
          <w:rFonts w:cs="Calibri"/>
          <w:color w:val="262626" w:themeColor="text1" w:themeTint="D9"/>
          <w:sz w:val="28"/>
          <w:szCs w:val="28"/>
        </w:rPr>
        <w:t xml:space="preserve">carbon monoxide </w:t>
      </w:r>
      <w:r w:rsidRPr="00810E75">
        <w:rPr>
          <w:rFonts w:cs="Calibri"/>
          <w:color w:val="262626" w:themeColor="text1" w:themeTint="D9"/>
          <w:sz w:val="28"/>
          <w:szCs w:val="28"/>
        </w:rPr>
        <w:t xml:space="preserve">in the product gas. Another advantage of the APR process is that it eliminates the need to vaporize water, which represents a major energy saving compared to conventional, vapor-phase steam reforming processes. </w:t>
      </w:r>
      <w:r w:rsidR="005A310E" w:rsidRPr="00810E75">
        <w:rPr>
          <w:color w:val="262626" w:themeColor="text1" w:themeTint="D9"/>
          <w:sz w:val="28"/>
          <w:szCs w:val="28"/>
          <w:lang w:eastAsia="en-US"/>
        </w:rPr>
        <w:t xml:space="preserve">  </w:t>
      </w:r>
    </w:p>
    <w:p w14:paraId="34BA9982" w14:textId="26715798" w:rsidR="004E42E7" w:rsidRPr="00810E75" w:rsidRDefault="0025610E" w:rsidP="000A554C">
      <w:pPr>
        <w:spacing w:before="330" w:after="330"/>
        <w:outlineLvl w:val="4"/>
        <w:rPr>
          <w:color w:val="262626" w:themeColor="text1" w:themeTint="D9"/>
          <w:sz w:val="28"/>
          <w:szCs w:val="28"/>
          <w:lang w:eastAsia="en-US"/>
        </w:rPr>
      </w:pPr>
      <w:r w:rsidRPr="00810E75">
        <w:rPr>
          <w:b/>
          <w:bCs/>
          <w:color w:val="262626" w:themeColor="text1" w:themeTint="D9"/>
          <w:sz w:val="28"/>
          <w:szCs w:val="28"/>
          <w:lang w:eastAsia="en-US"/>
        </w:rPr>
        <w:t>Production costs of hydrogen:</w:t>
      </w:r>
      <w:r w:rsidRPr="00810E75">
        <w:rPr>
          <w:color w:val="262626" w:themeColor="text1" w:themeTint="D9"/>
          <w:sz w:val="28"/>
          <w:szCs w:val="28"/>
          <w:lang w:eastAsia="en-US"/>
        </w:rPr>
        <w:t xml:space="preserve"> </w:t>
      </w:r>
      <w:r w:rsidR="00494582" w:rsidRPr="00810E75">
        <w:rPr>
          <w:color w:val="262626" w:themeColor="text1" w:themeTint="D9"/>
          <w:sz w:val="28"/>
          <w:szCs w:val="28"/>
          <w:lang w:eastAsia="en-US"/>
        </w:rPr>
        <w:t xml:space="preserve">The price of hydrogen is determined by the production techniques used and the prices of the required energy. </w:t>
      </w:r>
      <w:r w:rsidR="00EF79BA" w:rsidRPr="00810E75">
        <w:rPr>
          <w:color w:val="262626" w:themeColor="text1" w:themeTint="D9"/>
          <w:sz w:val="28"/>
          <w:szCs w:val="28"/>
          <w:lang w:eastAsia="en-US"/>
        </w:rPr>
        <w:t>Grey</w:t>
      </w:r>
      <w:r w:rsidR="00494582" w:rsidRPr="00810E75">
        <w:rPr>
          <w:color w:val="262626" w:themeColor="text1" w:themeTint="D9"/>
          <w:sz w:val="28"/>
          <w:szCs w:val="28"/>
          <w:lang w:eastAsia="en-US"/>
        </w:rPr>
        <w:t xml:space="preserve"> and blue hydrogen can be made from natural gas (methane), for example by means of steam methane reforming (SMR). SMR uses natural gas. The production costs of both </w:t>
      </w:r>
      <w:r w:rsidR="00EF79BA" w:rsidRPr="00810E75">
        <w:rPr>
          <w:color w:val="262626" w:themeColor="text1" w:themeTint="D9"/>
          <w:sz w:val="28"/>
          <w:szCs w:val="28"/>
          <w:lang w:eastAsia="en-US"/>
        </w:rPr>
        <w:t>grey</w:t>
      </w:r>
      <w:r w:rsidR="00494582" w:rsidRPr="00810E75">
        <w:rPr>
          <w:color w:val="262626" w:themeColor="text1" w:themeTint="D9"/>
          <w:sz w:val="28"/>
          <w:szCs w:val="28"/>
          <w:lang w:eastAsia="en-US"/>
        </w:rPr>
        <w:t xml:space="preserve"> and blue hydrogen therefore depend on the natural gas price at that time. The cost of carbon dioxide as a by-product also has an influence. At carbon price of €</w:t>
      </w:r>
      <w:r w:rsidR="002A4986" w:rsidRPr="00810E75">
        <w:rPr>
          <w:color w:val="262626" w:themeColor="text1" w:themeTint="D9"/>
          <w:sz w:val="28"/>
          <w:szCs w:val="28"/>
          <w:lang w:eastAsia="en-US"/>
        </w:rPr>
        <w:t xml:space="preserve"> </w:t>
      </w:r>
      <w:r w:rsidR="00494582" w:rsidRPr="00810E75">
        <w:rPr>
          <w:color w:val="262626" w:themeColor="text1" w:themeTint="D9"/>
          <w:sz w:val="28"/>
          <w:szCs w:val="28"/>
          <w:lang w:eastAsia="en-US"/>
        </w:rPr>
        <w:t xml:space="preserve">65/ton, the production costs for </w:t>
      </w:r>
      <w:r w:rsidR="00EF79BA" w:rsidRPr="00810E75">
        <w:rPr>
          <w:color w:val="262626" w:themeColor="text1" w:themeTint="D9"/>
          <w:sz w:val="28"/>
          <w:szCs w:val="28"/>
          <w:lang w:eastAsia="en-US"/>
        </w:rPr>
        <w:t>grey</w:t>
      </w:r>
      <w:r w:rsidR="00494582" w:rsidRPr="00810E75">
        <w:rPr>
          <w:color w:val="262626" w:themeColor="text1" w:themeTint="D9"/>
          <w:sz w:val="28"/>
          <w:szCs w:val="28"/>
          <w:lang w:eastAsia="en-US"/>
        </w:rPr>
        <w:t xml:space="preserve"> hydrogen (without CCS) and blue hydrogen (with CCS) are </w:t>
      </w:r>
      <w:r w:rsidR="00C251E5" w:rsidRPr="00810E75">
        <w:rPr>
          <w:color w:val="262626" w:themeColor="text1" w:themeTint="D9"/>
          <w:sz w:val="28"/>
          <w:szCs w:val="28"/>
          <w:lang w:eastAsia="en-US"/>
        </w:rPr>
        <w:t>the</w:t>
      </w:r>
      <w:r w:rsidR="00494582" w:rsidRPr="00810E75">
        <w:rPr>
          <w:color w:val="262626" w:themeColor="text1" w:themeTint="D9"/>
          <w:sz w:val="28"/>
          <w:szCs w:val="28"/>
          <w:lang w:eastAsia="en-US"/>
        </w:rPr>
        <w:t xml:space="preserve"> same. Green hydrogen can be made by splitting water into hydrogen and oxygen using an electrolyser that uses electricity. Unlike hydrogen produced from natural gas, hydrogen produced in an electrolyser does not cause direct carbon dioxide emissions. However, there may be indirect carbon dioxide emissions if power from the national grid is used. The power mix in the national electricity grid then determines the carbon dioxide emissions of the electrolyser's power consumption. If renewable energy is used, carbon dioxide emissions can be reduced to zero. There are two main types of electrolysers, PEM and alkaline, the latter of which is currently the cheapest technology. </w:t>
      </w:r>
      <w:r w:rsidR="004E42E7" w:rsidRPr="00810E75">
        <w:rPr>
          <w:color w:val="262626" w:themeColor="text1" w:themeTint="D9"/>
          <w:sz w:val="28"/>
          <w:szCs w:val="28"/>
          <w:lang w:eastAsia="en-US"/>
        </w:rPr>
        <w:t xml:space="preserve">The prices of green and </w:t>
      </w:r>
      <w:r w:rsidR="00190322" w:rsidRPr="00810E75">
        <w:rPr>
          <w:color w:val="262626" w:themeColor="text1" w:themeTint="D9"/>
          <w:sz w:val="28"/>
          <w:szCs w:val="28"/>
          <w:lang w:eastAsia="en-US"/>
        </w:rPr>
        <w:t>grey</w:t>
      </w:r>
      <w:r w:rsidR="004E42E7" w:rsidRPr="00810E75">
        <w:rPr>
          <w:color w:val="262626" w:themeColor="text1" w:themeTint="D9"/>
          <w:sz w:val="28"/>
          <w:szCs w:val="28"/>
          <w:lang w:eastAsia="en-US"/>
        </w:rPr>
        <w:t xml:space="preserve"> hydrogen are strongly fluctuating and influenced by the prices of the fossil fuels and electricity used for its production. </w:t>
      </w:r>
    </w:p>
    <w:p w14:paraId="5E520549" w14:textId="578F1803" w:rsidR="00805D61" w:rsidRPr="00810E75" w:rsidRDefault="00F471AD" w:rsidP="00805D61">
      <w:pPr>
        <w:autoSpaceDE w:val="0"/>
        <w:autoSpaceDN w:val="0"/>
        <w:adjustRightInd w:val="0"/>
        <w:spacing w:line="36" w:lineRule="atLeast"/>
        <w:rPr>
          <w:rFonts w:cs="Calibri"/>
          <w:color w:val="262626" w:themeColor="text1" w:themeTint="D9"/>
          <w:sz w:val="28"/>
          <w:szCs w:val="28"/>
          <w:lang w:eastAsia="en-US"/>
        </w:rPr>
      </w:pPr>
      <w:r w:rsidRPr="00810E75">
        <w:rPr>
          <w:rFonts w:cs="Calibri"/>
          <w:b/>
          <w:bCs/>
          <w:color w:val="262626" w:themeColor="text1" w:themeTint="D9"/>
          <w:sz w:val="28"/>
          <w:szCs w:val="28"/>
          <w:lang w:eastAsia="en-US"/>
        </w:rPr>
        <w:t>Ammonia:</w:t>
      </w:r>
      <w:r w:rsidR="000D0C01" w:rsidRPr="00810E75">
        <w:rPr>
          <w:rFonts w:cs="Calibri"/>
          <w:b/>
          <w:bCs/>
          <w:color w:val="262626" w:themeColor="text1" w:themeTint="D9"/>
          <w:sz w:val="28"/>
          <w:szCs w:val="28"/>
          <w:lang w:eastAsia="en-US"/>
        </w:rPr>
        <w:t xml:space="preserve"> </w:t>
      </w:r>
      <w:r w:rsidR="00805D61" w:rsidRPr="00810E75">
        <w:rPr>
          <w:rFonts w:cs="Calibri"/>
          <w:color w:val="262626" w:themeColor="text1" w:themeTint="D9"/>
          <w:sz w:val="28"/>
          <w:szCs w:val="28"/>
          <w:lang w:eastAsia="en-US"/>
        </w:rPr>
        <w:t>Conventionally, ammonia (NH</w:t>
      </w:r>
      <w:r w:rsidR="00805D61" w:rsidRPr="00810E75">
        <w:rPr>
          <w:rFonts w:cs="Calibri"/>
          <w:color w:val="262626" w:themeColor="text1" w:themeTint="D9"/>
          <w:sz w:val="28"/>
          <w:szCs w:val="28"/>
          <w:vertAlign w:val="subscript"/>
          <w:lang w:eastAsia="en-US"/>
        </w:rPr>
        <w:t>3</w:t>
      </w:r>
      <w:r w:rsidR="00805D61" w:rsidRPr="00810E75">
        <w:rPr>
          <w:rFonts w:cs="Calibri"/>
          <w:color w:val="262626" w:themeColor="text1" w:themeTint="D9"/>
          <w:sz w:val="28"/>
          <w:szCs w:val="28"/>
          <w:lang w:eastAsia="en-US"/>
        </w:rPr>
        <w:t xml:space="preserve">) is produced from natural gas via steam methane reforming (SMR), water-gas shift reaction, and the Haber–Bosch process. SMR uses natural gas and a water-shift reaction to produce </w:t>
      </w:r>
      <w:r w:rsidR="00EF79BA" w:rsidRPr="00810E75">
        <w:rPr>
          <w:rFonts w:cs="Calibri"/>
          <w:color w:val="262626" w:themeColor="text1" w:themeTint="D9"/>
          <w:sz w:val="28"/>
          <w:szCs w:val="28"/>
          <w:lang w:eastAsia="en-US"/>
        </w:rPr>
        <w:t>grey</w:t>
      </w:r>
      <w:r w:rsidR="00805D61" w:rsidRPr="00810E75">
        <w:rPr>
          <w:rFonts w:cs="Calibri"/>
          <w:color w:val="262626" w:themeColor="text1" w:themeTint="D9"/>
          <w:sz w:val="28"/>
          <w:szCs w:val="28"/>
          <w:lang w:eastAsia="en-US"/>
        </w:rPr>
        <w:t xml:space="preserve"> or blue hydrogen. The Haber</w:t>
      </w:r>
      <w:r w:rsidR="00C251E5" w:rsidRPr="00810E75">
        <w:rPr>
          <w:rFonts w:cs="Calibri"/>
          <w:color w:val="262626" w:themeColor="text1" w:themeTint="D9"/>
          <w:sz w:val="28"/>
          <w:szCs w:val="28"/>
          <w:lang w:eastAsia="en-US"/>
        </w:rPr>
        <w:t>-</w:t>
      </w:r>
      <w:r w:rsidR="00805D61" w:rsidRPr="00810E75">
        <w:rPr>
          <w:rFonts w:cs="Calibri"/>
          <w:color w:val="262626" w:themeColor="text1" w:themeTint="D9"/>
          <w:sz w:val="28"/>
          <w:szCs w:val="28"/>
          <w:lang w:eastAsia="en-US"/>
        </w:rPr>
        <w:t xml:space="preserve">Bosch process uses hydrogen derived from natural gas and nitrogen </w:t>
      </w:r>
      <w:r w:rsidR="00C251E5" w:rsidRPr="00810E75">
        <w:rPr>
          <w:rFonts w:cs="Calibri"/>
          <w:color w:val="262626" w:themeColor="text1" w:themeTint="D9"/>
          <w:sz w:val="28"/>
          <w:szCs w:val="28"/>
          <w:lang w:eastAsia="en-US"/>
        </w:rPr>
        <w:t>derived</w:t>
      </w:r>
      <w:r w:rsidR="00805D61" w:rsidRPr="00810E75">
        <w:rPr>
          <w:rFonts w:cs="Calibri"/>
          <w:color w:val="262626" w:themeColor="text1" w:themeTint="D9"/>
          <w:sz w:val="28"/>
          <w:szCs w:val="28"/>
          <w:lang w:eastAsia="en-US"/>
        </w:rPr>
        <w:t xml:space="preserve"> from air in the presence of an iron catalyst (Fe</w:t>
      </w:r>
      <w:r w:rsidR="00805D61" w:rsidRPr="00810E75">
        <w:rPr>
          <w:rFonts w:cs="Calibri"/>
          <w:color w:val="262626" w:themeColor="text1" w:themeTint="D9"/>
          <w:sz w:val="28"/>
          <w:szCs w:val="28"/>
          <w:vertAlign w:val="subscript"/>
          <w:lang w:eastAsia="en-US"/>
        </w:rPr>
        <w:t>3</w:t>
      </w:r>
      <w:r w:rsidR="00805D61" w:rsidRPr="00810E75">
        <w:rPr>
          <w:rFonts w:cs="Calibri"/>
          <w:color w:val="262626" w:themeColor="text1" w:themeTint="D9"/>
          <w:sz w:val="28"/>
          <w:szCs w:val="28"/>
          <w:lang w:eastAsia="en-US"/>
        </w:rPr>
        <w:t>O</w:t>
      </w:r>
      <w:r w:rsidR="00805D61" w:rsidRPr="00810E75">
        <w:rPr>
          <w:rFonts w:cs="Calibri"/>
          <w:color w:val="262626" w:themeColor="text1" w:themeTint="D9"/>
          <w:sz w:val="28"/>
          <w:szCs w:val="28"/>
          <w:vertAlign w:val="subscript"/>
          <w:lang w:eastAsia="en-US"/>
        </w:rPr>
        <w:t>4</w:t>
      </w:r>
      <w:r w:rsidR="00805D61" w:rsidRPr="00810E75">
        <w:rPr>
          <w:rFonts w:cs="Calibri"/>
          <w:color w:val="262626" w:themeColor="text1" w:themeTint="D9"/>
          <w:sz w:val="28"/>
          <w:szCs w:val="28"/>
          <w:lang w:eastAsia="en-US"/>
        </w:rPr>
        <w:t xml:space="preserve">) to produce the ammonia. The gases are going into the reactor in the ratio of 3 molecule of hydrogen to 1 molecule of nitrogen at pressures of 10-30 MPa and temperatures 300-550 °C. The reaction is </w:t>
      </w:r>
      <w:r w:rsidR="00C251E5" w:rsidRPr="00810E75">
        <w:rPr>
          <w:rFonts w:cs="Calibri"/>
          <w:color w:val="262626" w:themeColor="text1" w:themeTint="D9"/>
          <w:sz w:val="28"/>
          <w:szCs w:val="28"/>
          <w:lang w:eastAsia="en-US"/>
        </w:rPr>
        <w:t>reversible,</w:t>
      </w:r>
      <w:r w:rsidR="00805D61" w:rsidRPr="00810E75">
        <w:rPr>
          <w:rFonts w:cs="Calibri"/>
          <w:color w:val="262626" w:themeColor="text1" w:themeTint="D9"/>
          <w:sz w:val="28"/>
          <w:szCs w:val="28"/>
          <w:lang w:eastAsia="en-US"/>
        </w:rPr>
        <w:t xml:space="preserve"> and the production of ammonia is exothermic. The composition reaction is given by:</w:t>
      </w:r>
    </w:p>
    <w:p w14:paraId="426C4911" w14:textId="0E4092F2" w:rsidR="00805D61" w:rsidRPr="00810E75" w:rsidRDefault="00805D61" w:rsidP="00805D61">
      <w:pPr>
        <w:autoSpaceDE w:val="0"/>
        <w:autoSpaceDN w:val="0"/>
        <w:adjustRightInd w:val="0"/>
        <w:spacing w:line="36" w:lineRule="atLeast"/>
        <w:rPr>
          <w:rFonts w:cs="Calibri"/>
          <w:color w:val="262626" w:themeColor="text1" w:themeTint="D9"/>
          <w:sz w:val="28"/>
          <w:szCs w:val="28"/>
          <w:lang w:eastAsia="en-US"/>
        </w:rPr>
      </w:pPr>
      <w:r w:rsidRPr="00810E75">
        <w:rPr>
          <w:rFonts w:cs="Calibri"/>
          <w:color w:val="262626" w:themeColor="text1" w:themeTint="D9"/>
          <w:sz w:val="28"/>
          <w:szCs w:val="28"/>
          <w:lang w:eastAsia="en-US"/>
        </w:rPr>
        <w:t xml:space="preserve">  </w:t>
      </w:r>
    </w:p>
    <w:p w14:paraId="4F3BE52B" w14:textId="4C122DE5" w:rsidR="00805D61" w:rsidRPr="00810E75" w:rsidRDefault="00805D61" w:rsidP="00805D61">
      <w:pPr>
        <w:autoSpaceDE w:val="0"/>
        <w:autoSpaceDN w:val="0"/>
        <w:adjustRightInd w:val="0"/>
        <w:spacing w:line="36" w:lineRule="atLeast"/>
        <w:jc w:val="center"/>
        <w:rPr>
          <w:rFonts w:cs="Calibri"/>
          <w:i/>
          <w:iCs/>
          <w:color w:val="262626" w:themeColor="text1" w:themeTint="D9"/>
          <w:sz w:val="28"/>
          <w:szCs w:val="28"/>
          <w:lang w:val="en-US" w:eastAsia="en-US"/>
        </w:rPr>
      </w:pPr>
      <w:r w:rsidRPr="00810E75">
        <w:rPr>
          <w:rFonts w:cs="Calibri"/>
          <w:i/>
          <w:iCs/>
          <w:color w:val="262626" w:themeColor="text1" w:themeTint="D9"/>
          <w:sz w:val="28"/>
          <w:szCs w:val="28"/>
          <w:lang w:val="en-US" w:eastAsia="en-US"/>
        </w:rPr>
        <w:lastRenderedPageBreak/>
        <w:t>3H</w:t>
      </w:r>
      <w:r w:rsidRPr="00810E75">
        <w:rPr>
          <w:rFonts w:cs="Calibri"/>
          <w:i/>
          <w:iCs/>
          <w:color w:val="262626" w:themeColor="text1" w:themeTint="D9"/>
          <w:sz w:val="28"/>
          <w:szCs w:val="28"/>
          <w:vertAlign w:val="subscript"/>
          <w:lang w:val="en-US" w:eastAsia="en-US"/>
        </w:rPr>
        <w:t>2</w:t>
      </w:r>
      <w:r w:rsidR="00340649" w:rsidRPr="00810E75">
        <w:rPr>
          <w:rFonts w:cs="Calibri"/>
          <w:i/>
          <w:iCs/>
          <w:color w:val="262626" w:themeColor="text1" w:themeTint="D9"/>
          <w:sz w:val="28"/>
          <w:szCs w:val="28"/>
          <w:vertAlign w:val="subscript"/>
          <w:lang w:val="en-US" w:eastAsia="en-US"/>
        </w:rPr>
        <w:t xml:space="preserve"> </w:t>
      </w:r>
      <w:r w:rsidRPr="00810E75">
        <w:rPr>
          <w:rFonts w:cs="Calibri"/>
          <w:i/>
          <w:iCs/>
          <w:color w:val="262626" w:themeColor="text1" w:themeTint="D9"/>
          <w:sz w:val="28"/>
          <w:szCs w:val="28"/>
          <w:lang w:val="en-US" w:eastAsia="en-US"/>
        </w:rPr>
        <w:t>(g)</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N</w:t>
      </w:r>
      <w:r w:rsidRPr="00810E75">
        <w:rPr>
          <w:rFonts w:cs="Calibri"/>
          <w:i/>
          <w:iCs/>
          <w:color w:val="262626" w:themeColor="text1" w:themeTint="D9"/>
          <w:sz w:val="28"/>
          <w:szCs w:val="28"/>
          <w:vertAlign w:val="subscript"/>
          <w:lang w:val="en-US" w:eastAsia="en-US"/>
        </w:rPr>
        <w:t>2</w:t>
      </w:r>
      <w:r w:rsidR="00340649" w:rsidRPr="00810E75">
        <w:rPr>
          <w:rFonts w:cs="Calibri"/>
          <w:i/>
          <w:iCs/>
          <w:color w:val="262626" w:themeColor="text1" w:themeTint="D9"/>
          <w:sz w:val="28"/>
          <w:szCs w:val="28"/>
          <w:vertAlign w:val="subscript"/>
          <w:lang w:val="en-US" w:eastAsia="en-US"/>
        </w:rPr>
        <w:t xml:space="preserve"> </w:t>
      </w:r>
      <w:r w:rsidRPr="00810E75">
        <w:rPr>
          <w:rFonts w:cs="Calibri"/>
          <w:i/>
          <w:iCs/>
          <w:color w:val="262626" w:themeColor="text1" w:themeTint="D9"/>
          <w:sz w:val="28"/>
          <w:szCs w:val="28"/>
          <w:lang w:val="en-US" w:eastAsia="en-US"/>
        </w:rPr>
        <w:t>(g)</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-&gt;</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2NH</w:t>
      </w:r>
      <w:r w:rsidRPr="00810E75">
        <w:rPr>
          <w:rFonts w:cs="Calibri"/>
          <w:i/>
          <w:iCs/>
          <w:color w:val="262626" w:themeColor="text1" w:themeTint="D9"/>
          <w:sz w:val="28"/>
          <w:szCs w:val="28"/>
          <w:vertAlign w:val="subscript"/>
          <w:lang w:val="en-US" w:eastAsia="en-US"/>
        </w:rPr>
        <w:t>3</w:t>
      </w:r>
      <w:r w:rsidR="00340649" w:rsidRPr="00810E75">
        <w:rPr>
          <w:rFonts w:cs="Calibri"/>
          <w:i/>
          <w:iCs/>
          <w:color w:val="262626" w:themeColor="text1" w:themeTint="D9"/>
          <w:sz w:val="28"/>
          <w:szCs w:val="28"/>
          <w:vertAlign w:val="subscript"/>
          <w:lang w:val="en-US" w:eastAsia="en-US"/>
        </w:rPr>
        <w:t xml:space="preserve"> </w:t>
      </w:r>
      <w:r w:rsidRPr="00810E75">
        <w:rPr>
          <w:rFonts w:cs="Calibri"/>
          <w:i/>
          <w:iCs/>
          <w:color w:val="262626" w:themeColor="text1" w:themeTint="D9"/>
          <w:sz w:val="28"/>
          <w:szCs w:val="28"/>
          <w:lang w:val="en-US" w:eastAsia="en-US"/>
        </w:rPr>
        <w:t xml:space="preserve">(g) </w:t>
      </w:r>
      <w:r w:rsidRPr="00810E75">
        <w:rPr>
          <w:rFonts w:cs="Calibri"/>
          <w:i/>
          <w:iCs/>
          <w:color w:val="262626" w:themeColor="text1" w:themeTint="D9"/>
          <w:sz w:val="28"/>
          <w:szCs w:val="28"/>
          <w:lang w:val="en-US" w:eastAsia="en-US"/>
        </w:rPr>
        <w:tab/>
        <w:t xml:space="preserve">  dH=-</w:t>
      </w:r>
      <w:r w:rsidR="001742A7" w:rsidRPr="00810E75">
        <w:rPr>
          <w:rFonts w:cs="Calibri"/>
          <w:i/>
          <w:iCs/>
          <w:color w:val="262626" w:themeColor="text1" w:themeTint="D9"/>
          <w:sz w:val="28"/>
          <w:szCs w:val="28"/>
          <w:lang w:val="en-US" w:eastAsia="en-US"/>
        </w:rPr>
        <w:t>92</w:t>
      </w:r>
      <w:r w:rsidR="008B28B4" w:rsidRPr="00810E75">
        <w:rPr>
          <w:rFonts w:cs="Calibri"/>
          <w:i/>
          <w:iCs/>
          <w:color w:val="262626" w:themeColor="text1" w:themeTint="D9"/>
          <w:sz w:val="28"/>
          <w:szCs w:val="28"/>
          <w:lang w:val="en-US" w:eastAsia="en-US"/>
        </w:rPr>
        <w:t xml:space="preserve"> M</w:t>
      </w:r>
      <w:r w:rsidRPr="00810E75">
        <w:rPr>
          <w:rFonts w:cs="Calibri"/>
          <w:i/>
          <w:iCs/>
          <w:color w:val="262626" w:themeColor="text1" w:themeTint="D9"/>
          <w:sz w:val="28"/>
          <w:szCs w:val="28"/>
          <w:lang w:val="en-US" w:eastAsia="en-US"/>
        </w:rPr>
        <w:t>J/</w:t>
      </w:r>
      <w:r w:rsidR="008B28B4" w:rsidRPr="00810E75">
        <w:rPr>
          <w:rFonts w:cs="Calibri"/>
          <w:i/>
          <w:iCs/>
          <w:color w:val="262626" w:themeColor="text1" w:themeTint="D9"/>
          <w:sz w:val="28"/>
          <w:szCs w:val="28"/>
          <w:lang w:val="en-US" w:eastAsia="en-US"/>
        </w:rPr>
        <w:t>k</w:t>
      </w:r>
      <w:r w:rsidRPr="00810E75">
        <w:rPr>
          <w:rFonts w:cs="Calibri"/>
          <w:i/>
          <w:iCs/>
          <w:color w:val="262626" w:themeColor="text1" w:themeTint="D9"/>
          <w:sz w:val="28"/>
          <w:szCs w:val="28"/>
          <w:lang w:val="en-US" w:eastAsia="en-US"/>
        </w:rPr>
        <w:t>mol</w:t>
      </w:r>
    </w:p>
    <w:p w14:paraId="5327FAB4" w14:textId="77777777" w:rsidR="00805D61" w:rsidRPr="00810E75" w:rsidRDefault="00805D61" w:rsidP="00805D61">
      <w:pPr>
        <w:autoSpaceDE w:val="0"/>
        <w:autoSpaceDN w:val="0"/>
        <w:adjustRightInd w:val="0"/>
        <w:spacing w:line="36" w:lineRule="atLeast"/>
        <w:jc w:val="center"/>
        <w:rPr>
          <w:rFonts w:cs="Calibri"/>
          <w:color w:val="262626" w:themeColor="text1" w:themeTint="D9"/>
          <w:sz w:val="28"/>
          <w:szCs w:val="28"/>
          <w:lang w:val="en-US" w:eastAsia="en-US"/>
        </w:rPr>
      </w:pPr>
    </w:p>
    <w:p w14:paraId="47D39436" w14:textId="3D2F298B" w:rsidR="00805D61" w:rsidRPr="00810E75" w:rsidRDefault="00805D61" w:rsidP="00805D61">
      <w:pPr>
        <w:autoSpaceDE w:val="0"/>
        <w:autoSpaceDN w:val="0"/>
        <w:adjustRightInd w:val="0"/>
        <w:spacing w:line="36" w:lineRule="atLeast"/>
        <w:rPr>
          <w:rFonts w:cs="Calibri"/>
          <w:color w:val="262626" w:themeColor="text1" w:themeTint="D9"/>
          <w:sz w:val="28"/>
          <w:szCs w:val="28"/>
          <w:lang w:eastAsia="en-US"/>
        </w:rPr>
      </w:pPr>
      <w:r w:rsidRPr="00810E75">
        <w:rPr>
          <w:rFonts w:cs="Calibri"/>
          <w:color w:val="262626" w:themeColor="text1" w:themeTint="D9"/>
          <w:sz w:val="28"/>
          <w:szCs w:val="28"/>
          <w:lang w:eastAsia="en-US"/>
        </w:rPr>
        <w:t xml:space="preserve">By continual recycling of the unreacted nitrogen and hydrogen, the overall conversion can go up to about 98%. After the </w:t>
      </w:r>
      <w:r w:rsidR="00C251E5" w:rsidRPr="00810E75">
        <w:rPr>
          <w:rFonts w:cs="Calibri"/>
          <w:color w:val="262626" w:themeColor="text1" w:themeTint="D9"/>
          <w:sz w:val="28"/>
          <w:szCs w:val="28"/>
          <w:lang w:eastAsia="en-US"/>
        </w:rPr>
        <w:t>conversion,</w:t>
      </w:r>
      <w:r w:rsidRPr="00810E75">
        <w:rPr>
          <w:rFonts w:cs="Calibri"/>
          <w:color w:val="262626" w:themeColor="text1" w:themeTint="D9"/>
          <w:sz w:val="28"/>
          <w:szCs w:val="28"/>
          <w:lang w:eastAsia="en-US"/>
        </w:rPr>
        <w:t xml:space="preserve"> the gaseous ammonia is cooled to produce liquid hydrogen. The decomposition reaction of ammonia is endothermic using temperatures &gt; 600°C in the presence of a catalyst (often </w:t>
      </w:r>
      <w:r w:rsidR="00B765BE" w:rsidRPr="00810E75">
        <w:rPr>
          <w:rFonts w:cs="Calibri"/>
          <w:color w:val="262626" w:themeColor="text1" w:themeTint="D9"/>
          <w:sz w:val="28"/>
          <w:szCs w:val="28"/>
          <w:lang w:eastAsia="en-US"/>
        </w:rPr>
        <w:t>n</w:t>
      </w:r>
      <w:r w:rsidR="00802BF1" w:rsidRPr="00810E75">
        <w:rPr>
          <w:rFonts w:cs="Calibri"/>
          <w:color w:val="262626" w:themeColor="text1" w:themeTint="D9"/>
          <w:sz w:val="28"/>
          <w:szCs w:val="28"/>
          <w:lang w:eastAsia="en-US"/>
        </w:rPr>
        <w:t>ickel</w:t>
      </w:r>
      <w:r w:rsidR="00413825" w:rsidRPr="00810E75">
        <w:rPr>
          <w:rFonts w:cs="Calibri"/>
          <w:color w:val="262626" w:themeColor="text1" w:themeTint="D9"/>
          <w:sz w:val="28"/>
          <w:szCs w:val="28"/>
          <w:lang w:eastAsia="en-US"/>
        </w:rPr>
        <w:t xml:space="preserve"> </w:t>
      </w:r>
      <w:r w:rsidRPr="00810E75">
        <w:rPr>
          <w:rFonts w:cs="Calibri"/>
          <w:color w:val="262626" w:themeColor="text1" w:themeTint="D9"/>
          <w:sz w:val="28"/>
          <w:szCs w:val="28"/>
          <w:lang w:eastAsia="en-US"/>
        </w:rPr>
        <w:t>based). The decomposition reaction is given by:</w:t>
      </w:r>
    </w:p>
    <w:p w14:paraId="37026C87" w14:textId="77777777" w:rsidR="00805D61" w:rsidRPr="00810E75" w:rsidRDefault="00805D61" w:rsidP="00805D61">
      <w:pPr>
        <w:autoSpaceDE w:val="0"/>
        <w:autoSpaceDN w:val="0"/>
        <w:adjustRightInd w:val="0"/>
        <w:spacing w:line="36" w:lineRule="atLeast"/>
        <w:rPr>
          <w:rFonts w:cs="Calibri"/>
          <w:color w:val="262626" w:themeColor="text1" w:themeTint="D9"/>
          <w:sz w:val="28"/>
          <w:szCs w:val="28"/>
          <w:lang w:eastAsia="en-US"/>
        </w:rPr>
      </w:pPr>
    </w:p>
    <w:p w14:paraId="1AE9C38C" w14:textId="61F5EC43" w:rsidR="00805D61" w:rsidRPr="00810E75" w:rsidRDefault="00805D61" w:rsidP="00805D61">
      <w:pPr>
        <w:autoSpaceDE w:val="0"/>
        <w:autoSpaceDN w:val="0"/>
        <w:adjustRightInd w:val="0"/>
        <w:spacing w:line="36" w:lineRule="atLeast"/>
        <w:jc w:val="center"/>
        <w:rPr>
          <w:rFonts w:cs="Calibri"/>
          <w:i/>
          <w:iCs/>
          <w:color w:val="262626" w:themeColor="text1" w:themeTint="D9"/>
          <w:sz w:val="28"/>
          <w:szCs w:val="28"/>
          <w:lang w:val="en-US" w:eastAsia="en-US"/>
        </w:rPr>
      </w:pPr>
      <w:r w:rsidRPr="00810E75">
        <w:rPr>
          <w:rFonts w:cs="Calibri"/>
          <w:i/>
          <w:iCs/>
          <w:color w:val="262626" w:themeColor="text1" w:themeTint="D9"/>
          <w:sz w:val="28"/>
          <w:szCs w:val="28"/>
          <w:lang w:val="en-US" w:eastAsia="en-US"/>
        </w:rPr>
        <w:t>2NH</w:t>
      </w:r>
      <w:r w:rsidRPr="00810E75">
        <w:rPr>
          <w:rFonts w:cs="Calibri"/>
          <w:i/>
          <w:iCs/>
          <w:color w:val="262626" w:themeColor="text1" w:themeTint="D9"/>
          <w:sz w:val="28"/>
          <w:szCs w:val="28"/>
          <w:vertAlign w:val="subscript"/>
          <w:lang w:val="en-US" w:eastAsia="en-US"/>
        </w:rPr>
        <w:t>3</w:t>
      </w:r>
      <w:r w:rsidRPr="00810E75">
        <w:rPr>
          <w:rFonts w:cs="Calibri"/>
          <w:i/>
          <w:iCs/>
          <w:color w:val="262626" w:themeColor="text1" w:themeTint="D9"/>
          <w:sz w:val="28"/>
          <w:szCs w:val="28"/>
          <w:lang w:val="en-US" w:eastAsia="en-US"/>
        </w:rPr>
        <w:t xml:space="preserve"> (g)</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-&gt;</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N</w:t>
      </w:r>
      <w:r w:rsidRPr="00810E75">
        <w:rPr>
          <w:rFonts w:cs="Calibri"/>
          <w:i/>
          <w:iCs/>
          <w:color w:val="262626" w:themeColor="text1" w:themeTint="D9"/>
          <w:sz w:val="28"/>
          <w:szCs w:val="28"/>
          <w:vertAlign w:val="subscript"/>
          <w:lang w:val="en-US" w:eastAsia="en-US"/>
        </w:rPr>
        <w:t>2</w:t>
      </w:r>
      <w:r w:rsidRPr="00810E75">
        <w:rPr>
          <w:rFonts w:cs="Calibri"/>
          <w:i/>
          <w:iCs/>
          <w:color w:val="262626" w:themeColor="text1" w:themeTint="D9"/>
          <w:sz w:val="28"/>
          <w:szCs w:val="28"/>
          <w:lang w:val="en-US" w:eastAsia="en-US"/>
        </w:rPr>
        <w:t>(g)</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w:t>
      </w:r>
      <w:r w:rsidR="00340649" w:rsidRPr="00810E75">
        <w:rPr>
          <w:rFonts w:cs="Calibri"/>
          <w:i/>
          <w:iCs/>
          <w:color w:val="262626" w:themeColor="text1" w:themeTint="D9"/>
          <w:sz w:val="28"/>
          <w:szCs w:val="28"/>
          <w:lang w:val="en-US" w:eastAsia="en-US"/>
        </w:rPr>
        <w:t xml:space="preserve"> </w:t>
      </w:r>
      <w:r w:rsidRPr="00810E75">
        <w:rPr>
          <w:rFonts w:cs="Calibri"/>
          <w:i/>
          <w:iCs/>
          <w:color w:val="262626" w:themeColor="text1" w:themeTint="D9"/>
          <w:sz w:val="28"/>
          <w:szCs w:val="28"/>
          <w:lang w:val="en-US" w:eastAsia="en-US"/>
        </w:rPr>
        <w:t>3H</w:t>
      </w:r>
      <w:r w:rsidRPr="00810E75">
        <w:rPr>
          <w:rFonts w:cs="Calibri"/>
          <w:i/>
          <w:iCs/>
          <w:color w:val="262626" w:themeColor="text1" w:themeTint="D9"/>
          <w:sz w:val="28"/>
          <w:szCs w:val="28"/>
          <w:vertAlign w:val="subscript"/>
          <w:lang w:val="en-US" w:eastAsia="en-US"/>
        </w:rPr>
        <w:t>2</w:t>
      </w:r>
      <w:r w:rsidR="00340649" w:rsidRPr="00810E75">
        <w:rPr>
          <w:rFonts w:cs="Calibri"/>
          <w:i/>
          <w:iCs/>
          <w:color w:val="262626" w:themeColor="text1" w:themeTint="D9"/>
          <w:sz w:val="28"/>
          <w:szCs w:val="28"/>
          <w:vertAlign w:val="subscript"/>
          <w:lang w:val="en-US" w:eastAsia="en-US"/>
        </w:rPr>
        <w:t xml:space="preserve"> </w:t>
      </w:r>
      <w:r w:rsidRPr="00810E75">
        <w:rPr>
          <w:rFonts w:cs="Calibri"/>
          <w:i/>
          <w:iCs/>
          <w:color w:val="262626" w:themeColor="text1" w:themeTint="D9"/>
          <w:sz w:val="28"/>
          <w:szCs w:val="28"/>
          <w:lang w:val="en-US" w:eastAsia="en-US"/>
        </w:rPr>
        <w:t>(</w:t>
      </w:r>
      <w:r w:rsidR="001C0C0F" w:rsidRPr="00810E75">
        <w:rPr>
          <w:rFonts w:cs="Calibri"/>
          <w:i/>
          <w:iCs/>
          <w:color w:val="262626" w:themeColor="text1" w:themeTint="D9"/>
          <w:sz w:val="28"/>
          <w:szCs w:val="28"/>
          <w:lang w:val="en-US" w:eastAsia="en-US"/>
        </w:rPr>
        <w:t xml:space="preserve">g) </w:t>
      </w:r>
      <w:r w:rsidR="001C0C0F" w:rsidRPr="00810E75">
        <w:rPr>
          <w:rFonts w:cs="Calibri"/>
          <w:i/>
          <w:iCs/>
          <w:color w:val="262626" w:themeColor="text1" w:themeTint="D9"/>
          <w:sz w:val="28"/>
          <w:szCs w:val="28"/>
          <w:lang w:val="en-US" w:eastAsia="en-US"/>
        </w:rPr>
        <w:tab/>
      </w:r>
      <w:r w:rsidRPr="00810E75">
        <w:rPr>
          <w:rFonts w:cs="Calibri"/>
          <w:i/>
          <w:iCs/>
          <w:color w:val="262626" w:themeColor="text1" w:themeTint="D9"/>
          <w:sz w:val="28"/>
          <w:szCs w:val="28"/>
          <w:lang w:val="en-US" w:eastAsia="en-US"/>
        </w:rPr>
        <w:t>dH=</w:t>
      </w:r>
      <w:r w:rsidR="001742A7" w:rsidRPr="00810E75">
        <w:rPr>
          <w:rFonts w:cs="Calibri"/>
          <w:i/>
          <w:iCs/>
          <w:color w:val="262626" w:themeColor="text1" w:themeTint="D9"/>
          <w:sz w:val="28"/>
          <w:szCs w:val="28"/>
          <w:lang w:val="en-US" w:eastAsia="en-US"/>
        </w:rPr>
        <w:t xml:space="preserve">92 </w:t>
      </w:r>
      <w:r w:rsidR="008B28B4" w:rsidRPr="00810E75">
        <w:rPr>
          <w:rFonts w:cs="Calibri"/>
          <w:i/>
          <w:iCs/>
          <w:color w:val="262626" w:themeColor="text1" w:themeTint="D9"/>
          <w:sz w:val="28"/>
          <w:szCs w:val="28"/>
          <w:lang w:val="en-US" w:eastAsia="en-US"/>
        </w:rPr>
        <w:t>MJ</w:t>
      </w:r>
      <w:r w:rsidRPr="00810E75">
        <w:rPr>
          <w:rFonts w:cs="Calibri"/>
          <w:i/>
          <w:iCs/>
          <w:color w:val="262626" w:themeColor="text1" w:themeTint="D9"/>
          <w:sz w:val="28"/>
          <w:szCs w:val="28"/>
          <w:lang w:val="en-US" w:eastAsia="en-US"/>
        </w:rPr>
        <w:t>/</w:t>
      </w:r>
      <w:r w:rsidR="008B28B4" w:rsidRPr="00810E75">
        <w:rPr>
          <w:rFonts w:cs="Calibri"/>
          <w:i/>
          <w:iCs/>
          <w:color w:val="262626" w:themeColor="text1" w:themeTint="D9"/>
          <w:sz w:val="28"/>
          <w:szCs w:val="28"/>
          <w:lang w:val="en-US" w:eastAsia="en-US"/>
        </w:rPr>
        <w:t>k</w:t>
      </w:r>
      <w:r w:rsidRPr="00810E75">
        <w:rPr>
          <w:rFonts w:cs="Calibri"/>
          <w:i/>
          <w:iCs/>
          <w:color w:val="262626" w:themeColor="text1" w:themeTint="D9"/>
          <w:sz w:val="28"/>
          <w:szCs w:val="28"/>
          <w:lang w:val="en-US" w:eastAsia="en-US"/>
        </w:rPr>
        <w:t>mol</w:t>
      </w:r>
    </w:p>
    <w:p w14:paraId="14FF82DE" w14:textId="77777777" w:rsidR="00805D61" w:rsidRPr="00810E75" w:rsidRDefault="00805D61" w:rsidP="00805D61">
      <w:pPr>
        <w:autoSpaceDE w:val="0"/>
        <w:autoSpaceDN w:val="0"/>
        <w:adjustRightInd w:val="0"/>
        <w:spacing w:line="36" w:lineRule="atLeast"/>
        <w:rPr>
          <w:rFonts w:cs="Calibri"/>
          <w:color w:val="262626" w:themeColor="text1" w:themeTint="D9"/>
          <w:sz w:val="28"/>
          <w:szCs w:val="28"/>
          <w:lang w:val="en-US" w:eastAsia="en-US"/>
        </w:rPr>
      </w:pPr>
    </w:p>
    <w:p w14:paraId="294C2A2F" w14:textId="15CCCCCA" w:rsidR="00805D61" w:rsidRPr="00810E75" w:rsidRDefault="00805D61" w:rsidP="00805D61">
      <w:pPr>
        <w:autoSpaceDE w:val="0"/>
        <w:autoSpaceDN w:val="0"/>
        <w:adjustRightInd w:val="0"/>
        <w:spacing w:line="36" w:lineRule="atLeast"/>
        <w:rPr>
          <w:rFonts w:cs="Calibri"/>
          <w:color w:val="262626" w:themeColor="text1" w:themeTint="D9"/>
          <w:sz w:val="28"/>
          <w:szCs w:val="28"/>
          <w:lang w:eastAsia="en-US"/>
        </w:rPr>
      </w:pPr>
      <w:r w:rsidRPr="00810E75">
        <w:rPr>
          <w:rFonts w:cs="Calibri"/>
          <w:color w:val="262626" w:themeColor="text1" w:themeTint="D9"/>
          <w:sz w:val="28"/>
          <w:szCs w:val="28"/>
          <w:lang w:eastAsia="en-US"/>
        </w:rPr>
        <w:t>The disadvantage of the conventionally produced ammonia is the high greenhouse gas emissions, surpassing</w:t>
      </w:r>
      <w:r w:rsidR="0018737C" w:rsidRPr="00810E75">
        <w:rPr>
          <w:rFonts w:cs="Calibri"/>
          <w:color w:val="262626" w:themeColor="text1" w:themeTint="D9"/>
          <w:sz w:val="28"/>
          <w:szCs w:val="28"/>
          <w:lang w:eastAsia="en-US"/>
        </w:rPr>
        <w:t xml:space="preserve"> about</w:t>
      </w:r>
      <w:r w:rsidRPr="00810E75">
        <w:rPr>
          <w:rFonts w:cs="Calibri"/>
          <w:color w:val="262626" w:themeColor="text1" w:themeTint="D9"/>
          <w:sz w:val="28"/>
          <w:szCs w:val="28"/>
          <w:lang w:eastAsia="en-US"/>
        </w:rPr>
        <w:t xml:space="preserve"> 2.</w:t>
      </w:r>
      <w:r w:rsidR="0018737C" w:rsidRPr="00810E75">
        <w:rPr>
          <w:rFonts w:cs="Calibri"/>
          <w:color w:val="262626" w:themeColor="text1" w:themeTint="D9"/>
          <w:sz w:val="28"/>
          <w:szCs w:val="28"/>
          <w:lang w:eastAsia="en-US"/>
        </w:rPr>
        <w:t xml:space="preserve">2 </w:t>
      </w:r>
      <w:r w:rsidRPr="00810E75">
        <w:rPr>
          <w:rFonts w:cs="Calibri"/>
          <w:color w:val="262626" w:themeColor="text1" w:themeTint="D9"/>
          <w:sz w:val="28"/>
          <w:szCs w:val="28"/>
          <w:lang w:eastAsia="en-US"/>
        </w:rPr>
        <w:t>kg CO</w:t>
      </w:r>
      <w:r w:rsidRPr="00810E75">
        <w:rPr>
          <w:rFonts w:cs="Calibri"/>
          <w:color w:val="262626" w:themeColor="text1" w:themeTint="D9"/>
          <w:sz w:val="28"/>
          <w:szCs w:val="28"/>
          <w:vertAlign w:val="subscript"/>
          <w:lang w:eastAsia="en-US"/>
        </w:rPr>
        <w:t>2</w:t>
      </w:r>
      <w:r w:rsidRPr="00810E75">
        <w:rPr>
          <w:rFonts w:cs="Calibri"/>
          <w:color w:val="262626" w:themeColor="text1" w:themeTint="D9"/>
          <w:sz w:val="28"/>
          <w:szCs w:val="28"/>
          <w:lang w:eastAsia="en-US"/>
        </w:rPr>
        <w:t>/kg NH</w:t>
      </w:r>
      <w:r w:rsidRPr="00810E75">
        <w:rPr>
          <w:rFonts w:cs="Calibri"/>
          <w:color w:val="262626" w:themeColor="text1" w:themeTint="D9"/>
          <w:sz w:val="28"/>
          <w:szCs w:val="28"/>
          <w:vertAlign w:val="subscript"/>
          <w:lang w:eastAsia="en-US"/>
        </w:rPr>
        <w:t>3</w:t>
      </w:r>
      <w:r w:rsidRPr="00810E75">
        <w:rPr>
          <w:rFonts w:cs="Calibri"/>
          <w:color w:val="262626" w:themeColor="text1" w:themeTint="D9"/>
          <w:sz w:val="28"/>
          <w:szCs w:val="28"/>
          <w:lang w:eastAsia="en-US"/>
        </w:rPr>
        <w:t xml:space="preserve"> and the </w:t>
      </w:r>
      <w:r w:rsidR="00D2195A" w:rsidRPr="00810E75">
        <w:rPr>
          <w:rFonts w:cs="Calibri"/>
          <w:color w:val="262626" w:themeColor="text1" w:themeTint="D9"/>
          <w:sz w:val="28"/>
          <w:szCs w:val="28"/>
          <w:lang w:eastAsia="en-US"/>
        </w:rPr>
        <w:t>considerable amounts</w:t>
      </w:r>
      <w:r w:rsidRPr="00810E75">
        <w:rPr>
          <w:rFonts w:cs="Calibri"/>
          <w:color w:val="262626" w:themeColor="text1" w:themeTint="D9"/>
          <w:sz w:val="28"/>
          <w:szCs w:val="28"/>
          <w:lang w:eastAsia="en-US"/>
        </w:rPr>
        <w:t xml:space="preserve"> of energy usage of over 30 GJ/ton</w:t>
      </w:r>
      <w:r w:rsidR="00E13FB2" w:rsidRPr="00810E75">
        <w:rPr>
          <w:rFonts w:cs="Calibri"/>
          <w:color w:val="262626" w:themeColor="text1" w:themeTint="D9"/>
          <w:sz w:val="28"/>
          <w:szCs w:val="28"/>
          <w:lang w:eastAsia="en-US"/>
        </w:rPr>
        <w:t xml:space="preserve"> </w:t>
      </w:r>
      <w:r w:rsidRPr="00810E75">
        <w:rPr>
          <w:rFonts w:cs="Calibri"/>
          <w:color w:val="262626" w:themeColor="text1" w:themeTint="D9"/>
          <w:sz w:val="28"/>
          <w:szCs w:val="28"/>
          <w:lang w:eastAsia="en-US"/>
        </w:rPr>
        <w:t xml:space="preserve">of ammonia mainly due to the high reactor temperature and pressure. </w:t>
      </w:r>
    </w:p>
    <w:p w14:paraId="7A33BDD9" w14:textId="4F4FC087" w:rsidR="00805D61" w:rsidRPr="00810E75" w:rsidRDefault="00805D61" w:rsidP="00805D61">
      <w:pPr>
        <w:autoSpaceDE w:val="0"/>
        <w:autoSpaceDN w:val="0"/>
        <w:adjustRightInd w:val="0"/>
        <w:spacing w:line="36" w:lineRule="atLeast"/>
        <w:rPr>
          <w:rFonts w:cs="Calibri"/>
          <w:color w:val="262626" w:themeColor="text1" w:themeTint="D9"/>
          <w:sz w:val="28"/>
          <w:szCs w:val="28"/>
          <w:lang w:eastAsia="en-US"/>
        </w:rPr>
      </w:pPr>
      <w:r w:rsidRPr="00810E75">
        <w:rPr>
          <w:rFonts w:cs="Calibri"/>
          <w:color w:val="262626" w:themeColor="text1" w:themeTint="D9"/>
          <w:sz w:val="28"/>
          <w:szCs w:val="28"/>
          <w:lang w:eastAsia="en-US"/>
        </w:rPr>
        <w:t xml:space="preserve">To reduce greenhouse gas emissions, ammonia can be produced with hydrogen relying on renewable energy </w:t>
      </w:r>
      <w:r w:rsidR="00C251E5" w:rsidRPr="00810E75">
        <w:rPr>
          <w:rFonts w:cs="Calibri"/>
          <w:color w:val="262626" w:themeColor="text1" w:themeTint="D9"/>
          <w:sz w:val="28"/>
          <w:szCs w:val="28"/>
          <w:lang w:eastAsia="en-US"/>
        </w:rPr>
        <w:t>or hydrogen</w:t>
      </w:r>
      <w:r w:rsidRPr="00810E75">
        <w:rPr>
          <w:rFonts w:cs="Calibri"/>
          <w:color w:val="262626" w:themeColor="text1" w:themeTint="D9"/>
          <w:sz w:val="28"/>
          <w:szCs w:val="28"/>
          <w:lang w:eastAsia="en-US"/>
        </w:rPr>
        <w:t xml:space="preserve"> as a by-product from industrial processes. Using N</w:t>
      </w:r>
      <w:r w:rsidRPr="00810E75">
        <w:rPr>
          <w:rFonts w:cs="Calibri"/>
          <w:color w:val="262626" w:themeColor="text1" w:themeTint="D9"/>
          <w:sz w:val="28"/>
          <w:szCs w:val="28"/>
          <w:vertAlign w:val="subscript"/>
          <w:lang w:eastAsia="en-US"/>
        </w:rPr>
        <w:t>2</w:t>
      </w:r>
      <w:r w:rsidRPr="00810E75">
        <w:rPr>
          <w:rFonts w:cs="Calibri"/>
          <w:color w:val="262626" w:themeColor="text1" w:themeTint="D9"/>
          <w:sz w:val="28"/>
          <w:szCs w:val="28"/>
          <w:lang w:eastAsia="en-US"/>
        </w:rPr>
        <w:t xml:space="preserve"> from cryogenic distillation and H</w:t>
      </w:r>
      <w:r w:rsidRPr="00810E75">
        <w:rPr>
          <w:rFonts w:cs="Calibri"/>
          <w:color w:val="262626" w:themeColor="text1" w:themeTint="D9"/>
          <w:sz w:val="28"/>
          <w:szCs w:val="28"/>
          <w:vertAlign w:val="subscript"/>
          <w:lang w:eastAsia="en-US"/>
        </w:rPr>
        <w:t>2</w:t>
      </w:r>
      <w:r w:rsidRPr="00810E75">
        <w:rPr>
          <w:rFonts w:cs="Calibri"/>
          <w:color w:val="262626" w:themeColor="text1" w:themeTint="D9"/>
          <w:sz w:val="28"/>
          <w:szCs w:val="28"/>
          <w:lang w:eastAsia="en-US"/>
        </w:rPr>
        <w:t xml:space="preserve"> from low-temperature electrolysis by using renewable electricity can decrease the greenhouse gas emissions of about 90% compared with the conventional SMR pathway. Ammonia has a higher energy density in liquid form than hydrogen. In addition, the infrastructure for ammonia is already in place, and ammonia is cheaper to store and transport than hydrogen. Ammonia </w:t>
      </w:r>
      <w:r w:rsidR="00C251E5" w:rsidRPr="00810E75">
        <w:rPr>
          <w:rFonts w:cs="Calibri"/>
          <w:color w:val="262626" w:themeColor="text1" w:themeTint="D9"/>
          <w:sz w:val="28"/>
          <w:szCs w:val="28"/>
          <w:lang w:eastAsia="en-US"/>
        </w:rPr>
        <w:t>can replace</w:t>
      </w:r>
      <w:r w:rsidRPr="00810E75">
        <w:rPr>
          <w:rFonts w:cs="Calibri"/>
          <w:color w:val="262626" w:themeColor="text1" w:themeTint="D9"/>
          <w:sz w:val="28"/>
          <w:szCs w:val="28"/>
          <w:lang w:eastAsia="en-US"/>
        </w:rPr>
        <w:t xml:space="preserve"> hydrogen as fuel for solid</w:t>
      </w:r>
      <w:r w:rsidR="00802BF1" w:rsidRPr="00810E75">
        <w:rPr>
          <w:rFonts w:cs="Calibri"/>
          <w:color w:val="262626" w:themeColor="text1" w:themeTint="D9"/>
          <w:sz w:val="28"/>
          <w:szCs w:val="28"/>
          <w:lang w:eastAsia="en-US"/>
        </w:rPr>
        <w:t xml:space="preserve"> </w:t>
      </w:r>
      <w:r w:rsidRPr="00810E75">
        <w:rPr>
          <w:rFonts w:cs="Calibri"/>
          <w:color w:val="262626" w:themeColor="text1" w:themeTint="D9"/>
          <w:sz w:val="28"/>
          <w:szCs w:val="28"/>
          <w:lang w:eastAsia="en-US"/>
        </w:rPr>
        <w:t>oxide fuel cells (SOFC) and polymer electrolyte membrane fuel cells (PEMFC).</w:t>
      </w:r>
    </w:p>
    <w:p w14:paraId="1EE1FF45" w14:textId="77777777" w:rsidR="00BC26D7" w:rsidRPr="00810E75" w:rsidRDefault="00BC26D7" w:rsidP="00805D61">
      <w:pPr>
        <w:autoSpaceDE w:val="0"/>
        <w:autoSpaceDN w:val="0"/>
        <w:adjustRightInd w:val="0"/>
        <w:spacing w:line="36" w:lineRule="atLeast"/>
        <w:rPr>
          <w:rFonts w:cs="Calibri"/>
          <w:color w:val="262626" w:themeColor="text1" w:themeTint="D9"/>
          <w:sz w:val="28"/>
          <w:szCs w:val="28"/>
          <w:lang w:eastAsia="en-US"/>
        </w:rPr>
      </w:pPr>
    </w:p>
    <w:p w14:paraId="1A1DF619" w14:textId="10031CF8" w:rsidR="00C03FA1" w:rsidRPr="00810E75" w:rsidRDefault="00C03FA1" w:rsidP="00CD7D34">
      <w:pPr>
        <w:pStyle w:val="Kop3"/>
        <w:spacing w:line="36" w:lineRule="atLeast"/>
        <w:rPr>
          <w:rFonts w:cs="Calibri"/>
          <w:color w:val="262626" w:themeColor="text1" w:themeTint="D9"/>
          <w:sz w:val="28"/>
          <w:szCs w:val="28"/>
        </w:rPr>
      </w:pPr>
      <w:bookmarkStart w:id="118" w:name="_Toc165753289"/>
      <w:r w:rsidRPr="00810E75">
        <w:rPr>
          <w:rFonts w:cs="Calibri"/>
          <w:color w:val="262626" w:themeColor="text1" w:themeTint="D9"/>
          <w:sz w:val="28"/>
          <w:szCs w:val="28"/>
        </w:rPr>
        <w:t>3.1</w:t>
      </w:r>
      <w:r w:rsidR="00912AF3" w:rsidRPr="00810E75">
        <w:rPr>
          <w:rFonts w:cs="Calibri"/>
          <w:color w:val="262626" w:themeColor="text1" w:themeTint="D9"/>
          <w:sz w:val="28"/>
          <w:szCs w:val="28"/>
        </w:rPr>
        <w:t>1</w:t>
      </w:r>
      <w:r w:rsidR="00CD7D34" w:rsidRPr="00810E75">
        <w:rPr>
          <w:rFonts w:cs="Calibri"/>
          <w:color w:val="262626" w:themeColor="text1" w:themeTint="D9"/>
          <w:sz w:val="28"/>
          <w:szCs w:val="28"/>
        </w:rPr>
        <w:tab/>
      </w:r>
      <w:r w:rsidR="00CD7D34" w:rsidRPr="00810E75">
        <w:rPr>
          <w:rFonts w:cs="Calibri"/>
          <w:color w:val="262626" w:themeColor="text1" w:themeTint="D9"/>
          <w:sz w:val="28"/>
          <w:szCs w:val="28"/>
        </w:rPr>
        <w:tab/>
      </w:r>
      <w:r w:rsidRPr="00810E75">
        <w:rPr>
          <w:rFonts w:cs="Calibri"/>
          <w:color w:val="262626" w:themeColor="text1" w:themeTint="D9"/>
          <w:sz w:val="28"/>
          <w:szCs w:val="28"/>
        </w:rPr>
        <w:t xml:space="preserve">Waste heat </w:t>
      </w:r>
      <w:r w:rsidR="00E41CCF" w:rsidRPr="00810E75">
        <w:rPr>
          <w:rFonts w:cs="Calibri"/>
          <w:color w:val="262626" w:themeColor="text1" w:themeTint="D9"/>
          <w:sz w:val="28"/>
          <w:szCs w:val="28"/>
        </w:rPr>
        <w:t>recovery</w:t>
      </w:r>
      <w:bookmarkEnd w:id="118"/>
    </w:p>
    <w:p w14:paraId="20E14027" w14:textId="61E03A5A" w:rsidR="005106EB" w:rsidRPr="00810E75" w:rsidRDefault="00BC1F2B" w:rsidP="005106EB">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Capturing and upgrading of waste heat can be seen as energy production. </w:t>
      </w:r>
      <w:r w:rsidR="0028409D" w:rsidRPr="00810E75">
        <w:rPr>
          <w:rFonts w:cs="Calibri"/>
          <w:color w:val="262626" w:themeColor="text1" w:themeTint="D9"/>
          <w:sz w:val="28"/>
          <w:szCs w:val="28"/>
        </w:rPr>
        <w:t>Waste heat recovery (</w:t>
      </w:r>
      <w:r w:rsidR="005106EB" w:rsidRPr="00810E75">
        <w:rPr>
          <w:rFonts w:cs="Calibri"/>
          <w:color w:val="262626" w:themeColor="text1" w:themeTint="D9"/>
          <w:sz w:val="28"/>
          <w:szCs w:val="28"/>
        </w:rPr>
        <w:t>WHR</w:t>
      </w:r>
      <w:r w:rsidR="0028409D" w:rsidRPr="00810E75">
        <w:rPr>
          <w:rFonts w:cs="Calibri"/>
          <w:color w:val="262626" w:themeColor="text1" w:themeTint="D9"/>
          <w:sz w:val="28"/>
          <w:szCs w:val="28"/>
        </w:rPr>
        <w:t>)</w:t>
      </w:r>
      <w:r w:rsidR="005106EB" w:rsidRPr="00810E75">
        <w:rPr>
          <w:rFonts w:cs="Calibri"/>
          <w:color w:val="262626" w:themeColor="text1" w:themeTint="D9"/>
          <w:sz w:val="28"/>
          <w:szCs w:val="28"/>
        </w:rPr>
        <w:t xml:space="preserve"> can be defined as the capturing of waste heat, its upgrading into a more useful temperature and/or its conversion into electrical power or cooling. The energy from WHR can either be used for the needs of the same user or exported to neighbouring users by heat or electrical distribution networks. Some typical waste heat sources and their waste heat potential are listed below:</w:t>
      </w:r>
    </w:p>
    <w:p w14:paraId="7C66EA83" w14:textId="612509DE" w:rsidR="005106EB" w:rsidRPr="00810E75" w:rsidRDefault="005106EB" w:rsidP="00255D1E">
      <w:pPr>
        <w:pStyle w:val="Geenafstand"/>
        <w:numPr>
          <w:ilvl w:val="0"/>
          <w:numId w:val="53"/>
        </w:numPr>
        <w:ind w:left="284" w:hanging="284"/>
        <w:rPr>
          <w:color w:val="262626" w:themeColor="text1" w:themeTint="D9"/>
          <w:sz w:val="28"/>
          <w:szCs w:val="28"/>
          <w:lang w:val="en-GB"/>
        </w:rPr>
      </w:pPr>
      <w:r w:rsidRPr="00810E75">
        <w:rPr>
          <w:color w:val="262626" w:themeColor="text1" w:themeTint="D9"/>
          <w:sz w:val="28"/>
          <w:szCs w:val="28"/>
          <w:lang w:val="en-GB"/>
        </w:rPr>
        <w:t>Ventilation air: 35-90% can be utilized for preheating of fresh air;</w:t>
      </w:r>
    </w:p>
    <w:p w14:paraId="133F9556" w14:textId="64F86A01" w:rsidR="005106EB" w:rsidRPr="00810E75" w:rsidRDefault="005106EB" w:rsidP="00255D1E">
      <w:pPr>
        <w:pStyle w:val="Geenafstand"/>
        <w:numPr>
          <w:ilvl w:val="0"/>
          <w:numId w:val="53"/>
        </w:numPr>
        <w:ind w:left="284" w:hanging="284"/>
        <w:rPr>
          <w:color w:val="262626" w:themeColor="text1" w:themeTint="D9"/>
          <w:sz w:val="28"/>
          <w:szCs w:val="28"/>
          <w:lang w:val="en-GB"/>
        </w:rPr>
      </w:pPr>
      <w:r w:rsidRPr="00810E75">
        <w:rPr>
          <w:color w:val="262626" w:themeColor="text1" w:themeTint="D9"/>
          <w:sz w:val="28"/>
          <w:szCs w:val="28"/>
          <w:lang w:val="en-GB"/>
        </w:rPr>
        <w:t>Process exhaust air: 30-90% can be utilized for preheating of fresh air, for heating or process heating;</w:t>
      </w:r>
    </w:p>
    <w:p w14:paraId="5871C452" w14:textId="0B391A5F" w:rsidR="00253DF1" w:rsidRPr="00810E75" w:rsidRDefault="005106EB" w:rsidP="00255D1E">
      <w:pPr>
        <w:pStyle w:val="Geenafstand"/>
        <w:numPr>
          <w:ilvl w:val="0"/>
          <w:numId w:val="53"/>
        </w:numPr>
        <w:ind w:left="284" w:hanging="284"/>
        <w:rPr>
          <w:color w:val="262626" w:themeColor="text1" w:themeTint="D9"/>
          <w:sz w:val="28"/>
          <w:szCs w:val="28"/>
          <w:lang w:val="en-GB"/>
        </w:rPr>
      </w:pPr>
      <w:r w:rsidRPr="00810E75">
        <w:rPr>
          <w:color w:val="262626" w:themeColor="text1" w:themeTint="D9"/>
          <w:sz w:val="28"/>
          <w:szCs w:val="28"/>
          <w:lang w:val="en-GB"/>
        </w:rPr>
        <w:t>Compression air: 0-90% of the electrical capacity can be utilized for space heating or hot water</w:t>
      </w:r>
      <w:r w:rsidR="00253DF1" w:rsidRPr="00810E75">
        <w:rPr>
          <w:color w:val="262626" w:themeColor="text1" w:themeTint="D9"/>
          <w:sz w:val="28"/>
          <w:szCs w:val="28"/>
          <w:lang w:val="en-GB"/>
        </w:rPr>
        <w:t xml:space="preserve"> production. </w:t>
      </w:r>
      <w:r w:rsidR="00253DF1" w:rsidRPr="00810E75">
        <w:rPr>
          <w:rFonts w:cs="Calibri"/>
          <w:color w:val="262626" w:themeColor="text1" w:themeTint="D9"/>
          <w:sz w:val="28"/>
          <w:szCs w:val="28"/>
          <w:lang w:val="en-GB"/>
        </w:rPr>
        <w:t xml:space="preserve">When air is </w:t>
      </w:r>
      <w:r w:rsidR="00C251E5" w:rsidRPr="00810E75">
        <w:rPr>
          <w:rFonts w:cs="Calibri"/>
          <w:color w:val="262626" w:themeColor="text1" w:themeTint="D9"/>
          <w:sz w:val="28"/>
          <w:szCs w:val="28"/>
          <w:lang w:val="en-GB"/>
        </w:rPr>
        <w:t>compressed,</w:t>
      </w:r>
      <w:r w:rsidR="00253DF1" w:rsidRPr="00810E75">
        <w:rPr>
          <w:rFonts w:cs="Calibri"/>
          <w:color w:val="262626" w:themeColor="text1" w:themeTint="D9"/>
          <w:sz w:val="28"/>
          <w:szCs w:val="28"/>
          <w:lang w:val="en-GB"/>
        </w:rPr>
        <w:t xml:space="preserve"> heat is formed. Before the compressed air is distributed into the pipe system the heat energy is </w:t>
      </w:r>
      <w:r w:rsidR="00C251E5" w:rsidRPr="00810E75">
        <w:rPr>
          <w:rFonts w:cs="Calibri"/>
          <w:color w:val="262626" w:themeColor="text1" w:themeTint="D9"/>
          <w:sz w:val="28"/>
          <w:szCs w:val="28"/>
          <w:lang w:val="en-GB"/>
        </w:rPr>
        <w:t>extracted and</w:t>
      </w:r>
      <w:r w:rsidR="00253DF1" w:rsidRPr="00810E75">
        <w:rPr>
          <w:rFonts w:cs="Calibri"/>
          <w:color w:val="262626" w:themeColor="text1" w:themeTint="D9"/>
          <w:sz w:val="28"/>
          <w:szCs w:val="28"/>
          <w:lang w:val="en-GB"/>
        </w:rPr>
        <w:t xml:space="preserve"> becomes waste heat. Cooling can take place either by means </w:t>
      </w:r>
      <w:r w:rsidR="00253DF1" w:rsidRPr="00810E75">
        <w:rPr>
          <w:rFonts w:cs="Calibri"/>
          <w:color w:val="262626" w:themeColor="text1" w:themeTint="D9"/>
          <w:sz w:val="28"/>
          <w:szCs w:val="28"/>
          <w:lang w:val="en-GB"/>
        </w:rPr>
        <w:lastRenderedPageBreak/>
        <w:t>of the outdoor air or a cooling water system that uses municipal water, stream water or process water in an open or closed system;</w:t>
      </w:r>
    </w:p>
    <w:p w14:paraId="771DF11A" w14:textId="6DDD724B" w:rsidR="005106EB" w:rsidRPr="00810E75" w:rsidRDefault="005106EB" w:rsidP="00255D1E">
      <w:pPr>
        <w:pStyle w:val="Geenafstand"/>
        <w:numPr>
          <w:ilvl w:val="0"/>
          <w:numId w:val="53"/>
        </w:numPr>
        <w:ind w:left="284" w:hanging="284"/>
        <w:rPr>
          <w:color w:val="262626" w:themeColor="text1" w:themeTint="D9"/>
          <w:sz w:val="28"/>
          <w:szCs w:val="28"/>
          <w:lang w:val="en-GB"/>
        </w:rPr>
      </w:pPr>
      <w:r w:rsidRPr="00810E75">
        <w:rPr>
          <w:color w:val="262626" w:themeColor="text1" w:themeTint="D9"/>
          <w:sz w:val="28"/>
          <w:szCs w:val="28"/>
          <w:lang w:val="en-GB"/>
        </w:rPr>
        <w:t>Cooling air: 0-95% can be utilized for heating or process heating supply</w:t>
      </w:r>
      <w:r w:rsidR="00306E7E" w:rsidRPr="00810E75">
        <w:rPr>
          <w:color w:val="262626" w:themeColor="text1" w:themeTint="D9"/>
          <w:sz w:val="28"/>
          <w:szCs w:val="28"/>
          <w:lang w:val="en-GB"/>
        </w:rPr>
        <w:t>.</w:t>
      </w:r>
      <w:r w:rsidR="00306E7E" w:rsidRPr="00810E75">
        <w:rPr>
          <w:color w:val="262626" w:themeColor="text1" w:themeTint="D9"/>
          <w:lang w:val="en-GB"/>
        </w:rPr>
        <w:t xml:space="preserve"> </w:t>
      </w:r>
      <w:r w:rsidR="00306E7E" w:rsidRPr="00810E75">
        <w:rPr>
          <w:color w:val="262626" w:themeColor="text1" w:themeTint="D9"/>
          <w:sz w:val="28"/>
          <w:szCs w:val="28"/>
          <w:lang w:val="en-GB"/>
        </w:rPr>
        <w:t>Using a heat exchanger to recover energy from the exhaust of an electrical generator, used in conjunction with absorption technology to produce cool air</w:t>
      </w:r>
      <w:r w:rsidR="00253DF1" w:rsidRPr="00810E75">
        <w:rPr>
          <w:color w:val="262626" w:themeColor="text1" w:themeTint="D9"/>
          <w:sz w:val="28"/>
          <w:szCs w:val="28"/>
          <w:lang w:val="en-GB"/>
        </w:rPr>
        <w:t>;</w:t>
      </w:r>
      <w:r w:rsidR="002C1ED4" w:rsidRPr="00810E75">
        <w:rPr>
          <w:color w:val="262626" w:themeColor="text1" w:themeTint="D9"/>
          <w:sz w:val="28"/>
          <w:szCs w:val="28"/>
          <w:lang w:val="en-GB"/>
        </w:rPr>
        <w:t xml:space="preserve"> </w:t>
      </w:r>
    </w:p>
    <w:p w14:paraId="52B76336" w14:textId="04A432A9" w:rsidR="005106EB" w:rsidRPr="00810E75" w:rsidRDefault="005106EB" w:rsidP="00255D1E">
      <w:pPr>
        <w:pStyle w:val="Geenafstand"/>
        <w:numPr>
          <w:ilvl w:val="0"/>
          <w:numId w:val="53"/>
        </w:numPr>
        <w:ind w:left="284" w:hanging="284"/>
        <w:rPr>
          <w:color w:val="262626" w:themeColor="text1" w:themeTint="D9"/>
          <w:sz w:val="28"/>
          <w:szCs w:val="28"/>
          <w:lang w:val="en-GB"/>
        </w:rPr>
      </w:pPr>
      <w:r w:rsidRPr="00810E75">
        <w:rPr>
          <w:color w:val="262626" w:themeColor="text1" w:themeTint="D9"/>
          <w:sz w:val="28"/>
          <w:szCs w:val="28"/>
          <w:lang w:val="en-GB"/>
        </w:rPr>
        <w:t xml:space="preserve">Condensing flue gas: 0-10% of low temperature flue gases can be utilized by recovering the latent heat of the water vapours. </w:t>
      </w:r>
    </w:p>
    <w:p w14:paraId="1AA8B311" w14:textId="7D3B99AC" w:rsidR="00253DF1" w:rsidRPr="00810E75" w:rsidRDefault="00306E7E" w:rsidP="0083085A">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 </w:t>
      </w:r>
    </w:p>
    <w:p w14:paraId="0E5641A9" w14:textId="3FF5ED07" w:rsidR="0083085A" w:rsidRPr="00810E75" w:rsidRDefault="0083085A" w:rsidP="0083085A">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Depending on the type of the waste heat source, aggregate state, temperature range and end-user requirements, different technologies for WHR are </w:t>
      </w:r>
      <w:r w:rsidR="00C251E5" w:rsidRPr="00810E75">
        <w:rPr>
          <w:rFonts w:cs="Calibri"/>
          <w:color w:val="262626" w:themeColor="text1" w:themeTint="D9"/>
          <w:sz w:val="28"/>
          <w:szCs w:val="28"/>
        </w:rPr>
        <w:t>commercially</w:t>
      </w:r>
      <w:r w:rsidRPr="00810E75">
        <w:rPr>
          <w:rFonts w:cs="Calibri"/>
          <w:color w:val="262626" w:themeColor="text1" w:themeTint="D9"/>
          <w:sz w:val="28"/>
          <w:szCs w:val="28"/>
        </w:rPr>
        <w:t xml:space="preserve"> available as:</w:t>
      </w:r>
    </w:p>
    <w:p w14:paraId="1E219DDE" w14:textId="49EDBA28" w:rsidR="0083085A" w:rsidRPr="00810E75" w:rsidRDefault="0083085A" w:rsidP="00255D1E">
      <w:pPr>
        <w:pStyle w:val="Geenafstand"/>
        <w:numPr>
          <w:ilvl w:val="0"/>
          <w:numId w:val="52"/>
        </w:numPr>
        <w:ind w:left="284" w:hanging="284"/>
        <w:rPr>
          <w:color w:val="262626" w:themeColor="text1" w:themeTint="D9"/>
          <w:sz w:val="28"/>
          <w:szCs w:val="28"/>
        </w:rPr>
      </w:pPr>
      <w:r w:rsidRPr="00810E75">
        <w:rPr>
          <w:color w:val="262626" w:themeColor="text1" w:themeTint="D9"/>
          <w:sz w:val="28"/>
          <w:szCs w:val="28"/>
        </w:rPr>
        <w:t>Stirling engines;</w:t>
      </w:r>
    </w:p>
    <w:p w14:paraId="0AB2220F" w14:textId="103BF8DA" w:rsidR="0083085A" w:rsidRPr="00810E75" w:rsidRDefault="0083085A" w:rsidP="00255D1E">
      <w:pPr>
        <w:pStyle w:val="Geenafstand"/>
        <w:numPr>
          <w:ilvl w:val="0"/>
          <w:numId w:val="52"/>
        </w:numPr>
        <w:ind w:left="284" w:hanging="284"/>
        <w:rPr>
          <w:color w:val="262626" w:themeColor="text1" w:themeTint="D9"/>
          <w:sz w:val="28"/>
          <w:szCs w:val="28"/>
        </w:rPr>
      </w:pPr>
      <w:r w:rsidRPr="00810E75">
        <w:rPr>
          <w:color w:val="262626" w:themeColor="text1" w:themeTint="D9"/>
          <w:sz w:val="28"/>
          <w:szCs w:val="28"/>
        </w:rPr>
        <w:t>Heat pumps;</w:t>
      </w:r>
    </w:p>
    <w:p w14:paraId="6ED15175" w14:textId="44D489DF" w:rsidR="0083085A" w:rsidRPr="00810E75" w:rsidRDefault="0083085A" w:rsidP="00255D1E">
      <w:pPr>
        <w:pStyle w:val="Geenafstand"/>
        <w:numPr>
          <w:ilvl w:val="0"/>
          <w:numId w:val="52"/>
        </w:numPr>
        <w:ind w:left="284" w:hanging="284"/>
        <w:rPr>
          <w:color w:val="262626" w:themeColor="text1" w:themeTint="D9"/>
          <w:sz w:val="28"/>
          <w:szCs w:val="28"/>
        </w:rPr>
      </w:pPr>
      <w:r w:rsidRPr="00810E75">
        <w:rPr>
          <w:color w:val="262626" w:themeColor="text1" w:themeTint="D9"/>
          <w:sz w:val="28"/>
          <w:szCs w:val="28"/>
        </w:rPr>
        <w:t>Recuperators;</w:t>
      </w:r>
    </w:p>
    <w:p w14:paraId="6F2ED9F1" w14:textId="02D9B03A" w:rsidR="0083085A" w:rsidRPr="00810E75" w:rsidRDefault="0083085A" w:rsidP="00255D1E">
      <w:pPr>
        <w:pStyle w:val="Geenafstand"/>
        <w:numPr>
          <w:ilvl w:val="0"/>
          <w:numId w:val="52"/>
        </w:numPr>
        <w:ind w:left="284" w:hanging="284"/>
        <w:rPr>
          <w:color w:val="262626" w:themeColor="text1" w:themeTint="D9"/>
          <w:sz w:val="28"/>
          <w:szCs w:val="28"/>
        </w:rPr>
      </w:pPr>
      <w:r w:rsidRPr="00810E75">
        <w:rPr>
          <w:color w:val="262626" w:themeColor="text1" w:themeTint="D9"/>
          <w:sz w:val="28"/>
          <w:szCs w:val="28"/>
        </w:rPr>
        <w:t xml:space="preserve">Economizers; </w:t>
      </w:r>
    </w:p>
    <w:p w14:paraId="736BF273" w14:textId="6218F65A" w:rsidR="0083085A" w:rsidRPr="00810E75" w:rsidRDefault="0083085A" w:rsidP="00255D1E">
      <w:pPr>
        <w:pStyle w:val="Geenafstand"/>
        <w:numPr>
          <w:ilvl w:val="0"/>
          <w:numId w:val="52"/>
        </w:numPr>
        <w:ind w:left="284" w:hanging="284"/>
        <w:rPr>
          <w:color w:val="262626" w:themeColor="text1" w:themeTint="D9"/>
          <w:sz w:val="28"/>
          <w:szCs w:val="28"/>
        </w:rPr>
      </w:pPr>
      <w:r w:rsidRPr="00810E75">
        <w:rPr>
          <w:color w:val="262626" w:themeColor="text1" w:themeTint="D9"/>
          <w:sz w:val="28"/>
          <w:szCs w:val="28"/>
        </w:rPr>
        <w:t>Regenerators.</w:t>
      </w:r>
    </w:p>
    <w:p w14:paraId="4B544F23" w14:textId="77777777" w:rsidR="00592B33" w:rsidRPr="00810E75" w:rsidRDefault="00592B33" w:rsidP="00880705">
      <w:pPr>
        <w:spacing w:line="36" w:lineRule="atLeast"/>
        <w:rPr>
          <w:rFonts w:cs="Calibri"/>
          <w:color w:val="262626" w:themeColor="text1" w:themeTint="D9"/>
          <w:sz w:val="28"/>
          <w:szCs w:val="28"/>
        </w:rPr>
      </w:pPr>
    </w:p>
    <w:p w14:paraId="0F487C9E" w14:textId="5B459902" w:rsidR="00592B33" w:rsidRPr="00810E75" w:rsidRDefault="00592B33" w:rsidP="00880705">
      <w:pPr>
        <w:spacing w:line="36" w:lineRule="atLeast"/>
        <w:rPr>
          <w:rFonts w:cs="Calibri"/>
          <w:color w:val="262626" w:themeColor="text1" w:themeTint="D9"/>
          <w:sz w:val="28"/>
          <w:szCs w:val="28"/>
        </w:rPr>
      </w:pPr>
      <w:r w:rsidRPr="00810E75">
        <w:rPr>
          <w:rFonts w:cs="Calibri"/>
          <w:color w:val="262626" w:themeColor="text1" w:themeTint="D9"/>
          <w:sz w:val="28"/>
          <w:szCs w:val="28"/>
        </w:rPr>
        <w:t xml:space="preserve">In many heat processes there is the possibility of WHR or increasing the proportion of WHR. For example, WHR can be found in the industrial, </w:t>
      </w:r>
      <w:r w:rsidR="00C251E5" w:rsidRPr="00810E75">
        <w:rPr>
          <w:rFonts w:cs="Calibri"/>
          <w:color w:val="262626" w:themeColor="text1" w:themeTint="D9"/>
          <w:sz w:val="28"/>
          <w:szCs w:val="28"/>
        </w:rPr>
        <w:t>residential,</w:t>
      </w:r>
      <w:r w:rsidRPr="00810E75">
        <w:rPr>
          <w:rFonts w:cs="Calibri"/>
          <w:color w:val="262626" w:themeColor="text1" w:themeTint="D9"/>
          <w:sz w:val="28"/>
          <w:szCs w:val="28"/>
        </w:rPr>
        <w:t xml:space="preserve"> and commercial sector which produces a significant amount of residual heat. Mapping the residual heat potential is </w:t>
      </w:r>
      <w:r w:rsidR="00C251E5" w:rsidRPr="00810E75">
        <w:rPr>
          <w:rFonts w:cs="Calibri"/>
          <w:color w:val="262626" w:themeColor="text1" w:themeTint="D9"/>
          <w:sz w:val="28"/>
          <w:szCs w:val="28"/>
        </w:rPr>
        <w:t>a major step</w:t>
      </w:r>
      <w:r w:rsidRPr="00810E75">
        <w:rPr>
          <w:rFonts w:cs="Calibri"/>
          <w:color w:val="262626" w:themeColor="text1" w:themeTint="D9"/>
          <w:sz w:val="28"/>
          <w:szCs w:val="28"/>
        </w:rPr>
        <w:t xml:space="preserve"> towards better management and use. This will stimulate investment</w:t>
      </w:r>
      <w:r w:rsidR="00253DF1" w:rsidRPr="00810E75">
        <w:rPr>
          <w:rFonts w:cs="Calibri"/>
          <w:color w:val="262626" w:themeColor="text1" w:themeTint="D9"/>
          <w:sz w:val="28"/>
          <w:szCs w:val="28"/>
        </w:rPr>
        <w:t>s</w:t>
      </w:r>
      <w:r w:rsidRPr="00810E75">
        <w:rPr>
          <w:rFonts w:cs="Calibri"/>
          <w:color w:val="262626" w:themeColor="text1" w:themeTint="D9"/>
          <w:sz w:val="28"/>
          <w:szCs w:val="28"/>
        </w:rPr>
        <w:t xml:space="preserve"> in new WHR projects. Today, with increasing concerns about the cost of energy as well as environmental and sustainability considerations, there is increasing worldwide interest in the development and application of WHR, motivated even by government regulatory requirements related to emission reduction targets.</w:t>
      </w:r>
    </w:p>
    <w:p w14:paraId="67F4BE32" w14:textId="513C8F31" w:rsidR="00592B33" w:rsidRPr="00810E75" w:rsidRDefault="00592B33" w:rsidP="00880705">
      <w:pPr>
        <w:spacing w:line="36" w:lineRule="atLeast"/>
        <w:rPr>
          <w:rFonts w:cs="Calibri"/>
          <w:color w:val="262626" w:themeColor="text1" w:themeTint="D9"/>
          <w:sz w:val="28"/>
          <w:szCs w:val="28"/>
        </w:rPr>
      </w:pPr>
    </w:p>
    <w:p w14:paraId="1B4E2AA3" w14:textId="56592306" w:rsidR="00EE45BB" w:rsidRPr="00810E75" w:rsidRDefault="00EE45BB" w:rsidP="00880705">
      <w:pPr>
        <w:spacing w:line="36" w:lineRule="atLeast"/>
        <w:rPr>
          <w:rFonts w:cs="Calibri"/>
          <w:color w:val="262626" w:themeColor="text1" w:themeTint="D9"/>
          <w:sz w:val="28"/>
          <w:szCs w:val="28"/>
        </w:rPr>
      </w:pPr>
    </w:p>
    <w:p w14:paraId="34A1821C" w14:textId="33093959" w:rsidR="00EE45BB" w:rsidRPr="00810E75" w:rsidRDefault="00EE45BB" w:rsidP="00880705">
      <w:pPr>
        <w:spacing w:line="36" w:lineRule="atLeast"/>
        <w:rPr>
          <w:rFonts w:cs="Calibri"/>
          <w:color w:val="262626" w:themeColor="text1" w:themeTint="D9"/>
          <w:sz w:val="28"/>
          <w:szCs w:val="28"/>
        </w:rPr>
      </w:pPr>
    </w:p>
    <w:p w14:paraId="6EC8191A" w14:textId="77777777" w:rsidR="00EE45BB" w:rsidRPr="00810E75" w:rsidRDefault="00EE45BB" w:rsidP="00880705">
      <w:pPr>
        <w:spacing w:line="36" w:lineRule="atLeast"/>
        <w:rPr>
          <w:rFonts w:cs="Calibri"/>
          <w:color w:val="262626" w:themeColor="text1" w:themeTint="D9"/>
          <w:sz w:val="28"/>
          <w:szCs w:val="28"/>
        </w:rPr>
        <w:sectPr w:rsidR="00EE45BB" w:rsidRPr="00810E75" w:rsidSect="003F0AFB">
          <w:headerReference w:type="even" r:id="rId216"/>
          <w:headerReference w:type="default" r:id="rId217"/>
          <w:pgSz w:w="11906" w:h="16838" w:code="9"/>
          <w:pgMar w:top="1418" w:right="1416" w:bottom="1701" w:left="1418" w:header="680" w:footer="907" w:gutter="0"/>
          <w:cols w:space="708"/>
          <w:noEndnote/>
          <w:docGrid w:linePitch="326"/>
        </w:sectPr>
      </w:pPr>
    </w:p>
    <w:p w14:paraId="7B8F2C7F" w14:textId="1C7EC32A" w:rsidR="004F3FD6" w:rsidRPr="00810E75" w:rsidRDefault="004F3FD6" w:rsidP="000B5131">
      <w:pPr>
        <w:rPr>
          <w:b/>
          <w:bCs/>
          <w:color w:val="262626" w:themeColor="text1" w:themeTint="D9"/>
          <w:sz w:val="28"/>
          <w:szCs w:val="28"/>
        </w:rPr>
      </w:pPr>
      <w:bookmarkStart w:id="119" w:name="_Toc144135385"/>
      <w:r w:rsidRPr="00810E75">
        <w:rPr>
          <w:b/>
          <w:bCs/>
          <w:color w:val="262626" w:themeColor="text1" w:themeTint="D9"/>
          <w:sz w:val="28"/>
          <w:szCs w:val="28"/>
        </w:rPr>
        <w:lastRenderedPageBreak/>
        <w:t>References</w:t>
      </w:r>
      <w:bookmarkEnd w:id="119"/>
    </w:p>
    <w:p w14:paraId="73C41D6C" w14:textId="77777777" w:rsidR="00B802AB" w:rsidRPr="00810E75" w:rsidRDefault="00B802AB" w:rsidP="00B802AB">
      <w:pPr>
        <w:rPr>
          <w:color w:val="262626" w:themeColor="text1" w:themeTint="D9"/>
          <w:lang w:eastAsia="en-US"/>
        </w:rPr>
      </w:pPr>
    </w:p>
    <w:p w14:paraId="42F9FEE3" w14:textId="4D2F3E12" w:rsidR="00966C24" w:rsidRPr="00810E75" w:rsidRDefault="004F3FD6" w:rsidP="000E3E2E">
      <w:pPr>
        <w:spacing w:line="22" w:lineRule="atLeast"/>
        <w:jc w:val="left"/>
        <w:rPr>
          <w:rStyle w:val="Hyperlink"/>
          <w:rFonts w:ascii="Calibri" w:hAnsi="Calibri" w:cs="Calibri"/>
          <w:color w:val="262626" w:themeColor="text1" w:themeTint="D9"/>
          <w:u w:val="none"/>
        </w:rPr>
      </w:pPr>
      <w:r w:rsidRPr="00810E75">
        <w:rPr>
          <w:rStyle w:val="Hyperlink"/>
          <w:rFonts w:ascii="Calibri" w:hAnsi="Calibri" w:cs="Calibri"/>
          <w:color w:val="262626" w:themeColor="text1" w:themeTint="D9"/>
          <w:u w:val="none"/>
        </w:rPr>
        <w:t>[1]</w:t>
      </w:r>
      <w:r w:rsidR="00966C24" w:rsidRPr="00810E75">
        <w:rPr>
          <w:rStyle w:val="Hyperlink"/>
          <w:rFonts w:ascii="Calibri" w:hAnsi="Calibri" w:cs="Calibri"/>
          <w:color w:val="262626" w:themeColor="text1" w:themeTint="D9"/>
          <w:u w:val="none"/>
        </w:rPr>
        <w:tab/>
      </w:r>
      <w:r w:rsidR="00966C24" w:rsidRPr="00810E75">
        <w:rPr>
          <w:rFonts w:cs="Calibri"/>
          <w:color w:val="262626" w:themeColor="text1" w:themeTint="D9"/>
        </w:rPr>
        <w:t>https://worldbio</w:t>
      </w:r>
      <w:r w:rsidR="0012077D" w:rsidRPr="00810E75">
        <w:rPr>
          <w:rFonts w:cs="Calibri"/>
          <w:color w:val="262626" w:themeColor="text1" w:themeTint="D9"/>
        </w:rPr>
        <w:t>energy</w:t>
      </w:r>
      <w:r w:rsidR="00966C24" w:rsidRPr="00810E75">
        <w:rPr>
          <w:rFonts w:cs="Calibri"/>
          <w:color w:val="262626" w:themeColor="text1" w:themeTint="D9"/>
        </w:rPr>
        <w:t>.org/uploads/191129%20WBA%20GBS%202019_LQ.pdf</w:t>
      </w:r>
      <w:r w:rsidR="009934D9" w:rsidRPr="00810E75">
        <w:rPr>
          <w:rStyle w:val="Hyperlink"/>
          <w:rFonts w:ascii="Calibri" w:hAnsi="Calibri" w:cs="Calibri"/>
          <w:color w:val="262626" w:themeColor="text1" w:themeTint="D9"/>
          <w:u w:val="none"/>
        </w:rPr>
        <w:tab/>
      </w:r>
    </w:p>
    <w:p w14:paraId="5DC75835" w14:textId="7A004084" w:rsidR="004F3FD6" w:rsidRPr="00810E75" w:rsidRDefault="004F3FD6" w:rsidP="00DB123D">
      <w:pPr>
        <w:spacing w:line="22" w:lineRule="atLeast"/>
        <w:ind w:left="708" w:hanging="708"/>
        <w:jc w:val="left"/>
        <w:rPr>
          <w:rFonts w:cs="Calibri"/>
          <w:color w:val="262626" w:themeColor="text1" w:themeTint="D9"/>
        </w:rPr>
      </w:pPr>
      <w:r w:rsidRPr="00810E75">
        <w:rPr>
          <w:rFonts w:cs="Calibri"/>
          <w:color w:val="262626" w:themeColor="text1" w:themeTint="D9"/>
        </w:rPr>
        <w:t>[2]</w:t>
      </w:r>
      <w:r w:rsidRPr="00810E75">
        <w:rPr>
          <w:rFonts w:cs="Calibri"/>
          <w:color w:val="262626" w:themeColor="text1" w:themeTint="D9"/>
        </w:rPr>
        <w:tab/>
        <w:t>“Gases from non-conventional sources-Injection into natural gas grids- Requirements and recommendations.” Technical report, FprCEN/TR N 54:2011, 2011. [Online]. Available: http://www.greengasgrids.eu/fileadmin/greengas/media/Cross_Country_Overview/Gas_Quality/TC_234_draft_TR_NCS_injection_110330_1_.pdf</w:t>
      </w:r>
    </w:p>
    <w:p w14:paraId="438FCB7C" w14:textId="7B474654" w:rsidR="004F3FD6" w:rsidRPr="00810E75" w:rsidRDefault="004F3FD6" w:rsidP="00DB123D">
      <w:pPr>
        <w:spacing w:line="22" w:lineRule="atLeast"/>
        <w:ind w:left="708" w:hanging="708"/>
        <w:jc w:val="left"/>
        <w:rPr>
          <w:rFonts w:cs="Calibri"/>
          <w:color w:val="262626" w:themeColor="text1" w:themeTint="D9"/>
          <w:lang w:eastAsia="en-US"/>
        </w:rPr>
      </w:pPr>
      <w:r w:rsidRPr="00810E75">
        <w:rPr>
          <w:rFonts w:cs="Calibri"/>
          <w:color w:val="262626" w:themeColor="text1" w:themeTint="D9"/>
        </w:rPr>
        <w:t>[</w:t>
      </w:r>
      <w:r w:rsidR="00046431" w:rsidRPr="00810E75">
        <w:rPr>
          <w:rFonts w:cs="Calibri"/>
          <w:color w:val="262626" w:themeColor="text1" w:themeTint="D9"/>
        </w:rPr>
        <w:t>3</w:t>
      </w:r>
      <w:r w:rsidRPr="00810E75">
        <w:rPr>
          <w:rFonts w:cs="Calibri"/>
          <w:color w:val="262626" w:themeColor="text1" w:themeTint="D9"/>
        </w:rPr>
        <w:t>]</w:t>
      </w:r>
      <w:r w:rsidRPr="00810E75">
        <w:rPr>
          <w:rFonts w:cs="Calibri"/>
          <w:color w:val="262626" w:themeColor="text1" w:themeTint="D9"/>
        </w:rPr>
        <w:tab/>
        <w:t>A. Petersson and A. Wellinger, “Biogas upgrading technologies – developments and innovations.” Malmö: IEA Bio</w:t>
      </w:r>
      <w:r w:rsidR="0012077D" w:rsidRPr="00810E75">
        <w:rPr>
          <w:rFonts w:cs="Calibri"/>
          <w:color w:val="262626" w:themeColor="text1" w:themeTint="D9"/>
        </w:rPr>
        <w:t>energy</w:t>
      </w:r>
      <w:r w:rsidRPr="00810E75">
        <w:rPr>
          <w:rFonts w:cs="Calibri"/>
          <w:color w:val="262626" w:themeColor="text1" w:themeTint="D9"/>
        </w:rPr>
        <w:t>, 2009. [Online]. Available: https://www.infothek-biomasse.ch/images/175_2009_IEA_Biogas_upgrading_technologies.pdf</w:t>
      </w:r>
    </w:p>
    <w:p w14:paraId="7E7E32E7" w14:textId="6455ED6A" w:rsidR="004F3FD6" w:rsidRPr="00810E75" w:rsidRDefault="004F3FD6" w:rsidP="00DB123D">
      <w:pPr>
        <w:autoSpaceDE w:val="0"/>
        <w:autoSpaceDN w:val="0"/>
        <w:adjustRightInd w:val="0"/>
        <w:spacing w:line="22" w:lineRule="atLeast"/>
        <w:ind w:left="708" w:hanging="708"/>
        <w:jc w:val="left"/>
        <w:rPr>
          <w:rFonts w:cs="Calibri"/>
          <w:color w:val="262626" w:themeColor="text1" w:themeTint="D9"/>
          <w:lang w:val="nl-NL"/>
        </w:rPr>
      </w:pPr>
      <w:r w:rsidRPr="00810E75">
        <w:rPr>
          <w:rFonts w:cs="Calibri"/>
          <w:color w:val="262626" w:themeColor="text1" w:themeTint="D9"/>
        </w:rPr>
        <w:t>[</w:t>
      </w:r>
      <w:r w:rsidR="00046431" w:rsidRPr="00810E75">
        <w:rPr>
          <w:rFonts w:cs="Calibri"/>
          <w:color w:val="262626" w:themeColor="text1" w:themeTint="D9"/>
        </w:rPr>
        <w:t>4</w:t>
      </w:r>
      <w:r w:rsidRPr="00810E75">
        <w:rPr>
          <w:rFonts w:cs="Calibri"/>
          <w:color w:val="262626" w:themeColor="text1" w:themeTint="D9"/>
        </w:rPr>
        <w:t>]</w:t>
      </w:r>
      <w:r w:rsidRPr="00810E75">
        <w:rPr>
          <w:rFonts w:cs="Calibri"/>
          <w:color w:val="262626" w:themeColor="text1" w:themeTint="D9"/>
        </w:rPr>
        <w:tab/>
        <w:t>L.P.L.M. Rabou, E.P. Deurwaarder, H.W. Elbersen</w:t>
      </w:r>
      <w:r w:rsidR="00042E04" w:rsidRPr="00810E75">
        <w:rPr>
          <w:rFonts w:cs="Calibri"/>
          <w:color w:val="262626" w:themeColor="text1" w:themeTint="D9"/>
        </w:rPr>
        <w:t xml:space="preserve"> and</w:t>
      </w:r>
      <w:r w:rsidRPr="00810E75">
        <w:rPr>
          <w:rFonts w:cs="Calibri"/>
          <w:color w:val="262626" w:themeColor="text1" w:themeTint="D9"/>
        </w:rPr>
        <w:t xml:space="preserve"> E.L. Scott, “Biomass in the Dutch </w:t>
      </w:r>
      <w:r w:rsidR="0012077D" w:rsidRPr="00810E75">
        <w:rPr>
          <w:rFonts w:cs="Calibri"/>
          <w:color w:val="262626" w:themeColor="text1" w:themeTint="D9"/>
        </w:rPr>
        <w:t>energy</w:t>
      </w:r>
      <w:r w:rsidRPr="00810E75">
        <w:rPr>
          <w:rFonts w:cs="Calibri"/>
          <w:color w:val="262626" w:themeColor="text1" w:themeTint="D9"/>
        </w:rPr>
        <w:t xml:space="preserve"> Infrastructure in 2030.” </w:t>
      </w:r>
      <w:r w:rsidRPr="00810E75">
        <w:rPr>
          <w:rFonts w:cs="Calibri"/>
          <w:color w:val="262626" w:themeColor="text1" w:themeTint="D9"/>
          <w:lang w:val="nl-NL"/>
        </w:rPr>
        <w:t>Platform Groene Grondstoffen, 2006. [Online]. Available: http://library.wur.nl/WebQuery/wurpubs/fulltext/33575</w:t>
      </w:r>
    </w:p>
    <w:p w14:paraId="4A73C679" w14:textId="42EE087D" w:rsidR="004F3FD6" w:rsidRPr="00810E75" w:rsidRDefault="004F3FD6" w:rsidP="00DB123D">
      <w:pPr>
        <w:spacing w:line="22" w:lineRule="atLeast"/>
        <w:ind w:left="708" w:hanging="708"/>
        <w:jc w:val="left"/>
        <w:rPr>
          <w:rFonts w:cs="Calibri"/>
          <w:color w:val="262626" w:themeColor="text1" w:themeTint="D9"/>
        </w:rPr>
      </w:pPr>
      <w:r w:rsidRPr="00810E75">
        <w:rPr>
          <w:rFonts w:cs="Calibri"/>
          <w:color w:val="262626" w:themeColor="text1" w:themeTint="D9"/>
        </w:rPr>
        <w:t>[</w:t>
      </w:r>
      <w:r w:rsidR="00046431" w:rsidRPr="00810E75">
        <w:rPr>
          <w:rFonts w:cs="Calibri"/>
          <w:color w:val="262626" w:themeColor="text1" w:themeTint="D9"/>
        </w:rPr>
        <w:t>5</w:t>
      </w:r>
      <w:r w:rsidRPr="00810E75">
        <w:rPr>
          <w:rFonts w:cs="Calibri"/>
          <w:color w:val="262626" w:themeColor="text1" w:themeTint="D9"/>
        </w:rPr>
        <w:t>]</w:t>
      </w:r>
      <w:r w:rsidRPr="00810E75">
        <w:rPr>
          <w:rFonts w:cs="Calibri"/>
          <w:color w:val="262626" w:themeColor="text1" w:themeTint="D9"/>
        </w:rPr>
        <w:tab/>
        <w:t>H. Hahn, B. Krautkremer, K. Hartmann</w:t>
      </w:r>
      <w:r w:rsidR="00042E04" w:rsidRPr="00810E75">
        <w:rPr>
          <w:rFonts w:cs="Calibri"/>
          <w:color w:val="262626" w:themeColor="text1" w:themeTint="D9"/>
        </w:rPr>
        <w:t xml:space="preserve"> and</w:t>
      </w:r>
      <w:r w:rsidRPr="00810E75">
        <w:rPr>
          <w:rFonts w:cs="Calibri"/>
          <w:color w:val="262626" w:themeColor="text1" w:themeTint="D9"/>
        </w:rPr>
        <w:t xml:space="preserve"> M. Wachendorf. “Review of concepts for a demand-driven biogas supply for flexible power generation,” </w:t>
      </w:r>
      <w:r w:rsidRPr="00810E75">
        <w:rPr>
          <w:rFonts w:cs="Calibri"/>
          <w:i/>
          <w:color w:val="262626" w:themeColor="text1" w:themeTint="D9"/>
        </w:rPr>
        <w:t xml:space="preserve">Renewable and Sustainable </w:t>
      </w:r>
      <w:r w:rsidR="0012077D" w:rsidRPr="00810E75">
        <w:rPr>
          <w:rFonts w:cs="Calibri"/>
          <w:i/>
          <w:color w:val="262626" w:themeColor="text1" w:themeTint="D9"/>
        </w:rPr>
        <w:t>Energy</w:t>
      </w:r>
      <w:r w:rsidRPr="00810E75">
        <w:rPr>
          <w:rFonts w:cs="Calibri"/>
          <w:i/>
          <w:color w:val="262626" w:themeColor="text1" w:themeTint="D9"/>
        </w:rPr>
        <w:t xml:space="preserve"> Reviews,</w:t>
      </w:r>
      <w:r w:rsidRPr="00810E75">
        <w:rPr>
          <w:rFonts w:cs="Calibri"/>
          <w:color w:val="262626" w:themeColor="text1" w:themeTint="D9"/>
        </w:rPr>
        <w:t xml:space="preserve"> vol. 29, pp. 383-393, 2014. </w:t>
      </w:r>
    </w:p>
    <w:p w14:paraId="5691E1DA" w14:textId="63F02F26" w:rsidR="004F3FD6" w:rsidRPr="00810E75" w:rsidRDefault="004F3FD6" w:rsidP="00DB123D">
      <w:pPr>
        <w:spacing w:line="22" w:lineRule="atLeast"/>
        <w:ind w:left="708" w:hanging="708"/>
        <w:jc w:val="left"/>
        <w:rPr>
          <w:rFonts w:cs="Calibri"/>
          <w:color w:val="262626" w:themeColor="text1" w:themeTint="D9"/>
          <w:lang w:eastAsia="en-US"/>
        </w:rPr>
      </w:pPr>
      <w:r w:rsidRPr="00810E75">
        <w:rPr>
          <w:rFonts w:cs="Calibri"/>
          <w:color w:val="262626" w:themeColor="text1" w:themeTint="D9"/>
          <w:lang w:val="nl-NL"/>
        </w:rPr>
        <w:t>[</w:t>
      </w:r>
      <w:r w:rsidR="00046431" w:rsidRPr="00810E75">
        <w:rPr>
          <w:rFonts w:cs="Calibri"/>
          <w:color w:val="262626" w:themeColor="text1" w:themeTint="D9"/>
          <w:lang w:val="nl-NL"/>
        </w:rPr>
        <w:t>6</w:t>
      </w:r>
      <w:r w:rsidRPr="00810E75">
        <w:rPr>
          <w:rFonts w:cs="Calibri"/>
          <w:color w:val="262626" w:themeColor="text1" w:themeTint="D9"/>
          <w:lang w:val="nl-NL"/>
        </w:rPr>
        <w:t>]</w:t>
      </w:r>
      <w:r w:rsidRPr="00810E75">
        <w:rPr>
          <w:rFonts w:cs="Calibri"/>
          <w:color w:val="262626" w:themeColor="text1" w:themeTint="D9"/>
          <w:lang w:val="nl-NL"/>
        </w:rPr>
        <w:tab/>
      </w:r>
      <w:r w:rsidRPr="00810E75">
        <w:rPr>
          <w:rFonts w:cs="Calibri"/>
          <w:color w:val="262626" w:themeColor="text1" w:themeTint="D9"/>
          <w:lang w:val="nl-NL" w:eastAsia="en-US"/>
        </w:rPr>
        <w:t>J. Bekkering, A.A. Broekhuis, W.J.T. van Gemert</w:t>
      </w:r>
      <w:r w:rsidR="00042E04" w:rsidRPr="00810E75">
        <w:rPr>
          <w:rFonts w:cs="Calibri"/>
          <w:color w:val="262626" w:themeColor="text1" w:themeTint="D9"/>
          <w:lang w:val="nl-NL" w:eastAsia="en-US"/>
        </w:rPr>
        <w:t xml:space="preserve"> and</w:t>
      </w:r>
      <w:r w:rsidRPr="00810E75">
        <w:rPr>
          <w:rFonts w:cs="Calibri"/>
          <w:color w:val="262626" w:themeColor="text1" w:themeTint="D9"/>
          <w:lang w:val="nl-NL" w:eastAsia="en-US"/>
        </w:rPr>
        <w:t xml:space="preserve"> E.J. Hengeveld. </w:t>
      </w:r>
      <w:r w:rsidRPr="00810E75">
        <w:rPr>
          <w:rFonts w:cs="Calibri"/>
          <w:color w:val="262626" w:themeColor="text1" w:themeTint="D9"/>
          <w:lang w:eastAsia="en-US"/>
        </w:rPr>
        <w:t xml:space="preserve">“Balancing gas supply and demand with a sustainable gas supply chain – A study based on field data,” </w:t>
      </w:r>
      <w:r w:rsidRPr="00810E75">
        <w:rPr>
          <w:rFonts w:cs="Calibri"/>
          <w:i/>
          <w:color w:val="262626" w:themeColor="text1" w:themeTint="D9"/>
          <w:lang w:eastAsia="en-US"/>
        </w:rPr>
        <w:t xml:space="preserve">Applied </w:t>
      </w:r>
      <w:r w:rsidR="0012077D" w:rsidRPr="00810E75">
        <w:rPr>
          <w:rFonts w:cs="Calibri"/>
          <w:i/>
          <w:color w:val="262626" w:themeColor="text1" w:themeTint="D9"/>
          <w:lang w:eastAsia="en-US"/>
        </w:rPr>
        <w:t>Energy</w:t>
      </w:r>
      <w:r w:rsidRPr="00810E75">
        <w:rPr>
          <w:rFonts w:cs="Calibri"/>
          <w:i/>
          <w:color w:val="262626" w:themeColor="text1" w:themeTint="D9"/>
          <w:lang w:eastAsia="en-US"/>
        </w:rPr>
        <w:t>,</w:t>
      </w:r>
      <w:r w:rsidRPr="00810E75">
        <w:rPr>
          <w:rFonts w:cs="Calibri"/>
          <w:color w:val="262626" w:themeColor="text1" w:themeTint="D9"/>
          <w:lang w:eastAsia="en-US"/>
        </w:rPr>
        <w:t xml:space="preserve"> vol. 111, pp. 842-852, 2013.</w:t>
      </w:r>
    </w:p>
    <w:p w14:paraId="3592567E" w14:textId="06F773C1" w:rsidR="004F3FD6" w:rsidRPr="00810E75" w:rsidRDefault="004F3FD6"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t>[</w:t>
      </w:r>
      <w:r w:rsidR="00046431" w:rsidRPr="00810E75">
        <w:rPr>
          <w:rFonts w:cs="Calibri"/>
          <w:color w:val="262626" w:themeColor="text1" w:themeTint="D9"/>
        </w:rPr>
        <w:t>7</w:t>
      </w:r>
      <w:r w:rsidRPr="00810E75">
        <w:rPr>
          <w:rFonts w:cs="Calibri"/>
          <w:color w:val="262626" w:themeColor="text1" w:themeTint="D9"/>
        </w:rPr>
        <w:t>]</w:t>
      </w:r>
      <w:r w:rsidRPr="00810E75">
        <w:rPr>
          <w:rFonts w:cs="Calibri"/>
          <w:color w:val="262626" w:themeColor="text1" w:themeTint="D9"/>
        </w:rPr>
        <w:tab/>
        <w:t>H. Wolkers, M. Barbosa, D. Kleinegris, R. Bosma</w:t>
      </w:r>
      <w:r w:rsidR="00042E04" w:rsidRPr="00810E75">
        <w:rPr>
          <w:rFonts w:cs="Calibri"/>
          <w:color w:val="262626" w:themeColor="text1" w:themeTint="D9"/>
        </w:rPr>
        <w:t xml:space="preserve"> and</w:t>
      </w:r>
      <w:r w:rsidRPr="00810E75">
        <w:rPr>
          <w:rFonts w:cs="Calibri"/>
          <w:color w:val="262626" w:themeColor="text1" w:themeTint="D9"/>
        </w:rPr>
        <w:t xml:space="preserve"> R.H. Wijffels, “Microalgae: the green gold of the future? </w:t>
      </w:r>
      <w:r w:rsidR="004106B1" w:rsidRPr="00810E75">
        <w:rPr>
          <w:rFonts w:cs="Calibri"/>
          <w:color w:val="262626" w:themeColor="text1" w:themeTint="D9"/>
        </w:rPr>
        <w:t>Large scale</w:t>
      </w:r>
      <w:r w:rsidRPr="00810E75">
        <w:rPr>
          <w:rFonts w:cs="Calibri"/>
          <w:color w:val="262626" w:themeColor="text1" w:themeTint="D9"/>
        </w:rPr>
        <w:t xml:space="preserve"> sustainable cultivation of microalgae for the production of bulk commodities.” Wageningen: Wageningen UR, 2011. [Online]. Available: http://library.wur.nl/WebQuery/wurpubs/fulltext/170781</w:t>
      </w:r>
    </w:p>
    <w:p w14:paraId="4A0CE1A3" w14:textId="77777777" w:rsidR="004F3FD6" w:rsidRPr="00810E75" w:rsidRDefault="004F3FD6"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shd w:val="clear" w:color="auto" w:fill="FFFFFF"/>
        </w:rPr>
        <w:t>[</w:t>
      </w:r>
      <w:r w:rsidR="00E26263" w:rsidRPr="00810E75">
        <w:rPr>
          <w:rFonts w:cs="Calibri"/>
          <w:color w:val="262626" w:themeColor="text1" w:themeTint="D9"/>
          <w:shd w:val="clear" w:color="auto" w:fill="FFFFFF"/>
        </w:rPr>
        <w:t>8</w:t>
      </w:r>
      <w:r w:rsidRPr="00810E75">
        <w:rPr>
          <w:rFonts w:cs="Calibri"/>
          <w:color w:val="262626" w:themeColor="text1" w:themeTint="D9"/>
          <w:shd w:val="clear" w:color="auto" w:fill="FFFFFF"/>
        </w:rPr>
        <w:t>]</w:t>
      </w:r>
      <w:r w:rsidRPr="00810E75">
        <w:rPr>
          <w:rFonts w:cs="Calibri"/>
          <w:color w:val="262626" w:themeColor="text1" w:themeTint="D9"/>
          <w:shd w:val="clear" w:color="auto" w:fill="FFFFFF"/>
        </w:rPr>
        <w:tab/>
        <w:t xml:space="preserve">Y. </w:t>
      </w:r>
      <w:r w:rsidRPr="00810E75">
        <w:rPr>
          <w:rFonts w:cs="Calibri"/>
          <w:color w:val="262626" w:themeColor="text1" w:themeTint="D9"/>
        </w:rPr>
        <w:t xml:space="preserve">Wang, “Microalgae as third generation biofuel: Production, usage, challenges and prospects.” [Master Thesis]. Uppsala: Uppsala University, 2013. </w:t>
      </w:r>
      <w:r w:rsidRPr="00810E75">
        <w:rPr>
          <w:rFonts w:cs="Calibri"/>
          <w:bCs/>
          <w:color w:val="262626" w:themeColor="text1" w:themeTint="D9"/>
        </w:rPr>
        <w:t xml:space="preserve">[Online]. </w:t>
      </w:r>
      <w:r w:rsidRPr="00810E75">
        <w:rPr>
          <w:rFonts w:cs="Calibri"/>
          <w:color w:val="262626" w:themeColor="text1" w:themeTint="D9"/>
        </w:rPr>
        <w:t>Available: https://www.diva-ortal.org/smash/get/diva2:665095/FULLTEXT01.pdf</w:t>
      </w:r>
    </w:p>
    <w:p w14:paraId="6B38F717" w14:textId="77777777" w:rsidR="004F3FD6" w:rsidRPr="00810E75" w:rsidRDefault="004F3FD6" w:rsidP="000E3E2E">
      <w:pPr>
        <w:autoSpaceDE w:val="0"/>
        <w:autoSpaceDN w:val="0"/>
        <w:adjustRightInd w:val="0"/>
        <w:spacing w:line="22" w:lineRule="atLeast"/>
        <w:jc w:val="left"/>
        <w:rPr>
          <w:rFonts w:cs="Calibri"/>
          <w:bCs/>
          <w:color w:val="262626" w:themeColor="text1" w:themeTint="D9"/>
        </w:rPr>
      </w:pPr>
      <w:r w:rsidRPr="00810E75">
        <w:rPr>
          <w:rFonts w:cs="Calibri"/>
          <w:bCs/>
          <w:color w:val="262626" w:themeColor="text1" w:themeTint="D9"/>
        </w:rPr>
        <w:t>[</w:t>
      </w:r>
      <w:r w:rsidR="00E26263" w:rsidRPr="00810E75">
        <w:rPr>
          <w:rFonts w:cs="Calibri"/>
          <w:bCs/>
          <w:color w:val="262626" w:themeColor="text1" w:themeTint="D9"/>
        </w:rPr>
        <w:t>9</w:t>
      </w:r>
      <w:r w:rsidRPr="00810E75">
        <w:rPr>
          <w:rFonts w:cs="Calibri"/>
          <w:bCs/>
          <w:color w:val="262626" w:themeColor="text1" w:themeTint="D9"/>
        </w:rPr>
        <w:t>]</w:t>
      </w:r>
      <w:r w:rsidR="0007374C" w:rsidRPr="00810E75">
        <w:rPr>
          <w:rFonts w:cs="Calibri"/>
          <w:bCs/>
          <w:color w:val="262626" w:themeColor="text1" w:themeTint="D9"/>
        </w:rPr>
        <w:tab/>
      </w:r>
      <w:r w:rsidRPr="00810E75">
        <w:rPr>
          <w:rFonts w:cs="Calibri"/>
          <w:color w:val="262626" w:themeColor="text1" w:themeTint="D9"/>
        </w:rPr>
        <w:t>https://www.researchgate.net/publication/287759726_Advantages_and_</w:t>
      </w:r>
    </w:p>
    <w:p w14:paraId="036C1523" w14:textId="0E52E007" w:rsidR="004F3FD6" w:rsidRPr="00810E75" w:rsidRDefault="004F3FD6" w:rsidP="00DB123D">
      <w:pPr>
        <w:autoSpaceDE w:val="0"/>
        <w:autoSpaceDN w:val="0"/>
        <w:adjustRightInd w:val="0"/>
        <w:spacing w:line="22" w:lineRule="atLeast"/>
        <w:ind w:firstLine="708"/>
        <w:jc w:val="left"/>
        <w:rPr>
          <w:rFonts w:cs="Calibri"/>
          <w:bCs/>
          <w:color w:val="262626" w:themeColor="text1" w:themeTint="D9"/>
        </w:rPr>
      </w:pPr>
      <w:r w:rsidRPr="00810E75">
        <w:rPr>
          <w:rFonts w:cs="Calibri"/>
          <w:bCs/>
          <w:color w:val="262626" w:themeColor="text1" w:themeTint="D9"/>
        </w:rPr>
        <w:t>Disadvantages_of_Biogas_</w:t>
      </w:r>
      <w:r w:rsidR="0012077D" w:rsidRPr="00810E75">
        <w:rPr>
          <w:rFonts w:cs="Calibri"/>
          <w:bCs/>
          <w:color w:val="262626" w:themeColor="text1" w:themeTint="D9"/>
        </w:rPr>
        <w:t>Energy</w:t>
      </w:r>
    </w:p>
    <w:p w14:paraId="647382DB" w14:textId="0A2BD867" w:rsidR="004F3FD6" w:rsidRPr="00810E75" w:rsidRDefault="004F3FD6" w:rsidP="000E3E2E">
      <w:pPr>
        <w:autoSpaceDE w:val="0"/>
        <w:autoSpaceDN w:val="0"/>
        <w:adjustRightInd w:val="0"/>
        <w:spacing w:line="22" w:lineRule="atLeast"/>
        <w:rPr>
          <w:rStyle w:val="Hyperlink"/>
          <w:rFonts w:ascii="Calibri" w:hAnsi="Calibri" w:cs="Calibri"/>
          <w:color w:val="262626" w:themeColor="text1" w:themeTint="D9"/>
          <w:u w:val="none"/>
        </w:rPr>
      </w:pPr>
      <w:r w:rsidRPr="00810E75">
        <w:rPr>
          <w:rStyle w:val="Hyperlink"/>
          <w:rFonts w:ascii="Calibri" w:hAnsi="Calibri" w:cs="Calibri"/>
          <w:color w:val="262626" w:themeColor="text1" w:themeTint="D9"/>
          <w:u w:val="none"/>
        </w:rPr>
        <w:t>[1</w:t>
      </w:r>
      <w:r w:rsidR="00E26263" w:rsidRPr="00810E75">
        <w:rPr>
          <w:rStyle w:val="Hyperlink"/>
          <w:rFonts w:ascii="Calibri" w:hAnsi="Calibri" w:cs="Calibri"/>
          <w:color w:val="262626" w:themeColor="text1" w:themeTint="D9"/>
          <w:u w:val="none"/>
        </w:rPr>
        <w:t>0</w:t>
      </w:r>
      <w:r w:rsidRPr="00810E75">
        <w:rPr>
          <w:rStyle w:val="Hyperlink"/>
          <w:rFonts w:ascii="Calibri" w:hAnsi="Calibri" w:cs="Calibri"/>
          <w:color w:val="262626" w:themeColor="text1" w:themeTint="D9"/>
          <w:u w:val="none"/>
        </w:rPr>
        <w:t>]</w:t>
      </w:r>
      <w:r w:rsidRPr="00810E75">
        <w:rPr>
          <w:rStyle w:val="Hyperlink"/>
          <w:rFonts w:ascii="Calibri" w:hAnsi="Calibri" w:cs="Calibri"/>
          <w:color w:val="262626" w:themeColor="text1" w:themeTint="D9"/>
          <w:u w:val="none"/>
        </w:rPr>
        <w:tab/>
        <w:t>https://www.world</w:t>
      </w:r>
      <w:r w:rsidR="0012077D" w:rsidRPr="00810E75">
        <w:rPr>
          <w:rStyle w:val="Hyperlink"/>
          <w:rFonts w:ascii="Calibri" w:hAnsi="Calibri" w:cs="Calibri"/>
          <w:color w:val="262626" w:themeColor="text1" w:themeTint="D9"/>
          <w:u w:val="none"/>
        </w:rPr>
        <w:t>energy</w:t>
      </w:r>
      <w:r w:rsidRPr="00810E75">
        <w:rPr>
          <w:rStyle w:val="Hyperlink"/>
          <w:rFonts w:ascii="Calibri" w:hAnsi="Calibri" w:cs="Calibri"/>
          <w:color w:val="262626" w:themeColor="text1" w:themeTint="D9"/>
          <w:u w:val="none"/>
        </w:rPr>
        <w:t>.org/wp-ontent/uploads/2017/03/</w:t>
      </w:r>
    </w:p>
    <w:p w14:paraId="3E6FECAB" w14:textId="77777777" w:rsidR="004F3FD6" w:rsidRPr="00810E75" w:rsidRDefault="004F3FD6" w:rsidP="00DB123D">
      <w:pPr>
        <w:autoSpaceDE w:val="0"/>
        <w:autoSpaceDN w:val="0"/>
        <w:adjustRightInd w:val="0"/>
        <w:spacing w:line="22" w:lineRule="atLeast"/>
        <w:ind w:firstLine="708"/>
        <w:rPr>
          <w:rStyle w:val="Hyperlink"/>
          <w:rFonts w:ascii="Calibri" w:hAnsi="Calibri" w:cs="Calibri"/>
          <w:color w:val="262626" w:themeColor="text1" w:themeTint="D9"/>
          <w:u w:val="none"/>
        </w:rPr>
      </w:pPr>
      <w:r w:rsidRPr="00810E75">
        <w:rPr>
          <w:rStyle w:val="Hyperlink"/>
          <w:rFonts w:ascii="Calibri" w:hAnsi="Calibri" w:cs="Calibri"/>
          <w:color w:val="262626" w:themeColor="text1" w:themeTint="D9"/>
          <w:u w:val="none"/>
        </w:rPr>
        <w:t xml:space="preserve">WEResources_Solar_2016.pdf </w:t>
      </w:r>
    </w:p>
    <w:p w14:paraId="66D71F2E" w14:textId="77777777" w:rsidR="004F3FD6" w:rsidRPr="00810E75" w:rsidRDefault="004F3FD6" w:rsidP="000E3E2E">
      <w:pPr>
        <w:autoSpaceDE w:val="0"/>
        <w:autoSpaceDN w:val="0"/>
        <w:adjustRightInd w:val="0"/>
        <w:spacing w:line="22" w:lineRule="atLeast"/>
        <w:jc w:val="left"/>
        <w:rPr>
          <w:rFonts w:cs="Calibri"/>
          <w:color w:val="262626" w:themeColor="text1" w:themeTint="D9"/>
          <w:shd w:val="clear" w:color="auto" w:fill="FFFFFF"/>
        </w:rPr>
      </w:pPr>
      <w:r w:rsidRPr="00810E75">
        <w:rPr>
          <w:rFonts w:cs="Calibri"/>
          <w:color w:val="262626" w:themeColor="text1" w:themeTint="D9"/>
        </w:rPr>
        <w:t>[</w:t>
      </w:r>
      <w:r w:rsidR="00E26263" w:rsidRPr="00810E75">
        <w:rPr>
          <w:rFonts w:cs="Calibri"/>
          <w:color w:val="262626" w:themeColor="text1" w:themeTint="D9"/>
        </w:rPr>
        <w:t>11</w:t>
      </w:r>
      <w:r w:rsidRPr="00810E75">
        <w:rPr>
          <w:rFonts w:cs="Calibri"/>
          <w:color w:val="262626" w:themeColor="text1" w:themeTint="D9"/>
        </w:rPr>
        <w:t>]</w:t>
      </w:r>
      <w:r w:rsidRPr="00810E75">
        <w:rPr>
          <w:rFonts w:cs="Calibri"/>
          <w:color w:val="262626" w:themeColor="text1" w:themeTint="D9"/>
        </w:rPr>
        <w:tab/>
      </w:r>
      <w:r w:rsidRPr="00810E75">
        <w:rPr>
          <w:rFonts w:cs="Calibri"/>
          <w:color w:val="262626" w:themeColor="text1" w:themeTint="D9"/>
          <w:shd w:val="clear" w:color="auto" w:fill="FFFFFF"/>
        </w:rPr>
        <w:t>http://www.fsec.ucf.edu/en/consumer/solar_electricity/basics/current_</w:t>
      </w:r>
    </w:p>
    <w:p w14:paraId="65D4175A" w14:textId="77777777" w:rsidR="004F3FD6" w:rsidRPr="00810E75" w:rsidRDefault="004F3FD6" w:rsidP="00DB123D">
      <w:pPr>
        <w:autoSpaceDE w:val="0"/>
        <w:autoSpaceDN w:val="0"/>
        <w:adjustRightInd w:val="0"/>
        <w:spacing w:line="22" w:lineRule="atLeast"/>
        <w:ind w:firstLine="708"/>
        <w:jc w:val="left"/>
        <w:rPr>
          <w:rFonts w:cs="Calibri"/>
          <w:color w:val="262626" w:themeColor="text1" w:themeTint="D9"/>
        </w:rPr>
      </w:pPr>
      <w:r w:rsidRPr="00810E75">
        <w:rPr>
          <w:rFonts w:cs="Calibri"/>
          <w:color w:val="262626" w:themeColor="text1" w:themeTint="D9"/>
          <w:shd w:val="clear" w:color="auto" w:fill="FFFFFF"/>
        </w:rPr>
        <w:t>technology.htm</w:t>
      </w:r>
    </w:p>
    <w:p w14:paraId="1490CA43" w14:textId="77777777" w:rsidR="004F3FD6" w:rsidRPr="00810E75" w:rsidRDefault="004F3FD6" w:rsidP="000E3E2E">
      <w:pPr>
        <w:autoSpaceDE w:val="0"/>
        <w:autoSpaceDN w:val="0"/>
        <w:adjustRightInd w:val="0"/>
        <w:spacing w:line="22" w:lineRule="atLeast"/>
        <w:jc w:val="left"/>
        <w:rPr>
          <w:rFonts w:cs="Calibri"/>
          <w:color w:val="262626" w:themeColor="text1" w:themeTint="D9"/>
        </w:rPr>
      </w:pPr>
      <w:r w:rsidRPr="00810E75">
        <w:rPr>
          <w:rFonts w:cs="Calibri"/>
          <w:color w:val="262626" w:themeColor="text1" w:themeTint="D9"/>
        </w:rPr>
        <w:t>[</w:t>
      </w:r>
      <w:r w:rsidR="00E26263" w:rsidRPr="00810E75">
        <w:rPr>
          <w:rFonts w:cs="Calibri"/>
          <w:color w:val="262626" w:themeColor="text1" w:themeTint="D9"/>
        </w:rPr>
        <w:t>12</w:t>
      </w:r>
      <w:r w:rsidRPr="00810E75">
        <w:rPr>
          <w:rFonts w:cs="Calibri"/>
          <w:color w:val="262626" w:themeColor="text1" w:themeTint="D9"/>
        </w:rPr>
        <w:t>]</w:t>
      </w:r>
      <w:r w:rsidRPr="00810E75">
        <w:rPr>
          <w:rFonts w:cs="Calibri"/>
          <w:color w:val="262626" w:themeColor="text1" w:themeTint="D9"/>
        </w:rPr>
        <w:tab/>
        <w:t xml:space="preserve">https://science.nasa.gov/science-news/science-at-nasa/2002/solarcells </w:t>
      </w:r>
    </w:p>
    <w:p w14:paraId="11AC3BC4" w14:textId="77777777" w:rsidR="004F3FD6" w:rsidRPr="00810E75" w:rsidRDefault="004F3FD6" w:rsidP="000E3E2E">
      <w:pPr>
        <w:spacing w:line="22" w:lineRule="atLeast"/>
        <w:jc w:val="left"/>
        <w:rPr>
          <w:rFonts w:cs="Calibri"/>
          <w:color w:val="262626" w:themeColor="text1" w:themeTint="D9"/>
        </w:rPr>
      </w:pPr>
      <w:r w:rsidRPr="00810E75">
        <w:rPr>
          <w:rFonts w:cs="Calibri"/>
          <w:color w:val="262626" w:themeColor="text1" w:themeTint="D9"/>
        </w:rPr>
        <w:t>[</w:t>
      </w:r>
      <w:r w:rsidR="00E26263" w:rsidRPr="00810E75">
        <w:rPr>
          <w:rFonts w:cs="Calibri"/>
          <w:color w:val="262626" w:themeColor="text1" w:themeTint="D9"/>
        </w:rPr>
        <w:t>13</w:t>
      </w:r>
      <w:r w:rsidRPr="00810E75">
        <w:rPr>
          <w:rFonts w:cs="Calibri"/>
          <w:color w:val="262626" w:themeColor="text1" w:themeTint="D9"/>
        </w:rPr>
        <w:t>]</w:t>
      </w:r>
      <w:r w:rsidR="0007374C" w:rsidRPr="00810E75">
        <w:rPr>
          <w:rFonts w:cs="Calibri"/>
          <w:color w:val="262626" w:themeColor="text1" w:themeTint="D9"/>
        </w:rPr>
        <w:tab/>
      </w:r>
      <w:r w:rsidRPr="00810E75">
        <w:rPr>
          <w:rFonts w:cs="Calibri"/>
          <w:color w:val="262626" w:themeColor="text1" w:themeTint="D9"/>
        </w:rPr>
        <w:t>http://www.ammonit.com/en/wind-solar-wissen/solarmessung</w:t>
      </w:r>
    </w:p>
    <w:p w14:paraId="177D965D" w14:textId="0E60F4AF" w:rsidR="004F3FD6" w:rsidRPr="00810E75" w:rsidRDefault="004F3FD6" w:rsidP="000E3E2E">
      <w:pPr>
        <w:autoSpaceDE w:val="0"/>
        <w:autoSpaceDN w:val="0"/>
        <w:adjustRightInd w:val="0"/>
        <w:spacing w:line="22" w:lineRule="atLeast"/>
        <w:jc w:val="left"/>
        <w:rPr>
          <w:rFonts w:cs="Calibri"/>
          <w:color w:val="262626" w:themeColor="text1" w:themeTint="D9"/>
        </w:rPr>
      </w:pPr>
      <w:r w:rsidRPr="00810E75">
        <w:rPr>
          <w:rFonts w:cs="Calibri"/>
          <w:color w:val="262626" w:themeColor="text1" w:themeTint="D9"/>
        </w:rPr>
        <w:t>[</w:t>
      </w:r>
      <w:r w:rsidR="00E26263" w:rsidRPr="00810E75">
        <w:rPr>
          <w:rFonts w:cs="Calibri"/>
          <w:color w:val="262626" w:themeColor="text1" w:themeTint="D9"/>
        </w:rPr>
        <w:t>14</w:t>
      </w:r>
      <w:r w:rsidRPr="00810E75">
        <w:rPr>
          <w:rFonts w:cs="Calibri"/>
          <w:color w:val="262626" w:themeColor="text1" w:themeTint="D9"/>
        </w:rPr>
        <w:t>]</w:t>
      </w:r>
      <w:r w:rsidRPr="00810E75">
        <w:rPr>
          <w:rFonts w:cs="Calibri"/>
          <w:color w:val="262626" w:themeColor="text1" w:themeTint="D9"/>
        </w:rPr>
        <w:tab/>
        <w:t>http://www.leidi.ee/wb/media/INSOLATION</w:t>
      </w:r>
      <w:r w:rsidR="00F21A0D" w:rsidRPr="00810E75">
        <w:rPr>
          <w:rFonts w:cs="Calibri"/>
          <w:color w:val="262626" w:themeColor="text1" w:themeTint="D9"/>
        </w:rPr>
        <w:t>%</w:t>
      </w:r>
      <w:r w:rsidRPr="00810E75">
        <w:rPr>
          <w:rFonts w:cs="Calibri"/>
          <w:color w:val="262626" w:themeColor="text1" w:themeTint="D9"/>
        </w:rPr>
        <w:t>20LEVELS</w:t>
      </w:r>
      <w:r w:rsidR="00F21A0D" w:rsidRPr="00810E75">
        <w:rPr>
          <w:rFonts w:cs="Calibri"/>
          <w:color w:val="262626" w:themeColor="text1" w:themeTint="D9"/>
        </w:rPr>
        <w:t>%</w:t>
      </w:r>
      <w:r w:rsidRPr="00810E75">
        <w:rPr>
          <w:rFonts w:cs="Calibri"/>
          <w:color w:val="262626" w:themeColor="text1" w:themeTint="D9"/>
        </w:rPr>
        <w:t>20EU.pdf</w:t>
      </w:r>
    </w:p>
    <w:p w14:paraId="47FE1E30" w14:textId="77777777" w:rsidR="004F3FD6" w:rsidRPr="00810E75" w:rsidRDefault="004F3FD6" w:rsidP="00DB123D">
      <w:pPr>
        <w:autoSpaceDE w:val="0"/>
        <w:autoSpaceDN w:val="0"/>
        <w:adjustRightInd w:val="0"/>
        <w:spacing w:line="22" w:lineRule="atLeast"/>
        <w:ind w:left="708" w:hanging="708"/>
        <w:jc w:val="left"/>
        <w:rPr>
          <w:rFonts w:cs="Calibri"/>
          <w:color w:val="262626" w:themeColor="text1" w:themeTint="D9"/>
          <w:lang w:val="nl-NL"/>
        </w:rPr>
      </w:pPr>
      <w:r w:rsidRPr="00810E75">
        <w:rPr>
          <w:rFonts w:cs="Calibri"/>
          <w:color w:val="262626" w:themeColor="text1" w:themeTint="D9"/>
        </w:rPr>
        <w:t>[</w:t>
      </w:r>
      <w:r w:rsidR="00E26263" w:rsidRPr="00810E75">
        <w:rPr>
          <w:rFonts w:cs="Calibri"/>
          <w:color w:val="262626" w:themeColor="text1" w:themeTint="D9"/>
        </w:rPr>
        <w:t>15</w:t>
      </w:r>
      <w:r w:rsidRPr="00810E75">
        <w:rPr>
          <w:rFonts w:cs="Calibri"/>
          <w:color w:val="262626" w:themeColor="text1" w:themeTint="D9"/>
        </w:rPr>
        <w:t>]</w:t>
      </w:r>
      <w:r w:rsidR="0007374C" w:rsidRPr="00810E75">
        <w:rPr>
          <w:rFonts w:cs="Calibri"/>
          <w:color w:val="262626" w:themeColor="text1" w:themeTint="D9"/>
        </w:rPr>
        <w:tab/>
      </w:r>
      <w:r w:rsidRPr="00810E75">
        <w:rPr>
          <w:rFonts w:cs="Calibri"/>
          <w:color w:val="262626" w:themeColor="text1" w:themeTint="D9"/>
        </w:rPr>
        <w:t xml:space="preserve">A. Sproul. “Understanding the P-N junction.” Sydney: The Key Centre for Photovoltaic Engineering, UNSW. </w:t>
      </w:r>
      <w:r w:rsidRPr="00810E75">
        <w:rPr>
          <w:rFonts w:cs="Calibri"/>
          <w:color w:val="262626" w:themeColor="text1" w:themeTint="D9"/>
          <w:lang w:val="nl-NL"/>
        </w:rPr>
        <w:t>[Online]. Available:</w:t>
      </w:r>
    </w:p>
    <w:p w14:paraId="7AD8FE50" w14:textId="0D7DD19B" w:rsidR="004F3FD6" w:rsidRPr="00810E75" w:rsidRDefault="001C0C0F" w:rsidP="00DB123D">
      <w:pPr>
        <w:autoSpaceDE w:val="0"/>
        <w:autoSpaceDN w:val="0"/>
        <w:adjustRightInd w:val="0"/>
        <w:spacing w:line="22" w:lineRule="atLeast"/>
        <w:ind w:left="708"/>
        <w:jc w:val="left"/>
        <w:rPr>
          <w:rFonts w:cs="Calibri"/>
          <w:color w:val="262626" w:themeColor="text1" w:themeTint="D9"/>
          <w:lang w:val="nl-NL"/>
        </w:rPr>
      </w:pPr>
      <w:hyperlink r:id="rId218" w:history="1">
        <w:r w:rsidRPr="00810E75">
          <w:rPr>
            <w:rStyle w:val="Hyperlink"/>
            <w:rFonts w:ascii="Calibri" w:hAnsi="Calibri" w:cs="Calibri"/>
            <w:color w:val="262626" w:themeColor="text1" w:themeTint="D9"/>
            <w:u w:val="none"/>
            <w:lang w:val="nl-NL"/>
          </w:rPr>
          <w:t>Http://www2.pv.unsw.edu.au/nsite-files/pdfs/UNSW_Understanding_the_p-</w:t>
        </w:r>
      </w:hyperlink>
      <w:r w:rsidR="004F3FD6" w:rsidRPr="00810E75">
        <w:rPr>
          <w:rFonts w:cs="Calibri"/>
          <w:color w:val="262626" w:themeColor="text1" w:themeTint="D9"/>
          <w:lang w:val="nl-NL"/>
        </w:rPr>
        <w:t>n_Junction.pdf</w:t>
      </w:r>
    </w:p>
    <w:p w14:paraId="71A12BF6" w14:textId="77777777" w:rsidR="004F3FD6" w:rsidRPr="00810E75" w:rsidRDefault="004F3FD6" w:rsidP="000E3E2E">
      <w:pPr>
        <w:autoSpaceDE w:val="0"/>
        <w:autoSpaceDN w:val="0"/>
        <w:adjustRightInd w:val="0"/>
        <w:spacing w:line="22" w:lineRule="atLeast"/>
        <w:jc w:val="left"/>
        <w:rPr>
          <w:rFonts w:cs="Calibri"/>
          <w:bCs/>
          <w:color w:val="262626" w:themeColor="text1" w:themeTint="D9"/>
          <w:lang w:val="nl-NL"/>
        </w:rPr>
      </w:pPr>
      <w:r w:rsidRPr="00810E75">
        <w:rPr>
          <w:rFonts w:cs="Calibri"/>
          <w:bCs/>
          <w:color w:val="262626" w:themeColor="text1" w:themeTint="D9"/>
          <w:lang w:val="nl-NL"/>
        </w:rPr>
        <w:t>[</w:t>
      </w:r>
      <w:r w:rsidR="00E26263" w:rsidRPr="00810E75">
        <w:rPr>
          <w:rFonts w:cs="Calibri"/>
          <w:bCs/>
          <w:color w:val="262626" w:themeColor="text1" w:themeTint="D9"/>
          <w:lang w:val="nl-NL"/>
        </w:rPr>
        <w:t>16</w:t>
      </w:r>
      <w:r w:rsidRPr="00810E75">
        <w:rPr>
          <w:rFonts w:cs="Calibri"/>
          <w:bCs/>
          <w:color w:val="262626" w:themeColor="text1" w:themeTint="D9"/>
          <w:lang w:val="nl-NL"/>
        </w:rPr>
        <w:t>]</w:t>
      </w:r>
      <w:r w:rsidRPr="00810E75">
        <w:rPr>
          <w:rFonts w:cs="Calibri"/>
          <w:bCs/>
          <w:color w:val="262626" w:themeColor="text1" w:themeTint="D9"/>
          <w:lang w:val="nl-NL"/>
        </w:rPr>
        <w:tab/>
        <w:t>http://www.electronics-tutorials.ws/diode/diode_3.html</w:t>
      </w:r>
    </w:p>
    <w:p w14:paraId="4F206198" w14:textId="77777777" w:rsidR="004F3FD6" w:rsidRPr="00810E75" w:rsidRDefault="004F3FD6" w:rsidP="000E3E2E">
      <w:pPr>
        <w:autoSpaceDE w:val="0"/>
        <w:autoSpaceDN w:val="0"/>
        <w:adjustRightInd w:val="0"/>
        <w:spacing w:line="22" w:lineRule="atLeast"/>
        <w:jc w:val="left"/>
        <w:rPr>
          <w:rStyle w:val="Hyperlink"/>
          <w:rFonts w:ascii="Calibri" w:hAnsi="Calibri" w:cs="Calibri"/>
          <w:color w:val="262626" w:themeColor="text1" w:themeTint="D9"/>
          <w:u w:val="none"/>
          <w:lang w:val="nl-NL"/>
        </w:rPr>
      </w:pPr>
      <w:r w:rsidRPr="00810E75">
        <w:rPr>
          <w:rStyle w:val="Hyperlink"/>
          <w:rFonts w:ascii="Calibri" w:hAnsi="Calibri" w:cs="Calibri"/>
          <w:color w:val="262626" w:themeColor="text1" w:themeTint="D9"/>
          <w:u w:val="none"/>
          <w:lang w:val="nl-NL"/>
        </w:rPr>
        <w:t>[</w:t>
      </w:r>
      <w:r w:rsidR="00E26263" w:rsidRPr="00810E75">
        <w:rPr>
          <w:rStyle w:val="Hyperlink"/>
          <w:rFonts w:ascii="Calibri" w:hAnsi="Calibri" w:cs="Calibri"/>
          <w:color w:val="262626" w:themeColor="text1" w:themeTint="D9"/>
          <w:u w:val="none"/>
          <w:lang w:val="nl-NL"/>
        </w:rPr>
        <w:t>17</w:t>
      </w:r>
      <w:r w:rsidRPr="00810E75">
        <w:rPr>
          <w:rStyle w:val="Hyperlink"/>
          <w:rFonts w:ascii="Calibri" w:hAnsi="Calibri" w:cs="Calibri"/>
          <w:color w:val="262626" w:themeColor="text1" w:themeTint="D9"/>
          <w:u w:val="none"/>
          <w:lang w:val="nl-NL"/>
        </w:rPr>
        <w:t>]</w:t>
      </w:r>
      <w:r w:rsidRPr="00810E75">
        <w:rPr>
          <w:rStyle w:val="Hyperlink"/>
          <w:rFonts w:ascii="Calibri" w:hAnsi="Calibri" w:cs="Calibri"/>
          <w:color w:val="262626" w:themeColor="text1" w:themeTint="D9"/>
          <w:u w:val="none"/>
          <w:lang w:val="nl-NL"/>
        </w:rPr>
        <w:tab/>
      </w:r>
      <w:r w:rsidRPr="00810E75">
        <w:rPr>
          <w:rFonts w:cs="Calibri"/>
          <w:color w:val="262626" w:themeColor="text1" w:themeTint="D9"/>
          <w:lang w:val="nl-NL"/>
        </w:rPr>
        <w:t>http://www.wwindea.org/11961-2/</w:t>
      </w:r>
    </w:p>
    <w:p w14:paraId="284CED58" w14:textId="77777777" w:rsidR="004F3FD6" w:rsidRPr="00810E75" w:rsidRDefault="004F3FD6" w:rsidP="000E3E2E">
      <w:pPr>
        <w:autoSpaceDE w:val="0"/>
        <w:autoSpaceDN w:val="0"/>
        <w:adjustRightInd w:val="0"/>
        <w:spacing w:line="22" w:lineRule="atLeast"/>
        <w:jc w:val="left"/>
        <w:rPr>
          <w:rFonts w:cs="Calibri"/>
          <w:color w:val="262626" w:themeColor="text1" w:themeTint="D9"/>
          <w:lang w:val="nl-NL"/>
        </w:rPr>
      </w:pPr>
      <w:r w:rsidRPr="00810E75">
        <w:rPr>
          <w:rFonts w:cs="Calibri"/>
          <w:color w:val="262626" w:themeColor="text1" w:themeTint="D9"/>
          <w:lang w:val="nl-NL"/>
        </w:rPr>
        <w:t>[</w:t>
      </w:r>
      <w:r w:rsidR="00E26263" w:rsidRPr="00810E75">
        <w:rPr>
          <w:rFonts w:cs="Calibri"/>
          <w:color w:val="262626" w:themeColor="text1" w:themeTint="D9"/>
          <w:lang w:val="nl-NL"/>
        </w:rPr>
        <w:t>18</w:t>
      </w:r>
      <w:r w:rsidRPr="00810E75">
        <w:rPr>
          <w:rFonts w:cs="Calibri"/>
          <w:color w:val="262626" w:themeColor="text1" w:themeTint="D9"/>
          <w:lang w:val="nl-NL"/>
        </w:rPr>
        <w:t>]</w:t>
      </w:r>
      <w:r w:rsidRPr="00810E75">
        <w:rPr>
          <w:rFonts w:cs="Calibri"/>
          <w:color w:val="262626" w:themeColor="text1" w:themeTint="D9"/>
          <w:lang w:val="nl-NL"/>
        </w:rPr>
        <w:tab/>
        <w:t>http://documents.tips/documents/wind-power-558448327cf4d.html</w:t>
      </w:r>
    </w:p>
    <w:p w14:paraId="2A3A1CBE" w14:textId="6570776E" w:rsidR="004F3FD6" w:rsidRPr="00810E75" w:rsidRDefault="00E26263" w:rsidP="000E3E2E">
      <w:pPr>
        <w:autoSpaceDE w:val="0"/>
        <w:autoSpaceDN w:val="0"/>
        <w:adjustRightInd w:val="0"/>
        <w:spacing w:line="22" w:lineRule="atLeast"/>
        <w:rPr>
          <w:rFonts w:cs="Calibri"/>
          <w:color w:val="262626" w:themeColor="text1" w:themeTint="D9"/>
          <w:lang w:val="nl-NL" w:eastAsia="en-US"/>
        </w:rPr>
      </w:pPr>
      <w:r w:rsidRPr="00810E75">
        <w:rPr>
          <w:rFonts w:cs="Calibri"/>
          <w:color w:val="262626" w:themeColor="text1" w:themeTint="D9"/>
          <w:lang w:val="nl-NL"/>
        </w:rPr>
        <w:t>[19]</w:t>
      </w:r>
      <w:r w:rsidR="00CD7651" w:rsidRPr="00810E75">
        <w:rPr>
          <w:rFonts w:cs="Calibri"/>
          <w:color w:val="262626" w:themeColor="text1" w:themeTint="D9"/>
          <w:lang w:val="nl-NL"/>
        </w:rPr>
        <w:t xml:space="preserve">  </w:t>
      </w:r>
      <w:r w:rsidR="00603595" w:rsidRPr="00810E75">
        <w:rPr>
          <w:rFonts w:cs="Calibri"/>
          <w:color w:val="262626" w:themeColor="text1" w:themeTint="D9"/>
          <w:lang w:val="nl-NL"/>
        </w:rPr>
        <w:t xml:space="preserve">  </w:t>
      </w:r>
      <w:r w:rsidR="00CD7651" w:rsidRPr="00810E75">
        <w:rPr>
          <w:rFonts w:cs="Calibri"/>
          <w:color w:val="262626" w:themeColor="text1" w:themeTint="D9"/>
          <w:lang w:val="nl-NL"/>
        </w:rPr>
        <w:t xml:space="preserve"> </w:t>
      </w:r>
      <w:r w:rsidR="004F3FD6" w:rsidRPr="00810E75">
        <w:rPr>
          <w:rFonts w:cs="Calibri"/>
          <w:color w:val="262626" w:themeColor="text1" w:themeTint="D9"/>
          <w:lang w:val="nl-NL"/>
        </w:rPr>
        <w:t>http://www.wind-power-program.com/turbine_characteristics.htm</w:t>
      </w:r>
    </w:p>
    <w:p w14:paraId="6C41F964" w14:textId="77777777" w:rsidR="00EE45BB" w:rsidRPr="00810E75" w:rsidRDefault="00E26263" w:rsidP="00DB123D">
      <w:pPr>
        <w:spacing w:line="22" w:lineRule="atLeast"/>
        <w:ind w:left="708" w:hanging="708"/>
        <w:jc w:val="left"/>
        <w:rPr>
          <w:rFonts w:cs="Calibri"/>
          <w:color w:val="262626" w:themeColor="text1" w:themeTint="D9"/>
          <w:lang w:val="nl-NL"/>
        </w:rPr>
      </w:pPr>
      <w:r w:rsidRPr="00810E75">
        <w:rPr>
          <w:rFonts w:cs="Calibri"/>
          <w:color w:val="262626" w:themeColor="text1" w:themeTint="D9"/>
          <w:lang w:val="nl-NL"/>
        </w:rPr>
        <w:lastRenderedPageBreak/>
        <w:t>[20]</w:t>
      </w:r>
      <w:r w:rsidR="004F3FD6" w:rsidRPr="00810E75">
        <w:rPr>
          <w:rFonts w:cs="Calibri"/>
          <w:color w:val="262626" w:themeColor="text1" w:themeTint="D9"/>
          <w:lang w:val="nl-NL"/>
        </w:rPr>
        <w:t xml:space="preserve"> </w:t>
      </w:r>
      <w:r w:rsidR="004F3FD6" w:rsidRPr="00810E75">
        <w:rPr>
          <w:rFonts w:cs="Calibri"/>
          <w:color w:val="262626" w:themeColor="text1" w:themeTint="D9"/>
          <w:lang w:val="nl-NL"/>
        </w:rPr>
        <w:tab/>
      </w:r>
      <w:hyperlink r:id="rId219" w:history="1">
        <w:r w:rsidR="00DB123D" w:rsidRPr="00810E75">
          <w:rPr>
            <w:rStyle w:val="Hyperlink"/>
            <w:rFonts w:ascii="Calibri" w:hAnsi="Calibri" w:cs="Calibri"/>
            <w:color w:val="262626" w:themeColor="text1" w:themeTint="D9"/>
            <w:u w:val="none"/>
            <w:lang w:val="nl-NL"/>
          </w:rPr>
          <w:t>https://www.wind-energy-the-facts.org/understanding-variable-output-</w:t>
        </w:r>
      </w:hyperlink>
      <w:r w:rsidR="004F3FD6" w:rsidRPr="00810E75">
        <w:rPr>
          <w:rFonts w:cs="Calibri"/>
          <w:iCs/>
          <w:color w:val="262626" w:themeColor="text1" w:themeTint="D9"/>
          <w:lang w:val="nl-NL"/>
        </w:rPr>
        <w:t>characteristics-of-wind-power-variability-and-predictability.html</w:t>
      </w:r>
      <w:r w:rsidR="004F3FD6" w:rsidRPr="00810E75">
        <w:rPr>
          <w:rFonts w:cs="Calibri"/>
          <w:color w:val="262626" w:themeColor="text1" w:themeTint="D9"/>
          <w:lang w:val="nl-NL"/>
        </w:rPr>
        <w:t xml:space="preserve"> </w:t>
      </w:r>
    </w:p>
    <w:p w14:paraId="6D510C04" w14:textId="52CA2588" w:rsidR="00233444" w:rsidRPr="00810E75" w:rsidRDefault="0045358D" w:rsidP="000E3E2E">
      <w:pPr>
        <w:autoSpaceDE w:val="0"/>
        <w:autoSpaceDN w:val="0"/>
        <w:adjustRightInd w:val="0"/>
        <w:spacing w:line="22" w:lineRule="atLeast"/>
        <w:jc w:val="left"/>
        <w:rPr>
          <w:rFonts w:cs="Calibri"/>
          <w:color w:val="262626" w:themeColor="text1" w:themeTint="D9"/>
          <w:lang w:val="nl-NL"/>
        </w:rPr>
      </w:pPr>
      <w:r w:rsidRPr="00810E75">
        <w:rPr>
          <w:rFonts w:cs="Calibri"/>
          <w:color w:val="262626" w:themeColor="text1" w:themeTint="D9"/>
        </w:rPr>
        <w:t>[22</w:t>
      </w:r>
      <w:r w:rsidR="008856B3" w:rsidRPr="00810E75">
        <w:rPr>
          <w:rFonts w:cs="Calibri"/>
          <w:color w:val="262626" w:themeColor="text1" w:themeTint="D9"/>
        </w:rPr>
        <w:t>]</w:t>
      </w:r>
      <w:r w:rsidR="008422A3" w:rsidRPr="00810E75">
        <w:rPr>
          <w:rFonts w:cs="Calibri"/>
          <w:color w:val="262626" w:themeColor="text1" w:themeTint="D9"/>
        </w:rPr>
        <w:tab/>
      </w:r>
      <w:hyperlink r:id="rId220" w:history="1">
        <w:r w:rsidR="00233444" w:rsidRPr="00810E75">
          <w:rPr>
            <w:rStyle w:val="Hyperlink"/>
            <w:rFonts w:ascii="Calibri" w:hAnsi="Calibri" w:cs="Calibri"/>
            <w:color w:val="262626" w:themeColor="text1" w:themeTint="D9"/>
            <w:u w:val="none"/>
          </w:rPr>
          <w:t>https://www.iea.org/reports/world-</w:t>
        </w:r>
        <w:r w:rsidR="0012077D" w:rsidRPr="00810E75">
          <w:rPr>
            <w:rStyle w:val="Hyperlink"/>
            <w:rFonts w:ascii="Calibri" w:hAnsi="Calibri" w:cs="Calibri"/>
            <w:color w:val="262626" w:themeColor="text1" w:themeTint="D9"/>
            <w:u w:val="none"/>
          </w:rPr>
          <w:t>energy</w:t>
        </w:r>
        <w:r w:rsidR="00233444" w:rsidRPr="00810E75">
          <w:rPr>
            <w:rStyle w:val="Hyperlink"/>
            <w:rFonts w:ascii="Calibri" w:hAnsi="Calibri" w:cs="Calibri"/>
            <w:color w:val="262626" w:themeColor="text1" w:themeTint="D9"/>
            <w:u w:val="none"/>
          </w:rPr>
          <w:t>-outlook-2019</w:t>
        </w:r>
      </w:hyperlink>
      <w:r w:rsidR="00233444" w:rsidRPr="00810E75">
        <w:rPr>
          <w:rFonts w:cs="Calibri"/>
          <w:color w:val="262626" w:themeColor="text1" w:themeTint="D9"/>
        </w:rPr>
        <w:cr/>
        <w:t>[</w:t>
      </w:r>
      <w:r w:rsidR="00FB2295" w:rsidRPr="00810E75">
        <w:rPr>
          <w:rFonts w:cs="Calibri"/>
          <w:color w:val="262626" w:themeColor="text1" w:themeTint="D9"/>
        </w:rPr>
        <w:t>23]</w:t>
      </w:r>
      <w:r w:rsidR="008422A3" w:rsidRPr="00810E75">
        <w:rPr>
          <w:rFonts w:cs="Calibri"/>
          <w:color w:val="262626" w:themeColor="text1" w:themeTint="D9"/>
        </w:rPr>
        <w:tab/>
      </w:r>
      <w:r w:rsidR="00FB2295" w:rsidRPr="00810E75">
        <w:rPr>
          <w:rFonts w:cs="Calibri"/>
          <w:color w:val="262626" w:themeColor="text1" w:themeTint="D9"/>
        </w:rPr>
        <w:t xml:space="preserve">ECN Policy Studies. </w:t>
      </w:r>
      <w:r w:rsidR="00FB2295" w:rsidRPr="00810E75">
        <w:rPr>
          <w:rFonts w:cs="Calibri"/>
          <w:color w:val="262626" w:themeColor="text1" w:themeTint="D9"/>
          <w:lang w:val="nl-NL"/>
        </w:rPr>
        <w:t>Berekening referentierendement voor de</w:t>
      </w:r>
      <w:r w:rsidR="00331866" w:rsidRPr="00810E75">
        <w:rPr>
          <w:rFonts w:cs="Calibri"/>
          <w:color w:val="262626" w:themeColor="text1" w:themeTint="D9"/>
          <w:lang w:val="nl-NL"/>
        </w:rPr>
        <w:t xml:space="preserve"> </w:t>
      </w:r>
      <w:r w:rsidR="00FB2295" w:rsidRPr="00810E75">
        <w:rPr>
          <w:rFonts w:cs="Calibri"/>
          <w:color w:val="262626" w:themeColor="text1" w:themeTint="D9"/>
          <w:lang w:val="nl-NL"/>
        </w:rPr>
        <w:t>opwekking van</w:t>
      </w:r>
    </w:p>
    <w:p w14:paraId="0E47DDCF" w14:textId="3642A547" w:rsidR="00FB2295" w:rsidRPr="00810E75" w:rsidRDefault="00233444" w:rsidP="000E3E2E">
      <w:pPr>
        <w:autoSpaceDE w:val="0"/>
        <w:autoSpaceDN w:val="0"/>
        <w:adjustRightInd w:val="0"/>
        <w:spacing w:line="22" w:lineRule="atLeast"/>
        <w:jc w:val="left"/>
        <w:rPr>
          <w:rFonts w:cs="Calibri"/>
          <w:color w:val="262626" w:themeColor="text1" w:themeTint="D9"/>
          <w:lang w:val="nl-NL"/>
        </w:rPr>
      </w:pPr>
      <w:r w:rsidRPr="00810E75">
        <w:rPr>
          <w:rFonts w:cs="Calibri"/>
          <w:color w:val="262626" w:themeColor="text1" w:themeTint="D9"/>
          <w:lang w:val="nl-NL"/>
        </w:rPr>
        <w:t xml:space="preserve"> </w:t>
      </w:r>
      <w:r w:rsidR="00DB123D" w:rsidRPr="00810E75">
        <w:rPr>
          <w:rFonts w:cs="Calibri"/>
          <w:color w:val="262626" w:themeColor="text1" w:themeTint="D9"/>
          <w:lang w:val="nl-NL"/>
        </w:rPr>
        <w:tab/>
      </w:r>
      <w:r w:rsidR="001C0C0F" w:rsidRPr="00810E75">
        <w:rPr>
          <w:rFonts w:cs="Calibri"/>
          <w:color w:val="262626" w:themeColor="text1" w:themeTint="D9"/>
          <w:lang w:val="nl-NL"/>
        </w:rPr>
        <w:t>Elektriciteit</w:t>
      </w:r>
      <w:r w:rsidR="00FB2295" w:rsidRPr="00810E75">
        <w:rPr>
          <w:rFonts w:cs="Calibri"/>
          <w:color w:val="262626" w:themeColor="text1" w:themeTint="D9"/>
          <w:lang w:val="nl-NL"/>
        </w:rPr>
        <w:t>. ECN-N--11-016; January 2012.</w:t>
      </w:r>
    </w:p>
    <w:p w14:paraId="7615075E" w14:textId="50D263E6" w:rsidR="004F3FD6" w:rsidRPr="00810E75" w:rsidRDefault="00E26263"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bCs/>
          <w:color w:val="262626" w:themeColor="text1" w:themeTint="D9"/>
        </w:rPr>
        <w:t>[2</w:t>
      </w:r>
      <w:r w:rsidR="00982D64" w:rsidRPr="00810E75">
        <w:rPr>
          <w:rFonts w:cs="Calibri"/>
          <w:bCs/>
          <w:color w:val="262626" w:themeColor="text1" w:themeTint="D9"/>
        </w:rPr>
        <w:t>4</w:t>
      </w:r>
      <w:r w:rsidRPr="00810E75">
        <w:rPr>
          <w:rFonts w:cs="Calibri"/>
          <w:bCs/>
          <w:color w:val="262626" w:themeColor="text1" w:themeTint="D9"/>
        </w:rPr>
        <w:t>]</w:t>
      </w:r>
      <w:r w:rsidR="004F3FD6" w:rsidRPr="00810E75">
        <w:rPr>
          <w:rFonts w:cs="Calibri"/>
          <w:bCs/>
          <w:color w:val="262626" w:themeColor="text1" w:themeTint="D9"/>
        </w:rPr>
        <w:tab/>
      </w:r>
      <w:r w:rsidR="004F3FD6" w:rsidRPr="00810E75">
        <w:rPr>
          <w:rFonts w:cs="Calibri"/>
          <w:color w:val="262626" w:themeColor="text1" w:themeTint="D9"/>
        </w:rPr>
        <w:t>N. Endicott,</w:t>
      </w:r>
      <w:r w:rsidR="004F3FD6" w:rsidRPr="00810E75">
        <w:rPr>
          <w:rFonts w:cs="Calibri"/>
          <w:bCs/>
          <w:color w:val="262626" w:themeColor="text1" w:themeTint="D9"/>
        </w:rPr>
        <w:t xml:space="preserve"> “</w:t>
      </w:r>
      <w:r w:rsidR="004F3FD6" w:rsidRPr="00810E75">
        <w:rPr>
          <w:rFonts w:cs="Calibri"/>
          <w:color w:val="262626" w:themeColor="text1" w:themeTint="D9"/>
        </w:rPr>
        <w:t xml:space="preserve">Report for the all party parliamentary group, thorium </w:t>
      </w:r>
      <w:r w:rsidR="0012077D" w:rsidRPr="00810E75">
        <w:rPr>
          <w:rFonts w:cs="Calibri"/>
          <w:color w:val="262626" w:themeColor="text1" w:themeTint="D9"/>
        </w:rPr>
        <w:t>energy</w:t>
      </w:r>
      <w:r w:rsidR="004F3FD6" w:rsidRPr="00810E75">
        <w:rPr>
          <w:rFonts w:cs="Calibri"/>
          <w:color w:val="262626" w:themeColor="text1" w:themeTint="D9"/>
        </w:rPr>
        <w:t xml:space="preserve"> thorium-fuelled molten salt reactors.” London: The Weinberg Foundation, June 2013. [Online]. Available: http://www.appg-thorium.org.uk/wp-content/uploads/2013/05/Thorium-Fuelled-Molten-Salt-Reactors-Weinberg-Foundation.pdf</w:t>
      </w:r>
    </w:p>
    <w:p w14:paraId="1FC891B1" w14:textId="25FDE359" w:rsidR="004F3FD6" w:rsidRPr="00810E75" w:rsidRDefault="00E26263" w:rsidP="00DB123D">
      <w:pPr>
        <w:spacing w:line="22" w:lineRule="atLeast"/>
        <w:ind w:left="708" w:hanging="708"/>
        <w:jc w:val="left"/>
        <w:rPr>
          <w:rFonts w:cs="Calibri"/>
          <w:color w:val="262626" w:themeColor="text1" w:themeTint="D9"/>
        </w:rPr>
      </w:pPr>
      <w:r w:rsidRPr="00810E75">
        <w:rPr>
          <w:rFonts w:cs="Calibri"/>
          <w:color w:val="262626" w:themeColor="text1" w:themeTint="D9"/>
        </w:rPr>
        <w:t>[2</w:t>
      </w:r>
      <w:r w:rsidR="00982D64" w:rsidRPr="00810E75">
        <w:rPr>
          <w:rFonts w:cs="Calibri"/>
          <w:color w:val="262626" w:themeColor="text1" w:themeTint="D9"/>
        </w:rPr>
        <w:t>5</w:t>
      </w:r>
      <w:r w:rsidRPr="00810E75">
        <w:rPr>
          <w:rFonts w:cs="Calibri"/>
          <w:color w:val="262626" w:themeColor="text1" w:themeTint="D9"/>
        </w:rPr>
        <w:t>]</w:t>
      </w:r>
      <w:r w:rsidR="004F3FD6" w:rsidRPr="00810E75">
        <w:rPr>
          <w:rFonts w:cs="Calibri"/>
          <w:color w:val="262626" w:themeColor="text1" w:themeTint="D9"/>
        </w:rPr>
        <w:tab/>
        <w:t xml:space="preserve">S. Haigh, </w:t>
      </w:r>
      <w:r w:rsidR="004F3FD6" w:rsidRPr="00810E75">
        <w:rPr>
          <w:rFonts w:cs="Calibri"/>
          <w:i/>
          <w:color w:val="262626" w:themeColor="text1" w:themeTint="D9"/>
        </w:rPr>
        <w:t xml:space="preserve">Thorium and the LFTR reactor. Future </w:t>
      </w:r>
      <w:r w:rsidR="0012077D" w:rsidRPr="00810E75">
        <w:rPr>
          <w:rFonts w:cs="Calibri"/>
          <w:i/>
          <w:color w:val="262626" w:themeColor="text1" w:themeTint="D9"/>
        </w:rPr>
        <w:t>Energy</w:t>
      </w:r>
      <w:r w:rsidR="004F3FD6" w:rsidRPr="00810E75">
        <w:rPr>
          <w:rFonts w:cs="Calibri"/>
          <w:i/>
          <w:color w:val="262626" w:themeColor="text1" w:themeTint="D9"/>
        </w:rPr>
        <w:t>, Thorium and the LFTR reactor</w:t>
      </w:r>
      <w:r w:rsidR="004F3FD6" w:rsidRPr="00810E75">
        <w:rPr>
          <w:rFonts w:cs="Calibri"/>
          <w:color w:val="262626" w:themeColor="text1" w:themeTint="D9"/>
        </w:rPr>
        <w:t>. 2112design, August 2013. [Blogpost]. Available: http://www.2112design.com/blog/lftr/</w:t>
      </w:r>
    </w:p>
    <w:p w14:paraId="6C8A068B" w14:textId="14F91719" w:rsidR="004F3FD6" w:rsidRPr="00810E75" w:rsidRDefault="00E26263" w:rsidP="000E3E2E">
      <w:pPr>
        <w:autoSpaceDE w:val="0"/>
        <w:autoSpaceDN w:val="0"/>
        <w:adjustRightInd w:val="0"/>
        <w:rPr>
          <w:rFonts w:eastAsiaTheme="minorHAnsi" w:cs="Calibri"/>
          <w:iCs/>
          <w:color w:val="262626" w:themeColor="text1" w:themeTint="D9"/>
          <w:lang w:eastAsia="en-US"/>
        </w:rPr>
      </w:pPr>
      <w:r w:rsidRPr="00810E75">
        <w:rPr>
          <w:rFonts w:cs="Calibri"/>
          <w:color w:val="262626" w:themeColor="text1" w:themeTint="D9"/>
        </w:rPr>
        <w:t>[26]</w:t>
      </w:r>
      <w:r w:rsidR="008422A3" w:rsidRPr="00810E75">
        <w:rPr>
          <w:rFonts w:cs="Calibri"/>
          <w:color w:val="262626" w:themeColor="text1" w:themeTint="D9"/>
        </w:rPr>
        <w:tab/>
      </w:r>
      <w:r w:rsidR="004F3FD6" w:rsidRPr="00810E75">
        <w:rPr>
          <w:rFonts w:cs="Calibri"/>
          <w:color w:val="262626" w:themeColor="text1" w:themeTint="D9"/>
        </w:rPr>
        <w:t>http://</w:t>
      </w:r>
      <w:r w:rsidR="004F3FD6" w:rsidRPr="00810E75">
        <w:rPr>
          <w:rFonts w:eastAsiaTheme="minorHAnsi" w:cs="Calibri"/>
          <w:iCs/>
          <w:color w:val="262626" w:themeColor="text1" w:themeTint="D9"/>
          <w:lang w:eastAsia="en-US"/>
        </w:rPr>
        <w:t>www.thorconpower.com</w:t>
      </w:r>
    </w:p>
    <w:p w14:paraId="0629FB22" w14:textId="64391CAA" w:rsidR="004F3FD6" w:rsidRPr="00810E75" w:rsidRDefault="00E26263" w:rsidP="000E3E2E">
      <w:pPr>
        <w:autoSpaceDE w:val="0"/>
        <w:autoSpaceDN w:val="0"/>
        <w:adjustRightInd w:val="0"/>
        <w:rPr>
          <w:rFonts w:eastAsiaTheme="minorHAnsi" w:cs="Calibri"/>
          <w:iCs/>
          <w:color w:val="262626" w:themeColor="text1" w:themeTint="D9"/>
          <w:lang w:eastAsia="en-US"/>
        </w:rPr>
      </w:pPr>
      <w:r w:rsidRPr="00810E75">
        <w:rPr>
          <w:rFonts w:cs="Calibri"/>
          <w:color w:val="262626" w:themeColor="text1" w:themeTint="D9"/>
        </w:rPr>
        <w:t>[29]</w:t>
      </w:r>
      <w:r w:rsidR="008422A3" w:rsidRPr="00810E75">
        <w:rPr>
          <w:rFonts w:cs="Calibri"/>
          <w:color w:val="262626" w:themeColor="text1" w:themeTint="D9"/>
        </w:rPr>
        <w:tab/>
      </w:r>
      <w:r w:rsidR="004F3FD6" w:rsidRPr="00810E75">
        <w:rPr>
          <w:rFonts w:cs="Calibri"/>
          <w:color w:val="262626" w:themeColor="text1" w:themeTint="D9"/>
        </w:rPr>
        <w:t>http://</w:t>
      </w:r>
      <w:r w:rsidR="004F3FD6" w:rsidRPr="00810E75">
        <w:rPr>
          <w:rFonts w:eastAsiaTheme="minorHAnsi" w:cs="Calibri"/>
          <w:iCs/>
          <w:color w:val="262626" w:themeColor="text1" w:themeTint="D9"/>
          <w:lang w:eastAsia="en-US"/>
        </w:rPr>
        <w:t>www.moltex</w:t>
      </w:r>
      <w:r w:rsidR="0012077D" w:rsidRPr="00810E75">
        <w:rPr>
          <w:rFonts w:eastAsiaTheme="minorHAnsi" w:cs="Calibri"/>
          <w:iCs/>
          <w:color w:val="262626" w:themeColor="text1" w:themeTint="D9"/>
          <w:lang w:eastAsia="en-US"/>
        </w:rPr>
        <w:t>energy</w:t>
      </w:r>
      <w:r w:rsidR="004F3FD6" w:rsidRPr="00810E75">
        <w:rPr>
          <w:rFonts w:eastAsiaTheme="minorHAnsi" w:cs="Calibri"/>
          <w:iCs/>
          <w:color w:val="262626" w:themeColor="text1" w:themeTint="D9"/>
          <w:lang w:eastAsia="en-US"/>
        </w:rPr>
        <w:t>.com</w:t>
      </w:r>
    </w:p>
    <w:p w14:paraId="13940BEA" w14:textId="4ECABB23" w:rsidR="004F3FD6" w:rsidRPr="00810E75" w:rsidRDefault="00E26263" w:rsidP="000E3E2E">
      <w:pPr>
        <w:autoSpaceDE w:val="0"/>
        <w:autoSpaceDN w:val="0"/>
        <w:adjustRightInd w:val="0"/>
        <w:rPr>
          <w:rFonts w:eastAsiaTheme="minorHAnsi" w:cs="Calibri"/>
          <w:iCs/>
          <w:color w:val="262626" w:themeColor="text1" w:themeTint="D9"/>
          <w:lang w:eastAsia="en-US"/>
        </w:rPr>
      </w:pPr>
      <w:r w:rsidRPr="00810E75">
        <w:rPr>
          <w:rFonts w:cs="Calibri"/>
          <w:color w:val="262626" w:themeColor="text1" w:themeTint="D9"/>
        </w:rPr>
        <w:t>[30]</w:t>
      </w:r>
      <w:r w:rsidR="008422A3" w:rsidRPr="00810E75">
        <w:rPr>
          <w:rFonts w:cs="Calibri"/>
          <w:color w:val="262626" w:themeColor="text1" w:themeTint="D9"/>
        </w:rPr>
        <w:tab/>
      </w:r>
      <w:r w:rsidR="004F3FD6" w:rsidRPr="00810E75">
        <w:rPr>
          <w:rFonts w:cs="Calibri"/>
          <w:color w:val="262626" w:themeColor="text1" w:themeTint="D9"/>
        </w:rPr>
        <w:t>http://</w:t>
      </w:r>
      <w:r w:rsidR="004F3FD6" w:rsidRPr="00810E75">
        <w:rPr>
          <w:rFonts w:eastAsiaTheme="minorHAnsi" w:cs="Calibri"/>
          <w:iCs/>
          <w:color w:val="262626" w:themeColor="text1" w:themeTint="D9"/>
          <w:lang w:eastAsia="en-US"/>
        </w:rPr>
        <w:t>www.seaborg.co</w:t>
      </w:r>
    </w:p>
    <w:p w14:paraId="3199CB34" w14:textId="1AA2F845" w:rsidR="004F3FD6" w:rsidRPr="00810E75" w:rsidRDefault="00E26263" w:rsidP="000E3E2E">
      <w:pPr>
        <w:autoSpaceDE w:val="0"/>
        <w:autoSpaceDN w:val="0"/>
        <w:adjustRightInd w:val="0"/>
        <w:spacing w:line="22" w:lineRule="atLeast"/>
        <w:jc w:val="left"/>
        <w:rPr>
          <w:rFonts w:cs="Calibri"/>
          <w:color w:val="262626" w:themeColor="text1" w:themeTint="D9"/>
        </w:rPr>
      </w:pPr>
      <w:r w:rsidRPr="00810E75">
        <w:rPr>
          <w:rFonts w:cs="Calibri"/>
          <w:color w:val="262626" w:themeColor="text1" w:themeTint="D9"/>
        </w:rPr>
        <w:t>[31]</w:t>
      </w:r>
      <w:r w:rsidR="008422A3" w:rsidRPr="00810E75">
        <w:rPr>
          <w:rFonts w:cs="Calibri"/>
          <w:color w:val="262626" w:themeColor="text1" w:themeTint="D9"/>
        </w:rPr>
        <w:tab/>
      </w:r>
      <w:r w:rsidR="004F3FD6" w:rsidRPr="00810E75">
        <w:rPr>
          <w:rFonts w:cs="Calibri"/>
          <w:color w:val="262626" w:themeColor="text1" w:themeTint="D9"/>
        </w:rPr>
        <w:t>https://en.wikipedia.org/wiki/Monazite</w:t>
      </w:r>
    </w:p>
    <w:p w14:paraId="74155065" w14:textId="4D68AA5D" w:rsidR="004F3FD6" w:rsidRPr="00810E75" w:rsidRDefault="00E26263"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t>[32]</w:t>
      </w:r>
      <w:r w:rsidR="008422A3" w:rsidRPr="00810E75">
        <w:rPr>
          <w:rFonts w:cs="Calibri"/>
          <w:color w:val="262626" w:themeColor="text1" w:themeTint="D9"/>
        </w:rPr>
        <w:tab/>
      </w:r>
      <w:r w:rsidR="004F3FD6" w:rsidRPr="00810E75">
        <w:rPr>
          <w:rFonts w:cs="Calibri"/>
          <w:color w:val="262626" w:themeColor="text1" w:themeTint="D9"/>
        </w:rPr>
        <w:t xml:space="preserve">“Thorium fuel cycle — Potential benefits and challenges.” Vienna: International Atomic </w:t>
      </w:r>
      <w:r w:rsidR="0012077D" w:rsidRPr="00810E75">
        <w:rPr>
          <w:rFonts w:cs="Calibri"/>
          <w:color w:val="262626" w:themeColor="text1" w:themeTint="D9"/>
        </w:rPr>
        <w:t>Energy</w:t>
      </w:r>
      <w:r w:rsidR="004F3FD6" w:rsidRPr="00810E75">
        <w:rPr>
          <w:rFonts w:cs="Calibri"/>
          <w:color w:val="262626" w:themeColor="text1" w:themeTint="D9"/>
        </w:rPr>
        <w:t xml:space="preserve"> Agency, May 2005.</w:t>
      </w:r>
      <w:r w:rsidR="004F3FD6" w:rsidRPr="00810E75">
        <w:rPr>
          <w:rFonts w:eastAsia="TimesNewRoman" w:cs="Calibri"/>
          <w:color w:val="262626" w:themeColor="text1" w:themeTint="D9"/>
        </w:rPr>
        <w:t xml:space="preserve"> [Online]. Available: http://www-pub.iaea.org/mtcd/publications/pdf/te_1450_web.pdf</w:t>
      </w:r>
    </w:p>
    <w:p w14:paraId="70BA2FF8" w14:textId="6A4038BB" w:rsidR="008B0540" w:rsidRPr="00810E75" w:rsidRDefault="008B0540"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t>[33]</w:t>
      </w:r>
      <w:r w:rsidRPr="00810E75">
        <w:rPr>
          <w:rFonts w:cs="Calibri"/>
          <w:color w:val="262626" w:themeColor="text1" w:themeTint="D9"/>
        </w:rPr>
        <w:tab/>
        <w:t>J. Serp, M. Allibert, O. Beneš, S. Delpech, O. Feynberg, V. Ghetta, D. Heuer, D. Holcomb, V. Ignatiev, J.L. Kloosterman, L. Luzzi, E. Merle-Lucotte, J. Uhlír, R. Yoshioka</w:t>
      </w:r>
      <w:r w:rsidR="00042E04" w:rsidRPr="00810E75">
        <w:rPr>
          <w:rFonts w:cs="Calibri"/>
          <w:color w:val="262626" w:themeColor="text1" w:themeTint="D9"/>
        </w:rPr>
        <w:t xml:space="preserve"> and</w:t>
      </w:r>
      <w:r w:rsidRPr="00810E75">
        <w:rPr>
          <w:rFonts w:cs="Calibri"/>
          <w:color w:val="262626" w:themeColor="text1" w:themeTint="D9"/>
        </w:rPr>
        <w:t xml:space="preserve"> D. Zhimin, “The </w:t>
      </w:r>
      <w:r w:rsidRPr="00810E75">
        <w:rPr>
          <w:rFonts w:cs="Calibri"/>
          <w:color w:val="262626" w:themeColor="text1" w:themeTint="D9"/>
        </w:rPr>
        <w:tab/>
        <w:t xml:space="preserve">molten salt reactor (MSR) in generation IV: Overview and perspectives,” </w:t>
      </w:r>
      <w:r w:rsidRPr="00810E75">
        <w:rPr>
          <w:rFonts w:cs="Calibri"/>
          <w:i/>
          <w:color w:val="262626" w:themeColor="text1" w:themeTint="D9"/>
        </w:rPr>
        <w:t xml:space="preserve">Progress in Nuclear </w:t>
      </w:r>
      <w:r w:rsidR="0012077D" w:rsidRPr="00810E75">
        <w:rPr>
          <w:rFonts w:cs="Calibri"/>
          <w:i/>
          <w:color w:val="262626" w:themeColor="text1" w:themeTint="D9"/>
        </w:rPr>
        <w:t>Energy</w:t>
      </w:r>
      <w:r w:rsidRPr="00810E75">
        <w:rPr>
          <w:rFonts w:cs="Calibri"/>
          <w:i/>
          <w:color w:val="262626" w:themeColor="text1" w:themeTint="D9"/>
        </w:rPr>
        <w:t>,</w:t>
      </w:r>
      <w:r w:rsidRPr="00810E75">
        <w:rPr>
          <w:rFonts w:cs="Calibri"/>
          <w:color w:val="262626" w:themeColor="text1" w:themeTint="D9"/>
        </w:rPr>
        <w:t xml:space="preserve"> vol. 77, pp. 308-319, 2014.</w:t>
      </w:r>
    </w:p>
    <w:p w14:paraId="31CF31E8" w14:textId="77777777" w:rsidR="008B0540" w:rsidRPr="00810E75" w:rsidRDefault="008B0540"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t xml:space="preserve">[34] </w:t>
      </w:r>
      <w:r w:rsidRPr="00810E75">
        <w:rPr>
          <w:rFonts w:cs="Calibri"/>
          <w:color w:val="262626" w:themeColor="text1" w:themeTint="D9"/>
        </w:rPr>
        <w:tab/>
        <w:t>K. Nagy, “Dynamics and fuel cycle analysis of a graphite-moderated molten salt nuclear reactor.” [PhD Thesis]. Delft: TU Delft, September 2012. Available: http://samofar.eu/wp-content/uploads/2016/11/2012_Nagy_Karoly_PhD-thesis.pdf</w:t>
      </w:r>
    </w:p>
    <w:p w14:paraId="74BA7203" w14:textId="38FE004A" w:rsidR="004F3FD6" w:rsidRPr="00810E75" w:rsidRDefault="00E26263" w:rsidP="000E3E2E">
      <w:pPr>
        <w:rPr>
          <w:rFonts w:eastAsiaTheme="minorHAnsi" w:cs="Calibri"/>
          <w:color w:val="262626" w:themeColor="text1" w:themeTint="D9"/>
          <w:lang w:eastAsia="en-US"/>
        </w:rPr>
      </w:pPr>
      <w:r w:rsidRPr="00810E75">
        <w:rPr>
          <w:rFonts w:eastAsiaTheme="minorHAnsi" w:cs="Calibri"/>
          <w:color w:val="262626" w:themeColor="text1" w:themeTint="D9"/>
          <w:lang w:eastAsia="en-US"/>
        </w:rPr>
        <w:t>[36]</w:t>
      </w:r>
      <w:r w:rsidR="008422A3" w:rsidRPr="00810E75">
        <w:rPr>
          <w:rFonts w:eastAsiaTheme="minorHAnsi" w:cs="Calibri"/>
          <w:color w:val="262626" w:themeColor="text1" w:themeTint="D9"/>
          <w:lang w:eastAsia="en-US"/>
        </w:rPr>
        <w:tab/>
      </w:r>
      <w:r w:rsidR="004F3FD6" w:rsidRPr="00810E75">
        <w:rPr>
          <w:rFonts w:eastAsiaTheme="minorHAnsi" w:cs="Calibri"/>
          <w:color w:val="262626" w:themeColor="text1" w:themeTint="D9"/>
          <w:lang w:eastAsia="en-US"/>
        </w:rPr>
        <w:t>http://www.thorium</w:t>
      </w:r>
      <w:r w:rsidR="0012077D" w:rsidRPr="00810E75">
        <w:rPr>
          <w:rFonts w:eastAsiaTheme="minorHAnsi" w:cs="Calibri"/>
          <w:color w:val="262626" w:themeColor="text1" w:themeTint="D9"/>
          <w:lang w:eastAsia="en-US"/>
        </w:rPr>
        <w:t>energy</w:t>
      </w:r>
      <w:r w:rsidR="004F3FD6" w:rsidRPr="00810E75">
        <w:rPr>
          <w:rFonts w:eastAsiaTheme="minorHAnsi" w:cs="Calibri"/>
          <w:color w:val="262626" w:themeColor="text1" w:themeTint="D9"/>
          <w:lang w:eastAsia="en-US"/>
        </w:rPr>
        <w:t>alliance.com/downloads/TEAC3 presentations/</w:t>
      </w:r>
    </w:p>
    <w:p w14:paraId="2FB4CA09" w14:textId="77777777" w:rsidR="004F3FD6" w:rsidRPr="00810E75" w:rsidRDefault="004F3FD6" w:rsidP="00DB123D">
      <w:pPr>
        <w:ind w:firstLine="708"/>
        <w:rPr>
          <w:rFonts w:eastAsiaTheme="minorHAnsi" w:cs="Calibri"/>
          <w:color w:val="262626" w:themeColor="text1" w:themeTint="D9"/>
          <w:lang w:eastAsia="en-US"/>
        </w:rPr>
      </w:pPr>
      <w:r w:rsidRPr="00810E75">
        <w:rPr>
          <w:rFonts w:eastAsiaTheme="minorHAnsi" w:cs="Calibri"/>
          <w:color w:val="262626" w:themeColor="text1" w:themeTint="D9"/>
          <w:lang w:eastAsia="en-US"/>
        </w:rPr>
        <w:t>TEAC3_Sorensen_Kirk.pdf</w:t>
      </w:r>
    </w:p>
    <w:p w14:paraId="45B7994E" w14:textId="2B5B91F9" w:rsidR="004F3FD6" w:rsidRPr="00810E75" w:rsidRDefault="00E26263" w:rsidP="000E3E2E">
      <w:pPr>
        <w:autoSpaceDE w:val="0"/>
        <w:autoSpaceDN w:val="0"/>
        <w:adjustRightInd w:val="0"/>
        <w:spacing w:line="22" w:lineRule="atLeast"/>
        <w:jc w:val="left"/>
        <w:rPr>
          <w:rFonts w:cs="Calibri"/>
          <w:color w:val="262626" w:themeColor="text1" w:themeTint="D9"/>
        </w:rPr>
      </w:pPr>
      <w:r w:rsidRPr="00810E75">
        <w:rPr>
          <w:rStyle w:val="Hyperlink"/>
          <w:rFonts w:ascii="Calibri" w:hAnsi="Calibri" w:cs="Calibri"/>
          <w:color w:val="262626" w:themeColor="text1" w:themeTint="D9"/>
          <w:u w:val="none"/>
        </w:rPr>
        <w:t>[37]</w:t>
      </w:r>
      <w:r w:rsidR="004F3FD6" w:rsidRPr="00810E75">
        <w:rPr>
          <w:rStyle w:val="Hyperlink"/>
          <w:rFonts w:ascii="Calibri" w:hAnsi="Calibri" w:cs="Calibri"/>
          <w:color w:val="262626" w:themeColor="text1" w:themeTint="D9"/>
          <w:u w:val="none"/>
        </w:rPr>
        <w:tab/>
      </w:r>
      <w:r w:rsidR="004F3FD6" w:rsidRPr="00810E75">
        <w:rPr>
          <w:rFonts w:cs="Calibri"/>
          <w:color w:val="262626" w:themeColor="text1" w:themeTint="D9"/>
        </w:rPr>
        <w:t>https://www.world</w:t>
      </w:r>
      <w:r w:rsidR="0012077D" w:rsidRPr="00810E75">
        <w:rPr>
          <w:rFonts w:cs="Calibri"/>
          <w:color w:val="262626" w:themeColor="text1" w:themeTint="D9"/>
        </w:rPr>
        <w:t>energy</w:t>
      </w:r>
      <w:r w:rsidR="004F3FD6" w:rsidRPr="00810E75">
        <w:rPr>
          <w:rFonts w:cs="Calibri"/>
          <w:color w:val="262626" w:themeColor="text1" w:themeTint="D9"/>
        </w:rPr>
        <w:t>.org/wp-content/uploads/2017/03/</w:t>
      </w:r>
    </w:p>
    <w:p w14:paraId="2F811D9A" w14:textId="77777777" w:rsidR="004F3FD6" w:rsidRPr="00810E75" w:rsidRDefault="004F3FD6" w:rsidP="00DB123D">
      <w:pPr>
        <w:autoSpaceDE w:val="0"/>
        <w:autoSpaceDN w:val="0"/>
        <w:adjustRightInd w:val="0"/>
        <w:spacing w:line="22" w:lineRule="atLeast"/>
        <w:ind w:firstLine="708"/>
        <w:jc w:val="left"/>
        <w:rPr>
          <w:rFonts w:cs="Calibri"/>
          <w:color w:val="262626" w:themeColor="text1" w:themeTint="D9"/>
        </w:rPr>
      </w:pPr>
      <w:r w:rsidRPr="00810E75">
        <w:rPr>
          <w:rFonts w:cs="Calibri"/>
          <w:color w:val="262626" w:themeColor="text1" w:themeTint="D9"/>
        </w:rPr>
        <w:t>WEResources_Hydropower_2016.pdf</w:t>
      </w:r>
    </w:p>
    <w:p w14:paraId="075975BD" w14:textId="3F09F81D" w:rsidR="004F3FD6" w:rsidRPr="00810E75" w:rsidRDefault="00E26263"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t>[38]</w:t>
      </w:r>
      <w:r w:rsidR="004F3FD6" w:rsidRPr="00810E75">
        <w:rPr>
          <w:rFonts w:cs="Calibri"/>
          <w:color w:val="262626" w:themeColor="text1" w:themeTint="D9"/>
        </w:rPr>
        <w:t xml:space="preserve"> </w:t>
      </w:r>
      <w:r w:rsidR="004F3FD6" w:rsidRPr="00810E75">
        <w:rPr>
          <w:rFonts w:cs="Calibri"/>
          <w:color w:val="262626" w:themeColor="text1" w:themeTint="D9"/>
        </w:rPr>
        <w:tab/>
        <w:t>R.A. Rica, R. Ziano, D. Salerno, F. Mantegazza, R. van Roij</w:t>
      </w:r>
      <w:r w:rsidR="00042E04" w:rsidRPr="00810E75">
        <w:rPr>
          <w:rFonts w:cs="Calibri"/>
          <w:color w:val="262626" w:themeColor="text1" w:themeTint="D9"/>
        </w:rPr>
        <w:t xml:space="preserve"> and</w:t>
      </w:r>
      <w:r w:rsidR="004F3FD6" w:rsidRPr="00810E75">
        <w:rPr>
          <w:rFonts w:cs="Calibri"/>
          <w:color w:val="262626" w:themeColor="text1" w:themeTint="D9"/>
        </w:rPr>
        <w:t xml:space="preserve"> D. Brogioli,</w:t>
      </w:r>
      <w:r w:rsidR="004F3FD6" w:rsidRPr="00810E75">
        <w:rPr>
          <w:rFonts w:cs="Calibri"/>
          <w:iCs/>
          <w:color w:val="262626" w:themeColor="text1" w:themeTint="D9"/>
        </w:rPr>
        <w:t xml:space="preserve"> “</w:t>
      </w:r>
      <w:r w:rsidR="004F3FD6" w:rsidRPr="00810E75">
        <w:rPr>
          <w:rFonts w:cs="Calibri"/>
          <w:color w:val="262626" w:themeColor="text1" w:themeTint="D9"/>
        </w:rPr>
        <w:t xml:space="preserve">Capacitive mixing for harvesting the free </w:t>
      </w:r>
      <w:r w:rsidR="0012077D" w:rsidRPr="00810E75">
        <w:rPr>
          <w:rFonts w:cs="Calibri"/>
          <w:color w:val="262626" w:themeColor="text1" w:themeTint="D9"/>
        </w:rPr>
        <w:t>energy</w:t>
      </w:r>
      <w:r w:rsidR="004F3FD6" w:rsidRPr="00810E75">
        <w:rPr>
          <w:rFonts w:cs="Calibri"/>
          <w:color w:val="262626" w:themeColor="text1" w:themeTint="D9"/>
        </w:rPr>
        <w:t xml:space="preserve"> of solutions at different concentrations,” </w:t>
      </w:r>
      <w:r w:rsidR="004F3FD6" w:rsidRPr="00810E75">
        <w:rPr>
          <w:rFonts w:cs="Calibri"/>
          <w:i/>
          <w:iCs/>
          <w:color w:val="262626" w:themeColor="text1" w:themeTint="D9"/>
        </w:rPr>
        <w:t>Entropy,</w:t>
      </w:r>
      <w:r w:rsidR="004F3FD6" w:rsidRPr="00810E75">
        <w:rPr>
          <w:rFonts w:cs="Calibri"/>
          <w:iCs/>
          <w:color w:val="262626" w:themeColor="text1" w:themeTint="D9"/>
        </w:rPr>
        <w:t xml:space="preserve"> vol. 15, no. 4, pp. 1388-1407, 2013.</w:t>
      </w:r>
    </w:p>
    <w:p w14:paraId="0E069081" w14:textId="77777777" w:rsidR="004F3FD6" w:rsidRPr="00810E75" w:rsidRDefault="00E26263" w:rsidP="000E3E2E">
      <w:pPr>
        <w:autoSpaceDE w:val="0"/>
        <w:autoSpaceDN w:val="0"/>
        <w:adjustRightInd w:val="0"/>
        <w:spacing w:line="22" w:lineRule="atLeast"/>
        <w:jc w:val="left"/>
        <w:rPr>
          <w:rFonts w:cs="Calibri"/>
          <w:color w:val="262626" w:themeColor="text1" w:themeTint="D9"/>
        </w:rPr>
      </w:pPr>
      <w:r w:rsidRPr="00810E75">
        <w:rPr>
          <w:rFonts w:cs="Calibri"/>
          <w:color w:val="262626" w:themeColor="text1" w:themeTint="D9"/>
        </w:rPr>
        <w:t>[39]</w:t>
      </w:r>
      <w:r w:rsidR="004F3FD6" w:rsidRPr="00810E75">
        <w:rPr>
          <w:rFonts w:cs="Calibri"/>
          <w:color w:val="262626" w:themeColor="text1" w:themeTint="D9"/>
        </w:rPr>
        <w:tab/>
        <w:t>http://www.fujifilmmembranes.com/water-membranes/technology/item/red</w:t>
      </w:r>
    </w:p>
    <w:p w14:paraId="2CE26B39" w14:textId="77777777" w:rsidR="004F3FD6" w:rsidRPr="00810E75" w:rsidRDefault="00E26263" w:rsidP="000E3E2E">
      <w:pPr>
        <w:autoSpaceDE w:val="0"/>
        <w:autoSpaceDN w:val="0"/>
        <w:adjustRightInd w:val="0"/>
        <w:spacing w:line="22" w:lineRule="atLeast"/>
        <w:jc w:val="left"/>
        <w:rPr>
          <w:rFonts w:cs="Calibri"/>
          <w:color w:val="262626" w:themeColor="text1" w:themeTint="D9"/>
        </w:rPr>
      </w:pPr>
      <w:r w:rsidRPr="00810E75">
        <w:rPr>
          <w:rFonts w:cs="Calibri"/>
          <w:color w:val="262626" w:themeColor="text1" w:themeTint="D9"/>
        </w:rPr>
        <w:t>[40]</w:t>
      </w:r>
      <w:r w:rsidR="004F3FD6" w:rsidRPr="00810E75">
        <w:rPr>
          <w:rFonts w:cs="Calibri"/>
          <w:color w:val="262626" w:themeColor="text1" w:themeTint="D9"/>
        </w:rPr>
        <w:tab/>
        <w:t>http://sunpowerinc.com/engineering-services/technology/stirling-cycle/</w:t>
      </w:r>
    </w:p>
    <w:p w14:paraId="053832B1" w14:textId="787D5117" w:rsidR="004F3FD6" w:rsidRPr="00810E75" w:rsidRDefault="00526C4B" w:rsidP="00DB123D">
      <w:pPr>
        <w:spacing w:line="22" w:lineRule="atLeast"/>
        <w:ind w:left="708" w:hanging="708"/>
        <w:jc w:val="left"/>
        <w:rPr>
          <w:rFonts w:cs="Calibri"/>
          <w:i/>
          <w:color w:val="262626" w:themeColor="text1" w:themeTint="D9"/>
        </w:rPr>
      </w:pPr>
      <w:r w:rsidRPr="00810E75">
        <w:rPr>
          <w:rFonts w:cs="Calibri"/>
          <w:color w:val="262626" w:themeColor="text1" w:themeTint="D9"/>
        </w:rPr>
        <w:t>[41]</w:t>
      </w:r>
      <w:r w:rsidR="004F3FD6" w:rsidRPr="00810E75">
        <w:rPr>
          <w:rFonts w:cs="Calibri"/>
          <w:color w:val="262626" w:themeColor="text1" w:themeTint="D9"/>
        </w:rPr>
        <w:tab/>
        <w:t>W.P.J. Visser, S.A. Shakariyants</w:t>
      </w:r>
      <w:r w:rsidR="00042E04" w:rsidRPr="00810E75">
        <w:rPr>
          <w:rFonts w:cs="Calibri"/>
          <w:color w:val="262626" w:themeColor="text1" w:themeTint="D9"/>
        </w:rPr>
        <w:t xml:space="preserve"> and</w:t>
      </w:r>
      <w:r w:rsidR="004F3FD6" w:rsidRPr="00810E75">
        <w:rPr>
          <w:rFonts w:cs="Calibri"/>
          <w:color w:val="262626" w:themeColor="text1" w:themeTint="D9"/>
        </w:rPr>
        <w:t xml:space="preserve"> M. Oostveen, “Development of a 3 kW </w:t>
      </w:r>
      <w:r w:rsidR="004F5089" w:rsidRPr="00810E75">
        <w:rPr>
          <w:rFonts w:cs="Calibri"/>
          <w:color w:val="262626" w:themeColor="text1" w:themeTint="D9"/>
        </w:rPr>
        <w:t>micro turbine</w:t>
      </w:r>
      <w:r w:rsidR="004F3FD6" w:rsidRPr="00810E75">
        <w:rPr>
          <w:rFonts w:cs="Calibri"/>
          <w:color w:val="262626" w:themeColor="text1" w:themeTint="D9"/>
        </w:rPr>
        <w:t xml:space="preserve"> for CHP applications,” </w:t>
      </w:r>
      <w:r w:rsidR="004F3FD6" w:rsidRPr="00810E75">
        <w:rPr>
          <w:rFonts w:cs="Calibri"/>
          <w:i/>
          <w:color w:val="262626" w:themeColor="text1" w:themeTint="D9"/>
        </w:rPr>
        <w:t xml:space="preserve">Journal of Engineering for Gas Turbines and Power, </w:t>
      </w:r>
      <w:r w:rsidR="004F3FD6" w:rsidRPr="00810E75">
        <w:rPr>
          <w:rFonts w:cs="Calibri"/>
          <w:color w:val="262626" w:themeColor="text1" w:themeTint="D9"/>
        </w:rPr>
        <w:t>vol. 133, no. 4, 2010.</w:t>
      </w:r>
      <w:r w:rsidR="004F3FD6" w:rsidRPr="00810E75">
        <w:rPr>
          <w:rFonts w:cs="Calibri"/>
          <w:i/>
          <w:color w:val="262626" w:themeColor="text1" w:themeTint="D9"/>
        </w:rPr>
        <w:t xml:space="preserve"> </w:t>
      </w:r>
    </w:p>
    <w:p w14:paraId="57FD60A1" w14:textId="698B22ED" w:rsidR="004F3FD6" w:rsidRPr="00810E75" w:rsidRDefault="00526C4B" w:rsidP="00DB123D">
      <w:pPr>
        <w:spacing w:line="22" w:lineRule="atLeast"/>
        <w:ind w:left="708" w:hanging="708"/>
        <w:jc w:val="left"/>
        <w:rPr>
          <w:rFonts w:cs="Calibri"/>
          <w:color w:val="262626" w:themeColor="text1" w:themeTint="D9"/>
        </w:rPr>
      </w:pPr>
      <w:r w:rsidRPr="00810E75">
        <w:rPr>
          <w:rFonts w:cs="Calibri"/>
          <w:color w:val="262626" w:themeColor="text1" w:themeTint="D9"/>
        </w:rPr>
        <w:t>[42]</w:t>
      </w:r>
      <w:r w:rsidR="004F3FD6" w:rsidRPr="00810E75">
        <w:rPr>
          <w:rFonts w:cs="Calibri"/>
          <w:color w:val="262626" w:themeColor="text1" w:themeTint="D9"/>
        </w:rPr>
        <w:tab/>
      </w:r>
      <w:r w:rsidR="0012077D" w:rsidRPr="00810E75">
        <w:rPr>
          <w:rFonts w:cs="Calibri"/>
          <w:color w:val="262626" w:themeColor="text1" w:themeTint="D9"/>
        </w:rPr>
        <w:t>Energy</w:t>
      </w:r>
      <w:r w:rsidR="004F3FD6" w:rsidRPr="00810E75">
        <w:rPr>
          <w:rFonts w:cs="Calibri"/>
          <w:color w:val="262626" w:themeColor="text1" w:themeTint="D9"/>
        </w:rPr>
        <w:t xml:space="preserve"> Nexus Group, “Technology characterization: Micro</w:t>
      </w:r>
      <w:r w:rsidR="000B4937" w:rsidRPr="00810E75">
        <w:rPr>
          <w:rFonts w:cs="Calibri"/>
          <w:color w:val="262626" w:themeColor="text1" w:themeTint="D9"/>
        </w:rPr>
        <w:t xml:space="preserve"> </w:t>
      </w:r>
      <w:r w:rsidR="004F3FD6" w:rsidRPr="00810E75">
        <w:rPr>
          <w:rFonts w:cs="Calibri"/>
          <w:color w:val="262626" w:themeColor="text1" w:themeTint="D9"/>
        </w:rPr>
        <w:t>turbines.” Arlington, Virginia, 2002.</w:t>
      </w:r>
    </w:p>
    <w:p w14:paraId="2E70E066" w14:textId="71A03E0C" w:rsidR="004F3FD6" w:rsidRPr="00810E75" w:rsidRDefault="00526C4B" w:rsidP="00DB123D">
      <w:pPr>
        <w:spacing w:line="22" w:lineRule="atLeast"/>
        <w:ind w:left="708" w:hanging="708"/>
        <w:jc w:val="left"/>
        <w:rPr>
          <w:rFonts w:cs="Calibri"/>
          <w:color w:val="262626" w:themeColor="text1" w:themeTint="D9"/>
        </w:rPr>
      </w:pPr>
      <w:r w:rsidRPr="00810E75">
        <w:rPr>
          <w:rFonts w:cs="Calibri"/>
          <w:bCs/>
          <w:color w:val="262626" w:themeColor="text1" w:themeTint="D9"/>
        </w:rPr>
        <w:t>[43]</w:t>
      </w:r>
      <w:r w:rsidR="004F3FD6" w:rsidRPr="00810E75">
        <w:rPr>
          <w:rFonts w:cs="Calibri"/>
          <w:bCs/>
          <w:color w:val="262626" w:themeColor="text1" w:themeTint="D9"/>
        </w:rPr>
        <w:tab/>
        <w:t>W.P.J. Visser, S. Shakariyants, M.T.L. de Later</w:t>
      </w:r>
      <w:r w:rsidR="00042E04" w:rsidRPr="00810E75">
        <w:rPr>
          <w:rFonts w:cs="Calibri"/>
          <w:bCs/>
          <w:color w:val="262626" w:themeColor="text1" w:themeTint="D9"/>
        </w:rPr>
        <w:t xml:space="preserve"> and</w:t>
      </w:r>
      <w:r w:rsidR="004F3FD6" w:rsidRPr="00810E75">
        <w:rPr>
          <w:rFonts w:cs="Calibri"/>
          <w:bCs/>
          <w:color w:val="262626" w:themeColor="text1" w:themeTint="D9"/>
        </w:rPr>
        <w:t xml:space="preserve"> A.K. Kusterer, “Performance optimization of a 3 kW </w:t>
      </w:r>
      <w:r w:rsidR="004F5089" w:rsidRPr="00810E75">
        <w:rPr>
          <w:rFonts w:cs="Calibri"/>
          <w:bCs/>
          <w:color w:val="262626" w:themeColor="text1" w:themeTint="D9"/>
        </w:rPr>
        <w:t>micro turbine</w:t>
      </w:r>
      <w:r w:rsidR="004F3FD6" w:rsidRPr="00810E75">
        <w:rPr>
          <w:rFonts w:cs="Calibri"/>
          <w:bCs/>
          <w:color w:val="262626" w:themeColor="text1" w:themeTint="D9"/>
        </w:rPr>
        <w:t xml:space="preserve"> for CHP applications.” Eindhoven: </w:t>
      </w:r>
      <w:r w:rsidR="004F5089" w:rsidRPr="00810E75">
        <w:rPr>
          <w:rFonts w:cs="Calibri"/>
          <w:color w:val="262626" w:themeColor="text1" w:themeTint="D9"/>
        </w:rPr>
        <w:t>Micro turbine</w:t>
      </w:r>
      <w:r w:rsidR="004F3FD6" w:rsidRPr="00810E75">
        <w:rPr>
          <w:rFonts w:cs="Calibri"/>
          <w:color w:val="262626" w:themeColor="text1" w:themeTint="D9"/>
        </w:rPr>
        <w:t xml:space="preserve"> Technology B.V, June 2012. [Online]. Available:</w:t>
      </w:r>
      <w:r w:rsidR="00CD7651" w:rsidRPr="00810E75">
        <w:rPr>
          <w:rFonts w:cs="Calibri"/>
          <w:color w:val="262626" w:themeColor="text1" w:themeTint="D9"/>
        </w:rPr>
        <w:t xml:space="preserve"> </w:t>
      </w:r>
      <w:r w:rsidR="004F3FD6" w:rsidRPr="00810E75">
        <w:rPr>
          <w:rFonts w:cs="Calibri"/>
          <w:color w:val="262626" w:themeColor="text1" w:themeTint="D9"/>
        </w:rPr>
        <w:t>http://proceedings.asmedigitalcollection.asme.org/proceeding.aspx?articleid=1694628</w:t>
      </w:r>
      <w:r w:rsidR="00CD7651" w:rsidRPr="00810E75">
        <w:rPr>
          <w:rFonts w:cs="Calibri"/>
          <w:color w:val="262626" w:themeColor="text1" w:themeTint="D9"/>
        </w:rPr>
        <w:t xml:space="preserve"> </w:t>
      </w:r>
    </w:p>
    <w:p w14:paraId="3B5D6FB6" w14:textId="4FDBF754" w:rsidR="004F3FD6" w:rsidRPr="00810E75" w:rsidRDefault="00526C4B"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lastRenderedPageBreak/>
        <w:t>[44]</w:t>
      </w:r>
      <w:r w:rsidR="004F3FD6" w:rsidRPr="00810E75">
        <w:rPr>
          <w:rFonts w:cs="Calibri"/>
          <w:color w:val="262626" w:themeColor="text1" w:themeTint="D9"/>
        </w:rPr>
        <w:tab/>
        <w:t xml:space="preserve">“Hydrogen production and storage. R&amp;D priorities and gaps.” OECD/International </w:t>
      </w:r>
      <w:r w:rsidR="0012077D" w:rsidRPr="00810E75">
        <w:rPr>
          <w:rFonts w:cs="Calibri"/>
          <w:color w:val="262626" w:themeColor="text1" w:themeTint="D9"/>
        </w:rPr>
        <w:t>Energy</w:t>
      </w:r>
      <w:r w:rsidR="004F3FD6" w:rsidRPr="00810E75">
        <w:rPr>
          <w:rFonts w:cs="Calibri"/>
          <w:color w:val="262626" w:themeColor="text1" w:themeTint="D9"/>
        </w:rPr>
        <w:t xml:space="preserve"> Agency (IEA), 2006. [Online]. Available: https://www.iea.org/publications/freepublications/publication/hydrogen.pdf</w:t>
      </w:r>
    </w:p>
    <w:p w14:paraId="0A937DF9" w14:textId="77777777" w:rsidR="004F3FD6" w:rsidRPr="00810E75" w:rsidRDefault="00526C4B"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t>[45]</w:t>
      </w:r>
      <w:r w:rsidR="004F3FD6" w:rsidRPr="00810E75">
        <w:rPr>
          <w:rFonts w:cs="Calibri"/>
          <w:color w:val="262626" w:themeColor="text1" w:themeTint="D9"/>
        </w:rPr>
        <w:tab/>
        <w:t>K. Haman and E. Stiever, “Literature review of hydrogen production, storage, distribution and utilization technologies: Executive Summary”. [Online] Available: http://infohouse.p2ric.org/ref/50/49607.pdf</w:t>
      </w:r>
    </w:p>
    <w:p w14:paraId="57547FAA" w14:textId="77777777" w:rsidR="004F3FD6" w:rsidRPr="00810E75" w:rsidRDefault="00526C4B" w:rsidP="00DB123D">
      <w:pPr>
        <w:spacing w:line="22" w:lineRule="atLeast"/>
        <w:ind w:left="708" w:hanging="708"/>
        <w:jc w:val="left"/>
        <w:rPr>
          <w:rFonts w:cs="Calibri"/>
          <w:color w:val="262626" w:themeColor="text1" w:themeTint="D9"/>
        </w:rPr>
      </w:pPr>
      <w:r w:rsidRPr="00810E75">
        <w:rPr>
          <w:rFonts w:cs="Calibri"/>
          <w:color w:val="262626" w:themeColor="text1" w:themeTint="D9"/>
        </w:rPr>
        <w:t>[46]</w:t>
      </w:r>
      <w:r w:rsidR="004F3FD6" w:rsidRPr="00810E75">
        <w:rPr>
          <w:rFonts w:cs="Calibri"/>
          <w:color w:val="262626" w:themeColor="text1" w:themeTint="D9"/>
        </w:rPr>
        <w:tab/>
        <w:t>D.P. Broom, “Hydrogen sorption measurements on potential storage materials. Experimental methods and measurement accuracy.” Luxembourg: Office for Official Publications of the European Communities, EUR 23242 EN, 2008. [Online]. Available: https://core.ac.uk/download/pdf/38613889.pdf</w:t>
      </w:r>
    </w:p>
    <w:p w14:paraId="5FB27E2A" w14:textId="02A97206" w:rsidR="004F3FD6" w:rsidRPr="00810E75" w:rsidRDefault="00526C4B" w:rsidP="00DB123D">
      <w:pPr>
        <w:spacing w:line="22" w:lineRule="atLeast"/>
        <w:ind w:left="708" w:hanging="708"/>
        <w:jc w:val="left"/>
        <w:rPr>
          <w:rFonts w:eastAsia="AdvTimes" w:cs="Calibri"/>
          <w:color w:val="262626" w:themeColor="text1" w:themeTint="D9"/>
        </w:rPr>
      </w:pPr>
      <w:r w:rsidRPr="00810E75">
        <w:rPr>
          <w:rFonts w:cs="Calibri"/>
          <w:color w:val="262626" w:themeColor="text1" w:themeTint="D9"/>
        </w:rPr>
        <w:t>[48]</w:t>
      </w:r>
      <w:r w:rsidR="004F3FD6" w:rsidRPr="00810E75">
        <w:rPr>
          <w:rFonts w:cs="Calibri"/>
          <w:color w:val="262626" w:themeColor="text1" w:themeTint="D9"/>
        </w:rPr>
        <w:tab/>
      </w:r>
      <w:r w:rsidR="004F3FD6" w:rsidRPr="00810E75">
        <w:rPr>
          <w:rFonts w:eastAsia="AdvTimes" w:cs="Calibri"/>
          <w:color w:val="262626" w:themeColor="text1" w:themeTint="D9"/>
        </w:rPr>
        <w:t xml:space="preserve">H. </w:t>
      </w:r>
      <w:r w:rsidR="004F3FD6" w:rsidRPr="00810E75">
        <w:rPr>
          <w:rFonts w:cs="Calibri"/>
          <w:noProof/>
          <w:color w:val="262626" w:themeColor="text1" w:themeTint="D9"/>
        </w:rPr>
        <w:t>Ibrahim, A. Ilinca</w:t>
      </w:r>
      <w:r w:rsidR="00042E04" w:rsidRPr="00810E75">
        <w:rPr>
          <w:rFonts w:cs="Calibri"/>
          <w:noProof/>
          <w:color w:val="262626" w:themeColor="text1" w:themeTint="D9"/>
        </w:rPr>
        <w:t xml:space="preserve"> and</w:t>
      </w:r>
      <w:r w:rsidR="004F3FD6" w:rsidRPr="00810E75">
        <w:rPr>
          <w:rFonts w:cs="Calibri"/>
          <w:noProof/>
          <w:color w:val="262626" w:themeColor="text1" w:themeTint="D9"/>
        </w:rPr>
        <w:t xml:space="preserve"> J. Perron. “</w:t>
      </w:r>
      <w:r w:rsidR="0012077D" w:rsidRPr="00810E75">
        <w:rPr>
          <w:rFonts w:cs="Calibri"/>
          <w:noProof/>
          <w:color w:val="262626" w:themeColor="text1" w:themeTint="D9"/>
        </w:rPr>
        <w:t>Energy</w:t>
      </w:r>
      <w:r w:rsidR="004F3FD6" w:rsidRPr="00810E75">
        <w:rPr>
          <w:rFonts w:cs="Calibri"/>
          <w:noProof/>
          <w:color w:val="262626" w:themeColor="text1" w:themeTint="D9"/>
        </w:rPr>
        <w:t xml:space="preserve"> storage systems-Characteristics and comparisons,” </w:t>
      </w:r>
      <w:r w:rsidR="004F3FD6" w:rsidRPr="00810E75">
        <w:rPr>
          <w:rFonts w:cs="Calibri"/>
          <w:i/>
          <w:iCs/>
          <w:noProof/>
          <w:color w:val="262626" w:themeColor="text1" w:themeTint="D9"/>
        </w:rPr>
        <w:t xml:space="preserve">Renewable and Sustainable </w:t>
      </w:r>
      <w:r w:rsidR="0012077D" w:rsidRPr="00810E75">
        <w:rPr>
          <w:rFonts w:cs="Calibri"/>
          <w:i/>
          <w:iCs/>
          <w:noProof/>
          <w:color w:val="262626" w:themeColor="text1" w:themeTint="D9"/>
        </w:rPr>
        <w:t>Energy</w:t>
      </w:r>
      <w:r w:rsidR="004F3FD6" w:rsidRPr="00810E75">
        <w:rPr>
          <w:rFonts w:cs="Calibri"/>
          <w:i/>
          <w:iCs/>
          <w:noProof/>
          <w:color w:val="262626" w:themeColor="text1" w:themeTint="D9"/>
        </w:rPr>
        <w:t xml:space="preserve"> Reviews, </w:t>
      </w:r>
      <w:r w:rsidR="004F3FD6" w:rsidRPr="00810E75">
        <w:rPr>
          <w:rFonts w:cs="Calibri"/>
          <w:noProof/>
          <w:color w:val="262626" w:themeColor="text1" w:themeTint="D9"/>
        </w:rPr>
        <w:t>vol. 12, no. 5, pp. 1221-1250, 2008.</w:t>
      </w:r>
    </w:p>
    <w:p w14:paraId="5D9EF031" w14:textId="770CFF1A" w:rsidR="004F3FD6" w:rsidRPr="00810E75" w:rsidRDefault="00526C4B" w:rsidP="00DB123D">
      <w:pPr>
        <w:autoSpaceDE w:val="0"/>
        <w:autoSpaceDN w:val="0"/>
        <w:adjustRightInd w:val="0"/>
        <w:spacing w:line="22" w:lineRule="atLeast"/>
        <w:ind w:left="708" w:hanging="708"/>
        <w:jc w:val="left"/>
        <w:rPr>
          <w:rFonts w:cs="Calibri"/>
          <w:bCs/>
          <w:color w:val="262626" w:themeColor="text1" w:themeTint="D9"/>
        </w:rPr>
      </w:pPr>
      <w:r w:rsidRPr="00810E75">
        <w:rPr>
          <w:rFonts w:cs="Calibri"/>
          <w:color w:val="262626" w:themeColor="text1" w:themeTint="D9"/>
        </w:rPr>
        <w:t>[49]</w:t>
      </w:r>
      <w:r w:rsidR="008422A3" w:rsidRPr="00810E75">
        <w:rPr>
          <w:rFonts w:cs="Calibri"/>
          <w:color w:val="262626" w:themeColor="text1" w:themeTint="D9"/>
        </w:rPr>
        <w:tab/>
      </w:r>
      <w:r w:rsidR="004F3FD6" w:rsidRPr="00810E75">
        <w:rPr>
          <w:rFonts w:cs="Calibri"/>
          <w:color w:val="262626" w:themeColor="text1" w:themeTint="D9"/>
        </w:rPr>
        <w:t>Y. Shiratori, T.T. Quang, Y. Takahashi, S. Taniguchi</w:t>
      </w:r>
      <w:r w:rsidR="00042E04" w:rsidRPr="00810E75">
        <w:rPr>
          <w:rFonts w:cs="Calibri"/>
          <w:color w:val="262626" w:themeColor="text1" w:themeTint="D9"/>
        </w:rPr>
        <w:t xml:space="preserve"> and</w:t>
      </w:r>
      <w:r w:rsidR="004F3FD6" w:rsidRPr="00810E75">
        <w:rPr>
          <w:rFonts w:cs="Calibri"/>
          <w:color w:val="262626" w:themeColor="text1" w:themeTint="D9"/>
        </w:rPr>
        <w:t xml:space="preserve"> K. Sasaki, “</w:t>
      </w:r>
      <w:r w:rsidR="004F3FD6" w:rsidRPr="00810E75">
        <w:rPr>
          <w:rFonts w:cs="Calibri"/>
          <w:bCs/>
          <w:color w:val="262626" w:themeColor="text1" w:themeTint="D9"/>
        </w:rPr>
        <w:t xml:space="preserve">Highly efficient biomass utilization with solid oxide fuel cell technology,” </w:t>
      </w:r>
      <w:r w:rsidR="004F3FD6" w:rsidRPr="00810E75">
        <w:rPr>
          <w:rFonts w:cs="Calibri"/>
          <w:bCs/>
          <w:i/>
          <w:color w:val="262626" w:themeColor="text1" w:themeTint="D9"/>
        </w:rPr>
        <w:t xml:space="preserve">Renewable </w:t>
      </w:r>
      <w:r w:rsidR="0012077D" w:rsidRPr="00810E75">
        <w:rPr>
          <w:rFonts w:cs="Calibri"/>
          <w:bCs/>
          <w:i/>
          <w:color w:val="262626" w:themeColor="text1" w:themeTint="D9"/>
        </w:rPr>
        <w:t>Energy</w:t>
      </w:r>
      <w:r w:rsidR="004F3FD6" w:rsidRPr="00810E75">
        <w:rPr>
          <w:rFonts w:cs="Calibri"/>
          <w:bCs/>
          <w:i/>
          <w:color w:val="262626" w:themeColor="text1" w:themeTint="D9"/>
        </w:rPr>
        <w:t xml:space="preserve"> -Trends and Applications, </w:t>
      </w:r>
      <w:r w:rsidR="004F3FD6" w:rsidRPr="00810E75">
        <w:rPr>
          <w:rFonts w:cs="Calibri"/>
          <w:bCs/>
          <w:color w:val="262626" w:themeColor="text1" w:themeTint="D9"/>
        </w:rPr>
        <w:t>M. Nayeripour, Ed.</w:t>
      </w:r>
      <w:r w:rsidR="004F3FD6" w:rsidRPr="00810E75">
        <w:rPr>
          <w:rFonts w:cs="Calibri"/>
          <w:bCs/>
          <w:i/>
          <w:color w:val="262626" w:themeColor="text1" w:themeTint="D9"/>
        </w:rPr>
        <w:t xml:space="preserve"> </w:t>
      </w:r>
      <w:r w:rsidR="004F3FD6" w:rsidRPr="00810E75">
        <w:rPr>
          <w:rFonts w:cs="Calibri"/>
          <w:bCs/>
          <w:color w:val="262626" w:themeColor="text1" w:themeTint="D9"/>
        </w:rPr>
        <w:t xml:space="preserve">InTech, 2011. </w:t>
      </w:r>
      <w:bookmarkStart w:id="120" w:name="_Hlk498078543"/>
      <w:r w:rsidR="004F3FD6" w:rsidRPr="00810E75">
        <w:rPr>
          <w:rFonts w:cs="Calibri"/>
          <w:bCs/>
          <w:color w:val="262626" w:themeColor="text1" w:themeTint="D9"/>
        </w:rPr>
        <w:t>[Online].</w:t>
      </w:r>
      <w:bookmarkEnd w:id="120"/>
      <w:r w:rsidR="004F3FD6" w:rsidRPr="00810E75">
        <w:rPr>
          <w:rFonts w:cs="Calibri"/>
          <w:bCs/>
          <w:color w:val="262626" w:themeColor="text1" w:themeTint="D9"/>
        </w:rPr>
        <w:t xml:space="preserve"> Available: https://www.intechopen.com/books/renewable-</w:t>
      </w:r>
      <w:r w:rsidR="0012077D" w:rsidRPr="00810E75">
        <w:rPr>
          <w:rFonts w:cs="Calibri"/>
          <w:bCs/>
          <w:color w:val="262626" w:themeColor="text1" w:themeTint="D9"/>
        </w:rPr>
        <w:t>energy</w:t>
      </w:r>
      <w:r w:rsidR="004F3FD6" w:rsidRPr="00810E75">
        <w:rPr>
          <w:rFonts w:cs="Calibri"/>
          <w:bCs/>
          <w:color w:val="262626" w:themeColor="text1" w:themeTint="D9"/>
        </w:rPr>
        <w:t>-trends-and-applications/highly-efficient-biomass-utilization-with-solid-oxide-fuel-cell-technology</w:t>
      </w:r>
    </w:p>
    <w:p w14:paraId="357166F6" w14:textId="1AAE6529" w:rsidR="004F3FD6" w:rsidRPr="00810E75" w:rsidRDefault="00526C4B" w:rsidP="000E3E2E">
      <w:pPr>
        <w:autoSpaceDE w:val="0"/>
        <w:autoSpaceDN w:val="0"/>
        <w:adjustRightInd w:val="0"/>
        <w:spacing w:line="22" w:lineRule="atLeast"/>
        <w:jc w:val="left"/>
        <w:rPr>
          <w:rFonts w:cs="Calibri"/>
          <w:color w:val="262626" w:themeColor="text1" w:themeTint="D9"/>
        </w:rPr>
      </w:pPr>
      <w:r w:rsidRPr="00810E75">
        <w:rPr>
          <w:rFonts w:eastAsiaTheme="minorHAnsi" w:cs="Calibri"/>
          <w:color w:val="262626" w:themeColor="text1" w:themeTint="D9"/>
          <w:lang w:eastAsia="en-US"/>
        </w:rPr>
        <w:t>[50]</w:t>
      </w:r>
      <w:r w:rsidR="008422A3" w:rsidRPr="00810E75">
        <w:rPr>
          <w:rFonts w:eastAsiaTheme="minorHAnsi" w:cs="Calibri"/>
          <w:color w:val="262626" w:themeColor="text1" w:themeTint="D9"/>
          <w:lang w:eastAsia="en-US"/>
        </w:rPr>
        <w:tab/>
      </w:r>
      <w:r w:rsidR="004F3FD6" w:rsidRPr="00810E75">
        <w:rPr>
          <w:rFonts w:eastAsiaTheme="minorHAnsi" w:cs="Calibri"/>
          <w:color w:val="262626" w:themeColor="text1" w:themeTint="D9"/>
          <w:lang w:eastAsia="en-US"/>
        </w:rPr>
        <w:t>http://www1.eere.</w:t>
      </w:r>
      <w:r w:rsidR="0012077D" w:rsidRPr="00810E75">
        <w:rPr>
          <w:rFonts w:eastAsiaTheme="minorHAnsi" w:cs="Calibri"/>
          <w:color w:val="262626" w:themeColor="text1" w:themeTint="D9"/>
          <w:lang w:eastAsia="en-US"/>
        </w:rPr>
        <w:t>energy</w:t>
      </w:r>
      <w:r w:rsidR="004F3FD6" w:rsidRPr="00810E75">
        <w:rPr>
          <w:rFonts w:eastAsiaTheme="minorHAnsi" w:cs="Calibri"/>
          <w:color w:val="262626" w:themeColor="text1" w:themeTint="D9"/>
          <w:lang w:eastAsia="en-US"/>
        </w:rPr>
        <w:t>.gov/hydrogenandfuelcells/pdfs/storage.pdf</w:t>
      </w:r>
    </w:p>
    <w:p w14:paraId="5A87B911" w14:textId="1862F362" w:rsidR="004F3FD6" w:rsidRPr="00810E75" w:rsidRDefault="00526C4B" w:rsidP="00DB123D">
      <w:pPr>
        <w:autoSpaceDE w:val="0"/>
        <w:autoSpaceDN w:val="0"/>
        <w:adjustRightInd w:val="0"/>
        <w:spacing w:line="22" w:lineRule="atLeast"/>
        <w:ind w:left="708" w:hanging="708"/>
        <w:jc w:val="left"/>
        <w:rPr>
          <w:rFonts w:cs="Calibri"/>
          <w:color w:val="262626" w:themeColor="text1" w:themeTint="D9"/>
        </w:rPr>
      </w:pPr>
      <w:r w:rsidRPr="00810E75">
        <w:rPr>
          <w:rFonts w:cs="Calibri"/>
          <w:color w:val="262626" w:themeColor="text1" w:themeTint="D9"/>
        </w:rPr>
        <w:t>[51]</w:t>
      </w:r>
      <w:r w:rsidR="004F3FD6" w:rsidRPr="00810E75">
        <w:rPr>
          <w:rFonts w:cs="Calibri"/>
          <w:color w:val="262626" w:themeColor="text1" w:themeTint="D9"/>
        </w:rPr>
        <w:tab/>
        <w:t xml:space="preserve">J.M. Ogden, “Review of small stationary reformers for hydrogen production.” Princeton (NJ): Centre for </w:t>
      </w:r>
      <w:r w:rsidR="0012077D" w:rsidRPr="00810E75">
        <w:rPr>
          <w:rFonts w:cs="Calibri"/>
          <w:color w:val="262626" w:themeColor="text1" w:themeTint="D9"/>
        </w:rPr>
        <w:t>Energy</w:t>
      </w:r>
      <w:r w:rsidR="004F3FD6" w:rsidRPr="00810E75">
        <w:rPr>
          <w:rFonts w:cs="Calibri"/>
          <w:color w:val="262626" w:themeColor="text1" w:themeTint="D9"/>
        </w:rPr>
        <w:t xml:space="preserve"> and Environmental Studies, Princeton University (IEA), March 2001. [Online]. Available: http://citeseerx.ist.psu.edu/viewdoc/download?doi=10.1.1.524.5257&amp;rep=rep1&amp;type=pdf</w:t>
      </w:r>
    </w:p>
    <w:p w14:paraId="23D3A8E1" w14:textId="77777777" w:rsidR="004F3FD6" w:rsidRPr="00810E75" w:rsidRDefault="00526C4B" w:rsidP="000E3E2E">
      <w:pPr>
        <w:autoSpaceDE w:val="0"/>
        <w:autoSpaceDN w:val="0"/>
        <w:adjustRightInd w:val="0"/>
        <w:spacing w:line="22" w:lineRule="atLeast"/>
        <w:jc w:val="left"/>
        <w:rPr>
          <w:rFonts w:cs="Calibri"/>
          <w:color w:val="262626" w:themeColor="text1" w:themeTint="D9"/>
        </w:rPr>
      </w:pPr>
      <w:r w:rsidRPr="00810E75">
        <w:rPr>
          <w:rFonts w:cs="Calibri"/>
          <w:color w:val="262626" w:themeColor="text1" w:themeTint="D9"/>
        </w:rPr>
        <w:t>[52]</w:t>
      </w:r>
      <w:r w:rsidR="004F3FD6" w:rsidRPr="00810E75">
        <w:rPr>
          <w:rFonts w:cs="Calibri"/>
          <w:color w:val="262626" w:themeColor="text1" w:themeTint="D9"/>
        </w:rPr>
        <w:tab/>
        <w:t>http://www.industrialheatpumps.nl/en/how_it_works/cop_heat_pump</w:t>
      </w:r>
    </w:p>
    <w:p w14:paraId="0A028234" w14:textId="152BA6C9" w:rsidR="004F3FD6" w:rsidRPr="00810E75" w:rsidRDefault="00526C4B" w:rsidP="000E3E2E">
      <w:pPr>
        <w:autoSpaceDE w:val="0"/>
        <w:autoSpaceDN w:val="0"/>
        <w:adjustRightInd w:val="0"/>
        <w:spacing w:line="22" w:lineRule="atLeast"/>
        <w:rPr>
          <w:rFonts w:cs="Calibri"/>
          <w:color w:val="262626" w:themeColor="text1" w:themeTint="D9"/>
        </w:rPr>
      </w:pPr>
      <w:r w:rsidRPr="00810E75">
        <w:rPr>
          <w:rStyle w:val="Hyperlink"/>
          <w:rFonts w:ascii="Calibri" w:hAnsi="Calibri" w:cs="Calibri"/>
          <w:color w:val="262626" w:themeColor="text1" w:themeTint="D9"/>
          <w:u w:val="none"/>
        </w:rPr>
        <w:t>[53]</w:t>
      </w:r>
      <w:r w:rsidR="004F3FD6" w:rsidRPr="00810E75">
        <w:rPr>
          <w:rStyle w:val="Hyperlink"/>
          <w:rFonts w:ascii="Calibri" w:hAnsi="Calibri" w:cs="Calibri"/>
          <w:color w:val="262626" w:themeColor="text1" w:themeTint="D9"/>
          <w:u w:val="none"/>
        </w:rPr>
        <w:tab/>
      </w:r>
      <w:r w:rsidR="004F3FD6" w:rsidRPr="00810E75">
        <w:rPr>
          <w:rFonts w:cs="Calibri"/>
          <w:color w:val="262626" w:themeColor="text1" w:themeTint="D9"/>
          <w:spacing w:val="3"/>
        </w:rPr>
        <w:t>https://www.conserve-</w:t>
      </w:r>
      <w:r w:rsidR="0012077D" w:rsidRPr="00810E75">
        <w:rPr>
          <w:rFonts w:cs="Calibri"/>
          <w:color w:val="262626" w:themeColor="text1" w:themeTint="D9"/>
          <w:spacing w:val="3"/>
        </w:rPr>
        <w:t>energy</w:t>
      </w:r>
      <w:r w:rsidR="004F3FD6" w:rsidRPr="00810E75">
        <w:rPr>
          <w:rFonts w:cs="Calibri"/>
          <w:color w:val="262626" w:themeColor="text1" w:themeTint="D9"/>
          <w:spacing w:val="3"/>
        </w:rPr>
        <w:t>-future.com/geothermal</w:t>
      </w:r>
      <w:r w:rsidR="0012077D" w:rsidRPr="00810E75">
        <w:rPr>
          <w:rFonts w:cs="Calibri"/>
          <w:color w:val="262626" w:themeColor="text1" w:themeTint="D9"/>
          <w:spacing w:val="3"/>
        </w:rPr>
        <w:t>energy</w:t>
      </w:r>
      <w:r w:rsidR="004F3FD6" w:rsidRPr="00810E75">
        <w:rPr>
          <w:rFonts w:cs="Calibri"/>
          <w:color w:val="262626" w:themeColor="text1" w:themeTint="D9"/>
          <w:spacing w:val="3"/>
        </w:rPr>
        <w:t>.php</w:t>
      </w:r>
    </w:p>
    <w:p w14:paraId="1D49BCCA" w14:textId="0B92ECF0" w:rsidR="004F3FD6" w:rsidRPr="00810E75" w:rsidRDefault="004F3FD6" w:rsidP="000E3E2E">
      <w:pPr>
        <w:autoSpaceDE w:val="0"/>
        <w:autoSpaceDN w:val="0"/>
        <w:adjustRightInd w:val="0"/>
        <w:spacing w:line="22" w:lineRule="atLeast"/>
        <w:rPr>
          <w:rFonts w:cs="Calibri"/>
          <w:color w:val="262626" w:themeColor="text1" w:themeTint="D9"/>
        </w:rPr>
      </w:pPr>
      <w:r w:rsidRPr="00810E75">
        <w:rPr>
          <w:rStyle w:val="Hyperlink"/>
          <w:rFonts w:ascii="Calibri" w:hAnsi="Calibri" w:cs="Calibri"/>
          <w:color w:val="262626" w:themeColor="text1" w:themeTint="D9"/>
          <w:u w:val="none"/>
        </w:rPr>
        <w:t>[</w:t>
      </w:r>
      <w:r w:rsidR="00526C4B" w:rsidRPr="00810E75">
        <w:rPr>
          <w:rStyle w:val="Hyperlink"/>
          <w:rFonts w:ascii="Calibri" w:hAnsi="Calibri" w:cs="Calibri"/>
          <w:color w:val="262626" w:themeColor="text1" w:themeTint="D9"/>
          <w:u w:val="none"/>
        </w:rPr>
        <w:t>54</w:t>
      </w:r>
      <w:r w:rsidRPr="00810E75">
        <w:rPr>
          <w:rStyle w:val="Hyperlink"/>
          <w:rFonts w:ascii="Calibri" w:hAnsi="Calibri" w:cs="Calibri"/>
          <w:color w:val="262626" w:themeColor="text1" w:themeTint="D9"/>
          <w:u w:val="none"/>
        </w:rPr>
        <w:t>]</w:t>
      </w:r>
      <w:r w:rsidRPr="00810E75">
        <w:rPr>
          <w:rStyle w:val="Hyperlink"/>
          <w:rFonts w:ascii="Calibri" w:hAnsi="Calibri" w:cs="Calibri"/>
          <w:color w:val="262626" w:themeColor="text1" w:themeTint="D9"/>
          <w:u w:val="none"/>
        </w:rPr>
        <w:tab/>
      </w:r>
      <w:r w:rsidRPr="00810E75">
        <w:rPr>
          <w:rFonts w:cs="Calibri"/>
          <w:color w:val="262626" w:themeColor="text1" w:themeTint="D9"/>
        </w:rPr>
        <w:t>https://</w:t>
      </w:r>
      <w:r w:rsidR="0012077D" w:rsidRPr="00810E75">
        <w:rPr>
          <w:rFonts w:cs="Calibri"/>
          <w:color w:val="262626" w:themeColor="text1" w:themeTint="D9"/>
        </w:rPr>
        <w:t>energy</w:t>
      </w:r>
      <w:r w:rsidRPr="00810E75">
        <w:rPr>
          <w:rFonts w:cs="Calibri"/>
          <w:color w:val="262626" w:themeColor="text1" w:themeTint="D9"/>
        </w:rPr>
        <w:t>.gov/eere/geothermal/electricity-generation</w:t>
      </w:r>
    </w:p>
    <w:p w14:paraId="30DC5831" w14:textId="77777777" w:rsidR="0007374C" w:rsidRPr="00810E75" w:rsidRDefault="0007374C" w:rsidP="000E3E2E">
      <w:pPr>
        <w:autoSpaceDE w:val="0"/>
        <w:autoSpaceDN w:val="0"/>
        <w:adjustRightInd w:val="0"/>
        <w:spacing w:line="22" w:lineRule="atLeast"/>
        <w:rPr>
          <w:rStyle w:val="Hyperlink"/>
          <w:rFonts w:ascii="Calibri" w:hAnsi="Calibri" w:cs="Calibri"/>
          <w:color w:val="262626" w:themeColor="text1" w:themeTint="D9"/>
          <w:u w:val="none"/>
        </w:rPr>
      </w:pPr>
    </w:p>
    <w:p w14:paraId="2F82BF16" w14:textId="77777777" w:rsidR="004F3FD6" w:rsidRPr="00810E75" w:rsidRDefault="004F3FD6" w:rsidP="00B45D6B">
      <w:pPr>
        <w:spacing w:line="36" w:lineRule="atLeast"/>
        <w:rPr>
          <w:rFonts w:cs="Calibri"/>
          <w:color w:val="262626" w:themeColor="text1" w:themeTint="D9"/>
          <w:sz w:val="28"/>
          <w:szCs w:val="28"/>
        </w:rPr>
      </w:pPr>
    </w:p>
    <w:p w14:paraId="0418F17C" w14:textId="77777777" w:rsidR="007E3A60" w:rsidRPr="00810E75" w:rsidRDefault="007E3A60" w:rsidP="00B45D6B">
      <w:pPr>
        <w:spacing w:line="36" w:lineRule="atLeast"/>
        <w:rPr>
          <w:rFonts w:cs="Calibri"/>
          <w:color w:val="262626" w:themeColor="text1" w:themeTint="D9"/>
          <w:sz w:val="28"/>
          <w:szCs w:val="28"/>
        </w:rPr>
      </w:pPr>
    </w:p>
    <w:p w14:paraId="0C2036CD" w14:textId="77777777" w:rsidR="007E3A60" w:rsidRPr="00810E75" w:rsidRDefault="007E3A60" w:rsidP="00B45D6B">
      <w:pPr>
        <w:spacing w:line="36" w:lineRule="atLeast"/>
        <w:rPr>
          <w:rFonts w:cs="Calibri"/>
          <w:color w:val="262626" w:themeColor="text1" w:themeTint="D9"/>
          <w:sz w:val="28"/>
          <w:szCs w:val="28"/>
        </w:rPr>
      </w:pPr>
    </w:p>
    <w:p w14:paraId="0460312D" w14:textId="77777777" w:rsidR="007E3A60" w:rsidRPr="00810E75" w:rsidRDefault="007E3A60" w:rsidP="00B45D6B">
      <w:pPr>
        <w:spacing w:line="36" w:lineRule="atLeast"/>
        <w:rPr>
          <w:rFonts w:cs="Calibri"/>
          <w:color w:val="262626" w:themeColor="text1" w:themeTint="D9"/>
          <w:sz w:val="28"/>
          <w:szCs w:val="28"/>
        </w:rPr>
      </w:pPr>
    </w:p>
    <w:p w14:paraId="56097E15" w14:textId="77777777" w:rsidR="007E3A60" w:rsidRPr="00810E75" w:rsidRDefault="007E3A60" w:rsidP="00B45D6B">
      <w:pPr>
        <w:spacing w:line="36" w:lineRule="atLeast"/>
        <w:rPr>
          <w:rFonts w:cs="Calibri"/>
          <w:color w:val="262626" w:themeColor="text1" w:themeTint="D9"/>
          <w:sz w:val="28"/>
          <w:szCs w:val="28"/>
        </w:rPr>
      </w:pPr>
    </w:p>
    <w:p w14:paraId="63C6414B" w14:textId="77777777" w:rsidR="007E3A60" w:rsidRPr="00810E75" w:rsidRDefault="007E3A60" w:rsidP="00B45D6B">
      <w:pPr>
        <w:spacing w:line="36" w:lineRule="atLeast"/>
        <w:rPr>
          <w:rFonts w:cs="Calibri"/>
          <w:color w:val="262626" w:themeColor="text1" w:themeTint="D9"/>
          <w:sz w:val="28"/>
          <w:szCs w:val="28"/>
        </w:rPr>
      </w:pPr>
    </w:p>
    <w:p w14:paraId="3F33045D" w14:textId="77777777" w:rsidR="007E3A60" w:rsidRPr="00810E75" w:rsidRDefault="007E3A60" w:rsidP="00B45D6B">
      <w:pPr>
        <w:spacing w:line="36" w:lineRule="atLeast"/>
        <w:rPr>
          <w:rFonts w:cs="Calibri"/>
          <w:color w:val="262626" w:themeColor="text1" w:themeTint="D9"/>
          <w:sz w:val="28"/>
          <w:szCs w:val="28"/>
        </w:rPr>
      </w:pPr>
    </w:p>
    <w:p w14:paraId="331F7024" w14:textId="77777777" w:rsidR="007E3A60" w:rsidRDefault="007E3A60" w:rsidP="00B45D6B">
      <w:pPr>
        <w:spacing w:line="36" w:lineRule="atLeast"/>
        <w:rPr>
          <w:rFonts w:cs="Calibri"/>
          <w:color w:val="262626" w:themeColor="text1" w:themeTint="D9"/>
          <w:sz w:val="28"/>
          <w:szCs w:val="28"/>
        </w:rPr>
      </w:pPr>
    </w:p>
    <w:p w14:paraId="1015B707" w14:textId="77777777" w:rsidR="007E3A60" w:rsidRDefault="007E3A60" w:rsidP="00B45D6B">
      <w:pPr>
        <w:spacing w:line="36" w:lineRule="atLeast"/>
        <w:rPr>
          <w:rFonts w:cs="Calibri"/>
          <w:color w:val="262626" w:themeColor="text1" w:themeTint="D9"/>
          <w:sz w:val="28"/>
          <w:szCs w:val="28"/>
        </w:rPr>
      </w:pPr>
    </w:p>
    <w:p w14:paraId="2D96EAC3" w14:textId="77777777" w:rsidR="007E3A60" w:rsidRDefault="007E3A60" w:rsidP="00B45D6B">
      <w:pPr>
        <w:spacing w:line="36" w:lineRule="atLeast"/>
        <w:rPr>
          <w:rFonts w:cs="Calibri"/>
          <w:color w:val="262626" w:themeColor="text1" w:themeTint="D9"/>
          <w:sz w:val="28"/>
          <w:szCs w:val="28"/>
        </w:rPr>
      </w:pPr>
    </w:p>
    <w:p w14:paraId="0404ECC4" w14:textId="77777777" w:rsidR="007E3A60" w:rsidRDefault="007E3A60" w:rsidP="00B45D6B">
      <w:pPr>
        <w:spacing w:line="36" w:lineRule="atLeast"/>
        <w:rPr>
          <w:rFonts w:cs="Calibri"/>
          <w:color w:val="262626" w:themeColor="text1" w:themeTint="D9"/>
          <w:sz w:val="28"/>
          <w:szCs w:val="28"/>
        </w:rPr>
      </w:pPr>
    </w:p>
    <w:p w14:paraId="176B2CEB" w14:textId="77777777" w:rsidR="007E3A60" w:rsidRDefault="007E3A60" w:rsidP="00B45D6B">
      <w:pPr>
        <w:spacing w:line="36" w:lineRule="atLeast"/>
        <w:rPr>
          <w:rFonts w:cs="Calibri"/>
          <w:color w:val="262626" w:themeColor="text1" w:themeTint="D9"/>
          <w:sz w:val="28"/>
          <w:szCs w:val="28"/>
        </w:rPr>
      </w:pPr>
    </w:p>
    <w:p w14:paraId="712C0AE5" w14:textId="77777777" w:rsidR="007E3A60" w:rsidRDefault="007E3A60" w:rsidP="00B45D6B">
      <w:pPr>
        <w:spacing w:line="36" w:lineRule="atLeast"/>
        <w:rPr>
          <w:rFonts w:cs="Calibri"/>
          <w:color w:val="262626" w:themeColor="text1" w:themeTint="D9"/>
          <w:sz w:val="28"/>
          <w:szCs w:val="28"/>
        </w:rPr>
      </w:pPr>
    </w:p>
    <w:p w14:paraId="54AA4E0F" w14:textId="77777777" w:rsidR="007E3A60" w:rsidRDefault="007E3A60" w:rsidP="00B45D6B">
      <w:pPr>
        <w:spacing w:line="36" w:lineRule="atLeast"/>
        <w:rPr>
          <w:rFonts w:cs="Calibri"/>
          <w:color w:val="262626" w:themeColor="text1" w:themeTint="D9"/>
          <w:sz w:val="28"/>
          <w:szCs w:val="28"/>
        </w:rPr>
      </w:pPr>
    </w:p>
    <w:p w14:paraId="18433145" w14:textId="77777777" w:rsidR="007E3A60" w:rsidRDefault="007E3A60" w:rsidP="00B45D6B">
      <w:pPr>
        <w:spacing w:line="36" w:lineRule="atLeast"/>
        <w:rPr>
          <w:rFonts w:cs="Calibri"/>
          <w:color w:val="262626" w:themeColor="text1" w:themeTint="D9"/>
          <w:sz w:val="28"/>
          <w:szCs w:val="28"/>
        </w:rPr>
      </w:pPr>
    </w:p>
    <w:p w14:paraId="141EAA5A" w14:textId="77777777" w:rsidR="007E3A60" w:rsidRDefault="007E3A60" w:rsidP="00B45D6B">
      <w:pPr>
        <w:spacing w:line="36" w:lineRule="atLeast"/>
        <w:rPr>
          <w:rFonts w:cs="Calibri"/>
          <w:color w:val="262626" w:themeColor="text1" w:themeTint="D9"/>
          <w:sz w:val="28"/>
          <w:szCs w:val="28"/>
        </w:rPr>
      </w:pPr>
    </w:p>
    <w:p w14:paraId="72A33141" w14:textId="77777777" w:rsidR="00C46F4E" w:rsidRDefault="00C46F4E" w:rsidP="00B45D6B">
      <w:pPr>
        <w:spacing w:line="36" w:lineRule="atLeast"/>
        <w:rPr>
          <w:rFonts w:cs="Calibri"/>
          <w:color w:val="262626" w:themeColor="text1" w:themeTint="D9"/>
          <w:sz w:val="28"/>
          <w:szCs w:val="28"/>
        </w:rPr>
        <w:sectPr w:rsidR="00C46F4E" w:rsidSect="003F0AFB">
          <w:headerReference w:type="default" r:id="rId221"/>
          <w:pgSz w:w="11906" w:h="16838" w:code="9"/>
          <w:pgMar w:top="1418" w:right="1416" w:bottom="1701" w:left="1418" w:header="680" w:footer="907" w:gutter="0"/>
          <w:cols w:space="708"/>
          <w:noEndnote/>
          <w:docGrid w:linePitch="326"/>
        </w:sectPr>
      </w:pPr>
    </w:p>
    <w:p w14:paraId="2BA15D63" w14:textId="77777777" w:rsidR="004C1FF9" w:rsidRDefault="004C1FF9" w:rsidP="00B45D6B">
      <w:pPr>
        <w:spacing w:line="36" w:lineRule="atLeast"/>
        <w:rPr>
          <w:rFonts w:cs="Calibri"/>
          <w:color w:val="262626" w:themeColor="text1" w:themeTint="D9"/>
          <w:sz w:val="28"/>
          <w:szCs w:val="28"/>
        </w:rPr>
      </w:pPr>
    </w:p>
    <w:p w14:paraId="54420305" w14:textId="77777777" w:rsidR="004C1FF9" w:rsidRDefault="004C1FF9" w:rsidP="00B45D6B">
      <w:pPr>
        <w:spacing w:line="36" w:lineRule="atLeast"/>
        <w:rPr>
          <w:rFonts w:cs="Calibri"/>
          <w:color w:val="262626" w:themeColor="text1" w:themeTint="D9"/>
          <w:sz w:val="28"/>
          <w:szCs w:val="28"/>
        </w:rPr>
      </w:pPr>
    </w:p>
    <w:p w14:paraId="309ABFB8" w14:textId="7237544E" w:rsidR="007E3A60" w:rsidRDefault="007E3A60" w:rsidP="00B45D6B">
      <w:pPr>
        <w:spacing w:line="36" w:lineRule="atLeast"/>
        <w:rPr>
          <w:rFonts w:cs="Calibri"/>
          <w:color w:val="262626" w:themeColor="text1" w:themeTint="D9"/>
          <w:sz w:val="28"/>
          <w:szCs w:val="28"/>
        </w:rPr>
      </w:pPr>
    </w:p>
    <w:p w14:paraId="3C63BFA5" w14:textId="77777777" w:rsidR="00B6628B" w:rsidRDefault="00B6628B" w:rsidP="00B45D6B">
      <w:pPr>
        <w:spacing w:line="36" w:lineRule="atLeast"/>
        <w:rPr>
          <w:rFonts w:cs="Calibri"/>
          <w:color w:val="262626" w:themeColor="text1" w:themeTint="D9"/>
          <w:sz w:val="28"/>
          <w:szCs w:val="28"/>
        </w:rPr>
      </w:pPr>
    </w:p>
    <w:p w14:paraId="7E122ABE" w14:textId="77777777" w:rsidR="0084258E" w:rsidRDefault="0084258E" w:rsidP="00B45D6B">
      <w:pPr>
        <w:spacing w:line="36" w:lineRule="atLeast"/>
        <w:rPr>
          <w:rFonts w:cs="Calibri"/>
          <w:color w:val="262626" w:themeColor="text1" w:themeTint="D9"/>
          <w:sz w:val="28"/>
          <w:szCs w:val="28"/>
        </w:rPr>
      </w:pPr>
    </w:p>
    <w:p w14:paraId="0A7E2995" w14:textId="7F83CECC" w:rsidR="00B45D6B" w:rsidRPr="00902A7F" w:rsidRDefault="00B45D6B" w:rsidP="00B45D6B">
      <w:pPr>
        <w:pStyle w:val="Kop1"/>
        <w:spacing w:line="22" w:lineRule="atLeast"/>
        <w:rPr>
          <w:color w:val="262626" w:themeColor="text1" w:themeTint="D9"/>
          <w:sz w:val="96"/>
          <w:szCs w:val="96"/>
        </w:rPr>
      </w:pPr>
      <w:bookmarkStart w:id="121" w:name="_Toc165753290"/>
      <w:bookmarkStart w:id="122" w:name="_Hlk508631676"/>
      <w:r w:rsidRPr="00902A7F">
        <w:rPr>
          <w:color w:val="262626" w:themeColor="text1" w:themeTint="D9"/>
          <w:sz w:val="96"/>
          <w:szCs w:val="96"/>
        </w:rPr>
        <w:t>4</w:t>
      </w:r>
      <w:bookmarkEnd w:id="121"/>
      <w:r w:rsidRPr="00902A7F">
        <w:rPr>
          <w:color w:val="262626" w:themeColor="text1" w:themeTint="D9"/>
          <w:sz w:val="96"/>
          <w:szCs w:val="96"/>
        </w:rPr>
        <w:tab/>
      </w:r>
    </w:p>
    <w:p w14:paraId="1DEE6123" w14:textId="77777777" w:rsidR="00562A72" w:rsidRPr="00122EE8" w:rsidRDefault="00562A72" w:rsidP="00B45D6B">
      <w:pPr>
        <w:rPr>
          <w:color w:val="262626" w:themeColor="text1" w:themeTint="D9"/>
          <w:sz w:val="28"/>
          <w:szCs w:val="28"/>
          <w:lang w:eastAsia="en-US"/>
        </w:rPr>
      </w:pPr>
    </w:p>
    <w:p w14:paraId="280460DC" w14:textId="19113FAE" w:rsidR="00257EAA" w:rsidRDefault="0012077D" w:rsidP="00A976D6">
      <w:pPr>
        <w:pStyle w:val="Kop1"/>
        <w:spacing w:line="22" w:lineRule="atLeast"/>
        <w:rPr>
          <w:color w:val="262626" w:themeColor="text1" w:themeTint="D9"/>
          <w:sz w:val="56"/>
          <w:szCs w:val="56"/>
        </w:rPr>
      </w:pPr>
      <w:bookmarkStart w:id="123" w:name="_Toc165753291"/>
      <w:r>
        <w:rPr>
          <w:color w:val="262626" w:themeColor="text1" w:themeTint="D9"/>
          <w:sz w:val="56"/>
          <w:szCs w:val="56"/>
        </w:rPr>
        <w:t>ENERGY</w:t>
      </w:r>
      <w:r w:rsidR="00B45D6B" w:rsidRPr="00902A7F">
        <w:rPr>
          <w:color w:val="262626" w:themeColor="text1" w:themeTint="D9"/>
          <w:sz w:val="56"/>
          <w:szCs w:val="56"/>
        </w:rPr>
        <w:t xml:space="preserve"> </w:t>
      </w:r>
      <w:bookmarkEnd w:id="110"/>
      <w:r w:rsidR="00A976D6">
        <w:rPr>
          <w:color w:val="262626" w:themeColor="text1" w:themeTint="D9"/>
          <w:sz w:val="56"/>
          <w:szCs w:val="56"/>
        </w:rPr>
        <w:t>TRANSPORT/</w:t>
      </w:r>
      <w:r w:rsidR="00351DC0">
        <w:rPr>
          <w:color w:val="262626" w:themeColor="text1" w:themeTint="D9"/>
          <w:sz w:val="56"/>
          <w:szCs w:val="56"/>
        </w:rPr>
        <w:t>S</w:t>
      </w:r>
      <w:r w:rsidR="009F70AE" w:rsidRPr="00902A7F">
        <w:rPr>
          <w:color w:val="262626" w:themeColor="text1" w:themeTint="D9"/>
          <w:sz w:val="56"/>
          <w:szCs w:val="56"/>
        </w:rPr>
        <w:t>TORAGE</w:t>
      </w:r>
      <w:bookmarkEnd w:id="123"/>
    </w:p>
    <w:p w14:paraId="23AEC21F" w14:textId="77777777" w:rsidR="00A976D6" w:rsidRDefault="00A976D6" w:rsidP="00A976D6">
      <w:pPr>
        <w:rPr>
          <w:rFonts w:eastAsia="AdvTimes"/>
          <w:lang w:eastAsia="en-US"/>
        </w:rPr>
      </w:pPr>
    </w:p>
    <w:p w14:paraId="4E1E29FE" w14:textId="77777777" w:rsidR="00A976D6" w:rsidRDefault="00A976D6" w:rsidP="00A976D6">
      <w:pPr>
        <w:rPr>
          <w:rFonts w:eastAsia="AdvTimes"/>
          <w:lang w:eastAsia="en-US"/>
        </w:rPr>
      </w:pPr>
    </w:p>
    <w:p w14:paraId="54C13A21" w14:textId="77777777" w:rsidR="00492DCF" w:rsidRPr="00A976D6" w:rsidRDefault="00492DCF" w:rsidP="00A976D6">
      <w:pPr>
        <w:rPr>
          <w:rFonts w:eastAsia="AdvTimes"/>
          <w:lang w:eastAsia="en-US"/>
        </w:rPr>
      </w:pPr>
    </w:p>
    <w:p w14:paraId="45F312EC" w14:textId="32651B5F" w:rsidR="004F500D" w:rsidRPr="006375B5" w:rsidRDefault="005334CF" w:rsidP="004F500D">
      <w:pPr>
        <w:spacing w:line="22" w:lineRule="atLeast"/>
        <w:rPr>
          <w:rFonts w:asciiTheme="minorHAnsi" w:eastAsia="AdvTimes" w:hAnsiTheme="minorHAnsi" w:cstheme="minorHAnsi"/>
          <w:color w:val="262626" w:themeColor="text1" w:themeTint="D9"/>
          <w:sz w:val="28"/>
          <w:szCs w:val="28"/>
        </w:rPr>
      </w:pPr>
      <w:r w:rsidRPr="00844B00">
        <w:rPr>
          <w:rFonts w:asciiTheme="minorHAnsi" w:eastAsia="AdvTimes" w:hAnsiTheme="minorHAnsi" w:cstheme="minorHAnsi"/>
          <w:color w:val="262626" w:themeColor="text1" w:themeTint="D9"/>
          <w:sz w:val="28"/>
          <w:szCs w:val="28"/>
        </w:rPr>
        <w:t>Chapter 4 describes the storage and transport of</w:t>
      </w:r>
      <w:r w:rsidR="00065628" w:rsidRPr="00844B00">
        <w:rPr>
          <w:rFonts w:asciiTheme="minorHAnsi" w:eastAsia="AdvTimes" w:hAnsiTheme="minorHAnsi" w:cstheme="minorHAnsi"/>
          <w:color w:val="262626" w:themeColor="text1" w:themeTint="D9"/>
          <w:sz w:val="28"/>
          <w:szCs w:val="28"/>
        </w:rPr>
        <w:t xml:space="preserve"> </w:t>
      </w:r>
      <w:r w:rsidR="00EF1384" w:rsidRPr="00844B00">
        <w:rPr>
          <w:rFonts w:cs="Calibri"/>
          <w:color w:val="262626" w:themeColor="text1" w:themeTint="D9"/>
          <w:sz w:val="28"/>
          <w:szCs w:val="28"/>
        </w:rPr>
        <w:t>secondary energy</w:t>
      </w:r>
      <w:r w:rsidR="009F1E96" w:rsidRPr="00844B00">
        <w:rPr>
          <w:rFonts w:cs="Calibri"/>
          <w:color w:val="262626" w:themeColor="text1" w:themeTint="D9"/>
          <w:sz w:val="28"/>
          <w:szCs w:val="28"/>
        </w:rPr>
        <w:t xml:space="preserve"> </w:t>
      </w:r>
      <w:r w:rsidR="00EF1384" w:rsidRPr="00844B00">
        <w:rPr>
          <w:rFonts w:cs="Calibri"/>
          <w:color w:val="262626" w:themeColor="text1" w:themeTint="D9"/>
          <w:sz w:val="28"/>
          <w:szCs w:val="28"/>
        </w:rPr>
        <w:t>that has been made suitable for transport/storage and use by the end user.</w:t>
      </w:r>
      <w:r w:rsidR="009F5FDB">
        <w:rPr>
          <w:rFonts w:cs="Calibri"/>
          <w:color w:val="262626" w:themeColor="text1" w:themeTint="D9"/>
          <w:sz w:val="28"/>
          <w:szCs w:val="28"/>
        </w:rPr>
        <w:t xml:space="preserve"> </w:t>
      </w:r>
      <w:r w:rsidR="009F5FDB" w:rsidRPr="009F5FDB">
        <w:rPr>
          <w:rFonts w:cs="Calibri"/>
          <w:color w:val="262626" w:themeColor="text1" w:themeTint="D9"/>
          <w:sz w:val="28"/>
          <w:szCs w:val="28"/>
        </w:rPr>
        <w:t xml:space="preserve">Secondary energy is produced by converting primary energy, such as petroleum products or sunlight, into fuels such as gasoline, heat or electricity. </w:t>
      </w:r>
      <w:r w:rsidR="00EF1384" w:rsidRPr="00844B00">
        <w:rPr>
          <w:rFonts w:cs="Calibri"/>
          <w:color w:val="262626" w:themeColor="text1" w:themeTint="D9"/>
          <w:sz w:val="28"/>
          <w:szCs w:val="28"/>
        </w:rPr>
        <w:t xml:space="preserve">Secondary energy can be renewable or non-renewable. </w:t>
      </w:r>
      <w:r w:rsidR="00E22DCC" w:rsidRPr="00844B00">
        <w:rPr>
          <w:rFonts w:asciiTheme="minorHAnsi" w:eastAsia="AdvTimes" w:hAnsiTheme="minorHAnsi" w:cstheme="minorHAnsi"/>
          <w:color w:val="262626" w:themeColor="text1" w:themeTint="D9"/>
          <w:sz w:val="28"/>
          <w:szCs w:val="28"/>
        </w:rPr>
        <w:t>In recent years, t</w:t>
      </w:r>
      <w:r w:rsidR="004F500D" w:rsidRPr="00844B00">
        <w:rPr>
          <w:rFonts w:asciiTheme="minorHAnsi" w:eastAsia="AdvTimes" w:hAnsiTheme="minorHAnsi" w:cstheme="minorHAnsi"/>
          <w:color w:val="262626" w:themeColor="text1" w:themeTint="D9"/>
          <w:sz w:val="28"/>
          <w:szCs w:val="28"/>
        </w:rPr>
        <w:t>he development</w:t>
      </w:r>
      <w:r w:rsidR="00EF1384" w:rsidRPr="00844B00">
        <w:rPr>
          <w:rFonts w:asciiTheme="minorHAnsi" w:eastAsia="AdvTimes" w:hAnsiTheme="minorHAnsi" w:cstheme="minorHAnsi"/>
          <w:color w:val="262626" w:themeColor="text1" w:themeTint="D9"/>
          <w:sz w:val="28"/>
          <w:szCs w:val="28"/>
        </w:rPr>
        <w:t xml:space="preserve"> </w:t>
      </w:r>
      <w:r w:rsidR="004F500D" w:rsidRPr="00844B00">
        <w:rPr>
          <w:rFonts w:asciiTheme="minorHAnsi" w:eastAsia="AdvTimes" w:hAnsiTheme="minorHAnsi" w:cstheme="minorHAnsi"/>
          <w:color w:val="262626" w:themeColor="text1" w:themeTint="D9"/>
          <w:sz w:val="28"/>
          <w:szCs w:val="28"/>
        </w:rPr>
        <w:t xml:space="preserve">and use of </w:t>
      </w:r>
      <w:r w:rsidR="00065628" w:rsidRPr="00844B00">
        <w:rPr>
          <w:rFonts w:asciiTheme="minorHAnsi" w:eastAsia="AdvTimes" w:hAnsiTheme="minorHAnsi" w:cstheme="minorHAnsi"/>
          <w:color w:val="262626" w:themeColor="text1" w:themeTint="D9"/>
          <w:sz w:val="28"/>
          <w:szCs w:val="28"/>
        </w:rPr>
        <w:t>renewable</w:t>
      </w:r>
      <w:r w:rsidR="00EF1384" w:rsidRPr="00844B00">
        <w:rPr>
          <w:rFonts w:asciiTheme="minorHAnsi" w:eastAsia="AdvTimes" w:hAnsiTheme="minorHAnsi" w:cstheme="minorHAnsi"/>
          <w:color w:val="262626" w:themeColor="text1" w:themeTint="D9"/>
          <w:sz w:val="28"/>
          <w:szCs w:val="28"/>
        </w:rPr>
        <w:t xml:space="preserve"> </w:t>
      </w:r>
      <w:r w:rsidR="004F500D" w:rsidRPr="00844B00">
        <w:rPr>
          <w:rFonts w:asciiTheme="minorHAnsi" w:eastAsia="AdvTimes" w:hAnsiTheme="minorHAnsi" w:cstheme="minorHAnsi"/>
          <w:color w:val="262626" w:themeColor="text1" w:themeTint="D9"/>
          <w:sz w:val="28"/>
          <w:szCs w:val="28"/>
        </w:rPr>
        <w:t xml:space="preserve">energy have increased significantly. </w:t>
      </w:r>
      <w:r w:rsidR="00E22DCC" w:rsidRPr="00844B00">
        <w:rPr>
          <w:rFonts w:asciiTheme="minorHAnsi" w:eastAsia="AdvTimes" w:hAnsiTheme="minorHAnsi" w:cstheme="minorHAnsi"/>
          <w:color w:val="262626" w:themeColor="text1" w:themeTint="D9"/>
          <w:sz w:val="28"/>
          <w:szCs w:val="28"/>
        </w:rPr>
        <w:t>Also</w:t>
      </w:r>
      <w:r w:rsidR="001C0C0F">
        <w:rPr>
          <w:rFonts w:asciiTheme="minorHAnsi" w:eastAsia="AdvTimes" w:hAnsiTheme="minorHAnsi" w:cstheme="minorHAnsi"/>
          <w:color w:val="262626" w:themeColor="text1" w:themeTint="D9"/>
          <w:sz w:val="28"/>
          <w:szCs w:val="28"/>
        </w:rPr>
        <w:t xml:space="preserve">, </w:t>
      </w:r>
      <w:r w:rsidR="00F65B11" w:rsidRPr="00844B00">
        <w:rPr>
          <w:rFonts w:asciiTheme="minorHAnsi" w:eastAsia="AdvTimes" w:hAnsiTheme="minorHAnsi" w:cstheme="minorHAnsi"/>
          <w:color w:val="262626" w:themeColor="text1" w:themeTint="D9"/>
          <w:sz w:val="28"/>
          <w:szCs w:val="28"/>
        </w:rPr>
        <w:t>the</w:t>
      </w:r>
      <w:r w:rsidR="00E22DCC" w:rsidRPr="00844B00">
        <w:rPr>
          <w:rFonts w:asciiTheme="minorHAnsi" w:eastAsia="AdvTimes" w:hAnsiTheme="minorHAnsi" w:cstheme="minorHAnsi"/>
          <w:color w:val="262626" w:themeColor="text1" w:themeTint="D9"/>
          <w:sz w:val="28"/>
          <w:szCs w:val="28"/>
        </w:rPr>
        <w:t xml:space="preserve"> </w:t>
      </w:r>
      <w:r w:rsidR="004F500D" w:rsidRPr="00844B00">
        <w:rPr>
          <w:rFonts w:asciiTheme="minorHAnsi" w:eastAsia="AdvTimes" w:hAnsiTheme="minorHAnsi" w:cstheme="minorHAnsi"/>
          <w:color w:val="262626" w:themeColor="text1" w:themeTint="D9"/>
          <w:sz w:val="28"/>
          <w:szCs w:val="28"/>
        </w:rPr>
        <w:t xml:space="preserve">coming years, </w:t>
      </w:r>
      <w:r w:rsidR="00EF1384" w:rsidRPr="00844B00">
        <w:rPr>
          <w:rFonts w:asciiTheme="minorHAnsi" w:eastAsia="AdvTimes" w:hAnsiTheme="minorHAnsi" w:cstheme="minorHAnsi"/>
          <w:color w:val="262626" w:themeColor="text1" w:themeTint="D9"/>
          <w:sz w:val="28"/>
          <w:szCs w:val="28"/>
        </w:rPr>
        <w:t xml:space="preserve">renewable energy </w:t>
      </w:r>
      <w:r w:rsidR="00F65B11" w:rsidRPr="00844B00">
        <w:rPr>
          <w:rFonts w:asciiTheme="minorHAnsi" w:eastAsia="AdvTimes" w:hAnsiTheme="minorHAnsi" w:cstheme="minorHAnsi"/>
          <w:color w:val="262626" w:themeColor="text1" w:themeTint="D9"/>
          <w:sz w:val="28"/>
          <w:szCs w:val="28"/>
        </w:rPr>
        <w:t>will</w:t>
      </w:r>
      <w:r w:rsidR="004F500D" w:rsidRPr="00844B00">
        <w:rPr>
          <w:rFonts w:asciiTheme="minorHAnsi" w:eastAsia="AdvTimes" w:hAnsiTheme="minorHAnsi" w:cstheme="minorHAnsi"/>
          <w:color w:val="262626" w:themeColor="text1" w:themeTint="D9"/>
          <w:sz w:val="28"/>
          <w:szCs w:val="28"/>
        </w:rPr>
        <w:t xml:space="preserve"> increasingly be used as an alternative to traditional </w:t>
      </w:r>
      <w:r w:rsidR="00EF1384" w:rsidRPr="00844B00">
        <w:rPr>
          <w:rFonts w:asciiTheme="minorHAnsi" w:eastAsia="AdvTimes" w:hAnsiTheme="minorHAnsi" w:cstheme="minorHAnsi"/>
          <w:color w:val="262626" w:themeColor="text1" w:themeTint="D9"/>
          <w:sz w:val="28"/>
          <w:szCs w:val="28"/>
        </w:rPr>
        <w:t xml:space="preserve">energy </w:t>
      </w:r>
      <w:r w:rsidR="004F500D" w:rsidRPr="00844B00">
        <w:rPr>
          <w:rFonts w:asciiTheme="minorHAnsi" w:eastAsia="AdvTimes" w:hAnsiTheme="minorHAnsi" w:cstheme="minorHAnsi"/>
          <w:color w:val="262626" w:themeColor="text1" w:themeTint="D9"/>
          <w:sz w:val="28"/>
          <w:szCs w:val="28"/>
        </w:rPr>
        <w:t xml:space="preserve">such as coal, </w:t>
      </w:r>
      <w:r w:rsidR="003752B0" w:rsidRPr="00844B00">
        <w:rPr>
          <w:rFonts w:asciiTheme="minorHAnsi" w:eastAsia="AdvTimes" w:hAnsiTheme="minorHAnsi" w:cstheme="minorHAnsi"/>
          <w:color w:val="262626" w:themeColor="text1" w:themeTint="D9"/>
          <w:sz w:val="28"/>
          <w:szCs w:val="28"/>
        </w:rPr>
        <w:t>oil,</w:t>
      </w:r>
      <w:r w:rsidR="004F500D" w:rsidRPr="00844B00">
        <w:rPr>
          <w:rFonts w:asciiTheme="minorHAnsi" w:eastAsia="AdvTimes" w:hAnsiTheme="minorHAnsi" w:cstheme="minorHAnsi"/>
          <w:color w:val="262626" w:themeColor="text1" w:themeTint="D9"/>
          <w:sz w:val="28"/>
          <w:szCs w:val="28"/>
        </w:rPr>
        <w:t xml:space="preserve"> and natural gas. However, unlike these fossil fuels, </w:t>
      </w:r>
      <w:r w:rsidRPr="00844B00">
        <w:rPr>
          <w:rFonts w:asciiTheme="minorHAnsi" w:eastAsia="AdvTimes" w:hAnsiTheme="minorHAnsi" w:cstheme="minorHAnsi"/>
          <w:color w:val="262626" w:themeColor="text1" w:themeTint="D9"/>
          <w:sz w:val="28"/>
          <w:szCs w:val="28"/>
        </w:rPr>
        <w:t>r</w:t>
      </w:r>
      <w:r w:rsidR="004F500D" w:rsidRPr="00844B00">
        <w:rPr>
          <w:rFonts w:asciiTheme="minorHAnsi" w:eastAsia="AdvTimes" w:hAnsiTheme="minorHAnsi" w:cstheme="minorHAnsi"/>
          <w:color w:val="262626" w:themeColor="text1" w:themeTint="D9"/>
          <w:sz w:val="28"/>
          <w:szCs w:val="28"/>
        </w:rPr>
        <w:t>enewable</w:t>
      </w:r>
      <w:r w:rsidR="00EF1384" w:rsidRPr="00844B00">
        <w:rPr>
          <w:rFonts w:asciiTheme="minorHAnsi" w:eastAsia="AdvTimes" w:hAnsiTheme="minorHAnsi" w:cstheme="minorHAnsi"/>
          <w:color w:val="262626" w:themeColor="text1" w:themeTint="D9"/>
          <w:sz w:val="28"/>
          <w:szCs w:val="28"/>
        </w:rPr>
        <w:t xml:space="preserve"> </w:t>
      </w:r>
      <w:r w:rsidR="004F500D" w:rsidRPr="00844B00">
        <w:rPr>
          <w:rFonts w:asciiTheme="minorHAnsi" w:eastAsia="AdvTimes" w:hAnsiTheme="minorHAnsi" w:cstheme="minorHAnsi"/>
          <w:color w:val="262626" w:themeColor="text1" w:themeTint="D9"/>
          <w:sz w:val="28"/>
          <w:szCs w:val="28"/>
        </w:rPr>
        <w:t>energy has a drawback</w:t>
      </w:r>
      <w:r w:rsidR="00E22DCC" w:rsidRPr="00844B00">
        <w:rPr>
          <w:rFonts w:asciiTheme="minorHAnsi" w:eastAsia="AdvTimes" w:hAnsiTheme="minorHAnsi" w:cstheme="minorHAnsi"/>
          <w:color w:val="262626" w:themeColor="text1" w:themeTint="D9"/>
          <w:sz w:val="28"/>
          <w:szCs w:val="28"/>
        </w:rPr>
        <w:t xml:space="preserve"> </w:t>
      </w:r>
      <w:r w:rsidR="00F65B11" w:rsidRPr="00844B00">
        <w:rPr>
          <w:rFonts w:asciiTheme="minorHAnsi" w:eastAsia="AdvTimes" w:hAnsiTheme="minorHAnsi" w:cstheme="minorHAnsi"/>
          <w:color w:val="262626" w:themeColor="text1" w:themeTint="D9"/>
          <w:sz w:val="28"/>
          <w:szCs w:val="28"/>
        </w:rPr>
        <w:t xml:space="preserve">because the </w:t>
      </w:r>
      <w:r w:rsidR="00E22DCC" w:rsidRPr="00844B00">
        <w:rPr>
          <w:rFonts w:asciiTheme="minorHAnsi" w:eastAsia="AdvTimes" w:hAnsiTheme="minorHAnsi" w:cstheme="minorHAnsi"/>
          <w:color w:val="262626" w:themeColor="text1" w:themeTint="D9"/>
          <w:sz w:val="28"/>
          <w:szCs w:val="28"/>
        </w:rPr>
        <w:t xml:space="preserve">demand and </w:t>
      </w:r>
      <w:r w:rsidR="004F500D" w:rsidRPr="00844B00">
        <w:rPr>
          <w:rFonts w:asciiTheme="minorHAnsi" w:eastAsia="AdvTimes" w:hAnsiTheme="minorHAnsi" w:cstheme="minorHAnsi"/>
          <w:color w:val="262626" w:themeColor="text1" w:themeTint="D9"/>
          <w:sz w:val="28"/>
          <w:szCs w:val="28"/>
        </w:rPr>
        <w:t xml:space="preserve">supply often do not match. </w:t>
      </w:r>
      <w:r w:rsidR="00BA51A4" w:rsidRPr="00844B00">
        <w:rPr>
          <w:rFonts w:asciiTheme="minorHAnsi" w:eastAsia="AdvTimes" w:hAnsiTheme="minorHAnsi" w:cstheme="minorHAnsi"/>
          <w:color w:val="262626" w:themeColor="text1" w:themeTint="D9"/>
          <w:sz w:val="28"/>
          <w:szCs w:val="28"/>
        </w:rPr>
        <w:t>In that case the energy</w:t>
      </w:r>
      <w:r w:rsidR="00E22DCC" w:rsidRPr="00844B00">
        <w:rPr>
          <w:rFonts w:asciiTheme="minorHAnsi" w:eastAsia="AdvTimes" w:hAnsiTheme="minorHAnsi" w:cstheme="minorHAnsi"/>
          <w:color w:val="262626" w:themeColor="text1" w:themeTint="D9"/>
          <w:sz w:val="28"/>
          <w:szCs w:val="28"/>
        </w:rPr>
        <w:t xml:space="preserve"> </w:t>
      </w:r>
      <w:r w:rsidR="003752B0" w:rsidRPr="00844B00">
        <w:rPr>
          <w:rFonts w:asciiTheme="minorHAnsi" w:eastAsia="AdvTimes" w:hAnsiTheme="minorHAnsi" w:cstheme="minorHAnsi"/>
          <w:color w:val="262626" w:themeColor="text1" w:themeTint="D9"/>
          <w:sz w:val="28"/>
          <w:szCs w:val="28"/>
        </w:rPr>
        <w:t>need</w:t>
      </w:r>
      <w:r w:rsidR="001C0C0F">
        <w:rPr>
          <w:rFonts w:asciiTheme="minorHAnsi" w:eastAsia="AdvTimes" w:hAnsiTheme="minorHAnsi" w:cstheme="minorHAnsi"/>
          <w:color w:val="262626" w:themeColor="text1" w:themeTint="D9"/>
          <w:sz w:val="28"/>
          <w:szCs w:val="28"/>
        </w:rPr>
        <w:t>s</w:t>
      </w:r>
      <w:r w:rsidR="00BA51A4" w:rsidRPr="00844B00">
        <w:rPr>
          <w:rFonts w:asciiTheme="minorHAnsi" w:eastAsia="AdvTimes" w:hAnsiTheme="minorHAnsi" w:cstheme="minorHAnsi"/>
          <w:color w:val="262626" w:themeColor="text1" w:themeTint="D9"/>
          <w:sz w:val="28"/>
          <w:szCs w:val="28"/>
        </w:rPr>
        <w:t xml:space="preserve"> to be stored. </w:t>
      </w:r>
      <w:r w:rsidR="00AB00D9" w:rsidRPr="00844B00">
        <w:rPr>
          <w:rFonts w:asciiTheme="minorHAnsi" w:eastAsia="AdvTimes" w:hAnsiTheme="minorHAnsi" w:cstheme="minorHAnsi"/>
          <w:color w:val="262626" w:themeColor="text1" w:themeTint="D9"/>
          <w:sz w:val="28"/>
          <w:szCs w:val="28"/>
        </w:rPr>
        <w:t>An e</w:t>
      </w:r>
      <w:r w:rsidR="004F500D" w:rsidRPr="00844B00">
        <w:rPr>
          <w:rFonts w:asciiTheme="minorHAnsi" w:eastAsia="AdvTimes" w:hAnsiTheme="minorHAnsi" w:cstheme="minorHAnsi"/>
          <w:color w:val="262626" w:themeColor="text1" w:themeTint="D9"/>
          <w:sz w:val="28"/>
          <w:szCs w:val="28"/>
        </w:rPr>
        <w:t xml:space="preserve">nergy storage </w:t>
      </w:r>
      <w:r w:rsidR="00BA51A4" w:rsidRPr="00844B00">
        <w:rPr>
          <w:rFonts w:asciiTheme="minorHAnsi" w:eastAsia="AdvTimes" w:hAnsiTheme="minorHAnsi" w:cstheme="minorHAnsi"/>
          <w:color w:val="262626" w:themeColor="text1" w:themeTint="D9"/>
          <w:sz w:val="28"/>
          <w:szCs w:val="28"/>
        </w:rPr>
        <w:t xml:space="preserve">system </w:t>
      </w:r>
      <w:r w:rsidR="004F500D" w:rsidRPr="00844B00">
        <w:rPr>
          <w:rFonts w:asciiTheme="minorHAnsi" w:eastAsia="AdvTimes" w:hAnsiTheme="minorHAnsi" w:cstheme="minorHAnsi"/>
          <w:color w:val="262626" w:themeColor="text1" w:themeTint="D9"/>
          <w:sz w:val="28"/>
          <w:szCs w:val="28"/>
        </w:rPr>
        <w:t xml:space="preserve">must be able to take up a certain amount of energy in a controlled manner during a certain </w:t>
      </w:r>
      <w:r w:rsidR="003752B0" w:rsidRPr="00844B00">
        <w:rPr>
          <w:rFonts w:asciiTheme="minorHAnsi" w:eastAsia="AdvTimes" w:hAnsiTheme="minorHAnsi" w:cstheme="minorHAnsi"/>
          <w:color w:val="262626" w:themeColor="text1" w:themeTint="D9"/>
          <w:sz w:val="28"/>
          <w:szCs w:val="28"/>
        </w:rPr>
        <w:t>period</w:t>
      </w:r>
      <w:r w:rsidR="00351DC0" w:rsidRPr="00844B00">
        <w:rPr>
          <w:rFonts w:asciiTheme="minorHAnsi" w:eastAsia="AdvTimes" w:hAnsiTheme="minorHAnsi" w:cstheme="minorHAnsi"/>
          <w:color w:val="262626" w:themeColor="text1" w:themeTint="D9"/>
          <w:sz w:val="28"/>
          <w:szCs w:val="28"/>
        </w:rPr>
        <w:t xml:space="preserve"> </w:t>
      </w:r>
      <w:r w:rsidR="004F500D" w:rsidRPr="00844B00">
        <w:rPr>
          <w:rFonts w:asciiTheme="minorHAnsi" w:eastAsia="AdvTimes" w:hAnsiTheme="minorHAnsi" w:cstheme="minorHAnsi"/>
          <w:color w:val="262626" w:themeColor="text1" w:themeTint="D9"/>
          <w:sz w:val="28"/>
          <w:szCs w:val="28"/>
        </w:rPr>
        <w:t>(charging), retain this energy for a certain period (storage) and release it again during a certain period (</w:t>
      </w:r>
      <w:r w:rsidR="00351DC0" w:rsidRPr="00844B00">
        <w:rPr>
          <w:rFonts w:asciiTheme="minorHAnsi" w:eastAsia="AdvTimes" w:hAnsiTheme="minorHAnsi" w:cstheme="minorHAnsi"/>
          <w:color w:val="262626" w:themeColor="text1" w:themeTint="D9"/>
          <w:sz w:val="28"/>
          <w:szCs w:val="28"/>
        </w:rPr>
        <w:t>discharging</w:t>
      </w:r>
      <w:r w:rsidR="004F500D" w:rsidRPr="00844B00">
        <w:rPr>
          <w:rFonts w:asciiTheme="minorHAnsi" w:eastAsia="AdvTimes" w:hAnsiTheme="minorHAnsi" w:cstheme="minorHAnsi"/>
          <w:color w:val="262626" w:themeColor="text1" w:themeTint="D9"/>
          <w:sz w:val="28"/>
          <w:szCs w:val="28"/>
        </w:rPr>
        <w:t xml:space="preserve">). </w:t>
      </w:r>
      <w:r w:rsidR="00351DC0" w:rsidRPr="00844B00">
        <w:rPr>
          <w:rFonts w:asciiTheme="minorHAnsi" w:eastAsia="AdvTimes" w:hAnsiTheme="minorHAnsi" w:cstheme="minorHAnsi"/>
          <w:color w:val="262626" w:themeColor="text1" w:themeTint="D9"/>
          <w:sz w:val="28"/>
          <w:szCs w:val="28"/>
        </w:rPr>
        <w:t xml:space="preserve">The substance in which the energy </w:t>
      </w:r>
      <w:r w:rsidR="00973FEA" w:rsidRPr="00844B00">
        <w:rPr>
          <w:rFonts w:asciiTheme="minorHAnsi" w:eastAsia="AdvTimes" w:hAnsiTheme="minorHAnsi" w:cstheme="minorHAnsi"/>
          <w:color w:val="262626" w:themeColor="text1" w:themeTint="D9"/>
          <w:sz w:val="28"/>
          <w:szCs w:val="28"/>
        </w:rPr>
        <w:t xml:space="preserve">is </w:t>
      </w:r>
      <w:r w:rsidR="00351DC0" w:rsidRPr="00844B00">
        <w:rPr>
          <w:rFonts w:asciiTheme="minorHAnsi" w:eastAsia="AdvTimes" w:hAnsiTheme="minorHAnsi" w:cstheme="minorHAnsi"/>
          <w:color w:val="262626" w:themeColor="text1" w:themeTint="D9"/>
          <w:sz w:val="28"/>
          <w:szCs w:val="28"/>
        </w:rPr>
        <w:t>stored is called t</w:t>
      </w:r>
      <w:r w:rsidR="004F500D" w:rsidRPr="00844B00">
        <w:rPr>
          <w:rFonts w:asciiTheme="minorHAnsi" w:eastAsia="AdvTimes" w:hAnsiTheme="minorHAnsi" w:cstheme="minorHAnsi"/>
          <w:color w:val="262626" w:themeColor="text1" w:themeTint="D9"/>
          <w:sz w:val="28"/>
          <w:szCs w:val="28"/>
        </w:rPr>
        <w:t>he energy carrier</w:t>
      </w:r>
      <w:r w:rsidR="00351DC0" w:rsidRPr="00844B00">
        <w:rPr>
          <w:rFonts w:asciiTheme="minorHAnsi" w:eastAsia="AdvTimes" w:hAnsiTheme="minorHAnsi" w:cstheme="minorHAnsi"/>
          <w:color w:val="262626" w:themeColor="text1" w:themeTint="D9"/>
          <w:sz w:val="28"/>
          <w:szCs w:val="28"/>
        </w:rPr>
        <w:t>.</w:t>
      </w:r>
      <w:r w:rsidR="00973FEA" w:rsidRPr="00844B00">
        <w:rPr>
          <w:rFonts w:asciiTheme="minorHAnsi" w:eastAsia="AdvTimes" w:hAnsiTheme="minorHAnsi" w:cstheme="minorHAnsi"/>
          <w:color w:val="262626" w:themeColor="text1" w:themeTint="D9"/>
          <w:sz w:val="28"/>
          <w:szCs w:val="28"/>
        </w:rPr>
        <w:t xml:space="preserve"> </w:t>
      </w:r>
      <w:r w:rsidR="004F500D" w:rsidRPr="00844B00">
        <w:rPr>
          <w:rFonts w:asciiTheme="minorHAnsi" w:eastAsia="AdvTimes" w:hAnsiTheme="minorHAnsi" w:cstheme="minorHAnsi"/>
          <w:color w:val="262626" w:themeColor="text1" w:themeTint="D9"/>
          <w:sz w:val="28"/>
          <w:szCs w:val="28"/>
        </w:rPr>
        <w:t>Th</w:t>
      </w:r>
      <w:r w:rsidR="00BA51A4" w:rsidRPr="00844B00">
        <w:rPr>
          <w:rFonts w:asciiTheme="minorHAnsi" w:eastAsia="AdvTimes" w:hAnsiTheme="minorHAnsi" w:cstheme="minorHAnsi"/>
          <w:color w:val="262626" w:themeColor="text1" w:themeTint="D9"/>
          <w:sz w:val="28"/>
          <w:szCs w:val="28"/>
        </w:rPr>
        <w:t>e energy carrier</w:t>
      </w:r>
      <w:r w:rsidR="004F500D" w:rsidRPr="00844B00">
        <w:rPr>
          <w:rFonts w:asciiTheme="minorHAnsi" w:eastAsia="AdvTimes" w:hAnsiTheme="minorHAnsi" w:cstheme="minorHAnsi"/>
          <w:color w:val="262626" w:themeColor="text1" w:themeTint="D9"/>
          <w:sz w:val="28"/>
          <w:szCs w:val="28"/>
        </w:rPr>
        <w:t xml:space="preserve"> </w:t>
      </w:r>
      <w:r w:rsidR="003752B0" w:rsidRPr="00844B00">
        <w:rPr>
          <w:rFonts w:asciiTheme="minorHAnsi" w:eastAsia="AdvTimes" w:hAnsiTheme="minorHAnsi" w:cstheme="minorHAnsi"/>
          <w:color w:val="262626" w:themeColor="text1" w:themeTint="D9"/>
          <w:sz w:val="28"/>
          <w:szCs w:val="28"/>
        </w:rPr>
        <w:t xml:space="preserve">is </w:t>
      </w:r>
      <w:r w:rsidR="00973FEA" w:rsidRPr="00844B00">
        <w:rPr>
          <w:rFonts w:asciiTheme="minorHAnsi" w:eastAsia="AdvTimes" w:hAnsiTheme="minorHAnsi" w:cstheme="minorHAnsi"/>
          <w:color w:val="262626" w:themeColor="text1" w:themeTint="D9"/>
          <w:sz w:val="28"/>
          <w:szCs w:val="28"/>
        </w:rPr>
        <w:t xml:space="preserve">part of the </w:t>
      </w:r>
      <w:r w:rsidR="004F500D" w:rsidRPr="00844B00">
        <w:rPr>
          <w:rFonts w:asciiTheme="minorHAnsi" w:eastAsia="AdvTimes" w:hAnsiTheme="minorHAnsi" w:cstheme="minorHAnsi"/>
          <w:color w:val="262626" w:themeColor="text1" w:themeTint="D9"/>
          <w:sz w:val="28"/>
          <w:szCs w:val="28"/>
        </w:rPr>
        <w:t xml:space="preserve">storage unit. Energy storage can be long term (seasonal) or short term (days, hours, minutes). When designing an energy storage system, the following features </w:t>
      </w:r>
      <w:r w:rsidR="00AB00D9" w:rsidRPr="00844B00">
        <w:rPr>
          <w:rFonts w:asciiTheme="minorHAnsi" w:eastAsia="AdvTimes" w:hAnsiTheme="minorHAnsi" w:cstheme="minorHAnsi"/>
          <w:color w:val="262626" w:themeColor="text1" w:themeTint="D9"/>
          <w:sz w:val="28"/>
          <w:szCs w:val="28"/>
        </w:rPr>
        <w:t xml:space="preserve">needs </w:t>
      </w:r>
      <w:r w:rsidR="004F500D" w:rsidRPr="00844B00">
        <w:rPr>
          <w:rFonts w:asciiTheme="minorHAnsi" w:eastAsia="AdvTimes" w:hAnsiTheme="minorHAnsi" w:cstheme="minorHAnsi"/>
          <w:color w:val="262626" w:themeColor="text1" w:themeTint="D9"/>
          <w:sz w:val="28"/>
          <w:szCs w:val="28"/>
        </w:rPr>
        <w:t>attention:</w:t>
      </w:r>
    </w:p>
    <w:p w14:paraId="2C3361CB" w14:textId="1B82BBC9" w:rsidR="006375B5" w:rsidRPr="006375B5" w:rsidRDefault="004F500D" w:rsidP="00C21EEA">
      <w:pPr>
        <w:pStyle w:val="Geenafstand"/>
        <w:numPr>
          <w:ilvl w:val="0"/>
          <w:numId w:val="14"/>
        </w:numPr>
        <w:ind w:left="284" w:hanging="284"/>
        <w:rPr>
          <w:color w:val="262626" w:themeColor="text1" w:themeTint="D9"/>
          <w:sz w:val="28"/>
          <w:szCs w:val="28"/>
          <w:lang w:val="en-GB"/>
        </w:rPr>
      </w:pPr>
      <w:r w:rsidRPr="006375B5">
        <w:rPr>
          <w:color w:val="262626" w:themeColor="text1" w:themeTint="D9"/>
          <w:sz w:val="28"/>
          <w:szCs w:val="28"/>
          <w:lang w:val="en-GB"/>
        </w:rPr>
        <w:t xml:space="preserve">Capacity: </w:t>
      </w:r>
      <w:r w:rsidR="006375B5" w:rsidRPr="006375B5">
        <w:rPr>
          <w:color w:val="262626" w:themeColor="text1" w:themeTint="D9"/>
          <w:sz w:val="28"/>
          <w:szCs w:val="28"/>
          <w:lang w:val="en-GB"/>
        </w:rPr>
        <w:t>T</w:t>
      </w:r>
      <w:r w:rsidRPr="006375B5">
        <w:rPr>
          <w:color w:val="262626" w:themeColor="text1" w:themeTint="D9"/>
          <w:sz w:val="28"/>
          <w:szCs w:val="28"/>
          <w:lang w:val="en-GB"/>
        </w:rPr>
        <w:t>he amount of energy stored in the system. It depends on the storage process, medium and size of the system;</w:t>
      </w:r>
    </w:p>
    <w:p w14:paraId="24580C6B" w14:textId="2A2A03AC" w:rsidR="004F500D" w:rsidRPr="006375B5" w:rsidRDefault="004F500D" w:rsidP="00C21EEA">
      <w:pPr>
        <w:pStyle w:val="Geenafstand"/>
        <w:numPr>
          <w:ilvl w:val="0"/>
          <w:numId w:val="14"/>
        </w:numPr>
        <w:ind w:left="284" w:hanging="284"/>
        <w:rPr>
          <w:color w:val="262626" w:themeColor="text1" w:themeTint="D9"/>
          <w:sz w:val="28"/>
          <w:szCs w:val="28"/>
          <w:lang w:val="en-GB"/>
        </w:rPr>
      </w:pPr>
      <w:r w:rsidRPr="006375B5">
        <w:rPr>
          <w:color w:val="262626" w:themeColor="text1" w:themeTint="D9"/>
          <w:sz w:val="28"/>
          <w:szCs w:val="28"/>
          <w:lang w:val="en-GB"/>
        </w:rPr>
        <w:t>Power:</w:t>
      </w:r>
      <w:r w:rsidR="006375B5" w:rsidRPr="006375B5">
        <w:rPr>
          <w:color w:val="262626" w:themeColor="text1" w:themeTint="D9"/>
          <w:sz w:val="28"/>
          <w:szCs w:val="28"/>
          <w:lang w:val="en-GB"/>
        </w:rPr>
        <w:t xml:space="preserve"> D</w:t>
      </w:r>
      <w:r w:rsidRPr="006375B5">
        <w:rPr>
          <w:color w:val="262626" w:themeColor="text1" w:themeTint="D9"/>
          <w:sz w:val="28"/>
          <w:szCs w:val="28"/>
          <w:lang w:val="en-GB"/>
        </w:rPr>
        <w:t>etermines how quickly the energy stored in the system can be charged and discharged;</w:t>
      </w:r>
    </w:p>
    <w:p w14:paraId="60E12B4D" w14:textId="23FDBF70" w:rsidR="004F500D" w:rsidRPr="004C2F5E" w:rsidRDefault="004F500D" w:rsidP="00C21EEA">
      <w:pPr>
        <w:pStyle w:val="Geenafstand"/>
        <w:numPr>
          <w:ilvl w:val="0"/>
          <w:numId w:val="14"/>
        </w:numPr>
        <w:ind w:left="284" w:hanging="284"/>
        <w:rPr>
          <w:color w:val="262626" w:themeColor="text1" w:themeTint="D9"/>
          <w:sz w:val="28"/>
          <w:szCs w:val="28"/>
          <w:lang w:val="en-GB"/>
        </w:rPr>
      </w:pPr>
      <w:r w:rsidRPr="004C2F5E">
        <w:rPr>
          <w:color w:val="262626" w:themeColor="text1" w:themeTint="D9"/>
          <w:sz w:val="28"/>
          <w:szCs w:val="28"/>
          <w:lang w:val="en-GB"/>
        </w:rPr>
        <w:t xml:space="preserve">Efficiency: </w:t>
      </w:r>
      <w:r w:rsidR="006375B5" w:rsidRPr="004C2F5E">
        <w:rPr>
          <w:color w:val="262626" w:themeColor="text1" w:themeTint="D9"/>
          <w:sz w:val="28"/>
          <w:szCs w:val="28"/>
          <w:lang w:val="en-GB"/>
        </w:rPr>
        <w:t>T</w:t>
      </w:r>
      <w:r w:rsidRPr="004C2F5E">
        <w:rPr>
          <w:color w:val="262626" w:themeColor="text1" w:themeTint="D9"/>
          <w:sz w:val="28"/>
          <w:szCs w:val="28"/>
          <w:lang w:val="en-GB"/>
        </w:rPr>
        <w:t xml:space="preserve">he ratio between the energy supplied to the user and the energy required to charge the storage. It </w:t>
      </w:r>
      <w:r w:rsidR="003752B0" w:rsidRPr="004C2F5E">
        <w:rPr>
          <w:color w:val="262626" w:themeColor="text1" w:themeTint="D9"/>
          <w:sz w:val="28"/>
          <w:szCs w:val="28"/>
          <w:lang w:val="en-GB"/>
        </w:rPr>
        <w:t>considers</w:t>
      </w:r>
      <w:r w:rsidRPr="004C2F5E">
        <w:rPr>
          <w:color w:val="262626" w:themeColor="text1" w:themeTint="D9"/>
          <w:sz w:val="28"/>
          <w:szCs w:val="28"/>
          <w:lang w:val="en-GB"/>
        </w:rPr>
        <w:t xml:space="preserve"> the energy loss during the storage period and the charge/discharge cycle;</w:t>
      </w:r>
    </w:p>
    <w:p w14:paraId="5BA0CBDA" w14:textId="77777777" w:rsidR="007C781D" w:rsidRDefault="004F500D" w:rsidP="00C21EEA">
      <w:pPr>
        <w:pStyle w:val="Geenafstand"/>
        <w:numPr>
          <w:ilvl w:val="0"/>
          <w:numId w:val="14"/>
        </w:numPr>
        <w:ind w:left="284" w:hanging="284"/>
        <w:rPr>
          <w:color w:val="262626" w:themeColor="text1" w:themeTint="D9"/>
          <w:sz w:val="28"/>
          <w:szCs w:val="28"/>
          <w:lang w:val="en-GB"/>
        </w:rPr>
        <w:sectPr w:rsidR="007C781D" w:rsidSect="003F0AFB">
          <w:headerReference w:type="even" r:id="rId222"/>
          <w:headerReference w:type="default" r:id="rId223"/>
          <w:pgSz w:w="11906" w:h="16838" w:code="9"/>
          <w:pgMar w:top="1418" w:right="1416" w:bottom="1701" w:left="1418" w:header="680" w:footer="907" w:gutter="0"/>
          <w:cols w:space="708"/>
          <w:noEndnote/>
          <w:docGrid w:linePitch="326"/>
        </w:sectPr>
      </w:pPr>
      <w:r w:rsidRPr="006375B5">
        <w:rPr>
          <w:color w:val="262626" w:themeColor="text1" w:themeTint="D9"/>
          <w:sz w:val="28"/>
          <w:szCs w:val="28"/>
          <w:lang w:val="en-GB"/>
        </w:rPr>
        <w:t xml:space="preserve">Retention period: </w:t>
      </w:r>
      <w:r w:rsidR="006375B5" w:rsidRPr="006375B5">
        <w:rPr>
          <w:color w:val="262626" w:themeColor="text1" w:themeTint="D9"/>
          <w:sz w:val="28"/>
          <w:szCs w:val="28"/>
          <w:lang w:val="en-GB"/>
        </w:rPr>
        <w:t>T</w:t>
      </w:r>
      <w:r w:rsidRPr="006375B5">
        <w:rPr>
          <w:color w:val="262626" w:themeColor="text1" w:themeTint="D9"/>
          <w:sz w:val="28"/>
          <w:szCs w:val="28"/>
          <w:lang w:val="en-GB"/>
        </w:rPr>
        <w:t xml:space="preserve">he length of time the energy is stored (hours, days, </w:t>
      </w:r>
      <w:r w:rsidR="003752B0" w:rsidRPr="006375B5">
        <w:rPr>
          <w:color w:val="262626" w:themeColor="text1" w:themeTint="D9"/>
          <w:sz w:val="28"/>
          <w:szCs w:val="28"/>
          <w:lang w:val="en-GB"/>
        </w:rPr>
        <w:t>weeks,</w:t>
      </w:r>
      <w:r w:rsidRPr="006375B5">
        <w:rPr>
          <w:color w:val="262626" w:themeColor="text1" w:themeTint="D9"/>
          <w:sz w:val="28"/>
          <w:szCs w:val="28"/>
          <w:lang w:val="en-GB"/>
        </w:rPr>
        <w:t xml:space="preserve"> </w:t>
      </w:r>
    </w:p>
    <w:p w14:paraId="39471F49" w14:textId="17B3566F" w:rsidR="004F500D" w:rsidRPr="006375B5" w:rsidRDefault="00AB6C20" w:rsidP="00AB6C20">
      <w:pPr>
        <w:pStyle w:val="Geenafstand"/>
        <w:rPr>
          <w:color w:val="262626" w:themeColor="text1" w:themeTint="D9"/>
          <w:sz w:val="28"/>
          <w:szCs w:val="28"/>
          <w:lang w:val="en-GB"/>
        </w:rPr>
      </w:pPr>
      <w:r>
        <w:rPr>
          <w:color w:val="262626" w:themeColor="text1" w:themeTint="D9"/>
          <w:sz w:val="28"/>
          <w:szCs w:val="28"/>
          <w:lang w:val="en-GB"/>
        </w:rPr>
        <w:lastRenderedPageBreak/>
        <w:t xml:space="preserve">     </w:t>
      </w:r>
      <w:r w:rsidR="001441C3">
        <w:rPr>
          <w:color w:val="262626" w:themeColor="text1" w:themeTint="D9"/>
          <w:sz w:val="28"/>
          <w:szCs w:val="28"/>
          <w:lang w:val="en-GB"/>
        </w:rPr>
        <w:t xml:space="preserve">or </w:t>
      </w:r>
      <w:r w:rsidR="004F500D" w:rsidRPr="006375B5">
        <w:rPr>
          <w:color w:val="262626" w:themeColor="text1" w:themeTint="D9"/>
          <w:sz w:val="28"/>
          <w:szCs w:val="28"/>
          <w:lang w:val="en-GB"/>
        </w:rPr>
        <w:t>months for seasonal storage);</w:t>
      </w:r>
    </w:p>
    <w:p w14:paraId="155E80A4" w14:textId="15DF90F9" w:rsidR="004F500D" w:rsidRPr="00C46F4E" w:rsidRDefault="004F500D" w:rsidP="00C21EEA">
      <w:pPr>
        <w:pStyle w:val="Geenafstand"/>
        <w:numPr>
          <w:ilvl w:val="0"/>
          <w:numId w:val="14"/>
        </w:numPr>
        <w:ind w:left="284" w:hanging="284"/>
        <w:rPr>
          <w:color w:val="262626" w:themeColor="text1" w:themeTint="D9"/>
          <w:sz w:val="28"/>
          <w:szCs w:val="28"/>
          <w:lang w:val="en-GB"/>
        </w:rPr>
      </w:pPr>
      <w:r w:rsidRPr="00C46F4E">
        <w:rPr>
          <w:color w:val="262626" w:themeColor="text1" w:themeTint="D9"/>
          <w:sz w:val="28"/>
          <w:szCs w:val="28"/>
          <w:lang w:val="en-GB"/>
        </w:rPr>
        <w:t xml:space="preserve">Charge and discharge time: </w:t>
      </w:r>
      <w:r w:rsidR="006375B5" w:rsidRPr="00C46F4E">
        <w:rPr>
          <w:color w:val="262626" w:themeColor="text1" w:themeTint="D9"/>
          <w:sz w:val="28"/>
          <w:szCs w:val="28"/>
          <w:lang w:val="en-GB"/>
        </w:rPr>
        <w:t>T</w:t>
      </w:r>
      <w:r w:rsidRPr="00C46F4E">
        <w:rPr>
          <w:color w:val="262626" w:themeColor="text1" w:themeTint="D9"/>
          <w:sz w:val="28"/>
          <w:szCs w:val="28"/>
          <w:lang w:val="en-GB"/>
        </w:rPr>
        <w:t>he time required to charge/discharge the storage;</w:t>
      </w:r>
      <w:r w:rsidR="00A05DB8" w:rsidRPr="00C46F4E">
        <w:rPr>
          <w:color w:val="262626" w:themeColor="text1" w:themeTint="D9"/>
          <w:sz w:val="28"/>
          <w:szCs w:val="28"/>
          <w:lang w:val="en-GB"/>
        </w:rPr>
        <w:t xml:space="preserve"> </w:t>
      </w:r>
      <w:r w:rsidRPr="00C46F4E">
        <w:rPr>
          <w:color w:val="262626" w:themeColor="text1" w:themeTint="D9"/>
          <w:sz w:val="28"/>
          <w:szCs w:val="28"/>
          <w:lang w:val="en-GB"/>
        </w:rPr>
        <w:t>Cost</w:t>
      </w:r>
      <w:r w:rsidR="00AB6C20">
        <w:rPr>
          <w:color w:val="262626" w:themeColor="text1" w:themeTint="D9"/>
          <w:sz w:val="28"/>
          <w:szCs w:val="28"/>
          <w:lang w:val="en-GB"/>
        </w:rPr>
        <w:t xml:space="preserve"> r</w:t>
      </w:r>
      <w:r w:rsidRPr="00C46F4E">
        <w:rPr>
          <w:color w:val="262626" w:themeColor="text1" w:themeTint="D9"/>
          <w:sz w:val="28"/>
          <w:szCs w:val="28"/>
          <w:lang w:val="en-GB"/>
        </w:rPr>
        <w:t>efers to the capacity (€/kWh) or power (€/kW) of the storage and depends on the capital and operating costs of the storage equipment and its lifetime.</w:t>
      </w:r>
    </w:p>
    <w:p w14:paraId="314F38EF" w14:textId="77777777" w:rsidR="006375B5" w:rsidRPr="006375B5" w:rsidRDefault="006375B5" w:rsidP="00554938">
      <w:pPr>
        <w:spacing w:line="22" w:lineRule="atLeast"/>
        <w:rPr>
          <w:rFonts w:asciiTheme="minorHAnsi" w:eastAsia="AdvTimes" w:hAnsiTheme="minorHAnsi" w:cstheme="minorHAnsi"/>
          <w:color w:val="262626" w:themeColor="text1" w:themeTint="D9"/>
          <w:sz w:val="28"/>
          <w:szCs w:val="28"/>
        </w:rPr>
      </w:pPr>
    </w:p>
    <w:p w14:paraId="0ED96801" w14:textId="700FE67B" w:rsidR="000E034D" w:rsidRDefault="00554938" w:rsidP="00B2501A">
      <w:pPr>
        <w:pStyle w:val="Geenafstand"/>
        <w:rPr>
          <w:rFonts w:eastAsia="AdvTimes" w:cs="Calibri"/>
          <w:color w:val="262626" w:themeColor="text1" w:themeTint="D9"/>
          <w:sz w:val="28"/>
          <w:szCs w:val="28"/>
          <w:lang w:val="en-GB"/>
        </w:rPr>
      </w:pPr>
      <w:r w:rsidRPr="00E63AE9">
        <w:rPr>
          <w:rFonts w:cs="Calibri"/>
          <w:color w:val="262626" w:themeColor="text1" w:themeTint="D9"/>
          <w:sz w:val="28"/>
          <w:szCs w:val="28"/>
          <w:lang w:val="en-GB"/>
        </w:rPr>
        <w:t>I</w:t>
      </w:r>
      <w:r w:rsidRPr="00E63AE9">
        <w:rPr>
          <w:rFonts w:eastAsia="AdvTimes" w:cs="Calibri"/>
          <w:color w:val="262626" w:themeColor="text1" w:themeTint="D9"/>
          <w:sz w:val="28"/>
          <w:szCs w:val="28"/>
          <w:lang w:val="en-GB"/>
        </w:rPr>
        <w:t>n th</w:t>
      </w:r>
      <w:r w:rsidR="00D35434">
        <w:rPr>
          <w:rFonts w:eastAsia="AdvTimes" w:cs="Calibri"/>
          <w:color w:val="262626" w:themeColor="text1" w:themeTint="D9"/>
          <w:sz w:val="28"/>
          <w:szCs w:val="28"/>
          <w:lang w:val="en-GB"/>
        </w:rPr>
        <w:t>e next</w:t>
      </w:r>
      <w:r w:rsidRPr="00E63AE9">
        <w:rPr>
          <w:rFonts w:eastAsia="AdvTimes" w:cs="Calibri"/>
          <w:color w:val="262626" w:themeColor="text1" w:themeTint="D9"/>
          <w:sz w:val="28"/>
          <w:szCs w:val="28"/>
          <w:lang w:val="en-GB"/>
        </w:rPr>
        <w:t xml:space="preserve"> </w:t>
      </w:r>
      <w:r w:rsidR="008B4633">
        <w:rPr>
          <w:rFonts w:eastAsia="AdvTimes" w:cs="Calibri"/>
          <w:color w:val="262626" w:themeColor="text1" w:themeTint="D9"/>
          <w:sz w:val="28"/>
          <w:szCs w:val="28"/>
          <w:lang w:val="en-GB"/>
        </w:rPr>
        <w:t xml:space="preserve">3 </w:t>
      </w:r>
      <w:r w:rsidR="00FA4174">
        <w:rPr>
          <w:rFonts w:eastAsia="AdvTimes" w:cs="Calibri"/>
          <w:color w:val="262626" w:themeColor="text1" w:themeTint="D9"/>
          <w:sz w:val="28"/>
          <w:szCs w:val="28"/>
          <w:lang w:val="en-GB"/>
        </w:rPr>
        <w:t>s</w:t>
      </w:r>
      <w:r w:rsidR="00120BD6">
        <w:rPr>
          <w:rFonts w:eastAsia="AdvTimes" w:cs="Calibri"/>
          <w:color w:val="262626" w:themeColor="text1" w:themeTint="D9"/>
          <w:sz w:val="28"/>
          <w:szCs w:val="28"/>
          <w:lang w:val="en-GB"/>
        </w:rPr>
        <w:t>ection</w:t>
      </w:r>
      <w:r w:rsidR="00D35434">
        <w:rPr>
          <w:rFonts w:eastAsia="AdvTimes" w:cs="Calibri"/>
          <w:color w:val="262626" w:themeColor="text1" w:themeTint="D9"/>
          <w:sz w:val="28"/>
          <w:szCs w:val="28"/>
          <w:lang w:val="en-GB"/>
        </w:rPr>
        <w:t>s</w:t>
      </w:r>
      <w:r w:rsidR="00B958C8">
        <w:rPr>
          <w:rFonts w:eastAsia="AdvTimes" w:cs="Calibri"/>
          <w:color w:val="262626" w:themeColor="text1" w:themeTint="D9"/>
          <w:sz w:val="28"/>
          <w:szCs w:val="28"/>
          <w:lang w:val="en-GB"/>
        </w:rPr>
        <w:t>,</w:t>
      </w:r>
      <w:r w:rsidR="00D35434">
        <w:rPr>
          <w:rFonts w:eastAsia="AdvTimes" w:cs="Calibri"/>
          <w:color w:val="262626" w:themeColor="text1" w:themeTint="D9"/>
          <w:sz w:val="28"/>
          <w:szCs w:val="28"/>
          <w:lang w:val="en-GB"/>
        </w:rPr>
        <w:t xml:space="preserve"> </w:t>
      </w:r>
      <w:r w:rsidR="004B7CD8">
        <w:rPr>
          <w:rFonts w:eastAsia="AdvTimes" w:cs="Calibri"/>
          <w:color w:val="262626" w:themeColor="text1" w:themeTint="D9"/>
          <w:sz w:val="28"/>
          <w:szCs w:val="28"/>
          <w:lang w:val="en-GB"/>
        </w:rPr>
        <w:t xml:space="preserve">the </w:t>
      </w:r>
      <w:r w:rsidR="00A976D6">
        <w:rPr>
          <w:rFonts w:eastAsia="AdvTimes" w:cs="Calibri"/>
          <w:color w:val="262626" w:themeColor="text1" w:themeTint="D9"/>
          <w:sz w:val="28"/>
          <w:szCs w:val="28"/>
          <w:lang w:val="en-GB"/>
        </w:rPr>
        <w:t xml:space="preserve">transport and storage </w:t>
      </w:r>
      <w:r w:rsidR="003C6722">
        <w:rPr>
          <w:rFonts w:eastAsia="AdvTimes" w:cs="Calibri"/>
          <w:color w:val="262626" w:themeColor="text1" w:themeTint="D9"/>
          <w:sz w:val="28"/>
          <w:szCs w:val="28"/>
          <w:lang w:val="en-GB"/>
        </w:rPr>
        <w:t xml:space="preserve">of </w:t>
      </w:r>
      <w:r w:rsidR="00A976D6">
        <w:rPr>
          <w:rFonts w:eastAsia="AdvTimes" w:cs="Calibri"/>
          <w:color w:val="262626" w:themeColor="text1" w:themeTint="D9"/>
          <w:sz w:val="28"/>
          <w:szCs w:val="28"/>
          <w:lang w:val="en-GB"/>
        </w:rPr>
        <w:t xml:space="preserve">renewable </w:t>
      </w:r>
      <w:r w:rsidR="00FA4461">
        <w:rPr>
          <w:rFonts w:eastAsia="AdvTimes" w:cs="Calibri"/>
          <w:color w:val="262626" w:themeColor="text1" w:themeTint="D9"/>
          <w:sz w:val="28"/>
          <w:szCs w:val="28"/>
          <w:lang w:val="en-GB"/>
        </w:rPr>
        <w:t>f</w:t>
      </w:r>
      <w:r w:rsidR="003C6722">
        <w:rPr>
          <w:rFonts w:eastAsia="AdvTimes" w:cs="Calibri"/>
          <w:color w:val="262626" w:themeColor="text1" w:themeTint="D9"/>
          <w:sz w:val="28"/>
          <w:szCs w:val="28"/>
          <w:lang w:val="en-GB"/>
        </w:rPr>
        <w:t>uels, heat</w:t>
      </w:r>
      <w:r w:rsidR="00F50A72">
        <w:rPr>
          <w:rFonts w:eastAsia="AdvTimes" w:cs="Calibri"/>
          <w:color w:val="262626" w:themeColor="text1" w:themeTint="D9"/>
          <w:sz w:val="28"/>
          <w:szCs w:val="28"/>
          <w:lang w:val="en-GB"/>
        </w:rPr>
        <w:t>,</w:t>
      </w:r>
      <w:r w:rsidR="003C6722">
        <w:rPr>
          <w:rFonts w:eastAsia="AdvTimes" w:cs="Calibri"/>
          <w:color w:val="262626" w:themeColor="text1" w:themeTint="D9"/>
          <w:sz w:val="28"/>
          <w:szCs w:val="28"/>
          <w:lang w:val="en-GB"/>
        </w:rPr>
        <w:t xml:space="preserve"> and electricity </w:t>
      </w:r>
      <w:r w:rsidRPr="00E63AE9">
        <w:rPr>
          <w:rFonts w:eastAsia="AdvTimes" w:cs="Calibri"/>
          <w:color w:val="262626" w:themeColor="text1" w:themeTint="D9"/>
          <w:sz w:val="28"/>
          <w:szCs w:val="28"/>
          <w:lang w:val="en-GB"/>
        </w:rPr>
        <w:t>wi</w:t>
      </w:r>
      <w:r w:rsidR="000771B3" w:rsidRPr="00E63AE9">
        <w:rPr>
          <w:rFonts w:eastAsia="AdvTimes" w:cs="Calibri"/>
          <w:color w:val="262626" w:themeColor="text1" w:themeTint="D9"/>
          <w:sz w:val="28"/>
          <w:szCs w:val="28"/>
          <w:lang w:val="en-GB"/>
        </w:rPr>
        <w:t>l</w:t>
      </w:r>
      <w:r w:rsidRPr="00E63AE9">
        <w:rPr>
          <w:rFonts w:eastAsia="AdvTimes" w:cs="Calibri"/>
          <w:color w:val="262626" w:themeColor="text1" w:themeTint="D9"/>
          <w:sz w:val="28"/>
          <w:szCs w:val="28"/>
          <w:lang w:val="en-GB"/>
        </w:rPr>
        <w:t>l be discussed</w:t>
      </w:r>
      <w:r w:rsidR="00B2501A" w:rsidRPr="00E63AE9">
        <w:rPr>
          <w:rFonts w:eastAsia="AdvTimes" w:cs="Calibri"/>
          <w:color w:val="262626" w:themeColor="text1" w:themeTint="D9"/>
          <w:sz w:val="28"/>
          <w:szCs w:val="28"/>
          <w:lang w:val="en-GB"/>
        </w:rPr>
        <w:t>.</w:t>
      </w:r>
      <w:r w:rsidR="005334CF">
        <w:rPr>
          <w:rFonts w:eastAsia="AdvTimes" w:cs="Calibri"/>
          <w:color w:val="262626" w:themeColor="text1" w:themeTint="D9"/>
          <w:sz w:val="28"/>
          <w:szCs w:val="28"/>
          <w:lang w:val="en-GB"/>
        </w:rPr>
        <w:t xml:space="preserve"> </w:t>
      </w:r>
    </w:p>
    <w:p w14:paraId="1EEE252D" w14:textId="50BD725E" w:rsidR="00CE0D4B" w:rsidRPr="00E63AE9" w:rsidRDefault="00CD7651" w:rsidP="00B2501A">
      <w:pPr>
        <w:pStyle w:val="Geenafstand"/>
        <w:rPr>
          <w:rFonts w:cs="Calibri"/>
          <w:color w:val="262626" w:themeColor="text1" w:themeTint="D9"/>
          <w:sz w:val="28"/>
          <w:szCs w:val="28"/>
          <w:lang w:val="en-GB"/>
        </w:rPr>
      </w:pPr>
      <w:r>
        <w:rPr>
          <w:rFonts w:eastAsia="AdvTimes" w:cs="Calibri"/>
          <w:color w:val="262626" w:themeColor="text1" w:themeTint="D9"/>
          <w:sz w:val="28"/>
          <w:szCs w:val="28"/>
          <w:lang w:val="en-GB"/>
        </w:rPr>
        <w:t xml:space="preserve"> </w:t>
      </w:r>
    </w:p>
    <w:p w14:paraId="3114E273" w14:textId="371C84A3" w:rsidR="00B45D6B" w:rsidRPr="00053339" w:rsidRDefault="00B45D6B" w:rsidP="00053339">
      <w:pPr>
        <w:pStyle w:val="Kop1"/>
        <w:rPr>
          <w:sz w:val="28"/>
          <w:szCs w:val="28"/>
        </w:rPr>
      </w:pPr>
      <w:bookmarkStart w:id="124" w:name="_Toc165753292"/>
      <w:r w:rsidRPr="00053339">
        <w:rPr>
          <w:sz w:val="28"/>
          <w:szCs w:val="28"/>
        </w:rPr>
        <w:t>4.1</w:t>
      </w:r>
      <w:r w:rsidRPr="00053339">
        <w:rPr>
          <w:sz w:val="28"/>
          <w:szCs w:val="28"/>
        </w:rPr>
        <w:tab/>
      </w:r>
      <w:r w:rsidR="00257EAA" w:rsidRPr="00053339">
        <w:rPr>
          <w:sz w:val="28"/>
          <w:szCs w:val="28"/>
        </w:rPr>
        <w:tab/>
      </w:r>
      <w:r w:rsidR="00A976D6">
        <w:rPr>
          <w:sz w:val="28"/>
          <w:szCs w:val="28"/>
        </w:rPr>
        <w:t>Transport/s</w:t>
      </w:r>
      <w:r w:rsidRPr="00053339">
        <w:rPr>
          <w:sz w:val="28"/>
          <w:szCs w:val="28"/>
        </w:rPr>
        <w:t>torage</w:t>
      </w:r>
      <w:r w:rsidR="00A976D6">
        <w:rPr>
          <w:sz w:val="28"/>
          <w:szCs w:val="28"/>
        </w:rPr>
        <w:t xml:space="preserve"> </w:t>
      </w:r>
      <w:r w:rsidR="00FA4174" w:rsidRPr="00053339">
        <w:rPr>
          <w:sz w:val="28"/>
          <w:szCs w:val="28"/>
        </w:rPr>
        <w:t>of fuels</w:t>
      </w:r>
      <w:bookmarkEnd w:id="124"/>
      <w:r w:rsidR="00121494" w:rsidRPr="00053339">
        <w:rPr>
          <w:sz w:val="28"/>
          <w:szCs w:val="28"/>
        </w:rPr>
        <w:tab/>
      </w:r>
    </w:p>
    <w:p w14:paraId="6E4AD2BC" w14:textId="22C62F27" w:rsidR="005C2DF3" w:rsidRDefault="005C2DF3" w:rsidP="000E034D">
      <w:pPr>
        <w:pStyle w:val="Geenafstand"/>
        <w:rPr>
          <w:color w:val="262626" w:themeColor="text1" w:themeTint="D9"/>
          <w:sz w:val="28"/>
          <w:szCs w:val="28"/>
          <w:lang w:val="en-GB"/>
        </w:rPr>
      </w:pPr>
      <w:r w:rsidRPr="005C2DF3">
        <w:rPr>
          <w:color w:val="262626" w:themeColor="text1" w:themeTint="D9"/>
          <w:sz w:val="28"/>
          <w:szCs w:val="28"/>
          <w:lang w:val="en-GB"/>
        </w:rPr>
        <w:t>To replace fossil fuels, bio</w:t>
      </w:r>
      <w:r>
        <w:rPr>
          <w:color w:val="262626" w:themeColor="text1" w:themeTint="D9"/>
          <w:sz w:val="28"/>
          <w:szCs w:val="28"/>
          <w:lang w:val="en-GB"/>
        </w:rPr>
        <w:t xml:space="preserve">gas </w:t>
      </w:r>
      <w:r w:rsidRPr="005C2DF3">
        <w:rPr>
          <w:color w:val="262626" w:themeColor="text1" w:themeTint="D9"/>
          <w:sz w:val="28"/>
          <w:szCs w:val="28"/>
          <w:lang w:val="en-GB"/>
        </w:rPr>
        <w:t>and green hydrogen are the most common and promising renewable fuels today. The production of bio</w:t>
      </w:r>
      <w:r>
        <w:rPr>
          <w:color w:val="262626" w:themeColor="text1" w:themeTint="D9"/>
          <w:sz w:val="28"/>
          <w:szCs w:val="28"/>
          <w:lang w:val="en-GB"/>
        </w:rPr>
        <w:t xml:space="preserve">gas </w:t>
      </w:r>
      <w:r w:rsidRPr="005C2DF3">
        <w:rPr>
          <w:color w:val="262626" w:themeColor="text1" w:themeTint="D9"/>
          <w:sz w:val="28"/>
          <w:szCs w:val="28"/>
          <w:lang w:val="en-GB"/>
        </w:rPr>
        <w:t xml:space="preserve">and green hydrogen have been discussed in 3.2 and 3.10 respectively. </w:t>
      </w:r>
      <w:r w:rsidR="00A976D6">
        <w:rPr>
          <w:color w:val="262626" w:themeColor="text1" w:themeTint="D9"/>
          <w:sz w:val="28"/>
          <w:szCs w:val="28"/>
          <w:lang w:val="en-GB"/>
        </w:rPr>
        <w:t xml:space="preserve">The </w:t>
      </w:r>
      <w:r w:rsidR="00A976D6" w:rsidRPr="005C2DF3">
        <w:rPr>
          <w:color w:val="262626" w:themeColor="text1" w:themeTint="D9"/>
          <w:sz w:val="28"/>
          <w:szCs w:val="28"/>
          <w:lang w:val="en-GB"/>
        </w:rPr>
        <w:t>transport</w:t>
      </w:r>
      <w:r w:rsidR="00A976D6">
        <w:rPr>
          <w:color w:val="262626" w:themeColor="text1" w:themeTint="D9"/>
          <w:sz w:val="28"/>
          <w:szCs w:val="28"/>
          <w:lang w:val="en-GB"/>
        </w:rPr>
        <w:t xml:space="preserve"> and storage of b</w:t>
      </w:r>
      <w:r w:rsidRPr="005C2DF3">
        <w:rPr>
          <w:color w:val="262626" w:themeColor="text1" w:themeTint="D9"/>
          <w:sz w:val="28"/>
          <w:szCs w:val="28"/>
          <w:lang w:val="en-GB"/>
        </w:rPr>
        <w:t>io</w:t>
      </w:r>
      <w:r>
        <w:rPr>
          <w:color w:val="262626" w:themeColor="text1" w:themeTint="D9"/>
          <w:sz w:val="28"/>
          <w:szCs w:val="28"/>
          <w:lang w:val="en-GB"/>
        </w:rPr>
        <w:t>gas</w:t>
      </w:r>
      <w:r w:rsidR="00A976D6">
        <w:rPr>
          <w:color w:val="262626" w:themeColor="text1" w:themeTint="D9"/>
          <w:sz w:val="28"/>
          <w:szCs w:val="28"/>
          <w:lang w:val="en-GB"/>
        </w:rPr>
        <w:t xml:space="preserve"> and </w:t>
      </w:r>
      <w:r w:rsidRPr="005C2DF3">
        <w:rPr>
          <w:color w:val="262626" w:themeColor="text1" w:themeTint="D9"/>
          <w:sz w:val="28"/>
          <w:szCs w:val="28"/>
          <w:lang w:val="en-GB"/>
        </w:rPr>
        <w:t>green hydrogen is a term used for any of several methods for transporting</w:t>
      </w:r>
      <w:r w:rsidR="00A976D6">
        <w:rPr>
          <w:color w:val="262626" w:themeColor="text1" w:themeTint="D9"/>
          <w:sz w:val="28"/>
          <w:szCs w:val="28"/>
          <w:lang w:val="en-GB"/>
        </w:rPr>
        <w:t xml:space="preserve"> and storing</w:t>
      </w:r>
      <w:r w:rsidRPr="005C2DF3">
        <w:rPr>
          <w:color w:val="262626" w:themeColor="text1" w:themeTint="D9"/>
          <w:sz w:val="28"/>
          <w:szCs w:val="28"/>
          <w:lang w:val="en-GB"/>
        </w:rPr>
        <w:t xml:space="preserve"> these fuels for later use. </w:t>
      </w:r>
      <w:bookmarkStart w:id="125" w:name="_Hlk115341195"/>
      <w:r w:rsidRPr="005C2DF3">
        <w:rPr>
          <w:color w:val="262626" w:themeColor="text1" w:themeTint="D9"/>
          <w:sz w:val="28"/>
          <w:szCs w:val="28"/>
          <w:lang w:val="en-GB"/>
        </w:rPr>
        <w:t>The following concepts will be discussed:</w:t>
      </w:r>
    </w:p>
    <w:p w14:paraId="4A4C4848" w14:textId="38DCBD35" w:rsidR="00506694" w:rsidRPr="00BC781F" w:rsidRDefault="00506694" w:rsidP="00255D1E">
      <w:pPr>
        <w:pStyle w:val="Geenafstand"/>
        <w:numPr>
          <w:ilvl w:val="0"/>
          <w:numId w:val="36"/>
        </w:numPr>
        <w:ind w:left="284" w:hanging="284"/>
        <w:rPr>
          <w:color w:val="262626" w:themeColor="text1" w:themeTint="D9"/>
          <w:sz w:val="28"/>
          <w:szCs w:val="28"/>
          <w:lang w:eastAsia="en-US"/>
        </w:rPr>
      </w:pPr>
      <w:r w:rsidRPr="00BC781F">
        <w:rPr>
          <w:color w:val="262626" w:themeColor="text1" w:themeTint="D9"/>
          <w:sz w:val="28"/>
          <w:szCs w:val="28"/>
        </w:rPr>
        <w:t>Compress</w:t>
      </w:r>
      <w:r w:rsidR="005334CF">
        <w:rPr>
          <w:color w:val="262626" w:themeColor="text1" w:themeTint="D9"/>
          <w:sz w:val="28"/>
          <w:szCs w:val="28"/>
        </w:rPr>
        <w:t>ion</w:t>
      </w:r>
      <w:r w:rsidRPr="00BC781F">
        <w:rPr>
          <w:color w:val="262626" w:themeColor="text1" w:themeTint="D9"/>
          <w:sz w:val="28"/>
          <w:szCs w:val="28"/>
        </w:rPr>
        <w:t>;</w:t>
      </w:r>
      <w:r w:rsidR="004129B3">
        <w:rPr>
          <w:color w:val="262626" w:themeColor="text1" w:themeTint="D9"/>
          <w:sz w:val="28"/>
          <w:szCs w:val="28"/>
        </w:rPr>
        <w:t xml:space="preserve">                     </w:t>
      </w:r>
      <w:r w:rsidR="00D61134">
        <w:rPr>
          <w:color w:val="262626" w:themeColor="text1" w:themeTint="D9"/>
          <w:sz w:val="28"/>
          <w:szCs w:val="28"/>
        </w:rPr>
        <w:t xml:space="preserve"> </w:t>
      </w:r>
    </w:p>
    <w:p w14:paraId="6B7DCCD1" w14:textId="341BFD2A" w:rsidR="00506694" w:rsidRPr="00BC781F" w:rsidRDefault="00506694" w:rsidP="00255D1E">
      <w:pPr>
        <w:pStyle w:val="Geenafstand"/>
        <w:numPr>
          <w:ilvl w:val="0"/>
          <w:numId w:val="36"/>
        </w:numPr>
        <w:ind w:left="284" w:hanging="284"/>
        <w:rPr>
          <w:color w:val="262626" w:themeColor="text1" w:themeTint="D9"/>
          <w:sz w:val="28"/>
          <w:szCs w:val="28"/>
          <w:lang w:eastAsia="en-US"/>
        </w:rPr>
      </w:pPr>
      <w:r w:rsidRPr="00BC781F">
        <w:rPr>
          <w:color w:val="262626" w:themeColor="text1" w:themeTint="D9"/>
          <w:sz w:val="28"/>
          <w:szCs w:val="28"/>
        </w:rPr>
        <w:t>Liqui</w:t>
      </w:r>
      <w:r w:rsidR="005334CF">
        <w:rPr>
          <w:color w:val="262626" w:themeColor="text1" w:themeTint="D9"/>
          <w:sz w:val="28"/>
          <w:szCs w:val="28"/>
        </w:rPr>
        <w:t>faction</w:t>
      </w:r>
      <w:r w:rsidRPr="00BC781F">
        <w:rPr>
          <w:color w:val="262626" w:themeColor="text1" w:themeTint="D9"/>
          <w:sz w:val="28"/>
          <w:szCs w:val="28"/>
        </w:rPr>
        <w:t xml:space="preserve">; </w:t>
      </w:r>
    </w:p>
    <w:p w14:paraId="26D965BC" w14:textId="4482E584" w:rsidR="00803FE3" w:rsidRDefault="00803FE3" w:rsidP="00255D1E">
      <w:pPr>
        <w:pStyle w:val="Geenafstand"/>
        <w:numPr>
          <w:ilvl w:val="0"/>
          <w:numId w:val="36"/>
        </w:numPr>
        <w:ind w:left="284" w:hanging="284"/>
        <w:rPr>
          <w:color w:val="262626" w:themeColor="text1" w:themeTint="D9"/>
          <w:sz w:val="28"/>
          <w:szCs w:val="28"/>
          <w:lang w:eastAsia="en-US"/>
        </w:rPr>
      </w:pPr>
      <w:r>
        <w:rPr>
          <w:color w:val="262626" w:themeColor="text1" w:themeTint="D9"/>
          <w:sz w:val="28"/>
          <w:szCs w:val="28"/>
        </w:rPr>
        <w:t>Alternative p</w:t>
      </w:r>
      <w:r w:rsidR="005D66C7">
        <w:rPr>
          <w:color w:val="262626" w:themeColor="text1" w:themeTint="D9"/>
          <w:sz w:val="28"/>
          <w:szCs w:val="28"/>
        </w:rPr>
        <w:t>hysical;</w:t>
      </w:r>
      <w:r w:rsidRPr="00803FE3">
        <w:rPr>
          <w:color w:val="262626" w:themeColor="text1" w:themeTint="D9"/>
          <w:sz w:val="28"/>
          <w:szCs w:val="28"/>
        </w:rPr>
        <w:t xml:space="preserve"> </w:t>
      </w:r>
    </w:p>
    <w:p w14:paraId="6969E7DE" w14:textId="04F9707F" w:rsidR="00803FE3" w:rsidRPr="004129B3" w:rsidRDefault="00803FE3" w:rsidP="00255D1E">
      <w:pPr>
        <w:pStyle w:val="Geenafstand"/>
        <w:numPr>
          <w:ilvl w:val="0"/>
          <w:numId w:val="36"/>
        </w:numPr>
        <w:ind w:left="284" w:hanging="284"/>
        <w:rPr>
          <w:color w:val="262626" w:themeColor="text1" w:themeTint="D9"/>
          <w:sz w:val="28"/>
          <w:szCs w:val="28"/>
          <w:lang w:val="en-US" w:eastAsia="en-US"/>
        </w:rPr>
      </w:pPr>
      <w:r>
        <w:rPr>
          <w:color w:val="262626" w:themeColor="text1" w:themeTint="D9"/>
          <w:sz w:val="28"/>
          <w:szCs w:val="28"/>
        </w:rPr>
        <w:t>Chemical</w:t>
      </w:r>
      <w:r w:rsidR="00AC2EDB">
        <w:rPr>
          <w:color w:val="262626" w:themeColor="text1" w:themeTint="D9"/>
          <w:sz w:val="28"/>
          <w:szCs w:val="28"/>
        </w:rPr>
        <w:t>.</w:t>
      </w:r>
    </w:p>
    <w:p w14:paraId="0AB95B74" w14:textId="03F622BF" w:rsidR="00AE3083" w:rsidRPr="004129B3" w:rsidRDefault="00AE3083" w:rsidP="00AE3083">
      <w:pPr>
        <w:pStyle w:val="Geenafstand"/>
        <w:rPr>
          <w:color w:val="262626" w:themeColor="text1" w:themeTint="D9"/>
          <w:sz w:val="28"/>
          <w:szCs w:val="28"/>
          <w:lang w:val="en-US"/>
        </w:rPr>
      </w:pPr>
    </w:p>
    <w:p w14:paraId="73B15F5E" w14:textId="285ADB54" w:rsidR="00A90949" w:rsidRDefault="00A90949" w:rsidP="00AE3083">
      <w:pPr>
        <w:pStyle w:val="Geenafstand"/>
        <w:rPr>
          <w:color w:val="262626" w:themeColor="text1" w:themeTint="D9"/>
          <w:sz w:val="28"/>
          <w:szCs w:val="28"/>
          <w:lang w:val="en-US"/>
        </w:rPr>
      </w:pPr>
      <w:r w:rsidRPr="00A90949">
        <w:rPr>
          <w:color w:val="262626" w:themeColor="text1" w:themeTint="D9"/>
          <w:sz w:val="28"/>
          <w:szCs w:val="28"/>
          <w:lang w:val="en-US"/>
        </w:rPr>
        <w:t xml:space="preserve">Section 4.1 covers </w:t>
      </w:r>
      <w:r w:rsidR="00763CAE">
        <w:rPr>
          <w:color w:val="262626" w:themeColor="text1" w:themeTint="D9"/>
          <w:sz w:val="28"/>
          <w:szCs w:val="28"/>
          <w:lang w:val="en-US"/>
        </w:rPr>
        <w:t xml:space="preserve">the </w:t>
      </w:r>
      <w:r w:rsidRPr="00A90949">
        <w:rPr>
          <w:color w:val="262626" w:themeColor="text1" w:themeTint="D9"/>
          <w:sz w:val="28"/>
          <w:szCs w:val="28"/>
          <w:lang w:val="en-US"/>
        </w:rPr>
        <w:t>conventional physical storage/transport</w:t>
      </w:r>
      <w:r w:rsidR="00763CAE">
        <w:rPr>
          <w:color w:val="262626" w:themeColor="text1" w:themeTint="D9"/>
          <w:sz w:val="28"/>
          <w:szCs w:val="28"/>
          <w:lang w:val="en-US"/>
        </w:rPr>
        <w:t xml:space="preserve"> </w:t>
      </w:r>
      <w:r w:rsidRPr="00A90949">
        <w:rPr>
          <w:color w:val="262626" w:themeColor="text1" w:themeTint="D9"/>
          <w:sz w:val="28"/>
          <w:szCs w:val="28"/>
          <w:lang w:val="en-US"/>
        </w:rPr>
        <w:t xml:space="preserve">such as compression/liquefaction and alternative physical storage/transport such as absorption/adsorption and hydrates. </w:t>
      </w:r>
      <w:r w:rsidR="009E5990">
        <w:rPr>
          <w:color w:val="262626" w:themeColor="text1" w:themeTint="D9"/>
          <w:sz w:val="28"/>
          <w:szCs w:val="28"/>
          <w:lang w:val="en-US"/>
        </w:rPr>
        <w:t xml:space="preserve">Innovative </w:t>
      </w:r>
      <w:r w:rsidRPr="00A90949">
        <w:rPr>
          <w:color w:val="262626" w:themeColor="text1" w:themeTint="D9"/>
          <w:sz w:val="28"/>
          <w:szCs w:val="28"/>
          <w:lang w:val="en-US"/>
        </w:rPr>
        <w:t xml:space="preserve">technologies are discussed using chemical materials such as metal hydrides and ammonia borane. </w:t>
      </w:r>
    </w:p>
    <w:bookmarkEnd w:id="125"/>
    <w:p w14:paraId="07C4DD51" w14:textId="1B45D05D" w:rsidR="00EF1C73" w:rsidRPr="00AE3083" w:rsidRDefault="00EF1C73" w:rsidP="00AE3083">
      <w:pPr>
        <w:pStyle w:val="Geenafstand"/>
        <w:rPr>
          <w:color w:val="262626" w:themeColor="text1" w:themeTint="D9"/>
          <w:sz w:val="28"/>
          <w:szCs w:val="28"/>
          <w:lang w:val="en-US"/>
        </w:rPr>
      </w:pPr>
    </w:p>
    <w:p w14:paraId="54D9F0B5" w14:textId="44219369" w:rsidR="00506694" w:rsidRPr="00BF5723" w:rsidRDefault="00661BFC" w:rsidP="00BF5723">
      <w:pPr>
        <w:pStyle w:val="Kop1"/>
        <w:rPr>
          <w:rStyle w:val="Kop1Char1"/>
          <w:b/>
          <w:bCs/>
          <w:color w:val="262626" w:themeColor="text1" w:themeTint="D9"/>
          <w:sz w:val="28"/>
          <w:szCs w:val="28"/>
        </w:rPr>
      </w:pPr>
      <w:bookmarkStart w:id="126" w:name="_Toc165753293"/>
      <w:bookmarkStart w:id="127" w:name="_Toc90209809"/>
      <w:bookmarkStart w:id="128" w:name="_Toc90585733"/>
      <w:r w:rsidRPr="00BF5723">
        <w:rPr>
          <w:rStyle w:val="Kop1Char1"/>
          <w:b/>
          <w:bCs/>
          <w:color w:val="262626" w:themeColor="text1" w:themeTint="D9"/>
          <w:sz w:val="28"/>
          <w:szCs w:val="28"/>
        </w:rPr>
        <w:t>4.1.1</w:t>
      </w:r>
      <w:r w:rsidRPr="00BF5723">
        <w:rPr>
          <w:rStyle w:val="Kop1Char1"/>
          <w:b/>
          <w:bCs/>
          <w:color w:val="262626" w:themeColor="text1" w:themeTint="D9"/>
          <w:sz w:val="28"/>
          <w:szCs w:val="28"/>
        </w:rPr>
        <w:tab/>
      </w:r>
      <w:r w:rsidRPr="00BF5723">
        <w:rPr>
          <w:rStyle w:val="Kop1Char1"/>
          <w:b/>
          <w:bCs/>
          <w:color w:val="262626" w:themeColor="text1" w:themeTint="D9"/>
          <w:sz w:val="28"/>
          <w:szCs w:val="28"/>
        </w:rPr>
        <w:tab/>
      </w:r>
      <w:r w:rsidR="000E034D" w:rsidRPr="00BF5723">
        <w:rPr>
          <w:rStyle w:val="Kop1Char1"/>
          <w:b/>
          <w:bCs/>
          <w:color w:val="262626" w:themeColor="text1" w:themeTint="D9"/>
          <w:sz w:val="28"/>
          <w:szCs w:val="28"/>
        </w:rPr>
        <w:t>Compress</w:t>
      </w:r>
      <w:r w:rsidR="00291C34">
        <w:rPr>
          <w:rStyle w:val="Kop1Char1"/>
          <w:b/>
          <w:bCs/>
          <w:color w:val="262626" w:themeColor="text1" w:themeTint="D9"/>
          <w:sz w:val="28"/>
          <w:szCs w:val="28"/>
        </w:rPr>
        <w:t>ion</w:t>
      </w:r>
      <w:bookmarkEnd w:id="126"/>
      <w:r w:rsidR="005B0C01">
        <w:rPr>
          <w:rStyle w:val="Kop1Char1"/>
          <w:b/>
          <w:bCs/>
          <w:color w:val="262626" w:themeColor="text1" w:themeTint="D9"/>
          <w:sz w:val="28"/>
          <w:szCs w:val="28"/>
        </w:rPr>
        <w:t xml:space="preserve"> </w:t>
      </w:r>
    </w:p>
    <w:bookmarkEnd w:id="127"/>
    <w:bookmarkEnd w:id="128"/>
    <w:p w14:paraId="64EC8B6A" w14:textId="77777777" w:rsidR="005C2DF3" w:rsidRPr="006F6EB0" w:rsidRDefault="007E34EB" w:rsidP="005C2DF3">
      <w:pPr>
        <w:pStyle w:val="Geenafstand"/>
        <w:rPr>
          <w:color w:val="262626" w:themeColor="text1" w:themeTint="D9"/>
          <w:sz w:val="28"/>
          <w:szCs w:val="28"/>
          <w:lang w:val="en-US" w:eastAsia="en-US"/>
        </w:rPr>
      </w:pPr>
      <w:r w:rsidRPr="005A08F6">
        <w:rPr>
          <w:color w:val="262626" w:themeColor="text1" w:themeTint="D9"/>
          <w:sz w:val="28"/>
          <w:szCs w:val="28"/>
          <w:lang w:val="en-US"/>
        </w:rPr>
        <w:t xml:space="preserve">The volumetric density and herewith the energy density of a gas can be increased by increasing its pressure. </w:t>
      </w:r>
      <w:r w:rsidR="005C2DF3" w:rsidRPr="006F6EB0">
        <w:rPr>
          <w:color w:val="262626" w:themeColor="text1" w:themeTint="D9"/>
          <w:sz w:val="28"/>
          <w:szCs w:val="28"/>
          <w:lang w:val="en-US" w:eastAsia="en-US"/>
        </w:rPr>
        <w:t xml:space="preserve">There are two types of </w:t>
      </w:r>
      <w:r w:rsidR="005C2DF3">
        <w:rPr>
          <w:color w:val="262626" w:themeColor="text1" w:themeTint="D9"/>
          <w:sz w:val="28"/>
          <w:szCs w:val="28"/>
          <w:lang w:val="en-US" w:eastAsia="en-US"/>
        </w:rPr>
        <w:t xml:space="preserve">gas </w:t>
      </w:r>
      <w:r w:rsidR="005C2DF3" w:rsidRPr="006F6EB0">
        <w:rPr>
          <w:color w:val="262626" w:themeColor="text1" w:themeTint="D9"/>
          <w:sz w:val="28"/>
          <w:szCs w:val="28"/>
          <w:lang w:val="en-US" w:eastAsia="en-US"/>
        </w:rPr>
        <w:t>compression techniques:</w:t>
      </w:r>
    </w:p>
    <w:p w14:paraId="61AD4FCE" w14:textId="131FDE1A" w:rsidR="005C2DF3" w:rsidRPr="006F6EB0" w:rsidRDefault="005C2DF3" w:rsidP="00255D1E">
      <w:pPr>
        <w:pStyle w:val="Geenafstand"/>
        <w:numPr>
          <w:ilvl w:val="0"/>
          <w:numId w:val="54"/>
        </w:numPr>
        <w:ind w:left="284" w:hanging="284"/>
        <w:rPr>
          <w:color w:val="262626" w:themeColor="text1" w:themeTint="D9"/>
          <w:sz w:val="28"/>
          <w:szCs w:val="28"/>
        </w:rPr>
      </w:pPr>
      <w:r w:rsidRPr="006F6EB0">
        <w:rPr>
          <w:sz w:val="28"/>
          <w:szCs w:val="28"/>
        </w:rPr>
        <w:t>Mechanical;</w:t>
      </w:r>
    </w:p>
    <w:p w14:paraId="50DB6AB3" w14:textId="77777777" w:rsidR="005C2DF3" w:rsidRPr="006F6EB0" w:rsidRDefault="005C2DF3" w:rsidP="00255D1E">
      <w:pPr>
        <w:pStyle w:val="Geenafstand"/>
        <w:numPr>
          <w:ilvl w:val="0"/>
          <w:numId w:val="54"/>
        </w:numPr>
        <w:ind w:left="284" w:hanging="284"/>
        <w:rPr>
          <w:color w:val="262626" w:themeColor="text1" w:themeTint="D9"/>
          <w:sz w:val="28"/>
          <w:szCs w:val="28"/>
          <w:lang w:val="en-GB"/>
        </w:rPr>
      </w:pPr>
      <w:r w:rsidRPr="006F6EB0">
        <w:rPr>
          <w:color w:val="262626" w:themeColor="text1" w:themeTint="D9"/>
          <w:sz w:val="28"/>
          <w:szCs w:val="28"/>
          <w:lang w:val="en-GB"/>
        </w:rPr>
        <w:t>Non-mechanical.</w:t>
      </w:r>
    </w:p>
    <w:p w14:paraId="5DFFE006" w14:textId="77777777" w:rsidR="005C2DF3" w:rsidRDefault="005C2DF3" w:rsidP="005C2DF3">
      <w:pPr>
        <w:pStyle w:val="Geenafstand"/>
        <w:rPr>
          <w:color w:val="262626" w:themeColor="text1" w:themeTint="D9"/>
          <w:sz w:val="28"/>
          <w:szCs w:val="28"/>
        </w:rPr>
      </w:pPr>
    </w:p>
    <w:p w14:paraId="1AC89C57" w14:textId="16D4FCF0" w:rsidR="00B06E51" w:rsidRDefault="005C2DF3" w:rsidP="00B06E51">
      <w:pPr>
        <w:rPr>
          <w:color w:val="262626" w:themeColor="text1" w:themeTint="D9"/>
          <w:sz w:val="28"/>
          <w:szCs w:val="28"/>
          <w:lang w:eastAsia="en-US"/>
        </w:rPr>
      </w:pPr>
      <w:r w:rsidRPr="009D7C64">
        <w:rPr>
          <w:color w:val="262626" w:themeColor="text1" w:themeTint="D9"/>
          <w:sz w:val="28"/>
          <w:szCs w:val="28"/>
          <w:lang w:val="en-US"/>
        </w:rPr>
        <w:t xml:space="preserve">A </w:t>
      </w:r>
      <w:r>
        <w:rPr>
          <w:color w:val="262626" w:themeColor="text1" w:themeTint="D9"/>
          <w:sz w:val="28"/>
          <w:szCs w:val="28"/>
          <w:lang w:val="en-US"/>
        </w:rPr>
        <w:t xml:space="preserve">mechanical </w:t>
      </w:r>
      <w:r w:rsidRPr="009D7C64">
        <w:rPr>
          <w:color w:val="262626" w:themeColor="text1" w:themeTint="D9"/>
          <w:sz w:val="28"/>
          <w:szCs w:val="28"/>
          <w:lang w:val="en-US"/>
        </w:rPr>
        <w:t>gas compressor is a device that increases the pressure of a gas by reducing its volume.</w:t>
      </w:r>
      <w:r>
        <w:rPr>
          <w:color w:val="262626" w:themeColor="text1" w:themeTint="D9"/>
          <w:sz w:val="28"/>
          <w:szCs w:val="28"/>
          <w:lang w:val="en-US"/>
        </w:rPr>
        <w:t xml:space="preserve"> </w:t>
      </w:r>
      <w:r w:rsidRPr="005C2DF3">
        <w:rPr>
          <w:sz w:val="28"/>
          <w:szCs w:val="28"/>
          <w:lang w:val="en-US"/>
        </w:rPr>
        <w:t xml:space="preserve">Most mechanical compressors </w:t>
      </w:r>
      <w:r w:rsidRPr="005C2DF3">
        <w:rPr>
          <w:color w:val="262626" w:themeColor="text1" w:themeTint="D9"/>
          <w:sz w:val="28"/>
          <w:szCs w:val="28"/>
          <w:lang w:val="en-US" w:eastAsia="en-US"/>
        </w:rPr>
        <w:t xml:space="preserve">used today are either positive displacement compressors or centrifugal compressors. </w:t>
      </w:r>
      <w:r w:rsidRPr="003F0F9D">
        <w:rPr>
          <w:color w:val="262626" w:themeColor="text1" w:themeTint="D9"/>
          <w:sz w:val="28"/>
          <w:szCs w:val="28"/>
          <w:lang w:eastAsia="en-US"/>
        </w:rPr>
        <w:t>Positive displacement compressors can be reciprocating or rotary.</w:t>
      </w:r>
      <w:r>
        <w:rPr>
          <w:color w:val="262626" w:themeColor="text1" w:themeTint="D9"/>
          <w:sz w:val="28"/>
          <w:szCs w:val="28"/>
          <w:lang w:eastAsia="en-US"/>
        </w:rPr>
        <w:t xml:space="preserve"> </w:t>
      </w:r>
      <w:r w:rsidRPr="003F0F9D">
        <w:rPr>
          <w:color w:val="262626" w:themeColor="text1" w:themeTint="D9"/>
          <w:sz w:val="28"/>
          <w:szCs w:val="28"/>
          <w:lang w:eastAsia="en-US"/>
        </w:rPr>
        <w:t xml:space="preserve">Reciprocating compressors use a motor with a linear drive to move a piston or a diaphragm back and forth. </w:t>
      </w:r>
      <w:r w:rsidRPr="005C2DF3">
        <w:rPr>
          <w:color w:val="262626" w:themeColor="text1" w:themeTint="D9"/>
          <w:sz w:val="28"/>
          <w:szCs w:val="28"/>
          <w:lang w:val="en-US" w:eastAsia="en-US"/>
        </w:rPr>
        <w:t xml:space="preserve">This motion compresses the gas by reducing the volume it occupies. </w:t>
      </w:r>
      <w:r w:rsidRPr="003F0F9D">
        <w:rPr>
          <w:color w:val="262626" w:themeColor="text1" w:themeTint="D9"/>
          <w:sz w:val="28"/>
          <w:szCs w:val="28"/>
          <w:lang w:eastAsia="en-US"/>
        </w:rPr>
        <w:t>Reciprocating compressors</w:t>
      </w:r>
      <w:r>
        <w:rPr>
          <w:color w:val="262626" w:themeColor="text1" w:themeTint="D9"/>
          <w:sz w:val="28"/>
          <w:szCs w:val="28"/>
          <w:lang w:eastAsia="en-US"/>
        </w:rPr>
        <w:t xml:space="preserve"> </w:t>
      </w:r>
      <w:r w:rsidRPr="003F0F9D">
        <w:rPr>
          <w:color w:val="262626" w:themeColor="text1" w:themeTint="D9"/>
          <w:sz w:val="28"/>
          <w:szCs w:val="28"/>
          <w:lang w:eastAsia="en-US"/>
        </w:rPr>
        <w:t xml:space="preserve">are the most used compressor for applications that require </w:t>
      </w:r>
      <w:r w:rsidR="00CC444B" w:rsidRPr="003F0F9D">
        <w:rPr>
          <w:color w:val="262626" w:themeColor="text1" w:themeTint="D9"/>
          <w:sz w:val="28"/>
          <w:szCs w:val="28"/>
          <w:lang w:eastAsia="en-US"/>
        </w:rPr>
        <w:t>an extremely high</w:t>
      </w:r>
      <w:r w:rsidRPr="003F0F9D">
        <w:rPr>
          <w:color w:val="262626" w:themeColor="text1" w:themeTint="D9"/>
          <w:sz w:val="28"/>
          <w:szCs w:val="28"/>
          <w:lang w:eastAsia="en-US"/>
        </w:rPr>
        <w:t xml:space="preserve"> compression ratio.</w:t>
      </w:r>
      <w:r>
        <w:rPr>
          <w:color w:val="262626" w:themeColor="text1" w:themeTint="D9"/>
          <w:sz w:val="28"/>
          <w:szCs w:val="28"/>
          <w:lang w:eastAsia="en-US"/>
        </w:rPr>
        <w:t xml:space="preserve"> </w:t>
      </w:r>
      <w:r w:rsidRPr="003F0F9D">
        <w:rPr>
          <w:color w:val="262626" w:themeColor="text1" w:themeTint="D9"/>
          <w:sz w:val="28"/>
          <w:szCs w:val="28"/>
          <w:lang w:eastAsia="en-US"/>
        </w:rPr>
        <w:t xml:space="preserve">Rotary </w:t>
      </w:r>
      <w:r w:rsidRPr="003F0F9D">
        <w:rPr>
          <w:color w:val="262626" w:themeColor="text1" w:themeTint="D9"/>
          <w:sz w:val="28"/>
          <w:szCs w:val="28"/>
          <w:lang w:eastAsia="en-US"/>
        </w:rPr>
        <w:lastRenderedPageBreak/>
        <w:t>compressors compress through the rotation of gears, lobes,</w:t>
      </w:r>
      <w:r w:rsidR="00C46F4E" w:rsidRPr="00C46F4E">
        <w:rPr>
          <w:color w:val="262626" w:themeColor="text1" w:themeTint="D9"/>
          <w:sz w:val="28"/>
          <w:szCs w:val="28"/>
          <w:lang w:eastAsia="en-US"/>
        </w:rPr>
        <w:t xml:space="preserve"> </w:t>
      </w:r>
      <w:r w:rsidR="00C46F4E" w:rsidRPr="003F0F9D">
        <w:rPr>
          <w:color w:val="262626" w:themeColor="text1" w:themeTint="D9"/>
          <w:sz w:val="28"/>
          <w:szCs w:val="28"/>
          <w:lang w:eastAsia="en-US"/>
        </w:rPr>
        <w:t>screws, vanes, or rollers. Centrifugal compressors rotate a turbine at high</w:t>
      </w:r>
      <w:r w:rsidRPr="003F0F9D">
        <w:rPr>
          <w:color w:val="262626" w:themeColor="text1" w:themeTint="D9"/>
          <w:sz w:val="28"/>
          <w:szCs w:val="28"/>
          <w:lang w:eastAsia="en-US"/>
        </w:rPr>
        <w:t xml:space="preserve"> </w:t>
      </w:r>
      <w:r w:rsidR="00C46F4E" w:rsidRPr="003F0F9D">
        <w:rPr>
          <w:color w:val="262626" w:themeColor="text1" w:themeTint="D9"/>
          <w:sz w:val="28"/>
          <w:szCs w:val="28"/>
          <w:lang w:eastAsia="en-US"/>
        </w:rPr>
        <w:t>speeds to compress the gas.</w:t>
      </w:r>
      <w:r w:rsidR="000F017C">
        <w:rPr>
          <w:color w:val="262626" w:themeColor="text1" w:themeTint="D9"/>
          <w:sz w:val="28"/>
          <w:szCs w:val="28"/>
          <w:lang w:eastAsia="en-US"/>
        </w:rPr>
        <w:t xml:space="preserve"> </w:t>
      </w:r>
      <w:r w:rsidR="005A08F6" w:rsidRPr="003F0F9D">
        <w:rPr>
          <w:color w:val="262626" w:themeColor="text1" w:themeTint="D9"/>
          <w:sz w:val="28"/>
          <w:szCs w:val="28"/>
          <w:lang w:eastAsia="en-US"/>
        </w:rPr>
        <w:t>Centrifugal compressors are the compressor of choice for pipeline applications due to their high throughput</w:t>
      </w:r>
      <w:r w:rsidR="005A08F6">
        <w:rPr>
          <w:color w:val="262626" w:themeColor="text1" w:themeTint="D9"/>
          <w:sz w:val="28"/>
          <w:szCs w:val="28"/>
          <w:lang w:eastAsia="en-US"/>
        </w:rPr>
        <w:t xml:space="preserve"> </w:t>
      </w:r>
      <w:r w:rsidR="005A08F6" w:rsidRPr="003F0F9D">
        <w:rPr>
          <w:color w:val="262626" w:themeColor="text1" w:themeTint="D9"/>
          <w:sz w:val="28"/>
          <w:szCs w:val="28"/>
          <w:lang w:eastAsia="en-US"/>
        </w:rPr>
        <w:t>and moderate compression ratio.</w:t>
      </w:r>
    </w:p>
    <w:p w14:paraId="4CFAD2BB" w14:textId="77777777" w:rsidR="00B06E51" w:rsidRDefault="00B06E51" w:rsidP="00B06E51">
      <w:pPr>
        <w:rPr>
          <w:color w:val="262626" w:themeColor="text1" w:themeTint="D9"/>
          <w:sz w:val="28"/>
          <w:szCs w:val="28"/>
          <w:lang w:eastAsia="en-US"/>
        </w:rPr>
      </w:pPr>
    </w:p>
    <w:p w14:paraId="32FDB770" w14:textId="244B48EC" w:rsidR="005C2DF3" w:rsidRPr="00BD11C1" w:rsidRDefault="00BD2B00" w:rsidP="00B06E51">
      <w:pPr>
        <w:rPr>
          <w:rFonts w:cs="Calibri"/>
          <w:b/>
          <w:bCs/>
          <w:color w:val="262626" w:themeColor="text1" w:themeTint="D9"/>
          <w:sz w:val="28"/>
          <w:szCs w:val="28"/>
          <w:lang w:val="en-US"/>
        </w:rPr>
      </w:pPr>
      <w:r w:rsidRPr="00BD2B00">
        <w:rPr>
          <w:b/>
          <w:bCs/>
          <w:color w:val="262626" w:themeColor="text1" w:themeTint="D9"/>
          <w:sz w:val="28"/>
          <w:szCs w:val="28"/>
          <w:lang w:eastAsia="en-US"/>
        </w:rPr>
        <w:t>Hydrogen compression:</w:t>
      </w:r>
      <w:r w:rsidRPr="003F0F9D">
        <w:rPr>
          <w:color w:val="262626" w:themeColor="text1" w:themeTint="D9"/>
          <w:sz w:val="28"/>
          <w:szCs w:val="28"/>
          <w:lang w:eastAsia="en-US"/>
        </w:rPr>
        <w:t xml:space="preserve"> </w:t>
      </w:r>
      <w:r w:rsidR="00B06E51" w:rsidRPr="003F0F9D">
        <w:rPr>
          <w:color w:val="262626" w:themeColor="text1" w:themeTint="D9"/>
          <w:sz w:val="28"/>
          <w:szCs w:val="28"/>
          <w:lang w:eastAsia="en-US"/>
        </w:rPr>
        <w:t>Hydrogen compression is a challenging application for positive displacement compressors due to the tight tolerances needed to prevent leakage.</w:t>
      </w:r>
      <w:r w:rsidR="00B06E51">
        <w:rPr>
          <w:color w:val="262626" w:themeColor="text1" w:themeTint="D9"/>
          <w:sz w:val="28"/>
          <w:szCs w:val="28"/>
          <w:lang w:eastAsia="en-US"/>
        </w:rPr>
        <w:t xml:space="preserve"> </w:t>
      </w:r>
      <w:r w:rsidR="005C2DF3" w:rsidRPr="003F0F9D">
        <w:rPr>
          <w:color w:val="262626" w:themeColor="text1" w:themeTint="D9"/>
          <w:sz w:val="28"/>
          <w:szCs w:val="28"/>
          <w:lang w:eastAsia="en-US"/>
        </w:rPr>
        <w:t xml:space="preserve">Hydrogen centrifugal compressors must operate at tip speeds </w:t>
      </w:r>
      <w:r w:rsidR="005C2DF3">
        <w:rPr>
          <w:color w:val="262626" w:themeColor="text1" w:themeTint="D9"/>
          <w:sz w:val="28"/>
          <w:szCs w:val="28"/>
          <w:lang w:eastAsia="en-US"/>
        </w:rPr>
        <w:t xml:space="preserve">three </w:t>
      </w:r>
      <w:r w:rsidR="005C2DF3" w:rsidRPr="003F0F9D">
        <w:rPr>
          <w:color w:val="262626" w:themeColor="text1" w:themeTint="D9"/>
          <w:sz w:val="28"/>
          <w:szCs w:val="28"/>
          <w:lang w:eastAsia="en-US"/>
        </w:rPr>
        <w:t xml:space="preserve">times faster than that of </w:t>
      </w:r>
      <w:r w:rsidR="005C2DF3">
        <w:rPr>
          <w:color w:val="262626" w:themeColor="text1" w:themeTint="D9"/>
          <w:sz w:val="28"/>
          <w:szCs w:val="28"/>
          <w:lang w:eastAsia="en-US"/>
        </w:rPr>
        <w:t>bio</w:t>
      </w:r>
      <w:r w:rsidR="00B06E51">
        <w:rPr>
          <w:color w:val="262626" w:themeColor="text1" w:themeTint="D9"/>
          <w:sz w:val="28"/>
          <w:szCs w:val="28"/>
          <w:lang w:eastAsia="en-US"/>
        </w:rPr>
        <w:t xml:space="preserve">methane </w:t>
      </w:r>
      <w:r w:rsidR="005C2DF3" w:rsidRPr="003F0F9D">
        <w:rPr>
          <w:color w:val="262626" w:themeColor="text1" w:themeTint="D9"/>
          <w:sz w:val="28"/>
          <w:szCs w:val="28"/>
          <w:lang w:eastAsia="en-US"/>
        </w:rPr>
        <w:t>compressors to achieve the same compression ratio because of the low molecular weight of hydrogen.</w:t>
      </w:r>
      <w:r w:rsidR="005C2DF3">
        <w:rPr>
          <w:color w:val="262626" w:themeColor="text1" w:themeTint="D9"/>
          <w:sz w:val="28"/>
          <w:szCs w:val="28"/>
          <w:lang w:eastAsia="en-US"/>
        </w:rPr>
        <w:t xml:space="preserve"> </w:t>
      </w:r>
      <w:r w:rsidR="005A08F6" w:rsidRPr="00802182">
        <w:rPr>
          <w:color w:val="262626" w:themeColor="text1" w:themeTint="D9"/>
          <w:sz w:val="28"/>
          <w:szCs w:val="28"/>
          <w:lang w:eastAsia="en-US"/>
        </w:rPr>
        <w:t>Reciprocating compressors can be used to compress larger quantities of hydrogen up to a maximum of 300</w:t>
      </w:r>
      <w:r w:rsidR="005A08F6">
        <w:rPr>
          <w:color w:val="262626" w:themeColor="text1" w:themeTint="D9"/>
          <w:sz w:val="28"/>
          <w:szCs w:val="28"/>
          <w:lang w:eastAsia="en-US"/>
        </w:rPr>
        <w:t xml:space="preserve"> MPa</w:t>
      </w:r>
      <w:r w:rsidR="005A08F6" w:rsidRPr="00802182">
        <w:rPr>
          <w:color w:val="262626" w:themeColor="text1" w:themeTint="D9"/>
          <w:sz w:val="28"/>
          <w:szCs w:val="28"/>
          <w:lang w:eastAsia="en-US"/>
        </w:rPr>
        <w:t xml:space="preserve">. </w:t>
      </w:r>
      <w:r w:rsidR="005C2DF3" w:rsidRPr="00802182">
        <w:rPr>
          <w:color w:val="262626" w:themeColor="text1" w:themeTint="D9"/>
          <w:sz w:val="28"/>
          <w:szCs w:val="28"/>
          <w:lang w:eastAsia="en-US"/>
        </w:rPr>
        <w:t>Diaphragm compressors can be used for compression of small to medium quantities and high pressures of more than 500</w:t>
      </w:r>
      <w:r w:rsidR="005C2DF3">
        <w:rPr>
          <w:color w:val="262626" w:themeColor="text1" w:themeTint="D9"/>
          <w:sz w:val="28"/>
          <w:szCs w:val="28"/>
          <w:lang w:eastAsia="en-US"/>
        </w:rPr>
        <w:t xml:space="preserve"> MPa</w:t>
      </w:r>
      <w:r w:rsidR="005C2DF3" w:rsidRPr="00802182">
        <w:rPr>
          <w:color w:val="262626" w:themeColor="text1" w:themeTint="D9"/>
          <w:sz w:val="28"/>
          <w:szCs w:val="28"/>
          <w:lang w:eastAsia="en-US"/>
        </w:rPr>
        <w:t xml:space="preserve">. It must be considered that compressing hydrogen costs energy. </w:t>
      </w:r>
      <w:r w:rsidR="00B06E51" w:rsidRPr="006F6EB0">
        <w:rPr>
          <w:color w:val="262626" w:themeColor="text1" w:themeTint="D9"/>
          <w:sz w:val="28"/>
          <w:szCs w:val="28"/>
          <w:lang w:val="en-US"/>
        </w:rPr>
        <w:t xml:space="preserve">The energy needed for compression depends on the desired end pressure, the </w:t>
      </w:r>
      <w:r w:rsidR="00CC444B" w:rsidRPr="006F6EB0">
        <w:rPr>
          <w:color w:val="262626" w:themeColor="text1" w:themeTint="D9"/>
          <w:sz w:val="28"/>
          <w:szCs w:val="28"/>
          <w:lang w:val="en-US"/>
        </w:rPr>
        <w:t>thermodynamic</w:t>
      </w:r>
      <w:r w:rsidR="00B06E51" w:rsidRPr="006F6EB0">
        <w:rPr>
          <w:color w:val="262626" w:themeColor="text1" w:themeTint="D9"/>
          <w:sz w:val="28"/>
          <w:szCs w:val="28"/>
          <w:lang w:val="en-US"/>
        </w:rPr>
        <w:t xml:space="preserve"> compression process and the nature of the gas.</w:t>
      </w:r>
      <w:r w:rsidR="00B06E51">
        <w:rPr>
          <w:color w:val="262626" w:themeColor="text1" w:themeTint="D9"/>
          <w:sz w:val="28"/>
          <w:szCs w:val="28"/>
          <w:lang w:val="en-US"/>
        </w:rPr>
        <w:t xml:space="preserve"> </w:t>
      </w:r>
      <w:r w:rsidR="005C2DF3">
        <w:rPr>
          <w:color w:val="262626" w:themeColor="text1" w:themeTint="D9"/>
          <w:sz w:val="28"/>
          <w:szCs w:val="28"/>
          <w:lang w:val="en-US"/>
        </w:rPr>
        <w:t>The energy</w:t>
      </w:r>
      <w:r w:rsidR="005C2DF3">
        <w:rPr>
          <w:rFonts w:cs="Calibri"/>
          <w:color w:val="262626" w:themeColor="text1" w:themeTint="D9"/>
          <w:sz w:val="28"/>
          <w:szCs w:val="28"/>
        </w:rPr>
        <w:t xml:space="preserve"> </w:t>
      </w:r>
      <w:r w:rsidR="005C2DF3" w:rsidRPr="007605EA">
        <w:rPr>
          <w:rFonts w:cs="Calibri"/>
          <w:color w:val="262626" w:themeColor="text1" w:themeTint="D9"/>
          <w:sz w:val="28"/>
          <w:szCs w:val="28"/>
        </w:rPr>
        <w:t>required for the compression of hydrogen compared to its higher heating value</w:t>
      </w:r>
      <w:r w:rsidR="005C2DF3">
        <w:rPr>
          <w:rFonts w:cs="Calibri"/>
          <w:color w:val="262626" w:themeColor="text1" w:themeTint="D9"/>
          <w:sz w:val="28"/>
          <w:szCs w:val="28"/>
        </w:rPr>
        <w:t xml:space="preserve"> </w:t>
      </w:r>
      <w:r w:rsidR="005C2DF3" w:rsidRPr="00BD11C1">
        <w:rPr>
          <w:rFonts w:cs="Calibri"/>
          <w:color w:val="262626" w:themeColor="text1" w:themeTint="D9"/>
          <w:sz w:val="28"/>
          <w:szCs w:val="28"/>
          <w:lang w:val="en-US"/>
        </w:rPr>
        <w:t>is given in Fig. 4.1.</w:t>
      </w:r>
      <w:r w:rsidR="005C2DF3">
        <w:rPr>
          <w:rFonts w:cs="Calibri"/>
          <w:color w:val="262626" w:themeColor="text1" w:themeTint="D9"/>
          <w:sz w:val="28"/>
          <w:szCs w:val="28"/>
          <w:lang w:val="en-US"/>
        </w:rPr>
        <w:t>1c</w:t>
      </w:r>
      <w:r w:rsidR="005C2DF3" w:rsidRPr="00BD11C1">
        <w:rPr>
          <w:rFonts w:cs="Calibri"/>
          <w:color w:val="262626" w:themeColor="text1" w:themeTint="D9"/>
          <w:sz w:val="28"/>
          <w:szCs w:val="28"/>
          <w:lang w:val="en-US"/>
        </w:rPr>
        <w:t>.</w:t>
      </w:r>
      <w:r w:rsidR="005C2DF3" w:rsidRPr="00BD11C1">
        <w:rPr>
          <w:rFonts w:cs="Calibri"/>
          <w:b/>
          <w:bCs/>
          <w:color w:val="262626" w:themeColor="text1" w:themeTint="D9"/>
          <w:sz w:val="28"/>
          <w:szCs w:val="28"/>
          <w:lang w:val="en-US"/>
        </w:rPr>
        <w:t xml:space="preserve"> </w:t>
      </w:r>
    </w:p>
    <w:p w14:paraId="4A7318F5" w14:textId="77777777" w:rsidR="005C2DF3" w:rsidRPr="003A040C" w:rsidRDefault="005C2DF3" w:rsidP="005C2DF3">
      <w:pPr>
        <w:pStyle w:val="Geenafstand"/>
        <w:jc w:val="center"/>
        <w:rPr>
          <w:rFonts w:cs="Calibri"/>
          <w:i/>
          <w:iCs/>
          <w:color w:val="262626" w:themeColor="text1" w:themeTint="D9"/>
          <w:sz w:val="28"/>
          <w:szCs w:val="28"/>
          <w:lang w:val="en-US"/>
        </w:rPr>
      </w:pPr>
    </w:p>
    <w:p w14:paraId="3C913D9B" w14:textId="77777777" w:rsidR="005C2DF3" w:rsidRPr="00205174" w:rsidRDefault="005C2DF3" w:rsidP="005C2DF3">
      <w:pPr>
        <w:pStyle w:val="Geenafstand"/>
        <w:jc w:val="center"/>
        <w:rPr>
          <w:rFonts w:cs="Calibri"/>
          <w:i/>
          <w:iCs/>
          <w:color w:val="262626" w:themeColor="text1" w:themeTint="D9"/>
          <w:sz w:val="28"/>
          <w:szCs w:val="28"/>
          <w:lang w:val="en-GB"/>
        </w:rPr>
      </w:pPr>
      <w:r w:rsidRPr="00205174">
        <w:rPr>
          <w:noProof/>
        </w:rPr>
        <w:drawing>
          <wp:inline distT="0" distB="0" distL="0" distR="0" wp14:anchorId="30267CA9" wp14:editId="6B70FAA6">
            <wp:extent cx="4122420" cy="2567940"/>
            <wp:effectExtent l="0" t="0" r="0" b="3810"/>
            <wp:docPr id="1160" name="Chart 1160">
              <a:extLst xmlns:a="http://schemas.openxmlformats.org/drawingml/2006/main">
                <a:ext uri="{FF2B5EF4-FFF2-40B4-BE49-F238E27FC236}">
                  <a16:creationId xmlns:a16="http://schemas.microsoft.com/office/drawing/2014/main" id="{3AA95237-49F6-4759-881E-3275E114C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2AF52B8B" w14:textId="77777777" w:rsidR="005C2DF3" w:rsidRPr="00205174" w:rsidRDefault="005C2DF3" w:rsidP="005C2DF3">
      <w:pPr>
        <w:pStyle w:val="Geenafstand"/>
        <w:jc w:val="center"/>
        <w:rPr>
          <w:rFonts w:cs="Calibri"/>
          <w:i/>
          <w:iCs/>
          <w:color w:val="262626" w:themeColor="text1" w:themeTint="D9"/>
          <w:sz w:val="20"/>
          <w:szCs w:val="20"/>
          <w:lang w:val="en-GB"/>
        </w:rPr>
      </w:pPr>
    </w:p>
    <w:p w14:paraId="35EB04D4" w14:textId="77777777" w:rsidR="00C02B13" w:rsidRDefault="005C2DF3" w:rsidP="005C2DF3">
      <w:pPr>
        <w:pStyle w:val="Geenafstand"/>
        <w:jc w:val="center"/>
        <w:rPr>
          <w:rFonts w:cs="Calibri"/>
          <w:i/>
          <w:iCs/>
          <w:color w:val="262626" w:themeColor="text1" w:themeTint="D9"/>
          <w:sz w:val="26"/>
          <w:szCs w:val="26"/>
          <w:lang w:val="en-GB"/>
        </w:rPr>
      </w:pPr>
      <w:r w:rsidRPr="00C02B13">
        <w:rPr>
          <w:rFonts w:cs="Calibri"/>
          <w:i/>
          <w:iCs/>
          <w:color w:val="262626" w:themeColor="text1" w:themeTint="D9"/>
          <w:sz w:val="26"/>
          <w:szCs w:val="26"/>
          <w:lang w:val="en-GB"/>
        </w:rPr>
        <w:t>Fig. 4.1.1c: Energy required for the compression of</w:t>
      </w:r>
    </w:p>
    <w:p w14:paraId="413D6967" w14:textId="14251A0D" w:rsidR="005C2DF3" w:rsidRPr="00C02B13" w:rsidRDefault="005C2DF3" w:rsidP="005C2DF3">
      <w:pPr>
        <w:pStyle w:val="Geenafstand"/>
        <w:jc w:val="center"/>
        <w:rPr>
          <w:rFonts w:cs="Calibri"/>
          <w:i/>
          <w:iCs/>
          <w:color w:val="262626" w:themeColor="text1" w:themeTint="D9"/>
          <w:sz w:val="26"/>
          <w:szCs w:val="26"/>
          <w:lang w:val="en-GB"/>
        </w:rPr>
      </w:pPr>
      <w:r w:rsidRPr="00C02B13">
        <w:rPr>
          <w:rFonts w:cs="Calibri"/>
          <w:i/>
          <w:iCs/>
          <w:color w:val="262626" w:themeColor="text1" w:themeTint="D9"/>
          <w:sz w:val="26"/>
          <w:szCs w:val="26"/>
          <w:lang w:val="en-GB"/>
        </w:rPr>
        <w:t xml:space="preserve"> hydrogen compared to its higher heating value.</w:t>
      </w:r>
    </w:p>
    <w:p w14:paraId="6C017DB1" w14:textId="77777777" w:rsidR="005C2DF3" w:rsidRDefault="005C2DF3" w:rsidP="005C2DF3">
      <w:pPr>
        <w:pStyle w:val="Geenafstand"/>
        <w:rPr>
          <w:color w:val="262626" w:themeColor="text1" w:themeTint="D9"/>
          <w:sz w:val="28"/>
          <w:szCs w:val="28"/>
          <w:lang w:val="en-US"/>
        </w:rPr>
      </w:pPr>
    </w:p>
    <w:p w14:paraId="4CA274E5" w14:textId="053DD410" w:rsidR="00B06E51" w:rsidRDefault="005A08F6" w:rsidP="005C2DF3">
      <w:pPr>
        <w:rPr>
          <w:color w:val="262626" w:themeColor="text1" w:themeTint="D9"/>
          <w:sz w:val="28"/>
          <w:szCs w:val="28"/>
        </w:rPr>
      </w:pPr>
      <w:r w:rsidRPr="007605EA">
        <w:rPr>
          <w:color w:val="262626" w:themeColor="text1" w:themeTint="D9"/>
          <w:sz w:val="28"/>
          <w:szCs w:val="28"/>
          <w:lang w:val="en-US"/>
        </w:rPr>
        <w:t>The compression proces</w:t>
      </w:r>
      <w:r>
        <w:rPr>
          <w:color w:val="262626" w:themeColor="text1" w:themeTint="D9"/>
          <w:sz w:val="28"/>
          <w:szCs w:val="28"/>
          <w:lang w:val="en-US"/>
        </w:rPr>
        <w:t>s</w:t>
      </w:r>
      <w:r w:rsidRPr="007605EA">
        <w:rPr>
          <w:color w:val="262626" w:themeColor="text1" w:themeTint="D9"/>
          <w:sz w:val="28"/>
          <w:szCs w:val="28"/>
          <w:lang w:val="en-US"/>
        </w:rPr>
        <w:t xml:space="preserve"> can be isothermal, multi-stage or</w:t>
      </w:r>
      <w:r w:rsidRPr="005A08F6">
        <w:rPr>
          <w:color w:val="262626" w:themeColor="text1" w:themeTint="D9"/>
          <w:sz w:val="28"/>
          <w:szCs w:val="28"/>
          <w:lang w:val="en-US"/>
        </w:rPr>
        <w:t xml:space="preserve"> </w:t>
      </w:r>
      <w:r w:rsidRPr="007605EA">
        <w:rPr>
          <w:color w:val="262626" w:themeColor="text1" w:themeTint="D9"/>
          <w:sz w:val="28"/>
          <w:szCs w:val="28"/>
          <w:lang w:val="en-US"/>
        </w:rPr>
        <w:t>adiabatic.</w:t>
      </w:r>
      <w:r>
        <w:rPr>
          <w:color w:val="262626" w:themeColor="text1" w:themeTint="D9"/>
          <w:sz w:val="28"/>
          <w:szCs w:val="28"/>
          <w:lang w:val="en-US"/>
        </w:rPr>
        <w:t xml:space="preserve"> </w:t>
      </w:r>
      <w:r w:rsidR="00B06E51" w:rsidRPr="009D7C64">
        <w:rPr>
          <w:rFonts w:cs="Calibri"/>
          <w:color w:val="262626" w:themeColor="text1" w:themeTint="D9"/>
          <w:sz w:val="28"/>
          <w:szCs w:val="28"/>
          <w:lang w:val="en-US"/>
        </w:rPr>
        <w:t>Hydrogen passes compression heat to cooler walls, thereby approaching isothermal conditions.</w:t>
      </w:r>
      <w:r w:rsidR="00B06E51">
        <w:rPr>
          <w:rFonts w:cs="Calibri"/>
          <w:color w:val="262626" w:themeColor="text1" w:themeTint="D9"/>
          <w:sz w:val="28"/>
          <w:szCs w:val="28"/>
          <w:lang w:val="en-US"/>
        </w:rPr>
        <w:t xml:space="preserve"> </w:t>
      </w:r>
      <w:r w:rsidRPr="009D7C64">
        <w:rPr>
          <w:rFonts w:cs="Calibri"/>
          <w:color w:val="262626" w:themeColor="text1" w:themeTint="D9"/>
          <w:sz w:val="28"/>
          <w:szCs w:val="28"/>
          <w:lang w:val="en-US"/>
        </w:rPr>
        <w:t>Multi-stage compressors with intercoolers operate between the</w:t>
      </w:r>
      <w:r>
        <w:rPr>
          <w:rFonts w:cs="Calibri"/>
          <w:color w:val="262626" w:themeColor="text1" w:themeTint="D9"/>
          <w:sz w:val="28"/>
          <w:szCs w:val="28"/>
          <w:lang w:val="en-US"/>
        </w:rPr>
        <w:t xml:space="preserve"> isothermal and adiabatic l</w:t>
      </w:r>
      <w:r w:rsidRPr="009D7C64">
        <w:rPr>
          <w:rFonts w:cs="Calibri"/>
          <w:color w:val="262626" w:themeColor="text1" w:themeTint="D9"/>
          <w:sz w:val="28"/>
          <w:szCs w:val="28"/>
          <w:lang w:val="en-US"/>
        </w:rPr>
        <w:t xml:space="preserve">imiting curve. </w:t>
      </w:r>
      <w:r w:rsidR="00B06E51" w:rsidRPr="005C2DF3">
        <w:rPr>
          <w:rFonts w:cs="Calibri"/>
          <w:color w:val="262626" w:themeColor="text1" w:themeTint="D9"/>
          <w:sz w:val="28"/>
          <w:szCs w:val="28"/>
          <w:lang w:val="en-US"/>
        </w:rPr>
        <w:t>With multi-stage compression, t</w:t>
      </w:r>
      <w:r w:rsidR="00B06E51" w:rsidRPr="005C2DF3">
        <w:rPr>
          <w:color w:val="262626" w:themeColor="text1" w:themeTint="D9"/>
          <w:sz w:val="28"/>
          <w:szCs w:val="28"/>
          <w:lang w:val="en-US" w:eastAsia="en-US"/>
        </w:rPr>
        <w:t xml:space="preserve">he energy consumption is 8% of the compressed hydrogen at 35 MPa and 12% at </w:t>
      </w:r>
      <w:r w:rsidR="00B06E51" w:rsidRPr="005C2DF3">
        <w:rPr>
          <w:color w:val="262626" w:themeColor="text1" w:themeTint="D9"/>
          <w:sz w:val="28"/>
          <w:szCs w:val="28"/>
          <w:lang w:val="en-US" w:eastAsia="en-US"/>
        </w:rPr>
        <w:lastRenderedPageBreak/>
        <w:t xml:space="preserve">70 MPa. </w:t>
      </w:r>
      <w:r w:rsidR="00B06E51" w:rsidRPr="00205174">
        <w:rPr>
          <w:color w:val="262626" w:themeColor="text1" w:themeTint="D9"/>
          <w:sz w:val="28"/>
          <w:szCs w:val="28"/>
        </w:rPr>
        <w:t>F</w:t>
      </w:r>
      <w:r w:rsidR="00B06E51" w:rsidRPr="00205174">
        <w:rPr>
          <w:rFonts w:cs="Calibri"/>
          <w:color w:val="262626" w:themeColor="text1" w:themeTint="D9"/>
          <w:sz w:val="28"/>
          <w:szCs w:val="28"/>
        </w:rPr>
        <w:t>or a final pressure of 200 MPa, the compression energy would amount to about 13% of the energy content.</w:t>
      </w:r>
    </w:p>
    <w:p w14:paraId="103FD103" w14:textId="48984597" w:rsidR="005C2DF3" w:rsidRPr="00D765F7" w:rsidRDefault="005C2DF3" w:rsidP="005C2DF3">
      <w:pPr>
        <w:rPr>
          <w:color w:val="262626" w:themeColor="text1" w:themeTint="D9"/>
          <w:sz w:val="28"/>
          <w:szCs w:val="28"/>
          <w:lang w:eastAsia="en-US"/>
        </w:rPr>
      </w:pPr>
      <w:r w:rsidRPr="00D403DE">
        <w:rPr>
          <w:color w:val="262626" w:themeColor="text1" w:themeTint="D9"/>
          <w:sz w:val="28"/>
          <w:szCs w:val="28"/>
        </w:rPr>
        <w:t>Non-mechanical hydrogen compressors,</w:t>
      </w:r>
      <w:r w:rsidRPr="00D403DE">
        <w:rPr>
          <w:color w:val="262626" w:themeColor="text1" w:themeTint="D9"/>
          <w:sz w:val="28"/>
          <w:szCs w:val="28"/>
          <w:lang w:eastAsia="en-US"/>
        </w:rPr>
        <w:t xml:space="preserve"> </w:t>
      </w:r>
      <w:r w:rsidR="00CC444B" w:rsidRPr="00D403DE">
        <w:rPr>
          <w:color w:val="262626" w:themeColor="text1" w:themeTint="D9"/>
          <w:sz w:val="28"/>
          <w:szCs w:val="28"/>
          <w:lang w:eastAsia="en-US"/>
        </w:rPr>
        <w:t>which</w:t>
      </w:r>
      <w:r w:rsidRPr="00D403DE">
        <w:rPr>
          <w:color w:val="262626" w:themeColor="text1" w:themeTint="D9"/>
          <w:sz w:val="28"/>
          <w:szCs w:val="28"/>
          <w:lang w:eastAsia="en-US"/>
        </w:rPr>
        <w:t xml:space="preserve"> are currently in the research and development stage, include the use of electrochemical reactions, metal hydrides, and ionic liquids.</w:t>
      </w:r>
      <w:r w:rsidRPr="003F0F9D">
        <w:rPr>
          <w:color w:val="262626" w:themeColor="text1" w:themeTint="D9"/>
          <w:sz w:val="28"/>
          <w:szCs w:val="28"/>
          <w:lang w:eastAsia="en-US"/>
        </w:rPr>
        <w:t xml:space="preserve"> Electrochemical compressors use proton exchange membranes flanked by electrodes and an external power source to drive the dissociation of hydrogen at the anode and its recombination at higher pressures at the cathode.</w:t>
      </w:r>
      <w:r>
        <w:rPr>
          <w:color w:val="262626" w:themeColor="text1" w:themeTint="D9"/>
          <w:sz w:val="28"/>
          <w:szCs w:val="28"/>
          <w:lang w:eastAsia="en-US"/>
        </w:rPr>
        <w:t xml:space="preserve"> </w:t>
      </w:r>
      <w:r w:rsidRPr="003F0F9D">
        <w:rPr>
          <w:rFonts w:asciiTheme="minorHAnsi" w:hAnsiTheme="minorHAnsi" w:cstheme="minorHAnsi"/>
          <w:color w:val="262626" w:themeColor="text1" w:themeTint="D9"/>
          <w:sz w:val="28"/>
          <w:szCs w:val="28"/>
        </w:rPr>
        <w:t>A non-mechanical hybrid hydrogen compressor, consisting of a first electrochemical stage followed by a second stage driven by adsorption-desorption of hydrogen on activated carbons, allows hydrogen to be produced at 70 MPa, a value currently required for the development of hydrogen automotive applications. This system has several advantages over mechanical compressors, such as the absence of moving parts and high compactness. Its use in decentralized hydrogen facilities, such as hydrogen refuelling stations, can be considered.</w:t>
      </w:r>
      <w:r>
        <w:rPr>
          <w:rFonts w:asciiTheme="minorHAnsi" w:hAnsiTheme="minorHAnsi" w:cstheme="minorHAnsi"/>
          <w:color w:val="262626" w:themeColor="text1" w:themeTint="D9"/>
          <w:sz w:val="28"/>
          <w:szCs w:val="28"/>
        </w:rPr>
        <w:t xml:space="preserve"> </w:t>
      </w:r>
      <w:r w:rsidRPr="003F0F9D">
        <w:rPr>
          <w:color w:val="262626" w:themeColor="text1" w:themeTint="D9"/>
          <w:sz w:val="28"/>
          <w:szCs w:val="28"/>
          <w:lang w:eastAsia="en-US"/>
        </w:rPr>
        <w:t xml:space="preserve">Ionic compressors are like reciprocating compressors but use ionic liquids in place of the piston. These compressors do not require bearings and </w:t>
      </w:r>
      <w:r w:rsidRPr="00D765F7">
        <w:rPr>
          <w:color w:val="262626" w:themeColor="text1" w:themeTint="D9"/>
          <w:sz w:val="28"/>
          <w:szCs w:val="28"/>
          <w:lang w:eastAsia="en-US"/>
        </w:rPr>
        <w:t>seals, two of the common sources of failure in reciprocating compressors. Ionic compressors are available today at the capacities and pressures required at hydrogen fuelling stations.</w:t>
      </w:r>
    </w:p>
    <w:p w14:paraId="4E9AE88A" w14:textId="7B420E2B" w:rsidR="00BD11C1" w:rsidRDefault="00BD11C1" w:rsidP="00AB00D9">
      <w:pPr>
        <w:rPr>
          <w:color w:val="262626" w:themeColor="text1" w:themeTint="D9"/>
          <w:sz w:val="28"/>
          <w:szCs w:val="28"/>
        </w:rPr>
      </w:pPr>
    </w:p>
    <w:p w14:paraId="0C24ED15" w14:textId="6BFA6C8D" w:rsidR="00902AD1" w:rsidRPr="00AC2EDB" w:rsidRDefault="00902AD1" w:rsidP="00902AD1">
      <w:pPr>
        <w:pStyle w:val="Geenafstand"/>
        <w:rPr>
          <w:rStyle w:val="jlqj4b"/>
          <w:rFonts w:eastAsia="Palatino" w:cs="Calibri"/>
          <w:color w:val="262626" w:themeColor="text1" w:themeTint="D9"/>
          <w:sz w:val="28"/>
          <w:szCs w:val="28"/>
          <w:shd w:val="clear" w:color="auto" w:fill="F5F5F5"/>
          <w:lang w:val="en"/>
        </w:rPr>
      </w:pPr>
      <w:r w:rsidRPr="00902AD1">
        <w:rPr>
          <w:b/>
          <w:bCs/>
          <w:color w:val="262626" w:themeColor="text1" w:themeTint="D9"/>
          <w:sz w:val="28"/>
          <w:szCs w:val="28"/>
          <w:lang w:val="en-US" w:eastAsia="en-US"/>
        </w:rPr>
        <w:t>Stationary storage compressed biogas/hydrogen:</w:t>
      </w:r>
      <w:r>
        <w:rPr>
          <w:color w:val="262626" w:themeColor="text1" w:themeTint="D9"/>
          <w:sz w:val="28"/>
          <w:szCs w:val="28"/>
          <w:lang w:val="en-US" w:eastAsia="en-US"/>
        </w:rPr>
        <w:t xml:space="preserve"> </w:t>
      </w:r>
      <w:r w:rsidRPr="00AC2EDB">
        <w:rPr>
          <w:color w:val="262626" w:themeColor="text1" w:themeTint="D9"/>
          <w:sz w:val="28"/>
          <w:szCs w:val="28"/>
          <w:lang w:val="en-US" w:eastAsia="en-US"/>
        </w:rPr>
        <w:t xml:space="preserve">Large-scale biogas/hydrogen storage is possible in underground caves, salt domes and depleted oil and gas fields. Unlike mobile storage/transport, the gas density is not a huge problem for underground storage. Depleted small natural gas fields have the largest storage capacity. </w:t>
      </w:r>
      <w:r w:rsidRPr="00902AD1">
        <w:rPr>
          <w:color w:val="262626" w:themeColor="text1" w:themeTint="D9"/>
          <w:sz w:val="28"/>
          <w:szCs w:val="28"/>
          <w:lang w:val="en-US" w:eastAsia="en-US"/>
        </w:rPr>
        <w:t>More research is needed to find out how the hydrogen reacts with the remaining methane and the bacteria present. A salt cavern has less storage capacity than a former small natural gas field. The usable storage stock of a salt cavern is approximately 70,000,000 Nm³, which corresponds to 6,300 tons of hydrogen (250 GWh). P</w:t>
      </w:r>
      <w:r w:rsidRPr="00902AD1">
        <w:rPr>
          <w:color w:val="262626" w:themeColor="text1" w:themeTint="D9"/>
          <w:sz w:val="28"/>
          <w:szCs w:val="28"/>
          <w:vertAlign w:val="subscript"/>
          <w:lang w:val="en-US" w:eastAsia="en-US"/>
        </w:rPr>
        <w:t>min</w:t>
      </w:r>
      <w:r w:rsidRPr="00902AD1">
        <w:rPr>
          <w:color w:val="262626" w:themeColor="text1" w:themeTint="D9"/>
          <w:sz w:val="28"/>
          <w:szCs w:val="28"/>
          <w:lang w:val="en-US" w:eastAsia="en-US"/>
        </w:rPr>
        <w:t xml:space="preserve"> = 6 MPa and P</w:t>
      </w:r>
      <w:r w:rsidRPr="00902AD1">
        <w:rPr>
          <w:color w:val="262626" w:themeColor="text1" w:themeTint="D9"/>
          <w:sz w:val="28"/>
          <w:szCs w:val="28"/>
          <w:vertAlign w:val="subscript"/>
          <w:lang w:val="en-US" w:eastAsia="en-US"/>
        </w:rPr>
        <w:t>max</w:t>
      </w:r>
      <w:r w:rsidRPr="00902AD1">
        <w:rPr>
          <w:color w:val="262626" w:themeColor="text1" w:themeTint="D9"/>
          <w:sz w:val="28"/>
          <w:szCs w:val="28"/>
          <w:lang w:val="en-US" w:eastAsia="en-US"/>
        </w:rPr>
        <w:t xml:space="preserve"> = 24 MPa</w:t>
      </w:r>
      <w:r w:rsidRPr="00902AD1">
        <w:rPr>
          <w:rFonts w:cs="Calibri"/>
          <w:color w:val="262626" w:themeColor="text1" w:themeTint="D9"/>
          <w:sz w:val="28"/>
          <w:szCs w:val="28"/>
          <w:lang w:val="en-US" w:eastAsia="en-US"/>
        </w:rPr>
        <w:t>. In 2026, the first of 4 salt caverns in the Northern Netherlands will be filled with hydrogen. Hydrogen storage in salt caverns is not new. In the US they have been in operation since 1980.</w:t>
      </w:r>
    </w:p>
    <w:p w14:paraId="5F337EAA" w14:textId="675B8135" w:rsidR="00AB00D9" w:rsidRPr="00BF5723" w:rsidRDefault="007605EA" w:rsidP="00AB00D9">
      <w:pPr>
        <w:rPr>
          <w:rFonts w:cs="Calibri"/>
          <w:color w:val="262626" w:themeColor="text1" w:themeTint="D9"/>
          <w:sz w:val="28"/>
          <w:szCs w:val="28"/>
        </w:rPr>
      </w:pPr>
      <w:r w:rsidRPr="00BF5723">
        <w:rPr>
          <w:color w:val="262626" w:themeColor="text1" w:themeTint="D9"/>
          <w:sz w:val="28"/>
          <w:szCs w:val="28"/>
        </w:rPr>
        <w:t xml:space="preserve">The most simple and cheapest </w:t>
      </w:r>
      <w:r w:rsidR="00724BA8">
        <w:rPr>
          <w:color w:val="262626" w:themeColor="text1" w:themeTint="D9"/>
          <w:sz w:val="28"/>
          <w:szCs w:val="28"/>
        </w:rPr>
        <w:t xml:space="preserve">way to store </w:t>
      </w:r>
      <w:r w:rsidRPr="00BF5723">
        <w:rPr>
          <w:color w:val="262626" w:themeColor="text1" w:themeTint="D9"/>
          <w:sz w:val="28"/>
          <w:szCs w:val="28"/>
        </w:rPr>
        <w:t>biogas is the internal low pressure membrane gas holder (Fig. 4.1.1a).</w:t>
      </w:r>
      <w:r w:rsidRPr="00BF5723">
        <w:rPr>
          <w:rFonts w:cs="Calibri"/>
          <w:color w:val="262626" w:themeColor="text1" w:themeTint="D9"/>
          <w:sz w:val="28"/>
          <w:szCs w:val="28"/>
        </w:rPr>
        <w:t xml:space="preserve"> </w:t>
      </w:r>
      <w:r w:rsidR="00AB00D9" w:rsidRPr="00BF5723">
        <w:rPr>
          <w:rFonts w:cs="Calibri"/>
          <w:color w:val="262626" w:themeColor="text1" w:themeTint="D9"/>
          <w:sz w:val="28"/>
          <w:szCs w:val="28"/>
        </w:rPr>
        <w:t>Membrane gas holders consists of an outer, an inner and a bottom membrane. The outer membrane forms the visible outer round contour of the biogas holder. The inner and bottom membrane encloses the actual gas space. The bottom membrane seals the gas storage of the concrete foundation. A blower provide air to the space between inner and outer membrane to keep the gas pressure inside the holder at a constant level. It also keeps the outer membrane rigid protecting it against poor weather conditions.</w:t>
      </w:r>
      <w:r w:rsidR="00BD2B00">
        <w:rPr>
          <w:rFonts w:cs="Calibri"/>
          <w:color w:val="262626" w:themeColor="text1" w:themeTint="D9"/>
          <w:sz w:val="28"/>
          <w:szCs w:val="28"/>
        </w:rPr>
        <w:t xml:space="preserve"> </w:t>
      </w:r>
      <w:r w:rsidR="00AB00D9" w:rsidRPr="00BF5723">
        <w:rPr>
          <w:rFonts w:cs="Calibri"/>
          <w:color w:val="262626" w:themeColor="text1" w:themeTint="D9"/>
          <w:sz w:val="28"/>
          <w:szCs w:val="28"/>
        </w:rPr>
        <w:lastRenderedPageBreak/>
        <w:t>The air between the inner and outer membrane is kept in balance with an air pressure regulating valve.</w:t>
      </w:r>
    </w:p>
    <w:p w14:paraId="238712C2" w14:textId="3F561920" w:rsidR="00B45D6B" w:rsidRPr="00BF5723" w:rsidRDefault="00985C94" w:rsidP="00BF5723">
      <w:pPr>
        <w:rPr>
          <w:rFonts w:cs="Calibri"/>
          <w:color w:val="262626" w:themeColor="text1" w:themeTint="D9"/>
          <w:sz w:val="28"/>
          <w:szCs w:val="28"/>
        </w:rPr>
      </w:pPr>
      <w:r w:rsidRPr="00BF5723">
        <w:rPr>
          <w:rFonts w:cs="Calibri"/>
          <w:color w:val="262626" w:themeColor="text1" w:themeTint="D9"/>
          <w:sz w:val="28"/>
          <w:szCs w:val="28"/>
        </w:rPr>
        <w:t>To control the operation of the plant, a level detection device measures the changes of the volume of the inner membrane due to the in and out flowing of the gas and relays the</w:t>
      </w:r>
      <w:r w:rsidR="00CD7651" w:rsidRPr="00BF5723">
        <w:rPr>
          <w:rFonts w:cs="Calibri"/>
          <w:color w:val="262626" w:themeColor="text1" w:themeTint="D9"/>
          <w:sz w:val="28"/>
          <w:szCs w:val="28"/>
        </w:rPr>
        <w:t xml:space="preserve"> </w:t>
      </w:r>
      <w:r w:rsidRPr="00BF5723">
        <w:rPr>
          <w:rFonts w:cs="Calibri"/>
          <w:color w:val="262626" w:themeColor="text1" w:themeTint="D9"/>
          <w:sz w:val="28"/>
          <w:szCs w:val="28"/>
        </w:rPr>
        <w:t xml:space="preserve">information to the control panel of the plant. The gas charge and discharge pipe </w:t>
      </w:r>
      <w:r w:rsidR="003752B0" w:rsidRPr="00BF5723">
        <w:rPr>
          <w:rFonts w:cs="Calibri"/>
          <w:color w:val="262626" w:themeColor="text1" w:themeTint="D9"/>
          <w:sz w:val="28"/>
          <w:szCs w:val="28"/>
        </w:rPr>
        <w:t>are</w:t>
      </w:r>
      <w:r w:rsidRPr="00BF5723">
        <w:rPr>
          <w:rFonts w:cs="Calibri"/>
          <w:color w:val="262626" w:themeColor="text1" w:themeTint="D9"/>
          <w:sz w:val="28"/>
          <w:szCs w:val="28"/>
        </w:rPr>
        <w:t xml:space="preserve"> cast into the concrete foundation. The gas holder is clamped to the concrete foundation by means of an anchor ring. The membrane gas holder is resistant against wind and heavy loads of snow and guarantees safe operation.</w:t>
      </w:r>
      <w:r w:rsidR="0063185D">
        <w:rPr>
          <w:rFonts w:cs="Calibri"/>
          <w:color w:val="262626" w:themeColor="text1" w:themeTint="D9"/>
          <w:sz w:val="28"/>
          <w:szCs w:val="28"/>
        </w:rPr>
        <w:t xml:space="preserve"> </w:t>
      </w:r>
      <w:r w:rsidR="00B45D6B" w:rsidRPr="00BF5723">
        <w:rPr>
          <w:rFonts w:cs="Calibri"/>
          <w:color w:val="262626" w:themeColor="text1" w:themeTint="D9"/>
          <w:sz w:val="28"/>
          <w:szCs w:val="28"/>
        </w:rPr>
        <w:t xml:space="preserve">Specific properties of </w:t>
      </w:r>
      <w:r w:rsidRPr="00BF5723">
        <w:rPr>
          <w:rFonts w:cs="Calibri"/>
          <w:color w:val="262626" w:themeColor="text1" w:themeTint="D9"/>
          <w:sz w:val="28"/>
          <w:szCs w:val="28"/>
        </w:rPr>
        <w:t xml:space="preserve">the </w:t>
      </w:r>
      <w:r w:rsidR="00B45D6B" w:rsidRPr="00BF5723">
        <w:rPr>
          <w:rFonts w:cs="Calibri"/>
          <w:color w:val="262626" w:themeColor="text1" w:themeTint="D9"/>
          <w:sz w:val="28"/>
          <w:szCs w:val="28"/>
        </w:rPr>
        <w:t xml:space="preserve">internal </w:t>
      </w:r>
      <w:r w:rsidRPr="00BF5723">
        <w:rPr>
          <w:rFonts w:cs="Calibri"/>
          <w:color w:val="262626" w:themeColor="text1" w:themeTint="D9"/>
          <w:sz w:val="28"/>
          <w:szCs w:val="28"/>
        </w:rPr>
        <w:t xml:space="preserve">membrane </w:t>
      </w:r>
      <w:r w:rsidR="00B45D6B" w:rsidRPr="00BF5723">
        <w:rPr>
          <w:rFonts w:cs="Calibri"/>
          <w:color w:val="262626" w:themeColor="text1" w:themeTint="D9"/>
          <w:sz w:val="28"/>
          <w:szCs w:val="28"/>
        </w:rPr>
        <w:t xml:space="preserve">gas </w:t>
      </w:r>
      <w:r w:rsidRPr="00BF5723">
        <w:rPr>
          <w:rFonts w:cs="Calibri"/>
          <w:color w:val="262626" w:themeColor="text1" w:themeTint="D9"/>
          <w:sz w:val="28"/>
          <w:szCs w:val="28"/>
        </w:rPr>
        <w:t xml:space="preserve">holders </w:t>
      </w:r>
      <w:r w:rsidR="00B45D6B" w:rsidRPr="00BF5723">
        <w:rPr>
          <w:rFonts w:cs="Calibri"/>
          <w:color w:val="262626" w:themeColor="text1" w:themeTint="D9"/>
          <w:sz w:val="28"/>
          <w:szCs w:val="28"/>
        </w:rPr>
        <w:t>are:</w:t>
      </w:r>
    </w:p>
    <w:p w14:paraId="0FE75DBE" w14:textId="77777777" w:rsidR="00B45D6B" w:rsidRPr="0063185D" w:rsidRDefault="00B45D6B" w:rsidP="00255D1E">
      <w:pPr>
        <w:pStyle w:val="Geenafstand"/>
        <w:numPr>
          <w:ilvl w:val="0"/>
          <w:numId w:val="59"/>
        </w:numPr>
        <w:ind w:left="284" w:hanging="284"/>
        <w:rPr>
          <w:sz w:val="28"/>
          <w:szCs w:val="28"/>
          <w:lang w:val="en-US"/>
        </w:rPr>
      </w:pPr>
      <w:r w:rsidRPr="0063185D">
        <w:rPr>
          <w:sz w:val="28"/>
          <w:szCs w:val="28"/>
          <w:lang w:val="en-US"/>
        </w:rPr>
        <w:t>Storage capacities 100-15,000 Nm</w:t>
      </w:r>
      <w:r w:rsidRPr="0063185D">
        <w:rPr>
          <w:sz w:val="28"/>
          <w:szCs w:val="28"/>
          <w:vertAlign w:val="superscript"/>
          <w:lang w:val="en-US"/>
        </w:rPr>
        <w:t>3</w:t>
      </w:r>
      <w:r w:rsidRPr="0063185D">
        <w:rPr>
          <w:sz w:val="28"/>
          <w:szCs w:val="28"/>
          <w:lang w:val="en-US"/>
        </w:rPr>
        <w:t>;</w:t>
      </w:r>
    </w:p>
    <w:p w14:paraId="3A03FD84" w14:textId="55B35473" w:rsidR="00B45D6B" w:rsidRPr="0063185D" w:rsidRDefault="00B45D6B" w:rsidP="00255D1E">
      <w:pPr>
        <w:pStyle w:val="Geenafstand"/>
        <w:numPr>
          <w:ilvl w:val="0"/>
          <w:numId w:val="59"/>
        </w:numPr>
        <w:ind w:left="284" w:hanging="284"/>
        <w:rPr>
          <w:sz w:val="28"/>
          <w:szCs w:val="28"/>
          <w:lang w:val="en-US"/>
        </w:rPr>
      </w:pPr>
      <w:r w:rsidRPr="0063185D">
        <w:rPr>
          <w:sz w:val="28"/>
          <w:szCs w:val="28"/>
          <w:lang w:val="en-US"/>
        </w:rPr>
        <w:t xml:space="preserve">Operating pressure 7-50 </w:t>
      </w:r>
      <w:r w:rsidR="009F75F1" w:rsidRPr="0063185D">
        <w:rPr>
          <w:sz w:val="28"/>
          <w:szCs w:val="28"/>
          <w:lang w:val="en-US"/>
        </w:rPr>
        <w:t>hPa</w:t>
      </w:r>
      <w:r w:rsidRPr="0063185D">
        <w:rPr>
          <w:sz w:val="28"/>
          <w:szCs w:val="28"/>
          <w:lang w:val="en-US"/>
        </w:rPr>
        <w:t>;</w:t>
      </w:r>
    </w:p>
    <w:p w14:paraId="111E10AE" w14:textId="6E330F20" w:rsidR="00B45D6B" w:rsidRPr="005334CF" w:rsidRDefault="00B45D6B" w:rsidP="00255D1E">
      <w:pPr>
        <w:pStyle w:val="Geenafstand"/>
        <w:numPr>
          <w:ilvl w:val="0"/>
          <w:numId w:val="59"/>
        </w:numPr>
        <w:ind w:left="284" w:hanging="284"/>
        <w:rPr>
          <w:sz w:val="28"/>
          <w:szCs w:val="28"/>
          <w:lang w:val="en-US"/>
        </w:rPr>
      </w:pPr>
      <w:r w:rsidRPr="005334CF">
        <w:rPr>
          <w:sz w:val="28"/>
          <w:szCs w:val="28"/>
          <w:lang w:val="en-US"/>
        </w:rPr>
        <w:t>Low investment costs compared to external storage;</w:t>
      </w:r>
    </w:p>
    <w:p w14:paraId="49728CCC" w14:textId="7D4D5FE8" w:rsidR="00B45D6B" w:rsidRPr="005334CF" w:rsidRDefault="00B45D6B" w:rsidP="00255D1E">
      <w:pPr>
        <w:pStyle w:val="Geenafstand"/>
        <w:numPr>
          <w:ilvl w:val="0"/>
          <w:numId w:val="59"/>
        </w:numPr>
        <w:ind w:left="284" w:hanging="284"/>
        <w:rPr>
          <w:sz w:val="28"/>
          <w:szCs w:val="28"/>
          <w:lang w:val="en-US"/>
        </w:rPr>
      </w:pPr>
      <w:r w:rsidRPr="005334CF">
        <w:rPr>
          <w:sz w:val="28"/>
          <w:szCs w:val="28"/>
          <w:lang w:val="en-US"/>
        </w:rPr>
        <w:t xml:space="preserve">Temperature resistance ranges from </w:t>
      </w:r>
      <w:r w:rsidR="0064372C" w:rsidRPr="005334CF">
        <w:rPr>
          <w:sz w:val="28"/>
          <w:szCs w:val="28"/>
          <w:lang w:val="en-US"/>
        </w:rPr>
        <w:t>-</w:t>
      </w:r>
      <w:r w:rsidRPr="005334CF">
        <w:rPr>
          <w:sz w:val="28"/>
          <w:szCs w:val="28"/>
          <w:lang w:val="en-US"/>
        </w:rPr>
        <w:t>30</w:t>
      </w:r>
      <w:r w:rsidR="0064372C" w:rsidRPr="005334CF">
        <w:rPr>
          <w:sz w:val="28"/>
          <w:szCs w:val="28"/>
          <w:lang w:val="en-US"/>
        </w:rPr>
        <w:t>-</w:t>
      </w:r>
      <w:r w:rsidRPr="005334CF">
        <w:rPr>
          <w:sz w:val="28"/>
          <w:szCs w:val="28"/>
          <w:lang w:val="en-US"/>
        </w:rPr>
        <w:t>60 °C.</w:t>
      </w:r>
    </w:p>
    <w:p w14:paraId="76EE5882" w14:textId="029A409D" w:rsidR="002D2DA3" w:rsidRDefault="002D2DA3" w:rsidP="007605EA">
      <w:pPr>
        <w:rPr>
          <w:rFonts w:cs="Calibri"/>
          <w:color w:val="262626" w:themeColor="text1" w:themeTint="D9"/>
          <w:sz w:val="28"/>
          <w:szCs w:val="28"/>
        </w:rPr>
      </w:pPr>
    </w:p>
    <w:p w14:paraId="72AD727E" w14:textId="5131283E" w:rsidR="002D2DA3" w:rsidRDefault="002D2DA3" w:rsidP="002D2DA3">
      <w:pPr>
        <w:jc w:val="center"/>
        <w:rPr>
          <w:rFonts w:cs="Calibri"/>
          <w:color w:val="262626" w:themeColor="text1" w:themeTint="D9"/>
          <w:sz w:val="28"/>
          <w:szCs w:val="28"/>
        </w:rPr>
      </w:pPr>
      <w:r w:rsidRPr="002D2DA3">
        <w:rPr>
          <w:noProof/>
        </w:rPr>
        <w:drawing>
          <wp:inline distT="0" distB="0" distL="0" distR="0" wp14:anchorId="0C66BD77" wp14:editId="20A93A69">
            <wp:extent cx="4997450" cy="204552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97450" cy="2045525"/>
                    </a:xfrm>
                    <a:prstGeom prst="rect">
                      <a:avLst/>
                    </a:prstGeom>
                    <a:noFill/>
                    <a:ln>
                      <a:noFill/>
                    </a:ln>
                  </pic:spPr>
                </pic:pic>
              </a:graphicData>
            </a:graphic>
          </wp:inline>
        </w:drawing>
      </w:r>
    </w:p>
    <w:p w14:paraId="52CB496E" w14:textId="77777777" w:rsidR="002D2DA3" w:rsidRDefault="002D2DA3" w:rsidP="007605EA">
      <w:pPr>
        <w:rPr>
          <w:rFonts w:cs="Calibri"/>
          <w:color w:val="262626" w:themeColor="text1" w:themeTint="D9"/>
          <w:sz w:val="28"/>
          <w:szCs w:val="28"/>
        </w:rPr>
      </w:pPr>
    </w:p>
    <w:p w14:paraId="5FC5E75E" w14:textId="77777777" w:rsidR="007605EA" w:rsidRPr="00C02B13" w:rsidRDefault="007605EA" w:rsidP="007605EA">
      <w:pPr>
        <w:jc w:val="center"/>
        <w:rPr>
          <w:rFonts w:cs="Calibri"/>
          <w:i/>
          <w:color w:val="262626" w:themeColor="text1" w:themeTint="D9"/>
          <w:sz w:val="26"/>
          <w:szCs w:val="26"/>
        </w:rPr>
      </w:pPr>
      <w:r w:rsidRPr="00C02B13">
        <w:rPr>
          <w:rFonts w:cs="Calibri"/>
          <w:i/>
          <w:color w:val="262626" w:themeColor="text1" w:themeTint="D9"/>
          <w:sz w:val="26"/>
          <w:szCs w:val="26"/>
        </w:rPr>
        <w:t>Fig. 4.1.1a: Low pressure membrane biogas holder.</w:t>
      </w:r>
    </w:p>
    <w:p w14:paraId="3A809C88" w14:textId="77777777" w:rsidR="007605EA" w:rsidRDefault="007605EA" w:rsidP="00B7540B">
      <w:pPr>
        <w:rPr>
          <w:rFonts w:cs="Calibri"/>
          <w:color w:val="262626" w:themeColor="text1" w:themeTint="D9"/>
          <w:sz w:val="28"/>
          <w:szCs w:val="28"/>
        </w:rPr>
      </w:pPr>
    </w:p>
    <w:p w14:paraId="6C55760F" w14:textId="77777777" w:rsidR="003A040C" w:rsidRDefault="007605EA" w:rsidP="003A040C">
      <w:pPr>
        <w:rPr>
          <w:rFonts w:cs="Calibri"/>
          <w:color w:val="262626" w:themeColor="text1" w:themeTint="D9"/>
          <w:sz w:val="28"/>
          <w:szCs w:val="28"/>
        </w:rPr>
      </w:pPr>
      <w:r>
        <w:rPr>
          <w:rFonts w:cs="Calibri"/>
          <w:color w:val="262626" w:themeColor="text1" w:themeTint="D9"/>
          <w:sz w:val="28"/>
          <w:szCs w:val="28"/>
        </w:rPr>
        <w:t xml:space="preserve">Internal low-pressure membrane biogas holders are </w:t>
      </w:r>
      <w:r w:rsidR="007733CE" w:rsidRPr="00BF5723">
        <w:rPr>
          <w:rFonts w:cs="Calibri"/>
          <w:color w:val="262626" w:themeColor="text1" w:themeTint="D9"/>
          <w:sz w:val="28"/>
          <w:szCs w:val="28"/>
        </w:rPr>
        <w:t xml:space="preserve">located near the production site of the biogas. The </w:t>
      </w:r>
      <w:r>
        <w:rPr>
          <w:rFonts w:cs="Calibri"/>
          <w:color w:val="262626" w:themeColor="text1" w:themeTint="D9"/>
          <w:sz w:val="28"/>
          <w:szCs w:val="28"/>
        </w:rPr>
        <w:t>biogas</w:t>
      </w:r>
      <w:r w:rsidR="007733CE" w:rsidRPr="00BF5723">
        <w:rPr>
          <w:rFonts w:cs="Calibri"/>
          <w:color w:val="262626" w:themeColor="text1" w:themeTint="D9"/>
          <w:sz w:val="28"/>
          <w:szCs w:val="28"/>
        </w:rPr>
        <w:t xml:space="preserve"> holder can be free standing or can be mounted on a new or existing digester tank, thus increasing the gas storage capacity.</w:t>
      </w:r>
      <w:r w:rsidR="007E34EB">
        <w:rPr>
          <w:rFonts w:cs="Calibri"/>
          <w:color w:val="262626" w:themeColor="text1" w:themeTint="D9"/>
          <w:sz w:val="28"/>
          <w:szCs w:val="28"/>
        </w:rPr>
        <w:t xml:space="preserve"> </w:t>
      </w:r>
    </w:p>
    <w:p w14:paraId="1FC36A19" w14:textId="77777777" w:rsidR="003A040C" w:rsidRDefault="003A040C" w:rsidP="000B736D">
      <w:pPr>
        <w:rPr>
          <w:rFonts w:cs="Calibri"/>
          <w:color w:val="262626" w:themeColor="text1" w:themeTint="D9"/>
          <w:sz w:val="28"/>
          <w:szCs w:val="28"/>
          <w:lang w:val="en-US"/>
        </w:rPr>
      </w:pPr>
    </w:p>
    <w:p w14:paraId="7BE116D0" w14:textId="69352496" w:rsidR="003A040C" w:rsidRDefault="003A040C" w:rsidP="00954AF3">
      <w:pPr>
        <w:spacing w:line="36" w:lineRule="atLeast"/>
        <w:rPr>
          <w:rFonts w:cs="Calibri"/>
          <w:color w:val="262626" w:themeColor="text1" w:themeTint="D9"/>
          <w:sz w:val="28"/>
          <w:szCs w:val="28"/>
          <w:lang w:val="en-US"/>
        </w:rPr>
      </w:pPr>
      <w:r w:rsidRPr="004052BE">
        <w:rPr>
          <w:rFonts w:cs="Calibri"/>
          <w:color w:val="262626" w:themeColor="text1" w:themeTint="D9"/>
          <w:sz w:val="28"/>
          <w:szCs w:val="28"/>
        </w:rPr>
        <w:t xml:space="preserve">The composition of </w:t>
      </w:r>
      <w:r>
        <w:rPr>
          <w:rFonts w:cs="Calibri"/>
          <w:color w:val="262626" w:themeColor="text1" w:themeTint="D9"/>
          <w:sz w:val="28"/>
          <w:szCs w:val="28"/>
        </w:rPr>
        <w:t>landfill and digester</w:t>
      </w:r>
      <w:r w:rsidRPr="004052BE">
        <w:rPr>
          <w:rFonts w:cs="Calibri"/>
          <w:color w:val="262626" w:themeColor="text1" w:themeTint="D9"/>
          <w:sz w:val="28"/>
          <w:szCs w:val="28"/>
        </w:rPr>
        <w:t xml:space="preserve"> </w:t>
      </w:r>
      <w:r>
        <w:rPr>
          <w:rFonts w:cs="Calibri"/>
          <w:color w:val="262626" w:themeColor="text1" w:themeTint="D9"/>
          <w:sz w:val="28"/>
          <w:szCs w:val="28"/>
        </w:rPr>
        <w:t>biogas</w:t>
      </w:r>
      <w:r w:rsidR="005A08F6">
        <w:rPr>
          <w:rFonts w:cs="Calibri"/>
          <w:color w:val="262626" w:themeColor="text1" w:themeTint="D9"/>
          <w:sz w:val="28"/>
          <w:szCs w:val="28"/>
        </w:rPr>
        <w:t xml:space="preserve"> </w:t>
      </w:r>
      <w:r w:rsidRPr="004052BE">
        <w:rPr>
          <w:rFonts w:cs="Calibri"/>
          <w:color w:val="262626" w:themeColor="text1" w:themeTint="D9"/>
          <w:sz w:val="28"/>
          <w:szCs w:val="28"/>
        </w:rPr>
        <w:t>depends on the composition of the treated waste (green residue, agricultural, manure slurry, industrial food production, municipal solid</w:t>
      </w:r>
      <w:r>
        <w:rPr>
          <w:rFonts w:cs="Calibri"/>
          <w:color w:val="262626" w:themeColor="text1" w:themeTint="D9"/>
          <w:sz w:val="28"/>
          <w:szCs w:val="28"/>
        </w:rPr>
        <w:t xml:space="preserve"> waste</w:t>
      </w:r>
      <w:r w:rsidRPr="004052BE">
        <w:rPr>
          <w:rFonts w:cs="Calibri"/>
          <w:color w:val="262626" w:themeColor="text1" w:themeTint="D9"/>
          <w:sz w:val="28"/>
          <w:szCs w:val="28"/>
        </w:rPr>
        <w:t xml:space="preserve">, etc.). </w:t>
      </w:r>
      <w:r w:rsidRPr="00C6284C">
        <w:rPr>
          <w:rFonts w:cs="Calibri"/>
          <w:color w:val="262626" w:themeColor="text1" w:themeTint="D9"/>
          <w:sz w:val="28"/>
          <w:szCs w:val="28"/>
        </w:rPr>
        <w:t xml:space="preserve">Because of the composition of waste varying from one region to another </w:t>
      </w:r>
      <w:r>
        <w:rPr>
          <w:rFonts w:cs="Calibri"/>
          <w:color w:val="262626" w:themeColor="text1" w:themeTint="D9"/>
          <w:sz w:val="28"/>
          <w:szCs w:val="28"/>
        </w:rPr>
        <w:t xml:space="preserve">and changes within the time, </w:t>
      </w:r>
      <w:r w:rsidRPr="00C6284C">
        <w:rPr>
          <w:rFonts w:cs="Calibri"/>
          <w:color w:val="262626" w:themeColor="text1" w:themeTint="D9"/>
          <w:sz w:val="28"/>
          <w:szCs w:val="28"/>
        </w:rPr>
        <w:t>the resulting biogas composition may vary</w:t>
      </w:r>
      <w:r>
        <w:rPr>
          <w:rFonts w:cs="Calibri"/>
          <w:color w:val="262626" w:themeColor="text1" w:themeTint="D9"/>
          <w:sz w:val="28"/>
          <w:szCs w:val="28"/>
        </w:rPr>
        <w:t xml:space="preserve"> per region</w:t>
      </w:r>
      <w:r w:rsidRPr="004E2BAB">
        <w:rPr>
          <w:rFonts w:cs="Calibri"/>
          <w:color w:val="262626" w:themeColor="text1" w:themeTint="D9"/>
          <w:sz w:val="28"/>
          <w:szCs w:val="28"/>
        </w:rPr>
        <w:t xml:space="preserve"> </w:t>
      </w:r>
      <w:r>
        <w:rPr>
          <w:rFonts w:cs="Calibri"/>
          <w:color w:val="262626" w:themeColor="text1" w:themeTint="D9"/>
          <w:sz w:val="28"/>
          <w:szCs w:val="28"/>
        </w:rPr>
        <w:t>and in time</w:t>
      </w:r>
      <w:r w:rsidRPr="00C6284C">
        <w:rPr>
          <w:rFonts w:cs="Calibri"/>
          <w:color w:val="262626" w:themeColor="text1" w:themeTint="D9"/>
          <w:sz w:val="28"/>
          <w:szCs w:val="28"/>
        </w:rPr>
        <w:t xml:space="preserve">. </w:t>
      </w:r>
      <w:r>
        <w:rPr>
          <w:rFonts w:cs="Calibri"/>
          <w:color w:val="262626" w:themeColor="text1" w:themeTint="D9"/>
          <w:sz w:val="28"/>
          <w:szCs w:val="28"/>
        </w:rPr>
        <w:t>An indicative concentration of carbon</w:t>
      </w:r>
      <w:r w:rsidR="00F5215D">
        <w:rPr>
          <w:rFonts w:cs="Calibri"/>
          <w:color w:val="262626" w:themeColor="text1" w:themeTint="D9"/>
          <w:sz w:val="28"/>
          <w:szCs w:val="28"/>
        </w:rPr>
        <w:t xml:space="preserve"> </w:t>
      </w:r>
      <w:r>
        <w:rPr>
          <w:rFonts w:cs="Calibri"/>
          <w:color w:val="262626" w:themeColor="text1" w:themeTint="D9"/>
          <w:sz w:val="28"/>
          <w:szCs w:val="28"/>
        </w:rPr>
        <w:t>dioxide var</w:t>
      </w:r>
      <w:r w:rsidR="001C0C0F">
        <w:rPr>
          <w:rFonts w:cs="Calibri"/>
          <w:color w:val="262626" w:themeColor="text1" w:themeTint="D9"/>
          <w:sz w:val="28"/>
          <w:szCs w:val="28"/>
        </w:rPr>
        <w:t xml:space="preserve">ies </w:t>
      </w:r>
      <w:r>
        <w:rPr>
          <w:rFonts w:cs="Calibri"/>
          <w:color w:val="262626" w:themeColor="text1" w:themeTint="D9"/>
          <w:sz w:val="28"/>
          <w:szCs w:val="28"/>
        </w:rPr>
        <w:t>from 10-5</w:t>
      </w:r>
      <w:r w:rsidR="00954AF3">
        <w:rPr>
          <w:rFonts w:cs="Calibri"/>
          <w:color w:val="262626" w:themeColor="text1" w:themeTint="D9"/>
          <w:sz w:val="28"/>
          <w:szCs w:val="28"/>
        </w:rPr>
        <w:t>0</w:t>
      </w:r>
      <w:r>
        <w:rPr>
          <w:rFonts w:cs="Calibri"/>
          <w:color w:val="262626" w:themeColor="text1" w:themeTint="D9"/>
          <w:sz w:val="28"/>
          <w:szCs w:val="28"/>
        </w:rPr>
        <w:t>%</w:t>
      </w:r>
      <w:r w:rsidR="00954AF3">
        <w:rPr>
          <w:rFonts w:cs="Calibri"/>
          <w:color w:val="262626" w:themeColor="text1" w:themeTint="D9"/>
          <w:sz w:val="28"/>
          <w:szCs w:val="28"/>
        </w:rPr>
        <w:t>.</w:t>
      </w:r>
    </w:p>
    <w:p w14:paraId="3F107058" w14:textId="4A6756DD" w:rsidR="005609D4" w:rsidRDefault="003A040C" w:rsidP="000B736D">
      <w:pPr>
        <w:rPr>
          <w:color w:val="262626" w:themeColor="text1" w:themeTint="D9"/>
          <w:sz w:val="28"/>
          <w:szCs w:val="28"/>
        </w:rPr>
      </w:pPr>
      <w:r>
        <w:rPr>
          <w:rFonts w:cs="Calibri"/>
          <w:color w:val="262626" w:themeColor="text1" w:themeTint="D9"/>
          <w:sz w:val="28"/>
          <w:szCs w:val="28"/>
          <w:lang w:val="en-US"/>
        </w:rPr>
        <w:t>B</w:t>
      </w:r>
      <w:r w:rsidRPr="000B736D">
        <w:rPr>
          <w:rFonts w:cs="Calibri"/>
          <w:color w:val="262626" w:themeColor="text1" w:themeTint="D9"/>
          <w:sz w:val="28"/>
          <w:szCs w:val="28"/>
          <w:lang w:val="en-US"/>
        </w:rPr>
        <w:t xml:space="preserve">iogas can be upgraded to </w:t>
      </w:r>
      <w:r>
        <w:rPr>
          <w:rFonts w:cs="Calibri"/>
          <w:color w:val="262626" w:themeColor="text1" w:themeTint="D9"/>
          <w:sz w:val="28"/>
          <w:szCs w:val="28"/>
          <w:lang w:val="en-US"/>
        </w:rPr>
        <w:t xml:space="preserve">biomethane </w:t>
      </w:r>
      <w:r w:rsidRPr="000B736D">
        <w:rPr>
          <w:rFonts w:cs="Calibri"/>
          <w:color w:val="262626" w:themeColor="text1" w:themeTint="D9"/>
          <w:sz w:val="28"/>
          <w:szCs w:val="28"/>
          <w:lang w:val="en-US"/>
        </w:rPr>
        <w:t>and can then be injected into the national gas network.</w:t>
      </w:r>
      <w:r>
        <w:rPr>
          <w:rFonts w:cs="Calibri"/>
          <w:color w:val="262626" w:themeColor="text1" w:themeTint="D9"/>
          <w:sz w:val="28"/>
          <w:szCs w:val="28"/>
          <w:lang w:val="en-US"/>
        </w:rPr>
        <w:t xml:space="preserve"> </w:t>
      </w:r>
      <w:r w:rsidR="007E34EB" w:rsidRPr="00BF5723">
        <w:rPr>
          <w:color w:val="262626" w:themeColor="text1" w:themeTint="D9"/>
          <w:sz w:val="28"/>
          <w:szCs w:val="28"/>
        </w:rPr>
        <w:t>Due to the absence of</w:t>
      </w:r>
      <w:r w:rsidR="00FB472E">
        <w:rPr>
          <w:color w:val="262626" w:themeColor="text1" w:themeTint="D9"/>
          <w:sz w:val="28"/>
          <w:szCs w:val="28"/>
        </w:rPr>
        <w:t xml:space="preserve"> </w:t>
      </w:r>
      <w:r w:rsidR="007E34EB" w:rsidRPr="00BF5723">
        <w:rPr>
          <w:color w:val="262626" w:themeColor="text1" w:themeTint="D9"/>
          <w:sz w:val="28"/>
          <w:szCs w:val="28"/>
        </w:rPr>
        <w:t>CO₂</w:t>
      </w:r>
      <w:r w:rsidR="00FB472E">
        <w:rPr>
          <w:color w:val="262626" w:themeColor="text1" w:themeTint="D9"/>
          <w:sz w:val="28"/>
          <w:szCs w:val="28"/>
        </w:rPr>
        <w:t xml:space="preserve"> as an inert gas, the </w:t>
      </w:r>
      <w:r w:rsidR="007E34EB" w:rsidRPr="00BF5723">
        <w:rPr>
          <w:color w:val="262626" w:themeColor="text1" w:themeTint="D9"/>
          <w:sz w:val="28"/>
          <w:szCs w:val="28"/>
        </w:rPr>
        <w:lastRenderedPageBreak/>
        <w:t>storage</w:t>
      </w:r>
      <w:r w:rsidR="007E34EB">
        <w:rPr>
          <w:color w:val="262626" w:themeColor="text1" w:themeTint="D9"/>
          <w:sz w:val="28"/>
          <w:szCs w:val="28"/>
        </w:rPr>
        <w:t>/transport</w:t>
      </w:r>
      <w:r w:rsidR="007E34EB" w:rsidRPr="00BF5723">
        <w:rPr>
          <w:color w:val="262626" w:themeColor="text1" w:themeTint="D9"/>
          <w:sz w:val="28"/>
          <w:szCs w:val="28"/>
        </w:rPr>
        <w:t xml:space="preserve"> volume of biomethane can be smaller than the storage</w:t>
      </w:r>
      <w:r w:rsidR="007E34EB">
        <w:rPr>
          <w:color w:val="262626" w:themeColor="text1" w:themeTint="D9"/>
          <w:sz w:val="28"/>
          <w:szCs w:val="28"/>
        </w:rPr>
        <w:t>/transport</w:t>
      </w:r>
      <w:r w:rsidR="007E34EB" w:rsidRPr="00BF5723">
        <w:rPr>
          <w:color w:val="262626" w:themeColor="text1" w:themeTint="D9"/>
          <w:sz w:val="28"/>
          <w:szCs w:val="28"/>
        </w:rPr>
        <w:t xml:space="preserve"> volume of biogas.</w:t>
      </w:r>
      <w:bookmarkStart w:id="129" w:name="_Toc97573606"/>
      <w:r w:rsidR="00495E27">
        <w:rPr>
          <w:color w:val="262626" w:themeColor="text1" w:themeTint="D9"/>
          <w:sz w:val="28"/>
          <w:szCs w:val="28"/>
        </w:rPr>
        <w:t xml:space="preserve"> </w:t>
      </w:r>
      <w:r w:rsidR="00FB472E">
        <w:rPr>
          <w:color w:val="262626" w:themeColor="text1" w:themeTint="D9"/>
          <w:sz w:val="28"/>
          <w:szCs w:val="28"/>
        </w:rPr>
        <w:t xml:space="preserve">To prevent negative effects, </w:t>
      </w:r>
      <w:r w:rsidR="000839AF" w:rsidRPr="00BF5723">
        <w:rPr>
          <w:color w:val="262626" w:themeColor="text1" w:themeTint="D9"/>
          <w:sz w:val="28"/>
          <w:szCs w:val="28"/>
        </w:rPr>
        <w:t>biogas conditioning</w:t>
      </w:r>
      <w:r w:rsidR="005609D4">
        <w:rPr>
          <w:color w:val="262626" w:themeColor="text1" w:themeTint="D9"/>
          <w:sz w:val="28"/>
          <w:szCs w:val="28"/>
        </w:rPr>
        <w:t xml:space="preserve"> </w:t>
      </w:r>
      <w:r w:rsidR="005C5188" w:rsidRPr="00BF5723">
        <w:rPr>
          <w:color w:val="262626" w:themeColor="text1" w:themeTint="D9"/>
          <w:sz w:val="28"/>
          <w:szCs w:val="28"/>
        </w:rPr>
        <w:t xml:space="preserve">is </w:t>
      </w:r>
      <w:r w:rsidR="000839AF" w:rsidRPr="00BF5723">
        <w:rPr>
          <w:color w:val="262626" w:themeColor="text1" w:themeTint="D9"/>
          <w:sz w:val="28"/>
          <w:szCs w:val="28"/>
        </w:rPr>
        <w:t xml:space="preserve">required </w:t>
      </w:r>
      <w:r w:rsidR="005C5188" w:rsidRPr="00BF5723">
        <w:rPr>
          <w:color w:val="262626" w:themeColor="text1" w:themeTint="D9"/>
          <w:sz w:val="28"/>
          <w:szCs w:val="28"/>
        </w:rPr>
        <w:t xml:space="preserve">to </w:t>
      </w:r>
      <w:r w:rsidR="000839AF" w:rsidRPr="00BF5723">
        <w:rPr>
          <w:color w:val="262626" w:themeColor="text1" w:themeTint="D9"/>
          <w:sz w:val="28"/>
          <w:szCs w:val="28"/>
        </w:rPr>
        <w:t>remove</w:t>
      </w:r>
      <w:r w:rsidR="005609D4">
        <w:rPr>
          <w:color w:val="262626" w:themeColor="text1" w:themeTint="D9"/>
          <w:sz w:val="28"/>
          <w:szCs w:val="28"/>
        </w:rPr>
        <w:t xml:space="preserve"> </w:t>
      </w:r>
      <w:r w:rsidR="00B3518A" w:rsidRPr="00BF5723">
        <w:rPr>
          <w:color w:val="262626" w:themeColor="text1" w:themeTint="D9"/>
          <w:sz w:val="28"/>
          <w:szCs w:val="28"/>
        </w:rPr>
        <w:t>CO</w:t>
      </w:r>
      <w:r w:rsidR="00B3518A" w:rsidRPr="00BF5723">
        <w:rPr>
          <w:color w:val="262626" w:themeColor="text1" w:themeTint="D9"/>
          <w:sz w:val="28"/>
          <w:szCs w:val="28"/>
          <w:vertAlign w:val="subscript"/>
        </w:rPr>
        <w:t>2</w:t>
      </w:r>
      <w:r w:rsidR="00B3518A">
        <w:rPr>
          <w:color w:val="262626" w:themeColor="text1" w:themeTint="D9"/>
          <w:sz w:val="28"/>
          <w:szCs w:val="28"/>
        </w:rPr>
        <w:t>,</w:t>
      </w:r>
      <w:r w:rsidR="00B3518A">
        <w:rPr>
          <w:color w:val="262626" w:themeColor="text1" w:themeTint="D9"/>
          <w:sz w:val="28"/>
          <w:szCs w:val="28"/>
          <w:vertAlign w:val="subscript"/>
        </w:rPr>
        <w:t xml:space="preserve"> </w:t>
      </w:r>
      <w:r w:rsidR="000839AF" w:rsidRPr="00BF5723">
        <w:rPr>
          <w:color w:val="262626" w:themeColor="text1" w:themeTint="D9"/>
          <w:sz w:val="28"/>
          <w:szCs w:val="28"/>
        </w:rPr>
        <w:t>H</w:t>
      </w:r>
      <w:r w:rsidR="000839AF" w:rsidRPr="00BF5723">
        <w:rPr>
          <w:color w:val="262626" w:themeColor="text1" w:themeTint="D9"/>
          <w:sz w:val="28"/>
          <w:szCs w:val="28"/>
          <w:vertAlign w:val="subscript"/>
        </w:rPr>
        <w:t>2</w:t>
      </w:r>
      <w:r w:rsidR="000839AF" w:rsidRPr="00BF5723">
        <w:rPr>
          <w:color w:val="262626" w:themeColor="text1" w:themeTint="D9"/>
          <w:sz w:val="28"/>
          <w:szCs w:val="28"/>
        </w:rPr>
        <w:t>O,</w:t>
      </w:r>
      <w:r w:rsidR="00B3518A">
        <w:rPr>
          <w:color w:val="262626" w:themeColor="text1" w:themeTint="D9"/>
          <w:sz w:val="28"/>
          <w:szCs w:val="28"/>
        </w:rPr>
        <w:t xml:space="preserve"> </w:t>
      </w:r>
      <w:r w:rsidR="000839AF" w:rsidRPr="00BF5723">
        <w:rPr>
          <w:color w:val="262626" w:themeColor="text1" w:themeTint="D9"/>
          <w:sz w:val="28"/>
          <w:szCs w:val="28"/>
        </w:rPr>
        <w:t>H</w:t>
      </w:r>
      <w:r w:rsidR="000839AF" w:rsidRPr="00BF5723">
        <w:rPr>
          <w:color w:val="262626" w:themeColor="text1" w:themeTint="D9"/>
          <w:sz w:val="28"/>
          <w:szCs w:val="28"/>
          <w:vertAlign w:val="subscript"/>
        </w:rPr>
        <w:t>2</w:t>
      </w:r>
      <w:r w:rsidR="000839AF" w:rsidRPr="00BF5723">
        <w:rPr>
          <w:color w:val="262626" w:themeColor="text1" w:themeTint="D9"/>
          <w:sz w:val="28"/>
          <w:szCs w:val="28"/>
        </w:rPr>
        <w:t>S, siloxanes and other trace constituents</w:t>
      </w:r>
      <w:r w:rsidR="00FB472E">
        <w:rPr>
          <w:color w:val="262626" w:themeColor="text1" w:themeTint="D9"/>
          <w:sz w:val="28"/>
          <w:szCs w:val="28"/>
        </w:rPr>
        <w:t>. These are:</w:t>
      </w:r>
      <w:r w:rsidR="005609D4">
        <w:rPr>
          <w:color w:val="262626" w:themeColor="text1" w:themeTint="D9"/>
          <w:sz w:val="28"/>
          <w:szCs w:val="28"/>
        </w:rPr>
        <w:t xml:space="preserve"> </w:t>
      </w:r>
    </w:p>
    <w:p w14:paraId="66AC5BDB" w14:textId="2F181948" w:rsidR="000B736D" w:rsidRPr="000B736D" w:rsidRDefault="000B736D" w:rsidP="00255D1E">
      <w:pPr>
        <w:pStyle w:val="Geenafstand"/>
        <w:numPr>
          <w:ilvl w:val="0"/>
          <w:numId w:val="65"/>
        </w:numPr>
        <w:ind w:left="284" w:hanging="284"/>
        <w:rPr>
          <w:sz w:val="28"/>
          <w:szCs w:val="28"/>
          <w:lang w:val="en-US"/>
        </w:rPr>
      </w:pPr>
      <w:r w:rsidRPr="000B736D">
        <w:rPr>
          <w:sz w:val="28"/>
          <w:szCs w:val="28"/>
          <w:lang w:val="en-US"/>
        </w:rPr>
        <w:t>Negative eff</w:t>
      </w:r>
      <w:r w:rsidR="005609D4">
        <w:rPr>
          <w:sz w:val="28"/>
          <w:szCs w:val="28"/>
          <w:lang w:val="en-US"/>
        </w:rPr>
        <w:t>e</w:t>
      </w:r>
      <w:r w:rsidRPr="000B736D">
        <w:rPr>
          <w:sz w:val="28"/>
          <w:szCs w:val="28"/>
          <w:lang w:val="en-US"/>
        </w:rPr>
        <w:t>cts on material integrity;</w:t>
      </w:r>
    </w:p>
    <w:p w14:paraId="7D4CCCD4" w14:textId="77777777" w:rsidR="000B736D" w:rsidRPr="000B736D" w:rsidRDefault="000B736D" w:rsidP="00255D1E">
      <w:pPr>
        <w:pStyle w:val="Geenafstand"/>
        <w:numPr>
          <w:ilvl w:val="0"/>
          <w:numId w:val="65"/>
        </w:numPr>
        <w:ind w:left="284" w:hanging="284"/>
        <w:rPr>
          <w:sz w:val="28"/>
          <w:szCs w:val="28"/>
          <w:lang w:val="en-US"/>
        </w:rPr>
      </w:pPr>
      <w:r w:rsidRPr="000B736D">
        <w:rPr>
          <w:sz w:val="28"/>
          <w:szCs w:val="28"/>
          <w:lang w:val="en-US"/>
        </w:rPr>
        <w:t>Toxic effects of specific biogas components;</w:t>
      </w:r>
    </w:p>
    <w:p w14:paraId="065ACCEB" w14:textId="26B07545" w:rsidR="000B736D" w:rsidRPr="000B736D" w:rsidRDefault="000B736D" w:rsidP="00255D1E">
      <w:pPr>
        <w:pStyle w:val="Geenafstand"/>
        <w:numPr>
          <w:ilvl w:val="0"/>
          <w:numId w:val="65"/>
        </w:numPr>
        <w:ind w:left="284" w:hanging="284"/>
        <w:rPr>
          <w:sz w:val="28"/>
          <w:szCs w:val="28"/>
          <w:lang w:val="en-US"/>
        </w:rPr>
      </w:pPr>
      <w:r w:rsidRPr="000B736D">
        <w:rPr>
          <w:sz w:val="28"/>
          <w:szCs w:val="28"/>
          <w:lang w:val="en-US"/>
        </w:rPr>
        <w:t xml:space="preserve">Possible presence of harmful </w:t>
      </w:r>
      <w:r w:rsidR="00CC444B" w:rsidRPr="000B736D">
        <w:rPr>
          <w:sz w:val="28"/>
          <w:szCs w:val="28"/>
          <w:lang w:val="en-US"/>
        </w:rPr>
        <w:t>micro</w:t>
      </w:r>
      <w:r w:rsidR="00CC444B">
        <w:rPr>
          <w:sz w:val="28"/>
          <w:szCs w:val="28"/>
          <w:lang w:val="en-US"/>
        </w:rPr>
        <w:t>-organisms</w:t>
      </w:r>
      <w:r w:rsidRPr="000B736D">
        <w:rPr>
          <w:sz w:val="28"/>
          <w:szCs w:val="28"/>
          <w:lang w:val="en-US"/>
        </w:rPr>
        <w:t xml:space="preserve">; </w:t>
      </w:r>
    </w:p>
    <w:p w14:paraId="6473F610" w14:textId="0CC8491E" w:rsidR="000B736D" w:rsidRPr="000B736D" w:rsidRDefault="000B736D" w:rsidP="00255D1E">
      <w:pPr>
        <w:pStyle w:val="Geenafstand"/>
        <w:numPr>
          <w:ilvl w:val="0"/>
          <w:numId w:val="65"/>
        </w:numPr>
        <w:ind w:left="284" w:hanging="284"/>
        <w:rPr>
          <w:sz w:val="28"/>
          <w:szCs w:val="28"/>
        </w:rPr>
      </w:pPr>
      <w:r w:rsidRPr="000B736D">
        <w:rPr>
          <w:sz w:val="28"/>
          <w:szCs w:val="28"/>
        </w:rPr>
        <w:t xml:space="preserve">Different </w:t>
      </w:r>
      <w:r w:rsidR="00AF3BD0">
        <w:rPr>
          <w:sz w:val="28"/>
          <w:szCs w:val="28"/>
        </w:rPr>
        <w:t>smell</w:t>
      </w:r>
      <w:r w:rsidRPr="000B736D">
        <w:rPr>
          <w:sz w:val="28"/>
          <w:szCs w:val="28"/>
        </w:rPr>
        <w:t>.</w:t>
      </w:r>
    </w:p>
    <w:bookmarkEnd w:id="129"/>
    <w:p w14:paraId="2204026E" w14:textId="2EC2DE94" w:rsidR="00C82B25" w:rsidRDefault="00C82B25" w:rsidP="00AF4F5D">
      <w:pPr>
        <w:pStyle w:val="Geenafstand"/>
        <w:rPr>
          <w:color w:val="262626" w:themeColor="text1" w:themeTint="D9"/>
          <w:sz w:val="28"/>
          <w:szCs w:val="28"/>
          <w:lang w:val="en-US"/>
        </w:rPr>
      </w:pPr>
    </w:p>
    <w:p w14:paraId="625692C9" w14:textId="2D32D8B2" w:rsidR="00AF4F5D" w:rsidRDefault="00AF4F5D" w:rsidP="00AF4F5D">
      <w:pPr>
        <w:pStyle w:val="Geenafstand"/>
        <w:rPr>
          <w:color w:val="262626" w:themeColor="text1" w:themeTint="D9"/>
          <w:sz w:val="28"/>
          <w:szCs w:val="28"/>
          <w:lang w:val="en-US"/>
        </w:rPr>
      </w:pPr>
      <w:r w:rsidRPr="00DC7EB6">
        <w:rPr>
          <w:color w:val="262626" w:themeColor="text1" w:themeTint="D9"/>
          <w:sz w:val="28"/>
          <w:szCs w:val="28"/>
          <w:lang w:val="en-US"/>
        </w:rPr>
        <w:t xml:space="preserve">Besides biogas, green hydrogen is a renewable fuel. Hydrogen is the lightest gas in the entire universe. One litre hydrogen weighs only 90 mg </w:t>
      </w:r>
      <w:r w:rsidR="00CC444B" w:rsidRPr="00DC7EB6">
        <w:rPr>
          <w:color w:val="262626" w:themeColor="text1" w:themeTint="D9"/>
          <w:sz w:val="28"/>
          <w:szCs w:val="28"/>
          <w:lang w:val="en-US"/>
        </w:rPr>
        <w:t>under</w:t>
      </w:r>
      <w:r w:rsidR="001144CC" w:rsidRPr="00DC7EB6">
        <w:rPr>
          <w:color w:val="262626" w:themeColor="text1" w:themeTint="D9"/>
          <w:sz w:val="28"/>
          <w:szCs w:val="28"/>
          <w:lang w:val="en-US"/>
        </w:rPr>
        <w:t xml:space="preserve"> normal</w:t>
      </w:r>
      <w:r w:rsidRPr="00DC7EB6">
        <w:rPr>
          <w:color w:val="262626" w:themeColor="text1" w:themeTint="D9"/>
          <w:sz w:val="28"/>
          <w:szCs w:val="28"/>
          <w:lang w:val="en-US"/>
        </w:rPr>
        <w:t xml:space="preserve"> atmospheric </w:t>
      </w:r>
      <w:r w:rsidR="001144CC" w:rsidRPr="00DC7EB6">
        <w:rPr>
          <w:color w:val="262626" w:themeColor="text1" w:themeTint="D9"/>
          <w:sz w:val="28"/>
          <w:szCs w:val="28"/>
          <w:lang w:val="en-US"/>
        </w:rPr>
        <w:t>pressure</w:t>
      </w:r>
      <w:r w:rsidRPr="00DC7EB6">
        <w:rPr>
          <w:color w:val="262626" w:themeColor="text1" w:themeTint="D9"/>
          <w:sz w:val="28"/>
          <w:szCs w:val="28"/>
          <w:lang w:val="en-US"/>
        </w:rPr>
        <w:t>, which is 11 times lighter than air. For this reason, the density of hydrogen needs to be increased significantly for storage/transport, as well as for station</w:t>
      </w:r>
      <w:r w:rsidR="00CC444B" w:rsidRPr="00DC7EB6">
        <w:rPr>
          <w:color w:val="262626" w:themeColor="text1" w:themeTint="D9"/>
          <w:sz w:val="28"/>
          <w:szCs w:val="28"/>
          <w:lang w:val="en-US"/>
        </w:rPr>
        <w:t>e</w:t>
      </w:r>
      <w:r w:rsidRPr="00DC7EB6">
        <w:rPr>
          <w:color w:val="262626" w:themeColor="text1" w:themeTint="D9"/>
          <w:sz w:val="28"/>
          <w:szCs w:val="28"/>
          <w:lang w:val="en-US"/>
        </w:rPr>
        <w:t xml:space="preserve">ry and mobile applications. </w:t>
      </w:r>
      <w:r w:rsidR="00DC7EB6" w:rsidRPr="00DC7EB6">
        <w:rPr>
          <w:color w:val="262626" w:themeColor="text1" w:themeTint="D9"/>
          <w:sz w:val="28"/>
          <w:szCs w:val="28"/>
          <w:lang w:val="en-US"/>
        </w:rPr>
        <w:t>Green h</w:t>
      </w:r>
      <w:r w:rsidRPr="00DC7EB6">
        <w:rPr>
          <w:color w:val="262626" w:themeColor="text1" w:themeTint="D9"/>
          <w:sz w:val="28"/>
          <w:szCs w:val="28"/>
          <w:lang w:val="en-US"/>
        </w:rPr>
        <w:t xml:space="preserve">ydrogen is typically produced at low pressures (2-3 MPa) and must be compressed, cooled, or </w:t>
      </w:r>
      <w:r w:rsidRPr="00DC7EB6">
        <w:rPr>
          <w:rFonts w:cs="Calibri"/>
          <w:color w:val="262626" w:themeColor="text1" w:themeTint="D9"/>
          <w:sz w:val="28"/>
          <w:szCs w:val="28"/>
          <w:lang w:val="en-US"/>
        </w:rPr>
        <w:t xml:space="preserve">absorbed/adsorbed by a material </w:t>
      </w:r>
      <w:r w:rsidRPr="00DC7EB6">
        <w:rPr>
          <w:color w:val="262626" w:themeColor="text1" w:themeTint="D9"/>
          <w:sz w:val="28"/>
          <w:szCs w:val="28"/>
          <w:lang w:val="en-US"/>
        </w:rPr>
        <w:t>prior to storage/transport.</w:t>
      </w:r>
      <w:r w:rsidRPr="006F6EB0">
        <w:rPr>
          <w:color w:val="262626" w:themeColor="text1" w:themeTint="D9"/>
          <w:sz w:val="28"/>
          <w:szCs w:val="28"/>
          <w:lang w:val="en-US"/>
        </w:rPr>
        <w:t xml:space="preserve"> </w:t>
      </w:r>
    </w:p>
    <w:p w14:paraId="2CE16ECD" w14:textId="4244463B" w:rsidR="00374AAB" w:rsidRDefault="00FB472E" w:rsidP="00D765F7">
      <w:pPr>
        <w:rPr>
          <w:color w:val="262626" w:themeColor="text1" w:themeTint="D9"/>
          <w:sz w:val="28"/>
          <w:szCs w:val="28"/>
        </w:rPr>
      </w:pPr>
      <w:r w:rsidRPr="00FB472E">
        <w:rPr>
          <w:color w:val="262626" w:themeColor="text1" w:themeTint="D9"/>
          <w:sz w:val="28"/>
          <w:szCs w:val="28"/>
          <w:lang w:val="en-US" w:eastAsia="en-US"/>
        </w:rPr>
        <w:t xml:space="preserve">Steel storage tanks </w:t>
      </w:r>
      <w:r>
        <w:rPr>
          <w:color w:val="262626" w:themeColor="text1" w:themeTint="D9"/>
          <w:sz w:val="28"/>
          <w:szCs w:val="28"/>
          <w:lang w:val="en-US" w:eastAsia="en-US"/>
        </w:rPr>
        <w:t xml:space="preserve">of 50 L </w:t>
      </w:r>
      <w:r w:rsidRPr="00FB472E">
        <w:rPr>
          <w:color w:val="262626" w:themeColor="text1" w:themeTint="D9"/>
          <w:sz w:val="28"/>
          <w:szCs w:val="28"/>
          <w:lang w:val="en-US" w:eastAsia="en-US"/>
        </w:rPr>
        <w:t>can be used to store bio</w:t>
      </w:r>
      <w:r w:rsidR="005A08F6">
        <w:rPr>
          <w:color w:val="262626" w:themeColor="text1" w:themeTint="D9"/>
          <w:sz w:val="28"/>
          <w:szCs w:val="28"/>
          <w:lang w:val="en-US" w:eastAsia="en-US"/>
        </w:rPr>
        <w:t xml:space="preserve">methane/hydrogen </w:t>
      </w:r>
      <w:r w:rsidRPr="00FB472E">
        <w:rPr>
          <w:color w:val="262626" w:themeColor="text1" w:themeTint="D9"/>
          <w:sz w:val="28"/>
          <w:szCs w:val="28"/>
          <w:lang w:val="en-US" w:eastAsia="en-US"/>
        </w:rPr>
        <w:t>up to 20 MPa.</w:t>
      </w:r>
      <w:r>
        <w:rPr>
          <w:color w:val="262626" w:themeColor="text1" w:themeTint="D9"/>
          <w:sz w:val="28"/>
          <w:szCs w:val="28"/>
          <w:lang w:val="en-US" w:eastAsia="en-US"/>
        </w:rPr>
        <w:t xml:space="preserve"> </w:t>
      </w:r>
      <w:r w:rsidR="00B45D6B" w:rsidRPr="00FB472E">
        <w:rPr>
          <w:rFonts w:cs="Calibri"/>
          <w:color w:val="262626" w:themeColor="text1" w:themeTint="D9"/>
          <w:sz w:val="28"/>
          <w:szCs w:val="28"/>
          <w:lang w:val="en-US"/>
        </w:rPr>
        <w:t xml:space="preserve">Storage facilities must be fitted with safety devices such as rupture disks and pressure relief valves. </w:t>
      </w:r>
      <w:r w:rsidR="007D01A5" w:rsidRPr="00537920">
        <w:rPr>
          <w:rFonts w:cs="Calibri"/>
          <w:color w:val="262626" w:themeColor="text1" w:themeTint="D9"/>
          <w:sz w:val="28"/>
          <w:szCs w:val="28"/>
          <w:lang w:val="en-US"/>
        </w:rPr>
        <w:t xml:space="preserve">At 20 </w:t>
      </w:r>
      <w:r w:rsidR="00EC25AD" w:rsidRPr="00537920">
        <w:rPr>
          <w:rFonts w:cs="Calibri"/>
          <w:color w:val="262626" w:themeColor="text1" w:themeTint="D9"/>
          <w:sz w:val="28"/>
          <w:szCs w:val="28"/>
          <w:lang w:val="en-US"/>
        </w:rPr>
        <w:t>M</w:t>
      </w:r>
      <w:r w:rsidR="00711731" w:rsidRPr="00537920">
        <w:rPr>
          <w:rFonts w:cs="Calibri"/>
          <w:color w:val="262626" w:themeColor="text1" w:themeTint="D9"/>
          <w:sz w:val="28"/>
          <w:szCs w:val="28"/>
          <w:lang w:val="en-US"/>
        </w:rPr>
        <w:t>P</w:t>
      </w:r>
      <w:r w:rsidR="00EC25AD" w:rsidRPr="00537920">
        <w:rPr>
          <w:rFonts w:cs="Calibri"/>
          <w:color w:val="262626" w:themeColor="text1" w:themeTint="D9"/>
          <w:sz w:val="28"/>
          <w:szCs w:val="28"/>
          <w:lang w:val="en-US"/>
        </w:rPr>
        <w:t>a</w:t>
      </w:r>
      <w:r w:rsidR="007D01A5" w:rsidRPr="00537920">
        <w:rPr>
          <w:rFonts w:cs="Calibri"/>
          <w:color w:val="262626" w:themeColor="text1" w:themeTint="D9"/>
          <w:sz w:val="28"/>
          <w:szCs w:val="28"/>
          <w:lang w:val="en-US"/>
        </w:rPr>
        <w:t xml:space="preserve">, the volumetric </w:t>
      </w:r>
      <w:hyperlink r:id="rId226" w:tooltip="Energy density" w:history="1">
        <w:r w:rsidR="007D01A5" w:rsidRPr="00537920">
          <w:rPr>
            <w:rFonts w:cs="Calibri"/>
            <w:color w:val="262626" w:themeColor="text1" w:themeTint="D9"/>
            <w:sz w:val="28"/>
            <w:szCs w:val="28"/>
            <w:lang w:val="en-US"/>
          </w:rPr>
          <w:t>energy density</w:t>
        </w:r>
      </w:hyperlink>
      <w:r w:rsidR="007D01A5" w:rsidRPr="00537920">
        <w:rPr>
          <w:rFonts w:cs="Calibri"/>
          <w:color w:val="262626" w:themeColor="text1" w:themeTint="D9"/>
          <w:sz w:val="28"/>
          <w:szCs w:val="28"/>
          <w:lang w:val="en-US"/>
        </w:rPr>
        <w:t xml:space="preserve"> of biomethane is about 50 </w:t>
      </w:r>
      <w:r w:rsidR="007D01A5" w:rsidRPr="00537920">
        <w:rPr>
          <w:rFonts w:eastAsia="TimesNewRoman" w:cs="Calibri"/>
          <w:color w:val="262626" w:themeColor="text1" w:themeTint="D9"/>
          <w:sz w:val="28"/>
          <w:szCs w:val="28"/>
          <w:lang w:val="en-US"/>
        </w:rPr>
        <w:t xml:space="preserve">times higher compared to </w:t>
      </w:r>
      <w:r w:rsidR="00A55F6B" w:rsidRPr="00537920">
        <w:rPr>
          <w:rFonts w:eastAsia="TimesNewRoman" w:cs="Calibri"/>
          <w:color w:val="262626" w:themeColor="text1" w:themeTint="D9"/>
          <w:sz w:val="28"/>
          <w:szCs w:val="28"/>
          <w:lang w:val="en-US"/>
        </w:rPr>
        <w:t xml:space="preserve">the </w:t>
      </w:r>
      <w:r w:rsidR="007D01A5" w:rsidRPr="00537920">
        <w:rPr>
          <w:rFonts w:cs="Calibri"/>
          <w:color w:val="262626" w:themeColor="text1" w:themeTint="D9"/>
          <w:sz w:val="28"/>
          <w:szCs w:val="28"/>
          <w:lang w:val="en-US"/>
        </w:rPr>
        <w:t xml:space="preserve">volumetric </w:t>
      </w:r>
      <w:hyperlink r:id="rId227" w:tooltip="Energy density" w:history="1">
        <w:r w:rsidR="007D01A5" w:rsidRPr="00537920">
          <w:rPr>
            <w:rFonts w:cs="Calibri"/>
            <w:color w:val="262626" w:themeColor="text1" w:themeTint="D9"/>
            <w:sz w:val="28"/>
            <w:szCs w:val="28"/>
            <w:lang w:val="en-US"/>
          </w:rPr>
          <w:t>energy density</w:t>
        </w:r>
      </w:hyperlink>
      <w:r w:rsidR="007D01A5" w:rsidRPr="00537920">
        <w:rPr>
          <w:rFonts w:cs="Calibri"/>
          <w:color w:val="262626" w:themeColor="text1" w:themeTint="D9"/>
          <w:sz w:val="28"/>
          <w:szCs w:val="28"/>
          <w:lang w:val="en-US"/>
        </w:rPr>
        <w:t xml:space="preserve"> </w:t>
      </w:r>
      <w:r w:rsidR="007D01A5" w:rsidRPr="00537920">
        <w:rPr>
          <w:rFonts w:eastAsia="TimesNewRoman" w:cs="Calibri"/>
          <w:color w:val="262626" w:themeColor="text1" w:themeTint="D9"/>
          <w:sz w:val="28"/>
          <w:szCs w:val="28"/>
          <w:lang w:val="en-US"/>
        </w:rPr>
        <w:t xml:space="preserve">at </w:t>
      </w:r>
      <w:r w:rsidR="001144CC">
        <w:rPr>
          <w:rFonts w:eastAsia="TimesNewRoman" w:cs="Calibri"/>
          <w:color w:val="262626" w:themeColor="text1" w:themeTint="D9"/>
          <w:sz w:val="28"/>
          <w:szCs w:val="28"/>
          <w:lang w:val="en-US"/>
        </w:rPr>
        <w:t>normal temperature and pressure (NTP)</w:t>
      </w:r>
      <w:r w:rsidR="00A55F6B" w:rsidRPr="00537920">
        <w:rPr>
          <w:rFonts w:eastAsia="TimesNewRoman" w:cs="Calibri"/>
          <w:color w:val="262626" w:themeColor="text1" w:themeTint="D9"/>
          <w:sz w:val="28"/>
          <w:szCs w:val="28"/>
          <w:lang w:val="en-US"/>
        </w:rPr>
        <w:t>.</w:t>
      </w:r>
      <w:r w:rsidR="005A08F6" w:rsidRPr="00AF4F5D">
        <w:rPr>
          <w:color w:val="262626" w:themeColor="text1" w:themeTint="D9"/>
          <w:sz w:val="28"/>
          <w:szCs w:val="28"/>
        </w:rPr>
        <w:t xml:space="preserve"> </w:t>
      </w:r>
      <w:r w:rsidR="00B9383B" w:rsidRPr="00D765F7">
        <w:rPr>
          <w:color w:val="262626" w:themeColor="text1" w:themeTint="D9"/>
          <w:sz w:val="28"/>
          <w:szCs w:val="28"/>
          <w:lang w:eastAsia="en-US"/>
        </w:rPr>
        <w:t>Composite tank</w:t>
      </w:r>
      <w:r w:rsidR="00D765F7" w:rsidRPr="00D765F7">
        <w:rPr>
          <w:color w:val="262626" w:themeColor="text1" w:themeTint="D9"/>
          <w:sz w:val="28"/>
          <w:szCs w:val="28"/>
          <w:lang w:eastAsia="en-US"/>
        </w:rPr>
        <w:t>s</w:t>
      </w:r>
      <w:r w:rsidR="00B9383B" w:rsidRPr="00D765F7">
        <w:rPr>
          <w:color w:val="262626" w:themeColor="text1" w:themeTint="D9"/>
          <w:sz w:val="28"/>
          <w:szCs w:val="28"/>
          <w:lang w:eastAsia="en-US"/>
        </w:rPr>
        <w:t xml:space="preserve"> are </w:t>
      </w:r>
      <w:r w:rsidR="00D765F7" w:rsidRPr="00D765F7">
        <w:rPr>
          <w:color w:val="262626" w:themeColor="text1" w:themeTint="D9"/>
          <w:sz w:val="28"/>
          <w:szCs w:val="28"/>
          <w:lang w:eastAsia="en-US"/>
        </w:rPr>
        <w:t>availab</w:t>
      </w:r>
      <w:r w:rsidR="00482045">
        <w:rPr>
          <w:color w:val="262626" w:themeColor="text1" w:themeTint="D9"/>
          <w:sz w:val="28"/>
          <w:szCs w:val="28"/>
          <w:lang w:eastAsia="en-US"/>
        </w:rPr>
        <w:t>l</w:t>
      </w:r>
      <w:r w:rsidR="00D765F7" w:rsidRPr="00D765F7">
        <w:rPr>
          <w:color w:val="262626" w:themeColor="text1" w:themeTint="D9"/>
          <w:sz w:val="28"/>
          <w:szCs w:val="28"/>
          <w:lang w:eastAsia="en-US"/>
        </w:rPr>
        <w:t xml:space="preserve">e to </w:t>
      </w:r>
      <w:r w:rsidR="00B9383B" w:rsidRPr="00D765F7">
        <w:rPr>
          <w:color w:val="262626" w:themeColor="text1" w:themeTint="D9"/>
          <w:sz w:val="28"/>
          <w:szCs w:val="28"/>
          <w:lang w:eastAsia="en-US"/>
        </w:rPr>
        <w:t xml:space="preserve">store hydrogen up to 70 MPa. </w:t>
      </w:r>
      <w:r w:rsidR="00D765F7" w:rsidRPr="00D765F7">
        <w:rPr>
          <w:color w:val="262626" w:themeColor="text1" w:themeTint="D9"/>
          <w:sz w:val="28"/>
          <w:szCs w:val="28"/>
          <w:lang w:eastAsia="en-US"/>
        </w:rPr>
        <w:t xml:space="preserve">Composite tanks are much lighter than steel tanks. </w:t>
      </w:r>
      <w:r w:rsidR="00B9383B" w:rsidRPr="00D765F7">
        <w:rPr>
          <w:color w:val="262626" w:themeColor="text1" w:themeTint="D9"/>
          <w:sz w:val="28"/>
          <w:szCs w:val="28"/>
          <w:lang w:eastAsia="en-US"/>
        </w:rPr>
        <w:t xml:space="preserve">At 70 MPa, 5 kg of hydrogen can be stored in a 125-litre tank. At 70 MPa, hydrogen has a </w:t>
      </w:r>
      <w:r w:rsidR="00F31D86">
        <w:rPr>
          <w:color w:val="262626" w:themeColor="text1" w:themeTint="D9"/>
          <w:sz w:val="28"/>
          <w:szCs w:val="28"/>
          <w:lang w:eastAsia="en-US"/>
        </w:rPr>
        <w:t xml:space="preserve">volumetric </w:t>
      </w:r>
      <w:r w:rsidR="00B9383B" w:rsidRPr="00D765F7">
        <w:rPr>
          <w:color w:val="262626" w:themeColor="text1" w:themeTint="D9"/>
          <w:sz w:val="28"/>
          <w:szCs w:val="28"/>
          <w:lang w:eastAsia="en-US"/>
        </w:rPr>
        <w:t>density of 42 kg/m</w:t>
      </w:r>
      <w:r w:rsidR="00B9383B" w:rsidRPr="00D765F7">
        <w:rPr>
          <w:color w:val="262626" w:themeColor="text1" w:themeTint="D9"/>
          <w:sz w:val="28"/>
          <w:szCs w:val="28"/>
          <w:vertAlign w:val="superscript"/>
          <w:lang w:eastAsia="en-US"/>
        </w:rPr>
        <w:t>3</w:t>
      </w:r>
      <w:r w:rsidR="00B9383B" w:rsidRPr="00D765F7">
        <w:rPr>
          <w:color w:val="262626" w:themeColor="text1" w:themeTint="D9"/>
          <w:sz w:val="28"/>
          <w:szCs w:val="28"/>
          <w:lang w:eastAsia="en-US"/>
        </w:rPr>
        <w:t>, compared to 0.09 kg/m</w:t>
      </w:r>
      <w:r w:rsidR="00B9383B" w:rsidRPr="00D765F7">
        <w:rPr>
          <w:color w:val="262626" w:themeColor="text1" w:themeTint="D9"/>
          <w:sz w:val="28"/>
          <w:szCs w:val="28"/>
          <w:vertAlign w:val="superscript"/>
          <w:lang w:eastAsia="en-US"/>
        </w:rPr>
        <w:t>3</w:t>
      </w:r>
      <w:r w:rsidR="00B9383B" w:rsidRPr="00D765F7">
        <w:rPr>
          <w:color w:val="262626" w:themeColor="text1" w:themeTint="D9"/>
          <w:sz w:val="28"/>
          <w:szCs w:val="28"/>
          <w:lang w:eastAsia="en-US"/>
        </w:rPr>
        <w:t xml:space="preserve"> </w:t>
      </w:r>
      <w:r w:rsidR="00FD0D7E">
        <w:rPr>
          <w:color w:val="262626" w:themeColor="text1" w:themeTint="D9"/>
          <w:sz w:val="28"/>
          <w:szCs w:val="28"/>
          <w:lang w:eastAsia="en-US"/>
        </w:rPr>
        <w:t>at normal temperature and pressure (NTP)</w:t>
      </w:r>
      <w:r w:rsidR="00B9383B" w:rsidRPr="00D765F7">
        <w:rPr>
          <w:color w:val="262626" w:themeColor="text1" w:themeTint="D9"/>
          <w:sz w:val="28"/>
          <w:szCs w:val="28"/>
          <w:lang w:eastAsia="en-US"/>
        </w:rPr>
        <w:t xml:space="preserve">. </w:t>
      </w:r>
      <w:r w:rsidR="00374AAB" w:rsidRPr="00D765F7">
        <w:rPr>
          <w:rFonts w:cs="Calibri"/>
          <w:color w:val="262626" w:themeColor="text1" w:themeTint="D9"/>
          <w:sz w:val="28"/>
          <w:szCs w:val="28"/>
        </w:rPr>
        <w:t xml:space="preserve">Overfilling need to be prevented by the pressure safety of the filling station. </w:t>
      </w:r>
      <w:r w:rsidR="00374AAB" w:rsidRPr="00D765F7">
        <w:rPr>
          <w:color w:val="262626" w:themeColor="text1" w:themeTint="D9"/>
          <w:sz w:val="28"/>
          <w:szCs w:val="28"/>
        </w:rPr>
        <w:t xml:space="preserve">Gas expands when the storage tank is emptied. Below the inversion temperature a gas cools down when it expands, this is called the Joule-Thomson effect. The inversion temperature in thermodynamics and cryogenics is the critical temperature below which a non-ideal gas that is expanding at constant enthalpy will undergo a temperature decrease, and above a temperature increase. Most gases have high inversion temperatures. An exception is hydrogen with a maximum inversion temperature of -73 °C. Which means that hydrogen heats up when decompressing at room temperature. For gases other than hydrogen or helium cooling by decompression can lead to liquid or ice formation from water vapour in the gas. The system for decompression of the gas must be </w:t>
      </w:r>
      <w:r w:rsidR="00CC444B" w:rsidRPr="00D765F7">
        <w:rPr>
          <w:color w:val="262626" w:themeColor="text1" w:themeTint="D9"/>
          <w:sz w:val="28"/>
          <w:szCs w:val="28"/>
        </w:rPr>
        <w:t>professionally designed</w:t>
      </w:r>
      <w:r w:rsidR="00374AAB" w:rsidRPr="00D765F7">
        <w:rPr>
          <w:color w:val="262626" w:themeColor="text1" w:themeTint="D9"/>
          <w:sz w:val="28"/>
          <w:szCs w:val="28"/>
        </w:rPr>
        <w:t xml:space="preserve"> to avoid water or ice formation.</w:t>
      </w:r>
    </w:p>
    <w:p w14:paraId="571A9AF5" w14:textId="5311B767" w:rsidR="005A08F6" w:rsidRDefault="005A08F6" w:rsidP="005A08F6">
      <w:pPr>
        <w:rPr>
          <w:rFonts w:cs="Calibri"/>
          <w:color w:val="262626" w:themeColor="text1" w:themeTint="D9"/>
          <w:sz w:val="28"/>
          <w:szCs w:val="28"/>
        </w:rPr>
      </w:pPr>
      <w:r w:rsidRPr="00AF4F5D">
        <w:rPr>
          <w:color w:val="262626" w:themeColor="text1" w:themeTint="D9"/>
          <w:sz w:val="28"/>
          <w:szCs w:val="28"/>
        </w:rPr>
        <w:t xml:space="preserve">Hydrogen can be transported as pure hydrogen in high-pressure tube cylinders by truck, rail, or ship. </w:t>
      </w:r>
      <w:r w:rsidRPr="00AF4F5D">
        <w:rPr>
          <w:rFonts w:cs="Calibri"/>
          <w:color w:val="262626" w:themeColor="text1" w:themeTint="D9"/>
          <w:sz w:val="28"/>
          <w:szCs w:val="28"/>
        </w:rPr>
        <w:t xml:space="preserve">Tube trailers typically contain 320 kg of compressed hydrogen, stored in 10 tube cylinders of 2,000 L each at a pressure of 20 MPa. At </w:t>
      </w:r>
      <w:r w:rsidRPr="00AF4F5D">
        <w:rPr>
          <w:rFonts w:cs="Calibri"/>
          <w:color w:val="262626" w:themeColor="text1" w:themeTint="D9"/>
          <w:sz w:val="28"/>
          <w:szCs w:val="28"/>
        </w:rPr>
        <w:lastRenderedPageBreak/>
        <w:t>20 M</w:t>
      </w:r>
      <w:r w:rsidR="00CC444B">
        <w:rPr>
          <w:rFonts w:cs="Calibri"/>
          <w:color w:val="262626" w:themeColor="text1" w:themeTint="D9"/>
          <w:sz w:val="28"/>
          <w:szCs w:val="28"/>
        </w:rPr>
        <w:t>P</w:t>
      </w:r>
      <w:r w:rsidRPr="00AF4F5D">
        <w:rPr>
          <w:rFonts w:cs="Calibri"/>
          <w:color w:val="262626" w:themeColor="text1" w:themeTint="D9"/>
          <w:sz w:val="28"/>
          <w:szCs w:val="28"/>
        </w:rPr>
        <w:t>a</w:t>
      </w:r>
      <w:r w:rsidR="009A2CA9">
        <w:rPr>
          <w:rFonts w:cs="Calibri"/>
          <w:color w:val="262626" w:themeColor="text1" w:themeTint="D9"/>
          <w:sz w:val="28"/>
          <w:szCs w:val="28"/>
        </w:rPr>
        <w:t>,</w:t>
      </w:r>
      <w:r w:rsidRPr="00AF4F5D">
        <w:rPr>
          <w:rFonts w:cs="Calibri"/>
          <w:color w:val="262626" w:themeColor="text1" w:themeTint="D9"/>
          <w:sz w:val="28"/>
          <w:szCs w:val="28"/>
        </w:rPr>
        <w:t xml:space="preserve"> 10 tube cylinders of 2,000 L containing 320,000 Nm</w:t>
      </w:r>
      <w:r w:rsidRPr="00AF4F5D">
        <w:rPr>
          <w:rFonts w:cs="Calibri"/>
          <w:color w:val="262626" w:themeColor="text1" w:themeTint="D9"/>
          <w:sz w:val="28"/>
          <w:szCs w:val="28"/>
          <w:vertAlign w:val="superscript"/>
        </w:rPr>
        <w:t>3</w:t>
      </w:r>
      <w:r w:rsidRPr="00AF4F5D">
        <w:rPr>
          <w:rFonts w:cs="Calibri"/>
          <w:color w:val="262626" w:themeColor="text1" w:themeTint="D9"/>
          <w:sz w:val="28"/>
          <w:szCs w:val="28"/>
        </w:rPr>
        <w:t xml:space="preserve"> of hydrogen or 10,080 kWh of energy. Tube trailers are used for small deliveries to customers who usually are close to the hydrogen production plant to reduce the high cost of carrying small amounts of product. A key advantage of tube trailers is the flexibility. They can be used for delivering hydrogen that is not connected to a distribution pipeline. The cost </w:t>
      </w:r>
      <w:r w:rsidR="00FA4F9A">
        <w:rPr>
          <w:rFonts w:cs="Calibri"/>
          <w:color w:val="262626" w:themeColor="text1" w:themeTint="D9"/>
          <w:sz w:val="28"/>
          <w:szCs w:val="28"/>
        </w:rPr>
        <w:t xml:space="preserve">of </w:t>
      </w:r>
      <w:r w:rsidR="00571E96">
        <w:rPr>
          <w:rFonts w:cs="Calibri"/>
          <w:color w:val="262626" w:themeColor="text1" w:themeTint="D9"/>
          <w:sz w:val="28"/>
          <w:szCs w:val="28"/>
        </w:rPr>
        <w:t>transport</w:t>
      </w:r>
      <w:r w:rsidR="00FA4F9A">
        <w:rPr>
          <w:rFonts w:cs="Calibri"/>
          <w:color w:val="262626" w:themeColor="text1" w:themeTint="D9"/>
          <w:sz w:val="28"/>
          <w:szCs w:val="28"/>
        </w:rPr>
        <w:t xml:space="preserve"> </w:t>
      </w:r>
      <w:r w:rsidR="005D4B40" w:rsidRPr="00AF4F5D">
        <w:rPr>
          <w:rFonts w:cs="Calibri"/>
          <w:color w:val="262626" w:themeColor="text1" w:themeTint="D9"/>
          <w:sz w:val="28"/>
          <w:szCs w:val="28"/>
        </w:rPr>
        <w:t>over 100 km</w:t>
      </w:r>
      <w:r w:rsidR="005D4B40">
        <w:rPr>
          <w:rFonts w:cs="Calibri"/>
          <w:color w:val="262626" w:themeColor="text1" w:themeTint="D9"/>
          <w:sz w:val="28"/>
          <w:szCs w:val="28"/>
        </w:rPr>
        <w:t xml:space="preserve"> </w:t>
      </w:r>
      <w:r w:rsidRPr="00AF4F5D">
        <w:rPr>
          <w:rFonts w:cs="Calibri"/>
          <w:color w:val="262626" w:themeColor="text1" w:themeTint="D9"/>
          <w:sz w:val="28"/>
          <w:szCs w:val="28"/>
        </w:rPr>
        <w:t xml:space="preserve">by tube trailers is estimated at </w:t>
      </w:r>
      <w:r w:rsidR="00357A76">
        <w:rPr>
          <w:rFonts w:cs="Calibri"/>
          <w:color w:val="262626" w:themeColor="text1" w:themeTint="D9"/>
          <w:sz w:val="28"/>
          <w:szCs w:val="28"/>
        </w:rPr>
        <w:t>about</w:t>
      </w:r>
      <w:r w:rsidRPr="00AF4F5D">
        <w:rPr>
          <w:rFonts w:cs="Calibri"/>
          <w:color w:val="262626" w:themeColor="text1" w:themeTint="D9"/>
          <w:sz w:val="28"/>
          <w:szCs w:val="28"/>
        </w:rPr>
        <w:t xml:space="preserve"> </w:t>
      </w:r>
      <w:r w:rsidR="00965308">
        <w:rPr>
          <w:rFonts w:cs="Calibri"/>
          <w:color w:val="262626" w:themeColor="text1" w:themeTint="D9"/>
          <w:sz w:val="28"/>
          <w:szCs w:val="28"/>
        </w:rPr>
        <w:t xml:space="preserve">0.6 </w:t>
      </w:r>
      <w:r w:rsidRPr="00AF4F5D">
        <w:rPr>
          <w:rFonts w:cs="Calibri"/>
          <w:color w:val="262626" w:themeColor="text1" w:themeTint="D9"/>
          <w:sz w:val="28"/>
          <w:szCs w:val="28"/>
        </w:rPr>
        <w:t xml:space="preserve">€/kg </w:t>
      </w:r>
      <w:r w:rsidR="00DC5F4B">
        <w:rPr>
          <w:rFonts w:cs="Calibri"/>
          <w:color w:val="262626" w:themeColor="text1" w:themeTint="D9"/>
          <w:sz w:val="28"/>
          <w:szCs w:val="28"/>
        </w:rPr>
        <w:t xml:space="preserve">and </w:t>
      </w:r>
      <w:r w:rsidR="00DC5F4B" w:rsidRPr="00AF4F5D">
        <w:rPr>
          <w:rFonts w:cs="Calibri"/>
          <w:color w:val="262626" w:themeColor="text1" w:themeTint="D9"/>
          <w:sz w:val="28"/>
          <w:szCs w:val="28"/>
        </w:rPr>
        <w:t>2.2</w:t>
      </w:r>
      <w:r w:rsidR="00DC5F4B">
        <w:rPr>
          <w:rFonts w:cs="Calibri"/>
          <w:color w:val="262626" w:themeColor="text1" w:themeTint="D9"/>
          <w:sz w:val="28"/>
          <w:szCs w:val="28"/>
        </w:rPr>
        <w:t xml:space="preserve"> </w:t>
      </w:r>
      <w:r w:rsidR="00DC5F4B" w:rsidRPr="00AF4F5D">
        <w:rPr>
          <w:rFonts w:cs="Calibri"/>
          <w:color w:val="262626" w:themeColor="text1" w:themeTint="D9"/>
          <w:sz w:val="28"/>
          <w:szCs w:val="28"/>
        </w:rPr>
        <w:t>€/kg</w:t>
      </w:r>
      <w:r w:rsidR="00DC5F4B" w:rsidRPr="00DC5F4B">
        <w:rPr>
          <w:rFonts w:cs="Calibri"/>
          <w:color w:val="262626" w:themeColor="text1" w:themeTint="D9"/>
          <w:sz w:val="28"/>
          <w:szCs w:val="28"/>
        </w:rPr>
        <w:t xml:space="preserve"> </w:t>
      </w:r>
      <w:r w:rsidR="00DC5F4B" w:rsidRPr="00AF4F5D">
        <w:rPr>
          <w:rFonts w:cs="Calibri"/>
          <w:color w:val="262626" w:themeColor="text1" w:themeTint="D9"/>
          <w:sz w:val="28"/>
          <w:szCs w:val="28"/>
        </w:rPr>
        <w:t>including compression</w:t>
      </w:r>
      <w:r w:rsidR="00E47872">
        <w:rPr>
          <w:rFonts w:cs="Calibri"/>
          <w:color w:val="262626" w:themeColor="text1" w:themeTint="D9"/>
          <w:sz w:val="28"/>
          <w:szCs w:val="28"/>
        </w:rPr>
        <w:t xml:space="preserve">. </w:t>
      </w:r>
      <w:r w:rsidRPr="00AF4F5D">
        <w:rPr>
          <w:rFonts w:cs="Calibri"/>
          <w:color w:val="262626" w:themeColor="text1" w:themeTint="D9"/>
          <w:sz w:val="28"/>
          <w:szCs w:val="28"/>
        </w:rPr>
        <w:t>Transport of smaller quantities of hydrogen (&lt; 10 t/day) by truck is most cost effective in gaseous form over distances &lt; 200 km and in liquid form &gt; 200 km.</w:t>
      </w:r>
    </w:p>
    <w:p w14:paraId="3BAA11BB" w14:textId="31807E31" w:rsidR="00902AD1" w:rsidRDefault="00A201CC" w:rsidP="00A201CC">
      <w:pPr>
        <w:rPr>
          <w:color w:val="262626" w:themeColor="text1" w:themeTint="D9"/>
          <w:sz w:val="28"/>
          <w:szCs w:val="28"/>
        </w:rPr>
      </w:pPr>
      <w:r w:rsidRPr="00A201CC">
        <w:rPr>
          <w:color w:val="262626" w:themeColor="text1" w:themeTint="D9"/>
          <w:sz w:val="28"/>
          <w:szCs w:val="28"/>
        </w:rPr>
        <w:t xml:space="preserve">Beside the transport in high-pressure tube cylinders, gaseous hydrogen can be transported in pipelines. </w:t>
      </w:r>
      <w:r w:rsidR="00FF0E56">
        <w:rPr>
          <w:color w:val="262626" w:themeColor="text1" w:themeTint="D9"/>
          <w:sz w:val="28"/>
          <w:szCs w:val="28"/>
        </w:rPr>
        <w:t>New p</w:t>
      </w:r>
      <w:r w:rsidRPr="00A201CC">
        <w:rPr>
          <w:color w:val="262626" w:themeColor="text1" w:themeTint="D9"/>
          <w:sz w:val="28"/>
          <w:szCs w:val="28"/>
        </w:rPr>
        <w:t xml:space="preserve">ipelines for </w:t>
      </w:r>
      <w:r w:rsidR="00FF0E56">
        <w:rPr>
          <w:color w:val="262626" w:themeColor="text1" w:themeTint="D9"/>
          <w:sz w:val="28"/>
          <w:szCs w:val="28"/>
        </w:rPr>
        <w:t xml:space="preserve">the </w:t>
      </w:r>
      <w:r w:rsidRPr="00A201CC">
        <w:rPr>
          <w:color w:val="262626" w:themeColor="text1" w:themeTint="D9"/>
          <w:sz w:val="28"/>
          <w:szCs w:val="28"/>
        </w:rPr>
        <w:t xml:space="preserve">transport of gaseous hydrogen are typically 25-30 cm in diameter and operate at a pressure of 1-2 MPa. Current systems are based on steel pipes, but there is potential for cost reduction and better performance using fibre-reinforced polymer pipes. </w:t>
      </w:r>
      <w:r w:rsidR="00FF0E56" w:rsidRPr="00A201CC">
        <w:rPr>
          <w:color w:val="262626" w:themeColor="text1" w:themeTint="D9"/>
          <w:sz w:val="28"/>
          <w:szCs w:val="28"/>
        </w:rPr>
        <w:t>In the chemical process industry, transport of pure gaseous hydrogen is possible in very pure stainless-steel pipelines with a maximum Rockwell B scale hardness (HRB) of 80 and pressures up to 4.8 MPa. Higher hardness’s have a lower fracture toughness and are therefore less suitable for hydrogen.</w:t>
      </w:r>
      <w:r w:rsidR="00FF0E56" w:rsidRPr="00D765F7">
        <w:rPr>
          <w:color w:val="262626" w:themeColor="text1" w:themeTint="D9"/>
          <w:sz w:val="28"/>
          <w:szCs w:val="28"/>
        </w:rPr>
        <w:t xml:space="preserve"> </w:t>
      </w:r>
      <w:r w:rsidRPr="00A201CC">
        <w:rPr>
          <w:color w:val="262626" w:themeColor="text1" w:themeTint="D9"/>
          <w:sz w:val="28"/>
          <w:szCs w:val="28"/>
        </w:rPr>
        <w:t xml:space="preserve">Pipeline supply can be effective for delivering hydrogen to </w:t>
      </w:r>
      <w:r w:rsidR="009E5990">
        <w:rPr>
          <w:color w:val="262626" w:themeColor="text1" w:themeTint="D9"/>
          <w:sz w:val="28"/>
          <w:szCs w:val="28"/>
        </w:rPr>
        <w:t xml:space="preserve">many </w:t>
      </w:r>
      <w:r w:rsidRPr="00A201CC">
        <w:rPr>
          <w:color w:val="262626" w:themeColor="text1" w:themeTint="D9"/>
          <w:sz w:val="28"/>
          <w:szCs w:val="28"/>
        </w:rPr>
        <w:t xml:space="preserve">high-capacity users. </w:t>
      </w:r>
    </w:p>
    <w:p w14:paraId="64384411" w14:textId="7BFAD33D" w:rsidR="00A201CC" w:rsidRPr="00A201CC" w:rsidRDefault="00A201CC" w:rsidP="00A201CC">
      <w:pPr>
        <w:rPr>
          <w:color w:val="262626" w:themeColor="text1" w:themeTint="D9"/>
          <w:sz w:val="28"/>
          <w:szCs w:val="28"/>
        </w:rPr>
      </w:pPr>
      <w:r w:rsidRPr="00A201CC">
        <w:rPr>
          <w:color w:val="262626" w:themeColor="text1" w:themeTint="D9"/>
          <w:sz w:val="28"/>
          <w:szCs w:val="28"/>
        </w:rPr>
        <w:t xml:space="preserve">Existing main transport pipelines and regional distribution networks for natural gas transport, can </w:t>
      </w:r>
      <w:r w:rsidR="00FF0E56">
        <w:rPr>
          <w:color w:val="262626" w:themeColor="text1" w:themeTint="D9"/>
          <w:sz w:val="28"/>
          <w:szCs w:val="28"/>
        </w:rPr>
        <w:t xml:space="preserve">also </w:t>
      </w:r>
      <w:r w:rsidRPr="00A201CC">
        <w:rPr>
          <w:color w:val="262626" w:themeColor="text1" w:themeTint="D9"/>
          <w:sz w:val="28"/>
          <w:szCs w:val="28"/>
        </w:rPr>
        <w:t xml:space="preserve">be used to transport </w:t>
      </w:r>
      <w:r w:rsidR="00902AD1">
        <w:rPr>
          <w:color w:val="262626" w:themeColor="text1" w:themeTint="D9"/>
          <w:sz w:val="28"/>
          <w:szCs w:val="28"/>
        </w:rPr>
        <w:t xml:space="preserve">biomethane, </w:t>
      </w:r>
      <w:r w:rsidRPr="00A201CC">
        <w:rPr>
          <w:color w:val="262626" w:themeColor="text1" w:themeTint="D9"/>
          <w:sz w:val="28"/>
          <w:szCs w:val="28"/>
        </w:rPr>
        <w:t xml:space="preserve">pure hydrogen or a mixture </w:t>
      </w:r>
      <w:r w:rsidR="00902AD1">
        <w:rPr>
          <w:color w:val="262626" w:themeColor="text1" w:themeTint="D9"/>
          <w:sz w:val="28"/>
          <w:szCs w:val="28"/>
        </w:rPr>
        <w:t xml:space="preserve">of these gases with the </w:t>
      </w:r>
      <w:r w:rsidRPr="00A201CC">
        <w:rPr>
          <w:color w:val="262626" w:themeColor="text1" w:themeTint="D9"/>
          <w:sz w:val="28"/>
          <w:szCs w:val="28"/>
        </w:rPr>
        <w:t>natural gas. Blending hydrogen up to about 15% require only modest modifications of natural gas transport systems. Pure hydrogen requires substantial modifications. For example, the transport of hydrogen needs a compressor capacity three times more compared to natural gas. To gain sufficient energy transport capacity in the regional distribution networks, pressures of 3-5 MPa are needed. Hydrogen can accelerate steel degradation which occurs primarily in the form of embrittlement which can cause cracks.</w:t>
      </w:r>
      <w:r w:rsidRPr="00A201CC">
        <w:t xml:space="preserve"> An i</w:t>
      </w:r>
      <w:r w:rsidRPr="00A201CC">
        <w:rPr>
          <w:color w:val="262626" w:themeColor="text1" w:themeTint="D9"/>
          <w:sz w:val="28"/>
          <w:szCs w:val="28"/>
        </w:rPr>
        <w:t>ntelligent pipeline inspection gauge (PIG) is used to inspect the pipeline with sensors and record the data for later analysis. These PIGs use technologies such as magnetic flux leakage (MFL) and ultrasound to inspect the pipeline. To prevent embrittlement in pipeline steel, technical solutions are available. These are:</w:t>
      </w:r>
    </w:p>
    <w:p w14:paraId="5D983164" w14:textId="77777777" w:rsidR="00A201CC" w:rsidRPr="00A201CC" w:rsidRDefault="00A201CC" w:rsidP="00255D1E">
      <w:pPr>
        <w:pStyle w:val="Geenafstand"/>
        <w:numPr>
          <w:ilvl w:val="0"/>
          <w:numId w:val="56"/>
        </w:numPr>
        <w:ind w:left="284" w:hanging="284"/>
        <w:rPr>
          <w:color w:val="262626" w:themeColor="text1" w:themeTint="D9"/>
          <w:sz w:val="28"/>
          <w:szCs w:val="28"/>
          <w:lang w:val="en-GB"/>
        </w:rPr>
      </w:pPr>
      <w:r w:rsidRPr="00A201CC">
        <w:rPr>
          <w:color w:val="262626" w:themeColor="text1" w:themeTint="D9"/>
          <w:sz w:val="28"/>
          <w:szCs w:val="28"/>
          <w:lang w:val="en-GB"/>
        </w:rPr>
        <w:t xml:space="preserve">Inner coating to chemically protect the steel layer; </w:t>
      </w:r>
    </w:p>
    <w:p w14:paraId="32ABC32A" w14:textId="300E91C9" w:rsidR="00A201CC" w:rsidRPr="00A201CC" w:rsidRDefault="00A201CC" w:rsidP="00255D1E">
      <w:pPr>
        <w:pStyle w:val="Geenafstand"/>
        <w:numPr>
          <w:ilvl w:val="0"/>
          <w:numId w:val="56"/>
        </w:numPr>
        <w:ind w:left="284" w:hanging="284"/>
        <w:rPr>
          <w:color w:val="262626" w:themeColor="text1" w:themeTint="D9"/>
          <w:sz w:val="28"/>
          <w:szCs w:val="28"/>
          <w:lang w:val="en-GB"/>
        </w:rPr>
      </w:pPr>
      <w:r w:rsidRPr="00A201CC">
        <w:rPr>
          <w:color w:val="262626" w:themeColor="text1" w:themeTint="D9"/>
          <w:sz w:val="28"/>
          <w:szCs w:val="28"/>
          <w:lang w:val="en-GB"/>
        </w:rPr>
        <w:t>Ad</w:t>
      </w:r>
      <w:r w:rsidR="00E11F36">
        <w:rPr>
          <w:color w:val="262626" w:themeColor="text1" w:themeTint="D9"/>
          <w:sz w:val="28"/>
          <w:szCs w:val="28"/>
          <w:lang w:val="en-GB"/>
        </w:rPr>
        <w:t>ding</w:t>
      </w:r>
      <w:r w:rsidRPr="00A201CC">
        <w:rPr>
          <w:color w:val="262626" w:themeColor="text1" w:themeTint="D9"/>
          <w:sz w:val="28"/>
          <w:szCs w:val="28"/>
          <w:lang w:val="en-GB"/>
        </w:rPr>
        <w:t xml:space="preserve"> </w:t>
      </w:r>
      <w:r w:rsidR="00E11F36">
        <w:rPr>
          <w:color w:val="262626" w:themeColor="text1" w:themeTint="D9"/>
          <w:sz w:val="28"/>
          <w:szCs w:val="28"/>
          <w:lang w:val="en-GB"/>
        </w:rPr>
        <w:t>d</w:t>
      </w:r>
      <w:r w:rsidRPr="00A201CC">
        <w:rPr>
          <w:color w:val="262626" w:themeColor="text1" w:themeTint="D9"/>
          <w:sz w:val="28"/>
          <w:szCs w:val="28"/>
          <w:lang w:val="en-GB"/>
        </w:rPr>
        <w:t>egradation inhibitors (e.g., 1,000 ppm oxygen);</w:t>
      </w:r>
    </w:p>
    <w:p w14:paraId="026AE313" w14:textId="31A1D51C" w:rsidR="00A201CC" w:rsidRPr="00A201CC" w:rsidRDefault="00A201CC" w:rsidP="00255D1E">
      <w:pPr>
        <w:pStyle w:val="Geenafstand"/>
        <w:numPr>
          <w:ilvl w:val="0"/>
          <w:numId w:val="56"/>
        </w:numPr>
        <w:ind w:left="284" w:hanging="284"/>
        <w:rPr>
          <w:color w:val="262626" w:themeColor="text1" w:themeTint="D9"/>
          <w:sz w:val="28"/>
          <w:szCs w:val="28"/>
          <w:lang w:val="en-GB"/>
        </w:rPr>
      </w:pPr>
      <w:r w:rsidRPr="00A201CC">
        <w:rPr>
          <w:color w:val="262626" w:themeColor="text1" w:themeTint="D9"/>
          <w:sz w:val="28"/>
          <w:szCs w:val="28"/>
          <w:lang w:val="en-GB"/>
        </w:rPr>
        <w:t xml:space="preserve">Operational pressure management (avoiding </w:t>
      </w:r>
      <w:r w:rsidR="00CC444B">
        <w:rPr>
          <w:color w:val="262626" w:themeColor="text1" w:themeTint="D9"/>
          <w:sz w:val="28"/>
          <w:szCs w:val="28"/>
          <w:lang w:val="en-GB"/>
        </w:rPr>
        <w:t xml:space="preserve">high </w:t>
      </w:r>
      <w:r w:rsidRPr="00A201CC">
        <w:rPr>
          <w:color w:val="262626" w:themeColor="text1" w:themeTint="D9"/>
          <w:sz w:val="28"/>
          <w:szCs w:val="28"/>
          <w:lang w:val="en-GB"/>
        </w:rPr>
        <w:t>pressure changes).</w:t>
      </w:r>
    </w:p>
    <w:p w14:paraId="3210A649" w14:textId="77777777" w:rsidR="007B6E04" w:rsidRDefault="007B6E04" w:rsidP="00A201CC">
      <w:pPr>
        <w:rPr>
          <w:color w:val="262626" w:themeColor="text1" w:themeTint="D9"/>
          <w:sz w:val="28"/>
          <w:szCs w:val="28"/>
        </w:rPr>
      </w:pPr>
    </w:p>
    <w:p w14:paraId="34D8A521" w14:textId="7337D077" w:rsidR="00FF0E56" w:rsidRDefault="00A201CC" w:rsidP="00A201CC">
      <w:pPr>
        <w:rPr>
          <w:color w:val="262626" w:themeColor="text1" w:themeTint="D9"/>
          <w:sz w:val="28"/>
          <w:szCs w:val="28"/>
        </w:rPr>
      </w:pPr>
      <w:r w:rsidRPr="007C0340">
        <w:rPr>
          <w:color w:val="262626" w:themeColor="text1" w:themeTint="D9"/>
          <w:sz w:val="28"/>
          <w:szCs w:val="28"/>
        </w:rPr>
        <w:t xml:space="preserve">Investments for the modification of existing natural gas transmission pipelines required for the transport of hydrogen amount to approximately 10-35% of the costs of new pipelines. </w:t>
      </w:r>
      <w:r w:rsidRPr="007C0340">
        <w:rPr>
          <w:color w:val="262626" w:themeColor="text1" w:themeTint="D9"/>
          <w:sz w:val="28"/>
          <w:szCs w:val="28"/>
          <w:lang w:val="en-US" w:eastAsia="en-US"/>
        </w:rPr>
        <w:t xml:space="preserve">The use of the existing natural gas pipelines for hydrogen </w:t>
      </w:r>
      <w:r w:rsidRPr="007C0340">
        <w:rPr>
          <w:color w:val="262626" w:themeColor="text1" w:themeTint="D9"/>
          <w:sz w:val="28"/>
          <w:szCs w:val="28"/>
          <w:lang w:val="en-US" w:eastAsia="en-US"/>
        </w:rPr>
        <w:lastRenderedPageBreak/>
        <w:t xml:space="preserve">was studied by </w:t>
      </w:r>
      <w:r w:rsidR="008C6329">
        <w:rPr>
          <w:color w:val="262626" w:themeColor="text1" w:themeTint="D9"/>
          <w:sz w:val="28"/>
          <w:szCs w:val="28"/>
          <w:lang w:val="en-US" w:eastAsia="en-US"/>
        </w:rPr>
        <w:t>“</w:t>
      </w:r>
      <w:r w:rsidRPr="007C0340">
        <w:rPr>
          <w:color w:val="262626" w:themeColor="text1" w:themeTint="D9"/>
          <w:sz w:val="28"/>
          <w:szCs w:val="28"/>
          <w:lang w:val="en-US" w:eastAsia="en-US"/>
        </w:rPr>
        <w:t>N</w:t>
      </w:r>
      <w:r w:rsidR="00BC26D7">
        <w:rPr>
          <w:color w:val="262626" w:themeColor="text1" w:themeTint="D9"/>
          <w:sz w:val="28"/>
          <w:szCs w:val="28"/>
          <w:lang w:val="en-US" w:eastAsia="en-US"/>
        </w:rPr>
        <w:t>aturalhy</w:t>
      </w:r>
      <w:r w:rsidR="008C6329">
        <w:rPr>
          <w:color w:val="262626" w:themeColor="text1" w:themeTint="D9"/>
          <w:sz w:val="28"/>
          <w:szCs w:val="28"/>
          <w:lang w:val="en-US" w:eastAsia="en-US"/>
        </w:rPr>
        <w:t>”</w:t>
      </w:r>
      <w:r w:rsidRPr="007C0340">
        <w:rPr>
          <w:color w:val="262626" w:themeColor="text1" w:themeTint="D9"/>
          <w:sz w:val="28"/>
          <w:szCs w:val="28"/>
          <w:lang w:val="en-US" w:eastAsia="en-US"/>
        </w:rPr>
        <w:t xml:space="preserve">. </w:t>
      </w:r>
      <w:r w:rsidR="0043389F" w:rsidRPr="007C0340">
        <w:rPr>
          <w:color w:val="262626" w:themeColor="text1" w:themeTint="D9"/>
          <w:sz w:val="28"/>
          <w:szCs w:val="28"/>
          <w:lang w:val="en-US" w:eastAsia="en-US"/>
        </w:rPr>
        <w:t>N</w:t>
      </w:r>
      <w:r w:rsidR="00BC26D7">
        <w:rPr>
          <w:color w:val="262626" w:themeColor="text1" w:themeTint="D9"/>
          <w:sz w:val="28"/>
          <w:szCs w:val="28"/>
          <w:lang w:val="en-US" w:eastAsia="en-US"/>
        </w:rPr>
        <w:t xml:space="preserve">aturalhy </w:t>
      </w:r>
      <w:r w:rsidR="008C6329">
        <w:rPr>
          <w:color w:val="262626" w:themeColor="text1" w:themeTint="D9"/>
          <w:sz w:val="28"/>
          <w:szCs w:val="28"/>
          <w:lang w:val="en-US" w:eastAsia="en-US"/>
        </w:rPr>
        <w:t xml:space="preserve">is </w:t>
      </w:r>
      <w:r w:rsidR="0043389F" w:rsidRPr="007C0340">
        <w:rPr>
          <w:color w:val="262626" w:themeColor="text1" w:themeTint="D9"/>
          <w:sz w:val="28"/>
          <w:szCs w:val="28"/>
          <w:lang w:val="en-US" w:eastAsia="en-US"/>
        </w:rPr>
        <w:t>an Integrated Project funded by the European Commission’s Sixth Framework Programm</w:t>
      </w:r>
      <w:r w:rsidR="00FD0A26" w:rsidRPr="007C0340">
        <w:rPr>
          <w:color w:val="262626" w:themeColor="text1" w:themeTint="D9"/>
          <w:sz w:val="28"/>
          <w:szCs w:val="28"/>
          <w:lang w:val="en-US" w:eastAsia="en-US"/>
        </w:rPr>
        <w:t xml:space="preserve">e </w:t>
      </w:r>
      <w:r w:rsidR="0043389F" w:rsidRPr="007C0340">
        <w:rPr>
          <w:color w:val="262626" w:themeColor="text1" w:themeTint="D9"/>
          <w:sz w:val="28"/>
          <w:szCs w:val="28"/>
          <w:lang w:val="en-US" w:eastAsia="en-US"/>
        </w:rPr>
        <w:t>for research, technological development and demonstration (RTD) Preparing for the Hydrogen Economy by Using the Existing Natural Gas System as a Catalyst Project Contract.</w:t>
      </w:r>
      <w:r w:rsidR="00C0163A" w:rsidRPr="007C0340">
        <w:t xml:space="preserve"> </w:t>
      </w:r>
      <w:r w:rsidR="00C0163A" w:rsidRPr="007C0340">
        <w:rPr>
          <w:color w:val="262626" w:themeColor="text1" w:themeTint="D9"/>
          <w:sz w:val="28"/>
          <w:szCs w:val="28"/>
          <w:lang w:val="en-US" w:eastAsia="en-US"/>
        </w:rPr>
        <w:t>About 40 European partners studied how a transition to a hydrogen economy could be facilitated based on use of the existing gas infrastructure to convey a natural gas/hydrogen mixture.​</w:t>
      </w:r>
      <w:r w:rsidR="00A91FB4" w:rsidRPr="007C0340">
        <w:rPr>
          <w:color w:val="262626" w:themeColor="text1" w:themeTint="D9"/>
          <w:sz w:val="28"/>
          <w:szCs w:val="28"/>
          <w:lang w:val="en-US" w:eastAsia="en-US"/>
        </w:rPr>
        <w:t xml:space="preserve"> </w:t>
      </w:r>
      <w:r w:rsidRPr="007C0340">
        <w:rPr>
          <w:color w:val="262626" w:themeColor="text1" w:themeTint="D9"/>
          <w:sz w:val="28"/>
          <w:szCs w:val="28"/>
        </w:rPr>
        <w:t xml:space="preserve">The </w:t>
      </w:r>
      <w:r w:rsidR="00FF0E56" w:rsidRPr="007C0340">
        <w:rPr>
          <w:color w:val="262626" w:themeColor="text1" w:themeTint="D9"/>
          <w:sz w:val="28"/>
          <w:szCs w:val="28"/>
        </w:rPr>
        <w:t xml:space="preserve">average </w:t>
      </w:r>
      <w:r w:rsidRPr="007C0340">
        <w:rPr>
          <w:color w:val="262626" w:themeColor="text1" w:themeTint="D9"/>
          <w:sz w:val="28"/>
          <w:szCs w:val="28"/>
        </w:rPr>
        <w:t xml:space="preserve">levelled costs for pipeline transport of large volumes gaseous hydrogen over 1,000 km </w:t>
      </w:r>
      <w:r w:rsidR="00AF3BD0">
        <w:rPr>
          <w:color w:val="262626" w:themeColor="text1" w:themeTint="D9"/>
          <w:sz w:val="28"/>
          <w:szCs w:val="28"/>
        </w:rPr>
        <w:t xml:space="preserve">was </w:t>
      </w:r>
      <w:r w:rsidRPr="007C0340">
        <w:rPr>
          <w:color w:val="262626" w:themeColor="text1" w:themeTint="D9"/>
          <w:sz w:val="28"/>
          <w:szCs w:val="28"/>
        </w:rPr>
        <w:t>estimated at</w:t>
      </w:r>
      <w:r w:rsidR="00FF0E56" w:rsidRPr="007C0340">
        <w:rPr>
          <w:color w:val="262626" w:themeColor="text1" w:themeTint="D9"/>
          <w:sz w:val="28"/>
          <w:szCs w:val="28"/>
        </w:rPr>
        <w:t xml:space="preserve"> about </w:t>
      </w:r>
      <w:r w:rsidRPr="007C0340">
        <w:rPr>
          <w:color w:val="262626" w:themeColor="text1" w:themeTint="D9"/>
          <w:sz w:val="28"/>
          <w:szCs w:val="28"/>
        </w:rPr>
        <w:t>€ 0.23/kg. For volumes &gt; 10 t/day, pipelines are the cheapest transport option in most cases.</w:t>
      </w:r>
      <w:r w:rsidRPr="00A201CC">
        <w:rPr>
          <w:color w:val="262626" w:themeColor="text1" w:themeTint="D9"/>
          <w:sz w:val="28"/>
          <w:szCs w:val="28"/>
        </w:rPr>
        <w:t xml:space="preserve"> </w:t>
      </w:r>
    </w:p>
    <w:p w14:paraId="63DD7AE3" w14:textId="3FC72F75" w:rsidR="00AC2EDB" w:rsidRDefault="00AC2EDB" w:rsidP="00A201CC">
      <w:pPr>
        <w:rPr>
          <w:color w:val="262626" w:themeColor="text1" w:themeTint="D9"/>
          <w:sz w:val="28"/>
          <w:szCs w:val="28"/>
        </w:rPr>
      </w:pPr>
    </w:p>
    <w:p w14:paraId="6FCFE2ED" w14:textId="1CD4EFE0" w:rsidR="00B45D6B" w:rsidRPr="00902A7F" w:rsidRDefault="00661BFC" w:rsidP="00B45D6B">
      <w:pPr>
        <w:pStyle w:val="Kop3"/>
        <w:spacing w:line="36" w:lineRule="atLeast"/>
        <w:rPr>
          <w:rFonts w:cs="Calibri"/>
          <w:color w:val="262626" w:themeColor="text1" w:themeTint="D9"/>
          <w:sz w:val="28"/>
          <w:szCs w:val="28"/>
          <w:lang w:val="en-GB"/>
        </w:rPr>
      </w:pPr>
      <w:bookmarkStart w:id="130" w:name="_Toc90209811"/>
      <w:bookmarkStart w:id="131" w:name="_Toc165753294"/>
      <w:r w:rsidRPr="00902A7F">
        <w:rPr>
          <w:rFonts w:cs="Calibri"/>
          <w:color w:val="262626" w:themeColor="text1" w:themeTint="D9"/>
          <w:sz w:val="28"/>
          <w:szCs w:val="28"/>
          <w:lang w:val="en-GB"/>
        </w:rPr>
        <w:t>4.1.</w:t>
      </w:r>
      <w:r w:rsidR="000E034D">
        <w:rPr>
          <w:rFonts w:cs="Calibri"/>
          <w:color w:val="262626" w:themeColor="text1" w:themeTint="D9"/>
          <w:sz w:val="28"/>
          <w:szCs w:val="28"/>
          <w:lang w:val="en-GB"/>
        </w:rPr>
        <w:t>2</w:t>
      </w:r>
      <w:r w:rsidR="00B45D6B" w:rsidRPr="00902A7F">
        <w:rPr>
          <w:rFonts w:cs="Calibri"/>
          <w:color w:val="262626" w:themeColor="text1" w:themeTint="D9"/>
          <w:sz w:val="28"/>
          <w:szCs w:val="28"/>
          <w:lang w:val="en-GB"/>
        </w:rPr>
        <w:tab/>
      </w:r>
      <w:r w:rsidR="00B45D6B" w:rsidRPr="00902A7F">
        <w:rPr>
          <w:rFonts w:cs="Calibri"/>
          <w:color w:val="262626" w:themeColor="text1" w:themeTint="D9"/>
          <w:sz w:val="28"/>
          <w:szCs w:val="28"/>
          <w:lang w:val="en-GB"/>
        </w:rPr>
        <w:tab/>
        <w:t>Li</w:t>
      </w:r>
      <w:r w:rsidR="005C77C6">
        <w:rPr>
          <w:rFonts w:cs="Calibri"/>
          <w:color w:val="262626" w:themeColor="text1" w:themeTint="D9"/>
          <w:sz w:val="28"/>
          <w:szCs w:val="28"/>
          <w:lang w:val="en-GB"/>
        </w:rPr>
        <w:t>q</w:t>
      </w:r>
      <w:r w:rsidR="00B45D6B" w:rsidRPr="00902A7F">
        <w:rPr>
          <w:rFonts w:cs="Calibri"/>
          <w:color w:val="262626" w:themeColor="text1" w:themeTint="D9"/>
          <w:sz w:val="28"/>
          <w:szCs w:val="28"/>
          <w:lang w:val="en-GB"/>
        </w:rPr>
        <w:t>u</w:t>
      </w:r>
      <w:r w:rsidR="000D45D6">
        <w:rPr>
          <w:rFonts w:cs="Calibri"/>
          <w:color w:val="262626" w:themeColor="text1" w:themeTint="D9"/>
          <w:sz w:val="28"/>
          <w:szCs w:val="28"/>
          <w:lang w:val="en-GB"/>
        </w:rPr>
        <w:t>e</w:t>
      </w:r>
      <w:r w:rsidR="00EB3DFD">
        <w:rPr>
          <w:rFonts w:cs="Calibri"/>
          <w:color w:val="262626" w:themeColor="text1" w:themeTint="D9"/>
          <w:sz w:val="28"/>
          <w:szCs w:val="28"/>
          <w:lang w:val="en-GB"/>
        </w:rPr>
        <w:t>f</w:t>
      </w:r>
      <w:r w:rsidR="00374AAB">
        <w:rPr>
          <w:rFonts w:cs="Calibri"/>
          <w:color w:val="262626" w:themeColor="text1" w:themeTint="D9"/>
          <w:sz w:val="28"/>
          <w:szCs w:val="28"/>
          <w:lang w:val="en-GB"/>
        </w:rPr>
        <w:t>action</w:t>
      </w:r>
      <w:bookmarkEnd w:id="130"/>
      <w:bookmarkEnd w:id="131"/>
      <w:r w:rsidR="00B45D6B" w:rsidRPr="00902A7F">
        <w:rPr>
          <w:rFonts w:cs="Calibri"/>
          <w:color w:val="262626" w:themeColor="text1" w:themeTint="D9"/>
          <w:sz w:val="28"/>
          <w:szCs w:val="28"/>
          <w:lang w:val="en-GB"/>
        </w:rPr>
        <w:t xml:space="preserve"> </w:t>
      </w:r>
    </w:p>
    <w:p w14:paraId="6823FDC9" w14:textId="39247233" w:rsidR="001D35BB" w:rsidRDefault="00BC2700" w:rsidP="001D35BB">
      <w:pPr>
        <w:autoSpaceDE w:val="0"/>
        <w:autoSpaceDN w:val="0"/>
        <w:adjustRightInd w:val="0"/>
        <w:spacing w:line="36" w:lineRule="atLeast"/>
        <w:rPr>
          <w:color w:val="262626" w:themeColor="text1" w:themeTint="D9"/>
          <w:sz w:val="28"/>
          <w:szCs w:val="28"/>
          <w:lang w:eastAsia="en-US"/>
        </w:rPr>
      </w:pPr>
      <w:r w:rsidRPr="00902A7F">
        <w:rPr>
          <w:rFonts w:eastAsia="TimesNewRoman" w:cs="Calibri"/>
          <w:color w:val="262626" w:themeColor="text1" w:themeTint="D9"/>
          <w:sz w:val="22"/>
          <w:szCs w:val="22"/>
        </w:rPr>
        <w:t>[2]</w:t>
      </w:r>
      <w:r w:rsidR="00CA411C" w:rsidRPr="00902A7F">
        <w:rPr>
          <w:rFonts w:eastAsia="TimesNewRoman" w:cs="Calibri"/>
          <w:color w:val="262626" w:themeColor="text1" w:themeTint="D9"/>
          <w:sz w:val="22"/>
          <w:szCs w:val="22"/>
        </w:rPr>
        <w:t>[</w:t>
      </w:r>
      <w:r w:rsidRPr="00902A7F">
        <w:rPr>
          <w:rFonts w:eastAsia="TimesNewRoman" w:cs="Calibri"/>
          <w:color w:val="262626" w:themeColor="text1" w:themeTint="D9"/>
          <w:sz w:val="22"/>
          <w:szCs w:val="22"/>
        </w:rPr>
        <w:t>3</w:t>
      </w:r>
      <w:r w:rsidR="00CA411C" w:rsidRPr="00902A7F">
        <w:rPr>
          <w:rFonts w:eastAsia="TimesNewRoman" w:cs="Calibri"/>
          <w:color w:val="262626" w:themeColor="text1" w:themeTint="D9"/>
          <w:sz w:val="22"/>
          <w:szCs w:val="22"/>
        </w:rPr>
        <w:t>]</w:t>
      </w:r>
      <w:r w:rsidR="00B45D6B" w:rsidRPr="00902A7F">
        <w:rPr>
          <w:rFonts w:eastAsia="TimesNewRoman" w:cs="Calibri"/>
          <w:color w:val="262626" w:themeColor="text1" w:themeTint="D9"/>
          <w:sz w:val="28"/>
          <w:szCs w:val="28"/>
        </w:rPr>
        <w:t xml:space="preserve"> </w:t>
      </w:r>
      <w:r w:rsidR="00CE4BEB" w:rsidRPr="00CE4BEB">
        <w:rPr>
          <w:rFonts w:eastAsia="TimesNewRoman" w:cs="Calibri"/>
          <w:color w:val="262626" w:themeColor="text1" w:themeTint="D9"/>
          <w:sz w:val="28"/>
          <w:szCs w:val="28"/>
        </w:rPr>
        <w:t xml:space="preserve">The volumetric density and thus the energy density can be increased </w:t>
      </w:r>
      <w:r w:rsidR="001442DB" w:rsidRPr="00CE4BEB">
        <w:rPr>
          <w:rFonts w:eastAsia="TimesNewRoman" w:cs="Calibri"/>
          <w:color w:val="262626" w:themeColor="text1" w:themeTint="D9"/>
          <w:sz w:val="28"/>
          <w:szCs w:val="28"/>
        </w:rPr>
        <w:t xml:space="preserve">significantly </w:t>
      </w:r>
      <w:r w:rsidR="00CE4BEB" w:rsidRPr="00CE4BEB">
        <w:rPr>
          <w:rFonts w:eastAsia="TimesNewRoman" w:cs="Calibri"/>
          <w:color w:val="262626" w:themeColor="text1" w:themeTint="D9"/>
          <w:sz w:val="28"/>
          <w:szCs w:val="28"/>
        </w:rPr>
        <w:t>by liquefying gaseous fuels. The storage/transport of liquid fuels such as biomethane</w:t>
      </w:r>
      <w:r w:rsidR="00CB732F">
        <w:rPr>
          <w:rFonts w:eastAsia="TimesNewRoman" w:cs="Calibri"/>
          <w:color w:val="262626" w:themeColor="text1" w:themeTint="D9"/>
          <w:sz w:val="28"/>
          <w:szCs w:val="28"/>
        </w:rPr>
        <w:t>/</w:t>
      </w:r>
      <w:r w:rsidR="00CE4BEB" w:rsidRPr="00CE4BEB">
        <w:rPr>
          <w:rFonts w:eastAsia="TimesNewRoman" w:cs="Calibri"/>
          <w:color w:val="262626" w:themeColor="text1" w:themeTint="D9"/>
          <w:sz w:val="28"/>
          <w:szCs w:val="28"/>
        </w:rPr>
        <w:t xml:space="preserve">hydrogen require complex and expensive liquefaction </w:t>
      </w:r>
      <w:r w:rsidR="00CE4BEB" w:rsidRPr="003871A1">
        <w:rPr>
          <w:rFonts w:eastAsia="TimesNewRoman" w:cs="Calibri"/>
          <w:color w:val="262626" w:themeColor="text1" w:themeTint="D9"/>
          <w:sz w:val="28"/>
          <w:szCs w:val="28"/>
        </w:rPr>
        <w:t xml:space="preserve">equipment and significant energy consumption. Biomethane is cooled to -162°C, making it liquid and 1/600th of its original </w:t>
      </w:r>
      <w:r w:rsidR="008E51E9" w:rsidRPr="003871A1">
        <w:rPr>
          <w:rFonts w:eastAsia="TimesNewRoman" w:cs="Calibri"/>
          <w:color w:val="262626" w:themeColor="text1" w:themeTint="D9"/>
          <w:sz w:val="28"/>
          <w:szCs w:val="28"/>
        </w:rPr>
        <w:t>volume</w:t>
      </w:r>
      <w:r w:rsidR="008E51E9" w:rsidRPr="003871A1">
        <w:rPr>
          <w:color w:val="262626" w:themeColor="text1" w:themeTint="D9"/>
          <w:sz w:val="28"/>
          <w:szCs w:val="28"/>
          <w:lang w:eastAsia="en-US"/>
        </w:rPr>
        <w:t xml:space="preserve"> at normal temperature and pressure (NTP</w:t>
      </w:r>
      <w:r w:rsidR="001D35BB" w:rsidRPr="003871A1">
        <w:rPr>
          <w:color w:val="262626" w:themeColor="text1" w:themeTint="D9"/>
          <w:sz w:val="28"/>
          <w:szCs w:val="28"/>
          <w:lang w:eastAsia="en-US"/>
        </w:rPr>
        <w:t>)</w:t>
      </w:r>
      <w:r w:rsidR="002F4351" w:rsidRPr="003871A1">
        <w:rPr>
          <w:color w:val="262626" w:themeColor="text1" w:themeTint="D9"/>
          <w:sz w:val="28"/>
          <w:szCs w:val="28"/>
          <w:lang w:eastAsia="en-US"/>
        </w:rPr>
        <w:t>.</w:t>
      </w:r>
      <w:r w:rsidR="002F4351">
        <w:rPr>
          <w:color w:val="262626" w:themeColor="text1" w:themeTint="D9"/>
          <w:sz w:val="28"/>
          <w:szCs w:val="28"/>
          <w:lang w:eastAsia="en-US"/>
        </w:rPr>
        <w:t xml:space="preserve"> </w:t>
      </w:r>
      <w:r w:rsidR="00CE4BEB" w:rsidRPr="00CE4BEB">
        <w:rPr>
          <w:rFonts w:eastAsia="TimesNewRoman" w:cs="Calibri"/>
          <w:color w:val="262626" w:themeColor="text1" w:themeTint="D9"/>
          <w:sz w:val="28"/>
          <w:szCs w:val="28"/>
        </w:rPr>
        <w:t>Cryogenic liquid can become warm during storage/transport, causing evaporation. The vapor formed is discharged through a vent valve on the tank, causing fuel loss</w:t>
      </w:r>
      <w:r w:rsidR="00575159">
        <w:rPr>
          <w:rFonts w:eastAsia="TimesNewRoman" w:cs="Calibri"/>
          <w:color w:val="262626" w:themeColor="text1" w:themeTint="D9"/>
          <w:sz w:val="28"/>
          <w:szCs w:val="28"/>
        </w:rPr>
        <w:t xml:space="preserve"> (boil-off)</w:t>
      </w:r>
      <w:r w:rsidR="00CE4BEB" w:rsidRPr="00CE4BEB">
        <w:rPr>
          <w:rFonts w:eastAsia="TimesNewRoman" w:cs="Calibri"/>
          <w:color w:val="262626" w:themeColor="text1" w:themeTint="D9"/>
          <w:sz w:val="28"/>
          <w:szCs w:val="28"/>
        </w:rPr>
        <w:t xml:space="preserve">. To minimize </w:t>
      </w:r>
      <w:r w:rsidR="00575159">
        <w:rPr>
          <w:rFonts w:eastAsia="TimesNewRoman" w:cs="Calibri"/>
          <w:color w:val="262626" w:themeColor="text1" w:themeTint="D9"/>
          <w:sz w:val="28"/>
          <w:szCs w:val="28"/>
        </w:rPr>
        <w:t xml:space="preserve">fuel </w:t>
      </w:r>
      <w:r w:rsidR="00CE4BEB" w:rsidRPr="00CE4BEB">
        <w:rPr>
          <w:rFonts w:eastAsia="TimesNewRoman" w:cs="Calibri"/>
          <w:color w:val="262626" w:themeColor="text1" w:themeTint="D9"/>
          <w:sz w:val="28"/>
          <w:szCs w:val="28"/>
        </w:rPr>
        <w:t xml:space="preserve">losses, liquid fuels should be used soon after production. In general, it is recommended not to store liquid fuels for more than a week. Longer storage will result in an economically unacceptable </w:t>
      </w:r>
      <w:r w:rsidR="00575159">
        <w:rPr>
          <w:rFonts w:eastAsia="TimesNewRoman" w:cs="Calibri"/>
          <w:color w:val="262626" w:themeColor="text1" w:themeTint="D9"/>
          <w:sz w:val="28"/>
          <w:szCs w:val="28"/>
        </w:rPr>
        <w:t xml:space="preserve">boil-off </w:t>
      </w:r>
      <w:r w:rsidR="00CE4BEB" w:rsidRPr="00CE4BEB">
        <w:rPr>
          <w:rFonts w:eastAsia="TimesNewRoman" w:cs="Calibri"/>
          <w:color w:val="262626" w:themeColor="text1" w:themeTint="D9"/>
          <w:sz w:val="28"/>
          <w:szCs w:val="28"/>
        </w:rPr>
        <w:t>loss. Boil-off gas can be stored in tanks. Sometimes boil-off gas is used for the propulsion of a ship. After storage, the liquefied gas must be vaporized by adding heat</w:t>
      </w:r>
      <w:r w:rsidR="00F64C13">
        <w:rPr>
          <w:rFonts w:eastAsia="TimesNewRoman" w:cs="Calibri"/>
          <w:color w:val="262626" w:themeColor="text1" w:themeTint="D9"/>
          <w:sz w:val="28"/>
          <w:szCs w:val="28"/>
        </w:rPr>
        <w:t>,</w:t>
      </w:r>
      <w:r w:rsidR="00E55B64">
        <w:rPr>
          <w:rFonts w:eastAsia="TimesNewRoman" w:cs="Calibri"/>
          <w:color w:val="262626" w:themeColor="text1" w:themeTint="D9"/>
          <w:sz w:val="28"/>
          <w:szCs w:val="28"/>
        </w:rPr>
        <w:t xml:space="preserve"> increasing </w:t>
      </w:r>
      <w:r w:rsidR="00F64C13">
        <w:rPr>
          <w:rFonts w:eastAsia="TimesNewRoman" w:cs="Calibri"/>
          <w:color w:val="262626" w:themeColor="text1" w:themeTint="D9"/>
          <w:sz w:val="28"/>
          <w:szCs w:val="28"/>
        </w:rPr>
        <w:t xml:space="preserve">its </w:t>
      </w:r>
      <w:r w:rsidR="00E55B64">
        <w:rPr>
          <w:rFonts w:eastAsia="TimesNewRoman" w:cs="Calibri"/>
          <w:color w:val="262626" w:themeColor="text1" w:themeTint="D9"/>
          <w:sz w:val="28"/>
          <w:szCs w:val="28"/>
        </w:rPr>
        <w:t>pressure</w:t>
      </w:r>
      <w:r w:rsidR="00CE4BEB" w:rsidRPr="00CE4BEB">
        <w:rPr>
          <w:rFonts w:eastAsia="TimesNewRoman" w:cs="Calibri"/>
          <w:color w:val="262626" w:themeColor="text1" w:themeTint="D9"/>
          <w:sz w:val="28"/>
          <w:szCs w:val="28"/>
        </w:rPr>
        <w:t>. Depending on the application, the heat can be obtained from seawater or a gas-fired heater. If available, preferably only residual heat from a neighb</w:t>
      </w:r>
      <w:r w:rsidR="0028125C">
        <w:rPr>
          <w:rFonts w:eastAsia="TimesNewRoman" w:cs="Calibri"/>
          <w:color w:val="262626" w:themeColor="text1" w:themeTint="D9"/>
          <w:sz w:val="28"/>
          <w:szCs w:val="28"/>
        </w:rPr>
        <w:t>o</w:t>
      </w:r>
      <w:r w:rsidR="00DA72D7">
        <w:rPr>
          <w:rFonts w:eastAsia="TimesNewRoman" w:cs="Calibri"/>
          <w:color w:val="262626" w:themeColor="text1" w:themeTint="D9"/>
          <w:sz w:val="28"/>
          <w:szCs w:val="28"/>
        </w:rPr>
        <w:t>u</w:t>
      </w:r>
      <w:r w:rsidR="00CE4BEB" w:rsidRPr="00CE4BEB">
        <w:rPr>
          <w:rFonts w:eastAsia="TimesNewRoman" w:cs="Calibri"/>
          <w:color w:val="262626" w:themeColor="text1" w:themeTint="D9"/>
          <w:sz w:val="28"/>
          <w:szCs w:val="28"/>
        </w:rPr>
        <w:t>r</w:t>
      </w:r>
      <w:r w:rsidR="0028125C">
        <w:rPr>
          <w:rFonts w:eastAsia="TimesNewRoman" w:cs="Calibri"/>
          <w:color w:val="262626" w:themeColor="text1" w:themeTint="D9"/>
          <w:sz w:val="28"/>
          <w:szCs w:val="28"/>
        </w:rPr>
        <w:t>ing</w:t>
      </w:r>
      <w:r w:rsidR="00CE4BEB" w:rsidRPr="00CE4BEB">
        <w:rPr>
          <w:rFonts w:eastAsia="TimesNewRoman" w:cs="Calibri"/>
          <w:color w:val="262626" w:themeColor="text1" w:themeTint="D9"/>
          <w:sz w:val="28"/>
          <w:szCs w:val="28"/>
        </w:rPr>
        <w:t xml:space="preserve"> factory or power station is used.</w:t>
      </w:r>
      <w:r w:rsidR="001D35BB">
        <w:rPr>
          <w:rFonts w:eastAsia="TimesNewRoman" w:cs="Calibri"/>
          <w:color w:val="262626" w:themeColor="text1" w:themeTint="D9"/>
          <w:sz w:val="28"/>
          <w:szCs w:val="28"/>
        </w:rPr>
        <w:t xml:space="preserve"> </w:t>
      </w:r>
      <w:r w:rsidR="001D35BB" w:rsidRPr="002E7158">
        <w:rPr>
          <w:rFonts w:eastAsia="TimesNewRoman" w:cs="Calibri"/>
          <w:color w:val="262626" w:themeColor="text1" w:themeTint="D9"/>
          <w:sz w:val="28"/>
          <w:szCs w:val="28"/>
        </w:rPr>
        <w:t xml:space="preserve">Liquefaction of biomethane consumes 12-25% of the energy content. </w:t>
      </w:r>
      <w:r w:rsidR="001D35BB" w:rsidRPr="003D5F14">
        <w:rPr>
          <w:sz w:val="28"/>
          <w:szCs w:val="28"/>
        </w:rPr>
        <w:t>The high energy requirements for the gas to liquid and liquid to gas conversions, the boil-of losses, together with the high cost and complexity of the system is the reason that long term storage and transport of liquid fuels has not been the most obvious solution so far</w:t>
      </w:r>
      <w:r w:rsidR="001D35BB" w:rsidRPr="001D35BB">
        <w:rPr>
          <w:sz w:val="28"/>
          <w:szCs w:val="28"/>
        </w:rPr>
        <w:t>.</w:t>
      </w:r>
      <w:r w:rsidR="001D35BB" w:rsidRPr="001D35BB">
        <w:rPr>
          <w:color w:val="262626" w:themeColor="text1" w:themeTint="D9"/>
          <w:sz w:val="28"/>
          <w:szCs w:val="28"/>
          <w:lang w:eastAsia="en-US"/>
        </w:rPr>
        <w:t xml:space="preserve"> </w:t>
      </w:r>
    </w:p>
    <w:p w14:paraId="45964936" w14:textId="1E5631E8" w:rsidR="002F4351" w:rsidRDefault="001D35BB" w:rsidP="003D5F14">
      <w:pPr>
        <w:autoSpaceDE w:val="0"/>
        <w:autoSpaceDN w:val="0"/>
        <w:adjustRightInd w:val="0"/>
        <w:spacing w:line="36" w:lineRule="atLeast"/>
        <w:rPr>
          <w:rFonts w:eastAsia="TimesNewRoman" w:cs="Calibri"/>
          <w:color w:val="262626" w:themeColor="text1" w:themeTint="D9"/>
          <w:sz w:val="28"/>
          <w:szCs w:val="28"/>
        </w:rPr>
      </w:pPr>
      <w:r w:rsidRPr="001D35BB">
        <w:rPr>
          <w:rFonts w:eastAsia="TimesNewRoman" w:cs="Calibri"/>
          <w:color w:val="262626" w:themeColor="text1" w:themeTint="D9"/>
          <w:sz w:val="28"/>
          <w:szCs w:val="28"/>
        </w:rPr>
        <w:t xml:space="preserve">Liquid biomethane can be stored/transported in cryogenic tanks. Cryogenic tanks for biomethane are cylindrical or spherical, double-walled thermally insulated. With </w:t>
      </w:r>
      <w:r w:rsidRPr="001D35BB">
        <w:rPr>
          <w:rFonts w:cs="Calibri"/>
          <w:color w:val="262626" w:themeColor="text1" w:themeTint="D9"/>
          <w:sz w:val="28"/>
          <w:szCs w:val="28"/>
        </w:rPr>
        <w:t>a high-vacuum interspace (vacuum jacket), there is hardly any</w:t>
      </w:r>
      <w:r w:rsidRPr="005A1F02">
        <w:rPr>
          <w:rFonts w:cs="Calibri"/>
          <w:color w:val="262626" w:themeColor="text1" w:themeTint="D9"/>
          <w:sz w:val="28"/>
          <w:szCs w:val="28"/>
        </w:rPr>
        <w:t xml:space="preserve"> heat transfer</w:t>
      </w:r>
      <w:r>
        <w:rPr>
          <w:rFonts w:cs="Calibri"/>
          <w:color w:val="262626" w:themeColor="text1" w:themeTint="D9"/>
          <w:sz w:val="28"/>
          <w:szCs w:val="28"/>
        </w:rPr>
        <w:t xml:space="preserve">. </w:t>
      </w:r>
      <w:r w:rsidRPr="00CE4BEB">
        <w:rPr>
          <w:rFonts w:eastAsia="TimesNewRoman" w:cs="Calibri"/>
          <w:color w:val="262626" w:themeColor="text1" w:themeTint="D9"/>
          <w:sz w:val="28"/>
          <w:szCs w:val="28"/>
        </w:rPr>
        <w:t>A standard cryogenic tank can hold 38 m</w:t>
      </w:r>
      <w:r w:rsidRPr="00130F2B">
        <w:rPr>
          <w:rFonts w:eastAsia="TimesNewRoman" w:cs="Calibri"/>
          <w:color w:val="262626" w:themeColor="text1" w:themeTint="D9"/>
          <w:sz w:val="28"/>
          <w:szCs w:val="28"/>
          <w:vertAlign w:val="superscript"/>
        </w:rPr>
        <w:t>3</w:t>
      </w:r>
      <w:r w:rsidRPr="00CE4BEB">
        <w:rPr>
          <w:rFonts w:eastAsia="TimesNewRoman" w:cs="Calibri"/>
          <w:color w:val="262626" w:themeColor="text1" w:themeTint="D9"/>
          <w:sz w:val="28"/>
          <w:szCs w:val="28"/>
        </w:rPr>
        <w:t xml:space="preserve"> of liquid biomethane at 0.35 MPa. The cost </w:t>
      </w:r>
      <w:r>
        <w:rPr>
          <w:rFonts w:eastAsia="TimesNewRoman" w:cs="Calibri"/>
          <w:color w:val="262626" w:themeColor="text1" w:themeTint="D9"/>
          <w:sz w:val="28"/>
          <w:szCs w:val="28"/>
        </w:rPr>
        <w:t>of</w:t>
      </w:r>
      <w:r w:rsidRPr="00CE4BEB">
        <w:rPr>
          <w:rFonts w:eastAsia="TimesNewRoman" w:cs="Calibri"/>
          <w:color w:val="262626" w:themeColor="text1" w:themeTint="D9"/>
          <w:sz w:val="28"/>
          <w:szCs w:val="28"/>
        </w:rPr>
        <w:t xml:space="preserve"> </w:t>
      </w:r>
      <w:r>
        <w:rPr>
          <w:rFonts w:eastAsia="TimesNewRoman" w:cs="Calibri"/>
          <w:color w:val="262626" w:themeColor="text1" w:themeTint="D9"/>
          <w:sz w:val="28"/>
          <w:szCs w:val="28"/>
        </w:rPr>
        <w:t xml:space="preserve">a </w:t>
      </w:r>
      <w:r w:rsidRPr="00CE4BEB">
        <w:rPr>
          <w:rFonts w:eastAsia="TimesNewRoman" w:cs="Calibri"/>
          <w:color w:val="262626" w:themeColor="text1" w:themeTint="D9"/>
          <w:sz w:val="28"/>
          <w:szCs w:val="28"/>
        </w:rPr>
        <w:t>biomethane tank</w:t>
      </w:r>
      <w:r w:rsidR="00575159">
        <w:rPr>
          <w:rFonts w:eastAsia="TimesNewRoman" w:cs="Calibri"/>
          <w:color w:val="262626" w:themeColor="text1" w:themeTint="D9"/>
          <w:sz w:val="28"/>
          <w:szCs w:val="28"/>
        </w:rPr>
        <w:t xml:space="preserve"> is</w:t>
      </w:r>
      <w:r>
        <w:rPr>
          <w:rFonts w:eastAsia="TimesNewRoman" w:cs="Calibri"/>
          <w:color w:val="262626" w:themeColor="text1" w:themeTint="D9"/>
          <w:sz w:val="28"/>
          <w:szCs w:val="28"/>
        </w:rPr>
        <w:t xml:space="preserve"> </w:t>
      </w:r>
      <w:r w:rsidRPr="00CE4BEB">
        <w:rPr>
          <w:rFonts w:eastAsia="TimesNewRoman" w:cs="Calibri"/>
          <w:color w:val="262626" w:themeColor="text1" w:themeTint="D9"/>
          <w:sz w:val="28"/>
          <w:szCs w:val="28"/>
        </w:rPr>
        <w:t xml:space="preserve">highly dependent on </w:t>
      </w:r>
      <w:r>
        <w:rPr>
          <w:rFonts w:eastAsia="TimesNewRoman" w:cs="Calibri"/>
          <w:color w:val="262626" w:themeColor="text1" w:themeTint="D9"/>
          <w:sz w:val="28"/>
          <w:szCs w:val="28"/>
        </w:rPr>
        <w:t>its</w:t>
      </w:r>
      <w:r w:rsidRPr="00CE4BEB">
        <w:rPr>
          <w:rFonts w:eastAsia="TimesNewRoman" w:cs="Calibri"/>
          <w:color w:val="262626" w:themeColor="text1" w:themeTint="D9"/>
          <w:sz w:val="28"/>
          <w:szCs w:val="28"/>
        </w:rPr>
        <w:t xml:space="preserve"> volume. The cost price of a </w:t>
      </w:r>
      <w:r w:rsidRPr="005A1F02">
        <w:rPr>
          <w:rFonts w:cs="Calibri"/>
          <w:color w:val="262626" w:themeColor="text1" w:themeTint="D9"/>
          <w:sz w:val="28"/>
          <w:szCs w:val="28"/>
        </w:rPr>
        <w:t xml:space="preserve">double walled </w:t>
      </w:r>
      <w:r w:rsidRPr="00CE4BEB">
        <w:rPr>
          <w:rFonts w:eastAsia="TimesNewRoman" w:cs="Calibri"/>
          <w:color w:val="262626" w:themeColor="text1" w:themeTint="D9"/>
          <w:sz w:val="28"/>
          <w:szCs w:val="28"/>
        </w:rPr>
        <w:t>cryogenic biomethane tank of 100 m</w:t>
      </w:r>
      <w:r w:rsidRPr="00CE4BEB">
        <w:rPr>
          <w:rFonts w:eastAsia="TimesNewRoman" w:cs="Calibri"/>
          <w:color w:val="262626" w:themeColor="text1" w:themeTint="D9"/>
          <w:sz w:val="28"/>
          <w:szCs w:val="28"/>
          <w:vertAlign w:val="superscript"/>
        </w:rPr>
        <w:t>3</w:t>
      </w:r>
      <w:r w:rsidRPr="00CE4BEB">
        <w:rPr>
          <w:rFonts w:eastAsia="TimesNewRoman" w:cs="Calibri"/>
          <w:color w:val="262626" w:themeColor="text1" w:themeTint="D9"/>
          <w:sz w:val="28"/>
          <w:szCs w:val="28"/>
        </w:rPr>
        <w:t xml:space="preserve"> is </w:t>
      </w:r>
      <w:r>
        <w:rPr>
          <w:rFonts w:eastAsia="TimesNewRoman" w:cs="Calibri"/>
          <w:color w:val="262626" w:themeColor="text1" w:themeTint="D9"/>
          <w:sz w:val="28"/>
          <w:szCs w:val="28"/>
        </w:rPr>
        <w:t xml:space="preserve">about </w:t>
      </w:r>
      <w:r w:rsidRPr="00CE4BEB">
        <w:rPr>
          <w:rFonts w:eastAsia="TimesNewRoman" w:cs="Calibri"/>
          <w:color w:val="262626" w:themeColor="text1" w:themeTint="D9"/>
          <w:sz w:val="28"/>
          <w:szCs w:val="28"/>
        </w:rPr>
        <w:t>2,000 €/m</w:t>
      </w:r>
      <w:r w:rsidRPr="00CE4BEB">
        <w:rPr>
          <w:rFonts w:eastAsia="TimesNewRoman" w:cs="Calibri"/>
          <w:color w:val="262626" w:themeColor="text1" w:themeTint="D9"/>
          <w:sz w:val="28"/>
          <w:szCs w:val="28"/>
          <w:vertAlign w:val="superscript"/>
        </w:rPr>
        <w:t>3</w:t>
      </w:r>
      <w:r w:rsidRPr="00CE4BEB">
        <w:rPr>
          <w:rFonts w:eastAsia="TimesNewRoman" w:cs="Calibri"/>
          <w:color w:val="262626" w:themeColor="text1" w:themeTint="D9"/>
          <w:sz w:val="28"/>
          <w:szCs w:val="28"/>
        </w:rPr>
        <w:t>. Smaller sizes are more expensive.</w:t>
      </w:r>
    </w:p>
    <w:p w14:paraId="3DE0D482" w14:textId="0AA679F2" w:rsidR="003D5F14" w:rsidRPr="003D5F14" w:rsidRDefault="00CE4BEB" w:rsidP="003D5F14">
      <w:pPr>
        <w:autoSpaceDE w:val="0"/>
        <w:autoSpaceDN w:val="0"/>
        <w:adjustRightInd w:val="0"/>
        <w:spacing w:line="36" w:lineRule="atLeast"/>
        <w:rPr>
          <w:color w:val="262626" w:themeColor="text1" w:themeTint="D9"/>
          <w:sz w:val="28"/>
          <w:szCs w:val="28"/>
          <w:lang w:eastAsia="en-US"/>
        </w:rPr>
      </w:pPr>
      <w:r>
        <w:rPr>
          <w:rFonts w:eastAsia="TimesNewRoman" w:cs="Calibri"/>
          <w:color w:val="262626" w:themeColor="text1" w:themeTint="D9"/>
          <w:sz w:val="28"/>
          <w:szCs w:val="28"/>
        </w:rPr>
        <w:lastRenderedPageBreak/>
        <w:t>Biometh</w:t>
      </w:r>
      <w:r w:rsidR="00A66FBB">
        <w:rPr>
          <w:rFonts w:eastAsia="TimesNewRoman" w:cs="Calibri"/>
          <w:color w:val="262626" w:themeColor="text1" w:themeTint="D9"/>
          <w:sz w:val="28"/>
          <w:szCs w:val="28"/>
        </w:rPr>
        <w:t>a</w:t>
      </w:r>
      <w:r>
        <w:rPr>
          <w:rFonts w:eastAsia="TimesNewRoman" w:cs="Calibri"/>
          <w:color w:val="262626" w:themeColor="text1" w:themeTint="D9"/>
          <w:sz w:val="28"/>
          <w:szCs w:val="28"/>
        </w:rPr>
        <w:t xml:space="preserve">ne </w:t>
      </w:r>
      <w:r w:rsidRPr="00CE4BEB">
        <w:rPr>
          <w:rFonts w:eastAsia="TimesNewRoman" w:cs="Calibri"/>
          <w:color w:val="262626" w:themeColor="text1" w:themeTint="D9"/>
          <w:sz w:val="28"/>
          <w:szCs w:val="28"/>
        </w:rPr>
        <w:t xml:space="preserve">can be a valuable fuel for heavy vehicles. When fed </w:t>
      </w:r>
      <w:r w:rsidR="00F763B5">
        <w:rPr>
          <w:rFonts w:eastAsia="TimesNewRoman" w:cs="Calibri"/>
          <w:color w:val="262626" w:themeColor="text1" w:themeTint="D9"/>
          <w:sz w:val="28"/>
          <w:szCs w:val="28"/>
        </w:rPr>
        <w:t>in</w:t>
      </w:r>
      <w:r w:rsidRPr="00CE4BEB">
        <w:rPr>
          <w:rFonts w:eastAsia="TimesNewRoman" w:cs="Calibri"/>
          <w:color w:val="262626" w:themeColor="text1" w:themeTint="D9"/>
          <w:sz w:val="28"/>
          <w:szCs w:val="28"/>
        </w:rPr>
        <w:t>to the engine, the biomethane is made gaseous. Changes in the temperature of the vapo</w:t>
      </w:r>
      <w:r w:rsidR="00EF1212">
        <w:rPr>
          <w:rFonts w:eastAsia="TimesNewRoman" w:cs="Calibri"/>
          <w:color w:val="262626" w:themeColor="text1" w:themeTint="D9"/>
          <w:sz w:val="28"/>
          <w:szCs w:val="28"/>
        </w:rPr>
        <w:t>u</w:t>
      </w:r>
      <w:r w:rsidRPr="00CE4BEB">
        <w:rPr>
          <w:rFonts w:eastAsia="TimesNewRoman" w:cs="Calibri"/>
          <w:color w:val="262626" w:themeColor="text1" w:themeTint="D9"/>
          <w:sz w:val="28"/>
          <w:szCs w:val="28"/>
        </w:rPr>
        <w:t>rs and liquids change the pressure in the tank. The pressure and/or vacuum in the vapor space of the tank must be maintained within a safe range. To prevent the stored liquid fuel from evaporating, the vehicle must be driven regularly</w:t>
      </w:r>
      <w:r w:rsidRPr="002E7158">
        <w:rPr>
          <w:rFonts w:eastAsia="TimesNewRoman" w:cs="Calibri"/>
          <w:color w:val="262626" w:themeColor="text1" w:themeTint="D9"/>
          <w:sz w:val="28"/>
          <w:szCs w:val="28"/>
        </w:rPr>
        <w:t>.</w:t>
      </w:r>
      <w:r w:rsidR="003D5F14" w:rsidRPr="002E7158">
        <w:rPr>
          <w:sz w:val="28"/>
          <w:szCs w:val="28"/>
        </w:rPr>
        <w:t xml:space="preserve"> </w:t>
      </w:r>
    </w:p>
    <w:p w14:paraId="4E77E06F" w14:textId="454C4ABD" w:rsidR="00BB2514" w:rsidRPr="00926886" w:rsidRDefault="001442DB" w:rsidP="00BB2514">
      <w:pPr>
        <w:rPr>
          <w:color w:val="262626" w:themeColor="text1" w:themeTint="D9"/>
          <w:sz w:val="28"/>
          <w:szCs w:val="28"/>
          <w:lang w:eastAsia="en-US"/>
        </w:rPr>
      </w:pPr>
      <w:r>
        <w:rPr>
          <w:color w:val="262626" w:themeColor="text1" w:themeTint="D9"/>
          <w:sz w:val="28"/>
          <w:szCs w:val="28"/>
          <w:lang w:eastAsia="en-US"/>
        </w:rPr>
        <w:t xml:space="preserve">Besides biomethane, </w:t>
      </w:r>
      <w:r w:rsidRPr="001442DB">
        <w:rPr>
          <w:color w:val="262626" w:themeColor="text1" w:themeTint="D9"/>
          <w:sz w:val="28"/>
          <w:szCs w:val="28"/>
          <w:lang w:eastAsia="en-US"/>
        </w:rPr>
        <w:t>hydrogen can be liquefied as well</w:t>
      </w:r>
      <w:r>
        <w:rPr>
          <w:color w:val="262626" w:themeColor="text1" w:themeTint="D9"/>
          <w:sz w:val="28"/>
          <w:szCs w:val="28"/>
          <w:lang w:eastAsia="en-US"/>
        </w:rPr>
        <w:t xml:space="preserve">. </w:t>
      </w:r>
      <w:r w:rsidR="00BB2514" w:rsidRPr="00926886">
        <w:rPr>
          <w:color w:val="262626" w:themeColor="text1" w:themeTint="D9"/>
          <w:sz w:val="28"/>
          <w:szCs w:val="28"/>
          <w:lang w:eastAsia="en-US"/>
        </w:rPr>
        <w:t xml:space="preserve">Liquid hydrogen is produced at a very low temperature of -252.9 </w:t>
      </w:r>
      <w:bookmarkStart w:id="132" w:name="_Hlk113524491"/>
      <w:r w:rsidR="00BB2514" w:rsidRPr="00926886">
        <w:rPr>
          <w:color w:val="262626" w:themeColor="text1" w:themeTint="D9"/>
          <w:sz w:val="28"/>
          <w:szCs w:val="28"/>
          <w:lang w:eastAsia="en-US"/>
        </w:rPr>
        <w:t>°C</w:t>
      </w:r>
      <w:bookmarkEnd w:id="132"/>
      <w:r w:rsidR="00BB2514" w:rsidRPr="00926886">
        <w:rPr>
          <w:rFonts w:eastAsia="AdvTimes"/>
          <w:color w:val="262626" w:themeColor="text1" w:themeTint="D9"/>
          <w:sz w:val="28"/>
          <w:szCs w:val="28"/>
        </w:rPr>
        <w:t xml:space="preserve">, shrinking it to 1/788th of its volume in the gaseous state </w:t>
      </w:r>
      <w:r w:rsidR="00FD0D7E">
        <w:rPr>
          <w:color w:val="262626" w:themeColor="text1" w:themeTint="D9"/>
          <w:sz w:val="28"/>
          <w:szCs w:val="28"/>
          <w:lang w:eastAsia="en-US"/>
        </w:rPr>
        <w:t>at normal temperature and pressure (NTP)</w:t>
      </w:r>
      <w:r w:rsidR="00BB2514" w:rsidRPr="00926886">
        <w:rPr>
          <w:rFonts w:eastAsia="AdvTimes"/>
          <w:color w:val="262626" w:themeColor="text1" w:themeTint="D9"/>
          <w:sz w:val="28"/>
          <w:szCs w:val="28"/>
        </w:rPr>
        <w:t xml:space="preserve">. </w:t>
      </w:r>
      <w:r w:rsidR="004A7497" w:rsidRPr="00926886">
        <w:rPr>
          <w:rFonts w:cs="Calibri"/>
          <w:color w:val="262626" w:themeColor="text1" w:themeTint="D9"/>
          <w:sz w:val="28"/>
          <w:szCs w:val="28"/>
        </w:rPr>
        <w:t xml:space="preserve">Liquid hydrogen takes up about 1/788th as much space as gaseous hydrogen </w:t>
      </w:r>
      <w:r w:rsidR="004A7497" w:rsidRPr="00926886">
        <w:rPr>
          <w:rFonts w:eastAsia="AdvTimes"/>
          <w:color w:val="262626" w:themeColor="text1" w:themeTint="D9"/>
          <w:sz w:val="28"/>
          <w:szCs w:val="28"/>
        </w:rPr>
        <w:t>under normal pressure and temperature conditions</w:t>
      </w:r>
      <w:r w:rsidR="004A7497" w:rsidRPr="00926886">
        <w:rPr>
          <w:rFonts w:cs="Calibri"/>
          <w:color w:val="262626" w:themeColor="text1" w:themeTint="D9"/>
          <w:sz w:val="28"/>
          <w:szCs w:val="28"/>
        </w:rPr>
        <w:t>. The energy density of liquid hydrogen is about 2,385.6</w:t>
      </w:r>
      <w:r w:rsidR="004A7497" w:rsidRPr="00926886">
        <w:rPr>
          <w:rFonts w:cs="Calibri"/>
          <w:color w:val="262626" w:themeColor="text1" w:themeTint="D9"/>
          <w:sz w:val="28"/>
          <w:szCs w:val="28"/>
          <w:shd w:val="clear" w:color="auto" w:fill="FFFFFF"/>
        </w:rPr>
        <w:t xml:space="preserve"> </w:t>
      </w:r>
      <w:r w:rsidR="004A7497" w:rsidRPr="00926886">
        <w:rPr>
          <w:rFonts w:cs="Calibri"/>
          <w:color w:val="262626" w:themeColor="text1" w:themeTint="D9"/>
          <w:sz w:val="28"/>
          <w:szCs w:val="28"/>
        </w:rPr>
        <w:t>kWh/m</w:t>
      </w:r>
      <w:r w:rsidR="004A7497" w:rsidRPr="00926886">
        <w:rPr>
          <w:rFonts w:cs="Calibri"/>
          <w:color w:val="262626" w:themeColor="text1" w:themeTint="D9"/>
          <w:sz w:val="28"/>
          <w:szCs w:val="28"/>
          <w:vertAlign w:val="superscript"/>
        </w:rPr>
        <w:t xml:space="preserve">3 </w:t>
      </w:r>
      <w:r w:rsidR="004A7497" w:rsidRPr="00926886">
        <w:rPr>
          <w:rFonts w:cs="Calibri"/>
          <w:color w:val="262626" w:themeColor="text1" w:themeTint="D9"/>
          <w:sz w:val="28"/>
          <w:szCs w:val="28"/>
          <w:bdr w:val="none" w:sz="0" w:space="0" w:color="auto" w:frame="1"/>
          <w:shd w:val="clear" w:color="auto" w:fill="FFFFFF"/>
        </w:rPr>
        <w:t>(</w:t>
      </w:r>
      <w:r w:rsidR="004A7497" w:rsidRPr="00926886">
        <w:rPr>
          <w:rFonts w:cs="Calibri"/>
          <w:color w:val="262626" w:themeColor="text1" w:themeTint="D9"/>
          <w:sz w:val="28"/>
          <w:szCs w:val="28"/>
          <w:shd w:val="clear" w:color="auto" w:fill="FFFFFF"/>
        </w:rPr>
        <w:t>33.6 kWh/kg).</w:t>
      </w:r>
      <w:r w:rsidR="004A7497" w:rsidRPr="00926886">
        <w:rPr>
          <w:color w:val="262626" w:themeColor="text1" w:themeTint="D9"/>
          <w:sz w:val="28"/>
          <w:szCs w:val="28"/>
          <w:lang w:eastAsia="en-US"/>
        </w:rPr>
        <w:t xml:space="preserve"> The temperature requirements for liquid</w:t>
      </w:r>
      <w:r w:rsidR="004A7497" w:rsidRPr="00926886">
        <w:rPr>
          <w:rFonts w:cs="Calibri"/>
          <w:bCs/>
          <w:color w:val="262626" w:themeColor="text1" w:themeTint="D9"/>
          <w:sz w:val="28"/>
          <w:szCs w:val="28"/>
        </w:rPr>
        <w:t xml:space="preserve"> hydrogen</w:t>
      </w:r>
      <w:r w:rsidR="004A7497" w:rsidRPr="00926886">
        <w:rPr>
          <w:color w:val="262626" w:themeColor="text1" w:themeTint="D9"/>
          <w:sz w:val="28"/>
          <w:szCs w:val="28"/>
          <w:lang w:eastAsia="en-US"/>
        </w:rPr>
        <w:t xml:space="preserve"> storage </w:t>
      </w:r>
      <w:r w:rsidR="004A7497" w:rsidRPr="002E7158">
        <w:rPr>
          <w:rFonts w:cs="Calibri"/>
          <w:color w:val="262626" w:themeColor="text1" w:themeTint="D9"/>
          <w:sz w:val="28"/>
          <w:szCs w:val="28"/>
          <w:lang w:eastAsia="en-US"/>
        </w:rPr>
        <w:t xml:space="preserve">necessitate expending a great deal of energy to compress and chill the hydrogen into its liquid state. </w:t>
      </w:r>
      <w:r w:rsidR="002E7158">
        <w:rPr>
          <w:rFonts w:cs="Calibri"/>
          <w:color w:val="262626" w:themeColor="text1" w:themeTint="D9"/>
          <w:sz w:val="28"/>
          <w:szCs w:val="28"/>
          <w:lang w:eastAsia="en-US"/>
        </w:rPr>
        <w:t>T</w:t>
      </w:r>
      <w:r w:rsidR="002E7158" w:rsidRPr="002E7158">
        <w:rPr>
          <w:rFonts w:cs="Calibri"/>
          <w:color w:val="262626" w:themeColor="text1" w:themeTint="D9"/>
          <w:sz w:val="28"/>
          <w:szCs w:val="28"/>
          <w:lang w:eastAsia="en-US"/>
        </w:rPr>
        <w:t>o prevent evaporating</w:t>
      </w:r>
      <w:r w:rsidR="002E7158">
        <w:rPr>
          <w:rFonts w:cs="Calibri"/>
          <w:color w:val="262626" w:themeColor="text1" w:themeTint="D9"/>
          <w:sz w:val="28"/>
          <w:szCs w:val="28"/>
          <w:lang w:eastAsia="en-US"/>
        </w:rPr>
        <w:t>, t</w:t>
      </w:r>
      <w:r w:rsidR="00BB2514" w:rsidRPr="002E7158">
        <w:rPr>
          <w:rFonts w:cs="Calibri"/>
          <w:color w:val="262626" w:themeColor="text1" w:themeTint="D9"/>
          <w:sz w:val="28"/>
          <w:szCs w:val="28"/>
          <w:lang w:eastAsia="en-US"/>
        </w:rPr>
        <w:t>he temperature of the liquid hydrogen should remain at around</w:t>
      </w:r>
      <w:r w:rsidR="002E7158">
        <w:rPr>
          <w:rFonts w:cs="Calibri"/>
          <w:color w:val="262626" w:themeColor="text1" w:themeTint="D9"/>
          <w:sz w:val="28"/>
          <w:szCs w:val="28"/>
          <w:lang w:eastAsia="en-US"/>
        </w:rPr>
        <w:t xml:space="preserve"> </w:t>
      </w:r>
      <w:r w:rsidR="00F31D86">
        <w:rPr>
          <w:rFonts w:cs="Calibri"/>
          <w:color w:val="262626" w:themeColor="text1" w:themeTint="D9"/>
          <w:sz w:val="28"/>
          <w:szCs w:val="28"/>
          <w:lang w:eastAsia="en-US"/>
        </w:rPr>
        <w:t xml:space="preserve">    </w:t>
      </w:r>
      <w:r w:rsidR="00BB2514" w:rsidRPr="002E7158">
        <w:rPr>
          <w:rFonts w:cs="Calibri"/>
          <w:color w:val="262626" w:themeColor="text1" w:themeTint="D9"/>
          <w:sz w:val="28"/>
          <w:szCs w:val="28"/>
          <w:lang w:eastAsia="en-US"/>
        </w:rPr>
        <w:t xml:space="preserve">-252.9 </w:t>
      </w:r>
      <w:r w:rsidR="002E7158" w:rsidRPr="00926886">
        <w:rPr>
          <w:color w:val="262626" w:themeColor="text1" w:themeTint="D9"/>
          <w:sz w:val="28"/>
          <w:szCs w:val="28"/>
          <w:lang w:eastAsia="en-US"/>
        </w:rPr>
        <w:t>°C</w:t>
      </w:r>
      <w:r w:rsidR="002E7158">
        <w:rPr>
          <w:color w:val="262626" w:themeColor="text1" w:themeTint="D9"/>
          <w:sz w:val="28"/>
          <w:szCs w:val="28"/>
          <w:lang w:eastAsia="en-US"/>
        </w:rPr>
        <w:t>.</w:t>
      </w:r>
      <w:r w:rsidR="002E7158" w:rsidRPr="002E7158">
        <w:rPr>
          <w:rFonts w:cs="Calibri"/>
          <w:color w:val="262626" w:themeColor="text1" w:themeTint="D9"/>
          <w:sz w:val="28"/>
          <w:szCs w:val="28"/>
          <w:lang w:eastAsia="en-US"/>
        </w:rPr>
        <w:t xml:space="preserve"> </w:t>
      </w:r>
      <w:r w:rsidR="00BB2514" w:rsidRPr="002E7158">
        <w:rPr>
          <w:rFonts w:cs="Calibri"/>
          <w:color w:val="262626" w:themeColor="text1" w:themeTint="D9"/>
          <w:sz w:val="28"/>
          <w:szCs w:val="28"/>
          <w:lang w:eastAsia="en-US"/>
        </w:rPr>
        <w:t>Liquefaction of hydrogen comprises a closed refrigeration cycle to produce cold energy. The cold energy for the cooling</w:t>
      </w:r>
      <w:r w:rsidR="00BB2514" w:rsidRPr="00926886">
        <w:rPr>
          <w:color w:val="262626" w:themeColor="text1" w:themeTint="D9"/>
          <w:sz w:val="28"/>
          <w:szCs w:val="28"/>
          <w:lang w:eastAsia="en-US"/>
        </w:rPr>
        <w:t xml:space="preserve"> is generated by a refrigerant, for example helium. To decrease its temperature, the helium is first compressed exothermic to a high pressure and thereafter expanded in an expansion turbine (isentropic expansion). In the hydrogen supply system, gaseous hydrogen is compressed isothermal and gradually pre-cooled in a heat exchanger using the cold energy of the refrigerant (helium). </w:t>
      </w:r>
      <w:r w:rsidR="002F4351">
        <w:rPr>
          <w:color w:val="262626" w:themeColor="text1" w:themeTint="D9"/>
          <w:sz w:val="28"/>
          <w:szCs w:val="28"/>
          <w:lang w:eastAsia="en-US"/>
        </w:rPr>
        <w:t>B</w:t>
      </w:r>
      <w:r w:rsidR="002F4351" w:rsidRPr="00926886">
        <w:rPr>
          <w:color w:val="262626" w:themeColor="text1" w:themeTint="D9"/>
          <w:sz w:val="28"/>
          <w:szCs w:val="28"/>
          <w:lang w:eastAsia="en-US"/>
        </w:rPr>
        <w:t>y means of an expansion valve</w:t>
      </w:r>
      <w:r w:rsidR="002F4351">
        <w:rPr>
          <w:color w:val="262626" w:themeColor="text1" w:themeTint="D9"/>
          <w:sz w:val="28"/>
          <w:szCs w:val="28"/>
          <w:lang w:eastAsia="en-US"/>
        </w:rPr>
        <w:t>,</w:t>
      </w:r>
      <w:r w:rsidR="002F4351" w:rsidRPr="00926886">
        <w:rPr>
          <w:color w:val="262626" w:themeColor="text1" w:themeTint="D9"/>
          <w:sz w:val="28"/>
          <w:szCs w:val="28"/>
          <w:lang w:eastAsia="en-US"/>
        </w:rPr>
        <w:t xml:space="preserve"> </w:t>
      </w:r>
      <w:r w:rsidR="002F4351">
        <w:rPr>
          <w:color w:val="262626" w:themeColor="text1" w:themeTint="D9"/>
          <w:sz w:val="28"/>
          <w:szCs w:val="28"/>
          <w:lang w:eastAsia="en-US"/>
        </w:rPr>
        <w:t>t</w:t>
      </w:r>
      <w:r w:rsidR="00BB2514" w:rsidRPr="00926886">
        <w:rPr>
          <w:color w:val="262626" w:themeColor="text1" w:themeTint="D9"/>
          <w:sz w:val="28"/>
          <w:szCs w:val="28"/>
          <w:lang w:eastAsia="en-US"/>
        </w:rPr>
        <w:t xml:space="preserve">he pre-cooled compressed hydrogen expands to around atmospheric pressure (isenthalpic expansion) and liquefies. The heat exchanger, expansion valve, expansion turbine, and other components are kept in a cold box (vacuum chamber) to isolate them from heat input. The breakdown of the minimum liquefaction work for hydrogen gas is as follows. </w:t>
      </w:r>
    </w:p>
    <w:p w14:paraId="67E9D0C6" w14:textId="77777777" w:rsidR="00BB2514" w:rsidRPr="00926886" w:rsidRDefault="00BB2514" w:rsidP="00255D1E">
      <w:pPr>
        <w:pStyle w:val="Geenafstand"/>
        <w:numPr>
          <w:ilvl w:val="0"/>
          <w:numId w:val="55"/>
        </w:numPr>
        <w:ind w:left="284" w:hanging="284"/>
        <w:rPr>
          <w:sz w:val="28"/>
          <w:szCs w:val="28"/>
          <w:lang w:val="en-GB" w:eastAsia="en-US"/>
        </w:rPr>
      </w:pPr>
      <w:r w:rsidRPr="00926886">
        <w:rPr>
          <w:sz w:val="28"/>
          <w:szCs w:val="28"/>
          <w:lang w:val="en-GB" w:eastAsia="en-US"/>
        </w:rPr>
        <w:t>Pre-cooling the compressed hydrogen gas at normal temperature to saturated hydrogen gas (41%);</w:t>
      </w:r>
    </w:p>
    <w:p w14:paraId="0FFB1C97" w14:textId="77777777" w:rsidR="00BB2514" w:rsidRPr="00926886" w:rsidRDefault="00BB2514" w:rsidP="00255D1E">
      <w:pPr>
        <w:pStyle w:val="Geenafstand"/>
        <w:numPr>
          <w:ilvl w:val="0"/>
          <w:numId w:val="55"/>
        </w:numPr>
        <w:ind w:left="284" w:hanging="284"/>
        <w:rPr>
          <w:sz w:val="28"/>
          <w:szCs w:val="28"/>
          <w:lang w:val="en-GB" w:eastAsia="en-US"/>
        </w:rPr>
      </w:pPr>
      <w:r w:rsidRPr="00926886">
        <w:rPr>
          <w:sz w:val="28"/>
          <w:szCs w:val="28"/>
          <w:lang w:val="en-GB" w:eastAsia="en-US"/>
        </w:rPr>
        <w:t>Condensing the saturated hydrogen into a saturated liquid (44%);</w:t>
      </w:r>
    </w:p>
    <w:p w14:paraId="2F848C79" w14:textId="77777777" w:rsidR="00BB2514" w:rsidRPr="00926886" w:rsidRDefault="00BB2514" w:rsidP="00255D1E">
      <w:pPr>
        <w:pStyle w:val="Geenafstand"/>
        <w:numPr>
          <w:ilvl w:val="0"/>
          <w:numId w:val="55"/>
        </w:numPr>
        <w:ind w:left="284" w:hanging="284"/>
        <w:rPr>
          <w:sz w:val="28"/>
          <w:szCs w:val="28"/>
          <w:lang w:val="en-GB" w:eastAsia="en-US"/>
        </w:rPr>
      </w:pPr>
      <w:r w:rsidRPr="00926886">
        <w:rPr>
          <w:sz w:val="28"/>
          <w:szCs w:val="28"/>
          <w:lang w:val="en-GB" w:eastAsia="en-US"/>
        </w:rPr>
        <w:t xml:space="preserve">Conversion of saturated liquid hydrogen to liquified hydrogen at room temperature (15%). </w:t>
      </w:r>
    </w:p>
    <w:p w14:paraId="0B0DB99A" w14:textId="77777777" w:rsidR="00BB2514" w:rsidRPr="00926886" w:rsidRDefault="00BB2514" w:rsidP="00BB2514">
      <w:pPr>
        <w:pStyle w:val="Geenafstand"/>
        <w:rPr>
          <w:sz w:val="28"/>
          <w:szCs w:val="28"/>
          <w:lang w:val="en-GB" w:eastAsia="en-US"/>
        </w:rPr>
      </w:pPr>
    </w:p>
    <w:p w14:paraId="0F00D5FE" w14:textId="5C76449A" w:rsidR="00926886" w:rsidRPr="00926886" w:rsidRDefault="00D33CEC" w:rsidP="005F6BAD">
      <w:pPr>
        <w:autoSpaceDE w:val="0"/>
        <w:autoSpaceDN w:val="0"/>
        <w:adjustRightInd w:val="0"/>
        <w:spacing w:line="36" w:lineRule="atLeast"/>
        <w:rPr>
          <w:sz w:val="28"/>
          <w:szCs w:val="28"/>
        </w:rPr>
      </w:pPr>
      <w:r w:rsidRPr="00926886">
        <w:rPr>
          <w:color w:val="262626" w:themeColor="text1" w:themeTint="D9"/>
          <w:sz w:val="28"/>
          <w:szCs w:val="28"/>
          <w:lang w:eastAsia="en-US"/>
        </w:rPr>
        <w:t>Assuming a start point of atmospheric pressure and 300 K and an end point of saturated liquified hydrogen at atmospheric pressure, the minimum liquefaction work is approximately 3.90 kWh/kg (0.35 kWh/Nm</w:t>
      </w:r>
      <w:r w:rsidRPr="00926886">
        <w:rPr>
          <w:color w:val="262626" w:themeColor="text1" w:themeTint="D9"/>
          <w:sz w:val="28"/>
          <w:szCs w:val="28"/>
          <w:vertAlign w:val="superscript"/>
          <w:lang w:eastAsia="en-US"/>
        </w:rPr>
        <w:t>3</w:t>
      </w:r>
      <w:r w:rsidRPr="00926886">
        <w:rPr>
          <w:color w:val="262626" w:themeColor="text1" w:themeTint="D9"/>
          <w:sz w:val="28"/>
          <w:szCs w:val="28"/>
          <w:lang w:eastAsia="en-US"/>
        </w:rPr>
        <w:t xml:space="preserve">), around 10 times that of biomethane (methane). </w:t>
      </w:r>
      <w:r w:rsidR="002A7AA7" w:rsidRPr="00926886">
        <w:rPr>
          <w:color w:val="262626" w:themeColor="text1" w:themeTint="D9"/>
          <w:sz w:val="28"/>
          <w:szCs w:val="28"/>
          <w:lang w:eastAsia="en-US"/>
        </w:rPr>
        <w:t>To produce liquid hydrogen, th</w:t>
      </w:r>
      <w:r w:rsidR="00BB2514" w:rsidRPr="00926886">
        <w:rPr>
          <w:color w:val="262626" w:themeColor="text1" w:themeTint="D9"/>
          <w:sz w:val="28"/>
          <w:szCs w:val="28"/>
          <w:lang w:eastAsia="en-US"/>
        </w:rPr>
        <w:t xml:space="preserve">e cooling and compressing process requires energy, resulting in a net loss of about 30-40% of the energy content of the liquid </w:t>
      </w:r>
      <w:r w:rsidR="00BB2514" w:rsidRPr="00926886">
        <w:rPr>
          <w:rFonts w:cs="Calibri"/>
          <w:bCs/>
          <w:color w:val="262626" w:themeColor="text1" w:themeTint="D9"/>
          <w:sz w:val="28"/>
          <w:szCs w:val="28"/>
        </w:rPr>
        <w:t>hydrogen</w:t>
      </w:r>
      <w:r w:rsidR="00BB2514" w:rsidRPr="00926886">
        <w:rPr>
          <w:color w:val="262626" w:themeColor="text1" w:themeTint="D9"/>
          <w:sz w:val="28"/>
          <w:szCs w:val="28"/>
          <w:lang w:eastAsia="en-US"/>
        </w:rPr>
        <w:t xml:space="preserve"> produced. </w:t>
      </w:r>
      <w:r w:rsidR="00BB2514" w:rsidRPr="00926886">
        <w:rPr>
          <w:rFonts w:eastAsia="AdvTimes"/>
          <w:color w:val="262626" w:themeColor="text1" w:themeTint="D9"/>
          <w:sz w:val="28"/>
          <w:szCs w:val="28"/>
        </w:rPr>
        <w:t>In terms of capital costs, small to medium scale liquefiers would cost in the region of 0.5-1.1 €/kg</w:t>
      </w:r>
      <w:r w:rsidR="002F4351">
        <w:rPr>
          <w:rFonts w:eastAsia="AdvTimes"/>
          <w:color w:val="262626" w:themeColor="text1" w:themeTint="D9"/>
          <w:sz w:val="28"/>
          <w:szCs w:val="28"/>
        </w:rPr>
        <w:t xml:space="preserve">. </w:t>
      </w:r>
      <w:r w:rsidRPr="00926886">
        <w:rPr>
          <w:rFonts w:cs="Calibri"/>
          <w:color w:val="262626" w:themeColor="text1" w:themeTint="D9"/>
          <w:sz w:val="28"/>
          <w:szCs w:val="28"/>
        </w:rPr>
        <w:t>L</w:t>
      </w:r>
      <w:r w:rsidR="00FB3F1F" w:rsidRPr="00926886">
        <w:rPr>
          <w:rFonts w:cs="Calibri"/>
          <w:color w:val="262626" w:themeColor="text1" w:themeTint="D9"/>
          <w:sz w:val="28"/>
          <w:szCs w:val="28"/>
        </w:rPr>
        <w:t xml:space="preserve">iquid hydrogen can be transported/stored in double walled cryogenic tanks at </w:t>
      </w:r>
      <w:r w:rsidR="00FB3F1F" w:rsidRPr="00926886">
        <w:rPr>
          <w:rFonts w:eastAsia="AdvTimes"/>
          <w:color w:val="262626" w:themeColor="text1" w:themeTint="D9"/>
          <w:sz w:val="28"/>
          <w:szCs w:val="28"/>
        </w:rPr>
        <w:t xml:space="preserve">-252.9 </w:t>
      </w:r>
      <w:r w:rsidR="00FB3F1F" w:rsidRPr="00926886">
        <w:rPr>
          <w:rFonts w:eastAsia="AdvTimes"/>
          <w:color w:val="262626" w:themeColor="text1" w:themeTint="D9"/>
          <w:sz w:val="28"/>
          <w:szCs w:val="28"/>
        </w:rPr>
        <w:lastRenderedPageBreak/>
        <w:t>°C</w:t>
      </w:r>
      <w:r w:rsidR="00FB3F1F" w:rsidRPr="00926886">
        <w:rPr>
          <w:rFonts w:cs="Calibri"/>
          <w:color w:val="262626" w:themeColor="text1" w:themeTint="D9"/>
          <w:sz w:val="28"/>
          <w:szCs w:val="28"/>
        </w:rPr>
        <w:t xml:space="preserve"> and ambient pressure or 0.6-1.0 MPa. The volum</w:t>
      </w:r>
      <w:r w:rsidRPr="00926886">
        <w:rPr>
          <w:rFonts w:cs="Calibri"/>
          <w:color w:val="262626" w:themeColor="text1" w:themeTint="D9"/>
          <w:sz w:val="28"/>
          <w:szCs w:val="28"/>
        </w:rPr>
        <w:t>e</w:t>
      </w:r>
      <w:r w:rsidR="00FB3F1F" w:rsidRPr="00926886">
        <w:rPr>
          <w:rFonts w:cs="Calibri"/>
          <w:color w:val="262626" w:themeColor="text1" w:themeTint="D9"/>
          <w:sz w:val="28"/>
          <w:szCs w:val="28"/>
        </w:rPr>
        <w:t xml:space="preserve">tric density of liquid hydrogen is about </w:t>
      </w:r>
      <w:r w:rsidR="00FB3F1F" w:rsidRPr="00926886">
        <w:rPr>
          <w:rFonts w:cs="Calibri"/>
          <w:color w:val="262626" w:themeColor="text1" w:themeTint="D9"/>
          <w:sz w:val="28"/>
          <w:szCs w:val="28"/>
          <w:shd w:val="clear" w:color="auto" w:fill="FFFFFF"/>
        </w:rPr>
        <w:t xml:space="preserve">71 </w:t>
      </w:r>
      <w:r w:rsidR="00FB3F1F" w:rsidRPr="00926886">
        <w:rPr>
          <w:rFonts w:cs="Calibri"/>
          <w:color w:val="262626" w:themeColor="text1" w:themeTint="D9"/>
          <w:sz w:val="28"/>
          <w:szCs w:val="28"/>
        </w:rPr>
        <w:t>kg/m</w:t>
      </w:r>
      <w:r w:rsidR="00FB3F1F" w:rsidRPr="00926886">
        <w:rPr>
          <w:rFonts w:cs="Calibri"/>
          <w:color w:val="262626" w:themeColor="text1" w:themeTint="D9"/>
          <w:sz w:val="28"/>
          <w:szCs w:val="28"/>
          <w:vertAlign w:val="superscript"/>
        </w:rPr>
        <w:t>3</w:t>
      </w:r>
      <w:r w:rsidR="00FB3F1F" w:rsidRPr="00926886">
        <w:rPr>
          <w:rFonts w:cs="Calibri"/>
          <w:color w:val="262626" w:themeColor="text1" w:themeTint="D9"/>
          <w:sz w:val="28"/>
          <w:szCs w:val="28"/>
        </w:rPr>
        <w:t>. But even in liquid state it is still very light. Tanks of 20-50 m</w:t>
      </w:r>
      <w:r w:rsidR="00FB3F1F" w:rsidRPr="00926886">
        <w:rPr>
          <w:rFonts w:cs="Calibri"/>
          <w:color w:val="262626" w:themeColor="text1" w:themeTint="D9"/>
          <w:sz w:val="28"/>
          <w:szCs w:val="28"/>
          <w:vertAlign w:val="superscript"/>
        </w:rPr>
        <w:t xml:space="preserve">3 </w:t>
      </w:r>
      <w:r w:rsidR="00FB3F1F" w:rsidRPr="00926886">
        <w:rPr>
          <w:rFonts w:cs="Calibri"/>
          <w:color w:val="262626" w:themeColor="text1" w:themeTint="D9"/>
          <w:sz w:val="28"/>
          <w:szCs w:val="28"/>
        </w:rPr>
        <w:t>with liquid hydrogen are transported by road, rail, or ship.</w:t>
      </w:r>
      <w:r w:rsidR="00FB3F1F" w:rsidRPr="00926886">
        <w:rPr>
          <w:rFonts w:eastAsia="AdvTimes"/>
          <w:color w:val="262626" w:themeColor="text1" w:themeTint="D9"/>
          <w:sz w:val="28"/>
          <w:szCs w:val="28"/>
        </w:rPr>
        <w:t xml:space="preserve"> For long distances, the transport of liquid hydrogen by ship is the better option. The largest liquid hydrogen plants proposed are in the range of 15-30,000 tpa (tonnes per annum). </w:t>
      </w:r>
      <w:r w:rsidR="00605383" w:rsidRPr="00926886">
        <w:rPr>
          <w:rFonts w:cs="Calibri"/>
          <w:color w:val="262626" w:themeColor="text1" w:themeTint="D9"/>
          <w:sz w:val="28"/>
          <w:szCs w:val="28"/>
        </w:rPr>
        <w:t>Kawasaki Heavy Industries in Japan have launched the world’s first liquid hydrogen transport ship</w:t>
      </w:r>
      <w:r w:rsidR="00FB3F1F" w:rsidRPr="00926886">
        <w:rPr>
          <w:rFonts w:cs="Calibri"/>
          <w:color w:val="262626" w:themeColor="text1" w:themeTint="D9"/>
          <w:sz w:val="28"/>
          <w:szCs w:val="28"/>
        </w:rPr>
        <w:t xml:space="preserve">. The </w:t>
      </w:r>
      <w:r w:rsidR="000A54C4" w:rsidRPr="00926886">
        <w:rPr>
          <w:rFonts w:cs="Calibri"/>
          <w:color w:val="262626" w:themeColor="text1" w:themeTint="D9"/>
          <w:sz w:val="28"/>
          <w:szCs w:val="28"/>
        </w:rPr>
        <w:t xml:space="preserve">ship </w:t>
      </w:r>
      <w:r w:rsidR="00FB3F1F" w:rsidRPr="00926886">
        <w:rPr>
          <w:rFonts w:cs="Calibri"/>
          <w:color w:val="262626" w:themeColor="text1" w:themeTint="D9"/>
          <w:sz w:val="28"/>
          <w:szCs w:val="28"/>
        </w:rPr>
        <w:t>is fitted with a</w:t>
      </w:r>
      <w:r w:rsidR="000A54C4" w:rsidRPr="00926886">
        <w:rPr>
          <w:rFonts w:cs="Calibri"/>
          <w:color w:val="262626" w:themeColor="text1" w:themeTint="D9"/>
          <w:sz w:val="28"/>
          <w:szCs w:val="28"/>
        </w:rPr>
        <w:t xml:space="preserve"> double walled high-vacuum storage tank </w:t>
      </w:r>
      <w:r w:rsidR="00FB3F1F" w:rsidRPr="00926886">
        <w:rPr>
          <w:rFonts w:cs="Calibri"/>
          <w:color w:val="262626" w:themeColor="text1" w:themeTint="D9"/>
          <w:sz w:val="28"/>
          <w:szCs w:val="28"/>
        </w:rPr>
        <w:t>capable of holding 1,250 m</w:t>
      </w:r>
      <w:r w:rsidR="00FB3F1F" w:rsidRPr="00926886">
        <w:rPr>
          <w:rFonts w:cs="Calibri"/>
          <w:color w:val="262626" w:themeColor="text1" w:themeTint="D9"/>
          <w:sz w:val="28"/>
          <w:szCs w:val="28"/>
          <w:vertAlign w:val="superscript"/>
        </w:rPr>
        <w:t>3</w:t>
      </w:r>
      <w:r w:rsidR="00FB3F1F" w:rsidRPr="00926886">
        <w:rPr>
          <w:rFonts w:cs="Calibri"/>
          <w:color w:val="262626" w:themeColor="text1" w:themeTint="D9"/>
          <w:sz w:val="28"/>
          <w:szCs w:val="28"/>
        </w:rPr>
        <w:t xml:space="preserve"> of liquid hydrogen (~</w:t>
      </w:r>
      <w:r w:rsidR="00FB3F1F" w:rsidRPr="00926886">
        <w:rPr>
          <w:rFonts w:eastAsia="AdvTimes"/>
          <w:color w:val="262626" w:themeColor="text1" w:themeTint="D9"/>
          <w:sz w:val="28"/>
          <w:szCs w:val="28"/>
        </w:rPr>
        <w:t>100 tonnes)</w:t>
      </w:r>
      <w:r w:rsidR="00FB3F1F" w:rsidRPr="00926886">
        <w:rPr>
          <w:rFonts w:cs="Calibri"/>
          <w:color w:val="262626" w:themeColor="text1" w:themeTint="D9"/>
          <w:sz w:val="28"/>
          <w:szCs w:val="28"/>
        </w:rPr>
        <w:t xml:space="preserve">. </w:t>
      </w:r>
      <w:r w:rsidR="00BB2514" w:rsidRPr="00926886">
        <w:rPr>
          <w:rFonts w:cs="Calibri"/>
          <w:color w:val="262626" w:themeColor="text1" w:themeTint="D9"/>
          <w:sz w:val="28"/>
          <w:szCs w:val="28"/>
        </w:rPr>
        <w:t xml:space="preserve">Using </w:t>
      </w:r>
      <w:r w:rsidR="00FB3F1F" w:rsidRPr="00926886">
        <w:rPr>
          <w:rFonts w:cs="Calibri"/>
          <w:color w:val="262626" w:themeColor="text1" w:themeTint="D9"/>
          <w:sz w:val="28"/>
          <w:szCs w:val="28"/>
        </w:rPr>
        <w:t xml:space="preserve">a </w:t>
      </w:r>
      <w:r w:rsidR="00BB2514" w:rsidRPr="00926886">
        <w:rPr>
          <w:rFonts w:cs="Calibri"/>
          <w:color w:val="262626" w:themeColor="text1" w:themeTint="D9"/>
          <w:sz w:val="28"/>
          <w:szCs w:val="28"/>
        </w:rPr>
        <w:t xml:space="preserve">double wall with high-vacuum interspace (vacuum jacket), there is hardly any heat transfer from the outer </w:t>
      </w:r>
      <w:r w:rsidR="00FB3F1F" w:rsidRPr="00926886">
        <w:rPr>
          <w:rFonts w:cs="Calibri"/>
          <w:color w:val="262626" w:themeColor="text1" w:themeTint="D9"/>
          <w:sz w:val="28"/>
          <w:szCs w:val="28"/>
        </w:rPr>
        <w:t xml:space="preserve">wall </w:t>
      </w:r>
      <w:r w:rsidR="00BB2514" w:rsidRPr="00926886">
        <w:rPr>
          <w:rFonts w:cs="Calibri"/>
          <w:color w:val="262626" w:themeColor="text1" w:themeTint="D9"/>
          <w:sz w:val="28"/>
          <w:szCs w:val="28"/>
        </w:rPr>
        <w:t xml:space="preserve">to the inner </w:t>
      </w:r>
      <w:r w:rsidR="00FB3F1F" w:rsidRPr="00926886">
        <w:rPr>
          <w:rFonts w:cs="Calibri"/>
          <w:color w:val="262626" w:themeColor="text1" w:themeTint="D9"/>
          <w:sz w:val="28"/>
          <w:szCs w:val="28"/>
        </w:rPr>
        <w:t>wall</w:t>
      </w:r>
      <w:r w:rsidR="00BB2514" w:rsidRPr="00926886">
        <w:rPr>
          <w:rFonts w:cs="Calibri"/>
          <w:color w:val="262626" w:themeColor="text1" w:themeTint="D9"/>
          <w:sz w:val="28"/>
          <w:szCs w:val="28"/>
        </w:rPr>
        <w:t>. Vacuum-insulated liquid hydrogen tanks have several advantages compared to conventional insulation materials as PIR/PUR, Foamglas, Armaflex</w:t>
      </w:r>
      <w:r w:rsidRPr="00926886">
        <w:rPr>
          <w:rFonts w:cs="Calibri"/>
          <w:color w:val="262626" w:themeColor="text1" w:themeTint="D9"/>
          <w:sz w:val="28"/>
          <w:szCs w:val="28"/>
        </w:rPr>
        <w:t xml:space="preserve"> or </w:t>
      </w:r>
      <w:r w:rsidR="00BB2514" w:rsidRPr="00926886">
        <w:rPr>
          <w:rFonts w:cs="Calibri"/>
          <w:color w:val="262626" w:themeColor="text1" w:themeTint="D9"/>
          <w:sz w:val="28"/>
          <w:szCs w:val="28"/>
        </w:rPr>
        <w:t>Perlite</w:t>
      </w:r>
      <w:r w:rsidRPr="00926886">
        <w:rPr>
          <w:rFonts w:cs="Calibri"/>
          <w:color w:val="262626" w:themeColor="text1" w:themeTint="D9"/>
          <w:sz w:val="28"/>
          <w:szCs w:val="28"/>
        </w:rPr>
        <w:t>.</w:t>
      </w:r>
      <w:r w:rsidR="00BB2514" w:rsidRPr="00926886">
        <w:rPr>
          <w:rFonts w:cs="Calibri"/>
          <w:color w:val="262626" w:themeColor="text1" w:themeTint="D9"/>
          <w:sz w:val="28"/>
          <w:szCs w:val="28"/>
        </w:rPr>
        <w:t xml:space="preserve"> </w:t>
      </w:r>
      <w:r w:rsidR="00FB3352" w:rsidRPr="00926886">
        <w:rPr>
          <w:rFonts w:cs="Calibri"/>
          <w:color w:val="262626" w:themeColor="text1" w:themeTint="D9"/>
          <w:sz w:val="28"/>
          <w:szCs w:val="28"/>
        </w:rPr>
        <w:t>Vacuum insulation</w:t>
      </w:r>
      <w:r w:rsidR="00FB3352">
        <w:rPr>
          <w:rFonts w:cs="Calibri"/>
          <w:color w:val="262626" w:themeColor="text1" w:themeTint="D9"/>
          <w:sz w:val="28"/>
          <w:szCs w:val="28"/>
        </w:rPr>
        <w:t xml:space="preserve"> </w:t>
      </w:r>
      <w:r w:rsidR="00FB3352" w:rsidRPr="00926886">
        <w:rPr>
          <w:rFonts w:cs="Calibri"/>
          <w:color w:val="262626" w:themeColor="text1" w:themeTint="D9"/>
          <w:sz w:val="28"/>
          <w:szCs w:val="28"/>
        </w:rPr>
        <w:t>limits the boil-off of hydrogen, so that the operating costs remain lower than when using conventional insulation materials. The boil-off rate is around 0.3–0.6% per day.</w:t>
      </w:r>
      <w:r w:rsidR="00FB3352">
        <w:rPr>
          <w:rFonts w:cs="Calibri"/>
          <w:color w:val="262626" w:themeColor="text1" w:themeTint="D9"/>
          <w:sz w:val="28"/>
          <w:szCs w:val="28"/>
        </w:rPr>
        <w:t xml:space="preserve"> </w:t>
      </w:r>
      <w:r w:rsidR="00BB2514" w:rsidRPr="00926886">
        <w:rPr>
          <w:color w:val="262626" w:themeColor="text1" w:themeTint="D9"/>
          <w:sz w:val="28"/>
          <w:szCs w:val="28"/>
          <w:lang w:eastAsia="en-US"/>
        </w:rPr>
        <w:t xml:space="preserve">Liquid </w:t>
      </w:r>
      <w:r w:rsidR="00BB2514" w:rsidRPr="00926886">
        <w:rPr>
          <w:rFonts w:cs="Calibri"/>
          <w:bCs/>
          <w:color w:val="262626" w:themeColor="text1" w:themeTint="D9"/>
          <w:sz w:val="28"/>
          <w:szCs w:val="28"/>
        </w:rPr>
        <w:t>hydrogen</w:t>
      </w:r>
      <w:r w:rsidR="00BB2514" w:rsidRPr="00926886">
        <w:rPr>
          <w:color w:val="262626" w:themeColor="text1" w:themeTint="D9"/>
          <w:sz w:val="28"/>
          <w:szCs w:val="28"/>
          <w:lang w:eastAsia="en-US"/>
        </w:rPr>
        <w:t xml:space="preserve"> is often stored at higher pressures so significant reinforcement is used. The margin of safety concerning liquid </w:t>
      </w:r>
      <w:r w:rsidR="00BB2514" w:rsidRPr="00926886">
        <w:rPr>
          <w:rFonts w:cs="Calibri"/>
          <w:bCs/>
          <w:color w:val="262626" w:themeColor="text1" w:themeTint="D9"/>
          <w:sz w:val="28"/>
          <w:szCs w:val="28"/>
        </w:rPr>
        <w:t>hydrogen</w:t>
      </w:r>
      <w:r w:rsidR="00BB2514" w:rsidRPr="00926886">
        <w:rPr>
          <w:color w:val="262626" w:themeColor="text1" w:themeTint="D9"/>
          <w:sz w:val="28"/>
          <w:szCs w:val="28"/>
          <w:lang w:eastAsia="en-US"/>
        </w:rPr>
        <w:t xml:space="preserve"> storage is a function of maintaining the tank integrity and preserving the temperatures that liquid</w:t>
      </w:r>
      <w:r w:rsidR="00BB2514" w:rsidRPr="00926886">
        <w:rPr>
          <w:rFonts w:cs="Calibri"/>
          <w:bCs/>
          <w:color w:val="262626" w:themeColor="text1" w:themeTint="D9"/>
          <w:sz w:val="28"/>
          <w:szCs w:val="28"/>
        </w:rPr>
        <w:t xml:space="preserve"> hydrogen</w:t>
      </w:r>
      <w:r w:rsidR="00BB2514" w:rsidRPr="00926886">
        <w:rPr>
          <w:color w:val="262626" w:themeColor="text1" w:themeTint="D9"/>
          <w:sz w:val="28"/>
          <w:szCs w:val="28"/>
          <w:lang w:eastAsia="en-US"/>
        </w:rPr>
        <w:t xml:space="preserve"> requires.</w:t>
      </w:r>
      <w:r w:rsidR="00BB2514" w:rsidRPr="00926886">
        <w:rPr>
          <w:sz w:val="28"/>
          <w:szCs w:val="28"/>
        </w:rPr>
        <w:t xml:space="preserve"> </w:t>
      </w:r>
    </w:p>
    <w:p w14:paraId="42990250" w14:textId="4F588479" w:rsidR="00926886" w:rsidRDefault="00D33CEC" w:rsidP="00926886">
      <w:pPr>
        <w:rPr>
          <w:rFonts w:cs="Calibri"/>
          <w:color w:val="262626" w:themeColor="text1" w:themeTint="D9"/>
          <w:sz w:val="28"/>
          <w:szCs w:val="28"/>
        </w:rPr>
      </w:pPr>
      <w:r w:rsidRPr="00926886">
        <w:rPr>
          <w:rFonts w:cs="Calibri"/>
          <w:color w:val="262626" w:themeColor="text1" w:themeTint="D9"/>
          <w:sz w:val="28"/>
          <w:szCs w:val="28"/>
        </w:rPr>
        <w:t>Beside</w:t>
      </w:r>
      <w:r w:rsidR="00061DE8">
        <w:rPr>
          <w:rFonts w:cs="Calibri"/>
          <w:color w:val="262626" w:themeColor="text1" w:themeTint="D9"/>
          <w:sz w:val="28"/>
          <w:szCs w:val="28"/>
        </w:rPr>
        <w:t xml:space="preserve"> </w:t>
      </w:r>
      <w:r w:rsidRPr="00926886">
        <w:rPr>
          <w:rFonts w:cs="Calibri"/>
          <w:color w:val="262626" w:themeColor="text1" w:themeTint="D9"/>
          <w:sz w:val="28"/>
          <w:szCs w:val="28"/>
        </w:rPr>
        <w:t xml:space="preserve">double walled cryogenic tanks, liquid hydrogen can be transported/stored in pipelines. </w:t>
      </w:r>
      <w:r w:rsidR="005F6BAD" w:rsidRPr="00926886">
        <w:rPr>
          <w:rFonts w:cs="Calibri"/>
          <w:color w:val="262626" w:themeColor="text1" w:themeTint="D9"/>
          <w:sz w:val="28"/>
          <w:szCs w:val="28"/>
        </w:rPr>
        <w:t>Vacuum insulated pipelines (VIP)</w:t>
      </w:r>
      <w:r w:rsidR="00061DE8">
        <w:rPr>
          <w:rFonts w:cs="Calibri"/>
          <w:color w:val="262626" w:themeColor="text1" w:themeTint="D9"/>
          <w:sz w:val="28"/>
          <w:szCs w:val="28"/>
        </w:rPr>
        <w:t xml:space="preserve"> </w:t>
      </w:r>
      <w:r w:rsidR="00061DE8" w:rsidRPr="00926886">
        <w:rPr>
          <w:rFonts w:cs="Calibri"/>
          <w:color w:val="262626" w:themeColor="text1" w:themeTint="D9"/>
          <w:sz w:val="28"/>
          <w:szCs w:val="28"/>
        </w:rPr>
        <w:t>with a high-vacuum interspace (vacuum jacket)</w:t>
      </w:r>
      <w:r w:rsidR="00061DE8">
        <w:rPr>
          <w:rFonts w:cs="Calibri"/>
          <w:color w:val="262626" w:themeColor="text1" w:themeTint="D9"/>
          <w:sz w:val="28"/>
          <w:szCs w:val="28"/>
        </w:rPr>
        <w:t xml:space="preserve">, </w:t>
      </w:r>
      <w:r w:rsidR="00A131B4" w:rsidRPr="00926886">
        <w:rPr>
          <w:rFonts w:cs="Calibri"/>
          <w:color w:val="262626" w:themeColor="text1" w:themeTint="D9"/>
          <w:sz w:val="28"/>
          <w:szCs w:val="28"/>
        </w:rPr>
        <w:t>have</w:t>
      </w:r>
      <w:r w:rsidR="005F6BAD" w:rsidRPr="00926886">
        <w:rPr>
          <w:rFonts w:cs="Calibri"/>
          <w:color w:val="262626" w:themeColor="text1" w:themeTint="D9"/>
          <w:sz w:val="28"/>
          <w:szCs w:val="28"/>
        </w:rPr>
        <w:t xml:space="preserve"> proven to be the best thermal insulation of liquid hydrogen pipelines</w:t>
      </w:r>
      <w:r w:rsidR="00061DE8">
        <w:rPr>
          <w:rFonts w:cs="Calibri"/>
          <w:color w:val="262626" w:themeColor="text1" w:themeTint="D9"/>
          <w:sz w:val="28"/>
          <w:szCs w:val="28"/>
        </w:rPr>
        <w:t xml:space="preserve">. </w:t>
      </w:r>
      <w:r w:rsidR="00926886" w:rsidRPr="00926886">
        <w:rPr>
          <w:rFonts w:cs="Calibri"/>
          <w:color w:val="262626" w:themeColor="text1" w:themeTint="D9"/>
          <w:sz w:val="28"/>
          <w:szCs w:val="28"/>
        </w:rPr>
        <w:t xml:space="preserve">In case of a leak of the process pipe, there is the double wall to prevent leaking to the atmosphere. </w:t>
      </w:r>
    </w:p>
    <w:p w14:paraId="37764B88" w14:textId="503C60C5" w:rsidR="00803FE3" w:rsidRDefault="00803FE3" w:rsidP="00926886">
      <w:pPr>
        <w:rPr>
          <w:rFonts w:cs="Calibri"/>
          <w:color w:val="262626" w:themeColor="text1" w:themeTint="D9"/>
          <w:sz w:val="28"/>
          <w:szCs w:val="28"/>
        </w:rPr>
      </w:pPr>
    </w:p>
    <w:p w14:paraId="78A56BAB" w14:textId="278AF832" w:rsidR="00803FE3" w:rsidRPr="00537920" w:rsidRDefault="00803FE3" w:rsidP="00803FE3">
      <w:pPr>
        <w:pStyle w:val="Kop1"/>
        <w:rPr>
          <w:rFonts w:cs="Calibri"/>
          <w:sz w:val="28"/>
          <w:szCs w:val="28"/>
        </w:rPr>
      </w:pPr>
      <w:bookmarkStart w:id="133" w:name="_Toc165753295"/>
      <w:r w:rsidRPr="00537920">
        <w:rPr>
          <w:rFonts w:cs="Calibri"/>
          <w:sz w:val="28"/>
          <w:szCs w:val="28"/>
        </w:rPr>
        <w:t>4.1.</w:t>
      </w:r>
      <w:r>
        <w:rPr>
          <w:rFonts w:cs="Calibri"/>
          <w:sz w:val="28"/>
          <w:szCs w:val="28"/>
        </w:rPr>
        <w:t>3</w:t>
      </w:r>
      <w:r w:rsidRPr="00537920">
        <w:rPr>
          <w:rFonts w:cs="Calibri"/>
          <w:sz w:val="28"/>
          <w:szCs w:val="28"/>
        </w:rPr>
        <w:tab/>
      </w:r>
      <w:r w:rsidRPr="00537920">
        <w:rPr>
          <w:rFonts w:cs="Calibri"/>
          <w:sz w:val="28"/>
          <w:szCs w:val="28"/>
        </w:rPr>
        <w:tab/>
      </w:r>
      <w:r>
        <w:rPr>
          <w:rFonts w:cs="Calibri"/>
          <w:sz w:val="28"/>
          <w:szCs w:val="28"/>
        </w:rPr>
        <w:t>Alternative physical storage</w:t>
      </w:r>
      <w:bookmarkEnd w:id="133"/>
      <w:r w:rsidRPr="00537920">
        <w:rPr>
          <w:rFonts w:cs="Calibri"/>
          <w:sz w:val="28"/>
          <w:szCs w:val="28"/>
        </w:rPr>
        <w:t xml:space="preserve"> </w:t>
      </w:r>
    </w:p>
    <w:p w14:paraId="13786D43" w14:textId="5901C28C" w:rsidR="00803FE3" w:rsidRDefault="00803FE3" w:rsidP="00803FE3">
      <w:pPr>
        <w:rPr>
          <w:sz w:val="28"/>
          <w:szCs w:val="28"/>
        </w:rPr>
      </w:pPr>
      <w:r>
        <w:rPr>
          <w:sz w:val="28"/>
          <w:szCs w:val="28"/>
          <w:lang w:val="en-US"/>
        </w:rPr>
        <w:t>Besides compression</w:t>
      </w:r>
      <w:r w:rsidR="00B51EDB">
        <w:rPr>
          <w:sz w:val="28"/>
          <w:szCs w:val="28"/>
          <w:lang w:val="en-US"/>
        </w:rPr>
        <w:t>/</w:t>
      </w:r>
      <w:r>
        <w:rPr>
          <w:sz w:val="28"/>
          <w:szCs w:val="28"/>
          <w:lang w:val="en-US"/>
        </w:rPr>
        <w:t>liqu</w:t>
      </w:r>
      <w:r w:rsidR="00D92F61">
        <w:rPr>
          <w:sz w:val="28"/>
          <w:szCs w:val="28"/>
          <w:lang w:val="en-US"/>
        </w:rPr>
        <w:t>ef</w:t>
      </w:r>
      <w:r>
        <w:rPr>
          <w:sz w:val="28"/>
          <w:szCs w:val="28"/>
          <w:lang w:val="en-US"/>
        </w:rPr>
        <w:t>action there are o</w:t>
      </w:r>
      <w:r w:rsidRPr="00803FE3">
        <w:rPr>
          <w:sz w:val="28"/>
          <w:szCs w:val="28"/>
          <w:lang w:val="en-US"/>
        </w:rPr>
        <w:t xml:space="preserve">ther methods for the physical storage of </w:t>
      </w:r>
      <w:r w:rsidR="00B51EDB">
        <w:rPr>
          <w:sz w:val="28"/>
          <w:szCs w:val="28"/>
          <w:lang w:val="en-US"/>
        </w:rPr>
        <w:t>biogas/hydrogen</w:t>
      </w:r>
      <w:r>
        <w:rPr>
          <w:sz w:val="28"/>
          <w:szCs w:val="28"/>
          <w:lang w:val="en-US"/>
        </w:rPr>
        <w:t xml:space="preserve">. </w:t>
      </w:r>
      <w:r w:rsidR="00B51EDB">
        <w:rPr>
          <w:sz w:val="28"/>
          <w:szCs w:val="28"/>
        </w:rPr>
        <w:t>With a</w:t>
      </w:r>
      <w:r w:rsidR="00B51EDB">
        <w:rPr>
          <w:rFonts w:cs="Calibri"/>
          <w:sz w:val="28"/>
          <w:szCs w:val="28"/>
        </w:rPr>
        <w:t>lternative physical storage, m</w:t>
      </w:r>
      <w:r w:rsidR="00910C9D" w:rsidRPr="00910C9D">
        <w:rPr>
          <w:sz w:val="28"/>
          <w:szCs w:val="28"/>
        </w:rPr>
        <w:t>icro</w:t>
      </w:r>
      <w:r w:rsidR="000B4937">
        <w:rPr>
          <w:sz w:val="28"/>
          <w:szCs w:val="28"/>
        </w:rPr>
        <w:t xml:space="preserve"> </w:t>
      </w:r>
      <w:r w:rsidR="00910C9D" w:rsidRPr="00910C9D">
        <w:rPr>
          <w:sz w:val="28"/>
          <w:szCs w:val="28"/>
        </w:rPr>
        <w:t>porous materials such as activated carbon</w:t>
      </w:r>
      <w:r w:rsidR="00910C9D">
        <w:rPr>
          <w:sz w:val="28"/>
          <w:szCs w:val="28"/>
        </w:rPr>
        <w:t xml:space="preserve">, </w:t>
      </w:r>
      <w:r w:rsidR="00910C9D" w:rsidRPr="00910C9D">
        <w:rPr>
          <w:sz w:val="28"/>
          <w:szCs w:val="28"/>
        </w:rPr>
        <w:t>hydrate clathrates</w:t>
      </w:r>
      <w:r w:rsidR="00910C9D">
        <w:rPr>
          <w:sz w:val="28"/>
          <w:szCs w:val="28"/>
        </w:rPr>
        <w:t>, and m</w:t>
      </w:r>
      <w:r w:rsidR="00910C9D" w:rsidRPr="00DA4E1F">
        <w:rPr>
          <w:rFonts w:cs="Calibri"/>
          <w:iCs/>
          <w:color w:val="262626" w:themeColor="text1" w:themeTint="D9"/>
          <w:sz w:val="28"/>
          <w:szCs w:val="28"/>
        </w:rPr>
        <w:t xml:space="preserve">etal-organic frameworks </w:t>
      </w:r>
      <w:r w:rsidR="00910C9D">
        <w:rPr>
          <w:rFonts w:cs="Calibri"/>
          <w:iCs/>
          <w:color w:val="262626" w:themeColor="text1" w:themeTint="D9"/>
          <w:sz w:val="28"/>
          <w:szCs w:val="28"/>
        </w:rPr>
        <w:t>(</w:t>
      </w:r>
      <w:r w:rsidR="0027788A">
        <w:rPr>
          <w:rFonts w:cs="Calibri"/>
          <w:iCs/>
          <w:color w:val="262626" w:themeColor="text1" w:themeTint="D9"/>
          <w:sz w:val="28"/>
          <w:szCs w:val="28"/>
        </w:rPr>
        <w:t>MOF’s</w:t>
      </w:r>
      <w:r w:rsidR="00910C9D">
        <w:rPr>
          <w:rFonts w:cs="Calibri"/>
          <w:iCs/>
          <w:color w:val="262626" w:themeColor="text1" w:themeTint="D9"/>
          <w:sz w:val="28"/>
          <w:szCs w:val="28"/>
        </w:rPr>
        <w:t>)</w:t>
      </w:r>
      <w:r w:rsidR="00910C9D" w:rsidRPr="00DA4E1F">
        <w:rPr>
          <w:rFonts w:cs="Calibri"/>
          <w:iCs/>
          <w:color w:val="262626" w:themeColor="text1" w:themeTint="D9"/>
          <w:sz w:val="28"/>
          <w:szCs w:val="28"/>
        </w:rPr>
        <w:t xml:space="preserve"> </w:t>
      </w:r>
      <w:r w:rsidR="00910C9D" w:rsidRPr="00910C9D">
        <w:rPr>
          <w:sz w:val="28"/>
          <w:szCs w:val="28"/>
        </w:rPr>
        <w:t xml:space="preserve">can improve the volumetric capacity and safety of </w:t>
      </w:r>
      <w:r w:rsidR="00910C9D">
        <w:rPr>
          <w:sz w:val="28"/>
          <w:szCs w:val="28"/>
        </w:rPr>
        <w:t xml:space="preserve">the </w:t>
      </w:r>
      <w:r w:rsidR="00B51EDB">
        <w:rPr>
          <w:sz w:val="28"/>
          <w:szCs w:val="28"/>
        </w:rPr>
        <w:t xml:space="preserve">biogas/hydrogen </w:t>
      </w:r>
      <w:r w:rsidR="00910C9D" w:rsidRPr="00910C9D">
        <w:rPr>
          <w:sz w:val="28"/>
          <w:szCs w:val="28"/>
        </w:rPr>
        <w:t>storage</w:t>
      </w:r>
      <w:r w:rsidR="00B51EDB">
        <w:rPr>
          <w:sz w:val="28"/>
          <w:szCs w:val="28"/>
        </w:rPr>
        <w:t xml:space="preserve">, while the gases </w:t>
      </w:r>
      <w:r w:rsidR="00B51EDB" w:rsidRPr="002415DD">
        <w:rPr>
          <w:sz w:val="28"/>
          <w:szCs w:val="28"/>
        </w:rPr>
        <w:t xml:space="preserve">remain in </w:t>
      </w:r>
      <w:r w:rsidR="00B51EDB">
        <w:rPr>
          <w:sz w:val="28"/>
          <w:szCs w:val="28"/>
        </w:rPr>
        <w:t xml:space="preserve">a </w:t>
      </w:r>
      <w:r w:rsidR="00B51EDB" w:rsidRPr="002415DD">
        <w:rPr>
          <w:sz w:val="28"/>
          <w:szCs w:val="28"/>
        </w:rPr>
        <w:t>physical form</w:t>
      </w:r>
      <w:r w:rsidR="00B51EDB">
        <w:rPr>
          <w:sz w:val="28"/>
          <w:szCs w:val="28"/>
        </w:rPr>
        <w:t xml:space="preserve"> </w:t>
      </w:r>
      <w:r w:rsidR="00B51EDB" w:rsidRPr="002415DD">
        <w:rPr>
          <w:sz w:val="28"/>
          <w:szCs w:val="28"/>
        </w:rPr>
        <w:t>as gas, supercritical fluid, adsorbate, or molecular inclusions.</w:t>
      </w:r>
      <w:r w:rsidR="00B51EDB">
        <w:rPr>
          <w:sz w:val="28"/>
          <w:szCs w:val="28"/>
        </w:rPr>
        <w:t xml:space="preserve"> Adsorption</w:t>
      </w:r>
      <w:r w:rsidR="00F27339">
        <w:rPr>
          <w:sz w:val="28"/>
          <w:szCs w:val="28"/>
        </w:rPr>
        <w:t>/absorption</w:t>
      </w:r>
      <w:r w:rsidR="00B51EDB">
        <w:rPr>
          <w:sz w:val="28"/>
          <w:szCs w:val="28"/>
        </w:rPr>
        <w:t xml:space="preserve"> </w:t>
      </w:r>
      <w:r w:rsidR="00837D82">
        <w:rPr>
          <w:sz w:val="28"/>
          <w:szCs w:val="28"/>
        </w:rPr>
        <w:t xml:space="preserve">gas </w:t>
      </w:r>
      <w:r w:rsidR="00B51EDB">
        <w:rPr>
          <w:sz w:val="28"/>
          <w:szCs w:val="28"/>
        </w:rPr>
        <w:t>storage, gas in hydrate stor</w:t>
      </w:r>
      <w:r w:rsidR="00D92F61">
        <w:rPr>
          <w:sz w:val="28"/>
          <w:szCs w:val="28"/>
        </w:rPr>
        <w:t>a</w:t>
      </w:r>
      <w:r w:rsidR="00B51EDB">
        <w:rPr>
          <w:sz w:val="28"/>
          <w:szCs w:val="28"/>
        </w:rPr>
        <w:t xml:space="preserve">ge </w:t>
      </w:r>
      <w:r w:rsidR="00D92F61">
        <w:rPr>
          <w:sz w:val="28"/>
          <w:szCs w:val="28"/>
        </w:rPr>
        <w:t xml:space="preserve">and storage </w:t>
      </w:r>
      <w:r w:rsidR="00B51EDB">
        <w:rPr>
          <w:sz w:val="28"/>
          <w:szCs w:val="28"/>
        </w:rPr>
        <w:t>in metal-organic frameworks will be discussed respectively.</w:t>
      </w:r>
    </w:p>
    <w:p w14:paraId="7EA812AD"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As a result, hydrogen tanks are typically stored in the trunk, occupying</w:t>
      </w:r>
    </w:p>
    <w:p w14:paraId="10E17375"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precious cargo space. A better utilization of available space in the vehicle is one of</w:t>
      </w:r>
    </w:p>
    <w:p w14:paraId="341705AE"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the keys to achieving the hydrogen storage targets. There is the need for more safe, com-</w:t>
      </w:r>
    </w:p>
    <w:p w14:paraId="7241A432"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pact, and cost-effective storage of hydrogen. Microscopic voids inside a lightweight</w:t>
      </w:r>
    </w:p>
    <w:p w14:paraId="5B451703"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medium could probably be the solution to further enhancing both the volumetric capac-</w:t>
      </w:r>
    </w:p>
    <w:p w14:paraId="0490A9E2"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ity and the safety of hydrogen storage system. From this perspective, we will consider</w:t>
      </w:r>
    </w:p>
    <w:p w14:paraId="3CD1E3C5"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hollow glass microspheres (HGMs), glass capillary arrays, flexible glass capillaries,</w:t>
      </w:r>
    </w:p>
    <w:p w14:paraId="5B1BDDE6" w14:textId="77777777" w:rsidR="00682840" w:rsidRPr="00682840" w:rsidRDefault="00682840" w:rsidP="00682840">
      <w:pPr>
        <w:shd w:val="clear" w:color="auto" w:fill="FFFFFF"/>
        <w:spacing w:line="0" w:lineRule="auto"/>
        <w:jc w:val="left"/>
        <w:rPr>
          <w:rFonts w:ascii="ff7" w:hAnsi="ff7"/>
          <w:color w:val="000000"/>
          <w:sz w:val="60"/>
          <w:szCs w:val="60"/>
          <w:lang w:val="en-US"/>
        </w:rPr>
      </w:pPr>
      <w:r w:rsidRPr="00682840">
        <w:rPr>
          <w:rFonts w:ascii="ff7" w:hAnsi="ff7"/>
          <w:color w:val="000000"/>
          <w:sz w:val="60"/>
          <w:szCs w:val="60"/>
          <w:lang w:val="en-US"/>
        </w:rPr>
        <w:t>various microporous materials, and hydrogen hydrate clathrates as hydrogen storage</w:t>
      </w:r>
    </w:p>
    <w:p w14:paraId="571C9885" w14:textId="77777777" w:rsidR="00682840" w:rsidRPr="00843CB5" w:rsidRDefault="00682840" w:rsidP="00682840">
      <w:pPr>
        <w:shd w:val="clear" w:color="auto" w:fill="FFFFFF"/>
        <w:spacing w:line="0" w:lineRule="auto"/>
        <w:jc w:val="left"/>
        <w:rPr>
          <w:rFonts w:ascii="ff7" w:hAnsi="ff7"/>
          <w:color w:val="000000"/>
          <w:sz w:val="60"/>
          <w:szCs w:val="60"/>
          <w:lang w:val="en-US"/>
        </w:rPr>
      </w:pPr>
      <w:r w:rsidRPr="00843CB5">
        <w:rPr>
          <w:rFonts w:ascii="ff7" w:hAnsi="ff7"/>
          <w:color w:val="000000"/>
          <w:sz w:val="60"/>
          <w:szCs w:val="60"/>
          <w:lang w:val="en-US"/>
        </w:rPr>
        <w:t>candidates for onboard applications.</w:t>
      </w:r>
    </w:p>
    <w:p w14:paraId="265525FE" w14:textId="77777777" w:rsidR="00682840" w:rsidRDefault="00682840" w:rsidP="00803FE3">
      <w:pPr>
        <w:rPr>
          <w:sz w:val="28"/>
          <w:szCs w:val="28"/>
        </w:rPr>
      </w:pPr>
    </w:p>
    <w:p w14:paraId="11102F0F" w14:textId="1715F88F" w:rsidR="00CC2A20" w:rsidRDefault="00803FE3" w:rsidP="00CC2A20">
      <w:pPr>
        <w:rPr>
          <w:sz w:val="28"/>
          <w:szCs w:val="28"/>
        </w:rPr>
      </w:pPr>
      <w:r w:rsidRPr="002415DD">
        <w:rPr>
          <w:b/>
          <w:bCs/>
          <w:sz w:val="28"/>
          <w:szCs w:val="28"/>
        </w:rPr>
        <w:t>Adsorption</w:t>
      </w:r>
      <w:r w:rsidR="00837D82">
        <w:rPr>
          <w:b/>
          <w:bCs/>
          <w:sz w:val="28"/>
          <w:szCs w:val="28"/>
        </w:rPr>
        <w:t>/absorption</w:t>
      </w:r>
      <w:r w:rsidR="00770C8A">
        <w:rPr>
          <w:b/>
          <w:bCs/>
          <w:sz w:val="28"/>
          <w:szCs w:val="28"/>
        </w:rPr>
        <w:t>/desorption</w:t>
      </w:r>
      <w:r w:rsidRPr="002415DD">
        <w:rPr>
          <w:b/>
          <w:bCs/>
          <w:sz w:val="28"/>
          <w:szCs w:val="28"/>
        </w:rPr>
        <w:t>:</w:t>
      </w:r>
      <w:r w:rsidRPr="00061DDA">
        <w:rPr>
          <w:sz w:val="28"/>
          <w:szCs w:val="28"/>
        </w:rPr>
        <w:t xml:space="preserve"> </w:t>
      </w:r>
      <w:r w:rsidRPr="00061DDA">
        <w:rPr>
          <w:rStyle w:val="Zwaar"/>
          <w:rFonts w:ascii="Calibri" w:hAnsi="Calibri" w:cs="Calibri"/>
          <w:b w:val="0"/>
          <w:bCs w:val="0"/>
          <w:color w:val="262626" w:themeColor="text1" w:themeTint="D9"/>
          <w:sz w:val="28"/>
          <w:szCs w:val="28"/>
          <w:bdr w:val="none" w:sz="0" w:space="0" w:color="auto" w:frame="1"/>
        </w:rPr>
        <w:t xml:space="preserve">[10] </w:t>
      </w:r>
      <w:r w:rsidR="00837D82">
        <w:rPr>
          <w:rFonts w:ascii="Roboto" w:hAnsi="Roboto"/>
          <w:color w:val="000000"/>
          <w:shd w:val="clear" w:color="auto" w:fill="FFFFFF"/>
        </w:rPr>
        <w:t>Sorption describes the actions of a</w:t>
      </w:r>
      <w:r w:rsidR="00F27339">
        <w:rPr>
          <w:rFonts w:ascii="Roboto" w:hAnsi="Roboto"/>
          <w:color w:val="000000"/>
          <w:shd w:val="clear" w:color="auto" w:fill="FFFFFF"/>
        </w:rPr>
        <w:t>d</w:t>
      </w:r>
      <w:r w:rsidR="00837D82">
        <w:rPr>
          <w:rFonts w:ascii="Roboto" w:hAnsi="Roboto"/>
          <w:color w:val="000000"/>
          <w:shd w:val="clear" w:color="auto" w:fill="FFFFFF"/>
        </w:rPr>
        <w:t>sorption</w:t>
      </w:r>
      <w:r w:rsidR="00770C8A">
        <w:rPr>
          <w:rFonts w:ascii="Roboto" w:hAnsi="Roboto"/>
          <w:color w:val="000000"/>
          <w:shd w:val="clear" w:color="auto" w:fill="FFFFFF"/>
        </w:rPr>
        <w:t xml:space="preserve">, </w:t>
      </w:r>
      <w:r w:rsidR="00CC444B">
        <w:rPr>
          <w:rFonts w:ascii="Roboto" w:hAnsi="Roboto"/>
          <w:color w:val="000000"/>
          <w:shd w:val="clear" w:color="auto" w:fill="FFFFFF"/>
        </w:rPr>
        <w:t>absorption,</w:t>
      </w:r>
      <w:r w:rsidR="00770C8A">
        <w:rPr>
          <w:rFonts w:ascii="Roboto" w:hAnsi="Roboto"/>
          <w:color w:val="000000"/>
          <w:shd w:val="clear" w:color="auto" w:fill="FFFFFF"/>
        </w:rPr>
        <w:t xml:space="preserve"> and desorption</w:t>
      </w:r>
      <w:r w:rsidR="00F27339">
        <w:rPr>
          <w:rFonts w:ascii="Roboto" w:hAnsi="Roboto"/>
          <w:color w:val="000000"/>
          <w:shd w:val="clear" w:color="auto" w:fill="FFFFFF"/>
        </w:rPr>
        <w:t xml:space="preserve">. </w:t>
      </w:r>
      <w:r w:rsidR="00F27339" w:rsidRPr="00F27339">
        <w:rPr>
          <w:rStyle w:val="Zwaar"/>
          <w:rFonts w:ascii="Calibri" w:hAnsi="Calibri" w:cs="Calibri"/>
          <w:b w:val="0"/>
          <w:bCs w:val="0"/>
          <w:color w:val="262626" w:themeColor="text1" w:themeTint="D9"/>
          <w:sz w:val="28"/>
          <w:szCs w:val="28"/>
          <w:bdr w:val="none" w:sz="0" w:space="0" w:color="auto" w:frame="1"/>
        </w:rPr>
        <w:t xml:space="preserve">Adsorption is a surface process, the accumulation of a gas or liquid on a liquid or solid. </w:t>
      </w:r>
      <w:r w:rsidR="00CC2A20">
        <w:rPr>
          <w:rStyle w:val="Zwaar"/>
          <w:rFonts w:ascii="Calibri" w:hAnsi="Calibri" w:cs="Calibri"/>
          <w:b w:val="0"/>
          <w:bCs w:val="0"/>
          <w:color w:val="262626" w:themeColor="text1" w:themeTint="D9"/>
          <w:sz w:val="28"/>
          <w:szCs w:val="28"/>
          <w:bdr w:val="none" w:sz="0" w:space="0" w:color="auto" w:frame="1"/>
        </w:rPr>
        <w:t>A</w:t>
      </w:r>
      <w:r w:rsidR="00CC2A20" w:rsidRPr="00F27339">
        <w:rPr>
          <w:rStyle w:val="Zwaar"/>
          <w:rFonts w:ascii="Calibri" w:hAnsi="Calibri" w:cs="Calibri"/>
          <w:b w:val="0"/>
          <w:bCs w:val="0"/>
          <w:color w:val="262626" w:themeColor="text1" w:themeTint="D9"/>
          <w:sz w:val="28"/>
          <w:szCs w:val="28"/>
          <w:bdr w:val="none" w:sz="0" w:space="0" w:color="auto" w:frame="1"/>
        </w:rPr>
        <w:t>dsorption</w:t>
      </w:r>
      <w:r w:rsidR="00CC2A20">
        <w:rPr>
          <w:rStyle w:val="Zwaar"/>
          <w:rFonts w:ascii="Calibri" w:hAnsi="Calibri" w:cs="Calibri"/>
          <w:b w:val="0"/>
          <w:bCs w:val="0"/>
          <w:color w:val="262626" w:themeColor="text1" w:themeTint="D9"/>
          <w:sz w:val="28"/>
          <w:szCs w:val="28"/>
          <w:bdr w:val="none" w:sz="0" w:space="0" w:color="auto" w:frame="1"/>
        </w:rPr>
        <w:t xml:space="preserve"> </w:t>
      </w:r>
      <w:r w:rsidR="00CC2A20" w:rsidRPr="00F27339">
        <w:rPr>
          <w:rStyle w:val="Zwaar"/>
          <w:rFonts w:ascii="Calibri" w:hAnsi="Calibri" w:cs="Calibri"/>
          <w:b w:val="0"/>
          <w:bCs w:val="0"/>
          <w:color w:val="262626" w:themeColor="text1" w:themeTint="D9"/>
          <w:sz w:val="28"/>
          <w:szCs w:val="28"/>
          <w:bdr w:val="none" w:sz="0" w:space="0" w:color="auto" w:frame="1"/>
        </w:rPr>
        <w:t>can be physical and chemical.</w:t>
      </w:r>
      <w:r w:rsidR="00CC2A20">
        <w:rPr>
          <w:rStyle w:val="Zwaar"/>
          <w:rFonts w:ascii="Calibri" w:hAnsi="Calibri" w:cs="Calibri"/>
          <w:b w:val="0"/>
          <w:bCs w:val="0"/>
          <w:color w:val="262626" w:themeColor="text1" w:themeTint="D9"/>
          <w:sz w:val="28"/>
          <w:szCs w:val="28"/>
          <w:bdr w:val="none" w:sz="0" w:space="0" w:color="auto" w:frame="1"/>
        </w:rPr>
        <w:t xml:space="preserve"> </w:t>
      </w:r>
      <w:r w:rsidR="00F27339" w:rsidRPr="00F27339">
        <w:rPr>
          <w:rStyle w:val="Zwaar"/>
          <w:rFonts w:ascii="Calibri" w:hAnsi="Calibri" w:cs="Calibri"/>
          <w:b w:val="0"/>
          <w:bCs w:val="0"/>
          <w:color w:val="262626" w:themeColor="text1" w:themeTint="D9"/>
          <w:sz w:val="28"/>
          <w:szCs w:val="28"/>
          <w:bdr w:val="none" w:sz="0" w:space="0" w:color="auto" w:frame="1"/>
        </w:rPr>
        <w:t xml:space="preserve">Absorption </w:t>
      </w:r>
      <w:r w:rsidR="00CC2A20">
        <w:rPr>
          <w:rStyle w:val="Zwaar"/>
          <w:rFonts w:ascii="Calibri" w:hAnsi="Calibri" w:cs="Calibri"/>
          <w:b w:val="0"/>
          <w:bCs w:val="0"/>
          <w:color w:val="262626" w:themeColor="text1" w:themeTint="D9"/>
          <w:sz w:val="28"/>
          <w:szCs w:val="28"/>
          <w:bdr w:val="none" w:sz="0" w:space="0" w:color="auto" w:frame="1"/>
        </w:rPr>
        <w:t>i</w:t>
      </w:r>
      <w:r w:rsidR="00F27339" w:rsidRPr="00F27339">
        <w:rPr>
          <w:rStyle w:val="Zwaar"/>
          <w:rFonts w:ascii="Calibri" w:hAnsi="Calibri" w:cs="Calibri"/>
          <w:b w:val="0"/>
          <w:bCs w:val="0"/>
          <w:color w:val="262626" w:themeColor="text1" w:themeTint="D9"/>
          <w:sz w:val="28"/>
          <w:szCs w:val="28"/>
          <w:bdr w:val="none" w:sz="0" w:space="0" w:color="auto" w:frame="1"/>
        </w:rPr>
        <w:t xml:space="preserve">nvolves atoms or molecules crossing the surface and entering the volume of the material. As in adsorption, </w:t>
      </w:r>
      <w:r w:rsidR="00CC2A20">
        <w:rPr>
          <w:rStyle w:val="Zwaar"/>
          <w:rFonts w:ascii="Calibri" w:hAnsi="Calibri" w:cs="Calibri"/>
          <w:b w:val="0"/>
          <w:bCs w:val="0"/>
          <w:color w:val="262626" w:themeColor="text1" w:themeTint="D9"/>
          <w:sz w:val="28"/>
          <w:szCs w:val="28"/>
          <w:bdr w:val="none" w:sz="0" w:space="0" w:color="auto" w:frame="1"/>
        </w:rPr>
        <w:t xml:space="preserve">absorption </w:t>
      </w:r>
      <w:r w:rsidR="00F27339" w:rsidRPr="00F27339">
        <w:rPr>
          <w:rStyle w:val="Zwaar"/>
          <w:rFonts w:ascii="Calibri" w:hAnsi="Calibri" w:cs="Calibri"/>
          <w:b w:val="0"/>
          <w:bCs w:val="0"/>
          <w:color w:val="262626" w:themeColor="text1" w:themeTint="D9"/>
          <w:sz w:val="28"/>
          <w:szCs w:val="28"/>
          <w:bdr w:val="none" w:sz="0" w:space="0" w:color="auto" w:frame="1"/>
        </w:rPr>
        <w:t xml:space="preserve">can be physical and chemical. </w:t>
      </w:r>
      <w:r w:rsidR="00CC2A20" w:rsidRPr="00CC2A20">
        <w:rPr>
          <w:sz w:val="28"/>
          <w:szCs w:val="28"/>
        </w:rPr>
        <w:t xml:space="preserve">Desorption is the release of the adsorbent (the substrate onto </w:t>
      </w:r>
      <w:r w:rsidR="00CC2A20" w:rsidRPr="00CC2A20">
        <w:rPr>
          <w:sz w:val="28"/>
          <w:szCs w:val="28"/>
        </w:rPr>
        <w:lastRenderedPageBreak/>
        <w:t>which chemicals attach) and the adsorbed molecules</w:t>
      </w:r>
      <w:r w:rsidR="00CC2A20">
        <w:rPr>
          <w:sz w:val="28"/>
          <w:szCs w:val="28"/>
        </w:rPr>
        <w:t xml:space="preserve">, </w:t>
      </w:r>
      <w:r w:rsidR="00CC2A20" w:rsidRPr="00CC2A20">
        <w:rPr>
          <w:sz w:val="28"/>
          <w:szCs w:val="28"/>
        </w:rPr>
        <w:t>either from the surface or through the surface. Desorption can occur when an equilibrium is altered.</w:t>
      </w:r>
    </w:p>
    <w:p w14:paraId="6ADD5B50" w14:textId="77777777" w:rsidR="007B6E04" w:rsidRDefault="007B6E04" w:rsidP="00803FE3">
      <w:pPr>
        <w:rPr>
          <w:rStyle w:val="Zwaar"/>
          <w:rFonts w:ascii="Calibri" w:hAnsi="Calibri" w:cs="Calibri"/>
          <w:color w:val="262626" w:themeColor="text1" w:themeTint="D9"/>
          <w:sz w:val="28"/>
          <w:szCs w:val="28"/>
          <w:bdr w:val="none" w:sz="0" w:space="0" w:color="auto" w:frame="1"/>
        </w:rPr>
      </w:pPr>
    </w:p>
    <w:p w14:paraId="08386EA4" w14:textId="43C8010E" w:rsidR="00803FE3" w:rsidRPr="00061DDA" w:rsidRDefault="001366A3" w:rsidP="00803FE3">
      <w:pPr>
        <w:rPr>
          <w:rStyle w:val="Zwaar"/>
          <w:rFonts w:ascii="Calibri" w:hAnsi="Calibri" w:cs="Calibri"/>
          <w:b w:val="0"/>
          <w:bCs w:val="0"/>
          <w:color w:val="262626" w:themeColor="text1" w:themeTint="D9"/>
          <w:sz w:val="28"/>
          <w:szCs w:val="28"/>
          <w:bdr w:val="none" w:sz="0" w:space="0" w:color="auto" w:frame="1"/>
        </w:rPr>
      </w:pPr>
      <w:r w:rsidRPr="001366A3">
        <w:rPr>
          <w:rStyle w:val="Zwaar"/>
          <w:rFonts w:ascii="Calibri" w:hAnsi="Calibri" w:cs="Calibri"/>
          <w:color w:val="262626" w:themeColor="text1" w:themeTint="D9"/>
          <w:sz w:val="28"/>
          <w:szCs w:val="28"/>
          <w:bdr w:val="none" w:sz="0" w:space="0" w:color="auto" w:frame="1"/>
        </w:rPr>
        <w:t xml:space="preserve">Adsorption: </w:t>
      </w:r>
      <w:r w:rsidR="00803FE3" w:rsidRPr="00061DDA">
        <w:rPr>
          <w:rStyle w:val="Zwaar"/>
          <w:rFonts w:ascii="Calibri" w:hAnsi="Calibri" w:cs="Calibri"/>
          <w:b w:val="0"/>
          <w:bCs w:val="0"/>
          <w:color w:val="262626" w:themeColor="text1" w:themeTint="D9"/>
          <w:sz w:val="28"/>
          <w:szCs w:val="28"/>
          <w:bdr w:val="none" w:sz="0" w:space="0" w:color="auto" w:frame="1"/>
        </w:rPr>
        <w:t xml:space="preserve">Adsorption storage of a gas is based on the physical properties of the gas and the type of adsorbent. In an adsorption gas storage, gas binds to the surface of a solid material called the adsorbent. The microscopic physical characteristics and electrochemical properties of the adsorbent determine how much gas can be stored on a given surface area at a given pressure and temperature. Effective adsorption materials have a high internal surface area and consequently a high porosity. Different adsorbent materials have been developed for </w:t>
      </w:r>
      <w:r w:rsidR="00803FE3" w:rsidRPr="00061DDA">
        <w:rPr>
          <w:sz w:val="28"/>
          <w:szCs w:val="28"/>
        </w:rPr>
        <w:t>methane</w:t>
      </w:r>
      <w:r w:rsidR="00803FE3" w:rsidRPr="00061DDA">
        <w:rPr>
          <w:rStyle w:val="Zwaar"/>
          <w:rFonts w:ascii="Calibri" w:hAnsi="Calibri" w:cs="Calibri"/>
          <w:b w:val="0"/>
          <w:bCs w:val="0"/>
          <w:color w:val="262626" w:themeColor="text1" w:themeTint="D9"/>
          <w:sz w:val="28"/>
          <w:szCs w:val="28"/>
          <w:bdr w:val="none" w:sz="0" w:space="0" w:color="auto" w:frame="1"/>
        </w:rPr>
        <w:t xml:space="preserve"> storage. The goals can vary depending on the application. Efficient adsorbents need to have the following properties:</w:t>
      </w:r>
    </w:p>
    <w:p w14:paraId="77F937BB" w14:textId="77777777" w:rsidR="00803FE3" w:rsidRPr="00E841DE" w:rsidRDefault="00803FE3" w:rsidP="00255D1E">
      <w:pPr>
        <w:pStyle w:val="Geenafstand"/>
        <w:numPr>
          <w:ilvl w:val="0"/>
          <w:numId w:val="60"/>
        </w:numPr>
        <w:ind w:left="284" w:hanging="284"/>
        <w:rPr>
          <w:rStyle w:val="Zwaar"/>
          <w:rFonts w:ascii="Calibri" w:hAnsi="Calibri"/>
          <w:b w:val="0"/>
          <w:bCs w:val="0"/>
          <w:color w:val="262626" w:themeColor="text1" w:themeTint="D9"/>
          <w:sz w:val="28"/>
          <w:szCs w:val="28"/>
          <w:lang w:val="en-US"/>
        </w:rPr>
      </w:pPr>
      <w:r w:rsidRPr="00E841DE">
        <w:rPr>
          <w:rStyle w:val="Zwaar"/>
          <w:rFonts w:ascii="Calibri" w:hAnsi="Calibri"/>
          <w:b w:val="0"/>
          <w:bCs w:val="0"/>
          <w:color w:val="262626" w:themeColor="text1" w:themeTint="D9"/>
          <w:sz w:val="28"/>
          <w:szCs w:val="28"/>
          <w:lang w:val="en-US"/>
        </w:rPr>
        <w:t>High surface area to volume and weight ratio;</w:t>
      </w:r>
    </w:p>
    <w:p w14:paraId="2EDBFCF1" w14:textId="77777777" w:rsidR="00803FE3" w:rsidRPr="00AE3083" w:rsidRDefault="00803FE3" w:rsidP="00255D1E">
      <w:pPr>
        <w:pStyle w:val="Geenafstand"/>
        <w:numPr>
          <w:ilvl w:val="0"/>
          <w:numId w:val="60"/>
        </w:numPr>
        <w:ind w:left="284" w:hanging="284"/>
        <w:rPr>
          <w:rStyle w:val="Zwaar"/>
          <w:rFonts w:ascii="Calibri" w:hAnsi="Calibri"/>
          <w:b w:val="0"/>
          <w:bCs w:val="0"/>
          <w:color w:val="262626" w:themeColor="text1" w:themeTint="D9"/>
          <w:sz w:val="28"/>
          <w:szCs w:val="28"/>
        </w:rPr>
      </w:pPr>
      <w:r w:rsidRPr="00AE3083">
        <w:rPr>
          <w:rStyle w:val="Zwaar"/>
          <w:rFonts w:ascii="Calibri" w:hAnsi="Calibri"/>
          <w:b w:val="0"/>
          <w:bCs w:val="0"/>
          <w:color w:val="262626" w:themeColor="text1" w:themeTint="D9"/>
          <w:sz w:val="28"/>
          <w:szCs w:val="28"/>
        </w:rPr>
        <w:t>Physically and chemically stable;</w:t>
      </w:r>
    </w:p>
    <w:p w14:paraId="488374B4" w14:textId="77777777" w:rsidR="00803FE3" w:rsidRPr="00AE3083" w:rsidRDefault="00803FE3" w:rsidP="00255D1E">
      <w:pPr>
        <w:pStyle w:val="Geenafstand"/>
        <w:numPr>
          <w:ilvl w:val="0"/>
          <w:numId w:val="60"/>
        </w:numPr>
        <w:ind w:left="284" w:hanging="284"/>
        <w:rPr>
          <w:rStyle w:val="Zwaar"/>
          <w:rFonts w:ascii="Calibri" w:hAnsi="Calibri"/>
          <w:b w:val="0"/>
          <w:bCs w:val="0"/>
          <w:color w:val="262626" w:themeColor="text1" w:themeTint="D9"/>
          <w:sz w:val="28"/>
          <w:szCs w:val="28"/>
        </w:rPr>
      </w:pPr>
      <w:r w:rsidRPr="00766FCE">
        <w:rPr>
          <w:rStyle w:val="Zwaar"/>
          <w:rFonts w:ascii="Calibri" w:hAnsi="Calibri"/>
          <w:b w:val="0"/>
          <w:bCs w:val="0"/>
          <w:color w:val="262626" w:themeColor="text1" w:themeTint="D9"/>
          <w:sz w:val="28"/>
          <w:szCs w:val="28"/>
          <w:lang w:val="en-GB"/>
        </w:rPr>
        <w:t>Good</w:t>
      </w:r>
      <w:r w:rsidRPr="00AE3083">
        <w:rPr>
          <w:rStyle w:val="Zwaar"/>
          <w:rFonts w:ascii="Calibri" w:hAnsi="Calibri"/>
          <w:b w:val="0"/>
          <w:bCs w:val="0"/>
          <w:color w:val="262626" w:themeColor="text1" w:themeTint="D9"/>
          <w:sz w:val="28"/>
          <w:szCs w:val="28"/>
        </w:rPr>
        <w:t xml:space="preserve"> heat conductor; </w:t>
      </w:r>
    </w:p>
    <w:p w14:paraId="7620FE58" w14:textId="77777777" w:rsidR="00803FE3" w:rsidRPr="00AE3083" w:rsidRDefault="00803FE3" w:rsidP="00255D1E">
      <w:pPr>
        <w:pStyle w:val="Geenafstand"/>
        <w:numPr>
          <w:ilvl w:val="0"/>
          <w:numId w:val="60"/>
        </w:numPr>
        <w:ind w:left="284" w:hanging="284"/>
        <w:rPr>
          <w:rStyle w:val="Zwaar"/>
          <w:rFonts w:ascii="Calibri" w:hAnsi="Calibri"/>
          <w:b w:val="0"/>
          <w:bCs w:val="0"/>
          <w:color w:val="262626" w:themeColor="text1" w:themeTint="D9"/>
          <w:sz w:val="28"/>
          <w:szCs w:val="28"/>
        </w:rPr>
      </w:pPr>
      <w:r w:rsidRPr="00AE3083">
        <w:rPr>
          <w:rStyle w:val="Zwaar"/>
          <w:rFonts w:ascii="Calibri" w:hAnsi="Calibri"/>
          <w:b w:val="0"/>
          <w:bCs w:val="0"/>
          <w:color w:val="262626" w:themeColor="text1" w:themeTint="D9"/>
          <w:sz w:val="28"/>
          <w:szCs w:val="28"/>
        </w:rPr>
        <w:t xml:space="preserve">Long life cycle; </w:t>
      </w:r>
    </w:p>
    <w:p w14:paraId="6ACA77D1" w14:textId="77777777" w:rsidR="00803FE3" w:rsidRPr="00E841DE" w:rsidRDefault="00803FE3" w:rsidP="00255D1E">
      <w:pPr>
        <w:pStyle w:val="Geenafstand"/>
        <w:numPr>
          <w:ilvl w:val="0"/>
          <w:numId w:val="60"/>
        </w:numPr>
        <w:ind w:left="284" w:hanging="284"/>
        <w:rPr>
          <w:rStyle w:val="Zwaar"/>
          <w:rFonts w:ascii="Calibri" w:hAnsi="Calibri"/>
          <w:b w:val="0"/>
          <w:bCs w:val="0"/>
          <w:color w:val="262626" w:themeColor="text1" w:themeTint="D9"/>
          <w:sz w:val="28"/>
          <w:szCs w:val="28"/>
          <w:lang w:val="en-US"/>
        </w:rPr>
      </w:pPr>
      <w:r w:rsidRPr="00E841DE">
        <w:rPr>
          <w:rStyle w:val="Zwaar"/>
          <w:rFonts w:ascii="Calibri" w:hAnsi="Calibri"/>
          <w:b w:val="0"/>
          <w:bCs w:val="0"/>
          <w:color w:val="262626" w:themeColor="text1" w:themeTint="D9"/>
          <w:sz w:val="28"/>
          <w:szCs w:val="28"/>
          <w:lang w:val="en-US"/>
        </w:rPr>
        <w:t>Resistant to impurities in the gas to store;</w:t>
      </w:r>
    </w:p>
    <w:p w14:paraId="746384E2" w14:textId="77777777" w:rsidR="00803FE3" w:rsidRPr="00E841DE" w:rsidRDefault="00803FE3" w:rsidP="00255D1E">
      <w:pPr>
        <w:pStyle w:val="Geenafstand"/>
        <w:numPr>
          <w:ilvl w:val="0"/>
          <w:numId w:val="60"/>
        </w:numPr>
        <w:ind w:left="284" w:hanging="284"/>
        <w:rPr>
          <w:rStyle w:val="Zwaar"/>
          <w:rFonts w:ascii="Calibri" w:hAnsi="Calibri"/>
          <w:b w:val="0"/>
          <w:bCs w:val="0"/>
          <w:color w:val="262626" w:themeColor="text1" w:themeTint="D9"/>
          <w:sz w:val="28"/>
          <w:szCs w:val="28"/>
          <w:lang w:val="en-US"/>
        </w:rPr>
      </w:pPr>
      <w:r w:rsidRPr="00E841DE">
        <w:rPr>
          <w:rStyle w:val="Zwaar"/>
          <w:rFonts w:ascii="Calibri" w:hAnsi="Calibri"/>
          <w:b w:val="0"/>
          <w:bCs w:val="0"/>
          <w:color w:val="262626" w:themeColor="text1" w:themeTint="D9"/>
          <w:sz w:val="28"/>
          <w:szCs w:val="28"/>
          <w:lang w:val="en-US"/>
        </w:rPr>
        <w:t>Practical and economical to manufacture;</w:t>
      </w:r>
    </w:p>
    <w:p w14:paraId="28EDCAF6" w14:textId="77777777" w:rsidR="00803FE3" w:rsidRPr="00AE3083" w:rsidRDefault="00803FE3" w:rsidP="00255D1E">
      <w:pPr>
        <w:pStyle w:val="Geenafstand"/>
        <w:numPr>
          <w:ilvl w:val="0"/>
          <w:numId w:val="60"/>
        </w:numPr>
        <w:ind w:left="284" w:hanging="284"/>
        <w:rPr>
          <w:rStyle w:val="Zwaar"/>
          <w:rFonts w:ascii="Calibri" w:hAnsi="Calibri"/>
          <w:b w:val="0"/>
          <w:bCs w:val="0"/>
          <w:color w:val="262626" w:themeColor="text1" w:themeTint="D9"/>
          <w:sz w:val="28"/>
          <w:szCs w:val="28"/>
        </w:rPr>
      </w:pPr>
      <w:r w:rsidRPr="00AE3083">
        <w:rPr>
          <w:rStyle w:val="Zwaar"/>
          <w:rFonts w:ascii="Calibri" w:hAnsi="Calibri"/>
          <w:b w:val="0"/>
          <w:bCs w:val="0"/>
          <w:color w:val="262626" w:themeColor="text1" w:themeTint="D9"/>
          <w:sz w:val="28"/>
          <w:szCs w:val="28"/>
        </w:rPr>
        <w:t>Easily regenerated or recycled.</w:t>
      </w:r>
    </w:p>
    <w:p w14:paraId="459018C2" w14:textId="77777777" w:rsidR="00803FE3" w:rsidRDefault="00803FE3" w:rsidP="00803FE3">
      <w:pPr>
        <w:rPr>
          <w:rStyle w:val="Zwaar"/>
          <w:rFonts w:ascii="Calibri" w:hAnsi="Calibri" w:cs="Calibri"/>
          <w:b w:val="0"/>
          <w:bCs w:val="0"/>
          <w:color w:val="262626" w:themeColor="text1" w:themeTint="D9"/>
          <w:sz w:val="28"/>
          <w:szCs w:val="28"/>
          <w:bdr w:val="none" w:sz="0" w:space="0" w:color="auto" w:frame="1"/>
        </w:rPr>
      </w:pPr>
    </w:p>
    <w:p w14:paraId="441298B4" w14:textId="6BE58C8C" w:rsidR="00803FE3" w:rsidRPr="002415DD" w:rsidRDefault="00803FE3" w:rsidP="00803FE3">
      <w:pPr>
        <w:rPr>
          <w:rStyle w:val="Zwaar"/>
          <w:rFonts w:ascii="Calibri" w:hAnsi="Calibri" w:cs="Calibri"/>
          <w:b w:val="0"/>
          <w:bCs w:val="0"/>
          <w:color w:val="262626" w:themeColor="text1" w:themeTint="D9"/>
          <w:sz w:val="28"/>
          <w:szCs w:val="28"/>
          <w:bdr w:val="none" w:sz="0" w:space="0" w:color="auto" w:frame="1"/>
        </w:rPr>
      </w:pPr>
      <w:r w:rsidRPr="00061DDA">
        <w:rPr>
          <w:rStyle w:val="Zwaar"/>
          <w:rFonts w:ascii="Calibri" w:hAnsi="Calibri" w:cs="Calibri"/>
          <w:b w:val="0"/>
          <w:bCs w:val="0"/>
          <w:color w:val="262626" w:themeColor="text1" w:themeTint="D9"/>
          <w:sz w:val="28"/>
          <w:szCs w:val="28"/>
          <w:bdr w:val="none" w:sz="0" w:space="0" w:color="auto" w:frame="1"/>
        </w:rPr>
        <w:t xml:space="preserve">Numerical work was </w:t>
      </w:r>
      <w:r w:rsidR="00CC444B" w:rsidRPr="00061DDA">
        <w:rPr>
          <w:rStyle w:val="Zwaar"/>
          <w:rFonts w:ascii="Calibri" w:hAnsi="Calibri" w:cs="Calibri"/>
          <w:b w:val="0"/>
          <w:bCs w:val="0"/>
          <w:color w:val="262626" w:themeColor="text1" w:themeTint="D9"/>
          <w:sz w:val="28"/>
          <w:szCs w:val="28"/>
          <w:bdr w:val="none" w:sz="0" w:space="0" w:color="auto" w:frame="1"/>
        </w:rPr>
        <w:t>conducted</w:t>
      </w:r>
      <w:r w:rsidRPr="00061DDA">
        <w:rPr>
          <w:rStyle w:val="Zwaar"/>
          <w:rFonts w:ascii="Calibri" w:hAnsi="Calibri" w:cs="Calibri"/>
          <w:b w:val="0"/>
          <w:bCs w:val="0"/>
          <w:color w:val="262626" w:themeColor="text1" w:themeTint="D9"/>
          <w:sz w:val="28"/>
          <w:szCs w:val="28"/>
          <w:bdr w:val="none" w:sz="0" w:space="0" w:color="auto" w:frame="1"/>
        </w:rPr>
        <w:t xml:space="preserve"> by ECN and the Hanze University of applied Sciences (UAS) on </w:t>
      </w:r>
      <w:r w:rsidRPr="00061DDA">
        <w:rPr>
          <w:sz w:val="28"/>
          <w:szCs w:val="28"/>
        </w:rPr>
        <w:t xml:space="preserve">methane </w:t>
      </w:r>
      <w:r w:rsidRPr="00061DDA">
        <w:rPr>
          <w:rStyle w:val="Zwaar"/>
          <w:rFonts w:ascii="Calibri" w:hAnsi="Calibri" w:cs="Calibri"/>
          <w:b w:val="0"/>
          <w:bCs w:val="0"/>
          <w:color w:val="262626" w:themeColor="text1" w:themeTint="D9"/>
          <w:sz w:val="28"/>
          <w:szCs w:val="28"/>
          <w:bdr w:val="none" w:sz="0" w:space="0" w:color="auto" w:frame="1"/>
        </w:rPr>
        <w:t xml:space="preserve">adsorption in activated carbon. </w:t>
      </w:r>
      <w:r w:rsidRPr="002415DD">
        <w:rPr>
          <w:rStyle w:val="Zwaar"/>
          <w:rFonts w:ascii="Calibri" w:hAnsi="Calibri" w:cs="Calibri"/>
          <w:b w:val="0"/>
          <w:bCs w:val="0"/>
          <w:color w:val="262626" w:themeColor="text1" w:themeTint="D9"/>
          <w:sz w:val="28"/>
          <w:szCs w:val="28"/>
          <w:bdr w:val="none" w:sz="0" w:space="0" w:color="auto" w:frame="1"/>
        </w:rPr>
        <w:t xml:space="preserve">Activated carbons are highly porous amorphous carbon materials with high apparent surface area. </w:t>
      </w:r>
    </w:p>
    <w:p w14:paraId="1878FD25" w14:textId="464CF4A8" w:rsidR="00803FE3" w:rsidRDefault="00CC444B" w:rsidP="00803FE3">
      <w:pPr>
        <w:rPr>
          <w:rStyle w:val="Zwaar"/>
          <w:rFonts w:ascii="Calibri" w:hAnsi="Calibri" w:cs="Calibri"/>
          <w:b w:val="0"/>
          <w:bCs w:val="0"/>
          <w:color w:val="262626" w:themeColor="text1" w:themeTint="D9"/>
          <w:sz w:val="28"/>
          <w:szCs w:val="28"/>
          <w:bdr w:val="none" w:sz="0" w:space="0" w:color="auto" w:frame="1"/>
        </w:rPr>
      </w:pPr>
      <w:r w:rsidRPr="00061DDA">
        <w:rPr>
          <w:sz w:val="28"/>
          <w:szCs w:val="28"/>
        </w:rPr>
        <w:t>Various aspects</w:t>
      </w:r>
      <w:r w:rsidR="00803FE3" w:rsidRPr="00061DDA">
        <w:rPr>
          <w:sz w:val="28"/>
          <w:szCs w:val="28"/>
        </w:rPr>
        <w:t xml:space="preserve"> of the dynamics of methane adsorption storage with activated carbon have been investigated, such as the charge and discharge speed, the thermal effects of flow through the carbon bed and the influence of the adsorption heat on the storage capacity. </w:t>
      </w:r>
      <w:r w:rsidR="00803FE3" w:rsidRPr="00061DDA">
        <w:rPr>
          <w:rStyle w:val="Zwaar"/>
          <w:rFonts w:ascii="Calibri" w:hAnsi="Calibri" w:cs="Calibri"/>
          <w:b w:val="0"/>
          <w:bCs w:val="0"/>
          <w:color w:val="262626" w:themeColor="text1" w:themeTint="D9"/>
          <w:sz w:val="28"/>
          <w:szCs w:val="28"/>
          <w:bdr w:val="none" w:sz="0" w:space="0" w:color="auto" w:frame="1"/>
        </w:rPr>
        <w:t xml:space="preserve">The performance of </w:t>
      </w:r>
      <w:r w:rsidRPr="00061DDA">
        <w:rPr>
          <w:rStyle w:val="Zwaar"/>
          <w:rFonts w:ascii="Calibri" w:hAnsi="Calibri" w:cs="Calibri"/>
          <w:b w:val="0"/>
          <w:bCs w:val="0"/>
          <w:color w:val="262626" w:themeColor="text1" w:themeTint="D9"/>
          <w:sz w:val="28"/>
          <w:szCs w:val="28"/>
          <w:bdr w:val="none" w:sz="0" w:space="0" w:color="auto" w:frame="1"/>
        </w:rPr>
        <w:t>diverse types</w:t>
      </w:r>
      <w:r w:rsidR="00803FE3" w:rsidRPr="00061DDA">
        <w:rPr>
          <w:rStyle w:val="Zwaar"/>
          <w:rFonts w:ascii="Calibri" w:hAnsi="Calibri" w:cs="Calibri"/>
          <w:b w:val="0"/>
          <w:bCs w:val="0"/>
          <w:color w:val="262626" w:themeColor="text1" w:themeTint="D9"/>
          <w:sz w:val="28"/>
          <w:szCs w:val="28"/>
          <w:bdr w:val="none" w:sz="0" w:space="0" w:color="auto" w:frame="1"/>
        </w:rPr>
        <w:t xml:space="preserve"> of activated carbon were compared and the effect of temperature changes in the storage was investigated due to adsorption enthalpy that is released or withdrawn on respectively charging and discharging of the storage. It was found that an increase of the packing density and heat conductivity significantly </w:t>
      </w:r>
      <w:r w:rsidR="007A4E64">
        <w:rPr>
          <w:rStyle w:val="Zwaar"/>
          <w:rFonts w:ascii="Calibri" w:hAnsi="Calibri" w:cs="Calibri"/>
          <w:b w:val="0"/>
          <w:bCs w:val="0"/>
          <w:color w:val="262626" w:themeColor="text1" w:themeTint="D9"/>
          <w:sz w:val="28"/>
          <w:szCs w:val="28"/>
          <w:bdr w:val="none" w:sz="0" w:space="0" w:color="auto" w:frame="1"/>
        </w:rPr>
        <w:t xml:space="preserve">     </w:t>
      </w:r>
      <w:r w:rsidR="00803FE3" w:rsidRPr="00061DDA">
        <w:rPr>
          <w:rStyle w:val="Zwaar"/>
          <w:rFonts w:ascii="Calibri" w:hAnsi="Calibri" w:cs="Calibri"/>
          <w:b w:val="0"/>
          <w:bCs w:val="0"/>
          <w:color w:val="262626" w:themeColor="text1" w:themeTint="D9"/>
          <w:sz w:val="28"/>
          <w:szCs w:val="28"/>
          <w:bdr w:val="none" w:sz="0" w:space="0" w:color="auto" w:frame="1"/>
        </w:rPr>
        <w:t xml:space="preserve">improves the V/V ratio and shortens the time needed to reach thermal equilibrium. The V/V ratio gives the volume of the gas </w:t>
      </w:r>
      <w:r w:rsidR="00FD0D7E">
        <w:rPr>
          <w:color w:val="262626" w:themeColor="text1" w:themeTint="D9"/>
          <w:sz w:val="28"/>
          <w:szCs w:val="28"/>
          <w:lang w:eastAsia="en-US"/>
        </w:rPr>
        <w:t>at normal temperature and pressure (NTP)</w:t>
      </w:r>
      <w:r w:rsidR="00803FE3" w:rsidRPr="00061DDA">
        <w:rPr>
          <w:rStyle w:val="Zwaar"/>
          <w:rFonts w:ascii="Calibri" w:hAnsi="Calibri" w:cs="Calibri"/>
          <w:b w:val="0"/>
          <w:bCs w:val="0"/>
          <w:color w:val="262626" w:themeColor="text1" w:themeTint="D9"/>
          <w:sz w:val="28"/>
          <w:szCs w:val="28"/>
          <w:bdr w:val="none" w:sz="0" w:space="0" w:color="auto" w:frame="1"/>
        </w:rPr>
        <w:t xml:space="preserve">, as compared to the volume of gas under storage conditions. During the adsorption of </w:t>
      </w:r>
      <w:r w:rsidR="00803FE3" w:rsidRPr="00061DDA">
        <w:rPr>
          <w:sz w:val="28"/>
          <w:szCs w:val="28"/>
        </w:rPr>
        <w:t xml:space="preserve">methane </w:t>
      </w:r>
      <w:r w:rsidR="00803FE3" w:rsidRPr="00061DDA">
        <w:rPr>
          <w:rStyle w:val="Zwaar"/>
          <w:rFonts w:ascii="Calibri" w:hAnsi="Calibri" w:cs="Calibri"/>
          <w:b w:val="0"/>
          <w:bCs w:val="0"/>
          <w:color w:val="262626" w:themeColor="text1" w:themeTint="D9"/>
          <w:sz w:val="28"/>
          <w:szCs w:val="28"/>
          <w:bdr w:val="none" w:sz="0" w:space="0" w:color="auto" w:frame="1"/>
        </w:rPr>
        <w:t xml:space="preserve">on activated carbon, adsorption heat is released, and the temperature of the bed is increased, which negatively affects the effective V/V ratio. Temperature rises to 70 °C were experimentally observed at higher </w:t>
      </w:r>
      <w:r w:rsidR="00803FE3" w:rsidRPr="00061DDA">
        <w:rPr>
          <w:sz w:val="28"/>
          <w:szCs w:val="28"/>
        </w:rPr>
        <w:t xml:space="preserve">methane </w:t>
      </w:r>
      <w:r w:rsidR="00803FE3" w:rsidRPr="00061DDA">
        <w:rPr>
          <w:rStyle w:val="Zwaar"/>
          <w:rFonts w:ascii="Calibri" w:hAnsi="Calibri" w:cs="Calibri"/>
          <w:b w:val="0"/>
          <w:bCs w:val="0"/>
          <w:color w:val="262626" w:themeColor="text1" w:themeTint="D9"/>
          <w:sz w:val="28"/>
          <w:szCs w:val="28"/>
          <w:bdr w:val="none" w:sz="0" w:space="0" w:color="auto" w:frame="1"/>
        </w:rPr>
        <w:t>inflow rates. Efficient temperature control and management are important to effectively make use of the</w:t>
      </w:r>
      <w:r w:rsidR="00803FE3" w:rsidRPr="00061DDA">
        <w:rPr>
          <w:sz w:val="28"/>
          <w:szCs w:val="28"/>
        </w:rPr>
        <w:t xml:space="preserve"> methane </w:t>
      </w:r>
      <w:r w:rsidR="00803FE3" w:rsidRPr="00061DDA">
        <w:rPr>
          <w:rStyle w:val="Zwaar"/>
          <w:rFonts w:ascii="Calibri" w:hAnsi="Calibri" w:cs="Calibri"/>
          <w:b w:val="0"/>
          <w:bCs w:val="0"/>
          <w:color w:val="262626" w:themeColor="text1" w:themeTint="D9"/>
          <w:sz w:val="28"/>
          <w:szCs w:val="28"/>
          <w:bdr w:val="none" w:sz="0" w:space="0" w:color="auto" w:frame="1"/>
        </w:rPr>
        <w:t xml:space="preserve">storage capacity through adsorption. Adsorbent </w:t>
      </w:r>
      <w:r w:rsidR="00803FE3" w:rsidRPr="00061DDA">
        <w:rPr>
          <w:sz w:val="28"/>
          <w:szCs w:val="28"/>
        </w:rPr>
        <w:t xml:space="preserve">methane </w:t>
      </w:r>
      <w:r w:rsidR="00803FE3" w:rsidRPr="00061DDA">
        <w:rPr>
          <w:rStyle w:val="Zwaar"/>
          <w:rFonts w:ascii="Calibri" w:hAnsi="Calibri" w:cs="Calibri"/>
          <w:b w:val="0"/>
          <w:bCs w:val="0"/>
          <w:color w:val="262626" w:themeColor="text1" w:themeTint="D9"/>
          <w:sz w:val="28"/>
          <w:szCs w:val="28"/>
          <w:bdr w:val="none" w:sz="0" w:space="0" w:color="auto" w:frame="1"/>
        </w:rPr>
        <w:t xml:space="preserve">storage can be a viable alternative to </w:t>
      </w:r>
      <w:r w:rsidR="00803FE3" w:rsidRPr="00061DDA">
        <w:rPr>
          <w:rStyle w:val="Zwaar"/>
          <w:rFonts w:ascii="Calibri" w:hAnsi="Calibri" w:cs="Calibri"/>
          <w:b w:val="0"/>
          <w:bCs w:val="0"/>
          <w:color w:val="262626" w:themeColor="text1" w:themeTint="D9"/>
          <w:sz w:val="28"/>
          <w:szCs w:val="28"/>
          <w:bdr w:val="none" w:sz="0" w:space="0" w:color="auto" w:frame="1"/>
        </w:rPr>
        <w:lastRenderedPageBreak/>
        <w:t xml:space="preserve">compressed </w:t>
      </w:r>
      <w:r w:rsidR="00803FE3" w:rsidRPr="00061DDA">
        <w:rPr>
          <w:sz w:val="28"/>
          <w:szCs w:val="28"/>
        </w:rPr>
        <w:t xml:space="preserve">methane </w:t>
      </w:r>
      <w:r w:rsidR="00803FE3" w:rsidRPr="00061DDA">
        <w:rPr>
          <w:rStyle w:val="Zwaar"/>
          <w:rFonts w:ascii="Calibri" w:hAnsi="Calibri" w:cs="Calibri"/>
          <w:b w:val="0"/>
          <w:bCs w:val="0"/>
          <w:color w:val="262626" w:themeColor="text1" w:themeTint="D9"/>
          <w:sz w:val="28"/>
          <w:szCs w:val="28"/>
          <w:bdr w:val="none" w:sz="0" w:space="0" w:color="auto" w:frame="1"/>
        </w:rPr>
        <w:t xml:space="preserve">storage. The technology allows large amounts of </w:t>
      </w:r>
      <w:r w:rsidR="00803FE3" w:rsidRPr="00061DDA">
        <w:rPr>
          <w:sz w:val="28"/>
          <w:szCs w:val="28"/>
        </w:rPr>
        <w:t xml:space="preserve">methane </w:t>
      </w:r>
      <w:r w:rsidR="00803FE3" w:rsidRPr="00061DDA">
        <w:rPr>
          <w:rStyle w:val="Zwaar"/>
          <w:rFonts w:ascii="Calibri" w:hAnsi="Calibri" w:cs="Calibri"/>
          <w:b w:val="0"/>
          <w:bCs w:val="0"/>
          <w:color w:val="262626" w:themeColor="text1" w:themeTint="D9"/>
          <w:sz w:val="28"/>
          <w:szCs w:val="28"/>
          <w:bdr w:val="none" w:sz="0" w:space="0" w:color="auto" w:frame="1"/>
        </w:rPr>
        <w:t>to be stored at a relatively low pressure of 3.5 MPa and room temperature.</w:t>
      </w:r>
    </w:p>
    <w:p w14:paraId="2B21824E" w14:textId="77777777" w:rsidR="00CC444B" w:rsidRDefault="00CC444B" w:rsidP="00837D82">
      <w:pPr>
        <w:rPr>
          <w:b/>
          <w:bCs/>
          <w:sz w:val="28"/>
          <w:szCs w:val="28"/>
        </w:rPr>
      </w:pPr>
    </w:p>
    <w:p w14:paraId="20D7566C" w14:textId="1152A8C7" w:rsidR="001366A3" w:rsidRPr="00770C8A" w:rsidRDefault="00770C8A" w:rsidP="00837D82">
      <w:pPr>
        <w:rPr>
          <w:b/>
          <w:bCs/>
          <w:sz w:val="28"/>
          <w:szCs w:val="28"/>
        </w:rPr>
      </w:pPr>
      <w:r w:rsidRPr="00770C8A">
        <w:rPr>
          <w:b/>
          <w:bCs/>
          <w:sz w:val="28"/>
          <w:szCs w:val="28"/>
        </w:rPr>
        <w:t>Absorption:</w:t>
      </w:r>
      <w:r w:rsidRPr="00770C8A">
        <w:rPr>
          <w:sz w:val="28"/>
          <w:szCs w:val="28"/>
        </w:rPr>
        <w:t xml:space="preserve"> The absorption method is based on the formation of a chemical bond (chemisorption) between the solid and a </w:t>
      </w:r>
      <w:r w:rsidR="003D00FE">
        <w:rPr>
          <w:sz w:val="28"/>
          <w:szCs w:val="28"/>
        </w:rPr>
        <w:t xml:space="preserve">gas </w:t>
      </w:r>
      <w:r w:rsidR="003D00FE" w:rsidRPr="00770C8A">
        <w:rPr>
          <w:sz w:val="28"/>
          <w:szCs w:val="28"/>
        </w:rPr>
        <w:t>atom</w:t>
      </w:r>
      <w:r w:rsidRPr="00770C8A">
        <w:rPr>
          <w:sz w:val="28"/>
          <w:szCs w:val="28"/>
        </w:rPr>
        <w:t xml:space="preserve">. An example of the absorption method is the formation of solid metal hydrides by the reaction of </w:t>
      </w:r>
      <w:r w:rsidR="003D00FE">
        <w:rPr>
          <w:sz w:val="28"/>
          <w:szCs w:val="28"/>
        </w:rPr>
        <w:t>biomethane/</w:t>
      </w:r>
      <w:r w:rsidRPr="00770C8A">
        <w:rPr>
          <w:sz w:val="28"/>
          <w:szCs w:val="28"/>
        </w:rPr>
        <w:t xml:space="preserve">hydrogen with certain metal alloys. H atoms are incorporated into a fixed lattice framework. The most promising solids are magnesium and alanates. </w:t>
      </w:r>
      <w:r w:rsidRPr="00770C8A">
        <w:rPr>
          <w:rStyle w:val="topic-highlight"/>
          <w:rFonts w:eastAsia="Arial Unicode MS" w:cs="Calibri"/>
          <w:color w:val="262626" w:themeColor="text1" w:themeTint="D9"/>
          <w:sz w:val="28"/>
          <w:szCs w:val="28"/>
        </w:rPr>
        <w:t>Alanates</w:t>
      </w:r>
      <w:r w:rsidRPr="00770C8A">
        <w:rPr>
          <w:sz w:val="28"/>
          <w:szCs w:val="28"/>
        </w:rPr>
        <w:t> are compounds that consist of a positively charged metallic ion like Na</w:t>
      </w:r>
      <w:r w:rsidRPr="00770C8A">
        <w:rPr>
          <w:sz w:val="28"/>
          <w:szCs w:val="28"/>
          <w:vertAlign w:val="superscript"/>
        </w:rPr>
        <w:t>+</w:t>
      </w:r>
      <w:r w:rsidRPr="00770C8A">
        <w:rPr>
          <w:sz w:val="28"/>
          <w:szCs w:val="28"/>
        </w:rPr>
        <w:t> or Mg</w:t>
      </w:r>
      <w:r w:rsidRPr="00770C8A">
        <w:rPr>
          <w:sz w:val="28"/>
          <w:szCs w:val="28"/>
          <w:vertAlign w:val="superscript"/>
        </w:rPr>
        <w:t>2+</w:t>
      </w:r>
      <w:r w:rsidRPr="00770C8A">
        <w:rPr>
          <w:sz w:val="28"/>
          <w:szCs w:val="28"/>
        </w:rPr>
        <w:t>, and AlH</w:t>
      </w:r>
      <w:r w:rsidRPr="00770C8A">
        <w:rPr>
          <w:sz w:val="28"/>
          <w:szCs w:val="28"/>
          <w:vertAlign w:val="subscript"/>
        </w:rPr>
        <w:t>4</w:t>
      </w:r>
      <w:r w:rsidRPr="00770C8A">
        <w:rPr>
          <w:sz w:val="28"/>
          <w:szCs w:val="28"/>
          <w:vertAlign w:val="superscript"/>
        </w:rPr>
        <w:t>−</w:t>
      </w:r>
      <w:r w:rsidRPr="00770C8A">
        <w:rPr>
          <w:sz w:val="28"/>
          <w:szCs w:val="28"/>
        </w:rPr>
        <w:t xml:space="preserve">-groups. A disadvantage, however, is that only a small mass of </w:t>
      </w:r>
      <w:r w:rsidR="003D00FE">
        <w:rPr>
          <w:sz w:val="28"/>
          <w:szCs w:val="28"/>
        </w:rPr>
        <w:t xml:space="preserve">the gas </w:t>
      </w:r>
      <w:r w:rsidRPr="00770C8A">
        <w:rPr>
          <w:sz w:val="28"/>
          <w:szCs w:val="28"/>
        </w:rPr>
        <w:t xml:space="preserve">can be stored with this technology. The best materials currently generate a </w:t>
      </w:r>
      <w:r w:rsidR="003D00FE">
        <w:rPr>
          <w:sz w:val="28"/>
          <w:szCs w:val="28"/>
        </w:rPr>
        <w:t>biomethane/</w:t>
      </w:r>
      <w:r w:rsidRPr="00770C8A">
        <w:rPr>
          <w:sz w:val="28"/>
          <w:szCs w:val="28"/>
        </w:rPr>
        <w:t xml:space="preserve">hydrogen weight to total tank weight ratio of no more than 2 to 3%. The </w:t>
      </w:r>
      <w:r w:rsidR="003D00FE">
        <w:rPr>
          <w:sz w:val="28"/>
          <w:szCs w:val="28"/>
        </w:rPr>
        <w:t xml:space="preserve">gas </w:t>
      </w:r>
      <w:r w:rsidRPr="00770C8A">
        <w:rPr>
          <w:sz w:val="28"/>
          <w:szCs w:val="28"/>
        </w:rPr>
        <w:t xml:space="preserve">is stored by exposing the material to </w:t>
      </w:r>
      <w:r w:rsidR="003D00FE">
        <w:rPr>
          <w:sz w:val="28"/>
          <w:szCs w:val="28"/>
        </w:rPr>
        <w:t xml:space="preserve">the gas </w:t>
      </w:r>
      <w:r w:rsidRPr="00770C8A">
        <w:rPr>
          <w:sz w:val="28"/>
          <w:szCs w:val="28"/>
        </w:rPr>
        <w:t xml:space="preserve">at elevated temperature and pressure. Materials </w:t>
      </w:r>
      <w:r w:rsidR="00837D82" w:rsidRPr="00770C8A">
        <w:rPr>
          <w:sz w:val="28"/>
          <w:szCs w:val="28"/>
        </w:rPr>
        <w:t xml:space="preserve">such as magnesium hydride, in which </w:t>
      </w:r>
      <w:r w:rsidR="003D00FE">
        <w:rPr>
          <w:sz w:val="28"/>
          <w:szCs w:val="28"/>
        </w:rPr>
        <w:t xml:space="preserve">the gas </w:t>
      </w:r>
      <w:r w:rsidR="00837D82" w:rsidRPr="00770C8A">
        <w:rPr>
          <w:sz w:val="28"/>
          <w:szCs w:val="28"/>
        </w:rPr>
        <w:t xml:space="preserve">has been chemically absorbed, release the </w:t>
      </w:r>
      <w:r w:rsidR="003D00FE">
        <w:rPr>
          <w:sz w:val="28"/>
          <w:szCs w:val="28"/>
        </w:rPr>
        <w:t xml:space="preserve">gas </w:t>
      </w:r>
      <w:r w:rsidR="00837D82" w:rsidRPr="00770C8A">
        <w:rPr>
          <w:sz w:val="28"/>
          <w:szCs w:val="28"/>
        </w:rPr>
        <w:t xml:space="preserve">again at temperatures of 280-330°C. </w:t>
      </w:r>
    </w:p>
    <w:p w14:paraId="4DAC2CED" w14:textId="77777777" w:rsidR="001366A3" w:rsidRDefault="001366A3" w:rsidP="00837D82">
      <w:pPr>
        <w:rPr>
          <w:b/>
          <w:bCs/>
          <w:sz w:val="28"/>
          <w:szCs w:val="28"/>
          <w:highlight w:val="yellow"/>
        </w:rPr>
      </w:pPr>
    </w:p>
    <w:p w14:paraId="1079A12C" w14:textId="2E683E35" w:rsidR="00837D82" w:rsidRPr="00537920" w:rsidRDefault="001366A3" w:rsidP="00837D82">
      <w:pPr>
        <w:rPr>
          <w:sz w:val="28"/>
          <w:szCs w:val="28"/>
        </w:rPr>
      </w:pPr>
      <w:r w:rsidRPr="00770C8A">
        <w:rPr>
          <w:b/>
          <w:bCs/>
          <w:sz w:val="28"/>
          <w:szCs w:val="28"/>
        </w:rPr>
        <w:t>Desorption:</w:t>
      </w:r>
      <w:r w:rsidRPr="00770C8A">
        <w:rPr>
          <w:sz w:val="28"/>
          <w:szCs w:val="28"/>
        </w:rPr>
        <w:t xml:space="preserve"> </w:t>
      </w:r>
      <w:r w:rsidR="00EE1E36" w:rsidRPr="00EE1E36">
        <w:rPr>
          <w:sz w:val="28"/>
          <w:szCs w:val="28"/>
        </w:rPr>
        <w:t>Desorption is the physical process where a</w:t>
      </w:r>
      <w:r w:rsidR="00EE1E36">
        <w:rPr>
          <w:sz w:val="28"/>
          <w:szCs w:val="28"/>
        </w:rPr>
        <w:t xml:space="preserve">n </w:t>
      </w:r>
      <w:r w:rsidR="00EE1E36" w:rsidRPr="00EE1E36">
        <w:rPr>
          <w:sz w:val="28"/>
          <w:szCs w:val="28"/>
        </w:rPr>
        <w:t xml:space="preserve">adsorbed </w:t>
      </w:r>
      <w:r w:rsidR="00EE1E36">
        <w:rPr>
          <w:sz w:val="28"/>
          <w:szCs w:val="28"/>
        </w:rPr>
        <w:t xml:space="preserve">gas </w:t>
      </w:r>
      <w:r w:rsidR="00EE1E36" w:rsidRPr="00EE1E36">
        <w:rPr>
          <w:sz w:val="28"/>
          <w:szCs w:val="28"/>
        </w:rPr>
        <w:t xml:space="preserve">is released from </w:t>
      </w:r>
      <w:r w:rsidR="00EE1E36">
        <w:rPr>
          <w:sz w:val="28"/>
          <w:szCs w:val="28"/>
        </w:rPr>
        <w:t xml:space="preserve">its </w:t>
      </w:r>
      <w:r w:rsidR="00EE1E36" w:rsidRPr="00EE1E36">
        <w:rPr>
          <w:sz w:val="28"/>
          <w:szCs w:val="28"/>
        </w:rPr>
        <w:t xml:space="preserve">surface. This happens when a molecule gains enough energy to overcome the activation barrier of the bounding energy that keeps it </w:t>
      </w:r>
      <w:r w:rsidR="00EE1E36">
        <w:rPr>
          <w:sz w:val="28"/>
          <w:szCs w:val="28"/>
        </w:rPr>
        <w:t xml:space="preserve">at </w:t>
      </w:r>
      <w:r w:rsidR="00EE1E36" w:rsidRPr="00EE1E36">
        <w:rPr>
          <w:sz w:val="28"/>
          <w:szCs w:val="28"/>
        </w:rPr>
        <w:t>the surface.</w:t>
      </w:r>
      <w:r w:rsidR="00EE1E36">
        <w:rPr>
          <w:sz w:val="28"/>
          <w:szCs w:val="28"/>
        </w:rPr>
        <w:t xml:space="preserve"> </w:t>
      </w:r>
      <w:r w:rsidR="00837D82" w:rsidRPr="00770C8A">
        <w:rPr>
          <w:sz w:val="28"/>
          <w:szCs w:val="28"/>
        </w:rPr>
        <w:t xml:space="preserve">Materials on which </w:t>
      </w:r>
      <w:r w:rsidR="00EE1E36">
        <w:rPr>
          <w:sz w:val="28"/>
          <w:szCs w:val="28"/>
        </w:rPr>
        <w:t xml:space="preserve">the </w:t>
      </w:r>
      <w:r w:rsidR="003D00FE">
        <w:rPr>
          <w:sz w:val="28"/>
          <w:szCs w:val="28"/>
        </w:rPr>
        <w:t xml:space="preserve">gas </w:t>
      </w:r>
      <w:r w:rsidR="00837D82" w:rsidRPr="00770C8A">
        <w:rPr>
          <w:sz w:val="28"/>
          <w:szCs w:val="28"/>
        </w:rPr>
        <w:t xml:space="preserve">is physically adsorbed, such as carbon nanotubes, for example, release </w:t>
      </w:r>
      <w:r w:rsidR="003D00FE">
        <w:rPr>
          <w:sz w:val="28"/>
          <w:szCs w:val="28"/>
        </w:rPr>
        <w:t xml:space="preserve">the gas </w:t>
      </w:r>
      <w:r w:rsidR="00837D82" w:rsidRPr="00770C8A">
        <w:rPr>
          <w:sz w:val="28"/>
          <w:szCs w:val="28"/>
        </w:rPr>
        <w:t xml:space="preserve">at room temperature. However, the storage and release of </w:t>
      </w:r>
      <w:r w:rsidR="003D00FE">
        <w:rPr>
          <w:sz w:val="28"/>
          <w:szCs w:val="28"/>
        </w:rPr>
        <w:t xml:space="preserve">the gas </w:t>
      </w:r>
      <w:r w:rsidR="00837D82" w:rsidRPr="00770C8A">
        <w:rPr>
          <w:sz w:val="28"/>
          <w:szCs w:val="28"/>
        </w:rPr>
        <w:t>requires energy. To release</w:t>
      </w:r>
      <w:r w:rsidR="003B1F25">
        <w:rPr>
          <w:sz w:val="28"/>
          <w:szCs w:val="28"/>
        </w:rPr>
        <w:t xml:space="preserve"> </w:t>
      </w:r>
      <w:r w:rsidR="003D00FE">
        <w:rPr>
          <w:sz w:val="28"/>
          <w:szCs w:val="28"/>
        </w:rPr>
        <w:t>the gas</w:t>
      </w:r>
      <w:r w:rsidR="003B1F25">
        <w:rPr>
          <w:sz w:val="28"/>
          <w:szCs w:val="28"/>
        </w:rPr>
        <w:t>,</w:t>
      </w:r>
      <w:r w:rsidR="003D00FE">
        <w:rPr>
          <w:sz w:val="28"/>
          <w:szCs w:val="28"/>
        </w:rPr>
        <w:t xml:space="preserve"> </w:t>
      </w:r>
      <w:r w:rsidR="00837D82" w:rsidRPr="00770C8A">
        <w:rPr>
          <w:sz w:val="28"/>
          <w:szCs w:val="28"/>
        </w:rPr>
        <w:t xml:space="preserve">the material is heated and to store the </w:t>
      </w:r>
      <w:r w:rsidR="003D00FE">
        <w:rPr>
          <w:sz w:val="28"/>
          <w:szCs w:val="28"/>
        </w:rPr>
        <w:t>gas</w:t>
      </w:r>
      <w:r w:rsidR="003B1F25">
        <w:rPr>
          <w:sz w:val="28"/>
          <w:szCs w:val="28"/>
        </w:rPr>
        <w:t>,</w:t>
      </w:r>
      <w:r w:rsidR="00EE1E36">
        <w:rPr>
          <w:sz w:val="28"/>
          <w:szCs w:val="28"/>
        </w:rPr>
        <w:t xml:space="preserve"> </w:t>
      </w:r>
      <w:r w:rsidR="00837D82" w:rsidRPr="00770C8A">
        <w:rPr>
          <w:sz w:val="28"/>
          <w:szCs w:val="28"/>
        </w:rPr>
        <w:t xml:space="preserve">the material is cooled. </w:t>
      </w:r>
    </w:p>
    <w:p w14:paraId="7494406A" w14:textId="77777777" w:rsidR="00803FE3" w:rsidRDefault="00803FE3" w:rsidP="00803FE3">
      <w:pPr>
        <w:rPr>
          <w:rFonts w:eastAsia="Palatino"/>
          <w:sz w:val="28"/>
          <w:szCs w:val="28"/>
        </w:rPr>
      </w:pPr>
    </w:p>
    <w:p w14:paraId="2F696654" w14:textId="77777777" w:rsidR="004A4499" w:rsidRDefault="00803FE3" w:rsidP="00803FE3">
      <w:pPr>
        <w:rPr>
          <w:color w:val="262626" w:themeColor="text1" w:themeTint="D9"/>
          <w:sz w:val="28"/>
          <w:szCs w:val="28"/>
        </w:rPr>
      </w:pPr>
      <w:r w:rsidRPr="00DA4E1F">
        <w:rPr>
          <w:rFonts w:eastAsia="Palatino"/>
          <w:b/>
          <w:bCs/>
          <w:sz w:val="28"/>
          <w:szCs w:val="28"/>
        </w:rPr>
        <w:t>Gas in hydrates storage:</w:t>
      </w:r>
      <w:r w:rsidRPr="00061DDA">
        <w:rPr>
          <w:rStyle w:val="Kop3Char1"/>
          <w:rFonts w:cs="Calibri"/>
          <w:color w:val="262626" w:themeColor="text1" w:themeTint="D9"/>
          <w:sz w:val="28"/>
          <w:szCs w:val="28"/>
        </w:rPr>
        <w:t xml:space="preserve"> </w:t>
      </w:r>
      <w:r w:rsidRPr="00061DDA">
        <w:rPr>
          <w:sz w:val="28"/>
          <w:szCs w:val="28"/>
          <w:lang w:val="en-US"/>
        </w:rPr>
        <w:t>[4]</w:t>
      </w:r>
      <w:r>
        <w:rPr>
          <w:sz w:val="28"/>
          <w:szCs w:val="28"/>
          <w:lang w:val="en-US"/>
        </w:rPr>
        <w:t xml:space="preserve"> </w:t>
      </w:r>
      <w:r w:rsidRPr="00D660D0">
        <w:rPr>
          <w:bCs/>
          <w:color w:val="262626" w:themeColor="text1" w:themeTint="D9"/>
          <w:sz w:val="28"/>
          <w:szCs w:val="28"/>
        </w:rPr>
        <w:t xml:space="preserve">Another form is to store </w:t>
      </w:r>
      <w:r w:rsidR="00D660D0" w:rsidRPr="00D660D0">
        <w:rPr>
          <w:bCs/>
          <w:color w:val="262626" w:themeColor="text1" w:themeTint="D9"/>
          <w:sz w:val="28"/>
          <w:szCs w:val="28"/>
        </w:rPr>
        <w:t xml:space="preserve">a gas </w:t>
      </w:r>
      <w:r w:rsidRPr="00D660D0">
        <w:rPr>
          <w:bCs/>
          <w:color w:val="262626" w:themeColor="text1" w:themeTint="D9"/>
          <w:sz w:val="28"/>
          <w:szCs w:val="28"/>
        </w:rPr>
        <w:t>in</w:t>
      </w:r>
      <w:r w:rsidRPr="00D660D0">
        <w:rPr>
          <w:b/>
          <w:color w:val="262626" w:themeColor="text1" w:themeTint="D9"/>
          <w:sz w:val="28"/>
          <w:szCs w:val="28"/>
        </w:rPr>
        <w:t xml:space="preserve"> </w:t>
      </w:r>
      <w:r w:rsidRPr="00D660D0">
        <w:rPr>
          <w:bCs/>
          <w:color w:val="262626" w:themeColor="text1" w:themeTint="D9"/>
          <w:sz w:val="28"/>
          <w:szCs w:val="28"/>
        </w:rPr>
        <w:t xml:space="preserve">hydrates. </w:t>
      </w:r>
      <w:r w:rsidRPr="00D660D0">
        <w:rPr>
          <w:sz w:val="28"/>
          <w:szCs w:val="28"/>
        </w:rPr>
        <w:t xml:space="preserve">The storage of </w:t>
      </w:r>
      <w:r w:rsidR="00AF65F6">
        <w:rPr>
          <w:sz w:val="28"/>
          <w:szCs w:val="28"/>
        </w:rPr>
        <w:t xml:space="preserve">a gas </w:t>
      </w:r>
      <w:r w:rsidRPr="00D660D0">
        <w:rPr>
          <w:sz w:val="28"/>
          <w:szCs w:val="28"/>
        </w:rPr>
        <w:t xml:space="preserve">in clathrate hydrates is not identical to physisorption. </w:t>
      </w:r>
      <w:r w:rsidR="00EE1E36" w:rsidRPr="00EE1E36">
        <w:rPr>
          <w:sz w:val="28"/>
          <w:szCs w:val="28"/>
        </w:rPr>
        <w:t>Physisorption, also called physical adsorption, is a process in which the electronic structure of the atom or molecule is barely perturbed upon adsorption.</w:t>
      </w:r>
      <w:r w:rsidR="00EE1E36">
        <w:rPr>
          <w:sz w:val="28"/>
          <w:szCs w:val="28"/>
        </w:rPr>
        <w:t xml:space="preserve"> </w:t>
      </w:r>
      <w:r w:rsidRPr="00D660D0">
        <w:rPr>
          <w:sz w:val="28"/>
          <w:szCs w:val="28"/>
        </w:rPr>
        <w:t xml:space="preserve">The storage of molecules in a hydrate structure occurs by physically capturing the molecules in water cages as opposed to chemical reaction or </w:t>
      </w:r>
      <w:r w:rsidRPr="00D660D0">
        <w:rPr>
          <w:rFonts w:cs="Calibri"/>
          <w:sz w:val="28"/>
          <w:szCs w:val="28"/>
        </w:rPr>
        <w:t xml:space="preserve">adsorption. </w:t>
      </w:r>
      <w:r w:rsidRPr="00D660D0">
        <w:rPr>
          <w:bCs/>
          <w:color w:val="262626" w:themeColor="text1" w:themeTint="D9"/>
          <w:sz w:val="28"/>
          <w:szCs w:val="28"/>
        </w:rPr>
        <w:t>Gas hydrates are a class of clathrate, composed of water and low molecular weight gases, which forms under low temperature, high pressure, and appropriate gas concentrations.</w:t>
      </w:r>
      <w:r w:rsidRPr="00D660D0">
        <w:rPr>
          <w:b/>
          <w:color w:val="262626" w:themeColor="text1" w:themeTint="D9"/>
          <w:sz w:val="28"/>
          <w:szCs w:val="28"/>
        </w:rPr>
        <w:t xml:space="preserve"> </w:t>
      </w:r>
      <w:r w:rsidRPr="00D660D0">
        <w:rPr>
          <w:color w:val="262626" w:themeColor="text1" w:themeTint="D9"/>
          <w:sz w:val="28"/>
          <w:szCs w:val="28"/>
        </w:rPr>
        <w:t>Gas hydrates are ice-like crystalline compounds. The entrapped gas molecules are the guest molecule</w:t>
      </w:r>
      <w:r w:rsidR="004A4499">
        <w:rPr>
          <w:color w:val="262626" w:themeColor="text1" w:themeTint="D9"/>
          <w:sz w:val="28"/>
          <w:szCs w:val="28"/>
        </w:rPr>
        <w:t>s</w:t>
      </w:r>
      <w:r w:rsidRPr="00D660D0">
        <w:rPr>
          <w:color w:val="262626" w:themeColor="text1" w:themeTint="D9"/>
          <w:sz w:val="28"/>
          <w:szCs w:val="28"/>
        </w:rPr>
        <w:t xml:space="preserve">, and the water molecules are the host molecules. </w:t>
      </w:r>
    </w:p>
    <w:p w14:paraId="3C046023" w14:textId="4E39A678" w:rsidR="00186FB8" w:rsidRDefault="00803FE3" w:rsidP="00803FE3">
      <w:pPr>
        <w:rPr>
          <w:rFonts w:cs="Calibri"/>
          <w:color w:val="262626" w:themeColor="text1" w:themeTint="D9"/>
          <w:sz w:val="28"/>
          <w:szCs w:val="28"/>
        </w:rPr>
      </w:pPr>
      <w:r w:rsidRPr="00D660D0">
        <w:rPr>
          <w:rFonts w:cs="Calibri"/>
          <w:color w:val="262626" w:themeColor="text1" w:themeTint="D9"/>
          <w:sz w:val="28"/>
          <w:szCs w:val="28"/>
        </w:rPr>
        <w:t xml:space="preserve">A </w:t>
      </w:r>
      <w:r w:rsidRPr="00D660D0">
        <w:rPr>
          <w:rFonts w:cs="Calibri"/>
          <w:bCs/>
          <w:color w:val="262626" w:themeColor="text1" w:themeTint="D9"/>
          <w:sz w:val="28"/>
          <w:szCs w:val="28"/>
        </w:rPr>
        <w:t>hydrogen</w:t>
      </w:r>
      <w:r w:rsidRPr="00D660D0">
        <w:rPr>
          <w:rFonts w:cs="Calibri"/>
          <w:color w:val="262626" w:themeColor="text1" w:themeTint="D9"/>
          <w:sz w:val="28"/>
          <w:szCs w:val="28"/>
        </w:rPr>
        <w:t xml:space="preserve"> clathrate is a water lattice that contains </w:t>
      </w:r>
      <w:r w:rsidRPr="00D660D0">
        <w:rPr>
          <w:rFonts w:cs="Calibri"/>
          <w:bCs/>
          <w:color w:val="262626" w:themeColor="text1" w:themeTint="D9"/>
          <w:sz w:val="28"/>
          <w:szCs w:val="28"/>
        </w:rPr>
        <w:t>hydrogen</w:t>
      </w:r>
      <w:r w:rsidRPr="00D660D0">
        <w:rPr>
          <w:rFonts w:cs="Calibri"/>
          <w:color w:val="262626" w:themeColor="text1" w:themeTint="D9"/>
          <w:sz w:val="28"/>
          <w:szCs w:val="28"/>
        </w:rPr>
        <w:t xml:space="preserve">. The maximum ratio of </w:t>
      </w:r>
      <w:r w:rsidRPr="00D660D0">
        <w:rPr>
          <w:rFonts w:cs="Calibri"/>
          <w:bCs/>
          <w:color w:val="262626" w:themeColor="text1" w:themeTint="D9"/>
          <w:sz w:val="28"/>
          <w:szCs w:val="28"/>
        </w:rPr>
        <w:t>hydrogen</w:t>
      </w:r>
      <w:r w:rsidRPr="00D660D0">
        <w:rPr>
          <w:rFonts w:cs="Calibri"/>
          <w:color w:val="262626" w:themeColor="text1" w:themeTint="D9"/>
          <w:sz w:val="28"/>
          <w:szCs w:val="28"/>
        </w:rPr>
        <w:t xml:space="preserve"> to water is 48 to 136. It can be formed at -23 °C and a pressure of 30 MPa. The concentration of </w:t>
      </w:r>
      <w:r w:rsidRPr="00D660D0">
        <w:rPr>
          <w:rFonts w:cs="Calibri"/>
          <w:bCs/>
          <w:color w:val="262626" w:themeColor="text1" w:themeTint="D9"/>
          <w:sz w:val="28"/>
          <w:szCs w:val="28"/>
        </w:rPr>
        <w:t>H</w:t>
      </w:r>
      <w:r w:rsidRPr="00D660D0">
        <w:rPr>
          <w:rFonts w:cs="Calibri"/>
          <w:bCs/>
          <w:color w:val="262626" w:themeColor="text1" w:themeTint="D9"/>
          <w:sz w:val="28"/>
          <w:szCs w:val="28"/>
          <w:vertAlign w:val="subscript"/>
        </w:rPr>
        <w:t>2</w:t>
      </w:r>
      <w:r w:rsidRPr="00D660D0">
        <w:rPr>
          <w:rFonts w:cs="Calibri"/>
          <w:color w:val="262626" w:themeColor="text1" w:themeTint="D9"/>
          <w:sz w:val="28"/>
          <w:szCs w:val="28"/>
        </w:rPr>
        <w:t xml:space="preserve"> is 3.77 wt%. In a batch process, it takes about </w:t>
      </w:r>
      <w:r w:rsidRPr="00D660D0">
        <w:rPr>
          <w:rFonts w:cs="Calibri"/>
          <w:color w:val="262626" w:themeColor="text1" w:themeTint="D9"/>
          <w:sz w:val="28"/>
          <w:szCs w:val="28"/>
        </w:rPr>
        <w:lastRenderedPageBreak/>
        <w:t xml:space="preserve">30 minutes to form a </w:t>
      </w:r>
      <w:r w:rsidRPr="00D660D0">
        <w:rPr>
          <w:rFonts w:cs="Calibri"/>
          <w:bCs/>
          <w:color w:val="262626" w:themeColor="text1" w:themeTint="D9"/>
          <w:sz w:val="28"/>
          <w:szCs w:val="28"/>
        </w:rPr>
        <w:t>H</w:t>
      </w:r>
      <w:r w:rsidRPr="00D660D0">
        <w:rPr>
          <w:rFonts w:cs="Calibri"/>
          <w:bCs/>
          <w:color w:val="262626" w:themeColor="text1" w:themeTint="D9"/>
          <w:sz w:val="28"/>
          <w:szCs w:val="28"/>
          <w:vertAlign w:val="subscript"/>
        </w:rPr>
        <w:t>2</w:t>
      </w:r>
      <w:r w:rsidRPr="00D660D0">
        <w:rPr>
          <w:rFonts w:cs="Calibri"/>
          <w:color w:val="262626" w:themeColor="text1" w:themeTint="D9"/>
          <w:sz w:val="28"/>
          <w:szCs w:val="28"/>
        </w:rPr>
        <w:t xml:space="preserve"> clathrate. The storage method is less suitable for rapid manufacture.</w:t>
      </w:r>
      <w:r w:rsidRPr="00CC1107">
        <w:rPr>
          <w:rFonts w:cs="Calibri"/>
          <w:color w:val="262626" w:themeColor="text1" w:themeTint="D9"/>
          <w:sz w:val="28"/>
          <w:szCs w:val="28"/>
        </w:rPr>
        <w:t xml:space="preserve"> </w:t>
      </w:r>
    </w:p>
    <w:p w14:paraId="19551F9E" w14:textId="6FA69048" w:rsidR="00186FB8" w:rsidRDefault="00CC444B" w:rsidP="00803FE3">
      <w:pPr>
        <w:rPr>
          <w:rFonts w:cs="Calibri"/>
          <w:color w:val="262626" w:themeColor="text1" w:themeTint="D9"/>
          <w:sz w:val="28"/>
          <w:szCs w:val="28"/>
        </w:rPr>
      </w:pPr>
      <w:r w:rsidRPr="00186FB8">
        <w:rPr>
          <w:rFonts w:cs="Calibri"/>
          <w:color w:val="262626" w:themeColor="text1" w:themeTint="D9"/>
          <w:sz w:val="28"/>
          <w:szCs w:val="28"/>
        </w:rPr>
        <w:t>Enormous amounts</w:t>
      </w:r>
      <w:r w:rsidR="00186FB8" w:rsidRPr="00186FB8">
        <w:rPr>
          <w:rFonts w:cs="Calibri"/>
          <w:color w:val="262626" w:themeColor="text1" w:themeTint="D9"/>
          <w:sz w:val="28"/>
          <w:szCs w:val="28"/>
        </w:rPr>
        <w:t xml:space="preserve"> of methane </w:t>
      </w:r>
      <w:r w:rsidR="004A4499">
        <w:rPr>
          <w:rFonts w:cs="Calibri"/>
          <w:color w:val="262626" w:themeColor="text1" w:themeTint="D9"/>
          <w:sz w:val="28"/>
          <w:szCs w:val="28"/>
        </w:rPr>
        <w:t xml:space="preserve">is </w:t>
      </w:r>
      <w:r w:rsidR="00186FB8" w:rsidRPr="00186FB8">
        <w:rPr>
          <w:rFonts w:cs="Calibri"/>
          <w:color w:val="262626" w:themeColor="text1" w:themeTint="D9"/>
          <w:sz w:val="28"/>
          <w:szCs w:val="28"/>
        </w:rPr>
        <w:t xml:space="preserve">stored on the deep seabed of oceans where the pressure is high and the temperature low enough to prevent the release of methane. The methane molecules are enclosed in microscopic cages composed of water molecules. </w:t>
      </w:r>
      <w:r w:rsidR="00510070">
        <w:rPr>
          <w:rFonts w:cs="Calibri"/>
          <w:color w:val="262626" w:themeColor="text1" w:themeTint="D9"/>
          <w:sz w:val="28"/>
          <w:szCs w:val="28"/>
        </w:rPr>
        <w:t>The m</w:t>
      </w:r>
      <w:r w:rsidR="00186FB8" w:rsidRPr="00186FB8">
        <w:rPr>
          <w:rFonts w:cs="Calibri"/>
          <w:color w:val="262626" w:themeColor="text1" w:themeTint="D9"/>
          <w:sz w:val="28"/>
          <w:szCs w:val="28"/>
        </w:rPr>
        <w:t>ethane gas is primarily formed by micro</w:t>
      </w:r>
      <w:r w:rsidR="003D2905">
        <w:rPr>
          <w:rFonts w:cs="Calibri"/>
          <w:color w:val="262626" w:themeColor="text1" w:themeTint="D9"/>
          <w:sz w:val="28"/>
          <w:szCs w:val="28"/>
        </w:rPr>
        <w:t>-</w:t>
      </w:r>
      <w:r w:rsidR="00186FB8" w:rsidRPr="00186FB8">
        <w:rPr>
          <w:rFonts w:cs="Calibri"/>
          <w:color w:val="262626" w:themeColor="text1" w:themeTint="D9"/>
          <w:sz w:val="28"/>
          <w:szCs w:val="28"/>
        </w:rPr>
        <w:t xml:space="preserve">organisms that live in the deep sediment layers and slowly convert </w:t>
      </w:r>
      <w:r w:rsidR="00510070">
        <w:rPr>
          <w:rFonts w:cs="Calibri"/>
          <w:color w:val="262626" w:themeColor="text1" w:themeTint="D9"/>
          <w:sz w:val="28"/>
          <w:szCs w:val="28"/>
        </w:rPr>
        <w:t xml:space="preserve">the </w:t>
      </w:r>
      <w:r w:rsidR="00186FB8" w:rsidRPr="00186FB8">
        <w:rPr>
          <w:rFonts w:cs="Calibri"/>
          <w:color w:val="262626" w:themeColor="text1" w:themeTint="D9"/>
          <w:sz w:val="28"/>
          <w:szCs w:val="28"/>
        </w:rPr>
        <w:t>organic substances to methane.</w:t>
      </w:r>
    </w:p>
    <w:p w14:paraId="440A8A31" w14:textId="77777777" w:rsidR="006956B6" w:rsidRDefault="006956B6" w:rsidP="00803FE3">
      <w:pPr>
        <w:spacing w:line="36" w:lineRule="atLeast"/>
        <w:rPr>
          <w:rFonts w:cs="Calibri"/>
          <w:b/>
          <w:bCs/>
          <w:iCs/>
          <w:color w:val="262626" w:themeColor="text1" w:themeTint="D9"/>
          <w:sz w:val="28"/>
          <w:szCs w:val="28"/>
        </w:rPr>
      </w:pPr>
    </w:p>
    <w:p w14:paraId="50C48E02" w14:textId="568193A8" w:rsidR="00803FE3" w:rsidRDefault="00803FE3" w:rsidP="00803FE3">
      <w:pPr>
        <w:spacing w:line="36" w:lineRule="atLeast"/>
        <w:rPr>
          <w:rFonts w:cs="Calibri"/>
          <w:iCs/>
          <w:color w:val="262626" w:themeColor="text1" w:themeTint="D9"/>
          <w:sz w:val="28"/>
          <w:szCs w:val="28"/>
        </w:rPr>
      </w:pPr>
      <w:r w:rsidRPr="00DA4E1F">
        <w:rPr>
          <w:rFonts w:cs="Calibri"/>
          <w:b/>
          <w:bCs/>
          <w:iCs/>
          <w:color w:val="262626" w:themeColor="text1" w:themeTint="D9"/>
          <w:sz w:val="28"/>
          <w:szCs w:val="28"/>
        </w:rPr>
        <w:t>Metal-organic frameworks</w:t>
      </w:r>
      <w:r>
        <w:rPr>
          <w:rFonts w:cs="Calibri"/>
          <w:b/>
          <w:bCs/>
          <w:iCs/>
          <w:color w:val="262626" w:themeColor="text1" w:themeTint="D9"/>
          <w:sz w:val="28"/>
          <w:szCs w:val="28"/>
        </w:rPr>
        <w:t xml:space="preserve">: </w:t>
      </w:r>
      <w:r w:rsidRPr="00DA4E1F">
        <w:rPr>
          <w:rFonts w:cs="Calibri"/>
          <w:iCs/>
          <w:color w:val="262626" w:themeColor="text1" w:themeTint="D9"/>
          <w:sz w:val="28"/>
          <w:szCs w:val="28"/>
        </w:rPr>
        <w:t xml:space="preserve">Metal-organic frameworks </w:t>
      </w:r>
      <w:r>
        <w:rPr>
          <w:rFonts w:cs="Calibri"/>
          <w:iCs/>
          <w:color w:val="262626" w:themeColor="text1" w:themeTint="D9"/>
          <w:sz w:val="28"/>
          <w:szCs w:val="28"/>
        </w:rPr>
        <w:t>(</w:t>
      </w:r>
      <w:r w:rsidR="0027788A">
        <w:rPr>
          <w:rFonts w:cs="Calibri"/>
          <w:iCs/>
          <w:color w:val="262626" w:themeColor="text1" w:themeTint="D9"/>
          <w:sz w:val="28"/>
          <w:szCs w:val="28"/>
        </w:rPr>
        <w:t>MOF’s</w:t>
      </w:r>
      <w:r>
        <w:rPr>
          <w:rFonts w:cs="Calibri"/>
          <w:iCs/>
          <w:color w:val="262626" w:themeColor="text1" w:themeTint="D9"/>
          <w:sz w:val="28"/>
          <w:szCs w:val="28"/>
        </w:rPr>
        <w:t>)</w:t>
      </w:r>
      <w:r w:rsidRPr="00DA4E1F">
        <w:rPr>
          <w:rFonts w:cs="Calibri"/>
          <w:iCs/>
          <w:color w:val="262626" w:themeColor="text1" w:themeTint="D9"/>
          <w:sz w:val="28"/>
          <w:szCs w:val="28"/>
        </w:rPr>
        <w:t xml:space="preserve"> represent another class of synthetic porous materials that store hydrogen and energy at the molecular level. </w:t>
      </w:r>
      <w:r w:rsidR="0027788A">
        <w:rPr>
          <w:rFonts w:cs="Calibri"/>
          <w:iCs/>
          <w:color w:val="262626" w:themeColor="text1" w:themeTint="D9"/>
          <w:sz w:val="28"/>
          <w:szCs w:val="28"/>
        </w:rPr>
        <w:t>MOF’s</w:t>
      </w:r>
      <w:r w:rsidRPr="00DA4E1F">
        <w:rPr>
          <w:rFonts w:cs="Calibri"/>
          <w:iCs/>
          <w:color w:val="262626" w:themeColor="text1" w:themeTint="D9"/>
          <w:sz w:val="28"/>
          <w:szCs w:val="28"/>
        </w:rPr>
        <w:t xml:space="preserve"> are highly crystalline inorganic</w:t>
      </w:r>
      <w:r w:rsidR="004A4499">
        <w:rPr>
          <w:rFonts w:cs="Calibri"/>
          <w:iCs/>
          <w:color w:val="262626" w:themeColor="text1" w:themeTint="D9"/>
          <w:sz w:val="28"/>
          <w:szCs w:val="28"/>
        </w:rPr>
        <w:t xml:space="preserve"> </w:t>
      </w:r>
      <w:r w:rsidRPr="00DA4E1F">
        <w:rPr>
          <w:rFonts w:cs="Calibri"/>
          <w:iCs/>
          <w:color w:val="262626" w:themeColor="text1" w:themeTint="D9"/>
          <w:sz w:val="28"/>
          <w:szCs w:val="28"/>
        </w:rPr>
        <w:t xml:space="preserve">hybrid structures that contain metal clusters or ions (secondary building units) as nodes and organic ligands as linkers. When guest molecules (solvent) occupying the pores are removed during solvent exchange and heating under vacuum, porous structure of </w:t>
      </w:r>
      <w:r w:rsidR="0027788A">
        <w:rPr>
          <w:rFonts w:cs="Calibri"/>
          <w:iCs/>
          <w:color w:val="262626" w:themeColor="text1" w:themeTint="D9"/>
          <w:sz w:val="28"/>
          <w:szCs w:val="28"/>
        </w:rPr>
        <w:t>MOF’s</w:t>
      </w:r>
      <w:r w:rsidRPr="00DA4E1F">
        <w:rPr>
          <w:rFonts w:cs="Calibri"/>
          <w:iCs/>
          <w:color w:val="262626" w:themeColor="text1" w:themeTint="D9"/>
          <w:sz w:val="28"/>
          <w:szCs w:val="28"/>
        </w:rPr>
        <w:t xml:space="preserve"> can be achieved without destabilizing the frame and hydrogen molecules will be adsorbed onto the surface of the pores by physisorption. Compared to traditional zeolites and porous carbon materials, </w:t>
      </w:r>
      <w:r w:rsidR="0027788A">
        <w:rPr>
          <w:rFonts w:cs="Calibri"/>
          <w:iCs/>
          <w:color w:val="262626" w:themeColor="text1" w:themeTint="D9"/>
          <w:sz w:val="28"/>
          <w:szCs w:val="28"/>
        </w:rPr>
        <w:t>MOF’s</w:t>
      </w:r>
      <w:r w:rsidRPr="00DA4E1F">
        <w:rPr>
          <w:rFonts w:cs="Calibri"/>
          <w:iCs/>
          <w:color w:val="262626" w:themeColor="text1" w:themeTint="D9"/>
          <w:sz w:val="28"/>
          <w:szCs w:val="28"/>
        </w:rPr>
        <w:t xml:space="preserve"> have very high number of pores and surface area which allow higher hydrogen uptake in </w:t>
      </w:r>
      <w:r w:rsidR="009E5990">
        <w:rPr>
          <w:rFonts w:cs="Calibri"/>
          <w:iCs/>
          <w:color w:val="262626" w:themeColor="text1" w:themeTint="D9"/>
          <w:sz w:val="28"/>
          <w:szCs w:val="28"/>
        </w:rPr>
        <w:t xml:space="preserve">each </w:t>
      </w:r>
      <w:r w:rsidRPr="00DA4E1F">
        <w:rPr>
          <w:rFonts w:cs="Calibri"/>
          <w:iCs/>
          <w:color w:val="262626" w:themeColor="text1" w:themeTint="D9"/>
          <w:sz w:val="28"/>
          <w:szCs w:val="28"/>
        </w:rPr>
        <w:t xml:space="preserve">volume. </w:t>
      </w:r>
    </w:p>
    <w:p w14:paraId="37594088" w14:textId="760D6883" w:rsidR="00803FE3" w:rsidRDefault="00803FE3" w:rsidP="00926886">
      <w:pPr>
        <w:rPr>
          <w:rFonts w:cs="Calibri"/>
          <w:color w:val="262626" w:themeColor="text1" w:themeTint="D9"/>
          <w:sz w:val="28"/>
          <w:szCs w:val="28"/>
        </w:rPr>
      </w:pPr>
    </w:p>
    <w:p w14:paraId="0CFEDBE6" w14:textId="212085C8" w:rsidR="00537920" w:rsidRPr="00537920" w:rsidRDefault="00537920" w:rsidP="00537920">
      <w:pPr>
        <w:pStyle w:val="Kop1"/>
        <w:rPr>
          <w:rFonts w:cs="Calibri"/>
          <w:sz w:val="28"/>
          <w:szCs w:val="28"/>
        </w:rPr>
      </w:pPr>
      <w:bookmarkStart w:id="134" w:name="_Toc165753296"/>
      <w:r w:rsidRPr="00537920">
        <w:rPr>
          <w:rFonts w:cs="Calibri"/>
          <w:sz w:val="28"/>
          <w:szCs w:val="28"/>
        </w:rPr>
        <w:t>4.1.</w:t>
      </w:r>
      <w:r w:rsidR="00803FE3">
        <w:rPr>
          <w:rFonts w:cs="Calibri"/>
          <w:sz w:val="28"/>
          <w:szCs w:val="28"/>
        </w:rPr>
        <w:t>4</w:t>
      </w:r>
      <w:r w:rsidRPr="00537920">
        <w:rPr>
          <w:rFonts w:cs="Calibri"/>
          <w:sz w:val="28"/>
          <w:szCs w:val="28"/>
        </w:rPr>
        <w:tab/>
      </w:r>
      <w:r w:rsidRPr="00537920">
        <w:rPr>
          <w:rFonts w:cs="Calibri"/>
          <w:sz w:val="28"/>
          <w:szCs w:val="28"/>
        </w:rPr>
        <w:tab/>
      </w:r>
      <w:r w:rsidR="005D66C7">
        <w:rPr>
          <w:rFonts w:cs="Calibri"/>
          <w:sz w:val="28"/>
          <w:szCs w:val="28"/>
        </w:rPr>
        <w:t>Chemical storage</w:t>
      </w:r>
      <w:bookmarkEnd w:id="134"/>
      <w:r w:rsidRPr="00537920">
        <w:rPr>
          <w:rFonts w:cs="Calibri"/>
          <w:sz w:val="28"/>
          <w:szCs w:val="28"/>
        </w:rPr>
        <w:t xml:space="preserve"> </w:t>
      </w:r>
    </w:p>
    <w:p w14:paraId="3358161D" w14:textId="651F2222" w:rsidR="004D7CAF" w:rsidRDefault="00116C70" w:rsidP="00537920">
      <w:pPr>
        <w:rPr>
          <w:sz w:val="28"/>
          <w:szCs w:val="28"/>
        </w:rPr>
      </w:pPr>
      <w:r w:rsidRPr="00D6188B">
        <w:rPr>
          <w:sz w:val="28"/>
          <w:szCs w:val="28"/>
        </w:rPr>
        <w:t xml:space="preserve">Chemical hydrogen storage involves the storing of hydrogen in the form of chemical bonds </w:t>
      </w:r>
      <w:r w:rsidR="009E050B" w:rsidRPr="00D6188B">
        <w:rPr>
          <w:sz w:val="28"/>
          <w:szCs w:val="28"/>
        </w:rPr>
        <w:t xml:space="preserve">with a </w:t>
      </w:r>
      <w:r w:rsidRPr="00D6188B">
        <w:rPr>
          <w:sz w:val="28"/>
          <w:szCs w:val="28"/>
        </w:rPr>
        <w:t>chemical</w:t>
      </w:r>
      <w:r w:rsidR="00D6188B" w:rsidRPr="00D6188B">
        <w:rPr>
          <w:sz w:val="28"/>
          <w:szCs w:val="28"/>
        </w:rPr>
        <w:t xml:space="preserve"> </w:t>
      </w:r>
      <w:r w:rsidRPr="00D6188B">
        <w:rPr>
          <w:sz w:val="28"/>
          <w:szCs w:val="28"/>
        </w:rPr>
        <w:t xml:space="preserve">storage material. </w:t>
      </w:r>
      <w:r w:rsidR="0082552B" w:rsidRPr="00D6188B">
        <w:rPr>
          <w:sz w:val="28"/>
          <w:szCs w:val="28"/>
        </w:rPr>
        <w:t xml:space="preserve">Hydrogen carriers store hydrogen in some other chemical state rather than as free hydrogen molecules. </w:t>
      </w:r>
      <w:r w:rsidR="004D7CAF" w:rsidRPr="00D6188B">
        <w:rPr>
          <w:sz w:val="28"/>
          <w:szCs w:val="28"/>
        </w:rPr>
        <w:t>In chemical hydrogen storage</w:t>
      </w:r>
      <w:r w:rsidR="00C84428" w:rsidRPr="00D6188B">
        <w:rPr>
          <w:sz w:val="28"/>
          <w:szCs w:val="28"/>
        </w:rPr>
        <w:t>/transport</w:t>
      </w:r>
      <w:r w:rsidR="004D7CAF" w:rsidRPr="00D6188B">
        <w:rPr>
          <w:sz w:val="28"/>
          <w:szCs w:val="28"/>
        </w:rPr>
        <w:t>, chemical hydr</w:t>
      </w:r>
      <w:r w:rsidR="00C84428" w:rsidRPr="00D6188B">
        <w:rPr>
          <w:sz w:val="28"/>
          <w:szCs w:val="28"/>
        </w:rPr>
        <w:t>ogen carrier</w:t>
      </w:r>
      <w:r w:rsidR="009E050B" w:rsidRPr="00D6188B">
        <w:rPr>
          <w:sz w:val="28"/>
          <w:szCs w:val="28"/>
        </w:rPr>
        <w:t>s</w:t>
      </w:r>
      <w:r w:rsidR="00C84428" w:rsidRPr="00D6188B">
        <w:rPr>
          <w:sz w:val="28"/>
          <w:szCs w:val="28"/>
        </w:rPr>
        <w:t xml:space="preserve"> </w:t>
      </w:r>
      <w:r w:rsidR="004D7CAF" w:rsidRPr="00D6188B">
        <w:rPr>
          <w:sz w:val="28"/>
          <w:szCs w:val="28"/>
        </w:rPr>
        <w:t>can be either a solid or a liquid.</w:t>
      </w:r>
    </w:p>
    <w:p w14:paraId="54EE538E" w14:textId="6268654E" w:rsidR="00116C70" w:rsidRDefault="003E7543" w:rsidP="00537920">
      <w:pPr>
        <w:rPr>
          <w:sz w:val="28"/>
          <w:szCs w:val="28"/>
        </w:rPr>
      </w:pPr>
      <w:r>
        <w:rPr>
          <w:sz w:val="28"/>
          <w:szCs w:val="28"/>
        </w:rPr>
        <w:t xml:space="preserve"> </w:t>
      </w:r>
    </w:p>
    <w:p w14:paraId="4B4213B5" w14:textId="73C29812" w:rsidR="00116C70" w:rsidRPr="00C84428" w:rsidRDefault="00116C70" w:rsidP="00116C70">
      <w:pPr>
        <w:spacing w:line="36" w:lineRule="atLeast"/>
        <w:rPr>
          <w:rFonts w:cs="Calibri"/>
          <w:color w:val="262626" w:themeColor="text1" w:themeTint="D9"/>
          <w:sz w:val="28"/>
          <w:szCs w:val="28"/>
          <w:lang w:val="en-US"/>
        </w:rPr>
      </w:pPr>
      <w:bookmarkStart w:id="135" w:name="_Hlk115341008"/>
      <w:r w:rsidRPr="00D5360F">
        <w:rPr>
          <w:b/>
          <w:bCs/>
          <w:sz w:val="28"/>
          <w:szCs w:val="28"/>
        </w:rPr>
        <w:t>Solid hydrogen storage/transport</w:t>
      </w:r>
      <w:r w:rsidRPr="00CD48C5">
        <w:rPr>
          <w:b/>
          <w:bCs/>
          <w:sz w:val="28"/>
          <w:szCs w:val="28"/>
        </w:rPr>
        <w:t>:</w:t>
      </w:r>
      <w:r w:rsidRPr="00CD48C5">
        <w:t xml:space="preserve"> </w:t>
      </w:r>
      <w:r w:rsidR="003F1E76" w:rsidRPr="00C84428">
        <w:rPr>
          <w:color w:val="262626" w:themeColor="text1" w:themeTint="D9"/>
          <w:sz w:val="28"/>
          <w:szCs w:val="28"/>
        </w:rPr>
        <w:t>Over the past decades, solid-state hydrogen storage materials have received considerable attention as promising chemical hydrogen storage materials due to their attractive features, such as high hydrogen density, relative stability</w:t>
      </w:r>
      <w:r w:rsidR="009E5990">
        <w:rPr>
          <w:color w:val="262626" w:themeColor="text1" w:themeTint="D9"/>
          <w:sz w:val="28"/>
          <w:szCs w:val="28"/>
        </w:rPr>
        <w:t>,</w:t>
      </w:r>
      <w:r w:rsidR="003F1E76" w:rsidRPr="00C84428">
        <w:rPr>
          <w:color w:val="262626" w:themeColor="text1" w:themeTint="D9"/>
          <w:sz w:val="28"/>
          <w:szCs w:val="28"/>
        </w:rPr>
        <w:t xml:space="preserve"> and safe storability. </w:t>
      </w:r>
      <w:r w:rsidR="003F1E76" w:rsidRPr="00C84428">
        <w:rPr>
          <w:rFonts w:cs="Calibri"/>
          <w:color w:val="262626" w:themeColor="text1" w:themeTint="D9"/>
          <w:sz w:val="28"/>
          <w:szCs w:val="28"/>
          <w:shd w:val="clear" w:color="auto" w:fill="FFFFFF"/>
        </w:rPr>
        <w:t>There are many solid-state materials with high hydrogen storage capacities, which, however, display drawbacks, like the high temperature required to desorb hydrogen, slow hydrogen release kinetics or deterioration with successive cycling, different loading/unloading logistics and heat dissipation issues. In this respect, hydrolysis of aqueous boron-based compounds, such as, s</w:t>
      </w:r>
      <w:r w:rsidR="003F1E76" w:rsidRPr="00C84428">
        <w:rPr>
          <w:rFonts w:cs="Calibri"/>
          <w:color w:val="262626" w:themeColor="text1" w:themeTint="D9"/>
          <w:sz w:val="28"/>
          <w:szCs w:val="28"/>
          <w:lang w:val="en-US"/>
        </w:rPr>
        <w:t>odium borohydride</w:t>
      </w:r>
      <w:r w:rsidR="003F1E76" w:rsidRPr="00C84428">
        <w:rPr>
          <w:rFonts w:cs="Calibri"/>
          <w:color w:val="262626" w:themeColor="text1" w:themeTint="D9"/>
          <w:sz w:val="28"/>
          <w:szCs w:val="28"/>
          <w:shd w:val="clear" w:color="auto" w:fill="FFFFFF"/>
        </w:rPr>
        <w:t xml:space="preserve">, has received much attention. </w:t>
      </w:r>
      <w:r w:rsidR="003F1E76" w:rsidRPr="00C84428">
        <w:rPr>
          <w:rFonts w:cs="Calibri"/>
          <w:color w:val="262626" w:themeColor="text1" w:themeTint="D9"/>
          <w:sz w:val="28"/>
          <w:szCs w:val="28"/>
          <w:lang w:val="en-US"/>
        </w:rPr>
        <w:t>Sodium borohydride is a sodium salt with the gross formula NaBH</w:t>
      </w:r>
      <w:r w:rsidR="003F1E76" w:rsidRPr="00C84428">
        <w:rPr>
          <w:rFonts w:cs="Calibri"/>
          <w:color w:val="262626" w:themeColor="text1" w:themeTint="D9"/>
          <w:sz w:val="28"/>
          <w:szCs w:val="28"/>
          <w:vertAlign w:val="subscript"/>
          <w:lang w:val="en-US"/>
        </w:rPr>
        <w:t>4</w:t>
      </w:r>
      <w:r w:rsidR="003F1E76" w:rsidRPr="00C84428">
        <w:rPr>
          <w:rFonts w:cs="Calibri"/>
          <w:color w:val="262626" w:themeColor="text1" w:themeTint="D9"/>
          <w:sz w:val="28"/>
          <w:szCs w:val="28"/>
          <w:lang w:val="en-US"/>
        </w:rPr>
        <w:t>. NaBH</w:t>
      </w:r>
      <w:r w:rsidR="003F1E76" w:rsidRPr="00C84428">
        <w:rPr>
          <w:rFonts w:cs="Calibri"/>
          <w:color w:val="262626" w:themeColor="text1" w:themeTint="D9"/>
          <w:sz w:val="28"/>
          <w:szCs w:val="28"/>
          <w:vertAlign w:val="subscript"/>
          <w:lang w:val="en-US"/>
        </w:rPr>
        <w:t>4</w:t>
      </w:r>
      <w:r w:rsidRPr="00C84428">
        <w:rPr>
          <w:rFonts w:cs="Calibri"/>
          <w:color w:val="262626" w:themeColor="text1" w:themeTint="D9"/>
          <w:sz w:val="28"/>
          <w:szCs w:val="28"/>
          <w:lang w:val="en-US"/>
        </w:rPr>
        <w:t xml:space="preserve"> is a chemical bond that can be used to store hydrogen in a solid form. Hereby, the sodium borohydride reacts with water to release hydrogen by </w:t>
      </w:r>
      <w:r w:rsidRPr="00C84428">
        <w:rPr>
          <w:rFonts w:cs="Calibri"/>
          <w:color w:val="262626" w:themeColor="text1" w:themeTint="D9"/>
          <w:sz w:val="28"/>
          <w:szCs w:val="28"/>
          <w:lang w:val="en-US"/>
        </w:rPr>
        <w:lastRenderedPageBreak/>
        <w:t>hydrolysis. The hydrolysis takes place in a batch reactor and accelerate</w:t>
      </w:r>
      <w:r w:rsidR="00CC444B">
        <w:rPr>
          <w:rFonts w:cs="Calibri"/>
          <w:color w:val="262626" w:themeColor="text1" w:themeTint="D9"/>
          <w:sz w:val="28"/>
          <w:szCs w:val="28"/>
          <w:lang w:val="en-US"/>
        </w:rPr>
        <w:t>s</w:t>
      </w:r>
      <w:r w:rsidRPr="00C84428">
        <w:rPr>
          <w:rFonts w:cs="Calibri"/>
          <w:color w:val="262626" w:themeColor="text1" w:themeTint="D9"/>
          <w:sz w:val="28"/>
          <w:szCs w:val="28"/>
          <w:lang w:val="en-US"/>
        </w:rPr>
        <w:t xml:space="preserve"> by adding heat, acid, or a catalyst. The substance occurs as a form of hygroscopic white crystalline powder or granules. To produce hydrogen, NaBH</w:t>
      </w:r>
      <w:r w:rsidRPr="00776EE7">
        <w:rPr>
          <w:rFonts w:cs="Calibri"/>
          <w:color w:val="262626" w:themeColor="text1" w:themeTint="D9"/>
          <w:sz w:val="28"/>
          <w:szCs w:val="28"/>
          <w:vertAlign w:val="subscript"/>
          <w:lang w:val="en-US"/>
        </w:rPr>
        <w:t>4</w:t>
      </w:r>
      <w:r w:rsidRPr="00C84428">
        <w:rPr>
          <w:rFonts w:cs="Calibri"/>
          <w:color w:val="262626" w:themeColor="text1" w:themeTint="D9"/>
          <w:sz w:val="28"/>
          <w:szCs w:val="28"/>
          <w:lang w:val="en-US"/>
        </w:rPr>
        <w:t xml:space="preserve"> is introduced into a dehydration reactor, partly diluted with Ultra</w:t>
      </w:r>
      <w:r w:rsidR="00061DE8">
        <w:rPr>
          <w:rFonts w:cs="Calibri"/>
          <w:color w:val="262626" w:themeColor="text1" w:themeTint="D9"/>
          <w:sz w:val="28"/>
          <w:szCs w:val="28"/>
          <w:lang w:val="en-US"/>
        </w:rPr>
        <w:t>-</w:t>
      </w:r>
      <w:r w:rsidRPr="00C84428">
        <w:rPr>
          <w:rFonts w:cs="Calibri"/>
          <w:color w:val="262626" w:themeColor="text1" w:themeTint="D9"/>
          <w:sz w:val="28"/>
          <w:szCs w:val="28"/>
          <w:lang w:val="en-US"/>
        </w:rPr>
        <w:t>Pure Water (UPW). When using UPW, the hydrolysis reaction can reach efficiencies of 98%, realizing a remarkably high hydrogen yield. With the aid of a catalyst, a natural reaction takes place in which hydrogen gas and a sodium boron compound (NaB) remain. For example, zirconium tetrachloride (ZrCl</w:t>
      </w:r>
      <w:r w:rsidRPr="00776EE7">
        <w:rPr>
          <w:rFonts w:cs="Calibri"/>
          <w:color w:val="262626" w:themeColor="text1" w:themeTint="D9"/>
          <w:sz w:val="28"/>
          <w:szCs w:val="28"/>
          <w:vertAlign w:val="subscript"/>
          <w:lang w:val="en-US"/>
        </w:rPr>
        <w:t>4</w:t>
      </w:r>
      <w:r w:rsidRPr="00C84428">
        <w:rPr>
          <w:rFonts w:cs="Calibri"/>
          <w:color w:val="262626" w:themeColor="text1" w:themeTint="D9"/>
          <w:sz w:val="28"/>
          <w:szCs w:val="28"/>
          <w:lang w:val="en-US"/>
        </w:rPr>
        <w:t>) can be used as a catalyst to exhibit high catalytic activity during thermal dehydration of NaBH</w:t>
      </w:r>
      <w:r w:rsidRPr="00776EE7">
        <w:rPr>
          <w:rFonts w:cs="Calibri"/>
          <w:color w:val="262626" w:themeColor="text1" w:themeTint="D9"/>
          <w:sz w:val="28"/>
          <w:szCs w:val="28"/>
          <w:vertAlign w:val="subscript"/>
          <w:lang w:val="en-US"/>
        </w:rPr>
        <w:t>4</w:t>
      </w:r>
      <w:r w:rsidRPr="00C84428">
        <w:rPr>
          <w:rFonts w:cs="Calibri"/>
          <w:color w:val="262626" w:themeColor="text1" w:themeTint="D9"/>
          <w:sz w:val="28"/>
          <w:szCs w:val="28"/>
          <w:lang w:val="en-US"/>
        </w:rPr>
        <w:t xml:space="preserve">. </w:t>
      </w:r>
      <w:r w:rsidRPr="00D5360F">
        <w:rPr>
          <w:rFonts w:cs="Calibri"/>
          <w:color w:val="262626" w:themeColor="text1" w:themeTint="D9"/>
          <w:sz w:val="28"/>
          <w:szCs w:val="28"/>
          <w:lang w:val="en-US"/>
        </w:rPr>
        <w:t>NaBH</w:t>
      </w:r>
      <w:r w:rsidRPr="00776EE7">
        <w:rPr>
          <w:rFonts w:cs="Calibri"/>
          <w:color w:val="262626" w:themeColor="text1" w:themeTint="D9"/>
          <w:sz w:val="28"/>
          <w:szCs w:val="28"/>
          <w:vertAlign w:val="subscript"/>
          <w:lang w:val="en-US"/>
        </w:rPr>
        <w:t>4</w:t>
      </w:r>
      <w:r w:rsidRPr="00D5360F">
        <w:rPr>
          <w:rFonts w:cs="Calibri"/>
          <w:color w:val="262626" w:themeColor="text1" w:themeTint="D9"/>
          <w:sz w:val="28"/>
          <w:szCs w:val="28"/>
          <w:lang w:val="en-US"/>
        </w:rPr>
        <w:t xml:space="preserve"> is a hydrogen carrier that can release twice as much hydrogen than is stored.</w:t>
      </w:r>
      <w:r w:rsidRPr="00C84428">
        <w:rPr>
          <w:rFonts w:cs="Calibri"/>
          <w:color w:val="262626" w:themeColor="text1" w:themeTint="D9"/>
          <w:sz w:val="28"/>
          <w:szCs w:val="28"/>
          <w:lang w:val="en-US"/>
        </w:rPr>
        <w:t xml:space="preserve"> The reaction releases so much energy that the water splits into hydrogen gas and oxygen. Not only the hydrogen of the NaBH</w:t>
      </w:r>
      <w:r w:rsidRPr="00776EE7">
        <w:rPr>
          <w:rFonts w:cs="Calibri"/>
          <w:color w:val="262626" w:themeColor="text1" w:themeTint="D9"/>
          <w:sz w:val="28"/>
          <w:szCs w:val="28"/>
          <w:vertAlign w:val="subscript"/>
          <w:lang w:val="en-US"/>
        </w:rPr>
        <w:t>4</w:t>
      </w:r>
      <w:r w:rsidRPr="00C84428">
        <w:rPr>
          <w:rFonts w:cs="Calibri"/>
          <w:color w:val="262626" w:themeColor="text1" w:themeTint="D9"/>
          <w:sz w:val="28"/>
          <w:szCs w:val="28"/>
          <w:lang w:val="en-US"/>
        </w:rPr>
        <w:t xml:space="preserve"> is released but also that of the water. The exothermic decomposition reaction of NaBH</w:t>
      </w:r>
      <w:r w:rsidRPr="00776EE7">
        <w:rPr>
          <w:rFonts w:cs="Calibri"/>
          <w:color w:val="262626" w:themeColor="text1" w:themeTint="D9"/>
          <w:sz w:val="28"/>
          <w:szCs w:val="28"/>
          <w:vertAlign w:val="subscript"/>
          <w:lang w:val="en-US"/>
        </w:rPr>
        <w:t>4</w:t>
      </w:r>
      <w:r w:rsidRPr="00C84428">
        <w:rPr>
          <w:rFonts w:cs="Calibri"/>
          <w:color w:val="262626" w:themeColor="text1" w:themeTint="D9"/>
          <w:sz w:val="28"/>
          <w:szCs w:val="28"/>
          <w:lang w:val="en-US"/>
        </w:rPr>
        <w:t xml:space="preserve"> is given by:</w:t>
      </w:r>
    </w:p>
    <w:p w14:paraId="4188D00D" w14:textId="77777777" w:rsidR="003F1E76" w:rsidRPr="00C84428" w:rsidRDefault="003F1E76" w:rsidP="00116C70">
      <w:pPr>
        <w:spacing w:line="36" w:lineRule="atLeast"/>
        <w:rPr>
          <w:rFonts w:cs="Calibri"/>
          <w:color w:val="262626" w:themeColor="text1" w:themeTint="D9"/>
          <w:sz w:val="28"/>
          <w:szCs w:val="28"/>
          <w:lang w:val="en-US"/>
        </w:rPr>
      </w:pPr>
    </w:p>
    <w:p w14:paraId="40FADB46" w14:textId="1719D4A3" w:rsidR="00116C70" w:rsidRPr="00C84428" w:rsidRDefault="00116C70" w:rsidP="00116C70">
      <w:pPr>
        <w:spacing w:line="36" w:lineRule="atLeast"/>
        <w:jc w:val="center"/>
        <w:rPr>
          <w:rFonts w:cs="Calibri"/>
          <w:color w:val="262626" w:themeColor="text1" w:themeTint="D9"/>
          <w:sz w:val="28"/>
          <w:szCs w:val="28"/>
        </w:rPr>
      </w:pPr>
      <w:r w:rsidRPr="009A421B">
        <w:rPr>
          <w:rFonts w:cs="Calibri"/>
          <w:i/>
          <w:iCs/>
          <w:color w:val="262626" w:themeColor="text1" w:themeTint="D9"/>
          <w:sz w:val="28"/>
          <w:szCs w:val="28"/>
        </w:rPr>
        <w:t>NaBH</w:t>
      </w:r>
      <w:r w:rsidRPr="009A421B">
        <w:rPr>
          <w:rFonts w:cs="Calibri"/>
          <w:i/>
          <w:iCs/>
          <w:color w:val="262626" w:themeColor="text1" w:themeTint="D9"/>
          <w:sz w:val="28"/>
          <w:szCs w:val="28"/>
          <w:vertAlign w:val="subscript"/>
        </w:rPr>
        <w:t>4</w:t>
      </w:r>
      <w:r w:rsidRPr="009A421B">
        <w:rPr>
          <w:rFonts w:cs="Calibri"/>
          <w:i/>
          <w:iCs/>
          <w:color w:val="262626" w:themeColor="text1" w:themeTint="D9"/>
          <w:sz w:val="28"/>
          <w:szCs w:val="28"/>
        </w:rPr>
        <w:t xml:space="preserve"> + (2+x)H</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O -&gt; NaBO</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 xml:space="preserve"> + 4H</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 xml:space="preserve"> + xH</w:t>
      </w:r>
      <w:r w:rsidRPr="009A421B">
        <w:rPr>
          <w:rFonts w:cs="Calibri"/>
          <w:i/>
          <w:iCs/>
          <w:color w:val="262626" w:themeColor="text1" w:themeTint="D9"/>
          <w:sz w:val="28"/>
          <w:szCs w:val="28"/>
          <w:vertAlign w:val="subscript"/>
        </w:rPr>
        <w:t>2</w:t>
      </w:r>
      <w:r w:rsidRPr="009A421B">
        <w:rPr>
          <w:rFonts w:cs="Calibri"/>
          <w:i/>
          <w:iCs/>
          <w:color w:val="262626" w:themeColor="text1" w:themeTint="D9"/>
          <w:sz w:val="28"/>
          <w:szCs w:val="28"/>
        </w:rPr>
        <w:t>O + he</w:t>
      </w:r>
      <w:r w:rsidRPr="00C84428">
        <w:rPr>
          <w:rFonts w:cs="Calibri"/>
          <w:color w:val="262626" w:themeColor="text1" w:themeTint="D9"/>
          <w:sz w:val="28"/>
          <w:szCs w:val="28"/>
        </w:rPr>
        <w:t>at</w:t>
      </w:r>
    </w:p>
    <w:p w14:paraId="72BAE212" w14:textId="77777777" w:rsidR="00116C70" w:rsidRPr="00C84428" w:rsidRDefault="00116C70" w:rsidP="00116C70">
      <w:pPr>
        <w:spacing w:line="36" w:lineRule="atLeast"/>
        <w:rPr>
          <w:rFonts w:cs="Calibri"/>
          <w:color w:val="262626" w:themeColor="text1" w:themeTint="D9"/>
          <w:sz w:val="28"/>
          <w:szCs w:val="28"/>
        </w:rPr>
      </w:pPr>
    </w:p>
    <w:p w14:paraId="775FFB63" w14:textId="181A6D9C" w:rsidR="00D623A0" w:rsidRDefault="00116C70" w:rsidP="0014572C">
      <w:pPr>
        <w:spacing w:line="36" w:lineRule="atLeast"/>
        <w:rPr>
          <w:rFonts w:cs="Calibri"/>
          <w:color w:val="262626" w:themeColor="text1" w:themeTint="D9"/>
          <w:sz w:val="28"/>
          <w:szCs w:val="28"/>
        </w:rPr>
      </w:pPr>
      <w:r w:rsidRPr="00C84428">
        <w:rPr>
          <w:rFonts w:cs="Calibri"/>
          <w:color w:val="262626" w:themeColor="text1" w:themeTint="D9"/>
          <w:sz w:val="28"/>
          <w:szCs w:val="28"/>
        </w:rPr>
        <w:t>Theoretically, one mole of NaBH</w:t>
      </w:r>
      <w:r w:rsidRPr="00776EE7">
        <w:rPr>
          <w:rFonts w:cs="Calibri"/>
          <w:color w:val="262626" w:themeColor="text1" w:themeTint="D9"/>
          <w:sz w:val="28"/>
          <w:szCs w:val="28"/>
          <w:vertAlign w:val="subscript"/>
        </w:rPr>
        <w:t>4</w:t>
      </w:r>
      <w:r w:rsidRPr="00C84428">
        <w:rPr>
          <w:rFonts w:cs="Calibri"/>
          <w:color w:val="262626" w:themeColor="text1" w:themeTint="D9"/>
          <w:sz w:val="28"/>
          <w:szCs w:val="28"/>
        </w:rPr>
        <w:t xml:space="preserve"> requires two moles of water. However, the actual reaction requires much more water, where x is the excess water. In the total reaction, 4H is released per molecule from the sodium borohydride and 4H from the water per 2 molecules, or a total yield of 8H and heat of reaction that is cooled to 90</w:t>
      </w:r>
      <w:r w:rsidR="0099351F">
        <w:rPr>
          <w:rFonts w:cs="Calibri"/>
          <w:color w:val="262626" w:themeColor="text1" w:themeTint="D9"/>
          <w:sz w:val="28"/>
          <w:szCs w:val="28"/>
        </w:rPr>
        <w:t xml:space="preserve"> °</w:t>
      </w:r>
      <w:r w:rsidRPr="00C84428">
        <w:rPr>
          <w:rFonts w:cs="Calibri"/>
          <w:color w:val="262626" w:themeColor="text1" w:themeTint="D9"/>
          <w:sz w:val="28"/>
          <w:szCs w:val="28"/>
        </w:rPr>
        <w:t>C. The released oxygen then binds to the NaB, creating sodium boron oxide (NaBO</w:t>
      </w:r>
      <w:r w:rsidRPr="00C84428">
        <w:rPr>
          <w:rFonts w:cs="Calibri"/>
          <w:color w:val="262626" w:themeColor="text1" w:themeTint="D9"/>
          <w:sz w:val="28"/>
          <w:szCs w:val="28"/>
          <w:vertAlign w:val="subscript"/>
        </w:rPr>
        <w:t>2</w:t>
      </w:r>
      <w:r w:rsidRPr="00C84428">
        <w:rPr>
          <w:rFonts w:cs="Calibri"/>
          <w:color w:val="262626" w:themeColor="text1" w:themeTint="D9"/>
          <w:sz w:val="28"/>
          <w:szCs w:val="28"/>
        </w:rPr>
        <w:t xml:space="preserve">). </w:t>
      </w:r>
    </w:p>
    <w:p w14:paraId="244F4CE2" w14:textId="77777777" w:rsidR="0014572C" w:rsidRDefault="0014572C" w:rsidP="0014572C">
      <w:pPr>
        <w:spacing w:line="36" w:lineRule="atLeast"/>
        <w:rPr>
          <w:rFonts w:cs="Calibri"/>
          <w:i/>
          <w:iCs/>
          <w:color w:val="262626" w:themeColor="text1" w:themeTint="D9"/>
          <w:sz w:val="26"/>
          <w:szCs w:val="26"/>
        </w:rPr>
      </w:pPr>
    </w:p>
    <w:p w14:paraId="7090E086" w14:textId="559B5DF2" w:rsidR="00D623A0" w:rsidRDefault="00D623A0" w:rsidP="00116C70">
      <w:pPr>
        <w:pStyle w:val="Geenafstand"/>
        <w:jc w:val="center"/>
        <w:rPr>
          <w:rFonts w:cs="Calibri"/>
          <w:i/>
          <w:iCs/>
          <w:color w:val="262626" w:themeColor="text1" w:themeTint="D9"/>
          <w:sz w:val="26"/>
          <w:szCs w:val="26"/>
          <w:lang w:val="en-GB"/>
        </w:rPr>
      </w:pPr>
      <w:r w:rsidRPr="00D623A0">
        <w:rPr>
          <w:noProof/>
        </w:rPr>
        <w:drawing>
          <wp:inline distT="0" distB="0" distL="0" distR="0" wp14:anchorId="4357C998" wp14:editId="4C9689CD">
            <wp:extent cx="4842345" cy="23985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49895" cy="2402285"/>
                    </a:xfrm>
                    <a:prstGeom prst="rect">
                      <a:avLst/>
                    </a:prstGeom>
                    <a:noFill/>
                    <a:ln>
                      <a:noFill/>
                    </a:ln>
                  </pic:spPr>
                </pic:pic>
              </a:graphicData>
            </a:graphic>
          </wp:inline>
        </w:drawing>
      </w:r>
    </w:p>
    <w:p w14:paraId="5214E445" w14:textId="77777777" w:rsidR="00D623A0" w:rsidRDefault="00D623A0" w:rsidP="00116C70">
      <w:pPr>
        <w:pStyle w:val="Geenafstand"/>
        <w:jc w:val="center"/>
        <w:rPr>
          <w:rFonts w:cs="Calibri"/>
          <w:i/>
          <w:iCs/>
          <w:color w:val="262626" w:themeColor="text1" w:themeTint="D9"/>
          <w:sz w:val="26"/>
          <w:szCs w:val="26"/>
          <w:lang w:val="en-GB"/>
        </w:rPr>
      </w:pPr>
    </w:p>
    <w:p w14:paraId="56490EDA" w14:textId="42A8876B" w:rsidR="00116C70" w:rsidRPr="00CD48C5" w:rsidRDefault="00116C70" w:rsidP="00116C70">
      <w:pPr>
        <w:pStyle w:val="Geenafstand"/>
        <w:jc w:val="center"/>
        <w:rPr>
          <w:rFonts w:cs="Calibri"/>
          <w:i/>
          <w:iCs/>
          <w:color w:val="262626" w:themeColor="text1" w:themeTint="D9"/>
          <w:sz w:val="28"/>
          <w:szCs w:val="28"/>
          <w:lang w:val="en-US"/>
        </w:rPr>
      </w:pPr>
      <w:r w:rsidRPr="00C02B13">
        <w:rPr>
          <w:rFonts w:cs="Calibri"/>
          <w:i/>
          <w:iCs/>
          <w:color w:val="262626" w:themeColor="text1" w:themeTint="D9"/>
          <w:sz w:val="26"/>
          <w:szCs w:val="26"/>
          <w:lang w:val="en-GB"/>
        </w:rPr>
        <w:t>Fig. 4.1</w:t>
      </w:r>
      <w:r w:rsidR="00803FE3" w:rsidRPr="00C02B13">
        <w:rPr>
          <w:rFonts w:cs="Calibri"/>
          <w:i/>
          <w:iCs/>
          <w:color w:val="262626" w:themeColor="text1" w:themeTint="D9"/>
          <w:sz w:val="26"/>
          <w:szCs w:val="26"/>
          <w:lang w:val="en-GB"/>
        </w:rPr>
        <w:t>.4</w:t>
      </w:r>
      <w:r w:rsidRPr="00C02B13">
        <w:rPr>
          <w:rFonts w:cs="Calibri"/>
          <w:i/>
          <w:iCs/>
          <w:color w:val="262626" w:themeColor="text1" w:themeTint="D9"/>
          <w:sz w:val="26"/>
          <w:szCs w:val="26"/>
          <w:lang w:val="en-GB"/>
        </w:rPr>
        <w:t xml:space="preserve">: Circular process of the </w:t>
      </w:r>
      <w:r w:rsidRPr="00C02B13">
        <w:rPr>
          <w:rFonts w:cs="Calibri"/>
          <w:i/>
          <w:iCs/>
          <w:color w:val="262626" w:themeColor="text1" w:themeTint="D9"/>
          <w:sz w:val="26"/>
          <w:szCs w:val="26"/>
          <w:lang w:val="en-US"/>
        </w:rPr>
        <w:t>hydration of NaBO</w:t>
      </w:r>
      <w:r w:rsidRPr="00C02B13">
        <w:rPr>
          <w:rFonts w:cs="Calibri"/>
          <w:i/>
          <w:iCs/>
          <w:color w:val="262626" w:themeColor="text1" w:themeTint="D9"/>
          <w:sz w:val="26"/>
          <w:szCs w:val="26"/>
          <w:vertAlign w:val="subscript"/>
          <w:lang w:val="en-US"/>
        </w:rPr>
        <w:t>2</w:t>
      </w:r>
      <w:r w:rsidRPr="00C02B13">
        <w:rPr>
          <w:rFonts w:cs="Calibri"/>
          <w:i/>
          <w:iCs/>
          <w:color w:val="262626" w:themeColor="text1" w:themeTint="D9"/>
          <w:sz w:val="26"/>
          <w:szCs w:val="26"/>
          <w:lang w:val="en-US"/>
        </w:rPr>
        <w:t xml:space="preserve"> and the dehydration of NaBH</w:t>
      </w:r>
      <w:r w:rsidRPr="00C02B13">
        <w:rPr>
          <w:rFonts w:cs="Calibri"/>
          <w:i/>
          <w:iCs/>
          <w:color w:val="262626" w:themeColor="text1" w:themeTint="D9"/>
          <w:sz w:val="26"/>
          <w:szCs w:val="26"/>
          <w:vertAlign w:val="subscript"/>
          <w:lang w:val="en-US"/>
        </w:rPr>
        <w:t>4</w:t>
      </w:r>
      <w:r w:rsidRPr="00C02B13">
        <w:rPr>
          <w:rFonts w:cs="Calibri"/>
          <w:i/>
          <w:iCs/>
          <w:color w:val="262626" w:themeColor="text1" w:themeTint="D9"/>
          <w:sz w:val="26"/>
          <w:szCs w:val="26"/>
          <w:lang w:val="en-US"/>
        </w:rPr>
        <w:t>.</w:t>
      </w:r>
    </w:p>
    <w:p w14:paraId="2F3417CD" w14:textId="77777777" w:rsidR="00BD2B00" w:rsidRDefault="00BD2B00" w:rsidP="00116C70">
      <w:pPr>
        <w:spacing w:line="36" w:lineRule="atLeast"/>
        <w:rPr>
          <w:rFonts w:cs="Calibri"/>
          <w:color w:val="262626" w:themeColor="text1" w:themeTint="D9"/>
          <w:sz w:val="28"/>
          <w:szCs w:val="28"/>
          <w:shd w:val="clear" w:color="auto" w:fill="FFFFFF"/>
          <w:lang w:val="en-US"/>
        </w:rPr>
      </w:pPr>
    </w:p>
    <w:p w14:paraId="5FF5B830" w14:textId="69A9B93C" w:rsidR="00116C70" w:rsidRPr="00CD48C5" w:rsidRDefault="00116C70" w:rsidP="00116C70">
      <w:pPr>
        <w:spacing w:line="36" w:lineRule="atLeast"/>
        <w:rPr>
          <w:rFonts w:cs="Calibri"/>
          <w:color w:val="262626" w:themeColor="text1" w:themeTint="D9"/>
          <w:sz w:val="28"/>
          <w:szCs w:val="28"/>
          <w:shd w:val="clear" w:color="auto" w:fill="FFFFFF"/>
          <w:lang w:val="en-US"/>
        </w:rPr>
      </w:pPr>
      <w:r w:rsidRPr="00CD48C5">
        <w:rPr>
          <w:rFonts w:cs="Calibri"/>
          <w:color w:val="262626" w:themeColor="text1" w:themeTint="D9"/>
          <w:sz w:val="28"/>
          <w:szCs w:val="28"/>
          <w:shd w:val="clear" w:color="auto" w:fill="FFFFFF"/>
          <w:lang w:val="en-US"/>
        </w:rPr>
        <w:t>Regeneration of sodium boron oxide requires a large amount of energy. Part of the energy released during the exothermic decomposition reaction of the NaBH</w:t>
      </w:r>
      <w:r w:rsidRPr="00CD48C5">
        <w:rPr>
          <w:rFonts w:cs="Calibri"/>
          <w:color w:val="262626" w:themeColor="text1" w:themeTint="D9"/>
          <w:sz w:val="28"/>
          <w:szCs w:val="28"/>
          <w:shd w:val="clear" w:color="auto" w:fill="FFFFFF"/>
          <w:vertAlign w:val="subscript"/>
          <w:lang w:val="en-US"/>
        </w:rPr>
        <w:t>4</w:t>
      </w:r>
      <w:r w:rsidRPr="00CD48C5">
        <w:rPr>
          <w:rFonts w:cs="Calibri"/>
          <w:color w:val="262626" w:themeColor="text1" w:themeTint="D9"/>
          <w:sz w:val="28"/>
          <w:szCs w:val="28"/>
          <w:shd w:val="clear" w:color="auto" w:fill="FFFFFF"/>
          <w:lang w:val="en-US"/>
        </w:rPr>
        <w:t xml:space="preserve"> can be used for the regeneration of the NaBO</w:t>
      </w:r>
      <w:r w:rsidRPr="00CD48C5">
        <w:rPr>
          <w:rFonts w:cs="Calibri"/>
          <w:color w:val="262626" w:themeColor="text1" w:themeTint="D9"/>
          <w:sz w:val="28"/>
          <w:szCs w:val="28"/>
          <w:shd w:val="clear" w:color="auto" w:fill="FFFFFF"/>
          <w:vertAlign w:val="subscript"/>
          <w:lang w:val="en-US"/>
        </w:rPr>
        <w:t>2</w:t>
      </w:r>
      <w:r w:rsidRPr="00CD48C5">
        <w:rPr>
          <w:rFonts w:cs="Calibri"/>
          <w:color w:val="262626" w:themeColor="text1" w:themeTint="D9"/>
          <w:sz w:val="28"/>
          <w:szCs w:val="28"/>
          <w:shd w:val="clear" w:color="auto" w:fill="FFFFFF"/>
          <w:lang w:val="en-US"/>
        </w:rPr>
        <w:t xml:space="preserve">. </w:t>
      </w:r>
    </w:p>
    <w:p w14:paraId="70A7E167" w14:textId="18085D24" w:rsidR="00116C70" w:rsidRDefault="00116C70" w:rsidP="00116C70">
      <w:pPr>
        <w:spacing w:line="36" w:lineRule="atLeast"/>
        <w:rPr>
          <w:rFonts w:cs="Calibri"/>
          <w:color w:val="262626" w:themeColor="text1" w:themeTint="D9"/>
          <w:sz w:val="28"/>
          <w:szCs w:val="28"/>
        </w:rPr>
      </w:pPr>
      <w:r w:rsidRPr="00CD48C5">
        <w:rPr>
          <w:rFonts w:cs="Calibri"/>
          <w:color w:val="262626" w:themeColor="text1" w:themeTint="D9"/>
          <w:sz w:val="28"/>
          <w:szCs w:val="28"/>
        </w:rPr>
        <w:lastRenderedPageBreak/>
        <w:t>NaBH</w:t>
      </w:r>
      <w:r w:rsidRPr="00776EE7">
        <w:rPr>
          <w:rFonts w:cs="Calibri"/>
          <w:color w:val="262626" w:themeColor="text1" w:themeTint="D9"/>
          <w:sz w:val="28"/>
          <w:szCs w:val="28"/>
          <w:vertAlign w:val="subscript"/>
        </w:rPr>
        <w:t>4</w:t>
      </w:r>
      <w:r>
        <w:rPr>
          <w:rFonts w:cs="Calibri"/>
          <w:color w:val="262626" w:themeColor="text1" w:themeTint="D9"/>
          <w:sz w:val="28"/>
          <w:szCs w:val="28"/>
        </w:rPr>
        <w:t xml:space="preserve"> </w:t>
      </w:r>
      <w:r w:rsidRPr="00CD48C5">
        <w:rPr>
          <w:rFonts w:cs="Calibri"/>
          <w:color w:val="262626" w:themeColor="text1" w:themeTint="D9"/>
          <w:sz w:val="28"/>
          <w:szCs w:val="28"/>
        </w:rPr>
        <w:t>has a high energy density, even comparable to that of conventional diesel fuel. Depending on the hydration coefficient, NaBH</w:t>
      </w:r>
      <w:r w:rsidRPr="00CD48C5">
        <w:rPr>
          <w:rFonts w:cs="Calibri"/>
          <w:color w:val="262626" w:themeColor="text1" w:themeTint="D9"/>
          <w:sz w:val="28"/>
          <w:szCs w:val="28"/>
          <w:vertAlign w:val="subscript"/>
        </w:rPr>
        <w:t>4</w:t>
      </w:r>
      <w:r w:rsidRPr="00CD48C5">
        <w:rPr>
          <w:rFonts w:cs="Calibri"/>
          <w:color w:val="262626" w:themeColor="text1" w:themeTint="D9"/>
          <w:sz w:val="28"/>
          <w:szCs w:val="28"/>
        </w:rPr>
        <w:t xml:space="preserve"> has a storage capacity of more than 10% by weight. </w:t>
      </w:r>
      <w:r w:rsidRPr="00CD48C5">
        <w:rPr>
          <w:rFonts w:cs="Calibri"/>
          <w:color w:val="262626" w:themeColor="text1" w:themeTint="D9"/>
          <w:sz w:val="28"/>
          <w:szCs w:val="28"/>
          <w:lang w:val="en-US"/>
        </w:rPr>
        <w:t xml:space="preserve">One cubic meter of powder can contain 7.5 MWh of energy. The storage can take place </w:t>
      </w:r>
      <w:r w:rsidR="00FD0D7E">
        <w:rPr>
          <w:color w:val="262626" w:themeColor="text1" w:themeTint="D9"/>
          <w:sz w:val="28"/>
          <w:szCs w:val="28"/>
          <w:lang w:eastAsia="en-US"/>
        </w:rPr>
        <w:t>at normal temperature and pressure (NTP) for</w:t>
      </w:r>
      <w:r w:rsidRPr="00CD48C5">
        <w:rPr>
          <w:rFonts w:cs="Calibri"/>
          <w:color w:val="262626" w:themeColor="text1" w:themeTint="D9"/>
          <w:sz w:val="28"/>
          <w:szCs w:val="28"/>
          <w:lang w:val="en-US"/>
        </w:rPr>
        <w:t xml:space="preserve"> long term without energy losses during the storage</w:t>
      </w:r>
      <w:r>
        <w:rPr>
          <w:rFonts w:cs="Calibri"/>
          <w:color w:val="262626" w:themeColor="text1" w:themeTint="D9"/>
          <w:sz w:val="28"/>
          <w:szCs w:val="28"/>
          <w:lang w:val="en-US"/>
        </w:rPr>
        <w:t xml:space="preserve"> or transport</w:t>
      </w:r>
      <w:r w:rsidRPr="00CD48C5">
        <w:rPr>
          <w:rFonts w:cs="Calibri"/>
          <w:color w:val="262626" w:themeColor="text1" w:themeTint="D9"/>
          <w:sz w:val="28"/>
          <w:szCs w:val="28"/>
          <w:lang w:val="en-US"/>
        </w:rPr>
        <w:t>.</w:t>
      </w:r>
      <w:r>
        <w:rPr>
          <w:rFonts w:cs="Calibri"/>
          <w:color w:val="262626" w:themeColor="text1" w:themeTint="D9"/>
          <w:sz w:val="28"/>
          <w:szCs w:val="28"/>
          <w:lang w:val="en-US"/>
        </w:rPr>
        <w:t xml:space="preserve"> </w:t>
      </w:r>
      <w:r w:rsidRPr="00CD48C5">
        <w:rPr>
          <w:rFonts w:cs="Calibri"/>
          <w:color w:val="262626" w:themeColor="text1" w:themeTint="D9"/>
          <w:sz w:val="28"/>
          <w:szCs w:val="28"/>
        </w:rPr>
        <w:t>NaBH</w:t>
      </w:r>
      <w:r w:rsidRPr="00776EE7">
        <w:rPr>
          <w:rFonts w:cs="Calibri"/>
          <w:color w:val="262626" w:themeColor="text1" w:themeTint="D9"/>
          <w:sz w:val="28"/>
          <w:szCs w:val="28"/>
          <w:vertAlign w:val="subscript"/>
        </w:rPr>
        <w:t>4</w:t>
      </w:r>
      <w:r w:rsidRPr="00CD48C5">
        <w:rPr>
          <w:rFonts w:cs="Calibri"/>
          <w:color w:val="262626" w:themeColor="text1" w:themeTint="D9"/>
          <w:sz w:val="28"/>
          <w:szCs w:val="28"/>
        </w:rPr>
        <w:t xml:space="preserve"> could be used for long distance transport of </w:t>
      </w:r>
      <w:r>
        <w:rPr>
          <w:rFonts w:cs="Calibri"/>
          <w:color w:val="262626" w:themeColor="text1" w:themeTint="D9"/>
          <w:sz w:val="28"/>
          <w:szCs w:val="28"/>
        </w:rPr>
        <w:t xml:space="preserve">large amounts of </w:t>
      </w:r>
      <w:r w:rsidRPr="00CD48C5">
        <w:rPr>
          <w:rFonts w:cs="Calibri"/>
          <w:color w:val="262626" w:themeColor="text1" w:themeTint="D9"/>
          <w:sz w:val="28"/>
          <w:szCs w:val="28"/>
        </w:rPr>
        <w:t>hydrogen by a bulk carrier</w:t>
      </w:r>
      <w:r>
        <w:rPr>
          <w:rFonts w:cs="Calibri"/>
          <w:color w:val="262626" w:themeColor="text1" w:themeTint="D9"/>
          <w:sz w:val="28"/>
          <w:szCs w:val="28"/>
        </w:rPr>
        <w:t xml:space="preserve">. It also can serve as an energy carrier to produce the </w:t>
      </w:r>
      <w:r w:rsidRPr="00CD48C5">
        <w:rPr>
          <w:rFonts w:cs="Calibri"/>
          <w:color w:val="262626" w:themeColor="text1" w:themeTint="D9"/>
          <w:sz w:val="28"/>
          <w:szCs w:val="28"/>
        </w:rPr>
        <w:t xml:space="preserve">fuel </w:t>
      </w:r>
      <w:r>
        <w:rPr>
          <w:rFonts w:cs="Calibri"/>
          <w:color w:val="262626" w:themeColor="text1" w:themeTint="D9"/>
          <w:sz w:val="28"/>
          <w:szCs w:val="28"/>
        </w:rPr>
        <w:t xml:space="preserve">on-side for the </w:t>
      </w:r>
      <w:r w:rsidRPr="00CD48C5">
        <w:rPr>
          <w:rFonts w:cs="Calibri"/>
          <w:color w:val="262626" w:themeColor="text1" w:themeTint="D9"/>
          <w:sz w:val="28"/>
          <w:szCs w:val="28"/>
        </w:rPr>
        <w:t>road, maritime</w:t>
      </w:r>
      <w:r>
        <w:rPr>
          <w:rFonts w:cs="Calibri"/>
          <w:color w:val="262626" w:themeColor="text1" w:themeTint="D9"/>
          <w:sz w:val="28"/>
          <w:szCs w:val="28"/>
        </w:rPr>
        <w:t>,</w:t>
      </w:r>
      <w:r w:rsidRPr="00CD48C5">
        <w:rPr>
          <w:rFonts w:cs="Calibri"/>
          <w:color w:val="262626" w:themeColor="text1" w:themeTint="D9"/>
          <w:sz w:val="28"/>
          <w:szCs w:val="28"/>
        </w:rPr>
        <w:t xml:space="preserve"> and aviation sector.</w:t>
      </w:r>
      <w:r>
        <w:rPr>
          <w:rFonts w:cs="Calibri"/>
          <w:color w:val="262626" w:themeColor="text1" w:themeTint="D9"/>
          <w:sz w:val="28"/>
          <w:szCs w:val="28"/>
        </w:rPr>
        <w:t xml:space="preserve"> </w:t>
      </w:r>
    </w:p>
    <w:p w14:paraId="737F0FB2" w14:textId="71F783C4" w:rsidR="00116C70" w:rsidRPr="00CD48C5" w:rsidRDefault="00116C70" w:rsidP="00116C70">
      <w:pPr>
        <w:spacing w:line="36" w:lineRule="atLeast"/>
        <w:rPr>
          <w:rFonts w:cs="Calibri"/>
          <w:color w:val="262626" w:themeColor="text1" w:themeTint="D9"/>
          <w:sz w:val="28"/>
          <w:szCs w:val="28"/>
        </w:rPr>
      </w:pPr>
      <w:r w:rsidRPr="00CD48C5">
        <w:rPr>
          <w:sz w:val="28"/>
          <w:szCs w:val="28"/>
        </w:rPr>
        <w:t xml:space="preserve">In the coming years there will be a shift towards renewable fuels like hydrogen and green electricity, particularly for the transport sector. </w:t>
      </w:r>
      <w:r w:rsidR="00D5360F">
        <w:rPr>
          <w:sz w:val="28"/>
          <w:szCs w:val="28"/>
        </w:rPr>
        <w:t>H</w:t>
      </w:r>
      <w:r w:rsidR="00D5360F" w:rsidRPr="00CD48C5">
        <w:rPr>
          <w:rFonts w:cs="Calibri"/>
          <w:color w:val="262626" w:themeColor="text1" w:themeTint="D9"/>
          <w:sz w:val="28"/>
          <w:szCs w:val="28"/>
        </w:rPr>
        <w:t>ereby</w:t>
      </w:r>
      <w:r w:rsidR="00D5360F">
        <w:rPr>
          <w:rFonts w:cs="Calibri"/>
          <w:color w:val="262626" w:themeColor="text1" w:themeTint="D9"/>
          <w:sz w:val="28"/>
          <w:szCs w:val="28"/>
        </w:rPr>
        <w:t xml:space="preserve">, </w:t>
      </w:r>
      <w:r w:rsidRPr="00CD48C5">
        <w:rPr>
          <w:rFonts w:cs="Calibri"/>
          <w:color w:val="262626" w:themeColor="text1" w:themeTint="D9"/>
          <w:sz w:val="28"/>
          <w:szCs w:val="28"/>
        </w:rPr>
        <w:t>NaBH</w:t>
      </w:r>
      <w:r w:rsidRPr="003F1E76">
        <w:rPr>
          <w:rFonts w:cs="Calibri"/>
          <w:color w:val="262626" w:themeColor="text1" w:themeTint="D9"/>
          <w:sz w:val="28"/>
          <w:szCs w:val="28"/>
          <w:vertAlign w:val="subscript"/>
        </w:rPr>
        <w:t>4</w:t>
      </w:r>
      <w:r w:rsidRPr="00CD48C5">
        <w:rPr>
          <w:rFonts w:cs="Calibri"/>
          <w:color w:val="262626" w:themeColor="text1" w:themeTint="D9"/>
          <w:sz w:val="28"/>
          <w:szCs w:val="28"/>
        </w:rPr>
        <w:t xml:space="preserve"> could be helpful</w:t>
      </w:r>
      <w:r w:rsidR="00D5360F">
        <w:rPr>
          <w:rFonts w:cs="Calibri"/>
          <w:color w:val="262626" w:themeColor="text1" w:themeTint="D9"/>
          <w:sz w:val="28"/>
          <w:szCs w:val="28"/>
        </w:rPr>
        <w:t>.</w:t>
      </w:r>
      <w:r w:rsidRPr="00CD48C5">
        <w:rPr>
          <w:rFonts w:cs="Calibri"/>
          <w:color w:val="262626" w:themeColor="text1" w:themeTint="D9"/>
          <w:sz w:val="28"/>
          <w:szCs w:val="28"/>
        </w:rPr>
        <w:t xml:space="preserve"> </w:t>
      </w:r>
      <w:r w:rsidRPr="002A0CF9">
        <w:rPr>
          <w:rFonts w:cs="Calibri"/>
          <w:color w:val="262626" w:themeColor="text1" w:themeTint="D9"/>
          <w:sz w:val="28"/>
          <w:szCs w:val="28"/>
        </w:rPr>
        <w:t xml:space="preserve">Work is currently underway to build a ship that will be equipped with the circular process of </w:t>
      </w:r>
      <w:r>
        <w:rPr>
          <w:rFonts w:cs="Calibri"/>
          <w:color w:val="262626" w:themeColor="text1" w:themeTint="D9"/>
          <w:sz w:val="28"/>
          <w:szCs w:val="28"/>
        </w:rPr>
        <w:t xml:space="preserve">Fig. </w:t>
      </w:r>
      <w:r w:rsidRPr="002A0CF9">
        <w:rPr>
          <w:rFonts w:cs="Calibri"/>
          <w:color w:val="262626" w:themeColor="text1" w:themeTint="D9"/>
          <w:sz w:val="28"/>
          <w:szCs w:val="28"/>
        </w:rPr>
        <w:t>4.</w:t>
      </w:r>
      <w:r>
        <w:rPr>
          <w:rFonts w:cs="Calibri"/>
          <w:color w:val="262626" w:themeColor="text1" w:themeTint="D9"/>
          <w:sz w:val="28"/>
          <w:szCs w:val="28"/>
        </w:rPr>
        <w:t>1</w:t>
      </w:r>
      <w:r w:rsidRPr="002A0CF9">
        <w:rPr>
          <w:rFonts w:cs="Calibri"/>
          <w:color w:val="262626" w:themeColor="text1" w:themeTint="D9"/>
          <w:sz w:val="28"/>
          <w:szCs w:val="28"/>
        </w:rPr>
        <w:t>.</w:t>
      </w:r>
      <w:r w:rsidR="00803FE3">
        <w:rPr>
          <w:rFonts w:cs="Calibri"/>
          <w:color w:val="262626" w:themeColor="text1" w:themeTint="D9"/>
          <w:sz w:val="28"/>
          <w:szCs w:val="28"/>
        </w:rPr>
        <w:t>4</w:t>
      </w:r>
      <w:r w:rsidRPr="002A0CF9">
        <w:rPr>
          <w:rFonts w:cs="Calibri"/>
          <w:color w:val="262626" w:themeColor="text1" w:themeTint="D9"/>
          <w:sz w:val="28"/>
          <w:szCs w:val="28"/>
        </w:rPr>
        <w:t xml:space="preserve"> so that it only needs to fill up with water to sail.</w:t>
      </w:r>
      <w:r>
        <w:rPr>
          <w:rFonts w:cs="Calibri"/>
          <w:color w:val="262626" w:themeColor="text1" w:themeTint="D9"/>
          <w:sz w:val="28"/>
          <w:szCs w:val="28"/>
        </w:rPr>
        <w:t xml:space="preserve"> </w:t>
      </w:r>
      <w:r w:rsidRPr="00CD48C5">
        <w:rPr>
          <w:rFonts w:cs="Calibri"/>
          <w:color w:val="262626" w:themeColor="text1" w:themeTint="D9"/>
          <w:sz w:val="28"/>
          <w:szCs w:val="28"/>
        </w:rPr>
        <w:t>Cost, safety, and efficiency of the system are a challenge and, therefore, further research must be done to improve</w:t>
      </w:r>
      <w:r>
        <w:rPr>
          <w:rFonts w:cs="Calibri"/>
          <w:color w:val="262626" w:themeColor="text1" w:themeTint="D9"/>
          <w:sz w:val="28"/>
          <w:szCs w:val="28"/>
        </w:rPr>
        <w:t>.</w:t>
      </w:r>
      <w:r w:rsidRPr="00CD48C5">
        <w:rPr>
          <w:rFonts w:cs="Calibri"/>
          <w:color w:val="262626" w:themeColor="text1" w:themeTint="D9"/>
          <w:sz w:val="28"/>
          <w:szCs w:val="28"/>
        </w:rPr>
        <w:t xml:space="preserve"> </w:t>
      </w:r>
    </w:p>
    <w:p w14:paraId="0C10AF7A" w14:textId="77777777" w:rsidR="0082552B" w:rsidRDefault="0082552B" w:rsidP="00537920">
      <w:pPr>
        <w:rPr>
          <w:sz w:val="28"/>
          <w:szCs w:val="28"/>
        </w:rPr>
      </w:pPr>
    </w:p>
    <w:p w14:paraId="05B9775E" w14:textId="4F7BECC3" w:rsidR="002E0640" w:rsidRPr="00555619" w:rsidRDefault="00537920" w:rsidP="002E0640">
      <w:pPr>
        <w:rPr>
          <w:color w:val="262626" w:themeColor="text1" w:themeTint="D9"/>
          <w:sz w:val="28"/>
          <w:szCs w:val="28"/>
        </w:rPr>
      </w:pPr>
      <w:r w:rsidRPr="00537920">
        <w:rPr>
          <w:b/>
          <w:bCs/>
          <w:sz w:val="28"/>
          <w:szCs w:val="28"/>
        </w:rPr>
        <w:t xml:space="preserve">Liquid organic hydrogen </w:t>
      </w:r>
      <w:r w:rsidR="007A13DD">
        <w:rPr>
          <w:b/>
          <w:bCs/>
          <w:sz w:val="28"/>
          <w:szCs w:val="28"/>
        </w:rPr>
        <w:t>storage/transport</w:t>
      </w:r>
      <w:r w:rsidRPr="00537920">
        <w:rPr>
          <w:b/>
          <w:bCs/>
          <w:sz w:val="28"/>
          <w:szCs w:val="28"/>
        </w:rPr>
        <w:t xml:space="preserve">: </w:t>
      </w:r>
      <w:r w:rsidR="002E0640" w:rsidRPr="00C84428">
        <w:rPr>
          <w:color w:val="262626" w:themeColor="text1" w:themeTint="D9"/>
          <w:sz w:val="28"/>
          <w:szCs w:val="28"/>
        </w:rPr>
        <w:t xml:space="preserve">Liquid </w:t>
      </w:r>
      <w:r w:rsidR="00654574">
        <w:rPr>
          <w:color w:val="262626" w:themeColor="text1" w:themeTint="D9"/>
          <w:sz w:val="28"/>
          <w:szCs w:val="28"/>
        </w:rPr>
        <w:t>o</w:t>
      </w:r>
      <w:r w:rsidR="002E0640" w:rsidRPr="00C84428">
        <w:rPr>
          <w:color w:val="262626" w:themeColor="text1" w:themeTint="D9"/>
          <w:sz w:val="28"/>
          <w:szCs w:val="28"/>
        </w:rPr>
        <w:t xml:space="preserve">rganic </w:t>
      </w:r>
      <w:r w:rsidR="00654574">
        <w:rPr>
          <w:color w:val="262626" w:themeColor="text1" w:themeTint="D9"/>
          <w:sz w:val="28"/>
          <w:szCs w:val="28"/>
        </w:rPr>
        <w:t>h</w:t>
      </w:r>
      <w:r w:rsidR="002E0640" w:rsidRPr="00C84428">
        <w:rPr>
          <w:color w:val="262626" w:themeColor="text1" w:themeTint="D9"/>
          <w:sz w:val="28"/>
          <w:szCs w:val="28"/>
        </w:rPr>
        <w:t xml:space="preserve">ydrogen </w:t>
      </w:r>
      <w:r w:rsidR="00654574">
        <w:rPr>
          <w:color w:val="262626" w:themeColor="text1" w:themeTint="D9"/>
          <w:sz w:val="28"/>
          <w:szCs w:val="28"/>
        </w:rPr>
        <w:t>c</w:t>
      </w:r>
      <w:r w:rsidR="002E0640" w:rsidRPr="00C84428">
        <w:rPr>
          <w:color w:val="262626" w:themeColor="text1" w:themeTint="D9"/>
          <w:sz w:val="28"/>
          <w:szCs w:val="28"/>
        </w:rPr>
        <w:t>arriers (</w:t>
      </w:r>
      <w:r w:rsidR="0027788A">
        <w:rPr>
          <w:color w:val="262626" w:themeColor="text1" w:themeTint="D9"/>
          <w:sz w:val="28"/>
          <w:szCs w:val="28"/>
        </w:rPr>
        <w:t>LOHC’s</w:t>
      </w:r>
      <w:r w:rsidR="002E0640" w:rsidRPr="00C84428">
        <w:rPr>
          <w:color w:val="262626" w:themeColor="text1" w:themeTint="D9"/>
          <w:sz w:val="28"/>
          <w:szCs w:val="28"/>
        </w:rPr>
        <w:t xml:space="preserve">) are organic compounds that can absorb (hydrogenate) and release (dehydrogenate) hydrogen through chemical reactions. </w:t>
      </w:r>
      <w:r w:rsidR="00F5006F" w:rsidRPr="00D5360F">
        <w:rPr>
          <w:sz w:val="28"/>
          <w:szCs w:val="28"/>
        </w:rPr>
        <w:t xml:space="preserve">LOHC is liquid at ambient conditions and shows </w:t>
      </w:r>
      <w:r w:rsidR="00CC444B" w:rsidRPr="00D5360F">
        <w:rPr>
          <w:sz w:val="28"/>
          <w:szCs w:val="28"/>
        </w:rPr>
        <w:t>comparable properties</w:t>
      </w:r>
      <w:r w:rsidR="00F5006F" w:rsidRPr="00D5360F">
        <w:rPr>
          <w:sz w:val="28"/>
          <w:szCs w:val="28"/>
        </w:rPr>
        <w:t xml:space="preserve"> as crude oil</w:t>
      </w:r>
      <w:r w:rsidR="001C0C0F">
        <w:rPr>
          <w:sz w:val="28"/>
          <w:szCs w:val="28"/>
        </w:rPr>
        <w:t>-</w:t>
      </w:r>
      <w:r w:rsidR="00F5006F" w:rsidRPr="00D5360F">
        <w:rPr>
          <w:sz w:val="28"/>
          <w:szCs w:val="28"/>
        </w:rPr>
        <w:t>based liquids (e.g. diesel, gasoline)</w:t>
      </w:r>
      <w:r w:rsidR="00654574" w:rsidRPr="00D5360F">
        <w:rPr>
          <w:sz w:val="28"/>
          <w:szCs w:val="28"/>
        </w:rPr>
        <w:t>. The three different application areas are energy-storage, energy-transport</w:t>
      </w:r>
      <w:r w:rsidR="00CC444B">
        <w:rPr>
          <w:sz w:val="28"/>
          <w:szCs w:val="28"/>
        </w:rPr>
        <w:t>,</w:t>
      </w:r>
      <w:r w:rsidR="00654574" w:rsidRPr="00D5360F">
        <w:rPr>
          <w:sz w:val="28"/>
          <w:szCs w:val="28"/>
        </w:rPr>
        <w:t xml:space="preserve"> and mobility applications. </w:t>
      </w:r>
      <w:r w:rsidR="00F5006F" w:rsidRPr="00D5360F">
        <w:rPr>
          <w:sz w:val="28"/>
          <w:szCs w:val="28"/>
        </w:rPr>
        <w:t xml:space="preserve">Promising LOHC candidates are </w:t>
      </w:r>
      <w:r w:rsidR="00FB0E8E">
        <w:rPr>
          <w:sz w:val="28"/>
          <w:szCs w:val="28"/>
        </w:rPr>
        <w:t xml:space="preserve">   </w:t>
      </w:r>
      <w:r w:rsidR="001427AD">
        <w:rPr>
          <w:sz w:val="28"/>
          <w:szCs w:val="28"/>
        </w:rPr>
        <w:t xml:space="preserve">              </w:t>
      </w:r>
      <w:r w:rsidR="00F5006F" w:rsidRPr="00D5360F">
        <w:rPr>
          <w:sz w:val="28"/>
          <w:szCs w:val="28"/>
        </w:rPr>
        <w:t>ammonia (NH</w:t>
      </w:r>
      <w:r w:rsidR="00F5006F" w:rsidRPr="00D5360F">
        <w:rPr>
          <w:sz w:val="28"/>
          <w:szCs w:val="28"/>
          <w:vertAlign w:val="subscript"/>
        </w:rPr>
        <w:t>3</w:t>
      </w:r>
      <w:r w:rsidR="00F5006F" w:rsidRPr="00D5360F">
        <w:rPr>
          <w:sz w:val="28"/>
          <w:szCs w:val="28"/>
        </w:rPr>
        <w:t>) and methanol (MeOH).</w:t>
      </w:r>
      <w:r w:rsidR="00F5006F">
        <w:rPr>
          <w:sz w:val="28"/>
          <w:szCs w:val="28"/>
        </w:rPr>
        <w:t xml:space="preserve"> </w:t>
      </w:r>
      <w:r w:rsidR="002E0640" w:rsidRPr="00C84428">
        <w:rPr>
          <w:color w:val="262626" w:themeColor="text1" w:themeTint="D9"/>
          <w:sz w:val="28"/>
          <w:szCs w:val="28"/>
        </w:rPr>
        <w:t>To absorb hydrogen, the LOHC reacts with the hydrogen in an exothermic reaction in the presence of a catalyst. Table 4.1.</w:t>
      </w:r>
      <w:r w:rsidR="00803FE3">
        <w:rPr>
          <w:color w:val="262626" w:themeColor="text1" w:themeTint="D9"/>
          <w:sz w:val="28"/>
          <w:szCs w:val="28"/>
        </w:rPr>
        <w:t>4</w:t>
      </w:r>
      <w:r w:rsidR="002E0640" w:rsidRPr="00C84428">
        <w:rPr>
          <w:color w:val="262626" w:themeColor="text1" w:themeTint="D9"/>
          <w:sz w:val="28"/>
          <w:szCs w:val="28"/>
        </w:rPr>
        <w:t xml:space="preserve">a shows some </w:t>
      </w:r>
      <w:r w:rsidR="0029677A" w:rsidRPr="00C84428">
        <w:rPr>
          <w:color w:val="262626" w:themeColor="text1" w:themeTint="D9"/>
          <w:sz w:val="28"/>
          <w:szCs w:val="28"/>
        </w:rPr>
        <w:t>significant thermophysical properties</w:t>
      </w:r>
      <w:r w:rsidR="0029677A">
        <w:rPr>
          <w:color w:val="262626" w:themeColor="text1" w:themeTint="D9"/>
          <w:sz w:val="28"/>
          <w:szCs w:val="28"/>
        </w:rPr>
        <w:t xml:space="preserve"> of two </w:t>
      </w:r>
      <w:r w:rsidR="0029677A" w:rsidRPr="0029677A">
        <w:rPr>
          <w:color w:val="262626" w:themeColor="text1" w:themeTint="D9"/>
          <w:sz w:val="28"/>
          <w:szCs w:val="28"/>
        </w:rPr>
        <w:t>(</w:t>
      </w:r>
      <w:r w:rsidR="0027788A">
        <w:rPr>
          <w:color w:val="262626" w:themeColor="text1" w:themeTint="D9"/>
          <w:sz w:val="28"/>
          <w:szCs w:val="28"/>
        </w:rPr>
        <w:t>LOHC’s</w:t>
      </w:r>
      <w:r w:rsidR="0029677A" w:rsidRPr="0029677A">
        <w:rPr>
          <w:color w:val="262626" w:themeColor="text1" w:themeTint="D9"/>
          <w:sz w:val="28"/>
          <w:szCs w:val="28"/>
        </w:rPr>
        <w:t>) ammonia and methanol compared to liquid hydrogen (LH</w:t>
      </w:r>
      <w:r w:rsidR="0029677A" w:rsidRPr="0029677A">
        <w:rPr>
          <w:color w:val="262626" w:themeColor="text1" w:themeTint="D9"/>
          <w:sz w:val="28"/>
          <w:szCs w:val="28"/>
          <w:vertAlign w:val="subscript"/>
        </w:rPr>
        <w:t>2</w:t>
      </w:r>
      <w:r w:rsidR="0029677A" w:rsidRPr="0029677A">
        <w:rPr>
          <w:color w:val="262626" w:themeColor="text1" w:themeTint="D9"/>
          <w:sz w:val="28"/>
          <w:szCs w:val="28"/>
        </w:rPr>
        <w:t>) and liquid natural gas (LNG).</w:t>
      </w:r>
    </w:p>
    <w:tbl>
      <w:tblPr>
        <w:tblStyle w:val="Tabelraster"/>
        <w:tblW w:w="0" w:type="auto"/>
        <w:jc w:val="center"/>
        <w:tblLook w:val="04A0" w:firstRow="1" w:lastRow="0" w:firstColumn="1" w:lastColumn="0" w:noHBand="0" w:noVBand="1"/>
      </w:tblPr>
      <w:tblGrid>
        <w:gridCol w:w="2888"/>
        <w:gridCol w:w="1188"/>
        <w:gridCol w:w="1194"/>
        <w:gridCol w:w="764"/>
        <w:gridCol w:w="764"/>
      </w:tblGrid>
      <w:tr w:rsidR="00AB1C9E" w:rsidRPr="00555619" w14:paraId="09DC0FF4" w14:textId="77777777" w:rsidTr="00356FA7">
        <w:trPr>
          <w:jc w:val="center"/>
        </w:trPr>
        <w:tc>
          <w:tcPr>
            <w:tcW w:w="0" w:type="auto"/>
          </w:tcPr>
          <w:p w14:paraId="37250E5E" w14:textId="77777777" w:rsidR="00AB1C9E" w:rsidRPr="00DB492F" w:rsidRDefault="00AB1C9E" w:rsidP="00AB1C9E">
            <w:pPr>
              <w:jc w:val="left"/>
              <w:rPr>
                <w:b/>
                <w:bCs/>
                <w:color w:val="262626" w:themeColor="text1" w:themeTint="D9"/>
              </w:rPr>
            </w:pPr>
            <w:r w:rsidRPr="00DB492F">
              <w:rPr>
                <w:b/>
                <w:bCs/>
                <w:color w:val="262626" w:themeColor="text1" w:themeTint="D9"/>
              </w:rPr>
              <w:t>Thermophysical Properties</w:t>
            </w:r>
          </w:p>
        </w:tc>
        <w:tc>
          <w:tcPr>
            <w:tcW w:w="0" w:type="auto"/>
          </w:tcPr>
          <w:p w14:paraId="23123952" w14:textId="03117320" w:rsidR="00AB1C9E" w:rsidRPr="00DB492F" w:rsidRDefault="00AB1C9E" w:rsidP="00AB1C9E">
            <w:pPr>
              <w:jc w:val="center"/>
              <w:rPr>
                <w:b/>
                <w:bCs/>
                <w:color w:val="262626" w:themeColor="text1" w:themeTint="D9"/>
              </w:rPr>
            </w:pPr>
            <w:r w:rsidRPr="00DB492F">
              <w:rPr>
                <w:b/>
                <w:bCs/>
                <w:color w:val="262626" w:themeColor="text1" w:themeTint="D9"/>
              </w:rPr>
              <w:t>Ammonia</w:t>
            </w:r>
          </w:p>
        </w:tc>
        <w:tc>
          <w:tcPr>
            <w:tcW w:w="0" w:type="auto"/>
          </w:tcPr>
          <w:p w14:paraId="24165761" w14:textId="2E237C91" w:rsidR="00AB1C9E" w:rsidRPr="00DB492F" w:rsidRDefault="00AB1C9E" w:rsidP="00AB1C9E">
            <w:pPr>
              <w:jc w:val="center"/>
              <w:rPr>
                <w:b/>
                <w:bCs/>
                <w:color w:val="262626" w:themeColor="text1" w:themeTint="D9"/>
              </w:rPr>
            </w:pPr>
            <w:r w:rsidRPr="00DB492F">
              <w:rPr>
                <w:b/>
                <w:bCs/>
                <w:color w:val="262626" w:themeColor="text1" w:themeTint="D9"/>
              </w:rPr>
              <w:t>Methanol</w:t>
            </w:r>
          </w:p>
        </w:tc>
        <w:tc>
          <w:tcPr>
            <w:tcW w:w="0" w:type="auto"/>
          </w:tcPr>
          <w:p w14:paraId="23A4EEFD" w14:textId="1E822C7F" w:rsidR="00AB1C9E" w:rsidRPr="00DB492F" w:rsidRDefault="00AB1C9E" w:rsidP="00AB1C9E">
            <w:pPr>
              <w:jc w:val="center"/>
              <w:rPr>
                <w:b/>
                <w:bCs/>
                <w:color w:val="262626" w:themeColor="text1" w:themeTint="D9"/>
              </w:rPr>
            </w:pPr>
            <w:r w:rsidRPr="00DB492F">
              <w:rPr>
                <w:b/>
                <w:bCs/>
                <w:color w:val="262626" w:themeColor="text1" w:themeTint="D9"/>
              </w:rPr>
              <w:t>LH</w:t>
            </w:r>
            <w:r w:rsidRPr="00DB492F">
              <w:rPr>
                <w:b/>
                <w:bCs/>
                <w:color w:val="262626" w:themeColor="text1" w:themeTint="D9"/>
                <w:vertAlign w:val="subscript"/>
              </w:rPr>
              <w:t>2</w:t>
            </w:r>
          </w:p>
        </w:tc>
        <w:tc>
          <w:tcPr>
            <w:tcW w:w="0" w:type="auto"/>
          </w:tcPr>
          <w:p w14:paraId="0971144A" w14:textId="77777777" w:rsidR="00AB1C9E" w:rsidRPr="00DB492F" w:rsidRDefault="00AB1C9E" w:rsidP="00AB1C9E">
            <w:pPr>
              <w:jc w:val="center"/>
              <w:rPr>
                <w:b/>
                <w:bCs/>
                <w:color w:val="262626" w:themeColor="text1" w:themeTint="D9"/>
              </w:rPr>
            </w:pPr>
            <w:r w:rsidRPr="00DB492F">
              <w:rPr>
                <w:b/>
                <w:bCs/>
                <w:color w:val="262626" w:themeColor="text1" w:themeTint="D9"/>
              </w:rPr>
              <w:t>LNG</w:t>
            </w:r>
          </w:p>
        </w:tc>
      </w:tr>
      <w:tr w:rsidR="00AB1C9E" w:rsidRPr="00555619" w14:paraId="77459977" w14:textId="77777777" w:rsidTr="00356FA7">
        <w:trPr>
          <w:jc w:val="center"/>
        </w:trPr>
        <w:tc>
          <w:tcPr>
            <w:tcW w:w="0" w:type="auto"/>
          </w:tcPr>
          <w:p w14:paraId="5A5CBE88" w14:textId="77777777" w:rsidR="00AB1C9E" w:rsidRPr="00DB492F" w:rsidRDefault="00AB1C9E" w:rsidP="00AB1C9E">
            <w:pPr>
              <w:jc w:val="left"/>
              <w:rPr>
                <w:color w:val="262626" w:themeColor="text1" w:themeTint="D9"/>
              </w:rPr>
            </w:pPr>
            <w:r w:rsidRPr="00DB492F">
              <w:rPr>
                <w:color w:val="262626" w:themeColor="text1" w:themeTint="D9"/>
              </w:rPr>
              <w:t>Volumatric density (kg/m</w:t>
            </w:r>
            <w:r w:rsidRPr="00DB492F">
              <w:rPr>
                <w:color w:val="262626" w:themeColor="text1" w:themeTint="D9"/>
                <w:vertAlign w:val="superscript"/>
              </w:rPr>
              <w:t>3</w:t>
            </w:r>
            <w:r w:rsidRPr="00DB492F">
              <w:rPr>
                <w:color w:val="262626" w:themeColor="text1" w:themeTint="D9"/>
              </w:rPr>
              <w:t>)</w:t>
            </w:r>
          </w:p>
        </w:tc>
        <w:tc>
          <w:tcPr>
            <w:tcW w:w="0" w:type="auto"/>
          </w:tcPr>
          <w:p w14:paraId="318C194B" w14:textId="4F7A4ABF" w:rsidR="00AB1C9E" w:rsidRPr="00DB492F" w:rsidRDefault="00AB1C9E" w:rsidP="00AB1C9E">
            <w:pPr>
              <w:jc w:val="center"/>
              <w:rPr>
                <w:color w:val="262626" w:themeColor="text1" w:themeTint="D9"/>
              </w:rPr>
            </w:pPr>
            <w:r w:rsidRPr="00DB492F">
              <w:rPr>
                <w:color w:val="262626" w:themeColor="text1" w:themeTint="D9"/>
              </w:rPr>
              <w:t>682</w:t>
            </w:r>
          </w:p>
        </w:tc>
        <w:tc>
          <w:tcPr>
            <w:tcW w:w="0" w:type="auto"/>
          </w:tcPr>
          <w:p w14:paraId="40942149" w14:textId="226E979A" w:rsidR="00AB1C9E" w:rsidRPr="00DB492F" w:rsidRDefault="00AB1C9E" w:rsidP="00AB1C9E">
            <w:pPr>
              <w:jc w:val="center"/>
              <w:rPr>
                <w:color w:val="262626" w:themeColor="text1" w:themeTint="D9"/>
              </w:rPr>
            </w:pPr>
            <w:r w:rsidRPr="00DB492F">
              <w:rPr>
                <w:color w:val="262626" w:themeColor="text1" w:themeTint="D9"/>
              </w:rPr>
              <w:t>805</w:t>
            </w:r>
          </w:p>
        </w:tc>
        <w:tc>
          <w:tcPr>
            <w:tcW w:w="0" w:type="auto"/>
          </w:tcPr>
          <w:p w14:paraId="33065EC5" w14:textId="108D97A6" w:rsidR="00AB1C9E" w:rsidRPr="00DB492F" w:rsidRDefault="00AB1C9E" w:rsidP="00AB1C9E">
            <w:pPr>
              <w:jc w:val="center"/>
              <w:rPr>
                <w:color w:val="262626" w:themeColor="text1" w:themeTint="D9"/>
              </w:rPr>
            </w:pPr>
            <w:r w:rsidRPr="00DB492F">
              <w:rPr>
                <w:color w:val="262626" w:themeColor="text1" w:themeTint="D9"/>
              </w:rPr>
              <w:t>71</w:t>
            </w:r>
          </w:p>
        </w:tc>
        <w:tc>
          <w:tcPr>
            <w:tcW w:w="0" w:type="auto"/>
          </w:tcPr>
          <w:p w14:paraId="166E6C9B" w14:textId="77777777" w:rsidR="00AB1C9E" w:rsidRPr="00DB492F" w:rsidRDefault="00AB1C9E" w:rsidP="00AB1C9E">
            <w:pPr>
              <w:jc w:val="left"/>
              <w:rPr>
                <w:color w:val="262626" w:themeColor="text1" w:themeTint="D9"/>
              </w:rPr>
            </w:pPr>
            <w:r w:rsidRPr="00DB492F">
              <w:rPr>
                <w:color w:val="262626" w:themeColor="text1" w:themeTint="D9"/>
              </w:rPr>
              <w:t>423</w:t>
            </w:r>
          </w:p>
        </w:tc>
      </w:tr>
      <w:tr w:rsidR="00AB1C9E" w:rsidRPr="00555619" w14:paraId="713FB245" w14:textId="77777777" w:rsidTr="00356FA7">
        <w:trPr>
          <w:jc w:val="center"/>
        </w:trPr>
        <w:tc>
          <w:tcPr>
            <w:tcW w:w="0" w:type="auto"/>
          </w:tcPr>
          <w:p w14:paraId="441D5441" w14:textId="77777777" w:rsidR="00AB1C9E" w:rsidRPr="00DB492F" w:rsidRDefault="00AB1C9E" w:rsidP="00AB1C9E">
            <w:pPr>
              <w:jc w:val="left"/>
              <w:rPr>
                <w:color w:val="262626" w:themeColor="text1" w:themeTint="D9"/>
              </w:rPr>
            </w:pPr>
            <w:r w:rsidRPr="00DB492F">
              <w:rPr>
                <w:color w:val="262626" w:themeColor="text1" w:themeTint="D9"/>
              </w:rPr>
              <w:t>Energy density (kWh/kg)</w:t>
            </w:r>
          </w:p>
        </w:tc>
        <w:tc>
          <w:tcPr>
            <w:tcW w:w="0" w:type="auto"/>
          </w:tcPr>
          <w:p w14:paraId="00229706" w14:textId="21925D1A" w:rsidR="00AB1C9E" w:rsidRPr="00DB492F" w:rsidRDefault="00AB1C9E" w:rsidP="00AB1C9E">
            <w:pPr>
              <w:jc w:val="center"/>
              <w:rPr>
                <w:color w:val="262626" w:themeColor="text1" w:themeTint="D9"/>
              </w:rPr>
            </w:pPr>
            <w:r w:rsidRPr="00DB492F">
              <w:rPr>
                <w:color w:val="262626" w:themeColor="text1" w:themeTint="D9"/>
              </w:rPr>
              <w:t>5.3</w:t>
            </w:r>
          </w:p>
        </w:tc>
        <w:tc>
          <w:tcPr>
            <w:tcW w:w="0" w:type="auto"/>
          </w:tcPr>
          <w:p w14:paraId="27FEC1C5" w14:textId="07BAA905" w:rsidR="00AB1C9E" w:rsidRPr="00DB492F" w:rsidRDefault="00AB1C9E" w:rsidP="00AB1C9E">
            <w:pPr>
              <w:jc w:val="center"/>
              <w:rPr>
                <w:color w:val="262626" w:themeColor="text1" w:themeTint="D9"/>
              </w:rPr>
            </w:pPr>
            <w:r w:rsidRPr="00DB492F">
              <w:rPr>
                <w:color w:val="262626" w:themeColor="text1" w:themeTint="D9"/>
              </w:rPr>
              <w:t>5.5</w:t>
            </w:r>
          </w:p>
        </w:tc>
        <w:tc>
          <w:tcPr>
            <w:tcW w:w="0" w:type="auto"/>
          </w:tcPr>
          <w:p w14:paraId="34361C5A" w14:textId="3A6F8CAC" w:rsidR="00AB1C9E" w:rsidRPr="00DB492F" w:rsidRDefault="00AB1C9E" w:rsidP="00AB1C9E">
            <w:pPr>
              <w:jc w:val="center"/>
              <w:rPr>
                <w:color w:val="262626" w:themeColor="text1" w:themeTint="D9"/>
              </w:rPr>
            </w:pPr>
            <w:r w:rsidRPr="00DB492F">
              <w:rPr>
                <w:color w:val="262626" w:themeColor="text1" w:themeTint="D9"/>
              </w:rPr>
              <w:t>33.6</w:t>
            </w:r>
          </w:p>
        </w:tc>
        <w:tc>
          <w:tcPr>
            <w:tcW w:w="0" w:type="auto"/>
          </w:tcPr>
          <w:p w14:paraId="1AEA8143" w14:textId="20CC775D" w:rsidR="00AB1C9E" w:rsidRPr="00DB492F" w:rsidRDefault="00AB1C9E" w:rsidP="00AB1C9E">
            <w:pPr>
              <w:jc w:val="center"/>
              <w:rPr>
                <w:color w:val="262626" w:themeColor="text1" w:themeTint="D9"/>
              </w:rPr>
            </w:pPr>
            <w:r w:rsidRPr="00DB492F">
              <w:rPr>
                <w:color w:val="262626" w:themeColor="text1" w:themeTint="D9"/>
              </w:rPr>
              <w:t>13.5</w:t>
            </w:r>
          </w:p>
        </w:tc>
      </w:tr>
      <w:tr w:rsidR="00AB1C9E" w:rsidRPr="00555619" w14:paraId="19D8FFAC" w14:textId="77777777" w:rsidTr="00356FA7">
        <w:trPr>
          <w:jc w:val="center"/>
        </w:trPr>
        <w:tc>
          <w:tcPr>
            <w:tcW w:w="0" w:type="auto"/>
          </w:tcPr>
          <w:p w14:paraId="33A6F86E" w14:textId="77777777" w:rsidR="00AB1C9E" w:rsidRPr="00DB492F" w:rsidRDefault="00AB1C9E" w:rsidP="00AB1C9E">
            <w:pPr>
              <w:jc w:val="left"/>
              <w:rPr>
                <w:color w:val="262626" w:themeColor="text1" w:themeTint="D9"/>
              </w:rPr>
            </w:pPr>
            <w:r w:rsidRPr="00DB492F">
              <w:rPr>
                <w:color w:val="262626" w:themeColor="text1" w:themeTint="D9"/>
              </w:rPr>
              <w:t>Production BOG (%)</w:t>
            </w:r>
          </w:p>
        </w:tc>
        <w:tc>
          <w:tcPr>
            <w:tcW w:w="0" w:type="auto"/>
          </w:tcPr>
          <w:p w14:paraId="43952A01" w14:textId="070A8584" w:rsidR="00AB1C9E" w:rsidRPr="00DB492F" w:rsidRDefault="00AB1C9E" w:rsidP="00AB1C9E">
            <w:pPr>
              <w:jc w:val="center"/>
              <w:rPr>
                <w:color w:val="262626" w:themeColor="text1" w:themeTint="D9"/>
              </w:rPr>
            </w:pPr>
            <w:r w:rsidRPr="00DB492F">
              <w:rPr>
                <w:color w:val="262626" w:themeColor="text1" w:themeTint="D9"/>
              </w:rPr>
              <w:t>0.052</w:t>
            </w:r>
          </w:p>
        </w:tc>
        <w:tc>
          <w:tcPr>
            <w:tcW w:w="0" w:type="auto"/>
          </w:tcPr>
          <w:p w14:paraId="3DFAF501" w14:textId="1EF2CF87" w:rsidR="00AB1C9E" w:rsidRPr="00DB492F" w:rsidRDefault="00AB1C9E" w:rsidP="00AB1C9E">
            <w:pPr>
              <w:jc w:val="center"/>
              <w:rPr>
                <w:color w:val="262626" w:themeColor="text1" w:themeTint="D9"/>
              </w:rPr>
            </w:pPr>
            <w:r w:rsidRPr="00DB492F">
              <w:rPr>
                <w:color w:val="262626" w:themeColor="text1" w:themeTint="D9"/>
              </w:rPr>
              <w:t>0.071</w:t>
            </w:r>
          </w:p>
        </w:tc>
        <w:tc>
          <w:tcPr>
            <w:tcW w:w="0" w:type="auto"/>
          </w:tcPr>
          <w:p w14:paraId="27955513" w14:textId="60CFF07B" w:rsidR="00AB1C9E" w:rsidRPr="00DB492F" w:rsidRDefault="00AB1C9E" w:rsidP="00AB1C9E">
            <w:pPr>
              <w:jc w:val="center"/>
              <w:rPr>
                <w:color w:val="262626" w:themeColor="text1" w:themeTint="D9"/>
              </w:rPr>
            </w:pPr>
            <w:r w:rsidRPr="00DB492F">
              <w:rPr>
                <w:color w:val="262626" w:themeColor="text1" w:themeTint="D9"/>
              </w:rPr>
              <w:t>1.189</w:t>
            </w:r>
          </w:p>
        </w:tc>
        <w:tc>
          <w:tcPr>
            <w:tcW w:w="0" w:type="auto"/>
          </w:tcPr>
          <w:p w14:paraId="26ED8DD3" w14:textId="77777777" w:rsidR="00AB1C9E" w:rsidRPr="00DB492F" w:rsidRDefault="00AB1C9E" w:rsidP="00AB1C9E">
            <w:pPr>
              <w:jc w:val="center"/>
              <w:rPr>
                <w:color w:val="262626" w:themeColor="text1" w:themeTint="D9"/>
              </w:rPr>
            </w:pPr>
            <w:r w:rsidRPr="00DB492F">
              <w:rPr>
                <w:color w:val="262626" w:themeColor="text1" w:themeTint="D9"/>
              </w:rPr>
              <w:t>0.176</w:t>
            </w:r>
          </w:p>
        </w:tc>
      </w:tr>
      <w:tr w:rsidR="00AB1C9E" w:rsidRPr="00555619" w14:paraId="205B592F" w14:textId="77777777" w:rsidTr="00356FA7">
        <w:trPr>
          <w:jc w:val="center"/>
        </w:trPr>
        <w:tc>
          <w:tcPr>
            <w:tcW w:w="0" w:type="auto"/>
          </w:tcPr>
          <w:p w14:paraId="34D51698" w14:textId="77777777" w:rsidR="00AB1C9E" w:rsidRPr="00DB492F" w:rsidRDefault="00AB1C9E" w:rsidP="00AB1C9E">
            <w:pPr>
              <w:jc w:val="left"/>
              <w:rPr>
                <w:color w:val="262626" w:themeColor="text1" w:themeTint="D9"/>
              </w:rPr>
            </w:pPr>
            <w:r w:rsidRPr="00DB492F">
              <w:rPr>
                <w:color w:val="262626" w:themeColor="text1" w:themeTint="D9"/>
              </w:rPr>
              <w:t>Transport BOG (%)</w:t>
            </w:r>
          </w:p>
        </w:tc>
        <w:tc>
          <w:tcPr>
            <w:tcW w:w="0" w:type="auto"/>
          </w:tcPr>
          <w:p w14:paraId="620A80C7" w14:textId="39B0CEFA" w:rsidR="00AB1C9E" w:rsidRPr="00DB492F" w:rsidRDefault="00AB1C9E" w:rsidP="00AB1C9E">
            <w:pPr>
              <w:jc w:val="center"/>
              <w:rPr>
                <w:color w:val="262626" w:themeColor="text1" w:themeTint="D9"/>
              </w:rPr>
            </w:pPr>
            <w:r w:rsidRPr="00DB492F">
              <w:rPr>
                <w:color w:val="262626" w:themeColor="text1" w:themeTint="D9"/>
              </w:rPr>
              <w:t>0.025</w:t>
            </w:r>
          </w:p>
        </w:tc>
        <w:tc>
          <w:tcPr>
            <w:tcW w:w="0" w:type="auto"/>
          </w:tcPr>
          <w:p w14:paraId="1A56E6F1" w14:textId="6410360C" w:rsidR="00AB1C9E" w:rsidRPr="00DB492F" w:rsidRDefault="00AB1C9E" w:rsidP="00AB1C9E">
            <w:pPr>
              <w:jc w:val="center"/>
              <w:rPr>
                <w:color w:val="262626" w:themeColor="text1" w:themeTint="D9"/>
              </w:rPr>
            </w:pPr>
            <w:r w:rsidRPr="00DB492F">
              <w:rPr>
                <w:color w:val="262626" w:themeColor="text1" w:themeTint="D9"/>
              </w:rPr>
              <w:t>0.0005</w:t>
            </w:r>
          </w:p>
        </w:tc>
        <w:tc>
          <w:tcPr>
            <w:tcW w:w="0" w:type="auto"/>
          </w:tcPr>
          <w:p w14:paraId="6DD08607" w14:textId="36198AE1" w:rsidR="00AB1C9E" w:rsidRPr="00DB492F" w:rsidRDefault="00AB1C9E" w:rsidP="00AB1C9E">
            <w:pPr>
              <w:jc w:val="center"/>
              <w:rPr>
                <w:color w:val="262626" w:themeColor="text1" w:themeTint="D9"/>
              </w:rPr>
            </w:pPr>
            <w:r w:rsidRPr="00DB492F">
              <w:rPr>
                <w:color w:val="262626" w:themeColor="text1" w:themeTint="D9"/>
              </w:rPr>
              <w:t>0.520</w:t>
            </w:r>
          </w:p>
        </w:tc>
        <w:tc>
          <w:tcPr>
            <w:tcW w:w="0" w:type="auto"/>
          </w:tcPr>
          <w:p w14:paraId="73B2BF50" w14:textId="77777777" w:rsidR="00AB1C9E" w:rsidRPr="00DB492F" w:rsidRDefault="00AB1C9E" w:rsidP="00AB1C9E">
            <w:pPr>
              <w:jc w:val="center"/>
              <w:rPr>
                <w:color w:val="262626" w:themeColor="text1" w:themeTint="D9"/>
              </w:rPr>
            </w:pPr>
            <w:r w:rsidRPr="00DB492F">
              <w:rPr>
                <w:color w:val="262626" w:themeColor="text1" w:themeTint="D9"/>
              </w:rPr>
              <w:t>0.120</w:t>
            </w:r>
          </w:p>
        </w:tc>
      </w:tr>
    </w:tbl>
    <w:p w14:paraId="6B791D10" w14:textId="77777777" w:rsidR="002E0640" w:rsidRPr="00555619" w:rsidRDefault="002E0640" w:rsidP="002E0640">
      <w:pPr>
        <w:rPr>
          <w:color w:val="262626" w:themeColor="text1" w:themeTint="D9"/>
          <w:sz w:val="28"/>
          <w:szCs w:val="28"/>
        </w:rPr>
      </w:pPr>
    </w:p>
    <w:p w14:paraId="6969AC1D" w14:textId="5C74CABF" w:rsidR="0029677A" w:rsidRPr="001C0C0F" w:rsidRDefault="002E0640" w:rsidP="002E0640">
      <w:pPr>
        <w:jc w:val="center"/>
        <w:rPr>
          <w:i/>
          <w:iCs/>
          <w:color w:val="262626" w:themeColor="text1" w:themeTint="D9"/>
          <w:sz w:val="26"/>
          <w:szCs w:val="26"/>
        </w:rPr>
      </w:pPr>
      <w:r w:rsidRPr="00B93723">
        <w:rPr>
          <w:i/>
          <w:iCs/>
          <w:color w:val="262626" w:themeColor="text1" w:themeTint="D9"/>
          <w:sz w:val="26"/>
          <w:szCs w:val="26"/>
        </w:rPr>
        <w:t>Table 4.1.</w:t>
      </w:r>
      <w:r w:rsidR="00803FE3" w:rsidRPr="00B93723">
        <w:rPr>
          <w:i/>
          <w:iCs/>
          <w:color w:val="262626" w:themeColor="text1" w:themeTint="D9"/>
          <w:sz w:val="26"/>
          <w:szCs w:val="26"/>
        </w:rPr>
        <w:t>4</w:t>
      </w:r>
      <w:r w:rsidRPr="00B93723">
        <w:rPr>
          <w:i/>
          <w:iCs/>
          <w:color w:val="262626" w:themeColor="text1" w:themeTint="D9"/>
          <w:sz w:val="26"/>
          <w:szCs w:val="26"/>
        </w:rPr>
        <w:t xml:space="preserve">a: Thermophysical properties of </w:t>
      </w:r>
      <w:r w:rsidR="0029677A" w:rsidRPr="001C0C0F">
        <w:rPr>
          <w:i/>
          <w:iCs/>
          <w:color w:val="262626" w:themeColor="text1" w:themeTint="D9"/>
          <w:sz w:val="26"/>
          <w:szCs w:val="26"/>
        </w:rPr>
        <w:t>liquid organic hydrogen</w:t>
      </w:r>
    </w:p>
    <w:p w14:paraId="234B3449" w14:textId="3981A259" w:rsidR="0029677A" w:rsidRPr="00B93723" w:rsidRDefault="0029677A" w:rsidP="002E0640">
      <w:pPr>
        <w:jc w:val="center"/>
        <w:rPr>
          <w:i/>
          <w:iCs/>
          <w:color w:val="262626" w:themeColor="text1" w:themeTint="D9"/>
          <w:sz w:val="26"/>
          <w:szCs w:val="26"/>
        </w:rPr>
      </w:pPr>
      <w:r w:rsidRPr="00B93723">
        <w:rPr>
          <w:color w:val="262626" w:themeColor="text1" w:themeTint="D9"/>
          <w:sz w:val="26"/>
          <w:szCs w:val="26"/>
        </w:rPr>
        <w:t xml:space="preserve"> </w:t>
      </w:r>
      <w:r w:rsidR="001C0C0F">
        <w:rPr>
          <w:color w:val="262626" w:themeColor="text1" w:themeTint="D9"/>
          <w:sz w:val="26"/>
          <w:szCs w:val="26"/>
        </w:rPr>
        <w:t>c</w:t>
      </w:r>
      <w:r w:rsidRPr="001C0C0F">
        <w:rPr>
          <w:i/>
          <w:iCs/>
          <w:color w:val="262626" w:themeColor="text1" w:themeTint="D9"/>
          <w:sz w:val="26"/>
          <w:szCs w:val="26"/>
        </w:rPr>
        <w:t>arriers</w:t>
      </w:r>
      <w:r w:rsidR="001C0C0F">
        <w:rPr>
          <w:i/>
          <w:iCs/>
          <w:color w:val="262626" w:themeColor="text1" w:themeTint="D9"/>
          <w:sz w:val="26"/>
          <w:szCs w:val="26"/>
        </w:rPr>
        <w:t>,</w:t>
      </w:r>
      <w:r w:rsidRPr="00B93723">
        <w:rPr>
          <w:color w:val="262626" w:themeColor="text1" w:themeTint="D9"/>
          <w:sz w:val="26"/>
          <w:szCs w:val="26"/>
        </w:rPr>
        <w:t xml:space="preserve"> </w:t>
      </w:r>
      <w:r w:rsidRPr="00B93723">
        <w:rPr>
          <w:i/>
          <w:iCs/>
          <w:color w:val="262626" w:themeColor="text1" w:themeTint="D9"/>
          <w:sz w:val="26"/>
          <w:szCs w:val="26"/>
        </w:rPr>
        <w:t xml:space="preserve">ammonia and methanol </w:t>
      </w:r>
      <w:r w:rsidR="002E0640" w:rsidRPr="00B93723">
        <w:rPr>
          <w:i/>
          <w:iCs/>
          <w:color w:val="262626" w:themeColor="text1" w:themeTint="D9"/>
          <w:sz w:val="26"/>
          <w:szCs w:val="26"/>
        </w:rPr>
        <w:t>compared to liquid hydrogen</w:t>
      </w:r>
      <w:r w:rsidR="00AB1C9E" w:rsidRPr="00B93723">
        <w:rPr>
          <w:i/>
          <w:iCs/>
          <w:color w:val="262626" w:themeColor="text1" w:themeTint="D9"/>
          <w:sz w:val="26"/>
          <w:szCs w:val="26"/>
        </w:rPr>
        <w:t xml:space="preserve"> </w:t>
      </w:r>
      <w:r w:rsidR="002E0640" w:rsidRPr="00B93723">
        <w:rPr>
          <w:i/>
          <w:iCs/>
          <w:color w:val="262626" w:themeColor="text1" w:themeTint="D9"/>
          <w:sz w:val="26"/>
          <w:szCs w:val="26"/>
        </w:rPr>
        <w:t>(LH</w:t>
      </w:r>
      <w:r w:rsidR="002E0640" w:rsidRPr="00B93723">
        <w:rPr>
          <w:i/>
          <w:iCs/>
          <w:color w:val="262626" w:themeColor="text1" w:themeTint="D9"/>
          <w:sz w:val="26"/>
          <w:szCs w:val="26"/>
          <w:vertAlign w:val="subscript"/>
        </w:rPr>
        <w:t>2</w:t>
      </w:r>
      <w:r w:rsidR="002E0640" w:rsidRPr="00B93723">
        <w:rPr>
          <w:i/>
          <w:iCs/>
          <w:color w:val="262626" w:themeColor="text1" w:themeTint="D9"/>
          <w:sz w:val="26"/>
          <w:szCs w:val="26"/>
        </w:rPr>
        <w:t>)</w:t>
      </w:r>
    </w:p>
    <w:p w14:paraId="277587C6" w14:textId="73A1DA93" w:rsidR="002E0640" w:rsidRPr="00B93723" w:rsidRDefault="00D6188B" w:rsidP="002E0640">
      <w:pPr>
        <w:jc w:val="center"/>
        <w:rPr>
          <w:i/>
          <w:iCs/>
          <w:color w:val="262626" w:themeColor="text1" w:themeTint="D9"/>
          <w:sz w:val="26"/>
          <w:szCs w:val="26"/>
        </w:rPr>
      </w:pPr>
      <w:r w:rsidRPr="00B93723">
        <w:rPr>
          <w:i/>
          <w:iCs/>
          <w:color w:val="262626" w:themeColor="text1" w:themeTint="D9"/>
          <w:sz w:val="26"/>
          <w:szCs w:val="26"/>
        </w:rPr>
        <w:t xml:space="preserve"> and liquid natural gas (LNG)</w:t>
      </w:r>
      <w:r w:rsidR="002E0640" w:rsidRPr="00B93723">
        <w:rPr>
          <w:i/>
          <w:iCs/>
          <w:color w:val="262626" w:themeColor="text1" w:themeTint="D9"/>
          <w:sz w:val="26"/>
          <w:szCs w:val="26"/>
        </w:rPr>
        <w:t>.</w:t>
      </w:r>
    </w:p>
    <w:p w14:paraId="700BD16B" w14:textId="77777777" w:rsidR="00BD2B00" w:rsidRDefault="00BD2B00" w:rsidP="002E0640">
      <w:pPr>
        <w:rPr>
          <w:color w:val="262626" w:themeColor="text1" w:themeTint="D9"/>
          <w:sz w:val="28"/>
          <w:szCs w:val="28"/>
        </w:rPr>
      </w:pPr>
    </w:p>
    <w:p w14:paraId="3D3C4191" w14:textId="46316566" w:rsidR="002E0640" w:rsidRDefault="00BD2B00" w:rsidP="002E0640">
      <w:pPr>
        <w:rPr>
          <w:color w:val="262626" w:themeColor="text1" w:themeTint="D9"/>
          <w:sz w:val="28"/>
          <w:szCs w:val="28"/>
        </w:rPr>
      </w:pPr>
      <w:r w:rsidRPr="00C84428">
        <w:rPr>
          <w:color w:val="262626" w:themeColor="text1" w:themeTint="D9"/>
          <w:sz w:val="28"/>
          <w:szCs w:val="28"/>
        </w:rPr>
        <w:t xml:space="preserve">When hydrogen is needed, the LOHC is dehydrogenated, releasing the hydrogen. This reaction is endothermic and takes also place in the presence of a catalyst. Before the hydrogen can be used, it may need to be purged of LOHC steam. Critical parameters are the heat supply method for releasing hydrogen at the </w:t>
      </w:r>
      <w:r w:rsidRPr="00C84428">
        <w:rPr>
          <w:color w:val="262626" w:themeColor="text1" w:themeTint="D9"/>
          <w:sz w:val="28"/>
          <w:szCs w:val="28"/>
        </w:rPr>
        <w:lastRenderedPageBreak/>
        <w:t xml:space="preserve">end-user site and the investment costs </w:t>
      </w:r>
      <w:r>
        <w:rPr>
          <w:color w:val="262626" w:themeColor="text1" w:themeTint="D9"/>
          <w:sz w:val="28"/>
          <w:szCs w:val="28"/>
        </w:rPr>
        <w:t xml:space="preserve">of </w:t>
      </w:r>
      <w:r w:rsidRPr="00C84428">
        <w:rPr>
          <w:color w:val="262626" w:themeColor="text1" w:themeTint="D9"/>
          <w:sz w:val="28"/>
          <w:szCs w:val="28"/>
        </w:rPr>
        <w:t>LOHC reactors.</w:t>
      </w:r>
      <w:r>
        <w:rPr>
          <w:color w:val="262626" w:themeColor="text1" w:themeTint="D9"/>
          <w:sz w:val="28"/>
          <w:szCs w:val="28"/>
        </w:rPr>
        <w:t xml:space="preserve"> </w:t>
      </w:r>
      <w:r w:rsidR="002E0640" w:rsidRPr="00281E76">
        <w:rPr>
          <w:color w:val="262626" w:themeColor="text1" w:themeTint="D9"/>
          <w:sz w:val="28"/>
          <w:szCs w:val="28"/>
        </w:rPr>
        <w:t xml:space="preserve">Due to cryogenic temperatures of the energy carriers, heat leaks into storage tanks causes boil-off gas (BOG). BOG losses affect </w:t>
      </w:r>
      <w:r w:rsidR="008709D4" w:rsidRPr="00281E76">
        <w:rPr>
          <w:color w:val="262626" w:themeColor="text1" w:themeTint="D9"/>
          <w:sz w:val="28"/>
          <w:szCs w:val="28"/>
        </w:rPr>
        <w:t>transport</w:t>
      </w:r>
      <w:r w:rsidR="002E0640" w:rsidRPr="00281E76">
        <w:rPr>
          <w:color w:val="262626" w:themeColor="text1" w:themeTint="D9"/>
          <w:sz w:val="28"/>
          <w:szCs w:val="28"/>
        </w:rPr>
        <w:t xml:space="preserve"> costs. When transported by ship, it can be assumed that the BOG is used as the fuel. </w:t>
      </w:r>
      <w:r w:rsidR="0018730D">
        <w:rPr>
          <w:rStyle w:val="Kop1Char1"/>
          <w:rFonts w:cs="Calibri"/>
          <w:b w:val="0"/>
          <w:bCs w:val="0"/>
          <w:color w:val="262626" w:themeColor="text1" w:themeTint="D9"/>
          <w:sz w:val="28"/>
          <w:szCs w:val="28"/>
          <w:shd w:val="clear" w:color="auto" w:fill="F5F5F5"/>
          <w:lang w:val="en"/>
        </w:rPr>
        <w:t>Fu</w:t>
      </w:r>
      <w:r w:rsidR="00061DE8">
        <w:rPr>
          <w:rStyle w:val="Kop1Char1"/>
          <w:rFonts w:cs="Calibri"/>
          <w:b w:val="0"/>
          <w:bCs w:val="0"/>
          <w:color w:val="262626" w:themeColor="text1" w:themeTint="D9"/>
          <w:sz w:val="28"/>
          <w:szCs w:val="28"/>
          <w:shd w:val="clear" w:color="auto" w:fill="F5F5F5"/>
          <w:lang w:val="en"/>
        </w:rPr>
        <w:t>e</w:t>
      </w:r>
      <w:r w:rsidR="0018730D">
        <w:rPr>
          <w:rStyle w:val="Kop1Char1"/>
          <w:rFonts w:cs="Calibri"/>
          <w:b w:val="0"/>
          <w:bCs w:val="0"/>
          <w:color w:val="262626" w:themeColor="text1" w:themeTint="D9"/>
          <w:sz w:val="28"/>
          <w:szCs w:val="28"/>
          <w:shd w:val="clear" w:color="auto" w:fill="F5F5F5"/>
          <w:lang w:val="en"/>
        </w:rPr>
        <w:t xml:space="preserve">l consumption can go up to </w:t>
      </w:r>
      <w:r w:rsidR="0018730D" w:rsidRPr="00281E76">
        <w:rPr>
          <w:rStyle w:val="Kop1Char1"/>
          <w:rFonts w:cs="Calibri"/>
          <w:b w:val="0"/>
          <w:bCs w:val="0"/>
          <w:color w:val="262626" w:themeColor="text1" w:themeTint="D9"/>
          <w:sz w:val="28"/>
          <w:szCs w:val="28"/>
          <w:shd w:val="clear" w:color="auto" w:fill="F5F5F5"/>
          <w:lang w:val="en"/>
        </w:rPr>
        <w:t>&gt; 100 t/day.</w:t>
      </w:r>
      <w:r w:rsidR="0018730D">
        <w:rPr>
          <w:rStyle w:val="Kop1Char1"/>
          <w:rFonts w:cs="Calibri"/>
          <w:b w:val="0"/>
          <w:bCs w:val="0"/>
          <w:color w:val="262626" w:themeColor="text1" w:themeTint="D9"/>
          <w:sz w:val="28"/>
          <w:szCs w:val="28"/>
          <w:shd w:val="clear" w:color="auto" w:fill="F5F5F5"/>
          <w:lang w:val="en"/>
        </w:rPr>
        <w:t xml:space="preserve"> </w:t>
      </w:r>
      <w:r w:rsidR="002E0640" w:rsidRPr="00281E76">
        <w:rPr>
          <w:rStyle w:val="Kop1Char1"/>
          <w:rFonts w:cs="Calibri"/>
          <w:b w:val="0"/>
          <w:bCs w:val="0"/>
          <w:color w:val="262626" w:themeColor="text1" w:themeTint="D9"/>
          <w:sz w:val="28"/>
          <w:szCs w:val="28"/>
          <w:shd w:val="clear" w:color="auto" w:fill="F5F5F5"/>
          <w:lang w:val="en"/>
        </w:rPr>
        <w:t xml:space="preserve">Shipping </w:t>
      </w:r>
      <w:r w:rsidR="0018730D">
        <w:rPr>
          <w:rStyle w:val="Kop1Char1"/>
          <w:rFonts w:cs="Calibri"/>
          <w:b w:val="0"/>
          <w:bCs w:val="0"/>
          <w:color w:val="262626" w:themeColor="text1" w:themeTint="D9"/>
          <w:sz w:val="28"/>
          <w:szCs w:val="28"/>
          <w:shd w:val="clear" w:color="auto" w:fill="F5F5F5"/>
          <w:lang w:val="en"/>
        </w:rPr>
        <w:t xml:space="preserve">ammonia </w:t>
      </w:r>
      <w:r w:rsidR="002E0640" w:rsidRPr="00281E76">
        <w:rPr>
          <w:rStyle w:val="Kop1Char1"/>
          <w:rFonts w:cs="Calibri"/>
          <w:b w:val="0"/>
          <w:bCs w:val="0"/>
          <w:color w:val="262626" w:themeColor="text1" w:themeTint="D9"/>
          <w:sz w:val="28"/>
          <w:szCs w:val="28"/>
          <w:shd w:val="clear" w:color="auto" w:fill="F5F5F5"/>
          <w:lang w:val="en"/>
        </w:rPr>
        <w:t>seems more advantageous for intercontinental distances</w:t>
      </w:r>
      <w:r w:rsidR="0018730D">
        <w:rPr>
          <w:rStyle w:val="Kop1Char1"/>
          <w:rFonts w:cs="Calibri"/>
          <w:b w:val="0"/>
          <w:bCs w:val="0"/>
          <w:color w:val="262626" w:themeColor="text1" w:themeTint="D9"/>
          <w:sz w:val="28"/>
          <w:szCs w:val="28"/>
          <w:shd w:val="clear" w:color="auto" w:fill="F5F5F5"/>
          <w:lang w:val="en"/>
        </w:rPr>
        <w:t xml:space="preserve">. </w:t>
      </w:r>
      <w:r w:rsidR="002E0640" w:rsidRPr="00281E76">
        <w:rPr>
          <w:sz w:val="28"/>
          <w:szCs w:val="28"/>
        </w:rPr>
        <w:t xml:space="preserve">Hydrogen storage densities of different </w:t>
      </w:r>
      <w:r w:rsidR="0027788A">
        <w:rPr>
          <w:sz w:val="28"/>
          <w:szCs w:val="28"/>
        </w:rPr>
        <w:t>LOHC’s</w:t>
      </w:r>
      <w:r w:rsidR="002E0640" w:rsidRPr="00281E76">
        <w:rPr>
          <w:sz w:val="28"/>
          <w:szCs w:val="28"/>
        </w:rPr>
        <w:t xml:space="preserve"> are typically in the range of 5-7 wt%</w:t>
      </w:r>
      <w:r w:rsidR="00AB1C9E">
        <w:rPr>
          <w:sz w:val="28"/>
          <w:szCs w:val="28"/>
        </w:rPr>
        <w:t xml:space="preserve">. A </w:t>
      </w:r>
      <w:r w:rsidR="002E0640" w:rsidRPr="00281E76">
        <w:rPr>
          <w:sz w:val="28"/>
          <w:szCs w:val="28"/>
        </w:rPr>
        <w:t xml:space="preserve">40 tonne </w:t>
      </w:r>
      <w:r w:rsidR="00AB1C9E">
        <w:rPr>
          <w:sz w:val="28"/>
          <w:szCs w:val="28"/>
        </w:rPr>
        <w:t xml:space="preserve">LOHC </w:t>
      </w:r>
      <w:r w:rsidR="002E0640" w:rsidRPr="00281E76">
        <w:rPr>
          <w:sz w:val="28"/>
          <w:szCs w:val="28"/>
        </w:rPr>
        <w:t xml:space="preserve">tanker </w:t>
      </w:r>
      <w:r w:rsidR="00AB1C9E">
        <w:rPr>
          <w:sz w:val="28"/>
          <w:szCs w:val="28"/>
        </w:rPr>
        <w:t>t</w:t>
      </w:r>
      <w:r w:rsidR="002E0640" w:rsidRPr="00281E76">
        <w:rPr>
          <w:sz w:val="28"/>
          <w:szCs w:val="28"/>
        </w:rPr>
        <w:t>ruck c</w:t>
      </w:r>
      <w:r w:rsidR="00AB1C9E">
        <w:rPr>
          <w:sz w:val="28"/>
          <w:szCs w:val="28"/>
        </w:rPr>
        <w:t xml:space="preserve">an </w:t>
      </w:r>
      <w:r w:rsidR="002E0640" w:rsidRPr="00281E76">
        <w:rPr>
          <w:sz w:val="28"/>
          <w:szCs w:val="28"/>
        </w:rPr>
        <w:t xml:space="preserve">carry around 1,500-2,000 kg of hydrogen. For the LOHC concept the main drawback is the high energy demand for dehydrogenation. </w:t>
      </w:r>
      <w:r w:rsidR="002E0640" w:rsidRPr="00281E76">
        <w:rPr>
          <w:color w:val="262626" w:themeColor="text1" w:themeTint="D9"/>
          <w:sz w:val="28"/>
          <w:szCs w:val="28"/>
        </w:rPr>
        <w:t xml:space="preserve">The ammonia </w:t>
      </w:r>
      <w:r w:rsidR="008562F9">
        <w:rPr>
          <w:color w:val="262626" w:themeColor="text1" w:themeTint="D9"/>
          <w:sz w:val="28"/>
          <w:szCs w:val="28"/>
        </w:rPr>
        <w:t xml:space="preserve">and methanol </w:t>
      </w:r>
      <w:r w:rsidR="002E0640" w:rsidRPr="00281E76">
        <w:rPr>
          <w:color w:val="262626" w:themeColor="text1" w:themeTint="D9"/>
          <w:sz w:val="28"/>
          <w:szCs w:val="28"/>
        </w:rPr>
        <w:t>based LOHC will be discussed.</w:t>
      </w:r>
      <w:r w:rsidR="002E0640" w:rsidRPr="00555619">
        <w:rPr>
          <w:color w:val="262626" w:themeColor="text1" w:themeTint="D9"/>
          <w:sz w:val="28"/>
          <w:szCs w:val="28"/>
        </w:rPr>
        <w:t xml:space="preserve"> </w:t>
      </w:r>
    </w:p>
    <w:p w14:paraId="3D39CA89" w14:textId="77777777" w:rsidR="005D66C7" w:rsidRDefault="005D66C7" w:rsidP="002E0640">
      <w:pPr>
        <w:rPr>
          <w:color w:val="262626" w:themeColor="text1" w:themeTint="D9"/>
          <w:sz w:val="28"/>
          <w:szCs w:val="28"/>
        </w:rPr>
      </w:pPr>
    </w:p>
    <w:p w14:paraId="6894571C" w14:textId="4875CDAE" w:rsidR="002E0640" w:rsidRPr="000804EB" w:rsidRDefault="002E0640" w:rsidP="00441C34">
      <w:pPr>
        <w:autoSpaceDE w:val="0"/>
        <w:autoSpaceDN w:val="0"/>
        <w:adjustRightInd w:val="0"/>
        <w:rPr>
          <w:rFonts w:cs="Calibri"/>
          <w:color w:val="000000"/>
          <w:spacing w:val="-8"/>
          <w:sz w:val="28"/>
          <w:szCs w:val="28"/>
          <w:lang w:val="en-US"/>
        </w:rPr>
      </w:pPr>
      <w:r w:rsidRPr="00555619">
        <w:rPr>
          <w:b/>
          <w:bCs/>
          <w:sz w:val="28"/>
          <w:szCs w:val="28"/>
        </w:rPr>
        <w:t>Ammonia</w:t>
      </w:r>
      <w:r w:rsidR="00AB1C9E">
        <w:rPr>
          <w:b/>
          <w:bCs/>
          <w:sz w:val="28"/>
          <w:szCs w:val="28"/>
        </w:rPr>
        <w:t xml:space="preserve"> </w:t>
      </w:r>
      <w:r w:rsidRPr="00555619">
        <w:rPr>
          <w:b/>
          <w:bCs/>
          <w:sz w:val="28"/>
          <w:szCs w:val="28"/>
        </w:rPr>
        <w:t xml:space="preserve">based LOHC: </w:t>
      </w:r>
      <w:r w:rsidRPr="00555619">
        <w:rPr>
          <w:color w:val="262626" w:themeColor="text1" w:themeTint="D9"/>
          <w:sz w:val="28"/>
          <w:szCs w:val="28"/>
        </w:rPr>
        <w:t>Subsequently, ammonia is produced from hydrogen and nitrogen in the presence of an iron (Fe</w:t>
      </w:r>
      <w:r w:rsidRPr="00555619">
        <w:rPr>
          <w:color w:val="262626" w:themeColor="text1" w:themeTint="D9"/>
          <w:sz w:val="28"/>
          <w:szCs w:val="28"/>
          <w:vertAlign w:val="subscript"/>
        </w:rPr>
        <w:t>3</w:t>
      </w:r>
      <w:r w:rsidRPr="00555619">
        <w:rPr>
          <w:color w:val="262626" w:themeColor="text1" w:themeTint="D9"/>
          <w:sz w:val="28"/>
          <w:szCs w:val="28"/>
        </w:rPr>
        <w:t>O</w:t>
      </w:r>
      <w:r w:rsidRPr="00555619">
        <w:rPr>
          <w:color w:val="262626" w:themeColor="text1" w:themeTint="D9"/>
          <w:sz w:val="28"/>
          <w:szCs w:val="28"/>
          <w:vertAlign w:val="subscript"/>
        </w:rPr>
        <w:t>4</w:t>
      </w:r>
      <w:r w:rsidRPr="00555619">
        <w:rPr>
          <w:color w:val="262626" w:themeColor="text1" w:themeTint="D9"/>
          <w:sz w:val="28"/>
          <w:szCs w:val="28"/>
        </w:rPr>
        <w:t>) catalyst at pressures 10-30 MPa and temperatures 300-550 °C</w:t>
      </w:r>
      <w:r w:rsidR="001742A7">
        <w:rPr>
          <w:color w:val="262626" w:themeColor="text1" w:themeTint="D9"/>
          <w:sz w:val="28"/>
          <w:szCs w:val="28"/>
        </w:rPr>
        <w:t xml:space="preserve">. </w:t>
      </w:r>
      <w:r w:rsidR="00441C34" w:rsidRPr="00441C34">
        <w:rPr>
          <w:color w:val="262626" w:themeColor="text1" w:themeTint="D9"/>
          <w:sz w:val="28"/>
          <w:szCs w:val="28"/>
        </w:rPr>
        <w:t>The enthalpy of formation of ammonia is −46.0 KJ</w:t>
      </w:r>
      <w:r w:rsidR="00441C34">
        <w:rPr>
          <w:color w:val="262626" w:themeColor="text1" w:themeTint="D9"/>
          <w:sz w:val="28"/>
          <w:szCs w:val="28"/>
        </w:rPr>
        <w:t>/</w:t>
      </w:r>
      <w:r w:rsidR="00441C34" w:rsidRPr="00441C34">
        <w:rPr>
          <w:color w:val="262626" w:themeColor="text1" w:themeTint="D9"/>
          <w:sz w:val="28"/>
          <w:szCs w:val="28"/>
        </w:rPr>
        <w:t xml:space="preserve"> mol. </w:t>
      </w:r>
      <w:r w:rsidR="001742A7" w:rsidRPr="000804EB">
        <w:rPr>
          <w:rFonts w:cs="Calibri"/>
          <w:color w:val="000000"/>
          <w:spacing w:val="-8"/>
          <w:sz w:val="28"/>
          <w:szCs w:val="28"/>
          <w:lang w:val="en-US"/>
        </w:rPr>
        <w:t>De composition reaction of ammonia is:</w:t>
      </w:r>
    </w:p>
    <w:p w14:paraId="58059E93" w14:textId="77777777" w:rsidR="001742A7" w:rsidRPr="000804EB" w:rsidRDefault="001742A7" w:rsidP="001742A7">
      <w:pPr>
        <w:autoSpaceDE w:val="0"/>
        <w:autoSpaceDN w:val="0"/>
        <w:adjustRightInd w:val="0"/>
        <w:rPr>
          <w:rFonts w:cs="Calibri"/>
          <w:i/>
          <w:iCs/>
          <w:color w:val="262626" w:themeColor="text1" w:themeTint="D9"/>
          <w:sz w:val="28"/>
          <w:szCs w:val="28"/>
        </w:rPr>
      </w:pPr>
    </w:p>
    <w:p w14:paraId="1DDEC895" w14:textId="042D8C60" w:rsidR="002E0640" w:rsidRPr="00BC26D7" w:rsidRDefault="002E0640" w:rsidP="001742A7">
      <w:pPr>
        <w:autoSpaceDE w:val="0"/>
        <w:autoSpaceDN w:val="0"/>
        <w:adjustRightInd w:val="0"/>
        <w:jc w:val="center"/>
        <w:rPr>
          <w:rFonts w:cs="Calibri"/>
          <w:i/>
          <w:iCs/>
          <w:color w:val="262626" w:themeColor="text1" w:themeTint="D9"/>
          <w:sz w:val="28"/>
          <w:szCs w:val="28"/>
          <w:lang w:val="en-US"/>
        </w:rPr>
      </w:pPr>
      <w:r w:rsidRPr="00BC26D7">
        <w:rPr>
          <w:rFonts w:cs="Calibri"/>
          <w:i/>
          <w:iCs/>
          <w:color w:val="262626" w:themeColor="text1" w:themeTint="D9"/>
          <w:sz w:val="28"/>
          <w:szCs w:val="28"/>
          <w:lang w:val="en-US"/>
        </w:rPr>
        <w:t>3H</w:t>
      </w:r>
      <w:r w:rsidRPr="00BC26D7">
        <w:rPr>
          <w:rFonts w:cs="Calibri"/>
          <w:i/>
          <w:iCs/>
          <w:color w:val="262626" w:themeColor="text1" w:themeTint="D9"/>
          <w:sz w:val="28"/>
          <w:szCs w:val="28"/>
          <w:vertAlign w:val="subscript"/>
          <w:lang w:val="en-US"/>
        </w:rPr>
        <w:t>2</w:t>
      </w:r>
      <w:r w:rsidR="009A421B" w:rsidRPr="00BC26D7">
        <w:rPr>
          <w:rFonts w:cs="Calibri"/>
          <w:i/>
          <w:iCs/>
          <w:color w:val="262626" w:themeColor="text1" w:themeTint="D9"/>
          <w:sz w:val="28"/>
          <w:szCs w:val="28"/>
          <w:vertAlign w:val="subscript"/>
          <w:lang w:val="en-US"/>
        </w:rPr>
        <w:t xml:space="preserve"> </w:t>
      </w:r>
      <w:r w:rsidRPr="00BC26D7">
        <w:rPr>
          <w:rFonts w:cs="Calibri"/>
          <w:i/>
          <w:iCs/>
          <w:color w:val="262626" w:themeColor="text1" w:themeTint="D9"/>
          <w:sz w:val="28"/>
          <w:szCs w:val="28"/>
          <w:lang w:val="en-US"/>
        </w:rPr>
        <w:t>+</w:t>
      </w:r>
      <w:r w:rsidR="009A421B" w:rsidRPr="00BC26D7">
        <w:rPr>
          <w:rFonts w:cs="Calibri"/>
          <w:i/>
          <w:iCs/>
          <w:color w:val="262626" w:themeColor="text1" w:themeTint="D9"/>
          <w:sz w:val="28"/>
          <w:szCs w:val="28"/>
          <w:lang w:val="en-US"/>
        </w:rPr>
        <w:t xml:space="preserve"> </w:t>
      </w:r>
      <w:r w:rsidRPr="00BC26D7">
        <w:rPr>
          <w:rFonts w:cs="Calibri"/>
          <w:i/>
          <w:iCs/>
          <w:color w:val="262626" w:themeColor="text1" w:themeTint="D9"/>
          <w:sz w:val="28"/>
          <w:szCs w:val="28"/>
          <w:lang w:val="en-US"/>
        </w:rPr>
        <w:t>N</w:t>
      </w:r>
      <w:r w:rsidRPr="00BC26D7">
        <w:rPr>
          <w:rFonts w:cs="Calibri"/>
          <w:i/>
          <w:iCs/>
          <w:color w:val="262626" w:themeColor="text1" w:themeTint="D9"/>
          <w:sz w:val="28"/>
          <w:szCs w:val="28"/>
          <w:vertAlign w:val="subscript"/>
          <w:lang w:val="en-US"/>
        </w:rPr>
        <w:t>2</w:t>
      </w:r>
      <w:r w:rsidR="009A421B" w:rsidRPr="00BC26D7">
        <w:rPr>
          <w:rFonts w:cs="Calibri"/>
          <w:i/>
          <w:iCs/>
          <w:color w:val="262626" w:themeColor="text1" w:themeTint="D9"/>
          <w:sz w:val="28"/>
          <w:szCs w:val="28"/>
          <w:vertAlign w:val="subscript"/>
          <w:lang w:val="en-US"/>
        </w:rPr>
        <w:t xml:space="preserve"> </w:t>
      </w:r>
      <w:r w:rsidRPr="00BC26D7">
        <w:rPr>
          <w:rFonts w:cs="Calibri"/>
          <w:i/>
          <w:iCs/>
          <w:color w:val="262626" w:themeColor="text1" w:themeTint="D9"/>
          <w:sz w:val="28"/>
          <w:szCs w:val="28"/>
          <w:lang w:val="en-US"/>
        </w:rPr>
        <w:t>-&gt;</w:t>
      </w:r>
      <w:r w:rsidR="009A421B" w:rsidRPr="00BC26D7">
        <w:rPr>
          <w:rFonts w:cs="Calibri"/>
          <w:i/>
          <w:iCs/>
          <w:color w:val="262626" w:themeColor="text1" w:themeTint="D9"/>
          <w:sz w:val="28"/>
          <w:szCs w:val="28"/>
          <w:lang w:val="en-US"/>
        </w:rPr>
        <w:t xml:space="preserve"> </w:t>
      </w:r>
      <w:r w:rsidRPr="00BC26D7">
        <w:rPr>
          <w:rFonts w:cs="Calibri"/>
          <w:i/>
          <w:iCs/>
          <w:color w:val="262626" w:themeColor="text1" w:themeTint="D9"/>
          <w:sz w:val="28"/>
          <w:szCs w:val="28"/>
          <w:lang w:val="en-US"/>
        </w:rPr>
        <w:t>2NH</w:t>
      </w:r>
      <w:r w:rsidRPr="00BC26D7">
        <w:rPr>
          <w:rFonts w:cs="Calibri"/>
          <w:i/>
          <w:iCs/>
          <w:color w:val="262626" w:themeColor="text1" w:themeTint="D9"/>
          <w:sz w:val="28"/>
          <w:szCs w:val="28"/>
          <w:vertAlign w:val="subscript"/>
          <w:lang w:val="en-US"/>
        </w:rPr>
        <w:t>3</w:t>
      </w:r>
      <w:r w:rsidRPr="00BC26D7">
        <w:rPr>
          <w:rFonts w:cs="Calibri"/>
          <w:i/>
          <w:iCs/>
          <w:color w:val="262626" w:themeColor="text1" w:themeTint="D9"/>
          <w:sz w:val="28"/>
          <w:szCs w:val="28"/>
          <w:lang w:val="en-US"/>
        </w:rPr>
        <w:t xml:space="preserve"> </w:t>
      </w:r>
      <w:r w:rsidR="007D55BF" w:rsidRPr="00BC26D7">
        <w:rPr>
          <w:rFonts w:cs="Calibri"/>
          <w:i/>
          <w:iCs/>
          <w:color w:val="262626" w:themeColor="text1" w:themeTint="D9"/>
          <w:sz w:val="28"/>
          <w:szCs w:val="28"/>
          <w:lang w:val="en-US"/>
        </w:rPr>
        <w:tab/>
        <w:t xml:space="preserve">      </w:t>
      </w:r>
      <w:r w:rsidRPr="00BC26D7">
        <w:rPr>
          <w:rFonts w:cs="Calibri"/>
          <w:i/>
          <w:iCs/>
          <w:color w:val="262626" w:themeColor="text1" w:themeTint="D9"/>
          <w:sz w:val="28"/>
          <w:szCs w:val="28"/>
          <w:lang w:val="en-US"/>
        </w:rPr>
        <w:t>dH=-</w:t>
      </w:r>
      <w:r w:rsidR="001742A7" w:rsidRPr="00BC26D7">
        <w:rPr>
          <w:rFonts w:cs="Calibri"/>
          <w:i/>
          <w:iCs/>
          <w:color w:val="262626" w:themeColor="text1" w:themeTint="D9"/>
          <w:sz w:val="28"/>
          <w:szCs w:val="28"/>
          <w:lang w:val="en-US"/>
        </w:rPr>
        <w:t>92</w:t>
      </w:r>
      <w:r w:rsidR="00C800D7" w:rsidRPr="00BC26D7">
        <w:rPr>
          <w:rFonts w:cs="Calibri"/>
          <w:i/>
          <w:iCs/>
          <w:color w:val="262626" w:themeColor="text1" w:themeTint="D9"/>
          <w:sz w:val="28"/>
          <w:szCs w:val="28"/>
          <w:lang w:val="en-US"/>
        </w:rPr>
        <w:t xml:space="preserve"> </w:t>
      </w:r>
      <w:r w:rsidR="008B28B4" w:rsidRPr="00BC26D7">
        <w:rPr>
          <w:rFonts w:cs="Calibri"/>
          <w:i/>
          <w:iCs/>
          <w:color w:val="262626" w:themeColor="text1" w:themeTint="D9"/>
          <w:sz w:val="28"/>
          <w:szCs w:val="28"/>
          <w:lang w:val="en-US"/>
        </w:rPr>
        <w:t>M</w:t>
      </w:r>
      <w:r w:rsidRPr="00BC26D7">
        <w:rPr>
          <w:rFonts w:cs="Calibri"/>
          <w:i/>
          <w:iCs/>
          <w:color w:val="262626" w:themeColor="text1" w:themeTint="D9"/>
          <w:sz w:val="28"/>
          <w:szCs w:val="28"/>
          <w:lang w:val="en-US"/>
        </w:rPr>
        <w:t>J/</w:t>
      </w:r>
      <w:r w:rsidR="008B28B4" w:rsidRPr="00BC26D7">
        <w:rPr>
          <w:rFonts w:cs="Calibri"/>
          <w:i/>
          <w:iCs/>
          <w:color w:val="262626" w:themeColor="text1" w:themeTint="D9"/>
          <w:sz w:val="28"/>
          <w:szCs w:val="28"/>
          <w:lang w:val="en-US"/>
        </w:rPr>
        <w:t>k</w:t>
      </w:r>
      <w:r w:rsidRPr="00BC26D7">
        <w:rPr>
          <w:rFonts w:cs="Calibri"/>
          <w:i/>
          <w:iCs/>
          <w:color w:val="262626" w:themeColor="text1" w:themeTint="D9"/>
          <w:sz w:val="28"/>
          <w:szCs w:val="28"/>
          <w:lang w:val="en-US"/>
        </w:rPr>
        <w:t>mol</w:t>
      </w:r>
    </w:p>
    <w:p w14:paraId="06C1B5D4" w14:textId="77777777" w:rsidR="002E0640" w:rsidRPr="00BC26D7" w:rsidRDefault="002E0640" w:rsidP="001742A7">
      <w:pPr>
        <w:autoSpaceDE w:val="0"/>
        <w:autoSpaceDN w:val="0"/>
        <w:adjustRightInd w:val="0"/>
        <w:jc w:val="center"/>
        <w:rPr>
          <w:color w:val="262626" w:themeColor="text1" w:themeTint="D9"/>
          <w:sz w:val="28"/>
          <w:szCs w:val="28"/>
          <w:lang w:val="en-US"/>
        </w:rPr>
      </w:pPr>
    </w:p>
    <w:p w14:paraId="6F06317F" w14:textId="019FBE84" w:rsidR="002E0640" w:rsidRDefault="002E0640" w:rsidP="00441C34">
      <w:pPr>
        <w:autoSpaceDE w:val="0"/>
        <w:autoSpaceDN w:val="0"/>
        <w:adjustRightInd w:val="0"/>
        <w:rPr>
          <w:rFonts w:cs="Calibri"/>
          <w:color w:val="262626" w:themeColor="text1" w:themeTint="D9"/>
          <w:sz w:val="28"/>
          <w:szCs w:val="28"/>
        </w:rPr>
      </w:pPr>
      <w:r w:rsidRPr="00555619">
        <w:rPr>
          <w:color w:val="262626" w:themeColor="text1" w:themeTint="D9"/>
          <w:sz w:val="28"/>
          <w:szCs w:val="28"/>
        </w:rPr>
        <w:t>Ammonia is explosive, poisonous</w:t>
      </w:r>
      <w:r w:rsidR="009E5990">
        <w:rPr>
          <w:color w:val="262626" w:themeColor="text1" w:themeTint="D9"/>
          <w:sz w:val="28"/>
          <w:szCs w:val="28"/>
        </w:rPr>
        <w:t>,</w:t>
      </w:r>
      <w:r w:rsidRPr="00555619">
        <w:rPr>
          <w:color w:val="262626" w:themeColor="text1" w:themeTint="D9"/>
          <w:sz w:val="28"/>
          <w:szCs w:val="28"/>
        </w:rPr>
        <w:t xml:space="preserve"> and very smelly. </w:t>
      </w:r>
      <w:r w:rsidRPr="00555619">
        <w:rPr>
          <w:rFonts w:cs="Calibri"/>
          <w:color w:val="444444"/>
          <w:sz w:val="28"/>
          <w:szCs w:val="28"/>
        </w:rPr>
        <w:t xml:space="preserve">The decomposition reaction of ammonia is endothermic using temperatures &gt; 600°C in the presence of a catalyst (often </w:t>
      </w:r>
      <w:r w:rsidR="00B765BE">
        <w:rPr>
          <w:rFonts w:cs="Calibri"/>
          <w:color w:val="444444"/>
          <w:sz w:val="28"/>
          <w:szCs w:val="28"/>
        </w:rPr>
        <w:t>n</w:t>
      </w:r>
      <w:r w:rsidR="00802BF1">
        <w:rPr>
          <w:rFonts w:cs="Calibri"/>
          <w:color w:val="444444"/>
          <w:sz w:val="28"/>
          <w:szCs w:val="28"/>
        </w:rPr>
        <w:t>ickel</w:t>
      </w:r>
      <w:r w:rsidR="00413825">
        <w:rPr>
          <w:rFonts w:cs="Calibri"/>
          <w:color w:val="444444"/>
          <w:sz w:val="28"/>
          <w:szCs w:val="28"/>
        </w:rPr>
        <w:t xml:space="preserve"> </w:t>
      </w:r>
      <w:r w:rsidRPr="00555619">
        <w:rPr>
          <w:rFonts w:cs="Calibri"/>
          <w:color w:val="444444"/>
          <w:sz w:val="28"/>
          <w:szCs w:val="28"/>
        </w:rPr>
        <w:t xml:space="preserve">based). </w:t>
      </w:r>
      <w:r w:rsidR="00441C34" w:rsidRPr="00441C34">
        <w:rPr>
          <w:rFonts w:cs="Calibri"/>
          <w:color w:val="444444"/>
          <w:sz w:val="28"/>
          <w:szCs w:val="28"/>
        </w:rPr>
        <w:t xml:space="preserve">The enthalpy of </w:t>
      </w:r>
      <w:r w:rsidR="00441C34">
        <w:rPr>
          <w:rFonts w:cs="Calibri"/>
          <w:color w:val="444444"/>
          <w:sz w:val="28"/>
          <w:szCs w:val="28"/>
        </w:rPr>
        <w:t>de</w:t>
      </w:r>
      <w:r w:rsidR="00441C34" w:rsidRPr="00441C34">
        <w:rPr>
          <w:rFonts w:cs="Calibri"/>
          <w:color w:val="444444"/>
          <w:sz w:val="28"/>
          <w:szCs w:val="28"/>
        </w:rPr>
        <w:t>formation of ammonia is</w:t>
      </w:r>
      <w:r w:rsidR="00441C34">
        <w:rPr>
          <w:rFonts w:cs="Calibri"/>
          <w:color w:val="444444"/>
          <w:sz w:val="28"/>
          <w:szCs w:val="28"/>
        </w:rPr>
        <w:t xml:space="preserve"> </w:t>
      </w:r>
      <w:r w:rsidR="00441C34" w:rsidRPr="00441C34">
        <w:rPr>
          <w:rFonts w:cs="Calibri"/>
          <w:color w:val="444444"/>
          <w:sz w:val="28"/>
          <w:szCs w:val="28"/>
        </w:rPr>
        <w:t>46.0 KJ</w:t>
      </w:r>
      <w:r w:rsidR="00441C34">
        <w:rPr>
          <w:rFonts w:cs="Calibri"/>
          <w:color w:val="444444"/>
          <w:sz w:val="28"/>
          <w:szCs w:val="28"/>
        </w:rPr>
        <w:t>/</w:t>
      </w:r>
      <w:r w:rsidR="00441C34" w:rsidRPr="00441C34">
        <w:rPr>
          <w:rFonts w:cs="Calibri"/>
          <w:color w:val="444444"/>
          <w:sz w:val="28"/>
          <w:szCs w:val="28"/>
        </w:rPr>
        <w:t xml:space="preserve">mol. </w:t>
      </w:r>
      <w:r w:rsidRPr="00555619">
        <w:rPr>
          <w:rFonts w:cs="Calibri"/>
          <w:color w:val="262626" w:themeColor="text1" w:themeTint="D9"/>
          <w:sz w:val="28"/>
          <w:szCs w:val="28"/>
        </w:rPr>
        <w:t xml:space="preserve">The decomposition reaction </w:t>
      </w:r>
      <w:r w:rsidR="001742A7">
        <w:rPr>
          <w:rFonts w:cs="Calibri"/>
          <w:color w:val="262626" w:themeColor="text1" w:themeTint="D9"/>
          <w:sz w:val="28"/>
          <w:szCs w:val="28"/>
        </w:rPr>
        <w:t xml:space="preserve">of </w:t>
      </w:r>
      <w:r w:rsidRPr="00555619">
        <w:rPr>
          <w:rFonts w:cs="Calibri"/>
          <w:color w:val="262626" w:themeColor="text1" w:themeTint="D9"/>
          <w:sz w:val="28"/>
          <w:szCs w:val="28"/>
        </w:rPr>
        <w:t>ammonia is given by:</w:t>
      </w:r>
    </w:p>
    <w:p w14:paraId="465835C8" w14:textId="77777777" w:rsidR="00441C34" w:rsidRPr="00555619" w:rsidRDefault="00441C34" w:rsidP="00441C34">
      <w:pPr>
        <w:autoSpaceDE w:val="0"/>
        <w:autoSpaceDN w:val="0"/>
        <w:adjustRightInd w:val="0"/>
        <w:rPr>
          <w:rFonts w:cs="Calibri"/>
          <w:color w:val="262626" w:themeColor="text1" w:themeTint="D9"/>
          <w:sz w:val="28"/>
          <w:szCs w:val="28"/>
        </w:rPr>
      </w:pPr>
    </w:p>
    <w:p w14:paraId="5BA5C275" w14:textId="28116A8F" w:rsidR="002E0640" w:rsidRPr="008B28B4" w:rsidRDefault="002E0640" w:rsidP="002E0640">
      <w:pPr>
        <w:autoSpaceDE w:val="0"/>
        <w:autoSpaceDN w:val="0"/>
        <w:adjustRightInd w:val="0"/>
        <w:jc w:val="center"/>
        <w:rPr>
          <w:rFonts w:cs="Calibri"/>
          <w:i/>
          <w:iCs/>
          <w:color w:val="262626" w:themeColor="text1" w:themeTint="D9"/>
          <w:sz w:val="28"/>
          <w:szCs w:val="28"/>
        </w:rPr>
      </w:pPr>
      <w:r w:rsidRPr="008B28B4">
        <w:rPr>
          <w:rFonts w:cs="Calibri"/>
          <w:i/>
          <w:iCs/>
          <w:color w:val="262626" w:themeColor="text1" w:themeTint="D9"/>
          <w:sz w:val="28"/>
          <w:szCs w:val="28"/>
        </w:rPr>
        <w:t>2NH</w:t>
      </w:r>
      <w:r w:rsidRPr="008B28B4">
        <w:rPr>
          <w:rFonts w:cs="Calibri"/>
          <w:i/>
          <w:iCs/>
          <w:color w:val="262626" w:themeColor="text1" w:themeTint="D9"/>
          <w:sz w:val="28"/>
          <w:szCs w:val="28"/>
          <w:vertAlign w:val="subscript"/>
        </w:rPr>
        <w:t>3</w:t>
      </w:r>
      <w:r w:rsidR="00340649" w:rsidRPr="008B28B4">
        <w:rPr>
          <w:rFonts w:cs="Calibri"/>
          <w:i/>
          <w:iCs/>
          <w:color w:val="262626" w:themeColor="text1" w:themeTint="D9"/>
          <w:sz w:val="28"/>
          <w:szCs w:val="28"/>
          <w:vertAlign w:val="subscript"/>
        </w:rPr>
        <w:t xml:space="preserve"> </w:t>
      </w:r>
      <w:r w:rsidRPr="008B28B4">
        <w:rPr>
          <w:rFonts w:cs="Calibri"/>
          <w:i/>
          <w:iCs/>
          <w:color w:val="262626" w:themeColor="text1" w:themeTint="D9"/>
          <w:sz w:val="28"/>
          <w:szCs w:val="28"/>
        </w:rPr>
        <w:t>(g)</w:t>
      </w:r>
      <w:r w:rsidR="009A421B" w:rsidRPr="008B28B4">
        <w:rPr>
          <w:rFonts w:cs="Calibri"/>
          <w:i/>
          <w:iCs/>
          <w:color w:val="262626" w:themeColor="text1" w:themeTint="D9"/>
          <w:sz w:val="28"/>
          <w:szCs w:val="28"/>
        </w:rPr>
        <w:t xml:space="preserve"> </w:t>
      </w:r>
      <w:r w:rsidRPr="008B28B4">
        <w:rPr>
          <w:rFonts w:cs="Calibri"/>
          <w:i/>
          <w:iCs/>
          <w:color w:val="262626" w:themeColor="text1" w:themeTint="D9"/>
          <w:sz w:val="28"/>
          <w:szCs w:val="28"/>
        </w:rPr>
        <w:t>-&gt;</w:t>
      </w:r>
      <w:r w:rsidR="009A421B" w:rsidRPr="008B28B4">
        <w:rPr>
          <w:rFonts w:cs="Calibri"/>
          <w:i/>
          <w:iCs/>
          <w:color w:val="262626" w:themeColor="text1" w:themeTint="D9"/>
          <w:sz w:val="28"/>
          <w:szCs w:val="28"/>
        </w:rPr>
        <w:t xml:space="preserve"> </w:t>
      </w:r>
      <w:r w:rsidRPr="008B28B4">
        <w:rPr>
          <w:rFonts w:cs="Calibri"/>
          <w:i/>
          <w:iCs/>
          <w:color w:val="262626" w:themeColor="text1" w:themeTint="D9"/>
          <w:sz w:val="28"/>
          <w:szCs w:val="28"/>
        </w:rPr>
        <w:t>N</w:t>
      </w:r>
      <w:r w:rsidRPr="008B28B4">
        <w:rPr>
          <w:rFonts w:cs="Calibri"/>
          <w:i/>
          <w:iCs/>
          <w:color w:val="262626" w:themeColor="text1" w:themeTint="D9"/>
          <w:sz w:val="28"/>
          <w:szCs w:val="28"/>
          <w:vertAlign w:val="subscript"/>
        </w:rPr>
        <w:t>2</w:t>
      </w:r>
      <w:r w:rsidRPr="008B28B4">
        <w:rPr>
          <w:rFonts w:cs="Calibri"/>
          <w:i/>
          <w:iCs/>
          <w:color w:val="262626" w:themeColor="text1" w:themeTint="D9"/>
          <w:sz w:val="28"/>
          <w:szCs w:val="28"/>
        </w:rPr>
        <w:t>(g)</w:t>
      </w:r>
      <w:r w:rsidR="009A421B" w:rsidRPr="008B28B4">
        <w:rPr>
          <w:rFonts w:cs="Calibri"/>
          <w:i/>
          <w:iCs/>
          <w:color w:val="262626" w:themeColor="text1" w:themeTint="D9"/>
          <w:sz w:val="28"/>
          <w:szCs w:val="28"/>
        </w:rPr>
        <w:t xml:space="preserve"> </w:t>
      </w:r>
      <w:r w:rsidRPr="008B28B4">
        <w:rPr>
          <w:rFonts w:cs="Calibri"/>
          <w:i/>
          <w:iCs/>
          <w:color w:val="262626" w:themeColor="text1" w:themeTint="D9"/>
          <w:sz w:val="28"/>
          <w:szCs w:val="28"/>
        </w:rPr>
        <w:t>+</w:t>
      </w:r>
      <w:r w:rsidR="009A421B" w:rsidRPr="008B28B4">
        <w:rPr>
          <w:rFonts w:cs="Calibri"/>
          <w:i/>
          <w:iCs/>
          <w:color w:val="262626" w:themeColor="text1" w:themeTint="D9"/>
          <w:sz w:val="28"/>
          <w:szCs w:val="28"/>
        </w:rPr>
        <w:t xml:space="preserve"> </w:t>
      </w:r>
      <w:r w:rsidRPr="008B28B4">
        <w:rPr>
          <w:rFonts w:cs="Calibri"/>
          <w:i/>
          <w:iCs/>
          <w:color w:val="262626" w:themeColor="text1" w:themeTint="D9"/>
          <w:sz w:val="28"/>
          <w:szCs w:val="28"/>
        </w:rPr>
        <w:t>3H</w:t>
      </w:r>
      <w:r w:rsidRPr="008B28B4">
        <w:rPr>
          <w:rFonts w:cs="Calibri"/>
          <w:i/>
          <w:iCs/>
          <w:color w:val="262626" w:themeColor="text1" w:themeTint="D9"/>
          <w:sz w:val="28"/>
          <w:szCs w:val="28"/>
          <w:vertAlign w:val="subscript"/>
        </w:rPr>
        <w:t>2</w:t>
      </w:r>
      <w:r w:rsidRPr="008B28B4">
        <w:rPr>
          <w:rFonts w:cs="Calibri"/>
          <w:i/>
          <w:iCs/>
          <w:color w:val="262626" w:themeColor="text1" w:themeTint="D9"/>
          <w:sz w:val="28"/>
          <w:szCs w:val="28"/>
        </w:rPr>
        <w:t>(g)</w:t>
      </w:r>
      <w:r w:rsidR="007D55BF" w:rsidRPr="008B28B4">
        <w:rPr>
          <w:rFonts w:cs="Calibri"/>
          <w:i/>
          <w:iCs/>
          <w:color w:val="262626" w:themeColor="text1" w:themeTint="D9"/>
          <w:sz w:val="28"/>
          <w:szCs w:val="28"/>
        </w:rPr>
        <w:tab/>
      </w:r>
      <w:r w:rsidRPr="008B28B4">
        <w:rPr>
          <w:rFonts w:cs="Calibri"/>
          <w:i/>
          <w:iCs/>
          <w:color w:val="262626" w:themeColor="text1" w:themeTint="D9"/>
          <w:sz w:val="28"/>
          <w:szCs w:val="28"/>
        </w:rPr>
        <w:t>dH=</w:t>
      </w:r>
      <w:r w:rsidR="001742A7" w:rsidRPr="008B28B4">
        <w:rPr>
          <w:rFonts w:cs="Calibri"/>
          <w:i/>
          <w:iCs/>
          <w:color w:val="262626" w:themeColor="text1" w:themeTint="D9"/>
          <w:sz w:val="28"/>
          <w:szCs w:val="28"/>
        </w:rPr>
        <w:t>92</w:t>
      </w:r>
      <w:r w:rsidR="00C800D7" w:rsidRPr="008B28B4">
        <w:rPr>
          <w:rFonts w:cs="Calibri"/>
          <w:i/>
          <w:iCs/>
          <w:color w:val="262626" w:themeColor="text1" w:themeTint="D9"/>
          <w:sz w:val="28"/>
          <w:szCs w:val="28"/>
        </w:rPr>
        <w:t xml:space="preserve"> </w:t>
      </w:r>
      <w:r w:rsidR="008B28B4" w:rsidRPr="008B28B4">
        <w:rPr>
          <w:rFonts w:cs="Calibri"/>
          <w:i/>
          <w:iCs/>
          <w:color w:val="262626" w:themeColor="text1" w:themeTint="D9"/>
          <w:sz w:val="28"/>
          <w:szCs w:val="28"/>
        </w:rPr>
        <w:t>M</w:t>
      </w:r>
      <w:r w:rsidRPr="008B28B4">
        <w:rPr>
          <w:rFonts w:cs="Calibri"/>
          <w:i/>
          <w:iCs/>
          <w:color w:val="262626" w:themeColor="text1" w:themeTint="D9"/>
          <w:sz w:val="28"/>
          <w:szCs w:val="28"/>
        </w:rPr>
        <w:t>J/</w:t>
      </w:r>
      <w:r w:rsidR="008B28B4" w:rsidRPr="008B28B4">
        <w:rPr>
          <w:rFonts w:cs="Calibri"/>
          <w:i/>
          <w:iCs/>
          <w:color w:val="262626" w:themeColor="text1" w:themeTint="D9"/>
          <w:sz w:val="28"/>
          <w:szCs w:val="28"/>
        </w:rPr>
        <w:t>k</w:t>
      </w:r>
      <w:r w:rsidRPr="008B28B4">
        <w:rPr>
          <w:rFonts w:cs="Calibri"/>
          <w:i/>
          <w:iCs/>
          <w:color w:val="262626" w:themeColor="text1" w:themeTint="D9"/>
          <w:sz w:val="28"/>
          <w:szCs w:val="28"/>
        </w:rPr>
        <w:t>mol</w:t>
      </w:r>
    </w:p>
    <w:p w14:paraId="0121DCF2" w14:textId="77777777" w:rsidR="002E0640" w:rsidRPr="008B28B4" w:rsidRDefault="002E0640" w:rsidP="002E0640">
      <w:pPr>
        <w:shd w:val="clear" w:color="auto" w:fill="FFFFFF"/>
        <w:jc w:val="left"/>
        <w:textAlignment w:val="baseline"/>
        <w:rPr>
          <w:rFonts w:ascii="Open Sans" w:hAnsi="Open Sans" w:cs="Open Sans"/>
          <w:color w:val="444444"/>
          <w:sz w:val="23"/>
          <w:szCs w:val="23"/>
        </w:rPr>
      </w:pPr>
    </w:p>
    <w:p w14:paraId="0B25EC9C" w14:textId="7B95A4BB" w:rsidR="002E0640" w:rsidRDefault="002E0640" w:rsidP="002E0640">
      <w:pPr>
        <w:autoSpaceDE w:val="0"/>
        <w:autoSpaceDN w:val="0"/>
        <w:adjustRightInd w:val="0"/>
        <w:spacing w:line="36" w:lineRule="atLeast"/>
        <w:rPr>
          <w:rFonts w:cs="Calibri"/>
          <w:color w:val="262626" w:themeColor="text1" w:themeTint="D9"/>
          <w:sz w:val="28"/>
          <w:szCs w:val="28"/>
        </w:rPr>
      </w:pPr>
      <w:bookmarkStart w:id="136" w:name="_Hlk94463767"/>
      <w:r w:rsidRPr="00555619">
        <w:rPr>
          <w:rFonts w:eastAsia="AdvTimes" w:cs="Calibri"/>
          <w:color w:val="262626" w:themeColor="text1" w:themeTint="D9"/>
          <w:sz w:val="28"/>
          <w:szCs w:val="28"/>
        </w:rPr>
        <w:t>Ammonia (NH</w:t>
      </w:r>
      <w:r w:rsidRPr="00555619">
        <w:rPr>
          <w:rFonts w:eastAsia="AdvTimes" w:cs="Calibri"/>
          <w:color w:val="262626" w:themeColor="text1" w:themeTint="D9"/>
          <w:sz w:val="28"/>
          <w:szCs w:val="28"/>
          <w:vertAlign w:val="subscript"/>
        </w:rPr>
        <w:t>3</w:t>
      </w:r>
      <w:r w:rsidRPr="00555619">
        <w:rPr>
          <w:rFonts w:eastAsia="AdvTimes" w:cs="Calibri"/>
          <w:color w:val="262626" w:themeColor="text1" w:themeTint="D9"/>
          <w:sz w:val="28"/>
          <w:szCs w:val="28"/>
        </w:rPr>
        <w:t xml:space="preserve">) can be used for the transport and storage of hydrogen. </w:t>
      </w:r>
      <w:bookmarkEnd w:id="136"/>
      <w:r w:rsidRPr="00555619">
        <w:rPr>
          <w:rFonts w:cs="Calibri"/>
          <w:color w:val="262626" w:themeColor="text1" w:themeTint="D9"/>
          <w:sz w:val="28"/>
          <w:szCs w:val="28"/>
          <w:bdr w:val="none" w:sz="0" w:space="0" w:color="auto" w:frame="1"/>
          <w:shd w:val="clear" w:color="auto" w:fill="FFFFFF"/>
        </w:rPr>
        <w:t>The volumetric density and volum</w:t>
      </w:r>
      <w:r w:rsidR="004312AD">
        <w:rPr>
          <w:rFonts w:cs="Calibri"/>
          <w:color w:val="262626" w:themeColor="text1" w:themeTint="D9"/>
          <w:sz w:val="28"/>
          <w:szCs w:val="28"/>
          <w:bdr w:val="none" w:sz="0" w:space="0" w:color="auto" w:frame="1"/>
          <w:shd w:val="clear" w:color="auto" w:fill="FFFFFF"/>
        </w:rPr>
        <w:t>e</w:t>
      </w:r>
      <w:r w:rsidRPr="00555619">
        <w:rPr>
          <w:rFonts w:cs="Calibri"/>
          <w:color w:val="262626" w:themeColor="text1" w:themeTint="D9"/>
          <w:sz w:val="28"/>
          <w:szCs w:val="28"/>
          <w:bdr w:val="none" w:sz="0" w:space="0" w:color="auto" w:frame="1"/>
          <w:shd w:val="clear" w:color="auto" w:fill="FFFFFF"/>
        </w:rPr>
        <w:t>tric energy d</w:t>
      </w:r>
      <w:r w:rsidRPr="00555619">
        <w:rPr>
          <w:rFonts w:cs="Calibri"/>
          <w:color w:val="262626" w:themeColor="text1" w:themeTint="D9"/>
          <w:sz w:val="28"/>
          <w:szCs w:val="28"/>
        </w:rPr>
        <w:t>ensity of ammonia at atmospheric pressure and different states of matter are given in Table 4.1.</w:t>
      </w:r>
      <w:r w:rsidR="00803FE3">
        <w:rPr>
          <w:rFonts w:cs="Calibri"/>
          <w:color w:val="262626" w:themeColor="text1" w:themeTint="D9"/>
          <w:sz w:val="28"/>
          <w:szCs w:val="28"/>
        </w:rPr>
        <w:t>4</w:t>
      </w:r>
      <w:r w:rsidRPr="00555619">
        <w:rPr>
          <w:rFonts w:cs="Calibri"/>
          <w:color w:val="262626" w:themeColor="text1" w:themeTint="D9"/>
          <w:sz w:val="28"/>
          <w:szCs w:val="28"/>
        </w:rPr>
        <w:t>b.</w:t>
      </w:r>
    </w:p>
    <w:p w14:paraId="27899F99" w14:textId="77777777" w:rsidR="00F60D3D" w:rsidRPr="00555619" w:rsidRDefault="00F60D3D" w:rsidP="002E0640">
      <w:pPr>
        <w:autoSpaceDE w:val="0"/>
        <w:autoSpaceDN w:val="0"/>
        <w:adjustRightInd w:val="0"/>
        <w:spacing w:line="36" w:lineRule="atLeast"/>
        <w:rPr>
          <w:rFonts w:cs="Calibri"/>
          <w:color w:val="262626" w:themeColor="text1" w:themeTint="D9"/>
          <w:sz w:val="28"/>
          <w:szCs w:val="28"/>
        </w:rPr>
      </w:pPr>
    </w:p>
    <w:tbl>
      <w:tblPr>
        <w:tblStyle w:val="Tabelraster"/>
        <w:tblW w:w="0" w:type="auto"/>
        <w:jc w:val="center"/>
        <w:tblLook w:val="04A0" w:firstRow="1" w:lastRow="0" w:firstColumn="1" w:lastColumn="0" w:noHBand="0" w:noVBand="1"/>
      </w:tblPr>
      <w:tblGrid>
        <w:gridCol w:w="1232"/>
        <w:gridCol w:w="1412"/>
        <w:gridCol w:w="1690"/>
        <w:gridCol w:w="2990"/>
      </w:tblGrid>
      <w:tr w:rsidR="002E0640" w:rsidRPr="00555619" w14:paraId="40A5F041" w14:textId="77777777" w:rsidTr="00356FA7">
        <w:trPr>
          <w:jc w:val="center"/>
        </w:trPr>
        <w:tc>
          <w:tcPr>
            <w:tcW w:w="0" w:type="auto"/>
          </w:tcPr>
          <w:p w14:paraId="26E5D672" w14:textId="77777777" w:rsidR="002E0640" w:rsidRPr="000829C1" w:rsidRDefault="002E0640" w:rsidP="00356FA7">
            <w:pPr>
              <w:pStyle w:val="Geenafstand"/>
              <w:jc w:val="center"/>
              <w:rPr>
                <w:rFonts w:cs="Calibri"/>
                <w:b/>
                <w:bCs/>
                <w:color w:val="262626" w:themeColor="text1" w:themeTint="D9"/>
                <w:sz w:val="24"/>
                <w:szCs w:val="24"/>
                <w:bdr w:val="none" w:sz="0" w:space="0" w:color="auto" w:frame="1"/>
                <w:shd w:val="clear" w:color="auto" w:fill="FFFFFF"/>
                <w:lang w:val="en-GB"/>
              </w:rPr>
            </w:pPr>
            <w:r w:rsidRPr="000829C1">
              <w:rPr>
                <w:rFonts w:cs="Calibri"/>
                <w:b/>
                <w:bCs/>
                <w:color w:val="262626" w:themeColor="text1" w:themeTint="D9"/>
                <w:sz w:val="24"/>
                <w:szCs w:val="24"/>
                <w:lang w:val="en-GB"/>
              </w:rPr>
              <w:t>Aggregate</w:t>
            </w:r>
          </w:p>
        </w:tc>
        <w:tc>
          <w:tcPr>
            <w:tcW w:w="0" w:type="auto"/>
            <w:gridSpan w:val="2"/>
          </w:tcPr>
          <w:p w14:paraId="5A60919A" w14:textId="77777777" w:rsidR="002E0640" w:rsidRPr="000829C1" w:rsidRDefault="002E0640" w:rsidP="00356FA7">
            <w:pPr>
              <w:pStyle w:val="Geenafstand"/>
              <w:jc w:val="center"/>
              <w:rPr>
                <w:rFonts w:cs="Calibri"/>
                <w:b/>
                <w:color w:val="262626" w:themeColor="text1" w:themeTint="D9"/>
                <w:sz w:val="24"/>
                <w:szCs w:val="24"/>
                <w:lang w:val="en-GB"/>
              </w:rPr>
            </w:pPr>
            <w:r w:rsidRPr="000829C1">
              <w:rPr>
                <w:rFonts w:cs="Calibri"/>
                <w:b/>
                <w:bCs/>
                <w:color w:val="262626" w:themeColor="text1" w:themeTint="D9"/>
                <w:sz w:val="24"/>
                <w:szCs w:val="24"/>
                <w:bdr w:val="none" w:sz="0" w:space="0" w:color="auto" w:frame="1"/>
                <w:shd w:val="clear" w:color="auto" w:fill="FFFFFF"/>
                <w:lang w:val="en-GB"/>
              </w:rPr>
              <w:t>V</w:t>
            </w:r>
            <w:r w:rsidRPr="000829C1">
              <w:rPr>
                <w:rFonts w:eastAsia="Times New Roman" w:cs="Calibri"/>
                <w:b/>
                <w:bCs/>
                <w:color w:val="262626" w:themeColor="text1" w:themeTint="D9"/>
                <w:sz w:val="24"/>
                <w:szCs w:val="24"/>
                <w:bdr w:val="none" w:sz="0" w:space="0" w:color="auto" w:frame="1"/>
                <w:shd w:val="clear" w:color="auto" w:fill="FFFFFF"/>
                <w:lang w:val="en-GB"/>
              </w:rPr>
              <w:t xml:space="preserve">olumetric </w:t>
            </w:r>
            <w:r w:rsidRPr="000829C1">
              <w:rPr>
                <w:rFonts w:cs="Calibri"/>
                <w:b/>
                <w:bCs/>
                <w:color w:val="262626" w:themeColor="text1" w:themeTint="D9"/>
                <w:sz w:val="24"/>
                <w:szCs w:val="24"/>
                <w:bdr w:val="none" w:sz="0" w:space="0" w:color="auto" w:frame="1"/>
                <w:shd w:val="clear" w:color="auto" w:fill="FFFFFF"/>
                <w:lang w:val="en-GB"/>
              </w:rPr>
              <w:t>d</w:t>
            </w:r>
            <w:r w:rsidRPr="000829C1">
              <w:rPr>
                <w:rFonts w:cs="Calibri"/>
                <w:b/>
                <w:bCs/>
                <w:color w:val="262626" w:themeColor="text1" w:themeTint="D9"/>
                <w:sz w:val="24"/>
                <w:szCs w:val="24"/>
                <w:lang w:val="en-GB"/>
              </w:rPr>
              <w:t>ensity ammonia</w:t>
            </w:r>
          </w:p>
        </w:tc>
        <w:tc>
          <w:tcPr>
            <w:tcW w:w="0" w:type="auto"/>
          </w:tcPr>
          <w:p w14:paraId="45BEB802" w14:textId="49121029" w:rsidR="002E0640" w:rsidRPr="000829C1" w:rsidRDefault="002E0640" w:rsidP="00356FA7">
            <w:pPr>
              <w:pStyle w:val="Geenafstand"/>
              <w:jc w:val="center"/>
              <w:rPr>
                <w:rFonts w:cs="Calibri"/>
                <w:b/>
                <w:color w:val="262626" w:themeColor="text1" w:themeTint="D9"/>
                <w:sz w:val="24"/>
                <w:szCs w:val="24"/>
                <w:lang w:val="en-GB"/>
              </w:rPr>
            </w:pPr>
            <w:r w:rsidRPr="000829C1">
              <w:rPr>
                <w:rFonts w:cs="Calibri"/>
                <w:b/>
                <w:color w:val="262626" w:themeColor="text1" w:themeTint="D9"/>
                <w:sz w:val="24"/>
                <w:szCs w:val="24"/>
                <w:lang w:val="en-GB"/>
              </w:rPr>
              <w:t xml:space="preserve">Usable energy </w:t>
            </w:r>
            <w:r w:rsidRPr="000829C1">
              <w:rPr>
                <w:rFonts w:cs="Calibri"/>
                <w:b/>
                <w:bCs/>
                <w:color w:val="262626" w:themeColor="text1" w:themeTint="D9"/>
                <w:sz w:val="24"/>
                <w:szCs w:val="24"/>
                <w:bdr w:val="none" w:sz="0" w:space="0" w:color="auto" w:frame="1"/>
                <w:shd w:val="clear" w:color="auto" w:fill="FFFFFF"/>
              </w:rPr>
              <w:t>(5,</w:t>
            </w:r>
            <w:r w:rsidR="00D27B29" w:rsidRPr="000829C1">
              <w:rPr>
                <w:rFonts w:cs="Calibri"/>
                <w:b/>
                <w:bCs/>
                <w:color w:val="262626" w:themeColor="text1" w:themeTint="D9"/>
                <w:sz w:val="24"/>
                <w:szCs w:val="24"/>
                <w:bdr w:val="none" w:sz="0" w:space="0" w:color="auto" w:frame="1"/>
                <w:shd w:val="clear" w:color="auto" w:fill="FFFFFF"/>
              </w:rPr>
              <w:t xml:space="preserve">3 </w:t>
            </w:r>
            <w:r w:rsidRPr="000829C1">
              <w:rPr>
                <w:rFonts w:cs="Calibri"/>
                <w:b/>
                <w:bCs/>
                <w:color w:val="262626" w:themeColor="text1" w:themeTint="D9"/>
                <w:sz w:val="24"/>
                <w:szCs w:val="24"/>
                <w:shd w:val="clear" w:color="auto" w:fill="FFFFFF"/>
              </w:rPr>
              <w:t>kWh/kg)</w:t>
            </w:r>
          </w:p>
        </w:tc>
      </w:tr>
      <w:tr w:rsidR="002E0640" w:rsidRPr="00555619" w14:paraId="713D321C" w14:textId="77777777" w:rsidTr="00356FA7">
        <w:trPr>
          <w:jc w:val="center"/>
        </w:trPr>
        <w:tc>
          <w:tcPr>
            <w:tcW w:w="0" w:type="auto"/>
          </w:tcPr>
          <w:p w14:paraId="38FECB0D" w14:textId="77777777" w:rsidR="002E0640" w:rsidRPr="000829C1" w:rsidRDefault="002E0640" w:rsidP="00356FA7">
            <w:pPr>
              <w:pStyle w:val="Geenafstand"/>
              <w:jc w:val="center"/>
              <w:rPr>
                <w:rFonts w:cs="Calibri"/>
                <w:color w:val="262626" w:themeColor="text1" w:themeTint="D9"/>
                <w:sz w:val="24"/>
                <w:szCs w:val="24"/>
                <w:shd w:val="clear" w:color="auto" w:fill="FFFFFF"/>
              </w:rPr>
            </w:pPr>
            <w:r w:rsidRPr="000829C1">
              <w:rPr>
                <w:rFonts w:cs="Calibri"/>
                <w:b/>
                <w:bCs/>
                <w:color w:val="262626" w:themeColor="text1" w:themeTint="D9"/>
                <w:sz w:val="24"/>
                <w:szCs w:val="24"/>
              </w:rPr>
              <w:t>state</w:t>
            </w:r>
          </w:p>
        </w:tc>
        <w:tc>
          <w:tcPr>
            <w:tcW w:w="0" w:type="auto"/>
          </w:tcPr>
          <w:p w14:paraId="21C0789B" w14:textId="77777777" w:rsidR="002E0640" w:rsidRPr="000829C1" w:rsidRDefault="002E0640" w:rsidP="00356FA7">
            <w:pPr>
              <w:pStyle w:val="Geenafstand"/>
              <w:jc w:val="center"/>
              <w:rPr>
                <w:rFonts w:cs="Calibri"/>
                <w:b/>
                <w:bCs/>
                <w:color w:val="262626" w:themeColor="text1" w:themeTint="D9"/>
                <w:sz w:val="24"/>
                <w:szCs w:val="24"/>
                <w:lang w:val="en-GB"/>
              </w:rPr>
            </w:pPr>
            <w:r w:rsidRPr="000829C1">
              <w:rPr>
                <w:rFonts w:cs="Calibri"/>
                <w:b/>
                <w:bCs/>
                <w:color w:val="262626" w:themeColor="text1" w:themeTint="D9"/>
                <w:sz w:val="24"/>
                <w:szCs w:val="24"/>
                <w:shd w:val="clear" w:color="auto" w:fill="FFFFFF"/>
              </w:rPr>
              <w:t>°C</w:t>
            </w:r>
          </w:p>
        </w:tc>
        <w:tc>
          <w:tcPr>
            <w:tcW w:w="0" w:type="auto"/>
          </w:tcPr>
          <w:p w14:paraId="6FDFA5B4" w14:textId="77777777" w:rsidR="002E0640" w:rsidRPr="000829C1" w:rsidRDefault="002E0640" w:rsidP="00356FA7">
            <w:pPr>
              <w:pStyle w:val="Geenafstand"/>
              <w:jc w:val="center"/>
              <w:rPr>
                <w:rFonts w:cs="Calibri"/>
                <w:b/>
                <w:bCs/>
                <w:color w:val="262626" w:themeColor="text1" w:themeTint="D9"/>
                <w:sz w:val="24"/>
                <w:szCs w:val="24"/>
                <w:lang w:val="en-GB"/>
              </w:rPr>
            </w:pPr>
            <w:r w:rsidRPr="000829C1">
              <w:rPr>
                <w:rFonts w:cs="Calibri"/>
                <w:b/>
                <w:bCs/>
                <w:color w:val="262626" w:themeColor="text1" w:themeTint="D9"/>
                <w:sz w:val="24"/>
                <w:szCs w:val="24"/>
                <w:lang w:val="en-GB"/>
              </w:rPr>
              <w:t>[kg/m</w:t>
            </w:r>
            <w:r w:rsidRPr="000829C1">
              <w:rPr>
                <w:rFonts w:cs="Calibri"/>
                <w:b/>
                <w:bCs/>
                <w:color w:val="262626" w:themeColor="text1" w:themeTint="D9"/>
                <w:sz w:val="24"/>
                <w:szCs w:val="24"/>
                <w:vertAlign w:val="superscript"/>
                <w:lang w:val="en-GB"/>
              </w:rPr>
              <w:t>3</w:t>
            </w:r>
            <w:r w:rsidRPr="000829C1">
              <w:rPr>
                <w:rFonts w:cs="Calibri"/>
                <w:b/>
                <w:bCs/>
                <w:color w:val="262626" w:themeColor="text1" w:themeTint="D9"/>
                <w:sz w:val="24"/>
                <w:szCs w:val="24"/>
                <w:lang w:val="en-GB"/>
              </w:rPr>
              <w:t>]</w:t>
            </w:r>
          </w:p>
        </w:tc>
        <w:tc>
          <w:tcPr>
            <w:tcW w:w="0" w:type="auto"/>
          </w:tcPr>
          <w:p w14:paraId="71E4CA99"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b/>
                <w:color w:val="262626" w:themeColor="text1" w:themeTint="D9"/>
                <w:sz w:val="24"/>
                <w:szCs w:val="24"/>
                <w:lang w:val="en-GB"/>
              </w:rPr>
              <w:t>[kWh/m</w:t>
            </w:r>
            <w:r w:rsidRPr="000829C1">
              <w:rPr>
                <w:rFonts w:cs="Calibri"/>
                <w:b/>
                <w:color w:val="262626" w:themeColor="text1" w:themeTint="D9"/>
                <w:sz w:val="24"/>
                <w:szCs w:val="24"/>
                <w:vertAlign w:val="superscript"/>
                <w:lang w:val="en-GB"/>
              </w:rPr>
              <w:t>3</w:t>
            </w:r>
            <w:r w:rsidRPr="000829C1">
              <w:rPr>
                <w:rFonts w:cs="Calibri"/>
                <w:b/>
                <w:color w:val="262626" w:themeColor="text1" w:themeTint="D9"/>
                <w:sz w:val="24"/>
                <w:szCs w:val="24"/>
                <w:lang w:val="en-GB"/>
              </w:rPr>
              <w:t>]</w:t>
            </w:r>
          </w:p>
        </w:tc>
      </w:tr>
      <w:tr w:rsidR="002E0640" w:rsidRPr="00555619" w14:paraId="091216C9" w14:textId="77777777" w:rsidTr="00356FA7">
        <w:trPr>
          <w:jc w:val="center"/>
        </w:trPr>
        <w:tc>
          <w:tcPr>
            <w:tcW w:w="0" w:type="auto"/>
          </w:tcPr>
          <w:p w14:paraId="53B856FA"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lang w:val="en-GB"/>
              </w:rPr>
              <w:t>Gaseous</w:t>
            </w:r>
          </w:p>
        </w:tc>
        <w:tc>
          <w:tcPr>
            <w:tcW w:w="0" w:type="auto"/>
          </w:tcPr>
          <w:p w14:paraId="61EDA9EE"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lang w:val="en-GB"/>
              </w:rPr>
              <w:t>15</w:t>
            </w:r>
          </w:p>
        </w:tc>
        <w:tc>
          <w:tcPr>
            <w:tcW w:w="0" w:type="auto"/>
          </w:tcPr>
          <w:p w14:paraId="759D0BFD"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shd w:val="clear" w:color="auto" w:fill="FFFFFF"/>
              </w:rPr>
              <w:t>0.73</w:t>
            </w:r>
          </w:p>
        </w:tc>
        <w:tc>
          <w:tcPr>
            <w:tcW w:w="0" w:type="auto"/>
          </w:tcPr>
          <w:p w14:paraId="24E1E4C5"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lang w:val="en-GB"/>
              </w:rPr>
              <w:t>4.23</w:t>
            </w:r>
          </w:p>
        </w:tc>
      </w:tr>
      <w:tr w:rsidR="002E0640" w:rsidRPr="00555619" w14:paraId="710E1606" w14:textId="77777777" w:rsidTr="00356FA7">
        <w:trPr>
          <w:jc w:val="center"/>
        </w:trPr>
        <w:tc>
          <w:tcPr>
            <w:tcW w:w="0" w:type="auto"/>
          </w:tcPr>
          <w:p w14:paraId="1600DFDC" w14:textId="77777777" w:rsidR="002E0640" w:rsidRPr="000829C1" w:rsidRDefault="002E0640" w:rsidP="00356FA7">
            <w:pPr>
              <w:pStyle w:val="Geenafstand"/>
              <w:jc w:val="center"/>
              <w:rPr>
                <w:rFonts w:cs="Calibri"/>
                <w:color w:val="262626" w:themeColor="text1" w:themeTint="D9"/>
                <w:sz w:val="24"/>
                <w:szCs w:val="24"/>
                <w:shd w:val="clear" w:color="auto" w:fill="FFFFFF"/>
              </w:rPr>
            </w:pPr>
            <w:r w:rsidRPr="000829C1">
              <w:rPr>
                <w:rFonts w:cs="Calibri"/>
                <w:color w:val="262626" w:themeColor="text1" w:themeTint="D9"/>
                <w:sz w:val="24"/>
                <w:szCs w:val="24"/>
                <w:shd w:val="clear" w:color="auto" w:fill="FFFFFF"/>
              </w:rPr>
              <w:t>Liquid</w:t>
            </w:r>
          </w:p>
        </w:tc>
        <w:tc>
          <w:tcPr>
            <w:tcW w:w="0" w:type="auto"/>
          </w:tcPr>
          <w:p w14:paraId="3A98AF4C" w14:textId="77777777" w:rsidR="002E0640" w:rsidRPr="000829C1" w:rsidRDefault="002E0640" w:rsidP="00356FA7">
            <w:pPr>
              <w:pStyle w:val="Geenafstand"/>
              <w:ind w:left="360" w:hanging="453"/>
              <w:jc w:val="center"/>
              <w:rPr>
                <w:rFonts w:cs="Calibri"/>
                <w:color w:val="262626" w:themeColor="text1" w:themeTint="D9"/>
                <w:sz w:val="24"/>
                <w:szCs w:val="24"/>
                <w:lang w:val="en-GB"/>
              </w:rPr>
            </w:pPr>
            <w:r w:rsidRPr="000829C1">
              <w:rPr>
                <w:rFonts w:cs="Calibri"/>
                <w:color w:val="262626" w:themeColor="text1" w:themeTint="D9"/>
                <w:sz w:val="24"/>
                <w:szCs w:val="24"/>
                <w:shd w:val="clear" w:color="auto" w:fill="FFFFFF"/>
              </w:rPr>
              <w:t xml:space="preserve">  -33</w:t>
            </w:r>
          </w:p>
        </w:tc>
        <w:tc>
          <w:tcPr>
            <w:tcW w:w="0" w:type="auto"/>
          </w:tcPr>
          <w:p w14:paraId="0E89CF2E"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shd w:val="clear" w:color="auto" w:fill="FFFFFF"/>
              </w:rPr>
              <w:t>682</w:t>
            </w:r>
          </w:p>
        </w:tc>
        <w:tc>
          <w:tcPr>
            <w:tcW w:w="0" w:type="auto"/>
          </w:tcPr>
          <w:p w14:paraId="57DDBFA6"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lang w:val="en-GB"/>
              </w:rPr>
              <w:t>3,956</w:t>
            </w:r>
          </w:p>
        </w:tc>
      </w:tr>
      <w:tr w:rsidR="002E0640" w:rsidRPr="00555619" w14:paraId="3E53985A" w14:textId="77777777" w:rsidTr="00356FA7">
        <w:trPr>
          <w:jc w:val="center"/>
        </w:trPr>
        <w:tc>
          <w:tcPr>
            <w:tcW w:w="0" w:type="auto"/>
          </w:tcPr>
          <w:p w14:paraId="446FD266" w14:textId="77777777" w:rsidR="002E0640" w:rsidRPr="000829C1" w:rsidRDefault="002E0640" w:rsidP="00356FA7">
            <w:pPr>
              <w:jc w:val="center"/>
              <w:rPr>
                <w:rFonts w:cs="Calibri"/>
                <w:color w:val="262626" w:themeColor="text1" w:themeTint="D9"/>
                <w:shd w:val="clear" w:color="auto" w:fill="FFFFFF"/>
              </w:rPr>
            </w:pPr>
            <w:r w:rsidRPr="000829C1">
              <w:rPr>
                <w:rFonts w:cs="Calibri"/>
                <w:color w:val="262626" w:themeColor="text1" w:themeTint="D9"/>
                <w:shd w:val="clear" w:color="auto" w:fill="FFFFFF"/>
              </w:rPr>
              <w:t>Solid</w:t>
            </w:r>
          </w:p>
        </w:tc>
        <w:tc>
          <w:tcPr>
            <w:tcW w:w="0" w:type="auto"/>
          </w:tcPr>
          <w:p w14:paraId="10E77464" w14:textId="77777777" w:rsidR="002E0640" w:rsidRPr="000829C1" w:rsidRDefault="002E0640" w:rsidP="00356FA7">
            <w:pPr>
              <w:jc w:val="center"/>
              <w:rPr>
                <w:rFonts w:cs="Calibri"/>
                <w:color w:val="262626" w:themeColor="text1" w:themeTint="D9"/>
              </w:rPr>
            </w:pPr>
            <w:r w:rsidRPr="000829C1">
              <w:rPr>
                <w:rFonts w:cs="Calibri"/>
                <w:color w:val="262626" w:themeColor="text1" w:themeTint="D9"/>
                <w:shd w:val="clear" w:color="auto" w:fill="FFFFFF"/>
              </w:rPr>
              <w:t>-80</w:t>
            </w:r>
          </w:p>
        </w:tc>
        <w:tc>
          <w:tcPr>
            <w:tcW w:w="0" w:type="auto"/>
          </w:tcPr>
          <w:p w14:paraId="1A68D1EF"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shd w:val="clear" w:color="auto" w:fill="FFFFFF"/>
              </w:rPr>
              <w:t>817</w:t>
            </w:r>
          </w:p>
        </w:tc>
        <w:tc>
          <w:tcPr>
            <w:tcW w:w="0" w:type="auto"/>
          </w:tcPr>
          <w:p w14:paraId="424A7ABE" w14:textId="77777777" w:rsidR="002E0640" w:rsidRPr="000829C1" w:rsidRDefault="002E0640" w:rsidP="00356FA7">
            <w:pPr>
              <w:pStyle w:val="Geenafstand"/>
              <w:jc w:val="center"/>
              <w:rPr>
                <w:rFonts w:cs="Calibri"/>
                <w:color w:val="262626" w:themeColor="text1" w:themeTint="D9"/>
                <w:sz w:val="24"/>
                <w:szCs w:val="24"/>
                <w:lang w:val="en-GB"/>
              </w:rPr>
            </w:pPr>
            <w:r w:rsidRPr="000829C1">
              <w:rPr>
                <w:rFonts w:cs="Calibri"/>
                <w:color w:val="262626" w:themeColor="text1" w:themeTint="D9"/>
                <w:sz w:val="24"/>
                <w:szCs w:val="24"/>
                <w:lang w:val="en-GB"/>
              </w:rPr>
              <w:t>4,739</w:t>
            </w:r>
          </w:p>
        </w:tc>
      </w:tr>
    </w:tbl>
    <w:p w14:paraId="2808798E" w14:textId="77777777" w:rsidR="002E0640" w:rsidRPr="00555619" w:rsidRDefault="002E0640" w:rsidP="002E0640">
      <w:pPr>
        <w:rPr>
          <w:rFonts w:eastAsia="AdvTimes"/>
          <w:color w:val="262626" w:themeColor="text1" w:themeTint="D9"/>
          <w:sz w:val="28"/>
          <w:szCs w:val="28"/>
        </w:rPr>
      </w:pPr>
    </w:p>
    <w:p w14:paraId="682C13A7" w14:textId="6F26FA2F" w:rsidR="002E0640" w:rsidRPr="00B93723" w:rsidRDefault="002E0640" w:rsidP="002E0640">
      <w:pPr>
        <w:pStyle w:val="Geenafstand"/>
        <w:jc w:val="center"/>
        <w:rPr>
          <w:rFonts w:cs="Calibri"/>
          <w:i/>
          <w:iCs/>
          <w:color w:val="262626" w:themeColor="text1" w:themeTint="D9"/>
          <w:sz w:val="26"/>
          <w:szCs w:val="26"/>
          <w:lang w:val="en-GB"/>
        </w:rPr>
      </w:pPr>
      <w:r w:rsidRPr="00B93723">
        <w:rPr>
          <w:rFonts w:cs="Calibri"/>
          <w:i/>
          <w:iCs/>
          <w:color w:val="262626" w:themeColor="text1" w:themeTint="D9"/>
          <w:sz w:val="26"/>
          <w:szCs w:val="26"/>
          <w:lang w:val="en-GB"/>
        </w:rPr>
        <w:t>Table 4.1.</w:t>
      </w:r>
      <w:r w:rsidR="00803FE3" w:rsidRPr="00B93723">
        <w:rPr>
          <w:rFonts w:cs="Calibri"/>
          <w:i/>
          <w:iCs/>
          <w:color w:val="262626" w:themeColor="text1" w:themeTint="D9"/>
          <w:sz w:val="26"/>
          <w:szCs w:val="26"/>
          <w:lang w:val="en-GB"/>
        </w:rPr>
        <w:t>4</w:t>
      </w:r>
      <w:r w:rsidR="00537920" w:rsidRPr="00B93723">
        <w:rPr>
          <w:rFonts w:cs="Calibri"/>
          <w:i/>
          <w:iCs/>
          <w:color w:val="262626" w:themeColor="text1" w:themeTint="D9"/>
          <w:sz w:val="26"/>
          <w:szCs w:val="26"/>
          <w:lang w:val="en-GB"/>
        </w:rPr>
        <w:t>b</w:t>
      </w:r>
      <w:r w:rsidRPr="00B93723">
        <w:rPr>
          <w:rFonts w:cs="Calibri"/>
          <w:i/>
          <w:iCs/>
          <w:color w:val="262626" w:themeColor="text1" w:themeTint="D9"/>
          <w:sz w:val="26"/>
          <w:szCs w:val="26"/>
          <w:lang w:val="en-GB"/>
        </w:rPr>
        <w:t xml:space="preserve">: </w:t>
      </w:r>
      <w:r w:rsidRPr="00B93723">
        <w:rPr>
          <w:rFonts w:cs="Calibri"/>
          <w:i/>
          <w:iCs/>
          <w:color w:val="262626" w:themeColor="text1" w:themeTint="D9"/>
          <w:sz w:val="26"/>
          <w:szCs w:val="26"/>
          <w:bdr w:val="none" w:sz="0" w:space="0" w:color="auto" w:frame="1"/>
          <w:shd w:val="clear" w:color="auto" w:fill="FFFFFF"/>
          <w:lang w:val="en-GB"/>
        </w:rPr>
        <w:t>The v</w:t>
      </w:r>
      <w:r w:rsidRPr="00B93723">
        <w:rPr>
          <w:rFonts w:eastAsia="Times New Roman" w:cs="Calibri"/>
          <w:i/>
          <w:iCs/>
          <w:color w:val="262626" w:themeColor="text1" w:themeTint="D9"/>
          <w:sz w:val="26"/>
          <w:szCs w:val="26"/>
          <w:bdr w:val="none" w:sz="0" w:space="0" w:color="auto" w:frame="1"/>
          <w:shd w:val="clear" w:color="auto" w:fill="FFFFFF"/>
          <w:lang w:val="en-GB"/>
        </w:rPr>
        <w:t xml:space="preserve">olumetric density and </w:t>
      </w:r>
      <w:r w:rsidR="004312AD" w:rsidRPr="00B93723">
        <w:rPr>
          <w:rFonts w:eastAsia="Times New Roman" w:cs="Calibri"/>
          <w:i/>
          <w:iCs/>
          <w:color w:val="262626" w:themeColor="text1" w:themeTint="D9"/>
          <w:sz w:val="26"/>
          <w:szCs w:val="26"/>
          <w:bdr w:val="none" w:sz="0" w:space="0" w:color="auto" w:frame="1"/>
          <w:shd w:val="clear" w:color="auto" w:fill="FFFFFF"/>
          <w:lang w:val="en-GB"/>
        </w:rPr>
        <w:t>volumetric</w:t>
      </w:r>
      <w:r w:rsidRPr="00B93723">
        <w:rPr>
          <w:rFonts w:eastAsia="Times New Roman" w:cs="Calibri"/>
          <w:i/>
          <w:iCs/>
          <w:color w:val="262626" w:themeColor="text1" w:themeTint="D9"/>
          <w:sz w:val="26"/>
          <w:szCs w:val="26"/>
          <w:bdr w:val="none" w:sz="0" w:space="0" w:color="auto" w:frame="1"/>
          <w:shd w:val="clear" w:color="auto" w:fill="FFFFFF"/>
          <w:lang w:val="en-GB"/>
        </w:rPr>
        <w:t xml:space="preserve"> energy </w:t>
      </w:r>
      <w:r w:rsidRPr="00B93723">
        <w:rPr>
          <w:rFonts w:cs="Calibri"/>
          <w:i/>
          <w:iCs/>
          <w:color w:val="262626" w:themeColor="text1" w:themeTint="D9"/>
          <w:sz w:val="26"/>
          <w:szCs w:val="26"/>
          <w:bdr w:val="none" w:sz="0" w:space="0" w:color="auto" w:frame="1"/>
          <w:shd w:val="clear" w:color="auto" w:fill="FFFFFF"/>
          <w:lang w:val="en-GB"/>
        </w:rPr>
        <w:t>d</w:t>
      </w:r>
      <w:r w:rsidRPr="00B93723">
        <w:rPr>
          <w:rFonts w:cs="Calibri"/>
          <w:i/>
          <w:iCs/>
          <w:color w:val="262626" w:themeColor="text1" w:themeTint="D9"/>
          <w:sz w:val="26"/>
          <w:szCs w:val="26"/>
          <w:lang w:val="en-GB"/>
        </w:rPr>
        <w:t>ensity</w:t>
      </w:r>
    </w:p>
    <w:p w14:paraId="7DFACA0D" w14:textId="77777777" w:rsidR="002E0640" w:rsidRPr="00B93723" w:rsidRDefault="002E0640" w:rsidP="002E0640">
      <w:pPr>
        <w:pStyle w:val="Geenafstand"/>
        <w:jc w:val="center"/>
        <w:rPr>
          <w:rFonts w:cs="Calibri"/>
          <w:i/>
          <w:iCs/>
          <w:color w:val="262626" w:themeColor="text1" w:themeTint="D9"/>
          <w:sz w:val="26"/>
          <w:szCs w:val="26"/>
          <w:lang w:val="en-GB"/>
        </w:rPr>
      </w:pPr>
      <w:r w:rsidRPr="00B93723">
        <w:rPr>
          <w:rFonts w:cs="Calibri"/>
          <w:i/>
          <w:iCs/>
          <w:color w:val="262626" w:themeColor="text1" w:themeTint="D9"/>
          <w:sz w:val="26"/>
          <w:szCs w:val="26"/>
          <w:lang w:val="en-GB"/>
        </w:rPr>
        <w:t xml:space="preserve"> of ammonia at atmospheric pressures and different states of matter.</w:t>
      </w:r>
    </w:p>
    <w:p w14:paraId="1928D86B" w14:textId="77777777" w:rsidR="005F6BAD" w:rsidRDefault="005F6BAD" w:rsidP="002E0640">
      <w:pPr>
        <w:autoSpaceDE w:val="0"/>
        <w:autoSpaceDN w:val="0"/>
        <w:adjustRightInd w:val="0"/>
        <w:spacing w:line="36" w:lineRule="atLeast"/>
        <w:rPr>
          <w:rFonts w:eastAsia="AdvTimes"/>
          <w:color w:val="262626" w:themeColor="text1" w:themeTint="D9"/>
          <w:sz w:val="28"/>
          <w:szCs w:val="28"/>
        </w:rPr>
      </w:pPr>
    </w:p>
    <w:p w14:paraId="0C2488CE" w14:textId="7D72CA98" w:rsidR="005D66C7" w:rsidRDefault="00EF14B6" w:rsidP="007A13DD">
      <w:pPr>
        <w:autoSpaceDE w:val="0"/>
        <w:autoSpaceDN w:val="0"/>
        <w:adjustRightInd w:val="0"/>
        <w:spacing w:line="36" w:lineRule="atLeast"/>
        <w:rPr>
          <w:rFonts w:eastAsia="AdvTimes"/>
          <w:color w:val="262626" w:themeColor="text1" w:themeTint="D9"/>
          <w:sz w:val="28"/>
          <w:szCs w:val="28"/>
        </w:rPr>
      </w:pPr>
      <w:r w:rsidRPr="00D5360F">
        <w:rPr>
          <w:rFonts w:eastAsia="AdvTimes"/>
          <w:color w:val="262626" w:themeColor="text1" w:themeTint="D9"/>
          <w:sz w:val="28"/>
          <w:szCs w:val="28"/>
        </w:rPr>
        <w:t xml:space="preserve">The advantage of ammonia as an energy carrier for hydrogen is its high energy density. The hydrogen mass percentage in ammonia is quite high (17.6%) </w:t>
      </w:r>
      <w:r w:rsidRPr="00D5360F">
        <w:rPr>
          <w:rFonts w:eastAsia="AdvTimes"/>
          <w:color w:val="262626" w:themeColor="text1" w:themeTint="D9"/>
          <w:sz w:val="28"/>
          <w:szCs w:val="28"/>
        </w:rPr>
        <w:lastRenderedPageBreak/>
        <w:t xml:space="preserve">compared to other storage solutions such as methanol (12.5%). Ammonia contains 1.5 times more usable energy than liquid hydrogen and 3 times more than compressed hydrogen at 70 MPa. </w:t>
      </w:r>
      <w:r w:rsidR="002E0640" w:rsidRPr="00D5360F">
        <w:rPr>
          <w:rFonts w:eastAsia="AdvTimes"/>
          <w:color w:val="262626" w:themeColor="text1" w:themeTint="D9"/>
          <w:sz w:val="28"/>
          <w:szCs w:val="28"/>
        </w:rPr>
        <w:t xml:space="preserve">Low-carbon ammonia is also being recognised as a potential fuel for </w:t>
      </w:r>
      <w:r w:rsidR="008709D4" w:rsidRPr="00D5360F">
        <w:rPr>
          <w:rFonts w:eastAsia="AdvTimes"/>
          <w:color w:val="262626" w:themeColor="text1" w:themeTint="D9"/>
          <w:sz w:val="28"/>
          <w:szCs w:val="28"/>
        </w:rPr>
        <w:t>decarbonisation</w:t>
      </w:r>
      <w:r w:rsidR="002E0640" w:rsidRPr="00D5360F">
        <w:rPr>
          <w:rFonts w:eastAsia="AdvTimes"/>
          <w:color w:val="262626" w:themeColor="text1" w:themeTint="D9"/>
          <w:sz w:val="28"/>
          <w:szCs w:val="28"/>
        </w:rPr>
        <w:t xml:space="preserve">. It can replace </w:t>
      </w:r>
      <w:r w:rsidR="00EF79BA" w:rsidRPr="00D5360F">
        <w:rPr>
          <w:rFonts w:eastAsia="AdvTimes"/>
          <w:color w:val="262626" w:themeColor="text1" w:themeTint="D9"/>
          <w:sz w:val="28"/>
          <w:szCs w:val="28"/>
        </w:rPr>
        <w:t>grey</w:t>
      </w:r>
      <w:r w:rsidR="002E0640" w:rsidRPr="00D5360F">
        <w:rPr>
          <w:rFonts w:eastAsia="AdvTimes"/>
          <w:color w:val="262626" w:themeColor="text1" w:themeTint="D9"/>
          <w:sz w:val="28"/>
          <w:szCs w:val="28"/>
        </w:rPr>
        <w:t xml:space="preserve"> ammonia or other fossil fuels in existing sectors and offers potential growth in new sectors, too.</w:t>
      </w:r>
    </w:p>
    <w:p w14:paraId="0C2E349E" w14:textId="77777777" w:rsidR="003D2905" w:rsidRDefault="003D2905" w:rsidP="00584866">
      <w:pPr>
        <w:autoSpaceDE w:val="0"/>
        <w:autoSpaceDN w:val="0"/>
        <w:adjustRightInd w:val="0"/>
        <w:spacing w:line="36" w:lineRule="atLeast"/>
        <w:rPr>
          <w:b/>
          <w:bCs/>
          <w:sz w:val="28"/>
          <w:szCs w:val="28"/>
          <w:lang w:val="en-US"/>
        </w:rPr>
      </w:pPr>
    </w:p>
    <w:p w14:paraId="38C85EAF" w14:textId="753A6FB9" w:rsidR="00584866" w:rsidRDefault="00584866" w:rsidP="00584866">
      <w:pPr>
        <w:autoSpaceDE w:val="0"/>
        <w:autoSpaceDN w:val="0"/>
        <w:adjustRightInd w:val="0"/>
        <w:spacing w:line="36" w:lineRule="atLeast"/>
        <w:rPr>
          <w:sz w:val="28"/>
          <w:szCs w:val="28"/>
          <w:lang w:val="en-US"/>
        </w:rPr>
      </w:pPr>
      <w:r w:rsidRPr="00584866">
        <w:rPr>
          <w:b/>
          <w:bCs/>
          <w:sz w:val="28"/>
          <w:szCs w:val="28"/>
          <w:lang w:val="en-US"/>
        </w:rPr>
        <w:t xml:space="preserve">Methanol </w:t>
      </w:r>
      <w:r w:rsidR="008562F9" w:rsidRPr="00584866">
        <w:rPr>
          <w:b/>
          <w:bCs/>
          <w:sz w:val="28"/>
          <w:szCs w:val="28"/>
          <w:lang w:val="en-US"/>
        </w:rPr>
        <w:t>based LOHC:</w:t>
      </w:r>
      <w:r w:rsidRPr="00584866">
        <w:rPr>
          <w:b/>
          <w:bCs/>
          <w:sz w:val="28"/>
          <w:szCs w:val="28"/>
          <w:lang w:val="en-US"/>
        </w:rPr>
        <w:t xml:space="preserve"> </w:t>
      </w:r>
      <w:r w:rsidRPr="00584866">
        <w:rPr>
          <w:sz w:val="28"/>
          <w:szCs w:val="28"/>
          <w:lang w:val="en-US"/>
        </w:rPr>
        <w:t xml:space="preserve">In addition to fermentation, methanol or methyl alcohol is also easy to synthesize from common chemical raw materials, coal or biomass. Methanol is also made from natural gas (mainly methane) and steam and passed over a </w:t>
      </w:r>
      <w:r w:rsidR="00B765BE">
        <w:rPr>
          <w:sz w:val="28"/>
          <w:szCs w:val="28"/>
          <w:lang w:val="en-US"/>
        </w:rPr>
        <w:t>n</w:t>
      </w:r>
      <w:r w:rsidR="00802BF1">
        <w:rPr>
          <w:sz w:val="28"/>
          <w:szCs w:val="28"/>
          <w:lang w:val="en-US"/>
        </w:rPr>
        <w:t>ickel</w:t>
      </w:r>
      <w:r w:rsidRPr="00584866">
        <w:rPr>
          <w:sz w:val="28"/>
          <w:szCs w:val="28"/>
          <w:lang w:val="en-US"/>
        </w:rPr>
        <w:t xml:space="preserve"> catalyst, with steam being present in excess in a ratio of 3:1. An alternative reaction is this between carbon dioxide and hydrogen gas. This can be used to recycle </w:t>
      </w:r>
      <w:r w:rsidR="00900AF5">
        <w:rPr>
          <w:sz w:val="28"/>
          <w:szCs w:val="28"/>
          <w:lang w:val="en-US"/>
        </w:rPr>
        <w:t xml:space="preserve">carbon dioxide </w:t>
      </w:r>
      <w:r w:rsidRPr="00584866">
        <w:rPr>
          <w:sz w:val="28"/>
          <w:szCs w:val="28"/>
          <w:lang w:val="en-US"/>
        </w:rPr>
        <w:t xml:space="preserve">from the atmosphere. </w:t>
      </w:r>
      <w:r w:rsidR="00CC444B">
        <w:rPr>
          <w:sz w:val="28"/>
          <w:szCs w:val="28"/>
          <w:lang w:val="en-US"/>
        </w:rPr>
        <w:t>H</w:t>
      </w:r>
      <w:r w:rsidRPr="00584866">
        <w:rPr>
          <w:sz w:val="28"/>
          <w:szCs w:val="28"/>
          <w:lang w:val="en-US"/>
        </w:rPr>
        <w:t>ydrogen gas can be obtained by means of electrolysis, using sustainable electricity (power to liquid).</w:t>
      </w:r>
    </w:p>
    <w:p w14:paraId="14490008" w14:textId="77777777" w:rsidR="00CC444B" w:rsidRPr="00584866" w:rsidRDefault="00CC444B" w:rsidP="00584866">
      <w:pPr>
        <w:autoSpaceDE w:val="0"/>
        <w:autoSpaceDN w:val="0"/>
        <w:adjustRightInd w:val="0"/>
        <w:spacing w:line="36" w:lineRule="atLeast"/>
        <w:rPr>
          <w:sz w:val="28"/>
          <w:szCs w:val="28"/>
          <w:lang w:val="en-US"/>
        </w:rPr>
      </w:pPr>
    </w:p>
    <w:p w14:paraId="79E5233B" w14:textId="57C47FAF" w:rsidR="00584866" w:rsidRPr="009A421B" w:rsidRDefault="00584866" w:rsidP="00584866">
      <w:pPr>
        <w:autoSpaceDE w:val="0"/>
        <w:autoSpaceDN w:val="0"/>
        <w:adjustRightInd w:val="0"/>
        <w:spacing w:line="36" w:lineRule="atLeast"/>
        <w:jc w:val="center"/>
        <w:rPr>
          <w:i/>
          <w:iCs/>
          <w:sz w:val="28"/>
          <w:szCs w:val="28"/>
          <w:lang w:val="en-US"/>
        </w:rPr>
      </w:pPr>
      <w:r w:rsidRPr="009A421B">
        <w:rPr>
          <w:i/>
          <w:iCs/>
          <w:sz w:val="28"/>
          <w:szCs w:val="28"/>
          <w:lang w:val="en-US"/>
        </w:rPr>
        <w:t>CO</w:t>
      </w:r>
      <w:r w:rsidRPr="009A421B">
        <w:rPr>
          <w:i/>
          <w:iCs/>
          <w:sz w:val="28"/>
          <w:szCs w:val="28"/>
          <w:vertAlign w:val="subscript"/>
          <w:lang w:val="en-US"/>
        </w:rPr>
        <w:t>2</w:t>
      </w:r>
      <w:r w:rsidR="009A421B">
        <w:rPr>
          <w:i/>
          <w:iCs/>
          <w:sz w:val="28"/>
          <w:szCs w:val="28"/>
          <w:vertAlign w:val="subscript"/>
          <w:lang w:val="en-US"/>
        </w:rPr>
        <w:t xml:space="preserve"> </w:t>
      </w:r>
      <w:r w:rsidRPr="009A421B">
        <w:rPr>
          <w:i/>
          <w:iCs/>
          <w:sz w:val="28"/>
          <w:szCs w:val="28"/>
          <w:lang w:val="en-US"/>
        </w:rPr>
        <w:t>+</w:t>
      </w:r>
      <w:r w:rsidR="009A421B">
        <w:rPr>
          <w:i/>
          <w:iCs/>
          <w:sz w:val="28"/>
          <w:szCs w:val="28"/>
          <w:lang w:val="en-US"/>
        </w:rPr>
        <w:t xml:space="preserve"> </w:t>
      </w:r>
      <w:r w:rsidRPr="009A421B">
        <w:rPr>
          <w:i/>
          <w:iCs/>
          <w:sz w:val="28"/>
          <w:szCs w:val="28"/>
          <w:lang w:val="en-US"/>
        </w:rPr>
        <w:t>3H</w:t>
      </w:r>
      <w:r w:rsidRPr="009A421B">
        <w:rPr>
          <w:i/>
          <w:iCs/>
          <w:sz w:val="28"/>
          <w:szCs w:val="28"/>
          <w:vertAlign w:val="subscript"/>
          <w:lang w:val="en-US"/>
        </w:rPr>
        <w:t>2</w:t>
      </w:r>
      <w:r w:rsidR="009A421B">
        <w:rPr>
          <w:i/>
          <w:iCs/>
          <w:sz w:val="28"/>
          <w:szCs w:val="28"/>
          <w:vertAlign w:val="subscript"/>
          <w:lang w:val="en-US"/>
        </w:rPr>
        <w:t xml:space="preserve"> </w:t>
      </w:r>
      <w:r w:rsidRPr="009A421B">
        <w:rPr>
          <w:i/>
          <w:iCs/>
          <w:sz w:val="28"/>
          <w:szCs w:val="28"/>
          <w:lang w:val="en-US"/>
        </w:rPr>
        <w:t>-&gt;</w:t>
      </w:r>
      <w:r w:rsidR="009A421B">
        <w:rPr>
          <w:i/>
          <w:iCs/>
          <w:sz w:val="28"/>
          <w:szCs w:val="28"/>
          <w:lang w:val="en-US"/>
        </w:rPr>
        <w:t xml:space="preserve"> </w:t>
      </w:r>
      <w:r w:rsidRPr="009A421B">
        <w:rPr>
          <w:i/>
          <w:iCs/>
          <w:sz w:val="28"/>
          <w:szCs w:val="28"/>
          <w:lang w:val="en-US"/>
        </w:rPr>
        <w:t>CH</w:t>
      </w:r>
      <w:r w:rsidRPr="009A421B">
        <w:rPr>
          <w:i/>
          <w:iCs/>
          <w:sz w:val="28"/>
          <w:szCs w:val="28"/>
          <w:vertAlign w:val="subscript"/>
          <w:lang w:val="en-US"/>
        </w:rPr>
        <w:t>3</w:t>
      </w:r>
      <w:r w:rsidRPr="009A421B">
        <w:rPr>
          <w:i/>
          <w:iCs/>
          <w:sz w:val="28"/>
          <w:szCs w:val="28"/>
          <w:lang w:val="en-US"/>
        </w:rPr>
        <w:t>OH</w:t>
      </w:r>
      <w:r w:rsidR="009A421B">
        <w:rPr>
          <w:i/>
          <w:iCs/>
          <w:sz w:val="28"/>
          <w:szCs w:val="28"/>
          <w:lang w:val="en-US"/>
        </w:rPr>
        <w:t xml:space="preserve"> </w:t>
      </w:r>
      <w:r w:rsidRPr="009A421B">
        <w:rPr>
          <w:i/>
          <w:iCs/>
          <w:sz w:val="28"/>
          <w:szCs w:val="28"/>
          <w:lang w:val="en-US"/>
        </w:rPr>
        <w:t>+</w:t>
      </w:r>
      <w:r w:rsidR="009A421B">
        <w:rPr>
          <w:i/>
          <w:iCs/>
          <w:sz w:val="28"/>
          <w:szCs w:val="28"/>
          <w:lang w:val="en-US"/>
        </w:rPr>
        <w:t xml:space="preserve"> </w:t>
      </w:r>
      <w:r w:rsidRPr="009A421B">
        <w:rPr>
          <w:i/>
          <w:iCs/>
          <w:sz w:val="28"/>
          <w:szCs w:val="28"/>
          <w:lang w:val="en-US"/>
        </w:rPr>
        <w:t>H</w:t>
      </w:r>
      <w:r w:rsidRPr="009A421B">
        <w:rPr>
          <w:i/>
          <w:iCs/>
          <w:sz w:val="28"/>
          <w:szCs w:val="28"/>
          <w:vertAlign w:val="subscript"/>
          <w:lang w:val="en-US"/>
        </w:rPr>
        <w:t>2</w:t>
      </w:r>
      <w:r w:rsidRPr="009A421B">
        <w:rPr>
          <w:i/>
          <w:iCs/>
          <w:sz w:val="28"/>
          <w:szCs w:val="28"/>
          <w:lang w:val="en-US"/>
        </w:rPr>
        <w:t>O</w:t>
      </w:r>
    </w:p>
    <w:p w14:paraId="66858F75" w14:textId="77777777" w:rsidR="00584866" w:rsidRPr="00584866" w:rsidRDefault="00584866" w:rsidP="00584866">
      <w:pPr>
        <w:autoSpaceDE w:val="0"/>
        <w:autoSpaceDN w:val="0"/>
        <w:adjustRightInd w:val="0"/>
        <w:spacing w:line="36" w:lineRule="atLeast"/>
        <w:rPr>
          <w:sz w:val="28"/>
          <w:szCs w:val="28"/>
          <w:lang w:val="en-US"/>
        </w:rPr>
      </w:pPr>
    </w:p>
    <w:p w14:paraId="4ED1B301" w14:textId="7BC9258C" w:rsidR="00584866" w:rsidRPr="00584866" w:rsidRDefault="00584866" w:rsidP="00584866">
      <w:pPr>
        <w:rPr>
          <w:sz w:val="28"/>
          <w:szCs w:val="28"/>
          <w:lang w:val="en-US"/>
        </w:rPr>
      </w:pPr>
      <w:r w:rsidRPr="00584866">
        <w:rPr>
          <w:sz w:val="28"/>
          <w:szCs w:val="28"/>
          <w:lang w:val="en-US"/>
        </w:rPr>
        <w:t>The reaction is essentially exothermic.</w:t>
      </w:r>
      <w:r w:rsidRPr="00584866">
        <w:rPr>
          <w:color w:val="262626" w:themeColor="text1" w:themeTint="D9"/>
          <w:sz w:val="28"/>
          <w:szCs w:val="28"/>
        </w:rPr>
        <w:t xml:space="preserve"> Some thermophysical properties of</w:t>
      </w:r>
      <w:r>
        <w:rPr>
          <w:color w:val="262626" w:themeColor="text1" w:themeTint="D9"/>
          <w:sz w:val="28"/>
          <w:szCs w:val="28"/>
        </w:rPr>
        <w:t xml:space="preserve"> </w:t>
      </w:r>
      <w:r w:rsidRPr="00584866">
        <w:rPr>
          <w:color w:val="262626" w:themeColor="text1" w:themeTint="D9"/>
          <w:sz w:val="28"/>
          <w:szCs w:val="28"/>
        </w:rPr>
        <w:t>methanol are given in Table 4.1.4a.</w:t>
      </w:r>
      <w:r>
        <w:rPr>
          <w:color w:val="262626" w:themeColor="text1" w:themeTint="D9"/>
          <w:sz w:val="28"/>
          <w:szCs w:val="28"/>
        </w:rPr>
        <w:t xml:space="preserve"> </w:t>
      </w:r>
      <w:r w:rsidRPr="00584866">
        <w:rPr>
          <w:sz w:val="28"/>
          <w:szCs w:val="28"/>
          <w:lang w:val="en-US"/>
        </w:rPr>
        <w:t xml:space="preserve">Methanol is one of the most widely used raw materials in the chemical industry. </w:t>
      </w:r>
      <w:r w:rsidRPr="00D5360F">
        <w:rPr>
          <w:sz w:val="28"/>
          <w:szCs w:val="28"/>
          <w:lang w:val="en-US"/>
        </w:rPr>
        <w:t>In addition, it can be used as a LOHC or as an energy source, on its own or blended into fuels.</w:t>
      </w:r>
    </w:p>
    <w:p w14:paraId="2F0227F1" w14:textId="3A164C57" w:rsidR="00555D23" w:rsidRDefault="00B45D6B" w:rsidP="0082552B">
      <w:pPr>
        <w:pStyle w:val="Kop2"/>
        <w:spacing w:line="36" w:lineRule="atLeast"/>
      </w:pPr>
      <w:bookmarkStart w:id="137" w:name="_Toc165753297"/>
      <w:bookmarkEnd w:id="122"/>
      <w:bookmarkEnd w:id="135"/>
      <w:r w:rsidRPr="00902A7F">
        <w:rPr>
          <w:rFonts w:ascii="Calibri" w:hAnsi="Calibri" w:cs="Calibri"/>
          <w:i w:val="0"/>
          <w:color w:val="262626" w:themeColor="text1" w:themeTint="D9"/>
          <w:lang w:val="en-GB"/>
        </w:rPr>
        <w:t>4.2</w:t>
      </w:r>
      <w:r w:rsidRPr="00902A7F">
        <w:rPr>
          <w:rFonts w:ascii="Calibri" w:hAnsi="Calibri" w:cs="Calibri"/>
          <w:i w:val="0"/>
          <w:color w:val="262626" w:themeColor="text1" w:themeTint="D9"/>
          <w:lang w:val="en-GB"/>
        </w:rPr>
        <w:tab/>
      </w:r>
      <w:r w:rsidRPr="00902A7F">
        <w:rPr>
          <w:rFonts w:ascii="Calibri" w:hAnsi="Calibri" w:cs="Calibri"/>
          <w:i w:val="0"/>
          <w:color w:val="262626" w:themeColor="text1" w:themeTint="D9"/>
          <w:lang w:val="en-GB"/>
        </w:rPr>
        <w:tab/>
        <w:t xml:space="preserve">Thermal </w:t>
      </w:r>
      <w:r w:rsidR="0012077D">
        <w:rPr>
          <w:rFonts w:ascii="Calibri" w:hAnsi="Calibri" w:cs="Calibri"/>
          <w:i w:val="0"/>
          <w:color w:val="262626" w:themeColor="text1" w:themeTint="D9"/>
          <w:lang w:val="en-GB"/>
        </w:rPr>
        <w:t>energy</w:t>
      </w:r>
      <w:r w:rsidRPr="00902A7F">
        <w:rPr>
          <w:rFonts w:ascii="Calibri" w:hAnsi="Calibri" w:cs="Calibri"/>
          <w:i w:val="0"/>
          <w:color w:val="262626" w:themeColor="text1" w:themeTint="D9"/>
          <w:lang w:val="en-GB"/>
        </w:rPr>
        <w:t xml:space="preserve"> </w:t>
      </w:r>
      <w:r w:rsidR="005B1CFB" w:rsidRPr="00902A7F">
        <w:rPr>
          <w:rFonts w:ascii="Calibri" w:hAnsi="Calibri" w:cs="Calibri"/>
          <w:i w:val="0"/>
          <w:color w:val="262626" w:themeColor="text1" w:themeTint="D9"/>
          <w:lang w:val="en-GB"/>
        </w:rPr>
        <w:t>storage</w:t>
      </w:r>
      <w:bookmarkEnd w:id="137"/>
      <w:r w:rsidR="00CD7651">
        <w:rPr>
          <w:rFonts w:ascii="Calibri" w:hAnsi="Calibri" w:cs="Calibri"/>
          <w:i w:val="0"/>
          <w:color w:val="262626" w:themeColor="text1" w:themeTint="D9"/>
          <w:lang w:val="en-GB"/>
        </w:rPr>
        <w:t xml:space="preserve"> </w:t>
      </w:r>
    </w:p>
    <w:p w14:paraId="566ADD1A" w14:textId="77777777" w:rsidR="005407D0" w:rsidRPr="00B928DE" w:rsidRDefault="00441ADB" w:rsidP="005407D0">
      <w:pPr>
        <w:pStyle w:val="Geenafstand"/>
        <w:rPr>
          <w:bCs/>
          <w:color w:val="262626" w:themeColor="text1" w:themeTint="D9"/>
          <w:sz w:val="28"/>
          <w:szCs w:val="28"/>
          <w:lang w:val="en-US"/>
        </w:rPr>
      </w:pPr>
      <w:r w:rsidRPr="005407D0">
        <w:rPr>
          <w:bCs/>
          <w:color w:val="262626" w:themeColor="text1" w:themeTint="D9"/>
          <w:lang w:val="en-US"/>
        </w:rPr>
        <w:t>[11]</w:t>
      </w:r>
      <w:r w:rsidRPr="005407D0">
        <w:rPr>
          <w:bCs/>
          <w:color w:val="262626" w:themeColor="text1" w:themeTint="D9"/>
          <w:sz w:val="28"/>
          <w:szCs w:val="28"/>
          <w:lang w:val="en-US"/>
        </w:rPr>
        <w:t xml:space="preserve"> Thermal </w:t>
      </w:r>
      <w:r w:rsidR="0012077D" w:rsidRPr="005407D0">
        <w:rPr>
          <w:bCs/>
          <w:color w:val="262626" w:themeColor="text1" w:themeTint="D9"/>
          <w:sz w:val="28"/>
          <w:szCs w:val="28"/>
          <w:lang w:val="en-US"/>
        </w:rPr>
        <w:t>energy</w:t>
      </w:r>
      <w:r w:rsidRPr="005407D0">
        <w:rPr>
          <w:bCs/>
          <w:color w:val="262626" w:themeColor="text1" w:themeTint="D9"/>
          <w:sz w:val="28"/>
          <w:szCs w:val="28"/>
          <w:lang w:val="en-US"/>
        </w:rPr>
        <w:t xml:space="preserve"> is random or internal kinetic </w:t>
      </w:r>
      <w:r w:rsidR="0012077D" w:rsidRPr="005407D0">
        <w:rPr>
          <w:bCs/>
          <w:color w:val="262626" w:themeColor="text1" w:themeTint="D9"/>
          <w:sz w:val="28"/>
          <w:szCs w:val="28"/>
          <w:lang w:val="en-US"/>
        </w:rPr>
        <w:t>energy</w:t>
      </w:r>
      <w:r w:rsidRPr="005407D0">
        <w:rPr>
          <w:bCs/>
          <w:color w:val="262626" w:themeColor="text1" w:themeTint="D9"/>
          <w:sz w:val="28"/>
          <w:szCs w:val="28"/>
          <w:lang w:val="en-US"/>
        </w:rPr>
        <w:t xml:space="preserve">, due to the random motion of molecules in matter. </w:t>
      </w:r>
      <w:r w:rsidRPr="00B928DE">
        <w:rPr>
          <w:bCs/>
          <w:color w:val="262626" w:themeColor="text1" w:themeTint="D9"/>
          <w:sz w:val="28"/>
          <w:szCs w:val="28"/>
          <w:lang w:val="en-US"/>
        </w:rPr>
        <w:t xml:space="preserve">Thermal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can be seen as the sum </w:t>
      </w:r>
      <w:r w:rsidR="00D97CE8" w:rsidRPr="00B928DE">
        <w:rPr>
          <w:bCs/>
          <w:color w:val="262626" w:themeColor="text1" w:themeTint="D9"/>
          <w:sz w:val="28"/>
          <w:szCs w:val="28"/>
          <w:lang w:val="en-US"/>
        </w:rPr>
        <w:t>of</w:t>
      </w:r>
      <w:r w:rsidRPr="00B928DE">
        <w:rPr>
          <w:bCs/>
          <w:color w:val="262626" w:themeColor="text1" w:themeTint="D9"/>
          <w:sz w:val="28"/>
          <w:szCs w:val="28"/>
          <w:lang w:val="en-US"/>
        </w:rPr>
        <w:t xml:space="preserve"> vibrational- (potential), rotational- and translational (kinetic)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Vibrational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is the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caused by an object or molecule moving in a vibrating motion, rotational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is the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caused by rotating motion and translational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is the </w:t>
      </w:r>
      <w:r w:rsidR="0012077D" w:rsidRPr="00B928DE">
        <w:rPr>
          <w:bCs/>
          <w:color w:val="262626" w:themeColor="text1" w:themeTint="D9"/>
          <w:sz w:val="28"/>
          <w:szCs w:val="28"/>
          <w:lang w:val="en-US"/>
        </w:rPr>
        <w:t>energy</w:t>
      </w:r>
      <w:r w:rsidRPr="00B928DE">
        <w:rPr>
          <w:bCs/>
          <w:color w:val="262626" w:themeColor="text1" w:themeTint="D9"/>
          <w:sz w:val="28"/>
          <w:szCs w:val="28"/>
          <w:lang w:val="en-US"/>
        </w:rPr>
        <w:t xml:space="preserve"> caused by the movement of one molecule to another location. </w:t>
      </w:r>
    </w:p>
    <w:p w14:paraId="05CB79A3" w14:textId="0EFC7876" w:rsidR="00441ADB" w:rsidRPr="005407D0" w:rsidRDefault="005407D0" w:rsidP="005407D0">
      <w:pPr>
        <w:pStyle w:val="Geenafstand"/>
        <w:rPr>
          <w:bCs/>
          <w:color w:val="262626" w:themeColor="text1" w:themeTint="D9"/>
          <w:sz w:val="28"/>
          <w:szCs w:val="28"/>
          <w:lang w:val="en-US"/>
        </w:rPr>
      </w:pPr>
      <w:r w:rsidRPr="005407D0">
        <w:rPr>
          <w:color w:val="262626" w:themeColor="text1" w:themeTint="D9"/>
          <w:sz w:val="28"/>
          <w:szCs w:val="28"/>
          <w:lang w:val="en-GB"/>
        </w:rPr>
        <w:t xml:space="preserve">Thermal energy storage is the storage of heat at average temperatures for postponed use. </w:t>
      </w:r>
      <w:r w:rsidRPr="005407D0">
        <w:rPr>
          <w:rFonts w:asciiTheme="minorHAnsi" w:hAnsiTheme="minorHAnsi" w:cstheme="minorHAnsi"/>
          <w:color w:val="262626" w:themeColor="text1" w:themeTint="D9"/>
          <w:sz w:val="28"/>
          <w:szCs w:val="28"/>
          <w:lang w:val="en-GB"/>
        </w:rPr>
        <w:t>Storage of thermal energy can be applied for combined heat and power or thermal solar.</w:t>
      </w:r>
      <w:r w:rsidR="001C0C0F">
        <w:rPr>
          <w:rFonts w:asciiTheme="minorHAnsi" w:hAnsiTheme="minorHAnsi" w:cstheme="minorHAnsi"/>
          <w:color w:val="262626" w:themeColor="text1" w:themeTint="D9"/>
          <w:sz w:val="28"/>
          <w:szCs w:val="28"/>
          <w:lang w:val="en-GB"/>
        </w:rPr>
        <w:t xml:space="preserve"> </w:t>
      </w:r>
      <w:r w:rsidR="00441ADB" w:rsidRPr="005407D0">
        <w:rPr>
          <w:bCs/>
          <w:color w:val="262626" w:themeColor="text1" w:themeTint="D9"/>
          <w:sz w:val="28"/>
          <w:szCs w:val="28"/>
          <w:lang w:val="en-US"/>
        </w:rPr>
        <w:t xml:space="preserve">Thermal </w:t>
      </w:r>
      <w:r w:rsidR="0012077D" w:rsidRPr="005407D0">
        <w:rPr>
          <w:bCs/>
          <w:color w:val="262626" w:themeColor="text1" w:themeTint="D9"/>
          <w:sz w:val="28"/>
          <w:szCs w:val="28"/>
          <w:lang w:val="en-US"/>
        </w:rPr>
        <w:t>energy</w:t>
      </w:r>
      <w:r w:rsidR="00441ADB" w:rsidRPr="005407D0">
        <w:rPr>
          <w:bCs/>
          <w:color w:val="262626" w:themeColor="text1" w:themeTint="D9"/>
          <w:sz w:val="28"/>
          <w:szCs w:val="28"/>
          <w:lang w:val="en-US"/>
        </w:rPr>
        <w:t xml:space="preserve"> storage (TES) can be based on:</w:t>
      </w:r>
    </w:p>
    <w:p w14:paraId="6A060D4C" w14:textId="1A1E1FB1" w:rsidR="00441ADB" w:rsidRPr="00BC781F" w:rsidRDefault="00441ADB" w:rsidP="00255D1E">
      <w:pPr>
        <w:pStyle w:val="Geenafstand"/>
        <w:numPr>
          <w:ilvl w:val="0"/>
          <w:numId w:val="37"/>
        </w:numPr>
        <w:ind w:left="284" w:hanging="284"/>
        <w:rPr>
          <w:color w:val="262626" w:themeColor="text1" w:themeTint="D9"/>
          <w:sz w:val="28"/>
          <w:szCs w:val="28"/>
          <w:lang w:val="en-GB"/>
        </w:rPr>
      </w:pPr>
      <w:r w:rsidRPr="00BC781F">
        <w:rPr>
          <w:color w:val="262626" w:themeColor="text1" w:themeTint="D9"/>
          <w:sz w:val="28"/>
          <w:szCs w:val="28"/>
          <w:lang w:val="en-GB"/>
        </w:rPr>
        <w:t>Sensible heat;</w:t>
      </w:r>
    </w:p>
    <w:p w14:paraId="05390776" w14:textId="086EB4E3" w:rsidR="00441ADB" w:rsidRPr="00BC781F" w:rsidRDefault="00441ADB" w:rsidP="00255D1E">
      <w:pPr>
        <w:pStyle w:val="Geenafstand"/>
        <w:numPr>
          <w:ilvl w:val="0"/>
          <w:numId w:val="37"/>
        </w:numPr>
        <w:ind w:left="284" w:hanging="284"/>
        <w:rPr>
          <w:color w:val="262626" w:themeColor="text1" w:themeTint="D9"/>
          <w:sz w:val="28"/>
          <w:szCs w:val="28"/>
          <w:lang w:val="en-GB"/>
        </w:rPr>
      </w:pPr>
      <w:r w:rsidRPr="00BC781F">
        <w:rPr>
          <w:color w:val="262626" w:themeColor="text1" w:themeTint="D9"/>
          <w:sz w:val="28"/>
          <w:szCs w:val="28"/>
          <w:lang w:val="en-GB"/>
        </w:rPr>
        <w:t>Phase change;</w:t>
      </w:r>
    </w:p>
    <w:p w14:paraId="77DFEE17" w14:textId="7E847107" w:rsidR="00441ADB" w:rsidRPr="00BC781F" w:rsidRDefault="00441ADB" w:rsidP="00255D1E">
      <w:pPr>
        <w:pStyle w:val="Geenafstand"/>
        <w:numPr>
          <w:ilvl w:val="0"/>
          <w:numId w:val="37"/>
        </w:numPr>
        <w:ind w:left="284" w:hanging="284"/>
        <w:rPr>
          <w:color w:val="262626" w:themeColor="text1" w:themeTint="D9"/>
          <w:sz w:val="28"/>
          <w:szCs w:val="28"/>
          <w:lang w:val="en-GB"/>
        </w:rPr>
      </w:pPr>
      <w:r w:rsidRPr="00BC781F">
        <w:rPr>
          <w:color w:val="262626" w:themeColor="text1" w:themeTint="D9"/>
          <w:sz w:val="28"/>
          <w:szCs w:val="28"/>
          <w:lang w:val="en-GB"/>
        </w:rPr>
        <w:t>Thermo</w:t>
      </w:r>
      <w:r w:rsidR="00542A3F">
        <w:rPr>
          <w:color w:val="262626" w:themeColor="text1" w:themeTint="D9"/>
          <w:sz w:val="28"/>
          <w:szCs w:val="28"/>
          <w:lang w:val="en-GB"/>
        </w:rPr>
        <w:t>-</w:t>
      </w:r>
      <w:r w:rsidRPr="00BC781F">
        <w:rPr>
          <w:color w:val="262626" w:themeColor="text1" w:themeTint="D9"/>
          <w:sz w:val="28"/>
          <w:szCs w:val="28"/>
          <w:lang w:val="en-GB"/>
        </w:rPr>
        <w:t>chemical reactions.</w:t>
      </w:r>
    </w:p>
    <w:p w14:paraId="64BDD958" w14:textId="77777777" w:rsidR="00441ADB" w:rsidRPr="00C30D92" w:rsidRDefault="00441ADB" w:rsidP="00441ADB">
      <w:pPr>
        <w:spacing w:line="36" w:lineRule="atLeast"/>
        <w:rPr>
          <w:bCs/>
          <w:color w:val="262626" w:themeColor="text1" w:themeTint="D9"/>
          <w:sz w:val="28"/>
          <w:szCs w:val="28"/>
        </w:rPr>
      </w:pPr>
    </w:p>
    <w:p w14:paraId="17CF1BEE" w14:textId="3B9385BC" w:rsidR="00BC15D8" w:rsidRDefault="00441ADB" w:rsidP="00BC15D8">
      <w:pPr>
        <w:spacing w:line="36" w:lineRule="atLeast"/>
        <w:rPr>
          <w:rFonts w:asciiTheme="minorHAnsi" w:hAnsiTheme="minorHAnsi" w:cstheme="minorHAnsi"/>
          <w:color w:val="000000"/>
          <w:sz w:val="28"/>
          <w:szCs w:val="28"/>
        </w:rPr>
      </w:pPr>
      <w:r w:rsidRPr="00C30D92">
        <w:rPr>
          <w:bCs/>
          <w:color w:val="262626" w:themeColor="text1" w:themeTint="D9"/>
          <w:sz w:val="28"/>
          <w:szCs w:val="28"/>
        </w:rPr>
        <w:t>Sensible heat is heat that flows from an object of higher temperature to an object of lower temperature</w:t>
      </w:r>
      <w:r w:rsidR="00DF1479" w:rsidRPr="00C30D92">
        <w:rPr>
          <w:bCs/>
          <w:color w:val="262626" w:themeColor="text1" w:themeTint="D9"/>
          <w:sz w:val="28"/>
          <w:szCs w:val="28"/>
        </w:rPr>
        <w:t xml:space="preserve"> </w:t>
      </w:r>
      <w:r w:rsidRPr="00C30D92">
        <w:rPr>
          <w:bCs/>
          <w:color w:val="262626" w:themeColor="text1" w:themeTint="D9"/>
          <w:sz w:val="28"/>
          <w:szCs w:val="28"/>
        </w:rPr>
        <w:t>that is transferred through conduction, convection</w:t>
      </w:r>
      <w:r w:rsidR="009E5990">
        <w:rPr>
          <w:bCs/>
          <w:color w:val="262626" w:themeColor="text1" w:themeTint="D9"/>
          <w:sz w:val="28"/>
          <w:szCs w:val="28"/>
        </w:rPr>
        <w:t>,</w:t>
      </w:r>
      <w:r w:rsidRPr="00C30D92">
        <w:rPr>
          <w:bCs/>
          <w:color w:val="262626" w:themeColor="text1" w:themeTint="D9"/>
          <w:sz w:val="28"/>
          <w:szCs w:val="28"/>
        </w:rPr>
        <w:t xml:space="preserve"> or radiation. The thermal </w:t>
      </w:r>
      <w:r w:rsidR="0012077D" w:rsidRPr="00C30D92">
        <w:rPr>
          <w:bCs/>
          <w:color w:val="262626" w:themeColor="text1" w:themeTint="D9"/>
          <w:sz w:val="28"/>
          <w:szCs w:val="28"/>
        </w:rPr>
        <w:t>energy</w:t>
      </w:r>
      <w:r w:rsidRPr="00C30D92">
        <w:rPr>
          <w:bCs/>
          <w:color w:val="262626" w:themeColor="text1" w:themeTint="D9"/>
          <w:sz w:val="28"/>
          <w:szCs w:val="28"/>
        </w:rPr>
        <w:t xml:space="preserve"> of matter is proportional to its temperature as </w:t>
      </w:r>
      <w:r w:rsidRPr="00C30D92">
        <w:rPr>
          <w:bCs/>
          <w:color w:val="262626" w:themeColor="text1" w:themeTint="D9"/>
          <w:sz w:val="28"/>
          <w:szCs w:val="28"/>
        </w:rPr>
        <w:lastRenderedPageBreak/>
        <w:t xml:space="preserve">long it does not undergo a phase transition. Matter can </w:t>
      </w:r>
      <w:r w:rsidR="008709D4" w:rsidRPr="00C30D92">
        <w:rPr>
          <w:bCs/>
          <w:color w:val="262626" w:themeColor="text1" w:themeTint="D9"/>
          <w:sz w:val="28"/>
          <w:szCs w:val="28"/>
        </w:rPr>
        <w:t>exist</w:t>
      </w:r>
      <w:r w:rsidRPr="00C30D92">
        <w:rPr>
          <w:bCs/>
          <w:color w:val="262626" w:themeColor="text1" w:themeTint="D9"/>
          <w:sz w:val="28"/>
          <w:szCs w:val="28"/>
        </w:rPr>
        <w:t xml:space="preserve"> of three phases: solid, liquid, or gas. When matter undergoes a phase change, thermal </w:t>
      </w:r>
      <w:r w:rsidR="0012077D" w:rsidRPr="00C30D92">
        <w:rPr>
          <w:bCs/>
          <w:color w:val="262626" w:themeColor="text1" w:themeTint="D9"/>
          <w:sz w:val="28"/>
          <w:szCs w:val="28"/>
        </w:rPr>
        <w:t>energy</w:t>
      </w:r>
      <w:r w:rsidRPr="00C30D92">
        <w:rPr>
          <w:bCs/>
          <w:color w:val="262626" w:themeColor="text1" w:themeTint="D9"/>
          <w:sz w:val="28"/>
          <w:szCs w:val="28"/>
        </w:rPr>
        <w:t xml:space="preserve"> is either added or removed but the temperature remains constant. The heat necessary for a phase transition is called latent heat. Thermo</w:t>
      </w:r>
      <w:r w:rsidR="00542A3F">
        <w:rPr>
          <w:bCs/>
          <w:color w:val="262626" w:themeColor="text1" w:themeTint="D9"/>
          <w:sz w:val="28"/>
          <w:szCs w:val="28"/>
        </w:rPr>
        <w:t>-</w:t>
      </w:r>
      <w:r w:rsidRPr="00C30D92">
        <w:rPr>
          <w:bCs/>
          <w:color w:val="262626" w:themeColor="text1" w:themeTint="D9"/>
          <w:sz w:val="28"/>
          <w:szCs w:val="28"/>
        </w:rPr>
        <w:t>chemical heat is heat that is based on the reversible exothermic solid to gas reaction. In this reaction, a thermo</w:t>
      </w:r>
      <w:r w:rsidR="00542A3F">
        <w:rPr>
          <w:bCs/>
          <w:color w:val="262626" w:themeColor="text1" w:themeTint="D9"/>
          <w:sz w:val="28"/>
          <w:szCs w:val="28"/>
        </w:rPr>
        <w:t>-</w:t>
      </w:r>
      <w:r w:rsidRPr="00C30D92">
        <w:rPr>
          <w:bCs/>
          <w:color w:val="262626" w:themeColor="text1" w:themeTint="D9"/>
          <w:sz w:val="28"/>
          <w:szCs w:val="28"/>
        </w:rPr>
        <w:t xml:space="preserve">chemical material is chemically converted into two components by absorbing </w:t>
      </w:r>
      <w:r w:rsidR="0012077D" w:rsidRPr="00C30D92">
        <w:rPr>
          <w:bCs/>
          <w:color w:val="262626" w:themeColor="text1" w:themeTint="D9"/>
          <w:sz w:val="28"/>
          <w:szCs w:val="28"/>
        </w:rPr>
        <w:t>energy</w:t>
      </w:r>
      <w:r w:rsidRPr="00C30D92">
        <w:rPr>
          <w:bCs/>
          <w:color w:val="262626" w:themeColor="text1" w:themeTint="D9"/>
          <w:sz w:val="28"/>
          <w:szCs w:val="28"/>
        </w:rPr>
        <w:t xml:space="preserve">. The reverse reaction occurs when the two materials are </w:t>
      </w:r>
      <w:r w:rsidR="008709D4" w:rsidRPr="00C30D92">
        <w:rPr>
          <w:bCs/>
          <w:color w:val="262626" w:themeColor="text1" w:themeTint="D9"/>
          <w:sz w:val="28"/>
          <w:szCs w:val="28"/>
        </w:rPr>
        <w:t>combined,</w:t>
      </w:r>
      <w:r w:rsidRPr="00C30D92">
        <w:rPr>
          <w:bCs/>
          <w:color w:val="262626" w:themeColor="text1" w:themeTint="D9"/>
          <w:sz w:val="28"/>
          <w:szCs w:val="28"/>
        </w:rPr>
        <w:t xml:space="preserve"> and the thermo</w:t>
      </w:r>
      <w:r w:rsidR="00542A3F">
        <w:rPr>
          <w:bCs/>
          <w:color w:val="262626" w:themeColor="text1" w:themeTint="D9"/>
          <w:sz w:val="28"/>
          <w:szCs w:val="28"/>
        </w:rPr>
        <w:t>-</w:t>
      </w:r>
      <w:r w:rsidRPr="00C30D92">
        <w:rPr>
          <w:bCs/>
          <w:color w:val="262626" w:themeColor="text1" w:themeTint="D9"/>
          <w:sz w:val="28"/>
          <w:szCs w:val="28"/>
        </w:rPr>
        <w:t xml:space="preserve">chemical material is formed again. </w:t>
      </w:r>
      <w:r w:rsidR="00BC15D8">
        <w:rPr>
          <w:rFonts w:asciiTheme="minorHAnsi" w:hAnsiTheme="minorHAnsi" w:cstheme="minorHAnsi"/>
          <w:color w:val="000000"/>
          <w:sz w:val="28"/>
          <w:szCs w:val="28"/>
        </w:rPr>
        <w:t>S</w:t>
      </w:r>
      <w:r w:rsidR="00BC15D8" w:rsidRPr="002678D9">
        <w:rPr>
          <w:rFonts w:asciiTheme="minorHAnsi" w:hAnsiTheme="minorHAnsi" w:cstheme="minorHAnsi"/>
          <w:color w:val="000000"/>
          <w:sz w:val="28"/>
          <w:szCs w:val="28"/>
        </w:rPr>
        <w:t>ources of thermal energy for storage include heat or cold produced with heat pumps from off-peak, lower cost electric power, peak shaving; heat from combined heat and power plants; heat produced by renewable electrical energy that exceeds grid demand and waste heat from industrial processes.</w:t>
      </w:r>
    </w:p>
    <w:p w14:paraId="2C0C45A0" w14:textId="77777777" w:rsidR="004A154F" w:rsidRPr="00902A7F" w:rsidRDefault="004A154F" w:rsidP="004A154F">
      <w:pPr>
        <w:spacing w:line="36" w:lineRule="atLeast"/>
        <w:rPr>
          <w:rFonts w:cs="Calibri"/>
          <w:i/>
          <w:iCs/>
          <w:color w:val="262626" w:themeColor="text1" w:themeTint="D9"/>
          <w:sz w:val="28"/>
          <w:szCs w:val="28"/>
        </w:rPr>
      </w:pPr>
    </w:p>
    <w:p w14:paraId="20BB334A" w14:textId="1198BBCB" w:rsidR="00B45D6B" w:rsidRPr="00902A7F" w:rsidRDefault="00B45D6B" w:rsidP="00B45D6B">
      <w:pPr>
        <w:pStyle w:val="Kop3"/>
        <w:spacing w:line="36" w:lineRule="atLeast"/>
        <w:rPr>
          <w:rFonts w:cs="Calibri"/>
          <w:color w:val="262626" w:themeColor="text1" w:themeTint="D9"/>
          <w:sz w:val="28"/>
          <w:szCs w:val="28"/>
          <w:lang w:val="en-GB"/>
        </w:rPr>
      </w:pPr>
      <w:bookmarkStart w:id="138" w:name="_Toc90209816"/>
      <w:bookmarkStart w:id="139" w:name="_Toc165753298"/>
      <w:r w:rsidRPr="00902A7F">
        <w:rPr>
          <w:rFonts w:cs="Calibri"/>
          <w:color w:val="262626" w:themeColor="text1" w:themeTint="D9"/>
          <w:sz w:val="28"/>
          <w:szCs w:val="28"/>
          <w:lang w:val="en-GB"/>
        </w:rPr>
        <w:t>4.2.1</w:t>
      </w:r>
      <w:r w:rsidRPr="00902A7F">
        <w:rPr>
          <w:rFonts w:cs="Calibri"/>
          <w:color w:val="262626" w:themeColor="text1" w:themeTint="D9"/>
          <w:sz w:val="28"/>
          <w:szCs w:val="28"/>
          <w:lang w:val="en-GB"/>
        </w:rPr>
        <w:tab/>
      </w:r>
      <w:r w:rsidRPr="00902A7F">
        <w:rPr>
          <w:rFonts w:cs="Calibri"/>
          <w:color w:val="262626" w:themeColor="text1" w:themeTint="D9"/>
          <w:sz w:val="28"/>
          <w:szCs w:val="28"/>
          <w:lang w:val="en-GB"/>
        </w:rPr>
        <w:tab/>
        <w:t xml:space="preserve">Sensible </w:t>
      </w:r>
      <w:r w:rsidR="008709D4">
        <w:rPr>
          <w:rFonts w:cs="Calibri"/>
          <w:color w:val="262626" w:themeColor="text1" w:themeTint="D9"/>
          <w:sz w:val="28"/>
          <w:szCs w:val="28"/>
          <w:lang w:val="en-GB"/>
        </w:rPr>
        <w:t>heat-based</w:t>
      </w:r>
      <w:r w:rsidR="00876B74">
        <w:rPr>
          <w:rFonts w:cs="Calibri"/>
          <w:color w:val="262626" w:themeColor="text1" w:themeTint="D9"/>
          <w:sz w:val="28"/>
          <w:szCs w:val="28"/>
          <w:lang w:val="en-GB"/>
        </w:rPr>
        <w:t xml:space="preserve"> TES</w:t>
      </w:r>
      <w:bookmarkEnd w:id="138"/>
      <w:bookmarkEnd w:id="139"/>
      <w:r w:rsidRPr="00902A7F">
        <w:rPr>
          <w:rFonts w:cs="Calibri"/>
          <w:color w:val="262626" w:themeColor="text1" w:themeTint="D9"/>
          <w:sz w:val="28"/>
          <w:szCs w:val="28"/>
          <w:lang w:val="en-GB"/>
        </w:rPr>
        <w:t xml:space="preserve"> </w:t>
      </w:r>
    </w:p>
    <w:p w14:paraId="0B7C5850" w14:textId="5AA4B891" w:rsidR="00DF1479" w:rsidRPr="00902A7F" w:rsidRDefault="00E02FC3" w:rsidP="00B45D6B">
      <w:pPr>
        <w:spacing w:line="36" w:lineRule="atLeast"/>
        <w:rPr>
          <w:rFonts w:cs="Calibri"/>
          <w:color w:val="262626" w:themeColor="text1" w:themeTint="D9"/>
          <w:sz w:val="28"/>
          <w:szCs w:val="28"/>
        </w:rPr>
      </w:pPr>
      <w:r w:rsidRPr="00E02FC3">
        <w:rPr>
          <w:rFonts w:cs="Calibri"/>
          <w:color w:val="262626" w:themeColor="text1" w:themeTint="D9"/>
          <w:sz w:val="28"/>
          <w:szCs w:val="28"/>
        </w:rPr>
        <w:t xml:space="preserve">Sensible heat storage is the easiest way to store heat. </w:t>
      </w:r>
      <w:r w:rsidR="00DF1479" w:rsidRPr="00DF1479">
        <w:rPr>
          <w:rFonts w:cs="Calibri"/>
          <w:color w:val="262626" w:themeColor="text1" w:themeTint="D9"/>
          <w:sz w:val="28"/>
          <w:szCs w:val="28"/>
        </w:rPr>
        <w:t>Sensible heat can be stored through a change of temperature of a storage medium. The capacity of</w:t>
      </w:r>
      <w:r w:rsidR="00CD7651">
        <w:rPr>
          <w:rFonts w:cs="Calibri"/>
          <w:color w:val="262626" w:themeColor="text1" w:themeTint="D9"/>
          <w:sz w:val="28"/>
          <w:szCs w:val="28"/>
        </w:rPr>
        <w:t xml:space="preserve"> </w:t>
      </w:r>
      <w:r w:rsidR="00DF1479" w:rsidRPr="00DF1479">
        <w:rPr>
          <w:rFonts w:cs="Calibri"/>
          <w:color w:val="262626" w:themeColor="text1" w:themeTint="D9"/>
          <w:sz w:val="28"/>
          <w:szCs w:val="28"/>
        </w:rPr>
        <w:t xml:space="preserve">the storage is defined by the specific heat capacity and the mass of the storage medium. The amount of heat that can be stored in a mass </w:t>
      </w:r>
      <w:r w:rsidR="00DF1479" w:rsidRPr="00167CDA">
        <w:rPr>
          <w:rFonts w:cs="Calibri"/>
          <w:i/>
          <w:iCs/>
          <w:color w:val="262626" w:themeColor="text1" w:themeTint="D9"/>
          <w:sz w:val="28"/>
          <w:szCs w:val="28"/>
        </w:rPr>
        <w:t>m</w:t>
      </w:r>
      <w:r w:rsidR="00DF1479" w:rsidRPr="00DF1479">
        <w:rPr>
          <w:rFonts w:cs="Calibri"/>
          <w:color w:val="262626" w:themeColor="text1" w:themeTint="D9"/>
          <w:sz w:val="28"/>
          <w:szCs w:val="28"/>
        </w:rPr>
        <w:t xml:space="preserve"> is given by:</w:t>
      </w:r>
    </w:p>
    <w:p w14:paraId="727F0402" w14:textId="77777777" w:rsidR="00B45D6B" w:rsidRPr="00902A7F" w:rsidRDefault="00B45D6B" w:rsidP="00B45D6B">
      <w:pPr>
        <w:spacing w:line="36" w:lineRule="atLeast"/>
        <w:rPr>
          <w:rFonts w:cs="Calibri"/>
          <w:color w:val="262626" w:themeColor="text1" w:themeTint="D9"/>
          <w:sz w:val="28"/>
          <w:szCs w:val="28"/>
        </w:rPr>
      </w:pPr>
    </w:p>
    <w:p w14:paraId="0DC9C19B" w14:textId="6D75E0EE" w:rsidR="00B45D6B" w:rsidRPr="00902A7F" w:rsidRDefault="00B45D6B" w:rsidP="00B45D6B">
      <w:pPr>
        <w:spacing w:line="36" w:lineRule="atLeast"/>
        <w:jc w:val="center"/>
        <w:rPr>
          <w:rFonts w:cs="Calibri"/>
          <w:i/>
          <w:color w:val="262626" w:themeColor="text1" w:themeTint="D9"/>
          <w:sz w:val="28"/>
          <w:szCs w:val="28"/>
        </w:rPr>
      </w:pPr>
      <w:r w:rsidRPr="00902A7F">
        <w:rPr>
          <w:rFonts w:cs="Calibri"/>
          <w:i/>
          <w:color w:val="262626" w:themeColor="text1" w:themeTint="D9"/>
          <w:sz w:val="28"/>
          <w:szCs w:val="28"/>
        </w:rPr>
        <w:t>Q=m</w:t>
      </w:r>
      <w:r w:rsidR="00C34FD5">
        <w:rPr>
          <w:rFonts w:cs="Calibri"/>
          <w:i/>
          <w:color w:val="262626" w:themeColor="text1" w:themeTint="D9"/>
          <w:sz w:val="28"/>
          <w:szCs w:val="28"/>
        </w:rPr>
        <w:t>.</w:t>
      </w:r>
      <w:r w:rsidRPr="00902A7F">
        <w:rPr>
          <w:rFonts w:cs="Calibri"/>
          <w:i/>
          <w:color w:val="262626" w:themeColor="text1" w:themeTint="D9"/>
          <w:sz w:val="28"/>
          <w:szCs w:val="28"/>
        </w:rPr>
        <w:t>c</w:t>
      </w:r>
      <w:r w:rsidRPr="00902A7F">
        <w:rPr>
          <w:rFonts w:cs="Calibri"/>
          <w:i/>
          <w:color w:val="262626" w:themeColor="text1" w:themeTint="D9"/>
          <w:sz w:val="28"/>
          <w:szCs w:val="28"/>
          <w:vertAlign w:val="subscript"/>
        </w:rPr>
        <w:t>p</w:t>
      </w:r>
      <w:r w:rsidR="00C34FD5" w:rsidRPr="00C34FD5">
        <w:rPr>
          <w:rFonts w:cs="Calibri"/>
          <w:i/>
          <w:color w:val="262626" w:themeColor="text1" w:themeTint="D9"/>
          <w:sz w:val="28"/>
          <w:szCs w:val="28"/>
        </w:rPr>
        <w:t>.</w:t>
      </w:r>
      <w:r w:rsidRPr="00902A7F">
        <w:rPr>
          <w:rFonts w:cs="Calibri"/>
          <w:i/>
          <w:color w:val="262626" w:themeColor="text1" w:themeTint="D9"/>
          <w:sz w:val="28"/>
          <w:szCs w:val="28"/>
        </w:rPr>
        <w:t>ΔT=ρ</w:t>
      </w:r>
      <w:r w:rsidR="00C34FD5">
        <w:rPr>
          <w:rFonts w:cs="Calibri"/>
          <w:i/>
          <w:color w:val="262626" w:themeColor="text1" w:themeTint="D9"/>
          <w:sz w:val="28"/>
          <w:szCs w:val="28"/>
        </w:rPr>
        <w:t>.</w:t>
      </w:r>
      <w:r w:rsidR="00DF1479" w:rsidRPr="00902A7F">
        <w:rPr>
          <w:rFonts w:cs="Calibri"/>
          <w:i/>
          <w:color w:val="262626" w:themeColor="text1" w:themeTint="D9"/>
          <w:sz w:val="28"/>
          <w:szCs w:val="28"/>
        </w:rPr>
        <w:t>V</w:t>
      </w:r>
      <w:r w:rsidR="00C34FD5">
        <w:rPr>
          <w:rFonts w:cs="Calibri"/>
          <w:i/>
          <w:color w:val="262626" w:themeColor="text1" w:themeTint="D9"/>
          <w:sz w:val="28"/>
          <w:szCs w:val="28"/>
        </w:rPr>
        <w:t>.</w:t>
      </w:r>
      <w:r w:rsidRPr="00902A7F">
        <w:rPr>
          <w:rFonts w:cs="Calibri"/>
          <w:i/>
          <w:color w:val="262626" w:themeColor="text1" w:themeTint="D9"/>
          <w:sz w:val="28"/>
          <w:szCs w:val="28"/>
        </w:rPr>
        <w:t>c</w:t>
      </w:r>
      <w:r w:rsidRPr="00902A7F">
        <w:rPr>
          <w:rFonts w:cs="Calibri"/>
          <w:i/>
          <w:color w:val="262626" w:themeColor="text1" w:themeTint="D9"/>
          <w:sz w:val="28"/>
          <w:szCs w:val="28"/>
          <w:vertAlign w:val="subscript"/>
        </w:rPr>
        <w:t>p</w:t>
      </w:r>
      <w:r w:rsidR="00C34FD5">
        <w:rPr>
          <w:rFonts w:cs="Calibri"/>
          <w:i/>
          <w:color w:val="262626" w:themeColor="text1" w:themeTint="D9"/>
          <w:sz w:val="28"/>
          <w:szCs w:val="28"/>
        </w:rPr>
        <w:t>.</w:t>
      </w:r>
      <w:r w:rsidRPr="00902A7F">
        <w:rPr>
          <w:rFonts w:cs="Calibri"/>
          <w:i/>
          <w:color w:val="262626" w:themeColor="text1" w:themeTint="D9"/>
          <w:sz w:val="28"/>
          <w:szCs w:val="28"/>
        </w:rPr>
        <w:t>ΔT</w:t>
      </w:r>
    </w:p>
    <w:p w14:paraId="10151AF9" w14:textId="77777777" w:rsidR="00B45D6B" w:rsidRPr="00902A7F" w:rsidRDefault="00B45D6B" w:rsidP="00B45D6B">
      <w:pPr>
        <w:spacing w:line="36" w:lineRule="atLeast"/>
        <w:rPr>
          <w:rFonts w:cs="Calibri"/>
          <w:color w:val="262626" w:themeColor="text1" w:themeTint="D9"/>
          <w:sz w:val="28"/>
          <w:szCs w:val="28"/>
        </w:rPr>
      </w:pPr>
    </w:p>
    <w:p w14:paraId="20B40E9E" w14:textId="55B43207" w:rsidR="00186F42" w:rsidRDefault="00B45D6B" w:rsidP="00B45D6B">
      <w:pPr>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with </w:t>
      </w:r>
      <w:r w:rsidRPr="00167CDA">
        <w:rPr>
          <w:rFonts w:cs="Calibri"/>
          <w:i/>
          <w:iCs/>
          <w:color w:val="262626" w:themeColor="text1" w:themeTint="D9"/>
          <w:sz w:val="28"/>
          <w:szCs w:val="28"/>
        </w:rPr>
        <w:t>c</w:t>
      </w:r>
      <w:r w:rsidRPr="00167CDA">
        <w:rPr>
          <w:rFonts w:cs="Calibri"/>
          <w:i/>
          <w:iCs/>
          <w:color w:val="262626" w:themeColor="text1" w:themeTint="D9"/>
          <w:sz w:val="28"/>
          <w:szCs w:val="28"/>
          <w:vertAlign w:val="subscript"/>
        </w:rPr>
        <w:t>p</w:t>
      </w:r>
      <w:r w:rsidRPr="00902A7F">
        <w:rPr>
          <w:rFonts w:cs="Calibri"/>
          <w:color w:val="262626" w:themeColor="text1" w:themeTint="D9"/>
          <w:sz w:val="28"/>
          <w:szCs w:val="28"/>
        </w:rPr>
        <w:t xml:space="preserve"> being the specific heat of the material</w:t>
      </w:r>
      <w:r w:rsidR="00957011" w:rsidRPr="00902A7F">
        <w:rPr>
          <w:rFonts w:cs="Calibri"/>
          <w:color w:val="262626" w:themeColor="text1" w:themeTint="D9"/>
          <w:sz w:val="28"/>
          <w:szCs w:val="28"/>
        </w:rPr>
        <w:t xml:space="preserve"> and </w:t>
      </w:r>
      <w:r w:rsidR="00957011" w:rsidRPr="00167CDA">
        <w:rPr>
          <w:rFonts w:cs="Calibri"/>
          <w:i/>
          <w:iCs/>
          <w:color w:val="262626" w:themeColor="text1" w:themeTint="D9"/>
          <w:sz w:val="28"/>
          <w:szCs w:val="28"/>
        </w:rPr>
        <w:t>ρ</w:t>
      </w:r>
      <w:r w:rsidR="00957011" w:rsidRPr="00902A7F">
        <w:rPr>
          <w:rFonts w:cs="Calibri"/>
          <w:color w:val="262626" w:themeColor="text1" w:themeTint="D9"/>
          <w:sz w:val="28"/>
          <w:szCs w:val="28"/>
        </w:rPr>
        <w:t xml:space="preserve"> its density</w:t>
      </w:r>
      <w:r w:rsidRPr="00902A7F">
        <w:rPr>
          <w:rFonts w:cs="Calibri"/>
          <w:color w:val="262626" w:themeColor="text1" w:themeTint="D9"/>
          <w:sz w:val="28"/>
          <w:szCs w:val="28"/>
        </w:rPr>
        <w:t>. Liquid storage m</w:t>
      </w:r>
      <w:r w:rsidR="00E02FC3">
        <w:rPr>
          <w:rFonts w:cs="Calibri"/>
          <w:color w:val="262626" w:themeColor="text1" w:themeTint="D9"/>
          <w:sz w:val="28"/>
          <w:szCs w:val="28"/>
        </w:rPr>
        <w:t xml:space="preserve">edia </w:t>
      </w:r>
      <w:r w:rsidRPr="00902A7F">
        <w:rPr>
          <w:rFonts w:cs="Calibri"/>
          <w:color w:val="262626" w:themeColor="text1" w:themeTint="D9"/>
          <w:sz w:val="28"/>
          <w:szCs w:val="28"/>
        </w:rPr>
        <w:t xml:space="preserve">are for example water, saltwater, thermal </w:t>
      </w:r>
      <w:r w:rsidR="008709D4" w:rsidRPr="00902A7F">
        <w:rPr>
          <w:rFonts w:cs="Calibri"/>
          <w:color w:val="262626" w:themeColor="text1" w:themeTint="D9"/>
          <w:sz w:val="28"/>
          <w:szCs w:val="28"/>
        </w:rPr>
        <w:t>oil,</w:t>
      </w:r>
      <w:r w:rsidRPr="00902A7F">
        <w:rPr>
          <w:rFonts w:cs="Calibri"/>
          <w:color w:val="262626" w:themeColor="text1" w:themeTint="D9"/>
          <w:sz w:val="28"/>
          <w:szCs w:val="28"/>
        </w:rPr>
        <w:t xml:space="preserve"> or molten salt. </w:t>
      </w:r>
      <w:r w:rsidR="00DF1479">
        <w:rPr>
          <w:rFonts w:cs="Calibri"/>
          <w:color w:val="262626" w:themeColor="text1" w:themeTint="D9"/>
          <w:sz w:val="28"/>
          <w:szCs w:val="28"/>
        </w:rPr>
        <w:t>T</w:t>
      </w:r>
      <w:r w:rsidRPr="00902A7F">
        <w:rPr>
          <w:rFonts w:cs="Calibri"/>
          <w:color w:val="262626" w:themeColor="text1" w:themeTint="D9"/>
          <w:sz w:val="28"/>
          <w:szCs w:val="28"/>
        </w:rPr>
        <w:t xml:space="preserve">hermal oil and molten salt have significantly lower specific heats but allow operation temperatures over 100 °C. Thermal oil can be used for temperatures up to 350 °C. Molten salt such as sodium hydroxide </w:t>
      </w:r>
      <w:r w:rsidR="00343D21">
        <w:rPr>
          <w:rFonts w:cs="Calibri"/>
          <w:color w:val="262626" w:themeColor="text1" w:themeTint="D9"/>
          <w:sz w:val="28"/>
          <w:szCs w:val="28"/>
        </w:rPr>
        <w:t xml:space="preserve">(NaOH) </w:t>
      </w:r>
      <w:r w:rsidR="00141775">
        <w:rPr>
          <w:rFonts w:cs="Calibri"/>
          <w:color w:val="262626" w:themeColor="text1" w:themeTint="D9"/>
          <w:sz w:val="28"/>
          <w:szCs w:val="28"/>
        </w:rPr>
        <w:t xml:space="preserve">with a </w:t>
      </w:r>
      <w:r w:rsidRPr="00902A7F">
        <w:rPr>
          <w:rFonts w:cs="Calibri"/>
          <w:color w:val="262626" w:themeColor="text1" w:themeTint="D9"/>
          <w:sz w:val="28"/>
          <w:szCs w:val="28"/>
        </w:rPr>
        <w:t>melting point</w:t>
      </w:r>
      <w:r w:rsidR="00141775">
        <w:rPr>
          <w:rFonts w:cs="Calibri"/>
          <w:color w:val="262626" w:themeColor="text1" w:themeTint="D9"/>
          <w:sz w:val="28"/>
          <w:szCs w:val="28"/>
        </w:rPr>
        <w:t xml:space="preserve"> of </w:t>
      </w:r>
      <w:r w:rsidRPr="00902A7F">
        <w:rPr>
          <w:rFonts w:cs="Calibri"/>
          <w:color w:val="262626" w:themeColor="text1" w:themeTint="D9"/>
          <w:sz w:val="28"/>
          <w:szCs w:val="28"/>
        </w:rPr>
        <w:t>320 °C</w:t>
      </w:r>
      <w:r w:rsidR="00141775">
        <w:rPr>
          <w:rFonts w:cs="Calibri"/>
          <w:color w:val="262626" w:themeColor="text1" w:themeTint="D9"/>
          <w:sz w:val="28"/>
          <w:szCs w:val="28"/>
        </w:rPr>
        <w:t xml:space="preserve"> </w:t>
      </w:r>
      <w:r w:rsidRPr="00902A7F">
        <w:rPr>
          <w:rFonts w:cs="Calibri"/>
          <w:color w:val="262626" w:themeColor="text1" w:themeTint="D9"/>
          <w:sz w:val="28"/>
          <w:szCs w:val="28"/>
        </w:rPr>
        <w:t>can be used for temperatures from 350</w:t>
      </w:r>
      <w:r w:rsidR="00AC0C0C">
        <w:rPr>
          <w:rFonts w:cs="Calibri"/>
          <w:color w:val="262626" w:themeColor="text1" w:themeTint="D9"/>
          <w:sz w:val="28"/>
          <w:szCs w:val="28"/>
        </w:rPr>
        <w:t>-</w:t>
      </w:r>
      <w:r w:rsidRPr="00902A7F">
        <w:rPr>
          <w:rFonts w:cs="Calibri"/>
          <w:color w:val="262626" w:themeColor="text1" w:themeTint="D9"/>
          <w:sz w:val="28"/>
          <w:szCs w:val="28"/>
        </w:rPr>
        <w:t>800 °C. Materials used in solid media storages are rocks, concrete, sand, bricks</w:t>
      </w:r>
      <w:r w:rsidR="004A154F">
        <w:rPr>
          <w:rFonts w:cs="Calibri"/>
          <w:color w:val="262626" w:themeColor="text1" w:themeTint="D9"/>
          <w:sz w:val="28"/>
          <w:szCs w:val="28"/>
        </w:rPr>
        <w:t xml:space="preserve">, </w:t>
      </w:r>
      <w:r w:rsidR="008709D4">
        <w:rPr>
          <w:rFonts w:cs="Calibri"/>
          <w:color w:val="262626" w:themeColor="text1" w:themeTint="D9"/>
          <w:sz w:val="28"/>
          <w:szCs w:val="28"/>
        </w:rPr>
        <w:t>basalt,</w:t>
      </w:r>
      <w:r w:rsidRPr="00902A7F">
        <w:rPr>
          <w:rFonts w:cs="Calibri"/>
          <w:color w:val="262626" w:themeColor="text1" w:themeTint="D9"/>
          <w:sz w:val="28"/>
          <w:szCs w:val="28"/>
        </w:rPr>
        <w:t xml:space="preserve"> or metals. </w:t>
      </w:r>
    </w:p>
    <w:p w14:paraId="5DD78448" w14:textId="2FFAAE07" w:rsidR="00186F42" w:rsidRDefault="00186F42" w:rsidP="00B45D6B">
      <w:pPr>
        <w:spacing w:line="36" w:lineRule="atLeast"/>
        <w:rPr>
          <w:rFonts w:cs="Calibri"/>
          <w:color w:val="262626" w:themeColor="text1" w:themeTint="D9"/>
          <w:sz w:val="28"/>
          <w:szCs w:val="28"/>
        </w:rPr>
      </w:pPr>
    </w:p>
    <w:p w14:paraId="14B876C3" w14:textId="4027D012" w:rsidR="00B45D6B" w:rsidRPr="0091216C" w:rsidRDefault="00186F42" w:rsidP="0091216C">
      <w:pPr>
        <w:rPr>
          <w:color w:val="262626" w:themeColor="text1" w:themeTint="D9"/>
          <w:sz w:val="28"/>
          <w:szCs w:val="28"/>
        </w:rPr>
      </w:pPr>
      <w:r w:rsidRPr="0091216C">
        <w:rPr>
          <w:b/>
          <w:bCs/>
          <w:color w:val="262626" w:themeColor="text1" w:themeTint="D9"/>
          <w:sz w:val="28"/>
          <w:szCs w:val="28"/>
        </w:rPr>
        <w:t xml:space="preserve">Underground thermal </w:t>
      </w:r>
      <w:r w:rsidR="0012077D" w:rsidRPr="0091216C">
        <w:rPr>
          <w:b/>
          <w:bCs/>
          <w:color w:val="262626" w:themeColor="text1" w:themeTint="D9"/>
          <w:sz w:val="28"/>
          <w:szCs w:val="28"/>
        </w:rPr>
        <w:t>energy</w:t>
      </w:r>
      <w:r w:rsidRPr="0091216C">
        <w:rPr>
          <w:b/>
          <w:bCs/>
          <w:color w:val="262626" w:themeColor="text1" w:themeTint="D9"/>
          <w:sz w:val="28"/>
          <w:szCs w:val="28"/>
        </w:rPr>
        <w:t xml:space="preserve"> storage</w:t>
      </w:r>
      <w:r w:rsidR="0091216C">
        <w:rPr>
          <w:color w:val="262626" w:themeColor="text1" w:themeTint="D9"/>
          <w:sz w:val="28"/>
          <w:szCs w:val="28"/>
        </w:rPr>
        <w:t>:</w:t>
      </w:r>
      <w:r w:rsidRPr="0091216C">
        <w:rPr>
          <w:color w:val="262626" w:themeColor="text1" w:themeTint="D9"/>
          <w:sz w:val="28"/>
          <w:szCs w:val="28"/>
        </w:rPr>
        <w:t xml:space="preserve"> </w:t>
      </w:r>
      <w:r w:rsidRPr="000E1320">
        <w:rPr>
          <w:color w:val="262626" w:themeColor="text1" w:themeTint="D9"/>
          <w:sz w:val="22"/>
          <w:szCs w:val="22"/>
        </w:rPr>
        <w:t>[13]</w:t>
      </w:r>
      <w:r w:rsidRPr="0091216C">
        <w:rPr>
          <w:color w:val="262626" w:themeColor="text1" w:themeTint="D9"/>
          <w:sz w:val="28"/>
          <w:szCs w:val="28"/>
        </w:rPr>
        <w:t xml:space="preserve"> U</w:t>
      </w:r>
      <w:r w:rsidR="00B45D6B" w:rsidRPr="0091216C">
        <w:rPr>
          <w:color w:val="262626" w:themeColor="text1" w:themeTint="D9"/>
          <w:sz w:val="28"/>
          <w:szCs w:val="28"/>
        </w:rPr>
        <w:t xml:space="preserve">nderground thermal </w:t>
      </w:r>
      <w:r w:rsidR="0012077D" w:rsidRPr="0091216C">
        <w:rPr>
          <w:color w:val="262626" w:themeColor="text1" w:themeTint="D9"/>
          <w:sz w:val="28"/>
          <w:szCs w:val="28"/>
        </w:rPr>
        <w:t>energy</w:t>
      </w:r>
      <w:r w:rsidR="00B45D6B" w:rsidRPr="0091216C">
        <w:rPr>
          <w:color w:val="262626" w:themeColor="text1" w:themeTint="D9"/>
          <w:sz w:val="28"/>
          <w:szCs w:val="28"/>
        </w:rPr>
        <w:t xml:space="preserve"> storage (UTES</w:t>
      </w:r>
      <w:r w:rsidRPr="0091216C">
        <w:rPr>
          <w:color w:val="262626" w:themeColor="text1" w:themeTint="D9"/>
          <w:sz w:val="28"/>
          <w:szCs w:val="28"/>
        </w:rPr>
        <w:t xml:space="preserve">) </w:t>
      </w:r>
      <w:r w:rsidR="00D97CE8" w:rsidRPr="0091216C">
        <w:rPr>
          <w:color w:val="262626" w:themeColor="text1" w:themeTint="D9"/>
          <w:sz w:val="28"/>
          <w:szCs w:val="28"/>
        </w:rPr>
        <w:t>uses</w:t>
      </w:r>
      <w:r w:rsidR="00B45D6B" w:rsidRPr="0091216C">
        <w:rPr>
          <w:color w:val="262626" w:themeColor="text1" w:themeTint="D9"/>
          <w:sz w:val="28"/>
          <w:szCs w:val="28"/>
        </w:rPr>
        <w:t xml:space="preserve"> the underground as a storage medium for both heat and cold storage. </w:t>
      </w:r>
      <w:r w:rsidRPr="0091216C">
        <w:rPr>
          <w:color w:val="262626" w:themeColor="text1" w:themeTint="D9"/>
          <w:sz w:val="28"/>
          <w:szCs w:val="28"/>
        </w:rPr>
        <w:t xml:space="preserve">The selection of UTES technologies strongly </w:t>
      </w:r>
      <w:r w:rsidR="008709D4" w:rsidRPr="0091216C">
        <w:rPr>
          <w:color w:val="262626" w:themeColor="text1" w:themeTint="D9"/>
          <w:sz w:val="28"/>
          <w:szCs w:val="28"/>
        </w:rPr>
        <w:t>depends</w:t>
      </w:r>
      <w:r w:rsidRPr="0091216C">
        <w:rPr>
          <w:color w:val="262626" w:themeColor="text1" w:themeTint="D9"/>
          <w:sz w:val="28"/>
          <w:szCs w:val="28"/>
        </w:rPr>
        <w:t xml:space="preserve"> on the local geological conditions. </w:t>
      </w:r>
      <w:r w:rsidR="00B45D6B" w:rsidRPr="0091216C">
        <w:rPr>
          <w:color w:val="262626" w:themeColor="text1" w:themeTint="D9"/>
          <w:sz w:val="28"/>
          <w:szCs w:val="28"/>
        </w:rPr>
        <w:t>UTES includes borehole storage, cavern storage</w:t>
      </w:r>
      <w:r w:rsidRPr="0091216C">
        <w:rPr>
          <w:color w:val="262626" w:themeColor="text1" w:themeTint="D9"/>
          <w:sz w:val="28"/>
          <w:szCs w:val="28"/>
        </w:rPr>
        <w:t>,</w:t>
      </w:r>
      <w:r w:rsidR="00B45D6B" w:rsidRPr="0091216C">
        <w:rPr>
          <w:color w:val="262626" w:themeColor="text1" w:themeTint="D9"/>
          <w:sz w:val="28"/>
          <w:szCs w:val="28"/>
        </w:rPr>
        <w:t xml:space="preserve"> pit storage</w:t>
      </w:r>
      <w:r w:rsidRPr="0091216C">
        <w:rPr>
          <w:color w:val="262626" w:themeColor="text1" w:themeTint="D9"/>
          <w:sz w:val="28"/>
          <w:szCs w:val="28"/>
        </w:rPr>
        <w:t xml:space="preserve"> and aquifer storage</w:t>
      </w:r>
      <w:r w:rsidR="00B45D6B" w:rsidRPr="0091216C">
        <w:rPr>
          <w:color w:val="262626" w:themeColor="text1" w:themeTint="D9"/>
          <w:sz w:val="28"/>
          <w:szCs w:val="28"/>
        </w:rPr>
        <w:t xml:space="preserve">. </w:t>
      </w:r>
    </w:p>
    <w:p w14:paraId="542A1D48" w14:textId="77777777" w:rsidR="00810E9F" w:rsidRDefault="00810E9F" w:rsidP="00B45D6B">
      <w:pPr>
        <w:spacing w:line="36" w:lineRule="atLeast"/>
        <w:rPr>
          <w:rFonts w:cs="Calibri"/>
          <w:b/>
          <w:bCs/>
          <w:color w:val="262626" w:themeColor="text1" w:themeTint="D9"/>
          <w:sz w:val="28"/>
          <w:szCs w:val="28"/>
        </w:rPr>
      </w:pPr>
    </w:p>
    <w:p w14:paraId="2F122553" w14:textId="4D4F4FBD" w:rsidR="00B45D6B" w:rsidRPr="00902A7F" w:rsidRDefault="00810E9F" w:rsidP="00B45D6B">
      <w:pPr>
        <w:spacing w:line="36" w:lineRule="atLeast"/>
        <w:rPr>
          <w:rFonts w:cs="Calibri"/>
          <w:color w:val="262626" w:themeColor="text1" w:themeTint="D9"/>
          <w:sz w:val="28"/>
          <w:szCs w:val="28"/>
        </w:rPr>
      </w:pPr>
      <w:r w:rsidRPr="00810E9F">
        <w:rPr>
          <w:rFonts w:cs="Calibri"/>
          <w:b/>
          <w:bCs/>
          <w:color w:val="262626" w:themeColor="text1" w:themeTint="D9"/>
          <w:sz w:val="28"/>
          <w:szCs w:val="28"/>
        </w:rPr>
        <w:t>Borehole storage:</w:t>
      </w:r>
      <w:r w:rsidRPr="00902A7F">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Borehole storage is based on vertical heat exchangers installed underground, which ensure the transfer of thermal </w:t>
      </w:r>
      <w:r w:rsidR="0012077D">
        <w:rPr>
          <w:rFonts w:cs="Calibri"/>
          <w:color w:val="262626" w:themeColor="text1" w:themeTint="D9"/>
          <w:sz w:val="28"/>
          <w:szCs w:val="28"/>
        </w:rPr>
        <w:t>energy</w:t>
      </w:r>
      <w:r w:rsidR="00B45D6B" w:rsidRPr="00902A7F">
        <w:rPr>
          <w:rFonts w:cs="Calibri"/>
          <w:color w:val="262626" w:themeColor="text1" w:themeTint="D9"/>
          <w:sz w:val="28"/>
          <w:szCs w:val="28"/>
        </w:rPr>
        <w:t xml:space="preserve"> to and from the ground layers (</w:t>
      </w:r>
      <w:r w:rsidR="008709D4" w:rsidRPr="00902A7F">
        <w:rPr>
          <w:rFonts w:cs="Calibri"/>
          <w:color w:val="262626" w:themeColor="text1" w:themeTint="D9"/>
          <w:sz w:val="28"/>
          <w:szCs w:val="28"/>
        </w:rPr>
        <w:t>e.g.,</w:t>
      </w:r>
      <w:r w:rsidR="00B45D6B" w:rsidRPr="00902A7F">
        <w:rPr>
          <w:rFonts w:cs="Calibri"/>
          <w:color w:val="262626" w:themeColor="text1" w:themeTint="D9"/>
          <w:sz w:val="28"/>
          <w:szCs w:val="28"/>
        </w:rPr>
        <w:t xml:space="preserve"> clay, sand, rock). Many projects aim for seasonal storage of solar heat in summer to heat houses or offices in winter. Ground heat </w:t>
      </w:r>
      <w:r w:rsidR="00B45D6B" w:rsidRPr="00902A7F">
        <w:rPr>
          <w:rFonts w:cs="Calibri"/>
          <w:color w:val="262626" w:themeColor="text1" w:themeTint="D9"/>
          <w:sz w:val="28"/>
          <w:szCs w:val="28"/>
        </w:rPr>
        <w:lastRenderedPageBreak/>
        <w:t>exchangers are also frequently used in combination with heat pumps where the ground heat exchanger extracts low</w:t>
      </w:r>
      <w:r w:rsidR="001A2002" w:rsidRPr="00902A7F">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temperature heat from the soil. </w:t>
      </w:r>
    </w:p>
    <w:p w14:paraId="173C5807" w14:textId="77777777" w:rsidR="00C34FD5" w:rsidRDefault="00C34FD5" w:rsidP="00B45D6B">
      <w:pPr>
        <w:spacing w:line="36" w:lineRule="atLeast"/>
        <w:rPr>
          <w:rFonts w:cs="Calibri"/>
          <w:b/>
          <w:bCs/>
          <w:color w:val="262626" w:themeColor="text1" w:themeTint="D9"/>
          <w:sz w:val="28"/>
          <w:szCs w:val="28"/>
        </w:rPr>
      </w:pPr>
    </w:p>
    <w:p w14:paraId="28A900E1" w14:textId="33066423" w:rsidR="00B45D6B" w:rsidRPr="00902A7F" w:rsidRDefault="00810E9F" w:rsidP="00B45D6B">
      <w:pPr>
        <w:spacing w:line="36" w:lineRule="atLeast"/>
        <w:rPr>
          <w:rFonts w:cs="Calibri"/>
          <w:color w:val="262626" w:themeColor="text1" w:themeTint="D9"/>
          <w:sz w:val="28"/>
          <w:szCs w:val="28"/>
        </w:rPr>
      </w:pPr>
      <w:r w:rsidRPr="00810E9F">
        <w:rPr>
          <w:rFonts w:cs="Calibri"/>
          <w:b/>
          <w:bCs/>
          <w:color w:val="262626" w:themeColor="text1" w:themeTint="D9"/>
          <w:sz w:val="28"/>
          <w:szCs w:val="28"/>
        </w:rPr>
        <w:t>Cavern storage and pit storage:</w:t>
      </w:r>
      <w:r>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Cavern storage and pit storage are based on large underground water reservoirs created in the subsoil to serve as thermal </w:t>
      </w:r>
      <w:r w:rsidR="0012077D">
        <w:rPr>
          <w:rFonts w:cs="Calibri"/>
          <w:color w:val="262626" w:themeColor="text1" w:themeTint="D9"/>
          <w:sz w:val="28"/>
          <w:szCs w:val="28"/>
        </w:rPr>
        <w:t>energy</w:t>
      </w:r>
      <w:r w:rsidR="00B45D6B" w:rsidRPr="00902A7F">
        <w:rPr>
          <w:rFonts w:cs="Calibri"/>
          <w:color w:val="262626" w:themeColor="text1" w:themeTint="D9"/>
          <w:sz w:val="28"/>
          <w:szCs w:val="28"/>
        </w:rPr>
        <w:t xml:space="preserve"> storage. These storage options are technically feasible, but applications are limited because of the high investment costs.</w:t>
      </w:r>
    </w:p>
    <w:p w14:paraId="0A8E5A11" w14:textId="77777777" w:rsidR="00810E9F" w:rsidRDefault="00810E9F" w:rsidP="00B45D6B">
      <w:pPr>
        <w:spacing w:line="36" w:lineRule="atLeast"/>
        <w:rPr>
          <w:rFonts w:cs="Calibri"/>
          <w:color w:val="262626" w:themeColor="text1" w:themeTint="D9"/>
          <w:sz w:val="28"/>
          <w:szCs w:val="28"/>
        </w:rPr>
      </w:pPr>
    </w:p>
    <w:p w14:paraId="29B38B1E" w14:textId="259FBBA1" w:rsidR="002E0640" w:rsidRDefault="00810E9F" w:rsidP="00B45D6B">
      <w:pPr>
        <w:spacing w:line="36" w:lineRule="atLeast"/>
        <w:rPr>
          <w:rFonts w:cs="Calibri"/>
          <w:color w:val="262626" w:themeColor="text1" w:themeTint="D9"/>
          <w:sz w:val="28"/>
          <w:szCs w:val="28"/>
        </w:rPr>
      </w:pPr>
      <w:r w:rsidRPr="00810E9F">
        <w:rPr>
          <w:rFonts w:cs="Calibri"/>
          <w:b/>
          <w:bCs/>
          <w:color w:val="262626" w:themeColor="text1" w:themeTint="D9"/>
          <w:sz w:val="28"/>
          <w:szCs w:val="28"/>
        </w:rPr>
        <w:t>Aquifer storage:</w:t>
      </w:r>
      <w:r w:rsidRPr="00902A7F">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Aquifer </w:t>
      </w:r>
      <w:r w:rsidR="000B71E5">
        <w:rPr>
          <w:rFonts w:cs="Calibri"/>
          <w:color w:val="262626" w:themeColor="text1" w:themeTint="D9"/>
          <w:sz w:val="28"/>
          <w:szCs w:val="28"/>
        </w:rPr>
        <w:t xml:space="preserve">thermal energy </w:t>
      </w:r>
      <w:r w:rsidR="00B45D6B" w:rsidRPr="00902A7F">
        <w:rPr>
          <w:rFonts w:cs="Calibri"/>
          <w:color w:val="262626" w:themeColor="text1" w:themeTint="D9"/>
          <w:sz w:val="28"/>
          <w:szCs w:val="28"/>
        </w:rPr>
        <w:t xml:space="preserve">storage </w:t>
      </w:r>
      <w:r w:rsidR="000B71E5">
        <w:rPr>
          <w:rFonts w:cs="Calibri"/>
          <w:color w:val="262626" w:themeColor="text1" w:themeTint="D9"/>
          <w:sz w:val="28"/>
          <w:szCs w:val="28"/>
        </w:rPr>
        <w:t xml:space="preserve">(ATES) </w:t>
      </w:r>
      <w:r w:rsidR="00B45D6B" w:rsidRPr="00902A7F">
        <w:rPr>
          <w:rFonts w:cs="Calibri"/>
          <w:color w:val="262626" w:themeColor="text1" w:themeTint="D9"/>
          <w:sz w:val="28"/>
          <w:szCs w:val="28"/>
        </w:rPr>
        <w:t>uses a natural underground water</w:t>
      </w:r>
      <w:r w:rsidR="006C7A8B" w:rsidRPr="00902A7F">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permeable layer as a storage medium. The transfer of thermal </w:t>
      </w:r>
      <w:r w:rsidR="0012077D">
        <w:rPr>
          <w:rFonts w:cs="Calibri"/>
          <w:color w:val="262626" w:themeColor="text1" w:themeTint="D9"/>
          <w:sz w:val="28"/>
          <w:szCs w:val="28"/>
        </w:rPr>
        <w:t>energy</w:t>
      </w:r>
      <w:r w:rsidR="00B45D6B" w:rsidRPr="00902A7F">
        <w:rPr>
          <w:rFonts w:cs="Calibri"/>
          <w:color w:val="262626" w:themeColor="text1" w:themeTint="D9"/>
          <w:sz w:val="28"/>
          <w:szCs w:val="28"/>
        </w:rPr>
        <w:t xml:space="preserve"> is achieved by mass transfer (</w:t>
      </w:r>
      <w:r w:rsidR="008709D4" w:rsidRPr="00902A7F">
        <w:rPr>
          <w:rFonts w:cs="Calibri"/>
          <w:color w:val="262626" w:themeColor="text1" w:themeTint="D9"/>
          <w:sz w:val="28"/>
          <w:szCs w:val="28"/>
        </w:rPr>
        <w:t>i.e.,</w:t>
      </w:r>
      <w:r w:rsidR="00B45D6B" w:rsidRPr="00902A7F">
        <w:rPr>
          <w:rFonts w:cs="Calibri"/>
          <w:color w:val="262626" w:themeColor="text1" w:themeTint="D9"/>
          <w:sz w:val="28"/>
          <w:szCs w:val="28"/>
        </w:rPr>
        <w:t xml:space="preserve"> extracting/re-injecting water from/into the underground layer). </w:t>
      </w:r>
    </w:p>
    <w:p w14:paraId="15E4A23B" w14:textId="77777777" w:rsidR="00C34FD5" w:rsidRDefault="00C34FD5" w:rsidP="00C34FD5">
      <w:pPr>
        <w:spacing w:line="36" w:lineRule="atLeast"/>
        <w:ind w:left="1134" w:firstLine="851"/>
        <w:jc w:val="left"/>
        <w:rPr>
          <w:rFonts w:cs="Calibri"/>
          <w:bCs/>
          <w:iCs/>
          <w:color w:val="262626" w:themeColor="text1" w:themeTint="D9"/>
          <w:sz w:val="22"/>
          <w:szCs w:val="22"/>
        </w:rPr>
      </w:pPr>
    </w:p>
    <w:p w14:paraId="16A37783" w14:textId="64F8ACB4" w:rsidR="00B45D6B" w:rsidRPr="00902A7F" w:rsidRDefault="00C34FD5" w:rsidP="00C34FD5">
      <w:pPr>
        <w:spacing w:line="36" w:lineRule="atLeast"/>
        <w:ind w:left="1134" w:firstLine="851"/>
        <w:jc w:val="left"/>
        <w:rPr>
          <w:rFonts w:cs="Calibri"/>
          <w:bCs/>
          <w:iCs/>
          <w:color w:val="262626" w:themeColor="text1" w:themeTint="D9"/>
          <w:sz w:val="28"/>
          <w:szCs w:val="28"/>
        </w:rPr>
      </w:pPr>
      <w:r>
        <w:rPr>
          <w:rFonts w:cs="Calibri"/>
          <w:bCs/>
          <w:iCs/>
          <w:color w:val="262626" w:themeColor="text1" w:themeTint="D9"/>
          <w:sz w:val="22"/>
          <w:szCs w:val="22"/>
        </w:rPr>
        <w:t xml:space="preserve">        S</w:t>
      </w:r>
      <w:r w:rsidR="00B45D6B" w:rsidRPr="00C34FD5">
        <w:rPr>
          <w:rFonts w:cs="Calibri"/>
          <w:bCs/>
          <w:iCs/>
          <w:color w:val="262626" w:themeColor="text1" w:themeTint="D9"/>
          <w:sz w:val="22"/>
          <w:szCs w:val="22"/>
        </w:rPr>
        <w:t>ummer</w:t>
      </w:r>
      <w:r>
        <w:rPr>
          <w:rFonts w:cs="Calibri"/>
          <w:bCs/>
          <w:iCs/>
          <w:color w:val="262626" w:themeColor="text1" w:themeTint="D9"/>
          <w:sz w:val="22"/>
          <w:szCs w:val="22"/>
        </w:rPr>
        <w:t xml:space="preserve">           </w:t>
      </w:r>
      <w:r w:rsidR="004E596F" w:rsidRPr="00902A7F">
        <w:rPr>
          <w:rFonts w:cs="Calibri"/>
          <w:bCs/>
          <w:iCs/>
          <w:color w:val="262626" w:themeColor="text1" w:themeTint="D9"/>
          <w:sz w:val="28"/>
          <w:szCs w:val="28"/>
        </w:rPr>
        <w:tab/>
      </w:r>
      <w:r>
        <w:rPr>
          <w:rFonts w:cs="Calibri"/>
          <w:bCs/>
          <w:iCs/>
          <w:color w:val="262626" w:themeColor="text1" w:themeTint="D9"/>
          <w:sz w:val="28"/>
          <w:szCs w:val="28"/>
        </w:rPr>
        <w:t xml:space="preserve">                            </w:t>
      </w:r>
      <w:r>
        <w:rPr>
          <w:rFonts w:cs="Calibri"/>
          <w:bCs/>
          <w:iCs/>
          <w:color w:val="262626" w:themeColor="text1" w:themeTint="D9"/>
          <w:sz w:val="22"/>
          <w:szCs w:val="22"/>
        </w:rPr>
        <w:t>W</w:t>
      </w:r>
      <w:r w:rsidR="00B45D6B" w:rsidRPr="00C34FD5">
        <w:rPr>
          <w:rFonts w:cs="Calibri"/>
          <w:bCs/>
          <w:iCs/>
          <w:color w:val="262626" w:themeColor="text1" w:themeTint="D9"/>
          <w:sz w:val="22"/>
          <w:szCs w:val="22"/>
        </w:rPr>
        <w:t>inter</w:t>
      </w:r>
    </w:p>
    <w:p w14:paraId="3F0BC27D" w14:textId="7C3D2AD7" w:rsidR="0047541A" w:rsidRDefault="009A319C" w:rsidP="00B45D6B">
      <w:pPr>
        <w:spacing w:line="36" w:lineRule="atLeast"/>
        <w:jc w:val="center"/>
        <w:rPr>
          <w:rFonts w:cs="Calibri"/>
          <w:i/>
          <w:iCs/>
          <w:color w:val="262626" w:themeColor="text1" w:themeTint="D9"/>
          <w:sz w:val="28"/>
          <w:szCs w:val="28"/>
        </w:rPr>
      </w:pPr>
      <w:r>
        <w:rPr>
          <w:rFonts w:cs="Calibri"/>
          <w:i/>
          <w:iCs/>
          <w:color w:val="262626" w:themeColor="text1" w:themeTint="D9"/>
          <w:sz w:val="28"/>
          <w:szCs w:val="28"/>
        </w:rPr>
        <w:object w:dxaOrig="8890" w:dyaOrig="3921" w14:anchorId="02E5D8C1">
          <v:shape id="_x0000_i1080" type="#_x0000_t75" style="width:338.25pt;height:151.5pt" o:ole="">
            <v:imagedata r:id="rId229" o:title=""/>
          </v:shape>
          <o:OLEObject Type="Embed" ProgID="Visio.Drawing.11" ShapeID="_x0000_i1080" DrawAspect="Content" ObjectID="_1821517027" r:id="rId230"/>
        </w:object>
      </w:r>
    </w:p>
    <w:p w14:paraId="13594DF5" w14:textId="77777777" w:rsidR="0047541A" w:rsidRPr="009A319C" w:rsidRDefault="0047541A" w:rsidP="00B45D6B">
      <w:pPr>
        <w:spacing w:line="36" w:lineRule="atLeast"/>
        <w:jc w:val="center"/>
        <w:rPr>
          <w:rFonts w:cs="Calibri"/>
          <w:i/>
          <w:iCs/>
          <w:color w:val="262626" w:themeColor="text1" w:themeTint="D9"/>
        </w:rPr>
      </w:pPr>
    </w:p>
    <w:p w14:paraId="026019AD" w14:textId="75F89152" w:rsidR="00B45D6B" w:rsidRPr="00C02B13" w:rsidRDefault="009B4AB8" w:rsidP="00B45D6B">
      <w:pPr>
        <w:spacing w:line="36" w:lineRule="atLeast"/>
        <w:jc w:val="center"/>
        <w:rPr>
          <w:rFonts w:cs="Calibri"/>
          <w:i/>
          <w:iCs/>
          <w:color w:val="262626" w:themeColor="text1" w:themeTint="D9"/>
          <w:sz w:val="26"/>
          <w:szCs w:val="26"/>
        </w:rPr>
      </w:pPr>
      <w:r w:rsidRPr="00C02B13">
        <w:rPr>
          <w:rFonts w:cs="Calibri"/>
          <w:i/>
          <w:iCs/>
          <w:color w:val="262626" w:themeColor="text1" w:themeTint="D9"/>
          <w:sz w:val="26"/>
          <w:szCs w:val="26"/>
        </w:rPr>
        <w:t xml:space="preserve"> Fig.</w:t>
      </w:r>
      <w:r w:rsidR="00B45D6B" w:rsidRPr="00C02B13">
        <w:rPr>
          <w:rFonts w:cs="Calibri"/>
          <w:i/>
          <w:iCs/>
          <w:color w:val="262626" w:themeColor="text1" w:themeTint="D9"/>
          <w:sz w:val="26"/>
          <w:szCs w:val="26"/>
        </w:rPr>
        <w:t xml:space="preserve"> 4.2.1</w:t>
      </w:r>
      <w:r w:rsidR="00186F42" w:rsidRPr="00C02B13">
        <w:rPr>
          <w:rFonts w:cs="Calibri"/>
          <w:i/>
          <w:iCs/>
          <w:color w:val="262626" w:themeColor="text1" w:themeTint="D9"/>
          <w:sz w:val="26"/>
          <w:szCs w:val="26"/>
        </w:rPr>
        <w:t>a</w:t>
      </w:r>
      <w:r w:rsidR="00B45D6B" w:rsidRPr="00C02B13">
        <w:rPr>
          <w:rFonts w:cs="Calibri"/>
          <w:i/>
          <w:iCs/>
          <w:color w:val="262626" w:themeColor="text1" w:themeTint="D9"/>
          <w:sz w:val="26"/>
          <w:szCs w:val="26"/>
        </w:rPr>
        <w:t xml:space="preserve">: Layout scheme of an aquifer </w:t>
      </w:r>
      <w:r w:rsidR="000B71E5" w:rsidRPr="00C02B13">
        <w:rPr>
          <w:rFonts w:cs="Calibri"/>
          <w:i/>
          <w:iCs/>
          <w:color w:val="262626" w:themeColor="text1" w:themeTint="D9"/>
          <w:sz w:val="26"/>
          <w:szCs w:val="26"/>
        </w:rPr>
        <w:t xml:space="preserve">thermal energy </w:t>
      </w:r>
      <w:r w:rsidR="00B45D6B" w:rsidRPr="00C02B13">
        <w:rPr>
          <w:rFonts w:cs="Calibri"/>
          <w:i/>
          <w:iCs/>
          <w:color w:val="262626" w:themeColor="text1" w:themeTint="D9"/>
          <w:sz w:val="26"/>
          <w:szCs w:val="26"/>
        </w:rPr>
        <w:t xml:space="preserve">storages </w:t>
      </w:r>
      <w:r w:rsidR="00DA5D63" w:rsidRPr="00C02B13">
        <w:rPr>
          <w:rFonts w:cs="Calibri"/>
          <w:i/>
          <w:iCs/>
          <w:color w:val="262626" w:themeColor="text1" w:themeTint="D9"/>
          <w:sz w:val="26"/>
          <w:szCs w:val="26"/>
        </w:rPr>
        <w:t>[1</w:t>
      </w:r>
      <w:r w:rsidR="003E1A1D" w:rsidRPr="00C02B13">
        <w:rPr>
          <w:rFonts w:cs="Calibri"/>
          <w:i/>
          <w:iCs/>
          <w:color w:val="262626" w:themeColor="text1" w:themeTint="D9"/>
          <w:sz w:val="26"/>
          <w:szCs w:val="26"/>
        </w:rPr>
        <w:t>4</w:t>
      </w:r>
      <w:r w:rsidR="00DA5D63" w:rsidRPr="00C02B13">
        <w:rPr>
          <w:rFonts w:cs="Calibri"/>
          <w:i/>
          <w:iCs/>
          <w:color w:val="262626" w:themeColor="text1" w:themeTint="D9"/>
          <w:sz w:val="26"/>
          <w:szCs w:val="26"/>
        </w:rPr>
        <w:t>]</w:t>
      </w:r>
      <w:r w:rsidR="00B45D6B" w:rsidRPr="00C02B13">
        <w:rPr>
          <w:rFonts w:cs="Calibri"/>
          <w:i/>
          <w:iCs/>
          <w:color w:val="262626" w:themeColor="text1" w:themeTint="D9"/>
          <w:sz w:val="26"/>
          <w:szCs w:val="26"/>
        </w:rPr>
        <w:t>.</w:t>
      </w:r>
    </w:p>
    <w:p w14:paraId="533E8BA5" w14:textId="77777777" w:rsidR="008709D4" w:rsidRDefault="008709D4" w:rsidP="00C95CCC">
      <w:pPr>
        <w:rPr>
          <w:rFonts w:cs="Calibri"/>
          <w:color w:val="262626" w:themeColor="text1" w:themeTint="D9"/>
          <w:sz w:val="28"/>
          <w:szCs w:val="28"/>
        </w:rPr>
      </w:pPr>
    </w:p>
    <w:p w14:paraId="404DDA48" w14:textId="4074932A" w:rsidR="007539DB" w:rsidRDefault="000B71E5" w:rsidP="00C95CCC">
      <w:pPr>
        <w:rPr>
          <w:b/>
          <w:bCs/>
          <w:color w:val="262626" w:themeColor="text1" w:themeTint="D9"/>
          <w:sz w:val="28"/>
          <w:szCs w:val="28"/>
        </w:rPr>
      </w:pPr>
      <w:r w:rsidRPr="000B71E5">
        <w:rPr>
          <w:rFonts w:cs="Calibri"/>
          <w:color w:val="262626" w:themeColor="text1" w:themeTint="D9"/>
          <w:sz w:val="28"/>
          <w:szCs w:val="28"/>
        </w:rPr>
        <w:t xml:space="preserve">Depth at which ATES is applied varies commonly between 20 and 200 meters below surface. Temperature at these depths is generally close to the annual mean surface temperature. In moderate climates this is around 10 °C. In those regions cold storage is commonly applied between 5 and 10 °C and heat storage in the range 10 to 20 °C. </w:t>
      </w:r>
      <w:r w:rsidR="007539DB" w:rsidRPr="00902A7F">
        <w:rPr>
          <w:rFonts w:cs="Calibri"/>
          <w:color w:val="262626" w:themeColor="text1" w:themeTint="D9"/>
          <w:sz w:val="28"/>
          <w:szCs w:val="28"/>
        </w:rPr>
        <w:t>Most applications deal with the storage of winter cold to be used for the cooling of large office buildings in the summer</w:t>
      </w:r>
      <w:r w:rsidR="007539DB">
        <w:rPr>
          <w:rFonts w:cs="Calibri"/>
          <w:color w:val="262626" w:themeColor="text1" w:themeTint="D9"/>
          <w:sz w:val="28"/>
          <w:szCs w:val="28"/>
        </w:rPr>
        <w:t>.</w:t>
      </w:r>
    </w:p>
    <w:p w14:paraId="10867AE6" w14:textId="77777777" w:rsidR="007539DB" w:rsidRDefault="007539DB" w:rsidP="00C95CCC">
      <w:pPr>
        <w:rPr>
          <w:b/>
          <w:bCs/>
          <w:color w:val="262626" w:themeColor="text1" w:themeTint="D9"/>
          <w:sz w:val="28"/>
          <w:szCs w:val="28"/>
        </w:rPr>
      </w:pPr>
    </w:p>
    <w:p w14:paraId="0CA83ADC" w14:textId="0DB11ECD" w:rsidR="0073782C" w:rsidRPr="007539DB" w:rsidRDefault="0073782C" w:rsidP="0073782C">
      <w:pPr>
        <w:spacing w:line="36" w:lineRule="atLeast"/>
        <w:rPr>
          <w:rFonts w:cs="Calibri"/>
          <w:color w:val="262626" w:themeColor="text1" w:themeTint="D9"/>
          <w:sz w:val="28"/>
          <w:szCs w:val="28"/>
          <w:lang w:eastAsia="en-US"/>
        </w:rPr>
      </w:pPr>
      <w:r w:rsidRPr="0073782C">
        <w:rPr>
          <w:rFonts w:cs="Calibri"/>
          <w:color w:val="262626" w:themeColor="text1" w:themeTint="D9"/>
          <w:sz w:val="28"/>
          <w:szCs w:val="28"/>
          <w:lang w:eastAsia="en-US"/>
        </w:rPr>
        <w:t>A promising solid in which sensible heat can be stored is basalt. Basalt is a volcanic rock formed by the solidification of lava. With a temperature range of 60-500 ° C, the amount of sensible heat that can be stored in 1 m</w:t>
      </w:r>
      <w:r w:rsidRPr="0073782C">
        <w:rPr>
          <w:rFonts w:cs="Calibri"/>
          <w:color w:val="262626" w:themeColor="text1" w:themeTint="D9"/>
          <w:sz w:val="28"/>
          <w:szCs w:val="28"/>
          <w:vertAlign w:val="superscript"/>
          <w:lang w:eastAsia="en-US"/>
        </w:rPr>
        <w:t>3</w:t>
      </w:r>
      <w:r w:rsidRPr="0073782C">
        <w:rPr>
          <w:rFonts w:cs="Calibri"/>
          <w:color w:val="262626" w:themeColor="text1" w:themeTint="D9"/>
          <w:sz w:val="28"/>
          <w:szCs w:val="28"/>
          <w:lang w:eastAsia="en-US"/>
        </w:rPr>
        <w:t xml:space="preserve"> basalt grid is 257 kWh. This is far more than the storage in water. With a temperature range of 20-90 °C, the amount of sensible heat that can be stored in 1 m</w:t>
      </w:r>
      <w:r w:rsidRPr="0073782C">
        <w:rPr>
          <w:rFonts w:cs="Calibri"/>
          <w:color w:val="262626" w:themeColor="text1" w:themeTint="D9"/>
          <w:sz w:val="28"/>
          <w:szCs w:val="28"/>
          <w:vertAlign w:val="superscript"/>
          <w:lang w:eastAsia="en-US"/>
        </w:rPr>
        <w:t>3</w:t>
      </w:r>
      <w:r w:rsidRPr="0073782C">
        <w:rPr>
          <w:rFonts w:cs="Calibri"/>
          <w:color w:val="262626" w:themeColor="text1" w:themeTint="D9"/>
          <w:sz w:val="28"/>
          <w:szCs w:val="28"/>
          <w:lang w:eastAsia="en-US"/>
        </w:rPr>
        <w:t xml:space="preserve"> of water is 87 kWh. The basalt technique can be of particular interest as an application for seasonal storage. The excess of sustainable energy (sun/wind) produced in the </w:t>
      </w:r>
      <w:r w:rsidRPr="0073782C">
        <w:rPr>
          <w:rFonts w:cs="Calibri"/>
          <w:color w:val="262626" w:themeColor="text1" w:themeTint="D9"/>
          <w:sz w:val="28"/>
          <w:szCs w:val="28"/>
          <w:lang w:eastAsia="en-US"/>
        </w:rPr>
        <w:lastRenderedPageBreak/>
        <w:t xml:space="preserve">summer can be stored in basalt as heat and used in the winter. </w:t>
      </w:r>
      <w:r w:rsidR="00CC444B" w:rsidRPr="0073782C">
        <w:rPr>
          <w:rFonts w:cs="Calibri"/>
          <w:color w:val="262626" w:themeColor="text1" w:themeTint="D9"/>
          <w:sz w:val="28"/>
          <w:szCs w:val="28"/>
          <w:lang w:eastAsia="en-US"/>
        </w:rPr>
        <w:t>Particularly good</w:t>
      </w:r>
      <w:r w:rsidRPr="0073782C">
        <w:rPr>
          <w:rFonts w:cs="Calibri"/>
          <w:color w:val="262626" w:themeColor="text1" w:themeTint="D9"/>
          <w:sz w:val="28"/>
          <w:szCs w:val="28"/>
          <w:lang w:eastAsia="en-US"/>
        </w:rPr>
        <w:t xml:space="preserve"> thermal insulation is then desirable. Sensible heat storage in basalt can be underground or above ground.</w:t>
      </w:r>
    </w:p>
    <w:p w14:paraId="2CF17250" w14:textId="77777777" w:rsidR="00406BEF" w:rsidRDefault="00406BEF" w:rsidP="00C95CCC">
      <w:pPr>
        <w:rPr>
          <w:b/>
          <w:bCs/>
          <w:color w:val="262626" w:themeColor="text1" w:themeTint="D9"/>
          <w:sz w:val="28"/>
          <w:szCs w:val="28"/>
        </w:rPr>
      </w:pPr>
    </w:p>
    <w:p w14:paraId="38EB254B" w14:textId="3CBE72B6" w:rsidR="00D77FE5" w:rsidRPr="00C95CCC" w:rsidRDefault="00B45D6B" w:rsidP="00C95CCC">
      <w:pPr>
        <w:rPr>
          <w:color w:val="262626" w:themeColor="text1" w:themeTint="D9"/>
          <w:sz w:val="28"/>
          <w:szCs w:val="28"/>
        </w:rPr>
      </w:pPr>
      <w:r w:rsidRPr="00C95CCC">
        <w:rPr>
          <w:b/>
          <w:bCs/>
          <w:color w:val="262626" w:themeColor="text1" w:themeTint="D9"/>
          <w:sz w:val="28"/>
          <w:szCs w:val="28"/>
        </w:rPr>
        <w:t xml:space="preserve">Hot water </w:t>
      </w:r>
      <w:r w:rsidR="00810E9F" w:rsidRPr="00C95CCC">
        <w:rPr>
          <w:b/>
          <w:bCs/>
          <w:color w:val="262626" w:themeColor="text1" w:themeTint="D9"/>
          <w:sz w:val="28"/>
          <w:szCs w:val="28"/>
        </w:rPr>
        <w:t xml:space="preserve">tank </w:t>
      </w:r>
      <w:r w:rsidRPr="00C95CCC">
        <w:rPr>
          <w:b/>
          <w:bCs/>
          <w:color w:val="262626" w:themeColor="text1" w:themeTint="D9"/>
          <w:sz w:val="28"/>
          <w:szCs w:val="28"/>
        </w:rPr>
        <w:t>storage</w:t>
      </w:r>
      <w:r w:rsidR="00186F42" w:rsidRPr="00C95CCC">
        <w:rPr>
          <w:b/>
          <w:bCs/>
          <w:color w:val="262626" w:themeColor="text1" w:themeTint="D9"/>
          <w:sz w:val="28"/>
          <w:szCs w:val="28"/>
        </w:rPr>
        <w:t>:</w:t>
      </w:r>
      <w:r w:rsidR="0017798B" w:rsidRPr="00C95CCC">
        <w:rPr>
          <w:color w:val="262626" w:themeColor="text1" w:themeTint="D9"/>
          <w:sz w:val="28"/>
          <w:szCs w:val="28"/>
        </w:rPr>
        <w:t xml:space="preserve"> </w:t>
      </w:r>
      <w:r w:rsidR="0017798B" w:rsidRPr="000E1320">
        <w:rPr>
          <w:color w:val="262626" w:themeColor="text1" w:themeTint="D9"/>
          <w:sz w:val="22"/>
          <w:szCs w:val="22"/>
        </w:rPr>
        <w:t>[15]</w:t>
      </w:r>
      <w:r w:rsidR="0017798B" w:rsidRPr="00C95CCC">
        <w:rPr>
          <w:color w:val="262626" w:themeColor="text1" w:themeTint="D9"/>
          <w:sz w:val="28"/>
          <w:szCs w:val="28"/>
        </w:rPr>
        <w:t xml:space="preserve"> </w:t>
      </w:r>
      <w:r w:rsidR="00D77FE5" w:rsidRPr="00C95CCC">
        <w:rPr>
          <w:color w:val="262626" w:themeColor="text1" w:themeTint="D9"/>
          <w:sz w:val="28"/>
          <w:szCs w:val="28"/>
        </w:rPr>
        <w:t>For domestic applications, water is the most popular heat transfer medium. The latent heat,</w:t>
      </w:r>
      <w:r w:rsidR="00CD7651">
        <w:rPr>
          <w:color w:val="262626" w:themeColor="text1" w:themeTint="D9"/>
          <w:sz w:val="28"/>
          <w:szCs w:val="28"/>
        </w:rPr>
        <w:t xml:space="preserve"> </w:t>
      </w:r>
      <w:r w:rsidR="00D77FE5" w:rsidRPr="00C95CCC">
        <w:rPr>
          <w:color w:val="262626" w:themeColor="text1" w:themeTint="D9"/>
          <w:sz w:val="28"/>
          <w:szCs w:val="28"/>
        </w:rPr>
        <w:t>thermal conductivity,</w:t>
      </w:r>
      <w:r w:rsidR="00CD7651">
        <w:rPr>
          <w:color w:val="262626" w:themeColor="text1" w:themeTint="D9"/>
          <w:sz w:val="28"/>
          <w:szCs w:val="28"/>
        </w:rPr>
        <w:t xml:space="preserve"> </w:t>
      </w:r>
      <w:r w:rsidR="00D77FE5" w:rsidRPr="00C95CCC">
        <w:rPr>
          <w:color w:val="262626" w:themeColor="text1" w:themeTint="D9"/>
          <w:sz w:val="28"/>
          <w:szCs w:val="28"/>
        </w:rPr>
        <w:t xml:space="preserve">specific </w:t>
      </w:r>
      <w:r w:rsidR="008709D4" w:rsidRPr="00C95CCC">
        <w:rPr>
          <w:color w:val="262626" w:themeColor="text1" w:themeTint="D9"/>
          <w:sz w:val="28"/>
          <w:szCs w:val="28"/>
        </w:rPr>
        <w:t>heat,</w:t>
      </w:r>
      <w:r w:rsidR="00D77FE5" w:rsidRPr="00C95CCC">
        <w:rPr>
          <w:color w:val="262626" w:themeColor="text1" w:themeTint="D9"/>
          <w:sz w:val="28"/>
          <w:szCs w:val="28"/>
        </w:rPr>
        <w:t xml:space="preserve"> and the density are relatively high with a moderate viscosity. The theoretical temperature range of the liquid phase of water is 0-100 °C. The practical temperature range of the liquid phase of water used as heat transfer medium is often much lower than 100 °C because of the high vapour pressure near boiling point. High pressure is needed to keep water in the liquid state when the temperature is over 100 °C which could cause high costs for the pressure tanks and pipes. Below the freeze point,</w:t>
      </w:r>
      <w:r w:rsidR="00CD7651">
        <w:rPr>
          <w:color w:val="262626" w:themeColor="text1" w:themeTint="D9"/>
          <w:sz w:val="28"/>
          <w:szCs w:val="28"/>
        </w:rPr>
        <w:t xml:space="preserve"> </w:t>
      </w:r>
      <w:r w:rsidR="00D77FE5" w:rsidRPr="00C95CCC">
        <w:rPr>
          <w:color w:val="262626" w:themeColor="text1" w:themeTint="D9"/>
          <w:sz w:val="28"/>
          <w:szCs w:val="28"/>
        </w:rPr>
        <w:t xml:space="preserve">water can be used as heat transfer medium by using antifreeze (e.g., ethylene glycol water mixture). </w:t>
      </w:r>
    </w:p>
    <w:p w14:paraId="2066109E" w14:textId="77777777" w:rsidR="00D77FE5" w:rsidRDefault="00D77FE5" w:rsidP="00D77FE5">
      <w:pPr>
        <w:pStyle w:val="Kop3"/>
        <w:spacing w:line="36" w:lineRule="atLeast"/>
        <w:rPr>
          <w:rFonts w:cs="Calibri"/>
          <w:b w:val="0"/>
          <w:bCs w:val="0"/>
          <w:color w:val="262626" w:themeColor="text1" w:themeTint="D9"/>
          <w:sz w:val="28"/>
          <w:szCs w:val="28"/>
          <w:lang w:val="en-GB"/>
        </w:rPr>
      </w:pPr>
    </w:p>
    <w:p w14:paraId="25EA9C89" w14:textId="236D678D" w:rsidR="00C34FD5" w:rsidRDefault="00810E9F" w:rsidP="0073782C">
      <w:pPr>
        <w:autoSpaceDE w:val="0"/>
        <w:autoSpaceDN w:val="0"/>
        <w:adjustRightInd w:val="0"/>
        <w:rPr>
          <w:rFonts w:cs="Calibri"/>
          <w:color w:val="262626" w:themeColor="text1" w:themeTint="D9"/>
          <w:sz w:val="28"/>
          <w:szCs w:val="28"/>
        </w:rPr>
      </w:pPr>
      <w:r w:rsidRPr="00810E9F">
        <w:rPr>
          <w:rFonts w:cs="Calibri"/>
          <w:b/>
          <w:bCs/>
          <w:color w:val="262626" w:themeColor="text1" w:themeTint="D9"/>
          <w:sz w:val="28"/>
          <w:szCs w:val="28"/>
        </w:rPr>
        <w:t>Thermal stratification:</w:t>
      </w:r>
      <w:r w:rsidRPr="00902A7F">
        <w:rPr>
          <w:rFonts w:cs="Calibri"/>
          <w:color w:val="262626" w:themeColor="text1" w:themeTint="D9"/>
          <w:sz w:val="28"/>
          <w:szCs w:val="28"/>
        </w:rPr>
        <w:t xml:space="preserve"> </w:t>
      </w:r>
      <w:r w:rsidR="0073782C" w:rsidRPr="0073782C">
        <w:rPr>
          <w:rFonts w:cs="Calibri"/>
          <w:color w:val="262626" w:themeColor="text1" w:themeTint="D9"/>
          <w:sz w:val="28"/>
          <w:szCs w:val="28"/>
        </w:rPr>
        <w:t xml:space="preserve">Thermal stratification creates a strategic reserve of a higher temperature in the upper part of </w:t>
      </w:r>
      <w:r w:rsidR="008709D4" w:rsidRPr="0073782C">
        <w:rPr>
          <w:rFonts w:cs="Calibri"/>
          <w:color w:val="262626" w:themeColor="text1" w:themeTint="D9"/>
          <w:sz w:val="28"/>
          <w:szCs w:val="28"/>
        </w:rPr>
        <w:t>a</w:t>
      </w:r>
      <w:r w:rsidR="0073782C" w:rsidRPr="0073782C">
        <w:rPr>
          <w:rFonts w:cs="Calibri"/>
          <w:color w:val="262626" w:themeColor="text1" w:themeTint="D9"/>
          <w:sz w:val="28"/>
          <w:szCs w:val="28"/>
        </w:rPr>
        <w:t xml:space="preserve"> hot water storage tank. A thermal stratified storage tank has more exergy compared to a mixed one. Exergy is the energy that is available to be used when the storage tank is discharged. The strategic reserve can be used for </w:t>
      </w:r>
      <w:r w:rsidR="00CC444B" w:rsidRPr="0073782C">
        <w:rPr>
          <w:rFonts w:cs="Calibri"/>
          <w:color w:val="262626" w:themeColor="text1" w:themeTint="D9"/>
          <w:sz w:val="28"/>
          <w:szCs w:val="28"/>
        </w:rPr>
        <w:t xml:space="preserve">hot </w:t>
      </w:r>
      <w:r w:rsidR="0073782C" w:rsidRPr="0073782C">
        <w:rPr>
          <w:rFonts w:cs="Calibri"/>
          <w:color w:val="262626" w:themeColor="text1" w:themeTint="D9"/>
          <w:sz w:val="28"/>
          <w:szCs w:val="28"/>
        </w:rPr>
        <w:t xml:space="preserve">tap water while the lower part of the tank can be used for low temperature space heating. The heat should be deposited in and withdrawn from the tank without disturbing the thermal stratification. The inlet of water </w:t>
      </w:r>
      <w:r w:rsidR="00C34FD5">
        <w:rPr>
          <w:rFonts w:cs="Calibri"/>
          <w:color w:val="262626" w:themeColor="text1" w:themeTint="D9"/>
          <w:sz w:val="28"/>
          <w:szCs w:val="28"/>
        </w:rPr>
        <w:t xml:space="preserve">in the tank </w:t>
      </w:r>
      <w:r w:rsidR="0073782C" w:rsidRPr="0073782C">
        <w:rPr>
          <w:rFonts w:cs="Calibri"/>
          <w:color w:val="262626" w:themeColor="text1" w:themeTint="D9"/>
          <w:sz w:val="28"/>
          <w:szCs w:val="28"/>
        </w:rPr>
        <w:t xml:space="preserve">result in </w:t>
      </w:r>
      <w:r w:rsidR="00937F9D">
        <w:rPr>
          <w:rFonts w:cs="Calibri"/>
          <w:color w:val="262626" w:themeColor="text1" w:themeTint="D9"/>
          <w:sz w:val="28"/>
          <w:szCs w:val="28"/>
        </w:rPr>
        <w:t xml:space="preserve">a </w:t>
      </w:r>
      <w:r w:rsidR="0073782C" w:rsidRPr="0073782C">
        <w:rPr>
          <w:rFonts w:cs="Calibri"/>
          <w:color w:val="262626" w:themeColor="text1" w:themeTint="D9"/>
          <w:sz w:val="28"/>
          <w:szCs w:val="28"/>
        </w:rPr>
        <w:t xml:space="preserve">disturbing </w:t>
      </w:r>
      <w:r w:rsidR="00937F9D">
        <w:rPr>
          <w:rFonts w:cs="Calibri"/>
          <w:color w:val="262626" w:themeColor="text1" w:themeTint="D9"/>
          <w:sz w:val="28"/>
          <w:szCs w:val="28"/>
        </w:rPr>
        <w:t xml:space="preserve">of </w:t>
      </w:r>
      <w:r w:rsidR="0073782C" w:rsidRPr="0073782C">
        <w:rPr>
          <w:rFonts w:cs="Calibri"/>
          <w:color w:val="262626" w:themeColor="text1" w:themeTint="D9"/>
          <w:sz w:val="28"/>
          <w:szCs w:val="28"/>
        </w:rPr>
        <w:t>the thermal stratification</w:t>
      </w:r>
      <w:r w:rsidR="00C34FD5">
        <w:rPr>
          <w:rFonts w:cs="Calibri"/>
          <w:color w:val="262626" w:themeColor="text1" w:themeTint="D9"/>
          <w:sz w:val="28"/>
          <w:szCs w:val="28"/>
        </w:rPr>
        <w:t xml:space="preserve">. </w:t>
      </w:r>
      <w:r w:rsidR="0073782C" w:rsidRPr="0073782C">
        <w:rPr>
          <w:rFonts w:cs="Calibri"/>
          <w:color w:val="262626" w:themeColor="text1" w:themeTint="D9"/>
          <w:sz w:val="28"/>
          <w:szCs w:val="28"/>
        </w:rPr>
        <w:t xml:space="preserve"> </w:t>
      </w:r>
      <w:r w:rsidR="00C34FD5">
        <w:rPr>
          <w:rFonts w:cs="Calibri"/>
          <w:color w:val="262626" w:themeColor="text1" w:themeTint="D9"/>
          <w:sz w:val="28"/>
          <w:szCs w:val="28"/>
        </w:rPr>
        <w:t xml:space="preserve">To reduce the thermal stratification, the </w:t>
      </w:r>
      <w:r w:rsidR="00C34FD5" w:rsidRPr="0073782C">
        <w:rPr>
          <w:rFonts w:cs="Calibri"/>
          <w:color w:val="262626" w:themeColor="text1" w:themeTint="D9"/>
          <w:sz w:val="28"/>
          <w:szCs w:val="28"/>
        </w:rPr>
        <w:t>velocit</w:t>
      </w:r>
      <w:r w:rsidR="00C34FD5">
        <w:rPr>
          <w:rFonts w:cs="Calibri"/>
          <w:color w:val="262626" w:themeColor="text1" w:themeTint="D9"/>
          <w:sz w:val="28"/>
          <w:szCs w:val="28"/>
        </w:rPr>
        <w:t xml:space="preserve">ies of </w:t>
      </w:r>
      <w:r w:rsidR="00C34FD5" w:rsidRPr="0073782C">
        <w:rPr>
          <w:rFonts w:cs="Calibri"/>
          <w:color w:val="262626" w:themeColor="text1" w:themeTint="D9"/>
          <w:sz w:val="28"/>
          <w:szCs w:val="28"/>
        </w:rPr>
        <w:t>the water</w:t>
      </w:r>
      <w:r w:rsidR="00C34FD5">
        <w:rPr>
          <w:rFonts w:cs="Calibri"/>
          <w:color w:val="262626" w:themeColor="text1" w:themeTint="D9"/>
          <w:sz w:val="28"/>
          <w:szCs w:val="28"/>
        </w:rPr>
        <w:t xml:space="preserve"> in the tank need to be </w:t>
      </w:r>
      <w:r w:rsidR="00937F9D">
        <w:rPr>
          <w:rFonts w:cs="Calibri"/>
          <w:color w:val="262626" w:themeColor="text1" w:themeTint="D9"/>
          <w:sz w:val="28"/>
          <w:szCs w:val="28"/>
        </w:rPr>
        <w:t xml:space="preserve">as </w:t>
      </w:r>
      <w:r w:rsidR="00C34FD5">
        <w:rPr>
          <w:rFonts w:cs="Calibri"/>
          <w:color w:val="262626" w:themeColor="text1" w:themeTint="D9"/>
          <w:sz w:val="28"/>
          <w:szCs w:val="28"/>
        </w:rPr>
        <w:t>low</w:t>
      </w:r>
      <w:r w:rsidR="00937F9D">
        <w:rPr>
          <w:rFonts w:cs="Calibri"/>
          <w:color w:val="262626" w:themeColor="text1" w:themeTint="D9"/>
          <w:sz w:val="28"/>
          <w:szCs w:val="28"/>
        </w:rPr>
        <w:t xml:space="preserve"> as possible</w:t>
      </w:r>
      <w:r w:rsidR="0073782C" w:rsidRPr="0073782C">
        <w:rPr>
          <w:rFonts w:cs="Calibri"/>
          <w:color w:val="262626" w:themeColor="text1" w:themeTint="D9"/>
          <w:sz w:val="28"/>
          <w:szCs w:val="28"/>
        </w:rPr>
        <w:t xml:space="preserve">. </w:t>
      </w:r>
    </w:p>
    <w:p w14:paraId="59B1FF23" w14:textId="69F2E290" w:rsidR="00FC5CDC" w:rsidRDefault="008709D4" w:rsidP="0073782C">
      <w:pPr>
        <w:autoSpaceDE w:val="0"/>
        <w:autoSpaceDN w:val="0"/>
        <w:adjustRightInd w:val="0"/>
        <w:rPr>
          <w:rFonts w:cs="Calibri"/>
          <w:color w:val="262626" w:themeColor="text1" w:themeTint="D9"/>
          <w:sz w:val="28"/>
          <w:szCs w:val="28"/>
        </w:rPr>
      </w:pPr>
      <w:r w:rsidRPr="0073782C">
        <w:rPr>
          <w:rFonts w:cs="Calibri"/>
          <w:color w:val="262626" w:themeColor="text1" w:themeTint="D9"/>
          <w:sz w:val="28"/>
          <w:szCs w:val="28"/>
        </w:rPr>
        <w:t>Also,</w:t>
      </w:r>
      <w:r w:rsidR="0073782C" w:rsidRPr="0073782C">
        <w:rPr>
          <w:rFonts w:cs="Calibri"/>
          <w:color w:val="262626" w:themeColor="text1" w:themeTint="D9"/>
          <w:sz w:val="28"/>
          <w:szCs w:val="28"/>
        </w:rPr>
        <w:t xml:space="preserve"> the height to diameter ratio of the tank, called aspect ratio (AR) have influence on the thermal stratification. A high AR result in reduced mixing due to a smaller contact area between water temperature layers. It is important to remain thermal stratification during the stand-by of a water storage tank. The degree of stratification at small AR of 0.5 is moderate and stays almost unchanged. At an AR of 1 or 2, thermal stratification</w:t>
      </w:r>
      <w:r w:rsidR="00CD7651">
        <w:rPr>
          <w:rFonts w:cs="Calibri"/>
          <w:color w:val="262626" w:themeColor="text1" w:themeTint="D9"/>
          <w:sz w:val="28"/>
          <w:szCs w:val="28"/>
        </w:rPr>
        <w:t xml:space="preserve"> </w:t>
      </w:r>
      <w:r w:rsidR="0073782C" w:rsidRPr="0073782C">
        <w:rPr>
          <w:rFonts w:cs="Calibri"/>
          <w:color w:val="262626" w:themeColor="text1" w:themeTint="D9"/>
          <w:sz w:val="28"/>
          <w:szCs w:val="28"/>
        </w:rPr>
        <w:t xml:space="preserve">gradually </w:t>
      </w:r>
      <w:r w:rsidRPr="0073782C">
        <w:rPr>
          <w:rFonts w:cs="Calibri"/>
          <w:color w:val="262626" w:themeColor="text1" w:themeTint="D9"/>
          <w:sz w:val="28"/>
          <w:szCs w:val="28"/>
        </w:rPr>
        <w:t>decreases</w:t>
      </w:r>
      <w:r w:rsidR="0073782C" w:rsidRPr="0073782C">
        <w:rPr>
          <w:rFonts w:cs="Calibri"/>
          <w:color w:val="262626" w:themeColor="text1" w:themeTint="D9"/>
          <w:sz w:val="28"/>
          <w:szCs w:val="28"/>
        </w:rPr>
        <w:t xml:space="preserve"> in time. However, the decay</w:t>
      </w:r>
      <w:r w:rsidR="00CD7651">
        <w:rPr>
          <w:rFonts w:cs="Calibri"/>
          <w:color w:val="262626" w:themeColor="text1" w:themeTint="D9"/>
          <w:sz w:val="28"/>
          <w:szCs w:val="28"/>
        </w:rPr>
        <w:t xml:space="preserve"> </w:t>
      </w:r>
      <w:r w:rsidR="0073782C" w:rsidRPr="0073782C">
        <w:rPr>
          <w:rFonts w:cs="Calibri"/>
          <w:color w:val="262626" w:themeColor="text1" w:themeTint="D9"/>
          <w:sz w:val="28"/>
          <w:szCs w:val="28"/>
        </w:rPr>
        <w:t xml:space="preserve">is more noticeable at AR=1 than at AR=2. Larger ARs keep thermal stratification for a longer </w:t>
      </w:r>
      <w:r w:rsidRPr="0073782C">
        <w:rPr>
          <w:rFonts w:cs="Calibri"/>
          <w:color w:val="262626" w:themeColor="text1" w:themeTint="D9"/>
          <w:sz w:val="28"/>
          <w:szCs w:val="28"/>
        </w:rPr>
        <w:t>period</w:t>
      </w:r>
      <w:r w:rsidR="0073782C" w:rsidRPr="0073782C">
        <w:rPr>
          <w:rFonts w:cs="Calibri"/>
          <w:color w:val="262626" w:themeColor="text1" w:themeTint="D9"/>
          <w:sz w:val="28"/>
          <w:szCs w:val="28"/>
        </w:rPr>
        <w:t>. At AR=4, a maximum thermal stratification is achieved</w:t>
      </w:r>
      <w:r w:rsidRPr="0073782C">
        <w:rPr>
          <w:rFonts w:cs="Calibri"/>
          <w:color w:val="262626" w:themeColor="text1" w:themeTint="D9"/>
          <w:sz w:val="28"/>
          <w:szCs w:val="28"/>
        </w:rPr>
        <w:t>.</w:t>
      </w:r>
      <w:r>
        <w:rPr>
          <w:rFonts w:cs="Calibri"/>
          <w:color w:val="262626" w:themeColor="text1" w:themeTint="D9"/>
          <w:sz w:val="28"/>
          <w:szCs w:val="28"/>
        </w:rPr>
        <w:t xml:space="preserve"> </w:t>
      </w:r>
      <w:r w:rsidR="00FD71FE">
        <w:rPr>
          <w:rFonts w:cs="Calibri"/>
          <w:color w:val="262626" w:themeColor="text1" w:themeTint="D9"/>
          <w:sz w:val="28"/>
          <w:szCs w:val="28"/>
        </w:rPr>
        <w:t>T</w:t>
      </w:r>
      <w:r w:rsidR="00FD71FE" w:rsidRPr="0073782C">
        <w:rPr>
          <w:rFonts w:cs="Calibri"/>
          <w:color w:val="262626" w:themeColor="text1" w:themeTint="D9"/>
          <w:sz w:val="28"/>
          <w:szCs w:val="28"/>
        </w:rPr>
        <w:t xml:space="preserve">hermal stratification </w:t>
      </w:r>
      <w:r w:rsidR="00FD71FE">
        <w:rPr>
          <w:rFonts w:cs="Calibri"/>
          <w:color w:val="262626" w:themeColor="text1" w:themeTint="D9"/>
          <w:sz w:val="28"/>
          <w:szCs w:val="28"/>
        </w:rPr>
        <w:t xml:space="preserve">is </w:t>
      </w:r>
      <w:r w:rsidR="00FD71FE" w:rsidRPr="0073782C">
        <w:rPr>
          <w:rFonts w:cs="Calibri"/>
          <w:color w:val="262626" w:themeColor="text1" w:themeTint="D9"/>
          <w:sz w:val="28"/>
          <w:szCs w:val="28"/>
        </w:rPr>
        <w:t>progressively</w:t>
      </w:r>
      <w:r w:rsidR="00FD71FE">
        <w:rPr>
          <w:rFonts w:cs="Calibri"/>
          <w:color w:val="262626" w:themeColor="text1" w:themeTint="D9"/>
          <w:sz w:val="28"/>
          <w:szCs w:val="28"/>
        </w:rPr>
        <w:t xml:space="preserve"> influenced by heat losses to the </w:t>
      </w:r>
      <w:r w:rsidR="00FD71FE" w:rsidRPr="0073782C">
        <w:rPr>
          <w:rFonts w:cs="Calibri"/>
          <w:color w:val="262626" w:themeColor="text1" w:themeTint="D9"/>
          <w:sz w:val="28"/>
          <w:szCs w:val="28"/>
        </w:rPr>
        <w:t>surroundings</w:t>
      </w:r>
      <w:r w:rsidR="00FD71FE">
        <w:rPr>
          <w:rFonts w:cs="Calibri"/>
          <w:color w:val="262626" w:themeColor="text1" w:themeTint="D9"/>
          <w:sz w:val="28"/>
          <w:szCs w:val="28"/>
        </w:rPr>
        <w:t xml:space="preserve">. </w:t>
      </w:r>
      <w:r w:rsidR="0073782C" w:rsidRPr="0073782C">
        <w:rPr>
          <w:rFonts w:cs="Calibri"/>
          <w:color w:val="262626" w:themeColor="text1" w:themeTint="D9"/>
          <w:sz w:val="28"/>
          <w:szCs w:val="28"/>
        </w:rPr>
        <w:t>Thermal stratification decreases continuously during the cooling period. An optimal thermally stratification can improve the efficiency of a hot water storage tank up to 20%.</w:t>
      </w:r>
    </w:p>
    <w:p w14:paraId="162344B5" w14:textId="77777777" w:rsidR="0073782C" w:rsidRDefault="0073782C" w:rsidP="0073782C">
      <w:pPr>
        <w:autoSpaceDE w:val="0"/>
        <w:autoSpaceDN w:val="0"/>
        <w:adjustRightInd w:val="0"/>
        <w:rPr>
          <w:rFonts w:cs="Calibri"/>
          <w:color w:val="262626" w:themeColor="text1" w:themeTint="D9"/>
          <w:sz w:val="28"/>
          <w:szCs w:val="28"/>
        </w:rPr>
      </w:pPr>
    </w:p>
    <w:p w14:paraId="2849DDAC" w14:textId="06A61240" w:rsidR="00B45D6B" w:rsidRDefault="00810E9F" w:rsidP="0091216C">
      <w:pPr>
        <w:rPr>
          <w:sz w:val="28"/>
          <w:szCs w:val="28"/>
        </w:rPr>
      </w:pPr>
      <w:r w:rsidRPr="0091216C">
        <w:rPr>
          <w:b/>
          <w:bCs/>
          <w:sz w:val="28"/>
          <w:szCs w:val="28"/>
        </w:rPr>
        <w:t>Heat losses:</w:t>
      </w:r>
      <w:r w:rsidRPr="0091216C">
        <w:rPr>
          <w:sz w:val="28"/>
          <w:szCs w:val="28"/>
        </w:rPr>
        <w:t xml:space="preserve"> </w:t>
      </w:r>
      <w:r w:rsidR="00801D33" w:rsidRPr="000E1320">
        <w:rPr>
          <w:sz w:val="22"/>
          <w:szCs w:val="22"/>
        </w:rPr>
        <w:t>[16]</w:t>
      </w:r>
      <w:r w:rsidR="00801D33" w:rsidRPr="0091216C">
        <w:rPr>
          <w:sz w:val="28"/>
          <w:szCs w:val="28"/>
        </w:rPr>
        <w:t xml:space="preserve"> </w:t>
      </w:r>
      <w:r w:rsidR="00515AD8" w:rsidRPr="0091216C">
        <w:rPr>
          <w:sz w:val="28"/>
          <w:szCs w:val="28"/>
        </w:rPr>
        <w:t>The total heat loss of a domestic tap water system with heat storage consists of the heat loss of the water heater, the storage tank</w:t>
      </w:r>
      <w:r w:rsidR="009E5990">
        <w:rPr>
          <w:sz w:val="28"/>
          <w:szCs w:val="28"/>
        </w:rPr>
        <w:t>,</w:t>
      </w:r>
      <w:r w:rsidR="00515AD8" w:rsidRPr="0091216C">
        <w:rPr>
          <w:sz w:val="28"/>
          <w:szCs w:val="28"/>
        </w:rPr>
        <w:t xml:space="preserve"> and the </w:t>
      </w:r>
      <w:r w:rsidR="00515AD8" w:rsidRPr="0091216C">
        <w:rPr>
          <w:sz w:val="28"/>
          <w:szCs w:val="28"/>
        </w:rPr>
        <w:lastRenderedPageBreak/>
        <w:t xml:space="preserve">water transport </w:t>
      </w:r>
      <w:r w:rsidR="00D97CE8" w:rsidRPr="0091216C">
        <w:rPr>
          <w:sz w:val="28"/>
          <w:szCs w:val="28"/>
        </w:rPr>
        <w:t>pipe</w:t>
      </w:r>
      <w:r w:rsidR="00515AD8" w:rsidRPr="0091216C">
        <w:rPr>
          <w:sz w:val="28"/>
          <w:szCs w:val="28"/>
        </w:rPr>
        <w:t xml:space="preserve">. </w:t>
      </w:r>
      <w:r w:rsidR="00937F9D" w:rsidRPr="0091216C">
        <w:rPr>
          <w:sz w:val="28"/>
          <w:szCs w:val="28"/>
        </w:rPr>
        <w:t xml:space="preserve">To reduce heat loss, the water tank, the hot water pipes from the heater to the tank and the hot water pipes from the tank to the taps must be well insulated. Another reason to insulate water pipes is to protect them from freezing in winter. Today’s R&amp;D activities focus on vacuum based super-insulation with a thermal loss rate of 0,01 W/mK at 90 °C. Most of the heat loss is around the pipe connections. Inlet connections need to be at the bottom of the tank and the outlet connections at the top. </w:t>
      </w:r>
      <w:r w:rsidR="00515AD8" w:rsidRPr="0091216C">
        <w:rPr>
          <w:sz w:val="28"/>
          <w:szCs w:val="28"/>
        </w:rPr>
        <w:t xml:space="preserve">An </w:t>
      </w:r>
      <w:r w:rsidR="00E115A2">
        <w:rPr>
          <w:sz w:val="28"/>
          <w:szCs w:val="28"/>
        </w:rPr>
        <w:t>indication</w:t>
      </w:r>
      <w:r w:rsidR="00515AD8" w:rsidRPr="0091216C">
        <w:rPr>
          <w:sz w:val="28"/>
          <w:szCs w:val="28"/>
        </w:rPr>
        <w:t xml:space="preserve"> of average stand-by heat losses </w:t>
      </w:r>
      <w:r w:rsidR="00302A73">
        <w:rPr>
          <w:sz w:val="28"/>
          <w:szCs w:val="28"/>
        </w:rPr>
        <w:t xml:space="preserve">at an </w:t>
      </w:r>
      <w:r w:rsidR="00E32C2D" w:rsidRPr="00E32C2D">
        <w:rPr>
          <w:rFonts w:cs="Calibri"/>
          <w:color w:val="262626" w:themeColor="text1" w:themeTint="D9"/>
          <w:sz w:val="28"/>
          <w:szCs w:val="28"/>
        </w:rPr>
        <w:t xml:space="preserve">average </w:t>
      </w:r>
      <w:r w:rsidR="00302A73">
        <w:rPr>
          <w:rFonts w:cs="Calibri"/>
          <w:color w:val="262626" w:themeColor="text1" w:themeTint="D9"/>
          <w:sz w:val="28"/>
          <w:szCs w:val="28"/>
        </w:rPr>
        <w:t xml:space="preserve">tank </w:t>
      </w:r>
      <w:r w:rsidR="00E32C2D" w:rsidRPr="00E32C2D">
        <w:rPr>
          <w:rFonts w:cs="Calibri"/>
          <w:color w:val="262626" w:themeColor="text1" w:themeTint="D9"/>
          <w:sz w:val="28"/>
          <w:szCs w:val="28"/>
        </w:rPr>
        <w:t>water</w:t>
      </w:r>
      <w:r w:rsidR="00CC444B">
        <w:rPr>
          <w:rFonts w:cs="Calibri"/>
          <w:color w:val="262626" w:themeColor="text1" w:themeTint="D9"/>
          <w:sz w:val="28"/>
          <w:szCs w:val="28"/>
        </w:rPr>
        <w:t xml:space="preserve"> </w:t>
      </w:r>
      <w:r w:rsidR="00E32C2D" w:rsidRPr="00E32C2D">
        <w:rPr>
          <w:rFonts w:cs="Calibri"/>
          <w:color w:val="262626" w:themeColor="text1" w:themeTint="D9"/>
          <w:sz w:val="28"/>
          <w:szCs w:val="28"/>
        </w:rPr>
        <w:t>temperature</w:t>
      </w:r>
      <w:r w:rsidR="00515AD8" w:rsidRPr="0091216C">
        <w:rPr>
          <w:sz w:val="28"/>
          <w:szCs w:val="28"/>
        </w:rPr>
        <w:t xml:space="preserve"> </w:t>
      </w:r>
      <w:r w:rsidR="00E32C2D">
        <w:rPr>
          <w:sz w:val="28"/>
          <w:szCs w:val="28"/>
        </w:rPr>
        <w:t xml:space="preserve">of </w:t>
      </w:r>
      <w:r w:rsidR="00515AD8" w:rsidRPr="0091216C">
        <w:rPr>
          <w:sz w:val="28"/>
          <w:szCs w:val="28"/>
        </w:rPr>
        <w:t xml:space="preserve">50 °C and 65 °C is given in </w:t>
      </w:r>
      <w:r w:rsidR="00985C94">
        <w:rPr>
          <w:sz w:val="28"/>
          <w:szCs w:val="28"/>
        </w:rPr>
        <w:t>T</w:t>
      </w:r>
      <w:r w:rsidR="00515AD8" w:rsidRPr="0091216C">
        <w:rPr>
          <w:sz w:val="28"/>
          <w:szCs w:val="28"/>
        </w:rPr>
        <w:t>able 4.2.1a.</w:t>
      </w:r>
    </w:p>
    <w:p w14:paraId="3B96735A" w14:textId="77777777" w:rsidR="00C34FD5" w:rsidRDefault="00C34FD5" w:rsidP="0091216C">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5"/>
        <w:gridCol w:w="1505"/>
        <w:gridCol w:w="1505"/>
        <w:gridCol w:w="1505"/>
      </w:tblGrid>
      <w:tr w:rsidR="00902A7F" w:rsidRPr="000829C1" w14:paraId="35AFA4E2" w14:textId="77777777" w:rsidTr="00157F96">
        <w:trPr>
          <w:jc w:val="center"/>
        </w:trPr>
        <w:tc>
          <w:tcPr>
            <w:tcW w:w="1504" w:type="dxa"/>
          </w:tcPr>
          <w:p w14:paraId="34C9CC7A" w14:textId="52F8B602" w:rsidR="00B45D6B" w:rsidRPr="000829C1" w:rsidRDefault="001E3201"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Tank</w:t>
            </w:r>
            <w:r w:rsidR="00B45D6B" w:rsidRPr="000829C1">
              <w:rPr>
                <w:rFonts w:ascii="Calibri" w:hAnsi="Calibri" w:cs="Calibri"/>
                <w:b/>
                <w:bCs/>
                <w:color w:val="262626" w:themeColor="text1" w:themeTint="D9"/>
                <w:lang w:val="en-GB"/>
              </w:rPr>
              <w:t xml:space="preserve"> volume</w:t>
            </w:r>
          </w:p>
          <w:p w14:paraId="3CB6389D"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b/>
                <w:bCs/>
                <w:color w:val="262626" w:themeColor="text1" w:themeTint="D9"/>
                <w:lang w:val="en-GB"/>
              </w:rPr>
              <w:t>[L]</w:t>
            </w:r>
          </w:p>
        </w:tc>
        <w:tc>
          <w:tcPr>
            <w:tcW w:w="1505" w:type="dxa"/>
          </w:tcPr>
          <w:p w14:paraId="35A6C623"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 xml:space="preserve">Heat losses </w:t>
            </w:r>
          </w:p>
          <w:p w14:paraId="5A0C0428"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50 °C</w:t>
            </w:r>
          </w:p>
          <w:p w14:paraId="1A084B66"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b/>
                <w:bCs/>
                <w:color w:val="262626" w:themeColor="text1" w:themeTint="D9"/>
                <w:lang w:val="en-GB"/>
              </w:rPr>
              <w:t>[kWh/24h]</w:t>
            </w:r>
          </w:p>
        </w:tc>
        <w:tc>
          <w:tcPr>
            <w:tcW w:w="1505" w:type="dxa"/>
          </w:tcPr>
          <w:p w14:paraId="4B414BDD"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 xml:space="preserve">Heat losses </w:t>
            </w:r>
          </w:p>
          <w:p w14:paraId="230845E3"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50 °C</w:t>
            </w:r>
          </w:p>
          <w:p w14:paraId="0F6DDED3"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[W</w:t>
            </w:r>
            <w:r w:rsidR="0047555A" w:rsidRPr="000829C1">
              <w:rPr>
                <w:rFonts w:ascii="Calibri" w:hAnsi="Calibri" w:cs="Calibri"/>
                <w:b/>
                <w:bCs/>
                <w:color w:val="262626" w:themeColor="text1" w:themeTint="D9"/>
                <w:lang w:val="en-GB"/>
              </w:rPr>
              <w:t>h</w:t>
            </w:r>
            <w:r w:rsidRPr="000829C1">
              <w:rPr>
                <w:rFonts w:ascii="Calibri" w:hAnsi="Calibri" w:cs="Calibri"/>
                <w:b/>
                <w:bCs/>
                <w:color w:val="262626" w:themeColor="text1" w:themeTint="D9"/>
                <w:lang w:val="en-GB"/>
              </w:rPr>
              <w:t>]</w:t>
            </w:r>
          </w:p>
        </w:tc>
        <w:tc>
          <w:tcPr>
            <w:tcW w:w="1505" w:type="dxa"/>
          </w:tcPr>
          <w:p w14:paraId="0509F177"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 xml:space="preserve">Heat losses </w:t>
            </w:r>
          </w:p>
          <w:p w14:paraId="6981072B"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65 °C</w:t>
            </w:r>
          </w:p>
          <w:p w14:paraId="15FCEB85"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b/>
                <w:bCs/>
                <w:color w:val="262626" w:themeColor="text1" w:themeTint="D9"/>
                <w:lang w:val="en-GB"/>
              </w:rPr>
              <w:t>[kWh/24h]</w:t>
            </w:r>
          </w:p>
        </w:tc>
        <w:tc>
          <w:tcPr>
            <w:tcW w:w="1505" w:type="dxa"/>
          </w:tcPr>
          <w:p w14:paraId="22E3FA33"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Heat losses 65 °C</w:t>
            </w:r>
          </w:p>
          <w:p w14:paraId="1F0248CD" w14:textId="77777777" w:rsidR="00B45D6B" w:rsidRPr="000829C1" w:rsidRDefault="00B45D6B" w:rsidP="00157F96">
            <w:pPr>
              <w:pStyle w:val="DefaultChar1"/>
              <w:spacing w:line="36" w:lineRule="atLeast"/>
              <w:jc w:val="center"/>
              <w:rPr>
                <w:rFonts w:ascii="Calibri" w:hAnsi="Calibri" w:cs="Calibri"/>
                <w:b/>
                <w:bCs/>
                <w:color w:val="262626" w:themeColor="text1" w:themeTint="D9"/>
                <w:lang w:val="en-GB"/>
              </w:rPr>
            </w:pPr>
            <w:r w:rsidRPr="000829C1">
              <w:rPr>
                <w:rFonts w:ascii="Calibri" w:hAnsi="Calibri" w:cs="Calibri"/>
                <w:b/>
                <w:bCs/>
                <w:color w:val="262626" w:themeColor="text1" w:themeTint="D9"/>
                <w:lang w:val="en-GB"/>
              </w:rPr>
              <w:t>[W</w:t>
            </w:r>
            <w:r w:rsidR="0047555A" w:rsidRPr="000829C1">
              <w:rPr>
                <w:rFonts w:ascii="Calibri" w:hAnsi="Calibri" w:cs="Calibri"/>
                <w:b/>
                <w:bCs/>
                <w:color w:val="262626" w:themeColor="text1" w:themeTint="D9"/>
                <w:lang w:val="en-GB"/>
              </w:rPr>
              <w:t>h</w:t>
            </w:r>
            <w:r w:rsidRPr="000829C1">
              <w:rPr>
                <w:rFonts w:ascii="Calibri" w:hAnsi="Calibri" w:cs="Calibri"/>
                <w:b/>
                <w:bCs/>
                <w:color w:val="262626" w:themeColor="text1" w:themeTint="D9"/>
                <w:lang w:val="en-GB"/>
              </w:rPr>
              <w:t>]</w:t>
            </w:r>
          </w:p>
        </w:tc>
      </w:tr>
      <w:tr w:rsidR="00902A7F" w:rsidRPr="000829C1" w14:paraId="3BBE8DE2" w14:textId="77777777" w:rsidTr="00157F96">
        <w:trPr>
          <w:jc w:val="center"/>
        </w:trPr>
        <w:tc>
          <w:tcPr>
            <w:tcW w:w="1504" w:type="dxa"/>
          </w:tcPr>
          <w:p w14:paraId="2E5545B9"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150</w:t>
            </w:r>
          </w:p>
        </w:tc>
        <w:tc>
          <w:tcPr>
            <w:tcW w:w="1505" w:type="dxa"/>
          </w:tcPr>
          <w:p w14:paraId="186098F6"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w:t>
            </w:r>
            <w:r w:rsidR="00903E26" w:rsidRPr="000829C1">
              <w:rPr>
                <w:rFonts w:ascii="Calibri" w:hAnsi="Calibri" w:cs="Calibri"/>
                <w:color w:val="262626" w:themeColor="text1" w:themeTint="D9"/>
                <w:lang w:val="en-GB"/>
              </w:rPr>
              <w:t>7</w:t>
            </w:r>
          </w:p>
        </w:tc>
        <w:tc>
          <w:tcPr>
            <w:tcW w:w="1505" w:type="dxa"/>
          </w:tcPr>
          <w:p w14:paraId="4CD8C52C"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69</w:t>
            </w:r>
          </w:p>
        </w:tc>
        <w:tc>
          <w:tcPr>
            <w:tcW w:w="1505" w:type="dxa"/>
          </w:tcPr>
          <w:p w14:paraId="3310FE7B"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3.</w:t>
            </w:r>
            <w:r w:rsidR="00903E26" w:rsidRPr="000829C1">
              <w:rPr>
                <w:rFonts w:ascii="Calibri" w:hAnsi="Calibri" w:cs="Calibri"/>
                <w:color w:val="262626" w:themeColor="text1" w:themeTint="D9"/>
                <w:lang w:val="en-GB"/>
              </w:rPr>
              <w:t>8</w:t>
            </w:r>
          </w:p>
        </w:tc>
        <w:tc>
          <w:tcPr>
            <w:tcW w:w="1505" w:type="dxa"/>
          </w:tcPr>
          <w:p w14:paraId="2DFF71D4"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152</w:t>
            </w:r>
          </w:p>
        </w:tc>
      </w:tr>
      <w:tr w:rsidR="00902A7F" w:rsidRPr="000829C1" w14:paraId="696E82D9" w14:textId="77777777" w:rsidTr="00157F96">
        <w:trPr>
          <w:jc w:val="center"/>
        </w:trPr>
        <w:tc>
          <w:tcPr>
            <w:tcW w:w="1504" w:type="dxa"/>
          </w:tcPr>
          <w:p w14:paraId="1855F5F7"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180</w:t>
            </w:r>
          </w:p>
        </w:tc>
        <w:tc>
          <w:tcPr>
            <w:tcW w:w="1505" w:type="dxa"/>
          </w:tcPr>
          <w:p w14:paraId="34C9B68F"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1.9</w:t>
            </w:r>
          </w:p>
        </w:tc>
        <w:tc>
          <w:tcPr>
            <w:tcW w:w="1505" w:type="dxa"/>
          </w:tcPr>
          <w:p w14:paraId="396D5DC6"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80</w:t>
            </w:r>
          </w:p>
        </w:tc>
        <w:tc>
          <w:tcPr>
            <w:tcW w:w="1505" w:type="dxa"/>
          </w:tcPr>
          <w:p w14:paraId="33B335E5"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3.9</w:t>
            </w:r>
          </w:p>
        </w:tc>
        <w:tc>
          <w:tcPr>
            <w:tcW w:w="1505" w:type="dxa"/>
          </w:tcPr>
          <w:p w14:paraId="7D27582C"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164</w:t>
            </w:r>
          </w:p>
        </w:tc>
      </w:tr>
      <w:tr w:rsidR="00B45D6B" w:rsidRPr="000829C1" w14:paraId="29AECFD9" w14:textId="77777777" w:rsidTr="00157F96">
        <w:trPr>
          <w:jc w:val="center"/>
        </w:trPr>
        <w:tc>
          <w:tcPr>
            <w:tcW w:w="1504" w:type="dxa"/>
          </w:tcPr>
          <w:p w14:paraId="4F9EAA34"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250</w:t>
            </w:r>
          </w:p>
        </w:tc>
        <w:tc>
          <w:tcPr>
            <w:tcW w:w="1505" w:type="dxa"/>
          </w:tcPr>
          <w:p w14:paraId="14F471E6"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2.1</w:t>
            </w:r>
          </w:p>
        </w:tc>
        <w:tc>
          <w:tcPr>
            <w:tcW w:w="1505" w:type="dxa"/>
          </w:tcPr>
          <w:p w14:paraId="00C23257"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89</w:t>
            </w:r>
          </w:p>
        </w:tc>
        <w:tc>
          <w:tcPr>
            <w:tcW w:w="1505" w:type="dxa"/>
          </w:tcPr>
          <w:p w14:paraId="3511E668"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 xml:space="preserve">4.1 </w:t>
            </w:r>
          </w:p>
        </w:tc>
        <w:tc>
          <w:tcPr>
            <w:tcW w:w="1505" w:type="dxa"/>
          </w:tcPr>
          <w:p w14:paraId="0AC10378"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173</w:t>
            </w:r>
          </w:p>
        </w:tc>
      </w:tr>
    </w:tbl>
    <w:p w14:paraId="32689156" w14:textId="77777777" w:rsidR="00B45D6B" w:rsidRPr="000829C1" w:rsidRDefault="00B45D6B" w:rsidP="00B45D6B">
      <w:pPr>
        <w:spacing w:line="36" w:lineRule="atLeast"/>
        <w:outlineLvl w:val="0"/>
        <w:rPr>
          <w:rFonts w:cs="Calibri"/>
          <w:color w:val="262626" w:themeColor="text1" w:themeTint="D9"/>
        </w:rPr>
      </w:pPr>
    </w:p>
    <w:p w14:paraId="709C55BC" w14:textId="01F8276D" w:rsidR="00FC4E75" w:rsidRPr="00B93723" w:rsidRDefault="00B45D6B" w:rsidP="00B45D6B">
      <w:pPr>
        <w:spacing w:line="36" w:lineRule="atLeast"/>
        <w:jc w:val="center"/>
        <w:rPr>
          <w:rFonts w:cs="Calibri"/>
          <w:i/>
          <w:color w:val="262626" w:themeColor="text1" w:themeTint="D9"/>
          <w:sz w:val="26"/>
          <w:szCs w:val="26"/>
        </w:rPr>
      </w:pPr>
      <w:bookmarkStart w:id="140" w:name="_Toc480459266"/>
      <w:r w:rsidRPr="00B93723">
        <w:rPr>
          <w:rFonts w:cs="Calibri"/>
          <w:i/>
          <w:color w:val="262626" w:themeColor="text1" w:themeTint="D9"/>
          <w:sz w:val="26"/>
          <w:szCs w:val="26"/>
        </w:rPr>
        <w:t>Table 4.2.</w:t>
      </w:r>
      <w:r w:rsidR="00186F42" w:rsidRPr="00B93723">
        <w:rPr>
          <w:rFonts w:cs="Calibri"/>
          <w:i/>
          <w:color w:val="262626" w:themeColor="text1" w:themeTint="D9"/>
          <w:sz w:val="26"/>
          <w:szCs w:val="26"/>
        </w:rPr>
        <w:t>1a</w:t>
      </w:r>
      <w:r w:rsidRPr="00B93723">
        <w:rPr>
          <w:rFonts w:cs="Calibri"/>
          <w:i/>
          <w:color w:val="262626" w:themeColor="text1" w:themeTint="D9"/>
          <w:sz w:val="26"/>
          <w:szCs w:val="26"/>
        </w:rPr>
        <w:t xml:space="preserve">: </w:t>
      </w:r>
      <w:r w:rsidR="00E32C2D">
        <w:rPr>
          <w:rFonts w:cs="Calibri"/>
          <w:i/>
          <w:color w:val="262626" w:themeColor="text1" w:themeTint="D9"/>
          <w:sz w:val="26"/>
          <w:szCs w:val="26"/>
        </w:rPr>
        <w:t xml:space="preserve">Indication of </w:t>
      </w:r>
      <w:r w:rsidR="00FC4E75" w:rsidRPr="00B93723">
        <w:rPr>
          <w:rFonts w:cs="Calibri"/>
          <w:i/>
          <w:color w:val="262626" w:themeColor="text1" w:themeTint="D9"/>
          <w:sz w:val="26"/>
          <w:szCs w:val="26"/>
        </w:rPr>
        <w:t xml:space="preserve">the stand-by </w:t>
      </w:r>
      <w:r w:rsidR="00801D33" w:rsidRPr="00B93723">
        <w:rPr>
          <w:rFonts w:cs="Calibri"/>
          <w:i/>
          <w:color w:val="262626" w:themeColor="text1" w:themeTint="D9"/>
          <w:sz w:val="26"/>
          <w:szCs w:val="26"/>
        </w:rPr>
        <w:t>h</w:t>
      </w:r>
      <w:r w:rsidRPr="00B93723">
        <w:rPr>
          <w:rFonts w:cs="Calibri"/>
          <w:i/>
          <w:color w:val="262626" w:themeColor="text1" w:themeTint="D9"/>
          <w:sz w:val="26"/>
          <w:szCs w:val="26"/>
        </w:rPr>
        <w:t xml:space="preserve">eat losses </w:t>
      </w:r>
      <w:r w:rsidR="00801D33" w:rsidRPr="00B93723">
        <w:rPr>
          <w:rFonts w:cs="Calibri"/>
          <w:i/>
          <w:color w:val="262626" w:themeColor="text1" w:themeTint="D9"/>
          <w:sz w:val="26"/>
          <w:szCs w:val="26"/>
        </w:rPr>
        <w:t xml:space="preserve">of </w:t>
      </w:r>
      <w:r w:rsidRPr="00B93723">
        <w:rPr>
          <w:rFonts w:cs="Calibri"/>
          <w:i/>
          <w:color w:val="262626" w:themeColor="text1" w:themeTint="D9"/>
          <w:sz w:val="26"/>
          <w:szCs w:val="26"/>
        </w:rPr>
        <w:t>different</w:t>
      </w:r>
    </w:p>
    <w:p w14:paraId="38920C6A" w14:textId="015F0718" w:rsidR="00B45D6B" w:rsidRPr="00B93723" w:rsidRDefault="00B45D6B" w:rsidP="00B45D6B">
      <w:pPr>
        <w:spacing w:line="36" w:lineRule="atLeast"/>
        <w:jc w:val="center"/>
        <w:rPr>
          <w:rFonts w:cs="Calibri"/>
          <w:color w:val="262626" w:themeColor="text1" w:themeTint="D9"/>
          <w:sz w:val="26"/>
          <w:szCs w:val="26"/>
        </w:rPr>
      </w:pPr>
      <w:r w:rsidRPr="00B93723">
        <w:rPr>
          <w:rFonts w:cs="Calibri"/>
          <w:i/>
          <w:color w:val="262626" w:themeColor="text1" w:themeTint="D9"/>
          <w:sz w:val="26"/>
          <w:szCs w:val="26"/>
        </w:rPr>
        <w:t xml:space="preserve"> </w:t>
      </w:r>
      <w:r w:rsidR="001E3201" w:rsidRPr="00B93723">
        <w:rPr>
          <w:rFonts w:cs="Calibri"/>
          <w:i/>
          <w:color w:val="262626" w:themeColor="text1" w:themeTint="D9"/>
          <w:sz w:val="26"/>
          <w:szCs w:val="26"/>
        </w:rPr>
        <w:t>tank</w:t>
      </w:r>
      <w:r w:rsidRPr="00B93723">
        <w:rPr>
          <w:rFonts w:cs="Calibri"/>
          <w:i/>
          <w:color w:val="262626" w:themeColor="text1" w:themeTint="D9"/>
          <w:sz w:val="26"/>
          <w:szCs w:val="26"/>
        </w:rPr>
        <w:t xml:space="preserve"> volumes</w:t>
      </w:r>
      <w:r w:rsidR="00801D33" w:rsidRPr="00B93723">
        <w:rPr>
          <w:rFonts w:cs="Calibri"/>
          <w:i/>
          <w:color w:val="262626" w:themeColor="text1" w:themeTint="D9"/>
          <w:sz w:val="26"/>
          <w:szCs w:val="26"/>
        </w:rPr>
        <w:t xml:space="preserve"> at</w:t>
      </w:r>
      <w:r w:rsidR="00E32C2D">
        <w:rPr>
          <w:rFonts w:cs="Calibri"/>
          <w:i/>
          <w:color w:val="262626" w:themeColor="text1" w:themeTint="D9"/>
          <w:sz w:val="26"/>
          <w:szCs w:val="26"/>
        </w:rPr>
        <w:t xml:space="preserve"> </w:t>
      </w:r>
      <w:r w:rsidR="00302A73">
        <w:rPr>
          <w:rFonts w:cs="Calibri"/>
          <w:i/>
          <w:color w:val="262626" w:themeColor="text1" w:themeTint="D9"/>
          <w:sz w:val="26"/>
          <w:szCs w:val="26"/>
        </w:rPr>
        <w:t xml:space="preserve">an </w:t>
      </w:r>
      <w:r w:rsidR="00E32C2D">
        <w:rPr>
          <w:rFonts w:cs="Calibri"/>
          <w:i/>
          <w:color w:val="262626" w:themeColor="text1" w:themeTint="D9"/>
          <w:sz w:val="26"/>
          <w:szCs w:val="26"/>
        </w:rPr>
        <w:t>average</w:t>
      </w:r>
      <w:r w:rsidR="00302A73">
        <w:rPr>
          <w:rFonts w:cs="Calibri"/>
          <w:i/>
          <w:color w:val="262626" w:themeColor="text1" w:themeTint="D9"/>
          <w:sz w:val="26"/>
          <w:szCs w:val="26"/>
        </w:rPr>
        <w:t xml:space="preserve"> tank</w:t>
      </w:r>
      <w:r w:rsidR="00E32C2D">
        <w:rPr>
          <w:rFonts w:cs="Calibri"/>
          <w:i/>
          <w:color w:val="262626" w:themeColor="text1" w:themeTint="D9"/>
          <w:sz w:val="26"/>
          <w:szCs w:val="26"/>
        </w:rPr>
        <w:t xml:space="preserve"> water</w:t>
      </w:r>
      <w:r w:rsidR="00CC444B">
        <w:rPr>
          <w:rFonts w:cs="Calibri"/>
          <w:i/>
          <w:color w:val="262626" w:themeColor="text1" w:themeTint="D9"/>
          <w:sz w:val="26"/>
          <w:szCs w:val="26"/>
        </w:rPr>
        <w:t xml:space="preserve"> </w:t>
      </w:r>
      <w:r w:rsidR="00E32C2D">
        <w:rPr>
          <w:rFonts w:cs="Calibri"/>
          <w:i/>
          <w:color w:val="262626" w:themeColor="text1" w:themeTint="D9"/>
          <w:sz w:val="26"/>
          <w:szCs w:val="26"/>
        </w:rPr>
        <w:t>temperature of</w:t>
      </w:r>
      <w:r w:rsidRPr="00B93723">
        <w:rPr>
          <w:rFonts w:cs="Calibri"/>
          <w:i/>
          <w:color w:val="262626" w:themeColor="text1" w:themeTint="D9"/>
          <w:sz w:val="26"/>
          <w:szCs w:val="26"/>
        </w:rPr>
        <w:t xml:space="preserve"> 50 °C and 65 °C</w:t>
      </w:r>
      <w:r w:rsidRPr="00B93723">
        <w:rPr>
          <w:rFonts w:cs="Calibri"/>
          <w:color w:val="262626" w:themeColor="text1" w:themeTint="D9"/>
          <w:sz w:val="26"/>
          <w:szCs w:val="26"/>
        </w:rPr>
        <w:t>.</w:t>
      </w:r>
      <w:bookmarkEnd w:id="140"/>
    </w:p>
    <w:p w14:paraId="0F4BC734" w14:textId="77777777" w:rsidR="00401F9D" w:rsidRDefault="00401F9D" w:rsidP="00B45D6B">
      <w:pPr>
        <w:spacing w:line="36" w:lineRule="atLeast"/>
        <w:rPr>
          <w:sz w:val="28"/>
          <w:szCs w:val="28"/>
        </w:rPr>
      </w:pPr>
    </w:p>
    <w:p w14:paraId="509550C2" w14:textId="51297654" w:rsidR="00C02B13" w:rsidRPr="00C02B13" w:rsidRDefault="007539DB" w:rsidP="00B45D6B">
      <w:pPr>
        <w:spacing w:line="36" w:lineRule="atLeast"/>
        <w:rPr>
          <w:rFonts w:cs="Calibri"/>
          <w:color w:val="262626" w:themeColor="text1" w:themeTint="D9"/>
          <w:sz w:val="26"/>
          <w:szCs w:val="26"/>
        </w:rPr>
      </w:pPr>
      <w:r w:rsidRPr="008620A8">
        <w:rPr>
          <w:rFonts w:cs="Calibri"/>
          <w:color w:val="262626" w:themeColor="text1" w:themeTint="D9"/>
          <w:sz w:val="28"/>
          <w:szCs w:val="28"/>
        </w:rPr>
        <w:t xml:space="preserve">Heat losses of hot water storage tanks are significantly higher for thinner layers of </w:t>
      </w:r>
      <w:r>
        <w:rPr>
          <w:rFonts w:cs="Calibri"/>
          <w:color w:val="262626" w:themeColor="text1" w:themeTint="D9"/>
          <w:sz w:val="28"/>
          <w:szCs w:val="28"/>
        </w:rPr>
        <w:t>thermal i</w:t>
      </w:r>
      <w:r w:rsidRPr="008620A8">
        <w:rPr>
          <w:rFonts w:cs="Calibri"/>
          <w:color w:val="262626" w:themeColor="text1" w:themeTint="D9"/>
          <w:sz w:val="28"/>
          <w:szCs w:val="28"/>
        </w:rPr>
        <w:t>nsulation.</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00B45D6B" w:rsidRPr="00902A7F">
        <w:rPr>
          <w:rFonts w:cs="Calibri"/>
          <w:color w:val="262626" w:themeColor="text1" w:themeTint="D9"/>
          <w:sz w:val="28"/>
          <w:szCs w:val="28"/>
        </w:rPr>
        <w:t xml:space="preserve"> 4.2.</w:t>
      </w:r>
      <w:r w:rsidR="00186F42">
        <w:rPr>
          <w:rFonts w:cs="Calibri"/>
          <w:color w:val="262626" w:themeColor="text1" w:themeTint="D9"/>
          <w:sz w:val="28"/>
          <w:szCs w:val="28"/>
        </w:rPr>
        <w:t>1b</w:t>
      </w:r>
      <w:r w:rsidR="00B45D6B" w:rsidRPr="00902A7F">
        <w:rPr>
          <w:rFonts w:cs="Calibri"/>
          <w:color w:val="262626" w:themeColor="text1" w:themeTint="D9"/>
          <w:sz w:val="28"/>
          <w:szCs w:val="28"/>
        </w:rPr>
        <w:t xml:space="preserve"> shows an </w:t>
      </w:r>
      <w:r w:rsidR="00E115A2">
        <w:rPr>
          <w:rFonts w:cs="Calibri"/>
          <w:color w:val="262626" w:themeColor="text1" w:themeTint="D9"/>
          <w:sz w:val="28"/>
          <w:szCs w:val="28"/>
        </w:rPr>
        <w:t xml:space="preserve">indication </w:t>
      </w:r>
      <w:r w:rsidR="0017798B">
        <w:rPr>
          <w:rFonts w:cs="Calibri"/>
          <w:color w:val="262626" w:themeColor="text1" w:themeTint="D9"/>
          <w:sz w:val="28"/>
          <w:szCs w:val="28"/>
        </w:rPr>
        <w:t xml:space="preserve">of </w:t>
      </w:r>
      <w:r w:rsidR="00E115A2">
        <w:rPr>
          <w:rFonts w:cs="Calibri"/>
          <w:color w:val="262626" w:themeColor="text1" w:themeTint="D9"/>
          <w:sz w:val="28"/>
          <w:szCs w:val="28"/>
        </w:rPr>
        <w:t xml:space="preserve">the </w:t>
      </w:r>
      <w:r w:rsidR="00B45D6B" w:rsidRPr="00902A7F">
        <w:rPr>
          <w:rFonts w:cs="Calibri"/>
          <w:color w:val="262626" w:themeColor="text1" w:themeTint="D9"/>
          <w:sz w:val="28"/>
          <w:szCs w:val="28"/>
        </w:rPr>
        <w:t xml:space="preserve">heat losses </w:t>
      </w:r>
      <w:r w:rsidR="0017798B">
        <w:rPr>
          <w:rFonts w:cs="Calibri"/>
          <w:color w:val="262626" w:themeColor="text1" w:themeTint="D9"/>
          <w:sz w:val="28"/>
          <w:szCs w:val="28"/>
        </w:rPr>
        <w:t xml:space="preserve">of </w:t>
      </w:r>
      <w:r w:rsidR="00B45D6B" w:rsidRPr="00902A7F">
        <w:rPr>
          <w:rFonts w:cs="Calibri"/>
          <w:color w:val="262626" w:themeColor="text1" w:themeTint="D9"/>
          <w:sz w:val="28"/>
          <w:szCs w:val="28"/>
        </w:rPr>
        <w:t>a hot water tank</w:t>
      </w:r>
      <w:r w:rsidR="00801D33" w:rsidRPr="00902A7F">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insulated with different thicknesses of rock wool. </w:t>
      </w:r>
      <w:r w:rsidR="00E115A2" w:rsidRPr="00902A7F">
        <w:rPr>
          <w:rFonts w:cs="Calibri"/>
          <w:color w:val="262626" w:themeColor="text1" w:themeTint="D9"/>
          <w:sz w:val="28"/>
          <w:szCs w:val="28"/>
        </w:rPr>
        <w:t xml:space="preserve">The </w:t>
      </w:r>
      <w:r w:rsidR="00E115A2">
        <w:rPr>
          <w:rFonts w:cs="Calibri"/>
          <w:color w:val="262626" w:themeColor="text1" w:themeTint="D9"/>
          <w:sz w:val="28"/>
          <w:szCs w:val="28"/>
        </w:rPr>
        <w:t xml:space="preserve">AR of the </w:t>
      </w:r>
      <w:r w:rsidR="00E115A2" w:rsidRPr="00902A7F">
        <w:rPr>
          <w:rFonts w:cs="Calibri"/>
          <w:color w:val="262626" w:themeColor="text1" w:themeTint="D9"/>
          <w:sz w:val="28"/>
          <w:szCs w:val="28"/>
        </w:rPr>
        <w:t xml:space="preserve">tank </w:t>
      </w:r>
      <w:r w:rsidR="00E115A2">
        <w:rPr>
          <w:rFonts w:cs="Calibri"/>
          <w:color w:val="262626" w:themeColor="text1" w:themeTint="D9"/>
          <w:sz w:val="28"/>
          <w:szCs w:val="28"/>
        </w:rPr>
        <w:t xml:space="preserve">is 1, the </w:t>
      </w:r>
      <w:r w:rsidR="00E32C2D">
        <w:rPr>
          <w:rFonts w:cs="Calibri"/>
          <w:color w:val="262626" w:themeColor="text1" w:themeTint="D9"/>
          <w:sz w:val="28"/>
          <w:szCs w:val="28"/>
        </w:rPr>
        <w:t xml:space="preserve">average </w:t>
      </w:r>
      <w:r w:rsidR="00E115A2">
        <w:rPr>
          <w:rFonts w:cs="Calibri"/>
          <w:color w:val="262626" w:themeColor="text1" w:themeTint="D9"/>
          <w:sz w:val="28"/>
          <w:szCs w:val="28"/>
        </w:rPr>
        <w:t xml:space="preserve">water temperature is </w:t>
      </w:r>
      <w:r w:rsidR="00E115A2" w:rsidRPr="00902A7F">
        <w:rPr>
          <w:rFonts w:cs="Calibri"/>
          <w:color w:val="262626" w:themeColor="text1" w:themeTint="D9"/>
          <w:sz w:val="28"/>
          <w:szCs w:val="28"/>
        </w:rPr>
        <w:t>80 °C</w:t>
      </w:r>
      <w:r w:rsidR="00E115A2">
        <w:rPr>
          <w:rFonts w:cs="Calibri"/>
          <w:color w:val="262626" w:themeColor="text1" w:themeTint="D9"/>
          <w:sz w:val="28"/>
          <w:szCs w:val="28"/>
        </w:rPr>
        <w:t xml:space="preserve"> and the </w:t>
      </w:r>
      <w:r w:rsidR="00E115A2" w:rsidRPr="00902A7F">
        <w:rPr>
          <w:rFonts w:cs="Calibri"/>
          <w:color w:val="262626" w:themeColor="text1" w:themeTint="D9"/>
          <w:sz w:val="28"/>
          <w:szCs w:val="28"/>
        </w:rPr>
        <w:t>ambient temperature is 0 °C.</w:t>
      </w:r>
      <w:r w:rsidR="000A554C" w:rsidRPr="000A554C">
        <w:rPr>
          <w:rFonts w:cs="Calibri"/>
          <w:color w:val="262626" w:themeColor="text1" w:themeTint="D9"/>
          <w:sz w:val="28"/>
          <w:szCs w:val="28"/>
        </w:rPr>
        <w:t xml:space="preserve"> </w:t>
      </w:r>
      <w:r w:rsidR="000A554C" w:rsidRPr="008620A8">
        <w:rPr>
          <w:rFonts w:cs="Calibri"/>
          <w:color w:val="262626" w:themeColor="text1" w:themeTint="D9"/>
          <w:sz w:val="28"/>
          <w:szCs w:val="28"/>
        </w:rPr>
        <w:t xml:space="preserve">The heat loss related to the </w:t>
      </w:r>
      <w:r w:rsidR="000A554C">
        <w:rPr>
          <w:rFonts w:cs="Calibri"/>
          <w:color w:val="262626" w:themeColor="text1" w:themeTint="D9"/>
          <w:sz w:val="28"/>
          <w:szCs w:val="28"/>
        </w:rPr>
        <w:t>energy</w:t>
      </w:r>
      <w:r w:rsidR="000A554C" w:rsidRPr="008620A8">
        <w:rPr>
          <w:rFonts w:cs="Calibri"/>
          <w:color w:val="262626" w:themeColor="text1" w:themeTint="D9"/>
          <w:sz w:val="28"/>
          <w:szCs w:val="28"/>
        </w:rPr>
        <w:t xml:space="preserve"> content of the tank are rather small. A tank of 10,000 L filled with water of 80 °C contain 470,000 Wh of </w:t>
      </w:r>
      <w:r w:rsidR="000A554C">
        <w:rPr>
          <w:rFonts w:cs="Calibri"/>
          <w:color w:val="262626" w:themeColor="text1" w:themeTint="D9"/>
          <w:sz w:val="28"/>
          <w:szCs w:val="28"/>
        </w:rPr>
        <w:t>energy</w:t>
      </w:r>
      <w:r w:rsidR="000A554C" w:rsidRPr="008620A8">
        <w:rPr>
          <w:rFonts w:cs="Calibri"/>
          <w:color w:val="262626" w:themeColor="text1" w:themeTint="D9"/>
          <w:sz w:val="28"/>
          <w:szCs w:val="28"/>
        </w:rPr>
        <w:t>. With a thermal tank insulation of 200 mm, the stand-by heat losses are 440 Wh. This is</w:t>
      </w:r>
      <w:r w:rsidR="000A554C">
        <w:rPr>
          <w:rFonts w:cs="Calibri"/>
          <w:color w:val="262626" w:themeColor="text1" w:themeTint="D9"/>
          <w:sz w:val="28"/>
          <w:szCs w:val="28"/>
        </w:rPr>
        <w:t xml:space="preserve"> </w:t>
      </w:r>
      <w:r w:rsidR="000A554C" w:rsidRPr="008620A8">
        <w:rPr>
          <w:rFonts w:cs="Calibri"/>
          <w:color w:val="262626" w:themeColor="text1" w:themeTint="D9"/>
          <w:sz w:val="28"/>
          <w:szCs w:val="28"/>
        </w:rPr>
        <w:t xml:space="preserve">0.09% of its </w:t>
      </w:r>
      <w:r w:rsidR="000A554C">
        <w:rPr>
          <w:rFonts w:cs="Calibri"/>
          <w:color w:val="262626" w:themeColor="text1" w:themeTint="D9"/>
          <w:sz w:val="28"/>
          <w:szCs w:val="28"/>
        </w:rPr>
        <w:t>energy</w:t>
      </w:r>
      <w:r w:rsidR="000A554C" w:rsidRPr="008620A8">
        <w:rPr>
          <w:rFonts w:cs="Calibri"/>
          <w:color w:val="262626" w:themeColor="text1" w:themeTint="D9"/>
          <w:sz w:val="28"/>
          <w:szCs w:val="28"/>
        </w:rPr>
        <w:t xml:space="preserve"> content.</w:t>
      </w:r>
    </w:p>
    <w:p w14:paraId="3464E1B7" w14:textId="6E2AABEA" w:rsidR="0047541A" w:rsidRDefault="00160DDD" w:rsidP="00525D5E">
      <w:pPr>
        <w:spacing w:line="36" w:lineRule="atLeast"/>
        <w:jc w:val="center"/>
        <w:rPr>
          <w:rFonts w:cs="Calibri"/>
          <w:i/>
          <w:color w:val="262626" w:themeColor="text1" w:themeTint="D9"/>
          <w:sz w:val="28"/>
          <w:szCs w:val="28"/>
        </w:rPr>
      </w:pPr>
      <w:r>
        <w:rPr>
          <w:noProof/>
          <w:lang w:val="nl-NL"/>
        </w:rPr>
        <w:drawing>
          <wp:inline distT="0" distB="0" distL="0" distR="0" wp14:anchorId="76121B4D" wp14:editId="75CCD200">
            <wp:extent cx="4419600" cy="2105025"/>
            <wp:effectExtent l="0" t="0" r="0" b="0"/>
            <wp:docPr id="3" name="Chart 3">
              <a:extLst xmlns:a="http://schemas.openxmlformats.org/drawingml/2006/main">
                <a:ext uri="{FF2B5EF4-FFF2-40B4-BE49-F238E27FC236}">
                  <a16:creationId xmlns:a16="http://schemas.microsoft.com/office/drawing/2014/main" id="{CA6A21B6-5FE5-4838-B3B1-C6B6237EA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73E771BF" w14:textId="77777777" w:rsidR="00E32C2D" w:rsidRDefault="009B4AB8" w:rsidP="00525D5E">
      <w:pPr>
        <w:spacing w:line="36" w:lineRule="atLeast"/>
        <w:jc w:val="center"/>
        <w:rPr>
          <w:rFonts w:cs="Calibri"/>
          <w:i/>
          <w:color w:val="262626" w:themeColor="text1" w:themeTint="D9"/>
          <w:sz w:val="26"/>
          <w:szCs w:val="26"/>
        </w:rPr>
      </w:pPr>
      <w:r w:rsidRPr="00C02B13">
        <w:rPr>
          <w:rFonts w:cs="Calibri"/>
          <w:i/>
          <w:color w:val="262626" w:themeColor="text1" w:themeTint="D9"/>
          <w:sz w:val="26"/>
          <w:szCs w:val="26"/>
        </w:rPr>
        <w:t xml:space="preserve"> Fig.</w:t>
      </w:r>
      <w:r w:rsidR="00525D5E" w:rsidRPr="00C02B13">
        <w:rPr>
          <w:rFonts w:cs="Calibri"/>
          <w:i/>
          <w:color w:val="262626" w:themeColor="text1" w:themeTint="D9"/>
          <w:sz w:val="26"/>
          <w:szCs w:val="26"/>
        </w:rPr>
        <w:t xml:space="preserve"> 4.2.</w:t>
      </w:r>
      <w:r w:rsidR="00186F42" w:rsidRPr="00C02B13">
        <w:rPr>
          <w:rFonts w:cs="Calibri"/>
          <w:i/>
          <w:color w:val="262626" w:themeColor="text1" w:themeTint="D9"/>
          <w:sz w:val="26"/>
          <w:szCs w:val="26"/>
        </w:rPr>
        <w:t>1b</w:t>
      </w:r>
      <w:r w:rsidR="00525D5E" w:rsidRPr="00C02B13">
        <w:rPr>
          <w:rFonts w:cs="Calibri"/>
          <w:i/>
          <w:color w:val="262626" w:themeColor="text1" w:themeTint="D9"/>
          <w:sz w:val="26"/>
          <w:szCs w:val="26"/>
        </w:rPr>
        <w:t xml:space="preserve">: </w:t>
      </w:r>
      <w:r w:rsidR="00A44F13" w:rsidRPr="00C02B13">
        <w:rPr>
          <w:rFonts w:cs="Calibri"/>
          <w:i/>
          <w:color w:val="262626" w:themeColor="text1" w:themeTint="D9"/>
          <w:sz w:val="26"/>
          <w:szCs w:val="26"/>
        </w:rPr>
        <w:t>I</w:t>
      </w:r>
      <w:r w:rsidR="00525D5E" w:rsidRPr="00C02B13">
        <w:rPr>
          <w:rFonts w:cs="Calibri"/>
          <w:i/>
          <w:color w:val="262626" w:themeColor="text1" w:themeTint="D9"/>
          <w:sz w:val="26"/>
          <w:szCs w:val="26"/>
        </w:rPr>
        <w:t xml:space="preserve">nfluence of the tank volume at the heat losses at </w:t>
      </w:r>
      <w:r w:rsidR="008709D4" w:rsidRPr="00C02B13">
        <w:rPr>
          <w:rFonts w:cs="Calibri"/>
          <w:i/>
          <w:color w:val="262626" w:themeColor="text1" w:themeTint="D9"/>
          <w:sz w:val="26"/>
          <w:szCs w:val="26"/>
        </w:rPr>
        <w:t>50-, 100- and</w:t>
      </w:r>
    </w:p>
    <w:p w14:paraId="34F4818E" w14:textId="582B5DC1" w:rsidR="00E32C2D" w:rsidRDefault="008709D4" w:rsidP="00525D5E">
      <w:pPr>
        <w:spacing w:line="36" w:lineRule="atLeast"/>
        <w:jc w:val="center"/>
        <w:rPr>
          <w:rFonts w:cs="Calibri"/>
          <w:i/>
          <w:color w:val="262626" w:themeColor="text1" w:themeTint="D9"/>
          <w:sz w:val="26"/>
          <w:szCs w:val="26"/>
        </w:rPr>
      </w:pPr>
      <w:r w:rsidRPr="00C02B13">
        <w:rPr>
          <w:rFonts w:cs="Calibri"/>
          <w:i/>
          <w:color w:val="262626" w:themeColor="text1" w:themeTint="D9"/>
          <w:sz w:val="26"/>
          <w:szCs w:val="26"/>
        </w:rPr>
        <w:t xml:space="preserve"> 200-</w:t>
      </w:r>
      <w:r w:rsidR="00C02B13">
        <w:rPr>
          <w:rFonts w:cs="Calibri"/>
          <w:i/>
          <w:color w:val="262626" w:themeColor="text1" w:themeTint="D9"/>
          <w:sz w:val="26"/>
          <w:szCs w:val="26"/>
        </w:rPr>
        <w:t xml:space="preserve"> </w:t>
      </w:r>
      <w:r w:rsidRPr="00C02B13">
        <w:rPr>
          <w:rFonts w:cs="Calibri"/>
          <w:i/>
          <w:color w:val="262626" w:themeColor="text1" w:themeTint="D9"/>
          <w:sz w:val="26"/>
          <w:szCs w:val="26"/>
        </w:rPr>
        <w:t>mm</w:t>
      </w:r>
      <w:r w:rsidR="00525D5E" w:rsidRPr="00C02B13">
        <w:rPr>
          <w:rFonts w:cs="Calibri"/>
          <w:i/>
          <w:color w:val="262626" w:themeColor="text1" w:themeTint="D9"/>
          <w:sz w:val="26"/>
          <w:szCs w:val="26"/>
        </w:rPr>
        <w:t xml:space="preserve"> rock wool thermal insulation at </w:t>
      </w:r>
      <w:r w:rsidR="00E32C2D">
        <w:rPr>
          <w:rFonts w:cs="Calibri"/>
          <w:i/>
          <w:color w:val="262626" w:themeColor="text1" w:themeTint="D9"/>
          <w:sz w:val="26"/>
          <w:szCs w:val="26"/>
        </w:rPr>
        <w:t>an average</w:t>
      </w:r>
      <w:r w:rsidR="00302A73">
        <w:rPr>
          <w:rFonts w:cs="Calibri"/>
          <w:i/>
          <w:color w:val="262626" w:themeColor="text1" w:themeTint="D9"/>
          <w:sz w:val="26"/>
          <w:szCs w:val="26"/>
        </w:rPr>
        <w:t xml:space="preserve"> tank</w:t>
      </w:r>
      <w:r w:rsidR="00E32C2D">
        <w:rPr>
          <w:rFonts w:cs="Calibri"/>
          <w:i/>
          <w:color w:val="262626" w:themeColor="text1" w:themeTint="D9"/>
          <w:sz w:val="26"/>
          <w:szCs w:val="26"/>
        </w:rPr>
        <w:t xml:space="preserve"> water</w:t>
      </w:r>
      <w:r w:rsidR="00CC444B">
        <w:rPr>
          <w:rFonts w:cs="Calibri"/>
          <w:i/>
          <w:color w:val="262626" w:themeColor="text1" w:themeTint="D9"/>
          <w:sz w:val="26"/>
          <w:szCs w:val="26"/>
        </w:rPr>
        <w:t xml:space="preserve"> </w:t>
      </w:r>
      <w:r w:rsidR="00E32C2D">
        <w:rPr>
          <w:rFonts w:cs="Calibri"/>
          <w:i/>
          <w:color w:val="262626" w:themeColor="text1" w:themeTint="D9"/>
          <w:sz w:val="26"/>
          <w:szCs w:val="26"/>
        </w:rPr>
        <w:t>temperature</w:t>
      </w:r>
    </w:p>
    <w:p w14:paraId="67D619A6" w14:textId="359FD001" w:rsidR="00525D5E" w:rsidRPr="00C02B13" w:rsidRDefault="00E32C2D" w:rsidP="00525D5E">
      <w:pPr>
        <w:spacing w:line="36" w:lineRule="atLeast"/>
        <w:jc w:val="center"/>
        <w:rPr>
          <w:rFonts w:cs="Calibri"/>
          <w:i/>
          <w:color w:val="262626" w:themeColor="text1" w:themeTint="D9"/>
          <w:sz w:val="26"/>
          <w:szCs w:val="26"/>
        </w:rPr>
      </w:pPr>
      <w:r>
        <w:rPr>
          <w:rFonts w:cs="Calibri"/>
          <w:i/>
          <w:color w:val="262626" w:themeColor="text1" w:themeTint="D9"/>
          <w:sz w:val="26"/>
          <w:szCs w:val="26"/>
        </w:rPr>
        <w:t xml:space="preserve"> of </w:t>
      </w:r>
      <w:r w:rsidR="00525D5E" w:rsidRPr="00C02B13">
        <w:rPr>
          <w:rFonts w:cs="Calibri"/>
          <w:i/>
          <w:color w:val="262626" w:themeColor="text1" w:themeTint="D9"/>
          <w:sz w:val="26"/>
          <w:szCs w:val="26"/>
        </w:rPr>
        <w:t>80 °C and 0 °C ambient temperature.</w:t>
      </w:r>
    </w:p>
    <w:p w14:paraId="6F7B3717" w14:textId="3EAD47FC" w:rsidR="00732521" w:rsidRDefault="00E115A2" w:rsidP="008620A8">
      <w:pPr>
        <w:spacing w:line="36" w:lineRule="atLeast"/>
        <w:rPr>
          <w:rFonts w:cs="Calibri"/>
          <w:color w:val="262626" w:themeColor="text1" w:themeTint="D9"/>
          <w:sz w:val="28"/>
          <w:szCs w:val="28"/>
        </w:rPr>
      </w:pPr>
      <w:r w:rsidRPr="008620A8">
        <w:rPr>
          <w:rFonts w:cs="Calibri"/>
          <w:color w:val="262626" w:themeColor="text1" w:themeTint="D9"/>
          <w:sz w:val="28"/>
          <w:szCs w:val="28"/>
        </w:rPr>
        <w:lastRenderedPageBreak/>
        <w:t>With 50 mm thermal insulation, the heat losses are 1,034 Wh or 0.22%.</w:t>
      </w:r>
      <w:r>
        <w:rPr>
          <w:rFonts w:cs="Calibri"/>
          <w:color w:val="262626" w:themeColor="text1" w:themeTint="D9"/>
          <w:sz w:val="28"/>
          <w:szCs w:val="28"/>
        </w:rPr>
        <w:t xml:space="preserve"> </w:t>
      </w:r>
      <w:r w:rsidRPr="008620A8">
        <w:rPr>
          <w:rFonts w:cs="Calibri"/>
          <w:color w:val="262626" w:themeColor="text1" w:themeTint="D9"/>
          <w:sz w:val="28"/>
          <w:szCs w:val="28"/>
        </w:rPr>
        <w:t xml:space="preserve">Large </w:t>
      </w:r>
      <w:r>
        <w:rPr>
          <w:rFonts w:cs="Calibri"/>
          <w:color w:val="262626" w:themeColor="text1" w:themeTint="D9"/>
          <w:sz w:val="28"/>
          <w:szCs w:val="28"/>
        </w:rPr>
        <w:t>tank</w:t>
      </w:r>
      <w:r w:rsidRPr="008620A8">
        <w:rPr>
          <w:rFonts w:cs="Calibri"/>
          <w:color w:val="262626" w:themeColor="text1" w:themeTint="D9"/>
          <w:sz w:val="28"/>
          <w:szCs w:val="28"/>
        </w:rPr>
        <w:t xml:space="preserve">s are more efficient than small </w:t>
      </w:r>
      <w:r>
        <w:rPr>
          <w:rFonts w:cs="Calibri"/>
          <w:color w:val="262626" w:themeColor="text1" w:themeTint="D9"/>
          <w:sz w:val="28"/>
          <w:szCs w:val="28"/>
        </w:rPr>
        <w:t>tank</w:t>
      </w:r>
      <w:r w:rsidRPr="008620A8">
        <w:rPr>
          <w:rFonts w:cs="Calibri"/>
          <w:color w:val="262626" w:themeColor="text1" w:themeTint="D9"/>
          <w:sz w:val="28"/>
          <w:szCs w:val="28"/>
        </w:rPr>
        <w:t xml:space="preserve">s because the </w:t>
      </w:r>
      <w:r>
        <w:rPr>
          <w:rFonts w:cs="Calibri"/>
          <w:color w:val="262626" w:themeColor="text1" w:themeTint="D9"/>
          <w:sz w:val="28"/>
          <w:szCs w:val="28"/>
        </w:rPr>
        <w:t>energy</w:t>
      </w:r>
      <w:r w:rsidRPr="008620A8">
        <w:rPr>
          <w:rFonts w:cs="Calibri"/>
          <w:color w:val="262626" w:themeColor="text1" w:themeTint="D9"/>
          <w:sz w:val="28"/>
          <w:szCs w:val="28"/>
        </w:rPr>
        <w:t xml:space="preserve"> losses as a proportion of the useful </w:t>
      </w:r>
      <w:r>
        <w:rPr>
          <w:rFonts w:cs="Calibri"/>
          <w:color w:val="262626" w:themeColor="text1" w:themeTint="D9"/>
          <w:sz w:val="28"/>
          <w:szCs w:val="28"/>
        </w:rPr>
        <w:t>energy</w:t>
      </w:r>
      <w:r w:rsidRPr="008620A8">
        <w:rPr>
          <w:rFonts w:cs="Calibri"/>
          <w:color w:val="262626" w:themeColor="text1" w:themeTint="D9"/>
          <w:sz w:val="28"/>
          <w:szCs w:val="28"/>
        </w:rPr>
        <w:t xml:space="preserve"> is lower.</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008620A8" w:rsidRPr="008620A8">
        <w:rPr>
          <w:rFonts w:cs="Calibri"/>
          <w:color w:val="262626" w:themeColor="text1" w:themeTint="D9"/>
          <w:sz w:val="28"/>
          <w:szCs w:val="28"/>
        </w:rPr>
        <w:t xml:space="preserve"> 4.2.1c indicates the daily heat losses at 50 °C and 65 °C. The ambient temperature is 20 °C.</w:t>
      </w:r>
    </w:p>
    <w:p w14:paraId="27923871" w14:textId="55420F24" w:rsidR="00401F9D" w:rsidRDefault="00401F9D" w:rsidP="00B45D6B">
      <w:pPr>
        <w:pStyle w:val="Plattetekst"/>
        <w:tabs>
          <w:tab w:val="clear" w:pos="-1872"/>
          <w:tab w:val="clear" w:pos="340"/>
          <w:tab w:val="clear" w:pos="793"/>
          <w:tab w:val="clear" w:pos="1474"/>
          <w:tab w:val="clear" w:pos="5896"/>
          <w:tab w:val="clear" w:pos="6803"/>
        </w:tabs>
        <w:suppressAutoHyphens w:val="0"/>
        <w:spacing w:line="36" w:lineRule="atLeast"/>
        <w:jc w:val="center"/>
        <w:rPr>
          <w:rFonts w:cs="Calibri"/>
          <w:i/>
          <w:iCs/>
          <w:color w:val="262626" w:themeColor="text1" w:themeTint="D9"/>
          <w:sz w:val="26"/>
          <w:szCs w:val="26"/>
          <w:shd w:val="clear" w:color="auto" w:fill="F5F5F5"/>
        </w:rPr>
      </w:pPr>
      <w:r>
        <w:rPr>
          <w:noProof/>
        </w:rPr>
        <w:drawing>
          <wp:inline distT="0" distB="0" distL="0" distR="0" wp14:anchorId="624BBE81" wp14:editId="76B181BF">
            <wp:extent cx="3928745" cy="2502428"/>
            <wp:effectExtent l="0" t="0" r="0" b="0"/>
            <wp:docPr id="1162" name="Chart 1162">
              <a:extLst xmlns:a="http://schemas.openxmlformats.org/drawingml/2006/main">
                <a:ext uri="{FF2B5EF4-FFF2-40B4-BE49-F238E27FC236}">
                  <a16:creationId xmlns:a16="http://schemas.microsoft.com/office/drawing/2014/main" id="{600169F5-8E74-F1E2-9598-0B5DFF5F9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2ABD4032" w14:textId="77777777" w:rsidR="00401F9D" w:rsidRDefault="00401F9D" w:rsidP="00B45D6B">
      <w:pPr>
        <w:pStyle w:val="Plattetekst"/>
        <w:tabs>
          <w:tab w:val="clear" w:pos="-1872"/>
          <w:tab w:val="clear" w:pos="340"/>
          <w:tab w:val="clear" w:pos="793"/>
          <w:tab w:val="clear" w:pos="1474"/>
          <w:tab w:val="clear" w:pos="5896"/>
          <w:tab w:val="clear" w:pos="6803"/>
        </w:tabs>
        <w:suppressAutoHyphens w:val="0"/>
        <w:spacing w:line="36" w:lineRule="atLeast"/>
        <w:jc w:val="center"/>
        <w:rPr>
          <w:rFonts w:cs="Calibri"/>
          <w:i/>
          <w:iCs/>
          <w:color w:val="262626" w:themeColor="text1" w:themeTint="D9"/>
          <w:sz w:val="26"/>
          <w:szCs w:val="26"/>
          <w:shd w:val="clear" w:color="auto" w:fill="F5F5F5"/>
        </w:rPr>
      </w:pPr>
    </w:p>
    <w:p w14:paraId="03095F77" w14:textId="2F8C0C36" w:rsidR="00E32C2D" w:rsidRDefault="009B4AB8" w:rsidP="00B45D6B">
      <w:pPr>
        <w:pStyle w:val="Plattetekst"/>
        <w:tabs>
          <w:tab w:val="clear" w:pos="-1872"/>
          <w:tab w:val="clear" w:pos="340"/>
          <w:tab w:val="clear" w:pos="793"/>
          <w:tab w:val="clear" w:pos="1474"/>
          <w:tab w:val="clear" w:pos="5896"/>
          <w:tab w:val="clear" w:pos="6803"/>
        </w:tabs>
        <w:suppressAutoHyphens w:val="0"/>
        <w:spacing w:line="36" w:lineRule="atLeast"/>
        <w:jc w:val="center"/>
        <w:rPr>
          <w:rFonts w:cs="Calibri"/>
          <w:i/>
          <w:iCs/>
          <w:color w:val="262626" w:themeColor="text1" w:themeTint="D9"/>
          <w:sz w:val="26"/>
          <w:szCs w:val="26"/>
          <w:shd w:val="clear" w:color="auto" w:fill="F5F5F5"/>
        </w:rPr>
      </w:pPr>
      <w:r w:rsidRPr="00C02B13">
        <w:rPr>
          <w:rFonts w:cs="Calibri"/>
          <w:i/>
          <w:iCs/>
          <w:color w:val="262626" w:themeColor="text1" w:themeTint="D9"/>
          <w:sz w:val="26"/>
          <w:szCs w:val="26"/>
          <w:shd w:val="clear" w:color="auto" w:fill="F5F5F5"/>
        </w:rPr>
        <w:t>Fig.</w:t>
      </w:r>
      <w:r w:rsidR="00C71292" w:rsidRPr="00C02B13">
        <w:rPr>
          <w:rFonts w:cs="Calibri"/>
          <w:i/>
          <w:iCs/>
          <w:color w:val="262626" w:themeColor="text1" w:themeTint="D9"/>
          <w:sz w:val="26"/>
          <w:szCs w:val="26"/>
          <w:shd w:val="clear" w:color="auto" w:fill="F5F5F5"/>
        </w:rPr>
        <w:t xml:space="preserve"> 4.2.1c: The influence of the tank size on the heat loss</w:t>
      </w:r>
      <w:r w:rsidR="00E32C2D">
        <w:rPr>
          <w:rFonts w:cs="Calibri"/>
          <w:i/>
          <w:iCs/>
          <w:color w:val="262626" w:themeColor="text1" w:themeTint="D9"/>
          <w:sz w:val="26"/>
          <w:szCs w:val="26"/>
          <w:shd w:val="clear" w:color="auto" w:fill="F5F5F5"/>
        </w:rPr>
        <w:t>es</w:t>
      </w:r>
      <w:r w:rsidR="00C71292" w:rsidRPr="00C02B13">
        <w:rPr>
          <w:rFonts w:cs="Calibri"/>
          <w:i/>
          <w:iCs/>
          <w:color w:val="262626" w:themeColor="text1" w:themeTint="D9"/>
          <w:sz w:val="26"/>
          <w:szCs w:val="26"/>
          <w:shd w:val="clear" w:color="auto" w:fill="F5F5F5"/>
        </w:rPr>
        <w:t xml:space="preserve"> at</w:t>
      </w:r>
      <w:r w:rsidR="00E32C2D">
        <w:rPr>
          <w:rFonts w:cs="Calibri"/>
          <w:i/>
          <w:iCs/>
          <w:color w:val="262626" w:themeColor="text1" w:themeTint="D9"/>
          <w:sz w:val="26"/>
          <w:szCs w:val="26"/>
          <w:shd w:val="clear" w:color="auto" w:fill="F5F5F5"/>
        </w:rPr>
        <w:t xml:space="preserve"> an</w:t>
      </w:r>
    </w:p>
    <w:p w14:paraId="73C7EEFD" w14:textId="4EFB7740" w:rsidR="00E32C2D" w:rsidRDefault="00E32C2D" w:rsidP="00B45D6B">
      <w:pPr>
        <w:pStyle w:val="Plattetekst"/>
        <w:tabs>
          <w:tab w:val="clear" w:pos="-1872"/>
          <w:tab w:val="clear" w:pos="340"/>
          <w:tab w:val="clear" w:pos="793"/>
          <w:tab w:val="clear" w:pos="1474"/>
          <w:tab w:val="clear" w:pos="5896"/>
          <w:tab w:val="clear" w:pos="6803"/>
        </w:tabs>
        <w:suppressAutoHyphens w:val="0"/>
        <w:spacing w:line="36" w:lineRule="atLeast"/>
        <w:jc w:val="center"/>
        <w:rPr>
          <w:rFonts w:cs="Calibri"/>
          <w:i/>
          <w:iCs/>
          <w:color w:val="262626" w:themeColor="text1" w:themeTint="D9"/>
          <w:sz w:val="26"/>
          <w:szCs w:val="26"/>
          <w:shd w:val="clear" w:color="auto" w:fill="F5F5F5"/>
        </w:rPr>
      </w:pPr>
      <w:r>
        <w:rPr>
          <w:rFonts w:cs="Calibri"/>
          <w:i/>
          <w:iCs/>
          <w:color w:val="262626" w:themeColor="text1" w:themeTint="D9"/>
          <w:sz w:val="26"/>
          <w:szCs w:val="26"/>
          <w:shd w:val="clear" w:color="auto" w:fill="F5F5F5"/>
        </w:rPr>
        <w:t xml:space="preserve"> average water</w:t>
      </w:r>
      <w:r w:rsidR="00302A73">
        <w:rPr>
          <w:rFonts w:cs="Calibri"/>
          <w:i/>
          <w:iCs/>
          <w:color w:val="262626" w:themeColor="text1" w:themeTint="D9"/>
          <w:sz w:val="26"/>
          <w:szCs w:val="26"/>
          <w:shd w:val="clear" w:color="auto" w:fill="F5F5F5"/>
        </w:rPr>
        <w:t xml:space="preserve"> tank</w:t>
      </w:r>
      <w:r w:rsidR="00C71292" w:rsidRPr="00C02B13">
        <w:rPr>
          <w:rFonts w:cs="Calibri"/>
          <w:i/>
          <w:iCs/>
          <w:color w:val="262626" w:themeColor="text1" w:themeTint="D9"/>
          <w:sz w:val="26"/>
          <w:szCs w:val="26"/>
          <w:shd w:val="clear" w:color="auto" w:fill="F5F5F5"/>
        </w:rPr>
        <w:t xml:space="preserve"> temperature of 50 °C and 65 °C. </w:t>
      </w:r>
    </w:p>
    <w:p w14:paraId="5B491442" w14:textId="77777777" w:rsidR="007539DB" w:rsidRDefault="007539DB" w:rsidP="0045613B">
      <w:pPr>
        <w:spacing w:line="36" w:lineRule="atLeast"/>
        <w:rPr>
          <w:rFonts w:cs="Calibri"/>
          <w:color w:val="404040" w:themeColor="text1" w:themeTint="BF"/>
          <w:sz w:val="28"/>
          <w:szCs w:val="28"/>
        </w:rPr>
      </w:pPr>
    </w:p>
    <w:p w14:paraId="03AEBDF3" w14:textId="4E4DECEE" w:rsidR="007E204E" w:rsidRDefault="00A65003" w:rsidP="007E204E">
      <w:pPr>
        <w:spacing w:line="36" w:lineRule="atLeast"/>
        <w:rPr>
          <w:rFonts w:cs="Calibri"/>
          <w:color w:val="262626" w:themeColor="text1" w:themeTint="D9"/>
          <w:sz w:val="28"/>
          <w:szCs w:val="28"/>
        </w:rPr>
      </w:pPr>
      <w:r w:rsidRPr="009C27F3">
        <w:rPr>
          <w:rFonts w:cs="Calibri"/>
          <w:color w:val="404040" w:themeColor="text1" w:themeTint="BF"/>
          <w:sz w:val="28"/>
          <w:szCs w:val="28"/>
        </w:rPr>
        <w:t xml:space="preserve">The heat loss of a DHW system with heat storage consists of the heat loss of the boiler, the storage </w:t>
      </w:r>
      <w:r w:rsidR="008709D4" w:rsidRPr="009C27F3">
        <w:rPr>
          <w:rFonts w:cs="Calibri"/>
          <w:color w:val="404040" w:themeColor="text1" w:themeTint="BF"/>
          <w:sz w:val="28"/>
          <w:szCs w:val="28"/>
        </w:rPr>
        <w:t>tank,</w:t>
      </w:r>
      <w:r w:rsidRPr="009C27F3">
        <w:rPr>
          <w:rFonts w:cs="Calibri"/>
          <w:color w:val="404040" w:themeColor="text1" w:themeTint="BF"/>
          <w:sz w:val="28"/>
          <w:szCs w:val="28"/>
        </w:rPr>
        <w:t xml:space="preserve"> and the </w:t>
      </w:r>
      <w:r w:rsidR="000354FE">
        <w:rPr>
          <w:rFonts w:cs="Calibri"/>
          <w:color w:val="404040" w:themeColor="text1" w:themeTint="BF"/>
          <w:sz w:val="28"/>
          <w:szCs w:val="28"/>
        </w:rPr>
        <w:t xml:space="preserve">hot water </w:t>
      </w:r>
      <w:r w:rsidRPr="009C27F3">
        <w:rPr>
          <w:rFonts w:cs="Calibri"/>
          <w:color w:val="404040" w:themeColor="text1" w:themeTint="BF"/>
          <w:sz w:val="28"/>
          <w:szCs w:val="28"/>
        </w:rPr>
        <w:t>transport pipes.</w:t>
      </w:r>
      <w:r w:rsidRPr="009C27F3">
        <w:rPr>
          <w:rFonts w:cs="Calibri"/>
          <w:color w:val="404040" w:themeColor="text1" w:themeTint="BF"/>
          <w:sz w:val="28"/>
          <w:szCs w:val="28"/>
          <w:shd w:val="clear" w:color="auto" w:fill="F5F5F5"/>
        </w:rPr>
        <w:t xml:space="preserve"> </w:t>
      </w:r>
      <w:r w:rsidR="009C27F3" w:rsidRPr="009C27F3">
        <w:rPr>
          <w:rFonts w:cs="Calibri"/>
          <w:color w:val="262626" w:themeColor="text1" w:themeTint="D9"/>
          <w:sz w:val="28"/>
          <w:szCs w:val="28"/>
        </w:rPr>
        <w:t xml:space="preserve">Many small draw offs result in additional heat loss in the pipes to the taps </w:t>
      </w:r>
      <w:r w:rsidR="009C27F3" w:rsidRPr="009C27F3">
        <w:rPr>
          <w:rFonts w:cs="Calibri"/>
          <w:sz w:val="28"/>
          <w:szCs w:val="28"/>
        </w:rPr>
        <w:t xml:space="preserve">in which the length of the pipes play </w:t>
      </w:r>
      <w:r w:rsidR="00CC444B" w:rsidRPr="009C27F3">
        <w:rPr>
          <w:rFonts w:cs="Calibri"/>
          <w:sz w:val="28"/>
          <w:szCs w:val="28"/>
        </w:rPr>
        <w:t>a key role</w:t>
      </w:r>
      <w:r w:rsidR="009C27F3" w:rsidRPr="009C27F3">
        <w:rPr>
          <w:rFonts w:cs="Calibri"/>
          <w:sz w:val="28"/>
          <w:szCs w:val="28"/>
        </w:rPr>
        <w:t>.</w:t>
      </w:r>
      <w:r w:rsidR="009C27F3" w:rsidRPr="009C27F3">
        <w:rPr>
          <w:rFonts w:cs="Calibri"/>
          <w:sz w:val="28"/>
          <w:szCs w:val="28"/>
          <w:shd w:val="clear" w:color="auto" w:fill="F5F5F5"/>
        </w:rPr>
        <w:t xml:space="preserve"> </w:t>
      </w:r>
      <w:r w:rsidR="000354FE">
        <w:rPr>
          <w:rFonts w:cs="Calibri"/>
          <w:sz w:val="28"/>
          <w:szCs w:val="28"/>
          <w:shd w:val="clear" w:color="auto" w:fill="F5F5F5"/>
        </w:rPr>
        <w:t>T</w:t>
      </w:r>
      <w:r w:rsidR="000354FE" w:rsidRPr="009C27F3">
        <w:rPr>
          <w:rFonts w:cs="Calibri"/>
          <w:color w:val="404040" w:themeColor="text1" w:themeTint="BF"/>
          <w:sz w:val="28"/>
          <w:szCs w:val="28"/>
        </w:rPr>
        <w:t xml:space="preserve">he thermal efficiency of </w:t>
      </w:r>
      <w:r w:rsidR="000354FE">
        <w:rPr>
          <w:rFonts w:cs="Calibri"/>
          <w:color w:val="404040" w:themeColor="text1" w:themeTint="BF"/>
          <w:sz w:val="28"/>
          <w:szCs w:val="28"/>
        </w:rPr>
        <w:t xml:space="preserve">a HR </w:t>
      </w:r>
      <w:r w:rsidR="000354FE" w:rsidRPr="009C27F3">
        <w:rPr>
          <w:rFonts w:cs="Calibri"/>
          <w:color w:val="404040" w:themeColor="text1" w:themeTint="BF"/>
          <w:sz w:val="28"/>
          <w:szCs w:val="28"/>
        </w:rPr>
        <w:t xml:space="preserve">boiler during heating up the water in the storage tank is </w:t>
      </w:r>
      <w:r w:rsidR="000354FE">
        <w:rPr>
          <w:rFonts w:cs="Calibri"/>
          <w:color w:val="404040" w:themeColor="text1" w:themeTint="BF"/>
          <w:sz w:val="28"/>
          <w:szCs w:val="28"/>
        </w:rPr>
        <w:t xml:space="preserve">about </w:t>
      </w:r>
      <w:r w:rsidR="000354FE" w:rsidRPr="009C27F3">
        <w:rPr>
          <w:rFonts w:cs="Calibri"/>
          <w:color w:val="404040" w:themeColor="text1" w:themeTint="BF"/>
          <w:sz w:val="28"/>
          <w:szCs w:val="28"/>
        </w:rPr>
        <w:t>8</w:t>
      </w:r>
      <w:r w:rsidR="000354FE">
        <w:rPr>
          <w:rFonts w:cs="Calibri"/>
          <w:color w:val="404040" w:themeColor="text1" w:themeTint="BF"/>
          <w:sz w:val="28"/>
          <w:szCs w:val="28"/>
        </w:rPr>
        <w:t>0</w:t>
      </w:r>
      <w:r w:rsidR="000354FE" w:rsidRPr="009C27F3">
        <w:rPr>
          <w:rFonts w:cs="Calibri"/>
          <w:color w:val="404040" w:themeColor="text1" w:themeTint="BF"/>
          <w:sz w:val="28"/>
          <w:szCs w:val="28"/>
        </w:rPr>
        <w:t>%.</w:t>
      </w:r>
      <w:r w:rsidR="000354FE" w:rsidRPr="009C27F3">
        <w:rPr>
          <w:rFonts w:cs="Calibri"/>
          <w:color w:val="404040" w:themeColor="text1" w:themeTint="BF"/>
          <w:sz w:val="28"/>
          <w:szCs w:val="28"/>
          <w:shd w:val="clear" w:color="auto" w:fill="F5F5F5"/>
        </w:rPr>
        <w:t xml:space="preserve"> </w:t>
      </w:r>
      <w:r w:rsidR="000354FE">
        <w:rPr>
          <w:rFonts w:cs="Calibri"/>
          <w:color w:val="404040" w:themeColor="text1" w:themeTint="BF"/>
          <w:sz w:val="28"/>
          <w:szCs w:val="28"/>
          <w:shd w:val="clear" w:color="auto" w:fill="F5F5F5"/>
        </w:rPr>
        <w:t>T</w:t>
      </w:r>
      <w:r w:rsidR="000354FE">
        <w:rPr>
          <w:rFonts w:cs="Calibri"/>
          <w:color w:val="262626" w:themeColor="text1" w:themeTint="D9"/>
          <w:sz w:val="28"/>
          <w:szCs w:val="28"/>
        </w:rPr>
        <w:t>he system efficien</w:t>
      </w:r>
      <w:r w:rsidR="000C2F3D">
        <w:rPr>
          <w:rFonts w:cs="Calibri"/>
          <w:color w:val="262626" w:themeColor="text1" w:themeTint="D9"/>
          <w:sz w:val="28"/>
          <w:szCs w:val="28"/>
        </w:rPr>
        <w:t>c</w:t>
      </w:r>
      <w:r w:rsidR="000354FE">
        <w:rPr>
          <w:rFonts w:cs="Calibri"/>
          <w:color w:val="262626" w:themeColor="text1" w:themeTint="D9"/>
          <w:sz w:val="28"/>
          <w:szCs w:val="28"/>
        </w:rPr>
        <w:t xml:space="preserve">y combined with the </w:t>
      </w:r>
      <w:r w:rsidR="009C27F3" w:rsidRPr="009C27F3">
        <w:rPr>
          <w:rFonts w:cs="Calibri"/>
          <w:color w:val="262626" w:themeColor="text1" w:themeTint="D9"/>
          <w:sz w:val="28"/>
          <w:szCs w:val="28"/>
        </w:rPr>
        <w:t>hot water storage tank is</w:t>
      </w:r>
      <w:r w:rsidR="00C935D2">
        <w:rPr>
          <w:rFonts w:cs="Calibri"/>
          <w:color w:val="262626" w:themeColor="text1" w:themeTint="D9"/>
          <w:sz w:val="28"/>
          <w:szCs w:val="28"/>
        </w:rPr>
        <w:t xml:space="preserve"> </w:t>
      </w:r>
      <w:r w:rsidR="000354FE">
        <w:rPr>
          <w:rFonts w:cs="Calibri"/>
          <w:color w:val="262626" w:themeColor="text1" w:themeTint="D9"/>
          <w:sz w:val="28"/>
          <w:szCs w:val="28"/>
        </w:rPr>
        <w:t>th</w:t>
      </w:r>
      <w:r w:rsidR="00D84A0E">
        <w:rPr>
          <w:rFonts w:cs="Calibri"/>
          <w:color w:val="262626" w:themeColor="text1" w:themeTint="D9"/>
          <w:sz w:val="28"/>
          <w:szCs w:val="28"/>
        </w:rPr>
        <w:t>e</w:t>
      </w:r>
      <w:r w:rsidR="000354FE">
        <w:rPr>
          <w:rFonts w:cs="Calibri"/>
          <w:color w:val="262626" w:themeColor="text1" w:themeTint="D9"/>
          <w:sz w:val="28"/>
          <w:szCs w:val="28"/>
        </w:rPr>
        <w:t xml:space="preserve">n </w:t>
      </w:r>
      <w:r w:rsidR="00C935D2">
        <w:rPr>
          <w:rFonts w:cs="Calibri"/>
          <w:color w:val="262626" w:themeColor="text1" w:themeTint="D9"/>
          <w:sz w:val="28"/>
          <w:szCs w:val="28"/>
        </w:rPr>
        <w:t xml:space="preserve">about </w:t>
      </w:r>
      <w:r w:rsidR="009C27F3" w:rsidRPr="009C27F3">
        <w:rPr>
          <w:rFonts w:cs="Calibri"/>
          <w:color w:val="262626" w:themeColor="text1" w:themeTint="D9"/>
          <w:sz w:val="28"/>
          <w:szCs w:val="28"/>
        </w:rPr>
        <w:t>5</w:t>
      </w:r>
      <w:r w:rsidR="00C935D2">
        <w:rPr>
          <w:rFonts w:cs="Calibri"/>
          <w:color w:val="262626" w:themeColor="text1" w:themeTint="D9"/>
          <w:sz w:val="28"/>
          <w:szCs w:val="28"/>
        </w:rPr>
        <w:t>0</w:t>
      </w:r>
      <w:r w:rsidR="009C27F3" w:rsidRPr="009C27F3">
        <w:rPr>
          <w:rFonts w:cs="Calibri"/>
          <w:color w:val="262626" w:themeColor="text1" w:themeTint="D9"/>
          <w:sz w:val="28"/>
          <w:szCs w:val="28"/>
        </w:rPr>
        <w:t xml:space="preserve">%. </w:t>
      </w:r>
      <w:r w:rsidRPr="009C27F3">
        <w:rPr>
          <w:rFonts w:cs="Calibri"/>
          <w:color w:val="262626" w:themeColor="text1" w:themeTint="D9"/>
          <w:sz w:val="28"/>
          <w:szCs w:val="28"/>
        </w:rPr>
        <w:t xml:space="preserve">Under </w:t>
      </w:r>
      <w:r w:rsidR="009C27F3" w:rsidRPr="009C27F3">
        <w:rPr>
          <w:rFonts w:cs="Calibri"/>
          <w:color w:val="262626" w:themeColor="text1" w:themeTint="D9"/>
          <w:sz w:val="28"/>
          <w:szCs w:val="28"/>
        </w:rPr>
        <w:t xml:space="preserve">average </w:t>
      </w:r>
      <w:r w:rsidRPr="009C27F3">
        <w:rPr>
          <w:rFonts w:cs="Calibri"/>
          <w:color w:val="262626" w:themeColor="text1" w:themeTint="D9"/>
          <w:sz w:val="28"/>
          <w:szCs w:val="28"/>
        </w:rPr>
        <w:t>practic</w:t>
      </w:r>
      <w:r w:rsidR="009A4DCB" w:rsidRPr="009C27F3">
        <w:rPr>
          <w:rFonts w:cs="Calibri"/>
          <w:color w:val="262626" w:themeColor="text1" w:themeTint="D9"/>
          <w:sz w:val="28"/>
          <w:szCs w:val="28"/>
        </w:rPr>
        <w:t xml:space="preserve">e </w:t>
      </w:r>
      <w:r w:rsidRPr="009C27F3">
        <w:rPr>
          <w:rFonts w:cs="Calibri"/>
          <w:color w:val="262626" w:themeColor="text1" w:themeTint="D9"/>
          <w:sz w:val="28"/>
          <w:szCs w:val="28"/>
        </w:rPr>
        <w:t>conditions, the</w:t>
      </w:r>
      <w:r w:rsidR="009C27F3" w:rsidRPr="009C27F3">
        <w:rPr>
          <w:rFonts w:cs="Calibri"/>
          <w:color w:val="262626" w:themeColor="text1" w:themeTint="D9"/>
          <w:sz w:val="28"/>
          <w:szCs w:val="28"/>
        </w:rPr>
        <w:t xml:space="preserve"> </w:t>
      </w:r>
      <w:r w:rsidRPr="009C27F3">
        <w:rPr>
          <w:rFonts w:cs="Calibri"/>
          <w:color w:val="262626" w:themeColor="text1" w:themeTint="D9"/>
          <w:sz w:val="28"/>
          <w:szCs w:val="28"/>
        </w:rPr>
        <w:t xml:space="preserve">efficiency of the </w:t>
      </w:r>
      <w:r w:rsidR="009C27F3" w:rsidRPr="009C27F3">
        <w:rPr>
          <w:rFonts w:cs="Calibri"/>
          <w:color w:val="262626" w:themeColor="text1" w:themeTint="D9"/>
          <w:sz w:val="28"/>
          <w:szCs w:val="28"/>
        </w:rPr>
        <w:t xml:space="preserve">DHW </w:t>
      </w:r>
      <w:r w:rsidRPr="009C27F3">
        <w:rPr>
          <w:rFonts w:cs="Calibri"/>
          <w:color w:val="262626" w:themeColor="text1" w:themeTint="D9"/>
          <w:sz w:val="28"/>
          <w:szCs w:val="28"/>
        </w:rPr>
        <w:t>system including the heat loss</w:t>
      </w:r>
      <w:r w:rsidR="00822F1E">
        <w:rPr>
          <w:rFonts w:cs="Calibri"/>
          <w:color w:val="262626" w:themeColor="text1" w:themeTint="D9"/>
          <w:sz w:val="28"/>
          <w:szCs w:val="28"/>
        </w:rPr>
        <w:t xml:space="preserve">es </w:t>
      </w:r>
      <w:r w:rsidRPr="009C27F3">
        <w:rPr>
          <w:rFonts w:cs="Calibri"/>
          <w:color w:val="262626" w:themeColor="text1" w:themeTint="D9"/>
          <w:sz w:val="28"/>
          <w:szCs w:val="28"/>
        </w:rPr>
        <w:t xml:space="preserve">of the storage </w:t>
      </w:r>
      <w:r w:rsidR="009C27F3" w:rsidRPr="009C27F3">
        <w:rPr>
          <w:rFonts w:cs="Calibri"/>
          <w:color w:val="262626" w:themeColor="text1" w:themeTint="D9"/>
          <w:sz w:val="28"/>
          <w:szCs w:val="28"/>
        </w:rPr>
        <w:t xml:space="preserve">tank </w:t>
      </w:r>
      <w:r w:rsidRPr="009C27F3">
        <w:rPr>
          <w:rFonts w:cs="Calibri"/>
          <w:color w:val="262626" w:themeColor="text1" w:themeTint="D9"/>
          <w:sz w:val="28"/>
          <w:szCs w:val="28"/>
        </w:rPr>
        <w:t xml:space="preserve">and </w:t>
      </w:r>
      <w:r w:rsidR="009C27F3" w:rsidRPr="009C27F3">
        <w:rPr>
          <w:rFonts w:cs="Calibri"/>
          <w:color w:val="262626" w:themeColor="text1" w:themeTint="D9"/>
          <w:sz w:val="28"/>
          <w:szCs w:val="28"/>
        </w:rPr>
        <w:t xml:space="preserve">the </w:t>
      </w:r>
      <w:r w:rsidRPr="009C27F3">
        <w:rPr>
          <w:rFonts w:cs="Calibri"/>
          <w:color w:val="262626" w:themeColor="text1" w:themeTint="D9"/>
          <w:sz w:val="28"/>
          <w:szCs w:val="28"/>
        </w:rPr>
        <w:t>transport pipes is</w:t>
      </w:r>
      <w:r w:rsidR="00C935D2">
        <w:rPr>
          <w:rFonts w:cs="Calibri"/>
          <w:color w:val="262626" w:themeColor="text1" w:themeTint="D9"/>
          <w:sz w:val="28"/>
          <w:szCs w:val="28"/>
        </w:rPr>
        <w:t xml:space="preserve"> about </w:t>
      </w:r>
      <w:r w:rsidRPr="009C27F3">
        <w:rPr>
          <w:rFonts w:cs="Calibri"/>
          <w:color w:val="262626" w:themeColor="text1" w:themeTint="D9"/>
          <w:sz w:val="28"/>
          <w:szCs w:val="28"/>
        </w:rPr>
        <w:t>38%.</w:t>
      </w:r>
      <w:r w:rsidR="009F5AB2">
        <w:rPr>
          <w:rFonts w:cs="Calibri"/>
          <w:color w:val="262626" w:themeColor="text1" w:themeTint="D9"/>
          <w:sz w:val="28"/>
          <w:szCs w:val="28"/>
        </w:rPr>
        <w:t xml:space="preserve"> </w:t>
      </w:r>
      <w:r w:rsidR="007E204E" w:rsidRPr="007E204E">
        <w:rPr>
          <w:rFonts w:cs="Calibri"/>
          <w:color w:val="262626" w:themeColor="text1" w:themeTint="D9"/>
          <w:sz w:val="28"/>
          <w:szCs w:val="28"/>
        </w:rPr>
        <w:t xml:space="preserve">Table 4.2.1b gives an indication of useful </w:t>
      </w:r>
      <w:r w:rsidR="0012077D">
        <w:rPr>
          <w:rFonts w:cs="Calibri"/>
          <w:color w:val="262626" w:themeColor="text1" w:themeTint="D9"/>
          <w:sz w:val="28"/>
          <w:szCs w:val="28"/>
        </w:rPr>
        <w:t>energy</w:t>
      </w:r>
      <w:r w:rsidR="007E204E" w:rsidRPr="007E204E">
        <w:rPr>
          <w:rFonts w:cs="Calibri"/>
          <w:color w:val="262626" w:themeColor="text1" w:themeTint="D9"/>
          <w:sz w:val="28"/>
          <w:szCs w:val="28"/>
        </w:rPr>
        <w:t xml:space="preserve"> content </w:t>
      </w:r>
      <w:r w:rsidR="00FD71FE">
        <w:rPr>
          <w:rFonts w:cs="Calibri"/>
          <w:color w:val="262626" w:themeColor="text1" w:themeTint="D9"/>
          <w:sz w:val="28"/>
          <w:szCs w:val="28"/>
        </w:rPr>
        <w:t>at</w:t>
      </w:r>
      <w:r w:rsidR="007E204E" w:rsidRPr="007E204E">
        <w:rPr>
          <w:rFonts w:cs="Calibri"/>
          <w:color w:val="262626" w:themeColor="text1" w:themeTint="D9"/>
          <w:sz w:val="28"/>
          <w:szCs w:val="28"/>
        </w:rPr>
        <w:t xml:space="preserve"> different </w:t>
      </w:r>
      <w:r w:rsidR="001E3201">
        <w:rPr>
          <w:rFonts w:cs="Calibri"/>
          <w:color w:val="262626" w:themeColor="text1" w:themeTint="D9"/>
          <w:sz w:val="28"/>
          <w:szCs w:val="28"/>
        </w:rPr>
        <w:t>tank</w:t>
      </w:r>
      <w:r w:rsidR="007E204E" w:rsidRPr="007E204E">
        <w:rPr>
          <w:rFonts w:cs="Calibri"/>
          <w:color w:val="262626" w:themeColor="text1" w:themeTint="D9"/>
          <w:sz w:val="28"/>
          <w:szCs w:val="28"/>
        </w:rPr>
        <w:t xml:space="preserve"> volumes and temperatures.</w:t>
      </w:r>
    </w:p>
    <w:p w14:paraId="528EB656" w14:textId="3DAB5869" w:rsidR="00346CBE" w:rsidRDefault="00346CBE" w:rsidP="00346CBE">
      <w:pPr>
        <w:spacing w:line="36" w:lineRule="atLeast"/>
        <w:rPr>
          <w:rFonts w:cs="Calibr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42"/>
        <w:gridCol w:w="642"/>
        <w:gridCol w:w="581"/>
        <w:gridCol w:w="581"/>
        <w:gridCol w:w="642"/>
        <w:gridCol w:w="763"/>
      </w:tblGrid>
      <w:tr w:rsidR="00902A7F" w:rsidRPr="00902A7F" w14:paraId="312CF86B" w14:textId="77777777" w:rsidTr="00157F96">
        <w:trPr>
          <w:jc w:val="center"/>
        </w:trPr>
        <w:tc>
          <w:tcPr>
            <w:tcW w:w="0" w:type="auto"/>
          </w:tcPr>
          <w:p w14:paraId="51F1313E" w14:textId="77777777" w:rsidR="00B45D6B" w:rsidRPr="000829C1" w:rsidRDefault="005F54A7" w:rsidP="00157F96">
            <w:pPr>
              <w:spacing w:line="36" w:lineRule="atLeast"/>
              <w:jc w:val="center"/>
              <w:rPr>
                <w:rFonts w:cs="Calibri"/>
                <w:color w:val="262626" w:themeColor="text1" w:themeTint="D9"/>
                <w:lang w:eastAsia="en-US"/>
              </w:rPr>
            </w:pPr>
            <w:r w:rsidRPr="000829C1">
              <w:rPr>
                <w:rFonts w:cs="Calibri"/>
                <w:b/>
                <w:bCs/>
                <w:color w:val="262626" w:themeColor="text1" w:themeTint="D9"/>
              </w:rPr>
              <w:t>Top t</w:t>
            </w:r>
            <w:r w:rsidR="00B45D6B" w:rsidRPr="000829C1">
              <w:rPr>
                <w:rFonts w:cs="Calibri"/>
                <w:b/>
                <w:bCs/>
                <w:color w:val="262626" w:themeColor="text1" w:themeTint="D9"/>
              </w:rPr>
              <w:t>emperature [°C]</w:t>
            </w:r>
          </w:p>
        </w:tc>
        <w:tc>
          <w:tcPr>
            <w:tcW w:w="0" w:type="auto"/>
            <w:gridSpan w:val="6"/>
          </w:tcPr>
          <w:p w14:paraId="2CFAEB98" w14:textId="71315166" w:rsidR="00B45D6B" w:rsidRPr="000829C1" w:rsidRDefault="005F54A7" w:rsidP="004E596F">
            <w:pPr>
              <w:spacing w:line="36" w:lineRule="atLeast"/>
              <w:jc w:val="center"/>
              <w:rPr>
                <w:rFonts w:cs="Calibri"/>
                <w:b/>
                <w:bCs/>
                <w:color w:val="262626" w:themeColor="text1" w:themeTint="D9"/>
              </w:rPr>
            </w:pPr>
            <w:r w:rsidRPr="000829C1">
              <w:rPr>
                <w:rFonts w:cs="Calibri"/>
                <w:b/>
                <w:bCs/>
                <w:color w:val="262626" w:themeColor="text1" w:themeTint="D9"/>
              </w:rPr>
              <w:t xml:space="preserve">Useful </w:t>
            </w:r>
            <w:r w:rsidR="0012077D" w:rsidRPr="000829C1">
              <w:rPr>
                <w:rFonts w:cs="Calibri"/>
                <w:b/>
                <w:bCs/>
                <w:color w:val="262626" w:themeColor="text1" w:themeTint="D9"/>
              </w:rPr>
              <w:t>energy</w:t>
            </w:r>
            <w:r w:rsidR="00B45D6B" w:rsidRPr="000829C1">
              <w:rPr>
                <w:rFonts w:cs="Calibri"/>
                <w:b/>
                <w:bCs/>
                <w:color w:val="262626" w:themeColor="text1" w:themeTint="D9"/>
              </w:rPr>
              <w:t xml:space="preserve"> content [kWh]</w:t>
            </w:r>
          </w:p>
        </w:tc>
      </w:tr>
      <w:tr w:rsidR="00902A7F" w:rsidRPr="00902A7F" w14:paraId="749AC66C" w14:textId="77777777" w:rsidTr="00157F96">
        <w:trPr>
          <w:jc w:val="center"/>
        </w:trPr>
        <w:tc>
          <w:tcPr>
            <w:tcW w:w="0" w:type="auto"/>
          </w:tcPr>
          <w:p w14:paraId="2542DE50" w14:textId="6A0B267B" w:rsidR="00B45D6B" w:rsidRPr="000829C1" w:rsidRDefault="001E3201" w:rsidP="00157F96">
            <w:pPr>
              <w:spacing w:line="36" w:lineRule="atLeast"/>
              <w:rPr>
                <w:rFonts w:cs="Calibri"/>
                <w:color w:val="262626" w:themeColor="text1" w:themeTint="D9"/>
                <w:lang w:eastAsia="en-US"/>
              </w:rPr>
            </w:pPr>
            <w:r w:rsidRPr="000829C1">
              <w:rPr>
                <w:rFonts w:cs="Calibri"/>
                <w:color w:val="262626" w:themeColor="text1" w:themeTint="D9"/>
              </w:rPr>
              <w:t>Tank</w:t>
            </w:r>
            <w:r w:rsidR="00B45D6B" w:rsidRPr="000829C1">
              <w:rPr>
                <w:rFonts w:cs="Calibri"/>
                <w:color w:val="262626" w:themeColor="text1" w:themeTint="D9"/>
              </w:rPr>
              <w:t xml:space="preserve"> volume [L]</w:t>
            </w:r>
          </w:p>
        </w:tc>
        <w:tc>
          <w:tcPr>
            <w:tcW w:w="0" w:type="auto"/>
          </w:tcPr>
          <w:p w14:paraId="11577ACF"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120</w:t>
            </w:r>
          </w:p>
        </w:tc>
        <w:tc>
          <w:tcPr>
            <w:tcW w:w="0" w:type="auto"/>
          </w:tcPr>
          <w:p w14:paraId="640EFF36"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150</w:t>
            </w:r>
          </w:p>
        </w:tc>
        <w:tc>
          <w:tcPr>
            <w:tcW w:w="0" w:type="auto"/>
          </w:tcPr>
          <w:p w14:paraId="2E61944F"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180</w:t>
            </w:r>
          </w:p>
        </w:tc>
        <w:tc>
          <w:tcPr>
            <w:tcW w:w="0" w:type="auto"/>
          </w:tcPr>
          <w:p w14:paraId="70835E6F"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250</w:t>
            </w:r>
          </w:p>
        </w:tc>
        <w:tc>
          <w:tcPr>
            <w:tcW w:w="0" w:type="auto"/>
          </w:tcPr>
          <w:p w14:paraId="7ACAA9F4"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500</w:t>
            </w:r>
          </w:p>
        </w:tc>
        <w:tc>
          <w:tcPr>
            <w:tcW w:w="0" w:type="auto"/>
          </w:tcPr>
          <w:p w14:paraId="4BE6E98E"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1,000</w:t>
            </w:r>
          </w:p>
        </w:tc>
      </w:tr>
      <w:tr w:rsidR="00902A7F" w:rsidRPr="00902A7F" w14:paraId="48424A31" w14:textId="77777777" w:rsidTr="00157F96">
        <w:trPr>
          <w:jc w:val="center"/>
        </w:trPr>
        <w:tc>
          <w:tcPr>
            <w:tcW w:w="0" w:type="auto"/>
          </w:tcPr>
          <w:p w14:paraId="70BB1544" w14:textId="77777777" w:rsidR="00B45D6B" w:rsidRPr="000829C1" w:rsidRDefault="00B45D6B" w:rsidP="00157F96">
            <w:pPr>
              <w:pStyle w:val="DefaultChar1"/>
              <w:spacing w:line="36" w:lineRule="atLeast"/>
              <w:jc w:val="center"/>
              <w:rPr>
                <w:rFonts w:ascii="Calibri" w:hAnsi="Calibri" w:cs="Calibri"/>
                <w:b/>
                <w:color w:val="262626" w:themeColor="text1" w:themeTint="D9"/>
                <w:lang w:val="en-GB"/>
              </w:rPr>
            </w:pPr>
            <w:r w:rsidRPr="000829C1">
              <w:rPr>
                <w:rFonts w:ascii="Calibri" w:hAnsi="Calibri" w:cs="Calibri"/>
                <w:b/>
                <w:color w:val="262626" w:themeColor="text1" w:themeTint="D9"/>
                <w:lang w:val="en-GB"/>
              </w:rPr>
              <w:t>70</w:t>
            </w:r>
          </w:p>
        </w:tc>
        <w:tc>
          <w:tcPr>
            <w:tcW w:w="0" w:type="auto"/>
          </w:tcPr>
          <w:p w14:paraId="542BD19B"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4.</w:t>
            </w:r>
            <w:r w:rsidR="00D1764A" w:rsidRPr="000829C1">
              <w:rPr>
                <w:rFonts w:ascii="Calibri" w:hAnsi="Calibri" w:cs="Calibri"/>
                <w:color w:val="262626" w:themeColor="text1" w:themeTint="D9"/>
                <w:lang w:val="en-GB"/>
              </w:rPr>
              <w:t>2</w:t>
            </w:r>
          </w:p>
        </w:tc>
        <w:tc>
          <w:tcPr>
            <w:tcW w:w="0" w:type="auto"/>
          </w:tcPr>
          <w:p w14:paraId="3015038C"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5.2</w:t>
            </w:r>
          </w:p>
        </w:tc>
        <w:tc>
          <w:tcPr>
            <w:tcW w:w="0" w:type="auto"/>
          </w:tcPr>
          <w:p w14:paraId="3135DC57"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6.</w:t>
            </w:r>
            <w:r w:rsidR="00D1764A" w:rsidRPr="000829C1">
              <w:rPr>
                <w:rFonts w:ascii="Calibri" w:hAnsi="Calibri" w:cs="Calibri"/>
                <w:color w:val="262626" w:themeColor="text1" w:themeTint="D9"/>
                <w:lang w:val="en-GB"/>
              </w:rPr>
              <w:t>3</w:t>
            </w:r>
          </w:p>
        </w:tc>
        <w:tc>
          <w:tcPr>
            <w:tcW w:w="0" w:type="auto"/>
          </w:tcPr>
          <w:p w14:paraId="7A52BE35"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8.7</w:t>
            </w:r>
          </w:p>
        </w:tc>
        <w:tc>
          <w:tcPr>
            <w:tcW w:w="0" w:type="auto"/>
          </w:tcPr>
          <w:p w14:paraId="5357F7D4"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17.4</w:t>
            </w:r>
          </w:p>
        </w:tc>
        <w:tc>
          <w:tcPr>
            <w:tcW w:w="0" w:type="auto"/>
          </w:tcPr>
          <w:p w14:paraId="70CB7487"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34.8</w:t>
            </w:r>
          </w:p>
        </w:tc>
      </w:tr>
      <w:tr w:rsidR="00902A7F" w:rsidRPr="00902A7F" w14:paraId="79A667FF" w14:textId="77777777" w:rsidTr="00157F96">
        <w:trPr>
          <w:jc w:val="center"/>
        </w:trPr>
        <w:tc>
          <w:tcPr>
            <w:tcW w:w="0" w:type="auto"/>
          </w:tcPr>
          <w:p w14:paraId="32250A0D" w14:textId="77777777" w:rsidR="00B45D6B" w:rsidRPr="000829C1" w:rsidRDefault="00B45D6B" w:rsidP="00157F96">
            <w:pPr>
              <w:pStyle w:val="DefaultChar1"/>
              <w:spacing w:line="36" w:lineRule="atLeast"/>
              <w:jc w:val="center"/>
              <w:rPr>
                <w:rFonts w:ascii="Calibri" w:hAnsi="Calibri" w:cs="Calibri"/>
                <w:b/>
                <w:color w:val="262626" w:themeColor="text1" w:themeTint="D9"/>
                <w:lang w:val="en-GB"/>
              </w:rPr>
            </w:pPr>
            <w:r w:rsidRPr="000829C1">
              <w:rPr>
                <w:rFonts w:ascii="Calibri" w:hAnsi="Calibri" w:cs="Calibri"/>
                <w:b/>
                <w:color w:val="262626" w:themeColor="text1" w:themeTint="D9"/>
                <w:lang w:val="en-GB"/>
              </w:rPr>
              <w:t>65</w:t>
            </w:r>
          </w:p>
        </w:tc>
        <w:tc>
          <w:tcPr>
            <w:tcW w:w="0" w:type="auto"/>
          </w:tcPr>
          <w:p w14:paraId="51FF5CCE"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3.</w:t>
            </w:r>
            <w:r w:rsidR="00D1764A" w:rsidRPr="000829C1">
              <w:rPr>
                <w:rFonts w:ascii="Calibri" w:hAnsi="Calibri" w:cs="Calibri"/>
                <w:color w:val="262626" w:themeColor="text1" w:themeTint="D9"/>
                <w:lang w:val="en-GB"/>
              </w:rPr>
              <w:t>5</w:t>
            </w:r>
          </w:p>
        </w:tc>
        <w:tc>
          <w:tcPr>
            <w:tcW w:w="0" w:type="auto"/>
          </w:tcPr>
          <w:p w14:paraId="4C981AA2"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4.</w:t>
            </w:r>
            <w:r w:rsidR="00D1764A" w:rsidRPr="000829C1">
              <w:rPr>
                <w:rFonts w:ascii="Calibri" w:hAnsi="Calibri" w:cs="Calibri"/>
                <w:color w:val="262626" w:themeColor="text1" w:themeTint="D9"/>
                <w:lang w:val="en-GB"/>
              </w:rPr>
              <w:t>4</w:t>
            </w:r>
          </w:p>
        </w:tc>
        <w:tc>
          <w:tcPr>
            <w:tcW w:w="0" w:type="auto"/>
          </w:tcPr>
          <w:p w14:paraId="0242A3DA"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5.2</w:t>
            </w:r>
          </w:p>
        </w:tc>
        <w:tc>
          <w:tcPr>
            <w:tcW w:w="0" w:type="auto"/>
          </w:tcPr>
          <w:p w14:paraId="5194A45B"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7.</w:t>
            </w:r>
            <w:r w:rsidR="00D1764A" w:rsidRPr="000829C1">
              <w:rPr>
                <w:rFonts w:ascii="Calibri" w:hAnsi="Calibri" w:cs="Calibri"/>
                <w:color w:val="262626" w:themeColor="text1" w:themeTint="D9"/>
                <w:lang w:val="en-GB"/>
              </w:rPr>
              <w:t>3</w:t>
            </w:r>
          </w:p>
        </w:tc>
        <w:tc>
          <w:tcPr>
            <w:tcW w:w="0" w:type="auto"/>
          </w:tcPr>
          <w:p w14:paraId="4E721FCF"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14.5</w:t>
            </w:r>
          </w:p>
        </w:tc>
        <w:tc>
          <w:tcPr>
            <w:tcW w:w="0" w:type="auto"/>
          </w:tcPr>
          <w:p w14:paraId="0B3B367F"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29.0</w:t>
            </w:r>
          </w:p>
        </w:tc>
      </w:tr>
      <w:tr w:rsidR="00902A7F" w:rsidRPr="00902A7F" w14:paraId="685D1E73" w14:textId="77777777" w:rsidTr="00157F96">
        <w:trPr>
          <w:jc w:val="center"/>
        </w:trPr>
        <w:tc>
          <w:tcPr>
            <w:tcW w:w="0" w:type="auto"/>
          </w:tcPr>
          <w:p w14:paraId="7FF094DF" w14:textId="77777777" w:rsidR="00B45D6B" w:rsidRPr="000829C1" w:rsidRDefault="00B45D6B" w:rsidP="00157F96">
            <w:pPr>
              <w:pStyle w:val="DefaultChar1"/>
              <w:spacing w:line="36" w:lineRule="atLeast"/>
              <w:jc w:val="center"/>
              <w:rPr>
                <w:rFonts w:ascii="Calibri" w:hAnsi="Calibri" w:cs="Calibri"/>
                <w:b/>
                <w:color w:val="262626" w:themeColor="text1" w:themeTint="D9"/>
                <w:lang w:val="en-GB"/>
              </w:rPr>
            </w:pPr>
            <w:r w:rsidRPr="000829C1">
              <w:rPr>
                <w:rFonts w:ascii="Calibri" w:hAnsi="Calibri" w:cs="Calibri"/>
                <w:b/>
                <w:color w:val="262626" w:themeColor="text1" w:themeTint="D9"/>
                <w:lang w:val="en-GB"/>
              </w:rPr>
              <w:t>60</w:t>
            </w:r>
          </w:p>
        </w:tc>
        <w:tc>
          <w:tcPr>
            <w:tcW w:w="0" w:type="auto"/>
          </w:tcPr>
          <w:p w14:paraId="4B8C3D4D"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w:t>
            </w:r>
            <w:r w:rsidR="00D1764A" w:rsidRPr="000829C1">
              <w:rPr>
                <w:rFonts w:ascii="Calibri" w:hAnsi="Calibri" w:cs="Calibri"/>
                <w:color w:val="262626" w:themeColor="text1" w:themeTint="D9"/>
                <w:lang w:val="en-GB"/>
              </w:rPr>
              <w:t>8</w:t>
            </w:r>
          </w:p>
        </w:tc>
        <w:tc>
          <w:tcPr>
            <w:tcW w:w="0" w:type="auto"/>
          </w:tcPr>
          <w:p w14:paraId="5E188A6A"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3.</w:t>
            </w:r>
            <w:r w:rsidR="00D1764A" w:rsidRPr="000829C1">
              <w:rPr>
                <w:rFonts w:ascii="Calibri" w:hAnsi="Calibri" w:cs="Calibri"/>
                <w:color w:val="262626" w:themeColor="text1" w:themeTint="D9"/>
                <w:lang w:val="en-GB"/>
              </w:rPr>
              <w:t>5</w:t>
            </w:r>
          </w:p>
        </w:tc>
        <w:tc>
          <w:tcPr>
            <w:tcW w:w="0" w:type="auto"/>
          </w:tcPr>
          <w:p w14:paraId="6E82DD5F"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4.</w:t>
            </w:r>
            <w:r w:rsidR="00D1764A" w:rsidRPr="000829C1">
              <w:rPr>
                <w:rFonts w:ascii="Calibri" w:hAnsi="Calibri" w:cs="Calibri"/>
                <w:color w:val="262626" w:themeColor="text1" w:themeTint="D9"/>
                <w:lang w:val="en-GB"/>
              </w:rPr>
              <w:t>2</w:t>
            </w:r>
          </w:p>
        </w:tc>
        <w:tc>
          <w:tcPr>
            <w:tcW w:w="0" w:type="auto"/>
          </w:tcPr>
          <w:p w14:paraId="2D736FB0"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5.8</w:t>
            </w:r>
          </w:p>
        </w:tc>
        <w:tc>
          <w:tcPr>
            <w:tcW w:w="0" w:type="auto"/>
          </w:tcPr>
          <w:p w14:paraId="40907540"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11.6</w:t>
            </w:r>
          </w:p>
        </w:tc>
        <w:tc>
          <w:tcPr>
            <w:tcW w:w="0" w:type="auto"/>
          </w:tcPr>
          <w:p w14:paraId="00EEE894"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23.2</w:t>
            </w:r>
          </w:p>
        </w:tc>
      </w:tr>
      <w:tr w:rsidR="00902A7F" w:rsidRPr="00902A7F" w14:paraId="53A8A748" w14:textId="77777777" w:rsidTr="00157F96">
        <w:trPr>
          <w:jc w:val="center"/>
        </w:trPr>
        <w:tc>
          <w:tcPr>
            <w:tcW w:w="0" w:type="auto"/>
          </w:tcPr>
          <w:p w14:paraId="576613D1" w14:textId="77777777" w:rsidR="00B45D6B" w:rsidRPr="000829C1" w:rsidRDefault="00B45D6B" w:rsidP="00157F96">
            <w:pPr>
              <w:pStyle w:val="DefaultChar1"/>
              <w:spacing w:line="36" w:lineRule="atLeast"/>
              <w:jc w:val="center"/>
              <w:rPr>
                <w:rFonts w:ascii="Calibri" w:hAnsi="Calibri" w:cs="Calibri"/>
                <w:b/>
                <w:color w:val="262626" w:themeColor="text1" w:themeTint="D9"/>
                <w:lang w:val="en-GB"/>
              </w:rPr>
            </w:pPr>
            <w:r w:rsidRPr="000829C1">
              <w:rPr>
                <w:rFonts w:ascii="Calibri" w:hAnsi="Calibri" w:cs="Calibri"/>
                <w:b/>
                <w:color w:val="262626" w:themeColor="text1" w:themeTint="D9"/>
                <w:lang w:val="en-GB"/>
              </w:rPr>
              <w:t>55</w:t>
            </w:r>
          </w:p>
        </w:tc>
        <w:tc>
          <w:tcPr>
            <w:tcW w:w="0" w:type="auto"/>
          </w:tcPr>
          <w:p w14:paraId="02132FC4"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w:t>
            </w:r>
            <w:r w:rsidR="00D1764A" w:rsidRPr="000829C1">
              <w:rPr>
                <w:rFonts w:ascii="Calibri" w:hAnsi="Calibri" w:cs="Calibri"/>
                <w:color w:val="262626" w:themeColor="text1" w:themeTint="D9"/>
                <w:lang w:val="en-GB"/>
              </w:rPr>
              <w:t>1</w:t>
            </w:r>
          </w:p>
        </w:tc>
        <w:tc>
          <w:tcPr>
            <w:tcW w:w="0" w:type="auto"/>
          </w:tcPr>
          <w:p w14:paraId="351C28D4"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2.6</w:t>
            </w:r>
          </w:p>
        </w:tc>
        <w:tc>
          <w:tcPr>
            <w:tcW w:w="0" w:type="auto"/>
          </w:tcPr>
          <w:p w14:paraId="14571075"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3.1</w:t>
            </w:r>
          </w:p>
        </w:tc>
        <w:tc>
          <w:tcPr>
            <w:tcW w:w="0" w:type="auto"/>
          </w:tcPr>
          <w:p w14:paraId="6B1F0EE6"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4.</w:t>
            </w:r>
            <w:r w:rsidR="00D1764A" w:rsidRPr="000829C1">
              <w:rPr>
                <w:rFonts w:ascii="Calibri" w:hAnsi="Calibri" w:cs="Calibri"/>
                <w:color w:val="262626" w:themeColor="text1" w:themeTint="D9"/>
                <w:lang w:val="en-GB"/>
              </w:rPr>
              <w:t>4</w:t>
            </w:r>
          </w:p>
        </w:tc>
        <w:tc>
          <w:tcPr>
            <w:tcW w:w="0" w:type="auto"/>
          </w:tcPr>
          <w:p w14:paraId="218B88D0"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8.7</w:t>
            </w:r>
          </w:p>
        </w:tc>
        <w:tc>
          <w:tcPr>
            <w:tcW w:w="0" w:type="auto"/>
          </w:tcPr>
          <w:p w14:paraId="010C65C3"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17.4</w:t>
            </w:r>
          </w:p>
        </w:tc>
      </w:tr>
      <w:tr w:rsidR="00902A7F" w:rsidRPr="00902A7F" w14:paraId="07A5471D" w14:textId="77777777" w:rsidTr="00157F96">
        <w:trPr>
          <w:jc w:val="center"/>
        </w:trPr>
        <w:tc>
          <w:tcPr>
            <w:tcW w:w="0" w:type="auto"/>
          </w:tcPr>
          <w:p w14:paraId="08264CE7" w14:textId="77777777" w:rsidR="00B45D6B" w:rsidRPr="000829C1" w:rsidRDefault="00B45D6B" w:rsidP="00157F96">
            <w:pPr>
              <w:pStyle w:val="DefaultChar1"/>
              <w:spacing w:line="36" w:lineRule="atLeast"/>
              <w:jc w:val="center"/>
              <w:rPr>
                <w:rFonts w:ascii="Calibri" w:hAnsi="Calibri" w:cs="Calibri"/>
                <w:b/>
                <w:color w:val="262626" w:themeColor="text1" w:themeTint="D9"/>
                <w:lang w:val="en-GB"/>
              </w:rPr>
            </w:pPr>
            <w:r w:rsidRPr="000829C1">
              <w:rPr>
                <w:rFonts w:ascii="Calibri" w:hAnsi="Calibri" w:cs="Calibri"/>
                <w:b/>
                <w:color w:val="262626" w:themeColor="text1" w:themeTint="D9"/>
                <w:lang w:val="en-GB"/>
              </w:rPr>
              <w:t>50</w:t>
            </w:r>
          </w:p>
        </w:tc>
        <w:tc>
          <w:tcPr>
            <w:tcW w:w="0" w:type="auto"/>
          </w:tcPr>
          <w:p w14:paraId="4060ED65"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w:t>
            </w:r>
            <w:r w:rsidR="00D1764A" w:rsidRPr="000829C1">
              <w:rPr>
                <w:rFonts w:ascii="Calibri" w:hAnsi="Calibri" w:cs="Calibri"/>
                <w:color w:val="262626" w:themeColor="text1" w:themeTint="D9"/>
                <w:lang w:val="en-GB"/>
              </w:rPr>
              <w:t>4</w:t>
            </w:r>
          </w:p>
        </w:tc>
        <w:tc>
          <w:tcPr>
            <w:tcW w:w="0" w:type="auto"/>
          </w:tcPr>
          <w:p w14:paraId="61800D5D"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1.7</w:t>
            </w:r>
          </w:p>
        </w:tc>
        <w:tc>
          <w:tcPr>
            <w:tcW w:w="0" w:type="auto"/>
          </w:tcPr>
          <w:p w14:paraId="088D822E"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w:t>
            </w:r>
            <w:r w:rsidR="00D1764A" w:rsidRPr="000829C1">
              <w:rPr>
                <w:rFonts w:ascii="Calibri" w:hAnsi="Calibri" w:cs="Calibri"/>
                <w:color w:val="262626" w:themeColor="text1" w:themeTint="D9"/>
                <w:lang w:val="en-GB"/>
              </w:rPr>
              <w:t>1</w:t>
            </w:r>
          </w:p>
        </w:tc>
        <w:tc>
          <w:tcPr>
            <w:tcW w:w="0" w:type="auto"/>
          </w:tcPr>
          <w:p w14:paraId="37C7C693"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2.9</w:t>
            </w:r>
          </w:p>
        </w:tc>
        <w:tc>
          <w:tcPr>
            <w:tcW w:w="0" w:type="auto"/>
          </w:tcPr>
          <w:p w14:paraId="0619C129"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5.8</w:t>
            </w:r>
          </w:p>
        </w:tc>
        <w:tc>
          <w:tcPr>
            <w:tcW w:w="0" w:type="auto"/>
          </w:tcPr>
          <w:p w14:paraId="2513E783"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11.6</w:t>
            </w:r>
          </w:p>
        </w:tc>
      </w:tr>
      <w:tr w:rsidR="00B45D6B" w:rsidRPr="00902A7F" w14:paraId="5BDA4AA1" w14:textId="77777777" w:rsidTr="00157F96">
        <w:trPr>
          <w:jc w:val="center"/>
        </w:trPr>
        <w:tc>
          <w:tcPr>
            <w:tcW w:w="0" w:type="auto"/>
          </w:tcPr>
          <w:p w14:paraId="6AA5D1B0" w14:textId="77777777" w:rsidR="00B45D6B" w:rsidRPr="000829C1" w:rsidRDefault="00B45D6B" w:rsidP="00157F96">
            <w:pPr>
              <w:pStyle w:val="DefaultChar1"/>
              <w:spacing w:line="36" w:lineRule="atLeast"/>
              <w:jc w:val="center"/>
              <w:rPr>
                <w:rFonts w:ascii="Calibri" w:hAnsi="Calibri" w:cs="Calibri"/>
                <w:b/>
                <w:color w:val="262626" w:themeColor="text1" w:themeTint="D9"/>
                <w:lang w:val="en-GB"/>
              </w:rPr>
            </w:pPr>
            <w:r w:rsidRPr="000829C1">
              <w:rPr>
                <w:rFonts w:ascii="Calibri" w:hAnsi="Calibri" w:cs="Calibri"/>
                <w:b/>
                <w:color w:val="262626" w:themeColor="text1" w:themeTint="D9"/>
                <w:lang w:val="en-GB"/>
              </w:rPr>
              <w:t>45</w:t>
            </w:r>
          </w:p>
        </w:tc>
        <w:tc>
          <w:tcPr>
            <w:tcW w:w="0" w:type="auto"/>
          </w:tcPr>
          <w:p w14:paraId="766A48F1"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0.70</w:t>
            </w:r>
          </w:p>
        </w:tc>
        <w:tc>
          <w:tcPr>
            <w:tcW w:w="0" w:type="auto"/>
          </w:tcPr>
          <w:p w14:paraId="667D36FD"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0.87</w:t>
            </w:r>
          </w:p>
        </w:tc>
        <w:tc>
          <w:tcPr>
            <w:tcW w:w="0" w:type="auto"/>
          </w:tcPr>
          <w:p w14:paraId="6CB38869"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w:t>
            </w:r>
            <w:r w:rsidR="00D1764A" w:rsidRPr="000829C1">
              <w:rPr>
                <w:rFonts w:ascii="Calibri" w:hAnsi="Calibri" w:cs="Calibri"/>
                <w:color w:val="262626" w:themeColor="text1" w:themeTint="D9"/>
                <w:lang w:val="en-GB"/>
              </w:rPr>
              <w:t>1</w:t>
            </w:r>
          </w:p>
        </w:tc>
        <w:tc>
          <w:tcPr>
            <w:tcW w:w="0" w:type="auto"/>
          </w:tcPr>
          <w:p w14:paraId="3E8511B1"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1.</w:t>
            </w:r>
            <w:r w:rsidR="00D1764A" w:rsidRPr="000829C1">
              <w:rPr>
                <w:rFonts w:ascii="Calibri" w:hAnsi="Calibri" w:cs="Calibri"/>
                <w:color w:val="262626" w:themeColor="text1" w:themeTint="D9"/>
                <w:lang w:val="en-GB"/>
              </w:rPr>
              <w:t>5</w:t>
            </w:r>
          </w:p>
        </w:tc>
        <w:tc>
          <w:tcPr>
            <w:tcW w:w="0" w:type="auto"/>
          </w:tcPr>
          <w:p w14:paraId="12047C5C" w14:textId="77777777" w:rsidR="00B45D6B" w:rsidRPr="000829C1" w:rsidRDefault="00B45D6B" w:rsidP="00157F96">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2.9</w:t>
            </w:r>
          </w:p>
        </w:tc>
        <w:tc>
          <w:tcPr>
            <w:tcW w:w="0" w:type="auto"/>
          </w:tcPr>
          <w:p w14:paraId="51238CB8" w14:textId="77777777" w:rsidR="00B45D6B" w:rsidRPr="000829C1" w:rsidRDefault="00B45D6B" w:rsidP="00D1764A">
            <w:pPr>
              <w:pStyle w:val="DefaultChar1"/>
              <w:spacing w:line="36" w:lineRule="atLeast"/>
              <w:jc w:val="center"/>
              <w:rPr>
                <w:rFonts w:ascii="Calibri" w:hAnsi="Calibri" w:cs="Calibri"/>
                <w:color w:val="262626" w:themeColor="text1" w:themeTint="D9"/>
                <w:lang w:val="en-GB"/>
              </w:rPr>
            </w:pPr>
            <w:r w:rsidRPr="000829C1">
              <w:rPr>
                <w:rFonts w:ascii="Calibri" w:hAnsi="Calibri" w:cs="Calibri"/>
                <w:color w:val="262626" w:themeColor="text1" w:themeTint="D9"/>
                <w:lang w:val="en-GB"/>
              </w:rPr>
              <w:t>5.8</w:t>
            </w:r>
          </w:p>
        </w:tc>
      </w:tr>
    </w:tbl>
    <w:p w14:paraId="3AA4A727" w14:textId="77777777" w:rsidR="0073782C" w:rsidRDefault="0073782C" w:rsidP="00B45D6B">
      <w:pPr>
        <w:spacing w:line="36" w:lineRule="atLeast"/>
        <w:ind w:left="1416" w:hanging="1416"/>
        <w:jc w:val="center"/>
        <w:rPr>
          <w:rFonts w:cs="Calibri"/>
          <w:i/>
          <w:iCs/>
          <w:color w:val="262626" w:themeColor="text1" w:themeTint="D9"/>
          <w:sz w:val="28"/>
          <w:szCs w:val="28"/>
        </w:rPr>
      </w:pPr>
    </w:p>
    <w:p w14:paraId="1C36844B" w14:textId="21986D1B" w:rsidR="00B45D6B" w:rsidRPr="00B93723" w:rsidRDefault="00B45D6B" w:rsidP="00B45D6B">
      <w:pPr>
        <w:spacing w:line="36" w:lineRule="atLeast"/>
        <w:ind w:left="1416" w:hanging="1416"/>
        <w:jc w:val="center"/>
        <w:rPr>
          <w:rFonts w:cs="Calibri"/>
          <w:iCs/>
          <w:color w:val="262626" w:themeColor="text1" w:themeTint="D9"/>
          <w:sz w:val="26"/>
          <w:szCs w:val="26"/>
        </w:rPr>
      </w:pPr>
      <w:r w:rsidRPr="00B93723">
        <w:rPr>
          <w:rFonts w:cs="Calibri"/>
          <w:i/>
          <w:iCs/>
          <w:color w:val="262626" w:themeColor="text1" w:themeTint="D9"/>
          <w:sz w:val="26"/>
          <w:szCs w:val="26"/>
        </w:rPr>
        <w:t>Table 4.2.</w:t>
      </w:r>
      <w:r w:rsidR="00186F42" w:rsidRPr="00B93723">
        <w:rPr>
          <w:rFonts w:cs="Calibri"/>
          <w:i/>
          <w:iCs/>
          <w:color w:val="262626" w:themeColor="text1" w:themeTint="D9"/>
          <w:sz w:val="26"/>
          <w:szCs w:val="26"/>
        </w:rPr>
        <w:t>1</w:t>
      </w:r>
      <w:r w:rsidR="00810E9F" w:rsidRPr="00B93723">
        <w:rPr>
          <w:rFonts w:cs="Calibri"/>
          <w:i/>
          <w:iCs/>
          <w:color w:val="262626" w:themeColor="text1" w:themeTint="D9"/>
          <w:sz w:val="26"/>
          <w:szCs w:val="26"/>
        </w:rPr>
        <w:t>b</w:t>
      </w:r>
      <w:r w:rsidRPr="00B93723">
        <w:rPr>
          <w:rFonts w:cs="Calibri"/>
          <w:i/>
          <w:iCs/>
          <w:color w:val="262626" w:themeColor="text1" w:themeTint="D9"/>
          <w:sz w:val="26"/>
          <w:szCs w:val="26"/>
        </w:rPr>
        <w:t>:</w:t>
      </w:r>
      <w:r w:rsidR="003D31DF" w:rsidRPr="00B93723">
        <w:rPr>
          <w:rFonts w:cs="Calibri"/>
          <w:i/>
          <w:iCs/>
          <w:color w:val="262626" w:themeColor="text1" w:themeTint="D9"/>
          <w:sz w:val="26"/>
          <w:szCs w:val="26"/>
        </w:rPr>
        <w:t xml:space="preserve"> </w:t>
      </w:r>
      <w:r w:rsidR="0047555A" w:rsidRPr="00B93723">
        <w:rPr>
          <w:rFonts w:cs="Calibri"/>
          <w:i/>
          <w:iCs/>
          <w:color w:val="262626" w:themeColor="text1" w:themeTint="D9"/>
          <w:sz w:val="26"/>
          <w:szCs w:val="26"/>
        </w:rPr>
        <w:t xml:space="preserve">Average </w:t>
      </w:r>
      <w:r w:rsidR="005F54A7" w:rsidRPr="00B93723">
        <w:rPr>
          <w:rFonts w:cs="Calibri"/>
          <w:i/>
          <w:iCs/>
          <w:color w:val="262626" w:themeColor="text1" w:themeTint="D9"/>
          <w:sz w:val="26"/>
          <w:szCs w:val="26"/>
        </w:rPr>
        <w:t>u</w:t>
      </w:r>
      <w:r w:rsidRPr="00B93723">
        <w:rPr>
          <w:rFonts w:cs="Calibri"/>
          <w:i/>
          <w:iCs/>
          <w:color w:val="262626" w:themeColor="text1" w:themeTint="D9"/>
          <w:sz w:val="26"/>
          <w:szCs w:val="26"/>
        </w:rPr>
        <w:t xml:space="preserve">seful </w:t>
      </w:r>
      <w:r w:rsidR="0012077D" w:rsidRPr="00B93723">
        <w:rPr>
          <w:rFonts w:cs="Calibri"/>
          <w:i/>
          <w:iCs/>
          <w:color w:val="262626" w:themeColor="text1" w:themeTint="D9"/>
          <w:sz w:val="26"/>
          <w:szCs w:val="26"/>
        </w:rPr>
        <w:t>energy</w:t>
      </w:r>
      <w:r w:rsidRPr="00B93723">
        <w:rPr>
          <w:rFonts w:cs="Calibri"/>
          <w:i/>
          <w:iCs/>
          <w:color w:val="262626" w:themeColor="text1" w:themeTint="D9"/>
          <w:sz w:val="26"/>
          <w:szCs w:val="26"/>
        </w:rPr>
        <w:t xml:space="preserve"> content of hot water </w:t>
      </w:r>
      <w:r w:rsidR="001E3201" w:rsidRPr="00B93723">
        <w:rPr>
          <w:rFonts w:cs="Calibri"/>
          <w:i/>
          <w:iCs/>
          <w:color w:val="262626" w:themeColor="text1" w:themeTint="D9"/>
          <w:sz w:val="26"/>
          <w:szCs w:val="26"/>
        </w:rPr>
        <w:t>tank</w:t>
      </w:r>
      <w:r w:rsidRPr="00B93723">
        <w:rPr>
          <w:rFonts w:cs="Calibri"/>
          <w:i/>
          <w:iCs/>
          <w:color w:val="262626" w:themeColor="text1" w:themeTint="D9"/>
          <w:sz w:val="26"/>
          <w:szCs w:val="26"/>
        </w:rPr>
        <w:t>s</w:t>
      </w:r>
      <w:r w:rsidR="00401F9D">
        <w:rPr>
          <w:rFonts w:cs="Calibri"/>
          <w:i/>
          <w:iCs/>
          <w:color w:val="262626" w:themeColor="text1" w:themeTint="D9"/>
          <w:sz w:val="26"/>
          <w:szCs w:val="26"/>
        </w:rPr>
        <w:t>.</w:t>
      </w:r>
      <w:r w:rsidRPr="00B93723">
        <w:rPr>
          <w:rFonts w:cs="Calibri"/>
          <w:i/>
          <w:iCs/>
          <w:color w:val="262626" w:themeColor="text1" w:themeTint="D9"/>
          <w:sz w:val="26"/>
          <w:szCs w:val="26"/>
        </w:rPr>
        <w:t xml:space="preserve"> </w:t>
      </w:r>
    </w:p>
    <w:p w14:paraId="44D84432" w14:textId="77777777" w:rsidR="00A56E78" w:rsidRDefault="00A56E78" w:rsidP="009F5AB2">
      <w:pPr>
        <w:spacing w:line="36" w:lineRule="atLeast"/>
        <w:rPr>
          <w:rFonts w:cs="Calibri"/>
          <w:b/>
          <w:bCs/>
          <w:color w:val="262626" w:themeColor="text1" w:themeTint="D9"/>
          <w:sz w:val="28"/>
          <w:szCs w:val="28"/>
        </w:rPr>
      </w:pPr>
    </w:p>
    <w:p w14:paraId="30A1EFD1" w14:textId="48CE3836" w:rsidR="009F5AB2" w:rsidRPr="007E204E" w:rsidRDefault="009F5AB2" w:rsidP="009F5AB2">
      <w:pPr>
        <w:spacing w:line="36" w:lineRule="atLeast"/>
        <w:rPr>
          <w:rFonts w:cs="Calibri"/>
          <w:color w:val="262626" w:themeColor="text1" w:themeTint="D9"/>
          <w:sz w:val="28"/>
          <w:szCs w:val="28"/>
        </w:rPr>
      </w:pPr>
      <w:r w:rsidRPr="007E204E">
        <w:rPr>
          <w:rFonts w:cs="Calibri"/>
          <w:b/>
          <w:bCs/>
          <w:color w:val="262626" w:themeColor="text1" w:themeTint="D9"/>
          <w:sz w:val="28"/>
          <w:szCs w:val="28"/>
        </w:rPr>
        <w:lastRenderedPageBreak/>
        <w:t>Conclusion</w:t>
      </w:r>
      <w:r w:rsidR="00CD7651">
        <w:rPr>
          <w:rFonts w:cs="Calibri"/>
          <w:b/>
          <w:bCs/>
          <w:color w:val="262626" w:themeColor="text1" w:themeTint="D9"/>
          <w:sz w:val="28"/>
          <w:szCs w:val="28"/>
        </w:rPr>
        <w:t xml:space="preserve"> </w:t>
      </w:r>
      <w:r w:rsidR="00FC165B" w:rsidRPr="007E204E">
        <w:rPr>
          <w:rFonts w:cs="Calibri"/>
          <w:b/>
          <w:bCs/>
          <w:color w:val="262626" w:themeColor="text1" w:themeTint="D9"/>
          <w:sz w:val="28"/>
          <w:szCs w:val="28"/>
        </w:rPr>
        <w:t xml:space="preserve">hot water </w:t>
      </w:r>
      <w:r w:rsidRPr="007E204E">
        <w:rPr>
          <w:rFonts w:cs="Calibri"/>
          <w:b/>
          <w:bCs/>
          <w:color w:val="262626" w:themeColor="text1" w:themeTint="D9"/>
          <w:sz w:val="28"/>
          <w:szCs w:val="28"/>
        </w:rPr>
        <w:t>tank storage:</w:t>
      </w:r>
      <w:r>
        <w:rPr>
          <w:rFonts w:cs="Calibri"/>
          <w:color w:val="262626" w:themeColor="text1" w:themeTint="D9"/>
          <w:sz w:val="28"/>
          <w:szCs w:val="28"/>
        </w:rPr>
        <w:t xml:space="preserve"> The d</w:t>
      </w:r>
      <w:r w:rsidRPr="007E204E">
        <w:rPr>
          <w:rFonts w:cs="Calibri"/>
          <w:color w:val="262626" w:themeColor="text1" w:themeTint="D9"/>
          <w:sz w:val="28"/>
          <w:szCs w:val="28"/>
        </w:rPr>
        <w:t xml:space="preserve">imensions of </w:t>
      </w:r>
      <w:r>
        <w:rPr>
          <w:rFonts w:cs="Calibri"/>
          <w:color w:val="262626" w:themeColor="text1" w:themeTint="D9"/>
          <w:sz w:val="28"/>
          <w:szCs w:val="28"/>
        </w:rPr>
        <w:t xml:space="preserve">hot water </w:t>
      </w:r>
      <w:r w:rsidRPr="007E204E">
        <w:rPr>
          <w:rFonts w:cs="Calibri"/>
          <w:color w:val="262626" w:themeColor="text1" w:themeTint="D9"/>
          <w:sz w:val="28"/>
          <w:szCs w:val="28"/>
        </w:rPr>
        <w:t xml:space="preserve">storage tanks are important. Large storage volumes have a high </w:t>
      </w:r>
      <w:r>
        <w:rPr>
          <w:rFonts w:cs="Calibri"/>
          <w:color w:val="262626" w:themeColor="text1" w:themeTint="D9"/>
          <w:sz w:val="28"/>
          <w:szCs w:val="28"/>
        </w:rPr>
        <w:t>energy</w:t>
      </w:r>
      <w:r w:rsidRPr="007E204E">
        <w:rPr>
          <w:rFonts w:cs="Calibri"/>
          <w:color w:val="262626" w:themeColor="text1" w:themeTint="D9"/>
          <w:sz w:val="28"/>
          <w:szCs w:val="28"/>
        </w:rPr>
        <w:t xml:space="preserve"> loss.</w:t>
      </w:r>
      <w:r>
        <w:rPr>
          <w:rFonts w:cs="Calibri"/>
          <w:color w:val="262626" w:themeColor="text1" w:themeTint="D9"/>
          <w:sz w:val="28"/>
          <w:szCs w:val="28"/>
        </w:rPr>
        <w:t xml:space="preserve"> T</w:t>
      </w:r>
      <w:r w:rsidRPr="007E204E">
        <w:rPr>
          <w:rFonts w:cs="Calibri"/>
          <w:color w:val="262626" w:themeColor="text1" w:themeTint="D9"/>
          <w:sz w:val="28"/>
          <w:szCs w:val="28"/>
        </w:rPr>
        <w:t xml:space="preserve">anks </w:t>
      </w:r>
      <w:r>
        <w:rPr>
          <w:rFonts w:cs="Calibri"/>
          <w:color w:val="262626" w:themeColor="text1" w:themeTint="D9"/>
          <w:sz w:val="28"/>
          <w:szCs w:val="28"/>
        </w:rPr>
        <w:t>too s</w:t>
      </w:r>
      <w:r w:rsidRPr="007E204E">
        <w:rPr>
          <w:rFonts w:cs="Calibri"/>
          <w:color w:val="262626" w:themeColor="text1" w:themeTint="D9"/>
          <w:sz w:val="28"/>
          <w:szCs w:val="28"/>
        </w:rPr>
        <w:t xml:space="preserve">mall can lead to user dissatisfaction. This also applies to the chosen water temperature in the tank. Thermal stratification is important because this will increase the useful </w:t>
      </w:r>
      <w:r>
        <w:rPr>
          <w:rFonts w:cs="Calibri"/>
          <w:color w:val="262626" w:themeColor="text1" w:themeTint="D9"/>
          <w:sz w:val="28"/>
          <w:szCs w:val="28"/>
        </w:rPr>
        <w:t>energy</w:t>
      </w:r>
      <w:r w:rsidRPr="007E204E">
        <w:rPr>
          <w:rFonts w:cs="Calibri"/>
          <w:color w:val="262626" w:themeColor="text1" w:themeTint="D9"/>
          <w:sz w:val="28"/>
          <w:szCs w:val="28"/>
        </w:rPr>
        <w:t xml:space="preserve"> </w:t>
      </w:r>
      <w:r w:rsidR="000354FE">
        <w:rPr>
          <w:rFonts w:cs="Calibri"/>
          <w:color w:val="262626" w:themeColor="text1" w:themeTint="D9"/>
          <w:sz w:val="28"/>
          <w:szCs w:val="28"/>
        </w:rPr>
        <w:t xml:space="preserve">in the </w:t>
      </w:r>
      <w:r w:rsidRPr="007E204E">
        <w:rPr>
          <w:rFonts w:cs="Calibri"/>
          <w:color w:val="262626" w:themeColor="text1" w:themeTint="D9"/>
          <w:sz w:val="28"/>
          <w:szCs w:val="28"/>
        </w:rPr>
        <w:t xml:space="preserve">storage. Practice has shown that the daily storage volume of hot water required by an average house with 2.2 inhabitants is 120 </w:t>
      </w:r>
      <w:r>
        <w:rPr>
          <w:rFonts w:cs="Calibri"/>
          <w:color w:val="262626" w:themeColor="text1" w:themeTint="D9"/>
          <w:sz w:val="28"/>
          <w:szCs w:val="28"/>
        </w:rPr>
        <w:t xml:space="preserve">L </w:t>
      </w:r>
      <w:r w:rsidRPr="007E204E">
        <w:rPr>
          <w:rFonts w:cs="Calibri"/>
          <w:color w:val="262626" w:themeColor="text1" w:themeTint="D9"/>
          <w:sz w:val="28"/>
          <w:szCs w:val="28"/>
        </w:rPr>
        <w:t>at an average temperature of 65 °C (top of tank 70 °C). Resident behavio</w:t>
      </w:r>
      <w:r>
        <w:rPr>
          <w:rFonts w:cs="Calibri"/>
          <w:color w:val="262626" w:themeColor="text1" w:themeTint="D9"/>
          <w:sz w:val="28"/>
          <w:szCs w:val="28"/>
        </w:rPr>
        <w:t>u</w:t>
      </w:r>
      <w:r w:rsidRPr="007E204E">
        <w:rPr>
          <w:rFonts w:cs="Calibri"/>
          <w:color w:val="262626" w:themeColor="text1" w:themeTint="D9"/>
          <w:sz w:val="28"/>
          <w:szCs w:val="28"/>
        </w:rPr>
        <w:t xml:space="preserve">r also plays </w:t>
      </w:r>
      <w:r w:rsidR="00CC444B" w:rsidRPr="007E204E">
        <w:rPr>
          <w:rFonts w:cs="Calibri"/>
          <w:color w:val="262626" w:themeColor="text1" w:themeTint="D9"/>
          <w:sz w:val="28"/>
          <w:szCs w:val="28"/>
        </w:rPr>
        <w:t>a key role</w:t>
      </w:r>
      <w:r w:rsidRPr="007E204E">
        <w:rPr>
          <w:rFonts w:cs="Calibri"/>
          <w:color w:val="262626" w:themeColor="text1" w:themeTint="D9"/>
          <w:sz w:val="28"/>
          <w:szCs w:val="28"/>
        </w:rPr>
        <w:t xml:space="preserve"> in this. Much small tap volumes result in a low efficiency of the system. To reduce heat loss</w:t>
      </w:r>
      <w:r w:rsidR="000354FE">
        <w:rPr>
          <w:rFonts w:cs="Calibri"/>
          <w:color w:val="262626" w:themeColor="text1" w:themeTint="D9"/>
          <w:sz w:val="28"/>
          <w:szCs w:val="28"/>
        </w:rPr>
        <w:t>es</w:t>
      </w:r>
      <w:r w:rsidRPr="007E204E">
        <w:rPr>
          <w:rFonts w:cs="Calibri"/>
          <w:color w:val="262626" w:themeColor="text1" w:themeTint="D9"/>
          <w:sz w:val="28"/>
          <w:szCs w:val="28"/>
        </w:rPr>
        <w:t xml:space="preserve">, the </w:t>
      </w:r>
      <w:r w:rsidR="000354FE">
        <w:rPr>
          <w:rFonts w:cs="Calibri"/>
          <w:color w:val="262626" w:themeColor="text1" w:themeTint="D9"/>
          <w:sz w:val="28"/>
          <w:szCs w:val="28"/>
        </w:rPr>
        <w:t xml:space="preserve">storage </w:t>
      </w:r>
      <w:r w:rsidRPr="007E204E">
        <w:rPr>
          <w:rFonts w:cs="Calibri"/>
          <w:color w:val="262626" w:themeColor="text1" w:themeTint="D9"/>
          <w:sz w:val="28"/>
          <w:szCs w:val="28"/>
        </w:rPr>
        <w:t>tank</w:t>
      </w:r>
      <w:r w:rsidR="000354FE">
        <w:rPr>
          <w:rFonts w:cs="Calibri"/>
          <w:color w:val="262626" w:themeColor="text1" w:themeTint="D9"/>
          <w:sz w:val="28"/>
          <w:szCs w:val="28"/>
        </w:rPr>
        <w:t xml:space="preserve"> as well as the </w:t>
      </w:r>
      <w:r w:rsidRPr="007E204E">
        <w:rPr>
          <w:rFonts w:cs="Calibri"/>
          <w:color w:val="262626" w:themeColor="text1" w:themeTint="D9"/>
          <w:sz w:val="28"/>
          <w:szCs w:val="28"/>
        </w:rPr>
        <w:t>hot water pipes must be well insulated.</w:t>
      </w:r>
    </w:p>
    <w:p w14:paraId="1612CBBC" w14:textId="7EF693EC" w:rsidR="00B45D6B" w:rsidRPr="00387E86" w:rsidRDefault="00B45D6B" w:rsidP="0091216C">
      <w:pPr>
        <w:pStyle w:val="Bijschrift"/>
        <w:rPr>
          <w:color w:val="262626" w:themeColor="text1" w:themeTint="D9"/>
          <w:sz w:val="28"/>
          <w:lang w:val="en-GB"/>
        </w:rPr>
      </w:pPr>
      <w:bookmarkStart w:id="141" w:name="_Toc90209817"/>
      <w:bookmarkStart w:id="142" w:name="_Toc165753299"/>
      <w:r w:rsidRPr="00387E86">
        <w:rPr>
          <w:color w:val="262626" w:themeColor="text1" w:themeTint="D9"/>
          <w:sz w:val="28"/>
          <w:lang w:val="en-GB"/>
        </w:rPr>
        <w:t>4.2.</w:t>
      </w:r>
      <w:r w:rsidR="00810E9F" w:rsidRPr="00387E86">
        <w:rPr>
          <w:color w:val="262626" w:themeColor="text1" w:themeTint="D9"/>
          <w:sz w:val="28"/>
          <w:lang w:val="en-GB"/>
        </w:rPr>
        <w:t>2</w:t>
      </w:r>
      <w:r w:rsidRPr="00387E86">
        <w:rPr>
          <w:color w:val="262626" w:themeColor="text1" w:themeTint="D9"/>
          <w:sz w:val="28"/>
          <w:lang w:val="en-GB"/>
        </w:rPr>
        <w:tab/>
      </w:r>
      <w:r w:rsidRPr="00387E86">
        <w:rPr>
          <w:color w:val="262626" w:themeColor="text1" w:themeTint="D9"/>
          <w:sz w:val="28"/>
          <w:lang w:val="en-GB"/>
        </w:rPr>
        <w:tab/>
        <w:t xml:space="preserve">Phase change </w:t>
      </w:r>
      <w:r w:rsidR="0012077D" w:rsidRPr="00387E86">
        <w:rPr>
          <w:color w:val="262626" w:themeColor="text1" w:themeTint="D9"/>
          <w:sz w:val="28"/>
          <w:lang w:val="en-GB"/>
        </w:rPr>
        <w:t>energy</w:t>
      </w:r>
      <w:r w:rsidRPr="00387E86">
        <w:rPr>
          <w:color w:val="262626" w:themeColor="text1" w:themeTint="D9"/>
          <w:sz w:val="28"/>
          <w:lang w:val="en-GB"/>
        </w:rPr>
        <w:t xml:space="preserve"> storage</w:t>
      </w:r>
      <w:bookmarkEnd w:id="141"/>
      <w:bookmarkEnd w:id="142"/>
      <w:r w:rsidRPr="00387E86">
        <w:rPr>
          <w:color w:val="262626" w:themeColor="text1" w:themeTint="D9"/>
          <w:sz w:val="28"/>
          <w:lang w:val="en-GB"/>
        </w:rPr>
        <w:t xml:space="preserve"> </w:t>
      </w:r>
    </w:p>
    <w:p w14:paraId="741C9287" w14:textId="65E05FE6" w:rsidR="006006D0" w:rsidRDefault="00DA5D63" w:rsidP="00B45D6B">
      <w:pPr>
        <w:spacing w:line="36" w:lineRule="atLeast"/>
        <w:rPr>
          <w:rFonts w:cs="Calibri"/>
          <w:color w:val="262626" w:themeColor="text1" w:themeTint="D9"/>
          <w:sz w:val="28"/>
          <w:szCs w:val="28"/>
        </w:rPr>
      </w:pPr>
      <w:r w:rsidRPr="00902A7F">
        <w:rPr>
          <w:rFonts w:cs="Calibri"/>
          <w:color w:val="262626" w:themeColor="text1" w:themeTint="D9"/>
          <w:sz w:val="22"/>
          <w:szCs w:val="22"/>
        </w:rPr>
        <w:t>[1</w:t>
      </w:r>
      <w:r w:rsidR="00C647D2" w:rsidRPr="00902A7F">
        <w:rPr>
          <w:rFonts w:cs="Calibri"/>
          <w:color w:val="262626" w:themeColor="text1" w:themeTint="D9"/>
          <w:sz w:val="22"/>
          <w:szCs w:val="22"/>
        </w:rPr>
        <w:t>7</w:t>
      </w:r>
      <w:r w:rsidRPr="00902A7F">
        <w:rPr>
          <w:rFonts w:cs="Calibri"/>
          <w:color w:val="262626" w:themeColor="text1" w:themeTint="D9"/>
          <w:sz w:val="22"/>
          <w:szCs w:val="22"/>
        </w:rPr>
        <w:t>][1</w:t>
      </w:r>
      <w:r w:rsidR="00C647D2" w:rsidRPr="00902A7F">
        <w:rPr>
          <w:rFonts w:cs="Calibri"/>
          <w:color w:val="262626" w:themeColor="text1" w:themeTint="D9"/>
          <w:sz w:val="22"/>
          <w:szCs w:val="22"/>
        </w:rPr>
        <w:t>8</w:t>
      </w:r>
      <w:r w:rsidRPr="00902A7F">
        <w:rPr>
          <w:rFonts w:cs="Calibri"/>
          <w:color w:val="262626" w:themeColor="text1" w:themeTint="D9"/>
          <w:sz w:val="22"/>
          <w:szCs w:val="22"/>
        </w:rPr>
        <w:t>]</w:t>
      </w:r>
      <w:r w:rsidR="00B45D6B" w:rsidRPr="00902A7F">
        <w:rPr>
          <w:rFonts w:cs="Calibri"/>
          <w:color w:val="262626" w:themeColor="text1" w:themeTint="D9"/>
          <w:sz w:val="28"/>
          <w:szCs w:val="28"/>
        </w:rPr>
        <w:t xml:space="preserve"> </w:t>
      </w:r>
      <w:r w:rsidR="006006D0" w:rsidRPr="006006D0">
        <w:rPr>
          <w:rFonts w:cs="Calibri"/>
          <w:color w:val="262626" w:themeColor="text1" w:themeTint="D9"/>
          <w:sz w:val="28"/>
          <w:szCs w:val="28"/>
        </w:rPr>
        <w:t xml:space="preserve">Phase change </w:t>
      </w:r>
      <w:r w:rsidR="0012077D">
        <w:rPr>
          <w:rFonts w:cs="Calibri"/>
          <w:color w:val="262626" w:themeColor="text1" w:themeTint="D9"/>
          <w:sz w:val="28"/>
          <w:szCs w:val="28"/>
        </w:rPr>
        <w:t>energy</w:t>
      </w:r>
      <w:r w:rsidR="006006D0" w:rsidRPr="006006D0">
        <w:rPr>
          <w:rFonts w:cs="Calibri"/>
          <w:color w:val="262626" w:themeColor="text1" w:themeTint="D9"/>
          <w:sz w:val="28"/>
          <w:szCs w:val="28"/>
        </w:rPr>
        <w:t xml:space="preserve"> storage (PCES) is based </w:t>
      </w:r>
      <w:r w:rsidR="006006D0">
        <w:rPr>
          <w:rFonts w:cs="Calibri"/>
          <w:color w:val="262626" w:themeColor="text1" w:themeTint="D9"/>
          <w:sz w:val="28"/>
          <w:szCs w:val="28"/>
        </w:rPr>
        <w:t xml:space="preserve">on </w:t>
      </w:r>
      <w:r w:rsidR="006006D0" w:rsidRPr="006006D0">
        <w:rPr>
          <w:rFonts w:cs="Calibri"/>
          <w:color w:val="262626" w:themeColor="text1" w:themeTint="D9"/>
          <w:sz w:val="28"/>
          <w:szCs w:val="28"/>
        </w:rPr>
        <w:t>the phase change of certain materials to produce, store</w:t>
      </w:r>
      <w:r w:rsidR="009E5990">
        <w:rPr>
          <w:rFonts w:cs="Calibri"/>
          <w:color w:val="262626" w:themeColor="text1" w:themeTint="D9"/>
          <w:sz w:val="28"/>
          <w:szCs w:val="28"/>
        </w:rPr>
        <w:t>,</w:t>
      </w:r>
      <w:r w:rsidR="006006D0" w:rsidRPr="006006D0">
        <w:rPr>
          <w:rFonts w:cs="Calibri"/>
          <w:color w:val="262626" w:themeColor="text1" w:themeTint="D9"/>
          <w:sz w:val="28"/>
          <w:szCs w:val="28"/>
        </w:rPr>
        <w:t xml:space="preserve"> and release thermal </w:t>
      </w:r>
      <w:r w:rsidR="0012077D">
        <w:rPr>
          <w:rFonts w:cs="Calibri"/>
          <w:color w:val="262626" w:themeColor="text1" w:themeTint="D9"/>
          <w:sz w:val="28"/>
          <w:szCs w:val="28"/>
        </w:rPr>
        <w:t>energy</w:t>
      </w:r>
      <w:r w:rsidR="006006D0" w:rsidRPr="006006D0">
        <w:rPr>
          <w:rFonts w:cs="Calibri"/>
          <w:color w:val="262626" w:themeColor="text1" w:themeTint="D9"/>
          <w:sz w:val="28"/>
          <w:szCs w:val="28"/>
        </w:rPr>
        <w:t xml:space="preserve">. Processes such as melting, solidifying or evaporation require </w:t>
      </w:r>
      <w:r w:rsidR="0012077D">
        <w:rPr>
          <w:rFonts w:cs="Calibri"/>
          <w:color w:val="262626" w:themeColor="text1" w:themeTint="D9"/>
          <w:sz w:val="28"/>
          <w:szCs w:val="28"/>
        </w:rPr>
        <w:t>energy</w:t>
      </w:r>
      <w:r w:rsidR="006006D0" w:rsidRPr="006006D0">
        <w:rPr>
          <w:rFonts w:cs="Calibri"/>
          <w:color w:val="262626" w:themeColor="text1" w:themeTint="D9"/>
          <w:sz w:val="28"/>
          <w:szCs w:val="28"/>
        </w:rPr>
        <w:t>.</w:t>
      </w:r>
      <w:r w:rsidR="006006D0">
        <w:rPr>
          <w:rFonts w:cs="Calibri"/>
          <w:color w:val="262626" w:themeColor="text1" w:themeTint="D9"/>
          <w:sz w:val="28"/>
          <w:szCs w:val="28"/>
        </w:rPr>
        <w:t xml:space="preserve"> </w:t>
      </w:r>
      <w:r w:rsidR="006006D0" w:rsidRPr="006006D0">
        <w:rPr>
          <w:rFonts w:cs="Calibri"/>
          <w:color w:val="262626" w:themeColor="text1" w:themeTint="D9"/>
          <w:sz w:val="28"/>
          <w:szCs w:val="28"/>
        </w:rPr>
        <w:t>Heat is absorbed or released when the material changes from solid to liquid and vice versa. Phase change materials (</w:t>
      </w:r>
      <w:r w:rsidR="0027788A">
        <w:rPr>
          <w:rFonts w:cs="Calibri"/>
          <w:color w:val="262626" w:themeColor="text1" w:themeTint="D9"/>
          <w:sz w:val="28"/>
          <w:szCs w:val="28"/>
        </w:rPr>
        <w:t>PCM’s</w:t>
      </w:r>
      <w:r w:rsidR="006006D0" w:rsidRPr="006006D0">
        <w:rPr>
          <w:rFonts w:cs="Calibri"/>
          <w:color w:val="262626" w:themeColor="text1" w:themeTint="D9"/>
          <w:sz w:val="28"/>
          <w:szCs w:val="28"/>
        </w:rPr>
        <w:t xml:space="preserve">) can readily and predictably change their phase with a certain input of </w:t>
      </w:r>
      <w:r w:rsidR="0012077D">
        <w:rPr>
          <w:rFonts w:cs="Calibri"/>
          <w:color w:val="262626" w:themeColor="text1" w:themeTint="D9"/>
          <w:sz w:val="28"/>
          <w:szCs w:val="28"/>
        </w:rPr>
        <w:t>energy</w:t>
      </w:r>
      <w:r w:rsidR="006006D0" w:rsidRPr="006006D0">
        <w:rPr>
          <w:rFonts w:cs="Calibri"/>
          <w:color w:val="262626" w:themeColor="text1" w:themeTint="D9"/>
          <w:sz w:val="28"/>
          <w:szCs w:val="28"/>
        </w:rPr>
        <w:t xml:space="preserve"> and can release this </w:t>
      </w:r>
      <w:r w:rsidR="0012077D">
        <w:rPr>
          <w:rFonts w:cs="Calibri"/>
          <w:color w:val="262626" w:themeColor="text1" w:themeTint="D9"/>
          <w:sz w:val="28"/>
          <w:szCs w:val="28"/>
        </w:rPr>
        <w:t>energy</w:t>
      </w:r>
      <w:r w:rsidR="006006D0" w:rsidRPr="006006D0">
        <w:rPr>
          <w:rFonts w:cs="Calibri"/>
          <w:color w:val="262626" w:themeColor="text1" w:themeTint="D9"/>
          <w:sz w:val="28"/>
          <w:szCs w:val="28"/>
        </w:rPr>
        <w:t xml:space="preserve"> again at later time. Compared to the storage of sensible heat, there is no temperature change in the storage</w:t>
      </w:r>
      <w:r w:rsidR="006006D0">
        <w:rPr>
          <w:rFonts w:cs="Calibri"/>
          <w:color w:val="262626" w:themeColor="text1" w:themeTint="D9"/>
          <w:sz w:val="28"/>
          <w:szCs w:val="28"/>
        </w:rPr>
        <w:t xml:space="preserve"> tank</w:t>
      </w:r>
      <w:r w:rsidR="006006D0" w:rsidRPr="006006D0">
        <w:rPr>
          <w:rFonts w:cs="Calibri"/>
          <w:color w:val="262626" w:themeColor="text1" w:themeTint="D9"/>
          <w:sz w:val="28"/>
          <w:szCs w:val="28"/>
        </w:rPr>
        <w:t xml:space="preserve">. Each material is a PCM, because at </w:t>
      </w:r>
      <w:r w:rsidR="006006D0">
        <w:rPr>
          <w:rFonts w:cs="Calibri"/>
          <w:color w:val="262626" w:themeColor="text1" w:themeTint="D9"/>
          <w:sz w:val="28"/>
          <w:szCs w:val="28"/>
        </w:rPr>
        <w:t xml:space="preserve">a </w:t>
      </w:r>
      <w:r w:rsidR="006006D0" w:rsidRPr="006006D0">
        <w:rPr>
          <w:rFonts w:cs="Calibri"/>
          <w:color w:val="262626" w:themeColor="text1" w:themeTint="D9"/>
          <w:sz w:val="28"/>
          <w:szCs w:val="28"/>
        </w:rPr>
        <w:t xml:space="preserve">certain pressure and temperature the aggregate state (solid, liquid, gaseous) can be changed. In a change of aggregate state, a large amount of </w:t>
      </w:r>
      <w:r w:rsidR="0012077D">
        <w:rPr>
          <w:rFonts w:cs="Calibri"/>
          <w:color w:val="262626" w:themeColor="text1" w:themeTint="D9"/>
          <w:sz w:val="28"/>
          <w:szCs w:val="28"/>
        </w:rPr>
        <w:t>energy</w:t>
      </w:r>
      <w:r w:rsidR="006006D0" w:rsidRPr="006006D0">
        <w:rPr>
          <w:rFonts w:cs="Calibri"/>
          <w:color w:val="262626" w:themeColor="text1" w:themeTint="D9"/>
          <w:sz w:val="28"/>
          <w:szCs w:val="28"/>
        </w:rPr>
        <w:t>, the so-called latent heat</w:t>
      </w:r>
      <w:r w:rsidR="006006D0">
        <w:rPr>
          <w:rFonts w:cs="Calibri"/>
          <w:color w:val="262626" w:themeColor="text1" w:themeTint="D9"/>
          <w:sz w:val="28"/>
          <w:szCs w:val="28"/>
        </w:rPr>
        <w:t>,</w:t>
      </w:r>
      <w:r w:rsidR="006006D0" w:rsidRPr="006006D0">
        <w:rPr>
          <w:rFonts w:cs="Calibri"/>
          <w:color w:val="262626" w:themeColor="text1" w:themeTint="D9"/>
          <w:sz w:val="28"/>
          <w:szCs w:val="28"/>
        </w:rPr>
        <w:t xml:space="preserve"> can be stored or released at an almost constant temperature. </w:t>
      </w:r>
      <w:r w:rsidR="006006D0">
        <w:rPr>
          <w:rFonts w:cs="Calibri"/>
          <w:color w:val="262626" w:themeColor="text1" w:themeTint="D9"/>
          <w:sz w:val="28"/>
          <w:szCs w:val="28"/>
        </w:rPr>
        <w:t>A</w:t>
      </w:r>
      <w:r w:rsidR="006006D0" w:rsidRPr="006006D0">
        <w:rPr>
          <w:rFonts w:cs="Calibri"/>
          <w:color w:val="262626" w:themeColor="text1" w:themeTint="D9"/>
          <w:sz w:val="28"/>
          <w:szCs w:val="28"/>
        </w:rPr>
        <w:t xml:space="preserve"> small difference in temperature can be used for storing and releasing </w:t>
      </w:r>
      <w:r w:rsidR="006006D0">
        <w:rPr>
          <w:rFonts w:cs="Calibri"/>
          <w:color w:val="262626" w:themeColor="text1" w:themeTint="D9"/>
          <w:sz w:val="28"/>
          <w:szCs w:val="28"/>
        </w:rPr>
        <w:t xml:space="preserve">thermal </w:t>
      </w:r>
      <w:r w:rsidR="0012077D">
        <w:rPr>
          <w:rFonts w:cs="Calibri"/>
          <w:color w:val="262626" w:themeColor="text1" w:themeTint="D9"/>
          <w:sz w:val="28"/>
          <w:szCs w:val="28"/>
        </w:rPr>
        <w:t>energy</w:t>
      </w:r>
      <w:r w:rsidR="006006D0" w:rsidRPr="006006D0">
        <w:rPr>
          <w:rFonts w:cs="Calibri"/>
          <w:color w:val="262626" w:themeColor="text1" w:themeTint="D9"/>
          <w:sz w:val="28"/>
          <w:szCs w:val="28"/>
        </w:rPr>
        <w:t>.</w:t>
      </w:r>
    </w:p>
    <w:p w14:paraId="54FFC2FD" w14:textId="72E84E9B" w:rsidR="00A728E6" w:rsidRDefault="00A728E6" w:rsidP="00B45D6B">
      <w:pPr>
        <w:spacing w:line="36" w:lineRule="atLeast"/>
        <w:rPr>
          <w:rFonts w:cs="Calibri"/>
          <w:color w:val="262626" w:themeColor="text1" w:themeTint="D9"/>
          <w:sz w:val="28"/>
          <w:szCs w:val="28"/>
        </w:rPr>
      </w:pPr>
    </w:p>
    <w:p w14:paraId="551C8353" w14:textId="701DC782" w:rsidR="00A728E6" w:rsidRDefault="00A728E6" w:rsidP="00B45D6B">
      <w:pPr>
        <w:spacing w:line="36" w:lineRule="atLeast"/>
        <w:rPr>
          <w:rFonts w:cs="Calibri"/>
          <w:color w:val="262626" w:themeColor="text1" w:themeTint="D9"/>
          <w:sz w:val="28"/>
          <w:szCs w:val="28"/>
        </w:rPr>
      </w:pPr>
      <w:r w:rsidRPr="00A728E6">
        <w:rPr>
          <w:rFonts w:cs="Calibri"/>
          <w:color w:val="262626" w:themeColor="text1" w:themeTint="D9"/>
          <w:sz w:val="28"/>
          <w:szCs w:val="28"/>
        </w:rPr>
        <w:t xml:space="preserve">The most essential difference between </w:t>
      </w:r>
      <w:r w:rsidR="0027788A">
        <w:rPr>
          <w:rFonts w:cs="Calibri"/>
          <w:color w:val="262626" w:themeColor="text1" w:themeTint="D9"/>
          <w:sz w:val="28"/>
          <w:szCs w:val="28"/>
        </w:rPr>
        <w:t>PCM’s</w:t>
      </w:r>
      <w:r w:rsidRPr="00A728E6">
        <w:rPr>
          <w:rFonts w:cs="Calibri"/>
          <w:color w:val="262626" w:themeColor="text1" w:themeTint="D9"/>
          <w:sz w:val="28"/>
          <w:szCs w:val="28"/>
        </w:rPr>
        <w:t xml:space="preserve"> and conventional heat storage mediums like water or rock is that the melting point of</w:t>
      </w:r>
      <w:r w:rsidR="00CD7651">
        <w:rPr>
          <w:rFonts w:cs="Calibri"/>
          <w:color w:val="262626" w:themeColor="text1" w:themeTint="D9"/>
          <w:sz w:val="28"/>
          <w:szCs w:val="28"/>
        </w:rPr>
        <w:t xml:space="preserve"> </w:t>
      </w:r>
      <w:r w:rsidR="0027788A">
        <w:rPr>
          <w:rFonts w:cs="Calibri"/>
          <w:color w:val="262626" w:themeColor="text1" w:themeTint="D9"/>
          <w:sz w:val="28"/>
          <w:szCs w:val="28"/>
        </w:rPr>
        <w:t>PCM’s</w:t>
      </w:r>
      <w:r w:rsidRPr="00A728E6">
        <w:rPr>
          <w:rFonts w:cs="Calibri"/>
          <w:color w:val="262626" w:themeColor="text1" w:themeTint="D9"/>
          <w:sz w:val="28"/>
          <w:szCs w:val="28"/>
        </w:rPr>
        <w:t xml:space="preserve"> is within the working temperature range. Basically, even water is a PCM and probably it was the first material to be used as a such, for example in connection with food cooling with ice. However, as the melting point of water is 0 °C, it cannot be used as a PCM for heat storage applications where the working temperature range usually is well above 0 °C. Anyway, it is a good and everyday example to show how much heat can be absorbed in a phase change. Melting ice to water requires approximately the same amount of </w:t>
      </w:r>
      <w:r w:rsidR="0012077D">
        <w:rPr>
          <w:rFonts w:cs="Calibri"/>
          <w:color w:val="262626" w:themeColor="text1" w:themeTint="D9"/>
          <w:sz w:val="28"/>
          <w:szCs w:val="28"/>
        </w:rPr>
        <w:t>energy</w:t>
      </w:r>
      <w:r w:rsidRPr="00A728E6">
        <w:rPr>
          <w:rFonts w:cs="Calibri"/>
          <w:color w:val="262626" w:themeColor="text1" w:themeTint="D9"/>
          <w:sz w:val="28"/>
          <w:szCs w:val="28"/>
        </w:rPr>
        <w:t xml:space="preserve"> as heating water from 0</w:t>
      </w:r>
      <w:r w:rsidR="00AC0C0C">
        <w:rPr>
          <w:rFonts w:cs="Calibri"/>
          <w:color w:val="262626" w:themeColor="text1" w:themeTint="D9"/>
          <w:sz w:val="28"/>
          <w:szCs w:val="28"/>
        </w:rPr>
        <w:t>-</w:t>
      </w:r>
      <w:r w:rsidRPr="00A728E6">
        <w:rPr>
          <w:rFonts w:cs="Calibri"/>
          <w:color w:val="262626" w:themeColor="text1" w:themeTint="D9"/>
          <w:sz w:val="28"/>
          <w:szCs w:val="28"/>
        </w:rPr>
        <w:t>80 °C.</w:t>
      </w:r>
    </w:p>
    <w:p w14:paraId="5049CDD8" w14:textId="77777777" w:rsidR="00A728E6" w:rsidRDefault="00A728E6" w:rsidP="00B45D6B">
      <w:pPr>
        <w:spacing w:line="36" w:lineRule="atLeast"/>
        <w:rPr>
          <w:rFonts w:cs="Calibri"/>
          <w:color w:val="262626" w:themeColor="text1" w:themeTint="D9"/>
          <w:sz w:val="28"/>
          <w:szCs w:val="28"/>
        </w:rPr>
      </w:pPr>
    </w:p>
    <w:p w14:paraId="08D6D002" w14:textId="10F380E3" w:rsidR="00CE187C" w:rsidRDefault="00675199" w:rsidP="00CE187C">
      <w:pPr>
        <w:spacing w:line="36" w:lineRule="atLeast"/>
        <w:rPr>
          <w:rFonts w:cs="Calibri"/>
          <w:color w:val="262626" w:themeColor="text1" w:themeTint="D9"/>
          <w:sz w:val="28"/>
          <w:szCs w:val="28"/>
        </w:rPr>
      </w:pPr>
      <w:r w:rsidRPr="00902A7F">
        <w:rPr>
          <w:rFonts w:cs="Calibri"/>
          <w:b/>
          <w:color w:val="262626" w:themeColor="text1" w:themeTint="D9"/>
          <w:sz w:val="28"/>
          <w:szCs w:val="28"/>
        </w:rPr>
        <w:t>PCES for domestic appl</w:t>
      </w:r>
      <w:r w:rsidR="006D6936" w:rsidRPr="00902A7F">
        <w:rPr>
          <w:rFonts w:cs="Calibri"/>
          <w:b/>
          <w:color w:val="262626" w:themeColor="text1" w:themeTint="D9"/>
          <w:sz w:val="28"/>
          <w:szCs w:val="28"/>
        </w:rPr>
        <w:t>i</w:t>
      </w:r>
      <w:r w:rsidRPr="00902A7F">
        <w:rPr>
          <w:rFonts w:cs="Calibri"/>
          <w:b/>
          <w:color w:val="262626" w:themeColor="text1" w:themeTint="D9"/>
          <w:sz w:val="28"/>
          <w:szCs w:val="28"/>
        </w:rPr>
        <w:t>ances:</w:t>
      </w:r>
      <w:r w:rsidRPr="00902A7F">
        <w:rPr>
          <w:rFonts w:cs="Calibri"/>
          <w:color w:val="262626" w:themeColor="text1" w:themeTint="D9"/>
          <w:sz w:val="28"/>
          <w:szCs w:val="28"/>
        </w:rPr>
        <w:t xml:space="preserve"> </w:t>
      </w:r>
      <w:r w:rsidR="00CE187C" w:rsidRPr="00CE187C">
        <w:rPr>
          <w:rFonts w:cs="Calibri"/>
          <w:color w:val="262626" w:themeColor="text1" w:themeTint="D9"/>
          <w:sz w:val="28"/>
          <w:szCs w:val="28"/>
        </w:rPr>
        <w:t xml:space="preserve">The tap water temperature for households is approximately 60 °C. The melting temperature of the </w:t>
      </w:r>
      <w:r w:rsidR="0027788A">
        <w:rPr>
          <w:rFonts w:cs="Calibri"/>
          <w:color w:val="262626" w:themeColor="text1" w:themeTint="D9"/>
          <w:sz w:val="28"/>
          <w:szCs w:val="28"/>
        </w:rPr>
        <w:t>PCM’s</w:t>
      </w:r>
      <w:r w:rsidR="00CE187C" w:rsidRPr="00CE187C">
        <w:rPr>
          <w:rFonts w:cs="Calibri"/>
          <w:color w:val="262626" w:themeColor="text1" w:themeTint="D9"/>
          <w:sz w:val="28"/>
          <w:szCs w:val="28"/>
        </w:rPr>
        <w:t xml:space="preserve"> intended for a PCES for households should therefore also be approximately 60 °C.</w:t>
      </w:r>
      <w:r w:rsidR="00CE187C">
        <w:rPr>
          <w:rFonts w:cs="Calibri"/>
          <w:color w:val="262626" w:themeColor="text1" w:themeTint="D9"/>
          <w:sz w:val="28"/>
          <w:szCs w:val="28"/>
        </w:rPr>
        <w:t xml:space="preserve"> </w:t>
      </w:r>
      <w:r w:rsidR="00CE187C" w:rsidRPr="00CE187C">
        <w:rPr>
          <w:rFonts w:cs="Calibri"/>
          <w:color w:val="262626" w:themeColor="text1" w:themeTint="D9"/>
          <w:sz w:val="28"/>
          <w:szCs w:val="28"/>
        </w:rPr>
        <w:t xml:space="preserve">In the market different </w:t>
      </w:r>
      <w:r w:rsidR="0027788A">
        <w:rPr>
          <w:rFonts w:cs="Calibri"/>
          <w:color w:val="262626" w:themeColor="text1" w:themeTint="D9"/>
          <w:sz w:val="28"/>
          <w:szCs w:val="28"/>
        </w:rPr>
        <w:t>PCM’s</w:t>
      </w:r>
      <w:r w:rsidR="00CE187C" w:rsidRPr="00CE187C">
        <w:rPr>
          <w:rFonts w:cs="Calibri"/>
          <w:color w:val="262626" w:themeColor="text1" w:themeTint="D9"/>
          <w:sz w:val="28"/>
          <w:szCs w:val="28"/>
        </w:rPr>
        <w:t xml:space="preserve"> with a melting temperature of around 60 °C can be found.</w:t>
      </w:r>
      <w:r w:rsidR="00A56E78">
        <w:rPr>
          <w:rFonts w:cs="Calibri"/>
          <w:color w:val="262626" w:themeColor="text1" w:themeTint="D9"/>
          <w:sz w:val="28"/>
          <w:szCs w:val="28"/>
        </w:rPr>
        <w:t xml:space="preserve"> </w:t>
      </w:r>
      <w:r w:rsidR="00CE187C" w:rsidRPr="00CE187C">
        <w:rPr>
          <w:rFonts w:cs="Calibri"/>
          <w:color w:val="262626" w:themeColor="text1" w:themeTint="D9"/>
          <w:sz w:val="28"/>
          <w:szCs w:val="28"/>
        </w:rPr>
        <w:t xml:space="preserve">Sodium-acetate trihydrate is a PCM with a solid-liquid phase change, which has </w:t>
      </w:r>
      <w:r w:rsidR="00CE187C" w:rsidRPr="00CE187C">
        <w:rPr>
          <w:rFonts w:cs="Calibri"/>
          <w:color w:val="262626" w:themeColor="text1" w:themeTint="D9"/>
          <w:sz w:val="28"/>
          <w:szCs w:val="28"/>
        </w:rPr>
        <w:lastRenderedPageBreak/>
        <w:t xml:space="preserve">a melting temperature of 58 °C. </w:t>
      </w:r>
      <w:r w:rsidR="00A56E78" w:rsidRPr="00CE187C">
        <w:rPr>
          <w:rFonts w:cs="Calibri"/>
          <w:color w:val="262626" w:themeColor="text1" w:themeTint="D9"/>
          <w:sz w:val="28"/>
          <w:szCs w:val="28"/>
        </w:rPr>
        <w:t>The PCM heat storage module can be used for short term heat storage as well as for long term heat storage. The long-term heat storage concept is based on the principle of utilizing stable supercooling of the sodium acetate trihydrate. To achieve stable supercooling of the sodium acetate trihydrate, a minimum temperature of 80 °C must be achieved during the heating in all parts of the material. Solar heat could be used for loading the heat storage module.</w:t>
      </w:r>
      <w:r w:rsidR="00A56E78">
        <w:rPr>
          <w:rFonts w:cs="Calibri"/>
          <w:color w:val="262626" w:themeColor="text1" w:themeTint="D9"/>
          <w:sz w:val="28"/>
          <w:szCs w:val="28"/>
        </w:rPr>
        <w:t xml:space="preserve"> </w:t>
      </w:r>
      <w:r w:rsidR="00CE187C" w:rsidRPr="00CE187C">
        <w:rPr>
          <w:rFonts w:cs="Calibri"/>
          <w:color w:val="262626" w:themeColor="text1" w:themeTint="D9"/>
          <w:sz w:val="28"/>
          <w:szCs w:val="28"/>
        </w:rPr>
        <w:t>The melting and solidification process of sodium acetate trihydrate is given in the T-h-diagram of</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00CE187C" w:rsidRPr="00CE187C">
        <w:rPr>
          <w:rFonts w:cs="Calibri"/>
          <w:color w:val="262626" w:themeColor="text1" w:themeTint="D9"/>
          <w:sz w:val="28"/>
          <w:szCs w:val="28"/>
        </w:rPr>
        <w:t xml:space="preserve"> 4.2.2. </w:t>
      </w:r>
    </w:p>
    <w:p w14:paraId="47967FA8" w14:textId="77777777" w:rsidR="00106A5B" w:rsidRPr="00CE187C" w:rsidRDefault="00106A5B" w:rsidP="00CE187C">
      <w:pPr>
        <w:spacing w:line="36" w:lineRule="atLeast"/>
        <w:rPr>
          <w:rFonts w:cs="Calibri"/>
          <w:color w:val="262626" w:themeColor="text1" w:themeTint="D9"/>
          <w:sz w:val="28"/>
          <w:szCs w:val="28"/>
        </w:rPr>
      </w:pPr>
    </w:p>
    <w:p w14:paraId="284F1F75" w14:textId="2CB4A56F" w:rsidR="00A07E86" w:rsidRDefault="00A07E86" w:rsidP="0080612D">
      <w:pPr>
        <w:autoSpaceDE w:val="0"/>
        <w:autoSpaceDN w:val="0"/>
        <w:adjustRightInd w:val="0"/>
        <w:spacing w:line="36" w:lineRule="atLeast"/>
        <w:jc w:val="center"/>
        <w:rPr>
          <w:rFonts w:cs="Calibri"/>
          <w:i/>
          <w:iCs/>
          <w:color w:val="262626" w:themeColor="text1" w:themeTint="D9"/>
          <w:sz w:val="28"/>
          <w:szCs w:val="28"/>
        </w:rPr>
      </w:pPr>
      <w:r>
        <w:rPr>
          <w:noProof/>
          <w:lang w:val="nl-NL"/>
        </w:rPr>
        <w:drawing>
          <wp:inline distT="0" distB="0" distL="0" distR="0" wp14:anchorId="293B5D21" wp14:editId="3530E5FA">
            <wp:extent cx="4624662" cy="2815939"/>
            <wp:effectExtent l="0" t="0" r="5080" b="3810"/>
            <wp:docPr id="2" name="Chart 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3646A0D5" w14:textId="77777777" w:rsidR="00C02B13" w:rsidRDefault="009B4AB8" w:rsidP="0080612D">
      <w:pPr>
        <w:autoSpaceDE w:val="0"/>
        <w:autoSpaceDN w:val="0"/>
        <w:adjustRightInd w:val="0"/>
        <w:spacing w:line="36" w:lineRule="atLeast"/>
        <w:jc w:val="center"/>
        <w:rPr>
          <w:rFonts w:eastAsia="Times-Roman" w:cs="Calibri"/>
          <w:i/>
          <w:color w:val="262626" w:themeColor="text1" w:themeTint="D9"/>
          <w:sz w:val="26"/>
          <w:szCs w:val="26"/>
          <w:lang w:eastAsia="en-US"/>
        </w:rPr>
      </w:pPr>
      <w:r w:rsidRPr="00C02B13">
        <w:rPr>
          <w:rFonts w:cs="Calibri"/>
          <w:i/>
          <w:iCs/>
          <w:color w:val="262626" w:themeColor="text1" w:themeTint="D9"/>
          <w:sz w:val="26"/>
          <w:szCs w:val="26"/>
        </w:rPr>
        <w:t xml:space="preserve"> Fig.</w:t>
      </w:r>
      <w:r w:rsidR="0080612D" w:rsidRPr="00C02B13">
        <w:rPr>
          <w:rFonts w:cs="Calibri"/>
          <w:i/>
          <w:iCs/>
          <w:color w:val="262626" w:themeColor="text1" w:themeTint="D9"/>
          <w:sz w:val="26"/>
          <w:szCs w:val="26"/>
        </w:rPr>
        <w:t xml:space="preserve"> 4.2.</w:t>
      </w:r>
      <w:r w:rsidR="00810E9F" w:rsidRPr="00C02B13">
        <w:rPr>
          <w:rFonts w:cs="Calibri"/>
          <w:i/>
          <w:iCs/>
          <w:color w:val="262626" w:themeColor="text1" w:themeTint="D9"/>
          <w:sz w:val="26"/>
          <w:szCs w:val="26"/>
        </w:rPr>
        <w:t>2</w:t>
      </w:r>
      <w:r w:rsidR="0080612D" w:rsidRPr="00C02B13">
        <w:rPr>
          <w:rFonts w:cs="Calibri"/>
          <w:i/>
          <w:iCs/>
          <w:color w:val="262626" w:themeColor="text1" w:themeTint="D9"/>
          <w:sz w:val="26"/>
          <w:szCs w:val="26"/>
        </w:rPr>
        <w:t>: E</w:t>
      </w:r>
      <w:r w:rsidR="006054BC" w:rsidRPr="00C02B13">
        <w:rPr>
          <w:rFonts w:eastAsia="Times-Roman" w:cs="Calibri"/>
          <w:i/>
          <w:color w:val="262626" w:themeColor="text1" w:themeTint="D9"/>
          <w:sz w:val="26"/>
          <w:szCs w:val="26"/>
          <w:lang w:eastAsia="en-US"/>
        </w:rPr>
        <w:t xml:space="preserve">nthalpy-temperature diagram </w:t>
      </w:r>
      <w:r w:rsidR="0080612D" w:rsidRPr="00C02B13">
        <w:rPr>
          <w:rFonts w:eastAsia="Times-Roman" w:cs="Calibri"/>
          <w:i/>
          <w:color w:val="262626" w:themeColor="text1" w:themeTint="D9"/>
          <w:sz w:val="26"/>
          <w:szCs w:val="26"/>
          <w:lang w:eastAsia="en-US"/>
        </w:rPr>
        <w:t xml:space="preserve">of </w:t>
      </w:r>
      <w:r w:rsidR="0080612D" w:rsidRPr="00C02B13">
        <w:rPr>
          <w:rFonts w:cs="Calibri"/>
          <w:i/>
          <w:iCs/>
          <w:color w:val="262626" w:themeColor="text1" w:themeTint="D9"/>
          <w:sz w:val="26"/>
          <w:szCs w:val="26"/>
        </w:rPr>
        <w:t>sodium</w:t>
      </w:r>
      <w:r w:rsidR="0080612D" w:rsidRPr="00C02B13">
        <w:rPr>
          <w:rFonts w:cs="Calibri"/>
          <w:i/>
          <w:color w:val="262626" w:themeColor="text1" w:themeTint="D9"/>
          <w:sz w:val="26"/>
          <w:szCs w:val="26"/>
        </w:rPr>
        <w:t xml:space="preserve"> acetate trihydrate</w:t>
      </w:r>
      <w:r w:rsidR="0080612D" w:rsidRPr="00C02B13">
        <w:rPr>
          <w:rFonts w:eastAsia="Times-Roman" w:cs="Calibri"/>
          <w:i/>
          <w:color w:val="262626" w:themeColor="text1" w:themeTint="D9"/>
          <w:sz w:val="26"/>
          <w:szCs w:val="26"/>
          <w:lang w:eastAsia="en-US"/>
        </w:rPr>
        <w:t>.</w:t>
      </w:r>
      <w:r w:rsidR="006054BC" w:rsidRPr="00C02B13">
        <w:rPr>
          <w:rFonts w:eastAsia="Times-Roman" w:cs="Calibri"/>
          <w:i/>
          <w:color w:val="262626" w:themeColor="text1" w:themeTint="D9"/>
          <w:sz w:val="26"/>
          <w:szCs w:val="26"/>
          <w:lang w:eastAsia="en-US"/>
        </w:rPr>
        <w:t xml:space="preserve"> </w:t>
      </w:r>
    </w:p>
    <w:p w14:paraId="406F8F6C" w14:textId="77777777" w:rsidR="00C02B13" w:rsidRDefault="006054BC" w:rsidP="0080612D">
      <w:pPr>
        <w:autoSpaceDE w:val="0"/>
        <w:autoSpaceDN w:val="0"/>
        <w:adjustRightInd w:val="0"/>
        <w:spacing w:line="36" w:lineRule="atLeast"/>
        <w:jc w:val="center"/>
        <w:rPr>
          <w:rFonts w:eastAsia="Times-Roman" w:cs="Calibri"/>
          <w:i/>
          <w:color w:val="262626" w:themeColor="text1" w:themeTint="D9"/>
          <w:sz w:val="26"/>
          <w:szCs w:val="26"/>
          <w:lang w:eastAsia="en-US"/>
        </w:rPr>
      </w:pPr>
      <w:r w:rsidRPr="00C02B13">
        <w:rPr>
          <w:rFonts w:eastAsia="Times-Roman" w:cs="Calibri"/>
          <w:i/>
          <w:color w:val="262626" w:themeColor="text1" w:themeTint="D9"/>
          <w:sz w:val="26"/>
          <w:szCs w:val="26"/>
          <w:lang w:eastAsia="en-US"/>
        </w:rPr>
        <w:t xml:space="preserve">The arrows </w:t>
      </w:r>
      <w:r w:rsidR="00D97CE8" w:rsidRPr="00C02B13">
        <w:rPr>
          <w:rFonts w:eastAsia="Times-Roman" w:cs="Calibri"/>
          <w:i/>
          <w:color w:val="262626" w:themeColor="text1" w:themeTint="D9"/>
          <w:sz w:val="26"/>
          <w:szCs w:val="26"/>
          <w:lang w:eastAsia="en-US"/>
        </w:rPr>
        <w:t>indicate</w:t>
      </w:r>
      <w:r w:rsidRPr="00C02B13">
        <w:rPr>
          <w:rFonts w:eastAsia="Times-Roman" w:cs="Calibri"/>
          <w:i/>
          <w:color w:val="262626" w:themeColor="text1" w:themeTint="D9"/>
          <w:sz w:val="26"/>
          <w:szCs w:val="26"/>
          <w:lang w:eastAsia="en-US"/>
        </w:rPr>
        <w:t xml:space="preserve">: </w:t>
      </w:r>
      <w:r w:rsidR="0080612D" w:rsidRPr="00C02B13">
        <w:rPr>
          <w:rFonts w:eastAsia="Times-Roman" w:cs="Calibri"/>
          <w:i/>
          <w:color w:val="262626" w:themeColor="text1" w:themeTint="D9"/>
          <w:sz w:val="26"/>
          <w:szCs w:val="26"/>
          <w:lang w:eastAsia="en-US"/>
        </w:rPr>
        <w:t>-</w:t>
      </w:r>
      <w:r w:rsidRPr="00C02B13">
        <w:rPr>
          <w:rFonts w:eastAsia="Times-Roman" w:cs="Calibri"/>
          <w:i/>
          <w:color w:val="262626" w:themeColor="text1" w:themeTint="D9"/>
          <w:sz w:val="26"/>
          <w:szCs w:val="26"/>
          <w:lang w:eastAsia="en-US"/>
        </w:rPr>
        <w:t>1</w:t>
      </w:r>
      <w:r w:rsidR="0080612D" w:rsidRPr="00C02B13">
        <w:rPr>
          <w:rFonts w:eastAsia="Times-Roman" w:cs="Calibri"/>
          <w:i/>
          <w:color w:val="262626" w:themeColor="text1" w:themeTint="D9"/>
          <w:sz w:val="26"/>
          <w:szCs w:val="26"/>
          <w:lang w:eastAsia="en-US"/>
        </w:rPr>
        <w:t>-</w:t>
      </w:r>
      <w:r w:rsidRPr="00C02B13">
        <w:rPr>
          <w:rFonts w:eastAsia="Times-Roman" w:cs="Calibri"/>
          <w:i/>
          <w:color w:val="262626" w:themeColor="text1" w:themeTint="D9"/>
          <w:sz w:val="26"/>
          <w:szCs w:val="26"/>
          <w:lang w:eastAsia="en-US"/>
        </w:rPr>
        <w:t xml:space="preserve"> </w:t>
      </w:r>
      <w:r w:rsidR="0080612D" w:rsidRPr="00C02B13">
        <w:rPr>
          <w:rFonts w:eastAsia="Times-Roman" w:cs="Calibri"/>
          <w:i/>
          <w:color w:val="262626" w:themeColor="text1" w:themeTint="D9"/>
          <w:sz w:val="26"/>
          <w:szCs w:val="26"/>
          <w:lang w:eastAsia="en-US"/>
        </w:rPr>
        <w:t>charge of solid material, -2- melting of solid</w:t>
      </w:r>
    </w:p>
    <w:p w14:paraId="68F11883" w14:textId="77777777" w:rsidR="00C02B13" w:rsidRDefault="0080612D" w:rsidP="0080612D">
      <w:pPr>
        <w:autoSpaceDE w:val="0"/>
        <w:autoSpaceDN w:val="0"/>
        <w:adjustRightInd w:val="0"/>
        <w:spacing w:line="36" w:lineRule="atLeast"/>
        <w:jc w:val="center"/>
        <w:rPr>
          <w:rFonts w:eastAsia="Times-Roman" w:cs="Calibri"/>
          <w:i/>
          <w:color w:val="262626" w:themeColor="text1" w:themeTint="D9"/>
          <w:sz w:val="26"/>
          <w:szCs w:val="26"/>
          <w:lang w:eastAsia="en-US"/>
        </w:rPr>
      </w:pPr>
      <w:r w:rsidRPr="00C02B13">
        <w:rPr>
          <w:rFonts w:eastAsia="Times-Roman" w:cs="Calibri"/>
          <w:i/>
          <w:color w:val="262626" w:themeColor="text1" w:themeTint="D9"/>
          <w:sz w:val="26"/>
          <w:szCs w:val="26"/>
          <w:lang w:eastAsia="en-US"/>
        </w:rPr>
        <w:t xml:space="preserve"> material, -3- char</w:t>
      </w:r>
      <w:r w:rsidR="00A062FB" w:rsidRPr="00C02B13">
        <w:rPr>
          <w:rFonts w:eastAsia="Times-Roman" w:cs="Calibri"/>
          <w:i/>
          <w:color w:val="262626" w:themeColor="text1" w:themeTint="D9"/>
          <w:sz w:val="26"/>
          <w:szCs w:val="26"/>
          <w:lang w:eastAsia="en-US"/>
        </w:rPr>
        <w:t>g</w:t>
      </w:r>
      <w:r w:rsidRPr="00C02B13">
        <w:rPr>
          <w:rFonts w:eastAsia="Times-Roman" w:cs="Calibri"/>
          <w:i/>
          <w:color w:val="262626" w:themeColor="text1" w:themeTint="D9"/>
          <w:sz w:val="26"/>
          <w:szCs w:val="26"/>
          <w:lang w:eastAsia="en-US"/>
        </w:rPr>
        <w:t>e of liquid material, -4- discharge of solid material</w:t>
      </w:r>
    </w:p>
    <w:p w14:paraId="43E85AFF" w14:textId="77777777" w:rsidR="00C02B13" w:rsidRDefault="0080612D" w:rsidP="0080612D">
      <w:pPr>
        <w:autoSpaceDE w:val="0"/>
        <w:autoSpaceDN w:val="0"/>
        <w:adjustRightInd w:val="0"/>
        <w:spacing w:line="36" w:lineRule="atLeast"/>
        <w:jc w:val="center"/>
        <w:rPr>
          <w:rFonts w:eastAsia="Times-Roman" w:cs="Calibri"/>
          <w:i/>
          <w:color w:val="262626" w:themeColor="text1" w:themeTint="D9"/>
          <w:sz w:val="26"/>
          <w:szCs w:val="26"/>
          <w:lang w:eastAsia="en-US"/>
        </w:rPr>
      </w:pPr>
      <w:r w:rsidRPr="00C02B13">
        <w:rPr>
          <w:rFonts w:eastAsia="Times-Roman" w:cs="Calibri"/>
          <w:i/>
          <w:color w:val="262626" w:themeColor="text1" w:themeTint="D9"/>
          <w:sz w:val="26"/>
          <w:szCs w:val="26"/>
          <w:lang w:eastAsia="en-US"/>
        </w:rPr>
        <w:t xml:space="preserve"> without solidification, -5- </w:t>
      </w:r>
      <w:r w:rsidR="003E64FB" w:rsidRPr="00C02B13">
        <w:rPr>
          <w:rFonts w:eastAsia="Times-Roman" w:cs="Calibri"/>
          <w:i/>
          <w:color w:val="262626" w:themeColor="text1" w:themeTint="D9"/>
          <w:sz w:val="26"/>
          <w:szCs w:val="26"/>
          <w:lang w:eastAsia="en-US"/>
        </w:rPr>
        <w:t xml:space="preserve">initialization </w:t>
      </w:r>
      <w:r w:rsidR="008709D4" w:rsidRPr="00C02B13">
        <w:rPr>
          <w:rFonts w:eastAsia="Times-Roman" w:cs="Calibri"/>
          <w:i/>
          <w:color w:val="262626" w:themeColor="text1" w:themeTint="D9"/>
          <w:sz w:val="26"/>
          <w:szCs w:val="26"/>
          <w:lang w:eastAsia="en-US"/>
        </w:rPr>
        <w:t>crystallization,</w:t>
      </w:r>
      <w:r w:rsidRPr="00C02B13">
        <w:rPr>
          <w:rFonts w:eastAsia="Times-Roman" w:cs="Calibri"/>
          <w:i/>
          <w:color w:val="262626" w:themeColor="text1" w:themeTint="D9"/>
          <w:sz w:val="26"/>
          <w:szCs w:val="26"/>
          <w:lang w:eastAsia="en-US"/>
        </w:rPr>
        <w:t xml:space="preserve"> -6- discharge</w:t>
      </w:r>
    </w:p>
    <w:p w14:paraId="79612FFF" w14:textId="43F7D3C9" w:rsidR="0080612D" w:rsidRPr="00C02B13" w:rsidRDefault="0080612D" w:rsidP="0080612D">
      <w:pPr>
        <w:autoSpaceDE w:val="0"/>
        <w:autoSpaceDN w:val="0"/>
        <w:adjustRightInd w:val="0"/>
        <w:spacing w:line="36" w:lineRule="atLeast"/>
        <w:jc w:val="center"/>
        <w:rPr>
          <w:rFonts w:eastAsia="Times-Roman" w:cs="Calibri"/>
          <w:i/>
          <w:color w:val="262626" w:themeColor="text1" w:themeTint="D9"/>
          <w:sz w:val="26"/>
          <w:szCs w:val="26"/>
          <w:lang w:eastAsia="en-US"/>
        </w:rPr>
      </w:pPr>
      <w:r w:rsidRPr="00C02B13">
        <w:rPr>
          <w:rFonts w:eastAsia="Times-Roman" w:cs="Calibri"/>
          <w:i/>
          <w:color w:val="262626" w:themeColor="text1" w:themeTint="D9"/>
          <w:sz w:val="26"/>
          <w:szCs w:val="26"/>
          <w:lang w:eastAsia="en-US"/>
        </w:rPr>
        <w:t xml:space="preserve"> </w:t>
      </w:r>
      <w:r w:rsidR="003E64FB" w:rsidRPr="00C02B13">
        <w:rPr>
          <w:rFonts w:eastAsia="Times-Roman" w:cs="Calibri"/>
          <w:i/>
          <w:color w:val="262626" w:themeColor="text1" w:themeTint="D9"/>
          <w:sz w:val="26"/>
          <w:szCs w:val="26"/>
          <w:lang w:eastAsia="en-US"/>
        </w:rPr>
        <w:t>from liquid state</w:t>
      </w:r>
      <w:r w:rsidRPr="00C02B13">
        <w:rPr>
          <w:rFonts w:eastAsia="Times-Roman" w:cs="Calibri"/>
          <w:i/>
          <w:color w:val="262626" w:themeColor="text1" w:themeTint="D9"/>
          <w:sz w:val="26"/>
          <w:szCs w:val="26"/>
          <w:lang w:eastAsia="en-US"/>
        </w:rPr>
        <w:t xml:space="preserve"> with solidification, -7- discharge of solid material.</w:t>
      </w:r>
    </w:p>
    <w:p w14:paraId="02AFBD10" w14:textId="77777777" w:rsidR="00CE187C" w:rsidRPr="00C02B13" w:rsidRDefault="00CE187C" w:rsidP="00CE187C">
      <w:pPr>
        <w:spacing w:line="36" w:lineRule="atLeast"/>
        <w:rPr>
          <w:rFonts w:asciiTheme="minorHAnsi" w:eastAsiaTheme="minorHAnsi" w:hAnsiTheme="minorHAnsi" w:cstheme="minorHAnsi"/>
          <w:color w:val="262626" w:themeColor="text1" w:themeTint="D9"/>
          <w:sz w:val="26"/>
          <w:szCs w:val="26"/>
          <w:lang w:eastAsia="en-US"/>
        </w:rPr>
      </w:pPr>
    </w:p>
    <w:p w14:paraId="349E90EC" w14:textId="09A6FB76" w:rsidR="003D7C71" w:rsidRPr="00902A7F" w:rsidRDefault="00CE187C" w:rsidP="00675199">
      <w:pPr>
        <w:spacing w:line="36" w:lineRule="atLeast"/>
        <w:rPr>
          <w:rFonts w:asciiTheme="minorHAnsi" w:eastAsiaTheme="minorHAnsi" w:hAnsiTheme="minorHAnsi" w:cstheme="minorHAnsi"/>
          <w:color w:val="262626" w:themeColor="text1" w:themeTint="D9"/>
          <w:sz w:val="28"/>
          <w:szCs w:val="28"/>
          <w:lang w:eastAsia="en-US"/>
        </w:rPr>
      </w:pPr>
      <w:r w:rsidRPr="00902A7F">
        <w:rPr>
          <w:rFonts w:asciiTheme="minorHAnsi" w:eastAsiaTheme="minorHAnsi" w:hAnsiTheme="minorHAnsi" w:cstheme="minorHAnsi"/>
          <w:color w:val="262626" w:themeColor="text1" w:themeTint="D9"/>
          <w:sz w:val="28"/>
          <w:szCs w:val="28"/>
          <w:lang w:eastAsia="en-US"/>
        </w:rPr>
        <w:t>If the sodium acetate trihydrate, has been fully melted, it can cool down to ambient temperature in its liquid phase without releasing the heat of fusion. The sensible heat of the melted and supercooled sodium acetate can be utilized (short term storage).</w:t>
      </w:r>
      <w:r w:rsidR="00390A89">
        <w:rPr>
          <w:rFonts w:asciiTheme="minorHAnsi" w:eastAsiaTheme="minorHAnsi" w:hAnsiTheme="minorHAnsi" w:cstheme="minorHAnsi"/>
          <w:color w:val="262626" w:themeColor="text1" w:themeTint="D9"/>
          <w:sz w:val="28"/>
          <w:szCs w:val="28"/>
          <w:lang w:eastAsia="en-US"/>
        </w:rPr>
        <w:t xml:space="preserve"> </w:t>
      </w:r>
      <w:r w:rsidR="00005142" w:rsidRPr="00902A7F">
        <w:rPr>
          <w:rFonts w:asciiTheme="minorHAnsi" w:eastAsiaTheme="minorHAnsi" w:hAnsiTheme="minorHAnsi" w:cstheme="minorHAnsi"/>
          <w:color w:val="262626" w:themeColor="text1" w:themeTint="D9"/>
          <w:sz w:val="28"/>
          <w:szCs w:val="28"/>
          <w:lang w:eastAsia="en-US"/>
        </w:rPr>
        <w:t xml:space="preserve">The sodium acetate trihydrate in supercooled state and in temperature equilibrium with the ambient allows a </w:t>
      </w:r>
      <w:r w:rsidR="008709D4" w:rsidRPr="00902A7F">
        <w:rPr>
          <w:rFonts w:asciiTheme="minorHAnsi" w:eastAsiaTheme="minorHAnsi" w:hAnsiTheme="minorHAnsi" w:cstheme="minorHAnsi"/>
          <w:color w:val="262626" w:themeColor="text1" w:themeTint="D9"/>
          <w:sz w:val="28"/>
          <w:szCs w:val="28"/>
          <w:lang w:eastAsia="en-US"/>
        </w:rPr>
        <w:t>long-term</w:t>
      </w:r>
      <w:r w:rsidR="00005142" w:rsidRPr="00902A7F">
        <w:rPr>
          <w:rFonts w:asciiTheme="minorHAnsi" w:eastAsiaTheme="minorHAnsi" w:hAnsiTheme="minorHAnsi" w:cstheme="minorHAnsi"/>
          <w:color w:val="262626" w:themeColor="text1" w:themeTint="D9"/>
          <w:sz w:val="28"/>
          <w:szCs w:val="28"/>
          <w:lang w:eastAsia="en-US"/>
        </w:rPr>
        <w:t xml:space="preserve"> heat storage without any heat loss. In temperature equilibrium with the ambient,</w:t>
      </w:r>
      <w:r w:rsidR="003D7C71" w:rsidRPr="00902A7F">
        <w:rPr>
          <w:rFonts w:asciiTheme="minorHAnsi" w:eastAsiaTheme="minorHAnsi" w:hAnsiTheme="minorHAnsi" w:cstheme="minorHAnsi"/>
          <w:color w:val="262626" w:themeColor="text1" w:themeTint="D9"/>
          <w:sz w:val="28"/>
          <w:szCs w:val="28"/>
          <w:lang w:eastAsia="en-US"/>
        </w:rPr>
        <w:t xml:space="preserve"> a heat demand will activate solidification</w:t>
      </w:r>
      <w:r w:rsidR="00005142" w:rsidRPr="00902A7F">
        <w:rPr>
          <w:rFonts w:asciiTheme="minorHAnsi" w:eastAsiaTheme="minorHAnsi" w:hAnsiTheme="minorHAnsi" w:cstheme="minorHAnsi"/>
          <w:color w:val="262626" w:themeColor="text1" w:themeTint="D9"/>
          <w:sz w:val="28"/>
          <w:szCs w:val="28"/>
          <w:lang w:eastAsia="en-US"/>
        </w:rPr>
        <w:t xml:space="preserve"> of the sodium acetate</w:t>
      </w:r>
      <w:r w:rsidR="00106A5B">
        <w:rPr>
          <w:rFonts w:asciiTheme="minorHAnsi" w:eastAsiaTheme="minorHAnsi" w:hAnsiTheme="minorHAnsi" w:cstheme="minorHAnsi"/>
          <w:color w:val="262626" w:themeColor="text1" w:themeTint="D9"/>
          <w:sz w:val="28"/>
          <w:szCs w:val="28"/>
          <w:lang w:eastAsia="en-US"/>
        </w:rPr>
        <w:t xml:space="preserve"> </w:t>
      </w:r>
      <w:r w:rsidR="00005142" w:rsidRPr="00902A7F">
        <w:rPr>
          <w:rFonts w:asciiTheme="minorHAnsi" w:eastAsiaTheme="minorHAnsi" w:hAnsiTheme="minorHAnsi" w:cstheme="minorHAnsi"/>
          <w:color w:val="262626" w:themeColor="text1" w:themeTint="D9"/>
          <w:sz w:val="28"/>
          <w:szCs w:val="28"/>
          <w:lang w:eastAsia="en-US"/>
        </w:rPr>
        <w:t>trihydrate</w:t>
      </w:r>
      <w:r w:rsidR="003D7C71" w:rsidRPr="00902A7F">
        <w:rPr>
          <w:rFonts w:asciiTheme="minorHAnsi" w:eastAsiaTheme="minorHAnsi" w:hAnsiTheme="minorHAnsi" w:cstheme="minorHAnsi"/>
          <w:color w:val="262626" w:themeColor="text1" w:themeTint="D9"/>
          <w:sz w:val="28"/>
          <w:szCs w:val="28"/>
          <w:lang w:eastAsia="en-US"/>
        </w:rPr>
        <w:t xml:space="preserve">, the heat of fusion is </w:t>
      </w:r>
      <w:r w:rsidR="008709D4" w:rsidRPr="00902A7F">
        <w:rPr>
          <w:rFonts w:asciiTheme="minorHAnsi" w:eastAsiaTheme="minorHAnsi" w:hAnsiTheme="minorHAnsi" w:cstheme="minorHAnsi"/>
          <w:color w:val="262626" w:themeColor="text1" w:themeTint="D9"/>
          <w:sz w:val="28"/>
          <w:szCs w:val="28"/>
          <w:lang w:eastAsia="en-US"/>
        </w:rPr>
        <w:t>released,</w:t>
      </w:r>
      <w:r w:rsidR="00042E04">
        <w:rPr>
          <w:rFonts w:asciiTheme="minorHAnsi" w:eastAsiaTheme="minorHAnsi" w:hAnsiTheme="minorHAnsi" w:cstheme="minorHAnsi"/>
          <w:color w:val="262626" w:themeColor="text1" w:themeTint="D9"/>
          <w:sz w:val="28"/>
          <w:szCs w:val="28"/>
          <w:lang w:eastAsia="en-US"/>
        </w:rPr>
        <w:t xml:space="preserve"> and</w:t>
      </w:r>
      <w:r w:rsidR="003D7C71" w:rsidRPr="00902A7F">
        <w:rPr>
          <w:rFonts w:asciiTheme="minorHAnsi" w:eastAsiaTheme="minorHAnsi" w:hAnsiTheme="minorHAnsi" w:cstheme="minorHAnsi"/>
          <w:color w:val="262626" w:themeColor="text1" w:themeTint="D9"/>
          <w:sz w:val="28"/>
          <w:szCs w:val="28"/>
          <w:lang w:eastAsia="en-US"/>
        </w:rPr>
        <w:t xml:space="preserve"> the module temperature increases almost immediately to the melting temperature of 58 °C (melting point).</w:t>
      </w:r>
    </w:p>
    <w:p w14:paraId="058D3834" w14:textId="77777777" w:rsidR="0073782C" w:rsidRDefault="0073782C" w:rsidP="0091216C">
      <w:pPr>
        <w:rPr>
          <w:b/>
          <w:bCs/>
          <w:color w:val="262626" w:themeColor="text1" w:themeTint="D9"/>
          <w:sz w:val="28"/>
          <w:szCs w:val="28"/>
        </w:rPr>
      </w:pPr>
    </w:p>
    <w:p w14:paraId="2C004513" w14:textId="47A254AE" w:rsidR="00106A5B" w:rsidRPr="0091216C" w:rsidRDefault="00B45D6B" w:rsidP="0091216C">
      <w:pPr>
        <w:rPr>
          <w:color w:val="262626" w:themeColor="text1" w:themeTint="D9"/>
          <w:sz w:val="28"/>
          <w:szCs w:val="28"/>
        </w:rPr>
      </w:pPr>
      <w:r w:rsidRPr="0091216C">
        <w:rPr>
          <w:b/>
          <w:bCs/>
          <w:color w:val="262626" w:themeColor="text1" w:themeTint="D9"/>
          <w:sz w:val="28"/>
          <w:szCs w:val="28"/>
        </w:rPr>
        <w:t>Salt hydrates v</w:t>
      </w:r>
      <w:r w:rsidR="001338CA" w:rsidRPr="0091216C">
        <w:rPr>
          <w:b/>
          <w:bCs/>
          <w:color w:val="262626" w:themeColor="text1" w:themeTint="D9"/>
          <w:sz w:val="28"/>
          <w:szCs w:val="28"/>
        </w:rPr>
        <w:t xml:space="preserve">ersus </w:t>
      </w:r>
      <w:r w:rsidRPr="0091216C">
        <w:rPr>
          <w:b/>
          <w:bCs/>
          <w:color w:val="262626" w:themeColor="text1" w:themeTint="D9"/>
          <w:sz w:val="28"/>
          <w:szCs w:val="28"/>
        </w:rPr>
        <w:t>paraffins</w:t>
      </w:r>
      <w:r w:rsidR="00810E9F" w:rsidRPr="0091216C">
        <w:rPr>
          <w:b/>
          <w:bCs/>
          <w:color w:val="262626" w:themeColor="text1" w:themeTint="D9"/>
          <w:sz w:val="28"/>
          <w:szCs w:val="28"/>
        </w:rPr>
        <w:t>:</w:t>
      </w:r>
      <w:r w:rsidR="00810E9F" w:rsidRPr="0091216C">
        <w:rPr>
          <w:color w:val="262626" w:themeColor="text1" w:themeTint="D9"/>
          <w:sz w:val="28"/>
          <w:szCs w:val="28"/>
        </w:rPr>
        <w:t xml:space="preserve"> </w:t>
      </w:r>
      <w:r w:rsidR="00106A5B" w:rsidRPr="0091216C">
        <w:rPr>
          <w:color w:val="262626" w:themeColor="text1" w:themeTint="D9"/>
          <w:sz w:val="28"/>
          <w:szCs w:val="28"/>
        </w:rPr>
        <w:t xml:space="preserve">There are </w:t>
      </w:r>
      <w:r w:rsidR="00CC444B" w:rsidRPr="0091216C">
        <w:rPr>
          <w:color w:val="262626" w:themeColor="text1" w:themeTint="D9"/>
          <w:sz w:val="28"/>
          <w:szCs w:val="28"/>
        </w:rPr>
        <w:t>diverse types</w:t>
      </w:r>
      <w:r w:rsidR="00106A5B" w:rsidRPr="0091216C">
        <w:rPr>
          <w:color w:val="262626" w:themeColor="text1" w:themeTint="D9"/>
          <w:sz w:val="28"/>
          <w:szCs w:val="28"/>
        </w:rPr>
        <w:t xml:space="preserve"> of </w:t>
      </w:r>
      <w:r w:rsidR="0027788A">
        <w:rPr>
          <w:color w:val="262626" w:themeColor="text1" w:themeTint="D9"/>
          <w:sz w:val="28"/>
          <w:szCs w:val="28"/>
        </w:rPr>
        <w:t>PCM’s</w:t>
      </w:r>
      <w:r w:rsidR="00106A5B" w:rsidRPr="0091216C">
        <w:rPr>
          <w:color w:val="262626" w:themeColor="text1" w:themeTint="D9"/>
          <w:sz w:val="28"/>
          <w:szCs w:val="28"/>
        </w:rPr>
        <w:t xml:space="preserve">. Solid to liquid </w:t>
      </w:r>
      <w:r w:rsidR="0027788A">
        <w:rPr>
          <w:color w:val="262626" w:themeColor="text1" w:themeTint="D9"/>
          <w:sz w:val="28"/>
          <w:szCs w:val="28"/>
        </w:rPr>
        <w:t>PCM’s</w:t>
      </w:r>
      <w:r w:rsidR="00713931" w:rsidRPr="0091216C">
        <w:rPr>
          <w:color w:val="262626" w:themeColor="text1" w:themeTint="D9"/>
          <w:sz w:val="28"/>
          <w:szCs w:val="28"/>
        </w:rPr>
        <w:t xml:space="preserve"> </w:t>
      </w:r>
      <w:r w:rsidR="00106A5B" w:rsidRPr="0091216C">
        <w:rPr>
          <w:color w:val="262626" w:themeColor="text1" w:themeTint="D9"/>
          <w:sz w:val="28"/>
          <w:szCs w:val="28"/>
        </w:rPr>
        <w:t xml:space="preserve">have comparably low latent heat and the volume change is small. The </w:t>
      </w:r>
      <w:r w:rsidR="00106A5B" w:rsidRPr="0091216C">
        <w:rPr>
          <w:color w:val="262626" w:themeColor="text1" w:themeTint="D9"/>
          <w:sz w:val="28"/>
          <w:szCs w:val="28"/>
        </w:rPr>
        <w:lastRenderedPageBreak/>
        <w:t xml:space="preserve">latent heat in solid to liquid </w:t>
      </w:r>
      <w:r w:rsidR="0027788A">
        <w:rPr>
          <w:color w:val="262626" w:themeColor="text1" w:themeTint="D9"/>
          <w:sz w:val="28"/>
          <w:szCs w:val="28"/>
        </w:rPr>
        <w:t>PCM’s</w:t>
      </w:r>
      <w:r w:rsidR="00713931" w:rsidRPr="0091216C">
        <w:rPr>
          <w:color w:val="262626" w:themeColor="text1" w:themeTint="D9"/>
          <w:sz w:val="28"/>
          <w:szCs w:val="28"/>
        </w:rPr>
        <w:t xml:space="preserve"> </w:t>
      </w:r>
      <w:r w:rsidR="00106A5B" w:rsidRPr="0091216C">
        <w:rPr>
          <w:color w:val="262626" w:themeColor="text1" w:themeTint="D9"/>
          <w:sz w:val="28"/>
          <w:szCs w:val="28"/>
        </w:rPr>
        <w:t>is quite high, but the volume changes are up to 10% approximately. Solid to gas and liquid to</w:t>
      </w:r>
      <w:r w:rsidR="00713931" w:rsidRPr="0091216C">
        <w:rPr>
          <w:color w:val="262626" w:themeColor="text1" w:themeTint="D9"/>
          <w:sz w:val="28"/>
          <w:szCs w:val="28"/>
        </w:rPr>
        <w:t xml:space="preserve"> gas </w:t>
      </w:r>
      <w:r w:rsidR="0027788A">
        <w:rPr>
          <w:color w:val="262626" w:themeColor="text1" w:themeTint="D9"/>
          <w:sz w:val="28"/>
          <w:szCs w:val="28"/>
        </w:rPr>
        <w:t>PCM’s</w:t>
      </w:r>
      <w:r w:rsidR="00106A5B" w:rsidRPr="0091216C">
        <w:rPr>
          <w:color w:val="262626" w:themeColor="text1" w:themeTint="D9"/>
          <w:sz w:val="28"/>
          <w:szCs w:val="28"/>
        </w:rPr>
        <w:t xml:space="preserve"> have the highest latent heat</w:t>
      </w:r>
      <w:r w:rsidR="00713931" w:rsidRPr="0091216C">
        <w:rPr>
          <w:color w:val="262626" w:themeColor="text1" w:themeTint="D9"/>
          <w:sz w:val="28"/>
          <w:szCs w:val="28"/>
        </w:rPr>
        <w:t>.</w:t>
      </w:r>
      <w:r w:rsidR="00106A5B" w:rsidRPr="0091216C">
        <w:rPr>
          <w:color w:val="262626" w:themeColor="text1" w:themeTint="D9"/>
          <w:sz w:val="28"/>
          <w:szCs w:val="28"/>
        </w:rPr>
        <w:t xml:space="preserve"> As a compromise, solid to liquid </w:t>
      </w:r>
      <w:r w:rsidR="0027788A">
        <w:rPr>
          <w:color w:val="262626" w:themeColor="text1" w:themeTint="D9"/>
          <w:sz w:val="28"/>
          <w:szCs w:val="28"/>
        </w:rPr>
        <w:t>PCM’s</w:t>
      </w:r>
      <w:r w:rsidR="00106A5B" w:rsidRPr="0091216C">
        <w:rPr>
          <w:color w:val="262626" w:themeColor="text1" w:themeTint="D9"/>
          <w:sz w:val="28"/>
          <w:szCs w:val="28"/>
        </w:rPr>
        <w:t xml:space="preserve"> could be used in many technical applications. Their latent heat increases the </w:t>
      </w:r>
      <w:r w:rsidR="0012077D" w:rsidRPr="0091216C">
        <w:rPr>
          <w:color w:val="262626" w:themeColor="text1" w:themeTint="D9"/>
          <w:sz w:val="28"/>
          <w:szCs w:val="28"/>
        </w:rPr>
        <w:t>energy</w:t>
      </w:r>
      <w:r w:rsidR="00106A5B" w:rsidRPr="0091216C">
        <w:rPr>
          <w:color w:val="262626" w:themeColor="text1" w:themeTint="D9"/>
          <w:sz w:val="28"/>
          <w:szCs w:val="28"/>
        </w:rPr>
        <w:t xml:space="preserve"> storage density considerably while the moderate volume change can be </w:t>
      </w:r>
      <w:r w:rsidR="00CC444B" w:rsidRPr="0091216C">
        <w:rPr>
          <w:color w:val="262626" w:themeColor="text1" w:themeTint="D9"/>
          <w:sz w:val="28"/>
          <w:szCs w:val="28"/>
        </w:rPr>
        <w:t>managed</w:t>
      </w:r>
      <w:r w:rsidR="00106A5B" w:rsidRPr="0091216C">
        <w:rPr>
          <w:color w:val="262626" w:themeColor="text1" w:themeTint="D9"/>
          <w:sz w:val="28"/>
          <w:szCs w:val="28"/>
        </w:rPr>
        <w:t xml:space="preserve"> quite easily.</w:t>
      </w:r>
    </w:p>
    <w:p w14:paraId="2166B668" w14:textId="77777777" w:rsidR="00106A5B" w:rsidRPr="00713931" w:rsidRDefault="00106A5B" w:rsidP="00106A5B">
      <w:pPr>
        <w:pStyle w:val="Kop3"/>
        <w:spacing w:line="36" w:lineRule="atLeast"/>
        <w:rPr>
          <w:rFonts w:cs="Calibri"/>
          <w:b w:val="0"/>
          <w:bCs w:val="0"/>
          <w:color w:val="262626" w:themeColor="text1" w:themeTint="D9"/>
          <w:sz w:val="28"/>
          <w:szCs w:val="28"/>
          <w:lang w:val="en-GB"/>
        </w:rPr>
      </w:pPr>
    </w:p>
    <w:p w14:paraId="7C7078B6" w14:textId="017FB568" w:rsidR="00106A5B" w:rsidRPr="0091216C" w:rsidRDefault="00106A5B" w:rsidP="0091216C">
      <w:pPr>
        <w:rPr>
          <w:color w:val="262626" w:themeColor="text1" w:themeTint="D9"/>
          <w:sz w:val="28"/>
          <w:szCs w:val="28"/>
        </w:rPr>
      </w:pPr>
      <w:r w:rsidRPr="0091216C">
        <w:rPr>
          <w:color w:val="262626" w:themeColor="text1" w:themeTint="D9"/>
          <w:sz w:val="28"/>
          <w:szCs w:val="28"/>
        </w:rPr>
        <w:t>Besides water, the most important group</w:t>
      </w:r>
      <w:r w:rsidR="00713931" w:rsidRPr="0091216C">
        <w:rPr>
          <w:color w:val="262626" w:themeColor="text1" w:themeTint="D9"/>
          <w:sz w:val="28"/>
          <w:szCs w:val="28"/>
        </w:rPr>
        <w:t xml:space="preserve"> </w:t>
      </w:r>
      <w:r w:rsidRPr="0091216C">
        <w:rPr>
          <w:color w:val="262626" w:themeColor="text1" w:themeTint="D9"/>
          <w:sz w:val="28"/>
          <w:szCs w:val="28"/>
        </w:rPr>
        <w:t xml:space="preserve">of </w:t>
      </w:r>
      <w:r w:rsidR="0027788A">
        <w:rPr>
          <w:color w:val="262626" w:themeColor="text1" w:themeTint="D9"/>
          <w:sz w:val="28"/>
          <w:szCs w:val="28"/>
        </w:rPr>
        <w:t>PCM’s</w:t>
      </w:r>
      <w:r w:rsidRPr="0091216C">
        <w:rPr>
          <w:color w:val="262626" w:themeColor="text1" w:themeTint="D9"/>
          <w:sz w:val="28"/>
          <w:szCs w:val="28"/>
        </w:rPr>
        <w:t xml:space="preserve"> with a solid to liquid </w:t>
      </w:r>
      <w:r w:rsidR="00713931" w:rsidRPr="0091216C">
        <w:rPr>
          <w:color w:val="262626" w:themeColor="text1" w:themeTint="D9"/>
          <w:sz w:val="28"/>
          <w:szCs w:val="28"/>
        </w:rPr>
        <w:t xml:space="preserve">PCM </w:t>
      </w:r>
      <w:r w:rsidRPr="0091216C">
        <w:rPr>
          <w:color w:val="262626" w:themeColor="text1" w:themeTint="D9"/>
          <w:sz w:val="28"/>
          <w:szCs w:val="28"/>
        </w:rPr>
        <w:t xml:space="preserve">are salt hydrates and paraffins. Salt hydrates have higher latent heat fusion (change in enthalpy from a solid to liquid state at constant pressure) than paraffins. The major problem of salt hydrates is incongruent melting. Incongruent melting reduces the reversibility of the phase change process and thus the heat storage capacity of the salt hydrate. The problem of incongruent melting can be resolved with chemical and physical/mechanical solutions, depending on the application. In paraffins, incongruent melting does not occur. </w:t>
      </w:r>
    </w:p>
    <w:p w14:paraId="01D3E285" w14:textId="77777777" w:rsidR="00106A5B" w:rsidRPr="0091216C" w:rsidRDefault="00106A5B" w:rsidP="0091216C">
      <w:pPr>
        <w:rPr>
          <w:color w:val="262626" w:themeColor="text1" w:themeTint="D9"/>
          <w:sz w:val="28"/>
          <w:szCs w:val="28"/>
        </w:rPr>
      </w:pPr>
    </w:p>
    <w:p w14:paraId="1CFB35A3" w14:textId="7A049EF4" w:rsidR="00390A89" w:rsidRPr="0091216C" w:rsidRDefault="00106A5B" w:rsidP="0091216C">
      <w:pPr>
        <w:rPr>
          <w:color w:val="262626" w:themeColor="text1" w:themeTint="D9"/>
          <w:sz w:val="28"/>
          <w:szCs w:val="28"/>
        </w:rPr>
      </w:pPr>
      <w:r w:rsidRPr="0091216C">
        <w:rPr>
          <w:color w:val="262626" w:themeColor="text1" w:themeTint="D9"/>
          <w:sz w:val="28"/>
          <w:szCs w:val="28"/>
        </w:rPr>
        <w:t>Paraffins have a lower thermal conductivity than</w:t>
      </w:r>
      <w:r w:rsidR="00CD7651">
        <w:rPr>
          <w:color w:val="262626" w:themeColor="text1" w:themeTint="D9"/>
          <w:sz w:val="28"/>
          <w:szCs w:val="28"/>
        </w:rPr>
        <w:t xml:space="preserve"> </w:t>
      </w:r>
      <w:r w:rsidRPr="0091216C">
        <w:rPr>
          <w:color w:val="262626" w:themeColor="text1" w:themeTint="D9"/>
          <w:sz w:val="28"/>
          <w:szCs w:val="28"/>
        </w:rPr>
        <w:t>salt hydrates. The thermal conductivity of paraffins is</w:t>
      </w:r>
      <w:r w:rsidR="00CD7651">
        <w:rPr>
          <w:color w:val="262626" w:themeColor="text1" w:themeTint="D9"/>
          <w:sz w:val="28"/>
          <w:szCs w:val="28"/>
        </w:rPr>
        <w:t xml:space="preserve"> </w:t>
      </w:r>
      <w:r w:rsidRPr="0091216C">
        <w:rPr>
          <w:color w:val="262626" w:themeColor="text1" w:themeTint="D9"/>
          <w:sz w:val="28"/>
          <w:szCs w:val="28"/>
        </w:rPr>
        <w:t xml:space="preserve">around 0.2 W/mK. This is a factor two </w:t>
      </w:r>
      <w:r w:rsidR="00713931" w:rsidRPr="0091216C">
        <w:rPr>
          <w:color w:val="262626" w:themeColor="text1" w:themeTint="D9"/>
          <w:sz w:val="28"/>
          <w:szCs w:val="28"/>
        </w:rPr>
        <w:t>lower</w:t>
      </w:r>
      <w:r w:rsidRPr="0091216C">
        <w:rPr>
          <w:color w:val="262626" w:themeColor="text1" w:themeTint="D9"/>
          <w:sz w:val="28"/>
          <w:szCs w:val="28"/>
        </w:rPr>
        <w:t xml:space="preserve"> than that of most salt hydrates and almost equal to sodium acetate trihydrate (0.17 W/mK). Main drawback of paraffins is the low thermal diffusivity. Because of th</w:t>
      </w:r>
      <w:r w:rsidR="00713931" w:rsidRPr="0091216C">
        <w:rPr>
          <w:color w:val="262626" w:themeColor="text1" w:themeTint="D9"/>
          <w:sz w:val="28"/>
          <w:szCs w:val="28"/>
        </w:rPr>
        <w:t xml:space="preserve">is, </w:t>
      </w:r>
      <w:r w:rsidRPr="0091216C">
        <w:rPr>
          <w:color w:val="262626" w:themeColor="text1" w:themeTint="D9"/>
          <w:sz w:val="28"/>
          <w:szCs w:val="28"/>
        </w:rPr>
        <w:t>the heat transport within the PCM is slow and</w:t>
      </w:r>
      <w:r w:rsidR="00CD7651">
        <w:rPr>
          <w:color w:val="262626" w:themeColor="text1" w:themeTint="D9"/>
          <w:sz w:val="28"/>
          <w:szCs w:val="28"/>
        </w:rPr>
        <w:t xml:space="preserve"> </w:t>
      </w:r>
      <w:r w:rsidRPr="0091216C">
        <w:rPr>
          <w:color w:val="262626" w:themeColor="text1" w:themeTint="D9"/>
          <w:sz w:val="28"/>
          <w:szCs w:val="28"/>
        </w:rPr>
        <w:t xml:space="preserve">the speed of the melting process is limited. Hence the heat storing process takes comparably much time. The same is true for the solidification process, limiting the heat release rate. Basically, there are two approaches to increase the performance </w:t>
      </w:r>
      <w:r w:rsidR="00713931" w:rsidRPr="0091216C">
        <w:rPr>
          <w:color w:val="262626" w:themeColor="text1" w:themeTint="D9"/>
          <w:sz w:val="28"/>
          <w:szCs w:val="28"/>
        </w:rPr>
        <w:t xml:space="preserve">of </w:t>
      </w:r>
      <w:r w:rsidR="008709D4" w:rsidRPr="0091216C">
        <w:rPr>
          <w:color w:val="262626" w:themeColor="text1" w:themeTint="D9"/>
          <w:sz w:val="28"/>
          <w:szCs w:val="28"/>
        </w:rPr>
        <w:t>paraffin based</w:t>
      </w:r>
      <w:r w:rsidRPr="0091216C">
        <w:rPr>
          <w:color w:val="262626" w:themeColor="text1" w:themeTint="D9"/>
          <w:sz w:val="28"/>
          <w:szCs w:val="28"/>
        </w:rPr>
        <w:t xml:space="preserve"> PCM heat storage units. Adjusting the geometric design of the heat storage tank is one. The other is the use of new paraffin compounds with an increased thermal diffusivity for instance by using graphite powder.</w:t>
      </w:r>
    </w:p>
    <w:p w14:paraId="054628DA" w14:textId="0890C921" w:rsidR="00B45D6B" w:rsidRPr="00713931" w:rsidRDefault="00CD7651" w:rsidP="00B45D6B">
      <w:pPr>
        <w:pStyle w:val="Kop3"/>
        <w:spacing w:line="36" w:lineRule="atLeast"/>
        <w:rPr>
          <w:rFonts w:cs="Calibri"/>
          <w:color w:val="262626" w:themeColor="text1" w:themeTint="D9"/>
          <w:sz w:val="28"/>
          <w:szCs w:val="28"/>
          <w:lang w:val="en-GB"/>
        </w:rPr>
      </w:pPr>
      <w:r>
        <w:rPr>
          <w:rFonts w:cs="Calibri"/>
          <w:color w:val="262626" w:themeColor="text1" w:themeTint="D9"/>
          <w:sz w:val="28"/>
          <w:szCs w:val="28"/>
          <w:lang w:val="en-GB"/>
        </w:rPr>
        <w:t xml:space="preserve"> </w:t>
      </w:r>
    </w:p>
    <w:p w14:paraId="389E9DDB" w14:textId="0E1B9CF2" w:rsidR="00FD2B15" w:rsidRPr="0091216C" w:rsidRDefault="00B45D6B" w:rsidP="0091216C">
      <w:pPr>
        <w:rPr>
          <w:sz w:val="28"/>
          <w:szCs w:val="28"/>
        </w:rPr>
      </w:pPr>
      <w:r w:rsidRPr="0091216C">
        <w:rPr>
          <w:b/>
          <w:bCs/>
          <w:sz w:val="28"/>
          <w:szCs w:val="28"/>
        </w:rPr>
        <w:t>Heat transfer medium</w:t>
      </w:r>
      <w:r w:rsidR="00810E9F" w:rsidRPr="0091216C">
        <w:rPr>
          <w:b/>
          <w:bCs/>
          <w:sz w:val="28"/>
          <w:szCs w:val="28"/>
        </w:rPr>
        <w:t>:</w:t>
      </w:r>
      <w:r w:rsidR="00675546" w:rsidRPr="0091216C">
        <w:rPr>
          <w:sz w:val="28"/>
          <w:szCs w:val="28"/>
        </w:rPr>
        <w:t xml:space="preserve"> Solid to liquid </w:t>
      </w:r>
      <w:r w:rsidR="0027788A">
        <w:rPr>
          <w:sz w:val="28"/>
          <w:szCs w:val="28"/>
        </w:rPr>
        <w:t>PCM’s</w:t>
      </w:r>
      <w:r w:rsidR="00675546" w:rsidRPr="0091216C">
        <w:rPr>
          <w:sz w:val="28"/>
          <w:szCs w:val="28"/>
        </w:rPr>
        <w:t xml:space="preserve"> generally cannot be used as a heat transfer medium. Water is mostly used to transport the heat from the heat source, for instance a solar collector, to the storage unit which contains the PCM. Molten </w:t>
      </w:r>
      <w:r w:rsidR="0027788A">
        <w:rPr>
          <w:sz w:val="28"/>
          <w:szCs w:val="28"/>
        </w:rPr>
        <w:t>PCM’s</w:t>
      </w:r>
      <w:r w:rsidR="00675546" w:rsidRPr="0091216C">
        <w:rPr>
          <w:sz w:val="28"/>
          <w:szCs w:val="28"/>
        </w:rPr>
        <w:t xml:space="preserve"> and water must be separated to prevent mixing. In contact with water and </w:t>
      </w:r>
      <w:r w:rsidR="0027788A">
        <w:rPr>
          <w:sz w:val="28"/>
          <w:szCs w:val="28"/>
        </w:rPr>
        <w:t>PCM’s</w:t>
      </w:r>
      <w:r w:rsidR="00675546" w:rsidRPr="0091216C">
        <w:rPr>
          <w:sz w:val="28"/>
          <w:szCs w:val="28"/>
        </w:rPr>
        <w:t>, tank materials need to be</w:t>
      </w:r>
      <w:r w:rsidR="00CD7651">
        <w:rPr>
          <w:sz w:val="28"/>
          <w:szCs w:val="28"/>
        </w:rPr>
        <w:t xml:space="preserve"> </w:t>
      </w:r>
      <w:r w:rsidR="00675546" w:rsidRPr="0091216C">
        <w:rPr>
          <w:sz w:val="28"/>
          <w:szCs w:val="28"/>
        </w:rPr>
        <w:t>chemically stable. Tanks facilitate the heat transport between water and PCM.</w:t>
      </w:r>
      <w:r w:rsidR="00CD7651">
        <w:rPr>
          <w:sz w:val="28"/>
          <w:szCs w:val="28"/>
        </w:rPr>
        <w:t xml:space="preserve">  </w:t>
      </w:r>
    </w:p>
    <w:p w14:paraId="776A2AF9" w14:textId="77777777" w:rsidR="00675546" w:rsidRPr="0091216C" w:rsidRDefault="00675546" w:rsidP="0091216C">
      <w:pPr>
        <w:rPr>
          <w:sz w:val="28"/>
          <w:szCs w:val="28"/>
        </w:rPr>
      </w:pPr>
      <w:bookmarkStart w:id="143" w:name="_Toc480459272"/>
    </w:p>
    <w:p w14:paraId="71E3D19B" w14:textId="230E5681" w:rsidR="00B45D6B" w:rsidRDefault="00B45D6B" w:rsidP="0091216C">
      <w:pPr>
        <w:rPr>
          <w:sz w:val="28"/>
          <w:szCs w:val="28"/>
        </w:rPr>
      </w:pPr>
      <w:r w:rsidRPr="0091216C">
        <w:rPr>
          <w:b/>
          <w:bCs/>
          <w:sz w:val="28"/>
          <w:szCs w:val="28"/>
        </w:rPr>
        <w:t>PCM applications</w:t>
      </w:r>
      <w:bookmarkEnd w:id="143"/>
      <w:r w:rsidR="00810E9F" w:rsidRPr="0091216C">
        <w:rPr>
          <w:b/>
          <w:bCs/>
          <w:sz w:val="28"/>
          <w:szCs w:val="28"/>
        </w:rPr>
        <w:t>:</w:t>
      </w:r>
      <w:r w:rsidR="00810E9F" w:rsidRPr="0091216C">
        <w:rPr>
          <w:sz w:val="28"/>
          <w:szCs w:val="28"/>
        </w:rPr>
        <w:t xml:space="preserve"> </w:t>
      </w:r>
      <w:r w:rsidRPr="0091216C">
        <w:rPr>
          <w:sz w:val="28"/>
          <w:szCs w:val="28"/>
        </w:rPr>
        <w:t xml:space="preserve">There is a variety of applications for </w:t>
      </w:r>
      <w:r w:rsidR="0027788A">
        <w:rPr>
          <w:sz w:val="28"/>
          <w:szCs w:val="28"/>
        </w:rPr>
        <w:t>PCM’s</w:t>
      </w:r>
      <w:r w:rsidRPr="0091216C">
        <w:rPr>
          <w:sz w:val="28"/>
          <w:szCs w:val="28"/>
        </w:rPr>
        <w:t xml:space="preserve">. One major sector </w:t>
      </w:r>
      <w:r w:rsidR="0033403D" w:rsidRPr="0091216C">
        <w:rPr>
          <w:sz w:val="28"/>
          <w:szCs w:val="28"/>
        </w:rPr>
        <w:t xml:space="preserve">are </w:t>
      </w:r>
      <w:r w:rsidRPr="0091216C">
        <w:rPr>
          <w:sz w:val="28"/>
          <w:szCs w:val="28"/>
        </w:rPr>
        <w:t>buildings</w:t>
      </w:r>
      <w:r w:rsidR="00DF4EA8" w:rsidRPr="0091216C">
        <w:rPr>
          <w:sz w:val="28"/>
          <w:szCs w:val="28"/>
        </w:rPr>
        <w:t>.</w:t>
      </w:r>
      <w:r w:rsidRPr="0091216C">
        <w:rPr>
          <w:sz w:val="28"/>
          <w:szCs w:val="28"/>
        </w:rPr>
        <w:t xml:space="preserve"> </w:t>
      </w:r>
      <w:r w:rsidR="0027788A">
        <w:rPr>
          <w:sz w:val="28"/>
          <w:szCs w:val="28"/>
        </w:rPr>
        <w:t>PCM’s</w:t>
      </w:r>
      <w:r w:rsidRPr="0091216C">
        <w:rPr>
          <w:sz w:val="28"/>
          <w:szCs w:val="28"/>
        </w:rPr>
        <w:t xml:space="preserve"> can be embedded in wall- and ceiling boards, </w:t>
      </w:r>
      <w:r w:rsidR="008709D4" w:rsidRPr="0091216C">
        <w:rPr>
          <w:sz w:val="28"/>
          <w:szCs w:val="28"/>
        </w:rPr>
        <w:t>walls,</w:t>
      </w:r>
      <w:r w:rsidRPr="0091216C">
        <w:rPr>
          <w:sz w:val="28"/>
          <w:szCs w:val="28"/>
        </w:rPr>
        <w:t xml:space="preserve"> and under-floor heating</w:t>
      </w:r>
      <w:r w:rsidR="00571158">
        <w:rPr>
          <w:sz w:val="28"/>
          <w:szCs w:val="28"/>
        </w:rPr>
        <w:t xml:space="preserve">. </w:t>
      </w:r>
      <w:r w:rsidRPr="0091216C">
        <w:rPr>
          <w:sz w:val="28"/>
          <w:szCs w:val="28"/>
        </w:rPr>
        <w:t xml:space="preserve">Another important sector may be (solar) water heating, as well as </w:t>
      </w:r>
      <w:r w:rsidR="008709D4" w:rsidRPr="0091216C">
        <w:rPr>
          <w:sz w:val="28"/>
          <w:szCs w:val="28"/>
        </w:rPr>
        <w:t>air-based</w:t>
      </w:r>
      <w:r w:rsidRPr="0091216C">
        <w:rPr>
          <w:sz w:val="28"/>
          <w:szCs w:val="28"/>
        </w:rPr>
        <w:t xml:space="preserve"> heating and air</w:t>
      </w:r>
      <w:r w:rsidR="006C7A8B" w:rsidRPr="0091216C">
        <w:rPr>
          <w:sz w:val="28"/>
          <w:szCs w:val="28"/>
        </w:rPr>
        <w:t xml:space="preserve"> </w:t>
      </w:r>
      <w:r w:rsidRPr="0091216C">
        <w:rPr>
          <w:sz w:val="28"/>
          <w:szCs w:val="28"/>
        </w:rPr>
        <w:t>condition</w:t>
      </w:r>
      <w:r w:rsidR="00474161" w:rsidRPr="0091216C">
        <w:rPr>
          <w:sz w:val="28"/>
          <w:szCs w:val="28"/>
        </w:rPr>
        <w:t>ers</w:t>
      </w:r>
      <w:r w:rsidRPr="0091216C">
        <w:rPr>
          <w:sz w:val="28"/>
          <w:szCs w:val="28"/>
        </w:rPr>
        <w:t xml:space="preserve">, where </w:t>
      </w:r>
      <w:r w:rsidR="0027788A">
        <w:rPr>
          <w:sz w:val="28"/>
          <w:szCs w:val="28"/>
        </w:rPr>
        <w:t>PCM’s</w:t>
      </w:r>
      <w:r w:rsidRPr="0091216C">
        <w:rPr>
          <w:sz w:val="28"/>
          <w:szCs w:val="28"/>
        </w:rPr>
        <w:t xml:space="preserve"> serve as an efficient heat or cool storage, respectively. As an example, PCM applications can considerably reduce the </w:t>
      </w:r>
      <w:r w:rsidR="0012077D" w:rsidRPr="0091216C">
        <w:rPr>
          <w:sz w:val="28"/>
          <w:szCs w:val="28"/>
        </w:rPr>
        <w:t>energy</w:t>
      </w:r>
      <w:r w:rsidRPr="0091216C">
        <w:rPr>
          <w:sz w:val="28"/>
          <w:szCs w:val="28"/>
        </w:rPr>
        <w:t xml:space="preserve"> consumption of greenhouses, where usually </w:t>
      </w:r>
      <w:r w:rsidRPr="0091216C">
        <w:rPr>
          <w:sz w:val="28"/>
          <w:szCs w:val="28"/>
        </w:rPr>
        <w:lastRenderedPageBreak/>
        <w:t xml:space="preserve">much </w:t>
      </w:r>
      <w:r w:rsidR="0012077D" w:rsidRPr="0091216C">
        <w:rPr>
          <w:sz w:val="28"/>
          <w:szCs w:val="28"/>
        </w:rPr>
        <w:t>energy</w:t>
      </w:r>
      <w:r w:rsidRPr="0091216C">
        <w:rPr>
          <w:sz w:val="28"/>
          <w:szCs w:val="28"/>
        </w:rPr>
        <w:t xml:space="preserve"> is consumed due to heating. Yet another application are transport </w:t>
      </w:r>
      <w:r w:rsidR="0033403D" w:rsidRPr="0091216C">
        <w:rPr>
          <w:sz w:val="28"/>
          <w:szCs w:val="28"/>
        </w:rPr>
        <w:t>tank</w:t>
      </w:r>
      <w:r w:rsidRPr="0091216C">
        <w:rPr>
          <w:sz w:val="28"/>
          <w:szCs w:val="28"/>
        </w:rPr>
        <w:t xml:space="preserve">s which need a constant temperature, for instance for medicine or blood preservations. </w:t>
      </w:r>
    </w:p>
    <w:p w14:paraId="081C3851" w14:textId="77777777" w:rsidR="00AB3FF6" w:rsidRPr="00810E9F" w:rsidRDefault="00AB3FF6" w:rsidP="0091216C"/>
    <w:p w14:paraId="622EB410" w14:textId="184F7E17" w:rsidR="00B45D6B" w:rsidRPr="00902A7F" w:rsidRDefault="00B45D6B" w:rsidP="00B45D6B">
      <w:pPr>
        <w:pStyle w:val="Kop3"/>
        <w:spacing w:line="36" w:lineRule="atLeast"/>
        <w:rPr>
          <w:rFonts w:cs="Calibri"/>
          <w:color w:val="262626" w:themeColor="text1" w:themeTint="D9"/>
          <w:sz w:val="28"/>
          <w:szCs w:val="28"/>
          <w:lang w:val="en-GB"/>
        </w:rPr>
      </w:pPr>
      <w:bookmarkStart w:id="144" w:name="_Toc90209818"/>
      <w:bookmarkStart w:id="145" w:name="_Toc165753300"/>
      <w:r w:rsidRPr="00902A7F">
        <w:rPr>
          <w:rFonts w:cs="Calibri"/>
          <w:color w:val="262626" w:themeColor="text1" w:themeTint="D9"/>
          <w:sz w:val="28"/>
          <w:szCs w:val="28"/>
          <w:lang w:val="en-GB"/>
        </w:rPr>
        <w:t>4.2.</w:t>
      </w:r>
      <w:r w:rsidR="00810E9F">
        <w:rPr>
          <w:rFonts w:cs="Calibri"/>
          <w:color w:val="262626" w:themeColor="text1" w:themeTint="D9"/>
          <w:sz w:val="28"/>
          <w:szCs w:val="28"/>
          <w:lang w:val="en-GB"/>
        </w:rPr>
        <w:t>3</w:t>
      </w:r>
      <w:r w:rsidRPr="00902A7F">
        <w:rPr>
          <w:rFonts w:cs="Calibri"/>
          <w:color w:val="262626" w:themeColor="text1" w:themeTint="D9"/>
          <w:sz w:val="28"/>
          <w:szCs w:val="28"/>
          <w:lang w:val="en-GB"/>
        </w:rPr>
        <w:tab/>
      </w:r>
      <w:r w:rsidRPr="00902A7F">
        <w:rPr>
          <w:rFonts w:cs="Calibri"/>
          <w:color w:val="262626" w:themeColor="text1" w:themeTint="D9"/>
          <w:sz w:val="28"/>
          <w:szCs w:val="28"/>
          <w:lang w:val="en-GB"/>
        </w:rPr>
        <w:tab/>
      </w:r>
      <w:r w:rsidR="0000624E" w:rsidRPr="00902A7F">
        <w:rPr>
          <w:rFonts w:cs="Calibri"/>
          <w:color w:val="262626" w:themeColor="text1" w:themeTint="D9"/>
          <w:sz w:val="28"/>
          <w:szCs w:val="28"/>
          <w:lang w:val="en-GB"/>
        </w:rPr>
        <w:t>Thermo</w:t>
      </w:r>
      <w:r w:rsidR="00542A3F">
        <w:rPr>
          <w:rFonts w:cs="Calibri"/>
          <w:color w:val="262626" w:themeColor="text1" w:themeTint="D9"/>
          <w:sz w:val="28"/>
          <w:szCs w:val="28"/>
          <w:lang w:val="en-GB"/>
        </w:rPr>
        <w:t>-</w:t>
      </w:r>
      <w:r w:rsidR="0000624E" w:rsidRPr="00902A7F">
        <w:rPr>
          <w:rFonts w:cs="Calibri"/>
          <w:color w:val="262626" w:themeColor="text1" w:themeTint="D9"/>
          <w:sz w:val="28"/>
          <w:szCs w:val="28"/>
          <w:lang w:val="en-GB"/>
        </w:rPr>
        <w:t>chemical</w:t>
      </w:r>
      <w:r w:rsidRPr="00902A7F">
        <w:rPr>
          <w:rFonts w:cs="Calibri"/>
          <w:color w:val="262626" w:themeColor="text1" w:themeTint="D9"/>
          <w:sz w:val="28"/>
          <w:szCs w:val="28"/>
          <w:lang w:val="en-GB"/>
        </w:rPr>
        <w:t xml:space="preserve"> </w:t>
      </w:r>
      <w:r w:rsidR="0012077D">
        <w:rPr>
          <w:rFonts w:cs="Calibri"/>
          <w:color w:val="262626" w:themeColor="text1" w:themeTint="D9"/>
          <w:sz w:val="28"/>
          <w:szCs w:val="28"/>
          <w:lang w:val="en-GB"/>
        </w:rPr>
        <w:t>energy</w:t>
      </w:r>
      <w:r w:rsidRPr="00902A7F">
        <w:rPr>
          <w:rFonts w:cs="Calibri"/>
          <w:color w:val="262626" w:themeColor="text1" w:themeTint="D9"/>
          <w:sz w:val="28"/>
          <w:szCs w:val="28"/>
          <w:lang w:val="en-GB"/>
        </w:rPr>
        <w:t xml:space="preserve"> storage</w:t>
      </w:r>
      <w:bookmarkEnd w:id="144"/>
      <w:bookmarkEnd w:id="145"/>
    </w:p>
    <w:p w14:paraId="4C992826" w14:textId="62C2E9B5" w:rsidR="00120344" w:rsidRDefault="00AA69FE" w:rsidP="00120344">
      <w:pPr>
        <w:spacing w:line="36" w:lineRule="atLeast"/>
        <w:rPr>
          <w:rFonts w:eastAsia="TimesNewRoman" w:cs="Calibri"/>
          <w:color w:val="262626" w:themeColor="text1" w:themeTint="D9"/>
          <w:sz w:val="28"/>
          <w:szCs w:val="28"/>
        </w:rPr>
      </w:pPr>
      <w:r>
        <w:rPr>
          <w:rFonts w:eastAsia="TimesNewRoman" w:cs="Calibri"/>
          <w:color w:val="262626" w:themeColor="text1" w:themeTint="D9"/>
          <w:sz w:val="28"/>
          <w:szCs w:val="28"/>
        </w:rPr>
        <w:t>T</w:t>
      </w:r>
      <w:r w:rsidRPr="00BF7E84">
        <w:rPr>
          <w:rFonts w:eastAsia="TimesNewRoman" w:cs="Calibri"/>
          <w:color w:val="262626" w:themeColor="text1" w:themeTint="D9"/>
          <w:sz w:val="28"/>
          <w:szCs w:val="28"/>
        </w:rPr>
        <w:t>hermo</w:t>
      </w:r>
      <w:r w:rsidR="00542A3F">
        <w:rPr>
          <w:rFonts w:eastAsia="TimesNewRoman" w:cs="Calibri"/>
          <w:color w:val="262626" w:themeColor="text1" w:themeTint="D9"/>
          <w:sz w:val="28"/>
          <w:szCs w:val="28"/>
        </w:rPr>
        <w:t>-</w:t>
      </w:r>
      <w:r w:rsidRPr="00BF7E84">
        <w:rPr>
          <w:rFonts w:eastAsia="TimesNewRoman" w:cs="Calibri"/>
          <w:color w:val="262626" w:themeColor="text1" w:themeTint="D9"/>
          <w:sz w:val="28"/>
          <w:szCs w:val="28"/>
        </w:rPr>
        <w:t xml:space="preserve">chemical </w:t>
      </w:r>
      <w:r w:rsidR="0012077D">
        <w:rPr>
          <w:rFonts w:eastAsia="TimesNewRoman" w:cs="Calibri"/>
          <w:color w:val="262626" w:themeColor="text1" w:themeTint="D9"/>
          <w:sz w:val="28"/>
          <w:szCs w:val="28"/>
        </w:rPr>
        <w:t>energy</w:t>
      </w:r>
      <w:r w:rsidRPr="00BF7E84">
        <w:rPr>
          <w:rFonts w:eastAsia="TimesNewRoman" w:cs="Calibri"/>
          <w:color w:val="262626" w:themeColor="text1" w:themeTint="D9"/>
          <w:sz w:val="28"/>
          <w:szCs w:val="28"/>
        </w:rPr>
        <w:t xml:space="preserve"> storage (TCES) </w:t>
      </w:r>
      <w:r w:rsidRPr="00AA69FE">
        <w:rPr>
          <w:rFonts w:eastAsia="TimesNewRoman" w:cs="Calibri"/>
          <w:color w:val="262626" w:themeColor="text1" w:themeTint="D9"/>
          <w:sz w:val="28"/>
          <w:szCs w:val="28"/>
        </w:rPr>
        <w:t>includes thermo</w:t>
      </w:r>
      <w:r w:rsidR="00542A3F">
        <w:rPr>
          <w:rFonts w:eastAsia="TimesNewRoman" w:cs="Calibri"/>
          <w:color w:val="262626" w:themeColor="text1" w:themeTint="D9"/>
          <w:sz w:val="28"/>
          <w:szCs w:val="28"/>
        </w:rPr>
        <w:t>-</w:t>
      </w:r>
      <w:r w:rsidRPr="00AA69FE">
        <w:rPr>
          <w:rFonts w:eastAsia="TimesNewRoman" w:cs="Calibri"/>
          <w:color w:val="262626" w:themeColor="text1" w:themeTint="D9"/>
          <w:sz w:val="28"/>
          <w:szCs w:val="28"/>
        </w:rPr>
        <w:t>chemical reactions. In thermo</w:t>
      </w:r>
      <w:r w:rsidR="00542A3F">
        <w:rPr>
          <w:rFonts w:eastAsia="TimesNewRoman" w:cs="Calibri"/>
          <w:color w:val="262626" w:themeColor="text1" w:themeTint="D9"/>
          <w:sz w:val="28"/>
          <w:szCs w:val="28"/>
        </w:rPr>
        <w:t>-</w:t>
      </w:r>
      <w:r w:rsidRPr="00AA69FE">
        <w:rPr>
          <w:rFonts w:eastAsia="TimesNewRoman" w:cs="Calibri"/>
          <w:color w:val="262626" w:themeColor="text1" w:themeTint="D9"/>
          <w:sz w:val="28"/>
          <w:szCs w:val="28"/>
        </w:rPr>
        <w:t xml:space="preserve">chemical </w:t>
      </w:r>
      <w:r w:rsidR="0012077D">
        <w:rPr>
          <w:rFonts w:eastAsia="TimesNewRoman" w:cs="Calibri"/>
          <w:color w:val="262626" w:themeColor="text1" w:themeTint="D9"/>
          <w:sz w:val="28"/>
          <w:szCs w:val="28"/>
        </w:rPr>
        <w:t>energy</w:t>
      </w:r>
      <w:r w:rsidRPr="00AA69FE">
        <w:rPr>
          <w:rFonts w:eastAsia="TimesNewRoman" w:cs="Calibri"/>
          <w:color w:val="262626" w:themeColor="text1" w:themeTint="D9"/>
          <w:sz w:val="28"/>
          <w:szCs w:val="28"/>
        </w:rPr>
        <w:t xml:space="preserve"> storage, </w:t>
      </w:r>
      <w:r w:rsidR="0012077D">
        <w:rPr>
          <w:rFonts w:eastAsia="TimesNewRoman" w:cs="Calibri"/>
          <w:color w:val="262626" w:themeColor="text1" w:themeTint="D9"/>
          <w:sz w:val="28"/>
          <w:szCs w:val="28"/>
        </w:rPr>
        <w:t>energy</w:t>
      </w:r>
      <w:r w:rsidRPr="00AA69FE">
        <w:rPr>
          <w:rFonts w:eastAsia="TimesNewRoman" w:cs="Calibri"/>
          <w:color w:val="262626" w:themeColor="text1" w:themeTint="D9"/>
          <w:sz w:val="28"/>
          <w:szCs w:val="28"/>
        </w:rPr>
        <w:t xml:space="preserve"> is stored after a dissociation reaction and then recovered in a chemically reverse reaction.</w:t>
      </w:r>
      <w:r w:rsidR="00120344" w:rsidRPr="00120344">
        <w:rPr>
          <w:rFonts w:eastAsia="TimesNewRoman" w:cs="Calibri"/>
          <w:color w:val="262626" w:themeColor="text1" w:themeTint="D9"/>
          <w:sz w:val="28"/>
          <w:szCs w:val="28"/>
        </w:rPr>
        <w:t xml:space="preserve"> </w:t>
      </w:r>
      <w:r w:rsidR="00120344" w:rsidRPr="00C6665B">
        <w:rPr>
          <w:rFonts w:eastAsia="TimesNewRoman" w:cs="Calibri"/>
          <w:color w:val="262626" w:themeColor="text1" w:themeTint="D9"/>
          <w:sz w:val="28"/>
          <w:szCs w:val="28"/>
        </w:rPr>
        <w:t xml:space="preserve">TCES is particularly suitable for long-term storage because it has virtually no </w:t>
      </w:r>
      <w:r w:rsidR="0012077D">
        <w:rPr>
          <w:rFonts w:eastAsia="TimesNewRoman" w:cs="Calibri"/>
          <w:color w:val="262626" w:themeColor="text1" w:themeTint="D9"/>
          <w:sz w:val="28"/>
          <w:szCs w:val="28"/>
        </w:rPr>
        <w:t>energy</w:t>
      </w:r>
      <w:r w:rsidR="00120344" w:rsidRPr="00C6665B">
        <w:rPr>
          <w:rFonts w:eastAsia="TimesNewRoman" w:cs="Calibri"/>
          <w:color w:val="262626" w:themeColor="text1" w:themeTint="D9"/>
          <w:sz w:val="28"/>
          <w:szCs w:val="28"/>
        </w:rPr>
        <w:t xml:space="preserve"> losses. TCES usually happens at ambient temperature.</w:t>
      </w:r>
      <w:r w:rsidR="00120344" w:rsidRPr="00BF7E84">
        <w:rPr>
          <w:rFonts w:eastAsia="TimesNewRoman" w:cs="Calibri"/>
          <w:color w:val="262626" w:themeColor="text1" w:themeTint="D9"/>
          <w:sz w:val="28"/>
          <w:szCs w:val="28"/>
        </w:rPr>
        <w:t xml:space="preserve"> In general, the TCES cycle includes three processes, charging, </w:t>
      </w:r>
      <w:r w:rsidR="008709D4" w:rsidRPr="00BF7E84">
        <w:rPr>
          <w:rFonts w:eastAsia="TimesNewRoman" w:cs="Calibri"/>
          <w:color w:val="262626" w:themeColor="text1" w:themeTint="D9"/>
          <w:sz w:val="28"/>
          <w:szCs w:val="28"/>
        </w:rPr>
        <w:t>storing,</w:t>
      </w:r>
      <w:r w:rsidR="00120344" w:rsidRPr="00BF7E84">
        <w:rPr>
          <w:rFonts w:eastAsia="TimesNewRoman" w:cs="Calibri"/>
          <w:color w:val="262626" w:themeColor="text1" w:themeTint="D9"/>
          <w:sz w:val="28"/>
          <w:szCs w:val="28"/>
        </w:rPr>
        <w:t xml:space="preserve"> and discharging.</w:t>
      </w:r>
    </w:p>
    <w:p w14:paraId="3499BFFF" w14:textId="09677188" w:rsidR="00120344" w:rsidRDefault="00120344" w:rsidP="00120344">
      <w:pPr>
        <w:spacing w:line="36" w:lineRule="atLeast"/>
        <w:rPr>
          <w:rFonts w:eastAsia="TimesNewRoman" w:cs="Calibri"/>
          <w:color w:val="262626" w:themeColor="text1" w:themeTint="D9"/>
          <w:sz w:val="28"/>
          <w:szCs w:val="28"/>
        </w:rPr>
      </w:pPr>
    </w:p>
    <w:p w14:paraId="2B763FDC" w14:textId="17CA0E3E" w:rsidR="00B45D6B" w:rsidRPr="00267956" w:rsidRDefault="00B45D6B" w:rsidP="00B45D6B">
      <w:pPr>
        <w:spacing w:line="36" w:lineRule="atLeast"/>
        <w:rPr>
          <w:rFonts w:eastAsia="TimesNewRoman" w:cs="Calibri"/>
          <w:color w:val="262626" w:themeColor="text1" w:themeTint="D9"/>
          <w:sz w:val="28"/>
          <w:szCs w:val="28"/>
        </w:rPr>
      </w:pPr>
      <w:r w:rsidRPr="00902A7F">
        <w:rPr>
          <w:rFonts w:eastAsia="TimesNewRoman" w:cs="Calibri"/>
          <w:b/>
          <w:bCs/>
          <w:color w:val="262626" w:themeColor="text1" w:themeTint="D9"/>
          <w:sz w:val="28"/>
          <w:szCs w:val="28"/>
        </w:rPr>
        <w:t>Charg</w:t>
      </w:r>
      <w:r w:rsidR="00AA69FE">
        <w:rPr>
          <w:rFonts w:eastAsia="TimesNewRoman" w:cs="Calibri"/>
          <w:b/>
          <w:bCs/>
          <w:color w:val="262626" w:themeColor="text1" w:themeTint="D9"/>
          <w:sz w:val="28"/>
          <w:szCs w:val="28"/>
        </w:rPr>
        <w:t>e</w:t>
      </w:r>
      <w:r w:rsidRPr="00902A7F">
        <w:rPr>
          <w:rFonts w:eastAsia="TimesNewRoman" w:cs="Calibri"/>
          <w:b/>
          <w:bCs/>
          <w:color w:val="262626" w:themeColor="text1" w:themeTint="D9"/>
          <w:sz w:val="28"/>
          <w:szCs w:val="28"/>
        </w:rPr>
        <w:t xml:space="preserve">: </w:t>
      </w:r>
      <w:r w:rsidR="00C6665B" w:rsidRPr="00C6665B">
        <w:rPr>
          <w:rFonts w:eastAsia="TimesNewRoman" w:cs="Calibri"/>
          <w:color w:val="262626" w:themeColor="text1" w:themeTint="D9"/>
          <w:sz w:val="28"/>
          <w:szCs w:val="28"/>
        </w:rPr>
        <w:t>T</w:t>
      </w:r>
      <w:r w:rsidR="00267956" w:rsidRPr="00267956">
        <w:rPr>
          <w:rFonts w:eastAsia="TimesNewRoman" w:cs="Calibri"/>
          <w:color w:val="262626" w:themeColor="text1" w:themeTint="D9"/>
          <w:sz w:val="28"/>
          <w:szCs w:val="28"/>
        </w:rPr>
        <w:t xml:space="preserve">he </w:t>
      </w:r>
      <w:r w:rsidR="00C6665B">
        <w:rPr>
          <w:rFonts w:eastAsia="TimesNewRoman" w:cs="Calibri"/>
          <w:color w:val="262626" w:themeColor="text1" w:themeTint="D9"/>
          <w:sz w:val="28"/>
          <w:szCs w:val="28"/>
        </w:rPr>
        <w:t xml:space="preserve">charge </w:t>
      </w:r>
      <w:r w:rsidR="00267956" w:rsidRPr="00267956">
        <w:rPr>
          <w:rFonts w:eastAsia="TimesNewRoman" w:cs="Calibri"/>
          <w:color w:val="262626" w:themeColor="text1" w:themeTint="D9"/>
          <w:sz w:val="28"/>
          <w:szCs w:val="28"/>
        </w:rPr>
        <w:t xml:space="preserve">reaction </w:t>
      </w:r>
      <w:r w:rsidR="00C6665B">
        <w:rPr>
          <w:rFonts w:eastAsia="TimesNewRoman" w:cs="Calibri"/>
          <w:color w:val="262626" w:themeColor="text1" w:themeTint="D9"/>
          <w:sz w:val="28"/>
          <w:szCs w:val="28"/>
        </w:rPr>
        <w:t xml:space="preserve">of TCES </w:t>
      </w:r>
      <w:r w:rsidR="00267956" w:rsidRPr="00267956">
        <w:rPr>
          <w:rFonts w:eastAsia="TimesNewRoman" w:cs="Calibri"/>
          <w:color w:val="262626" w:themeColor="text1" w:themeTint="D9"/>
          <w:sz w:val="28"/>
          <w:szCs w:val="28"/>
        </w:rPr>
        <w:t xml:space="preserve">is endothermic. </w:t>
      </w:r>
      <w:r w:rsidR="0003135B">
        <w:rPr>
          <w:rFonts w:eastAsia="TimesNewRoman" w:cs="Calibri"/>
          <w:color w:val="262626" w:themeColor="text1" w:themeTint="D9"/>
          <w:sz w:val="28"/>
          <w:szCs w:val="28"/>
        </w:rPr>
        <w:t xml:space="preserve">The heat </w:t>
      </w:r>
      <w:r w:rsidR="00267956" w:rsidRPr="00267956">
        <w:rPr>
          <w:rFonts w:eastAsia="TimesNewRoman" w:cs="Calibri"/>
          <w:color w:val="262626" w:themeColor="text1" w:themeTint="D9"/>
          <w:sz w:val="28"/>
          <w:szCs w:val="28"/>
        </w:rPr>
        <w:t xml:space="preserve">used for dissociation of </w:t>
      </w:r>
      <w:r w:rsidR="00AA69FE">
        <w:rPr>
          <w:rFonts w:eastAsia="TimesNewRoman" w:cs="Calibri"/>
          <w:color w:val="262626" w:themeColor="text1" w:themeTint="D9"/>
          <w:sz w:val="28"/>
          <w:szCs w:val="28"/>
        </w:rPr>
        <w:t>a</w:t>
      </w:r>
      <w:r w:rsidR="00267956" w:rsidRPr="00267956">
        <w:rPr>
          <w:rFonts w:eastAsia="TimesNewRoman" w:cs="Calibri"/>
          <w:color w:val="262626" w:themeColor="text1" w:themeTint="D9"/>
          <w:sz w:val="28"/>
          <w:szCs w:val="28"/>
        </w:rPr>
        <w:t xml:space="preserve"> </w:t>
      </w:r>
      <w:r w:rsidR="0003135B">
        <w:rPr>
          <w:rFonts w:eastAsia="TimesNewRoman" w:cs="Calibri"/>
          <w:color w:val="262626" w:themeColor="text1" w:themeTint="D9"/>
          <w:sz w:val="28"/>
          <w:szCs w:val="28"/>
        </w:rPr>
        <w:t>t</w:t>
      </w:r>
      <w:r w:rsidR="0003135B" w:rsidRPr="0003135B">
        <w:rPr>
          <w:rFonts w:cs="Calibri"/>
          <w:bCs/>
          <w:color w:val="262626" w:themeColor="text1" w:themeTint="D9"/>
          <w:sz w:val="28"/>
          <w:szCs w:val="28"/>
        </w:rPr>
        <w:t>hermo</w:t>
      </w:r>
      <w:r w:rsidR="00F0106B">
        <w:rPr>
          <w:rFonts w:cs="Calibri"/>
          <w:bCs/>
          <w:color w:val="262626" w:themeColor="text1" w:themeTint="D9"/>
          <w:sz w:val="28"/>
          <w:szCs w:val="28"/>
        </w:rPr>
        <w:t>-</w:t>
      </w:r>
      <w:r w:rsidR="0003135B" w:rsidRPr="0003135B">
        <w:rPr>
          <w:rFonts w:cs="Calibri"/>
          <w:bCs/>
          <w:color w:val="262626" w:themeColor="text1" w:themeTint="D9"/>
          <w:sz w:val="28"/>
          <w:szCs w:val="28"/>
        </w:rPr>
        <w:t>chemical material</w:t>
      </w:r>
      <w:r w:rsidR="0003135B">
        <w:rPr>
          <w:rFonts w:cs="Calibri"/>
          <w:bCs/>
          <w:color w:val="262626" w:themeColor="text1" w:themeTint="D9"/>
          <w:sz w:val="28"/>
          <w:szCs w:val="28"/>
        </w:rPr>
        <w:t xml:space="preserve"> (</w:t>
      </w:r>
      <w:r w:rsidR="00267956" w:rsidRPr="00267956">
        <w:rPr>
          <w:rFonts w:eastAsia="TimesNewRoman" w:cs="Calibri"/>
          <w:color w:val="262626" w:themeColor="text1" w:themeTint="D9"/>
          <w:sz w:val="28"/>
          <w:szCs w:val="28"/>
        </w:rPr>
        <w:t>TCM</w:t>
      </w:r>
      <w:r w:rsidR="0003135B">
        <w:rPr>
          <w:rFonts w:eastAsia="TimesNewRoman" w:cs="Calibri"/>
          <w:color w:val="262626" w:themeColor="text1" w:themeTint="D9"/>
          <w:sz w:val="28"/>
          <w:szCs w:val="28"/>
        </w:rPr>
        <w:t>)</w:t>
      </w:r>
      <w:r w:rsidR="00267956" w:rsidRPr="00267956">
        <w:rPr>
          <w:rFonts w:eastAsia="TimesNewRoman" w:cs="Calibri"/>
          <w:color w:val="262626" w:themeColor="text1" w:themeTint="D9"/>
          <w:sz w:val="28"/>
          <w:szCs w:val="28"/>
        </w:rPr>
        <w:t xml:space="preserve"> is equivalent to the heat of reaction or enthalpy of formation. After th</w:t>
      </w:r>
      <w:r w:rsidR="0003135B">
        <w:rPr>
          <w:rFonts w:eastAsia="TimesNewRoman" w:cs="Calibri"/>
          <w:color w:val="262626" w:themeColor="text1" w:themeTint="D9"/>
          <w:sz w:val="28"/>
          <w:szCs w:val="28"/>
        </w:rPr>
        <w:t xml:space="preserve">e dehydration or desorption of the TCM component </w:t>
      </w:r>
      <w:r w:rsidR="0003135B" w:rsidRPr="002702C8">
        <w:rPr>
          <w:rFonts w:eastAsia="TimesNewRoman" w:cs="Calibri"/>
          <w:i/>
          <w:iCs/>
          <w:color w:val="262626" w:themeColor="text1" w:themeTint="D9"/>
          <w:sz w:val="28"/>
          <w:szCs w:val="28"/>
        </w:rPr>
        <w:t>C</w:t>
      </w:r>
      <w:r w:rsidR="0003135B">
        <w:rPr>
          <w:rFonts w:eastAsia="TimesNewRoman" w:cs="Calibri"/>
          <w:color w:val="262626" w:themeColor="text1" w:themeTint="D9"/>
          <w:sz w:val="28"/>
          <w:szCs w:val="28"/>
        </w:rPr>
        <w:t xml:space="preserve">, </w:t>
      </w:r>
      <w:r w:rsidR="00267956" w:rsidRPr="00267956">
        <w:rPr>
          <w:rFonts w:eastAsia="TimesNewRoman" w:cs="Calibri"/>
          <w:color w:val="262626" w:themeColor="text1" w:themeTint="D9"/>
          <w:sz w:val="28"/>
          <w:szCs w:val="28"/>
        </w:rPr>
        <w:t xml:space="preserve">two </w:t>
      </w:r>
      <w:r w:rsidR="0003135B">
        <w:rPr>
          <w:rFonts w:eastAsia="TimesNewRoman" w:cs="Calibri"/>
          <w:color w:val="262626" w:themeColor="text1" w:themeTint="D9"/>
          <w:sz w:val="28"/>
          <w:szCs w:val="28"/>
        </w:rPr>
        <w:t xml:space="preserve">components </w:t>
      </w:r>
      <w:r w:rsidR="00267956" w:rsidRPr="002702C8">
        <w:rPr>
          <w:rFonts w:eastAsia="TimesNewRoman" w:cs="Calibri"/>
          <w:i/>
          <w:iCs/>
          <w:color w:val="262626" w:themeColor="text1" w:themeTint="D9"/>
          <w:sz w:val="28"/>
          <w:szCs w:val="28"/>
        </w:rPr>
        <w:t xml:space="preserve">A </w:t>
      </w:r>
      <w:r w:rsidR="00267956" w:rsidRPr="00267956">
        <w:rPr>
          <w:rFonts w:eastAsia="TimesNewRoman" w:cs="Calibri"/>
          <w:color w:val="262626" w:themeColor="text1" w:themeTint="D9"/>
          <w:sz w:val="28"/>
          <w:szCs w:val="28"/>
        </w:rPr>
        <w:t xml:space="preserve">and </w:t>
      </w:r>
      <w:r w:rsidR="00267956" w:rsidRPr="002702C8">
        <w:rPr>
          <w:rFonts w:eastAsia="TimesNewRoman" w:cs="Calibri"/>
          <w:i/>
          <w:iCs/>
          <w:color w:val="262626" w:themeColor="text1" w:themeTint="D9"/>
          <w:sz w:val="28"/>
          <w:szCs w:val="28"/>
        </w:rPr>
        <w:t>B</w:t>
      </w:r>
      <w:r w:rsidR="00267956" w:rsidRPr="00267956">
        <w:rPr>
          <w:rFonts w:eastAsia="TimesNewRoman" w:cs="Calibri"/>
          <w:color w:val="262626" w:themeColor="text1" w:themeTint="D9"/>
          <w:sz w:val="28"/>
          <w:szCs w:val="28"/>
        </w:rPr>
        <w:t xml:space="preserve"> with different physical properties are formed and stored separately. The </w:t>
      </w:r>
      <w:r w:rsidR="00AA69FE" w:rsidRPr="00AA69FE">
        <w:rPr>
          <w:rFonts w:eastAsia="TimesNewRoman" w:cs="Calibri"/>
          <w:color w:val="262626" w:themeColor="text1" w:themeTint="D9"/>
          <w:sz w:val="28"/>
          <w:szCs w:val="28"/>
        </w:rPr>
        <w:t>thermo</w:t>
      </w:r>
      <w:r w:rsidR="00542A3F">
        <w:rPr>
          <w:rFonts w:eastAsia="TimesNewRoman" w:cs="Calibri"/>
          <w:color w:val="262626" w:themeColor="text1" w:themeTint="D9"/>
          <w:sz w:val="28"/>
          <w:szCs w:val="28"/>
        </w:rPr>
        <w:t>-</w:t>
      </w:r>
      <w:r w:rsidR="00AA69FE" w:rsidRPr="00AA69FE">
        <w:rPr>
          <w:rFonts w:eastAsia="TimesNewRoman" w:cs="Calibri"/>
          <w:color w:val="262626" w:themeColor="text1" w:themeTint="D9"/>
          <w:sz w:val="28"/>
          <w:szCs w:val="28"/>
        </w:rPr>
        <w:t>chemical reaction</w:t>
      </w:r>
      <w:r w:rsidR="00267956" w:rsidRPr="00267956">
        <w:rPr>
          <w:rFonts w:eastAsia="TimesNewRoman" w:cs="Calibri"/>
          <w:color w:val="262626" w:themeColor="text1" w:themeTint="D9"/>
          <w:sz w:val="28"/>
          <w:szCs w:val="28"/>
        </w:rPr>
        <w:t xml:space="preserve"> </w:t>
      </w:r>
      <w:r w:rsidR="00AA69FE">
        <w:rPr>
          <w:rFonts w:eastAsia="TimesNewRoman" w:cs="Calibri"/>
          <w:color w:val="262626" w:themeColor="text1" w:themeTint="D9"/>
          <w:sz w:val="28"/>
          <w:szCs w:val="28"/>
        </w:rPr>
        <w:t xml:space="preserve">of </w:t>
      </w:r>
      <w:r w:rsidR="0003135B">
        <w:rPr>
          <w:rFonts w:eastAsia="TimesNewRoman" w:cs="Calibri"/>
          <w:color w:val="262626" w:themeColor="text1" w:themeTint="D9"/>
          <w:sz w:val="28"/>
          <w:szCs w:val="28"/>
        </w:rPr>
        <w:t xml:space="preserve">the </w:t>
      </w:r>
      <w:r w:rsidR="00267956" w:rsidRPr="00267956">
        <w:rPr>
          <w:rFonts w:eastAsia="TimesNewRoman" w:cs="Calibri"/>
          <w:color w:val="262626" w:themeColor="text1" w:themeTint="D9"/>
          <w:sz w:val="28"/>
          <w:szCs w:val="28"/>
        </w:rPr>
        <w:t>charg</w:t>
      </w:r>
      <w:r w:rsidR="0003135B">
        <w:rPr>
          <w:rFonts w:eastAsia="TimesNewRoman" w:cs="Calibri"/>
          <w:color w:val="262626" w:themeColor="text1" w:themeTint="D9"/>
          <w:sz w:val="28"/>
          <w:szCs w:val="28"/>
        </w:rPr>
        <w:t>e process</w:t>
      </w:r>
      <w:r w:rsidR="00267956" w:rsidRPr="00267956">
        <w:rPr>
          <w:rFonts w:eastAsia="TimesNewRoman" w:cs="Calibri"/>
          <w:color w:val="262626" w:themeColor="text1" w:themeTint="D9"/>
          <w:sz w:val="28"/>
          <w:szCs w:val="28"/>
        </w:rPr>
        <w:t xml:space="preserve"> </w:t>
      </w:r>
      <w:r w:rsidR="002E10FF">
        <w:rPr>
          <w:rFonts w:eastAsia="TimesNewRoman" w:cs="Calibri"/>
          <w:color w:val="262626" w:themeColor="text1" w:themeTint="D9"/>
          <w:sz w:val="28"/>
          <w:szCs w:val="28"/>
        </w:rPr>
        <w:t>is given by</w:t>
      </w:r>
      <w:r w:rsidR="00267956" w:rsidRPr="00267956">
        <w:rPr>
          <w:rFonts w:eastAsia="TimesNewRoman" w:cs="Calibri"/>
          <w:color w:val="262626" w:themeColor="text1" w:themeTint="D9"/>
          <w:sz w:val="28"/>
          <w:szCs w:val="28"/>
        </w:rPr>
        <w:t>:</w:t>
      </w:r>
    </w:p>
    <w:p w14:paraId="727CAC5E" w14:textId="77777777" w:rsidR="00B45D6B" w:rsidRPr="00267956" w:rsidRDefault="00B45D6B" w:rsidP="00B45D6B">
      <w:pPr>
        <w:spacing w:line="36" w:lineRule="atLeast"/>
        <w:rPr>
          <w:rFonts w:eastAsia="TimesNewRoman" w:cs="Calibri"/>
          <w:color w:val="262626" w:themeColor="text1" w:themeTint="D9"/>
          <w:sz w:val="28"/>
          <w:szCs w:val="28"/>
        </w:rPr>
      </w:pPr>
    </w:p>
    <w:p w14:paraId="33ED7CFF" w14:textId="345A7FA7" w:rsidR="00B45D6B" w:rsidRPr="00902A7F" w:rsidRDefault="00B45D6B" w:rsidP="002702C8">
      <w:pPr>
        <w:spacing w:line="36" w:lineRule="atLeast"/>
        <w:ind w:left="2124" w:hanging="708"/>
        <w:jc w:val="center"/>
        <w:rPr>
          <w:rFonts w:eastAsia="TimesNewRoman" w:cs="Calibri"/>
          <w:color w:val="262626" w:themeColor="text1" w:themeTint="D9"/>
          <w:sz w:val="28"/>
          <w:szCs w:val="28"/>
        </w:rPr>
      </w:pPr>
      <w:r w:rsidRPr="002702C8">
        <w:rPr>
          <w:rFonts w:eastAsia="TimesNewRoman" w:cs="Calibri"/>
          <w:i/>
          <w:iCs/>
          <w:color w:val="262626" w:themeColor="text1" w:themeTint="D9"/>
          <w:sz w:val="28"/>
          <w:szCs w:val="28"/>
        </w:rPr>
        <w:t>C+heat↔A+B</w:t>
      </w:r>
      <w:r w:rsidR="00662F3D" w:rsidRPr="00902A7F">
        <w:rPr>
          <w:rFonts w:eastAsia="TimesNewRoman" w:cs="Calibri"/>
          <w:color w:val="262626" w:themeColor="text1" w:themeTint="D9"/>
          <w:sz w:val="28"/>
          <w:szCs w:val="28"/>
        </w:rPr>
        <w:tab/>
      </w:r>
      <w:r w:rsidR="00662F3D" w:rsidRPr="00902A7F">
        <w:rPr>
          <w:rFonts w:eastAsia="TimesNewRoman" w:cs="Calibri"/>
          <w:color w:val="262626" w:themeColor="text1" w:themeTint="D9"/>
          <w:sz w:val="28"/>
          <w:szCs w:val="28"/>
        </w:rPr>
        <w:tab/>
      </w:r>
      <w:r w:rsidR="00662F3D" w:rsidRPr="00902A7F">
        <w:rPr>
          <w:rFonts w:eastAsia="TimesNewRoman" w:cs="Calibri"/>
          <w:i/>
          <w:color w:val="262626" w:themeColor="text1" w:themeTint="D9"/>
          <w:sz w:val="28"/>
          <w:szCs w:val="28"/>
        </w:rPr>
        <w:t>(dehydration</w:t>
      </w:r>
      <w:r w:rsidR="00881A44" w:rsidRPr="00902A7F">
        <w:rPr>
          <w:rFonts w:eastAsia="TimesNewRoman" w:cs="Calibri"/>
          <w:i/>
          <w:color w:val="262626" w:themeColor="text1" w:themeTint="D9"/>
          <w:sz w:val="28"/>
          <w:szCs w:val="28"/>
        </w:rPr>
        <w:t xml:space="preserve"> or desorption</w:t>
      </w:r>
      <w:r w:rsidR="00662F3D" w:rsidRPr="00902A7F">
        <w:rPr>
          <w:rFonts w:eastAsia="TimesNewRoman" w:cs="Calibri"/>
          <w:i/>
          <w:color w:val="262626" w:themeColor="text1" w:themeTint="D9"/>
          <w:sz w:val="28"/>
          <w:szCs w:val="28"/>
        </w:rPr>
        <w:t>)</w:t>
      </w:r>
    </w:p>
    <w:p w14:paraId="38E11D60" w14:textId="77777777" w:rsidR="00B45D6B" w:rsidRPr="00902A7F" w:rsidRDefault="00B45D6B" w:rsidP="00662F3D">
      <w:pPr>
        <w:spacing w:line="36" w:lineRule="atLeast"/>
        <w:ind w:hanging="2124"/>
        <w:jc w:val="center"/>
        <w:rPr>
          <w:rFonts w:eastAsia="TimesNewRoman" w:cs="Calibri"/>
          <w:b/>
          <w:bCs/>
          <w:color w:val="262626" w:themeColor="text1" w:themeTint="D9"/>
          <w:sz w:val="28"/>
          <w:szCs w:val="28"/>
        </w:rPr>
      </w:pPr>
    </w:p>
    <w:p w14:paraId="2F30C471" w14:textId="18E76FB2" w:rsidR="00B45D6B" w:rsidRPr="00902A7F" w:rsidRDefault="00B45D6B" w:rsidP="00B45D6B">
      <w:pPr>
        <w:spacing w:line="36" w:lineRule="atLeast"/>
        <w:rPr>
          <w:rFonts w:eastAsia="TimesNewRoman" w:cs="Calibri"/>
          <w:color w:val="262626" w:themeColor="text1" w:themeTint="D9"/>
          <w:sz w:val="28"/>
          <w:szCs w:val="28"/>
        </w:rPr>
      </w:pPr>
      <w:r w:rsidRPr="00902A7F">
        <w:rPr>
          <w:rFonts w:eastAsia="TimesNewRoman" w:cs="Calibri"/>
          <w:b/>
          <w:bCs/>
          <w:color w:val="262626" w:themeColor="text1" w:themeTint="D9"/>
          <w:sz w:val="28"/>
          <w:szCs w:val="28"/>
        </w:rPr>
        <w:t>Stor</w:t>
      </w:r>
      <w:r w:rsidR="00AA69FE">
        <w:rPr>
          <w:rFonts w:eastAsia="TimesNewRoman" w:cs="Calibri"/>
          <w:b/>
          <w:bCs/>
          <w:color w:val="262626" w:themeColor="text1" w:themeTint="D9"/>
          <w:sz w:val="28"/>
          <w:szCs w:val="28"/>
        </w:rPr>
        <w:t>e</w:t>
      </w:r>
      <w:r w:rsidRPr="00902A7F">
        <w:rPr>
          <w:rFonts w:eastAsia="TimesNewRoman" w:cs="Calibri"/>
          <w:b/>
          <w:bCs/>
          <w:color w:val="262626" w:themeColor="text1" w:themeTint="D9"/>
          <w:sz w:val="28"/>
          <w:szCs w:val="28"/>
        </w:rPr>
        <w:t xml:space="preserve">: </w:t>
      </w:r>
      <w:r w:rsidR="00120344" w:rsidRPr="00120344">
        <w:rPr>
          <w:rFonts w:eastAsia="TimesNewRoman" w:cs="Calibri"/>
          <w:color w:val="262626" w:themeColor="text1" w:themeTint="D9"/>
          <w:sz w:val="28"/>
          <w:szCs w:val="28"/>
        </w:rPr>
        <w:t>C</w:t>
      </w:r>
      <w:r w:rsidRPr="00902A7F">
        <w:rPr>
          <w:rFonts w:eastAsia="TimesNewRoman" w:cs="Calibri"/>
          <w:color w:val="262626" w:themeColor="text1" w:themeTint="D9"/>
          <w:sz w:val="28"/>
          <w:szCs w:val="28"/>
        </w:rPr>
        <w:t xml:space="preserve">omponents </w:t>
      </w:r>
      <w:r w:rsidRPr="002702C8">
        <w:rPr>
          <w:rFonts w:eastAsia="TimesNewRoman" w:cs="Calibri"/>
          <w:i/>
          <w:iCs/>
          <w:color w:val="262626" w:themeColor="text1" w:themeTint="D9"/>
          <w:sz w:val="28"/>
          <w:szCs w:val="28"/>
        </w:rPr>
        <w:t>A</w:t>
      </w:r>
      <w:r w:rsidRPr="00902A7F">
        <w:rPr>
          <w:rFonts w:eastAsia="TimesNewRoman" w:cs="Calibri"/>
          <w:color w:val="262626" w:themeColor="text1" w:themeTint="D9"/>
          <w:sz w:val="28"/>
          <w:szCs w:val="28"/>
        </w:rPr>
        <w:t xml:space="preserve"> and B are separately stored with little or no </w:t>
      </w:r>
      <w:r w:rsidR="0012077D">
        <w:rPr>
          <w:rFonts w:eastAsia="TimesNewRoman" w:cs="Calibri"/>
          <w:color w:val="262626" w:themeColor="text1" w:themeTint="D9"/>
          <w:sz w:val="28"/>
          <w:szCs w:val="28"/>
        </w:rPr>
        <w:t>energy</w:t>
      </w:r>
      <w:r w:rsidRPr="00902A7F">
        <w:rPr>
          <w:rFonts w:eastAsia="TimesNewRoman" w:cs="Calibri"/>
          <w:color w:val="262626" w:themeColor="text1" w:themeTint="D9"/>
          <w:sz w:val="28"/>
          <w:szCs w:val="28"/>
        </w:rPr>
        <w:t xml:space="preserve"> losses. The materials are usually stored at ambient temperature, leading to no thermal losses (except during the initial cooling of components </w:t>
      </w:r>
      <w:r w:rsidRPr="002702C8">
        <w:rPr>
          <w:rFonts w:eastAsia="TimesNewRoman" w:cs="Calibri"/>
          <w:i/>
          <w:iCs/>
          <w:color w:val="262626" w:themeColor="text1" w:themeTint="D9"/>
          <w:sz w:val="28"/>
          <w:szCs w:val="28"/>
        </w:rPr>
        <w:t>A</w:t>
      </w:r>
      <w:r w:rsidRPr="00902A7F">
        <w:rPr>
          <w:rFonts w:eastAsia="TimesNewRoman" w:cs="Calibri"/>
          <w:color w:val="262626" w:themeColor="text1" w:themeTint="D9"/>
          <w:sz w:val="28"/>
          <w:szCs w:val="28"/>
        </w:rPr>
        <w:t xml:space="preserve"> and </w:t>
      </w:r>
      <w:r w:rsidRPr="002702C8">
        <w:rPr>
          <w:rFonts w:eastAsia="TimesNewRoman" w:cs="Calibri"/>
          <w:i/>
          <w:iCs/>
          <w:color w:val="262626" w:themeColor="text1" w:themeTint="D9"/>
          <w:sz w:val="28"/>
          <w:szCs w:val="28"/>
        </w:rPr>
        <w:t>B</w:t>
      </w:r>
      <w:r w:rsidRPr="00902A7F">
        <w:rPr>
          <w:rFonts w:eastAsia="TimesNewRoman" w:cs="Calibri"/>
          <w:color w:val="262626" w:themeColor="text1" w:themeTint="D9"/>
          <w:sz w:val="28"/>
          <w:szCs w:val="28"/>
        </w:rPr>
        <w:t xml:space="preserve"> after charging). Any other </w:t>
      </w:r>
      <w:r w:rsidR="0012077D">
        <w:rPr>
          <w:rFonts w:eastAsia="TimesNewRoman" w:cs="Calibri"/>
          <w:color w:val="262626" w:themeColor="text1" w:themeTint="D9"/>
          <w:sz w:val="28"/>
          <w:szCs w:val="28"/>
        </w:rPr>
        <w:t>energy</w:t>
      </w:r>
      <w:r w:rsidRPr="00902A7F">
        <w:rPr>
          <w:rFonts w:eastAsia="TimesNewRoman" w:cs="Calibri"/>
          <w:color w:val="262626" w:themeColor="text1" w:themeTint="D9"/>
          <w:sz w:val="28"/>
          <w:szCs w:val="28"/>
        </w:rPr>
        <w:t xml:space="preserve"> losses are due to the degradation of the materials. </w:t>
      </w:r>
    </w:p>
    <w:p w14:paraId="7CECF159" w14:textId="77777777" w:rsidR="00B45D6B" w:rsidRPr="00902A7F" w:rsidRDefault="00B45D6B" w:rsidP="00B45D6B">
      <w:pPr>
        <w:autoSpaceDE w:val="0"/>
        <w:autoSpaceDN w:val="0"/>
        <w:adjustRightInd w:val="0"/>
        <w:spacing w:line="36" w:lineRule="atLeast"/>
        <w:rPr>
          <w:rFonts w:eastAsia="TimesNewRoman" w:cs="Calibri"/>
          <w:color w:val="262626" w:themeColor="text1" w:themeTint="D9"/>
          <w:sz w:val="28"/>
          <w:szCs w:val="28"/>
        </w:rPr>
      </w:pPr>
    </w:p>
    <w:p w14:paraId="28F3DC6B" w14:textId="0CF29A84" w:rsidR="00B45D6B" w:rsidRPr="00902A7F" w:rsidRDefault="00B45D6B" w:rsidP="00B45D6B">
      <w:pPr>
        <w:spacing w:line="36" w:lineRule="atLeast"/>
        <w:rPr>
          <w:rFonts w:eastAsia="TimesNewRoman" w:cs="Calibri"/>
          <w:color w:val="262626" w:themeColor="text1" w:themeTint="D9"/>
          <w:sz w:val="28"/>
          <w:szCs w:val="28"/>
        </w:rPr>
      </w:pPr>
      <w:r w:rsidRPr="00902A7F">
        <w:rPr>
          <w:rFonts w:eastAsia="TimesNewRoman" w:cs="Calibri"/>
          <w:b/>
          <w:bCs/>
          <w:color w:val="262626" w:themeColor="text1" w:themeTint="D9"/>
          <w:sz w:val="28"/>
          <w:szCs w:val="28"/>
        </w:rPr>
        <w:t>Discharg</w:t>
      </w:r>
      <w:r w:rsidR="00AA69FE">
        <w:rPr>
          <w:rFonts w:eastAsia="TimesNewRoman" w:cs="Calibri"/>
          <w:b/>
          <w:bCs/>
          <w:color w:val="262626" w:themeColor="text1" w:themeTint="D9"/>
          <w:sz w:val="28"/>
          <w:szCs w:val="28"/>
        </w:rPr>
        <w:t>e</w:t>
      </w:r>
      <w:r w:rsidRPr="00902A7F">
        <w:rPr>
          <w:rFonts w:eastAsia="TimesNewRoman" w:cs="Calibri"/>
          <w:b/>
          <w:bCs/>
          <w:color w:val="262626" w:themeColor="text1" w:themeTint="D9"/>
          <w:sz w:val="28"/>
          <w:szCs w:val="28"/>
        </w:rPr>
        <w:t xml:space="preserve">: </w:t>
      </w:r>
      <w:r w:rsidRPr="00902A7F">
        <w:rPr>
          <w:rFonts w:eastAsia="TimesNewRoman" w:cs="Calibri"/>
          <w:color w:val="262626" w:themeColor="text1" w:themeTint="D9"/>
          <w:sz w:val="28"/>
          <w:szCs w:val="28"/>
        </w:rPr>
        <w:t xml:space="preserve">During </w:t>
      </w:r>
      <w:r w:rsidR="00722958" w:rsidRPr="00902A7F">
        <w:rPr>
          <w:rFonts w:eastAsia="TimesNewRoman" w:cs="Calibri"/>
          <w:color w:val="262626" w:themeColor="text1" w:themeTint="D9"/>
          <w:sz w:val="28"/>
          <w:szCs w:val="28"/>
        </w:rPr>
        <w:t>discharging</w:t>
      </w:r>
      <w:r w:rsidRPr="00902A7F">
        <w:rPr>
          <w:rFonts w:eastAsia="TimesNewRoman" w:cs="Calibri"/>
          <w:color w:val="262626" w:themeColor="text1" w:themeTint="D9"/>
          <w:sz w:val="28"/>
          <w:szCs w:val="28"/>
        </w:rPr>
        <w:t xml:space="preserve">, </w:t>
      </w:r>
      <w:r w:rsidR="0003135B">
        <w:rPr>
          <w:rFonts w:eastAsia="TimesNewRoman" w:cs="Calibri"/>
          <w:color w:val="262626" w:themeColor="text1" w:themeTint="D9"/>
          <w:sz w:val="28"/>
          <w:szCs w:val="28"/>
        </w:rPr>
        <w:t xml:space="preserve">components </w:t>
      </w:r>
      <w:r w:rsidRPr="002702C8">
        <w:rPr>
          <w:rFonts w:eastAsia="TimesNewRoman" w:cs="Calibri"/>
          <w:i/>
          <w:iCs/>
          <w:color w:val="262626" w:themeColor="text1" w:themeTint="D9"/>
          <w:sz w:val="28"/>
          <w:szCs w:val="28"/>
        </w:rPr>
        <w:t>A</w:t>
      </w:r>
      <w:r w:rsidRPr="00902A7F">
        <w:rPr>
          <w:rFonts w:eastAsia="TimesNewRoman" w:cs="Calibri"/>
          <w:color w:val="262626" w:themeColor="text1" w:themeTint="D9"/>
          <w:sz w:val="28"/>
          <w:szCs w:val="28"/>
        </w:rPr>
        <w:t xml:space="preserve"> and </w:t>
      </w:r>
      <w:r w:rsidRPr="002702C8">
        <w:rPr>
          <w:rFonts w:eastAsia="TimesNewRoman" w:cs="Calibri"/>
          <w:i/>
          <w:iCs/>
          <w:color w:val="262626" w:themeColor="text1" w:themeTint="D9"/>
          <w:sz w:val="28"/>
          <w:szCs w:val="28"/>
        </w:rPr>
        <w:t>B</w:t>
      </w:r>
      <w:r w:rsidRPr="00902A7F">
        <w:rPr>
          <w:rFonts w:eastAsia="TimesNewRoman" w:cs="Calibri"/>
          <w:color w:val="262626" w:themeColor="text1" w:themeTint="D9"/>
          <w:sz w:val="28"/>
          <w:szCs w:val="28"/>
        </w:rPr>
        <w:t xml:space="preserve"> are combined in an exothermic reaction. The </w:t>
      </w:r>
      <w:r w:rsidR="0012077D">
        <w:rPr>
          <w:rFonts w:eastAsia="TimesNewRoman" w:cs="Calibri"/>
          <w:color w:val="262626" w:themeColor="text1" w:themeTint="D9"/>
          <w:sz w:val="28"/>
          <w:szCs w:val="28"/>
        </w:rPr>
        <w:t>energy</w:t>
      </w:r>
      <w:r w:rsidRPr="00902A7F">
        <w:rPr>
          <w:rFonts w:eastAsia="TimesNewRoman" w:cs="Calibri"/>
          <w:color w:val="262626" w:themeColor="text1" w:themeTint="D9"/>
          <w:sz w:val="28"/>
          <w:szCs w:val="28"/>
        </w:rPr>
        <w:t xml:space="preserve"> released from this reaction permits the stored </w:t>
      </w:r>
      <w:r w:rsidR="0012077D">
        <w:rPr>
          <w:rFonts w:eastAsia="TimesNewRoman" w:cs="Calibri"/>
          <w:color w:val="262626" w:themeColor="text1" w:themeTint="D9"/>
          <w:sz w:val="28"/>
          <w:szCs w:val="28"/>
        </w:rPr>
        <w:t>energy</w:t>
      </w:r>
      <w:r w:rsidRPr="00902A7F">
        <w:rPr>
          <w:rFonts w:eastAsia="TimesNewRoman" w:cs="Calibri"/>
          <w:color w:val="262626" w:themeColor="text1" w:themeTint="D9"/>
          <w:sz w:val="28"/>
          <w:szCs w:val="28"/>
        </w:rPr>
        <w:t xml:space="preserve"> to be recovered. After discharging, component </w:t>
      </w:r>
      <w:r w:rsidRPr="002702C8">
        <w:rPr>
          <w:rFonts w:eastAsia="TimesNewRoman" w:cs="Calibri"/>
          <w:i/>
          <w:iCs/>
          <w:color w:val="262626" w:themeColor="text1" w:themeTint="D9"/>
          <w:sz w:val="28"/>
          <w:szCs w:val="28"/>
        </w:rPr>
        <w:t>C</w:t>
      </w:r>
      <w:r w:rsidRPr="00902A7F">
        <w:rPr>
          <w:rFonts w:eastAsia="TimesNewRoman" w:cs="Calibri"/>
          <w:color w:val="262626" w:themeColor="text1" w:themeTint="D9"/>
          <w:sz w:val="28"/>
          <w:szCs w:val="28"/>
        </w:rPr>
        <w:t xml:space="preserve"> is regenerated and can be used again in the cycle. The discharging reaction </w:t>
      </w:r>
      <w:r w:rsidR="002E10FF">
        <w:rPr>
          <w:rFonts w:eastAsia="TimesNewRoman" w:cs="Calibri"/>
          <w:color w:val="262626" w:themeColor="text1" w:themeTint="D9"/>
          <w:sz w:val="28"/>
          <w:szCs w:val="28"/>
        </w:rPr>
        <w:t>is given by</w:t>
      </w:r>
      <w:r w:rsidRPr="00902A7F">
        <w:rPr>
          <w:rFonts w:eastAsia="TimesNewRoman" w:cs="Calibri"/>
          <w:color w:val="262626" w:themeColor="text1" w:themeTint="D9"/>
          <w:sz w:val="28"/>
          <w:szCs w:val="28"/>
        </w:rPr>
        <w:t>:</w:t>
      </w:r>
    </w:p>
    <w:p w14:paraId="2E5BBCBB" w14:textId="77777777" w:rsidR="00B45D6B" w:rsidRPr="00902A7F" w:rsidRDefault="00B45D6B" w:rsidP="00B45D6B">
      <w:pPr>
        <w:spacing w:line="36" w:lineRule="atLeast"/>
        <w:rPr>
          <w:rFonts w:eastAsia="TimesNewRoman" w:cs="Calibri"/>
          <w:color w:val="262626" w:themeColor="text1" w:themeTint="D9"/>
          <w:sz w:val="28"/>
          <w:szCs w:val="28"/>
        </w:rPr>
      </w:pPr>
    </w:p>
    <w:p w14:paraId="10640CD5" w14:textId="2FBB68B9" w:rsidR="00B45D6B" w:rsidRPr="00902A7F" w:rsidRDefault="00B45D6B" w:rsidP="002702C8">
      <w:pPr>
        <w:spacing w:line="36" w:lineRule="atLeast"/>
        <w:ind w:firstLine="708"/>
        <w:jc w:val="center"/>
        <w:rPr>
          <w:rFonts w:eastAsia="TimesNewRoman" w:cs="Calibri"/>
          <w:i/>
          <w:color w:val="262626" w:themeColor="text1" w:themeTint="D9"/>
          <w:sz w:val="28"/>
          <w:szCs w:val="28"/>
        </w:rPr>
      </w:pPr>
      <w:r w:rsidRPr="00902A7F">
        <w:rPr>
          <w:rFonts w:eastAsia="TimesNewRoman" w:cs="Calibri"/>
          <w:i/>
          <w:color w:val="262626" w:themeColor="text1" w:themeTint="D9"/>
          <w:sz w:val="28"/>
          <w:szCs w:val="28"/>
        </w:rPr>
        <w:t>A+B ↔C+heat</w:t>
      </w:r>
      <w:r w:rsidR="00CA0CED" w:rsidRPr="00902A7F">
        <w:rPr>
          <w:rFonts w:eastAsia="TimesNewRoman" w:cs="Calibri"/>
          <w:i/>
          <w:color w:val="262626" w:themeColor="text1" w:themeTint="D9"/>
          <w:sz w:val="28"/>
          <w:szCs w:val="28"/>
        </w:rPr>
        <w:tab/>
      </w:r>
      <w:r w:rsidR="00CA0CED" w:rsidRPr="00902A7F">
        <w:rPr>
          <w:rFonts w:eastAsia="TimesNewRoman" w:cs="Calibri"/>
          <w:i/>
          <w:color w:val="262626" w:themeColor="text1" w:themeTint="D9"/>
          <w:sz w:val="28"/>
          <w:szCs w:val="28"/>
        </w:rPr>
        <w:tab/>
        <w:t>(hydration</w:t>
      </w:r>
      <w:r w:rsidR="00881A44" w:rsidRPr="00902A7F">
        <w:rPr>
          <w:rFonts w:eastAsia="TimesNewRoman" w:cs="Calibri"/>
          <w:i/>
          <w:color w:val="262626" w:themeColor="text1" w:themeTint="D9"/>
          <w:sz w:val="28"/>
          <w:szCs w:val="28"/>
        </w:rPr>
        <w:t xml:space="preserve"> or sorption</w:t>
      </w:r>
      <w:r w:rsidR="00CA0CED" w:rsidRPr="00902A7F">
        <w:rPr>
          <w:rFonts w:eastAsia="TimesNewRoman" w:cs="Calibri"/>
          <w:i/>
          <w:color w:val="262626" w:themeColor="text1" w:themeTint="D9"/>
          <w:sz w:val="28"/>
          <w:szCs w:val="28"/>
        </w:rPr>
        <w:t>)</w:t>
      </w:r>
    </w:p>
    <w:p w14:paraId="694CF203" w14:textId="77777777" w:rsidR="00867AEF" w:rsidRPr="00902A7F" w:rsidRDefault="00867AEF" w:rsidP="00867AEF">
      <w:pPr>
        <w:spacing w:line="36" w:lineRule="atLeast"/>
        <w:rPr>
          <w:rFonts w:eastAsia="TimesNewRoman" w:cs="Calibri"/>
          <w:b/>
          <w:bCs/>
          <w:color w:val="262626" w:themeColor="text1" w:themeTint="D9"/>
          <w:sz w:val="28"/>
          <w:szCs w:val="28"/>
        </w:rPr>
      </w:pPr>
    </w:p>
    <w:p w14:paraId="3071E39F" w14:textId="488677A0" w:rsidR="004D703C" w:rsidRPr="00902A7F" w:rsidRDefault="004D703C" w:rsidP="004D703C">
      <w:pPr>
        <w:autoSpaceDE w:val="0"/>
        <w:autoSpaceDN w:val="0"/>
        <w:adjustRightInd w:val="0"/>
        <w:spacing w:line="36" w:lineRule="atLeast"/>
        <w:rPr>
          <w:rFonts w:eastAsia="TimesNewRoman" w:cs="Calibri"/>
          <w:color w:val="262626" w:themeColor="text1" w:themeTint="D9"/>
          <w:sz w:val="28"/>
          <w:szCs w:val="28"/>
        </w:rPr>
      </w:pPr>
      <w:r w:rsidRPr="00902A7F">
        <w:rPr>
          <w:rFonts w:eastAsia="TimesNewRoman" w:cs="Calibri"/>
          <w:b/>
          <w:bCs/>
          <w:color w:val="262626" w:themeColor="text1" w:themeTint="D9"/>
          <w:sz w:val="28"/>
          <w:szCs w:val="28"/>
        </w:rPr>
        <w:t xml:space="preserve">Choice of </w:t>
      </w:r>
      <w:r w:rsidR="00E9192B">
        <w:rPr>
          <w:rFonts w:eastAsia="TimesNewRoman" w:cs="Calibri"/>
          <w:b/>
          <w:bCs/>
          <w:color w:val="262626" w:themeColor="text1" w:themeTint="D9"/>
          <w:sz w:val="28"/>
          <w:szCs w:val="28"/>
        </w:rPr>
        <w:t>TCM</w:t>
      </w:r>
      <w:r w:rsidR="0027788A">
        <w:rPr>
          <w:rFonts w:eastAsia="TimesNewRoman" w:cs="Calibri"/>
          <w:b/>
          <w:bCs/>
          <w:color w:val="262626" w:themeColor="text1" w:themeTint="D9"/>
          <w:sz w:val="28"/>
          <w:szCs w:val="28"/>
        </w:rPr>
        <w:t>’</w:t>
      </w:r>
      <w:r w:rsidR="00E9192B">
        <w:rPr>
          <w:rFonts w:eastAsia="TimesNewRoman" w:cs="Calibri"/>
          <w:b/>
          <w:bCs/>
          <w:color w:val="262626" w:themeColor="text1" w:themeTint="D9"/>
          <w:sz w:val="28"/>
          <w:szCs w:val="28"/>
        </w:rPr>
        <w:t>s</w:t>
      </w:r>
      <w:r w:rsidRPr="00902A7F">
        <w:rPr>
          <w:rFonts w:eastAsia="TimesNewRoman" w:cs="Calibri"/>
          <w:b/>
          <w:bCs/>
          <w:color w:val="262626" w:themeColor="text1" w:themeTint="D9"/>
          <w:sz w:val="28"/>
          <w:szCs w:val="28"/>
        </w:rPr>
        <w:t xml:space="preserve">: </w:t>
      </w:r>
      <w:r w:rsidRPr="00902A7F">
        <w:rPr>
          <w:rFonts w:eastAsia="TimesNewRoman" w:cs="Calibri"/>
          <w:color w:val="262626" w:themeColor="text1" w:themeTint="D9"/>
          <w:sz w:val="28"/>
          <w:szCs w:val="28"/>
        </w:rPr>
        <w:t>Several parameters should be examined in selecting a TCM as they affect its use in TCES. The relevant factors include:</w:t>
      </w:r>
    </w:p>
    <w:p w14:paraId="1C360608"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t>Energy storage density;</w:t>
      </w:r>
    </w:p>
    <w:p w14:paraId="5F922E61"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t>Reaction temperature;</w:t>
      </w:r>
    </w:p>
    <w:p w14:paraId="060A3867"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t>Reaction rate;</w:t>
      </w:r>
    </w:p>
    <w:p w14:paraId="51226FE1"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t>Degradation;</w:t>
      </w:r>
    </w:p>
    <w:p w14:paraId="312AE7E0"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t>Toxicity and safety;</w:t>
      </w:r>
    </w:p>
    <w:p w14:paraId="560E4DBF"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lastRenderedPageBreak/>
        <w:t xml:space="preserve">Corrosiveness; </w:t>
      </w:r>
    </w:p>
    <w:p w14:paraId="7DC97C43"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t>Availability;</w:t>
      </w:r>
    </w:p>
    <w:p w14:paraId="35B11B6A" w14:textId="77777777" w:rsidR="004D703C" w:rsidRPr="00BC781F" w:rsidRDefault="004D703C" w:rsidP="00255D1E">
      <w:pPr>
        <w:pStyle w:val="Geenafstand"/>
        <w:numPr>
          <w:ilvl w:val="0"/>
          <w:numId w:val="38"/>
        </w:numPr>
        <w:ind w:left="284" w:hanging="284"/>
        <w:rPr>
          <w:color w:val="262626" w:themeColor="text1" w:themeTint="D9"/>
          <w:sz w:val="28"/>
          <w:szCs w:val="28"/>
        </w:rPr>
      </w:pPr>
      <w:r w:rsidRPr="00BC781F">
        <w:rPr>
          <w:color w:val="262626" w:themeColor="text1" w:themeTint="D9"/>
          <w:sz w:val="28"/>
          <w:szCs w:val="28"/>
        </w:rPr>
        <w:t>Cost.</w:t>
      </w:r>
    </w:p>
    <w:p w14:paraId="66757BC2" w14:textId="77777777" w:rsidR="004D703C" w:rsidRPr="00902A7F" w:rsidRDefault="004D703C" w:rsidP="004D703C">
      <w:pPr>
        <w:autoSpaceDE w:val="0"/>
        <w:autoSpaceDN w:val="0"/>
        <w:adjustRightInd w:val="0"/>
        <w:spacing w:line="36" w:lineRule="atLeast"/>
        <w:rPr>
          <w:rFonts w:eastAsia="TimesNewRoman" w:cs="Calibri"/>
          <w:color w:val="262626" w:themeColor="text1" w:themeTint="D9"/>
          <w:sz w:val="28"/>
          <w:szCs w:val="28"/>
        </w:rPr>
      </w:pPr>
    </w:p>
    <w:p w14:paraId="1C04419F" w14:textId="6CD1E83D" w:rsidR="00247683" w:rsidRDefault="00C316E6" w:rsidP="00867AEF">
      <w:pPr>
        <w:spacing w:line="36" w:lineRule="atLeast"/>
        <w:rPr>
          <w:rFonts w:cs="Calibri"/>
          <w:color w:val="262626" w:themeColor="text1" w:themeTint="D9"/>
          <w:sz w:val="28"/>
          <w:szCs w:val="28"/>
        </w:rPr>
      </w:pPr>
      <w:r w:rsidRPr="00902A7F">
        <w:rPr>
          <w:rFonts w:cs="Calibri"/>
          <w:b/>
          <w:color w:val="262626" w:themeColor="text1" w:themeTint="D9"/>
          <w:sz w:val="28"/>
          <w:szCs w:val="28"/>
        </w:rPr>
        <w:t>Thermo</w:t>
      </w:r>
      <w:r w:rsidR="00F0106B">
        <w:rPr>
          <w:rFonts w:cs="Calibri"/>
          <w:b/>
          <w:color w:val="262626" w:themeColor="text1" w:themeTint="D9"/>
          <w:sz w:val="28"/>
          <w:szCs w:val="28"/>
        </w:rPr>
        <w:t>-</w:t>
      </w:r>
      <w:r w:rsidR="00120344">
        <w:rPr>
          <w:rFonts w:cs="Calibri"/>
          <w:b/>
          <w:color w:val="262626" w:themeColor="text1" w:themeTint="D9"/>
          <w:sz w:val="28"/>
          <w:szCs w:val="28"/>
        </w:rPr>
        <w:t>c</w:t>
      </w:r>
      <w:r w:rsidRPr="00902A7F">
        <w:rPr>
          <w:rFonts w:cs="Calibri"/>
          <w:b/>
          <w:color w:val="262626" w:themeColor="text1" w:themeTint="D9"/>
          <w:sz w:val="28"/>
          <w:szCs w:val="28"/>
        </w:rPr>
        <w:t xml:space="preserve">hemical </w:t>
      </w:r>
      <w:r w:rsidR="00120344">
        <w:rPr>
          <w:rFonts w:cs="Calibri"/>
          <w:b/>
          <w:color w:val="262626" w:themeColor="text1" w:themeTint="D9"/>
          <w:sz w:val="28"/>
          <w:szCs w:val="28"/>
        </w:rPr>
        <w:t>m</w:t>
      </w:r>
      <w:r w:rsidRPr="00902A7F">
        <w:rPr>
          <w:rFonts w:cs="Calibri"/>
          <w:b/>
          <w:color w:val="262626" w:themeColor="text1" w:themeTint="D9"/>
          <w:sz w:val="28"/>
          <w:szCs w:val="28"/>
        </w:rPr>
        <w:t>aterials</w:t>
      </w:r>
      <w:r w:rsidR="00867AEF" w:rsidRPr="00902A7F">
        <w:rPr>
          <w:rFonts w:eastAsia="TimesNewRoman" w:cs="Calibri"/>
          <w:b/>
          <w:bCs/>
          <w:color w:val="262626" w:themeColor="text1" w:themeTint="D9"/>
          <w:sz w:val="28"/>
          <w:szCs w:val="28"/>
        </w:rPr>
        <w:t xml:space="preserve">: </w:t>
      </w:r>
      <w:r w:rsidR="00867AEF" w:rsidRPr="00902A7F">
        <w:rPr>
          <w:rFonts w:eastAsia="TimesNewRoman" w:cs="Calibri"/>
          <w:bCs/>
          <w:color w:val="262626" w:themeColor="text1" w:themeTint="D9"/>
          <w:sz w:val="28"/>
          <w:szCs w:val="28"/>
        </w:rPr>
        <w:t>T</w:t>
      </w:r>
      <w:r w:rsidR="00867AEF" w:rsidRPr="00902A7F">
        <w:rPr>
          <w:rFonts w:cs="Calibri"/>
          <w:color w:val="262626" w:themeColor="text1" w:themeTint="D9"/>
          <w:sz w:val="28"/>
          <w:szCs w:val="28"/>
        </w:rPr>
        <w:t xml:space="preserve">he </w:t>
      </w:r>
      <w:r w:rsidR="008709D4" w:rsidRPr="00902A7F">
        <w:rPr>
          <w:rFonts w:cs="Calibri"/>
          <w:color w:val="262626" w:themeColor="text1" w:themeTint="D9"/>
          <w:sz w:val="28"/>
          <w:szCs w:val="28"/>
        </w:rPr>
        <w:t>most used</w:t>
      </w:r>
      <w:r w:rsidR="00867AEF" w:rsidRPr="00902A7F">
        <w:rPr>
          <w:rFonts w:cs="Calibri"/>
          <w:color w:val="262626" w:themeColor="text1" w:themeTint="D9"/>
          <w:sz w:val="28"/>
          <w:szCs w:val="28"/>
        </w:rPr>
        <w:t xml:space="preserve"> </w:t>
      </w:r>
      <w:r w:rsidR="0027788A">
        <w:rPr>
          <w:rFonts w:cs="Calibri"/>
          <w:color w:val="262626" w:themeColor="text1" w:themeTint="D9"/>
          <w:sz w:val="28"/>
          <w:szCs w:val="28"/>
        </w:rPr>
        <w:t>TCM’s</w:t>
      </w:r>
      <w:r w:rsidR="002977E4" w:rsidRPr="00902A7F">
        <w:rPr>
          <w:rFonts w:cs="Calibri"/>
          <w:color w:val="262626" w:themeColor="text1" w:themeTint="D9"/>
          <w:sz w:val="28"/>
          <w:szCs w:val="28"/>
        </w:rPr>
        <w:t xml:space="preserve"> </w:t>
      </w:r>
      <w:r w:rsidR="00867AEF" w:rsidRPr="00902A7F">
        <w:rPr>
          <w:rFonts w:cs="Calibri"/>
          <w:color w:val="262626" w:themeColor="text1" w:themeTint="D9"/>
          <w:sz w:val="28"/>
          <w:szCs w:val="28"/>
        </w:rPr>
        <w:t xml:space="preserve">are salt hydrates in which thermal </w:t>
      </w:r>
      <w:r w:rsidR="0012077D">
        <w:rPr>
          <w:rFonts w:cs="Calibri"/>
          <w:color w:val="262626" w:themeColor="text1" w:themeTint="D9"/>
          <w:sz w:val="28"/>
          <w:szCs w:val="28"/>
        </w:rPr>
        <w:t>energy</w:t>
      </w:r>
      <w:r w:rsidR="00867AEF" w:rsidRPr="00902A7F">
        <w:rPr>
          <w:rFonts w:cs="Calibri"/>
          <w:color w:val="262626" w:themeColor="text1" w:themeTint="D9"/>
          <w:sz w:val="28"/>
          <w:szCs w:val="28"/>
        </w:rPr>
        <w:t xml:space="preserve"> is stored by drying the salt hydrate and storing the dry salt and the water separately. An overview of </w:t>
      </w:r>
      <w:r w:rsidR="00867AEF" w:rsidRPr="00902A7F">
        <w:rPr>
          <w:rFonts w:eastAsia="TimesNewRoman" w:cs="Calibri"/>
          <w:color w:val="262626" w:themeColor="text1" w:themeTint="D9"/>
          <w:sz w:val="28"/>
          <w:szCs w:val="28"/>
        </w:rPr>
        <w:t xml:space="preserve">promising </w:t>
      </w:r>
      <w:r w:rsidR="00867AEF" w:rsidRPr="00902A7F">
        <w:rPr>
          <w:rFonts w:cs="Calibri"/>
          <w:color w:val="262626" w:themeColor="text1" w:themeTint="D9"/>
          <w:sz w:val="28"/>
          <w:szCs w:val="28"/>
        </w:rPr>
        <w:t xml:space="preserve">salt hydrates </w:t>
      </w:r>
      <w:r w:rsidR="0003135B">
        <w:rPr>
          <w:rFonts w:cs="Calibri"/>
          <w:color w:val="262626" w:themeColor="text1" w:themeTint="D9"/>
          <w:sz w:val="28"/>
          <w:szCs w:val="28"/>
        </w:rPr>
        <w:t xml:space="preserve">and </w:t>
      </w:r>
      <w:r w:rsidR="00867AEF" w:rsidRPr="00902A7F">
        <w:rPr>
          <w:rFonts w:cs="Calibri"/>
          <w:color w:val="262626" w:themeColor="text1" w:themeTint="D9"/>
          <w:sz w:val="28"/>
          <w:szCs w:val="28"/>
        </w:rPr>
        <w:t>the</w:t>
      </w:r>
      <w:r w:rsidR="0003135B">
        <w:rPr>
          <w:rFonts w:cs="Calibri"/>
          <w:color w:val="262626" w:themeColor="text1" w:themeTint="D9"/>
          <w:sz w:val="28"/>
          <w:szCs w:val="28"/>
        </w:rPr>
        <w:t xml:space="preserve">ir </w:t>
      </w:r>
      <w:r w:rsidR="00867AEF" w:rsidRPr="00902A7F">
        <w:rPr>
          <w:rFonts w:cs="Calibri"/>
          <w:color w:val="262626" w:themeColor="text1" w:themeTint="D9"/>
          <w:sz w:val="28"/>
          <w:szCs w:val="28"/>
        </w:rPr>
        <w:t xml:space="preserve">volumetric </w:t>
      </w:r>
      <w:r w:rsidR="0012077D">
        <w:rPr>
          <w:rFonts w:cs="Calibri"/>
          <w:color w:val="262626" w:themeColor="text1" w:themeTint="D9"/>
          <w:sz w:val="28"/>
          <w:szCs w:val="28"/>
        </w:rPr>
        <w:t>energy</w:t>
      </w:r>
      <w:r w:rsidR="00867AEF" w:rsidRPr="00902A7F">
        <w:rPr>
          <w:rFonts w:cs="Calibri"/>
          <w:color w:val="262626" w:themeColor="text1" w:themeTint="D9"/>
          <w:sz w:val="28"/>
          <w:szCs w:val="28"/>
        </w:rPr>
        <w:t xml:space="preserve"> densities</w:t>
      </w:r>
      <w:r w:rsidR="0003135B">
        <w:rPr>
          <w:rFonts w:cs="Calibri"/>
          <w:color w:val="262626" w:themeColor="text1" w:themeTint="D9"/>
          <w:sz w:val="28"/>
          <w:szCs w:val="28"/>
        </w:rPr>
        <w:t xml:space="preserve"> </w:t>
      </w:r>
      <w:r w:rsidR="00867AEF" w:rsidRPr="00902A7F">
        <w:rPr>
          <w:rFonts w:cs="Calibri"/>
          <w:color w:val="262626" w:themeColor="text1" w:themeTint="D9"/>
          <w:sz w:val="28"/>
          <w:szCs w:val="28"/>
        </w:rPr>
        <w:t>are given in Table 4.2.</w:t>
      </w:r>
      <w:r w:rsidR="00810E9F">
        <w:rPr>
          <w:rFonts w:cs="Calibri"/>
          <w:color w:val="262626" w:themeColor="text1" w:themeTint="D9"/>
          <w:sz w:val="28"/>
          <w:szCs w:val="28"/>
        </w:rPr>
        <w:t>3</w:t>
      </w:r>
      <w:r w:rsidR="00867AEF" w:rsidRPr="00902A7F">
        <w:rPr>
          <w:rFonts w:cs="Calibri"/>
          <w:color w:val="262626" w:themeColor="text1" w:themeTint="D9"/>
          <w:sz w:val="28"/>
          <w:szCs w:val="28"/>
        </w:rPr>
        <w:t>.</w:t>
      </w:r>
    </w:p>
    <w:p w14:paraId="746962B9" w14:textId="0B2D7212" w:rsidR="006F4E56" w:rsidRDefault="00247683" w:rsidP="00247683">
      <w:pPr>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The salt with the highest theoretical volumetric </w:t>
      </w:r>
      <w:r>
        <w:rPr>
          <w:rFonts w:cs="Calibri"/>
          <w:color w:val="262626" w:themeColor="text1" w:themeTint="D9"/>
          <w:sz w:val="28"/>
          <w:szCs w:val="28"/>
        </w:rPr>
        <w:t>energy</w:t>
      </w:r>
      <w:r w:rsidRPr="00902A7F">
        <w:rPr>
          <w:rFonts w:cs="Calibri"/>
          <w:color w:val="262626" w:themeColor="text1" w:themeTint="D9"/>
          <w:sz w:val="28"/>
          <w:szCs w:val="28"/>
        </w:rPr>
        <w:t xml:space="preserve"> density shown here is Na</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S. A disadvantage in the use of this salt is the formation of toxic H</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 xml:space="preserve">S gas during hydration. For </w:t>
      </w:r>
      <w:r w:rsidRPr="00902A7F">
        <w:rPr>
          <w:rFonts w:eastAsia="TimesNewRoman" w:cs="Calibri"/>
          <w:color w:val="262626" w:themeColor="text1" w:themeTint="D9"/>
          <w:sz w:val="28"/>
          <w:szCs w:val="28"/>
        </w:rPr>
        <w:t>the conversion of the pentahydrate to the ‘hemi</w:t>
      </w:r>
      <w:r w:rsidRPr="00902A7F">
        <w:rPr>
          <w:rFonts w:cs="Calibri"/>
          <w:color w:val="262626" w:themeColor="text1" w:themeTint="D9"/>
          <w:sz w:val="28"/>
          <w:szCs w:val="28"/>
        </w:rPr>
        <w:t>hydrate</w:t>
      </w:r>
      <w:r w:rsidRPr="00902A7F">
        <w:rPr>
          <w:rFonts w:eastAsia="TimesNewRoman" w:cs="Calibri"/>
          <w:color w:val="262626" w:themeColor="text1" w:themeTint="D9"/>
          <w:sz w:val="28"/>
          <w:szCs w:val="28"/>
        </w:rPr>
        <w:t>’</w:t>
      </w:r>
      <w:r w:rsidRPr="00902A7F">
        <w:rPr>
          <w:rFonts w:cs="Calibri"/>
          <w:color w:val="262626" w:themeColor="text1" w:themeTint="D9"/>
          <w:sz w:val="28"/>
          <w:szCs w:val="28"/>
        </w:rPr>
        <w:t>, the hydration temperature of Na</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 xml:space="preserve">S is 73 °C and the </w:t>
      </w:r>
      <w:r w:rsidR="00507CC7">
        <w:rPr>
          <w:rFonts w:cs="Calibri"/>
          <w:color w:val="262626" w:themeColor="text1" w:themeTint="D9"/>
          <w:sz w:val="28"/>
          <w:szCs w:val="28"/>
        </w:rPr>
        <w:t>dehydration</w:t>
      </w:r>
      <w:r w:rsidRPr="00902A7F">
        <w:rPr>
          <w:rFonts w:cs="Calibri"/>
          <w:color w:val="262626" w:themeColor="text1" w:themeTint="D9"/>
          <w:sz w:val="28"/>
          <w:szCs w:val="28"/>
        </w:rPr>
        <w:t xml:space="preserve"> temperature is 80 °C. </w:t>
      </w:r>
    </w:p>
    <w:p w14:paraId="6D54EF07" w14:textId="77777777" w:rsidR="002523E0" w:rsidRPr="00902A7F" w:rsidRDefault="002523E0" w:rsidP="00247683">
      <w:pPr>
        <w:spacing w:line="36" w:lineRule="atLeast"/>
        <w:rPr>
          <w:rFonts w:cs="Calibri"/>
          <w:color w:val="262626" w:themeColor="text1" w:themeTint="D9"/>
          <w:sz w:val="28"/>
          <w:szCs w:val="28"/>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100"/>
        <w:gridCol w:w="1090"/>
        <w:gridCol w:w="1009"/>
        <w:gridCol w:w="1142"/>
        <w:gridCol w:w="1134"/>
        <w:gridCol w:w="1139"/>
      </w:tblGrid>
      <w:tr w:rsidR="0003135B" w:rsidRPr="000829C1" w14:paraId="664BE484" w14:textId="77777777" w:rsidTr="00D97CE8">
        <w:trPr>
          <w:jc w:val="center"/>
        </w:trPr>
        <w:tc>
          <w:tcPr>
            <w:tcW w:w="1608" w:type="dxa"/>
          </w:tcPr>
          <w:p w14:paraId="09FD41F4" w14:textId="77777777" w:rsidR="0003135B" w:rsidRPr="000829C1" w:rsidRDefault="0003135B" w:rsidP="00B71B3E">
            <w:pPr>
              <w:autoSpaceDE w:val="0"/>
              <w:autoSpaceDN w:val="0"/>
              <w:adjustRightInd w:val="0"/>
              <w:spacing w:line="36" w:lineRule="atLeast"/>
              <w:jc w:val="center"/>
              <w:rPr>
                <w:rFonts w:cs="Calibri"/>
                <w:b/>
                <w:bCs/>
                <w:color w:val="262626" w:themeColor="text1" w:themeTint="D9"/>
              </w:rPr>
            </w:pPr>
            <w:r w:rsidRPr="000829C1">
              <w:rPr>
                <w:rFonts w:cs="Calibri"/>
                <w:b/>
                <w:bCs/>
                <w:color w:val="262626" w:themeColor="text1" w:themeTint="D9"/>
              </w:rPr>
              <w:t>TCM</w:t>
            </w:r>
          </w:p>
          <w:p w14:paraId="53D7F319" w14:textId="77777777" w:rsidR="0003135B" w:rsidRPr="000829C1" w:rsidRDefault="0003135B" w:rsidP="00B71B3E">
            <w:pPr>
              <w:autoSpaceDE w:val="0"/>
              <w:autoSpaceDN w:val="0"/>
              <w:adjustRightInd w:val="0"/>
              <w:spacing w:line="36" w:lineRule="atLeast"/>
              <w:jc w:val="center"/>
              <w:rPr>
                <w:rFonts w:cs="Calibri"/>
                <w:b/>
                <w:bCs/>
                <w:color w:val="262626" w:themeColor="text1" w:themeTint="D9"/>
              </w:rPr>
            </w:pPr>
          </w:p>
          <w:p w14:paraId="1E95EE89"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rPr>
            </w:pPr>
            <w:r w:rsidRPr="000829C1">
              <w:rPr>
                <w:rFonts w:cs="Calibri"/>
                <w:b/>
                <w:bCs/>
                <w:color w:val="262626" w:themeColor="text1" w:themeTint="D9"/>
              </w:rPr>
              <w:t>(C)</w:t>
            </w:r>
          </w:p>
        </w:tc>
        <w:tc>
          <w:tcPr>
            <w:tcW w:w="1100" w:type="dxa"/>
          </w:tcPr>
          <w:p w14:paraId="78ECB92F" w14:textId="77777777" w:rsidR="0003135B" w:rsidRPr="000829C1" w:rsidRDefault="0003135B" w:rsidP="00B71B3E">
            <w:pPr>
              <w:autoSpaceDE w:val="0"/>
              <w:autoSpaceDN w:val="0"/>
              <w:adjustRightInd w:val="0"/>
              <w:spacing w:line="36" w:lineRule="atLeast"/>
              <w:jc w:val="center"/>
              <w:rPr>
                <w:rFonts w:cs="Calibri"/>
                <w:b/>
                <w:bCs/>
                <w:color w:val="262626" w:themeColor="text1" w:themeTint="D9"/>
              </w:rPr>
            </w:pPr>
            <w:r w:rsidRPr="000829C1">
              <w:rPr>
                <w:rFonts w:cs="Calibri"/>
                <w:b/>
                <w:bCs/>
                <w:color w:val="262626" w:themeColor="text1" w:themeTint="D9"/>
              </w:rPr>
              <w:t>Working fluid</w:t>
            </w:r>
          </w:p>
          <w:p w14:paraId="2C8941DA"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rPr>
            </w:pPr>
            <w:r w:rsidRPr="000829C1">
              <w:rPr>
                <w:rFonts w:cs="Calibri"/>
                <w:b/>
                <w:bCs/>
                <w:color w:val="262626" w:themeColor="text1" w:themeTint="D9"/>
              </w:rPr>
              <w:t>(A)</w:t>
            </w:r>
          </w:p>
        </w:tc>
        <w:tc>
          <w:tcPr>
            <w:tcW w:w="1090" w:type="dxa"/>
          </w:tcPr>
          <w:p w14:paraId="28B012C0" w14:textId="77777777" w:rsidR="0003135B" w:rsidRPr="000829C1" w:rsidRDefault="0003135B" w:rsidP="00B71B3E">
            <w:pPr>
              <w:autoSpaceDE w:val="0"/>
              <w:autoSpaceDN w:val="0"/>
              <w:adjustRightInd w:val="0"/>
              <w:spacing w:line="36" w:lineRule="atLeast"/>
              <w:jc w:val="center"/>
              <w:rPr>
                <w:rFonts w:cs="Calibri"/>
                <w:b/>
                <w:bCs/>
                <w:color w:val="262626" w:themeColor="text1" w:themeTint="D9"/>
              </w:rPr>
            </w:pPr>
            <w:r w:rsidRPr="000829C1">
              <w:rPr>
                <w:rFonts w:cs="Calibri"/>
                <w:b/>
                <w:bCs/>
                <w:color w:val="262626" w:themeColor="text1" w:themeTint="D9"/>
              </w:rPr>
              <w:t xml:space="preserve">Solid reactant </w:t>
            </w:r>
          </w:p>
          <w:p w14:paraId="05CC1F54"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rPr>
            </w:pPr>
            <w:r w:rsidRPr="000829C1">
              <w:rPr>
                <w:rFonts w:cs="Calibri"/>
                <w:b/>
                <w:bCs/>
                <w:color w:val="262626" w:themeColor="text1" w:themeTint="D9"/>
              </w:rPr>
              <w:t>(B)</w:t>
            </w:r>
          </w:p>
        </w:tc>
        <w:tc>
          <w:tcPr>
            <w:tcW w:w="1009" w:type="dxa"/>
          </w:tcPr>
          <w:p w14:paraId="02DA8940"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rPr>
            </w:pPr>
            <w:r w:rsidRPr="000829C1">
              <w:rPr>
                <w:rFonts w:eastAsia="TimesNewRoman" w:cs="Calibri"/>
                <w:b/>
                <w:color w:val="262626" w:themeColor="text1" w:themeTint="D9"/>
              </w:rPr>
              <w:t>ρ</w:t>
            </w:r>
          </w:p>
          <w:p w14:paraId="0B4617C7"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rPr>
            </w:pPr>
          </w:p>
          <w:p w14:paraId="1B0AD96E" w14:textId="77777777" w:rsidR="0003135B" w:rsidRPr="000829C1" w:rsidRDefault="0003135B" w:rsidP="00B71B3E">
            <w:pPr>
              <w:autoSpaceDE w:val="0"/>
              <w:autoSpaceDN w:val="0"/>
              <w:adjustRightInd w:val="0"/>
              <w:spacing w:line="36" w:lineRule="atLeast"/>
              <w:jc w:val="center"/>
              <w:rPr>
                <w:rFonts w:cs="Calibri"/>
                <w:b/>
                <w:bCs/>
                <w:color w:val="262626" w:themeColor="text1" w:themeTint="D9"/>
              </w:rPr>
            </w:pPr>
            <w:r w:rsidRPr="000829C1">
              <w:rPr>
                <w:rFonts w:eastAsia="TimesNewRoman" w:cs="Calibri"/>
                <w:b/>
                <w:color w:val="262626" w:themeColor="text1" w:themeTint="D9"/>
              </w:rPr>
              <w:t>[kg/m</w:t>
            </w:r>
            <w:r w:rsidRPr="000829C1">
              <w:rPr>
                <w:rFonts w:eastAsia="TimesNewRoman" w:cs="Calibri"/>
                <w:b/>
                <w:color w:val="262626" w:themeColor="text1" w:themeTint="D9"/>
                <w:vertAlign w:val="superscript"/>
              </w:rPr>
              <w:t>3</w:t>
            </w:r>
            <w:r w:rsidRPr="000829C1">
              <w:rPr>
                <w:rFonts w:eastAsia="TimesNewRoman" w:cs="Calibri"/>
                <w:b/>
                <w:color w:val="262626" w:themeColor="text1" w:themeTint="D9"/>
              </w:rPr>
              <w:t>]</w:t>
            </w:r>
          </w:p>
        </w:tc>
        <w:tc>
          <w:tcPr>
            <w:tcW w:w="1142" w:type="dxa"/>
          </w:tcPr>
          <w:p w14:paraId="0A4403EA"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rPr>
            </w:pPr>
            <w:r w:rsidRPr="000829C1">
              <w:rPr>
                <w:rFonts w:eastAsia="TimesNewRoman" w:cs="Calibri"/>
                <w:b/>
                <w:color w:val="262626" w:themeColor="text1" w:themeTint="D9"/>
              </w:rPr>
              <w:t>Δ</w:t>
            </w:r>
            <w:r w:rsidRPr="000829C1">
              <w:rPr>
                <w:rFonts w:eastAsia="TimesNewRoman" w:cs="Calibri"/>
                <w:b/>
                <w:i/>
                <w:iCs/>
                <w:color w:val="262626" w:themeColor="text1" w:themeTint="D9"/>
              </w:rPr>
              <w:t>h</w:t>
            </w:r>
            <w:r w:rsidRPr="000829C1">
              <w:rPr>
                <w:rFonts w:eastAsia="TimesNewRoman" w:cs="Calibri"/>
                <w:b/>
                <w:color w:val="262626" w:themeColor="text1" w:themeTint="D9"/>
              </w:rPr>
              <w:t>m</w:t>
            </w:r>
          </w:p>
          <w:p w14:paraId="6E56EF43" w14:textId="5BA2476E" w:rsidR="0003135B" w:rsidRPr="000829C1" w:rsidRDefault="0003135B" w:rsidP="00B71B3E">
            <w:pPr>
              <w:autoSpaceDE w:val="0"/>
              <w:autoSpaceDN w:val="0"/>
              <w:adjustRightInd w:val="0"/>
              <w:spacing w:line="36" w:lineRule="atLeast"/>
              <w:jc w:val="center"/>
              <w:rPr>
                <w:rFonts w:cs="Calibri"/>
                <w:b/>
                <w:bCs/>
                <w:color w:val="262626" w:themeColor="text1" w:themeTint="D9"/>
              </w:rPr>
            </w:pPr>
            <w:r w:rsidRPr="000829C1">
              <w:rPr>
                <w:rFonts w:eastAsia="TimesNewRoman" w:cs="Calibri"/>
                <w:b/>
                <w:color w:val="262626" w:themeColor="text1" w:themeTint="D9"/>
              </w:rPr>
              <w:t>hyd.</w:t>
            </w:r>
            <w:r w:rsidR="00D97CE8" w:rsidRPr="000829C1">
              <w:rPr>
                <w:rFonts w:eastAsia="TimesNewRoman" w:cs="Calibri"/>
                <w:b/>
                <w:color w:val="262626" w:themeColor="text1" w:themeTint="D9"/>
              </w:rPr>
              <w:t xml:space="preserve"> </w:t>
            </w:r>
            <w:r w:rsidRPr="000829C1">
              <w:rPr>
                <w:rFonts w:eastAsia="TimesNewRoman" w:cs="Calibri"/>
                <w:b/>
                <w:color w:val="262626" w:themeColor="text1" w:themeTint="D9"/>
              </w:rPr>
              <w:t>salt [kJ/kg]</w:t>
            </w:r>
          </w:p>
        </w:tc>
        <w:tc>
          <w:tcPr>
            <w:tcW w:w="1134" w:type="dxa"/>
          </w:tcPr>
          <w:p w14:paraId="1825D394"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lang w:val="nl-NL"/>
              </w:rPr>
            </w:pPr>
            <w:r w:rsidRPr="000829C1">
              <w:rPr>
                <w:rFonts w:eastAsia="TimesNewRoman" w:cs="Calibri"/>
                <w:b/>
                <w:color w:val="262626" w:themeColor="text1" w:themeTint="D9"/>
              </w:rPr>
              <w:t>Δ</w:t>
            </w:r>
            <w:r w:rsidRPr="000829C1">
              <w:rPr>
                <w:rFonts w:eastAsia="TimesNewRoman" w:cs="Calibri"/>
                <w:b/>
                <w:i/>
                <w:iCs/>
                <w:color w:val="262626" w:themeColor="text1" w:themeTint="D9"/>
                <w:lang w:val="nl-NL"/>
              </w:rPr>
              <w:t>h</w:t>
            </w:r>
            <w:r w:rsidRPr="000829C1">
              <w:rPr>
                <w:rFonts w:eastAsia="TimesNewRoman" w:cs="Calibri"/>
                <w:b/>
                <w:color w:val="262626" w:themeColor="text1" w:themeTint="D9"/>
                <w:lang w:val="nl-NL"/>
              </w:rPr>
              <w:t>v</w:t>
            </w:r>
          </w:p>
          <w:p w14:paraId="7E32A084" w14:textId="49C342B6"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lang w:val="nl-NL"/>
              </w:rPr>
            </w:pPr>
            <w:r w:rsidRPr="000829C1">
              <w:rPr>
                <w:rFonts w:eastAsia="TimesNewRoman" w:cs="Calibri"/>
                <w:b/>
                <w:color w:val="262626" w:themeColor="text1" w:themeTint="D9"/>
                <w:lang w:val="nl-NL"/>
              </w:rPr>
              <w:t>hyd. alt</w:t>
            </w:r>
          </w:p>
          <w:p w14:paraId="7744DA4A"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lang w:val="nl-NL"/>
              </w:rPr>
            </w:pPr>
            <w:r w:rsidRPr="000829C1">
              <w:rPr>
                <w:rFonts w:eastAsia="TimesNewRoman" w:cs="Calibri"/>
                <w:b/>
                <w:color w:val="262626" w:themeColor="text1" w:themeTint="D9"/>
                <w:lang w:val="nl-NL"/>
              </w:rPr>
              <w:t>[GJ/m</w:t>
            </w:r>
            <w:r w:rsidRPr="000829C1">
              <w:rPr>
                <w:rFonts w:eastAsia="TimesNewRoman" w:cs="Calibri"/>
                <w:b/>
                <w:color w:val="262626" w:themeColor="text1" w:themeTint="D9"/>
                <w:vertAlign w:val="superscript"/>
                <w:lang w:val="nl-NL"/>
              </w:rPr>
              <w:t>3</w:t>
            </w:r>
            <w:r w:rsidRPr="000829C1">
              <w:rPr>
                <w:rFonts w:eastAsia="TimesNewRoman" w:cs="Calibri"/>
                <w:b/>
                <w:color w:val="262626" w:themeColor="text1" w:themeTint="D9"/>
                <w:lang w:val="nl-NL"/>
              </w:rPr>
              <w:t>]</w:t>
            </w:r>
          </w:p>
        </w:tc>
        <w:tc>
          <w:tcPr>
            <w:tcW w:w="1139" w:type="dxa"/>
          </w:tcPr>
          <w:p w14:paraId="27775048" w14:textId="77777777" w:rsidR="0003135B" w:rsidRPr="000829C1" w:rsidRDefault="0003135B" w:rsidP="00B71B3E">
            <w:pPr>
              <w:autoSpaceDE w:val="0"/>
              <w:autoSpaceDN w:val="0"/>
              <w:adjustRightInd w:val="0"/>
              <w:spacing w:line="36" w:lineRule="atLeast"/>
              <w:jc w:val="center"/>
              <w:rPr>
                <w:rFonts w:cs="Calibri"/>
                <w:b/>
                <w:bCs/>
                <w:color w:val="262626" w:themeColor="text1" w:themeTint="D9"/>
              </w:rPr>
            </w:pPr>
            <w:r w:rsidRPr="000829C1">
              <w:rPr>
                <w:rFonts w:cs="Calibri"/>
                <w:b/>
                <w:bCs/>
                <w:color w:val="262626" w:themeColor="text1" w:themeTint="D9"/>
              </w:rPr>
              <w:t>Hydr./</w:t>
            </w:r>
          </w:p>
          <w:p w14:paraId="274F9653" w14:textId="77777777" w:rsidR="0003135B" w:rsidRPr="000829C1" w:rsidRDefault="0003135B" w:rsidP="00B71B3E">
            <w:pPr>
              <w:autoSpaceDE w:val="0"/>
              <w:autoSpaceDN w:val="0"/>
              <w:adjustRightInd w:val="0"/>
              <w:spacing w:line="36" w:lineRule="atLeast"/>
              <w:jc w:val="center"/>
              <w:rPr>
                <w:rFonts w:cs="Calibri"/>
                <w:b/>
                <w:bCs/>
                <w:color w:val="262626" w:themeColor="text1" w:themeTint="D9"/>
              </w:rPr>
            </w:pPr>
            <w:r w:rsidRPr="000829C1">
              <w:rPr>
                <w:rFonts w:cs="Calibri"/>
                <w:b/>
                <w:bCs/>
                <w:color w:val="262626" w:themeColor="text1" w:themeTint="D9"/>
              </w:rPr>
              <w:t>dehydr.</w:t>
            </w:r>
          </w:p>
          <w:p w14:paraId="3CA15663" w14:textId="77777777" w:rsidR="0003135B" w:rsidRPr="000829C1" w:rsidRDefault="0003135B" w:rsidP="00B71B3E">
            <w:pPr>
              <w:autoSpaceDE w:val="0"/>
              <w:autoSpaceDN w:val="0"/>
              <w:adjustRightInd w:val="0"/>
              <w:spacing w:line="36" w:lineRule="atLeast"/>
              <w:jc w:val="center"/>
              <w:rPr>
                <w:rFonts w:eastAsia="TimesNewRoman" w:cs="Calibri"/>
                <w:b/>
                <w:color w:val="262626" w:themeColor="text1" w:themeTint="D9"/>
              </w:rPr>
            </w:pPr>
            <w:r w:rsidRPr="000829C1">
              <w:rPr>
                <w:rFonts w:cs="Calibri"/>
                <w:b/>
                <w:bCs/>
                <w:color w:val="262626" w:themeColor="text1" w:themeTint="D9"/>
              </w:rPr>
              <w:t>[°C/°C]</w:t>
            </w:r>
          </w:p>
        </w:tc>
      </w:tr>
      <w:tr w:rsidR="0003135B" w:rsidRPr="000829C1" w14:paraId="1563257A" w14:textId="77777777" w:rsidTr="00D97CE8">
        <w:trPr>
          <w:jc w:val="center"/>
        </w:trPr>
        <w:tc>
          <w:tcPr>
            <w:tcW w:w="1608" w:type="dxa"/>
          </w:tcPr>
          <w:p w14:paraId="088A7BA4" w14:textId="77777777" w:rsidR="0003135B" w:rsidRPr="000829C1" w:rsidRDefault="0003135B" w:rsidP="00B71B3E">
            <w:pPr>
              <w:autoSpaceDE w:val="0"/>
              <w:autoSpaceDN w:val="0"/>
              <w:adjustRightInd w:val="0"/>
              <w:spacing w:line="36" w:lineRule="atLeast"/>
              <w:rPr>
                <w:rFonts w:eastAsia="TimesNewRoman" w:cs="Calibri"/>
                <w:color w:val="262626" w:themeColor="text1" w:themeTint="D9"/>
              </w:rPr>
            </w:pPr>
            <w:r w:rsidRPr="000829C1">
              <w:rPr>
                <w:rFonts w:cs="Calibri"/>
                <w:color w:val="262626" w:themeColor="text1" w:themeTint="D9"/>
              </w:rPr>
              <w:t>Na</w:t>
            </w:r>
            <w:r w:rsidRPr="000829C1">
              <w:rPr>
                <w:rFonts w:cs="Calibri"/>
                <w:color w:val="262626" w:themeColor="text1" w:themeTint="D9"/>
                <w:vertAlign w:val="subscript"/>
              </w:rPr>
              <w:t>2</w:t>
            </w:r>
            <w:r w:rsidRPr="000829C1">
              <w:rPr>
                <w:rFonts w:eastAsia="TimesNewRoman" w:cs="Calibri"/>
                <w:color w:val="262626" w:themeColor="text1" w:themeTint="D9"/>
              </w:rPr>
              <w:t>S.5H</w:t>
            </w:r>
            <w:r w:rsidRPr="000829C1">
              <w:rPr>
                <w:rFonts w:cs="Calibri"/>
                <w:color w:val="262626" w:themeColor="text1" w:themeTint="D9"/>
                <w:vertAlign w:val="subscript"/>
              </w:rPr>
              <w:t>2</w:t>
            </w:r>
            <w:r w:rsidRPr="000829C1">
              <w:rPr>
                <w:rFonts w:eastAsia="TimesNewRoman" w:cs="Calibri"/>
                <w:color w:val="262626" w:themeColor="text1" w:themeTint="D9"/>
              </w:rPr>
              <w:t>O</w:t>
            </w:r>
          </w:p>
        </w:tc>
        <w:tc>
          <w:tcPr>
            <w:tcW w:w="1100" w:type="dxa"/>
          </w:tcPr>
          <w:p w14:paraId="43B5F455"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5H</w:t>
            </w:r>
            <w:r w:rsidRPr="000829C1">
              <w:rPr>
                <w:rFonts w:cs="Calibri"/>
                <w:color w:val="262626" w:themeColor="text1" w:themeTint="D9"/>
                <w:vertAlign w:val="subscript"/>
              </w:rPr>
              <w:t>2</w:t>
            </w:r>
            <w:r w:rsidRPr="000829C1">
              <w:rPr>
                <w:rFonts w:eastAsia="TimesNewRoman" w:cs="Calibri"/>
                <w:color w:val="262626" w:themeColor="text1" w:themeTint="D9"/>
              </w:rPr>
              <w:t>O</w:t>
            </w:r>
          </w:p>
        </w:tc>
        <w:tc>
          <w:tcPr>
            <w:tcW w:w="1090" w:type="dxa"/>
          </w:tcPr>
          <w:p w14:paraId="366B2BBC"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cs="Calibri"/>
                <w:color w:val="262626" w:themeColor="text1" w:themeTint="D9"/>
              </w:rPr>
              <w:t>Na</w:t>
            </w:r>
            <w:r w:rsidRPr="000829C1">
              <w:rPr>
                <w:rFonts w:cs="Calibri"/>
                <w:color w:val="262626" w:themeColor="text1" w:themeTint="D9"/>
                <w:vertAlign w:val="subscript"/>
              </w:rPr>
              <w:t>2</w:t>
            </w:r>
            <w:r w:rsidRPr="000829C1">
              <w:rPr>
                <w:rFonts w:eastAsia="TimesNewRoman" w:cs="Calibri"/>
                <w:color w:val="262626" w:themeColor="text1" w:themeTint="D9"/>
              </w:rPr>
              <w:t>S</w:t>
            </w:r>
          </w:p>
        </w:tc>
        <w:tc>
          <w:tcPr>
            <w:tcW w:w="1009" w:type="dxa"/>
          </w:tcPr>
          <w:p w14:paraId="48799061"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1,580</w:t>
            </w:r>
          </w:p>
        </w:tc>
        <w:tc>
          <w:tcPr>
            <w:tcW w:w="1142" w:type="dxa"/>
          </w:tcPr>
          <w:p w14:paraId="7AA4C535"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1,857</w:t>
            </w:r>
          </w:p>
        </w:tc>
        <w:tc>
          <w:tcPr>
            <w:tcW w:w="1134" w:type="dxa"/>
          </w:tcPr>
          <w:p w14:paraId="1E2E78A5" w14:textId="77777777" w:rsidR="0003135B" w:rsidRPr="000829C1" w:rsidRDefault="0003135B" w:rsidP="004016B7">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2.9</w:t>
            </w:r>
          </w:p>
        </w:tc>
        <w:tc>
          <w:tcPr>
            <w:tcW w:w="1139" w:type="dxa"/>
          </w:tcPr>
          <w:p w14:paraId="77D7051D"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73/80</w:t>
            </w:r>
          </w:p>
        </w:tc>
      </w:tr>
      <w:tr w:rsidR="0003135B" w:rsidRPr="000829C1" w14:paraId="17E707DE" w14:textId="77777777" w:rsidTr="00D97CE8">
        <w:trPr>
          <w:jc w:val="center"/>
        </w:trPr>
        <w:tc>
          <w:tcPr>
            <w:tcW w:w="1608" w:type="dxa"/>
          </w:tcPr>
          <w:p w14:paraId="17A16DA0" w14:textId="77777777" w:rsidR="0003135B" w:rsidRPr="000829C1" w:rsidRDefault="0003135B" w:rsidP="00B71B3E">
            <w:pPr>
              <w:autoSpaceDE w:val="0"/>
              <w:autoSpaceDN w:val="0"/>
              <w:adjustRightInd w:val="0"/>
              <w:spacing w:line="36" w:lineRule="atLeast"/>
              <w:rPr>
                <w:rFonts w:eastAsia="TimesNewRoman" w:cs="Calibri"/>
                <w:color w:val="262626" w:themeColor="text1" w:themeTint="D9"/>
              </w:rPr>
            </w:pPr>
            <w:r w:rsidRPr="000829C1">
              <w:rPr>
                <w:rFonts w:eastAsia="TimesNewRoman" w:cs="Calibri"/>
                <w:color w:val="262626" w:themeColor="text1" w:themeTint="D9"/>
              </w:rPr>
              <w:t>MgCl</w:t>
            </w:r>
            <w:r w:rsidRPr="000829C1">
              <w:rPr>
                <w:rFonts w:eastAsia="TimesNewRoman" w:cs="Calibri"/>
                <w:color w:val="262626" w:themeColor="text1" w:themeTint="D9"/>
                <w:vertAlign w:val="subscript"/>
              </w:rPr>
              <w:t>2</w:t>
            </w:r>
            <w:r w:rsidRPr="000829C1">
              <w:rPr>
                <w:rFonts w:eastAsia="TimesNewRoman" w:cs="Calibri"/>
                <w:color w:val="262626" w:themeColor="text1" w:themeTint="D9"/>
              </w:rPr>
              <w:t>.6H</w:t>
            </w:r>
            <w:r w:rsidRPr="000829C1">
              <w:rPr>
                <w:rFonts w:eastAsia="TimesNewRoman" w:cs="Calibri"/>
                <w:color w:val="262626" w:themeColor="text1" w:themeTint="D9"/>
                <w:vertAlign w:val="subscript"/>
              </w:rPr>
              <w:t>2</w:t>
            </w:r>
            <w:r w:rsidRPr="000829C1">
              <w:rPr>
                <w:rFonts w:eastAsia="TimesNewRoman" w:cs="Calibri"/>
                <w:color w:val="262626" w:themeColor="text1" w:themeTint="D9"/>
              </w:rPr>
              <w:t>O</w:t>
            </w:r>
          </w:p>
        </w:tc>
        <w:tc>
          <w:tcPr>
            <w:tcW w:w="1100" w:type="dxa"/>
          </w:tcPr>
          <w:p w14:paraId="26F73E5C"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6H</w:t>
            </w:r>
            <w:r w:rsidRPr="000829C1">
              <w:rPr>
                <w:rFonts w:eastAsia="TimesNewRoman" w:cs="Calibri"/>
                <w:color w:val="262626" w:themeColor="text1" w:themeTint="D9"/>
                <w:vertAlign w:val="subscript"/>
              </w:rPr>
              <w:t>2</w:t>
            </w:r>
            <w:r w:rsidRPr="000829C1">
              <w:rPr>
                <w:rFonts w:eastAsia="TimesNewRoman" w:cs="Calibri"/>
                <w:color w:val="262626" w:themeColor="text1" w:themeTint="D9"/>
              </w:rPr>
              <w:t>O</w:t>
            </w:r>
          </w:p>
        </w:tc>
        <w:tc>
          <w:tcPr>
            <w:tcW w:w="1090" w:type="dxa"/>
          </w:tcPr>
          <w:p w14:paraId="762021D7"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MgCl</w:t>
            </w:r>
            <w:r w:rsidRPr="000829C1">
              <w:rPr>
                <w:rFonts w:eastAsia="TimesNewRoman" w:cs="Calibri"/>
                <w:color w:val="262626" w:themeColor="text1" w:themeTint="D9"/>
                <w:vertAlign w:val="subscript"/>
              </w:rPr>
              <w:t>2</w:t>
            </w:r>
          </w:p>
        </w:tc>
        <w:tc>
          <w:tcPr>
            <w:tcW w:w="1009" w:type="dxa"/>
          </w:tcPr>
          <w:p w14:paraId="49BF2DD1"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1,569</w:t>
            </w:r>
          </w:p>
        </w:tc>
        <w:tc>
          <w:tcPr>
            <w:tcW w:w="1142" w:type="dxa"/>
          </w:tcPr>
          <w:p w14:paraId="464D7661"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2,001</w:t>
            </w:r>
          </w:p>
        </w:tc>
        <w:tc>
          <w:tcPr>
            <w:tcW w:w="1134" w:type="dxa"/>
          </w:tcPr>
          <w:p w14:paraId="24C33DB5" w14:textId="77777777" w:rsidR="0003135B" w:rsidRPr="000829C1" w:rsidRDefault="0003135B" w:rsidP="004016B7">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3.1</w:t>
            </w:r>
          </w:p>
        </w:tc>
        <w:tc>
          <w:tcPr>
            <w:tcW w:w="1139" w:type="dxa"/>
          </w:tcPr>
          <w:p w14:paraId="712313C1" w14:textId="77777777" w:rsidR="0003135B" w:rsidRPr="000829C1" w:rsidRDefault="0003135B" w:rsidP="00B71B3E">
            <w:pPr>
              <w:autoSpaceDE w:val="0"/>
              <w:autoSpaceDN w:val="0"/>
              <w:adjustRightInd w:val="0"/>
              <w:spacing w:line="36" w:lineRule="atLeast"/>
              <w:jc w:val="center"/>
              <w:rPr>
                <w:rFonts w:eastAsia="TimesNewRoman" w:cs="Calibri"/>
                <w:color w:val="262626" w:themeColor="text1" w:themeTint="D9"/>
              </w:rPr>
            </w:pPr>
            <w:r w:rsidRPr="000829C1">
              <w:rPr>
                <w:rFonts w:eastAsia="TimesNewRoman" w:cs="Calibri"/>
                <w:color w:val="262626" w:themeColor="text1" w:themeTint="D9"/>
              </w:rPr>
              <w:t>70/130</w:t>
            </w:r>
          </w:p>
        </w:tc>
      </w:tr>
      <w:tr w:rsidR="0003135B" w:rsidRPr="000829C1" w14:paraId="0D483681" w14:textId="77777777" w:rsidTr="00D97CE8">
        <w:trPr>
          <w:jc w:val="center"/>
        </w:trPr>
        <w:tc>
          <w:tcPr>
            <w:tcW w:w="1608" w:type="dxa"/>
          </w:tcPr>
          <w:p w14:paraId="1525A06D" w14:textId="77777777" w:rsidR="0003135B" w:rsidRPr="000829C1" w:rsidRDefault="0003135B" w:rsidP="005057DD">
            <w:pPr>
              <w:spacing w:line="36" w:lineRule="atLeast"/>
              <w:rPr>
                <w:rFonts w:cs="Calibri"/>
                <w:color w:val="262626" w:themeColor="text1" w:themeTint="D9"/>
              </w:rPr>
            </w:pPr>
            <w:r w:rsidRPr="000829C1">
              <w:rPr>
                <w:rFonts w:cs="Calibri"/>
                <w:color w:val="262626" w:themeColor="text1" w:themeTint="D9"/>
              </w:rPr>
              <w:t>CaCl</w:t>
            </w:r>
            <w:r w:rsidRPr="000829C1">
              <w:rPr>
                <w:rFonts w:cs="Calibri"/>
                <w:color w:val="262626" w:themeColor="text1" w:themeTint="D9"/>
                <w:vertAlign w:val="subscript"/>
              </w:rPr>
              <w:t>2</w:t>
            </w:r>
            <w:r w:rsidRPr="000829C1">
              <w:rPr>
                <w:rFonts w:eastAsia="TimesNewRoman" w:cs="Calibri"/>
                <w:color w:val="262626" w:themeColor="text1" w:themeTint="D9"/>
              </w:rPr>
              <w:t>.6H</w:t>
            </w:r>
            <w:r w:rsidRPr="000829C1">
              <w:rPr>
                <w:rFonts w:cs="Calibri"/>
                <w:color w:val="262626" w:themeColor="text1" w:themeTint="D9"/>
                <w:vertAlign w:val="subscript"/>
              </w:rPr>
              <w:t>2</w:t>
            </w:r>
            <w:r w:rsidRPr="000829C1">
              <w:rPr>
                <w:rFonts w:eastAsia="TimesNewRoman" w:cs="Calibri"/>
                <w:color w:val="262626" w:themeColor="text1" w:themeTint="D9"/>
              </w:rPr>
              <w:t>O</w:t>
            </w:r>
          </w:p>
        </w:tc>
        <w:tc>
          <w:tcPr>
            <w:tcW w:w="1100" w:type="dxa"/>
          </w:tcPr>
          <w:p w14:paraId="5F8821BB" w14:textId="77777777" w:rsidR="0003135B" w:rsidRPr="000829C1" w:rsidRDefault="0003135B" w:rsidP="00B71B3E">
            <w:pPr>
              <w:spacing w:line="36" w:lineRule="atLeast"/>
              <w:jc w:val="center"/>
              <w:rPr>
                <w:rFonts w:cs="Calibri"/>
                <w:color w:val="262626" w:themeColor="text1" w:themeTint="D9"/>
              </w:rPr>
            </w:pPr>
            <w:r w:rsidRPr="000829C1">
              <w:rPr>
                <w:rFonts w:eastAsia="TimesNewRoman" w:cs="Calibri"/>
                <w:color w:val="262626" w:themeColor="text1" w:themeTint="D9"/>
              </w:rPr>
              <w:t>6H</w:t>
            </w:r>
            <w:r w:rsidRPr="000829C1">
              <w:rPr>
                <w:rFonts w:eastAsia="TimesNewRoman" w:cs="Calibri"/>
                <w:color w:val="262626" w:themeColor="text1" w:themeTint="D9"/>
                <w:vertAlign w:val="subscript"/>
              </w:rPr>
              <w:t>2</w:t>
            </w:r>
            <w:r w:rsidRPr="000829C1">
              <w:rPr>
                <w:rFonts w:eastAsia="TimesNewRoman" w:cs="Calibri"/>
                <w:color w:val="262626" w:themeColor="text1" w:themeTint="D9"/>
              </w:rPr>
              <w:t>O</w:t>
            </w:r>
          </w:p>
        </w:tc>
        <w:tc>
          <w:tcPr>
            <w:tcW w:w="1090" w:type="dxa"/>
          </w:tcPr>
          <w:p w14:paraId="0482DC41" w14:textId="77777777" w:rsidR="0003135B" w:rsidRPr="000829C1" w:rsidRDefault="0003135B" w:rsidP="00B71B3E">
            <w:pPr>
              <w:spacing w:line="36" w:lineRule="atLeast"/>
              <w:jc w:val="center"/>
              <w:rPr>
                <w:rFonts w:cs="Calibri"/>
                <w:color w:val="262626" w:themeColor="text1" w:themeTint="D9"/>
              </w:rPr>
            </w:pPr>
            <w:r w:rsidRPr="000829C1">
              <w:rPr>
                <w:rFonts w:cs="Calibri"/>
                <w:color w:val="262626" w:themeColor="text1" w:themeTint="D9"/>
              </w:rPr>
              <w:t>CaCl</w:t>
            </w:r>
            <w:r w:rsidRPr="000829C1">
              <w:rPr>
                <w:rFonts w:cs="Calibri"/>
                <w:color w:val="262626" w:themeColor="text1" w:themeTint="D9"/>
                <w:vertAlign w:val="subscript"/>
              </w:rPr>
              <w:t>2</w:t>
            </w:r>
          </w:p>
        </w:tc>
        <w:tc>
          <w:tcPr>
            <w:tcW w:w="1009" w:type="dxa"/>
          </w:tcPr>
          <w:p w14:paraId="2B484A82" w14:textId="77777777" w:rsidR="0003135B" w:rsidRPr="000829C1" w:rsidRDefault="0003135B" w:rsidP="00B71B3E">
            <w:pPr>
              <w:spacing w:line="36" w:lineRule="atLeast"/>
              <w:jc w:val="center"/>
              <w:rPr>
                <w:rFonts w:cs="Calibri"/>
                <w:color w:val="262626" w:themeColor="text1" w:themeTint="D9"/>
              </w:rPr>
            </w:pPr>
            <w:r w:rsidRPr="000829C1">
              <w:rPr>
                <w:rFonts w:cs="Calibri"/>
                <w:color w:val="262626" w:themeColor="text1" w:themeTint="D9"/>
              </w:rPr>
              <w:t>1,710</w:t>
            </w:r>
          </w:p>
        </w:tc>
        <w:tc>
          <w:tcPr>
            <w:tcW w:w="1142" w:type="dxa"/>
          </w:tcPr>
          <w:p w14:paraId="0F5F2D1A" w14:textId="000E2DD6" w:rsidR="0003135B" w:rsidRPr="000829C1" w:rsidRDefault="0003135B" w:rsidP="00B71B3E">
            <w:pPr>
              <w:spacing w:line="36" w:lineRule="atLeast"/>
              <w:jc w:val="center"/>
              <w:rPr>
                <w:rFonts w:cs="Calibri"/>
                <w:color w:val="262626" w:themeColor="text1" w:themeTint="D9"/>
              </w:rPr>
            </w:pPr>
            <w:r w:rsidRPr="000829C1">
              <w:rPr>
                <w:rFonts w:cs="Calibri"/>
                <w:color w:val="262626" w:themeColor="text1" w:themeTint="D9"/>
              </w:rPr>
              <w:t>1,649</w:t>
            </w:r>
            <w:r w:rsidR="00CD7651" w:rsidRPr="000829C1">
              <w:rPr>
                <w:rFonts w:cs="Calibri"/>
                <w:color w:val="262626" w:themeColor="text1" w:themeTint="D9"/>
              </w:rPr>
              <w:t xml:space="preserve">  </w:t>
            </w:r>
            <w:r w:rsidRPr="000829C1">
              <w:rPr>
                <w:rFonts w:cs="Calibri"/>
                <w:color w:val="262626" w:themeColor="text1" w:themeTint="D9"/>
              </w:rPr>
              <w:t xml:space="preserve"> </w:t>
            </w:r>
          </w:p>
        </w:tc>
        <w:tc>
          <w:tcPr>
            <w:tcW w:w="1134" w:type="dxa"/>
          </w:tcPr>
          <w:p w14:paraId="51520A0C" w14:textId="77777777" w:rsidR="0003135B" w:rsidRPr="000829C1" w:rsidRDefault="0003135B" w:rsidP="00A14DF9">
            <w:pPr>
              <w:spacing w:line="36" w:lineRule="atLeast"/>
              <w:jc w:val="center"/>
              <w:rPr>
                <w:rFonts w:cs="Calibri"/>
                <w:color w:val="262626" w:themeColor="text1" w:themeTint="D9"/>
              </w:rPr>
            </w:pPr>
            <w:r w:rsidRPr="000829C1">
              <w:rPr>
                <w:rFonts w:cs="Calibri"/>
                <w:color w:val="262626" w:themeColor="text1" w:themeTint="D9"/>
              </w:rPr>
              <w:t>2.8</w:t>
            </w:r>
          </w:p>
        </w:tc>
        <w:tc>
          <w:tcPr>
            <w:tcW w:w="1139" w:type="dxa"/>
          </w:tcPr>
          <w:p w14:paraId="535852C3" w14:textId="77777777" w:rsidR="0003135B" w:rsidRPr="000829C1" w:rsidRDefault="0003135B" w:rsidP="00B71B3E">
            <w:pPr>
              <w:spacing w:line="36" w:lineRule="atLeast"/>
              <w:jc w:val="center"/>
              <w:rPr>
                <w:rFonts w:cs="Calibri"/>
                <w:color w:val="262626" w:themeColor="text1" w:themeTint="D9"/>
              </w:rPr>
            </w:pPr>
            <w:r w:rsidRPr="000829C1">
              <w:rPr>
                <w:rFonts w:cs="Calibri"/>
                <w:color w:val="262626" w:themeColor="text1" w:themeTint="D9"/>
              </w:rPr>
              <w:t>30/142</w:t>
            </w:r>
          </w:p>
        </w:tc>
      </w:tr>
    </w:tbl>
    <w:p w14:paraId="265FA957" w14:textId="77777777" w:rsidR="00DD6958" w:rsidRPr="000829C1" w:rsidRDefault="00DD6958" w:rsidP="006F4E56">
      <w:pPr>
        <w:autoSpaceDE w:val="0"/>
        <w:autoSpaceDN w:val="0"/>
        <w:adjustRightInd w:val="0"/>
        <w:spacing w:line="36" w:lineRule="atLeast"/>
        <w:jc w:val="center"/>
        <w:rPr>
          <w:rFonts w:cs="Calibri"/>
          <w:bCs/>
          <w:i/>
          <w:color w:val="262626" w:themeColor="text1" w:themeTint="D9"/>
        </w:rPr>
      </w:pPr>
    </w:p>
    <w:p w14:paraId="3EF0241B" w14:textId="39D83378" w:rsidR="006F4E56" w:rsidRPr="00B93723" w:rsidRDefault="006F4E56" w:rsidP="006F4E56">
      <w:pPr>
        <w:autoSpaceDE w:val="0"/>
        <w:autoSpaceDN w:val="0"/>
        <w:adjustRightInd w:val="0"/>
        <w:spacing w:line="36" w:lineRule="atLeast"/>
        <w:jc w:val="center"/>
        <w:rPr>
          <w:rFonts w:cs="Calibri"/>
          <w:i/>
          <w:color w:val="262626" w:themeColor="text1" w:themeTint="D9"/>
          <w:sz w:val="26"/>
          <w:szCs w:val="26"/>
        </w:rPr>
      </w:pPr>
      <w:r w:rsidRPr="00B93723">
        <w:rPr>
          <w:rFonts w:cs="Calibri"/>
          <w:bCs/>
          <w:i/>
          <w:color w:val="262626" w:themeColor="text1" w:themeTint="D9"/>
          <w:sz w:val="26"/>
          <w:szCs w:val="26"/>
        </w:rPr>
        <w:t>Table 4.2.</w:t>
      </w:r>
      <w:r w:rsidR="00810E9F" w:rsidRPr="00B93723">
        <w:rPr>
          <w:rFonts w:cs="Calibri"/>
          <w:bCs/>
          <w:i/>
          <w:color w:val="262626" w:themeColor="text1" w:themeTint="D9"/>
          <w:sz w:val="26"/>
          <w:szCs w:val="26"/>
        </w:rPr>
        <w:t>3</w:t>
      </w:r>
      <w:r w:rsidRPr="00B93723">
        <w:rPr>
          <w:rFonts w:cs="Calibri"/>
          <w:bCs/>
          <w:i/>
          <w:color w:val="262626" w:themeColor="text1" w:themeTint="D9"/>
          <w:sz w:val="26"/>
          <w:szCs w:val="26"/>
        </w:rPr>
        <w:t>:</w:t>
      </w:r>
      <w:r w:rsidRPr="00B93723">
        <w:rPr>
          <w:rFonts w:cs="Calibri"/>
          <w:i/>
          <w:color w:val="262626" w:themeColor="text1" w:themeTint="D9"/>
          <w:sz w:val="26"/>
          <w:szCs w:val="26"/>
        </w:rPr>
        <w:t xml:space="preserve"> </w:t>
      </w:r>
      <w:r w:rsidR="0012077D" w:rsidRPr="00B93723">
        <w:rPr>
          <w:rFonts w:cs="Calibri"/>
          <w:i/>
          <w:color w:val="262626" w:themeColor="text1" w:themeTint="D9"/>
          <w:sz w:val="26"/>
          <w:szCs w:val="26"/>
        </w:rPr>
        <w:t>Energy</w:t>
      </w:r>
      <w:r w:rsidRPr="00B93723">
        <w:rPr>
          <w:rFonts w:cs="Calibri"/>
          <w:i/>
          <w:color w:val="262626" w:themeColor="text1" w:themeTint="D9"/>
          <w:sz w:val="26"/>
          <w:szCs w:val="26"/>
        </w:rPr>
        <w:t xml:space="preserve"> densit</w:t>
      </w:r>
      <w:r w:rsidR="0003135B" w:rsidRPr="00B93723">
        <w:rPr>
          <w:rFonts w:cs="Calibri"/>
          <w:i/>
          <w:color w:val="262626" w:themeColor="text1" w:themeTint="D9"/>
          <w:sz w:val="26"/>
          <w:szCs w:val="26"/>
        </w:rPr>
        <w:t xml:space="preserve">ies </w:t>
      </w:r>
      <w:r w:rsidRPr="00B93723">
        <w:rPr>
          <w:rFonts w:cs="Calibri"/>
          <w:i/>
          <w:color w:val="262626" w:themeColor="text1" w:themeTint="D9"/>
          <w:sz w:val="26"/>
          <w:szCs w:val="26"/>
        </w:rPr>
        <w:t>of promising TCM salt hydrates</w:t>
      </w:r>
      <w:r w:rsidR="00750A10" w:rsidRPr="00B93723">
        <w:rPr>
          <w:rFonts w:cs="Calibri"/>
          <w:i/>
          <w:color w:val="262626" w:themeColor="text1" w:themeTint="D9"/>
          <w:sz w:val="26"/>
          <w:szCs w:val="26"/>
        </w:rPr>
        <w:t xml:space="preserve"> [2</w:t>
      </w:r>
      <w:r w:rsidR="00DD6958" w:rsidRPr="00B93723">
        <w:rPr>
          <w:rFonts w:cs="Calibri"/>
          <w:i/>
          <w:color w:val="262626" w:themeColor="text1" w:themeTint="D9"/>
          <w:sz w:val="26"/>
          <w:szCs w:val="26"/>
        </w:rPr>
        <w:t>2</w:t>
      </w:r>
      <w:r w:rsidRPr="00B93723">
        <w:rPr>
          <w:rFonts w:cs="Calibri"/>
          <w:i/>
          <w:color w:val="262626" w:themeColor="text1" w:themeTint="D9"/>
          <w:sz w:val="26"/>
          <w:szCs w:val="26"/>
        </w:rPr>
        <w:t>].</w:t>
      </w:r>
    </w:p>
    <w:p w14:paraId="1DA5EDD0" w14:textId="77777777" w:rsidR="004C54CD" w:rsidRPr="00B93723" w:rsidRDefault="004C54CD" w:rsidP="00867AEF">
      <w:pPr>
        <w:spacing w:line="36" w:lineRule="atLeast"/>
        <w:rPr>
          <w:rFonts w:cs="Calibri"/>
          <w:i/>
          <w:color w:val="262626" w:themeColor="text1" w:themeTint="D9"/>
          <w:sz w:val="26"/>
          <w:szCs w:val="26"/>
        </w:rPr>
      </w:pPr>
    </w:p>
    <w:p w14:paraId="7111D303" w14:textId="5C4D7C46" w:rsidR="00247683" w:rsidRDefault="00127491" w:rsidP="00127491">
      <w:pPr>
        <w:spacing w:line="36" w:lineRule="atLeast"/>
        <w:rPr>
          <w:rFonts w:cs="Calibri"/>
          <w:color w:val="262626" w:themeColor="text1" w:themeTint="D9"/>
          <w:sz w:val="28"/>
          <w:szCs w:val="28"/>
        </w:rPr>
      </w:pPr>
      <w:r w:rsidRPr="00902A7F">
        <w:rPr>
          <w:rFonts w:cs="Calibri"/>
          <w:color w:val="262626" w:themeColor="text1" w:themeTint="D9"/>
          <w:sz w:val="28"/>
          <w:szCs w:val="28"/>
        </w:rPr>
        <w:t>The hydration temperature of the MgCl</w:t>
      </w:r>
      <w:r w:rsidRPr="00902A7F">
        <w:rPr>
          <w:rFonts w:cs="Calibri"/>
          <w:color w:val="262626" w:themeColor="text1" w:themeTint="D9"/>
          <w:sz w:val="28"/>
          <w:szCs w:val="28"/>
          <w:vertAlign w:val="subscript"/>
        </w:rPr>
        <w:t>2</w:t>
      </w:r>
      <w:r w:rsidRPr="00902A7F">
        <w:rPr>
          <w:rFonts w:eastAsia="TimesNewRoman" w:cs="Calibri"/>
          <w:color w:val="262626" w:themeColor="text1" w:themeTint="D9"/>
          <w:sz w:val="28"/>
          <w:szCs w:val="28"/>
        </w:rPr>
        <w:t>.H</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O to the MgCl</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w:t>
      </w:r>
      <w:r w:rsidRPr="00902A7F">
        <w:rPr>
          <w:rFonts w:eastAsia="TimesNewRoman" w:cs="Calibri"/>
          <w:color w:val="262626" w:themeColor="text1" w:themeTint="D9"/>
          <w:sz w:val="28"/>
          <w:szCs w:val="28"/>
        </w:rPr>
        <w:t>6H</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 xml:space="preserve">O is 70 °C and the </w:t>
      </w:r>
      <w:r w:rsidR="00507CC7">
        <w:rPr>
          <w:rFonts w:cs="Calibri"/>
          <w:color w:val="262626" w:themeColor="text1" w:themeTint="D9"/>
          <w:sz w:val="28"/>
          <w:szCs w:val="28"/>
        </w:rPr>
        <w:t>dehydration</w:t>
      </w:r>
      <w:r w:rsidRPr="00902A7F">
        <w:rPr>
          <w:rFonts w:cs="Calibri"/>
          <w:color w:val="262626" w:themeColor="text1" w:themeTint="D9"/>
          <w:sz w:val="28"/>
          <w:szCs w:val="28"/>
        </w:rPr>
        <w:t xml:space="preserve"> temperature of the hexahydrate back to the monohydrate is 130 °C. A disadvantage of MgCl</w:t>
      </w:r>
      <w:r w:rsidRPr="00902A7F">
        <w:rPr>
          <w:rFonts w:cs="Calibri"/>
          <w:color w:val="262626" w:themeColor="text1" w:themeTint="D9"/>
          <w:sz w:val="28"/>
          <w:szCs w:val="28"/>
          <w:vertAlign w:val="subscript"/>
        </w:rPr>
        <w:t xml:space="preserve">2 </w:t>
      </w:r>
      <w:r w:rsidRPr="00902A7F">
        <w:rPr>
          <w:rFonts w:cs="Calibri"/>
          <w:color w:val="262626" w:themeColor="text1" w:themeTint="D9"/>
          <w:sz w:val="28"/>
          <w:szCs w:val="28"/>
        </w:rPr>
        <w:t xml:space="preserve">is the slow hydration and </w:t>
      </w:r>
      <w:r w:rsidR="00507CC7">
        <w:rPr>
          <w:rFonts w:cs="Calibri"/>
          <w:color w:val="262626" w:themeColor="text1" w:themeTint="D9"/>
          <w:sz w:val="28"/>
          <w:szCs w:val="28"/>
        </w:rPr>
        <w:t>dehydration</w:t>
      </w:r>
      <w:r w:rsidRPr="00902A7F">
        <w:rPr>
          <w:rFonts w:cs="Calibri"/>
          <w:color w:val="262626" w:themeColor="text1" w:themeTint="D9"/>
          <w:sz w:val="28"/>
          <w:szCs w:val="28"/>
        </w:rPr>
        <w:t xml:space="preserve"> rate. Magnesium chloride hexahydrate dehydrates in three phases. At a heating rate of 1</w:t>
      </w:r>
      <w:r w:rsidR="00A062FB" w:rsidRPr="00902A7F">
        <w:rPr>
          <w:rFonts w:cs="Calibri"/>
          <w:color w:val="262626" w:themeColor="text1" w:themeTint="D9"/>
          <w:sz w:val="28"/>
          <w:szCs w:val="28"/>
        </w:rPr>
        <w:t xml:space="preserve"> </w:t>
      </w:r>
      <w:r w:rsidR="008822F9" w:rsidRPr="00902A7F">
        <w:rPr>
          <w:rFonts w:cs="Calibri"/>
          <w:color w:val="262626" w:themeColor="text1" w:themeTint="D9"/>
          <w:sz w:val="28"/>
          <w:szCs w:val="28"/>
        </w:rPr>
        <w:t>°C</w:t>
      </w:r>
      <w:r w:rsidRPr="00902A7F">
        <w:rPr>
          <w:rFonts w:cs="Calibri"/>
          <w:color w:val="262626" w:themeColor="text1" w:themeTint="D9"/>
          <w:sz w:val="28"/>
          <w:szCs w:val="28"/>
        </w:rPr>
        <w:t>/min, the first conversion phase is going to the tetrahydrate at 82 °C and the second conversion phase is going to the dehydrate at 116 °C. Hereafter a third phase is following to the temperature of 145 °C. MgCl</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.6H</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 xml:space="preserve">O can be used as a TCM at temperatures below 100 °C. </w:t>
      </w:r>
      <w:r w:rsidR="0050713D" w:rsidRPr="00902A7F">
        <w:rPr>
          <w:rFonts w:cs="Calibri"/>
          <w:color w:val="262626" w:themeColor="text1" w:themeTint="D9"/>
          <w:sz w:val="22"/>
          <w:szCs w:val="22"/>
        </w:rPr>
        <w:t>[23]</w:t>
      </w:r>
      <w:r w:rsidR="0050713D">
        <w:rPr>
          <w:rFonts w:cs="Calibri"/>
          <w:color w:val="262626" w:themeColor="text1" w:themeTint="D9"/>
          <w:sz w:val="22"/>
          <w:szCs w:val="22"/>
        </w:rPr>
        <w:t xml:space="preserve"> </w:t>
      </w:r>
      <w:r w:rsidRPr="00902A7F">
        <w:rPr>
          <w:rFonts w:cs="Calibri"/>
          <w:color w:val="262626" w:themeColor="text1" w:themeTint="D9"/>
          <w:sz w:val="28"/>
          <w:szCs w:val="28"/>
        </w:rPr>
        <w:t xml:space="preserve">This is relevant to a </w:t>
      </w:r>
      <w:r w:rsidR="009E5990">
        <w:rPr>
          <w:rFonts w:cs="Calibri"/>
          <w:color w:val="262626" w:themeColor="text1" w:themeTint="D9"/>
          <w:sz w:val="28"/>
          <w:szCs w:val="28"/>
        </w:rPr>
        <w:t xml:space="preserve">few </w:t>
      </w:r>
      <w:r w:rsidRPr="00902A7F">
        <w:rPr>
          <w:rFonts w:cs="Calibri"/>
          <w:color w:val="262626" w:themeColor="text1" w:themeTint="D9"/>
          <w:sz w:val="28"/>
          <w:szCs w:val="28"/>
        </w:rPr>
        <w:t>applications, for example heat storage for space heating and hot water applications.</w:t>
      </w:r>
      <w:r w:rsidR="00247683">
        <w:rPr>
          <w:rFonts w:cs="Calibri"/>
          <w:color w:val="262626" w:themeColor="text1" w:themeTint="D9"/>
          <w:sz w:val="28"/>
          <w:szCs w:val="28"/>
        </w:rPr>
        <w:t xml:space="preserve"> </w:t>
      </w:r>
    </w:p>
    <w:p w14:paraId="5AC9EC9D" w14:textId="75CBF11C" w:rsidR="00127491" w:rsidRPr="00902A7F" w:rsidRDefault="00127491" w:rsidP="00127491">
      <w:pPr>
        <w:spacing w:line="36" w:lineRule="atLeast"/>
        <w:rPr>
          <w:rFonts w:cs="Calibri"/>
          <w:color w:val="262626" w:themeColor="text1" w:themeTint="D9"/>
          <w:sz w:val="28"/>
          <w:szCs w:val="28"/>
        </w:rPr>
      </w:pPr>
      <w:r w:rsidRPr="00902A7F">
        <w:rPr>
          <w:rFonts w:eastAsia="TimesNewRoman" w:cs="TimesNewRoman"/>
          <w:color w:val="262626" w:themeColor="text1" w:themeTint="D9"/>
          <w:sz w:val="28"/>
          <w:szCs w:val="28"/>
          <w:lang w:eastAsia="en-US"/>
        </w:rPr>
        <w:t>Calcium chloride hexahydrate</w:t>
      </w:r>
      <w:r w:rsidRPr="00902A7F">
        <w:rPr>
          <w:rFonts w:cs="Calibri"/>
          <w:color w:val="262626" w:themeColor="text1" w:themeTint="D9"/>
          <w:sz w:val="28"/>
          <w:szCs w:val="28"/>
        </w:rPr>
        <w:t xml:space="preserve"> dehydrates in two phases. The first </w:t>
      </w:r>
      <w:r w:rsidR="00507CC7">
        <w:rPr>
          <w:rFonts w:cs="Calibri"/>
          <w:color w:val="262626" w:themeColor="text1" w:themeTint="D9"/>
          <w:sz w:val="28"/>
          <w:szCs w:val="28"/>
        </w:rPr>
        <w:t>dehydration</w:t>
      </w:r>
      <w:r w:rsidRPr="00902A7F">
        <w:rPr>
          <w:rFonts w:cs="Calibri"/>
          <w:color w:val="262626" w:themeColor="text1" w:themeTint="D9"/>
          <w:sz w:val="28"/>
          <w:szCs w:val="28"/>
        </w:rPr>
        <w:t xml:space="preserve"> phase of CaCl</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.6H</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O to CaCl</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.4 H</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O takes place at 63 °C with 30</w:t>
      </w:r>
      <w:r w:rsidR="00F21A0D">
        <w:rPr>
          <w:rFonts w:cs="Calibri"/>
          <w:color w:val="262626" w:themeColor="text1" w:themeTint="D9"/>
          <w:sz w:val="28"/>
          <w:szCs w:val="28"/>
        </w:rPr>
        <w:t>%</w:t>
      </w:r>
      <w:r w:rsidRPr="00902A7F">
        <w:rPr>
          <w:rFonts w:cs="Calibri"/>
          <w:color w:val="262626" w:themeColor="text1" w:themeTint="D9"/>
          <w:sz w:val="28"/>
          <w:szCs w:val="28"/>
        </w:rPr>
        <w:t xml:space="preserve"> conversion. The second phase (</w:t>
      </w:r>
      <w:r w:rsidR="00507CC7">
        <w:rPr>
          <w:rFonts w:cs="Calibri"/>
          <w:color w:val="262626" w:themeColor="text1" w:themeTint="D9"/>
          <w:sz w:val="28"/>
          <w:szCs w:val="28"/>
        </w:rPr>
        <w:t>dehydration</w:t>
      </w:r>
      <w:r w:rsidRPr="00902A7F">
        <w:rPr>
          <w:rFonts w:cs="Calibri"/>
          <w:color w:val="262626" w:themeColor="text1" w:themeTint="D9"/>
          <w:sz w:val="28"/>
          <w:szCs w:val="28"/>
        </w:rPr>
        <w:t xml:space="preserve"> to the anhydrite) takes place at 142 °C. Herewith, h</w:t>
      </w:r>
      <w:r w:rsidRPr="00902A7F">
        <w:rPr>
          <w:rFonts w:cs="Calibri"/>
          <w:color w:val="262626" w:themeColor="text1" w:themeTint="D9"/>
          <w:sz w:val="28"/>
          <w:szCs w:val="28"/>
          <w:lang w:val="en"/>
        </w:rPr>
        <w:t>eating rates of 1</w:t>
      </w:r>
      <w:r w:rsidR="00A062FB" w:rsidRPr="00902A7F">
        <w:rPr>
          <w:rFonts w:cs="Calibri"/>
          <w:color w:val="262626" w:themeColor="text1" w:themeTint="D9"/>
          <w:sz w:val="28"/>
          <w:szCs w:val="28"/>
          <w:lang w:val="en"/>
        </w:rPr>
        <w:t xml:space="preserve"> </w:t>
      </w:r>
      <w:r w:rsidR="008822F9" w:rsidRPr="00902A7F">
        <w:rPr>
          <w:rFonts w:cs="Calibri"/>
          <w:color w:val="262626" w:themeColor="text1" w:themeTint="D9"/>
          <w:sz w:val="28"/>
          <w:szCs w:val="28"/>
        </w:rPr>
        <w:t>°C</w:t>
      </w:r>
      <w:r w:rsidRPr="00902A7F">
        <w:rPr>
          <w:rFonts w:cs="Calibri"/>
          <w:color w:val="262626" w:themeColor="text1" w:themeTint="D9"/>
          <w:sz w:val="28"/>
          <w:szCs w:val="28"/>
          <w:lang w:val="en"/>
        </w:rPr>
        <w:t>/min are possible</w:t>
      </w:r>
      <w:r w:rsidRPr="000375DF">
        <w:rPr>
          <w:rFonts w:cs="Calibri"/>
          <w:color w:val="262626" w:themeColor="text1" w:themeTint="D9"/>
          <w:sz w:val="22"/>
          <w:szCs w:val="22"/>
        </w:rPr>
        <w:t>.</w:t>
      </w:r>
    </w:p>
    <w:p w14:paraId="0F872F46" w14:textId="77777777" w:rsidR="00127491" w:rsidRPr="00902A7F" w:rsidRDefault="00127491" w:rsidP="00127491">
      <w:pPr>
        <w:spacing w:line="36" w:lineRule="atLeast"/>
        <w:rPr>
          <w:rFonts w:cs="Calibri"/>
          <w:b/>
          <w:color w:val="262626" w:themeColor="text1" w:themeTint="D9"/>
          <w:sz w:val="28"/>
          <w:szCs w:val="28"/>
        </w:rPr>
      </w:pPr>
      <w:r w:rsidRPr="00902A7F">
        <w:rPr>
          <w:rFonts w:cs="Calibri"/>
          <w:b/>
          <w:color w:val="262626" w:themeColor="text1" w:themeTint="D9"/>
          <w:sz w:val="28"/>
          <w:szCs w:val="28"/>
        </w:rPr>
        <w:t xml:space="preserve"> </w:t>
      </w:r>
    </w:p>
    <w:p w14:paraId="502D3F56" w14:textId="428F949D" w:rsidR="008D30BB" w:rsidRPr="00902A7F" w:rsidRDefault="0000624E" w:rsidP="008D30BB">
      <w:pPr>
        <w:spacing w:line="36" w:lineRule="atLeast"/>
        <w:rPr>
          <w:rFonts w:cs="Calibri"/>
          <w:color w:val="262626" w:themeColor="text1" w:themeTint="D9"/>
          <w:sz w:val="28"/>
          <w:szCs w:val="28"/>
        </w:rPr>
      </w:pPr>
      <w:r w:rsidRPr="00902A7F">
        <w:rPr>
          <w:rFonts w:cs="Calibri"/>
          <w:b/>
          <w:color w:val="262626" w:themeColor="text1" w:themeTint="D9"/>
          <w:sz w:val="28"/>
          <w:szCs w:val="28"/>
        </w:rPr>
        <w:t>Thermo</w:t>
      </w:r>
      <w:r w:rsidR="00542A3F">
        <w:rPr>
          <w:rFonts w:cs="Calibri"/>
          <w:b/>
          <w:color w:val="262626" w:themeColor="text1" w:themeTint="D9"/>
          <w:sz w:val="28"/>
          <w:szCs w:val="28"/>
        </w:rPr>
        <w:t>-</w:t>
      </w:r>
      <w:r w:rsidRPr="00902A7F">
        <w:rPr>
          <w:rFonts w:cs="Calibri"/>
          <w:b/>
          <w:color w:val="262626" w:themeColor="text1" w:themeTint="D9"/>
          <w:sz w:val="28"/>
          <w:szCs w:val="28"/>
        </w:rPr>
        <w:t>chemical</w:t>
      </w:r>
      <w:r w:rsidR="00662F3D" w:rsidRPr="00902A7F">
        <w:rPr>
          <w:rFonts w:cs="Calibri"/>
          <w:b/>
          <w:color w:val="262626" w:themeColor="text1" w:themeTint="D9"/>
          <w:sz w:val="28"/>
          <w:szCs w:val="28"/>
        </w:rPr>
        <w:t xml:space="preserve"> reactor:</w:t>
      </w:r>
      <w:r w:rsidR="000375DF">
        <w:rPr>
          <w:rFonts w:cs="Calibri"/>
          <w:b/>
          <w:color w:val="262626" w:themeColor="text1" w:themeTint="D9"/>
          <w:sz w:val="28"/>
          <w:szCs w:val="28"/>
        </w:rPr>
        <w:t xml:space="preserve"> </w:t>
      </w:r>
      <w:r w:rsidR="00662F3D" w:rsidRPr="00902A7F">
        <w:rPr>
          <w:rFonts w:cs="Calibri"/>
          <w:color w:val="262626" w:themeColor="text1" w:themeTint="D9"/>
          <w:sz w:val="22"/>
          <w:szCs w:val="22"/>
        </w:rPr>
        <w:t>[</w:t>
      </w:r>
      <w:r w:rsidR="00C647D2" w:rsidRPr="00902A7F">
        <w:rPr>
          <w:rFonts w:cs="Calibri"/>
          <w:color w:val="262626" w:themeColor="text1" w:themeTint="D9"/>
          <w:sz w:val="22"/>
          <w:szCs w:val="22"/>
        </w:rPr>
        <w:t>19</w:t>
      </w:r>
      <w:r w:rsidR="00662F3D" w:rsidRPr="00902A7F">
        <w:rPr>
          <w:rFonts w:cs="Calibri"/>
          <w:color w:val="262626" w:themeColor="text1" w:themeTint="D9"/>
          <w:sz w:val="22"/>
          <w:szCs w:val="22"/>
        </w:rPr>
        <w:t>]</w:t>
      </w:r>
      <w:r w:rsidR="00662F3D" w:rsidRPr="00902A7F">
        <w:rPr>
          <w:rFonts w:cs="Calibri"/>
          <w:color w:val="262626" w:themeColor="text1" w:themeTint="D9"/>
          <w:sz w:val="28"/>
          <w:szCs w:val="28"/>
        </w:rPr>
        <w:t xml:space="preserve"> The hydration </w:t>
      </w:r>
      <w:r w:rsidR="00881A44" w:rsidRPr="00902A7F">
        <w:rPr>
          <w:rFonts w:cs="Calibri"/>
          <w:color w:val="262626" w:themeColor="text1" w:themeTint="D9"/>
          <w:sz w:val="28"/>
          <w:szCs w:val="28"/>
        </w:rPr>
        <w:t xml:space="preserve">(sorption) </w:t>
      </w:r>
      <w:r w:rsidR="00662F3D" w:rsidRPr="00902A7F">
        <w:rPr>
          <w:rFonts w:cs="Calibri"/>
          <w:color w:val="262626" w:themeColor="text1" w:themeTint="D9"/>
          <w:sz w:val="28"/>
          <w:szCs w:val="28"/>
        </w:rPr>
        <w:t xml:space="preserve">and </w:t>
      </w:r>
      <w:r w:rsidR="00507CC7">
        <w:rPr>
          <w:rFonts w:cs="Calibri"/>
          <w:color w:val="262626" w:themeColor="text1" w:themeTint="D9"/>
          <w:sz w:val="28"/>
          <w:szCs w:val="28"/>
        </w:rPr>
        <w:t>dehydration</w:t>
      </w:r>
      <w:r w:rsidR="00881A44" w:rsidRPr="00902A7F">
        <w:rPr>
          <w:rFonts w:cs="Calibri"/>
          <w:color w:val="262626" w:themeColor="text1" w:themeTint="D9"/>
          <w:sz w:val="28"/>
          <w:szCs w:val="28"/>
        </w:rPr>
        <w:t xml:space="preserve"> (desorption) </w:t>
      </w:r>
      <w:r w:rsidR="00662F3D" w:rsidRPr="00902A7F">
        <w:rPr>
          <w:rFonts w:cs="Calibri"/>
          <w:color w:val="262626" w:themeColor="text1" w:themeTint="D9"/>
          <w:sz w:val="28"/>
          <w:szCs w:val="28"/>
        </w:rPr>
        <w:t xml:space="preserve">processes take place in a </w:t>
      </w:r>
      <w:r w:rsidRPr="00902A7F">
        <w:rPr>
          <w:rFonts w:cs="Calibri"/>
          <w:color w:val="262626" w:themeColor="text1" w:themeTint="D9"/>
          <w:sz w:val="28"/>
          <w:szCs w:val="28"/>
        </w:rPr>
        <w:t>thermo</w:t>
      </w:r>
      <w:r w:rsidR="00542A3F">
        <w:rPr>
          <w:rFonts w:cs="Calibri"/>
          <w:color w:val="262626" w:themeColor="text1" w:themeTint="D9"/>
          <w:sz w:val="28"/>
          <w:szCs w:val="28"/>
        </w:rPr>
        <w:t>-</w:t>
      </w:r>
      <w:r w:rsidRPr="00902A7F">
        <w:rPr>
          <w:rFonts w:cs="Calibri"/>
          <w:color w:val="262626" w:themeColor="text1" w:themeTint="D9"/>
          <w:sz w:val="28"/>
          <w:szCs w:val="28"/>
        </w:rPr>
        <w:t>chemical</w:t>
      </w:r>
      <w:r w:rsidR="00662F3D" w:rsidRPr="00902A7F">
        <w:rPr>
          <w:rFonts w:cs="Calibri"/>
          <w:color w:val="262626" w:themeColor="text1" w:themeTint="D9"/>
          <w:sz w:val="28"/>
          <w:szCs w:val="28"/>
        </w:rPr>
        <w:t xml:space="preserve"> reactor. In general, </w:t>
      </w:r>
      <w:r w:rsidRPr="00902A7F">
        <w:rPr>
          <w:rFonts w:cs="Calibri"/>
          <w:color w:val="262626" w:themeColor="text1" w:themeTint="D9"/>
          <w:sz w:val="28"/>
          <w:szCs w:val="28"/>
        </w:rPr>
        <w:t>thermo</w:t>
      </w:r>
      <w:r w:rsidR="00542A3F">
        <w:rPr>
          <w:rFonts w:cs="Calibri"/>
          <w:color w:val="262626" w:themeColor="text1" w:themeTint="D9"/>
          <w:sz w:val="28"/>
          <w:szCs w:val="28"/>
        </w:rPr>
        <w:t>-</w:t>
      </w:r>
      <w:r w:rsidRPr="00902A7F">
        <w:rPr>
          <w:rFonts w:cs="Calibri"/>
          <w:color w:val="262626" w:themeColor="text1" w:themeTint="D9"/>
          <w:sz w:val="28"/>
          <w:szCs w:val="28"/>
        </w:rPr>
        <w:t>chemical</w:t>
      </w:r>
      <w:r w:rsidR="00662F3D" w:rsidRPr="00902A7F">
        <w:rPr>
          <w:rFonts w:cs="Calibri"/>
          <w:color w:val="262626" w:themeColor="text1" w:themeTint="D9"/>
          <w:sz w:val="28"/>
          <w:szCs w:val="28"/>
        </w:rPr>
        <w:t xml:space="preserve"> reactors on a household scale, which can provide sufficient power, are a new challenge in reactor design. The processes in this </w:t>
      </w:r>
      <w:r w:rsidRPr="00902A7F">
        <w:rPr>
          <w:rFonts w:cs="Calibri"/>
          <w:color w:val="262626" w:themeColor="text1" w:themeTint="D9"/>
          <w:sz w:val="28"/>
          <w:szCs w:val="28"/>
        </w:rPr>
        <w:t>thermo</w:t>
      </w:r>
      <w:r w:rsidR="00542A3F">
        <w:rPr>
          <w:rFonts w:cs="Calibri"/>
          <w:color w:val="262626" w:themeColor="text1" w:themeTint="D9"/>
          <w:sz w:val="28"/>
          <w:szCs w:val="28"/>
        </w:rPr>
        <w:t>-</w:t>
      </w:r>
      <w:r w:rsidRPr="00902A7F">
        <w:rPr>
          <w:rFonts w:cs="Calibri"/>
          <w:color w:val="262626" w:themeColor="text1" w:themeTint="D9"/>
          <w:sz w:val="28"/>
          <w:szCs w:val="28"/>
        </w:rPr>
        <w:lastRenderedPageBreak/>
        <w:t>chemical</w:t>
      </w:r>
      <w:r w:rsidR="00662F3D" w:rsidRPr="00902A7F">
        <w:rPr>
          <w:rFonts w:cs="Calibri"/>
          <w:color w:val="262626" w:themeColor="text1" w:themeTint="D9"/>
          <w:sz w:val="28"/>
          <w:szCs w:val="28"/>
        </w:rPr>
        <w:t xml:space="preserve"> reactor are much more complicated than loading a water tank using a heat exchanger. The hydration and </w:t>
      </w:r>
      <w:r w:rsidR="00507CC7">
        <w:rPr>
          <w:rFonts w:cs="Calibri"/>
          <w:color w:val="262626" w:themeColor="text1" w:themeTint="D9"/>
          <w:sz w:val="28"/>
          <w:szCs w:val="28"/>
        </w:rPr>
        <w:t>dehydration</w:t>
      </w:r>
      <w:r w:rsidR="00662F3D" w:rsidRPr="00902A7F">
        <w:rPr>
          <w:rFonts w:cs="Calibri"/>
          <w:color w:val="262626" w:themeColor="text1" w:themeTint="D9"/>
          <w:sz w:val="28"/>
          <w:szCs w:val="28"/>
        </w:rPr>
        <w:t xml:space="preserve"> reactions involve heat transport, water vapour transport and in some cases also the transport of the active TCM. </w:t>
      </w:r>
      <w:r w:rsidR="008D30BB" w:rsidRPr="00902A7F">
        <w:rPr>
          <w:rFonts w:cs="Calibri"/>
          <w:color w:val="262626" w:themeColor="text1" w:themeTint="D9"/>
          <w:sz w:val="28"/>
          <w:szCs w:val="28"/>
        </w:rPr>
        <w:t xml:space="preserve">Schematic representations of two </w:t>
      </w:r>
      <w:r w:rsidR="009D472A" w:rsidRPr="00902A7F">
        <w:rPr>
          <w:rFonts w:cs="Calibri"/>
          <w:color w:val="262626" w:themeColor="text1" w:themeTint="D9"/>
          <w:sz w:val="28"/>
          <w:szCs w:val="28"/>
        </w:rPr>
        <w:t xml:space="preserve">types of </w:t>
      </w:r>
      <w:r w:rsidR="00662F3D" w:rsidRPr="00902A7F">
        <w:rPr>
          <w:rFonts w:cs="Calibri"/>
          <w:color w:val="262626" w:themeColor="text1" w:themeTint="D9"/>
          <w:sz w:val="28"/>
          <w:szCs w:val="28"/>
        </w:rPr>
        <w:t xml:space="preserve">a </w:t>
      </w:r>
      <w:r w:rsidR="008D30BB" w:rsidRPr="00902A7F">
        <w:rPr>
          <w:rFonts w:cs="Calibri"/>
          <w:color w:val="262626" w:themeColor="text1" w:themeTint="D9"/>
          <w:sz w:val="28"/>
          <w:szCs w:val="28"/>
        </w:rPr>
        <w:t>closed TC</w:t>
      </w:r>
      <w:r w:rsidR="009D472A" w:rsidRPr="00902A7F">
        <w:rPr>
          <w:rFonts w:cs="Calibri"/>
          <w:color w:val="262626" w:themeColor="text1" w:themeTint="D9"/>
          <w:sz w:val="28"/>
          <w:szCs w:val="28"/>
        </w:rPr>
        <w:t>ES</w:t>
      </w:r>
      <w:r w:rsidR="008D30BB" w:rsidRPr="00902A7F">
        <w:rPr>
          <w:rFonts w:cs="Calibri"/>
          <w:color w:val="262626" w:themeColor="text1" w:themeTint="D9"/>
          <w:sz w:val="28"/>
          <w:szCs w:val="28"/>
        </w:rPr>
        <w:t xml:space="preserve"> and one </w:t>
      </w:r>
      <w:r w:rsidR="00662F3D" w:rsidRPr="00902A7F">
        <w:rPr>
          <w:rFonts w:cs="Calibri"/>
          <w:color w:val="262626" w:themeColor="text1" w:themeTint="D9"/>
          <w:sz w:val="28"/>
          <w:szCs w:val="28"/>
        </w:rPr>
        <w:t xml:space="preserve">type of an </w:t>
      </w:r>
      <w:r w:rsidR="008D30BB" w:rsidRPr="00902A7F">
        <w:rPr>
          <w:rFonts w:cs="Calibri"/>
          <w:color w:val="262626" w:themeColor="text1" w:themeTint="D9"/>
          <w:sz w:val="28"/>
          <w:szCs w:val="28"/>
        </w:rPr>
        <w:t>open TC</w:t>
      </w:r>
      <w:r w:rsidR="009D472A" w:rsidRPr="00902A7F">
        <w:rPr>
          <w:rFonts w:cs="Calibri"/>
          <w:color w:val="262626" w:themeColor="text1" w:themeTint="D9"/>
          <w:sz w:val="28"/>
          <w:szCs w:val="28"/>
        </w:rPr>
        <w:t>ES</w:t>
      </w:r>
      <w:r w:rsidR="008D30BB" w:rsidRPr="00902A7F">
        <w:rPr>
          <w:rFonts w:cs="Calibri"/>
          <w:color w:val="262626" w:themeColor="text1" w:themeTint="D9"/>
          <w:sz w:val="28"/>
          <w:szCs w:val="28"/>
        </w:rPr>
        <w:t xml:space="preserve"> are given in the</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008D30BB" w:rsidRPr="00902A7F">
        <w:rPr>
          <w:rFonts w:cs="Calibri"/>
          <w:color w:val="262626" w:themeColor="text1" w:themeTint="D9"/>
          <w:sz w:val="28"/>
          <w:szCs w:val="28"/>
        </w:rPr>
        <w:t xml:space="preserve"> 4.2.</w:t>
      </w:r>
      <w:r w:rsidR="00224106">
        <w:rPr>
          <w:rFonts w:cs="Calibri"/>
          <w:color w:val="262626" w:themeColor="text1" w:themeTint="D9"/>
          <w:sz w:val="28"/>
          <w:szCs w:val="28"/>
        </w:rPr>
        <w:t>3</w:t>
      </w:r>
      <w:r w:rsidR="008D30BB" w:rsidRPr="00902A7F">
        <w:rPr>
          <w:rFonts w:cs="Calibri"/>
          <w:color w:val="262626" w:themeColor="text1" w:themeTint="D9"/>
          <w:sz w:val="28"/>
          <w:szCs w:val="28"/>
        </w:rPr>
        <w:t>a, 4.2.</w:t>
      </w:r>
      <w:r w:rsidR="00224106">
        <w:rPr>
          <w:rFonts w:cs="Calibri"/>
          <w:color w:val="262626" w:themeColor="text1" w:themeTint="D9"/>
          <w:sz w:val="28"/>
          <w:szCs w:val="28"/>
        </w:rPr>
        <w:t>3</w:t>
      </w:r>
      <w:r w:rsidR="008D30BB" w:rsidRPr="00902A7F">
        <w:rPr>
          <w:rFonts w:cs="Calibri"/>
          <w:color w:val="262626" w:themeColor="text1" w:themeTint="D9"/>
          <w:sz w:val="28"/>
          <w:szCs w:val="28"/>
        </w:rPr>
        <w:t xml:space="preserve">b </w:t>
      </w:r>
      <w:r w:rsidR="00E35930" w:rsidRPr="00902A7F">
        <w:rPr>
          <w:rFonts w:cs="Calibri"/>
          <w:color w:val="262626" w:themeColor="text1" w:themeTint="D9"/>
          <w:sz w:val="28"/>
          <w:szCs w:val="28"/>
        </w:rPr>
        <w:t xml:space="preserve">and </w:t>
      </w:r>
      <w:r w:rsidR="008D30BB" w:rsidRPr="00902A7F">
        <w:rPr>
          <w:rFonts w:cs="Calibri"/>
          <w:color w:val="262626" w:themeColor="text1" w:themeTint="D9"/>
          <w:sz w:val="28"/>
          <w:szCs w:val="28"/>
        </w:rPr>
        <w:t>4.2.</w:t>
      </w:r>
      <w:r w:rsidR="00224106">
        <w:rPr>
          <w:rFonts w:cs="Calibri"/>
          <w:color w:val="262626" w:themeColor="text1" w:themeTint="D9"/>
          <w:sz w:val="28"/>
          <w:szCs w:val="28"/>
        </w:rPr>
        <w:t>3</w:t>
      </w:r>
      <w:r w:rsidR="008D30BB" w:rsidRPr="00902A7F">
        <w:rPr>
          <w:rFonts w:cs="Calibri"/>
          <w:color w:val="262626" w:themeColor="text1" w:themeTint="D9"/>
          <w:sz w:val="28"/>
          <w:szCs w:val="28"/>
        </w:rPr>
        <w:t>c respectively.</w:t>
      </w:r>
    </w:p>
    <w:p w14:paraId="72E394D7" w14:textId="77777777" w:rsidR="008D30BB" w:rsidRPr="00902A7F" w:rsidRDefault="008D30BB" w:rsidP="008D30BB">
      <w:pPr>
        <w:spacing w:line="36" w:lineRule="atLeast"/>
        <w:rPr>
          <w:rFonts w:cs="Calibri"/>
          <w:color w:val="262626" w:themeColor="text1" w:themeTint="D9"/>
          <w:sz w:val="28"/>
          <w:szCs w:val="28"/>
        </w:rPr>
      </w:pPr>
    </w:p>
    <w:p w14:paraId="031494CF" w14:textId="0ED4FDD5" w:rsidR="00A07E86" w:rsidRDefault="0029662C" w:rsidP="000375DF">
      <w:pPr>
        <w:spacing w:line="36" w:lineRule="atLeast"/>
        <w:rPr>
          <w:rFonts w:eastAsia="TimesNewRoman" w:cs="Calibri"/>
          <w:color w:val="262626" w:themeColor="text1" w:themeTint="D9"/>
          <w:sz w:val="28"/>
          <w:szCs w:val="28"/>
        </w:rPr>
      </w:pPr>
      <w:r w:rsidRPr="00902A7F">
        <w:rPr>
          <w:rFonts w:eastAsia="TimesNewRoman" w:cs="Calibri"/>
          <w:b/>
          <w:color w:val="262626" w:themeColor="text1" w:themeTint="D9"/>
          <w:sz w:val="28"/>
          <w:szCs w:val="28"/>
        </w:rPr>
        <w:t>Closed TCES</w:t>
      </w:r>
      <w:r w:rsidRPr="00902A7F">
        <w:rPr>
          <w:rFonts w:cs="Calibri"/>
          <w:color w:val="262626" w:themeColor="text1" w:themeTint="D9"/>
          <w:sz w:val="28"/>
          <w:szCs w:val="28"/>
        </w:rPr>
        <w:t xml:space="preserve">: </w:t>
      </w:r>
      <w:r w:rsidR="008D30BB" w:rsidRPr="00902A7F">
        <w:rPr>
          <w:rFonts w:cs="Calibri"/>
          <w:color w:val="262626" w:themeColor="text1" w:themeTint="D9"/>
          <w:sz w:val="28"/>
          <w:szCs w:val="28"/>
        </w:rPr>
        <w:t xml:space="preserve">The </w:t>
      </w:r>
      <w:r w:rsidR="000375DF">
        <w:rPr>
          <w:rFonts w:cs="Calibri"/>
          <w:color w:val="262626" w:themeColor="text1" w:themeTint="D9"/>
          <w:sz w:val="28"/>
          <w:szCs w:val="28"/>
        </w:rPr>
        <w:t xml:space="preserve">first </w:t>
      </w:r>
      <w:r w:rsidR="008D30BB" w:rsidRPr="00902A7F">
        <w:rPr>
          <w:rFonts w:cs="Calibri"/>
          <w:color w:val="262626" w:themeColor="text1" w:themeTint="D9"/>
          <w:sz w:val="28"/>
          <w:szCs w:val="28"/>
        </w:rPr>
        <w:t xml:space="preserve">closed TCES has an integrated reactor, in which the reaction occurs within the storage </w:t>
      </w:r>
      <w:r w:rsidR="00D77FE5">
        <w:rPr>
          <w:rFonts w:cs="Calibri"/>
          <w:color w:val="262626" w:themeColor="text1" w:themeTint="D9"/>
          <w:sz w:val="28"/>
          <w:szCs w:val="28"/>
        </w:rPr>
        <w:t>tank</w:t>
      </w:r>
      <w:r w:rsidR="00247683">
        <w:rPr>
          <w:rFonts w:cs="Calibri"/>
          <w:color w:val="262626" w:themeColor="text1" w:themeTint="D9"/>
          <w:sz w:val="28"/>
          <w:szCs w:val="28"/>
        </w:rPr>
        <w:t>.</w:t>
      </w:r>
      <w:r w:rsidR="00DE0A0C" w:rsidRPr="00DE0A0C">
        <w:rPr>
          <w:rFonts w:eastAsia="TimesNewRoman" w:cs="Calibri"/>
          <w:color w:val="262626" w:themeColor="text1" w:themeTint="D9"/>
          <w:sz w:val="28"/>
          <w:szCs w:val="28"/>
        </w:rPr>
        <w:t xml:space="preserve"> </w:t>
      </w:r>
      <w:r w:rsidR="00247683" w:rsidRPr="00902A7F">
        <w:rPr>
          <w:rFonts w:cs="Calibri"/>
          <w:color w:val="262626" w:themeColor="text1" w:themeTint="D9"/>
          <w:sz w:val="28"/>
          <w:szCs w:val="28"/>
        </w:rPr>
        <w:t xml:space="preserve">The closed TCES </w:t>
      </w:r>
      <w:r w:rsidR="00247683">
        <w:rPr>
          <w:rFonts w:eastAsia="TimesNewRoman" w:cs="Calibri"/>
          <w:color w:val="262626" w:themeColor="text1" w:themeTint="D9"/>
          <w:sz w:val="28"/>
          <w:szCs w:val="28"/>
        </w:rPr>
        <w:t xml:space="preserve">has </w:t>
      </w:r>
      <w:r w:rsidR="00247683" w:rsidRPr="00902A7F">
        <w:rPr>
          <w:rFonts w:eastAsia="TimesNewRoman" w:cs="Calibri"/>
          <w:color w:val="262626" w:themeColor="text1" w:themeTint="D9"/>
          <w:sz w:val="28"/>
          <w:szCs w:val="28"/>
        </w:rPr>
        <w:t xml:space="preserve">two storage tanks. One for the </w:t>
      </w:r>
      <w:r w:rsidR="00247683" w:rsidRPr="000375DF">
        <w:rPr>
          <w:rFonts w:eastAsia="TimesNewRoman" w:cs="Calibri"/>
          <w:iCs/>
          <w:color w:val="262626" w:themeColor="text1" w:themeTint="D9"/>
          <w:sz w:val="28"/>
          <w:szCs w:val="28"/>
        </w:rPr>
        <w:t xml:space="preserve">integrated hydration and </w:t>
      </w:r>
      <w:r w:rsidR="00507CC7">
        <w:rPr>
          <w:rFonts w:eastAsia="TimesNewRoman" w:cs="Calibri"/>
          <w:iCs/>
          <w:color w:val="262626" w:themeColor="text1" w:themeTint="D9"/>
          <w:sz w:val="28"/>
          <w:szCs w:val="28"/>
        </w:rPr>
        <w:t>dehydration</w:t>
      </w:r>
      <w:r w:rsidR="00247683" w:rsidRPr="00902A7F">
        <w:rPr>
          <w:rFonts w:eastAsia="TimesNewRoman" w:cs="Calibri"/>
          <w:color w:val="262626" w:themeColor="text1" w:themeTint="D9"/>
          <w:sz w:val="28"/>
          <w:szCs w:val="28"/>
        </w:rPr>
        <w:t xml:space="preserve"> </w:t>
      </w:r>
      <w:r w:rsidR="00247683">
        <w:rPr>
          <w:rFonts w:eastAsia="TimesNewRoman" w:cs="Calibri"/>
          <w:color w:val="262626" w:themeColor="text1" w:themeTint="D9"/>
          <w:sz w:val="28"/>
          <w:szCs w:val="28"/>
        </w:rPr>
        <w:t xml:space="preserve">reaction of </w:t>
      </w:r>
      <w:r w:rsidR="00247683" w:rsidRPr="00902A7F">
        <w:rPr>
          <w:rFonts w:eastAsia="TimesNewRoman" w:cs="Calibri"/>
          <w:color w:val="262626" w:themeColor="text1" w:themeTint="D9"/>
          <w:sz w:val="28"/>
          <w:szCs w:val="28"/>
        </w:rPr>
        <w:t>components B &amp; C and one for the component A.</w:t>
      </w:r>
      <w:r w:rsidR="00247683" w:rsidRPr="00902A7F">
        <w:rPr>
          <w:rFonts w:cs="Calibri"/>
          <w:color w:val="262626" w:themeColor="text1" w:themeTint="D9"/>
          <w:sz w:val="28"/>
          <w:szCs w:val="28"/>
        </w:rPr>
        <w:t xml:space="preserve"> </w:t>
      </w:r>
      <w:r w:rsidR="00DE0A0C">
        <w:rPr>
          <w:rFonts w:eastAsia="TimesNewRoman" w:cs="Calibri"/>
          <w:color w:val="262626" w:themeColor="text1" w:themeTint="D9"/>
          <w:sz w:val="28"/>
          <w:szCs w:val="28"/>
        </w:rPr>
        <w:t>(</w:t>
      </w:r>
      <w:r w:rsidR="009B4AB8">
        <w:rPr>
          <w:rFonts w:eastAsia="TimesNewRoman" w:cs="Calibri"/>
          <w:color w:val="262626" w:themeColor="text1" w:themeTint="D9"/>
          <w:sz w:val="28"/>
          <w:szCs w:val="28"/>
        </w:rPr>
        <w:t>Fig.</w:t>
      </w:r>
      <w:r w:rsidR="00DE0A0C" w:rsidRPr="00902A7F">
        <w:rPr>
          <w:rFonts w:eastAsia="TimesNewRoman" w:cs="Calibri"/>
          <w:color w:val="262626" w:themeColor="text1" w:themeTint="D9"/>
          <w:sz w:val="28"/>
          <w:szCs w:val="28"/>
        </w:rPr>
        <w:t xml:space="preserve"> 4.2.</w:t>
      </w:r>
      <w:r w:rsidR="00DE0A0C">
        <w:rPr>
          <w:rFonts w:eastAsia="TimesNewRoman" w:cs="Calibri"/>
          <w:color w:val="262626" w:themeColor="text1" w:themeTint="D9"/>
          <w:sz w:val="28"/>
          <w:szCs w:val="28"/>
        </w:rPr>
        <w:t>3</w:t>
      </w:r>
      <w:r w:rsidR="00DE0A0C" w:rsidRPr="00902A7F">
        <w:rPr>
          <w:rFonts w:eastAsia="TimesNewRoman" w:cs="Calibri"/>
          <w:color w:val="262626" w:themeColor="text1" w:themeTint="D9"/>
          <w:sz w:val="28"/>
          <w:szCs w:val="28"/>
        </w:rPr>
        <w:t>a</w:t>
      </w:r>
      <w:r w:rsidR="00DE0A0C">
        <w:rPr>
          <w:rFonts w:eastAsia="TimesNewRoman" w:cs="Calibri"/>
          <w:color w:val="262626" w:themeColor="text1" w:themeTint="D9"/>
          <w:sz w:val="28"/>
          <w:szCs w:val="28"/>
        </w:rPr>
        <w:t>)</w:t>
      </w:r>
      <w:r w:rsidR="008D30BB" w:rsidRPr="00902A7F">
        <w:rPr>
          <w:rFonts w:cs="Calibri"/>
          <w:color w:val="262626" w:themeColor="text1" w:themeTint="D9"/>
          <w:sz w:val="28"/>
          <w:szCs w:val="28"/>
        </w:rPr>
        <w:t>.</w:t>
      </w:r>
      <w:r w:rsidR="00750A10" w:rsidRPr="00902A7F">
        <w:rPr>
          <w:rFonts w:eastAsia="TimesNewRoman" w:cs="Calibri"/>
          <w:color w:val="262626" w:themeColor="text1" w:themeTint="D9"/>
          <w:sz w:val="28"/>
          <w:szCs w:val="28"/>
        </w:rPr>
        <w:t xml:space="preserve"> </w:t>
      </w:r>
    </w:p>
    <w:p w14:paraId="7EBC7DCD" w14:textId="77777777" w:rsidR="00715867" w:rsidRDefault="00715867" w:rsidP="000375DF">
      <w:pPr>
        <w:spacing w:line="36" w:lineRule="atLeast"/>
        <w:rPr>
          <w:rFonts w:eastAsia="TimesNewRoman" w:cs="Calibri"/>
          <w:color w:val="262626" w:themeColor="text1" w:themeTint="D9"/>
          <w:sz w:val="28"/>
          <w:szCs w:val="28"/>
        </w:rPr>
      </w:pPr>
    </w:p>
    <w:p w14:paraId="6260D575" w14:textId="3AA9B0DE" w:rsidR="00715867" w:rsidRDefault="00AB3FF6" w:rsidP="00715867">
      <w:pPr>
        <w:spacing w:line="36" w:lineRule="atLeast"/>
        <w:jc w:val="center"/>
        <w:rPr>
          <w:rFonts w:eastAsia="TimesNewRoman" w:cs="Calibri"/>
          <w:color w:val="262626" w:themeColor="text1" w:themeTint="D9"/>
          <w:sz w:val="28"/>
          <w:szCs w:val="28"/>
        </w:rPr>
      </w:pPr>
      <w:r>
        <w:rPr>
          <w:rFonts w:eastAsia="TimesNewRoman" w:cs="Calibri"/>
          <w:color w:val="262626" w:themeColor="text1" w:themeTint="D9"/>
          <w:sz w:val="28"/>
          <w:szCs w:val="28"/>
        </w:rPr>
        <w:object w:dxaOrig="6401" w:dyaOrig="3601" w14:anchorId="096940C5">
          <v:shape id="_x0000_i1081" type="#_x0000_t75" style="width:331.5pt;height:187.5pt" o:ole="">
            <v:imagedata r:id="rId234" o:title=""/>
          </v:shape>
          <o:OLEObject Type="Embed" ProgID="Visio.Drawing.11" ShapeID="_x0000_i1081" DrawAspect="Content" ObjectID="_1821517028" r:id="rId235"/>
        </w:object>
      </w:r>
    </w:p>
    <w:p w14:paraId="2EB9F12E" w14:textId="13117D66" w:rsidR="00417E06" w:rsidRDefault="00E75CEE" w:rsidP="0080103B">
      <w:pPr>
        <w:spacing w:line="36" w:lineRule="atLeast"/>
        <w:jc w:val="center"/>
        <w:rPr>
          <w:rFonts w:eastAsia="TimesNewRoman" w:cs="Calibri"/>
          <w:color w:val="262626" w:themeColor="text1" w:themeTint="D9"/>
          <w:sz w:val="28"/>
          <w:szCs w:val="28"/>
        </w:rPr>
      </w:pPr>
      <w:r>
        <w:rPr>
          <w:rFonts w:eastAsia="TimesNewRoman" w:cs="Calibri"/>
          <w:color w:val="262626" w:themeColor="text1" w:themeTint="D9"/>
          <w:sz w:val="28"/>
          <w:szCs w:val="28"/>
        </w:rPr>
        <w:t xml:space="preserve"> </w:t>
      </w:r>
    </w:p>
    <w:p w14:paraId="2474417F" w14:textId="201AC318" w:rsidR="004F15D3" w:rsidRPr="00C02B13" w:rsidRDefault="009B4AB8" w:rsidP="004F15D3">
      <w:pPr>
        <w:autoSpaceDE w:val="0"/>
        <w:autoSpaceDN w:val="0"/>
        <w:adjustRightInd w:val="0"/>
        <w:spacing w:line="36" w:lineRule="atLeast"/>
        <w:jc w:val="center"/>
        <w:rPr>
          <w:rFonts w:cs="Calibri"/>
          <w:i/>
          <w:color w:val="262626" w:themeColor="text1" w:themeTint="D9"/>
          <w:sz w:val="26"/>
          <w:szCs w:val="26"/>
        </w:rPr>
      </w:pPr>
      <w:r w:rsidRPr="00C02B13">
        <w:rPr>
          <w:rFonts w:eastAsia="TimesNewRoman" w:cs="Calibri"/>
          <w:i/>
          <w:color w:val="262626" w:themeColor="text1" w:themeTint="D9"/>
          <w:sz w:val="26"/>
          <w:szCs w:val="26"/>
        </w:rPr>
        <w:t xml:space="preserve"> Fig.</w:t>
      </w:r>
      <w:r w:rsidR="004F15D3" w:rsidRPr="00C02B13">
        <w:rPr>
          <w:rFonts w:eastAsia="TimesNewRoman" w:cs="Calibri"/>
          <w:i/>
          <w:color w:val="262626" w:themeColor="text1" w:themeTint="D9"/>
          <w:sz w:val="26"/>
          <w:szCs w:val="26"/>
        </w:rPr>
        <w:t xml:space="preserve"> 4.2.</w:t>
      </w:r>
      <w:r w:rsidR="00810E9F" w:rsidRPr="00C02B13">
        <w:rPr>
          <w:rFonts w:eastAsia="TimesNewRoman" w:cs="Calibri"/>
          <w:i/>
          <w:color w:val="262626" w:themeColor="text1" w:themeTint="D9"/>
          <w:sz w:val="26"/>
          <w:szCs w:val="26"/>
        </w:rPr>
        <w:t>3</w:t>
      </w:r>
      <w:r w:rsidR="00360577" w:rsidRPr="00C02B13">
        <w:rPr>
          <w:rFonts w:eastAsia="TimesNewRoman" w:cs="Calibri"/>
          <w:i/>
          <w:color w:val="262626" w:themeColor="text1" w:themeTint="D9"/>
          <w:sz w:val="26"/>
          <w:szCs w:val="26"/>
        </w:rPr>
        <w:t>a</w:t>
      </w:r>
      <w:r w:rsidR="004F15D3" w:rsidRPr="00C02B13">
        <w:rPr>
          <w:rFonts w:eastAsia="TimesNewRoman" w:cs="Calibri"/>
          <w:i/>
          <w:color w:val="262626" w:themeColor="text1" w:themeTint="D9"/>
          <w:sz w:val="26"/>
          <w:szCs w:val="26"/>
        </w:rPr>
        <w:t xml:space="preserve">: Closed TCES with integrated hydration and </w:t>
      </w:r>
      <w:r w:rsidR="00507CC7" w:rsidRPr="00C02B13">
        <w:rPr>
          <w:rFonts w:eastAsia="TimesNewRoman" w:cs="Calibri"/>
          <w:i/>
          <w:color w:val="262626" w:themeColor="text1" w:themeTint="D9"/>
          <w:sz w:val="26"/>
          <w:szCs w:val="26"/>
        </w:rPr>
        <w:t>dehydration</w:t>
      </w:r>
      <w:r w:rsidR="004F15D3" w:rsidRPr="00C02B13">
        <w:rPr>
          <w:rFonts w:eastAsia="TimesNewRoman" w:cs="Calibri"/>
          <w:i/>
          <w:color w:val="262626" w:themeColor="text1" w:themeTint="D9"/>
          <w:sz w:val="26"/>
          <w:szCs w:val="26"/>
        </w:rPr>
        <w:t xml:space="preserve"> reactors [</w:t>
      </w:r>
      <w:r w:rsidR="00C647D2" w:rsidRPr="00C02B13">
        <w:rPr>
          <w:rFonts w:eastAsia="TimesNewRoman" w:cs="Calibri"/>
          <w:i/>
          <w:color w:val="262626" w:themeColor="text1" w:themeTint="D9"/>
          <w:sz w:val="26"/>
          <w:szCs w:val="26"/>
        </w:rPr>
        <w:t>19</w:t>
      </w:r>
      <w:r w:rsidR="004F15D3" w:rsidRPr="00C02B13">
        <w:rPr>
          <w:rFonts w:eastAsia="TimesNewRoman" w:cs="Calibri"/>
          <w:i/>
          <w:color w:val="262626" w:themeColor="text1" w:themeTint="D9"/>
          <w:sz w:val="26"/>
          <w:szCs w:val="26"/>
        </w:rPr>
        <w:t>].</w:t>
      </w:r>
    </w:p>
    <w:p w14:paraId="1B01607C" w14:textId="77777777" w:rsidR="008D30BB" w:rsidRPr="00C02B13" w:rsidRDefault="008D30BB" w:rsidP="004F15D3">
      <w:pPr>
        <w:spacing w:line="36" w:lineRule="atLeast"/>
        <w:rPr>
          <w:rFonts w:eastAsia="TimesNewRoman" w:cs="Calibri"/>
          <w:i/>
          <w:color w:val="262626" w:themeColor="text1" w:themeTint="D9"/>
          <w:sz w:val="26"/>
          <w:szCs w:val="26"/>
        </w:rPr>
      </w:pPr>
    </w:p>
    <w:p w14:paraId="03D646F0" w14:textId="1F988F23" w:rsidR="000375DF" w:rsidRDefault="000375DF" w:rsidP="000375DF">
      <w:pPr>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The advantage of integrated </w:t>
      </w:r>
      <w:r w:rsidR="00BC1785" w:rsidRPr="000375DF">
        <w:rPr>
          <w:rFonts w:eastAsia="TimesNewRoman" w:cs="Calibri"/>
          <w:iCs/>
          <w:color w:val="262626" w:themeColor="text1" w:themeTint="D9"/>
          <w:sz w:val="28"/>
          <w:szCs w:val="28"/>
        </w:rPr>
        <w:t>hydration</w:t>
      </w:r>
      <w:r w:rsidR="00BC1785">
        <w:rPr>
          <w:rFonts w:eastAsia="TimesNewRoman" w:cs="Calibri"/>
          <w:iCs/>
          <w:color w:val="262626" w:themeColor="text1" w:themeTint="D9"/>
          <w:sz w:val="28"/>
          <w:szCs w:val="28"/>
        </w:rPr>
        <w:t>/</w:t>
      </w:r>
      <w:r w:rsidR="00507CC7">
        <w:rPr>
          <w:rFonts w:eastAsia="TimesNewRoman" w:cs="Calibri"/>
          <w:iCs/>
          <w:color w:val="262626" w:themeColor="text1" w:themeTint="D9"/>
          <w:sz w:val="28"/>
          <w:szCs w:val="28"/>
        </w:rPr>
        <w:t>dehydration</w:t>
      </w:r>
      <w:r w:rsidR="00BC1785" w:rsidRPr="00902A7F">
        <w:rPr>
          <w:rFonts w:eastAsia="TimesNewRoman" w:cs="Calibri"/>
          <w:color w:val="262626" w:themeColor="text1" w:themeTint="D9"/>
          <w:sz w:val="28"/>
          <w:szCs w:val="28"/>
        </w:rPr>
        <w:t xml:space="preserve"> </w:t>
      </w:r>
      <w:r w:rsidRPr="00902A7F">
        <w:rPr>
          <w:rFonts w:cs="Calibri"/>
          <w:color w:val="262626" w:themeColor="text1" w:themeTint="D9"/>
          <w:sz w:val="28"/>
          <w:szCs w:val="28"/>
        </w:rPr>
        <w:t xml:space="preserve">is that transport of the active material is not required, which is complex if the active material is a powder. </w:t>
      </w:r>
    </w:p>
    <w:p w14:paraId="10903558" w14:textId="77777777" w:rsidR="00A76D20" w:rsidRPr="00902A7F" w:rsidRDefault="00A76D20" w:rsidP="000375DF">
      <w:pPr>
        <w:spacing w:line="36" w:lineRule="atLeast"/>
        <w:rPr>
          <w:rFonts w:cs="Calibri"/>
          <w:color w:val="262626" w:themeColor="text1" w:themeTint="D9"/>
          <w:sz w:val="28"/>
          <w:szCs w:val="28"/>
        </w:rPr>
      </w:pPr>
    </w:p>
    <w:p w14:paraId="336F16A0" w14:textId="6A274BA6" w:rsidR="00D02CAD" w:rsidRPr="00902A7F" w:rsidRDefault="000375DF" w:rsidP="00D02CAD">
      <w:pPr>
        <w:spacing w:line="36" w:lineRule="atLeast"/>
        <w:rPr>
          <w:rFonts w:cs="Calibri"/>
          <w:color w:val="262626" w:themeColor="text1" w:themeTint="D9"/>
          <w:sz w:val="28"/>
          <w:szCs w:val="28"/>
        </w:rPr>
      </w:pPr>
      <w:r>
        <w:rPr>
          <w:rFonts w:eastAsia="TimesNewRoman" w:cs="Calibri"/>
          <w:color w:val="262626" w:themeColor="text1" w:themeTint="D9"/>
          <w:sz w:val="28"/>
          <w:szCs w:val="28"/>
        </w:rPr>
        <w:t xml:space="preserve">The second </w:t>
      </w:r>
      <w:r w:rsidRPr="00902A7F">
        <w:rPr>
          <w:rFonts w:eastAsia="TimesNewRoman" w:cs="Calibri"/>
          <w:color w:val="262626" w:themeColor="text1" w:themeTint="D9"/>
          <w:sz w:val="28"/>
          <w:szCs w:val="28"/>
        </w:rPr>
        <w:t xml:space="preserve">closed TCES </w:t>
      </w:r>
      <w:r w:rsidR="00BC1785">
        <w:rPr>
          <w:rFonts w:eastAsia="TimesNewRoman" w:cs="Calibri"/>
          <w:color w:val="262626" w:themeColor="text1" w:themeTint="D9"/>
          <w:sz w:val="28"/>
          <w:szCs w:val="28"/>
        </w:rPr>
        <w:t xml:space="preserve">has </w:t>
      </w:r>
      <w:r w:rsidRPr="00902A7F">
        <w:rPr>
          <w:rFonts w:eastAsia="TimesNewRoman" w:cs="Calibri"/>
          <w:color w:val="262626" w:themeColor="text1" w:themeTint="D9"/>
          <w:sz w:val="28"/>
          <w:szCs w:val="28"/>
        </w:rPr>
        <w:t xml:space="preserve">three storage tanks for the components A, B and C, an external hydration and </w:t>
      </w:r>
      <w:r w:rsidR="00507CC7">
        <w:rPr>
          <w:rFonts w:eastAsia="TimesNewRoman" w:cs="Calibri"/>
          <w:color w:val="262626" w:themeColor="text1" w:themeTint="D9"/>
          <w:sz w:val="28"/>
          <w:szCs w:val="28"/>
        </w:rPr>
        <w:t>dehydration</w:t>
      </w:r>
      <w:r w:rsidRPr="00902A7F">
        <w:rPr>
          <w:rFonts w:eastAsia="TimesNewRoman" w:cs="Calibri"/>
          <w:color w:val="262626" w:themeColor="text1" w:themeTint="D9"/>
          <w:sz w:val="28"/>
          <w:szCs w:val="28"/>
        </w:rPr>
        <w:t xml:space="preserve"> reactor</w:t>
      </w:r>
      <w:r>
        <w:rPr>
          <w:rFonts w:eastAsia="TimesNewRoman" w:cs="Calibri"/>
          <w:color w:val="262626" w:themeColor="text1" w:themeTint="D9"/>
          <w:sz w:val="28"/>
          <w:szCs w:val="28"/>
        </w:rPr>
        <w:t xml:space="preserve"> and</w:t>
      </w:r>
      <w:r w:rsidRPr="00902A7F">
        <w:rPr>
          <w:rFonts w:eastAsia="TimesNewRoman" w:cs="Calibri"/>
          <w:color w:val="262626" w:themeColor="text1" w:themeTint="D9"/>
          <w:sz w:val="28"/>
          <w:szCs w:val="28"/>
        </w:rPr>
        <w:t xml:space="preserve"> a borehole to deliver the </w:t>
      </w:r>
      <w:r w:rsidR="0012077D">
        <w:rPr>
          <w:rFonts w:eastAsia="TimesNewRoman" w:cs="Calibri"/>
          <w:color w:val="262626" w:themeColor="text1" w:themeTint="D9"/>
          <w:sz w:val="28"/>
          <w:szCs w:val="28"/>
        </w:rPr>
        <w:t>energy</w:t>
      </w:r>
      <w:r w:rsidRPr="00902A7F">
        <w:rPr>
          <w:rFonts w:eastAsia="TimesNewRoman" w:cs="Calibri"/>
          <w:color w:val="262626" w:themeColor="text1" w:themeTint="D9"/>
          <w:sz w:val="28"/>
          <w:szCs w:val="28"/>
        </w:rPr>
        <w:t xml:space="preserve"> required for the evaporation of the water at borehole (ambient) temperature</w:t>
      </w:r>
      <w:r w:rsidR="00DE0A0C">
        <w:rPr>
          <w:rFonts w:eastAsia="TimesNewRoman" w:cs="Calibri"/>
          <w:color w:val="262626" w:themeColor="text1" w:themeTint="D9"/>
          <w:sz w:val="28"/>
          <w:szCs w:val="28"/>
        </w:rPr>
        <w:t xml:space="preserve"> </w:t>
      </w:r>
      <w:r w:rsidR="00886B09">
        <w:rPr>
          <w:rFonts w:eastAsia="TimesNewRoman" w:cs="Calibri"/>
          <w:color w:val="262626" w:themeColor="text1" w:themeTint="D9"/>
          <w:sz w:val="28"/>
          <w:szCs w:val="28"/>
        </w:rPr>
        <w:t>(Fig.</w:t>
      </w:r>
      <w:r w:rsidR="004C54CD" w:rsidRPr="00902A7F">
        <w:rPr>
          <w:rFonts w:eastAsia="TimesNewRoman" w:cs="Calibri"/>
          <w:color w:val="262626" w:themeColor="text1" w:themeTint="D9"/>
          <w:sz w:val="28"/>
          <w:szCs w:val="28"/>
        </w:rPr>
        <w:t xml:space="preserve"> 4.2.</w:t>
      </w:r>
      <w:r w:rsidR="00810E9F">
        <w:rPr>
          <w:rFonts w:eastAsia="TimesNewRoman" w:cs="Calibri"/>
          <w:color w:val="262626" w:themeColor="text1" w:themeTint="D9"/>
          <w:sz w:val="28"/>
          <w:szCs w:val="28"/>
        </w:rPr>
        <w:t>3</w:t>
      </w:r>
      <w:r w:rsidR="004C54CD" w:rsidRPr="00902A7F">
        <w:rPr>
          <w:rFonts w:eastAsia="TimesNewRoman" w:cs="Calibri"/>
          <w:color w:val="262626" w:themeColor="text1" w:themeTint="D9"/>
          <w:sz w:val="28"/>
          <w:szCs w:val="28"/>
        </w:rPr>
        <w:t>b</w:t>
      </w:r>
      <w:r w:rsidR="00DE0A0C">
        <w:rPr>
          <w:rFonts w:eastAsia="TimesNewRoman" w:cs="Calibri"/>
          <w:color w:val="262626" w:themeColor="text1" w:themeTint="D9"/>
          <w:sz w:val="28"/>
          <w:szCs w:val="28"/>
        </w:rPr>
        <w:t>)</w:t>
      </w:r>
      <w:r w:rsidR="004C54CD" w:rsidRPr="00902A7F">
        <w:rPr>
          <w:rFonts w:eastAsia="TimesNewRoman" w:cs="Calibri"/>
          <w:color w:val="262626" w:themeColor="text1" w:themeTint="D9"/>
          <w:sz w:val="28"/>
          <w:szCs w:val="28"/>
        </w:rPr>
        <w:t>.</w:t>
      </w:r>
      <w:r w:rsidR="00BC1785">
        <w:rPr>
          <w:rFonts w:eastAsia="TimesNewRoman" w:cs="Calibri"/>
          <w:color w:val="262626" w:themeColor="text1" w:themeTint="D9"/>
          <w:sz w:val="28"/>
          <w:szCs w:val="28"/>
        </w:rPr>
        <w:t xml:space="preserve"> </w:t>
      </w:r>
      <w:r w:rsidR="00D02CAD" w:rsidRPr="00902A7F">
        <w:rPr>
          <w:rFonts w:eastAsia="TimesNewRoman" w:cs="Calibri"/>
          <w:color w:val="262626" w:themeColor="text1" w:themeTint="D9"/>
          <w:sz w:val="28"/>
          <w:szCs w:val="28"/>
        </w:rPr>
        <w:t xml:space="preserve">The borehole is required because a large amount of </w:t>
      </w:r>
      <w:r w:rsidR="00D02CAD">
        <w:rPr>
          <w:rFonts w:eastAsia="TimesNewRoman" w:cs="Calibri"/>
          <w:color w:val="262626" w:themeColor="text1" w:themeTint="D9"/>
          <w:sz w:val="28"/>
          <w:szCs w:val="28"/>
        </w:rPr>
        <w:t>energy</w:t>
      </w:r>
      <w:r w:rsidR="00D02CAD" w:rsidRPr="00902A7F">
        <w:rPr>
          <w:rFonts w:eastAsia="TimesNewRoman" w:cs="Calibri"/>
          <w:color w:val="262626" w:themeColor="text1" w:themeTint="D9"/>
          <w:sz w:val="28"/>
          <w:szCs w:val="28"/>
        </w:rPr>
        <w:t xml:space="preserve"> released on hydration is in fact the vaporization </w:t>
      </w:r>
      <w:r w:rsidR="00D02CAD">
        <w:rPr>
          <w:rFonts w:eastAsia="TimesNewRoman" w:cs="Calibri"/>
          <w:color w:val="262626" w:themeColor="text1" w:themeTint="D9"/>
          <w:sz w:val="28"/>
          <w:szCs w:val="28"/>
        </w:rPr>
        <w:t>energy</w:t>
      </w:r>
      <w:r w:rsidR="00D02CAD" w:rsidRPr="00902A7F">
        <w:rPr>
          <w:rFonts w:eastAsia="TimesNewRoman" w:cs="Calibri"/>
          <w:color w:val="262626" w:themeColor="text1" w:themeTint="D9"/>
          <w:sz w:val="28"/>
          <w:szCs w:val="28"/>
        </w:rPr>
        <w:t xml:space="preserve"> of the water that is upgraded by the TCM to the required temperature, causing the TCES to be </w:t>
      </w:r>
      <w:r w:rsidR="008709D4" w:rsidRPr="00902A7F">
        <w:rPr>
          <w:rFonts w:eastAsia="TimesNewRoman" w:cs="Calibri"/>
          <w:color w:val="262626" w:themeColor="text1" w:themeTint="D9"/>
          <w:sz w:val="28"/>
          <w:szCs w:val="28"/>
        </w:rPr>
        <w:t>like</w:t>
      </w:r>
      <w:r w:rsidR="00D02CAD" w:rsidRPr="00902A7F">
        <w:rPr>
          <w:rFonts w:eastAsia="TimesNewRoman" w:cs="Calibri"/>
          <w:color w:val="262626" w:themeColor="text1" w:themeTint="D9"/>
          <w:sz w:val="28"/>
          <w:szCs w:val="28"/>
        </w:rPr>
        <w:t xml:space="preserve"> an absorption heat pump with a large internal storage capacity.</w:t>
      </w:r>
      <w:r w:rsidR="00D77494">
        <w:rPr>
          <w:rFonts w:eastAsia="TimesNewRoman" w:cs="Calibri"/>
          <w:color w:val="262626" w:themeColor="text1" w:themeTint="D9"/>
          <w:sz w:val="28"/>
          <w:szCs w:val="28"/>
        </w:rPr>
        <w:t xml:space="preserve"> </w:t>
      </w:r>
      <w:r w:rsidR="00D02CAD" w:rsidRPr="00902A7F">
        <w:rPr>
          <w:rFonts w:cs="Calibri"/>
          <w:color w:val="262626" w:themeColor="text1" w:themeTint="D9"/>
          <w:sz w:val="28"/>
          <w:szCs w:val="28"/>
        </w:rPr>
        <w:t xml:space="preserve">The advantage of a separate reactor is that heat- and vapour transport can be optimized and temperature loss due to heating of inert material is minimized. </w:t>
      </w:r>
      <w:r w:rsidR="00D02CAD" w:rsidRPr="00902A7F">
        <w:rPr>
          <w:rFonts w:eastAsia="TimesNewRoman" w:cs="Calibri"/>
          <w:color w:val="262626" w:themeColor="text1" w:themeTint="D9"/>
          <w:sz w:val="28"/>
          <w:szCs w:val="28"/>
        </w:rPr>
        <w:t>TCES</w:t>
      </w:r>
      <w:r w:rsidR="00D02CAD" w:rsidRPr="00902A7F">
        <w:rPr>
          <w:rFonts w:cs="Calibri"/>
          <w:color w:val="262626" w:themeColor="text1" w:themeTint="D9"/>
          <w:sz w:val="28"/>
          <w:szCs w:val="28"/>
        </w:rPr>
        <w:t xml:space="preserve"> with </w:t>
      </w:r>
      <w:r w:rsidR="00D02CAD">
        <w:rPr>
          <w:rFonts w:cs="Calibri"/>
          <w:color w:val="262626" w:themeColor="text1" w:themeTint="D9"/>
          <w:sz w:val="28"/>
          <w:szCs w:val="28"/>
        </w:rPr>
        <w:t xml:space="preserve">a </w:t>
      </w:r>
      <w:r w:rsidR="00D02CAD" w:rsidRPr="00902A7F">
        <w:rPr>
          <w:rFonts w:cs="Calibri"/>
          <w:color w:val="262626" w:themeColor="text1" w:themeTint="D9"/>
          <w:sz w:val="28"/>
          <w:szCs w:val="28"/>
        </w:rPr>
        <w:t>separate</w:t>
      </w:r>
      <w:r w:rsidR="00D02CAD">
        <w:rPr>
          <w:rFonts w:cs="Calibri"/>
          <w:color w:val="262626" w:themeColor="text1" w:themeTint="D9"/>
          <w:sz w:val="28"/>
          <w:szCs w:val="28"/>
        </w:rPr>
        <w:t>d</w:t>
      </w:r>
      <w:r w:rsidR="00D02CAD" w:rsidRPr="00902A7F">
        <w:rPr>
          <w:rFonts w:cs="Calibri"/>
          <w:color w:val="262626" w:themeColor="text1" w:themeTint="D9"/>
          <w:sz w:val="28"/>
          <w:szCs w:val="28"/>
        </w:rPr>
        <w:t xml:space="preserve"> reactor </w:t>
      </w:r>
      <w:r w:rsidR="00D02CAD">
        <w:rPr>
          <w:rFonts w:cs="Calibri"/>
          <w:color w:val="262626" w:themeColor="text1" w:themeTint="D9"/>
          <w:sz w:val="28"/>
          <w:szCs w:val="28"/>
        </w:rPr>
        <w:t xml:space="preserve">has </w:t>
      </w:r>
      <w:r w:rsidR="00D02CAD" w:rsidRPr="00902A7F">
        <w:rPr>
          <w:rFonts w:cs="Calibri"/>
          <w:color w:val="262626" w:themeColor="text1" w:themeTint="D9"/>
          <w:sz w:val="28"/>
          <w:szCs w:val="28"/>
        </w:rPr>
        <w:t xml:space="preserve">good technical potential for the seasonal storage of solar </w:t>
      </w:r>
      <w:r w:rsidR="00D02CAD" w:rsidRPr="00902A7F">
        <w:rPr>
          <w:rFonts w:cs="Calibri"/>
          <w:color w:val="262626" w:themeColor="text1" w:themeTint="D9"/>
          <w:sz w:val="28"/>
          <w:szCs w:val="28"/>
        </w:rPr>
        <w:lastRenderedPageBreak/>
        <w:t xml:space="preserve">heat. Although auxiliary </w:t>
      </w:r>
      <w:r w:rsidR="00D02CAD">
        <w:rPr>
          <w:rFonts w:cs="Calibri"/>
          <w:color w:val="262626" w:themeColor="text1" w:themeTint="D9"/>
          <w:sz w:val="28"/>
          <w:szCs w:val="28"/>
        </w:rPr>
        <w:t>energy</w:t>
      </w:r>
      <w:r w:rsidR="00D02CAD" w:rsidRPr="00902A7F">
        <w:rPr>
          <w:rFonts w:cs="Calibri"/>
          <w:color w:val="262626" w:themeColor="text1" w:themeTint="D9"/>
          <w:sz w:val="28"/>
          <w:szCs w:val="28"/>
        </w:rPr>
        <w:t xml:space="preserve"> use is </w:t>
      </w:r>
      <w:r w:rsidR="00CC444B" w:rsidRPr="00902A7F">
        <w:rPr>
          <w:rFonts w:cs="Calibri"/>
          <w:color w:val="262626" w:themeColor="text1" w:themeTint="D9"/>
          <w:sz w:val="28"/>
          <w:szCs w:val="28"/>
        </w:rPr>
        <w:t>a prominent issue</w:t>
      </w:r>
      <w:r w:rsidR="00D02CAD" w:rsidRPr="00902A7F">
        <w:rPr>
          <w:rFonts w:cs="Calibri"/>
          <w:color w:val="262626" w:themeColor="text1" w:themeTint="D9"/>
          <w:sz w:val="28"/>
          <w:szCs w:val="28"/>
        </w:rPr>
        <w:t>. At this moment, separate reactors dedicated for TCES powder systems do not exist.</w:t>
      </w:r>
    </w:p>
    <w:p w14:paraId="092D27B2" w14:textId="47C3D017" w:rsidR="00F70A70" w:rsidRDefault="00F70A70" w:rsidP="00810E9F">
      <w:pPr>
        <w:spacing w:line="36" w:lineRule="atLeast"/>
        <w:rPr>
          <w:rFonts w:eastAsia="TimesNewRoman" w:cs="Calibri"/>
          <w:color w:val="262626" w:themeColor="text1" w:themeTint="D9"/>
          <w:sz w:val="28"/>
          <w:szCs w:val="28"/>
        </w:rPr>
      </w:pPr>
    </w:p>
    <w:p w14:paraId="26FA5E50" w14:textId="2C759C1E" w:rsidR="00715867" w:rsidRDefault="00715867" w:rsidP="00B45D6B">
      <w:pPr>
        <w:autoSpaceDE w:val="0"/>
        <w:autoSpaceDN w:val="0"/>
        <w:adjustRightInd w:val="0"/>
        <w:spacing w:line="36" w:lineRule="atLeast"/>
        <w:jc w:val="center"/>
        <w:rPr>
          <w:rFonts w:eastAsia="TimesNewRoman" w:cs="Calibri"/>
          <w:i/>
          <w:color w:val="262626" w:themeColor="text1" w:themeTint="D9"/>
          <w:sz w:val="26"/>
          <w:szCs w:val="26"/>
        </w:rPr>
      </w:pPr>
      <w:r>
        <w:rPr>
          <w:rFonts w:eastAsia="TimesNewRoman" w:cs="Calibri"/>
          <w:i/>
          <w:color w:val="262626" w:themeColor="text1" w:themeTint="D9"/>
          <w:sz w:val="26"/>
          <w:szCs w:val="26"/>
        </w:rPr>
        <w:object w:dxaOrig="8584" w:dyaOrig="5023" w14:anchorId="701F89C7">
          <v:shape id="_x0000_i1082" type="#_x0000_t75" style="width:338.25pt;height:201.75pt" o:ole="">
            <v:imagedata r:id="rId236" o:title=""/>
          </v:shape>
          <o:OLEObject Type="Embed" ProgID="Visio.Drawing.11" ShapeID="_x0000_i1082" DrawAspect="Content" ObjectID="_1821517029" r:id="rId237"/>
        </w:object>
      </w:r>
    </w:p>
    <w:p w14:paraId="3258709D" w14:textId="77777777" w:rsidR="00715867" w:rsidRDefault="00715867" w:rsidP="00B45D6B">
      <w:pPr>
        <w:autoSpaceDE w:val="0"/>
        <w:autoSpaceDN w:val="0"/>
        <w:adjustRightInd w:val="0"/>
        <w:spacing w:line="36" w:lineRule="atLeast"/>
        <w:jc w:val="center"/>
        <w:rPr>
          <w:rFonts w:eastAsia="TimesNewRoman" w:cs="Calibri"/>
          <w:i/>
          <w:color w:val="262626" w:themeColor="text1" w:themeTint="D9"/>
          <w:sz w:val="26"/>
          <w:szCs w:val="26"/>
        </w:rPr>
      </w:pPr>
    </w:p>
    <w:p w14:paraId="24589B67" w14:textId="6FAACAFF" w:rsidR="00B45D6B" w:rsidRPr="000F29B9" w:rsidRDefault="009B4AB8" w:rsidP="00B45D6B">
      <w:pPr>
        <w:autoSpaceDE w:val="0"/>
        <w:autoSpaceDN w:val="0"/>
        <w:adjustRightInd w:val="0"/>
        <w:spacing w:line="36" w:lineRule="atLeast"/>
        <w:jc w:val="center"/>
        <w:rPr>
          <w:rFonts w:eastAsia="TimesNewRoman" w:cs="Calibri"/>
          <w:i/>
          <w:color w:val="262626" w:themeColor="text1" w:themeTint="D9"/>
          <w:sz w:val="26"/>
          <w:szCs w:val="26"/>
        </w:rPr>
      </w:pPr>
      <w:r w:rsidRPr="000F29B9">
        <w:rPr>
          <w:rFonts w:eastAsia="TimesNewRoman" w:cs="Calibri"/>
          <w:i/>
          <w:color w:val="262626" w:themeColor="text1" w:themeTint="D9"/>
          <w:sz w:val="26"/>
          <w:szCs w:val="26"/>
        </w:rPr>
        <w:t>Fig.</w:t>
      </w:r>
      <w:r w:rsidR="00B45D6B" w:rsidRPr="000F29B9">
        <w:rPr>
          <w:rFonts w:eastAsia="TimesNewRoman" w:cs="Calibri"/>
          <w:i/>
          <w:color w:val="262626" w:themeColor="text1" w:themeTint="D9"/>
          <w:sz w:val="26"/>
          <w:szCs w:val="26"/>
        </w:rPr>
        <w:t xml:space="preserve"> 4.2.</w:t>
      </w:r>
      <w:r w:rsidR="00810E9F" w:rsidRPr="000F29B9">
        <w:rPr>
          <w:rFonts w:eastAsia="TimesNewRoman" w:cs="Calibri"/>
          <w:i/>
          <w:color w:val="262626" w:themeColor="text1" w:themeTint="D9"/>
          <w:sz w:val="26"/>
          <w:szCs w:val="26"/>
        </w:rPr>
        <w:t>3</w:t>
      </w:r>
      <w:r w:rsidR="00360577" w:rsidRPr="000F29B9">
        <w:rPr>
          <w:rFonts w:eastAsia="TimesNewRoman" w:cs="Calibri"/>
          <w:i/>
          <w:color w:val="262626" w:themeColor="text1" w:themeTint="D9"/>
          <w:sz w:val="26"/>
          <w:szCs w:val="26"/>
        </w:rPr>
        <w:t>b</w:t>
      </w:r>
      <w:r w:rsidR="00B45D6B" w:rsidRPr="000F29B9">
        <w:rPr>
          <w:rFonts w:eastAsia="TimesNewRoman" w:cs="Calibri"/>
          <w:i/>
          <w:color w:val="262626" w:themeColor="text1" w:themeTint="D9"/>
          <w:sz w:val="26"/>
          <w:szCs w:val="26"/>
        </w:rPr>
        <w:t xml:space="preserve">: Closed TCES with external hydration and </w:t>
      </w:r>
      <w:r w:rsidR="00507CC7" w:rsidRPr="000F29B9">
        <w:rPr>
          <w:rFonts w:eastAsia="TimesNewRoman" w:cs="Calibri"/>
          <w:i/>
          <w:color w:val="262626" w:themeColor="text1" w:themeTint="D9"/>
          <w:sz w:val="26"/>
          <w:szCs w:val="26"/>
        </w:rPr>
        <w:t>dehydration</w:t>
      </w:r>
      <w:r w:rsidR="00B45D6B" w:rsidRPr="000F29B9">
        <w:rPr>
          <w:rFonts w:eastAsia="TimesNewRoman" w:cs="Calibri"/>
          <w:i/>
          <w:color w:val="262626" w:themeColor="text1" w:themeTint="D9"/>
          <w:sz w:val="26"/>
          <w:szCs w:val="26"/>
        </w:rPr>
        <w:t xml:space="preserve"> </w:t>
      </w:r>
      <w:r w:rsidR="00DA5D63" w:rsidRPr="000F29B9">
        <w:rPr>
          <w:rFonts w:eastAsia="TimesNewRoman" w:cs="Calibri"/>
          <w:i/>
          <w:color w:val="262626" w:themeColor="text1" w:themeTint="D9"/>
          <w:sz w:val="26"/>
          <w:szCs w:val="26"/>
        </w:rPr>
        <w:t>[</w:t>
      </w:r>
      <w:r w:rsidR="00C647D2" w:rsidRPr="000F29B9">
        <w:rPr>
          <w:rFonts w:eastAsia="TimesNewRoman" w:cs="Calibri"/>
          <w:i/>
          <w:color w:val="262626" w:themeColor="text1" w:themeTint="D9"/>
          <w:sz w:val="26"/>
          <w:szCs w:val="26"/>
        </w:rPr>
        <w:t>19</w:t>
      </w:r>
      <w:r w:rsidR="00DA5D63" w:rsidRPr="000F29B9">
        <w:rPr>
          <w:rFonts w:eastAsia="TimesNewRoman" w:cs="Calibri"/>
          <w:i/>
          <w:color w:val="262626" w:themeColor="text1" w:themeTint="D9"/>
          <w:sz w:val="26"/>
          <w:szCs w:val="26"/>
        </w:rPr>
        <w:t>]</w:t>
      </w:r>
      <w:r w:rsidR="00B45D6B" w:rsidRPr="000F29B9">
        <w:rPr>
          <w:rFonts w:eastAsia="TimesNewRoman" w:cs="Calibri"/>
          <w:i/>
          <w:color w:val="262626" w:themeColor="text1" w:themeTint="D9"/>
          <w:sz w:val="26"/>
          <w:szCs w:val="26"/>
        </w:rPr>
        <w:t>.</w:t>
      </w:r>
    </w:p>
    <w:p w14:paraId="76006B8A" w14:textId="77777777" w:rsidR="00D02CAD" w:rsidRPr="000F29B9" w:rsidRDefault="00D02CAD" w:rsidP="008D30BB">
      <w:pPr>
        <w:autoSpaceDE w:val="0"/>
        <w:autoSpaceDN w:val="0"/>
        <w:adjustRightInd w:val="0"/>
        <w:rPr>
          <w:rFonts w:eastAsia="TimesNewRoman" w:cs="Calibri"/>
          <w:b/>
          <w:i/>
          <w:color w:val="262626" w:themeColor="text1" w:themeTint="D9"/>
          <w:sz w:val="26"/>
          <w:szCs w:val="26"/>
        </w:rPr>
      </w:pPr>
    </w:p>
    <w:p w14:paraId="612B3A39" w14:textId="341727FE" w:rsidR="00247683" w:rsidRDefault="008D30BB" w:rsidP="00247683">
      <w:pPr>
        <w:autoSpaceDE w:val="0"/>
        <w:autoSpaceDN w:val="0"/>
        <w:adjustRightInd w:val="0"/>
        <w:rPr>
          <w:rFonts w:cs="Calibri"/>
          <w:color w:val="262626" w:themeColor="text1" w:themeTint="D9"/>
          <w:sz w:val="28"/>
          <w:szCs w:val="28"/>
        </w:rPr>
      </w:pPr>
      <w:r w:rsidRPr="00902A7F">
        <w:rPr>
          <w:rFonts w:eastAsia="TimesNewRoman" w:cs="Calibri"/>
          <w:b/>
          <w:color w:val="262626" w:themeColor="text1" w:themeTint="D9"/>
          <w:sz w:val="28"/>
          <w:szCs w:val="28"/>
        </w:rPr>
        <w:t>Open TCES</w:t>
      </w:r>
      <w:r w:rsidR="005415BA" w:rsidRPr="00902A7F">
        <w:rPr>
          <w:rFonts w:asciiTheme="minorHAnsi" w:eastAsiaTheme="minorHAnsi" w:hAnsiTheme="minorHAnsi"/>
          <w:b/>
          <w:bCs/>
          <w:color w:val="262626" w:themeColor="text1" w:themeTint="D9"/>
          <w:sz w:val="28"/>
          <w:szCs w:val="28"/>
          <w:lang w:eastAsia="en-US"/>
        </w:rPr>
        <w:t xml:space="preserve">: </w:t>
      </w:r>
      <w:r w:rsidR="00643B96" w:rsidRPr="00643B96">
        <w:rPr>
          <w:rFonts w:cs="Calibri"/>
          <w:color w:val="262626" w:themeColor="text1" w:themeTint="D9"/>
          <w:sz w:val="28"/>
          <w:szCs w:val="28"/>
        </w:rPr>
        <w:t xml:space="preserve">Salt hydrates can be efficient applied for a seasonal storage of heat. </w:t>
      </w:r>
    </w:p>
    <w:p w14:paraId="0CAB2871" w14:textId="52658B3A" w:rsidR="00643B96" w:rsidRDefault="00643B96" w:rsidP="008D30BB">
      <w:pPr>
        <w:autoSpaceDE w:val="0"/>
        <w:autoSpaceDN w:val="0"/>
        <w:adjustRightInd w:val="0"/>
        <w:rPr>
          <w:rFonts w:cs="Calibri"/>
          <w:color w:val="262626" w:themeColor="text1" w:themeTint="D9"/>
          <w:sz w:val="28"/>
          <w:szCs w:val="28"/>
        </w:rPr>
      </w:pPr>
    </w:p>
    <w:p w14:paraId="7123BA9A" w14:textId="767785FF" w:rsidR="00715867" w:rsidRDefault="00AB3FF6" w:rsidP="005415BA">
      <w:pPr>
        <w:autoSpaceDE w:val="0"/>
        <w:autoSpaceDN w:val="0"/>
        <w:adjustRightInd w:val="0"/>
        <w:spacing w:line="36" w:lineRule="atLeast"/>
        <w:jc w:val="center"/>
        <w:rPr>
          <w:rFonts w:eastAsia="TimesNewRoman" w:cs="Calibri"/>
          <w:i/>
          <w:color w:val="262626" w:themeColor="text1" w:themeTint="D9"/>
          <w:sz w:val="26"/>
          <w:szCs w:val="26"/>
        </w:rPr>
      </w:pPr>
      <w:r>
        <w:rPr>
          <w:rFonts w:eastAsia="TimesNewRoman" w:cs="Calibri"/>
          <w:i/>
          <w:color w:val="262626" w:themeColor="text1" w:themeTint="D9"/>
          <w:sz w:val="26"/>
          <w:szCs w:val="26"/>
        </w:rPr>
        <w:object w:dxaOrig="5267" w:dyaOrig="4569" w14:anchorId="108EA04E">
          <v:shape id="_x0000_i1083" type="#_x0000_t75" style="width:4in;height:245.25pt" o:ole="">
            <v:imagedata r:id="rId238" o:title=""/>
          </v:shape>
          <o:OLEObject Type="Embed" ProgID="Visio.Drawing.11" ShapeID="_x0000_i1083" DrawAspect="Content" ObjectID="_1821517030" r:id="rId239"/>
        </w:object>
      </w:r>
    </w:p>
    <w:p w14:paraId="49C4BCBF" w14:textId="77777777" w:rsidR="00715867" w:rsidRDefault="00715867" w:rsidP="005415BA">
      <w:pPr>
        <w:autoSpaceDE w:val="0"/>
        <w:autoSpaceDN w:val="0"/>
        <w:adjustRightInd w:val="0"/>
        <w:spacing w:line="36" w:lineRule="atLeast"/>
        <w:jc w:val="center"/>
        <w:rPr>
          <w:rFonts w:eastAsia="TimesNewRoman" w:cs="Calibri"/>
          <w:i/>
          <w:color w:val="262626" w:themeColor="text1" w:themeTint="D9"/>
          <w:sz w:val="26"/>
          <w:szCs w:val="26"/>
        </w:rPr>
      </w:pPr>
    </w:p>
    <w:p w14:paraId="5FBFC416" w14:textId="58A1DF86" w:rsidR="00C41FE2" w:rsidRPr="000F29B9" w:rsidRDefault="009B4AB8" w:rsidP="005415BA">
      <w:pPr>
        <w:autoSpaceDE w:val="0"/>
        <w:autoSpaceDN w:val="0"/>
        <w:adjustRightInd w:val="0"/>
        <w:spacing w:line="36" w:lineRule="atLeast"/>
        <w:jc w:val="center"/>
        <w:rPr>
          <w:rFonts w:eastAsia="TimesNewRoman" w:cs="Calibri"/>
          <w:i/>
          <w:color w:val="262626" w:themeColor="text1" w:themeTint="D9"/>
          <w:sz w:val="26"/>
          <w:szCs w:val="26"/>
        </w:rPr>
      </w:pPr>
      <w:r w:rsidRPr="000F29B9">
        <w:rPr>
          <w:rFonts w:eastAsia="TimesNewRoman" w:cs="Calibri"/>
          <w:i/>
          <w:color w:val="262626" w:themeColor="text1" w:themeTint="D9"/>
          <w:sz w:val="26"/>
          <w:szCs w:val="26"/>
        </w:rPr>
        <w:t xml:space="preserve"> Fig.</w:t>
      </w:r>
      <w:r w:rsidR="005415BA" w:rsidRPr="000F29B9">
        <w:rPr>
          <w:rFonts w:eastAsia="TimesNewRoman" w:cs="Calibri"/>
          <w:i/>
          <w:color w:val="262626" w:themeColor="text1" w:themeTint="D9"/>
          <w:sz w:val="26"/>
          <w:szCs w:val="26"/>
        </w:rPr>
        <w:t xml:space="preserve"> 4.2.</w:t>
      </w:r>
      <w:r w:rsidR="00810E9F" w:rsidRPr="000F29B9">
        <w:rPr>
          <w:rFonts w:eastAsia="TimesNewRoman" w:cs="Calibri"/>
          <w:i/>
          <w:color w:val="262626" w:themeColor="text1" w:themeTint="D9"/>
          <w:sz w:val="26"/>
          <w:szCs w:val="26"/>
        </w:rPr>
        <w:t>3</w:t>
      </w:r>
      <w:r w:rsidR="00881A44" w:rsidRPr="000F29B9">
        <w:rPr>
          <w:rFonts w:eastAsia="TimesNewRoman" w:cs="Calibri"/>
          <w:i/>
          <w:color w:val="262626" w:themeColor="text1" w:themeTint="D9"/>
          <w:sz w:val="26"/>
          <w:szCs w:val="26"/>
        </w:rPr>
        <w:t>c</w:t>
      </w:r>
      <w:r w:rsidR="005415BA" w:rsidRPr="000F29B9">
        <w:rPr>
          <w:rFonts w:eastAsia="TimesNewRoman" w:cs="Calibri"/>
          <w:i/>
          <w:color w:val="262626" w:themeColor="text1" w:themeTint="D9"/>
          <w:sz w:val="26"/>
          <w:szCs w:val="26"/>
        </w:rPr>
        <w:t xml:space="preserve">: Open TCES </w:t>
      </w:r>
      <w:r w:rsidR="0029662C" w:rsidRPr="000F29B9">
        <w:rPr>
          <w:rFonts w:eastAsia="TimesNewRoman" w:cs="Calibri"/>
          <w:i/>
          <w:color w:val="262626" w:themeColor="text1" w:themeTint="D9"/>
          <w:sz w:val="26"/>
          <w:szCs w:val="26"/>
        </w:rPr>
        <w:t>with salt hydrates. A</w:t>
      </w:r>
      <w:r w:rsidR="005415BA" w:rsidRPr="000F29B9">
        <w:rPr>
          <w:rFonts w:eastAsia="TimesNewRoman" w:cs="Calibri"/>
          <w:i/>
          <w:color w:val="262626" w:themeColor="text1" w:themeTint="D9"/>
          <w:sz w:val="26"/>
          <w:szCs w:val="26"/>
        </w:rPr>
        <w:t>mbient</w:t>
      </w:r>
    </w:p>
    <w:p w14:paraId="35005899" w14:textId="67BB2D46" w:rsidR="005415BA" w:rsidRPr="000F29B9" w:rsidRDefault="005415BA" w:rsidP="005415BA">
      <w:pPr>
        <w:autoSpaceDE w:val="0"/>
        <w:autoSpaceDN w:val="0"/>
        <w:adjustRightInd w:val="0"/>
        <w:spacing w:line="36" w:lineRule="atLeast"/>
        <w:jc w:val="center"/>
        <w:rPr>
          <w:rFonts w:eastAsia="TimesNewRoman" w:cs="Calibri"/>
          <w:i/>
          <w:color w:val="262626" w:themeColor="text1" w:themeTint="D9"/>
          <w:sz w:val="26"/>
          <w:szCs w:val="26"/>
        </w:rPr>
      </w:pPr>
      <w:r w:rsidRPr="000F29B9">
        <w:rPr>
          <w:rFonts w:eastAsia="TimesNewRoman" w:cs="Calibri"/>
          <w:i/>
          <w:color w:val="262626" w:themeColor="text1" w:themeTint="D9"/>
          <w:sz w:val="26"/>
          <w:szCs w:val="26"/>
        </w:rPr>
        <w:t xml:space="preserve"> air</w:t>
      </w:r>
      <w:r w:rsidR="00C41FE2" w:rsidRPr="000F29B9">
        <w:rPr>
          <w:rFonts w:eastAsia="TimesNewRoman" w:cs="Calibri"/>
          <w:i/>
          <w:color w:val="262626" w:themeColor="text1" w:themeTint="D9"/>
          <w:sz w:val="26"/>
          <w:szCs w:val="26"/>
        </w:rPr>
        <w:t xml:space="preserve"> </w:t>
      </w:r>
      <w:r w:rsidRPr="000F29B9">
        <w:rPr>
          <w:rFonts w:eastAsia="TimesNewRoman" w:cs="Calibri"/>
          <w:i/>
          <w:color w:val="262626" w:themeColor="text1" w:themeTint="D9"/>
          <w:sz w:val="26"/>
          <w:szCs w:val="26"/>
        </w:rPr>
        <w:t>is used for charging and discharging [2</w:t>
      </w:r>
      <w:r w:rsidR="00C647D2" w:rsidRPr="000F29B9">
        <w:rPr>
          <w:rFonts w:eastAsia="TimesNewRoman" w:cs="Calibri"/>
          <w:i/>
          <w:color w:val="262626" w:themeColor="text1" w:themeTint="D9"/>
          <w:sz w:val="26"/>
          <w:szCs w:val="26"/>
        </w:rPr>
        <w:t>0</w:t>
      </w:r>
      <w:r w:rsidRPr="000F29B9">
        <w:rPr>
          <w:rFonts w:eastAsia="TimesNewRoman" w:cs="Calibri"/>
          <w:i/>
          <w:color w:val="262626" w:themeColor="text1" w:themeTint="D9"/>
          <w:sz w:val="26"/>
          <w:szCs w:val="26"/>
        </w:rPr>
        <w:t>].</w:t>
      </w:r>
    </w:p>
    <w:p w14:paraId="190614CE" w14:textId="77777777" w:rsidR="00106C2C" w:rsidRDefault="00106C2C" w:rsidP="00A76D20">
      <w:pPr>
        <w:autoSpaceDE w:val="0"/>
        <w:autoSpaceDN w:val="0"/>
        <w:adjustRightInd w:val="0"/>
        <w:rPr>
          <w:rFonts w:cs="Calibri"/>
          <w:color w:val="262626" w:themeColor="text1" w:themeTint="D9"/>
          <w:sz w:val="28"/>
          <w:szCs w:val="28"/>
        </w:rPr>
      </w:pPr>
    </w:p>
    <w:p w14:paraId="29E71569" w14:textId="1CFC6046" w:rsidR="00A76D20" w:rsidRDefault="00AB3FF6" w:rsidP="00A76D20">
      <w:pPr>
        <w:autoSpaceDE w:val="0"/>
        <w:autoSpaceDN w:val="0"/>
        <w:adjustRightInd w:val="0"/>
        <w:rPr>
          <w:rFonts w:cs="Calibri"/>
          <w:color w:val="262626" w:themeColor="text1" w:themeTint="D9"/>
          <w:sz w:val="28"/>
          <w:szCs w:val="28"/>
        </w:rPr>
      </w:pPr>
      <w:r w:rsidRPr="00643B96">
        <w:rPr>
          <w:rFonts w:cs="Calibri"/>
          <w:color w:val="262626" w:themeColor="text1" w:themeTint="D9"/>
          <w:sz w:val="28"/>
          <w:szCs w:val="28"/>
        </w:rPr>
        <w:t xml:space="preserve">The salt hydrate can be dried during summer, resulting in a (partially) dehydrated hygroscopic salt. During winter, water vapour is fed to the dried salt, resulting in </w:t>
      </w:r>
      <w:r w:rsidRPr="00643B96">
        <w:rPr>
          <w:rFonts w:cs="Calibri"/>
          <w:color w:val="262626" w:themeColor="text1" w:themeTint="D9"/>
          <w:sz w:val="28"/>
          <w:szCs w:val="28"/>
        </w:rPr>
        <w:lastRenderedPageBreak/>
        <w:t>the release of hydration heat. That heat can be used for space heating and tap water heating. A typical layout for an open TCES is shown in</w:t>
      </w:r>
      <w:r>
        <w:rPr>
          <w:rFonts w:cs="Calibri"/>
          <w:color w:val="262626" w:themeColor="text1" w:themeTint="D9"/>
          <w:sz w:val="28"/>
          <w:szCs w:val="28"/>
        </w:rPr>
        <w:t xml:space="preserve"> Fig.</w:t>
      </w:r>
      <w:r w:rsidRPr="00643B96">
        <w:rPr>
          <w:rFonts w:cs="Calibri"/>
          <w:color w:val="262626" w:themeColor="text1" w:themeTint="D9"/>
          <w:sz w:val="28"/>
          <w:szCs w:val="28"/>
        </w:rPr>
        <w:t xml:space="preserve"> 4.2.3c.</w:t>
      </w:r>
      <w:r>
        <w:rPr>
          <w:rFonts w:cs="Calibri"/>
          <w:color w:val="262626" w:themeColor="text1" w:themeTint="D9"/>
          <w:sz w:val="28"/>
          <w:szCs w:val="28"/>
        </w:rPr>
        <w:t xml:space="preserve"> </w:t>
      </w:r>
      <w:r w:rsidR="00A76D20" w:rsidRPr="00643B96">
        <w:rPr>
          <w:rFonts w:cs="Calibri"/>
          <w:color w:val="262626" w:themeColor="text1" w:themeTint="D9"/>
          <w:sz w:val="28"/>
          <w:szCs w:val="28"/>
        </w:rPr>
        <w:t xml:space="preserve">A fan is used to drive heated air through a packed bed filled with the storage material, thereby charging (drying) the material. During winter, when the heat is needed, moist and cold ambient air is flown through the system and exits as hot and dry air that can be used for space </w:t>
      </w:r>
      <w:r w:rsidR="00A76D20" w:rsidRPr="005840C9">
        <w:rPr>
          <w:rFonts w:cs="Calibri"/>
          <w:color w:val="262626" w:themeColor="text1" w:themeTint="D9"/>
          <w:sz w:val="28"/>
          <w:szCs w:val="28"/>
        </w:rPr>
        <w:t>heating and tap water heating.</w:t>
      </w:r>
    </w:p>
    <w:p w14:paraId="46EA69BB" w14:textId="77777777" w:rsidR="00A76D20" w:rsidRDefault="00A76D20" w:rsidP="00D77494">
      <w:pPr>
        <w:spacing w:line="36" w:lineRule="atLeast"/>
        <w:rPr>
          <w:rFonts w:cs="Calibri"/>
          <w:b/>
          <w:color w:val="262626" w:themeColor="text1" w:themeTint="D9"/>
          <w:sz w:val="28"/>
          <w:szCs w:val="28"/>
        </w:rPr>
      </w:pPr>
    </w:p>
    <w:p w14:paraId="1C9B756E" w14:textId="5015F5E9" w:rsidR="00B45D6B" w:rsidRDefault="009246FD" w:rsidP="00D77494">
      <w:pPr>
        <w:spacing w:line="36" w:lineRule="atLeast"/>
        <w:rPr>
          <w:rFonts w:cs="Calibri"/>
          <w:color w:val="262626" w:themeColor="text1" w:themeTint="D9"/>
          <w:sz w:val="28"/>
          <w:szCs w:val="28"/>
        </w:rPr>
      </w:pPr>
      <w:r w:rsidRPr="00902A7F">
        <w:rPr>
          <w:rFonts w:cs="Calibri"/>
          <w:b/>
          <w:color w:val="262626" w:themeColor="text1" w:themeTint="D9"/>
          <w:sz w:val="28"/>
          <w:szCs w:val="28"/>
        </w:rPr>
        <w:t>TCES</w:t>
      </w:r>
      <w:r>
        <w:rPr>
          <w:rFonts w:cs="Calibri"/>
          <w:b/>
          <w:color w:val="262626" w:themeColor="text1" w:themeTint="D9"/>
          <w:sz w:val="28"/>
          <w:szCs w:val="28"/>
        </w:rPr>
        <w:t xml:space="preserve"> </w:t>
      </w:r>
      <w:r w:rsidR="00600C50">
        <w:rPr>
          <w:rFonts w:cs="Calibri"/>
          <w:b/>
          <w:color w:val="262626" w:themeColor="text1" w:themeTint="D9"/>
          <w:sz w:val="28"/>
          <w:szCs w:val="28"/>
        </w:rPr>
        <w:t xml:space="preserve">with </w:t>
      </w:r>
      <w:r>
        <w:rPr>
          <w:rFonts w:cs="Calibri"/>
          <w:b/>
          <w:color w:val="262626" w:themeColor="text1" w:themeTint="D9"/>
          <w:sz w:val="28"/>
          <w:szCs w:val="28"/>
        </w:rPr>
        <w:t>s</w:t>
      </w:r>
      <w:r w:rsidR="00B45D6B" w:rsidRPr="00902A7F">
        <w:rPr>
          <w:rFonts w:cs="Calibri"/>
          <w:b/>
          <w:color w:val="262626" w:themeColor="text1" w:themeTint="D9"/>
          <w:sz w:val="28"/>
          <w:szCs w:val="28"/>
        </w:rPr>
        <w:t xml:space="preserve">olar </w:t>
      </w:r>
      <w:r w:rsidRPr="009246FD">
        <w:rPr>
          <w:rFonts w:cs="Calibri"/>
          <w:b/>
          <w:bCs/>
          <w:color w:val="262626" w:themeColor="text1" w:themeTint="D9"/>
          <w:sz w:val="28"/>
          <w:szCs w:val="28"/>
        </w:rPr>
        <w:t>collectors</w:t>
      </w:r>
      <w:r w:rsidR="00B45D6B" w:rsidRPr="00902A7F">
        <w:rPr>
          <w:rFonts w:cs="Calibri"/>
          <w:b/>
          <w:color w:val="262626" w:themeColor="text1" w:themeTint="D9"/>
          <w:sz w:val="28"/>
          <w:szCs w:val="28"/>
        </w:rPr>
        <w:t xml:space="preserve">: </w:t>
      </w:r>
      <w:r w:rsidR="00D104B5" w:rsidRPr="009246FD">
        <w:rPr>
          <w:rFonts w:cs="Calibri"/>
          <w:color w:val="262626" w:themeColor="text1" w:themeTint="D9"/>
          <w:sz w:val="28"/>
          <w:szCs w:val="28"/>
        </w:rPr>
        <w:t xml:space="preserve">Efficient seasonal storage </w:t>
      </w:r>
      <w:r w:rsidRPr="009246FD">
        <w:rPr>
          <w:rFonts w:cs="Calibri"/>
          <w:color w:val="262626" w:themeColor="text1" w:themeTint="D9"/>
          <w:sz w:val="28"/>
          <w:szCs w:val="28"/>
        </w:rPr>
        <w:t xml:space="preserve">of heat </w:t>
      </w:r>
      <w:r w:rsidR="00D104B5" w:rsidRPr="009246FD">
        <w:rPr>
          <w:rFonts w:cs="Calibri"/>
          <w:color w:val="262626" w:themeColor="text1" w:themeTint="D9"/>
          <w:sz w:val="28"/>
          <w:szCs w:val="28"/>
        </w:rPr>
        <w:t xml:space="preserve">is possible by using a </w:t>
      </w:r>
      <w:r w:rsidRPr="009246FD">
        <w:rPr>
          <w:rFonts w:cs="Calibri"/>
          <w:color w:val="262626" w:themeColor="text1" w:themeTint="D9"/>
          <w:sz w:val="28"/>
          <w:szCs w:val="28"/>
        </w:rPr>
        <w:t xml:space="preserve">combi of TCES and </w:t>
      </w:r>
      <w:r w:rsidR="00D104B5" w:rsidRPr="009246FD">
        <w:rPr>
          <w:rFonts w:cs="Calibri"/>
          <w:color w:val="262626" w:themeColor="text1" w:themeTint="D9"/>
          <w:sz w:val="28"/>
          <w:szCs w:val="28"/>
        </w:rPr>
        <w:t>solar</w:t>
      </w:r>
      <w:r w:rsidRPr="009246FD">
        <w:rPr>
          <w:rFonts w:cs="Calibri"/>
          <w:color w:val="262626" w:themeColor="text1" w:themeTint="D9"/>
          <w:sz w:val="28"/>
          <w:szCs w:val="28"/>
        </w:rPr>
        <w:t xml:space="preserve"> collectors</w:t>
      </w:r>
      <w:r w:rsidR="00D104B5" w:rsidRPr="009246FD">
        <w:rPr>
          <w:rFonts w:cs="Calibri"/>
          <w:color w:val="262626" w:themeColor="text1" w:themeTint="D9"/>
          <w:sz w:val="28"/>
          <w:szCs w:val="28"/>
        </w:rPr>
        <w:t xml:space="preserve">. The high storage density and low thermal losses </w:t>
      </w:r>
      <w:r w:rsidRPr="009246FD">
        <w:rPr>
          <w:rFonts w:cs="Calibri"/>
          <w:color w:val="262626" w:themeColor="text1" w:themeTint="D9"/>
          <w:sz w:val="28"/>
          <w:szCs w:val="28"/>
        </w:rPr>
        <w:t xml:space="preserve">of TCES </w:t>
      </w:r>
      <w:r w:rsidR="00D104B5" w:rsidRPr="009246FD">
        <w:rPr>
          <w:rFonts w:cs="Calibri"/>
          <w:color w:val="262626" w:themeColor="text1" w:themeTint="D9"/>
          <w:sz w:val="28"/>
          <w:szCs w:val="28"/>
        </w:rPr>
        <w:t xml:space="preserve">lead to high solar </w:t>
      </w:r>
      <w:r w:rsidRPr="009246FD">
        <w:rPr>
          <w:rFonts w:cs="Calibri"/>
          <w:color w:val="262626" w:themeColor="text1" w:themeTint="D9"/>
          <w:sz w:val="28"/>
          <w:szCs w:val="28"/>
        </w:rPr>
        <w:t xml:space="preserve">thermal </w:t>
      </w:r>
      <w:r w:rsidR="0012077D">
        <w:rPr>
          <w:rFonts w:cs="Calibri"/>
          <w:color w:val="262626" w:themeColor="text1" w:themeTint="D9"/>
          <w:sz w:val="28"/>
          <w:szCs w:val="28"/>
        </w:rPr>
        <w:t>energy</w:t>
      </w:r>
      <w:r w:rsidR="00D104B5" w:rsidRPr="009246FD">
        <w:rPr>
          <w:rFonts w:cs="Calibri"/>
          <w:color w:val="262626" w:themeColor="text1" w:themeTint="D9"/>
          <w:sz w:val="28"/>
          <w:szCs w:val="28"/>
        </w:rPr>
        <w:t xml:space="preserve"> savings at reasonable storage and collector sizes. </w:t>
      </w:r>
      <w:r w:rsidRPr="009246FD">
        <w:rPr>
          <w:rFonts w:cs="Calibri"/>
          <w:sz w:val="28"/>
          <w:szCs w:val="28"/>
        </w:rPr>
        <w:t>The high storage efficiency of approximately 68% is close to the short-term storage efficiency.</w:t>
      </w:r>
      <w:r w:rsidRPr="009246FD">
        <w:rPr>
          <w:rFonts w:cs="Calibri"/>
          <w:sz w:val="28"/>
          <w:szCs w:val="28"/>
          <w:shd w:val="clear" w:color="auto" w:fill="F5F5F5"/>
        </w:rPr>
        <w:t xml:space="preserve"> </w:t>
      </w:r>
      <w:r w:rsidRPr="009246FD">
        <w:rPr>
          <w:rFonts w:cs="Calibri"/>
          <w:sz w:val="28"/>
          <w:szCs w:val="28"/>
        </w:rPr>
        <w:t>The charging and discharging cycles are relatively low.</w:t>
      </w:r>
      <w:r>
        <w:rPr>
          <w:rFonts w:cs="Calibri"/>
          <w:sz w:val="28"/>
          <w:szCs w:val="28"/>
        </w:rPr>
        <w:t xml:space="preserve"> </w:t>
      </w:r>
      <w:r w:rsidR="00B45D6B" w:rsidRPr="00902A7F">
        <w:rPr>
          <w:rFonts w:cs="Calibri"/>
          <w:color w:val="262626" w:themeColor="text1" w:themeTint="D9"/>
          <w:sz w:val="28"/>
          <w:szCs w:val="28"/>
        </w:rPr>
        <w:t xml:space="preserve">In typical </w:t>
      </w:r>
      <w:r w:rsidR="008709D4" w:rsidRPr="00902A7F">
        <w:rPr>
          <w:rFonts w:cs="Calibri"/>
          <w:color w:val="262626" w:themeColor="text1" w:themeTint="D9"/>
          <w:sz w:val="28"/>
          <w:szCs w:val="28"/>
        </w:rPr>
        <w:t>single-family</w:t>
      </w:r>
      <w:r w:rsidR="00B45D6B" w:rsidRPr="00902A7F">
        <w:rPr>
          <w:rFonts w:cs="Calibri"/>
          <w:color w:val="262626" w:themeColor="text1" w:themeTint="D9"/>
          <w:sz w:val="28"/>
          <w:szCs w:val="28"/>
        </w:rPr>
        <w:t xml:space="preserve"> houses </w:t>
      </w:r>
      <w:r w:rsidR="00D97CE8" w:rsidRPr="00902A7F">
        <w:rPr>
          <w:rFonts w:cs="Calibri"/>
          <w:color w:val="262626" w:themeColor="text1" w:themeTint="D9"/>
          <w:sz w:val="28"/>
          <w:szCs w:val="28"/>
        </w:rPr>
        <w:t>today’s,</w:t>
      </w:r>
      <w:r w:rsidR="00B45D6B" w:rsidRPr="00902A7F">
        <w:rPr>
          <w:rFonts w:cs="Calibri"/>
          <w:color w:val="262626" w:themeColor="text1" w:themeTint="D9"/>
          <w:sz w:val="28"/>
          <w:szCs w:val="28"/>
        </w:rPr>
        <w:t xml:space="preserve"> </w:t>
      </w:r>
      <w:r w:rsidR="006F14A2">
        <w:rPr>
          <w:rFonts w:cs="Calibri"/>
          <w:color w:val="262626" w:themeColor="text1" w:themeTint="D9"/>
          <w:sz w:val="28"/>
          <w:szCs w:val="28"/>
        </w:rPr>
        <w:t xml:space="preserve">a </w:t>
      </w:r>
      <w:r w:rsidR="00B45D6B" w:rsidRPr="00902A7F">
        <w:rPr>
          <w:rFonts w:cs="Calibri"/>
          <w:color w:val="262626" w:themeColor="text1" w:themeTint="D9"/>
          <w:sz w:val="28"/>
          <w:szCs w:val="28"/>
        </w:rPr>
        <w:t>solar combi</w:t>
      </w:r>
      <w:r w:rsidR="006F14A2">
        <w:rPr>
          <w:rFonts w:cs="Calibri"/>
          <w:color w:val="262626" w:themeColor="text1" w:themeTint="D9"/>
          <w:sz w:val="28"/>
          <w:szCs w:val="28"/>
        </w:rPr>
        <w:t xml:space="preserve"> </w:t>
      </w:r>
      <w:r w:rsidR="00B45D6B" w:rsidRPr="00902A7F">
        <w:rPr>
          <w:rFonts w:cs="Calibri"/>
          <w:color w:val="262626" w:themeColor="text1" w:themeTint="D9"/>
          <w:sz w:val="28"/>
          <w:szCs w:val="28"/>
        </w:rPr>
        <w:t>reach</w:t>
      </w:r>
      <w:r w:rsidR="001C0C0F">
        <w:rPr>
          <w:rFonts w:cs="Calibri"/>
          <w:color w:val="262626" w:themeColor="text1" w:themeTint="D9"/>
          <w:sz w:val="28"/>
          <w:szCs w:val="28"/>
        </w:rPr>
        <w:t xml:space="preserve">es </w:t>
      </w:r>
      <w:r w:rsidR="00B45D6B" w:rsidRPr="00902A7F">
        <w:rPr>
          <w:rFonts w:cs="Calibri"/>
          <w:color w:val="262626" w:themeColor="text1" w:themeTint="D9"/>
          <w:sz w:val="28"/>
          <w:szCs w:val="28"/>
        </w:rPr>
        <w:t xml:space="preserve">an annual </w:t>
      </w:r>
      <w:r w:rsidR="0012077D">
        <w:rPr>
          <w:rFonts w:cs="Calibri"/>
          <w:color w:val="262626" w:themeColor="text1" w:themeTint="D9"/>
          <w:sz w:val="28"/>
          <w:szCs w:val="28"/>
        </w:rPr>
        <w:t>energy</w:t>
      </w:r>
      <w:r w:rsidR="00B45D6B" w:rsidRPr="00902A7F">
        <w:rPr>
          <w:rFonts w:cs="Calibri"/>
          <w:color w:val="262626" w:themeColor="text1" w:themeTint="D9"/>
          <w:sz w:val="28"/>
          <w:szCs w:val="28"/>
        </w:rPr>
        <w:t xml:space="preserve"> saving of about 20</w:t>
      </w:r>
      <w:r>
        <w:rPr>
          <w:rFonts w:cs="Calibri"/>
          <w:color w:val="262626" w:themeColor="text1" w:themeTint="D9"/>
          <w:sz w:val="28"/>
          <w:szCs w:val="28"/>
        </w:rPr>
        <w:t>-</w:t>
      </w:r>
      <w:r w:rsidR="00B45D6B" w:rsidRPr="00902A7F">
        <w:rPr>
          <w:rFonts w:cs="Calibri"/>
          <w:color w:val="262626" w:themeColor="text1" w:themeTint="D9"/>
          <w:sz w:val="28"/>
          <w:szCs w:val="28"/>
        </w:rPr>
        <w:t>30</w:t>
      </w:r>
      <w:r w:rsidR="00F21A0D">
        <w:rPr>
          <w:rFonts w:cs="Calibri"/>
          <w:color w:val="262626" w:themeColor="text1" w:themeTint="D9"/>
          <w:sz w:val="28"/>
          <w:szCs w:val="28"/>
        </w:rPr>
        <w:t>%</w:t>
      </w:r>
      <w:r w:rsidR="00B45D6B" w:rsidRPr="00902A7F">
        <w:rPr>
          <w:rFonts w:cs="Calibri"/>
          <w:color w:val="262626" w:themeColor="text1" w:themeTint="D9"/>
          <w:sz w:val="28"/>
          <w:szCs w:val="28"/>
        </w:rPr>
        <w:t xml:space="preserve"> of the total heat demand required for space heating and hot water preparation. For one average household</w:t>
      </w:r>
      <w:r w:rsidR="00AC33CC" w:rsidRPr="00902A7F">
        <w:rPr>
          <w:rFonts w:cs="Calibri"/>
          <w:color w:val="262626" w:themeColor="text1" w:themeTint="D9"/>
          <w:sz w:val="28"/>
          <w:szCs w:val="28"/>
        </w:rPr>
        <w:t xml:space="preserve"> in the Netherlands</w:t>
      </w:r>
      <w:r w:rsidR="00B45D6B" w:rsidRPr="00902A7F">
        <w:rPr>
          <w:rFonts w:cs="Calibri"/>
          <w:color w:val="262626" w:themeColor="text1" w:themeTint="D9"/>
          <w:sz w:val="28"/>
          <w:szCs w:val="28"/>
        </w:rPr>
        <w:t>, the specific space heating and hot water preparation amounts to 1</w:t>
      </w:r>
      <w:r w:rsidR="00DD64AE">
        <w:rPr>
          <w:rFonts w:cs="Calibri"/>
          <w:color w:val="262626" w:themeColor="text1" w:themeTint="D9"/>
          <w:sz w:val="28"/>
          <w:szCs w:val="28"/>
        </w:rPr>
        <w:t>1,503</w:t>
      </w:r>
      <w:r w:rsidR="00CC444B">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kWh/year. </w:t>
      </w:r>
      <w:r w:rsidR="0050713D" w:rsidRPr="0050713D">
        <w:rPr>
          <w:rFonts w:cs="Calibri"/>
          <w:color w:val="262626" w:themeColor="text1" w:themeTint="D9"/>
          <w:sz w:val="22"/>
          <w:szCs w:val="22"/>
        </w:rPr>
        <w:t>[21]</w:t>
      </w:r>
      <w:r w:rsidR="0050713D">
        <w:rPr>
          <w:rFonts w:cs="Calibri"/>
          <w:color w:val="262626" w:themeColor="text1" w:themeTint="D9"/>
          <w:sz w:val="22"/>
          <w:szCs w:val="22"/>
        </w:rPr>
        <w:t xml:space="preserve"> </w:t>
      </w:r>
      <w:r w:rsidR="00B45D6B" w:rsidRPr="00902A7F">
        <w:rPr>
          <w:rFonts w:cs="Calibri"/>
          <w:color w:val="262626" w:themeColor="text1" w:themeTint="D9"/>
          <w:sz w:val="28"/>
          <w:szCs w:val="28"/>
        </w:rPr>
        <w:t>A solar combi</w:t>
      </w:r>
      <w:r w:rsidR="006F14A2">
        <w:rPr>
          <w:rFonts w:cs="Calibri"/>
          <w:color w:val="262626" w:themeColor="text1" w:themeTint="D9"/>
          <w:sz w:val="28"/>
          <w:szCs w:val="28"/>
        </w:rPr>
        <w:t xml:space="preserve"> </w:t>
      </w:r>
      <w:r w:rsidR="00B45D6B" w:rsidRPr="00902A7F">
        <w:rPr>
          <w:rFonts w:cs="Calibri"/>
          <w:color w:val="262626" w:themeColor="text1" w:themeTint="D9"/>
          <w:sz w:val="28"/>
          <w:szCs w:val="28"/>
        </w:rPr>
        <w:t>including a TCES of 10 m</w:t>
      </w:r>
      <w:r w:rsidR="00B45D6B" w:rsidRPr="00902A7F">
        <w:rPr>
          <w:rFonts w:cs="Calibri"/>
          <w:color w:val="262626" w:themeColor="text1" w:themeTint="D9"/>
          <w:sz w:val="28"/>
          <w:szCs w:val="28"/>
          <w:vertAlign w:val="superscript"/>
        </w:rPr>
        <w:t>3</w:t>
      </w:r>
      <w:r w:rsidR="00B45D6B" w:rsidRPr="00902A7F">
        <w:rPr>
          <w:rFonts w:cs="Calibri"/>
          <w:color w:val="262626" w:themeColor="text1" w:themeTint="D9"/>
          <w:sz w:val="28"/>
          <w:szCs w:val="28"/>
        </w:rPr>
        <w:t xml:space="preserve"> with an </w:t>
      </w:r>
      <w:r w:rsidR="0012077D">
        <w:rPr>
          <w:rFonts w:cs="Calibri"/>
          <w:color w:val="262626" w:themeColor="text1" w:themeTint="D9"/>
          <w:sz w:val="28"/>
          <w:szCs w:val="28"/>
        </w:rPr>
        <w:t>energy</w:t>
      </w:r>
      <w:r w:rsidR="00B45D6B" w:rsidRPr="00902A7F">
        <w:rPr>
          <w:rFonts w:cs="Calibri"/>
          <w:color w:val="262626" w:themeColor="text1" w:themeTint="D9"/>
          <w:sz w:val="28"/>
          <w:szCs w:val="28"/>
        </w:rPr>
        <w:t xml:space="preserve"> storage density of 250 kWh/m</w:t>
      </w:r>
      <w:r w:rsidR="00B45D6B" w:rsidRPr="00902A7F">
        <w:rPr>
          <w:rFonts w:cs="Calibri"/>
          <w:color w:val="262626" w:themeColor="text1" w:themeTint="D9"/>
          <w:sz w:val="28"/>
          <w:szCs w:val="28"/>
          <w:vertAlign w:val="superscript"/>
        </w:rPr>
        <w:t>3</w:t>
      </w:r>
      <w:r w:rsidR="00B45D6B" w:rsidRPr="00902A7F">
        <w:rPr>
          <w:rFonts w:cs="Calibri"/>
          <w:color w:val="262626" w:themeColor="text1" w:themeTint="D9"/>
          <w:sz w:val="28"/>
          <w:szCs w:val="28"/>
        </w:rPr>
        <w:t xml:space="preserve"> combined with 23 m</w:t>
      </w:r>
      <w:r w:rsidR="00B45D6B" w:rsidRPr="00902A7F">
        <w:rPr>
          <w:rFonts w:cs="Calibri"/>
          <w:color w:val="262626" w:themeColor="text1" w:themeTint="D9"/>
          <w:sz w:val="28"/>
          <w:szCs w:val="28"/>
          <w:vertAlign w:val="superscript"/>
        </w:rPr>
        <w:t>2</w:t>
      </w:r>
      <w:r w:rsidR="00B45D6B" w:rsidRPr="00902A7F">
        <w:rPr>
          <w:rFonts w:cs="Calibri"/>
          <w:color w:val="262626" w:themeColor="text1" w:themeTint="D9"/>
          <w:sz w:val="28"/>
          <w:szCs w:val="28"/>
        </w:rPr>
        <w:t xml:space="preserve"> of vacuum tube collectors can reach an </w:t>
      </w:r>
      <w:r w:rsidR="0012077D">
        <w:rPr>
          <w:rFonts w:cs="Calibri"/>
          <w:color w:val="262626" w:themeColor="text1" w:themeTint="D9"/>
          <w:sz w:val="28"/>
          <w:szCs w:val="28"/>
        </w:rPr>
        <w:t>energy</w:t>
      </w:r>
      <w:r w:rsidR="00B45D6B" w:rsidRPr="00902A7F">
        <w:rPr>
          <w:rFonts w:cs="Calibri"/>
          <w:color w:val="262626" w:themeColor="text1" w:themeTint="D9"/>
          <w:sz w:val="28"/>
          <w:szCs w:val="28"/>
        </w:rPr>
        <w:t xml:space="preserve"> saving </w:t>
      </w:r>
      <w:r w:rsidR="009D024A" w:rsidRPr="00902A7F">
        <w:rPr>
          <w:rFonts w:cs="Calibri"/>
          <w:color w:val="262626" w:themeColor="text1" w:themeTint="D9"/>
          <w:sz w:val="28"/>
          <w:szCs w:val="28"/>
        </w:rPr>
        <w:t>o</w:t>
      </w:r>
      <w:r w:rsidR="00881A44" w:rsidRPr="00902A7F">
        <w:rPr>
          <w:rFonts w:cs="Calibri"/>
          <w:color w:val="262626" w:themeColor="text1" w:themeTint="D9"/>
          <w:sz w:val="28"/>
          <w:szCs w:val="28"/>
        </w:rPr>
        <w:t>f</w:t>
      </w:r>
      <w:r w:rsidR="009D024A" w:rsidRPr="00902A7F">
        <w:rPr>
          <w:rFonts w:cs="Calibri"/>
          <w:color w:val="262626" w:themeColor="text1" w:themeTint="D9"/>
          <w:sz w:val="28"/>
          <w:szCs w:val="28"/>
        </w:rPr>
        <w:t xml:space="preserve"> </w:t>
      </w:r>
      <w:r w:rsidR="00B45D6B" w:rsidRPr="00902A7F">
        <w:rPr>
          <w:rFonts w:cs="Calibri"/>
          <w:color w:val="262626" w:themeColor="text1" w:themeTint="D9"/>
          <w:sz w:val="28"/>
          <w:szCs w:val="28"/>
        </w:rPr>
        <w:t xml:space="preserve">7,486 kWh/year. </w:t>
      </w:r>
    </w:p>
    <w:p w14:paraId="0656C173" w14:textId="77777777" w:rsidR="00AB3FF6" w:rsidRDefault="00AB3FF6" w:rsidP="00D77494">
      <w:pPr>
        <w:spacing w:line="36" w:lineRule="atLeast"/>
        <w:rPr>
          <w:rFonts w:cs="Calibri"/>
          <w:color w:val="262626" w:themeColor="text1" w:themeTint="D9"/>
          <w:sz w:val="28"/>
          <w:szCs w:val="28"/>
        </w:rPr>
      </w:pPr>
    </w:p>
    <w:p w14:paraId="12F4B157" w14:textId="0A76D4E7" w:rsidR="00B45D6B" w:rsidRPr="005B57FB" w:rsidRDefault="00B45D6B" w:rsidP="005B57FB">
      <w:pPr>
        <w:pStyle w:val="Kop1"/>
        <w:rPr>
          <w:sz w:val="28"/>
          <w:szCs w:val="28"/>
        </w:rPr>
      </w:pPr>
      <w:bookmarkStart w:id="146" w:name="_Toc90209819"/>
      <w:bookmarkStart w:id="147" w:name="_Toc165753301"/>
      <w:r w:rsidRPr="005B57FB">
        <w:rPr>
          <w:sz w:val="28"/>
          <w:szCs w:val="28"/>
        </w:rPr>
        <w:t>4.2.</w:t>
      </w:r>
      <w:r w:rsidR="005B57FB" w:rsidRPr="005B57FB">
        <w:rPr>
          <w:sz w:val="28"/>
          <w:szCs w:val="28"/>
        </w:rPr>
        <w:t>4</w:t>
      </w:r>
      <w:r w:rsidRPr="005B57FB">
        <w:rPr>
          <w:sz w:val="28"/>
          <w:szCs w:val="28"/>
        </w:rPr>
        <w:tab/>
      </w:r>
      <w:r w:rsidRPr="005B57FB">
        <w:rPr>
          <w:sz w:val="28"/>
          <w:szCs w:val="28"/>
        </w:rPr>
        <w:tab/>
        <w:t>Comparison TES</w:t>
      </w:r>
      <w:bookmarkEnd w:id="146"/>
      <w:bookmarkEnd w:id="147"/>
    </w:p>
    <w:p w14:paraId="484E5048" w14:textId="24CDEB64" w:rsidR="00160DB5" w:rsidRDefault="002678D9" w:rsidP="00160DB5">
      <w:pPr>
        <w:spacing w:line="36" w:lineRule="atLeast"/>
        <w:rPr>
          <w:rFonts w:cs="Calibri"/>
          <w:iCs/>
          <w:color w:val="262626" w:themeColor="text1" w:themeTint="D9"/>
          <w:sz w:val="28"/>
          <w:szCs w:val="28"/>
        </w:rPr>
      </w:pPr>
      <w:r w:rsidRPr="002678D9">
        <w:rPr>
          <w:rFonts w:asciiTheme="minorHAnsi" w:hAnsiTheme="minorHAnsi" w:cstheme="minorHAnsi"/>
          <w:color w:val="000000"/>
          <w:sz w:val="28"/>
          <w:szCs w:val="28"/>
        </w:rPr>
        <w:t>Thermal energy storage (TES)</w:t>
      </w:r>
      <w:r w:rsidR="004A205A">
        <w:rPr>
          <w:rFonts w:asciiTheme="minorHAnsi" w:hAnsiTheme="minorHAnsi" w:cstheme="minorHAnsi"/>
          <w:color w:val="000000"/>
          <w:sz w:val="28"/>
          <w:szCs w:val="28"/>
        </w:rPr>
        <w:t xml:space="preserve"> </w:t>
      </w:r>
      <w:r w:rsidRPr="002678D9">
        <w:rPr>
          <w:rFonts w:asciiTheme="minorHAnsi" w:hAnsiTheme="minorHAnsi" w:cstheme="minorHAnsi"/>
          <w:color w:val="000000"/>
          <w:sz w:val="28"/>
          <w:szCs w:val="28"/>
        </w:rPr>
        <w:t xml:space="preserve">allows excess thermal energy to be stored </w:t>
      </w:r>
      <w:r w:rsidR="0024508B">
        <w:rPr>
          <w:rFonts w:asciiTheme="minorHAnsi" w:hAnsiTheme="minorHAnsi" w:cstheme="minorHAnsi"/>
          <w:color w:val="000000"/>
          <w:sz w:val="28"/>
          <w:szCs w:val="28"/>
        </w:rPr>
        <w:t>for</w:t>
      </w:r>
      <w:r w:rsidRPr="002678D9">
        <w:rPr>
          <w:rFonts w:asciiTheme="minorHAnsi" w:hAnsiTheme="minorHAnsi" w:cstheme="minorHAnsi"/>
          <w:color w:val="000000"/>
          <w:sz w:val="28"/>
          <w:szCs w:val="28"/>
        </w:rPr>
        <w:t xml:space="preserve"> hours, days</w:t>
      </w:r>
      <w:r w:rsidR="0024508B">
        <w:rPr>
          <w:rFonts w:asciiTheme="minorHAnsi" w:hAnsiTheme="minorHAnsi" w:cstheme="minorHAnsi"/>
          <w:color w:val="000000"/>
          <w:sz w:val="28"/>
          <w:szCs w:val="28"/>
        </w:rPr>
        <w:t xml:space="preserve"> or</w:t>
      </w:r>
      <w:r w:rsidRPr="002678D9">
        <w:rPr>
          <w:rFonts w:asciiTheme="minorHAnsi" w:hAnsiTheme="minorHAnsi" w:cstheme="minorHAnsi"/>
          <w:color w:val="000000"/>
          <w:sz w:val="28"/>
          <w:szCs w:val="28"/>
        </w:rPr>
        <w:t xml:space="preserve"> months</w:t>
      </w:r>
      <w:r w:rsidR="0024508B">
        <w:rPr>
          <w:rFonts w:asciiTheme="minorHAnsi" w:hAnsiTheme="minorHAnsi" w:cstheme="minorHAnsi"/>
          <w:color w:val="000000"/>
          <w:sz w:val="28"/>
          <w:szCs w:val="28"/>
        </w:rPr>
        <w:t xml:space="preserve">. </w:t>
      </w:r>
      <w:r w:rsidR="00AB3FF6">
        <w:rPr>
          <w:rFonts w:asciiTheme="minorHAnsi" w:hAnsiTheme="minorHAnsi" w:cstheme="minorHAnsi"/>
          <w:color w:val="000000"/>
          <w:sz w:val="28"/>
          <w:szCs w:val="28"/>
        </w:rPr>
        <w:t xml:space="preserve">It can be used as </w:t>
      </w:r>
      <w:r w:rsidR="00AB3FF6" w:rsidRPr="002678D9">
        <w:rPr>
          <w:rFonts w:asciiTheme="minorHAnsi" w:hAnsiTheme="minorHAnsi" w:cstheme="minorHAnsi"/>
          <w:color w:val="000000"/>
          <w:sz w:val="28"/>
          <w:szCs w:val="28"/>
        </w:rPr>
        <w:t>the balancing of energy demand between daytime and night</w:t>
      </w:r>
      <w:r w:rsidR="00AB3FF6">
        <w:rPr>
          <w:rFonts w:asciiTheme="minorHAnsi" w:hAnsiTheme="minorHAnsi" w:cstheme="minorHAnsi"/>
          <w:color w:val="000000"/>
          <w:sz w:val="28"/>
          <w:szCs w:val="28"/>
        </w:rPr>
        <w:t>-time</w:t>
      </w:r>
      <w:r w:rsidR="00AB3FF6" w:rsidRPr="002678D9">
        <w:rPr>
          <w:rFonts w:asciiTheme="minorHAnsi" w:hAnsiTheme="minorHAnsi" w:cstheme="minorHAnsi"/>
          <w:color w:val="000000"/>
          <w:sz w:val="28"/>
          <w:szCs w:val="28"/>
        </w:rPr>
        <w:t>, storing summer heat for winter heating, or winter cold for summer air conditioning (</w:t>
      </w:r>
      <w:r w:rsidR="00AB3FF6">
        <w:rPr>
          <w:rFonts w:asciiTheme="minorHAnsi" w:hAnsiTheme="minorHAnsi" w:cstheme="minorHAnsi"/>
          <w:color w:val="000000"/>
          <w:sz w:val="28"/>
          <w:szCs w:val="28"/>
        </w:rPr>
        <w:t>s</w:t>
      </w:r>
      <w:r w:rsidR="00AB3FF6" w:rsidRPr="002678D9">
        <w:rPr>
          <w:rFonts w:asciiTheme="minorHAnsi" w:hAnsiTheme="minorHAnsi" w:cstheme="minorHAnsi"/>
          <w:color w:val="000000"/>
          <w:sz w:val="28"/>
          <w:szCs w:val="28"/>
        </w:rPr>
        <w:t>easonal thermal energy storage).</w:t>
      </w:r>
      <w:r w:rsidR="00AB3FF6">
        <w:rPr>
          <w:rFonts w:asciiTheme="minorHAnsi" w:hAnsiTheme="minorHAnsi" w:cstheme="minorHAnsi"/>
          <w:color w:val="000000"/>
          <w:sz w:val="28"/>
          <w:szCs w:val="28"/>
        </w:rPr>
        <w:t xml:space="preserve"> It can be stored at </w:t>
      </w:r>
      <w:r w:rsidR="00AB3FF6" w:rsidRPr="002678D9">
        <w:rPr>
          <w:rFonts w:asciiTheme="minorHAnsi" w:hAnsiTheme="minorHAnsi" w:cstheme="minorHAnsi"/>
          <w:color w:val="000000"/>
          <w:sz w:val="28"/>
          <w:szCs w:val="28"/>
        </w:rPr>
        <w:t xml:space="preserve">scales ranging </w:t>
      </w:r>
      <w:r w:rsidR="00AB3FF6">
        <w:rPr>
          <w:rFonts w:asciiTheme="minorHAnsi" w:hAnsiTheme="minorHAnsi" w:cstheme="minorHAnsi"/>
          <w:color w:val="000000"/>
          <w:sz w:val="28"/>
          <w:szCs w:val="28"/>
        </w:rPr>
        <w:t xml:space="preserve">of a </w:t>
      </w:r>
      <w:r w:rsidR="00AB3FF6" w:rsidRPr="002678D9">
        <w:rPr>
          <w:rFonts w:asciiTheme="minorHAnsi" w:hAnsiTheme="minorHAnsi" w:cstheme="minorHAnsi"/>
          <w:color w:val="000000"/>
          <w:sz w:val="28"/>
          <w:szCs w:val="28"/>
        </w:rPr>
        <w:t>building, district, town,</w:t>
      </w:r>
      <w:r w:rsidR="00AB3FF6">
        <w:rPr>
          <w:rFonts w:asciiTheme="minorHAnsi" w:hAnsiTheme="minorHAnsi" w:cstheme="minorHAnsi"/>
          <w:color w:val="000000"/>
          <w:sz w:val="28"/>
          <w:szCs w:val="28"/>
        </w:rPr>
        <w:t xml:space="preserve"> </w:t>
      </w:r>
      <w:r w:rsidR="00AB3FF6" w:rsidRPr="002678D9">
        <w:rPr>
          <w:rFonts w:asciiTheme="minorHAnsi" w:hAnsiTheme="minorHAnsi" w:cstheme="minorHAnsi"/>
          <w:color w:val="000000"/>
          <w:sz w:val="28"/>
          <w:szCs w:val="28"/>
        </w:rPr>
        <w:t xml:space="preserve">or region. </w:t>
      </w:r>
      <w:r w:rsidR="00AB3FF6" w:rsidRPr="00902A7F">
        <w:rPr>
          <w:rFonts w:eastAsia="TimesNewRoman" w:cs="Calibri"/>
          <w:color w:val="262626" w:themeColor="text1" w:themeTint="D9"/>
          <w:sz w:val="28"/>
          <w:szCs w:val="28"/>
        </w:rPr>
        <w:t>It is evident that each TES</w:t>
      </w:r>
      <w:r w:rsidR="00AB3FF6">
        <w:rPr>
          <w:rFonts w:eastAsia="TimesNewRoman" w:cs="Calibri"/>
          <w:color w:val="262626" w:themeColor="text1" w:themeTint="D9"/>
          <w:sz w:val="28"/>
          <w:szCs w:val="28"/>
        </w:rPr>
        <w:t xml:space="preserve"> </w:t>
      </w:r>
      <w:r w:rsidR="00AB3FF6" w:rsidRPr="00902A7F">
        <w:rPr>
          <w:rFonts w:eastAsia="TimesNewRoman" w:cs="Calibri"/>
          <w:color w:val="262626" w:themeColor="text1" w:themeTint="D9"/>
          <w:sz w:val="28"/>
          <w:szCs w:val="28"/>
        </w:rPr>
        <w:t>has different operating characteristics, advantages, and disadvantages.</w:t>
      </w:r>
      <w:r w:rsidR="00AB3FF6">
        <w:rPr>
          <w:rFonts w:eastAsia="TimesNewRoman" w:cs="Calibri"/>
          <w:color w:val="262626" w:themeColor="text1" w:themeTint="D9"/>
          <w:sz w:val="28"/>
          <w:szCs w:val="28"/>
        </w:rPr>
        <w:t xml:space="preserve"> </w:t>
      </w:r>
      <w:r w:rsidR="00160DB5">
        <w:rPr>
          <w:rFonts w:cs="Calibri"/>
          <w:iCs/>
          <w:color w:val="262626" w:themeColor="text1" w:themeTint="D9"/>
          <w:sz w:val="28"/>
          <w:szCs w:val="28"/>
        </w:rPr>
        <w:t>The s</w:t>
      </w:r>
      <w:r w:rsidR="00160DB5" w:rsidRPr="004E2818">
        <w:rPr>
          <w:rFonts w:cs="Calibri"/>
          <w:iCs/>
          <w:color w:val="262626" w:themeColor="text1" w:themeTint="D9"/>
          <w:sz w:val="28"/>
          <w:szCs w:val="28"/>
        </w:rPr>
        <w:t>torage capacit</w:t>
      </w:r>
      <w:r w:rsidR="00160DB5">
        <w:rPr>
          <w:rFonts w:cs="Calibri"/>
          <w:iCs/>
          <w:color w:val="262626" w:themeColor="text1" w:themeTint="D9"/>
          <w:sz w:val="28"/>
          <w:szCs w:val="28"/>
        </w:rPr>
        <w:t xml:space="preserve">ies </w:t>
      </w:r>
      <w:r w:rsidR="00160DB5" w:rsidRPr="004E2818">
        <w:rPr>
          <w:rFonts w:cs="Calibri"/>
          <w:iCs/>
          <w:color w:val="262626" w:themeColor="text1" w:themeTint="D9"/>
          <w:sz w:val="28"/>
          <w:szCs w:val="28"/>
        </w:rPr>
        <w:t xml:space="preserve">versus </w:t>
      </w:r>
      <w:r w:rsidR="00160DB5">
        <w:rPr>
          <w:rFonts w:cs="Calibri"/>
          <w:iCs/>
          <w:color w:val="262626" w:themeColor="text1" w:themeTint="D9"/>
          <w:sz w:val="28"/>
          <w:szCs w:val="28"/>
        </w:rPr>
        <w:t xml:space="preserve">the hot tap water </w:t>
      </w:r>
      <w:r w:rsidR="00160DB5" w:rsidRPr="004E2818">
        <w:rPr>
          <w:rFonts w:cs="Calibri"/>
          <w:iCs/>
          <w:color w:val="262626" w:themeColor="text1" w:themeTint="D9"/>
          <w:sz w:val="28"/>
          <w:szCs w:val="28"/>
        </w:rPr>
        <w:t xml:space="preserve">temperature </w:t>
      </w:r>
      <w:r w:rsidR="00160DB5">
        <w:rPr>
          <w:rFonts w:cs="Calibri"/>
          <w:iCs/>
          <w:color w:val="262626" w:themeColor="text1" w:themeTint="D9"/>
          <w:sz w:val="28"/>
          <w:szCs w:val="28"/>
        </w:rPr>
        <w:t xml:space="preserve">for </w:t>
      </w:r>
      <w:r w:rsidR="00160DB5" w:rsidRPr="004E2818">
        <w:rPr>
          <w:rFonts w:cs="Calibri"/>
          <w:iCs/>
          <w:color w:val="262626" w:themeColor="text1" w:themeTint="D9"/>
          <w:sz w:val="28"/>
          <w:szCs w:val="28"/>
        </w:rPr>
        <w:t>sensible heat</w:t>
      </w:r>
      <w:r w:rsidR="00160DB5">
        <w:rPr>
          <w:rFonts w:cs="Calibri"/>
          <w:iCs/>
          <w:color w:val="262626" w:themeColor="text1" w:themeTint="D9"/>
          <w:sz w:val="28"/>
          <w:szCs w:val="28"/>
        </w:rPr>
        <w:t xml:space="preserve"> storage using water, for </w:t>
      </w:r>
      <w:r w:rsidR="00160DB5" w:rsidRPr="004E2818">
        <w:rPr>
          <w:rFonts w:cs="Calibri"/>
          <w:iCs/>
          <w:color w:val="262626" w:themeColor="text1" w:themeTint="D9"/>
          <w:sz w:val="28"/>
          <w:szCs w:val="28"/>
        </w:rPr>
        <w:t>latent heat</w:t>
      </w:r>
      <w:r w:rsidR="00160DB5">
        <w:rPr>
          <w:rFonts w:cs="Calibri"/>
          <w:iCs/>
          <w:color w:val="262626" w:themeColor="text1" w:themeTint="D9"/>
          <w:sz w:val="28"/>
          <w:szCs w:val="28"/>
        </w:rPr>
        <w:t xml:space="preserve"> storage using </w:t>
      </w:r>
      <w:r w:rsidR="0027788A">
        <w:rPr>
          <w:rFonts w:cs="Calibri"/>
          <w:iCs/>
          <w:color w:val="262626" w:themeColor="text1" w:themeTint="D9"/>
          <w:sz w:val="28"/>
          <w:szCs w:val="28"/>
        </w:rPr>
        <w:t>PCM’s</w:t>
      </w:r>
      <w:r w:rsidR="00160DB5">
        <w:rPr>
          <w:rFonts w:cs="Calibri"/>
          <w:iCs/>
          <w:color w:val="262626" w:themeColor="text1" w:themeTint="D9"/>
          <w:sz w:val="28"/>
          <w:szCs w:val="28"/>
        </w:rPr>
        <w:t xml:space="preserve"> </w:t>
      </w:r>
      <w:r w:rsidR="00160DB5" w:rsidRPr="004E2818">
        <w:rPr>
          <w:rFonts w:cs="Calibri"/>
          <w:iCs/>
          <w:color w:val="262626" w:themeColor="text1" w:themeTint="D9"/>
          <w:sz w:val="28"/>
          <w:szCs w:val="28"/>
        </w:rPr>
        <w:t>and</w:t>
      </w:r>
      <w:r w:rsidR="00160DB5">
        <w:rPr>
          <w:rFonts w:cs="Calibri"/>
          <w:iCs/>
          <w:color w:val="262626" w:themeColor="text1" w:themeTint="D9"/>
          <w:sz w:val="28"/>
          <w:szCs w:val="28"/>
        </w:rPr>
        <w:t xml:space="preserve"> for </w:t>
      </w:r>
      <w:r w:rsidR="00160DB5" w:rsidRPr="004E2818">
        <w:rPr>
          <w:rFonts w:cs="Calibri"/>
          <w:iCs/>
          <w:color w:val="262626" w:themeColor="text1" w:themeTint="D9"/>
          <w:sz w:val="28"/>
          <w:szCs w:val="28"/>
        </w:rPr>
        <w:t>thermo</w:t>
      </w:r>
      <w:r w:rsidR="00160DB5">
        <w:rPr>
          <w:rFonts w:cs="Calibri"/>
          <w:iCs/>
          <w:color w:val="262626" w:themeColor="text1" w:themeTint="D9"/>
          <w:sz w:val="28"/>
          <w:szCs w:val="28"/>
        </w:rPr>
        <w:t>-</w:t>
      </w:r>
      <w:r w:rsidR="00160DB5" w:rsidRPr="004E2818">
        <w:rPr>
          <w:rFonts w:cs="Calibri"/>
          <w:iCs/>
          <w:color w:val="262626" w:themeColor="text1" w:themeTint="D9"/>
          <w:sz w:val="28"/>
          <w:szCs w:val="28"/>
        </w:rPr>
        <w:t>chemical heat</w:t>
      </w:r>
      <w:r w:rsidR="00160DB5">
        <w:rPr>
          <w:rFonts w:cs="Calibri"/>
          <w:iCs/>
          <w:color w:val="262626" w:themeColor="text1" w:themeTint="D9"/>
          <w:sz w:val="28"/>
          <w:szCs w:val="28"/>
        </w:rPr>
        <w:t xml:space="preserve"> storage using </w:t>
      </w:r>
      <w:r w:rsidR="0027788A">
        <w:rPr>
          <w:rFonts w:cs="Calibri"/>
          <w:iCs/>
          <w:color w:val="262626" w:themeColor="text1" w:themeTint="D9"/>
          <w:sz w:val="28"/>
          <w:szCs w:val="28"/>
        </w:rPr>
        <w:t>TCM’s</w:t>
      </w:r>
      <w:r w:rsidR="00160DB5">
        <w:rPr>
          <w:rFonts w:cs="Calibri"/>
          <w:iCs/>
          <w:color w:val="262626" w:themeColor="text1" w:themeTint="D9"/>
          <w:sz w:val="28"/>
          <w:szCs w:val="28"/>
        </w:rPr>
        <w:t xml:space="preserve"> are given in Fig.</w:t>
      </w:r>
      <w:r w:rsidR="00160DB5" w:rsidRPr="004E2818">
        <w:rPr>
          <w:rFonts w:cs="Calibri"/>
          <w:iCs/>
          <w:color w:val="262626" w:themeColor="text1" w:themeTint="D9"/>
          <w:sz w:val="28"/>
          <w:szCs w:val="28"/>
        </w:rPr>
        <w:t xml:space="preserve"> 4.2.</w:t>
      </w:r>
      <w:r w:rsidR="00973C35">
        <w:rPr>
          <w:rFonts w:cs="Calibri"/>
          <w:iCs/>
          <w:color w:val="262626" w:themeColor="text1" w:themeTint="D9"/>
          <w:sz w:val="28"/>
          <w:szCs w:val="28"/>
        </w:rPr>
        <w:t>4</w:t>
      </w:r>
      <w:r w:rsidR="00160DB5">
        <w:rPr>
          <w:rFonts w:cs="Calibri"/>
          <w:iCs/>
          <w:color w:val="262626" w:themeColor="text1" w:themeTint="D9"/>
          <w:sz w:val="28"/>
          <w:szCs w:val="28"/>
        </w:rPr>
        <w:t>a.</w:t>
      </w:r>
    </w:p>
    <w:p w14:paraId="21A55A26" w14:textId="1D471BE4" w:rsidR="001A33FB" w:rsidRDefault="001A33FB" w:rsidP="001338CA">
      <w:pPr>
        <w:spacing w:line="36" w:lineRule="atLeast"/>
        <w:jc w:val="center"/>
        <w:rPr>
          <w:rFonts w:cs="Calibri"/>
          <w:i/>
          <w:iCs/>
          <w:color w:val="262626" w:themeColor="text1" w:themeTint="D9"/>
          <w:sz w:val="28"/>
          <w:szCs w:val="28"/>
        </w:rPr>
      </w:pPr>
      <w:r>
        <w:rPr>
          <w:noProof/>
          <w:lang w:val="nl-NL"/>
        </w:rPr>
        <w:lastRenderedPageBreak/>
        <w:drawing>
          <wp:inline distT="0" distB="0" distL="0" distR="0" wp14:anchorId="4C05C8BA" wp14:editId="3145A704">
            <wp:extent cx="5084618" cy="2944091"/>
            <wp:effectExtent l="0" t="0" r="1905" b="8890"/>
            <wp:docPr id="10" name="Chart 10">
              <a:extLst xmlns:a="http://schemas.openxmlformats.org/drawingml/2006/main">
                <a:ext uri="{FF2B5EF4-FFF2-40B4-BE49-F238E27FC236}">
                  <a16:creationId xmlns:a16="http://schemas.microsoft.com/office/drawing/2014/main" id="{C05FB1D7-7FFD-45C2-B4CB-68BE0315C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54C42062" w14:textId="77777777" w:rsidR="001A33FB" w:rsidRDefault="001A33FB" w:rsidP="001338CA">
      <w:pPr>
        <w:spacing w:line="36" w:lineRule="atLeast"/>
        <w:jc w:val="center"/>
        <w:rPr>
          <w:rFonts w:cs="Calibri"/>
          <w:i/>
          <w:iCs/>
          <w:color w:val="262626" w:themeColor="text1" w:themeTint="D9"/>
          <w:sz w:val="28"/>
          <w:szCs w:val="28"/>
        </w:rPr>
      </w:pPr>
    </w:p>
    <w:p w14:paraId="4E552375" w14:textId="4749BF51" w:rsidR="001338CA" w:rsidRPr="000F29B9" w:rsidRDefault="009B4AB8" w:rsidP="001338CA">
      <w:pPr>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 xml:space="preserve"> Fig.</w:t>
      </w:r>
      <w:r w:rsidR="001338CA" w:rsidRPr="000F29B9">
        <w:rPr>
          <w:rFonts w:cs="Calibri"/>
          <w:i/>
          <w:iCs/>
          <w:color w:val="262626" w:themeColor="text1" w:themeTint="D9"/>
          <w:sz w:val="26"/>
          <w:szCs w:val="26"/>
        </w:rPr>
        <w:t xml:space="preserve"> 4.2.</w:t>
      </w:r>
      <w:r w:rsidR="00810E9F" w:rsidRPr="000F29B9">
        <w:rPr>
          <w:rFonts w:cs="Calibri"/>
          <w:i/>
          <w:iCs/>
          <w:color w:val="262626" w:themeColor="text1" w:themeTint="D9"/>
          <w:sz w:val="26"/>
          <w:szCs w:val="26"/>
        </w:rPr>
        <w:t>4</w:t>
      </w:r>
      <w:r w:rsidR="009E0D2B" w:rsidRPr="000F29B9">
        <w:rPr>
          <w:rFonts w:cs="Calibri"/>
          <w:i/>
          <w:iCs/>
          <w:color w:val="262626" w:themeColor="text1" w:themeTint="D9"/>
          <w:sz w:val="26"/>
          <w:szCs w:val="26"/>
        </w:rPr>
        <w:t>a</w:t>
      </w:r>
      <w:r w:rsidR="001338CA" w:rsidRPr="000F29B9">
        <w:rPr>
          <w:rFonts w:cs="Calibri"/>
          <w:i/>
          <w:iCs/>
          <w:color w:val="262626" w:themeColor="text1" w:themeTint="D9"/>
          <w:sz w:val="26"/>
          <w:szCs w:val="26"/>
        </w:rPr>
        <w:t xml:space="preserve">: Storage capacity </w:t>
      </w:r>
      <w:r w:rsidR="00034A09" w:rsidRPr="000F29B9">
        <w:rPr>
          <w:rFonts w:cs="Calibri"/>
          <w:i/>
          <w:iCs/>
          <w:color w:val="262626" w:themeColor="text1" w:themeTint="D9"/>
          <w:sz w:val="26"/>
          <w:szCs w:val="26"/>
        </w:rPr>
        <w:t>in kWh/m</w:t>
      </w:r>
      <w:r w:rsidR="00034A09" w:rsidRPr="000F29B9">
        <w:rPr>
          <w:rFonts w:cs="Calibri"/>
          <w:i/>
          <w:iCs/>
          <w:color w:val="262626" w:themeColor="text1" w:themeTint="D9"/>
          <w:sz w:val="26"/>
          <w:szCs w:val="26"/>
          <w:vertAlign w:val="superscript"/>
        </w:rPr>
        <w:t>3</w:t>
      </w:r>
      <w:r w:rsidR="00034A09" w:rsidRPr="000F29B9">
        <w:rPr>
          <w:rFonts w:cs="Calibri"/>
          <w:i/>
          <w:iCs/>
          <w:color w:val="262626" w:themeColor="text1" w:themeTint="D9"/>
          <w:sz w:val="26"/>
          <w:szCs w:val="26"/>
        </w:rPr>
        <w:t xml:space="preserve"> </w:t>
      </w:r>
      <w:r w:rsidR="001338CA" w:rsidRPr="000F29B9">
        <w:rPr>
          <w:rFonts w:cs="Calibri"/>
          <w:i/>
          <w:iCs/>
          <w:color w:val="262626" w:themeColor="text1" w:themeTint="D9"/>
          <w:sz w:val="26"/>
          <w:szCs w:val="26"/>
        </w:rPr>
        <w:t>versus temperature of water (sensible heat),</w:t>
      </w:r>
      <w:r w:rsidR="00FC0103" w:rsidRPr="000F29B9">
        <w:rPr>
          <w:rFonts w:cs="Calibri"/>
          <w:i/>
          <w:iCs/>
          <w:color w:val="262626" w:themeColor="text1" w:themeTint="D9"/>
          <w:sz w:val="26"/>
          <w:szCs w:val="26"/>
        </w:rPr>
        <w:t xml:space="preserve"> </w:t>
      </w:r>
      <w:r w:rsidR="0027788A">
        <w:rPr>
          <w:rFonts w:cs="Calibri"/>
          <w:i/>
          <w:iCs/>
          <w:color w:val="262626" w:themeColor="text1" w:themeTint="D9"/>
          <w:sz w:val="26"/>
          <w:szCs w:val="26"/>
        </w:rPr>
        <w:t>PCM’s</w:t>
      </w:r>
      <w:r w:rsidR="001338CA" w:rsidRPr="000F29B9">
        <w:rPr>
          <w:rFonts w:cs="Calibri"/>
          <w:i/>
          <w:iCs/>
          <w:color w:val="262626" w:themeColor="text1" w:themeTint="D9"/>
          <w:sz w:val="26"/>
          <w:szCs w:val="26"/>
        </w:rPr>
        <w:t xml:space="preserve"> (latent heat) and </w:t>
      </w:r>
      <w:r w:rsidR="0027788A">
        <w:rPr>
          <w:rFonts w:cs="Calibri"/>
          <w:i/>
          <w:iCs/>
          <w:color w:val="262626" w:themeColor="text1" w:themeTint="D9"/>
          <w:sz w:val="26"/>
          <w:szCs w:val="26"/>
        </w:rPr>
        <w:t>TCM’s</w:t>
      </w:r>
      <w:r w:rsidR="001338CA" w:rsidRPr="000F29B9">
        <w:rPr>
          <w:rFonts w:cs="Calibri"/>
          <w:i/>
          <w:iCs/>
          <w:color w:val="262626" w:themeColor="text1" w:themeTint="D9"/>
          <w:sz w:val="26"/>
          <w:szCs w:val="26"/>
        </w:rPr>
        <w:t xml:space="preserve"> (</w:t>
      </w:r>
      <w:r w:rsidR="0000624E" w:rsidRPr="000F29B9">
        <w:rPr>
          <w:rFonts w:cs="Calibri"/>
          <w:i/>
          <w:iCs/>
          <w:color w:val="262626" w:themeColor="text1" w:themeTint="D9"/>
          <w:sz w:val="26"/>
          <w:szCs w:val="26"/>
        </w:rPr>
        <w:t>thermo</w:t>
      </w:r>
      <w:r w:rsidR="00542A3F" w:rsidRPr="000F29B9">
        <w:rPr>
          <w:rFonts w:cs="Calibri"/>
          <w:i/>
          <w:iCs/>
          <w:color w:val="262626" w:themeColor="text1" w:themeTint="D9"/>
          <w:sz w:val="26"/>
          <w:szCs w:val="26"/>
        </w:rPr>
        <w:t>-</w:t>
      </w:r>
      <w:r w:rsidR="0000624E" w:rsidRPr="000F29B9">
        <w:rPr>
          <w:rFonts w:cs="Calibri"/>
          <w:i/>
          <w:iCs/>
          <w:color w:val="262626" w:themeColor="text1" w:themeTint="D9"/>
          <w:sz w:val="26"/>
          <w:szCs w:val="26"/>
        </w:rPr>
        <w:t>chemical</w:t>
      </w:r>
      <w:r w:rsidR="001338CA" w:rsidRPr="000F29B9">
        <w:rPr>
          <w:rFonts w:cs="Calibri"/>
          <w:i/>
          <w:iCs/>
          <w:color w:val="262626" w:themeColor="text1" w:themeTint="D9"/>
          <w:sz w:val="26"/>
          <w:szCs w:val="26"/>
        </w:rPr>
        <w:t xml:space="preserve"> heat) [25].</w:t>
      </w:r>
    </w:p>
    <w:p w14:paraId="2119AAC4" w14:textId="77777777" w:rsidR="00160DB5" w:rsidRDefault="00160DB5" w:rsidP="00D77494">
      <w:pPr>
        <w:spacing w:line="36" w:lineRule="atLeast"/>
        <w:rPr>
          <w:rFonts w:eastAsia="TimesNewRoman" w:cs="Calibri"/>
          <w:color w:val="262626" w:themeColor="text1" w:themeTint="D9"/>
          <w:sz w:val="28"/>
          <w:szCs w:val="28"/>
        </w:rPr>
      </w:pPr>
    </w:p>
    <w:p w14:paraId="6C4630A8" w14:textId="0ECFD77B" w:rsidR="00D77494" w:rsidRPr="00902A7F" w:rsidRDefault="00D77494" w:rsidP="00D77494">
      <w:pPr>
        <w:spacing w:line="36" w:lineRule="atLeast"/>
        <w:rPr>
          <w:rFonts w:cs="Calibri"/>
          <w:color w:val="262626" w:themeColor="text1" w:themeTint="D9"/>
          <w:sz w:val="28"/>
          <w:szCs w:val="28"/>
        </w:rPr>
      </w:pPr>
      <w:r w:rsidRPr="00902A7F">
        <w:rPr>
          <w:rFonts w:eastAsia="TimesNewRoman" w:cs="Calibri"/>
          <w:color w:val="262626" w:themeColor="text1" w:themeTint="D9"/>
          <w:sz w:val="28"/>
          <w:szCs w:val="28"/>
        </w:rPr>
        <w:t>A</w:t>
      </w:r>
      <w:r w:rsidRPr="00902A7F">
        <w:rPr>
          <w:rFonts w:cs="Calibri"/>
          <w:color w:val="262626" w:themeColor="text1" w:themeTint="D9"/>
          <w:sz w:val="28"/>
          <w:szCs w:val="28"/>
        </w:rPr>
        <w:t>n indication of the volume of storage needed to store 6.7 GJ/year (1.861 kWh/year)</w:t>
      </w:r>
      <w:r w:rsidRPr="00902A7F">
        <w:rPr>
          <w:rFonts w:cs="Calibri"/>
          <w:i/>
          <w:color w:val="262626" w:themeColor="text1" w:themeTint="D9"/>
          <w:sz w:val="28"/>
          <w:szCs w:val="28"/>
        </w:rPr>
        <w:t xml:space="preserve"> </w:t>
      </w:r>
      <w:r w:rsidRPr="00902A7F">
        <w:rPr>
          <w:rFonts w:cs="Calibri"/>
          <w:color w:val="262626" w:themeColor="text1" w:themeTint="D9"/>
          <w:sz w:val="28"/>
          <w:szCs w:val="28"/>
        </w:rPr>
        <w:t xml:space="preserve">of thermal </w:t>
      </w:r>
      <w:r>
        <w:rPr>
          <w:rFonts w:cs="Calibri"/>
          <w:color w:val="262626" w:themeColor="text1" w:themeTint="D9"/>
          <w:sz w:val="28"/>
          <w:szCs w:val="28"/>
        </w:rPr>
        <w:t>energy</w:t>
      </w:r>
      <w:r w:rsidRPr="00902A7F">
        <w:rPr>
          <w:rFonts w:cs="Calibri"/>
          <w:color w:val="262626" w:themeColor="text1" w:themeTint="D9"/>
          <w:sz w:val="28"/>
          <w:szCs w:val="28"/>
        </w:rPr>
        <w:t xml:space="preserve"> in water, PCM and TCM f</w:t>
      </w:r>
      <w:r w:rsidRPr="00902A7F">
        <w:rPr>
          <w:rFonts w:eastAsia="TimesNewRoman" w:cs="Calibri"/>
          <w:color w:val="262626" w:themeColor="text1" w:themeTint="D9"/>
          <w:sz w:val="28"/>
          <w:szCs w:val="28"/>
        </w:rPr>
        <w:t xml:space="preserve">or an </w:t>
      </w:r>
      <w:r w:rsidRPr="00902A7F">
        <w:rPr>
          <w:rFonts w:cs="Calibri"/>
          <w:color w:val="262626" w:themeColor="text1" w:themeTint="D9"/>
          <w:sz w:val="28"/>
          <w:szCs w:val="28"/>
        </w:rPr>
        <w:t>average household is given in</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Pr="00902A7F">
        <w:rPr>
          <w:rFonts w:cs="Calibri"/>
          <w:color w:val="262626" w:themeColor="text1" w:themeTint="D9"/>
          <w:sz w:val="28"/>
          <w:szCs w:val="28"/>
        </w:rPr>
        <w:t xml:space="preserve"> 4.2.</w:t>
      </w:r>
      <w:r w:rsidR="005B57FB">
        <w:rPr>
          <w:rFonts w:cs="Calibri"/>
          <w:color w:val="262626" w:themeColor="text1" w:themeTint="D9"/>
          <w:sz w:val="28"/>
          <w:szCs w:val="28"/>
        </w:rPr>
        <w:t>4</w:t>
      </w:r>
      <w:r w:rsidR="00224106">
        <w:rPr>
          <w:rFonts w:cs="Calibri"/>
          <w:color w:val="262626" w:themeColor="text1" w:themeTint="D9"/>
          <w:sz w:val="28"/>
          <w:szCs w:val="28"/>
        </w:rPr>
        <w:t>b</w:t>
      </w:r>
      <w:r w:rsidRPr="00902A7F">
        <w:rPr>
          <w:rFonts w:cs="Calibri"/>
          <w:color w:val="262626" w:themeColor="text1" w:themeTint="D9"/>
          <w:sz w:val="28"/>
          <w:szCs w:val="28"/>
        </w:rPr>
        <w:t xml:space="preserve">. </w:t>
      </w:r>
    </w:p>
    <w:p w14:paraId="5BC599EF" w14:textId="77777777" w:rsidR="00D77494" w:rsidRPr="00902A7F" w:rsidRDefault="00D77494" w:rsidP="00D77494">
      <w:pPr>
        <w:spacing w:line="36" w:lineRule="atLeast"/>
        <w:rPr>
          <w:rFonts w:cs="Calibri"/>
          <w:color w:val="262626" w:themeColor="text1" w:themeTint="D9"/>
          <w:sz w:val="28"/>
          <w:szCs w:val="28"/>
        </w:rPr>
      </w:pPr>
    </w:p>
    <w:p w14:paraId="46AF5E3C" w14:textId="77777777" w:rsidR="00D77494" w:rsidRDefault="00D77494" w:rsidP="00D77494">
      <w:pPr>
        <w:autoSpaceDE w:val="0"/>
        <w:autoSpaceDN w:val="0"/>
        <w:adjustRightInd w:val="0"/>
        <w:spacing w:line="36" w:lineRule="atLeast"/>
        <w:jc w:val="center"/>
        <w:rPr>
          <w:rFonts w:cs="Calibri"/>
          <w:i/>
          <w:color w:val="262626" w:themeColor="text1" w:themeTint="D9"/>
          <w:sz w:val="28"/>
          <w:szCs w:val="28"/>
        </w:rPr>
      </w:pPr>
      <w:r>
        <w:rPr>
          <w:noProof/>
          <w:lang w:val="nl-NL"/>
        </w:rPr>
        <w:drawing>
          <wp:inline distT="0" distB="0" distL="0" distR="0" wp14:anchorId="52E15F37" wp14:editId="684C9A87">
            <wp:extent cx="3466102" cy="1608578"/>
            <wp:effectExtent l="0" t="0" r="1270" b="0"/>
            <wp:docPr id="16" name="Chart 16">
              <a:extLst xmlns:a="http://schemas.openxmlformats.org/drawingml/2006/main">
                <a:ext uri="{FF2B5EF4-FFF2-40B4-BE49-F238E27FC236}">
                  <a16:creationId xmlns:a16="http://schemas.microsoft.com/office/drawing/2014/main" id="{6CE19925-58EE-4AFD-822D-DE450C70D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50BEF9AA" w14:textId="1EBE39E4" w:rsidR="00D77494" w:rsidRPr="000F29B9" w:rsidRDefault="009B4AB8" w:rsidP="00D77494">
      <w:pPr>
        <w:autoSpaceDE w:val="0"/>
        <w:autoSpaceDN w:val="0"/>
        <w:adjustRightInd w:val="0"/>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 xml:space="preserve"> Fig.</w:t>
      </w:r>
      <w:r w:rsidR="00D77494" w:rsidRPr="000F29B9">
        <w:rPr>
          <w:rFonts w:cs="Calibri"/>
          <w:i/>
          <w:color w:val="262626" w:themeColor="text1" w:themeTint="D9"/>
          <w:sz w:val="26"/>
          <w:szCs w:val="26"/>
        </w:rPr>
        <w:t xml:space="preserve"> 4.2.</w:t>
      </w:r>
      <w:r w:rsidR="005B57FB">
        <w:rPr>
          <w:rFonts w:cs="Calibri"/>
          <w:i/>
          <w:color w:val="262626" w:themeColor="text1" w:themeTint="D9"/>
          <w:sz w:val="26"/>
          <w:szCs w:val="26"/>
        </w:rPr>
        <w:t>4</w:t>
      </w:r>
      <w:r w:rsidR="009E0D2B" w:rsidRPr="000F29B9">
        <w:rPr>
          <w:rFonts w:cs="Calibri"/>
          <w:i/>
          <w:color w:val="262626" w:themeColor="text1" w:themeTint="D9"/>
          <w:sz w:val="26"/>
          <w:szCs w:val="26"/>
        </w:rPr>
        <w:t>b</w:t>
      </w:r>
      <w:r w:rsidR="00D77494" w:rsidRPr="000F29B9">
        <w:rPr>
          <w:rFonts w:cs="Calibri"/>
          <w:i/>
          <w:color w:val="262626" w:themeColor="text1" w:themeTint="D9"/>
          <w:sz w:val="26"/>
          <w:szCs w:val="26"/>
        </w:rPr>
        <w:t xml:space="preserve">: Indication of the volume of storage material </w:t>
      </w:r>
    </w:p>
    <w:p w14:paraId="497CCEBE" w14:textId="77777777" w:rsidR="00D77494" w:rsidRPr="000F29B9" w:rsidRDefault="00D77494" w:rsidP="00D77494">
      <w:pPr>
        <w:autoSpaceDE w:val="0"/>
        <w:autoSpaceDN w:val="0"/>
        <w:adjustRightInd w:val="0"/>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needed to store 6.7 GJ/year (1,861 kWh/year) of thermal</w:t>
      </w:r>
    </w:p>
    <w:p w14:paraId="54141CA6" w14:textId="77777777" w:rsidR="00D77494" w:rsidRPr="000F29B9" w:rsidRDefault="00D77494" w:rsidP="00D77494">
      <w:pPr>
        <w:autoSpaceDE w:val="0"/>
        <w:autoSpaceDN w:val="0"/>
        <w:adjustRightInd w:val="0"/>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 xml:space="preserve"> energy for an average household [22].</w:t>
      </w:r>
    </w:p>
    <w:p w14:paraId="50CF26FF" w14:textId="77777777" w:rsidR="00790955" w:rsidRPr="000F29B9" w:rsidRDefault="00790955" w:rsidP="00812256">
      <w:pPr>
        <w:spacing w:line="36" w:lineRule="atLeast"/>
        <w:rPr>
          <w:rFonts w:cs="Calibri"/>
          <w:b/>
          <w:i/>
          <w:color w:val="262626" w:themeColor="text1" w:themeTint="D9"/>
          <w:sz w:val="26"/>
          <w:szCs w:val="26"/>
        </w:rPr>
      </w:pPr>
    </w:p>
    <w:p w14:paraId="207419DF" w14:textId="1671AD8E" w:rsidR="00812256" w:rsidRPr="00812256" w:rsidRDefault="00D104B5" w:rsidP="00812256">
      <w:pPr>
        <w:spacing w:line="36" w:lineRule="atLeast"/>
        <w:rPr>
          <w:rFonts w:cs="Calibri"/>
          <w:color w:val="262626" w:themeColor="text1" w:themeTint="D9"/>
          <w:sz w:val="28"/>
          <w:szCs w:val="28"/>
        </w:rPr>
      </w:pPr>
      <w:r w:rsidRPr="00902A7F">
        <w:rPr>
          <w:rFonts w:cs="Calibri"/>
          <w:b/>
          <w:color w:val="262626" w:themeColor="text1" w:themeTint="D9"/>
          <w:sz w:val="28"/>
          <w:szCs w:val="28"/>
        </w:rPr>
        <w:t>Market introduction PCES and TCES:</w:t>
      </w:r>
      <w:r w:rsidRPr="00902A7F">
        <w:rPr>
          <w:rFonts w:cs="Calibri"/>
          <w:color w:val="262626" w:themeColor="text1" w:themeTint="D9"/>
          <w:sz w:val="28"/>
          <w:szCs w:val="28"/>
        </w:rPr>
        <w:t xml:space="preserve"> </w:t>
      </w:r>
      <w:r w:rsidR="0050713D" w:rsidRPr="0050713D">
        <w:rPr>
          <w:rFonts w:cs="Calibri"/>
          <w:color w:val="262626" w:themeColor="text1" w:themeTint="D9"/>
          <w:sz w:val="22"/>
          <w:szCs w:val="22"/>
        </w:rPr>
        <w:t>[24]</w:t>
      </w:r>
      <w:r w:rsidR="0050713D">
        <w:rPr>
          <w:rFonts w:cs="Calibri"/>
          <w:color w:val="262626" w:themeColor="text1" w:themeTint="D9"/>
          <w:sz w:val="22"/>
          <w:szCs w:val="22"/>
        </w:rPr>
        <w:t xml:space="preserve"> </w:t>
      </w:r>
      <w:r w:rsidR="00812256" w:rsidRPr="00812256">
        <w:rPr>
          <w:rFonts w:cs="Calibri"/>
          <w:color w:val="262626" w:themeColor="text1" w:themeTint="D9"/>
          <w:sz w:val="28"/>
          <w:szCs w:val="28"/>
        </w:rPr>
        <w:t xml:space="preserve">To bring TCES to marketability, research and development activities still </w:t>
      </w:r>
      <w:r w:rsidR="008709D4" w:rsidRPr="00812256">
        <w:rPr>
          <w:rFonts w:cs="Calibri"/>
          <w:color w:val="262626" w:themeColor="text1" w:themeTint="D9"/>
          <w:sz w:val="28"/>
          <w:szCs w:val="28"/>
        </w:rPr>
        <w:t>must</w:t>
      </w:r>
      <w:r w:rsidR="00812256" w:rsidRPr="00812256">
        <w:rPr>
          <w:rFonts w:cs="Calibri"/>
          <w:color w:val="262626" w:themeColor="text1" w:themeTint="D9"/>
          <w:sz w:val="28"/>
          <w:szCs w:val="28"/>
        </w:rPr>
        <w:t xml:space="preserve"> be performed. These </w:t>
      </w:r>
      <w:r w:rsidR="008709D4" w:rsidRPr="00812256">
        <w:rPr>
          <w:rFonts w:cs="Calibri"/>
          <w:color w:val="262626" w:themeColor="text1" w:themeTint="D9"/>
          <w:sz w:val="28"/>
          <w:szCs w:val="28"/>
        </w:rPr>
        <w:t>include</w:t>
      </w:r>
      <w:r w:rsidR="00812256" w:rsidRPr="00812256">
        <w:rPr>
          <w:rFonts w:cs="Calibri"/>
          <w:color w:val="262626" w:themeColor="text1" w:themeTint="D9"/>
          <w:sz w:val="28"/>
          <w:szCs w:val="28"/>
        </w:rPr>
        <w:t xml:space="preserve"> reactor design, storage materials, safety aspects, maintenance, </w:t>
      </w:r>
      <w:r w:rsidR="008709D4" w:rsidRPr="00812256">
        <w:rPr>
          <w:rFonts w:cs="Calibri"/>
          <w:color w:val="262626" w:themeColor="text1" w:themeTint="D9"/>
          <w:sz w:val="28"/>
          <w:szCs w:val="28"/>
        </w:rPr>
        <w:t>efficiency,</w:t>
      </w:r>
      <w:r w:rsidR="00812256" w:rsidRPr="00812256">
        <w:rPr>
          <w:rFonts w:cs="Calibri"/>
          <w:color w:val="262626" w:themeColor="text1" w:themeTint="D9"/>
          <w:sz w:val="28"/>
          <w:szCs w:val="28"/>
        </w:rPr>
        <w:t xml:space="preserve"> and economics. Demonstration projects are needed to investigate the performances and the optimization of TCES under realistic operation conditions.</w:t>
      </w:r>
      <w:r w:rsidR="00CA0A09" w:rsidRPr="00CA0A09">
        <w:rPr>
          <w:rFonts w:cs="Calibri"/>
          <w:color w:val="262626" w:themeColor="text1" w:themeTint="D9"/>
          <w:sz w:val="28"/>
          <w:szCs w:val="28"/>
        </w:rPr>
        <w:t xml:space="preserve"> </w:t>
      </w:r>
      <w:r w:rsidR="00CA0A09" w:rsidRPr="00812256">
        <w:rPr>
          <w:rFonts w:cs="Calibri"/>
          <w:color w:val="262626" w:themeColor="text1" w:themeTint="D9"/>
          <w:sz w:val="28"/>
          <w:szCs w:val="28"/>
        </w:rPr>
        <w:t>PCES and TCES are significantly more complex and expensive than the conventional sensible heat storage. Other barriers relate to material properties</w:t>
      </w:r>
      <w:r w:rsidR="00CA0A09">
        <w:rPr>
          <w:rFonts w:cs="Calibri"/>
          <w:color w:val="262626" w:themeColor="text1" w:themeTint="D9"/>
          <w:sz w:val="28"/>
          <w:szCs w:val="28"/>
        </w:rPr>
        <w:t xml:space="preserve"> of </w:t>
      </w:r>
      <w:r w:rsidR="00CA0A09" w:rsidRPr="00812256">
        <w:rPr>
          <w:rFonts w:cs="Calibri"/>
          <w:color w:val="262626" w:themeColor="text1" w:themeTint="D9"/>
          <w:sz w:val="28"/>
          <w:szCs w:val="28"/>
        </w:rPr>
        <w:t>PCES and TCES.</w:t>
      </w:r>
      <w:r w:rsidR="008709D4">
        <w:rPr>
          <w:rFonts w:cs="Calibri"/>
          <w:color w:val="262626" w:themeColor="text1" w:themeTint="D9"/>
          <w:sz w:val="28"/>
          <w:szCs w:val="28"/>
        </w:rPr>
        <w:t xml:space="preserve"> </w:t>
      </w:r>
      <w:r w:rsidR="00CA0A09" w:rsidRPr="00812256">
        <w:rPr>
          <w:rFonts w:cs="Calibri"/>
          <w:color w:val="262626" w:themeColor="text1" w:themeTint="D9"/>
          <w:sz w:val="28"/>
          <w:szCs w:val="28"/>
        </w:rPr>
        <w:lastRenderedPageBreak/>
        <w:t xml:space="preserve">Promising properties of TCES are a compact storage system, little </w:t>
      </w:r>
      <w:r w:rsidR="00CA0A09">
        <w:rPr>
          <w:rFonts w:cs="Calibri"/>
          <w:color w:val="262626" w:themeColor="text1" w:themeTint="D9"/>
          <w:sz w:val="28"/>
          <w:szCs w:val="28"/>
        </w:rPr>
        <w:t>energy</w:t>
      </w:r>
      <w:r w:rsidR="00CA0A09" w:rsidRPr="00812256">
        <w:rPr>
          <w:rFonts w:cs="Calibri"/>
          <w:color w:val="262626" w:themeColor="text1" w:themeTint="D9"/>
          <w:sz w:val="28"/>
          <w:szCs w:val="28"/>
        </w:rPr>
        <w:t xml:space="preserve"> losses during storage and a high </w:t>
      </w:r>
      <w:r w:rsidR="00CA0A09">
        <w:rPr>
          <w:rFonts w:cs="Calibri"/>
          <w:color w:val="262626" w:themeColor="text1" w:themeTint="D9"/>
          <w:sz w:val="28"/>
          <w:szCs w:val="28"/>
        </w:rPr>
        <w:t>energy</w:t>
      </w:r>
      <w:r w:rsidR="00CA0A09" w:rsidRPr="00812256">
        <w:rPr>
          <w:rFonts w:cs="Calibri"/>
          <w:color w:val="262626" w:themeColor="text1" w:themeTint="D9"/>
          <w:sz w:val="28"/>
          <w:szCs w:val="28"/>
        </w:rPr>
        <w:t xml:space="preserve"> density. Cyclic behaviour, degradation, cost, availability, </w:t>
      </w:r>
      <w:r w:rsidR="008709D4" w:rsidRPr="00812256">
        <w:rPr>
          <w:rFonts w:cs="Calibri"/>
          <w:color w:val="262626" w:themeColor="text1" w:themeTint="D9"/>
          <w:sz w:val="28"/>
          <w:szCs w:val="28"/>
        </w:rPr>
        <w:t>durability,</w:t>
      </w:r>
      <w:r w:rsidR="00CA0A09" w:rsidRPr="00812256">
        <w:rPr>
          <w:rFonts w:cs="Calibri"/>
          <w:color w:val="262626" w:themeColor="text1" w:themeTint="D9"/>
          <w:sz w:val="28"/>
          <w:szCs w:val="28"/>
        </w:rPr>
        <w:t xml:space="preserve"> and </w:t>
      </w:r>
      <w:r w:rsidR="00CA0A09">
        <w:rPr>
          <w:rFonts w:cs="Calibri"/>
          <w:color w:val="262626" w:themeColor="text1" w:themeTint="D9"/>
          <w:sz w:val="28"/>
          <w:szCs w:val="28"/>
        </w:rPr>
        <w:t>energy</w:t>
      </w:r>
      <w:r w:rsidR="00CA0A09" w:rsidRPr="00812256">
        <w:rPr>
          <w:rFonts w:cs="Calibri"/>
          <w:color w:val="262626" w:themeColor="text1" w:themeTint="D9"/>
          <w:sz w:val="28"/>
          <w:szCs w:val="28"/>
        </w:rPr>
        <w:t xml:space="preserve"> density are important parameters affecting to the selection of </w:t>
      </w:r>
      <w:r w:rsidR="0027788A">
        <w:rPr>
          <w:rFonts w:cs="Calibri"/>
          <w:color w:val="262626" w:themeColor="text1" w:themeTint="D9"/>
          <w:sz w:val="28"/>
          <w:szCs w:val="28"/>
        </w:rPr>
        <w:t>TCM’s</w:t>
      </w:r>
      <w:r w:rsidR="00CA0A09" w:rsidRPr="00812256">
        <w:rPr>
          <w:rFonts w:cs="Calibri"/>
          <w:color w:val="262626" w:themeColor="text1" w:themeTint="D9"/>
          <w:sz w:val="28"/>
          <w:szCs w:val="28"/>
        </w:rPr>
        <w:t>.</w:t>
      </w:r>
    </w:p>
    <w:p w14:paraId="74D17B31" w14:textId="77777777" w:rsidR="00750A10" w:rsidRPr="00902A7F" w:rsidRDefault="00750A10" w:rsidP="003A503B">
      <w:pPr>
        <w:spacing w:line="36" w:lineRule="atLeast"/>
        <w:rPr>
          <w:rFonts w:eastAsia="TimesNewRoman" w:cs="Calibri"/>
          <w:color w:val="262626" w:themeColor="text1" w:themeTint="D9"/>
          <w:sz w:val="28"/>
          <w:szCs w:val="28"/>
        </w:rPr>
      </w:pPr>
    </w:p>
    <w:p w14:paraId="02A79AC7" w14:textId="77777777" w:rsidR="007C72D8" w:rsidRDefault="00B45D6B" w:rsidP="00754D7C">
      <w:pPr>
        <w:pStyle w:val="Kop1"/>
        <w:rPr>
          <w:color w:val="262626" w:themeColor="text1" w:themeTint="D9"/>
          <w:sz w:val="28"/>
          <w:szCs w:val="28"/>
        </w:rPr>
      </w:pPr>
      <w:bookmarkStart w:id="148" w:name="_Toc165753302"/>
      <w:r w:rsidRPr="00902A7F">
        <w:rPr>
          <w:rFonts w:cs="Calibri"/>
          <w:color w:val="262626" w:themeColor="text1" w:themeTint="D9"/>
          <w:sz w:val="28"/>
          <w:szCs w:val="28"/>
        </w:rPr>
        <w:t>4.3</w:t>
      </w:r>
      <w:r w:rsidRPr="00902A7F">
        <w:rPr>
          <w:rFonts w:cs="Calibri"/>
          <w:i/>
          <w:color w:val="262626" w:themeColor="text1" w:themeTint="D9"/>
          <w:sz w:val="28"/>
          <w:szCs w:val="28"/>
        </w:rPr>
        <w:tab/>
      </w:r>
      <w:r w:rsidRPr="00902A7F">
        <w:rPr>
          <w:rFonts w:cs="Calibri"/>
          <w:i/>
          <w:color w:val="262626" w:themeColor="text1" w:themeTint="D9"/>
          <w:sz w:val="28"/>
          <w:szCs w:val="28"/>
        </w:rPr>
        <w:tab/>
      </w:r>
      <w:r w:rsidR="003E4FB9" w:rsidRPr="003E4FB9">
        <w:rPr>
          <w:rFonts w:cs="Calibri"/>
          <w:iCs/>
          <w:color w:val="262626" w:themeColor="text1" w:themeTint="D9"/>
          <w:sz w:val="28"/>
          <w:szCs w:val="28"/>
        </w:rPr>
        <w:t>Electric</w:t>
      </w:r>
      <w:r w:rsidR="009B78A4">
        <w:rPr>
          <w:rFonts w:cs="Calibri"/>
          <w:iCs/>
          <w:color w:val="262626" w:themeColor="text1" w:themeTint="D9"/>
          <w:sz w:val="28"/>
          <w:szCs w:val="28"/>
        </w:rPr>
        <w:t xml:space="preserve">al </w:t>
      </w:r>
      <w:r w:rsidR="0012077D">
        <w:rPr>
          <w:rFonts w:cs="Calibri"/>
          <w:iCs/>
          <w:color w:val="262626" w:themeColor="text1" w:themeTint="D9"/>
          <w:sz w:val="28"/>
          <w:szCs w:val="28"/>
        </w:rPr>
        <w:t>energy</w:t>
      </w:r>
      <w:r w:rsidR="003E4FB9" w:rsidRPr="003E4FB9">
        <w:rPr>
          <w:rFonts w:cs="Calibri"/>
          <w:iCs/>
          <w:color w:val="262626" w:themeColor="text1" w:themeTint="D9"/>
          <w:sz w:val="28"/>
          <w:szCs w:val="28"/>
        </w:rPr>
        <w:t xml:space="preserve"> storage</w:t>
      </w:r>
      <w:bookmarkEnd w:id="148"/>
      <w:r w:rsidR="00750A10" w:rsidRPr="00902A7F">
        <w:rPr>
          <w:color w:val="262626" w:themeColor="text1" w:themeTint="D9"/>
          <w:sz w:val="28"/>
          <w:szCs w:val="28"/>
        </w:rPr>
        <w:t xml:space="preserve"> </w:t>
      </w:r>
      <w:r w:rsidR="00754D7C">
        <w:rPr>
          <w:color w:val="262626" w:themeColor="text1" w:themeTint="D9"/>
          <w:sz w:val="28"/>
          <w:szCs w:val="28"/>
        </w:rPr>
        <w:tab/>
      </w:r>
    </w:p>
    <w:p w14:paraId="2D8803C9" w14:textId="4341C790" w:rsidR="00AC08C5" w:rsidRPr="004E755E" w:rsidRDefault="00B577EC" w:rsidP="007C72D8">
      <w:pPr>
        <w:autoSpaceDE w:val="0"/>
        <w:autoSpaceDN w:val="0"/>
        <w:adjustRightInd w:val="0"/>
        <w:rPr>
          <w:rFonts w:cs="Calibri"/>
          <w:color w:val="262626" w:themeColor="text1" w:themeTint="D9"/>
          <w:sz w:val="28"/>
          <w:szCs w:val="28"/>
        </w:rPr>
      </w:pPr>
      <w:r w:rsidRPr="00B577EC">
        <w:rPr>
          <w:color w:val="262626" w:themeColor="text1" w:themeTint="D9"/>
          <w:sz w:val="28"/>
          <w:szCs w:val="28"/>
        </w:rPr>
        <w:t xml:space="preserve">Electrical energy storage (EES) involves the conversion of electrical energy into a form that can be stored and preserved in various media. </w:t>
      </w:r>
      <w:r w:rsidR="00AC08C5" w:rsidRPr="00B577EC">
        <w:rPr>
          <w:color w:val="262626" w:themeColor="text1" w:themeTint="D9"/>
          <w:sz w:val="28"/>
          <w:szCs w:val="28"/>
        </w:rPr>
        <w:t>Electrical energy itself cannot be stored but it can be converted to other forms of energy which can be stored and reconverted to electricity after storing. The</w:t>
      </w:r>
      <w:r w:rsidR="007C72D8" w:rsidRPr="00B577EC">
        <w:rPr>
          <w:rFonts w:cs="Calibri"/>
          <w:color w:val="262626" w:themeColor="text1" w:themeTint="D9"/>
          <w:sz w:val="28"/>
          <w:szCs w:val="28"/>
        </w:rPr>
        <w:t xml:space="preserve"> </w:t>
      </w:r>
      <w:r w:rsidR="007C72D8" w:rsidRPr="004E755E">
        <w:rPr>
          <w:rFonts w:cs="Calibri"/>
          <w:color w:val="262626" w:themeColor="text1" w:themeTint="D9"/>
          <w:sz w:val="28"/>
          <w:szCs w:val="28"/>
        </w:rPr>
        <w:t xml:space="preserve">more we use renewable energy sources like solar or wind energy, the greater the chance of excess electricity. </w:t>
      </w:r>
      <w:r w:rsidR="00AC08C5" w:rsidRPr="004E755E">
        <w:rPr>
          <w:rFonts w:cs="Calibri"/>
          <w:color w:val="262626" w:themeColor="text1" w:themeTint="D9"/>
          <w:sz w:val="28"/>
          <w:szCs w:val="28"/>
        </w:rPr>
        <w:t>E</w:t>
      </w:r>
      <w:r w:rsidR="007C72D8" w:rsidRPr="004E755E">
        <w:rPr>
          <w:rFonts w:cs="Calibri"/>
          <w:color w:val="262626" w:themeColor="text1" w:themeTint="D9"/>
          <w:sz w:val="28"/>
          <w:szCs w:val="28"/>
        </w:rPr>
        <w:t xml:space="preserve">lectricity can be stored, for example, in batteries, compressed air, pumped hydropower or heat. </w:t>
      </w:r>
      <w:r w:rsidR="00AC08C5" w:rsidRPr="004E755E">
        <w:rPr>
          <w:rFonts w:eastAsiaTheme="minorHAnsi" w:cs="Calibri"/>
          <w:color w:val="262626" w:themeColor="text1" w:themeTint="D9"/>
          <w:sz w:val="28"/>
          <w:szCs w:val="28"/>
        </w:rPr>
        <w:t xml:space="preserve">In the case of ‘power-to-X’ conversion, electricity is transformed into a different form of energy. </w:t>
      </w:r>
      <w:r w:rsidR="00AC08C5" w:rsidRPr="004E755E">
        <w:rPr>
          <w:color w:val="262626" w:themeColor="text1" w:themeTint="D9"/>
          <w:sz w:val="28"/>
          <w:szCs w:val="28"/>
        </w:rPr>
        <w:t xml:space="preserve">Power-to-X conversion include </w:t>
      </w:r>
      <w:r w:rsidR="004E755E" w:rsidRPr="004E755E">
        <w:rPr>
          <w:color w:val="262626" w:themeColor="text1" w:themeTint="D9"/>
          <w:sz w:val="28"/>
          <w:szCs w:val="28"/>
        </w:rPr>
        <w:t xml:space="preserve">power-to-gas, </w:t>
      </w:r>
      <w:r w:rsidR="00AC08C5" w:rsidRPr="004E755E">
        <w:rPr>
          <w:color w:val="262626" w:themeColor="text1" w:themeTint="D9"/>
          <w:sz w:val="28"/>
          <w:szCs w:val="28"/>
        </w:rPr>
        <w:t>power-to-chemicals,</w:t>
      </w:r>
      <w:r w:rsidR="004E755E" w:rsidRPr="004E755E">
        <w:rPr>
          <w:color w:val="262626" w:themeColor="text1" w:themeTint="D9"/>
          <w:sz w:val="28"/>
          <w:szCs w:val="28"/>
        </w:rPr>
        <w:t xml:space="preserve"> </w:t>
      </w:r>
      <w:r w:rsidR="00AC08C5" w:rsidRPr="004E755E">
        <w:rPr>
          <w:color w:val="262626" w:themeColor="text1" w:themeTint="D9"/>
          <w:sz w:val="28"/>
          <w:szCs w:val="28"/>
        </w:rPr>
        <w:t>power-to-liquid, power-to chemicals and power-to-heat.</w:t>
      </w:r>
    </w:p>
    <w:p w14:paraId="48DDCA45" w14:textId="77777777" w:rsidR="007C72D8" w:rsidRPr="004E755E" w:rsidRDefault="007C72D8" w:rsidP="00255D1E">
      <w:pPr>
        <w:pStyle w:val="Geenafstand"/>
        <w:numPr>
          <w:ilvl w:val="0"/>
          <w:numId w:val="35"/>
        </w:numPr>
        <w:ind w:left="284" w:hanging="284"/>
        <w:rPr>
          <w:rFonts w:cs="Calibri"/>
          <w:color w:val="262626" w:themeColor="text1" w:themeTint="D9"/>
          <w:sz w:val="28"/>
          <w:szCs w:val="28"/>
          <w:lang w:val="en-GB"/>
        </w:rPr>
      </w:pPr>
      <w:r w:rsidRPr="004E755E">
        <w:rPr>
          <w:rFonts w:cs="Calibri"/>
          <w:color w:val="262626" w:themeColor="text1" w:themeTint="D9"/>
          <w:sz w:val="28"/>
          <w:szCs w:val="28"/>
          <w:lang w:val="en-GB"/>
        </w:rPr>
        <w:t>Power-to-gas: Conversion of electricity intermittently generated by renewable power sources into gaseous energy carriers is based on</w:t>
      </w:r>
      <w:r w:rsidRPr="004E755E">
        <w:rPr>
          <w:rFonts w:cs="Calibri"/>
          <w:bCs/>
          <w:color w:val="262626" w:themeColor="text1" w:themeTint="D9"/>
          <w:sz w:val="28"/>
          <w:szCs w:val="28"/>
          <w:lang w:val="en-GB"/>
        </w:rPr>
        <w:t xml:space="preserve"> hydrogen</w:t>
      </w:r>
      <w:r w:rsidRPr="004E755E">
        <w:rPr>
          <w:rFonts w:cs="Calibri"/>
          <w:color w:val="262626" w:themeColor="text1" w:themeTint="D9"/>
          <w:sz w:val="28"/>
          <w:szCs w:val="28"/>
          <w:lang w:val="en-GB"/>
        </w:rPr>
        <w:t xml:space="preserve"> production by electrolysis of water. H</w:t>
      </w:r>
      <w:r w:rsidRPr="004E755E">
        <w:rPr>
          <w:rFonts w:cs="Calibri"/>
          <w:bCs/>
          <w:color w:val="262626" w:themeColor="text1" w:themeTint="D9"/>
          <w:sz w:val="28"/>
          <w:szCs w:val="28"/>
          <w:lang w:val="en-GB"/>
        </w:rPr>
        <w:t>ydrogen</w:t>
      </w:r>
      <w:r w:rsidRPr="004E755E">
        <w:rPr>
          <w:rFonts w:cs="Calibri"/>
          <w:color w:val="262626" w:themeColor="text1" w:themeTint="D9"/>
          <w:sz w:val="28"/>
          <w:szCs w:val="28"/>
          <w:lang w:val="en-GB"/>
        </w:rPr>
        <w:t xml:space="preserve"> can be used as an independent energy carrier and, for instance, be deployed in the transport sector via fuel cell vehicles. Methanation is also classified under power-to-gas, since methane is a gaseous energy carrier that can be used as a substitute for natural gas, is storable and opens access to the heat sector;</w:t>
      </w:r>
    </w:p>
    <w:p w14:paraId="7FA5966C" w14:textId="77777777" w:rsidR="007C72D8" w:rsidRPr="004E755E" w:rsidRDefault="007C72D8" w:rsidP="00255D1E">
      <w:pPr>
        <w:pStyle w:val="Geenafstand"/>
        <w:numPr>
          <w:ilvl w:val="0"/>
          <w:numId w:val="35"/>
        </w:numPr>
        <w:ind w:left="284" w:hanging="284"/>
        <w:rPr>
          <w:rFonts w:cs="Calibri"/>
          <w:color w:val="262626" w:themeColor="text1" w:themeTint="D9"/>
          <w:sz w:val="28"/>
          <w:szCs w:val="28"/>
          <w:lang w:val="en-GB"/>
        </w:rPr>
      </w:pPr>
      <w:r w:rsidRPr="004E755E">
        <w:rPr>
          <w:rFonts w:cs="Calibri"/>
          <w:color w:val="262626" w:themeColor="text1" w:themeTint="D9"/>
          <w:sz w:val="28"/>
          <w:szCs w:val="28"/>
          <w:lang w:val="en-GB"/>
        </w:rPr>
        <w:t xml:space="preserve">Power-to-liquid (including power-to-fuels): The conversion of excess electricity into liquid energy carriers also proceeds via electrolysis of water with subsequent processes leading to liquid fuels, for example methanol </w:t>
      </w:r>
      <w:r w:rsidRPr="004E755E">
        <w:rPr>
          <w:color w:val="262626" w:themeColor="text1" w:themeTint="D9"/>
          <w:sz w:val="28"/>
          <w:szCs w:val="28"/>
          <w:lang w:val="en-GB"/>
        </w:rPr>
        <w:t>(CH</w:t>
      </w:r>
      <w:r w:rsidRPr="004E755E">
        <w:rPr>
          <w:color w:val="262626" w:themeColor="text1" w:themeTint="D9"/>
          <w:sz w:val="28"/>
          <w:szCs w:val="28"/>
          <w:vertAlign w:val="subscript"/>
          <w:lang w:val="en-GB"/>
        </w:rPr>
        <w:t>3</w:t>
      </w:r>
      <w:r w:rsidRPr="004E755E">
        <w:rPr>
          <w:color w:val="262626" w:themeColor="text1" w:themeTint="D9"/>
          <w:sz w:val="28"/>
          <w:szCs w:val="28"/>
          <w:lang w:val="en-GB"/>
        </w:rPr>
        <w:t xml:space="preserve">OH) </w:t>
      </w:r>
      <w:r w:rsidRPr="004E755E">
        <w:rPr>
          <w:rFonts w:cs="Calibri"/>
          <w:color w:val="262626" w:themeColor="text1" w:themeTint="D9"/>
          <w:sz w:val="28"/>
          <w:szCs w:val="28"/>
          <w:lang w:val="en-GB"/>
        </w:rPr>
        <w:t xml:space="preserve">production. This concept primarily addresses the transport sector; </w:t>
      </w:r>
    </w:p>
    <w:p w14:paraId="0E88B9E1" w14:textId="577CD868" w:rsidR="007C72D8" w:rsidRPr="004E755E" w:rsidRDefault="007C72D8" w:rsidP="00255D1E">
      <w:pPr>
        <w:pStyle w:val="Geenafstand"/>
        <w:numPr>
          <w:ilvl w:val="0"/>
          <w:numId w:val="35"/>
        </w:numPr>
        <w:ind w:left="284" w:hanging="284"/>
        <w:rPr>
          <w:rFonts w:cs="Calibri"/>
          <w:color w:val="262626" w:themeColor="text1" w:themeTint="D9"/>
          <w:sz w:val="28"/>
          <w:szCs w:val="28"/>
          <w:lang w:val="en-GB"/>
        </w:rPr>
      </w:pPr>
      <w:r w:rsidRPr="004E755E">
        <w:rPr>
          <w:rFonts w:cs="Calibri"/>
          <w:color w:val="262626" w:themeColor="text1" w:themeTint="D9"/>
          <w:sz w:val="28"/>
          <w:szCs w:val="28"/>
          <w:lang w:val="en-GB"/>
        </w:rPr>
        <w:t>Power-to-chemicals: These routes target the production of industrially relevant chemicals for further use as raw materials in chemical and industrial processes. Again, the first step is</w:t>
      </w:r>
      <w:r w:rsidRPr="004E755E">
        <w:rPr>
          <w:rFonts w:cs="Calibri"/>
          <w:bCs/>
          <w:color w:val="262626" w:themeColor="text1" w:themeTint="D9"/>
          <w:sz w:val="28"/>
          <w:szCs w:val="28"/>
          <w:lang w:val="en-GB"/>
        </w:rPr>
        <w:t xml:space="preserve"> hydrogen</w:t>
      </w:r>
      <w:r w:rsidRPr="004E755E">
        <w:rPr>
          <w:rFonts w:cs="Calibri"/>
          <w:color w:val="262626" w:themeColor="text1" w:themeTint="D9"/>
          <w:sz w:val="28"/>
          <w:szCs w:val="28"/>
          <w:lang w:val="en-GB"/>
        </w:rPr>
        <w:t xml:space="preserve"> production by water electrolysis. In principle, any process using </w:t>
      </w:r>
      <w:r w:rsidRPr="004E755E">
        <w:rPr>
          <w:rFonts w:cs="Calibri"/>
          <w:bCs/>
          <w:color w:val="262626" w:themeColor="text1" w:themeTint="D9"/>
          <w:sz w:val="28"/>
          <w:szCs w:val="28"/>
          <w:lang w:val="en-GB"/>
        </w:rPr>
        <w:t>hydrogen</w:t>
      </w:r>
      <w:r w:rsidRPr="004E755E">
        <w:rPr>
          <w:rFonts w:cs="Calibri"/>
          <w:color w:val="262626" w:themeColor="text1" w:themeTint="D9"/>
          <w:sz w:val="28"/>
          <w:szCs w:val="28"/>
          <w:lang w:val="en-GB"/>
        </w:rPr>
        <w:t xml:space="preserve"> as feedstock, for example the conversion of </w:t>
      </w:r>
      <w:r w:rsidR="00B928DE" w:rsidRPr="004E755E">
        <w:rPr>
          <w:rFonts w:cs="Calibri"/>
          <w:color w:val="262626" w:themeColor="text1" w:themeTint="D9"/>
          <w:sz w:val="28"/>
          <w:szCs w:val="28"/>
          <w:lang w:val="en-GB"/>
        </w:rPr>
        <w:t xml:space="preserve">carbon dioxide </w:t>
      </w:r>
      <w:r w:rsidRPr="004E755E">
        <w:rPr>
          <w:rFonts w:cs="Calibri"/>
          <w:color w:val="262626" w:themeColor="text1" w:themeTint="D9"/>
          <w:sz w:val="28"/>
          <w:szCs w:val="28"/>
          <w:lang w:val="en-GB"/>
        </w:rPr>
        <w:t xml:space="preserve">into </w:t>
      </w:r>
      <w:r w:rsidR="00B928DE" w:rsidRPr="004E755E">
        <w:rPr>
          <w:rFonts w:cs="Calibri"/>
          <w:color w:val="262626" w:themeColor="text1" w:themeTint="D9"/>
          <w:sz w:val="28"/>
          <w:szCs w:val="28"/>
          <w:lang w:val="en-GB"/>
        </w:rPr>
        <w:t xml:space="preserve">methanol </w:t>
      </w:r>
      <w:r w:rsidRPr="004E755E">
        <w:rPr>
          <w:rFonts w:cs="Calibri"/>
          <w:color w:val="262626" w:themeColor="text1" w:themeTint="D9"/>
          <w:sz w:val="28"/>
          <w:szCs w:val="28"/>
          <w:lang w:val="en-GB"/>
        </w:rPr>
        <w:t xml:space="preserve">or formic acid, could be used; </w:t>
      </w:r>
    </w:p>
    <w:p w14:paraId="2E4F9DF8" w14:textId="77777777" w:rsidR="007C72D8" w:rsidRPr="004E755E" w:rsidRDefault="007C72D8" w:rsidP="00255D1E">
      <w:pPr>
        <w:pStyle w:val="Geenafstand"/>
        <w:numPr>
          <w:ilvl w:val="0"/>
          <w:numId w:val="35"/>
        </w:numPr>
        <w:ind w:left="284" w:hanging="284"/>
        <w:rPr>
          <w:rFonts w:cs="Calibri"/>
          <w:color w:val="262626" w:themeColor="text1" w:themeTint="D9"/>
          <w:sz w:val="28"/>
          <w:szCs w:val="28"/>
          <w:lang w:val="en-GB"/>
        </w:rPr>
      </w:pPr>
      <w:r w:rsidRPr="004E755E">
        <w:rPr>
          <w:rFonts w:cs="Calibri"/>
          <w:color w:val="262626" w:themeColor="text1" w:themeTint="D9"/>
          <w:sz w:val="28"/>
          <w:szCs w:val="28"/>
          <w:lang w:val="en-GB"/>
        </w:rPr>
        <w:t>Power-to-heat: The conversion of excess power into heat, addressed in the previous chapter, should also have a place in this classification.</w:t>
      </w:r>
    </w:p>
    <w:p w14:paraId="57B0AA6C" w14:textId="2BA05B24" w:rsidR="009B78A4" w:rsidRDefault="009B78A4" w:rsidP="00C95CCC">
      <w:pPr>
        <w:rPr>
          <w:color w:val="262626" w:themeColor="text1" w:themeTint="D9"/>
          <w:sz w:val="28"/>
          <w:szCs w:val="28"/>
        </w:rPr>
      </w:pPr>
      <w:bookmarkStart w:id="149" w:name="_Toc480459276"/>
      <w:r w:rsidRPr="00C95CCC">
        <w:rPr>
          <w:color w:val="262626" w:themeColor="text1" w:themeTint="D9"/>
          <w:sz w:val="28"/>
          <w:szCs w:val="28"/>
        </w:rPr>
        <w:t xml:space="preserve">A </w:t>
      </w:r>
      <w:r w:rsidR="008709D4" w:rsidRPr="00C95CCC">
        <w:rPr>
          <w:color w:val="262626" w:themeColor="text1" w:themeTint="D9"/>
          <w:sz w:val="28"/>
          <w:szCs w:val="28"/>
        </w:rPr>
        <w:t>widely used</w:t>
      </w:r>
      <w:r w:rsidRPr="00C95CCC">
        <w:rPr>
          <w:color w:val="262626" w:themeColor="text1" w:themeTint="D9"/>
          <w:sz w:val="28"/>
          <w:szCs w:val="28"/>
        </w:rPr>
        <w:t xml:space="preserve"> approach for classifying of electrical </w:t>
      </w:r>
      <w:r w:rsidR="0012077D" w:rsidRPr="00C95CCC">
        <w:rPr>
          <w:color w:val="262626" w:themeColor="text1" w:themeTint="D9"/>
          <w:sz w:val="28"/>
          <w:szCs w:val="28"/>
        </w:rPr>
        <w:t>energy</w:t>
      </w:r>
      <w:r w:rsidRPr="00C95CCC">
        <w:rPr>
          <w:color w:val="262626" w:themeColor="text1" w:themeTint="D9"/>
          <w:sz w:val="28"/>
          <w:szCs w:val="28"/>
        </w:rPr>
        <w:t xml:space="preserve"> storage (EES) is the determination according to the kind of </w:t>
      </w:r>
      <w:r w:rsidR="0012077D" w:rsidRPr="00C95CCC">
        <w:rPr>
          <w:color w:val="262626" w:themeColor="text1" w:themeTint="D9"/>
          <w:sz w:val="28"/>
          <w:szCs w:val="28"/>
        </w:rPr>
        <w:t>energy</w:t>
      </w:r>
      <w:r w:rsidRPr="00C95CCC">
        <w:rPr>
          <w:color w:val="262626" w:themeColor="text1" w:themeTint="D9"/>
          <w:sz w:val="28"/>
          <w:szCs w:val="28"/>
        </w:rPr>
        <w:t xml:space="preserve"> </w:t>
      </w:r>
      <w:r w:rsidR="00FB4597" w:rsidRPr="00C95CCC">
        <w:rPr>
          <w:color w:val="262626" w:themeColor="text1" w:themeTint="D9"/>
          <w:sz w:val="28"/>
          <w:szCs w:val="28"/>
        </w:rPr>
        <w:t>to store</w:t>
      </w:r>
      <w:r w:rsidRPr="00C95CCC">
        <w:rPr>
          <w:color w:val="262626" w:themeColor="text1" w:themeTint="D9"/>
          <w:sz w:val="28"/>
          <w:szCs w:val="28"/>
        </w:rPr>
        <w:t xml:space="preserve">. Here EES is classified into mechanical-, electrochemical- and electrical </w:t>
      </w:r>
      <w:r w:rsidR="0012077D" w:rsidRPr="00C95CCC">
        <w:rPr>
          <w:color w:val="262626" w:themeColor="text1" w:themeTint="D9"/>
          <w:sz w:val="28"/>
          <w:szCs w:val="28"/>
        </w:rPr>
        <w:t>energy</w:t>
      </w:r>
      <w:r w:rsidRPr="00C95CCC">
        <w:rPr>
          <w:color w:val="262626" w:themeColor="text1" w:themeTint="D9"/>
          <w:sz w:val="28"/>
          <w:szCs w:val="28"/>
        </w:rPr>
        <w:t xml:space="preserve"> storage (</w:t>
      </w:r>
      <w:r w:rsidR="004148BE" w:rsidRPr="00C95CCC">
        <w:rPr>
          <w:color w:val="262626" w:themeColor="text1" w:themeTint="D9"/>
          <w:sz w:val="28"/>
          <w:szCs w:val="28"/>
        </w:rPr>
        <w:t>t</w:t>
      </w:r>
      <w:r w:rsidRPr="00C95CCC">
        <w:rPr>
          <w:color w:val="262626" w:themeColor="text1" w:themeTint="D9"/>
          <w:sz w:val="28"/>
          <w:szCs w:val="28"/>
        </w:rPr>
        <w:t>able 4.3).</w:t>
      </w:r>
    </w:p>
    <w:p w14:paraId="046CEFC1" w14:textId="77777777" w:rsidR="00AB3FF6" w:rsidRDefault="00AB3FF6" w:rsidP="00C95CCC">
      <w:pPr>
        <w:rPr>
          <w:color w:val="262626" w:themeColor="text1" w:themeTint="D9"/>
          <w:sz w:val="28"/>
          <w:szCs w:val="28"/>
        </w:rPr>
      </w:pPr>
    </w:p>
    <w:p w14:paraId="419B0AA8" w14:textId="77777777" w:rsidR="00AB3FF6" w:rsidRDefault="00AB3FF6" w:rsidP="00C95CCC">
      <w:pPr>
        <w:rPr>
          <w:color w:val="262626" w:themeColor="text1" w:themeTint="D9"/>
          <w:sz w:val="28"/>
          <w:szCs w:val="28"/>
        </w:rPr>
      </w:pPr>
    </w:p>
    <w:bookmarkEnd w:id="149"/>
    <w:p w14:paraId="3E05B779" w14:textId="77777777" w:rsidR="00750A10" w:rsidRPr="00902A7F" w:rsidRDefault="00750A10" w:rsidP="00B45D6B">
      <w:pPr>
        <w:spacing w:line="36" w:lineRule="atLeast"/>
        <w:rPr>
          <w:rFonts w:cs="Calibri"/>
          <w:color w:val="262626" w:themeColor="text1" w:themeTint="D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180"/>
        <w:gridCol w:w="2390"/>
      </w:tblGrid>
      <w:tr w:rsidR="00902A7F" w:rsidRPr="00902A7F" w14:paraId="7F5523A9" w14:textId="77777777" w:rsidTr="00157F96">
        <w:trPr>
          <w:jc w:val="center"/>
        </w:trPr>
        <w:tc>
          <w:tcPr>
            <w:tcW w:w="0" w:type="auto"/>
            <w:gridSpan w:val="3"/>
          </w:tcPr>
          <w:p w14:paraId="7C5C6329" w14:textId="2AD6688D" w:rsidR="00B45D6B" w:rsidRPr="00902A7F" w:rsidRDefault="00B45D6B" w:rsidP="00157F96">
            <w:pPr>
              <w:autoSpaceDE w:val="0"/>
              <w:autoSpaceDN w:val="0"/>
              <w:adjustRightInd w:val="0"/>
              <w:spacing w:line="36" w:lineRule="atLeast"/>
              <w:jc w:val="center"/>
              <w:rPr>
                <w:rFonts w:cs="Calibri"/>
                <w:color w:val="262626" w:themeColor="text1" w:themeTint="D9"/>
                <w:sz w:val="25"/>
                <w:szCs w:val="25"/>
              </w:rPr>
            </w:pPr>
            <w:r w:rsidRPr="00902A7F">
              <w:rPr>
                <w:rFonts w:cs="Calibri"/>
                <w:b/>
                <w:bCs/>
                <w:color w:val="262626" w:themeColor="text1" w:themeTint="D9"/>
                <w:sz w:val="25"/>
                <w:szCs w:val="25"/>
              </w:rPr>
              <w:lastRenderedPageBreak/>
              <w:t xml:space="preserve">Electrical </w:t>
            </w:r>
            <w:r w:rsidR="0012077D">
              <w:rPr>
                <w:rFonts w:cs="Calibri"/>
                <w:b/>
                <w:bCs/>
                <w:color w:val="262626" w:themeColor="text1" w:themeTint="D9"/>
                <w:sz w:val="25"/>
                <w:szCs w:val="25"/>
              </w:rPr>
              <w:t>energy</w:t>
            </w:r>
            <w:r w:rsidRPr="00902A7F">
              <w:rPr>
                <w:rFonts w:cs="Calibri"/>
                <w:b/>
                <w:bCs/>
                <w:color w:val="262626" w:themeColor="text1" w:themeTint="D9"/>
                <w:sz w:val="25"/>
                <w:szCs w:val="25"/>
              </w:rPr>
              <w:t xml:space="preserve"> storage </w:t>
            </w:r>
          </w:p>
        </w:tc>
      </w:tr>
      <w:tr w:rsidR="00902A7F" w:rsidRPr="00902A7F" w14:paraId="4679BEA7" w14:textId="77777777" w:rsidTr="003F10BC">
        <w:trPr>
          <w:jc w:val="center"/>
        </w:trPr>
        <w:tc>
          <w:tcPr>
            <w:tcW w:w="0" w:type="auto"/>
            <w:tcBorders>
              <w:bottom w:val="nil"/>
            </w:tcBorders>
          </w:tcPr>
          <w:p w14:paraId="00460FB2" w14:textId="77777777" w:rsidR="00B45D6B" w:rsidRPr="00902A7F" w:rsidRDefault="00B45D6B" w:rsidP="00157F96">
            <w:pPr>
              <w:autoSpaceDE w:val="0"/>
              <w:autoSpaceDN w:val="0"/>
              <w:adjustRightInd w:val="0"/>
              <w:spacing w:line="36" w:lineRule="atLeast"/>
              <w:jc w:val="center"/>
              <w:rPr>
                <w:rFonts w:cs="Calibri"/>
                <w:b/>
                <w:bCs/>
                <w:i/>
                <w:iCs/>
                <w:color w:val="262626" w:themeColor="text1" w:themeTint="D9"/>
                <w:sz w:val="25"/>
                <w:szCs w:val="25"/>
              </w:rPr>
            </w:pPr>
            <w:r w:rsidRPr="00902A7F">
              <w:rPr>
                <w:rFonts w:cs="Calibri"/>
                <w:b/>
                <w:bCs/>
                <w:color w:val="262626" w:themeColor="text1" w:themeTint="D9"/>
                <w:sz w:val="25"/>
                <w:szCs w:val="25"/>
              </w:rPr>
              <w:t>Mechanical</w:t>
            </w:r>
          </w:p>
        </w:tc>
        <w:tc>
          <w:tcPr>
            <w:tcW w:w="0" w:type="auto"/>
            <w:tcBorders>
              <w:bottom w:val="nil"/>
            </w:tcBorders>
          </w:tcPr>
          <w:p w14:paraId="1AD4D88A" w14:textId="77777777" w:rsidR="00B45D6B" w:rsidRPr="00902A7F" w:rsidRDefault="00B45D6B" w:rsidP="00157F96">
            <w:pPr>
              <w:autoSpaceDE w:val="0"/>
              <w:autoSpaceDN w:val="0"/>
              <w:adjustRightInd w:val="0"/>
              <w:spacing w:line="36" w:lineRule="atLeast"/>
              <w:jc w:val="center"/>
              <w:rPr>
                <w:rFonts w:cs="Calibri"/>
                <w:b/>
                <w:bCs/>
                <w:i/>
                <w:iCs/>
                <w:color w:val="262626" w:themeColor="text1" w:themeTint="D9"/>
                <w:sz w:val="25"/>
                <w:szCs w:val="25"/>
              </w:rPr>
            </w:pPr>
            <w:r w:rsidRPr="00902A7F">
              <w:rPr>
                <w:rFonts w:cs="Calibri"/>
                <w:b/>
                <w:bCs/>
                <w:color w:val="262626" w:themeColor="text1" w:themeTint="D9"/>
                <w:sz w:val="25"/>
                <w:szCs w:val="25"/>
              </w:rPr>
              <w:t>Electrochemical</w:t>
            </w:r>
          </w:p>
        </w:tc>
        <w:tc>
          <w:tcPr>
            <w:tcW w:w="0" w:type="auto"/>
            <w:tcBorders>
              <w:bottom w:val="nil"/>
            </w:tcBorders>
          </w:tcPr>
          <w:p w14:paraId="7283D470" w14:textId="77777777" w:rsidR="00B45D6B" w:rsidRPr="00902A7F" w:rsidRDefault="00B45D6B" w:rsidP="00157F96">
            <w:pPr>
              <w:autoSpaceDE w:val="0"/>
              <w:autoSpaceDN w:val="0"/>
              <w:adjustRightInd w:val="0"/>
              <w:spacing w:line="36" w:lineRule="atLeast"/>
              <w:jc w:val="center"/>
              <w:rPr>
                <w:rFonts w:cs="Calibri"/>
                <w:b/>
                <w:bCs/>
                <w:i/>
                <w:iCs/>
                <w:color w:val="262626" w:themeColor="text1" w:themeTint="D9"/>
                <w:sz w:val="25"/>
                <w:szCs w:val="25"/>
              </w:rPr>
            </w:pPr>
            <w:r w:rsidRPr="00902A7F">
              <w:rPr>
                <w:rFonts w:cs="Calibri"/>
                <w:b/>
                <w:bCs/>
                <w:color w:val="262626" w:themeColor="text1" w:themeTint="D9"/>
                <w:sz w:val="25"/>
                <w:szCs w:val="25"/>
              </w:rPr>
              <w:t>Electrical</w:t>
            </w:r>
          </w:p>
        </w:tc>
      </w:tr>
      <w:tr w:rsidR="00902A7F" w:rsidRPr="00902A7F" w14:paraId="739AC0DF" w14:textId="77777777" w:rsidTr="003F10BC">
        <w:trPr>
          <w:jc w:val="center"/>
        </w:trPr>
        <w:tc>
          <w:tcPr>
            <w:tcW w:w="0" w:type="auto"/>
            <w:tcBorders>
              <w:top w:val="nil"/>
              <w:bottom w:val="nil"/>
            </w:tcBorders>
          </w:tcPr>
          <w:p w14:paraId="55DC09EC" w14:textId="49163CE8" w:rsidR="0090216C" w:rsidRDefault="0090216C" w:rsidP="003F10BC">
            <w:pPr>
              <w:pBdr>
                <w:top w:val="single" w:sz="4" w:space="1" w:color="auto"/>
              </w:pBdr>
              <w:autoSpaceDE w:val="0"/>
              <w:autoSpaceDN w:val="0"/>
              <w:adjustRightInd w:val="0"/>
              <w:spacing w:line="36" w:lineRule="atLeast"/>
              <w:jc w:val="center"/>
              <w:rPr>
                <w:rFonts w:cs="Calibri"/>
                <w:color w:val="262626" w:themeColor="text1" w:themeTint="D9"/>
                <w:sz w:val="25"/>
                <w:szCs w:val="25"/>
              </w:rPr>
            </w:pPr>
            <w:r>
              <w:rPr>
                <w:rFonts w:cs="Calibri"/>
                <w:color w:val="262626" w:themeColor="text1" w:themeTint="D9"/>
                <w:sz w:val="25"/>
                <w:szCs w:val="25"/>
              </w:rPr>
              <w:t>G</w:t>
            </w:r>
            <w:r w:rsidRPr="0090216C">
              <w:rPr>
                <w:rFonts w:cs="Calibri"/>
                <w:color w:val="262626" w:themeColor="text1" w:themeTint="D9"/>
                <w:sz w:val="25"/>
                <w:szCs w:val="25"/>
              </w:rPr>
              <w:t>ravitational energy</w:t>
            </w:r>
          </w:p>
          <w:p w14:paraId="4793F126" w14:textId="01AED771" w:rsidR="00B45D6B" w:rsidRDefault="0090216C" w:rsidP="003F10BC">
            <w:pPr>
              <w:pBdr>
                <w:top w:val="single" w:sz="4" w:space="1" w:color="auto"/>
              </w:pBdr>
              <w:autoSpaceDE w:val="0"/>
              <w:autoSpaceDN w:val="0"/>
              <w:adjustRightInd w:val="0"/>
              <w:spacing w:line="36" w:lineRule="atLeast"/>
              <w:jc w:val="center"/>
              <w:rPr>
                <w:rFonts w:cs="Calibri"/>
                <w:color w:val="262626" w:themeColor="text1" w:themeTint="D9"/>
                <w:sz w:val="25"/>
                <w:szCs w:val="25"/>
              </w:rPr>
            </w:pPr>
            <w:r>
              <w:rPr>
                <w:rFonts w:cs="Calibri"/>
                <w:color w:val="262626" w:themeColor="text1" w:themeTint="D9"/>
                <w:sz w:val="25"/>
                <w:szCs w:val="25"/>
              </w:rPr>
              <w:t>(</w:t>
            </w:r>
            <w:r w:rsidR="00F05837">
              <w:rPr>
                <w:rFonts w:cs="Calibri"/>
                <w:color w:val="262626" w:themeColor="text1" w:themeTint="D9"/>
                <w:sz w:val="25"/>
                <w:szCs w:val="25"/>
              </w:rPr>
              <w:t>GEES)</w:t>
            </w:r>
          </w:p>
          <w:p w14:paraId="1197088A" w14:textId="77777777" w:rsidR="00D43D08" w:rsidRPr="00902A7F" w:rsidRDefault="00D43D08" w:rsidP="0090216C">
            <w:pPr>
              <w:pBdr>
                <w:top w:val="single" w:sz="4" w:space="1" w:color="auto"/>
              </w:pBdr>
              <w:autoSpaceDE w:val="0"/>
              <w:autoSpaceDN w:val="0"/>
              <w:adjustRightInd w:val="0"/>
              <w:spacing w:line="36" w:lineRule="atLeast"/>
              <w:jc w:val="center"/>
              <w:rPr>
                <w:rFonts w:cs="Calibri"/>
                <w:i/>
                <w:iCs/>
                <w:color w:val="262626" w:themeColor="text1" w:themeTint="D9"/>
                <w:sz w:val="25"/>
                <w:szCs w:val="25"/>
              </w:rPr>
            </w:pPr>
          </w:p>
        </w:tc>
        <w:tc>
          <w:tcPr>
            <w:tcW w:w="0" w:type="auto"/>
            <w:tcBorders>
              <w:top w:val="single" w:sz="4" w:space="0" w:color="auto"/>
              <w:bottom w:val="nil"/>
            </w:tcBorders>
          </w:tcPr>
          <w:p w14:paraId="6A2F3F6B" w14:textId="77777777" w:rsidR="00B45D6B" w:rsidRPr="00902A7F" w:rsidRDefault="00B45D6B" w:rsidP="003F10BC">
            <w:pPr>
              <w:autoSpaceDE w:val="0"/>
              <w:autoSpaceDN w:val="0"/>
              <w:adjustRightInd w:val="0"/>
              <w:spacing w:line="36" w:lineRule="atLeast"/>
              <w:jc w:val="center"/>
              <w:rPr>
                <w:rFonts w:cs="Calibri"/>
                <w:color w:val="262626" w:themeColor="text1" w:themeTint="D9"/>
                <w:sz w:val="25"/>
                <w:szCs w:val="25"/>
              </w:rPr>
            </w:pPr>
            <w:r w:rsidRPr="00902A7F">
              <w:rPr>
                <w:rFonts w:cs="Calibri"/>
                <w:color w:val="262626" w:themeColor="text1" w:themeTint="D9"/>
                <w:sz w:val="25"/>
                <w:szCs w:val="25"/>
              </w:rPr>
              <w:t>Secondary batteries</w:t>
            </w:r>
          </w:p>
          <w:p w14:paraId="31A0C8EF" w14:textId="3404985E" w:rsidR="00B45D6B" w:rsidRPr="00902A7F" w:rsidRDefault="00413825" w:rsidP="003F10BC">
            <w:pPr>
              <w:autoSpaceDE w:val="0"/>
              <w:autoSpaceDN w:val="0"/>
              <w:adjustRightInd w:val="0"/>
              <w:spacing w:line="36" w:lineRule="atLeast"/>
              <w:jc w:val="center"/>
              <w:rPr>
                <w:rFonts w:cs="Calibri"/>
                <w:i/>
                <w:iCs/>
                <w:color w:val="262626" w:themeColor="text1" w:themeTint="D9"/>
                <w:sz w:val="25"/>
                <w:szCs w:val="25"/>
              </w:rPr>
            </w:pPr>
            <w:r>
              <w:rPr>
                <w:rFonts w:cs="Calibri"/>
                <w:color w:val="262626" w:themeColor="text1" w:themeTint="D9"/>
                <w:sz w:val="25"/>
                <w:szCs w:val="25"/>
              </w:rPr>
              <w:t>Lead-acid</w:t>
            </w:r>
            <w:r w:rsidR="00B45D6B" w:rsidRPr="00902A7F">
              <w:rPr>
                <w:rFonts w:cs="Calibri"/>
                <w:color w:val="262626" w:themeColor="text1" w:themeTint="D9"/>
                <w:sz w:val="25"/>
                <w:szCs w:val="25"/>
              </w:rPr>
              <w:t>/NiCd/NiMh/Li/NaS</w:t>
            </w:r>
          </w:p>
        </w:tc>
        <w:tc>
          <w:tcPr>
            <w:tcW w:w="0" w:type="auto"/>
            <w:tcBorders>
              <w:top w:val="single" w:sz="4" w:space="0" w:color="auto"/>
              <w:bottom w:val="nil"/>
            </w:tcBorders>
          </w:tcPr>
          <w:p w14:paraId="0049433B" w14:textId="77777777" w:rsidR="00B45D6B" w:rsidRPr="00902A7F" w:rsidRDefault="00B45D6B" w:rsidP="003F10BC">
            <w:pPr>
              <w:autoSpaceDE w:val="0"/>
              <w:autoSpaceDN w:val="0"/>
              <w:adjustRightInd w:val="0"/>
              <w:spacing w:line="36" w:lineRule="atLeast"/>
              <w:jc w:val="center"/>
              <w:rPr>
                <w:rFonts w:cs="Calibri"/>
                <w:color w:val="262626" w:themeColor="text1" w:themeTint="D9"/>
                <w:sz w:val="25"/>
                <w:szCs w:val="25"/>
              </w:rPr>
            </w:pPr>
            <w:r w:rsidRPr="00902A7F">
              <w:rPr>
                <w:rFonts w:cs="Calibri"/>
                <w:color w:val="262626" w:themeColor="text1" w:themeTint="D9"/>
                <w:sz w:val="25"/>
                <w:szCs w:val="25"/>
              </w:rPr>
              <w:t>Double Layer</w:t>
            </w:r>
          </w:p>
          <w:p w14:paraId="15A4F013" w14:textId="56087B10" w:rsidR="00B45D6B" w:rsidRPr="00902A7F" w:rsidRDefault="00B45D6B" w:rsidP="003F10BC">
            <w:pPr>
              <w:autoSpaceDE w:val="0"/>
              <w:autoSpaceDN w:val="0"/>
              <w:adjustRightInd w:val="0"/>
              <w:spacing w:line="36" w:lineRule="atLeast"/>
              <w:jc w:val="center"/>
              <w:rPr>
                <w:rFonts w:cs="Calibri"/>
                <w:i/>
                <w:iCs/>
                <w:color w:val="262626" w:themeColor="text1" w:themeTint="D9"/>
                <w:sz w:val="25"/>
                <w:szCs w:val="25"/>
              </w:rPr>
            </w:pPr>
            <w:r w:rsidRPr="00902A7F">
              <w:rPr>
                <w:rFonts w:cs="Calibri"/>
                <w:color w:val="262626" w:themeColor="text1" w:themeTint="D9"/>
                <w:sz w:val="25"/>
                <w:szCs w:val="25"/>
              </w:rPr>
              <w:t>Capacitor-DLC</w:t>
            </w:r>
          </w:p>
        </w:tc>
      </w:tr>
      <w:tr w:rsidR="00902A7F" w:rsidRPr="00902A7F" w14:paraId="323AD900" w14:textId="77777777" w:rsidTr="00FD584D">
        <w:trPr>
          <w:jc w:val="center"/>
        </w:trPr>
        <w:tc>
          <w:tcPr>
            <w:tcW w:w="0" w:type="auto"/>
            <w:tcBorders>
              <w:top w:val="nil"/>
              <w:bottom w:val="nil"/>
            </w:tcBorders>
          </w:tcPr>
          <w:p w14:paraId="12E62D85" w14:textId="2DBC7541" w:rsidR="00B45D6B" w:rsidRPr="00902A7F" w:rsidRDefault="00B45D6B" w:rsidP="003F10BC">
            <w:pPr>
              <w:autoSpaceDE w:val="0"/>
              <w:autoSpaceDN w:val="0"/>
              <w:adjustRightInd w:val="0"/>
              <w:spacing w:line="36" w:lineRule="atLeast"/>
              <w:jc w:val="center"/>
              <w:rPr>
                <w:rFonts w:cs="Calibri"/>
                <w:color w:val="262626" w:themeColor="text1" w:themeTint="D9"/>
                <w:sz w:val="25"/>
                <w:szCs w:val="25"/>
              </w:rPr>
            </w:pPr>
            <w:r w:rsidRPr="00902A7F">
              <w:rPr>
                <w:rFonts w:cs="Calibri"/>
                <w:color w:val="262626" w:themeColor="text1" w:themeTint="D9"/>
                <w:sz w:val="25"/>
                <w:szCs w:val="25"/>
              </w:rPr>
              <w:t>Compress</w:t>
            </w:r>
            <w:r w:rsidR="00FD584D" w:rsidRPr="00902A7F">
              <w:rPr>
                <w:rFonts w:cs="Calibri"/>
                <w:color w:val="262626" w:themeColor="text1" w:themeTint="D9"/>
                <w:sz w:val="25"/>
                <w:szCs w:val="25"/>
              </w:rPr>
              <w:t xml:space="preserve">ed </w:t>
            </w:r>
            <w:r w:rsidRPr="00902A7F">
              <w:rPr>
                <w:rFonts w:cs="Calibri"/>
                <w:color w:val="262626" w:themeColor="text1" w:themeTint="D9"/>
                <w:sz w:val="25"/>
                <w:szCs w:val="25"/>
              </w:rPr>
              <w:t>air-CAES</w:t>
            </w:r>
          </w:p>
          <w:p w14:paraId="236D12C5" w14:textId="77777777" w:rsidR="00B45D6B" w:rsidRPr="00902A7F" w:rsidRDefault="00B45D6B" w:rsidP="003F10BC">
            <w:pPr>
              <w:autoSpaceDE w:val="0"/>
              <w:autoSpaceDN w:val="0"/>
              <w:adjustRightInd w:val="0"/>
              <w:spacing w:line="36" w:lineRule="atLeast"/>
              <w:jc w:val="center"/>
              <w:rPr>
                <w:rFonts w:cs="Calibri"/>
                <w:i/>
                <w:iCs/>
                <w:color w:val="262626" w:themeColor="text1" w:themeTint="D9"/>
                <w:sz w:val="25"/>
                <w:szCs w:val="25"/>
              </w:rPr>
            </w:pPr>
          </w:p>
        </w:tc>
        <w:tc>
          <w:tcPr>
            <w:tcW w:w="0" w:type="auto"/>
            <w:tcBorders>
              <w:top w:val="nil"/>
            </w:tcBorders>
          </w:tcPr>
          <w:p w14:paraId="2A75E609" w14:textId="77777777" w:rsidR="00B45D6B" w:rsidRPr="00902A7F" w:rsidRDefault="00B45D6B" w:rsidP="003F10BC">
            <w:pPr>
              <w:autoSpaceDE w:val="0"/>
              <w:autoSpaceDN w:val="0"/>
              <w:adjustRightInd w:val="0"/>
              <w:spacing w:line="36" w:lineRule="atLeast"/>
              <w:jc w:val="center"/>
              <w:rPr>
                <w:rFonts w:cs="Calibri"/>
                <w:color w:val="262626" w:themeColor="text1" w:themeTint="D9"/>
                <w:sz w:val="25"/>
                <w:szCs w:val="25"/>
              </w:rPr>
            </w:pPr>
            <w:r w:rsidRPr="00902A7F">
              <w:rPr>
                <w:rFonts w:cs="Calibri"/>
                <w:color w:val="262626" w:themeColor="text1" w:themeTint="D9"/>
                <w:sz w:val="25"/>
                <w:szCs w:val="25"/>
              </w:rPr>
              <w:t>Flow batteries</w:t>
            </w:r>
          </w:p>
          <w:p w14:paraId="0806B247" w14:textId="5A0B9EC6" w:rsidR="00B45D6B" w:rsidRPr="00902A7F" w:rsidRDefault="00B45D6B" w:rsidP="003F10BC">
            <w:pPr>
              <w:autoSpaceDE w:val="0"/>
              <w:autoSpaceDN w:val="0"/>
              <w:adjustRightInd w:val="0"/>
              <w:spacing w:line="36" w:lineRule="atLeast"/>
              <w:jc w:val="center"/>
              <w:rPr>
                <w:rFonts w:cs="Calibri"/>
                <w:i/>
                <w:iCs/>
                <w:color w:val="262626" w:themeColor="text1" w:themeTint="D9"/>
                <w:sz w:val="25"/>
                <w:szCs w:val="25"/>
              </w:rPr>
            </w:pPr>
            <w:r w:rsidRPr="00902A7F">
              <w:rPr>
                <w:rFonts w:cs="Calibri"/>
                <w:color w:val="262626" w:themeColor="text1" w:themeTint="D9"/>
                <w:sz w:val="25"/>
                <w:szCs w:val="25"/>
              </w:rPr>
              <w:t>Redox flow/Hybrid flow</w:t>
            </w:r>
          </w:p>
        </w:tc>
        <w:tc>
          <w:tcPr>
            <w:tcW w:w="0" w:type="auto"/>
            <w:tcBorders>
              <w:top w:val="nil"/>
            </w:tcBorders>
          </w:tcPr>
          <w:p w14:paraId="03F1FA74" w14:textId="77777777" w:rsidR="003F10BC" w:rsidRPr="00902A7F" w:rsidRDefault="003F10BC" w:rsidP="003F10BC">
            <w:pPr>
              <w:autoSpaceDE w:val="0"/>
              <w:autoSpaceDN w:val="0"/>
              <w:adjustRightInd w:val="0"/>
              <w:spacing w:line="36" w:lineRule="atLeast"/>
              <w:jc w:val="center"/>
              <w:rPr>
                <w:rFonts w:cs="Calibri"/>
                <w:color w:val="262626" w:themeColor="text1" w:themeTint="D9"/>
                <w:sz w:val="25"/>
                <w:szCs w:val="25"/>
              </w:rPr>
            </w:pPr>
          </w:p>
          <w:p w14:paraId="7521F181" w14:textId="77777777" w:rsidR="00B45D6B" w:rsidRPr="00902A7F" w:rsidRDefault="00B45D6B" w:rsidP="003F10BC">
            <w:pPr>
              <w:autoSpaceDE w:val="0"/>
              <w:autoSpaceDN w:val="0"/>
              <w:adjustRightInd w:val="0"/>
              <w:spacing w:line="36" w:lineRule="atLeast"/>
              <w:jc w:val="center"/>
              <w:rPr>
                <w:rFonts w:cs="Calibri"/>
                <w:i/>
                <w:iCs/>
                <w:color w:val="262626" w:themeColor="text1" w:themeTint="D9"/>
                <w:sz w:val="25"/>
                <w:szCs w:val="25"/>
              </w:rPr>
            </w:pPr>
          </w:p>
        </w:tc>
      </w:tr>
      <w:tr w:rsidR="003F10BC" w:rsidRPr="00902A7F" w14:paraId="7569F50B" w14:textId="77777777" w:rsidTr="00FD584D">
        <w:trPr>
          <w:jc w:val="center"/>
        </w:trPr>
        <w:tc>
          <w:tcPr>
            <w:tcW w:w="0" w:type="auto"/>
            <w:tcBorders>
              <w:top w:val="nil"/>
            </w:tcBorders>
          </w:tcPr>
          <w:p w14:paraId="16A3A7A6" w14:textId="1FD45152" w:rsidR="00B45D6B" w:rsidRPr="00902A7F" w:rsidRDefault="00B45D6B" w:rsidP="003F10BC">
            <w:pPr>
              <w:autoSpaceDE w:val="0"/>
              <w:autoSpaceDN w:val="0"/>
              <w:adjustRightInd w:val="0"/>
              <w:spacing w:line="36" w:lineRule="atLeast"/>
              <w:jc w:val="center"/>
              <w:rPr>
                <w:rFonts w:cs="Calibri"/>
                <w:color w:val="262626" w:themeColor="text1" w:themeTint="D9"/>
                <w:sz w:val="25"/>
                <w:szCs w:val="25"/>
              </w:rPr>
            </w:pPr>
            <w:r w:rsidRPr="00902A7F">
              <w:rPr>
                <w:rFonts w:cs="Calibri"/>
                <w:color w:val="262626" w:themeColor="text1" w:themeTint="D9"/>
                <w:sz w:val="25"/>
                <w:szCs w:val="25"/>
              </w:rPr>
              <w:t>Flywheel-FES</w:t>
            </w:r>
          </w:p>
          <w:p w14:paraId="1F634C32" w14:textId="77777777" w:rsidR="00B45D6B" w:rsidRPr="00902A7F" w:rsidRDefault="00B45D6B" w:rsidP="003F10BC">
            <w:pPr>
              <w:autoSpaceDE w:val="0"/>
              <w:autoSpaceDN w:val="0"/>
              <w:adjustRightInd w:val="0"/>
              <w:spacing w:line="36" w:lineRule="atLeast"/>
              <w:jc w:val="center"/>
              <w:rPr>
                <w:rFonts w:cs="Calibri"/>
                <w:i/>
                <w:iCs/>
                <w:color w:val="262626" w:themeColor="text1" w:themeTint="D9"/>
                <w:sz w:val="25"/>
                <w:szCs w:val="25"/>
              </w:rPr>
            </w:pPr>
          </w:p>
        </w:tc>
        <w:tc>
          <w:tcPr>
            <w:tcW w:w="0" w:type="auto"/>
          </w:tcPr>
          <w:p w14:paraId="3F6ED92E" w14:textId="77777777" w:rsidR="00B45D6B" w:rsidRPr="00902A7F" w:rsidRDefault="00B45D6B" w:rsidP="003F10BC">
            <w:pPr>
              <w:autoSpaceDE w:val="0"/>
              <w:autoSpaceDN w:val="0"/>
              <w:adjustRightInd w:val="0"/>
              <w:spacing w:line="36" w:lineRule="atLeast"/>
              <w:jc w:val="center"/>
              <w:rPr>
                <w:rFonts w:cs="Calibri"/>
                <w:b/>
                <w:bCs/>
                <w:color w:val="262626" w:themeColor="text1" w:themeTint="D9"/>
                <w:sz w:val="25"/>
                <w:szCs w:val="25"/>
              </w:rPr>
            </w:pPr>
            <w:r w:rsidRPr="00902A7F">
              <w:rPr>
                <w:rFonts w:cs="Calibri"/>
                <w:b/>
                <w:bCs/>
                <w:color w:val="262626" w:themeColor="text1" w:themeTint="D9"/>
                <w:sz w:val="25"/>
                <w:szCs w:val="25"/>
              </w:rPr>
              <w:t>Chemical</w:t>
            </w:r>
          </w:p>
          <w:p w14:paraId="1A8E8A56" w14:textId="77777777" w:rsidR="00B45D6B" w:rsidRPr="00902A7F" w:rsidRDefault="00B45D6B" w:rsidP="003F10BC">
            <w:pPr>
              <w:pBdr>
                <w:top w:val="single" w:sz="4" w:space="1" w:color="auto"/>
              </w:pBdr>
              <w:autoSpaceDE w:val="0"/>
              <w:autoSpaceDN w:val="0"/>
              <w:adjustRightInd w:val="0"/>
              <w:spacing w:line="36" w:lineRule="atLeast"/>
              <w:jc w:val="center"/>
              <w:rPr>
                <w:rFonts w:cs="Calibri"/>
                <w:color w:val="262626" w:themeColor="text1" w:themeTint="D9"/>
                <w:sz w:val="25"/>
                <w:szCs w:val="25"/>
              </w:rPr>
            </w:pPr>
            <w:r w:rsidRPr="00902A7F">
              <w:rPr>
                <w:rFonts w:cs="Calibri"/>
                <w:color w:val="262626" w:themeColor="text1" w:themeTint="D9"/>
                <w:sz w:val="25"/>
                <w:szCs w:val="25"/>
              </w:rPr>
              <w:t>Hydrogen</w:t>
            </w:r>
          </w:p>
          <w:p w14:paraId="695DC9CD" w14:textId="33DD2A5B" w:rsidR="00B45D6B" w:rsidRPr="00902A7F" w:rsidRDefault="00450C22" w:rsidP="003F10BC">
            <w:pPr>
              <w:pBdr>
                <w:top w:val="single" w:sz="4" w:space="1" w:color="auto"/>
              </w:pBdr>
              <w:autoSpaceDE w:val="0"/>
              <w:autoSpaceDN w:val="0"/>
              <w:adjustRightInd w:val="0"/>
              <w:spacing w:line="36" w:lineRule="atLeast"/>
              <w:jc w:val="center"/>
              <w:rPr>
                <w:rFonts w:cs="Calibri"/>
                <w:i/>
                <w:iCs/>
                <w:color w:val="262626" w:themeColor="text1" w:themeTint="D9"/>
                <w:sz w:val="25"/>
                <w:szCs w:val="25"/>
              </w:rPr>
            </w:pPr>
            <w:r>
              <w:rPr>
                <w:rFonts w:cs="Calibri"/>
                <w:color w:val="262626" w:themeColor="text1" w:themeTint="D9"/>
                <w:sz w:val="25"/>
                <w:szCs w:val="25"/>
              </w:rPr>
              <w:t>Electrolyser</w:t>
            </w:r>
            <w:r w:rsidR="00B45D6B" w:rsidRPr="00902A7F">
              <w:rPr>
                <w:rFonts w:cs="Calibri"/>
                <w:color w:val="262626" w:themeColor="text1" w:themeTint="D9"/>
                <w:sz w:val="25"/>
                <w:szCs w:val="25"/>
              </w:rPr>
              <w:t>/Fuel cell/SNG</w:t>
            </w:r>
          </w:p>
        </w:tc>
        <w:tc>
          <w:tcPr>
            <w:tcW w:w="0" w:type="auto"/>
          </w:tcPr>
          <w:p w14:paraId="4E139F07" w14:textId="77777777" w:rsidR="00B45D6B" w:rsidRPr="00902A7F" w:rsidRDefault="00B45D6B" w:rsidP="003F10BC">
            <w:pPr>
              <w:autoSpaceDE w:val="0"/>
              <w:autoSpaceDN w:val="0"/>
              <w:adjustRightInd w:val="0"/>
              <w:spacing w:line="36" w:lineRule="atLeast"/>
              <w:jc w:val="center"/>
              <w:rPr>
                <w:rFonts w:cs="Calibri"/>
                <w:b/>
                <w:bCs/>
                <w:color w:val="262626" w:themeColor="text1" w:themeTint="D9"/>
                <w:sz w:val="25"/>
                <w:szCs w:val="25"/>
              </w:rPr>
            </w:pPr>
            <w:r w:rsidRPr="00902A7F">
              <w:rPr>
                <w:rFonts w:cs="Calibri"/>
                <w:b/>
                <w:bCs/>
                <w:color w:val="262626" w:themeColor="text1" w:themeTint="D9"/>
                <w:sz w:val="25"/>
                <w:szCs w:val="25"/>
              </w:rPr>
              <w:t>Thermal</w:t>
            </w:r>
          </w:p>
          <w:p w14:paraId="61C8BC69" w14:textId="77777777" w:rsidR="00B45D6B" w:rsidRPr="00902A7F" w:rsidRDefault="00B45D6B" w:rsidP="00FD584D">
            <w:pPr>
              <w:pBdr>
                <w:top w:val="single" w:sz="4" w:space="1" w:color="auto"/>
              </w:pBdr>
              <w:autoSpaceDE w:val="0"/>
              <w:autoSpaceDN w:val="0"/>
              <w:adjustRightInd w:val="0"/>
              <w:spacing w:line="36" w:lineRule="atLeast"/>
              <w:jc w:val="left"/>
              <w:rPr>
                <w:rFonts w:cs="Calibri"/>
                <w:color w:val="262626" w:themeColor="text1" w:themeTint="D9"/>
                <w:sz w:val="25"/>
                <w:szCs w:val="25"/>
              </w:rPr>
            </w:pPr>
            <w:r w:rsidRPr="00902A7F">
              <w:rPr>
                <w:rFonts w:cs="Calibri"/>
                <w:color w:val="262626" w:themeColor="text1" w:themeTint="D9"/>
                <w:sz w:val="25"/>
                <w:szCs w:val="25"/>
              </w:rPr>
              <w:t>Sensible heat storage</w:t>
            </w:r>
          </w:p>
          <w:p w14:paraId="6CF1056C" w14:textId="19969F5F" w:rsidR="00B45D6B" w:rsidRPr="00902A7F" w:rsidRDefault="00B45D6B" w:rsidP="00FD584D">
            <w:pPr>
              <w:pBdr>
                <w:top w:val="single" w:sz="4" w:space="1" w:color="auto"/>
              </w:pBdr>
              <w:autoSpaceDE w:val="0"/>
              <w:autoSpaceDN w:val="0"/>
              <w:adjustRightInd w:val="0"/>
              <w:spacing w:line="36" w:lineRule="atLeast"/>
              <w:jc w:val="left"/>
              <w:rPr>
                <w:rFonts w:cs="Calibri"/>
                <w:i/>
                <w:iCs/>
                <w:color w:val="262626" w:themeColor="text1" w:themeTint="D9"/>
                <w:sz w:val="25"/>
                <w:szCs w:val="25"/>
              </w:rPr>
            </w:pPr>
            <w:r w:rsidRPr="00902A7F">
              <w:rPr>
                <w:rFonts w:cs="Calibri"/>
                <w:color w:val="262626" w:themeColor="text1" w:themeTint="D9"/>
                <w:sz w:val="25"/>
                <w:szCs w:val="25"/>
              </w:rPr>
              <w:t>Molten salt/A-CAES</w:t>
            </w:r>
          </w:p>
        </w:tc>
      </w:tr>
    </w:tbl>
    <w:p w14:paraId="7CEAAE17" w14:textId="77777777" w:rsidR="00B45D6B" w:rsidRPr="00902A7F" w:rsidRDefault="00B45D6B" w:rsidP="00B45D6B">
      <w:pPr>
        <w:autoSpaceDE w:val="0"/>
        <w:autoSpaceDN w:val="0"/>
        <w:adjustRightInd w:val="0"/>
        <w:spacing w:line="36" w:lineRule="atLeast"/>
        <w:rPr>
          <w:rFonts w:cs="Calibri"/>
          <w:color w:val="262626" w:themeColor="text1" w:themeTint="D9"/>
          <w:sz w:val="28"/>
          <w:szCs w:val="28"/>
        </w:rPr>
      </w:pPr>
    </w:p>
    <w:p w14:paraId="52259560" w14:textId="02E0BB7E" w:rsidR="00B45D6B" w:rsidRPr="00B93723" w:rsidRDefault="00B45D6B" w:rsidP="00B45D6B">
      <w:pPr>
        <w:spacing w:line="36" w:lineRule="atLeast"/>
        <w:jc w:val="center"/>
        <w:rPr>
          <w:rFonts w:cs="Calibri"/>
          <w:i/>
          <w:color w:val="262626" w:themeColor="text1" w:themeTint="D9"/>
          <w:sz w:val="26"/>
          <w:szCs w:val="26"/>
        </w:rPr>
      </w:pPr>
      <w:r w:rsidRPr="00B93723">
        <w:rPr>
          <w:rFonts w:cs="Calibri"/>
          <w:i/>
          <w:color w:val="262626" w:themeColor="text1" w:themeTint="D9"/>
          <w:sz w:val="26"/>
          <w:szCs w:val="26"/>
        </w:rPr>
        <w:t>Table 4.3: Classification of</w:t>
      </w:r>
      <w:r w:rsidR="00FB4597" w:rsidRPr="00B93723">
        <w:rPr>
          <w:rFonts w:cs="Calibri"/>
          <w:i/>
          <w:color w:val="262626" w:themeColor="text1" w:themeTint="D9"/>
          <w:sz w:val="26"/>
          <w:szCs w:val="26"/>
        </w:rPr>
        <w:t xml:space="preserve"> EES</w:t>
      </w:r>
      <w:r w:rsidRPr="00B93723">
        <w:rPr>
          <w:rFonts w:cs="Calibri"/>
          <w:i/>
          <w:color w:val="262626" w:themeColor="text1" w:themeTint="D9"/>
          <w:sz w:val="26"/>
          <w:szCs w:val="26"/>
        </w:rPr>
        <w:t xml:space="preserve"> according to </w:t>
      </w:r>
      <w:r w:rsidR="00FB4597" w:rsidRPr="00B93723">
        <w:rPr>
          <w:rFonts w:cs="Calibri"/>
          <w:i/>
          <w:color w:val="262626" w:themeColor="text1" w:themeTint="D9"/>
          <w:sz w:val="26"/>
          <w:szCs w:val="26"/>
        </w:rPr>
        <w:t xml:space="preserve">the kind of </w:t>
      </w:r>
      <w:r w:rsidR="0012077D" w:rsidRPr="00B93723">
        <w:rPr>
          <w:rFonts w:cs="Calibri"/>
          <w:i/>
          <w:color w:val="262626" w:themeColor="text1" w:themeTint="D9"/>
          <w:sz w:val="26"/>
          <w:szCs w:val="26"/>
        </w:rPr>
        <w:t>energy</w:t>
      </w:r>
      <w:r w:rsidRPr="00B93723">
        <w:rPr>
          <w:rFonts w:cs="Calibri"/>
          <w:i/>
          <w:color w:val="262626" w:themeColor="text1" w:themeTint="D9"/>
          <w:sz w:val="26"/>
          <w:szCs w:val="26"/>
        </w:rPr>
        <w:t xml:space="preserve"> </w:t>
      </w:r>
      <w:r w:rsidR="00FB4597" w:rsidRPr="00B93723">
        <w:rPr>
          <w:rFonts w:cs="Calibri"/>
          <w:i/>
          <w:color w:val="262626" w:themeColor="text1" w:themeTint="D9"/>
          <w:sz w:val="26"/>
          <w:szCs w:val="26"/>
        </w:rPr>
        <w:t>to store</w:t>
      </w:r>
      <w:r w:rsidRPr="00B93723">
        <w:rPr>
          <w:rFonts w:cs="Calibri"/>
          <w:color w:val="262626" w:themeColor="text1" w:themeTint="D9"/>
          <w:sz w:val="26"/>
          <w:szCs w:val="26"/>
        </w:rPr>
        <w:t>.</w:t>
      </w:r>
      <w:r w:rsidR="00B9067C" w:rsidRPr="00B93723">
        <w:rPr>
          <w:rFonts w:cs="Calibri"/>
          <w:color w:val="262626" w:themeColor="text1" w:themeTint="D9"/>
          <w:sz w:val="26"/>
          <w:szCs w:val="26"/>
        </w:rPr>
        <w:t xml:space="preserve"> </w:t>
      </w:r>
    </w:p>
    <w:p w14:paraId="06E068CF" w14:textId="6111E0DC" w:rsidR="0034156E" w:rsidRPr="00902A7F" w:rsidRDefault="0034156E" w:rsidP="00A63E67">
      <w:pPr>
        <w:autoSpaceDE w:val="0"/>
        <w:autoSpaceDN w:val="0"/>
        <w:adjustRightInd w:val="0"/>
        <w:spacing w:line="36" w:lineRule="atLeast"/>
        <w:rPr>
          <w:rFonts w:cs="Calibri"/>
          <w:color w:val="262626" w:themeColor="text1" w:themeTint="D9"/>
          <w:sz w:val="28"/>
          <w:szCs w:val="28"/>
        </w:rPr>
      </w:pPr>
    </w:p>
    <w:p w14:paraId="6A217403" w14:textId="7D182400" w:rsidR="00A63E67" w:rsidRPr="00902A7F" w:rsidRDefault="00A63E67" w:rsidP="00A63E67">
      <w:pPr>
        <w:autoSpaceDE w:val="0"/>
        <w:autoSpaceDN w:val="0"/>
        <w:adjustRightInd w:val="0"/>
        <w:spacing w:line="36" w:lineRule="atLeast"/>
        <w:rPr>
          <w:rFonts w:cs="Calibri"/>
          <w:i/>
          <w:color w:val="262626" w:themeColor="text1" w:themeTint="D9"/>
          <w:sz w:val="28"/>
          <w:szCs w:val="28"/>
        </w:rPr>
      </w:pPr>
      <w:r w:rsidRPr="00902A7F">
        <w:rPr>
          <w:rFonts w:cs="Calibri"/>
          <w:color w:val="262626" w:themeColor="text1" w:themeTint="D9"/>
          <w:sz w:val="28"/>
          <w:szCs w:val="28"/>
        </w:rPr>
        <w:t>In the next sections</w:t>
      </w:r>
      <w:r w:rsidR="00884552">
        <w:rPr>
          <w:rFonts w:cs="Calibri"/>
          <w:color w:val="262626" w:themeColor="text1" w:themeTint="D9"/>
          <w:sz w:val="28"/>
          <w:szCs w:val="28"/>
        </w:rPr>
        <w:t xml:space="preserve"> </w:t>
      </w:r>
      <w:r w:rsidR="00943499">
        <w:rPr>
          <w:rFonts w:cs="Calibri"/>
          <w:color w:val="262626" w:themeColor="text1" w:themeTint="D9"/>
          <w:sz w:val="28"/>
          <w:szCs w:val="28"/>
        </w:rPr>
        <w:t xml:space="preserve">the different </w:t>
      </w:r>
      <w:r w:rsidR="000D1FF4" w:rsidRPr="00902A7F">
        <w:rPr>
          <w:rFonts w:cs="Calibri"/>
          <w:color w:val="262626" w:themeColor="text1" w:themeTint="D9"/>
          <w:sz w:val="28"/>
          <w:szCs w:val="28"/>
        </w:rPr>
        <w:t>EES</w:t>
      </w:r>
      <w:r w:rsidR="00884552">
        <w:rPr>
          <w:rFonts w:cs="Calibri"/>
          <w:color w:val="262626" w:themeColor="text1" w:themeTint="D9"/>
          <w:sz w:val="28"/>
          <w:szCs w:val="28"/>
        </w:rPr>
        <w:t xml:space="preserve"> </w:t>
      </w:r>
      <w:r w:rsidR="0038474D">
        <w:rPr>
          <w:rFonts w:cs="Calibri"/>
          <w:color w:val="262626" w:themeColor="text1" w:themeTint="D9"/>
          <w:sz w:val="28"/>
          <w:szCs w:val="28"/>
        </w:rPr>
        <w:t xml:space="preserve">technologies </w:t>
      </w:r>
      <w:r w:rsidR="00884552">
        <w:rPr>
          <w:rFonts w:cs="Calibri"/>
          <w:color w:val="262626" w:themeColor="text1" w:themeTint="D9"/>
          <w:sz w:val="28"/>
          <w:szCs w:val="28"/>
        </w:rPr>
        <w:t xml:space="preserve">as mentioned in </w:t>
      </w:r>
      <w:r w:rsidR="00985C94">
        <w:rPr>
          <w:rFonts w:cs="Calibri"/>
          <w:color w:val="262626" w:themeColor="text1" w:themeTint="D9"/>
          <w:sz w:val="28"/>
          <w:szCs w:val="28"/>
        </w:rPr>
        <w:t>T</w:t>
      </w:r>
      <w:r w:rsidR="00884552">
        <w:rPr>
          <w:rFonts w:cs="Calibri"/>
          <w:color w:val="262626" w:themeColor="text1" w:themeTint="D9"/>
          <w:sz w:val="28"/>
          <w:szCs w:val="28"/>
        </w:rPr>
        <w:t xml:space="preserve">able 4.3 </w:t>
      </w:r>
      <w:r w:rsidRPr="00902A7F">
        <w:rPr>
          <w:rFonts w:cs="Calibri"/>
          <w:color w:val="262626" w:themeColor="text1" w:themeTint="D9"/>
          <w:sz w:val="28"/>
          <w:szCs w:val="28"/>
        </w:rPr>
        <w:t>will be discussed.</w:t>
      </w:r>
    </w:p>
    <w:p w14:paraId="206C7461" w14:textId="77777777" w:rsidR="00ED6B10" w:rsidRPr="00902A7F" w:rsidRDefault="00ED6B10" w:rsidP="00B45D6B">
      <w:pPr>
        <w:pStyle w:val="Kop3"/>
        <w:spacing w:line="36" w:lineRule="atLeast"/>
        <w:rPr>
          <w:rFonts w:cs="Calibri"/>
          <w:color w:val="262626" w:themeColor="text1" w:themeTint="D9"/>
          <w:sz w:val="28"/>
          <w:szCs w:val="28"/>
          <w:lang w:val="en-GB" w:eastAsia="nl-NL"/>
        </w:rPr>
      </w:pPr>
      <w:bookmarkStart w:id="150" w:name="_Toc480459277"/>
    </w:p>
    <w:p w14:paraId="63FA17D1" w14:textId="7512909D" w:rsidR="006F0DB5" w:rsidRPr="005C1C28" w:rsidRDefault="00B45D6B" w:rsidP="005C1C28">
      <w:pPr>
        <w:pStyle w:val="Kop1"/>
        <w:rPr>
          <w:sz w:val="28"/>
          <w:szCs w:val="28"/>
        </w:rPr>
      </w:pPr>
      <w:bookmarkStart w:id="151" w:name="_Toc90209821"/>
      <w:bookmarkStart w:id="152" w:name="_Toc165753303"/>
      <w:r w:rsidRPr="005C1C28">
        <w:rPr>
          <w:sz w:val="28"/>
          <w:szCs w:val="28"/>
        </w:rPr>
        <w:t>4.3.1</w:t>
      </w:r>
      <w:r w:rsidRPr="005C1C28">
        <w:rPr>
          <w:sz w:val="28"/>
          <w:szCs w:val="28"/>
        </w:rPr>
        <w:tab/>
      </w:r>
      <w:r w:rsidRPr="005C1C28">
        <w:rPr>
          <w:sz w:val="28"/>
          <w:szCs w:val="28"/>
        </w:rPr>
        <w:tab/>
      </w:r>
      <w:bookmarkStart w:id="153" w:name="_Toc480459278"/>
      <w:bookmarkEnd w:id="150"/>
      <w:r w:rsidR="006F0DB5" w:rsidRPr="005C1C28">
        <w:rPr>
          <w:sz w:val="28"/>
          <w:szCs w:val="28"/>
        </w:rPr>
        <w:t xml:space="preserve">Gravity </w:t>
      </w:r>
      <w:r w:rsidR="0038474D">
        <w:rPr>
          <w:sz w:val="28"/>
          <w:szCs w:val="28"/>
        </w:rPr>
        <w:t>e</w:t>
      </w:r>
      <w:r w:rsidR="006F0DB5" w:rsidRPr="005C1C28">
        <w:rPr>
          <w:sz w:val="28"/>
          <w:szCs w:val="28"/>
        </w:rPr>
        <w:t xml:space="preserve">lectric </w:t>
      </w:r>
      <w:r w:rsidR="0038474D">
        <w:rPr>
          <w:sz w:val="28"/>
          <w:szCs w:val="28"/>
        </w:rPr>
        <w:t>e</w:t>
      </w:r>
      <w:r w:rsidR="006F0DB5" w:rsidRPr="005C1C28">
        <w:rPr>
          <w:sz w:val="28"/>
          <w:szCs w:val="28"/>
        </w:rPr>
        <w:t xml:space="preserve">nergy </w:t>
      </w:r>
      <w:r w:rsidR="0038474D">
        <w:rPr>
          <w:sz w:val="28"/>
          <w:szCs w:val="28"/>
        </w:rPr>
        <w:t>s</w:t>
      </w:r>
      <w:r w:rsidR="006F0DB5" w:rsidRPr="005C1C28">
        <w:rPr>
          <w:sz w:val="28"/>
          <w:szCs w:val="28"/>
        </w:rPr>
        <w:t>torage</w:t>
      </w:r>
      <w:bookmarkEnd w:id="151"/>
      <w:bookmarkEnd w:id="152"/>
      <w:r w:rsidR="006F0DB5" w:rsidRPr="005C1C28">
        <w:rPr>
          <w:sz w:val="28"/>
          <w:szCs w:val="28"/>
        </w:rPr>
        <w:t xml:space="preserve"> </w:t>
      </w:r>
    </w:p>
    <w:p w14:paraId="6F166408" w14:textId="09C63DDE" w:rsidR="00F05837" w:rsidRPr="005C1C28" w:rsidRDefault="006F0DB5" w:rsidP="005C1C28">
      <w:pPr>
        <w:rPr>
          <w:rFonts w:cs="Calibri"/>
          <w:color w:val="262626" w:themeColor="text1" w:themeTint="D9"/>
          <w:sz w:val="28"/>
          <w:szCs w:val="28"/>
        </w:rPr>
      </w:pPr>
      <w:r w:rsidRPr="005C1C28">
        <w:rPr>
          <w:rFonts w:cs="Calibri"/>
          <w:color w:val="262626" w:themeColor="text1" w:themeTint="D9"/>
          <w:sz w:val="28"/>
          <w:szCs w:val="28"/>
        </w:rPr>
        <w:t xml:space="preserve">Gravitational energy storage is based on a change in the potential energy of a substance by moving it in height. The substance can be moved by means of an electrically driven pump for liquids or a crane for solids. Energy is supplied during the upward movement (charging) and released during the </w:t>
      </w:r>
      <w:r w:rsidR="00F05837" w:rsidRPr="005C1C28">
        <w:rPr>
          <w:rFonts w:cs="Calibri"/>
          <w:color w:val="262626" w:themeColor="text1" w:themeTint="D9"/>
          <w:sz w:val="28"/>
          <w:szCs w:val="28"/>
        </w:rPr>
        <w:t xml:space="preserve">downward movement </w:t>
      </w:r>
      <w:r w:rsidRPr="005C1C28">
        <w:rPr>
          <w:rFonts w:cs="Calibri"/>
          <w:color w:val="262626" w:themeColor="text1" w:themeTint="D9"/>
          <w:sz w:val="28"/>
          <w:szCs w:val="28"/>
        </w:rPr>
        <w:t xml:space="preserve">(discharging). If electrical energy is used to move the material, </w:t>
      </w:r>
      <w:r w:rsidR="008709D4" w:rsidRPr="005C1C28">
        <w:rPr>
          <w:rFonts w:cs="Calibri"/>
          <w:color w:val="262626" w:themeColor="text1" w:themeTint="D9"/>
          <w:sz w:val="28"/>
          <w:szCs w:val="28"/>
        </w:rPr>
        <w:t>then</w:t>
      </w:r>
      <w:r w:rsidRPr="005C1C28">
        <w:rPr>
          <w:rFonts w:cs="Calibri"/>
          <w:color w:val="262626" w:themeColor="text1" w:themeTint="D9"/>
          <w:sz w:val="28"/>
          <w:szCs w:val="28"/>
        </w:rPr>
        <w:t xml:space="preserve"> the system is called gravity electrical energy storage (GEES). </w:t>
      </w:r>
    </w:p>
    <w:p w14:paraId="30EA1249" w14:textId="77777777" w:rsidR="00387B4D" w:rsidRDefault="00387B4D" w:rsidP="005C1C28">
      <w:pPr>
        <w:rPr>
          <w:rFonts w:cs="Calibri"/>
          <w:color w:val="262626" w:themeColor="text1" w:themeTint="D9"/>
          <w:sz w:val="22"/>
          <w:szCs w:val="22"/>
        </w:rPr>
      </w:pPr>
    </w:p>
    <w:p w14:paraId="2519B8EE" w14:textId="10D598E0" w:rsidR="007F027B" w:rsidRPr="005C1C28" w:rsidRDefault="006B547D" w:rsidP="005C1C28">
      <w:pPr>
        <w:rPr>
          <w:rFonts w:cs="Calibri"/>
          <w:color w:val="262626" w:themeColor="text1" w:themeTint="D9"/>
          <w:sz w:val="28"/>
          <w:szCs w:val="28"/>
          <w:lang w:val="en"/>
        </w:rPr>
      </w:pPr>
      <w:r w:rsidRPr="006B547D">
        <w:rPr>
          <w:rFonts w:cs="Calibri"/>
          <w:b/>
          <w:color w:val="262626" w:themeColor="text1" w:themeTint="D9"/>
          <w:sz w:val="28"/>
          <w:szCs w:val="28"/>
        </w:rPr>
        <w:t>Pumped hydro</w:t>
      </w:r>
      <w:r w:rsidR="00B34AE1">
        <w:rPr>
          <w:rFonts w:cs="Calibri"/>
          <w:b/>
          <w:color w:val="262626" w:themeColor="text1" w:themeTint="D9"/>
          <w:sz w:val="28"/>
          <w:szCs w:val="28"/>
        </w:rPr>
        <w:t>power</w:t>
      </w:r>
      <w:r>
        <w:rPr>
          <w:rFonts w:cs="Calibri"/>
          <w:b/>
          <w:color w:val="262626" w:themeColor="text1" w:themeTint="D9"/>
          <w:sz w:val="28"/>
          <w:szCs w:val="28"/>
        </w:rPr>
        <w:t xml:space="preserve"> </w:t>
      </w:r>
      <w:r w:rsidRPr="006B547D">
        <w:rPr>
          <w:rFonts w:cs="Calibri"/>
          <w:b/>
          <w:color w:val="262626" w:themeColor="text1" w:themeTint="D9"/>
          <w:sz w:val="28"/>
          <w:szCs w:val="28"/>
        </w:rPr>
        <w:t>storage:</w:t>
      </w:r>
      <w:r w:rsidRPr="005C1C28">
        <w:rPr>
          <w:rFonts w:cs="Calibri"/>
          <w:color w:val="262626" w:themeColor="text1" w:themeTint="D9"/>
          <w:sz w:val="28"/>
          <w:szCs w:val="28"/>
        </w:rPr>
        <w:t xml:space="preserve"> </w:t>
      </w:r>
      <w:r w:rsidR="006F0DB5" w:rsidRPr="0050713D">
        <w:rPr>
          <w:rFonts w:cs="Calibri"/>
          <w:color w:val="262626" w:themeColor="text1" w:themeTint="D9"/>
          <w:sz w:val="22"/>
          <w:szCs w:val="22"/>
        </w:rPr>
        <w:t>[26]</w:t>
      </w:r>
      <w:r w:rsidR="006F0DB5" w:rsidRPr="005C1C28">
        <w:rPr>
          <w:rFonts w:cs="Calibri"/>
          <w:color w:val="262626" w:themeColor="text1" w:themeTint="D9"/>
          <w:sz w:val="28"/>
          <w:szCs w:val="28"/>
        </w:rPr>
        <w:t xml:space="preserve"> The most </w:t>
      </w:r>
      <w:r w:rsidR="00CC444B" w:rsidRPr="005C1C28">
        <w:rPr>
          <w:rFonts w:cs="Calibri"/>
          <w:color w:val="262626" w:themeColor="text1" w:themeTint="D9"/>
          <w:sz w:val="28"/>
          <w:szCs w:val="28"/>
        </w:rPr>
        <w:t>usual form</w:t>
      </w:r>
      <w:r w:rsidR="006F0DB5" w:rsidRPr="005C1C28">
        <w:rPr>
          <w:rFonts w:cs="Calibri"/>
          <w:color w:val="262626" w:themeColor="text1" w:themeTint="D9"/>
          <w:sz w:val="28"/>
          <w:szCs w:val="28"/>
        </w:rPr>
        <w:t xml:space="preserve"> of GEES is pumped hydro</w:t>
      </w:r>
      <w:r w:rsidR="00B34AE1">
        <w:rPr>
          <w:rFonts w:cs="Calibri"/>
          <w:color w:val="262626" w:themeColor="text1" w:themeTint="D9"/>
          <w:sz w:val="28"/>
          <w:szCs w:val="28"/>
        </w:rPr>
        <w:t xml:space="preserve">power </w:t>
      </w:r>
      <w:r w:rsidR="006F0DB5" w:rsidRPr="005C1C28">
        <w:rPr>
          <w:rFonts w:cs="Calibri"/>
          <w:color w:val="262626" w:themeColor="text1" w:themeTint="D9"/>
          <w:sz w:val="28"/>
          <w:szCs w:val="28"/>
        </w:rPr>
        <w:t xml:space="preserve">storage (PHS). </w:t>
      </w:r>
      <w:r w:rsidR="00F05837" w:rsidRPr="005C1C28">
        <w:rPr>
          <w:rFonts w:cs="Calibri"/>
          <w:color w:val="262626" w:themeColor="text1" w:themeTint="D9"/>
          <w:sz w:val="28"/>
          <w:szCs w:val="28"/>
        </w:rPr>
        <w:t xml:space="preserve">With </w:t>
      </w:r>
      <w:r w:rsidR="00F324A9" w:rsidRPr="005C1C28">
        <w:rPr>
          <w:rFonts w:cs="Calibri"/>
          <w:color w:val="262626" w:themeColor="text1" w:themeTint="D9"/>
          <w:sz w:val="28"/>
          <w:szCs w:val="28"/>
        </w:rPr>
        <w:t xml:space="preserve">PHS </w:t>
      </w:r>
      <w:r w:rsidR="00F05837" w:rsidRPr="005C1C28">
        <w:rPr>
          <w:rFonts w:cs="Calibri"/>
          <w:color w:val="262626" w:themeColor="text1" w:themeTint="D9"/>
          <w:sz w:val="28"/>
          <w:szCs w:val="28"/>
        </w:rPr>
        <w:t xml:space="preserve">it is possible </w:t>
      </w:r>
      <w:r w:rsidR="00F324A9" w:rsidRPr="005C1C28">
        <w:rPr>
          <w:rFonts w:cs="Calibri"/>
          <w:color w:val="262626" w:themeColor="text1" w:themeTint="D9"/>
          <w:sz w:val="28"/>
          <w:szCs w:val="28"/>
        </w:rPr>
        <w:t xml:space="preserve">to store </w:t>
      </w:r>
      <w:r w:rsidR="00CC444B" w:rsidRPr="005C1C28">
        <w:rPr>
          <w:rFonts w:cs="Calibri"/>
          <w:color w:val="262626" w:themeColor="text1" w:themeTint="D9"/>
          <w:sz w:val="28"/>
          <w:szCs w:val="28"/>
        </w:rPr>
        <w:t>extreme amounts</w:t>
      </w:r>
      <w:r w:rsidR="00884552" w:rsidRPr="005C1C28">
        <w:rPr>
          <w:rFonts w:cs="Calibri"/>
          <w:color w:val="262626" w:themeColor="text1" w:themeTint="D9"/>
          <w:sz w:val="28"/>
          <w:szCs w:val="28"/>
        </w:rPr>
        <w:t xml:space="preserve"> of mostly green </w:t>
      </w:r>
      <w:r w:rsidR="008029DB" w:rsidRPr="005C1C28">
        <w:rPr>
          <w:rFonts w:cs="Calibri"/>
          <w:color w:val="262626" w:themeColor="text1" w:themeTint="D9"/>
          <w:sz w:val="28"/>
          <w:szCs w:val="28"/>
        </w:rPr>
        <w:t>excess</w:t>
      </w:r>
      <w:r w:rsidR="006F0DB5" w:rsidRPr="005C1C28">
        <w:rPr>
          <w:rFonts w:cs="Calibri"/>
          <w:color w:val="262626" w:themeColor="text1" w:themeTint="D9"/>
          <w:sz w:val="28"/>
          <w:szCs w:val="28"/>
        </w:rPr>
        <w:t xml:space="preserve"> </w:t>
      </w:r>
      <w:r w:rsidR="00884552" w:rsidRPr="005C1C28">
        <w:rPr>
          <w:rFonts w:cs="Calibri"/>
          <w:color w:val="262626" w:themeColor="text1" w:themeTint="D9"/>
          <w:sz w:val="28"/>
          <w:szCs w:val="28"/>
        </w:rPr>
        <w:t xml:space="preserve">electricity. </w:t>
      </w:r>
      <w:r w:rsidR="002A6DB3" w:rsidRPr="005C1C28">
        <w:rPr>
          <w:rFonts w:cs="Calibri"/>
          <w:color w:val="262626" w:themeColor="text1" w:themeTint="D9"/>
          <w:sz w:val="28"/>
          <w:szCs w:val="28"/>
          <w:lang w:val="en"/>
        </w:rPr>
        <w:t>Conventional PHS plants have two water reservoirs at different heights</w:t>
      </w:r>
      <w:r w:rsidR="00D031D7" w:rsidRPr="005C1C28">
        <w:rPr>
          <w:rFonts w:cs="Calibri"/>
          <w:color w:val="262626" w:themeColor="text1" w:themeTint="D9"/>
          <w:sz w:val="28"/>
          <w:szCs w:val="28"/>
          <w:lang w:val="en"/>
        </w:rPr>
        <w:t xml:space="preserve">. During off-peak hours, water is </w:t>
      </w:r>
      <w:r w:rsidR="002A6DB3" w:rsidRPr="005C1C28">
        <w:rPr>
          <w:rFonts w:cs="Calibri"/>
          <w:color w:val="262626" w:themeColor="text1" w:themeTint="D9"/>
          <w:sz w:val="28"/>
          <w:szCs w:val="28"/>
          <w:lang w:val="en"/>
        </w:rPr>
        <w:t>pump</w:t>
      </w:r>
      <w:r w:rsidR="00D031D7" w:rsidRPr="005C1C28">
        <w:rPr>
          <w:rFonts w:cs="Calibri"/>
          <w:color w:val="262626" w:themeColor="text1" w:themeTint="D9"/>
          <w:sz w:val="28"/>
          <w:szCs w:val="28"/>
          <w:lang w:val="en"/>
        </w:rPr>
        <w:t xml:space="preserve">ed </w:t>
      </w:r>
      <w:r w:rsidR="002A6DB3" w:rsidRPr="005C1C28">
        <w:rPr>
          <w:rFonts w:cs="Calibri"/>
          <w:color w:val="262626" w:themeColor="text1" w:themeTint="D9"/>
          <w:sz w:val="28"/>
          <w:szCs w:val="28"/>
          <w:lang w:val="en"/>
        </w:rPr>
        <w:t xml:space="preserve">from the lower </w:t>
      </w:r>
      <w:r w:rsidR="00D031D7" w:rsidRPr="005C1C28">
        <w:rPr>
          <w:rFonts w:cs="Calibri"/>
          <w:color w:val="262626" w:themeColor="text1" w:themeTint="D9"/>
          <w:sz w:val="28"/>
          <w:szCs w:val="28"/>
          <w:lang w:val="en"/>
        </w:rPr>
        <w:t xml:space="preserve">reservoir </w:t>
      </w:r>
      <w:r w:rsidR="002A6DB3" w:rsidRPr="005C1C28">
        <w:rPr>
          <w:rFonts w:cs="Calibri"/>
          <w:color w:val="262626" w:themeColor="text1" w:themeTint="D9"/>
          <w:sz w:val="28"/>
          <w:szCs w:val="28"/>
          <w:lang w:val="en"/>
        </w:rPr>
        <w:t>to the upper reservo</w:t>
      </w:r>
      <w:r w:rsidR="00D031D7" w:rsidRPr="005C1C28">
        <w:rPr>
          <w:rFonts w:cs="Calibri"/>
          <w:color w:val="262626" w:themeColor="text1" w:themeTint="D9"/>
          <w:sz w:val="28"/>
          <w:szCs w:val="28"/>
          <w:lang w:val="en"/>
        </w:rPr>
        <w:t xml:space="preserve">ir by using </w:t>
      </w:r>
      <w:r w:rsidR="008029DB" w:rsidRPr="005C1C28">
        <w:rPr>
          <w:rFonts w:cs="Calibri"/>
          <w:color w:val="262626" w:themeColor="text1" w:themeTint="D9"/>
          <w:sz w:val="28"/>
          <w:szCs w:val="28"/>
          <w:lang w:val="en"/>
        </w:rPr>
        <w:t>excess</w:t>
      </w:r>
      <w:r w:rsidR="00D031D7" w:rsidRPr="005C1C28">
        <w:rPr>
          <w:rFonts w:cs="Calibri"/>
          <w:color w:val="262626" w:themeColor="text1" w:themeTint="D9"/>
          <w:sz w:val="28"/>
          <w:szCs w:val="28"/>
          <w:lang w:val="en"/>
        </w:rPr>
        <w:t xml:space="preserve"> electricity</w:t>
      </w:r>
      <w:r w:rsidR="002A6DB3" w:rsidRPr="005C1C28">
        <w:rPr>
          <w:rFonts w:cs="Calibri"/>
          <w:color w:val="262626" w:themeColor="text1" w:themeTint="D9"/>
          <w:sz w:val="28"/>
          <w:szCs w:val="28"/>
          <w:lang w:val="en"/>
        </w:rPr>
        <w:t>.</w:t>
      </w:r>
      <w:r w:rsidR="00543F4D" w:rsidRPr="005C1C28">
        <w:rPr>
          <w:rFonts w:cs="Calibri"/>
          <w:color w:val="262626" w:themeColor="text1" w:themeTint="D9"/>
          <w:sz w:val="28"/>
          <w:szCs w:val="28"/>
          <w:lang w:val="en"/>
        </w:rPr>
        <w:t xml:space="preserve"> </w:t>
      </w:r>
      <w:r w:rsidR="00D031D7" w:rsidRPr="005C1C28">
        <w:rPr>
          <w:rFonts w:cs="Calibri"/>
          <w:color w:val="262626" w:themeColor="text1" w:themeTint="D9"/>
          <w:sz w:val="28"/>
          <w:szCs w:val="28"/>
          <w:lang w:val="en"/>
        </w:rPr>
        <w:t xml:space="preserve">Water </w:t>
      </w:r>
      <w:r w:rsidR="00A418C9" w:rsidRPr="005C1C28">
        <w:rPr>
          <w:rFonts w:cs="Calibri"/>
          <w:color w:val="262626" w:themeColor="text1" w:themeTint="D9"/>
          <w:sz w:val="28"/>
          <w:szCs w:val="28"/>
          <w:lang w:val="en"/>
        </w:rPr>
        <w:t xml:space="preserve">is </w:t>
      </w:r>
      <w:r w:rsidR="00504EBF" w:rsidRPr="005C1C28">
        <w:rPr>
          <w:rFonts w:cs="Calibri"/>
          <w:color w:val="262626" w:themeColor="text1" w:themeTint="D9"/>
          <w:sz w:val="28"/>
          <w:szCs w:val="28"/>
          <w:lang w:val="en"/>
        </w:rPr>
        <w:t xml:space="preserve">then </w:t>
      </w:r>
      <w:r w:rsidR="00A418C9" w:rsidRPr="005C1C28">
        <w:rPr>
          <w:rFonts w:cs="Calibri"/>
          <w:color w:val="262626" w:themeColor="text1" w:themeTint="D9"/>
          <w:sz w:val="28"/>
          <w:szCs w:val="28"/>
          <w:lang w:val="en"/>
        </w:rPr>
        <w:t xml:space="preserve">stored in the form of gravitational potential </w:t>
      </w:r>
      <w:r w:rsidR="0012077D" w:rsidRPr="005C1C28">
        <w:rPr>
          <w:rFonts w:cs="Calibri"/>
          <w:color w:val="262626" w:themeColor="text1" w:themeTint="D9"/>
          <w:sz w:val="28"/>
          <w:szCs w:val="28"/>
          <w:lang w:val="en"/>
        </w:rPr>
        <w:t>energy</w:t>
      </w:r>
      <w:r w:rsidR="00A418C9" w:rsidRPr="005C1C28">
        <w:rPr>
          <w:rFonts w:cs="Calibri"/>
          <w:color w:val="262626" w:themeColor="text1" w:themeTint="D9"/>
          <w:sz w:val="28"/>
          <w:szCs w:val="28"/>
          <w:lang w:val="en"/>
        </w:rPr>
        <w:t xml:space="preserve">. </w:t>
      </w:r>
      <w:r w:rsidR="00884552" w:rsidRPr="005C1C28">
        <w:rPr>
          <w:rFonts w:cs="Calibri"/>
          <w:color w:val="262626" w:themeColor="text1" w:themeTint="D9"/>
          <w:sz w:val="28"/>
          <w:szCs w:val="28"/>
        </w:rPr>
        <w:t>PHS can also have natural inflow to the upper reservoir which</w:t>
      </w:r>
      <w:r w:rsidR="00CD7651">
        <w:rPr>
          <w:rFonts w:cs="Calibri"/>
          <w:color w:val="262626" w:themeColor="text1" w:themeTint="D9"/>
          <w:sz w:val="28"/>
          <w:szCs w:val="28"/>
        </w:rPr>
        <w:t xml:space="preserve"> </w:t>
      </w:r>
      <w:r w:rsidR="00884552" w:rsidRPr="005C1C28">
        <w:rPr>
          <w:rFonts w:cs="Calibri"/>
          <w:color w:val="262626" w:themeColor="text1" w:themeTint="D9"/>
          <w:sz w:val="28"/>
          <w:szCs w:val="28"/>
        </w:rPr>
        <w:t xml:space="preserve">increase the capacity and the efficiency of the PHS. </w:t>
      </w:r>
      <w:r w:rsidR="002A6DB3" w:rsidRPr="005C1C28">
        <w:rPr>
          <w:rFonts w:cs="Calibri"/>
          <w:color w:val="262626" w:themeColor="text1" w:themeTint="D9"/>
          <w:sz w:val="28"/>
          <w:szCs w:val="28"/>
          <w:lang w:val="en"/>
        </w:rPr>
        <w:t xml:space="preserve">During peak demand, the water flows back from the upper </w:t>
      </w:r>
      <w:r w:rsidR="00042BBD" w:rsidRPr="005C1C28">
        <w:rPr>
          <w:rFonts w:cs="Calibri"/>
          <w:color w:val="262626" w:themeColor="text1" w:themeTint="D9"/>
          <w:sz w:val="28"/>
          <w:szCs w:val="28"/>
          <w:lang w:val="en"/>
        </w:rPr>
        <w:t xml:space="preserve">reservoir </w:t>
      </w:r>
      <w:r w:rsidR="002A6DB3" w:rsidRPr="005C1C28">
        <w:rPr>
          <w:rFonts w:cs="Calibri"/>
          <w:color w:val="262626" w:themeColor="text1" w:themeTint="D9"/>
          <w:sz w:val="28"/>
          <w:szCs w:val="28"/>
          <w:lang w:val="en"/>
        </w:rPr>
        <w:t>to the lower reservoir</w:t>
      </w:r>
      <w:r w:rsidR="00504EBF" w:rsidRPr="005C1C28">
        <w:rPr>
          <w:rFonts w:cs="Calibri"/>
          <w:color w:val="262626" w:themeColor="text1" w:themeTint="D9"/>
          <w:sz w:val="28"/>
          <w:szCs w:val="28"/>
          <w:lang w:val="en"/>
        </w:rPr>
        <w:t xml:space="preserve"> </w:t>
      </w:r>
      <w:r w:rsidR="00120F3F" w:rsidRPr="005C1C28">
        <w:rPr>
          <w:rFonts w:cs="Calibri"/>
          <w:color w:val="262626" w:themeColor="text1" w:themeTint="D9"/>
          <w:sz w:val="28"/>
          <w:szCs w:val="28"/>
          <w:lang w:val="en"/>
        </w:rPr>
        <w:t xml:space="preserve">creating </w:t>
      </w:r>
      <w:r w:rsidR="00504EBF" w:rsidRPr="005C1C28">
        <w:rPr>
          <w:rFonts w:cs="Calibri"/>
          <w:color w:val="262626" w:themeColor="text1" w:themeTint="D9"/>
          <w:sz w:val="28"/>
          <w:szCs w:val="28"/>
          <w:lang w:val="en"/>
        </w:rPr>
        <w:t>kin</w:t>
      </w:r>
      <w:r w:rsidR="00120F3F" w:rsidRPr="005C1C28">
        <w:rPr>
          <w:rFonts w:cs="Calibri"/>
          <w:color w:val="262626" w:themeColor="text1" w:themeTint="D9"/>
          <w:sz w:val="28"/>
          <w:szCs w:val="28"/>
          <w:lang w:val="en"/>
        </w:rPr>
        <w:t>e</w:t>
      </w:r>
      <w:r w:rsidR="00504EBF" w:rsidRPr="005C1C28">
        <w:rPr>
          <w:rFonts w:cs="Calibri"/>
          <w:color w:val="262626" w:themeColor="text1" w:themeTint="D9"/>
          <w:sz w:val="28"/>
          <w:szCs w:val="28"/>
          <w:lang w:val="en"/>
        </w:rPr>
        <w:t xml:space="preserve">tic </w:t>
      </w:r>
      <w:r w:rsidR="0012077D" w:rsidRPr="005C1C28">
        <w:rPr>
          <w:rFonts w:cs="Calibri"/>
          <w:color w:val="262626" w:themeColor="text1" w:themeTint="D9"/>
          <w:sz w:val="28"/>
          <w:szCs w:val="28"/>
          <w:lang w:val="en"/>
        </w:rPr>
        <w:t>energy</w:t>
      </w:r>
      <w:r w:rsidR="002A6DB3" w:rsidRPr="005C1C28">
        <w:rPr>
          <w:rFonts w:cs="Calibri"/>
          <w:color w:val="262626" w:themeColor="text1" w:themeTint="D9"/>
          <w:sz w:val="28"/>
          <w:szCs w:val="28"/>
          <w:lang w:val="en"/>
        </w:rPr>
        <w:t xml:space="preserve">. A turbine and a generator, which converts the </w:t>
      </w:r>
      <w:r w:rsidR="00A418C9" w:rsidRPr="005C1C28">
        <w:rPr>
          <w:rFonts w:cs="Calibri"/>
          <w:color w:val="262626" w:themeColor="text1" w:themeTint="D9"/>
          <w:sz w:val="28"/>
          <w:szCs w:val="28"/>
          <w:lang w:val="en"/>
        </w:rPr>
        <w:t xml:space="preserve">kinetic </w:t>
      </w:r>
      <w:r w:rsidR="0012077D" w:rsidRPr="005C1C28">
        <w:rPr>
          <w:rFonts w:cs="Calibri"/>
          <w:color w:val="262626" w:themeColor="text1" w:themeTint="D9"/>
          <w:sz w:val="28"/>
          <w:szCs w:val="28"/>
          <w:lang w:val="en"/>
        </w:rPr>
        <w:t>energy</w:t>
      </w:r>
      <w:r w:rsidR="00A418C9" w:rsidRPr="005C1C28">
        <w:rPr>
          <w:rFonts w:cs="Calibri"/>
          <w:color w:val="262626" w:themeColor="text1" w:themeTint="D9"/>
          <w:sz w:val="28"/>
          <w:szCs w:val="28"/>
          <w:lang w:val="en"/>
        </w:rPr>
        <w:t xml:space="preserve"> </w:t>
      </w:r>
      <w:r w:rsidR="002A6DB3" w:rsidRPr="005C1C28">
        <w:rPr>
          <w:rFonts w:cs="Calibri"/>
          <w:color w:val="262626" w:themeColor="text1" w:themeTint="D9"/>
          <w:sz w:val="28"/>
          <w:szCs w:val="28"/>
          <w:lang w:val="en"/>
        </w:rPr>
        <w:t>into electric</w:t>
      </w:r>
      <w:r w:rsidR="00042BBD" w:rsidRPr="005C1C28">
        <w:rPr>
          <w:rFonts w:cs="Calibri"/>
          <w:color w:val="262626" w:themeColor="text1" w:themeTint="D9"/>
          <w:sz w:val="28"/>
          <w:szCs w:val="28"/>
          <w:lang w:val="en"/>
        </w:rPr>
        <w:t xml:space="preserve"> </w:t>
      </w:r>
      <w:r w:rsidR="0012077D" w:rsidRPr="005C1C28">
        <w:rPr>
          <w:rFonts w:cs="Calibri"/>
          <w:color w:val="262626" w:themeColor="text1" w:themeTint="D9"/>
          <w:sz w:val="28"/>
          <w:szCs w:val="28"/>
          <w:lang w:val="en"/>
        </w:rPr>
        <w:t>energy</w:t>
      </w:r>
      <w:r w:rsidR="002A6DB3" w:rsidRPr="005C1C28">
        <w:rPr>
          <w:rFonts w:cs="Calibri"/>
          <w:color w:val="262626" w:themeColor="text1" w:themeTint="D9"/>
          <w:sz w:val="28"/>
          <w:szCs w:val="28"/>
          <w:lang w:val="en"/>
        </w:rPr>
        <w:t xml:space="preserve">, </w:t>
      </w:r>
      <w:r w:rsidR="00A418C9" w:rsidRPr="005C1C28">
        <w:rPr>
          <w:rFonts w:cs="Calibri"/>
          <w:color w:val="262626" w:themeColor="text1" w:themeTint="D9"/>
          <w:sz w:val="28"/>
          <w:szCs w:val="28"/>
          <w:lang w:val="en"/>
        </w:rPr>
        <w:t xml:space="preserve">are </w:t>
      </w:r>
      <w:r w:rsidR="002A6DB3" w:rsidRPr="005C1C28">
        <w:rPr>
          <w:rFonts w:cs="Calibri"/>
          <w:color w:val="262626" w:themeColor="text1" w:themeTint="D9"/>
          <w:sz w:val="28"/>
          <w:szCs w:val="28"/>
          <w:lang w:val="en"/>
        </w:rPr>
        <w:t xml:space="preserve">driven by means of the back-flowing water. The </w:t>
      </w:r>
      <w:r w:rsidR="00245E11" w:rsidRPr="005C1C28">
        <w:rPr>
          <w:rFonts w:cs="Calibri"/>
          <w:color w:val="262626" w:themeColor="text1" w:themeTint="D9"/>
          <w:sz w:val="28"/>
          <w:szCs w:val="28"/>
          <w:lang w:val="en"/>
        </w:rPr>
        <w:t xml:space="preserve">amount of </w:t>
      </w:r>
      <w:r w:rsidR="006E595C" w:rsidRPr="005C1C28">
        <w:rPr>
          <w:rFonts w:cs="Calibri"/>
          <w:color w:val="262626" w:themeColor="text1" w:themeTint="D9"/>
          <w:sz w:val="28"/>
          <w:szCs w:val="28"/>
          <w:lang w:val="en"/>
        </w:rPr>
        <w:t xml:space="preserve">potential </w:t>
      </w:r>
      <w:r w:rsidR="0012077D" w:rsidRPr="005C1C28">
        <w:rPr>
          <w:rFonts w:cs="Calibri"/>
          <w:color w:val="262626" w:themeColor="text1" w:themeTint="D9"/>
          <w:sz w:val="28"/>
          <w:szCs w:val="28"/>
          <w:lang w:val="en"/>
        </w:rPr>
        <w:t>energy</w:t>
      </w:r>
      <w:r w:rsidR="00B81B25" w:rsidRPr="005C1C28">
        <w:rPr>
          <w:rFonts w:cs="Calibri"/>
          <w:color w:val="262626" w:themeColor="text1" w:themeTint="D9"/>
          <w:sz w:val="28"/>
          <w:szCs w:val="28"/>
          <w:lang w:val="en"/>
        </w:rPr>
        <w:t xml:space="preserve"> in the upper reservoir</w:t>
      </w:r>
      <w:r w:rsidR="002A6DB3" w:rsidRPr="005C1C28">
        <w:rPr>
          <w:rFonts w:cs="Calibri"/>
          <w:color w:val="262626" w:themeColor="text1" w:themeTint="D9"/>
          <w:sz w:val="28"/>
          <w:szCs w:val="28"/>
          <w:lang w:val="en"/>
        </w:rPr>
        <w:t xml:space="preserve"> </w:t>
      </w:r>
      <m:oMath>
        <m:sSub>
          <m:sSubPr>
            <m:ctrlPr>
              <w:rPr>
                <w:rFonts w:ascii="Cambria Math" w:hAnsi="Cambria Math" w:cs="Calibri"/>
                <w:i/>
                <w:color w:val="262626" w:themeColor="text1" w:themeTint="D9"/>
                <w:sz w:val="28"/>
                <w:szCs w:val="28"/>
                <w:lang w:val="en"/>
              </w:rPr>
            </m:ctrlPr>
          </m:sSubPr>
          <m:e>
            <m:r>
              <w:rPr>
                <w:rFonts w:ascii="Cambria Math" w:hAnsi="Cambria Math" w:cs="Calibri"/>
                <w:color w:val="262626" w:themeColor="text1" w:themeTint="D9"/>
                <w:sz w:val="28"/>
                <w:szCs w:val="28"/>
                <w:lang w:val="en"/>
              </w:rPr>
              <m:t>E</m:t>
            </m:r>
          </m:e>
          <m:sub>
            <m:r>
              <w:rPr>
                <w:rFonts w:ascii="Cambria Math" w:hAnsi="Cambria Math" w:cs="Calibri"/>
                <w:color w:val="262626" w:themeColor="text1" w:themeTint="D9"/>
                <w:sz w:val="28"/>
                <w:szCs w:val="28"/>
                <w:lang w:val="en"/>
              </w:rPr>
              <m:t>potential</m:t>
            </m:r>
          </m:sub>
        </m:sSub>
      </m:oMath>
      <w:r w:rsidR="00042BBD" w:rsidRPr="005C1C28">
        <w:rPr>
          <w:rFonts w:cs="Calibri"/>
          <w:color w:val="262626" w:themeColor="text1" w:themeTint="D9"/>
          <w:sz w:val="28"/>
          <w:szCs w:val="28"/>
          <w:lang w:val="en"/>
        </w:rPr>
        <w:t xml:space="preserve"> (</w:t>
      </w:r>
      <w:r w:rsidR="00AB5FD3" w:rsidRPr="005C1C28">
        <w:rPr>
          <w:rFonts w:cs="Calibri"/>
          <w:color w:val="262626" w:themeColor="text1" w:themeTint="D9"/>
          <w:sz w:val="28"/>
          <w:szCs w:val="28"/>
          <w:lang w:val="en"/>
        </w:rPr>
        <w:t>J)</w:t>
      </w:r>
      <w:r w:rsidR="00042BBD" w:rsidRPr="005C1C28">
        <w:rPr>
          <w:rFonts w:cs="Calibri"/>
          <w:color w:val="262626" w:themeColor="text1" w:themeTint="D9"/>
          <w:sz w:val="28"/>
          <w:szCs w:val="28"/>
          <w:lang w:val="en"/>
        </w:rPr>
        <w:t xml:space="preserve"> is </w:t>
      </w:r>
      <w:r w:rsidR="002A6DB3" w:rsidRPr="005C1C28">
        <w:rPr>
          <w:rFonts w:cs="Calibri"/>
          <w:color w:val="262626" w:themeColor="text1" w:themeTint="D9"/>
          <w:sz w:val="28"/>
          <w:szCs w:val="28"/>
          <w:lang w:val="en"/>
        </w:rPr>
        <w:t>given by:</w:t>
      </w:r>
    </w:p>
    <w:p w14:paraId="66D846CB" w14:textId="77777777" w:rsidR="007F027B" w:rsidRPr="005C1C28" w:rsidRDefault="00000000" w:rsidP="005C1C28">
      <w:pPr>
        <w:rPr>
          <w:rFonts w:cs="Calibri"/>
          <w:color w:val="262626" w:themeColor="text1" w:themeTint="D9"/>
          <w:sz w:val="28"/>
          <w:szCs w:val="28"/>
          <w:lang w:val="en"/>
        </w:rPr>
      </w:pPr>
      <m:oMathPara>
        <m:oMath>
          <m:sSub>
            <m:sSubPr>
              <m:ctrlPr>
                <w:rPr>
                  <w:rFonts w:ascii="Cambria Math" w:hAnsi="Cambria Math" w:cs="Calibri"/>
                  <w:i/>
                  <w:color w:val="262626" w:themeColor="text1" w:themeTint="D9"/>
                  <w:sz w:val="28"/>
                  <w:szCs w:val="28"/>
                  <w:lang w:val="en"/>
                </w:rPr>
              </m:ctrlPr>
            </m:sSubPr>
            <m:e>
              <m:r>
                <w:rPr>
                  <w:rFonts w:ascii="Cambria Math" w:hAnsi="Cambria Math" w:cs="Calibri"/>
                  <w:color w:val="262626" w:themeColor="text1" w:themeTint="D9"/>
                  <w:sz w:val="28"/>
                  <w:szCs w:val="28"/>
                  <w:lang w:val="en"/>
                </w:rPr>
                <m:t>E</m:t>
              </m:r>
            </m:e>
            <m:sub>
              <m:r>
                <w:rPr>
                  <w:rFonts w:ascii="Cambria Math" w:hAnsi="Cambria Math" w:cs="Calibri"/>
                  <w:color w:val="262626" w:themeColor="text1" w:themeTint="D9"/>
                  <w:sz w:val="28"/>
                  <w:szCs w:val="28"/>
                  <w:lang w:val="en"/>
                </w:rPr>
                <m:t>potential</m:t>
              </m:r>
            </m:sub>
          </m:sSub>
          <m:r>
            <w:rPr>
              <w:rFonts w:ascii="Cambria Math" w:hAnsi="Cambria Math" w:cs="Calibri"/>
              <w:color w:val="262626" w:themeColor="text1" w:themeTint="D9"/>
              <w:sz w:val="28"/>
              <w:szCs w:val="28"/>
              <w:lang w:val="en"/>
            </w:rPr>
            <m:t>=Vρgh</m:t>
          </m:r>
        </m:oMath>
      </m:oMathPara>
    </w:p>
    <w:p w14:paraId="1220CCC4" w14:textId="77777777" w:rsidR="00AB5FD3" w:rsidRPr="005C1C28" w:rsidRDefault="00AB5FD3" w:rsidP="005C1C28">
      <w:pPr>
        <w:rPr>
          <w:rFonts w:cs="Calibri"/>
          <w:color w:val="262626" w:themeColor="text1" w:themeTint="D9"/>
          <w:sz w:val="28"/>
          <w:szCs w:val="28"/>
          <w:lang w:val="en"/>
        </w:rPr>
      </w:pPr>
    </w:p>
    <w:p w14:paraId="0F5C27B7" w14:textId="05BF1DAE" w:rsidR="005E28DB" w:rsidRPr="005C1C28" w:rsidRDefault="00042BBD" w:rsidP="005C1C28">
      <w:pPr>
        <w:rPr>
          <w:rFonts w:cs="Calibri"/>
          <w:color w:val="262626" w:themeColor="text1" w:themeTint="D9"/>
          <w:sz w:val="28"/>
          <w:szCs w:val="28"/>
        </w:rPr>
      </w:pPr>
      <m:oMath>
        <m:r>
          <w:rPr>
            <w:rFonts w:ascii="Cambria Math" w:hAnsi="Cambria Math" w:cs="Calibri"/>
            <w:color w:val="262626" w:themeColor="text1" w:themeTint="D9"/>
            <w:sz w:val="28"/>
            <w:szCs w:val="28"/>
            <w:lang w:val="en"/>
          </w:rPr>
          <m:t>V</m:t>
        </m:r>
      </m:oMath>
      <w:r w:rsidRPr="005C1C28">
        <w:rPr>
          <w:rFonts w:cs="Calibri"/>
          <w:color w:val="262626" w:themeColor="text1" w:themeTint="D9"/>
          <w:sz w:val="28"/>
          <w:szCs w:val="28"/>
          <w:lang w:val="en"/>
        </w:rPr>
        <w:t xml:space="preserve"> is the useful volume of the upper reservoir (m</w:t>
      </w:r>
      <w:r w:rsidRPr="005C1C28">
        <w:rPr>
          <w:rFonts w:cs="Calibri"/>
          <w:color w:val="262626" w:themeColor="text1" w:themeTint="D9"/>
          <w:sz w:val="28"/>
          <w:szCs w:val="28"/>
          <w:vertAlign w:val="superscript"/>
          <w:lang w:val="en"/>
        </w:rPr>
        <w:t>3</w:t>
      </w:r>
      <w:r w:rsidRPr="005C1C28">
        <w:rPr>
          <w:rFonts w:cs="Calibri"/>
          <w:color w:val="262626" w:themeColor="text1" w:themeTint="D9"/>
          <w:sz w:val="28"/>
          <w:szCs w:val="28"/>
          <w:lang w:val="en"/>
        </w:rPr>
        <w:t xml:space="preserve">), </w:t>
      </w:r>
      <m:oMath>
        <m:r>
          <w:rPr>
            <w:rFonts w:ascii="Cambria Math" w:hAnsi="Cambria Math" w:cs="Calibri"/>
            <w:color w:val="262626" w:themeColor="text1" w:themeTint="D9"/>
            <w:sz w:val="28"/>
            <w:szCs w:val="28"/>
            <w:lang w:val="en"/>
          </w:rPr>
          <m:t>ρ</m:t>
        </m:r>
      </m:oMath>
      <w:r w:rsidR="002A6DB3" w:rsidRPr="005C1C28">
        <w:rPr>
          <w:rFonts w:cs="Calibri"/>
          <w:color w:val="262626" w:themeColor="text1" w:themeTint="D9"/>
          <w:sz w:val="28"/>
          <w:szCs w:val="28"/>
          <w:lang w:val="en"/>
        </w:rPr>
        <w:t xml:space="preserve"> is the </w:t>
      </w:r>
      <w:r w:rsidR="00197809" w:rsidRPr="005C1C28">
        <w:rPr>
          <w:rFonts w:cs="Calibri"/>
          <w:color w:val="262626" w:themeColor="text1" w:themeTint="D9"/>
          <w:sz w:val="28"/>
          <w:szCs w:val="28"/>
          <w:lang w:val="en"/>
        </w:rPr>
        <w:t xml:space="preserve">density </w:t>
      </w:r>
      <w:r w:rsidR="002A6DB3" w:rsidRPr="005C1C28">
        <w:rPr>
          <w:rFonts w:cs="Calibri"/>
          <w:color w:val="262626" w:themeColor="text1" w:themeTint="D9"/>
          <w:sz w:val="28"/>
          <w:szCs w:val="28"/>
          <w:lang w:val="en"/>
        </w:rPr>
        <w:t>of water (kg/m</w:t>
      </w:r>
      <w:r w:rsidR="002A6DB3" w:rsidRPr="005C1C28">
        <w:rPr>
          <w:rFonts w:cs="Calibri"/>
          <w:color w:val="262626" w:themeColor="text1" w:themeTint="D9"/>
          <w:sz w:val="28"/>
          <w:szCs w:val="28"/>
          <w:vertAlign w:val="superscript"/>
          <w:lang w:val="en"/>
        </w:rPr>
        <w:t>3</w:t>
      </w:r>
      <w:r w:rsidR="002A6DB3" w:rsidRPr="005C1C28">
        <w:rPr>
          <w:rFonts w:cs="Calibri"/>
          <w:color w:val="262626" w:themeColor="text1" w:themeTint="D9"/>
          <w:sz w:val="28"/>
          <w:szCs w:val="28"/>
          <w:lang w:val="en"/>
        </w:rPr>
        <w:t xml:space="preserve">), </w:t>
      </w:r>
      <m:oMath>
        <m:r>
          <w:rPr>
            <w:rFonts w:ascii="Cambria Math" w:hAnsi="Cambria Math" w:cs="Calibri"/>
            <w:color w:val="262626" w:themeColor="text1" w:themeTint="D9"/>
            <w:sz w:val="28"/>
            <w:szCs w:val="28"/>
            <w:lang w:val="en"/>
          </w:rPr>
          <m:t>g</m:t>
        </m:r>
      </m:oMath>
      <w:r w:rsidR="002A6DB3" w:rsidRPr="005C1C28">
        <w:rPr>
          <w:rFonts w:cs="Calibri"/>
          <w:color w:val="262626" w:themeColor="text1" w:themeTint="D9"/>
          <w:sz w:val="28"/>
          <w:szCs w:val="28"/>
          <w:lang w:val="en"/>
        </w:rPr>
        <w:t xml:space="preserve"> standard acceleration due to </w:t>
      </w:r>
      <w:r w:rsidR="00664CA7" w:rsidRPr="005C1C28">
        <w:rPr>
          <w:rFonts w:cs="Calibri"/>
          <w:color w:val="262626" w:themeColor="text1" w:themeTint="D9"/>
          <w:sz w:val="28"/>
          <w:szCs w:val="28"/>
          <w:lang w:val="en"/>
        </w:rPr>
        <w:t>the</w:t>
      </w:r>
      <w:r w:rsidR="002A6DB3" w:rsidRPr="005C1C28">
        <w:rPr>
          <w:rFonts w:cs="Calibri"/>
          <w:color w:val="262626" w:themeColor="text1" w:themeTint="D9"/>
          <w:sz w:val="28"/>
          <w:szCs w:val="28"/>
          <w:lang w:val="en"/>
        </w:rPr>
        <w:t xml:space="preserve"> gravity (m/s</w:t>
      </w:r>
      <w:r w:rsidR="002A6DB3" w:rsidRPr="005C1C28">
        <w:rPr>
          <w:rFonts w:cs="Calibri"/>
          <w:color w:val="262626" w:themeColor="text1" w:themeTint="D9"/>
          <w:sz w:val="28"/>
          <w:szCs w:val="28"/>
          <w:vertAlign w:val="superscript"/>
          <w:lang w:val="en"/>
        </w:rPr>
        <w:t>2</w:t>
      </w:r>
      <w:r w:rsidR="002A6DB3" w:rsidRPr="005C1C28">
        <w:rPr>
          <w:rFonts w:cs="Calibri"/>
          <w:color w:val="262626" w:themeColor="text1" w:themeTint="D9"/>
          <w:sz w:val="28"/>
          <w:szCs w:val="28"/>
          <w:lang w:val="en"/>
        </w:rPr>
        <w:t>)</w:t>
      </w:r>
      <w:r w:rsidRPr="005C1C28">
        <w:rPr>
          <w:rFonts w:cs="Calibri"/>
          <w:color w:val="262626" w:themeColor="text1" w:themeTint="D9"/>
          <w:sz w:val="28"/>
          <w:szCs w:val="28"/>
          <w:lang w:val="en"/>
        </w:rPr>
        <w:t xml:space="preserve"> and </w:t>
      </w:r>
      <m:oMath>
        <m:r>
          <w:rPr>
            <w:rFonts w:ascii="Cambria Math" w:hAnsi="Cambria Math" w:cs="Calibri"/>
            <w:color w:val="262626" w:themeColor="text1" w:themeTint="D9"/>
            <w:sz w:val="28"/>
            <w:szCs w:val="28"/>
            <w:lang w:val="en"/>
          </w:rPr>
          <m:t>h</m:t>
        </m:r>
      </m:oMath>
      <w:r w:rsidR="002A6DB3" w:rsidRPr="005C1C28">
        <w:rPr>
          <w:rFonts w:cs="Calibri"/>
          <w:color w:val="262626" w:themeColor="text1" w:themeTint="D9"/>
          <w:sz w:val="28"/>
          <w:szCs w:val="28"/>
          <w:lang w:val="en"/>
        </w:rPr>
        <w:t xml:space="preserve"> </w:t>
      </w:r>
      <w:r w:rsidR="00300607" w:rsidRPr="005C1C28">
        <w:rPr>
          <w:rFonts w:cs="Calibri"/>
          <w:color w:val="262626" w:themeColor="text1" w:themeTint="D9"/>
          <w:sz w:val="28"/>
          <w:szCs w:val="28"/>
          <w:lang w:val="en"/>
        </w:rPr>
        <w:t xml:space="preserve">(m) </w:t>
      </w:r>
      <w:r w:rsidR="002A6DB3" w:rsidRPr="005C1C28">
        <w:rPr>
          <w:rFonts w:cs="Calibri"/>
          <w:color w:val="262626" w:themeColor="text1" w:themeTint="D9"/>
          <w:sz w:val="28"/>
          <w:szCs w:val="28"/>
          <w:lang w:val="en"/>
        </w:rPr>
        <w:t xml:space="preserve">the </w:t>
      </w:r>
      <w:r w:rsidR="002A6DB3" w:rsidRPr="005C1C28">
        <w:rPr>
          <w:rFonts w:cs="Calibri"/>
          <w:color w:val="262626" w:themeColor="text1" w:themeTint="D9"/>
          <w:sz w:val="28"/>
          <w:szCs w:val="28"/>
          <w:lang w:val="en"/>
        </w:rPr>
        <w:lastRenderedPageBreak/>
        <w:t>difference in height</w:t>
      </w:r>
      <w:r w:rsidR="00300607" w:rsidRPr="005C1C28">
        <w:rPr>
          <w:rFonts w:cs="Calibri"/>
          <w:color w:val="262626" w:themeColor="text1" w:themeTint="D9"/>
          <w:sz w:val="28"/>
          <w:szCs w:val="28"/>
          <w:lang w:val="en"/>
        </w:rPr>
        <w:t xml:space="preserve"> </w:t>
      </w:r>
      <w:r w:rsidR="002A6DB3" w:rsidRPr="005C1C28">
        <w:rPr>
          <w:rFonts w:cs="Calibri"/>
          <w:color w:val="262626" w:themeColor="text1" w:themeTint="D9"/>
          <w:sz w:val="28"/>
          <w:szCs w:val="28"/>
          <w:lang w:val="en"/>
        </w:rPr>
        <w:t>of the reservoirs</w:t>
      </w:r>
      <w:r w:rsidR="00300607" w:rsidRPr="005C1C28">
        <w:rPr>
          <w:rFonts w:cs="Calibri"/>
          <w:color w:val="262626" w:themeColor="text1" w:themeTint="D9"/>
          <w:sz w:val="28"/>
          <w:szCs w:val="28"/>
          <w:lang w:val="en"/>
        </w:rPr>
        <w:t>.</w:t>
      </w:r>
      <w:r w:rsidR="002A6DB3" w:rsidRPr="005C1C28">
        <w:rPr>
          <w:rFonts w:cs="Calibri"/>
          <w:color w:val="262626" w:themeColor="text1" w:themeTint="D9"/>
          <w:sz w:val="28"/>
          <w:szCs w:val="28"/>
          <w:lang w:val="en"/>
        </w:rPr>
        <w:t xml:space="preserve"> </w:t>
      </w:r>
      <w:bookmarkEnd w:id="153"/>
      <w:r w:rsidR="00E1525E" w:rsidRPr="005C1C28">
        <w:rPr>
          <w:rFonts w:cs="Calibri"/>
          <w:color w:val="262626" w:themeColor="text1" w:themeTint="D9"/>
          <w:sz w:val="28"/>
          <w:szCs w:val="28"/>
          <w:lang w:val="en"/>
        </w:rPr>
        <w:t>T</w:t>
      </w:r>
      <w:r w:rsidR="00C66811" w:rsidRPr="005C1C28">
        <w:rPr>
          <w:rFonts w:cs="Calibri"/>
          <w:color w:val="262626" w:themeColor="text1" w:themeTint="D9"/>
          <w:sz w:val="28"/>
          <w:szCs w:val="28"/>
        </w:rPr>
        <w:t xml:space="preserve">he rated </w:t>
      </w:r>
      <w:r w:rsidR="00F6264B" w:rsidRPr="005C1C28">
        <w:rPr>
          <w:rFonts w:cs="Calibri"/>
          <w:color w:val="262626" w:themeColor="text1" w:themeTint="D9"/>
          <w:sz w:val="28"/>
          <w:szCs w:val="28"/>
        </w:rPr>
        <w:t xml:space="preserve">electric </w:t>
      </w:r>
      <w:r w:rsidR="00C66811" w:rsidRPr="005C1C28">
        <w:rPr>
          <w:rFonts w:cs="Calibri"/>
          <w:color w:val="262626" w:themeColor="text1" w:themeTint="D9"/>
          <w:sz w:val="28"/>
          <w:szCs w:val="28"/>
        </w:rPr>
        <w:t xml:space="preserve">power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P</m:t>
            </m:r>
          </m:e>
          <m:sub>
            <m:r>
              <w:rPr>
                <w:rFonts w:ascii="Cambria Math" w:hAnsi="Cambria Math" w:cs="Calibri"/>
                <w:color w:val="262626" w:themeColor="text1" w:themeTint="D9"/>
                <w:sz w:val="28"/>
                <w:szCs w:val="28"/>
              </w:rPr>
              <m:t>electric</m:t>
            </m:r>
          </m:sub>
        </m:sSub>
      </m:oMath>
      <w:r w:rsidR="001351D4" w:rsidRPr="005C1C28">
        <w:rPr>
          <w:rFonts w:cs="Calibri"/>
          <w:color w:val="262626" w:themeColor="text1" w:themeTint="D9"/>
          <w:sz w:val="28"/>
          <w:szCs w:val="28"/>
        </w:rPr>
        <w:t xml:space="preserve"> (W)</w:t>
      </w:r>
      <w:r w:rsidR="002A3DF5" w:rsidRPr="005C1C28">
        <w:rPr>
          <w:rFonts w:cs="Calibri"/>
          <w:color w:val="262626" w:themeColor="text1" w:themeTint="D9"/>
          <w:sz w:val="28"/>
          <w:szCs w:val="28"/>
        </w:rPr>
        <w:t xml:space="preserve"> </w:t>
      </w:r>
      <w:r w:rsidR="00E1525E" w:rsidRPr="005C1C28">
        <w:rPr>
          <w:rFonts w:cs="Calibri"/>
          <w:color w:val="262626" w:themeColor="text1" w:themeTint="D9"/>
          <w:sz w:val="28"/>
          <w:szCs w:val="28"/>
        </w:rPr>
        <w:t xml:space="preserve">of the PHS plant </w:t>
      </w:r>
      <w:r w:rsidR="00C66811" w:rsidRPr="005C1C28">
        <w:rPr>
          <w:rFonts w:cs="Calibri"/>
          <w:color w:val="262626" w:themeColor="text1" w:themeTint="D9"/>
          <w:sz w:val="28"/>
          <w:szCs w:val="28"/>
        </w:rPr>
        <w:t xml:space="preserve">can be written as: </w:t>
      </w:r>
    </w:p>
    <w:p w14:paraId="0FE23E02" w14:textId="77777777" w:rsidR="00991423" w:rsidRPr="005C1C28" w:rsidRDefault="00991423" w:rsidP="005C1C28">
      <w:pPr>
        <w:rPr>
          <w:rFonts w:cs="Calibri"/>
          <w:color w:val="262626" w:themeColor="text1" w:themeTint="D9"/>
          <w:sz w:val="28"/>
          <w:szCs w:val="28"/>
        </w:rPr>
      </w:pPr>
    </w:p>
    <w:p w14:paraId="1DE931A9" w14:textId="77777777" w:rsidR="00C66811" w:rsidRPr="005C1C28" w:rsidRDefault="00000000" w:rsidP="005C1C28">
      <w:pPr>
        <w:rPr>
          <w:rFonts w:cs="Calibri"/>
          <w:color w:val="262626" w:themeColor="text1" w:themeTint="D9"/>
          <w:sz w:val="28"/>
          <w:szCs w:val="28"/>
        </w:rPr>
      </w:pPr>
      <m:oMathPara>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P</m:t>
              </m:r>
            </m:e>
            <m:sub>
              <m:r>
                <w:rPr>
                  <w:rFonts w:ascii="Cambria Math" w:hAnsi="Cambria Math" w:cs="Calibri"/>
                  <w:color w:val="262626" w:themeColor="text1" w:themeTint="D9"/>
                  <w:sz w:val="28"/>
                  <w:szCs w:val="28"/>
                </w:rPr>
                <m:t>electric</m:t>
              </m:r>
            </m:sub>
          </m:sSub>
          <m:r>
            <w:rPr>
              <w:rFonts w:ascii="Cambria Math" w:hAnsi="Cambria Math" w:cs="Calibri"/>
              <w:color w:val="262626" w:themeColor="text1" w:themeTint="D9"/>
              <w:sz w:val="28"/>
              <w:szCs w:val="28"/>
            </w:rPr>
            <m:t>=</m:t>
          </m:r>
          <m:f>
            <m:fPr>
              <m:ctrlPr>
                <w:rPr>
                  <w:rFonts w:ascii="Cambria Math" w:hAnsi="Cambria Math" w:cs="Calibri"/>
                  <w:i/>
                  <w:color w:val="262626" w:themeColor="text1" w:themeTint="D9"/>
                  <w:sz w:val="28"/>
                  <w:szCs w:val="28"/>
                </w:rPr>
              </m:ctrlPr>
            </m:fPr>
            <m:num>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E</m:t>
                  </m:r>
                </m:e>
                <m:sub>
                  <m:r>
                    <w:rPr>
                      <w:rFonts w:ascii="Cambria Math" w:hAnsi="Cambria Math" w:cs="Calibri"/>
                      <w:color w:val="262626" w:themeColor="text1" w:themeTint="D9"/>
                      <w:sz w:val="28"/>
                      <w:szCs w:val="28"/>
                    </w:rPr>
                    <m:t>kinetic</m:t>
                  </m:r>
                </m:sub>
              </m:sSub>
            </m:num>
            <m:den>
              <m:r>
                <w:rPr>
                  <w:rFonts w:ascii="Cambria Math" w:hAnsi="Cambria Math" w:cs="Calibri"/>
                  <w:color w:val="262626" w:themeColor="text1" w:themeTint="D9"/>
                  <w:sz w:val="28"/>
                  <w:szCs w:val="28"/>
                </w:rPr>
                <m:t>t</m:t>
              </m:r>
            </m:den>
          </m:f>
          <m:r>
            <w:rPr>
              <w:rFonts w:ascii="Cambria Math" w:hAnsi="Cambria Math" w:cs="Calibri"/>
              <w:color w:val="262626" w:themeColor="text1" w:themeTint="D9"/>
              <w:sz w:val="28"/>
              <w:szCs w:val="28"/>
            </w:rPr>
            <m:t>.</m:t>
          </m:r>
          <m:f>
            <m:fPr>
              <m:ctrlPr>
                <w:rPr>
                  <w:rFonts w:ascii="Cambria Math" w:hAnsi="Cambria Math" w:cs="Calibri"/>
                  <w:i/>
                  <w:color w:val="262626" w:themeColor="text1" w:themeTint="D9"/>
                  <w:sz w:val="28"/>
                  <w:szCs w:val="28"/>
                </w:rPr>
              </m:ctrlPr>
            </m:fPr>
            <m:num>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round-trip</m:t>
                  </m:r>
                </m:sub>
              </m:sSub>
            </m:num>
            <m:den>
              <m:r>
                <w:rPr>
                  <w:rFonts w:ascii="Cambria Math" w:hAnsi="Cambria Math" w:cs="Calibri"/>
                  <w:color w:val="262626" w:themeColor="text1" w:themeTint="D9"/>
                  <w:sz w:val="28"/>
                  <w:szCs w:val="28"/>
                </w:rPr>
                <m:t>100</m:t>
              </m:r>
            </m:den>
          </m:f>
          <m:r>
            <m:rPr>
              <m:sty m:val="p"/>
            </m:rPr>
            <w:rPr>
              <w:rFonts w:ascii="Cambria Math" w:hAnsi="Cambria Math" w:cs="Calibri"/>
              <w:color w:val="262626" w:themeColor="text1" w:themeTint="D9"/>
              <w:sz w:val="28"/>
              <w:szCs w:val="28"/>
            </w:rPr>
            <w:br/>
          </m:r>
        </m:oMath>
      </m:oMathPara>
      <w:r w:rsidR="007E58B2" w:rsidRPr="005C1C28">
        <w:rPr>
          <w:rFonts w:cs="Calibri"/>
          <w:color w:val="262626" w:themeColor="text1" w:themeTint="D9"/>
          <w:sz w:val="28"/>
          <w:szCs w:val="28"/>
        </w:rPr>
        <w:tab/>
      </w:r>
      <w:r w:rsidR="007E58B2" w:rsidRPr="005C1C28">
        <w:rPr>
          <w:rFonts w:cs="Calibri"/>
          <w:color w:val="262626" w:themeColor="text1" w:themeTint="D9"/>
          <w:sz w:val="28"/>
          <w:szCs w:val="28"/>
        </w:rPr>
        <w:tab/>
      </w:r>
    </w:p>
    <w:p w14:paraId="28D16B75" w14:textId="39AA5836" w:rsidR="00B73C4F" w:rsidRDefault="00000000" w:rsidP="005C1C28">
      <w:pPr>
        <w:rPr>
          <w:rFonts w:cs="Calibri"/>
          <w:color w:val="262626" w:themeColor="text1" w:themeTint="D9"/>
          <w:sz w:val="28"/>
          <w:szCs w:val="28"/>
        </w:rPr>
      </w:pP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E</m:t>
            </m:r>
          </m:e>
          <m:sub>
            <m:r>
              <w:rPr>
                <w:rFonts w:ascii="Cambria Math" w:hAnsi="Cambria Math" w:cs="Calibri"/>
                <w:color w:val="262626" w:themeColor="text1" w:themeTint="D9"/>
                <w:sz w:val="28"/>
                <w:szCs w:val="28"/>
              </w:rPr>
              <m:t>kinetic</m:t>
            </m:r>
          </m:sub>
        </m:sSub>
        <m:r>
          <w:rPr>
            <w:rFonts w:ascii="Cambria Math" w:hAnsi="Cambria Math" w:cs="Calibri"/>
            <w:color w:val="262626" w:themeColor="text1" w:themeTint="D9"/>
            <w:sz w:val="28"/>
            <w:szCs w:val="28"/>
          </w:rPr>
          <m:t xml:space="preserve"> </m:t>
        </m:r>
      </m:oMath>
      <w:r w:rsidR="007E58B2" w:rsidRPr="005C1C28">
        <w:rPr>
          <w:rFonts w:cs="Calibri"/>
          <w:color w:val="262626" w:themeColor="text1" w:themeTint="D9"/>
          <w:sz w:val="28"/>
          <w:szCs w:val="28"/>
        </w:rPr>
        <w:t>(</w:t>
      </w:r>
      <w:r w:rsidR="00AB5FD3" w:rsidRPr="005C1C28">
        <w:rPr>
          <w:rFonts w:cs="Calibri"/>
          <w:color w:val="262626" w:themeColor="text1" w:themeTint="D9"/>
          <w:sz w:val="28"/>
          <w:szCs w:val="28"/>
        </w:rPr>
        <w:t>J)</w:t>
      </w:r>
      <w:r w:rsidR="007E58B2" w:rsidRPr="005C1C28">
        <w:rPr>
          <w:rFonts w:cs="Calibri"/>
          <w:color w:val="262626" w:themeColor="text1" w:themeTint="D9"/>
          <w:sz w:val="28"/>
          <w:szCs w:val="28"/>
        </w:rPr>
        <w:t xml:space="preserve"> </w:t>
      </w:r>
      <w:r w:rsidR="00300607" w:rsidRPr="005C1C28">
        <w:rPr>
          <w:rFonts w:cs="Calibri"/>
          <w:color w:val="262626" w:themeColor="text1" w:themeTint="D9"/>
          <w:sz w:val="28"/>
          <w:szCs w:val="28"/>
        </w:rPr>
        <w:t xml:space="preserve">is the amount of kinetic </w:t>
      </w:r>
      <w:r w:rsidR="0012077D" w:rsidRPr="005C1C28">
        <w:rPr>
          <w:rFonts w:cs="Calibri"/>
          <w:color w:val="262626" w:themeColor="text1" w:themeTint="D9"/>
          <w:sz w:val="28"/>
          <w:szCs w:val="28"/>
        </w:rPr>
        <w:t>energy</w:t>
      </w:r>
      <w:r w:rsidR="00300607" w:rsidRPr="005C1C28">
        <w:rPr>
          <w:rFonts w:cs="Calibri"/>
          <w:color w:val="262626" w:themeColor="text1" w:themeTint="D9"/>
          <w:sz w:val="28"/>
          <w:szCs w:val="28"/>
        </w:rPr>
        <w:t xml:space="preserve"> of one storage cycle</w:t>
      </w:r>
      <w:r w:rsidR="00BB4D19" w:rsidRPr="005C1C28">
        <w:rPr>
          <w:rFonts w:cs="Calibri"/>
          <w:color w:val="262626" w:themeColor="text1" w:themeTint="D9"/>
          <w:sz w:val="28"/>
          <w:szCs w:val="28"/>
        </w:rPr>
        <w:t xml:space="preserve">. It </w:t>
      </w:r>
      <w:r w:rsidR="00E1525E" w:rsidRPr="005C1C28">
        <w:rPr>
          <w:rFonts w:cs="Calibri"/>
          <w:color w:val="262626" w:themeColor="text1" w:themeTint="D9"/>
          <w:sz w:val="28"/>
          <w:szCs w:val="28"/>
        </w:rPr>
        <w:t>is</w:t>
      </w:r>
      <w:r w:rsidR="00BB4D19" w:rsidRPr="005C1C28">
        <w:rPr>
          <w:rFonts w:cs="Calibri"/>
          <w:color w:val="262626" w:themeColor="text1" w:themeTint="D9"/>
          <w:sz w:val="28"/>
          <w:szCs w:val="28"/>
        </w:rPr>
        <w:t xml:space="preserve"> assumed that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E</m:t>
            </m:r>
          </m:e>
          <m:sub>
            <m:r>
              <w:rPr>
                <w:rFonts w:ascii="Cambria Math" w:hAnsi="Cambria Math" w:cs="Calibri"/>
                <w:color w:val="262626" w:themeColor="text1" w:themeTint="D9"/>
                <w:sz w:val="28"/>
                <w:szCs w:val="28"/>
              </w:rPr>
              <m:t>kinetic</m:t>
            </m:r>
          </m:sub>
        </m:sSub>
      </m:oMath>
      <w:r w:rsidR="00BB4D19" w:rsidRPr="005C1C28">
        <w:rPr>
          <w:rFonts w:cs="Calibri"/>
          <w:color w:val="262626" w:themeColor="text1" w:themeTint="D9"/>
          <w:sz w:val="28"/>
          <w:szCs w:val="28"/>
        </w:rPr>
        <w:t>=</w:t>
      </w:r>
      <m:oMath>
        <m:r>
          <w:rPr>
            <w:rFonts w:ascii="Cambria Math" w:hAnsi="Cambria Math" w:cs="Calibri"/>
            <w:color w:val="262626" w:themeColor="text1" w:themeTint="D9"/>
            <w:sz w:val="28"/>
            <w:szCs w:val="28"/>
          </w:rPr>
          <m:t xml:space="preserve"> </m:t>
        </m:r>
        <m:sSub>
          <m:sSubPr>
            <m:ctrlPr>
              <w:rPr>
                <w:rFonts w:ascii="Cambria Math" w:hAnsi="Cambria Math" w:cs="Calibri"/>
                <w:i/>
                <w:color w:val="262626" w:themeColor="text1" w:themeTint="D9"/>
                <w:sz w:val="28"/>
                <w:szCs w:val="28"/>
                <w:lang w:val="en"/>
              </w:rPr>
            </m:ctrlPr>
          </m:sSubPr>
          <m:e>
            <m:r>
              <w:rPr>
                <w:rFonts w:ascii="Cambria Math" w:hAnsi="Cambria Math" w:cs="Calibri"/>
                <w:color w:val="262626" w:themeColor="text1" w:themeTint="D9"/>
                <w:sz w:val="28"/>
                <w:szCs w:val="28"/>
                <w:lang w:val="en"/>
              </w:rPr>
              <m:t>E</m:t>
            </m:r>
          </m:e>
          <m:sub>
            <m:r>
              <w:rPr>
                <w:rFonts w:ascii="Cambria Math" w:hAnsi="Cambria Math" w:cs="Calibri"/>
                <w:color w:val="262626" w:themeColor="text1" w:themeTint="D9"/>
                <w:sz w:val="28"/>
                <w:szCs w:val="28"/>
                <w:lang w:val="en"/>
              </w:rPr>
              <m:t>potential</m:t>
            </m:r>
          </m:sub>
        </m:sSub>
      </m:oMath>
      <w:r w:rsidR="00E1525E" w:rsidRPr="005C1C28">
        <w:rPr>
          <w:rFonts w:cs="Calibri"/>
          <w:color w:val="262626" w:themeColor="text1" w:themeTint="D9"/>
          <w:sz w:val="28"/>
          <w:szCs w:val="28"/>
        </w:rPr>
        <w:t>.</w:t>
      </w:r>
      <w:r w:rsidR="00CD7651">
        <w:rPr>
          <w:rFonts w:cs="Calibri"/>
          <w:color w:val="262626" w:themeColor="text1" w:themeTint="D9"/>
          <w:sz w:val="28"/>
          <w:szCs w:val="28"/>
        </w:rPr>
        <w:t xml:space="preserve"> </w:t>
      </w:r>
      <w:r w:rsidR="00E1525E" w:rsidRPr="005C1C28">
        <w:rPr>
          <w:rFonts w:cs="Calibri"/>
          <w:color w:val="262626" w:themeColor="text1" w:themeTint="D9"/>
          <w:sz w:val="28"/>
          <w:szCs w:val="28"/>
        </w:rPr>
        <w:t>T</w:t>
      </w:r>
      <w:r w:rsidR="00BB4D19" w:rsidRPr="005C1C28">
        <w:rPr>
          <w:rFonts w:cs="Calibri"/>
          <w:color w:val="262626" w:themeColor="text1" w:themeTint="D9"/>
          <w:sz w:val="28"/>
          <w:szCs w:val="28"/>
        </w:rPr>
        <w:t xml:space="preserve">he time </w:t>
      </w:r>
      <w:r w:rsidR="00E1525E" w:rsidRPr="005C1C28">
        <w:rPr>
          <w:rFonts w:cs="Calibri"/>
          <w:color w:val="262626" w:themeColor="text1" w:themeTint="D9"/>
          <w:sz w:val="28"/>
          <w:szCs w:val="28"/>
        </w:rPr>
        <w:t xml:space="preserve">t </w:t>
      </w:r>
      <w:r w:rsidR="00BB4D19" w:rsidRPr="005C1C28">
        <w:rPr>
          <w:rFonts w:cs="Calibri"/>
          <w:color w:val="262626" w:themeColor="text1" w:themeTint="D9"/>
          <w:sz w:val="28"/>
          <w:szCs w:val="28"/>
        </w:rPr>
        <w:t>(</w:t>
      </w:r>
      <w:r w:rsidR="007F027B" w:rsidRPr="005C1C28">
        <w:rPr>
          <w:rFonts w:cs="Calibri"/>
          <w:color w:val="262626" w:themeColor="text1" w:themeTint="D9"/>
          <w:sz w:val="28"/>
          <w:szCs w:val="28"/>
        </w:rPr>
        <w:t>s</w:t>
      </w:r>
      <w:r w:rsidR="00BB4D19" w:rsidRPr="005C1C28">
        <w:rPr>
          <w:rFonts w:cs="Calibri"/>
          <w:color w:val="262626" w:themeColor="text1" w:themeTint="D9"/>
          <w:sz w:val="28"/>
          <w:szCs w:val="28"/>
        </w:rPr>
        <w:t xml:space="preserve">) </w:t>
      </w:r>
      <w:r w:rsidR="00E1525E" w:rsidRPr="005C1C28">
        <w:rPr>
          <w:rFonts w:cs="Calibri"/>
          <w:color w:val="262626" w:themeColor="text1" w:themeTint="D9"/>
          <w:sz w:val="28"/>
          <w:szCs w:val="28"/>
        </w:rPr>
        <w:t xml:space="preserve">is </w:t>
      </w:r>
      <w:r w:rsidR="00504EBF" w:rsidRPr="005C1C28">
        <w:rPr>
          <w:rFonts w:cs="Calibri"/>
          <w:color w:val="262626" w:themeColor="text1" w:themeTint="D9"/>
          <w:sz w:val="28"/>
          <w:szCs w:val="28"/>
        </w:rPr>
        <w:t xml:space="preserve">the </w:t>
      </w:r>
      <w:r w:rsidR="00E1525E" w:rsidRPr="005C1C28">
        <w:rPr>
          <w:rFonts w:cs="Calibri"/>
          <w:color w:val="262626" w:themeColor="text1" w:themeTint="D9"/>
          <w:sz w:val="28"/>
          <w:szCs w:val="28"/>
        </w:rPr>
        <w:t xml:space="preserve">period </w:t>
      </w:r>
      <w:r w:rsidR="00BB4D19" w:rsidRPr="005C1C28">
        <w:rPr>
          <w:rFonts w:cs="Calibri"/>
          <w:color w:val="262626" w:themeColor="text1" w:themeTint="D9"/>
          <w:sz w:val="28"/>
          <w:szCs w:val="28"/>
        </w:rPr>
        <w:t>in which the</w:t>
      </w:r>
      <w:r w:rsidR="00AB5FD3" w:rsidRPr="005C1C28">
        <w:rPr>
          <w:rFonts w:cs="Calibri"/>
          <w:color w:val="262626" w:themeColor="text1" w:themeTint="D9"/>
          <w:sz w:val="28"/>
          <w:szCs w:val="28"/>
        </w:rPr>
        <w:t xml:space="preserve"> </w:t>
      </w:r>
      <w:r w:rsidR="00BB4D19" w:rsidRPr="005C1C28">
        <w:rPr>
          <w:rFonts w:cs="Calibri"/>
          <w:color w:val="262626" w:themeColor="text1" w:themeTint="D9"/>
          <w:sz w:val="28"/>
          <w:szCs w:val="28"/>
        </w:rPr>
        <w:t xml:space="preserve">kinetic </w:t>
      </w:r>
      <w:r w:rsidR="0012077D" w:rsidRPr="005C1C28">
        <w:rPr>
          <w:rFonts w:cs="Calibri"/>
          <w:color w:val="262626" w:themeColor="text1" w:themeTint="D9"/>
          <w:sz w:val="28"/>
          <w:szCs w:val="28"/>
        </w:rPr>
        <w:t>energy</w:t>
      </w:r>
      <w:r w:rsidR="00BB4D19" w:rsidRPr="005C1C28">
        <w:rPr>
          <w:rFonts w:cs="Calibri"/>
          <w:color w:val="262626" w:themeColor="text1" w:themeTint="D9"/>
          <w:sz w:val="28"/>
          <w:szCs w:val="28"/>
        </w:rPr>
        <w:t xml:space="preserve"> </w:t>
      </w:r>
      <w:r w:rsidR="002A3DF5" w:rsidRPr="005C1C28">
        <w:rPr>
          <w:rFonts w:cs="Calibri"/>
          <w:color w:val="262626" w:themeColor="text1" w:themeTint="D9"/>
          <w:sz w:val="28"/>
          <w:szCs w:val="28"/>
        </w:rPr>
        <w:t xml:space="preserve">of one storage cycle </w:t>
      </w:r>
      <w:r w:rsidR="00E1525E" w:rsidRPr="005C1C28">
        <w:rPr>
          <w:rFonts w:cs="Calibri"/>
          <w:color w:val="262626" w:themeColor="text1" w:themeTint="D9"/>
          <w:sz w:val="28"/>
          <w:szCs w:val="28"/>
        </w:rPr>
        <w:t xml:space="preserve">is </w:t>
      </w:r>
      <w:r w:rsidR="00BB4D19" w:rsidRPr="005C1C28">
        <w:rPr>
          <w:rFonts w:cs="Calibri"/>
          <w:color w:val="262626" w:themeColor="text1" w:themeTint="D9"/>
          <w:sz w:val="28"/>
          <w:szCs w:val="28"/>
        </w:rPr>
        <w:t xml:space="preserve">delivered. </w:t>
      </w:r>
      <w:r w:rsidR="00C66811" w:rsidRPr="005C1C28">
        <w:rPr>
          <w:rFonts w:cs="Calibri"/>
          <w:color w:val="262626" w:themeColor="text1" w:themeTint="D9"/>
          <w:sz w:val="28"/>
          <w:szCs w:val="28"/>
        </w:rPr>
        <w:t>The round-trip efficiency</w:t>
      </w:r>
      <w:r w:rsidR="005E28DB" w:rsidRPr="005C1C28">
        <w:rPr>
          <w:rFonts w:cs="Calibri"/>
          <w:color w:val="262626" w:themeColor="text1" w:themeTint="D9"/>
          <w:sz w:val="28"/>
          <w:szCs w:val="28"/>
        </w:rPr>
        <w:t xml:space="preserve">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round-trip</m:t>
            </m:r>
          </m:sub>
        </m:sSub>
      </m:oMath>
      <w:r w:rsidR="00C66811" w:rsidRPr="005C1C28">
        <w:rPr>
          <w:rFonts w:cs="Calibri"/>
          <w:color w:val="262626" w:themeColor="text1" w:themeTint="D9"/>
          <w:sz w:val="28"/>
          <w:szCs w:val="28"/>
        </w:rPr>
        <w:t xml:space="preserve"> </w:t>
      </w:r>
      <w:r w:rsidR="005E28DB" w:rsidRPr="005C1C28">
        <w:rPr>
          <w:rFonts w:cs="Calibri"/>
          <w:color w:val="262626" w:themeColor="text1" w:themeTint="D9"/>
          <w:sz w:val="28"/>
          <w:szCs w:val="28"/>
        </w:rPr>
        <w:t>(</w:t>
      </w:r>
      <w:r w:rsidR="00F21A0D" w:rsidRPr="005C1C28">
        <w:rPr>
          <w:rFonts w:cs="Calibri"/>
          <w:color w:val="262626" w:themeColor="text1" w:themeTint="D9"/>
          <w:sz w:val="28"/>
          <w:szCs w:val="28"/>
        </w:rPr>
        <w:t>%</w:t>
      </w:r>
      <w:r w:rsidR="005E28DB" w:rsidRPr="005C1C28">
        <w:rPr>
          <w:rFonts w:cs="Calibri"/>
          <w:color w:val="262626" w:themeColor="text1" w:themeTint="D9"/>
          <w:sz w:val="28"/>
          <w:szCs w:val="28"/>
        </w:rPr>
        <w:t xml:space="preserve">) </w:t>
      </w:r>
      <w:r w:rsidR="00C66811" w:rsidRPr="005C1C28">
        <w:rPr>
          <w:rFonts w:cs="Calibri"/>
          <w:color w:val="262626" w:themeColor="text1" w:themeTint="D9"/>
          <w:sz w:val="28"/>
          <w:szCs w:val="28"/>
        </w:rPr>
        <w:t xml:space="preserve">is </w:t>
      </w:r>
      <w:r w:rsidR="00186BBC" w:rsidRPr="005C1C28">
        <w:rPr>
          <w:rFonts w:cs="Calibri"/>
          <w:color w:val="262626" w:themeColor="text1" w:themeTint="D9"/>
          <w:sz w:val="28"/>
          <w:szCs w:val="28"/>
        </w:rPr>
        <w:t xml:space="preserve">determined </w:t>
      </w:r>
      <w:r w:rsidR="00C66811" w:rsidRPr="005C1C28">
        <w:rPr>
          <w:rFonts w:cs="Calibri"/>
          <w:color w:val="262626" w:themeColor="text1" w:themeTint="D9"/>
          <w:sz w:val="28"/>
          <w:szCs w:val="28"/>
        </w:rPr>
        <w:t xml:space="preserve">by the pump, motor, </w:t>
      </w:r>
      <w:r w:rsidR="008709D4" w:rsidRPr="005C1C28">
        <w:rPr>
          <w:rFonts w:cs="Calibri"/>
          <w:color w:val="262626" w:themeColor="text1" w:themeTint="D9"/>
          <w:sz w:val="28"/>
          <w:szCs w:val="28"/>
        </w:rPr>
        <w:t>turbine,</w:t>
      </w:r>
      <w:r w:rsidR="00C66811" w:rsidRPr="005C1C28">
        <w:rPr>
          <w:rFonts w:cs="Calibri"/>
          <w:color w:val="262626" w:themeColor="text1" w:themeTint="D9"/>
          <w:sz w:val="28"/>
          <w:szCs w:val="28"/>
        </w:rPr>
        <w:t xml:space="preserve"> and generator efficienc</w:t>
      </w:r>
      <w:r w:rsidR="00186BBC" w:rsidRPr="005C1C28">
        <w:rPr>
          <w:rFonts w:cs="Calibri"/>
          <w:color w:val="262626" w:themeColor="text1" w:themeTint="D9"/>
          <w:sz w:val="28"/>
          <w:szCs w:val="28"/>
        </w:rPr>
        <w:t>y</w:t>
      </w:r>
      <w:r w:rsidR="00C66811" w:rsidRPr="005C1C28">
        <w:rPr>
          <w:rFonts w:cs="Calibri"/>
          <w:color w:val="262626" w:themeColor="text1" w:themeTint="D9"/>
          <w:sz w:val="28"/>
          <w:szCs w:val="28"/>
        </w:rPr>
        <w:t xml:space="preserve">, as well as </w:t>
      </w:r>
      <w:r w:rsidR="00E1525E" w:rsidRPr="005C1C28">
        <w:rPr>
          <w:rFonts w:cs="Calibri"/>
          <w:color w:val="262626" w:themeColor="text1" w:themeTint="D9"/>
          <w:sz w:val="28"/>
          <w:szCs w:val="28"/>
        </w:rPr>
        <w:t xml:space="preserve">the </w:t>
      </w:r>
      <w:r w:rsidR="00C66811" w:rsidRPr="005C1C28">
        <w:rPr>
          <w:rFonts w:cs="Calibri"/>
          <w:color w:val="262626" w:themeColor="text1" w:themeTint="D9"/>
          <w:sz w:val="28"/>
          <w:szCs w:val="28"/>
        </w:rPr>
        <w:t xml:space="preserve">evaporation rates. </w:t>
      </w:r>
      <w:r w:rsidR="005126A6" w:rsidRPr="005C1C28">
        <w:rPr>
          <w:rFonts w:cs="Calibri"/>
          <w:color w:val="262626" w:themeColor="text1" w:themeTint="D9"/>
          <w:sz w:val="28"/>
          <w:szCs w:val="28"/>
        </w:rPr>
        <w:t xml:space="preserve">The round-trip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round-trip</m:t>
            </m:r>
          </m:sub>
        </m:sSub>
      </m:oMath>
      <w:r w:rsidR="00120F3F" w:rsidRPr="005C1C28">
        <w:rPr>
          <w:rFonts w:cs="Calibri"/>
          <w:color w:val="262626" w:themeColor="text1" w:themeTint="D9"/>
          <w:sz w:val="28"/>
          <w:szCs w:val="28"/>
        </w:rPr>
        <w:t xml:space="preserve"> </w:t>
      </w:r>
      <w:r w:rsidR="005126A6" w:rsidRPr="005C1C28">
        <w:rPr>
          <w:rFonts w:cs="Calibri"/>
          <w:color w:val="262626" w:themeColor="text1" w:themeTint="D9"/>
          <w:sz w:val="28"/>
          <w:szCs w:val="28"/>
        </w:rPr>
        <w:t>of PHS plant</w:t>
      </w:r>
      <w:r w:rsidR="00504EBF" w:rsidRPr="005C1C28">
        <w:rPr>
          <w:rFonts w:cs="Calibri"/>
          <w:color w:val="262626" w:themeColor="text1" w:themeTint="D9"/>
          <w:sz w:val="28"/>
          <w:szCs w:val="28"/>
        </w:rPr>
        <w:t>s</w:t>
      </w:r>
      <w:r w:rsidR="005126A6" w:rsidRPr="005C1C28">
        <w:rPr>
          <w:rFonts w:cs="Calibri"/>
          <w:color w:val="262626" w:themeColor="text1" w:themeTint="D9"/>
          <w:sz w:val="28"/>
          <w:szCs w:val="28"/>
        </w:rPr>
        <w:t xml:space="preserve"> is about 70-85</w:t>
      </w:r>
      <w:r w:rsidR="00F21A0D" w:rsidRPr="005C1C28">
        <w:rPr>
          <w:rFonts w:cs="Calibri"/>
          <w:color w:val="262626" w:themeColor="text1" w:themeTint="D9"/>
          <w:sz w:val="28"/>
          <w:szCs w:val="28"/>
        </w:rPr>
        <w:t>%</w:t>
      </w:r>
      <w:r w:rsidR="00DE6549" w:rsidRPr="005C1C28">
        <w:rPr>
          <w:rFonts w:cs="Calibri"/>
          <w:color w:val="262626" w:themeColor="text1" w:themeTint="D9"/>
          <w:sz w:val="28"/>
          <w:szCs w:val="28"/>
        </w:rPr>
        <w:t>,</w:t>
      </w:r>
      <w:r w:rsidR="007633F2" w:rsidRPr="005C1C28">
        <w:rPr>
          <w:rFonts w:cs="Calibri"/>
          <w:color w:val="262626" w:themeColor="text1" w:themeTint="D9"/>
          <w:sz w:val="28"/>
          <w:szCs w:val="28"/>
        </w:rPr>
        <w:t xml:space="preserve"> depending on the system characteristics</w:t>
      </w:r>
      <w:r w:rsidR="005126A6" w:rsidRPr="005C1C28">
        <w:rPr>
          <w:rFonts w:cs="Calibri"/>
          <w:color w:val="262626" w:themeColor="text1" w:themeTint="D9"/>
          <w:sz w:val="28"/>
          <w:szCs w:val="28"/>
        </w:rPr>
        <w:t>.</w:t>
      </w:r>
    </w:p>
    <w:p w14:paraId="0343FD2A" w14:textId="45461735" w:rsidR="00387B4D" w:rsidRDefault="00387B4D" w:rsidP="005C1C28">
      <w:pPr>
        <w:rPr>
          <w:rFonts w:cs="Calibri"/>
          <w:color w:val="262626" w:themeColor="text1" w:themeTint="D9"/>
          <w:sz w:val="28"/>
          <w:szCs w:val="28"/>
        </w:rPr>
      </w:pPr>
    </w:p>
    <w:p w14:paraId="2CF52C63" w14:textId="155EF6AE" w:rsidR="00387B4D" w:rsidRDefault="00387B4D" w:rsidP="005C1C28">
      <w:pPr>
        <w:rPr>
          <w:rFonts w:cs="Calibri"/>
          <w:color w:val="262626" w:themeColor="text1" w:themeTint="D9"/>
          <w:sz w:val="28"/>
          <w:szCs w:val="28"/>
        </w:rPr>
      </w:pPr>
      <w:r w:rsidRPr="00387B4D">
        <w:rPr>
          <w:rFonts w:cs="Calibri"/>
          <w:color w:val="262626" w:themeColor="text1" w:themeTint="D9"/>
          <w:sz w:val="28"/>
          <w:szCs w:val="28"/>
        </w:rPr>
        <w:t xml:space="preserve">Flooded mine shafts, underground cavities and the open sea are used as a </w:t>
      </w:r>
      <w:r w:rsidR="008709D4" w:rsidRPr="00387B4D">
        <w:rPr>
          <w:rFonts w:cs="Calibri"/>
          <w:color w:val="262626" w:themeColor="text1" w:themeTint="D9"/>
          <w:sz w:val="28"/>
          <w:szCs w:val="28"/>
        </w:rPr>
        <w:t>reservoir</w:t>
      </w:r>
      <w:r w:rsidRPr="00387B4D">
        <w:rPr>
          <w:rFonts w:cs="Calibri"/>
          <w:color w:val="262626" w:themeColor="text1" w:themeTint="D9"/>
          <w:sz w:val="28"/>
          <w:szCs w:val="28"/>
        </w:rPr>
        <w:t xml:space="preserve"> for PHS. The upper reservoirs sometimes have a partly natural inflow from a stream or river. The storage time depends on the reservoir's size, the natural </w:t>
      </w:r>
      <w:r w:rsidR="008709D4" w:rsidRPr="00387B4D">
        <w:rPr>
          <w:rFonts w:cs="Calibri"/>
          <w:color w:val="262626" w:themeColor="text1" w:themeTint="D9"/>
          <w:sz w:val="28"/>
          <w:szCs w:val="28"/>
        </w:rPr>
        <w:t>inflow,</w:t>
      </w:r>
      <w:r w:rsidRPr="00387B4D">
        <w:rPr>
          <w:rFonts w:cs="Calibri"/>
          <w:color w:val="262626" w:themeColor="text1" w:themeTint="D9"/>
          <w:sz w:val="28"/>
          <w:szCs w:val="28"/>
        </w:rPr>
        <w:t xml:space="preserve"> and the availability of the water to pump up. </w:t>
      </w:r>
      <w:r w:rsidR="006B547D" w:rsidRPr="00387B4D">
        <w:rPr>
          <w:rFonts w:cs="Calibri"/>
          <w:color w:val="262626" w:themeColor="text1" w:themeTint="D9"/>
          <w:sz w:val="28"/>
          <w:szCs w:val="28"/>
        </w:rPr>
        <w:t xml:space="preserve">The main advantage of using PHS is that the electricity is readily available. PHS can supply electricity in a matter of minutes. </w:t>
      </w:r>
    </w:p>
    <w:p w14:paraId="50E2738B" w14:textId="77777777" w:rsidR="00580992" w:rsidRPr="005C1C28" w:rsidRDefault="00580992" w:rsidP="005C1C28">
      <w:pPr>
        <w:rPr>
          <w:rFonts w:cs="Calibri"/>
          <w:color w:val="262626" w:themeColor="text1" w:themeTint="D9"/>
          <w:sz w:val="28"/>
          <w:szCs w:val="28"/>
        </w:rPr>
      </w:pPr>
    </w:p>
    <w:p w14:paraId="324703E7" w14:textId="47CD8B59" w:rsidR="00580992" w:rsidRDefault="00580992" w:rsidP="00387B4D">
      <w:pPr>
        <w:jc w:val="center"/>
        <w:rPr>
          <w:rFonts w:cs="Calibri"/>
          <w:i/>
          <w:iCs/>
          <w:color w:val="262626" w:themeColor="text1" w:themeTint="D9"/>
          <w:sz w:val="28"/>
          <w:szCs w:val="28"/>
        </w:rPr>
      </w:pPr>
      <w:r w:rsidRPr="00580992">
        <w:rPr>
          <w:noProof/>
          <w:lang w:val="nl-NL"/>
        </w:rPr>
        <w:drawing>
          <wp:inline distT="0" distB="0" distL="0" distR="0" wp14:anchorId="19034362" wp14:editId="3A9D8394">
            <wp:extent cx="4462145" cy="2264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62145" cy="2264410"/>
                    </a:xfrm>
                    <a:prstGeom prst="rect">
                      <a:avLst/>
                    </a:prstGeom>
                    <a:noFill/>
                    <a:ln>
                      <a:noFill/>
                    </a:ln>
                  </pic:spPr>
                </pic:pic>
              </a:graphicData>
            </a:graphic>
          </wp:inline>
        </w:drawing>
      </w:r>
    </w:p>
    <w:p w14:paraId="48662F4D" w14:textId="77777777" w:rsidR="00580992" w:rsidRDefault="00580992" w:rsidP="00387B4D">
      <w:pPr>
        <w:jc w:val="center"/>
        <w:rPr>
          <w:rFonts w:cs="Calibri"/>
          <w:i/>
          <w:iCs/>
          <w:color w:val="262626" w:themeColor="text1" w:themeTint="D9"/>
          <w:sz w:val="28"/>
          <w:szCs w:val="28"/>
        </w:rPr>
      </w:pPr>
    </w:p>
    <w:p w14:paraId="439D28E0" w14:textId="397C6C24" w:rsidR="00B45D6B" w:rsidRPr="000F29B9" w:rsidRDefault="009B4AB8" w:rsidP="00387B4D">
      <w:pPr>
        <w:jc w:val="center"/>
        <w:rPr>
          <w:rFonts w:cs="Calibri"/>
          <w:color w:val="262626" w:themeColor="text1" w:themeTint="D9"/>
          <w:sz w:val="26"/>
          <w:szCs w:val="26"/>
        </w:rPr>
      </w:pPr>
      <w:r w:rsidRPr="000F29B9">
        <w:rPr>
          <w:rFonts w:cs="Calibri"/>
          <w:i/>
          <w:iCs/>
          <w:color w:val="262626" w:themeColor="text1" w:themeTint="D9"/>
          <w:sz w:val="26"/>
          <w:szCs w:val="26"/>
        </w:rPr>
        <w:t xml:space="preserve"> Fig.</w:t>
      </w:r>
      <w:r w:rsidR="00B45D6B" w:rsidRPr="000F29B9">
        <w:rPr>
          <w:rFonts w:cs="Calibri"/>
          <w:i/>
          <w:iCs/>
          <w:color w:val="262626" w:themeColor="text1" w:themeTint="D9"/>
          <w:sz w:val="26"/>
          <w:szCs w:val="26"/>
        </w:rPr>
        <w:t xml:space="preserve"> 4.3.1: Pumped hydro</w:t>
      </w:r>
      <w:r w:rsidR="00B34AE1" w:rsidRPr="000F29B9">
        <w:rPr>
          <w:rFonts w:cs="Calibri"/>
          <w:i/>
          <w:iCs/>
          <w:color w:val="262626" w:themeColor="text1" w:themeTint="D9"/>
          <w:sz w:val="26"/>
          <w:szCs w:val="26"/>
        </w:rPr>
        <w:t>power</w:t>
      </w:r>
      <w:r w:rsidR="00DB0D65" w:rsidRPr="000F29B9">
        <w:rPr>
          <w:rFonts w:cs="Calibri"/>
          <w:i/>
          <w:iCs/>
          <w:color w:val="262626" w:themeColor="text1" w:themeTint="D9"/>
          <w:sz w:val="26"/>
          <w:szCs w:val="26"/>
        </w:rPr>
        <w:t xml:space="preserve"> </w:t>
      </w:r>
      <w:r w:rsidR="00B45D6B" w:rsidRPr="000F29B9">
        <w:rPr>
          <w:rFonts w:cs="Calibri"/>
          <w:i/>
          <w:iCs/>
          <w:color w:val="262626" w:themeColor="text1" w:themeTint="D9"/>
          <w:sz w:val="26"/>
          <w:szCs w:val="26"/>
        </w:rPr>
        <w:t>storage.</w:t>
      </w:r>
    </w:p>
    <w:p w14:paraId="0AEC9975" w14:textId="77777777" w:rsidR="004644E2" w:rsidRDefault="00CD7651" w:rsidP="004644E2">
      <w:pPr>
        <w:rPr>
          <w:rFonts w:cs="Calibri"/>
          <w:color w:val="262626" w:themeColor="text1" w:themeTint="D9"/>
          <w:sz w:val="28"/>
          <w:szCs w:val="28"/>
        </w:rPr>
      </w:pPr>
      <w:r>
        <w:rPr>
          <w:rFonts w:cs="Calibri"/>
          <w:color w:val="262626" w:themeColor="text1" w:themeTint="D9"/>
          <w:sz w:val="28"/>
          <w:szCs w:val="28"/>
        </w:rPr>
        <w:t xml:space="preserve"> </w:t>
      </w:r>
    </w:p>
    <w:p w14:paraId="772A38D7" w14:textId="0789D11B" w:rsidR="004644E2" w:rsidRDefault="004644E2" w:rsidP="004644E2">
      <w:pPr>
        <w:rPr>
          <w:rFonts w:cs="Calibri"/>
          <w:color w:val="262626" w:themeColor="text1" w:themeTint="D9"/>
          <w:sz w:val="28"/>
          <w:szCs w:val="28"/>
        </w:rPr>
      </w:pPr>
      <w:r w:rsidRPr="00387B4D">
        <w:rPr>
          <w:rFonts w:cs="Calibri"/>
          <w:color w:val="262626" w:themeColor="text1" w:themeTint="D9"/>
          <w:sz w:val="28"/>
          <w:szCs w:val="28"/>
        </w:rPr>
        <w:t xml:space="preserve">Suitable locations for PHS, required to store the pumped water, are rare. The environmental impact of </w:t>
      </w:r>
      <w:r>
        <w:rPr>
          <w:rFonts w:cs="Calibri"/>
          <w:color w:val="262626" w:themeColor="text1" w:themeTint="D9"/>
          <w:sz w:val="28"/>
          <w:szCs w:val="28"/>
        </w:rPr>
        <w:t>large</w:t>
      </w:r>
      <w:r w:rsidR="00344928">
        <w:rPr>
          <w:rFonts w:cs="Calibri"/>
          <w:color w:val="262626" w:themeColor="text1" w:themeTint="D9"/>
          <w:sz w:val="28"/>
          <w:szCs w:val="28"/>
        </w:rPr>
        <w:t>-</w:t>
      </w:r>
      <w:r>
        <w:rPr>
          <w:rFonts w:cs="Calibri"/>
          <w:color w:val="262626" w:themeColor="text1" w:themeTint="D9"/>
          <w:sz w:val="28"/>
          <w:szCs w:val="28"/>
        </w:rPr>
        <w:t>scale</w:t>
      </w:r>
      <w:r w:rsidRPr="00387B4D">
        <w:rPr>
          <w:rFonts w:cs="Calibri"/>
          <w:color w:val="262626" w:themeColor="text1" w:themeTint="D9"/>
          <w:sz w:val="28"/>
          <w:szCs w:val="28"/>
        </w:rPr>
        <w:t xml:space="preserve"> PHS facilities becoming more of an issue. Many suitable projects encounter strong opposition from society. To be competitive, PHS needs a rated capacity to be bigger than 1,000 MW.</w:t>
      </w:r>
    </w:p>
    <w:p w14:paraId="7DFFD478" w14:textId="29D382D3" w:rsidR="00736D4D" w:rsidRPr="005C1C28" w:rsidRDefault="00736D4D" w:rsidP="005C1C28">
      <w:pPr>
        <w:rPr>
          <w:rFonts w:cs="Calibri"/>
          <w:color w:val="262626" w:themeColor="text1" w:themeTint="D9"/>
          <w:sz w:val="28"/>
          <w:szCs w:val="28"/>
        </w:rPr>
      </w:pPr>
    </w:p>
    <w:p w14:paraId="798C2185" w14:textId="383EFF29" w:rsidR="000E4611" w:rsidRPr="00387B4D" w:rsidRDefault="000E4611" w:rsidP="00736D4D">
      <w:pPr>
        <w:autoSpaceDE w:val="0"/>
        <w:autoSpaceDN w:val="0"/>
        <w:adjustRightInd w:val="0"/>
        <w:spacing w:line="36" w:lineRule="atLeast"/>
        <w:rPr>
          <w:rFonts w:cs="Calibri"/>
          <w:color w:val="262626" w:themeColor="text1" w:themeTint="D9"/>
          <w:sz w:val="28"/>
          <w:szCs w:val="28"/>
        </w:rPr>
      </w:pPr>
      <w:r w:rsidRPr="00387B4D">
        <w:rPr>
          <w:rFonts w:cs="Calibri"/>
          <w:color w:val="262626" w:themeColor="text1" w:themeTint="D9"/>
          <w:sz w:val="28"/>
          <w:szCs w:val="28"/>
        </w:rPr>
        <w:lastRenderedPageBreak/>
        <w:t xml:space="preserve">The costs of PHS compared to batteries is low but </w:t>
      </w:r>
      <w:r w:rsidR="00F05837" w:rsidRPr="00387B4D">
        <w:rPr>
          <w:rFonts w:cs="Calibri"/>
          <w:color w:val="262626" w:themeColor="text1" w:themeTint="D9"/>
          <w:sz w:val="28"/>
          <w:szCs w:val="28"/>
        </w:rPr>
        <w:t xml:space="preserve">it </w:t>
      </w:r>
      <w:r w:rsidRPr="00387B4D">
        <w:rPr>
          <w:rFonts w:cs="Calibri"/>
          <w:color w:val="262626" w:themeColor="text1" w:themeTint="D9"/>
          <w:sz w:val="28"/>
          <w:szCs w:val="28"/>
        </w:rPr>
        <w:t xml:space="preserve">is higher than compression air </w:t>
      </w:r>
      <w:r w:rsidR="0012077D" w:rsidRPr="00387B4D">
        <w:rPr>
          <w:rFonts w:cs="Calibri"/>
          <w:color w:val="262626" w:themeColor="text1" w:themeTint="D9"/>
          <w:sz w:val="28"/>
          <w:szCs w:val="28"/>
        </w:rPr>
        <w:t>energy</w:t>
      </w:r>
      <w:r w:rsidRPr="00387B4D">
        <w:rPr>
          <w:rFonts w:cs="Calibri"/>
          <w:color w:val="262626" w:themeColor="text1" w:themeTint="D9"/>
          <w:sz w:val="28"/>
          <w:szCs w:val="28"/>
        </w:rPr>
        <w:t xml:space="preserve"> storage (CAES). Global installed pumped hydro</w:t>
      </w:r>
      <w:r w:rsidR="00DB0D65">
        <w:rPr>
          <w:rFonts w:cs="Calibri"/>
          <w:color w:val="262626" w:themeColor="text1" w:themeTint="D9"/>
          <w:sz w:val="28"/>
          <w:szCs w:val="28"/>
        </w:rPr>
        <w:t xml:space="preserve">power </w:t>
      </w:r>
      <w:r w:rsidRPr="00387B4D">
        <w:rPr>
          <w:rFonts w:cs="Calibri"/>
          <w:color w:val="262626" w:themeColor="text1" w:themeTint="D9"/>
          <w:sz w:val="28"/>
          <w:szCs w:val="28"/>
        </w:rPr>
        <w:t>generation capacity is 187 GW</w:t>
      </w:r>
      <w:r w:rsidR="00732E12" w:rsidRPr="00732E12">
        <w:rPr>
          <w:rFonts w:cs="Calibri"/>
          <w:color w:val="262626" w:themeColor="text1" w:themeTint="D9"/>
          <w:sz w:val="28"/>
          <w:szCs w:val="28"/>
          <w:vertAlign w:val="subscript"/>
        </w:rPr>
        <w:t>el</w:t>
      </w:r>
      <w:r w:rsidR="00732E12">
        <w:rPr>
          <w:rFonts w:cs="Calibri"/>
          <w:color w:val="262626" w:themeColor="text1" w:themeTint="D9"/>
          <w:sz w:val="28"/>
          <w:szCs w:val="28"/>
        </w:rPr>
        <w:t xml:space="preserve"> </w:t>
      </w:r>
      <w:r w:rsidRPr="00387B4D">
        <w:rPr>
          <w:rFonts w:cs="Calibri"/>
          <w:color w:val="262626" w:themeColor="text1" w:themeTint="D9"/>
          <w:sz w:val="28"/>
          <w:szCs w:val="28"/>
        </w:rPr>
        <w:t xml:space="preserve">and constitutes </w:t>
      </w:r>
      <w:r w:rsidR="008709D4" w:rsidRPr="00387B4D">
        <w:rPr>
          <w:rFonts w:cs="Calibri"/>
          <w:color w:val="262626" w:themeColor="text1" w:themeTint="D9"/>
          <w:sz w:val="28"/>
          <w:szCs w:val="28"/>
        </w:rPr>
        <w:t>most of the</w:t>
      </w:r>
      <w:r w:rsidRPr="00387B4D">
        <w:rPr>
          <w:rFonts w:cs="Calibri"/>
          <w:color w:val="262626" w:themeColor="text1" w:themeTint="D9"/>
          <w:sz w:val="28"/>
          <w:szCs w:val="28"/>
        </w:rPr>
        <w:t xml:space="preserve"> global </w:t>
      </w:r>
      <w:r w:rsidR="003703EC" w:rsidRPr="00387B4D">
        <w:rPr>
          <w:rFonts w:cs="Calibri"/>
          <w:color w:val="262626" w:themeColor="text1" w:themeTint="D9"/>
          <w:sz w:val="28"/>
          <w:szCs w:val="28"/>
        </w:rPr>
        <w:t>electric energy storage</w:t>
      </w:r>
      <w:r w:rsidRPr="00387B4D">
        <w:rPr>
          <w:rFonts w:cs="Calibri"/>
          <w:color w:val="262626" w:themeColor="text1" w:themeTint="D9"/>
          <w:sz w:val="28"/>
          <w:szCs w:val="28"/>
        </w:rPr>
        <w:t xml:space="preserve"> in 2020.</w:t>
      </w:r>
    </w:p>
    <w:p w14:paraId="44FC5BDC" w14:textId="205CE509" w:rsidR="003658A9" w:rsidRPr="00387B4D" w:rsidRDefault="003658A9" w:rsidP="00736D4D">
      <w:pPr>
        <w:autoSpaceDE w:val="0"/>
        <w:autoSpaceDN w:val="0"/>
        <w:adjustRightInd w:val="0"/>
        <w:spacing w:line="36" w:lineRule="atLeast"/>
        <w:rPr>
          <w:rFonts w:cs="Calibri"/>
          <w:color w:val="262626" w:themeColor="text1" w:themeTint="D9"/>
          <w:sz w:val="28"/>
          <w:szCs w:val="28"/>
        </w:rPr>
      </w:pPr>
    </w:p>
    <w:p w14:paraId="2D0CD96D" w14:textId="73FDCA79" w:rsidR="00A4059E" w:rsidRDefault="005642C9" w:rsidP="00736D4D">
      <w:pPr>
        <w:autoSpaceDE w:val="0"/>
        <w:autoSpaceDN w:val="0"/>
        <w:adjustRightInd w:val="0"/>
        <w:spacing w:line="36" w:lineRule="atLeast"/>
        <w:rPr>
          <w:rFonts w:cs="Calibri"/>
          <w:color w:val="262626" w:themeColor="text1" w:themeTint="D9"/>
          <w:sz w:val="28"/>
          <w:szCs w:val="28"/>
        </w:rPr>
      </w:pPr>
      <w:r>
        <w:rPr>
          <w:rFonts w:cs="Calibri"/>
          <w:b/>
          <w:color w:val="262626" w:themeColor="text1" w:themeTint="D9"/>
          <w:sz w:val="28"/>
          <w:szCs w:val="28"/>
        </w:rPr>
        <w:t>Gravity power systems</w:t>
      </w:r>
      <w:r w:rsidR="00332793" w:rsidRPr="00332793">
        <w:rPr>
          <w:rFonts w:cs="Calibri"/>
          <w:b/>
          <w:color w:val="262626" w:themeColor="text1" w:themeTint="D9"/>
          <w:sz w:val="28"/>
          <w:szCs w:val="28"/>
        </w:rPr>
        <w:t>:</w:t>
      </w:r>
      <w:r w:rsidR="00332793">
        <w:rPr>
          <w:rFonts w:cs="Calibri"/>
          <w:color w:val="262626" w:themeColor="text1" w:themeTint="D9"/>
          <w:sz w:val="28"/>
          <w:szCs w:val="28"/>
        </w:rPr>
        <w:t xml:space="preserve"> </w:t>
      </w:r>
      <w:r w:rsidR="00A4059E" w:rsidRPr="00A4059E">
        <w:rPr>
          <w:rFonts w:cs="Calibri"/>
          <w:color w:val="262626" w:themeColor="text1" w:themeTint="D9"/>
          <w:sz w:val="28"/>
          <w:szCs w:val="28"/>
        </w:rPr>
        <w:t xml:space="preserve">In addition to PHS, other gravity systems are under development. Gravity </w:t>
      </w:r>
      <w:r w:rsidR="00A4059E">
        <w:rPr>
          <w:rFonts w:cs="Calibri"/>
          <w:color w:val="262626" w:themeColor="text1" w:themeTint="D9"/>
          <w:sz w:val="28"/>
          <w:szCs w:val="28"/>
        </w:rPr>
        <w:t xml:space="preserve">power </w:t>
      </w:r>
      <w:r w:rsidR="00A4059E" w:rsidRPr="00A4059E">
        <w:rPr>
          <w:rFonts w:cs="Calibri"/>
          <w:color w:val="262626" w:themeColor="text1" w:themeTint="D9"/>
          <w:sz w:val="28"/>
          <w:szCs w:val="28"/>
        </w:rPr>
        <w:t>can be generated by lifting (charging) and lowering (discharging) heavy solids. For example, using a multi-arm electric crane, potential energy can be built up and stored in a tower made of concrete blocks. While charging, the blocks are lifted to the top of the tower, building up potential energy by using excess electricity. During discharging, kinetic energy of the falling blocks is converted into mechanical energy that drives a generator to produce electricity</w:t>
      </w:r>
      <w:r w:rsidR="00A4059E">
        <w:rPr>
          <w:rFonts w:cs="Calibri"/>
          <w:color w:val="262626" w:themeColor="text1" w:themeTint="D9"/>
          <w:sz w:val="28"/>
          <w:szCs w:val="28"/>
        </w:rPr>
        <w:t xml:space="preserve"> again</w:t>
      </w:r>
      <w:r w:rsidR="00A4059E" w:rsidRPr="00A4059E">
        <w:rPr>
          <w:rFonts w:cs="Calibri"/>
          <w:color w:val="262626" w:themeColor="text1" w:themeTint="D9"/>
          <w:sz w:val="28"/>
          <w:szCs w:val="28"/>
        </w:rPr>
        <w:t xml:space="preserve">. The capacity and power of the system depends on the mass of the blocks, the height of the tower and the number of electric cranes operating simultaneously. Instead of raising and lowering concrete blocks, a piston with a mass of millions of tons, placed in a deep mine shaft filled with water, could also be used to </w:t>
      </w:r>
      <w:r w:rsidR="008709D4" w:rsidRPr="00A4059E">
        <w:rPr>
          <w:rFonts w:cs="Calibri"/>
          <w:color w:val="262626" w:themeColor="text1" w:themeTint="D9"/>
          <w:sz w:val="28"/>
          <w:szCs w:val="28"/>
        </w:rPr>
        <w:t>store,</w:t>
      </w:r>
      <w:r w:rsidR="00A4059E" w:rsidRPr="00A4059E">
        <w:rPr>
          <w:rFonts w:cs="Calibri"/>
          <w:color w:val="262626" w:themeColor="text1" w:themeTint="D9"/>
          <w:sz w:val="28"/>
          <w:szCs w:val="28"/>
        </w:rPr>
        <w:t xml:space="preserve"> and deliver gravity</w:t>
      </w:r>
      <w:r w:rsidR="00A4059E">
        <w:rPr>
          <w:rFonts w:cs="Calibri"/>
          <w:color w:val="262626" w:themeColor="text1" w:themeTint="D9"/>
          <w:sz w:val="28"/>
          <w:szCs w:val="28"/>
        </w:rPr>
        <w:t xml:space="preserve"> power</w:t>
      </w:r>
      <w:r w:rsidR="00A4059E" w:rsidRPr="00A4059E">
        <w:rPr>
          <w:rFonts w:cs="Calibri"/>
          <w:color w:val="262626" w:themeColor="text1" w:themeTint="D9"/>
          <w:sz w:val="28"/>
          <w:szCs w:val="28"/>
        </w:rPr>
        <w:t xml:space="preserve">. During </w:t>
      </w:r>
      <w:r w:rsidR="00A4059E">
        <w:rPr>
          <w:rFonts w:cs="Calibri"/>
          <w:color w:val="262626" w:themeColor="text1" w:themeTint="D9"/>
          <w:sz w:val="28"/>
          <w:szCs w:val="28"/>
        </w:rPr>
        <w:t>charging</w:t>
      </w:r>
      <w:r w:rsidR="00A4059E" w:rsidRPr="00A4059E">
        <w:rPr>
          <w:rFonts w:cs="Calibri"/>
          <w:color w:val="262626" w:themeColor="text1" w:themeTint="D9"/>
          <w:sz w:val="28"/>
          <w:szCs w:val="28"/>
        </w:rPr>
        <w:t xml:space="preserve">, the piston is raised by pumping water into the mine shaft </w:t>
      </w:r>
      <w:r w:rsidR="00A4059E">
        <w:rPr>
          <w:rFonts w:cs="Calibri"/>
          <w:color w:val="262626" w:themeColor="text1" w:themeTint="D9"/>
          <w:sz w:val="28"/>
          <w:szCs w:val="28"/>
        </w:rPr>
        <w:t xml:space="preserve">using </w:t>
      </w:r>
      <w:r w:rsidR="00A4059E" w:rsidRPr="00A4059E">
        <w:rPr>
          <w:rFonts w:cs="Calibri"/>
          <w:color w:val="262626" w:themeColor="text1" w:themeTint="D9"/>
          <w:sz w:val="28"/>
          <w:szCs w:val="28"/>
        </w:rPr>
        <w:t xml:space="preserve">excess power. </w:t>
      </w:r>
      <w:r w:rsidR="00A4059E">
        <w:rPr>
          <w:rFonts w:cs="Calibri"/>
          <w:color w:val="262626" w:themeColor="text1" w:themeTint="D9"/>
          <w:sz w:val="28"/>
          <w:szCs w:val="28"/>
        </w:rPr>
        <w:t xml:space="preserve">Discharging </w:t>
      </w:r>
      <w:r w:rsidR="00A4059E" w:rsidRPr="00A4059E">
        <w:rPr>
          <w:rFonts w:cs="Calibri"/>
          <w:color w:val="262626" w:themeColor="text1" w:themeTint="D9"/>
          <w:sz w:val="28"/>
          <w:szCs w:val="28"/>
        </w:rPr>
        <w:t xml:space="preserve">is possible by lowering the piston, forcing the water from the mine shaft through a turbine connected to a generator </w:t>
      </w:r>
      <w:r w:rsidR="00A4059E">
        <w:rPr>
          <w:rFonts w:cs="Calibri"/>
          <w:color w:val="262626" w:themeColor="text1" w:themeTint="D9"/>
          <w:sz w:val="28"/>
          <w:szCs w:val="28"/>
        </w:rPr>
        <w:t xml:space="preserve">producing </w:t>
      </w:r>
      <w:r w:rsidR="00A4059E" w:rsidRPr="00A4059E">
        <w:rPr>
          <w:rFonts w:cs="Calibri"/>
          <w:color w:val="262626" w:themeColor="text1" w:themeTint="D9"/>
          <w:sz w:val="28"/>
          <w:szCs w:val="28"/>
        </w:rPr>
        <w:t>electricity</w:t>
      </w:r>
      <w:r w:rsidR="00A4059E">
        <w:rPr>
          <w:rFonts w:cs="Calibri"/>
          <w:color w:val="262626" w:themeColor="text1" w:themeTint="D9"/>
          <w:sz w:val="28"/>
          <w:szCs w:val="28"/>
        </w:rPr>
        <w:t xml:space="preserve"> again</w:t>
      </w:r>
      <w:r w:rsidR="00A4059E" w:rsidRPr="00A4059E">
        <w:rPr>
          <w:rFonts w:cs="Calibri"/>
          <w:color w:val="262626" w:themeColor="text1" w:themeTint="D9"/>
          <w:sz w:val="28"/>
          <w:szCs w:val="28"/>
        </w:rPr>
        <w:t>.</w:t>
      </w:r>
    </w:p>
    <w:p w14:paraId="6A4D6DAE" w14:textId="77777777" w:rsidR="00B928DE" w:rsidRDefault="00B928DE" w:rsidP="00736D4D">
      <w:pPr>
        <w:autoSpaceDE w:val="0"/>
        <w:autoSpaceDN w:val="0"/>
        <w:adjustRightInd w:val="0"/>
        <w:spacing w:line="36" w:lineRule="atLeast"/>
        <w:rPr>
          <w:rFonts w:cs="Calibri"/>
          <w:color w:val="262626" w:themeColor="text1" w:themeTint="D9"/>
          <w:sz w:val="28"/>
          <w:szCs w:val="28"/>
        </w:rPr>
      </w:pPr>
    </w:p>
    <w:p w14:paraId="1FBB0386" w14:textId="11F5F708" w:rsidR="00B45D6B" w:rsidRDefault="00B45D6B" w:rsidP="00B45D6B">
      <w:pPr>
        <w:pStyle w:val="Kop1"/>
        <w:rPr>
          <w:rStyle w:val="Heading3Char"/>
          <w:rFonts w:ascii="Calibri" w:eastAsia="Arial Unicode MS" w:hAnsi="Calibri" w:cs="Times New Roman"/>
          <w:color w:val="262626" w:themeColor="text1" w:themeTint="D9"/>
          <w:sz w:val="28"/>
          <w:szCs w:val="28"/>
          <w:lang w:eastAsia="en-US"/>
        </w:rPr>
      </w:pPr>
      <w:bookmarkStart w:id="154" w:name="_Toc90209822"/>
      <w:bookmarkStart w:id="155" w:name="_Toc165753304"/>
      <w:r w:rsidRPr="00902A7F">
        <w:rPr>
          <w:rStyle w:val="Heading3Char"/>
          <w:rFonts w:ascii="Calibri" w:eastAsia="Arial Unicode MS" w:hAnsi="Calibri" w:cs="Times New Roman"/>
          <w:color w:val="262626" w:themeColor="text1" w:themeTint="D9"/>
          <w:sz w:val="28"/>
          <w:szCs w:val="28"/>
          <w:lang w:eastAsia="en-US"/>
        </w:rPr>
        <w:t>4.3.2</w:t>
      </w:r>
      <w:r w:rsidRPr="00902A7F">
        <w:rPr>
          <w:rStyle w:val="Heading3Char"/>
          <w:rFonts w:ascii="Calibri" w:eastAsia="Arial Unicode MS" w:hAnsi="Calibri" w:cs="Times New Roman"/>
          <w:color w:val="262626" w:themeColor="text1" w:themeTint="D9"/>
          <w:sz w:val="28"/>
          <w:szCs w:val="28"/>
          <w:lang w:eastAsia="en-US"/>
        </w:rPr>
        <w:tab/>
      </w:r>
      <w:r w:rsidRPr="00902A7F">
        <w:rPr>
          <w:rStyle w:val="Heading3Char"/>
          <w:rFonts w:ascii="Calibri" w:eastAsia="Arial Unicode MS" w:hAnsi="Calibri" w:cs="Times New Roman"/>
          <w:color w:val="262626" w:themeColor="text1" w:themeTint="D9"/>
          <w:sz w:val="28"/>
          <w:szCs w:val="28"/>
          <w:lang w:eastAsia="en-US"/>
        </w:rPr>
        <w:tab/>
        <w:t>Compress</w:t>
      </w:r>
      <w:r w:rsidR="002651C0">
        <w:rPr>
          <w:rStyle w:val="Heading3Char"/>
          <w:rFonts w:ascii="Calibri" w:eastAsia="Arial Unicode MS" w:hAnsi="Calibri" w:cs="Times New Roman"/>
          <w:color w:val="262626" w:themeColor="text1" w:themeTint="D9"/>
          <w:sz w:val="28"/>
          <w:szCs w:val="28"/>
          <w:lang w:eastAsia="en-US"/>
        </w:rPr>
        <w:t xml:space="preserve">ed </w:t>
      </w:r>
      <w:r w:rsidRPr="00902A7F">
        <w:rPr>
          <w:rStyle w:val="Heading3Char"/>
          <w:rFonts w:ascii="Calibri" w:eastAsia="Arial Unicode MS" w:hAnsi="Calibri" w:cs="Times New Roman"/>
          <w:color w:val="262626" w:themeColor="text1" w:themeTint="D9"/>
          <w:sz w:val="28"/>
          <w:szCs w:val="28"/>
          <w:lang w:eastAsia="en-US"/>
        </w:rPr>
        <w:t xml:space="preserve">air </w:t>
      </w:r>
      <w:r w:rsidR="0012077D">
        <w:rPr>
          <w:rStyle w:val="Heading3Char"/>
          <w:rFonts w:ascii="Calibri" w:eastAsia="Arial Unicode MS" w:hAnsi="Calibri" w:cs="Times New Roman"/>
          <w:color w:val="262626" w:themeColor="text1" w:themeTint="D9"/>
          <w:sz w:val="28"/>
          <w:szCs w:val="28"/>
          <w:lang w:eastAsia="en-US"/>
        </w:rPr>
        <w:t>energy</w:t>
      </w:r>
      <w:r w:rsidRPr="00902A7F">
        <w:rPr>
          <w:rStyle w:val="Heading3Char"/>
          <w:rFonts w:ascii="Calibri" w:eastAsia="Arial Unicode MS" w:hAnsi="Calibri" w:cs="Times New Roman"/>
          <w:color w:val="262626" w:themeColor="text1" w:themeTint="D9"/>
          <w:sz w:val="28"/>
          <w:szCs w:val="28"/>
          <w:lang w:eastAsia="en-US"/>
        </w:rPr>
        <w:t xml:space="preserve"> storage</w:t>
      </w:r>
      <w:bookmarkEnd w:id="154"/>
      <w:bookmarkEnd w:id="155"/>
      <w:r w:rsidRPr="00902A7F">
        <w:rPr>
          <w:rStyle w:val="Heading3Char"/>
          <w:rFonts w:ascii="Calibri" w:eastAsia="Arial Unicode MS" w:hAnsi="Calibri" w:cs="Times New Roman"/>
          <w:color w:val="262626" w:themeColor="text1" w:themeTint="D9"/>
          <w:sz w:val="28"/>
          <w:szCs w:val="28"/>
          <w:lang w:eastAsia="en-US"/>
        </w:rPr>
        <w:t xml:space="preserve"> </w:t>
      </w:r>
    </w:p>
    <w:p w14:paraId="476E32C3" w14:textId="0DE60CA3" w:rsidR="000159CF" w:rsidRPr="0009759A" w:rsidRDefault="0009759A" w:rsidP="0009759A">
      <w:pPr>
        <w:rPr>
          <w:color w:val="262626" w:themeColor="text1" w:themeTint="D9"/>
          <w:sz w:val="28"/>
          <w:szCs w:val="28"/>
          <w:lang w:eastAsia="en-US"/>
        </w:rPr>
      </w:pPr>
      <w:r w:rsidRPr="0009759A">
        <w:rPr>
          <w:color w:val="262626" w:themeColor="text1" w:themeTint="D9"/>
          <w:sz w:val="28"/>
          <w:szCs w:val="28"/>
          <w:lang w:eastAsia="en-US"/>
        </w:rPr>
        <w:t>Electricity can be stored by applying compress</w:t>
      </w:r>
      <w:r w:rsidR="002651C0">
        <w:rPr>
          <w:color w:val="262626" w:themeColor="text1" w:themeTint="D9"/>
          <w:sz w:val="28"/>
          <w:szCs w:val="28"/>
          <w:lang w:eastAsia="en-US"/>
        </w:rPr>
        <w:t xml:space="preserve">ed </w:t>
      </w:r>
      <w:r w:rsidRPr="0009759A">
        <w:rPr>
          <w:color w:val="262626" w:themeColor="text1" w:themeTint="D9"/>
          <w:sz w:val="28"/>
          <w:szCs w:val="28"/>
          <w:lang w:eastAsia="en-US"/>
        </w:rPr>
        <w:t xml:space="preserve">air </w:t>
      </w:r>
      <w:r w:rsidR="0012077D">
        <w:rPr>
          <w:color w:val="262626" w:themeColor="text1" w:themeTint="D9"/>
          <w:sz w:val="28"/>
          <w:szCs w:val="28"/>
          <w:lang w:eastAsia="en-US"/>
        </w:rPr>
        <w:t>energy</w:t>
      </w:r>
      <w:r w:rsidRPr="0009759A">
        <w:rPr>
          <w:color w:val="262626" w:themeColor="text1" w:themeTint="D9"/>
          <w:sz w:val="28"/>
          <w:szCs w:val="28"/>
          <w:lang w:eastAsia="en-US"/>
        </w:rPr>
        <w:t xml:space="preserve"> storage (CAES). The main components of CAES </w:t>
      </w:r>
      <w:r w:rsidR="00D97CE8" w:rsidRPr="0009759A">
        <w:rPr>
          <w:color w:val="262626" w:themeColor="text1" w:themeTint="D9"/>
          <w:sz w:val="28"/>
          <w:szCs w:val="28"/>
          <w:lang w:eastAsia="en-US"/>
        </w:rPr>
        <w:t>are</w:t>
      </w:r>
      <w:r w:rsidRPr="0009759A">
        <w:rPr>
          <w:color w:val="262626" w:themeColor="text1" w:themeTint="D9"/>
          <w:sz w:val="28"/>
          <w:szCs w:val="28"/>
          <w:lang w:eastAsia="en-US"/>
        </w:rPr>
        <w:t xml:space="preserve"> a compressor to produce compressed air, a storage to store </w:t>
      </w:r>
      <w:r w:rsidR="00260A1D">
        <w:rPr>
          <w:color w:val="262626" w:themeColor="text1" w:themeTint="D9"/>
          <w:sz w:val="28"/>
          <w:szCs w:val="28"/>
          <w:lang w:eastAsia="en-US"/>
        </w:rPr>
        <w:t xml:space="preserve">the </w:t>
      </w:r>
      <w:r w:rsidRPr="0009759A">
        <w:rPr>
          <w:color w:val="262626" w:themeColor="text1" w:themeTint="D9"/>
          <w:sz w:val="28"/>
          <w:szCs w:val="28"/>
          <w:lang w:eastAsia="en-US"/>
        </w:rPr>
        <w:t xml:space="preserve">compressed air and a turbine connected to a generator to produce </w:t>
      </w:r>
      <w:r w:rsidR="00260A1D">
        <w:rPr>
          <w:color w:val="262626" w:themeColor="text1" w:themeTint="D9"/>
          <w:sz w:val="28"/>
          <w:szCs w:val="28"/>
          <w:lang w:eastAsia="en-US"/>
        </w:rPr>
        <w:t>e</w:t>
      </w:r>
      <w:r w:rsidRPr="0009759A">
        <w:rPr>
          <w:color w:val="262626" w:themeColor="text1" w:themeTint="D9"/>
          <w:sz w:val="28"/>
          <w:szCs w:val="28"/>
          <w:lang w:eastAsia="en-US"/>
        </w:rPr>
        <w:t xml:space="preserve">lectricity. During charging, potential </w:t>
      </w:r>
      <w:r w:rsidR="0012077D">
        <w:rPr>
          <w:color w:val="262626" w:themeColor="text1" w:themeTint="D9"/>
          <w:sz w:val="28"/>
          <w:szCs w:val="28"/>
          <w:lang w:eastAsia="en-US"/>
        </w:rPr>
        <w:t>energy</w:t>
      </w:r>
      <w:r w:rsidRPr="0009759A">
        <w:rPr>
          <w:color w:val="262626" w:themeColor="text1" w:themeTint="D9"/>
          <w:sz w:val="28"/>
          <w:szCs w:val="28"/>
          <w:lang w:eastAsia="en-US"/>
        </w:rPr>
        <w:t xml:space="preserve"> is created by storing the compressed air </w:t>
      </w:r>
      <w:r w:rsidR="00ED479C">
        <w:rPr>
          <w:color w:val="262626" w:themeColor="text1" w:themeTint="D9"/>
          <w:sz w:val="28"/>
          <w:szCs w:val="28"/>
          <w:lang w:eastAsia="en-US"/>
        </w:rPr>
        <w:t xml:space="preserve">for example </w:t>
      </w:r>
      <w:r w:rsidRPr="0009759A">
        <w:rPr>
          <w:color w:val="262626" w:themeColor="text1" w:themeTint="D9"/>
          <w:sz w:val="28"/>
          <w:szCs w:val="28"/>
          <w:lang w:eastAsia="en-US"/>
        </w:rPr>
        <w:t>in a pressure tank or a salt cavern</w:t>
      </w:r>
      <w:r w:rsidR="00ED479C">
        <w:rPr>
          <w:color w:val="262626" w:themeColor="text1" w:themeTint="D9"/>
          <w:sz w:val="28"/>
          <w:szCs w:val="28"/>
          <w:lang w:eastAsia="en-US"/>
        </w:rPr>
        <w:t xml:space="preserve"> using excess electricity</w:t>
      </w:r>
      <w:r w:rsidRPr="0009759A">
        <w:rPr>
          <w:color w:val="262626" w:themeColor="text1" w:themeTint="D9"/>
          <w:sz w:val="28"/>
          <w:szCs w:val="28"/>
          <w:lang w:eastAsia="en-US"/>
        </w:rPr>
        <w:t xml:space="preserve">. </w:t>
      </w:r>
      <w:r w:rsidR="00260A1D">
        <w:rPr>
          <w:color w:val="262626" w:themeColor="text1" w:themeTint="D9"/>
          <w:sz w:val="28"/>
          <w:szCs w:val="28"/>
          <w:lang w:eastAsia="en-US"/>
        </w:rPr>
        <w:t>W</w:t>
      </w:r>
      <w:r w:rsidRPr="0009759A">
        <w:rPr>
          <w:color w:val="262626" w:themeColor="text1" w:themeTint="D9"/>
          <w:sz w:val="28"/>
          <w:szCs w:val="28"/>
          <w:lang w:eastAsia="en-US"/>
        </w:rPr>
        <w:t xml:space="preserve">hen electricity demand is higher </w:t>
      </w:r>
      <w:r w:rsidR="008709D4" w:rsidRPr="0009759A">
        <w:rPr>
          <w:color w:val="262626" w:themeColor="text1" w:themeTint="D9"/>
          <w:sz w:val="28"/>
          <w:szCs w:val="28"/>
          <w:lang w:eastAsia="en-US"/>
        </w:rPr>
        <w:t>than</w:t>
      </w:r>
      <w:r w:rsidRPr="0009759A">
        <w:rPr>
          <w:color w:val="262626" w:themeColor="text1" w:themeTint="D9"/>
          <w:sz w:val="28"/>
          <w:szCs w:val="28"/>
          <w:lang w:eastAsia="en-US"/>
        </w:rPr>
        <w:t xml:space="preserve"> the supply, compressed air is releas</w:t>
      </w:r>
      <w:r w:rsidR="00450C22">
        <w:rPr>
          <w:color w:val="262626" w:themeColor="text1" w:themeTint="D9"/>
          <w:sz w:val="28"/>
          <w:szCs w:val="28"/>
          <w:lang w:eastAsia="en-US"/>
        </w:rPr>
        <w:t>e</w:t>
      </w:r>
      <w:r w:rsidRPr="0009759A">
        <w:rPr>
          <w:color w:val="262626" w:themeColor="text1" w:themeTint="D9"/>
          <w:sz w:val="28"/>
          <w:szCs w:val="28"/>
          <w:lang w:eastAsia="en-US"/>
        </w:rPr>
        <w:t xml:space="preserve">d from the storage to drive </w:t>
      </w:r>
      <w:r w:rsidR="004D5058">
        <w:rPr>
          <w:color w:val="262626" w:themeColor="text1" w:themeTint="D9"/>
          <w:sz w:val="28"/>
          <w:szCs w:val="28"/>
          <w:lang w:eastAsia="en-US"/>
        </w:rPr>
        <w:t xml:space="preserve">the </w:t>
      </w:r>
      <w:r w:rsidRPr="0009759A">
        <w:rPr>
          <w:color w:val="262626" w:themeColor="text1" w:themeTint="D9"/>
          <w:sz w:val="28"/>
          <w:szCs w:val="28"/>
          <w:lang w:eastAsia="en-US"/>
        </w:rPr>
        <w:t xml:space="preserve">turbine and generator. </w:t>
      </w:r>
      <w:r w:rsidR="004D5058">
        <w:rPr>
          <w:color w:val="262626" w:themeColor="text1" w:themeTint="D9"/>
          <w:sz w:val="28"/>
          <w:szCs w:val="28"/>
          <w:lang w:eastAsia="en-US"/>
        </w:rPr>
        <w:t>D</w:t>
      </w:r>
      <w:r w:rsidR="004D5058" w:rsidRPr="0009759A">
        <w:rPr>
          <w:color w:val="262626" w:themeColor="text1" w:themeTint="D9"/>
          <w:sz w:val="28"/>
          <w:szCs w:val="28"/>
          <w:lang w:eastAsia="en-US"/>
        </w:rPr>
        <w:t>uring charging</w:t>
      </w:r>
      <w:r w:rsidR="004D5058">
        <w:rPr>
          <w:color w:val="262626" w:themeColor="text1" w:themeTint="D9"/>
          <w:sz w:val="28"/>
          <w:szCs w:val="28"/>
          <w:lang w:eastAsia="en-US"/>
        </w:rPr>
        <w:t>,</w:t>
      </w:r>
      <w:r w:rsidR="004D5058" w:rsidRPr="0009759A">
        <w:rPr>
          <w:color w:val="262626" w:themeColor="text1" w:themeTint="D9"/>
          <w:sz w:val="28"/>
          <w:szCs w:val="28"/>
          <w:lang w:eastAsia="en-US"/>
        </w:rPr>
        <w:t xml:space="preserve"> </w:t>
      </w:r>
      <w:r w:rsidR="004D5058">
        <w:rPr>
          <w:color w:val="262626" w:themeColor="text1" w:themeTint="D9"/>
          <w:sz w:val="28"/>
          <w:szCs w:val="28"/>
          <w:lang w:eastAsia="en-US"/>
        </w:rPr>
        <w:t>t</w:t>
      </w:r>
      <w:r w:rsidRPr="0009759A">
        <w:rPr>
          <w:color w:val="262626" w:themeColor="text1" w:themeTint="D9"/>
          <w:sz w:val="28"/>
          <w:szCs w:val="28"/>
          <w:lang w:eastAsia="en-US"/>
        </w:rPr>
        <w:t xml:space="preserve">he air </w:t>
      </w:r>
      <w:r w:rsidR="008709D4" w:rsidRPr="0009759A">
        <w:rPr>
          <w:color w:val="262626" w:themeColor="text1" w:themeTint="D9"/>
          <w:sz w:val="28"/>
          <w:szCs w:val="28"/>
          <w:lang w:eastAsia="en-US"/>
        </w:rPr>
        <w:t>needs</w:t>
      </w:r>
      <w:r w:rsidRPr="0009759A">
        <w:rPr>
          <w:color w:val="262626" w:themeColor="text1" w:themeTint="D9"/>
          <w:sz w:val="28"/>
          <w:szCs w:val="28"/>
          <w:lang w:eastAsia="en-US"/>
        </w:rPr>
        <w:t xml:space="preserve"> to be cooled and heated during discharging. The </w:t>
      </w:r>
      <w:r w:rsidR="0012077D">
        <w:rPr>
          <w:color w:val="262626" w:themeColor="text1" w:themeTint="D9"/>
          <w:sz w:val="28"/>
          <w:szCs w:val="28"/>
          <w:lang w:eastAsia="en-US"/>
        </w:rPr>
        <w:t>energy</w:t>
      </w:r>
      <w:r w:rsidRPr="0009759A">
        <w:rPr>
          <w:color w:val="262626" w:themeColor="text1" w:themeTint="D9"/>
          <w:sz w:val="28"/>
          <w:szCs w:val="28"/>
          <w:lang w:eastAsia="en-US"/>
        </w:rPr>
        <w:t xml:space="preserve"> density of compressed air as well as the main innovative CAES concepts, based on different compression and expansion processes, will be discussed.</w:t>
      </w:r>
    </w:p>
    <w:p w14:paraId="68D747B4" w14:textId="77777777" w:rsidR="0009759A" w:rsidRDefault="0009759A" w:rsidP="004F7C18">
      <w:pPr>
        <w:autoSpaceDE w:val="0"/>
        <w:autoSpaceDN w:val="0"/>
        <w:adjustRightInd w:val="0"/>
        <w:spacing w:line="36" w:lineRule="atLeast"/>
        <w:rPr>
          <w:rFonts w:cs="Calibri"/>
          <w:b/>
          <w:color w:val="262626" w:themeColor="text1" w:themeTint="D9"/>
          <w:sz w:val="28"/>
          <w:szCs w:val="28"/>
        </w:rPr>
      </w:pPr>
    </w:p>
    <w:p w14:paraId="26C6B3C5" w14:textId="68D90134" w:rsidR="00E2214A" w:rsidRPr="00902A7F" w:rsidRDefault="0012077D" w:rsidP="004F7C18">
      <w:pPr>
        <w:autoSpaceDE w:val="0"/>
        <w:autoSpaceDN w:val="0"/>
        <w:adjustRightInd w:val="0"/>
        <w:spacing w:line="36" w:lineRule="atLeast"/>
        <w:rPr>
          <w:rFonts w:cs="Calibri"/>
          <w:i/>
          <w:color w:val="262626" w:themeColor="text1" w:themeTint="D9"/>
          <w:sz w:val="28"/>
          <w:szCs w:val="28"/>
        </w:rPr>
      </w:pPr>
      <w:r>
        <w:rPr>
          <w:rFonts w:cs="Calibri"/>
          <w:b/>
          <w:color w:val="262626" w:themeColor="text1" w:themeTint="D9"/>
          <w:sz w:val="28"/>
          <w:szCs w:val="28"/>
        </w:rPr>
        <w:t>Energy</w:t>
      </w:r>
      <w:r w:rsidR="00256F9F" w:rsidRPr="00902A7F">
        <w:rPr>
          <w:rFonts w:cs="Calibri"/>
          <w:b/>
          <w:color w:val="262626" w:themeColor="text1" w:themeTint="D9"/>
          <w:sz w:val="28"/>
          <w:szCs w:val="28"/>
        </w:rPr>
        <w:t xml:space="preserve"> density </w:t>
      </w:r>
      <w:r w:rsidR="004F7C18" w:rsidRPr="00902A7F">
        <w:rPr>
          <w:rFonts w:cs="Calibri"/>
          <w:b/>
          <w:color w:val="262626" w:themeColor="text1" w:themeTint="D9"/>
          <w:sz w:val="28"/>
          <w:szCs w:val="28"/>
        </w:rPr>
        <w:t xml:space="preserve">of </w:t>
      </w:r>
      <w:r w:rsidR="00256F9F" w:rsidRPr="00902A7F">
        <w:rPr>
          <w:rFonts w:cs="Calibri"/>
          <w:b/>
          <w:color w:val="262626" w:themeColor="text1" w:themeTint="D9"/>
          <w:sz w:val="28"/>
          <w:szCs w:val="28"/>
        </w:rPr>
        <w:t>compressed air:</w:t>
      </w:r>
      <w:r w:rsidR="00256F9F" w:rsidRPr="00902A7F">
        <w:rPr>
          <w:rFonts w:cs="Calibri"/>
          <w:color w:val="262626" w:themeColor="text1" w:themeTint="D9"/>
          <w:sz w:val="22"/>
          <w:szCs w:val="22"/>
        </w:rPr>
        <w:t xml:space="preserve"> [27] </w:t>
      </w:r>
      <w:r w:rsidR="004F7C18" w:rsidRPr="00902A7F">
        <w:rPr>
          <w:rFonts w:cs="Calibri"/>
          <w:color w:val="262626" w:themeColor="text1" w:themeTint="D9"/>
          <w:sz w:val="28"/>
          <w:szCs w:val="28"/>
        </w:rPr>
        <w:t>The</w:t>
      </w:r>
      <w:r w:rsidR="004F7C18" w:rsidRPr="00902A7F">
        <w:rPr>
          <w:rFonts w:cs="Calibri"/>
          <w:color w:val="262626" w:themeColor="text1" w:themeTint="D9"/>
          <w:sz w:val="22"/>
          <w:szCs w:val="22"/>
        </w:rPr>
        <w:t xml:space="preserve"> </w:t>
      </w:r>
      <w:r>
        <w:rPr>
          <w:rFonts w:cs="Calibri"/>
          <w:color w:val="262626" w:themeColor="text1" w:themeTint="D9"/>
          <w:sz w:val="28"/>
          <w:szCs w:val="28"/>
        </w:rPr>
        <w:t>energy</w:t>
      </w:r>
      <w:r w:rsidR="004F7C18" w:rsidRPr="00902A7F">
        <w:rPr>
          <w:rFonts w:cs="Calibri"/>
          <w:color w:val="262626" w:themeColor="text1" w:themeTint="D9"/>
          <w:sz w:val="28"/>
          <w:szCs w:val="28"/>
        </w:rPr>
        <w:t xml:space="preserve"> density of </w:t>
      </w:r>
      <w:r w:rsidR="005069DD" w:rsidRPr="00902A7F">
        <w:rPr>
          <w:rFonts w:cs="Calibri"/>
          <w:color w:val="262626" w:themeColor="text1" w:themeTint="D9"/>
          <w:sz w:val="28"/>
          <w:szCs w:val="28"/>
        </w:rPr>
        <w:t>compressed air c</w:t>
      </w:r>
      <w:r w:rsidR="004F7C18" w:rsidRPr="00902A7F">
        <w:rPr>
          <w:rFonts w:cs="Calibri"/>
          <w:color w:val="262626" w:themeColor="text1" w:themeTint="D9"/>
          <w:sz w:val="28"/>
          <w:szCs w:val="28"/>
        </w:rPr>
        <w:t xml:space="preserve">an be calculated by using </w:t>
      </w:r>
      <w:r w:rsidR="00350DB9" w:rsidRPr="00902A7F">
        <w:rPr>
          <w:rFonts w:cs="Calibri"/>
          <w:color w:val="262626" w:themeColor="text1" w:themeTint="D9"/>
          <w:sz w:val="28"/>
          <w:szCs w:val="28"/>
        </w:rPr>
        <w:t xml:space="preserve">the </w:t>
      </w:r>
      <w:r w:rsidR="004F7C18" w:rsidRPr="00902A7F">
        <w:rPr>
          <w:rFonts w:cs="Calibri"/>
          <w:color w:val="262626" w:themeColor="text1" w:themeTint="D9"/>
          <w:sz w:val="28"/>
          <w:szCs w:val="28"/>
        </w:rPr>
        <w:t xml:space="preserve">ideal gas equation, </w:t>
      </w:r>
      <w:r w:rsidR="00350DB9" w:rsidRPr="00902A7F">
        <w:rPr>
          <w:rFonts w:cs="Calibri"/>
          <w:color w:val="262626" w:themeColor="text1" w:themeTint="D9"/>
          <w:sz w:val="28"/>
          <w:szCs w:val="28"/>
        </w:rPr>
        <w:t xml:space="preserve">where the </w:t>
      </w:r>
      <w:r w:rsidR="004F7C18" w:rsidRPr="00902A7F">
        <w:rPr>
          <w:rFonts w:cs="Calibri"/>
          <w:color w:val="262626" w:themeColor="text1" w:themeTint="D9"/>
          <w:sz w:val="28"/>
          <w:szCs w:val="28"/>
        </w:rPr>
        <w:t xml:space="preserve">air </w:t>
      </w:r>
      <w:r w:rsidR="00350DB9" w:rsidRPr="00902A7F">
        <w:rPr>
          <w:rFonts w:cs="Calibri"/>
          <w:color w:val="262626" w:themeColor="text1" w:themeTint="D9"/>
          <w:sz w:val="28"/>
          <w:szCs w:val="28"/>
        </w:rPr>
        <w:t xml:space="preserve">is considered </w:t>
      </w:r>
      <w:r w:rsidR="004F7C18" w:rsidRPr="00902A7F">
        <w:rPr>
          <w:rFonts w:cs="Calibri"/>
          <w:color w:val="262626" w:themeColor="text1" w:themeTint="D9"/>
          <w:sz w:val="28"/>
          <w:szCs w:val="28"/>
        </w:rPr>
        <w:t xml:space="preserve">as an ideal binary gas with </w:t>
      </w:r>
      <w:r w:rsidR="00050030" w:rsidRPr="00902A7F">
        <w:rPr>
          <w:rFonts w:cs="Calibri"/>
          <w:color w:val="262626" w:themeColor="text1" w:themeTint="D9"/>
          <w:sz w:val="28"/>
          <w:szCs w:val="28"/>
        </w:rPr>
        <w:t xml:space="preserve">a </w:t>
      </w:r>
      <w:r w:rsidR="004F7C18" w:rsidRPr="00902A7F">
        <w:rPr>
          <w:rFonts w:cs="Calibri"/>
          <w:color w:val="262626" w:themeColor="text1" w:themeTint="D9"/>
          <w:sz w:val="28"/>
          <w:szCs w:val="28"/>
        </w:rPr>
        <w:t>constant specific heat capacit</w:t>
      </w:r>
      <w:r w:rsidR="00350DB9" w:rsidRPr="00902A7F">
        <w:rPr>
          <w:rFonts w:cs="Calibri"/>
          <w:color w:val="262626" w:themeColor="text1" w:themeTint="D9"/>
          <w:sz w:val="28"/>
          <w:szCs w:val="28"/>
        </w:rPr>
        <w:t xml:space="preserve">y. The ideal gas equation </w:t>
      </w:r>
      <w:r w:rsidR="004F7C18" w:rsidRPr="00902A7F">
        <w:rPr>
          <w:rFonts w:cs="Calibri"/>
          <w:color w:val="262626" w:themeColor="text1" w:themeTint="D9"/>
          <w:sz w:val="28"/>
          <w:szCs w:val="28"/>
        </w:rPr>
        <w:t xml:space="preserve">is given by: </w:t>
      </w:r>
    </w:p>
    <w:p w14:paraId="2FEB5E04" w14:textId="6B7CB184" w:rsidR="00256F9F" w:rsidRPr="00902A7F" w:rsidRDefault="002561AD" w:rsidP="002561AD">
      <w:pPr>
        <w:autoSpaceDE w:val="0"/>
        <w:autoSpaceDN w:val="0"/>
        <w:adjustRightInd w:val="0"/>
        <w:spacing w:line="36" w:lineRule="atLeast"/>
        <w:ind w:left="708" w:firstLine="2553"/>
        <w:rPr>
          <w:rFonts w:cs="Calibri"/>
          <w:i/>
          <w:color w:val="262626" w:themeColor="text1" w:themeTint="D9"/>
          <w:sz w:val="28"/>
          <w:szCs w:val="28"/>
        </w:rPr>
      </w:pPr>
      <w:r>
        <w:rPr>
          <w:rFonts w:cs="Calibri"/>
          <w:i/>
          <w:color w:val="262626" w:themeColor="text1" w:themeTint="D9"/>
          <w:sz w:val="28"/>
          <w:szCs w:val="28"/>
        </w:rPr>
        <w:t xml:space="preserve">   </w:t>
      </w:r>
      <w:r w:rsidR="00256F9F" w:rsidRPr="00902A7F">
        <w:rPr>
          <w:rFonts w:cs="Calibri"/>
          <w:i/>
          <w:color w:val="262626" w:themeColor="text1" w:themeTint="D9"/>
          <w:sz w:val="28"/>
          <w:szCs w:val="28"/>
        </w:rPr>
        <w:t>pV</w:t>
      </w:r>
      <w:r>
        <w:rPr>
          <w:rFonts w:cs="Calibri"/>
          <w:i/>
          <w:color w:val="262626" w:themeColor="text1" w:themeTint="D9"/>
          <w:sz w:val="28"/>
          <w:szCs w:val="28"/>
        </w:rPr>
        <w:t xml:space="preserve"> </w:t>
      </w:r>
      <w:r w:rsidR="00256F9F" w:rsidRPr="00902A7F">
        <w:rPr>
          <w:rFonts w:cs="Calibri"/>
          <w:i/>
          <w:color w:val="262626" w:themeColor="text1" w:themeTint="D9"/>
          <w:sz w:val="28"/>
          <w:szCs w:val="28"/>
        </w:rPr>
        <w:t>=</w:t>
      </w:r>
      <w:r>
        <w:rPr>
          <w:rFonts w:cs="Calibri"/>
          <w:i/>
          <w:color w:val="262626" w:themeColor="text1" w:themeTint="D9"/>
          <w:sz w:val="28"/>
          <w:szCs w:val="28"/>
        </w:rPr>
        <w:t xml:space="preserve"> </w:t>
      </w:r>
      <w:r w:rsidR="00256F9F" w:rsidRPr="00902A7F">
        <w:rPr>
          <w:rFonts w:cs="Calibri"/>
          <w:i/>
          <w:color w:val="262626" w:themeColor="text1" w:themeTint="D9"/>
          <w:sz w:val="28"/>
          <w:szCs w:val="28"/>
        </w:rPr>
        <w:t>nRT</w:t>
      </w:r>
      <w:r w:rsidR="006F090B" w:rsidRPr="00902A7F">
        <w:rPr>
          <w:rFonts w:cs="Calibri"/>
          <w:i/>
          <w:color w:val="262626" w:themeColor="text1" w:themeTint="D9"/>
          <w:sz w:val="28"/>
          <w:szCs w:val="28"/>
        </w:rPr>
        <w:tab/>
      </w:r>
      <w:r>
        <w:rPr>
          <w:rFonts w:cs="Calibri"/>
          <w:i/>
          <w:color w:val="262626" w:themeColor="text1" w:themeTint="D9"/>
          <w:sz w:val="28"/>
          <w:szCs w:val="28"/>
        </w:rPr>
        <w:t xml:space="preserve">    </w:t>
      </w:r>
      <w:r w:rsidR="00256F9F" w:rsidRPr="00902A7F">
        <w:rPr>
          <w:rFonts w:cs="Calibri"/>
          <w:i/>
          <w:color w:val="262626" w:themeColor="text1" w:themeTint="D9"/>
          <w:sz w:val="28"/>
          <w:szCs w:val="28"/>
        </w:rPr>
        <w:t>(1.1)</w:t>
      </w:r>
    </w:p>
    <w:p w14:paraId="738283EF" w14:textId="77777777" w:rsidR="00256F9F" w:rsidRPr="00902A7F" w:rsidRDefault="00256F9F" w:rsidP="00256F9F">
      <w:pPr>
        <w:autoSpaceDE w:val="0"/>
        <w:autoSpaceDN w:val="0"/>
        <w:adjustRightInd w:val="0"/>
        <w:spacing w:line="36" w:lineRule="atLeast"/>
        <w:rPr>
          <w:rFonts w:cs="Calibri"/>
          <w:color w:val="262626" w:themeColor="text1" w:themeTint="D9"/>
          <w:sz w:val="28"/>
          <w:szCs w:val="28"/>
        </w:rPr>
      </w:pPr>
    </w:p>
    <w:p w14:paraId="710C68C6" w14:textId="2167C1A2" w:rsidR="005069DD" w:rsidRPr="00902A7F" w:rsidRDefault="00256F9F" w:rsidP="00256F9F">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lastRenderedPageBreak/>
        <w:t xml:space="preserve">Where </w:t>
      </w:r>
      <w:r w:rsidRPr="00ED479C">
        <w:rPr>
          <w:rFonts w:cs="Calibri"/>
          <w:i/>
          <w:iCs/>
          <w:color w:val="262626" w:themeColor="text1" w:themeTint="D9"/>
          <w:sz w:val="28"/>
          <w:szCs w:val="28"/>
        </w:rPr>
        <w:t>p</w:t>
      </w:r>
      <w:r w:rsidRPr="00902A7F">
        <w:rPr>
          <w:rFonts w:cs="Calibri"/>
          <w:color w:val="262626" w:themeColor="text1" w:themeTint="D9"/>
          <w:sz w:val="28"/>
          <w:szCs w:val="28"/>
        </w:rPr>
        <w:t xml:space="preserve"> is the pressure of the gas, </w:t>
      </w:r>
      <w:r w:rsidRPr="00C06C06">
        <w:rPr>
          <w:rFonts w:cs="Calibri"/>
          <w:i/>
          <w:iCs/>
          <w:color w:val="262626" w:themeColor="text1" w:themeTint="D9"/>
          <w:sz w:val="28"/>
          <w:szCs w:val="28"/>
        </w:rPr>
        <w:t>V</w:t>
      </w:r>
      <w:r w:rsidRPr="00902A7F">
        <w:rPr>
          <w:rFonts w:cs="Calibri"/>
          <w:color w:val="262626" w:themeColor="text1" w:themeTint="D9"/>
          <w:sz w:val="28"/>
          <w:szCs w:val="28"/>
        </w:rPr>
        <w:t xml:space="preserve"> the volume, </w:t>
      </w:r>
      <w:r w:rsidRPr="00ED479C">
        <w:rPr>
          <w:rFonts w:cs="Calibri"/>
          <w:i/>
          <w:iCs/>
          <w:color w:val="262626" w:themeColor="text1" w:themeTint="D9"/>
          <w:sz w:val="28"/>
          <w:szCs w:val="28"/>
        </w:rPr>
        <w:t>T</w:t>
      </w:r>
      <w:r w:rsidRPr="00902A7F">
        <w:rPr>
          <w:rFonts w:cs="Calibri"/>
          <w:color w:val="262626" w:themeColor="text1" w:themeTint="D9"/>
          <w:sz w:val="28"/>
          <w:szCs w:val="28"/>
        </w:rPr>
        <w:t xml:space="preserve"> the temperature, </w:t>
      </w:r>
      <w:r w:rsidRPr="00ED479C">
        <w:rPr>
          <w:rFonts w:cs="Calibri"/>
          <w:i/>
          <w:iCs/>
          <w:color w:val="262626" w:themeColor="text1" w:themeTint="D9"/>
          <w:sz w:val="28"/>
          <w:szCs w:val="28"/>
        </w:rPr>
        <w:t>n</w:t>
      </w:r>
      <w:r w:rsidRPr="00902A7F">
        <w:rPr>
          <w:rFonts w:cs="Calibri"/>
          <w:color w:val="262626" w:themeColor="text1" w:themeTint="D9"/>
          <w:sz w:val="28"/>
          <w:szCs w:val="28"/>
        </w:rPr>
        <w:t xml:space="preserve"> the number of moles and </w:t>
      </w:r>
      <w:r w:rsidRPr="00C06C06">
        <w:rPr>
          <w:rFonts w:cs="Calibri"/>
          <w:i/>
          <w:iCs/>
          <w:color w:val="262626" w:themeColor="text1" w:themeTint="D9"/>
          <w:sz w:val="28"/>
          <w:szCs w:val="28"/>
        </w:rPr>
        <w:t>R</w:t>
      </w:r>
      <w:r w:rsidRPr="00902A7F">
        <w:rPr>
          <w:rFonts w:cs="Calibri"/>
          <w:color w:val="262626" w:themeColor="text1" w:themeTint="D9"/>
          <w:sz w:val="28"/>
          <w:szCs w:val="28"/>
        </w:rPr>
        <w:t xml:space="preserve"> is the universal gas constant.</w:t>
      </w:r>
      <w:r w:rsidR="00897551" w:rsidRPr="00902A7F">
        <w:rPr>
          <w:rFonts w:cs="Calibri"/>
          <w:color w:val="262626" w:themeColor="text1" w:themeTint="D9"/>
          <w:sz w:val="28"/>
          <w:szCs w:val="28"/>
        </w:rPr>
        <w:t xml:space="preserve"> </w:t>
      </w:r>
      <w:r w:rsidR="00B34CBE">
        <w:rPr>
          <w:rFonts w:cs="Calibri"/>
          <w:color w:val="262626" w:themeColor="text1" w:themeTint="D9"/>
          <w:sz w:val="28"/>
          <w:szCs w:val="28"/>
        </w:rPr>
        <w:t xml:space="preserve">The </w:t>
      </w:r>
      <w:r w:rsidR="00B34CBE" w:rsidRPr="00902A7F">
        <w:rPr>
          <w:rFonts w:cs="Calibri"/>
          <w:color w:val="262626" w:themeColor="text1" w:themeTint="D9"/>
          <w:sz w:val="28"/>
          <w:szCs w:val="28"/>
        </w:rPr>
        <w:t xml:space="preserve">amount of </w:t>
      </w:r>
      <w:r w:rsidR="0012077D">
        <w:rPr>
          <w:rFonts w:cs="Calibri"/>
          <w:color w:val="262626" w:themeColor="text1" w:themeTint="D9"/>
          <w:sz w:val="28"/>
          <w:szCs w:val="28"/>
        </w:rPr>
        <w:t>energy</w:t>
      </w:r>
      <w:r w:rsidR="00B34CBE" w:rsidRPr="00902A7F">
        <w:rPr>
          <w:rFonts w:cs="Calibri"/>
          <w:color w:val="262626" w:themeColor="text1" w:themeTint="D9"/>
          <w:sz w:val="28"/>
          <w:szCs w:val="28"/>
        </w:rPr>
        <w:t xml:space="preserve"> </w:t>
      </w:r>
      <w:r w:rsidR="00B34CBE">
        <w:rPr>
          <w:rFonts w:cs="Calibri"/>
          <w:color w:val="262626" w:themeColor="text1" w:themeTint="D9"/>
          <w:sz w:val="28"/>
          <w:szCs w:val="28"/>
        </w:rPr>
        <w:t>stored</w:t>
      </w:r>
      <w:r w:rsidR="00B34CBE" w:rsidRPr="00B34CBE">
        <w:rPr>
          <w:rFonts w:cs="Calibri"/>
          <w:color w:val="262626" w:themeColor="text1" w:themeTint="D9"/>
          <w:sz w:val="28"/>
          <w:szCs w:val="28"/>
        </w:rPr>
        <w:t xml:space="preserve"> </w:t>
      </w:r>
      <w:r w:rsidR="00B34CBE">
        <w:rPr>
          <w:rFonts w:cs="Calibri"/>
          <w:color w:val="262626" w:themeColor="text1" w:themeTint="D9"/>
          <w:sz w:val="28"/>
          <w:szCs w:val="28"/>
        </w:rPr>
        <w:t xml:space="preserve">can be calculated </w:t>
      </w:r>
      <w:r w:rsidR="008709D4">
        <w:rPr>
          <w:rFonts w:cs="Calibri"/>
          <w:color w:val="262626" w:themeColor="text1" w:themeTint="D9"/>
          <w:sz w:val="28"/>
          <w:szCs w:val="28"/>
        </w:rPr>
        <w:t>based on</w:t>
      </w:r>
      <w:r w:rsidR="00C00496">
        <w:rPr>
          <w:rFonts w:cs="Calibri"/>
          <w:color w:val="262626" w:themeColor="text1" w:themeTint="D9"/>
          <w:sz w:val="28"/>
          <w:szCs w:val="28"/>
        </w:rPr>
        <w:t xml:space="preserve"> a</w:t>
      </w:r>
      <w:r w:rsidR="00B34CBE">
        <w:rPr>
          <w:rFonts w:cs="Calibri"/>
          <w:color w:val="262626" w:themeColor="text1" w:themeTint="D9"/>
          <w:sz w:val="28"/>
          <w:szCs w:val="28"/>
        </w:rPr>
        <w:t xml:space="preserve"> </w:t>
      </w:r>
      <w:r w:rsidR="00B34CBE" w:rsidRPr="00902A7F">
        <w:rPr>
          <w:rFonts w:cs="Calibri"/>
          <w:color w:val="262626" w:themeColor="text1" w:themeTint="D9"/>
          <w:sz w:val="28"/>
          <w:szCs w:val="28"/>
        </w:rPr>
        <w:t xml:space="preserve">piston and cylinder with volume </w:t>
      </w:r>
      <w:r w:rsidR="00B34CBE" w:rsidRPr="00C06C06">
        <w:rPr>
          <w:rFonts w:cs="Calibri"/>
          <w:i/>
          <w:iCs/>
          <w:color w:val="262626" w:themeColor="text1" w:themeTint="D9"/>
          <w:sz w:val="28"/>
          <w:szCs w:val="28"/>
        </w:rPr>
        <w:t>A</w:t>
      </w:r>
      <w:r w:rsidR="00B34CBE">
        <w:rPr>
          <w:rFonts w:cs="Calibri"/>
          <w:color w:val="262626" w:themeColor="text1" w:themeTint="D9"/>
          <w:sz w:val="28"/>
          <w:szCs w:val="28"/>
        </w:rPr>
        <w:t>.</w:t>
      </w:r>
      <w:r w:rsidR="005069DD" w:rsidRPr="00902A7F">
        <w:rPr>
          <w:rFonts w:cs="Calibri"/>
          <w:color w:val="262626" w:themeColor="text1" w:themeTint="D9"/>
          <w:sz w:val="28"/>
          <w:szCs w:val="28"/>
        </w:rPr>
        <w:t xml:space="preserve"> During compression, the </w:t>
      </w:r>
      <w:r w:rsidR="00B34CBE">
        <w:rPr>
          <w:rFonts w:cs="Calibri"/>
          <w:color w:val="262626" w:themeColor="text1" w:themeTint="D9"/>
          <w:sz w:val="28"/>
          <w:szCs w:val="28"/>
        </w:rPr>
        <w:t xml:space="preserve">air </w:t>
      </w:r>
      <w:r w:rsidR="005069DD" w:rsidRPr="00902A7F">
        <w:rPr>
          <w:rFonts w:cs="Calibri"/>
          <w:color w:val="262626" w:themeColor="text1" w:themeTint="D9"/>
          <w:sz w:val="28"/>
          <w:szCs w:val="28"/>
        </w:rPr>
        <w:t xml:space="preserve">exerts a force </w:t>
      </w:r>
      <w:r w:rsidR="005069DD" w:rsidRPr="00ED479C">
        <w:rPr>
          <w:rFonts w:cs="Calibri"/>
          <w:i/>
          <w:iCs/>
          <w:color w:val="262626" w:themeColor="text1" w:themeTint="D9"/>
          <w:sz w:val="28"/>
          <w:szCs w:val="28"/>
        </w:rPr>
        <w:t>F</w:t>
      </w:r>
      <w:r w:rsidR="005069DD" w:rsidRPr="00902A7F">
        <w:rPr>
          <w:rFonts w:cs="Calibri"/>
          <w:color w:val="262626" w:themeColor="text1" w:themeTint="D9"/>
          <w:sz w:val="28"/>
          <w:szCs w:val="28"/>
        </w:rPr>
        <w:t xml:space="preserve"> on the piston</w:t>
      </w:r>
      <w:r w:rsidR="00B34CBE">
        <w:rPr>
          <w:rFonts w:cs="Calibri"/>
          <w:color w:val="262626" w:themeColor="text1" w:themeTint="D9"/>
          <w:sz w:val="28"/>
          <w:szCs w:val="28"/>
        </w:rPr>
        <w:t xml:space="preserve"> </w:t>
      </w:r>
      <w:r w:rsidR="005069DD" w:rsidRPr="00902A7F">
        <w:rPr>
          <w:rFonts w:cs="Calibri"/>
          <w:color w:val="262626" w:themeColor="text1" w:themeTint="D9"/>
          <w:sz w:val="28"/>
          <w:szCs w:val="28"/>
        </w:rPr>
        <w:t>given by:</w:t>
      </w:r>
    </w:p>
    <w:p w14:paraId="041C6500" w14:textId="77777777" w:rsidR="005069DD" w:rsidRPr="00902A7F" w:rsidRDefault="005069DD" w:rsidP="00256F9F">
      <w:pPr>
        <w:autoSpaceDE w:val="0"/>
        <w:autoSpaceDN w:val="0"/>
        <w:adjustRightInd w:val="0"/>
        <w:spacing w:line="36" w:lineRule="atLeast"/>
        <w:rPr>
          <w:rFonts w:cs="Calibri"/>
          <w:color w:val="262626" w:themeColor="text1" w:themeTint="D9"/>
          <w:sz w:val="28"/>
          <w:szCs w:val="28"/>
        </w:rPr>
      </w:pPr>
    </w:p>
    <w:p w14:paraId="505B6839" w14:textId="2B266328" w:rsidR="00256F9F" w:rsidRPr="00BC4156" w:rsidRDefault="002561AD" w:rsidP="002561AD">
      <w:pPr>
        <w:autoSpaceDE w:val="0"/>
        <w:autoSpaceDN w:val="0"/>
        <w:adjustRightInd w:val="0"/>
        <w:spacing w:line="36" w:lineRule="atLeast"/>
        <w:ind w:left="2124" w:firstLine="708"/>
        <w:rPr>
          <w:rFonts w:cs="Calibri"/>
          <w:i/>
          <w:color w:val="262626" w:themeColor="text1" w:themeTint="D9"/>
          <w:sz w:val="28"/>
          <w:szCs w:val="28"/>
        </w:rPr>
      </w:pPr>
      <w:r>
        <w:rPr>
          <w:rFonts w:cs="Calibri"/>
          <w:color w:val="262626" w:themeColor="text1" w:themeTint="D9"/>
          <w:sz w:val="28"/>
          <w:szCs w:val="28"/>
          <w:lang w:eastAsia="en-US"/>
        </w:rPr>
        <w:t xml:space="preserve">     </w:t>
      </w:r>
      <m:oMath>
        <m:r>
          <w:rPr>
            <w:rFonts w:ascii="Cambria Math" w:hAnsi="Cambria Math" w:cs="Calibri"/>
            <w:color w:val="262626" w:themeColor="text1" w:themeTint="D9"/>
            <w:sz w:val="28"/>
            <w:szCs w:val="28"/>
            <w:lang w:eastAsia="en-US"/>
          </w:rPr>
          <m:t xml:space="preserve">       F=pA</m:t>
        </m:r>
      </m:oMath>
      <w:r w:rsidR="006F090B" w:rsidRPr="00BC4156">
        <w:rPr>
          <w:rFonts w:cs="Calibri"/>
          <w:i/>
          <w:color w:val="262626" w:themeColor="text1" w:themeTint="D9"/>
          <w:sz w:val="28"/>
          <w:szCs w:val="28"/>
          <w:lang w:eastAsia="en-US"/>
        </w:rPr>
        <w:tab/>
      </w:r>
      <w:r w:rsidR="00CD7651" w:rsidRPr="00BC4156">
        <w:rPr>
          <w:rFonts w:cs="Calibri"/>
          <w:i/>
          <w:color w:val="262626" w:themeColor="text1" w:themeTint="D9"/>
          <w:sz w:val="28"/>
          <w:szCs w:val="28"/>
          <w:lang w:eastAsia="en-US"/>
        </w:rPr>
        <w:t xml:space="preserve">   </w:t>
      </w:r>
      <w:r>
        <w:rPr>
          <w:rFonts w:cs="Calibri"/>
          <w:i/>
          <w:color w:val="262626" w:themeColor="text1" w:themeTint="D9"/>
          <w:sz w:val="28"/>
          <w:szCs w:val="28"/>
          <w:lang w:eastAsia="en-US"/>
        </w:rPr>
        <w:t xml:space="preserve"> </w:t>
      </w:r>
      <w:r w:rsidR="00CD7651" w:rsidRPr="00BC4156">
        <w:rPr>
          <w:rFonts w:cs="Calibri"/>
          <w:i/>
          <w:color w:val="262626" w:themeColor="text1" w:themeTint="D9"/>
          <w:sz w:val="28"/>
          <w:szCs w:val="28"/>
          <w:lang w:eastAsia="en-US"/>
        </w:rPr>
        <w:t xml:space="preserve"> </w:t>
      </w:r>
      <w:r w:rsidR="00256F9F" w:rsidRPr="00BC4156">
        <w:rPr>
          <w:rFonts w:cs="Calibri"/>
          <w:i/>
          <w:color w:val="262626" w:themeColor="text1" w:themeTint="D9"/>
          <w:sz w:val="28"/>
          <w:szCs w:val="28"/>
        </w:rPr>
        <w:t>(1.2)</w:t>
      </w:r>
    </w:p>
    <w:p w14:paraId="5DBA2786" w14:textId="77777777" w:rsidR="00256F9F" w:rsidRPr="00BC4156" w:rsidRDefault="00256F9F" w:rsidP="00256F9F">
      <w:pPr>
        <w:autoSpaceDE w:val="0"/>
        <w:autoSpaceDN w:val="0"/>
        <w:adjustRightInd w:val="0"/>
        <w:spacing w:line="36" w:lineRule="atLeast"/>
        <w:rPr>
          <w:rFonts w:cs="Calibri"/>
          <w:color w:val="262626" w:themeColor="text1" w:themeTint="D9"/>
          <w:sz w:val="28"/>
          <w:szCs w:val="28"/>
        </w:rPr>
      </w:pPr>
    </w:p>
    <w:p w14:paraId="498B3132" w14:textId="77777777" w:rsidR="00256F9F" w:rsidRPr="00BC4156" w:rsidRDefault="00256F9F" w:rsidP="00256F9F">
      <w:pPr>
        <w:autoSpaceDE w:val="0"/>
        <w:autoSpaceDN w:val="0"/>
        <w:adjustRightInd w:val="0"/>
        <w:spacing w:line="36" w:lineRule="atLeast"/>
        <w:rPr>
          <w:rFonts w:cs="Calibri"/>
          <w:color w:val="262626" w:themeColor="text1" w:themeTint="D9"/>
          <w:sz w:val="28"/>
          <w:szCs w:val="28"/>
        </w:rPr>
      </w:pPr>
      <w:r w:rsidRPr="00BC4156">
        <w:rPr>
          <w:rFonts w:cs="Calibri"/>
          <w:color w:val="262626" w:themeColor="text1" w:themeTint="D9"/>
          <w:sz w:val="28"/>
          <w:szCs w:val="28"/>
        </w:rPr>
        <w:t xml:space="preserve">As the piston is displaced by a distance </w:t>
      </w:r>
      <w:r w:rsidRPr="00BC4156">
        <w:rPr>
          <w:rFonts w:cs="Calibri"/>
          <w:i/>
          <w:iCs/>
          <w:color w:val="262626" w:themeColor="text1" w:themeTint="D9"/>
          <w:sz w:val="28"/>
          <w:szCs w:val="28"/>
        </w:rPr>
        <w:t>dx</w:t>
      </w:r>
      <w:r w:rsidRPr="00BC4156">
        <w:rPr>
          <w:rFonts w:cs="Calibri"/>
          <w:color w:val="262626" w:themeColor="text1" w:themeTint="D9"/>
          <w:sz w:val="28"/>
          <w:szCs w:val="28"/>
        </w:rPr>
        <w:t xml:space="preserve">, the work </w:t>
      </w:r>
      <w:r w:rsidRPr="00BC4156">
        <w:rPr>
          <w:rFonts w:cs="Calibri"/>
          <w:i/>
          <w:iCs/>
          <w:color w:val="262626" w:themeColor="text1" w:themeTint="D9"/>
          <w:sz w:val="28"/>
          <w:szCs w:val="28"/>
        </w:rPr>
        <w:t>δW</w:t>
      </w:r>
      <w:r w:rsidRPr="00BC4156">
        <w:rPr>
          <w:rFonts w:cs="Calibri"/>
          <w:color w:val="262626" w:themeColor="text1" w:themeTint="D9"/>
          <w:sz w:val="28"/>
          <w:szCs w:val="28"/>
        </w:rPr>
        <w:t xml:space="preserve"> can be write as:</w:t>
      </w:r>
    </w:p>
    <w:p w14:paraId="7BEB2C1E" w14:textId="77777777" w:rsidR="00256F9F" w:rsidRPr="00BC4156" w:rsidRDefault="00256F9F" w:rsidP="00256F9F">
      <w:pPr>
        <w:autoSpaceDE w:val="0"/>
        <w:autoSpaceDN w:val="0"/>
        <w:adjustRightInd w:val="0"/>
        <w:spacing w:line="36" w:lineRule="atLeast"/>
        <w:rPr>
          <w:rFonts w:cs="Calibri"/>
          <w:color w:val="262626" w:themeColor="text1" w:themeTint="D9"/>
          <w:sz w:val="28"/>
          <w:szCs w:val="28"/>
        </w:rPr>
      </w:pPr>
    </w:p>
    <w:p w14:paraId="08087CC1" w14:textId="1F9E840E" w:rsidR="00256F9F" w:rsidRPr="00BC4156" w:rsidRDefault="00256F9F" w:rsidP="00256F9F">
      <w:pPr>
        <w:spacing w:after="160" w:line="36" w:lineRule="atLeast"/>
        <w:jc w:val="center"/>
        <w:rPr>
          <w:rFonts w:cs="Calibri"/>
          <w:color w:val="262626" w:themeColor="text1" w:themeTint="D9"/>
          <w:sz w:val="28"/>
          <w:szCs w:val="28"/>
          <w:lang w:eastAsia="en-US"/>
        </w:rPr>
      </w:pPr>
      <m:oMath>
        <m:r>
          <w:rPr>
            <w:rFonts w:ascii="Cambria Math" w:hAnsi="Cambria Math" w:cs="Calibri"/>
            <w:color w:val="262626" w:themeColor="text1" w:themeTint="D9"/>
            <w:sz w:val="28"/>
            <w:szCs w:val="28"/>
            <w:lang w:eastAsia="en-US"/>
          </w:rPr>
          <m:t xml:space="preserve">δW= pAdx       </m:t>
        </m:r>
      </m:oMath>
      <w:r w:rsidRPr="00BC4156">
        <w:rPr>
          <w:rFonts w:cs="Calibri"/>
          <w:i/>
          <w:color w:val="262626" w:themeColor="text1" w:themeTint="D9"/>
          <w:sz w:val="28"/>
          <w:szCs w:val="28"/>
        </w:rPr>
        <w:t>(1.3)</w:t>
      </w:r>
      <w:r w:rsidR="00C42BE2" w:rsidRPr="00BC4156">
        <w:rPr>
          <w:rFonts w:cs="Calibri"/>
          <w:i/>
          <w:color w:val="262626" w:themeColor="text1" w:themeTint="D9"/>
          <w:sz w:val="28"/>
          <w:szCs w:val="28"/>
        </w:rPr>
        <w:t xml:space="preserve"> </w:t>
      </w:r>
    </w:p>
    <w:p w14:paraId="48A6A359" w14:textId="77777777" w:rsidR="00256F9F" w:rsidRPr="00BC4156" w:rsidRDefault="00256F9F" w:rsidP="00256F9F">
      <w:pPr>
        <w:autoSpaceDE w:val="0"/>
        <w:autoSpaceDN w:val="0"/>
        <w:adjustRightInd w:val="0"/>
        <w:spacing w:line="36" w:lineRule="atLeast"/>
        <w:rPr>
          <w:rFonts w:cs="Calibri"/>
          <w:color w:val="262626" w:themeColor="text1" w:themeTint="D9"/>
          <w:sz w:val="28"/>
          <w:szCs w:val="28"/>
        </w:rPr>
      </w:pPr>
      <w:r w:rsidRPr="00BC4156">
        <w:rPr>
          <w:rFonts w:cs="Calibri"/>
          <w:color w:val="262626" w:themeColor="text1" w:themeTint="D9"/>
          <w:sz w:val="28"/>
          <w:szCs w:val="28"/>
        </w:rPr>
        <w:t xml:space="preserve">Since </w:t>
      </w:r>
      <w:r w:rsidRPr="00BC4156">
        <w:rPr>
          <w:rFonts w:cs="Calibri"/>
          <w:i/>
          <w:iCs/>
          <w:color w:val="262626" w:themeColor="text1" w:themeTint="D9"/>
          <w:sz w:val="28"/>
          <w:szCs w:val="28"/>
        </w:rPr>
        <w:t>Adx</w:t>
      </w:r>
      <w:r w:rsidRPr="00BC4156">
        <w:rPr>
          <w:rFonts w:cs="Calibri"/>
          <w:color w:val="262626" w:themeColor="text1" w:themeTint="D9"/>
          <w:sz w:val="28"/>
          <w:szCs w:val="28"/>
        </w:rPr>
        <w:t xml:space="preserve"> equals the change in the volume </w:t>
      </w:r>
      <w:r w:rsidR="00050030" w:rsidRPr="00BC4156">
        <w:rPr>
          <w:rFonts w:cs="Calibri"/>
          <w:i/>
          <w:iCs/>
          <w:color w:val="262626" w:themeColor="text1" w:themeTint="D9"/>
          <w:sz w:val="28"/>
          <w:szCs w:val="28"/>
        </w:rPr>
        <w:t>dV</w:t>
      </w:r>
      <w:r w:rsidR="00050030" w:rsidRPr="00BC4156">
        <w:rPr>
          <w:rFonts w:cs="Calibri"/>
          <w:color w:val="262626" w:themeColor="text1" w:themeTint="D9"/>
          <w:sz w:val="28"/>
          <w:szCs w:val="28"/>
        </w:rPr>
        <w:t xml:space="preserve"> </w:t>
      </w:r>
      <w:r w:rsidRPr="00BC4156">
        <w:rPr>
          <w:rFonts w:cs="Calibri"/>
          <w:color w:val="262626" w:themeColor="text1" w:themeTint="D9"/>
          <w:sz w:val="28"/>
          <w:szCs w:val="28"/>
        </w:rPr>
        <w:t xml:space="preserve">of the system, the work </w:t>
      </w:r>
      <w:r w:rsidR="005069DD" w:rsidRPr="00BC4156">
        <w:rPr>
          <w:rFonts w:cs="Calibri"/>
          <w:i/>
          <w:iCs/>
          <w:color w:val="262626" w:themeColor="text1" w:themeTint="D9"/>
          <w:sz w:val="28"/>
          <w:szCs w:val="28"/>
        </w:rPr>
        <w:t>δW</w:t>
      </w:r>
      <w:r w:rsidR="005069DD" w:rsidRPr="00BC4156">
        <w:rPr>
          <w:rFonts w:cs="Calibri"/>
          <w:color w:val="262626" w:themeColor="text1" w:themeTint="D9"/>
          <w:sz w:val="28"/>
          <w:szCs w:val="28"/>
        </w:rPr>
        <w:t xml:space="preserve"> </w:t>
      </w:r>
      <w:r w:rsidR="00050030" w:rsidRPr="00BC4156">
        <w:rPr>
          <w:rFonts w:cs="Calibri"/>
          <w:color w:val="262626" w:themeColor="text1" w:themeTint="D9"/>
          <w:sz w:val="28"/>
          <w:szCs w:val="28"/>
        </w:rPr>
        <w:t>can be written as</w:t>
      </w:r>
      <w:r w:rsidRPr="00BC4156">
        <w:rPr>
          <w:rFonts w:cs="Calibri"/>
          <w:color w:val="262626" w:themeColor="text1" w:themeTint="D9"/>
          <w:sz w:val="28"/>
          <w:szCs w:val="28"/>
        </w:rPr>
        <w:t>:</w:t>
      </w:r>
    </w:p>
    <w:p w14:paraId="3BD55FC1" w14:textId="1B655C81" w:rsidR="00256F9F" w:rsidRPr="00BC4156" w:rsidRDefault="00256F9F" w:rsidP="00683804">
      <w:pPr>
        <w:spacing w:after="160" w:line="36" w:lineRule="atLeast"/>
        <w:jc w:val="center"/>
        <w:rPr>
          <w:rFonts w:cs="Calibri"/>
          <w:color w:val="262626" w:themeColor="text1" w:themeTint="D9"/>
          <w:sz w:val="28"/>
          <w:szCs w:val="28"/>
          <w:lang w:eastAsia="en-US"/>
        </w:rPr>
      </w:pPr>
      <m:oMath>
        <m:r>
          <w:rPr>
            <w:rFonts w:ascii="Cambria Math" w:hAnsi="Cambria Math" w:cs="Calibri"/>
            <w:color w:val="262626" w:themeColor="text1" w:themeTint="D9"/>
            <w:sz w:val="28"/>
            <w:szCs w:val="28"/>
            <w:lang w:eastAsia="en-US"/>
          </w:rPr>
          <m:t xml:space="preserve">δW=pdV        </m:t>
        </m:r>
      </m:oMath>
      <w:r w:rsidRPr="00BC4156">
        <w:rPr>
          <w:rFonts w:cs="Calibri"/>
          <w:i/>
          <w:color w:val="262626" w:themeColor="text1" w:themeTint="D9"/>
          <w:sz w:val="28"/>
          <w:szCs w:val="28"/>
        </w:rPr>
        <w:t>(1.4)</w:t>
      </w:r>
    </w:p>
    <w:p w14:paraId="03C74177" w14:textId="6608F10F" w:rsidR="00256F9F" w:rsidRPr="00BC4156" w:rsidRDefault="00256F9F" w:rsidP="00256F9F">
      <w:pPr>
        <w:spacing w:line="36" w:lineRule="atLeast"/>
        <w:rPr>
          <w:rFonts w:cs="Calibri"/>
          <w:color w:val="262626" w:themeColor="text1" w:themeTint="D9"/>
          <w:sz w:val="28"/>
          <w:szCs w:val="28"/>
        </w:rPr>
      </w:pPr>
      <w:r w:rsidRPr="00BC4156">
        <w:rPr>
          <w:rFonts w:cs="Calibri"/>
          <w:color w:val="262626" w:themeColor="text1" w:themeTint="D9"/>
          <w:sz w:val="28"/>
          <w:szCs w:val="28"/>
        </w:rPr>
        <w:t xml:space="preserve">When the gas expands, </w:t>
      </w:r>
      <w:r w:rsidRPr="00BC4156">
        <w:rPr>
          <w:rFonts w:cs="Calibri"/>
          <w:i/>
          <w:iCs/>
          <w:color w:val="262626" w:themeColor="text1" w:themeTint="D9"/>
          <w:sz w:val="28"/>
          <w:szCs w:val="28"/>
        </w:rPr>
        <w:t>dV</w:t>
      </w:r>
      <w:r w:rsidRPr="00BC4156">
        <w:rPr>
          <w:rFonts w:cs="Calibri"/>
          <w:color w:val="262626" w:themeColor="text1" w:themeTint="D9"/>
          <w:sz w:val="28"/>
          <w:szCs w:val="28"/>
        </w:rPr>
        <w:t xml:space="preserve"> is positive when the volume increases. However, when the gas is being compressed, </w:t>
      </w:r>
      <w:r w:rsidRPr="00BC4156">
        <w:rPr>
          <w:rFonts w:cs="Calibri"/>
          <w:i/>
          <w:iCs/>
          <w:color w:val="262626" w:themeColor="text1" w:themeTint="D9"/>
          <w:sz w:val="28"/>
          <w:szCs w:val="28"/>
        </w:rPr>
        <w:t>dV</w:t>
      </w:r>
      <w:r w:rsidRPr="00BC4156">
        <w:rPr>
          <w:rFonts w:cs="Calibri"/>
          <w:color w:val="262626" w:themeColor="text1" w:themeTint="D9"/>
          <w:sz w:val="28"/>
          <w:szCs w:val="28"/>
        </w:rPr>
        <w:t xml:space="preserve"> is negative</w:t>
      </w:r>
      <w:r w:rsidR="00050030" w:rsidRPr="00BC4156">
        <w:rPr>
          <w:rFonts w:cs="Calibri"/>
          <w:color w:val="262626" w:themeColor="text1" w:themeTint="D9"/>
          <w:sz w:val="28"/>
          <w:szCs w:val="28"/>
        </w:rPr>
        <w:t xml:space="preserve"> when the volume decreases</w:t>
      </w:r>
      <w:r w:rsidRPr="00BC4156">
        <w:rPr>
          <w:rFonts w:cs="Calibri"/>
          <w:color w:val="262626" w:themeColor="text1" w:themeTint="D9"/>
          <w:sz w:val="28"/>
          <w:szCs w:val="28"/>
        </w:rPr>
        <w:t xml:space="preserve">. For a volume change from </w:t>
      </w:r>
      <w:r w:rsidRPr="00BC4156">
        <w:rPr>
          <w:rFonts w:cs="Calibri"/>
          <w:i/>
          <w:iCs/>
          <w:color w:val="262626" w:themeColor="text1" w:themeTint="D9"/>
          <w:sz w:val="28"/>
          <w:szCs w:val="28"/>
        </w:rPr>
        <w:t>V</w:t>
      </w:r>
      <w:r w:rsidRPr="00BC4156">
        <w:rPr>
          <w:rFonts w:cs="Calibri"/>
          <w:i/>
          <w:iCs/>
          <w:color w:val="262626" w:themeColor="text1" w:themeTint="D9"/>
          <w:sz w:val="28"/>
          <w:szCs w:val="28"/>
          <w:vertAlign w:val="subscript"/>
        </w:rPr>
        <w:t>1</w:t>
      </w:r>
      <w:r w:rsidRPr="00BC4156">
        <w:rPr>
          <w:rFonts w:cs="Calibri"/>
          <w:color w:val="262626" w:themeColor="text1" w:themeTint="D9"/>
          <w:sz w:val="28"/>
          <w:szCs w:val="28"/>
        </w:rPr>
        <w:t xml:space="preserve"> to </w:t>
      </w:r>
      <w:r w:rsidRPr="00BC4156">
        <w:rPr>
          <w:rFonts w:cs="Calibri"/>
          <w:i/>
          <w:iCs/>
          <w:color w:val="262626" w:themeColor="text1" w:themeTint="D9"/>
          <w:sz w:val="28"/>
          <w:szCs w:val="28"/>
        </w:rPr>
        <w:t>V</w:t>
      </w:r>
      <w:r w:rsidRPr="00BC4156">
        <w:rPr>
          <w:rFonts w:cs="Calibri"/>
          <w:i/>
          <w:iCs/>
          <w:color w:val="262626" w:themeColor="text1" w:themeTint="D9"/>
          <w:sz w:val="28"/>
          <w:szCs w:val="28"/>
          <w:vertAlign w:val="subscript"/>
        </w:rPr>
        <w:t>2</w:t>
      </w:r>
      <w:r w:rsidRPr="00BC4156">
        <w:rPr>
          <w:rFonts w:cs="Calibri"/>
          <w:color w:val="262626" w:themeColor="text1" w:themeTint="D9"/>
          <w:sz w:val="28"/>
          <w:szCs w:val="28"/>
        </w:rPr>
        <w:t xml:space="preserve">, the work </w:t>
      </w:r>
      <w:r w:rsidRPr="00BC4156">
        <w:rPr>
          <w:rFonts w:cs="Calibri"/>
          <w:i/>
          <w:iCs/>
          <w:color w:val="262626" w:themeColor="text1" w:themeTint="D9"/>
          <w:sz w:val="28"/>
          <w:szCs w:val="28"/>
        </w:rPr>
        <w:t>W</w:t>
      </w:r>
      <w:r w:rsidRPr="00BC4156">
        <w:rPr>
          <w:rFonts w:cs="Calibri"/>
          <w:color w:val="262626" w:themeColor="text1" w:themeTint="D9"/>
          <w:sz w:val="28"/>
          <w:szCs w:val="28"/>
        </w:rPr>
        <w:t xml:space="preserve"> can be </w:t>
      </w:r>
      <w:r w:rsidR="00D97CE8" w:rsidRPr="00BC4156">
        <w:rPr>
          <w:rFonts w:cs="Calibri"/>
          <w:color w:val="262626" w:themeColor="text1" w:themeTint="D9"/>
          <w:sz w:val="28"/>
          <w:szCs w:val="28"/>
        </w:rPr>
        <w:t>written</w:t>
      </w:r>
      <w:r w:rsidRPr="00BC4156">
        <w:rPr>
          <w:rFonts w:cs="Calibri"/>
          <w:color w:val="262626" w:themeColor="text1" w:themeTint="D9"/>
          <w:sz w:val="28"/>
          <w:szCs w:val="28"/>
        </w:rPr>
        <w:t xml:space="preserve"> as:</w:t>
      </w:r>
    </w:p>
    <w:p w14:paraId="0E271740" w14:textId="77777777" w:rsidR="00256F9F" w:rsidRPr="00BC4156" w:rsidRDefault="00256F9F" w:rsidP="00256F9F">
      <w:pPr>
        <w:spacing w:line="36" w:lineRule="atLeast"/>
        <w:rPr>
          <w:rFonts w:cs="Calibri"/>
          <w:color w:val="262626" w:themeColor="text1" w:themeTint="D9"/>
          <w:sz w:val="28"/>
          <w:szCs w:val="28"/>
          <w:lang w:eastAsia="en-US"/>
        </w:rPr>
      </w:pPr>
    </w:p>
    <w:p w14:paraId="0CB39B64" w14:textId="77777777" w:rsidR="00256F9F" w:rsidRPr="00BC4156" w:rsidRDefault="00256F9F" w:rsidP="00256F9F">
      <w:pPr>
        <w:spacing w:line="36" w:lineRule="atLeast"/>
        <w:rPr>
          <w:rFonts w:cs="Calibri"/>
          <w:i/>
          <w:color w:val="262626" w:themeColor="text1" w:themeTint="D9"/>
          <w:sz w:val="28"/>
          <w:szCs w:val="28"/>
          <w:lang w:eastAsia="en-US"/>
        </w:rPr>
      </w:pPr>
      <m:oMathPara>
        <m:oMathParaPr>
          <m:jc m:val="center"/>
        </m:oMathParaPr>
        <m:oMath>
          <m:r>
            <w:rPr>
              <w:rFonts w:ascii="Cambria Math" w:hAnsi="Cambria Math" w:cs="Calibri"/>
              <w:color w:val="262626" w:themeColor="text1" w:themeTint="D9"/>
              <w:sz w:val="28"/>
              <w:szCs w:val="28"/>
              <w:lang w:eastAsia="en-US"/>
            </w:rPr>
            <m:t xml:space="preserve">W= </m:t>
          </m:r>
          <m:nary>
            <m:naryPr>
              <m:limLoc m:val="subSup"/>
              <m:ctrlPr>
                <w:rPr>
                  <w:rFonts w:ascii="Cambria Math" w:hAnsi="Cambria Math" w:cs="Calibri"/>
                  <w:i/>
                  <w:color w:val="262626" w:themeColor="text1" w:themeTint="D9"/>
                  <w:sz w:val="28"/>
                  <w:szCs w:val="28"/>
                  <w:lang w:eastAsia="en-US"/>
                </w:rPr>
              </m:ctrlPr>
            </m:naryPr>
            <m:sub>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V</m:t>
                  </m:r>
                </m:e>
                <m:sub>
                  <m:r>
                    <w:rPr>
                      <w:rFonts w:ascii="Cambria Math" w:hAnsi="Cambria Math" w:cs="Calibri"/>
                      <w:color w:val="262626" w:themeColor="text1" w:themeTint="D9"/>
                      <w:sz w:val="28"/>
                      <w:szCs w:val="28"/>
                      <w:lang w:eastAsia="en-US"/>
                    </w:rPr>
                    <m:t>1</m:t>
                  </m:r>
                </m:sub>
              </m:sSub>
            </m:sub>
            <m:sup>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V</m:t>
                  </m:r>
                </m:e>
                <m:sub>
                  <m:r>
                    <w:rPr>
                      <w:rFonts w:ascii="Cambria Math" w:hAnsi="Cambria Math" w:cs="Calibri"/>
                      <w:color w:val="262626" w:themeColor="text1" w:themeTint="D9"/>
                      <w:sz w:val="28"/>
                      <w:szCs w:val="28"/>
                      <w:lang w:eastAsia="en-US"/>
                    </w:rPr>
                    <m:t>2</m:t>
                  </m:r>
                </m:sub>
              </m:sSub>
            </m:sup>
            <m:e>
              <m:r>
                <w:rPr>
                  <w:rFonts w:ascii="Cambria Math" w:hAnsi="Cambria Math" w:cs="Calibri"/>
                  <w:color w:val="262626" w:themeColor="text1" w:themeTint="D9"/>
                  <w:sz w:val="28"/>
                  <w:szCs w:val="28"/>
                  <w:lang w:eastAsia="en-US"/>
                </w:rPr>
                <m:t>pdV</m:t>
              </m:r>
            </m:e>
          </m:nary>
        </m:oMath>
      </m:oMathPara>
    </w:p>
    <w:p w14:paraId="07E51288" w14:textId="77777777" w:rsidR="003D2905" w:rsidRDefault="003D2905" w:rsidP="00256F9F">
      <w:pPr>
        <w:autoSpaceDE w:val="0"/>
        <w:autoSpaceDN w:val="0"/>
        <w:adjustRightInd w:val="0"/>
        <w:spacing w:line="36" w:lineRule="atLeast"/>
        <w:rPr>
          <w:rFonts w:cs="Calibri"/>
          <w:color w:val="262626" w:themeColor="text1" w:themeTint="D9"/>
          <w:sz w:val="28"/>
          <w:szCs w:val="28"/>
        </w:rPr>
      </w:pPr>
    </w:p>
    <w:p w14:paraId="460CE900" w14:textId="5293B71F" w:rsidR="00256F9F" w:rsidRPr="00902A7F" w:rsidRDefault="00050030" w:rsidP="00256F9F">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An i</w:t>
      </w:r>
      <w:r w:rsidR="00256F9F" w:rsidRPr="00902A7F">
        <w:rPr>
          <w:rFonts w:cs="Calibri"/>
          <w:color w:val="262626" w:themeColor="text1" w:themeTint="D9"/>
          <w:sz w:val="28"/>
          <w:szCs w:val="28"/>
        </w:rPr>
        <w:t>sothermal compression process</w:t>
      </w:r>
      <w:r w:rsidRPr="00902A7F">
        <w:rPr>
          <w:rFonts w:cs="Calibri"/>
          <w:color w:val="262626" w:themeColor="text1" w:themeTint="D9"/>
          <w:sz w:val="28"/>
          <w:szCs w:val="28"/>
        </w:rPr>
        <w:t>,</w:t>
      </w:r>
      <w:r w:rsidR="00256F9F" w:rsidRPr="00902A7F">
        <w:rPr>
          <w:rFonts w:cs="Calibri"/>
          <w:color w:val="262626" w:themeColor="text1" w:themeTint="D9"/>
          <w:sz w:val="28"/>
          <w:szCs w:val="28"/>
        </w:rPr>
        <w:t xml:space="preserve"> to calculate the volumetric </w:t>
      </w:r>
      <w:r w:rsidR="0012077D">
        <w:rPr>
          <w:rFonts w:cs="Calibri"/>
          <w:color w:val="262626" w:themeColor="text1" w:themeTint="D9"/>
          <w:sz w:val="28"/>
          <w:szCs w:val="28"/>
        </w:rPr>
        <w:t>energy</w:t>
      </w:r>
      <w:r w:rsidR="00256F9F" w:rsidRPr="00902A7F">
        <w:rPr>
          <w:rFonts w:cs="Calibri"/>
          <w:color w:val="262626" w:themeColor="text1" w:themeTint="D9"/>
          <w:sz w:val="28"/>
          <w:szCs w:val="28"/>
        </w:rPr>
        <w:t xml:space="preserve"> density of compressed air</w:t>
      </w:r>
      <w:r w:rsidRPr="00902A7F">
        <w:rPr>
          <w:rFonts w:cs="Calibri"/>
          <w:color w:val="262626" w:themeColor="text1" w:themeTint="D9"/>
          <w:sz w:val="28"/>
          <w:szCs w:val="28"/>
        </w:rPr>
        <w:t>,</w:t>
      </w:r>
      <w:r w:rsidR="00256F9F" w:rsidRPr="00902A7F">
        <w:rPr>
          <w:rFonts w:cs="Calibri"/>
          <w:color w:val="262626" w:themeColor="text1" w:themeTint="D9"/>
          <w:sz w:val="28"/>
          <w:szCs w:val="28"/>
        </w:rPr>
        <w:t xml:space="preserve"> has been assumed. This assumption transforms the ideal gas equation into the Boyle-Mariotte's law, given by:</w:t>
      </w:r>
    </w:p>
    <w:p w14:paraId="78538C40" w14:textId="77777777" w:rsidR="00256F9F" w:rsidRPr="00902A7F" w:rsidRDefault="00256F9F" w:rsidP="00256F9F">
      <w:pPr>
        <w:autoSpaceDE w:val="0"/>
        <w:autoSpaceDN w:val="0"/>
        <w:adjustRightInd w:val="0"/>
        <w:spacing w:line="36" w:lineRule="atLeast"/>
        <w:rPr>
          <w:rFonts w:cs="Calibri"/>
          <w:color w:val="262626" w:themeColor="text1" w:themeTint="D9"/>
          <w:sz w:val="28"/>
          <w:szCs w:val="28"/>
          <w:lang w:eastAsia="en-US"/>
        </w:rPr>
      </w:pPr>
    </w:p>
    <w:p w14:paraId="383858A1" w14:textId="77777777" w:rsidR="00256F9F" w:rsidRPr="00BC4156" w:rsidRDefault="00256F9F" w:rsidP="00E97098">
      <w:pPr>
        <w:spacing w:after="160" w:line="36" w:lineRule="atLeast"/>
        <w:jc w:val="center"/>
        <w:rPr>
          <w:rFonts w:cs="Calibri"/>
          <w:color w:val="262626" w:themeColor="text1" w:themeTint="D9"/>
          <w:sz w:val="26"/>
          <w:szCs w:val="26"/>
          <w:lang w:eastAsia="en-US"/>
        </w:rPr>
      </w:pPr>
      <m:oMath>
        <m:r>
          <w:rPr>
            <w:rFonts w:ascii="Cambria Math" w:hAnsi="Cambria Math" w:cs="Calibri"/>
            <w:color w:val="262626" w:themeColor="text1" w:themeTint="D9"/>
            <w:sz w:val="26"/>
            <w:szCs w:val="26"/>
            <w:lang w:eastAsia="en-US"/>
          </w:rPr>
          <m:t>pV=nRT=constant</m:t>
        </m:r>
      </m:oMath>
      <w:r w:rsidR="00F51164" w:rsidRPr="00BC4156">
        <w:rPr>
          <w:rFonts w:cs="Calibri"/>
          <w:color w:val="262626" w:themeColor="text1" w:themeTint="D9"/>
          <w:sz w:val="26"/>
          <w:szCs w:val="26"/>
          <w:lang w:eastAsia="en-US"/>
        </w:rPr>
        <w:t xml:space="preserve"> </w:t>
      </w:r>
    </w:p>
    <w:p w14:paraId="64ACE92F" w14:textId="77777777" w:rsidR="00256F9F" w:rsidRPr="00BC4156" w:rsidRDefault="00256F9F" w:rsidP="00256F9F">
      <w:pPr>
        <w:pStyle w:val="Normaalweb"/>
        <w:shd w:val="clear" w:color="auto" w:fill="FFFFFF"/>
        <w:spacing w:before="120" w:beforeAutospacing="0" w:after="120" w:line="36" w:lineRule="atLeast"/>
        <w:rPr>
          <w:rFonts w:cs="Calibri"/>
          <w:color w:val="262626" w:themeColor="text1" w:themeTint="D9"/>
          <w:sz w:val="26"/>
          <w:szCs w:val="26"/>
        </w:rPr>
      </w:pPr>
      <w:r w:rsidRPr="00BC4156">
        <w:rPr>
          <w:rFonts w:cs="Calibri"/>
          <w:color w:val="262626" w:themeColor="text1" w:themeTint="D9"/>
          <w:sz w:val="26"/>
          <w:szCs w:val="26"/>
        </w:rPr>
        <w:t>Hence:</w:t>
      </w:r>
    </w:p>
    <w:p w14:paraId="587AA1F7" w14:textId="77777777" w:rsidR="00256F9F" w:rsidRPr="00BC4156" w:rsidRDefault="00FC0531" w:rsidP="00256F9F">
      <w:pPr>
        <w:spacing w:after="160" w:line="36" w:lineRule="atLeast"/>
        <w:jc w:val="center"/>
        <w:rPr>
          <w:rFonts w:cs="Calibri"/>
          <w:color w:val="262626" w:themeColor="text1" w:themeTint="D9"/>
          <w:sz w:val="26"/>
          <w:szCs w:val="26"/>
          <w:lang w:eastAsia="en-US"/>
        </w:rPr>
      </w:pPr>
      <m:oMathPara>
        <m:oMathParaPr>
          <m:jc m:val="center"/>
        </m:oMathParaPr>
        <m:oMath>
          <m:r>
            <w:rPr>
              <w:rFonts w:ascii="Cambria Math" w:hAnsi="Cambria Math" w:cs="Calibri"/>
              <w:color w:val="262626" w:themeColor="text1" w:themeTint="D9"/>
              <w:sz w:val="26"/>
              <w:szCs w:val="26"/>
              <w:lang w:eastAsia="en-US"/>
            </w:rPr>
            <m:t>W=-</m:t>
          </m:r>
          <m:nary>
            <m:naryPr>
              <m:limLoc m:val="subSup"/>
              <m:ctrlPr>
                <w:rPr>
                  <w:rFonts w:ascii="Cambria Math" w:hAnsi="Cambria Math" w:cs="Calibri"/>
                  <w:i/>
                  <w:color w:val="262626" w:themeColor="text1" w:themeTint="D9"/>
                  <w:sz w:val="26"/>
                  <w:szCs w:val="26"/>
                  <w:lang w:eastAsia="en-US"/>
                </w:rPr>
              </m:ctrlPr>
            </m:naryPr>
            <m:sub>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sub>
            <m:sup>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2</m:t>
                  </m:r>
                </m:sub>
              </m:sSub>
            </m:sup>
            <m:e>
              <m:r>
                <w:rPr>
                  <w:rFonts w:ascii="Cambria Math" w:hAnsi="Cambria Math" w:cs="Calibri"/>
                  <w:color w:val="262626" w:themeColor="text1" w:themeTint="D9"/>
                  <w:sz w:val="26"/>
                  <w:szCs w:val="26"/>
                  <w:lang w:eastAsia="en-US"/>
                </w:rPr>
                <m:t>pdV</m:t>
              </m:r>
            </m:e>
          </m:nary>
          <m:r>
            <w:rPr>
              <w:rFonts w:ascii="Cambria Math" w:hAnsi="Cambria Math" w:cs="Calibri"/>
              <w:color w:val="262626" w:themeColor="text1" w:themeTint="D9"/>
              <w:sz w:val="26"/>
              <w:szCs w:val="26"/>
              <w:lang w:eastAsia="en-US"/>
            </w:rPr>
            <m:t>=nRT</m:t>
          </m:r>
          <m:nary>
            <m:naryPr>
              <m:limLoc m:val="subSup"/>
              <m:ctrlPr>
                <w:rPr>
                  <w:rFonts w:ascii="Cambria Math" w:hAnsi="Cambria Math" w:cs="Calibri"/>
                  <w:i/>
                  <w:color w:val="262626" w:themeColor="text1" w:themeTint="D9"/>
                  <w:sz w:val="26"/>
                  <w:szCs w:val="26"/>
                  <w:lang w:eastAsia="en-US"/>
                </w:rPr>
              </m:ctrlPr>
            </m:naryPr>
            <m:sub>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2</m:t>
                  </m:r>
                </m:sub>
              </m:sSub>
            </m:sub>
            <m:sup>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sup>
            <m:e>
              <m:f>
                <m:fPr>
                  <m:ctrlPr>
                    <w:rPr>
                      <w:rFonts w:ascii="Cambria Math" w:hAnsi="Cambria Math" w:cs="Calibri"/>
                      <w:i/>
                      <w:color w:val="262626" w:themeColor="text1" w:themeTint="D9"/>
                      <w:sz w:val="26"/>
                      <w:szCs w:val="26"/>
                      <w:lang w:eastAsia="en-US"/>
                    </w:rPr>
                  </m:ctrlPr>
                </m:fPr>
                <m:num>
                  <m:r>
                    <w:rPr>
                      <w:rFonts w:ascii="Cambria Math" w:hAnsi="Cambria Math" w:cs="Calibri"/>
                      <w:color w:val="262626" w:themeColor="text1" w:themeTint="D9"/>
                      <w:sz w:val="26"/>
                      <w:szCs w:val="26"/>
                      <w:lang w:eastAsia="en-US"/>
                    </w:rPr>
                    <m:t>dV</m:t>
                  </m:r>
                </m:num>
                <m:den>
                  <m:r>
                    <w:rPr>
                      <w:rFonts w:ascii="Cambria Math" w:hAnsi="Cambria Math" w:cs="Calibri"/>
                      <w:color w:val="262626" w:themeColor="text1" w:themeTint="D9"/>
                      <w:sz w:val="26"/>
                      <w:szCs w:val="26"/>
                      <w:lang w:eastAsia="en-US"/>
                    </w:rPr>
                    <m:t xml:space="preserve">V </m:t>
                  </m:r>
                </m:den>
              </m:f>
            </m:e>
          </m:nary>
          <m:r>
            <w:rPr>
              <w:rFonts w:ascii="Cambria Math" w:hAnsi="Cambria Math" w:cs="Calibri"/>
              <w:color w:val="262626" w:themeColor="text1" w:themeTint="D9"/>
              <w:sz w:val="26"/>
              <w:szCs w:val="26"/>
              <w:lang w:eastAsia="en-US"/>
            </w:rPr>
            <m:t>=nRTln</m:t>
          </m:r>
          <m:d>
            <m:dPr>
              <m:ctrlPr>
                <w:rPr>
                  <w:rFonts w:ascii="Cambria Math" w:hAnsi="Cambria Math" w:cs="Calibri"/>
                  <w:i/>
                  <w:color w:val="262626" w:themeColor="text1" w:themeTint="D9"/>
                  <w:sz w:val="26"/>
                  <w:szCs w:val="26"/>
                  <w:lang w:eastAsia="en-US"/>
                </w:rPr>
              </m:ctrlPr>
            </m:dPr>
            <m:e>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2</m:t>
                      </m:r>
                    </m:sub>
                  </m:sSub>
                </m:den>
              </m:f>
            </m:e>
          </m:d>
          <m:r>
            <w:rPr>
              <w:rFonts w:ascii="Cambria Math" w:hAnsi="Cambria Math" w:cs="Calibri"/>
              <w:color w:val="262626" w:themeColor="text1" w:themeTint="D9"/>
              <w:sz w:val="26"/>
              <w:szCs w:val="26"/>
              <w:lang w:eastAsia="en-US"/>
            </w:rPr>
            <m:t>=nRTln</m:t>
          </m:r>
          <m:d>
            <m:dPr>
              <m:ctrlPr>
                <w:rPr>
                  <w:rFonts w:ascii="Cambria Math" w:hAnsi="Cambria Math" w:cs="Calibri"/>
                  <w:i/>
                  <w:color w:val="262626" w:themeColor="text1" w:themeTint="D9"/>
                  <w:sz w:val="26"/>
                  <w:szCs w:val="26"/>
                  <w:lang w:eastAsia="en-US"/>
                </w:rPr>
              </m:ctrlPr>
            </m:dPr>
            <m:e>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p</m:t>
                      </m:r>
                    </m:e>
                    <m:sub>
                      <m:r>
                        <w:rPr>
                          <w:rFonts w:ascii="Cambria Math" w:hAnsi="Cambria Math" w:cs="Calibri"/>
                          <w:color w:val="262626" w:themeColor="text1" w:themeTint="D9"/>
                          <w:sz w:val="26"/>
                          <w:szCs w:val="26"/>
                          <w:lang w:eastAsia="en-US"/>
                        </w:rPr>
                        <m:t>2</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p</m:t>
                      </m:r>
                    </m:e>
                    <m:sub>
                      <m:r>
                        <w:rPr>
                          <w:rFonts w:ascii="Cambria Math" w:hAnsi="Cambria Math" w:cs="Calibri"/>
                          <w:color w:val="262626" w:themeColor="text1" w:themeTint="D9"/>
                          <w:sz w:val="26"/>
                          <w:szCs w:val="26"/>
                          <w:lang w:eastAsia="en-US"/>
                        </w:rPr>
                        <m:t>1</m:t>
                      </m:r>
                    </m:sub>
                  </m:sSub>
                </m:den>
              </m:f>
            </m:e>
          </m:d>
        </m:oMath>
      </m:oMathPara>
    </w:p>
    <w:p w14:paraId="03BD5E82" w14:textId="68A1D7BE" w:rsidR="00050030" w:rsidRPr="00902A7F" w:rsidRDefault="00203CC9" w:rsidP="00050030">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For example, </w:t>
      </w:r>
      <w:r w:rsidR="00867FDF" w:rsidRPr="00902A7F">
        <w:rPr>
          <w:rFonts w:cs="Calibri"/>
          <w:color w:val="262626" w:themeColor="text1" w:themeTint="D9"/>
          <w:sz w:val="28"/>
          <w:szCs w:val="28"/>
        </w:rPr>
        <w:t xml:space="preserve">if </w:t>
      </w:r>
      <w:r w:rsidR="00A00E75" w:rsidRPr="00902A7F">
        <w:rPr>
          <w:rFonts w:cs="Calibri"/>
          <w:color w:val="262626" w:themeColor="text1" w:themeTint="D9"/>
          <w:sz w:val="28"/>
          <w:szCs w:val="28"/>
        </w:rPr>
        <w:t xml:space="preserve">the air </w:t>
      </w:r>
      <w:r w:rsidR="00867FDF" w:rsidRPr="00902A7F">
        <w:rPr>
          <w:rFonts w:cs="Calibri"/>
          <w:color w:val="262626" w:themeColor="text1" w:themeTint="D9"/>
          <w:sz w:val="28"/>
          <w:szCs w:val="28"/>
        </w:rPr>
        <w:t xml:space="preserve">has been </w:t>
      </w:r>
      <w:r w:rsidR="00256F9F" w:rsidRPr="00902A7F">
        <w:rPr>
          <w:rFonts w:cs="Calibri"/>
          <w:color w:val="262626" w:themeColor="text1" w:themeTint="D9"/>
          <w:sz w:val="28"/>
          <w:szCs w:val="28"/>
        </w:rPr>
        <w:t xml:space="preserve">compressed in an isothermal process from an initial volume </w:t>
      </w:r>
      <w:r w:rsidR="00256F9F" w:rsidRPr="00C06C06">
        <w:rPr>
          <w:rFonts w:cs="Calibri"/>
          <w:i/>
          <w:iCs/>
          <w:color w:val="262626" w:themeColor="text1" w:themeTint="D9"/>
          <w:sz w:val="28"/>
          <w:szCs w:val="28"/>
        </w:rPr>
        <w:t>V</w:t>
      </w:r>
      <w:r w:rsidR="005D486A" w:rsidRPr="00C06C06">
        <w:rPr>
          <w:rFonts w:cs="Calibri"/>
          <w:i/>
          <w:iCs/>
          <w:color w:val="262626" w:themeColor="text1" w:themeTint="D9"/>
          <w:sz w:val="28"/>
          <w:szCs w:val="28"/>
          <w:vertAlign w:val="subscript"/>
        </w:rPr>
        <w:t>1</w:t>
      </w:r>
      <w:r w:rsidR="00256F9F" w:rsidRPr="00902A7F">
        <w:rPr>
          <w:rFonts w:cs="Calibri"/>
          <w:color w:val="262626" w:themeColor="text1" w:themeTint="D9"/>
          <w:sz w:val="28"/>
          <w:szCs w:val="28"/>
        </w:rPr>
        <w:t>=1</w:t>
      </w:r>
      <w:r w:rsidR="005D486A" w:rsidRPr="00902A7F">
        <w:rPr>
          <w:rFonts w:cs="Calibri"/>
          <w:color w:val="262626" w:themeColor="text1" w:themeTint="D9"/>
          <w:sz w:val="28"/>
          <w:szCs w:val="28"/>
        </w:rPr>
        <w:t>.0</w:t>
      </w:r>
      <w:r w:rsidR="00256F9F" w:rsidRPr="00902A7F">
        <w:rPr>
          <w:rFonts w:cs="Calibri"/>
          <w:color w:val="262626" w:themeColor="text1" w:themeTint="D9"/>
          <w:sz w:val="28"/>
          <w:szCs w:val="28"/>
        </w:rPr>
        <w:t xml:space="preserve"> m</w:t>
      </w:r>
      <w:r w:rsidR="00256F9F" w:rsidRPr="00902A7F">
        <w:rPr>
          <w:rFonts w:cs="Calibri"/>
          <w:color w:val="262626" w:themeColor="text1" w:themeTint="D9"/>
          <w:sz w:val="28"/>
          <w:szCs w:val="28"/>
          <w:vertAlign w:val="superscript"/>
        </w:rPr>
        <w:t>3</w:t>
      </w:r>
      <w:r w:rsidR="00256F9F" w:rsidRPr="00902A7F">
        <w:rPr>
          <w:rFonts w:cs="Calibri"/>
          <w:color w:val="262626" w:themeColor="text1" w:themeTint="D9"/>
          <w:sz w:val="28"/>
          <w:szCs w:val="28"/>
        </w:rPr>
        <w:t xml:space="preserve"> and a</w:t>
      </w:r>
      <w:r w:rsidR="005D486A" w:rsidRPr="00902A7F">
        <w:rPr>
          <w:rFonts w:cs="Calibri"/>
          <w:color w:val="262626" w:themeColor="text1" w:themeTint="D9"/>
          <w:sz w:val="28"/>
          <w:szCs w:val="28"/>
        </w:rPr>
        <w:t xml:space="preserve">n initial </w:t>
      </w:r>
      <w:r w:rsidR="00256F9F" w:rsidRPr="00902A7F">
        <w:rPr>
          <w:rFonts w:cs="Calibri"/>
          <w:color w:val="262626" w:themeColor="text1" w:themeTint="D9"/>
          <w:sz w:val="28"/>
          <w:szCs w:val="28"/>
        </w:rPr>
        <w:t xml:space="preserve">pressure </w:t>
      </w:r>
      <m:oMath>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p</m:t>
            </m:r>
          </m:e>
          <m:sub>
            <m:r>
              <w:rPr>
                <w:rFonts w:ascii="Cambria Math" w:hAnsi="Cambria Math" w:cs="Calibri"/>
                <w:color w:val="262626" w:themeColor="text1" w:themeTint="D9"/>
                <w:sz w:val="28"/>
                <w:szCs w:val="28"/>
                <w:lang w:eastAsia="en-US"/>
              </w:rPr>
              <m:t>1</m:t>
            </m:r>
          </m:sub>
        </m:sSub>
        <m:r>
          <w:rPr>
            <w:rFonts w:ascii="Cambria Math" w:hAnsi="Cambria Math" w:cs="Calibri"/>
            <w:color w:val="262626" w:themeColor="text1" w:themeTint="D9"/>
            <w:sz w:val="28"/>
            <w:szCs w:val="28"/>
            <w:lang w:eastAsia="en-US"/>
          </w:rPr>
          <m:t>=</m:t>
        </m:r>
      </m:oMath>
      <w:r w:rsidR="00AD7F44" w:rsidRPr="00902A7F">
        <w:rPr>
          <w:rFonts w:cs="Calibri"/>
          <w:color w:val="262626" w:themeColor="text1" w:themeTint="D9"/>
          <w:sz w:val="28"/>
          <w:szCs w:val="28"/>
          <w:lang w:eastAsia="en-US"/>
        </w:rPr>
        <w:t xml:space="preserve"> </w:t>
      </w:r>
      <w:r w:rsidR="004150A6" w:rsidRPr="00902A7F">
        <w:rPr>
          <w:rFonts w:cs="Calibri"/>
          <w:color w:val="262626" w:themeColor="text1" w:themeTint="D9"/>
          <w:sz w:val="28"/>
          <w:szCs w:val="28"/>
        </w:rPr>
        <w:t>2</w:t>
      </w:r>
      <w:r w:rsidR="001844C9">
        <w:rPr>
          <w:rFonts w:cs="Calibri"/>
          <w:color w:val="262626" w:themeColor="text1" w:themeTint="D9"/>
          <w:sz w:val="28"/>
          <w:szCs w:val="28"/>
        </w:rPr>
        <w:t>.</w:t>
      </w:r>
      <w:r w:rsidR="004150A6" w:rsidRPr="00902A7F">
        <w:rPr>
          <w:rFonts w:cs="Calibri"/>
          <w:color w:val="262626" w:themeColor="text1" w:themeTint="D9"/>
          <w:sz w:val="28"/>
          <w:szCs w:val="28"/>
        </w:rPr>
        <w:t>10</w:t>
      </w:r>
      <w:r w:rsidR="00CA1432" w:rsidRPr="00902A7F">
        <w:rPr>
          <w:rFonts w:cs="Calibri"/>
          <w:color w:val="262626" w:themeColor="text1" w:themeTint="D9"/>
          <w:sz w:val="28"/>
          <w:szCs w:val="28"/>
          <w:vertAlign w:val="superscript"/>
        </w:rPr>
        <w:t>6</w:t>
      </w:r>
      <w:r w:rsidR="003C2622" w:rsidRPr="00902A7F">
        <w:rPr>
          <w:rFonts w:cs="Calibri"/>
          <w:color w:val="262626" w:themeColor="text1" w:themeTint="D9"/>
          <w:sz w:val="28"/>
          <w:szCs w:val="28"/>
          <w:vertAlign w:val="superscript"/>
        </w:rPr>
        <w:t xml:space="preserve"> </w:t>
      </w:r>
      <w:r w:rsidR="004150A6" w:rsidRPr="00902A7F">
        <w:rPr>
          <w:rFonts w:cs="Calibri"/>
          <w:color w:val="262626" w:themeColor="text1" w:themeTint="D9"/>
          <w:sz w:val="28"/>
          <w:szCs w:val="28"/>
        </w:rPr>
        <w:t>Pa</w:t>
      </w:r>
      <w:r w:rsidR="00256F9F" w:rsidRPr="00902A7F">
        <w:rPr>
          <w:rFonts w:cs="Calibri"/>
          <w:color w:val="262626" w:themeColor="text1" w:themeTint="D9"/>
          <w:sz w:val="28"/>
          <w:szCs w:val="28"/>
        </w:rPr>
        <w:t xml:space="preserve">, to a final </w:t>
      </w:r>
      <w:r w:rsidR="003F4DCA" w:rsidRPr="00902A7F">
        <w:rPr>
          <w:rFonts w:cs="Calibri"/>
          <w:color w:val="262626" w:themeColor="text1" w:themeTint="D9"/>
          <w:sz w:val="28"/>
          <w:szCs w:val="28"/>
        </w:rPr>
        <w:t xml:space="preserve">pressure </w:t>
      </w:r>
      <m:oMath>
        <m:sSub>
          <m:sSubPr>
            <m:ctrlPr>
              <w:rPr>
                <w:rFonts w:ascii="Cambria Math" w:hAnsi="Cambria Math" w:cs="Calibri"/>
                <w:i/>
                <w:color w:val="262626" w:themeColor="text1" w:themeTint="D9"/>
                <w:sz w:val="28"/>
                <w:szCs w:val="28"/>
                <w:lang w:eastAsia="en-US"/>
              </w:rPr>
            </m:ctrlPr>
          </m:sSubPr>
          <m:e>
            <m:r>
              <w:rPr>
                <w:rFonts w:ascii="Cambria Math" w:hAnsi="Cambria Math" w:cs="Calibri"/>
                <w:color w:val="262626" w:themeColor="text1" w:themeTint="D9"/>
                <w:sz w:val="28"/>
                <w:szCs w:val="28"/>
                <w:lang w:eastAsia="en-US"/>
              </w:rPr>
              <m:t>p</m:t>
            </m:r>
          </m:e>
          <m:sub>
            <m:r>
              <w:rPr>
                <w:rFonts w:ascii="Cambria Math" w:hAnsi="Cambria Math" w:cs="Calibri"/>
                <w:color w:val="262626" w:themeColor="text1" w:themeTint="D9"/>
                <w:sz w:val="28"/>
                <w:szCs w:val="28"/>
                <w:lang w:eastAsia="en-US"/>
              </w:rPr>
              <m:t>2</m:t>
            </m:r>
          </m:sub>
        </m:sSub>
        <m:r>
          <w:rPr>
            <w:rFonts w:ascii="Cambria Math" w:hAnsi="Cambria Math" w:cs="Calibri"/>
            <w:color w:val="262626" w:themeColor="text1" w:themeTint="D9"/>
            <w:sz w:val="28"/>
            <w:szCs w:val="28"/>
            <w:lang w:eastAsia="en-US"/>
          </w:rPr>
          <m:t>=</m:t>
        </m:r>
      </m:oMath>
      <w:r w:rsidR="003F4DCA" w:rsidRPr="00902A7F">
        <w:rPr>
          <w:rFonts w:cs="Calibri"/>
          <w:color w:val="262626" w:themeColor="text1" w:themeTint="D9"/>
          <w:sz w:val="28"/>
          <w:szCs w:val="28"/>
          <w:lang w:eastAsia="en-US"/>
        </w:rPr>
        <w:t xml:space="preserve"> </w:t>
      </w:r>
      <w:r w:rsidR="00F65DB6" w:rsidRPr="00902A7F">
        <w:rPr>
          <w:rFonts w:cs="Calibri"/>
          <w:color w:val="262626" w:themeColor="text1" w:themeTint="D9"/>
          <w:sz w:val="28"/>
          <w:szCs w:val="28"/>
          <w:lang w:eastAsia="en-US"/>
        </w:rPr>
        <w:t>5</w:t>
      </w:r>
      <w:r w:rsidR="001844C9">
        <w:rPr>
          <w:rFonts w:cs="Calibri"/>
          <w:color w:val="262626" w:themeColor="text1" w:themeTint="D9"/>
          <w:sz w:val="28"/>
          <w:szCs w:val="28"/>
          <w:lang w:eastAsia="en-US"/>
        </w:rPr>
        <w:t>.</w:t>
      </w:r>
      <w:r w:rsidR="003F4DCA" w:rsidRPr="00902A7F">
        <w:rPr>
          <w:rFonts w:cs="Calibri"/>
          <w:color w:val="262626" w:themeColor="text1" w:themeTint="D9"/>
          <w:sz w:val="28"/>
          <w:szCs w:val="28"/>
        </w:rPr>
        <w:t>10</w:t>
      </w:r>
      <w:r w:rsidR="003F4DCA" w:rsidRPr="00902A7F">
        <w:rPr>
          <w:rFonts w:cs="Calibri"/>
          <w:color w:val="262626" w:themeColor="text1" w:themeTint="D9"/>
          <w:sz w:val="28"/>
          <w:szCs w:val="28"/>
          <w:vertAlign w:val="superscript"/>
        </w:rPr>
        <w:t xml:space="preserve">6 </w:t>
      </w:r>
      <w:r w:rsidR="003F4DCA" w:rsidRPr="00902A7F">
        <w:rPr>
          <w:rFonts w:cs="Calibri"/>
          <w:color w:val="262626" w:themeColor="text1" w:themeTint="D9"/>
          <w:sz w:val="28"/>
          <w:szCs w:val="28"/>
        </w:rPr>
        <w:t>Pa</w:t>
      </w:r>
      <w:r w:rsidR="00867FDF" w:rsidRPr="00902A7F">
        <w:rPr>
          <w:rFonts w:cs="Calibri"/>
          <w:color w:val="262626" w:themeColor="text1" w:themeTint="D9"/>
          <w:sz w:val="28"/>
          <w:szCs w:val="28"/>
        </w:rPr>
        <w:t xml:space="preserve">, </w:t>
      </w:r>
      <w:r w:rsidR="00050030" w:rsidRPr="00902A7F">
        <w:rPr>
          <w:rFonts w:cs="Calibri"/>
          <w:color w:val="262626" w:themeColor="text1" w:themeTint="D9"/>
          <w:sz w:val="28"/>
          <w:szCs w:val="28"/>
        </w:rPr>
        <w:t xml:space="preserve">the end volume of the closed system can be calculated </w:t>
      </w:r>
      <w:r w:rsidR="00867FDF" w:rsidRPr="00902A7F">
        <w:rPr>
          <w:rFonts w:cs="Calibri"/>
          <w:color w:val="262626" w:themeColor="text1" w:themeTint="D9"/>
          <w:sz w:val="28"/>
          <w:szCs w:val="28"/>
        </w:rPr>
        <w:t>by using</w:t>
      </w:r>
      <w:r w:rsidR="00CD7651">
        <w:rPr>
          <w:rFonts w:cs="Calibri"/>
          <w:color w:val="262626" w:themeColor="text1" w:themeTint="D9"/>
          <w:sz w:val="28"/>
          <w:szCs w:val="28"/>
        </w:rPr>
        <w:t xml:space="preserve"> </w:t>
      </w:r>
      <w:r w:rsidR="00867FDF" w:rsidRPr="00902A7F">
        <w:rPr>
          <w:rFonts w:cs="Calibri"/>
          <w:color w:val="262626" w:themeColor="text1" w:themeTint="D9"/>
          <w:sz w:val="28"/>
          <w:szCs w:val="28"/>
        </w:rPr>
        <w:t>Boile</w:t>
      </w:r>
      <w:r w:rsidR="00B45743">
        <w:rPr>
          <w:rFonts w:cs="Calibri"/>
          <w:color w:val="262626" w:themeColor="text1" w:themeTint="D9"/>
          <w:sz w:val="28"/>
          <w:szCs w:val="28"/>
        </w:rPr>
        <w:t>’s law</w:t>
      </w:r>
      <w:r w:rsidR="00450C22">
        <w:rPr>
          <w:rFonts w:cs="Calibri"/>
          <w:color w:val="262626" w:themeColor="text1" w:themeTint="D9"/>
          <w:sz w:val="28"/>
          <w:szCs w:val="28"/>
        </w:rPr>
        <w:t xml:space="preserve"> </w:t>
      </w:r>
      <w:r w:rsidR="00867FDF" w:rsidRPr="00902A7F">
        <w:rPr>
          <w:rFonts w:cs="Calibri"/>
          <w:color w:val="262626" w:themeColor="text1" w:themeTint="D9"/>
          <w:sz w:val="28"/>
          <w:szCs w:val="28"/>
        </w:rPr>
        <w:t>as follows</w:t>
      </w:r>
      <w:r w:rsidR="00050030" w:rsidRPr="00902A7F">
        <w:rPr>
          <w:rFonts w:cs="Calibri"/>
          <w:color w:val="262626" w:themeColor="text1" w:themeTint="D9"/>
          <w:sz w:val="28"/>
          <w:szCs w:val="28"/>
        </w:rPr>
        <w:t>:</w:t>
      </w:r>
    </w:p>
    <w:p w14:paraId="12DF4E69" w14:textId="77777777" w:rsidR="00867FDF" w:rsidRPr="00902A7F" w:rsidRDefault="00867FDF" w:rsidP="00050030">
      <w:pPr>
        <w:autoSpaceDE w:val="0"/>
        <w:autoSpaceDN w:val="0"/>
        <w:adjustRightInd w:val="0"/>
        <w:spacing w:line="36" w:lineRule="atLeast"/>
        <w:rPr>
          <w:rFonts w:cs="Calibri"/>
          <w:color w:val="262626" w:themeColor="text1" w:themeTint="D9"/>
          <w:sz w:val="28"/>
          <w:szCs w:val="28"/>
        </w:rPr>
      </w:pPr>
    </w:p>
    <w:p w14:paraId="1BCFD9EE" w14:textId="56388A28" w:rsidR="00050030" w:rsidRPr="00BC4156" w:rsidRDefault="00000000" w:rsidP="00050030">
      <w:pPr>
        <w:autoSpaceDE w:val="0"/>
        <w:autoSpaceDN w:val="0"/>
        <w:adjustRightInd w:val="0"/>
        <w:spacing w:line="36" w:lineRule="atLeast"/>
        <w:rPr>
          <w:rFonts w:cs="Calibri"/>
          <w:color w:val="262626" w:themeColor="text1" w:themeTint="D9"/>
          <w:sz w:val="26"/>
          <w:szCs w:val="26"/>
        </w:rPr>
      </w:pPr>
      <m:oMathPara>
        <m:oMath>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1</m:t>
              </m:r>
            </m:sub>
          </m:sSub>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V</m:t>
              </m:r>
            </m:e>
            <m:sub>
              <m:r>
                <w:rPr>
                  <w:rFonts w:ascii="Cambria Math" w:hAnsi="Cambria Math" w:cs="Calibri"/>
                  <w:color w:val="262626" w:themeColor="text1" w:themeTint="D9"/>
                  <w:sz w:val="26"/>
                  <w:szCs w:val="26"/>
                </w:rPr>
                <m:t>1</m:t>
              </m:r>
            </m:sub>
          </m:sSub>
          <m:r>
            <w:rPr>
              <w:rFonts w:ascii="Cambria Math" w:hAnsi="Cambria Math" w:cs="Calibri"/>
              <w:color w:val="262626" w:themeColor="text1" w:themeTint="D9"/>
              <w:sz w:val="26"/>
              <w:szCs w:val="26"/>
            </w:rPr>
            <m:t>=</m:t>
          </m:r>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2</m:t>
              </m:r>
            </m:sub>
          </m:sSub>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V</m:t>
              </m:r>
            </m:e>
            <m:sub>
              <m:r>
                <w:rPr>
                  <w:rFonts w:ascii="Cambria Math" w:hAnsi="Cambria Math" w:cs="Calibri"/>
                  <w:color w:val="262626" w:themeColor="text1" w:themeTint="D9"/>
                  <w:sz w:val="26"/>
                  <w:szCs w:val="26"/>
                </w:rPr>
                <m:t>2</m:t>
              </m:r>
            </m:sub>
          </m:sSub>
          <m:r>
            <w:rPr>
              <w:rFonts w:ascii="Cambria Math" w:hAnsi="Cambria Math" w:cs="Calibri"/>
              <w:color w:val="262626" w:themeColor="text1" w:themeTint="D9"/>
              <w:sz w:val="26"/>
              <w:szCs w:val="26"/>
              <w:lang w:eastAsia="en-US"/>
            </w:rPr>
            <m:t>→</m:t>
          </m:r>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V</m:t>
              </m:r>
            </m:e>
            <m:sub>
              <m:r>
                <w:rPr>
                  <w:rFonts w:ascii="Cambria Math" w:hAnsi="Cambria Math" w:cs="Calibri"/>
                  <w:color w:val="262626" w:themeColor="text1" w:themeTint="D9"/>
                  <w:sz w:val="26"/>
                  <w:szCs w:val="26"/>
                </w:rPr>
                <m:t>2</m:t>
              </m:r>
            </m:sub>
          </m:sSub>
          <m:r>
            <w:rPr>
              <w:rFonts w:ascii="Cambria Math" w:hAnsi="Cambria Math" w:cs="Calibri"/>
              <w:color w:val="262626" w:themeColor="text1" w:themeTint="D9"/>
              <w:sz w:val="26"/>
              <w:szCs w:val="26"/>
            </w:rPr>
            <m:t>=</m:t>
          </m:r>
          <m:f>
            <m:fPr>
              <m:ctrlPr>
                <w:rPr>
                  <w:rFonts w:ascii="Cambria Math" w:hAnsi="Cambria Math" w:cs="Calibri"/>
                  <w:i/>
                  <w:color w:val="262626" w:themeColor="text1" w:themeTint="D9"/>
                  <w:sz w:val="26"/>
                  <w:szCs w:val="26"/>
                </w:rPr>
              </m:ctrlPr>
            </m:fPr>
            <m:num>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1</m:t>
                  </m:r>
                </m:sub>
              </m:sSub>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V</m:t>
                  </m:r>
                </m:e>
                <m:sub>
                  <m:r>
                    <w:rPr>
                      <w:rFonts w:ascii="Cambria Math" w:hAnsi="Cambria Math" w:cs="Calibri"/>
                      <w:color w:val="262626" w:themeColor="text1" w:themeTint="D9"/>
                      <w:sz w:val="26"/>
                      <w:szCs w:val="26"/>
                    </w:rPr>
                    <m:t>1</m:t>
                  </m:r>
                </m:sub>
              </m:sSub>
            </m:num>
            <m:den>
              <m:sSub>
                <m:sSubPr>
                  <m:ctrlPr>
                    <w:rPr>
                      <w:rFonts w:ascii="Cambria Math" w:hAnsi="Cambria Math" w:cs="Calibri"/>
                      <w:i/>
                      <w:color w:val="262626" w:themeColor="text1" w:themeTint="D9"/>
                      <w:sz w:val="26"/>
                      <w:szCs w:val="26"/>
                    </w:rPr>
                  </m:ctrlPr>
                </m:sSubPr>
                <m:e>
                  <m:r>
                    <w:rPr>
                      <w:rFonts w:ascii="Cambria Math" w:hAnsi="Cambria Math" w:cs="Calibri"/>
                      <w:color w:val="262626" w:themeColor="text1" w:themeTint="D9"/>
                      <w:sz w:val="26"/>
                      <w:szCs w:val="26"/>
                    </w:rPr>
                    <m:t>p</m:t>
                  </m:r>
                </m:e>
                <m:sub>
                  <m:r>
                    <w:rPr>
                      <w:rFonts w:ascii="Cambria Math" w:hAnsi="Cambria Math" w:cs="Calibri"/>
                      <w:color w:val="262626" w:themeColor="text1" w:themeTint="D9"/>
                      <w:sz w:val="26"/>
                      <w:szCs w:val="26"/>
                    </w:rPr>
                    <m:t>2</m:t>
                  </m:r>
                </m:sub>
              </m:sSub>
            </m:den>
          </m:f>
          <m:r>
            <w:rPr>
              <w:rFonts w:ascii="Cambria Math" w:hAnsi="Cambria Math" w:cs="Calibri"/>
              <w:color w:val="262626" w:themeColor="text1" w:themeTint="D9"/>
              <w:sz w:val="26"/>
              <w:szCs w:val="26"/>
            </w:rPr>
            <m:t>=</m:t>
          </m:r>
          <m:f>
            <m:fPr>
              <m:ctrlPr>
                <w:rPr>
                  <w:rFonts w:ascii="Cambria Math" w:hAnsi="Cambria Math" w:cs="Calibri"/>
                  <w:i/>
                  <w:color w:val="262626" w:themeColor="text1" w:themeTint="D9"/>
                  <w:sz w:val="26"/>
                  <w:szCs w:val="26"/>
                </w:rPr>
              </m:ctrlPr>
            </m:fPr>
            <m:num>
              <m:sSup>
                <m:sSupPr>
                  <m:ctrlPr>
                    <w:rPr>
                      <w:rFonts w:ascii="Cambria Math" w:hAnsi="Cambria Math" w:cs="Calibri"/>
                      <w:i/>
                      <w:color w:val="262626" w:themeColor="text1" w:themeTint="D9"/>
                      <w:sz w:val="26"/>
                      <w:szCs w:val="26"/>
                    </w:rPr>
                  </m:ctrlPr>
                </m:sSupPr>
                <m:e>
                  <m:r>
                    <w:rPr>
                      <w:rFonts w:ascii="Cambria Math" w:hAnsi="Cambria Math" w:cs="Calibri"/>
                      <w:color w:val="262626" w:themeColor="text1" w:themeTint="D9"/>
                      <w:sz w:val="26"/>
                      <w:szCs w:val="26"/>
                    </w:rPr>
                    <m:t>2 x 10</m:t>
                  </m:r>
                </m:e>
                <m:sup>
                  <m:r>
                    <w:rPr>
                      <w:rFonts w:ascii="Cambria Math" w:hAnsi="Cambria Math" w:cs="Calibri"/>
                      <w:color w:val="262626" w:themeColor="text1" w:themeTint="D9"/>
                      <w:sz w:val="26"/>
                      <w:szCs w:val="26"/>
                    </w:rPr>
                    <m:t>6</m:t>
                  </m:r>
                </m:sup>
              </m:sSup>
              <m:r>
                <w:rPr>
                  <w:rFonts w:ascii="Cambria Math" w:hAnsi="Cambria Math" w:cs="Calibri"/>
                  <w:color w:val="262626" w:themeColor="text1" w:themeTint="D9"/>
                  <w:sz w:val="26"/>
                  <w:szCs w:val="26"/>
                </w:rPr>
                <m:t xml:space="preserve"> x 1,0</m:t>
              </m:r>
            </m:num>
            <m:den>
              <m:r>
                <w:rPr>
                  <w:rFonts w:ascii="Cambria Math" w:hAnsi="Cambria Math" w:cs="Calibri"/>
                  <w:color w:val="262626" w:themeColor="text1" w:themeTint="D9"/>
                  <w:sz w:val="26"/>
                  <w:szCs w:val="26"/>
                </w:rPr>
                <m:t xml:space="preserve">5 x </m:t>
              </m:r>
              <m:sSup>
                <m:sSupPr>
                  <m:ctrlPr>
                    <w:rPr>
                      <w:rFonts w:ascii="Cambria Math" w:hAnsi="Cambria Math" w:cs="Calibri"/>
                      <w:i/>
                      <w:color w:val="262626" w:themeColor="text1" w:themeTint="D9"/>
                      <w:sz w:val="26"/>
                      <w:szCs w:val="26"/>
                    </w:rPr>
                  </m:ctrlPr>
                </m:sSupPr>
                <m:e>
                  <m:r>
                    <w:rPr>
                      <w:rFonts w:ascii="Cambria Math" w:hAnsi="Cambria Math" w:cs="Calibri"/>
                      <w:color w:val="262626" w:themeColor="text1" w:themeTint="D9"/>
                      <w:sz w:val="26"/>
                      <w:szCs w:val="26"/>
                    </w:rPr>
                    <m:t>10</m:t>
                  </m:r>
                </m:e>
                <m:sup>
                  <m:r>
                    <w:rPr>
                      <w:rFonts w:ascii="Cambria Math" w:hAnsi="Cambria Math" w:cs="Calibri"/>
                      <w:color w:val="262626" w:themeColor="text1" w:themeTint="D9"/>
                      <w:sz w:val="26"/>
                      <w:szCs w:val="26"/>
                    </w:rPr>
                    <m:t>6</m:t>
                  </m:r>
                </m:sup>
              </m:sSup>
            </m:den>
          </m:f>
          <m:r>
            <w:rPr>
              <w:rFonts w:ascii="Cambria Math" w:hAnsi="Cambria Math" w:cs="Calibri"/>
              <w:color w:val="262626" w:themeColor="text1" w:themeTint="D9"/>
              <w:sz w:val="26"/>
              <w:szCs w:val="26"/>
            </w:rPr>
            <m:t xml:space="preserve">=0.4 </m:t>
          </m:r>
          <m:sSup>
            <m:sSupPr>
              <m:ctrlPr>
                <w:rPr>
                  <w:rFonts w:ascii="Cambria Math" w:hAnsi="Cambria Math" w:cs="Calibri"/>
                  <w:i/>
                  <w:color w:val="262626" w:themeColor="text1" w:themeTint="D9"/>
                  <w:sz w:val="26"/>
                  <w:szCs w:val="26"/>
                </w:rPr>
              </m:ctrlPr>
            </m:sSupPr>
            <m:e>
              <m:r>
                <w:rPr>
                  <w:rFonts w:ascii="Cambria Math" w:hAnsi="Cambria Math" w:cs="Calibri"/>
                  <w:color w:val="262626" w:themeColor="text1" w:themeTint="D9"/>
                  <w:sz w:val="26"/>
                  <w:szCs w:val="26"/>
                </w:rPr>
                <m:t>m</m:t>
              </m:r>
            </m:e>
            <m:sup>
              <m:r>
                <w:rPr>
                  <w:rFonts w:ascii="Cambria Math" w:hAnsi="Cambria Math" w:cs="Calibri"/>
                  <w:color w:val="262626" w:themeColor="text1" w:themeTint="D9"/>
                  <w:sz w:val="26"/>
                  <w:szCs w:val="26"/>
                </w:rPr>
                <m:t>3</m:t>
              </m:r>
            </m:sup>
          </m:sSup>
          <m:r>
            <w:rPr>
              <w:rFonts w:ascii="Cambria Math" w:hAnsi="Cambria Math" w:cs="Calibri"/>
              <w:color w:val="262626" w:themeColor="text1" w:themeTint="D9"/>
              <w:sz w:val="26"/>
              <w:szCs w:val="26"/>
            </w:rPr>
            <m:t xml:space="preserve"> </m:t>
          </m:r>
        </m:oMath>
      </m:oMathPara>
    </w:p>
    <w:p w14:paraId="0FE83364" w14:textId="77777777" w:rsidR="00050030" w:rsidRPr="00902A7F" w:rsidRDefault="00050030" w:rsidP="00050030">
      <w:pPr>
        <w:autoSpaceDE w:val="0"/>
        <w:autoSpaceDN w:val="0"/>
        <w:adjustRightInd w:val="0"/>
        <w:spacing w:line="36" w:lineRule="atLeast"/>
        <w:rPr>
          <w:rFonts w:cs="Calibri"/>
          <w:color w:val="262626" w:themeColor="text1" w:themeTint="D9"/>
          <w:sz w:val="28"/>
          <w:szCs w:val="28"/>
        </w:rPr>
      </w:pPr>
    </w:p>
    <w:p w14:paraId="5A083215" w14:textId="2B009CBB" w:rsidR="000445A5" w:rsidRPr="00BC4156" w:rsidRDefault="004150A6" w:rsidP="00256F9F">
      <w:pPr>
        <w:autoSpaceDE w:val="0"/>
        <w:autoSpaceDN w:val="0"/>
        <w:adjustRightInd w:val="0"/>
        <w:spacing w:line="36" w:lineRule="atLeast"/>
        <w:rPr>
          <w:rFonts w:cs="Calibri"/>
          <w:color w:val="262626" w:themeColor="text1" w:themeTint="D9"/>
        </w:rPr>
      </w:pPr>
      <w:r w:rsidRPr="00902A7F">
        <w:rPr>
          <w:rFonts w:cs="Calibri"/>
          <w:color w:val="262626" w:themeColor="text1" w:themeTint="D9"/>
          <w:sz w:val="28"/>
          <w:szCs w:val="28"/>
        </w:rPr>
        <w:lastRenderedPageBreak/>
        <w:t xml:space="preserve">The </w:t>
      </w:r>
      <w:r w:rsidR="000445A5" w:rsidRPr="00902A7F">
        <w:rPr>
          <w:rFonts w:asciiTheme="minorHAnsi" w:hAnsiTheme="minorHAnsi" w:cstheme="minorHAnsi"/>
          <w:color w:val="262626" w:themeColor="text1" w:themeTint="D9"/>
          <w:sz w:val="28"/>
          <w:szCs w:val="28"/>
        </w:rPr>
        <w:t xml:space="preserve">work </w:t>
      </w:r>
      <w:r w:rsidR="00074C1E" w:rsidRPr="00ED479C">
        <w:rPr>
          <w:rFonts w:asciiTheme="minorHAnsi" w:hAnsiTheme="minorHAnsi" w:cstheme="minorHAnsi"/>
          <w:i/>
          <w:iCs/>
          <w:color w:val="262626" w:themeColor="text1" w:themeTint="D9"/>
          <w:sz w:val="28"/>
          <w:szCs w:val="28"/>
        </w:rPr>
        <w:t>W</w:t>
      </w:r>
      <w:r w:rsidR="006C6E06" w:rsidRPr="00902A7F">
        <w:rPr>
          <w:rFonts w:asciiTheme="minorHAnsi" w:hAnsiTheme="minorHAnsi" w:cstheme="minorHAnsi"/>
          <w:color w:val="262626" w:themeColor="text1" w:themeTint="D9"/>
          <w:sz w:val="28"/>
          <w:szCs w:val="28"/>
        </w:rPr>
        <w:t xml:space="preserve"> </w:t>
      </w:r>
      <w:r w:rsidR="000445A5" w:rsidRPr="00902A7F">
        <w:rPr>
          <w:rFonts w:asciiTheme="minorHAnsi" w:hAnsiTheme="minorHAnsi" w:cstheme="minorHAnsi"/>
          <w:color w:val="262626" w:themeColor="text1" w:themeTint="D9"/>
          <w:sz w:val="28"/>
          <w:szCs w:val="28"/>
        </w:rPr>
        <w:t xml:space="preserve">required for </w:t>
      </w:r>
      <w:r w:rsidR="0019634B" w:rsidRPr="00902A7F">
        <w:rPr>
          <w:rFonts w:asciiTheme="minorHAnsi" w:hAnsiTheme="minorHAnsi" w:cstheme="minorHAnsi"/>
          <w:color w:val="262626" w:themeColor="text1" w:themeTint="D9"/>
          <w:sz w:val="28"/>
          <w:szCs w:val="28"/>
        </w:rPr>
        <w:t>the isothermal compression of</w:t>
      </w:r>
      <w:r w:rsidR="00074C1E" w:rsidRPr="00902A7F">
        <w:rPr>
          <w:rFonts w:asciiTheme="minorHAnsi" w:hAnsiTheme="minorHAnsi" w:cstheme="minorHAnsi"/>
          <w:color w:val="262626" w:themeColor="text1" w:themeTint="D9"/>
          <w:sz w:val="28"/>
          <w:szCs w:val="28"/>
        </w:rPr>
        <w:t xml:space="preserve"> </w:t>
      </w:r>
      <w:r w:rsidR="00867FDF" w:rsidRPr="00902A7F">
        <w:rPr>
          <w:rFonts w:asciiTheme="minorHAnsi" w:hAnsiTheme="minorHAnsi" w:cstheme="minorHAnsi"/>
          <w:color w:val="262626" w:themeColor="text1" w:themeTint="D9"/>
          <w:sz w:val="28"/>
          <w:szCs w:val="28"/>
        </w:rPr>
        <w:t xml:space="preserve">the </w:t>
      </w:r>
      <w:r w:rsidR="00074C1E" w:rsidRPr="00902A7F">
        <w:rPr>
          <w:rFonts w:asciiTheme="minorHAnsi" w:hAnsiTheme="minorHAnsi" w:cstheme="minorHAnsi"/>
          <w:color w:val="262626" w:themeColor="text1" w:themeTint="D9"/>
          <w:sz w:val="28"/>
          <w:szCs w:val="28"/>
        </w:rPr>
        <w:t>air</w:t>
      </w:r>
      <w:r w:rsidR="00867FDF" w:rsidRPr="00902A7F">
        <w:rPr>
          <w:rFonts w:asciiTheme="minorHAnsi" w:hAnsiTheme="minorHAnsi" w:cstheme="minorHAnsi"/>
          <w:color w:val="262626" w:themeColor="text1" w:themeTint="D9"/>
          <w:sz w:val="28"/>
          <w:szCs w:val="28"/>
        </w:rPr>
        <w:t xml:space="preserve"> </w:t>
      </w:r>
      <w:r w:rsidRPr="00902A7F">
        <w:rPr>
          <w:rFonts w:cs="Calibri"/>
          <w:color w:val="262626" w:themeColor="text1" w:themeTint="D9"/>
          <w:sz w:val="28"/>
          <w:szCs w:val="28"/>
        </w:rPr>
        <w:t>can be calculated</w:t>
      </w:r>
      <w:r w:rsidR="00897551" w:rsidRPr="00902A7F">
        <w:rPr>
          <w:rFonts w:cs="Calibri"/>
          <w:color w:val="262626" w:themeColor="text1" w:themeTint="D9"/>
          <w:sz w:val="28"/>
          <w:szCs w:val="28"/>
        </w:rPr>
        <w:t xml:space="preserve"> </w:t>
      </w:r>
      <w:r w:rsidR="005D486A" w:rsidRPr="00902A7F">
        <w:rPr>
          <w:rFonts w:cs="Calibri"/>
          <w:color w:val="262626" w:themeColor="text1" w:themeTint="D9"/>
          <w:sz w:val="28"/>
          <w:szCs w:val="28"/>
        </w:rPr>
        <w:t>with</w:t>
      </w:r>
      <w:r w:rsidR="00071CC2" w:rsidRPr="00902A7F">
        <w:rPr>
          <w:rFonts w:cs="Calibri"/>
          <w:color w:val="262626" w:themeColor="text1" w:themeTint="D9"/>
          <w:sz w:val="28"/>
          <w:szCs w:val="28"/>
        </w:rPr>
        <w:t>:</w:t>
      </w:r>
      <w:r w:rsidR="00CD7651">
        <w:rPr>
          <w:rFonts w:cs="Calibri"/>
          <w:color w:val="262626" w:themeColor="text1" w:themeTint="D9"/>
          <w:sz w:val="28"/>
          <w:szCs w:val="28"/>
        </w:rPr>
        <w:t xml:space="preserve"> </w:t>
      </w:r>
      <w:r w:rsidR="004F7C18" w:rsidRPr="00902A7F">
        <w:rPr>
          <w:rFonts w:cs="Calibri"/>
          <w:color w:val="262626" w:themeColor="text1" w:themeTint="D9"/>
          <w:sz w:val="28"/>
          <w:szCs w:val="28"/>
        </w:rPr>
        <w:t xml:space="preserve"> </w:t>
      </w:r>
    </w:p>
    <w:p w14:paraId="077636A9" w14:textId="77777777" w:rsidR="007B1DE7" w:rsidRPr="00BC4156" w:rsidRDefault="004F7C18" w:rsidP="00256F9F">
      <w:pPr>
        <w:autoSpaceDE w:val="0"/>
        <w:autoSpaceDN w:val="0"/>
        <w:adjustRightInd w:val="0"/>
        <w:spacing w:line="36" w:lineRule="atLeast"/>
        <w:rPr>
          <w:rFonts w:cs="Calibri"/>
          <w:color w:val="262626" w:themeColor="text1" w:themeTint="D9"/>
        </w:rPr>
      </w:pPr>
      <w:r w:rsidRPr="00BC4156">
        <w:rPr>
          <w:rFonts w:cs="Calibri"/>
          <w:color w:val="262626" w:themeColor="text1" w:themeTint="D9"/>
        </w:rPr>
        <w:t xml:space="preserve"> </w:t>
      </w:r>
    </w:p>
    <w:p w14:paraId="5D1B9B81" w14:textId="77777777" w:rsidR="00643940" w:rsidRPr="00BC4156" w:rsidRDefault="00000000" w:rsidP="00256F9F">
      <w:pPr>
        <w:autoSpaceDE w:val="0"/>
        <w:autoSpaceDN w:val="0"/>
        <w:adjustRightInd w:val="0"/>
        <w:spacing w:line="36" w:lineRule="atLeast"/>
        <w:jc w:val="center"/>
        <w:rPr>
          <w:rFonts w:cs="Calibri"/>
          <w:color w:val="262626" w:themeColor="text1" w:themeTint="D9"/>
          <w:sz w:val="26"/>
          <w:szCs w:val="26"/>
          <w:lang w:eastAsia="en-US"/>
        </w:rPr>
      </w:pPr>
      <m:oMathPara>
        <m:oMath>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W</m:t>
                  </m:r>
                </m:e>
                <m:sub>
                  <m:r>
                    <w:rPr>
                      <w:rFonts w:ascii="Cambria Math" w:hAnsi="Cambria Math" w:cs="Calibri"/>
                      <w:color w:val="262626" w:themeColor="text1" w:themeTint="D9"/>
                      <w:sz w:val="26"/>
                      <w:szCs w:val="26"/>
                      <w:lang w:eastAsia="en-US"/>
                    </w:rPr>
                    <m:t>p1→p2</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den>
          </m:f>
          <m:r>
            <w:rPr>
              <w:rFonts w:ascii="Cambria Math" w:hAnsi="Cambria Math" w:cs="Calibri"/>
              <w:color w:val="262626" w:themeColor="text1" w:themeTint="D9"/>
              <w:sz w:val="26"/>
              <w:szCs w:val="26"/>
              <w:lang w:eastAsia="en-US"/>
            </w:rPr>
            <m:t>=-</m:t>
          </m:r>
          <m:f>
            <m:fPr>
              <m:ctrlPr>
                <w:rPr>
                  <w:rFonts w:ascii="Cambria Math" w:hAnsi="Cambria Math" w:cs="Calibri"/>
                  <w:i/>
                  <w:color w:val="262626" w:themeColor="text1" w:themeTint="D9"/>
                  <w:sz w:val="26"/>
                  <w:szCs w:val="26"/>
                  <w:lang w:eastAsia="en-US"/>
                </w:rPr>
              </m:ctrlPr>
            </m:fPr>
            <m:num>
              <m:r>
                <w:rPr>
                  <w:rFonts w:ascii="Cambria Math" w:hAnsi="Cambria Math" w:cs="Calibri"/>
                  <w:color w:val="262626" w:themeColor="text1" w:themeTint="D9"/>
                  <w:sz w:val="26"/>
                  <w:szCs w:val="26"/>
                  <w:lang w:eastAsia="en-US"/>
                </w:rPr>
                <m:t>nRT</m:t>
              </m:r>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den>
          </m:f>
          <m:nary>
            <m:naryPr>
              <m:limLoc m:val="subSup"/>
              <m:ctrlPr>
                <w:rPr>
                  <w:rFonts w:ascii="Cambria Math" w:hAnsi="Cambria Math" w:cs="Calibri"/>
                  <w:i/>
                  <w:color w:val="262626" w:themeColor="text1" w:themeTint="D9"/>
                  <w:sz w:val="26"/>
                  <w:szCs w:val="26"/>
                  <w:lang w:eastAsia="en-US"/>
                </w:rPr>
              </m:ctrlPr>
            </m:naryPr>
            <m:sub>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sub>
            <m:sup>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2</m:t>
                  </m:r>
                </m:sub>
              </m:sSub>
            </m:sup>
            <m:e>
              <m:f>
                <m:fPr>
                  <m:ctrlPr>
                    <w:rPr>
                      <w:rFonts w:ascii="Cambria Math" w:hAnsi="Cambria Math" w:cs="Calibri"/>
                      <w:i/>
                      <w:color w:val="262626" w:themeColor="text1" w:themeTint="D9"/>
                      <w:sz w:val="26"/>
                      <w:szCs w:val="26"/>
                      <w:lang w:eastAsia="en-US"/>
                    </w:rPr>
                  </m:ctrlPr>
                </m:fPr>
                <m:num>
                  <m:r>
                    <w:rPr>
                      <w:rFonts w:ascii="Cambria Math" w:hAnsi="Cambria Math" w:cs="Calibri"/>
                      <w:color w:val="262626" w:themeColor="text1" w:themeTint="D9"/>
                      <w:sz w:val="26"/>
                      <w:szCs w:val="26"/>
                      <w:lang w:eastAsia="en-US"/>
                    </w:rPr>
                    <m:t>dV</m:t>
                  </m:r>
                </m:num>
                <m:den>
                  <m:r>
                    <w:rPr>
                      <w:rFonts w:ascii="Cambria Math" w:hAnsi="Cambria Math" w:cs="Calibri"/>
                      <w:color w:val="262626" w:themeColor="text1" w:themeTint="D9"/>
                      <w:sz w:val="26"/>
                      <w:szCs w:val="26"/>
                      <w:lang w:eastAsia="en-US"/>
                    </w:rPr>
                    <m:t>V</m:t>
                  </m:r>
                </m:den>
              </m:f>
              <m:r>
                <w:rPr>
                  <w:rFonts w:ascii="Cambria Math" w:hAnsi="Cambria Math" w:cs="Calibri"/>
                  <w:color w:val="262626" w:themeColor="text1" w:themeTint="D9"/>
                  <w:sz w:val="26"/>
                  <w:szCs w:val="26"/>
                  <w:lang w:eastAsia="en-US"/>
                </w:rPr>
                <m:t xml:space="preserve">= </m:t>
              </m:r>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p</m:t>
                      </m:r>
                    </m:e>
                    <m:sub>
                      <m:r>
                        <w:rPr>
                          <w:rFonts w:ascii="Cambria Math" w:hAnsi="Cambria Math" w:cs="Calibri"/>
                          <w:color w:val="262626" w:themeColor="text1" w:themeTint="D9"/>
                          <w:sz w:val="26"/>
                          <w:szCs w:val="26"/>
                          <w:lang w:eastAsia="en-US"/>
                        </w:rPr>
                        <m:t>1</m:t>
                      </m:r>
                    </m:sub>
                  </m:sSub>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den>
              </m:f>
            </m:e>
          </m:nary>
          <m:nary>
            <m:naryPr>
              <m:limLoc m:val="subSup"/>
              <m:ctrlPr>
                <w:rPr>
                  <w:rFonts w:ascii="Cambria Math" w:hAnsi="Cambria Math" w:cs="Calibri"/>
                  <w:i/>
                  <w:color w:val="262626" w:themeColor="text1" w:themeTint="D9"/>
                  <w:sz w:val="26"/>
                  <w:szCs w:val="26"/>
                  <w:lang w:eastAsia="en-US"/>
                </w:rPr>
              </m:ctrlPr>
            </m:naryPr>
            <m:sub>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2</m:t>
                  </m:r>
                </m:sub>
              </m:sSub>
            </m:sub>
            <m:sup>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sup>
            <m:e>
              <m:f>
                <m:fPr>
                  <m:ctrlPr>
                    <w:rPr>
                      <w:rFonts w:ascii="Cambria Math" w:hAnsi="Cambria Math" w:cs="Calibri"/>
                      <w:i/>
                      <w:color w:val="262626" w:themeColor="text1" w:themeTint="D9"/>
                      <w:sz w:val="26"/>
                      <w:szCs w:val="26"/>
                      <w:lang w:eastAsia="en-US"/>
                    </w:rPr>
                  </m:ctrlPr>
                </m:fPr>
                <m:num>
                  <m:r>
                    <w:rPr>
                      <w:rFonts w:ascii="Cambria Math" w:hAnsi="Cambria Math" w:cs="Calibri"/>
                      <w:color w:val="262626" w:themeColor="text1" w:themeTint="D9"/>
                      <w:sz w:val="26"/>
                      <w:szCs w:val="26"/>
                      <w:lang w:eastAsia="en-US"/>
                    </w:rPr>
                    <m:t>dV</m:t>
                  </m:r>
                </m:num>
                <m:den>
                  <m:r>
                    <w:rPr>
                      <w:rFonts w:ascii="Cambria Math" w:hAnsi="Cambria Math" w:cs="Calibri"/>
                      <w:color w:val="262626" w:themeColor="text1" w:themeTint="D9"/>
                      <w:sz w:val="26"/>
                      <w:szCs w:val="26"/>
                      <w:lang w:eastAsia="en-US"/>
                    </w:rPr>
                    <m:t>V</m:t>
                  </m:r>
                </m:den>
              </m:f>
            </m:e>
          </m:nary>
          <m:r>
            <w:rPr>
              <w:rFonts w:ascii="Cambria Math" w:hAnsi="Cambria Math" w:cs="Calibri"/>
              <w:color w:val="262626" w:themeColor="text1" w:themeTint="D9"/>
              <w:sz w:val="26"/>
              <w:szCs w:val="26"/>
              <w:lang w:eastAsia="en-US"/>
            </w:rPr>
            <m:t>=</m:t>
          </m:r>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p</m:t>
              </m:r>
            </m:e>
            <m:sub>
              <m:r>
                <w:rPr>
                  <w:rFonts w:ascii="Cambria Math" w:hAnsi="Cambria Math" w:cs="Calibri"/>
                  <w:color w:val="262626" w:themeColor="text1" w:themeTint="D9"/>
                  <w:sz w:val="26"/>
                  <w:szCs w:val="26"/>
                  <w:lang w:eastAsia="en-US"/>
                </w:rPr>
                <m:t>1</m:t>
              </m:r>
            </m:sub>
          </m:sSub>
          <m:func>
            <m:funcPr>
              <m:ctrlPr>
                <w:rPr>
                  <w:rFonts w:ascii="Cambria Math" w:hAnsi="Cambria Math" w:cs="Calibri"/>
                  <w:color w:val="262626" w:themeColor="text1" w:themeTint="D9"/>
                  <w:sz w:val="26"/>
                  <w:szCs w:val="26"/>
                  <w:lang w:eastAsia="en-US"/>
                </w:rPr>
              </m:ctrlPr>
            </m:funcPr>
            <m:fName>
              <m:r>
                <m:rPr>
                  <m:sty m:val="p"/>
                </m:rPr>
                <w:rPr>
                  <w:rFonts w:ascii="Cambria Math" w:hAnsi="Cambria Math" w:cs="Calibri"/>
                  <w:color w:val="262626" w:themeColor="text1" w:themeTint="D9"/>
                  <w:sz w:val="26"/>
                  <w:szCs w:val="26"/>
                  <w:lang w:eastAsia="en-US"/>
                </w:rPr>
                <m:t>ln</m:t>
              </m:r>
            </m:fName>
            <m:e>
              <m:d>
                <m:dPr>
                  <m:ctrlPr>
                    <w:rPr>
                      <w:rFonts w:ascii="Cambria Math" w:hAnsi="Cambria Math" w:cs="Calibri"/>
                      <w:i/>
                      <w:color w:val="262626" w:themeColor="text1" w:themeTint="D9"/>
                      <w:sz w:val="26"/>
                      <w:szCs w:val="26"/>
                      <w:lang w:eastAsia="en-US"/>
                    </w:rPr>
                  </m:ctrlPr>
                </m:dPr>
                <m:e>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2</m:t>
                          </m:r>
                        </m:sub>
                      </m:sSub>
                    </m:den>
                  </m:f>
                </m:e>
              </m:d>
            </m:e>
          </m:func>
          <m:r>
            <w:rPr>
              <w:rFonts w:ascii="Cambria Math" w:hAnsi="Cambria Math" w:cs="Calibri"/>
              <w:color w:val="262626" w:themeColor="text1" w:themeTint="D9"/>
              <w:sz w:val="26"/>
              <w:szCs w:val="26"/>
              <w:lang w:eastAsia="en-US"/>
            </w:rPr>
            <m:t xml:space="preserve">= </m:t>
          </m:r>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p</m:t>
              </m:r>
            </m:e>
            <m:sub>
              <m:r>
                <w:rPr>
                  <w:rFonts w:ascii="Cambria Math" w:hAnsi="Cambria Math" w:cs="Calibri"/>
                  <w:color w:val="262626" w:themeColor="text1" w:themeTint="D9"/>
                  <w:sz w:val="26"/>
                  <w:szCs w:val="26"/>
                  <w:lang w:eastAsia="en-US"/>
                </w:rPr>
                <m:t>1</m:t>
              </m:r>
            </m:sub>
          </m:sSub>
          <m:func>
            <m:funcPr>
              <m:ctrlPr>
                <w:rPr>
                  <w:rFonts w:ascii="Cambria Math" w:hAnsi="Cambria Math" w:cs="Calibri"/>
                  <w:color w:val="262626" w:themeColor="text1" w:themeTint="D9"/>
                  <w:sz w:val="26"/>
                  <w:szCs w:val="26"/>
                  <w:lang w:eastAsia="en-US"/>
                </w:rPr>
              </m:ctrlPr>
            </m:funcPr>
            <m:fName>
              <m:r>
                <m:rPr>
                  <m:sty m:val="p"/>
                </m:rPr>
                <w:rPr>
                  <w:rFonts w:ascii="Cambria Math" w:hAnsi="Cambria Math" w:cs="Calibri"/>
                  <w:color w:val="262626" w:themeColor="text1" w:themeTint="D9"/>
                  <w:sz w:val="26"/>
                  <w:szCs w:val="26"/>
                  <w:lang w:eastAsia="en-US"/>
                </w:rPr>
                <m:t>ln</m:t>
              </m:r>
            </m:fName>
            <m:e>
              <m:d>
                <m:dPr>
                  <m:ctrlPr>
                    <w:rPr>
                      <w:rFonts w:ascii="Cambria Math" w:hAnsi="Cambria Math" w:cs="Calibri"/>
                      <w:i/>
                      <w:color w:val="262626" w:themeColor="text1" w:themeTint="D9"/>
                      <w:sz w:val="26"/>
                      <w:szCs w:val="26"/>
                      <w:lang w:eastAsia="en-US"/>
                    </w:rPr>
                  </m:ctrlPr>
                </m:dPr>
                <m:e>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p</m:t>
                          </m:r>
                        </m:e>
                        <m:sub>
                          <m:r>
                            <w:rPr>
                              <w:rFonts w:ascii="Cambria Math" w:hAnsi="Cambria Math" w:cs="Calibri"/>
                              <w:color w:val="262626" w:themeColor="text1" w:themeTint="D9"/>
                              <w:sz w:val="26"/>
                              <w:szCs w:val="26"/>
                              <w:lang w:eastAsia="en-US"/>
                            </w:rPr>
                            <m:t>2</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p</m:t>
                          </m:r>
                        </m:e>
                        <m:sub>
                          <m:r>
                            <w:rPr>
                              <w:rFonts w:ascii="Cambria Math" w:hAnsi="Cambria Math" w:cs="Calibri"/>
                              <w:color w:val="262626" w:themeColor="text1" w:themeTint="D9"/>
                              <w:sz w:val="26"/>
                              <w:szCs w:val="26"/>
                              <w:lang w:eastAsia="en-US"/>
                            </w:rPr>
                            <m:t>1</m:t>
                          </m:r>
                        </m:sub>
                      </m:sSub>
                    </m:den>
                  </m:f>
                </m:e>
              </m:d>
            </m:e>
          </m:func>
          <m:r>
            <m:rPr>
              <m:sty m:val="p"/>
            </m:rPr>
            <w:rPr>
              <w:rFonts w:cs="Calibri"/>
              <w:color w:val="262626" w:themeColor="text1" w:themeTint="D9"/>
              <w:sz w:val="26"/>
              <w:szCs w:val="26"/>
              <w:lang w:eastAsia="en-US"/>
            </w:rPr>
            <w:br/>
          </m:r>
        </m:oMath>
      </m:oMathPara>
    </w:p>
    <w:p w14:paraId="072980DA" w14:textId="57149D6C" w:rsidR="00AE3A77" w:rsidRPr="00BC4156" w:rsidRDefault="00000000" w:rsidP="00256F9F">
      <w:pPr>
        <w:autoSpaceDE w:val="0"/>
        <w:autoSpaceDN w:val="0"/>
        <w:adjustRightInd w:val="0"/>
        <w:spacing w:line="36" w:lineRule="atLeast"/>
        <w:jc w:val="center"/>
        <w:rPr>
          <w:rFonts w:cs="Calibri"/>
          <w:color w:val="262626" w:themeColor="text1" w:themeTint="D9"/>
          <w:sz w:val="26"/>
          <w:szCs w:val="26"/>
          <w:lang w:val="nl-NL" w:eastAsia="en-US"/>
        </w:rPr>
      </w:pPr>
      <m:oMathPara>
        <m:oMath>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W</m:t>
                  </m:r>
                </m:e>
                <m:sub>
                  <m:r>
                    <w:rPr>
                      <w:rFonts w:ascii="Cambria Math" w:hAnsi="Cambria Math" w:cs="Calibri"/>
                      <w:color w:val="262626" w:themeColor="text1" w:themeTint="D9"/>
                      <w:sz w:val="26"/>
                      <w:szCs w:val="26"/>
                      <w:lang w:eastAsia="en-US"/>
                    </w:rPr>
                    <m:t>p1→p2</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den>
          </m:f>
          <m:r>
            <w:rPr>
              <w:rFonts w:ascii="Cambria Math" w:hAnsi="Cambria Math" w:cs="Calibri"/>
              <w:color w:val="262626" w:themeColor="text1" w:themeTint="D9"/>
              <w:sz w:val="26"/>
              <w:szCs w:val="26"/>
              <w:lang w:val="nl-NL" w:eastAsia="en-US"/>
            </w:rPr>
            <m:t xml:space="preserve">=2 x </m:t>
          </m:r>
          <m:sSup>
            <m:sSupPr>
              <m:ctrlPr>
                <w:rPr>
                  <w:rFonts w:ascii="Cambria Math" w:hAnsi="Cambria Math" w:cs="Calibri"/>
                  <w:i/>
                  <w:color w:val="262626" w:themeColor="text1" w:themeTint="D9"/>
                  <w:sz w:val="26"/>
                  <w:szCs w:val="26"/>
                  <w:lang w:eastAsia="en-US"/>
                </w:rPr>
              </m:ctrlPr>
            </m:sSupPr>
            <m:e>
              <m:r>
                <w:rPr>
                  <w:rFonts w:ascii="Cambria Math" w:hAnsi="Cambria Math" w:cs="Calibri"/>
                  <w:color w:val="262626" w:themeColor="text1" w:themeTint="D9"/>
                  <w:sz w:val="26"/>
                  <w:szCs w:val="26"/>
                  <w:lang w:val="nl-NL" w:eastAsia="en-US"/>
                </w:rPr>
                <m:t>10</m:t>
              </m:r>
            </m:e>
            <m:sup>
              <m:r>
                <w:rPr>
                  <w:rFonts w:ascii="Cambria Math" w:hAnsi="Cambria Math" w:cs="Calibri"/>
                  <w:color w:val="262626" w:themeColor="text1" w:themeTint="D9"/>
                  <w:sz w:val="26"/>
                  <w:szCs w:val="26"/>
                  <w:lang w:val="nl-NL" w:eastAsia="en-US"/>
                </w:rPr>
                <m:t>6</m:t>
              </m:r>
            </m:sup>
          </m:sSup>
          <m:r>
            <w:rPr>
              <w:rFonts w:ascii="Cambria Math" w:hAnsi="Cambria Math" w:cs="Calibri"/>
              <w:color w:val="262626" w:themeColor="text1" w:themeTint="D9"/>
              <w:sz w:val="26"/>
              <w:szCs w:val="26"/>
              <w:lang w:eastAsia="en-US"/>
            </w:rPr>
            <m:t xml:space="preserve"> x </m:t>
          </m:r>
          <m:func>
            <m:funcPr>
              <m:ctrlPr>
                <w:rPr>
                  <w:rFonts w:ascii="Cambria Math" w:hAnsi="Cambria Math" w:cs="Calibri"/>
                  <w:color w:val="262626" w:themeColor="text1" w:themeTint="D9"/>
                  <w:sz w:val="26"/>
                  <w:szCs w:val="26"/>
                  <w:lang w:eastAsia="en-US"/>
                </w:rPr>
              </m:ctrlPr>
            </m:funcPr>
            <m:fName>
              <m:r>
                <m:rPr>
                  <m:sty m:val="p"/>
                </m:rPr>
                <w:rPr>
                  <w:rFonts w:ascii="Cambria Math" w:hAnsi="Cambria Math" w:cs="Calibri"/>
                  <w:color w:val="262626" w:themeColor="text1" w:themeTint="D9"/>
                  <w:sz w:val="26"/>
                  <w:szCs w:val="26"/>
                  <w:lang w:val="nl-NL" w:eastAsia="en-US"/>
                </w:rPr>
                <m:t>ln</m:t>
              </m:r>
            </m:fName>
            <m:e>
              <m:d>
                <m:dPr>
                  <m:ctrlPr>
                    <w:rPr>
                      <w:rFonts w:ascii="Cambria Math" w:hAnsi="Cambria Math" w:cs="Calibri"/>
                      <w:i/>
                      <w:color w:val="262626" w:themeColor="text1" w:themeTint="D9"/>
                      <w:sz w:val="26"/>
                      <w:szCs w:val="26"/>
                      <w:lang w:eastAsia="en-US"/>
                    </w:rPr>
                  </m:ctrlPr>
                </m:dPr>
                <m:e>
                  <m:f>
                    <m:fPr>
                      <m:ctrlPr>
                        <w:rPr>
                          <w:rFonts w:ascii="Cambria Math" w:hAnsi="Cambria Math" w:cs="Calibri"/>
                          <w:i/>
                          <w:color w:val="262626" w:themeColor="text1" w:themeTint="D9"/>
                          <w:sz w:val="26"/>
                          <w:szCs w:val="26"/>
                          <w:lang w:eastAsia="en-US"/>
                        </w:rPr>
                      </m:ctrlPr>
                    </m:fPr>
                    <m:num>
                      <m:r>
                        <w:rPr>
                          <w:rFonts w:ascii="Cambria Math" w:hAnsi="Cambria Math" w:cs="Calibri"/>
                          <w:color w:val="262626" w:themeColor="text1" w:themeTint="D9"/>
                          <w:sz w:val="26"/>
                          <w:szCs w:val="26"/>
                          <w:lang w:val="nl-NL" w:eastAsia="en-US"/>
                        </w:rPr>
                        <m:t xml:space="preserve">5 x </m:t>
                      </m:r>
                      <m:sSup>
                        <m:sSupPr>
                          <m:ctrlPr>
                            <w:rPr>
                              <w:rFonts w:ascii="Cambria Math" w:hAnsi="Cambria Math" w:cs="Calibri"/>
                              <w:i/>
                              <w:color w:val="262626" w:themeColor="text1" w:themeTint="D9"/>
                              <w:sz w:val="26"/>
                              <w:szCs w:val="26"/>
                              <w:lang w:val="nl-NL" w:eastAsia="en-US"/>
                            </w:rPr>
                          </m:ctrlPr>
                        </m:sSupPr>
                        <m:e>
                          <m:r>
                            <w:rPr>
                              <w:rFonts w:ascii="Cambria Math" w:hAnsi="Cambria Math" w:cs="Calibri"/>
                              <w:color w:val="262626" w:themeColor="text1" w:themeTint="D9"/>
                              <w:sz w:val="26"/>
                              <w:szCs w:val="26"/>
                              <w:lang w:val="nl-NL" w:eastAsia="en-US"/>
                            </w:rPr>
                            <m:t>10</m:t>
                          </m:r>
                        </m:e>
                        <m:sup>
                          <m:r>
                            <w:rPr>
                              <w:rFonts w:ascii="Cambria Math" w:hAnsi="Cambria Math" w:cs="Calibri"/>
                              <w:color w:val="262626" w:themeColor="text1" w:themeTint="D9"/>
                              <w:sz w:val="26"/>
                              <w:szCs w:val="26"/>
                              <w:lang w:val="nl-NL" w:eastAsia="en-US"/>
                            </w:rPr>
                            <m:t>6</m:t>
                          </m:r>
                        </m:sup>
                      </m:sSup>
                    </m:num>
                    <m:den>
                      <m:r>
                        <w:rPr>
                          <w:rFonts w:ascii="Cambria Math" w:hAnsi="Cambria Math" w:cs="Calibri"/>
                          <w:color w:val="262626" w:themeColor="text1" w:themeTint="D9"/>
                          <w:sz w:val="26"/>
                          <w:szCs w:val="26"/>
                          <w:lang w:val="nl-NL" w:eastAsia="en-US"/>
                        </w:rPr>
                        <m:t xml:space="preserve">2 x </m:t>
                      </m:r>
                      <m:sSup>
                        <m:sSupPr>
                          <m:ctrlPr>
                            <w:rPr>
                              <w:rFonts w:ascii="Cambria Math" w:hAnsi="Cambria Math" w:cs="Calibri"/>
                              <w:i/>
                              <w:color w:val="262626" w:themeColor="text1" w:themeTint="D9"/>
                              <w:sz w:val="26"/>
                              <w:szCs w:val="26"/>
                              <w:lang w:val="nl-NL" w:eastAsia="en-US"/>
                            </w:rPr>
                          </m:ctrlPr>
                        </m:sSupPr>
                        <m:e>
                          <m:r>
                            <w:rPr>
                              <w:rFonts w:ascii="Cambria Math" w:hAnsi="Cambria Math" w:cs="Calibri"/>
                              <w:color w:val="262626" w:themeColor="text1" w:themeTint="D9"/>
                              <w:sz w:val="26"/>
                              <w:szCs w:val="26"/>
                              <w:lang w:val="nl-NL" w:eastAsia="en-US"/>
                            </w:rPr>
                            <m:t>10</m:t>
                          </m:r>
                        </m:e>
                        <m:sup>
                          <m:r>
                            <w:rPr>
                              <w:rFonts w:ascii="Cambria Math" w:hAnsi="Cambria Math" w:cs="Calibri"/>
                              <w:color w:val="262626" w:themeColor="text1" w:themeTint="D9"/>
                              <w:sz w:val="26"/>
                              <w:szCs w:val="26"/>
                              <w:lang w:val="nl-NL" w:eastAsia="en-US"/>
                            </w:rPr>
                            <m:t>6</m:t>
                          </m:r>
                        </m:sup>
                      </m:sSup>
                    </m:den>
                  </m:f>
                </m:e>
              </m:d>
            </m:e>
          </m:func>
          <m:r>
            <w:rPr>
              <w:rFonts w:ascii="Cambria Math" w:hAnsi="Cambria Math" w:cs="Calibri"/>
              <w:color w:val="262626" w:themeColor="text1" w:themeTint="D9"/>
              <w:sz w:val="26"/>
              <w:szCs w:val="26"/>
              <w:lang w:val="nl-NL" w:eastAsia="en-US"/>
            </w:rPr>
            <m:t>=2 x</m:t>
          </m:r>
          <m:sSup>
            <m:sSupPr>
              <m:ctrlPr>
                <w:rPr>
                  <w:rFonts w:ascii="Cambria Math" w:hAnsi="Cambria Math" w:cs="Calibri"/>
                  <w:i/>
                  <w:color w:val="262626" w:themeColor="text1" w:themeTint="D9"/>
                  <w:sz w:val="26"/>
                  <w:szCs w:val="26"/>
                  <w:lang w:eastAsia="en-US"/>
                </w:rPr>
              </m:ctrlPr>
            </m:sSupPr>
            <m:e>
              <m:r>
                <w:rPr>
                  <w:rFonts w:ascii="Cambria Math" w:hAnsi="Cambria Math" w:cs="Calibri"/>
                  <w:color w:val="262626" w:themeColor="text1" w:themeTint="D9"/>
                  <w:sz w:val="26"/>
                  <w:szCs w:val="26"/>
                  <w:lang w:val="nl-NL" w:eastAsia="en-US"/>
                </w:rPr>
                <m:t xml:space="preserve"> 10</m:t>
              </m:r>
            </m:e>
            <m:sup>
              <m:r>
                <w:rPr>
                  <w:rFonts w:ascii="Cambria Math" w:hAnsi="Cambria Math" w:cs="Calibri"/>
                  <w:color w:val="262626" w:themeColor="text1" w:themeTint="D9"/>
                  <w:sz w:val="26"/>
                  <w:szCs w:val="26"/>
                  <w:lang w:val="nl-NL" w:eastAsia="en-US"/>
                </w:rPr>
                <m:t>6</m:t>
              </m:r>
            </m:sup>
          </m:sSup>
          <m:r>
            <w:rPr>
              <w:rFonts w:ascii="Cambria Math" w:hAnsi="Cambria Math" w:cs="Calibri"/>
              <w:color w:val="262626" w:themeColor="text1" w:themeTint="D9"/>
              <w:sz w:val="26"/>
              <w:szCs w:val="26"/>
              <w:lang w:val="nl-NL" w:eastAsia="en-US"/>
            </w:rPr>
            <m:t xml:space="preserve"> x 0.875 </m:t>
          </m:r>
          <m:d>
            <m:dPr>
              <m:begChr m:val="["/>
              <m:endChr m:val="]"/>
              <m:ctrlPr>
                <w:rPr>
                  <w:rFonts w:ascii="Cambria Math" w:hAnsi="Cambria Math" w:cs="Calibri"/>
                  <w:i/>
                  <w:color w:val="262626" w:themeColor="text1" w:themeTint="D9"/>
                  <w:sz w:val="26"/>
                  <w:szCs w:val="26"/>
                  <w:lang w:val="nl-NL" w:eastAsia="en-US"/>
                </w:rPr>
              </m:ctrlPr>
            </m:dPr>
            <m:e>
              <m:f>
                <m:fPr>
                  <m:ctrlPr>
                    <w:rPr>
                      <w:rFonts w:ascii="Cambria Math" w:hAnsi="Cambria Math" w:cs="Calibri"/>
                      <w:i/>
                      <w:color w:val="262626" w:themeColor="text1" w:themeTint="D9"/>
                      <w:sz w:val="26"/>
                      <w:szCs w:val="26"/>
                      <w:lang w:val="nl-NL" w:eastAsia="en-US"/>
                    </w:rPr>
                  </m:ctrlPr>
                </m:fPr>
                <m:num>
                  <m:r>
                    <w:rPr>
                      <w:rFonts w:ascii="Cambria Math" w:hAnsi="Cambria Math" w:cs="Calibri"/>
                      <w:color w:val="262626" w:themeColor="text1" w:themeTint="D9"/>
                      <w:sz w:val="26"/>
                      <w:szCs w:val="26"/>
                      <w:lang w:val="nl-NL" w:eastAsia="en-US"/>
                    </w:rPr>
                    <m:t>J</m:t>
                  </m:r>
                </m:num>
                <m:den>
                  <m:sSup>
                    <m:sSupPr>
                      <m:ctrlPr>
                        <w:rPr>
                          <w:rFonts w:ascii="Cambria Math" w:hAnsi="Cambria Math" w:cs="Calibri"/>
                          <w:i/>
                          <w:color w:val="262626" w:themeColor="text1" w:themeTint="D9"/>
                          <w:sz w:val="26"/>
                          <w:szCs w:val="26"/>
                          <w:lang w:val="nl-NL" w:eastAsia="en-US"/>
                        </w:rPr>
                      </m:ctrlPr>
                    </m:sSupPr>
                    <m:e>
                      <m:r>
                        <w:rPr>
                          <w:rFonts w:ascii="Cambria Math" w:hAnsi="Cambria Math" w:cs="Calibri"/>
                          <w:color w:val="262626" w:themeColor="text1" w:themeTint="D9"/>
                          <w:sz w:val="26"/>
                          <w:szCs w:val="26"/>
                          <w:lang w:val="nl-NL" w:eastAsia="en-US"/>
                        </w:rPr>
                        <m:t>m</m:t>
                      </m:r>
                    </m:e>
                    <m:sup>
                      <m:r>
                        <w:rPr>
                          <w:rFonts w:ascii="Cambria Math" w:hAnsi="Cambria Math" w:cs="Calibri"/>
                          <w:color w:val="262626" w:themeColor="text1" w:themeTint="D9"/>
                          <w:sz w:val="26"/>
                          <w:szCs w:val="26"/>
                          <w:lang w:val="nl-NL" w:eastAsia="en-US"/>
                        </w:rPr>
                        <m:t>3</m:t>
                      </m:r>
                    </m:sup>
                  </m:sSup>
                </m:den>
              </m:f>
            </m:e>
          </m:d>
        </m:oMath>
      </m:oMathPara>
    </w:p>
    <w:p w14:paraId="46BBDB95" w14:textId="77777777" w:rsidR="00C00496" w:rsidRPr="00BC4156" w:rsidRDefault="00C75223" w:rsidP="00C00496">
      <w:pPr>
        <w:autoSpaceDE w:val="0"/>
        <w:autoSpaceDN w:val="0"/>
        <w:adjustRightInd w:val="0"/>
        <w:spacing w:line="36" w:lineRule="atLeast"/>
        <w:jc w:val="left"/>
        <w:rPr>
          <w:rFonts w:ascii="&amp;quot" w:hAnsi="&amp;quot"/>
          <w:sz w:val="26"/>
          <w:szCs w:val="26"/>
        </w:rPr>
      </w:pPr>
      <w:r w:rsidRPr="00BC4156">
        <w:rPr>
          <w:rFonts w:cs="Calibri"/>
          <w:color w:val="262626" w:themeColor="text1" w:themeTint="D9"/>
          <w:sz w:val="26"/>
          <w:szCs w:val="26"/>
          <w:lang w:val="nl-NL" w:eastAsia="en-US"/>
        </w:rPr>
        <w:br/>
      </w:r>
      <m:oMathPara>
        <m:oMath>
          <m:f>
            <m:fPr>
              <m:ctrlPr>
                <w:rPr>
                  <w:rFonts w:ascii="Cambria Math" w:hAnsi="Cambria Math" w:cs="Calibri"/>
                  <w:i/>
                  <w:color w:val="262626" w:themeColor="text1" w:themeTint="D9"/>
                  <w:sz w:val="26"/>
                  <w:szCs w:val="26"/>
                  <w:lang w:eastAsia="en-US"/>
                </w:rPr>
              </m:ctrlPr>
            </m:fPr>
            <m:num>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W</m:t>
                  </m:r>
                </m:e>
                <m:sub>
                  <m:r>
                    <w:rPr>
                      <w:rFonts w:ascii="Cambria Math" w:hAnsi="Cambria Math" w:cs="Calibri"/>
                      <w:color w:val="262626" w:themeColor="text1" w:themeTint="D9"/>
                      <w:sz w:val="26"/>
                      <w:szCs w:val="26"/>
                      <w:lang w:eastAsia="en-US"/>
                    </w:rPr>
                    <m:t>p1→p2</m:t>
                  </m:r>
                </m:sub>
              </m:sSub>
            </m:num>
            <m:den>
              <m:sSub>
                <m:sSubPr>
                  <m:ctrlPr>
                    <w:rPr>
                      <w:rFonts w:ascii="Cambria Math" w:hAnsi="Cambria Math" w:cs="Calibri"/>
                      <w:i/>
                      <w:color w:val="262626" w:themeColor="text1" w:themeTint="D9"/>
                      <w:sz w:val="26"/>
                      <w:szCs w:val="26"/>
                      <w:lang w:eastAsia="en-US"/>
                    </w:rPr>
                  </m:ctrlPr>
                </m:sSubPr>
                <m:e>
                  <m:r>
                    <w:rPr>
                      <w:rFonts w:ascii="Cambria Math" w:hAnsi="Cambria Math" w:cs="Calibri"/>
                      <w:color w:val="262626" w:themeColor="text1" w:themeTint="D9"/>
                      <w:sz w:val="26"/>
                      <w:szCs w:val="26"/>
                      <w:lang w:eastAsia="en-US"/>
                    </w:rPr>
                    <m:t>V</m:t>
                  </m:r>
                </m:e>
                <m:sub>
                  <m:r>
                    <w:rPr>
                      <w:rFonts w:ascii="Cambria Math" w:hAnsi="Cambria Math" w:cs="Calibri"/>
                      <w:color w:val="262626" w:themeColor="text1" w:themeTint="D9"/>
                      <w:sz w:val="26"/>
                      <w:szCs w:val="26"/>
                      <w:lang w:eastAsia="en-US"/>
                    </w:rPr>
                    <m:t>1</m:t>
                  </m:r>
                </m:sub>
              </m:sSub>
            </m:den>
          </m:f>
          <m:r>
            <w:rPr>
              <w:rFonts w:ascii="Cambria Math" w:hAnsi="Cambria Math" w:cs="Calibri"/>
              <w:color w:val="262626" w:themeColor="text1" w:themeTint="D9"/>
              <w:sz w:val="26"/>
              <w:szCs w:val="26"/>
              <w:lang w:val="nl-NL" w:eastAsia="en-US"/>
            </w:rPr>
            <m:t xml:space="preserve">=1.75 </m:t>
          </m:r>
          <m:d>
            <m:dPr>
              <m:begChr m:val="["/>
              <m:endChr m:val="]"/>
              <m:ctrlPr>
                <w:rPr>
                  <w:rFonts w:ascii="Cambria Math" w:hAnsi="Cambria Math" w:cs="Calibri"/>
                  <w:i/>
                  <w:color w:val="262626" w:themeColor="text1" w:themeTint="D9"/>
                  <w:sz w:val="26"/>
                  <w:szCs w:val="26"/>
                  <w:lang w:val="nl-NL" w:eastAsia="en-US"/>
                </w:rPr>
              </m:ctrlPr>
            </m:dPr>
            <m:e>
              <m:f>
                <m:fPr>
                  <m:ctrlPr>
                    <w:rPr>
                      <w:rFonts w:ascii="Cambria Math" w:hAnsi="Cambria Math" w:cs="Calibri"/>
                      <w:i/>
                      <w:color w:val="262626" w:themeColor="text1" w:themeTint="D9"/>
                      <w:sz w:val="26"/>
                      <w:szCs w:val="26"/>
                      <w:lang w:val="nl-NL" w:eastAsia="en-US"/>
                    </w:rPr>
                  </m:ctrlPr>
                </m:fPr>
                <m:num>
                  <m:r>
                    <w:rPr>
                      <w:rFonts w:ascii="Cambria Math" w:hAnsi="Cambria Math" w:cs="Calibri"/>
                      <w:color w:val="262626" w:themeColor="text1" w:themeTint="D9"/>
                      <w:sz w:val="26"/>
                      <w:szCs w:val="26"/>
                      <w:lang w:val="nl-NL" w:eastAsia="en-US"/>
                    </w:rPr>
                    <m:t>MJ</m:t>
                  </m:r>
                </m:num>
                <m:den>
                  <m:sSup>
                    <m:sSupPr>
                      <m:ctrlPr>
                        <w:rPr>
                          <w:rFonts w:ascii="Cambria Math" w:hAnsi="Cambria Math" w:cs="Calibri"/>
                          <w:i/>
                          <w:color w:val="262626" w:themeColor="text1" w:themeTint="D9"/>
                          <w:sz w:val="26"/>
                          <w:szCs w:val="26"/>
                          <w:lang w:val="nl-NL" w:eastAsia="en-US"/>
                        </w:rPr>
                      </m:ctrlPr>
                    </m:sSupPr>
                    <m:e>
                      <m:r>
                        <w:rPr>
                          <w:rFonts w:ascii="Cambria Math" w:hAnsi="Cambria Math" w:cs="Calibri"/>
                          <w:color w:val="262626" w:themeColor="text1" w:themeTint="D9"/>
                          <w:sz w:val="26"/>
                          <w:szCs w:val="26"/>
                          <w:lang w:val="nl-NL" w:eastAsia="en-US"/>
                        </w:rPr>
                        <m:t>m</m:t>
                      </m:r>
                    </m:e>
                    <m:sup>
                      <m:r>
                        <w:rPr>
                          <w:rFonts w:ascii="Cambria Math" w:hAnsi="Cambria Math" w:cs="Calibri"/>
                          <w:color w:val="262626" w:themeColor="text1" w:themeTint="D9"/>
                          <w:sz w:val="26"/>
                          <w:szCs w:val="26"/>
                          <w:lang w:val="nl-NL" w:eastAsia="en-US"/>
                        </w:rPr>
                        <m:t>3</m:t>
                      </m:r>
                    </m:sup>
                  </m:sSup>
                </m:den>
              </m:f>
            </m:e>
          </m:d>
          <m:r>
            <w:rPr>
              <w:rFonts w:ascii="Cambria Math" w:hAnsi="Cambria Math" w:cs="Calibri"/>
              <w:color w:val="262626" w:themeColor="text1" w:themeTint="D9"/>
              <w:sz w:val="26"/>
              <w:szCs w:val="26"/>
              <w:lang w:val="nl-NL" w:eastAsia="en-US"/>
            </w:rPr>
            <m:t>=</m:t>
          </m:r>
          <m:f>
            <m:fPr>
              <m:ctrlPr>
                <w:rPr>
                  <w:rFonts w:ascii="Cambria Math" w:hAnsi="Cambria Math" w:cs="Calibri"/>
                  <w:i/>
                  <w:color w:val="262626" w:themeColor="text1" w:themeTint="D9"/>
                  <w:sz w:val="26"/>
                  <w:szCs w:val="26"/>
                  <w:lang w:val="nl-NL" w:eastAsia="en-US"/>
                </w:rPr>
              </m:ctrlPr>
            </m:fPr>
            <m:num>
              <m:r>
                <w:rPr>
                  <w:rFonts w:ascii="Cambria Math" w:hAnsi="Cambria Math" w:cs="Calibri"/>
                  <w:color w:val="262626" w:themeColor="text1" w:themeTint="D9"/>
                  <w:sz w:val="26"/>
                  <w:szCs w:val="26"/>
                  <w:lang w:val="nl-NL" w:eastAsia="en-US"/>
                </w:rPr>
                <m:t>1.75</m:t>
              </m:r>
            </m:num>
            <m:den>
              <m:r>
                <w:rPr>
                  <w:rFonts w:ascii="Cambria Math" w:hAnsi="Cambria Math" w:cs="Calibri"/>
                  <w:color w:val="262626" w:themeColor="text1" w:themeTint="D9"/>
                  <w:sz w:val="26"/>
                  <w:szCs w:val="26"/>
                  <w:lang w:val="nl-NL" w:eastAsia="en-US"/>
                </w:rPr>
                <m:t xml:space="preserve">3.6 </m:t>
              </m:r>
            </m:den>
          </m:f>
          <m:r>
            <w:rPr>
              <w:rFonts w:ascii="Cambria Math" w:hAnsi="Cambria Math" w:cs="Calibri"/>
              <w:color w:val="262626" w:themeColor="text1" w:themeTint="D9"/>
              <w:sz w:val="26"/>
              <w:szCs w:val="26"/>
              <w:lang w:val="nl-NL" w:eastAsia="en-US"/>
            </w:rPr>
            <m:t>=0.49</m:t>
          </m:r>
          <m:d>
            <m:dPr>
              <m:begChr m:val="["/>
              <m:endChr m:val="]"/>
              <m:ctrlPr>
                <w:rPr>
                  <w:rFonts w:ascii="Cambria Math" w:hAnsi="Cambria Math" w:cs="Calibri"/>
                  <w:i/>
                  <w:color w:val="262626" w:themeColor="text1" w:themeTint="D9"/>
                  <w:sz w:val="26"/>
                  <w:szCs w:val="26"/>
                  <w:lang w:val="nl-NL" w:eastAsia="en-US"/>
                </w:rPr>
              </m:ctrlPr>
            </m:dPr>
            <m:e>
              <m:f>
                <m:fPr>
                  <m:ctrlPr>
                    <w:rPr>
                      <w:rFonts w:ascii="Cambria Math" w:hAnsi="Cambria Math" w:cs="Calibri"/>
                      <w:i/>
                      <w:color w:val="262626" w:themeColor="text1" w:themeTint="D9"/>
                      <w:sz w:val="26"/>
                      <w:szCs w:val="26"/>
                      <w:lang w:val="nl-NL" w:eastAsia="en-US"/>
                    </w:rPr>
                  </m:ctrlPr>
                </m:fPr>
                <m:num>
                  <m:r>
                    <w:rPr>
                      <w:rFonts w:ascii="Cambria Math" w:hAnsi="Cambria Math" w:cs="Calibri"/>
                      <w:color w:val="262626" w:themeColor="text1" w:themeTint="D9"/>
                      <w:sz w:val="26"/>
                      <w:szCs w:val="26"/>
                      <w:lang w:val="nl-NL" w:eastAsia="en-US"/>
                    </w:rPr>
                    <m:t>kWh</m:t>
                  </m:r>
                </m:num>
                <m:den>
                  <m:sSup>
                    <m:sSupPr>
                      <m:ctrlPr>
                        <w:rPr>
                          <w:rFonts w:ascii="Cambria Math" w:hAnsi="Cambria Math" w:cs="Calibri"/>
                          <w:i/>
                          <w:color w:val="262626" w:themeColor="text1" w:themeTint="D9"/>
                          <w:sz w:val="26"/>
                          <w:szCs w:val="26"/>
                          <w:lang w:val="nl-NL" w:eastAsia="en-US"/>
                        </w:rPr>
                      </m:ctrlPr>
                    </m:sSupPr>
                    <m:e>
                      <m:r>
                        <w:rPr>
                          <w:rFonts w:ascii="Cambria Math" w:hAnsi="Cambria Math" w:cs="Calibri"/>
                          <w:color w:val="262626" w:themeColor="text1" w:themeTint="D9"/>
                          <w:sz w:val="26"/>
                          <w:szCs w:val="26"/>
                          <w:lang w:val="nl-NL" w:eastAsia="en-US"/>
                        </w:rPr>
                        <m:t>m</m:t>
                      </m:r>
                    </m:e>
                    <m:sup>
                      <m:r>
                        <w:rPr>
                          <w:rFonts w:ascii="Cambria Math" w:hAnsi="Cambria Math" w:cs="Calibri"/>
                          <w:color w:val="262626" w:themeColor="text1" w:themeTint="D9"/>
                          <w:sz w:val="26"/>
                          <w:szCs w:val="26"/>
                          <w:lang w:val="nl-NL" w:eastAsia="en-US"/>
                        </w:rPr>
                        <m:t>3</m:t>
                      </m:r>
                    </m:sup>
                  </m:sSup>
                </m:den>
              </m:f>
            </m:e>
          </m:d>
          <m:r>
            <m:rPr>
              <m:sty m:val="p"/>
            </m:rPr>
            <w:rPr>
              <w:rFonts w:cs="Calibri"/>
              <w:color w:val="262626" w:themeColor="text1" w:themeTint="D9"/>
              <w:sz w:val="26"/>
              <w:szCs w:val="26"/>
              <w:lang w:val="nl-NL" w:eastAsia="en-US"/>
            </w:rPr>
            <w:br/>
          </m:r>
        </m:oMath>
      </m:oMathPara>
    </w:p>
    <w:p w14:paraId="7A1278A1" w14:textId="19F03755" w:rsidR="005D486A" w:rsidRPr="00C00496" w:rsidRDefault="00C00496" w:rsidP="00C00496">
      <w:pPr>
        <w:autoSpaceDE w:val="0"/>
        <w:autoSpaceDN w:val="0"/>
        <w:adjustRightInd w:val="0"/>
        <w:spacing w:line="36" w:lineRule="atLeast"/>
        <w:rPr>
          <w:rFonts w:cs="Calibri"/>
          <w:color w:val="262626" w:themeColor="text1" w:themeTint="D9"/>
          <w:sz w:val="28"/>
          <w:szCs w:val="28"/>
        </w:rPr>
      </w:pPr>
      <w:r w:rsidRPr="00C00496">
        <w:rPr>
          <w:rFonts w:cs="Calibri"/>
          <w:color w:val="262626" w:themeColor="text1" w:themeTint="D9"/>
          <w:sz w:val="28"/>
          <w:szCs w:val="28"/>
        </w:rPr>
        <w:t>Large capacity CAES can use underground reservoirs.</w:t>
      </w:r>
      <w:r w:rsidRPr="00C00496">
        <w:rPr>
          <w:rFonts w:cs="Calibri"/>
          <w:color w:val="262626" w:themeColor="text1" w:themeTint="D9"/>
          <w:sz w:val="28"/>
          <w:szCs w:val="28"/>
          <w:shd w:val="clear" w:color="auto" w:fill="F5F5F5"/>
        </w:rPr>
        <w:t xml:space="preserve"> </w:t>
      </w:r>
      <w:r w:rsidRPr="00C00496">
        <w:rPr>
          <w:rFonts w:cs="Calibri"/>
          <w:color w:val="262626" w:themeColor="text1" w:themeTint="D9"/>
          <w:sz w:val="28"/>
          <w:szCs w:val="28"/>
        </w:rPr>
        <w:t>The underground reservoirs must be deep enough to withstand the required air pressure.</w:t>
      </w:r>
      <w:r w:rsidRPr="00C00496">
        <w:rPr>
          <w:rFonts w:cs="Calibri"/>
          <w:color w:val="262626" w:themeColor="text1" w:themeTint="D9"/>
          <w:sz w:val="28"/>
          <w:szCs w:val="28"/>
          <w:shd w:val="clear" w:color="auto" w:fill="F5F5F5"/>
        </w:rPr>
        <w:t xml:space="preserve"> </w:t>
      </w:r>
      <w:r w:rsidRPr="00C00496">
        <w:rPr>
          <w:rFonts w:cs="Calibri"/>
          <w:color w:val="262626" w:themeColor="text1" w:themeTint="D9"/>
          <w:sz w:val="28"/>
          <w:szCs w:val="28"/>
        </w:rPr>
        <w:t xml:space="preserve">Examples of underground air storage are porous rock formations such as sandstone, salt caverns or </w:t>
      </w:r>
      <w:r>
        <w:rPr>
          <w:rFonts w:cs="Calibri"/>
          <w:color w:val="262626" w:themeColor="text1" w:themeTint="D9"/>
          <w:sz w:val="28"/>
          <w:szCs w:val="28"/>
        </w:rPr>
        <w:t xml:space="preserve">depleted </w:t>
      </w:r>
      <w:r w:rsidRPr="00C00496">
        <w:rPr>
          <w:rFonts w:cs="Calibri"/>
          <w:color w:val="262626" w:themeColor="text1" w:themeTint="D9"/>
          <w:sz w:val="28"/>
          <w:szCs w:val="28"/>
        </w:rPr>
        <w:t>gas fields.</w:t>
      </w:r>
      <w:r w:rsidRPr="00C00496">
        <w:rPr>
          <w:rFonts w:cs="Calibri"/>
          <w:color w:val="262626" w:themeColor="text1" w:themeTint="D9"/>
          <w:sz w:val="28"/>
          <w:szCs w:val="28"/>
          <w:shd w:val="clear" w:color="auto" w:fill="F5F5F5"/>
        </w:rPr>
        <w:t xml:space="preserve"> </w:t>
      </w:r>
      <w:r w:rsidRPr="00C00496">
        <w:rPr>
          <w:rFonts w:cs="Calibri"/>
          <w:color w:val="262626" w:themeColor="text1" w:themeTint="D9"/>
          <w:sz w:val="28"/>
          <w:szCs w:val="28"/>
        </w:rPr>
        <w:t xml:space="preserve">To store the same amount of </w:t>
      </w:r>
      <w:r w:rsidR="0012077D">
        <w:rPr>
          <w:rFonts w:cs="Calibri"/>
          <w:color w:val="262626" w:themeColor="text1" w:themeTint="D9"/>
          <w:sz w:val="28"/>
          <w:szCs w:val="28"/>
        </w:rPr>
        <w:t>energy</w:t>
      </w:r>
      <w:r w:rsidRPr="00C00496">
        <w:rPr>
          <w:rFonts w:cs="Calibri"/>
          <w:color w:val="262626" w:themeColor="text1" w:themeTint="D9"/>
          <w:sz w:val="28"/>
          <w:szCs w:val="28"/>
        </w:rPr>
        <w:t xml:space="preserve">, CAES needs a significantly larger storage volume than PHS due to the low </w:t>
      </w:r>
      <w:r w:rsidR="0012077D">
        <w:rPr>
          <w:rFonts w:cs="Calibri"/>
          <w:color w:val="262626" w:themeColor="text1" w:themeTint="D9"/>
          <w:sz w:val="28"/>
          <w:szCs w:val="28"/>
        </w:rPr>
        <w:t>energy</w:t>
      </w:r>
      <w:r w:rsidRPr="00C00496">
        <w:rPr>
          <w:rFonts w:cs="Calibri"/>
          <w:color w:val="262626" w:themeColor="text1" w:themeTint="D9"/>
          <w:sz w:val="28"/>
          <w:szCs w:val="28"/>
        </w:rPr>
        <w:t xml:space="preserve"> density of air.</w:t>
      </w:r>
    </w:p>
    <w:p w14:paraId="7CE590CB" w14:textId="77777777" w:rsidR="00F373D3" w:rsidRDefault="00F373D3" w:rsidP="004F076D">
      <w:pPr>
        <w:rPr>
          <w:rFonts w:cs="Calibri"/>
          <w:b/>
          <w:color w:val="262626" w:themeColor="text1" w:themeTint="D9"/>
          <w:sz w:val="28"/>
          <w:szCs w:val="28"/>
        </w:rPr>
      </w:pPr>
    </w:p>
    <w:p w14:paraId="3294212A" w14:textId="4CBFBDCC" w:rsidR="00FA4A0C" w:rsidRDefault="00B45D6B" w:rsidP="004F076D">
      <w:pPr>
        <w:rPr>
          <w:rFonts w:cs="Calibri"/>
          <w:color w:val="262626" w:themeColor="text1" w:themeTint="D9"/>
          <w:sz w:val="28"/>
          <w:szCs w:val="28"/>
        </w:rPr>
      </w:pPr>
      <w:r w:rsidRPr="00902A7F">
        <w:rPr>
          <w:rFonts w:cs="Calibri"/>
          <w:b/>
          <w:color w:val="262626" w:themeColor="text1" w:themeTint="D9"/>
          <w:sz w:val="28"/>
          <w:szCs w:val="28"/>
        </w:rPr>
        <w:t xml:space="preserve">Diabatic-CAES: </w:t>
      </w:r>
      <w:r w:rsidR="00C00496" w:rsidRPr="00C00496">
        <w:rPr>
          <w:rFonts w:cs="Calibri"/>
          <w:color w:val="262626" w:themeColor="text1" w:themeTint="D9"/>
          <w:sz w:val="22"/>
          <w:szCs w:val="22"/>
        </w:rPr>
        <w:t>[28]</w:t>
      </w:r>
      <w:r w:rsidR="00C00496">
        <w:rPr>
          <w:rFonts w:cs="Calibri"/>
          <w:color w:val="262626" w:themeColor="text1" w:themeTint="D9"/>
          <w:sz w:val="28"/>
          <w:szCs w:val="28"/>
        </w:rPr>
        <w:t xml:space="preserve"> </w:t>
      </w:r>
      <w:r w:rsidR="004F076D" w:rsidRPr="004F076D">
        <w:rPr>
          <w:rFonts w:cs="Calibri"/>
          <w:color w:val="262626" w:themeColor="text1" w:themeTint="D9"/>
          <w:sz w:val="28"/>
          <w:szCs w:val="28"/>
        </w:rPr>
        <w:t>D-CAES is based on the storage of compressed air in geological underground voids. These voids can be salt caverns, depleted gas fields or porous rock formations. Depending on the depth of the storage in the ground, the pressure can go up to 10</w:t>
      </w:r>
      <w:r w:rsidR="00EC25AD">
        <w:rPr>
          <w:rFonts w:cs="Calibri"/>
          <w:color w:val="262626" w:themeColor="text1" w:themeTint="D9"/>
          <w:sz w:val="28"/>
          <w:szCs w:val="28"/>
        </w:rPr>
        <w:t xml:space="preserve"> M</w:t>
      </w:r>
      <w:r w:rsidR="00711731">
        <w:rPr>
          <w:rFonts w:cs="Calibri"/>
          <w:color w:val="262626" w:themeColor="text1" w:themeTint="D9"/>
          <w:sz w:val="28"/>
          <w:szCs w:val="28"/>
        </w:rPr>
        <w:t>P</w:t>
      </w:r>
      <w:r w:rsidR="00EC25AD">
        <w:rPr>
          <w:rFonts w:cs="Calibri"/>
          <w:color w:val="262626" w:themeColor="text1" w:themeTint="D9"/>
          <w:sz w:val="28"/>
          <w:szCs w:val="28"/>
        </w:rPr>
        <w:t>a</w:t>
      </w:r>
      <w:r w:rsidR="004F076D" w:rsidRPr="004F076D">
        <w:rPr>
          <w:rFonts w:cs="Calibri"/>
          <w:color w:val="262626" w:themeColor="text1" w:themeTint="D9"/>
          <w:sz w:val="28"/>
          <w:szCs w:val="28"/>
        </w:rPr>
        <w:t xml:space="preserve">. In fact, a D-CAES is not a pure </w:t>
      </w:r>
      <w:r w:rsidR="0012077D">
        <w:rPr>
          <w:rFonts w:cs="Calibri"/>
          <w:color w:val="262626" w:themeColor="text1" w:themeTint="D9"/>
          <w:sz w:val="28"/>
          <w:szCs w:val="28"/>
        </w:rPr>
        <w:t>energy</w:t>
      </w:r>
      <w:r w:rsidR="004F076D" w:rsidRPr="004F076D">
        <w:rPr>
          <w:rFonts w:cs="Calibri"/>
          <w:color w:val="262626" w:themeColor="text1" w:themeTint="D9"/>
          <w:sz w:val="28"/>
          <w:szCs w:val="28"/>
        </w:rPr>
        <w:t xml:space="preserve"> </w:t>
      </w:r>
      <w:r w:rsidR="00D97CE8" w:rsidRPr="004F076D">
        <w:rPr>
          <w:rFonts w:cs="Calibri"/>
          <w:color w:val="262626" w:themeColor="text1" w:themeTint="D9"/>
          <w:sz w:val="28"/>
          <w:szCs w:val="28"/>
        </w:rPr>
        <w:t>storage,</w:t>
      </w:r>
      <w:r w:rsidR="004F076D" w:rsidRPr="004F076D">
        <w:rPr>
          <w:rFonts w:cs="Calibri"/>
          <w:color w:val="262626" w:themeColor="text1" w:themeTint="D9"/>
          <w:sz w:val="28"/>
          <w:szCs w:val="28"/>
        </w:rPr>
        <w:t xml:space="preserve"> but a hybrid system composed of a natural gas fired open cycle turbine and an electrical storage. During charging, </w:t>
      </w:r>
      <w:r w:rsidR="008029DB">
        <w:rPr>
          <w:rFonts w:cs="Calibri"/>
          <w:color w:val="262626" w:themeColor="text1" w:themeTint="D9"/>
          <w:sz w:val="28"/>
          <w:szCs w:val="28"/>
        </w:rPr>
        <w:t>excess</w:t>
      </w:r>
      <w:r w:rsidR="004F076D" w:rsidRPr="004F076D">
        <w:rPr>
          <w:rFonts w:cs="Calibri"/>
          <w:color w:val="262626" w:themeColor="text1" w:themeTint="D9"/>
          <w:sz w:val="28"/>
          <w:szCs w:val="28"/>
        </w:rPr>
        <w:t xml:space="preserve"> electricity for example from solar or wind is used to compress the air into the storage. To prevent pressure</w:t>
      </w:r>
      <w:r w:rsidR="00EE533D">
        <w:rPr>
          <w:rFonts w:cs="Calibri"/>
          <w:color w:val="262626" w:themeColor="text1" w:themeTint="D9"/>
          <w:sz w:val="28"/>
          <w:szCs w:val="28"/>
        </w:rPr>
        <w:t xml:space="preserve"> </w:t>
      </w:r>
      <w:r w:rsidR="004F076D" w:rsidRPr="004F076D">
        <w:rPr>
          <w:rFonts w:cs="Calibri"/>
          <w:color w:val="262626" w:themeColor="text1" w:themeTint="D9"/>
          <w:sz w:val="28"/>
          <w:szCs w:val="28"/>
        </w:rPr>
        <w:t>drop, the compressed air of the D-CAES need to be cooled before storing. The compression heat is removed to the atmosphere as waste. Isothermal compression is obtained by using intercooler(s). The temperature</w:t>
      </w:r>
      <w:r w:rsidR="00ED479C">
        <w:rPr>
          <w:rFonts w:cs="Calibri"/>
          <w:color w:val="262626" w:themeColor="text1" w:themeTint="D9"/>
          <w:sz w:val="28"/>
          <w:szCs w:val="28"/>
        </w:rPr>
        <w:t>,</w:t>
      </w:r>
      <w:r w:rsidR="004F076D" w:rsidRPr="004F076D">
        <w:rPr>
          <w:rFonts w:cs="Calibri"/>
          <w:color w:val="262626" w:themeColor="text1" w:themeTint="D9"/>
          <w:sz w:val="28"/>
          <w:szCs w:val="28"/>
        </w:rPr>
        <w:t xml:space="preserve"> the pressure </w:t>
      </w:r>
      <w:r w:rsidR="00ED479C">
        <w:rPr>
          <w:rFonts w:cs="Calibri"/>
          <w:color w:val="262626" w:themeColor="text1" w:themeTint="D9"/>
          <w:sz w:val="28"/>
          <w:szCs w:val="28"/>
        </w:rPr>
        <w:t xml:space="preserve">and the volume </w:t>
      </w:r>
      <w:r w:rsidR="004F076D" w:rsidRPr="004F076D">
        <w:rPr>
          <w:rFonts w:cs="Calibri"/>
          <w:color w:val="262626" w:themeColor="text1" w:themeTint="D9"/>
          <w:sz w:val="28"/>
          <w:szCs w:val="28"/>
        </w:rPr>
        <w:t xml:space="preserve">of the </w:t>
      </w:r>
      <w:r w:rsidR="00ED479C">
        <w:rPr>
          <w:rFonts w:cs="Calibri"/>
          <w:color w:val="262626" w:themeColor="text1" w:themeTint="D9"/>
          <w:sz w:val="28"/>
          <w:szCs w:val="28"/>
        </w:rPr>
        <w:t xml:space="preserve">air </w:t>
      </w:r>
      <w:r w:rsidR="004F076D" w:rsidRPr="004F076D">
        <w:rPr>
          <w:rFonts w:cs="Calibri"/>
          <w:color w:val="262626" w:themeColor="text1" w:themeTint="D9"/>
          <w:sz w:val="28"/>
          <w:szCs w:val="28"/>
        </w:rPr>
        <w:t xml:space="preserve">indicates the amount of </w:t>
      </w:r>
      <w:r w:rsidR="0012077D">
        <w:rPr>
          <w:rFonts w:cs="Calibri"/>
          <w:color w:val="262626" w:themeColor="text1" w:themeTint="D9"/>
          <w:sz w:val="28"/>
          <w:szCs w:val="28"/>
        </w:rPr>
        <w:t>energy</w:t>
      </w:r>
      <w:r w:rsidR="00ED479C">
        <w:rPr>
          <w:rFonts w:cs="Calibri"/>
          <w:color w:val="262626" w:themeColor="text1" w:themeTint="D9"/>
          <w:sz w:val="28"/>
          <w:szCs w:val="28"/>
        </w:rPr>
        <w:t xml:space="preserve"> stored</w:t>
      </w:r>
      <w:r w:rsidR="004F076D" w:rsidRPr="004F076D">
        <w:rPr>
          <w:rFonts w:cs="Calibri"/>
          <w:color w:val="262626" w:themeColor="text1" w:themeTint="D9"/>
          <w:sz w:val="28"/>
          <w:szCs w:val="28"/>
        </w:rPr>
        <w:t xml:space="preserve">. </w:t>
      </w:r>
      <w:r w:rsidR="00ED479C">
        <w:rPr>
          <w:rFonts w:cs="Calibri"/>
          <w:color w:val="262626" w:themeColor="text1" w:themeTint="D9"/>
          <w:sz w:val="28"/>
          <w:szCs w:val="28"/>
        </w:rPr>
        <w:t>T</w:t>
      </w:r>
      <w:r w:rsidR="00ED479C" w:rsidRPr="004F076D">
        <w:rPr>
          <w:rFonts w:cs="Calibri"/>
          <w:color w:val="262626" w:themeColor="text1" w:themeTint="D9"/>
          <w:sz w:val="28"/>
          <w:szCs w:val="28"/>
        </w:rPr>
        <w:t xml:space="preserve">o increase the </w:t>
      </w:r>
      <w:r w:rsidR="00ED479C">
        <w:rPr>
          <w:rFonts w:cs="Calibri"/>
          <w:color w:val="262626" w:themeColor="text1" w:themeTint="D9"/>
          <w:sz w:val="28"/>
          <w:szCs w:val="28"/>
        </w:rPr>
        <w:t>energy</w:t>
      </w:r>
      <w:r w:rsidR="00ED479C" w:rsidRPr="004F076D">
        <w:rPr>
          <w:rFonts w:cs="Calibri"/>
          <w:color w:val="262626" w:themeColor="text1" w:themeTint="D9"/>
          <w:sz w:val="28"/>
          <w:szCs w:val="28"/>
        </w:rPr>
        <w:t xml:space="preserve"> density</w:t>
      </w:r>
      <w:r w:rsidR="00ED479C">
        <w:rPr>
          <w:rFonts w:cs="Calibri"/>
          <w:color w:val="262626" w:themeColor="text1" w:themeTint="D9"/>
          <w:sz w:val="28"/>
          <w:szCs w:val="28"/>
        </w:rPr>
        <w:t xml:space="preserve">, the air </w:t>
      </w:r>
      <w:r w:rsidR="00ED479C" w:rsidRPr="004F076D">
        <w:rPr>
          <w:rFonts w:cs="Calibri"/>
          <w:color w:val="262626" w:themeColor="text1" w:themeTint="D9"/>
          <w:sz w:val="28"/>
          <w:szCs w:val="28"/>
        </w:rPr>
        <w:t>must be heated</w:t>
      </w:r>
      <w:r w:rsidR="00ED479C" w:rsidRPr="00ED479C">
        <w:rPr>
          <w:rFonts w:cs="Calibri"/>
          <w:color w:val="262626" w:themeColor="text1" w:themeTint="D9"/>
          <w:sz w:val="28"/>
          <w:szCs w:val="28"/>
        </w:rPr>
        <w:t xml:space="preserve"> </w:t>
      </w:r>
      <w:r w:rsidR="00ED479C">
        <w:rPr>
          <w:rFonts w:cs="Calibri"/>
          <w:color w:val="262626" w:themeColor="text1" w:themeTint="D9"/>
          <w:sz w:val="28"/>
          <w:szCs w:val="28"/>
        </w:rPr>
        <w:t>b</w:t>
      </w:r>
      <w:r w:rsidR="00ED479C" w:rsidRPr="004F076D">
        <w:rPr>
          <w:rFonts w:cs="Calibri"/>
          <w:color w:val="262626" w:themeColor="text1" w:themeTint="D9"/>
          <w:sz w:val="28"/>
          <w:szCs w:val="28"/>
        </w:rPr>
        <w:t>efore mov</w:t>
      </w:r>
      <w:r w:rsidR="00ED479C">
        <w:rPr>
          <w:rFonts w:cs="Calibri"/>
          <w:color w:val="262626" w:themeColor="text1" w:themeTint="D9"/>
          <w:sz w:val="28"/>
          <w:szCs w:val="28"/>
        </w:rPr>
        <w:t>ing</w:t>
      </w:r>
      <w:r w:rsidR="00ED479C" w:rsidRPr="004F076D">
        <w:rPr>
          <w:rFonts w:cs="Calibri"/>
          <w:color w:val="262626" w:themeColor="text1" w:themeTint="D9"/>
          <w:sz w:val="28"/>
          <w:szCs w:val="28"/>
        </w:rPr>
        <w:t xml:space="preserve"> into the turbine</w:t>
      </w:r>
      <w:r w:rsidR="004F076D" w:rsidRPr="004F076D">
        <w:rPr>
          <w:rFonts w:cs="Calibri"/>
          <w:color w:val="262626" w:themeColor="text1" w:themeTint="D9"/>
          <w:sz w:val="28"/>
          <w:szCs w:val="28"/>
        </w:rPr>
        <w:t xml:space="preserve">. </w:t>
      </w:r>
    </w:p>
    <w:p w14:paraId="75F51B61" w14:textId="77777777" w:rsidR="00FA4A0C" w:rsidRDefault="00FA4A0C" w:rsidP="004F076D">
      <w:pPr>
        <w:rPr>
          <w:rFonts w:cs="Calibri"/>
          <w:color w:val="262626" w:themeColor="text1" w:themeTint="D9"/>
          <w:sz w:val="28"/>
          <w:szCs w:val="28"/>
        </w:rPr>
      </w:pPr>
    </w:p>
    <w:p w14:paraId="31937264" w14:textId="13180907" w:rsidR="00AC2E71" w:rsidRDefault="004F076D" w:rsidP="00E042FE">
      <w:pPr>
        <w:rPr>
          <w:rFonts w:eastAsiaTheme="minorHAnsi" w:cs="Calibri"/>
          <w:color w:val="262626" w:themeColor="text1" w:themeTint="D9"/>
          <w:sz w:val="28"/>
          <w:szCs w:val="28"/>
          <w:lang w:eastAsia="en-US"/>
        </w:rPr>
      </w:pPr>
      <w:r w:rsidRPr="004F076D">
        <w:rPr>
          <w:rFonts w:cs="Calibri"/>
          <w:color w:val="262626" w:themeColor="text1" w:themeTint="D9"/>
          <w:sz w:val="28"/>
          <w:szCs w:val="28"/>
        </w:rPr>
        <w:t xml:space="preserve">D-CAES plants operate without heat storage. Natural gas can be used to heat the compressed air during discharging. </w:t>
      </w:r>
      <w:r w:rsidR="007C376A" w:rsidRPr="00902A7F">
        <w:rPr>
          <w:rFonts w:eastAsiaTheme="minorHAnsi" w:cs="Calibri"/>
          <w:color w:val="262626" w:themeColor="text1" w:themeTint="D9"/>
          <w:sz w:val="28"/>
          <w:szCs w:val="28"/>
          <w:lang w:eastAsia="en-US"/>
        </w:rPr>
        <w:t xml:space="preserve">In general, the </w:t>
      </w:r>
      <w:r w:rsidR="0012077D">
        <w:rPr>
          <w:rFonts w:eastAsiaTheme="minorHAnsi" w:cs="Calibri"/>
          <w:color w:val="262626" w:themeColor="text1" w:themeTint="D9"/>
          <w:sz w:val="28"/>
          <w:szCs w:val="28"/>
          <w:lang w:eastAsia="en-US"/>
        </w:rPr>
        <w:t>energy</w:t>
      </w:r>
      <w:r w:rsidR="007C376A" w:rsidRPr="00902A7F">
        <w:rPr>
          <w:rFonts w:eastAsiaTheme="minorHAnsi" w:cs="Calibri"/>
          <w:color w:val="262626" w:themeColor="text1" w:themeTint="D9"/>
          <w:sz w:val="28"/>
          <w:szCs w:val="28"/>
          <w:lang w:eastAsia="en-US"/>
        </w:rPr>
        <w:t xml:space="preserve">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EE</m:t>
            </m:r>
          </m:sub>
        </m:sSub>
        <m:r>
          <w:rPr>
            <w:rFonts w:ascii="Cambria Math" w:hAnsi="Cambria Math" w:cs="Calibri"/>
            <w:color w:val="262626" w:themeColor="text1" w:themeTint="D9"/>
            <w:sz w:val="28"/>
            <w:szCs w:val="28"/>
          </w:rPr>
          <m:t xml:space="preserve"> </m:t>
        </m:r>
      </m:oMath>
      <w:r w:rsidR="007C376A" w:rsidRPr="00902A7F">
        <w:rPr>
          <w:rFonts w:eastAsiaTheme="minorHAnsi" w:cs="Calibri"/>
          <w:color w:val="262626" w:themeColor="text1" w:themeTint="D9"/>
          <w:sz w:val="28"/>
          <w:szCs w:val="28"/>
          <w:lang w:eastAsia="en-US"/>
        </w:rPr>
        <w:t>of the D-CAES can be</w:t>
      </w:r>
      <w:r w:rsidR="002B1911" w:rsidRPr="00902A7F">
        <w:rPr>
          <w:rFonts w:eastAsiaTheme="minorHAnsi" w:cs="Calibri"/>
          <w:color w:val="262626" w:themeColor="text1" w:themeTint="D9"/>
          <w:sz w:val="28"/>
          <w:szCs w:val="28"/>
          <w:lang w:eastAsia="en-US"/>
        </w:rPr>
        <w:t xml:space="preserve"> </w:t>
      </w:r>
      <w:r w:rsidR="007C376A" w:rsidRPr="00902A7F">
        <w:rPr>
          <w:rFonts w:eastAsiaTheme="minorHAnsi" w:cs="Calibri"/>
          <w:color w:val="262626" w:themeColor="text1" w:themeTint="D9"/>
          <w:sz w:val="28"/>
          <w:szCs w:val="28"/>
          <w:lang w:eastAsia="en-US"/>
        </w:rPr>
        <w:t>calculated by adding the heat input by fuel</w:t>
      </w:r>
      <w:r w:rsidR="002B1911" w:rsidRPr="00902A7F">
        <w:rPr>
          <w:rFonts w:eastAsiaTheme="minorHAnsi" w:cs="Calibri"/>
          <w:i/>
          <w:iCs/>
          <w:color w:val="262626" w:themeColor="text1" w:themeTint="D9"/>
          <w:sz w:val="28"/>
          <w:szCs w:val="28"/>
          <w:lang w:eastAsia="en-US"/>
        </w:rPr>
        <w:t xml:space="preserve">. </w:t>
      </w:r>
      <w:r w:rsidR="002B1911" w:rsidRPr="00902A7F">
        <w:rPr>
          <w:rFonts w:eastAsiaTheme="minorHAnsi" w:cs="Calibri"/>
          <w:color w:val="262626" w:themeColor="text1" w:themeTint="D9"/>
          <w:sz w:val="28"/>
          <w:szCs w:val="28"/>
          <w:lang w:eastAsia="en-US"/>
        </w:rPr>
        <w:t>T</w:t>
      </w:r>
      <w:r w:rsidR="007C376A" w:rsidRPr="00902A7F">
        <w:rPr>
          <w:rFonts w:eastAsiaTheme="minorHAnsi" w:cs="Calibri"/>
          <w:color w:val="262626" w:themeColor="text1" w:themeTint="D9"/>
          <w:sz w:val="28"/>
          <w:szCs w:val="28"/>
          <w:lang w:eastAsia="en-US"/>
        </w:rPr>
        <w:t xml:space="preserve">he </w:t>
      </w:r>
      <w:r w:rsidR="002B1911" w:rsidRPr="00902A7F">
        <w:rPr>
          <w:rFonts w:cs="Calibri"/>
          <w:color w:val="262626" w:themeColor="text1" w:themeTint="D9"/>
          <w:sz w:val="28"/>
          <w:szCs w:val="28"/>
        </w:rPr>
        <w:t xml:space="preserve">electrical </w:t>
      </w:r>
      <w:r w:rsidR="0012077D">
        <w:rPr>
          <w:rFonts w:cs="Calibri"/>
          <w:color w:val="262626" w:themeColor="text1" w:themeTint="D9"/>
          <w:sz w:val="28"/>
          <w:szCs w:val="28"/>
        </w:rPr>
        <w:t>energy</w:t>
      </w:r>
      <w:r w:rsidR="002B1911" w:rsidRPr="00902A7F">
        <w:rPr>
          <w:rFonts w:cs="Calibri"/>
          <w:color w:val="262626" w:themeColor="text1" w:themeTint="D9"/>
          <w:sz w:val="28"/>
          <w:szCs w:val="28"/>
        </w:rPr>
        <w:t xml:space="preserve">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EE</m:t>
            </m:r>
          </m:sub>
        </m:sSub>
        <m:r>
          <w:rPr>
            <w:rFonts w:ascii="Cambria Math" w:hAnsi="Cambria Math" w:cs="Calibri"/>
            <w:color w:val="262626" w:themeColor="text1" w:themeTint="D9"/>
            <w:sz w:val="28"/>
            <w:szCs w:val="28"/>
          </w:rPr>
          <m:t xml:space="preserve"> </m:t>
        </m:r>
      </m:oMath>
      <w:r w:rsidR="002B1911" w:rsidRPr="00902A7F">
        <w:rPr>
          <w:rFonts w:cs="Calibri"/>
          <w:color w:val="262626" w:themeColor="text1" w:themeTint="D9"/>
          <w:sz w:val="28"/>
          <w:szCs w:val="28"/>
        </w:rPr>
        <w:t>of the conventional D-CAES can be calculated with</w:t>
      </w:r>
      <w:r w:rsidR="007C376A" w:rsidRPr="00902A7F">
        <w:rPr>
          <w:rFonts w:eastAsiaTheme="minorHAnsi" w:cs="Calibri"/>
          <w:color w:val="262626" w:themeColor="text1" w:themeTint="D9"/>
          <w:sz w:val="28"/>
          <w:szCs w:val="28"/>
          <w:lang w:eastAsia="en-US"/>
        </w:rPr>
        <w:t>:</w:t>
      </w:r>
    </w:p>
    <w:p w14:paraId="590A979F" w14:textId="77777777" w:rsidR="003D2905" w:rsidRDefault="003D2905" w:rsidP="00E042FE">
      <w:pPr>
        <w:rPr>
          <w:rFonts w:eastAsiaTheme="minorHAnsi" w:cs="Calibri"/>
          <w:color w:val="262626" w:themeColor="text1" w:themeTint="D9"/>
          <w:sz w:val="28"/>
          <w:szCs w:val="28"/>
          <w:lang w:eastAsia="en-US"/>
        </w:rPr>
      </w:pPr>
    </w:p>
    <w:p w14:paraId="009824D3" w14:textId="77777777" w:rsidR="007C376A" w:rsidRPr="00902A7F" w:rsidRDefault="00000000" w:rsidP="007C376A">
      <w:pPr>
        <w:autoSpaceDE w:val="0"/>
        <w:autoSpaceDN w:val="0"/>
        <w:adjustRightInd w:val="0"/>
        <w:spacing w:line="36" w:lineRule="atLeast"/>
        <w:rPr>
          <w:rFonts w:cs="Calibri"/>
          <w:color w:val="262626" w:themeColor="text1" w:themeTint="D9"/>
          <w:sz w:val="28"/>
          <w:szCs w:val="28"/>
        </w:rPr>
      </w:pPr>
      <m:oMathPara>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EE</m:t>
              </m:r>
            </m:sub>
          </m:sSub>
          <m:r>
            <w:rPr>
              <w:rFonts w:ascii="Cambria Math" w:hAnsi="Cambria Math" w:cs="Calibri"/>
              <w:color w:val="262626" w:themeColor="text1" w:themeTint="D9"/>
              <w:sz w:val="28"/>
              <w:szCs w:val="28"/>
            </w:rPr>
            <m:t>=</m:t>
          </m:r>
          <m:f>
            <m:fPr>
              <m:ctrlPr>
                <w:rPr>
                  <w:rFonts w:ascii="Cambria Math" w:hAnsi="Cambria Math" w:cs="Calibri"/>
                  <w:i/>
                  <w:color w:val="262626" w:themeColor="text1" w:themeTint="D9"/>
                  <w:sz w:val="28"/>
                  <w:szCs w:val="28"/>
                </w:rPr>
              </m:ctrlPr>
            </m:fPr>
            <m:num>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E</m:t>
                  </m:r>
                </m:e>
                <m:sub>
                  <m:r>
                    <w:rPr>
                      <w:rFonts w:ascii="Cambria Math" w:hAnsi="Cambria Math" w:cs="Calibri"/>
                      <w:color w:val="262626" w:themeColor="text1" w:themeTint="D9"/>
                      <w:sz w:val="28"/>
                      <w:szCs w:val="28"/>
                    </w:rPr>
                    <m:t>out</m:t>
                  </m:r>
                </m:sub>
              </m:sSub>
            </m:num>
            <m:den>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E</m:t>
                  </m:r>
                </m:e>
                <m:sub>
                  <m:r>
                    <w:rPr>
                      <w:rFonts w:ascii="Cambria Math" w:hAnsi="Cambria Math" w:cs="Calibri"/>
                      <w:color w:val="262626" w:themeColor="text1" w:themeTint="D9"/>
                      <w:sz w:val="28"/>
                      <w:szCs w:val="28"/>
                    </w:rPr>
                    <m:t>in</m:t>
                  </m:r>
                </m:sub>
              </m:sSub>
              <m:r>
                <w:rPr>
                  <w:rFonts w:ascii="Cambria Math" w:hAnsi="Cambria Math" w:cs="Calibri"/>
                  <w:color w:val="262626" w:themeColor="text1" w:themeTint="D9"/>
                  <w:sz w:val="28"/>
                  <w:szCs w:val="28"/>
                </w:rPr>
                <m:t>+Q</m:t>
              </m:r>
            </m:den>
          </m:f>
          <m:r>
            <w:rPr>
              <w:rFonts w:ascii="Cambria Math" w:hAnsi="Cambria Math" w:cs="Calibri"/>
              <w:color w:val="262626" w:themeColor="text1" w:themeTint="D9"/>
              <w:sz w:val="28"/>
              <w:szCs w:val="28"/>
            </w:rPr>
            <m:t>*100</m:t>
          </m:r>
        </m:oMath>
      </m:oMathPara>
    </w:p>
    <w:p w14:paraId="67C9527F" w14:textId="77777777" w:rsidR="00467249" w:rsidRPr="00902A7F" w:rsidRDefault="00467249" w:rsidP="007C376A">
      <w:pPr>
        <w:autoSpaceDE w:val="0"/>
        <w:autoSpaceDN w:val="0"/>
        <w:adjustRightInd w:val="0"/>
        <w:spacing w:line="36" w:lineRule="atLeast"/>
        <w:rPr>
          <w:rFonts w:eastAsiaTheme="minorHAnsi" w:cs="Calibri"/>
          <w:color w:val="262626" w:themeColor="text1" w:themeTint="D9"/>
          <w:sz w:val="28"/>
          <w:szCs w:val="28"/>
          <w:lang w:eastAsia="en-US"/>
        </w:rPr>
      </w:pPr>
    </w:p>
    <w:p w14:paraId="6FF0D54E" w14:textId="06D4E408" w:rsidR="007C376A" w:rsidRPr="00902A7F" w:rsidRDefault="00845229" w:rsidP="00853726">
      <w:pPr>
        <w:autoSpaceDE w:val="0"/>
        <w:autoSpaceDN w:val="0"/>
        <w:adjustRightInd w:val="0"/>
        <w:spacing w:line="36" w:lineRule="atLeast"/>
        <w:rPr>
          <w:rFonts w:cs="Calibri"/>
          <w:color w:val="262626" w:themeColor="text1" w:themeTint="D9"/>
          <w:sz w:val="28"/>
          <w:szCs w:val="28"/>
        </w:rPr>
      </w:pPr>
      <w:r w:rsidRPr="00845229">
        <w:rPr>
          <w:rFonts w:eastAsiaTheme="minorHAnsi" w:cs="Calibri"/>
          <w:color w:val="262626" w:themeColor="text1" w:themeTint="D9"/>
          <w:sz w:val="28"/>
          <w:szCs w:val="28"/>
          <w:lang w:eastAsia="en-US"/>
        </w:rPr>
        <w:lastRenderedPageBreak/>
        <w:t xml:space="preserve">where </w:t>
      </w:r>
      <m:oMath>
        <m:sSub>
          <m:sSubPr>
            <m:ctrlPr>
              <w:rPr>
                <w:rFonts w:ascii="Cambria Math" w:hAnsi="Cambria Math" w:cs="Calibri"/>
                <w:i/>
                <w:color w:val="262626" w:themeColor="text1" w:themeTint="D9"/>
                <w:sz w:val="32"/>
                <w:szCs w:val="32"/>
              </w:rPr>
            </m:ctrlPr>
          </m:sSubPr>
          <m:e>
            <m:r>
              <w:rPr>
                <w:rFonts w:ascii="Cambria Math" w:hAnsi="Cambria Math" w:cs="Calibri"/>
                <w:color w:val="262626" w:themeColor="text1" w:themeTint="D9"/>
                <w:sz w:val="32"/>
                <w:szCs w:val="32"/>
              </w:rPr>
              <m:t>E</m:t>
            </m:r>
          </m:e>
          <m:sub>
            <m:r>
              <w:rPr>
                <w:rFonts w:ascii="Cambria Math" w:hAnsi="Cambria Math" w:cs="Calibri"/>
                <w:color w:val="262626" w:themeColor="text1" w:themeTint="D9"/>
                <w:sz w:val="32"/>
                <w:szCs w:val="32"/>
              </w:rPr>
              <m:t>in</m:t>
            </m:r>
          </m:sub>
        </m:sSub>
      </m:oMath>
      <w:r w:rsidRPr="00845229">
        <w:rPr>
          <w:rFonts w:eastAsiaTheme="minorHAnsi" w:cs="Calibri"/>
          <w:i/>
          <w:iCs/>
          <w:color w:val="262626" w:themeColor="text1" w:themeTint="D9"/>
          <w:sz w:val="28"/>
          <w:szCs w:val="28"/>
          <w:lang w:eastAsia="en-US"/>
        </w:rPr>
        <w:t xml:space="preserve"> </w:t>
      </w:r>
      <w:r w:rsidRPr="00845229">
        <w:rPr>
          <w:rFonts w:eastAsiaTheme="minorHAnsi" w:cs="Calibri"/>
          <w:color w:val="262626" w:themeColor="text1" w:themeTint="D9"/>
          <w:sz w:val="28"/>
          <w:szCs w:val="28"/>
          <w:lang w:eastAsia="en-US"/>
        </w:rPr>
        <w:t>is the electric input and</w:t>
      </w:r>
      <w:r w:rsidR="00CD7651">
        <w:rPr>
          <w:rFonts w:eastAsiaTheme="minorHAnsi" w:cs="Calibri"/>
          <w:color w:val="262626" w:themeColor="text1" w:themeTint="D9"/>
          <w:sz w:val="28"/>
          <w:szCs w:val="28"/>
          <w:lang w:eastAsia="en-US"/>
        </w:rPr>
        <w:t xml:space="preserve"> </w:t>
      </w:r>
      <m:oMath>
        <m:sSub>
          <m:sSubPr>
            <m:ctrlPr>
              <w:rPr>
                <w:rFonts w:ascii="Cambria Math" w:hAnsi="Cambria Math" w:cs="Calibri"/>
                <w:i/>
                <w:color w:val="262626" w:themeColor="text1" w:themeTint="D9"/>
                <w:sz w:val="32"/>
                <w:szCs w:val="32"/>
              </w:rPr>
            </m:ctrlPr>
          </m:sSubPr>
          <m:e>
            <m:r>
              <w:rPr>
                <w:rFonts w:ascii="Cambria Math" w:hAnsi="Cambria Math" w:cs="Calibri"/>
                <w:color w:val="262626" w:themeColor="text1" w:themeTint="D9"/>
                <w:sz w:val="32"/>
                <w:szCs w:val="32"/>
              </w:rPr>
              <m:t>E</m:t>
            </m:r>
          </m:e>
          <m:sub>
            <m:r>
              <w:rPr>
                <w:rFonts w:ascii="Cambria Math" w:hAnsi="Cambria Math" w:cs="Calibri"/>
                <w:color w:val="262626" w:themeColor="text1" w:themeTint="D9"/>
                <w:sz w:val="32"/>
                <w:szCs w:val="32"/>
              </w:rPr>
              <m:t>out</m:t>
            </m:r>
          </m:sub>
        </m:sSub>
      </m:oMath>
      <w:r w:rsidRPr="00845229">
        <w:rPr>
          <w:rFonts w:eastAsiaTheme="minorHAnsi" w:cs="Calibri"/>
          <w:i/>
          <w:iCs/>
          <w:color w:val="262626" w:themeColor="text1" w:themeTint="D9"/>
          <w:sz w:val="28"/>
          <w:szCs w:val="28"/>
          <w:lang w:eastAsia="en-US"/>
        </w:rPr>
        <w:t xml:space="preserve"> </w:t>
      </w:r>
      <w:r w:rsidRPr="00845229">
        <w:rPr>
          <w:rFonts w:eastAsiaTheme="minorHAnsi" w:cs="Calibri"/>
          <w:color w:val="262626" w:themeColor="text1" w:themeTint="D9"/>
          <w:sz w:val="28"/>
          <w:szCs w:val="28"/>
          <w:lang w:eastAsia="en-US"/>
        </w:rPr>
        <w:t xml:space="preserve">is the electric output and </w:t>
      </w:r>
      <w:r w:rsidRPr="00845229">
        <w:rPr>
          <w:rFonts w:eastAsiaTheme="minorHAnsi" w:cs="Calibri"/>
          <w:i/>
          <w:iCs/>
          <w:color w:val="262626" w:themeColor="text1" w:themeTint="D9"/>
          <w:sz w:val="28"/>
          <w:szCs w:val="28"/>
          <w:lang w:eastAsia="en-US"/>
        </w:rPr>
        <w:t xml:space="preserve">Q </w:t>
      </w:r>
      <w:r w:rsidRPr="00845229">
        <w:rPr>
          <w:rFonts w:eastAsiaTheme="minorHAnsi" w:cs="Calibri"/>
          <w:color w:val="262626" w:themeColor="text1" w:themeTint="D9"/>
          <w:sz w:val="28"/>
          <w:szCs w:val="28"/>
          <w:lang w:eastAsia="en-US"/>
        </w:rPr>
        <w:t xml:space="preserve">the </w:t>
      </w:r>
      <w:r w:rsidR="0012077D">
        <w:rPr>
          <w:rFonts w:eastAsiaTheme="minorHAnsi" w:cs="Calibri"/>
          <w:color w:val="262626" w:themeColor="text1" w:themeTint="D9"/>
          <w:sz w:val="28"/>
          <w:szCs w:val="28"/>
          <w:lang w:eastAsia="en-US"/>
        </w:rPr>
        <w:t>energy</w:t>
      </w:r>
      <w:r w:rsidR="00853726">
        <w:rPr>
          <w:rFonts w:eastAsiaTheme="minorHAnsi" w:cs="Calibri"/>
          <w:color w:val="262626" w:themeColor="text1" w:themeTint="D9"/>
          <w:sz w:val="28"/>
          <w:szCs w:val="28"/>
          <w:lang w:eastAsia="en-US"/>
        </w:rPr>
        <w:t xml:space="preserve"> needed to </w:t>
      </w:r>
      <w:r w:rsidR="00853726" w:rsidRPr="004F076D">
        <w:rPr>
          <w:rFonts w:cs="Calibri"/>
          <w:color w:val="262626" w:themeColor="text1" w:themeTint="D9"/>
          <w:sz w:val="28"/>
          <w:szCs w:val="28"/>
        </w:rPr>
        <w:t>heat the compressed air</w:t>
      </w:r>
      <w:r w:rsidR="00853726">
        <w:rPr>
          <w:rFonts w:cs="Calibri"/>
          <w:color w:val="262626" w:themeColor="text1" w:themeTint="D9"/>
          <w:sz w:val="28"/>
          <w:szCs w:val="28"/>
        </w:rPr>
        <w:t xml:space="preserve"> </w:t>
      </w:r>
      <w:r w:rsidR="000357DC">
        <w:rPr>
          <w:rFonts w:cs="Calibri"/>
          <w:color w:val="262626" w:themeColor="text1" w:themeTint="D9"/>
          <w:sz w:val="28"/>
          <w:szCs w:val="28"/>
        </w:rPr>
        <w:t>to produce</w:t>
      </w:r>
      <w:r w:rsidR="00853726">
        <w:rPr>
          <w:rFonts w:cs="Calibri"/>
          <w:color w:val="262626" w:themeColor="text1" w:themeTint="D9"/>
          <w:sz w:val="28"/>
          <w:szCs w:val="28"/>
        </w:rPr>
        <w:t xml:space="preserve"> </w:t>
      </w:r>
      <w:r w:rsidRPr="00845229">
        <w:rPr>
          <w:rFonts w:eastAsiaTheme="minorHAnsi" w:cs="Calibri"/>
          <w:color w:val="262626" w:themeColor="text1" w:themeTint="D9"/>
          <w:sz w:val="28"/>
          <w:szCs w:val="28"/>
          <w:lang w:eastAsia="en-US"/>
        </w:rPr>
        <w:t>1 kWh electric output.</w:t>
      </w:r>
      <w:r w:rsidRPr="00845229">
        <w:rPr>
          <w:rFonts w:cs="Calibri"/>
          <w:color w:val="262626" w:themeColor="text1" w:themeTint="D9"/>
          <w:sz w:val="28"/>
          <w:szCs w:val="28"/>
        </w:rPr>
        <w:t xml:space="preserve"> Waste heat utilization from the outlet air of the turbine can be considered. Waste heat utilization can reduce the </w:t>
      </w:r>
      <w:r w:rsidRPr="00845229">
        <w:rPr>
          <w:rFonts w:eastAsiaTheme="minorHAnsi" w:cs="Calibri"/>
          <w:color w:val="262626" w:themeColor="text1" w:themeTint="D9"/>
          <w:sz w:val="28"/>
          <w:szCs w:val="28"/>
          <w:lang w:eastAsia="en-US"/>
        </w:rPr>
        <w:t xml:space="preserve">amount of heat from the natural gas </w:t>
      </w:r>
      <w:r w:rsidRPr="00ED479C">
        <w:rPr>
          <w:rFonts w:eastAsiaTheme="minorHAnsi" w:cs="Calibri"/>
          <w:i/>
          <w:iCs/>
          <w:color w:val="262626" w:themeColor="text1" w:themeTint="D9"/>
          <w:sz w:val="28"/>
          <w:szCs w:val="28"/>
          <w:lang w:eastAsia="en-US"/>
        </w:rPr>
        <w:t>Q</w:t>
      </w:r>
      <w:r w:rsidRPr="00845229">
        <w:rPr>
          <w:rFonts w:eastAsiaTheme="minorHAnsi" w:cs="Calibri"/>
          <w:color w:val="262626" w:themeColor="text1" w:themeTint="D9"/>
          <w:sz w:val="28"/>
          <w:szCs w:val="28"/>
          <w:lang w:eastAsia="en-US"/>
        </w:rPr>
        <w:t xml:space="preserve"> with about 30%. </w:t>
      </w:r>
      <w:r w:rsidRPr="00845229">
        <w:rPr>
          <w:rFonts w:cs="Calibri"/>
          <w:color w:val="262626" w:themeColor="text1" w:themeTint="D9"/>
          <w:sz w:val="28"/>
          <w:szCs w:val="28"/>
        </w:rPr>
        <w:t xml:space="preserve">If </w:t>
      </w:r>
      <w:r w:rsidRPr="00845229">
        <w:rPr>
          <w:rFonts w:cs="Calibri"/>
          <w:i/>
          <w:color w:val="262626" w:themeColor="text1" w:themeTint="D9"/>
          <w:sz w:val="28"/>
          <w:szCs w:val="28"/>
        </w:rPr>
        <w:t>E</w:t>
      </w:r>
      <w:r w:rsidRPr="002D1F7D">
        <w:rPr>
          <w:rFonts w:cs="Calibri"/>
          <w:i/>
          <w:color w:val="262626" w:themeColor="text1" w:themeTint="D9"/>
          <w:sz w:val="32"/>
          <w:szCs w:val="32"/>
          <w:vertAlign w:val="subscript"/>
        </w:rPr>
        <w:t>in</w:t>
      </w:r>
      <w:r w:rsidRPr="00845229">
        <w:rPr>
          <w:rFonts w:cs="Calibri"/>
          <w:i/>
          <w:color w:val="262626" w:themeColor="text1" w:themeTint="D9"/>
          <w:sz w:val="28"/>
          <w:szCs w:val="28"/>
        </w:rPr>
        <w:t xml:space="preserve"> </w:t>
      </w:r>
      <w:r w:rsidRPr="00845229">
        <w:rPr>
          <w:rFonts w:cs="Calibri"/>
          <w:color w:val="262626" w:themeColor="text1" w:themeTint="D9"/>
          <w:sz w:val="28"/>
          <w:szCs w:val="28"/>
        </w:rPr>
        <w:t>and</w:t>
      </w:r>
      <w:r w:rsidRPr="00845229">
        <w:rPr>
          <w:rFonts w:cs="Calibri"/>
          <w:i/>
          <w:color w:val="262626" w:themeColor="text1" w:themeTint="D9"/>
          <w:sz w:val="28"/>
          <w:szCs w:val="28"/>
        </w:rPr>
        <w:t xml:space="preserve"> E</w:t>
      </w:r>
      <w:r w:rsidRPr="002D1F7D">
        <w:rPr>
          <w:rFonts w:cs="Calibri"/>
          <w:i/>
          <w:color w:val="262626" w:themeColor="text1" w:themeTint="D9"/>
          <w:sz w:val="32"/>
          <w:szCs w:val="32"/>
          <w:vertAlign w:val="subscript"/>
        </w:rPr>
        <w:t>out</w:t>
      </w:r>
      <w:r w:rsidRPr="00845229">
        <w:rPr>
          <w:rFonts w:cs="Calibri"/>
          <w:i/>
          <w:color w:val="262626" w:themeColor="text1" w:themeTint="D9"/>
          <w:sz w:val="28"/>
          <w:szCs w:val="28"/>
        </w:rPr>
        <w:t xml:space="preserve"> </w:t>
      </w:r>
      <w:r w:rsidRPr="00845229">
        <w:rPr>
          <w:rFonts w:cs="Calibri"/>
          <w:color w:val="262626" w:themeColor="text1" w:themeTint="D9"/>
          <w:sz w:val="28"/>
          <w:szCs w:val="28"/>
        </w:rPr>
        <w:t>are assumed to be respectively 0.63 and 1 and</w:t>
      </w:r>
      <w:r w:rsidRPr="00845229">
        <w:rPr>
          <w:rFonts w:eastAsiaTheme="minorHAnsi" w:cs="Calibri"/>
          <w:color w:val="262626" w:themeColor="text1" w:themeTint="D9"/>
          <w:sz w:val="28"/>
          <w:szCs w:val="28"/>
          <w:lang w:eastAsia="en-US"/>
        </w:rPr>
        <w:t xml:space="preserve"> </w:t>
      </w:r>
      <w:r w:rsidRPr="00845229">
        <w:rPr>
          <w:rFonts w:eastAsiaTheme="minorHAnsi" w:cs="Calibri"/>
          <w:i/>
          <w:iCs/>
          <w:color w:val="262626" w:themeColor="text1" w:themeTint="D9"/>
          <w:sz w:val="28"/>
          <w:szCs w:val="28"/>
          <w:lang w:eastAsia="en-US"/>
        </w:rPr>
        <w:t>Q</w:t>
      </w:r>
      <w:r w:rsidRPr="00845229">
        <w:rPr>
          <w:rFonts w:cs="Calibri"/>
          <w:color w:val="262626" w:themeColor="text1" w:themeTint="D9"/>
          <w:sz w:val="28"/>
          <w:szCs w:val="28"/>
        </w:rPr>
        <w:t xml:space="preserve"> from the natural gas is 1.22 </w:t>
      </w:r>
      <w:r w:rsidRPr="00845229">
        <w:rPr>
          <w:rFonts w:eastAsiaTheme="minorHAnsi" w:cs="Calibri"/>
          <w:color w:val="262626" w:themeColor="text1" w:themeTint="D9"/>
          <w:sz w:val="28"/>
          <w:szCs w:val="28"/>
          <w:lang w:eastAsia="en-US"/>
        </w:rPr>
        <w:t xml:space="preserve">kWh, </w:t>
      </w:r>
      <w:r w:rsidRPr="00845229">
        <w:rPr>
          <w:rFonts w:cs="Calibri"/>
          <w:color w:val="262626" w:themeColor="text1" w:themeTint="D9"/>
          <w:sz w:val="28"/>
          <w:szCs w:val="28"/>
        </w:rPr>
        <w:t xml:space="preserve">the electrical </w:t>
      </w:r>
      <w:r w:rsidR="0012077D">
        <w:rPr>
          <w:rFonts w:cs="Calibri"/>
          <w:color w:val="262626" w:themeColor="text1" w:themeTint="D9"/>
          <w:sz w:val="28"/>
          <w:szCs w:val="28"/>
        </w:rPr>
        <w:t>energy</w:t>
      </w:r>
      <w:r w:rsidRPr="00845229">
        <w:rPr>
          <w:rFonts w:cs="Calibri"/>
          <w:color w:val="262626" w:themeColor="text1" w:themeTint="D9"/>
          <w:sz w:val="28"/>
          <w:szCs w:val="28"/>
        </w:rPr>
        <w:t xml:space="preserve">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EE</m:t>
            </m:r>
          </m:sub>
        </m:sSub>
      </m:oMath>
      <w:r w:rsidRPr="00845229">
        <w:rPr>
          <w:rFonts w:cs="Calibri"/>
          <w:color w:val="262626" w:themeColor="text1" w:themeTint="D9"/>
          <w:sz w:val="28"/>
          <w:szCs w:val="28"/>
        </w:rPr>
        <w:t xml:space="preserve"> </w:t>
      </w:r>
      <w:r w:rsidR="00D32C43" w:rsidRPr="00845229">
        <w:rPr>
          <w:rFonts w:cs="Calibri"/>
          <w:color w:val="262626" w:themeColor="text1" w:themeTint="D9"/>
          <w:sz w:val="28"/>
          <w:szCs w:val="28"/>
        </w:rPr>
        <w:t>(power-to-power efficiency)</w:t>
      </w:r>
      <m:oMath>
        <m:r>
          <w:rPr>
            <w:rFonts w:ascii="Cambria Math" w:hAnsi="Cambria Math" w:cs="Calibri"/>
            <w:color w:val="262626" w:themeColor="text1" w:themeTint="D9"/>
            <w:sz w:val="28"/>
            <w:szCs w:val="28"/>
          </w:rPr>
          <m:t xml:space="preserve"> </m:t>
        </m:r>
      </m:oMath>
      <w:r w:rsidR="007C376A" w:rsidRPr="00845229">
        <w:rPr>
          <w:rFonts w:cs="Calibri"/>
          <w:color w:val="262626" w:themeColor="text1" w:themeTint="D9"/>
          <w:sz w:val="28"/>
          <w:szCs w:val="28"/>
        </w:rPr>
        <w:t>of the conventional D-CAES</w:t>
      </w:r>
      <w:r w:rsidR="00AC2E71" w:rsidRPr="00845229">
        <w:rPr>
          <w:rFonts w:cs="Calibri"/>
          <w:color w:val="262626" w:themeColor="text1" w:themeTint="D9"/>
          <w:sz w:val="28"/>
          <w:szCs w:val="28"/>
        </w:rPr>
        <w:t xml:space="preserve"> including the waste utilization </w:t>
      </w:r>
      <w:r w:rsidR="007C376A" w:rsidRPr="00845229">
        <w:rPr>
          <w:rFonts w:cs="Calibri"/>
          <w:color w:val="262626" w:themeColor="text1" w:themeTint="D9"/>
          <w:sz w:val="28"/>
          <w:szCs w:val="28"/>
        </w:rPr>
        <w:t>is</w:t>
      </w:r>
      <w:r w:rsidR="00853726">
        <w:rPr>
          <w:rFonts w:cs="Calibri"/>
          <w:color w:val="262626" w:themeColor="text1" w:themeTint="D9"/>
          <w:sz w:val="28"/>
          <w:szCs w:val="28"/>
        </w:rPr>
        <w:t xml:space="preserve"> 54%.</w:t>
      </w:r>
      <w:r w:rsidR="007C376A" w:rsidRPr="00845229">
        <w:rPr>
          <w:rFonts w:cs="Calibri"/>
          <w:color w:val="262626" w:themeColor="text1" w:themeTint="D9"/>
          <w:sz w:val="28"/>
          <w:szCs w:val="28"/>
        </w:rPr>
        <w:t xml:space="preserve"> </w:t>
      </w:r>
      <w:r w:rsidR="00D32C43" w:rsidRPr="00902A7F">
        <w:rPr>
          <w:rFonts w:cs="Calibri"/>
          <w:color w:val="262626" w:themeColor="text1" w:themeTint="D9"/>
          <w:sz w:val="28"/>
          <w:szCs w:val="28"/>
        </w:rPr>
        <w:t>Without the waste utilization</w:t>
      </w:r>
      <w:r w:rsidR="008D7536" w:rsidRPr="00902A7F">
        <w:rPr>
          <w:rFonts w:cs="Calibri"/>
          <w:color w:val="262626" w:themeColor="text1" w:themeTint="D9"/>
          <w:sz w:val="28"/>
          <w:szCs w:val="28"/>
        </w:rPr>
        <w:t>,</w:t>
      </w:r>
      <w:r w:rsidR="00C52D43" w:rsidRPr="00902A7F">
        <w:rPr>
          <w:rFonts w:cs="Calibri"/>
          <w:color w:val="262626" w:themeColor="text1" w:themeTint="D9"/>
          <w:sz w:val="28"/>
          <w:szCs w:val="28"/>
        </w:rPr>
        <w:t xml:space="preserve"> </w:t>
      </w:r>
      <w:r w:rsidR="008D7536" w:rsidRPr="00ED479C">
        <w:rPr>
          <w:rFonts w:cs="Calibri"/>
          <w:i/>
          <w:iCs/>
          <w:color w:val="262626" w:themeColor="text1" w:themeTint="D9"/>
          <w:sz w:val="28"/>
          <w:szCs w:val="28"/>
        </w:rPr>
        <w:t xml:space="preserve">Q </w:t>
      </w:r>
      <w:r w:rsidR="00C52D43" w:rsidRPr="00902A7F">
        <w:rPr>
          <w:rFonts w:cs="Calibri"/>
          <w:color w:val="262626" w:themeColor="text1" w:themeTint="D9"/>
          <w:sz w:val="28"/>
          <w:szCs w:val="28"/>
        </w:rPr>
        <w:t>is assumed to be 1.75 kWh. Without the waste utilization</w:t>
      </w:r>
      <w:r w:rsidR="00D32C43" w:rsidRPr="00902A7F">
        <w:rPr>
          <w:rFonts w:cs="Calibri"/>
          <w:color w:val="262626" w:themeColor="text1" w:themeTint="D9"/>
          <w:sz w:val="28"/>
          <w:szCs w:val="28"/>
        </w:rPr>
        <w:t xml:space="preserve">, the electrical </w:t>
      </w:r>
      <w:r w:rsidR="0012077D">
        <w:rPr>
          <w:rFonts w:cs="Calibri"/>
          <w:color w:val="262626" w:themeColor="text1" w:themeTint="D9"/>
          <w:sz w:val="28"/>
          <w:szCs w:val="28"/>
        </w:rPr>
        <w:t>energy</w:t>
      </w:r>
      <w:r w:rsidR="00D32C43" w:rsidRPr="00902A7F">
        <w:rPr>
          <w:rFonts w:cs="Calibri"/>
          <w:color w:val="262626" w:themeColor="text1" w:themeTint="D9"/>
          <w:sz w:val="28"/>
          <w:szCs w:val="28"/>
        </w:rPr>
        <w:t xml:space="preserve">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EE</m:t>
            </m:r>
          </m:sub>
        </m:sSub>
      </m:oMath>
      <w:r w:rsidR="00D32C43" w:rsidRPr="00902A7F">
        <w:rPr>
          <w:rFonts w:cs="Calibri"/>
          <w:color w:val="262626" w:themeColor="text1" w:themeTint="D9"/>
          <w:sz w:val="28"/>
          <w:szCs w:val="28"/>
        </w:rPr>
        <w:t xml:space="preserve"> is a</w:t>
      </w:r>
      <w:r w:rsidR="0049707F">
        <w:rPr>
          <w:rFonts w:cs="Calibri"/>
          <w:color w:val="262626" w:themeColor="text1" w:themeTint="D9"/>
          <w:sz w:val="28"/>
          <w:szCs w:val="28"/>
        </w:rPr>
        <w:t>bout</w:t>
      </w:r>
      <w:r w:rsidR="00D32C43" w:rsidRPr="00902A7F">
        <w:rPr>
          <w:rFonts w:cs="Calibri"/>
          <w:color w:val="262626" w:themeColor="text1" w:themeTint="D9"/>
          <w:sz w:val="28"/>
          <w:szCs w:val="28"/>
        </w:rPr>
        <w:t xml:space="preserve"> 42</w:t>
      </w:r>
      <w:r w:rsidR="00F21A0D">
        <w:rPr>
          <w:rFonts w:cs="Calibri"/>
          <w:color w:val="262626" w:themeColor="text1" w:themeTint="D9"/>
          <w:sz w:val="28"/>
          <w:szCs w:val="28"/>
        </w:rPr>
        <w:t>%</w:t>
      </w:r>
      <w:r w:rsidR="00D32C43" w:rsidRPr="00902A7F">
        <w:rPr>
          <w:rFonts w:cs="Calibri"/>
          <w:color w:val="262626" w:themeColor="text1" w:themeTint="D9"/>
          <w:sz w:val="28"/>
          <w:szCs w:val="28"/>
        </w:rPr>
        <w:t>.</w:t>
      </w:r>
      <w:r w:rsidR="00CD7651">
        <w:rPr>
          <w:rFonts w:eastAsiaTheme="minorHAnsi" w:cs="Calibri"/>
          <w:color w:val="262626" w:themeColor="text1" w:themeTint="D9"/>
          <w:sz w:val="28"/>
          <w:szCs w:val="28"/>
          <w:lang w:eastAsia="en-US"/>
        </w:rPr>
        <w:t xml:space="preserve"> </w:t>
      </w:r>
    </w:p>
    <w:p w14:paraId="053412F7" w14:textId="77777777" w:rsidR="00D32C43" w:rsidRPr="00902A7F" w:rsidRDefault="00D32C43" w:rsidP="002B1911">
      <w:pPr>
        <w:autoSpaceDE w:val="0"/>
        <w:autoSpaceDN w:val="0"/>
        <w:adjustRightInd w:val="0"/>
        <w:rPr>
          <w:rFonts w:eastAsiaTheme="minorHAnsi" w:cs="Calibri"/>
          <w:color w:val="262626" w:themeColor="text1" w:themeTint="D9"/>
          <w:sz w:val="28"/>
          <w:szCs w:val="28"/>
          <w:lang w:eastAsia="en-US"/>
        </w:rPr>
      </w:pPr>
    </w:p>
    <w:p w14:paraId="39C84A7F" w14:textId="098BECD8" w:rsidR="002B1911" w:rsidRDefault="00D32C43" w:rsidP="00D32C43">
      <w:pPr>
        <w:autoSpaceDE w:val="0"/>
        <w:autoSpaceDN w:val="0"/>
        <w:adjustRightInd w:val="0"/>
        <w:rPr>
          <w:rFonts w:eastAsiaTheme="minorHAnsi" w:cs="Calibri"/>
          <w:color w:val="262626" w:themeColor="text1" w:themeTint="D9"/>
          <w:sz w:val="28"/>
          <w:szCs w:val="28"/>
          <w:lang w:eastAsia="en-US"/>
        </w:rPr>
      </w:pPr>
      <w:r w:rsidRPr="00902A7F">
        <w:rPr>
          <w:rFonts w:eastAsiaTheme="minorHAnsi" w:cs="Calibri"/>
          <w:color w:val="262626" w:themeColor="text1" w:themeTint="D9"/>
          <w:sz w:val="28"/>
          <w:szCs w:val="28"/>
          <w:lang w:eastAsia="en-US"/>
        </w:rPr>
        <w:t xml:space="preserve">The </w:t>
      </w:r>
      <w:r w:rsidR="002B1911" w:rsidRPr="00902A7F">
        <w:rPr>
          <w:rFonts w:eastAsiaTheme="minorHAnsi" w:cs="Calibri"/>
          <w:color w:val="262626" w:themeColor="text1" w:themeTint="D9"/>
          <w:sz w:val="28"/>
          <w:szCs w:val="28"/>
          <w:lang w:eastAsia="en-US"/>
        </w:rPr>
        <w:t>value</w:t>
      </w:r>
      <w:r w:rsidRPr="00902A7F">
        <w:rPr>
          <w:rFonts w:eastAsiaTheme="minorHAnsi" w:cs="Calibri"/>
          <w:color w:val="262626" w:themeColor="text1" w:themeTint="D9"/>
          <w:sz w:val="28"/>
          <w:szCs w:val="28"/>
          <w:lang w:eastAsia="en-US"/>
        </w:rPr>
        <w:t xml:space="preserve">s of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EE</m:t>
            </m:r>
          </m:sub>
        </m:sSub>
      </m:oMath>
      <w:r w:rsidRPr="00902A7F">
        <w:rPr>
          <w:rFonts w:eastAsiaTheme="minorHAnsi" w:cs="Calibri"/>
          <w:color w:val="262626" w:themeColor="text1" w:themeTint="D9"/>
          <w:sz w:val="28"/>
          <w:szCs w:val="28"/>
          <w:lang w:eastAsia="en-US"/>
        </w:rPr>
        <w:t xml:space="preserve"> </w:t>
      </w:r>
      <w:r w:rsidR="002B1911" w:rsidRPr="00902A7F">
        <w:rPr>
          <w:rFonts w:eastAsiaTheme="minorHAnsi" w:cs="Calibri"/>
          <w:color w:val="262626" w:themeColor="text1" w:themeTint="D9"/>
          <w:sz w:val="28"/>
          <w:szCs w:val="28"/>
          <w:lang w:eastAsia="en-US"/>
        </w:rPr>
        <w:t xml:space="preserve">may not be considered </w:t>
      </w:r>
      <w:r w:rsidR="00AC2E71" w:rsidRPr="00902A7F">
        <w:rPr>
          <w:rFonts w:eastAsiaTheme="minorHAnsi" w:cs="Calibri"/>
          <w:color w:val="262626" w:themeColor="text1" w:themeTint="D9"/>
          <w:sz w:val="28"/>
          <w:szCs w:val="28"/>
          <w:lang w:eastAsia="en-US"/>
        </w:rPr>
        <w:t xml:space="preserve">as </w:t>
      </w:r>
      <w:r w:rsidR="002B1911" w:rsidRPr="00902A7F">
        <w:rPr>
          <w:rFonts w:eastAsiaTheme="minorHAnsi" w:cs="Calibri"/>
          <w:color w:val="262626" w:themeColor="text1" w:themeTint="D9"/>
          <w:sz w:val="28"/>
          <w:szCs w:val="28"/>
          <w:lang w:eastAsia="en-US"/>
        </w:rPr>
        <w:t>a useful measure of electrical storage efficiency, because the heat input is not equivalent to the electric input. Rather, it may be seen as a mixed efficiency of the electrical storage efficiency and thermal efficiency of a power plant.</w:t>
      </w:r>
      <w:r w:rsidR="00842032" w:rsidRPr="00902A7F">
        <w:rPr>
          <w:rFonts w:eastAsiaTheme="minorHAnsi" w:cs="Calibri"/>
          <w:color w:val="262626" w:themeColor="text1" w:themeTint="D9"/>
          <w:sz w:val="28"/>
          <w:szCs w:val="28"/>
          <w:lang w:eastAsia="en-US"/>
        </w:rPr>
        <w:t xml:space="preserve"> </w:t>
      </w:r>
      <w:r w:rsidR="002B1911" w:rsidRPr="00902A7F">
        <w:rPr>
          <w:rFonts w:eastAsiaTheme="minorHAnsi" w:cs="Calibri"/>
          <w:color w:val="262626" w:themeColor="text1" w:themeTint="D9"/>
          <w:sz w:val="28"/>
          <w:szCs w:val="28"/>
          <w:lang w:eastAsia="en-US"/>
        </w:rPr>
        <w:t>Therefore, the net electrical storage efficiency</w:t>
      </w:r>
      <w:r w:rsidRPr="00902A7F">
        <w:rPr>
          <w:rFonts w:eastAsiaTheme="minorHAnsi" w:cs="Calibri"/>
          <w:color w:val="262626" w:themeColor="text1" w:themeTint="D9"/>
          <w:sz w:val="28"/>
          <w:szCs w:val="28"/>
          <w:lang w:eastAsia="en-US"/>
        </w:rPr>
        <w:t xml:space="preserve"> </w:t>
      </w:r>
      <w:r w:rsidRPr="00902A7F">
        <w:rPr>
          <w:rFonts w:eastAsiaTheme="minorEastAsia" w:cs="Calibri"/>
          <w:color w:val="262626" w:themeColor="text1" w:themeTint="D9"/>
          <w:sz w:val="28"/>
          <w:szCs w:val="28"/>
        </w:rPr>
        <w:t>is introduce</w:t>
      </w:r>
      <w:r w:rsidR="00AC2E71" w:rsidRPr="00902A7F">
        <w:rPr>
          <w:rFonts w:eastAsiaTheme="minorEastAsia" w:cs="Calibri"/>
          <w:color w:val="262626" w:themeColor="text1" w:themeTint="D9"/>
          <w:sz w:val="28"/>
          <w:szCs w:val="28"/>
        </w:rPr>
        <w:t>d</w:t>
      </w:r>
      <w:r w:rsidRPr="00902A7F">
        <w:rPr>
          <w:rFonts w:eastAsiaTheme="minorEastAsia" w:cs="Calibri"/>
          <w:color w:val="262626" w:themeColor="text1" w:themeTint="D9"/>
          <w:sz w:val="28"/>
          <w:szCs w:val="28"/>
        </w:rPr>
        <w:t>. T</w:t>
      </w:r>
      <w:r w:rsidRPr="00902A7F">
        <w:rPr>
          <w:rFonts w:eastAsiaTheme="minorHAnsi" w:cs="Calibri"/>
          <w:color w:val="262626" w:themeColor="text1" w:themeTint="D9"/>
          <w:sz w:val="28"/>
          <w:szCs w:val="28"/>
          <w:lang w:eastAsia="en-US"/>
        </w:rPr>
        <w:t xml:space="preserve">he net </w:t>
      </w:r>
      <w:r w:rsidR="003703EC">
        <w:rPr>
          <w:rFonts w:eastAsiaTheme="minorHAnsi" w:cs="Calibri"/>
          <w:color w:val="262626" w:themeColor="text1" w:themeTint="D9"/>
          <w:sz w:val="28"/>
          <w:szCs w:val="28"/>
          <w:lang w:eastAsia="en-US"/>
        </w:rPr>
        <w:t>electric energy storage</w:t>
      </w:r>
      <w:r w:rsidRPr="00902A7F">
        <w:rPr>
          <w:rFonts w:eastAsiaTheme="minorHAnsi" w:cs="Calibri"/>
          <w:color w:val="262626" w:themeColor="text1" w:themeTint="D9"/>
          <w:sz w:val="28"/>
          <w:szCs w:val="28"/>
          <w:lang w:eastAsia="en-US"/>
        </w:rPr>
        <w:t xml:space="preserve">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SE</m:t>
            </m:r>
          </m:sub>
        </m:sSub>
      </m:oMath>
      <w:r w:rsidRPr="00902A7F">
        <w:rPr>
          <w:rFonts w:eastAsiaTheme="minorEastAsia" w:cs="Calibri"/>
          <w:color w:val="262626" w:themeColor="text1" w:themeTint="D9"/>
          <w:sz w:val="28"/>
          <w:szCs w:val="28"/>
        </w:rPr>
        <w:t xml:space="preserve"> </w:t>
      </w:r>
      <w:r w:rsidR="002B1911" w:rsidRPr="00902A7F">
        <w:rPr>
          <w:rFonts w:eastAsiaTheme="minorHAnsi" w:cs="Calibri"/>
          <w:color w:val="262626" w:themeColor="text1" w:themeTint="D9"/>
          <w:sz w:val="28"/>
          <w:szCs w:val="28"/>
          <w:lang w:eastAsia="en-US"/>
        </w:rPr>
        <w:t xml:space="preserve">of </w:t>
      </w:r>
      <w:r w:rsidR="00CC3023" w:rsidRPr="00902A7F">
        <w:rPr>
          <w:rFonts w:eastAsiaTheme="minorHAnsi" w:cs="Calibri"/>
          <w:color w:val="262626" w:themeColor="text1" w:themeTint="D9"/>
          <w:sz w:val="28"/>
          <w:szCs w:val="28"/>
          <w:lang w:eastAsia="en-US"/>
        </w:rPr>
        <w:t>the D-</w:t>
      </w:r>
      <w:r w:rsidR="002B1911" w:rsidRPr="00902A7F">
        <w:rPr>
          <w:rFonts w:eastAsiaTheme="minorHAnsi" w:cs="Calibri"/>
          <w:color w:val="262626" w:themeColor="text1" w:themeTint="D9"/>
          <w:sz w:val="28"/>
          <w:szCs w:val="28"/>
          <w:lang w:eastAsia="en-US"/>
        </w:rPr>
        <w:t xml:space="preserve">CAES can be calculated by adding the amount of electric </w:t>
      </w:r>
      <w:r w:rsidR="0012077D">
        <w:rPr>
          <w:rFonts w:eastAsiaTheme="minorHAnsi" w:cs="Calibri"/>
          <w:color w:val="262626" w:themeColor="text1" w:themeTint="D9"/>
          <w:sz w:val="28"/>
          <w:szCs w:val="28"/>
          <w:lang w:eastAsia="en-US"/>
        </w:rPr>
        <w:t>energy</w:t>
      </w:r>
      <w:r w:rsidR="002B1911" w:rsidRPr="00902A7F">
        <w:rPr>
          <w:rFonts w:eastAsiaTheme="minorHAnsi" w:cs="Calibri"/>
          <w:color w:val="262626" w:themeColor="text1" w:themeTint="D9"/>
          <w:sz w:val="28"/>
          <w:szCs w:val="28"/>
          <w:lang w:eastAsia="en-US"/>
        </w:rPr>
        <w:t xml:space="preserve"> generated by natural gas (or other fuels) to the electric input of the CAES as follows</w:t>
      </w:r>
      <w:r w:rsidR="00CC3023" w:rsidRPr="00902A7F">
        <w:rPr>
          <w:rFonts w:eastAsiaTheme="minorHAnsi" w:cs="Calibri"/>
          <w:color w:val="262626" w:themeColor="text1" w:themeTint="D9"/>
          <w:sz w:val="28"/>
          <w:szCs w:val="28"/>
          <w:lang w:eastAsia="en-US"/>
        </w:rPr>
        <w:t>:</w:t>
      </w:r>
    </w:p>
    <w:p w14:paraId="32BFD3AE" w14:textId="77777777" w:rsidR="000E4611" w:rsidRPr="00902A7F" w:rsidRDefault="000E4611" w:rsidP="00D32C43">
      <w:pPr>
        <w:autoSpaceDE w:val="0"/>
        <w:autoSpaceDN w:val="0"/>
        <w:adjustRightInd w:val="0"/>
        <w:rPr>
          <w:rFonts w:cs="Calibri"/>
          <w:color w:val="262626" w:themeColor="text1" w:themeTint="D9"/>
          <w:sz w:val="28"/>
          <w:szCs w:val="28"/>
        </w:rPr>
      </w:pPr>
    </w:p>
    <w:p w14:paraId="53DECFE3" w14:textId="77777777" w:rsidR="00B45D6B" w:rsidRPr="00902A7F" w:rsidRDefault="00000000" w:rsidP="00B45D6B">
      <w:pPr>
        <w:autoSpaceDE w:val="0"/>
        <w:autoSpaceDN w:val="0"/>
        <w:adjustRightInd w:val="0"/>
        <w:spacing w:line="36" w:lineRule="atLeast"/>
        <w:rPr>
          <w:rFonts w:cs="Calibri"/>
          <w:color w:val="262626" w:themeColor="text1" w:themeTint="D9"/>
          <w:sz w:val="28"/>
          <w:szCs w:val="28"/>
        </w:rPr>
      </w:pPr>
      <m:oMathPara>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SE</m:t>
              </m:r>
            </m:sub>
          </m:sSub>
          <m:r>
            <w:rPr>
              <w:rFonts w:ascii="Cambria Math" w:hAnsi="Cambria Math" w:cs="Calibri"/>
              <w:color w:val="262626" w:themeColor="text1" w:themeTint="D9"/>
              <w:sz w:val="28"/>
              <w:szCs w:val="28"/>
            </w:rPr>
            <m:t>=</m:t>
          </m:r>
          <m:f>
            <m:fPr>
              <m:ctrlPr>
                <w:rPr>
                  <w:rFonts w:ascii="Cambria Math" w:hAnsi="Cambria Math" w:cs="Calibri"/>
                  <w:i/>
                  <w:color w:val="262626" w:themeColor="text1" w:themeTint="D9"/>
                  <w:sz w:val="28"/>
                  <w:szCs w:val="28"/>
                </w:rPr>
              </m:ctrlPr>
            </m:fPr>
            <m:num>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E</m:t>
                  </m:r>
                </m:e>
                <m:sub>
                  <m:r>
                    <w:rPr>
                      <w:rFonts w:ascii="Cambria Math" w:hAnsi="Cambria Math" w:cs="Calibri"/>
                      <w:color w:val="262626" w:themeColor="text1" w:themeTint="D9"/>
                      <w:sz w:val="28"/>
                      <w:szCs w:val="28"/>
                    </w:rPr>
                    <m:t>out</m:t>
                  </m:r>
                </m:sub>
              </m:sSub>
            </m:num>
            <m:den>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E</m:t>
                  </m:r>
                </m:e>
                <m:sub>
                  <m:r>
                    <w:rPr>
                      <w:rFonts w:ascii="Cambria Math" w:hAnsi="Cambria Math" w:cs="Calibri"/>
                      <w:color w:val="262626" w:themeColor="text1" w:themeTint="D9"/>
                      <w:sz w:val="28"/>
                      <w:szCs w:val="28"/>
                    </w:rPr>
                    <m:t>in</m:t>
                  </m:r>
                </m:sub>
              </m:sSub>
              <m:r>
                <w:rPr>
                  <w:rFonts w:ascii="Cambria Math" w:hAnsi="Cambria Math" w:cs="Calibri"/>
                  <w:color w:val="262626" w:themeColor="text1" w:themeTint="D9"/>
                  <w:sz w:val="28"/>
                  <w:szCs w:val="28"/>
                </w:rPr>
                <m:t>+Q</m:t>
              </m:r>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η</m:t>
                  </m:r>
                </m:e>
                <m:sub>
                  <m:r>
                    <w:rPr>
                      <w:rFonts w:ascii="Cambria Math" w:hAnsi="Cambria Math" w:cs="Calibri"/>
                      <w:color w:val="262626" w:themeColor="text1" w:themeTint="D9"/>
                      <w:sz w:val="28"/>
                      <w:szCs w:val="28"/>
                    </w:rPr>
                    <m:t>p</m:t>
                  </m:r>
                </m:sub>
              </m:sSub>
            </m:den>
          </m:f>
          <m:r>
            <w:rPr>
              <w:rFonts w:ascii="Cambria Math" w:hAnsi="Cambria Math" w:cs="Calibri"/>
              <w:color w:val="262626" w:themeColor="text1" w:themeTint="D9"/>
              <w:sz w:val="28"/>
              <w:szCs w:val="28"/>
            </w:rPr>
            <m:t>*100</m:t>
          </m:r>
        </m:oMath>
      </m:oMathPara>
    </w:p>
    <w:p w14:paraId="25DA2AEE" w14:textId="77777777" w:rsidR="00B45D6B" w:rsidRPr="00902A7F" w:rsidRDefault="00B45D6B" w:rsidP="00B45D6B">
      <w:pPr>
        <w:autoSpaceDE w:val="0"/>
        <w:autoSpaceDN w:val="0"/>
        <w:adjustRightInd w:val="0"/>
        <w:spacing w:line="36" w:lineRule="atLeast"/>
        <w:rPr>
          <w:rFonts w:cs="Calibri"/>
          <w:i/>
          <w:color w:val="262626" w:themeColor="text1" w:themeTint="D9"/>
          <w:sz w:val="28"/>
          <w:szCs w:val="28"/>
        </w:rPr>
      </w:pPr>
    </w:p>
    <w:p w14:paraId="42443668" w14:textId="2773347F" w:rsidR="00C00496" w:rsidRDefault="00B45D6B" w:rsidP="00C00496">
      <w:pPr>
        <w:autoSpaceDE w:val="0"/>
        <w:autoSpaceDN w:val="0"/>
        <w:adjustRightInd w:val="0"/>
        <w:spacing w:line="36" w:lineRule="atLeast"/>
        <w:rPr>
          <w:rFonts w:cs="Calibri"/>
          <w:color w:val="262626" w:themeColor="text1" w:themeTint="D9"/>
          <w:sz w:val="28"/>
          <w:szCs w:val="28"/>
        </w:rPr>
      </w:pPr>
      <w:r w:rsidRPr="00902A7F">
        <w:rPr>
          <w:rFonts w:cs="Calibri"/>
          <w:i/>
          <w:color w:val="262626" w:themeColor="text1" w:themeTint="D9"/>
          <w:sz w:val="28"/>
          <w:szCs w:val="28"/>
        </w:rPr>
        <w:t>Q</w:t>
      </w:r>
      <w:r w:rsidRPr="002D1F7D">
        <w:rPr>
          <w:rFonts w:cs="Calibri"/>
          <w:i/>
          <w:iCs/>
          <w:color w:val="262626" w:themeColor="text1" w:themeTint="D9"/>
          <w:sz w:val="32"/>
          <w:szCs w:val="32"/>
        </w:rPr>
        <w:t>ƞ</w:t>
      </w:r>
      <w:r w:rsidRPr="002D1F7D">
        <w:rPr>
          <w:rFonts w:cs="Calibri"/>
          <w:i/>
          <w:iCs/>
          <w:color w:val="262626" w:themeColor="text1" w:themeTint="D9"/>
          <w:sz w:val="32"/>
          <w:szCs w:val="32"/>
          <w:vertAlign w:val="subscript"/>
        </w:rPr>
        <w:t>p</w:t>
      </w:r>
      <w:r w:rsidRPr="002D1F7D">
        <w:rPr>
          <w:rFonts w:eastAsia="SymbolMT" w:cs="Calibri"/>
          <w:color w:val="262626" w:themeColor="text1" w:themeTint="D9"/>
          <w:sz w:val="32"/>
          <w:szCs w:val="32"/>
        </w:rPr>
        <w:t xml:space="preserve"> </w:t>
      </w:r>
      <w:r w:rsidRPr="00902A7F">
        <w:rPr>
          <w:rFonts w:eastAsia="SymbolMT" w:cs="Calibri"/>
          <w:color w:val="262626" w:themeColor="text1" w:themeTint="D9"/>
          <w:sz w:val="28"/>
          <w:szCs w:val="28"/>
        </w:rPr>
        <w:t xml:space="preserve">is </w:t>
      </w:r>
      <w:r w:rsidRPr="00902A7F">
        <w:rPr>
          <w:rFonts w:cs="Calibri"/>
          <w:color w:val="262626" w:themeColor="text1" w:themeTint="D9"/>
          <w:sz w:val="28"/>
          <w:szCs w:val="28"/>
        </w:rPr>
        <w:t xml:space="preserve">the amount of electric </w:t>
      </w:r>
      <w:r w:rsidR="0012077D">
        <w:rPr>
          <w:rFonts w:cs="Calibri"/>
          <w:color w:val="262626" w:themeColor="text1" w:themeTint="D9"/>
          <w:sz w:val="28"/>
          <w:szCs w:val="28"/>
        </w:rPr>
        <w:t>energy</w:t>
      </w:r>
      <w:r w:rsidRPr="00902A7F">
        <w:rPr>
          <w:rFonts w:cs="Calibri"/>
          <w:color w:val="262626" w:themeColor="text1" w:themeTint="D9"/>
          <w:sz w:val="28"/>
          <w:szCs w:val="28"/>
        </w:rPr>
        <w:t xml:space="preserve"> that would be produced if the amount of fuel consumed by the CAES was burned in an</w:t>
      </w:r>
      <w:r w:rsidR="00022DF4" w:rsidRPr="00902A7F">
        <w:rPr>
          <w:rFonts w:cs="Calibri"/>
          <w:color w:val="262626" w:themeColor="text1" w:themeTint="D9"/>
          <w:sz w:val="28"/>
          <w:szCs w:val="28"/>
        </w:rPr>
        <w:t xml:space="preserve"> external </w:t>
      </w:r>
      <w:r w:rsidRPr="00902A7F">
        <w:rPr>
          <w:rFonts w:cs="Calibri"/>
          <w:color w:val="262626" w:themeColor="text1" w:themeTint="D9"/>
          <w:sz w:val="28"/>
          <w:szCs w:val="28"/>
        </w:rPr>
        <w:t xml:space="preserve">power </w:t>
      </w:r>
      <w:r w:rsidR="004A2C87">
        <w:rPr>
          <w:rFonts w:cs="Calibri"/>
          <w:color w:val="262626" w:themeColor="text1" w:themeTint="D9"/>
          <w:sz w:val="28"/>
          <w:szCs w:val="28"/>
        </w:rPr>
        <w:t>plant</w:t>
      </w:r>
      <w:r w:rsidRPr="00902A7F">
        <w:rPr>
          <w:rFonts w:cs="Calibri"/>
          <w:color w:val="262626" w:themeColor="text1" w:themeTint="D9"/>
          <w:sz w:val="28"/>
          <w:szCs w:val="28"/>
        </w:rPr>
        <w:t xml:space="preserve">. </w:t>
      </w:r>
      <w:r w:rsidRPr="00902A7F">
        <w:rPr>
          <w:rFonts w:cs="Calibri"/>
          <w:i/>
          <w:iCs/>
          <w:color w:val="262626" w:themeColor="text1" w:themeTint="D9"/>
          <w:sz w:val="28"/>
          <w:szCs w:val="28"/>
        </w:rPr>
        <w:t xml:space="preserve">Q </w:t>
      </w:r>
      <w:r w:rsidRPr="00902A7F">
        <w:rPr>
          <w:rFonts w:cs="Calibri"/>
          <w:color w:val="262626" w:themeColor="text1" w:themeTint="D9"/>
          <w:sz w:val="28"/>
          <w:szCs w:val="28"/>
        </w:rPr>
        <w:t xml:space="preserve">is the heat content of the fuel consumed by the CAES and </w:t>
      </w:r>
      <w:bookmarkStart w:id="156" w:name="_Hlk506214929"/>
      <w:r w:rsidRPr="002D1F7D">
        <w:rPr>
          <w:rFonts w:cs="Calibri"/>
          <w:i/>
          <w:iCs/>
          <w:color w:val="262626" w:themeColor="text1" w:themeTint="D9"/>
          <w:sz w:val="28"/>
          <w:szCs w:val="28"/>
        </w:rPr>
        <w:t>ƞ</w:t>
      </w:r>
      <w:r w:rsidRPr="002D1F7D">
        <w:rPr>
          <w:rFonts w:cs="Calibri"/>
          <w:i/>
          <w:iCs/>
          <w:color w:val="262626" w:themeColor="text1" w:themeTint="D9"/>
          <w:sz w:val="32"/>
          <w:szCs w:val="32"/>
          <w:vertAlign w:val="subscript"/>
        </w:rPr>
        <w:t>p</w:t>
      </w:r>
      <w:bookmarkEnd w:id="156"/>
      <w:r w:rsidRPr="00902A7F">
        <w:rPr>
          <w:rFonts w:cs="Calibri"/>
          <w:i/>
          <w:iCs/>
          <w:color w:val="262626" w:themeColor="text1" w:themeTint="D9"/>
          <w:sz w:val="28"/>
          <w:szCs w:val="28"/>
          <w:vertAlign w:val="subscript"/>
        </w:rPr>
        <w:t xml:space="preserve"> </w:t>
      </w:r>
      <w:r w:rsidRPr="00902A7F">
        <w:rPr>
          <w:rFonts w:cs="Calibri"/>
          <w:color w:val="262626" w:themeColor="text1" w:themeTint="D9"/>
          <w:sz w:val="28"/>
          <w:szCs w:val="28"/>
        </w:rPr>
        <w:t>the thermal efficiency of th</w:t>
      </w:r>
      <w:r w:rsidR="00586C4D" w:rsidRPr="00902A7F">
        <w:rPr>
          <w:rFonts w:cs="Calibri"/>
          <w:color w:val="262626" w:themeColor="text1" w:themeTint="D9"/>
          <w:sz w:val="28"/>
          <w:szCs w:val="28"/>
        </w:rPr>
        <w:t xml:space="preserve">e </w:t>
      </w:r>
      <w:r w:rsidR="00022DF4" w:rsidRPr="00902A7F">
        <w:rPr>
          <w:rFonts w:cs="Calibri"/>
          <w:color w:val="262626" w:themeColor="text1" w:themeTint="D9"/>
          <w:sz w:val="28"/>
          <w:szCs w:val="28"/>
        </w:rPr>
        <w:t xml:space="preserve">external </w:t>
      </w:r>
      <w:r w:rsidRPr="00902A7F">
        <w:rPr>
          <w:rFonts w:cs="Calibri"/>
          <w:color w:val="262626" w:themeColor="text1" w:themeTint="D9"/>
          <w:sz w:val="28"/>
          <w:szCs w:val="28"/>
        </w:rPr>
        <w:t xml:space="preserve">power </w:t>
      </w:r>
      <w:r w:rsidR="004A2C87">
        <w:rPr>
          <w:rFonts w:cs="Calibri"/>
          <w:color w:val="262626" w:themeColor="text1" w:themeTint="D9"/>
          <w:sz w:val="28"/>
          <w:szCs w:val="28"/>
        </w:rPr>
        <w:t>plant</w:t>
      </w:r>
      <w:r w:rsidRPr="00902A7F">
        <w:rPr>
          <w:rFonts w:cs="Calibri"/>
          <w:color w:val="262626" w:themeColor="text1" w:themeTint="D9"/>
          <w:sz w:val="28"/>
          <w:szCs w:val="28"/>
        </w:rPr>
        <w:t xml:space="preserve">. </w:t>
      </w:r>
      <w:r w:rsidR="00022DF4" w:rsidRPr="00902A7F">
        <w:rPr>
          <w:rFonts w:cs="Calibri"/>
          <w:color w:val="262626" w:themeColor="text1" w:themeTint="D9"/>
          <w:sz w:val="28"/>
          <w:szCs w:val="28"/>
        </w:rPr>
        <w:t>I</w:t>
      </w:r>
      <w:r w:rsidRPr="00902A7F">
        <w:rPr>
          <w:rFonts w:cs="Calibri"/>
          <w:color w:val="262626" w:themeColor="text1" w:themeTint="D9"/>
          <w:sz w:val="28"/>
          <w:szCs w:val="28"/>
        </w:rPr>
        <w:t xml:space="preserve">f </w:t>
      </w:r>
      <w:r w:rsidR="00022DF4" w:rsidRPr="00902A7F">
        <w:rPr>
          <w:rFonts w:cs="Calibri"/>
          <w:i/>
          <w:iCs/>
          <w:color w:val="262626" w:themeColor="text1" w:themeTint="D9"/>
          <w:sz w:val="28"/>
          <w:szCs w:val="28"/>
        </w:rPr>
        <w:t>ƞ</w:t>
      </w:r>
      <w:r w:rsidR="00022DF4" w:rsidRPr="002D1F7D">
        <w:rPr>
          <w:rFonts w:cs="Calibri"/>
          <w:i/>
          <w:iCs/>
          <w:color w:val="262626" w:themeColor="text1" w:themeTint="D9"/>
          <w:sz w:val="32"/>
          <w:szCs w:val="32"/>
          <w:vertAlign w:val="subscript"/>
        </w:rPr>
        <w:t>p</w:t>
      </w:r>
      <w:r w:rsidR="00022DF4" w:rsidRPr="00902A7F">
        <w:rPr>
          <w:rFonts w:cs="Calibri"/>
          <w:i/>
          <w:iCs/>
          <w:color w:val="262626" w:themeColor="text1" w:themeTint="D9"/>
          <w:sz w:val="28"/>
          <w:szCs w:val="28"/>
        </w:rPr>
        <w:t>=</w:t>
      </w:r>
      <w:r w:rsidR="00E25235">
        <w:rPr>
          <w:rFonts w:eastAsia="SymbolMT" w:cs="Calibri"/>
          <w:color w:val="262626" w:themeColor="text1" w:themeTint="D9"/>
          <w:sz w:val="28"/>
          <w:szCs w:val="28"/>
        </w:rPr>
        <w:t>0.4</w:t>
      </w:r>
      <w:r w:rsidR="00022DF4" w:rsidRPr="00902A7F">
        <w:rPr>
          <w:rFonts w:cs="Calibri"/>
          <w:color w:val="262626" w:themeColor="text1" w:themeTint="D9"/>
          <w:sz w:val="28"/>
          <w:szCs w:val="28"/>
        </w:rPr>
        <w:t xml:space="preserve"> and </w:t>
      </w:r>
      <w:r w:rsidR="00022DF4" w:rsidRPr="00902A7F">
        <w:rPr>
          <w:rFonts w:cs="Calibri"/>
          <w:i/>
          <w:color w:val="262626" w:themeColor="text1" w:themeTint="D9"/>
          <w:sz w:val="28"/>
          <w:szCs w:val="28"/>
        </w:rPr>
        <w:t>E</w:t>
      </w:r>
      <w:r w:rsidR="00022DF4" w:rsidRPr="00902A7F">
        <w:rPr>
          <w:rFonts w:cs="Calibri"/>
          <w:i/>
          <w:color w:val="262626" w:themeColor="text1" w:themeTint="D9"/>
          <w:sz w:val="28"/>
          <w:szCs w:val="28"/>
          <w:vertAlign w:val="subscript"/>
        </w:rPr>
        <w:t>in</w:t>
      </w:r>
      <w:r w:rsidR="00022DF4" w:rsidRPr="00902A7F">
        <w:rPr>
          <w:rFonts w:cs="Calibri"/>
          <w:i/>
          <w:color w:val="262626" w:themeColor="text1" w:themeTint="D9"/>
          <w:sz w:val="28"/>
          <w:szCs w:val="28"/>
        </w:rPr>
        <w:t xml:space="preserve"> </w:t>
      </w:r>
      <w:r w:rsidR="00022DF4" w:rsidRPr="00902A7F">
        <w:rPr>
          <w:rFonts w:cs="Calibri"/>
          <w:color w:val="262626" w:themeColor="text1" w:themeTint="D9"/>
          <w:sz w:val="28"/>
          <w:szCs w:val="28"/>
        </w:rPr>
        <w:t>and</w:t>
      </w:r>
      <w:r w:rsidR="00022DF4" w:rsidRPr="00902A7F">
        <w:rPr>
          <w:rFonts w:cs="Calibri"/>
          <w:i/>
          <w:color w:val="262626" w:themeColor="text1" w:themeTint="D9"/>
          <w:sz w:val="28"/>
          <w:szCs w:val="28"/>
        </w:rPr>
        <w:t xml:space="preserve"> E</w:t>
      </w:r>
      <w:r w:rsidR="00022DF4" w:rsidRPr="002D1F7D">
        <w:rPr>
          <w:rFonts w:cs="Calibri"/>
          <w:i/>
          <w:color w:val="262626" w:themeColor="text1" w:themeTint="D9"/>
          <w:sz w:val="32"/>
          <w:szCs w:val="32"/>
          <w:vertAlign w:val="subscript"/>
        </w:rPr>
        <w:t>out</w:t>
      </w:r>
      <w:r w:rsidR="00022DF4" w:rsidRPr="002D1F7D">
        <w:rPr>
          <w:rFonts w:cs="Calibri"/>
          <w:i/>
          <w:color w:val="262626" w:themeColor="text1" w:themeTint="D9"/>
          <w:sz w:val="32"/>
          <w:szCs w:val="32"/>
        </w:rPr>
        <w:t xml:space="preserve"> </w:t>
      </w:r>
      <w:r w:rsidR="00022DF4" w:rsidRPr="00902A7F">
        <w:rPr>
          <w:rFonts w:cs="Calibri"/>
          <w:color w:val="262626" w:themeColor="text1" w:themeTint="D9"/>
          <w:sz w:val="28"/>
          <w:szCs w:val="28"/>
        </w:rPr>
        <w:t>are assumed to be respectively 0.63 and 1</w:t>
      </w:r>
      <w:r w:rsidRPr="00902A7F">
        <w:rPr>
          <w:rFonts w:cs="Calibri"/>
          <w:color w:val="262626" w:themeColor="text1" w:themeTint="D9"/>
          <w:sz w:val="28"/>
          <w:szCs w:val="28"/>
        </w:rPr>
        <w:t xml:space="preserve">, then the net electrical storage efficiency of the </w:t>
      </w:r>
      <w:r w:rsidR="005208D1" w:rsidRPr="00902A7F">
        <w:rPr>
          <w:rFonts w:cs="Calibri"/>
          <w:color w:val="262626" w:themeColor="text1" w:themeTint="D9"/>
          <w:sz w:val="28"/>
          <w:szCs w:val="28"/>
        </w:rPr>
        <w:t xml:space="preserve">conventional </w:t>
      </w:r>
      <w:r w:rsidRPr="00902A7F">
        <w:rPr>
          <w:rFonts w:cs="Calibri"/>
          <w:color w:val="262626" w:themeColor="text1" w:themeTint="D9"/>
          <w:sz w:val="28"/>
          <w:szCs w:val="28"/>
        </w:rPr>
        <w:t>D-CAES is</w:t>
      </w:r>
      <w:r w:rsidR="00853726">
        <w:rPr>
          <w:rFonts w:cs="Calibri"/>
          <w:color w:val="262626" w:themeColor="text1" w:themeTint="D9"/>
          <w:sz w:val="28"/>
          <w:szCs w:val="28"/>
        </w:rPr>
        <w:t xml:space="preserve"> 89%.</w:t>
      </w:r>
      <w:r w:rsidR="007C376A" w:rsidRPr="00902A7F">
        <w:rPr>
          <w:rFonts w:cs="Calibri"/>
          <w:color w:val="262626" w:themeColor="text1" w:themeTint="D9"/>
          <w:sz w:val="28"/>
          <w:szCs w:val="28"/>
        </w:rPr>
        <w:t xml:space="preserve"> </w:t>
      </w:r>
      <w:bookmarkStart w:id="157" w:name="_Hlk506208237"/>
      <w:r w:rsidR="00E25235">
        <w:rPr>
          <w:rFonts w:cs="Calibri"/>
          <w:color w:val="262626" w:themeColor="text1" w:themeTint="D9"/>
          <w:sz w:val="28"/>
          <w:szCs w:val="28"/>
        </w:rPr>
        <w:t>I</w:t>
      </w:r>
      <w:r w:rsidRPr="00902A7F">
        <w:rPr>
          <w:rFonts w:cs="Calibri"/>
          <w:color w:val="262626" w:themeColor="text1" w:themeTint="D9"/>
          <w:sz w:val="28"/>
          <w:szCs w:val="28"/>
        </w:rPr>
        <w:t xml:space="preserve">f </w:t>
      </w:r>
      <w:r w:rsidRPr="00902A7F">
        <w:rPr>
          <w:rFonts w:cs="Calibri"/>
          <w:i/>
          <w:iCs/>
          <w:color w:val="262626" w:themeColor="text1" w:themeTint="D9"/>
          <w:sz w:val="28"/>
          <w:szCs w:val="28"/>
        </w:rPr>
        <w:t>ƞ</w:t>
      </w:r>
      <w:r w:rsidRPr="002D1F7D">
        <w:rPr>
          <w:rFonts w:cs="Calibri"/>
          <w:i/>
          <w:iCs/>
          <w:color w:val="262626" w:themeColor="text1" w:themeTint="D9"/>
          <w:sz w:val="32"/>
          <w:szCs w:val="32"/>
          <w:vertAlign w:val="subscript"/>
        </w:rPr>
        <w:t>p</w:t>
      </w:r>
      <w:r w:rsidRPr="00902A7F">
        <w:rPr>
          <w:rFonts w:cs="Calibri"/>
          <w:i/>
          <w:iCs/>
          <w:color w:val="262626" w:themeColor="text1" w:themeTint="D9"/>
          <w:sz w:val="28"/>
          <w:szCs w:val="28"/>
        </w:rPr>
        <w:t>=</w:t>
      </w:r>
      <w:r w:rsidRPr="00902A7F">
        <w:rPr>
          <w:rFonts w:cs="Calibri"/>
          <w:color w:val="262626" w:themeColor="text1" w:themeTint="D9"/>
          <w:sz w:val="28"/>
          <w:szCs w:val="28"/>
        </w:rPr>
        <w:t>0.5</w:t>
      </w:r>
      <w:r w:rsidR="00E25235">
        <w:rPr>
          <w:rFonts w:cs="Calibri"/>
          <w:color w:val="262626" w:themeColor="text1" w:themeTint="D9"/>
          <w:sz w:val="28"/>
          <w:szCs w:val="28"/>
        </w:rPr>
        <w:t xml:space="preserve"> than </w:t>
      </w:r>
      <w:r w:rsidRPr="00902A7F">
        <w:rPr>
          <w:rFonts w:cs="Calibri"/>
          <w:color w:val="262626" w:themeColor="text1" w:themeTint="D9"/>
          <w:sz w:val="28"/>
          <w:szCs w:val="28"/>
        </w:rPr>
        <w:t>the net electrical storage efficiency of the D-CAES is</w:t>
      </w:r>
      <w:r w:rsidR="00853726">
        <w:rPr>
          <w:rFonts w:cs="Calibri"/>
          <w:color w:val="262626" w:themeColor="text1" w:themeTint="D9"/>
          <w:sz w:val="28"/>
          <w:szCs w:val="28"/>
        </w:rPr>
        <w:t xml:space="preserve"> </w:t>
      </w:r>
      <w:r w:rsidR="00E042FE">
        <w:rPr>
          <w:rFonts w:cs="Calibri"/>
          <w:color w:val="262626" w:themeColor="text1" w:themeTint="D9"/>
          <w:sz w:val="28"/>
          <w:szCs w:val="28"/>
        </w:rPr>
        <w:t>80%.</w:t>
      </w:r>
      <w:r w:rsidRPr="00902A7F">
        <w:rPr>
          <w:rFonts w:cs="Calibri"/>
          <w:color w:val="262626" w:themeColor="text1" w:themeTint="D9"/>
          <w:sz w:val="28"/>
          <w:szCs w:val="28"/>
        </w:rPr>
        <w:t xml:space="preserve"> </w:t>
      </w:r>
      <w:bookmarkEnd w:id="157"/>
      <w:r w:rsidR="00586C4D" w:rsidRPr="00902A7F">
        <w:rPr>
          <w:rFonts w:cs="Calibri"/>
          <w:color w:val="262626" w:themeColor="text1" w:themeTint="D9"/>
          <w:sz w:val="28"/>
          <w:szCs w:val="28"/>
        </w:rPr>
        <w:t xml:space="preserve">The net electrical storage efficiency of the D-CAES </w:t>
      </w:r>
      <w:r w:rsidR="00D00907" w:rsidRPr="00902A7F">
        <w:rPr>
          <w:rFonts w:cs="Calibri"/>
          <w:color w:val="262626" w:themeColor="text1" w:themeTint="D9"/>
          <w:sz w:val="28"/>
          <w:szCs w:val="28"/>
        </w:rPr>
        <w:t xml:space="preserve">will </w:t>
      </w:r>
      <w:r w:rsidR="00586C4D" w:rsidRPr="00902A7F">
        <w:rPr>
          <w:rFonts w:cs="Calibri"/>
          <w:color w:val="262626" w:themeColor="text1" w:themeTint="D9"/>
          <w:sz w:val="28"/>
          <w:szCs w:val="28"/>
        </w:rPr>
        <w:t>increase w</w:t>
      </w:r>
      <w:r w:rsidRPr="00902A7F">
        <w:rPr>
          <w:rFonts w:cs="Calibri"/>
          <w:color w:val="262626" w:themeColor="text1" w:themeTint="D9"/>
          <w:sz w:val="28"/>
          <w:szCs w:val="28"/>
        </w:rPr>
        <w:t xml:space="preserve">hen </w:t>
      </w:r>
      <w:r w:rsidR="00AC2E71" w:rsidRPr="00902A7F">
        <w:rPr>
          <w:rFonts w:cs="Calibri"/>
          <w:color w:val="262626" w:themeColor="text1" w:themeTint="D9"/>
          <w:sz w:val="28"/>
          <w:szCs w:val="28"/>
        </w:rPr>
        <w:t xml:space="preserve">waste heat from an external source like solar heat </w:t>
      </w:r>
      <w:r w:rsidR="00586C4D" w:rsidRPr="00902A7F">
        <w:rPr>
          <w:rFonts w:cs="Calibri"/>
          <w:color w:val="262626" w:themeColor="text1" w:themeTint="D9"/>
          <w:sz w:val="28"/>
          <w:szCs w:val="28"/>
        </w:rPr>
        <w:t>is used</w:t>
      </w:r>
      <w:r w:rsidR="00F672A7" w:rsidRPr="00902A7F">
        <w:rPr>
          <w:rFonts w:cs="Calibri"/>
          <w:color w:val="262626" w:themeColor="text1" w:themeTint="D9"/>
          <w:sz w:val="28"/>
          <w:szCs w:val="28"/>
        </w:rPr>
        <w:t xml:space="preserve"> </w:t>
      </w:r>
      <w:r w:rsidR="00AC2E71" w:rsidRPr="00902A7F">
        <w:rPr>
          <w:rFonts w:cs="Calibri"/>
          <w:color w:val="262626" w:themeColor="text1" w:themeTint="D9"/>
          <w:sz w:val="28"/>
          <w:szCs w:val="28"/>
        </w:rPr>
        <w:t>to r</w:t>
      </w:r>
      <w:r w:rsidR="00A062FB" w:rsidRPr="00902A7F">
        <w:rPr>
          <w:rFonts w:cs="Calibri"/>
          <w:color w:val="262626" w:themeColor="text1" w:themeTint="D9"/>
          <w:sz w:val="28"/>
          <w:szCs w:val="28"/>
        </w:rPr>
        <w:t>e</w:t>
      </w:r>
      <w:r w:rsidR="00AC2E71" w:rsidRPr="00902A7F">
        <w:rPr>
          <w:rFonts w:cs="Calibri"/>
          <w:color w:val="262626" w:themeColor="text1" w:themeTint="D9"/>
          <w:sz w:val="28"/>
          <w:szCs w:val="28"/>
        </w:rPr>
        <w:t>duce the gas consumption</w:t>
      </w:r>
      <w:r w:rsidRPr="00902A7F">
        <w:rPr>
          <w:rFonts w:cs="Calibri"/>
          <w:color w:val="262626" w:themeColor="text1" w:themeTint="D9"/>
          <w:sz w:val="28"/>
          <w:szCs w:val="28"/>
        </w:rPr>
        <w:t xml:space="preserve">. </w:t>
      </w:r>
      <w:r w:rsidR="00C00496" w:rsidRPr="0009759A">
        <w:rPr>
          <w:color w:val="262626" w:themeColor="text1" w:themeTint="D9"/>
          <w:sz w:val="28"/>
          <w:szCs w:val="28"/>
          <w:lang w:eastAsia="en-US"/>
        </w:rPr>
        <w:t>Today</w:t>
      </w:r>
      <w:r w:rsidR="00C00496">
        <w:rPr>
          <w:color w:val="262626" w:themeColor="text1" w:themeTint="D9"/>
          <w:sz w:val="28"/>
          <w:szCs w:val="28"/>
          <w:lang w:eastAsia="en-US"/>
        </w:rPr>
        <w:t>,</w:t>
      </w:r>
      <w:r w:rsidR="00C00496" w:rsidRPr="0009759A">
        <w:rPr>
          <w:color w:val="262626" w:themeColor="text1" w:themeTint="D9"/>
          <w:sz w:val="28"/>
          <w:szCs w:val="28"/>
          <w:lang w:eastAsia="en-US"/>
        </w:rPr>
        <w:t xml:space="preserve"> there are only two </w:t>
      </w:r>
      <w:r w:rsidR="00C00496">
        <w:rPr>
          <w:color w:val="262626" w:themeColor="text1" w:themeTint="D9"/>
          <w:sz w:val="28"/>
          <w:szCs w:val="28"/>
          <w:lang w:eastAsia="en-US"/>
        </w:rPr>
        <w:t>D-</w:t>
      </w:r>
      <w:r w:rsidR="00C00496" w:rsidRPr="0009759A">
        <w:rPr>
          <w:color w:val="262626" w:themeColor="text1" w:themeTint="D9"/>
          <w:sz w:val="28"/>
          <w:szCs w:val="28"/>
          <w:lang w:eastAsia="en-US"/>
        </w:rPr>
        <w:t xml:space="preserve">CAES plants in operation worldwide. One plant </w:t>
      </w:r>
      <w:r w:rsidR="000357DC" w:rsidRPr="0009759A">
        <w:rPr>
          <w:color w:val="262626" w:themeColor="text1" w:themeTint="D9"/>
          <w:sz w:val="28"/>
          <w:szCs w:val="28"/>
          <w:lang w:eastAsia="en-US"/>
        </w:rPr>
        <w:t>is in</w:t>
      </w:r>
      <w:r w:rsidR="00C00496" w:rsidRPr="0009759A">
        <w:rPr>
          <w:color w:val="262626" w:themeColor="text1" w:themeTint="D9"/>
          <w:sz w:val="28"/>
          <w:szCs w:val="28"/>
          <w:lang w:eastAsia="en-US"/>
        </w:rPr>
        <w:t xml:space="preserve"> McIntosh</w:t>
      </w:r>
      <w:r w:rsidR="00C00496">
        <w:rPr>
          <w:color w:val="262626" w:themeColor="text1" w:themeTint="D9"/>
          <w:sz w:val="28"/>
          <w:szCs w:val="28"/>
          <w:lang w:eastAsia="en-US"/>
        </w:rPr>
        <w:t xml:space="preserve"> in the </w:t>
      </w:r>
      <w:r w:rsidR="00C00496" w:rsidRPr="0009759A">
        <w:rPr>
          <w:color w:val="262626" w:themeColor="text1" w:themeTint="D9"/>
          <w:sz w:val="28"/>
          <w:szCs w:val="28"/>
          <w:lang w:eastAsia="en-US"/>
        </w:rPr>
        <w:t>US (110 MW), commissioned in 1991 and one in Huntorf</w:t>
      </w:r>
      <w:r w:rsidR="00C00496">
        <w:rPr>
          <w:color w:val="262626" w:themeColor="text1" w:themeTint="D9"/>
          <w:sz w:val="28"/>
          <w:szCs w:val="28"/>
          <w:lang w:eastAsia="en-US"/>
        </w:rPr>
        <w:t xml:space="preserve"> </w:t>
      </w:r>
      <w:r w:rsidR="00C00496" w:rsidRPr="0009759A">
        <w:rPr>
          <w:color w:val="262626" w:themeColor="text1" w:themeTint="D9"/>
          <w:sz w:val="28"/>
          <w:szCs w:val="28"/>
          <w:lang w:eastAsia="en-US"/>
        </w:rPr>
        <w:t>Germany (</w:t>
      </w:r>
      <w:r w:rsidR="00F373D3">
        <w:rPr>
          <w:color w:val="262626" w:themeColor="text1" w:themeTint="D9"/>
          <w:sz w:val="28"/>
          <w:szCs w:val="28"/>
          <w:lang w:eastAsia="en-US"/>
        </w:rPr>
        <w:t xml:space="preserve">320 </w:t>
      </w:r>
      <w:r w:rsidR="00C00496" w:rsidRPr="0009759A">
        <w:rPr>
          <w:color w:val="262626" w:themeColor="text1" w:themeTint="D9"/>
          <w:sz w:val="28"/>
          <w:szCs w:val="28"/>
          <w:lang w:eastAsia="en-US"/>
        </w:rPr>
        <w:t>MW), commissioned in 1978.</w:t>
      </w:r>
      <w:r w:rsidR="00C00496" w:rsidRPr="00C00496">
        <w:rPr>
          <w:rFonts w:cs="Calibri"/>
          <w:bCs/>
          <w:color w:val="262626" w:themeColor="text1" w:themeTint="D9"/>
          <w:sz w:val="28"/>
          <w:szCs w:val="28"/>
          <w:shd w:val="clear" w:color="auto" w:fill="FFFFFF"/>
        </w:rPr>
        <w:t xml:space="preserve"> </w:t>
      </w:r>
    </w:p>
    <w:p w14:paraId="225C425B" w14:textId="3D9AB111" w:rsidR="001618EA" w:rsidRPr="00902A7F" w:rsidRDefault="001618EA" w:rsidP="001618EA">
      <w:pPr>
        <w:pStyle w:val="Normaalweb"/>
        <w:spacing w:after="123" w:line="36" w:lineRule="atLeast"/>
        <w:rPr>
          <w:rFonts w:cs="Calibri"/>
          <w:color w:val="262626" w:themeColor="text1" w:themeTint="D9"/>
          <w:sz w:val="28"/>
          <w:szCs w:val="28"/>
        </w:rPr>
      </w:pPr>
      <w:bookmarkStart w:id="158" w:name="_Toc480459282"/>
      <w:r w:rsidRPr="00902A7F">
        <w:rPr>
          <w:rFonts w:cs="Calibri"/>
          <w:b/>
          <w:color w:val="262626" w:themeColor="text1" w:themeTint="D9"/>
          <w:sz w:val="28"/>
          <w:szCs w:val="28"/>
        </w:rPr>
        <w:t xml:space="preserve">Isothermal-CAES: </w:t>
      </w:r>
      <w:bookmarkEnd w:id="158"/>
      <w:r w:rsidR="0049707F" w:rsidRPr="00902A7F">
        <w:rPr>
          <w:rFonts w:cs="Calibri"/>
          <w:color w:val="262626" w:themeColor="text1" w:themeTint="D9"/>
          <w:sz w:val="22"/>
          <w:szCs w:val="22"/>
        </w:rPr>
        <w:t>[</w:t>
      </w:r>
      <w:r w:rsidR="008709D4" w:rsidRPr="00902A7F">
        <w:rPr>
          <w:rFonts w:cs="Calibri"/>
          <w:color w:val="262626" w:themeColor="text1" w:themeTint="D9"/>
          <w:sz w:val="22"/>
          <w:szCs w:val="22"/>
        </w:rPr>
        <w:t>28]</w:t>
      </w:r>
      <w:r w:rsidR="00E042FE">
        <w:rPr>
          <w:rFonts w:cs="Calibri"/>
          <w:color w:val="262626" w:themeColor="text1" w:themeTint="D9"/>
          <w:sz w:val="22"/>
          <w:szCs w:val="22"/>
        </w:rPr>
        <w:t xml:space="preserve"> </w:t>
      </w:r>
      <w:r w:rsidRPr="00902A7F">
        <w:rPr>
          <w:rFonts w:cs="Calibri"/>
          <w:color w:val="262626" w:themeColor="text1" w:themeTint="D9"/>
          <w:sz w:val="28"/>
          <w:szCs w:val="28"/>
        </w:rPr>
        <w:t xml:space="preserve">Isothermal-CAES (I-CAES) is an alternative of D-CAES without the need of fuel and TES. I-CAES removes heat from the air during the compression cycle and add heat during the expansion cycle. </w:t>
      </w:r>
      <w:r w:rsidR="0068362F" w:rsidRPr="00902A7F">
        <w:rPr>
          <w:rFonts w:cs="Calibri"/>
          <w:color w:val="262626" w:themeColor="text1" w:themeTint="D9"/>
          <w:sz w:val="28"/>
          <w:szCs w:val="28"/>
        </w:rPr>
        <w:t xml:space="preserve">It is attempted to maintain the operating temperature as much as possible through a constant heat exchange to the environment. </w:t>
      </w:r>
      <w:r w:rsidR="007D5E39" w:rsidRPr="00902A7F">
        <w:rPr>
          <w:rFonts w:cs="Calibri"/>
          <w:color w:val="262626" w:themeColor="text1" w:themeTint="D9"/>
          <w:sz w:val="28"/>
          <w:szCs w:val="28"/>
        </w:rPr>
        <w:t xml:space="preserve">This can be achieved by using </w:t>
      </w:r>
      <w:r w:rsidR="0068362F" w:rsidRPr="00902A7F">
        <w:rPr>
          <w:rFonts w:cs="Calibri"/>
          <w:color w:val="262626" w:themeColor="text1" w:themeTint="D9"/>
          <w:sz w:val="28"/>
          <w:szCs w:val="28"/>
        </w:rPr>
        <w:t xml:space="preserve">low power </w:t>
      </w:r>
      <w:r w:rsidR="007D5E39" w:rsidRPr="00902A7F">
        <w:rPr>
          <w:rFonts w:cs="Calibri"/>
          <w:color w:val="262626" w:themeColor="text1" w:themeTint="D9"/>
          <w:sz w:val="28"/>
          <w:szCs w:val="28"/>
        </w:rPr>
        <w:t>intercoolers/heaters</w:t>
      </w:r>
      <w:r w:rsidR="0068362F" w:rsidRPr="00902A7F">
        <w:rPr>
          <w:rFonts w:cs="Calibri"/>
          <w:color w:val="262626" w:themeColor="text1" w:themeTint="D9"/>
          <w:sz w:val="28"/>
          <w:szCs w:val="28"/>
        </w:rPr>
        <w:t xml:space="preserve"> </w:t>
      </w:r>
      <w:r w:rsidR="007D5E39" w:rsidRPr="00902A7F">
        <w:rPr>
          <w:rFonts w:cs="Calibri"/>
          <w:color w:val="262626" w:themeColor="text1" w:themeTint="D9"/>
          <w:sz w:val="28"/>
          <w:szCs w:val="28"/>
        </w:rPr>
        <w:t xml:space="preserve">between the </w:t>
      </w:r>
      <w:r w:rsidR="00CC444B" w:rsidRPr="00902A7F">
        <w:rPr>
          <w:rFonts w:cs="Calibri"/>
          <w:color w:val="262626" w:themeColor="text1" w:themeTint="D9"/>
          <w:sz w:val="28"/>
          <w:szCs w:val="28"/>
        </w:rPr>
        <w:t>various stages</w:t>
      </w:r>
      <w:r w:rsidR="007D5E39" w:rsidRPr="00902A7F">
        <w:rPr>
          <w:rFonts w:cs="Calibri"/>
          <w:color w:val="262626" w:themeColor="text1" w:themeTint="D9"/>
          <w:sz w:val="28"/>
          <w:szCs w:val="28"/>
        </w:rPr>
        <w:t xml:space="preserve"> of compression/expansion. </w:t>
      </w:r>
      <w:r w:rsidRPr="00902A7F">
        <w:rPr>
          <w:rFonts w:cs="Calibri"/>
          <w:color w:val="262626" w:themeColor="text1" w:themeTint="D9"/>
          <w:sz w:val="28"/>
          <w:szCs w:val="28"/>
        </w:rPr>
        <w:t xml:space="preserve">The </w:t>
      </w:r>
      <w:r w:rsidRPr="00902A7F">
        <w:rPr>
          <w:rFonts w:cs="Calibri"/>
          <w:color w:val="262626" w:themeColor="text1" w:themeTint="D9"/>
          <w:sz w:val="28"/>
          <w:szCs w:val="28"/>
        </w:rPr>
        <w:lastRenderedPageBreak/>
        <w:t xml:space="preserve">closer the P-V curve resembles an </w:t>
      </w:r>
      <w:r w:rsidR="008709D4" w:rsidRPr="00902A7F">
        <w:rPr>
          <w:rFonts w:cs="Calibri"/>
          <w:color w:val="262626" w:themeColor="text1" w:themeTint="D9"/>
          <w:sz w:val="28"/>
          <w:szCs w:val="28"/>
        </w:rPr>
        <w:t>isotherm;</w:t>
      </w:r>
      <w:r w:rsidRPr="00902A7F">
        <w:rPr>
          <w:rFonts w:cs="Calibri"/>
          <w:color w:val="262626" w:themeColor="text1" w:themeTint="D9"/>
          <w:sz w:val="28"/>
          <w:szCs w:val="28"/>
        </w:rPr>
        <w:t xml:space="preserve"> the less </w:t>
      </w:r>
      <w:r w:rsidR="0012077D">
        <w:rPr>
          <w:rFonts w:cs="Calibri"/>
          <w:color w:val="262626" w:themeColor="text1" w:themeTint="D9"/>
          <w:sz w:val="28"/>
          <w:szCs w:val="28"/>
        </w:rPr>
        <w:t>energy</w:t>
      </w:r>
      <w:r w:rsidRPr="00902A7F">
        <w:rPr>
          <w:rFonts w:cs="Calibri"/>
          <w:color w:val="262626" w:themeColor="text1" w:themeTint="D9"/>
          <w:sz w:val="28"/>
          <w:szCs w:val="28"/>
        </w:rPr>
        <w:t xml:space="preserve"> is wasted. The desired heat transfer at a small temperature difference requires a large contact surface. I-CAES requires more air storage volume in comparison with D-CAES and A-CAES, because no thermal exergy is added to the compressed air for the discharging process. The electrical storage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 xml:space="preserve"> η</m:t>
            </m:r>
          </m:e>
          <m:sub>
            <m:r>
              <w:rPr>
                <w:rFonts w:ascii="Cambria Math" w:hAnsi="Cambria Math" w:cs="Calibri"/>
                <w:color w:val="262626" w:themeColor="text1" w:themeTint="D9"/>
                <w:sz w:val="28"/>
                <w:szCs w:val="28"/>
              </w:rPr>
              <m:t>SE</m:t>
            </m:r>
          </m:sub>
        </m:sSub>
        <m:r>
          <w:rPr>
            <w:rFonts w:ascii="Cambria Math" w:hAnsi="Cambria Math" w:cs="Calibri"/>
            <w:color w:val="262626" w:themeColor="text1" w:themeTint="D9"/>
            <w:sz w:val="28"/>
            <w:szCs w:val="28"/>
          </w:rPr>
          <m:t xml:space="preserve"> </m:t>
        </m:r>
      </m:oMath>
      <w:r w:rsidRPr="00902A7F">
        <w:rPr>
          <w:rFonts w:cs="Calibri"/>
          <w:color w:val="262626" w:themeColor="text1" w:themeTint="D9"/>
          <w:sz w:val="28"/>
          <w:szCs w:val="28"/>
        </w:rPr>
        <w:t>of I-CAES, without an external thermal input, is about 73</w:t>
      </w:r>
      <w:r w:rsidR="00F21A0D">
        <w:rPr>
          <w:rFonts w:cs="Calibri"/>
          <w:color w:val="262626" w:themeColor="text1" w:themeTint="D9"/>
          <w:sz w:val="28"/>
          <w:szCs w:val="28"/>
        </w:rPr>
        <w:t>%</w:t>
      </w:r>
      <w:r w:rsidRPr="00902A7F">
        <w:rPr>
          <w:rFonts w:cs="Calibri"/>
          <w:color w:val="262626" w:themeColor="text1" w:themeTint="D9"/>
          <w:sz w:val="28"/>
          <w:szCs w:val="28"/>
        </w:rPr>
        <w:t xml:space="preserve">. </w:t>
      </w:r>
    </w:p>
    <w:p w14:paraId="486A55EE" w14:textId="77777777" w:rsidR="00B45D6B" w:rsidRPr="00902A7F" w:rsidRDefault="00B45D6B" w:rsidP="00B45D6B">
      <w:pPr>
        <w:autoSpaceDE w:val="0"/>
        <w:autoSpaceDN w:val="0"/>
        <w:adjustRightInd w:val="0"/>
        <w:spacing w:line="36" w:lineRule="atLeast"/>
        <w:rPr>
          <w:rFonts w:cs="Calibri"/>
          <w:color w:val="262626" w:themeColor="text1" w:themeTint="D9"/>
          <w:sz w:val="28"/>
          <w:szCs w:val="28"/>
        </w:rPr>
      </w:pPr>
    </w:p>
    <w:p w14:paraId="326F6022" w14:textId="206EF575" w:rsidR="00B45D6B" w:rsidRPr="00902A7F" w:rsidRDefault="00B45D6B" w:rsidP="00B45D6B">
      <w:pPr>
        <w:spacing w:line="36" w:lineRule="atLeast"/>
        <w:rPr>
          <w:rFonts w:cs="Calibri"/>
          <w:color w:val="262626" w:themeColor="text1" w:themeTint="D9"/>
          <w:sz w:val="28"/>
          <w:szCs w:val="28"/>
        </w:rPr>
      </w:pPr>
      <w:bookmarkStart w:id="159" w:name="_Hlk495405293"/>
      <w:r w:rsidRPr="00902A7F">
        <w:rPr>
          <w:rFonts w:cs="Calibri"/>
          <w:b/>
          <w:color w:val="262626" w:themeColor="text1" w:themeTint="D9"/>
          <w:sz w:val="28"/>
          <w:szCs w:val="28"/>
        </w:rPr>
        <w:t xml:space="preserve">Adiabatic-CAES: </w:t>
      </w:r>
      <w:bookmarkEnd w:id="159"/>
      <w:r w:rsidR="00C00496" w:rsidRPr="00902A7F">
        <w:rPr>
          <w:rFonts w:cs="Calibri"/>
          <w:color w:val="262626" w:themeColor="text1" w:themeTint="D9"/>
          <w:sz w:val="22"/>
          <w:szCs w:val="22"/>
        </w:rPr>
        <w:t>[28]</w:t>
      </w:r>
      <w:r w:rsidR="00C00496">
        <w:rPr>
          <w:rFonts w:cs="Calibri"/>
          <w:color w:val="262626" w:themeColor="text1" w:themeTint="D9"/>
          <w:sz w:val="22"/>
          <w:szCs w:val="22"/>
        </w:rPr>
        <w:t xml:space="preserve"> </w:t>
      </w:r>
      <w:r w:rsidR="00022DF4" w:rsidRPr="00902A7F">
        <w:rPr>
          <w:rFonts w:cs="Calibri"/>
          <w:color w:val="262626" w:themeColor="text1" w:themeTint="D9"/>
          <w:sz w:val="28"/>
          <w:szCs w:val="28"/>
        </w:rPr>
        <w:t xml:space="preserve">Adiabatic-CAES (A-CAES) </w:t>
      </w:r>
      <w:r w:rsidR="00B67A73" w:rsidRPr="00902A7F">
        <w:rPr>
          <w:rFonts w:cs="Calibri"/>
          <w:color w:val="262626" w:themeColor="text1" w:themeTint="D9"/>
          <w:sz w:val="28"/>
          <w:szCs w:val="28"/>
        </w:rPr>
        <w:t xml:space="preserve">is </w:t>
      </w:r>
      <w:r w:rsidRPr="00902A7F">
        <w:rPr>
          <w:rFonts w:cs="Calibri"/>
          <w:color w:val="262626" w:themeColor="text1" w:themeTint="D9"/>
          <w:sz w:val="28"/>
          <w:szCs w:val="28"/>
        </w:rPr>
        <w:t>representing an emission-free</w:t>
      </w:r>
      <w:r w:rsidR="001020B0" w:rsidRPr="00902A7F">
        <w:rPr>
          <w:rFonts w:cs="Calibri"/>
          <w:color w:val="262626" w:themeColor="text1" w:themeTint="D9"/>
          <w:sz w:val="28"/>
          <w:szCs w:val="28"/>
        </w:rPr>
        <w:t xml:space="preserve"> </w:t>
      </w:r>
      <w:r w:rsidRPr="00902A7F">
        <w:rPr>
          <w:rFonts w:cs="Calibri"/>
          <w:color w:val="262626" w:themeColor="text1" w:themeTint="D9"/>
          <w:sz w:val="28"/>
          <w:szCs w:val="28"/>
        </w:rPr>
        <w:t xml:space="preserve">storage technology with </w:t>
      </w:r>
      <w:r w:rsidR="001020B0" w:rsidRPr="00902A7F">
        <w:rPr>
          <w:rFonts w:cs="Calibri"/>
          <w:color w:val="262626" w:themeColor="text1" w:themeTint="D9"/>
          <w:sz w:val="28"/>
          <w:szCs w:val="28"/>
        </w:rPr>
        <w:t xml:space="preserve">a </w:t>
      </w:r>
      <w:r w:rsidRPr="00902A7F">
        <w:rPr>
          <w:rFonts w:cs="Calibri"/>
          <w:color w:val="262626" w:themeColor="text1" w:themeTint="D9"/>
          <w:sz w:val="28"/>
          <w:szCs w:val="28"/>
        </w:rPr>
        <w:t>high storage efficiency</w:t>
      </w:r>
      <w:r w:rsidR="00487FBE" w:rsidRPr="00902A7F">
        <w:rPr>
          <w:rFonts w:cs="Calibri"/>
          <w:color w:val="262626" w:themeColor="text1" w:themeTint="D9"/>
          <w:sz w:val="28"/>
          <w:szCs w:val="28"/>
        </w:rPr>
        <w:t xml:space="preserve"> by using a thermal </w:t>
      </w:r>
      <w:r w:rsidR="0012077D">
        <w:rPr>
          <w:rFonts w:cs="Calibri"/>
          <w:color w:val="262626" w:themeColor="text1" w:themeTint="D9"/>
          <w:sz w:val="28"/>
          <w:szCs w:val="28"/>
        </w:rPr>
        <w:t>energy</w:t>
      </w:r>
      <w:r w:rsidR="00487FBE" w:rsidRPr="00902A7F">
        <w:rPr>
          <w:rFonts w:cs="Calibri"/>
          <w:color w:val="262626" w:themeColor="text1" w:themeTint="D9"/>
          <w:sz w:val="28"/>
          <w:szCs w:val="28"/>
        </w:rPr>
        <w:t xml:space="preserve"> storage (TES)</w:t>
      </w:r>
      <w:r w:rsidRPr="00902A7F">
        <w:rPr>
          <w:rFonts w:cs="Calibri"/>
          <w:color w:val="262626" w:themeColor="text1" w:themeTint="D9"/>
          <w:sz w:val="28"/>
          <w:szCs w:val="28"/>
        </w:rPr>
        <w:t xml:space="preserve">. </w:t>
      </w:r>
      <w:r w:rsidR="00487FBE" w:rsidRPr="00902A7F">
        <w:rPr>
          <w:rFonts w:cs="Calibri"/>
          <w:color w:val="262626" w:themeColor="text1" w:themeTint="D9"/>
          <w:sz w:val="28"/>
          <w:szCs w:val="28"/>
        </w:rPr>
        <w:t>No fuel is used to heat the compressed air</w:t>
      </w:r>
      <w:r w:rsidR="001618EA" w:rsidRPr="00902A7F">
        <w:rPr>
          <w:rFonts w:cs="Calibri"/>
          <w:color w:val="262626" w:themeColor="text1" w:themeTint="D9"/>
          <w:sz w:val="28"/>
          <w:szCs w:val="28"/>
        </w:rPr>
        <w:t xml:space="preserve"> during discharging</w:t>
      </w:r>
      <w:r w:rsidR="00487FBE" w:rsidRPr="00902A7F">
        <w:rPr>
          <w:rFonts w:cs="Calibri"/>
          <w:color w:val="262626" w:themeColor="text1" w:themeTint="D9"/>
          <w:sz w:val="28"/>
          <w:szCs w:val="28"/>
        </w:rPr>
        <w:t xml:space="preserve">. </w:t>
      </w:r>
      <w:r w:rsidRPr="00902A7F">
        <w:rPr>
          <w:rFonts w:cs="Calibri"/>
          <w:color w:val="262626" w:themeColor="text1" w:themeTint="D9"/>
          <w:sz w:val="28"/>
          <w:szCs w:val="28"/>
        </w:rPr>
        <w:t xml:space="preserve">The air is compressed adiabatically and the heat of the outlet air of the compressor is extracted and stored in </w:t>
      </w:r>
      <w:r w:rsidR="00487FBE" w:rsidRPr="00902A7F">
        <w:rPr>
          <w:rFonts w:cs="Calibri"/>
          <w:color w:val="262626" w:themeColor="text1" w:themeTint="D9"/>
          <w:sz w:val="28"/>
          <w:szCs w:val="28"/>
        </w:rPr>
        <w:t xml:space="preserve">the </w:t>
      </w:r>
      <w:r w:rsidR="001020B0" w:rsidRPr="00902A7F">
        <w:rPr>
          <w:rFonts w:cs="Calibri"/>
          <w:color w:val="262626" w:themeColor="text1" w:themeTint="D9"/>
          <w:sz w:val="28"/>
          <w:szCs w:val="28"/>
        </w:rPr>
        <w:t>TES</w:t>
      </w:r>
      <w:r w:rsidRPr="00902A7F">
        <w:rPr>
          <w:rFonts w:cs="Calibri"/>
          <w:color w:val="262626" w:themeColor="text1" w:themeTint="D9"/>
          <w:sz w:val="28"/>
          <w:szCs w:val="28"/>
        </w:rPr>
        <w:t xml:space="preserve">. When the grid demands electric power, the compressed air is heated by using the heat from the TES and expanded in the turbine. The loss of heat </w:t>
      </w:r>
      <w:r w:rsidR="001020B0" w:rsidRPr="00902A7F">
        <w:rPr>
          <w:rFonts w:cs="Calibri"/>
          <w:color w:val="262626" w:themeColor="text1" w:themeTint="D9"/>
          <w:sz w:val="28"/>
          <w:szCs w:val="28"/>
        </w:rPr>
        <w:t>in t</w:t>
      </w:r>
      <w:r w:rsidRPr="00902A7F">
        <w:rPr>
          <w:rFonts w:cs="Calibri"/>
          <w:color w:val="262626" w:themeColor="text1" w:themeTint="D9"/>
          <w:sz w:val="28"/>
          <w:szCs w:val="28"/>
        </w:rPr>
        <w:t xml:space="preserve">he TES must be limited as much as possible. The electrical storage efficiency </w:t>
      </w:r>
      <m:oMath>
        <m:sSub>
          <m:sSubPr>
            <m:ctrlPr>
              <w:rPr>
                <w:rFonts w:ascii="Cambria Math" w:hAnsi="Cambria Math" w:cs="Calibri"/>
                <w:i/>
                <w:color w:val="262626" w:themeColor="text1" w:themeTint="D9"/>
                <w:sz w:val="28"/>
                <w:szCs w:val="28"/>
              </w:rPr>
            </m:ctrlPr>
          </m:sSubPr>
          <m:e>
            <m:r>
              <w:rPr>
                <w:rFonts w:ascii="Cambria Math" w:hAnsi="Cambria Math" w:cs="Calibri"/>
                <w:color w:val="262626" w:themeColor="text1" w:themeTint="D9"/>
                <w:sz w:val="28"/>
                <w:szCs w:val="28"/>
              </w:rPr>
              <m:t xml:space="preserve"> η</m:t>
            </m:r>
          </m:e>
          <m:sub>
            <m:r>
              <w:rPr>
                <w:rFonts w:ascii="Cambria Math" w:hAnsi="Cambria Math" w:cs="Calibri"/>
                <w:color w:val="262626" w:themeColor="text1" w:themeTint="D9"/>
                <w:sz w:val="28"/>
                <w:szCs w:val="28"/>
              </w:rPr>
              <m:t>SE</m:t>
            </m:r>
          </m:sub>
        </m:sSub>
        <m:r>
          <w:rPr>
            <w:rFonts w:ascii="Cambria Math" w:hAnsi="Cambria Math" w:cs="Calibri"/>
            <w:color w:val="262626" w:themeColor="text1" w:themeTint="D9"/>
            <w:sz w:val="28"/>
            <w:szCs w:val="28"/>
          </w:rPr>
          <m:t xml:space="preserve"> </m:t>
        </m:r>
      </m:oMath>
      <w:r w:rsidRPr="00902A7F">
        <w:rPr>
          <w:rFonts w:cs="Calibri"/>
          <w:color w:val="262626" w:themeColor="text1" w:themeTint="D9"/>
          <w:sz w:val="28"/>
          <w:szCs w:val="28"/>
        </w:rPr>
        <w:t xml:space="preserve">of </w:t>
      </w:r>
      <w:r w:rsidR="001020B0" w:rsidRPr="00902A7F">
        <w:rPr>
          <w:rFonts w:cs="Calibri"/>
          <w:color w:val="262626" w:themeColor="text1" w:themeTint="D9"/>
          <w:sz w:val="28"/>
          <w:szCs w:val="28"/>
        </w:rPr>
        <w:t xml:space="preserve">the </w:t>
      </w:r>
      <w:r w:rsidRPr="00902A7F">
        <w:rPr>
          <w:rFonts w:cs="Calibri"/>
          <w:color w:val="262626" w:themeColor="text1" w:themeTint="D9"/>
          <w:sz w:val="28"/>
          <w:szCs w:val="28"/>
        </w:rPr>
        <w:t>A-CAES is about 68</w:t>
      </w:r>
      <w:r w:rsidR="00F21A0D">
        <w:rPr>
          <w:rFonts w:cs="Calibri"/>
          <w:color w:val="262626" w:themeColor="text1" w:themeTint="D9"/>
          <w:sz w:val="28"/>
          <w:szCs w:val="28"/>
        </w:rPr>
        <w:t>%</w:t>
      </w:r>
      <w:r w:rsidRPr="00902A7F">
        <w:rPr>
          <w:rFonts w:cs="Calibri"/>
          <w:color w:val="262626" w:themeColor="text1" w:themeTint="D9"/>
          <w:sz w:val="28"/>
          <w:szCs w:val="28"/>
        </w:rPr>
        <w:t xml:space="preserve"> which can differ considerably depending on the </w:t>
      </w:r>
      <w:r w:rsidR="001020B0" w:rsidRPr="00902A7F">
        <w:rPr>
          <w:rFonts w:cs="Calibri"/>
          <w:color w:val="262626" w:themeColor="text1" w:themeTint="D9"/>
          <w:sz w:val="28"/>
          <w:szCs w:val="28"/>
        </w:rPr>
        <w:t xml:space="preserve">heat </w:t>
      </w:r>
      <w:r w:rsidRPr="00902A7F">
        <w:rPr>
          <w:rFonts w:cs="Calibri"/>
          <w:color w:val="262626" w:themeColor="text1" w:themeTint="D9"/>
          <w:sz w:val="28"/>
          <w:szCs w:val="28"/>
        </w:rPr>
        <w:t>losses of the TES.</w:t>
      </w:r>
    </w:p>
    <w:p w14:paraId="75C7B591" w14:textId="77777777" w:rsidR="00B45D6B" w:rsidRPr="00902A7F" w:rsidRDefault="00B45D6B" w:rsidP="00B45D6B">
      <w:pPr>
        <w:spacing w:line="36" w:lineRule="atLeast"/>
        <w:rPr>
          <w:rFonts w:cs="Calibri"/>
          <w:b/>
          <w:color w:val="262626" w:themeColor="text1" w:themeTint="D9"/>
          <w:sz w:val="28"/>
          <w:szCs w:val="28"/>
        </w:rPr>
      </w:pPr>
    </w:p>
    <w:p w14:paraId="460861F5" w14:textId="0AEF76A4" w:rsidR="00982AF6" w:rsidRDefault="00B45D6B" w:rsidP="00317560">
      <w:pPr>
        <w:spacing w:line="36" w:lineRule="atLeast"/>
        <w:rPr>
          <w:rFonts w:cs="Calibri"/>
          <w:color w:val="262626" w:themeColor="text1" w:themeTint="D9"/>
          <w:sz w:val="28"/>
          <w:szCs w:val="28"/>
        </w:rPr>
      </w:pPr>
      <w:r w:rsidRPr="00902A7F">
        <w:rPr>
          <w:rFonts w:cs="Calibri"/>
          <w:b/>
          <w:color w:val="262626" w:themeColor="text1" w:themeTint="D9"/>
          <w:sz w:val="28"/>
          <w:szCs w:val="28"/>
        </w:rPr>
        <w:t>Advanced Adiabatic-CAES:</w:t>
      </w:r>
      <w:r w:rsidRPr="00902A7F">
        <w:rPr>
          <w:rFonts w:cs="Calibri"/>
          <w:b/>
          <w:i/>
          <w:color w:val="262626" w:themeColor="text1" w:themeTint="D9"/>
          <w:sz w:val="28"/>
          <w:szCs w:val="28"/>
        </w:rPr>
        <w:t xml:space="preserve"> </w:t>
      </w:r>
      <w:r w:rsidR="0079172B" w:rsidRPr="00902A7F">
        <w:rPr>
          <w:rFonts w:cs="Calibri"/>
          <w:color w:val="262626" w:themeColor="text1" w:themeTint="D9"/>
          <w:sz w:val="28"/>
          <w:szCs w:val="28"/>
        </w:rPr>
        <w:t>Advanced Adiabatic-CAES (</w:t>
      </w:r>
      <w:r w:rsidRPr="00902A7F">
        <w:rPr>
          <w:rFonts w:cs="Calibri"/>
          <w:color w:val="262626" w:themeColor="text1" w:themeTint="D9"/>
          <w:sz w:val="28"/>
          <w:szCs w:val="28"/>
        </w:rPr>
        <w:t>AA-CAES</w:t>
      </w:r>
      <w:r w:rsidR="0079172B" w:rsidRPr="00902A7F">
        <w:rPr>
          <w:rFonts w:cs="Calibri"/>
          <w:color w:val="262626" w:themeColor="text1" w:themeTint="D9"/>
          <w:sz w:val="28"/>
          <w:szCs w:val="28"/>
        </w:rPr>
        <w:t>)</w:t>
      </w:r>
      <w:r w:rsidRPr="00902A7F">
        <w:rPr>
          <w:rFonts w:cs="Calibri"/>
          <w:color w:val="262626" w:themeColor="text1" w:themeTint="D9"/>
          <w:sz w:val="28"/>
          <w:szCs w:val="28"/>
        </w:rPr>
        <w:t xml:space="preserve"> uses oil for heating and cooling the compressed air</w:t>
      </w:r>
      <w:r w:rsidR="00982AF6">
        <w:rPr>
          <w:rFonts w:cs="Calibri"/>
          <w:color w:val="262626" w:themeColor="text1" w:themeTint="D9"/>
          <w:sz w:val="28"/>
          <w:szCs w:val="28"/>
        </w:rPr>
        <w:t xml:space="preserve"> </w:t>
      </w:r>
      <w:r w:rsidR="00886B09">
        <w:rPr>
          <w:rFonts w:cs="Calibri"/>
          <w:color w:val="262626" w:themeColor="text1" w:themeTint="D9"/>
          <w:sz w:val="28"/>
          <w:szCs w:val="28"/>
        </w:rPr>
        <w:t>(Fig.</w:t>
      </w:r>
      <w:r w:rsidR="00982AF6" w:rsidRPr="00902A7F">
        <w:rPr>
          <w:rFonts w:cs="Calibri"/>
          <w:color w:val="262626" w:themeColor="text1" w:themeTint="D9"/>
          <w:sz w:val="28"/>
          <w:szCs w:val="28"/>
        </w:rPr>
        <w:t xml:space="preserve"> 4.3.2a).</w:t>
      </w:r>
      <w:r w:rsidRPr="00902A7F">
        <w:rPr>
          <w:rFonts w:cs="Calibri"/>
          <w:color w:val="262626" w:themeColor="text1" w:themeTint="D9"/>
          <w:sz w:val="28"/>
          <w:szCs w:val="28"/>
        </w:rPr>
        <w:t xml:space="preserve"> </w:t>
      </w:r>
      <w:r w:rsidR="00F373D3" w:rsidRPr="00902A7F">
        <w:rPr>
          <w:rFonts w:cs="Calibri"/>
          <w:color w:val="262626" w:themeColor="text1" w:themeTint="D9"/>
          <w:sz w:val="28"/>
          <w:szCs w:val="28"/>
        </w:rPr>
        <w:t>During the charge process, cold oil is flowing from the cold oil tank to the hot oil tank cooling the compressed air. Inversely, during discharge process, the hot oil is flowing from the hot oil tank to the cold oil tank to heat the compressed air for power production</w:t>
      </w:r>
      <w:r w:rsidR="00F373D3">
        <w:rPr>
          <w:rFonts w:cs="Calibri"/>
          <w:color w:val="262626" w:themeColor="text1" w:themeTint="D9"/>
          <w:sz w:val="28"/>
          <w:szCs w:val="28"/>
        </w:rPr>
        <w:t>.</w:t>
      </w:r>
    </w:p>
    <w:p w14:paraId="6542BAA5" w14:textId="77777777" w:rsidR="003D2905" w:rsidRDefault="003D2905" w:rsidP="00317560">
      <w:pPr>
        <w:spacing w:line="36" w:lineRule="atLeast"/>
        <w:rPr>
          <w:rFonts w:cs="Calibri"/>
          <w:bCs/>
          <w:i/>
          <w:color w:val="262626" w:themeColor="text1" w:themeTint="D9"/>
          <w:sz w:val="28"/>
          <w:szCs w:val="28"/>
        </w:rPr>
      </w:pPr>
    </w:p>
    <w:p w14:paraId="7B96F83B" w14:textId="3E7A4FBF" w:rsidR="00FF6935" w:rsidRDefault="00F373D3" w:rsidP="00B45D6B">
      <w:pPr>
        <w:autoSpaceDE w:val="0"/>
        <w:autoSpaceDN w:val="0"/>
        <w:adjustRightInd w:val="0"/>
        <w:spacing w:line="36" w:lineRule="atLeast"/>
        <w:jc w:val="center"/>
        <w:rPr>
          <w:rFonts w:cs="Calibri"/>
          <w:bCs/>
          <w:i/>
          <w:color w:val="262626" w:themeColor="text1" w:themeTint="D9"/>
          <w:sz w:val="28"/>
          <w:szCs w:val="28"/>
        </w:rPr>
      </w:pPr>
      <w:r>
        <w:rPr>
          <w:rFonts w:cs="Calibri"/>
          <w:bCs/>
          <w:i/>
          <w:color w:val="262626" w:themeColor="text1" w:themeTint="D9"/>
          <w:sz w:val="28"/>
          <w:szCs w:val="28"/>
        </w:rPr>
        <w:object w:dxaOrig="9345" w:dyaOrig="4020" w14:anchorId="39F0EBB7">
          <v:shape id="_x0000_i1084" type="#_x0000_t75" style="width:381.75pt;height:165.75pt" o:ole="">
            <v:imagedata r:id="rId243" o:title=""/>
          </v:shape>
          <o:OLEObject Type="Embed" ProgID="Visio.Drawing.11" ShapeID="_x0000_i1084" DrawAspect="Content" ObjectID="_1821517031" r:id="rId244"/>
        </w:object>
      </w:r>
    </w:p>
    <w:p w14:paraId="3551A0F7" w14:textId="77777777" w:rsidR="00FF6935" w:rsidRDefault="00FF6935" w:rsidP="00B45D6B">
      <w:pPr>
        <w:autoSpaceDE w:val="0"/>
        <w:autoSpaceDN w:val="0"/>
        <w:adjustRightInd w:val="0"/>
        <w:spacing w:line="36" w:lineRule="atLeast"/>
        <w:jc w:val="center"/>
        <w:rPr>
          <w:rFonts w:cs="Calibri"/>
          <w:bCs/>
          <w:i/>
          <w:color w:val="262626" w:themeColor="text1" w:themeTint="D9"/>
          <w:sz w:val="28"/>
          <w:szCs w:val="28"/>
        </w:rPr>
      </w:pPr>
    </w:p>
    <w:p w14:paraId="6B6BB21B" w14:textId="09876751" w:rsidR="00B45D6B" w:rsidRPr="000F29B9" w:rsidRDefault="00732521" w:rsidP="00B45D6B">
      <w:pPr>
        <w:autoSpaceDE w:val="0"/>
        <w:autoSpaceDN w:val="0"/>
        <w:adjustRightInd w:val="0"/>
        <w:spacing w:line="36" w:lineRule="atLeast"/>
        <w:jc w:val="center"/>
        <w:rPr>
          <w:rFonts w:cs="Calibri"/>
          <w:i/>
          <w:color w:val="262626" w:themeColor="text1" w:themeTint="D9"/>
          <w:sz w:val="26"/>
          <w:szCs w:val="26"/>
        </w:rPr>
      </w:pPr>
      <w:r w:rsidRPr="000F29B9">
        <w:rPr>
          <w:rFonts w:cs="Calibri"/>
          <w:bCs/>
          <w:i/>
          <w:color w:val="262626" w:themeColor="text1" w:themeTint="D9"/>
          <w:sz w:val="26"/>
          <w:szCs w:val="26"/>
        </w:rPr>
        <w:t xml:space="preserve"> Fig</w:t>
      </w:r>
      <w:r w:rsidR="009B4AB8" w:rsidRPr="000F29B9">
        <w:rPr>
          <w:rFonts w:cs="Calibri"/>
          <w:bCs/>
          <w:i/>
          <w:color w:val="262626" w:themeColor="text1" w:themeTint="D9"/>
          <w:sz w:val="26"/>
          <w:szCs w:val="26"/>
        </w:rPr>
        <w:t>.</w:t>
      </w:r>
      <w:r w:rsidR="00B45D6B" w:rsidRPr="000F29B9">
        <w:rPr>
          <w:rFonts w:cs="Calibri"/>
          <w:bCs/>
          <w:i/>
          <w:color w:val="262626" w:themeColor="text1" w:themeTint="D9"/>
          <w:sz w:val="26"/>
          <w:szCs w:val="26"/>
        </w:rPr>
        <w:t xml:space="preserve"> 4.3.2a: </w:t>
      </w:r>
      <w:r w:rsidR="00B45D6B" w:rsidRPr="000F29B9">
        <w:rPr>
          <w:rFonts w:cs="Calibri"/>
          <w:i/>
          <w:color w:val="262626" w:themeColor="text1" w:themeTint="D9"/>
          <w:sz w:val="26"/>
          <w:szCs w:val="26"/>
        </w:rPr>
        <w:t xml:space="preserve">AA-CAES in a </w:t>
      </w:r>
      <w:r w:rsidR="0021617E" w:rsidRPr="000F29B9">
        <w:rPr>
          <w:rFonts w:cs="Calibri"/>
          <w:i/>
          <w:color w:val="262626" w:themeColor="text1" w:themeTint="D9"/>
          <w:sz w:val="26"/>
          <w:szCs w:val="26"/>
        </w:rPr>
        <w:t>one</w:t>
      </w:r>
      <w:r w:rsidR="00CD7651" w:rsidRPr="000F29B9">
        <w:rPr>
          <w:rFonts w:cs="Calibri"/>
          <w:i/>
          <w:color w:val="262626" w:themeColor="text1" w:themeTint="D9"/>
          <w:sz w:val="26"/>
          <w:szCs w:val="26"/>
        </w:rPr>
        <w:t xml:space="preserve"> </w:t>
      </w:r>
      <w:r w:rsidR="00B45D6B" w:rsidRPr="000F29B9">
        <w:rPr>
          <w:rFonts w:cs="Calibri"/>
          <w:i/>
          <w:color w:val="262626" w:themeColor="text1" w:themeTint="D9"/>
          <w:sz w:val="26"/>
          <w:szCs w:val="26"/>
        </w:rPr>
        <w:t xml:space="preserve">stage configuration </w:t>
      </w:r>
      <w:r w:rsidR="00060A1F" w:rsidRPr="000F29B9">
        <w:rPr>
          <w:rFonts w:cs="Calibri"/>
          <w:i/>
          <w:color w:val="262626" w:themeColor="text1" w:themeTint="D9"/>
          <w:sz w:val="26"/>
          <w:szCs w:val="26"/>
        </w:rPr>
        <w:t>[28]</w:t>
      </w:r>
      <w:r w:rsidR="00B45D6B" w:rsidRPr="000F29B9">
        <w:rPr>
          <w:rFonts w:cs="Calibri"/>
          <w:bCs/>
          <w:i/>
          <w:color w:val="262626" w:themeColor="text1" w:themeTint="D9"/>
          <w:sz w:val="26"/>
          <w:szCs w:val="26"/>
        </w:rPr>
        <w:t>.</w:t>
      </w:r>
    </w:p>
    <w:p w14:paraId="1C6008C0" w14:textId="77777777" w:rsidR="008E1003" w:rsidRPr="000F29B9" w:rsidRDefault="008E1003" w:rsidP="00982AF6">
      <w:pPr>
        <w:spacing w:line="36" w:lineRule="atLeast"/>
        <w:rPr>
          <w:rFonts w:cs="Calibri"/>
          <w:i/>
          <w:color w:val="262626" w:themeColor="text1" w:themeTint="D9"/>
          <w:sz w:val="26"/>
          <w:szCs w:val="26"/>
        </w:rPr>
      </w:pPr>
    </w:p>
    <w:p w14:paraId="1D4D81E1" w14:textId="6C1DC611" w:rsidR="00B45D6B" w:rsidRPr="00902A7F" w:rsidRDefault="00B45D6B" w:rsidP="00982AF6">
      <w:pPr>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The round-trip electric efficiency </w:t>
      </w:r>
      <m:oMath>
        <m:sSub>
          <m:sSubPr>
            <m:ctrlPr>
              <w:rPr>
                <w:rFonts w:ascii="Cambria Math" w:hAnsi="Cambria Math" w:cstheme="minorHAnsi"/>
                <w:i/>
                <w:color w:val="262626" w:themeColor="text1" w:themeTint="D9"/>
                <w:sz w:val="28"/>
                <w:szCs w:val="28"/>
              </w:rPr>
            </m:ctrlPr>
          </m:sSubPr>
          <m:e>
            <m:r>
              <w:rPr>
                <w:rFonts w:ascii="Cambria Math" w:hAnsi="Cambria Math" w:cstheme="minorHAnsi"/>
                <w:color w:val="262626" w:themeColor="text1" w:themeTint="D9"/>
                <w:sz w:val="28"/>
                <w:szCs w:val="28"/>
              </w:rPr>
              <m:t>η</m:t>
            </m:r>
          </m:e>
          <m:sub>
            <m:r>
              <w:rPr>
                <w:rFonts w:ascii="Cambria Math" w:hAnsi="Cambria Math" w:cstheme="minorHAnsi"/>
                <w:color w:val="262626" w:themeColor="text1" w:themeTint="D9"/>
                <w:sz w:val="28"/>
                <w:szCs w:val="28"/>
              </w:rPr>
              <m:t>EE</m:t>
            </m:r>
          </m:sub>
        </m:sSub>
      </m:oMath>
      <w:r w:rsidR="00C16591" w:rsidRPr="00902A7F">
        <w:rPr>
          <w:rFonts w:cs="Calibri"/>
          <w:color w:val="262626" w:themeColor="text1" w:themeTint="D9"/>
          <w:sz w:val="28"/>
          <w:szCs w:val="28"/>
        </w:rPr>
        <w:t xml:space="preserve"> </w:t>
      </w:r>
      <w:r w:rsidRPr="00902A7F">
        <w:rPr>
          <w:rFonts w:cs="Calibri"/>
          <w:color w:val="262626" w:themeColor="text1" w:themeTint="D9"/>
          <w:sz w:val="28"/>
          <w:szCs w:val="28"/>
        </w:rPr>
        <w:t>of the AA-CAES varies greatly between different studies with values between 50-75</w:t>
      </w:r>
      <w:r w:rsidR="00F21A0D">
        <w:rPr>
          <w:rFonts w:cs="Calibri"/>
          <w:color w:val="262626" w:themeColor="text1" w:themeTint="D9"/>
          <w:sz w:val="28"/>
          <w:szCs w:val="28"/>
        </w:rPr>
        <w:t>%</w:t>
      </w:r>
      <w:r w:rsidRPr="00902A7F">
        <w:rPr>
          <w:rFonts w:cs="Calibri"/>
          <w:color w:val="262626" w:themeColor="text1" w:themeTint="D9"/>
          <w:sz w:val="28"/>
          <w:szCs w:val="28"/>
        </w:rPr>
        <w:t>.</w:t>
      </w:r>
      <w:r w:rsidR="00B7335A" w:rsidRPr="00902A7F">
        <w:rPr>
          <w:rFonts w:cs="Calibri"/>
          <w:color w:val="262626" w:themeColor="text1" w:themeTint="D9"/>
          <w:sz w:val="28"/>
          <w:szCs w:val="28"/>
        </w:rPr>
        <w:t xml:space="preserve"> </w:t>
      </w:r>
      <w:r w:rsidRPr="00902A7F">
        <w:rPr>
          <w:rFonts w:cs="Calibri"/>
          <w:color w:val="262626" w:themeColor="text1" w:themeTint="D9"/>
          <w:sz w:val="28"/>
          <w:szCs w:val="28"/>
        </w:rPr>
        <w:t xml:space="preserve">This subject is still </w:t>
      </w:r>
      <w:r w:rsidR="00D00907" w:rsidRPr="00902A7F">
        <w:rPr>
          <w:rFonts w:cs="Calibri"/>
          <w:color w:val="262626" w:themeColor="text1" w:themeTint="D9"/>
          <w:sz w:val="28"/>
          <w:szCs w:val="28"/>
        </w:rPr>
        <w:t>under</w:t>
      </w:r>
      <w:r w:rsidR="00CD7651">
        <w:rPr>
          <w:rFonts w:cs="Calibri"/>
          <w:color w:val="262626" w:themeColor="text1" w:themeTint="D9"/>
          <w:sz w:val="28"/>
          <w:szCs w:val="28"/>
        </w:rPr>
        <w:t xml:space="preserve"> </w:t>
      </w:r>
      <w:r w:rsidRPr="00902A7F">
        <w:rPr>
          <w:rFonts w:cs="Calibri"/>
          <w:color w:val="262626" w:themeColor="text1" w:themeTint="D9"/>
          <w:sz w:val="28"/>
          <w:szCs w:val="28"/>
        </w:rPr>
        <w:lastRenderedPageBreak/>
        <w:t>discuss</w:t>
      </w:r>
      <w:r w:rsidR="00D00907" w:rsidRPr="00902A7F">
        <w:rPr>
          <w:rFonts w:cs="Calibri"/>
          <w:color w:val="262626" w:themeColor="text1" w:themeTint="D9"/>
          <w:sz w:val="28"/>
          <w:szCs w:val="28"/>
        </w:rPr>
        <w:t>ion</w:t>
      </w:r>
      <w:r w:rsidRPr="00902A7F">
        <w:rPr>
          <w:rFonts w:cs="Calibri"/>
          <w:color w:val="262626" w:themeColor="text1" w:themeTint="D9"/>
          <w:sz w:val="28"/>
          <w:szCs w:val="28"/>
        </w:rPr>
        <w:t xml:space="preserve"> due to the different existing models for the TES, </w:t>
      </w:r>
      <w:bookmarkStart w:id="160" w:name="_Hlk506219079"/>
      <w:r w:rsidRPr="00902A7F">
        <w:rPr>
          <w:rFonts w:cs="Calibri"/>
          <w:color w:val="262626" w:themeColor="text1" w:themeTint="D9"/>
          <w:sz w:val="28"/>
          <w:szCs w:val="28"/>
        </w:rPr>
        <w:t>which differ considerably depending on the losses of these systems.</w:t>
      </w:r>
      <w:bookmarkEnd w:id="160"/>
    </w:p>
    <w:p w14:paraId="22C9515E" w14:textId="798D3B67" w:rsidR="00F373D3" w:rsidRDefault="00B45D6B" w:rsidP="00F373D3">
      <w:pPr>
        <w:pStyle w:val="Normaalweb"/>
        <w:spacing w:after="123" w:line="36" w:lineRule="atLeast"/>
        <w:rPr>
          <w:rFonts w:eastAsiaTheme="minorHAnsi" w:cs="Calibri"/>
          <w:color w:val="262626" w:themeColor="text1" w:themeTint="D9"/>
          <w:sz w:val="28"/>
          <w:szCs w:val="28"/>
          <w:lang w:eastAsia="en-US"/>
        </w:rPr>
      </w:pPr>
      <w:r w:rsidRPr="00902A7F">
        <w:rPr>
          <w:rFonts w:eastAsiaTheme="minorHAnsi" w:cs="Calibri"/>
          <w:b/>
          <w:bCs/>
          <w:color w:val="262626" w:themeColor="text1" w:themeTint="D9"/>
          <w:sz w:val="28"/>
          <w:szCs w:val="28"/>
          <w:lang w:eastAsia="en-US"/>
        </w:rPr>
        <w:t>Micro</w:t>
      </w:r>
      <w:r w:rsidR="000B4937">
        <w:rPr>
          <w:rFonts w:eastAsiaTheme="minorHAnsi" w:cs="Calibri"/>
          <w:b/>
          <w:bCs/>
          <w:color w:val="262626" w:themeColor="text1" w:themeTint="D9"/>
          <w:sz w:val="28"/>
          <w:szCs w:val="28"/>
          <w:lang w:eastAsia="en-US"/>
        </w:rPr>
        <w:t xml:space="preserve"> </w:t>
      </w:r>
      <w:r w:rsidRPr="00902A7F">
        <w:rPr>
          <w:rFonts w:eastAsiaTheme="minorHAnsi" w:cs="Calibri"/>
          <w:b/>
          <w:bCs/>
          <w:color w:val="262626" w:themeColor="text1" w:themeTint="D9"/>
          <w:sz w:val="28"/>
          <w:szCs w:val="28"/>
          <w:lang w:eastAsia="en-US"/>
        </w:rPr>
        <w:t xml:space="preserve">CAES: </w:t>
      </w:r>
      <w:r w:rsidR="00101AC7" w:rsidRPr="00101AC7">
        <w:rPr>
          <w:rFonts w:eastAsiaTheme="minorHAnsi" w:cs="Calibri"/>
          <w:color w:val="262626" w:themeColor="text1" w:themeTint="D9"/>
          <w:sz w:val="28"/>
          <w:szCs w:val="28"/>
          <w:lang w:eastAsia="en-US"/>
        </w:rPr>
        <w:t>Micro</w:t>
      </w:r>
      <w:r w:rsidR="000B4937">
        <w:rPr>
          <w:rFonts w:eastAsiaTheme="minorHAnsi" w:cs="Calibri"/>
          <w:color w:val="262626" w:themeColor="text1" w:themeTint="D9"/>
          <w:sz w:val="28"/>
          <w:szCs w:val="28"/>
          <w:lang w:eastAsia="en-US"/>
        </w:rPr>
        <w:t xml:space="preserve"> </w:t>
      </w:r>
      <w:r w:rsidR="00101AC7" w:rsidRPr="00101AC7">
        <w:rPr>
          <w:rFonts w:eastAsiaTheme="minorHAnsi" w:cs="Calibri"/>
          <w:color w:val="262626" w:themeColor="text1" w:themeTint="D9"/>
          <w:sz w:val="28"/>
          <w:szCs w:val="28"/>
          <w:lang w:eastAsia="en-US"/>
        </w:rPr>
        <w:t xml:space="preserve">CAES is primarily intended to balance the demand and supply of green </w:t>
      </w:r>
      <w:r w:rsidR="008029DB">
        <w:rPr>
          <w:rFonts w:eastAsiaTheme="minorHAnsi" w:cs="Calibri"/>
          <w:color w:val="262626" w:themeColor="text1" w:themeTint="D9"/>
          <w:sz w:val="28"/>
          <w:szCs w:val="28"/>
          <w:lang w:eastAsia="en-US"/>
        </w:rPr>
        <w:t>excess</w:t>
      </w:r>
      <w:r w:rsidR="00101AC7" w:rsidRPr="00101AC7">
        <w:rPr>
          <w:rFonts w:eastAsiaTheme="minorHAnsi" w:cs="Calibri"/>
          <w:color w:val="262626" w:themeColor="text1" w:themeTint="D9"/>
          <w:sz w:val="28"/>
          <w:szCs w:val="28"/>
          <w:lang w:eastAsia="en-US"/>
        </w:rPr>
        <w:t xml:space="preserve"> electricity from solar </w:t>
      </w:r>
      <w:r w:rsidR="00F344E7">
        <w:rPr>
          <w:rFonts w:eastAsiaTheme="minorHAnsi" w:cs="Calibri"/>
          <w:color w:val="262626" w:themeColor="text1" w:themeTint="D9"/>
          <w:sz w:val="28"/>
          <w:szCs w:val="28"/>
          <w:lang w:eastAsia="en-US"/>
        </w:rPr>
        <w:t>or</w:t>
      </w:r>
      <w:r w:rsidR="00101AC7" w:rsidRPr="00101AC7">
        <w:rPr>
          <w:rFonts w:eastAsiaTheme="minorHAnsi" w:cs="Calibri"/>
          <w:color w:val="262626" w:themeColor="text1" w:themeTint="D9"/>
          <w:sz w:val="28"/>
          <w:szCs w:val="28"/>
          <w:lang w:eastAsia="en-US"/>
        </w:rPr>
        <w:t xml:space="preserve"> wind for small residential areas and commercials. Micro</w:t>
      </w:r>
      <w:r w:rsidR="000B4937">
        <w:rPr>
          <w:rFonts w:eastAsiaTheme="minorHAnsi" w:cs="Calibri"/>
          <w:color w:val="262626" w:themeColor="text1" w:themeTint="D9"/>
          <w:sz w:val="28"/>
          <w:szCs w:val="28"/>
          <w:lang w:eastAsia="en-US"/>
        </w:rPr>
        <w:t xml:space="preserve"> </w:t>
      </w:r>
      <w:r w:rsidR="00101AC7" w:rsidRPr="00101AC7">
        <w:rPr>
          <w:rFonts w:eastAsiaTheme="minorHAnsi" w:cs="Calibri"/>
          <w:color w:val="262626" w:themeColor="text1" w:themeTint="D9"/>
          <w:sz w:val="28"/>
          <w:szCs w:val="28"/>
          <w:lang w:eastAsia="en-US"/>
        </w:rPr>
        <w:t xml:space="preserve">CAES can be used as a combination of </w:t>
      </w:r>
      <w:r w:rsidR="0012077D">
        <w:rPr>
          <w:rFonts w:eastAsiaTheme="minorHAnsi" w:cs="Calibri"/>
          <w:color w:val="262626" w:themeColor="text1" w:themeTint="D9"/>
          <w:sz w:val="28"/>
          <w:szCs w:val="28"/>
          <w:lang w:eastAsia="en-US"/>
        </w:rPr>
        <w:t>energy</w:t>
      </w:r>
      <w:r w:rsidR="00101AC7" w:rsidRPr="00101AC7">
        <w:rPr>
          <w:rFonts w:eastAsiaTheme="minorHAnsi" w:cs="Calibri"/>
          <w:color w:val="262626" w:themeColor="text1" w:themeTint="D9"/>
          <w:sz w:val="28"/>
          <w:szCs w:val="28"/>
          <w:lang w:eastAsia="en-US"/>
        </w:rPr>
        <w:t xml:space="preserve"> storage, air cycle heating and cooling. This </w:t>
      </w:r>
      <w:r w:rsidR="008709D4" w:rsidRPr="00101AC7">
        <w:rPr>
          <w:rFonts w:eastAsiaTheme="minorHAnsi" w:cs="Calibri"/>
          <w:color w:val="262626" w:themeColor="text1" w:themeTint="D9"/>
          <w:sz w:val="28"/>
          <w:szCs w:val="28"/>
          <w:lang w:eastAsia="en-US"/>
        </w:rPr>
        <w:t>so-called</w:t>
      </w:r>
      <w:r w:rsidR="00101AC7" w:rsidRPr="00101AC7">
        <w:rPr>
          <w:rFonts w:eastAsiaTheme="minorHAnsi" w:cs="Calibri"/>
          <w:color w:val="262626" w:themeColor="text1" w:themeTint="D9"/>
          <w:sz w:val="28"/>
          <w:szCs w:val="28"/>
          <w:lang w:eastAsia="en-US"/>
        </w:rPr>
        <w:t xml:space="preserve"> tri-generation micro</w:t>
      </w:r>
      <w:r w:rsidR="000B4937">
        <w:rPr>
          <w:rFonts w:eastAsiaTheme="minorHAnsi" w:cs="Calibri"/>
          <w:color w:val="262626" w:themeColor="text1" w:themeTint="D9"/>
          <w:sz w:val="28"/>
          <w:szCs w:val="28"/>
          <w:lang w:eastAsia="en-US"/>
        </w:rPr>
        <w:t xml:space="preserve"> </w:t>
      </w:r>
      <w:r w:rsidR="00101AC7" w:rsidRPr="00101AC7">
        <w:rPr>
          <w:rFonts w:eastAsiaTheme="minorHAnsi" w:cs="Calibri"/>
          <w:color w:val="262626" w:themeColor="text1" w:themeTint="D9"/>
          <w:sz w:val="28"/>
          <w:szCs w:val="28"/>
          <w:lang w:eastAsia="en-US"/>
        </w:rPr>
        <w:t xml:space="preserve">CAES could be a very good solution to improve the </w:t>
      </w:r>
      <w:r w:rsidR="0012077D">
        <w:rPr>
          <w:rFonts w:eastAsiaTheme="minorHAnsi" w:cs="Calibri"/>
          <w:color w:val="262626" w:themeColor="text1" w:themeTint="D9"/>
          <w:sz w:val="28"/>
          <w:szCs w:val="28"/>
          <w:lang w:eastAsia="en-US"/>
        </w:rPr>
        <w:t>energy</w:t>
      </w:r>
      <w:r w:rsidR="00101AC7" w:rsidRPr="00101AC7">
        <w:rPr>
          <w:rFonts w:eastAsiaTheme="minorHAnsi" w:cs="Calibri"/>
          <w:color w:val="262626" w:themeColor="text1" w:themeTint="D9"/>
          <w:sz w:val="28"/>
          <w:szCs w:val="28"/>
          <w:lang w:eastAsia="en-US"/>
        </w:rPr>
        <w:t xml:space="preserve"> efficiency and economics of the system. </w:t>
      </w:r>
    </w:p>
    <w:p w14:paraId="36D8C68C" w14:textId="77777777" w:rsidR="000F29B9" w:rsidRPr="000F29B9" w:rsidRDefault="00F373D3" w:rsidP="00F373D3">
      <w:pPr>
        <w:pStyle w:val="Normaalweb"/>
        <w:spacing w:after="123" w:line="36" w:lineRule="atLeast"/>
      </w:pPr>
      <w:r w:rsidRPr="000F29B9">
        <w:object w:dxaOrig="8808" w:dyaOrig="3715" w14:anchorId="24BDD694">
          <v:shape id="_x0000_i1085" type="#_x0000_t75" style="width:374.25pt;height:158.25pt" o:ole="">
            <v:imagedata r:id="rId245" o:title=""/>
          </v:shape>
          <o:OLEObject Type="Embed" ProgID="Visio.Drawing.11" ShapeID="_x0000_i1085" DrawAspect="Content" ObjectID="_1821517032" r:id="rId246"/>
        </w:object>
      </w:r>
    </w:p>
    <w:p w14:paraId="1ACBBB13" w14:textId="77777777" w:rsidR="000F29B9" w:rsidRDefault="000F29B9" w:rsidP="00AC3D73">
      <w:pPr>
        <w:autoSpaceDE w:val="0"/>
        <w:autoSpaceDN w:val="0"/>
        <w:adjustRightInd w:val="0"/>
        <w:jc w:val="center"/>
        <w:rPr>
          <w:rFonts w:cs="Calibri"/>
          <w:bCs/>
          <w:i/>
          <w:color w:val="262626" w:themeColor="text1" w:themeTint="D9"/>
          <w:sz w:val="26"/>
          <w:szCs w:val="26"/>
        </w:rPr>
      </w:pPr>
    </w:p>
    <w:p w14:paraId="0D5B38F4" w14:textId="65C452C0" w:rsidR="006C0654" w:rsidRPr="000F29B9" w:rsidRDefault="009B4AB8" w:rsidP="00AC3D73">
      <w:pPr>
        <w:autoSpaceDE w:val="0"/>
        <w:autoSpaceDN w:val="0"/>
        <w:adjustRightInd w:val="0"/>
        <w:jc w:val="center"/>
        <w:rPr>
          <w:rFonts w:eastAsiaTheme="minorHAnsi" w:cs="Calibri"/>
          <w:i/>
          <w:sz w:val="26"/>
          <w:szCs w:val="26"/>
          <w:lang w:eastAsia="en-US"/>
        </w:rPr>
      </w:pPr>
      <w:r w:rsidRPr="000F29B9">
        <w:rPr>
          <w:rFonts w:cs="Calibri"/>
          <w:bCs/>
          <w:i/>
          <w:color w:val="262626" w:themeColor="text1" w:themeTint="D9"/>
          <w:sz w:val="26"/>
          <w:szCs w:val="26"/>
        </w:rPr>
        <w:t xml:space="preserve"> Fig.</w:t>
      </w:r>
      <w:r w:rsidR="006C0654" w:rsidRPr="000F29B9">
        <w:rPr>
          <w:rFonts w:cs="Calibri"/>
          <w:bCs/>
          <w:i/>
          <w:color w:val="262626" w:themeColor="text1" w:themeTint="D9"/>
          <w:sz w:val="26"/>
          <w:szCs w:val="26"/>
        </w:rPr>
        <w:t xml:space="preserve"> 4.3.2a: </w:t>
      </w:r>
      <w:r w:rsidR="006C0654" w:rsidRPr="000F29B9">
        <w:rPr>
          <w:rFonts w:eastAsiaTheme="minorHAnsi" w:cs="Calibri"/>
          <w:i/>
          <w:sz w:val="26"/>
          <w:szCs w:val="26"/>
          <w:lang w:eastAsia="en-US"/>
        </w:rPr>
        <w:t>Trigeneration micro</w:t>
      </w:r>
      <w:r w:rsidR="000B4937">
        <w:rPr>
          <w:rFonts w:eastAsiaTheme="minorHAnsi" w:cs="Calibri"/>
          <w:i/>
          <w:sz w:val="26"/>
          <w:szCs w:val="26"/>
          <w:lang w:eastAsia="en-US"/>
        </w:rPr>
        <w:t xml:space="preserve"> </w:t>
      </w:r>
      <w:r w:rsidR="006C0654" w:rsidRPr="000F29B9">
        <w:rPr>
          <w:rFonts w:eastAsiaTheme="minorHAnsi" w:cs="Calibri"/>
          <w:i/>
          <w:sz w:val="26"/>
          <w:szCs w:val="26"/>
          <w:lang w:eastAsia="en-US"/>
        </w:rPr>
        <w:t xml:space="preserve">CAES </w:t>
      </w:r>
      <w:r w:rsidR="0001474F" w:rsidRPr="000F29B9">
        <w:rPr>
          <w:rFonts w:eastAsiaTheme="minorHAnsi" w:cs="Calibri"/>
          <w:bCs/>
          <w:i/>
          <w:color w:val="262626" w:themeColor="text1" w:themeTint="D9"/>
          <w:sz w:val="26"/>
          <w:szCs w:val="26"/>
          <w:lang w:eastAsia="en-US"/>
        </w:rPr>
        <w:t>including quasi-isothermal compression/expansion.</w:t>
      </w:r>
      <w:r w:rsidR="006C0654" w:rsidRPr="000F29B9">
        <w:rPr>
          <w:rFonts w:eastAsiaTheme="minorHAnsi" w:cs="Calibri"/>
          <w:i/>
          <w:sz w:val="26"/>
          <w:szCs w:val="26"/>
          <w:lang w:eastAsia="en-US"/>
        </w:rPr>
        <w:t xml:space="preserve"> (1) mixer, (2) compressor, (3) separator, (4)</w:t>
      </w:r>
      <w:r w:rsidR="00AC3D73" w:rsidRPr="000F29B9">
        <w:rPr>
          <w:rFonts w:eastAsiaTheme="minorHAnsi" w:cs="Calibri"/>
          <w:i/>
          <w:sz w:val="26"/>
          <w:szCs w:val="26"/>
          <w:lang w:eastAsia="en-US"/>
        </w:rPr>
        <w:t xml:space="preserve"> </w:t>
      </w:r>
      <w:r w:rsidR="006C0654" w:rsidRPr="000F29B9">
        <w:rPr>
          <w:rFonts w:eastAsiaTheme="minorHAnsi" w:cs="Calibri"/>
          <w:i/>
          <w:sz w:val="26"/>
          <w:szCs w:val="26"/>
          <w:lang w:eastAsia="en-US"/>
        </w:rPr>
        <w:t>hydraulic motor, (5), (6) and (7) heat exchanger, (8) high pressure vessel, (9) mixer, (10) expander, (11) separator, (13) pump and (12), (14) and (15) heat exchanger</w:t>
      </w:r>
      <w:r w:rsidR="007D2B6E" w:rsidRPr="000F29B9">
        <w:rPr>
          <w:rFonts w:eastAsiaTheme="minorHAnsi" w:cs="Calibri"/>
          <w:i/>
          <w:sz w:val="26"/>
          <w:szCs w:val="26"/>
          <w:lang w:eastAsia="en-US"/>
        </w:rPr>
        <w:t xml:space="preserve"> [28]</w:t>
      </w:r>
      <w:r w:rsidR="006C0654" w:rsidRPr="000F29B9">
        <w:rPr>
          <w:rFonts w:eastAsiaTheme="minorHAnsi" w:cs="Calibri"/>
          <w:i/>
          <w:sz w:val="26"/>
          <w:szCs w:val="26"/>
          <w:lang w:eastAsia="en-US"/>
        </w:rPr>
        <w:t>.</w:t>
      </w:r>
    </w:p>
    <w:p w14:paraId="2B584C8B" w14:textId="584510A5" w:rsidR="00F373D3" w:rsidRDefault="00F373D3" w:rsidP="00F373D3">
      <w:pPr>
        <w:pStyle w:val="Normaalweb"/>
        <w:spacing w:after="123" w:line="36" w:lineRule="atLeast"/>
        <w:rPr>
          <w:rFonts w:eastAsiaTheme="minorHAnsi" w:cs="Calibri"/>
          <w:color w:val="262626" w:themeColor="text1" w:themeTint="D9"/>
          <w:sz w:val="28"/>
          <w:szCs w:val="28"/>
          <w:lang w:eastAsia="en-US"/>
        </w:rPr>
      </w:pPr>
      <w:r w:rsidRPr="00101AC7">
        <w:rPr>
          <w:rFonts w:eastAsiaTheme="minorHAnsi" w:cs="Calibri"/>
          <w:color w:val="262626" w:themeColor="text1" w:themeTint="D9"/>
          <w:sz w:val="28"/>
          <w:szCs w:val="28"/>
          <w:lang w:eastAsia="en-US"/>
        </w:rPr>
        <w:t>Micro</w:t>
      </w:r>
      <w:r w:rsidR="000B4937">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CAES</w:t>
      </w:r>
      <w:r w:rsidR="00CD7651">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ca</w:t>
      </w:r>
      <w:r w:rsidR="000B4937">
        <w:rPr>
          <w:rFonts w:eastAsiaTheme="minorHAnsi" w:cs="Calibri"/>
          <w:color w:val="262626" w:themeColor="text1" w:themeTint="D9"/>
          <w:sz w:val="28"/>
          <w:szCs w:val="28"/>
          <w:lang w:eastAsia="en-US"/>
        </w:rPr>
        <w:t>n</w:t>
      </w:r>
      <w:r w:rsidR="00204883">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 xml:space="preserve">be based </w:t>
      </w:r>
      <w:r>
        <w:rPr>
          <w:rFonts w:eastAsiaTheme="minorHAnsi" w:cs="Calibri"/>
          <w:color w:val="262626" w:themeColor="text1" w:themeTint="D9"/>
          <w:sz w:val="28"/>
          <w:szCs w:val="28"/>
          <w:lang w:eastAsia="en-US"/>
        </w:rPr>
        <w:t xml:space="preserve">on </w:t>
      </w:r>
      <w:r w:rsidR="00CC444B" w:rsidRPr="00101AC7">
        <w:rPr>
          <w:rFonts w:eastAsiaTheme="minorHAnsi" w:cs="Calibri"/>
          <w:color w:val="262626" w:themeColor="text1" w:themeTint="D9"/>
          <w:sz w:val="28"/>
          <w:szCs w:val="28"/>
          <w:lang w:eastAsia="en-US"/>
        </w:rPr>
        <w:t>diverse types</w:t>
      </w:r>
      <w:r w:rsidRPr="00101AC7">
        <w:rPr>
          <w:rFonts w:eastAsiaTheme="minorHAnsi" w:cs="Calibri"/>
          <w:color w:val="262626" w:themeColor="text1" w:themeTint="D9"/>
          <w:sz w:val="28"/>
          <w:szCs w:val="28"/>
          <w:lang w:eastAsia="en-US"/>
        </w:rPr>
        <w:t xml:space="preserve"> of</w:t>
      </w:r>
      <w:r w:rsidR="00CD7651">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compression/expansion</w:t>
      </w:r>
      <w:r>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 xml:space="preserve">processes. One </w:t>
      </w:r>
      <w:r>
        <w:rPr>
          <w:rFonts w:eastAsiaTheme="minorHAnsi" w:cs="Calibri"/>
          <w:color w:val="262626" w:themeColor="text1" w:themeTint="D9"/>
          <w:sz w:val="28"/>
          <w:szCs w:val="28"/>
          <w:lang w:eastAsia="en-US"/>
        </w:rPr>
        <w:t xml:space="preserve">of them </w:t>
      </w:r>
      <w:r w:rsidRPr="00101AC7">
        <w:rPr>
          <w:rFonts w:eastAsiaTheme="minorHAnsi" w:cs="Calibri"/>
          <w:color w:val="262626" w:themeColor="text1" w:themeTint="D9"/>
          <w:sz w:val="28"/>
          <w:szCs w:val="28"/>
          <w:lang w:eastAsia="en-US"/>
        </w:rPr>
        <w:t>is</w:t>
      </w:r>
      <w:r>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quasi-isothermal compression</w:t>
      </w:r>
      <w:r>
        <w:rPr>
          <w:rFonts w:eastAsiaTheme="minorHAnsi" w:cs="Calibri"/>
          <w:color w:val="262626" w:themeColor="text1" w:themeTint="D9"/>
          <w:sz w:val="28"/>
          <w:szCs w:val="28"/>
          <w:lang w:eastAsia="en-US"/>
        </w:rPr>
        <w:t>/expansion</w:t>
      </w:r>
      <w:r w:rsidRPr="00101AC7">
        <w:rPr>
          <w:rFonts w:eastAsiaTheme="minorHAnsi" w:cs="Calibri"/>
          <w:color w:val="262626" w:themeColor="text1" w:themeTint="D9"/>
          <w:sz w:val="28"/>
          <w:szCs w:val="28"/>
          <w:lang w:eastAsia="en-US"/>
        </w:rPr>
        <w:t xml:space="preserve">. </w:t>
      </w:r>
      <w:r>
        <w:rPr>
          <w:rFonts w:eastAsiaTheme="minorHAnsi" w:cs="Calibri"/>
          <w:color w:val="262626" w:themeColor="text1" w:themeTint="D9"/>
          <w:sz w:val="28"/>
          <w:szCs w:val="28"/>
          <w:lang w:eastAsia="en-US"/>
        </w:rPr>
        <w:t>Tri</w:t>
      </w:r>
      <w:r w:rsidRPr="00101AC7">
        <w:rPr>
          <w:rFonts w:eastAsiaTheme="minorHAnsi" w:cs="Calibri"/>
          <w:color w:val="262626" w:themeColor="text1" w:themeTint="D9"/>
          <w:sz w:val="28"/>
          <w:szCs w:val="28"/>
          <w:lang w:eastAsia="en-US"/>
        </w:rPr>
        <w:t>generation micro</w:t>
      </w:r>
      <w:r w:rsidR="000B4937">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CAES with quasi-isothermal compression/expansion is given in</w:t>
      </w:r>
      <w:r w:rsidR="00732521">
        <w:rPr>
          <w:rFonts w:eastAsiaTheme="minorHAnsi" w:cs="Calibri"/>
          <w:color w:val="262626" w:themeColor="text1" w:themeTint="D9"/>
          <w:sz w:val="28"/>
          <w:szCs w:val="28"/>
          <w:lang w:eastAsia="en-US"/>
        </w:rPr>
        <w:t xml:space="preserve"> Fig</w:t>
      </w:r>
      <w:r w:rsidR="009B4AB8">
        <w:rPr>
          <w:rFonts w:eastAsiaTheme="minorHAnsi" w:cs="Calibri"/>
          <w:color w:val="262626" w:themeColor="text1" w:themeTint="D9"/>
          <w:sz w:val="28"/>
          <w:szCs w:val="28"/>
          <w:lang w:eastAsia="en-US"/>
        </w:rPr>
        <w:t>.</w:t>
      </w:r>
      <w:r w:rsidRPr="00101AC7">
        <w:rPr>
          <w:rFonts w:eastAsiaTheme="minorHAnsi" w:cs="Calibri"/>
          <w:color w:val="262626" w:themeColor="text1" w:themeTint="D9"/>
          <w:sz w:val="28"/>
          <w:szCs w:val="28"/>
          <w:lang w:eastAsia="en-US"/>
        </w:rPr>
        <w:t xml:space="preserve"> 4.3.2a with Q</w:t>
      </w:r>
      <w:r w:rsidRPr="002D1F7D">
        <w:rPr>
          <w:rFonts w:eastAsiaTheme="minorHAnsi" w:cs="Calibri"/>
          <w:color w:val="262626" w:themeColor="text1" w:themeTint="D9"/>
          <w:sz w:val="32"/>
          <w:szCs w:val="32"/>
          <w:vertAlign w:val="subscript"/>
          <w:lang w:eastAsia="en-US"/>
        </w:rPr>
        <w:t>c</w:t>
      </w:r>
      <w:r w:rsidRPr="00101AC7">
        <w:rPr>
          <w:rFonts w:eastAsiaTheme="minorHAnsi" w:cs="Calibri"/>
          <w:color w:val="262626" w:themeColor="text1" w:themeTint="D9"/>
          <w:sz w:val="28"/>
          <w:szCs w:val="28"/>
          <w:lang w:eastAsia="en-US"/>
        </w:rPr>
        <w:t xml:space="preserve"> is compression heat, Q</w:t>
      </w:r>
      <w:r w:rsidRPr="002D1F7D">
        <w:rPr>
          <w:rFonts w:eastAsiaTheme="minorHAnsi" w:cs="Calibri"/>
          <w:color w:val="262626" w:themeColor="text1" w:themeTint="D9"/>
          <w:sz w:val="32"/>
          <w:szCs w:val="32"/>
          <w:vertAlign w:val="subscript"/>
          <w:lang w:eastAsia="en-US"/>
        </w:rPr>
        <w:t>ac</w:t>
      </w:r>
      <w:r w:rsidRPr="00101AC7">
        <w:rPr>
          <w:rFonts w:eastAsiaTheme="minorHAnsi" w:cs="Calibri"/>
          <w:color w:val="262626" w:themeColor="text1" w:themeTint="D9"/>
          <w:sz w:val="28"/>
          <w:szCs w:val="28"/>
          <w:lang w:eastAsia="en-US"/>
        </w:rPr>
        <w:t xml:space="preserve"> heat after compression, Q</w:t>
      </w:r>
      <w:r w:rsidRPr="002D1F7D">
        <w:rPr>
          <w:rFonts w:eastAsiaTheme="minorHAnsi" w:cs="Calibri"/>
          <w:color w:val="262626" w:themeColor="text1" w:themeTint="D9"/>
          <w:sz w:val="32"/>
          <w:szCs w:val="32"/>
          <w:vertAlign w:val="subscript"/>
          <w:lang w:eastAsia="en-US"/>
        </w:rPr>
        <w:t>e</w:t>
      </w:r>
      <w:r w:rsidRPr="00101AC7">
        <w:rPr>
          <w:rFonts w:eastAsiaTheme="minorHAnsi" w:cs="Calibri"/>
          <w:color w:val="262626" w:themeColor="text1" w:themeTint="D9"/>
          <w:sz w:val="28"/>
          <w:szCs w:val="28"/>
          <w:lang w:eastAsia="en-US"/>
        </w:rPr>
        <w:t xml:space="preserve"> expansion heat and Q</w:t>
      </w:r>
      <w:r w:rsidRPr="002D1F7D">
        <w:rPr>
          <w:rFonts w:eastAsiaTheme="minorHAnsi" w:cs="Calibri"/>
          <w:color w:val="262626" w:themeColor="text1" w:themeTint="D9"/>
          <w:sz w:val="32"/>
          <w:szCs w:val="32"/>
          <w:vertAlign w:val="subscript"/>
          <w:lang w:eastAsia="en-US"/>
        </w:rPr>
        <w:t>ae</w:t>
      </w:r>
      <w:r w:rsidRPr="00101AC7">
        <w:rPr>
          <w:rFonts w:eastAsiaTheme="minorHAnsi" w:cs="Calibri"/>
          <w:color w:val="262626" w:themeColor="text1" w:themeTint="D9"/>
          <w:sz w:val="28"/>
          <w:szCs w:val="28"/>
          <w:lang w:eastAsia="en-US"/>
        </w:rPr>
        <w:t xml:space="preserve"> heat after expansion.</w:t>
      </w:r>
      <w:r>
        <w:rPr>
          <w:rFonts w:eastAsiaTheme="minorHAnsi" w:cs="Calibri"/>
          <w:color w:val="262626" w:themeColor="text1" w:themeTint="D9"/>
          <w:sz w:val="28"/>
          <w:szCs w:val="28"/>
          <w:lang w:eastAsia="en-US"/>
        </w:rPr>
        <w:t xml:space="preserve"> </w:t>
      </w:r>
    </w:p>
    <w:p w14:paraId="757D4A2F" w14:textId="797E6567" w:rsidR="00F373D3" w:rsidRDefault="00F373D3" w:rsidP="00F373D3">
      <w:pPr>
        <w:pStyle w:val="Normaalweb"/>
        <w:spacing w:after="123" w:line="36" w:lineRule="atLeast"/>
        <w:rPr>
          <w:rFonts w:eastAsiaTheme="minorHAnsi" w:cs="Calibri"/>
          <w:color w:val="262626" w:themeColor="text1" w:themeTint="D9"/>
          <w:sz w:val="28"/>
          <w:szCs w:val="28"/>
          <w:lang w:eastAsia="en-US"/>
        </w:rPr>
      </w:pPr>
      <w:r w:rsidRPr="00101AC7">
        <w:rPr>
          <w:rFonts w:eastAsiaTheme="minorHAnsi" w:cs="Calibri"/>
          <w:color w:val="262626" w:themeColor="text1" w:themeTint="D9"/>
          <w:sz w:val="28"/>
          <w:szCs w:val="28"/>
          <w:lang w:eastAsia="en-US"/>
        </w:rPr>
        <w:t>To obtain quasi-isothermal compression</w:t>
      </w:r>
      <w:r>
        <w:rPr>
          <w:rFonts w:eastAsiaTheme="minorHAnsi" w:cs="Calibri"/>
          <w:color w:val="262626" w:themeColor="text1" w:themeTint="D9"/>
          <w:sz w:val="28"/>
          <w:szCs w:val="28"/>
          <w:lang w:eastAsia="en-US"/>
        </w:rPr>
        <w:t xml:space="preserve"> </w:t>
      </w:r>
      <w:r w:rsidRPr="00101AC7">
        <w:rPr>
          <w:rFonts w:eastAsiaTheme="minorHAnsi" w:cs="Calibri"/>
          <w:color w:val="262626" w:themeColor="text1" w:themeTint="D9"/>
          <w:sz w:val="28"/>
          <w:szCs w:val="28"/>
          <w:lang w:eastAsia="en-US"/>
        </w:rPr>
        <w:t xml:space="preserve">finely atomized </w:t>
      </w:r>
      <w:r w:rsidRPr="00FB1C30">
        <w:rPr>
          <w:rFonts w:eastAsiaTheme="minorHAnsi" w:cs="Calibri"/>
          <w:color w:val="262626" w:themeColor="text1" w:themeTint="D9"/>
          <w:sz w:val="28"/>
          <w:szCs w:val="28"/>
          <w:lang w:eastAsia="en-US"/>
        </w:rPr>
        <w:t xml:space="preserve">water is mixed with the </w:t>
      </w:r>
      <w:r>
        <w:rPr>
          <w:rFonts w:eastAsiaTheme="minorHAnsi" w:cs="Calibri"/>
          <w:color w:val="262626" w:themeColor="text1" w:themeTint="D9"/>
          <w:sz w:val="28"/>
          <w:szCs w:val="28"/>
          <w:lang w:eastAsia="en-US"/>
        </w:rPr>
        <w:t xml:space="preserve">incoming </w:t>
      </w:r>
      <w:r w:rsidRPr="00FB1C30">
        <w:rPr>
          <w:rFonts w:eastAsiaTheme="minorHAnsi" w:cs="Calibri"/>
          <w:color w:val="262626" w:themeColor="text1" w:themeTint="D9"/>
          <w:sz w:val="28"/>
          <w:szCs w:val="28"/>
          <w:lang w:eastAsia="en-US"/>
        </w:rPr>
        <w:t>air.</w:t>
      </w:r>
      <w:r w:rsidR="00CD7651">
        <w:rPr>
          <w:rFonts w:eastAsiaTheme="minorHAnsi" w:cs="Calibri"/>
          <w:color w:val="262626" w:themeColor="text1" w:themeTint="D9"/>
          <w:sz w:val="28"/>
          <w:szCs w:val="28"/>
          <w:lang w:eastAsia="en-US"/>
        </w:rPr>
        <w:t xml:space="preserve"> </w:t>
      </w:r>
      <w:r w:rsidRPr="00FB1C30">
        <w:rPr>
          <w:rFonts w:eastAsiaTheme="minorHAnsi" w:cs="Calibri"/>
          <w:color w:val="262626" w:themeColor="text1" w:themeTint="D9"/>
          <w:sz w:val="28"/>
          <w:szCs w:val="28"/>
          <w:lang w:eastAsia="en-US"/>
        </w:rPr>
        <w:t>Due the cooling effect of</w:t>
      </w:r>
      <w:r w:rsidR="00CD7651">
        <w:rPr>
          <w:rFonts w:eastAsiaTheme="minorHAnsi" w:cs="Calibri"/>
          <w:color w:val="262626" w:themeColor="text1" w:themeTint="D9"/>
          <w:sz w:val="28"/>
          <w:szCs w:val="28"/>
          <w:lang w:eastAsia="en-US"/>
        </w:rPr>
        <w:t xml:space="preserve"> </w:t>
      </w:r>
      <w:r w:rsidRPr="00FB1C30">
        <w:rPr>
          <w:rFonts w:eastAsiaTheme="minorHAnsi" w:cs="Calibri"/>
          <w:color w:val="262626" w:themeColor="text1" w:themeTint="D9"/>
          <w:sz w:val="28"/>
          <w:szCs w:val="28"/>
          <w:lang w:eastAsia="en-US"/>
        </w:rPr>
        <w:t xml:space="preserve">the atomized water, the efficiency of the compression increase. The compressed air is cooled to ambient temperature and then stored in a </w:t>
      </w:r>
      <w:r w:rsidR="008709D4" w:rsidRPr="00FB1C30">
        <w:rPr>
          <w:rFonts w:eastAsiaTheme="minorHAnsi" w:cs="Calibri"/>
          <w:color w:val="262626" w:themeColor="text1" w:themeTint="D9"/>
          <w:sz w:val="28"/>
          <w:szCs w:val="28"/>
          <w:lang w:eastAsia="en-US"/>
        </w:rPr>
        <w:t>high-pressure</w:t>
      </w:r>
      <w:r w:rsidRPr="00FB1C30">
        <w:rPr>
          <w:rFonts w:eastAsiaTheme="minorHAnsi" w:cs="Calibri"/>
          <w:color w:val="262626" w:themeColor="text1" w:themeTint="D9"/>
          <w:sz w:val="28"/>
          <w:szCs w:val="28"/>
          <w:lang w:eastAsia="en-US"/>
        </w:rPr>
        <w:t xml:space="preserve"> vessel. Hot water is separated after compression and cooled in a heat exchanger. The heat released in the cooler can be used to satisfy a heating load. The </w:t>
      </w:r>
      <w:r>
        <w:rPr>
          <w:rFonts w:eastAsiaTheme="minorHAnsi" w:cs="Calibri"/>
          <w:color w:val="262626" w:themeColor="text1" w:themeTint="D9"/>
          <w:sz w:val="28"/>
          <w:szCs w:val="28"/>
          <w:lang w:eastAsia="en-US"/>
        </w:rPr>
        <w:t>energy</w:t>
      </w:r>
      <w:r w:rsidRPr="00FB1C30">
        <w:rPr>
          <w:rFonts w:eastAsiaTheme="minorHAnsi" w:cs="Calibri"/>
          <w:color w:val="262626" w:themeColor="text1" w:themeTint="D9"/>
          <w:sz w:val="28"/>
          <w:szCs w:val="28"/>
          <w:lang w:eastAsia="en-US"/>
        </w:rPr>
        <w:t xml:space="preserve"> of the pressurized water can be recovered through a hydraulic motor to reduce </w:t>
      </w:r>
      <w:r>
        <w:rPr>
          <w:rFonts w:eastAsiaTheme="minorHAnsi" w:cs="Calibri"/>
          <w:color w:val="262626" w:themeColor="text1" w:themeTint="D9"/>
          <w:sz w:val="28"/>
          <w:szCs w:val="28"/>
          <w:lang w:eastAsia="en-US"/>
        </w:rPr>
        <w:t>energy</w:t>
      </w:r>
      <w:r w:rsidRPr="00FB1C30">
        <w:rPr>
          <w:rFonts w:eastAsiaTheme="minorHAnsi" w:cs="Calibri"/>
          <w:color w:val="262626" w:themeColor="text1" w:themeTint="D9"/>
          <w:sz w:val="28"/>
          <w:szCs w:val="28"/>
          <w:lang w:eastAsia="en-US"/>
        </w:rPr>
        <w:t xml:space="preserve"> consumption.</w:t>
      </w:r>
    </w:p>
    <w:p w14:paraId="30E283CB" w14:textId="42546F06" w:rsidR="00B45D6B" w:rsidRPr="00902A7F" w:rsidRDefault="00B45D6B" w:rsidP="00B45D6B">
      <w:pPr>
        <w:pStyle w:val="Kop3"/>
        <w:spacing w:line="36" w:lineRule="atLeast"/>
        <w:rPr>
          <w:rFonts w:cs="Calibri"/>
          <w:color w:val="262626" w:themeColor="text1" w:themeTint="D9"/>
          <w:sz w:val="28"/>
          <w:szCs w:val="28"/>
          <w:lang w:val="en-GB"/>
        </w:rPr>
      </w:pPr>
      <w:bookmarkStart w:id="161" w:name="_Toc90209823"/>
      <w:bookmarkStart w:id="162" w:name="_Toc165753305"/>
      <w:r w:rsidRPr="00902A7F">
        <w:rPr>
          <w:rFonts w:cs="Calibri"/>
          <w:color w:val="262626" w:themeColor="text1" w:themeTint="D9"/>
          <w:sz w:val="28"/>
          <w:szCs w:val="28"/>
          <w:lang w:val="en-GB"/>
        </w:rPr>
        <w:lastRenderedPageBreak/>
        <w:t>4.3.3</w:t>
      </w:r>
      <w:r w:rsidRPr="00902A7F">
        <w:rPr>
          <w:rFonts w:cs="Calibri"/>
          <w:color w:val="262626" w:themeColor="text1" w:themeTint="D9"/>
          <w:sz w:val="28"/>
          <w:szCs w:val="28"/>
          <w:lang w:val="en-GB"/>
        </w:rPr>
        <w:tab/>
      </w:r>
      <w:r w:rsidRPr="00902A7F">
        <w:rPr>
          <w:rFonts w:cs="Calibri"/>
          <w:color w:val="262626" w:themeColor="text1" w:themeTint="D9"/>
          <w:sz w:val="28"/>
          <w:szCs w:val="28"/>
          <w:lang w:val="en-GB"/>
        </w:rPr>
        <w:tab/>
        <w:t xml:space="preserve">Flywheel </w:t>
      </w:r>
      <w:r w:rsidR="00DC6255">
        <w:rPr>
          <w:rFonts w:cs="Calibri"/>
          <w:color w:val="262626" w:themeColor="text1" w:themeTint="D9"/>
          <w:sz w:val="28"/>
          <w:szCs w:val="28"/>
          <w:lang w:val="en-GB"/>
        </w:rPr>
        <w:t>e</w:t>
      </w:r>
      <w:r w:rsidR="0012077D">
        <w:rPr>
          <w:rFonts w:cs="Calibri"/>
          <w:color w:val="262626" w:themeColor="text1" w:themeTint="D9"/>
          <w:sz w:val="28"/>
          <w:szCs w:val="28"/>
          <w:lang w:val="en-GB"/>
        </w:rPr>
        <w:t>nergy</w:t>
      </w:r>
      <w:r w:rsidRPr="00902A7F">
        <w:rPr>
          <w:rFonts w:cs="Calibri"/>
          <w:color w:val="262626" w:themeColor="text1" w:themeTint="D9"/>
          <w:sz w:val="28"/>
          <w:szCs w:val="28"/>
          <w:lang w:val="en-GB"/>
        </w:rPr>
        <w:t xml:space="preserve"> </w:t>
      </w:r>
      <w:r w:rsidR="00DC6255">
        <w:rPr>
          <w:rFonts w:cs="Calibri"/>
          <w:color w:val="262626" w:themeColor="text1" w:themeTint="D9"/>
          <w:sz w:val="28"/>
          <w:szCs w:val="28"/>
          <w:lang w:val="en-GB"/>
        </w:rPr>
        <w:t>s</w:t>
      </w:r>
      <w:r w:rsidRPr="00902A7F">
        <w:rPr>
          <w:rFonts w:cs="Calibri"/>
          <w:color w:val="262626" w:themeColor="text1" w:themeTint="D9"/>
          <w:sz w:val="28"/>
          <w:szCs w:val="28"/>
          <w:lang w:val="en-GB"/>
        </w:rPr>
        <w:t>torage</w:t>
      </w:r>
      <w:bookmarkEnd w:id="161"/>
      <w:bookmarkEnd w:id="162"/>
      <w:r w:rsidR="0079172B" w:rsidRPr="00902A7F">
        <w:rPr>
          <w:rFonts w:cs="Calibri"/>
          <w:color w:val="262626" w:themeColor="text1" w:themeTint="D9"/>
          <w:sz w:val="28"/>
          <w:szCs w:val="28"/>
          <w:lang w:val="en-GB"/>
        </w:rPr>
        <w:t xml:space="preserve"> </w:t>
      </w:r>
    </w:p>
    <w:p w14:paraId="709868CE" w14:textId="6D5BEA1A" w:rsidR="00F373D3" w:rsidRDefault="008C542E" w:rsidP="00F373D3">
      <w:pPr>
        <w:spacing w:line="36" w:lineRule="atLeast"/>
        <w:rPr>
          <w:rFonts w:cs="Calibri"/>
          <w:color w:val="262626" w:themeColor="text1" w:themeTint="D9"/>
          <w:sz w:val="28"/>
          <w:szCs w:val="28"/>
        </w:rPr>
      </w:pPr>
      <w:r w:rsidRPr="00902A7F">
        <w:rPr>
          <w:rFonts w:cs="Calibri"/>
          <w:color w:val="262626" w:themeColor="text1" w:themeTint="D9"/>
          <w:sz w:val="22"/>
          <w:szCs w:val="22"/>
        </w:rPr>
        <w:t xml:space="preserve">[29] </w:t>
      </w:r>
      <w:r w:rsidR="00677E59" w:rsidRPr="00677E59">
        <w:rPr>
          <w:rFonts w:cs="Calibri"/>
          <w:color w:val="262626" w:themeColor="text1" w:themeTint="D9"/>
          <w:sz w:val="28"/>
          <w:szCs w:val="28"/>
        </w:rPr>
        <w:t xml:space="preserve">Flywheel </w:t>
      </w:r>
      <w:r w:rsidR="0012077D">
        <w:rPr>
          <w:rFonts w:cs="Calibri"/>
          <w:color w:val="262626" w:themeColor="text1" w:themeTint="D9"/>
          <w:sz w:val="28"/>
          <w:szCs w:val="28"/>
        </w:rPr>
        <w:t>energy</w:t>
      </w:r>
      <w:r w:rsidR="00677E59" w:rsidRPr="00677E59">
        <w:rPr>
          <w:rFonts w:cs="Calibri"/>
          <w:color w:val="262626" w:themeColor="text1" w:themeTint="D9"/>
          <w:sz w:val="28"/>
          <w:szCs w:val="28"/>
        </w:rPr>
        <w:t xml:space="preserve"> storage (FES) convert electrical </w:t>
      </w:r>
      <w:r w:rsidR="0012077D">
        <w:rPr>
          <w:rFonts w:cs="Calibri"/>
          <w:color w:val="262626" w:themeColor="text1" w:themeTint="D9"/>
          <w:sz w:val="28"/>
          <w:szCs w:val="28"/>
        </w:rPr>
        <w:t>energy</w:t>
      </w:r>
      <w:r w:rsidR="00677E59" w:rsidRPr="00677E59">
        <w:rPr>
          <w:rFonts w:cs="Calibri"/>
          <w:color w:val="262626" w:themeColor="text1" w:themeTint="D9"/>
          <w:sz w:val="28"/>
          <w:szCs w:val="28"/>
        </w:rPr>
        <w:t xml:space="preserve"> in rotating kinetic </w:t>
      </w:r>
      <w:r w:rsidR="0012077D">
        <w:rPr>
          <w:rFonts w:cs="Calibri"/>
          <w:color w:val="262626" w:themeColor="text1" w:themeTint="D9"/>
          <w:sz w:val="28"/>
          <w:szCs w:val="28"/>
        </w:rPr>
        <w:t>energy</w:t>
      </w:r>
      <w:r w:rsidR="00677E59" w:rsidRPr="00677E59">
        <w:rPr>
          <w:rFonts w:cs="Calibri"/>
          <w:color w:val="262626" w:themeColor="text1" w:themeTint="D9"/>
          <w:sz w:val="28"/>
          <w:szCs w:val="28"/>
        </w:rPr>
        <w:t xml:space="preserve"> and reconvert the rotating kinetic </w:t>
      </w:r>
      <w:r w:rsidR="0012077D">
        <w:rPr>
          <w:rFonts w:cs="Calibri"/>
          <w:color w:val="262626" w:themeColor="text1" w:themeTint="D9"/>
          <w:sz w:val="28"/>
          <w:szCs w:val="28"/>
        </w:rPr>
        <w:t>energy</w:t>
      </w:r>
      <w:r w:rsidR="00677E59" w:rsidRPr="00677E59">
        <w:rPr>
          <w:rFonts w:cs="Calibri"/>
          <w:color w:val="262626" w:themeColor="text1" w:themeTint="D9"/>
          <w:sz w:val="28"/>
          <w:szCs w:val="28"/>
        </w:rPr>
        <w:t xml:space="preserve"> in electrical </w:t>
      </w:r>
      <w:r w:rsidR="0012077D">
        <w:rPr>
          <w:rFonts w:cs="Calibri"/>
          <w:color w:val="262626" w:themeColor="text1" w:themeTint="D9"/>
          <w:sz w:val="28"/>
          <w:szCs w:val="28"/>
        </w:rPr>
        <w:t>energy</w:t>
      </w:r>
      <w:r w:rsidR="00677E59" w:rsidRPr="00677E59">
        <w:rPr>
          <w:rFonts w:cs="Calibri"/>
          <w:color w:val="262626" w:themeColor="text1" w:themeTint="D9"/>
          <w:sz w:val="28"/>
          <w:szCs w:val="28"/>
        </w:rPr>
        <w:t xml:space="preserve"> for later use. FES is based on the principle of a rotating flywheel wit</w:t>
      </w:r>
      <w:r w:rsidR="003D2905">
        <w:rPr>
          <w:rFonts w:cs="Calibri"/>
          <w:color w:val="262626" w:themeColor="text1" w:themeTint="D9"/>
          <w:sz w:val="28"/>
          <w:szCs w:val="28"/>
        </w:rPr>
        <w:t>h</w:t>
      </w:r>
      <w:r w:rsidR="00677E59" w:rsidRPr="00677E59">
        <w:rPr>
          <w:rFonts w:cs="Calibri"/>
          <w:color w:val="262626" w:themeColor="text1" w:themeTint="D9"/>
          <w:sz w:val="28"/>
          <w:szCs w:val="28"/>
        </w:rPr>
        <w:t xml:space="preserve"> a big mass. </w:t>
      </w:r>
      <w:r w:rsidR="00F373D3" w:rsidRPr="00677E59">
        <w:rPr>
          <w:rFonts w:cs="Calibri"/>
          <w:color w:val="262626" w:themeColor="text1" w:themeTint="D9"/>
          <w:sz w:val="28"/>
          <w:szCs w:val="28"/>
        </w:rPr>
        <w:t xml:space="preserve">The </w:t>
      </w:r>
      <w:r w:rsidR="00844B00">
        <w:rPr>
          <w:rFonts w:cs="Calibri"/>
          <w:color w:val="262626" w:themeColor="text1" w:themeTint="D9"/>
          <w:sz w:val="28"/>
          <w:szCs w:val="28"/>
        </w:rPr>
        <w:t>c</w:t>
      </w:r>
      <w:r w:rsidR="0081545A">
        <w:rPr>
          <w:rFonts w:cs="Calibri"/>
          <w:color w:val="262626" w:themeColor="text1" w:themeTint="D9"/>
          <w:sz w:val="28"/>
          <w:szCs w:val="28"/>
        </w:rPr>
        <w:t>ross</w:t>
      </w:r>
      <w:r w:rsidR="00844B00">
        <w:rPr>
          <w:rFonts w:cs="Calibri"/>
          <w:color w:val="262626" w:themeColor="text1" w:themeTint="D9"/>
          <w:sz w:val="28"/>
          <w:szCs w:val="28"/>
        </w:rPr>
        <w:t>-s</w:t>
      </w:r>
      <w:r w:rsidR="0081545A">
        <w:rPr>
          <w:rFonts w:cs="Calibri"/>
          <w:color w:val="262626" w:themeColor="text1" w:themeTint="D9"/>
          <w:sz w:val="28"/>
          <w:szCs w:val="28"/>
        </w:rPr>
        <w:t xml:space="preserve">ection </w:t>
      </w:r>
      <w:r w:rsidR="00F373D3" w:rsidRPr="00677E59">
        <w:rPr>
          <w:rFonts w:cs="Calibri"/>
          <w:color w:val="262626" w:themeColor="text1" w:themeTint="D9"/>
          <w:sz w:val="28"/>
          <w:szCs w:val="28"/>
        </w:rPr>
        <w:t xml:space="preserve">of a </w:t>
      </w:r>
      <w:r w:rsidR="008709D4" w:rsidRPr="00677E59">
        <w:rPr>
          <w:rFonts w:cs="Calibri"/>
          <w:color w:val="262626" w:themeColor="text1" w:themeTint="D9"/>
          <w:sz w:val="28"/>
          <w:szCs w:val="28"/>
        </w:rPr>
        <w:t>high-speed</w:t>
      </w:r>
      <w:r w:rsidR="00F373D3" w:rsidRPr="00677E59">
        <w:rPr>
          <w:rFonts w:cs="Calibri"/>
          <w:color w:val="262626" w:themeColor="text1" w:themeTint="D9"/>
          <w:sz w:val="28"/>
          <w:szCs w:val="28"/>
        </w:rPr>
        <w:t xml:space="preserve"> FES with vacuum housing and a control and power conversion system (C-PCS) is given in</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00F373D3" w:rsidRPr="00677E59">
        <w:rPr>
          <w:rFonts w:cs="Calibri"/>
          <w:color w:val="262626" w:themeColor="text1" w:themeTint="D9"/>
          <w:sz w:val="28"/>
          <w:szCs w:val="28"/>
        </w:rPr>
        <w:t xml:space="preserve"> 4.3.3.</w:t>
      </w:r>
    </w:p>
    <w:p w14:paraId="2696562D" w14:textId="77777777" w:rsidR="00BD6DAD" w:rsidRDefault="00BD6DAD" w:rsidP="00677E59">
      <w:pPr>
        <w:spacing w:line="36" w:lineRule="atLeast"/>
        <w:rPr>
          <w:rFonts w:cs="Calibri"/>
          <w:color w:val="262626" w:themeColor="text1" w:themeTint="D9"/>
          <w:sz w:val="28"/>
          <w:szCs w:val="28"/>
        </w:rPr>
      </w:pPr>
    </w:p>
    <w:p w14:paraId="4E736B98" w14:textId="03752D3B" w:rsidR="00FF6935" w:rsidRDefault="006D73CD" w:rsidP="00B45D6B">
      <w:pPr>
        <w:spacing w:line="36" w:lineRule="atLeast"/>
        <w:jc w:val="center"/>
        <w:rPr>
          <w:rFonts w:cs="Calibri"/>
          <w:i/>
          <w:color w:val="262626" w:themeColor="text1" w:themeTint="D9"/>
          <w:sz w:val="28"/>
          <w:szCs w:val="28"/>
        </w:rPr>
      </w:pPr>
      <w:r>
        <w:rPr>
          <w:rFonts w:cs="Calibri"/>
          <w:i/>
          <w:color w:val="262626" w:themeColor="text1" w:themeTint="D9"/>
          <w:sz w:val="28"/>
          <w:szCs w:val="28"/>
        </w:rPr>
        <w:object w:dxaOrig="7015" w:dyaOrig="3826" w14:anchorId="154693DE">
          <v:shape id="_x0000_i1086" type="#_x0000_t75" style="width:338.25pt;height:187.5pt" o:ole="">
            <v:imagedata r:id="rId247" o:title=""/>
          </v:shape>
          <o:OLEObject Type="Embed" ProgID="Visio.Drawing.11" ShapeID="_x0000_i1086" DrawAspect="Content" ObjectID="_1821517033" r:id="rId248"/>
        </w:object>
      </w:r>
    </w:p>
    <w:p w14:paraId="65DAA1BB" w14:textId="77777777" w:rsidR="00FF6935" w:rsidRDefault="00FF6935" w:rsidP="00B45D6B">
      <w:pPr>
        <w:spacing w:line="36" w:lineRule="atLeast"/>
        <w:jc w:val="center"/>
        <w:rPr>
          <w:rFonts w:cs="Calibri"/>
          <w:i/>
          <w:color w:val="262626" w:themeColor="text1" w:themeTint="D9"/>
          <w:sz w:val="28"/>
          <w:szCs w:val="28"/>
        </w:rPr>
      </w:pPr>
    </w:p>
    <w:p w14:paraId="05F003A0" w14:textId="254BC630" w:rsidR="00B45D6B" w:rsidRPr="000F29B9" w:rsidRDefault="00732521" w:rsidP="00B45D6B">
      <w:pPr>
        <w:spacing w:line="36" w:lineRule="atLeast"/>
        <w:jc w:val="center"/>
        <w:rPr>
          <w:rFonts w:cs="Calibri"/>
          <w:color w:val="262626" w:themeColor="text1" w:themeTint="D9"/>
          <w:sz w:val="26"/>
          <w:szCs w:val="26"/>
        </w:rPr>
      </w:pPr>
      <w:r w:rsidRPr="000F29B9">
        <w:rPr>
          <w:rFonts w:cs="Calibri"/>
          <w:i/>
          <w:color w:val="262626" w:themeColor="text1" w:themeTint="D9"/>
          <w:sz w:val="26"/>
          <w:szCs w:val="26"/>
        </w:rPr>
        <w:t xml:space="preserve"> Fig</w:t>
      </w:r>
      <w:r w:rsidR="009B4AB8" w:rsidRPr="000F29B9">
        <w:rPr>
          <w:rFonts w:cs="Calibri"/>
          <w:i/>
          <w:color w:val="262626" w:themeColor="text1" w:themeTint="D9"/>
          <w:sz w:val="26"/>
          <w:szCs w:val="26"/>
        </w:rPr>
        <w:t>.</w:t>
      </w:r>
      <w:r w:rsidR="00B45D6B" w:rsidRPr="000F29B9">
        <w:rPr>
          <w:rFonts w:cs="Calibri"/>
          <w:i/>
          <w:color w:val="262626" w:themeColor="text1" w:themeTint="D9"/>
          <w:sz w:val="26"/>
          <w:szCs w:val="26"/>
        </w:rPr>
        <w:t xml:space="preserve"> 4.3.3: </w:t>
      </w:r>
      <w:r w:rsidR="0081545A" w:rsidRPr="000F29B9">
        <w:rPr>
          <w:rFonts w:cs="Calibri"/>
          <w:i/>
          <w:color w:val="262626" w:themeColor="text1" w:themeTint="D9"/>
          <w:sz w:val="26"/>
          <w:szCs w:val="26"/>
        </w:rPr>
        <w:t>Cross</w:t>
      </w:r>
      <w:r w:rsidR="00844B00">
        <w:rPr>
          <w:rFonts w:cs="Calibri"/>
          <w:i/>
          <w:color w:val="262626" w:themeColor="text1" w:themeTint="D9"/>
          <w:sz w:val="26"/>
          <w:szCs w:val="26"/>
        </w:rPr>
        <w:t>-</w:t>
      </w:r>
      <w:r w:rsidR="0081545A" w:rsidRPr="000F29B9">
        <w:rPr>
          <w:rFonts w:cs="Calibri"/>
          <w:i/>
          <w:color w:val="262626" w:themeColor="text1" w:themeTint="D9"/>
          <w:sz w:val="26"/>
          <w:szCs w:val="26"/>
        </w:rPr>
        <w:t xml:space="preserve">section </w:t>
      </w:r>
      <w:r w:rsidR="00CE6E1C" w:rsidRPr="000F29B9">
        <w:rPr>
          <w:rFonts w:cs="Calibri"/>
          <w:i/>
          <w:color w:val="262626" w:themeColor="text1" w:themeTint="D9"/>
          <w:sz w:val="26"/>
          <w:szCs w:val="26"/>
        </w:rPr>
        <w:t xml:space="preserve">of a </w:t>
      </w:r>
      <w:r w:rsidR="008709D4" w:rsidRPr="000F29B9">
        <w:rPr>
          <w:rFonts w:cs="Calibri"/>
          <w:i/>
          <w:color w:val="262626" w:themeColor="text1" w:themeTint="D9"/>
          <w:sz w:val="26"/>
          <w:szCs w:val="26"/>
        </w:rPr>
        <w:t>high-speed</w:t>
      </w:r>
      <w:r w:rsidR="005C51EA" w:rsidRPr="000F29B9">
        <w:rPr>
          <w:rFonts w:cs="Calibri"/>
          <w:i/>
          <w:color w:val="262626" w:themeColor="text1" w:themeTint="D9"/>
          <w:sz w:val="26"/>
          <w:szCs w:val="26"/>
        </w:rPr>
        <w:t xml:space="preserve"> </w:t>
      </w:r>
      <w:r w:rsidR="00CE6E1C" w:rsidRPr="000F29B9">
        <w:rPr>
          <w:rFonts w:cs="Calibri"/>
          <w:i/>
          <w:color w:val="262626" w:themeColor="text1" w:themeTint="D9"/>
          <w:sz w:val="26"/>
          <w:szCs w:val="26"/>
        </w:rPr>
        <w:t>FES wi</w:t>
      </w:r>
      <w:r w:rsidR="004E0355" w:rsidRPr="000F29B9">
        <w:rPr>
          <w:rFonts w:cs="Calibri"/>
          <w:i/>
          <w:color w:val="262626" w:themeColor="text1" w:themeTint="D9"/>
          <w:sz w:val="26"/>
          <w:szCs w:val="26"/>
        </w:rPr>
        <w:t>t</w:t>
      </w:r>
      <w:r w:rsidR="00CE6E1C" w:rsidRPr="000F29B9">
        <w:rPr>
          <w:rFonts w:cs="Calibri"/>
          <w:i/>
          <w:color w:val="262626" w:themeColor="text1" w:themeTint="D9"/>
          <w:sz w:val="26"/>
          <w:szCs w:val="26"/>
        </w:rPr>
        <w:t>h vacuum housing</w:t>
      </w:r>
      <w:r w:rsidR="00B45D6B" w:rsidRPr="000F29B9">
        <w:rPr>
          <w:rFonts w:cs="Calibri"/>
          <w:color w:val="262626" w:themeColor="text1" w:themeTint="D9"/>
          <w:sz w:val="26"/>
          <w:szCs w:val="26"/>
        </w:rPr>
        <w:t>.</w:t>
      </w:r>
    </w:p>
    <w:p w14:paraId="63C7C679" w14:textId="77777777" w:rsidR="00A93C9F" w:rsidRPr="00902A7F" w:rsidRDefault="00A93C9F" w:rsidP="00EE3229">
      <w:pPr>
        <w:autoSpaceDE w:val="0"/>
        <w:autoSpaceDN w:val="0"/>
        <w:adjustRightInd w:val="0"/>
        <w:rPr>
          <w:rFonts w:eastAsiaTheme="minorHAnsi" w:cs="Calibri"/>
          <w:color w:val="262626" w:themeColor="text1" w:themeTint="D9"/>
          <w:sz w:val="28"/>
          <w:szCs w:val="28"/>
          <w:lang w:eastAsia="en-US"/>
        </w:rPr>
      </w:pPr>
    </w:p>
    <w:p w14:paraId="6EC46010" w14:textId="6D04EA2B" w:rsidR="00F373D3" w:rsidRDefault="00F373D3" w:rsidP="00F373D3">
      <w:pPr>
        <w:spacing w:line="36" w:lineRule="atLeast"/>
        <w:rPr>
          <w:rFonts w:cs="Calibri"/>
          <w:color w:val="262626" w:themeColor="text1" w:themeTint="D9"/>
          <w:sz w:val="28"/>
          <w:szCs w:val="28"/>
        </w:rPr>
      </w:pPr>
      <w:r w:rsidRPr="00677E59">
        <w:rPr>
          <w:rFonts w:cs="Calibri"/>
          <w:color w:val="262626" w:themeColor="text1" w:themeTint="D9"/>
          <w:sz w:val="28"/>
          <w:szCs w:val="28"/>
        </w:rPr>
        <w:t xml:space="preserve">The flywheel speeds up as the FES is charging and slows down when the FES is discharging. The flywheel is driven by an electrical motor-generator performing the interchange of electrical </w:t>
      </w:r>
      <w:r>
        <w:rPr>
          <w:rFonts w:cs="Calibri"/>
          <w:color w:val="262626" w:themeColor="text1" w:themeTint="D9"/>
          <w:sz w:val="28"/>
          <w:szCs w:val="28"/>
        </w:rPr>
        <w:t>energy</w:t>
      </w:r>
      <w:r w:rsidRPr="00677E59">
        <w:rPr>
          <w:rFonts w:cs="Calibri"/>
          <w:color w:val="262626" w:themeColor="text1" w:themeTint="D9"/>
          <w:sz w:val="28"/>
          <w:szCs w:val="28"/>
        </w:rPr>
        <w:t xml:space="preserve"> into kinetic </w:t>
      </w:r>
      <w:r>
        <w:rPr>
          <w:rFonts w:cs="Calibri"/>
          <w:color w:val="262626" w:themeColor="text1" w:themeTint="D9"/>
          <w:sz w:val="28"/>
          <w:szCs w:val="28"/>
        </w:rPr>
        <w:t>energy</w:t>
      </w:r>
      <w:r w:rsidRPr="00677E59">
        <w:rPr>
          <w:rFonts w:cs="Calibri"/>
          <w:color w:val="262626" w:themeColor="text1" w:themeTint="D9"/>
          <w:sz w:val="28"/>
          <w:szCs w:val="28"/>
        </w:rPr>
        <w:t xml:space="preserve"> and vice versa. </w:t>
      </w:r>
    </w:p>
    <w:p w14:paraId="1F99F30F" w14:textId="3EB9DEAC" w:rsidR="00ED3061" w:rsidRDefault="00086312" w:rsidP="00ED3061">
      <w:pPr>
        <w:autoSpaceDE w:val="0"/>
        <w:autoSpaceDN w:val="0"/>
        <w:adjustRightInd w:val="0"/>
        <w:rPr>
          <w:rFonts w:eastAsiaTheme="minorHAnsi" w:cs="PalatinoLinotype"/>
          <w:color w:val="262626" w:themeColor="text1" w:themeTint="D9"/>
          <w:sz w:val="28"/>
          <w:szCs w:val="28"/>
          <w:lang w:eastAsia="en-US"/>
        </w:rPr>
      </w:pPr>
      <w:r w:rsidRPr="00902A7F">
        <w:rPr>
          <w:rFonts w:eastAsiaTheme="minorHAnsi" w:cs="Calibri"/>
          <w:color w:val="262626" w:themeColor="text1" w:themeTint="D9"/>
          <w:sz w:val="28"/>
          <w:szCs w:val="28"/>
          <w:lang w:eastAsia="en-US"/>
        </w:rPr>
        <w:t xml:space="preserve">Flywheels are optimised for power or </w:t>
      </w:r>
      <w:r w:rsidR="0012077D">
        <w:rPr>
          <w:rFonts w:eastAsiaTheme="minorHAnsi" w:cs="Calibri"/>
          <w:color w:val="262626" w:themeColor="text1" w:themeTint="D9"/>
          <w:sz w:val="28"/>
          <w:szCs w:val="28"/>
          <w:lang w:eastAsia="en-US"/>
        </w:rPr>
        <w:t>energy</w:t>
      </w:r>
      <w:r w:rsidR="00CA03CD" w:rsidRPr="00902A7F">
        <w:rPr>
          <w:rFonts w:eastAsiaTheme="minorHAnsi" w:cs="Calibri"/>
          <w:color w:val="262626" w:themeColor="text1" w:themeTint="D9"/>
          <w:sz w:val="28"/>
          <w:szCs w:val="28"/>
          <w:lang w:eastAsia="en-US"/>
        </w:rPr>
        <w:t xml:space="preserve"> </w:t>
      </w:r>
      <w:r w:rsidRPr="00902A7F">
        <w:rPr>
          <w:rFonts w:eastAsiaTheme="minorHAnsi" w:cs="Calibri"/>
          <w:color w:val="262626" w:themeColor="text1" w:themeTint="D9"/>
          <w:sz w:val="28"/>
          <w:szCs w:val="28"/>
          <w:lang w:eastAsia="en-US"/>
        </w:rPr>
        <w:t>storage capacity.</w:t>
      </w:r>
      <w:r w:rsidR="00CA03CD" w:rsidRPr="00902A7F">
        <w:rPr>
          <w:rFonts w:eastAsiaTheme="minorHAnsi" w:cs="Calibri"/>
          <w:color w:val="262626" w:themeColor="text1" w:themeTint="D9"/>
          <w:sz w:val="28"/>
          <w:szCs w:val="28"/>
          <w:lang w:eastAsia="en-US"/>
        </w:rPr>
        <w:t xml:space="preserve"> The amount of </w:t>
      </w:r>
      <w:r w:rsidR="0012077D">
        <w:rPr>
          <w:rFonts w:eastAsiaTheme="minorHAnsi" w:cs="Calibri"/>
          <w:color w:val="262626" w:themeColor="text1" w:themeTint="D9"/>
          <w:sz w:val="28"/>
          <w:szCs w:val="28"/>
          <w:lang w:eastAsia="en-US"/>
        </w:rPr>
        <w:t>energy</w:t>
      </w:r>
      <w:r w:rsidR="00CA03CD" w:rsidRPr="00902A7F">
        <w:rPr>
          <w:rFonts w:eastAsiaTheme="minorHAnsi" w:cs="Calibri"/>
          <w:color w:val="262626" w:themeColor="text1" w:themeTint="D9"/>
          <w:sz w:val="28"/>
          <w:szCs w:val="28"/>
          <w:lang w:eastAsia="en-US"/>
        </w:rPr>
        <w:t xml:space="preserve"> that can be stored in a FES depends primarily on the moment of inertia of the rotor</w:t>
      </w:r>
      <w:r w:rsidR="00981ECD">
        <w:rPr>
          <w:rFonts w:eastAsiaTheme="minorHAnsi" w:cs="Calibri"/>
          <w:color w:val="262626" w:themeColor="text1" w:themeTint="D9"/>
          <w:sz w:val="28"/>
          <w:szCs w:val="28"/>
          <w:lang w:eastAsia="en-US"/>
        </w:rPr>
        <w:t>. T</w:t>
      </w:r>
      <w:r w:rsidR="00CA03CD" w:rsidRPr="00902A7F">
        <w:rPr>
          <w:rFonts w:eastAsiaTheme="minorHAnsi" w:cs="Calibri"/>
          <w:color w:val="262626" w:themeColor="text1" w:themeTint="D9"/>
          <w:sz w:val="28"/>
          <w:szCs w:val="28"/>
          <w:lang w:eastAsia="en-US"/>
        </w:rPr>
        <w:t xml:space="preserve">he moment of inertia </w:t>
      </w:r>
      <w:r w:rsidR="00981ECD" w:rsidRPr="00902A7F">
        <w:rPr>
          <w:rFonts w:eastAsiaTheme="minorHAnsi" w:cs="Calibri"/>
          <w:color w:val="262626" w:themeColor="text1" w:themeTint="D9"/>
          <w:sz w:val="28"/>
          <w:szCs w:val="28"/>
          <w:lang w:eastAsia="en-US"/>
        </w:rPr>
        <w:t xml:space="preserve">is a function </w:t>
      </w:r>
      <w:r w:rsidR="00CA03CD" w:rsidRPr="00902A7F">
        <w:rPr>
          <w:rFonts w:eastAsiaTheme="minorHAnsi" w:cs="Calibri"/>
          <w:color w:val="262626" w:themeColor="text1" w:themeTint="D9"/>
          <w:sz w:val="28"/>
          <w:szCs w:val="28"/>
          <w:lang w:eastAsia="en-US"/>
        </w:rPr>
        <w:t>o</w:t>
      </w:r>
      <w:r w:rsidR="00981ECD">
        <w:rPr>
          <w:rFonts w:eastAsiaTheme="minorHAnsi" w:cs="Calibri"/>
          <w:color w:val="262626" w:themeColor="text1" w:themeTint="D9"/>
          <w:sz w:val="28"/>
          <w:szCs w:val="28"/>
          <w:lang w:eastAsia="en-US"/>
        </w:rPr>
        <w:t>f</w:t>
      </w:r>
      <w:r w:rsidR="00CA03CD" w:rsidRPr="00902A7F">
        <w:rPr>
          <w:rFonts w:eastAsiaTheme="minorHAnsi" w:cs="Calibri"/>
          <w:color w:val="262626" w:themeColor="text1" w:themeTint="D9"/>
          <w:sz w:val="28"/>
          <w:szCs w:val="28"/>
          <w:lang w:eastAsia="en-US"/>
        </w:rPr>
        <w:t xml:space="preserve"> </w:t>
      </w:r>
      <w:r w:rsidR="00981ECD">
        <w:rPr>
          <w:rFonts w:eastAsiaTheme="minorHAnsi" w:cs="Calibri"/>
          <w:color w:val="262626" w:themeColor="text1" w:themeTint="D9"/>
          <w:sz w:val="28"/>
          <w:szCs w:val="28"/>
          <w:lang w:eastAsia="en-US"/>
        </w:rPr>
        <w:t xml:space="preserve">the mass, the </w:t>
      </w:r>
      <w:r w:rsidR="008709D4">
        <w:rPr>
          <w:rFonts w:eastAsiaTheme="minorHAnsi" w:cs="Calibri"/>
          <w:color w:val="262626" w:themeColor="text1" w:themeTint="D9"/>
          <w:sz w:val="28"/>
          <w:szCs w:val="28"/>
          <w:lang w:eastAsia="en-US"/>
        </w:rPr>
        <w:t>shape,</w:t>
      </w:r>
      <w:r w:rsidR="00981ECD">
        <w:rPr>
          <w:rFonts w:eastAsiaTheme="minorHAnsi" w:cs="Calibri"/>
          <w:color w:val="262626" w:themeColor="text1" w:themeTint="D9"/>
          <w:sz w:val="28"/>
          <w:szCs w:val="28"/>
          <w:lang w:eastAsia="en-US"/>
        </w:rPr>
        <w:t xml:space="preserve"> </w:t>
      </w:r>
      <w:r w:rsidR="00CA03CD" w:rsidRPr="00902A7F">
        <w:rPr>
          <w:rFonts w:eastAsiaTheme="minorHAnsi" w:cs="Calibri"/>
          <w:color w:val="262626" w:themeColor="text1" w:themeTint="D9"/>
          <w:sz w:val="28"/>
          <w:szCs w:val="28"/>
          <w:lang w:eastAsia="en-US"/>
        </w:rPr>
        <w:t xml:space="preserve">and </w:t>
      </w:r>
      <w:r w:rsidR="00981ECD">
        <w:rPr>
          <w:rFonts w:eastAsiaTheme="minorHAnsi" w:cs="Calibri"/>
          <w:color w:val="262626" w:themeColor="text1" w:themeTint="D9"/>
          <w:sz w:val="28"/>
          <w:szCs w:val="28"/>
          <w:lang w:eastAsia="en-US"/>
        </w:rPr>
        <w:t xml:space="preserve">the </w:t>
      </w:r>
      <w:r w:rsidR="00CA03CD" w:rsidRPr="00902A7F">
        <w:rPr>
          <w:rFonts w:eastAsiaTheme="minorHAnsi" w:cs="Calibri"/>
          <w:color w:val="262626" w:themeColor="text1" w:themeTint="D9"/>
          <w:sz w:val="28"/>
          <w:szCs w:val="28"/>
          <w:lang w:eastAsia="en-US"/>
        </w:rPr>
        <w:t>rotation speed</w:t>
      </w:r>
      <w:r w:rsidR="00981ECD" w:rsidRPr="00981ECD">
        <w:rPr>
          <w:rFonts w:eastAsiaTheme="minorHAnsi" w:cs="Calibri"/>
          <w:color w:val="262626" w:themeColor="text1" w:themeTint="D9"/>
          <w:sz w:val="28"/>
          <w:szCs w:val="28"/>
          <w:lang w:eastAsia="en-US"/>
        </w:rPr>
        <w:t xml:space="preserve"> </w:t>
      </w:r>
      <w:r w:rsidR="00981ECD" w:rsidRPr="00902A7F">
        <w:rPr>
          <w:rFonts w:eastAsiaTheme="minorHAnsi" w:cs="Calibri"/>
          <w:color w:val="262626" w:themeColor="text1" w:themeTint="D9"/>
          <w:sz w:val="28"/>
          <w:szCs w:val="28"/>
          <w:lang w:eastAsia="en-US"/>
        </w:rPr>
        <w:t>of the rotor</w:t>
      </w:r>
      <w:r w:rsidR="00CA03CD" w:rsidRPr="00902A7F">
        <w:rPr>
          <w:rFonts w:eastAsiaTheme="minorHAnsi" w:cs="Calibri"/>
          <w:color w:val="262626" w:themeColor="text1" w:themeTint="D9"/>
          <w:sz w:val="28"/>
          <w:szCs w:val="28"/>
          <w:lang w:eastAsia="en-US"/>
        </w:rPr>
        <w:t xml:space="preserve">. </w:t>
      </w:r>
      <w:r w:rsidR="00ED3061" w:rsidRPr="00902A7F">
        <w:rPr>
          <w:rFonts w:eastAsiaTheme="minorHAnsi" w:cs="PalatinoLinotype"/>
          <w:color w:val="262626" w:themeColor="text1" w:themeTint="D9"/>
          <w:sz w:val="28"/>
          <w:szCs w:val="28"/>
          <w:lang w:eastAsia="en-US"/>
        </w:rPr>
        <w:t xml:space="preserve">The stored </w:t>
      </w:r>
      <w:r w:rsidR="00981ECD">
        <w:rPr>
          <w:rFonts w:eastAsiaTheme="minorHAnsi" w:cs="PalatinoLinotype"/>
          <w:color w:val="262626" w:themeColor="text1" w:themeTint="D9"/>
          <w:sz w:val="28"/>
          <w:szCs w:val="28"/>
          <w:lang w:eastAsia="en-US"/>
        </w:rPr>
        <w:t xml:space="preserve">kinetic </w:t>
      </w:r>
      <w:r w:rsidR="0012077D">
        <w:rPr>
          <w:rFonts w:eastAsiaTheme="minorHAnsi" w:cs="PalatinoLinotype"/>
          <w:color w:val="262626" w:themeColor="text1" w:themeTint="D9"/>
          <w:sz w:val="28"/>
          <w:szCs w:val="28"/>
          <w:lang w:eastAsia="en-US"/>
        </w:rPr>
        <w:t>energy</w:t>
      </w:r>
      <w:r w:rsidR="00ED3061" w:rsidRPr="00902A7F">
        <w:rPr>
          <w:rFonts w:eastAsiaTheme="minorHAnsi" w:cs="PalatinoLinotype"/>
          <w:color w:val="262626" w:themeColor="text1" w:themeTint="D9"/>
          <w:sz w:val="28"/>
          <w:szCs w:val="28"/>
          <w:lang w:eastAsia="en-US"/>
        </w:rPr>
        <w:t xml:space="preserve"> can be written as:</w:t>
      </w:r>
    </w:p>
    <w:p w14:paraId="6F7CAA61" w14:textId="77777777" w:rsidR="00982AF6" w:rsidRPr="00902A7F" w:rsidRDefault="00982AF6" w:rsidP="00ED3061">
      <w:pPr>
        <w:autoSpaceDE w:val="0"/>
        <w:autoSpaceDN w:val="0"/>
        <w:adjustRightInd w:val="0"/>
        <w:rPr>
          <w:rFonts w:ascii="PalatinoLinotype" w:eastAsiaTheme="minorHAnsi" w:hAnsi="PalatinoLinotype" w:cs="PalatinoLinotype"/>
          <w:color w:val="262626" w:themeColor="text1" w:themeTint="D9"/>
          <w:sz w:val="20"/>
          <w:szCs w:val="20"/>
          <w:lang w:eastAsia="en-US"/>
        </w:rPr>
      </w:pPr>
    </w:p>
    <w:p w14:paraId="700E37AD" w14:textId="605188D8" w:rsidR="008C542E" w:rsidRPr="00902A7F" w:rsidRDefault="00ED3061" w:rsidP="00EE3229">
      <w:pPr>
        <w:autoSpaceDE w:val="0"/>
        <w:autoSpaceDN w:val="0"/>
        <w:adjustRightInd w:val="0"/>
        <w:rPr>
          <w:rFonts w:eastAsiaTheme="minorHAnsi" w:cs="Calibri"/>
          <w:color w:val="262626" w:themeColor="text1" w:themeTint="D9"/>
          <w:sz w:val="28"/>
          <w:szCs w:val="28"/>
          <w:lang w:eastAsia="en-US"/>
        </w:rPr>
      </w:pPr>
      <m:oMathPara>
        <m:oMath>
          <m:r>
            <w:rPr>
              <w:rFonts w:ascii="Cambria Math" w:eastAsiaTheme="minorHAnsi" w:hAnsi="Cambria Math" w:cs="Calibri"/>
              <w:color w:val="262626" w:themeColor="text1" w:themeTint="D9"/>
              <w:sz w:val="28"/>
              <w:szCs w:val="28"/>
              <w:lang w:eastAsia="en-US"/>
            </w:rPr>
            <m:t>E=</m:t>
          </m:r>
          <m:f>
            <m:fPr>
              <m:ctrlPr>
                <w:rPr>
                  <w:rFonts w:ascii="Cambria Math" w:eastAsiaTheme="minorHAnsi" w:hAnsi="Cambria Math" w:cs="Calibri"/>
                  <w:i/>
                  <w:color w:val="262626" w:themeColor="text1" w:themeTint="D9"/>
                  <w:sz w:val="28"/>
                  <w:szCs w:val="28"/>
                  <w:lang w:eastAsia="en-US"/>
                </w:rPr>
              </m:ctrlPr>
            </m:fPr>
            <m:num>
              <m:r>
                <w:rPr>
                  <w:rFonts w:ascii="Cambria Math" w:eastAsiaTheme="minorHAnsi" w:hAnsi="Cambria Math" w:cs="Calibri"/>
                  <w:color w:val="262626" w:themeColor="text1" w:themeTint="D9"/>
                  <w:sz w:val="28"/>
                  <w:szCs w:val="28"/>
                  <w:lang w:eastAsia="en-US"/>
                </w:rPr>
                <m:t>1</m:t>
              </m:r>
            </m:num>
            <m:den>
              <m:r>
                <w:rPr>
                  <w:rFonts w:ascii="Cambria Math" w:eastAsiaTheme="minorHAnsi" w:hAnsi="Cambria Math" w:cs="Calibri"/>
                  <w:color w:val="262626" w:themeColor="text1" w:themeTint="D9"/>
                  <w:sz w:val="28"/>
                  <w:szCs w:val="28"/>
                  <w:lang w:eastAsia="en-US"/>
                </w:rPr>
                <m:t>2</m:t>
              </m:r>
            </m:den>
          </m:f>
          <m:r>
            <w:rPr>
              <w:rFonts w:ascii="Cambria Math" w:eastAsiaTheme="minorHAnsi" w:hAnsi="Cambria Math" w:cs="Calibri"/>
              <w:color w:val="262626" w:themeColor="text1" w:themeTint="D9"/>
              <w:sz w:val="28"/>
              <w:szCs w:val="28"/>
              <w:lang w:eastAsia="en-US"/>
            </w:rPr>
            <m:t>I</m:t>
          </m:r>
          <m:sSup>
            <m:sSupPr>
              <m:ctrlPr>
                <w:rPr>
                  <w:rFonts w:ascii="Cambria Math" w:eastAsiaTheme="minorHAnsi" w:hAnsi="Cambria Math" w:cs="Calibri"/>
                  <w:i/>
                  <w:color w:val="262626" w:themeColor="text1" w:themeTint="D9"/>
                  <w:sz w:val="28"/>
                  <w:szCs w:val="28"/>
                  <w:lang w:eastAsia="en-US"/>
                </w:rPr>
              </m:ctrlPr>
            </m:sSupPr>
            <m:e>
              <m:r>
                <w:rPr>
                  <w:rFonts w:ascii="Cambria Math" w:eastAsiaTheme="minorHAnsi" w:hAnsi="Cambria Math" w:cs="Calibri"/>
                  <w:color w:val="262626" w:themeColor="text1" w:themeTint="D9"/>
                  <w:sz w:val="28"/>
                  <w:szCs w:val="28"/>
                  <w:lang w:eastAsia="en-US"/>
                </w:rPr>
                <m:t>ѵ</m:t>
              </m:r>
            </m:e>
            <m:sup>
              <m:r>
                <w:rPr>
                  <w:rFonts w:ascii="Cambria Math" w:eastAsiaTheme="minorHAnsi" w:hAnsi="Cambria Math" w:cs="Calibri"/>
                  <w:color w:val="262626" w:themeColor="text1" w:themeTint="D9"/>
                  <w:sz w:val="28"/>
                  <w:szCs w:val="28"/>
                  <w:lang w:eastAsia="en-US"/>
                </w:rPr>
                <m:t>2</m:t>
              </m:r>
            </m:sup>
          </m:sSup>
        </m:oMath>
      </m:oMathPara>
    </w:p>
    <w:p w14:paraId="6C7AE5A6" w14:textId="77777777" w:rsidR="00ED3061" w:rsidRPr="00902A7F" w:rsidRDefault="00ED3061" w:rsidP="00EE3229">
      <w:pPr>
        <w:autoSpaceDE w:val="0"/>
        <w:autoSpaceDN w:val="0"/>
        <w:adjustRightInd w:val="0"/>
        <w:rPr>
          <w:rFonts w:eastAsiaTheme="minorHAnsi" w:cs="Calibri"/>
          <w:color w:val="262626" w:themeColor="text1" w:themeTint="D9"/>
          <w:sz w:val="28"/>
          <w:szCs w:val="28"/>
          <w:lang w:eastAsia="en-US"/>
        </w:rPr>
      </w:pPr>
    </w:p>
    <w:p w14:paraId="41C9109C" w14:textId="11E5DD48" w:rsidR="00ED3061" w:rsidRPr="005C51EA" w:rsidRDefault="00ED3061" w:rsidP="005C51EA">
      <w:pPr>
        <w:autoSpaceDE w:val="0"/>
        <w:autoSpaceDN w:val="0"/>
        <w:adjustRightInd w:val="0"/>
        <w:rPr>
          <w:rFonts w:eastAsiaTheme="minorHAnsi" w:cs="Calibri"/>
          <w:color w:val="262626" w:themeColor="text1" w:themeTint="D9"/>
          <w:sz w:val="28"/>
          <w:szCs w:val="28"/>
          <w:lang w:eastAsia="en-US"/>
        </w:rPr>
      </w:pPr>
      <w:r w:rsidRPr="005C51EA">
        <w:rPr>
          <w:rFonts w:eastAsiaTheme="minorHAnsi" w:cs="Calibri"/>
          <w:color w:val="262626" w:themeColor="text1" w:themeTint="D9"/>
          <w:sz w:val="28"/>
          <w:szCs w:val="28"/>
          <w:lang w:eastAsia="en-US"/>
        </w:rPr>
        <w:t xml:space="preserve">where E is the stored kinetic </w:t>
      </w:r>
      <w:r w:rsidR="0012077D">
        <w:rPr>
          <w:rFonts w:eastAsiaTheme="minorHAnsi" w:cs="Calibri"/>
          <w:color w:val="262626" w:themeColor="text1" w:themeTint="D9"/>
          <w:sz w:val="28"/>
          <w:szCs w:val="28"/>
          <w:lang w:eastAsia="en-US"/>
        </w:rPr>
        <w:t>energy</w:t>
      </w:r>
      <w:r w:rsidRPr="005C51EA">
        <w:rPr>
          <w:rFonts w:eastAsiaTheme="minorHAnsi" w:cs="Calibri"/>
          <w:color w:val="262626" w:themeColor="text1" w:themeTint="D9"/>
          <w:sz w:val="28"/>
          <w:szCs w:val="28"/>
          <w:lang w:eastAsia="en-US"/>
        </w:rPr>
        <w:t>, I is the moment of inertia</w:t>
      </w:r>
      <w:r w:rsidR="00042E04" w:rsidRPr="005C51EA">
        <w:rPr>
          <w:rFonts w:eastAsiaTheme="minorHAnsi" w:cs="Calibri"/>
          <w:color w:val="262626" w:themeColor="text1" w:themeTint="D9"/>
          <w:sz w:val="28"/>
          <w:szCs w:val="28"/>
          <w:lang w:eastAsia="en-US"/>
        </w:rPr>
        <w:t xml:space="preserve"> and</w:t>
      </w:r>
      <m:oMath>
        <m:r>
          <w:rPr>
            <w:rFonts w:ascii="Cambria Math" w:eastAsiaTheme="minorHAnsi" w:hAnsi="Cambria Math" w:cs="Calibri"/>
            <w:color w:val="262626" w:themeColor="text1" w:themeTint="D9"/>
            <w:sz w:val="28"/>
            <w:szCs w:val="28"/>
            <w:lang w:eastAsia="en-US"/>
          </w:rPr>
          <m:t xml:space="preserve"> ѵ</m:t>
        </m:r>
      </m:oMath>
      <w:r w:rsidRPr="005C51EA">
        <w:rPr>
          <w:rFonts w:eastAsiaTheme="minorHAnsi" w:cs="Calibri"/>
          <w:color w:val="262626" w:themeColor="text1" w:themeTint="D9"/>
          <w:sz w:val="28"/>
          <w:szCs w:val="28"/>
          <w:lang w:eastAsia="en-US"/>
        </w:rPr>
        <w:t xml:space="preserve"> the angular velocity. The useful</w:t>
      </w:r>
      <w:r w:rsidR="000A05CF">
        <w:rPr>
          <w:rFonts w:eastAsiaTheme="minorHAnsi" w:cs="Calibri"/>
          <w:color w:val="262626" w:themeColor="text1" w:themeTint="D9"/>
          <w:sz w:val="28"/>
          <w:szCs w:val="28"/>
          <w:lang w:eastAsia="en-US"/>
        </w:rPr>
        <w:t xml:space="preserve"> </w:t>
      </w:r>
      <w:r w:rsidR="0012077D">
        <w:rPr>
          <w:rFonts w:eastAsiaTheme="minorHAnsi" w:cs="Calibri"/>
          <w:color w:val="262626" w:themeColor="text1" w:themeTint="D9"/>
          <w:sz w:val="28"/>
          <w:szCs w:val="28"/>
          <w:lang w:eastAsia="en-US"/>
        </w:rPr>
        <w:t>energy</w:t>
      </w:r>
      <w:r w:rsidRPr="005C51EA">
        <w:rPr>
          <w:rFonts w:eastAsiaTheme="minorHAnsi" w:cs="Calibri"/>
          <w:color w:val="262626" w:themeColor="text1" w:themeTint="D9"/>
          <w:sz w:val="28"/>
          <w:szCs w:val="28"/>
          <w:lang w:eastAsia="en-US"/>
        </w:rPr>
        <w:t xml:space="preserve"> of a flywheel within a speed range of </w:t>
      </w:r>
      <w:r w:rsidR="00B431B2" w:rsidRPr="005C51EA">
        <w:rPr>
          <w:rFonts w:eastAsiaTheme="minorHAnsi" w:cs="Calibri"/>
          <w:color w:val="262626" w:themeColor="text1" w:themeTint="D9"/>
          <w:sz w:val="28"/>
          <w:szCs w:val="28"/>
          <w:lang w:eastAsia="en-US"/>
        </w:rPr>
        <w:t xml:space="preserve">a </w:t>
      </w:r>
      <w:r w:rsidRPr="005C51EA">
        <w:rPr>
          <w:rFonts w:eastAsiaTheme="minorHAnsi" w:cs="Calibri"/>
          <w:color w:val="262626" w:themeColor="text1" w:themeTint="D9"/>
          <w:sz w:val="28"/>
          <w:szCs w:val="28"/>
          <w:lang w:eastAsia="en-US"/>
        </w:rPr>
        <w:t xml:space="preserve">minimum speed </w:t>
      </w:r>
      <w:r w:rsidR="00B431B2" w:rsidRPr="005C51EA">
        <w:rPr>
          <w:rFonts w:eastAsiaTheme="minorHAnsi" w:cs="Calibri"/>
          <w:color w:val="262626" w:themeColor="text1" w:themeTint="D9"/>
          <w:sz w:val="28"/>
          <w:szCs w:val="28"/>
          <w:lang w:eastAsia="en-US"/>
        </w:rPr>
        <w:t>(</w:t>
      </w:r>
      <m:oMath>
        <m:r>
          <w:rPr>
            <w:rFonts w:ascii="Cambria Math" w:eastAsiaTheme="minorHAnsi" w:hAnsi="Cambria Math" w:cs="Calibri"/>
            <w:color w:val="262626" w:themeColor="text1" w:themeTint="D9"/>
            <w:sz w:val="28"/>
            <w:szCs w:val="28"/>
            <w:lang w:eastAsia="en-US"/>
          </w:rPr>
          <m:t>ѵ</m:t>
        </m:r>
      </m:oMath>
      <w:r w:rsidRPr="005C51EA">
        <w:rPr>
          <w:rFonts w:eastAsiaTheme="minorHAnsi" w:cs="Calibri"/>
          <w:i/>
          <w:color w:val="262626" w:themeColor="text1" w:themeTint="D9"/>
          <w:sz w:val="28"/>
          <w:szCs w:val="28"/>
          <w:vertAlign w:val="subscript"/>
          <w:lang w:eastAsia="en-US"/>
        </w:rPr>
        <w:t>min</w:t>
      </w:r>
      <w:r w:rsidR="00B431B2" w:rsidRPr="005C51EA">
        <w:rPr>
          <w:rFonts w:eastAsiaTheme="minorHAnsi" w:cs="Calibri"/>
          <w:color w:val="262626" w:themeColor="text1" w:themeTint="D9"/>
          <w:sz w:val="28"/>
          <w:szCs w:val="28"/>
          <w:lang w:eastAsia="en-US"/>
        </w:rPr>
        <w:t xml:space="preserve">) </w:t>
      </w:r>
      <w:r w:rsidRPr="005C51EA">
        <w:rPr>
          <w:rFonts w:eastAsiaTheme="minorHAnsi" w:cs="Calibri"/>
          <w:color w:val="262626" w:themeColor="text1" w:themeTint="D9"/>
          <w:sz w:val="28"/>
          <w:szCs w:val="28"/>
          <w:lang w:eastAsia="en-US"/>
        </w:rPr>
        <w:t>and a maximum speed</w:t>
      </w:r>
      <w:r w:rsidRPr="005C51EA">
        <w:rPr>
          <w:rFonts w:eastAsiaTheme="minorHAnsi" w:cs="Calibri"/>
          <w:color w:val="262626" w:themeColor="text1" w:themeTint="D9"/>
          <w:sz w:val="28"/>
          <w:szCs w:val="28"/>
          <w:vertAlign w:val="subscript"/>
          <w:lang w:eastAsia="en-US"/>
        </w:rPr>
        <w:t xml:space="preserve"> </w:t>
      </w:r>
      <w:r w:rsidR="00B431B2" w:rsidRPr="005C51EA">
        <w:rPr>
          <w:rFonts w:eastAsiaTheme="minorHAnsi" w:cs="Calibri"/>
          <w:color w:val="262626" w:themeColor="text1" w:themeTint="D9"/>
          <w:sz w:val="28"/>
          <w:szCs w:val="28"/>
          <w:lang w:eastAsia="en-US"/>
        </w:rPr>
        <w:t>(</w:t>
      </w:r>
      <m:oMath>
        <m:sSub>
          <m:sSubPr>
            <m:ctrlPr>
              <w:rPr>
                <w:rFonts w:ascii="Cambria Math" w:eastAsiaTheme="minorHAnsi" w:hAnsi="Cambria Math" w:cs="Calibri"/>
                <w:i/>
                <w:color w:val="262626" w:themeColor="text1" w:themeTint="D9"/>
                <w:sz w:val="28"/>
                <w:szCs w:val="28"/>
                <w:lang w:eastAsia="en-US"/>
              </w:rPr>
            </m:ctrlPr>
          </m:sSubPr>
          <m:e>
            <m:r>
              <w:rPr>
                <w:rFonts w:ascii="Cambria Math" w:eastAsiaTheme="minorHAnsi" w:hAnsi="Cambria Math" w:cs="Calibri"/>
                <w:color w:val="262626" w:themeColor="text1" w:themeTint="D9"/>
                <w:sz w:val="28"/>
                <w:szCs w:val="28"/>
                <w:lang w:eastAsia="en-US"/>
              </w:rPr>
              <m:t>ѵ</m:t>
            </m:r>
          </m:e>
          <m:sub>
            <m:r>
              <w:rPr>
                <w:rFonts w:ascii="Cambria Math" w:eastAsiaTheme="minorHAnsi" w:hAnsi="Cambria Math" w:cs="Calibri"/>
                <w:color w:val="262626" w:themeColor="text1" w:themeTint="D9"/>
                <w:sz w:val="28"/>
                <w:szCs w:val="28"/>
                <w:lang w:eastAsia="en-US"/>
              </w:rPr>
              <m:t>max</m:t>
            </m:r>
          </m:sub>
        </m:sSub>
        <m:r>
          <w:rPr>
            <w:rFonts w:ascii="Cambria Math" w:eastAsiaTheme="minorHAnsi" w:hAnsi="Cambria Math" w:cs="Calibri"/>
            <w:color w:val="262626" w:themeColor="text1" w:themeTint="D9"/>
            <w:sz w:val="28"/>
            <w:szCs w:val="28"/>
            <w:lang w:eastAsia="en-US"/>
          </w:rPr>
          <m:t>)</m:t>
        </m:r>
      </m:oMath>
      <w:r w:rsidRPr="005C51EA">
        <w:rPr>
          <w:rFonts w:eastAsiaTheme="minorHAnsi" w:cs="Calibri"/>
          <w:color w:val="262626" w:themeColor="text1" w:themeTint="D9"/>
          <w:sz w:val="28"/>
          <w:szCs w:val="28"/>
          <w:vertAlign w:val="subscript"/>
          <w:lang w:eastAsia="en-US"/>
        </w:rPr>
        <w:t xml:space="preserve"> </w:t>
      </w:r>
      <w:r w:rsidRPr="005C51EA">
        <w:rPr>
          <w:rFonts w:eastAsiaTheme="minorHAnsi" w:cs="Calibri"/>
          <w:color w:val="262626" w:themeColor="text1" w:themeTint="D9"/>
          <w:sz w:val="28"/>
          <w:szCs w:val="28"/>
          <w:lang w:eastAsia="en-US"/>
        </w:rPr>
        <w:t>can be written as:</w:t>
      </w:r>
    </w:p>
    <w:p w14:paraId="598EFB86" w14:textId="77777777" w:rsidR="00ED3061" w:rsidRPr="00902A7F" w:rsidRDefault="00ED3061" w:rsidP="00EE3229">
      <w:pPr>
        <w:autoSpaceDE w:val="0"/>
        <w:autoSpaceDN w:val="0"/>
        <w:adjustRightInd w:val="0"/>
        <w:rPr>
          <w:rFonts w:eastAsiaTheme="minorHAnsi" w:cs="Calibri"/>
          <w:color w:val="262626" w:themeColor="text1" w:themeTint="D9"/>
          <w:sz w:val="28"/>
          <w:szCs w:val="28"/>
          <w:lang w:eastAsia="en-US"/>
        </w:rPr>
      </w:pPr>
    </w:p>
    <w:p w14:paraId="5D542F20" w14:textId="5DDFFB40" w:rsidR="00ED3061" w:rsidRPr="00902A7F" w:rsidRDefault="00ED3061" w:rsidP="00ED3061">
      <w:pPr>
        <w:autoSpaceDE w:val="0"/>
        <w:autoSpaceDN w:val="0"/>
        <w:adjustRightInd w:val="0"/>
        <w:rPr>
          <w:rFonts w:eastAsiaTheme="minorHAnsi" w:cs="Calibri"/>
          <w:color w:val="262626" w:themeColor="text1" w:themeTint="D9"/>
          <w:sz w:val="28"/>
          <w:szCs w:val="28"/>
          <w:lang w:eastAsia="en-US"/>
        </w:rPr>
      </w:pPr>
      <m:oMathPara>
        <m:oMath>
          <m:r>
            <w:rPr>
              <w:rFonts w:ascii="Cambria Math" w:eastAsiaTheme="minorHAnsi" w:hAnsi="Cambria Math" w:cs="Calibri"/>
              <w:color w:val="262626" w:themeColor="text1" w:themeTint="D9"/>
              <w:sz w:val="28"/>
              <w:szCs w:val="28"/>
              <w:lang w:eastAsia="en-US"/>
            </w:rPr>
            <m:t>E=</m:t>
          </m:r>
          <m:f>
            <m:fPr>
              <m:ctrlPr>
                <w:rPr>
                  <w:rFonts w:ascii="Cambria Math" w:eastAsiaTheme="minorHAnsi" w:hAnsi="Cambria Math" w:cs="Calibri"/>
                  <w:i/>
                  <w:color w:val="262626" w:themeColor="text1" w:themeTint="D9"/>
                  <w:sz w:val="28"/>
                  <w:szCs w:val="28"/>
                  <w:lang w:eastAsia="en-US"/>
                </w:rPr>
              </m:ctrlPr>
            </m:fPr>
            <m:num>
              <m:r>
                <w:rPr>
                  <w:rFonts w:ascii="Cambria Math" w:eastAsiaTheme="minorHAnsi" w:hAnsi="Cambria Math" w:cs="Calibri"/>
                  <w:color w:val="262626" w:themeColor="text1" w:themeTint="D9"/>
                  <w:sz w:val="28"/>
                  <w:szCs w:val="28"/>
                  <w:lang w:eastAsia="en-US"/>
                </w:rPr>
                <m:t>1</m:t>
              </m:r>
            </m:num>
            <m:den>
              <m:r>
                <w:rPr>
                  <w:rFonts w:ascii="Cambria Math" w:eastAsiaTheme="minorHAnsi" w:hAnsi="Cambria Math" w:cs="Calibri"/>
                  <w:color w:val="262626" w:themeColor="text1" w:themeTint="D9"/>
                  <w:sz w:val="28"/>
                  <w:szCs w:val="28"/>
                  <w:lang w:eastAsia="en-US"/>
                </w:rPr>
                <m:t>2</m:t>
              </m:r>
            </m:den>
          </m:f>
          <m:r>
            <w:rPr>
              <w:rFonts w:ascii="Cambria Math" w:eastAsiaTheme="minorHAnsi" w:hAnsi="Cambria Math" w:cs="Calibri"/>
              <w:color w:val="262626" w:themeColor="text1" w:themeTint="D9"/>
              <w:sz w:val="28"/>
              <w:szCs w:val="28"/>
              <w:lang w:eastAsia="en-US"/>
            </w:rPr>
            <m:t>I(</m:t>
          </m:r>
          <m:sSup>
            <m:sSupPr>
              <m:ctrlPr>
                <w:rPr>
                  <w:rFonts w:ascii="Cambria Math" w:eastAsiaTheme="minorHAnsi" w:hAnsi="Cambria Math" w:cs="Calibri"/>
                  <w:i/>
                  <w:color w:val="262626" w:themeColor="text1" w:themeTint="D9"/>
                  <w:sz w:val="28"/>
                  <w:szCs w:val="28"/>
                  <w:lang w:eastAsia="en-US"/>
                </w:rPr>
              </m:ctrlPr>
            </m:sSupPr>
            <m:e>
              <m:sSub>
                <m:sSubPr>
                  <m:ctrlPr>
                    <w:rPr>
                      <w:rFonts w:ascii="Cambria Math" w:eastAsiaTheme="minorHAnsi" w:hAnsi="Cambria Math" w:cs="Calibri"/>
                      <w:i/>
                      <w:color w:val="262626" w:themeColor="text1" w:themeTint="D9"/>
                      <w:sz w:val="28"/>
                      <w:szCs w:val="28"/>
                      <w:lang w:eastAsia="en-US"/>
                    </w:rPr>
                  </m:ctrlPr>
                </m:sSubPr>
                <m:e>
                  <m:r>
                    <w:rPr>
                      <w:rFonts w:ascii="Cambria Math" w:eastAsiaTheme="minorHAnsi" w:hAnsi="Cambria Math" w:cs="Calibri"/>
                      <w:color w:val="262626" w:themeColor="text1" w:themeTint="D9"/>
                      <w:sz w:val="28"/>
                      <w:szCs w:val="28"/>
                      <w:lang w:eastAsia="en-US"/>
                    </w:rPr>
                    <m:t>ѵ</m:t>
                  </m:r>
                </m:e>
                <m:sub>
                  <m:r>
                    <w:rPr>
                      <w:rFonts w:ascii="Cambria Math" w:eastAsiaTheme="minorHAnsi" w:hAnsi="Cambria Math" w:cs="Calibri"/>
                      <w:color w:val="262626" w:themeColor="text1" w:themeTint="D9"/>
                      <w:sz w:val="28"/>
                      <w:szCs w:val="28"/>
                      <w:lang w:eastAsia="en-US"/>
                    </w:rPr>
                    <m:t>max</m:t>
                  </m:r>
                </m:sub>
              </m:sSub>
            </m:e>
            <m:sup>
              <m:r>
                <w:rPr>
                  <w:rFonts w:ascii="Cambria Math" w:eastAsiaTheme="minorHAnsi" w:hAnsi="Cambria Math" w:cs="Calibri"/>
                  <w:color w:val="262626" w:themeColor="text1" w:themeTint="D9"/>
                  <w:sz w:val="28"/>
                  <w:szCs w:val="28"/>
                  <w:lang w:eastAsia="en-US"/>
                </w:rPr>
                <m:t>2</m:t>
              </m:r>
            </m:sup>
          </m:sSup>
          <m:r>
            <w:rPr>
              <w:rFonts w:ascii="Cambria Math" w:eastAsiaTheme="minorHAnsi" w:hAnsi="Cambria Math" w:cs="Calibri"/>
              <w:color w:val="262626" w:themeColor="text1" w:themeTint="D9"/>
              <w:sz w:val="28"/>
              <w:szCs w:val="28"/>
              <w:lang w:eastAsia="en-US"/>
            </w:rPr>
            <m:t>-</m:t>
          </m:r>
          <m:sSup>
            <m:sSupPr>
              <m:ctrlPr>
                <w:rPr>
                  <w:rFonts w:ascii="Cambria Math" w:eastAsiaTheme="minorHAnsi" w:hAnsi="Cambria Math" w:cs="Calibri"/>
                  <w:i/>
                  <w:color w:val="262626" w:themeColor="text1" w:themeTint="D9"/>
                  <w:sz w:val="28"/>
                  <w:szCs w:val="28"/>
                  <w:lang w:eastAsia="en-US"/>
                </w:rPr>
              </m:ctrlPr>
            </m:sSupPr>
            <m:e>
              <m:sSub>
                <m:sSubPr>
                  <m:ctrlPr>
                    <w:rPr>
                      <w:rFonts w:ascii="Cambria Math" w:eastAsiaTheme="minorHAnsi" w:hAnsi="Cambria Math" w:cs="Calibri"/>
                      <w:i/>
                      <w:color w:val="262626" w:themeColor="text1" w:themeTint="D9"/>
                      <w:sz w:val="28"/>
                      <w:szCs w:val="28"/>
                      <w:lang w:eastAsia="en-US"/>
                    </w:rPr>
                  </m:ctrlPr>
                </m:sSubPr>
                <m:e>
                  <m:r>
                    <w:rPr>
                      <w:rFonts w:ascii="Cambria Math" w:eastAsiaTheme="minorHAnsi" w:hAnsi="Cambria Math" w:cs="Calibri"/>
                      <w:color w:val="262626" w:themeColor="text1" w:themeTint="D9"/>
                      <w:sz w:val="28"/>
                      <w:szCs w:val="28"/>
                      <w:lang w:eastAsia="en-US"/>
                    </w:rPr>
                    <m:t>ѵ</m:t>
                  </m:r>
                </m:e>
                <m:sub>
                  <m:r>
                    <w:rPr>
                      <w:rFonts w:ascii="Cambria Math" w:eastAsiaTheme="minorHAnsi" w:hAnsi="Cambria Math" w:cs="Calibri"/>
                      <w:color w:val="262626" w:themeColor="text1" w:themeTint="D9"/>
                      <w:sz w:val="28"/>
                      <w:szCs w:val="28"/>
                      <w:lang w:eastAsia="en-US"/>
                    </w:rPr>
                    <m:t>min</m:t>
                  </m:r>
                </m:sub>
              </m:sSub>
            </m:e>
            <m:sup>
              <m:r>
                <w:rPr>
                  <w:rFonts w:ascii="Cambria Math" w:eastAsiaTheme="minorHAnsi" w:hAnsi="Cambria Math" w:cs="Calibri"/>
                  <w:color w:val="262626" w:themeColor="text1" w:themeTint="D9"/>
                  <w:sz w:val="28"/>
                  <w:szCs w:val="28"/>
                  <w:lang w:eastAsia="en-US"/>
                </w:rPr>
                <m:t>2</m:t>
              </m:r>
            </m:sup>
          </m:sSup>
          <m:r>
            <w:rPr>
              <w:rFonts w:ascii="Cambria Math" w:eastAsiaTheme="minorHAnsi" w:hAnsi="Cambria Math" w:cs="Calibri"/>
              <w:color w:val="262626" w:themeColor="text1" w:themeTint="D9"/>
              <w:sz w:val="28"/>
              <w:szCs w:val="28"/>
              <w:lang w:eastAsia="en-US"/>
            </w:rPr>
            <m:t>)</m:t>
          </m:r>
        </m:oMath>
      </m:oMathPara>
    </w:p>
    <w:p w14:paraId="001B65A9" w14:textId="77777777" w:rsidR="00670666" w:rsidRDefault="00670666" w:rsidP="00EE3229">
      <w:pPr>
        <w:autoSpaceDE w:val="0"/>
        <w:autoSpaceDN w:val="0"/>
        <w:adjustRightInd w:val="0"/>
        <w:rPr>
          <w:rFonts w:eastAsiaTheme="minorHAnsi" w:cs="Calibri"/>
          <w:color w:val="262626" w:themeColor="text1" w:themeTint="D9"/>
          <w:sz w:val="28"/>
          <w:szCs w:val="28"/>
          <w:lang w:eastAsia="en-US"/>
        </w:rPr>
      </w:pPr>
    </w:p>
    <w:p w14:paraId="10891F9C" w14:textId="01E9C446" w:rsidR="00EE3229" w:rsidRPr="00902A7F" w:rsidRDefault="00CA03CD" w:rsidP="00EE3229">
      <w:pPr>
        <w:autoSpaceDE w:val="0"/>
        <w:autoSpaceDN w:val="0"/>
        <w:adjustRightInd w:val="0"/>
        <w:rPr>
          <w:rFonts w:cs="Calibri"/>
          <w:color w:val="262626" w:themeColor="text1" w:themeTint="D9"/>
          <w:sz w:val="28"/>
          <w:szCs w:val="28"/>
        </w:rPr>
      </w:pPr>
      <w:r w:rsidRPr="00902A7F">
        <w:rPr>
          <w:rFonts w:eastAsiaTheme="minorHAnsi" w:cs="Calibri"/>
          <w:color w:val="262626" w:themeColor="text1" w:themeTint="D9"/>
          <w:sz w:val="28"/>
          <w:szCs w:val="28"/>
          <w:lang w:eastAsia="en-US"/>
        </w:rPr>
        <w:lastRenderedPageBreak/>
        <w:t xml:space="preserve">The material properties of the rotor, in particular the tensile strength, determine the maximum rotation speed. </w:t>
      </w:r>
      <w:r w:rsidR="00086312" w:rsidRPr="00902A7F">
        <w:rPr>
          <w:rFonts w:eastAsiaTheme="minorHAnsi" w:cs="Calibri"/>
          <w:color w:val="262626" w:themeColor="text1" w:themeTint="D9"/>
          <w:sz w:val="28"/>
          <w:szCs w:val="28"/>
          <w:lang w:eastAsia="en-US"/>
        </w:rPr>
        <w:t>Flywheels can be classified as</w:t>
      </w:r>
      <w:r w:rsidR="00E01AF6">
        <w:rPr>
          <w:rFonts w:eastAsiaTheme="minorHAnsi" w:cs="Calibri"/>
          <w:color w:val="262626" w:themeColor="text1" w:themeTint="D9"/>
          <w:sz w:val="28"/>
          <w:szCs w:val="28"/>
          <w:lang w:eastAsia="en-US"/>
        </w:rPr>
        <w:t xml:space="preserve"> </w:t>
      </w:r>
      <w:r w:rsidR="00086312" w:rsidRPr="00902A7F">
        <w:rPr>
          <w:rFonts w:eastAsiaTheme="minorHAnsi" w:cs="Calibri"/>
          <w:color w:val="262626" w:themeColor="text1" w:themeTint="D9"/>
          <w:sz w:val="28"/>
          <w:szCs w:val="28"/>
          <w:lang w:eastAsia="en-US"/>
        </w:rPr>
        <w:t>low</w:t>
      </w:r>
      <w:r w:rsidR="00E01AF6">
        <w:rPr>
          <w:rFonts w:eastAsiaTheme="minorHAnsi" w:cs="Calibri"/>
          <w:color w:val="262626" w:themeColor="text1" w:themeTint="D9"/>
          <w:sz w:val="28"/>
          <w:szCs w:val="28"/>
          <w:lang w:eastAsia="en-US"/>
        </w:rPr>
        <w:t>-</w:t>
      </w:r>
      <w:r w:rsidR="00086312" w:rsidRPr="00902A7F">
        <w:rPr>
          <w:rFonts w:eastAsiaTheme="minorHAnsi" w:cs="Calibri"/>
          <w:color w:val="262626" w:themeColor="text1" w:themeTint="D9"/>
          <w:sz w:val="28"/>
          <w:szCs w:val="28"/>
          <w:lang w:eastAsia="en-US"/>
        </w:rPr>
        <w:t>speed or high</w:t>
      </w:r>
      <w:r w:rsidR="00E01AF6">
        <w:rPr>
          <w:rFonts w:eastAsiaTheme="minorHAnsi" w:cs="Calibri"/>
          <w:color w:val="262626" w:themeColor="text1" w:themeTint="D9"/>
          <w:sz w:val="28"/>
          <w:szCs w:val="28"/>
          <w:lang w:eastAsia="en-US"/>
        </w:rPr>
        <w:t>-</w:t>
      </w:r>
      <w:r w:rsidR="00086312" w:rsidRPr="00902A7F">
        <w:rPr>
          <w:rFonts w:eastAsiaTheme="minorHAnsi" w:cs="Calibri"/>
          <w:color w:val="262626" w:themeColor="text1" w:themeTint="D9"/>
          <w:sz w:val="28"/>
          <w:szCs w:val="28"/>
          <w:lang w:eastAsia="en-US"/>
        </w:rPr>
        <w:t xml:space="preserve">speed devices. Low‐speed flywheels may be able to provide high power capacities but only for short time </w:t>
      </w:r>
      <w:r w:rsidR="00042E04">
        <w:rPr>
          <w:rFonts w:eastAsiaTheme="minorHAnsi" w:cs="Calibri"/>
          <w:color w:val="262626" w:themeColor="text1" w:themeTint="D9"/>
          <w:sz w:val="28"/>
          <w:szCs w:val="28"/>
          <w:lang w:eastAsia="en-US"/>
        </w:rPr>
        <w:t>and</w:t>
      </w:r>
      <w:r w:rsidR="00086312" w:rsidRPr="00902A7F">
        <w:rPr>
          <w:rFonts w:eastAsiaTheme="minorHAnsi" w:cs="Calibri"/>
          <w:color w:val="262626" w:themeColor="text1" w:themeTint="D9"/>
          <w:sz w:val="28"/>
          <w:szCs w:val="28"/>
          <w:lang w:eastAsia="en-US"/>
        </w:rPr>
        <w:t xml:space="preserve"> high‐speed flywheels the opposite. The low-speed flywheels operat</w:t>
      </w:r>
      <w:r w:rsidR="00E01AF6">
        <w:rPr>
          <w:rFonts w:eastAsiaTheme="minorHAnsi" w:cs="Calibri"/>
          <w:color w:val="262626" w:themeColor="text1" w:themeTint="D9"/>
          <w:sz w:val="28"/>
          <w:szCs w:val="28"/>
          <w:lang w:eastAsia="en-US"/>
        </w:rPr>
        <w:t xml:space="preserve">e at </w:t>
      </w:r>
      <w:r w:rsidR="00086312" w:rsidRPr="00902A7F">
        <w:rPr>
          <w:rFonts w:eastAsiaTheme="minorHAnsi" w:cs="Calibri"/>
          <w:color w:val="262626" w:themeColor="text1" w:themeTint="D9"/>
          <w:sz w:val="28"/>
          <w:szCs w:val="28"/>
          <w:lang w:eastAsia="en-US"/>
        </w:rPr>
        <w:t xml:space="preserve">speeds up to 10,000 revolutions per minute. </w:t>
      </w:r>
      <w:r w:rsidR="008709D4" w:rsidRPr="00902A7F">
        <w:rPr>
          <w:rFonts w:eastAsiaTheme="minorHAnsi" w:cs="Calibri"/>
          <w:color w:val="262626" w:themeColor="text1" w:themeTint="D9"/>
          <w:sz w:val="28"/>
          <w:szCs w:val="28"/>
          <w:lang w:eastAsia="en-US"/>
        </w:rPr>
        <w:t>Low-speed flywheels</w:t>
      </w:r>
      <w:r w:rsidR="00086312" w:rsidRPr="00902A7F">
        <w:rPr>
          <w:rFonts w:eastAsiaTheme="minorHAnsi" w:cs="Calibri"/>
          <w:color w:val="262626" w:themeColor="text1" w:themeTint="D9"/>
          <w:sz w:val="28"/>
          <w:szCs w:val="28"/>
          <w:lang w:eastAsia="en-US"/>
        </w:rPr>
        <w:t xml:space="preserve"> are using steel as the main material in the rotor. The high-speed flywheels operat</w:t>
      </w:r>
      <w:r w:rsidR="00E01AF6">
        <w:rPr>
          <w:rFonts w:eastAsiaTheme="minorHAnsi" w:cs="Calibri"/>
          <w:color w:val="262626" w:themeColor="text1" w:themeTint="D9"/>
          <w:sz w:val="28"/>
          <w:szCs w:val="28"/>
          <w:lang w:eastAsia="en-US"/>
        </w:rPr>
        <w:t>e</w:t>
      </w:r>
      <w:r w:rsidR="00086312" w:rsidRPr="00902A7F">
        <w:rPr>
          <w:rFonts w:eastAsiaTheme="minorHAnsi" w:cs="Calibri"/>
          <w:color w:val="262626" w:themeColor="text1" w:themeTint="D9"/>
          <w:sz w:val="28"/>
          <w:szCs w:val="28"/>
          <w:lang w:eastAsia="en-US"/>
        </w:rPr>
        <w:t xml:space="preserve"> </w:t>
      </w:r>
      <w:r w:rsidR="00E01AF6">
        <w:rPr>
          <w:rFonts w:eastAsiaTheme="minorHAnsi" w:cs="Calibri"/>
          <w:color w:val="262626" w:themeColor="text1" w:themeTint="D9"/>
          <w:sz w:val="28"/>
          <w:szCs w:val="28"/>
          <w:lang w:eastAsia="en-US"/>
        </w:rPr>
        <w:t xml:space="preserve">at speeds </w:t>
      </w:r>
      <w:r w:rsidR="00086312" w:rsidRPr="00902A7F">
        <w:rPr>
          <w:rFonts w:eastAsiaTheme="minorHAnsi" w:cs="Calibri"/>
          <w:color w:val="262626" w:themeColor="text1" w:themeTint="D9"/>
          <w:sz w:val="28"/>
          <w:szCs w:val="28"/>
          <w:lang w:eastAsia="en-US"/>
        </w:rPr>
        <w:t>from 20,000</w:t>
      </w:r>
      <w:r w:rsidR="00AC0C0C">
        <w:rPr>
          <w:rFonts w:eastAsiaTheme="minorHAnsi" w:cs="Calibri"/>
          <w:color w:val="262626" w:themeColor="text1" w:themeTint="D9"/>
          <w:sz w:val="28"/>
          <w:szCs w:val="28"/>
          <w:lang w:eastAsia="en-US"/>
        </w:rPr>
        <w:t>-</w:t>
      </w:r>
      <w:r w:rsidR="00086312" w:rsidRPr="00902A7F">
        <w:rPr>
          <w:rFonts w:eastAsiaTheme="minorHAnsi" w:cs="Calibri"/>
          <w:color w:val="262626" w:themeColor="text1" w:themeTint="D9"/>
          <w:sz w:val="28"/>
          <w:szCs w:val="28"/>
          <w:lang w:eastAsia="en-US"/>
        </w:rPr>
        <w:t xml:space="preserve">100,000 revolutions per minute. They are rotating in a vacuum enclosure, to reduce wind shear. </w:t>
      </w:r>
      <w:r w:rsidR="00A342DD" w:rsidRPr="00902A7F">
        <w:rPr>
          <w:rFonts w:eastAsiaTheme="minorHAnsi" w:cs="Calibri"/>
          <w:color w:val="262626" w:themeColor="text1" w:themeTint="D9"/>
          <w:sz w:val="28"/>
          <w:szCs w:val="28"/>
          <w:lang w:eastAsia="en-US"/>
        </w:rPr>
        <w:t xml:space="preserve">High-speed </w:t>
      </w:r>
      <w:r w:rsidR="00A342DD" w:rsidRPr="00902A7F">
        <w:rPr>
          <w:rFonts w:cs="Calibri"/>
          <w:color w:val="262626" w:themeColor="text1" w:themeTint="D9"/>
          <w:sz w:val="28"/>
          <w:szCs w:val="28"/>
        </w:rPr>
        <w:t xml:space="preserve">flywheels </w:t>
      </w:r>
      <w:r w:rsidR="00086312" w:rsidRPr="00902A7F">
        <w:rPr>
          <w:rFonts w:cs="Calibri"/>
          <w:color w:val="262626" w:themeColor="text1" w:themeTint="D9"/>
          <w:sz w:val="28"/>
          <w:szCs w:val="28"/>
        </w:rPr>
        <w:t xml:space="preserve">are </w:t>
      </w:r>
      <w:r w:rsidR="00A342DD" w:rsidRPr="00902A7F">
        <w:rPr>
          <w:rFonts w:cs="Calibri"/>
          <w:color w:val="262626" w:themeColor="text1" w:themeTint="D9"/>
          <w:sz w:val="28"/>
          <w:szCs w:val="28"/>
        </w:rPr>
        <w:t>us</w:t>
      </w:r>
      <w:r w:rsidR="00086312" w:rsidRPr="00902A7F">
        <w:rPr>
          <w:rFonts w:cs="Calibri"/>
          <w:color w:val="262626" w:themeColor="text1" w:themeTint="D9"/>
          <w:sz w:val="28"/>
          <w:szCs w:val="28"/>
        </w:rPr>
        <w:t xml:space="preserve">ing </w:t>
      </w:r>
      <w:r w:rsidR="00A342DD" w:rsidRPr="00902A7F">
        <w:rPr>
          <w:rFonts w:cs="Calibri"/>
          <w:color w:val="262626" w:themeColor="text1" w:themeTint="D9"/>
          <w:sz w:val="28"/>
          <w:szCs w:val="28"/>
        </w:rPr>
        <w:t xml:space="preserve">a rotor made of </w:t>
      </w:r>
      <w:r w:rsidR="00086312" w:rsidRPr="00902A7F">
        <w:rPr>
          <w:rFonts w:cs="Calibri"/>
          <w:color w:val="262626" w:themeColor="text1" w:themeTint="D9"/>
          <w:sz w:val="28"/>
          <w:szCs w:val="28"/>
        </w:rPr>
        <w:t xml:space="preserve">an </w:t>
      </w:r>
      <w:r w:rsidR="00A342DD" w:rsidRPr="00902A7F">
        <w:rPr>
          <w:rFonts w:cs="Calibri"/>
          <w:color w:val="262626" w:themeColor="text1" w:themeTint="D9"/>
          <w:sz w:val="28"/>
          <w:szCs w:val="28"/>
        </w:rPr>
        <w:t>advanced composite material, such as carbon-fibre or graphite.</w:t>
      </w:r>
      <w:r w:rsidR="00EE3229" w:rsidRPr="00902A7F">
        <w:rPr>
          <w:rFonts w:cs="Calibri"/>
          <w:color w:val="262626" w:themeColor="text1" w:themeTint="D9"/>
          <w:sz w:val="28"/>
          <w:szCs w:val="28"/>
        </w:rPr>
        <w:t xml:space="preserve"> FES has several positive properties such as:</w:t>
      </w:r>
    </w:p>
    <w:p w14:paraId="778E56D9" w14:textId="16587B84" w:rsidR="00EE3229" w:rsidRPr="00902A7F" w:rsidRDefault="00C739A1" w:rsidP="00255D1E">
      <w:pPr>
        <w:pStyle w:val="Geenafstand"/>
        <w:numPr>
          <w:ilvl w:val="0"/>
          <w:numId w:val="39"/>
        </w:numPr>
        <w:ind w:left="284" w:hanging="284"/>
        <w:rPr>
          <w:color w:val="262626" w:themeColor="text1" w:themeTint="D9"/>
          <w:sz w:val="28"/>
          <w:szCs w:val="28"/>
          <w:lang w:val="en-GB"/>
        </w:rPr>
      </w:pPr>
      <w:r w:rsidRPr="00902A7F">
        <w:rPr>
          <w:color w:val="262626" w:themeColor="text1" w:themeTint="D9"/>
          <w:sz w:val="28"/>
          <w:szCs w:val="28"/>
          <w:lang w:val="en-GB"/>
        </w:rPr>
        <w:t>H</w:t>
      </w:r>
      <w:r w:rsidR="00EE3229" w:rsidRPr="00902A7F">
        <w:rPr>
          <w:color w:val="262626" w:themeColor="text1" w:themeTint="D9"/>
          <w:sz w:val="28"/>
          <w:szCs w:val="28"/>
          <w:lang w:val="en-GB"/>
        </w:rPr>
        <w:t xml:space="preserve">igh efficiency </w:t>
      </w:r>
      <w:r w:rsidR="00D95D75">
        <w:rPr>
          <w:color w:val="262626" w:themeColor="text1" w:themeTint="D9"/>
          <w:sz w:val="28"/>
          <w:szCs w:val="28"/>
          <w:lang w:val="en-GB"/>
        </w:rPr>
        <w:t>(</w:t>
      </w:r>
      <w:r w:rsidR="00EE3229" w:rsidRPr="00902A7F">
        <w:rPr>
          <w:color w:val="262626" w:themeColor="text1" w:themeTint="D9"/>
          <w:sz w:val="28"/>
          <w:szCs w:val="28"/>
          <w:lang w:val="en-GB"/>
        </w:rPr>
        <w:t>90</w:t>
      </w:r>
      <w:r w:rsidR="00F21A0D">
        <w:rPr>
          <w:color w:val="262626" w:themeColor="text1" w:themeTint="D9"/>
          <w:sz w:val="28"/>
          <w:szCs w:val="28"/>
          <w:lang w:val="en-GB"/>
        </w:rPr>
        <w:t>%</w:t>
      </w:r>
      <w:r w:rsidR="00EE3229" w:rsidRPr="00902A7F">
        <w:rPr>
          <w:color w:val="262626" w:themeColor="text1" w:themeTint="D9"/>
          <w:sz w:val="28"/>
          <w:szCs w:val="28"/>
          <w:lang w:val="en-GB"/>
        </w:rPr>
        <w:t xml:space="preserve"> at rated power</w:t>
      </w:r>
      <w:r w:rsidR="00D95D75">
        <w:rPr>
          <w:color w:val="262626" w:themeColor="text1" w:themeTint="D9"/>
          <w:sz w:val="28"/>
          <w:szCs w:val="28"/>
          <w:lang w:val="en-GB"/>
        </w:rPr>
        <w:t>)</w:t>
      </w:r>
      <w:r w:rsidR="00EE3229" w:rsidRPr="00902A7F">
        <w:rPr>
          <w:color w:val="262626" w:themeColor="text1" w:themeTint="D9"/>
          <w:sz w:val="28"/>
          <w:szCs w:val="28"/>
          <w:lang w:val="en-GB"/>
        </w:rPr>
        <w:t>;</w:t>
      </w:r>
    </w:p>
    <w:p w14:paraId="2AA6AA7F" w14:textId="77777777" w:rsidR="00EE3229" w:rsidRPr="00902A7F" w:rsidRDefault="00C739A1" w:rsidP="00255D1E">
      <w:pPr>
        <w:pStyle w:val="Geenafstand"/>
        <w:numPr>
          <w:ilvl w:val="0"/>
          <w:numId w:val="39"/>
        </w:numPr>
        <w:ind w:left="284" w:hanging="284"/>
        <w:rPr>
          <w:color w:val="262626" w:themeColor="text1" w:themeTint="D9"/>
          <w:sz w:val="28"/>
          <w:szCs w:val="28"/>
        </w:rPr>
      </w:pPr>
      <w:r w:rsidRPr="00902A7F">
        <w:rPr>
          <w:color w:val="262626" w:themeColor="text1" w:themeTint="D9"/>
          <w:sz w:val="28"/>
          <w:szCs w:val="28"/>
        </w:rPr>
        <w:t>L</w:t>
      </w:r>
      <w:r w:rsidR="00EE3229" w:rsidRPr="00902A7F">
        <w:rPr>
          <w:color w:val="262626" w:themeColor="text1" w:themeTint="D9"/>
          <w:sz w:val="28"/>
          <w:szCs w:val="28"/>
        </w:rPr>
        <w:t>ong cycling life;</w:t>
      </w:r>
    </w:p>
    <w:p w14:paraId="56E79C55" w14:textId="77777777" w:rsidR="00EE3229" w:rsidRPr="00902A7F" w:rsidRDefault="00C739A1" w:rsidP="00255D1E">
      <w:pPr>
        <w:pStyle w:val="Geenafstand"/>
        <w:numPr>
          <w:ilvl w:val="0"/>
          <w:numId w:val="39"/>
        </w:numPr>
        <w:ind w:left="284" w:hanging="284"/>
        <w:rPr>
          <w:color w:val="262626" w:themeColor="text1" w:themeTint="D9"/>
          <w:sz w:val="28"/>
          <w:szCs w:val="28"/>
        </w:rPr>
      </w:pPr>
      <w:r w:rsidRPr="00902A7F">
        <w:rPr>
          <w:color w:val="262626" w:themeColor="text1" w:themeTint="D9"/>
          <w:sz w:val="28"/>
          <w:szCs w:val="28"/>
        </w:rPr>
        <w:t>W</w:t>
      </w:r>
      <w:r w:rsidR="00EE3229" w:rsidRPr="00902A7F">
        <w:rPr>
          <w:color w:val="262626" w:themeColor="text1" w:themeTint="D9"/>
          <w:sz w:val="28"/>
          <w:szCs w:val="28"/>
        </w:rPr>
        <w:t>ide operating temperatures;</w:t>
      </w:r>
    </w:p>
    <w:p w14:paraId="0E654CB0" w14:textId="77777777" w:rsidR="00EE3229" w:rsidRPr="00902A7F" w:rsidRDefault="00C739A1" w:rsidP="00255D1E">
      <w:pPr>
        <w:pStyle w:val="Geenafstand"/>
        <w:numPr>
          <w:ilvl w:val="0"/>
          <w:numId w:val="39"/>
        </w:numPr>
        <w:ind w:left="284" w:hanging="284"/>
        <w:rPr>
          <w:color w:val="262626" w:themeColor="text1" w:themeTint="D9"/>
          <w:sz w:val="28"/>
          <w:szCs w:val="28"/>
          <w:lang w:val="en-GB"/>
        </w:rPr>
      </w:pPr>
      <w:r w:rsidRPr="00902A7F">
        <w:rPr>
          <w:color w:val="262626" w:themeColor="text1" w:themeTint="D9"/>
          <w:sz w:val="28"/>
          <w:szCs w:val="28"/>
          <w:lang w:val="en-GB"/>
        </w:rPr>
        <w:t>N</w:t>
      </w:r>
      <w:r w:rsidR="00EE3229" w:rsidRPr="00902A7F">
        <w:rPr>
          <w:color w:val="262626" w:themeColor="text1" w:themeTint="D9"/>
          <w:sz w:val="28"/>
          <w:szCs w:val="28"/>
          <w:lang w:val="en-GB"/>
        </w:rPr>
        <w:t>o depth-of-discharge effects</w:t>
      </w:r>
      <w:r w:rsidRPr="00902A7F">
        <w:rPr>
          <w:color w:val="262626" w:themeColor="text1" w:themeTint="D9"/>
          <w:sz w:val="28"/>
          <w:szCs w:val="28"/>
          <w:lang w:val="en-GB"/>
        </w:rPr>
        <w:t>;</w:t>
      </w:r>
    </w:p>
    <w:p w14:paraId="5F3BAD50" w14:textId="77BDC25E" w:rsidR="00EE3229" w:rsidRPr="00902A7F" w:rsidRDefault="00C739A1" w:rsidP="00255D1E">
      <w:pPr>
        <w:pStyle w:val="Geenafstand"/>
        <w:numPr>
          <w:ilvl w:val="0"/>
          <w:numId w:val="39"/>
        </w:numPr>
        <w:ind w:left="284" w:hanging="284"/>
        <w:rPr>
          <w:color w:val="262626" w:themeColor="text1" w:themeTint="D9"/>
          <w:sz w:val="28"/>
          <w:szCs w:val="28"/>
          <w:lang w:val="en-GB"/>
        </w:rPr>
      </w:pPr>
      <w:r w:rsidRPr="00902A7F">
        <w:rPr>
          <w:color w:val="262626" w:themeColor="text1" w:themeTint="D9"/>
          <w:sz w:val="28"/>
          <w:szCs w:val="28"/>
          <w:lang w:val="en-GB"/>
        </w:rPr>
        <w:t>H</w:t>
      </w:r>
      <w:r w:rsidR="00EE3229" w:rsidRPr="00902A7F">
        <w:rPr>
          <w:color w:val="262626" w:themeColor="text1" w:themeTint="D9"/>
          <w:sz w:val="28"/>
          <w:szCs w:val="28"/>
          <w:lang w:val="en-GB"/>
        </w:rPr>
        <w:t xml:space="preserve">igh power and </w:t>
      </w:r>
      <w:r w:rsidR="0012077D">
        <w:rPr>
          <w:color w:val="262626" w:themeColor="text1" w:themeTint="D9"/>
          <w:sz w:val="28"/>
          <w:szCs w:val="28"/>
          <w:lang w:val="en-GB"/>
        </w:rPr>
        <w:t>energy</w:t>
      </w:r>
      <w:r w:rsidR="00EE3229" w:rsidRPr="00902A7F">
        <w:rPr>
          <w:color w:val="262626" w:themeColor="text1" w:themeTint="D9"/>
          <w:sz w:val="28"/>
          <w:szCs w:val="28"/>
          <w:lang w:val="en-GB"/>
        </w:rPr>
        <w:t xml:space="preserve"> density</w:t>
      </w:r>
      <w:r w:rsidRPr="00902A7F">
        <w:rPr>
          <w:color w:val="262626" w:themeColor="text1" w:themeTint="D9"/>
          <w:sz w:val="28"/>
          <w:szCs w:val="28"/>
          <w:lang w:val="en-GB"/>
        </w:rPr>
        <w:t>.</w:t>
      </w:r>
      <w:r w:rsidR="00EE3229" w:rsidRPr="00902A7F">
        <w:rPr>
          <w:color w:val="262626" w:themeColor="text1" w:themeTint="D9"/>
          <w:sz w:val="28"/>
          <w:szCs w:val="28"/>
          <w:lang w:val="en-GB"/>
        </w:rPr>
        <w:t xml:space="preserve"> </w:t>
      </w:r>
    </w:p>
    <w:p w14:paraId="0F74CACE" w14:textId="77777777" w:rsidR="003227C6" w:rsidRPr="00902A7F" w:rsidRDefault="003227C6" w:rsidP="00BC781F">
      <w:pPr>
        <w:autoSpaceDE w:val="0"/>
        <w:autoSpaceDN w:val="0"/>
        <w:adjustRightInd w:val="0"/>
        <w:ind w:left="284" w:hanging="284"/>
        <w:rPr>
          <w:rFonts w:cs="Calibri"/>
          <w:color w:val="262626" w:themeColor="text1" w:themeTint="D9"/>
          <w:sz w:val="28"/>
          <w:szCs w:val="28"/>
        </w:rPr>
      </w:pPr>
    </w:p>
    <w:p w14:paraId="0E94F42A" w14:textId="3927491D" w:rsidR="00EE3229" w:rsidRPr="00902A7F" w:rsidRDefault="00EE3229" w:rsidP="00EE3229">
      <w:pPr>
        <w:autoSpaceDE w:val="0"/>
        <w:autoSpaceDN w:val="0"/>
        <w:adjustRightInd w:val="0"/>
        <w:rPr>
          <w:rFonts w:cs="Calibri"/>
          <w:color w:val="262626" w:themeColor="text1" w:themeTint="D9"/>
          <w:sz w:val="28"/>
          <w:szCs w:val="28"/>
        </w:rPr>
      </w:pPr>
      <w:r w:rsidRPr="00902A7F">
        <w:rPr>
          <w:rFonts w:cs="Calibri"/>
          <w:color w:val="262626" w:themeColor="text1" w:themeTint="D9"/>
          <w:sz w:val="28"/>
          <w:szCs w:val="28"/>
        </w:rPr>
        <w:t>FES</w:t>
      </w:r>
      <w:r w:rsidR="00677E59">
        <w:rPr>
          <w:rFonts w:cs="Calibri"/>
          <w:color w:val="262626" w:themeColor="text1" w:themeTint="D9"/>
          <w:sz w:val="28"/>
          <w:szCs w:val="28"/>
        </w:rPr>
        <w:t xml:space="preserve"> </w:t>
      </w:r>
      <w:r w:rsidRPr="00902A7F">
        <w:rPr>
          <w:rFonts w:cs="Calibri"/>
          <w:color w:val="262626" w:themeColor="text1" w:themeTint="D9"/>
          <w:sz w:val="28"/>
          <w:szCs w:val="28"/>
        </w:rPr>
        <w:t xml:space="preserve">can be used for power quality enhancements such as </w:t>
      </w:r>
      <w:r w:rsidR="00530E7C" w:rsidRPr="00902A7F">
        <w:rPr>
          <w:rFonts w:cs="Calibri"/>
          <w:color w:val="262626" w:themeColor="text1" w:themeTint="D9"/>
          <w:sz w:val="28"/>
          <w:szCs w:val="28"/>
        </w:rPr>
        <w:t xml:space="preserve">an </w:t>
      </w:r>
      <w:r w:rsidR="00981ECD">
        <w:rPr>
          <w:rFonts w:cs="Calibri"/>
          <w:color w:val="262626" w:themeColor="text1" w:themeTint="D9"/>
          <w:sz w:val="28"/>
          <w:szCs w:val="28"/>
        </w:rPr>
        <w:t>u</w:t>
      </w:r>
      <w:r w:rsidRPr="00902A7F">
        <w:rPr>
          <w:rFonts w:cs="Calibri"/>
          <w:color w:val="262626" w:themeColor="text1" w:themeTint="D9"/>
          <w:sz w:val="28"/>
          <w:szCs w:val="28"/>
        </w:rPr>
        <w:t xml:space="preserve">ninterruptable </w:t>
      </w:r>
      <w:r w:rsidR="00981ECD">
        <w:rPr>
          <w:rFonts w:cs="Calibri"/>
          <w:color w:val="262626" w:themeColor="text1" w:themeTint="D9"/>
          <w:sz w:val="28"/>
          <w:szCs w:val="28"/>
        </w:rPr>
        <w:t>p</w:t>
      </w:r>
      <w:r w:rsidRPr="00902A7F">
        <w:rPr>
          <w:rFonts w:cs="Calibri"/>
          <w:color w:val="262626" w:themeColor="text1" w:themeTint="D9"/>
          <w:sz w:val="28"/>
          <w:szCs w:val="28"/>
        </w:rPr>
        <w:t xml:space="preserve">ower </w:t>
      </w:r>
      <w:r w:rsidR="00981ECD">
        <w:rPr>
          <w:rFonts w:cs="Calibri"/>
          <w:color w:val="262626" w:themeColor="text1" w:themeTint="D9"/>
          <w:sz w:val="28"/>
          <w:szCs w:val="28"/>
        </w:rPr>
        <w:t>s</w:t>
      </w:r>
      <w:r w:rsidRPr="00902A7F">
        <w:rPr>
          <w:rFonts w:cs="Calibri"/>
          <w:color w:val="262626" w:themeColor="text1" w:themeTint="D9"/>
          <w:sz w:val="28"/>
          <w:szCs w:val="28"/>
        </w:rPr>
        <w:t xml:space="preserve">upply (UPS). Besides that, FES can be used by capturing waste </w:t>
      </w:r>
      <w:r w:rsidR="0012077D">
        <w:rPr>
          <w:rFonts w:cs="Calibri"/>
          <w:color w:val="262626" w:themeColor="text1" w:themeTint="D9"/>
          <w:sz w:val="28"/>
          <w:szCs w:val="28"/>
        </w:rPr>
        <w:t>energy</w:t>
      </w:r>
      <w:r w:rsidRPr="00902A7F">
        <w:rPr>
          <w:rFonts w:cs="Calibri"/>
          <w:color w:val="262626" w:themeColor="text1" w:themeTint="D9"/>
          <w:sz w:val="28"/>
          <w:szCs w:val="28"/>
        </w:rPr>
        <w:t xml:space="preserve"> in electric vehicle applications</w:t>
      </w:r>
      <w:r w:rsidR="00FF1158" w:rsidRPr="00902A7F">
        <w:rPr>
          <w:rFonts w:cs="Calibri"/>
          <w:color w:val="262626" w:themeColor="text1" w:themeTint="D9"/>
          <w:sz w:val="28"/>
          <w:szCs w:val="28"/>
        </w:rPr>
        <w:t xml:space="preserve"> and use it </w:t>
      </w:r>
      <w:r w:rsidR="008709D4" w:rsidRPr="00902A7F">
        <w:rPr>
          <w:rFonts w:cs="Calibri"/>
          <w:color w:val="262626" w:themeColor="text1" w:themeTint="D9"/>
          <w:sz w:val="28"/>
          <w:szCs w:val="28"/>
        </w:rPr>
        <w:t>later</w:t>
      </w:r>
      <w:r w:rsidRPr="00902A7F">
        <w:rPr>
          <w:rFonts w:cs="Calibri"/>
          <w:color w:val="262626" w:themeColor="text1" w:themeTint="D9"/>
          <w:sz w:val="28"/>
          <w:szCs w:val="28"/>
        </w:rPr>
        <w:t>.</w:t>
      </w:r>
      <w:r w:rsidR="00C739A1" w:rsidRPr="00902A7F">
        <w:rPr>
          <w:rFonts w:cs="Calibri"/>
          <w:color w:val="262626" w:themeColor="text1" w:themeTint="D9"/>
          <w:sz w:val="28"/>
          <w:szCs w:val="28"/>
        </w:rPr>
        <w:t xml:space="preserve"> </w:t>
      </w:r>
      <w:r w:rsidR="008709D4" w:rsidRPr="00902A7F">
        <w:rPr>
          <w:rFonts w:cs="Calibri"/>
          <w:color w:val="262626" w:themeColor="text1" w:themeTint="D9"/>
          <w:sz w:val="28"/>
          <w:szCs w:val="28"/>
        </w:rPr>
        <w:t>Finally,</w:t>
      </w:r>
      <w:r w:rsidRPr="00902A7F">
        <w:rPr>
          <w:rFonts w:cs="Calibri"/>
          <w:color w:val="262626" w:themeColor="text1" w:themeTint="D9"/>
          <w:sz w:val="28"/>
          <w:szCs w:val="28"/>
        </w:rPr>
        <w:t xml:space="preserve"> FES</w:t>
      </w:r>
      <w:r w:rsidR="00677E59">
        <w:rPr>
          <w:rFonts w:cs="Calibri"/>
          <w:color w:val="262626" w:themeColor="text1" w:themeTint="D9"/>
          <w:sz w:val="28"/>
          <w:szCs w:val="28"/>
        </w:rPr>
        <w:t xml:space="preserve"> </w:t>
      </w:r>
      <w:r w:rsidRPr="00902A7F">
        <w:rPr>
          <w:rFonts w:cs="Calibri"/>
          <w:color w:val="262626" w:themeColor="text1" w:themeTint="D9"/>
          <w:sz w:val="28"/>
          <w:szCs w:val="28"/>
        </w:rPr>
        <w:t>can dampen frequency variation</w:t>
      </w:r>
      <w:r w:rsidR="00FF1158" w:rsidRPr="00902A7F">
        <w:rPr>
          <w:rFonts w:cs="Calibri"/>
          <w:color w:val="262626" w:themeColor="text1" w:themeTint="D9"/>
          <w:sz w:val="28"/>
          <w:szCs w:val="28"/>
        </w:rPr>
        <w:t xml:space="preserve"> from wind turbines</w:t>
      </w:r>
      <w:r w:rsidRPr="00902A7F">
        <w:rPr>
          <w:rFonts w:cs="Calibri"/>
          <w:color w:val="262626" w:themeColor="text1" w:themeTint="D9"/>
          <w:sz w:val="28"/>
          <w:szCs w:val="28"/>
        </w:rPr>
        <w:t>, to smooth the irregular electrical output.</w:t>
      </w:r>
    </w:p>
    <w:p w14:paraId="0367B2FF" w14:textId="23330F05" w:rsidR="00A342DD" w:rsidRPr="00902A7F" w:rsidRDefault="00CD7651" w:rsidP="00A342DD">
      <w:pPr>
        <w:autoSpaceDE w:val="0"/>
        <w:autoSpaceDN w:val="0"/>
        <w:adjustRightInd w:val="0"/>
        <w:jc w:val="left"/>
        <w:rPr>
          <w:rFonts w:cs="Calibri"/>
          <w:color w:val="262626" w:themeColor="text1" w:themeTint="D9"/>
          <w:sz w:val="28"/>
          <w:szCs w:val="28"/>
        </w:rPr>
      </w:pPr>
      <w:r>
        <w:rPr>
          <w:rFonts w:cs="Calibri"/>
          <w:color w:val="262626" w:themeColor="text1" w:themeTint="D9"/>
          <w:sz w:val="28"/>
          <w:szCs w:val="28"/>
        </w:rPr>
        <w:t xml:space="preserve"> </w:t>
      </w:r>
    </w:p>
    <w:p w14:paraId="3C4A9BE8" w14:textId="6CEAEFB0" w:rsidR="00B45D6B" w:rsidRDefault="00B45D6B" w:rsidP="00B45D6B">
      <w:pPr>
        <w:pStyle w:val="Kop3"/>
        <w:spacing w:line="36" w:lineRule="atLeast"/>
        <w:rPr>
          <w:rFonts w:cs="Calibri"/>
          <w:color w:val="262626" w:themeColor="text1" w:themeTint="D9"/>
          <w:sz w:val="28"/>
          <w:szCs w:val="28"/>
          <w:lang w:val="en-GB"/>
        </w:rPr>
      </w:pPr>
      <w:bookmarkStart w:id="163" w:name="_Toc90209824"/>
      <w:bookmarkStart w:id="164" w:name="_Toc165753306"/>
      <w:r w:rsidRPr="00902A7F">
        <w:rPr>
          <w:rFonts w:cs="Calibri"/>
          <w:color w:val="262626" w:themeColor="text1" w:themeTint="D9"/>
          <w:sz w:val="28"/>
          <w:szCs w:val="28"/>
          <w:lang w:val="en-GB"/>
        </w:rPr>
        <w:t>4.3.4</w:t>
      </w:r>
      <w:r w:rsidRPr="00902A7F">
        <w:rPr>
          <w:rFonts w:cs="Calibri"/>
          <w:color w:val="262626" w:themeColor="text1" w:themeTint="D9"/>
          <w:sz w:val="28"/>
          <w:szCs w:val="28"/>
          <w:lang w:val="en-GB"/>
        </w:rPr>
        <w:tab/>
      </w:r>
      <w:r w:rsidRPr="00902A7F">
        <w:rPr>
          <w:rFonts w:cs="Calibri"/>
          <w:color w:val="262626" w:themeColor="text1" w:themeTint="D9"/>
          <w:sz w:val="28"/>
          <w:szCs w:val="28"/>
          <w:lang w:val="en-GB"/>
        </w:rPr>
        <w:tab/>
        <w:t xml:space="preserve">Battery </w:t>
      </w:r>
      <w:r w:rsidR="0012077D">
        <w:rPr>
          <w:rFonts w:cs="Calibri"/>
          <w:color w:val="262626" w:themeColor="text1" w:themeTint="D9"/>
          <w:sz w:val="28"/>
          <w:szCs w:val="28"/>
          <w:lang w:val="en-GB"/>
        </w:rPr>
        <w:t>energy</w:t>
      </w:r>
      <w:r w:rsidRPr="00902A7F">
        <w:rPr>
          <w:rFonts w:cs="Calibri"/>
          <w:color w:val="262626" w:themeColor="text1" w:themeTint="D9"/>
          <w:sz w:val="28"/>
          <w:szCs w:val="28"/>
          <w:lang w:val="en-GB"/>
        </w:rPr>
        <w:t xml:space="preserve"> storage</w:t>
      </w:r>
      <w:bookmarkEnd w:id="163"/>
      <w:bookmarkEnd w:id="164"/>
    </w:p>
    <w:p w14:paraId="0B0648E5" w14:textId="0BB2CD69" w:rsidR="0075477D" w:rsidRPr="00C73EC5" w:rsidRDefault="00CF1051" w:rsidP="0075477D">
      <w:pPr>
        <w:autoSpaceDE w:val="0"/>
        <w:autoSpaceDN w:val="0"/>
        <w:adjustRightInd w:val="0"/>
        <w:spacing w:line="36" w:lineRule="atLeast"/>
        <w:rPr>
          <w:rFonts w:cs="Calibri"/>
          <w:iCs/>
          <w:color w:val="262626" w:themeColor="text1" w:themeTint="D9"/>
          <w:sz w:val="28"/>
          <w:szCs w:val="28"/>
        </w:rPr>
      </w:pPr>
      <w:r w:rsidRPr="00CF1051">
        <w:rPr>
          <w:sz w:val="28"/>
          <w:szCs w:val="28"/>
          <w:lang w:eastAsia="en-US"/>
        </w:rPr>
        <w:t xml:space="preserve">A battery </w:t>
      </w:r>
      <w:r w:rsidR="0012077D">
        <w:rPr>
          <w:sz w:val="28"/>
          <w:szCs w:val="28"/>
          <w:lang w:eastAsia="en-US"/>
        </w:rPr>
        <w:t>energy</w:t>
      </w:r>
      <w:r w:rsidRPr="00CF1051">
        <w:rPr>
          <w:sz w:val="28"/>
          <w:szCs w:val="28"/>
          <w:lang w:eastAsia="en-US"/>
        </w:rPr>
        <w:t xml:space="preserve"> storage (BES) stores electrical </w:t>
      </w:r>
      <w:r w:rsidR="0012077D">
        <w:rPr>
          <w:sz w:val="28"/>
          <w:szCs w:val="28"/>
          <w:lang w:eastAsia="en-US"/>
        </w:rPr>
        <w:t>energy</w:t>
      </w:r>
      <w:r w:rsidRPr="00CF1051">
        <w:rPr>
          <w:sz w:val="28"/>
          <w:szCs w:val="28"/>
          <w:lang w:eastAsia="en-US"/>
        </w:rPr>
        <w:t xml:space="preserve"> in the form of electrochemical </w:t>
      </w:r>
      <w:r w:rsidR="0012077D">
        <w:rPr>
          <w:sz w:val="28"/>
          <w:szCs w:val="28"/>
          <w:lang w:eastAsia="en-US"/>
        </w:rPr>
        <w:t>energy</w:t>
      </w:r>
      <w:r w:rsidR="007D78DA">
        <w:rPr>
          <w:sz w:val="28"/>
          <w:szCs w:val="28"/>
          <w:lang w:eastAsia="en-US"/>
        </w:rPr>
        <w:t xml:space="preserve"> </w:t>
      </w:r>
      <w:r w:rsidR="007D78DA" w:rsidRPr="007D78DA">
        <w:rPr>
          <w:sz w:val="28"/>
          <w:szCs w:val="28"/>
          <w:lang w:eastAsia="en-US"/>
        </w:rPr>
        <w:t>to convert this back into electrical energy at a later time and/or at another location.</w:t>
      </w:r>
      <w:r w:rsidR="007D78DA">
        <w:rPr>
          <w:sz w:val="28"/>
          <w:szCs w:val="28"/>
          <w:lang w:eastAsia="en-US"/>
        </w:rPr>
        <w:t xml:space="preserve"> </w:t>
      </w:r>
      <w:r w:rsidRPr="00CF1051">
        <w:rPr>
          <w:sz w:val="28"/>
          <w:szCs w:val="28"/>
          <w:lang w:eastAsia="en-US"/>
        </w:rPr>
        <w:t xml:space="preserve">Batteries can be divided into rechargeable and non-rechargeable (disposable). Rechargeable batteries are used in </w:t>
      </w:r>
      <w:r w:rsidR="00BD6DAD">
        <w:rPr>
          <w:sz w:val="28"/>
          <w:szCs w:val="28"/>
          <w:lang w:eastAsia="en-US"/>
        </w:rPr>
        <w:t xml:space="preserve">the </w:t>
      </w:r>
      <w:r w:rsidRPr="00CF1051">
        <w:rPr>
          <w:sz w:val="28"/>
          <w:szCs w:val="28"/>
          <w:lang w:eastAsia="en-US"/>
        </w:rPr>
        <w:t>transport</w:t>
      </w:r>
      <w:r w:rsidR="00BD6DAD">
        <w:rPr>
          <w:sz w:val="28"/>
          <w:szCs w:val="28"/>
          <w:lang w:eastAsia="en-US"/>
        </w:rPr>
        <w:t xml:space="preserve"> sector</w:t>
      </w:r>
      <w:r w:rsidRPr="00CF1051">
        <w:rPr>
          <w:sz w:val="28"/>
          <w:szCs w:val="28"/>
          <w:lang w:eastAsia="en-US"/>
        </w:rPr>
        <w:t>, emergency power provision, frequency regulation,</w:t>
      </w:r>
      <w:r w:rsidR="00CD7651">
        <w:rPr>
          <w:sz w:val="28"/>
          <w:szCs w:val="28"/>
          <w:lang w:eastAsia="en-US"/>
        </w:rPr>
        <w:t xml:space="preserve"> </w:t>
      </w:r>
      <w:r w:rsidRPr="00CF1051">
        <w:rPr>
          <w:sz w:val="28"/>
          <w:szCs w:val="28"/>
          <w:lang w:eastAsia="en-US"/>
        </w:rPr>
        <w:t xml:space="preserve">renewable </w:t>
      </w:r>
      <w:r w:rsidR="0012077D">
        <w:rPr>
          <w:sz w:val="28"/>
          <w:szCs w:val="28"/>
          <w:lang w:eastAsia="en-US"/>
        </w:rPr>
        <w:t>energy</w:t>
      </w:r>
      <w:r w:rsidRPr="00CF1051">
        <w:rPr>
          <w:sz w:val="28"/>
          <w:szCs w:val="28"/>
          <w:lang w:eastAsia="en-US"/>
        </w:rPr>
        <w:t xml:space="preserve"> </w:t>
      </w:r>
      <w:r w:rsidR="00BD6DAD">
        <w:rPr>
          <w:sz w:val="28"/>
          <w:szCs w:val="28"/>
          <w:lang w:eastAsia="en-US"/>
        </w:rPr>
        <w:t xml:space="preserve">systems </w:t>
      </w:r>
      <w:r w:rsidRPr="00CF1051">
        <w:rPr>
          <w:sz w:val="28"/>
          <w:szCs w:val="28"/>
          <w:lang w:eastAsia="en-US"/>
        </w:rPr>
        <w:t>and micro</w:t>
      </w:r>
      <w:r w:rsidR="000B4937">
        <w:rPr>
          <w:sz w:val="28"/>
          <w:szCs w:val="28"/>
          <w:lang w:eastAsia="en-US"/>
        </w:rPr>
        <w:t xml:space="preserve"> </w:t>
      </w:r>
      <w:r w:rsidRPr="00CF1051">
        <w:rPr>
          <w:sz w:val="28"/>
          <w:szCs w:val="28"/>
          <w:lang w:eastAsia="en-US"/>
        </w:rPr>
        <w:t xml:space="preserve">grids. Non-rechargeable batteries are used in small most small devices that consume little </w:t>
      </w:r>
      <w:r w:rsidR="0012077D">
        <w:rPr>
          <w:sz w:val="28"/>
          <w:szCs w:val="28"/>
          <w:lang w:eastAsia="en-US"/>
        </w:rPr>
        <w:t>energy</w:t>
      </w:r>
      <w:r w:rsidRPr="00CF1051">
        <w:rPr>
          <w:sz w:val="28"/>
          <w:szCs w:val="28"/>
          <w:lang w:eastAsia="en-US"/>
        </w:rPr>
        <w:t xml:space="preserve">. </w:t>
      </w:r>
      <w:r w:rsidR="00BD6DAD" w:rsidRPr="00902A7F">
        <w:rPr>
          <w:rFonts w:cs="Calibri"/>
          <w:color w:val="262626" w:themeColor="text1" w:themeTint="D9"/>
          <w:sz w:val="28"/>
          <w:szCs w:val="28"/>
        </w:rPr>
        <w:t>To obtain the desired voltage and capacity, rechargeable batter</w:t>
      </w:r>
      <w:r w:rsidR="00BD6DAD">
        <w:rPr>
          <w:rFonts w:cs="Calibri"/>
          <w:color w:val="262626" w:themeColor="text1" w:themeTint="D9"/>
          <w:sz w:val="28"/>
          <w:szCs w:val="28"/>
        </w:rPr>
        <w:t xml:space="preserve">ies </w:t>
      </w:r>
      <w:r w:rsidR="00BD6DAD" w:rsidRPr="00902A7F">
        <w:rPr>
          <w:rFonts w:cs="Calibri"/>
          <w:color w:val="262626" w:themeColor="text1" w:themeTint="D9"/>
          <w:sz w:val="28"/>
          <w:szCs w:val="28"/>
        </w:rPr>
        <w:t xml:space="preserve">consist of a set of multiple cells connected in series, parallel or both. Each cell </w:t>
      </w:r>
      <w:r w:rsidR="008709D4">
        <w:rPr>
          <w:rFonts w:cs="Calibri"/>
          <w:color w:val="262626" w:themeColor="text1" w:themeTint="D9"/>
          <w:sz w:val="28"/>
          <w:szCs w:val="28"/>
        </w:rPr>
        <w:t>consists</w:t>
      </w:r>
      <w:r w:rsidR="00BD6DAD">
        <w:rPr>
          <w:rFonts w:cs="Calibri"/>
          <w:color w:val="262626" w:themeColor="text1" w:themeTint="D9"/>
          <w:sz w:val="28"/>
          <w:szCs w:val="28"/>
        </w:rPr>
        <w:t xml:space="preserve"> </w:t>
      </w:r>
      <w:r w:rsidR="00BD6DAD" w:rsidRPr="00902A7F">
        <w:rPr>
          <w:rFonts w:cs="Calibri"/>
          <w:color w:val="262626" w:themeColor="text1" w:themeTint="D9"/>
          <w:sz w:val="28"/>
          <w:szCs w:val="28"/>
        </w:rPr>
        <w:t xml:space="preserve">of two electrodes </w:t>
      </w:r>
      <w:r w:rsidR="00BD6DAD">
        <w:rPr>
          <w:rFonts w:cs="Calibri"/>
          <w:color w:val="262626" w:themeColor="text1" w:themeTint="D9"/>
          <w:sz w:val="28"/>
          <w:szCs w:val="28"/>
        </w:rPr>
        <w:t xml:space="preserve">and </w:t>
      </w:r>
      <w:r w:rsidR="00BD6DAD" w:rsidRPr="00902A7F">
        <w:rPr>
          <w:rFonts w:cs="Calibri"/>
          <w:color w:val="262626" w:themeColor="text1" w:themeTint="D9"/>
          <w:sz w:val="28"/>
          <w:szCs w:val="28"/>
        </w:rPr>
        <w:t>an electrolyte</w:t>
      </w:r>
      <w:r w:rsidR="00BD6DAD">
        <w:rPr>
          <w:rFonts w:cs="Calibri"/>
          <w:color w:val="262626" w:themeColor="text1" w:themeTint="D9"/>
          <w:sz w:val="28"/>
          <w:szCs w:val="28"/>
        </w:rPr>
        <w:t xml:space="preserve"> between them</w:t>
      </w:r>
      <w:r w:rsidR="00BD6DAD" w:rsidRPr="00902A7F">
        <w:rPr>
          <w:rFonts w:cs="Calibri"/>
          <w:color w:val="262626" w:themeColor="text1" w:themeTint="D9"/>
          <w:sz w:val="28"/>
          <w:szCs w:val="28"/>
        </w:rPr>
        <w:t>. Electrodes and electrolyte are</w:t>
      </w:r>
      <w:r w:rsidR="00BD6DAD">
        <w:rPr>
          <w:rFonts w:cs="Calibri"/>
          <w:color w:val="262626" w:themeColor="text1" w:themeTint="D9"/>
          <w:sz w:val="28"/>
          <w:szCs w:val="28"/>
        </w:rPr>
        <w:t xml:space="preserve"> </w:t>
      </w:r>
      <w:r w:rsidR="00BD6DAD" w:rsidRPr="00902A7F">
        <w:rPr>
          <w:rFonts w:cs="Calibri"/>
          <w:color w:val="262626" w:themeColor="text1" w:themeTint="D9"/>
          <w:sz w:val="28"/>
          <w:szCs w:val="28"/>
        </w:rPr>
        <w:t xml:space="preserve">placed in a sealed </w:t>
      </w:r>
      <w:r w:rsidR="00BD6DAD">
        <w:rPr>
          <w:rFonts w:cs="Calibri"/>
          <w:color w:val="262626" w:themeColor="text1" w:themeTint="D9"/>
          <w:sz w:val="28"/>
          <w:szCs w:val="28"/>
        </w:rPr>
        <w:t>housing</w:t>
      </w:r>
      <w:r w:rsidR="00BD6DAD" w:rsidRPr="00902A7F">
        <w:rPr>
          <w:rFonts w:cs="Calibri"/>
          <w:color w:val="262626" w:themeColor="text1" w:themeTint="D9"/>
          <w:sz w:val="28"/>
          <w:szCs w:val="28"/>
        </w:rPr>
        <w:t xml:space="preserve">. </w:t>
      </w:r>
      <w:r w:rsidR="00F30340" w:rsidRPr="00F30340">
        <w:rPr>
          <w:rFonts w:cs="Calibri"/>
          <w:color w:val="262626" w:themeColor="text1" w:themeTint="D9"/>
          <w:sz w:val="28"/>
          <w:szCs w:val="28"/>
          <w:shd w:val="clear" w:color="auto" w:fill="F5F5F5"/>
        </w:rPr>
        <w:t xml:space="preserve">In an electrochemical cell, the cathode is the positive </w:t>
      </w:r>
      <w:r w:rsidR="008709D4" w:rsidRPr="00902A7F">
        <w:rPr>
          <w:rFonts w:cs="Calibri"/>
          <w:color w:val="262626" w:themeColor="text1" w:themeTint="D9"/>
          <w:sz w:val="28"/>
          <w:szCs w:val="28"/>
        </w:rPr>
        <w:t>electrode,</w:t>
      </w:r>
      <w:r w:rsidR="00F30340">
        <w:rPr>
          <w:rFonts w:cs="Calibri"/>
          <w:color w:val="262626" w:themeColor="text1" w:themeTint="D9"/>
          <w:sz w:val="28"/>
          <w:szCs w:val="28"/>
        </w:rPr>
        <w:t xml:space="preserve"> </w:t>
      </w:r>
      <w:r w:rsidR="00F30340" w:rsidRPr="00F30340">
        <w:rPr>
          <w:rFonts w:cs="Calibri"/>
          <w:color w:val="262626" w:themeColor="text1" w:themeTint="D9"/>
          <w:sz w:val="28"/>
          <w:szCs w:val="28"/>
          <w:shd w:val="clear" w:color="auto" w:fill="F5F5F5"/>
        </w:rPr>
        <w:t xml:space="preserve">and the anode is the negative </w:t>
      </w:r>
      <w:r w:rsidR="00F30340" w:rsidRPr="00902A7F">
        <w:rPr>
          <w:rFonts w:cs="Calibri"/>
          <w:color w:val="262626" w:themeColor="text1" w:themeTint="D9"/>
          <w:sz w:val="28"/>
          <w:szCs w:val="28"/>
        </w:rPr>
        <w:t>electrode</w:t>
      </w:r>
      <w:r w:rsidR="00F30340" w:rsidRPr="00F30340">
        <w:rPr>
          <w:rFonts w:cs="Calibri"/>
          <w:color w:val="262626" w:themeColor="text1" w:themeTint="D9"/>
          <w:sz w:val="28"/>
          <w:szCs w:val="28"/>
          <w:shd w:val="clear" w:color="auto" w:fill="F5F5F5"/>
        </w:rPr>
        <w:t>.</w:t>
      </w:r>
      <w:r w:rsidR="00F30340">
        <w:rPr>
          <w:rFonts w:cs="Calibri"/>
          <w:color w:val="262626" w:themeColor="text1" w:themeTint="D9"/>
          <w:sz w:val="28"/>
          <w:szCs w:val="28"/>
          <w:shd w:val="clear" w:color="auto" w:fill="F5F5F5"/>
        </w:rPr>
        <w:t xml:space="preserve"> </w:t>
      </w:r>
      <w:r w:rsidR="00BD6DAD" w:rsidRPr="00902A7F">
        <w:rPr>
          <w:rFonts w:cs="Calibri"/>
          <w:color w:val="262626" w:themeColor="text1" w:themeTint="D9"/>
          <w:sz w:val="28"/>
          <w:szCs w:val="28"/>
        </w:rPr>
        <w:t xml:space="preserve">The electrolyte enables the exchange of ions between the electrodes, while electrons </w:t>
      </w:r>
      <w:r w:rsidR="000D16BF">
        <w:rPr>
          <w:rFonts w:cs="Calibri"/>
          <w:color w:val="262626" w:themeColor="text1" w:themeTint="D9"/>
          <w:sz w:val="28"/>
          <w:szCs w:val="28"/>
        </w:rPr>
        <w:t xml:space="preserve">transfer </w:t>
      </w:r>
      <w:r w:rsidR="00BD6DAD" w:rsidRPr="00902A7F">
        <w:rPr>
          <w:rFonts w:cs="Calibri"/>
          <w:color w:val="262626" w:themeColor="text1" w:themeTint="D9"/>
          <w:sz w:val="28"/>
          <w:szCs w:val="28"/>
        </w:rPr>
        <w:t xml:space="preserve">through </w:t>
      </w:r>
      <w:r w:rsidR="00BD6DAD">
        <w:rPr>
          <w:rFonts w:cs="Calibri"/>
          <w:color w:val="262626" w:themeColor="text1" w:themeTint="D9"/>
          <w:sz w:val="28"/>
          <w:szCs w:val="28"/>
        </w:rPr>
        <w:t xml:space="preserve">an </w:t>
      </w:r>
      <w:r w:rsidR="00BD6DAD" w:rsidRPr="00902A7F">
        <w:rPr>
          <w:rFonts w:cs="Calibri"/>
          <w:color w:val="262626" w:themeColor="text1" w:themeTint="D9"/>
          <w:sz w:val="28"/>
          <w:szCs w:val="28"/>
        </w:rPr>
        <w:t>external circuit.</w:t>
      </w:r>
      <w:r w:rsidR="00BD6DAD">
        <w:rPr>
          <w:rFonts w:cs="Calibri"/>
          <w:color w:val="262626" w:themeColor="text1" w:themeTint="D9"/>
          <w:sz w:val="28"/>
          <w:szCs w:val="28"/>
        </w:rPr>
        <w:t xml:space="preserve"> </w:t>
      </w:r>
      <w:r w:rsidR="00BD6DAD" w:rsidRPr="00902A7F">
        <w:rPr>
          <w:rFonts w:cs="Calibri"/>
          <w:color w:val="262626" w:themeColor="text1" w:themeTint="D9"/>
          <w:sz w:val="28"/>
          <w:szCs w:val="28"/>
        </w:rPr>
        <w:t>The electrodes are connected to an external load</w:t>
      </w:r>
      <w:r w:rsidR="00BD6DAD">
        <w:rPr>
          <w:rFonts w:cs="Calibri"/>
          <w:color w:val="262626" w:themeColor="text1" w:themeTint="D9"/>
          <w:sz w:val="28"/>
          <w:szCs w:val="28"/>
        </w:rPr>
        <w:t xml:space="preserve"> via a </w:t>
      </w:r>
      <w:r w:rsidR="00BD6DAD" w:rsidRPr="00CF1051">
        <w:rPr>
          <w:sz w:val="28"/>
          <w:szCs w:val="28"/>
          <w:lang w:eastAsia="en-US"/>
        </w:rPr>
        <w:t>control and power conversion system (C-PCS)</w:t>
      </w:r>
      <w:r w:rsidR="00BD6DAD" w:rsidRPr="00902A7F">
        <w:rPr>
          <w:rFonts w:cs="Calibri"/>
          <w:color w:val="262626" w:themeColor="text1" w:themeTint="D9"/>
          <w:sz w:val="28"/>
          <w:szCs w:val="28"/>
        </w:rPr>
        <w:t xml:space="preserve">. </w:t>
      </w:r>
      <w:r w:rsidR="0075477D" w:rsidRPr="00C73EC5">
        <w:rPr>
          <w:rFonts w:cs="Calibri"/>
          <w:iCs/>
          <w:color w:val="262626" w:themeColor="text1" w:themeTint="D9"/>
          <w:sz w:val="28"/>
          <w:szCs w:val="28"/>
        </w:rPr>
        <w:t>The charge and discharge principle of BES is shown in Fig. 4.3.4.</w:t>
      </w:r>
    </w:p>
    <w:p w14:paraId="0B2734C3" w14:textId="77777777" w:rsidR="0075477D" w:rsidRDefault="0075477D" w:rsidP="0075477D">
      <w:pPr>
        <w:spacing w:line="36" w:lineRule="atLeast"/>
        <w:jc w:val="center"/>
        <w:rPr>
          <w:rFonts w:cs="Calibri"/>
          <w:i/>
          <w:color w:val="262626" w:themeColor="text1" w:themeTint="D9"/>
          <w:sz w:val="26"/>
          <w:szCs w:val="26"/>
        </w:rPr>
      </w:pPr>
      <w:r>
        <w:t xml:space="preserve"> </w:t>
      </w:r>
    </w:p>
    <w:p w14:paraId="7A1FDFD3" w14:textId="77777777" w:rsidR="0075477D" w:rsidRDefault="0075477D" w:rsidP="0075477D">
      <w:pPr>
        <w:spacing w:line="36" w:lineRule="atLeast"/>
        <w:jc w:val="center"/>
        <w:rPr>
          <w:rFonts w:cs="Calibri"/>
          <w:i/>
          <w:color w:val="262626" w:themeColor="text1" w:themeTint="D9"/>
          <w:sz w:val="26"/>
          <w:szCs w:val="26"/>
        </w:rPr>
      </w:pPr>
      <w:r>
        <w:object w:dxaOrig="8531" w:dyaOrig="3629" w14:anchorId="7B65CA14">
          <v:shape id="_x0000_i1087" type="#_x0000_t75" style="width:424.5pt;height:180pt" o:ole="">
            <v:imagedata r:id="rId249" o:title=""/>
          </v:shape>
          <o:OLEObject Type="Embed" ProgID="Visio.Drawing.11" ShapeID="_x0000_i1087" DrawAspect="Content" ObjectID="_1821517034" r:id="rId250"/>
        </w:object>
      </w:r>
    </w:p>
    <w:p w14:paraId="33DA8A54" w14:textId="77777777" w:rsidR="0075477D" w:rsidRDefault="0075477D" w:rsidP="0075477D">
      <w:pPr>
        <w:spacing w:line="36" w:lineRule="atLeast"/>
        <w:jc w:val="center"/>
        <w:rPr>
          <w:rFonts w:cs="Calibri"/>
          <w:i/>
          <w:color w:val="262626" w:themeColor="text1" w:themeTint="D9"/>
          <w:sz w:val="26"/>
          <w:szCs w:val="26"/>
        </w:rPr>
      </w:pPr>
    </w:p>
    <w:p w14:paraId="61F988E9" w14:textId="77777777" w:rsidR="0075477D" w:rsidRDefault="0075477D" w:rsidP="0075477D">
      <w:pPr>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Fig. 4.3.4</w:t>
      </w:r>
      <w:bookmarkStart w:id="165" w:name="_Hlk137715453"/>
      <w:r w:rsidRPr="000F29B9">
        <w:rPr>
          <w:rFonts w:cs="Calibri"/>
          <w:i/>
          <w:color w:val="262626" w:themeColor="text1" w:themeTint="D9"/>
          <w:sz w:val="26"/>
          <w:szCs w:val="26"/>
        </w:rPr>
        <w:t>:</w:t>
      </w:r>
      <w:r>
        <w:rPr>
          <w:rFonts w:cs="Calibri"/>
          <w:i/>
          <w:color w:val="262626" w:themeColor="text1" w:themeTint="D9"/>
          <w:sz w:val="26"/>
          <w:szCs w:val="26"/>
        </w:rPr>
        <w:t xml:space="preserve"> </w:t>
      </w:r>
      <w:bookmarkStart w:id="166" w:name="_Hlk137715753"/>
      <w:r>
        <w:rPr>
          <w:rFonts w:cs="Calibri"/>
          <w:i/>
          <w:color w:val="262626" w:themeColor="text1" w:themeTint="D9"/>
          <w:sz w:val="26"/>
          <w:szCs w:val="26"/>
        </w:rPr>
        <w:t>Charge and discharge principle of a BES</w:t>
      </w:r>
      <w:bookmarkEnd w:id="166"/>
    </w:p>
    <w:p w14:paraId="3D064F07" w14:textId="77777777" w:rsidR="0075477D" w:rsidRDefault="0075477D" w:rsidP="0075477D">
      <w:pPr>
        <w:spacing w:line="36" w:lineRule="atLeast"/>
        <w:jc w:val="center"/>
        <w:rPr>
          <w:rFonts w:cs="Calibri"/>
          <w:i/>
          <w:color w:val="262626" w:themeColor="text1" w:themeTint="D9"/>
          <w:sz w:val="26"/>
          <w:szCs w:val="26"/>
        </w:rPr>
      </w:pPr>
    </w:p>
    <w:bookmarkEnd w:id="165"/>
    <w:p w14:paraId="7EA0AF07" w14:textId="680394FF" w:rsidR="00BD6DAD" w:rsidRPr="00902A7F" w:rsidRDefault="00670666" w:rsidP="00BD6DAD">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t xml:space="preserve">The next </w:t>
      </w:r>
      <w:r w:rsidR="00AF3BD0">
        <w:rPr>
          <w:rFonts w:cs="Calibri"/>
          <w:color w:val="262626" w:themeColor="text1" w:themeTint="D9"/>
          <w:sz w:val="28"/>
          <w:szCs w:val="28"/>
        </w:rPr>
        <w:t xml:space="preserve">7 </w:t>
      </w:r>
      <w:r w:rsidR="00BD6DAD" w:rsidRPr="00902A7F">
        <w:rPr>
          <w:rFonts w:cs="Calibri"/>
          <w:bCs/>
          <w:color w:val="262626" w:themeColor="text1" w:themeTint="D9"/>
          <w:sz w:val="28"/>
          <w:szCs w:val="28"/>
        </w:rPr>
        <w:t>rechargeable</w:t>
      </w:r>
      <w:r w:rsidR="007D78DA">
        <w:rPr>
          <w:rFonts w:cs="Calibri"/>
          <w:bCs/>
          <w:color w:val="262626" w:themeColor="text1" w:themeTint="D9"/>
          <w:sz w:val="28"/>
          <w:szCs w:val="28"/>
        </w:rPr>
        <w:t xml:space="preserve"> BES systems,</w:t>
      </w:r>
      <w:r w:rsidR="00BD6DAD" w:rsidRPr="00902A7F">
        <w:rPr>
          <w:rFonts w:cs="Calibri"/>
          <w:bCs/>
          <w:color w:val="262626" w:themeColor="text1" w:themeTint="D9"/>
          <w:sz w:val="28"/>
          <w:szCs w:val="28"/>
        </w:rPr>
        <w:t xml:space="preserve"> </w:t>
      </w:r>
      <w:r w:rsidR="007D78DA">
        <w:rPr>
          <w:rFonts w:cs="Calibri"/>
          <w:bCs/>
          <w:color w:val="262626" w:themeColor="text1" w:themeTint="D9"/>
          <w:sz w:val="28"/>
          <w:szCs w:val="28"/>
        </w:rPr>
        <w:t xml:space="preserve">based on </w:t>
      </w:r>
      <w:r w:rsidR="007D78DA" w:rsidRPr="00CF1051">
        <w:rPr>
          <w:sz w:val="28"/>
          <w:szCs w:val="28"/>
          <w:lang w:eastAsia="en-US"/>
        </w:rPr>
        <w:t>electrochemical</w:t>
      </w:r>
      <w:r w:rsidR="007D78DA" w:rsidRPr="00902A7F">
        <w:rPr>
          <w:rFonts w:cs="Calibri"/>
          <w:bCs/>
          <w:color w:val="262626" w:themeColor="text1" w:themeTint="D9"/>
          <w:sz w:val="28"/>
          <w:szCs w:val="28"/>
        </w:rPr>
        <w:t xml:space="preserve"> </w:t>
      </w:r>
      <w:r w:rsidR="007D78DA">
        <w:rPr>
          <w:rFonts w:cs="Calibri"/>
          <w:bCs/>
          <w:color w:val="262626" w:themeColor="text1" w:themeTint="D9"/>
          <w:sz w:val="28"/>
          <w:szCs w:val="28"/>
        </w:rPr>
        <w:t>storage, wi</w:t>
      </w:r>
      <w:r w:rsidR="00BD6DAD" w:rsidRPr="00902A7F">
        <w:rPr>
          <w:rFonts w:cs="Calibri"/>
          <w:bCs/>
          <w:color w:val="262626" w:themeColor="text1" w:themeTint="D9"/>
          <w:sz w:val="28"/>
          <w:szCs w:val="28"/>
        </w:rPr>
        <w:t>ll be d</w:t>
      </w:r>
      <w:r w:rsidR="00BD6DAD" w:rsidRPr="00902A7F">
        <w:rPr>
          <w:rFonts w:cs="Calibri"/>
          <w:color w:val="262626" w:themeColor="text1" w:themeTint="D9"/>
          <w:sz w:val="28"/>
          <w:szCs w:val="28"/>
        </w:rPr>
        <w:t>iscussed</w:t>
      </w:r>
      <w:r>
        <w:rPr>
          <w:rFonts w:cs="Calibri"/>
          <w:color w:val="262626" w:themeColor="text1" w:themeTint="D9"/>
          <w:sz w:val="28"/>
          <w:szCs w:val="28"/>
        </w:rPr>
        <w:t>:</w:t>
      </w:r>
      <w:r w:rsidR="00DA6328">
        <w:rPr>
          <w:rFonts w:cs="Calibri"/>
          <w:color w:val="262626" w:themeColor="text1" w:themeTint="D9"/>
          <w:sz w:val="28"/>
          <w:szCs w:val="28"/>
        </w:rPr>
        <w:t xml:space="preserve"> </w:t>
      </w:r>
    </w:p>
    <w:p w14:paraId="7567A98F" w14:textId="2E4A2AE3" w:rsidR="00BD6DAD" w:rsidRPr="00902A7F" w:rsidRDefault="00BB5A69" w:rsidP="00255D1E">
      <w:pPr>
        <w:pStyle w:val="Geenafstand"/>
        <w:numPr>
          <w:ilvl w:val="0"/>
          <w:numId w:val="40"/>
        </w:numPr>
        <w:spacing w:line="36" w:lineRule="atLeast"/>
        <w:ind w:left="284" w:hanging="284"/>
        <w:rPr>
          <w:rFonts w:cs="Calibri"/>
          <w:color w:val="262626" w:themeColor="text1" w:themeTint="D9"/>
          <w:sz w:val="28"/>
          <w:szCs w:val="28"/>
          <w:lang w:val="en-GB"/>
        </w:rPr>
      </w:pPr>
      <w:r>
        <w:rPr>
          <w:rFonts w:cs="Calibri"/>
          <w:color w:val="262626" w:themeColor="text1" w:themeTint="D9"/>
          <w:sz w:val="28"/>
          <w:szCs w:val="28"/>
          <w:lang w:val="en-GB"/>
        </w:rPr>
        <w:t>Lead</w:t>
      </w:r>
      <w:r w:rsidR="00413825">
        <w:rPr>
          <w:rFonts w:cs="Calibri"/>
          <w:color w:val="262626" w:themeColor="text1" w:themeTint="D9"/>
          <w:sz w:val="28"/>
          <w:szCs w:val="28"/>
          <w:lang w:val="en-GB"/>
        </w:rPr>
        <w:t>-</w:t>
      </w:r>
      <w:r>
        <w:rPr>
          <w:rFonts w:cs="Calibri"/>
          <w:color w:val="262626" w:themeColor="text1" w:themeTint="D9"/>
          <w:sz w:val="28"/>
          <w:szCs w:val="28"/>
          <w:lang w:val="en-GB"/>
        </w:rPr>
        <w:t>acid</w:t>
      </w:r>
      <w:r w:rsidR="00BD6DAD">
        <w:rPr>
          <w:rFonts w:cs="Calibri"/>
          <w:color w:val="262626" w:themeColor="text1" w:themeTint="D9"/>
          <w:sz w:val="28"/>
          <w:szCs w:val="28"/>
          <w:lang w:val="en-GB"/>
        </w:rPr>
        <w:t>;</w:t>
      </w:r>
    </w:p>
    <w:p w14:paraId="24E0C345" w14:textId="06203409" w:rsidR="00BD6DAD" w:rsidRPr="00902A7F" w:rsidRDefault="00802BF1" w:rsidP="00255D1E">
      <w:pPr>
        <w:pStyle w:val="Geenafstand"/>
        <w:numPr>
          <w:ilvl w:val="0"/>
          <w:numId w:val="40"/>
        </w:numPr>
        <w:spacing w:line="36" w:lineRule="atLeast"/>
        <w:ind w:left="284" w:hanging="284"/>
        <w:rPr>
          <w:rFonts w:cs="Calibri"/>
          <w:color w:val="262626" w:themeColor="text1" w:themeTint="D9"/>
          <w:sz w:val="28"/>
          <w:szCs w:val="28"/>
          <w:lang w:val="en-GB"/>
        </w:rPr>
      </w:pPr>
      <w:r>
        <w:rPr>
          <w:rFonts w:cs="Calibri"/>
          <w:color w:val="262626" w:themeColor="text1" w:themeTint="D9"/>
          <w:sz w:val="28"/>
          <w:szCs w:val="28"/>
          <w:lang w:val="en-GB"/>
        </w:rPr>
        <w:t>Nickel</w:t>
      </w:r>
      <w:r w:rsidR="00413825">
        <w:rPr>
          <w:rFonts w:cs="Calibri"/>
          <w:color w:val="262626" w:themeColor="text1" w:themeTint="D9"/>
          <w:sz w:val="28"/>
          <w:szCs w:val="28"/>
          <w:lang w:val="en-GB"/>
        </w:rPr>
        <w:t>-</w:t>
      </w:r>
      <w:r w:rsidR="00BD6DAD" w:rsidRPr="00902A7F">
        <w:rPr>
          <w:rFonts w:cs="Calibri"/>
          <w:color w:val="262626" w:themeColor="text1" w:themeTint="D9"/>
          <w:sz w:val="28"/>
          <w:szCs w:val="28"/>
          <w:lang w:val="en-GB"/>
        </w:rPr>
        <w:t>cadmium</w:t>
      </w:r>
      <w:r w:rsidR="00BD6DAD">
        <w:rPr>
          <w:rFonts w:cs="Calibri"/>
          <w:color w:val="262626" w:themeColor="text1" w:themeTint="D9"/>
          <w:sz w:val="28"/>
          <w:szCs w:val="28"/>
          <w:lang w:val="en-GB"/>
        </w:rPr>
        <w:t>;</w:t>
      </w:r>
    </w:p>
    <w:p w14:paraId="5DAFEC55" w14:textId="64517CBB" w:rsidR="00BD6DAD" w:rsidRPr="00902A7F" w:rsidRDefault="00802BF1" w:rsidP="00255D1E">
      <w:pPr>
        <w:pStyle w:val="Geenafstand"/>
        <w:numPr>
          <w:ilvl w:val="0"/>
          <w:numId w:val="40"/>
        </w:numPr>
        <w:spacing w:line="36" w:lineRule="atLeast"/>
        <w:ind w:left="284" w:hanging="284"/>
        <w:rPr>
          <w:rFonts w:cs="Calibri"/>
          <w:color w:val="262626" w:themeColor="text1" w:themeTint="D9"/>
          <w:sz w:val="28"/>
          <w:szCs w:val="28"/>
          <w:lang w:val="en-GB"/>
        </w:rPr>
      </w:pPr>
      <w:r>
        <w:rPr>
          <w:rFonts w:cs="Calibri"/>
          <w:color w:val="262626" w:themeColor="text1" w:themeTint="D9"/>
          <w:sz w:val="28"/>
          <w:szCs w:val="28"/>
          <w:lang w:val="en-GB"/>
        </w:rPr>
        <w:t>Nickel</w:t>
      </w:r>
      <w:r w:rsidR="00413825">
        <w:rPr>
          <w:rFonts w:cs="Calibri"/>
          <w:color w:val="262626" w:themeColor="text1" w:themeTint="D9"/>
          <w:sz w:val="28"/>
          <w:szCs w:val="28"/>
          <w:lang w:val="en-GB"/>
        </w:rPr>
        <w:t>-</w:t>
      </w:r>
      <w:r w:rsidR="00BD6DAD" w:rsidRPr="00902A7F">
        <w:rPr>
          <w:rFonts w:cs="Calibri"/>
          <w:color w:val="262626" w:themeColor="text1" w:themeTint="D9"/>
          <w:sz w:val="28"/>
          <w:szCs w:val="28"/>
          <w:lang w:val="en-GB"/>
        </w:rPr>
        <w:t>metal</w:t>
      </w:r>
      <w:r w:rsidR="00413825">
        <w:rPr>
          <w:rFonts w:cs="Calibri"/>
          <w:color w:val="262626" w:themeColor="text1" w:themeTint="D9"/>
          <w:sz w:val="28"/>
          <w:szCs w:val="28"/>
          <w:lang w:val="en-GB"/>
        </w:rPr>
        <w:t>-</w:t>
      </w:r>
      <w:r w:rsidR="00BD6DAD" w:rsidRPr="00902A7F">
        <w:rPr>
          <w:rFonts w:cs="Calibri"/>
          <w:color w:val="262626" w:themeColor="text1" w:themeTint="D9"/>
          <w:sz w:val="28"/>
          <w:szCs w:val="28"/>
          <w:lang w:val="en-GB"/>
        </w:rPr>
        <w:t>hydride</w:t>
      </w:r>
      <w:r w:rsidR="00BD6DAD">
        <w:rPr>
          <w:rFonts w:cs="Calibri"/>
          <w:color w:val="262626" w:themeColor="text1" w:themeTint="D9"/>
          <w:sz w:val="28"/>
          <w:szCs w:val="28"/>
          <w:lang w:val="en-GB"/>
        </w:rPr>
        <w:t>;</w:t>
      </w:r>
    </w:p>
    <w:p w14:paraId="410A508C" w14:textId="64A1A173" w:rsidR="00BD6DAD" w:rsidRDefault="008709D4" w:rsidP="00255D1E">
      <w:pPr>
        <w:pStyle w:val="Geenafstand"/>
        <w:numPr>
          <w:ilvl w:val="0"/>
          <w:numId w:val="40"/>
        </w:numPr>
        <w:spacing w:line="36" w:lineRule="atLeast"/>
        <w:ind w:left="284" w:hanging="284"/>
        <w:rPr>
          <w:rFonts w:cs="Calibri"/>
          <w:color w:val="262626" w:themeColor="text1" w:themeTint="D9"/>
          <w:sz w:val="28"/>
          <w:szCs w:val="28"/>
          <w:lang w:val="en-GB"/>
        </w:rPr>
      </w:pPr>
      <w:r>
        <w:rPr>
          <w:rFonts w:cs="Calibri"/>
          <w:color w:val="262626" w:themeColor="text1" w:themeTint="D9"/>
          <w:sz w:val="28"/>
          <w:szCs w:val="28"/>
          <w:lang w:val="en-GB"/>
        </w:rPr>
        <w:t>Lithium-ion</w:t>
      </w:r>
      <w:r w:rsidR="00AF3BD0">
        <w:rPr>
          <w:rFonts w:cs="Calibri"/>
          <w:color w:val="262626" w:themeColor="text1" w:themeTint="D9"/>
          <w:sz w:val="28"/>
          <w:szCs w:val="28"/>
          <w:lang w:val="en-GB"/>
        </w:rPr>
        <w:t>;</w:t>
      </w:r>
    </w:p>
    <w:p w14:paraId="2034E8A4" w14:textId="27BB98D6" w:rsidR="00670666" w:rsidRPr="00670666" w:rsidRDefault="00670666" w:rsidP="00255D1E">
      <w:pPr>
        <w:pStyle w:val="Geenafstand"/>
        <w:numPr>
          <w:ilvl w:val="0"/>
          <w:numId w:val="40"/>
        </w:numPr>
        <w:spacing w:line="36" w:lineRule="atLeast"/>
        <w:ind w:left="284" w:hanging="284"/>
        <w:rPr>
          <w:rFonts w:cs="Calibri"/>
          <w:color w:val="262626" w:themeColor="text1" w:themeTint="D9"/>
          <w:sz w:val="28"/>
          <w:szCs w:val="28"/>
          <w:lang w:val="en-GB"/>
        </w:rPr>
      </w:pPr>
      <w:r w:rsidRPr="00902A7F">
        <w:rPr>
          <w:rFonts w:eastAsiaTheme="minorHAnsi" w:cs="Calibri"/>
          <w:color w:val="262626" w:themeColor="text1" w:themeTint="D9"/>
          <w:sz w:val="28"/>
          <w:szCs w:val="28"/>
          <w:lang w:eastAsia="en-US"/>
        </w:rPr>
        <w:t xml:space="preserve">Double </w:t>
      </w:r>
      <w:r>
        <w:rPr>
          <w:rFonts w:eastAsiaTheme="minorHAnsi" w:cs="Calibri"/>
          <w:color w:val="262626" w:themeColor="text1" w:themeTint="D9"/>
          <w:sz w:val="28"/>
          <w:szCs w:val="28"/>
          <w:lang w:eastAsia="en-US"/>
        </w:rPr>
        <w:t>l</w:t>
      </w:r>
      <w:r w:rsidRPr="00902A7F">
        <w:rPr>
          <w:rFonts w:eastAsiaTheme="minorHAnsi" w:cs="Calibri"/>
          <w:color w:val="262626" w:themeColor="text1" w:themeTint="D9"/>
          <w:sz w:val="28"/>
          <w:szCs w:val="28"/>
          <w:lang w:eastAsia="en-US"/>
        </w:rPr>
        <w:t xml:space="preserve">ayer </w:t>
      </w:r>
      <w:r>
        <w:rPr>
          <w:rFonts w:eastAsiaTheme="minorHAnsi" w:cs="Calibri"/>
          <w:color w:val="262626" w:themeColor="text1" w:themeTint="D9"/>
          <w:sz w:val="28"/>
          <w:szCs w:val="28"/>
          <w:lang w:eastAsia="en-US"/>
        </w:rPr>
        <w:t>c</w:t>
      </w:r>
      <w:r w:rsidRPr="00902A7F">
        <w:rPr>
          <w:rFonts w:eastAsiaTheme="minorHAnsi" w:cs="Calibri"/>
          <w:color w:val="262626" w:themeColor="text1" w:themeTint="D9"/>
          <w:sz w:val="28"/>
          <w:szCs w:val="28"/>
          <w:lang w:eastAsia="en-US"/>
        </w:rPr>
        <w:t>apacitor (DLC)</w:t>
      </w:r>
      <w:r w:rsidR="00AF3BD0">
        <w:rPr>
          <w:rFonts w:eastAsiaTheme="minorHAnsi" w:cs="Calibri"/>
          <w:color w:val="262626" w:themeColor="text1" w:themeTint="D9"/>
          <w:sz w:val="28"/>
          <w:szCs w:val="28"/>
          <w:lang w:eastAsia="en-US"/>
        </w:rPr>
        <w:t>;</w:t>
      </w:r>
    </w:p>
    <w:p w14:paraId="26C012E7" w14:textId="62E31E56" w:rsidR="00670666" w:rsidRDefault="00670666" w:rsidP="00255D1E">
      <w:pPr>
        <w:pStyle w:val="Geenafstand"/>
        <w:numPr>
          <w:ilvl w:val="0"/>
          <w:numId w:val="40"/>
        </w:numPr>
        <w:spacing w:line="36" w:lineRule="atLeast"/>
        <w:ind w:left="284" w:hanging="284"/>
        <w:rPr>
          <w:rFonts w:cs="Calibri"/>
          <w:color w:val="262626" w:themeColor="text1" w:themeTint="D9"/>
          <w:sz w:val="28"/>
          <w:szCs w:val="28"/>
          <w:lang w:val="en-GB"/>
        </w:rPr>
      </w:pPr>
      <w:r>
        <w:rPr>
          <w:rFonts w:cs="Calibri"/>
          <w:color w:val="262626" w:themeColor="text1" w:themeTint="D9"/>
          <w:sz w:val="28"/>
          <w:szCs w:val="28"/>
          <w:lang w:val="en-GB"/>
        </w:rPr>
        <w:t>Flow battery</w:t>
      </w:r>
      <w:r w:rsidR="00AF3BD0">
        <w:rPr>
          <w:rFonts w:cs="Calibri"/>
          <w:color w:val="262626" w:themeColor="text1" w:themeTint="D9"/>
          <w:sz w:val="28"/>
          <w:szCs w:val="28"/>
          <w:lang w:val="en-GB"/>
        </w:rPr>
        <w:t>;</w:t>
      </w:r>
    </w:p>
    <w:p w14:paraId="7140C582" w14:textId="3E0FA5DB" w:rsidR="00670666" w:rsidRDefault="00670666" w:rsidP="00255D1E">
      <w:pPr>
        <w:pStyle w:val="Geenafstand"/>
        <w:numPr>
          <w:ilvl w:val="0"/>
          <w:numId w:val="40"/>
        </w:numPr>
        <w:spacing w:line="36" w:lineRule="atLeast"/>
        <w:ind w:left="284" w:hanging="284"/>
        <w:rPr>
          <w:rFonts w:cs="Calibri"/>
          <w:color w:val="262626" w:themeColor="text1" w:themeTint="D9"/>
          <w:sz w:val="28"/>
          <w:szCs w:val="28"/>
          <w:lang w:val="en-GB"/>
        </w:rPr>
      </w:pPr>
      <w:r>
        <w:rPr>
          <w:rFonts w:cs="Calibri"/>
          <w:color w:val="262626" w:themeColor="text1" w:themeTint="D9"/>
          <w:sz w:val="28"/>
          <w:szCs w:val="28"/>
          <w:lang w:val="en-GB"/>
        </w:rPr>
        <w:t>Blue battery</w:t>
      </w:r>
      <w:r w:rsidR="00AF3BD0">
        <w:rPr>
          <w:rFonts w:cs="Calibri"/>
          <w:color w:val="262626" w:themeColor="text1" w:themeTint="D9"/>
          <w:sz w:val="28"/>
          <w:szCs w:val="28"/>
          <w:lang w:val="en-GB"/>
        </w:rPr>
        <w:t>.</w:t>
      </w:r>
    </w:p>
    <w:p w14:paraId="215A6752" w14:textId="77777777" w:rsidR="00AF3BD0" w:rsidRDefault="00AF3BD0" w:rsidP="00C73EC5">
      <w:pPr>
        <w:pStyle w:val="Geenafstand"/>
        <w:spacing w:line="36" w:lineRule="atLeast"/>
        <w:rPr>
          <w:rFonts w:cs="Calibri"/>
          <w:iCs/>
          <w:color w:val="262626" w:themeColor="text1" w:themeTint="D9"/>
          <w:sz w:val="28"/>
          <w:szCs w:val="28"/>
          <w:lang w:val="en-GB"/>
        </w:rPr>
      </w:pPr>
    </w:p>
    <w:p w14:paraId="35D98E14" w14:textId="632A954D" w:rsidR="007B081A" w:rsidRPr="00902A7F" w:rsidRDefault="00B45D6B" w:rsidP="000161F8">
      <w:pPr>
        <w:pStyle w:val="Kop1"/>
        <w:rPr>
          <w:color w:val="262626" w:themeColor="text1" w:themeTint="D9"/>
          <w:sz w:val="28"/>
          <w:szCs w:val="28"/>
        </w:rPr>
      </w:pPr>
      <w:bookmarkStart w:id="167" w:name="_Toc90209825"/>
      <w:bookmarkStart w:id="168" w:name="_Toc165753307"/>
      <w:r w:rsidRPr="00902A7F">
        <w:rPr>
          <w:color w:val="262626" w:themeColor="text1" w:themeTint="D9"/>
          <w:sz w:val="28"/>
          <w:szCs w:val="28"/>
        </w:rPr>
        <w:t>4.3.5</w:t>
      </w:r>
      <w:r w:rsidRPr="00902A7F">
        <w:rPr>
          <w:color w:val="262626" w:themeColor="text1" w:themeTint="D9"/>
          <w:sz w:val="28"/>
          <w:szCs w:val="28"/>
        </w:rPr>
        <w:tab/>
      </w:r>
      <w:r w:rsidRPr="00902A7F">
        <w:rPr>
          <w:color w:val="262626" w:themeColor="text1" w:themeTint="D9"/>
          <w:sz w:val="28"/>
          <w:szCs w:val="28"/>
        </w:rPr>
        <w:tab/>
      </w:r>
      <w:r w:rsidR="00BB5A69">
        <w:rPr>
          <w:color w:val="262626" w:themeColor="text1" w:themeTint="D9"/>
          <w:sz w:val="28"/>
          <w:szCs w:val="28"/>
        </w:rPr>
        <w:t>Lead</w:t>
      </w:r>
      <w:r w:rsidR="00413825">
        <w:rPr>
          <w:color w:val="262626" w:themeColor="text1" w:themeTint="D9"/>
          <w:sz w:val="28"/>
          <w:szCs w:val="28"/>
        </w:rPr>
        <w:t>-</w:t>
      </w:r>
      <w:r w:rsidR="00BB5A69">
        <w:rPr>
          <w:color w:val="262626" w:themeColor="text1" w:themeTint="D9"/>
          <w:sz w:val="28"/>
          <w:szCs w:val="28"/>
        </w:rPr>
        <w:t>acid</w:t>
      </w:r>
      <w:r w:rsidRPr="00902A7F">
        <w:rPr>
          <w:color w:val="262626" w:themeColor="text1" w:themeTint="D9"/>
          <w:sz w:val="28"/>
          <w:szCs w:val="28"/>
        </w:rPr>
        <w:t xml:space="preserve"> battery</w:t>
      </w:r>
      <w:bookmarkEnd w:id="167"/>
      <w:bookmarkEnd w:id="168"/>
    </w:p>
    <w:p w14:paraId="15796BC7" w14:textId="52FA0CE7" w:rsidR="006D73CD" w:rsidRDefault="00BB5A69" w:rsidP="00D36AE8">
      <w:pPr>
        <w:rPr>
          <w:lang w:val="en-US"/>
        </w:rPr>
      </w:pPr>
      <w:r>
        <w:rPr>
          <w:rFonts w:cs="Calibri"/>
          <w:color w:val="262626" w:themeColor="text1" w:themeTint="D9"/>
          <w:sz w:val="28"/>
          <w:szCs w:val="28"/>
        </w:rPr>
        <w:t>Lead</w:t>
      </w:r>
      <w:r w:rsidR="00413825">
        <w:rPr>
          <w:rFonts w:cs="Calibri"/>
          <w:color w:val="262626" w:themeColor="text1" w:themeTint="D9"/>
          <w:sz w:val="28"/>
          <w:szCs w:val="28"/>
        </w:rPr>
        <w:t>-</w:t>
      </w:r>
      <w:r>
        <w:rPr>
          <w:rFonts w:cs="Calibri"/>
          <w:color w:val="262626" w:themeColor="text1" w:themeTint="D9"/>
          <w:sz w:val="28"/>
          <w:szCs w:val="28"/>
        </w:rPr>
        <w:t>acid</w:t>
      </w:r>
      <w:r w:rsidR="00391254" w:rsidRPr="00902A7F">
        <w:rPr>
          <w:rFonts w:cs="Calibri"/>
          <w:color w:val="262626" w:themeColor="text1" w:themeTint="D9"/>
          <w:sz w:val="28"/>
          <w:szCs w:val="28"/>
        </w:rPr>
        <w:t xml:space="preserve"> batteries are the world’s most widely used type. They have been </w:t>
      </w:r>
      <w:r w:rsidR="008709D4" w:rsidRPr="00902A7F">
        <w:rPr>
          <w:rFonts w:cs="Calibri"/>
          <w:color w:val="262626" w:themeColor="text1" w:themeTint="D9"/>
          <w:sz w:val="28"/>
          <w:szCs w:val="28"/>
        </w:rPr>
        <w:t>commercially</w:t>
      </w:r>
      <w:r w:rsidR="00391254" w:rsidRPr="00902A7F">
        <w:rPr>
          <w:rFonts w:cs="Calibri"/>
          <w:color w:val="262626" w:themeColor="text1" w:themeTint="D9"/>
          <w:sz w:val="28"/>
          <w:szCs w:val="28"/>
        </w:rPr>
        <w:t xml:space="preserve"> </w:t>
      </w:r>
      <w:r w:rsidR="00B30D9F">
        <w:rPr>
          <w:rFonts w:cs="Calibri"/>
          <w:color w:val="262626" w:themeColor="text1" w:themeTint="D9"/>
          <w:sz w:val="28"/>
          <w:szCs w:val="28"/>
        </w:rPr>
        <w:t xml:space="preserve">available </w:t>
      </w:r>
      <w:r w:rsidR="00391254" w:rsidRPr="00902A7F">
        <w:rPr>
          <w:rFonts w:cs="Calibri"/>
          <w:color w:val="262626" w:themeColor="text1" w:themeTint="D9"/>
          <w:sz w:val="28"/>
          <w:szCs w:val="28"/>
        </w:rPr>
        <w:t xml:space="preserve">since 1890. </w:t>
      </w:r>
      <w:r w:rsidR="000B015D" w:rsidRPr="000B015D">
        <w:rPr>
          <w:rFonts w:cs="Calibri"/>
          <w:color w:val="262626" w:themeColor="text1" w:themeTint="D9"/>
          <w:sz w:val="28"/>
          <w:szCs w:val="28"/>
        </w:rPr>
        <w:t>The lead-acid battery, which is mainly known from cars, consists of six cells connected in series. There are two</w:t>
      </w:r>
      <w:r w:rsidR="0015181E">
        <w:rPr>
          <w:rFonts w:cs="Calibri"/>
          <w:color w:val="262626" w:themeColor="text1" w:themeTint="D9"/>
          <w:sz w:val="28"/>
          <w:szCs w:val="28"/>
        </w:rPr>
        <w:t xml:space="preserve"> </w:t>
      </w:r>
      <w:r w:rsidR="000B015D" w:rsidRPr="000B015D">
        <w:rPr>
          <w:rFonts w:cs="Calibri"/>
          <w:color w:val="262626" w:themeColor="text1" w:themeTint="D9"/>
          <w:sz w:val="28"/>
          <w:szCs w:val="28"/>
        </w:rPr>
        <w:t>plates per cell</w:t>
      </w:r>
      <w:r w:rsidR="0015181E">
        <w:rPr>
          <w:rFonts w:cs="Calibri"/>
          <w:color w:val="262626" w:themeColor="text1" w:themeTint="D9"/>
          <w:sz w:val="28"/>
          <w:szCs w:val="28"/>
        </w:rPr>
        <w:t xml:space="preserve">. </w:t>
      </w:r>
      <w:r w:rsidR="0015181E" w:rsidRPr="006B77F0">
        <w:rPr>
          <w:rFonts w:cs="Calibri"/>
          <w:color w:val="262626" w:themeColor="text1" w:themeTint="D9"/>
          <w:sz w:val="28"/>
          <w:szCs w:val="28"/>
        </w:rPr>
        <w:t xml:space="preserve">In the fully charged state, the </w:t>
      </w:r>
      <w:r w:rsidR="00CB6750">
        <w:rPr>
          <w:rFonts w:cs="Calibri"/>
          <w:color w:val="262626" w:themeColor="text1" w:themeTint="D9"/>
          <w:sz w:val="28"/>
          <w:szCs w:val="28"/>
        </w:rPr>
        <w:t xml:space="preserve">positive </w:t>
      </w:r>
      <w:r w:rsidR="0015181E">
        <w:rPr>
          <w:rFonts w:cs="Calibri"/>
          <w:color w:val="262626" w:themeColor="text1" w:themeTint="D9"/>
          <w:sz w:val="28"/>
          <w:szCs w:val="28"/>
        </w:rPr>
        <w:t xml:space="preserve">plate consists </w:t>
      </w:r>
      <w:r w:rsidR="0015181E" w:rsidRPr="006B77F0">
        <w:rPr>
          <w:rFonts w:cs="Calibri"/>
          <w:color w:val="262626" w:themeColor="text1" w:themeTint="D9"/>
          <w:sz w:val="28"/>
          <w:szCs w:val="28"/>
        </w:rPr>
        <w:t xml:space="preserve">of </w:t>
      </w:r>
      <w:r w:rsidR="0015181E">
        <w:rPr>
          <w:rFonts w:cs="Calibri"/>
          <w:color w:val="262626" w:themeColor="text1" w:themeTint="D9"/>
          <w:sz w:val="28"/>
          <w:szCs w:val="28"/>
        </w:rPr>
        <w:t>l</w:t>
      </w:r>
      <w:r w:rsidR="0015181E" w:rsidRPr="006B77F0">
        <w:rPr>
          <w:rFonts w:cs="Calibri"/>
          <w:color w:val="262626" w:themeColor="text1" w:themeTint="D9"/>
          <w:sz w:val="28"/>
          <w:szCs w:val="28"/>
        </w:rPr>
        <w:t>ead</w:t>
      </w:r>
      <w:r w:rsidR="0015181E">
        <w:rPr>
          <w:rFonts w:cs="Calibri"/>
          <w:color w:val="262626" w:themeColor="text1" w:themeTint="D9"/>
          <w:sz w:val="28"/>
          <w:szCs w:val="28"/>
        </w:rPr>
        <w:t>-</w:t>
      </w:r>
      <w:r w:rsidR="0015181E" w:rsidRPr="006B77F0">
        <w:rPr>
          <w:rFonts w:cs="Calibri"/>
          <w:color w:val="262626" w:themeColor="text1" w:themeTint="D9"/>
          <w:sz w:val="28"/>
          <w:szCs w:val="28"/>
        </w:rPr>
        <w:t>dioxide</w:t>
      </w:r>
      <w:r w:rsidR="0015181E" w:rsidRPr="0015181E">
        <w:rPr>
          <w:rFonts w:cs="Calibri"/>
          <w:bCs/>
          <w:i/>
          <w:iCs/>
          <w:color w:val="262626" w:themeColor="text1" w:themeTint="D9"/>
          <w:sz w:val="28"/>
          <w:szCs w:val="28"/>
        </w:rPr>
        <w:t xml:space="preserve"> </w:t>
      </w:r>
      <w:r w:rsidR="0015181E">
        <w:rPr>
          <w:rFonts w:cs="Calibri"/>
          <w:bCs/>
          <w:i/>
          <w:iCs/>
          <w:color w:val="262626" w:themeColor="text1" w:themeTint="D9"/>
          <w:sz w:val="28"/>
          <w:szCs w:val="28"/>
        </w:rPr>
        <w:t>(</w:t>
      </w:r>
      <w:r w:rsidR="0015181E" w:rsidRPr="00987EAE">
        <w:rPr>
          <w:rFonts w:cs="Calibri"/>
          <w:bCs/>
          <w:i/>
          <w:iCs/>
          <w:color w:val="262626" w:themeColor="text1" w:themeTint="D9"/>
          <w:sz w:val="28"/>
          <w:szCs w:val="28"/>
        </w:rPr>
        <w:t>PbO</w:t>
      </w:r>
      <w:r w:rsidR="0015181E" w:rsidRPr="00987EAE">
        <w:rPr>
          <w:rFonts w:cs="Calibri"/>
          <w:bCs/>
          <w:i/>
          <w:iCs/>
          <w:color w:val="262626" w:themeColor="text1" w:themeTint="D9"/>
          <w:sz w:val="28"/>
          <w:szCs w:val="28"/>
          <w:vertAlign w:val="subscript"/>
        </w:rPr>
        <w:t>2</w:t>
      </w:r>
      <w:r w:rsidR="0015181E">
        <w:rPr>
          <w:rFonts w:cs="Calibri"/>
          <w:color w:val="262626" w:themeColor="text1" w:themeTint="D9"/>
          <w:sz w:val="28"/>
          <w:szCs w:val="28"/>
        </w:rPr>
        <w:t xml:space="preserve">) and the </w:t>
      </w:r>
      <w:r w:rsidR="00CB6750">
        <w:rPr>
          <w:rFonts w:cs="Calibri"/>
          <w:color w:val="262626" w:themeColor="text1" w:themeTint="D9"/>
          <w:sz w:val="28"/>
          <w:szCs w:val="28"/>
        </w:rPr>
        <w:t xml:space="preserve">negative </w:t>
      </w:r>
      <w:r w:rsidR="0015181E">
        <w:rPr>
          <w:rFonts w:cs="Calibri"/>
          <w:color w:val="262626" w:themeColor="text1" w:themeTint="D9"/>
          <w:sz w:val="28"/>
          <w:szCs w:val="28"/>
        </w:rPr>
        <w:t xml:space="preserve">plate </w:t>
      </w:r>
      <w:r w:rsidR="0015181E" w:rsidRPr="006B77F0">
        <w:rPr>
          <w:rFonts w:cs="Calibri"/>
          <w:color w:val="262626" w:themeColor="text1" w:themeTint="D9"/>
          <w:sz w:val="28"/>
          <w:szCs w:val="28"/>
        </w:rPr>
        <w:t>consists of lead</w:t>
      </w:r>
      <w:r w:rsidR="0015181E" w:rsidRPr="0015181E">
        <w:rPr>
          <w:rFonts w:cs="Calibri"/>
          <w:color w:val="262626" w:themeColor="text1" w:themeTint="D9"/>
          <w:sz w:val="28"/>
          <w:szCs w:val="28"/>
        </w:rPr>
        <w:t xml:space="preserve"> </w:t>
      </w:r>
      <w:r w:rsidR="0015181E">
        <w:rPr>
          <w:rFonts w:cs="Calibri"/>
          <w:color w:val="262626" w:themeColor="text1" w:themeTint="D9"/>
          <w:sz w:val="28"/>
          <w:szCs w:val="28"/>
        </w:rPr>
        <w:t>(</w:t>
      </w:r>
      <w:r w:rsidR="0015181E" w:rsidRPr="00987EAE">
        <w:rPr>
          <w:rFonts w:cs="Calibri"/>
          <w:bCs/>
          <w:i/>
          <w:iCs/>
          <w:color w:val="262626" w:themeColor="text1" w:themeTint="D9"/>
          <w:sz w:val="28"/>
          <w:szCs w:val="28"/>
        </w:rPr>
        <w:t>Pb</w:t>
      </w:r>
      <w:r w:rsidR="0015181E">
        <w:rPr>
          <w:rFonts w:cs="Calibri"/>
          <w:bCs/>
          <w:i/>
          <w:iCs/>
          <w:color w:val="262626" w:themeColor="text1" w:themeTint="D9"/>
          <w:sz w:val="28"/>
          <w:szCs w:val="28"/>
        </w:rPr>
        <w:t>).</w:t>
      </w:r>
      <w:r w:rsidR="00CB6750">
        <w:rPr>
          <w:rFonts w:cs="Calibri"/>
          <w:bCs/>
          <w:i/>
          <w:iCs/>
          <w:color w:val="262626" w:themeColor="text1" w:themeTint="D9"/>
          <w:sz w:val="28"/>
          <w:szCs w:val="28"/>
        </w:rPr>
        <w:t xml:space="preserve"> </w:t>
      </w:r>
      <w:r w:rsidR="00CB6750" w:rsidRPr="00CB6750">
        <w:rPr>
          <w:rFonts w:cs="Calibri"/>
          <w:bCs/>
          <w:color w:val="262626" w:themeColor="text1" w:themeTint="D9"/>
          <w:sz w:val="28"/>
          <w:szCs w:val="28"/>
        </w:rPr>
        <w:t>The lead(IV)</w:t>
      </w:r>
      <w:r w:rsidR="00F27752">
        <w:rPr>
          <w:rFonts w:cs="Calibri"/>
          <w:bCs/>
          <w:color w:val="262626" w:themeColor="text1" w:themeTint="D9"/>
          <w:sz w:val="28"/>
          <w:szCs w:val="28"/>
        </w:rPr>
        <w:t>di</w:t>
      </w:r>
      <w:r w:rsidR="00CB6750" w:rsidRPr="00CB6750">
        <w:rPr>
          <w:rFonts w:cs="Calibri"/>
          <w:bCs/>
          <w:color w:val="262626" w:themeColor="text1" w:themeTint="D9"/>
          <w:sz w:val="28"/>
          <w:szCs w:val="28"/>
        </w:rPr>
        <w:t xml:space="preserve">oxide acts as </w:t>
      </w:r>
      <w:r w:rsidR="00F27752">
        <w:rPr>
          <w:rFonts w:cs="Calibri"/>
          <w:bCs/>
          <w:color w:val="262626" w:themeColor="text1" w:themeTint="D9"/>
          <w:sz w:val="28"/>
          <w:szCs w:val="28"/>
        </w:rPr>
        <w:t xml:space="preserve">the strongest </w:t>
      </w:r>
      <w:r w:rsidR="00CB6750" w:rsidRPr="00CB6750">
        <w:rPr>
          <w:rFonts w:cs="Calibri"/>
          <w:bCs/>
          <w:color w:val="262626" w:themeColor="text1" w:themeTint="D9"/>
          <w:sz w:val="28"/>
          <w:szCs w:val="28"/>
        </w:rPr>
        <w:t>oxidizer</w:t>
      </w:r>
      <w:r w:rsidR="00F27752">
        <w:rPr>
          <w:rFonts w:cs="Calibri"/>
          <w:bCs/>
          <w:color w:val="262626" w:themeColor="text1" w:themeTint="D9"/>
          <w:sz w:val="28"/>
          <w:szCs w:val="28"/>
        </w:rPr>
        <w:t xml:space="preserve"> (Ox) </w:t>
      </w:r>
      <w:r w:rsidR="00CB6750" w:rsidRPr="00CB6750">
        <w:rPr>
          <w:rFonts w:cs="Calibri"/>
          <w:bCs/>
          <w:color w:val="262626" w:themeColor="text1" w:themeTint="D9"/>
          <w:sz w:val="28"/>
          <w:szCs w:val="28"/>
        </w:rPr>
        <w:t>and ensures the formation of the positive pole.</w:t>
      </w:r>
      <w:r w:rsidR="00CB6750">
        <w:rPr>
          <w:rFonts w:cs="Calibri"/>
          <w:bCs/>
          <w:color w:val="262626" w:themeColor="text1" w:themeTint="D9"/>
          <w:sz w:val="28"/>
          <w:szCs w:val="28"/>
        </w:rPr>
        <w:t xml:space="preserve"> </w:t>
      </w:r>
      <w:r w:rsidR="00F27752">
        <w:rPr>
          <w:rFonts w:cs="Calibri"/>
          <w:bCs/>
          <w:color w:val="262626" w:themeColor="text1" w:themeTint="D9"/>
          <w:sz w:val="28"/>
          <w:szCs w:val="28"/>
        </w:rPr>
        <w:t>The (II</w:t>
      </w:r>
      <w:r w:rsidR="00F27752" w:rsidRPr="00CB6750">
        <w:rPr>
          <w:rFonts w:cs="Calibri"/>
          <w:bCs/>
          <w:color w:val="262626" w:themeColor="text1" w:themeTint="D9"/>
          <w:sz w:val="28"/>
          <w:szCs w:val="28"/>
        </w:rPr>
        <w:t>)</w:t>
      </w:r>
      <w:r w:rsidR="00F27752">
        <w:rPr>
          <w:rFonts w:cs="Calibri"/>
          <w:bCs/>
          <w:color w:val="262626" w:themeColor="text1" w:themeTint="D9"/>
          <w:sz w:val="28"/>
          <w:szCs w:val="28"/>
        </w:rPr>
        <w:t xml:space="preserve"> electrode </w:t>
      </w:r>
      <w:r w:rsidR="00F27752" w:rsidRPr="00CB6750">
        <w:rPr>
          <w:rFonts w:cs="Calibri"/>
          <w:bCs/>
          <w:color w:val="262626" w:themeColor="text1" w:themeTint="D9"/>
          <w:sz w:val="28"/>
          <w:szCs w:val="28"/>
        </w:rPr>
        <w:t xml:space="preserve">acts as </w:t>
      </w:r>
      <w:r w:rsidR="00F27752">
        <w:rPr>
          <w:rFonts w:cs="Calibri"/>
          <w:bCs/>
          <w:color w:val="262626" w:themeColor="text1" w:themeTint="D9"/>
          <w:sz w:val="28"/>
          <w:szCs w:val="28"/>
        </w:rPr>
        <w:t xml:space="preserve">the strongest reductor (RED) </w:t>
      </w:r>
      <w:r w:rsidR="00F27752" w:rsidRPr="00CB6750">
        <w:rPr>
          <w:rFonts w:cs="Calibri"/>
          <w:bCs/>
          <w:color w:val="262626" w:themeColor="text1" w:themeTint="D9"/>
          <w:sz w:val="28"/>
          <w:szCs w:val="28"/>
        </w:rPr>
        <w:t>and ensures the formation of the positive pole.</w:t>
      </w:r>
      <w:r w:rsidR="00F27752">
        <w:rPr>
          <w:rFonts w:cs="Calibri"/>
          <w:bCs/>
          <w:color w:val="262626" w:themeColor="text1" w:themeTint="D9"/>
          <w:sz w:val="28"/>
          <w:szCs w:val="28"/>
        </w:rPr>
        <w:t xml:space="preserve"> T</w:t>
      </w:r>
      <w:r w:rsidR="000B015D" w:rsidRPr="000B015D">
        <w:rPr>
          <w:rFonts w:cs="Calibri"/>
          <w:color w:val="262626" w:themeColor="text1" w:themeTint="D9"/>
          <w:sz w:val="28"/>
          <w:szCs w:val="28"/>
        </w:rPr>
        <w:t xml:space="preserve">he battery is filled with a solution of dilute sulfuric acid </w:t>
      </w:r>
      <w:r w:rsidR="00F76964">
        <w:rPr>
          <w:rFonts w:cs="Calibri"/>
          <w:color w:val="262626" w:themeColor="text1" w:themeTint="D9"/>
          <w:sz w:val="28"/>
          <w:szCs w:val="28"/>
        </w:rPr>
        <w:t>(H</w:t>
      </w:r>
      <w:r w:rsidR="00F76964" w:rsidRPr="00F76964">
        <w:rPr>
          <w:rFonts w:cs="Calibri"/>
          <w:color w:val="262626" w:themeColor="text1" w:themeTint="D9"/>
          <w:sz w:val="28"/>
          <w:szCs w:val="28"/>
          <w:vertAlign w:val="subscript"/>
        </w:rPr>
        <w:t>2</w:t>
      </w:r>
      <w:r w:rsidR="00F76964">
        <w:rPr>
          <w:rFonts w:cs="Calibri"/>
          <w:color w:val="262626" w:themeColor="text1" w:themeTint="D9"/>
          <w:sz w:val="28"/>
          <w:szCs w:val="28"/>
        </w:rPr>
        <w:t>SO</w:t>
      </w:r>
      <w:r w:rsidR="00F76964" w:rsidRPr="00F76964">
        <w:rPr>
          <w:rFonts w:cs="Calibri"/>
          <w:color w:val="262626" w:themeColor="text1" w:themeTint="D9"/>
          <w:sz w:val="28"/>
          <w:szCs w:val="28"/>
          <w:vertAlign w:val="subscript"/>
        </w:rPr>
        <w:t>4</w:t>
      </w:r>
      <w:r w:rsidR="00F76964">
        <w:rPr>
          <w:rFonts w:cs="Calibri"/>
          <w:color w:val="262626" w:themeColor="text1" w:themeTint="D9"/>
          <w:sz w:val="28"/>
          <w:szCs w:val="28"/>
        </w:rPr>
        <w:t xml:space="preserve">) </w:t>
      </w:r>
      <w:r w:rsidR="000B015D" w:rsidRPr="000B015D">
        <w:rPr>
          <w:rFonts w:cs="Calibri"/>
          <w:color w:val="262626" w:themeColor="text1" w:themeTint="D9"/>
          <w:sz w:val="28"/>
          <w:szCs w:val="28"/>
        </w:rPr>
        <w:t xml:space="preserve">that serves as </w:t>
      </w:r>
      <w:r w:rsidR="00F76964">
        <w:rPr>
          <w:rFonts w:cs="Calibri"/>
          <w:color w:val="262626" w:themeColor="text1" w:themeTint="D9"/>
          <w:sz w:val="28"/>
          <w:szCs w:val="28"/>
        </w:rPr>
        <w:t xml:space="preserve">the </w:t>
      </w:r>
      <w:r w:rsidR="000B015D" w:rsidRPr="000B015D">
        <w:rPr>
          <w:rFonts w:cs="Calibri"/>
          <w:color w:val="262626" w:themeColor="text1" w:themeTint="D9"/>
          <w:sz w:val="28"/>
          <w:szCs w:val="28"/>
        </w:rPr>
        <w:t>electrolyte.</w:t>
      </w:r>
      <w:r w:rsidR="000B015D">
        <w:rPr>
          <w:rFonts w:cs="Calibri"/>
          <w:color w:val="262626" w:themeColor="text1" w:themeTint="D9"/>
          <w:sz w:val="28"/>
          <w:szCs w:val="28"/>
        </w:rPr>
        <w:t xml:space="preserve"> </w:t>
      </w:r>
      <w:r w:rsidR="006D73CD">
        <w:rPr>
          <w:rFonts w:cs="Calibri"/>
          <w:color w:val="262626" w:themeColor="text1" w:themeTint="D9"/>
          <w:sz w:val="28"/>
          <w:szCs w:val="28"/>
        </w:rPr>
        <w:t xml:space="preserve"> </w:t>
      </w:r>
      <w:r w:rsidR="006D73CD" w:rsidRPr="00C73EC5">
        <w:rPr>
          <w:rFonts w:cs="Calibri"/>
          <w:iCs/>
          <w:color w:val="262626" w:themeColor="text1" w:themeTint="D9"/>
          <w:sz w:val="28"/>
          <w:szCs w:val="28"/>
        </w:rPr>
        <w:t>The charge and discharge principle of the</w:t>
      </w:r>
      <w:r w:rsidR="006D73CD">
        <w:rPr>
          <w:rFonts w:cs="Calibri"/>
          <w:iCs/>
          <w:color w:val="262626" w:themeColor="text1" w:themeTint="D9"/>
          <w:sz w:val="28"/>
          <w:szCs w:val="28"/>
        </w:rPr>
        <w:t xml:space="preserve"> lead-acid battery </w:t>
      </w:r>
      <w:r w:rsidR="006D73CD" w:rsidRPr="00C73EC5">
        <w:rPr>
          <w:rFonts w:cs="Calibri"/>
          <w:iCs/>
          <w:color w:val="262626" w:themeColor="text1" w:themeTint="D9"/>
          <w:sz w:val="28"/>
          <w:szCs w:val="28"/>
        </w:rPr>
        <w:t>is shown in Fig. 4.3.</w:t>
      </w:r>
      <w:r w:rsidR="006D73CD">
        <w:rPr>
          <w:rFonts w:cs="Calibri"/>
          <w:iCs/>
          <w:color w:val="262626" w:themeColor="text1" w:themeTint="D9"/>
          <w:sz w:val="28"/>
          <w:szCs w:val="28"/>
        </w:rPr>
        <w:t>5</w:t>
      </w:r>
      <w:r w:rsidR="006D73CD" w:rsidRPr="00C73EC5">
        <w:rPr>
          <w:rFonts w:cs="Calibri"/>
          <w:iCs/>
          <w:color w:val="262626" w:themeColor="text1" w:themeTint="D9"/>
          <w:sz w:val="28"/>
          <w:szCs w:val="28"/>
        </w:rPr>
        <w:t>.</w:t>
      </w:r>
      <w:r w:rsidR="006D73CD" w:rsidRPr="00CA288E">
        <w:rPr>
          <w:lang w:val="en-US"/>
        </w:rPr>
        <w:t xml:space="preserve"> </w:t>
      </w:r>
      <w:r w:rsidR="006D73CD" w:rsidRPr="00A86034">
        <w:rPr>
          <w:lang w:val="en-US"/>
        </w:rPr>
        <w:t xml:space="preserve">  </w:t>
      </w:r>
    </w:p>
    <w:p w14:paraId="243B3115" w14:textId="77777777" w:rsidR="00D36AE8" w:rsidRDefault="00D36AE8" w:rsidP="00D36AE8">
      <w:pPr>
        <w:rPr>
          <w:rFonts w:cs="Calibri"/>
          <w:i/>
          <w:color w:val="262626" w:themeColor="text1" w:themeTint="D9"/>
          <w:sz w:val="26"/>
          <w:szCs w:val="26"/>
        </w:rPr>
      </w:pPr>
    </w:p>
    <w:p w14:paraId="30EE985E" w14:textId="01DCFF7B" w:rsidR="00D36AE8" w:rsidRDefault="00D36AE8" w:rsidP="006D73CD">
      <w:pPr>
        <w:spacing w:line="36" w:lineRule="atLeast"/>
        <w:jc w:val="center"/>
        <w:rPr>
          <w:rFonts w:cs="Calibri"/>
          <w:i/>
          <w:color w:val="262626" w:themeColor="text1" w:themeTint="D9"/>
          <w:sz w:val="26"/>
          <w:szCs w:val="26"/>
        </w:rPr>
      </w:pPr>
      <w:r>
        <w:object w:dxaOrig="7794" w:dyaOrig="3116" w14:anchorId="58033E4D">
          <v:shape id="_x0000_i1088" type="#_x0000_t75" style="width:474.75pt;height:187.5pt" o:ole="">
            <v:imagedata r:id="rId251" o:title=""/>
          </v:shape>
          <o:OLEObject Type="Embed" ProgID="Visio.Drawing.11" ShapeID="_x0000_i1088" DrawAspect="Content" ObjectID="_1821517035" r:id="rId252"/>
        </w:object>
      </w:r>
    </w:p>
    <w:p w14:paraId="685FBBFE" w14:textId="77777777" w:rsidR="00D36AE8" w:rsidRDefault="00D36AE8" w:rsidP="006D73CD">
      <w:pPr>
        <w:spacing w:line="36" w:lineRule="atLeast"/>
        <w:jc w:val="center"/>
        <w:rPr>
          <w:rFonts w:cs="Calibri"/>
          <w:i/>
          <w:color w:val="262626" w:themeColor="text1" w:themeTint="D9"/>
          <w:sz w:val="26"/>
          <w:szCs w:val="26"/>
        </w:rPr>
      </w:pPr>
    </w:p>
    <w:p w14:paraId="4058A8E4" w14:textId="5DCDCE49" w:rsidR="006D73CD" w:rsidRDefault="006D73CD" w:rsidP="006D73CD">
      <w:pPr>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Fig. 4.3.</w:t>
      </w:r>
      <w:r>
        <w:rPr>
          <w:rFonts w:cs="Calibri"/>
          <w:i/>
          <w:color w:val="262626" w:themeColor="text1" w:themeTint="D9"/>
          <w:sz w:val="26"/>
          <w:szCs w:val="26"/>
        </w:rPr>
        <w:t>5</w:t>
      </w:r>
      <w:r w:rsidRPr="000F29B9">
        <w:rPr>
          <w:rFonts w:cs="Calibri"/>
          <w:i/>
          <w:color w:val="262626" w:themeColor="text1" w:themeTint="D9"/>
          <w:sz w:val="26"/>
          <w:szCs w:val="26"/>
        </w:rPr>
        <w:t>:</w:t>
      </w:r>
      <w:r>
        <w:rPr>
          <w:rFonts w:cs="Calibri"/>
          <w:i/>
          <w:color w:val="262626" w:themeColor="text1" w:themeTint="D9"/>
          <w:sz w:val="26"/>
          <w:szCs w:val="26"/>
        </w:rPr>
        <w:t xml:space="preserve"> Discharge and charge principle of a lead-acid battery.</w:t>
      </w:r>
    </w:p>
    <w:p w14:paraId="45DCBEFC" w14:textId="77777777" w:rsidR="006D73CD" w:rsidRDefault="006D73CD" w:rsidP="00B61EC8">
      <w:pPr>
        <w:rPr>
          <w:rFonts w:cs="Calibri"/>
          <w:color w:val="262626" w:themeColor="text1" w:themeTint="D9"/>
          <w:sz w:val="28"/>
          <w:szCs w:val="28"/>
        </w:rPr>
      </w:pPr>
    </w:p>
    <w:p w14:paraId="2349E386" w14:textId="30B81B05" w:rsidR="00B61EC8" w:rsidRPr="00BD471C" w:rsidRDefault="00B61EC8" w:rsidP="00B61EC8">
      <w:pPr>
        <w:rPr>
          <w:rFonts w:cs="Calibri"/>
          <w:color w:val="262626" w:themeColor="text1" w:themeTint="D9"/>
          <w:sz w:val="28"/>
          <w:szCs w:val="28"/>
          <w:highlight w:val="yellow"/>
        </w:rPr>
      </w:pPr>
      <w:r>
        <w:rPr>
          <w:rFonts w:cs="Calibri"/>
          <w:color w:val="262626" w:themeColor="text1" w:themeTint="D9"/>
          <w:sz w:val="28"/>
          <w:szCs w:val="28"/>
        </w:rPr>
        <w:t>The c</w:t>
      </w:r>
      <w:r w:rsidRPr="00BD6DAD">
        <w:rPr>
          <w:rFonts w:cs="Calibri"/>
          <w:color w:val="262626" w:themeColor="text1" w:themeTint="D9"/>
          <w:sz w:val="28"/>
          <w:szCs w:val="28"/>
        </w:rPr>
        <w:t xml:space="preserve">hemical </w:t>
      </w:r>
      <w:r>
        <w:rPr>
          <w:rFonts w:cs="Calibri"/>
          <w:color w:val="262626" w:themeColor="text1" w:themeTint="D9"/>
          <w:sz w:val="28"/>
          <w:szCs w:val="28"/>
        </w:rPr>
        <w:t>dis</w:t>
      </w:r>
      <w:r w:rsidRPr="00BD6DAD">
        <w:rPr>
          <w:rFonts w:cs="Calibri"/>
          <w:color w:val="262626" w:themeColor="text1" w:themeTint="D9"/>
          <w:sz w:val="28"/>
          <w:szCs w:val="28"/>
        </w:rPr>
        <w:t xml:space="preserve">charging </w:t>
      </w:r>
      <w:r>
        <w:rPr>
          <w:rFonts w:cs="Calibri"/>
          <w:color w:val="262626" w:themeColor="text1" w:themeTint="D9"/>
          <w:sz w:val="28"/>
          <w:szCs w:val="28"/>
        </w:rPr>
        <w:t xml:space="preserve">cell </w:t>
      </w:r>
      <w:r w:rsidRPr="00BD6DAD">
        <w:rPr>
          <w:rFonts w:cs="Calibri"/>
          <w:color w:val="262626" w:themeColor="text1" w:themeTint="D9"/>
          <w:sz w:val="28"/>
          <w:szCs w:val="28"/>
        </w:rPr>
        <w:t>reactions of</w:t>
      </w:r>
      <w:r>
        <w:rPr>
          <w:rFonts w:cs="Calibri"/>
          <w:color w:val="262626" w:themeColor="text1" w:themeTint="D9"/>
          <w:sz w:val="28"/>
          <w:szCs w:val="28"/>
        </w:rPr>
        <w:t xml:space="preserve"> lead-acid </w:t>
      </w:r>
      <w:r w:rsidRPr="00BD6DAD">
        <w:rPr>
          <w:rFonts w:cs="Calibri"/>
          <w:color w:val="262626" w:themeColor="text1" w:themeTint="D9"/>
          <w:sz w:val="28"/>
          <w:szCs w:val="28"/>
        </w:rPr>
        <w:t>batter</w:t>
      </w:r>
      <w:r>
        <w:rPr>
          <w:rFonts w:cs="Calibri"/>
          <w:color w:val="262626" w:themeColor="text1" w:themeTint="D9"/>
          <w:sz w:val="28"/>
          <w:szCs w:val="28"/>
        </w:rPr>
        <w:t xml:space="preserve">y </w:t>
      </w:r>
      <w:r w:rsidR="00CA288E">
        <w:rPr>
          <w:rFonts w:cs="Calibri"/>
          <w:color w:val="262626" w:themeColor="text1" w:themeTint="D9"/>
          <w:sz w:val="28"/>
          <w:szCs w:val="28"/>
        </w:rPr>
        <w:t xml:space="preserve">are </w:t>
      </w:r>
      <w:r>
        <w:rPr>
          <w:rFonts w:cs="Calibri"/>
          <w:color w:val="262626" w:themeColor="text1" w:themeTint="D9"/>
          <w:sz w:val="28"/>
          <w:szCs w:val="28"/>
        </w:rPr>
        <w:t>given by</w:t>
      </w:r>
      <w:r w:rsidRPr="00BD6DAD">
        <w:rPr>
          <w:rFonts w:cs="Calibri"/>
          <w:color w:val="262626" w:themeColor="text1" w:themeTint="D9"/>
          <w:sz w:val="28"/>
          <w:szCs w:val="28"/>
        </w:rPr>
        <w:t>:</w:t>
      </w:r>
    </w:p>
    <w:p w14:paraId="734427DA" w14:textId="77777777" w:rsidR="007464B2" w:rsidRDefault="007464B2" w:rsidP="000E7363">
      <w:pPr>
        <w:rPr>
          <w:rFonts w:cs="Calibri"/>
          <w:bCs/>
          <w:i/>
          <w:iCs/>
          <w:color w:val="262626" w:themeColor="text1" w:themeTint="D9"/>
          <w:sz w:val="28"/>
          <w:szCs w:val="28"/>
        </w:rPr>
      </w:pPr>
    </w:p>
    <w:p w14:paraId="764B9388" w14:textId="0D3988DC" w:rsidR="00CA288E" w:rsidRDefault="006D73CD" w:rsidP="000E7363">
      <w:pPr>
        <w:rPr>
          <w:rFonts w:cs="Calibri"/>
          <w:bCs/>
          <w:color w:val="262626" w:themeColor="text1" w:themeTint="D9"/>
          <w:sz w:val="28"/>
          <w:szCs w:val="28"/>
        </w:rPr>
      </w:pPr>
      <w:r>
        <w:rPr>
          <w:rFonts w:cs="Calibri"/>
          <w:bCs/>
          <w:i/>
          <w:iCs/>
          <w:color w:val="262626" w:themeColor="text1" w:themeTint="D9"/>
          <w:sz w:val="28"/>
          <w:szCs w:val="28"/>
        </w:rPr>
        <w:t xml:space="preserve">+ Pool </w:t>
      </w:r>
      <w:r w:rsidR="00B61EC8" w:rsidRPr="00CB6750">
        <w:rPr>
          <w:rFonts w:cs="Calibri"/>
          <w:bCs/>
          <w:i/>
          <w:iCs/>
          <w:color w:val="262626" w:themeColor="text1" w:themeTint="D9"/>
          <w:sz w:val="28"/>
          <w:szCs w:val="28"/>
        </w:rPr>
        <w:t>Anode</w:t>
      </w:r>
      <w:r w:rsidR="00F27752">
        <w:rPr>
          <w:rFonts w:cs="Calibri"/>
          <w:bCs/>
          <w:i/>
          <w:iCs/>
          <w:color w:val="262626" w:themeColor="text1" w:themeTint="D9"/>
          <w:sz w:val="28"/>
          <w:szCs w:val="28"/>
        </w:rPr>
        <w:t xml:space="preserve"> (Ox)</w:t>
      </w:r>
      <w:r w:rsidR="00B61EC8" w:rsidRPr="00CB6750">
        <w:rPr>
          <w:rFonts w:cs="Calibri"/>
          <w:bCs/>
          <w:i/>
          <w:iCs/>
          <w:color w:val="262626" w:themeColor="text1" w:themeTint="D9"/>
          <w:sz w:val="28"/>
          <w:szCs w:val="28"/>
        </w:rPr>
        <w:t>:   PbO</w:t>
      </w:r>
      <w:r w:rsidR="00B61EC8" w:rsidRPr="00CB6750">
        <w:rPr>
          <w:rFonts w:cs="Calibri"/>
          <w:bCs/>
          <w:i/>
          <w:iCs/>
          <w:color w:val="262626" w:themeColor="text1" w:themeTint="D9"/>
          <w:sz w:val="28"/>
          <w:szCs w:val="28"/>
          <w:vertAlign w:val="subscript"/>
        </w:rPr>
        <w:t>2</w:t>
      </w:r>
      <w:r w:rsidR="00B61EC8" w:rsidRPr="00CB6750">
        <w:rPr>
          <w:rFonts w:cs="Calibri"/>
          <w:bCs/>
          <w:i/>
          <w:iCs/>
          <w:color w:val="262626" w:themeColor="text1" w:themeTint="D9"/>
          <w:sz w:val="28"/>
          <w:szCs w:val="28"/>
        </w:rPr>
        <w:t>(s) + 4H</w:t>
      </w:r>
      <w:r w:rsidR="00B61EC8" w:rsidRPr="002D1F7D">
        <w:rPr>
          <w:rFonts w:cs="Calibri"/>
          <w:bCs/>
          <w:i/>
          <w:iCs/>
          <w:color w:val="262626" w:themeColor="text1" w:themeTint="D9"/>
          <w:sz w:val="32"/>
          <w:szCs w:val="32"/>
          <w:vertAlign w:val="superscript"/>
        </w:rPr>
        <w:t>+</w:t>
      </w:r>
      <w:r w:rsidR="00B61EC8" w:rsidRPr="00CB6750">
        <w:rPr>
          <w:rFonts w:cs="Calibri"/>
          <w:bCs/>
          <w:i/>
          <w:iCs/>
          <w:color w:val="262626" w:themeColor="text1" w:themeTint="D9"/>
          <w:sz w:val="28"/>
          <w:szCs w:val="28"/>
        </w:rPr>
        <w:t xml:space="preserve"> + SO</w:t>
      </w:r>
      <w:r w:rsidR="00B61EC8" w:rsidRPr="00CB6750">
        <w:rPr>
          <w:rFonts w:cs="Calibri"/>
          <w:bCs/>
          <w:i/>
          <w:iCs/>
          <w:color w:val="262626" w:themeColor="text1" w:themeTint="D9"/>
          <w:sz w:val="28"/>
          <w:szCs w:val="28"/>
          <w:vertAlign w:val="subscript"/>
        </w:rPr>
        <w:t>4</w:t>
      </w:r>
      <w:r w:rsidR="00B61EC8" w:rsidRPr="002D1F7D">
        <w:rPr>
          <w:rFonts w:cs="Calibri"/>
          <w:bCs/>
          <w:i/>
          <w:iCs/>
          <w:color w:val="262626" w:themeColor="text1" w:themeTint="D9"/>
          <w:sz w:val="32"/>
          <w:szCs w:val="32"/>
          <w:vertAlign w:val="superscript"/>
        </w:rPr>
        <w:t>2-</w:t>
      </w:r>
      <w:r w:rsidR="00B61EC8" w:rsidRPr="00CB6750">
        <w:rPr>
          <w:rFonts w:cs="Calibri"/>
          <w:bCs/>
          <w:i/>
          <w:iCs/>
          <w:color w:val="262626" w:themeColor="text1" w:themeTint="D9"/>
          <w:sz w:val="28"/>
          <w:szCs w:val="28"/>
          <w:vertAlign w:val="superscript"/>
        </w:rPr>
        <w:t xml:space="preserve"> </w:t>
      </w:r>
      <w:r w:rsidR="00B61EC8" w:rsidRPr="00CB6750">
        <w:rPr>
          <w:rFonts w:cs="Calibri"/>
          <w:bCs/>
          <w:i/>
          <w:iCs/>
          <w:color w:val="262626" w:themeColor="text1" w:themeTint="D9"/>
          <w:sz w:val="28"/>
          <w:szCs w:val="28"/>
        </w:rPr>
        <w:t>(aq) + 2e</w:t>
      </w:r>
      <w:r w:rsidR="00B61EC8" w:rsidRPr="002D1F7D">
        <w:rPr>
          <w:rFonts w:cs="Calibri"/>
          <w:bCs/>
          <w:i/>
          <w:iCs/>
          <w:color w:val="262626" w:themeColor="text1" w:themeTint="D9"/>
          <w:sz w:val="32"/>
          <w:szCs w:val="32"/>
          <w:vertAlign w:val="superscript"/>
        </w:rPr>
        <w:t>-</w:t>
      </w:r>
      <w:r w:rsidR="00B61EC8" w:rsidRPr="00CB6750">
        <w:rPr>
          <w:rFonts w:cs="Calibri"/>
          <w:bCs/>
          <w:i/>
          <w:iCs/>
          <w:color w:val="262626" w:themeColor="text1" w:themeTint="D9"/>
          <w:sz w:val="28"/>
          <w:szCs w:val="28"/>
          <w:vertAlign w:val="superscript"/>
        </w:rPr>
        <w:t xml:space="preserve">  </w:t>
      </w:r>
      <w:r w:rsidR="00B61EC8" w:rsidRPr="00CB6750">
        <w:rPr>
          <w:rFonts w:cs="Calibri"/>
          <w:bCs/>
          <w:i/>
          <w:iCs/>
          <w:color w:val="262626" w:themeColor="text1" w:themeTint="D9"/>
          <w:sz w:val="28"/>
          <w:szCs w:val="28"/>
        </w:rPr>
        <w:t xml:space="preserve">-&gt; </w:t>
      </w:r>
      <w:r w:rsidR="00B61EC8" w:rsidRPr="00CB6750">
        <w:rPr>
          <w:rFonts w:cs="Calibri"/>
          <w:bCs/>
          <w:i/>
          <w:iCs/>
          <w:color w:val="262626" w:themeColor="text1" w:themeTint="D9"/>
          <w:sz w:val="28"/>
          <w:szCs w:val="28"/>
          <w:vertAlign w:val="superscript"/>
        </w:rPr>
        <w:t xml:space="preserve"> </w:t>
      </w:r>
      <w:r w:rsidR="00B61EC8" w:rsidRPr="00CB6750">
        <w:rPr>
          <w:rFonts w:cs="Calibri"/>
          <w:bCs/>
          <w:i/>
          <w:iCs/>
          <w:color w:val="262626" w:themeColor="text1" w:themeTint="D9"/>
          <w:sz w:val="28"/>
          <w:szCs w:val="28"/>
        </w:rPr>
        <w:t>PbSO</w:t>
      </w:r>
      <w:r w:rsidR="00B61EC8" w:rsidRPr="00CB6750">
        <w:rPr>
          <w:rFonts w:cs="Calibri"/>
          <w:bCs/>
          <w:i/>
          <w:iCs/>
          <w:color w:val="262626" w:themeColor="text1" w:themeTint="D9"/>
          <w:sz w:val="28"/>
          <w:szCs w:val="28"/>
          <w:vertAlign w:val="subscript"/>
        </w:rPr>
        <w:t>4</w:t>
      </w:r>
      <w:r w:rsidR="00B61EC8" w:rsidRPr="00CB6750">
        <w:rPr>
          <w:rFonts w:cs="Calibri"/>
          <w:bCs/>
          <w:i/>
          <w:iCs/>
          <w:color w:val="262626" w:themeColor="text1" w:themeTint="D9"/>
          <w:sz w:val="28"/>
          <w:szCs w:val="28"/>
        </w:rPr>
        <w:t>(s) + 2H</w:t>
      </w:r>
      <w:r w:rsidR="00B61EC8" w:rsidRPr="00CB6750">
        <w:rPr>
          <w:rFonts w:cs="Calibri"/>
          <w:bCs/>
          <w:i/>
          <w:iCs/>
          <w:color w:val="262626" w:themeColor="text1" w:themeTint="D9"/>
          <w:sz w:val="28"/>
          <w:szCs w:val="28"/>
          <w:vertAlign w:val="subscript"/>
        </w:rPr>
        <w:t>2</w:t>
      </w:r>
      <w:r w:rsidR="00B61EC8" w:rsidRPr="00CB6750">
        <w:rPr>
          <w:rFonts w:cs="Calibri"/>
          <w:bCs/>
          <w:i/>
          <w:iCs/>
          <w:color w:val="262626" w:themeColor="text1" w:themeTint="D9"/>
          <w:sz w:val="28"/>
          <w:szCs w:val="28"/>
        </w:rPr>
        <w:t>O(l)</w:t>
      </w:r>
    </w:p>
    <w:p w14:paraId="7495D88F" w14:textId="249DC0C6" w:rsidR="00B61EC8" w:rsidRPr="000E7363" w:rsidRDefault="00B61EC8" w:rsidP="000E7363">
      <w:pPr>
        <w:jc w:val="center"/>
        <w:rPr>
          <w:rFonts w:cs="Calibri"/>
          <w:bCs/>
          <w:i/>
          <w:iCs/>
          <w:color w:val="262626" w:themeColor="text1" w:themeTint="D9"/>
          <w:sz w:val="28"/>
          <w:szCs w:val="28"/>
        </w:rPr>
      </w:pPr>
      <w:r w:rsidRPr="000E7363">
        <w:rPr>
          <w:rFonts w:cs="Calibri"/>
          <w:bCs/>
          <w:i/>
          <w:iCs/>
          <w:color w:val="262626" w:themeColor="text1" w:themeTint="D9"/>
          <w:sz w:val="28"/>
          <w:szCs w:val="28"/>
        </w:rPr>
        <w:t xml:space="preserve">where the electrode potential </w:t>
      </w:r>
      <w:r w:rsidR="00A7419B">
        <w:rPr>
          <w:rFonts w:cs="Calibri"/>
          <w:bCs/>
          <w:i/>
          <w:iCs/>
          <w:color w:val="262626" w:themeColor="text1" w:themeTint="D9"/>
          <w:sz w:val="28"/>
          <w:szCs w:val="28"/>
        </w:rPr>
        <w:t>E</w:t>
      </w:r>
      <w:r w:rsidRPr="000E7363">
        <w:rPr>
          <w:rFonts w:cs="Calibri"/>
          <w:bCs/>
          <w:i/>
          <w:iCs/>
          <w:color w:val="262626" w:themeColor="text1" w:themeTint="D9"/>
          <w:sz w:val="28"/>
          <w:szCs w:val="28"/>
          <w:vertAlign w:val="superscript"/>
        </w:rPr>
        <w:t>0</w:t>
      </w:r>
      <w:r w:rsidR="000E7363" w:rsidRPr="000E7363">
        <w:rPr>
          <w:rFonts w:cs="Calibri"/>
          <w:bCs/>
          <w:i/>
          <w:iCs/>
          <w:color w:val="262626" w:themeColor="text1" w:themeTint="D9"/>
          <w:sz w:val="36"/>
          <w:szCs w:val="36"/>
          <w:vertAlign w:val="subscript"/>
        </w:rPr>
        <w:t>oxidator</w:t>
      </w:r>
      <w:r w:rsidR="000E7363" w:rsidRPr="000E7363">
        <w:rPr>
          <w:rFonts w:cs="Calibri"/>
          <w:bCs/>
          <w:i/>
          <w:iCs/>
          <w:color w:val="262626" w:themeColor="text1" w:themeTint="D9"/>
          <w:sz w:val="28"/>
          <w:szCs w:val="28"/>
        </w:rPr>
        <w:t xml:space="preserve"> </w:t>
      </w:r>
      <w:r w:rsidRPr="000E7363">
        <w:rPr>
          <w:rFonts w:cs="Calibri"/>
          <w:bCs/>
          <w:i/>
          <w:iCs/>
          <w:color w:val="262626" w:themeColor="text1" w:themeTint="D9"/>
          <w:sz w:val="28"/>
          <w:szCs w:val="28"/>
        </w:rPr>
        <w:t>= +1.685 V</w:t>
      </w:r>
    </w:p>
    <w:p w14:paraId="59887BCF" w14:textId="3FED5BB5" w:rsidR="000E7363" w:rsidRPr="000E7363" w:rsidRDefault="000E7363" w:rsidP="000E7363">
      <w:pPr>
        <w:jc w:val="center"/>
        <w:rPr>
          <w:rFonts w:cs="Calibri"/>
          <w:color w:val="262626" w:themeColor="text1" w:themeTint="D9"/>
          <w:sz w:val="28"/>
          <w:szCs w:val="28"/>
          <w:shd w:val="clear" w:color="auto" w:fill="FFFFFF"/>
          <w:lang w:val="en-US"/>
        </w:rPr>
      </w:pPr>
      <w:r w:rsidRPr="000E7363">
        <w:rPr>
          <w:rFonts w:cs="Calibri"/>
          <w:bCs/>
          <w:i/>
          <w:iCs/>
          <w:color w:val="262626" w:themeColor="text1" w:themeTint="D9"/>
          <w:sz w:val="28"/>
          <w:szCs w:val="28"/>
          <w:lang w:val="en-US"/>
        </w:rPr>
        <w:t xml:space="preserve">- </w:t>
      </w:r>
      <w:r w:rsidR="006D73CD" w:rsidRPr="000E7363">
        <w:rPr>
          <w:rFonts w:cs="Calibri"/>
          <w:bCs/>
          <w:i/>
          <w:iCs/>
          <w:color w:val="262626" w:themeColor="text1" w:themeTint="D9"/>
          <w:sz w:val="28"/>
          <w:szCs w:val="28"/>
          <w:lang w:val="en-US"/>
        </w:rPr>
        <w:t xml:space="preserve">Pool </w:t>
      </w:r>
      <w:r w:rsidR="00B61EC8" w:rsidRPr="000E7363">
        <w:rPr>
          <w:rFonts w:cs="Calibri"/>
          <w:bCs/>
          <w:i/>
          <w:iCs/>
          <w:color w:val="262626" w:themeColor="text1" w:themeTint="D9"/>
          <w:sz w:val="28"/>
          <w:szCs w:val="28"/>
          <w:lang w:val="en-US"/>
        </w:rPr>
        <w:t>Cathode</w:t>
      </w:r>
      <w:r w:rsidR="00F27752" w:rsidRPr="000E7363">
        <w:rPr>
          <w:rFonts w:cs="Calibri"/>
          <w:bCs/>
          <w:i/>
          <w:iCs/>
          <w:color w:val="262626" w:themeColor="text1" w:themeTint="D9"/>
          <w:sz w:val="28"/>
          <w:szCs w:val="28"/>
          <w:lang w:val="en-US"/>
        </w:rPr>
        <w:t xml:space="preserve"> (RED)</w:t>
      </w:r>
      <w:r w:rsidR="00B61EC8" w:rsidRPr="000E7363">
        <w:rPr>
          <w:rFonts w:cs="Calibri"/>
          <w:bCs/>
          <w:i/>
          <w:iCs/>
          <w:color w:val="262626" w:themeColor="text1" w:themeTint="D9"/>
          <w:sz w:val="28"/>
          <w:szCs w:val="28"/>
          <w:lang w:val="en-US"/>
        </w:rPr>
        <w:t>:   Pb(s) + SO</w:t>
      </w:r>
      <w:r w:rsidR="00B61EC8" w:rsidRPr="000E7363">
        <w:rPr>
          <w:rFonts w:cs="Calibri"/>
          <w:bCs/>
          <w:i/>
          <w:iCs/>
          <w:color w:val="262626" w:themeColor="text1" w:themeTint="D9"/>
          <w:sz w:val="28"/>
          <w:szCs w:val="28"/>
          <w:vertAlign w:val="subscript"/>
          <w:lang w:val="en-US"/>
        </w:rPr>
        <w:t>4</w:t>
      </w:r>
      <w:r w:rsidR="00B61EC8" w:rsidRPr="002D1F7D">
        <w:rPr>
          <w:rFonts w:cs="Calibri"/>
          <w:bCs/>
          <w:i/>
          <w:iCs/>
          <w:color w:val="262626" w:themeColor="text1" w:themeTint="D9"/>
          <w:sz w:val="32"/>
          <w:szCs w:val="32"/>
          <w:vertAlign w:val="superscript"/>
          <w:lang w:val="en-US"/>
        </w:rPr>
        <w:t>2-</w:t>
      </w:r>
      <w:r w:rsidR="00B61EC8" w:rsidRPr="000E7363">
        <w:rPr>
          <w:rFonts w:cs="Calibri"/>
          <w:bCs/>
          <w:i/>
          <w:iCs/>
          <w:color w:val="262626" w:themeColor="text1" w:themeTint="D9"/>
          <w:sz w:val="28"/>
          <w:szCs w:val="28"/>
          <w:vertAlign w:val="superscript"/>
          <w:lang w:val="en-US"/>
        </w:rPr>
        <w:t xml:space="preserve"> </w:t>
      </w:r>
      <w:r w:rsidR="00B61EC8" w:rsidRPr="000E7363">
        <w:rPr>
          <w:rFonts w:cs="Calibri"/>
          <w:bCs/>
          <w:i/>
          <w:iCs/>
          <w:color w:val="262626" w:themeColor="text1" w:themeTint="D9"/>
          <w:sz w:val="28"/>
          <w:szCs w:val="28"/>
          <w:lang w:val="en-US"/>
        </w:rPr>
        <w:t>(aq) -&gt; PbSO</w:t>
      </w:r>
      <w:r w:rsidR="00B61EC8" w:rsidRPr="000E7363">
        <w:rPr>
          <w:rFonts w:cs="Calibri"/>
          <w:bCs/>
          <w:i/>
          <w:iCs/>
          <w:color w:val="262626" w:themeColor="text1" w:themeTint="D9"/>
          <w:sz w:val="28"/>
          <w:szCs w:val="28"/>
          <w:vertAlign w:val="subscript"/>
          <w:lang w:val="en-US"/>
        </w:rPr>
        <w:t>4</w:t>
      </w:r>
      <w:r w:rsidR="00B61EC8" w:rsidRPr="000E7363">
        <w:rPr>
          <w:rFonts w:cs="Calibri"/>
          <w:bCs/>
          <w:i/>
          <w:iCs/>
          <w:color w:val="262626" w:themeColor="text1" w:themeTint="D9"/>
          <w:sz w:val="28"/>
          <w:szCs w:val="28"/>
          <w:lang w:val="en-US"/>
        </w:rPr>
        <w:t>(s) + 2e</w:t>
      </w:r>
      <w:r w:rsidR="00B61EC8" w:rsidRPr="002D1F7D">
        <w:rPr>
          <w:rFonts w:cs="Calibri"/>
          <w:bCs/>
          <w:i/>
          <w:iCs/>
          <w:color w:val="262626" w:themeColor="text1" w:themeTint="D9"/>
          <w:sz w:val="32"/>
          <w:szCs w:val="32"/>
          <w:vertAlign w:val="superscript"/>
          <w:lang w:val="en-US"/>
        </w:rPr>
        <w:t>-</w:t>
      </w:r>
    </w:p>
    <w:p w14:paraId="5D2B243D" w14:textId="3A2B2AF9" w:rsidR="00B61EC8" w:rsidRPr="000E7363" w:rsidRDefault="00B61EC8" w:rsidP="000E7363">
      <w:pPr>
        <w:jc w:val="center"/>
        <w:rPr>
          <w:rFonts w:cs="Calibri"/>
          <w:i/>
          <w:iCs/>
          <w:color w:val="262626" w:themeColor="text1" w:themeTint="D9"/>
          <w:sz w:val="28"/>
          <w:szCs w:val="28"/>
          <w:shd w:val="clear" w:color="auto" w:fill="FFFFFF"/>
          <w:lang w:val="en-US"/>
        </w:rPr>
      </w:pPr>
      <w:r w:rsidRPr="000E7363">
        <w:rPr>
          <w:rFonts w:cs="Calibri"/>
          <w:i/>
          <w:iCs/>
          <w:color w:val="262626" w:themeColor="text1" w:themeTint="D9"/>
          <w:sz w:val="28"/>
          <w:szCs w:val="28"/>
          <w:shd w:val="clear" w:color="auto" w:fill="FFFFFF"/>
          <w:lang w:val="en-US"/>
        </w:rPr>
        <w:t xml:space="preserve">where the electrode potential </w:t>
      </w:r>
      <w:r w:rsidR="00A7419B">
        <w:rPr>
          <w:rFonts w:cs="Calibri"/>
          <w:i/>
          <w:iCs/>
          <w:color w:val="262626" w:themeColor="text1" w:themeTint="D9"/>
          <w:sz w:val="28"/>
          <w:szCs w:val="28"/>
          <w:shd w:val="clear" w:color="auto" w:fill="FFFFFF"/>
          <w:lang w:val="en-US"/>
        </w:rPr>
        <w:t>E</w:t>
      </w:r>
      <w:r w:rsidRPr="000E7363">
        <w:rPr>
          <w:rFonts w:cs="Calibri"/>
          <w:i/>
          <w:iCs/>
          <w:color w:val="262626" w:themeColor="text1" w:themeTint="D9"/>
          <w:sz w:val="28"/>
          <w:szCs w:val="28"/>
          <w:shd w:val="clear" w:color="auto" w:fill="FFFFFF"/>
          <w:vertAlign w:val="superscript"/>
          <w:lang w:val="en-US"/>
        </w:rPr>
        <w:t>0</w:t>
      </w:r>
      <w:r w:rsidR="000E7363" w:rsidRPr="000E7363">
        <w:rPr>
          <w:rFonts w:cs="Calibri"/>
          <w:i/>
          <w:iCs/>
          <w:color w:val="262626" w:themeColor="text1" w:themeTint="D9"/>
          <w:sz w:val="36"/>
          <w:szCs w:val="36"/>
          <w:shd w:val="clear" w:color="auto" w:fill="FFFFFF"/>
          <w:vertAlign w:val="subscript"/>
          <w:lang w:val="en-US"/>
        </w:rPr>
        <w:t>reductor</w:t>
      </w:r>
      <w:r w:rsidRPr="000E7363">
        <w:rPr>
          <w:rFonts w:cs="Calibri"/>
          <w:i/>
          <w:iCs/>
          <w:color w:val="262626" w:themeColor="text1" w:themeTint="D9"/>
          <w:sz w:val="28"/>
          <w:szCs w:val="28"/>
          <w:shd w:val="clear" w:color="auto" w:fill="FFFFFF"/>
          <w:lang w:val="en-US"/>
        </w:rPr>
        <w:t xml:space="preserve"> = </w:t>
      </w:r>
      <w:r w:rsidRPr="000E7363">
        <w:rPr>
          <w:rFonts w:cs="Calibri"/>
          <w:bCs/>
          <w:i/>
          <w:iCs/>
          <w:color w:val="262626" w:themeColor="text1" w:themeTint="D9"/>
          <w:sz w:val="28"/>
          <w:szCs w:val="28"/>
          <w:lang w:val="en-US"/>
        </w:rPr>
        <w:t>-0</w:t>
      </w:r>
      <w:r w:rsidR="00622A66" w:rsidRPr="000E7363">
        <w:rPr>
          <w:rFonts w:cs="Calibri"/>
          <w:bCs/>
          <w:i/>
          <w:iCs/>
          <w:color w:val="262626" w:themeColor="text1" w:themeTint="D9"/>
          <w:sz w:val="28"/>
          <w:szCs w:val="28"/>
          <w:lang w:val="en-US"/>
        </w:rPr>
        <w:t>.</w:t>
      </w:r>
      <w:r w:rsidRPr="000E7363">
        <w:rPr>
          <w:rFonts w:cs="Calibri"/>
          <w:bCs/>
          <w:i/>
          <w:iCs/>
          <w:color w:val="262626" w:themeColor="text1" w:themeTint="D9"/>
          <w:sz w:val="28"/>
          <w:szCs w:val="28"/>
          <w:lang w:val="en-US"/>
        </w:rPr>
        <w:t>356 V</w:t>
      </w:r>
    </w:p>
    <w:p w14:paraId="3D6A354C" w14:textId="77777777" w:rsidR="00B61EC8" w:rsidRDefault="00B61EC8" w:rsidP="0015181E">
      <w:pPr>
        <w:rPr>
          <w:rFonts w:cs="Calibri"/>
          <w:color w:val="262626" w:themeColor="text1" w:themeTint="D9"/>
          <w:sz w:val="28"/>
          <w:szCs w:val="28"/>
          <w:lang w:val="en-US"/>
        </w:rPr>
      </w:pPr>
    </w:p>
    <w:p w14:paraId="1FA3AEB3" w14:textId="21F158EC" w:rsidR="006D73CD" w:rsidRDefault="00B61EC8" w:rsidP="006D73CD">
      <w:pPr>
        <w:pStyle w:val="Geenafstand"/>
        <w:spacing w:line="36" w:lineRule="atLeast"/>
        <w:rPr>
          <w:rFonts w:cs="Calibri"/>
          <w:color w:val="262626" w:themeColor="text1" w:themeTint="D9"/>
          <w:sz w:val="28"/>
          <w:szCs w:val="28"/>
          <w:lang w:val="en-US"/>
        </w:rPr>
      </w:pPr>
      <w:r w:rsidRPr="00DD27E6">
        <w:rPr>
          <w:rFonts w:cs="Calibri"/>
          <w:color w:val="262626" w:themeColor="text1" w:themeTint="D9"/>
          <w:sz w:val="28"/>
          <w:szCs w:val="28"/>
          <w:lang w:val="en-US"/>
        </w:rPr>
        <w:t xml:space="preserve">Over time the battery will be discharged. The lead plates are then completely covered with lead(II)sulphate. Charging the battery is possible through electrolysis. If both poles of the battery are connected to the corresponding poles of an external voltage source, both half-reactions will proceed in the opposite direction. </w:t>
      </w:r>
      <w:bookmarkStart w:id="169" w:name="_Hlk162512107"/>
      <w:r w:rsidRPr="00B61EC8">
        <w:rPr>
          <w:rFonts w:cs="Calibri"/>
          <w:color w:val="262626" w:themeColor="text1" w:themeTint="D9"/>
          <w:sz w:val="28"/>
          <w:szCs w:val="28"/>
          <w:lang w:val="en-US"/>
        </w:rPr>
        <w:t>Th</w:t>
      </w:r>
      <w:r>
        <w:rPr>
          <w:rFonts w:cs="Calibri"/>
          <w:color w:val="262626" w:themeColor="text1" w:themeTint="D9"/>
          <w:sz w:val="28"/>
          <w:szCs w:val="28"/>
          <w:lang w:val="en-US"/>
        </w:rPr>
        <w:t>e c</w:t>
      </w:r>
      <w:r w:rsidRPr="00B61EC8">
        <w:rPr>
          <w:rFonts w:cs="Calibri"/>
          <w:color w:val="262626" w:themeColor="text1" w:themeTint="D9"/>
          <w:sz w:val="28"/>
          <w:szCs w:val="28"/>
          <w:lang w:val="en-US"/>
        </w:rPr>
        <w:t xml:space="preserve">hemical charging cell reactions of </w:t>
      </w:r>
      <w:r>
        <w:rPr>
          <w:rFonts w:cs="Calibri"/>
          <w:color w:val="262626" w:themeColor="text1" w:themeTint="D9"/>
          <w:sz w:val="28"/>
          <w:szCs w:val="28"/>
          <w:lang w:val="en-US"/>
        </w:rPr>
        <w:t xml:space="preserve">the </w:t>
      </w:r>
      <w:r w:rsidRPr="00B61EC8">
        <w:rPr>
          <w:rFonts w:cs="Calibri"/>
          <w:color w:val="262626" w:themeColor="text1" w:themeTint="D9"/>
          <w:sz w:val="28"/>
          <w:szCs w:val="28"/>
          <w:lang w:val="en-US"/>
        </w:rPr>
        <w:t>lead-acid battery</w:t>
      </w:r>
      <w:r w:rsidR="00CA288E">
        <w:rPr>
          <w:rFonts w:cs="Calibri"/>
          <w:color w:val="262626" w:themeColor="text1" w:themeTint="D9"/>
          <w:sz w:val="28"/>
          <w:szCs w:val="28"/>
          <w:lang w:val="en-US"/>
        </w:rPr>
        <w:t xml:space="preserve"> are </w:t>
      </w:r>
      <w:r w:rsidRPr="00B61EC8">
        <w:rPr>
          <w:rFonts w:cs="Calibri"/>
          <w:color w:val="262626" w:themeColor="text1" w:themeTint="D9"/>
          <w:sz w:val="28"/>
          <w:szCs w:val="28"/>
          <w:lang w:val="en-US"/>
        </w:rPr>
        <w:t>given by:</w:t>
      </w:r>
    </w:p>
    <w:p w14:paraId="28CB0230" w14:textId="77777777" w:rsidR="007464B2" w:rsidRDefault="007464B2" w:rsidP="006D73CD">
      <w:pPr>
        <w:pStyle w:val="Geenafstand"/>
        <w:spacing w:line="36" w:lineRule="atLeast"/>
        <w:rPr>
          <w:rFonts w:cs="Calibri"/>
          <w:color w:val="262626" w:themeColor="text1" w:themeTint="D9"/>
          <w:sz w:val="28"/>
          <w:szCs w:val="28"/>
          <w:lang w:val="en-US"/>
        </w:rPr>
      </w:pPr>
    </w:p>
    <w:p w14:paraId="7DEE10F8" w14:textId="5F38C328" w:rsidR="00B61EC8" w:rsidRPr="006D73CD" w:rsidRDefault="006D73CD" w:rsidP="006D73CD">
      <w:pPr>
        <w:pStyle w:val="Geenafstand"/>
        <w:spacing w:line="36" w:lineRule="atLeast"/>
        <w:jc w:val="center"/>
        <w:rPr>
          <w:rFonts w:cs="Calibri"/>
          <w:bCs/>
          <w:color w:val="262626" w:themeColor="text1" w:themeTint="D9"/>
          <w:sz w:val="28"/>
          <w:szCs w:val="28"/>
          <w:lang w:val="en-US"/>
        </w:rPr>
      </w:pPr>
      <w:r w:rsidRPr="006D73CD">
        <w:rPr>
          <w:rFonts w:cs="Calibri"/>
          <w:bCs/>
          <w:i/>
          <w:iCs/>
          <w:color w:val="262626" w:themeColor="text1" w:themeTint="D9"/>
          <w:sz w:val="28"/>
          <w:szCs w:val="28"/>
          <w:lang w:val="en-US"/>
        </w:rPr>
        <w:t xml:space="preserve">- Pool </w:t>
      </w:r>
      <w:r w:rsidR="00B61EC8" w:rsidRPr="006D73CD">
        <w:rPr>
          <w:rFonts w:cs="Calibri"/>
          <w:bCs/>
          <w:i/>
          <w:iCs/>
          <w:color w:val="262626" w:themeColor="text1" w:themeTint="D9"/>
          <w:sz w:val="28"/>
          <w:szCs w:val="28"/>
          <w:lang w:val="en-US"/>
        </w:rPr>
        <w:t>Anode</w:t>
      </w:r>
      <w:r w:rsidR="00F27752" w:rsidRPr="006D73CD">
        <w:rPr>
          <w:rFonts w:cs="Calibri"/>
          <w:bCs/>
          <w:i/>
          <w:iCs/>
          <w:color w:val="262626" w:themeColor="text1" w:themeTint="D9"/>
          <w:sz w:val="28"/>
          <w:szCs w:val="28"/>
          <w:lang w:val="en-US"/>
        </w:rPr>
        <w:t xml:space="preserve"> (</w:t>
      </w:r>
      <w:r w:rsidR="009E29D8" w:rsidRPr="006D73CD">
        <w:rPr>
          <w:rFonts w:cs="Calibri"/>
          <w:bCs/>
          <w:i/>
          <w:iCs/>
          <w:color w:val="262626" w:themeColor="text1" w:themeTint="D9"/>
          <w:sz w:val="28"/>
          <w:szCs w:val="28"/>
          <w:lang w:val="en-US"/>
        </w:rPr>
        <w:t>Ox</w:t>
      </w:r>
      <w:r w:rsidR="00F27752" w:rsidRPr="006D73CD">
        <w:rPr>
          <w:rFonts w:cs="Calibri"/>
          <w:bCs/>
          <w:i/>
          <w:iCs/>
          <w:color w:val="262626" w:themeColor="text1" w:themeTint="D9"/>
          <w:sz w:val="28"/>
          <w:szCs w:val="28"/>
          <w:lang w:val="en-US"/>
        </w:rPr>
        <w:t>)</w:t>
      </w:r>
      <w:r w:rsidR="00B61EC8" w:rsidRPr="006D73CD">
        <w:rPr>
          <w:rFonts w:cs="Calibri"/>
          <w:bCs/>
          <w:i/>
          <w:iCs/>
          <w:color w:val="262626" w:themeColor="text1" w:themeTint="D9"/>
          <w:sz w:val="28"/>
          <w:szCs w:val="28"/>
          <w:lang w:val="en-US"/>
        </w:rPr>
        <w:t xml:space="preserve">:   </w:t>
      </w:r>
      <w:r w:rsidR="00CA288E" w:rsidRPr="006D73CD">
        <w:rPr>
          <w:rFonts w:cs="Calibri"/>
          <w:bCs/>
          <w:i/>
          <w:iCs/>
          <w:color w:val="262626" w:themeColor="text1" w:themeTint="D9"/>
          <w:sz w:val="28"/>
          <w:szCs w:val="28"/>
          <w:lang w:val="en-US"/>
        </w:rPr>
        <w:t>PbSO</w:t>
      </w:r>
      <w:r w:rsidR="00CA288E" w:rsidRPr="006D73CD">
        <w:rPr>
          <w:rFonts w:cs="Calibri"/>
          <w:bCs/>
          <w:i/>
          <w:iCs/>
          <w:color w:val="262626" w:themeColor="text1" w:themeTint="D9"/>
          <w:sz w:val="28"/>
          <w:szCs w:val="28"/>
          <w:vertAlign w:val="subscript"/>
          <w:lang w:val="en-US"/>
        </w:rPr>
        <w:t>4</w:t>
      </w:r>
      <w:r w:rsidR="00CA288E" w:rsidRPr="006D73CD">
        <w:rPr>
          <w:rFonts w:cs="Calibri"/>
          <w:bCs/>
          <w:i/>
          <w:iCs/>
          <w:color w:val="262626" w:themeColor="text1" w:themeTint="D9"/>
          <w:sz w:val="28"/>
          <w:szCs w:val="28"/>
          <w:lang w:val="en-US"/>
        </w:rPr>
        <w:t>(s) + 2H</w:t>
      </w:r>
      <w:r w:rsidR="00CA288E" w:rsidRPr="006D73CD">
        <w:rPr>
          <w:rFonts w:cs="Calibri"/>
          <w:bCs/>
          <w:i/>
          <w:iCs/>
          <w:color w:val="262626" w:themeColor="text1" w:themeTint="D9"/>
          <w:sz w:val="28"/>
          <w:szCs w:val="28"/>
          <w:vertAlign w:val="subscript"/>
          <w:lang w:val="en-US"/>
        </w:rPr>
        <w:t>2</w:t>
      </w:r>
      <w:r w:rsidR="00CA288E" w:rsidRPr="006D73CD">
        <w:rPr>
          <w:rFonts w:cs="Calibri"/>
          <w:bCs/>
          <w:i/>
          <w:iCs/>
          <w:color w:val="262626" w:themeColor="text1" w:themeTint="D9"/>
          <w:sz w:val="28"/>
          <w:szCs w:val="28"/>
          <w:lang w:val="en-US"/>
        </w:rPr>
        <w:t xml:space="preserve">O(l) -&gt; </w:t>
      </w:r>
      <w:r w:rsidR="00B61EC8" w:rsidRPr="006D73CD">
        <w:rPr>
          <w:rFonts w:cs="Calibri"/>
          <w:bCs/>
          <w:i/>
          <w:iCs/>
          <w:color w:val="262626" w:themeColor="text1" w:themeTint="D9"/>
          <w:sz w:val="28"/>
          <w:szCs w:val="28"/>
          <w:lang w:val="en-US"/>
        </w:rPr>
        <w:t>PbO</w:t>
      </w:r>
      <w:r w:rsidR="00B61EC8" w:rsidRPr="006D73CD">
        <w:rPr>
          <w:rFonts w:cs="Calibri"/>
          <w:bCs/>
          <w:i/>
          <w:iCs/>
          <w:color w:val="262626" w:themeColor="text1" w:themeTint="D9"/>
          <w:sz w:val="28"/>
          <w:szCs w:val="28"/>
          <w:vertAlign w:val="subscript"/>
          <w:lang w:val="en-US"/>
        </w:rPr>
        <w:t>2</w:t>
      </w:r>
      <w:r w:rsidR="00B61EC8" w:rsidRPr="006D73CD">
        <w:rPr>
          <w:rFonts w:cs="Calibri"/>
          <w:bCs/>
          <w:i/>
          <w:iCs/>
          <w:color w:val="262626" w:themeColor="text1" w:themeTint="D9"/>
          <w:sz w:val="28"/>
          <w:szCs w:val="28"/>
          <w:lang w:val="en-US"/>
        </w:rPr>
        <w:t>(s) + 4H</w:t>
      </w:r>
      <w:r w:rsidR="00B61EC8" w:rsidRPr="002D1F7D">
        <w:rPr>
          <w:rFonts w:cs="Calibri"/>
          <w:bCs/>
          <w:i/>
          <w:iCs/>
          <w:color w:val="262626" w:themeColor="text1" w:themeTint="D9"/>
          <w:sz w:val="32"/>
          <w:szCs w:val="32"/>
          <w:vertAlign w:val="superscript"/>
          <w:lang w:val="en-US"/>
        </w:rPr>
        <w:t>+</w:t>
      </w:r>
      <w:r w:rsidR="00B61EC8" w:rsidRPr="006D73CD">
        <w:rPr>
          <w:rFonts w:cs="Calibri"/>
          <w:bCs/>
          <w:i/>
          <w:iCs/>
          <w:color w:val="262626" w:themeColor="text1" w:themeTint="D9"/>
          <w:sz w:val="28"/>
          <w:szCs w:val="28"/>
          <w:lang w:val="en-US"/>
        </w:rPr>
        <w:t xml:space="preserve"> + SO</w:t>
      </w:r>
      <w:r w:rsidR="00B61EC8" w:rsidRPr="006D73CD">
        <w:rPr>
          <w:rFonts w:cs="Calibri"/>
          <w:bCs/>
          <w:i/>
          <w:iCs/>
          <w:color w:val="262626" w:themeColor="text1" w:themeTint="D9"/>
          <w:sz w:val="28"/>
          <w:szCs w:val="28"/>
          <w:vertAlign w:val="subscript"/>
          <w:lang w:val="en-US"/>
        </w:rPr>
        <w:t>4</w:t>
      </w:r>
      <w:r w:rsidR="00B61EC8" w:rsidRPr="002D1F7D">
        <w:rPr>
          <w:rFonts w:cs="Calibri"/>
          <w:bCs/>
          <w:i/>
          <w:iCs/>
          <w:color w:val="262626" w:themeColor="text1" w:themeTint="D9"/>
          <w:sz w:val="32"/>
          <w:szCs w:val="32"/>
          <w:vertAlign w:val="superscript"/>
          <w:lang w:val="en-US"/>
        </w:rPr>
        <w:t>2-</w:t>
      </w:r>
      <w:r w:rsidR="00B61EC8" w:rsidRPr="006D73CD">
        <w:rPr>
          <w:rFonts w:cs="Calibri"/>
          <w:bCs/>
          <w:i/>
          <w:iCs/>
          <w:color w:val="262626" w:themeColor="text1" w:themeTint="D9"/>
          <w:sz w:val="28"/>
          <w:szCs w:val="28"/>
          <w:vertAlign w:val="superscript"/>
          <w:lang w:val="en-US"/>
        </w:rPr>
        <w:t xml:space="preserve"> </w:t>
      </w:r>
      <w:r w:rsidR="00B61EC8" w:rsidRPr="006D73CD">
        <w:rPr>
          <w:rFonts w:cs="Calibri"/>
          <w:bCs/>
          <w:i/>
          <w:iCs/>
          <w:color w:val="262626" w:themeColor="text1" w:themeTint="D9"/>
          <w:sz w:val="28"/>
          <w:szCs w:val="28"/>
          <w:lang w:val="en-US"/>
        </w:rPr>
        <w:t>(aq) + 2e</w:t>
      </w:r>
      <w:r w:rsidR="00B61EC8" w:rsidRPr="002D1F7D">
        <w:rPr>
          <w:rFonts w:cs="Calibri"/>
          <w:bCs/>
          <w:i/>
          <w:iCs/>
          <w:color w:val="262626" w:themeColor="text1" w:themeTint="D9"/>
          <w:sz w:val="32"/>
          <w:szCs w:val="32"/>
          <w:vertAlign w:val="superscript"/>
          <w:lang w:val="en-US"/>
        </w:rPr>
        <w:t>-</w:t>
      </w:r>
    </w:p>
    <w:p w14:paraId="747636BD" w14:textId="31F6E716" w:rsidR="00B61EC8" w:rsidRDefault="006D73CD" w:rsidP="006D73CD">
      <w:pPr>
        <w:ind w:hanging="708"/>
        <w:jc w:val="center"/>
        <w:rPr>
          <w:rFonts w:cs="Calibri"/>
          <w:color w:val="262626" w:themeColor="text1" w:themeTint="D9"/>
          <w:sz w:val="28"/>
          <w:szCs w:val="28"/>
          <w:shd w:val="clear" w:color="auto" w:fill="FFFFFF"/>
          <w:lang w:val="en-US"/>
        </w:rPr>
      </w:pPr>
      <w:r>
        <w:rPr>
          <w:rFonts w:cs="Calibri"/>
          <w:bCs/>
          <w:i/>
          <w:iCs/>
          <w:color w:val="262626" w:themeColor="text1" w:themeTint="D9"/>
          <w:sz w:val="28"/>
          <w:szCs w:val="28"/>
          <w:lang w:val="en-US"/>
        </w:rPr>
        <w:t xml:space="preserve">+ Pool </w:t>
      </w:r>
      <w:r w:rsidR="00B61EC8" w:rsidRPr="00CB6750">
        <w:rPr>
          <w:rFonts w:cs="Calibri"/>
          <w:bCs/>
          <w:i/>
          <w:iCs/>
          <w:color w:val="262626" w:themeColor="text1" w:themeTint="D9"/>
          <w:sz w:val="28"/>
          <w:szCs w:val="28"/>
          <w:lang w:val="en-US"/>
        </w:rPr>
        <w:t>Cathode</w:t>
      </w:r>
      <w:r w:rsidR="00F27752">
        <w:rPr>
          <w:rFonts w:cs="Calibri"/>
          <w:bCs/>
          <w:i/>
          <w:iCs/>
          <w:color w:val="262626" w:themeColor="text1" w:themeTint="D9"/>
          <w:sz w:val="28"/>
          <w:szCs w:val="28"/>
          <w:lang w:val="en-US"/>
        </w:rPr>
        <w:t xml:space="preserve"> (</w:t>
      </w:r>
      <w:r w:rsidR="009E29D8">
        <w:rPr>
          <w:rFonts w:cs="Calibri"/>
          <w:bCs/>
          <w:i/>
          <w:iCs/>
          <w:color w:val="262626" w:themeColor="text1" w:themeTint="D9"/>
          <w:sz w:val="28"/>
          <w:szCs w:val="28"/>
          <w:lang w:val="en-US"/>
        </w:rPr>
        <w:t>RED</w:t>
      </w:r>
      <w:r w:rsidR="00F27752">
        <w:rPr>
          <w:rFonts w:cs="Calibri"/>
          <w:bCs/>
          <w:i/>
          <w:iCs/>
          <w:color w:val="262626" w:themeColor="text1" w:themeTint="D9"/>
          <w:sz w:val="28"/>
          <w:szCs w:val="28"/>
          <w:lang w:val="en-US"/>
        </w:rPr>
        <w:t>)</w:t>
      </w:r>
      <w:r w:rsidR="00B61EC8" w:rsidRPr="00CB6750">
        <w:rPr>
          <w:rFonts w:cs="Calibri"/>
          <w:bCs/>
          <w:i/>
          <w:iCs/>
          <w:color w:val="262626" w:themeColor="text1" w:themeTint="D9"/>
          <w:sz w:val="28"/>
          <w:szCs w:val="28"/>
          <w:lang w:val="en-US"/>
        </w:rPr>
        <w:t xml:space="preserve">:   </w:t>
      </w:r>
      <w:r w:rsidR="00CA288E" w:rsidRPr="00CB6750">
        <w:rPr>
          <w:rFonts w:cs="Calibri"/>
          <w:bCs/>
          <w:i/>
          <w:iCs/>
          <w:color w:val="262626" w:themeColor="text1" w:themeTint="D9"/>
          <w:sz w:val="28"/>
          <w:szCs w:val="28"/>
          <w:lang w:val="en-US"/>
        </w:rPr>
        <w:t>PbSO</w:t>
      </w:r>
      <w:r w:rsidR="00CA288E" w:rsidRPr="00CB6750">
        <w:rPr>
          <w:rFonts w:cs="Calibri"/>
          <w:bCs/>
          <w:i/>
          <w:iCs/>
          <w:color w:val="262626" w:themeColor="text1" w:themeTint="D9"/>
          <w:sz w:val="28"/>
          <w:szCs w:val="28"/>
          <w:vertAlign w:val="subscript"/>
          <w:lang w:val="en-US"/>
        </w:rPr>
        <w:t>4</w:t>
      </w:r>
      <w:r w:rsidR="00CA288E" w:rsidRPr="00CB6750">
        <w:rPr>
          <w:rFonts w:cs="Calibri"/>
          <w:bCs/>
          <w:i/>
          <w:iCs/>
          <w:color w:val="262626" w:themeColor="text1" w:themeTint="D9"/>
          <w:sz w:val="28"/>
          <w:szCs w:val="28"/>
          <w:lang w:val="en-US"/>
        </w:rPr>
        <w:t>(s) + 2e</w:t>
      </w:r>
      <w:r w:rsidR="00CA288E">
        <w:rPr>
          <w:rFonts w:cs="Calibri"/>
          <w:bCs/>
          <w:i/>
          <w:iCs/>
          <w:color w:val="262626" w:themeColor="text1" w:themeTint="D9"/>
          <w:sz w:val="28"/>
          <w:szCs w:val="28"/>
          <w:lang w:val="en-US"/>
        </w:rPr>
        <w:t xml:space="preserve"> </w:t>
      </w:r>
      <w:r w:rsidR="00CA288E" w:rsidRPr="008B351B">
        <w:rPr>
          <w:rFonts w:cs="Calibri"/>
          <w:bCs/>
          <w:i/>
          <w:iCs/>
          <w:color w:val="262626" w:themeColor="text1" w:themeTint="D9"/>
          <w:sz w:val="32"/>
          <w:szCs w:val="32"/>
          <w:vertAlign w:val="superscript"/>
          <w:lang w:val="en-US"/>
        </w:rPr>
        <w:t xml:space="preserve">- </w:t>
      </w:r>
      <w:r w:rsidR="00CA288E" w:rsidRPr="00CB6750">
        <w:rPr>
          <w:rFonts w:cs="Calibri"/>
          <w:bCs/>
          <w:i/>
          <w:iCs/>
          <w:color w:val="262626" w:themeColor="text1" w:themeTint="D9"/>
          <w:sz w:val="28"/>
          <w:szCs w:val="28"/>
          <w:lang w:val="en-US"/>
        </w:rPr>
        <w:t>-&gt;</w:t>
      </w:r>
      <w:r w:rsidR="00CA288E">
        <w:rPr>
          <w:rFonts w:cs="Calibri"/>
          <w:bCs/>
          <w:i/>
          <w:iCs/>
          <w:color w:val="262626" w:themeColor="text1" w:themeTint="D9"/>
          <w:sz w:val="28"/>
          <w:szCs w:val="28"/>
          <w:lang w:val="en-US"/>
        </w:rPr>
        <w:t xml:space="preserve"> </w:t>
      </w:r>
      <w:r w:rsidR="00B61EC8" w:rsidRPr="00CB6750">
        <w:rPr>
          <w:rFonts w:cs="Calibri"/>
          <w:bCs/>
          <w:i/>
          <w:iCs/>
          <w:color w:val="262626" w:themeColor="text1" w:themeTint="D9"/>
          <w:sz w:val="28"/>
          <w:szCs w:val="28"/>
          <w:lang w:val="en-US"/>
        </w:rPr>
        <w:t>Pb(s) + SO</w:t>
      </w:r>
      <w:r w:rsidR="00B61EC8" w:rsidRPr="00CB6750">
        <w:rPr>
          <w:rFonts w:cs="Calibri"/>
          <w:bCs/>
          <w:i/>
          <w:iCs/>
          <w:color w:val="262626" w:themeColor="text1" w:themeTint="D9"/>
          <w:sz w:val="28"/>
          <w:szCs w:val="28"/>
          <w:vertAlign w:val="subscript"/>
          <w:lang w:val="en-US"/>
        </w:rPr>
        <w:t>4</w:t>
      </w:r>
      <w:r w:rsidR="00B61EC8" w:rsidRPr="008B351B">
        <w:rPr>
          <w:rFonts w:cs="Calibri"/>
          <w:bCs/>
          <w:i/>
          <w:iCs/>
          <w:color w:val="262626" w:themeColor="text1" w:themeTint="D9"/>
          <w:sz w:val="32"/>
          <w:szCs w:val="32"/>
          <w:vertAlign w:val="superscript"/>
          <w:lang w:val="en-US"/>
        </w:rPr>
        <w:t>2-</w:t>
      </w:r>
      <w:r w:rsidR="00B61EC8" w:rsidRPr="00CB6750">
        <w:rPr>
          <w:rFonts w:cs="Calibri"/>
          <w:bCs/>
          <w:i/>
          <w:iCs/>
          <w:color w:val="262626" w:themeColor="text1" w:themeTint="D9"/>
          <w:sz w:val="28"/>
          <w:szCs w:val="28"/>
          <w:vertAlign w:val="superscript"/>
          <w:lang w:val="en-US"/>
        </w:rPr>
        <w:t xml:space="preserve"> </w:t>
      </w:r>
      <w:r w:rsidR="00B61EC8" w:rsidRPr="00CB6750">
        <w:rPr>
          <w:rFonts w:cs="Calibri"/>
          <w:bCs/>
          <w:i/>
          <w:iCs/>
          <w:color w:val="262626" w:themeColor="text1" w:themeTint="D9"/>
          <w:sz w:val="28"/>
          <w:szCs w:val="28"/>
          <w:lang w:val="en-US"/>
        </w:rPr>
        <w:t>(aq)</w:t>
      </w:r>
    </w:p>
    <w:p w14:paraId="34C71306" w14:textId="77777777" w:rsidR="00B61EC8" w:rsidRPr="00B61EC8" w:rsidRDefault="00B61EC8" w:rsidP="00B61EC8">
      <w:pPr>
        <w:pStyle w:val="Geenafstand"/>
        <w:spacing w:line="36" w:lineRule="atLeast"/>
        <w:rPr>
          <w:rFonts w:cs="Calibri"/>
          <w:iCs/>
          <w:color w:val="262626" w:themeColor="text1" w:themeTint="D9"/>
          <w:sz w:val="28"/>
          <w:szCs w:val="28"/>
          <w:lang w:val="en-US"/>
        </w:rPr>
      </w:pPr>
    </w:p>
    <w:bookmarkEnd w:id="169"/>
    <w:p w14:paraId="4A82E3BC" w14:textId="16D4D77A" w:rsidR="000B015D" w:rsidRDefault="00622A66" w:rsidP="000E7363">
      <w:pPr>
        <w:spacing w:line="36" w:lineRule="atLeast"/>
        <w:rPr>
          <w:rFonts w:cs="Calibri"/>
          <w:color w:val="262626" w:themeColor="text1" w:themeTint="D9"/>
          <w:sz w:val="28"/>
          <w:szCs w:val="28"/>
        </w:rPr>
      </w:pPr>
      <w:r w:rsidRPr="00622A66">
        <w:rPr>
          <w:rFonts w:cs="Calibri"/>
          <w:color w:val="262626" w:themeColor="text1" w:themeTint="D9"/>
          <w:sz w:val="28"/>
          <w:szCs w:val="28"/>
          <w:lang w:val="en-US"/>
        </w:rPr>
        <w:t>The overa</w:t>
      </w:r>
      <w:r>
        <w:rPr>
          <w:rFonts w:cs="Calibri"/>
          <w:color w:val="262626" w:themeColor="text1" w:themeTint="D9"/>
          <w:sz w:val="28"/>
          <w:szCs w:val="28"/>
          <w:lang w:val="en-US"/>
        </w:rPr>
        <w:t>l</w:t>
      </w:r>
      <w:r w:rsidRPr="00622A66">
        <w:rPr>
          <w:rFonts w:cs="Calibri"/>
          <w:color w:val="262626" w:themeColor="text1" w:themeTint="D9"/>
          <w:sz w:val="28"/>
          <w:szCs w:val="28"/>
          <w:lang w:val="en-US"/>
        </w:rPr>
        <w:t xml:space="preserve">l voltage the </w:t>
      </w:r>
      <w:r w:rsidRPr="00CB6750">
        <w:rPr>
          <w:rFonts w:cs="Calibri"/>
          <w:color w:val="262626" w:themeColor="text1" w:themeTint="D9"/>
          <w:sz w:val="28"/>
          <w:szCs w:val="28"/>
          <w:lang w:val="en-US"/>
        </w:rPr>
        <w:t>lead-acid battery</w:t>
      </w:r>
      <w:r w:rsidR="00E521CE">
        <w:rPr>
          <w:rFonts w:cs="Calibri"/>
          <w:color w:val="262626" w:themeColor="text1" w:themeTint="D9"/>
          <w:sz w:val="28"/>
          <w:szCs w:val="28"/>
          <w:lang w:val="en-US"/>
        </w:rPr>
        <w:t xml:space="preserve"> cell </w:t>
      </w:r>
      <w:r w:rsidRPr="00622A66">
        <w:rPr>
          <w:rFonts w:cs="Calibri"/>
          <w:color w:val="262626" w:themeColor="text1" w:themeTint="D9"/>
          <w:sz w:val="28"/>
          <w:szCs w:val="28"/>
          <w:lang w:val="en-US"/>
        </w:rPr>
        <w:t>is:</w:t>
      </w:r>
      <w:r w:rsidR="000E7363">
        <w:rPr>
          <w:rFonts w:cs="Calibri"/>
          <w:color w:val="262626" w:themeColor="text1" w:themeTint="D9"/>
          <w:sz w:val="28"/>
          <w:szCs w:val="28"/>
          <w:lang w:val="en-US"/>
        </w:rPr>
        <w:t xml:space="preserve"> </w:t>
      </w:r>
      <w:r w:rsidR="00A7419B">
        <w:rPr>
          <w:rFonts w:cs="Calibri"/>
          <w:color w:val="262626" w:themeColor="text1" w:themeTint="D9"/>
          <w:sz w:val="28"/>
          <w:szCs w:val="28"/>
          <w:lang w:val="en-US"/>
        </w:rPr>
        <w:t>E</w:t>
      </w:r>
      <w:r w:rsidRPr="00622A66">
        <w:rPr>
          <w:rFonts w:cs="Calibri"/>
          <w:color w:val="262626" w:themeColor="text1" w:themeTint="D9"/>
          <w:sz w:val="28"/>
          <w:szCs w:val="28"/>
          <w:shd w:val="clear" w:color="auto" w:fill="FFFFFF"/>
          <w:vertAlign w:val="superscript"/>
          <w:lang w:val="en-US"/>
        </w:rPr>
        <w:t>0</w:t>
      </w:r>
      <w:r w:rsidRPr="000E7363">
        <w:rPr>
          <w:rFonts w:cs="Calibri"/>
          <w:color w:val="262626" w:themeColor="text1" w:themeTint="D9"/>
          <w:sz w:val="36"/>
          <w:szCs w:val="36"/>
          <w:shd w:val="clear" w:color="auto" w:fill="FFFFFF"/>
          <w:vertAlign w:val="subscript"/>
          <w:lang w:val="en-US"/>
        </w:rPr>
        <w:t>overall</w:t>
      </w:r>
      <w:r w:rsidRPr="00622A66">
        <w:rPr>
          <w:rFonts w:cs="Calibri"/>
          <w:color w:val="262626" w:themeColor="text1" w:themeTint="D9"/>
          <w:sz w:val="28"/>
          <w:szCs w:val="28"/>
          <w:shd w:val="clear" w:color="auto" w:fill="FFFFFF"/>
          <w:lang w:val="en-US"/>
        </w:rPr>
        <w:t xml:space="preserve"> =  </w:t>
      </w:r>
      <w:r w:rsidR="00A7419B">
        <w:rPr>
          <w:rFonts w:cs="Calibri"/>
          <w:color w:val="262626" w:themeColor="text1" w:themeTint="D9"/>
          <w:sz w:val="28"/>
          <w:szCs w:val="28"/>
          <w:shd w:val="clear" w:color="auto" w:fill="FFFFFF"/>
          <w:lang w:val="en-US"/>
        </w:rPr>
        <w:t>E</w:t>
      </w:r>
      <w:r w:rsidRPr="00622A66">
        <w:rPr>
          <w:rFonts w:cs="Calibri"/>
          <w:color w:val="262626" w:themeColor="text1" w:themeTint="D9"/>
          <w:sz w:val="28"/>
          <w:szCs w:val="28"/>
          <w:shd w:val="clear" w:color="auto" w:fill="FFFFFF"/>
          <w:vertAlign w:val="superscript"/>
          <w:lang w:val="en-US"/>
        </w:rPr>
        <w:t>0</w:t>
      </w:r>
      <w:r w:rsidRPr="000E7363">
        <w:rPr>
          <w:rFonts w:cs="Calibri"/>
          <w:color w:val="262626" w:themeColor="text1" w:themeTint="D9"/>
          <w:sz w:val="36"/>
          <w:szCs w:val="36"/>
          <w:shd w:val="clear" w:color="auto" w:fill="FFFFFF"/>
          <w:vertAlign w:val="subscript"/>
          <w:lang w:val="en-US"/>
        </w:rPr>
        <w:t>oxidato</w:t>
      </w:r>
      <w:r w:rsidR="000E7363" w:rsidRPr="000E7363">
        <w:rPr>
          <w:rFonts w:cs="Calibri"/>
          <w:color w:val="262626" w:themeColor="text1" w:themeTint="D9"/>
          <w:sz w:val="36"/>
          <w:szCs w:val="36"/>
          <w:shd w:val="clear" w:color="auto" w:fill="FFFFFF"/>
          <w:vertAlign w:val="subscript"/>
          <w:lang w:val="en-US"/>
        </w:rPr>
        <w:t>r</w:t>
      </w:r>
      <w:r>
        <w:rPr>
          <w:rFonts w:cs="Calibri"/>
          <w:color w:val="262626" w:themeColor="text1" w:themeTint="D9"/>
          <w:sz w:val="28"/>
          <w:szCs w:val="28"/>
          <w:shd w:val="clear" w:color="auto" w:fill="FFFFFF"/>
          <w:lang w:val="en-US"/>
        </w:rPr>
        <w:t xml:space="preserve"> - </w:t>
      </w:r>
      <w:r w:rsidRPr="00622A66">
        <w:rPr>
          <w:rFonts w:cs="Calibri"/>
          <w:color w:val="262626" w:themeColor="text1" w:themeTint="D9"/>
          <w:sz w:val="28"/>
          <w:szCs w:val="28"/>
          <w:shd w:val="clear" w:color="auto" w:fill="FFFFFF"/>
          <w:lang w:val="en-US"/>
        </w:rPr>
        <w:t xml:space="preserve"> </w:t>
      </w:r>
      <w:r w:rsidR="00A7419B">
        <w:rPr>
          <w:rFonts w:cs="Calibri"/>
          <w:color w:val="262626" w:themeColor="text1" w:themeTint="D9"/>
          <w:sz w:val="28"/>
          <w:szCs w:val="28"/>
          <w:shd w:val="clear" w:color="auto" w:fill="FFFFFF"/>
          <w:lang w:val="en-US"/>
        </w:rPr>
        <w:t>E</w:t>
      </w:r>
      <w:r w:rsidRPr="00622A66">
        <w:rPr>
          <w:rFonts w:cs="Calibri"/>
          <w:color w:val="262626" w:themeColor="text1" w:themeTint="D9"/>
          <w:sz w:val="28"/>
          <w:szCs w:val="28"/>
          <w:shd w:val="clear" w:color="auto" w:fill="FFFFFF"/>
          <w:vertAlign w:val="superscript"/>
          <w:lang w:val="en-US"/>
        </w:rPr>
        <w:t>0</w:t>
      </w:r>
      <w:r w:rsidRPr="00622A66">
        <w:rPr>
          <w:rFonts w:cs="Calibri"/>
          <w:color w:val="262626" w:themeColor="text1" w:themeTint="D9"/>
          <w:sz w:val="28"/>
          <w:szCs w:val="28"/>
          <w:shd w:val="clear" w:color="auto" w:fill="FFFFFF"/>
          <w:lang w:val="en-US"/>
        </w:rPr>
        <w:t>reducto</w:t>
      </w:r>
      <w:r w:rsidR="000E7363">
        <w:rPr>
          <w:rFonts w:cs="Calibri"/>
          <w:color w:val="262626" w:themeColor="text1" w:themeTint="D9"/>
          <w:sz w:val="28"/>
          <w:szCs w:val="28"/>
          <w:shd w:val="clear" w:color="auto" w:fill="FFFFFF"/>
          <w:lang w:val="en-US"/>
        </w:rPr>
        <w:t>r</w:t>
      </w:r>
      <w:r w:rsidRPr="00622A66">
        <w:rPr>
          <w:rFonts w:cs="Calibri"/>
          <w:color w:val="262626" w:themeColor="text1" w:themeTint="D9"/>
          <w:sz w:val="28"/>
          <w:szCs w:val="28"/>
          <w:shd w:val="clear" w:color="auto" w:fill="FFFFFF"/>
          <w:lang w:val="en-US"/>
        </w:rPr>
        <w:t xml:space="preserve"> = </w:t>
      </w:r>
      <w:r>
        <w:rPr>
          <w:rFonts w:cs="Calibri"/>
          <w:color w:val="262626" w:themeColor="text1" w:themeTint="D9"/>
          <w:sz w:val="28"/>
          <w:szCs w:val="28"/>
          <w:shd w:val="clear" w:color="auto" w:fill="FFFFFF"/>
          <w:lang w:val="en-US"/>
        </w:rPr>
        <w:t xml:space="preserve"> 1.685</w:t>
      </w:r>
      <w:r w:rsidRPr="00622A66">
        <w:rPr>
          <w:rFonts w:cs="Calibri"/>
          <w:color w:val="262626" w:themeColor="text1" w:themeTint="D9"/>
          <w:sz w:val="28"/>
          <w:szCs w:val="28"/>
          <w:shd w:val="clear" w:color="auto" w:fill="FFFFFF"/>
          <w:lang w:val="en-US"/>
        </w:rPr>
        <w:t xml:space="preserve"> – ( </w:t>
      </w:r>
      <w:r w:rsidR="00D1733B">
        <w:rPr>
          <w:rFonts w:cs="Calibri"/>
          <w:color w:val="262626" w:themeColor="text1" w:themeTint="D9"/>
          <w:sz w:val="28"/>
          <w:szCs w:val="28"/>
          <w:shd w:val="clear" w:color="auto" w:fill="FFFFFF"/>
          <w:lang w:val="en-US"/>
        </w:rPr>
        <w:t>-</w:t>
      </w:r>
      <w:r w:rsidRPr="00622A66">
        <w:rPr>
          <w:rFonts w:cs="Calibri"/>
          <w:color w:val="262626" w:themeColor="text1" w:themeTint="D9"/>
          <w:sz w:val="28"/>
          <w:szCs w:val="28"/>
          <w:shd w:val="clear" w:color="auto" w:fill="FFFFFF"/>
          <w:lang w:val="en-US"/>
        </w:rPr>
        <w:t xml:space="preserve"> 0.</w:t>
      </w:r>
      <w:r>
        <w:rPr>
          <w:rFonts w:cs="Calibri"/>
          <w:color w:val="262626" w:themeColor="text1" w:themeTint="D9"/>
          <w:sz w:val="28"/>
          <w:szCs w:val="28"/>
          <w:shd w:val="clear" w:color="auto" w:fill="FFFFFF"/>
          <w:lang w:val="en-US"/>
        </w:rPr>
        <w:t>3</w:t>
      </w:r>
      <w:r w:rsidRPr="00622A66">
        <w:rPr>
          <w:rFonts w:cs="Calibri"/>
          <w:color w:val="262626" w:themeColor="text1" w:themeTint="D9"/>
          <w:sz w:val="28"/>
          <w:szCs w:val="28"/>
          <w:shd w:val="clear" w:color="auto" w:fill="FFFFFF"/>
          <w:lang w:val="en-US"/>
        </w:rPr>
        <w:t>56) =</w:t>
      </w:r>
      <w:r>
        <w:rPr>
          <w:rFonts w:cs="Calibri"/>
          <w:color w:val="262626" w:themeColor="text1" w:themeTint="D9"/>
          <w:sz w:val="28"/>
          <w:szCs w:val="28"/>
          <w:shd w:val="clear" w:color="auto" w:fill="FFFFFF"/>
          <w:lang w:val="en-US"/>
        </w:rPr>
        <w:t xml:space="preserve"> 2</w:t>
      </w:r>
      <w:r w:rsidRPr="00622A66">
        <w:rPr>
          <w:rFonts w:cs="Calibri"/>
          <w:color w:val="262626" w:themeColor="text1" w:themeTint="D9"/>
          <w:sz w:val="28"/>
          <w:szCs w:val="28"/>
          <w:shd w:val="clear" w:color="auto" w:fill="FFFFFF"/>
          <w:lang w:val="en-US"/>
        </w:rPr>
        <w:t>.</w:t>
      </w:r>
      <w:r>
        <w:rPr>
          <w:rFonts w:cs="Calibri"/>
          <w:color w:val="262626" w:themeColor="text1" w:themeTint="D9"/>
          <w:sz w:val="28"/>
          <w:szCs w:val="28"/>
          <w:shd w:val="clear" w:color="auto" w:fill="FFFFFF"/>
          <w:lang w:val="en-US"/>
        </w:rPr>
        <w:t xml:space="preserve">041 </w:t>
      </w:r>
      <w:r w:rsidRPr="00622A66">
        <w:rPr>
          <w:rFonts w:cs="Calibri"/>
          <w:color w:val="262626" w:themeColor="text1" w:themeTint="D9"/>
          <w:sz w:val="28"/>
          <w:szCs w:val="28"/>
          <w:shd w:val="clear" w:color="auto" w:fill="FFFFFF"/>
          <w:lang w:val="en-US"/>
        </w:rPr>
        <w:t>V</w:t>
      </w:r>
      <w:r w:rsidR="00E521CE">
        <w:rPr>
          <w:rFonts w:cs="Calibri"/>
          <w:color w:val="262626" w:themeColor="text1" w:themeTint="D9"/>
          <w:sz w:val="28"/>
          <w:szCs w:val="28"/>
          <w:shd w:val="clear" w:color="auto" w:fill="FFFFFF"/>
          <w:lang w:val="en-US"/>
        </w:rPr>
        <w:t>/cell</w:t>
      </w:r>
      <w:r w:rsidR="000E7363">
        <w:rPr>
          <w:rFonts w:cs="Calibri"/>
          <w:color w:val="262626" w:themeColor="text1" w:themeTint="D9"/>
          <w:sz w:val="28"/>
          <w:szCs w:val="28"/>
          <w:shd w:val="clear" w:color="auto" w:fill="FFFFFF"/>
          <w:lang w:val="en-US"/>
        </w:rPr>
        <w:t xml:space="preserve">. </w:t>
      </w:r>
      <w:r w:rsidR="006D73CD" w:rsidRPr="00CB6750">
        <w:rPr>
          <w:rFonts w:cs="Calibri"/>
          <w:color w:val="262626" w:themeColor="text1" w:themeTint="D9"/>
          <w:sz w:val="28"/>
          <w:szCs w:val="28"/>
          <w:lang w:val="en-US"/>
        </w:rPr>
        <w:t xml:space="preserve">The voltage </w:t>
      </w:r>
      <w:r>
        <w:rPr>
          <w:rFonts w:cs="Calibri"/>
          <w:color w:val="262626" w:themeColor="text1" w:themeTint="D9"/>
          <w:sz w:val="28"/>
          <w:szCs w:val="28"/>
          <w:lang w:val="en-US"/>
        </w:rPr>
        <w:t xml:space="preserve">a </w:t>
      </w:r>
      <w:r w:rsidR="006D73CD" w:rsidRPr="00CB6750">
        <w:rPr>
          <w:rFonts w:cs="Calibri"/>
          <w:color w:val="262626" w:themeColor="text1" w:themeTint="D9"/>
          <w:sz w:val="28"/>
          <w:szCs w:val="28"/>
          <w:lang w:val="en-US"/>
        </w:rPr>
        <w:t xml:space="preserve">the lead-acid battery with six cells is then </w:t>
      </w:r>
      <w:r>
        <w:rPr>
          <w:rFonts w:cs="Calibri"/>
          <w:color w:val="262626" w:themeColor="text1" w:themeTint="D9"/>
          <w:sz w:val="28"/>
          <w:szCs w:val="28"/>
          <w:lang w:val="en-US"/>
        </w:rPr>
        <w:t xml:space="preserve">6 x 2.041 = </w:t>
      </w:r>
      <w:r w:rsidR="006D73CD" w:rsidRPr="00CB6750">
        <w:rPr>
          <w:rFonts w:cs="Calibri"/>
          <w:color w:val="262626" w:themeColor="text1" w:themeTint="D9"/>
          <w:sz w:val="28"/>
          <w:szCs w:val="28"/>
          <w:lang w:val="en-US"/>
        </w:rPr>
        <w:t>12.246 V.</w:t>
      </w:r>
      <w:r w:rsidR="006D73CD">
        <w:rPr>
          <w:rFonts w:cs="Calibri"/>
          <w:color w:val="262626" w:themeColor="text1" w:themeTint="D9"/>
          <w:sz w:val="28"/>
          <w:szCs w:val="28"/>
          <w:lang w:val="en-US"/>
        </w:rPr>
        <w:t xml:space="preserve"> </w:t>
      </w:r>
      <w:r w:rsidR="006D73CD" w:rsidRPr="00DD27E6">
        <w:rPr>
          <w:rFonts w:cs="Calibri"/>
          <w:color w:val="262626" w:themeColor="text1" w:themeTint="D9"/>
          <w:sz w:val="28"/>
          <w:szCs w:val="28"/>
          <w:lang w:val="en-US"/>
        </w:rPr>
        <w:t>Most of the chemical energy is stored in the electrolyte of concentrated sulfuric acid.</w:t>
      </w:r>
      <w:r w:rsidR="006D73CD">
        <w:rPr>
          <w:rFonts w:cs="Calibri"/>
          <w:color w:val="262626" w:themeColor="text1" w:themeTint="D9"/>
          <w:sz w:val="28"/>
          <w:szCs w:val="28"/>
          <w:lang w:val="en-US"/>
        </w:rPr>
        <w:t xml:space="preserve"> </w:t>
      </w:r>
      <w:r w:rsidR="000B015D" w:rsidRPr="006B77F0">
        <w:rPr>
          <w:rFonts w:cs="Calibri"/>
          <w:color w:val="262626" w:themeColor="text1" w:themeTint="D9"/>
          <w:sz w:val="28"/>
          <w:szCs w:val="28"/>
        </w:rPr>
        <w:t>Typical service life of the stationary</w:t>
      </w:r>
      <w:r w:rsidR="000B015D">
        <w:rPr>
          <w:rFonts w:cs="Calibri"/>
          <w:color w:val="262626" w:themeColor="text1" w:themeTint="D9"/>
          <w:sz w:val="28"/>
          <w:szCs w:val="28"/>
        </w:rPr>
        <w:t xml:space="preserve"> lead-acid </w:t>
      </w:r>
      <w:r w:rsidR="000B015D" w:rsidRPr="006B77F0">
        <w:rPr>
          <w:rFonts w:cs="Calibri"/>
          <w:color w:val="262626" w:themeColor="text1" w:themeTint="D9"/>
          <w:sz w:val="28"/>
          <w:szCs w:val="28"/>
        </w:rPr>
        <w:t>battery is 6</w:t>
      </w:r>
      <w:r w:rsidR="000B015D">
        <w:rPr>
          <w:rFonts w:cs="Calibri"/>
          <w:color w:val="262626" w:themeColor="text1" w:themeTint="D9"/>
          <w:sz w:val="28"/>
          <w:szCs w:val="28"/>
        </w:rPr>
        <w:t>-</w:t>
      </w:r>
      <w:r w:rsidR="000B015D" w:rsidRPr="006B77F0">
        <w:rPr>
          <w:rFonts w:cs="Calibri"/>
          <w:color w:val="262626" w:themeColor="text1" w:themeTint="D9"/>
          <w:sz w:val="28"/>
          <w:szCs w:val="28"/>
        </w:rPr>
        <w:t>15 years. The cycle life is about 1</w:t>
      </w:r>
      <w:r w:rsidR="00CB6750">
        <w:rPr>
          <w:rFonts w:cs="Calibri"/>
          <w:color w:val="262626" w:themeColor="text1" w:themeTint="D9"/>
          <w:sz w:val="28"/>
          <w:szCs w:val="28"/>
        </w:rPr>
        <w:t>,</w:t>
      </w:r>
      <w:r w:rsidR="000B015D" w:rsidRPr="006B77F0">
        <w:rPr>
          <w:rFonts w:cs="Calibri"/>
          <w:color w:val="262626" w:themeColor="text1" w:themeTint="D9"/>
          <w:sz w:val="28"/>
          <w:szCs w:val="28"/>
        </w:rPr>
        <w:t>500 cycles at 80% depth of discharge. Cycle efficiencies are around 85%. Advantages of</w:t>
      </w:r>
      <w:r w:rsidR="000B015D">
        <w:rPr>
          <w:rFonts w:cs="Calibri"/>
          <w:color w:val="262626" w:themeColor="text1" w:themeTint="D9"/>
          <w:sz w:val="28"/>
          <w:szCs w:val="28"/>
        </w:rPr>
        <w:t xml:space="preserve"> lead-acid </w:t>
      </w:r>
      <w:r w:rsidR="000B015D" w:rsidRPr="006B77F0">
        <w:rPr>
          <w:rFonts w:cs="Calibri"/>
          <w:color w:val="262626" w:themeColor="text1" w:themeTint="D9"/>
          <w:sz w:val="28"/>
          <w:szCs w:val="28"/>
        </w:rPr>
        <w:t xml:space="preserve">batteries are the favourable cost/performance ratio, easy to recycle and simple </w:t>
      </w:r>
      <w:r w:rsidR="000B015D" w:rsidRPr="006B77F0">
        <w:rPr>
          <w:rFonts w:cs="Calibri"/>
          <w:color w:val="262626" w:themeColor="text1" w:themeTint="D9"/>
          <w:sz w:val="28"/>
          <w:szCs w:val="28"/>
        </w:rPr>
        <w:lastRenderedPageBreak/>
        <w:t>charging technology. A disadvantage</w:t>
      </w:r>
      <w:r w:rsidR="000B015D">
        <w:rPr>
          <w:rFonts w:cs="Calibri"/>
          <w:color w:val="262626" w:themeColor="text1" w:themeTint="D9"/>
          <w:sz w:val="28"/>
          <w:szCs w:val="28"/>
        </w:rPr>
        <w:t xml:space="preserve"> </w:t>
      </w:r>
      <w:r w:rsidR="000B015D" w:rsidRPr="006B77F0">
        <w:rPr>
          <w:rFonts w:cs="Calibri"/>
          <w:color w:val="262626" w:themeColor="text1" w:themeTint="D9"/>
          <w:sz w:val="28"/>
          <w:szCs w:val="28"/>
        </w:rPr>
        <w:t xml:space="preserve">is the capacity decrease at high power discharge. If a battery is discharged in one hour, only 50-70% of the rated capacity is available. Other drawbacks are the relative low </w:t>
      </w:r>
      <w:r w:rsidR="000B015D">
        <w:rPr>
          <w:rFonts w:cs="Calibri"/>
          <w:color w:val="262626" w:themeColor="text1" w:themeTint="D9"/>
          <w:sz w:val="28"/>
          <w:szCs w:val="28"/>
        </w:rPr>
        <w:t>energy</w:t>
      </w:r>
      <w:r w:rsidR="000B015D" w:rsidRPr="006B77F0">
        <w:rPr>
          <w:rFonts w:cs="Calibri"/>
          <w:color w:val="262626" w:themeColor="text1" w:themeTint="D9"/>
          <w:sz w:val="28"/>
          <w:szCs w:val="28"/>
        </w:rPr>
        <w:t xml:space="preserve"> density and the use of lead. Lead is a hazardous material prohibited or restricted in various jurisdictions.</w:t>
      </w:r>
      <w:r w:rsidR="000B015D">
        <w:rPr>
          <w:rFonts w:cs="Calibri"/>
          <w:color w:val="262626" w:themeColor="text1" w:themeTint="D9"/>
          <w:sz w:val="28"/>
          <w:szCs w:val="28"/>
        </w:rPr>
        <w:t xml:space="preserve"> Lead-acid </w:t>
      </w:r>
      <w:r w:rsidR="000B015D" w:rsidRPr="006B77F0">
        <w:rPr>
          <w:rFonts w:cs="Calibri"/>
          <w:color w:val="262626" w:themeColor="text1" w:themeTint="D9"/>
          <w:sz w:val="28"/>
          <w:szCs w:val="28"/>
        </w:rPr>
        <w:t>batteries can be recycled by grinding them, neutralizing the acid, and separating the polymers from the lead. The recovered materials can be reused in new batteries.</w:t>
      </w:r>
    </w:p>
    <w:p w14:paraId="2625BC9F" w14:textId="77777777" w:rsidR="00670666" w:rsidRDefault="00670666" w:rsidP="000B015D">
      <w:pPr>
        <w:rPr>
          <w:rFonts w:cs="Calibri"/>
          <w:color w:val="262626" w:themeColor="text1" w:themeTint="D9"/>
          <w:sz w:val="28"/>
          <w:szCs w:val="28"/>
        </w:rPr>
      </w:pPr>
    </w:p>
    <w:p w14:paraId="54C4A00C" w14:textId="14E2DFA3" w:rsidR="00B45D6B" w:rsidRPr="00902A7F" w:rsidRDefault="00B45D6B" w:rsidP="00B45D6B">
      <w:pPr>
        <w:pStyle w:val="Kop3"/>
        <w:spacing w:line="36" w:lineRule="atLeast"/>
        <w:rPr>
          <w:rFonts w:cs="Calibri"/>
          <w:color w:val="262626" w:themeColor="text1" w:themeTint="D9"/>
          <w:sz w:val="28"/>
          <w:szCs w:val="28"/>
          <w:lang w:val="en-GB" w:eastAsia="nl-NL"/>
        </w:rPr>
      </w:pPr>
      <w:bookmarkStart w:id="170" w:name="_Toc90209826"/>
      <w:bookmarkStart w:id="171" w:name="_Toc165753308"/>
      <w:r w:rsidRPr="00902A7F">
        <w:rPr>
          <w:rFonts w:cs="Calibri"/>
          <w:color w:val="262626" w:themeColor="text1" w:themeTint="D9"/>
          <w:sz w:val="28"/>
          <w:szCs w:val="28"/>
          <w:lang w:val="en-GB" w:eastAsia="nl-NL"/>
        </w:rPr>
        <w:t>4.3.6</w:t>
      </w:r>
      <w:r w:rsidRPr="00902A7F">
        <w:rPr>
          <w:rFonts w:cs="Calibri"/>
          <w:color w:val="262626" w:themeColor="text1" w:themeTint="D9"/>
          <w:sz w:val="28"/>
          <w:szCs w:val="28"/>
          <w:lang w:val="en-GB" w:eastAsia="nl-NL"/>
        </w:rPr>
        <w:tab/>
      </w:r>
      <w:r w:rsidRPr="00902A7F">
        <w:rPr>
          <w:rFonts w:cs="Calibri"/>
          <w:color w:val="262626" w:themeColor="text1" w:themeTint="D9"/>
          <w:sz w:val="28"/>
          <w:szCs w:val="28"/>
          <w:lang w:val="en-GB" w:eastAsia="nl-NL"/>
        </w:rPr>
        <w:tab/>
      </w:r>
      <w:r w:rsidR="00802BF1">
        <w:rPr>
          <w:rFonts w:cs="Calibri"/>
          <w:color w:val="262626" w:themeColor="text1" w:themeTint="D9"/>
          <w:sz w:val="28"/>
          <w:szCs w:val="28"/>
          <w:lang w:val="en-GB" w:eastAsia="nl-NL"/>
        </w:rPr>
        <w:t>Nickel</w:t>
      </w:r>
      <w:r w:rsidR="00413825">
        <w:rPr>
          <w:rFonts w:cs="Calibri"/>
          <w:color w:val="262626" w:themeColor="text1" w:themeTint="D9"/>
          <w:sz w:val="28"/>
          <w:szCs w:val="28"/>
          <w:lang w:val="en-GB" w:eastAsia="nl-NL"/>
        </w:rPr>
        <w:t>-</w:t>
      </w:r>
      <w:r w:rsidRPr="00902A7F">
        <w:rPr>
          <w:rFonts w:cs="Calibri"/>
          <w:color w:val="262626" w:themeColor="text1" w:themeTint="D9"/>
          <w:sz w:val="28"/>
          <w:szCs w:val="28"/>
          <w:lang w:val="en-GB" w:eastAsia="nl-NL"/>
        </w:rPr>
        <w:t>cadmium/</w:t>
      </w:r>
      <w:r w:rsidR="00802BF1">
        <w:rPr>
          <w:rFonts w:cs="Calibri"/>
          <w:color w:val="262626" w:themeColor="text1" w:themeTint="D9"/>
          <w:sz w:val="28"/>
          <w:szCs w:val="28"/>
          <w:lang w:val="en-GB" w:eastAsia="nl-NL"/>
        </w:rPr>
        <w:t>Nickel</w:t>
      </w:r>
      <w:r w:rsidR="00413825">
        <w:rPr>
          <w:rFonts w:cs="Calibri"/>
          <w:color w:val="262626" w:themeColor="text1" w:themeTint="D9"/>
          <w:sz w:val="28"/>
          <w:szCs w:val="28"/>
          <w:lang w:val="en-GB" w:eastAsia="nl-NL"/>
        </w:rPr>
        <w:t>-</w:t>
      </w:r>
      <w:r w:rsidRPr="00902A7F">
        <w:rPr>
          <w:rFonts w:cs="Calibri"/>
          <w:color w:val="262626" w:themeColor="text1" w:themeTint="D9"/>
          <w:sz w:val="28"/>
          <w:szCs w:val="28"/>
          <w:lang w:val="en-GB" w:eastAsia="nl-NL"/>
        </w:rPr>
        <w:t>metal</w:t>
      </w:r>
      <w:r w:rsidR="00413825">
        <w:rPr>
          <w:rFonts w:cs="Calibri"/>
          <w:color w:val="262626" w:themeColor="text1" w:themeTint="D9"/>
          <w:sz w:val="28"/>
          <w:szCs w:val="28"/>
          <w:lang w:val="en-GB" w:eastAsia="nl-NL"/>
        </w:rPr>
        <w:t>-</w:t>
      </w:r>
      <w:r w:rsidRPr="00902A7F">
        <w:rPr>
          <w:rFonts w:cs="Calibri"/>
          <w:color w:val="262626" w:themeColor="text1" w:themeTint="D9"/>
          <w:sz w:val="28"/>
          <w:szCs w:val="28"/>
          <w:lang w:val="en-GB" w:eastAsia="nl-NL"/>
        </w:rPr>
        <w:t>hydride</w:t>
      </w:r>
      <w:bookmarkEnd w:id="170"/>
      <w:bookmarkEnd w:id="171"/>
      <w:r w:rsidRPr="00902A7F">
        <w:rPr>
          <w:rFonts w:cs="Calibri"/>
          <w:color w:val="262626" w:themeColor="text1" w:themeTint="D9"/>
          <w:sz w:val="28"/>
          <w:szCs w:val="28"/>
          <w:lang w:val="en-GB" w:eastAsia="nl-NL"/>
        </w:rPr>
        <w:t xml:space="preserve"> </w:t>
      </w:r>
    </w:p>
    <w:p w14:paraId="6C01BE37" w14:textId="4C59A14A" w:rsidR="00870E2E" w:rsidRDefault="00802BF1" w:rsidP="00246D1B">
      <w:pPr>
        <w:textAlignment w:val="baseline"/>
        <w:rPr>
          <w:sz w:val="28"/>
          <w:szCs w:val="28"/>
        </w:rPr>
      </w:pPr>
      <w:r>
        <w:rPr>
          <w:rFonts w:cs="Calibri"/>
          <w:color w:val="262626" w:themeColor="text1" w:themeTint="D9"/>
          <w:sz w:val="28"/>
          <w:szCs w:val="28"/>
        </w:rPr>
        <w:t>Nickel</w:t>
      </w:r>
      <w:r w:rsidR="00413825">
        <w:rPr>
          <w:rFonts w:cs="Calibri"/>
          <w:color w:val="262626" w:themeColor="text1" w:themeTint="D9"/>
          <w:sz w:val="28"/>
          <w:szCs w:val="28"/>
        </w:rPr>
        <w:t>-</w:t>
      </w:r>
      <w:r w:rsidR="002254F0" w:rsidRPr="00284DE7">
        <w:rPr>
          <w:rFonts w:cs="Calibri"/>
          <w:color w:val="262626" w:themeColor="text1" w:themeTint="D9"/>
          <w:sz w:val="28"/>
          <w:szCs w:val="28"/>
        </w:rPr>
        <w:t xml:space="preserve">cadmium </w:t>
      </w:r>
      <w:r w:rsidR="002254F0">
        <w:rPr>
          <w:rFonts w:cs="Calibri"/>
          <w:color w:val="262626" w:themeColor="text1" w:themeTint="D9"/>
          <w:sz w:val="28"/>
          <w:szCs w:val="28"/>
        </w:rPr>
        <w:t>(</w:t>
      </w:r>
      <w:r w:rsidR="006A65E4" w:rsidRPr="00284DE7">
        <w:rPr>
          <w:rFonts w:cs="Calibri"/>
          <w:color w:val="262626" w:themeColor="text1" w:themeTint="D9"/>
          <w:sz w:val="28"/>
          <w:szCs w:val="28"/>
        </w:rPr>
        <w:t>NiCd</w:t>
      </w:r>
      <w:r w:rsidR="002254F0">
        <w:rPr>
          <w:rFonts w:cs="Calibri"/>
          <w:color w:val="262626" w:themeColor="text1" w:themeTint="D9"/>
          <w:sz w:val="28"/>
          <w:szCs w:val="28"/>
        </w:rPr>
        <w:t>)</w:t>
      </w:r>
      <w:r w:rsidR="006A65E4" w:rsidRPr="00284DE7">
        <w:rPr>
          <w:rFonts w:cs="Calibri"/>
          <w:color w:val="262626" w:themeColor="text1" w:themeTint="D9"/>
          <w:sz w:val="28"/>
          <w:szCs w:val="28"/>
        </w:rPr>
        <w:t xml:space="preserve"> batteries have been </w:t>
      </w:r>
      <w:r w:rsidR="00D97CE8" w:rsidRPr="00284DE7">
        <w:rPr>
          <w:rFonts w:cs="Calibri"/>
          <w:color w:val="262626" w:themeColor="text1" w:themeTint="D9"/>
          <w:sz w:val="28"/>
          <w:szCs w:val="28"/>
        </w:rPr>
        <w:t>commercially</w:t>
      </w:r>
      <w:r w:rsidR="006A65E4" w:rsidRPr="00284DE7">
        <w:rPr>
          <w:rFonts w:cs="Calibri"/>
          <w:color w:val="262626" w:themeColor="text1" w:themeTint="D9"/>
          <w:sz w:val="28"/>
          <w:szCs w:val="28"/>
        </w:rPr>
        <w:t xml:space="preserve"> available since 1915. Compared with</w:t>
      </w:r>
      <w:r w:rsidR="00F87497">
        <w:rPr>
          <w:rFonts w:cs="Calibri"/>
          <w:color w:val="262626" w:themeColor="text1" w:themeTint="D9"/>
          <w:sz w:val="28"/>
          <w:szCs w:val="28"/>
        </w:rPr>
        <w:t xml:space="preserve"> le</w:t>
      </w:r>
      <w:r w:rsidR="00413825">
        <w:rPr>
          <w:rFonts w:cs="Calibri"/>
          <w:color w:val="262626" w:themeColor="text1" w:themeTint="D9"/>
          <w:sz w:val="28"/>
          <w:szCs w:val="28"/>
        </w:rPr>
        <w:t>ad-acid</w:t>
      </w:r>
      <w:r w:rsidR="006A65E4" w:rsidRPr="00284DE7">
        <w:rPr>
          <w:rFonts w:cs="Calibri"/>
          <w:color w:val="262626" w:themeColor="text1" w:themeTint="D9"/>
          <w:sz w:val="28"/>
          <w:szCs w:val="28"/>
        </w:rPr>
        <w:t xml:space="preserve"> batteries, NiCd batteries have a higher power density, a slightly higher </w:t>
      </w:r>
      <w:r w:rsidR="0012077D">
        <w:rPr>
          <w:rFonts w:cs="Calibri"/>
          <w:color w:val="262626" w:themeColor="text1" w:themeTint="D9"/>
          <w:sz w:val="28"/>
          <w:szCs w:val="28"/>
        </w:rPr>
        <w:t>energy</w:t>
      </w:r>
      <w:r w:rsidR="006A65E4" w:rsidRPr="00284DE7">
        <w:rPr>
          <w:rFonts w:cs="Calibri"/>
          <w:color w:val="262626" w:themeColor="text1" w:themeTint="D9"/>
          <w:sz w:val="28"/>
          <w:szCs w:val="28"/>
        </w:rPr>
        <w:t xml:space="preserve"> density and a larger number of cycles. NiCd batteries can operate at temperatures up to -40 °C. The charge and discharge efficiency </w:t>
      </w:r>
      <w:r w:rsidR="00D97CE8" w:rsidRPr="00284DE7">
        <w:rPr>
          <w:rFonts w:cs="Calibri"/>
          <w:color w:val="262626" w:themeColor="text1" w:themeTint="D9"/>
          <w:sz w:val="28"/>
          <w:szCs w:val="28"/>
        </w:rPr>
        <w:t>are</w:t>
      </w:r>
      <w:r w:rsidR="006A65E4" w:rsidRPr="00284DE7">
        <w:rPr>
          <w:rFonts w:cs="Calibri"/>
          <w:color w:val="262626" w:themeColor="text1" w:themeTint="D9"/>
          <w:sz w:val="28"/>
          <w:szCs w:val="28"/>
        </w:rPr>
        <w:t xml:space="preserve"> 70-90%. </w:t>
      </w:r>
      <w:r w:rsidR="002254F0" w:rsidRPr="00284DE7">
        <w:rPr>
          <w:rFonts w:cs="Calibri"/>
          <w:color w:val="262626" w:themeColor="text1" w:themeTint="D9"/>
          <w:sz w:val="28"/>
          <w:szCs w:val="28"/>
        </w:rPr>
        <w:t>NiCd</w:t>
      </w:r>
      <w:r w:rsidR="002254F0">
        <w:rPr>
          <w:rFonts w:cs="Calibri"/>
          <w:color w:val="262626" w:themeColor="text1" w:themeTint="D9"/>
          <w:sz w:val="28"/>
          <w:szCs w:val="28"/>
        </w:rPr>
        <w:t xml:space="preserve"> </w:t>
      </w:r>
      <w:r w:rsidR="00B46927" w:rsidRPr="00284DE7">
        <w:rPr>
          <w:rFonts w:cs="Calibri"/>
          <w:color w:val="262626" w:themeColor="text1" w:themeTint="D9"/>
          <w:sz w:val="28"/>
          <w:szCs w:val="28"/>
        </w:rPr>
        <w:t>batteries us</w:t>
      </w:r>
      <w:r w:rsidR="003227C6" w:rsidRPr="00284DE7">
        <w:rPr>
          <w:rFonts w:cs="Calibri"/>
          <w:color w:val="262626" w:themeColor="text1" w:themeTint="D9"/>
          <w:sz w:val="28"/>
          <w:szCs w:val="28"/>
        </w:rPr>
        <w:t xml:space="preserve">e </w:t>
      </w:r>
      <w:r w:rsidR="00B765BE">
        <w:rPr>
          <w:rFonts w:cs="Calibri"/>
          <w:color w:val="262626" w:themeColor="text1" w:themeTint="D9"/>
          <w:sz w:val="28"/>
          <w:szCs w:val="28"/>
        </w:rPr>
        <w:t>n</w:t>
      </w:r>
      <w:r>
        <w:rPr>
          <w:rFonts w:cs="Calibri"/>
          <w:color w:val="262626" w:themeColor="text1" w:themeTint="D9"/>
          <w:sz w:val="28"/>
          <w:szCs w:val="28"/>
        </w:rPr>
        <w:t>ickel</w:t>
      </w:r>
      <w:r w:rsidR="00B46927" w:rsidRPr="00284DE7">
        <w:rPr>
          <w:rFonts w:cs="Calibri"/>
          <w:color w:val="262626" w:themeColor="text1" w:themeTint="D9"/>
          <w:sz w:val="28"/>
          <w:szCs w:val="28"/>
        </w:rPr>
        <w:t xml:space="preserve"> oxide hydroxide and metallic cadmium as electrodes. </w:t>
      </w:r>
      <w:r w:rsidR="008F4AF6" w:rsidRPr="00284DE7">
        <w:rPr>
          <w:rFonts w:cs="Calibri"/>
          <w:color w:val="262626" w:themeColor="text1" w:themeTint="D9"/>
          <w:sz w:val="28"/>
          <w:szCs w:val="28"/>
        </w:rPr>
        <w:t>The electrolyte can be potassium hydroxide</w:t>
      </w:r>
      <w:r w:rsidR="00343D21">
        <w:rPr>
          <w:rFonts w:cs="Calibri"/>
          <w:color w:val="262626" w:themeColor="text1" w:themeTint="D9"/>
          <w:sz w:val="28"/>
          <w:szCs w:val="28"/>
        </w:rPr>
        <w:t xml:space="preserve"> (</w:t>
      </w:r>
      <w:r w:rsidR="008F4AF6" w:rsidRPr="00284DE7">
        <w:rPr>
          <w:rFonts w:cs="Calibri"/>
          <w:color w:val="262626" w:themeColor="text1" w:themeTint="D9"/>
          <w:sz w:val="28"/>
          <w:szCs w:val="28"/>
        </w:rPr>
        <w:t>KOH</w:t>
      </w:r>
      <w:r w:rsidR="00343D21">
        <w:rPr>
          <w:rFonts w:cs="Calibri"/>
          <w:color w:val="262626" w:themeColor="text1" w:themeTint="D9"/>
          <w:sz w:val="28"/>
          <w:szCs w:val="28"/>
        </w:rPr>
        <w:t>)</w:t>
      </w:r>
      <w:r w:rsidR="008F4AF6" w:rsidRPr="00284DE7">
        <w:rPr>
          <w:rFonts w:cs="Calibri"/>
          <w:color w:val="262626" w:themeColor="text1" w:themeTint="D9"/>
          <w:sz w:val="28"/>
          <w:szCs w:val="28"/>
        </w:rPr>
        <w:t xml:space="preserve"> or </w:t>
      </w:r>
      <w:r w:rsidR="00702B45" w:rsidRPr="00284DE7">
        <w:rPr>
          <w:rFonts w:cs="Calibri"/>
          <w:color w:val="262626" w:themeColor="text1" w:themeTint="D9"/>
          <w:sz w:val="28"/>
          <w:szCs w:val="28"/>
        </w:rPr>
        <w:t>s</w:t>
      </w:r>
      <w:r w:rsidR="008F4AF6" w:rsidRPr="00284DE7">
        <w:rPr>
          <w:rFonts w:cs="Calibri"/>
          <w:color w:val="262626" w:themeColor="text1" w:themeTint="D9"/>
          <w:sz w:val="28"/>
          <w:szCs w:val="28"/>
        </w:rPr>
        <w:t xml:space="preserve">odium </w:t>
      </w:r>
      <w:r w:rsidR="00702B45" w:rsidRPr="00284DE7">
        <w:rPr>
          <w:rFonts w:cs="Calibri"/>
          <w:color w:val="262626" w:themeColor="text1" w:themeTint="D9"/>
          <w:sz w:val="28"/>
          <w:szCs w:val="28"/>
        </w:rPr>
        <w:t>h</w:t>
      </w:r>
      <w:r w:rsidR="008F4AF6" w:rsidRPr="00284DE7">
        <w:rPr>
          <w:rFonts w:cs="Calibri"/>
          <w:color w:val="262626" w:themeColor="text1" w:themeTint="D9"/>
          <w:sz w:val="28"/>
          <w:szCs w:val="28"/>
        </w:rPr>
        <w:t>ydroxide</w:t>
      </w:r>
      <w:r w:rsidR="00343D21">
        <w:rPr>
          <w:rFonts w:cs="Calibri"/>
          <w:color w:val="262626" w:themeColor="text1" w:themeTint="D9"/>
          <w:sz w:val="28"/>
          <w:szCs w:val="28"/>
        </w:rPr>
        <w:t xml:space="preserve"> (NaOH)</w:t>
      </w:r>
      <w:r w:rsidR="008F4AF6" w:rsidRPr="00284DE7">
        <w:rPr>
          <w:rFonts w:cs="Calibri"/>
          <w:color w:val="262626" w:themeColor="text1" w:themeTint="D9"/>
          <w:sz w:val="28"/>
          <w:szCs w:val="28"/>
        </w:rPr>
        <w:t xml:space="preserve">. </w:t>
      </w:r>
      <w:r w:rsidR="00E64A16" w:rsidRPr="00284DE7">
        <w:rPr>
          <w:rFonts w:cs="Calibri"/>
          <w:color w:val="262626" w:themeColor="text1" w:themeTint="D9"/>
          <w:sz w:val="28"/>
          <w:szCs w:val="28"/>
        </w:rPr>
        <w:t>NiCd cells have a nominal voltage of 1.2 V which is much lower than the 2 V</w:t>
      </w:r>
      <w:r w:rsidR="00E521CE">
        <w:rPr>
          <w:rFonts w:cs="Calibri"/>
          <w:color w:val="262626" w:themeColor="text1" w:themeTint="D9"/>
          <w:sz w:val="28"/>
          <w:szCs w:val="28"/>
        </w:rPr>
        <w:t>/cell</w:t>
      </w:r>
      <w:r w:rsidR="00E64A16" w:rsidRPr="00284DE7">
        <w:rPr>
          <w:rFonts w:cs="Calibri"/>
          <w:color w:val="262626" w:themeColor="text1" w:themeTint="D9"/>
          <w:sz w:val="28"/>
          <w:szCs w:val="28"/>
        </w:rPr>
        <w:t xml:space="preserve"> of the </w:t>
      </w:r>
      <w:r w:rsidR="00F87497">
        <w:rPr>
          <w:rFonts w:cs="Calibri"/>
          <w:color w:val="262626" w:themeColor="text1" w:themeTint="D9"/>
          <w:sz w:val="28"/>
          <w:szCs w:val="28"/>
        </w:rPr>
        <w:t>l</w:t>
      </w:r>
      <w:r w:rsidR="00413825">
        <w:rPr>
          <w:rFonts w:cs="Calibri"/>
          <w:color w:val="262626" w:themeColor="text1" w:themeTint="D9"/>
          <w:sz w:val="28"/>
          <w:szCs w:val="28"/>
        </w:rPr>
        <w:t>ead-acid</w:t>
      </w:r>
      <w:r w:rsidR="00E64A16" w:rsidRPr="00284DE7">
        <w:rPr>
          <w:rFonts w:cs="Calibri"/>
          <w:color w:val="262626" w:themeColor="text1" w:themeTint="D9"/>
          <w:sz w:val="28"/>
          <w:szCs w:val="28"/>
        </w:rPr>
        <w:t xml:space="preserve"> battery.</w:t>
      </w:r>
      <w:r w:rsidR="00612BC6">
        <w:rPr>
          <w:rFonts w:cs="Calibri"/>
          <w:color w:val="262626" w:themeColor="text1" w:themeTint="D9"/>
          <w:sz w:val="28"/>
          <w:szCs w:val="28"/>
        </w:rPr>
        <w:t xml:space="preserve"> </w:t>
      </w:r>
      <w:r w:rsidR="00612BC6" w:rsidRPr="00612BC6">
        <w:rPr>
          <w:rFonts w:cs="Calibri"/>
          <w:color w:val="262626" w:themeColor="text1" w:themeTint="D9"/>
          <w:sz w:val="28"/>
          <w:szCs w:val="28"/>
        </w:rPr>
        <w:t>Therefore, NiCd batteries need more cells the get the same nominal battery voltage.</w:t>
      </w:r>
      <w:r w:rsidR="00C73EC5">
        <w:rPr>
          <w:rFonts w:cs="Calibri"/>
          <w:color w:val="262626" w:themeColor="text1" w:themeTint="D9"/>
          <w:sz w:val="28"/>
          <w:szCs w:val="28"/>
        </w:rPr>
        <w:t xml:space="preserve"> </w:t>
      </w:r>
      <w:r w:rsidR="00E64A16" w:rsidRPr="00612BC6">
        <w:rPr>
          <w:sz w:val="28"/>
          <w:szCs w:val="28"/>
        </w:rPr>
        <w:t xml:space="preserve">Despite the low nominal voltage, NiCd batteries are more suitable for applications with a higher current than </w:t>
      </w:r>
      <w:r w:rsidR="00F87497">
        <w:rPr>
          <w:sz w:val="28"/>
          <w:szCs w:val="28"/>
        </w:rPr>
        <w:t>l</w:t>
      </w:r>
      <w:r w:rsidR="00413825">
        <w:rPr>
          <w:sz w:val="28"/>
          <w:szCs w:val="28"/>
        </w:rPr>
        <w:t>ead-acid</w:t>
      </w:r>
      <w:r w:rsidR="00E64A16" w:rsidRPr="00612BC6">
        <w:rPr>
          <w:sz w:val="28"/>
          <w:szCs w:val="28"/>
        </w:rPr>
        <w:t xml:space="preserve"> batteries.</w:t>
      </w:r>
      <w:r w:rsidR="00413AEF">
        <w:rPr>
          <w:sz w:val="28"/>
          <w:szCs w:val="28"/>
        </w:rPr>
        <w:t xml:space="preserve"> </w:t>
      </w:r>
      <w:r w:rsidR="00E64A16" w:rsidRPr="00612BC6">
        <w:rPr>
          <w:sz w:val="28"/>
          <w:szCs w:val="28"/>
        </w:rPr>
        <w:t>The discharge voltage of</w:t>
      </w:r>
      <w:r w:rsidR="002254F0" w:rsidRPr="00612BC6">
        <w:rPr>
          <w:sz w:val="28"/>
          <w:szCs w:val="28"/>
        </w:rPr>
        <w:t xml:space="preserve"> a </w:t>
      </w:r>
      <w:r w:rsidR="00E64A16" w:rsidRPr="00612BC6">
        <w:rPr>
          <w:sz w:val="28"/>
          <w:szCs w:val="28"/>
        </w:rPr>
        <w:t>NiCd batter</w:t>
      </w:r>
      <w:r w:rsidR="002254F0" w:rsidRPr="00612BC6">
        <w:rPr>
          <w:sz w:val="28"/>
          <w:szCs w:val="28"/>
        </w:rPr>
        <w:t xml:space="preserve">y </w:t>
      </w:r>
      <w:r w:rsidR="00E64A16" w:rsidRPr="00612BC6">
        <w:rPr>
          <w:sz w:val="28"/>
          <w:szCs w:val="28"/>
        </w:rPr>
        <w:t xml:space="preserve">is </w:t>
      </w:r>
      <w:r w:rsidR="008709D4" w:rsidRPr="00612BC6">
        <w:rPr>
          <w:sz w:val="28"/>
          <w:szCs w:val="28"/>
        </w:rPr>
        <w:t>constant</w:t>
      </w:r>
      <w:r w:rsidR="00E64A16" w:rsidRPr="00612BC6">
        <w:rPr>
          <w:sz w:val="28"/>
          <w:szCs w:val="28"/>
        </w:rPr>
        <w:t>.</w:t>
      </w:r>
      <w:r w:rsidR="008E7BB1">
        <w:rPr>
          <w:sz w:val="28"/>
          <w:szCs w:val="28"/>
        </w:rPr>
        <w:t xml:space="preserve"> </w:t>
      </w:r>
      <w:r w:rsidR="008E7BB1" w:rsidRPr="008E7BB1">
        <w:rPr>
          <w:sz w:val="28"/>
          <w:szCs w:val="28"/>
        </w:rPr>
        <w:t>NiCd batteries are very suitable for high discharge applications such as starter motors.</w:t>
      </w:r>
      <w:r w:rsidR="008E7BB1">
        <w:rPr>
          <w:sz w:val="28"/>
          <w:szCs w:val="28"/>
        </w:rPr>
        <w:t xml:space="preserve"> </w:t>
      </w:r>
      <w:r w:rsidR="00AD4038" w:rsidRPr="00612BC6">
        <w:rPr>
          <w:sz w:val="28"/>
          <w:szCs w:val="28"/>
        </w:rPr>
        <w:t>Because of the toxicity of cadmium</w:t>
      </w:r>
      <w:r w:rsidR="00E64A16" w:rsidRPr="00612BC6">
        <w:rPr>
          <w:sz w:val="28"/>
          <w:szCs w:val="28"/>
        </w:rPr>
        <w:t xml:space="preserve">, </w:t>
      </w:r>
      <w:r w:rsidR="00AD4038" w:rsidRPr="00612BC6">
        <w:rPr>
          <w:sz w:val="28"/>
          <w:szCs w:val="28"/>
        </w:rPr>
        <w:t xml:space="preserve">NiCd batteries have been </w:t>
      </w:r>
      <w:r w:rsidR="00051E3E" w:rsidRPr="00612BC6">
        <w:rPr>
          <w:sz w:val="28"/>
          <w:szCs w:val="28"/>
        </w:rPr>
        <w:t xml:space="preserve">banned </w:t>
      </w:r>
      <w:r w:rsidR="00E64A16" w:rsidRPr="00612BC6">
        <w:rPr>
          <w:sz w:val="28"/>
          <w:szCs w:val="28"/>
        </w:rPr>
        <w:t xml:space="preserve">in Europe </w:t>
      </w:r>
      <w:r w:rsidR="00AD4038" w:rsidRPr="00612BC6">
        <w:rPr>
          <w:sz w:val="28"/>
          <w:szCs w:val="28"/>
        </w:rPr>
        <w:t>for consumer use</w:t>
      </w:r>
      <w:r w:rsidR="00B46927" w:rsidRPr="00612BC6">
        <w:rPr>
          <w:sz w:val="28"/>
          <w:szCs w:val="28"/>
        </w:rPr>
        <w:t xml:space="preserve"> in power tools</w:t>
      </w:r>
      <w:r w:rsidR="00E64A16" w:rsidRPr="00612BC6">
        <w:rPr>
          <w:sz w:val="28"/>
          <w:szCs w:val="28"/>
        </w:rPr>
        <w:t xml:space="preserve"> since 2006</w:t>
      </w:r>
      <w:r w:rsidR="00AD4038" w:rsidRPr="00612BC6">
        <w:rPr>
          <w:sz w:val="28"/>
          <w:szCs w:val="28"/>
        </w:rPr>
        <w:t>.</w:t>
      </w:r>
      <w:r w:rsidR="00246D1B">
        <w:rPr>
          <w:sz w:val="28"/>
          <w:szCs w:val="28"/>
        </w:rPr>
        <w:t xml:space="preserve"> </w:t>
      </w:r>
    </w:p>
    <w:p w14:paraId="790E6FBA" w14:textId="77777777" w:rsidR="00870E2E" w:rsidRDefault="00870E2E" w:rsidP="00246D1B">
      <w:pPr>
        <w:textAlignment w:val="baseline"/>
        <w:rPr>
          <w:rFonts w:cs="Calibri"/>
          <w:b/>
          <w:bCs/>
          <w:color w:val="262626" w:themeColor="text1" w:themeTint="D9"/>
          <w:sz w:val="28"/>
          <w:szCs w:val="28"/>
        </w:rPr>
      </w:pPr>
    </w:p>
    <w:p w14:paraId="333C1355" w14:textId="414B1917" w:rsidR="00AD4038" w:rsidRDefault="00870E2E" w:rsidP="00246D1B">
      <w:pPr>
        <w:textAlignment w:val="baseline"/>
        <w:rPr>
          <w:rFonts w:cs="Calibri"/>
          <w:color w:val="262626" w:themeColor="text1" w:themeTint="D9"/>
          <w:sz w:val="28"/>
          <w:szCs w:val="28"/>
        </w:rPr>
      </w:pPr>
      <w:r w:rsidRPr="00870E2E">
        <w:rPr>
          <w:rFonts w:cs="Calibri"/>
          <w:b/>
          <w:bCs/>
          <w:color w:val="262626" w:themeColor="text1" w:themeTint="D9"/>
          <w:sz w:val="28"/>
          <w:szCs w:val="28"/>
        </w:rPr>
        <w:t>Nickel-metal-hydride</w:t>
      </w:r>
      <w:r>
        <w:rPr>
          <w:rFonts w:cs="Calibri"/>
          <w:color w:val="262626" w:themeColor="text1" w:themeTint="D9"/>
          <w:sz w:val="28"/>
          <w:szCs w:val="28"/>
        </w:rPr>
        <w:t>:</w:t>
      </w:r>
      <w:r w:rsidRPr="001C54A5">
        <w:rPr>
          <w:rFonts w:cs="Calibri"/>
          <w:color w:val="262626" w:themeColor="text1" w:themeTint="D9"/>
          <w:sz w:val="28"/>
          <w:szCs w:val="28"/>
        </w:rPr>
        <w:t xml:space="preserve"> </w:t>
      </w:r>
      <w:r w:rsidR="00246D1B">
        <w:rPr>
          <w:rFonts w:cs="Calibri"/>
          <w:color w:val="262626" w:themeColor="text1" w:themeTint="D9"/>
          <w:sz w:val="28"/>
          <w:szCs w:val="28"/>
        </w:rPr>
        <w:t>N</w:t>
      </w:r>
      <w:r w:rsidR="00802BF1">
        <w:rPr>
          <w:rFonts w:cs="Calibri"/>
          <w:color w:val="262626" w:themeColor="text1" w:themeTint="D9"/>
          <w:sz w:val="28"/>
          <w:szCs w:val="28"/>
        </w:rPr>
        <w:t>ickel</w:t>
      </w:r>
      <w:r w:rsidR="00413825">
        <w:rPr>
          <w:rFonts w:cs="Calibri"/>
          <w:color w:val="262626" w:themeColor="text1" w:themeTint="D9"/>
          <w:sz w:val="28"/>
          <w:szCs w:val="28"/>
        </w:rPr>
        <w:t>-</w:t>
      </w:r>
      <w:r w:rsidR="001C54A5" w:rsidRPr="001C54A5">
        <w:rPr>
          <w:rFonts w:cs="Calibri"/>
          <w:color w:val="262626" w:themeColor="text1" w:themeTint="D9"/>
          <w:sz w:val="28"/>
          <w:szCs w:val="28"/>
        </w:rPr>
        <w:t>metal</w:t>
      </w:r>
      <w:r w:rsidR="00413825">
        <w:rPr>
          <w:rFonts w:cs="Calibri"/>
          <w:color w:val="262626" w:themeColor="text1" w:themeTint="D9"/>
          <w:sz w:val="28"/>
          <w:szCs w:val="28"/>
        </w:rPr>
        <w:t>-</w:t>
      </w:r>
      <w:r w:rsidR="001C54A5" w:rsidRPr="001C54A5">
        <w:rPr>
          <w:rFonts w:cs="Calibri"/>
          <w:color w:val="262626" w:themeColor="text1" w:themeTint="D9"/>
          <w:sz w:val="28"/>
          <w:szCs w:val="28"/>
        </w:rPr>
        <w:t xml:space="preserve">hydride (NiMH) batteries were developed to replace NiCd batteries. They have been </w:t>
      </w:r>
      <w:r w:rsidR="008709D4" w:rsidRPr="001C54A5">
        <w:rPr>
          <w:rFonts w:cs="Calibri"/>
          <w:color w:val="262626" w:themeColor="text1" w:themeTint="D9"/>
          <w:sz w:val="28"/>
          <w:szCs w:val="28"/>
        </w:rPr>
        <w:t>commercially</w:t>
      </w:r>
      <w:r w:rsidR="001C54A5" w:rsidRPr="001C54A5">
        <w:rPr>
          <w:rFonts w:cs="Calibri"/>
          <w:color w:val="262626" w:themeColor="text1" w:themeTint="D9"/>
          <w:sz w:val="28"/>
          <w:szCs w:val="28"/>
        </w:rPr>
        <w:t xml:space="preserve"> available since 1995. The chemical reaction to the positive electrode of a NiMH battery is </w:t>
      </w:r>
      <w:r w:rsidR="008709D4" w:rsidRPr="001C54A5">
        <w:rPr>
          <w:rFonts w:cs="Calibri"/>
          <w:color w:val="262626" w:themeColor="text1" w:themeTint="D9"/>
          <w:sz w:val="28"/>
          <w:szCs w:val="28"/>
        </w:rPr>
        <w:t>like</w:t>
      </w:r>
      <w:r w:rsidR="001C54A5" w:rsidRPr="001C54A5">
        <w:rPr>
          <w:rFonts w:cs="Calibri"/>
          <w:color w:val="262626" w:themeColor="text1" w:themeTint="D9"/>
          <w:sz w:val="28"/>
          <w:szCs w:val="28"/>
        </w:rPr>
        <w:t xml:space="preserve"> that of a NiCd battery. The negative electrode is made of a hydrogen-absorbing alloy instead of cadmium. NiMH batteries contains only mild toxins. The </w:t>
      </w:r>
      <w:r w:rsidR="00B765BE">
        <w:rPr>
          <w:rFonts w:cs="Calibri"/>
          <w:color w:val="262626" w:themeColor="text1" w:themeTint="D9"/>
          <w:sz w:val="28"/>
          <w:szCs w:val="28"/>
        </w:rPr>
        <w:t>n</w:t>
      </w:r>
      <w:r w:rsidR="00802BF1">
        <w:rPr>
          <w:rFonts w:cs="Calibri"/>
          <w:color w:val="262626" w:themeColor="text1" w:themeTint="D9"/>
          <w:sz w:val="28"/>
          <w:szCs w:val="28"/>
        </w:rPr>
        <w:t>ickel</w:t>
      </w:r>
      <w:r w:rsidR="001C54A5" w:rsidRPr="001C54A5">
        <w:rPr>
          <w:rFonts w:cs="Calibri"/>
          <w:color w:val="262626" w:themeColor="text1" w:themeTint="D9"/>
          <w:sz w:val="28"/>
          <w:szCs w:val="28"/>
        </w:rPr>
        <w:t xml:space="preserve"> content makes recycling profitable. NiMH batteries have a higher </w:t>
      </w:r>
      <w:r w:rsidR="0012077D">
        <w:rPr>
          <w:rFonts w:cs="Calibri"/>
          <w:color w:val="262626" w:themeColor="text1" w:themeTint="D9"/>
          <w:sz w:val="28"/>
          <w:szCs w:val="28"/>
        </w:rPr>
        <w:t>energy</w:t>
      </w:r>
      <w:r w:rsidR="001C54A5" w:rsidRPr="001C54A5">
        <w:rPr>
          <w:rFonts w:cs="Calibri"/>
          <w:color w:val="262626" w:themeColor="text1" w:themeTint="D9"/>
          <w:sz w:val="28"/>
          <w:szCs w:val="28"/>
        </w:rPr>
        <w:t xml:space="preserve"> density (30-40%) than NiCd batteries, but the nominal capacity is about ten times less. NiMH batteries have a high self-discharge of 20% in the first 24 hours after charging and 10% per month thereafter. Nowadays, hybrid vehicles operate almost exclusively with sealed NiMH batteries, as these are more robust and safer than</w:t>
      </w:r>
      <w:r w:rsidR="00B765BE">
        <w:rPr>
          <w:rFonts w:cs="Calibri"/>
          <w:color w:val="262626" w:themeColor="text1" w:themeTint="D9"/>
          <w:sz w:val="28"/>
          <w:szCs w:val="28"/>
        </w:rPr>
        <w:t xml:space="preserve"> l</w:t>
      </w:r>
      <w:r w:rsidR="00BB5A69">
        <w:rPr>
          <w:rFonts w:cs="Calibri"/>
          <w:color w:val="262626" w:themeColor="text1" w:themeTint="D9"/>
          <w:sz w:val="28"/>
          <w:szCs w:val="28"/>
        </w:rPr>
        <w:t>ithium</w:t>
      </w:r>
      <w:r w:rsidR="00413825">
        <w:rPr>
          <w:rFonts w:cs="Calibri"/>
          <w:color w:val="262626" w:themeColor="text1" w:themeTint="D9"/>
          <w:sz w:val="28"/>
          <w:szCs w:val="28"/>
        </w:rPr>
        <w:t>-</w:t>
      </w:r>
      <w:r w:rsidR="00BB5A69">
        <w:rPr>
          <w:rFonts w:cs="Calibri"/>
          <w:color w:val="262626" w:themeColor="text1" w:themeTint="D9"/>
          <w:sz w:val="28"/>
          <w:szCs w:val="28"/>
        </w:rPr>
        <w:t>ion</w:t>
      </w:r>
      <w:r w:rsidR="001F6AC8">
        <w:rPr>
          <w:rFonts w:cs="Calibri"/>
          <w:color w:val="262626" w:themeColor="text1" w:themeTint="D9"/>
          <w:sz w:val="28"/>
          <w:szCs w:val="28"/>
        </w:rPr>
        <w:t xml:space="preserve"> </w:t>
      </w:r>
      <w:r w:rsidR="001C54A5" w:rsidRPr="001C54A5">
        <w:rPr>
          <w:rFonts w:cs="Calibri"/>
          <w:color w:val="262626" w:themeColor="text1" w:themeTint="D9"/>
          <w:sz w:val="28"/>
          <w:szCs w:val="28"/>
        </w:rPr>
        <w:t>batteries. In portable and mobile applications, batteries have been extensively replaced by Li</w:t>
      </w:r>
      <w:r w:rsidR="001F6AC8">
        <w:rPr>
          <w:rFonts w:cs="Calibri"/>
          <w:color w:val="262626" w:themeColor="text1" w:themeTint="D9"/>
          <w:sz w:val="28"/>
          <w:szCs w:val="28"/>
        </w:rPr>
        <w:t>thium</w:t>
      </w:r>
      <w:r w:rsidR="001C54A5" w:rsidRPr="001C54A5">
        <w:rPr>
          <w:rFonts w:cs="Calibri"/>
          <w:color w:val="262626" w:themeColor="text1" w:themeTint="D9"/>
          <w:sz w:val="28"/>
          <w:szCs w:val="28"/>
        </w:rPr>
        <w:t>-ion</w:t>
      </w:r>
      <w:r w:rsidR="001F6AC8">
        <w:rPr>
          <w:rFonts w:cs="Calibri"/>
          <w:color w:val="262626" w:themeColor="text1" w:themeTint="D9"/>
          <w:sz w:val="28"/>
          <w:szCs w:val="28"/>
        </w:rPr>
        <w:t xml:space="preserve"> batteries</w:t>
      </w:r>
      <w:r w:rsidR="001C54A5" w:rsidRPr="001C54A5">
        <w:rPr>
          <w:rFonts w:cs="Calibri"/>
          <w:color w:val="262626" w:themeColor="text1" w:themeTint="D9"/>
          <w:sz w:val="28"/>
          <w:szCs w:val="28"/>
        </w:rPr>
        <w:t xml:space="preserve">. </w:t>
      </w:r>
      <w:r w:rsidR="00B67C76" w:rsidRPr="001C54A5">
        <w:rPr>
          <w:rFonts w:cs="Calibri"/>
          <w:color w:val="262626" w:themeColor="text1" w:themeTint="D9"/>
          <w:sz w:val="28"/>
          <w:szCs w:val="28"/>
        </w:rPr>
        <w:t>NiMH</w:t>
      </w:r>
      <w:r w:rsidR="00B67C76" w:rsidRPr="00B67C76">
        <w:rPr>
          <w:rFonts w:cs="Calibri"/>
          <w:color w:val="262626" w:themeColor="text1" w:themeTint="D9"/>
          <w:sz w:val="28"/>
          <w:szCs w:val="28"/>
        </w:rPr>
        <w:t xml:space="preserve"> is usually used in plug-less hybrids, </w:t>
      </w:r>
      <w:r w:rsidR="00B67C76" w:rsidRPr="001C54A5">
        <w:rPr>
          <w:rFonts w:cs="Calibri"/>
          <w:color w:val="262626" w:themeColor="text1" w:themeTint="D9"/>
          <w:sz w:val="28"/>
          <w:szCs w:val="28"/>
        </w:rPr>
        <w:t>Li-ion</w:t>
      </w:r>
      <w:r w:rsidR="00B67C76" w:rsidRPr="00B67C76">
        <w:rPr>
          <w:rFonts w:cs="Calibri"/>
          <w:color w:val="262626" w:themeColor="text1" w:themeTint="D9"/>
          <w:sz w:val="28"/>
          <w:szCs w:val="28"/>
        </w:rPr>
        <w:t xml:space="preserve"> is often used in plug-in hybrids and </w:t>
      </w:r>
      <w:r w:rsidR="00B67C76">
        <w:rPr>
          <w:rFonts w:cs="Calibri"/>
          <w:color w:val="262626" w:themeColor="text1" w:themeTint="D9"/>
          <w:sz w:val="28"/>
          <w:szCs w:val="28"/>
        </w:rPr>
        <w:t>all</w:t>
      </w:r>
      <w:r w:rsidR="00755BAB">
        <w:rPr>
          <w:rFonts w:cs="Calibri"/>
          <w:color w:val="262626" w:themeColor="text1" w:themeTint="D9"/>
          <w:sz w:val="28"/>
          <w:szCs w:val="28"/>
        </w:rPr>
        <w:t>-</w:t>
      </w:r>
      <w:r w:rsidR="00B67C76" w:rsidRPr="00B67C76">
        <w:rPr>
          <w:rFonts w:cs="Calibri"/>
          <w:color w:val="262626" w:themeColor="text1" w:themeTint="D9"/>
          <w:sz w:val="28"/>
          <w:szCs w:val="28"/>
        </w:rPr>
        <w:t xml:space="preserve">electric </w:t>
      </w:r>
      <w:r w:rsidR="000D16BF">
        <w:rPr>
          <w:rFonts w:cs="Calibri"/>
          <w:color w:val="262626" w:themeColor="text1" w:themeTint="D9"/>
          <w:sz w:val="28"/>
          <w:szCs w:val="28"/>
        </w:rPr>
        <w:t xml:space="preserve">cars </w:t>
      </w:r>
      <w:r w:rsidR="00B67C76" w:rsidRPr="00B67C76">
        <w:rPr>
          <w:rFonts w:cs="Calibri"/>
          <w:color w:val="262626" w:themeColor="text1" w:themeTint="D9"/>
          <w:sz w:val="28"/>
          <w:szCs w:val="28"/>
        </w:rPr>
        <w:t>because the energy density</w:t>
      </w:r>
      <w:r w:rsidR="00CD7651">
        <w:rPr>
          <w:rFonts w:cs="Calibri"/>
          <w:color w:val="262626" w:themeColor="text1" w:themeTint="D9"/>
          <w:sz w:val="28"/>
          <w:szCs w:val="28"/>
        </w:rPr>
        <w:t xml:space="preserve"> </w:t>
      </w:r>
      <w:r w:rsidR="00B67C76" w:rsidRPr="00B67C76">
        <w:rPr>
          <w:rFonts w:cs="Calibri"/>
          <w:color w:val="262626" w:themeColor="text1" w:themeTint="D9"/>
          <w:sz w:val="28"/>
          <w:szCs w:val="28"/>
        </w:rPr>
        <w:t>twice as great.</w:t>
      </w:r>
      <w:r w:rsidR="00B67C76">
        <w:rPr>
          <w:rFonts w:cs="Calibri"/>
          <w:color w:val="262626" w:themeColor="text1" w:themeTint="D9"/>
          <w:sz w:val="28"/>
          <w:szCs w:val="28"/>
        </w:rPr>
        <w:t xml:space="preserve"> </w:t>
      </w:r>
      <w:r w:rsidR="001C54A5" w:rsidRPr="001C54A5">
        <w:rPr>
          <w:rFonts w:cs="Calibri"/>
          <w:color w:val="262626" w:themeColor="text1" w:themeTint="D9"/>
          <w:sz w:val="28"/>
          <w:szCs w:val="28"/>
        </w:rPr>
        <w:t>Currently, a NiMH battery cost about the same as a Li</w:t>
      </w:r>
      <w:r w:rsidR="001F6AC8">
        <w:rPr>
          <w:rFonts w:cs="Calibri"/>
          <w:color w:val="262626" w:themeColor="text1" w:themeTint="D9"/>
          <w:sz w:val="28"/>
          <w:szCs w:val="28"/>
        </w:rPr>
        <w:t>thium</w:t>
      </w:r>
      <w:r w:rsidR="001C54A5" w:rsidRPr="001C54A5">
        <w:rPr>
          <w:rFonts w:cs="Calibri"/>
          <w:color w:val="262626" w:themeColor="text1" w:themeTint="D9"/>
          <w:sz w:val="28"/>
          <w:szCs w:val="28"/>
        </w:rPr>
        <w:t>-ion</w:t>
      </w:r>
      <w:r w:rsidR="001F6AC8">
        <w:rPr>
          <w:rFonts w:cs="Calibri"/>
          <w:color w:val="262626" w:themeColor="text1" w:themeTint="D9"/>
          <w:sz w:val="28"/>
          <w:szCs w:val="28"/>
        </w:rPr>
        <w:t xml:space="preserve"> battery</w:t>
      </w:r>
      <w:r w:rsidR="001C54A5" w:rsidRPr="001C54A5">
        <w:rPr>
          <w:rFonts w:cs="Calibri"/>
          <w:color w:val="262626" w:themeColor="text1" w:themeTint="D9"/>
          <w:sz w:val="28"/>
          <w:szCs w:val="28"/>
        </w:rPr>
        <w:t>.</w:t>
      </w:r>
    </w:p>
    <w:p w14:paraId="1AFC84E8" w14:textId="2B5AAA17" w:rsidR="00C167D4" w:rsidRPr="00B67C76" w:rsidRDefault="00C167D4" w:rsidP="00AD4038">
      <w:pPr>
        <w:autoSpaceDE w:val="0"/>
        <w:autoSpaceDN w:val="0"/>
        <w:adjustRightInd w:val="0"/>
        <w:spacing w:line="36" w:lineRule="atLeast"/>
        <w:rPr>
          <w:rFonts w:cs="Calibri"/>
          <w:color w:val="262626" w:themeColor="text1" w:themeTint="D9"/>
          <w:sz w:val="28"/>
          <w:szCs w:val="28"/>
        </w:rPr>
      </w:pPr>
    </w:p>
    <w:p w14:paraId="5C0E3529" w14:textId="32A97E2F" w:rsidR="00B45D6B" w:rsidRPr="00902A7F" w:rsidRDefault="008709D4" w:rsidP="00DF3027">
      <w:pPr>
        <w:pStyle w:val="Kop3"/>
        <w:numPr>
          <w:ilvl w:val="2"/>
          <w:numId w:val="2"/>
        </w:numPr>
        <w:tabs>
          <w:tab w:val="num" w:pos="1418"/>
        </w:tabs>
        <w:spacing w:line="36" w:lineRule="atLeast"/>
        <w:ind w:left="0" w:firstLine="0"/>
        <w:rPr>
          <w:rFonts w:cs="Calibri"/>
          <w:color w:val="262626" w:themeColor="text1" w:themeTint="D9"/>
          <w:sz w:val="28"/>
          <w:szCs w:val="28"/>
          <w:lang w:val="en-GB" w:eastAsia="nl-NL"/>
        </w:rPr>
      </w:pPr>
      <w:bookmarkStart w:id="172" w:name="_Toc90209827"/>
      <w:bookmarkStart w:id="173" w:name="_Toc165753309"/>
      <w:r>
        <w:rPr>
          <w:rFonts w:cs="Calibri"/>
          <w:color w:val="262626" w:themeColor="text1" w:themeTint="D9"/>
          <w:sz w:val="28"/>
          <w:szCs w:val="28"/>
          <w:lang w:val="en-GB" w:eastAsia="nl-NL"/>
        </w:rPr>
        <w:lastRenderedPageBreak/>
        <w:t>Lithium-ion</w:t>
      </w:r>
      <w:r w:rsidR="00B45D6B" w:rsidRPr="00902A7F">
        <w:rPr>
          <w:rFonts w:cs="Calibri"/>
          <w:color w:val="262626" w:themeColor="text1" w:themeTint="D9"/>
          <w:sz w:val="28"/>
          <w:szCs w:val="28"/>
          <w:lang w:val="en-GB" w:eastAsia="nl-NL"/>
        </w:rPr>
        <w:t xml:space="preserve"> battery</w:t>
      </w:r>
      <w:bookmarkEnd w:id="172"/>
      <w:bookmarkEnd w:id="173"/>
    </w:p>
    <w:p w14:paraId="258EBE8F" w14:textId="2ADCF3FA" w:rsidR="00956462" w:rsidRDefault="002E729F" w:rsidP="00B44AB8">
      <w:pPr>
        <w:spacing w:line="36" w:lineRule="atLeast"/>
        <w:rPr>
          <w:rFonts w:cs="Calibri"/>
          <w:color w:val="262626" w:themeColor="text1" w:themeTint="D9"/>
          <w:sz w:val="28"/>
          <w:szCs w:val="28"/>
        </w:rPr>
      </w:pPr>
      <w:bookmarkStart w:id="174" w:name="_Toc480459290"/>
      <w:r w:rsidRPr="002D1D0B">
        <w:rPr>
          <w:rFonts w:cs="Calibri"/>
          <w:color w:val="262626" w:themeColor="text1" w:themeTint="D9"/>
          <w:sz w:val="28"/>
          <w:szCs w:val="28"/>
        </w:rPr>
        <w:t>Lithium-ion batteries are considered as the best electrochemical energy storage technology for electric vehicles, electronic devices and</w:t>
      </w:r>
      <w:r w:rsidR="00D15FE6" w:rsidRPr="002D1D0B">
        <w:rPr>
          <w:rFonts w:cs="Calibri"/>
          <w:color w:val="262626" w:themeColor="text1" w:themeTint="D9"/>
          <w:sz w:val="28"/>
          <w:szCs w:val="28"/>
        </w:rPr>
        <w:t xml:space="preserve"> </w:t>
      </w:r>
      <w:r w:rsidRPr="002D1D0B">
        <w:rPr>
          <w:rFonts w:cs="Calibri"/>
          <w:color w:val="262626" w:themeColor="text1" w:themeTint="D9"/>
          <w:sz w:val="28"/>
          <w:szCs w:val="28"/>
        </w:rPr>
        <w:t xml:space="preserve">power grid storage including the household sector. </w:t>
      </w:r>
      <w:r w:rsidR="00D15FE6" w:rsidRPr="002D1D0B">
        <w:rPr>
          <w:rFonts w:cs="Calibri"/>
          <w:color w:val="262626" w:themeColor="text1" w:themeTint="D9"/>
          <w:sz w:val="28"/>
          <w:szCs w:val="28"/>
        </w:rPr>
        <w:t xml:space="preserve">They have a high gravimetric energy density (Wh/kg) and volumetric energy density (Wh/L). </w:t>
      </w:r>
      <w:r w:rsidR="001F6AC8">
        <w:rPr>
          <w:rFonts w:cs="Calibri"/>
          <w:color w:val="262626" w:themeColor="text1" w:themeTint="D9"/>
          <w:sz w:val="28"/>
          <w:szCs w:val="28"/>
        </w:rPr>
        <w:t>Lithium-ion</w:t>
      </w:r>
      <w:r w:rsidR="00B03C3B" w:rsidRPr="002D1D0B">
        <w:rPr>
          <w:rFonts w:cs="Calibri"/>
          <w:color w:val="262626" w:themeColor="text1" w:themeTint="D9"/>
          <w:sz w:val="28"/>
          <w:szCs w:val="28"/>
        </w:rPr>
        <w:t xml:space="preserve"> batteries consist of three different layers. These are,</w:t>
      </w:r>
      <w:r w:rsidR="00CD7651" w:rsidRPr="002D1D0B">
        <w:rPr>
          <w:rFonts w:cs="Calibri"/>
          <w:color w:val="262626" w:themeColor="text1" w:themeTint="D9"/>
          <w:sz w:val="28"/>
          <w:szCs w:val="28"/>
        </w:rPr>
        <w:t xml:space="preserve"> </w:t>
      </w:r>
      <w:r w:rsidR="00B03C3B" w:rsidRPr="002D1D0B">
        <w:rPr>
          <w:rFonts w:cs="Calibri"/>
          <w:color w:val="262626" w:themeColor="text1" w:themeTint="D9"/>
          <w:sz w:val="28"/>
          <w:szCs w:val="28"/>
        </w:rPr>
        <w:t xml:space="preserve">the </w:t>
      </w:r>
      <w:r w:rsidR="00B279F6" w:rsidRPr="002D1D0B">
        <w:rPr>
          <w:rFonts w:cs="Calibri"/>
          <w:color w:val="262626" w:themeColor="text1" w:themeTint="D9"/>
          <w:sz w:val="28"/>
          <w:szCs w:val="28"/>
        </w:rPr>
        <w:t>positive electrode, the negative electrode</w:t>
      </w:r>
      <w:r w:rsidR="00DB2474">
        <w:rPr>
          <w:rFonts w:cs="Calibri"/>
          <w:color w:val="262626" w:themeColor="text1" w:themeTint="D9"/>
          <w:sz w:val="28"/>
          <w:szCs w:val="28"/>
        </w:rPr>
        <w:t xml:space="preserve"> </w:t>
      </w:r>
      <w:r w:rsidR="00B03C3B" w:rsidRPr="002D1D0B">
        <w:rPr>
          <w:rFonts w:cs="Calibri"/>
          <w:color w:val="262626" w:themeColor="text1" w:themeTint="D9"/>
          <w:sz w:val="28"/>
          <w:szCs w:val="28"/>
        </w:rPr>
        <w:t>and the micro</w:t>
      </w:r>
      <w:r w:rsidR="000B4937" w:rsidRPr="002D1D0B">
        <w:rPr>
          <w:rFonts w:cs="Calibri"/>
          <w:color w:val="262626" w:themeColor="text1" w:themeTint="D9"/>
          <w:sz w:val="28"/>
          <w:szCs w:val="28"/>
        </w:rPr>
        <w:t xml:space="preserve"> </w:t>
      </w:r>
      <w:r w:rsidR="00B03C3B" w:rsidRPr="002D1D0B">
        <w:rPr>
          <w:rFonts w:cs="Calibri"/>
          <w:color w:val="262626" w:themeColor="text1" w:themeTint="D9"/>
          <w:sz w:val="28"/>
          <w:szCs w:val="28"/>
        </w:rPr>
        <w:t xml:space="preserve">porous separator allowing </w:t>
      </w:r>
      <w:r w:rsidR="00B765BE" w:rsidRPr="002D1D0B">
        <w:rPr>
          <w:rFonts w:cs="Calibri"/>
          <w:color w:val="262626" w:themeColor="text1" w:themeTint="D9"/>
          <w:sz w:val="28"/>
          <w:szCs w:val="28"/>
        </w:rPr>
        <w:t>l</w:t>
      </w:r>
      <w:r w:rsidR="00802BF1" w:rsidRPr="002D1D0B">
        <w:rPr>
          <w:rFonts w:cs="Calibri"/>
          <w:color w:val="262626" w:themeColor="text1" w:themeTint="D9"/>
          <w:sz w:val="28"/>
          <w:szCs w:val="28"/>
        </w:rPr>
        <w:t>ithium</w:t>
      </w:r>
      <w:r w:rsidR="00B03C3B" w:rsidRPr="002D1D0B">
        <w:rPr>
          <w:rFonts w:cs="Calibri"/>
          <w:color w:val="262626" w:themeColor="text1" w:themeTint="D9"/>
          <w:sz w:val="28"/>
          <w:szCs w:val="28"/>
        </w:rPr>
        <w:t xml:space="preserve"> ions to pass through.</w:t>
      </w:r>
      <w:r w:rsidR="00F565EF" w:rsidRPr="002D1D0B">
        <w:rPr>
          <w:rFonts w:cs="Calibri"/>
          <w:color w:val="262626" w:themeColor="text1" w:themeTint="D9"/>
          <w:sz w:val="28"/>
          <w:szCs w:val="28"/>
        </w:rPr>
        <w:t xml:space="preserve"> The three layers are submerged in an electrolyte. The electrolyte consists of lithium salts in an organic solvent.</w:t>
      </w:r>
      <w:r w:rsidR="002D1D0B" w:rsidRPr="002D1D0B">
        <w:rPr>
          <w:rFonts w:cs="Calibri"/>
          <w:color w:val="262626" w:themeColor="text1" w:themeTint="D9"/>
          <w:sz w:val="28"/>
          <w:szCs w:val="28"/>
        </w:rPr>
        <w:t xml:space="preserve"> </w:t>
      </w:r>
      <w:r w:rsidR="0002777F" w:rsidRPr="002D1D0B">
        <w:rPr>
          <w:rFonts w:cs="Calibri"/>
          <w:color w:val="262626" w:themeColor="text1" w:themeTint="D9"/>
          <w:sz w:val="28"/>
          <w:szCs w:val="28"/>
          <w:lang w:val="en-US"/>
        </w:rPr>
        <w:t xml:space="preserve">In </w:t>
      </w:r>
      <w:r w:rsidR="001F6AC8">
        <w:rPr>
          <w:rFonts w:cs="Calibri"/>
          <w:color w:val="262626" w:themeColor="text1" w:themeTint="D9"/>
          <w:sz w:val="28"/>
          <w:szCs w:val="28"/>
          <w:lang w:val="en-US"/>
        </w:rPr>
        <w:t>Lithium-ion</w:t>
      </w:r>
      <w:r w:rsidR="0002777F" w:rsidRPr="002D1D0B">
        <w:rPr>
          <w:rFonts w:cs="Calibri"/>
          <w:color w:val="262626" w:themeColor="text1" w:themeTint="D9"/>
          <w:sz w:val="28"/>
          <w:szCs w:val="28"/>
          <w:lang w:val="en-US"/>
        </w:rPr>
        <w:t xml:space="preserve"> batteries, energy storage and release is provided by the movement of lithium ions from the positive to the negative electrode back and forth via the electrolyte. In this technology, the positive electrode acts as the initial lithium source and the negative electrode as the host for lithium.</w:t>
      </w:r>
      <w:r w:rsidR="00F565EF" w:rsidRPr="002D1D0B">
        <w:rPr>
          <w:rFonts w:cs="Calibri"/>
          <w:color w:val="262626" w:themeColor="text1" w:themeTint="D9"/>
          <w:sz w:val="28"/>
          <w:szCs w:val="28"/>
        </w:rPr>
        <w:t xml:space="preserve"> </w:t>
      </w:r>
      <w:r w:rsidR="0004225A" w:rsidRPr="008B351B">
        <w:rPr>
          <w:rFonts w:cs="Calibri"/>
          <w:color w:val="262626" w:themeColor="text1" w:themeTint="D9"/>
          <w:sz w:val="28"/>
          <w:szCs w:val="28"/>
        </w:rPr>
        <w:t>The properties of the battery, such as lifespan, storage capacity and the speed of charging and discharging, are influenced by the different chemicals and materials they use.</w:t>
      </w:r>
      <w:r w:rsidR="00DD27E6" w:rsidRPr="008B351B">
        <w:rPr>
          <w:rFonts w:cs="Calibri"/>
          <w:color w:val="262626" w:themeColor="text1" w:themeTint="D9"/>
          <w:sz w:val="28"/>
          <w:szCs w:val="28"/>
        </w:rPr>
        <w:t xml:space="preserve"> </w:t>
      </w:r>
      <w:r w:rsidR="00956462">
        <w:rPr>
          <w:rFonts w:cs="Calibri"/>
          <w:color w:val="262626" w:themeColor="text1" w:themeTint="D9"/>
          <w:sz w:val="28"/>
          <w:szCs w:val="28"/>
        </w:rPr>
        <w:t>Lithium-ion</w:t>
      </w:r>
      <w:r w:rsidR="00956462" w:rsidRPr="002D1D0B">
        <w:rPr>
          <w:rFonts w:cs="Calibri"/>
          <w:color w:val="262626" w:themeColor="text1" w:themeTint="D9"/>
          <w:sz w:val="28"/>
          <w:szCs w:val="28"/>
        </w:rPr>
        <w:t xml:space="preserve"> batteries can have diverse types of anode/cathode materials. </w:t>
      </w:r>
      <w:r w:rsidR="00956462" w:rsidRPr="002D1D0B">
        <w:rPr>
          <w:rFonts w:cs="Calibri"/>
          <w:color w:val="262626" w:themeColor="text1" w:themeTint="D9"/>
          <w:sz w:val="28"/>
          <w:szCs w:val="28"/>
          <w:lang w:val="en-US"/>
        </w:rPr>
        <w:t xml:space="preserve">Lithiated metal oxides or phosphates are the most common material </w:t>
      </w:r>
      <w:r w:rsidR="00956462" w:rsidRPr="008B351B">
        <w:rPr>
          <w:rFonts w:cs="Calibri"/>
          <w:color w:val="262626" w:themeColor="text1" w:themeTint="D9"/>
          <w:sz w:val="28"/>
          <w:szCs w:val="28"/>
          <w:lang w:val="en-US"/>
        </w:rPr>
        <w:t xml:space="preserve">used as present positive anode. </w:t>
      </w:r>
      <w:r w:rsidR="00956462" w:rsidRPr="008B351B">
        <w:rPr>
          <w:rFonts w:cs="Calibri"/>
          <w:color w:val="262626" w:themeColor="text1" w:themeTint="D9"/>
          <w:sz w:val="28"/>
          <w:szCs w:val="28"/>
        </w:rPr>
        <w:t xml:space="preserve">The most common anode </w:t>
      </w:r>
      <w:r w:rsidR="00956462" w:rsidRPr="008B351B">
        <w:rPr>
          <w:rFonts w:cs="Calibri"/>
          <w:color w:val="262626" w:themeColor="text1" w:themeTint="D9"/>
          <w:sz w:val="28"/>
          <w:szCs w:val="28"/>
          <w:lang w:val="en-US"/>
        </w:rPr>
        <w:t>materials are</w:t>
      </w:r>
      <w:r w:rsidR="00956462" w:rsidRPr="008B351B">
        <w:rPr>
          <w:rFonts w:cs="Calibri"/>
          <w:color w:val="262626" w:themeColor="text1" w:themeTint="D9"/>
          <w:sz w:val="28"/>
          <w:szCs w:val="28"/>
        </w:rPr>
        <w:t>: lithium-cobalt-oxide, lithium-manganese-oxide, lithium-nickel-manganese-cobalt-oxide, lithium-nickel-cobalt-aluminium-oxide, lithium-titanium-oxide and lithium-iron-phosphate-oxide. Graphite, but also graphite/silicon or lithiated titanium oxides are often used as negative cathode.</w:t>
      </w:r>
      <w:r w:rsidR="00956462">
        <w:rPr>
          <w:rFonts w:cs="Calibri"/>
          <w:color w:val="262626" w:themeColor="text1" w:themeTint="D9"/>
          <w:sz w:val="28"/>
          <w:szCs w:val="28"/>
        </w:rPr>
        <w:t xml:space="preserve"> The micro porous </w:t>
      </w:r>
      <w:r w:rsidR="00956462" w:rsidRPr="00102376">
        <w:rPr>
          <w:rFonts w:cs="Calibri"/>
          <w:color w:val="262626" w:themeColor="text1" w:themeTint="D9"/>
          <w:sz w:val="28"/>
          <w:szCs w:val="28"/>
        </w:rPr>
        <w:t xml:space="preserve">separator is a permeable membrane placed between </w:t>
      </w:r>
      <w:r w:rsidR="00956462">
        <w:rPr>
          <w:rFonts w:cs="Calibri"/>
          <w:color w:val="262626" w:themeColor="text1" w:themeTint="D9"/>
          <w:sz w:val="28"/>
          <w:szCs w:val="28"/>
        </w:rPr>
        <w:t xml:space="preserve">the </w:t>
      </w:r>
      <w:r w:rsidR="00956462" w:rsidRPr="00102376">
        <w:rPr>
          <w:rFonts w:cs="Calibri"/>
          <w:color w:val="262626" w:themeColor="text1" w:themeTint="D9"/>
          <w:sz w:val="28"/>
          <w:szCs w:val="28"/>
        </w:rPr>
        <w:t>anode and cathode. The main function is to keep the two electrodes apart to prevent electrical short circuits while also allowing the transport of ionic charge carriers</w:t>
      </w:r>
      <w:r w:rsidR="00956462">
        <w:rPr>
          <w:rFonts w:cs="Calibri"/>
          <w:color w:val="262626" w:themeColor="text1" w:themeTint="D9"/>
          <w:sz w:val="28"/>
          <w:szCs w:val="28"/>
        </w:rPr>
        <w:t>.</w:t>
      </w:r>
      <w:r w:rsidR="00956462" w:rsidRPr="00102376">
        <w:rPr>
          <w:rFonts w:cs="Calibri"/>
          <w:color w:val="262626" w:themeColor="text1" w:themeTint="D9"/>
          <w:sz w:val="28"/>
          <w:szCs w:val="28"/>
        </w:rPr>
        <w:t xml:space="preserve"> </w:t>
      </w:r>
    </w:p>
    <w:p w14:paraId="088DDBCD" w14:textId="77777777" w:rsidR="00BD69EB" w:rsidRDefault="00BD69EB" w:rsidP="00B44AB8">
      <w:pPr>
        <w:spacing w:line="36" w:lineRule="atLeast"/>
        <w:rPr>
          <w:rFonts w:cs="Calibri"/>
          <w:color w:val="262626" w:themeColor="text1" w:themeTint="D9"/>
          <w:sz w:val="28"/>
          <w:szCs w:val="28"/>
        </w:rPr>
      </w:pPr>
    </w:p>
    <w:p w14:paraId="18E0B0B5" w14:textId="60D28852" w:rsidR="008B0E00" w:rsidRDefault="00956462" w:rsidP="00B44AB8">
      <w:pPr>
        <w:spacing w:line="36" w:lineRule="atLeast"/>
        <w:rPr>
          <w:rFonts w:cs="Calibri"/>
          <w:i/>
          <w:color w:val="262626" w:themeColor="text1" w:themeTint="D9"/>
          <w:sz w:val="26"/>
          <w:szCs w:val="26"/>
        </w:rPr>
      </w:pPr>
      <w:r w:rsidRPr="00B03C3B">
        <w:rPr>
          <w:rFonts w:cs="Calibri"/>
          <w:color w:val="262626" w:themeColor="text1" w:themeTint="D9"/>
          <w:sz w:val="28"/>
          <w:szCs w:val="28"/>
        </w:rPr>
        <w:t>During charging,</w:t>
      </w:r>
      <w:r w:rsidRPr="0008525F">
        <w:rPr>
          <w:rFonts w:cs="Calibri"/>
          <w:color w:val="262626" w:themeColor="text1" w:themeTint="D9"/>
          <w:sz w:val="28"/>
          <w:szCs w:val="28"/>
        </w:rPr>
        <w:t xml:space="preserve"> </w:t>
      </w:r>
      <w:r w:rsidRPr="00902A7F">
        <w:rPr>
          <w:rFonts w:cs="Calibri"/>
          <w:color w:val="262626" w:themeColor="text1" w:themeTint="D9"/>
          <w:sz w:val="28"/>
          <w:szCs w:val="28"/>
        </w:rPr>
        <w:t>Li</w:t>
      </w:r>
      <w:r w:rsidRPr="00902A7F">
        <w:rPr>
          <w:rFonts w:cs="Calibri"/>
          <w:color w:val="262626" w:themeColor="text1" w:themeTint="D9"/>
          <w:sz w:val="28"/>
          <w:szCs w:val="28"/>
          <w:vertAlign w:val="superscript"/>
        </w:rPr>
        <w:t>+</w:t>
      </w:r>
      <w:r>
        <w:rPr>
          <w:rFonts w:cs="Calibri"/>
          <w:color w:val="262626" w:themeColor="text1" w:themeTint="D9"/>
          <w:sz w:val="28"/>
          <w:szCs w:val="28"/>
        </w:rPr>
        <w:t>-</w:t>
      </w:r>
      <w:r w:rsidRPr="00902A7F">
        <w:rPr>
          <w:rFonts w:cs="Calibri"/>
          <w:color w:val="262626" w:themeColor="text1" w:themeTint="D9"/>
          <w:sz w:val="28"/>
          <w:szCs w:val="28"/>
        </w:rPr>
        <w:t>ions</w:t>
      </w:r>
      <w:r>
        <w:rPr>
          <w:rFonts w:cs="Calibri"/>
          <w:color w:val="262626" w:themeColor="text1" w:themeTint="D9"/>
          <w:sz w:val="28"/>
          <w:szCs w:val="28"/>
        </w:rPr>
        <w:t xml:space="preserve"> </w:t>
      </w:r>
      <w:r w:rsidRPr="00B03C3B">
        <w:rPr>
          <w:rFonts w:cs="Calibri"/>
          <w:color w:val="262626" w:themeColor="text1" w:themeTint="D9"/>
          <w:sz w:val="28"/>
          <w:szCs w:val="28"/>
        </w:rPr>
        <w:t>flow from the cathode th</w:t>
      </w:r>
      <w:r>
        <w:rPr>
          <w:rFonts w:cs="Calibri"/>
          <w:color w:val="262626" w:themeColor="text1" w:themeTint="D9"/>
          <w:sz w:val="28"/>
          <w:szCs w:val="28"/>
        </w:rPr>
        <w:t>r</w:t>
      </w:r>
      <w:r w:rsidRPr="00B03C3B">
        <w:rPr>
          <w:rFonts w:cs="Calibri"/>
          <w:color w:val="262626" w:themeColor="text1" w:themeTint="D9"/>
          <w:sz w:val="28"/>
          <w:szCs w:val="28"/>
        </w:rPr>
        <w:t xml:space="preserve">ough the electrolyte to the anode and receive an electron from the external power source (charger). </w:t>
      </w:r>
      <w:r w:rsidRPr="0008525F">
        <w:rPr>
          <w:rFonts w:cs="Calibri"/>
          <w:color w:val="262626" w:themeColor="text1" w:themeTint="D9"/>
          <w:sz w:val="28"/>
          <w:szCs w:val="28"/>
        </w:rPr>
        <w:t xml:space="preserve">On the surface of the graphite particles (anode), the </w:t>
      </w:r>
      <w:r w:rsidRPr="00902A7F">
        <w:rPr>
          <w:rFonts w:cs="Calibri"/>
          <w:color w:val="262626" w:themeColor="text1" w:themeTint="D9"/>
          <w:sz w:val="28"/>
          <w:szCs w:val="28"/>
        </w:rPr>
        <w:t>Li</w:t>
      </w:r>
      <w:r w:rsidRPr="00902A7F">
        <w:rPr>
          <w:rFonts w:cs="Calibri"/>
          <w:color w:val="262626" w:themeColor="text1" w:themeTint="D9"/>
          <w:sz w:val="28"/>
          <w:szCs w:val="28"/>
          <w:vertAlign w:val="superscript"/>
        </w:rPr>
        <w:t>+</w:t>
      </w:r>
      <w:r>
        <w:rPr>
          <w:rFonts w:cs="Calibri"/>
          <w:color w:val="262626" w:themeColor="text1" w:themeTint="D9"/>
          <w:sz w:val="28"/>
          <w:szCs w:val="28"/>
        </w:rPr>
        <w:t>-</w:t>
      </w:r>
      <w:r w:rsidRPr="00902A7F">
        <w:rPr>
          <w:rFonts w:cs="Calibri"/>
          <w:color w:val="262626" w:themeColor="text1" w:themeTint="D9"/>
          <w:sz w:val="28"/>
          <w:szCs w:val="28"/>
        </w:rPr>
        <w:t>ions</w:t>
      </w:r>
      <w:r w:rsidRPr="0008525F">
        <w:rPr>
          <w:rFonts w:cs="Calibri"/>
          <w:color w:val="262626" w:themeColor="text1" w:themeTint="D9"/>
          <w:sz w:val="28"/>
          <w:szCs w:val="28"/>
        </w:rPr>
        <w:t xml:space="preserve"> and electrons recombine to </w:t>
      </w:r>
      <w:r w:rsidRPr="00DF273C">
        <w:rPr>
          <w:rFonts w:cs="Calibri"/>
          <w:color w:val="262626" w:themeColor="text1" w:themeTint="D9"/>
          <w:sz w:val="28"/>
          <w:szCs w:val="28"/>
        </w:rPr>
        <w:t>form lithium atoms which intercalate into the molecular structure of the graphite particles.</w:t>
      </w:r>
      <w:r w:rsidR="006F2195">
        <w:rPr>
          <w:rFonts w:cs="Calibri"/>
          <w:color w:val="262626" w:themeColor="text1" w:themeTint="D9"/>
          <w:sz w:val="28"/>
          <w:szCs w:val="28"/>
        </w:rPr>
        <w:t xml:space="preserve"> </w:t>
      </w:r>
      <w:r w:rsidRPr="00DF273C">
        <w:rPr>
          <w:rFonts w:cs="Calibri"/>
          <w:color w:val="262626" w:themeColor="text1" w:themeTint="D9"/>
          <w:sz w:val="28"/>
          <w:szCs w:val="28"/>
        </w:rPr>
        <w:t>During discharge, lithium atoms located between the graphite plates, release electrons that migrate across the external circuit to the cathode and provide a current</w:t>
      </w:r>
      <w:r>
        <w:rPr>
          <w:rFonts w:cs="Calibri"/>
          <w:color w:val="262626" w:themeColor="text1" w:themeTint="D9"/>
          <w:sz w:val="28"/>
          <w:szCs w:val="28"/>
        </w:rPr>
        <w:t xml:space="preserve"> </w:t>
      </w:r>
      <w:r w:rsidRPr="00B03C3B">
        <w:rPr>
          <w:rFonts w:cs="Calibri"/>
          <w:color w:val="262626" w:themeColor="text1" w:themeTint="D9"/>
          <w:sz w:val="28"/>
          <w:szCs w:val="28"/>
        </w:rPr>
        <w:t xml:space="preserve"> that can be used for an application. The</w:t>
      </w:r>
      <w:r w:rsidRPr="00DF273C">
        <w:rPr>
          <w:rFonts w:cs="Calibri"/>
          <w:color w:val="262626" w:themeColor="text1" w:themeTint="D9"/>
          <w:sz w:val="28"/>
          <w:szCs w:val="28"/>
        </w:rPr>
        <w:t xml:space="preserve"> </w:t>
      </w:r>
      <w:r w:rsidRPr="00902A7F">
        <w:rPr>
          <w:rFonts w:cs="Calibri"/>
          <w:color w:val="262626" w:themeColor="text1" w:themeTint="D9"/>
          <w:sz w:val="28"/>
          <w:szCs w:val="28"/>
        </w:rPr>
        <w:t>Li</w:t>
      </w:r>
      <w:r w:rsidRPr="00902A7F">
        <w:rPr>
          <w:rFonts w:cs="Calibri"/>
          <w:color w:val="262626" w:themeColor="text1" w:themeTint="D9"/>
          <w:sz w:val="28"/>
          <w:szCs w:val="28"/>
          <w:vertAlign w:val="superscript"/>
        </w:rPr>
        <w:t>+</w:t>
      </w:r>
      <w:r>
        <w:rPr>
          <w:rFonts w:cs="Calibri"/>
          <w:color w:val="262626" w:themeColor="text1" w:themeTint="D9"/>
          <w:sz w:val="28"/>
          <w:szCs w:val="28"/>
        </w:rPr>
        <w:t>-</w:t>
      </w:r>
      <w:r w:rsidRPr="00902A7F">
        <w:rPr>
          <w:rFonts w:cs="Calibri"/>
          <w:color w:val="262626" w:themeColor="text1" w:themeTint="D9"/>
          <w:sz w:val="28"/>
          <w:szCs w:val="28"/>
        </w:rPr>
        <w:t>ions</w:t>
      </w:r>
      <w:r>
        <w:rPr>
          <w:rFonts w:cs="Calibri"/>
          <w:color w:val="262626" w:themeColor="text1" w:themeTint="D9"/>
          <w:sz w:val="28"/>
          <w:szCs w:val="28"/>
        </w:rPr>
        <w:t xml:space="preserve"> </w:t>
      </w:r>
      <w:r w:rsidRPr="00B03C3B">
        <w:rPr>
          <w:rFonts w:cs="Calibri"/>
          <w:color w:val="262626" w:themeColor="text1" w:themeTint="D9"/>
          <w:sz w:val="28"/>
          <w:szCs w:val="28"/>
        </w:rPr>
        <w:t xml:space="preserve">also </w:t>
      </w:r>
      <w:r>
        <w:rPr>
          <w:rFonts w:cs="Calibri"/>
          <w:color w:val="262626" w:themeColor="text1" w:themeTint="D9"/>
          <w:sz w:val="28"/>
          <w:szCs w:val="28"/>
        </w:rPr>
        <w:t xml:space="preserve">flow </w:t>
      </w:r>
      <w:r w:rsidRPr="00B03C3B">
        <w:rPr>
          <w:rFonts w:cs="Calibri"/>
          <w:color w:val="262626" w:themeColor="text1" w:themeTint="D9"/>
          <w:sz w:val="28"/>
          <w:szCs w:val="28"/>
        </w:rPr>
        <w:t xml:space="preserve">back to the cathode, parallel to their released electrons. </w:t>
      </w:r>
      <w:r w:rsidR="00BD69EB" w:rsidRPr="00CC7E04">
        <w:rPr>
          <w:rFonts w:eastAsiaTheme="minorHAnsi" w:cs="Calibri"/>
          <w:color w:val="262626" w:themeColor="text1" w:themeTint="D9"/>
          <w:sz w:val="28"/>
          <w:szCs w:val="28"/>
        </w:rPr>
        <w:t>Note that a proton must be transferred across the cell membrane when an electron is transferred between the electrodes to maintain charge neutrality.</w:t>
      </w:r>
      <w:r w:rsidR="00BD69EB">
        <w:rPr>
          <w:rFonts w:eastAsiaTheme="minorHAnsi" w:cs="Calibri"/>
          <w:color w:val="262626" w:themeColor="text1" w:themeTint="D9"/>
          <w:sz w:val="28"/>
          <w:szCs w:val="28"/>
        </w:rPr>
        <w:t xml:space="preserve"> </w:t>
      </w:r>
      <w:r w:rsidRPr="00B03C3B">
        <w:rPr>
          <w:rFonts w:cs="Calibri"/>
          <w:color w:val="262626" w:themeColor="text1" w:themeTint="D9"/>
          <w:sz w:val="28"/>
          <w:szCs w:val="28"/>
        </w:rPr>
        <w:t xml:space="preserve">At the positive electrode, the electrons recombine with the </w:t>
      </w:r>
      <w:r>
        <w:rPr>
          <w:rFonts w:cs="Calibri"/>
          <w:color w:val="262626" w:themeColor="text1" w:themeTint="D9"/>
          <w:sz w:val="28"/>
          <w:szCs w:val="28"/>
        </w:rPr>
        <w:t>lithium</w:t>
      </w:r>
      <w:r w:rsidRPr="00B03C3B">
        <w:rPr>
          <w:rFonts w:cs="Calibri"/>
          <w:color w:val="262626" w:themeColor="text1" w:themeTint="D9"/>
          <w:sz w:val="28"/>
          <w:szCs w:val="28"/>
        </w:rPr>
        <w:t xml:space="preserve"> ions and are stored in the molecular structure of the active </w:t>
      </w:r>
      <w:r w:rsidRPr="00622A66">
        <w:rPr>
          <w:rFonts w:cs="Calibri"/>
          <w:color w:val="262626" w:themeColor="text1" w:themeTint="D9"/>
          <w:sz w:val="28"/>
          <w:szCs w:val="28"/>
        </w:rPr>
        <w:t>material.</w:t>
      </w:r>
      <w:r>
        <w:rPr>
          <w:rFonts w:cs="Calibri"/>
          <w:color w:val="262626" w:themeColor="text1" w:themeTint="D9"/>
          <w:sz w:val="28"/>
          <w:szCs w:val="28"/>
        </w:rPr>
        <w:t xml:space="preserve"> </w:t>
      </w:r>
      <w:r w:rsidR="001108BE" w:rsidRPr="008B351B">
        <w:rPr>
          <w:rFonts w:cs="Calibri"/>
          <w:color w:val="262626" w:themeColor="text1" w:themeTint="D9"/>
          <w:sz w:val="28"/>
          <w:szCs w:val="28"/>
        </w:rPr>
        <w:t xml:space="preserve">The </w:t>
      </w:r>
      <w:r w:rsidR="00162469" w:rsidRPr="008B351B">
        <w:rPr>
          <w:rFonts w:cs="Calibri"/>
          <w:color w:val="262626" w:themeColor="text1" w:themeTint="D9"/>
          <w:sz w:val="28"/>
          <w:szCs w:val="28"/>
        </w:rPr>
        <w:t xml:space="preserve">discharge and </w:t>
      </w:r>
      <w:r w:rsidR="001108BE" w:rsidRPr="008B351B">
        <w:rPr>
          <w:rFonts w:cs="Calibri"/>
          <w:color w:val="262626" w:themeColor="text1" w:themeTint="D9"/>
          <w:sz w:val="28"/>
          <w:szCs w:val="28"/>
        </w:rPr>
        <w:t>charg</w:t>
      </w:r>
      <w:r w:rsidR="00162469" w:rsidRPr="008B351B">
        <w:rPr>
          <w:rFonts w:cs="Calibri"/>
          <w:color w:val="262626" w:themeColor="text1" w:themeTint="D9"/>
          <w:sz w:val="28"/>
          <w:szCs w:val="28"/>
        </w:rPr>
        <w:t>e</w:t>
      </w:r>
      <w:r w:rsidR="001108BE" w:rsidRPr="008B351B">
        <w:rPr>
          <w:rFonts w:cs="Calibri"/>
          <w:color w:val="262626" w:themeColor="text1" w:themeTint="D9"/>
          <w:sz w:val="28"/>
          <w:szCs w:val="28"/>
        </w:rPr>
        <w:t xml:space="preserve"> principle of th</w:t>
      </w:r>
      <w:r w:rsidR="00DD27E6" w:rsidRPr="008B351B">
        <w:rPr>
          <w:rFonts w:cs="Calibri"/>
          <w:color w:val="262626" w:themeColor="text1" w:themeTint="D9"/>
          <w:sz w:val="28"/>
          <w:szCs w:val="28"/>
        </w:rPr>
        <w:t xml:space="preserve">e </w:t>
      </w:r>
      <w:r w:rsidR="00DF273C" w:rsidRPr="008B351B">
        <w:rPr>
          <w:rFonts w:cs="Calibri"/>
          <w:color w:val="262626" w:themeColor="text1" w:themeTint="D9"/>
          <w:sz w:val="28"/>
          <w:szCs w:val="28"/>
        </w:rPr>
        <w:t>lithium</w:t>
      </w:r>
      <w:r w:rsidR="00DD27E6" w:rsidRPr="008B351B">
        <w:rPr>
          <w:rFonts w:cs="Calibri"/>
          <w:color w:val="262626" w:themeColor="text1" w:themeTint="D9"/>
          <w:sz w:val="28"/>
          <w:szCs w:val="28"/>
        </w:rPr>
        <w:t xml:space="preserve">-ion </w:t>
      </w:r>
      <w:r w:rsidR="001108BE" w:rsidRPr="008B351B">
        <w:rPr>
          <w:rFonts w:cs="Calibri"/>
          <w:color w:val="262626" w:themeColor="text1" w:themeTint="D9"/>
          <w:sz w:val="28"/>
          <w:szCs w:val="28"/>
        </w:rPr>
        <w:t>battery is given in</w:t>
      </w:r>
      <w:r w:rsidR="00732521" w:rsidRPr="008B351B">
        <w:rPr>
          <w:rFonts w:cs="Calibri"/>
          <w:color w:val="262626" w:themeColor="text1" w:themeTint="D9"/>
          <w:sz w:val="28"/>
          <w:szCs w:val="28"/>
        </w:rPr>
        <w:t xml:space="preserve"> Fig</w:t>
      </w:r>
      <w:r w:rsidR="009B4AB8" w:rsidRPr="008B351B">
        <w:rPr>
          <w:rFonts w:cs="Calibri"/>
          <w:color w:val="262626" w:themeColor="text1" w:themeTint="D9"/>
          <w:sz w:val="28"/>
          <w:szCs w:val="28"/>
        </w:rPr>
        <w:t>.</w:t>
      </w:r>
      <w:r w:rsidR="001108BE" w:rsidRPr="008B351B">
        <w:rPr>
          <w:rFonts w:cs="Calibri"/>
          <w:color w:val="262626" w:themeColor="text1" w:themeTint="D9"/>
          <w:sz w:val="28"/>
          <w:szCs w:val="28"/>
        </w:rPr>
        <w:t xml:space="preserve"> 4.3.7.</w:t>
      </w:r>
      <w:r w:rsidR="00DF273C" w:rsidRPr="008B351B">
        <w:rPr>
          <w:rFonts w:cs="Calibri"/>
          <w:i/>
          <w:color w:val="262626" w:themeColor="text1" w:themeTint="D9"/>
          <w:sz w:val="26"/>
          <w:szCs w:val="26"/>
        </w:rPr>
        <w:t xml:space="preserve"> </w:t>
      </w:r>
    </w:p>
    <w:p w14:paraId="27C9B533" w14:textId="77777777" w:rsidR="00A92F93" w:rsidRDefault="00A92F93" w:rsidP="00F15D0E">
      <w:pPr>
        <w:spacing w:line="36" w:lineRule="atLeast"/>
        <w:jc w:val="center"/>
        <w:rPr>
          <w:rFonts w:cs="Calibri"/>
          <w:i/>
          <w:color w:val="262626" w:themeColor="text1" w:themeTint="D9"/>
          <w:sz w:val="26"/>
          <w:szCs w:val="26"/>
        </w:rPr>
      </w:pPr>
    </w:p>
    <w:p w14:paraId="2AD43DC7" w14:textId="151E92A5" w:rsidR="00A92F93" w:rsidRDefault="00A92F93" w:rsidP="00F15D0E">
      <w:pPr>
        <w:spacing w:line="36" w:lineRule="atLeast"/>
        <w:jc w:val="center"/>
        <w:rPr>
          <w:rFonts w:cs="Calibri"/>
          <w:i/>
          <w:color w:val="262626" w:themeColor="text1" w:themeTint="D9"/>
          <w:sz w:val="26"/>
          <w:szCs w:val="26"/>
        </w:rPr>
      </w:pPr>
      <w:r>
        <w:object w:dxaOrig="6491" w:dyaOrig="3448" w14:anchorId="1E34B5D9">
          <v:shape id="_x0000_i1089" type="#_x0000_t75" style="width:438.75pt;height:230.25pt" o:ole="">
            <v:imagedata r:id="rId253" o:title=""/>
          </v:shape>
          <o:OLEObject Type="Embed" ProgID="Visio.Drawing.11" ShapeID="_x0000_i1089" DrawAspect="Content" ObjectID="_1821517036" r:id="rId254"/>
        </w:object>
      </w:r>
    </w:p>
    <w:p w14:paraId="2AC6A9E3" w14:textId="16E9703D" w:rsidR="00F15D0E" w:rsidRDefault="00A92F93" w:rsidP="00F15D0E">
      <w:pPr>
        <w:spacing w:line="36" w:lineRule="atLeast"/>
        <w:jc w:val="center"/>
        <w:rPr>
          <w:rFonts w:cs="Calibri"/>
          <w:i/>
          <w:color w:val="262626" w:themeColor="text1" w:themeTint="D9"/>
          <w:sz w:val="26"/>
          <w:szCs w:val="26"/>
        </w:rPr>
      </w:pPr>
      <w:r>
        <w:rPr>
          <w:rFonts w:cs="Calibri"/>
          <w:i/>
          <w:color w:val="262626" w:themeColor="text1" w:themeTint="D9"/>
          <w:sz w:val="26"/>
          <w:szCs w:val="26"/>
        </w:rPr>
        <w:t xml:space="preserve"> </w:t>
      </w:r>
      <w:r w:rsidR="00F15D0E" w:rsidRPr="000F29B9">
        <w:rPr>
          <w:rFonts w:cs="Calibri"/>
          <w:i/>
          <w:color w:val="262626" w:themeColor="text1" w:themeTint="D9"/>
          <w:sz w:val="26"/>
          <w:szCs w:val="26"/>
        </w:rPr>
        <w:t>Fig. 4.3.</w:t>
      </w:r>
      <w:r w:rsidR="00FC4E8A">
        <w:rPr>
          <w:rFonts w:cs="Calibri"/>
          <w:i/>
          <w:color w:val="262626" w:themeColor="text1" w:themeTint="D9"/>
          <w:sz w:val="26"/>
          <w:szCs w:val="26"/>
        </w:rPr>
        <w:t>7</w:t>
      </w:r>
      <w:r w:rsidR="00F15D0E" w:rsidRPr="000F29B9">
        <w:rPr>
          <w:rFonts w:cs="Calibri"/>
          <w:i/>
          <w:color w:val="262626" w:themeColor="text1" w:themeTint="D9"/>
          <w:sz w:val="26"/>
          <w:szCs w:val="26"/>
        </w:rPr>
        <w:t>:</w:t>
      </w:r>
      <w:r w:rsidR="00F15D0E">
        <w:rPr>
          <w:rFonts w:cs="Calibri"/>
          <w:i/>
          <w:color w:val="262626" w:themeColor="text1" w:themeTint="D9"/>
          <w:sz w:val="26"/>
          <w:szCs w:val="26"/>
        </w:rPr>
        <w:t xml:space="preserve"> Discharge and charge principle of </w:t>
      </w:r>
      <w:r w:rsidR="00F15D0E" w:rsidRPr="00E23969">
        <w:rPr>
          <w:rFonts w:cs="Calibri"/>
          <w:i/>
          <w:color w:val="262626" w:themeColor="text1" w:themeTint="D9"/>
          <w:sz w:val="26"/>
          <w:szCs w:val="26"/>
        </w:rPr>
        <w:t>a</w:t>
      </w:r>
      <w:r w:rsidR="00FC4E8A" w:rsidRPr="00E23969">
        <w:rPr>
          <w:rFonts w:cs="Calibri"/>
          <w:i/>
          <w:color w:val="262626" w:themeColor="text1" w:themeTint="D9"/>
          <w:sz w:val="28"/>
          <w:szCs w:val="28"/>
        </w:rPr>
        <w:t xml:space="preserve"> lithium-cobalt-oxide</w:t>
      </w:r>
      <w:r w:rsidR="00FC4E8A">
        <w:rPr>
          <w:rFonts w:cs="Calibri"/>
          <w:color w:val="262626" w:themeColor="text1" w:themeTint="D9"/>
          <w:sz w:val="28"/>
          <w:szCs w:val="28"/>
        </w:rPr>
        <w:t xml:space="preserve"> </w:t>
      </w:r>
      <w:r w:rsidR="00F15D0E">
        <w:rPr>
          <w:rFonts w:cs="Calibri"/>
          <w:i/>
          <w:color w:val="262626" w:themeColor="text1" w:themeTint="D9"/>
          <w:sz w:val="26"/>
          <w:szCs w:val="26"/>
        </w:rPr>
        <w:t>battery.</w:t>
      </w:r>
    </w:p>
    <w:p w14:paraId="22702F3A" w14:textId="77777777" w:rsidR="00F15D0E" w:rsidRDefault="00F15D0E" w:rsidP="00F15D0E">
      <w:pPr>
        <w:rPr>
          <w:rFonts w:cs="Calibri"/>
          <w:color w:val="262626" w:themeColor="text1" w:themeTint="D9"/>
          <w:sz w:val="28"/>
          <w:szCs w:val="28"/>
        </w:rPr>
      </w:pPr>
    </w:p>
    <w:p w14:paraId="1642C5F6" w14:textId="695025B5" w:rsidR="00F15D0E" w:rsidRPr="00B61EC8" w:rsidRDefault="00F15D0E" w:rsidP="00F15D0E">
      <w:pPr>
        <w:pStyle w:val="Geenafstand"/>
        <w:spacing w:line="36" w:lineRule="atLeast"/>
        <w:rPr>
          <w:rFonts w:cs="Calibri"/>
          <w:color w:val="262626" w:themeColor="text1" w:themeTint="D9"/>
          <w:sz w:val="28"/>
          <w:szCs w:val="28"/>
          <w:lang w:val="en-US"/>
        </w:rPr>
      </w:pPr>
      <w:r w:rsidRPr="00B61EC8">
        <w:rPr>
          <w:rFonts w:cs="Calibri"/>
          <w:color w:val="262626" w:themeColor="text1" w:themeTint="D9"/>
          <w:sz w:val="28"/>
          <w:szCs w:val="28"/>
          <w:lang w:val="en-US"/>
        </w:rPr>
        <w:t>Th</w:t>
      </w:r>
      <w:r>
        <w:rPr>
          <w:rFonts w:cs="Calibri"/>
          <w:color w:val="262626" w:themeColor="text1" w:themeTint="D9"/>
          <w:sz w:val="28"/>
          <w:szCs w:val="28"/>
          <w:lang w:val="en-US"/>
        </w:rPr>
        <w:t>e c</w:t>
      </w:r>
      <w:r w:rsidRPr="00B61EC8">
        <w:rPr>
          <w:rFonts w:cs="Calibri"/>
          <w:color w:val="262626" w:themeColor="text1" w:themeTint="D9"/>
          <w:sz w:val="28"/>
          <w:szCs w:val="28"/>
          <w:lang w:val="en-US"/>
        </w:rPr>
        <w:t xml:space="preserve">hemical </w:t>
      </w:r>
      <w:r>
        <w:rPr>
          <w:rFonts w:cs="Calibri"/>
          <w:color w:val="262626" w:themeColor="text1" w:themeTint="D9"/>
          <w:sz w:val="28"/>
          <w:szCs w:val="28"/>
          <w:lang w:val="en-US"/>
        </w:rPr>
        <w:t>dis</w:t>
      </w:r>
      <w:r w:rsidRPr="00B61EC8">
        <w:rPr>
          <w:rFonts w:cs="Calibri"/>
          <w:color w:val="262626" w:themeColor="text1" w:themeTint="D9"/>
          <w:sz w:val="28"/>
          <w:szCs w:val="28"/>
          <w:lang w:val="en-US"/>
        </w:rPr>
        <w:t xml:space="preserve">charging cell reactions of </w:t>
      </w:r>
      <w:r>
        <w:rPr>
          <w:rFonts w:cs="Calibri"/>
          <w:color w:val="262626" w:themeColor="text1" w:themeTint="D9"/>
          <w:sz w:val="28"/>
          <w:szCs w:val="28"/>
          <w:lang w:val="en-US"/>
        </w:rPr>
        <w:t xml:space="preserve">the Li-ion </w:t>
      </w:r>
      <w:r w:rsidRPr="00B61EC8">
        <w:rPr>
          <w:rFonts w:cs="Calibri"/>
          <w:color w:val="262626" w:themeColor="text1" w:themeTint="D9"/>
          <w:sz w:val="28"/>
          <w:szCs w:val="28"/>
          <w:lang w:val="en-US"/>
        </w:rPr>
        <w:t>battery</w:t>
      </w:r>
      <w:r>
        <w:rPr>
          <w:rFonts w:cs="Calibri"/>
          <w:color w:val="262626" w:themeColor="text1" w:themeTint="D9"/>
          <w:sz w:val="28"/>
          <w:szCs w:val="28"/>
          <w:lang w:val="en-US"/>
        </w:rPr>
        <w:t xml:space="preserve"> are </w:t>
      </w:r>
      <w:r w:rsidRPr="00B61EC8">
        <w:rPr>
          <w:rFonts w:cs="Calibri"/>
          <w:color w:val="262626" w:themeColor="text1" w:themeTint="D9"/>
          <w:sz w:val="28"/>
          <w:szCs w:val="28"/>
          <w:lang w:val="en-US"/>
        </w:rPr>
        <w:t>given by:</w:t>
      </w:r>
    </w:p>
    <w:p w14:paraId="02339316" w14:textId="77777777" w:rsidR="0076465E" w:rsidRDefault="0076465E" w:rsidP="00F15D0E">
      <w:pPr>
        <w:jc w:val="center"/>
        <w:rPr>
          <w:rFonts w:cs="Calibri"/>
          <w:bCs/>
          <w:i/>
          <w:iCs/>
          <w:color w:val="262626" w:themeColor="text1" w:themeTint="D9"/>
          <w:sz w:val="28"/>
          <w:szCs w:val="28"/>
        </w:rPr>
      </w:pPr>
    </w:p>
    <w:p w14:paraId="731A6A5B" w14:textId="2B94B013" w:rsidR="000675C4" w:rsidRDefault="00F15D0E" w:rsidP="00F15D0E">
      <w:pPr>
        <w:jc w:val="center"/>
        <w:rPr>
          <w:rFonts w:cs="Calibri"/>
          <w:bCs/>
          <w:i/>
          <w:iCs/>
          <w:color w:val="262626" w:themeColor="text1" w:themeTint="D9"/>
          <w:sz w:val="28"/>
          <w:szCs w:val="28"/>
          <w:vertAlign w:val="subscript"/>
        </w:rPr>
      </w:pPr>
      <w:r>
        <w:rPr>
          <w:rFonts w:cs="Calibri"/>
          <w:bCs/>
          <w:i/>
          <w:iCs/>
          <w:color w:val="262626" w:themeColor="text1" w:themeTint="D9"/>
          <w:sz w:val="28"/>
          <w:szCs w:val="28"/>
        </w:rPr>
        <w:t xml:space="preserve">+ Pool </w:t>
      </w:r>
      <w:r w:rsidR="00C17C02">
        <w:rPr>
          <w:rFonts w:cs="Calibri"/>
          <w:bCs/>
          <w:i/>
          <w:iCs/>
          <w:color w:val="262626" w:themeColor="text1" w:themeTint="D9"/>
          <w:sz w:val="28"/>
          <w:szCs w:val="28"/>
        </w:rPr>
        <w:t xml:space="preserve">Anode </w:t>
      </w:r>
      <w:r>
        <w:rPr>
          <w:rFonts w:cs="Calibri"/>
          <w:bCs/>
          <w:i/>
          <w:iCs/>
          <w:color w:val="262626" w:themeColor="text1" w:themeTint="D9"/>
          <w:sz w:val="28"/>
          <w:szCs w:val="28"/>
        </w:rPr>
        <w:t>(Ox):</w:t>
      </w:r>
      <w:r w:rsidRPr="00CA288E">
        <w:rPr>
          <w:rFonts w:cs="Calibri"/>
          <w:bCs/>
          <w:i/>
          <w:iCs/>
          <w:color w:val="262626" w:themeColor="text1" w:themeTint="D9"/>
          <w:sz w:val="28"/>
          <w:szCs w:val="28"/>
        </w:rPr>
        <w:t xml:space="preserve"> </w:t>
      </w:r>
      <w:r>
        <w:rPr>
          <w:rFonts w:cs="Calibri"/>
          <w:bCs/>
          <w:i/>
          <w:iCs/>
          <w:color w:val="262626" w:themeColor="text1" w:themeTint="D9"/>
          <w:sz w:val="28"/>
          <w:szCs w:val="28"/>
        </w:rPr>
        <w:t>Li</w:t>
      </w:r>
      <w:r w:rsidRPr="008B351B">
        <w:rPr>
          <w:rFonts w:cs="Calibri"/>
          <w:bCs/>
          <w:i/>
          <w:iCs/>
          <w:color w:val="262626" w:themeColor="text1" w:themeTint="D9"/>
          <w:sz w:val="32"/>
          <w:szCs w:val="32"/>
          <w:vertAlign w:val="superscript"/>
        </w:rPr>
        <w:t>+</w:t>
      </w:r>
      <w:r w:rsidRPr="00CB6750">
        <w:rPr>
          <w:rFonts w:cs="Calibri"/>
          <w:bCs/>
          <w:i/>
          <w:iCs/>
          <w:color w:val="262626" w:themeColor="text1" w:themeTint="D9"/>
          <w:sz w:val="28"/>
          <w:szCs w:val="28"/>
        </w:rPr>
        <w:t xml:space="preserve"> + </w:t>
      </w:r>
      <w:r>
        <w:rPr>
          <w:rFonts w:cs="Calibri"/>
          <w:bCs/>
          <w:i/>
          <w:iCs/>
          <w:color w:val="262626" w:themeColor="text1" w:themeTint="D9"/>
          <w:sz w:val="28"/>
          <w:szCs w:val="28"/>
        </w:rPr>
        <w:t>CoO</w:t>
      </w:r>
      <w:r>
        <w:rPr>
          <w:rFonts w:cs="Calibri"/>
          <w:bCs/>
          <w:i/>
          <w:iCs/>
          <w:color w:val="262626" w:themeColor="text1" w:themeTint="D9"/>
          <w:sz w:val="28"/>
          <w:szCs w:val="28"/>
          <w:vertAlign w:val="subscript"/>
        </w:rPr>
        <w:t>2</w:t>
      </w:r>
      <w:r w:rsidRPr="00CB6750">
        <w:rPr>
          <w:rFonts w:cs="Calibri"/>
          <w:bCs/>
          <w:i/>
          <w:iCs/>
          <w:color w:val="262626" w:themeColor="text1" w:themeTint="D9"/>
          <w:sz w:val="28"/>
          <w:szCs w:val="28"/>
          <w:vertAlign w:val="superscript"/>
        </w:rPr>
        <w:t xml:space="preserve"> </w:t>
      </w:r>
      <w:r w:rsidRPr="00CB6750">
        <w:rPr>
          <w:rFonts w:cs="Calibri"/>
          <w:bCs/>
          <w:i/>
          <w:iCs/>
          <w:color w:val="262626" w:themeColor="text1" w:themeTint="D9"/>
          <w:sz w:val="28"/>
          <w:szCs w:val="28"/>
        </w:rPr>
        <w:t>+ e</w:t>
      </w:r>
      <w:r w:rsidRPr="008B351B">
        <w:rPr>
          <w:rFonts w:cs="Calibri"/>
          <w:bCs/>
          <w:i/>
          <w:iCs/>
          <w:color w:val="262626" w:themeColor="text1" w:themeTint="D9"/>
          <w:sz w:val="32"/>
          <w:szCs w:val="32"/>
          <w:vertAlign w:val="superscript"/>
        </w:rPr>
        <w:t>-</w:t>
      </w:r>
      <w:r w:rsidRPr="008B351B">
        <w:rPr>
          <w:rFonts w:cs="Calibri"/>
          <w:bCs/>
          <w:i/>
          <w:iCs/>
          <w:color w:val="262626" w:themeColor="text1" w:themeTint="D9"/>
          <w:sz w:val="32"/>
          <w:szCs w:val="32"/>
        </w:rPr>
        <w:t xml:space="preserve"> </w:t>
      </w:r>
      <w:r w:rsidRPr="00CB6750">
        <w:rPr>
          <w:rFonts w:cs="Calibri"/>
          <w:bCs/>
          <w:i/>
          <w:iCs/>
          <w:color w:val="262626" w:themeColor="text1" w:themeTint="D9"/>
          <w:sz w:val="28"/>
          <w:szCs w:val="28"/>
        </w:rPr>
        <w:t>-&gt;</w:t>
      </w:r>
      <w:r>
        <w:rPr>
          <w:rFonts w:cs="Calibri"/>
          <w:bCs/>
          <w:i/>
          <w:iCs/>
          <w:color w:val="262626" w:themeColor="text1" w:themeTint="D9"/>
          <w:sz w:val="28"/>
          <w:szCs w:val="28"/>
        </w:rPr>
        <w:t xml:space="preserve"> LiCoO</w:t>
      </w:r>
      <w:r>
        <w:rPr>
          <w:rFonts w:cs="Calibri"/>
          <w:bCs/>
          <w:i/>
          <w:iCs/>
          <w:color w:val="262626" w:themeColor="text1" w:themeTint="D9"/>
          <w:sz w:val="28"/>
          <w:szCs w:val="28"/>
          <w:vertAlign w:val="subscript"/>
        </w:rPr>
        <w:t>2</w:t>
      </w:r>
    </w:p>
    <w:p w14:paraId="79291062" w14:textId="43A8F94D" w:rsidR="000675C4" w:rsidRPr="000E7363" w:rsidRDefault="000675C4" w:rsidP="000675C4">
      <w:pPr>
        <w:jc w:val="center"/>
        <w:rPr>
          <w:rFonts w:cs="Calibri"/>
          <w:bCs/>
          <w:i/>
          <w:iCs/>
          <w:color w:val="262626" w:themeColor="text1" w:themeTint="D9"/>
          <w:sz w:val="28"/>
          <w:szCs w:val="28"/>
        </w:rPr>
      </w:pPr>
      <w:bookmarkStart w:id="175" w:name="_Hlk163119256"/>
      <w:r w:rsidRPr="000E7363">
        <w:rPr>
          <w:rFonts w:cs="Calibri"/>
          <w:bCs/>
          <w:i/>
          <w:iCs/>
          <w:color w:val="262626" w:themeColor="text1" w:themeTint="D9"/>
          <w:sz w:val="28"/>
          <w:szCs w:val="28"/>
        </w:rPr>
        <w:t xml:space="preserve">where the electrode potential </w:t>
      </w:r>
      <w:r w:rsidR="00A7419B">
        <w:rPr>
          <w:rFonts w:cs="Calibri"/>
          <w:bCs/>
          <w:i/>
          <w:iCs/>
          <w:color w:val="262626" w:themeColor="text1" w:themeTint="D9"/>
          <w:sz w:val="28"/>
          <w:szCs w:val="28"/>
        </w:rPr>
        <w:t>E</w:t>
      </w:r>
      <w:r w:rsidRPr="000E7363">
        <w:rPr>
          <w:rFonts w:cs="Calibri"/>
          <w:bCs/>
          <w:i/>
          <w:iCs/>
          <w:color w:val="262626" w:themeColor="text1" w:themeTint="D9"/>
          <w:sz w:val="28"/>
          <w:szCs w:val="28"/>
          <w:vertAlign w:val="superscript"/>
        </w:rPr>
        <w:t>0</w:t>
      </w:r>
      <w:r w:rsidRPr="000E7363">
        <w:rPr>
          <w:rFonts w:cs="Calibri"/>
          <w:bCs/>
          <w:i/>
          <w:iCs/>
          <w:color w:val="262626" w:themeColor="text1" w:themeTint="D9"/>
          <w:sz w:val="36"/>
          <w:szCs w:val="36"/>
          <w:vertAlign w:val="subscript"/>
        </w:rPr>
        <w:t>oxidato</w:t>
      </w:r>
      <w:r w:rsidR="000E7363" w:rsidRPr="000E7363">
        <w:rPr>
          <w:rFonts w:cs="Calibri"/>
          <w:bCs/>
          <w:i/>
          <w:iCs/>
          <w:color w:val="262626" w:themeColor="text1" w:themeTint="D9"/>
          <w:sz w:val="36"/>
          <w:szCs w:val="36"/>
          <w:vertAlign w:val="subscript"/>
        </w:rPr>
        <w:t>r</w:t>
      </w:r>
      <w:r w:rsidRPr="000E7363">
        <w:rPr>
          <w:rFonts w:cs="Calibri"/>
          <w:bCs/>
          <w:i/>
          <w:iCs/>
          <w:color w:val="262626" w:themeColor="text1" w:themeTint="D9"/>
          <w:sz w:val="28"/>
          <w:szCs w:val="28"/>
        </w:rPr>
        <w:t xml:space="preserve"> </w:t>
      </w:r>
      <w:r w:rsidR="005F60EE">
        <w:rPr>
          <w:rFonts w:cs="Calibri"/>
          <w:bCs/>
          <w:i/>
          <w:iCs/>
          <w:color w:val="262626" w:themeColor="text1" w:themeTint="D9"/>
          <w:sz w:val="28"/>
          <w:szCs w:val="28"/>
        </w:rPr>
        <w:t>= - 0.56 V</w:t>
      </w:r>
      <w:r w:rsidR="0076465E">
        <w:rPr>
          <w:rFonts w:cs="Calibri"/>
          <w:bCs/>
          <w:i/>
          <w:iCs/>
          <w:color w:val="262626" w:themeColor="text1" w:themeTint="D9"/>
          <w:sz w:val="28"/>
          <w:szCs w:val="28"/>
        </w:rPr>
        <w:t xml:space="preserve">    </w:t>
      </w:r>
    </w:p>
    <w:bookmarkEnd w:id="175"/>
    <w:p w14:paraId="67155566" w14:textId="2095CBA9" w:rsidR="000675C4" w:rsidRDefault="00F15D0E" w:rsidP="000675C4">
      <w:pPr>
        <w:jc w:val="center"/>
        <w:rPr>
          <w:rFonts w:cs="Calibri"/>
          <w:bCs/>
          <w:i/>
          <w:iCs/>
          <w:color w:val="262626" w:themeColor="text1" w:themeTint="D9"/>
          <w:sz w:val="28"/>
          <w:szCs w:val="28"/>
          <w:vertAlign w:val="superscript"/>
          <w:lang w:val="en-US"/>
        </w:rPr>
      </w:pPr>
      <w:r>
        <w:rPr>
          <w:rFonts w:cs="Calibri"/>
          <w:bCs/>
          <w:i/>
          <w:iCs/>
          <w:color w:val="262626" w:themeColor="text1" w:themeTint="D9"/>
          <w:sz w:val="28"/>
          <w:szCs w:val="28"/>
        </w:rPr>
        <w:t>-</w:t>
      </w:r>
      <w:r>
        <w:rPr>
          <w:rFonts w:cs="Calibri"/>
          <w:bCs/>
          <w:i/>
          <w:iCs/>
          <w:color w:val="262626" w:themeColor="text1" w:themeTint="D9"/>
          <w:sz w:val="28"/>
          <w:szCs w:val="28"/>
          <w:lang w:val="en-US"/>
        </w:rPr>
        <w:t xml:space="preserve"> Pool </w:t>
      </w:r>
      <w:r w:rsidR="00C17C02">
        <w:rPr>
          <w:rFonts w:cs="Calibri"/>
          <w:bCs/>
          <w:i/>
          <w:iCs/>
          <w:color w:val="262626" w:themeColor="text1" w:themeTint="D9"/>
          <w:sz w:val="28"/>
          <w:szCs w:val="28"/>
          <w:lang w:val="en-US"/>
        </w:rPr>
        <w:t xml:space="preserve">Cathode </w:t>
      </w:r>
      <w:r>
        <w:rPr>
          <w:rFonts w:cs="Calibri"/>
          <w:bCs/>
          <w:i/>
          <w:iCs/>
          <w:color w:val="262626" w:themeColor="text1" w:themeTint="D9"/>
          <w:sz w:val="28"/>
          <w:szCs w:val="28"/>
          <w:lang w:val="en-US"/>
        </w:rPr>
        <w:t>(Red)</w:t>
      </w:r>
      <w:r w:rsidRPr="00CB6750">
        <w:rPr>
          <w:rFonts w:cs="Calibri"/>
          <w:bCs/>
          <w:i/>
          <w:iCs/>
          <w:color w:val="262626" w:themeColor="text1" w:themeTint="D9"/>
          <w:sz w:val="28"/>
          <w:szCs w:val="28"/>
          <w:lang w:val="en-US"/>
        </w:rPr>
        <w:t xml:space="preserve">:   </w:t>
      </w:r>
      <w:r>
        <w:rPr>
          <w:rFonts w:cs="Calibri"/>
          <w:bCs/>
          <w:i/>
          <w:iCs/>
          <w:color w:val="262626" w:themeColor="text1" w:themeTint="D9"/>
          <w:sz w:val="28"/>
          <w:szCs w:val="28"/>
          <w:lang w:val="en-US"/>
        </w:rPr>
        <w:t>LiC</w:t>
      </w:r>
      <w:r>
        <w:rPr>
          <w:rFonts w:cs="Calibri"/>
          <w:bCs/>
          <w:i/>
          <w:iCs/>
          <w:color w:val="262626" w:themeColor="text1" w:themeTint="D9"/>
          <w:sz w:val="28"/>
          <w:szCs w:val="28"/>
          <w:vertAlign w:val="subscript"/>
          <w:lang w:val="en-US"/>
        </w:rPr>
        <w:t>6</w:t>
      </w:r>
      <w:r w:rsidRPr="00CB6750">
        <w:rPr>
          <w:rFonts w:cs="Calibri"/>
          <w:bCs/>
          <w:i/>
          <w:iCs/>
          <w:color w:val="262626" w:themeColor="text1" w:themeTint="D9"/>
          <w:sz w:val="28"/>
          <w:szCs w:val="28"/>
          <w:vertAlign w:val="superscript"/>
          <w:lang w:val="en-US"/>
        </w:rPr>
        <w:t xml:space="preserve"> </w:t>
      </w:r>
      <w:r w:rsidRPr="002C18C4">
        <w:rPr>
          <w:rFonts w:cs="Calibri"/>
          <w:bCs/>
          <w:i/>
          <w:iCs/>
          <w:color w:val="262626" w:themeColor="text1" w:themeTint="D9"/>
          <w:sz w:val="28"/>
          <w:szCs w:val="28"/>
          <w:lang w:val="en-US"/>
        </w:rPr>
        <w:t xml:space="preserve"> </w:t>
      </w:r>
      <w:r w:rsidRPr="00CB6750">
        <w:rPr>
          <w:rFonts w:cs="Calibri"/>
          <w:bCs/>
          <w:i/>
          <w:iCs/>
          <w:color w:val="262626" w:themeColor="text1" w:themeTint="D9"/>
          <w:sz w:val="28"/>
          <w:szCs w:val="28"/>
          <w:lang w:val="en-US"/>
        </w:rPr>
        <w:t xml:space="preserve">-&gt; </w:t>
      </w:r>
      <w:r>
        <w:rPr>
          <w:rFonts w:cs="Calibri"/>
          <w:bCs/>
          <w:i/>
          <w:iCs/>
          <w:color w:val="262626" w:themeColor="text1" w:themeTint="D9"/>
          <w:sz w:val="28"/>
          <w:szCs w:val="28"/>
          <w:lang w:val="en-US"/>
        </w:rPr>
        <w:t>C</w:t>
      </w:r>
      <w:r>
        <w:rPr>
          <w:rFonts w:cs="Calibri"/>
          <w:bCs/>
          <w:i/>
          <w:iCs/>
          <w:color w:val="262626" w:themeColor="text1" w:themeTint="D9"/>
          <w:sz w:val="28"/>
          <w:szCs w:val="28"/>
          <w:vertAlign w:val="subscript"/>
          <w:lang w:val="en-US"/>
        </w:rPr>
        <w:t>6</w:t>
      </w:r>
      <w:r w:rsidRPr="00CB6750">
        <w:rPr>
          <w:rFonts w:cs="Calibri"/>
          <w:bCs/>
          <w:i/>
          <w:iCs/>
          <w:color w:val="262626" w:themeColor="text1" w:themeTint="D9"/>
          <w:sz w:val="28"/>
          <w:szCs w:val="28"/>
          <w:lang w:val="en-US"/>
        </w:rPr>
        <w:t xml:space="preserve"> +</w:t>
      </w:r>
      <w:r w:rsidRPr="00D94E2D">
        <w:rPr>
          <w:rFonts w:cs="Calibri"/>
          <w:bCs/>
          <w:i/>
          <w:iCs/>
          <w:color w:val="262626" w:themeColor="text1" w:themeTint="D9"/>
          <w:sz w:val="28"/>
          <w:szCs w:val="28"/>
        </w:rPr>
        <w:t xml:space="preserve"> </w:t>
      </w:r>
      <w:r>
        <w:rPr>
          <w:rFonts w:cs="Calibri"/>
          <w:bCs/>
          <w:i/>
          <w:iCs/>
          <w:color w:val="262626" w:themeColor="text1" w:themeTint="D9"/>
          <w:sz w:val="28"/>
          <w:szCs w:val="28"/>
        </w:rPr>
        <w:t>Li</w:t>
      </w:r>
      <w:r w:rsidRPr="008B351B">
        <w:rPr>
          <w:rFonts w:cs="Calibri"/>
          <w:bCs/>
          <w:i/>
          <w:iCs/>
          <w:color w:val="262626" w:themeColor="text1" w:themeTint="D9"/>
          <w:sz w:val="32"/>
          <w:szCs w:val="32"/>
          <w:vertAlign w:val="superscript"/>
        </w:rPr>
        <w:t>+</w:t>
      </w:r>
      <w:r>
        <w:rPr>
          <w:rFonts w:cs="Calibri"/>
          <w:bCs/>
          <w:i/>
          <w:iCs/>
          <w:color w:val="262626" w:themeColor="text1" w:themeTint="D9"/>
          <w:sz w:val="28"/>
          <w:szCs w:val="28"/>
          <w:lang w:val="en-US"/>
        </w:rPr>
        <w:t xml:space="preserve">+ </w:t>
      </w:r>
      <w:r w:rsidRPr="00CB6750">
        <w:rPr>
          <w:rFonts w:cs="Calibri"/>
          <w:bCs/>
          <w:i/>
          <w:iCs/>
          <w:color w:val="262626" w:themeColor="text1" w:themeTint="D9"/>
          <w:sz w:val="28"/>
          <w:szCs w:val="28"/>
          <w:lang w:val="en-US"/>
        </w:rPr>
        <w:t>e</w:t>
      </w:r>
      <w:r>
        <w:rPr>
          <w:rFonts w:cs="Calibri"/>
          <w:bCs/>
          <w:i/>
          <w:iCs/>
          <w:color w:val="262626" w:themeColor="text1" w:themeTint="D9"/>
          <w:sz w:val="28"/>
          <w:szCs w:val="28"/>
          <w:lang w:val="en-US"/>
        </w:rPr>
        <w:t xml:space="preserve"> </w:t>
      </w:r>
      <w:r w:rsidR="000675C4">
        <w:rPr>
          <w:rFonts w:cs="Calibri"/>
          <w:bCs/>
          <w:i/>
          <w:iCs/>
          <w:color w:val="262626" w:themeColor="text1" w:themeTint="D9"/>
          <w:sz w:val="28"/>
          <w:szCs w:val="28"/>
          <w:vertAlign w:val="superscript"/>
          <w:lang w:val="en-US"/>
        </w:rPr>
        <w:t>–</w:t>
      </w:r>
    </w:p>
    <w:p w14:paraId="5339EE29" w14:textId="3BBA0FDB" w:rsidR="000675C4" w:rsidRPr="000E7363" w:rsidRDefault="000675C4" w:rsidP="000675C4">
      <w:pPr>
        <w:jc w:val="center"/>
        <w:rPr>
          <w:rFonts w:cs="Calibri"/>
          <w:i/>
          <w:iCs/>
          <w:color w:val="262626" w:themeColor="text1" w:themeTint="D9"/>
          <w:sz w:val="28"/>
          <w:szCs w:val="28"/>
          <w:shd w:val="clear" w:color="auto" w:fill="FFFFFF"/>
          <w:lang w:val="en-US"/>
        </w:rPr>
      </w:pPr>
      <w:r w:rsidRPr="000E7363">
        <w:rPr>
          <w:rFonts w:cs="Calibri"/>
          <w:i/>
          <w:iCs/>
          <w:color w:val="262626" w:themeColor="text1" w:themeTint="D9"/>
          <w:sz w:val="28"/>
          <w:szCs w:val="28"/>
          <w:shd w:val="clear" w:color="auto" w:fill="FFFFFF"/>
          <w:lang w:val="en-US"/>
        </w:rPr>
        <w:t xml:space="preserve">where the electrode potential </w:t>
      </w:r>
      <w:r w:rsidR="00A7419B">
        <w:rPr>
          <w:rFonts w:cs="Calibri"/>
          <w:i/>
          <w:iCs/>
          <w:color w:val="262626" w:themeColor="text1" w:themeTint="D9"/>
          <w:sz w:val="28"/>
          <w:szCs w:val="28"/>
          <w:shd w:val="clear" w:color="auto" w:fill="FFFFFF"/>
          <w:lang w:val="en-US"/>
        </w:rPr>
        <w:t>E</w:t>
      </w:r>
      <w:r w:rsidRPr="000E7363">
        <w:rPr>
          <w:rFonts w:cs="Calibri"/>
          <w:i/>
          <w:iCs/>
          <w:color w:val="262626" w:themeColor="text1" w:themeTint="D9"/>
          <w:sz w:val="28"/>
          <w:szCs w:val="28"/>
          <w:shd w:val="clear" w:color="auto" w:fill="FFFFFF"/>
          <w:vertAlign w:val="superscript"/>
          <w:lang w:val="en-US"/>
        </w:rPr>
        <w:t>0</w:t>
      </w:r>
      <w:r w:rsidRPr="000E7363">
        <w:rPr>
          <w:rFonts w:cs="Calibri"/>
          <w:i/>
          <w:iCs/>
          <w:color w:val="262626" w:themeColor="text1" w:themeTint="D9"/>
          <w:sz w:val="36"/>
          <w:szCs w:val="36"/>
          <w:shd w:val="clear" w:color="auto" w:fill="FFFFFF"/>
          <w:vertAlign w:val="subscript"/>
          <w:lang w:val="en-US"/>
        </w:rPr>
        <w:t>reduc</w:t>
      </w:r>
      <w:r w:rsidR="000E7363" w:rsidRPr="000E7363">
        <w:rPr>
          <w:rFonts w:cs="Calibri"/>
          <w:i/>
          <w:iCs/>
          <w:color w:val="262626" w:themeColor="text1" w:themeTint="D9"/>
          <w:sz w:val="36"/>
          <w:szCs w:val="36"/>
          <w:shd w:val="clear" w:color="auto" w:fill="FFFFFF"/>
          <w:vertAlign w:val="subscript"/>
          <w:lang w:val="en-US"/>
        </w:rPr>
        <w:t>tor</w:t>
      </w:r>
      <w:r w:rsidR="000E7363">
        <w:rPr>
          <w:rFonts w:cs="Calibri"/>
          <w:i/>
          <w:iCs/>
          <w:color w:val="262626" w:themeColor="text1" w:themeTint="D9"/>
          <w:sz w:val="28"/>
          <w:szCs w:val="28"/>
          <w:shd w:val="clear" w:color="auto" w:fill="FFFFFF"/>
          <w:lang w:val="en-US"/>
        </w:rPr>
        <w:t xml:space="preserve"> </w:t>
      </w:r>
      <w:r w:rsidRPr="000E7363">
        <w:rPr>
          <w:rFonts w:cs="Calibri"/>
          <w:i/>
          <w:iCs/>
          <w:color w:val="262626" w:themeColor="text1" w:themeTint="D9"/>
          <w:sz w:val="28"/>
          <w:szCs w:val="28"/>
          <w:shd w:val="clear" w:color="auto" w:fill="FFFFFF"/>
          <w:lang w:val="en-US"/>
        </w:rPr>
        <w:t xml:space="preserve">= </w:t>
      </w:r>
      <w:r w:rsidRPr="000E7363">
        <w:rPr>
          <w:rFonts w:cs="Calibri"/>
          <w:bCs/>
          <w:i/>
          <w:iCs/>
          <w:color w:val="262626" w:themeColor="text1" w:themeTint="D9"/>
          <w:sz w:val="28"/>
          <w:szCs w:val="28"/>
          <w:lang w:val="en-US"/>
        </w:rPr>
        <w:t>- 3.04 V</w:t>
      </w:r>
    </w:p>
    <w:p w14:paraId="60CA7B4E" w14:textId="77777777" w:rsidR="00F15D0E" w:rsidRPr="00B61EC8" w:rsidRDefault="00F15D0E" w:rsidP="000675C4">
      <w:pPr>
        <w:pStyle w:val="Geenafstand"/>
        <w:spacing w:line="36" w:lineRule="atLeast"/>
        <w:jc w:val="center"/>
        <w:rPr>
          <w:rFonts w:cs="Calibri"/>
          <w:iCs/>
          <w:color w:val="262626" w:themeColor="text1" w:themeTint="D9"/>
          <w:sz w:val="28"/>
          <w:szCs w:val="28"/>
          <w:lang w:val="en-US"/>
        </w:rPr>
      </w:pPr>
    </w:p>
    <w:p w14:paraId="3E51AA3E" w14:textId="28B6C19B" w:rsidR="00563845" w:rsidRPr="00B61EC8" w:rsidRDefault="00563845" w:rsidP="00563845">
      <w:pPr>
        <w:pStyle w:val="Geenafstand"/>
        <w:spacing w:line="36" w:lineRule="atLeast"/>
        <w:rPr>
          <w:rFonts w:cs="Calibri"/>
          <w:color w:val="262626" w:themeColor="text1" w:themeTint="D9"/>
          <w:sz w:val="28"/>
          <w:szCs w:val="28"/>
          <w:lang w:val="en-US"/>
        </w:rPr>
      </w:pPr>
      <w:bookmarkStart w:id="176" w:name="_Hlk162513890"/>
      <w:r w:rsidRPr="00B61EC8">
        <w:rPr>
          <w:rFonts w:cs="Calibri"/>
          <w:color w:val="262626" w:themeColor="text1" w:themeTint="D9"/>
          <w:sz w:val="28"/>
          <w:szCs w:val="28"/>
          <w:lang w:val="en-US"/>
        </w:rPr>
        <w:t>Th</w:t>
      </w:r>
      <w:r>
        <w:rPr>
          <w:rFonts w:cs="Calibri"/>
          <w:color w:val="262626" w:themeColor="text1" w:themeTint="D9"/>
          <w:sz w:val="28"/>
          <w:szCs w:val="28"/>
          <w:lang w:val="en-US"/>
        </w:rPr>
        <w:t>e c</w:t>
      </w:r>
      <w:r w:rsidRPr="00B61EC8">
        <w:rPr>
          <w:rFonts w:cs="Calibri"/>
          <w:color w:val="262626" w:themeColor="text1" w:themeTint="D9"/>
          <w:sz w:val="28"/>
          <w:szCs w:val="28"/>
          <w:lang w:val="en-US"/>
        </w:rPr>
        <w:t xml:space="preserve">hemical charging cell reactions of </w:t>
      </w:r>
      <w:r>
        <w:rPr>
          <w:rFonts w:cs="Calibri"/>
          <w:color w:val="262626" w:themeColor="text1" w:themeTint="D9"/>
          <w:sz w:val="28"/>
          <w:szCs w:val="28"/>
          <w:lang w:val="en-US"/>
        </w:rPr>
        <w:t xml:space="preserve">the </w:t>
      </w:r>
      <w:r w:rsidR="002C18C4">
        <w:rPr>
          <w:rFonts w:cs="Calibri"/>
          <w:color w:val="262626" w:themeColor="text1" w:themeTint="D9"/>
          <w:sz w:val="28"/>
          <w:szCs w:val="28"/>
          <w:lang w:val="en-US"/>
        </w:rPr>
        <w:t xml:space="preserve">Li-ion </w:t>
      </w:r>
      <w:r w:rsidRPr="00B61EC8">
        <w:rPr>
          <w:rFonts w:cs="Calibri"/>
          <w:color w:val="262626" w:themeColor="text1" w:themeTint="D9"/>
          <w:sz w:val="28"/>
          <w:szCs w:val="28"/>
          <w:lang w:val="en-US"/>
        </w:rPr>
        <w:t>battery</w:t>
      </w:r>
      <w:r>
        <w:rPr>
          <w:rFonts w:cs="Calibri"/>
          <w:color w:val="262626" w:themeColor="text1" w:themeTint="D9"/>
          <w:sz w:val="28"/>
          <w:szCs w:val="28"/>
          <w:lang w:val="en-US"/>
        </w:rPr>
        <w:t xml:space="preserve"> are </w:t>
      </w:r>
      <w:r w:rsidRPr="00B61EC8">
        <w:rPr>
          <w:rFonts w:cs="Calibri"/>
          <w:color w:val="262626" w:themeColor="text1" w:themeTint="D9"/>
          <w:sz w:val="28"/>
          <w:szCs w:val="28"/>
          <w:lang w:val="en-US"/>
        </w:rPr>
        <w:t>given by:</w:t>
      </w:r>
    </w:p>
    <w:p w14:paraId="4943D949" w14:textId="7EF4FDE5" w:rsidR="00563845" w:rsidRDefault="00D94E2D" w:rsidP="00563845">
      <w:pPr>
        <w:jc w:val="center"/>
        <w:rPr>
          <w:rFonts w:cs="Calibri"/>
          <w:bCs/>
          <w:color w:val="262626" w:themeColor="text1" w:themeTint="D9"/>
          <w:sz w:val="28"/>
          <w:szCs w:val="28"/>
        </w:rPr>
      </w:pPr>
      <w:r>
        <w:rPr>
          <w:rFonts w:cs="Calibri"/>
          <w:bCs/>
          <w:i/>
          <w:iCs/>
          <w:color w:val="262626" w:themeColor="text1" w:themeTint="D9"/>
          <w:sz w:val="28"/>
          <w:szCs w:val="28"/>
        </w:rPr>
        <w:t xml:space="preserve">+ Pool </w:t>
      </w:r>
      <w:r w:rsidR="00F6156C">
        <w:rPr>
          <w:rFonts w:cs="Calibri"/>
          <w:bCs/>
          <w:i/>
          <w:iCs/>
          <w:color w:val="262626" w:themeColor="text1" w:themeTint="D9"/>
          <w:sz w:val="28"/>
          <w:szCs w:val="28"/>
        </w:rPr>
        <w:t xml:space="preserve">Cathode </w:t>
      </w:r>
      <w:r w:rsidR="00563845">
        <w:rPr>
          <w:rFonts w:cs="Calibri"/>
          <w:bCs/>
          <w:i/>
          <w:iCs/>
          <w:color w:val="262626" w:themeColor="text1" w:themeTint="D9"/>
          <w:sz w:val="28"/>
          <w:szCs w:val="28"/>
        </w:rPr>
        <w:t>(</w:t>
      </w:r>
      <w:r w:rsidR="00F6156C">
        <w:rPr>
          <w:rFonts w:cs="Calibri"/>
          <w:bCs/>
          <w:i/>
          <w:iCs/>
          <w:color w:val="262626" w:themeColor="text1" w:themeTint="D9"/>
          <w:sz w:val="28"/>
          <w:szCs w:val="28"/>
        </w:rPr>
        <w:t>RED</w:t>
      </w:r>
      <w:r w:rsidR="00563845">
        <w:rPr>
          <w:rFonts w:cs="Calibri"/>
          <w:bCs/>
          <w:i/>
          <w:iCs/>
          <w:color w:val="262626" w:themeColor="text1" w:themeTint="D9"/>
          <w:sz w:val="28"/>
          <w:szCs w:val="28"/>
        </w:rPr>
        <w:t>)</w:t>
      </w:r>
      <w:r w:rsidR="00563845" w:rsidRPr="00CB6750">
        <w:rPr>
          <w:rFonts w:cs="Calibri"/>
          <w:bCs/>
          <w:i/>
          <w:iCs/>
          <w:color w:val="262626" w:themeColor="text1" w:themeTint="D9"/>
          <w:sz w:val="28"/>
          <w:szCs w:val="28"/>
        </w:rPr>
        <w:t xml:space="preserve">:   </w:t>
      </w:r>
      <w:r>
        <w:rPr>
          <w:rFonts w:cs="Calibri"/>
          <w:bCs/>
          <w:i/>
          <w:iCs/>
          <w:color w:val="262626" w:themeColor="text1" w:themeTint="D9"/>
          <w:sz w:val="28"/>
          <w:szCs w:val="28"/>
        </w:rPr>
        <w:t>LiCoO</w:t>
      </w:r>
      <w:r>
        <w:rPr>
          <w:rFonts w:cs="Calibri"/>
          <w:bCs/>
          <w:i/>
          <w:iCs/>
          <w:color w:val="262626" w:themeColor="text1" w:themeTint="D9"/>
          <w:sz w:val="28"/>
          <w:szCs w:val="28"/>
          <w:vertAlign w:val="subscript"/>
        </w:rPr>
        <w:t>2</w:t>
      </w:r>
      <w:r w:rsidR="00563845" w:rsidRPr="00CA288E">
        <w:rPr>
          <w:rFonts w:cs="Calibri"/>
          <w:bCs/>
          <w:i/>
          <w:iCs/>
          <w:color w:val="262626" w:themeColor="text1" w:themeTint="D9"/>
          <w:sz w:val="28"/>
          <w:szCs w:val="28"/>
        </w:rPr>
        <w:t xml:space="preserve"> </w:t>
      </w:r>
      <w:r w:rsidR="00563845" w:rsidRPr="00CB6750">
        <w:rPr>
          <w:rFonts w:cs="Calibri"/>
          <w:bCs/>
          <w:i/>
          <w:iCs/>
          <w:color w:val="262626" w:themeColor="text1" w:themeTint="D9"/>
          <w:sz w:val="28"/>
          <w:szCs w:val="28"/>
        </w:rPr>
        <w:t>-&gt;</w:t>
      </w:r>
      <w:r w:rsidR="00563845">
        <w:rPr>
          <w:rFonts w:cs="Calibri"/>
          <w:bCs/>
          <w:i/>
          <w:iCs/>
          <w:color w:val="262626" w:themeColor="text1" w:themeTint="D9"/>
          <w:sz w:val="28"/>
          <w:szCs w:val="28"/>
        </w:rPr>
        <w:t xml:space="preserve"> </w:t>
      </w:r>
      <w:r>
        <w:rPr>
          <w:rFonts w:cs="Calibri"/>
          <w:bCs/>
          <w:i/>
          <w:iCs/>
          <w:color w:val="262626" w:themeColor="text1" w:themeTint="D9"/>
          <w:sz w:val="28"/>
          <w:szCs w:val="28"/>
        </w:rPr>
        <w:t>Li</w:t>
      </w:r>
      <w:r w:rsidR="00563845" w:rsidRPr="008B351B">
        <w:rPr>
          <w:rFonts w:cs="Calibri"/>
          <w:bCs/>
          <w:i/>
          <w:iCs/>
          <w:color w:val="262626" w:themeColor="text1" w:themeTint="D9"/>
          <w:sz w:val="32"/>
          <w:szCs w:val="32"/>
          <w:vertAlign w:val="superscript"/>
        </w:rPr>
        <w:t>+</w:t>
      </w:r>
      <w:r w:rsidR="00563845" w:rsidRPr="00CB6750">
        <w:rPr>
          <w:rFonts w:cs="Calibri"/>
          <w:bCs/>
          <w:i/>
          <w:iCs/>
          <w:color w:val="262626" w:themeColor="text1" w:themeTint="D9"/>
          <w:sz w:val="28"/>
          <w:szCs w:val="28"/>
        </w:rPr>
        <w:t xml:space="preserve"> + </w:t>
      </w:r>
      <w:r>
        <w:rPr>
          <w:rFonts w:cs="Calibri"/>
          <w:bCs/>
          <w:i/>
          <w:iCs/>
          <w:color w:val="262626" w:themeColor="text1" w:themeTint="D9"/>
          <w:sz w:val="28"/>
          <w:szCs w:val="28"/>
        </w:rPr>
        <w:t>CoO</w:t>
      </w:r>
      <w:r>
        <w:rPr>
          <w:rFonts w:cs="Calibri"/>
          <w:bCs/>
          <w:i/>
          <w:iCs/>
          <w:color w:val="262626" w:themeColor="text1" w:themeTint="D9"/>
          <w:sz w:val="28"/>
          <w:szCs w:val="28"/>
          <w:vertAlign w:val="subscript"/>
        </w:rPr>
        <w:t>2</w:t>
      </w:r>
      <w:r w:rsidR="00563845" w:rsidRPr="00CB6750">
        <w:rPr>
          <w:rFonts w:cs="Calibri"/>
          <w:bCs/>
          <w:i/>
          <w:iCs/>
          <w:color w:val="262626" w:themeColor="text1" w:themeTint="D9"/>
          <w:sz w:val="28"/>
          <w:szCs w:val="28"/>
          <w:vertAlign w:val="superscript"/>
        </w:rPr>
        <w:t xml:space="preserve"> </w:t>
      </w:r>
      <w:r w:rsidR="00563845" w:rsidRPr="00CB6750">
        <w:rPr>
          <w:rFonts w:cs="Calibri"/>
          <w:bCs/>
          <w:i/>
          <w:iCs/>
          <w:color w:val="262626" w:themeColor="text1" w:themeTint="D9"/>
          <w:sz w:val="28"/>
          <w:szCs w:val="28"/>
        </w:rPr>
        <w:t xml:space="preserve"> + </w:t>
      </w:r>
      <w:r w:rsidR="008B351B" w:rsidRPr="00CB6750">
        <w:rPr>
          <w:rFonts w:cs="Calibri"/>
          <w:bCs/>
          <w:i/>
          <w:iCs/>
          <w:color w:val="262626" w:themeColor="text1" w:themeTint="D9"/>
          <w:sz w:val="28"/>
          <w:szCs w:val="28"/>
          <w:lang w:val="en-US"/>
        </w:rPr>
        <w:t>e</w:t>
      </w:r>
      <w:r w:rsidR="008B351B">
        <w:rPr>
          <w:rFonts w:cs="Calibri"/>
          <w:bCs/>
          <w:i/>
          <w:iCs/>
          <w:color w:val="262626" w:themeColor="text1" w:themeTint="D9"/>
          <w:sz w:val="28"/>
          <w:szCs w:val="28"/>
          <w:lang w:val="en-US"/>
        </w:rPr>
        <w:t xml:space="preserve"> </w:t>
      </w:r>
      <w:r w:rsidR="00563845" w:rsidRPr="008B351B">
        <w:rPr>
          <w:rFonts w:cs="Calibri"/>
          <w:bCs/>
          <w:i/>
          <w:iCs/>
          <w:color w:val="262626" w:themeColor="text1" w:themeTint="D9"/>
          <w:sz w:val="36"/>
          <w:szCs w:val="36"/>
          <w:vertAlign w:val="superscript"/>
        </w:rPr>
        <w:t xml:space="preserve">-  </w:t>
      </w:r>
      <w:r w:rsidR="00563845" w:rsidRPr="00CB6750">
        <w:rPr>
          <w:rFonts w:cs="Calibri"/>
          <w:bCs/>
          <w:i/>
          <w:iCs/>
          <w:color w:val="262626" w:themeColor="text1" w:themeTint="D9"/>
          <w:sz w:val="28"/>
          <w:szCs w:val="28"/>
        </w:rPr>
        <w:t xml:space="preserve"> </w:t>
      </w:r>
      <w:r w:rsidR="00563845" w:rsidRPr="00CB6750">
        <w:rPr>
          <w:rFonts w:cs="Calibri"/>
          <w:bCs/>
          <w:i/>
          <w:iCs/>
          <w:color w:val="262626" w:themeColor="text1" w:themeTint="D9"/>
          <w:sz w:val="28"/>
          <w:szCs w:val="28"/>
          <w:vertAlign w:val="superscript"/>
        </w:rPr>
        <w:t xml:space="preserve"> </w:t>
      </w:r>
    </w:p>
    <w:p w14:paraId="00159403" w14:textId="5E80A771" w:rsidR="00563845" w:rsidRDefault="002C18C4" w:rsidP="00622A66">
      <w:pPr>
        <w:jc w:val="center"/>
        <w:rPr>
          <w:rFonts w:cs="Calibri"/>
          <w:color w:val="262626" w:themeColor="text1" w:themeTint="D9"/>
          <w:sz w:val="28"/>
          <w:szCs w:val="28"/>
          <w:shd w:val="clear" w:color="auto" w:fill="FFFFFF"/>
          <w:lang w:val="en-US"/>
        </w:rPr>
      </w:pPr>
      <w:r>
        <w:rPr>
          <w:rFonts w:cs="Calibri"/>
          <w:bCs/>
          <w:i/>
          <w:iCs/>
          <w:color w:val="262626" w:themeColor="text1" w:themeTint="D9"/>
          <w:sz w:val="28"/>
          <w:szCs w:val="28"/>
          <w:lang w:val="en-US"/>
        </w:rPr>
        <w:t>-</w:t>
      </w:r>
      <w:r w:rsidR="00D94E2D">
        <w:rPr>
          <w:rFonts w:cs="Calibri"/>
          <w:bCs/>
          <w:i/>
          <w:iCs/>
          <w:color w:val="262626" w:themeColor="text1" w:themeTint="D9"/>
          <w:sz w:val="28"/>
          <w:szCs w:val="28"/>
          <w:lang w:val="en-US"/>
        </w:rPr>
        <w:t xml:space="preserve"> Pool </w:t>
      </w:r>
      <w:r w:rsidR="00F6156C">
        <w:rPr>
          <w:rFonts w:cs="Calibri"/>
          <w:bCs/>
          <w:i/>
          <w:iCs/>
          <w:color w:val="262626" w:themeColor="text1" w:themeTint="D9"/>
          <w:sz w:val="28"/>
          <w:szCs w:val="28"/>
          <w:lang w:val="en-US"/>
        </w:rPr>
        <w:t xml:space="preserve">Anode </w:t>
      </w:r>
      <w:r w:rsidR="00563845">
        <w:rPr>
          <w:rFonts w:cs="Calibri"/>
          <w:bCs/>
          <w:i/>
          <w:iCs/>
          <w:color w:val="262626" w:themeColor="text1" w:themeTint="D9"/>
          <w:sz w:val="28"/>
          <w:szCs w:val="28"/>
          <w:lang w:val="en-US"/>
        </w:rPr>
        <w:t>(</w:t>
      </w:r>
      <w:r w:rsidR="00F6156C">
        <w:rPr>
          <w:rFonts w:cs="Calibri"/>
          <w:bCs/>
          <w:i/>
          <w:iCs/>
          <w:color w:val="262626" w:themeColor="text1" w:themeTint="D9"/>
          <w:sz w:val="28"/>
          <w:szCs w:val="28"/>
          <w:lang w:val="en-US"/>
        </w:rPr>
        <w:t>Ox</w:t>
      </w:r>
      <w:r w:rsidR="00563845">
        <w:rPr>
          <w:rFonts w:cs="Calibri"/>
          <w:bCs/>
          <w:i/>
          <w:iCs/>
          <w:color w:val="262626" w:themeColor="text1" w:themeTint="D9"/>
          <w:sz w:val="28"/>
          <w:szCs w:val="28"/>
          <w:lang w:val="en-US"/>
        </w:rPr>
        <w:t>)</w:t>
      </w:r>
      <w:r w:rsidR="00563845" w:rsidRPr="00CB6750">
        <w:rPr>
          <w:rFonts w:cs="Calibri"/>
          <w:bCs/>
          <w:i/>
          <w:iCs/>
          <w:color w:val="262626" w:themeColor="text1" w:themeTint="D9"/>
          <w:sz w:val="28"/>
          <w:szCs w:val="28"/>
          <w:lang w:val="en-US"/>
        </w:rPr>
        <w:t xml:space="preserve">:   </w:t>
      </w:r>
      <w:r w:rsidR="00D94E2D">
        <w:rPr>
          <w:rFonts w:cs="Calibri"/>
          <w:bCs/>
          <w:i/>
          <w:iCs/>
          <w:color w:val="262626" w:themeColor="text1" w:themeTint="D9"/>
          <w:sz w:val="28"/>
          <w:szCs w:val="28"/>
          <w:lang w:val="en-US"/>
        </w:rPr>
        <w:t>C</w:t>
      </w:r>
      <w:r w:rsidR="00D94E2D">
        <w:rPr>
          <w:rFonts w:cs="Calibri"/>
          <w:bCs/>
          <w:i/>
          <w:iCs/>
          <w:color w:val="262626" w:themeColor="text1" w:themeTint="D9"/>
          <w:sz w:val="28"/>
          <w:szCs w:val="28"/>
          <w:vertAlign w:val="subscript"/>
          <w:lang w:val="en-US"/>
        </w:rPr>
        <w:t>6</w:t>
      </w:r>
      <w:r w:rsidR="00563845" w:rsidRPr="00CB6750">
        <w:rPr>
          <w:rFonts w:cs="Calibri"/>
          <w:bCs/>
          <w:i/>
          <w:iCs/>
          <w:color w:val="262626" w:themeColor="text1" w:themeTint="D9"/>
          <w:sz w:val="28"/>
          <w:szCs w:val="28"/>
          <w:lang w:val="en-US"/>
        </w:rPr>
        <w:t xml:space="preserve"> +</w:t>
      </w:r>
      <w:r w:rsidR="00D94E2D" w:rsidRPr="00D94E2D">
        <w:rPr>
          <w:rFonts w:cs="Calibri"/>
          <w:bCs/>
          <w:i/>
          <w:iCs/>
          <w:color w:val="262626" w:themeColor="text1" w:themeTint="D9"/>
          <w:sz w:val="28"/>
          <w:szCs w:val="28"/>
        </w:rPr>
        <w:t xml:space="preserve"> </w:t>
      </w:r>
      <w:r w:rsidR="00D94E2D">
        <w:rPr>
          <w:rFonts w:cs="Calibri"/>
          <w:bCs/>
          <w:i/>
          <w:iCs/>
          <w:color w:val="262626" w:themeColor="text1" w:themeTint="D9"/>
          <w:sz w:val="28"/>
          <w:szCs w:val="28"/>
        </w:rPr>
        <w:t>Li</w:t>
      </w:r>
      <w:r w:rsidR="00D94E2D" w:rsidRPr="008B351B">
        <w:rPr>
          <w:rFonts w:cs="Calibri"/>
          <w:bCs/>
          <w:i/>
          <w:iCs/>
          <w:color w:val="262626" w:themeColor="text1" w:themeTint="D9"/>
          <w:sz w:val="32"/>
          <w:szCs w:val="32"/>
          <w:vertAlign w:val="superscript"/>
        </w:rPr>
        <w:t>+</w:t>
      </w:r>
      <w:r w:rsidR="00D94E2D">
        <w:rPr>
          <w:rFonts w:cs="Calibri"/>
          <w:bCs/>
          <w:i/>
          <w:iCs/>
          <w:color w:val="262626" w:themeColor="text1" w:themeTint="D9"/>
          <w:sz w:val="28"/>
          <w:szCs w:val="28"/>
          <w:lang w:val="en-US"/>
        </w:rPr>
        <w:t xml:space="preserve">+ </w:t>
      </w:r>
      <w:r w:rsidR="00563845" w:rsidRPr="00CB6750">
        <w:rPr>
          <w:rFonts w:cs="Calibri"/>
          <w:bCs/>
          <w:i/>
          <w:iCs/>
          <w:color w:val="262626" w:themeColor="text1" w:themeTint="D9"/>
          <w:sz w:val="28"/>
          <w:szCs w:val="28"/>
          <w:lang w:val="en-US"/>
        </w:rPr>
        <w:t>e</w:t>
      </w:r>
      <w:r w:rsidR="00563845" w:rsidRPr="008B351B">
        <w:rPr>
          <w:rFonts w:cs="Calibri"/>
          <w:bCs/>
          <w:i/>
          <w:iCs/>
          <w:color w:val="262626" w:themeColor="text1" w:themeTint="D9"/>
          <w:sz w:val="32"/>
          <w:szCs w:val="32"/>
          <w:lang w:val="en-US"/>
        </w:rPr>
        <w:t xml:space="preserve"> </w:t>
      </w:r>
      <w:r w:rsidR="00563845" w:rsidRPr="008B351B">
        <w:rPr>
          <w:rFonts w:cs="Calibri"/>
          <w:bCs/>
          <w:i/>
          <w:iCs/>
          <w:color w:val="262626" w:themeColor="text1" w:themeTint="D9"/>
          <w:sz w:val="32"/>
          <w:szCs w:val="32"/>
          <w:vertAlign w:val="superscript"/>
          <w:lang w:val="en-US"/>
        </w:rPr>
        <w:t>-</w:t>
      </w:r>
      <w:r w:rsidR="00563845">
        <w:rPr>
          <w:rFonts w:cs="Calibri"/>
          <w:bCs/>
          <w:i/>
          <w:iCs/>
          <w:color w:val="262626" w:themeColor="text1" w:themeTint="D9"/>
          <w:sz w:val="28"/>
          <w:szCs w:val="28"/>
          <w:vertAlign w:val="superscript"/>
          <w:lang w:val="en-US"/>
        </w:rPr>
        <w:t xml:space="preserve"> </w:t>
      </w:r>
      <w:r w:rsidR="00563845" w:rsidRPr="00CB6750">
        <w:rPr>
          <w:rFonts w:cs="Calibri"/>
          <w:bCs/>
          <w:i/>
          <w:iCs/>
          <w:color w:val="262626" w:themeColor="text1" w:themeTint="D9"/>
          <w:sz w:val="28"/>
          <w:szCs w:val="28"/>
          <w:lang w:val="en-US"/>
        </w:rPr>
        <w:t>-&gt;</w:t>
      </w:r>
      <w:r w:rsidR="00563845">
        <w:rPr>
          <w:rFonts w:cs="Calibri"/>
          <w:bCs/>
          <w:i/>
          <w:iCs/>
          <w:color w:val="262626" w:themeColor="text1" w:themeTint="D9"/>
          <w:sz w:val="28"/>
          <w:szCs w:val="28"/>
          <w:lang w:val="en-US"/>
        </w:rPr>
        <w:t xml:space="preserve"> </w:t>
      </w:r>
      <w:r w:rsidR="00D94E2D">
        <w:rPr>
          <w:rFonts w:cs="Calibri"/>
          <w:bCs/>
          <w:i/>
          <w:iCs/>
          <w:color w:val="262626" w:themeColor="text1" w:themeTint="D9"/>
          <w:sz w:val="28"/>
          <w:szCs w:val="28"/>
          <w:lang w:val="en-US"/>
        </w:rPr>
        <w:t>LiC</w:t>
      </w:r>
      <w:r w:rsidR="00D94E2D">
        <w:rPr>
          <w:rFonts w:cs="Calibri"/>
          <w:bCs/>
          <w:i/>
          <w:iCs/>
          <w:color w:val="262626" w:themeColor="text1" w:themeTint="D9"/>
          <w:sz w:val="28"/>
          <w:szCs w:val="28"/>
          <w:vertAlign w:val="subscript"/>
          <w:lang w:val="en-US"/>
        </w:rPr>
        <w:t>6</w:t>
      </w:r>
    </w:p>
    <w:bookmarkEnd w:id="176"/>
    <w:p w14:paraId="2FF7013A" w14:textId="77777777" w:rsidR="0089107D" w:rsidRDefault="0089107D" w:rsidP="007B347C">
      <w:pPr>
        <w:spacing w:line="36" w:lineRule="atLeast"/>
        <w:rPr>
          <w:rFonts w:cs="Calibri"/>
          <w:color w:val="262626" w:themeColor="text1" w:themeTint="D9"/>
          <w:sz w:val="28"/>
          <w:szCs w:val="28"/>
          <w:lang w:val="en-US"/>
        </w:rPr>
      </w:pPr>
    </w:p>
    <w:p w14:paraId="2C237112" w14:textId="589A644F" w:rsidR="007B347C" w:rsidRDefault="000675C4" w:rsidP="007B347C">
      <w:pPr>
        <w:spacing w:line="36" w:lineRule="atLeast"/>
        <w:rPr>
          <w:rFonts w:cs="Calibri"/>
          <w:color w:val="262626" w:themeColor="text1" w:themeTint="D9"/>
          <w:sz w:val="28"/>
          <w:szCs w:val="28"/>
        </w:rPr>
      </w:pPr>
      <w:r w:rsidRPr="00622A66">
        <w:rPr>
          <w:rFonts w:cs="Calibri"/>
          <w:color w:val="262626" w:themeColor="text1" w:themeTint="D9"/>
          <w:sz w:val="28"/>
          <w:szCs w:val="28"/>
          <w:lang w:val="en-US"/>
        </w:rPr>
        <w:t xml:space="preserve">The </w:t>
      </w:r>
      <w:r w:rsidR="00622A66" w:rsidRPr="00622A66">
        <w:rPr>
          <w:rFonts w:cs="Calibri"/>
          <w:color w:val="262626" w:themeColor="text1" w:themeTint="D9"/>
          <w:sz w:val="28"/>
          <w:szCs w:val="28"/>
          <w:lang w:val="en-US"/>
        </w:rPr>
        <w:t>overa</w:t>
      </w:r>
      <w:r w:rsidR="00622A66">
        <w:rPr>
          <w:rFonts w:cs="Calibri"/>
          <w:color w:val="262626" w:themeColor="text1" w:themeTint="D9"/>
          <w:sz w:val="28"/>
          <w:szCs w:val="28"/>
          <w:lang w:val="en-US"/>
        </w:rPr>
        <w:t>l</w:t>
      </w:r>
      <w:r w:rsidR="00622A66" w:rsidRPr="00622A66">
        <w:rPr>
          <w:rFonts w:cs="Calibri"/>
          <w:color w:val="262626" w:themeColor="text1" w:themeTint="D9"/>
          <w:sz w:val="28"/>
          <w:szCs w:val="28"/>
          <w:lang w:val="en-US"/>
        </w:rPr>
        <w:t>l voltage</w:t>
      </w:r>
      <w:r w:rsidR="00622A66">
        <w:rPr>
          <w:rFonts w:cs="Calibri"/>
          <w:color w:val="262626" w:themeColor="text1" w:themeTint="D9"/>
          <w:sz w:val="28"/>
          <w:szCs w:val="28"/>
          <w:lang w:val="en-US"/>
        </w:rPr>
        <w:t xml:space="preserve"> of </w:t>
      </w:r>
      <w:r w:rsidRPr="00622A66">
        <w:rPr>
          <w:rFonts w:cs="Calibri"/>
          <w:color w:val="262626" w:themeColor="text1" w:themeTint="D9"/>
          <w:sz w:val="28"/>
          <w:szCs w:val="28"/>
          <w:lang w:val="en-US"/>
        </w:rPr>
        <w:t>the l</w:t>
      </w:r>
      <w:r w:rsidR="00622A66" w:rsidRPr="00622A66">
        <w:rPr>
          <w:rFonts w:cs="Calibri"/>
          <w:color w:val="262626" w:themeColor="text1" w:themeTint="D9"/>
          <w:sz w:val="28"/>
          <w:szCs w:val="28"/>
          <w:lang w:val="en-US"/>
        </w:rPr>
        <w:t>i</w:t>
      </w:r>
      <w:r w:rsidRPr="00622A66">
        <w:rPr>
          <w:rFonts w:cs="Calibri"/>
          <w:color w:val="262626" w:themeColor="text1" w:themeTint="D9"/>
          <w:sz w:val="28"/>
          <w:szCs w:val="28"/>
          <w:lang w:val="en-US"/>
        </w:rPr>
        <w:t>-</w:t>
      </w:r>
      <w:r w:rsidR="00622A66" w:rsidRPr="00622A66">
        <w:rPr>
          <w:rFonts w:cs="Calibri"/>
          <w:color w:val="262626" w:themeColor="text1" w:themeTint="D9"/>
          <w:sz w:val="28"/>
          <w:szCs w:val="28"/>
          <w:lang w:val="en-US"/>
        </w:rPr>
        <w:t xml:space="preserve">ion </w:t>
      </w:r>
      <w:r w:rsidRPr="00622A66">
        <w:rPr>
          <w:rFonts w:cs="Calibri"/>
          <w:color w:val="262626" w:themeColor="text1" w:themeTint="D9"/>
          <w:sz w:val="28"/>
          <w:szCs w:val="28"/>
          <w:lang w:val="en-US"/>
        </w:rPr>
        <w:t>battery</w:t>
      </w:r>
      <w:r w:rsidR="00E521CE">
        <w:rPr>
          <w:rFonts w:cs="Calibri"/>
          <w:color w:val="262626" w:themeColor="text1" w:themeTint="D9"/>
          <w:sz w:val="28"/>
          <w:szCs w:val="28"/>
          <w:lang w:val="en-US"/>
        </w:rPr>
        <w:t xml:space="preserve"> cell</w:t>
      </w:r>
      <w:r w:rsidR="00622A66" w:rsidRPr="00622A66">
        <w:rPr>
          <w:rFonts w:cs="Calibri"/>
          <w:color w:val="262626" w:themeColor="text1" w:themeTint="D9"/>
          <w:sz w:val="28"/>
          <w:szCs w:val="28"/>
          <w:lang w:val="en-US"/>
        </w:rPr>
        <w:t xml:space="preserve"> </w:t>
      </w:r>
      <w:r w:rsidRPr="00622A66">
        <w:rPr>
          <w:rFonts w:cs="Calibri"/>
          <w:color w:val="262626" w:themeColor="text1" w:themeTint="D9"/>
          <w:sz w:val="28"/>
          <w:szCs w:val="28"/>
          <w:lang w:val="en-US"/>
        </w:rPr>
        <w:t>is</w:t>
      </w:r>
      <w:r w:rsidR="00622A66" w:rsidRPr="00622A66">
        <w:rPr>
          <w:rFonts w:cs="Calibri"/>
          <w:color w:val="262626" w:themeColor="text1" w:themeTint="D9"/>
          <w:sz w:val="28"/>
          <w:szCs w:val="28"/>
          <w:lang w:val="en-US"/>
        </w:rPr>
        <w:t>:</w:t>
      </w:r>
      <w:r w:rsidR="000E7363">
        <w:rPr>
          <w:rFonts w:cs="Calibri"/>
          <w:color w:val="262626" w:themeColor="text1" w:themeTint="D9"/>
          <w:sz w:val="28"/>
          <w:szCs w:val="28"/>
          <w:lang w:val="en-US"/>
        </w:rPr>
        <w:t xml:space="preserve"> </w:t>
      </w:r>
      <w:r w:rsidR="00A7419B">
        <w:rPr>
          <w:rFonts w:cs="Calibri"/>
          <w:color w:val="262626" w:themeColor="text1" w:themeTint="D9"/>
          <w:sz w:val="28"/>
          <w:szCs w:val="28"/>
          <w:lang w:val="en-US"/>
        </w:rPr>
        <w:t>E</w:t>
      </w:r>
      <w:r w:rsidRPr="00622A66">
        <w:rPr>
          <w:rFonts w:cs="Calibri"/>
          <w:color w:val="262626" w:themeColor="text1" w:themeTint="D9"/>
          <w:sz w:val="28"/>
          <w:szCs w:val="28"/>
          <w:shd w:val="clear" w:color="auto" w:fill="FFFFFF"/>
          <w:vertAlign w:val="superscript"/>
          <w:lang w:val="en-US"/>
        </w:rPr>
        <w:t>0</w:t>
      </w:r>
      <w:r w:rsidRPr="000E7363">
        <w:rPr>
          <w:rFonts w:cs="Calibri"/>
          <w:color w:val="262626" w:themeColor="text1" w:themeTint="D9"/>
          <w:sz w:val="36"/>
          <w:szCs w:val="36"/>
          <w:shd w:val="clear" w:color="auto" w:fill="FFFFFF"/>
          <w:vertAlign w:val="subscript"/>
          <w:lang w:val="en-US"/>
        </w:rPr>
        <w:t>overall</w:t>
      </w:r>
      <w:r w:rsidRPr="00622A66">
        <w:rPr>
          <w:rFonts w:cs="Calibri"/>
          <w:color w:val="262626" w:themeColor="text1" w:themeTint="D9"/>
          <w:sz w:val="28"/>
          <w:szCs w:val="28"/>
          <w:shd w:val="clear" w:color="auto" w:fill="FFFFFF"/>
          <w:lang w:val="en-US"/>
        </w:rPr>
        <w:t xml:space="preserve"> =  </w:t>
      </w:r>
      <w:r w:rsidR="00A7419B">
        <w:rPr>
          <w:rFonts w:cs="Calibri"/>
          <w:color w:val="262626" w:themeColor="text1" w:themeTint="D9"/>
          <w:sz w:val="28"/>
          <w:szCs w:val="28"/>
          <w:shd w:val="clear" w:color="auto" w:fill="FFFFFF"/>
          <w:lang w:val="en-US"/>
        </w:rPr>
        <w:t>E</w:t>
      </w:r>
      <w:r w:rsidRPr="00622A66">
        <w:rPr>
          <w:rFonts w:cs="Calibri"/>
          <w:color w:val="262626" w:themeColor="text1" w:themeTint="D9"/>
          <w:sz w:val="28"/>
          <w:szCs w:val="28"/>
          <w:shd w:val="clear" w:color="auto" w:fill="FFFFFF"/>
          <w:vertAlign w:val="superscript"/>
          <w:lang w:val="en-US"/>
        </w:rPr>
        <w:t>0</w:t>
      </w:r>
      <w:r w:rsidRPr="000E7363">
        <w:rPr>
          <w:rFonts w:cs="Calibri"/>
          <w:color w:val="262626" w:themeColor="text1" w:themeTint="D9"/>
          <w:sz w:val="36"/>
          <w:szCs w:val="36"/>
          <w:shd w:val="clear" w:color="auto" w:fill="FFFFFF"/>
          <w:vertAlign w:val="subscript"/>
          <w:lang w:val="en-US"/>
        </w:rPr>
        <w:t>reducto</w:t>
      </w:r>
      <w:r w:rsidR="000E7363" w:rsidRPr="000E7363">
        <w:rPr>
          <w:rFonts w:cs="Calibri"/>
          <w:color w:val="262626" w:themeColor="text1" w:themeTint="D9"/>
          <w:sz w:val="36"/>
          <w:szCs w:val="36"/>
          <w:shd w:val="clear" w:color="auto" w:fill="FFFFFF"/>
          <w:vertAlign w:val="subscript"/>
          <w:lang w:val="en-US"/>
        </w:rPr>
        <w:t>r</w:t>
      </w:r>
      <w:r w:rsidRPr="00622A66">
        <w:rPr>
          <w:rFonts w:cs="Calibri"/>
          <w:color w:val="262626" w:themeColor="text1" w:themeTint="D9"/>
          <w:sz w:val="28"/>
          <w:szCs w:val="28"/>
          <w:shd w:val="clear" w:color="auto" w:fill="FFFFFF"/>
          <w:lang w:val="en-US"/>
        </w:rPr>
        <w:t xml:space="preserve"> </w:t>
      </w:r>
      <w:r w:rsidR="00622A66">
        <w:rPr>
          <w:rFonts w:cs="Calibri"/>
          <w:color w:val="262626" w:themeColor="text1" w:themeTint="D9"/>
          <w:sz w:val="28"/>
          <w:szCs w:val="28"/>
          <w:shd w:val="clear" w:color="auto" w:fill="FFFFFF"/>
          <w:lang w:val="en-US"/>
        </w:rPr>
        <w:t>-</w:t>
      </w:r>
      <w:r w:rsidRPr="00622A66">
        <w:rPr>
          <w:rFonts w:cs="Calibri"/>
          <w:color w:val="262626" w:themeColor="text1" w:themeTint="D9"/>
          <w:sz w:val="28"/>
          <w:szCs w:val="28"/>
          <w:shd w:val="clear" w:color="auto" w:fill="FFFFFF"/>
          <w:lang w:val="en-US"/>
        </w:rPr>
        <w:t xml:space="preserve"> </w:t>
      </w:r>
      <w:r w:rsidR="00A7419B">
        <w:rPr>
          <w:rFonts w:cs="Calibri"/>
          <w:color w:val="262626" w:themeColor="text1" w:themeTint="D9"/>
          <w:sz w:val="28"/>
          <w:szCs w:val="28"/>
          <w:shd w:val="clear" w:color="auto" w:fill="FFFFFF"/>
          <w:lang w:val="en-US"/>
        </w:rPr>
        <w:t>E</w:t>
      </w:r>
      <w:r w:rsidRPr="00622A66">
        <w:rPr>
          <w:rFonts w:cs="Calibri"/>
          <w:color w:val="262626" w:themeColor="text1" w:themeTint="D9"/>
          <w:sz w:val="28"/>
          <w:szCs w:val="28"/>
          <w:shd w:val="clear" w:color="auto" w:fill="FFFFFF"/>
          <w:vertAlign w:val="superscript"/>
          <w:lang w:val="en-US"/>
        </w:rPr>
        <w:t>0</w:t>
      </w:r>
      <w:r w:rsidRPr="000E7363">
        <w:rPr>
          <w:rFonts w:cs="Calibri"/>
          <w:color w:val="262626" w:themeColor="text1" w:themeTint="D9"/>
          <w:sz w:val="36"/>
          <w:szCs w:val="36"/>
          <w:shd w:val="clear" w:color="auto" w:fill="FFFFFF"/>
          <w:vertAlign w:val="subscript"/>
          <w:lang w:val="en-US"/>
        </w:rPr>
        <w:t>oxidato</w:t>
      </w:r>
      <w:r w:rsidR="000E7363" w:rsidRPr="000E7363">
        <w:rPr>
          <w:rFonts w:cs="Calibri"/>
          <w:color w:val="262626" w:themeColor="text1" w:themeTint="D9"/>
          <w:sz w:val="36"/>
          <w:szCs w:val="36"/>
          <w:shd w:val="clear" w:color="auto" w:fill="FFFFFF"/>
          <w:vertAlign w:val="subscript"/>
          <w:lang w:val="en-US"/>
        </w:rPr>
        <w:t>r</w:t>
      </w:r>
      <w:r w:rsidRPr="00622A66">
        <w:rPr>
          <w:rFonts w:cs="Calibri"/>
          <w:color w:val="262626" w:themeColor="text1" w:themeTint="D9"/>
          <w:sz w:val="28"/>
          <w:szCs w:val="28"/>
          <w:shd w:val="clear" w:color="auto" w:fill="FFFFFF"/>
          <w:lang w:val="en-US"/>
        </w:rPr>
        <w:t xml:space="preserve"> = -3.04 </w:t>
      </w:r>
      <w:r w:rsidR="005F60EE">
        <w:rPr>
          <w:rFonts w:cs="Calibri"/>
          <w:color w:val="262626" w:themeColor="text1" w:themeTint="D9"/>
          <w:sz w:val="28"/>
          <w:szCs w:val="28"/>
          <w:shd w:val="clear" w:color="auto" w:fill="FFFFFF"/>
          <w:lang w:val="en-US"/>
        </w:rPr>
        <w:t>+</w:t>
      </w:r>
      <w:r w:rsidRPr="00622A66">
        <w:rPr>
          <w:rFonts w:cs="Calibri"/>
          <w:color w:val="262626" w:themeColor="text1" w:themeTint="D9"/>
          <w:sz w:val="28"/>
          <w:szCs w:val="28"/>
          <w:shd w:val="clear" w:color="auto" w:fill="FFFFFF"/>
          <w:lang w:val="en-US"/>
        </w:rPr>
        <w:t xml:space="preserve"> ( </w:t>
      </w:r>
      <w:r w:rsidR="005F60EE">
        <w:rPr>
          <w:rFonts w:cs="Calibri"/>
          <w:color w:val="262626" w:themeColor="text1" w:themeTint="D9"/>
          <w:sz w:val="28"/>
          <w:szCs w:val="28"/>
          <w:shd w:val="clear" w:color="auto" w:fill="FFFFFF"/>
          <w:lang w:val="en-US"/>
        </w:rPr>
        <w:t>-</w:t>
      </w:r>
      <w:r w:rsidRPr="00622A66">
        <w:rPr>
          <w:rFonts w:cs="Calibri"/>
          <w:color w:val="262626" w:themeColor="text1" w:themeTint="D9"/>
          <w:sz w:val="28"/>
          <w:szCs w:val="28"/>
          <w:shd w:val="clear" w:color="auto" w:fill="FFFFFF"/>
          <w:lang w:val="en-US"/>
        </w:rPr>
        <w:t xml:space="preserve"> 0.56) = -3.6 V</w:t>
      </w:r>
      <w:r w:rsidR="00E521CE">
        <w:rPr>
          <w:rFonts w:cs="Calibri"/>
          <w:color w:val="262626" w:themeColor="text1" w:themeTint="D9"/>
          <w:sz w:val="28"/>
          <w:szCs w:val="28"/>
          <w:shd w:val="clear" w:color="auto" w:fill="FFFFFF"/>
          <w:lang w:val="en-US"/>
        </w:rPr>
        <w:t>/cell</w:t>
      </w:r>
      <w:r w:rsidR="000E7363">
        <w:rPr>
          <w:rFonts w:cs="Calibri"/>
          <w:color w:val="262626" w:themeColor="text1" w:themeTint="D9"/>
          <w:sz w:val="28"/>
          <w:szCs w:val="28"/>
          <w:shd w:val="clear" w:color="auto" w:fill="FFFFFF"/>
          <w:lang w:val="en-US"/>
        </w:rPr>
        <w:t xml:space="preserve">.  </w:t>
      </w:r>
      <w:r w:rsidR="001F6AC8" w:rsidRPr="00622A66">
        <w:rPr>
          <w:rFonts w:cs="Calibri"/>
          <w:color w:val="262626" w:themeColor="text1" w:themeTint="D9"/>
          <w:sz w:val="28"/>
          <w:szCs w:val="28"/>
        </w:rPr>
        <w:t>Lithium-ion</w:t>
      </w:r>
      <w:r w:rsidR="001108BE" w:rsidRPr="00622A66">
        <w:rPr>
          <w:rFonts w:cs="Calibri"/>
          <w:color w:val="262626" w:themeColor="text1" w:themeTint="D9"/>
          <w:sz w:val="28"/>
          <w:szCs w:val="28"/>
        </w:rPr>
        <w:t xml:space="preserve"> batteries have a relative high cell voltage of 3.</w:t>
      </w:r>
      <w:r w:rsidR="00622A66" w:rsidRPr="00622A66">
        <w:rPr>
          <w:rFonts w:cs="Calibri"/>
          <w:color w:val="262626" w:themeColor="text1" w:themeTint="D9"/>
          <w:sz w:val="28"/>
          <w:szCs w:val="28"/>
        </w:rPr>
        <w:t>6</w:t>
      </w:r>
      <w:r w:rsidR="001108BE" w:rsidRPr="00622A66">
        <w:rPr>
          <w:rFonts w:cs="Calibri"/>
          <w:color w:val="262626" w:themeColor="text1" w:themeTint="D9"/>
          <w:sz w:val="28"/>
          <w:szCs w:val="28"/>
        </w:rPr>
        <w:t xml:space="preserve"> V. This</w:t>
      </w:r>
      <w:r w:rsidR="00CD7651" w:rsidRPr="00622A66">
        <w:rPr>
          <w:rFonts w:cs="Calibri"/>
          <w:color w:val="262626" w:themeColor="text1" w:themeTint="D9"/>
          <w:sz w:val="28"/>
          <w:szCs w:val="28"/>
        </w:rPr>
        <w:t xml:space="preserve"> </w:t>
      </w:r>
      <w:r w:rsidR="001108BE" w:rsidRPr="00622A66">
        <w:rPr>
          <w:rFonts w:cs="Calibri"/>
          <w:color w:val="262626" w:themeColor="text1" w:themeTint="D9"/>
          <w:sz w:val="28"/>
          <w:szCs w:val="28"/>
        </w:rPr>
        <w:t xml:space="preserve">means that the number of cells </w:t>
      </w:r>
      <w:r w:rsidR="00622A66" w:rsidRPr="00622A66">
        <w:rPr>
          <w:rFonts w:cs="Calibri"/>
          <w:color w:val="262626" w:themeColor="text1" w:themeTint="D9"/>
          <w:sz w:val="28"/>
          <w:szCs w:val="28"/>
        </w:rPr>
        <w:t xml:space="preserve">of a Li-ion battery </w:t>
      </w:r>
      <w:r w:rsidR="001108BE" w:rsidRPr="00622A66">
        <w:rPr>
          <w:rFonts w:cs="Calibri"/>
          <w:color w:val="262626" w:themeColor="text1" w:themeTint="D9"/>
          <w:sz w:val="28"/>
          <w:szCs w:val="28"/>
        </w:rPr>
        <w:t xml:space="preserve">can be reduced compared </w:t>
      </w:r>
      <w:r w:rsidR="00622A66" w:rsidRPr="00622A66">
        <w:rPr>
          <w:rFonts w:cs="Calibri"/>
          <w:color w:val="262626" w:themeColor="text1" w:themeTint="D9"/>
          <w:sz w:val="28"/>
          <w:szCs w:val="28"/>
        </w:rPr>
        <w:t>to a lead-acid battery wi</w:t>
      </w:r>
      <w:r w:rsidR="008B351B">
        <w:rPr>
          <w:rFonts w:cs="Calibri"/>
          <w:color w:val="262626" w:themeColor="text1" w:themeTint="D9"/>
          <w:sz w:val="28"/>
          <w:szCs w:val="28"/>
        </w:rPr>
        <w:t>t</w:t>
      </w:r>
      <w:r w:rsidR="00622A66" w:rsidRPr="00622A66">
        <w:rPr>
          <w:rFonts w:cs="Calibri"/>
          <w:color w:val="262626" w:themeColor="text1" w:themeTint="D9"/>
          <w:sz w:val="28"/>
          <w:szCs w:val="28"/>
        </w:rPr>
        <w:t>h a cell voltage of 2.041 V</w:t>
      </w:r>
      <w:r w:rsidR="00E521CE">
        <w:rPr>
          <w:rFonts w:cs="Calibri"/>
          <w:color w:val="262626" w:themeColor="text1" w:themeTint="D9"/>
          <w:sz w:val="28"/>
          <w:szCs w:val="28"/>
        </w:rPr>
        <w:t>/cell</w:t>
      </w:r>
      <w:r w:rsidR="00622A66" w:rsidRPr="00622A66">
        <w:rPr>
          <w:rFonts w:cs="Calibri"/>
          <w:color w:val="262626" w:themeColor="text1" w:themeTint="D9"/>
          <w:sz w:val="28"/>
          <w:szCs w:val="28"/>
        </w:rPr>
        <w:t xml:space="preserve"> (4.3.5) or </w:t>
      </w:r>
      <w:r w:rsidR="001108BE" w:rsidRPr="00622A66">
        <w:rPr>
          <w:rFonts w:cs="Calibri"/>
          <w:color w:val="262626" w:themeColor="text1" w:themeTint="D9"/>
          <w:sz w:val="28"/>
          <w:szCs w:val="28"/>
        </w:rPr>
        <w:t xml:space="preserve">to </w:t>
      </w:r>
      <w:r w:rsidR="00622A66" w:rsidRPr="00622A66">
        <w:rPr>
          <w:rFonts w:cs="Calibri"/>
          <w:color w:val="262626" w:themeColor="text1" w:themeTint="D9"/>
          <w:sz w:val="28"/>
          <w:szCs w:val="28"/>
        </w:rPr>
        <w:t xml:space="preserve">a </w:t>
      </w:r>
      <w:r w:rsidR="001108BE" w:rsidRPr="00622A66">
        <w:rPr>
          <w:rFonts w:cs="Calibri"/>
          <w:color w:val="262626" w:themeColor="text1" w:themeTint="D9"/>
          <w:sz w:val="28"/>
          <w:szCs w:val="28"/>
        </w:rPr>
        <w:t xml:space="preserve">NiCd </w:t>
      </w:r>
      <w:r w:rsidR="00622A66" w:rsidRPr="00622A66">
        <w:rPr>
          <w:rFonts w:cs="Calibri"/>
          <w:color w:val="262626" w:themeColor="text1" w:themeTint="D9"/>
          <w:sz w:val="28"/>
          <w:szCs w:val="28"/>
        </w:rPr>
        <w:t xml:space="preserve">battery </w:t>
      </w:r>
      <w:r w:rsidR="001108BE" w:rsidRPr="00622A66">
        <w:rPr>
          <w:rFonts w:cs="Calibri"/>
          <w:color w:val="262626" w:themeColor="text1" w:themeTint="D9"/>
          <w:sz w:val="28"/>
          <w:szCs w:val="28"/>
        </w:rPr>
        <w:t>with a cell voltage of 1.2 V</w:t>
      </w:r>
      <w:r w:rsidR="00E521CE">
        <w:rPr>
          <w:rFonts w:cs="Calibri"/>
          <w:color w:val="262626" w:themeColor="text1" w:themeTint="D9"/>
          <w:sz w:val="28"/>
          <w:szCs w:val="28"/>
        </w:rPr>
        <w:t>/cell</w:t>
      </w:r>
      <w:r w:rsidR="00622A66" w:rsidRPr="00622A66">
        <w:rPr>
          <w:rFonts w:cs="Calibri"/>
          <w:color w:val="262626" w:themeColor="text1" w:themeTint="D9"/>
          <w:sz w:val="28"/>
          <w:szCs w:val="28"/>
        </w:rPr>
        <w:t xml:space="preserve"> (4.3.6)</w:t>
      </w:r>
      <w:r w:rsidR="001108BE" w:rsidRPr="00622A66">
        <w:rPr>
          <w:rFonts w:cs="Calibri"/>
          <w:color w:val="262626" w:themeColor="text1" w:themeTint="D9"/>
          <w:sz w:val="28"/>
          <w:szCs w:val="28"/>
        </w:rPr>
        <w:t>.</w:t>
      </w:r>
      <w:r w:rsidR="001108BE" w:rsidRPr="00B03C3B">
        <w:rPr>
          <w:rFonts w:cs="Calibri"/>
          <w:color w:val="262626" w:themeColor="text1" w:themeTint="D9"/>
          <w:sz w:val="28"/>
          <w:szCs w:val="28"/>
        </w:rPr>
        <w:t xml:space="preserve"> </w:t>
      </w:r>
      <w:r w:rsidR="001F6AC8">
        <w:rPr>
          <w:rFonts w:cs="Calibri"/>
          <w:color w:val="262626" w:themeColor="text1" w:themeTint="D9"/>
          <w:sz w:val="28"/>
          <w:szCs w:val="28"/>
        </w:rPr>
        <w:t>Lithium-ion</w:t>
      </w:r>
      <w:r w:rsidR="001108BE" w:rsidRPr="00B03C3B">
        <w:rPr>
          <w:rFonts w:cs="Calibri"/>
          <w:color w:val="262626" w:themeColor="text1" w:themeTint="D9"/>
          <w:sz w:val="28"/>
          <w:szCs w:val="28"/>
        </w:rPr>
        <w:t xml:space="preserve"> batteries have a high efficiency of about 90-95%. A discharge time of seconds to weeks can be realized. High cycle rates up to 5,000 complete cycles can be obtained. To avoid over-charging and over-discharging, </w:t>
      </w:r>
      <w:r w:rsidR="001F6AC8">
        <w:rPr>
          <w:rFonts w:cs="Calibri"/>
          <w:color w:val="262626" w:themeColor="text1" w:themeTint="D9"/>
          <w:sz w:val="28"/>
          <w:szCs w:val="28"/>
        </w:rPr>
        <w:t>Lithium-ion</w:t>
      </w:r>
      <w:r w:rsidR="001108BE" w:rsidRPr="00B03C3B">
        <w:rPr>
          <w:rFonts w:cs="Calibri"/>
          <w:color w:val="262626" w:themeColor="text1" w:themeTint="D9"/>
          <w:sz w:val="28"/>
          <w:szCs w:val="28"/>
        </w:rPr>
        <w:t xml:space="preserve"> batteries are equipped with a monitoring unit. If a </w:t>
      </w:r>
      <w:r w:rsidR="001F6AC8">
        <w:rPr>
          <w:rFonts w:cs="Calibri"/>
          <w:color w:val="262626" w:themeColor="text1" w:themeTint="D9"/>
          <w:sz w:val="28"/>
          <w:szCs w:val="28"/>
        </w:rPr>
        <w:t>Lithium-ion</w:t>
      </w:r>
      <w:r w:rsidR="001108BE" w:rsidRPr="00B03C3B">
        <w:rPr>
          <w:rFonts w:cs="Calibri"/>
          <w:color w:val="262626" w:themeColor="text1" w:themeTint="D9"/>
          <w:sz w:val="28"/>
          <w:szCs w:val="28"/>
        </w:rPr>
        <w:t xml:space="preserve"> battery is completely discharge</w:t>
      </w:r>
      <w:r w:rsidR="001108BE">
        <w:rPr>
          <w:rFonts w:cs="Calibri"/>
          <w:color w:val="262626" w:themeColor="text1" w:themeTint="D9"/>
          <w:sz w:val="28"/>
          <w:szCs w:val="28"/>
        </w:rPr>
        <w:t>d</w:t>
      </w:r>
      <w:r w:rsidR="001108BE" w:rsidRPr="00B03C3B">
        <w:rPr>
          <w:rFonts w:cs="Calibri"/>
          <w:color w:val="262626" w:themeColor="text1" w:themeTint="D9"/>
          <w:sz w:val="28"/>
          <w:szCs w:val="28"/>
        </w:rPr>
        <w:t>, it will be serious damaged.</w:t>
      </w:r>
      <w:r w:rsidR="001108BE">
        <w:rPr>
          <w:rFonts w:cs="Calibri"/>
          <w:color w:val="262626" w:themeColor="text1" w:themeTint="D9"/>
          <w:sz w:val="28"/>
          <w:szCs w:val="28"/>
        </w:rPr>
        <w:t xml:space="preserve"> </w:t>
      </w:r>
      <w:r w:rsidR="00F62CB3" w:rsidRPr="00902A7F">
        <w:rPr>
          <w:rFonts w:cs="Calibri"/>
          <w:color w:val="262626" w:themeColor="text1" w:themeTint="D9"/>
          <w:sz w:val="28"/>
          <w:szCs w:val="28"/>
        </w:rPr>
        <w:t xml:space="preserve">To monitor the voltage level of each individual cell and </w:t>
      </w:r>
      <w:r w:rsidR="008F05C0" w:rsidRPr="00902A7F">
        <w:rPr>
          <w:rFonts w:cs="Calibri"/>
          <w:color w:val="262626" w:themeColor="text1" w:themeTint="D9"/>
          <w:sz w:val="28"/>
          <w:szCs w:val="28"/>
        </w:rPr>
        <w:t>to avoid</w:t>
      </w:r>
      <w:r w:rsidR="00F62CB3" w:rsidRPr="00902A7F">
        <w:rPr>
          <w:rFonts w:cs="Calibri"/>
          <w:color w:val="262626" w:themeColor="text1" w:themeTint="D9"/>
          <w:sz w:val="28"/>
          <w:szCs w:val="28"/>
        </w:rPr>
        <w:t xml:space="preserve"> voltage deviations, </w:t>
      </w:r>
      <w:r w:rsidR="001F6AC8">
        <w:rPr>
          <w:rFonts w:cs="Calibri"/>
          <w:color w:val="262626" w:themeColor="text1" w:themeTint="D9"/>
          <w:sz w:val="28"/>
          <w:szCs w:val="28"/>
        </w:rPr>
        <w:t>Lithium-ion</w:t>
      </w:r>
      <w:r w:rsidR="00F62CB3" w:rsidRPr="00902A7F">
        <w:rPr>
          <w:rFonts w:cs="Calibri"/>
          <w:color w:val="262626" w:themeColor="text1" w:themeTint="D9"/>
          <w:sz w:val="28"/>
          <w:szCs w:val="28"/>
        </w:rPr>
        <w:t xml:space="preserve"> batteries are equipped with a voltage balance circuit. A disadvantage of </w:t>
      </w:r>
      <w:r w:rsidR="001F6AC8">
        <w:rPr>
          <w:rFonts w:cs="Calibri"/>
          <w:color w:val="262626" w:themeColor="text1" w:themeTint="D9"/>
          <w:sz w:val="28"/>
          <w:szCs w:val="28"/>
        </w:rPr>
        <w:t>Lithium-ion</w:t>
      </w:r>
      <w:r w:rsidR="00F62CB3" w:rsidRPr="00902A7F">
        <w:rPr>
          <w:rFonts w:cs="Calibri"/>
          <w:color w:val="262626" w:themeColor="text1" w:themeTint="D9"/>
          <w:sz w:val="28"/>
          <w:szCs w:val="28"/>
        </w:rPr>
        <w:t xml:space="preserve"> batteries are the </w:t>
      </w:r>
      <w:r w:rsidR="00C72471">
        <w:rPr>
          <w:rFonts w:cs="Calibri"/>
          <w:color w:val="262626" w:themeColor="text1" w:themeTint="D9"/>
          <w:sz w:val="28"/>
          <w:szCs w:val="28"/>
        </w:rPr>
        <w:t xml:space="preserve">relatively </w:t>
      </w:r>
      <w:r w:rsidR="00F62CB3" w:rsidRPr="00902A7F">
        <w:rPr>
          <w:rFonts w:cs="Calibri"/>
          <w:color w:val="262626" w:themeColor="text1" w:themeTint="D9"/>
          <w:sz w:val="28"/>
          <w:szCs w:val="28"/>
        </w:rPr>
        <w:t xml:space="preserve">high costs partly </w:t>
      </w:r>
      <w:r w:rsidR="00F62CB3" w:rsidRPr="00902A7F">
        <w:rPr>
          <w:rFonts w:cs="Calibri"/>
          <w:color w:val="262626" w:themeColor="text1" w:themeTint="D9"/>
          <w:sz w:val="28"/>
          <w:szCs w:val="28"/>
        </w:rPr>
        <w:lastRenderedPageBreak/>
        <w:t xml:space="preserve">due to the necessity of the monitoring unit and the </w:t>
      </w:r>
      <w:r w:rsidR="008F05C0" w:rsidRPr="00902A7F">
        <w:rPr>
          <w:rFonts w:cs="Calibri"/>
          <w:color w:val="262626" w:themeColor="text1" w:themeTint="D9"/>
          <w:sz w:val="28"/>
          <w:szCs w:val="28"/>
        </w:rPr>
        <w:t xml:space="preserve">circuit for the </w:t>
      </w:r>
      <w:r w:rsidR="00F62CB3" w:rsidRPr="00902A7F">
        <w:rPr>
          <w:rFonts w:cs="Calibri"/>
          <w:color w:val="262626" w:themeColor="text1" w:themeTint="D9"/>
          <w:sz w:val="28"/>
          <w:szCs w:val="28"/>
        </w:rPr>
        <w:t xml:space="preserve">voltage balance. </w:t>
      </w:r>
      <w:r w:rsidR="008768EA">
        <w:rPr>
          <w:rFonts w:cs="Calibri"/>
          <w:color w:val="262626" w:themeColor="text1" w:themeTint="D9"/>
          <w:sz w:val="28"/>
          <w:szCs w:val="28"/>
        </w:rPr>
        <w:t xml:space="preserve">    </w:t>
      </w:r>
    </w:p>
    <w:p w14:paraId="6103A01E" w14:textId="77777777" w:rsidR="00956462" w:rsidRDefault="00956462" w:rsidP="007B347C">
      <w:pPr>
        <w:spacing w:line="36" w:lineRule="atLeast"/>
        <w:rPr>
          <w:rFonts w:cs="Calibri"/>
          <w:color w:val="262626" w:themeColor="text1" w:themeTint="D9"/>
          <w:sz w:val="28"/>
          <w:szCs w:val="28"/>
        </w:rPr>
      </w:pPr>
    </w:p>
    <w:p w14:paraId="26C5F177" w14:textId="2A292B21" w:rsidR="00AB3FF6" w:rsidRPr="00902A7F" w:rsidRDefault="00AB3FF6" w:rsidP="00AB3FF6">
      <w:pPr>
        <w:pStyle w:val="Kop3"/>
        <w:spacing w:line="36" w:lineRule="atLeast"/>
        <w:rPr>
          <w:rFonts w:cs="Calibri"/>
          <w:color w:val="262626" w:themeColor="text1" w:themeTint="D9"/>
          <w:sz w:val="28"/>
          <w:szCs w:val="28"/>
          <w:lang w:val="en-GB" w:eastAsia="nl-NL"/>
        </w:rPr>
      </w:pPr>
      <w:bookmarkStart w:id="177" w:name="_Toc90209833"/>
      <w:bookmarkStart w:id="178" w:name="_Toc165753310"/>
      <w:r w:rsidRPr="00902A7F">
        <w:rPr>
          <w:rFonts w:cs="Calibri"/>
          <w:color w:val="262626" w:themeColor="text1" w:themeTint="D9"/>
          <w:sz w:val="28"/>
          <w:szCs w:val="28"/>
          <w:lang w:val="en-GB" w:eastAsia="nl-NL"/>
        </w:rPr>
        <w:t>4.3.</w:t>
      </w:r>
      <w:r>
        <w:rPr>
          <w:rFonts w:cs="Calibri"/>
          <w:color w:val="262626" w:themeColor="text1" w:themeTint="D9"/>
          <w:sz w:val="28"/>
          <w:szCs w:val="28"/>
          <w:lang w:val="en-GB" w:eastAsia="nl-NL"/>
        </w:rPr>
        <w:t>8</w:t>
      </w:r>
      <w:r>
        <w:rPr>
          <w:rFonts w:cs="Calibri"/>
          <w:color w:val="262626" w:themeColor="text1" w:themeTint="D9"/>
          <w:sz w:val="28"/>
          <w:szCs w:val="28"/>
          <w:lang w:val="en-GB" w:eastAsia="nl-NL"/>
        </w:rPr>
        <w:tab/>
      </w:r>
      <w:r w:rsidRPr="00902A7F">
        <w:rPr>
          <w:rFonts w:cs="Calibri"/>
          <w:color w:val="262626" w:themeColor="text1" w:themeTint="D9"/>
          <w:sz w:val="28"/>
          <w:szCs w:val="28"/>
          <w:lang w:val="en-GB" w:eastAsia="nl-NL"/>
        </w:rPr>
        <w:tab/>
        <w:t>Double layer capacitor</w:t>
      </w:r>
      <w:bookmarkEnd w:id="177"/>
      <w:bookmarkEnd w:id="178"/>
    </w:p>
    <w:p w14:paraId="1047A8D4" w14:textId="77777777" w:rsidR="00DE71A3" w:rsidRPr="00DE71A3" w:rsidRDefault="00AB3FF6" w:rsidP="00DE71A3">
      <w:pPr>
        <w:autoSpaceDE w:val="0"/>
        <w:autoSpaceDN w:val="0"/>
        <w:adjustRightInd w:val="0"/>
        <w:spacing w:line="36" w:lineRule="atLeast"/>
        <w:rPr>
          <w:rFonts w:eastAsiaTheme="minorHAnsi" w:cs="Calibri"/>
          <w:color w:val="262626" w:themeColor="text1" w:themeTint="D9"/>
          <w:sz w:val="28"/>
          <w:szCs w:val="28"/>
          <w:lang w:eastAsia="en-US"/>
        </w:rPr>
      </w:pPr>
      <w:r w:rsidRPr="00902A7F">
        <w:rPr>
          <w:rFonts w:eastAsiaTheme="minorHAnsi" w:cs="Calibri"/>
          <w:color w:val="262626" w:themeColor="text1" w:themeTint="D9"/>
          <w:sz w:val="22"/>
          <w:szCs w:val="22"/>
          <w:lang w:eastAsia="en-US"/>
        </w:rPr>
        <w:t>[34]</w:t>
      </w:r>
      <w:r w:rsidRPr="00902A7F">
        <w:rPr>
          <w:rFonts w:eastAsiaTheme="minorHAnsi" w:cs="Calibri"/>
          <w:color w:val="262626" w:themeColor="text1" w:themeTint="D9"/>
          <w:sz w:val="28"/>
          <w:szCs w:val="28"/>
          <w:lang w:eastAsia="en-US"/>
        </w:rPr>
        <w:t xml:space="preserve"> </w:t>
      </w:r>
      <w:r w:rsidR="00DE71A3" w:rsidRPr="00DE71A3">
        <w:rPr>
          <w:rFonts w:eastAsiaTheme="minorHAnsi" w:cs="Calibri"/>
          <w:color w:val="262626" w:themeColor="text1" w:themeTint="D9"/>
          <w:sz w:val="28"/>
          <w:szCs w:val="28"/>
          <w:lang w:eastAsia="en-US"/>
        </w:rPr>
        <w:t>Double layer capacitor (DLC) batteries consists like most other batteries of four basic components being the electrodes (anode and cathode), the  electrolyte and the separator (membrane). DLC's are widely used. The energy density and the power of the DLC are influenced by the type of electrodes and electrolyte. There are two types DLC’s, the supercapacitor (SC) and the hybrid capacitors (HC). The anode and cathode of the SC are both made of activated carbon, whereas the electrodes of the HC are made of a lithium doped material, giving the HC a higher energy density than the SC. Organic electrolytes are commonly used because of the high voltages and low self-discharge. Electrical isolation and ionic charge transfer between the electrodes is achieved by the membrane. For organic electrolytes, the materials processed in the membrane include polymer and paper. For the aqueous electrolytes, membranes of ceramic and fiberglass are used resulting in a higher voltages and lower self-discharge.</w:t>
      </w:r>
    </w:p>
    <w:p w14:paraId="28249207" w14:textId="77777777" w:rsidR="00DE71A3" w:rsidRPr="00DE71A3" w:rsidRDefault="00DE71A3" w:rsidP="00DE71A3">
      <w:pPr>
        <w:autoSpaceDE w:val="0"/>
        <w:autoSpaceDN w:val="0"/>
        <w:adjustRightInd w:val="0"/>
        <w:spacing w:line="36" w:lineRule="atLeast"/>
        <w:rPr>
          <w:rFonts w:eastAsiaTheme="minorHAnsi" w:cs="Calibri"/>
          <w:color w:val="262626" w:themeColor="text1" w:themeTint="D9"/>
          <w:sz w:val="28"/>
          <w:szCs w:val="28"/>
          <w:lang w:eastAsia="en-US"/>
        </w:rPr>
      </w:pPr>
    </w:p>
    <w:p w14:paraId="474BB575" w14:textId="1DAE9090" w:rsidR="00594DCC" w:rsidRDefault="00DE71A3" w:rsidP="00DE71A3">
      <w:pPr>
        <w:autoSpaceDE w:val="0"/>
        <w:autoSpaceDN w:val="0"/>
        <w:adjustRightInd w:val="0"/>
        <w:spacing w:line="36" w:lineRule="atLeast"/>
        <w:rPr>
          <w:rFonts w:eastAsiaTheme="minorHAnsi" w:cs="Calibri"/>
          <w:color w:val="262626" w:themeColor="text1" w:themeTint="D9"/>
          <w:sz w:val="28"/>
          <w:szCs w:val="28"/>
          <w:lang w:eastAsia="en-US"/>
        </w:rPr>
      </w:pPr>
      <w:r w:rsidRPr="00DE71A3">
        <w:rPr>
          <w:rFonts w:eastAsiaTheme="minorHAnsi" w:cs="Calibri"/>
          <w:color w:val="262626" w:themeColor="text1" w:themeTint="D9"/>
          <w:sz w:val="28"/>
          <w:szCs w:val="28"/>
          <w:lang w:eastAsia="en-US"/>
        </w:rPr>
        <w:t>The DLC is charged by applying a voltage to the electrodes. At the electrodes, a double layer of charge is formed, and ions are drawn to the surface of the electrical double layers. Conversely, ions are move away when the DLC is discharged. The schematic charge and discharge process of the DLC is shown in Fig. 4.3.8.</w:t>
      </w:r>
    </w:p>
    <w:p w14:paraId="6104012D" w14:textId="476057A0" w:rsidR="00594DCC" w:rsidRDefault="00594DCC" w:rsidP="00594DCC">
      <w:pPr>
        <w:autoSpaceDE w:val="0"/>
        <w:autoSpaceDN w:val="0"/>
        <w:adjustRightInd w:val="0"/>
        <w:spacing w:line="36" w:lineRule="atLeast"/>
        <w:jc w:val="center"/>
        <w:rPr>
          <w:rFonts w:eastAsiaTheme="minorHAnsi" w:cs="Calibri"/>
          <w:color w:val="262626" w:themeColor="text1" w:themeTint="D9"/>
          <w:sz w:val="28"/>
          <w:szCs w:val="28"/>
          <w:lang w:eastAsia="en-US"/>
        </w:rPr>
      </w:pPr>
      <w:r w:rsidRPr="00594DCC">
        <w:rPr>
          <w:rFonts w:eastAsiaTheme="minorHAnsi"/>
          <w:noProof/>
        </w:rPr>
        <w:drawing>
          <wp:inline distT="0" distB="0" distL="0" distR="0" wp14:anchorId="7C160103" wp14:editId="4E0B2C47">
            <wp:extent cx="5562600" cy="2441035"/>
            <wp:effectExtent l="0" t="0" r="0" b="0"/>
            <wp:docPr id="129665290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64274" cy="2441770"/>
                    </a:xfrm>
                    <a:prstGeom prst="rect">
                      <a:avLst/>
                    </a:prstGeom>
                    <a:noFill/>
                    <a:ln>
                      <a:noFill/>
                    </a:ln>
                  </pic:spPr>
                </pic:pic>
              </a:graphicData>
            </a:graphic>
          </wp:inline>
        </w:drawing>
      </w:r>
    </w:p>
    <w:p w14:paraId="404ABE52" w14:textId="77777777" w:rsidR="005A37ED" w:rsidRDefault="005A37ED" w:rsidP="005A37ED">
      <w:pPr>
        <w:autoSpaceDE w:val="0"/>
        <w:autoSpaceDN w:val="0"/>
        <w:adjustRightInd w:val="0"/>
        <w:jc w:val="center"/>
        <w:rPr>
          <w:rFonts w:eastAsiaTheme="minorHAnsi" w:cs="Calibri"/>
          <w:bCs/>
          <w:i/>
          <w:color w:val="262626" w:themeColor="text1" w:themeTint="D9"/>
          <w:sz w:val="26"/>
          <w:szCs w:val="26"/>
          <w:lang w:eastAsia="en-US"/>
        </w:rPr>
      </w:pPr>
    </w:p>
    <w:p w14:paraId="464DB006" w14:textId="371BCB15" w:rsidR="005A37ED" w:rsidRPr="000F29B9" w:rsidRDefault="005A37ED" w:rsidP="005A37ED">
      <w:pPr>
        <w:autoSpaceDE w:val="0"/>
        <w:autoSpaceDN w:val="0"/>
        <w:adjustRightInd w:val="0"/>
        <w:jc w:val="center"/>
        <w:rPr>
          <w:rFonts w:eastAsiaTheme="minorHAnsi" w:cs="Calibri"/>
          <w:i/>
          <w:color w:val="262626" w:themeColor="text1" w:themeTint="D9"/>
          <w:sz w:val="26"/>
          <w:szCs w:val="26"/>
          <w:lang w:eastAsia="en-US"/>
        </w:rPr>
      </w:pPr>
      <w:r w:rsidRPr="000F29B9">
        <w:rPr>
          <w:rFonts w:eastAsiaTheme="minorHAnsi" w:cs="Calibri"/>
          <w:bCs/>
          <w:i/>
          <w:color w:val="262626" w:themeColor="text1" w:themeTint="D9"/>
          <w:sz w:val="26"/>
          <w:szCs w:val="26"/>
          <w:lang w:eastAsia="en-US"/>
        </w:rPr>
        <w:t>Fig. 4.3.</w:t>
      </w:r>
      <w:r>
        <w:rPr>
          <w:rFonts w:eastAsiaTheme="minorHAnsi" w:cs="Calibri"/>
          <w:bCs/>
          <w:i/>
          <w:color w:val="262626" w:themeColor="text1" w:themeTint="D9"/>
          <w:sz w:val="26"/>
          <w:szCs w:val="26"/>
          <w:lang w:eastAsia="en-US"/>
        </w:rPr>
        <w:t>8</w:t>
      </w:r>
      <w:r w:rsidRPr="000F29B9">
        <w:rPr>
          <w:rFonts w:eastAsiaTheme="minorHAnsi" w:cs="Calibri"/>
          <w:bCs/>
          <w:i/>
          <w:color w:val="262626" w:themeColor="text1" w:themeTint="D9"/>
          <w:sz w:val="26"/>
          <w:szCs w:val="26"/>
          <w:lang w:eastAsia="en-US"/>
        </w:rPr>
        <w:t xml:space="preserve">: </w:t>
      </w:r>
      <w:r>
        <w:rPr>
          <w:rFonts w:eastAsiaTheme="minorHAnsi" w:cs="Calibri"/>
          <w:bCs/>
          <w:i/>
          <w:color w:val="262626" w:themeColor="text1" w:themeTint="D9"/>
          <w:sz w:val="26"/>
          <w:szCs w:val="26"/>
          <w:lang w:eastAsia="en-US"/>
        </w:rPr>
        <w:t>C</w:t>
      </w:r>
      <w:r w:rsidRPr="000F29B9">
        <w:rPr>
          <w:rFonts w:eastAsiaTheme="minorHAnsi" w:cs="Calibri"/>
          <w:i/>
          <w:color w:val="262626" w:themeColor="text1" w:themeTint="D9"/>
          <w:sz w:val="26"/>
          <w:szCs w:val="26"/>
          <w:lang w:eastAsia="en-US"/>
        </w:rPr>
        <w:t xml:space="preserve">harge and discharge </w:t>
      </w:r>
      <w:r>
        <w:rPr>
          <w:rFonts w:eastAsiaTheme="minorHAnsi" w:cs="Calibri"/>
          <w:i/>
          <w:color w:val="262626" w:themeColor="text1" w:themeTint="D9"/>
          <w:sz w:val="26"/>
          <w:szCs w:val="26"/>
          <w:lang w:eastAsia="en-US"/>
        </w:rPr>
        <w:t xml:space="preserve">principle </w:t>
      </w:r>
      <w:r w:rsidRPr="000F29B9">
        <w:rPr>
          <w:rFonts w:eastAsiaTheme="minorHAnsi" w:cs="Calibri"/>
          <w:i/>
          <w:color w:val="262626" w:themeColor="text1" w:themeTint="D9"/>
          <w:sz w:val="26"/>
          <w:szCs w:val="26"/>
          <w:lang w:eastAsia="en-US"/>
        </w:rPr>
        <w:t>of the DLC.</w:t>
      </w:r>
    </w:p>
    <w:p w14:paraId="67AA5AD1" w14:textId="77777777" w:rsidR="005A37ED" w:rsidRDefault="005A37ED" w:rsidP="00AB3FF6">
      <w:pPr>
        <w:tabs>
          <w:tab w:val="num" w:pos="0"/>
        </w:tabs>
        <w:autoSpaceDE w:val="0"/>
        <w:autoSpaceDN w:val="0"/>
        <w:adjustRightInd w:val="0"/>
        <w:spacing w:line="36" w:lineRule="atLeast"/>
        <w:rPr>
          <w:rFonts w:cs="Calibri"/>
          <w:color w:val="262626" w:themeColor="text1" w:themeTint="D9"/>
          <w:sz w:val="28"/>
          <w:szCs w:val="28"/>
        </w:rPr>
      </w:pPr>
    </w:p>
    <w:p w14:paraId="00794839" w14:textId="3CEC3BB0" w:rsidR="00AB3FF6" w:rsidRPr="00902A7F" w:rsidRDefault="00AB3FF6" w:rsidP="00AB3FF6">
      <w:pPr>
        <w:tabs>
          <w:tab w:val="num" w:pos="0"/>
        </w:tabs>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The two major features of a DLC battery are the extremely high capacitance values, of the order of many thousand farads</w:t>
      </w:r>
      <w:r>
        <w:rPr>
          <w:rFonts w:cs="Calibri"/>
          <w:color w:val="262626" w:themeColor="text1" w:themeTint="D9"/>
          <w:sz w:val="28"/>
          <w:szCs w:val="28"/>
        </w:rPr>
        <w:t xml:space="preserve"> and</w:t>
      </w:r>
      <w:r w:rsidRPr="00902A7F">
        <w:rPr>
          <w:rFonts w:cs="Calibri"/>
          <w:color w:val="262626" w:themeColor="text1" w:themeTint="D9"/>
          <w:sz w:val="28"/>
          <w:szCs w:val="28"/>
        </w:rPr>
        <w:t xml:space="preserve"> the possibility of very fast charges and discharges due to extraordinarily low inner resistance which are </w:t>
      </w:r>
      <w:r w:rsidRPr="00902A7F">
        <w:rPr>
          <w:rFonts w:cs="Calibri"/>
          <w:color w:val="262626" w:themeColor="text1" w:themeTint="D9"/>
          <w:sz w:val="28"/>
          <w:szCs w:val="28"/>
        </w:rPr>
        <w:lastRenderedPageBreak/>
        <w:t>features not available with conventional batteries. One farad can be described as the capacitance which stores a one coulomb electrical charge across a potential difference of one volt. The farad can be expressed as:</w:t>
      </w:r>
    </w:p>
    <w:p w14:paraId="47D46189" w14:textId="77777777" w:rsidR="00AB3FF6" w:rsidRPr="00902A7F" w:rsidRDefault="00AB3FF6" w:rsidP="00AB3FF6">
      <w:pPr>
        <w:tabs>
          <w:tab w:val="num" w:pos="0"/>
        </w:tabs>
        <w:autoSpaceDE w:val="0"/>
        <w:autoSpaceDN w:val="0"/>
        <w:adjustRightInd w:val="0"/>
        <w:spacing w:line="36" w:lineRule="atLeast"/>
        <w:rPr>
          <w:rFonts w:cs="Calibri"/>
          <w:color w:val="262626" w:themeColor="text1" w:themeTint="D9"/>
          <w:sz w:val="28"/>
          <w:szCs w:val="28"/>
        </w:rPr>
      </w:pPr>
    </w:p>
    <w:p w14:paraId="39AEB2C4" w14:textId="77777777" w:rsidR="00AB3FF6" w:rsidRPr="00902A7F" w:rsidRDefault="00AB3FF6" w:rsidP="00AB3FF6">
      <w:pPr>
        <w:tabs>
          <w:tab w:val="num" w:pos="0"/>
        </w:tabs>
        <w:autoSpaceDE w:val="0"/>
        <w:autoSpaceDN w:val="0"/>
        <w:adjustRightInd w:val="0"/>
        <w:spacing w:line="36" w:lineRule="atLeast"/>
        <w:rPr>
          <w:rFonts w:cs="Calibri"/>
          <w:color w:val="262626" w:themeColor="text1" w:themeTint="D9"/>
          <w:sz w:val="28"/>
          <w:szCs w:val="28"/>
        </w:rPr>
      </w:pPr>
      <m:oMathPara>
        <m:oMath>
          <m:r>
            <w:rPr>
              <w:rFonts w:ascii="Cambria Math" w:hAnsi="Cambria Math" w:cs="Calibri"/>
              <w:color w:val="262626" w:themeColor="text1" w:themeTint="D9"/>
              <w:sz w:val="28"/>
              <w:szCs w:val="28"/>
            </w:rPr>
            <m:t>F=</m:t>
          </m:r>
          <m:f>
            <m:fPr>
              <m:ctrlPr>
                <w:rPr>
                  <w:rFonts w:ascii="Cambria Math" w:hAnsi="Cambria Math" w:cs="Calibri"/>
                  <w:i/>
                  <w:color w:val="262626" w:themeColor="text1" w:themeTint="D9"/>
                  <w:sz w:val="28"/>
                  <w:szCs w:val="28"/>
                </w:rPr>
              </m:ctrlPr>
            </m:fPr>
            <m:num>
              <m:r>
                <w:rPr>
                  <w:rFonts w:ascii="Cambria Math" w:hAnsi="Cambria Math" w:cs="Calibri"/>
                  <w:color w:val="262626" w:themeColor="text1" w:themeTint="D9"/>
                  <w:sz w:val="28"/>
                  <w:szCs w:val="28"/>
                </w:rPr>
                <m:t>C</m:t>
              </m:r>
            </m:num>
            <m:den>
              <m:r>
                <w:rPr>
                  <w:rFonts w:ascii="Cambria Math" w:hAnsi="Cambria Math" w:cs="Calibri"/>
                  <w:color w:val="262626" w:themeColor="text1" w:themeTint="D9"/>
                  <w:sz w:val="28"/>
                  <w:szCs w:val="28"/>
                </w:rPr>
                <m:t>V</m:t>
              </m:r>
            </m:den>
          </m:f>
          <m:r>
            <w:rPr>
              <w:rFonts w:ascii="Cambria Math" w:hAnsi="Cambria Math" w:cs="Calibri"/>
              <w:color w:val="262626" w:themeColor="text1" w:themeTint="D9"/>
              <w:sz w:val="28"/>
              <w:szCs w:val="28"/>
            </w:rPr>
            <m:t>=</m:t>
          </m:r>
          <m:f>
            <m:fPr>
              <m:ctrlPr>
                <w:rPr>
                  <w:rFonts w:ascii="Cambria Math" w:hAnsi="Cambria Math" w:cs="Calibri"/>
                  <w:i/>
                  <w:color w:val="262626" w:themeColor="text1" w:themeTint="D9"/>
                  <w:sz w:val="28"/>
                  <w:szCs w:val="28"/>
                </w:rPr>
              </m:ctrlPr>
            </m:fPr>
            <m:num>
              <m:r>
                <w:rPr>
                  <w:rFonts w:ascii="Cambria Math" w:hAnsi="Cambria Math" w:cs="Calibri"/>
                  <w:color w:val="262626" w:themeColor="text1" w:themeTint="D9"/>
                  <w:sz w:val="28"/>
                  <w:szCs w:val="28"/>
                </w:rPr>
                <m:t>As</m:t>
              </m:r>
            </m:num>
            <m:den>
              <m:r>
                <w:rPr>
                  <w:rFonts w:ascii="Cambria Math" w:hAnsi="Cambria Math" w:cs="Calibri"/>
                  <w:color w:val="262626" w:themeColor="text1" w:themeTint="D9"/>
                  <w:sz w:val="28"/>
                  <w:szCs w:val="28"/>
                </w:rPr>
                <m:t>V</m:t>
              </m:r>
            </m:den>
          </m:f>
        </m:oMath>
      </m:oMathPara>
    </w:p>
    <w:p w14:paraId="7E0CE104" w14:textId="77777777" w:rsidR="00AB3FF6" w:rsidRPr="00902A7F" w:rsidRDefault="00AB3FF6" w:rsidP="00AB3FF6">
      <w:pPr>
        <w:tabs>
          <w:tab w:val="num" w:pos="0"/>
        </w:tabs>
        <w:autoSpaceDE w:val="0"/>
        <w:autoSpaceDN w:val="0"/>
        <w:adjustRightInd w:val="0"/>
        <w:spacing w:line="36" w:lineRule="atLeast"/>
        <w:rPr>
          <w:rFonts w:cs="Calibri"/>
          <w:color w:val="262626" w:themeColor="text1" w:themeTint="D9"/>
          <w:sz w:val="28"/>
          <w:szCs w:val="28"/>
        </w:rPr>
      </w:pPr>
    </w:p>
    <w:p w14:paraId="4F215229" w14:textId="77777777" w:rsidR="00AB3FF6" w:rsidRPr="00902A7F" w:rsidRDefault="00AB3FF6" w:rsidP="00AB3FF6">
      <w:pPr>
        <w:tabs>
          <w:tab w:val="num" w:pos="0"/>
        </w:tabs>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 xml:space="preserve">Where: </w:t>
      </w:r>
      <w:r w:rsidRPr="00167CDA">
        <w:rPr>
          <w:rFonts w:cs="Calibri"/>
          <w:i/>
          <w:iCs/>
          <w:color w:val="262626" w:themeColor="text1" w:themeTint="D9"/>
          <w:sz w:val="28"/>
          <w:szCs w:val="28"/>
        </w:rPr>
        <w:t>F</w:t>
      </w:r>
      <w:r w:rsidRPr="00902A7F">
        <w:rPr>
          <w:rFonts w:cs="Calibri"/>
          <w:color w:val="262626" w:themeColor="text1" w:themeTint="D9"/>
          <w:sz w:val="28"/>
          <w:szCs w:val="28"/>
        </w:rPr>
        <w:t xml:space="preserve">=farad, </w:t>
      </w:r>
      <w:r w:rsidRPr="00167CDA">
        <w:rPr>
          <w:rFonts w:cs="Calibri"/>
          <w:i/>
          <w:iCs/>
          <w:color w:val="262626" w:themeColor="text1" w:themeTint="D9"/>
          <w:sz w:val="28"/>
          <w:szCs w:val="28"/>
        </w:rPr>
        <w:t>C</w:t>
      </w:r>
      <w:r w:rsidRPr="00902A7F">
        <w:rPr>
          <w:rFonts w:cs="Calibri"/>
          <w:color w:val="262626" w:themeColor="text1" w:themeTint="D9"/>
          <w:sz w:val="28"/>
          <w:szCs w:val="28"/>
        </w:rPr>
        <w:t>=</w:t>
      </w:r>
      <w:hyperlink r:id="rId256" w:tooltip="Coulomb" w:history="1">
        <w:r w:rsidRPr="00902A7F">
          <w:rPr>
            <w:rFonts w:cs="Calibri"/>
            <w:color w:val="262626" w:themeColor="text1" w:themeTint="D9"/>
            <w:sz w:val="28"/>
            <w:szCs w:val="28"/>
          </w:rPr>
          <w:t>coulomb</w:t>
        </w:r>
      </w:hyperlink>
      <w:r w:rsidRPr="00902A7F">
        <w:rPr>
          <w:rFonts w:cs="Calibri"/>
          <w:color w:val="262626" w:themeColor="text1" w:themeTint="D9"/>
          <w:sz w:val="28"/>
          <w:szCs w:val="28"/>
        </w:rPr>
        <w:t xml:space="preserve">, </w:t>
      </w:r>
      <w:r w:rsidRPr="00167CDA">
        <w:rPr>
          <w:rFonts w:cs="Calibri"/>
          <w:i/>
          <w:iCs/>
          <w:color w:val="262626" w:themeColor="text1" w:themeTint="D9"/>
          <w:sz w:val="28"/>
          <w:szCs w:val="28"/>
        </w:rPr>
        <w:t>V</w:t>
      </w:r>
      <w:r w:rsidRPr="00902A7F">
        <w:rPr>
          <w:rFonts w:cs="Calibri"/>
          <w:color w:val="262626" w:themeColor="text1" w:themeTint="D9"/>
          <w:sz w:val="28"/>
          <w:szCs w:val="28"/>
        </w:rPr>
        <w:t>=</w:t>
      </w:r>
      <w:hyperlink r:id="rId257" w:tooltip="Volt" w:history="1">
        <w:r w:rsidRPr="00902A7F">
          <w:rPr>
            <w:rFonts w:cs="Calibri"/>
            <w:color w:val="262626" w:themeColor="text1" w:themeTint="D9"/>
            <w:sz w:val="28"/>
            <w:szCs w:val="28"/>
          </w:rPr>
          <w:t>volt</w:t>
        </w:r>
      </w:hyperlink>
      <w:r w:rsidRPr="00902A7F">
        <w:rPr>
          <w:rFonts w:cs="Calibri"/>
          <w:color w:val="262626" w:themeColor="text1" w:themeTint="D9"/>
          <w:sz w:val="28"/>
          <w:szCs w:val="28"/>
        </w:rPr>
        <w:t xml:space="preserve">, </w:t>
      </w:r>
      <w:r w:rsidRPr="00167CDA">
        <w:rPr>
          <w:rFonts w:cs="Calibri"/>
          <w:i/>
          <w:iCs/>
          <w:color w:val="262626" w:themeColor="text1" w:themeTint="D9"/>
          <w:sz w:val="28"/>
          <w:szCs w:val="28"/>
        </w:rPr>
        <w:t>A</w:t>
      </w:r>
      <w:r w:rsidRPr="00902A7F">
        <w:rPr>
          <w:rFonts w:cs="Calibri"/>
          <w:color w:val="262626" w:themeColor="text1" w:themeTint="D9"/>
          <w:sz w:val="28"/>
          <w:szCs w:val="28"/>
        </w:rPr>
        <w:t>=</w:t>
      </w:r>
      <w:hyperlink r:id="rId258" w:tooltip="Ampere" w:history="1">
        <w:r w:rsidRPr="00902A7F">
          <w:rPr>
            <w:rFonts w:cs="Calibri"/>
            <w:color w:val="262626" w:themeColor="text1" w:themeTint="D9"/>
            <w:sz w:val="28"/>
            <w:szCs w:val="28"/>
          </w:rPr>
          <w:t>ampere</w:t>
        </w:r>
      </w:hyperlink>
      <w:r w:rsidRPr="00902A7F">
        <w:rPr>
          <w:rFonts w:cs="Calibri"/>
          <w:color w:val="262626" w:themeColor="text1" w:themeTint="D9"/>
          <w:sz w:val="28"/>
          <w:szCs w:val="28"/>
        </w:rPr>
        <w:t xml:space="preserve">, </w:t>
      </w:r>
      <w:r w:rsidRPr="00167CDA">
        <w:rPr>
          <w:rFonts w:cs="Calibri"/>
          <w:i/>
          <w:iCs/>
          <w:color w:val="262626" w:themeColor="text1" w:themeTint="D9"/>
          <w:sz w:val="28"/>
          <w:szCs w:val="28"/>
        </w:rPr>
        <w:t>s</w:t>
      </w:r>
      <w:r w:rsidRPr="00902A7F">
        <w:rPr>
          <w:rFonts w:cs="Calibri"/>
          <w:color w:val="262626" w:themeColor="text1" w:themeTint="D9"/>
          <w:sz w:val="28"/>
          <w:szCs w:val="28"/>
        </w:rPr>
        <w:t>=</w:t>
      </w:r>
      <w:hyperlink r:id="rId259" w:tooltip="Second" w:history="1">
        <w:r w:rsidRPr="00902A7F">
          <w:rPr>
            <w:rFonts w:cs="Calibri"/>
            <w:color w:val="262626" w:themeColor="text1" w:themeTint="D9"/>
            <w:sz w:val="28"/>
            <w:szCs w:val="28"/>
          </w:rPr>
          <w:t>second</w:t>
        </w:r>
      </w:hyperlink>
      <w:r w:rsidRPr="00902A7F">
        <w:rPr>
          <w:rFonts w:cs="Calibri"/>
          <w:color w:val="262626" w:themeColor="text1" w:themeTint="D9"/>
          <w:sz w:val="28"/>
          <w:szCs w:val="28"/>
        </w:rPr>
        <w:t>.</w:t>
      </w:r>
    </w:p>
    <w:p w14:paraId="4C59C48A" w14:textId="77777777" w:rsidR="00AB3FF6" w:rsidRDefault="00AB3FF6" w:rsidP="00AB3FF6">
      <w:pPr>
        <w:tabs>
          <w:tab w:val="num" w:pos="0"/>
        </w:tabs>
        <w:autoSpaceDE w:val="0"/>
        <w:autoSpaceDN w:val="0"/>
        <w:adjustRightInd w:val="0"/>
        <w:spacing w:line="36" w:lineRule="atLeast"/>
        <w:rPr>
          <w:rFonts w:cs="Calibri"/>
          <w:color w:val="262626" w:themeColor="text1" w:themeTint="D9"/>
          <w:sz w:val="28"/>
          <w:szCs w:val="28"/>
        </w:rPr>
      </w:pPr>
    </w:p>
    <w:p w14:paraId="531133F7" w14:textId="3598231F" w:rsidR="00FF2E93" w:rsidRDefault="00AB3FF6" w:rsidP="00AB3FF6">
      <w:pPr>
        <w:tabs>
          <w:tab w:val="num" w:pos="0"/>
        </w:tabs>
        <w:autoSpaceDE w:val="0"/>
        <w:autoSpaceDN w:val="0"/>
        <w:adjustRightInd w:val="0"/>
        <w:spacing w:line="36" w:lineRule="atLeast"/>
        <w:rPr>
          <w:rFonts w:cs="Calibri"/>
          <w:color w:val="262626" w:themeColor="text1" w:themeTint="D9"/>
          <w:sz w:val="28"/>
          <w:szCs w:val="28"/>
        </w:rPr>
      </w:pPr>
      <w:r w:rsidRPr="005B6C91">
        <w:rPr>
          <w:rFonts w:cs="Calibri"/>
          <w:color w:val="262626" w:themeColor="text1" w:themeTint="D9"/>
          <w:sz w:val="28"/>
          <w:szCs w:val="28"/>
        </w:rPr>
        <w:t xml:space="preserve">The lifetime of a DLC can reach one million cycles (or ten years of operation). Discharge times are in the range of seconds to hours. </w:t>
      </w:r>
      <w:r>
        <w:rPr>
          <w:rFonts w:cs="Calibri"/>
          <w:color w:val="262626" w:themeColor="text1" w:themeTint="D9"/>
          <w:sz w:val="28"/>
          <w:szCs w:val="28"/>
        </w:rPr>
        <w:t>DLC’s</w:t>
      </w:r>
      <w:r w:rsidRPr="005B6C91">
        <w:rPr>
          <w:rFonts w:cs="Calibri"/>
          <w:color w:val="262626" w:themeColor="text1" w:themeTint="D9"/>
          <w:sz w:val="28"/>
          <w:szCs w:val="28"/>
        </w:rPr>
        <w:t xml:space="preserve"> are environmentally friendly and can easily recycled or neutralized. The </w:t>
      </w:r>
      <w:r>
        <w:rPr>
          <w:rFonts w:cs="Calibri"/>
          <w:color w:val="262626" w:themeColor="text1" w:themeTint="D9"/>
          <w:sz w:val="28"/>
          <w:szCs w:val="28"/>
        </w:rPr>
        <w:t>energy</w:t>
      </w:r>
      <w:r w:rsidRPr="005B6C91">
        <w:rPr>
          <w:rFonts w:cs="Calibri"/>
          <w:color w:val="262626" w:themeColor="text1" w:themeTint="D9"/>
          <w:sz w:val="28"/>
          <w:szCs w:val="28"/>
        </w:rPr>
        <w:t xml:space="preserve"> efficiency of a DLC is about 90%. </w:t>
      </w:r>
      <w:r w:rsidR="00DE71A3" w:rsidRPr="00DE71A3">
        <w:rPr>
          <w:rFonts w:cs="Calibri"/>
          <w:color w:val="262626" w:themeColor="text1" w:themeTint="D9"/>
          <w:sz w:val="28"/>
          <w:szCs w:val="28"/>
        </w:rPr>
        <w:t>Advantages of the DLC batter</w:t>
      </w:r>
      <w:r w:rsidR="008B351B">
        <w:rPr>
          <w:rFonts w:cs="Calibri"/>
          <w:color w:val="262626" w:themeColor="text1" w:themeTint="D9"/>
          <w:sz w:val="28"/>
          <w:szCs w:val="28"/>
        </w:rPr>
        <w:t>ie</w:t>
      </w:r>
      <w:r w:rsidR="00DE71A3" w:rsidRPr="00DE71A3">
        <w:rPr>
          <w:rFonts w:cs="Calibri"/>
          <w:color w:val="262626" w:themeColor="text1" w:themeTint="D9"/>
          <w:sz w:val="28"/>
          <w:szCs w:val="28"/>
        </w:rPr>
        <w:t>s are:</w:t>
      </w:r>
    </w:p>
    <w:p w14:paraId="6262CA9B" w14:textId="77777777" w:rsidR="00AB3FF6" w:rsidRDefault="00AB3FF6" w:rsidP="00AB3FF6">
      <w:pPr>
        <w:pStyle w:val="Geenafstand"/>
        <w:numPr>
          <w:ilvl w:val="0"/>
          <w:numId w:val="42"/>
        </w:numPr>
        <w:ind w:left="284" w:hanging="284"/>
        <w:rPr>
          <w:color w:val="262626" w:themeColor="text1" w:themeTint="D9"/>
          <w:sz w:val="28"/>
          <w:szCs w:val="28"/>
        </w:rPr>
      </w:pPr>
      <w:r w:rsidRPr="00BC781F">
        <w:rPr>
          <w:color w:val="262626" w:themeColor="text1" w:themeTint="D9"/>
          <w:sz w:val="28"/>
          <w:szCs w:val="28"/>
        </w:rPr>
        <w:t>High power density;</w:t>
      </w:r>
    </w:p>
    <w:p w14:paraId="5777003D" w14:textId="36D41C55" w:rsidR="00FF2E93" w:rsidRDefault="00FF2E93" w:rsidP="00AB3FF6">
      <w:pPr>
        <w:pStyle w:val="Geenafstand"/>
        <w:numPr>
          <w:ilvl w:val="0"/>
          <w:numId w:val="42"/>
        </w:numPr>
        <w:ind w:left="284" w:hanging="284"/>
        <w:rPr>
          <w:color w:val="262626" w:themeColor="text1" w:themeTint="D9"/>
          <w:sz w:val="28"/>
          <w:szCs w:val="28"/>
        </w:rPr>
      </w:pPr>
      <w:r>
        <w:rPr>
          <w:color w:val="262626" w:themeColor="text1" w:themeTint="D9"/>
          <w:sz w:val="28"/>
          <w:szCs w:val="28"/>
        </w:rPr>
        <w:t>Short charg</w:t>
      </w:r>
      <w:r w:rsidR="00D36AE8">
        <w:rPr>
          <w:color w:val="262626" w:themeColor="text1" w:themeTint="D9"/>
          <w:sz w:val="28"/>
          <w:szCs w:val="28"/>
        </w:rPr>
        <w:t xml:space="preserve">e </w:t>
      </w:r>
      <w:r>
        <w:rPr>
          <w:color w:val="262626" w:themeColor="text1" w:themeTint="D9"/>
          <w:sz w:val="28"/>
          <w:szCs w:val="28"/>
        </w:rPr>
        <w:t>time;</w:t>
      </w:r>
    </w:p>
    <w:p w14:paraId="37B5B785" w14:textId="77777777" w:rsidR="00AB3FF6" w:rsidRPr="00BC781F" w:rsidRDefault="00AB3FF6" w:rsidP="00AB3FF6">
      <w:pPr>
        <w:pStyle w:val="Geenafstand"/>
        <w:numPr>
          <w:ilvl w:val="0"/>
          <w:numId w:val="42"/>
        </w:numPr>
        <w:ind w:left="284" w:hanging="284"/>
        <w:rPr>
          <w:color w:val="262626" w:themeColor="text1" w:themeTint="D9"/>
          <w:sz w:val="28"/>
          <w:szCs w:val="28"/>
        </w:rPr>
      </w:pPr>
      <w:r w:rsidRPr="00BC781F">
        <w:rPr>
          <w:color w:val="262626" w:themeColor="text1" w:themeTint="D9"/>
          <w:sz w:val="28"/>
          <w:szCs w:val="28"/>
        </w:rPr>
        <w:t>High reliability;</w:t>
      </w:r>
    </w:p>
    <w:p w14:paraId="1AF3004A" w14:textId="1A86FFC2" w:rsidR="00D36AE8" w:rsidRPr="00D36AE8" w:rsidRDefault="00D36AE8" w:rsidP="00D36AE8">
      <w:pPr>
        <w:pStyle w:val="Geenafstand"/>
        <w:numPr>
          <w:ilvl w:val="0"/>
          <w:numId w:val="42"/>
        </w:numPr>
        <w:ind w:left="284" w:hanging="284"/>
        <w:rPr>
          <w:color w:val="262626" w:themeColor="text1" w:themeTint="D9"/>
          <w:sz w:val="28"/>
          <w:szCs w:val="28"/>
          <w:lang w:val="en-US"/>
        </w:rPr>
      </w:pPr>
      <w:r>
        <w:rPr>
          <w:rFonts w:cs="Calibri"/>
          <w:color w:val="262626" w:themeColor="text1" w:themeTint="D9"/>
          <w:sz w:val="28"/>
          <w:szCs w:val="28"/>
          <w:lang w:val="en-US"/>
        </w:rPr>
        <w:t xml:space="preserve">Many </w:t>
      </w:r>
      <w:r w:rsidR="00FF2E93" w:rsidRPr="00FF2E93">
        <w:rPr>
          <w:rFonts w:cs="Calibri"/>
          <w:color w:val="262626" w:themeColor="text1" w:themeTint="D9"/>
          <w:sz w:val="28"/>
          <w:szCs w:val="28"/>
          <w:lang w:val="en-US"/>
        </w:rPr>
        <w:t xml:space="preserve">charge and discharge </w:t>
      </w:r>
      <w:r w:rsidR="00FF2E93">
        <w:rPr>
          <w:rFonts w:cs="Calibri"/>
          <w:color w:val="262626" w:themeColor="text1" w:themeTint="D9"/>
          <w:sz w:val="28"/>
          <w:szCs w:val="28"/>
          <w:lang w:val="en-US"/>
        </w:rPr>
        <w:t>cycles</w:t>
      </w:r>
      <w:r w:rsidR="00FF2E93" w:rsidRPr="00FF2E93">
        <w:rPr>
          <w:rFonts w:cs="Calibri"/>
          <w:color w:val="262626" w:themeColor="text1" w:themeTint="D9"/>
          <w:sz w:val="28"/>
          <w:szCs w:val="28"/>
          <w:lang w:val="en-US"/>
        </w:rPr>
        <w:t>;</w:t>
      </w:r>
      <w:r w:rsidRPr="00D36AE8">
        <w:rPr>
          <w:rFonts w:cs="Calibri"/>
          <w:color w:val="262626" w:themeColor="text1" w:themeTint="D9"/>
          <w:sz w:val="28"/>
          <w:szCs w:val="28"/>
          <w:lang w:val="en-US"/>
        </w:rPr>
        <w:t xml:space="preserve"> </w:t>
      </w:r>
    </w:p>
    <w:p w14:paraId="514E384B" w14:textId="4D790E63" w:rsidR="00AB3FF6" w:rsidRPr="00D36AE8" w:rsidRDefault="00D36AE8" w:rsidP="000B7B24">
      <w:pPr>
        <w:pStyle w:val="Geenafstand"/>
        <w:numPr>
          <w:ilvl w:val="0"/>
          <w:numId w:val="42"/>
        </w:numPr>
        <w:ind w:left="284" w:hanging="284"/>
        <w:rPr>
          <w:color w:val="262626" w:themeColor="text1" w:themeTint="D9"/>
          <w:sz w:val="28"/>
          <w:szCs w:val="28"/>
          <w:lang w:val="en-US"/>
        </w:rPr>
      </w:pPr>
      <w:r w:rsidRPr="00D36AE8">
        <w:rPr>
          <w:rFonts w:cs="Calibri"/>
          <w:color w:val="262626" w:themeColor="text1" w:themeTint="D9"/>
          <w:sz w:val="28"/>
          <w:szCs w:val="28"/>
          <w:lang w:val="en-US"/>
        </w:rPr>
        <w:t>Low cost per cycle;</w:t>
      </w:r>
    </w:p>
    <w:p w14:paraId="471E8CD3" w14:textId="28883C8C" w:rsidR="00D36AE8" w:rsidRDefault="00AB3FF6" w:rsidP="00D36AE8">
      <w:pPr>
        <w:pStyle w:val="Geenafstand"/>
        <w:numPr>
          <w:ilvl w:val="0"/>
          <w:numId w:val="42"/>
        </w:numPr>
        <w:ind w:left="284" w:hanging="284"/>
        <w:rPr>
          <w:color w:val="262626" w:themeColor="text1" w:themeTint="D9"/>
          <w:sz w:val="28"/>
          <w:szCs w:val="28"/>
          <w:lang w:val="en-US"/>
        </w:rPr>
      </w:pPr>
      <w:r w:rsidRPr="00BC781F">
        <w:rPr>
          <w:color w:val="262626" w:themeColor="text1" w:themeTint="D9"/>
          <w:sz w:val="28"/>
          <w:szCs w:val="28"/>
        </w:rPr>
        <w:t>Long life</w:t>
      </w:r>
      <w:r w:rsidR="008B351B">
        <w:rPr>
          <w:color w:val="262626" w:themeColor="text1" w:themeTint="D9"/>
          <w:sz w:val="28"/>
          <w:szCs w:val="28"/>
        </w:rPr>
        <w:t xml:space="preserve"> </w:t>
      </w:r>
      <w:r w:rsidRPr="00BC781F">
        <w:rPr>
          <w:color w:val="262626" w:themeColor="text1" w:themeTint="D9"/>
          <w:sz w:val="28"/>
          <w:szCs w:val="28"/>
        </w:rPr>
        <w:t>time;</w:t>
      </w:r>
      <w:r w:rsidR="00D36AE8" w:rsidRPr="00D36AE8">
        <w:rPr>
          <w:color w:val="262626" w:themeColor="text1" w:themeTint="D9"/>
          <w:sz w:val="28"/>
          <w:szCs w:val="28"/>
          <w:lang w:val="en-US"/>
        </w:rPr>
        <w:t xml:space="preserve"> </w:t>
      </w:r>
    </w:p>
    <w:p w14:paraId="7E5282D0" w14:textId="6E943EBE" w:rsidR="00D36AE8" w:rsidRDefault="00D36AE8" w:rsidP="00D36AE8">
      <w:pPr>
        <w:pStyle w:val="Geenafstand"/>
        <w:numPr>
          <w:ilvl w:val="0"/>
          <w:numId w:val="42"/>
        </w:numPr>
        <w:ind w:left="284" w:hanging="284"/>
        <w:rPr>
          <w:color w:val="262626" w:themeColor="text1" w:themeTint="D9"/>
          <w:sz w:val="28"/>
          <w:szCs w:val="28"/>
          <w:lang w:val="en-US"/>
        </w:rPr>
      </w:pPr>
      <w:r w:rsidRPr="00FF2E93">
        <w:rPr>
          <w:color w:val="262626" w:themeColor="text1" w:themeTint="D9"/>
          <w:sz w:val="28"/>
          <w:szCs w:val="28"/>
          <w:lang w:val="en-US"/>
        </w:rPr>
        <w:t>No maintenance</w:t>
      </w:r>
      <w:r>
        <w:rPr>
          <w:color w:val="262626" w:themeColor="text1" w:themeTint="D9"/>
          <w:sz w:val="28"/>
          <w:szCs w:val="28"/>
          <w:lang w:val="en-US"/>
        </w:rPr>
        <w:t>.</w:t>
      </w:r>
    </w:p>
    <w:p w14:paraId="60F6DA18" w14:textId="77777777" w:rsidR="008B0E00" w:rsidRDefault="008B0E00" w:rsidP="00224214">
      <w:pPr>
        <w:autoSpaceDE w:val="0"/>
        <w:autoSpaceDN w:val="0"/>
        <w:adjustRightInd w:val="0"/>
        <w:spacing w:line="36" w:lineRule="atLeast"/>
        <w:rPr>
          <w:rFonts w:cs="Calibri"/>
          <w:color w:val="262626" w:themeColor="text1" w:themeTint="D9"/>
          <w:sz w:val="28"/>
          <w:szCs w:val="28"/>
        </w:rPr>
      </w:pPr>
    </w:p>
    <w:p w14:paraId="75BD6F74" w14:textId="7EEDC24A" w:rsidR="00224214" w:rsidRPr="00224214" w:rsidRDefault="001B1D31" w:rsidP="00224214">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t>However</w:t>
      </w:r>
      <w:r w:rsidR="00851BF0">
        <w:rPr>
          <w:rFonts w:cs="Calibri"/>
          <w:color w:val="262626" w:themeColor="text1" w:themeTint="D9"/>
          <w:sz w:val="28"/>
          <w:szCs w:val="28"/>
        </w:rPr>
        <w:t>,</w:t>
      </w:r>
      <w:r w:rsidR="00FF2E93">
        <w:rPr>
          <w:rFonts w:cs="Calibri"/>
          <w:color w:val="262626" w:themeColor="text1" w:themeTint="D9"/>
          <w:sz w:val="28"/>
          <w:szCs w:val="28"/>
        </w:rPr>
        <w:t xml:space="preserve"> there are also disadvantages. T</w:t>
      </w:r>
      <w:r>
        <w:rPr>
          <w:rFonts w:cs="Calibri"/>
          <w:color w:val="262626" w:themeColor="text1" w:themeTint="D9"/>
          <w:sz w:val="28"/>
          <w:szCs w:val="28"/>
        </w:rPr>
        <w:t>he energy density of the DLC is lower (5-15 Wh/kg) th</w:t>
      </w:r>
      <w:r w:rsidR="00FF2E93">
        <w:rPr>
          <w:rFonts w:cs="Calibri"/>
          <w:color w:val="262626" w:themeColor="text1" w:themeTint="D9"/>
          <w:sz w:val="28"/>
          <w:szCs w:val="28"/>
        </w:rPr>
        <w:t>a</w:t>
      </w:r>
      <w:r>
        <w:rPr>
          <w:rFonts w:cs="Calibri"/>
          <w:color w:val="262626" w:themeColor="text1" w:themeTint="D9"/>
          <w:sz w:val="28"/>
          <w:szCs w:val="28"/>
        </w:rPr>
        <w:t>n other energy storage systems</w:t>
      </w:r>
      <w:r w:rsidR="00FF2E93">
        <w:rPr>
          <w:rFonts w:cs="Calibri"/>
          <w:color w:val="262626" w:themeColor="text1" w:themeTint="D9"/>
          <w:sz w:val="28"/>
          <w:szCs w:val="28"/>
        </w:rPr>
        <w:t xml:space="preserve"> such as Li-ion batteries (200-300 Wh/kg) and flow</w:t>
      </w:r>
      <w:r w:rsidR="007B7697">
        <w:rPr>
          <w:rFonts w:cs="Calibri"/>
          <w:color w:val="262626" w:themeColor="text1" w:themeTint="D9"/>
          <w:sz w:val="28"/>
          <w:szCs w:val="28"/>
        </w:rPr>
        <w:t xml:space="preserve"> </w:t>
      </w:r>
      <w:r w:rsidR="00FF2E93">
        <w:rPr>
          <w:rFonts w:cs="Calibri"/>
          <w:color w:val="262626" w:themeColor="text1" w:themeTint="D9"/>
          <w:sz w:val="28"/>
          <w:szCs w:val="28"/>
        </w:rPr>
        <w:t>batteries (50-100 Wh/kg)</w:t>
      </w:r>
      <w:r>
        <w:rPr>
          <w:rFonts w:cs="Calibri"/>
          <w:color w:val="262626" w:themeColor="text1" w:themeTint="D9"/>
          <w:sz w:val="28"/>
          <w:szCs w:val="28"/>
        </w:rPr>
        <w:t>.</w:t>
      </w:r>
      <w:r w:rsidR="00FF2E93">
        <w:rPr>
          <w:rFonts w:cs="Calibri"/>
          <w:color w:val="262626" w:themeColor="text1" w:themeTint="D9"/>
          <w:sz w:val="28"/>
          <w:szCs w:val="28"/>
        </w:rPr>
        <w:t xml:space="preserve"> </w:t>
      </w:r>
      <w:r w:rsidR="00AB3FF6" w:rsidRPr="00902A7F">
        <w:rPr>
          <w:rFonts w:cs="Calibri"/>
          <w:color w:val="262626" w:themeColor="text1" w:themeTint="D9"/>
          <w:sz w:val="28"/>
          <w:szCs w:val="28"/>
        </w:rPr>
        <w:t xml:space="preserve">Because of their high self-discharge rate, </w:t>
      </w:r>
      <w:r w:rsidR="00AB3FF6">
        <w:rPr>
          <w:rFonts w:cs="Calibri"/>
          <w:color w:val="262626" w:themeColor="text1" w:themeTint="D9"/>
          <w:sz w:val="28"/>
          <w:szCs w:val="28"/>
        </w:rPr>
        <w:t>DLC’s</w:t>
      </w:r>
      <w:r w:rsidR="00AB3FF6" w:rsidRPr="00902A7F">
        <w:rPr>
          <w:rFonts w:cs="Calibri"/>
          <w:color w:val="262626" w:themeColor="text1" w:themeTint="D9"/>
          <w:sz w:val="28"/>
          <w:szCs w:val="28"/>
        </w:rPr>
        <w:t xml:space="preserve"> are not suitable for the storage of </w:t>
      </w:r>
      <w:r w:rsidR="00AB3FF6">
        <w:rPr>
          <w:rFonts w:cs="Calibri"/>
          <w:color w:val="262626" w:themeColor="text1" w:themeTint="D9"/>
          <w:sz w:val="28"/>
          <w:szCs w:val="28"/>
        </w:rPr>
        <w:t>energy</w:t>
      </w:r>
      <w:r w:rsidR="00AB3FF6" w:rsidRPr="00902A7F">
        <w:rPr>
          <w:rFonts w:cs="Calibri"/>
          <w:color w:val="262626" w:themeColor="text1" w:themeTint="D9"/>
          <w:sz w:val="28"/>
          <w:szCs w:val="28"/>
        </w:rPr>
        <w:t xml:space="preserve"> over longer periods of time.</w:t>
      </w:r>
      <w:r w:rsidR="00FF2E93">
        <w:rPr>
          <w:rFonts w:cs="Calibri"/>
          <w:color w:val="262626" w:themeColor="text1" w:themeTint="D9"/>
          <w:sz w:val="28"/>
          <w:szCs w:val="28"/>
        </w:rPr>
        <w:t xml:space="preserve"> </w:t>
      </w:r>
      <w:r w:rsidR="00224214" w:rsidRPr="00224214">
        <w:rPr>
          <w:rFonts w:cs="Calibri"/>
          <w:color w:val="262626" w:themeColor="text1" w:themeTint="D9"/>
          <w:sz w:val="28"/>
          <w:szCs w:val="28"/>
        </w:rPr>
        <w:t xml:space="preserve">Compared with electrochemical batteries, the voltage of </w:t>
      </w:r>
      <w:r w:rsidR="00DE71A3">
        <w:rPr>
          <w:rFonts w:cs="Calibri"/>
          <w:color w:val="262626" w:themeColor="text1" w:themeTint="D9"/>
          <w:sz w:val="28"/>
          <w:szCs w:val="28"/>
        </w:rPr>
        <w:t xml:space="preserve">DLC’s </w:t>
      </w:r>
      <w:r w:rsidR="00224214" w:rsidRPr="00224214">
        <w:rPr>
          <w:rFonts w:cs="Calibri"/>
          <w:color w:val="262626" w:themeColor="text1" w:themeTint="D9"/>
          <w:sz w:val="28"/>
          <w:szCs w:val="28"/>
        </w:rPr>
        <w:t>will drop significantly with the release of energy. Its charging and discharging require complex electronic control and switching equipment, which will cause energy loss.</w:t>
      </w:r>
      <w:r w:rsidR="003A15BB" w:rsidRPr="003A15BB">
        <w:t xml:space="preserve"> </w:t>
      </w:r>
      <w:r w:rsidR="003A15BB" w:rsidRPr="003A15BB">
        <w:rPr>
          <w:rFonts w:cs="Calibri"/>
          <w:color w:val="262626" w:themeColor="text1" w:themeTint="D9"/>
          <w:sz w:val="28"/>
          <w:szCs w:val="28"/>
        </w:rPr>
        <w:t>DLC batteries are suitable for very frequent short trips, for example with hybrid city buses</w:t>
      </w:r>
      <w:r w:rsidR="00D36AE8">
        <w:rPr>
          <w:rFonts w:cs="Calibri"/>
          <w:color w:val="262626" w:themeColor="text1" w:themeTint="D9"/>
          <w:sz w:val="28"/>
          <w:szCs w:val="28"/>
        </w:rPr>
        <w:t xml:space="preserve"> or </w:t>
      </w:r>
      <w:r w:rsidR="00D36AE8" w:rsidRPr="00D36AE8">
        <w:rPr>
          <w:rFonts w:cs="Calibri"/>
          <w:color w:val="262626" w:themeColor="text1" w:themeTint="D9"/>
          <w:sz w:val="28"/>
          <w:szCs w:val="28"/>
        </w:rPr>
        <w:t>forklift</w:t>
      </w:r>
      <w:r w:rsidR="00D36AE8">
        <w:rPr>
          <w:rFonts w:cs="Calibri"/>
          <w:color w:val="262626" w:themeColor="text1" w:themeTint="D9"/>
          <w:sz w:val="28"/>
          <w:szCs w:val="28"/>
        </w:rPr>
        <w:t>s</w:t>
      </w:r>
      <w:r w:rsidR="003A15BB" w:rsidRPr="003A15BB">
        <w:rPr>
          <w:rFonts w:cs="Calibri"/>
          <w:color w:val="262626" w:themeColor="text1" w:themeTint="D9"/>
          <w:sz w:val="28"/>
          <w:szCs w:val="28"/>
        </w:rPr>
        <w:t>.</w:t>
      </w:r>
      <w:r w:rsidR="00D36AE8">
        <w:rPr>
          <w:rFonts w:cs="Calibri"/>
          <w:color w:val="262626" w:themeColor="text1" w:themeTint="D9"/>
          <w:sz w:val="28"/>
          <w:szCs w:val="28"/>
        </w:rPr>
        <w:t xml:space="preserve">  </w:t>
      </w:r>
    </w:p>
    <w:p w14:paraId="7F69A3F5" w14:textId="77777777" w:rsidR="00224214" w:rsidRPr="00224214" w:rsidRDefault="00224214" w:rsidP="00224214">
      <w:pPr>
        <w:autoSpaceDE w:val="0"/>
        <w:autoSpaceDN w:val="0"/>
        <w:adjustRightInd w:val="0"/>
        <w:spacing w:line="36" w:lineRule="atLeast"/>
        <w:rPr>
          <w:rFonts w:cs="Calibri"/>
          <w:color w:val="262626" w:themeColor="text1" w:themeTint="D9"/>
          <w:sz w:val="28"/>
          <w:szCs w:val="28"/>
        </w:rPr>
      </w:pPr>
    </w:p>
    <w:p w14:paraId="6619EFE8" w14:textId="4CBD3EA0" w:rsidR="00B45D6B" w:rsidRPr="00902A7F" w:rsidRDefault="00B45D6B" w:rsidP="00A14AAE">
      <w:pPr>
        <w:pStyle w:val="Kop1"/>
        <w:rPr>
          <w:color w:val="262626" w:themeColor="text1" w:themeTint="D9"/>
          <w:sz w:val="28"/>
          <w:szCs w:val="28"/>
        </w:rPr>
      </w:pPr>
      <w:bookmarkStart w:id="179" w:name="_Toc90209829"/>
      <w:bookmarkStart w:id="180" w:name="_Toc165753311"/>
      <w:bookmarkEnd w:id="174"/>
      <w:r w:rsidRPr="00902A7F">
        <w:rPr>
          <w:color w:val="262626" w:themeColor="text1" w:themeTint="D9"/>
          <w:sz w:val="28"/>
          <w:szCs w:val="28"/>
        </w:rPr>
        <w:t>4.3.</w:t>
      </w:r>
      <w:r w:rsidR="00AB3FF6">
        <w:rPr>
          <w:color w:val="262626" w:themeColor="text1" w:themeTint="D9"/>
          <w:sz w:val="28"/>
          <w:szCs w:val="28"/>
        </w:rPr>
        <w:t>9</w:t>
      </w:r>
      <w:r w:rsidRPr="00902A7F">
        <w:rPr>
          <w:color w:val="262626" w:themeColor="text1" w:themeTint="D9"/>
          <w:sz w:val="28"/>
          <w:szCs w:val="28"/>
        </w:rPr>
        <w:tab/>
      </w:r>
      <w:r w:rsidR="00A14AAE" w:rsidRPr="00902A7F">
        <w:rPr>
          <w:color w:val="262626" w:themeColor="text1" w:themeTint="D9"/>
          <w:sz w:val="28"/>
          <w:szCs w:val="28"/>
        </w:rPr>
        <w:tab/>
      </w:r>
      <w:r w:rsidRPr="00902A7F">
        <w:rPr>
          <w:color w:val="262626" w:themeColor="text1" w:themeTint="D9"/>
          <w:sz w:val="28"/>
          <w:szCs w:val="28"/>
        </w:rPr>
        <w:t>Flow batter</w:t>
      </w:r>
      <w:r w:rsidR="00B834EB" w:rsidRPr="00902A7F">
        <w:rPr>
          <w:color w:val="262626" w:themeColor="text1" w:themeTint="D9"/>
          <w:sz w:val="28"/>
          <w:szCs w:val="28"/>
        </w:rPr>
        <w:t>ies (REDOX)</w:t>
      </w:r>
      <w:bookmarkEnd w:id="179"/>
      <w:bookmarkEnd w:id="180"/>
      <w:r w:rsidRPr="00902A7F">
        <w:rPr>
          <w:color w:val="262626" w:themeColor="text1" w:themeTint="D9"/>
          <w:sz w:val="28"/>
          <w:szCs w:val="28"/>
        </w:rPr>
        <w:t xml:space="preserve"> </w:t>
      </w:r>
    </w:p>
    <w:p w14:paraId="26B9C6DB" w14:textId="76B8FEE2" w:rsidR="008B0E00" w:rsidRDefault="00D31151" w:rsidP="008B0E00">
      <w:pPr>
        <w:spacing w:before="45" w:after="123"/>
        <w:rPr>
          <w:rFonts w:eastAsiaTheme="minorHAnsi" w:cs="Calibri"/>
          <w:color w:val="262626" w:themeColor="text1" w:themeTint="D9"/>
          <w:sz w:val="28"/>
          <w:szCs w:val="28"/>
          <w:lang w:eastAsia="en-US"/>
        </w:rPr>
      </w:pPr>
      <w:bookmarkStart w:id="181" w:name="_Toc480459296"/>
      <w:r w:rsidRPr="00D31151">
        <w:rPr>
          <w:rFonts w:cs="Calibri"/>
          <w:color w:val="262626" w:themeColor="text1" w:themeTint="D9"/>
          <w:sz w:val="28"/>
          <w:szCs w:val="28"/>
        </w:rPr>
        <w:t>Redox flow batteries (RFB) convert chemical energy into electrical energy through reversible oxidation and reduction of working fluids, employing heterogeneous electron transfer i.e., electrons relocate from one atom or molecule to another.</w:t>
      </w:r>
      <w:r w:rsidRPr="00D31151">
        <w:rPr>
          <w:rFonts w:eastAsiaTheme="minorHAnsi" w:cs="Calibri"/>
          <w:color w:val="262626" w:themeColor="text1" w:themeTint="D9"/>
          <w:sz w:val="28"/>
          <w:szCs w:val="28"/>
          <w:lang w:eastAsia="en-US"/>
        </w:rPr>
        <w:t xml:space="preserve"> </w:t>
      </w:r>
      <w:r w:rsidR="008B0E00" w:rsidRPr="00D31151">
        <w:rPr>
          <w:rFonts w:cs="Calibri"/>
          <w:color w:val="262626" w:themeColor="text1" w:themeTint="D9"/>
          <w:sz w:val="28"/>
          <w:szCs w:val="28"/>
        </w:rPr>
        <w:t>Energy conversion occurs in</w:t>
      </w:r>
      <w:r w:rsidR="008B0E00">
        <w:rPr>
          <w:rFonts w:cs="Calibri"/>
          <w:color w:val="262626" w:themeColor="text1" w:themeTint="D9"/>
          <w:sz w:val="28"/>
          <w:szCs w:val="28"/>
        </w:rPr>
        <w:t xml:space="preserve"> </w:t>
      </w:r>
      <w:r w:rsidR="008B0E00" w:rsidRPr="00D31151">
        <w:rPr>
          <w:rFonts w:cs="Calibri"/>
          <w:color w:val="262626" w:themeColor="text1" w:themeTint="D9"/>
          <w:sz w:val="28"/>
          <w:szCs w:val="28"/>
        </w:rPr>
        <w:t>two half</w:t>
      </w:r>
      <w:r w:rsidR="008B0E00">
        <w:rPr>
          <w:rFonts w:cs="Calibri"/>
          <w:color w:val="262626" w:themeColor="text1" w:themeTint="D9"/>
          <w:sz w:val="28"/>
          <w:szCs w:val="28"/>
        </w:rPr>
        <w:t>-</w:t>
      </w:r>
      <w:r w:rsidR="008B0E00" w:rsidRPr="00D31151">
        <w:rPr>
          <w:rFonts w:cs="Calibri"/>
          <w:color w:val="262626" w:themeColor="text1" w:themeTint="D9"/>
          <w:sz w:val="28"/>
          <w:szCs w:val="28"/>
        </w:rPr>
        <w:t>cells separated by an ion-permeable membrane to ensure the ion mix as little as possible.</w:t>
      </w:r>
      <w:r w:rsidR="008B0E00">
        <w:rPr>
          <w:rFonts w:cs="Calibri"/>
          <w:color w:val="262626" w:themeColor="text1" w:themeTint="D9"/>
          <w:sz w:val="28"/>
          <w:szCs w:val="28"/>
        </w:rPr>
        <w:t xml:space="preserve"> RFB’s </w:t>
      </w:r>
      <w:r w:rsidR="008B0E00" w:rsidRPr="004B7877">
        <w:rPr>
          <w:rFonts w:cs="Calibri"/>
          <w:color w:val="262626" w:themeColor="text1" w:themeTint="D9"/>
          <w:sz w:val="28"/>
          <w:szCs w:val="28"/>
        </w:rPr>
        <w:t>operates by pumping electrolyte solutions (known as catholyte and</w:t>
      </w:r>
      <w:r w:rsidR="008B0E00">
        <w:rPr>
          <w:rFonts w:cs="Calibri"/>
          <w:color w:val="262626" w:themeColor="text1" w:themeTint="D9"/>
          <w:sz w:val="28"/>
          <w:szCs w:val="28"/>
        </w:rPr>
        <w:t xml:space="preserve"> </w:t>
      </w:r>
      <w:r w:rsidR="008B0E00" w:rsidRPr="004B7877">
        <w:rPr>
          <w:rFonts w:cs="Calibri"/>
          <w:color w:val="262626" w:themeColor="text1" w:themeTint="D9"/>
          <w:sz w:val="28"/>
          <w:szCs w:val="28"/>
        </w:rPr>
        <w:t xml:space="preserve">anolyte) through </w:t>
      </w:r>
      <w:r w:rsidR="008B0E00">
        <w:rPr>
          <w:rFonts w:cs="Calibri"/>
          <w:color w:val="262626" w:themeColor="text1" w:themeTint="D9"/>
          <w:sz w:val="28"/>
          <w:szCs w:val="28"/>
        </w:rPr>
        <w:t xml:space="preserve">the half-cells </w:t>
      </w:r>
      <w:r w:rsidR="008B0E00" w:rsidRPr="004B7877">
        <w:rPr>
          <w:rFonts w:cs="Calibri"/>
          <w:color w:val="262626" w:themeColor="text1" w:themeTint="D9"/>
          <w:sz w:val="28"/>
          <w:szCs w:val="28"/>
        </w:rPr>
        <w:t>containing</w:t>
      </w:r>
      <w:r w:rsidR="008B0E00">
        <w:rPr>
          <w:rFonts w:cs="Calibri"/>
          <w:color w:val="262626" w:themeColor="text1" w:themeTint="D9"/>
          <w:sz w:val="28"/>
          <w:szCs w:val="28"/>
        </w:rPr>
        <w:t xml:space="preserve"> a</w:t>
      </w:r>
      <w:r w:rsidR="008B0E00" w:rsidRPr="004B7877">
        <w:rPr>
          <w:rFonts w:cs="Calibri"/>
          <w:color w:val="262626" w:themeColor="text1" w:themeTint="D9"/>
          <w:sz w:val="28"/>
          <w:szCs w:val="28"/>
        </w:rPr>
        <w:t xml:space="preserve"> cathode and </w:t>
      </w:r>
      <w:r w:rsidR="008B0E00">
        <w:rPr>
          <w:rFonts w:cs="Calibri"/>
          <w:color w:val="262626" w:themeColor="text1" w:themeTint="D9"/>
          <w:sz w:val="28"/>
          <w:szCs w:val="28"/>
        </w:rPr>
        <w:t xml:space="preserve">an </w:t>
      </w:r>
      <w:r w:rsidR="008B0E00" w:rsidRPr="004B7877">
        <w:rPr>
          <w:rFonts w:cs="Calibri"/>
          <w:color w:val="262626" w:themeColor="text1" w:themeTint="D9"/>
          <w:sz w:val="28"/>
          <w:szCs w:val="28"/>
        </w:rPr>
        <w:t>anode</w:t>
      </w:r>
      <w:r w:rsidR="008B0E00">
        <w:rPr>
          <w:rFonts w:cs="Calibri"/>
          <w:color w:val="262626" w:themeColor="text1" w:themeTint="D9"/>
          <w:sz w:val="28"/>
          <w:szCs w:val="28"/>
        </w:rPr>
        <w:t>.</w:t>
      </w:r>
      <w:r w:rsidR="008B0E00" w:rsidRPr="008B0E00">
        <w:rPr>
          <w:rFonts w:eastAsiaTheme="minorHAnsi" w:cs="Calibri"/>
          <w:color w:val="262626" w:themeColor="text1" w:themeTint="D9"/>
          <w:sz w:val="28"/>
          <w:szCs w:val="28"/>
          <w:lang w:eastAsia="en-US"/>
        </w:rPr>
        <w:t xml:space="preserve"> </w:t>
      </w:r>
      <w:r w:rsidR="008B0E00" w:rsidRPr="00FC37DA">
        <w:rPr>
          <w:rFonts w:eastAsiaTheme="minorHAnsi" w:cs="Calibri"/>
          <w:color w:val="262626" w:themeColor="text1" w:themeTint="D9"/>
          <w:sz w:val="28"/>
          <w:szCs w:val="28"/>
          <w:lang w:eastAsia="en-US"/>
        </w:rPr>
        <w:t>The operation principle of an RFB is given in</w:t>
      </w:r>
      <w:r w:rsidR="008B0E00">
        <w:rPr>
          <w:rFonts w:eastAsiaTheme="minorHAnsi" w:cs="Calibri"/>
          <w:color w:val="262626" w:themeColor="text1" w:themeTint="D9"/>
          <w:sz w:val="28"/>
          <w:szCs w:val="28"/>
          <w:lang w:eastAsia="en-US"/>
        </w:rPr>
        <w:t xml:space="preserve"> Fig.</w:t>
      </w:r>
      <w:r w:rsidR="008B0E00" w:rsidRPr="00FC37DA">
        <w:rPr>
          <w:rFonts w:eastAsiaTheme="minorHAnsi" w:cs="Calibri"/>
          <w:color w:val="262626" w:themeColor="text1" w:themeTint="D9"/>
          <w:sz w:val="28"/>
          <w:szCs w:val="28"/>
          <w:lang w:eastAsia="en-US"/>
        </w:rPr>
        <w:t xml:space="preserve"> 4.3.9.</w:t>
      </w:r>
    </w:p>
    <w:p w14:paraId="5971643B" w14:textId="77777777" w:rsidR="00956462" w:rsidRDefault="00956462" w:rsidP="008B0E00">
      <w:pPr>
        <w:spacing w:before="45" w:after="123"/>
        <w:rPr>
          <w:rFonts w:cs="Calibri"/>
          <w:color w:val="262626" w:themeColor="text1" w:themeTint="D9"/>
          <w:sz w:val="28"/>
          <w:szCs w:val="28"/>
        </w:rPr>
      </w:pPr>
    </w:p>
    <w:p w14:paraId="6AEDDFF9" w14:textId="5E724FC1" w:rsidR="00C17456" w:rsidRDefault="00C17456" w:rsidP="004E5F86">
      <w:pPr>
        <w:pStyle w:val="Geenafstand"/>
        <w:jc w:val="center"/>
        <w:rPr>
          <w:rFonts w:cs="Calibri"/>
          <w:i/>
          <w:color w:val="262626" w:themeColor="text1" w:themeTint="D9"/>
          <w:sz w:val="28"/>
          <w:szCs w:val="28"/>
          <w:lang w:val="en-GB"/>
        </w:rPr>
      </w:pPr>
      <w:r w:rsidRPr="00C17456">
        <w:rPr>
          <w:noProof/>
        </w:rPr>
        <w:drawing>
          <wp:inline distT="0" distB="0" distL="0" distR="0" wp14:anchorId="488CA4A8" wp14:editId="1E84D325">
            <wp:extent cx="4206940" cy="4381500"/>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207851" cy="4382448"/>
                    </a:xfrm>
                    <a:prstGeom prst="rect">
                      <a:avLst/>
                    </a:prstGeom>
                    <a:noFill/>
                    <a:ln>
                      <a:noFill/>
                    </a:ln>
                  </pic:spPr>
                </pic:pic>
              </a:graphicData>
            </a:graphic>
          </wp:inline>
        </w:drawing>
      </w:r>
    </w:p>
    <w:p w14:paraId="63238883" w14:textId="77777777" w:rsidR="00E23969" w:rsidRDefault="00E23969" w:rsidP="004E5F86">
      <w:pPr>
        <w:pStyle w:val="Geenafstand"/>
        <w:jc w:val="center"/>
        <w:rPr>
          <w:rFonts w:cs="Calibri"/>
          <w:i/>
          <w:color w:val="262626" w:themeColor="text1" w:themeTint="D9"/>
          <w:sz w:val="28"/>
          <w:szCs w:val="28"/>
          <w:lang w:val="en-GB"/>
        </w:rPr>
      </w:pPr>
    </w:p>
    <w:p w14:paraId="48182D72" w14:textId="7B7C1AF8" w:rsidR="004E5F86" w:rsidRPr="000F29B9" w:rsidRDefault="009B4AB8" w:rsidP="004E5F86">
      <w:pPr>
        <w:pStyle w:val="Geenafstand"/>
        <w:jc w:val="center"/>
        <w:rPr>
          <w:rFonts w:cs="Calibri"/>
          <w:color w:val="262626" w:themeColor="text1" w:themeTint="D9"/>
          <w:sz w:val="26"/>
          <w:szCs w:val="26"/>
          <w:lang w:val="en-GB"/>
        </w:rPr>
      </w:pPr>
      <w:r>
        <w:rPr>
          <w:rFonts w:cs="Calibri"/>
          <w:i/>
          <w:color w:val="262626" w:themeColor="text1" w:themeTint="D9"/>
          <w:sz w:val="28"/>
          <w:szCs w:val="28"/>
          <w:lang w:val="en-GB"/>
        </w:rPr>
        <w:t xml:space="preserve"> </w:t>
      </w:r>
      <w:r w:rsidRPr="000F29B9">
        <w:rPr>
          <w:rFonts w:cs="Calibri"/>
          <w:i/>
          <w:color w:val="262626" w:themeColor="text1" w:themeTint="D9"/>
          <w:sz w:val="26"/>
          <w:szCs w:val="26"/>
          <w:lang w:val="en-GB"/>
        </w:rPr>
        <w:t>Fig.</w:t>
      </w:r>
      <w:r w:rsidR="004E5F86" w:rsidRPr="000F29B9">
        <w:rPr>
          <w:rFonts w:cs="Calibri"/>
          <w:i/>
          <w:color w:val="262626" w:themeColor="text1" w:themeTint="D9"/>
          <w:sz w:val="26"/>
          <w:szCs w:val="26"/>
          <w:lang w:val="en-GB"/>
        </w:rPr>
        <w:t xml:space="preserve"> 4.3.</w:t>
      </w:r>
      <w:r w:rsidR="00AB3FF6">
        <w:rPr>
          <w:rFonts w:cs="Calibri"/>
          <w:i/>
          <w:color w:val="262626" w:themeColor="text1" w:themeTint="D9"/>
          <w:sz w:val="26"/>
          <w:szCs w:val="26"/>
          <w:lang w:val="en-GB"/>
        </w:rPr>
        <w:t>9</w:t>
      </w:r>
      <w:r w:rsidR="00CC7E04">
        <w:rPr>
          <w:rFonts w:cs="Calibri"/>
          <w:i/>
          <w:color w:val="262626" w:themeColor="text1" w:themeTint="D9"/>
          <w:sz w:val="26"/>
          <w:szCs w:val="26"/>
          <w:lang w:val="en-GB"/>
        </w:rPr>
        <w:t>a</w:t>
      </w:r>
      <w:r w:rsidR="004E5F86" w:rsidRPr="000F29B9">
        <w:rPr>
          <w:rFonts w:cs="Calibri"/>
          <w:i/>
          <w:color w:val="262626" w:themeColor="text1" w:themeTint="D9"/>
          <w:sz w:val="26"/>
          <w:szCs w:val="26"/>
          <w:lang w:val="en-GB"/>
        </w:rPr>
        <w:t xml:space="preserve">: </w:t>
      </w:r>
      <w:r w:rsidR="004E5F86" w:rsidRPr="000F29B9">
        <w:rPr>
          <w:rFonts w:cs="Calibri"/>
          <w:i/>
          <w:iCs/>
          <w:color w:val="262626" w:themeColor="text1" w:themeTint="D9"/>
          <w:sz w:val="26"/>
          <w:szCs w:val="26"/>
          <w:lang w:val="en-GB"/>
        </w:rPr>
        <w:t xml:space="preserve">Charge and discharge </w:t>
      </w:r>
      <w:r w:rsidR="004E5F86" w:rsidRPr="000F29B9">
        <w:rPr>
          <w:rFonts w:cs="Calibri"/>
          <w:i/>
          <w:color w:val="262626" w:themeColor="text1" w:themeTint="D9"/>
          <w:sz w:val="26"/>
          <w:szCs w:val="26"/>
          <w:lang w:val="en-GB"/>
        </w:rPr>
        <w:t>principle of an RFB</w:t>
      </w:r>
      <w:r w:rsidR="000F29B9">
        <w:rPr>
          <w:rFonts w:cs="Calibri"/>
          <w:i/>
          <w:color w:val="262626" w:themeColor="text1" w:themeTint="D9"/>
          <w:sz w:val="26"/>
          <w:szCs w:val="26"/>
          <w:lang w:val="en-GB"/>
        </w:rPr>
        <w:t>.</w:t>
      </w:r>
    </w:p>
    <w:bookmarkEnd w:id="181"/>
    <w:p w14:paraId="39889C29" w14:textId="77777777" w:rsidR="008B0E00" w:rsidRDefault="008B0E00" w:rsidP="00C17456">
      <w:pPr>
        <w:spacing w:before="45" w:after="123"/>
        <w:rPr>
          <w:rFonts w:cs="Calibri"/>
          <w:color w:val="262626" w:themeColor="text1" w:themeTint="D9"/>
          <w:sz w:val="28"/>
          <w:szCs w:val="28"/>
        </w:rPr>
      </w:pPr>
    </w:p>
    <w:p w14:paraId="5735FD7D" w14:textId="32170E34" w:rsidR="00C17456" w:rsidRDefault="00C17456" w:rsidP="00C17456">
      <w:pPr>
        <w:spacing w:before="45" w:after="123"/>
        <w:rPr>
          <w:rFonts w:cs="Calibri"/>
          <w:color w:val="262626" w:themeColor="text1" w:themeTint="D9"/>
          <w:sz w:val="28"/>
          <w:szCs w:val="28"/>
        </w:rPr>
      </w:pPr>
      <w:r>
        <w:rPr>
          <w:rFonts w:cs="Calibri"/>
          <w:color w:val="262626" w:themeColor="text1" w:themeTint="D9"/>
          <w:sz w:val="28"/>
          <w:szCs w:val="28"/>
        </w:rPr>
        <w:t>C</w:t>
      </w:r>
      <w:r w:rsidRPr="004B7877">
        <w:rPr>
          <w:rFonts w:cs="Calibri"/>
          <w:color w:val="262626" w:themeColor="text1" w:themeTint="D9"/>
          <w:sz w:val="28"/>
          <w:szCs w:val="28"/>
        </w:rPr>
        <w:t xml:space="preserve">harging and discharging take place in the same cell, with the cell’s energy determined by the amount of storage medium </w:t>
      </w:r>
      <w:r>
        <w:rPr>
          <w:rFonts w:cs="Calibri"/>
          <w:color w:val="262626" w:themeColor="text1" w:themeTint="D9"/>
          <w:sz w:val="28"/>
          <w:szCs w:val="28"/>
        </w:rPr>
        <w:t>(</w:t>
      </w:r>
      <w:r w:rsidRPr="004B7877">
        <w:rPr>
          <w:rFonts w:cs="Calibri"/>
          <w:color w:val="262626" w:themeColor="text1" w:themeTint="D9"/>
          <w:sz w:val="28"/>
          <w:szCs w:val="28"/>
        </w:rPr>
        <w:t>electrolyte</w:t>
      </w:r>
      <w:r>
        <w:rPr>
          <w:rFonts w:cs="Calibri"/>
          <w:color w:val="262626" w:themeColor="text1" w:themeTint="D9"/>
          <w:sz w:val="28"/>
          <w:szCs w:val="28"/>
        </w:rPr>
        <w:t>)</w:t>
      </w:r>
      <w:r w:rsidRPr="004B7877">
        <w:rPr>
          <w:rFonts w:cs="Calibri"/>
          <w:color w:val="262626" w:themeColor="text1" w:themeTint="D9"/>
          <w:sz w:val="28"/>
          <w:szCs w:val="28"/>
        </w:rPr>
        <w:t>, and the power</w:t>
      </w:r>
      <w:r>
        <w:rPr>
          <w:rFonts w:cs="Calibri"/>
          <w:color w:val="262626" w:themeColor="text1" w:themeTint="D9"/>
          <w:sz w:val="28"/>
          <w:szCs w:val="28"/>
        </w:rPr>
        <w:t>,</w:t>
      </w:r>
      <w:r w:rsidRPr="004B7877">
        <w:rPr>
          <w:rFonts w:cs="Calibri"/>
          <w:color w:val="262626" w:themeColor="text1" w:themeTint="D9"/>
          <w:sz w:val="28"/>
          <w:szCs w:val="28"/>
        </w:rPr>
        <w:t xml:space="preserve"> which can be scaled separately</w:t>
      </w:r>
      <w:r>
        <w:rPr>
          <w:rFonts w:cs="Calibri"/>
          <w:color w:val="262626" w:themeColor="text1" w:themeTint="D9"/>
          <w:sz w:val="28"/>
          <w:szCs w:val="28"/>
        </w:rPr>
        <w:t xml:space="preserve">, is </w:t>
      </w:r>
      <w:r w:rsidRPr="004B7877">
        <w:rPr>
          <w:rFonts w:cs="Calibri"/>
          <w:color w:val="262626" w:themeColor="text1" w:themeTint="D9"/>
          <w:sz w:val="28"/>
          <w:szCs w:val="28"/>
        </w:rPr>
        <w:t xml:space="preserve">determined by the cell size and the number of cells. </w:t>
      </w:r>
      <w:r w:rsidRPr="001B2585">
        <w:rPr>
          <w:rFonts w:cs="Calibri"/>
          <w:color w:val="262626" w:themeColor="text1" w:themeTint="D9"/>
          <w:sz w:val="28"/>
          <w:szCs w:val="28"/>
        </w:rPr>
        <w:t xml:space="preserve">The </w:t>
      </w:r>
      <w:r>
        <w:rPr>
          <w:rFonts w:cs="Calibri"/>
          <w:color w:val="262626" w:themeColor="text1" w:themeTint="D9"/>
          <w:sz w:val="28"/>
          <w:szCs w:val="28"/>
        </w:rPr>
        <w:t>energy</w:t>
      </w:r>
      <w:r w:rsidRPr="001B2585">
        <w:rPr>
          <w:rFonts w:cs="Calibri"/>
          <w:color w:val="262626" w:themeColor="text1" w:themeTint="D9"/>
          <w:sz w:val="28"/>
          <w:szCs w:val="28"/>
        </w:rPr>
        <w:t xml:space="preserve"> stored in electrolyte</w:t>
      </w:r>
      <w:r>
        <w:rPr>
          <w:rFonts w:cs="Calibri"/>
          <w:color w:val="262626" w:themeColor="text1" w:themeTint="D9"/>
          <w:sz w:val="28"/>
          <w:szCs w:val="28"/>
        </w:rPr>
        <w:t xml:space="preserve"> </w:t>
      </w:r>
      <w:r w:rsidRPr="001B2585">
        <w:rPr>
          <w:rFonts w:cs="Calibri"/>
          <w:color w:val="262626" w:themeColor="text1" w:themeTint="D9"/>
          <w:sz w:val="28"/>
          <w:szCs w:val="28"/>
        </w:rPr>
        <w:t>can be in the range of 10</w:t>
      </w:r>
      <w:r>
        <w:rPr>
          <w:rFonts w:cs="Calibri"/>
          <w:color w:val="262626" w:themeColor="text1" w:themeTint="D9"/>
          <w:sz w:val="28"/>
          <w:szCs w:val="28"/>
        </w:rPr>
        <w:t>-10,000 k</w:t>
      </w:r>
      <w:r w:rsidRPr="001B2585">
        <w:rPr>
          <w:rFonts w:cs="Calibri"/>
          <w:color w:val="262626" w:themeColor="text1" w:themeTint="D9"/>
          <w:sz w:val="28"/>
          <w:szCs w:val="28"/>
        </w:rPr>
        <w:t>Wh, depending on the size of the storage tanks</w:t>
      </w:r>
      <w:r>
        <w:rPr>
          <w:rFonts w:cs="Calibri"/>
          <w:color w:val="262626" w:themeColor="text1" w:themeTint="D9"/>
          <w:sz w:val="28"/>
          <w:szCs w:val="28"/>
        </w:rPr>
        <w:t xml:space="preserve"> and </w:t>
      </w:r>
      <w:r w:rsidRPr="001B2585">
        <w:rPr>
          <w:rFonts w:cs="Calibri"/>
          <w:color w:val="262626" w:themeColor="text1" w:themeTint="D9"/>
          <w:sz w:val="28"/>
          <w:szCs w:val="28"/>
        </w:rPr>
        <w:t>with power requirements in the range of 10</w:t>
      </w:r>
      <w:r>
        <w:rPr>
          <w:rFonts w:cs="Calibri"/>
          <w:color w:val="262626" w:themeColor="text1" w:themeTint="D9"/>
          <w:sz w:val="28"/>
          <w:szCs w:val="28"/>
        </w:rPr>
        <w:t>-</w:t>
      </w:r>
      <w:r w:rsidRPr="001B2585">
        <w:rPr>
          <w:rFonts w:cs="Calibri"/>
          <w:color w:val="262626" w:themeColor="text1" w:themeTint="D9"/>
          <w:sz w:val="28"/>
          <w:szCs w:val="28"/>
        </w:rPr>
        <w:t>10</w:t>
      </w:r>
      <w:r>
        <w:rPr>
          <w:rFonts w:cs="Calibri"/>
          <w:color w:val="262626" w:themeColor="text1" w:themeTint="D9"/>
          <w:sz w:val="28"/>
          <w:szCs w:val="28"/>
        </w:rPr>
        <w:t>,000 k</w:t>
      </w:r>
      <w:r w:rsidRPr="001B2585">
        <w:rPr>
          <w:rFonts w:cs="Calibri"/>
          <w:color w:val="262626" w:themeColor="text1" w:themeTint="D9"/>
          <w:sz w:val="28"/>
          <w:szCs w:val="28"/>
        </w:rPr>
        <w:t>W.</w:t>
      </w:r>
      <w:r w:rsidR="00CD7651">
        <w:rPr>
          <w:rFonts w:cs="Calibri"/>
          <w:color w:val="262626" w:themeColor="text1" w:themeTint="D9"/>
          <w:sz w:val="28"/>
          <w:szCs w:val="28"/>
        </w:rPr>
        <w:t xml:space="preserve"> </w:t>
      </w:r>
    </w:p>
    <w:p w14:paraId="33B5DC83" w14:textId="0AEB8C68" w:rsidR="0022426A" w:rsidRDefault="00C17456" w:rsidP="00FC37DA">
      <w:pPr>
        <w:spacing w:before="45" w:after="123"/>
        <w:rPr>
          <w:rFonts w:cs="Calibri"/>
          <w:color w:val="262626" w:themeColor="text1" w:themeTint="D9"/>
          <w:sz w:val="28"/>
          <w:szCs w:val="28"/>
        </w:rPr>
      </w:pPr>
      <w:r w:rsidRPr="001B2585">
        <w:rPr>
          <w:rFonts w:cs="Calibri"/>
          <w:color w:val="262626" w:themeColor="text1" w:themeTint="D9"/>
          <w:sz w:val="28"/>
          <w:szCs w:val="28"/>
        </w:rPr>
        <w:t xml:space="preserve">During discharge, an electron is released </w:t>
      </w:r>
      <w:r>
        <w:rPr>
          <w:rFonts w:cs="Calibri"/>
          <w:color w:val="262626" w:themeColor="text1" w:themeTint="D9"/>
          <w:sz w:val="28"/>
          <w:szCs w:val="28"/>
        </w:rPr>
        <w:t xml:space="preserve">by </w:t>
      </w:r>
      <w:r w:rsidR="007056A4">
        <w:rPr>
          <w:rFonts w:cs="Calibri"/>
          <w:color w:val="262626" w:themeColor="text1" w:themeTint="D9"/>
          <w:sz w:val="28"/>
          <w:szCs w:val="28"/>
        </w:rPr>
        <w:t xml:space="preserve">the </w:t>
      </w:r>
      <w:r>
        <w:rPr>
          <w:rFonts w:cs="Calibri"/>
          <w:color w:val="262626" w:themeColor="text1" w:themeTint="D9"/>
          <w:sz w:val="28"/>
          <w:szCs w:val="28"/>
        </w:rPr>
        <w:t xml:space="preserve">chemical </w:t>
      </w:r>
      <w:r w:rsidRPr="001B2585">
        <w:rPr>
          <w:rFonts w:cs="Calibri"/>
          <w:color w:val="262626" w:themeColor="text1" w:themeTint="D9"/>
          <w:sz w:val="28"/>
          <w:szCs w:val="28"/>
        </w:rPr>
        <w:t xml:space="preserve">oxidation </w:t>
      </w:r>
      <w:r>
        <w:rPr>
          <w:rFonts w:cs="Calibri"/>
          <w:color w:val="262626" w:themeColor="text1" w:themeTint="D9"/>
          <w:sz w:val="28"/>
          <w:szCs w:val="28"/>
        </w:rPr>
        <w:t xml:space="preserve">reaction </w:t>
      </w:r>
      <w:r w:rsidRPr="001B2585">
        <w:rPr>
          <w:rFonts w:cs="Calibri"/>
          <w:color w:val="262626" w:themeColor="text1" w:themeTint="D9"/>
          <w:sz w:val="28"/>
          <w:szCs w:val="28"/>
        </w:rPr>
        <w:t>on the negative anode side</w:t>
      </w:r>
      <w:r>
        <w:rPr>
          <w:rFonts w:cs="Calibri"/>
          <w:color w:val="262626" w:themeColor="text1" w:themeTint="D9"/>
          <w:sz w:val="28"/>
          <w:szCs w:val="28"/>
        </w:rPr>
        <w:t xml:space="preserve"> </w:t>
      </w:r>
      <w:r w:rsidRPr="001B2585">
        <w:rPr>
          <w:rFonts w:cs="Calibri"/>
          <w:color w:val="262626" w:themeColor="text1" w:themeTint="D9"/>
          <w:sz w:val="28"/>
          <w:szCs w:val="28"/>
        </w:rPr>
        <w:t>pass</w:t>
      </w:r>
      <w:r>
        <w:rPr>
          <w:rFonts w:cs="Calibri"/>
          <w:color w:val="262626" w:themeColor="text1" w:themeTint="D9"/>
          <w:sz w:val="28"/>
          <w:szCs w:val="28"/>
        </w:rPr>
        <w:t xml:space="preserve">ing the </w:t>
      </w:r>
      <w:r w:rsidRPr="001B2585">
        <w:rPr>
          <w:rFonts w:cs="Calibri"/>
          <w:color w:val="262626" w:themeColor="text1" w:themeTint="D9"/>
          <w:sz w:val="28"/>
          <w:szCs w:val="28"/>
        </w:rPr>
        <w:t xml:space="preserve">external circuit to do the work. </w:t>
      </w:r>
      <w:r>
        <w:rPr>
          <w:rFonts w:cs="Calibri"/>
          <w:color w:val="262626" w:themeColor="text1" w:themeTint="D9"/>
          <w:sz w:val="28"/>
          <w:szCs w:val="28"/>
        </w:rPr>
        <w:t>T</w:t>
      </w:r>
      <w:r w:rsidRPr="001B2585">
        <w:rPr>
          <w:rFonts w:cs="Calibri"/>
          <w:color w:val="262626" w:themeColor="text1" w:themeTint="D9"/>
          <w:sz w:val="28"/>
          <w:szCs w:val="28"/>
        </w:rPr>
        <w:t xml:space="preserve">he electron is accepted on the positive cathode side via </w:t>
      </w:r>
      <w:r w:rsidR="007056A4">
        <w:rPr>
          <w:rFonts w:cs="Calibri"/>
          <w:color w:val="262626" w:themeColor="text1" w:themeTint="D9"/>
          <w:sz w:val="28"/>
          <w:szCs w:val="28"/>
        </w:rPr>
        <w:t xml:space="preserve">the </w:t>
      </w:r>
      <w:r>
        <w:rPr>
          <w:rFonts w:cs="Calibri"/>
          <w:color w:val="262626" w:themeColor="text1" w:themeTint="D9"/>
          <w:sz w:val="28"/>
          <w:szCs w:val="28"/>
        </w:rPr>
        <w:t xml:space="preserve">chemical </w:t>
      </w:r>
      <w:r w:rsidRPr="001B2585">
        <w:rPr>
          <w:rFonts w:cs="Calibri"/>
          <w:color w:val="262626" w:themeColor="text1" w:themeTint="D9"/>
          <w:sz w:val="28"/>
          <w:szCs w:val="28"/>
        </w:rPr>
        <w:t>reduction</w:t>
      </w:r>
      <w:r>
        <w:rPr>
          <w:rFonts w:cs="Calibri"/>
          <w:color w:val="262626" w:themeColor="text1" w:themeTint="D9"/>
          <w:sz w:val="28"/>
          <w:szCs w:val="28"/>
        </w:rPr>
        <w:t xml:space="preserve"> reaction</w:t>
      </w:r>
      <w:r w:rsidRPr="001B2585">
        <w:rPr>
          <w:rFonts w:cs="Calibri"/>
          <w:color w:val="262626" w:themeColor="text1" w:themeTint="D9"/>
          <w:sz w:val="28"/>
          <w:szCs w:val="28"/>
        </w:rPr>
        <w:t>. During charg</w:t>
      </w:r>
      <w:r w:rsidR="00C94505">
        <w:rPr>
          <w:rFonts w:cs="Calibri"/>
          <w:color w:val="262626" w:themeColor="text1" w:themeTint="D9"/>
          <w:sz w:val="28"/>
          <w:szCs w:val="28"/>
        </w:rPr>
        <w:t>e</w:t>
      </w:r>
      <w:r w:rsidRPr="001B2585">
        <w:rPr>
          <w:rFonts w:cs="Calibri"/>
          <w:color w:val="262626" w:themeColor="text1" w:themeTint="D9"/>
          <w:sz w:val="28"/>
          <w:szCs w:val="28"/>
        </w:rPr>
        <w:t xml:space="preserve">, direction of current and chemical reactions </w:t>
      </w:r>
      <w:r w:rsidR="00D97CE8" w:rsidRPr="001B2585">
        <w:rPr>
          <w:rFonts w:cs="Calibri"/>
          <w:color w:val="262626" w:themeColor="text1" w:themeTint="D9"/>
          <w:sz w:val="28"/>
          <w:szCs w:val="28"/>
        </w:rPr>
        <w:t>is</w:t>
      </w:r>
      <w:r w:rsidRPr="001B2585">
        <w:rPr>
          <w:rFonts w:cs="Calibri"/>
          <w:color w:val="262626" w:themeColor="text1" w:themeTint="D9"/>
          <w:sz w:val="28"/>
          <w:szCs w:val="28"/>
        </w:rPr>
        <w:t xml:space="preserve"> reversed.</w:t>
      </w:r>
      <w:r w:rsidR="00AA7AD6">
        <w:rPr>
          <w:rFonts w:cs="Calibri"/>
          <w:color w:val="262626" w:themeColor="text1" w:themeTint="D9"/>
          <w:sz w:val="28"/>
          <w:szCs w:val="28"/>
        </w:rPr>
        <w:t xml:space="preserve"> </w:t>
      </w:r>
      <w:r w:rsidR="002B039E" w:rsidRPr="00F836FD">
        <w:rPr>
          <w:rFonts w:cs="Calibri"/>
          <w:color w:val="262626" w:themeColor="text1" w:themeTint="D9"/>
          <w:sz w:val="28"/>
          <w:szCs w:val="28"/>
        </w:rPr>
        <w:t>In the next 2 sections</w:t>
      </w:r>
      <w:r w:rsidR="000D16BF" w:rsidRPr="00F836FD">
        <w:rPr>
          <w:rFonts w:cs="Calibri"/>
          <w:color w:val="262626" w:themeColor="text1" w:themeTint="D9"/>
          <w:sz w:val="28"/>
          <w:szCs w:val="28"/>
        </w:rPr>
        <w:t>,</w:t>
      </w:r>
      <w:r w:rsidR="00986E66" w:rsidRPr="00F836FD">
        <w:rPr>
          <w:rFonts w:cs="Calibri"/>
          <w:color w:val="262626" w:themeColor="text1" w:themeTint="D9"/>
          <w:sz w:val="28"/>
          <w:szCs w:val="28"/>
        </w:rPr>
        <w:t xml:space="preserve"> </w:t>
      </w:r>
      <w:r w:rsidR="007846B3" w:rsidRPr="00F836FD">
        <w:rPr>
          <w:rFonts w:cs="Calibri"/>
          <w:color w:val="262626" w:themeColor="text1" w:themeTint="D9"/>
          <w:sz w:val="28"/>
          <w:szCs w:val="28"/>
        </w:rPr>
        <w:t xml:space="preserve">respectively </w:t>
      </w:r>
      <w:r w:rsidR="000D16BF" w:rsidRPr="00F836FD">
        <w:rPr>
          <w:rFonts w:cs="Calibri"/>
          <w:color w:val="262626" w:themeColor="text1" w:themeTint="D9"/>
          <w:sz w:val="28"/>
          <w:szCs w:val="28"/>
        </w:rPr>
        <w:t xml:space="preserve">the </w:t>
      </w:r>
      <w:r w:rsidR="00F76C39">
        <w:rPr>
          <w:rFonts w:cs="Calibri"/>
          <w:color w:val="262626" w:themeColor="text1" w:themeTint="D9"/>
          <w:sz w:val="28"/>
          <w:szCs w:val="28"/>
        </w:rPr>
        <w:t>v</w:t>
      </w:r>
      <w:r w:rsidR="0020745D" w:rsidRPr="00F836FD">
        <w:rPr>
          <w:rFonts w:eastAsiaTheme="minorHAnsi" w:cs="Calibri"/>
          <w:color w:val="262626" w:themeColor="text1" w:themeTint="D9"/>
          <w:sz w:val="28"/>
          <w:szCs w:val="28"/>
          <w:lang w:eastAsia="en-US"/>
        </w:rPr>
        <w:t>anadium</w:t>
      </w:r>
      <w:r w:rsidR="00413825">
        <w:rPr>
          <w:rFonts w:eastAsiaTheme="minorHAnsi" w:cs="Calibri"/>
          <w:color w:val="262626" w:themeColor="text1" w:themeTint="D9"/>
          <w:sz w:val="28"/>
          <w:szCs w:val="28"/>
          <w:lang w:eastAsia="en-US"/>
        </w:rPr>
        <w:t>-</w:t>
      </w:r>
      <w:r w:rsidR="0020745D" w:rsidRPr="00F836FD">
        <w:rPr>
          <w:rFonts w:eastAsiaTheme="minorHAnsi" w:cs="Calibri"/>
          <w:color w:val="262626" w:themeColor="text1" w:themeTint="D9"/>
          <w:sz w:val="28"/>
          <w:szCs w:val="28"/>
          <w:lang w:eastAsia="en-US"/>
        </w:rPr>
        <w:t xml:space="preserve">redox flow battery </w:t>
      </w:r>
      <w:r w:rsidR="000D16BF" w:rsidRPr="00F836FD">
        <w:rPr>
          <w:rFonts w:cs="Calibri"/>
          <w:color w:val="262626" w:themeColor="text1" w:themeTint="D9"/>
          <w:sz w:val="28"/>
          <w:szCs w:val="28"/>
        </w:rPr>
        <w:t xml:space="preserve">and the </w:t>
      </w:r>
      <w:r w:rsidR="0020745D" w:rsidRPr="00F836FD">
        <w:rPr>
          <w:rFonts w:cs="Calibri"/>
          <w:color w:val="262626" w:themeColor="text1" w:themeTint="D9"/>
          <w:sz w:val="28"/>
          <w:szCs w:val="28"/>
        </w:rPr>
        <w:t xml:space="preserve">zinc bromine flow battery </w:t>
      </w:r>
      <w:r w:rsidR="00986E66" w:rsidRPr="00F836FD">
        <w:rPr>
          <w:rFonts w:cs="Calibri"/>
          <w:color w:val="262626" w:themeColor="text1" w:themeTint="D9"/>
          <w:sz w:val="28"/>
          <w:szCs w:val="28"/>
        </w:rPr>
        <w:t xml:space="preserve">will be </w:t>
      </w:r>
      <w:r w:rsidR="002B039E" w:rsidRPr="00F836FD">
        <w:rPr>
          <w:rFonts w:cs="Calibri"/>
          <w:bCs/>
          <w:color w:val="262626" w:themeColor="text1" w:themeTint="D9"/>
          <w:sz w:val="28"/>
          <w:szCs w:val="28"/>
        </w:rPr>
        <w:t>d</w:t>
      </w:r>
      <w:r w:rsidR="002B039E" w:rsidRPr="00F836FD">
        <w:rPr>
          <w:rFonts w:cs="Calibri"/>
          <w:color w:val="262626" w:themeColor="text1" w:themeTint="D9"/>
          <w:sz w:val="28"/>
          <w:szCs w:val="28"/>
        </w:rPr>
        <w:t>iscussed.</w:t>
      </w:r>
    </w:p>
    <w:p w14:paraId="0AC707DE" w14:textId="77777777" w:rsidR="00F836FD" w:rsidRPr="00F836FD" w:rsidRDefault="00F836FD" w:rsidP="00F836FD">
      <w:pPr>
        <w:pStyle w:val="Geenafstand"/>
        <w:rPr>
          <w:rFonts w:cs="Calibri"/>
          <w:color w:val="262626" w:themeColor="text1" w:themeTint="D9"/>
          <w:sz w:val="28"/>
          <w:szCs w:val="28"/>
          <w:lang w:val="en-GB"/>
        </w:rPr>
      </w:pPr>
    </w:p>
    <w:p w14:paraId="5AD15250" w14:textId="6D578248" w:rsidR="002D2DA3" w:rsidRPr="005B57FB" w:rsidRDefault="00CC7E04" w:rsidP="005B57FB">
      <w:pPr>
        <w:rPr>
          <w:rFonts w:eastAsiaTheme="minorHAnsi"/>
          <w:b/>
          <w:bCs/>
          <w:color w:val="262626" w:themeColor="text1" w:themeTint="D9"/>
          <w:sz w:val="28"/>
          <w:szCs w:val="28"/>
        </w:rPr>
      </w:pPr>
      <w:bookmarkStart w:id="182" w:name="_Toc90209830"/>
      <w:r w:rsidRPr="005B57FB">
        <w:rPr>
          <w:b/>
          <w:bCs/>
          <w:color w:val="262626" w:themeColor="text1" w:themeTint="D9"/>
          <w:sz w:val="28"/>
          <w:szCs w:val="28"/>
        </w:rPr>
        <w:lastRenderedPageBreak/>
        <w:t>V</w:t>
      </w:r>
      <w:r w:rsidR="00B45D6B" w:rsidRPr="005B57FB">
        <w:rPr>
          <w:b/>
          <w:bCs/>
          <w:color w:val="262626" w:themeColor="text1" w:themeTint="D9"/>
          <w:sz w:val="28"/>
          <w:szCs w:val="28"/>
        </w:rPr>
        <w:t>anadium</w:t>
      </w:r>
      <w:r w:rsidR="00413825" w:rsidRPr="005B57FB">
        <w:rPr>
          <w:b/>
          <w:bCs/>
          <w:color w:val="262626" w:themeColor="text1" w:themeTint="D9"/>
          <w:sz w:val="28"/>
          <w:szCs w:val="28"/>
        </w:rPr>
        <w:t>-</w:t>
      </w:r>
      <w:r w:rsidR="00B45D6B" w:rsidRPr="005B57FB">
        <w:rPr>
          <w:b/>
          <w:bCs/>
          <w:color w:val="262626" w:themeColor="text1" w:themeTint="D9"/>
          <w:sz w:val="28"/>
          <w:szCs w:val="28"/>
        </w:rPr>
        <w:t>redox flow battery</w:t>
      </w:r>
      <w:bookmarkEnd w:id="182"/>
      <w:r w:rsidRPr="005B57FB">
        <w:rPr>
          <w:b/>
          <w:bCs/>
          <w:color w:val="262626" w:themeColor="text1" w:themeTint="D9"/>
          <w:sz w:val="28"/>
          <w:szCs w:val="28"/>
        </w:rPr>
        <w:t>:</w:t>
      </w:r>
      <w:r w:rsidRPr="005B57FB">
        <w:rPr>
          <w:color w:val="262626" w:themeColor="text1" w:themeTint="D9"/>
          <w:sz w:val="28"/>
          <w:szCs w:val="28"/>
        </w:rPr>
        <w:t xml:space="preserve"> </w:t>
      </w:r>
      <w:r w:rsidR="00C94505" w:rsidRPr="005B57FB">
        <w:rPr>
          <w:rFonts w:eastAsiaTheme="minorHAnsi"/>
          <w:color w:val="262626" w:themeColor="text1" w:themeTint="D9"/>
          <w:sz w:val="28"/>
          <w:szCs w:val="28"/>
        </w:rPr>
        <w:t xml:space="preserve">In </w:t>
      </w:r>
      <w:r w:rsidR="00F76C39" w:rsidRPr="005B57FB">
        <w:rPr>
          <w:rFonts w:eastAsiaTheme="minorHAnsi"/>
          <w:color w:val="262626" w:themeColor="text1" w:themeTint="D9"/>
          <w:sz w:val="28"/>
          <w:szCs w:val="28"/>
        </w:rPr>
        <w:t>v</w:t>
      </w:r>
      <w:r w:rsidR="003D5B4B" w:rsidRPr="005B57FB">
        <w:rPr>
          <w:rFonts w:eastAsiaTheme="minorHAnsi"/>
          <w:color w:val="262626" w:themeColor="text1" w:themeTint="D9"/>
          <w:sz w:val="28"/>
          <w:szCs w:val="28"/>
        </w:rPr>
        <w:t>anadium</w:t>
      </w:r>
      <w:r w:rsidR="00413825" w:rsidRPr="005B57FB">
        <w:rPr>
          <w:rFonts w:eastAsiaTheme="minorHAnsi"/>
          <w:color w:val="262626" w:themeColor="text1" w:themeTint="D9"/>
          <w:sz w:val="28"/>
          <w:szCs w:val="28"/>
        </w:rPr>
        <w:t>-</w:t>
      </w:r>
      <w:r w:rsidR="003D5B4B" w:rsidRPr="005B57FB">
        <w:rPr>
          <w:rFonts w:eastAsiaTheme="minorHAnsi"/>
          <w:color w:val="262626" w:themeColor="text1" w:themeTint="D9"/>
          <w:sz w:val="28"/>
          <w:szCs w:val="28"/>
        </w:rPr>
        <w:t>redox flow battery (VRFB) oxidation reduction reactions</w:t>
      </w:r>
      <w:r w:rsidR="00C94505" w:rsidRPr="005B57FB">
        <w:rPr>
          <w:rFonts w:eastAsiaTheme="minorHAnsi"/>
          <w:color w:val="262626" w:themeColor="text1" w:themeTint="D9"/>
          <w:sz w:val="28"/>
          <w:szCs w:val="28"/>
        </w:rPr>
        <w:t xml:space="preserve"> take place in </w:t>
      </w:r>
      <w:r w:rsidR="00C41660" w:rsidRPr="005B57FB">
        <w:rPr>
          <w:rFonts w:eastAsiaTheme="minorHAnsi"/>
          <w:color w:val="262626" w:themeColor="text1" w:themeTint="D9"/>
          <w:sz w:val="28"/>
          <w:szCs w:val="28"/>
        </w:rPr>
        <w:t>two half-</w:t>
      </w:r>
      <w:r w:rsidR="00F836FD" w:rsidRPr="005B57FB">
        <w:rPr>
          <w:rFonts w:eastAsiaTheme="minorHAnsi"/>
          <w:color w:val="262626" w:themeColor="text1" w:themeTint="D9"/>
          <w:sz w:val="28"/>
          <w:szCs w:val="28"/>
        </w:rPr>
        <w:t xml:space="preserve">cells in which </w:t>
      </w:r>
      <w:r w:rsidR="00C41660" w:rsidRPr="005B57FB">
        <w:rPr>
          <w:rFonts w:eastAsiaTheme="minorHAnsi"/>
          <w:color w:val="262626" w:themeColor="text1" w:themeTint="D9"/>
          <w:sz w:val="28"/>
          <w:szCs w:val="28"/>
        </w:rPr>
        <w:t xml:space="preserve">two </w:t>
      </w:r>
      <w:r w:rsidR="00F836FD" w:rsidRPr="005B57FB">
        <w:rPr>
          <w:rFonts w:eastAsiaTheme="minorHAnsi"/>
          <w:color w:val="262626" w:themeColor="text1" w:themeTint="D9"/>
          <w:sz w:val="28"/>
          <w:szCs w:val="28"/>
        </w:rPr>
        <w:t>electrolytes are separated by a</w:t>
      </w:r>
      <w:r w:rsidR="00C41660" w:rsidRPr="005B57FB">
        <w:rPr>
          <w:rFonts w:eastAsiaTheme="minorHAnsi"/>
          <w:color w:val="262626" w:themeColor="text1" w:themeTint="D9"/>
          <w:sz w:val="28"/>
          <w:szCs w:val="28"/>
        </w:rPr>
        <w:t>n</w:t>
      </w:r>
      <w:r w:rsidR="00F836FD" w:rsidRPr="005B57FB">
        <w:rPr>
          <w:rFonts w:eastAsiaTheme="minorHAnsi"/>
          <w:color w:val="262626" w:themeColor="text1" w:themeTint="D9"/>
          <w:sz w:val="28"/>
          <w:szCs w:val="28"/>
        </w:rPr>
        <w:t xml:space="preserve"> </w:t>
      </w:r>
      <w:r w:rsidR="00C41660" w:rsidRPr="005B57FB">
        <w:rPr>
          <w:rFonts w:eastAsiaTheme="minorHAnsi"/>
          <w:color w:val="262626" w:themeColor="text1" w:themeTint="D9"/>
          <w:sz w:val="28"/>
          <w:szCs w:val="28"/>
        </w:rPr>
        <w:t xml:space="preserve">ion (proton) </w:t>
      </w:r>
      <w:r w:rsidR="00F836FD" w:rsidRPr="005B57FB">
        <w:rPr>
          <w:rFonts w:eastAsiaTheme="minorHAnsi"/>
          <w:color w:val="262626" w:themeColor="text1" w:themeTint="D9"/>
          <w:sz w:val="28"/>
          <w:szCs w:val="28"/>
        </w:rPr>
        <w:t>exchange membrane.</w:t>
      </w:r>
      <w:r w:rsidR="00C41660" w:rsidRPr="005B57FB">
        <w:rPr>
          <w:rFonts w:eastAsiaTheme="minorHAnsi"/>
          <w:color w:val="262626" w:themeColor="text1" w:themeTint="D9"/>
          <w:sz w:val="28"/>
          <w:szCs w:val="28"/>
        </w:rPr>
        <w:t xml:space="preserve"> The</w:t>
      </w:r>
      <w:r w:rsidR="00F836FD" w:rsidRPr="005B57FB">
        <w:rPr>
          <w:rFonts w:eastAsiaTheme="minorHAnsi"/>
          <w:color w:val="262626" w:themeColor="text1" w:themeTint="D9"/>
          <w:sz w:val="28"/>
          <w:szCs w:val="28"/>
        </w:rPr>
        <w:t xml:space="preserve"> half-cells are additionally connected to storage tanks and pumps so that the electrolytes can be circulated through the cell. </w:t>
      </w:r>
      <w:r w:rsidR="00C41660" w:rsidRPr="005B57FB">
        <w:rPr>
          <w:rFonts w:eastAsiaTheme="minorHAnsi"/>
          <w:color w:val="262626" w:themeColor="text1" w:themeTint="D9"/>
          <w:sz w:val="28"/>
          <w:szCs w:val="28"/>
        </w:rPr>
        <w:t xml:space="preserve">The electrodes in a VRB are carbon based and the electrolytes are composed of </w:t>
      </w:r>
      <w:r w:rsidR="00F76C39" w:rsidRPr="005B57FB">
        <w:rPr>
          <w:rFonts w:eastAsiaTheme="minorHAnsi"/>
          <w:color w:val="262626" w:themeColor="text1" w:themeTint="D9"/>
          <w:sz w:val="28"/>
          <w:szCs w:val="28"/>
        </w:rPr>
        <w:t>v</w:t>
      </w:r>
      <w:r w:rsidR="00C41660" w:rsidRPr="005B57FB">
        <w:rPr>
          <w:rFonts w:eastAsiaTheme="minorHAnsi"/>
          <w:color w:val="262626" w:themeColor="text1" w:themeTint="D9"/>
          <w:sz w:val="28"/>
          <w:szCs w:val="28"/>
        </w:rPr>
        <w:t xml:space="preserve">anadium ions in a liquid acid solution. </w:t>
      </w:r>
      <w:r w:rsidR="005C0541" w:rsidRPr="005B57FB">
        <w:rPr>
          <w:rFonts w:eastAsiaTheme="minorHAnsi"/>
          <w:color w:val="262626" w:themeColor="text1" w:themeTint="D9"/>
          <w:sz w:val="28"/>
          <w:szCs w:val="28"/>
        </w:rPr>
        <w:t xml:space="preserve">The electrolyte can be a solution of </w:t>
      </w:r>
      <w:r w:rsidR="00F76C39" w:rsidRPr="005B57FB">
        <w:rPr>
          <w:rFonts w:eastAsiaTheme="minorHAnsi"/>
          <w:color w:val="262626" w:themeColor="text1" w:themeTint="D9"/>
          <w:sz w:val="28"/>
          <w:szCs w:val="28"/>
        </w:rPr>
        <w:t>v</w:t>
      </w:r>
      <w:r w:rsidR="005C0541" w:rsidRPr="005B57FB">
        <w:rPr>
          <w:rFonts w:eastAsiaTheme="minorHAnsi"/>
          <w:color w:val="262626" w:themeColor="text1" w:themeTint="D9"/>
          <w:sz w:val="28"/>
          <w:szCs w:val="28"/>
        </w:rPr>
        <w:t>anadium</w:t>
      </w:r>
      <w:r w:rsidR="00413825" w:rsidRPr="005B57FB">
        <w:rPr>
          <w:rFonts w:eastAsiaTheme="minorHAnsi"/>
          <w:color w:val="262626" w:themeColor="text1" w:themeTint="D9"/>
          <w:sz w:val="28"/>
          <w:szCs w:val="28"/>
        </w:rPr>
        <w:t>-</w:t>
      </w:r>
      <w:r w:rsidR="005C0541" w:rsidRPr="005B57FB">
        <w:rPr>
          <w:rFonts w:eastAsiaTheme="minorHAnsi"/>
          <w:color w:val="262626" w:themeColor="text1" w:themeTint="D9"/>
          <w:sz w:val="28"/>
          <w:szCs w:val="28"/>
        </w:rPr>
        <w:t>pentoxide (V</w:t>
      </w:r>
      <w:r w:rsidR="005C0541" w:rsidRPr="005B57FB">
        <w:rPr>
          <w:rFonts w:eastAsiaTheme="minorHAnsi"/>
          <w:color w:val="262626" w:themeColor="text1" w:themeTint="D9"/>
          <w:sz w:val="28"/>
          <w:szCs w:val="28"/>
          <w:vertAlign w:val="subscript"/>
        </w:rPr>
        <w:t>2</w:t>
      </w:r>
      <w:r w:rsidR="005C0541" w:rsidRPr="005B57FB">
        <w:rPr>
          <w:rFonts w:eastAsiaTheme="minorHAnsi"/>
          <w:color w:val="262626" w:themeColor="text1" w:themeTint="D9"/>
          <w:sz w:val="28"/>
          <w:szCs w:val="28"/>
        </w:rPr>
        <w:t>O</w:t>
      </w:r>
      <w:r w:rsidR="005C0541" w:rsidRPr="005B57FB">
        <w:rPr>
          <w:rFonts w:eastAsiaTheme="minorHAnsi"/>
          <w:color w:val="262626" w:themeColor="text1" w:themeTint="D9"/>
          <w:sz w:val="28"/>
          <w:szCs w:val="28"/>
          <w:vertAlign w:val="subscript"/>
        </w:rPr>
        <w:t>5</w:t>
      </w:r>
      <w:r w:rsidR="005C0541" w:rsidRPr="005B57FB">
        <w:rPr>
          <w:rFonts w:eastAsiaTheme="minorHAnsi"/>
          <w:color w:val="262626" w:themeColor="text1" w:themeTint="D9"/>
          <w:sz w:val="28"/>
          <w:szCs w:val="28"/>
        </w:rPr>
        <w:t>) and sulfuric acid (H</w:t>
      </w:r>
      <w:r w:rsidR="005C0541" w:rsidRPr="005B57FB">
        <w:rPr>
          <w:rFonts w:eastAsiaTheme="minorHAnsi"/>
          <w:color w:val="262626" w:themeColor="text1" w:themeTint="D9"/>
          <w:sz w:val="28"/>
          <w:szCs w:val="28"/>
          <w:vertAlign w:val="subscript"/>
        </w:rPr>
        <w:t>2</w:t>
      </w:r>
      <w:r w:rsidR="005C0541" w:rsidRPr="005B57FB">
        <w:rPr>
          <w:rFonts w:eastAsiaTheme="minorHAnsi"/>
          <w:color w:val="262626" w:themeColor="text1" w:themeTint="D9"/>
          <w:sz w:val="28"/>
          <w:szCs w:val="28"/>
        </w:rPr>
        <w:t>SO</w:t>
      </w:r>
      <w:r w:rsidR="005C0541" w:rsidRPr="005B57FB">
        <w:rPr>
          <w:rFonts w:eastAsiaTheme="minorHAnsi"/>
          <w:color w:val="262626" w:themeColor="text1" w:themeTint="D9"/>
          <w:sz w:val="28"/>
          <w:szCs w:val="28"/>
          <w:vertAlign w:val="subscript"/>
        </w:rPr>
        <w:t>4</w:t>
      </w:r>
      <w:r w:rsidR="005C0541" w:rsidRPr="005B57FB">
        <w:rPr>
          <w:rFonts w:eastAsiaTheme="minorHAnsi"/>
          <w:color w:val="262626" w:themeColor="text1" w:themeTint="D9"/>
          <w:sz w:val="28"/>
          <w:szCs w:val="28"/>
        </w:rPr>
        <w:t xml:space="preserve">). The solution remains strongly acidic in use. </w:t>
      </w:r>
      <w:r w:rsidR="00A64589" w:rsidRPr="005B57FB">
        <w:rPr>
          <w:rFonts w:eastAsiaTheme="minorHAnsi"/>
          <w:color w:val="262626" w:themeColor="text1" w:themeTint="D9"/>
          <w:sz w:val="28"/>
          <w:szCs w:val="28"/>
        </w:rPr>
        <w:t xml:space="preserve">The electrolytes in both tanks are at different </w:t>
      </w:r>
      <w:r w:rsidR="005C0541" w:rsidRPr="005B57FB">
        <w:rPr>
          <w:rFonts w:eastAsiaTheme="minorHAnsi"/>
          <w:color w:val="262626" w:themeColor="text1" w:themeTint="D9"/>
          <w:sz w:val="28"/>
          <w:szCs w:val="28"/>
        </w:rPr>
        <w:t xml:space="preserve">states of </w:t>
      </w:r>
      <w:r w:rsidR="00A64589" w:rsidRPr="005B57FB">
        <w:rPr>
          <w:rFonts w:eastAsiaTheme="minorHAnsi"/>
          <w:color w:val="262626" w:themeColor="text1" w:themeTint="D9"/>
          <w:sz w:val="28"/>
          <w:szCs w:val="28"/>
        </w:rPr>
        <w:t xml:space="preserve">oxidation. The </w:t>
      </w:r>
      <w:r w:rsidR="00C51DC5" w:rsidRPr="005B57FB">
        <w:rPr>
          <w:rFonts w:eastAsiaTheme="minorHAnsi"/>
          <w:color w:val="262626" w:themeColor="text1" w:themeTint="D9"/>
          <w:sz w:val="28"/>
          <w:szCs w:val="28"/>
        </w:rPr>
        <w:t xml:space="preserve">operation </w:t>
      </w:r>
      <w:r w:rsidR="00A64589" w:rsidRPr="005B57FB">
        <w:rPr>
          <w:rFonts w:eastAsiaTheme="minorHAnsi"/>
          <w:color w:val="262626" w:themeColor="text1" w:themeTint="D9"/>
          <w:sz w:val="28"/>
          <w:szCs w:val="28"/>
        </w:rPr>
        <w:t>principle</w:t>
      </w:r>
      <w:r w:rsidR="006C5F24" w:rsidRPr="005B57FB">
        <w:rPr>
          <w:rFonts w:eastAsiaTheme="minorHAnsi"/>
          <w:color w:val="262626" w:themeColor="text1" w:themeTint="D9"/>
          <w:sz w:val="28"/>
          <w:szCs w:val="28"/>
        </w:rPr>
        <w:t xml:space="preserve"> </w:t>
      </w:r>
      <w:r w:rsidR="00C51DC5" w:rsidRPr="005B57FB">
        <w:rPr>
          <w:rFonts w:eastAsiaTheme="minorHAnsi"/>
          <w:color w:val="262626" w:themeColor="text1" w:themeTint="D9"/>
          <w:sz w:val="28"/>
          <w:szCs w:val="28"/>
        </w:rPr>
        <w:t xml:space="preserve">of the VRFB </w:t>
      </w:r>
      <w:r w:rsidR="00A64589" w:rsidRPr="005B57FB">
        <w:rPr>
          <w:rFonts w:eastAsiaTheme="minorHAnsi"/>
          <w:color w:val="262626" w:themeColor="text1" w:themeTint="D9"/>
          <w:sz w:val="28"/>
          <w:szCs w:val="28"/>
        </w:rPr>
        <w:t>is given in</w:t>
      </w:r>
      <w:r w:rsidR="00732521" w:rsidRPr="005B57FB">
        <w:rPr>
          <w:rFonts w:eastAsiaTheme="minorHAnsi"/>
          <w:color w:val="262626" w:themeColor="text1" w:themeTint="D9"/>
          <w:sz w:val="28"/>
          <w:szCs w:val="28"/>
        </w:rPr>
        <w:t xml:space="preserve"> Fig</w:t>
      </w:r>
      <w:r w:rsidR="009B4AB8" w:rsidRPr="005B57FB">
        <w:rPr>
          <w:rFonts w:eastAsiaTheme="minorHAnsi"/>
          <w:color w:val="262626" w:themeColor="text1" w:themeTint="D9"/>
          <w:sz w:val="28"/>
          <w:szCs w:val="28"/>
        </w:rPr>
        <w:t>.</w:t>
      </w:r>
      <w:r w:rsidR="00A64589" w:rsidRPr="005B57FB">
        <w:rPr>
          <w:rFonts w:eastAsiaTheme="minorHAnsi"/>
          <w:color w:val="262626" w:themeColor="text1" w:themeTint="D9"/>
          <w:sz w:val="28"/>
          <w:szCs w:val="28"/>
        </w:rPr>
        <w:t xml:space="preserve"> 4.3.</w:t>
      </w:r>
      <w:r w:rsidR="00AB3FF6" w:rsidRPr="005B57FB">
        <w:rPr>
          <w:rFonts w:eastAsiaTheme="minorHAnsi"/>
          <w:color w:val="262626" w:themeColor="text1" w:themeTint="D9"/>
          <w:sz w:val="28"/>
          <w:szCs w:val="28"/>
        </w:rPr>
        <w:t>9</w:t>
      </w:r>
      <w:r w:rsidRPr="005B57FB">
        <w:rPr>
          <w:rFonts w:eastAsiaTheme="minorHAnsi"/>
          <w:color w:val="262626" w:themeColor="text1" w:themeTint="D9"/>
          <w:sz w:val="28"/>
          <w:szCs w:val="28"/>
        </w:rPr>
        <w:t>b</w:t>
      </w:r>
      <w:r w:rsidR="00A64589" w:rsidRPr="005B57FB">
        <w:rPr>
          <w:rFonts w:eastAsiaTheme="minorHAnsi"/>
          <w:color w:val="262626" w:themeColor="text1" w:themeTint="D9"/>
          <w:sz w:val="28"/>
          <w:szCs w:val="28"/>
        </w:rPr>
        <w:t>.</w:t>
      </w:r>
      <w:r w:rsidR="00FA4F05" w:rsidRPr="005B57FB">
        <w:rPr>
          <w:rFonts w:eastAsiaTheme="minorHAnsi"/>
          <w:color w:val="262626" w:themeColor="text1" w:themeTint="D9"/>
          <w:sz w:val="28"/>
          <w:szCs w:val="28"/>
        </w:rPr>
        <w:t xml:space="preserve"> </w:t>
      </w:r>
    </w:p>
    <w:p w14:paraId="0C634EE6" w14:textId="6640B0F3" w:rsidR="002D2DA3" w:rsidRDefault="002D2DA3" w:rsidP="002D2DA3">
      <w:pPr>
        <w:spacing w:before="45" w:after="123"/>
        <w:jc w:val="center"/>
        <w:rPr>
          <w:rFonts w:cs="Calibri"/>
          <w:i/>
          <w:iCs/>
          <w:color w:val="262626" w:themeColor="text1" w:themeTint="D9"/>
          <w:sz w:val="26"/>
          <w:szCs w:val="26"/>
        </w:rPr>
      </w:pPr>
      <w:r w:rsidRPr="002D2DA3">
        <w:rPr>
          <w:noProof/>
        </w:rPr>
        <w:drawing>
          <wp:inline distT="0" distB="0" distL="0" distR="0" wp14:anchorId="324EFE55" wp14:editId="734B9B1E">
            <wp:extent cx="5656612" cy="3743325"/>
            <wp:effectExtent l="0" t="0" r="127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658412" cy="3744516"/>
                    </a:xfrm>
                    <a:prstGeom prst="rect">
                      <a:avLst/>
                    </a:prstGeom>
                    <a:noFill/>
                    <a:ln>
                      <a:noFill/>
                    </a:ln>
                  </pic:spPr>
                </pic:pic>
              </a:graphicData>
            </a:graphic>
          </wp:inline>
        </w:drawing>
      </w:r>
    </w:p>
    <w:p w14:paraId="5327F8DE" w14:textId="5572FCD4" w:rsidR="00B32284" w:rsidRPr="000F29B9" w:rsidRDefault="009B4AB8" w:rsidP="00B32284">
      <w:pPr>
        <w:autoSpaceDE w:val="0"/>
        <w:autoSpaceDN w:val="0"/>
        <w:adjustRightInd w:val="0"/>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Fig.</w:t>
      </w:r>
      <w:r w:rsidR="00B32284" w:rsidRPr="000F29B9">
        <w:rPr>
          <w:rFonts w:cs="Calibri"/>
          <w:i/>
          <w:iCs/>
          <w:color w:val="262626" w:themeColor="text1" w:themeTint="D9"/>
          <w:sz w:val="26"/>
          <w:szCs w:val="26"/>
        </w:rPr>
        <w:t xml:space="preserve"> 4.3.</w:t>
      </w:r>
      <w:r w:rsidR="00AB3FF6">
        <w:rPr>
          <w:rFonts w:cs="Calibri"/>
          <w:i/>
          <w:iCs/>
          <w:color w:val="262626" w:themeColor="text1" w:themeTint="D9"/>
          <w:sz w:val="26"/>
          <w:szCs w:val="26"/>
        </w:rPr>
        <w:t>9</w:t>
      </w:r>
      <w:r w:rsidR="00CC7E04">
        <w:rPr>
          <w:rFonts w:cs="Calibri"/>
          <w:i/>
          <w:iCs/>
          <w:color w:val="262626" w:themeColor="text1" w:themeTint="D9"/>
          <w:sz w:val="26"/>
          <w:szCs w:val="26"/>
        </w:rPr>
        <w:t>b</w:t>
      </w:r>
      <w:r w:rsidR="00B32284" w:rsidRPr="000F29B9">
        <w:rPr>
          <w:rFonts w:cs="Calibri"/>
          <w:i/>
          <w:iCs/>
          <w:color w:val="262626" w:themeColor="text1" w:themeTint="D9"/>
          <w:sz w:val="26"/>
          <w:szCs w:val="26"/>
        </w:rPr>
        <w:t xml:space="preserve">: </w:t>
      </w:r>
      <w:r w:rsidR="00A64589" w:rsidRPr="000F29B9">
        <w:rPr>
          <w:rFonts w:cs="Calibri"/>
          <w:i/>
          <w:iCs/>
          <w:color w:val="262626" w:themeColor="text1" w:themeTint="D9"/>
          <w:sz w:val="26"/>
          <w:szCs w:val="26"/>
        </w:rPr>
        <w:t>Charg</w:t>
      </w:r>
      <w:r w:rsidR="006C5F24" w:rsidRPr="000F29B9">
        <w:rPr>
          <w:rFonts w:cs="Calibri"/>
          <w:i/>
          <w:iCs/>
          <w:color w:val="262626" w:themeColor="text1" w:themeTint="D9"/>
          <w:sz w:val="26"/>
          <w:szCs w:val="26"/>
        </w:rPr>
        <w:t>e</w:t>
      </w:r>
      <w:r w:rsidR="000F29B9">
        <w:rPr>
          <w:rFonts w:cs="Calibri"/>
          <w:i/>
          <w:iCs/>
          <w:color w:val="262626" w:themeColor="text1" w:themeTint="D9"/>
          <w:sz w:val="26"/>
          <w:szCs w:val="26"/>
        </w:rPr>
        <w:t>/</w:t>
      </w:r>
      <w:r w:rsidR="00A64589" w:rsidRPr="000F29B9">
        <w:rPr>
          <w:rFonts w:cs="Calibri"/>
          <w:i/>
          <w:iCs/>
          <w:color w:val="262626" w:themeColor="text1" w:themeTint="D9"/>
          <w:sz w:val="26"/>
          <w:szCs w:val="26"/>
        </w:rPr>
        <w:t>discharg</w:t>
      </w:r>
      <w:r w:rsidR="006C5F24" w:rsidRPr="000F29B9">
        <w:rPr>
          <w:rFonts w:cs="Calibri"/>
          <w:i/>
          <w:iCs/>
          <w:color w:val="262626" w:themeColor="text1" w:themeTint="D9"/>
          <w:sz w:val="26"/>
          <w:szCs w:val="26"/>
        </w:rPr>
        <w:t xml:space="preserve">e </w:t>
      </w:r>
      <w:r w:rsidR="00B32284" w:rsidRPr="000F29B9">
        <w:rPr>
          <w:rFonts w:cs="Calibri"/>
          <w:i/>
          <w:iCs/>
          <w:color w:val="262626" w:themeColor="text1" w:themeTint="D9"/>
          <w:sz w:val="26"/>
          <w:szCs w:val="26"/>
        </w:rPr>
        <w:t xml:space="preserve">principle of </w:t>
      </w:r>
      <w:r w:rsidR="00C51DC5" w:rsidRPr="000F29B9">
        <w:rPr>
          <w:rFonts w:cs="Calibri"/>
          <w:i/>
          <w:iCs/>
          <w:color w:val="262626" w:themeColor="text1" w:themeTint="D9"/>
          <w:sz w:val="26"/>
          <w:szCs w:val="26"/>
        </w:rPr>
        <w:t>the</w:t>
      </w:r>
      <w:r w:rsidR="0022426A" w:rsidRPr="000F29B9">
        <w:rPr>
          <w:rFonts w:cs="Calibri"/>
          <w:i/>
          <w:iCs/>
          <w:color w:val="262626" w:themeColor="text1" w:themeTint="D9"/>
          <w:sz w:val="26"/>
          <w:szCs w:val="26"/>
        </w:rPr>
        <w:t xml:space="preserve"> </w:t>
      </w:r>
      <w:r w:rsidR="00F76C39">
        <w:rPr>
          <w:rFonts w:cs="Calibri"/>
          <w:i/>
          <w:iCs/>
          <w:color w:val="262626" w:themeColor="text1" w:themeTint="D9"/>
          <w:sz w:val="26"/>
          <w:szCs w:val="26"/>
        </w:rPr>
        <w:t>v</w:t>
      </w:r>
      <w:r w:rsidR="00B32284" w:rsidRPr="000F29B9">
        <w:rPr>
          <w:rFonts w:cs="Calibri"/>
          <w:i/>
          <w:iCs/>
          <w:color w:val="262626" w:themeColor="text1" w:themeTint="D9"/>
          <w:sz w:val="26"/>
          <w:szCs w:val="26"/>
        </w:rPr>
        <w:t>anadium</w:t>
      </w:r>
      <w:r w:rsidR="00413825">
        <w:rPr>
          <w:rFonts w:cs="Calibri"/>
          <w:i/>
          <w:iCs/>
          <w:color w:val="262626" w:themeColor="text1" w:themeTint="D9"/>
          <w:sz w:val="26"/>
          <w:szCs w:val="26"/>
        </w:rPr>
        <w:t>-</w:t>
      </w:r>
      <w:r w:rsidR="0040455B" w:rsidRPr="000F29B9">
        <w:rPr>
          <w:rFonts w:cs="Calibri"/>
          <w:i/>
          <w:iCs/>
          <w:color w:val="262626" w:themeColor="text1" w:themeTint="D9"/>
          <w:sz w:val="26"/>
          <w:szCs w:val="26"/>
        </w:rPr>
        <w:t>redox flow battery V</w:t>
      </w:r>
      <w:r w:rsidR="0022426A" w:rsidRPr="000F29B9">
        <w:rPr>
          <w:rFonts w:cs="Calibri"/>
          <w:i/>
          <w:iCs/>
          <w:color w:val="262626" w:themeColor="text1" w:themeTint="D9"/>
          <w:sz w:val="26"/>
          <w:szCs w:val="26"/>
        </w:rPr>
        <w:t>RFB</w:t>
      </w:r>
      <w:r w:rsidR="00B32284" w:rsidRPr="000F29B9">
        <w:rPr>
          <w:rFonts w:cs="Calibri"/>
          <w:i/>
          <w:iCs/>
          <w:color w:val="262626" w:themeColor="text1" w:themeTint="D9"/>
          <w:sz w:val="26"/>
          <w:szCs w:val="26"/>
        </w:rPr>
        <w:t xml:space="preserve"> [31].</w:t>
      </w:r>
    </w:p>
    <w:p w14:paraId="0DD0EE95" w14:textId="77777777" w:rsidR="00275D5B" w:rsidRDefault="00275D5B" w:rsidP="00EA02EE">
      <w:pPr>
        <w:spacing w:before="45" w:after="123"/>
        <w:rPr>
          <w:rFonts w:eastAsiaTheme="minorHAnsi" w:cs="Calibri"/>
          <w:color w:val="262626" w:themeColor="text1" w:themeTint="D9"/>
          <w:sz w:val="28"/>
          <w:szCs w:val="28"/>
          <w:lang w:eastAsia="en-US"/>
        </w:rPr>
      </w:pPr>
    </w:p>
    <w:p w14:paraId="6B4904AE" w14:textId="6B456A6A" w:rsidR="00956462" w:rsidRDefault="00956462" w:rsidP="00EA02EE">
      <w:pPr>
        <w:spacing w:before="45" w:after="123"/>
        <w:rPr>
          <w:rFonts w:asciiTheme="minorHAnsi" w:eastAsiaTheme="minorHAnsi" w:hAnsiTheme="minorHAnsi" w:cstheme="minorHAnsi"/>
          <w:color w:val="262626" w:themeColor="text1" w:themeTint="D9"/>
          <w:sz w:val="28"/>
          <w:szCs w:val="28"/>
        </w:rPr>
      </w:pPr>
      <w:r w:rsidRPr="00CC7E04">
        <w:rPr>
          <w:rFonts w:eastAsiaTheme="minorHAnsi" w:cs="Calibri"/>
          <w:color w:val="262626" w:themeColor="text1" w:themeTint="D9"/>
          <w:sz w:val="28"/>
          <w:szCs w:val="28"/>
        </w:rPr>
        <w:t>The v</w:t>
      </w:r>
      <w:r w:rsidRPr="00CC7E04">
        <w:rPr>
          <w:rFonts w:cs="Calibri"/>
          <w:color w:val="262626" w:themeColor="text1" w:themeTint="D9"/>
          <w:sz w:val="28"/>
          <w:szCs w:val="28"/>
        </w:rPr>
        <w:t>anadium-based electrolyte in the negative tank (anolyte) contains VO</w:t>
      </w:r>
      <w:r w:rsidRPr="00B87B2D">
        <w:rPr>
          <w:rFonts w:cs="Calibri"/>
          <w:color w:val="262626" w:themeColor="text1" w:themeTint="D9"/>
          <w:sz w:val="32"/>
          <w:szCs w:val="32"/>
          <w:vertAlign w:val="superscript"/>
        </w:rPr>
        <w:t>2+</w:t>
      </w:r>
      <w:r w:rsidRPr="00CC7E04">
        <w:rPr>
          <w:rFonts w:cs="Calibri"/>
          <w:color w:val="262626" w:themeColor="text1" w:themeTint="D9"/>
          <w:sz w:val="28"/>
          <w:szCs w:val="28"/>
        </w:rPr>
        <w:t xml:space="preserve"> and VO</w:t>
      </w:r>
      <w:r w:rsidRPr="00B87B2D">
        <w:rPr>
          <w:rFonts w:cs="Calibri"/>
          <w:color w:val="262626" w:themeColor="text1" w:themeTint="D9"/>
          <w:sz w:val="32"/>
          <w:szCs w:val="32"/>
          <w:vertAlign w:val="superscript"/>
        </w:rPr>
        <w:t>3+</w:t>
      </w:r>
      <w:r w:rsidRPr="00CC7E04">
        <w:rPr>
          <w:rFonts w:cs="Calibri"/>
          <w:color w:val="262626" w:themeColor="text1" w:themeTint="D9"/>
          <w:sz w:val="28"/>
          <w:szCs w:val="28"/>
          <w:vertAlign w:val="superscript"/>
        </w:rPr>
        <w:t xml:space="preserve"> </w:t>
      </w:r>
      <w:r w:rsidRPr="00CC7E04">
        <w:rPr>
          <w:rFonts w:cs="Calibri"/>
          <w:color w:val="262626" w:themeColor="text1" w:themeTint="D9"/>
          <w:sz w:val="28"/>
          <w:szCs w:val="28"/>
        </w:rPr>
        <w:t>ions, the electrolyte in the positive tank (catholyte), V</w:t>
      </w:r>
      <w:r w:rsidRPr="006D3BDC">
        <w:rPr>
          <w:rFonts w:cs="Calibri"/>
          <w:color w:val="262626" w:themeColor="text1" w:themeTint="D9"/>
          <w:sz w:val="32"/>
          <w:szCs w:val="32"/>
          <w:vertAlign w:val="superscript"/>
        </w:rPr>
        <w:t>4+</w:t>
      </w:r>
      <w:r w:rsidRPr="00CC7E04">
        <w:rPr>
          <w:rFonts w:cs="Calibri"/>
          <w:color w:val="262626" w:themeColor="text1" w:themeTint="D9"/>
          <w:sz w:val="28"/>
          <w:szCs w:val="28"/>
        </w:rPr>
        <w:t xml:space="preserve"> and V</w:t>
      </w:r>
      <w:r w:rsidRPr="00B87B2D">
        <w:rPr>
          <w:rFonts w:cs="Calibri"/>
          <w:color w:val="262626" w:themeColor="text1" w:themeTint="D9"/>
          <w:sz w:val="32"/>
          <w:szCs w:val="32"/>
          <w:vertAlign w:val="superscript"/>
        </w:rPr>
        <w:t>5+</w:t>
      </w:r>
      <w:r w:rsidRPr="00CC7E04">
        <w:rPr>
          <w:rFonts w:cs="Calibri"/>
          <w:color w:val="262626" w:themeColor="text1" w:themeTint="D9"/>
          <w:sz w:val="28"/>
          <w:szCs w:val="28"/>
          <w:vertAlign w:val="superscript"/>
        </w:rPr>
        <w:t xml:space="preserve"> </w:t>
      </w:r>
      <w:r w:rsidRPr="00CC7E04">
        <w:rPr>
          <w:rFonts w:cs="Calibri"/>
          <w:color w:val="262626" w:themeColor="text1" w:themeTint="D9"/>
          <w:sz w:val="28"/>
          <w:szCs w:val="28"/>
        </w:rPr>
        <w:t xml:space="preserve">ions. </w:t>
      </w:r>
      <w:r w:rsidRPr="00CC7E04">
        <w:rPr>
          <w:rFonts w:asciiTheme="minorHAnsi" w:eastAsiaTheme="minorHAnsi" w:hAnsiTheme="minorHAnsi" w:cstheme="minorHAnsi"/>
          <w:color w:val="262626" w:themeColor="text1" w:themeTint="D9"/>
          <w:sz w:val="28"/>
          <w:szCs w:val="28"/>
        </w:rPr>
        <w:t>Energy is released and stored by utilizing the redox chemistry in the acid media between vanadium ions in different oxidation states</w:t>
      </w:r>
      <w:r w:rsidRPr="00CC7E04">
        <w:rPr>
          <w:rFonts w:cs="Calibri"/>
          <w:color w:val="262626" w:themeColor="text1" w:themeTint="D9"/>
          <w:sz w:val="28"/>
          <w:szCs w:val="28"/>
        </w:rPr>
        <w:t>.</w:t>
      </w:r>
      <w:r w:rsidRPr="00CC7E04">
        <w:t xml:space="preserve"> </w:t>
      </w:r>
      <w:r w:rsidRPr="00CC7E04">
        <w:rPr>
          <w:rFonts w:cs="Calibri"/>
          <w:color w:val="262626" w:themeColor="text1" w:themeTint="D9"/>
          <w:sz w:val="28"/>
          <w:szCs w:val="28"/>
        </w:rPr>
        <w:t>T</w:t>
      </w:r>
      <w:r w:rsidRPr="00CC7E04">
        <w:rPr>
          <w:rFonts w:eastAsiaTheme="minorHAnsi" w:cs="Calibri"/>
          <w:color w:val="262626" w:themeColor="text1" w:themeTint="D9"/>
          <w:sz w:val="28"/>
          <w:szCs w:val="28"/>
        </w:rPr>
        <w:t xml:space="preserve">he positive and the negative electrolyte solutions are separated by an ion selective exchange membrane allowing the ion transfer within the electrolyte while preventing electrons to pass through. </w:t>
      </w:r>
      <w:bookmarkStart w:id="183" w:name="_Hlk164931016"/>
      <w:r w:rsidRPr="00CC7E04">
        <w:rPr>
          <w:rFonts w:eastAsiaTheme="minorHAnsi" w:cs="Calibri"/>
          <w:color w:val="262626" w:themeColor="text1" w:themeTint="D9"/>
          <w:sz w:val="28"/>
          <w:szCs w:val="28"/>
        </w:rPr>
        <w:t xml:space="preserve">Note that a proton must be transferred across the cell membrane when an electron is transferred between the electrodes to maintain charge neutrality. </w:t>
      </w:r>
      <w:bookmarkEnd w:id="183"/>
      <w:r w:rsidRPr="00CC7E04">
        <w:rPr>
          <w:rFonts w:asciiTheme="minorHAnsi" w:eastAsiaTheme="minorHAnsi" w:hAnsiTheme="minorHAnsi" w:cstheme="minorHAnsi"/>
          <w:color w:val="262626" w:themeColor="text1" w:themeTint="D9"/>
          <w:sz w:val="28"/>
          <w:szCs w:val="28"/>
        </w:rPr>
        <w:t xml:space="preserve">During discharging, </w:t>
      </w:r>
      <w:r w:rsidRPr="00CC7E04">
        <w:rPr>
          <w:rFonts w:cs="Calibri"/>
          <w:color w:val="262626" w:themeColor="text1" w:themeTint="D9"/>
          <w:sz w:val="28"/>
          <w:szCs w:val="28"/>
        </w:rPr>
        <w:t>V</w:t>
      </w:r>
      <w:r w:rsidRPr="00B87B2D">
        <w:rPr>
          <w:rFonts w:cs="Calibri"/>
          <w:color w:val="262626" w:themeColor="text1" w:themeTint="D9"/>
          <w:sz w:val="32"/>
          <w:szCs w:val="32"/>
          <w:vertAlign w:val="superscript"/>
        </w:rPr>
        <w:t>2+</w:t>
      </w:r>
      <w:r w:rsidRPr="00CC7E04">
        <w:rPr>
          <w:rFonts w:asciiTheme="minorHAnsi" w:eastAsiaTheme="minorHAnsi" w:hAnsiTheme="minorHAnsi" w:cstheme="minorHAnsi"/>
          <w:color w:val="262626" w:themeColor="text1" w:themeTint="D9"/>
          <w:sz w:val="28"/>
          <w:szCs w:val="28"/>
        </w:rPr>
        <w:t xml:space="preserve"> ions are oxidized into </w:t>
      </w:r>
      <w:r w:rsidRPr="00CC7E04">
        <w:rPr>
          <w:rFonts w:cs="Calibri"/>
          <w:color w:val="262626" w:themeColor="text1" w:themeTint="D9"/>
          <w:sz w:val="28"/>
          <w:szCs w:val="28"/>
        </w:rPr>
        <w:t>V</w:t>
      </w:r>
      <w:r w:rsidRPr="00B87B2D">
        <w:rPr>
          <w:rFonts w:cs="Calibri"/>
          <w:color w:val="262626" w:themeColor="text1" w:themeTint="D9"/>
          <w:sz w:val="32"/>
          <w:szCs w:val="32"/>
          <w:vertAlign w:val="superscript"/>
        </w:rPr>
        <w:t>3+</w:t>
      </w:r>
      <w:r w:rsidRPr="00CC7E04">
        <w:rPr>
          <w:rFonts w:cs="Calibri"/>
          <w:color w:val="262626" w:themeColor="text1" w:themeTint="D9"/>
          <w:sz w:val="28"/>
          <w:szCs w:val="28"/>
          <w:vertAlign w:val="superscript"/>
        </w:rPr>
        <w:t xml:space="preserve"> </w:t>
      </w:r>
      <w:r w:rsidRPr="00CC7E04">
        <w:rPr>
          <w:rFonts w:asciiTheme="minorHAnsi" w:eastAsiaTheme="minorHAnsi" w:hAnsiTheme="minorHAnsi" w:cstheme="minorHAnsi"/>
          <w:color w:val="262626" w:themeColor="text1" w:themeTint="D9"/>
          <w:sz w:val="28"/>
          <w:szCs w:val="28"/>
        </w:rPr>
        <w:t xml:space="preserve">ions and </w:t>
      </w:r>
      <w:r w:rsidRPr="00CC7E04">
        <w:rPr>
          <w:rFonts w:cs="Calibri"/>
          <w:color w:val="262626" w:themeColor="text1" w:themeTint="D9"/>
          <w:sz w:val="28"/>
          <w:szCs w:val="28"/>
        </w:rPr>
        <w:t>V</w:t>
      </w:r>
      <w:r w:rsidRPr="00B87B2D">
        <w:rPr>
          <w:rFonts w:cs="Calibri"/>
          <w:color w:val="262626" w:themeColor="text1" w:themeTint="D9"/>
          <w:sz w:val="32"/>
          <w:szCs w:val="32"/>
          <w:vertAlign w:val="superscript"/>
        </w:rPr>
        <w:t>5+</w:t>
      </w:r>
      <w:r w:rsidRPr="00CC7E04">
        <w:rPr>
          <w:rFonts w:cs="Calibri"/>
          <w:color w:val="262626" w:themeColor="text1" w:themeTint="D9"/>
          <w:sz w:val="28"/>
          <w:szCs w:val="28"/>
          <w:vertAlign w:val="superscript"/>
        </w:rPr>
        <w:t xml:space="preserve"> </w:t>
      </w:r>
      <w:r w:rsidRPr="00CC7E04">
        <w:rPr>
          <w:rFonts w:asciiTheme="minorHAnsi" w:eastAsiaTheme="minorHAnsi" w:hAnsiTheme="minorHAnsi" w:cstheme="minorHAnsi"/>
          <w:color w:val="262626" w:themeColor="text1" w:themeTint="D9"/>
          <w:sz w:val="28"/>
          <w:szCs w:val="28"/>
        </w:rPr>
        <w:t xml:space="preserve">ions are </w:t>
      </w:r>
      <w:r w:rsidRPr="00CC7E04">
        <w:rPr>
          <w:rFonts w:asciiTheme="minorHAnsi" w:eastAsiaTheme="minorHAnsi" w:hAnsiTheme="minorHAnsi" w:cstheme="minorHAnsi"/>
          <w:color w:val="262626" w:themeColor="text1" w:themeTint="D9"/>
          <w:sz w:val="28"/>
          <w:szCs w:val="28"/>
        </w:rPr>
        <w:lastRenderedPageBreak/>
        <w:t xml:space="preserve">reduced into </w:t>
      </w:r>
      <w:r w:rsidRPr="00CC7E04">
        <w:rPr>
          <w:rFonts w:cs="Calibri"/>
          <w:color w:val="262626" w:themeColor="text1" w:themeTint="D9"/>
          <w:sz w:val="28"/>
          <w:szCs w:val="28"/>
        </w:rPr>
        <w:t>V</w:t>
      </w:r>
      <w:r w:rsidRPr="00B87B2D">
        <w:rPr>
          <w:rFonts w:cs="Calibri"/>
          <w:color w:val="262626" w:themeColor="text1" w:themeTint="D9"/>
          <w:sz w:val="32"/>
          <w:szCs w:val="32"/>
          <w:vertAlign w:val="superscript"/>
        </w:rPr>
        <w:t>4+</w:t>
      </w:r>
      <w:r w:rsidRPr="00CC7E04">
        <w:rPr>
          <w:rFonts w:cs="Calibri"/>
          <w:color w:val="262626" w:themeColor="text1" w:themeTint="D9"/>
          <w:sz w:val="28"/>
          <w:szCs w:val="28"/>
        </w:rPr>
        <w:t xml:space="preserve"> ions</w:t>
      </w:r>
      <w:r w:rsidRPr="00CC7E04">
        <w:rPr>
          <w:rFonts w:asciiTheme="minorHAnsi" w:eastAsiaTheme="minorHAnsi" w:hAnsiTheme="minorHAnsi" w:cstheme="minorHAnsi"/>
          <w:color w:val="262626" w:themeColor="text1" w:themeTint="D9"/>
          <w:sz w:val="28"/>
          <w:szCs w:val="28"/>
        </w:rPr>
        <w:t>. During charging, the opposite oxidation and reduction reactions take place.</w:t>
      </w:r>
    </w:p>
    <w:p w14:paraId="2877C374" w14:textId="37A89498" w:rsidR="0038554A" w:rsidRDefault="006C5F24" w:rsidP="00EA02EE">
      <w:pPr>
        <w:spacing w:before="45" w:after="123"/>
        <w:rPr>
          <w:rFonts w:asciiTheme="minorHAnsi" w:eastAsiaTheme="minorHAnsi" w:hAnsiTheme="minorHAnsi" w:cstheme="minorHAnsi"/>
          <w:color w:val="262626" w:themeColor="text1" w:themeTint="D9"/>
          <w:sz w:val="28"/>
          <w:szCs w:val="28"/>
          <w:lang w:eastAsia="en-US"/>
        </w:rPr>
      </w:pPr>
      <w:r>
        <w:rPr>
          <w:rFonts w:eastAsiaTheme="minorHAnsi" w:cs="Calibri"/>
          <w:color w:val="262626" w:themeColor="text1" w:themeTint="D9"/>
          <w:sz w:val="28"/>
          <w:szCs w:val="28"/>
          <w:lang w:eastAsia="en-US"/>
        </w:rPr>
        <w:t>A</w:t>
      </w:r>
      <w:r w:rsidRPr="00902A7F">
        <w:rPr>
          <w:rFonts w:asciiTheme="minorHAnsi" w:eastAsiaTheme="minorHAnsi" w:hAnsiTheme="minorHAnsi" w:cstheme="minorHAnsi"/>
          <w:color w:val="262626" w:themeColor="text1" w:themeTint="D9"/>
          <w:sz w:val="28"/>
          <w:szCs w:val="28"/>
          <w:lang w:eastAsia="en-US"/>
        </w:rPr>
        <w:t>t each half</w:t>
      </w:r>
      <w:r w:rsidR="007A3FB2">
        <w:rPr>
          <w:rFonts w:asciiTheme="minorHAnsi" w:eastAsiaTheme="minorHAnsi" w:hAnsiTheme="minorHAnsi" w:cstheme="minorHAnsi"/>
          <w:color w:val="262626" w:themeColor="text1" w:themeTint="D9"/>
          <w:sz w:val="28"/>
          <w:szCs w:val="28"/>
          <w:lang w:eastAsia="en-US"/>
        </w:rPr>
        <w:t>-</w:t>
      </w:r>
      <w:r w:rsidRPr="00902A7F">
        <w:rPr>
          <w:rFonts w:asciiTheme="minorHAnsi" w:eastAsiaTheme="minorHAnsi" w:hAnsiTheme="minorHAnsi" w:cstheme="minorHAnsi"/>
          <w:color w:val="262626" w:themeColor="text1" w:themeTint="D9"/>
          <w:sz w:val="28"/>
          <w:szCs w:val="28"/>
          <w:lang w:eastAsia="en-US"/>
        </w:rPr>
        <w:t xml:space="preserve">cell </w:t>
      </w:r>
      <w:r>
        <w:rPr>
          <w:rFonts w:asciiTheme="minorHAnsi" w:eastAsiaTheme="minorHAnsi" w:hAnsiTheme="minorHAnsi" w:cstheme="minorHAnsi"/>
          <w:color w:val="262626" w:themeColor="text1" w:themeTint="D9"/>
          <w:sz w:val="28"/>
          <w:szCs w:val="28"/>
          <w:lang w:eastAsia="en-US"/>
        </w:rPr>
        <w:t>f</w:t>
      </w:r>
      <w:r w:rsidR="00F93887" w:rsidRPr="00902A7F">
        <w:rPr>
          <w:rFonts w:asciiTheme="minorHAnsi" w:eastAsiaTheme="minorHAnsi" w:hAnsiTheme="minorHAnsi" w:cstheme="minorHAnsi"/>
          <w:color w:val="262626" w:themeColor="text1" w:themeTint="D9"/>
          <w:sz w:val="28"/>
          <w:szCs w:val="28"/>
          <w:lang w:eastAsia="en-US"/>
        </w:rPr>
        <w:t xml:space="preserve">ollowing reactions take place. </w:t>
      </w:r>
    </w:p>
    <w:p w14:paraId="03BBA819" w14:textId="77777777" w:rsidR="008B0E00" w:rsidRDefault="008B0E00" w:rsidP="00EA02EE">
      <w:pPr>
        <w:spacing w:before="45" w:after="123"/>
        <w:rPr>
          <w:rFonts w:asciiTheme="minorHAnsi" w:eastAsiaTheme="minorHAnsi" w:hAnsiTheme="minorHAnsi" w:cstheme="minorHAnsi"/>
          <w:color w:val="262626" w:themeColor="text1" w:themeTint="D9"/>
          <w:sz w:val="28"/>
          <w:szCs w:val="28"/>
          <w:lang w:eastAsia="en-US"/>
        </w:rPr>
      </w:pPr>
    </w:p>
    <w:p w14:paraId="1DEC7002" w14:textId="65547C19" w:rsidR="00133D9F" w:rsidRPr="00902A7F" w:rsidRDefault="002367E9" w:rsidP="002367E9">
      <w:pPr>
        <w:autoSpaceDE w:val="0"/>
        <w:autoSpaceDN w:val="0"/>
        <w:adjustRightInd w:val="0"/>
        <w:ind w:left="2832"/>
        <w:rPr>
          <w:rFonts w:asciiTheme="minorHAnsi" w:eastAsiaTheme="minorHAnsi" w:hAnsiTheme="minorHAnsi" w:cstheme="minorHAnsi"/>
          <w:color w:val="262626" w:themeColor="text1" w:themeTint="D9"/>
          <w:sz w:val="28"/>
          <w:szCs w:val="28"/>
          <w:lang w:eastAsia="en-US"/>
        </w:rPr>
      </w:pPr>
      <w:r>
        <w:rPr>
          <w:rFonts w:ascii="Cambria Math" w:hAnsi="Cambria Math" w:cs="Cambria Math"/>
          <w:color w:val="262626" w:themeColor="text1" w:themeTint="D9"/>
          <w:sz w:val="28"/>
          <w:szCs w:val="28"/>
        </w:rPr>
        <w:t xml:space="preserve">        </w:t>
      </w:r>
      <w:r w:rsidR="00133D9F" w:rsidRPr="00902A7F">
        <w:rPr>
          <w:rFonts w:ascii="Cambria Math" w:hAnsi="Cambria Math" w:cs="Cambria Math"/>
          <w:color w:val="262626" w:themeColor="text1" w:themeTint="D9"/>
          <w:sz w:val="28"/>
          <w:szCs w:val="28"/>
        </w:rPr>
        <w:t>𝑐ℎ𝑎𝑟𝑔𝑒</w:t>
      </w:r>
    </w:p>
    <w:p w14:paraId="1291B886" w14:textId="79824000" w:rsidR="00F93887" w:rsidRPr="00146DE3" w:rsidRDefault="00F93887" w:rsidP="00F93887">
      <w:pPr>
        <w:autoSpaceDE w:val="0"/>
        <w:autoSpaceDN w:val="0"/>
        <w:adjustRightInd w:val="0"/>
        <w:jc w:val="left"/>
        <w:rPr>
          <w:rFonts w:asciiTheme="minorHAnsi" w:eastAsiaTheme="minorHAnsi" w:hAnsiTheme="minorHAnsi" w:cstheme="minorHAnsi"/>
          <w:color w:val="262626" w:themeColor="text1" w:themeTint="D9"/>
          <w:sz w:val="28"/>
          <w:szCs w:val="28"/>
          <w:lang w:eastAsia="en-US"/>
        </w:rPr>
      </w:pPr>
      <w:r w:rsidRPr="00902A7F">
        <w:rPr>
          <w:rFonts w:asciiTheme="minorHAnsi" w:eastAsiaTheme="minorHAnsi" w:hAnsiTheme="minorHAnsi" w:cstheme="minorHAnsi"/>
          <w:color w:val="262626" w:themeColor="text1" w:themeTint="D9"/>
          <w:sz w:val="28"/>
          <w:szCs w:val="28"/>
          <w:lang w:eastAsia="en-US"/>
        </w:rPr>
        <w:t>Negative electrode</w:t>
      </w:r>
      <w:r w:rsidRPr="00146DE3">
        <w:rPr>
          <w:rFonts w:asciiTheme="minorHAnsi" w:eastAsiaTheme="minorHAnsi" w:hAnsiTheme="minorHAnsi" w:cstheme="minorHAnsi"/>
          <w:color w:val="262626" w:themeColor="text1" w:themeTint="D9"/>
          <w:sz w:val="28"/>
          <w:szCs w:val="28"/>
          <w:lang w:eastAsia="en-US"/>
        </w:rPr>
        <w:t>:</w:t>
      </w:r>
      <w:r w:rsidR="006309D2" w:rsidRPr="00146DE3">
        <w:rPr>
          <w:rFonts w:asciiTheme="minorHAnsi" w:eastAsiaTheme="minorHAnsi" w:hAnsiTheme="minorHAnsi" w:cstheme="minorHAnsi"/>
          <w:color w:val="262626" w:themeColor="text1" w:themeTint="D9"/>
          <w:sz w:val="28"/>
          <w:szCs w:val="28"/>
          <w:lang w:eastAsia="en-US"/>
        </w:rPr>
        <w:t xml:space="preserve"> </w:t>
      </w:r>
      <w:r w:rsidR="002367E9">
        <w:rPr>
          <w:rFonts w:asciiTheme="minorHAnsi" w:eastAsiaTheme="minorHAnsi" w:hAnsiTheme="minorHAnsi" w:cstheme="minorHAnsi"/>
          <w:color w:val="262626" w:themeColor="text1" w:themeTint="D9"/>
          <w:sz w:val="28"/>
          <w:szCs w:val="28"/>
          <w:lang w:eastAsia="en-US"/>
        </w:rPr>
        <w:tab/>
      </w:r>
      <w:r w:rsidR="00CD7651">
        <w:rPr>
          <w:rFonts w:asciiTheme="minorHAnsi" w:eastAsiaTheme="minorHAnsi" w:hAnsiTheme="minorHAnsi" w:cstheme="minorHAnsi"/>
          <w:i/>
          <w:iCs/>
          <w:color w:val="262626" w:themeColor="text1" w:themeTint="D9"/>
          <w:sz w:val="28"/>
          <w:szCs w:val="28"/>
          <w:lang w:eastAsia="en-US"/>
        </w:rPr>
        <w:t xml:space="preserve">    </w:t>
      </w:r>
      <w:r w:rsidR="007C57F7" w:rsidRPr="00057C65">
        <w:rPr>
          <w:rFonts w:cs="Calibri"/>
          <w:i/>
          <w:iCs/>
          <w:color w:val="262626" w:themeColor="text1" w:themeTint="D9"/>
          <w:sz w:val="28"/>
          <w:szCs w:val="28"/>
        </w:rPr>
        <w:t>V</w:t>
      </w:r>
      <w:r w:rsidR="006B49D7">
        <w:rPr>
          <w:rFonts w:cs="Calibri"/>
          <w:i/>
          <w:iCs/>
          <w:color w:val="262626" w:themeColor="text1" w:themeTint="D9"/>
          <w:sz w:val="28"/>
          <w:szCs w:val="28"/>
        </w:rPr>
        <w:t xml:space="preserve"> </w:t>
      </w:r>
      <w:r w:rsidR="007C57F7" w:rsidRPr="006D3BDC">
        <w:rPr>
          <w:rFonts w:cs="Calibri"/>
          <w:i/>
          <w:iCs/>
          <w:color w:val="262626" w:themeColor="text1" w:themeTint="D9"/>
          <w:sz w:val="32"/>
          <w:szCs w:val="32"/>
          <w:vertAlign w:val="superscript"/>
        </w:rPr>
        <w:t>3</w:t>
      </w:r>
      <w:r w:rsidR="00844B62" w:rsidRPr="006D3BDC">
        <w:rPr>
          <w:rFonts w:cs="Calibri"/>
          <w:i/>
          <w:iCs/>
          <w:color w:val="262626" w:themeColor="text1" w:themeTint="D9"/>
          <w:sz w:val="32"/>
          <w:szCs w:val="32"/>
          <w:vertAlign w:val="superscript"/>
        </w:rPr>
        <w:t>+</w:t>
      </w:r>
      <w:r w:rsidRPr="00057C65">
        <w:rPr>
          <w:rFonts w:asciiTheme="minorHAnsi" w:eastAsiaTheme="minorHAnsi" w:hAnsiTheme="minorHAnsi" w:cstheme="minorHAnsi"/>
          <w:i/>
          <w:iCs/>
          <w:color w:val="262626" w:themeColor="text1" w:themeTint="D9"/>
          <w:sz w:val="28"/>
          <w:szCs w:val="28"/>
          <w:lang w:eastAsia="en-US"/>
        </w:rPr>
        <w:t>+</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e</w:t>
      </w:r>
      <w:r w:rsidR="00133D9F" w:rsidRPr="00057C65">
        <w:rPr>
          <w:rFonts w:cs="Calibri"/>
          <w:i/>
          <w:iCs/>
          <w:color w:val="262626" w:themeColor="text1" w:themeTint="D9"/>
          <w:sz w:val="28"/>
          <w:szCs w:val="28"/>
        </w:rPr>
        <w:t xml:space="preserve"> </w:t>
      </w:r>
      <w:r w:rsidR="00133D9F" w:rsidRPr="00057C65">
        <w:rPr>
          <w:rFonts w:ascii="Cambria Math" w:hAnsi="Cambria Math" w:cs="Cambria Math"/>
          <w:i/>
          <w:iCs/>
          <w:color w:val="262626" w:themeColor="text1" w:themeTint="D9"/>
          <w:sz w:val="28"/>
          <w:szCs w:val="28"/>
        </w:rPr>
        <w:t>⇌</w:t>
      </w:r>
      <w:r w:rsidR="006B49D7">
        <w:rPr>
          <w:rFonts w:ascii="Cambria Math" w:hAnsi="Cambria Math" w:cs="Cambria Math"/>
          <w:i/>
          <w:iCs/>
          <w:color w:val="262626" w:themeColor="text1" w:themeTint="D9"/>
          <w:sz w:val="28"/>
          <w:szCs w:val="28"/>
        </w:rPr>
        <w:t xml:space="preserve"> </w:t>
      </w:r>
      <w:r w:rsidR="007C57F7" w:rsidRPr="00057C65">
        <w:rPr>
          <w:rFonts w:asciiTheme="minorHAnsi" w:eastAsiaTheme="minorHAnsi" w:hAnsiTheme="minorHAnsi" w:cstheme="minorHAnsi"/>
          <w:i/>
          <w:iCs/>
          <w:color w:val="262626" w:themeColor="text1" w:themeTint="D9"/>
          <w:sz w:val="28"/>
          <w:szCs w:val="28"/>
          <w:lang w:eastAsia="en-US"/>
        </w:rPr>
        <w:t xml:space="preserve"> </w:t>
      </w:r>
      <w:r w:rsidR="007C57F7" w:rsidRPr="00057C65">
        <w:rPr>
          <w:rFonts w:cs="Calibri"/>
          <w:i/>
          <w:iCs/>
          <w:color w:val="262626" w:themeColor="text1" w:themeTint="D9"/>
          <w:sz w:val="28"/>
          <w:szCs w:val="28"/>
        </w:rPr>
        <w:t>V</w:t>
      </w:r>
      <w:r w:rsidR="006B49D7">
        <w:rPr>
          <w:rFonts w:cs="Calibri"/>
          <w:i/>
          <w:iCs/>
          <w:color w:val="262626" w:themeColor="text1" w:themeTint="D9"/>
          <w:sz w:val="28"/>
          <w:szCs w:val="28"/>
        </w:rPr>
        <w:t xml:space="preserve"> </w:t>
      </w:r>
      <w:r w:rsidR="007C57F7" w:rsidRPr="006B49D7">
        <w:rPr>
          <w:rFonts w:cs="Calibri"/>
          <w:i/>
          <w:iCs/>
          <w:color w:val="262626" w:themeColor="text1" w:themeTint="D9"/>
          <w:sz w:val="32"/>
          <w:szCs w:val="32"/>
          <w:vertAlign w:val="superscript"/>
        </w:rPr>
        <w:t>2</w:t>
      </w:r>
      <w:r w:rsidR="009A0C8A" w:rsidRPr="006B49D7">
        <w:rPr>
          <w:rFonts w:cs="Calibri"/>
          <w:i/>
          <w:iCs/>
          <w:color w:val="262626" w:themeColor="text1" w:themeTint="D9"/>
          <w:sz w:val="32"/>
          <w:szCs w:val="32"/>
          <w:vertAlign w:val="superscript"/>
        </w:rPr>
        <w:t>+</w:t>
      </w:r>
      <w:r w:rsidR="009A0C8A">
        <w:rPr>
          <w:rFonts w:cs="Calibri"/>
          <w:color w:val="262626" w:themeColor="text1" w:themeTint="D9"/>
          <w:sz w:val="28"/>
          <w:szCs w:val="28"/>
          <w:vertAlign w:val="superscript"/>
        </w:rPr>
        <w:t xml:space="preserve"> </w:t>
      </w:r>
      <w:r w:rsidR="009A0C8A" w:rsidRPr="00146DE3">
        <w:rPr>
          <w:rFonts w:cs="Calibri"/>
          <w:color w:val="262626" w:themeColor="text1" w:themeTint="D9"/>
          <w:sz w:val="28"/>
          <w:szCs w:val="28"/>
          <w:vertAlign w:val="superscript"/>
        </w:rPr>
        <w:tab/>
      </w:r>
      <w:r w:rsidR="007C57F7" w:rsidRPr="00146DE3">
        <w:rPr>
          <w:rFonts w:cs="Calibri"/>
          <w:color w:val="262626" w:themeColor="text1" w:themeTint="D9"/>
          <w:sz w:val="28"/>
          <w:szCs w:val="28"/>
          <w:vertAlign w:val="superscript"/>
        </w:rPr>
        <w:tab/>
      </w:r>
      <w:r w:rsidR="006B49D7">
        <w:rPr>
          <w:rFonts w:cs="Calibri"/>
          <w:color w:val="262626" w:themeColor="text1" w:themeTint="D9"/>
          <w:sz w:val="28"/>
          <w:szCs w:val="28"/>
          <w:vertAlign w:val="superscript"/>
        </w:rPr>
        <w:t xml:space="preserve">                       </w:t>
      </w:r>
      <w:r w:rsidRPr="00057C65">
        <w:rPr>
          <w:rFonts w:asciiTheme="minorHAnsi" w:eastAsiaTheme="minorHAnsi" w:hAnsiTheme="minorHAnsi" w:cstheme="minorHAnsi"/>
          <w:i/>
          <w:iCs/>
          <w:color w:val="262626" w:themeColor="text1" w:themeTint="D9"/>
          <w:sz w:val="28"/>
          <w:szCs w:val="28"/>
          <w:lang w:eastAsia="en-US"/>
        </w:rPr>
        <w:t>E</w:t>
      </w:r>
      <w:r w:rsidRPr="00057C65">
        <w:rPr>
          <w:rFonts w:asciiTheme="minorHAnsi" w:eastAsiaTheme="minorHAnsi" w:hAnsiTheme="minorHAnsi" w:cstheme="minorHAnsi"/>
          <w:i/>
          <w:iCs/>
          <w:color w:val="262626" w:themeColor="text1" w:themeTint="D9"/>
          <w:sz w:val="28"/>
          <w:szCs w:val="28"/>
          <w:vertAlign w:val="superscript"/>
          <w:lang w:eastAsia="en-US"/>
        </w:rPr>
        <w:t>0</w:t>
      </w:r>
      <w:r w:rsidRPr="00057C65">
        <w:rPr>
          <w:rFonts w:asciiTheme="minorHAnsi" w:eastAsiaTheme="minorHAnsi" w:hAnsiTheme="minorHAnsi" w:cstheme="minorHAnsi"/>
          <w:i/>
          <w:iCs/>
          <w:color w:val="262626" w:themeColor="text1" w:themeTint="D9"/>
          <w:sz w:val="28"/>
          <w:szCs w:val="28"/>
          <w:lang w:eastAsia="en-US"/>
        </w:rPr>
        <w:t xml:space="preserve">= </w:t>
      </w:r>
      <w:r w:rsidR="007C57F7" w:rsidRPr="00057C65">
        <w:rPr>
          <w:rFonts w:asciiTheme="minorHAnsi" w:eastAsiaTheme="minorHAnsi" w:hAnsiTheme="minorHAnsi" w:cstheme="minorHAnsi"/>
          <w:i/>
          <w:iCs/>
          <w:color w:val="262626" w:themeColor="text1" w:themeTint="D9"/>
          <w:sz w:val="28"/>
          <w:szCs w:val="28"/>
          <w:lang w:eastAsia="en-US"/>
        </w:rPr>
        <w:t>-</w:t>
      </w:r>
      <w:r w:rsidRPr="00057C65">
        <w:rPr>
          <w:rFonts w:asciiTheme="minorHAnsi" w:eastAsiaTheme="minorHAnsi" w:hAnsiTheme="minorHAnsi" w:cstheme="minorHAnsi"/>
          <w:i/>
          <w:iCs/>
          <w:color w:val="262626" w:themeColor="text1" w:themeTint="D9"/>
          <w:sz w:val="28"/>
          <w:szCs w:val="28"/>
          <w:lang w:eastAsia="en-US"/>
        </w:rPr>
        <w:t>0.26 V</w:t>
      </w:r>
      <w:r w:rsidR="001D03C0" w:rsidRPr="00057C65">
        <w:rPr>
          <w:rFonts w:asciiTheme="minorHAnsi" w:eastAsiaTheme="minorHAnsi" w:hAnsiTheme="minorHAnsi" w:cstheme="minorHAnsi"/>
          <w:i/>
          <w:iCs/>
          <w:color w:val="262626" w:themeColor="text1" w:themeTint="D9"/>
          <w:sz w:val="28"/>
          <w:szCs w:val="28"/>
          <w:lang w:eastAsia="en-US"/>
        </w:rPr>
        <w:t xml:space="preserve"> vs. SHE</w:t>
      </w:r>
    </w:p>
    <w:p w14:paraId="7B609E34" w14:textId="117742BA" w:rsidR="00133D9F" w:rsidRPr="00902A7F" w:rsidRDefault="00CD7651" w:rsidP="00133D9F">
      <w:pPr>
        <w:autoSpaceDE w:val="0"/>
        <w:autoSpaceDN w:val="0"/>
        <w:adjustRightInd w:val="0"/>
        <w:spacing w:line="36" w:lineRule="atLeast"/>
        <w:ind w:left="2268" w:firstLine="709"/>
        <w:rPr>
          <w:rFonts w:cs="Calibri"/>
          <w:color w:val="262626" w:themeColor="text1" w:themeTint="D9"/>
          <w:sz w:val="28"/>
          <w:szCs w:val="28"/>
        </w:rPr>
      </w:pPr>
      <w:r>
        <w:rPr>
          <w:rFonts w:ascii="Cambria Math" w:hAnsi="Cambria Math" w:cs="Cambria Math"/>
          <w:color w:val="262626" w:themeColor="text1" w:themeTint="D9"/>
          <w:sz w:val="28"/>
          <w:szCs w:val="28"/>
        </w:rPr>
        <w:t xml:space="preserve">   </w:t>
      </w:r>
      <w:r w:rsidR="00133D9F" w:rsidRPr="00902A7F">
        <w:rPr>
          <w:rFonts w:ascii="Cambria Math" w:hAnsi="Cambria Math" w:cs="Cambria Math"/>
          <w:color w:val="262626" w:themeColor="text1" w:themeTint="D9"/>
          <w:sz w:val="28"/>
          <w:szCs w:val="28"/>
        </w:rPr>
        <w:t>𝑑𝑖𝑠𝑐ℎ𝑎𝑟𝑔𝑒</w:t>
      </w:r>
    </w:p>
    <w:p w14:paraId="641398D4" w14:textId="2C061EC5" w:rsidR="00844B62" w:rsidRDefault="00844B62" w:rsidP="00146DE3">
      <w:pPr>
        <w:autoSpaceDE w:val="0"/>
        <w:autoSpaceDN w:val="0"/>
        <w:adjustRightInd w:val="0"/>
        <w:ind w:left="2832" w:firstLine="145"/>
        <w:jc w:val="left"/>
        <w:rPr>
          <w:rFonts w:ascii="Cambria Math" w:hAnsi="Cambria Math" w:cs="Cambria Math"/>
          <w:color w:val="262626" w:themeColor="text1" w:themeTint="D9"/>
          <w:sz w:val="28"/>
          <w:szCs w:val="28"/>
        </w:rPr>
      </w:pPr>
    </w:p>
    <w:p w14:paraId="1DA11320" w14:textId="5A0A7F02" w:rsidR="00133D9F" w:rsidRPr="00902A7F" w:rsidRDefault="00CD7651" w:rsidP="00102376">
      <w:pPr>
        <w:autoSpaceDE w:val="0"/>
        <w:autoSpaceDN w:val="0"/>
        <w:adjustRightInd w:val="0"/>
        <w:ind w:left="2832" w:firstLine="145"/>
        <w:jc w:val="left"/>
        <w:rPr>
          <w:rFonts w:asciiTheme="minorHAnsi" w:eastAsiaTheme="minorHAnsi" w:hAnsiTheme="minorHAnsi" w:cstheme="minorHAnsi"/>
          <w:color w:val="262626" w:themeColor="text1" w:themeTint="D9"/>
          <w:sz w:val="28"/>
          <w:szCs w:val="28"/>
          <w:lang w:eastAsia="en-US"/>
        </w:rPr>
      </w:pPr>
      <w:r>
        <w:rPr>
          <w:rFonts w:ascii="Cambria Math" w:hAnsi="Cambria Math" w:cs="Cambria Math"/>
          <w:color w:val="262626" w:themeColor="text1" w:themeTint="D9"/>
          <w:sz w:val="28"/>
          <w:szCs w:val="28"/>
        </w:rPr>
        <w:t xml:space="preserve">  </w:t>
      </w:r>
      <w:r w:rsidR="002367E9">
        <w:rPr>
          <w:rFonts w:ascii="Cambria Math" w:hAnsi="Cambria Math" w:cs="Cambria Math"/>
          <w:color w:val="262626" w:themeColor="text1" w:themeTint="D9"/>
          <w:sz w:val="28"/>
          <w:szCs w:val="28"/>
        </w:rPr>
        <w:t xml:space="preserve">  </w:t>
      </w:r>
      <w:r>
        <w:rPr>
          <w:rFonts w:ascii="Cambria Math" w:hAnsi="Cambria Math" w:cs="Cambria Math"/>
          <w:color w:val="262626" w:themeColor="text1" w:themeTint="D9"/>
          <w:sz w:val="28"/>
          <w:szCs w:val="28"/>
        </w:rPr>
        <w:t xml:space="preserve"> </w:t>
      </w:r>
      <w:r w:rsidR="00133D9F" w:rsidRPr="00902A7F">
        <w:rPr>
          <w:rFonts w:ascii="Cambria Math" w:hAnsi="Cambria Math" w:cs="Cambria Math"/>
          <w:color w:val="262626" w:themeColor="text1" w:themeTint="D9"/>
          <w:sz w:val="28"/>
          <w:szCs w:val="28"/>
        </w:rPr>
        <w:t>𝑐ℎ𝑎𝑟𝑔𝑒</w:t>
      </w:r>
    </w:p>
    <w:p w14:paraId="4767771C" w14:textId="348EA773" w:rsidR="00F93887" w:rsidRPr="00902A7F" w:rsidRDefault="00F93887" w:rsidP="00F93887">
      <w:pPr>
        <w:autoSpaceDE w:val="0"/>
        <w:autoSpaceDN w:val="0"/>
        <w:adjustRightInd w:val="0"/>
        <w:jc w:val="left"/>
        <w:rPr>
          <w:rFonts w:asciiTheme="minorHAnsi" w:eastAsiaTheme="minorHAnsi" w:hAnsiTheme="minorHAnsi" w:cstheme="minorHAnsi"/>
          <w:color w:val="262626" w:themeColor="text1" w:themeTint="D9"/>
          <w:sz w:val="28"/>
          <w:szCs w:val="28"/>
          <w:lang w:eastAsia="en-US"/>
        </w:rPr>
      </w:pPr>
      <w:r w:rsidRPr="00902A7F">
        <w:rPr>
          <w:rFonts w:asciiTheme="minorHAnsi" w:eastAsiaTheme="minorHAnsi" w:hAnsiTheme="minorHAnsi" w:cstheme="minorHAnsi"/>
          <w:color w:val="262626" w:themeColor="text1" w:themeTint="D9"/>
          <w:sz w:val="28"/>
          <w:szCs w:val="28"/>
          <w:lang w:eastAsia="en-US"/>
        </w:rPr>
        <w:t>Positive electrode:</w:t>
      </w:r>
      <w:r w:rsidR="00CD7651">
        <w:rPr>
          <w:rFonts w:asciiTheme="minorHAnsi" w:eastAsiaTheme="minorHAnsi" w:hAnsiTheme="minorHAnsi" w:cstheme="minorHAnsi"/>
          <w:color w:val="262626" w:themeColor="text1" w:themeTint="D9"/>
          <w:sz w:val="28"/>
          <w:szCs w:val="28"/>
          <w:lang w:eastAsia="en-US"/>
        </w:rPr>
        <w:t xml:space="preserve">  </w:t>
      </w:r>
      <w:r w:rsidR="007C57F7" w:rsidRPr="00057C65">
        <w:rPr>
          <w:rFonts w:cs="Calibri"/>
          <w:i/>
          <w:iCs/>
          <w:color w:val="262626" w:themeColor="text1" w:themeTint="D9"/>
          <w:sz w:val="28"/>
          <w:szCs w:val="28"/>
        </w:rPr>
        <w:t>V</w:t>
      </w:r>
      <w:r w:rsidR="006309D2" w:rsidRPr="00057C65">
        <w:rPr>
          <w:rFonts w:cs="Calibri"/>
          <w:i/>
          <w:iCs/>
          <w:color w:val="262626" w:themeColor="text1" w:themeTint="D9"/>
          <w:sz w:val="28"/>
          <w:szCs w:val="28"/>
        </w:rPr>
        <w:t>O</w:t>
      </w:r>
      <w:r w:rsidR="006B49D7">
        <w:rPr>
          <w:rFonts w:cs="Calibri"/>
          <w:i/>
          <w:iCs/>
          <w:color w:val="262626" w:themeColor="text1" w:themeTint="D9"/>
          <w:sz w:val="28"/>
          <w:szCs w:val="28"/>
        </w:rPr>
        <w:t xml:space="preserve"> </w:t>
      </w:r>
      <w:r w:rsidR="007C57F7" w:rsidRPr="006B49D7">
        <w:rPr>
          <w:rFonts w:cs="Calibri"/>
          <w:i/>
          <w:iCs/>
          <w:color w:val="262626" w:themeColor="text1" w:themeTint="D9"/>
          <w:sz w:val="32"/>
          <w:szCs w:val="32"/>
          <w:vertAlign w:val="superscript"/>
        </w:rPr>
        <w:t>2+</w:t>
      </w:r>
      <w:r w:rsidR="006B49D7">
        <w:rPr>
          <w:rFonts w:cs="Calibri"/>
          <w:i/>
          <w:iCs/>
          <w:color w:val="262626" w:themeColor="text1" w:themeTint="D9"/>
          <w:sz w:val="28"/>
          <w:szCs w:val="28"/>
          <w:vertAlign w:val="superscript"/>
        </w:rPr>
        <w:t xml:space="preserve"> </w:t>
      </w:r>
      <w:r w:rsidRPr="00057C65">
        <w:rPr>
          <w:rFonts w:asciiTheme="minorHAnsi" w:eastAsiaTheme="minorHAnsi" w:hAnsiTheme="minorHAnsi" w:cstheme="minorHAnsi"/>
          <w:i/>
          <w:iCs/>
          <w:color w:val="262626" w:themeColor="text1" w:themeTint="D9"/>
          <w:sz w:val="28"/>
          <w:szCs w:val="28"/>
          <w:lang w:eastAsia="en-US"/>
        </w:rPr>
        <w:t>+</w:t>
      </w:r>
      <w:r w:rsidR="006D3BDC">
        <w:rPr>
          <w:rFonts w:asciiTheme="minorHAnsi" w:eastAsiaTheme="minorHAnsi" w:hAnsiTheme="minorHAnsi" w:cstheme="minorHAnsi"/>
          <w:i/>
          <w:iCs/>
          <w:color w:val="262626" w:themeColor="text1" w:themeTint="D9"/>
          <w:sz w:val="28"/>
          <w:szCs w:val="28"/>
          <w:lang w:eastAsia="en-US"/>
        </w:rPr>
        <w:t xml:space="preserve"> </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H</w:t>
      </w:r>
      <w:r w:rsidRPr="00057C65">
        <w:rPr>
          <w:rFonts w:asciiTheme="minorHAnsi" w:eastAsiaTheme="minorHAnsi" w:hAnsiTheme="minorHAnsi" w:cstheme="minorHAnsi"/>
          <w:i/>
          <w:iCs/>
          <w:color w:val="262626" w:themeColor="text1" w:themeTint="D9"/>
          <w:sz w:val="28"/>
          <w:szCs w:val="28"/>
          <w:vertAlign w:val="subscript"/>
          <w:lang w:eastAsia="en-US"/>
        </w:rPr>
        <w:t>2</w:t>
      </w:r>
      <w:r w:rsidRPr="00057C65">
        <w:rPr>
          <w:rFonts w:asciiTheme="minorHAnsi" w:eastAsiaTheme="minorHAnsi" w:hAnsiTheme="minorHAnsi" w:cstheme="minorHAnsi"/>
          <w:i/>
          <w:iCs/>
          <w:color w:val="262626" w:themeColor="text1" w:themeTint="D9"/>
          <w:sz w:val="28"/>
          <w:szCs w:val="28"/>
          <w:lang w:eastAsia="en-US"/>
        </w:rPr>
        <w:t>O</w:t>
      </w:r>
      <w:r w:rsidR="006B49D7">
        <w:rPr>
          <w:rFonts w:asciiTheme="minorHAnsi" w:eastAsiaTheme="minorHAnsi" w:hAnsiTheme="minorHAnsi" w:cstheme="minorHAnsi"/>
          <w:i/>
          <w:iCs/>
          <w:color w:val="262626" w:themeColor="text1" w:themeTint="D9"/>
          <w:sz w:val="28"/>
          <w:szCs w:val="28"/>
          <w:lang w:eastAsia="en-US"/>
        </w:rPr>
        <w:t xml:space="preserve"> </w:t>
      </w:r>
      <w:r w:rsidR="00133D9F" w:rsidRPr="00057C65">
        <w:rPr>
          <w:rFonts w:cs="Calibri"/>
          <w:i/>
          <w:iCs/>
          <w:color w:val="262626" w:themeColor="text1" w:themeTint="D9"/>
          <w:sz w:val="28"/>
          <w:szCs w:val="28"/>
        </w:rPr>
        <w:t xml:space="preserve"> </w:t>
      </w:r>
      <w:r w:rsidR="00133D9F" w:rsidRPr="00057C65">
        <w:rPr>
          <w:rFonts w:ascii="Cambria Math" w:hAnsi="Cambria Math" w:cs="Cambria Math"/>
          <w:i/>
          <w:iCs/>
          <w:color w:val="262626" w:themeColor="text1" w:themeTint="D9"/>
          <w:sz w:val="28"/>
          <w:szCs w:val="28"/>
        </w:rPr>
        <w:t>⇌</w:t>
      </w:r>
      <w:r w:rsidR="00133D9F" w:rsidRPr="00057C65">
        <w:rPr>
          <w:rFonts w:asciiTheme="minorHAnsi" w:eastAsiaTheme="minorHAnsi" w:hAnsiTheme="minorHAnsi" w:cstheme="minorHAnsi"/>
          <w:i/>
          <w:iCs/>
          <w:color w:val="262626" w:themeColor="text1" w:themeTint="D9"/>
          <w:sz w:val="28"/>
          <w:szCs w:val="28"/>
          <w:lang w:eastAsia="en-US"/>
        </w:rPr>
        <w:t xml:space="preserve"> </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VO</w:t>
      </w:r>
      <w:r w:rsidR="005E7818" w:rsidRPr="00057C65">
        <w:rPr>
          <w:rFonts w:asciiTheme="minorHAnsi" w:eastAsiaTheme="minorHAnsi" w:hAnsiTheme="minorHAnsi" w:cstheme="minorHAnsi"/>
          <w:i/>
          <w:iCs/>
          <w:color w:val="262626" w:themeColor="text1" w:themeTint="D9"/>
          <w:sz w:val="28"/>
          <w:szCs w:val="28"/>
          <w:vertAlign w:val="subscript"/>
          <w:lang w:eastAsia="en-US"/>
        </w:rPr>
        <w:t>2</w:t>
      </w:r>
      <w:r w:rsidRPr="006B49D7">
        <w:rPr>
          <w:rFonts w:asciiTheme="minorHAnsi" w:eastAsiaTheme="minorHAnsi" w:hAnsiTheme="minorHAnsi" w:cstheme="minorHAnsi"/>
          <w:i/>
          <w:iCs/>
          <w:color w:val="262626" w:themeColor="text1" w:themeTint="D9"/>
          <w:sz w:val="32"/>
          <w:szCs w:val="32"/>
          <w:vertAlign w:val="superscript"/>
          <w:lang w:eastAsia="en-US"/>
        </w:rPr>
        <w:t>+</w:t>
      </w:r>
      <w:r w:rsidR="006B49D7">
        <w:rPr>
          <w:rFonts w:asciiTheme="minorHAnsi" w:eastAsiaTheme="minorHAnsi" w:hAnsiTheme="minorHAnsi" w:cstheme="minorHAnsi"/>
          <w:i/>
          <w:iCs/>
          <w:color w:val="262626" w:themeColor="text1" w:themeTint="D9"/>
          <w:sz w:val="28"/>
          <w:szCs w:val="28"/>
          <w:vertAlign w:val="superscript"/>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2H</w:t>
      </w:r>
      <w:r w:rsidR="006B49D7">
        <w:rPr>
          <w:rFonts w:asciiTheme="minorHAnsi" w:eastAsiaTheme="minorHAnsi" w:hAnsiTheme="minorHAnsi" w:cstheme="minorHAnsi"/>
          <w:i/>
          <w:iCs/>
          <w:color w:val="262626" w:themeColor="text1" w:themeTint="D9"/>
          <w:sz w:val="28"/>
          <w:szCs w:val="28"/>
          <w:lang w:eastAsia="en-US"/>
        </w:rPr>
        <w:t xml:space="preserve"> </w:t>
      </w:r>
      <w:r w:rsidRPr="006B49D7">
        <w:rPr>
          <w:rFonts w:asciiTheme="minorHAnsi" w:eastAsiaTheme="minorHAnsi" w:hAnsiTheme="minorHAnsi" w:cstheme="minorHAnsi"/>
          <w:i/>
          <w:iCs/>
          <w:color w:val="262626" w:themeColor="text1" w:themeTint="D9"/>
          <w:sz w:val="32"/>
          <w:szCs w:val="32"/>
          <w:vertAlign w:val="superscript"/>
          <w:lang w:eastAsia="en-US"/>
        </w:rPr>
        <w:t>+</w:t>
      </w:r>
      <w:r w:rsidR="006B49D7">
        <w:rPr>
          <w:rFonts w:asciiTheme="minorHAnsi" w:eastAsiaTheme="minorHAnsi" w:hAnsiTheme="minorHAnsi" w:cstheme="minorHAnsi"/>
          <w:i/>
          <w:iCs/>
          <w:color w:val="262626" w:themeColor="text1" w:themeTint="D9"/>
          <w:sz w:val="28"/>
          <w:szCs w:val="28"/>
          <w:vertAlign w:val="superscript"/>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e</w:t>
      </w:r>
      <w:r w:rsidR="006B49D7">
        <w:rPr>
          <w:rFonts w:asciiTheme="minorHAnsi" w:eastAsiaTheme="minorHAnsi" w:hAnsiTheme="minorHAnsi" w:cstheme="minorHAnsi"/>
          <w:i/>
          <w:iCs/>
          <w:color w:val="262626" w:themeColor="text1" w:themeTint="D9"/>
          <w:sz w:val="28"/>
          <w:szCs w:val="28"/>
          <w:lang w:eastAsia="en-US"/>
        </w:rPr>
        <w:t xml:space="preserve"> </w:t>
      </w:r>
      <w:r w:rsidR="007C57F7" w:rsidRPr="006B49D7">
        <w:rPr>
          <w:rFonts w:asciiTheme="minorHAnsi" w:eastAsiaTheme="minorHAnsi" w:hAnsiTheme="minorHAnsi" w:cstheme="minorHAnsi"/>
          <w:i/>
          <w:iCs/>
          <w:color w:val="262626" w:themeColor="text1" w:themeTint="D9"/>
          <w:sz w:val="32"/>
          <w:szCs w:val="32"/>
          <w:vertAlign w:val="superscript"/>
          <w:lang w:eastAsia="en-US"/>
        </w:rPr>
        <w:t>-</w:t>
      </w:r>
      <w:r w:rsidRPr="006B49D7">
        <w:rPr>
          <w:rFonts w:asciiTheme="minorHAnsi" w:eastAsiaTheme="minorHAnsi" w:hAnsiTheme="minorHAnsi" w:cstheme="minorHAnsi"/>
          <w:i/>
          <w:iCs/>
          <w:color w:val="262626" w:themeColor="text1" w:themeTint="D9"/>
          <w:sz w:val="32"/>
          <w:szCs w:val="32"/>
          <w:lang w:eastAsia="en-US"/>
        </w:rPr>
        <w:t xml:space="preserve"> </w:t>
      </w:r>
      <w:r w:rsidR="007C57F7" w:rsidRPr="00057C65">
        <w:rPr>
          <w:rFonts w:asciiTheme="minorHAnsi" w:eastAsiaTheme="minorHAnsi" w:hAnsiTheme="minorHAnsi" w:cstheme="minorHAnsi"/>
          <w:i/>
          <w:iCs/>
          <w:color w:val="262626" w:themeColor="text1" w:themeTint="D9"/>
          <w:sz w:val="28"/>
          <w:szCs w:val="28"/>
          <w:lang w:eastAsia="en-US"/>
        </w:rPr>
        <w:tab/>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E</w:t>
      </w:r>
      <w:r w:rsidRPr="00057C65">
        <w:rPr>
          <w:rFonts w:asciiTheme="minorHAnsi" w:eastAsiaTheme="minorHAnsi" w:hAnsiTheme="minorHAnsi" w:cstheme="minorHAnsi"/>
          <w:i/>
          <w:iCs/>
          <w:color w:val="262626" w:themeColor="text1" w:themeTint="D9"/>
          <w:sz w:val="28"/>
          <w:szCs w:val="28"/>
          <w:vertAlign w:val="superscript"/>
          <w:lang w:eastAsia="en-US"/>
        </w:rPr>
        <w:t>0</w:t>
      </w:r>
      <w:r w:rsidRPr="00057C65">
        <w:rPr>
          <w:rFonts w:asciiTheme="minorHAnsi" w:eastAsiaTheme="minorHAnsi" w:hAnsiTheme="minorHAnsi" w:cstheme="minorHAnsi"/>
          <w:i/>
          <w:iCs/>
          <w:color w:val="262626" w:themeColor="text1" w:themeTint="D9"/>
          <w:sz w:val="28"/>
          <w:szCs w:val="28"/>
          <w:lang w:eastAsia="en-US"/>
        </w:rPr>
        <w:t>=</w:t>
      </w:r>
      <w:r w:rsidR="007C57F7" w:rsidRPr="00057C65">
        <w:rPr>
          <w:rFonts w:asciiTheme="minorHAnsi" w:eastAsiaTheme="minorHAnsi" w:hAnsiTheme="minorHAnsi" w:cstheme="minorHAnsi"/>
          <w:i/>
          <w:iCs/>
          <w:color w:val="262626" w:themeColor="text1" w:themeTint="D9"/>
          <w:sz w:val="28"/>
          <w:szCs w:val="28"/>
          <w:lang w:eastAsia="en-US"/>
        </w:rPr>
        <w:t>-</w:t>
      </w:r>
      <w:r w:rsidRPr="00057C65">
        <w:rPr>
          <w:rFonts w:asciiTheme="minorHAnsi" w:eastAsiaTheme="minorHAnsi" w:hAnsiTheme="minorHAnsi" w:cstheme="minorHAnsi"/>
          <w:i/>
          <w:iCs/>
          <w:color w:val="262626" w:themeColor="text1" w:themeTint="D9"/>
          <w:sz w:val="28"/>
          <w:szCs w:val="28"/>
          <w:lang w:eastAsia="en-US"/>
        </w:rPr>
        <w:t>1.00 V</w:t>
      </w:r>
      <w:r w:rsidR="001D03C0" w:rsidRPr="00057C65">
        <w:rPr>
          <w:rFonts w:asciiTheme="minorHAnsi" w:eastAsiaTheme="minorHAnsi" w:hAnsiTheme="minorHAnsi" w:cstheme="minorHAnsi"/>
          <w:i/>
          <w:iCs/>
          <w:color w:val="262626" w:themeColor="text1" w:themeTint="D9"/>
          <w:sz w:val="28"/>
          <w:szCs w:val="28"/>
          <w:lang w:eastAsia="en-US"/>
        </w:rPr>
        <w:t xml:space="preserve"> vs. SHE</w:t>
      </w:r>
    </w:p>
    <w:p w14:paraId="675147C2" w14:textId="09E5AD49" w:rsidR="00133D9F" w:rsidRPr="00902A7F" w:rsidRDefault="00CD7651" w:rsidP="00133D9F">
      <w:pPr>
        <w:autoSpaceDE w:val="0"/>
        <w:autoSpaceDN w:val="0"/>
        <w:adjustRightInd w:val="0"/>
        <w:spacing w:line="36" w:lineRule="atLeast"/>
        <w:ind w:left="2268" w:firstLine="709"/>
        <w:rPr>
          <w:rFonts w:cs="Calibri"/>
          <w:color w:val="262626" w:themeColor="text1" w:themeTint="D9"/>
          <w:sz w:val="28"/>
          <w:szCs w:val="28"/>
        </w:rPr>
      </w:pPr>
      <w:r>
        <w:rPr>
          <w:rFonts w:ascii="Cambria Math" w:hAnsi="Cambria Math" w:cs="Cambria Math"/>
          <w:color w:val="262626" w:themeColor="text1" w:themeTint="D9"/>
          <w:sz w:val="28"/>
          <w:szCs w:val="28"/>
        </w:rPr>
        <w:t xml:space="preserve">  </w:t>
      </w:r>
      <w:r w:rsidR="00133D9F" w:rsidRPr="00902A7F">
        <w:rPr>
          <w:rFonts w:ascii="Cambria Math" w:hAnsi="Cambria Math" w:cs="Cambria Math"/>
          <w:color w:val="262626" w:themeColor="text1" w:themeTint="D9"/>
          <w:sz w:val="28"/>
          <w:szCs w:val="28"/>
        </w:rPr>
        <w:t>𝑑𝑖𝑠𝑐ℎ𝑎𝑟𝑔𝑒</w:t>
      </w:r>
    </w:p>
    <w:p w14:paraId="3162FA8D" w14:textId="77777777" w:rsidR="00FC37DA" w:rsidRPr="00902A7F" w:rsidRDefault="00FC37DA" w:rsidP="007C57F7">
      <w:pPr>
        <w:autoSpaceDE w:val="0"/>
        <w:autoSpaceDN w:val="0"/>
        <w:adjustRightInd w:val="0"/>
        <w:jc w:val="left"/>
        <w:rPr>
          <w:rFonts w:asciiTheme="minorHAnsi" w:eastAsiaTheme="minorHAnsi" w:hAnsiTheme="minorHAnsi" w:cstheme="minorHAnsi"/>
          <w:color w:val="262626" w:themeColor="text1" w:themeTint="D9"/>
          <w:sz w:val="28"/>
          <w:szCs w:val="28"/>
          <w:lang w:eastAsia="en-US"/>
        </w:rPr>
      </w:pPr>
    </w:p>
    <w:p w14:paraId="4F0FA823" w14:textId="5FB75674" w:rsidR="00133D9F" w:rsidRPr="00902A7F" w:rsidRDefault="00CD7651" w:rsidP="00146DE3">
      <w:pPr>
        <w:autoSpaceDE w:val="0"/>
        <w:autoSpaceDN w:val="0"/>
        <w:adjustRightInd w:val="0"/>
        <w:ind w:left="2977"/>
        <w:jc w:val="left"/>
        <w:rPr>
          <w:rFonts w:asciiTheme="minorHAnsi" w:eastAsiaTheme="minorHAnsi" w:hAnsiTheme="minorHAnsi" w:cstheme="minorHAnsi"/>
          <w:color w:val="262626" w:themeColor="text1" w:themeTint="D9"/>
          <w:sz w:val="28"/>
          <w:szCs w:val="28"/>
          <w:lang w:eastAsia="en-US"/>
        </w:rPr>
      </w:pPr>
      <w:r>
        <w:rPr>
          <w:rFonts w:ascii="Cambria Math" w:hAnsi="Cambria Math" w:cs="Cambria Math"/>
          <w:color w:val="262626" w:themeColor="text1" w:themeTint="D9"/>
          <w:sz w:val="28"/>
          <w:szCs w:val="28"/>
        </w:rPr>
        <w:t xml:space="preserve">  </w:t>
      </w:r>
      <w:r w:rsidR="002367E9">
        <w:rPr>
          <w:rFonts w:ascii="Cambria Math" w:hAnsi="Cambria Math" w:cs="Cambria Math"/>
          <w:color w:val="262626" w:themeColor="text1" w:themeTint="D9"/>
          <w:sz w:val="28"/>
          <w:szCs w:val="28"/>
        </w:rPr>
        <w:t xml:space="preserve"> </w:t>
      </w:r>
      <w:r w:rsidR="00146DE3">
        <w:rPr>
          <w:rFonts w:ascii="Cambria Math" w:hAnsi="Cambria Math" w:cs="Cambria Math"/>
          <w:color w:val="262626" w:themeColor="text1" w:themeTint="D9"/>
          <w:sz w:val="28"/>
          <w:szCs w:val="28"/>
        </w:rPr>
        <w:t xml:space="preserve"> </w:t>
      </w:r>
      <w:r w:rsidR="00133D9F" w:rsidRPr="00902A7F">
        <w:rPr>
          <w:rFonts w:ascii="Cambria Math" w:hAnsi="Cambria Math" w:cs="Cambria Math"/>
          <w:color w:val="262626" w:themeColor="text1" w:themeTint="D9"/>
          <w:sz w:val="28"/>
          <w:szCs w:val="28"/>
        </w:rPr>
        <w:t>𝑐ℎ𝑎𝑟𝑔𝑒</w:t>
      </w:r>
    </w:p>
    <w:p w14:paraId="26B218B0" w14:textId="63E69CCB" w:rsidR="00F93887" w:rsidRPr="00902A7F" w:rsidRDefault="00F93887" w:rsidP="007C57F7">
      <w:pPr>
        <w:autoSpaceDE w:val="0"/>
        <w:autoSpaceDN w:val="0"/>
        <w:adjustRightInd w:val="0"/>
        <w:jc w:val="left"/>
        <w:rPr>
          <w:rFonts w:asciiTheme="minorHAnsi" w:hAnsiTheme="minorHAnsi" w:cstheme="minorHAnsi"/>
          <w:color w:val="262626" w:themeColor="text1" w:themeTint="D9"/>
          <w:sz w:val="28"/>
          <w:szCs w:val="28"/>
        </w:rPr>
      </w:pPr>
      <w:r w:rsidRPr="00902A7F">
        <w:rPr>
          <w:rFonts w:asciiTheme="minorHAnsi" w:eastAsiaTheme="minorHAnsi" w:hAnsiTheme="minorHAnsi" w:cstheme="minorHAnsi"/>
          <w:color w:val="262626" w:themeColor="text1" w:themeTint="D9"/>
          <w:sz w:val="28"/>
          <w:szCs w:val="28"/>
          <w:lang w:eastAsia="en-US"/>
        </w:rPr>
        <w:t>Overall:</w:t>
      </w:r>
      <w:r w:rsidR="006309D2" w:rsidRPr="00902A7F">
        <w:rPr>
          <w:rFonts w:asciiTheme="minorHAnsi" w:eastAsiaTheme="minorHAnsi" w:hAnsiTheme="minorHAnsi" w:cstheme="minorHAnsi"/>
          <w:color w:val="262626" w:themeColor="text1" w:themeTint="D9"/>
          <w:sz w:val="28"/>
          <w:szCs w:val="28"/>
          <w:lang w:eastAsia="en-US"/>
        </w:rPr>
        <w:tab/>
      </w:r>
      <w:r w:rsidR="00CD7651">
        <w:rPr>
          <w:rFonts w:asciiTheme="minorHAnsi" w:eastAsiaTheme="minorHAnsi" w:hAnsiTheme="minorHAnsi" w:cstheme="minorHAnsi"/>
          <w:color w:val="262626" w:themeColor="text1" w:themeTint="D9"/>
          <w:sz w:val="28"/>
          <w:szCs w:val="28"/>
          <w:lang w:eastAsia="en-US"/>
        </w:rPr>
        <w:t xml:space="preserve">   </w:t>
      </w:r>
      <w:r w:rsidR="009331B5">
        <w:rPr>
          <w:rFonts w:asciiTheme="minorHAnsi" w:eastAsiaTheme="minorHAnsi" w:hAnsiTheme="minorHAnsi" w:cstheme="minorHAnsi"/>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VO</w:t>
      </w:r>
      <w:r w:rsidR="006B49D7">
        <w:rPr>
          <w:rFonts w:asciiTheme="minorHAnsi" w:eastAsiaTheme="minorHAnsi" w:hAnsiTheme="minorHAnsi" w:cstheme="minorHAnsi"/>
          <w:i/>
          <w:iCs/>
          <w:color w:val="262626" w:themeColor="text1" w:themeTint="D9"/>
          <w:sz w:val="28"/>
          <w:szCs w:val="28"/>
          <w:lang w:eastAsia="en-US"/>
        </w:rPr>
        <w:t xml:space="preserve"> </w:t>
      </w:r>
      <w:r w:rsidRPr="006B49D7">
        <w:rPr>
          <w:rFonts w:eastAsiaTheme="minorHAnsi" w:cs="Calibri"/>
          <w:i/>
          <w:iCs/>
          <w:color w:val="262626" w:themeColor="text1" w:themeTint="D9"/>
          <w:sz w:val="32"/>
          <w:szCs w:val="32"/>
          <w:vertAlign w:val="superscript"/>
          <w:lang w:eastAsia="en-US"/>
        </w:rPr>
        <w:t>2+</w:t>
      </w:r>
      <w:r w:rsidRPr="00057C65">
        <w:rPr>
          <w:rFonts w:asciiTheme="minorHAnsi" w:eastAsiaTheme="minorHAnsi" w:hAnsiTheme="minorHAnsi" w:cstheme="minorHAnsi"/>
          <w:i/>
          <w:iCs/>
          <w:color w:val="262626" w:themeColor="text1" w:themeTint="D9"/>
          <w:sz w:val="28"/>
          <w:szCs w:val="28"/>
          <w:lang w:eastAsia="en-US"/>
        </w:rPr>
        <w:t>+</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H</w:t>
      </w:r>
      <w:r w:rsidRPr="00057C65">
        <w:rPr>
          <w:rFonts w:asciiTheme="minorHAnsi" w:eastAsiaTheme="minorHAnsi" w:hAnsiTheme="minorHAnsi" w:cstheme="minorHAnsi"/>
          <w:i/>
          <w:iCs/>
          <w:color w:val="262626" w:themeColor="text1" w:themeTint="D9"/>
          <w:sz w:val="28"/>
          <w:szCs w:val="28"/>
          <w:vertAlign w:val="subscript"/>
          <w:lang w:eastAsia="en-US"/>
        </w:rPr>
        <w:t>2</w:t>
      </w:r>
      <w:r w:rsidRPr="00057C65">
        <w:rPr>
          <w:rFonts w:asciiTheme="minorHAnsi" w:eastAsiaTheme="minorHAnsi" w:hAnsiTheme="minorHAnsi" w:cstheme="minorHAnsi"/>
          <w:i/>
          <w:iCs/>
          <w:color w:val="262626" w:themeColor="text1" w:themeTint="D9"/>
          <w:sz w:val="28"/>
          <w:szCs w:val="28"/>
          <w:lang w:eastAsia="en-US"/>
        </w:rPr>
        <w:t>O</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w:t>
      </w:r>
      <w:r w:rsidR="006B49D7">
        <w:rPr>
          <w:rFonts w:asciiTheme="minorHAnsi" w:eastAsiaTheme="minorHAnsi" w:hAnsiTheme="minorHAnsi" w:cstheme="minorHAnsi"/>
          <w:i/>
          <w:iCs/>
          <w:color w:val="262626" w:themeColor="text1" w:themeTint="D9"/>
          <w:sz w:val="28"/>
          <w:szCs w:val="28"/>
          <w:lang w:eastAsia="en-US"/>
        </w:rPr>
        <w:t xml:space="preserve"> </w:t>
      </w:r>
      <w:r w:rsidR="007C57F7" w:rsidRPr="00057C65">
        <w:rPr>
          <w:rFonts w:cs="Calibri"/>
          <w:i/>
          <w:iCs/>
          <w:color w:val="262626" w:themeColor="text1" w:themeTint="D9"/>
          <w:sz w:val="28"/>
          <w:szCs w:val="28"/>
        </w:rPr>
        <w:t>V</w:t>
      </w:r>
      <w:r w:rsidR="006B49D7">
        <w:rPr>
          <w:rFonts w:cs="Calibri"/>
          <w:i/>
          <w:iCs/>
          <w:color w:val="262626" w:themeColor="text1" w:themeTint="D9"/>
          <w:sz w:val="28"/>
          <w:szCs w:val="28"/>
        </w:rPr>
        <w:t xml:space="preserve"> </w:t>
      </w:r>
      <w:r w:rsidR="007C57F7" w:rsidRPr="006B49D7">
        <w:rPr>
          <w:rFonts w:cs="Calibri"/>
          <w:i/>
          <w:iCs/>
          <w:color w:val="262626" w:themeColor="text1" w:themeTint="D9"/>
          <w:sz w:val="32"/>
          <w:szCs w:val="32"/>
          <w:vertAlign w:val="superscript"/>
        </w:rPr>
        <w:t>3+</w:t>
      </w:r>
      <w:r w:rsidR="00133D9F" w:rsidRPr="00057C65">
        <w:rPr>
          <w:rFonts w:ascii="Cambria Math" w:hAnsi="Cambria Math" w:cs="Cambria Math"/>
          <w:i/>
          <w:iCs/>
          <w:color w:val="262626" w:themeColor="text1" w:themeTint="D9"/>
          <w:sz w:val="28"/>
          <w:szCs w:val="28"/>
        </w:rPr>
        <w:t>⇌</w:t>
      </w:r>
      <w:r w:rsidR="006B49D7">
        <w:rPr>
          <w:rFonts w:ascii="Cambria Math" w:hAnsi="Cambria Math" w:cs="Cambria Math"/>
          <w:i/>
          <w:iCs/>
          <w:color w:val="262626" w:themeColor="text1" w:themeTint="D9"/>
          <w:sz w:val="28"/>
          <w:szCs w:val="28"/>
        </w:rPr>
        <w:t xml:space="preserve"> </w:t>
      </w:r>
      <w:r w:rsidR="00CD7651">
        <w:rPr>
          <w:rFonts w:ascii="Cambria Math" w:hAnsi="Cambria Math" w:cs="Cambria Math"/>
          <w:i/>
          <w:iCs/>
          <w:color w:val="262626" w:themeColor="text1" w:themeTint="D9"/>
          <w:sz w:val="28"/>
          <w:szCs w:val="28"/>
        </w:rPr>
        <w:t xml:space="preserve"> </w:t>
      </w:r>
      <w:r w:rsidRPr="00057C65">
        <w:rPr>
          <w:rFonts w:asciiTheme="minorHAnsi" w:eastAsiaTheme="minorHAnsi" w:hAnsiTheme="minorHAnsi" w:cstheme="minorHAnsi"/>
          <w:i/>
          <w:iCs/>
          <w:color w:val="262626" w:themeColor="text1" w:themeTint="D9"/>
          <w:sz w:val="28"/>
          <w:szCs w:val="28"/>
          <w:lang w:eastAsia="en-US"/>
        </w:rPr>
        <w:t>VO</w:t>
      </w:r>
      <w:r w:rsidR="00133D9F" w:rsidRPr="00057C65">
        <w:rPr>
          <w:rFonts w:asciiTheme="minorHAnsi" w:eastAsiaTheme="minorHAnsi" w:hAnsiTheme="minorHAnsi" w:cstheme="minorHAnsi"/>
          <w:i/>
          <w:iCs/>
          <w:color w:val="262626" w:themeColor="text1" w:themeTint="D9"/>
          <w:sz w:val="28"/>
          <w:szCs w:val="28"/>
          <w:vertAlign w:val="subscript"/>
          <w:lang w:eastAsia="en-US"/>
        </w:rPr>
        <w:t>2</w:t>
      </w:r>
      <w:r w:rsidR="006B49D7">
        <w:rPr>
          <w:rFonts w:asciiTheme="minorHAnsi" w:eastAsiaTheme="minorHAnsi" w:hAnsiTheme="minorHAnsi" w:cstheme="minorHAnsi"/>
          <w:i/>
          <w:iCs/>
          <w:color w:val="262626" w:themeColor="text1" w:themeTint="D9"/>
          <w:sz w:val="28"/>
          <w:szCs w:val="28"/>
          <w:vertAlign w:val="subscript"/>
          <w:lang w:eastAsia="en-US"/>
        </w:rPr>
        <w:t xml:space="preserve"> </w:t>
      </w:r>
      <w:r w:rsidRPr="006B49D7">
        <w:rPr>
          <w:rFonts w:asciiTheme="minorHAnsi" w:eastAsiaTheme="minorHAnsi" w:hAnsiTheme="minorHAnsi" w:cstheme="minorHAnsi"/>
          <w:i/>
          <w:iCs/>
          <w:color w:val="262626" w:themeColor="text1" w:themeTint="D9"/>
          <w:sz w:val="32"/>
          <w:szCs w:val="32"/>
          <w:vertAlign w:val="superscript"/>
          <w:lang w:eastAsia="en-US"/>
        </w:rPr>
        <w:t>+</w:t>
      </w:r>
      <w:r w:rsidR="006B49D7">
        <w:rPr>
          <w:rFonts w:asciiTheme="minorHAnsi" w:eastAsiaTheme="minorHAnsi" w:hAnsiTheme="minorHAnsi" w:cstheme="minorHAnsi"/>
          <w:i/>
          <w:iCs/>
          <w:color w:val="262626" w:themeColor="text1" w:themeTint="D9"/>
          <w:sz w:val="28"/>
          <w:szCs w:val="28"/>
          <w:vertAlign w:val="superscript"/>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w:t>
      </w:r>
      <w:r w:rsidR="006B49D7">
        <w:rPr>
          <w:rFonts w:asciiTheme="minorHAnsi" w:eastAsiaTheme="minorHAnsi" w:hAnsiTheme="minorHAnsi" w:cstheme="minorHAnsi"/>
          <w:i/>
          <w:iCs/>
          <w:color w:val="262626" w:themeColor="text1" w:themeTint="D9"/>
          <w:sz w:val="28"/>
          <w:szCs w:val="28"/>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2H</w:t>
      </w:r>
      <w:r w:rsidR="006B49D7">
        <w:rPr>
          <w:rFonts w:asciiTheme="minorHAnsi" w:eastAsiaTheme="minorHAnsi" w:hAnsiTheme="minorHAnsi" w:cstheme="minorHAnsi"/>
          <w:i/>
          <w:iCs/>
          <w:color w:val="262626" w:themeColor="text1" w:themeTint="D9"/>
          <w:sz w:val="28"/>
          <w:szCs w:val="28"/>
          <w:lang w:eastAsia="en-US"/>
        </w:rPr>
        <w:t xml:space="preserve"> </w:t>
      </w:r>
      <w:r w:rsidRPr="00214109">
        <w:rPr>
          <w:rFonts w:asciiTheme="minorHAnsi" w:eastAsiaTheme="minorHAnsi" w:hAnsiTheme="minorHAnsi" w:cstheme="minorHAnsi"/>
          <w:i/>
          <w:iCs/>
          <w:color w:val="262626" w:themeColor="text1" w:themeTint="D9"/>
          <w:sz w:val="32"/>
          <w:szCs w:val="32"/>
          <w:vertAlign w:val="superscript"/>
          <w:lang w:eastAsia="en-US"/>
        </w:rPr>
        <w:t>+</w:t>
      </w:r>
      <w:r w:rsidR="006B49D7">
        <w:rPr>
          <w:rFonts w:asciiTheme="minorHAnsi" w:eastAsiaTheme="minorHAnsi" w:hAnsiTheme="minorHAnsi" w:cstheme="minorHAnsi"/>
          <w:i/>
          <w:iCs/>
          <w:color w:val="262626" w:themeColor="text1" w:themeTint="D9"/>
          <w:sz w:val="28"/>
          <w:szCs w:val="28"/>
          <w:vertAlign w:val="superscript"/>
          <w:lang w:eastAsia="en-US"/>
        </w:rPr>
        <w:t xml:space="preserve"> </w:t>
      </w:r>
      <w:r w:rsidRPr="00057C65">
        <w:rPr>
          <w:rFonts w:asciiTheme="minorHAnsi" w:eastAsiaTheme="minorHAnsi" w:hAnsiTheme="minorHAnsi" w:cstheme="minorHAnsi"/>
          <w:i/>
          <w:iCs/>
          <w:color w:val="262626" w:themeColor="text1" w:themeTint="D9"/>
          <w:sz w:val="28"/>
          <w:szCs w:val="28"/>
          <w:lang w:eastAsia="en-US"/>
        </w:rPr>
        <w:t>+</w:t>
      </w:r>
      <w:r w:rsidR="006B49D7">
        <w:rPr>
          <w:rFonts w:asciiTheme="minorHAnsi" w:eastAsiaTheme="minorHAnsi" w:hAnsiTheme="minorHAnsi" w:cstheme="minorHAnsi"/>
          <w:i/>
          <w:iCs/>
          <w:color w:val="262626" w:themeColor="text1" w:themeTint="D9"/>
          <w:sz w:val="28"/>
          <w:szCs w:val="28"/>
          <w:lang w:eastAsia="en-US"/>
        </w:rPr>
        <w:t xml:space="preserve"> </w:t>
      </w:r>
      <w:r w:rsidR="007C57F7" w:rsidRPr="00057C65">
        <w:rPr>
          <w:rFonts w:cs="Calibri"/>
          <w:i/>
          <w:iCs/>
          <w:color w:val="262626" w:themeColor="text1" w:themeTint="D9"/>
          <w:sz w:val="28"/>
          <w:szCs w:val="28"/>
        </w:rPr>
        <w:t>V</w:t>
      </w:r>
      <w:r w:rsidR="006B49D7">
        <w:rPr>
          <w:rFonts w:cs="Calibri"/>
          <w:i/>
          <w:iCs/>
          <w:color w:val="262626" w:themeColor="text1" w:themeTint="D9"/>
          <w:sz w:val="28"/>
          <w:szCs w:val="28"/>
        </w:rPr>
        <w:t xml:space="preserve"> </w:t>
      </w:r>
      <w:r w:rsidR="007C57F7" w:rsidRPr="006D3BDC">
        <w:rPr>
          <w:rFonts w:cs="Calibri"/>
          <w:i/>
          <w:iCs/>
          <w:color w:val="262626" w:themeColor="text1" w:themeTint="D9"/>
          <w:sz w:val="32"/>
          <w:szCs w:val="32"/>
          <w:vertAlign w:val="superscript"/>
        </w:rPr>
        <w:t>2</w:t>
      </w:r>
      <w:r w:rsidR="009A0C8A" w:rsidRPr="006D3BDC">
        <w:rPr>
          <w:rFonts w:cs="Calibri"/>
          <w:i/>
          <w:iCs/>
          <w:color w:val="262626" w:themeColor="text1" w:themeTint="D9"/>
          <w:sz w:val="32"/>
          <w:szCs w:val="32"/>
          <w:vertAlign w:val="superscript"/>
        </w:rPr>
        <w:t>+</w:t>
      </w:r>
      <w:r w:rsidR="009A0C8A">
        <w:rPr>
          <w:rFonts w:asciiTheme="minorHAnsi" w:eastAsiaTheme="minorHAnsi" w:hAnsiTheme="minorHAnsi" w:cstheme="minorHAnsi"/>
          <w:i/>
          <w:iCs/>
          <w:color w:val="262626" w:themeColor="text1" w:themeTint="D9"/>
          <w:sz w:val="28"/>
          <w:szCs w:val="28"/>
          <w:lang w:eastAsia="en-US"/>
        </w:rPr>
        <w:t xml:space="preserve"> </w:t>
      </w:r>
      <w:r w:rsidR="006B49D7">
        <w:rPr>
          <w:rFonts w:asciiTheme="minorHAnsi" w:eastAsiaTheme="minorHAnsi" w:hAnsiTheme="minorHAnsi" w:cstheme="minorHAnsi"/>
          <w:i/>
          <w:iCs/>
          <w:color w:val="262626" w:themeColor="text1" w:themeTint="D9"/>
          <w:sz w:val="28"/>
          <w:szCs w:val="28"/>
          <w:lang w:eastAsia="en-US"/>
        </w:rPr>
        <w:t xml:space="preserve">      </w:t>
      </w:r>
      <w:r w:rsidR="006B49D7" w:rsidRPr="00057C65">
        <w:rPr>
          <w:rFonts w:asciiTheme="minorHAnsi" w:eastAsiaTheme="minorHAnsi" w:hAnsiTheme="minorHAnsi" w:cstheme="minorHAnsi"/>
          <w:i/>
          <w:iCs/>
          <w:color w:val="262626" w:themeColor="text1" w:themeTint="D9"/>
          <w:sz w:val="28"/>
          <w:szCs w:val="28"/>
          <w:lang w:eastAsia="en-US"/>
        </w:rPr>
        <w:t>E</w:t>
      </w:r>
      <w:r w:rsidR="006B49D7" w:rsidRPr="00057C65">
        <w:rPr>
          <w:rFonts w:asciiTheme="minorHAnsi" w:eastAsiaTheme="minorHAnsi" w:hAnsiTheme="minorHAnsi" w:cstheme="minorHAnsi"/>
          <w:i/>
          <w:iCs/>
          <w:color w:val="262626" w:themeColor="text1" w:themeTint="D9"/>
          <w:sz w:val="28"/>
          <w:szCs w:val="28"/>
          <w:vertAlign w:val="superscript"/>
          <w:lang w:eastAsia="en-US"/>
        </w:rPr>
        <w:t>0</w:t>
      </w:r>
      <w:r w:rsidRPr="00902A7F">
        <w:rPr>
          <w:rFonts w:asciiTheme="minorHAnsi" w:eastAsiaTheme="minorHAnsi" w:hAnsiTheme="minorHAnsi" w:cstheme="minorHAnsi"/>
          <w:color w:val="262626" w:themeColor="text1" w:themeTint="D9"/>
          <w:sz w:val="28"/>
          <w:szCs w:val="28"/>
          <w:lang w:eastAsia="en-US"/>
        </w:rPr>
        <w:t>=</w:t>
      </w:r>
      <w:r w:rsidR="007C57F7" w:rsidRPr="008B0536">
        <w:rPr>
          <w:rFonts w:asciiTheme="minorHAnsi" w:eastAsiaTheme="minorHAnsi" w:hAnsiTheme="minorHAnsi" w:cstheme="minorHAnsi"/>
          <w:i/>
          <w:iCs/>
          <w:color w:val="262626" w:themeColor="text1" w:themeTint="D9"/>
          <w:sz w:val="28"/>
          <w:szCs w:val="28"/>
          <w:lang w:eastAsia="en-US"/>
        </w:rPr>
        <w:t>-</w:t>
      </w:r>
      <w:r w:rsidRPr="008B0536">
        <w:rPr>
          <w:rFonts w:asciiTheme="minorHAnsi" w:eastAsiaTheme="minorHAnsi" w:hAnsiTheme="minorHAnsi" w:cstheme="minorHAnsi"/>
          <w:i/>
          <w:iCs/>
          <w:color w:val="262626" w:themeColor="text1" w:themeTint="D9"/>
          <w:sz w:val="28"/>
          <w:szCs w:val="28"/>
          <w:lang w:eastAsia="en-US"/>
        </w:rPr>
        <w:t>1.26 V</w:t>
      </w:r>
    </w:p>
    <w:p w14:paraId="1969E6D7" w14:textId="7CCD16B9" w:rsidR="00133D9F" w:rsidRPr="00902A7F" w:rsidRDefault="00CD7651" w:rsidP="00133D9F">
      <w:pPr>
        <w:autoSpaceDE w:val="0"/>
        <w:autoSpaceDN w:val="0"/>
        <w:adjustRightInd w:val="0"/>
        <w:spacing w:line="36" w:lineRule="atLeast"/>
        <w:ind w:left="2268" w:firstLine="709"/>
        <w:rPr>
          <w:rFonts w:cs="Calibri"/>
          <w:color w:val="262626" w:themeColor="text1" w:themeTint="D9"/>
          <w:sz w:val="28"/>
          <w:szCs w:val="28"/>
        </w:rPr>
      </w:pPr>
      <w:r>
        <w:rPr>
          <w:rFonts w:ascii="Cambria Math" w:hAnsi="Cambria Math" w:cs="Cambria Math"/>
          <w:color w:val="262626" w:themeColor="text1" w:themeTint="D9"/>
          <w:sz w:val="28"/>
          <w:szCs w:val="28"/>
        </w:rPr>
        <w:t xml:space="preserve"> </w:t>
      </w:r>
      <w:r w:rsidR="00133D9F" w:rsidRPr="00902A7F">
        <w:rPr>
          <w:rFonts w:ascii="Cambria Math" w:hAnsi="Cambria Math" w:cs="Cambria Math"/>
          <w:color w:val="262626" w:themeColor="text1" w:themeTint="D9"/>
          <w:sz w:val="28"/>
          <w:szCs w:val="28"/>
        </w:rPr>
        <w:t>𝑑𝑖𝑠𝑐ℎ𝑎𝑟𝑔𝑒</w:t>
      </w:r>
    </w:p>
    <w:p w14:paraId="3EBBF80F" w14:textId="77777777" w:rsidR="006B49D7" w:rsidRDefault="006B49D7" w:rsidP="00C0001E">
      <w:pPr>
        <w:spacing w:before="45" w:after="123"/>
        <w:rPr>
          <w:rStyle w:val="Nadruk"/>
          <w:rFonts w:eastAsia="Arial Unicode MS" w:cs="Calibri"/>
          <w:color w:val="262626" w:themeColor="text1" w:themeTint="D9"/>
          <w:sz w:val="28"/>
          <w:szCs w:val="28"/>
        </w:rPr>
      </w:pPr>
    </w:p>
    <w:p w14:paraId="0E77CECC" w14:textId="3209D84E" w:rsidR="00E53DB4" w:rsidRDefault="00C51DC5" w:rsidP="00C0001E">
      <w:pPr>
        <w:spacing w:before="45" w:after="123"/>
        <w:rPr>
          <w:rFonts w:eastAsiaTheme="minorHAnsi" w:cs="Calibri"/>
          <w:color w:val="262626" w:themeColor="text1" w:themeTint="D9"/>
          <w:sz w:val="28"/>
          <w:szCs w:val="28"/>
          <w:lang w:eastAsia="en-US"/>
        </w:rPr>
      </w:pPr>
      <w:r w:rsidRPr="00C06C06">
        <w:rPr>
          <w:rStyle w:val="Nadruk"/>
          <w:rFonts w:eastAsia="Arial Unicode MS" w:cs="Calibri"/>
          <w:color w:val="262626" w:themeColor="text1" w:themeTint="D9"/>
          <w:sz w:val="28"/>
          <w:szCs w:val="28"/>
        </w:rPr>
        <w:t>E</w:t>
      </w:r>
      <w:r w:rsidRPr="00C06C06">
        <w:rPr>
          <w:rStyle w:val="Nadruk"/>
          <w:rFonts w:eastAsia="Arial Unicode MS" w:cs="Calibri"/>
          <w:color w:val="262626" w:themeColor="text1" w:themeTint="D9"/>
          <w:sz w:val="28"/>
          <w:szCs w:val="28"/>
          <w:vertAlign w:val="superscript"/>
        </w:rPr>
        <w:t>o</w:t>
      </w:r>
      <w:r>
        <w:rPr>
          <w:rStyle w:val="Nadruk"/>
          <w:rFonts w:eastAsia="Arial Unicode MS" w:cs="Calibri"/>
          <w:i w:val="0"/>
          <w:iCs w:val="0"/>
          <w:color w:val="262626" w:themeColor="text1" w:themeTint="D9"/>
          <w:sz w:val="28"/>
          <w:szCs w:val="28"/>
        </w:rPr>
        <w:t xml:space="preserve"> </w:t>
      </w:r>
      <w:r w:rsidRPr="00057C65">
        <w:rPr>
          <w:rFonts w:ascii="Cambria Math" w:hAnsi="Cambria Math" w:cs="Cambria Math"/>
          <w:i/>
          <w:iCs/>
          <w:color w:val="262626" w:themeColor="text1" w:themeTint="D9"/>
          <w:sz w:val="28"/>
          <w:szCs w:val="28"/>
        </w:rPr>
        <w:t>vs. SHE</w:t>
      </w:r>
      <w:r w:rsidR="00CD7651">
        <w:rPr>
          <w:rStyle w:val="Nadruk"/>
          <w:rFonts w:eastAsia="Arial Unicode MS" w:cs="Calibri"/>
          <w:i w:val="0"/>
          <w:iCs w:val="0"/>
          <w:color w:val="262626" w:themeColor="text1" w:themeTint="D9"/>
          <w:sz w:val="28"/>
          <w:szCs w:val="28"/>
        </w:rPr>
        <w:t xml:space="preserve"> </w:t>
      </w:r>
      <w:r>
        <w:rPr>
          <w:rStyle w:val="Nadruk"/>
          <w:rFonts w:eastAsia="Arial Unicode MS" w:cs="Calibri"/>
          <w:i w:val="0"/>
          <w:iCs w:val="0"/>
          <w:color w:val="262626" w:themeColor="text1" w:themeTint="D9"/>
          <w:sz w:val="28"/>
          <w:szCs w:val="28"/>
        </w:rPr>
        <w:t xml:space="preserve">is the electrode potential </w:t>
      </w:r>
      <w:r w:rsidRPr="001D03C0">
        <w:rPr>
          <w:rStyle w:val="Nadruk"/>
          <w:rFonts w:eastAsia="Arial Unicode MS" w:cs="Calibri"/>
          <w:i w:val="0"/>
          <w:iCs w:val="0"/>
          <w:color w:val="262626" w:themeColor="text1" w:themeTint="D9"/>
          <w:sz w:val="28"/>
          <w:szCs w:val="28"/>
        </w:rPr>
        <w:t>v</w:t>
      </w:r>
      <w:r>
        <w:rPr>
          <w:rStyle w:val="Nadruk"/>
          <w:rFonts w:eastAsia="Arial Unicode MS" w:cs="Calibri"/>
          <w:i w:val="0"/>
          <w:iCs w:val="0"/>
          <w:color w:val="262626" w:themeColor="text1" w:themeTint="D9"/>
          <w:sz w:val="28"/>
          <w:szCs w:val="28"/>
        </w:rPr>
        <w:t xml:space="preserve">ersus </w:t>
      </w:r>
      <w:r>
        <w:rPr>
          <w:rFonts w:cs="Calibri"/>
          <w:color w:val="262626" w:themeColor="text1" w:themeTint="D9"/>
          <w:sz w:val="28"/>
          <w:szCs w:val="28"/>
          <w:shd w:val="clear" w:color="auto" w:fill="FFFFFF"/>
        </w:rPr>
        <w:t xml:space="preserve">the </w:t>
      </w:r>
      <w:r w:rsidRPr="001D03C0">
        <w:rPr>
          <w:rFonts w:cs="Calibri"/>
          <w:color w:val="262626" w:themeColor="text1" w:themeTint="D9"/>
          <w:sz w:val="28"/>
          <w:szCs w:val="28"/>
          <w:shd w:val="clear" w:color="auto" w:fill="FFFFFF"/>
        </w:rPr>
        <w:t xml:space="preserve">standard </w:t>
      </w:r>
      <w:r w:rsidR="00447601">
        <w:rPr>
          <w:rFonts w:cs="Calibri"/>
          <w:bCs/>
          <w:color w:val="262626" w:themeColor="text1" w:themeTint="D9"/>
          <w:sz w:val="28"/>
          <w:szCs w:val="28"/>
        </w:rPr>
        <w:t>hydrogen</w:t>
      </w:r>
      <w:r w:rsidRPr="001D03C0">
        <w:rPr>
          <w:rFonts w:cs="Calibri"/>
          <w:color w:val="262626" w:themeColor="text1" w:themeTint="D9"/>
          <w:sz w:val="28"/>
          <w:szCs w:val="28"/>
          <w:shd w:val="clear" w:color="auto" w:fill="FFFFFF"/>
        </w:rPr>
        <w:t xml:space="preserve"> electrode </w:t>
      </w:r>
      <w:r>
        <w:rPr>
          <w:rFonts w:cs="Calibri"/>
          <w:color w:val="262626" w:themeColor="text1" w:themeTint="D9"/>
          <w:sz w:val="28"/>
          <w:szCs w:val="28"/>
          <w:shd w:val="clear" w:color="auto" w:fill="FFFFFF"/>
        </w:rPr>
        <w:t>potential.</w:t>
      </w:r>
      <w:r w:rsidR="001D03C0">
        <w:rPr>
          <w:rFonts w:cs="Calibri"/>
          <w:color w:val="262626" w:themeColor="text1" w:themeTint="D9"/>
          <w:sz w:val="28"/>
          <w:szCs w:val="28"/>
          <w:shd w:val="clear" w:color="auto" w:fill="FFFFFF"/>
        </w:rPr>
        <w:t xml:space="preserve"> </w:t>
      </w:r>
      <w:r w:rsidR="00A54E11" w:rsidRPr="001B2585">
        <w:rPr>
          <w:rFonts w:cs="Calibri"/>
          <w:color w:val="262626" w:themeColor="text1" w:themeTint="D9"/>
          <w:sz w:val="28"/>
          <w:szCs w:val="28"/>
        </w:rPr>
        <w:t>During discharge</w:t>
      </w:r>
      <w:r w:rsidR="00CC444B">
        <w:rPr>
          <w:rFonts w:cs="Calibri"/>
          <w:color w:val="262626" w:themeColor="text1" w:themeTint="D9"/>
          <w:sz w:val="28"/>
          <w:szCs w:val="28"/>
        </w:rPr>
        <w:t>,</w:t>
      </w:r>
      <w:r w:rsidR="00A54E11">
        <w:rPr>
          <w:rFonts w:cs="Calibri"/>
          <w:color w:val="262626" w:themeColor="text1" w:themeTint="D9"/>
          <w:sz w:val="28"/>
          <w:szCs w:val="28"/>
        </w:rPr>
        <w:t xml:space="preserve"> the car</w:t>
      </w:r>
      <w:r w:rsidR="00B32284" w:rsidRPr="00902A7F">
        <w:rPr>
          <w:rFonts w:cs="Calibri"/>
          <w:color w:val="262626" w:themeColor="text1" w:themeTint="D9"/>
          <w:sz w:val="28"/>
          <w:szCs w:val="28"/>
        </w:rPr>
        <w:t>bon electrodes enable</w:t>
      </w:r>
      <w:r w:rsidR="00A54E11">
        <w:rPr>
          <w:rFonts w:cs="Calibri"/>
          <w:color w:val="262626" w:themeColor="text1" w:themeTint="D9"/>
          <w:sz w:val="28"/>
          <w:szCs w:val="28"/>
        </w:rPr>
        <w:t xml:space="preserve"> the </w:t>
      </w:r>
      <w:r w:rsidR="002D17FF" w:rsidRPr="001B2585">
        <w:rPr>
          <w:rFonts w:cs="Calibri"/>
          <w:color w:val="262626" w:themeColor="text1" w:themeTint="D9"/>
          <w:sz w:val="28"/>
          <w:szCs w:val="28"/>
        </w:rPr>
        <w:t>electron</w:t>
      </w:r>
      <w:r w:rsidR="002D17FF">
        <w:rPr>
          <w:rFonts w:cs="Calibri"/>
          <w:color w:val="262626" w:themeColor="text1" w:themeTint="D9"/>
          <w:sz w:val="28"/>
          <w:szCs w:val="28"/>
        </w:rPr>
        <w:t>s</w:t>
      </w:r>
      <w:r w:rsidR="002D17FF" w:rsidRPr="001B2585">
        <w:rPr>
          <w:rFonts w:cs="Calibri"/>
          <w:color w:val="262626" w:themeColor="text1" w:themeTint="D9"/>
          <w:sz w:val="28"/>
          <w:szCs w:val="28"/>
        </w:rPr>
        <w:t xml:space="preserve"> </w:t>
      </w:r>
      <w:r w:rsidR="002D17FF">
        <w:rPr>
          <w:rFonts w:cs="Calibri"/>
          <w:color w:val="262626" w:themeColor="text1" w:themeTint="D9"/>
          <w:sz w:val="28"/>
          <w:szCs w:val="28"/>
        </w:rPr>
        <w:t xml:space="preserve">to </w:t>
      </w:r>
      <w:r w:rsidR="002D17FF" w:rsidRPr="001B2585">
        <w:rPr>
          <w:rFonts w:cs="Calibri"/>
          <w:color w:val="262626" w:themeColor="text1" w:themeTint="D9"/>
          <w:sz w:val="28"/>
          <w:szCs w:val="28"/>
        </w:rPr>
        <w:t>pass an external circuit</w:t>
      </w:r>
      <w:r w:rsidR="002D17FF" w:rsidRPr="002D17FF">
        <w:rPr>
          <w:rFonts w:cs="Calibri"/>
          <w:color w:val="262626" w:themeColor="text1" w:themeTint="D9"/>
          <w:sz w:val="28"/>
          <w:szCs w:val="28"/>
        </w:rPr>
        <w:t xml:space="preserve"> </w:t>
      </w:r>
      <w:r w:rsidR="002D17FF" w:rsidRPr="001B2585">
        <w:rPr>
          <w:rFonts w:cs="Calibri"/>
          <w:color w:val="262626" w:themeColor="text1" w:themeTint="D9"/>
          <w:sz w:val="28"/>
          <w:szCs w:val="28"/>
        </w:rPr>
        <w:t>to do the work.</w:t>
      </w:r>
      <w:r w:rsidR="00A54E11">
        <w:rPr>
          <w:rFonts w:cs="Calibri"/>
          <w:color w:val="262626" w:themeColor="text1" w:themeTint="D9"/>
          <w:sz w:val="28"/>
          <w:szCs w:val="28"/>
        </w:rPr>
        <w:t xml:space="preserve"> </w:t>
      </w:r>
      <w:r w:rsidR="00EA02EE" w:rsidRPr="00902A7F">
        <w:rPr>
          <w:rFonts w:asciiTheme="minorHAnsi" w:eastAsiaTheme="minorHAnsi" w:hAnsiTheme="minorHAnsi" w:cstheme="minorHAnsi"/>
          <w:color w:val="262626" w:themeColor="text1" w:themeTint="D9"/>
          <w:sz w:val="28"/>
          <w:szCs w:val="28"/>
          <w:lang w:eastAsia="en-US"/>
        </w:rPr>
        <w:t>The power output is determined by the cell stacks</w:t>
      </w:r>
      <w:r w:rsidR="00146DE3">
        <w:rPr>
          <w:rFonts w:asciiTheme="minorHAnsi" w:eastAsiaTheme="minorHAnsi" w:hAnsiTheme="minorHAnsi" w:cstheme="minorHAnsi"/>
          <w:color w:val="262626" w:themeColor="text1" w:themeTint="D9"/>
          <w:sz w:val="28"/>
          <w:szCs w:val="28"/>
          <w:lang w:eastAsia="en-US"/>
        </w:rPr>
        <w:t xml:space="preserve"> and the </w:t>
      </w:r>
      <w:r w:rsidR="0012077D">
        <w:rPr>
          <w:rFonts w:asciiTheme="minorHAnsi" w:eastAsiaTheme="minorHAnsi" w:hAnsiTheme="minorHAnsi" w:cstheme="minorHAnsi"/>
          <w:color w:val="262626" w:themeColor="text1" w:themeTint="D9"/>
          <w:sz w:val="28"/>
          <w:szCs w:val="28"/>
          <w:lang w:eastAsia="en-US"/>
        </w:rPr>
        <w:t>energy</w:t>
      </w:r>
      <w:r w:rsidR="00EA02EE" w:rsidRPr="00902A7F">
        <w:rPr>
          <w:rFonts w:asciiTheme="minorHAnsi" w:eastAsiaTheme="minorHAnsi" w:hAnsiTheme="minorHAnsi" w:cstheme="minorHAnsi"/>
          <w:color w:val="262626" w:themeColor="text1" w:themeTint="D9"/>
          <w:sz w:val="28"/>
          <w:szCs w:val="28"/>
          <w:lang w:eastAsia="en-US"/>
        </w:rPr>
        <w:t xml:space="preserve"> capacity </w:t>
      </w:r>
      <w:r w:rsidR="00146DE3">
        <w:rPr>
          <w:rFonts w:asciiTheme="minorHAnsi" w:eastAsiaTheme="minorHAnsi" w:hAnsiTheme="minorHAnsi" w:cstheme="minorHAnsi"/>
          <w:color w:val="262626" w:themeColor="text1" w:themeTint="D9"/>
          <w:sz w:val="28"/>
          <w:szCs w:val="28"/>
          <w:lang w:eastAsia="en-US"/>
        </w:rPr>
        <w:t xml:space="preserve">by the </w:t>
      </w:r>
      <w:r w:rsidR="00EA02EE" w:rsidRPr="00902A7F">
        <w:rPr>
          <w:rFonts w:asciiTheme="minorHAnsi" w:eastAsiaTheme="minorHAnsi" w:hAnsiTheme="minorHAnsi" w:cstheme="minorHAnsi"/>
          <w:color w:val="262626" w:themeColor="text1" w:themeTint="D9"/>
          <w:sz w:val="28"/>
          <w:szCs w:val="28"/>
          <w:lang w:eastAsia="en-US"/>
        </w:rPr>
        <w:t>size of the tanks</w:t>
      </w:r>
      <w:r w:rsidR="00146DE3">
        <w:rPr>
          <w:rFonts w:asciiTheme="minorHAnsi" w:eastAsiaTheme="minorHAnsi" w:hAnsiTheme="minorHAnsi" w:cstheme="minorHAnsi"/>
          <w:color w:val="262626" w:themeColor="text1" w:themeTint="D9"/>
          <w:sz w:val="28"/>
          <w:szCs w:val="28"/>
          <w:lang w:eastAsia="en-US"/>
        </w:rPr>
        <w:t xml:space="preserve">. </w:t>
      </w:r>
      <w:r w:rsidR="00EA02EE" w:rsidRPr="00902A7F">
        <w:rPr>
          <w:rFonts w:asciiTheme="minorHAnsi" w:eastAsiaTheme="minorHAnsi" w:hAnsiTheme="minorHAnsi" w:cstheme="minorHAnsi"/>
          <w:color w:val="262626" w:themeColor="text1" w:themeTint="D9"/>
          <w:sz w:val="28"/>
          <w:szCs w:val="28"/>
          <w:lang w:eastAsia="en-US"/>
        </w:rPr>
        <w:t xml:space="preserve">The </w:t>
      </w:r>
      <w:r w:rsidR="00EA02EE" w:rsidRPr="00902A7F">
        <w:rPr>
          <w:rFonts w:eastAsiaTheme="minorHAnsi" w:cs="Calibri"/>
          <w:color w:val="262626" w:themeColor="text1" w:themeTint="D9"/>
          <w:sz w:val="28"/>
          <w:szCs w:val="28"/>
          <w:lang w:eastAsia="en-US"/>
        </w:rPr>
        <w:t xml:space="preserve">electrodes of the </w:t>
      </w:r>
      <w:r w:rsidR="00EA02EE" w:rsidRPr="00902A7F">
        <w:rPr>
          <w:rFonts w:asciiTheme="minorHAnsi" w:eastAsiaTheme="minorHAnsi" w:hAnsiTheme="minorHAnsi" w:cstheme="minorHAnsi"/>
          <w:color w:val="262626" w:themeColor="text1" w:themeTint="D9"/>
          <w:sz w:val="28"/>
          <w:szCs w:val="28"/>
          <w:lang w:eastAsia="en-US"/>
        </w:rPr>
        <w:t xml:space="preserve">cell stacks </w:t>
      </w:r>
      <w:r w:rsidR="00EA02EE" w:rsidRPr="00902A7F">
        <w:rPr>
          <w:rFonts w:eastAsiaTheme="minorHAnsi" w:cs="Calibri"/>
          <w:color w:val="262626" w:themeColor="text1" w:themeTint="D9"/>
          <w:sz w:val="28"/>
          <w:szCs w:val="28"/>
          <w:lang w:eastAsia="en-US"/>
        </w:rPr>
        <w:t>are manufactured typically by using carbon felt</w:t>
      </w:r>
      <w:r w:rsidR="0038421C">
        <w:rPr>
          <w:rFonts w:eastAsiaTheme="minorHAnsi" w:cs="Calibri"/>
          <w:color w:val="262626" w:themeColor="text1" w:themeTint="D9"/>
          <w:sz w:val="28"/>
          <w:szCs w:val="28"/>
          <w:lang w:eastAsia="en-US"/>
        </w:rPr>
        <w:t>.</w:t>
      </w:r>
      <w:r w:rsidR="0038421C" w:rsidRPr="0038421C">
        <w:rPr>
          <w:rFonts w:eastAsiaTheme="minorHAnsi" w:cs="Calibri"/>
          <w:color w:val="262626" w:themeColor="text1" w:themeTint="D9"/>
          <w:sz w:val="28"/>
          <w:szCs w:val="28"/>
          <w:lang w:eastAsia="en-US"/>
        </w:rPr>
        <w:t xml:space="preserve"> </w:t>
      </w:r>
      <w:r w:rsidR="0038421C" w:rsidRPr="00902A7F">
        <w:rPr>
          <w:rFonts w:eastAsiaTheme="minorHAnsi" w:cs="Calibri"/>
          <w:color w:val="262626" w:themeColor="text1" w:themeTint="D9"/>
          <w:sz w:val="28"/>
          <w:szCs w:val="28"/>
          <w:lang w:eastAsia="en-US"/>
        </w:rPr>
        <w:t xml:space="preserve">The most important property of the electrodes is that they have a large surface area </w:t>
      </w:r>
      <w:r w:rsidR="000357DC" w:rsidRPr="00902A7F">
        <w:rPr>
          <w:rFonts w:eastAsiaTheme="minorHAnsi" w:cs="Calibri"/>
          <w:color w:val="262626" w:themeColor="text1" w:themeTint="D9"/>
          <w:sz w:val="28"/>
          <w:szCs w:val="28"/>
          <w:lang w:eastAsia="en-US"/>
        </w:rPr>
        <w:t>to</w:t>
      </w:r>
      <w:r w:rsidR="0038421C" w:rsidRPr="00902A7F">
        <w:rPr>
          <w:rFonts w:eastAsiaTheme="minorHAnsi" w:cs="Calibri"/>
          <w:color w:val="262626" w:themeColor="text1" w:themeTint="D9"/>
          <w:sz w:val="28"/>
          <w:szCs w:val="28"/>
          <w:lang w:eastAsia="en-US"/>
        </w:rPr>
        <w:t xml:space="preserve"> provide high current densities.</w:t>
      </w:r>
      <w:r w:rsidR="00C0001E">
        <w:rPr>
          <w:rFonts w:eastAsiaTheme="minorHAnsi" w:cs="Calibri"/>
          <w:color w:val="262626" w:themeColor="text1" w:themeTint="D9"/>
          <w:sz w:val="28"/>
          <w:szCs w:val="28"/>
          <w:lang w:eastAsia="en-US"/>
        </w:rPr>
        <w:t xml:space="preserve"> </w:t>
      </w:r>
      <w:r w:rsidR="00C0001E" w:rsidRPr="00C0001E">
        <w:rPr>
          <w:rFonts w:eastAsiaTheme="minorHAnsi" w:cs="Calibri"/>
          <w:color w:val="262626" w:themeColor="text1" w:themeTint="D9"/>
          <w:sz w:val="28"/>
          <w:szCs w:val="28"/>
          <w:lang w:eastAsia="en-US"/>
        </w:rPr>
        <w:t>The main advantage of the VRFB is the use of ions of the same metals. By using ions of different metals, the crossover of ions will cause a degradation of the electrolytes with which a loss in capacity. With a VRFB products of the chemical reactions remain dissolved in the electrolytes and the reverse process leads to solutions of their initial state.</w:t>
      </w:r>
      <w:r w:rsidR="00C0001E">
        <w:rPr>
          <w:rFonts w:eastAsiaTheme="minorHAnsi" w:cs="Calibri"/>
          <w:color w:val="262626" w:themeColor="text1" w:themeTint="D9"/>
          <w:sz w:val="28"/>
          <w:szCs w:val="28"/>
          <w:lang w:eastAsia="en-US"/>
        </w:rPr>
        <w:t xml:space="preserve"> </w:t>
      </w:r>
      <w:r w:rsidR="00E53DB4" w:rsidRPr="00E53DB4">
        <w:rPr>
          <w:rFonts w:eastAsiaTheme="minorHAnsi" w:cs="Calibri"/>
          <w:color w:val="262626" w:themeColor="text1" w:themeTint="D9"/>
          <w:sz w:val="28"/>
          <w:szCs w:val="28"/>
          <w:lang w:eastAsia="en-US"/>
        </w:rPr>
        <w:t>The system life of a VRFB is about 15</w:t>
      </w:r>
      <w:r w:rsidR="00803E72">
        <w:rPr>
          <w:rFonts w:eastAsiaTheme="minorHAnsi" w:cs="Calibri"/>
          <w:color w:val="262626" w:themeColor="text1" w:themeTint="D9"/>
          <w:sz w:val="28"/>
          <w:szCs w:val="28"/>
          <w:lang w:eastAsia="en-US"/>
        </w:rPr>
        <w:t>-</w:t>
      </w:r>
      <w:r w:rsidR="00E53DB4" w:rsidRPr="00E53DB4">
        <w:rPr>
          <w:rFonts w:eastAsiaTheme="minorHAnsi" w:cs="Calibri"/>
          <w:color w:val="262626" w:themeColor="text1" w:themeTint="D9"/>
          <w:sz w:val="28"/>
          <w:szCs w:val="28"/>
          <w:lang w:eastAsia="en-US"/>
        </w:rPr>
        <w:t>20 years, with more than 1,000 charge and discharge cycles at 10% depth of discharge.</w:t>
      </w:r>
      <w:r w:rsidR="00CD7651">
        <w:rPr>
          <w:rFonts w:eastAsiaTheme="minorHAnsi" w:cs="Calibri"/>
          <w:color w:val="262626" w:themeColor="text1" w:themeTint="D9"/>
          <w:sz w:val="28"/>
          <w:szCs w:val="28"/>
          <w:lang w:eastAsia="en-US"/>
        </w:rPr>
        <w:t xml:space="preserve"> </w:t>
      </w:r>
    </w:p>
    <w:p w14:paraId="65187DD3" w14:textId="77777777" w:rsidR="00E53DB4" w:rsidRDefault="00E53DB4" w:rsidP="002B039E">
      <w:pPr>
        <w:pStyle w:val="Kop3"/>
        <w:spacing w:line="36" w:lineRule="atLeast"/>
        <w:rPr>
          <w:rFonts w:cs="Calibri"/>
          <w:color w:val="262626" w:themeColor="text1" w:themeTint="D9"/>
          <w:sz w:val="28"/>
          <w:szCs w:val="28"/>
          <w:lang w:val="en-GB"/>
        </w:rPr>
      </w:pPr>
    </w:p>
    <w:p w14:paraId="581A36B4" w14:textId="3B3B6224" w:rsidR="002D2DA3" w:rsidRPr="005B57FB" w:rsidRDefault="002B039E" w:rsidP="005B57FB">
      <w:pPr>
        <w:rPr>
          <w:i/>
          <w:iCs/>
          <w:color w:val="262626" w:themeColor="text1" w:themeTint="D9"/>
          <w:sz w:val="28"/>
          <w:szCs w:val="28"/>
        </w:rPr>
      </w:pPr>
      <w:bookmarkStart w:id="184" w:name="_Toc90209831"/>
      <w:r w:rsidRPr="005B57FB">
        <w:rPr>
          <w:b/>
          <w:bCs/>
          <w:color w:val="262626" w:themeColor="text1" w:themeTint="D9"/>
          <w:sz w:val="28"/>
          <w:szCs w:val="28"/>
        </w:rPr>
        <w:t>Zinc bromine flow battery</w:t>
      </w:r>
      <w:bookmarkEnd w:id="184"/>
      <w:r w:rsidR="00CC7E04" w:rsidRPr="005B57FB">
        <w:rPr>
          <w:b/>
          <w:bCs/>
          <w:color w:val="262626" w:themeColor="text1" w:themeTint="D9"/>
          <w:sz w:val="28"/>
          <w:szCs w:val="28"/>
        </w:rPr>
        <w:t>:</w:t>
      </w:r>
      <w:r w:rsidRPr="005B57FB">
        <w:rPr>
          <w:color w:val="262626" w:themeColor="text1" w:themeTint="D9"/>
          <w:sz w:val="28"/>
          <w:szCs w:val="28"/>
        </w:rPr>
        <w:t xml:space="preserve"> </w:t>
      </w:r>
      <w:r w:rsidR="00C94505" w:rsidRPr="005B57FB">
        <w:rPr>
          <w:color w:val="262626" w:themeColor="text1" w:themeTint="D9"/>
          <w:sz w:val="28"/>
          <w:szCs w:val="28"/>
        </w:rPr>
        <w:t xml:space="preserve">In a </w:t>
      </w:r>
      <w:r w:rsidR="004026C5" w:rsidRPr="005B57FB">
        <w:rPr>
          <w:color w:val="262626" w:themeColor="text1" w:themeTint="D9"/>
          <w:sz w:val="28"/>
          <w:szCs w:val="28"/>
        </w:rPr>
        <w:t>z</w:t>
      </w:r>
      <w:r w:rsidR="00AB33DD" w:rsidRPr="005B57FB">
        <w:rPr>
          <w:color w:val="262626" w:themeColor="text1" w:themeTint="D9"/>
          <w:sz w:val="28"/>
          <w:szCs w:val="28"/>
        </w:rPr>
        <w:t xml:space="preserve">inc </w:t>
      </w:r>
      <w:r w:rsidR="004026C5" w:rsidRPr="005B57FB">
        <w:rPr>
          <w:color w:val="262626" w:themeColor="text1" w:themeTint="D9"/>
          <w:sz w:val="28"/>
          <w:szCs w:val="28"/>
        </w:rPr>
        <w:t>b</w:t>
      </w:r>
      <w:r w:rsidR="00AB33DD" w:rsidRPr="005B57FB">
        <w:rPr>
          <w:color w:val="262626" w:themeColor="text1" w:themeTint="D9"/>
          <w:sz w:val="28"/>
          <w:szCs w:val="28"/>
        </w:rPr>
        <w:t xml:space="preserve">romine </w:t>
      </w:r>
      <w:r w:rsidR="004026C5" w:rsidRPr="005B57FB">
        <w:rPr>
          <w:color w:val="262626" w:themeColor="text1" w:themeTint="D9"/>
          <w:sz w:val="28"/>
          <w:szCs w:val="28"/>
        </w:rPr>
        <w:t>f</w:t>
      </w:r>
      <w:r w:rsidR="00AB33DD" w:rsidRPr="005B57FB">
        <w:rPr>
          <w:color w:val="262626" w:themeColor="text1" w:themeTint="D9"/>
          <w:sz w:val="28"/>
          <w:szCs w:val="28"/>
        </w:rPr>
        <w:t xml:space="preserve">low </w:t>
      </w:r>
      <w:r w:rsidR="004026C5" w:rsidRPr="005B57FB">
        <w:rPr>
          <w:color w:val="262626" w:themeColor="text1" w:themeTint="D9"/>
          <w:sz w:val="28"/>
          <w:szCs w:val="28"/>
        </w:rPr>
        <w:t>b</w:t>
      </w:r>
      <w:r w:rsidR="00AB33DD" w:rsidRPr="005B57FB">
        <w:rPr>
          <w:color w:val="262626" w:themeColor="text1" w:themeTint="D9"/>
          <w:sz w:val="28"/>
          <w:szCs w:val="28"/>
        </w:rPr>
        <w:t>attery (ZBFB)</w:t>
      </w:r>
      <w:r w:rsidR="00C94505" w:rsidRPr="005B57FB">
        <w:rPr>
          <w:color w:val="262626" w:themeColor="text1" w:themeTint="D9"/>
          <w:sz w:val="28"/>
          <w:szCs w:val="28"/>
        </w:rPr>
        <w:t xml:space="preserve">, </w:t>
      </w:r>
      <w:r w:rsidR="003669DB" w:rsidRPr="005B57FB">
        <w:rPr>
          <w:color w:val="262626" w:themeColor="text1" w:themeTint="D9"/>
          <w:sz w:val="28"/>
          <w:szCs w:val="28"/>
        </w:rPr>
        <w:t xml:space="preserve">two </w:t>
      </w:r>
      <w:r w:rsidR="00AB33DD" w:rsidRPr="005B57FB">
        <w:rPr>
          <w:color w:val="262626" w:themeColor="text1" w:themeTint="D9"/>
          <w:sz w:val="28"/>
          <w:szCs w:val="28"/>
        </w:rPr>
        <w:t xml:space="preserve">active masses </w:t>
      </w:r>
      <w:r w:rsidR="00BB4C48" w:rsidRPr="005B57FB">
        <w:rPr>
          <w:color w:val="262626" w:themeColor="text1" w:themeTint="D9"/>
          <w:sz w:val="28"/>
          <w:szCs w:val="28"/>
        </w:rPr>
        <w:t xml:space="preserve">are </w:t>
      </w:r>
      <w:r w:rsidR="00AB33DD" w:rsidRPr="005B57FB">
        <w:rPr>
          <w:color w:val="262626" w:themeColor="text1" w:themeTint="D9"/>
          <w:sz w:val="28"/>
          <w:szCs w:val="28"/>
        </w:rPr>
        <w:t xml:space="preserve">stored </w:t>
      </w:r>
      <w:r w:rsidR="003669DB" w:rsidRPr="005B57FB">
        <w:rPr>
          <w:color w:val="262626" w:themeColor="text1" w:themeTint="D9"/>
          <w:sz w:val="28"/>
          <w:szCs w:val="28"/>
        </w:rPr>
        <w:t xml:space="preserve">one internally </w:t>
      </w:r>
      <w:r w:rsidR="00AB33DD" w:rsidRPr="005B57FB">
        <w:rPr>
          <w:color w:val="262626" w:themeColor="text1" w:themeTint="D9"/>
          <w:sz w:val="28"/>
          <w:szCs w:val="28"/>
        </w:rPr>
        <w:t xml:space="preserve">within </w:t>
      </w:r>
      <w:r w:rsidR="003669DB" w:rsidRPr="005B57FB">
        <w:rPr>
          <w:color w:val="262626" w:themeColor="text1" w:themeTint="D9"/>
          <w:sz w:val="28"/>
          <w:szCs w:val="28"/>
        </w:rPr>
        <w:t xml:space="preserve">the </w:t>
      </w:r>
      <w:r w:rsidR="00AB33DD" w:rsidRPr="005B57FB">
        <w:rPr>
          <w:color w:val="262626" w:themeColor="text1" w:themeTint="D9"/>
          <w:sz w:val="28"/>
          <w:szCs w:val="28"/>
        </w:rPr>
        <w:t>electrochemical cell</w:t>
      </w:r>
      <w:r w:rsidR="00BB4C48" w:rsidRPr="005B57FB">
        <w:rPr>
          <w:color w:val="262626" w:themeColor="text1" w:themeTint="D9"/>
          <w:sz w:val="28"/>
          <w:szCs w:val="28"/>
        </w:rPr>
        <w:t>s</w:t>
      </w:r>
      <w:r w:rsidR="00AB33DD" w:rsidRPr="005B57FB">
        <w:rPr>
          <w:color w:val="262626" w:themeColor="text1" w:themeTint="D9"/>
          <w:sz w:val="28"/>
          <w:szCs w:val="28"/>
        </w:rPr>
        <w:t>, the other</w:t>
      </w:r>
      <w:r w:rsidR="003669DB" w:rsidRPr="005B57FB">
        <w:rPr>
          <w:color w:val="262626" w:themeColor="text1" w:themeTint="D9"/>
          <w:sz w:val="28"/>
          <w:szCs w:val="28"/>
        </w:rPr>
        <w:t xml:space="preserve"> a </w:t>
      </w:r>
      <w:r w:rsidR="00AB33DD" w:rsidRPr="005B57FB">
        <w:rPr>
          <w:color w:val="262626" w:themeColor="text1" w:themeTint="D9"/>
          <w:sz w:val="28"/>
          <w:szCs w:val="28"/>
        </w:rPr>
        <w:t>liquid electrolyte</w:t>
      </w:r>
      <w:r w:rsidR="003669DB" w:rsidRPr="005B57FB">
        <w:rPr>
          <w:color w:val="262626" w:themeColor="text1" w:themeTint="D9"/>
          <w:sz w:val="28"/>
          <w:szCs w:val="28"/>
        </w:rPr>
        <w:t xml:space="preserve">, </w:t>
      </w:r>
      <w:r w:rsidR="00AB33DD" w:rsidRPr="005B57FB">
        <w:rPr>
          <w:color w:val="262626" w:themeColor="text1" w:themeTint="D9"/>
          <w:sz w:val="28"/>
          <w:szCs w:val="28"/>
        </w:rPr>
        <w:t xml:space="preserve">stored externally in </w:t>
      </w:r>
      <w:r w:rsidR="000C3572" w:rsidRPr="005B57FB">
        <w:rPr>
          <w:color w:val="262626" w:themeColor="text1" w:themeTint="D9"/>
          <w:sz w:val="28"/>
          <w:szCs w:val="28"/>
        </w:rPr>
        <w:t xml:space="preserve">a </w:t>
      </w:r>
      <w:r w:rsidR="00AB33DD" w:rsidRPr="005B57FB">
        <w:rPr>
          <w:color w:val="262626" w:themeColor="text1" w:themeTint="D9"/>
          <w:sz w:val="28"/>
          <w:szCs w:val="28"/>
        </w:rPr>
        <w:t xml:space="preserve">tank. </w:t>
      </w:r>
      <w:r w:rsidR="00670666" w:rsidRPr="005B57FB">
        <w:rPr>
          <w:color w:val="262626" w:themeColor="text1" w:themeTint="D9"/>
          <w:sz w:val="28"/>
          <w:szCs w:val="28"/>
        </w:rPr>
        <w:t xml:space="preserve">During operation, the electrolytes are pumped from the external tanks towards the cell stacks (i.e., like that of the VRFB). During charge, </w:t>
      </w:r>
      <w:r w:rsidR="00670666" w:rsidRPr="005B57FB">
        <w:rPr>
          <w:i/>
          <w:iCs/>
          <w:color w:val="262626" w:themeColor="text1" w:themeTint="D9"/>
          <w:sz w:val="28"/>
          <w:szCs w:val="28"/>
        </w:rPr>
        <w:t>Zn</w:t>
      </w:r>
      <w:r w:rsidR="00670666" w:rsidRPr="005B57FB">
        <w:rPr>
          <w:i/>
          <w:iCs/>
          <w:color w:val="262626" w:themeColor="text1" w:themeTint="D9"/>
          <w:sz w:val="28"/>
          <w:szCs w:val="28"/>
          <w:vertAlign w:val="superscript"/>
        </w:rPr>
        <w:t>2+</w:t>
      </w:r>
      <w:r w:rsidR="00670666" w:rsidRPr="005B57FB">
        <w:rPr>
          <w:color w:val="262626" w:themeColor="text1" w:themeTint="D9"/>
          <w:sz w:val="28"/>
          <w:szCs w:val="28"/>
        </w:rPr>
        <w:t xml:space="preserve"> ions (from ZnBr</w:t>
      </w:r>
      <w:r w:rsidR="00670666" w:rsidRPr="005B57FB">
        <w:rPr>
          <w:color w:val="262626" w:themeColor="text1" w:themeTint="D9"/>
          <w:sz w:val="28"/>
          <w:szCs w:val="28"/>
          <w:vertAlign w:val="subscript"/>
        </w:rPr>
        <w:t>2</w:t>
      </w:r>
      <w:r w:rsidR="00670666" w:rsidRPr="005B57FB">
        <w:rPr>
          <w:color w:val="262626" w:themeColor="text1" w:themeTint="D9"/>
          <w:sz w:val="28"/>
          <w:szCs w:val="28"/>
        </w:rPr>
        <w:t xml:space="preserve"> electrolyte) reduced to Zn and form electroplated zinc (deposited at anode) and </w:t>
      </w:r>
      <w:r w:rsidR="00670666" w:rsidRPr="005B57FB">
        <w:rPr>
          <w:i/>
          <w:iCs/>
          <w:color w:val="262626" w:themeColor="text1" w:themeTint="D9"/>
          <w:sz w:val="28"/>
          <w:szCs w:val="28"/>
        </w:rPr>
        <w:t>Br⁻</w:t>
      </w:r>
      <w:r w:rsidR="00670666" w:rsidRPr="005B57FB">
        <w:rPr>
          <w:color w:val="262626" w:themeColor="text1" w:themeTint="D9"/>
          <w:sz w:val="28"/>
          <w:szCs w:val="28"/>
        </w:rPr>
        <w:t xml:space="preserve"> oxidized to </w:t>
      </w:r>
      <w:r w:rsidR="00670666" w:rsidRPr="005B57FB">
        <w:rPr>
          <w:i/>
          <w:iCs/>
          <w:color w:val="262626" w:themeColor="text1" w:themeTint="D9"/>
          <w:sz w:val="28"/>
          <w:szCs w:val="28"/>
        </w:rPr>
        <w:t>Br</w:t>
      </w:r>
      <w:r w:rsidR="00670666" w:rsidRPr="005B57FB">
        <w:rPr>
          <w:i/>
          <w:iCs/>
          <w:color w:val="262626" w:themeColor="text1" w:themeTint="D9"/>
          <w:sz w:val="28"/>
          <w:szCs w:val="28"/>
          <w:vertAlign w:val="subscript"/>
        </w:rPr>
        <w:t>2</w:t>
      </w:r>
      <w:r w:rsidR="00670666" w:rsidRPr="005B57FB">
        <w:rPr>
          <w:color w:val="262626" w:themeColor="text1" w:themeTint="D9"/>
          <w:sz w:val="28"/>
          <w:szCs w:val="28"/>
        </w:rPr>
        <w:t xml:space="preserve">. During discharge, the reaction is reversed, zinc and bromine react electrochemically to produce </w:t>
      </w:r>
      <w:r w:rsidR="00670666" w:rsidRPr="005B57FB">
        <w:rPr>
          <w:color w:val="262626" w:themeColor="text1" w:themeTint="D9"/>
          <w:sz w:val="28"/>
          <w:szCs w:val="28"/>
        </w:rPr>
        <w:lastRenderedPageBreak/>
        <w:t xml:space="preserve">electricity while reforming </w:t>
      </w:r>
      <w:r w:rsidR="00670666" w:rsidRPr="005B57FB">
        <w:rPr>
          <w:i/>
          <w:iCs/>
          <w:color w:val="262626" w:themeColor="text1" w:themeTint="D9"/>
          <w:sz w:val="28"/>
          <w:szCs w:val="28"/>
        </w:rPr>
        <w:t>ZnBr</w:t>
      </w:r>
      <w:r w:rsidR="00670666" w:rsidRPr="005B57FB">
        <w:rPr>
          <w:i/>
          <w:iCs/>
          <w:color w:val="262626" w:themeColor="text1" w:themeTint="D9"/>
          <w:sz w:val="28"/>
          <w:szCs w:val="28"/>
          <w:vertAlign w:val="subscript"/>
        </w:rPr>
        <w:t>2</w:t>
      </w:r>
      <w:r w:rsidR="00670666" w:rsidRPr="005B57FB">
        <w:rPr>
          <w:i/>
          <w:iCs/>
          <w:color w:val="262626" w:themeColor="text1" w:themeTint="D9"/>
          <w:sz w:val="28"/>
          <w:szCs w:val="28"/>
        </w:rPr>
        <w:t xml:space="preserve"> </w:t>
      </w:r>
      <w:r w:rsidR="00670666" w:rsidRPr="005B57FB">
        <w:rPr>
          <w:color w:val="262626" w:themeColor="text1" w:themeTint="D9"/>
          <w:sz w:val="28"/>
          <w:szCs w:val="28"/>
        </w:rPr>
        <w:t xml:space="preserve">electrolyte. The capacity of the battery depends on the size of the electrochemical cell. </w:t>
      </w:r>
      <w:r w:rsidR="00C51DC5" w:rsidRPr="005B57FB">
        <w:rPr>
          <w:color w:val="262626" w:themeColor="text1" w:themeTint="D9"/>
          <w:sz w:val="28"/>
          <w:szCs w:val="28"/>
        </w:rPr>
        <w:t>The operation principle of the ZBFB is given in</w:t>
      </w:r>
      <w:r w:rsidR="00732521" w:rsidRPr="005B57FB">
        <w:rPr>
          <w:color w:val="262626" w:themeColor="text1" w:themeTint="D9"/>
          <w:sz w:val="28"/>
          <w:szCs w:val="28"/>
        </w:rPr>
        <w:t xml:space="preserve"> Fig</w:t>
      </w:r>
      <w:r w:rsidR="009B4AB8" w:rsidRPr="005B57FB">
        <w:rPr>
          <w:color w:val="262626" w:themeColor="text1" w:themeTint="D9"/>
          <w:sz w:val="28"/>
          <w:szCs w:val="28"/>
        </w:rPr>
        <w:t>.</w:t>
      </w:r>
      <w:r w:rsidR="00C51DC5" w:rsidRPr="005B57FB">
        <w:rPr>
          <w:color w:val="262626" w:themeColor="text1" w:themeTint="D9"/>
          <w:sz w:val="28"/>
          <w:szCs w:val="28"/>
        </w:rPr>
        <w:t xml:space="preserve"> 4.3.</w:t>
      </w:r>
      <w:r w:rsidR="00AB3FF6" w:rsidRPr="005B57FB">
        <w:rPr>
          <w:color w:val="262626" w:themeColor="text1" w:themeTint="D9"/>
          <w:sz w:val="28"/>
          <w:szCs w:val="28"/>
        </w:rPr>
        <w:t>9</w:t>
      </w:r>
      <w:r w:rsidR="00CC7E04" w:rsidRPr="005B57FB">
        <w:rPr>
          <w:color w:val="262626" w:themeColor="text1" w:themeTint="D9"/>
          <w:sz w:val="28"/>
          <w:szCs w:val="28"/>
        </w:rPr>
        <w:t>c</w:t>
      </w:r>
      <w:r w:rsidR="00C51DC5" w:rsidRPr="005B57FB">
        <w:rPr>
          <w:color w:val="262626" w:themeColor="text1" w:themeTint="D9"/>
          <w:sz w:val="28"/>
          <w:szCs w:val="28"/>
        </w:rPr>
        <w:t>.</w:t>
      </w:r>
    </w:p>
    <w:p w14:paraId="33FE02D6" w14:textId="371AFEBA" w:rsidR="002D2DA3" w:rsidRDefault="002D2DA3" w:rsidP="00AB33DD">
      <w:pPr>
        <w:autoSpaceDE w:val="0"/>
        <w:autoSpaceDN w:val="0"/>
        <w:adjustRightInd w:val="0"/>
        <w:spacing w:line="36" w:lineRule="atLeast"/>
        <w:jc w:val="center"/>
        <w:rPr>
          <w:rFonts w:cs="Calibri"/>
          <w:i/>
          <w:iCs/>
          <w:color w:val="262626" w:themeColor="text1" w:themeTint="D9"/>
          <w:sz w:val="28"/>
          <w:szCs w:val="28"/>
        </w:rPr>
      </w:pPr>
      <w:r w:rsidRPr="002D2DA3">
        <w:rPr>
          <w:noProof/>
        </w:rPr>
        <w:drawing>
          <wp:inline distT="0" distB="0" distL="0" distR="0" wp14:anchorId="74E7787E" wp14:editId="6855B41D">
            <wp:extent cx="4914900" cy="3627886"/>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914900" cy="3627886"/>
                    </a:xfrm>
                    <a:prstGeom prst="rect">
                      <a:avLst/>
                    </a:prstGeom>
                    <a:noFill/>
                    <a:ln>
                      <a:noFill/>
                    </a:ln>
                  </pic:spPr>
                </pic:pic>
              </a:graphicData>
            </a:graphic>
          </wp:inline>
        </w:drawing>
      </w:r>
    </w:p>
    <w:p w14:paraId="2144D360" w14:textId="0F041A90" w:rsidR="00A64589" w:rsidRPr="000F29B9" w:rsidRDefault="009B4AB8" w:rsidP="00AB33DD">
      <w:pPr>
        <w:autoSpaceDE w:val="0"/>
        <w:autoSpaceDN w:val="0"/>
        <w:adjustRightInd w:val="0"/>
        <w:spacing w:line="36" w:lineRule="atLeast"/>
        <w:jc w:val="center"/>
        <w:rPr>
          <w:rFonts w:cs="Calibri"/>
          <w:i/>
          <w:iCs/>
          <w:color w:val="262626" w:themeColor="text1" w:themeTint="D9"/>
          <w:sz w:val="26"/>
          <w:szCs w:val="26"/>
        </w:rPr>
      </w:pPr>
      <w:r>
        <w:rPr>
          <w:rFonts w:cs="Calibri"/>
          <w:i/>
          <w:iCs/>
          <w:color w:val="262626" w:themeColor="text1" w:themeTint="D9"/>
          <w:sz w:val="28"/>
          <w:szCs w:val="28"/>
        </w:rPr>
        <w:t xml:space="preserve"> </w:t>
      </w:r>
      <w:r w:rsidRPr="000F29B9">
        <w:rPr>
          <w:rFonts w:cs="Calibri"/>
          <w:i/>
          <w:iCs/>
          <w:color w:val="262626" w:themeColor="text1" w:themeTint="D9"/>
          <w:sz w:val="26"/>
          <w:szCs w:val="26"/>
        </w:rPr>
        <w:t>Fig.</w:t>
      </w:r>
      <w:r w:rsidR="00AB33DD" w:rsidRPr="000F29B9">
        <w:rPr>
          <w:rFonts w:cs="Calibri"/>
          <w:i/>
          <w:iCs/>
          <w:color w:val="262626" w:themeColor="text1" w:themeTint="D9"/>
          <w:sz w:val="26"/>
          <w:szCs w:val="26"/>
        </w:rPr>
        <w:t xml:space="preserve"> 4.3.</w:t>
      </w:r>
      <w:r w:rsidR="00AB3FF6">
        <w:rPr>
          <w:rFonts w:cs="Calibri"/>
          <w:i/>
          <w:iCs/>
          <w:color w:val="262626" w:themeColor="text1" w:themeTint="D9"/>
          <w:sz w:val="26"/>
          <w:szCs w:val="26"/>
        </w:rPr>
        <w:t>9</w:t>
      </w:r>
      <w:r w:rsidR="00CC7E04">
        <w:rPr>
          <w:rFonts w:cs="Calibri"/>
          <w:i/>
          <w:iCs/>
          <w:color w:val="262626" w:themeColor="text1" w:themeTint="D9"/>
          <w:sz w:val="26"/>
          <w:szCs w:val="26"/>
        </w:rPr>
        <w:t>c</w:t>
      </w:r>
      <w:r w:rsidR="00AB33DD" w:rsidRPr="000F29B9">
        <w:rPr>
          <w:rFonts w:cs="Calibri"/>
          <w:i/>
          <w:iCs/>
          <w:color w:val="262626" w:themeColor="text1" w:themeTint="D9"/>
          <w:sz w:val="26"/>
          <w:szCs w:val="26"/>
        </w:rPr>
        <w:t xml:space="preserve">: </w:t>
      </w:r>
      <w:r w:rsidR="00A64589" w:rsidRPr="000F29B9">
        <w:rPr>
          <w:rFonts w:cs="Calibri"/>
          <w:i/>
          <w:iCs/>
          <w:color w:val="262626" w:themeColor="text1" w:themeTint="D9"/>
          <w:sz w:val="26"/>
          <w:szCs w:val="26"/>
        </w:rPr>
        <w:t>Charg</w:t>
      </w:r>
      <w:r w:rsidR="006C5F24" w:rsidRPr="000F29B9">
        <w:rPr>
          <w:rFonts w:cs="Calibri"/>
          <w:i/>
          <w:iCs/>
          <w:color w:val="262626" w:themeColor="text1" w:themeTint="D9"/>
          <w:sz w:val="26"/>
          <w:szCs w:val="26"/>
        </w:rPr>
        <w:t xml:space="preserve">e </w:t>
      </w:r>
      <w:r w:rsidR="00A64589" w:rsidRPr="000F29B9">
        <w:rPr>
          <w:rFonts w:cs="Calibri"/>
          <w:i/>
          <w:iCs/>
          <w:color w:val="262626" w:themeColor="text1" w:themeTint="D9"/>
          <w:sz w:val="26"/>
          <w:szCs w:val="26"/>
        </w:rPr>
        <w:t>and discharg</w:t>
      </w:r>
      <w:r w:rsidR="006C5F24" w:rsidRPr="000F29B9">
        <w:rPr>
          <w:rFonts w:cs="Calibri"/>
          <w:i/>
          <w:iCs/>
          <w:color w:val="262626" w:themeColor="text1" w:themeTint="D9"/>
          <w:sz w:val="26"/>
          <w:szCs w:val="26"/>
        </w:rPr>
        <w:t xml:space="preserve">e </w:t>
      </w:r>
      <w:r w:rsidR="00AB33DD" w:rsidRPr="000F29B9">
        <w:rPr>
          <w:rFonts w:cs="Calibri"/>
          <w:i/>
          <w:iCs/>
          <w:color w:val="262626" w:themeColor="text1" w:themeTint="D9"/>
          <w:sz w:val="26"/>
          <w:szCs w:val="26"/>
        </w:rPr>
        <w:t xml:space="preserve">principle of </w:t>
      </w:r>
      <w:r w:rsidR="00C51DC5" w:rsidRPr="000F29B9">
        <w:rPr>
          <w:rFonts w:cs="Calibri"/>
          <w:i/>
          <w:iCs/>
          <w:color w:val="262626" w:themeColor="text1" w:themeTint="D9"/>
          <w:sz w:val="26"/>
          <w:szCs w:val="26"/>
        </w:rPr>
        <w:t>the</w:t>
      </w:r>
      <w:r w:rsidR="00AB33DD" w:rsidRPr="000F29B9">
        <w:rPr>
          <w:rFonts w:cs="Calibri"/>
          <w:i/>
          <w:iCs/>
          <w:color w:val="262626" w:themeColor="text1" w:themeTint="D9"/>
          <w:sz w:val="26"/>
          <w:szCs w:val="26"/>
        </w:rPr>
        <w:t xml:space="preserve"> </w:t>
      </w:r>
    </w:p>
    <w:p w14:paraId="0FDFAC19" w14:textId="7D2561D1" w:rsidR="00AB33DD" w:rsidRDefault="00A64589" w:rsidP="00AB33DD">
      <w:pPr>
        <w:autoSpaceDE w:val="0"/>
        <w:autoSpaceDN w:val="0"/>
        <w:adjustRightInd w:val="0"/>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z</w:t>
      </w:r>
      <w:r w:rsidR="00AB33DD" w:rsidRPr="000F29B9">
        <w:rPr>
          <w:rFonts w:cs="Calibri"/>
          <w:i/>
          <w:iCs/>
          <w:color w:val="262626" w:themeColor="text1" w:themeTint="D9"/>
          <w:sz w:val="26"/>
          <w:szCs w:val="26"/>
        </w:rPr>
        <w:t xml:space="preserve">inc </w:t>
      </w:r>
      <w:r w:rsidRPr="000F29B9">
        <w:rPr>
          <w:rFonts w:cs="Calibri"/>
          <w:i/>
          <w:iCs/>
          <w:color w:val="262626" w:themeColor="text1" w:themeTint="D9"/>
          <w:sz w:val="26"/>
          <w:szCs w:val="26"/>
        </w:rPr>
        <w:t>b</w:t>
      </w:r>
      <w:r w:rsidR="00AB33DD" w:rsidRPr="000F29B9">
        <w:rPr>
          <w:rFonts w:cs="Calibri"/>
          <w:i/>
          <w:iCs/>
          <w:color w:val="262626" w:themeColor="text1" w:themeTint="D9"/>
          <w:sz w:val="26"/>
          <w:szCs w:val="26"/>
        </w:rPr>
        <w:t>romi</w:t>
      </w:r>
      <w:r w:rsidR="000B45B5" w:rsidRPr="000F29B9">
        <w:rPr>
          <w:rFonts w:cs="Calibri"/>
          <w:i/>
          <w:iCs/>
          <w:color w:val="262626" w:themeColor="text1" w:themeTint="D9"/>
          <w:sz w:val="26"/>
          <w:szCs w:val="26"/>
        </w:rPr>
        <w:t>n</w:t>
      </w:r>
      <w:r w:rsidR="00AB33DD" w:rsidRPr="000F29B9">
        <w:rPr>
          <w:rFonts w:cs="Calibri"/>
          <w:i/>
          <w:iCs/>
          <w:color w:val="262626" w:themeColor="text1" w:themeTint="D9"/>
          <w:sz w:val="26"/>
          <w:szCs w:val="26"/>
        </w:rPr>
        <w:t xml:space="preserve">e </w:t>
      </w:r>
      <w:r w:rsidRPr="000F29B9">
        <w:rPr>
          <w:rFonts w:cs="Calibri"/>
          <w:i/>
          <w:iCs/>
          <w:color w:val="262626" w:themeColor="text1" w:themeTint="D9"/>
          <w:sz w:val="26"/>
          <w:szCs w:val="26"/>
        </w:rPr>
        <w:t>f</w:t>
      </w:r>
      <w:r w:rsidR="00AB33DD" w:rsidRPr="000F29B9">
        <w:rPr>
          <w:rFonts w:cs="Calibri"/>
          <w:i/>
          <w:iCs/>
          <w:color w:val="262626" w:themeColor="text1" w:themeTint="D9"/>
          <w:sz w:val="26"/>
          <w:szCs w:val="26"/>
        </w:rPr>
        <w:t xml:space="preserve">low </w:t>
      </w:r>
      <w:r w:rsidRPr="000F29B9">
        <w:rPr>
          <w:rFonts w:cs="Calibri"/>
          <w:i/>
          <w:iCs/>
          <w:color w:val="262626" w:themeColor="text1" w:themeTint="D9"/>
          <w:sz w:val="26"/>
          <w:szCs w:val="26"/>
        </w:rPr>
        <w:t>b</w:t>
      </w:r>
      <w:r w:rsidR="00AB33DD" w:rsidRPr="000F29B9">
        <w:rPr>
          <w:rFonts w:cs="Calibri"/>
          <w:i/>
          <w:iCs/>
          <w:color w:val="262626" w:themeColor="text1" w:themeTint="D9"/>
          <w:sz w:val="26"/>
          <w:szCs w:val="26"/>
        </w:rPr>
        <w:t>attery [31].</w:t>
      </w:r>
    </w:p>
    <w:p w14:paraId="2F9AD1D3" w14:textId="77777777" w:rsidR="008B0E00" w:rsidRPr="000F29B9" w:rsidRDefault="008B0E00" w:rsidP="00AB33DD">
      <w:pPr>
        <w:autoSpaceDE w:val="0"/>
        <w:autoSpaceDN w:val="0"/>
        <w:adjustRightInd w:val="0"/>
        <w:spacing w:line="36" w:lineRule="atLeast"/>
        <w:jc w:val="center"/>
        <w:rPr>
          <w:rFonts w:cs="Calibri"/>
          <w:i/>
          <w:iCs/>
          <w:color w:val="262626" w:themeColor="text1" w:themeTint="D9"/>
          <w:sz w:val="26"/>
          <w:szCs w:val="26"/>
        </w:rPr>
      </w:pPr>
    </w:p>
    <w:p w14:paraId="0885A2F8" w14:textId="0BFAB8A6" w:rsidR="00AA7AD6" w:rsidRDefault="00AA7AD6" w:rsidP="00AA7AD6">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t>The electrochemical reaction</w:t>
      </w:r>
      <w:r>
        <w:rPr>
          <w:rFonts w:cs="Calibri"/>
          <w:color w:val="262626" w:themeColor="text1" w:themeTint="D9"/>
          <w:sz w:val="28"/>
          <w:szCs w:val="28"/>
        </w:rPr>
        <w:t>s</w:t>
      </w:r>
      <w:r w:rsidRPr="00902A7F">
        <w:rPr>
          <w:rFonts w:cs="Calibri"/>
          <w:color w:val="262626" w:themeColor="text1" w:themeTint="D9"/>
          <w:sz w:val="28"/>
          <w:szCs w:val="28"/>
        </w:rPr>
        <w:t xml:space="preserve"> of</w:t>
      </w:r>
      <w:r>
        <w:rPr>
          <w:rFonts w:cs="Calibri"/>
          <w:color w:val="262626" w:themeColor="text1" w:themeTint="D9"/>
          <w:sz w:val="28"/>
          <w:szCs w:val="28"/>
        </w:rPr>
        <w:t xml:space="preserve"> a</w:t>
      </w:r>
      <w:r w:rsidRPr="00902A7F">
        <w:rPr>
          <w:rFonts w:cs="Calibri"/>
          <w:color w:val="262626" w:themeColor="text1" w:themeTint="D9"/>
          <w:sz w:val="28"/>
          <w:szCs w:val="28"/>
        </w:rPr>
        <w:t xml:space="preserve"> </w:t>
      </w:r>
      <w:r w:rsidRPr="00C06C06">
        <w:rPr>
          <w:rFonts w:cs="Calibri"/>
          <w:i/>
          <w:iCs/>
          <w:color w:val="262626" w:themeColor="text1" w:themeTint="D9"/>
          <w:sz w:val="28"/>
          <w:szCs w:val="28"/>
        </w:rPr>
        <w:t>ZnBr</w:t>
      </w:r>
      <w:r w:rsidRPr="00C06C06">
        <w:rPr>
          <w:rFonts w:cs="Calibri"/>
          <w:i/>
          <w:iCs/>
          <w:color w:val="262626" w:themeColor="text1" w:themeTint="D9"/>
          <w:sz w:val="28"/>
          <w:szCs w:val="28"/>
          <w:vertAlign w:val="subscript"/>
        </w:rPr>
        <w:t xml:space="preserve">2 </w:t>
      </w:r>
      <w:r w:rsidRPr="00902A7F">
        <w:rPr>
          <w:rFonts w:cs="Calibri"/>
          <w:color w:val="262626" w:themeColor="text1" w:themeTint="D9"/>
          <w:sz w:val="28"/>
          <w:szCs w:val="28"/>
        </w:rPr>
        <w:t xml:space="preserve">flow battery </w:t>
      </w:r>
      <w:r>
        <w:rPr>
          <w:rFonts w:cs="Calibri"/>
          <w:color w:val="262626" w:themeColor="text1" w:themeTint="D9"/>
          <w:sz w:val="28"/>
          <w:szCs w:val="28"/>
        </w:rPr>
        <w:t xml:space="preserve">are </w:t>
      </w:r>
      <w:r w:rsidRPr="00902A7F">
        <w:rPr>
          <w:rFonts w:cs="Calibri"/>
          <w:color w:val="262626" w:themeColor="text1" w:themeTint="D9"/>
          <w:sz w:val="28"/>
          <w:szCs w:val="28"/>
        </w:rPr>
        <w:t xml:space="preserve">given by: </w:t>
      </w:r>
    </w:p>
    <w:p w14:paraId="095DC1C4" w14:textId="77777777" w:rsidR="003D5B4B" w:rsidRPr="00902A7F" w:rsidRDefault="003D5B4B" w:rsidP="00AA7AD6">
      <w:pPr>
        <w:autoSpaceDE w:val="0"/>
        <w:autoSpaceDN w:val="0"/>
        <w:adjustRightInd w:val="0"/>
        <w:spacing w:line="36" w:lineRule="atLeast"/>
        <w:rPr>
          <w:rFonts w:cs="Calibri"/>
          <w:color w:val="262626" w:themeColor="text1" w:themeTint="D9"/>
          <w:sz w:val="28"/>
          <w:szCs w:val="28"/>
        </w:rPr>
      </w:pPr>
    </w:p>
    <w:p w14:paraId="09C9C8BB" w14:textId="59800E6F" w:rsidR="00AA7AD6" w:rsidRPr="00902A7F" w:rsidRDefault="00CD7651" w:rsidP="00AA7AD6">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t xml:space="preserve">   </w:t>
      </w:r>
      <w:r w:rsidR="00AA7AD6">
        <w:rPr>
          <w:rFonts w:cs="Calibri"/>
          <w:color w:val="262626" w:themeColor="text1" w:themeTint="D9"/>
          <w:sz w:val="28"/>
          <w:szCs w:val="28"/>
        </w:rPr>
        <w:tab/>
      </w:r>
      <w:r w:rsidR="00AA7AD6">
        <w:rPr>
          <w:rFonts w:cs="Calibri"/>
          <w:color w:val="262626" w:themeColor="text1" w:themeTint="D9"/>
          <w:sz w:val="28"/>
          <w:szCs w:val="28"/>
        </w:rPr>
        <w:tab/>
      </w:r>
      <w:r w:rsidR="00AA7AD6">
        <w:rPr>
          <w:rFonts w:cs="Calibri"/>
          <w:color w:val="262626" w:themeColor="text1" w:themeTint="D9"/>
          <w:sz w:val="28"/>
          <w:szCs w:val="28"/>
        </w:rPr>
        <w:tab/>
      </w:r>
      <w:r w:rsidR="00AA7AD6">
        <w:rPr>
          <w:rFonts w:cs="Calibri"/>
          <w:color w:val="262626" w:themeColor="text1" w:themeTint="D9"/>
          <w:sz w:val="28"/>
          <w:szCs w:val="28"/>
        </w:rPr>
        <w:tab/>
      </w:r>
      <w:r>
        <w:rPr>
          <w:rFonts w:cs="Calibri"/>
          <w:color w:val="262626" w:themeColor="text1" w:themeTint="D9"/>
          <w:sz w:val="28"/>
          <w:szCs w:val="28"/>
        </w:rPr>
        <w:t xml:space="preserve">      </w:t>
      </w:r>
      <w:r w:rsidR="00AA7AD6">
        <w:rPr>
          <w:rFonts w:cs="Calibri"/>
          <w:color w:val="262626" w:themeColor="text1" w:themeTint="D9"/>
          <w:sz w:val="28"/>
          <w:szCs w:val="28"/>
        </w:rPr>
        <w:t xml:space="preserve"> </w:t>
      </w:r>
      <w:r w:rsidR="009331B5">
        <w:rPr>
          <w:rFonts w:cs="Calibri"/>
          <w:color w:val="262626" w:themeColor="text1" w:themeTint="D9"/>
          <w:sz w:val="28"/>
          <w:szCs w:val="28"/>
        </w:rPr>
        <w:t xml:space="preserve">   </w:t>
      </w:r>
      <w:r w:rsidR="00AA7AD6" w:rsidRPr="00902A7F">
        <w:rPr>
          <w:rFonts w:ascii="Cambria Math" w:hAnsi="Cambria Math" w:cs="Cambria Math"/>
          <w:color w:val="262626" w:themeColor="text1" w:themeTint="D9"/>
          <w:sz w:val="28"/>
          <w:szCs w:val="28"/>
        </w:rPr>
        <w:t>𝑐ℎ𝑎𝑟𝑔𝑒</w:t>
      </w:r>
    </w:p>
    <w:p w14:paraId="1D267019" w14:textId="75E6CBBF" w:rsidR="00AA7AD6" w:rsidRPr="00902A7F" w:rsidRDefault="00AA7AD6" w:rsidP="00AA7AD6">
      <w:pPr>
        <w:autoSpaceDE w:val="0"/>
        <w:autoSpaceDN w:val="0"/>
        <w:adjustRightInd w:val="0"/>
        <w:spacing w:line="36" w:lineRule="atLeast"/>
        <w:jc w:val="left"/>
        <w:rPr>
          <w:rFonts w:cs="Calibri"/>
          <w:color w:val="262626" w:themeColor="text1" w:themeTint="D9"/>
          <w:sz w:val="28"/>
          <w:szCs w:val="28"/>
        </w:rPr>
      </w:pPr>
      <w:r w:rsidRPr="00902A7F">
        <w:rPr>
          <w:rFonts w:cs="Calibri"/>
          <w:color w:val="262626" w:themeColor="text1" w:themeTint="D9"/>
          <w:sz w:val="28"/>
          <w:szCs w:val="28"/>
        </w:rPr>
        <w:t>Negative electrode:</w:t>
      </w:r>
      <w:r w:rsidR="00CD7651">
        <w:rPr>
          <w:rFonts w:cs="Calibri"/>
          <w:color w:val="262626" w:themeColor="text1" w:themeTint="D9"/>
          <w:sz w:val="28"/>
          <w:szCs w:val="28"/>
        </w:rPr>
        <w:t xml:space="preserve">      </w:t>
      </w:r>
      <w:r w:rsidR="009331B5">
        <w:rPr>
          <w:rFonts w:cs="Calibri"/>
          <w:color w:val="262626" w:themeColor="text1" w:themeTint="D9"/>
          <w:sz w:val="28"/>
          <w:szCs w:val="28"/>
        </w:rPr>
        <w:tab/>
      </w:r>
      <w:r w:rsidR="00CD7651">
        <w:rPr>
          <w:rFonts w:cs="Calibri"/>
          <w:color w:val="262626" w:themeColor="text1" w:themeTint="D9"/>
          <w:sz w:val="28"/>
          <w:szCs w:val="28"/>
        </w:rPr>
        <w:t xml:space="preserve"> </w:t>
      </w:r>
      <w:r w:rsidR="009331B5">
        <w:rPr>
          <w:rFonts w:cs="Calibri"/>
          <w:color w:val="262626" w:themeColor="text1" w:themeTint="D9"/>
          <w:sz w:val="28"/>
          <w:szCs w:val="28"/>
        </w:rPr>
        <w:t xml:space="preserve">  </w:t>
      </w:r>
      <w:r w:rsidR="00CD7651">
        <w:rPr>
          <w:rFonts w:cs="Calibri"/>
          <w:color w:val="262626" w:themeColor="text1" w:themeTint="D9"/>
          <w:sz w:val="28"/>
          <w:szCs w:val="28"/>
        </w:rPr>
        <w:t xml:space="preserve"> </w:t>
      </w:r>
      <w:r w:rsidRPr="00902A7F">
        <w:rPr>
          <w:rFonts w:ascii="Cambria Math" w:hAnsi="Cambria Math" w:cs="Cambria Math"/>
          <w:color w:val="262626" w:themeColor="text1" w:themeTint="D9"/>
          <w:sz w:val="28"/>
          <w:szCs w:val="28"/>
        </w:rPr>
        <w:t>𝑍𝑛</w:t>
      </w:r>
      <w:r w:rsidRPr="00B87B2D">
        <w:rPr>
          <w:rFonts w:cs="Calibri"/>
          <w:color w:val="262626" w:themeColor="text1" w:themeTint="D9"/>
          <w:sz w:val="32"/>
          <w:szCs w:val="32"/>
          <w:vertAlign w:val="superscript"/>
        </w:rPr>
        <w:t>2</w:t>
      </w:r>
      <w:r w:rsidRPr="00902A7F">
        <w:rPr>
          <w:rFonts w:cs="Calibri"/>
          <w:color w:val="262626" w:themeColor="text1" w:themeTint="D9"/>
          <w:sz w:val="28"/>
          <w:szCs w:val="28"/>
          <w:vertAlign w:val="superscript"/>
        </w:rPr>
        <w:t>+</w:t>
      </w:r>
      <w:r w:rsidRPr="00902A7F">
        <w:rPr>
          <w:rFonts w:cs="Calibri"/>
          <w:color w:val="262626" w:themeColor="text1" w:themeTint="D9"/>
          <w:sz w:val="28"/>
          <w:szCs w:val="28"/>
        </w:rPr>
        <w:t>+2</w:t>
      </w:r>
      <w:r w:rsidRPr="00902A7F">
        <w:rPr>
          <w:rFonts w:ascii="Cambria Math" w:hAnsi="Cambria Math" w:cs="Cambria Math"/>
          <w:color w:val="262626" w:themeColor="text1" w:themeTint="D9"/>
          <w:sz w:val="28"/>
          <w:szCs w:val="28"/>
        </w:rPr>
        <w:t>𝑒</w:t>
      </w:r>
      <w:r w:rsidRPr="00B87B2D">
        <w:rPr>
          <w:rFonts w:cs="Calibri"/>
          <w:color w:val="262626" w:themeColor="text1" w:themeTint="D9"/>
          <w:sz w:val="32"/>
          <w:szCs w:val="32"/>
          <w:vertAlign w:val="superscript"/>
        </w:rPr>
        <w:t>−</w:t>
      </w:r>
      <w:r w:rsidRPr="00902A7F">
        <w:rPr>
          <w:rFonts w:ascii="Cambria Math" w:hAnsi="Cambria Math" w:cs="Cambria Math"/>
          <w:color w:val="262626" w:themeColor="text1" w:themeTint="D9"/>
          <w:sz w:val="28"/>
          <w:szCs w:val="28"/>
        </w:rPr>
        <w:t>⇌𝑍𝑛</w:t>
      </w:r>
      <w:r w:rsidRPr="00902A7F">
        <w:rPr>
          <w:rFonts w:ascii="Cambria Math" w:hAnsi="Cambria Math" w:cs="Cambria Math"/>
          <w:color w:val="262626" w:themeColor="text1" w:themeTint="D9"/>
          <w:sz w:val="28"/>
          <w:szCs w:val="28"/>
        </w:rPr>
        <w:tab/>
      </w:r>
      <w:r w:rsidR="00CD7651">
        <w:rPr>
          <w:rFonts w:ascii="Cambria Math" w:hAnsi="Cambria Math" w:cs="Cambria Math"/>
          <w:color w:val="262626" w:themeColor="text1" w:themeTint="D9"/>
          <w:sz w:val="28"/>
          <w:szCs w:val="28"/>
        </w:rPr>
        <w:t xml:space="preserve"> </w:t>
      </w:r>
      <w:r w:rsidR="003D5B4B">
        <w:rPr>
          <w:rFonts w:ascii="Cambria Math" w:hAnsi="Cambria Math" w:cs="Cambria Math"/>
          <w:color w:val="262626" w:themeColor="text1" w:themeTint="D9"/>
          <w:sz w:val="28"/>
          <w:szCs w:val="28"/>
        </w:rPr>
        <w:tab/>
      </w:r>
      <w:r w:rsidRPr="00902A7F">
        <w:rPr>
          <w:rFonts w:ascii="Cambria Math" w:hAnsi="Cambria Math" w:cs="Cambria Math"/>
          <w:color w:val="262626" w:themeColor="text1" w:themeTint="D9"/>
          <w:sz w:val="28"/>
          <w:szCs w:val="28"/>
        </w:rPr>
        <w:t>𝐸</w:t>
      </w:r>
      <w:r w:rsidRPr="00902A7F">
        <w:rPr>
          <w:rFonts w:cs="Calibri"/>
          <w:color w:val="262626" w:themeColor="text1" w:themeTint="D9"/>
          <w:sz w:val="28"/>
          <w:szCs w:val="28"/>
          <w:vertAlign w:val="superscript"/>
        </w:rPr>
        <w:t>0</w:t>
      </w:r>
      <w:r w:rsidRPr="00902A7F">
        <w:rPr>
          <w:rFonts w:cs="Calibri"/>
          <w:color w:val="262626" w:themeColor="text1" w:themeTint="D9"/>
          <w:sz w:val="28"/>
          <w:szCs w:val="28"/>
        </w:rPr>
        <w:t>=</w:t>
      </w:r>
      <w:r w:rsidR="00B87B2D">
        <w:rPr>
          <w:rFonts w:cs="Calibri"/>
          <w:color w:val="262626" w:themeColor="text1" w:themeTint="D9"/>
          <w:sz w:val="28"/>
          <w:szCs w:val="28"/>
        </w:rPr>
        <w:t xml:space="preserve"> </w:t>
      </w:r>
      <w:r w:rsidRPr="008B0536">
        <w:rPr>
          <w:rFonts w:cs="Calibri"/>
          <w:i/>
          <w:iCs/>
          <w:color w:val="262626" w:themeColor="text1" w:themeTint="D9"/>
          <w:sz w:val="28"/>
          <w:szCs w:val="28"/>
        </w:rPr>
        <w:t>0.76</w:t>
      </w:r>
      <w:r w:rsidRPr="00902A7F">
        <w:rPr>
          <w:rFonts w:cs="Calibri"/>
          <w:color w:val="262626" w:themeColor="text1" w:themeTint="D9"/>
          <w:sz w:val="28"/>
          <w:szCs w:val="28"/>
        </w:rPr>
        <w:t xml:space="preserve"> </w:t>
      </w:r>
      <w:r w:rsidRPr="00902A7F">
        <w:rPr>
          <w:rFonts w:ascii="Cambria Math" w:hAnsi="Cambria Math" w:cs="Cambria Math"/>
          <w:color w:val="262626" w:themeColor="text1" w:themeTint="D9"/>
          <w:sz w:val="28"/>
          <w:szCs w:val="28"/>
        </w:rPr>
        <w:t>𝑉</w:t>
      </w:r>
      <w:r>
        <w:rPr>
          <w:rFonts w:ascii="Cambria Math" w:hAnsi="Cambria Math" w:cs="Cambria Math"/>
          <w:color w:val="262626" w:themeColor="text1" w:themeTint="D9"/>
          <w:sz w:val="28"/>
          <w:szCs w:val="28"/>
        </w:rPr>
        <w:t xml:space="preserve"> </w:t>
      </w:r>
      <w:r w:rsidRPr="00057C65">
        <w:rPr>
          <w:rFonts w:ascii="Cambria Math" w:hAnsi="Cambria Math" w:cs="Cambria Math"/>
          <w:i/>
          <w:iCs/>
          <w:color w:val="262626" w:themeColor="text1" w:themeTint="D9"/>
          <w:sz w:val="28"/>
          <w:szCs w:val="28"/>
        </w:rPr>
        <w:t>vs. SHE</w:t>
      </w:r>
      <w:r w:rsidR="00CD7651">
        <w:rPr>
          <w:rFonts w:cs="Calibri"/>
          <w:color w:val="262626" w:themeColor="text1" w:themeTint="D9"/>
          <w:sz w:val="28"/>
          <w:szCs w:val="28"/>
        </w:rPr>
        <w:t xml:space="preserve">                             </w:t>
      </w:r>
      <w:r w:rsidRPr="00902A7F">
        <w:rPr>
          <w:rFonts w:cs="Calibri"/>
          <w:color w:val="262626" w:themeColor="text1" w:themeTint="D9"/>
          <w:sz w:val="28"/>
          <w:szCs w:val="28"/>
        </w:rPr>
        <w:t xml:space="preserve"> </w:t>
      </w:r>
    </w:p>
    <w:p w14:paraId="66A73177" w14:textId="123742B2" w:rsidR="00AA7AD6" w:rsidRPr="00902A7F" w:rsidRDefault="00AA7AD6" w:rsidP="009331B5">
      <w:pPr>
        <w:autoSpaceDE w:val="0"/>
        <w:autoSpaceDN w:val="0"/>
        <w:adjustRightInd w:val="0"/>
        <w:spacing w:line="36" w:lineRule="atLeast"/>
        <w:ind w:left="2552" w:firstLine="709"/>
        <w:rPr>
          <w:rFonts w:cs="Calibri"/>
          <w:color w:val="262626" w:themeColor="text1" w:themeTint="D9"/>
          <w:sz w:val="28"/>
          <w:szCs w:val="28"/>
        </w:rPr>
      </w:pPr>
      <w:r w:rsidRPr="00902A7F">
        <w:rPr>
          <w:rFonts w:ascii="Cambria Math" w:hAnsi="Cambria Math" w:cs="Cambria Math"/>
          <w:color w:val="262626" w:themeColor="text1" w:themeTint="D9"/>
          <w:sz w:val="28"/>
          <w:szCs w:val="28"/>
        </w:rPr>
        <w:t>𝑑𝑖𝑠𝑐ℎ𝑎𝑟𝑔𝑒</w:t>
      </w:r>
    </w:p>
    <w:p w14:paraId="37219FE3" w14:textId="21CF6250" w:rsidR="00AA7AD6" w:rsidRDefault="00CD7651" w:rsidP="00AA7AD6">
      <w:pPr>
        <w:autoSpaceDE w:val="0"/>
        <w:autoSpaceDN w:val="0"/>
        <w:adjustRightInd w:val="0"/>
        <w:spacing w:line="36" w:lineRule="atLeast"/>
        <w:ind w:left="2124" w:firstLine="1137"/>
        <w:rPr>
          <w:rFonts w:ascii="Cambria Math" w:hAnsi="Cambria Math" w:cs="Cambria Math"/>
          <w:color w:val="262626" w:themeColor="text1" w:themeTint="D9"/>
          <w:sz w:val="28"/>
          <w:szCs w:val="28"/>
        </w:rPr>
      </w:pPr>
      <w:r>
        <w:rPr>
          <w:rFonts w:ascii="Cambria Math" w:hAnsi="Cambria Math" w:cs="Cambria Math"/>
          <w:color w:val="262626" w:themeColor="text1" w:themeTint="D9"/>
          <w:sz w:val="28"/>
          <w:szCs w:val="28"/>
        </w:rPr>
        <w:t xml:space="preserve">  </w:t>
      </w:r>
      <w:r w:rsidR="00AA7AD6">
        <w:rPr>
          <w:rFonts w:ascii="Cambria Math" w:hAnsi="Cambria Math" w:cs="Cambria Math"/>
          <w:color w:val="262626" w:themeColor="text1" w:themeTint="D9"/>
          <w:sz w:val="28"/>
          <w:szCs w:val="28"/>
        </w:rPr>
        <w:t xml:space="preserve"> </w:t>
      </w:r>
    </w:p>
    <w:p w14:paraId="1FFF9265" w14:textId="0761E8A0" w:rsidR="00AA7AD6" w:rsidRPr="00902A7F" w:rsidRDefault="009331B5" w:rsidP="00AA7AD6">
      <w:pPr>
        <w:autoSpaceDE w:val="0"/>
        <w:autoSpaceDN w:val="0"/>
        <w:adjustRightInd w:val="0"/>
        <w:spacing w:line="36" w:lineRule="atLeast"/>
        <w:ind w:left="2124" w:firstLine="1137"/>
        <w:rPr>
          <w:rFonts w:cs="Calibri"/>
          <w:color w:val="262626" w:themeColor="text1" w:themeTint="D9"/>
          <w:sz w:val="28"/>
          <w:szCs w:val="28"/>
        </w:rPr>
      </w:pPr>
      <w:r>
        <w:rPr>
          <w:rFonts w:ascii="Cambria Math" w:hAnsi="Cambria Math" w:cs="Cambria Math"/>
          <w:color w:val="262626" w:themeColor="text1" w:themeTint="D9"/>
          <w:sz w:val="28"/>
          <w:szCs w:val="28"/>
        </w:rPr>
        <w:t xml:space="preserve">   </w:t>
      </w:r>
      <w:r w:rsidR="00AA7AD6" w:rsidRPr="00902A7F">
        <w:rPr>
          <w:rFonts w:ascii="Cambria Math" w:hAnsi="Cambria Math" w:cs="Cambria Math"/>
          <w:color w:val="262626" w:themeColor="text1" w:themeTint="D9"/>
          <w:sz w:val="28"/>
          <w:szCs w:val="28"/>
        </w:rPr>
        <w:t>𝑐ℎ𝑎𝑟𝑔𝑒</w:t>
      </w:r>
    </w:p>
    <w:p w14:paraId="2A9FF8BF" w14:textId="3223621D" w:rsidR="00AA7AD6" w:rsidRPr="00902A7F" w:rsidRDefault="00AA7AD6" w:rsidP="00AA7AD6">
      <w:pPr>
        <w:autoSpaceDE w:val="0"/>
        <w:autoSpaceDN w:val="0"/>
        <w:adjustRightInd w:val="0"/>
        <w:spacing w:line="36" w:lineRule="atLeast"/>
        <w:jc w:val="left"/>
        <w:rPr>
          <w:rFonts w:cs="Calibri"/>
          <w:color w:val="262626" w:themeColor="text1" w:themeTint="D9"/>
          <w:sz w:val="28"/>
          <w:szCs w:val="28"/>
        </w:rPr>
      </w:pPr>
      <w:r w:rsidRPr="00902A7F">
        <w:rPr>
          <w:rFonts w:cs="Calibri"/>
          <w:color w:val="262626" w:themeColor="text1" w:themeTint="D9"/>
          <w:sz w:val="28"/>
          <w:szCs w:val="28"/>
        </w:rPr>
        <w:t>Positive electrode:</w:t>
      </w:r>
      <w:r w:rsidR="00CD7651">
        <w:rPr>
          <w:rFonts w:cs="Calibri"/>
          <w:color w:val="262626" w:themeColor="text1" w:themeTint="D9"/>
          <w:sz w:val="28"/>
          <w:szCs w:val="28"/>
        </w:rPr>
        <w:t xml:space="preserve">       </w:t>
      </w:r>
      <w:r w:rsidR="009331B5">
        <w:rPr>
          <w:rFonts w:cs="Calibri"/>
          <w:color w:val="262626" w:themeColor="text1" w:themeTint="D9"/>
          <w:sz w:val="28"/>
          <w:szCs w:val="28"/>
        </w:rPr>
        <w:tab/>
      </w:r>
      <w:r w:rsidR="00CD7651">
        <w:rPr>
          <w:rFonts w:cs="Calibri"/>
          <w:color w:val="262626" w:themeColor="text1" w:themeTint="D9"/>
          <w:sz w:val="28"/>
          <w:szCs w:val="28"/>
        </w:rPr>
        <w:t xml:space="preserve"> </w:t>
      </w:r>
      <w:r w:rsidRPr="00902A7F">
        <w:rPr>
          <w:rFonts w:cs="Calibri"/>
          <w:color w:val="262626" w:themeColor="text1" w:themeTint="D9"/>
          <w:sz w:val="28"/>
          <w:szCs w:val="28"/>
        </w:rPr>
        <w:t>2</w:t>
      </w:r>
      <w:r w:rsidRPr="00902A7F">
        <w:rPr>
          <w:rFonts w:ascii="Cambria Math" w:hAnsi="Cambria Math" w:cs="Cambria Math"/>
          <w:color w:val="262626" w:themeColor="text1" w:themeTint="D9"/>
          <w:sz w:val="28"/>
          <w:szCs w:val="28"/>
        </w:rPr>
        <w:t>𝐵𝑟</w:t>
      </w:r>
      <w:r w:rsidRPr="00B87B2D">
        <w:rPr>
          <w:rFonts w:cs="Calibri"/>
          <w:color w:val="262626" w:themeColor="text1" w:themeTint="D9"/>
          <w:sz w:val="32"/>
          <w:szCs w:val="32"/>
          <w:vertAlign w:val="superscript"/>
        </w:rPr>
        <w:t>−</w:t>
      </w:r>
      <w:r w:rsidRPr="00902A7F">
        <w:rPr>
          <w:rFonts w:ascii="Cambria Math" w:hAnsi="Cambria Math" w:cs="Cambria Math"/>
          <w:color w:val="262626" w:themeColor="text1" w:themeTint="D9"/>
          <w:sz w:val="28"/>
          <w:szCs w:val="28"/>
        </w:rPr>
        <w:t>⇌𝐵𝑟</w:t>
      </w:r>
      <w:r w:rsidRPr="00902A7F">
        <w:rPr>
          <w:rFonts w:cs="Calibri"/>
          <w:color w:val="262626" w:themeColor="text1" w:themeTint="D9"/>
          <w:sz w:val="28"/>
          <w:szCs w:val="28"/>
          <w:vertAlign w:val="subscript"/>
        </w:rPr>
        <w:t>2</w:t>
      </w:r>
      <w:r w:rsidRPr="00902A7F">
        <w:rPr>
          <w:rFonts w:cs="Calibri"/>
          <w:color w:val="262626" w:themeColor="text1" w:themeTint="D9"/>
          <w:sz w:val="28"/>
          <w:szCs w:val="28"/>
        </w:rPr>
        <w:t>(</w:t>
      </w:r>
      <w:r w:rsidRPr="00902A7F">
        <w:rPr>
          <w:rFonts w:ascii="Cambria Math" w:hAnsi="Cambria Math" w:cs="Cambria Math"/>
          <w:color w:val="262626" w:themeColor="text1" w:themeTint="D9"/>
          <w:sz w:val="28"/>
          <w:szCs w:val="28"/>
        </w:rPr>
        <w:t>𝑎𝑞</w:t>
      </w:r>
      <w:r w:rsidRPr="00902A7F">
        <w:rPr>
          <w:rFonts w:cs="Calibri"/>
          <w:color w:val="262626" w:themeColor="text1" w:themeTint="D9"/>
          <w:sz w:val="28"/>
          <w:szCs w:val="28"/>
        </w:rPr>
        <w:t>)+2</w:t>
      </w:r>
      <w:r w:rsidRPr="00902A7F">
        <w:rPr>
          <w:rFonts w:ascii="Cambria Math" w:hAnsi="Cambria Math" w:cs="Cambria Math"/>
          <w:color w:val="262626" w:themeColor="text1" w:themeTint="D9"/>
          <w:sz w:val="28"/>
          <w:szCs w:val="28"/>
        </w:rPr>
        <w:t>𝑒</w:t>
      </w:r>
      <w:r w:rsidRPr="00B87B2D">
        <w:rPr>
          <w:rFonts w:cs="Calibri"/>
          <w:color w:val="262626" w:themeColor="text1" w:themeTint="D9"/>
          <w:sz w:val="32"/>
          <w:szCs w:val="32"/>
          <w:vertAlign w:val="superscript"/>
        </w:rPr>
        <w:t>−</w:t>
      </w:r>
      <w:r w:rsidR="00CD7651">
        <w:rPr>
          <w:rFonts w:cs="Calibri"/>
          <w:color w:val="262626" w:themeColor="text1" w:themeTint="D9"/>
          <w:sz w:val="28"/>
          <w:szCs w:val="28"/>
          <w:vertAlign w:val="superscript"/>
        </w:rPr>
        <w:t xml:space="preserve">         </w:t>
      </w:r>
      <w:r w:rsidR="003D5B4B">
        <w:rPr>
          <w:rFonts w:cs="Calibri"/>
          <w:color w:val="262626" w:themeColor="text1" w:themeTint="D9"/>
          <w:sz w:val="28"/>
          <w:szCs w:val="28"/>
          <w:vertAlign w:val="superscript"/>
        </w:rPr>
        <w:tab/>
      </w:r>
      <w:r w:rsidRPr="00902A7F">
        <w:rPr>
          <w:rFonts w:ascii="Cambria Math" w:hAnsi="Cambria Math" w:cs="Cambria Math"/>
          <w:color w:val="262626" w:themeColor="text1" w:themeTint="D9"/>
          <w:sz w:val="28"/>
          <w:szCs w:val="28"/>
        </w:rPr>
        <w:t>𝐸</w:t>
      </w:r>
      <w:r w:rsidRPr="00902A7F">
        <w:rPr>
          <w:rFonts w:cs="Calibri"/>
          <w:color w:val="262626" w:themeColor="text1" w:themeTint="D9"/>
          <w:sz w:val="28"/>
          <w:szCs w:val="28"/>
          <w:vertAlign w:val="superscript"/>
        </w:rPr>
        <w:t>0</w:t>
      </w:r>
      <w:r w:rsidRPr="00902A7F">
        <w:rPr>
          <w:rFonts w:cs="Calibri"/>
          <w:color w:val="262626" w:themeColor="text1" w:themeTint="D9"/>
          <w:sz w:val="28"/>
          <w:szCs w:val="28"/>
        </w:rPr>
        <w:t>=</w:t>
      </w:r>
      <w:r w:rsidR="00B87B2D">
        <w:rPr>
          <w:rFonts w:cs="Calibri"/>
          <w:color w:val="262626" w:themeColor="text1" w:themeTint="D9"/>
          <w:sz w:val="28"/>
          <w:szCs w:val="28"/>
        </w:rPr>
        <w:t xml:space="preserve"> </w:t>
      </w:r>
      <w:r w:rsidRPr="008B0536">
        <w:rPr>
          <w:rFonts w:cs="Calibri"/>
          <w:i/>
          <w:iCs/>
          <w:color w:val="262626" w:themeColor="text1" w:themeTint="D9"/>
          <w:sz w:val="28"/>
          <w:szCs w:val="28"/>
        </w:rPr>
        <w:t>1.08</w:t>
      </w:r>
      <w:r w:rsidRPr="00902A7F">
        <w:rPr>
          <w:rFonts w:cs="Calibri"/>
          <w:color w:val="262626" w:themeColor="text1" w:themeTint="D9"/>
          <w:sz w:val="28"/>
          <w:szCs w:val="28"/>
        </w:rPr>
        <w:t xml:space="preserve"> </w:t>
      </w:r>
      <w:r w:rsidRPr="00902A7F">
        <w:rPr>
          <w:rFonts w:ascii="Cambria Math" w:hAnsi="Cambria Math" w:cs="Cambria Math"/>
          <w:color w:val="262626" w:themeColor="text1" w:themeTint="D9"/>
          <w:sz w:val="28"/>
          <w:szCs w:val="28"/>
        </w:rPr>
        <w:t>𝑉</w:t>
      </w:r>
      <w:r w:rsidRPr="00902A7F">
        <w:rPr>
          <w:rFonts w:cs="Calibri"/>
          <w:color w:val="262626" w:themeColor="text1" w:themeTint="D9"/>
          <w:sz w:val="28"/>
          <w:szCs w:val="28"/>
        </w:rPr>
        <w:t xml:space="preserve"> </w:t>
      </w:r>
      <w:r w:rsidRPr="00057C65">
        <w:rPr>
          <w:rFonts w:ascii="Cambria Math" w:hAnsi="Cambria Math" w:cs="Cambria Math"/>
          <w:i/>
          <w:iCs/>
          <w:color w:val="262626" w:themeColor="text1" w:themeTint="D9"/>
          <w:sz w:val="28"/>
          <w:szCs w:val="28"/>
        </w:rPr>
        <w:t>vs. SHE</w:t>
      </w:r>
      <w:r w:rsidR="00CD7651">
        <w:rPr>
          <w:rFonts w:cs="Calibri"/>
          <w:color w:val="262626" w:themeColor="text1" w:themeTint="D9"/>
          <w:sz w:val="28"/>
          <w:szCs w:val="28"/>
        </w:rPr>
        <w:t xml:space="preserve">                                </w:t>
      </w:r>
      <w:r w:rsidRPr="00902A7F">
        <w:rPr>
          <w:rFonts w:cs="Calibri"/>
          <w:color w:val="262626" w:themeColor="text1" w:themeTint="D9"/>
          <w:sz w:val="28"/>
          <w:szCs w:val="28"/>
        </w:rPr>
        <w:t xml:space="preserve"> </w:t>
      </w:r>
    </w:p>
    <w:p w14:paraId="561678DF" w14:textId="48EB30EC" w:rsidR="00AA7AD6" w:rsidRPr="00902A7F" w:rsidRDefault="00CD7651" w:rsidP="00AA7AD6">
      <w:pPr>
        <w:autoSpaceDE w:val="0"/>
        <w:autoSpaceDN w:val="0"/>
        <w:adjustRightInd w:val="0"/>
        <w:spacing w:line="36" w:lineRule="atLeast"/>
        <w:ind w:left="2124" w:firstLine="853"/>
        <w:rPr>
          <w:rFonts w:cs="Calibri"/>
          <w:color w:val="262626" w:themeColor="text1" w:themeTint="D9"/>
          <w:sz w:val="28"/>
          <w:szCs w:val="28"/>
        </w:rPr>
      </w:pPr>
      <w:r>
        <w:rPr>
          <w:rFonts w:ascii="Cambria Math" w:hAnsi="Cambria Math" w:cs="Cambria Math"/>
          <w:color w:val="262626" w:themeColor="text1" w:themeTint="D9"/>
          <w:sz w:val="28"/>
          <w:szCs w:val="28"/>
        </w:rPr>
        <w:t xml:space="preserve"> </w:t>
      </w:r>
      <w:r w:rsidR="009331B5">
        <w:rPr>
          <w:rFonts w:ascii="Cambria Math" w:hAnsi="Cambria Math" w:cs="Cambria Math"/>
          <w:color w:val="262626" w:themeColor="text1" w:themeTint="D9"/>
          <w:sz w:val="28"/>
          <w:szCs w:val="28"/>
        </w:rPr>
        <w:t xml:space="preserve">  </w:t>
      </w:r>
      <w:r>
        <w:rPr>
          <w:rFonts w:ascii="Cambria Math" w:hAnsi="Cambria Math" w:cs="Cambria Math"/>
          <w:color w:val="262626" w:themeColor="text1" w:themeTint="D9"/>
          <w:sz w:val="28"/>
          <w:szCs w:val="28"/>
        </w:rPr>
        <w:t xml:space="preserve">  </w:t>
      </w:r>
      <w:r w:rsidR="00AA7AD6" w:rsidRPr="00902A7F">
        <w:rPr>
          <w:rFonts w:ascii="Cambria Math" w:hAnsi="Cambria Math" w:cs="Cambria Math"/>
          <w:color w:val="262626" w:themeColor="text1" w:themeTint="D9"/>
          <w:sz w:val="28"/>
          <w:szCs w:val="28"/>
        </w:rPr>
        <w:t>𝑑𝑖𝑠𝑐ℎ𝑎𝑟𝑔𝑒</w:t>
      </w:r>
    </w:p>
    <w:p w14:paraId="3727F9C6" w14:textId="33BFE584" w:rsidR="00AA7AD6" w:rsidRPr="00902A7F" w:rsidRDefault="00CD7651" w:rsidP="00AA7AD6">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t xml:space="preserve">  </w:t>
      </w:r>
      <w:r w:rsidR="00AA7AD6">
        <w:rPr>
          <w:rFonts w:cs="Calibri"/>
          <w:color w:val="262626" w:themeColor="text1" w:themeTint="D9"/>
          <w:sz w:val="28"/>
          <w:szCs w:val="28"/>
        </w:rPr>
        <w:t xml:space="preserve"> </w:t>
      </w:r>
    </w:p>
    <w:p w14:paraId="13A5F6F3" w14:textId="11EB6D88" w:rsidR="00AA7AD6" w:rsidRPr="00902A7F" w:rsidRDefault="00CD7651" w:rsidP="00AA7AD6">
      <w:pPr>
        <w:autoSpaceDE w:val="0"/>
        <w:autoSpaceDN w:val="0"/>
        <w:adjustRightInd w:val="0"/>
        <w:spacing w:line="36" w:lineRule="atLeast"/>
        <w:ind w:left="2124" w:firstLine="1137"/>
        <w:rPr>
          <w:rFonts w:ascii="Cambria Math" w:hAnsi="Cambria Math" w:cs="Cambria Math"/>
          <w:color w:val="262626" w:themeColor="text1" w:themeTint="D9"/>
          <w:sz w:val="28"/>
          <w:szCs w:val="28"/>
        </w:rPr>
      </w:pPr>
      <w:r>
        <w:rPr>
          <w:rFonts w:ascii="Cambria Math" w:hAnsi="Cambria Math" w:cs="Cambria Math"/>
          <w:color w:val="262626" w:themeColor="text1" w:themeTint="D9"/>
          <w:sz w:val="28"/>
          <w:szCs w:val="28"/>
        </w:rPr>
        <w:t xml:space="preserve">  </w:t>
      </w:r>
      <w:r w:rsidR="00AA7AD6">
        <w:rPr>
          <w:rFonts w:ascii="Cambria Math" w:hAnsi="Cambria Math" w:cs="Cambria Math"/>
          <w:color w:val="262626" w:themeColor="text1" w:themeTint="D9"/>
          <w:sz w:val="28"/>
          <w:szCs w:val="28"/>
        </w:rPr>
        <w:t xml:space="preserve"> </w:t>
      </w:r>
      <w:r w:rsidR="00AA7AD6" w:rsidRPr="00902A7F">
        <w:rPr>
          <w:rFonts w:ascii="Cambria Math" w:hAnsi="Cambria Math" w:cs="Cambria Math"/>
          <w:color w:val="262626" w:themeColor="text1" w:themeTint="D9"/>
          <w:sz w:val="28"/>
          <w:szCs w:val="28"/>
        </w:rPr>
        <w:t>𝑐ℎ𝑎𝑟𝑔𝑒</w:t>
      </w:r>
    </w:p>
    <w:p w14:paraId="60FF8FD5" w14:textId="150B7D0A" w:rsidR="00AA7AD6" w:rsidRPr="00902A7F" w:rsidRDefault="003D5B4B" w:rsidP="00AA7AD6">
      <w:pPr>
        <w:autoSpaceDE w:val="0"/>
        <w:autoSpaceDN w:val="0"/>
        <w:adjustRightInd w:val="0"/>
        <w:spacing w:line="36" w:lineRule="atLeast"/>
        <w:jc w:val="left"/>
        <w:rPr>
          <w:rFonts w:cs="Calibri"/>
          <w:color w:val="262626" w:themeColor="text1" w:themeTint="D9"/>
          <w:sz w:val="28"/>
          <w:szCs w:val="28"/>
        </w:rPr>
      </w:pPr>
      <w:r w:rsidRPr="00902A7F">
        <w:rPr>
          <w:rFonts w:cs="Calibri"/>
          <w:color w:val="262626" w:themeColor="text1" w:themeTint="D9"/>
          <w:sz w:val="28"/>
          <w:szCs w:val="28"/>
        </w:rPr>
        <w:t>Overall</w:t>
      </w:r>
      <w:r w:rsidR="00AA7AD6" w:rsidRPr="00902A7F">
        <w:rPr>
          <w:rFonts w:cs="Calibri"/>
          <w:color w:val="262626" w:themeColor="text1" w:themeTint="D9"/>
          <w:sz w:val="28"/>
          <w:szCs w:val="28"/>
        </w:rPr>
        <w:t xml:space="preserve"> cell reaction:</w:t>
      </w:r>
      <w:r w:rsidR="00CD7651">
        <w:rPr>
          <w:rFonts w:cs="Calibri"/>
          <w:color w:val="262626" w:themeColor="text1" w:themeTint="D9"/>
          <w:sz w:val="28"/>
          <w:szCs w:val="28"/>
        </w:rPr>
        <w:t xml:space="preserve">  </w:t>
      </w:r>
      <w:r w:rsidR="00AA7AD6" w:rsidRPr="00902A7F">
        <w:rPr>
          <w:rFonts w:ascii="Cambria Math" w:hAnsi="Cambria Math" w:cs="Cambria Math"/>
          <w:color w:val="262626" w:themeColor="text1" w:themeTint="D9"/>
          <w:sz w:val="28"/>
          <w:szCs w:val="28"/>
        </w:rPr>
        <w:t>𝑍𝑛𝐵𝑟</w:t>
      </w:r>
      <w:r w:rsidR="00AA7AD6" w:rsidRPr="00902A7F">
        <w:rPr>
          <w:rFonts w:cs="Calibri"/>
          <w:color w:val="262626" w:themeColor="text1" w:themeTint="D9"/>
          <w:sz w:val="28"/>
          <w:szCs w:val="28"/>
          <w:vertAlign w:val="subscript"/>
        </w:rPr>
        <w:t>2</w:t>
      </w:r>
      <w:r w:rsidR="00AA7AD6" w:rsidRPr="00902A7F">
        <w:rPr>
          <w:rFonts w:cs="Calibri"/>
          <w:color w:val="262626" w:themeColor="text1" w:themeTint="D9"/>
          <w:sz w:val="28"/>
          <w:szCs w:val="28"/>
        </w:rPr>
        <w:t>(</w:t>
      </w:r>
      <w:r w:rsidR="00AA7AD6" w:rsidRPr="00902A7F">
        <w:rPr>
          <w:rFonts w:ascii="Cambria Math" w:hAnsi="Cambria Math" w:cs="Cambria Math"/>
          <w:color w:val="262626" w:themeColor="text1" w:themeTint="D9"/>
          <w:sz w:val="28"/>
          <w:szCs w:val="28"/>
        </w:rPr>
        <w:t>𝑎𝑞</w:t>
      </w:r>
      <w:r w:rsidR="00AA7AD6" w:rsidRPr="00902A7F">
        <w:rPr>
          <w:rFonts w:cs="Calibri"/>
          <w:color w:val="262626" w:themeColor="text1" w:themeTint="D9"/>
          <w:sz w:val="28"/>
          <w:szCs w:val="28"/>
        </w:rPr>
        <w:t>)</w:t>
      </w:r>
      <w:r w:rsidR="00AA7AD6" w:rsidRPr="00902A7F">
        <w:rPr>
          <w:rFonts w:ascii="Cambria Math" w:hAnsi="Cambria Math" w:cs="Cambria Math"/>
          <w:color w:val="262626" w:themeColor="text1" w:themeTint="D9"/>
          <w:sz w:val="28"/>
          <w:szCs w:val="28"/>
        </w:rPr>
        <w:t>⇌𝑍𝑛</w:t>
      </w:r>
      <w:r w:rsidR="00AA7AD6" w:rsidRPr="00902A7F">
        <w:rPr>
          <w:rFonts w:cs="Calibri"/>
          <w:color w:val="262626" w:themeColor="text1" w:themeTint="D9"/>
          <w:sz w:val="28"/>
          <w:szCs w:val="28"/>
        </w:rPr>
        <w:t>+</w:t>
      </w:r>
      <w:r w:rsidR="00AA7AD6" w:rsidRPr="00902A7F">
        <w:rPr>
          <w:rFonts w:ascii="Cambria Math" w:hAnsi="Cambria Math" w:cs="Cambria Math"/>
          <w:color w:val="262626" w:themeColor="text1" w:themeTint="D9"/>
          <w:sz w:val="28"/>
          <w:szCs w:val="28"/>
        </w:rPr>
        <w:t>𝐵𝑟</w:t>
      </w:r>
      <w:r w:rsidR="00AA7AD6" w:rsidRPr="00902A7F">
        <w:rPr>
          <w:rFonts w:cs="Calibri"/>
          <w:color w:val="262626" w:themeColor="text1" w:themeTint="D9"/>
          <w:sz w:val="28"/>
          <w:szCs w:val="28"/>
          <w:vertAlign w:val="subscript"/>
        </w:rPr>
        <w:t>2</w:t>
      </w:r>
      <w:r w:rsidR="00AA7AD6" w:rsidRPr="00902A7F">
        <w:rPr>
          <w:rFonts w:cs="Calibri"/>
          <w:color w:val="262626" w:themeColor="text1" w:themeTint="D9"/>
          <w:sz w:val="28"/>
          <w:szCs w:val="28"/>
        </w:rPr>
        <w:t>(</w:t>
      </w:r>
      <w:r w:rsidR="009A0C8A" w:rsidRPr="00902A7F">
        <w:rPr>
          <w:rFonts w:ascii="Cambria Math" w:hAnsi="Cambria Math" w:cs="Cambria Math"/>
          <w:color w:val="262626" w:themeColor="text1" w:themeTint="D9"/>
          <w:sz w:val="28"/>
          <w:szCs w:val="28"/>
        </w:rPr>
        <w:t>𝑎𝑞</w:t>
      </w:r>
      <w:r w:rsidR="009A0C8A" w:rsidRPr="00902A7F">
        <w:rPr>
          <w:rFonts w:cs="Calibri"/>
          <w:color w:val="262626" w:themeColor="text1" w:themeTint="D9"/>
          <w:sz w:val="28"/>
          <w:szCs w:val="28"/>
        </w:rPr>
        <w:t>)</w:t>
      </w:r>
      <w:r w:rsidR="009A0C8A">
        <w:rPr>
          <w:rFonts w:cs="Calibri"/>
          <w:color w:val="262626" w:themeColor="text1" w:themeTint="D9"/>
          <w:sz w:val="28"/>
          <w:szCs w:val="28"/>
        </w:rPr>
        <w:t xml:space="preserve">  </w:t>
      </w:r>
      <w:r w:rsidR="00CD7651">
        <w:rPr>
          <w:rFonts w:cs="Calibri"/>
          <w:color w:val="262626" w:themeColor="text1" w:themeTint="D9"/>
          <w:sz w:val="28"/>
          <w:szCs w:val="28"/>
        </w:rPr>
        <w:t xml:space="preserve">  </w:t>
      </w:r>
      <w:r>
        <w:rPr>
          <w:rFonts w:cs="Calibri"/>
          <w:color w:val="262626" w:themeColor="text1" w:themeTint="D9"/>
          <w:sz w:val="28"/>
          <w:szCs w:val="28"/>
        </w:rPr>
        <w:t xml:space="preserve"> </w:t>
      </w:r>
      <w:r w:rsidR="00B87B2D">
        <w:rPr>
          <w:rFonts w:cs="Calibri"/>
          <w:color w:val="262626" w:themeColor="text1" w:themeTint="D9"/>
          <w:sz w:val="28"/>
          <w:szCs w:val="28"/>
        </w:rPr>
        <w:t xml:space="preserve"> </w:t>
      </w:r>
      <w:r w:rsidR="000F57A0" w:rsidRPr="00902A7F">
        <w:rPr>
          <w:rFonts w:ascii="Cambria Math" w:hAnsi="Cambria Math" w:cs="Cambria Math"/>
          <w:color w:val="262626" w:themeColor="text1" w:themeTint="D9"/>
          <w:sz w:val="28"/>
          <w:szCs w:val="28"/>
        </w:rPr>
        <w:t>𝐸</w:t>
      </w:r>
      <w:r w:rsidR="00B87B2D" w:rsidRPr="00902A7F">
        <w:rPr>
          <w:rFonts w:cs="Calibri"/>
          <w:color w:val="262626" w:themeColor="text1" w:themeTint="D9"/>
          <w:sz w:val="28"/>
          <w:szCs w:val="28"/>
          <w:vertAlign w:val="superscript"/>
        </w:rPr>
        <w:t>0</w:t>
      </w:r>
      <w:r w:rsidR="000F57A0" w:rsidRPr="00902A7F">
        <w:rPr>
          <w:rFonts w:cs="Calibri"/>
          <w:color w:val="262626" w:themeColor="text1" w:themeTint="D9"/>
          <w:sz w:val="28"/>
          <w:szCs w:val="28"/>
        </w:rPr>
        <w:t>=</w:t>
      </w:r>
      <w:r w:rsidR="00B87B2D">
        <w:rPr>
          <w:rFonts w:cs="Calibri"/>
          <w:color w:val="262626" w:themeColor="text1" w:themeTint="D9"/>
          <w:sz w:val="28"/>
          <w:szCs w:val="28"/>
        </w:rPr>
        <w:t xml:space="preserve"> </w:t>
      </w:r>
      <w:r w:rsidR="000F57A0" w:rsidRPr="008B0536">
        <w:rPr>
          <w:rFonts w:cs="Calibri"/>
          <w:i/>
          <w:iCs/>
          <w:color w:val="262626" w:themeColor="text1" w:themeTint="D9"/>
          <w:sz w:val="28"/>
          <w:szCs w:val="28"/>
        </w:rPr>
        <w:t>1.8</w:t>
      </w:r>
      <w:r w:rsidR="00403728">
        <w:rPr>
          <w:rFonts w:cs="Calibri"/>
          <w:i/>
          <w:iCs/>
          <w:color w:val="262626" w:themeColor="text1" w:themeTint="D9"/>
          <w:sz w:val="28"/>
          <w:szCs w:val="28"/>
        </w:rPr>
        <w:t>4</w:t>
      </w:r>
      <w:r w:rsidR="000F57A0" w:rsidRPr="00902A7F">
        <w:rPr>
          <w:rFonts w:cs="Calibri"/>
          <w:color w:val="262626" w:themeColor="text1" w:themeTint="D9"/>
          <w:sz w:val="28"/>
          <w:szCs w:val="28"/>
        </w:rPr>
        <w:t xml:space="preserve"> </w:t>
      </w:r>
      <w:r w:rsidR="000F57A0" w:rsidRPr="00902A7F">
        <w:rPr>
          <w:rFonts w:ascii="Cambria Math" w:hAnsi="Cambria Math" w:cs="Cambria Math"/>
          <w:color w:val="262626" w:themeColor="text1" w:themeTint="D9"/>
          <w:sz w:val="28"/>
          <w:szCs w:val="28"/>
        </w:rPr>
        <w:t>𝑉</w:t>
      </w:r>
      <w:r w:rsidR="000F57A0" w:rsidRPr="00902A7F">
        <w:rPr>
          <w:rFonts w:cs="Calibri"/>
          <w:color w:val="262626" w:themeColor="text1" w:themeTint="D9"/>
          <w:sz w:val="28"/>
          <w:szCs w:val="28"/>
        </w:rPr>
        <w:t xml:space="preserve"> </w:t>
      </w:r>
      <w:r w:rsidR="000F57A0">
        <w:rPr>
          <w:rFonts w:cs="Calibri"/>
          <w:color w:val="262626" w:themeColor="text1" w:themeTint="D9"/>
          <w:sz w:val="28"/>
          <w:szCs w:val="28"/>
        </w:rPr>
        <w:t xml:space="preserve">                                </w:t>
      </w:r>
      <w:r w:rsidR="000F57A0" w:rsidRPr="00902A7F">
        <w:rPr>
          <w:rFonts w:cs="Calibri"/>
          <w:color w:val="262626" w:themeColor="text1" w:themeTint="D9"/>
          <w:sz w:val="28"/>
          <w:szCs w:val="28"/>
        </w:rPr>
        <w:t xml:space="preserve"> </w:t>
      </w:r>
    </w:p>
    <w:p w14:paraId="473DCA20" w14:textId="36D15AAE" w:rsidR="00AA7AD6" w:rsidRPr="00902A7F" w:rsidRDefault="00CD7651" w:rsidP="00AA7AD6">
      <w:pPr>
        <w:autoSpaceDE w:val="0"/>
        <w:autoSpaceDN w:val="0"/>
        <w:adjustRightInd w:val="0"/>
        <w:spacing w:line="36" w:lineRule="atLeast"/>
        <w:ind w:left="1701" w:firstLine="1276"/>
        <w:jc w:val="left"/>
        <w:rPr>
          <w:rFonts w:cs="Calibri"/>
          <w:color w:val="262626" w:themeColor="text1" w:themeTint="D9"/>
          <w:sz w:val="28"/>
          <w:szCs w:val="28"/>
        </w:rPr>
      </w:pPr>
      <w:r>
        <w:rPr>
          <w:rFonts w:ascii="Cambria Math" w:hAnsi="Cambria Math" w:cs="Cambria Math"/>
          <w:color w:val="262626" w:themeColor="text1" w:themeTint="D9"/>
          <w:sz w:val="28"/>
          <w:szCs w:val="28"/>
        </w:rPr>
        <w:t xml:space="preserve">   </w:t>
      </w:r>
      <w:r w:rsidR="00AA7AD6">
        <w:rPr>
          <w:rFonts w:ascii="Cambria Math" w:hAnsi="Cambria Math" w:cs="Cambria Math"/>
          <w:color w:val="262626" w:themeColor="text1" w:themeTint="D9"/>
          <w:sz w:val="28"/>
          <w:szCs w:val="28"/>
        </w:rPr>
        <w:t xml:space="preserve"> </w:t>
      </w:r>
      <w:r w:rsidR="00AA7AD6" w:rsidRPr="00902A7F">
        <w:rPr>
          <w:rFonts w:ascii="Cambria Math" w:hAnsi="Cambria Math" w:cs="Cambria Math"/>
          <w:color w:val="262626" w:themeColor="text1" w:themeTint="D9"/>
          <w:sz w:val="28"/>
          <w:szCs w:val="28"/>
        </w:rPr>
        <w:t>𝑑𝑖𝑠𝑐ℎ𝑎𝑟𝑔𝑒</w:t>
      </w:r>
    </w:p>
    <w:p w14:paraId="4FCB5F4E" w14:textId="77777777" w:rsidR="00670666" w:rsidRDefault="00670666" w:rsidP="00AA7AD6">
      <w:pPr>
        <w:autoSpaceDE w:val="0"/>
        <w:autoSpaceDN w:val="0"/>
        <w:adjustRightInd w:val="0"/>
        <w:spacing w:line="36" w:lineRule="atLeast"/>
        <w:rPr>
          <w:rFonts w:cs="Calibri"/>
          <w:color w:val="262626" w:themeColor="text1" w:themeTint="D9"/>
          <w:sz w:val="28"/>
          <w:szCs w:val="28"/>
        </w:rPr>
      </w:pPr>
    </w:p>
    <w:p w14:paraId="570BEBDD" w14:textId="178044C7" w:rsidR="00AA7AD6" w:rsidRPr="00902A7F" w:rsidRDefault="002367E9" w:rsidP="00AA7AD6">
      <w:pPr>
        <w:autoSpaceDE w:val="0"/>
        <w:autoSpaceDN w:val="0"/>
        <w:adjustRightInd w:val="0"/>
        <w:spacing w:line="36" w:lineRule="atLeast"/>
        <w:rPr>
          <w:rFonts w:cs="Calibri"/>
          <w:color w:val="262626" w:themeColor="text1" w:themeTint="D9"/>
          <w:sz w:val="28"/>
          <w:szCs w:val="28"/>
        </w:rPr>
      </w:pPr>
      <w:r w:rsidRPr="002367E9">
        <w:rPr>
          <w:rStyle w:val="Nadruk"/>
          <w:rFonts w:eastAsia="Arial Unicode MS" w:cs="Calibri"/>
          <w:i w:val="0"/>
          <w:iCs w:val="0"/>
          <w:color w:val="262626" w:themeColor="text1" w:themeTint="D9"/>
          <w:sz w:val="28"/>
          <w:szCs w:val="28"/>
        </w:rPr>
        <w:t>E</w:t>
      </w:r>
      <w:r w:rsidRPr="002367E9">
        <w:rPr>
          <w:rStyle w:val="Nadruk"/>
          <w:rFonts w:eastAsia="Arial Unicode MS" w:cs="Calibri"/>
          <w:i w:val="0"/>
          <w:iCs w:val="0"/>
          <w:color w:val="262626" w:themeColor="text1" w:themeTint="D9"/>
          <w:sz w:val="28"/>
          <w:szCs w:val="28"/>
          <w:vertAlign w:val="superscript"/>
        </w:rPr>
        <w:t>o</w:t>
      </w:r>
      <w:r w:rsidRPr="002367E9">
        <w:rPr>
          <w:rStyle w:val="Nadruk"/>
          <w:rFonts w:eastAsia="Arial Unicode MS" w:cs="Calibri"/>
          <w:i w:val="0"/>
          <w:iCs w:val="0"/>
          <w:color w:val="262626" w:themeColor="text1" w:themeTint="D9"/>
          <w:sz w:val="28"/>
          <w:szCs w:val="28"/>
        </w:rPr>
        <w:t xml:space="preserve"> </w:t>
      </w:r>
      <w:r w:rsidRPr="002367E9">
        <w:rPr>
          <w:rFonts w:cs="Calibri"/>
          <w:i/>
          <w:iCs/>
          <w:color w:val="262626" w:themeColor="text1" w:themeTint="D9"/>
          <w:sz w:val="28"/>
          <w:szCs w:val="28"/>
        </w:rPr>
        <w:t>vs.</w:t>
      </w:r>
      <w:r w:rsidRPr="00057C65">
        <w:rPr>
          <w:rFonts w:ascii="Cambria Math" w:hAnsi="Cambria Math" w:cs="Cambria Math"/>
          <w:i/>
          <w:iCs/>
          <w:color w:val="262626" w:themeColor="text1" w:themeTint="D9"/>
          <w:sz w:val="28"/>
          <w:szCs w:val="28"/>
        </w:rPr>
        <w:t xml:space="preserve"> </w:t>
      </w:r>
      <w:r w:rsidR="00AA7AD6" w:rsidRPr="00B75A8C">
        <w:rPr>
          <w:rFonts w:ascii="Cambria Math" w:hAnsi="Cambria Math" w:cs="Cambria Math"/>
          <w:color w:val="262626" w:themeColor="text1" w:themeTint="D9"/>
          <w:sz w:val="28"/>
          <w:szCs w:val="28"/>
        </w:rPr>
        <w:t>SHE</w:t>
      </w:r>
      <w:r w:rsidR="00B75A8C">
        <w:rPr>
          <w:rFonts w:ascii="Cambria Math" w:hAnsi="Cambria Math" w:cs="Cambria Math"/>
          <w:i/>
          <w:iCs/>
          <w:color w:val="262626" w:themeColor="text1" w:themeTint="D9"/>
          <w:sz w:val="28"/>
          <w:szCs w:val="28"/>
        </w:rPr>
        <w:t xml:space="preserve"> </w:t>
      </w:r>
      <w:r w:rsidR="00AA7AD6">
        <w:rPr>
          <w:rStyle w:val="Nadruk"/>
          <w:rFonts w:eastAsia="Arial Unicode MS" w:cs="Calibri"/>
          <w:i w:val="0"/>
          <w:iCs w:val="0"/>
          <w:color w:val="262626" w:themeColor="text1" w:themeTint="D9"/>
          <w:sz w:val="28"/>
          <w:szCs w:val="28"/>
        </w:rPr>
        <w:t xml:space="preserve">is the electrode potential </w:t>
      </w:r>
      <w:r w:rsidR="00AA7AD6" w:rsidRPr="001D03C0">
        <w:rPr>
          <w:rStyle w:val="Nadruk"/>
          <w:rFonts w:eastAsia="Arial Unicode MS" w:cs="Calibri"/>
          <w:i w:val="0"/>
          <w:iCs w:val="0"/>
          <w:color w:val="262626" w:themeColor="text1" w:themeTint="D9"/>
          <w:sz w:val="28"/>
          <w:szCs w:val="28"/>
        </w:rPr>
        <w:t>v</w:t>
      </w:r>
      <w:r w:rsidR="00AA7AD6">
        <w:rPr>
          <w:rStyle w:val="Nadruk"/>
          <w:rFonts w:eastAsia="Arial Unicode MS" w:cs="Calibri"/>
          <w:i w:val="0"/>
          <w:iCs w:val="0"/>
          <w:color w:val="262626" w:themeColor="text1" w:themeTint="D9"/>
          <w:sz w:val="28"/>
          <w:szCs w:val="28"/>
        </w:rPr>
        <w:t xml:space="preserve">ersus </w:t>
      </w:r>
      <w:r w:rsidR="00AA7AD6">
        <w:rPr>
          <w:rFonts w:cs="Calibri"/>
          <w:color w:val="262626" w:themeColor="text1" w:themeTint="D9"/>
          <w:sz w:val="28"/>
          <w:szCs w:val="28"/>
          <w:shd w:val="clear" w:color="auto" w:fill="FFFFFF"/>
        </w:rPr>
        <w:t xml:space="preserve">the </w:t>
      </w:r>
      <w:r w:rsidR="00AA7AD6" w:rsidRPr="001D03C0">
        <w:rPr>
          <w:rFonts w:cs="Calibri"/>
          <w:color w:val="262626" w:themeColor="text1" w:themeTint="D9"/>
          <w:sz w:val="28"/>
          <w:szCs w:val="28"/>
          <w:shd w:val="clear" w:color="auto" w:fill="FFFFFF"/>
        </w:rPr>
        <w:t xml:space="preserve">standard </w:t>
      </w:r>
      <w:r w:rsidR="00AA7AD6">
        <w:rPr>
          <w:rFonts w:cs="Calibri"/>
          <w:bCs/>
          <w:color w:val="262626" w:themeColor="text1" w:themeTint="D9"/>
          <w:sz w:val="28"/>
          <w:szCs w:val="28"/>
        </w:rPr>
        <w:t>hydrogen</w:t>
      </w:r>
      <w:r w:rsidR="00AA7AD6" w:rsidRPr="001D03C0">
        <w:rPr>
          <w:rFonts w:cs="Calibri"/>
          <w:color w:val="262626" w:themeColor="text1" w:themeTint="D9"/>
          <w:sz w:val="28"/>
          <w:szCs w:val="28"/>
          <w:shd w:val="clear" w:color="auto" w:fill="FFFFFF"/>
        </w:rPr>
        <w:t xml:space="preserve"> electrode </w:t>
      </w:r>
      <w:r w:rsidR="00AA7AD6">
        <w:rPr>
          <w:rFonts w:cs="Calibri"/>
          <w:color w:val="262626" w:themeColor="text1" w:themeTint="D9"/>
          <w:sz w:val="28"/>
          <w:szCs w:val="28"/>
          <w:shd w:val="clear" w:color="auto" w:fill="FFFFFF"/>
        </w:rPr>
        <w:t xml:space="preserve">potential. </w:t>
      </w:r>
      <w:r w:rsidR="003669DB" w:rsidRPr="001649A6">
        <w:rPr>
          <w:rFonts w:cs="Calibri"/>
          <w:color w:val="262626" w:themeColor="text1" w:themeTint="D9"/>
          <w:sz w:val="28"/>
          <w:szCs w:val="28"/>
        </w:rPr>
        <w:t>ZBFB</w:t>
      </w:r>
      <w:r w:rsidR="003669DB">
        <w:rPr>
          <w:rFonts w:cs="Calibri"/>
          <w:color w:val="262626" w:themeColor="text1" w:themeTint="D9"/>
          <w:sz w:val="28"/>
          <w:szCs w:val="28"/>
        </w:rPr>
        <w:t xml:space="preserve">s </w:t>
      </w:r>
      <w:r w:rsidR="00AA7AD6" w:rsidRPr="00094B77">
        <w:rPr>
          <w:rFonts w:cs="Calibri"/>
          <w:color w:val="262626" w:themeColor="text1" w:themeTint="D9"/>
          <w:sz w:val="28"/>
          <w:szCs w:val="28"/>
        </w:rPr>
        <w:t xml:space="preserve">combine features of conventional </w:t>
      </w:r>
      <w:r w:rsidR="00AA7AD6" w:rsidRPr="00094B77">
        <w:rPr>
          <w:rFonts w:cs="Calibri"/>
          <w:color w:val="222222"/>
          <w:sz w:val="28"/>
          <w:szCs w:val="28"/>
        </w:rPr>
        <w:t>secondary batteries</w:t>
      </w:r>
      <w:r w:rsidR="00AA7AD6" w:rsidRPr="00094B77">
        <w:rPr>
          <w:rFonts w:cs="Calibri"/>
          <w:color w:val="222222"/>
          <w:sz w:val="28"/>
          <w:szCs w:val="28"/>
          <w:shd w:val="clear" w:color="auto" w:fill="FFFFFF"/>
        </w:rPr>
        <w:t xml:space="preserve"> like NiCd, </w:t>
      </w:r>
      <w:r w:rsidR="00F87497">
        <w:rPr>
          <w:rFonts w:cs="Calibri"/>
          <w:color w:val="222222"/>
          <w:sz w:val="28"/>
          <w:szCs w:val="28"/>
          <w:shd w:val="clear" w:color="auto" w:fill="FFFFFF"/>
        </w:rPr>
        <w:lastRenderedPageBreak/>
        <w:t>l</w:t>
      </w:r>
      <w:r w:rsidR="00413825">
        <w:rPr>
          <w:rFonts w:cs="Calibri"/>
          <w:color w:val="222222"/>
          <w:sz w:val="28"/>
          <w:szCs w:val="28"/>
          <w:shd w:val="clear" w:color="auto" w:fill="FFFFFF"/>
        </w:rPr>
        <w:t>ead-acid</w:t>
      </w:r>
      <w:r w:rsidR="00AA7AD6" w:rsidRPr="00094B77">
        <w:rPr>
          <w:rFonts w:cs="Calibri"/>
          <w:color w:val="222222"/>
          <w:sz w:val="28"/>
          <w:szCs w:val="28"/>
          <w:shd w:val="clear" w:color="auto" w:fill="FFFFFF"/>
        </w:rPr>
        <w:t xml:space="preserve"> or </w:t>
      </w:r>
      <w:r w:rsidR="001F6AC8">
        <w:rPr>
          <w:rFonts w:cs="Calibri"/>
          <w:color w:val="222222"/>
          <w:sz w:val="28"/>
          <w:szCs w:val="28"/>
          <w:shd w:val="clear" w:color="auto" w:fill="FFFFFF"/>
        </w:rPr>
        <w:t>Lithium-ion</w:t>
      </w:r>
      <w:r w:rsidR="00AA7AD6" w:rsidRPr="00094B77">
        <w:rPr>
          <w:rFonts w:cs="Calibri"/>
          <w:color w:val="262626" w:themeColor="text1" w:themeTint="D9"/>
          <w:sz w:val="28"/>
          <w:szCs w:val="28"/>
        </w:rPr>
        <w:t xml:space="preserve"> and </w:t>
      </w:r>
      <w:r w:rsidR="00F87497">
        <w:rPr>
          <w:rFonts w:cs="Calibri"/>
          <w:color w:val="262626" w:themeColor="text1" w:themeTint="D9"/>
          <w:sz w:val="28"/>
          <w:szCs w:val="28"/>
        </w:rPr>
        <w:t>r</w:t>
      </w:r>
      <w:r w:rsidR="00AA7AD6" w:rsidRPr="00094B77">
        <w:rPr>
          <w:rFonts w:cs="Calibri"/>
          <w:color w:val="262626" w:themeColor="text1" w:themeTint="D9"/>
          <w:sz w:val="28"/>
          <w:szCs w:val="28"/>
        </w:rPr>
        <w:t xml:space="preserve">edox flow batteries. </w:t>
      </w:r>
      <w:r w:rsidR="00AA7AD6">
        <w:rPr>
          <w:rFonts w:cs="Calibri"/>
          <w:color w:val="262626" w:themeColor="text1" w:themeTint="D9"/>
          <w:sz w:val="28"/>
          <w:szCs w:val="28"/>
        </w:rPr>
        <w:t>The energy</w:t>
      </w:r>
      <w:r w:rsidR="00AA7AD6" w:rsidRPr="00902A7F">
        <w:rPr>
          <w:rFonts w:cs="Calibri"/>
          <w:color w:val="262626" w:themeColor="text1" w:themeTint="D9"/>
          <w:sz w:val="28"/>
          <w:szCs w:val="28"/>
        </w:rPr>
        <w:t xml:space="preserve"> efficiency of </w:t>
      </w:r>
      <w:r w:rsidR="00AA7AD6">
        <w:rPr>
          <w:rFonts w:cs="Calibri"/>
          <w:color w:val="262626" w:themeColor="text1" w:themeTint="D9"/>
          <w:sz w:val="28"/>
          <w:szCs w:val="28"/>
        </w:rPr>
        <w:t xml:space="preserve">a ZBFB is </w:t>
      </w:r>
      <w:r w:rsidR="00AA7AD6" w:rsidRPr="00902A7F">
        <w:rPr>
          <w:rFonts w:cs="Calibri"/>
          <w:color w:val="262626" w:themeColor="text1" w:themeTint="D9"/>
          <w:sz w:val="28"/>
          <w:szCs w:val="28"/>
        </w:rPr>
        <w:t>60</w:t>
      </w:r>
      <w:r w:rsidR="00AA7AD6">
        <w:rPr>
          <w:rFonts w:cs="Calibri"/>
          <w:color w:val="262626" w:themeColor="text1" w:themeTint="D9"/>
          <w:sz w:val="28"/>
          <w:szCs w:val="28"/>
        </w:rPr>
        <w:t>-</w:t>
      </w:r>
      <w:r w:rsidR="00AA7AD6" w:rsidRPr="00902A7F">
        <w:rPr>
          <w:rFonts w:cs="Calibri"/>
          <w:color w:val="262626" w:themeColor="text1" w:themeTint="D9"/>
          <w:sz w:val="28"/>
          <w:szCs w:val="28"/>
        </w:rPr>
        <w:t>70</w:t>
      </w:r>
      <w:r w:rsidR="00AA7AD6">
        <w:rPr>
          <w:rFonts w:cs="Calibri"/>
          <w:color w:val="262626" w:themeColor="text1" w:themeTint="D9"/>
          <w:sz w:val="28"/>
          <w:szCs w:val="28"/>
        </w:rPr>
        <w:t xml:space="preserve">%. The </w:t>
      </w:r>
      <w:r w:rsidR="00AA7AD6" w:rsidRPr="00902A7F">
        <w:rPr>
          <w:rFonts w:cs="Calibri"/>
          <w:color w:val="262626" w:themeColor="text1" w:themeTint="D9"/>
          <w:sz w:val="28"/>
          <w:szCs w:val="28"/>
        </w:rPr>
        <w:t xml:space="preserve">cycle life </w:t>
      </w:r>
      <w:r w:rsidR="00AA7AD6">
        <w:rPr>
          <w:rFonts w:cs="Calibri"/>
          <w:color w:val="262626" w:themeColor="text1" w:themeTint="D9"/>
          <w:sz w:val="28"/>
          <w:szCs w:val="28"/>
        </w:rPr>
        <w:t>is &gt; 2</w:t>
      </w:r>
      <w:r w:rsidR="00AA7AD6" w:rsidRPr="00902A7F">
        <w:rPr>
          <w:rFonts w:cs="Calibri"/>
          <w:color w:val="262626" w:themeColor="text1" w:themeTint="D9"/>
          <w:sz w:val="28"/>
          <w:szCs w:val="28"/>
        </w:rPr>
        <w:t xml:space="preserve">,000. However, </w:t>
      </w:r>
      <w:r w:rsidR="00AA7AD6">
        <w:rPr>
          <w:rFonts w:cs="Calibri"/>
          <w:color w:val="262626" w:themeColor="text1" w:themeTint="D9"/>
          <w:sz w:val="28"/>
          <w:szCs w:val="28"/>
        </w:rPr>
        <w:t>ZBFB</w:t>
      </w:r>
      <w:r w:rsidR="00AA7AD6" w:rsidRPr="00902A7F">
        <w:rPr>
          <w:rFonts w:cs="Calibri"/>
          <w:color w:val="262626" w:themeColor="text1" w:themeTint="D9"/>
          <w:sz w:val="28"/>
          <w:szCs w:val="28"/>
        </w:rPr>
        <w:t xml:space="preserve"> need </w:t>
      </w:r>
      <w:r w:rsidR="00AA7AD6">
        <w:rPr>
          <w:rFonts w:cs="Calibri"/>
          <w:color w:val="262626" w:themeColor="text1" w:themeTint="D9"/>
          <w:sz w:val="28"/>
          <w:szCs w:val="28"/>
        </w:rPr>
        <w:t xml:space="preserve">an </w:t>
      </w:r>
      <w:r w:rsidR="00AA7AD6" w:rsidRPr="00902A7F">
        <w:rPr>
          <w:rFonts w:cs="Calibri"/>
          <w:color w:val="262626" w:themeColor="text1" w:themeTint="D9"/>
          <w:sz w:val="28"/>
          <w:szCs w:val="28"/>
        </w:rPr>
        <w:t>active cooling system.</w:t>
      </w:r>
    </w:p>
    <w:p w14:paraId="28F45854" w14:textId="77777777" w:rsidR="00956462" w:rsidRDefault="00956462" w:rsidP="00CC7E04">
      <w:pPr>
        <w:pStyle w:val="Kop3"/>
        <w:spacing w:line="36" w:lineRule="atLeast"/>
        <w:rPr>
          <w:rFonts w:cs="Calibri"/>
          <w:color w:val="262626" w:themeColor="text1" w:themeTint="D9"/>
          <w:sz w:val="28"/>
          <w:szCs w:val="28"/>
          <w:lang w:val="en-GB"/>
        </w:rPr>
      </w:pPr>
      <w:bookmarkStart w:id="185" w:name="_Toc90209834"/>
    </w:p>
    <w:p w14:paraId="1B3D5255" w14:textId="58575212" w:rsidR="00CC7E04" w:rsidRPr="00902A7F" w:rsidRDefault="00CC7E04" w:rsidP="00CC7E04">
      <w:pPr>
        <w:pStyle w:val="Kop3"/>
        <w:spacing w:line="36" w:lineRule="atLeast"/>
        <w:rPr>
          <w:rFonts w:cs="Calibri"/>
          <w:color w:val="262626" w:themeColor="text1" w:themeTint="D9"/>
          <w:sz w:val="28"/>
          <w:szCs w:val="28"/>
        </w:rPr>
      </w:pPr>
      <w:bookmarkStart w:id="186" w:name="_Toc165753312"/>
      <w:r>
        <w:rPr>
          <w:rFonts w:cs="Calibri"/>
          <w:color w:val="262626" w:themeColor="text1" w:themeTint="D9"/>
          <w:sz w:val="28"/>
          <w:szCs w:val="28"/>
          <w:lang w:val="en-GB"/>
        </w:rPr>
        <w:t>4.3.10</w:t>
      </w:r>
      <w:r w:rsidRPr="00902A7F">
        <w:rPr>
          <w:rFonts w:cs="Calibri"/>
          <w:color w:val="262626" w:themeColor="text1" w:themeTint="D9"/>
          <w:sz w:val="28"/>
          <w:szCs w:val="28"/>
          <w:lang w:val="en-GB"/>
        </w:rPr>
        <w:tab/>
      </w:r>
      <w:r w:rsidRPr="00902A7F">
        <w:rPr>
          <w:rFonts w:cs="Calibri"/>
          <w:color w:val="262626" w:themeColor="text1" w:themeTint="D9"/>
          <w:sz w:val="28"/>
          <w:szCs w:val="28"/>
        </w:rPr>
        <w:t>Blue battery</w:t>
      </w:r>
      <w:bookmarkEnd w:id="185"/>
      <w:bookmarkEnd w:id="186"/>
    </w:p>
    <w:p w14:paraId="1A8C40A7" w14:textId="5CF2AAB5" w:rsidR="00CC7E04" w:rsidRDefault="00CC7E04" w:rsidP="00CC7E04">
      <w:pPr>
        <w:rPr>
          <w:rFonts w:eastAsiaTheme="minorHAnsi"/>
          <w:color w:val="262626" w:themeColor="text1" w:themeTint="D9"/>
          <w:sz w:val="28"/>
          <w:szCs w:val="28"/>
        </w:rPr>
      </w:pPr>
      <w:r w:rsidRPr="00902A7F">
        <w:rPr>
          <w:color w:val="262626" w:themeColor="text1" w:themeTint="D9"/>
          <w:sz w:val="28"/>
          <w:szCs w:val="28"/>
        </w:rPr>
        <w:t xml:space="preserve">The </w:t>
      </w:r>
      <w:r>
        <w:rPr>
          <w:color w:val="262626" w:themeColor="text1" w:themeTint="D9"/>
          <w:sz w:val="28"/>
          <w:szCs w:val="28"/>
        </w:rPr>
        <w:t>b</w:t>
      </w:r>
      <w:r w:rsidRPr="00902A7F">
        <w:rPr>
          <w:color w:val="262626" w:themeColor="text1" w:themeTint="D9"/>
          <w:sz w:val="28"/>
          <w:szCs w:val="28"/>
        </w:rPr>
        <w:t xml:space="preserve">lue battery is an </w:t>
      </w:r>
      <w:r>
        <w:rPr>
          <w:color w:val="262626" w:themeColor="text1" w:themeTint="D9"/>
          <w:sz w:val="28"/>
          <w:szCs w:val="28"/>
        </w:rPr>
        <w:t>energy</w:t>
      </w:r>
      <w:r w:rsidRPr="00902A7F">
        <w:rPr>
          <w:color w:val="262626" w:themeColor="text1" w:themeTint="D9"/>
          <w:sz w:val="28"/>
          <w:szCs w:val="28"/>
        </w:rPr>
        <w:t xml:space="preserve"> storage based on </w:t>
      </w:r>
      <w:r>
        <w:rPr>
          <w:color w:val="262626" w:themeColor="text1" w:themeTint="D9"/>
          <w:sz w:val="28"/>
          <w:szCs w:val="28"/>
        </w:rPr>
        <w:t>e</w:t>
      </w:r>
      <w:r w:rsidRPr="00902A7F">
        <w:rPr>
          <w:color w:val="262626" w:themeColor="text1" w:themeTint="D9"/>
          <w:sz w:val="28"/>
          <w:szCs w:val="28"/>
        </w:rPr>
        <w:t xml:space="preserve">lectro </w:t>
      </w:r>
      <w:r>
        <w:rPr>
          <w:color w:val="262626" w:themeColor="text1" w:themeTint="D9"/>
          <w:sz w:val="28"/>
          <w:szCs w:val="28"/>
        </w:rPr>
        <w:t>d</w:t>
      </w:r>
      <w:r w:rsidRPr="00902A7F">
        <w:rPr>
          <w:color w:val="262626" w:themeColor="text1" w:themeTint="D9"/>
          <w:sz w:val="28"/>
          <w:szCs w:val="28"/>
        </w:rPr>
        <w:t xml:space="preserve">ialysis (ED) and </w:t>
      </w:r>
      <w:r>
        <w:rPr>
          <w:color w:val="262626" w:themeColor="text1" w:themeTint="D9"/>
          <w:sz w:val="28"/>
          <w:szCs w:val="28"/>
        </w:rPr>
        <w:t>r</w:t>
      </w:r>
      <w:r w:rsidRPr="00902A7F">
        <w:rPr>
          <w:color w:val="262626" w:themeColor="text1" w:themeTint="D9"/>
          <w:sz w:val="28"/>
          <w:szCs w:val="28"/>
        </w:rPr>
        <w:t xml:space="preserve">everse </w:t>
      </w:r>
      <w:r>
        <w:rPr>
          <w:color w:val="262626" w:themeColor="text1" w:themeTint="D9"/>
          <w:sz w:val="28"/>
          <w:szCs w:val="28"/>
        </w:rPr>
        <w:t>e</w:t>
      </w:r>
      <w:r w:rsidRPr="00902A7F">
        <w:rPr>
          <w:color w:val="262626" w:themeColor="text1" w:themeTint="D9"/>
          <w:sz w:val="28"/>
          <w:szCs w:val="28"/>
        </w:rPr>
        <w:t xml:space="preserve">lectro </w:t>
      </w:r>
      <w:r>
        <w:rPr>
          <w:color w:val="262626" w:themeColor="text1" w:themeTint="D9"/>
          <w:sz w:val="28"/>
          <w:szCs w:val="28"/>
        </w:rPr>
        <w:t>d</w:t>
      </w:r>
      <w:r w:rsidRPr="00902A7F">
        <w:rPr>
          <w:color w:val="262626" w:themeColor="text1" w:themeTint="D9"/>
          <w:sz w:val="28"/>
          <w:szCs w:val="28"/>
        </w:rPr>
        <w:t xml:space="preserve">ialysis (RED). ED is the desalination of brackish water. </w:t>
      </w:r>
      <w:r w:rsidRPr="00902A7F">
        <w:rPr>
          <w:rFonts w:eastAsiaTheme="minorHAnsi"/>
          <w:color w:val="262626" w:themeColor="text1" w:themeTint="D9"/>
          <w:sz w:val="28"/>
          <w:szCs w:val="28"/>
        </w:rPr>
        <w:t xml:space="preserve">The schematic charge and discharge process of the </w:t>
      </w:r>
      <w:r>
        <w:rPr>
          <w:rFonts w:eastAsiaTheme="minorHAnsi"/>
          <w:color w:val="262626" w:themeColor="text1" w:themeTint="D9"/>
          <w:sz w:val="28"/>
          <w:szCs w:val="28"/>
        </w:rPr>
        <w:t>b</w:t>
      </w:r>
      <w:r w:rsidRPr="00902A7F">
        <w:rPr>
          <w:rFonts w:eastAsiaTheme="minorHAnsi"/>
          <w:color w:val="262626" w:themeColor="text1" w:themeTint="D9"/>
          <w:sz w:val="28"/>
          <w:szCs w:val="28"/>
        </w:rPr>
        <w:t>lue battery is shown in</w:t>
      </w:r>
      <w:r>
        <w:rPr>
          <w:rFonts w:eastAsiaTheme="minorHAnsi"/>
          <w:color w:val="262626" w:themeColor="text1" w:themeTint="D9"/>
          <w:sz w:val="28"/>
          <w:szCs w:val="28"/>
        </w:rPr>
        <w:t xml:space="preserve"> Fig.</w:t>
      </w:r>
      <w:r w:rsidRPr="00902A7F">
        <w:rPr>
          <w:rFonts w:eastAsiaTheme="minorHAnsi"/>
          <w:color w:val="262626" w:themeColor="text1" w:themeTint="D9"/>
          <w:sz w:val="28"/>
          <w:szCs w:val="28"/>
        </w:rPr>
        <w:t xml:space="preserve"> </w:t>
      </w:r>
      <w:r>
        <w:rPr>
          <w:rFonts w:eastAsiaTheme="minorHAnsi"/>
          <w:color w:val="262626" w:themeColor="text1" w:themeTint="D9"/>
          <w:sz w:val="28"/>
          <w:szCs w:val="28"/>
        </w:rPr>
        <w:t>4.3.10</w:t>
      </w:r>
      <w:r w:rsidRPr="00902A7F">
        <w:rPr>
          <w:rFonts w:eastAsiaTheme="minorHAnsi"/>
          <w:color w:val="262626" w:themeColor="text1" w:themeTint="D9"/>
          <w:sz w:val="28"/>
          <w:szCs w:val="28"/>
        </w:rPr>
        <w:t xml:space="preserve">. </w:t>
      </w:r>
    </w:p>
    <w:p w14:paraId="1198FBDF" w14:textId="77777777" w:rsidR="00CC7E04" w:rsidRDefault="00CC7E04" w:rsidP="00CC7E04">
      <w:pPr>
        <w:rPr>
          <w:rFonts w:eastAsiaTheme="minorHAnsi" w:cs="Calibri"/>
          <w:bCs/>
          <w:i/>
          <w:color w:val="262626" w:themeColor="text1" w:themeTint="D9"/>
          <w:sz w:val="28"/>
          <w:szCs w:val="28"/>
          <w:lang w:eastAsia="en-US"/>
        </w:rPr>
      </w:pPr>
    </w:p>
    <w:p w14:paraId="35034C24" w14:textId="77777777" w:rsidR="00CC7E04" w:rsidRDefault="00CC7E04" w:rsidP="00CC7E04">
      <w:pPr>
        <w:autoSpaceDE w:val="0"/>
        <w:autoSpaceDN w:val="0"/>
        <w:adjustRightInd w:val="0"/>
        <w:jc w:val="center"/>
        <w:rPr>
          <w:rFonts w:eastAsiaTheme="minorHAnsi" w:cs="Calibri"/>
          <w:bCs/>
          <w:i/>
          <w:color w:val="262626" w:themeColor="text1" w:themeTint="D9"/>
          <w:sz w:val="28"/>
          <w:szCs w:val="28"/>
          <w:lang w:eastAsia="en-US"/>
        </w:rPr>
      </w:pPr>
      <w:r>
        <w:rPr>
          <w:rFonts w:eastAsiaTheme="minorHAnsi" w:cs="Calibri"/>
          <w:bCs/>
          <w:i/>
          <w:color w:val="262626" w:themeColor="text1" w:themeTint="D9"/>
          <w:sz w:val="28"/>
          <w:szCs w:val="28"/>
          <w:lang w:eastAsia="en-US"/>
        </w:rPr>
        <w:object w:dxaOrig="15080" w:dyaOrig="7600" w14:anchorId="75DD71BC">
          <v:shape id="_x0000_i1090" type="#_x0000_t75" style="width:438.75pt;height:222.75pt" o:ole="">
            <v:imagedata r:id="rId263" o:title=""/>
          </v:shape>
          <o:OLEObject Type="Embed" ProgID="Visio.Drawing.11" ShapeID="_x0000_i1090" DrawAspect="Content" ObjectID="_1821517037" r:id="rId264"/>
        </w:object>
      </w:r>
    </w:p>
    <w:p w14:paraId="69B6C2A3" w14:textId="77777777" w:rsidR="00214109" w:rsidRDefault="00214109" w:rsidP="00CC7E04">
      <w:pPr>
        <w:autoSpaceDE w:val="0"/>
        <w:autoSpaceDN w:val="0"/>
        <w:adjustRightInd w:val="0"/>
        <w:jc w:val="center"/>
        <w:rPr>
          <w:rFonts w:eastAsiaTheme="minorHAnsi" w:cs="Calibri"/>
          <w:bCs/>
          <w:i/>
          <w:color w:val="262626" w:themeColor="text1" w:themeTint="D9"/>
          <w:sz w:val="26"/>
          <w:szCs w:val="26"/>
          <w:lang w:eastAsia="en-US"/>
        </w:rPr>
      </w:pPr>
    </w:p>
    <w:p w14:paraId="5A8CC869" w14:textId="09F07B4C" w:rsidR="00CC7E04" w:rsidRPr="000F29B9" w:rsidRDefault="00CC7E04" w:rsidP="00CC7E04">
      <w:pPr>
        <w:autoSpaceDE w:val="0"/>
        <w:autoSpaceDN w:val="0"/>
        <w:adjustRightInd w:val="0"/>
        <w:jc w:val="center"/>
        <w:rPr>
          <w:rFonts w:eastAsiaTheme="minorHAnsi" w:cs="Calibri"/>
          <w:i/>
          <w:color w:val="262626" w:themeColor="text1" w:themeTint="D9"/>
          <w:sz w:val="26"/>
          <w:szCs w:val="26"/>
          <w:lang w:eastAsia="en-US"/>
        </w:rPr>
      </w:pPr>
      <w:r w:rsidRPr="000F29B9">
        <w:rPr>
          <w:rFonts w:eastAsiaTheme="minorHAnsi" w:cs="Calibri"/>
          <w:bCs/>
          <w:i/>
          <w:color w:val="262626" w:themeColor="text1" w:themeTint="D9"/>
          <w:sz w:val="26"/>
          <w:szCs w:val="26"/>
          <w:lang w:eastAsia="en-US"/>
        </w:rPr>
        <w:t xml:space="preserve"> Fig. 4.3.1</w:t>
      </w:r>
      <w:r>
        <w:rPr>
          <w:rFonts w:eastAsiaTheme="minorHAnsi" w:cs="Calibri"/>
          <w:bCs/>
          <w:i/>
          <w:color w:val="262626" w:themeColor="text1" w:themeTint="D9"/>
          <w:sz w:val="26"/>
          <w:szCs w:val="26"/>
          <w:lang w:eastAsia="en-US"/>
        </w:rPr>
        <w:t>0</w:t>
      </w:r>
      <w:r w:rsidRPr="000F29B9">
        <w:rPr>
          <w:rFonts w:eastAsiaTheme="minorHAnsi" w:cs="Calibri"/>
          <w:bCs/>
          <w:i/>
          <w:color w:val="262626" w:themeColor="text1" w:themeTint="D9"/>
          <w:sz w:val="26"/>
          <w:szCs w:val="26"/>
          <w:lang w:eastAsia="en-US"/>
        </w:rPr>
        <w:t>: S</w:t>
      </w:r>
      <w:r w:rsidRPr="000F29B9">
        <w:rPr>
          <w:rFonts w:eastAsiaTheme="minorHAnsi" w:cs="Calibri"/>
          <w:i/>
          <w:color w:val="262626" w:themeColor="text1" w:themeTint="D9"/>
          <w:sz w:val="26"/>
          <w:szCs w:val="26"/>
          <w:lang w:eastAsia="en-US"/>
        </w:rPr>
        <w:t>chematic charge (ED) and discharge (RED) process of the blue battery.</w:t>
      </w:r>
    </w:p>
    <w:p w14:paraId="6D3EA657" w14:textId="77777777" w:rsidR="00A95FE2" w:rsidRDefault="00A95FE2" w:rsidP="00CC7E04">
      <w:pPr>
        <w:rPr>
          <w:color w:val="262626" w:themeColor="text1" w:themeTint="D9"/>
          <w:sz w:val="28"/>
          <w:szCs w:val="28"/>
        </w:rPr>
      </w:pPr>
    </w:p>
    <w:p w14:paraId="6344AE59" w14:textId="4CD39D19" w:rsidR="00E23969" w:rsidRDefault="00E23969" w:rsidP="00CC7E04">
      <w:pPr>
        <w:rPr>
          <w:color w:val="262626" w:themeColor="text1" w:themeTint="D9"/>
          <w:sz w:val="28"/>
          <w:szCs w:val="28"/>
        </w:rPr>
      </w:pPr>
      <w:r w:rsidRPr="00902A7F">
        <w:rPr>
          <w:color w:val="262626" w:themeColor="text1" w:themeTint="D9"/>
          <w:sz w:val="28"/>
          <w:szCs w:val="28"/>
        </w:rPr>
        <w:t xml:space="preserve">The </w:t>
      </w:r>
      <w:r>
        <w:rPr>
          <w:color w:val="262626" w:themeColor="text1" w:themeTint="D9"/>
          <w:sz w:val="28"/>
          <w:szCs w:val="28"/>
        </w:rPr>
        <w:t>b</w:t>
      </w:r>
      <w:r w:rsidRPr="00902A7F">
        <w:rPr>
          <w:color w:val="262626" w:themeColor="text1" w:themeTint="D9"/>
          <w:sz w:val="28"/>
          <w:szCs w:val="28"/>
        </w:rPr>
        <w:t xml:space="preserve">lue battery is charged (ED) as brackish water flows through the stack of membranes, of which ionisation takes place, which produces fresh and salt water as residual product. For the charging, excess electricity is used. The </w:t>
      </w:r>
      <w:r>
        <w:rPr>
          <w:color w:val="262626" w:themeColor="text1" w:themeTint="D9"/>
          <w:sz w:val="28"/>
          <w:szCs w:val="28"/>
        </w:rPr>
        <w:t>b</w:t>
      </w:r>
      <w:r w:rsidRPr="00902A7F">
        <w:rPr>
          <w:color w:val="262626" w:themeColor="text1" w:themeTint="D9"/>
          <w:sz w:val="28"/>
          <w:szCs w:val="28"/>
        </w:rPr>
        <w:t xml:space="preserve">lue battery is discharged (RED) as the fresh and saltwater flows through the stack of membranes, producing brackish water and electrical </w:t>
      </w:r>
      <w:r>
        <w:rPr>
          <w:color w:val="262626" w:themeColor="text1" w:themeTint="D9"/>
          <w:sz w:val="28"/>
          <w:szCs w:val="28"/>
        </w:rPr>
        <w:t>energy</w:t>
      </w:r>
      <w:r w:rsidRPr="00902A7F">
        <w:rPr>
          <w:color w:val="262626" w:themeColor="text1" w:themeTint="D9"/>
          <w:sz w:val="28"/>
          <w:szCs w:val="28"/>
        </w:rPr>
        <w:t>.</w:t>
      </w:r>
    </w:p>
    <w:p w14:paraId="14E1DB0C" w14:textId="4EA980B5" w:rsidR="00A95FE2" w:rsidRDefault="00CC7E04" w:rsidP="00A95FE2">
      <w:pPr>
        <w:rPr>
          <w:color w:val="262626" w:themeColor="text1" w:themeTint="D9"/>
          <w:sz w:val="28"/>
          <w:szCs w:val="28"/>
        </w:rPr>
      </w:pPr>
      <w:r w:rsidRPr="00902A7F">
        <w:rPr>
          <w:color w:val="262626" w:themeColor="text1" w:themeTint="D9"/>
          <w:sz w:val="28"/>
          <w:szCs w:val="28"/>
        </w:rPr>
        <w:t xml:space="preserve">The </w:t>
      </w:r>
      <w:r>
        <w:rPr>
          <w:color w:val="262626" w:themeColor="text1" w:themeTint="D9"/>
          <w:sz w:val="28"/>
          <w:szCs w:val="28"/>
        </w:rPr>
        <w:t>b</w:t>
      </w:r>
      <w:r w:rsidRPr="00902A7F">
        <w:rPr>
          <w:color w:val="262626" w:themeColor="text1" w:themeTint="D9"/>
          <w:sz w:val="28"/>
          <w:szCs w:val="28"/>
        </w:rPr>
        <w:t xml:space="preserve">lue battery is not primarily intended for consumers, but focuses on a larger scale, such as a residential area, a business park, or a farm. An advantage of the </w:t>
      </w:r>
      <w:r>
        <w:rPr>
          <w:color w:val="262626" w:themeColor="text1" w:themeTint="D9"/>
          <w:sz w:val="28"/>
          <w:szCs w:val="28"/>
        </w:rPr>
        <w:t>b</w:t>
      </w:r>
      <w:r w:rsidRPr="00902A7F">
        <w:rPr>
          <w:color w:val="262626" w:themeColor="text1" w:themeTint="D9"/>
          <w:sz w:val="28"/>
          <w:szCs w:val="28"/>
        </w:rPr>
        <w:t xml:space="preserve">lue battery is that both fresh water and salt water are in huge quantities available. Conventional batteries are dealing with a relatively high </w:t>
      </w:r>
      <w:r>
        <w:rPr>
          <w:color w:val="262626" w:themeColor="text1" w:themeTint="D9"/>
          <w:sz w:val="28"/>
          <w:szCs w:val="28"/>
        </w:rPr>
        <w:t>energy</w:t>
      </w:r>
      <w:r w:rsidRPr="00902A7F">
        <w:rPr>
          <w:color w:val="262626" w:themeColor="text1" w:themeTint="D9"/>
          <w:sz w:val="28"/>
          <w:szCs w:val="28"/>
        </w:rPr>
        <w:t xml:space="preserve"> loss. The </w:t>
      </w:r>
      <w:r>
        <w:rPr>
          <w:color w:val="262626" w:themeColor="text1" w:themeTint="D9"/>
          <w:sz w:val="28"/>
          <w:szCs w:val="28"/>
        </w:rPr>
        <w:t>b</w:t>
      </w:r>
      <w:r w:rsidRPr="00902A7F">
        <w:rPr>
          <w:color w:val="262626" w:themeColor="text1" w:themeTint="D9"/>
          <w:sz w:val="28"/>
          <w:szCs w:val="28"/>
        </w:rPr>
        <w:t xml:space="preserve">lue battery hardly has </w:t>
      </w:r>
      <w:r>
        <w:rPr>
          <w:color w:val="262626" w:themeColor="text1" w:themeTint="D9"/>
          <w:sz w:val="28"/>
          <w:szCs w:val="28"/>
        </w:rPr>
        <w:t>energy</w:t>
      </w:r>
      <w:r w:rsidRPr="00902A7F">
        <w:rPr>
          <w:color w:val="262626" w:themeColor="text1" w:themeTint="D9"/>
          <w:sz w:val="28"/>
          <w:szCs w:val="28"/>
        </w:rPr>
        <w:t xml:space="preserve"> loss.</w:t>
      </w:r>
      <w:r w:rsidRPr="00C1546F">
        <w:rPr>
          <w:color w:val="262626" w:themeColor="text1" w:themeTint="D9"/>
          <w:sz w:val="28"/>
          <w:szCs w:val="28"/>
        </w:rPr>
        <w:t xml:space="preserve"> </w:t>
      </w:r>
      <w:r w:rsidRPr="00902A7F">
        <w:rPr>
          <w:color w:val="262626" w:themeColor="text1" w:themeTint="D9"/>
          <w:sz w:val="28"/>
          <w:szCs w:val="28"/>
        </w:rPr>
        <w:t xml:space="preserve">The </w:t>
      </w:r>
      <w:r>
        <w:rPr>
          <w:color w:val="262626" w:themeColor="text1" w:themeTint="D9"/>
          <w:sz w:val="28"/>
          <w:szCs w:val="28"/>
        </w:rPr>
        <w:t>energy</w:t>
      </w:r>
      <w:r w:rsidRPr="00902A7F">
        <w:rPr>
          <w:color w:val="262626" w:themeColor="text1" w:themeTint="D9"/>
          <w:sz w:val="28"/>
          <w:szCs w:val="28"/>
        </w:rPr>
        <w:t xml:space="preserve"> density of the </w:t>
      </w:r>
      <w:r>
        <w:rPr>
          <w:color w:val="262626" w:themeColor="text1" w:themeTint="D9"/>
          <w:sz w:val="28"/>
          <w:szCs w:val="28"/>
        </w:rPr>
        <w:t>b</w:t>
      </w:r>
      <w:r w:rsidRPr="00902A7F">
        <w:rPr>
          <w:color w:val="262626" w:themeColor="text1" w:themeTint="D9"/>
          <w:sz w:val="28"/>
          <w:szCs w:val="28"/>
        </w:rPr>
        <w:t>lue battery is rather low being 7 kWh/m</w:t>
      </w:r>
      <w:r w:rsidRPr="00902A7F">
        <w:rPr>
          <w:color w:val="262626" w:themeColor="text1" w:themeTint="D9"/>
          <w:sz w:val="28"/>
          <w:szCs w:val="28"/>
          <w:vertAlign w:val="superscript"/>
        </w:rPr>
        <w:t>3</w:t>
      </w:r>
      <w:r>
        <w:rPr>
          <w:color w:val="262626" w:themeColor="text1" w:themeTint="D9"/>
          <w:sz w:val="28"/>
          <w:szCs w:val="28"/>
        </w:rPr>
        <w:t xml:space="preserve"> water</w:t>
      </w:r>
      <w:r w:rsidRPr="00902A7F">
        <w:rPr>
          <w:color w:val="262626" w:themeColor="text1" w:themeTint="D9"/>
          <w:sz w:val="28"/>
          <w:szCs w:val="28"/>
        </w:rPr>
        <w:t xml:space="preserve">. In fact, a larger desired capacity means that more water is needed. </w:t>
      </w:r>
      <w:bookmarkStart w:id="187" w:name="_Toc90209832"/>
    </w:p>
    <w:p w14:paraId="51C0E506" w14:textId="77777777" w:rsidR="00595944" w:rsidRDefault="00595944" w:rsidP="00A95FE2">
      <w:pPr>
        <w:rPr>
          <w:rFonts w:cs="Calibri"/>
          <w:color w:val="262626" w:themeColor="text1" w:themeTint="D9"/>
          <w:sz w:val="28"/>
          <w:szCs w:val="28"/>
        </w:rPr>
      </w:pPr>
    </w:p>
    <w:p w14:paraId="251FC8B8" w14:textId="2EA1EBDA" w:rsidR="00B45D6B" w:rsidRPr="00902A7F" w:rsidRDefault="00986E66" w:rsidP="00B45D6B">
      <w:pPr>
        <w:pStyle w:val="Kop3"/>
        <w:spacing w:line="36" w:lineRule="atLeast"/>
        <w:rPr>
          <w:rFonts w:cs="Calibri"/>
          <w:color w:val="262626" w:themeColor="text1" w:themeTint="D9"/>
          <w:sz w:val="28"/>
          <w:szCs w:val="28"/>
          <w:lang w:val="en-GB" w:eastAsia="nl-NL"/>
        </w:rPr>
      </w:pPr>
      <w:bookmarkStart w:id="188" w:name="_Toc165753313"/>
      <w:r w:rsidRPr="00902A7F">
        <w:rPr>
          <w:rFonts w:cs="Calibri"/>
          <w:color w:val="262626" w:themeColor="text1" w:themeTint="D9"/>
          <w:sz w:val="28"/>
          <w:szCs w:val="28"/>
          <w:lang w:val="en-GB" w:eastAsia="nl-NL"/>
        </w:rPr>
        <w:t>4.3.1</w:t>
      </w:r>
      <w:r w:rsidR="00CC7E04">
        <w:rPr>
          <w:rFonts w:cs="Calibri"/>
          <w:color w:val="262626" w:themeColor="text1" w:themeTint="D9"/>
          <w:sz w:val="28"/>
          <w:szCs w:val="28"/>
          <w:lang w:val="en-GB" w:eastAsia="nl-NL"/>
        </w:rPr>
        <w:t>1</w:t>
      </w:r>
      <w:r w:rsidR="00B45D6B" w:rsidRPr="00902A7F">
        <w:rPr>
          <w:rFonts w:cs="Calibri"/>
          <w:color w:val="262626" w:themeColor="text1" w:themeTint="D9"/>
          <w:sz w:val="28"/>
          <w:szCs w:val="28"/>
          <w:lang w:val="en-GB" w:eastAsia="nl-NL"/>
        </w:rPr>
        <w:tab/>
      </w:r>
      <w:r w:rsidR="0022426A" w:rsidRPr="00902A7F">
        <w:rPr>
          <w:color w:val="262626" w:themeColor="text1" w:themeTint="D9"/>
          <w:sz w:val="28"/>
          <w:szCs w:val="28"/>
        </w:rPr>
        <w:t xml:space="preserve">Electrical </w:t>
      </w:r>
      <w:r w:rsidR="0022426A">
        <w:rPr>
          <w:color w:val="262626" w:themeColor="text1" w:themeTint="D9"/>
          <w:sz w:val="28"/>
          <w:szCs w:val="28"/>
        </w:rPr>
        <w:t xml:space="preserve">energy storage </w:t>
      </w:r>
      <w:r w:rsidR="00E3343F">
        <w:rPr>
          <w:rFonts w:cs="Calibri"/>
          <w:color w:val="262626" w:themeColor="text1" w:themeTint="D9"/>
          <w:sz w:val="28"/>
          <w:szCs w:val="28"/>
          <w:lang w:val="en-GB" w:eastAsia="nl-NL"/>
        </w:rPr>
        <w:t xml:space="preserve">in </w:t>
      </w:r>
      <w:r w:rsidR="006751FF">
        <w:rPr>
          <w:rFonts w:cs="Calibri"/>
          <w:color w:val="262626" w:themeColor="text1" w:themeTint="D9"/>
          <w:sz w:val="28"/>
          <w:szCs w:val="28"/>
          <w:lang w:val="en-GB" w:eastAsia="nl-NL"/>
        </w:rPr>
        <w:t>s</w:t>
      </w:r>
      <w:r w:rsidR="00B45D6B" w:rsidRPr="00902A7F">
        <w:rPr>
          <w:rFonts w:cs="Calibri"/>
          <w:color w:val="262626" w:themeColor="text1" w:themeTint="D9"/>
          <w:sz w:val="28"/>
          <w:szCs w:val="28"/>
          <w:lang w:val="en-GB" w:eastAsia="nl-NL"/>
        </w:rPr>
        <w:t xml:space="preserve">ynthetic </w:t>
      </w:r>
      <w:r w:rsidR="006751FF">
        <w:rPr>
          <w:rFonts w:cs="Calibri"/>
          <w:color w:val="262626" w:themeColor="text1" w:themeTint="D9"/>
          <w:sz w:val="28"/>
          <w:szCs w:val="28"/>
          <w:lang w:val="en-GB" w:eastAsia="nl-NL"/>
        </w:rPr>
        <w:t>n</w:t>
      </w:r>
      <w:r w:rsidR="00B45D6B" w:rsidRPr="00902A7F">
        <w:rPr>
          <w:rFonts w:cs="Calibri"/>
          <w:color w:val="262626" w:themeColor="text1" w:themeTint="D9"/>
          <w:sz w:val="28"/>
          <w:szCs w:val="28"/>
          <w:lang w:val="en-GB" w:eastAsia="nl-NL"/>
        </w:rPr>
        <w:t xml:space="preserve">atural </w:t>
      </w:r>
      <w:r w:rsidR="006751FF">
        <w:rPr>
          <w:rFonts w:cs="Calibri"/>
          <w:color w:val="262626" w:themeColor="text1" w:themeTint="D9"/>
          <w:sz w:val="28"/>
          <w:szCs w:val="28"/>
          <w:lang w:val="en-GB" w:eastAsia="nl-NL"/>
        </w:rPr>
        <w:t>g</w:t>
      </w:r>
      <w:r w:rsidR="00B45D6B" w:rsidRPr="00902A7F">
        <w:rPr>
          <w:rFonts w:cs="Calibri"/>
          <w:color w:val="262626" w:themeColor="text1" w:themeTint="D9"/>
          <w:sz w:val="28"/>
          <w:szCs w:val="28"/>
          <w:lang w:val="en-GB" w:eastAsia="nl-NL"/>
        </w:rPr>
        <w:t>as</w:t>
      </w:r>
      <w:bookmarkEnd w:id="187"/>
      <w:bookmarkEnd w:id="188"/>
      <w:r w:rsidR="00CD7651">
        <w:rPr>
          <w:rFonts w:cs="Calibri"/>
          <w:color w:val="262626" w:themeColor="text1" w:themeTint="D9"/>
          <w:sz w:val="28"/>
          <w:szCs w:val="28"/>
          <w:lang w:val="en-GB" w:eastAsia="nl-NL"/>
        </w:rPr>
        <w:t xml:space="preserve"> </w:t>
      </w:r>
    </w:p>
    <w:p w14:paraId="06DB14B8" w14:textId="5CF5D336" w:rsidR="00E23969" w:rsidRDefault="00063B03" w:rsidP="005D67E7">
      <w:pPr>
        <w:autoSpaceDE w:val="0"/>
        <w:autoSpaceDN w:val="0"/>
        <w:adjustRightInd w:val="0"/>
        <w:rPr>
          <w:rFonts w:cs="Calibri"/>
          <w:color w:val="262626" w:themeColor="text1" w:themeTint="D9"/>
          <w:sz w:val="28"/>
          <w:szCs w:val="28"/>
        </w:rPr>
      </w:pPr>
      <w:r w:rsidRPr="00902A7F">
        <w:rPr>
          <w:color w:val="262626" w:themeColor="text1" w:themeTint="D9"/>
          <w:sz w:val="28"/>
          <w:szCs w:val="28"/>
        </w:rPr>
        <w:t xml:space="preserve">Electrical </w:t>
      </w:r>
      <w:r w:rsidR="0012077D">
        <w:rPr>
          <w:color w:val="262626" w:themeColor="text1" w:themeTint="D9"/>
          <w:sz w:val="28"/>
          <w:szCs w:val="28"/>
        </w:rPr>
        <w:t>energy</w:t>
      </w:r>
      <w:r w:rsidRPr="00902A7F">
        <w:rPr>
          <w:color w:val="262626" w:themeColor="text1" w:themeTint="D9"/>
          <w:sz w:val="28"/>
          <w:szCs w:val="28"/>
        </w:rPr>
        <w:t xml:space="preserve"> can be stored as chemical </w:t>
      </w:r>
      <w:r w:rsidR="0012077D">
        <w:rPr>
          <w:color w:val="262626" w:themeColor="text1" w:themeTint="D9"/>
          <w:sz w:val="28"/>
          <w:szCs w:val="28"/>
        </w:rPr>
        <w:t>energy</w:t>
      </w:r>
      <w:r w:rsidRPr="00902A7F">
        <w:rPr>
          <w:color w:val="262626" w:themeColor="text1" w:themeTint="D9"/>
          <w:sz w:val="28"/>
          <w:szCs w:val="28"/>
        </w:rPr>
        <w:t xml:space="preserve"> in </w:t>
      </w:r>
      <w:r w:rsidR="006751FF">
        <w:rPr>
          <w:color w:val="262626" w:themeColor="text1" w:themeTint="D9"/>
          <w:sz w:val="28"/>
          <w:szCs w:val="28"/>
        </w:rPr>
        <w:t>s</w:t>
      </w:r>
      <w:r w:rsidRPr="00902A7F">
        <w:rPr>
          <w:color w:val="262626" w:themeColor="text1" w:themeTint="D9"/>
          <w:sz w:val="28"/>
          <w:szCs w:val="28"/>
        </w:rPr>
        <w:t xml:space="preserve">ynthetic </w:t>
      </w:r>
      <w:r w:rsidR="006751FF">
        <w:rPr>
          <w:color w:val="262626" w:themeColor="text1" w:themeTint="D9"/>
          <w:sz w:val="28"/>
          <w:szCs w:val="28"/>
        </w:rPr>
        <w:t>n</w:t>
      </w:r>
      <w:r w:rsidRPr="00902A7F">
        <w:rPr>
          <w:color w:val="262626" w:themeColor="text1" w:themeTint="D9"/>
          <w:sz w:val="28"/>
          <w:szCs w:val="28"/>
        </w:rPr>
        <w:t xml:space="preserve">atural </w:t>
      </w:r>
      <w:r w:rsidR="006751FF">
        <w:rPr>
          <w:color w:val="262626" w:themeColor="text1" w:themeTint="D9"/>
          <w:sz w:val="28"/>
          <w:szCs w:val="28"/>
        </w:rPr>
        <w:t>g</w:t>
      </w:r>
      <w:r w:rsidRPr="00902A7F">
        <w:rPr>
          <w:color w:val="262626" w:themeColor="text1" w:themeTint="D9"/>
          <w:sz w:val="28"/>
          <w:szCs w:val="28"/>
        </w:rPr>
        <w:t>as (SNG)</w:t>
      </w:r>
      <w:r w:rsidR="00F7002F" w:rsidRPr="00F7002F">
        <w:rPr>
          <w:rFonts w:cs="Calibri"/>
          <w:bCs/>
          <w:color w:val="262626" w:themeColor="text1" w:themeTint="D9"/>
          <w:sz w:val="28"/>
          <w:szCs w:val="28"/>
        </w:rPr>
        <w:t xml:space="preserve"> </w:t>
      </w:r>
      <w:r w:rsidR="00F7002F">
        <w:rPr>
          <w:rFonts w:cs="Calibri"/>
          <w:bCs/>
          <w:color w:val="262626" w:themeColor="text1" w:themeTint="D9"/>
          <w:sz w:val="28"/>
          <w:szCs w:val="28"/>
        </w:rPr>
        <w:t>or hydrogen.</w:t>
      </w:r>
      <w:r w:rsidRPr="00902A7F">
        <w:rPr>
          <w:color w:val="262626" w:themeColor="text1" w:themeTint="D9"/>
          <w:sz w:val="28"/>
          <w:szCs w:val="28"/>
        </w:rPr>
        <w:t xml:space="preserve"> </w:t>
      </w:r>
      <w:r w:rsidR="00F7002F" w:rsidRPr="00902A7F">
        <w:rPr>
          <w:rFonts w:cs="Calibri"/>
          <w:color w:val="262626" w:themeColor="text1" w:themeTint="D9"/>
          <w:sz w:val="28"/>
          <w:szCs w:val="28"/>
        </w:rPr>
        <w:t xml:space="preserve">The </w:t>
      </w:r>
      <w:r w:rsidR="00FB0F9B">
        <w:rPr>
          <w:rFonts w:cs="Calibri"/>
          <w:color w:val="262626" w:themeColor="text1" w:themeTint="D9"/>
          <w:sz w:val="28"/>
          <w:szCs w:val="28"/>
        </w:rPr>
        <w:t xml:space="preserve">production and </w:t>
      </w:r>
      <w:r w:rsidR="00F7002F" w:rsidRPr="00902A7F">
        <w:rPr>
          <w:rFonts w:cs="Calibri"/>
          <w:color w:val="262626" w:themeColor="text1" w:themeTint="D9"/>
          <w:sz w:val="28"/>
          <w:szCs w:val="28"/>
        </w:rPr>
        <w:t>storage of</w:t>
      </w:r>
      <w:r w:rsidR="00F7002F" w:rsidRPr="00447601">
        <w:rPr>
          <w:rFonts w:cs="Calibri"/>
          <w:bCs/>
          <w:color w:val="262626" w:themeColor="text1" w:themeTint="D9"/>
          <w:sz w:val="28"/>
          <w:szCs w:val="28"/>
        </w:rPr>
        <w:t xml:space="preserve"> </w:t>
      </w:r>
      <w:r w:rsidR="001712C3">
        <w:rPr>
          <w:rFonts w:cs="Calibri"/>
          <w:bCs/>
          <w:color w:val="262626" w:themeColor="text1" w:themeTint="D9"/>
          <w:sz w:val="28"/>
          <w:szCs w:val="28"/>
        </w:rPr>
        <w:t xml:space="preserve">electricity in </w:t>
      </w:r>
      <w:r w:rsidR="00F7002F">
        <w:rPr>
          <w:rFonts w:cs="Calibri"/>
          <w:bCs/>
          <w:color w:val="262626" w:themeColor="text1" w:themeTint="D9"/>
          <w:sz w:val="28"/>
          <w:szCs w:val="28"/>
        </w:rPr>
        <w:t>hydrogen</w:t>
      </w:r>
      <w:r w:rsidR="00F7002F" w:rsidRPr="00902A7F">
        <w:rPr>
          <w:rFonts w:cs="Calibri"/>
          <w:color w:val="262626" w:themeColor="text1" w:themeTint="D9"/>
          <w:sz w:val="28"/>
          <w:szCs w:val="28"/>
        </w:rPr>
        <w:t xml:space="preserve"> have been </w:t>
      </w:r>
      <w:r w:rsidR="00F7002F" w:rsidRPr="00902A7F">
        <w:rPr>
          <w:rFonts w:cs="Calibri"/>
          <w:color w:val="262626" w:themeColor="text1" w:themeTint="D9"/>
          <w:sz w:val="28"/>
          <w:szCs w:val="28"/>
        </w:rPr>
        <w:lastRenderedPageBreak/>
        <w:t xml:space="preserve">described in </w:t>
      </w:r>
      <w:r w:rsidR="00FB0F9B">
        <w:rPr>
          <w:rFonts w:cs="Calibri"/>
          <w:color w:val="262626" w:themeColor="text1" w:themeTint="D9"/>
          <w:sz w:val="28"/>
          <w:szCs w:val="28"/>
        </w:rPr>
        <w:t xml:space="preserve">the </w:t>
      </w:r>
      <w:r w:rsidR="00120BD6">
        <w:rPr>
          <w:rFonts w:cs="Calibri"/>
          <w:color w:val="262626" w:themeColor="text1" w:themeTint="D9"/>
          <w:sz w:val="28"/>
          <w:szCs w:val="28"/>
        </w:rPr>
        <w:t>Section</w:t>
      </w:r>
      <w:r w:rsidR="00FB0F9B">
        <w:rPr>
          <w:rFonts w:cs="Calibri"/>
          <w:color w:val="262626" w:themeColor="text1" w:themeTint="D9"/>
          <w:sz w:val="28"/>
          <w:szCs w:val="28"/>
        </w:rPr>
        <w:t>s</w:t>
      </w:r>
      <w:r w:rsidR="00F7002F" w:rsidRPr="00902A7F">
        <w:rPr>
          <w:rFonts w:cs="Calibri"/>
          <w:color w:val="262626" w:themeColor="text1" w:themeTint="D9"/>
          <w:sz w:val="28"/>
          <w:szCs w:val="28"/>
        </w:rPr>
        <w:t xml:space="preserve"> 3.7.5</w:t>
      </w:r>
      <w:r w:rsidR="00F7002F">
        <w:rPr>
          <w:rFonts w:cs="Calibri"/>
          <w:color w:val="262626" w:themeColor="text1" w:themeTint="D9"/>
          <w:sz w:val="28"/>
          <w:szCs w:val="28"/>
        </w:rPr>
        <w:t xml:space="preserve"> and </w:t>
      </w:r>
      <w:r w:rsidR="00FB0F9B">
        <w:rPr>
          <w:rFonts w:cs="Calibri"/>
          <w:color w:val="262626" w:themeColor="text1" w:themeTint="D9"/>
          <w:sz w:val="28"/>
          <w:szCs w:val="28"/>
        </w:rPr>
        <w:t>4</w:t>
      </w:r>
      <w:r w:rsidR="00F7002F">
        <w:rPr>
          <w:rFonts w:cs="Calibri"/>
          <w:color w:val="262626" w:themeColor="text1" w:themeTint="D9"/>
          <w:sz w:val="28"/>
          <w:szCs w:val="28"/>
        </w:rPr>
        <w:t>.</w:t>
      </w:r>
      <w:r w:rsidR="00FB0F9B">
        <w:rPr>
          <w:rFonts w:cs="Calibri"/>
          <w:color w:val="262626" w:themeColor="text1" w:themeTint="D9"/>
          <w:sz w:val="28"/>
          <w:szCs w:val="28"/>
        </w:rPr>
        <w:t>1</w:t>
      </w:r>
      <w:r w:rsidR="00537920">
        <w:rPr>
          <w:rFonts w:cs="Calibri"/>
          <w:color w:val="262626" w:themeColor="text1" w:themeTint="D9"/>
          <w:sz w:val="28"/>
          <w:szCs w:val="28"/>
        </w:rPr>
        <w:t xml:space="preserve"> </w:t>
      </w:r>
      <w:r w:rsidR="00FB0F9B">
        <w:rPr>
          <w:rFonts w:cs="Calibri"/>
          <w:color w:val="262626" w:themeColor="text1" w:themeTint="D9"/>
          <w:sz w:val="28"/>
          <w:szCs w:val="28"/>
        </w:rPr>
        <w:t>respectively</w:t>
      </w:r>
      <w:r w:rsidR="00F7002F" w:rsidRPr="00902A7F">
        <w:rPr>
          <w:rFonts w:cs="Calibri"/>
          <w:color w:val="262626" w:themeColor="text1" w:themeTint="D9"/>
          <w:sz w:val="28"/>
          <w:szCs w:val="28"/>
        </w:rPr>
        <w:t>.</w:t>
      </w:r>
      <w:r w:rsidR="00F7002F">
        <w:rPr>
          <w:rFonts w:cs="Calibri"/>
          <w:color w:val="262626" w:themeColor="text1" w:themeTint="D9"/>
          <w:sz w:val="28"/>
          <w:szCs w:val="28"/>
        </w:rPr>
        <w:t xml:space="preserve"> </w:t>
      </w:r>
      <w:r w:rsidR="005D67E7" w:rsidRPr="00902A7F">
        <w:rPr>
          <w:color w:val="262626" w:themeColor="text1" w:themeTint="D9"/>
          <w:sz w:val="28"/>
          <w:szCs w:val="28"/>
        </w:rPr>
        <w:t xml:space="preserve">Excess electricity can be used to </w:t>
      </w:r>
      <w:r w:rsidR="005D67E7">
        <w:rPr>
          <w:color w:val="262626" w:themeColor="text1" w:themeTint="D9"/>
          <w:sz w:val="28"/>
          <w:szCs w:val="28"/>
        </w:rPr>
        <w:t>produce SNG</w:t>
      </w:r>
      <w:r w:rsidR="005D67E7" w:rsidRPr="00902A7F">
        <w:rPr>
          <w:color w:val="262626" w:themeColor="text1" w:themeTint="D9"/>
          <w:sz w:val="28"/>
          <w:szCs w:val="28"/>
        </w:rPr>
        <w:t xml:space="preserve"> by thermo</w:t>
      </w:r>
      <w:r w:rsidR="005D67E7">
        <w:rPr>
          <w:color w:val="262626" w:themeColor="text1" w:themeTint="D9"/>
          <w:sz w:val="28"/>
          <w:szCs w:val="28"/>
        </w:rPr>
        <w:t>-</w:t>
      </w:r>
      <w:r w:rsidR="005D67E7" w:rsidRPr="00902A7F">
        <w:rPr>
          <w:color w:val="262626" w:themeColor="text1" w:themeTint="D9"/>
          <w:sz w:val="28"/>
          <w:szCs w:val="28"/>
        </w:rPr>
        <w:t xml:space="preserve">chemical methanation. </w:t>
      </w:r>
      <w:r w:rsidR="005D67E7">
        <w:rPr>
          <w:color w:val="262626" w:themeColor="text1" w:themeTint="D9"/>
          <w:sz w:val="28"/>
          <w:szCs w:val="28"/>
        </w:rPr>
        <w:t>A c</w:t>
      </w:r>
      <w:r w:rsidR="005D67E7" w:rsidRPr="00094B77">
        <w:rPr>
          <w:rFonts w:cs="Calibri"/>
          <w:bCs/>
          <w:iCs/>
          <w:color w:val="262626" w:themeColor="text1" w:themeTint="D9"/>
          <w:sz w:val="28"/>
          <w:szCs w:val="28"/>
        </w:rPr>
        <w:t xml:space="preserve">oncept of methanation for storing </w:t>
      </w:r>
      <w:r w:rsidR="005D67E7">
        <w:rPr>
          <w:rFonts w:cs="Calibri"/>
          <w:bCs/>
          <w:iCs/>
          <w:color w:val="262626" w:themeColor="text1" w:themeTint="D9"/>
          <w:sz w:val="28"/>
          <w:szCs w:val="28"/>
        </w:rPr>
        <w:t>excess</w:t>
      </w:r>
      <w:r w:rsidR="005D67E7" w:rsidRPr="00094B77">
        <w:rPr>
          <w:rFonts w:cs="Calibri"/>
          <w:bCs/>
          <w:iCs/>
          <w:color w:val="262626" w:themeColor="text1" w:themeTint="D9"/>
          <w:sz w:val="28"/>
          <w:szCs w:val="28"/>
        </w:rPr>
        <w:t xml:space="preserve"> electricity </w:t>
      </w:r>
      <w:r w:rsidR="005D67E7">
        <w:rPr>
          <w:rFonts w:cs="Calibri"/>
          <w:bCs/>
          <w:iCs/>
          <w:color w:val="262626" w:themeColor="text1" w:themeTint="D9"/>
          <w:sz w:val="28"/>
          <w:szCs w:val="28"/>
        </w:rPr>
        <w:t>is given in Fig.</w:t>
      </w:r>
      <w:r w:rsidR="005D67E7" w:rsidRPr="00094B77">
        <w:rPr>
          <w:rFonts w:cs="Calibri"/>
          <w:bCs/>
          <w:iCs/>
          <w:color w:val="262626" w:themeColor="text1" w:themeTint="D9"/>
          <w:sz w:val="28"/>
          <w:szCs w:val="28"/>
        </w:rPr>
        <w:t xml:space="preserve"> 4.3.1</w:t>
      </w:r>
      <w:r w:rsidR="005D67E7">
        <w:rPr>
          <w:rFonts w:cs="Calibri"/>
          <w:bCs/>
          <w:iCs/>
          <w:color w:val="262626" w:themeColor="text1" w:themeTint="D9"/>
          <w:sz w:val="28"/>
          <w:szCs w:val="28"/>
        </w:rPr>
        <w:t>1</w:t>
      </w:r>
      <w:r w:rsidR="005D67E7" w:rsidRPr="00094B77">
        <w:rPr>
          <w:rFonts w:cs="Calibri"/>
          <w:bCs/>
          <w:iCs/>
          <w:color w:val="262626" w:themeColor="text1" w:themeTint="D9"/>
          <w:sz w:val="28"/>
          <w:szCs w:val="28"/>
        </w:rPr>
        <w:t>a.</w:t>
      </w:r>
    </w:p>
    <w:p w14:paraId="7F1940E2" w14:textId="77777777" w:rsidR="00E23969" w:rsidRPr="00902A7F" w:rsidRDefault="00E23969" w:rsidP="00094B77">
      <w:pPr>
        <w:autoSpaceDE w:val="0"/>
        <w:autoSpaceDN w:val="0"/>
        <w:adjustRightInd w:val="0"/>
        <w:rPr>
          <w:rFonts w:cs="Calibri"/>
          <w:i/>
          <w:color w:val="262626" w:themeColor="text1" w:themeTint="D9"/>
          <w:sz w:val="28"/>
          <w:szCs w:val="28"/>
        </w:rPr>
      </w:pPr>
    </w:p>
    <w:p w14:paraId="6CE97C74" w14:textId="2353A59D" w:rsidR="00036EE4" w:rsidRDefault="001C6735" w:rsidP="005D67E7">
      <w:pPr>
        <w:pStyle w:val="DefaultChar1"/>
        <w:spacing w:line="36" w:lineRule="atLeast"/>
        <w:jc w:val="center"/>
        <w:rPr>
          <w:rFonts w:ascii="Calibri" w:hAnsi="Calibri" w:cs="Calibri"/>
          <w:i/>
          <w:color w:val="262626" w:themeColor="text1" w:themeTint="D9"/>
          <w:sz w:val="28"/>
          <w:szCs w:val="28"/>
          <w:lang w:val="en-GB"/>
        </w:rPr>
      </w:pPr>
      <w:r>
        <w:rPr>
          <w:rFonts w:ascii="Calibri" w:hAnsi="Calibri" w:cs="Calibri"/>
          <w:i/>
          <w:color w:val="262626" w:themeColor="text1" w:themeTint="D9"/>
          <w:sz w:val="28"/>
          <w:szCs w:val="28"/>
          <w:lang w:val="en-GB"/>
        </w:rPr>
        <w:object w:dxaOrig="7908" w:dyaOrig="5764" w14:anchorId="067135B5">
          <v:shape id="_x0000_i1091" type="#_x0000_t75" style="width:396pt;height:280.5pt" o:ole="">
            <v:imagedata r:id="rId265" o:title=""/>
          </v:shape>
          <o:OLEObject Type="Embed" ProgID="Visio.Drawing.11" ShapeID="_x0000_i1091" DrawAspect="Content" ObjectID="_1821517038" r:id="rId266"/>
        </w:object>
      </w:r>
    </w:p>
    <w:p w14:paraId="4CB2E957" w14:textId="77777777" w:rsidR="00036EE4" w:rsidRDefault="00036EE4" w:rsidP="004C6E1D">
      <w:pPr>
        <w:pStyle w:val="DefaultChar1"/>
        <w:spacing w:line="36" w:lineRule="atLeast"/>
        <w:rPr>
          <w:rFonts w:ascii="Calibri" w:hAnsi="Calibri" w:cs="Calibri"/>
          <w:i/>
          <w:color w:val="262626" w:themeColor="text1" w:themeTint="D9"/>
          <w:sz w:val="28"/>
          <w:szCs w:val="28"/>
          <w:lang w:val="en-GB"/>
        </w:rPr>
      </w:pPr>
    </w:p>
    <w:p w14:paraId="0CAE9296" w14:textId="02992F78" w:rsidR="00B834EB" w:rsidRPr="000F29B9" w:rsidRDefault="009B4AB8" w:rsidP="003D5B4B">
      <w:pPr>
        <w:pStyle w:val="DefaultChar1"/>
        <w:spacing w:line="36" w:lineRule="atLeast"/>
        <w:jc w:val="center"/>
        <w:rPr>
          <w:rFonts w:ascii="Calibri" w:hAnsi="Calibri" w:cs="Calibri"/>
          <w:b/>
          <w:bCs/>
          <w:i/>
          <w:color w:val="262626" w:themeColor="text1" w:themeTint="D9"/>
          <w:sz w:val="26"/>
          <w:szCs w:val="26"/>
          <w:lang w:val="en-GB"/>
        </w:rPr>
      </w:pPr>
      <w:r w:rsidRPr="000F29B9">
        <w:rPr>
          <w:rFonts w:ascii="Calibri" w:hAnsi="Calibri" w:cs="Calibri"/>
          <w:i/>
          <w:color w:val="262626" w:themeColor="text1" w:themeTint="D9"/>
          <w:sz w:val="26"/>
          <w:szCs w:val="26"/>
          <w:lang w:val="en-GB"/>
        </w:rPr>
        <w:t>Fig.</w:t>
      </w:r>
      <w:r w:rsidR="00B834EB" w:rsidRPr="000F29B9">
        <w:rPr>
          <w:rFonts w:ascii="Calibri" w:hAnsi="Calibri" w:cs="Calibri"/>
          <w:i/>
          <w:color w:val="262626" w:themeColor="text1" w:themeTint="D9"/>
          <w:sz w:val="26"/>
          <w:szCs w:val="26"/>
          <w:lang w:val="en-GB"/>
        </w:rPr>
        <w:t xml:space="preserve"> </w:t>
      </w:r>
      <w:r w:rsidR="00986E66" w:rsidRPr="000F29B9">
        <w:rPr>
          <w:rFonts w:ascii="Calibri" w:hAnsi="Calibri" w:cs="Calibri"/>
          <w:i/>
          <w:color w:val="262626" w:themeColor="text1" w:themeTint="D9"/>
          <w:sz w:val="26"/>
          <w:szCs w:val="26"/>
          <w:lang w:val="en-GB"/>
        </w:rPr>
        <w:t>4.3.1</w:t>
      </w:r>
      <w:r w:rsidR="00CC7E04">
        <w:rPr>
          <w:rFonts w:ascii="Calibri" w:hAnsi="Calibri" w:cs="Calibri"/>
          <w:i/>
          <w:color w:val="262626" w:themeColor="text1" w:themeTint="D9"/>
          <w:sz w:val="26"/>
          <w:szCs w:val="26"/>
          <w:lang w:val="en-GB"/>
        </w:rPr>
        <w:t>1</w:t>
      </w:r>
      <w:r w:rsidR="00B834EB" w:rsidRPr="000F29B9">
        <w:rPr>
          <w:rFonts w:ascii="Calibri" w:hAnsi="Calibri" w:cs="Calibri"/>
          <w:i/>
          <w:color w:val="262626" w:themeColor="text1" w:themeTint="D9"/>
          <w:sz w:val="26"/>
          <w:szCs w:val="26"/>
          <w:lang w:val="en-GB"/>
        </w:rPr>
        <w:t>a:</w:t>
      </w:r>
      <w:r w:rsidR="00B834EB" w:rsidRPr="000F29B9">
        <w:rPr>
          <w:rFonts w:ascii="Calibri" w:hAnsi="Calibri" w:cs="Calibri"/>
          <w:b/>
          <w:bCs/>
          <w:i/>
          <w:color w:val="262626" w:themeColor="text1" w:themeTint="D9"/>
          <w:sz w:val="26"/>
          <w:szCs w:val="26"/>
          <w:lang w:val="en-GB"/>
        </w:rPr>
        <w:t xml:space="preserve"> </w:t>
      </w:r>
      <w:r w:rsidR="00B834EB" w:rsidRPr="000F29B9">
        <w:rPr>
          <w:rFonts w:ascii="Calibri" w:hAnsi="Calibri" w:cs="Calibri"/>
          <w:bCs/>
          <w:i/>
          <w:color w:val="262626" w:themeColor="text1" w:themeTint="D9"/>
          <w:sz w:val="26"/>
          <w:szCs w:val="26"/>
          <w:lang w:val="en-GB"/>
        </w:rPr>
        <w:t xml:space="preserve">Concept of methanation for storing </w:t>
      </w:r>
      <w:r w:rsidR="008029DB" w:rsidRPr="000F29B9">
        <w:rPr>
          <w:rFonts w:ascii="Calibri" w:hAnsi="Calibri" w:cs="Calibri"/>
          <w:bCs/>
          <w:i/>
          <w:color w:val="262626" w:themeColor="text1" w:themeTint="D9"/>
          <w:sz w:val="26"/>
          <w:szCs w:val="26"/>
          <w:lang w:val="en-GB"/>
        </w:rPr>
        <w:t>excess</w:t>
      </w:r>
      <w:r w:rsidR="000D1FF4" w:rsidRPr="000F29B9">
        <w:rPr>
          <w:rFonts w:ascii="Calibri" w:hAnsi="Calibri" w:cs="Calibri"/>
          <w:bCs/>
          <w:i/>
          <w:color w:val="262626" w:themeColor="text1" w:themeTint="D9"/>
          <w:sz w:val="26"/>
          <w:szCs w:val="26"/>
          <w:lang w:val="en-GB"/>
        </w:rPr>
        <w:t xml:space="preserve"> electricity</w:t>
      </w:r>
      <w:r w:rsidR="00B834EB" w:rsidRPr="000F29B9">
        <w:rPr>
          <w:rFonts w:ascii="Calibri" w:hAnsi="Calibri" w:cs="Calibri"/>
          <w:bCs/>
          <w:i/>
          <w:color w:val="262626" w:themeColor="text1" w:themeTint="D9"/>
          <w:sz w:val="26"/>
          <w:szCs w:val="26"/>
          <w:lang w:val="en-GB"/>
        </w:rPr>
        <w:t xml:space="preserve"> [33]</w:t>
      </w:r>
      <w:r w:rsidR="00B834EB" w:rsidRPr="000F29B9">
        <w:rPr>
          <w:rFonts w:ascii="Calibri" w:hAnsi="Calibri" w:cs="Calibri"/>
          <w:b/>
          <w:bCs/>
          <w:i/>
          <w:color w:val="262626" w:themeColor="text1" w:themeTint="D9"/>
          <w:sz w:val="26"/>
          <w:szCs w:val="26"/>
          <w:lang w:val="en-GB"/>
        </w:rPr>
        <w:t>.</w:t>
      </w:r>
    </w:p>
    <w:p w14:paraId="2F04210B" w14:textId="77777777" w:rsidR="00A95FE2" w:rsidRDefault="00A95FE2" w:rsidP="005D67E7">
      <w:pPr>
        <w:autoSpaceDE w:val="0"/>
        <w:autoSpaceDN w:val="0"/>
        <w:adjustRightInd w:val="0"/>
        <w:rPr>
          <w:color w:val="262626" w:themeColor="text1" w:themeTint="D9"/>
          <w:sz w:val="28"/>
          <w:szCs w:val="28"/>
        </w:rPr>
      </w:pPr>
    </w:p>
    <w:p w14:paraId="7BCD1E57" w14:textId="2EDB52CC" w:rsidR="005D67E7" w:rsidRDefault="005D67E7" w:rsidP="005D67E7">
      <w:pPr>
        <w:autoSpaceDE w:val="0"/>
        <w:autoSpaceDN w:val="0"/>
        <w:adjustRightInd w:val="0"/>
        <w:rPr>
          <w:color w:val="262626" w:themeColor="text1" w:themeTint="D9"/>
          <w:sz w:val="28"/>
          <w:szCs w:val="28"/>
        </w:rPr>
      </w:pPr>
      <w:r w:rsidRPr="00902A7F">
        <w:rPr>
          <w:color w:val="262626" w:themeColor="text1" w:themeTint="D9"/>
          <w:sz w:val="28"/>
          <w:szCs w:val="28"/>
        </w:rPr>
        <w:t>Thermo</w:t>
      </w:r>
      <w:r>
        <w:rPr>
          <w:color w:val="262626" w:themeColor="text1" w:themeTint="D9"/>
          <w:sz w:val="28"/>
          <w:szCs w:val="28"/>
        </w:rPr>
        <w:t>-</w:t>
      </w:r>
      <w:r w:rsidRPr="00902A7F">
        <w:rPr>
          <w:color w:val="262626" w:themeColor="text1" w:themeTint="D9"/>
          <w:sz w:val="28"/>
          <w:szCs w:val="28"/>
        </w:rPr>
        <w:t xml:space="preserve">chemical methanation is </w:t>
      </w:r>
      <w:r>
        <w:rPr>
          <w:color w:val="262626" w:themeColor="text1" w:themeTint="D9"/>
          <w:sz w:val="28"/>
          <w:szCs w:val="28"/>
        </w:rPr>
        <w:t xml:space="preserve">an </w:t>
      </w:r>
      <w:r w:rsidRPr="00902A7F">
        <w:rPr>
          <w:color w:val="262626" w:themeColor="text1" w:themeTint="D9"/>
          <w:sz w:val="28"/>
          <w:szCs w:val="28"/>
        </w:rPr>
        <w:t xml:space="preserve">exothermic </w:t>
      </w:r>
      <w:r>
        <w:rPr>
          <w:color w:val="262626" w:themeColor="text1" w:themeTint="D9"/>
          <w:sz w:val="28"/>
          <w:szCs w:val="28"/>
        </w:rPr>
        <w:t xml:space="preserve">reaction </w:t>
      </w:r>
      <w:r w:rsidRPr="00902A7F">
        <w:rPr>
          <w:color w:val="262626" w:themeColor="text1" w:themeTint="D9"/>
          <w:sz w:val="28"/>
          <w:szCs w:val="28"/>
        </w:rPr>
        <w:t xml:space="preserve">of </w:t>
      </w:r>
      <w:r w:rsidRPr="0034131A">
        <w:rPr>
          <w:i/>
          <w:iCs/>
          <w:color w:val="262626" w:themeColor="text1" w:themeTint="D9"/>
          <w:sz w:val="28"/>
          <w:szCs w:val="28"/>
        </w:rPr>
        <w:t>H</w:t>
      </w:r>
      <w:r w:rsidRPr="0034131A">
        <w:rPr>
          <w:i/>
          <w:iCs/>
          <w:color w:val="262626" w:themeColor="text1" w:themeTint="D9"/>
          <w:sz w:val="28"/>
          <w:szCs w:val="28"/>
          <w:vertAlign w:val="subscript"/>
        </w:rPr>
        <w:t>2</w:t>
      </w:r>
      <w:r w:rsidRPr="00902A7F">
        <w:rPr>
          <w:color w:val="262626" w:themeColor="text1" w:themeTint="D9"/>
          <w:sz w:val="28"/>
          <w:szCs w:val="28"/>
        </w:rPr>
        <w:t xml:space="preserve"> </w:t>
      </w:r>
      <w:r>
        <w:rPr>
          <w:color w:val="262626" w:themeColor="text1" w:themeTint="D9"/>
          <w:sz w:val="28"/>
          <w:szCs w:val="28"/>
        </w:rPr>
        <w:t xml:space="preserve">with </w:t>
      </w:r>
      <w:r w:rsidRPr="0034131A">
        <w:rPr>
          <w:i/>
          <w:iCs/>
          <w:color w:val="262626" w:themeColor="text1" w:themeTint="D9"/>
          <w:sz w:val="28"/>
          <w:szCs w:val="28"/>
        </w:rPr>
        <w:t>CO</w:t>
      </w:r>
      <w:r w:rsidRPr="0034131A">
        <w:rPr>
          <w:i/>
          <w:iCs/>
          <w:color w:val="262626" w:themeColor="text1" w:themeTint="D9"/>
          <w:sz w:val="28"/>
          <w:szCs w:val="28"/>
          <w:vertAlign w:val="subscript"/>
        </w:rPr>
        <w:t>2</w:t>
      </w:r>
      <w:r w:rsidRPr="0034131A">
        <w:rPr>
          <w:i/>
          <w:iCs/>
          <w:color w:val="262626" w:themeColor="text1" w:themeTint="D9"/>
          <w:sz w:val="28"/>
          <w:szCs w:val="28"/>
        </w:rPr>
        <w:t xml:space="preserve"> </w:t>
      </w:r>
      <w:r w:rsidRPr="00902A7F">
        <w:rPr>
          <w:color w:val="262626" w:themeColor="text1" w:themeTint="D9"/>
          <w:sz w:val="28"/>
          <w:szCs w:val="28"/>
        </w:rPr>
        <w:t xml:space="preserve">to </w:t>
      </w:r>
      <w:r w:rsidRPr="0034131A">
        <w:rPr>
          <w:i/>
          <w:iCs/>
          <w:color w:val="262626" w:themeColor="text1" w:themeTint="D9"/>
          <w:sz w:val="28"/>
          <w:szCs w:val="28"/>
        </w:rPr>
        <w:t>CH</w:t>
      </w:r>
      <w:r w:rsidRPr="0034131A">
        <w:rPr>
          <w:i/>
          <w:iCs/>
          <w:color w:val="262626" w:themeColor="text1" w:themeTint="D9"/>
          <w:sz w:val="28"/>
          <w:szCs w:val="28"/>
          <w:vertAlign w:val="subscript"/>
        </w:rPr>
        <w:t>4</w:t>
      </w:r>
      <w:r>
        <w:rPr>
          <w:color w:val="262626" w:themeColor="text1" w:themeTint="D9"/>
          <w:sz w:val="28"/>
          <w:szCs w:val="28"/>
          <w:vertAlign w:val="subscript"/>
        </w:rPr>
        <w:t xml:space="preserve"> </w:t>
      </w:r>
      <w:r>
        <w:rPr>
          <w:color w:val="262626" w:themeColor="text1" w:themeTint="D9"/>
          <w:sz w:val="28"/>
          <w:szCs w:val="28"/>
        </w:rPr>
        <w:t>in t</w:t>
      </w:r>
      <w:r w:rsidRPr="00902A7F">
        <w:rPr>
          <w:color w:val="262626" w:themeColor="text1" w:themeTint="D9"/>
          <w:sz w:val="28"/>
          <w:szCs w:val="28"/>
        </w:rPr>
        <w:t>he presence of a catalyst. The methanation reaction is given by:</w:t>
      </w:r>
    </w:p>
    <w:p w14:paraId="0711F2E2" w14:textId="77777777" w:rsidR="005D67E7" w:rsidRPr="00902A7F" w:rsidRDefault="005D67E7" w:rsidP="005D67E7">
      <w:pPr>
        <w:autoSpaceDE w:val="0"/>
        <w:autoSpaceDN w:val="0"/>
        <w:adjustRightInd w:val="0"/>
        <w:rPr>
          <w:color w:val="262626" w:themeColor="text1" w:themeTint="D9"/>
          <w:sz w:val="28"/>
          <w:szCs w:val="28"/>
        </w:rPr>
      </w:pPr>
    </w:p>
    <w:p w14:paraId="569F8491" w14:textId="77777777" w:rsidR="005D67E7" w:rsidRPr="00167CDA" w:rsidRDefault="005D67E7" w:rsidP="005D67E7">
      <w:pPr>
        <w:autoSpaceDE w:val="0"/>
        <w:autoSpaceDN w:val="0"/>
        <w:adjustRightInd w:val="0"/>
        <w:jc w:val="center"/>
        <w:rPr>
          <w:i/>
          <w:iCs/>
          <w:color w:val="262626" w:themeColor="text1" w:themeTint="D9"/>
          <w:sz w:val="28"/>
          <w:szCs w:val="28"/>
        </w:rPr>
      </w:pPr>
      <w:r w:rsidRPr="00167CDA">
        <w:rPr>
          <w:i/>
          <w:iCs/>
          <w:color w:val="262626" w:themeColor="text1" w:themeTint="D9"/>
          <w:sz w:val="28"/>
          <w:szCs w:val="28"/>
        </w:rPr>
        <w:t>4H</w:t>
      </w:r>
      <w:r w:rsidRPr="00167CDA">
        <w:rPr>
          <w:i/>
          <w:iCs/>
          <w:color w:val="262626" w:themeColor="text1" w:themeTint="D9"/>
          <w:sz w:val="28"/>
          <w:szCs w:val="28"/>
          <w:vertAlign w:val="subscript"/>
        </w:rPr>
        <w:t>2</w:t>
      </w:r>
      <w:r>
        <w:rPr>
          <w:i/>
          <w:iCs/>
          <w:color w:val="262626" w:themeColor="text1" w:themeTint="D9"/>
          <w:sz w:val="28"/>
          <w:szCs w:val="28"/>
          <w:vertAlign w:val="subscript"/>
        </w:rPr>
        <w:t xml:space="preserve"> </w:t>
      </w:r>
      <w:r w:rsidRPr="00167CDA">
        <w:rPr>
          <w:i/>
          <w:iCs/>
          <w:color w:val="262626" w:themeColor="text1" w:themeTint="D9"/>
          <w:sz w:val="28"/>
          <w:szCs w:val="28"/>
        </w:rPr>
        <w:t>+</w:t>
      </w:r>
      <w:r>
        <w:rPr>
          <w:i/>
          <w:iCs/>
          <w:color w:val="262626" w:themeColor="text1" w:themeTint="D9"/>
          <w:sz w:val="28"/>
          <w:szCs w:val="28"/>
        </w:rPr>
        <w:t xml:space="preserve"> </w:t>
      </w:r>
      <w:r w:rsidRPr="00167CDA">
        <w:rPr>
          <w:i/>
          <w:iCs/>
          <w:color w:val="262626" w:themeColor="text1" w:themeTint="D9"/>
          <w:sz w:val="28"/>
          <w:szCs w:val="28"/>
        </w:rPr>
        <w:t>CO</w:t>
      </w:r>
      <w:r w:rsidRPr="00167CDA">
        <w:rPr>
          <w:i/>
          <w:iCs/>
          <w:color w:val="262626" w:themeColor="text1" w:themeTint="D9"/>
          <w:sz w:val="28"/>
          <w:szCs w:val="28"/>
          <w:vertAlign w:val="subscript"/>
        </w:rPr>
        <w:t>2</w:t>
      </w:r>
      <w:r>
        <w:rPr>
          <w:i/>
          <w:iCs/>
          <w:color w:val="262626" w:themeColor="text1" w:themeTint="D9"/>
          <w:sz w:val="28"/>
          <w:szCs w:val="28"/>
          <w:vertAlign w:val="subscript"/>
        </w:rPr>
        <w:t xml:space="preserve"> </w:t>
      </w:r>
      <w:r w:rsidRPr="00167CDA">
        <w:rPr>
          <w:i/>
          <w:iCs/>
          <w:color w:val="262626" w:themeColor="text1" w:themeTint="D9"/>
          <w:sz w:val="28"/>
          <w:szCs w:val="28"/>
        </w:rPr>
        <w:t>-</w:t>
      </w:r>
      <w:r>
        <w:rPr>
          <w:rFonts w:cs="Calibri"/>
          <w:i/>
          <w:iCs/>
          <w:color w:val="262626" w:themeColor="text1" w:themeTint="D9"/>
          <w:sz w:val="28"/>
          <w:szCs w:val="28"/>
        </w:rPr>
        <w:t xml:space="preserve">&gt; </w:t>
      </w:r>
      <w:r w:rsidRPr="00167CDA">
        <w:rPr>
          <w:i/>
          <w:iCs/>
          <w:color w:val="262626" w:themeColor="text1" w:themeTint="D9"/>
          <w:sz w:val="28"/>
          <w:szCs w:val="28"/>
        </w:rPr>
        <w:t>CH</w:t>
      </w:r>
      <w:r w:rsidRPr="00167CDA">
        <w:rPr>
          <w:i/>
          <w:iCs/>
          <w:color w:val="262626" w:themeColor="text1" w:themeTint="D9"/>
          <w:sz w:val="28"/>
          <w:szCs w:val="28"/>
          <w:vertAlign w:val="subscript"/>
        </w:rPr>
        <w:t>4</w:t>
      </w:r>
      <w:r>
        <w:rPr>
          <w:i/>
          <w:iCs/>
          <w:color w:val="262626" w:themeColor="text1" w:themeTint="D9"/>
          <w:sz w:val="28"/>
          <w:szCs w:val="28"/>
          <w:vertAlign w:val="subscript"/>
        </w:rPr>
        <w:t xml:space="preserve"> </w:t>
      </w:r>
      <w:r w:rsidRPr="00167CDA">
        <w:rPr>
          <w:i/>
          <w:iCs/>
          <w:color w:val="262626" w:themeColor="text1" w:themeTint="D9"/>
          <w:sz w:val="28"/>
          <w:szCs w:val="28"/>
        </w:rPr>
        <w:t>+</w:t>
      </w:r>
      <w:r>
        <w:rPr>
          <w:i/>
          <w:iCs/>
          <w:color w:val="262626" w:themeColor="text1" w:themeTint="D9"/>
          <w:sz w:val="28"/>
          <w:szCs w:val="28"/>
        </w:rPr>
        <w:t xml:space="preserve"> </w:t>
      </w:r>
      <w:r w:rsidRPr="00167CDA">
        <w:rPr>
          <w:i/>
          <w:iCs/>
          <w:color w:val="262626" w:themeColor="text1" w:themeTint="D9"/>
          <w:sz w:val="28"/>
          <w:szCs w:val="28"/>
        </w:rPr>
        <w:t>2</w:t>
      </w:r>
      <w:r>
        <w:rPr>
          <w:i/>
          <w:iCs/>
          <w:color w:val="262626" w:themeColor="text1" w:themeTint="D9"/>
          <w:sz w:val="28"/>
          <w:szCs w:val="28"/>
        </w:rPr>
        <w:t>H</w:t>
      </w:r>
      <w:r w:rsidRPr="0010279C">
        <w:rPr>
          <w:i/>
          <w:iCs/>
          <w:color w:val="262626" w:themeColor="text1" w:themeTint="D9"/>
          <w:sz w:val="28"/>
          <w:szCs w:val="28"/>
          <w:vertAlign w:val="subscript"/>
        </w:rPr>
        <w:t>2</w:t>
      </w:r>
      <w:r w:rsidRPr="00167CDA">
        <w:rPr>
          <w:i/>
          <w:iCs/>
          <w:color w:val="262626" w:themeColor="text1" w:themeTint="D9"/>
          <w:sz w:val="28"/>
          <w:szCs w:val="28"/>
        </w:rPr>
        <w:t>O</w:t>
      </w:r>
    </w:p>
    <w:p w14:paraId="40AD9EEB" w14:textId="77777777" w:rsidR="005D67E7" w:rsidRPr="00902A7F" w:rsidRDefault="005D67E7" w:rsidP="005D67E7">
      <w:pPr>
        <w:autoSpaceDE w:val="0"/>
        <w:autoSpaceDN w:val="0"/>
        <w:adjustRightInd w:val="0"/>
        <w:rPr>
          <w:color w:val="262626" w:themeColor="text1" w:themeTint="D9"/>
          <w:sz w:val="28"/>
          <w:szCs w:val="28"/>
        </w:rPr>
      </w:pPr>
    </w:p>
    <w:p w14:paraId="615BA9B9" w14:textId="13BEC167" w:rsidR="005D67E7" w:rsidRDefault="005D67E7" w:rsidP="005D67E7">
      <w:pPr>
        <w:autoSpaceDE w:val="0"/>
        <w:autoSpaceDN w:val="0"/>
        <w:adjustRightInd w:val="0"/>
        <w:rPr>
          <w:rFonts w:cs="Calibri"/>
          <w:color w:val="262626" w:themeColor="text1" w:themeTint="D9"/>
          <w:sz w:val="28"/>
          <w:szCs w:val="28"/>
        </w:rPr>
      </w:pPr>
      <w:r w:rsidRPr="00902A7F">
        <w:rPr>
          <w:color w:val="262626" w:themeColor="text1" w:themeTint="D9"/>
          <w:sz w:val="28"/>
          <w:szCs w:val="28"/>
        </w:rPr>
        <w:t>There are different concepts of thermo</w:t>
      </w:r>
      <w:r>
        <w:rPr>
          <w:color w:val="262626" w:themeColor="text1" w:themeTint="D9"/>
          <w:sz w:val="28"/>
          <w:szCs w:val="28"/>
        </w:rPr>
        <w:t>-</w:t>
      </w:r>
      <w:r w:rsidRPr="00902A7F">
        <w:rPr>
          <w:color w:val="262626" w:themeColor="text1" w:themeTint="D9"/>
          <w:sz w:val="28"/>
          <w:szCs w:val="28"/>
        </w:rPr>
        <w:t xml:space="preserve">chemical methanation with each have their own advantages and challenges. </w:t>
      </w:r>
      <w:r w:rsidRPr="0025297E">
        <w:rPr>
          <w:rFonts w:cs="Calibri"/>
          <w:color w:val="262626" w:themeColor="text1" w:themeTint="D9"/>
          <w:sz w:val="28"/>
          <w:szCs w:val="28"/>
        </w:rPr>
        <w:t>The operating conditions of a thermo</w:t>
      </w:r>
      <w:r>
        <w:rPr>
          <w:rFonts w:cs="Calibri"/>
          <w:color w:val="262626" w:themeColor="text1" w:themeTint="D9"/>
          <w:sz w:val="28"/>
          <w:szCs w:val="28"/>
        </w:rPr>
        <w:t>-</w:t>
      </w:r>
      <w:r w:rsidRPr="0025297E">
        <w:rPr>
          <w:rFonts w:cs="Calibri"/>
          <w:color w:val="262626" w:themeColor="text1" w:themeTint="D9"/>
          <w:sz w:val="28"/>
          <w:szCs w:val="28"/>
        </w:rPr>
        <w:t xml:space="preserve">chemical methanation reactor depends on the specific application and the type of the catalyst used. Reactor temperatures are in the range of 300-550 °C and pressures in the range of </w:t>
      </w:r>
      <w:r>
        <w:rPr>
          <w:rFonts w:cs="Calibri"/>
          <w:color w:val="262626" w:themeColor="text1" w:themeTint="D9"/>
          <w:sz w:val="28"/>
          <w:szCs w:val="28"/>
        </w:rPr>
        <w:t>0.1</w:t>
      </w:r>
      <w:r w:rsidRPr="0025297E">
        <w:rPr>
          <w:rFonts w:cs="Calibri"/>
          <w:color w:val="262626" w:themeColor="text1" w:themeTint="D9"/>
          <w:sz w:val="28"/>
          <w:szCs w:val="28"/>
        </w:rPr>
        <w:t xml:space="preserve">-10 </w:t>
      </w:r>
      <w:r>
        <w:rPr>
          <w:rFonts w:cs="Calibri"/>
          <w:color w:val="262626" w:themeColor="text1" w:themeTint="D9"/>
          <w:sz w:val="28"/>
          <w:szCs w:val="28"/>
        </w:rPr>
        <w:t>MPa</w:t>
      </w:r>
      <w:r w:rsidRPr="0025297E">
        <w:rPr>
          <w:rFonts w:cs="Calibri"/>
          <w:color w:val="262626" w:themeColor="text1" w:themeTint="D9"/>
          <w:sz w:val="28"/>
          <w:szCs w:val="28"/>
        </w:rPr>
        <w:t xml:space="preserve">. The </w:t>
      </w:r>
      <w:r>
        <w:rPr>
          <w:rFonts w:cs="Calibri"/>
          <w:color w:val="262626" w:themeColor="text1" w:themeTint="D9"/>
          <w:sz w:val="28"/>
          <w:szCs w:val="28"/>
        </w:rPr>
        <w:t xml:space="preserve">carbon dioxide </w:t>
      </w:r>
      <w:r w:rsidRPr="0025297E">
        <w:rPr>
          <w:rFonts w:cs="Calibri"/>
          <w:color w:val="262626" w:themeColor="text1" w:themeTint="D9"/>
          <w:sz w:val="28"/>
          <w:szCs w:val="28"/>
        </w:rPr>
        <w:t>needed for the methanation</w:t>
      </w:r>
      <w:r>
        <w:rPr>
          <w:rFonts w:cs="Calibri"/>
          <w:color w:val="262626" w:themeColor="text1" w:themeTint="D9"/>
          <w:sz w:val="28"/>
          <w:szCs w:val="28"/>
        </w:rPr>
        <w:t xml:space="preserve"> </w:t>
      </w:r>
      <w:r w:rsidRPr="0025297E">
        <w:rPr>
          <w:rFonts w:cs="Calibri"/>
          <w:color w:val="262626" w:themeColor="text1" w:themeTint="D9"/>
          <w:sz w:val="28"/>
          <w:szCs w:val="28"/>
        </w:rPr>
        <w:t>can be separated from the flue gases of a power plant</w:t>
      </w:r>
      <w:r>
        <w:rPr>
          <w:rFonts w:cs="Calibri"/>
          <w:color w:val="262626" w:themeColor="text1" w:themeTint="D9"/>
          <w:sz w:val="28"/>
          <w:szCs w:val="28"/>
        </w:rPr>
        <w:t xml:space="preserve"> </w:t>
      </w:r>
      <w:r w:rsidRPr="0025297E">
        <w:rPr>
          <w:rFonts w:cs="Calibri"/>
          <w:color w:val="262626" w:themeColor="text1" w:themeTint="D9"/>
          <w:sz w:val="28"/>
          <w:szCs w:val="28"/>
        </w:rPr>
        <w:t>running on fossil fuels.</w:t>
      </w:r>
      <w:r>
        <w:rPr>
          <w:rFonts w:cs="Calibri"/>
          <w:color w:val="262626" w:themeColor="text1" w:themeTint="D9"/>
          <w:sz w:val="28"/>
          <w:szCs w:val="28"/>
        </w:rPr>
        <w:t xml:space="preserve"> </w:t>
      </w:r>
      <w:r w:rsidRPr="0025297E">
        <w:rPr>
          <w:rFonts w:cs="Calibri"/>
          <w:color w:val="262626" w:themeColor="text1" w:themeTint="D9"/>
          <w:sz w:val="28"/>
          <w:szCs w:val="28"/>
        </w:rPr>
        <w:t xml:space="preserve">Another possibility is using the </w:t>
      </w:r>
      <w:r>
        <w:rPr>
          <w:rFonts w:cs="Calibri"/>
          <w:color w:val="262626" w:themeColor="text1" w:themeTint="D9"/>
          <w:sz w:val="28"/>
          <w:szCs w:val="28"/>
        </w:rPr>
        <w:t xml:space="preserve">carbon dioxide </w:t>
      </w:r>
      <w:r w:rsidRPr="0025297E">
        <w:rPr>
          <w:rFonts w:cs="Calibri"/>
          <w:color w:val="262626" w:themeColor="text1" w:themeTint="D9"/>
          <w:sz w:val="28"/>
          <w:szCs w:val="28"/>
        </w:rPr>
        <w:t xml:space="preserve">from industrial processes or from a biogas production plant. In particular, the use of </w:t>
      </w:r>
      <w:r>
        <w:rPr>
          <w:rFonts w:cs="Calibri"/>
          <w:color w:val="262626" w:themeColor="text1" w:themeTint="D9"/>
          <w:sz w:val="28"/>
          <w:szCs w:val="28"/>
        </w:rPr>
        <w:t xml:space="preserve">carbon dioxide </w:t>
      </w:r>
      <w:r w:rsidRPr="0025297E">
        <w:rPr>
          <w:rFonts w:cs="Calibri"/>
          <w:color w:val="262626" w:themeColor="text1" w:themeTint="D9"/>
          <w:sz w:val="28"/>
          <w:szCs w:val="28"/>
        </w:rPr>
        <w:t>from a biogas production plant is the most promising as it is a widely used technology. To minimize transport losses, the production of</w:t>
      </w:r>
      <w:r w:rsidRPr="00447601">
        <w:rPr>
          <w:rFonts w:cs="Calibri"/>
          <w:bCs/>
          <w:color w:val="262626" w:themeColor="text1" w:themeTint="D9"/>
          <w:sz w:val="28"/>
          <w:szCs w:val="28"/>
        </w:rPr>
        <w:t xml:space="preserve"> </w:t>
      </w:r>
      <w:r w:rsidRPr="0025297E">
        <w:rPr>
          <w:rFonts w:cs="Calibri"/>
          <w:color w:val="262626" w:themeColor="text1" w:themeTint="D9"/>
          <w:sz w:val="28"/>
          <w:szCs w:val="28"/>
        </w:rPr>
        <w:t xml:space="preserve">SNG is preferable at locations where </w:t>
      </w:r>
      <w:r>
        <w:rPr>
          <w:rFonts w:cs="Calibri"/>
          <w:color w:val="262626" w:themeColor="text1" w:themeTint="D9"/>
          <w:sz w:val="28"/>
          <w:szCs w:val="28"/>
        </w:rPr>
        <w:t xml:space="preserve">carbon dioxide </w:t>
      </w:r>
      <w:r w:rsidRPr="0025297E">
        <w:rPr>
          <w:rFonts w:cs="Calibri"/>
          <w:color w:val="262626" w:themeColor="text1" w:themeTint="D9"/>
          <w:sz w:val="28"/>
          <w:szCs w:val="28"/>
        </w:rPr>
        <w:t>and excess electricit</w:t>
      </w:r>
      <w:r>
        <w:rPr>
          <w:rFonts w:cs="Calibri"/>
          <w:color w:val="262626" w:themeColor="text1" w:themeTint="D9"/>
          <w:sz w:val="28"/>
          <w:szCs w:val="28"/>
        </w:rPr>
        <w:t xml:space="preserve">y </w:t>
      </w:r>
      <w:r w:rsidRPr="0025297E">
        <w:rPr>
          <w:rFonts w:cs="Calibri"/>
          <w:color w:val="262626" w:themeColor="text1" w:themeTint="D9"/>
          <w:sz w:val="28"/>
          <w:szCs w:val="28"/>
        </w:rPr>
        <w:t xml:space="preserve">are available. </w:t>
      </w:r>
    </w:p>
    <w:p w14:paraId="695F7A29" w14:textId="77777777" w:rsidR="001C6735" w:rsidRPr="00902A7F" w:rsidRDefault="001C6735" w:rsidP="001C6735">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8"/>
          <w:szCs w:val="28"/>
        </w:rPr>
        <w:lastRenderedPageBreak/>
        <w:t>The first step in the</w:t>
      </w:r>
      <w:r>
        <w:rPr>
          <w:rFonts w:cs="Calibri"/>
          <w:color w:val="262626" w:themeColor="text1" w:themeTint="D9"/>
          <w:sz w:val="28"/>
          <w:szCs w:val="28"/>
        </w:rPr>
        <w:t xml:space="preserve"> </w:t>
      </w:r>
      <w:r w:rsidRPr="00902A7F">
        <w:rPr>
          <w:rFonts w:cs="Calibri"/>
          <w:bCs/>
          <w:color w:val="262626" w:themeColor="text1" w:themeTint="D9"/>
          <w:sz w:val="28"/>
          <w:szCs w:val="28"/>
        </w:rPr>
        <w:t>methanation process</w:t>
      </w:r>
      <w:r w:rsidRPr="00902A7F">
        <w:rPr>
          <w:rFonts w:cs="Calibri"/>
          <w:color w:val="262626" w:themeColor="text1" w:themeTint="D9"/>
          <w:sz w:val="28"/>
          <w:szCs w:val="28"/>
        </w:rPr>
        <w:t xml:space="preserve"> is </w:t>
      </w:r>
      <w:r>
        <w:rPr>
          <w:rFonts w:cs="Calibri"/>
          <w:color w:val="262626" w:themeColor="text1" w:themeTint="D9"/>
          <w:sz w:val="28"/>
          <w:szCs w:val="28"/>
        </w:rPr>
        <w:t xml:space="preserve">the </w:t>
      </w:r>
      <w:r w:rsidRPr="00902A7F">
        <w:rPr>
          <w:rFonts w:cs="Calibri"/>
          <w:color w:val="262626" w:themeColor="text1" w:themeTint="D9"/>
          <w:sz w:val="28"/>
          <w:szCs w:val="28"/>
        </w:rPr>
        <w:t xml:space="preserve">production of </w:t>
      </w:r>
      <w:r>
        <w:rPr>
          <w:rFonts w:cs="Calibri"/>
          <w:bCs/>
          <w:color w:val="262626" w:themeColor="text1" w:themeTint="D9"/>
          <w:sz w:val="28"/>
          <w:szCs w:val="28"/>
        </w:rPr>
        <w:t>hydrogen</w:t>
      </w:r>
      <w:r w:rsidRPr="00902A7F">
        <w:rPr>
          <w:rFonts w:cs="Calibri"/>
          <w:color w:val="262626" w:themeColor="text1" w:themeTint="D9"/>
          <w:sz w:val="28"/>
          <w:szCs w:val="28"/>
          <w:vertAlign w:val="subscript"/>
        </w:rPr>
        <w:t xml:space="preserve"> </w:t>
      </w:r>
      <w:r w:rsidRPr="00902A7F">
        <w:rPr>
          <w:rFonts w:cs="Calibri"/>
          <w:color w:val="262626" w:themeColor="text1" w:themeTint="D9"/>
          <w:sz w:val="28"/>
          <w:szCs w:val="28"/>
        </w:rPr>
        <w:t>through electrolysis. The production and storage of</w:t>
      </w:r>
      <w:r w:rsidRPr="00447601">
        <w:rPr>
          <w:rFonts w:cs="Calibri"/>
          <w:bCs/>
          <w:color w:val="262626" w:themeColor="text1" w:themeTint="D9"/>
          <w:sz w:val="28"/>
          <w:szCs w:val="28"/>
        </w:rPr>
        <w:t xml:space="preserve"> </w:t>
      </w:r>
      <w:r>
        <w:rPr>
          <w:rFonts w:cs="Calibri"/>
          <w:bCs/>
          <w:color w:val="262626" w:themeColor="text1" w:themeTint="D9"/>
          <w:sz w:val="28"/>
          <w:szCs w:val="28"/>
        </w:rPr>
        <w:t>hydrogen</w:t>
      </w:r>
      <w:r w:rsidRPr="00902A7F">
        <w:rPr>
          <w:rFonts w:cs="Calibri"/>
          <w:color w:val="262626" w:themeColor="text1" w:themeTint="D9"/>
          <w:sz w:val="28"/>
          <w:szCs w:val="28"/>
        </w:rPr>
        <w:t xml:space="preserve"> have been described in </w:t>
      </w:r>
      <w:r>
        <w:rPr>
          <w:rFonts w:cs="Calibri"/>
          <w:color w:val="262626" w:themeColor="text1" w:themeTint="D9"/>
          <w:sz w:val="28"/>
          <w:szCs w:val="28"/>
        </w:rPr>
        <w:t>respectively Section</w:t>
      </w:r>
      <w:r w:rsidRPr="00902A7F">
        <w:rPr>
          <w:rFonts w:cs="Calibri"/>
          <w:color w:val="262626" w:themeColor="text1" w:themeTint="D9"/>
          <w:sz w:val="28"/>
          <w:szCs w:val="28"/>
        </w:rPr>
        <w:t xml:space="preserve"> 3.7.5</w:t>
      </w:r>
      <w:r>
        <w:rPr>
          <w:rFonts w:cs="Calibri"/>
          <w:color w:val="262626" w:themeColor="text1" w:themeTint="D9"/>
          <w:sz w:val="28"/>
          <w:szCs w:val="28"/>
        </w:rPr>
        <w:t xml:space="preserve"> and 4.1. </w:t>
      </w:r>
      <w:r w:rsidRPr="00902A7F">
        <w:rPr>
          <w:rFonts w:cs="Calibri"/>
          <w:color w:val="262626" w:themeColor="text1" w:themeTint="D9"/>
          <w:sz w:val="28"/>
          <w:szCs w:val="28"/>
        </w:rPr>
        <w:t xml:space="preserve">Depending on the technology, </w:t>
      </w:r>
      <w:r>
        <w:rPr>
          <w:rFonts w:cs="Calibri"/>
          <w:color w:val="262626" w:themeColor="text1" w:themeTint="D9"/>
          <w:sz w:val="28"/>
          <w:szCs w:val="28"/>
        </w:rPr>
        <w:t xml:space="preserve">the </w:t>
      </w:r>
      <w:r w:rsidRPr="00902A7F">
        <w:rPr>
          <w:rFonts w:cs="Calibri"/>
          <w:color w:val="262626" w:themeColor="text1" w:themeTint="D9"/>
          <w:sz w:val="28"/>
          <w:szCs w:val="28"/>
        </w:rPr>
        <w:t>efficiencies are in the range from 70</w:t>
      </w:r>
      <w:r>
        <w:rPr>
          <w:rFonts w:cs="Calibri"/>
          <w:color w:val="262626" w:themeColor="text1" w:themeTint="D9"/>
          <w:sz w:val="28"/>
          <w:szCs w:val="28"/>
        </w:rPr>
        <w:t>-</w:t>
      </w:r>
      <w:r w:rsidRPr="00902A7F">
        <w:rPr>
          <w:rFonts w:cs="Calibri"/>
          <w:color w:val="262626" w:themeColor="text1" w:themeTint="D9"/>
          <w:sz w:val="28"/>
          <w:szCs w:val="28"/>
        </w:rPr>
        <w:t>80</w:t>
      </w:r>
      <w:r>
        <w:rPr>
          <w:rFonts w:cs="Calibri"/>
          <w:color w:val="262626" w:themeColor="text1" w:themeTint="D9"/>
          <w:sz w:val="28"/>
          <w:szCs w:val="28"/>
        </w:rPr>
        <w:t>%</w:t>
      </w:r>
      <w:r w:rsidRPr="00902A7F">
        <w:rPr>
          <w:rFonts w:cs="Calibri"/>
          <w:color w:val="262626" w:themeColor="text1" w:themeTint="D9"/>
          <w:sz w:val="28"/>
          <w:szCs w:val="28"/>
        </w:rPr>
        <w:t xml:space="preserve">. Methanation of </w:t>
      </w:r>
      <w:r>
        <w:rPr>
          <w:rFonts w:cs="Calibri"/>
          <w:color w:val="262626" w:themeColor="text1" w:themeTint="D9"/>
          <w:sz w:val="28"/>
          <w:szCs w:val="28"/>
        </w:rPr>
        <w:t xml:space="preserve">hydrogen </w:t>
      </w:r>
      <w:r w:rsidRPr="00902A7F">
        <w:rPr>
          <w:rFonts w:cs="Calibri"/>
          <w:color w:val="262626" w:themeColor="text1" w:themeTint="D9"/>
          <w:sz w:val="28"/>
          <w:szCs w:val="28"/>
        </w:rPr>
        <w:t xml:space="preserve">and </w:t>
      </w:r>
      <w:r>
        <w:rPr>
          <w:rFonts w:cs="Calibri"/>
          <w:color w:val="262626" w:themeColor="text1" w:themeTint="D9"/>
          <w:sz w:val="28"/>
          <w:szCs w:val="28"/>
        </w:rPr>
        <w:t xml:space="preserve">carbon dioxide </w:t>
      </w:r>
      <w:r w:rsidRPr="00902A7F">
        <w:rPr>
          <w:rFonts w:cs="Calibri"/>
          <w:color w:val="262626" w:themeColor="text1" w:themeTint="D9"/>
          <w:sz w:val="28"/>
          <w:szCs w:val="28"/>
        </w:rPr>
        <w:t xml:space="preserve">is the next step once the limit for </w:t>
      </w:r>
      <w:r>
        <w:rPr>
          <w:rFonts w:cs="Calibri"/>
          <w:bCs/>
          <w:color w:val="262626" w:themeColor="text1" w:themeTint="D9"/>
          <w:sz w:val="28"/>
          <w:szCs w:val="28"/>
        </w:rPr>
        <w:t>hydrogen</w:t>
      </w:r>
      <w:r w:rsidRPr="00902A7F">
        <w:rPr>
          <w:rFonts w:cs="Calibri"/>
          <w:color w:val="262626" w:themeColor="text1" w:themeTint="D9"/>
          <w:sz w:val="28"/>
          <w:szCs w:val="28"/>
        </w:rPr>
        <w:t xml:space="preserve"> injection into the natural gas grid has been reached. Moreover, </w:t>
      </w:r>
      <w:r>
        <w:rPr>
          <w:color w:val="262626" w:themeColor="text1" w:themeTint="D9"/>
          <w:sz w:val="28"/>
          <w:szCs w:val="28"/>
        </w:rPr>
        <w:t>methane</w:t>
      </w:r>
      <w:r>
        <w:rPr>
          <w:rFonts w:cs="Calibri"/>
          <w:color w:val="262626" w:themeColor="text1" w:themeTint="D9"/>
          <w:sz w:val="28"/>
          <w:szCs w:val="28"/>
        </w:rPr>
        <w:t xml:space="preserve"> </w:t>
      </w:r>
      <w:r w:rsidRPr="00902A7F">
        <w:rPr>
          <w:rFonts w:cs="Calibri"/>
          <w:color w:val="262626" w:themeColor="text1" w:themeTint="D9"/>
          <w:sz w:val="28"/>
          <w:szCs w:val="28"/>
        </w:rPr>
        <w:t xml:space="preserve">has a higher </w:t>
      </w:r>
      <w:r>
        <w:rPr>
          <w:rFonts w:cs="Calibri"/>
          <w:color w:val="262626" w:themeColor="text1" w:themeTint="D9"/>
          <w:sz w:val="28"/>
          <w:szCs w:val="28"/>
        </w:rPr>
        <w:t>energy</w:t>
      </w:r>
      <w:r w:rsidRPr="00902A7F">
        <w:rPr>
          <w:rFonts w:cs="Calibri"/>
          <w:color w:val="262626" w:themeColor="text1" w:themeTint="D9"/>
          <w:sz w:val="28"/>
          <w:szCs w:val="28"/>
        </w:rPr>
        <w:t xml:space="preserve"> density than</w:t>
      </w:r>
      <w:r>
        <w:rPr>
          <w:rFonts w:cs="Calibri"/>
          <w:bCs/>
          <w:color w:val="262626" w:themeColor="text1" w:themeTint="D9"/>
          <w:sz w:val="28"/>
          <w:szCs w:val="28"/>
        </w:rPr>
        <w:t xml:space="preserve"> hydrogen</w:t>
      </w:r>
      <w:r w:rsidRPr="00902A7F">
        <w:rPr>
          <w:rFonts w:cs="Calibri"/>
          <w:color w:val="262626" w:themeColor="text1" w:themeTint="D9"/>
          <w:sz w:val="28"/>
          <w:szCs w:val="28"/>
        </w:rPr>
        <w:t xml:space="preserve"> </w:t>
      </w:r>
      <w:r>
        <w:rPr>
          <w:rFonts w:cs="Calibri"/>
          <w:color w:val="262626" w:themeColor="text1" w:themeTint="D9"/>
          <w:sz w:val="28"/>
          <w:szCs w:val="28"/>
        </w:rPr>
        <w:t>and</w:t>
      </w:r>
      <w:r w:rsidRPr="00902A7F">
        <w:rPr>
          <w:rFonts w:cs="Calibri"/>
          <w:color w:val="262626" w:themeColor="text1" w:themeTint="D9"/>
          <w:sz w:val="28"/>
          <w:szCs w:val="28"/>
        </w:rPr>
        <w:t xml:space="preserve"> transport in pipelines requires less </w:t>
      </w:r>
      <w:r>
        <w:rPr>
          <w:rFonts w:cs="Calibri"/>
          <w:color w:val="262626" w:themeColor="text1" w:themeTint="D9"/>
          <w:sz w:val="28"/>
          <w:szCs w:val="28"/>
        </w:rPr>
        <w:t>energy</w:t>
      </w:r>
      <w:r w:rsidRPr="00902A7F">
        <w:rPr>
          <w:rFonts w:cs="Calibri"/>
          <w:color w:val="262626" w:themeColor="text1" w:themeTint="D9"/>
          <w:sz w:val="28"/>
          <w:szCs w:val="28"/>
        </w:rPr>
        <w:t>.</w:t>
      </w:r>
      <w:r>
        <w:rPr>
          <w:rFonts w:cs="Calibri"/>
          <w:color w:val="262626" w:themeColor="text1" w:themeTint="D9"/>
          <w:sz w:val="28"/>
          <w:szCs w:val="28"/>
        </w:rPr>
        <w:t xml:space="preserve"> </w:t>
      </w:r>
      <w:r w:rsidRPr="00902A7F">
        <w:rPr>
          <w:rFonts w:cs="Calibri"/>
          <w:color w:val="262626" w:themeColor="text1" w:themeTint="D9"/>
          <w:sz w:val="28"/>
          <w:szCs w:val="28"/>
        </w:rPr>
        <w:t>The main disadvantage of SNG is the relatively low efficiency due to the conversion losses in electrolysis, methanation, storage, transport, and the subsequent power generation.</w:t>
      </w:r>
      <w:r w:rsidRPr="0025297E">
        <w:rPr>
          <w:rFonts w:cs="Calibri"/>
          <w:color w:val="262626" w:themeColor="text1" w:themeTint="D9"/>
          <w:sz w:val="28"/>
          <w:szCs w:val="28"/>
        </w:rPr>
        <w:t xml:space="preserve"> </w:t>
      </w:r>
    </w:p>
    <w:p w14:paraId="46F22EAE" w14:textId="1C7628AD" w:rsidR="001C6735" w:rsidRDefault="005D67E7" w:rsidP="001C6735">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t>S</w:t>
      </w:r>
      <w:r w:rsidRPr="0025297E">
        <w:rPr>
          <w:rFonts w:cs="Calibri"/>
          <w:color w:val="262626" w:themeColor="text1" w:themeTint="D9"/>
          <w:sz w:val="28"/>
          <w:szCs w:val="28"/>
        </w:rPr>
        <w:t>torage of the SNG is required</w:t>
      </w:r>
      <w:r>
        <w:rPr>
          <w:rFonts w:cs="Calibri"/>
          <w:color w:val="262626" w:themeColor="text1" w:themeTint="D9"/>
          <w:sz w:val="28"/>
          <w:szCs w:val="28"/>
        </w:rPr>
        <w:t xml:space="preserve"> </w:t>
      </w:r>
      <w:r w:rsidRPr="0025297E">
        <w:rPr>
          <w:rFonts w:cs="Calibri"/>
          <w:color w:val="262626" w:themeColor="text1" w:themeTint="D9"/>
          <w:sz w:val="28"/>
          <w:szCs w:val="28"/>
        </w:rPr>
        <w:t>as the methanation is a constantly running process.</w:t>
      </w:r>
      <w:r>
        <w:rPr>
          <w:rFonts w:cs="Calibri"/>
          <w:color w:val="262626" w:themeColor="text1" w:themeTint="D9"/>
          <w:sz w:val="28"/>
          <w:szCs w:val="28"/>
        </w:rPr>
        <w:t xml:space="preserve"> </w:t>
      </w:r>
      <w:r w:rsidRPr="0025297E">
        <w:rPr>
          <w:rFonts w:cs="Calibri"/>
          <w:color w:val="262626" w:themeColor="text1" w:themeTint="D9"/>
          <w:sz w:val="28"/>
          <w:szCs w:val="28"/>
        </w:rPr>
        <w:t xml:space="preserve">Both methane and </w:t>
      </w:r>
      <w:r>
        <w:rPr>
          <w:rFonts w:cs="Calibri"/>
          <w:bCs/>
          <w:color w:val="262626" w:themeColor="text1" w:themeTint="D9"/>
          <w:sz w:val="28"/>
          <w:szCs w:val="28"/>
        </w:rPr>
        <w:t>hydrogen</w:t>
      </w:r>
      <w:r w:rsidRPr="0025297E">
        <w:rPr>
          <w:rFonts w:cs="Calibri"/>
          <w:color w:val="262626" w:themeColor="text1" w:themeTint="D9"/>
          <w:sz w:val="28"/>
          <w:szCs w:val="28"/>
        </w:rPr>
        <w:t xml:space="preserve"> can be stored in existing natural gas grids. To comply with gas quality and safety regulations, there is a limitation for the feed of </w:t>
      </w:r>
      <w:r>
        <w:rPr>
          <w:rFonts w:cs="Calibri"/>
          <w:bCs/>
          <w:color w:val="262626" w:themeColor="text1" w:themeTint="D9"/>
          <w:sz w:val="28"/>
          <w:szCs w:val="28"/>
        </w:rPr>
        <w:t>hydrogen</w:t>
      </w:r>
      <w:r w:rsidRPr="0025297E">
        <w:rPr>
          <w:rFonts w:cs="Calibri"/>
          <w:color w:val="262626" w:themeColor="text1" w:themeTint="D9"/>
          <w:sz w:val="28"/>
          <w:szCs w:val="28"/>
        </w:rPr>
        <w:t xml:space="preserve"> in the natural gas grid. The feed in amount depends on the composition and the flow of the natural gas, the grid materials, and</w:t>
      </w:r>
      <w:r>
        <w:rPr>
          <w:rFonts w:cs="Calibri"/>
          <w:color w:val="262626" w:themeColor="text1" w:themeTint="D9"/>
          <w:sz w:val="28"/>
          <w:szCs w:val="28"/>
        </w:rPr>
        <w:t xml:space="preserve"> </w:t>
      </w:r>
      <w:r w:rsidRPr="0025297E">
        <w:rPr>
          <w:rFonts w:cs="Calibri"/>
          <w:color w:val="262626" w:themeColor="text1" w:themeTint="D9"/>
          <w:sz w:val="28"/>
          <w:szCs w:val="28"/>
        </w:rPr>
        <w:t xml:space="preserve">the suitability of the underlying gas appliances for the </w:t>
      </w:r>
      <w:r>
        <w:rPr>
          <w:rFonts w:cs="Calibri"/>
          <w:bCs/>
          <w:color w:val="262626" w:themeColor="text1" w:themeTint="D9"/>
          <w:sz w:val="28"/>
          <w:szCs w:val="28"/>
        </w:rPr>
        <w:t>hydrogen</w:t>
      </w:r>
      <w:r w:rsidRPr="0025297E">
        <w:rPr>
          <w:rFonts w:cs="Calibri"/>
          <w:color w:val="262626" w:themeColor="text1" w:themeTint="D9"/>
          <w:sz w:val="28"/>
          <w:szCs w:val="28"/>
        </w:rPr>
        <w:t xml:space="preserve"> containing natural gas.</w:t>
      </w:r>
    </w:p>
    <w:p w14:paraId="43A5C91F" w14:textId="17BD51C1" w:rsidR="00E23969" w:rsidRDefault="00E23969" w:rsidP="00E23969">
      <w:pPr>
        <w:autoSpaceDE w:val="0"/>
        <w:autoSpaceDN w:val="0"/>
        <w:adjustRightInd w:val="0"/>
        <w:spacing w:line="36" w:lineRule="atLeast"/>
        <w:jc w:val="center"/>
        <w:rPr>
          <w:rFonts w:cs="Calibri"/>
          <w:color w:val="262626" w:themeColor="text1" w:themeTint="D9"/>
          <w:sz w:val="28"/>
          <w:szCs w:val="28"/>
        </w:rPr>
      </w:pPr>
      <w:r w:rsidRPr="00E23969">
        <w:rPr>
          <w:noProof/>
        </w:rPr>
        <w:drawing>
          <wp:inline distT="0" distB="0" distL="0" distR="0" wp14:anchorId="2EF5A5FC" wp14:editId="5A5F5E9B">
            <wp:extent cx="4137660" cy="3703320"/>
            <wp:effectExtent l="0" t="0" r="0" b="0"/>
            <wp:docPr id="3366687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137660" cy="3703320"/>
                    </a:xfrm>
                    <a:prstGeom prst="rect">
                      <a:avLst/>
                    </a:prstGeom>
                    <a:noFill/>
                    <a:ln>
                      <a:noFill/>
                    </a:ln>
                  </pic:spPr>
                </pic:pic>
              </a:graphicData>
            </a:graphic>
          </wp:inline>
        </w:drawing>
      </w:r>
    </w:p>
    <w:p w14:paraId="00C4C2EB" w14:textId="77777777" w:rsidR="00E23969" w:rsidRDefault="00E23969" w:rsidP="0025297E">
      <w:pPr>
        <w:autoSpaceDE w:val="0"/>
        <w:autoSpaceDN w:val="0"/>
        <w:adjustRightInd w:val="0"/>
        <w:spacing w:line="36" w:lineRule="atLeast"/>
        <w:rPr>
          <w:rFonts w:cs="Calibri"/>
          <w:color w:val="262626" w:themeColor="text1" w:themeTint="D9"/>
          <w:sz w:val="28"/>
          <w:szCs w:val="28"/>
        </w:rPr>
      </w:pPr>
    </w:p>
    <w:p w14:paraId="577A0D62" w14:textId="0DAFC555" w:rsidR="00C41FE2" w:rsidRPr="000F29B9" w:rsidRDefault="009B4AB8" w:rsidP="00B45D6B">
      <w:pPr>
        <w:pStyle w:val="DefaultChar1"/>
        <w:spacing w:line="36" w:lineRule="atLeast"/>
        <w:jc w:val="center"/>
        <w:rPr>
          <w:rFonts w:ascii="Calibri" w:hAnsi="Calibri" w:cs="Calibri"/>
          <w:bCs/>
          <w:i/>
          <w:color w:val="262626" w:themeColor="text1" w:themeTint="D9"/>
          <w:sz w:val="26"/>
          <w:szCs w:val="26"/>
          <w:lang w:val="en-GB"/>
        </w:rPr>
      </w:pPr>
      <w:r>
        <w:rPr>
          <w:rFonts w:ascii="Calibri" w:hAnsi="Calibri" w:cs="Calibri"/>
          <w:i/>
          <w:color w:val="262626" w:themeColor="text1" w:themeTint="D9"/>
          <w:sz w:val="28"/>
          <w:szCs w:val="28"/>
          <w:lang w:val="en-GB"/>
        </w:rPr>
        <w:t xml:space="preserve"> </w:t>
      </w:r>
      <w:r w:rsidRPr="000F29B9">
        <w:rPr>
          <w:rFonts w:ascii="Calibri" w:hAnsi="Calibri" w:cs="Calibri"/>
          <w:i/>
          <w:color w:val="262626" w:themeColor="text1" w:themeTint="D9"/>
          <w:sz w:val="26"/>
          <w:szCs w:val="26"/>
          <w:lang w:val="en-GB"/>
        </w:rPr>
        <w:t>Fig.</w:t>
      </w:r>
      <w:r w:rsidR="00B45D6B" w:rsidRPr="000F29B9">
        <w:rPr>
          <w:rFonts w:ascii="Calibri" w:hAnsi="Calibri" w:cs="Calibri"/>
          <w:i/>
          <w:color w:val="262626" w:themeColor="text1" w:themeTint="D9"/>
          <w:sz w:val="26"/>
          <w:szCs w:val="26"/>
          <w:lang w:val="en-GB"/>
        </w:rPr>
        <w:t xml:space="preserve"> </w:t>
      </w:r>
      <w:r w:rsidR="00986E66" w:rsidRPr="000F29B9">
        <w:rPr>
          <w:rFonts w:ascii="Calibri" w:hAnsi="Calibri" w:cs="Calibri"/>
          <w:i/>
          <w:color w:val="262626" w:themeColor="text1" w:themeTint="D9"/>
          <w:sz w:val="26"/>
          <w:szCs w:val="26"/>
          <w:lang w:val="en-GB"/>
        </w:rPr>
        <w:t>4.3.1</w:t>
      </w:r>
      <w:r w:rsidR="00CC7E04">
        <w:rPr>
          <w:rFonts w:ascii="Calibri" w:hAnsi="Calibri" w:cs="Calibri"/>
          <w:i/>
          <w:color w:val="262626" w:themeColor="text1" w:themeTint="D9"/>
          <w:sz w:val="26"/>
          <w:szCs w:val="26"/>
          <w:lang w:val="en-GB"/>
        </w:rPr>
        <w:t>1</w:t>
      </w:r>
      <w:r w:rsidR="00B45D6B" w:rsidRPr="000F29B9">
        <w:rPr>
          <w:rFonts w:ascii="Calibri" w:hAnsi="Calibri" w:cs="Calibri"/>
          <w:i/>
          <w:color w:val="262626" w:themeColor="text1" w:themeTint="D9"/>
          <w:sz w:val="26"/>
          <w:szCs w:val="26"/>
          <w:lang w:val="en-GB"/>
        </w:rPr>
        <w:t>b:</w:t>
      </w:r>
      <w:r w:rsidR="00B45D6B" w:rsidRPr="000F29B9">
        <w:rPr>
          <w:rFonts w:ascii="Calibri" w:hAnsi="Calibri" w:cs="Calibri"/>
          <w:bCs/>
          <w:i/>
          <w:color w:val="262626" w:themeColor="text1" w:themeTint="D9"/>
          <w:sz w:val="26"/>
          <w:szCs w:val="26"/>
          <w:lang w:val="en-GB"/>
        </w:rPr>
        <w:t xml:space="preserve"> </w:t>
      </w:r>
      <w:r w:rsidR="0012077D" w:rsidRPr="000F29B9">
        <w:rPr>
          <w:rFonts w:ascii="Calibri" w:hAnsi="Calibri" w:cs="Calibri"/>
          <w:bCs/>
          <w:i/>
          <w:color w:val="262626" w:themeColor="text1" w:themeTint="D9"/>
          <w:sz w:val="26"/>
          <w:szCs w:val="26"/>
          <w:lang w:val="en-GB"/>
        </w:rPr>
        <w:t>Energy</w:t>
      </w:r>
      <w:r w:rsidR="007254DE" w:rsidRPr="000F29B9">
        <w:rPr>
          <w:rFonts w:ascii="Calibri" w:hAnsi="Calibri" w:cs="Calibri"/>
          <w:bCs/>
          <w:i/>
          <w:color w:val="262626" w:themeColor="text1" w:themeTint="D9"/>
          <w:sz w:val="26"/>
          <w:szCs w:val="26"/>
          <w:lang w:val="en-GB"/>
        </w:rPr>
        <w:t xml:space="preserve"> losses of a wind power </w:t>
      </w:r>
      <w:r w:rsidR="00636D9A" w:rsidRPr="000F29B9">
        <w:rPr>
          <w:rFonts w:ascii="Calibri" w:hAnsi="Calibri" w:cs="Calibri"/>
          <w:bCs/>
          <w:i/>
          <w:color w:val="262626" w:themeColor="text1" w:themeTint="D9"/>
          <w:sz w:val="26"/>
          <w:szCs w:val="26"/>
          <w:lang w:val="en-GB"/>
        </w:rPr>
        <w:t xml:space="preserve">SNG </w:t>
      </w:r>
      <w:r w:rsidR="007254DE" w:rsidRPr="000F29B9">
        <w:rPr>
          <w:rFonts w:ascii="Calibri" w:hAnsi="Calibri" w:cs="Calibri"/>
          <w:bCs/>
          <w:i/>
          <w:color w:val="262626" w:themeColor="text1" w:themeTint="D9"/>
          <w:sz w:val="26"/>
          <w:szCs w:val="26"/>
          <w:lang w:val="en-GB"/>
        </w:rPr>
        <w:t>storage plant</w:t>
      </w:r>
    </w:p>
    <w:p w14:paraId="09BEE542" w14:textId="77777777" w:rsidR="00C41FE2" w:rsidRPr="000F29B9" w:rsidRDefault="007254DE" w:rsidP="00B45D6B">
      <w:pPr>
        <w:pStyle w:val="DefaultChar1"/>
        <w:spacing w:line="36" w:lineRule="atLeast"/>
        <w:jc w:val="center"/>
        <w:rPr>
          <w:rFonts w:ascii="Calibri" w:hAnsi="Calibri" w:cs="Calibri"/>
          <w:bCs/>
          <w:i/>
          <w:color w:val="262626" w:themeColor="text1" w:themeTint="D9"/>
          <w:sz w:val="26"/>
          <w:szCs w:val="26"/>
          <w:lang w:val="en-GB"/>
        </w:rPr>
      </w:pPr>
      <w:r w:rsidRPr="000F29B9">
        <w:rPr>
          <w:rFonts w:ascii="Calibri" w:hAnsi="Calibri" w:cs="Calibri"/>
          <w:bCs/>
          <w:i/>
          <w:color w:val="262626" w:themeColor="text1" w:themeTint="D9"/>
          <w:sz w:val="26"/>
          <w:szCs w:val="26"/>
          <w:lang w:val="en-GB"/>
        </w:rPr>
        <w:t xml:space="preserve"> including electrolysis, methanation, methane storage and</w:t>
      </w:r>
    </w:p>
    <w:p w14:paraId="4D41741E" w14:textId="16B93684" w:rsidR="00B45D6B" w:rsidRDefault="007A2417" w:rsidP="00B45D6B">
      <w:pPr>
        <w:pStyle w:val="DefaultChar1"/>
        <w:spacing w:line="36" w:lineRule="atLeast"/>
        <w:jc w:val="center"/>
        <w:rPr>
          <w:rFonts w:ascii="Calibri" w:hAnsi="Calibri" w:cs="Calibri"/>
          <w:bCs/>
          <w:i/>
          <w:color w:val="262626" w:themeColor="text1" w:themeTint="D9"/>
          <w:sz w:val="26"/>
          <w:szCs w:val="26"/>
          <w:lang w:val="en-GB"/>
        </w:rPr>
      </w:pPr>
      <w:r w:rsidRPr="000F29B9">
        <w:rPr>
          <w:rFonts w:ascii="Calibri" w:hAnsi="Calibri" w:cs="Calibri"/>
          <w:bCs/>
          <w:i/>
          <w:color w:val="262626" w:themeColor="text1" w:themeTint="D9"/>
          <w:sz w:val="26"/>
          <w:szCs w:val="26"/>
          <w:lang w:val="en-GB"/>
        </w:rPr>
        <w:t xml:space="preserve"> a</w:t>
      </w:r>
      <w:r w:rsidR="00C41FE2" w:rsidRPr="000F29B9">
        <w:rPr>
          <w:rFonts w:ascii="Calibri" w:hAnsi="Calibri" w:cs="Calibri"/>
          <w:bCs/>
          <w:i/>
          <w:color w:val="262626" w:themeColor="text1" w:themeTint="D9"/>
          <w:sz w:val="26"/>
          <w:szCs w:val="26"/>
          <w:lang w:val="en-GB"/>
        </w:rPr>
        <w:t xml:space="preserve"> </w:t>
      </w:r>
      <w:r w:rsidR="007254DE" w:rsidRPr="000F29B9">
        <w:rPr>
          <w:rFonts w:ascii="Calibri" w:hAnsi="Calibri" w:cs="Calibri"/>
          <w:bCs/>
          <w:i/>
          <w:color w:val="262626" w:themeColor="text1" w:themeTint="D9"/>
          <w:sz w:val="26"/>
          <w:szCs w:val="26"/>
          <w:lang w:val="en-GB"/>
        </w:rPr>
        <w:t>combined heat and power</w:t>
      </w:r>
      <w:r w:rsidRPr="000F29B9">
        <w:rPr>
          <w:rFonts w:ascii="Calibri" w:hAnsi="Calibri" w:cs="Calibri"/>
          <w:bCs/>
          <w:i/>
          <w:color w:val="262626" w:themeColor="text1" w:themeTint="D9"/>
          <w:sz w:val="26"/>
          <w:szCs w:val="26"/>
          <w:lang w:val="en-GB"/>
        </w:rPr>
        <w:t xml:space="preserve"> (CHP)</w:t>
      </w:r>
      <w:r w:rsidR="007254DE" w:rsidRPr="000F29B9">
        <w:rPr>
          <w:rFonts w:ascii="Calibri" w:hAnsi="Calibri" w:cs="Calibri"/>
          <w:bCs/>
          <w:i/>
          <w:color w:val="262626" w:themeColor="text1" w:themeTint="D9"/>
          <w:sz w:val="26"/>
          <w:szCs w:val="26"/>
          <w:lang w:val="en-GB"/>
        </w:rPr>
        <w:t xml:space="preserve"> production</w:t>
      </w:r>
      <w:r w:rsidR="007254DE" w:rsidRPr="000F29B9">
        <w:rPr>
          <w:rFonts w:cs="Calibri"/>
          <w:bCs/>
          <w:i/>
          <w:color w:val="262626" w:themeColor="text1" w:themeTint="D9"/>
          <w:sz w:val="26"/>
          <w:szCs w:val="26"/>
          <w:lang w:val="en-GB"/>
        </w:rPr>
        <w:t xml:space="preserve"> </w:t>
      </w:r>
      <w:r w:rsidR="00F94347" w:rsidRPr="000F29B9">
        <w:rPr>
          <w:rFonts w:ascii="Calibri" w:hAnsi="Calibri" w:cs="Calibri"/>
          <w:bCs/>
          <w:i/>
          <w:color w:val="262626" w:themeColor="text1" w:themeTint="D9"/>
          <w:sz w:val="26"/>
          <w:szCs w:val="26"/>
          <w:lang w:val="en-GB"/>
        </w:rPr>
        <w:t>[3</w:t>
      </w:r>
      <w:r w:rsidR="0016677C" w:rsidRPr="000F29B9">
        <w:rPr>
          <w:rFonts w:ascii="Calibri" w:hAnsi="Calibri" w:cs="Calibri"/>
          <w:bCs/>
          <w:i/>
          <w:color w:val="262626" w:themeColor="text1" w:themeTint="D9"/>
          <w:sz w:val="26"/>
          <w:szCs w:val="26"/>
          <w:lang w:val="en-GB"/>
        </w:rPr>
        <w:t>3</w:t>
      </w:r>
      <w:r w:rsidR="00F94347" w:rsidRPr="000F29B9">
        <w:rPr>
          <w:rFonts w:ascii="Calibri" w:hAnsi="Calibri" w:cs="Calibri"/>
          <w:bCs/>
          <w:i/>
          <w:color w:val="262626" w:themeColor="text1" w:themeTint="D9"/>
          <w:sz w:val="26"/>
          <w:szCs w:val="26"/>
          <w:lang w:val="en-GB"/>
        </w:rPr>
        <w:t>]</w:t>
      </w:r>
      <w:r w:rsidR="00B45D6B" w:rsidRPr="000F29B9">
        <w:rPr>
          <w:rFonts w:ascii="Calibri" w:hAnsi="Calibri" w:cs="Calibri"/>
          <w:bCs/>
          <w:i/>
          <w:color w:val="262626" w:themeColor="text1" w:themeTint="D9"/>
          <w:sz w:val="26"/>
          <w:szCs w:val="26"/>
          <w:lang w:val="en-GB"/>
        </w:rPr>
        <w:t>.</w:t>
      </w:r>
    </w:p>
    <w:p w14:paraId="2DA7399D" w14:textId="77777777" w:rsidR="00594DCC" w:rsidRDefault="00594DCC" w:rsidP="001C6735">
      <w:pPr>
        <w:autoSpaceDE w:val="0"/>
        <w:autoSpaceDN w:val="0"/>
        <w:adjustRightInd w:val="0"/>
        <w:spacing w:line="36" w:lineRule="atLeast"/>
        <w:rPr>
          <w:rFonts w:cs="Calibri"/>
          <w:color w:val="262626" w:themeColor="text1" w:themeTint="D9"/>
          <w:sz w:val="28"/>
          <w:szCs w:val="28"/>
        </w:rPr>
      </w:pPr>
    </w:p>
    <w:p w14:paraId="00C7C948" w14:textId="4CECA5F3" w:rsidR="001C6735" w:rsidRPr="00902A7F" w:rsidRDefault="001C6735" w:rsidP="001C6735">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lastRenderedPageBreak/>
        <w:t>Energy</w:t>
      </w:r>
      <w:r w:rsidRPr="0025297E">
        <w:rPr>
          <w:rFonts w:cs="Calibri"/>
          <w:color w:val="262626" w:themeColor="text1" w:themeTint="D9"/>
          <w:sz w:val="28"/>
          <w:szCs w:val="28"/>
        </w:rPr>
        <w:t xml:space="preserve"> losses of a wind power </w:t>
      </w:r>
      <w:r>
        <w:rPr>
          <w:rFonts w:cs="Calibri"/>
          <w:color w:val="262626" w:themeColor="text1" w:themeTint="D9"/>
          <w:sz w:val="28"/>
          <w:szCs w:val="28"/>
        </w:rPr>
        <w:t xml:space="preserve">SNG </w:t>
      </w:r>
      <w:r w:rsidRPr="0025297E">
        <w:rPr>
          <w:rFonts w:cs="Calibri"/>
          <w:color w:val="262626" w:themeColor="text1" w:themeTint="D9"/>
          <w:sz w:val="28"/>
          <w:szCs w:val="28"/>
        </w:rPr>
        <w:t>storage plant, including electrolysis, methanation, methane storage and combined heat and power production are given in</w:t>
      </w:r>
      <w:r>
        <w:rPr>
          <w:rFonts w:cs="Calibri"/>
          <w:color w:val="262626" w:themeColor="text1" w:themeTint="D9"/>
          <w:sz w:val="28"/>
          <w:szCs w:val="28"/>
        </w:rPr>
        <w:t xml:space="preserve"> Fig.</w:t>
      </w:r>
      <w:r w:rsidRPr="0025297E">
        <w:rPr>
          <w:rFonts w:cs="Calibri"/>
          <w:color w:val="262626" w:themeColor="text1" w:themeTint="D9"/>
          <w:sz w:val="28"/>
          <w:szCs w:val="28"/>
        </w:rPr>
        <w:t xml:space="preserve"> 4.3.12b.</w:t>
      </w:r>
      <w:r>
        <w:rPr>
          <w:rFonts w:cs="Calibri"/>
          <w:color w:val="262626" w:themeColor="text1" w:themeTint="D9"/>
          <w:sz w:val="28"/>
          <w:szCs w:val="28"/>
        </w:rPr>
        <w:t xml:space="preserve"> </w:t>
      </w:r>
    </w:p>
    <w:p w14:paraId="0E862D1D" w14:textId="77777777" w:rsidR="00A95FE2" w:rsidRPr="00A95FE2" w:rsidRDefault="00A95FE2" w:rsidP="005D67E7">
      <w:pPr>
        <w:autoSpaceDE w:val="0"/>
        <w:autoSpaceDN w:val="0"/>
        <w:adjustRightInd w:val="0"/>
        <w:spacing w:line="36" w:lineRule="atLeast"/>
        <w:rPr>
          <w:rFonts w:cs="Calibri"/>
          <w:color w:val="262626" w:themeColor="text1" w:themeTint="D9"/>
          <w:sz w:val="28"/>
          <w:szCs w:val="28"/>
          <w:lang w:val="en-US"/>
        </w:rPr>
      </w:pPr>
      <w:bookmarkStart w:id="189" w:name="_Toc480459308"/>
    </w:p>
    <w:p w14:paraId="26A01015" w14:textId="4746E69E" w:rsidR="00B45D6B" w:rsidRPr="00902A7F" w:rsidRDefault="00B45D6B" w:rsidP="00B45D6B">
      <w:pPr>
        <w:pStyle w:val="Kop3"/>
        <w:spacing w:line="36" w:lineRule="atLeast"/>
        <w:rPr>
          <w:rFonts w:cs="Calibri"/>
          <w:color w:val="262626" w:themeColor="text1" w:themeTint="D9"/>
          <w:sz w:val="28"/>
          <w:szCs w:val="28"/>
          <w:lang w:val="en-GB"/>
        </w:rPr>
      </w:pPr>
      <w:bookmarkStart w:id="190" w:name="_Toc165753314"/>
      <w:r w:rsidRPr="00902A7F">
        <w:rPr>
          <w:rFonts w:cs="Calibri"/>
          <w:color w:val="262626" w:themeColor="text1" w:themeTint="D9"/>
          <w:sz w:val="28"/>
          <w:szCs w:val="28"/>
          <w:lang w:val="en-GB"/>
        </w:rPr>
        <w:t>4.</w:t>
      </w:r>
      <w:r w:rsidR="008B4633">
        <w:rPr>
          <w:rFonts w:cs="Calibri"/>
          <w:color w:val="262626" w:themeColor="text1" w:themeTint="D9"/>
          <w:sz w:val="28"/>
          <w:szCs w:val="28"/>
          <w:lang w:val="en-GB"/>
        </w:rPr>
        <w:t>3.1</w:t>
      </w:r>
      <w:r w:rsidR="00670666">
        <w:rPr>
          <w:rFonts w:cs="Calibri"/>
          <w:color w:val="262626" w:themeColor="text1" w:themeTint="D9"/>
          <w:sz w:val="28"/>
          <w:szCs w:val="28"/>
          <w:lang w:val="en-GB"/>
        </w:rPr>
        <w:t>2</w:t>
      </w:r>
      <w:r w:rsidR="008B4633">
        <w:rPr>
          <w:rFonts w:cs="Calibri"/>
          <w:color w:val="262626" w:themeColor="text1" w:themeTint="D9"/>
          <w:sz w:val="28"/>
          <w:szCs w:val="28"/>
          <w:lang w:val="en-GB"/>
        </w:rPr>
        <w:tab/>
      </w:r>
      <w:r w:rsidRPr="00902A7F">
        <w:rPr>
          <w:rFonts w:cs="Calibri"/>
          <w:color w:val="262626" w:themeColor="text1" w:themeTint="D9"/>
          <w:sz w:val="28"/>
          <w:szCs w:val="28"/>
          <w:lang w:val="en-GB"/>
        </w:rPr>
        <w:t>Overview electric</w:t>
      </w:r>
      <w:r w:rsidR="007F263D" w:rsidRPr="00902A7F">
        <w:rPr>
          <w:rFonts w:cs="Calibri"/>
          <w:color w:val="262626" w:themeColor="text1" w:themeTint="D9"/>
          <w:sz w:val="28"/>
          <w:szCs w:val="28"/>
          <w:lang w:val="en-GB"/>
        </w:rPr>
        <w:t>al</w:t>
      </w:r>
      <w:r w:rsidRPr="00902A7F">
        <w:rPr>
          <w:rFonts w:cs="Calibri"/>
          <w:color w:val="262626" w:themeColor="text1" w:themeTint="D9"/>
          <w:sz w:val="28"/>
          <w:szCs w:val="28"/>
          <w:lang w:val="en-GB"/>
        </w:rPr>
        <w:t xml:space="preserve"> </w:t>
      </w:r>
      <w:r w:rsidR="0012077D">
        <w:rPr>
          <w:rFonts w:cs="Calibri"/>
          <w:color w:val="262626" w:themeColor="text1" w:themeTint="D9"/>
          <w:sz w:val="28"/>
          <w:szCs w:val="28"/>
          <w:lang w:val="en-GB"/>
        </w:rPr>
        <w:t>energy</w:t>
      </w:r>
      <w:r w:rsidRPr="00902A7F">
        <w:rPr>
          <w:rFonts w:cs="Calibri"/>
          <w:color w:val="262626" w:themeColor="text1" w:themeTint="D9"/>
          <w:sz w:val="28"/>
          <w:szCs w:val="28"/>
          <w:lang w:val="en-GB"/>
        </w:rPr>
        <w:t xml:space="preserve"> storage technologies</w:t>
      </w:r>
      <w:bookmarkEnd w:id="189"/>
      <w:bookmarkEnd w:id="190"/>
      <w:r w:rsidRPr="00902A7F">
        <w:rPr>
          <w:rFonts w:cs="Calibri"/>
          <w:color w:val="262626" w:themeColor="text1" w:themeTint="D9"/>
          <w:sz w:val="28"/>
          <w:szCs w:val="28"/>
          <w:lang w:val="en-GB"/>
        </w:rPr>
        <w:t xml:space="preserve"> </w:t>
      </w:r>
    </w:p>
    <w:p w14:paraId="24434F59" w14:textId="62A90FF5" w:rsidR="00681151" w:rsidRDefault="00857B44" w:rsidP="00425E68">
      <w:pPr>
        <w:autoSpaceDE w:val="0"/>
        <w:autoSpaceDN w:val="0"/>
        <w:adjustRightInd w:val="0"/>
        <w:spacing w:line="36" w:lineRule="atLeast"/>
        <w:rPr>
          <w:rFonts w:cs="Calibri"/>
          <w:color w:val="262626" w:themeColor="text1" w:themeTint="D9"/>
          <w:sz w:val="28"/>
          <w:szCs w:val="28"/>
        </w:rPr>
      </w:pPr>
      <w:r w:rsidRPr="00902A7F">
        <w:rPr>
          <w:rFonts w:cs="Calibri"/>
          <w:color w:val="262626" w:themeColor="text1" w:themeTint="D9"/>
          <w:sz w:val="22"/>
          <w:szCs w:val="22"/>
        </w:rPr>
        <w:t>[</w:t>
      </w:r>
      <w:r w:rsidR="006262FC" w:rsidRPr="00902A7F">
        <w:rPr>
          <w:rFonts w:cs="Calibri"/>
          <w:color w:val="262626" w:themeColor="text1" w:themeTint="D9"/>
          <w:sz w:val="22"/>
          <w:szCs w:val="22"/>
        </w:rPr>
        <w:t>31</w:t>
      </w:r>
      <w:r w:rsidR="00DA3689" w:rsidRPr="00902A7F">
        <w:rPr>
          <w:rFonts w:cs="Calibri"/>
          <w:color w:val="262626" w:themeColor="text1" w:themeTint="D9"/>
          <w:sz w:val="22"/>
          <w:szCs w:val="22"/>
        </w:rPr>
        <w:t>]</w:t>
      </w:r>
      <w:r w:rsidR="00B45D6B" w:rsidRPr="00902A7F">
        <w:rPr>
          <w:rFonts w:cs="Calibri"/>
          <w:color w:val="262626" w:themeColor="text1" w:themeTint="D9"/>
          <w:sz w:val="28"/>
          <w:szCs w:val="28"/>
        </w:rPr>
        <w:t xml:space="preserve"> </w:t>
      </w:r>
      <w:r w:rsidR="00844B00">
        <w:rPr>
          <w:rFonts w:cs="Calibri"/>
          <w:color w:val="262626" w:themeColor="text1" w:themeTint="D9"/>
          <w:sz w:val="28"/>
          <w:szCs w:val="28"/>
        </w:rPr>
        <w:t>S</w:t>
      </w:r>
      <w:r w:rsidR="00D35434" w:rsidRPr="00C53539">
        <w:rPr>
          <w:rFonts w:cs="Calibri"/>
          <w:color w:val="262626" w:themeColor="text1" w:themeTint="D9"/>
          <w:sz w:val="28"/>
          <w:szCs w:val="28"/>
        </w:rPr>
        <w:t xml:space="preserve">ection </w:t>
      </w:r>
      <w:r w:rsidR="00844B00">
        <w:rPr>
          <w:rFonts w:cs="Calibri"/>
          <w:color w:val="262626" w:themeColor="text1" w:themeTint="D9"/>
          <w:sz w:val="28"/>
          <w:szCs w:val="28"/>
        </w:rPr>
        <w:t>4.3.1</w:t>
      </w:r>
      <w:r w:rsidR="00670666">
        <w:rPr>
          <w:rFonts w:cs="Calibri"/>
          <w:color w:val="262626" w:themeColor="text1" w:themeTint="D9"/>
          <w:sz w:val="28"/>
          <w:szCs w:val="28"/>
        </w:rPr>
        <w:t xml:space="preserve">2 </w:t>
      </w:r>
      <w:r w:rsidR="00D35434" w:rsidRPr="00C53539">
        <w:rPr>
          <w:rFonts w:cs="Calibri"/>
          <w:color w:val="262626" w:themeColor="text1" w:themeTint="D9"/>
          <w:sz w:val="28"/>
          <w:szCs w:val="28"/>
        </w:rPr>
        <w:t xml:space="preserve">provides an overview of the currently available EES </w:t>
      </w:r>
      <w:r w:rsidR="0038474D">
        <w:rPr>
          <w:rFonts w:cs="Calibri"/>
          <w:color w:val="262626" w:themeColor="text1" w:themeTint="D9"/>
          <w:sz w:val="28"/>
          <w:szCs w:val="28"/>
        </w:rPr>
        <w:t>technologies</w:t>
      </w:r>
      <w:r w:rsidR="00D35434" w:rsidRPr="00C53539">
        <w:rPr>
          <w:rFonts w:cs="Calibri"/>
          <w:color w:val="262626" w:themeColor="text1" w:themeTint="D9"/>
          <w:sz w:val="28"/>
          <w:szCs w:val="28"/>
        </w:rPr>
        <w:t xml:space="preserve"> and their characteristics. </w:t>
      </w:r>
      <w:r w:rsidR="00022B49">
        <w:rPr>
          <w:rFonts w:cs="Calibri"/>
          <w:color w:val="262626" w:themeColor="text1" w:themeTint="D9"/>
          <w:sz w:val="28"/>
          <w:szCs w:val="28"/>
        </w:rPr>
        <w:t>I</w:t>
      </w:r>
      <w:r w:rsidR="008612EA">
        <w:rPr>
          <w:rFonts w:cs="Calibri"/>
          <w:color w:val="262626" w:themeColor="text1" w:themeTint="D9"/>
          <w:sz w:val="28"/>
          <w:szCs w:val="28"/>
        </w:rPr>
        <w:t xml:space="preserve">mportant </w:t>
      </w:r>
      <w:r w:rsidR="006956B6">
        <w:rPr>
          <w:rFonts w:cs="Calibri"/>
          <w:color w:val="262626" w:themeColor="text1" w:themeTint="D9"/>
          <w:sz w:val="28"/>
          <w:szCs w:val="28"/>
        </w:rPr>
        <w:t>user per</w:t>
      </w:r>
      <w:r w:rsidR="00681151" w:rsidRPr="00681151">
        <w:rPr>
          <w:rFonts w:cs="Calibri"/>
          <w:color w:val="262626" w:themeColor="text1" w:themeTint="D9"/>
          <w:sz w:val="28"/>
          <w:szCs w:val="28"/>
        </w:rPr>
        <w:t>formance</w:t>
      </w:r>
      <w:r w:rsidR="00681151">
        <w:rPr>
          <w:rFonts w:cs="Calibri"/>
          <w:color w:val="262626" w:themeColor="text1" w:themeTint="D9"/>
          <w:sz w:val="28"/>
          <w:szCs w:val="28"/>
        </w:rPr>
        <w:t xml:space="preserve"> </w:t>
      </w:r>
      <w:r w:rsidR="00681151" w:rsidRPr="00681151">
        <w:rPr>
          <w:rFonts w:cs="Calibri"/>
          <w:color w:val="262626" w:themeColor="text1" w:themeTint="D9"/>
          <w:sz w:val="28"/>
          <w:szCs w:val="28"/>
        </w:rPr>
        <w:t>parameters</w:t>
      </w:r>
      <w:r w:rsidR="00681151">
        <w:rPr>
          <w:rFonts w:cs="Calibri"/>
          <w:color w:val="262626" w:themeColor="text1" w:themeTint="D9"/>
          <w:sz w:val="28"/>
          <w:szCs w:val="28"/>
        </w:rPr>
        <w:t xml:space="preserve"> </w:t>
      </w:r>
      <w:r w:rsidR="008612EA">
        <w:rPr>
          <w:rFonts w:cs="Calibri"/>
          <w:color w:val="262626" w:themeColor="text1" w:themeTint="D9"/>
          <w:sz w:val="28"/>
          <w:szCs w:val="28"/>
        </w:rPr>
        <w:t>of EES</w:t>
      </w:r>
      <w:r w:rsidR="0038474D">
        <w:rPr>
          <w:rFonts w:cs="Calibri"/>
          <w:color w:val="262626" w:themeColor="text1" w:themeTint="D9"/>
          <w:sz w:val="28"/>
          <w:szCs w:val="28"/>
        </w:rPr>
        <w:t xml:space="preserve"> </w:t>
      </w:r>
      <w:r w:rsidR="006956B6">
        <w:rPr>
          <w:rFonts w:cs="Calibri"/>
          <w:color w:val="262626" w:themeColor="text1" w:themeTint="D9"/>
          <w:sz w:val="28"/>
          <w:szCs w:val="28"/>
        </w:rPr>
        <w:t xml:space="preserve">systems </w:t>
      </w:r>
      <w:r w:rsidR="00681151" w:rsidRPr="00681151">
        <w:rPr>
          <w:rFonts w:cs="Calibri"/>
          <w:color w:val="262626" w:themeColor="text1" w:themeTint="D9"/>
          <w:sz w:val="28"/>
          <w:szCs w:val="28"/>
        </w:rPr>
        <w:t>are:</w:t>
      </w:r>
    </w:p>
    <w:p w14:paraId="5A4C3E4B" w14:textId="43B08CB7" w:rsidR="00681151" w:rsidRPr="00143C71" w:rsidRDefault="0012077D" w:rsidP="00255D1E">
      <w:pPr>
        <w:pStyle w:val="Geenafstand"/>
        <w:numPr>
          <w:ilvl w:val="0"/>
          <w:numId w:val="43"/>
        </w:numPr>
        <w:ind w:left="284" w:hanging="284"/>
        <w:rPr>
          <w:color w:val="262626" w:themeColor="text1" w:themeTint="D9"/>
          <w:sz w:val="28"/>
          <w:szCs w:val="28"/>
          <w:lang w:val="en-GB"/>
        </w:rPr>
      </w:pPr>
      <w:r>
        <w:rPr>
          <w:color w:val="262626" w:themeColor="text1" w:themeTint="D9"/>
          <w:sz w:val="28"/>
          <w:szCs w:val="28"/>
          <w:lang w:val="en-GB"/>
        </w:rPr>
        <w:t>Energy</w:t>
      </w:r>
      <w:r w:rsidR="00681151" w:rsidRPr="00143C71">
        <w:rPr>
          <w:color w:val="262626" w:themeColor="text1" w:themeTint="D9"/>
          <w:sz w:val="28"/>
          <w:szCs w:val="28"/>
          <w:lang w:val="en-GB"/>
        </w:rPr>
        <w:t xml:space="preserve"> density</w:t>
      </w:r>
      <w:r w:rsidR="00143C71" w:rsidRPr="00143C71">
        <w:rPr>
          <w:color w:val="262626" w:themeColor="text1" w:themeTint="D9"/>
          <w:sz w:val="28"/>
          <w:szCs w:val="28"/>
          <w:lang w:val="en-GB"/>
        </w:rPr>
        <w:t>;</w:t>
      </w:r>
    </w:p>
    <w:p w14:paraId="15A44910" w14:textId="2484746C" w:rsidR="00681151" w:rsidRDefault="00A06C52" w:rsidP="00255D1E">
      <w:pPr>
        <w:pStyle w:val="Geenafstand"/>
        <w:numPr>
          <w:ilvl w:val="0"/>
          <w:numId w:val="43"/>
        </w:numPr>
        <w:ind w:left="284" w:hanging="284"/>
        <w:rPr>
          <w:color w:val="262626" w:themeColor="text1" w:themeTint="D9"/>
          <w:sz w:val="28"/>
          <w:szCs w:val="28"/>
          <w:lang w:val="en-GB"/>
        </w:rPr>
      </w:pPr>
      <w:r>
        <w:rPr>
          <w:color w:val="262626" w:themeColor="text1" w:themeTint="D9"/>
          <w:sz w:val="28"/>
          <w:szCs w:val="28"/>
          <w:lang w:val="en-GB"/>
        </w:rPr>
        <w:t>P</w:t>
      </w:r>
      <w:r w:rsidR="00681151" w:rsidRPr="00143C71">
        <w:rPr>
          <w:color w:val="262626" w:themeColor="text1" w:themeTint="D9"/>
          <w:sz w:val="28"/>
          <w:szCs w:val="28"/>
          <w:lang w:val="en-GB"/>
        </w:rPr>
        <w:t>ower density</w:t>
      </w:r>
      <w:r w:rsidR="00143C71" w:rsidRPr="00143C71">
        <w:rPr>
          <w:color w:val="262626" w:themeColor="text1" w:themeTint="D9"/>
          <w:sz w:val="28"/>
          <w:szCs w:val="28"/>
          <w:lang w:val="en-GB"/>
        </w:rPr>
        <w:t>;</w:t>
      </w:r>
    </w:p>
    <w:p w14:paraId="1C01C0A1" w14:textId="615B2C05" w:rsidR="00B16968" w:rsidRDefault="0012077D" w:rsidP="00255D1E">
      <w:pPr>
        <w:pStyle w:val="Geenafstand"/>
        <w:numPr>
          <w:ilvl w:val="0"/>
          <w:numId w:val="43"/>
        </w:numPr>
        <w:ind w:left="284" w:hanging="284"/>
        <w:rPr>
          <w:color w:val="262626" w:themeColor="text1" w:themeTint="D9"/>
          <w:sz w:val="28"/>
          <w:szCs w:val="28"/>
        </w:rPr>
      </w:pPr>
      <w:r>
        <w:rPr>
          <w:color w:val="262626" w:themeColor="text1" w:themeTint="D9"/>
          <w:sz w:val="28"/>
          <w:szCs w:val="28"/>
        </w:rPr>
        <w:t>Energy</w:t>
      </w:r>
      <w:r w:rsidR="00B16968" w:rsidRPr="00143C71">
        <w:rPr>
          <w:color w:val="262626" w:themeColor="text1" w:themeTint="D9"/>
          <w:sz w:val="28"/>
          <w:szCs w:val="28"/>
        </w:rPr>
        <w:t xml:space="preserve"> and power rating</w:t>
      </w:r>
      <w:r w:rsidR="00B16968">
        <w:rPr>
          <w:color w:val="262626" w:themeColor="text1" w:themeTint="D9"/>
          <w:sz w:val="28"/>
          <w:szCs w:val="28"/>
        </w:rPr>
        <w:t>;</w:t>
      </w:r>
    </w:p>
    <w:p w14:paraId="2F41115B" w14:textId="77777777" w:rsidR="00B16968" w:rsidRPr="00143C71" w:rsidRDefault="00B16968" w:rsidP="00255D1E">
      <w:pPr>
        <w:pStyle w:val="Geenafstand"/>
        <w:numPr>
          <w:ilvl w:val="0"/>
          <w:numId w:val="43"/>
        </w:numPr>
        <w:ind w:left="284" w:hanging="284"/>
        <w:rPr>
          <w:color w:val="262626" w:themeColor="text1" w:themeTint="D9"/>
          <w:sz w:val="28"/>
          <w:szCs w:val="28"/>
        </w:rPr>
      </w:pPr>
      <w:r>
        <w:rPr>
          <w:color w:val="262626" w:themeColor="text1" w:themeTint="D9"/>
          <w:sz w:val="28"/>
          <w:szCs w:val="28"/>
        </w:rPr>
        <w:t>B</w:t>
      </w:r>
      <w:r w:rsidRPr="00143C71">
        <w:rPr>
          <w:color w:val="262626" w:themeColor="text1" w:themeTint="D9"/>
          <w:sz w:val="28"/>
          <w:szCs w:val="28"/>
        </w:rPr>
        <w:t>attery voltage</w:t>
      </w:r>
      <w:r>
        <w:rPr>
          <w:color w:val="262626" w:themeColor="text1" w:themeTint="D9"/>
          <w:sz w:val="28"/>
          <w:szCs w:val="28"/>
        </w:rPr>
        <w:t>;</w:t>
      </w:r>
    </w:p>
    <w:p w14:paraId="4F58EF8C" w14:textId="40F74715" w:rsidR="00143C71" w:rsidRPr="00143C71" w:rsidRDefault="00143C71" w:rsidP="00255D1E">
      <w:pPr>
        <w:pStyle w:val="Geenafstand"/>
        <w:numPr>
          <w:ilvl w:val="0"/>
          <w:numId w:val="43"/>
        </w:numPr>
        <w:ind w:left="284" w:hanging="284"/>
        <w:rPr>
          <w:color w:val="262626" w:themeColor="text1" w:themeTint="D9"/>
          <w:sz w:val="28"/>
          <w:szCs w:val="28"/>
          <w:lang w:val="en-GB"/>
        </w:rPr>
      </w:pPr>
      <w:r>
        <w:rPr>
          <w:color w:val="262626" w:themeColor="text1" w:themeTint="D9"/>
          <w:sz w:val="28"/>
          <w:szCs w:val="28"/>
          <w:lang w:val="en-GB"/>
        </w:rPr>
        <w:t>Charge time;</w:t>
      </w:r>
    </w:p>
    <w:p w14:paraId="21CC76F4" w14:textId="7128E72E" w:rsidR="00143C71" w:rsidRPr="00143C71" w:rsidRDefault="00681151"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Discharge</w:t>
      </w:r>
      <w:r w:rsidR="00143C71" w:rsidRPr="00143C71">
        <w:rPr>
          <w:color w:val="262626" w:themeColor="text1" w:themeTint="D9"/>
          <w:sz w:val="28"/>
          <w:szCs w:val="28"/>
        </w:rPr>
        <w:t xml:space="preserve"> </w:t>
      </w:r>
      <w:r w:rsidRPr="00143C71">
        <w:rPr>
          <w:color w:val="262626" w:themeColor="text1" w:themeTint="D9"/>
          <w:sz w:val="28"/>
          <w:szCs w:val="28"/>
        </w:rPr>
        <w:t>time</w:t>
      </w:r>
      <w:r w:rsidR="00143C71">
        <w:rPr>
          <w:color w:val="262626" w:themeColor="text1" w:themeTint="D9"/>
          <w:sz w:val="28"/>
          <w:szCs w:val="28"/>
        </w:rPr>
        <w:t>;</w:t>
      </w:r>
      <w:r w:rsidRPr="00143C71">
        <w:rPr>
          <w:color w:val="262626" w:themeColor="text1" w:themeTint="D9"/>
          <w:sz w:val="28"/>
          <w:szCs w:val="28"/>
        </w:rPr>
        <w:t xml:space="preserve"> </w:t>
      </w:r>
    </w:p>
    <w:p w14:paraId="2E8D77AF" w14:textId="5AAEC7C6" w:rsidR="00143C71" w:rsidRDefault="00681151"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Self</w:t>
      </w:r>
      <w:r w:rsidR="00143C71" w:rsidRPr="00143C71">
        <w:rPr>
          <w:color w:val="262626" w:themeColor="text1" w:themeTint="D9"/>
          <w:sz w:val="28"/>
          <w:szCs w:val="28"/>
        </w:rPr>
        <w:t xml:space="preserve"> </w:t>
      </w:r>
      <w:r w:rsidRPr="00143C71">
        <w:rPr>
          <w:color w:val="262626" w:themeColor="text1" w:themeTint="D9"/>
          <w:sz w:val="28"/>
          <w:szCs w:val="28"/>
        </w:rPr>
        <w:t>discharge</w:t>
      </w:r>
      <w:r w:rsidR="00143C71" w:rsidRPr="00143C71">
        <w:rPr>
          <w:color w:val="262626" w:themeColor="text1" w:themeTint="D9"/>
          <w:sz w:val="28"/>
          <w:szCs w:val="28"/>
        </w:rPr>
        <w:t xml:space="preserve"> </w:t>
      </w:r>
      <w:r w:rsidRPr="00143C71">
        <w:rPr>
          <w:color w:val="262626" w:themeColor="text1" w:themeTint="D9"/>
          <w:sz w:val="28"/>
          <w:szCs w:val="28"/>
        </w:rPr>
        <w:t>rate</w:t>
      </w:r>
      <w:r w:rsidR="00143C71">
        <w:rPr>
          <w:color w:val="262626" w:themeColor="text1" w:themeTint="D9"/>
          <w:sz w:val="28"/>
          <w:szCs w:val="28"/>
        </w:rPr>
        <w:t>;</w:t>
      </w:r>
    </w:p>
    <w:p w14:paraId="02095E81" w14:textId="77777777" w:rsidR="00A06C52" w:rsidRPr="00143C71" w:rsidRDefault="00A06C52"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Round trip efficiency</w:t>
      </w:r>
      <w:r>
        <w:rPr>
          <w:color w:val="262626" w:themeColor="text1" w:themeTint="D9"/>
          <w:sz w:val="28"/>
          <w:szCs w:val="28"/>
        </w:rPr>
        <w:t>;</w:t>
      </w:r>
    </w:p>
    <w:p w14:paraId="41165672" w14:textId="2D3D5D7D" w:rsidR="00B16968" w:rsidRPr="00143C71" w:rsidRDefault="00B16968" w:rsidP="00255D1E">
      <w:pPr>
        <w:pStyle w:val="Geenafstand"/>
        <w:numPr>
          <w:ilvl w:val="0"/>
          <w:numId w:val="43"/>
        </w:numPr>
        <w:ind w:left="284" w:hanging="284"/>
        <w:rPr>
          <w:color w:val="262626" w:themeColor="text1" w:themeTint="D9"/>
          <w:sz w:val="28"/>
          <w:szCs w:val="28"/>
          <w:lang w:val="en-GB"/>
        </w:rPr>
      </w:pPr>
      <w:r w:rsidRPr="00143C71">
        <w:rPr>
          <w:color w:val="262626" w:themeColor="text1" w:themeTint="D9"/>
          <w:sz w:val="28"/>
          <w:szCs w:val="28"/>
          <w:lang w:val="en-GB"/>
        </w:rPr>
        <w:t>Investment</w:t>
      </w:r>
      <w:r w:rsidR="00A06C52">
        <w:rPr>
          <w:color w:val="262626" w:themeColor="text1" w:themeTint="D9"/>
          <w:sz w:val="28"/>
          <w:szCs w:val="28"/>
          <w:lang w:val="en-GB"/>
        </w:rPr>
        <w:t>s and costs</w:t>
      </w:r>
      <w:r w:rsidRPr="00143C71">
        <w:rPr>
          <w:color w:val="262626" w:themeColor="text1" w:themeTint="D9"/>
          <w:sz w:val="28"/>
          <w:szCs w:val="28"/>
          <w:lang w:val="en-GB"/>
        </w:rPr>
        <w:t>;</w:t>
      </w:r>
    </w:p>
    <w:p w14:paraId="5D8DC731" w14:textId="08D56525" w:rsidR="00A06C52" w:rsidRDefault="003D5B4B" w:rsidP="00255D1E">
      <w:pPr>
        <w:pStyle w:val="Geenafstand"/>
        <w:numPr>
          <w:ilvl w:val="0"/>
          <w:numId w:val="43"/>
        </w:numPr>
        <w:ind w:left="284" w:hanging="284"/>
        <w:rPr>
          <w:color w:val="262626" w:themeColor="text1" w:themeTint="D9"/>
          <w:sz w:val="28"/>
          <w:szCs w:val="28"/>
          <w:lang w:val="en-GB"/>
        </w:rPr>
      </w:pPr>
      <w:r w:rsidRPr="00143C71">
        <w:rPr>
          <w:color w:val="262626" w:themeColor="text1" w:themeTint="D9"/>
          <w:sz w:val="28"/>
          <w:szCs w:val="28"/>
          <w:lang w:val="en-GB"/>
        </w:rPr>
        <w:t>Lifetime</w:t>
      </w:r>
      <w:r w:rsidR="00A06C52">
        <w:rPr>
          <w:color w:val="262626" w:themeColor="text1" w:themeTint="D9"/>
          <w:sz w:val="28"/>
          <w:szCs w:val="28"/>
          <w:lang w:val="en-GB"/>
        </w:rPr>
        <w:t>;</w:t>
      </w:r>
    </w:p>
    <w:p w14:paraId="56D3D9BA" w14:textId="7F4AD618" w:rsidR="00143C71" w:rsidRDefault="00A06C52" w:rsidP="00255D1E">
      <w:pPr>
        <w:pStyle w:val="Geenafstand"/>
        <w:numPr>
          <w:ilvl w:val="0"/>
          <w:numId w:val="43"/>
        </w:numPr>
        <w:ind w:left="284" w:hanging="284"/>
        <w:rPr>
          <w:color w:val="262626" w:themeColor="text1" w:themeTint="D9"/>
          <w:sz w:val="28"/>
          <w:szCs w:val="28"/>
          <w:lang w:val="en-GB"/>
        </w:rPr>
      </w:pPr>
      <w:r>
        <w:rPr>
          <w:color w:val="262626" w:themeColor="text1" w:themeTint="D9"/>
          <w:sz w:val="28"/>
          <w:szCs w:val="28"/>
          <w:lang w:val="en-GB"/>
        </w:rPr>
        <w:t>N</w:t>
      </w:r>
      <w:r w:rsidRPr="00A06C52">
        <w:rPr>
          <w:color w:val="262626" w:themeColor="text1" w:themeTint="D9"/>
          <w:sz w:val="28"/>
          <w:szCs w:val="28"/>
          <w:lang w:val="en-GB"/>
        </w:rPr>
        <w:t>umber of cycles</w:t>
      </w:r>
      <w:r w:rsidR="00143C71" w:rsidRPr="00143C71">
        <w:rPr>
          <w:color w:val="262626" w:themeColor="text1" w:themeTint="D9"/>
          <w:sz w:val="28"/>
          <w:szCs w:val="28"/>
          <w:lang w:val="en-GB"/>
        </w:rPr>
        <w:t>;</w:t>
      </w:r>
    </w:p>
    <w:p w14:paraId="08AFFA5E" w14:textId="77777777" w:rsidR="00B16968" w:rsidRPr="00143C71" w:rsidRDefault="00B16968"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Response time</w:t>
      </w:r>
      <w:r>
        <w:rPr>
          <w:color w:val="262626" w:themeColor="text1" w:themeTint="D9"/>
          <w:sz w:val="28"/>
          <w:szCs w:val="28"/>
        </w:rPr>
        <w:t>;</w:t>
      </w:r>
      <w:r w:rsidRPr="00143C71">
        <w:rPr>
          <w:color w:val="262626" w:themeColor="text1" w:themeTint="D9"/>
          <w:sz w:val="28"/>
          <w:szCs w:val="28"/>
        </w:rPr>
        <w:t xml:space="preserve"> </w:t>
      </w:r>
    </w:p>
    <w:p w14:paraId="557909A7" w14:textId="3EBEB2A7" w:rsidR="00143C71" w:rsidRPr="00143C71" w:rsidRDefault="00681151"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Maintenance</w:t>
      </w:r>
      <w:r w:rsidR="00143C71">
        <w:rPr>
          <w:color w:val="262626" w:themeColor="text1" w:themeTint="D9"/>
          <w:sz w:val="28"/>
          <w:szCs w:val="28"/>
        </w:rPr>
        <w:t>;</w:t>
      </w:r>
    </w:p>
    <w:p w14:paraId="65A5F708" w14:textId="05C2A536" w:rsidR="00143C71" w:rsidRPr="00143C71" w:rsidRDefault="00681151"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Recyclability</w:t>
      </w:r>
      <w:r w:rsidR="00143C71">
        <w:rPr>
          <w:color w:val="262626" w:themeColor="text1" w:themeTint="D9"/>
          <w:sz w:val="28"/>
          <w:szCs w:val="28"/>
        </w:rPr>
        <w:t>;</w:t>
      </w:r>
    </w:p>
    <w:p w14:paraId="0337A42E" w14:textId="7A5EBA9A" w:rsidR="00890BB3" w:rsidRDefault="00A06C52" w:rsidP="00255D1E">
      <w:pPr>
        <w:pStyle w:val="Geenafstand"/>
        <w:numPr>
          <w:ilvl w:val="0"/>
          <w:numId w:val="43"/>
        </w:numPr>
        <w:ind w:left="284" w:hanging="284"/>
        <w:rPr>
          <w:color w:val="262626" w:themeColor="text1" w:themeTint="D9"/>
          <w:sz w:val="28"/>
          <w:szCs w:val="28"/>
        </w:rPr>
      </w:pPr>
      <w:r>
        <w:rPr>
          <w:color w:val="262626" w:themeColor="text1" w:themeTint="D9"/>
          <w:sz w:val="28"/>
          <w:szCs w:val="28"/>
        </w:rPr>
        <w:t>Availability and m</w:t>
      </w:r>
      <w:r w:rsidR="00681151" w:rsidRPr="00890BB3">
        <w:rPr>
          <w:color w:val="262626" w:themeColor="text1" w:themeTint="D9"/>
          <w:sz w:val="28"/>
          <w:szCs w:val="28"/>
        </w:rPr>
        <w:t>aturity</w:t>
      </w:r>
      <w:r w:rsidR="00890BB3" w:rsidRPr="00890BB3">
        <w:rPr>
          <w:color w:val="262626" w:themeColor="text1" w:themeTint="D9"/>
          <w:sz w:val="28"/>
          <w:szCs w:val="28"/>
        </w:rPr>
        <w:t>;</w:t>
      </w:r>
    </w:p>
    <w:p w14:paraId="41A11128" w14:textId="77777777" w:rsidR="00A06C52" w:rsidRPr="00143C71" w:rsidRDefault="00A06C52"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Spatial</w:t>
      </w:r>
      <w:r>
        <w:rPr>
          <w:color w:val="262626" w:themeColor="text1" w:themeTint="D9"/>
          <w:sz w:val="28"/>
          <w:szCs w:val="28"/>
        </w:rPr>
        <w:t xml:space="preserve"> </w:t>
      </w:r>
      <w:r w:rsidRPr="00143C71">
        <w:rPr>
          <w:color w:val="262626" w:themeColor="text1" w:themeTint="D9"/>
          <w:sz w:val="28"/>
          <w:szCs w:val="28"/>
        </w:rPr>
        <w:t>requirement</w:t>
      </w:r>
      <w:r>
        <w:rPr>
          <w:color w:val="262626" w:themeColor="text1" w:themeTint="D9"/>
          <w:sz w:val="28"/>
          <w:szCs w:val="28"/>
        </w:rPr>
        <w:t>;</w:t>
      </w:r>
    </w:p>
    <w:p w14:paraId="71604EB6" w14:textId="5F8DA215" w:rsidR="00B16968" w:rsidRPr="00143C71" w:rsidRDefault="00B16968" w:rsidP="00255D1E">
      <w:pPr>
        <w:pStyle w:val="Geenafstand"/>
        <w:numPr>
          <w:ilvl w:val="0"/>
          <w:numId w:val="43"/>
        </w:numPr>
        <w:ind w:left="284" w:hanging="284"/>
        <w:rPr>
          <w:color w:val="262626" w:themeColor="text1" w:themeTint="D9"/>
          <w:sz w:val="28"/>
          <w:szCs w:val="28"/>
        </w:rPr>
      </w:pPr>
      <w:r w:rsidRPr="00143C71">
        <w:rPr>
          <w:color w:val="262626" w:themeColor="text1" w:themeTint="D9"/>
          <w:sz w:val="28"/>
          <w:szCs w:val="28"/>
        </w:rPr>
        <w:t>Environmental</w:t>
      </w:r>
      <w:r>
        <w:rPr>
          <w:color w:val="262626" w:themeColor="text1" w:themeTint="D9"/>
          <w:sz w:val="28"/>
          <w:szCs w:val="28"/>
        </w:rPr>
        <w:t xml:space="preserve"> </w:t>
      </w:r>
      <w:r w:rsidRPr="00143C71">
        <w:rPr>
          <w:color w:val="262626" w:themeColor="text1" w:themeTint="D9"/>
          <w:sz w:val="28"/>
          <w:szCs w:val="28"/>
        </w:rPr>
        <w:t>impact</w:t>
      </w:r>
      <w:r w:rsidR="00A06C52">
        <w:rPr>
          <w:color w:val="262626" w:themeColor="text1" w:themeTint="D9"/>
          <w:sz w:val="28"/>
          <w:szCs w:val="28"/>
        </w:rPr>
        <w:t>.</w:t>
      </w:r>
    </w:p>
    <w:p w14:paraId="548BBE5E" w14:textId="77777777" w:rsidR="00681151" w:rsidRDefault="00681151" w:rsidP="00425E68">
      <w:pPr>
        <w:autoSpaceDE w:val="0"/>
        <w:autoSpaceDN w:val="0"/>
        <w:adjustRightInd w:val="0"/>
        <w:spacing w:line="36" w:lineRule="atLeast"/>
        <w:rPr>
          <w:rFonts w:cs="Calibri"/>
          <w:color w:val="262626" w:themeColor="text1" w:themeTint="D9"/>
          <w:sz w:val="28"/>
          <w:szCs w:val="28"/>
        </w:rPr>
      </w:pPr>
    </w:p>
    <w:p w14:paraId="511DFB5C" w14:textId="447F376F" w:rsidR="00EE159B" w:rsidRDefault="00EE159B" w:rsidP="00EE159B">
      <w:pPr>
        <w:autoSpaceDE w:val="0"/>
        <w:autoSpaceDN w:val="0"/>
        <w:adjustRightInd w:val="0"/>
        <w:spacing w:line="36" w:lineRule="atLeast"/>
        <w:rPr>
          <w:rFonts w:cs="Calibri"/>
          <w:color w:val="262626" w:themeColor="text1" w:themeTint="D9"/>
          <w:sz w:val="28"/>
          <w:szCs w:val="28"/>
        </w:rPr>
      </w:pPr>
      <w:r w:rsidRPr="00902A7F">
        <w:rPr>
          <w:rFonts w:cs="Calibri"/>
          <w:b/>
          <w:color w:val="262626" w:themeColor="text1" w:themeTint="D9"/>
          <w:sz w:val="28"/>
          <w:szCs w:val="28"/>
        </w:rPr>
        <w:t>Availability</w:t>
      </w:r>
      <w:r>
        <w:rPr>
          <w:rFonts w:cs="Calibri"/>
          <w:b/>
          <w:color w:val="262626" w:themeColor="text1" w:themeTint="D9"/>
          <w:sz w:val="28"/>
          <w:szCs w:val="28"/>
        </w:rPr>
        <w:t xml:space="preserve"> EES systems</w:t>
      </w:r>
      <w:r w:rsidRPr="00902A7F">
        <w:rPr>
          <w:rFonts w:cs="Calibri"/>
          <w:b/>
          <w:color w:val="262626" w:themeColor="text1" w:themeTint="D9"/>
          <w:sz w:val="28"/>
          <w:szCs w:val="28"/>
        </w:rPr>
        <w:t>:</w:t>
      </w:r>
      <w:r w:rsidRPr="00902A7F">
        <w:rPr>
          <w:rFonts w:cs="Calibri"/>
          <w:color w:val="262626" w:themeColor="text1" w:themeTint="D9"/>
          <w:sz w:val="28"/>
          <w:szCs w:val="28"/>
        </w:rPr>
        <w:t xml:space="preserve"> </w:t>
      </w:r>
      <w:r w:rsidRPr="001C6312">
        <w:rPr>
          <w:rFonts w:cs="Calibri"/>
          <w:color w:val="262626" w:themeColor="text1" w:themeTint="D9"/>
          <w:sz w:val="28"/>
          <w:szCs w:val="28"/>
        </w:rPr>
        <w:t xml:space="preserve">High power ranges and high </w:t>
      </w:r>
      <w:r>
        <w:rPr>
          <w:rFonts w:cs="Calibri"/>
          <w:color w:val="262626" w:themeColor="text1" w:themeTint="D9"/>
          <w:sz w:val="28"/>
          <w:szCs w:val="28"/>
        </w:rPr>
        <w:t>energy</w:t>
      </w:r>
      <w:r w:rsidRPr="001C6312">
        <w:rPr>
          <w:rFonts w:cs="Calibri"/>
          <w:color w:val="262626" w:themeColor="text1" w:themeTint="D9"/>
          <w:sz w:val="28"/>
          <w:szCs w:val="28"/>
        </w:rPr>
        <w:t xml:space="preserve"> capacities are possible with PHS, CAES, </w:t>
      </w:r>
      <w:r>
        <w:rPr>
          <w:rFonts w:cs="Calibri"/>
          <w:color w:val="262626" w:themeColor="text1" w:themeTint="D9"/>
          <w:sz w:val="28"/>
          <w:szCs w:val="28"/>
        </w:rPr>
        <w:t xml:space="preserve">hydrogen </w:t>
      </w:r>
      <w:r w:rsidRPr="001C6312">
        <w:rPr>
          <w:rFonts w:cs="Calibri"/>
          <w:color w:val="262626" w:themeColor="text1" w:themeTint="D9"/>
          <w:sz w:val="28"/>
          <w:szCs w:val="28"/>
        </w:rPr>
        <w:t xml:space="preserve">and SNG. </w:t>
      </w:r>
      <w:r>
        <w:rPr>
          <w:rFonts w:cs="Calibri"/>
          <w:color w:val="262626" w:themeColor="text1" w:themeTint="D9"/>
          <w:sz w:val="28"/>
          <w:szCs w:val="28"/>
        </w:rPr>
        <w:t>T</w:t>
      </w:r>
      <w:r w:rsidRPr="001C6312">
        <w:rPr>
          <w:rFonts w:cs="Calibri"/>
          <w:color w:val="262626" w:themeColor="text1" w:themeTint="D9"/>
          <w:sz w:val="28"/>
          <w:szCs w:val="28"/>
        </w:rPr>
        <w:t xml:space="preserve">he </w:t>
      </w:r>
      <w:r>
        <w:rPr>
          <w:rFonts w:cs="Calibri"/>
          <w:color w:val="262626" w:themeColor="text1" w:themeTint="D9"/>
          <w:sz w:val="28"/>
          <w:szCs w:val="28"/>
        </w:rPr>
        <w:t>energy</w:t>
      </w:r>
      <w:r w:rsidRPr="001C6312">
        <w:rPr>
          <w:rFonts w:cs="Calibri"/>
          <w:color w:val="262626" w:themeColor="text1" w:themeTint="D9"/>
          <w:sz w:val="28"/>
          <w:szCs w:val="28"/>
        </w:rPr>
        <w:t xml:space="preserve"> density for PHS and CAES is relatively low and locations for </w:t>
      </w:r>
      <w:r>
        <w:rPr>
          <w:rFonts w:cs="Calibri"/>
          <w:color w:val="262626" w:themeColor="text1" w:themeTint="D9"/>
          <w:sz w:val="28"/>
          <w:szCs w:val="28"/>
        </w:rPr>
        <w:t>large-scale</w:t>
      </w:r>
      <w:r w:rsidRPr="001C6312">
        <w:rPr>
          <w:rFonts w:cs="Calibri"/>
          <w:color w:val="262626" w:themeColor="text1" w:themeTint="D9"/>
          <w:sz w:val="28"/>
          <w:szCs w:val="28"/>
        </w:rPr>
        <w:t xml:space="preserve"> PHS and CAES are limited. PHS is currently the only feasible EES with large capacity and average discharge times. Diabatic CAES is well developed and adiabatic CAES remains to be demonstrated. </w:t>
      </w:r>
    </w:p>
    <w:p w14:paraId="0640DE1A" w14:textId="518C874B" w:rsidR="00EE159B" w:rsidRDefault="00EE159B" w:rsidP="00EE159B">
      <w:pPr>
        <w:autoSpaceDE w:val="0"/>
        <w:autoSpaceDN w:val="0"/>
        <w:adjustRightInd w:val="0"/>
        <w:spacing w:line="36" w:lineRule="atLeast"/>
        <w:rPr>
          <w:rFonts w:cs="Calibri"/>
          <w:color w:val="262626" w:themeColor="text1" w:themeTint="D9"/>
          <w:sz w:val="28"/>
          <w:szCs w:val="28"/>
        </w:rPr>
      </w:pPr>
      <w:r w:rsidRPr="001C6312">
        <w:rPr>
          <w:rFonts w:cs="Calibri"/>
          <w:color w:val="262626" w:themeColor="text1" w:themeTint="D9"/>
          <w:sz w:val="28"/>
          <w:szCs w:val="28"/>
        </w:rPr>
        <w:t xml:space="preserve">EES for short and medium discharge times cover a wide range of nominal power and </w:t>
      </w:r>
      <w:r>
        <w:rPr>
          <w:rFonts w:cs="Calibri"/>
          <w:color w:val="262626" w:themeColor="text1" w:themeTint="D9"/>
          <w:sz w:val="28"/>
          <w:szCs w:val="28"/>
        </w:rPr>
        <w:t>energy</w:t>
      </w:r>
      <w:r w:rsidRPr="001C6312">
        <w:rPr>
          <w:rFonts w:cs="Calibri"/>
          <w:color w:val="262626" w:themeColor="text1" w:themeTint="D9"/>
          <w:sz w:val="28"/>
          <w:szCs w:val="28"/>
        </w:rPr>
        <w:t xml:space="preserve"> density. The availability of EES systems related to the power range </w:t>
      </w:r>
      <w:r>
        <w:rPr>
          <w:rFonts w:cs="Calibri"/>
          <w:color w:val="262626" w:themeColor="text1" w:themeTint="D9"/>
          <w:sz w:val="28"/>
          <w:szCs w:val="28"/>
        </w:rPr>
        <w:t xml:space="preserve">is </w:t>
      </w:r>
      <w:r w:rsidRPr="001C6312">
        <w:rPr>
          <w:rFonts w:cs="Calibri"/>
          <w:color w:val="262626" w:themeColor="text1" w:themeTint="D9"/>
          <w:sz w:val="28"/>
          <w:szCs w:val="28"/>
        </w:rPr>
        <w:t>given in</w:t>
      </w:r>
      <w:r>
        <w:rPr>
          <w:rFonts w:cs="Calibri"/>
          <w:color w:val="262626" w:themeColor="text1" w:themeTint="D9"/>
          <w:sz w:val="28"/>
          <w:szCs w:val="28"/>
        </w:rPr>
        <w:t xml:space="preserve"> Fig.</w:t>
      </w:r>
      <w:r w:rsidRPr="001C6312">
        <w:rPr>
          <w:rFonts w:cs="Calibri"/>
          <w:color w:val="262626" w:themeColor="text1" w:themeTint="D9"/>
          <w:sz w:val="28"/>
          <w:szCs w:val="28"/>
        </w:rPr>
        <w:t xml:space="preserve"> </w:t>
      </w:r>
      <w:r>
        <w:rPr>
          <w:rFonts w:cs="Calibri"/>
          <w:color w:val="262626" w:themeColor="text1" w:themeTint="D9"/>
          <w:sz w:val="28"/>
          <w:szCs w:val="28"/>
        </w:rPr>
        <w:t>4.3.12a</w:t>
      </w:r>
      <w:r w:rsidRPr="001C6312">
        <w:rPr>
          <w:rFonts w:cs="Calibri"/>
          <w:color w:val="262626" w:themeColor="text1" w:themeTint="D9"/>
          <w:sz w:val="28"/>
          <w:szCs w:val="28"/>
        </w:rPr>
        <w:t>.</w:t>
      </w:r>
      <w:r>
        <w:rPr>
          <w:rFonts w:cs="Calibri"/>
          <w:color w:val="262626" w:themeColor="text1" w:themeTint="D9"/>
          <w:sz w:val="28"/>
          <w:szCs w:val="28"/>
        </w:rPr>
        <w:t xml:space="preserve"> </w:t>
      </w:r>
    </w:p>
    <w:p w14:paraId="01955195" w14:textId="33103EAA" w:rsidR="00EE159B" w:rsidRDefault="001979C0" w:rsidP="00EE159B">
      <w:pPr>
        <w:autoSpaceDE w:val="0"/>
        <w:autoSpaceDN w:val="0"/>
        <w:adjustRightInd w:val="0"/>
        <w:spacing w:line="36" w:lineRule="atLeast"/>
        <w:jc w:val="center"/>
        <w:rPr>
          <w:rFonts w:cs="Calibri"/>
          <w:i/>
          <w:iCs/>
          <w:color w:val="262626" w:themeColor="text1" w:themeTint="D9"/>
          <w:sz w:val="26"/>
          <w:szCs w:val="26"/>
        </w:rPr>
      </w:pPr>
      <w:r>
        <w:rPr>
          <w:rFonts w:cs="Calibri"/>
          <w:i/>
          <w:iCs/>
          <w:color w:val="262626" w:themeColor="text1" w:themeTint="D9"/>
          <w:sz w:val="26"/>
          <w:szCs w:val="26"/>
        </w:rPr>
        <w:t xml:space="preserve">   </w:t>
      </w:r>
    </w:p>
    <w:p w14:paraId="58677534" w14:textId="25182DB0" w:rsidR="00EE159B" w:rsidRDefault="00214109" w:rsidP="00EE159B">
      <w:pPr>
        <w:autoSpaceDE w:val="0"/>
        <w:autoSpaceDN w:val="0"/>
        <w:adjustRightInd w:val="0"/>
        <w:spacing w:line="36" w:lineRule="atLeast"/>
        <w:jc w:val="center"/>
        <w:rPr>
          <w:rFonts w:cs="Calibri"/>
          <w:i/>
          <w:iCs/>
          <w:color w:val="262626" w:themeColor="text1" w:themeTint="D9"/>
          <w:sz w:val="26"/>
          <w:szCs w:val="26"/>
        </w:rPr>
      </w:pPr>
      <w:r>
        <w:object w:dxaOrig="9472" w:dyaOrig="7426" w14:anchorId="49F82E88">
          <v:shape id="_x0000_i1092" type="#_x0000_t75" style="width:6in;height:345.75pt" o:ole="">
            <v:imagedata r:id="rId268" o:title=""/>
          </v:shape>
          <o:OLEObject Type="Embed" ProgID="Visio.Drawing.11" ShapeID="_x0000_i1092" DrawAspect="Content" ObjectID="_1821517039" r:id="rId269"/>
        </w:object>
      </w:r>
    </w:p>
    <w:p w14:paraId="6EB71B89" w14:textId="77777777" w:rsidR="00EE159B" w:rsidRDefault="00EE159B" w:rsidP="00EE159B">
      <w:pPr>
        <w:autoSpaceDE w:val="0"/>
        <w:autoSpaceDN w:val="0"/>
        <w:adjustRightInd w:val="0"/>
        <w:spacing w:line="36" w:lineRule="atLeast"/>
        <w:jc w:val="center"/>
        <w:rPr>
          <w:rFonts w:cs="Calibri"/>
          <w:i/>
          <w:iCs/>
          <w:color w:val="262626" w:themeColor="text1" w:themeTint="D9"/>
          <w:sz w:val="26"/>
          <w:szCs w:val="26"/>
        </w:rPr>
      </w:pPr>
    </w:p>
    <w:p w14:paraId="18FDE42A" w14:textId="70BCEB96" w:rsidR="00EE159B" w:rsidRPr="000F29B9" w:rsidRDefault="00EE159B" w:rsidP="00EE159B">
      <w:pPr>
        <w:autoSpaceDE w:val="0"/>
        <w:autoSpaceDN w:val="0"/>
        <w:adjustRightInd w:val="0"/>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 xml:space="preserve"> Fig. 4.3.1</w:t>
      </w:r>
      <w:r>
        <w:rPr>
          <w:rFonts w:cs="Calibri"/>
          <w:i/>
          <w:iCs/>
          <w:color w:val="262626" w:themeColor="text1" w:themeTint="D9"/>
          <w:sz w:val="26"/>
          <w:szCs w:val="26"/>
        </w:rPr>
        <w:t>2a</w:t>
      </w:r>
      <w:r w:rsidRPr="000F29B9">
        <w:rPr>
          <w:rFonts w:cs="Calibri"/>
          <w:i/>
          <w:iCs/>
          <w:color w:val="262626" w:themeColor="text1" w:themeTint="D9"/>
          <w:sz w:val="26"/>
          <w:szCs w:val="26"/>
        </w:rPr>
        <w:t>: Maturity and state of the art of different EES [31].</w:t>
      </w:r>
    </w:p>
    <w:p w14:paraId="6F4F7791" w14:textId="77777777" w:rsidR="00106C2C" w:rsidRDefault="00106C2C" w:rsidP="00401F9D">
      <w:pPr>
        <w:autoSpaceDE w:val="0"/>
        <w:autoSpaceDN w:val="0"/>
        <w:adjustRightInd w:val="0"/>
        <w:spacing w:line="36" w:lineRule="atLeast"/>
        <w:rPr>
          <w:rFonts w:cs="Calibri"/>
          <w:color w:val="262626" w:themeColor="text1" w:themeTint="D9"/>
          <w:sz w:val="28"/>
          <w:szCs w:val="28"/>
        </w:rPr>
      </w:pPr>
    </w:p>
    <w:p w14:paraId="45BE5523" w14:textId="492D70DC" w:rsidR="00EE159B" w:rsidRDefault="005D67E7" w:rsidP="00401F9D">
      <w:pPr>
        <w:autoSpaceDE w:val="0"/>
        <w:autoSpaceDN w:val="0"/>
        <w:adjustRightInd w:val="0"/>
        <w:spacing w:line="36" w:lineRule="atLeast"/>
        <w:rPr>
          <w:rFonts w:cs="Calibri"/>
          <w:b/>
          <w:bCs/>
          <w:sz w:val="28"/>
          <w:szCs w:val="28"/>
          <w:shd w:val="clear" w:color="auto" w:fill="F5F5F5"/>
        </w:rPr>
      </w:pPr>
      <w:r w:rsidRPr="001C6312">
        <w:rPr>
          <w:rFonts w:cs="Calibri"/>
          <w:color w:val="262626" w:themeColor="text1" w:themeTint="D9"/>
          <w:sz w:val="28"/>
          <w:szCs w:val="28"/>
        </w:rPr>
        <w:t xml:space="preserve">Several adult EES technologies, in particular FES, DLC and battery storage, can be used in these ranges. For long discharge times, days to months and capacities greater than 1 GWh, no EES have been put into practice so far. </w:t>
      </w:r>
      <w:r>
        <w:rPr>
          <w:rFonts w:cs="Calibri"/>
          <w:color w:val="262626" w:themeColor="text1" w:themeTint="D9"/>
          <w:sz w:val="28"/>
          <w:szCs w:val="28"/>
        </w:rPr>
        <w:t>T</w:t>
      </w:r>
      <w:r w:rsidRPr="001C6312">
        <w:rPr>
          <w:rFonts w:cs="Calibri"/>
          <w:color w:val="262626" w:themeColor="text1" w:themeTint="D9"/>
          <w:sz w:val="28"/>
          <w:szCs w:val="28"/>
        </w:rPr>
        <w:t xml:space="preserve">echnologies such as </w:t>
      </w:r>
      <w:r>
        <w:rPr>
          <w:rFonts w:cs="Calibri"/>
          <w:color w:val="262626" w:themeColor="text1" w:themeTint="D9"/>
          <w:sz w:val="28"/>
          <w:szCs w:val="28"/>
        </w:rPr>
        <w:t xml:space="preserve">electrical energy storage in hydrogen or in </w:t>
      </w:r>
      <w:r w:rsidRPr="001C6312">
        <w:rPr>
          <w:rFonts w:cs="Calibri"/>
          <w:color w:val="262626" w:themeColor="text1" w:themeTint="D9"/>
          <w:sz w:val="28"/>
          <w:szCs w:val="28"/>
        </w:rPr>
        <w:t>SNG need to be developed</w:t>
      </w:r>
      <w:r w:rsidRPr="006D1FBB">
        <w:rPr>
          <w:rFonts w:cs="Calibri"/>
          <w:color w:val="262626" w:themeColor="text1" w:themeTint="D9"/>
          <w:sz w:val="28"/>
          <w:szCs w:val="28"/>
        </w:rPr>
        <w:t xml:space="preserve"> </w:t>
      </w:r>
      <w:r w:rsidRPr="001C6312">
        <w:rPr>
          <w:rFonts w:cs="Calibri"/>
          <w:color w:val="262626" w:themeColor="text1" w:themeTint="D9"/>
          <w:sz w:val="28"/>
          <w:szCs w:val="28"/>
        </w:rPr>
        <w:t>further</w:t>
      </w:r>
      <w:r>
        <w:rPr>
          <w:rFonts w:cs="Calibri"/>
          <w:color w:val="262626" w:themeColor="text1" w:themeTint="D9"/>
          <w:sz w:val="28"/>
          <w:szCs w:val="28"/>
        </w:rPr>
        <w:t>.</w:t>
      </w:r>
      <w:r w:rsidRPr="00BD7E59">
        <w:rPr>
          <w:rFonts w:cs="Calibri"/>
          <w:color w:val="262626" w:themeColor="text1" w:themeTint="D9"/>
          <w:sz w:val="28"/>
          <w:szCs w:val="28"/>
        </w:rPr>
        <w:t xml:space="preserve"> </w:t>
      </w:r>
      <w:r w:rsidRPr="002E0856">
        <w:rPr>
          <w:rFonts w:cs="Calibri"/>
          <w:color w:val="262626" w:themeColor="text1" w:themeTint="D9"/>
          <w:sz w:val="28"/>
          <w:szCs w:val="28"/>
        </w:rPr>
        <w:t>Long-term development</w:t>
      </w:r>
      <w:r>
        <w:rPr>
          <w:rFonts w:cs="Calibri"/>
          <w:color w:val="262626" w:themeColor="text1" w:themeTint="D9"/>
          <w:sz w:val="28"/>
          <w:szCs w:val="28"/>
        </w:rPr>
        <w:t>s</w:t>
      </w:r>
      <w:r w:rsidRPr="002E0856">
        <w:rPr>
          <w:rFonts w:cs="Calibri"/>
          <w:color w:val="262626" w:themeColor="text1" w:themeTint="D9"/>
          <w:sz w:val="28"/>
          <w:szCs w:val="28"/>
        </w:rPr>
        <w:t xml:space="preserve"> of </w:t>
      </w:r>
      <w:r>
        <w:rPr>
          <w:rFonts w:cs="Calibri"/>
          <w:color w:val="262626" w:themeColor="text1" w:themeTint="D9"/>
          <w:sz w:val="28"/>
          <w:szCs w:val="28"/>
        </w:rPr>
        <w:t>EES</w:t>
      </w:r>
      <w:r w:rsidRPr="002E0856">
        <w:rPr>
          <w:rFonts w:cs="Calibri"/>
          <w:color w:val="262626" w:themeColor="text1" w:themeTint="D9"/>
          <w:sz w:val="28"/>
          <w:szCs w:val="28"/>
        </w:rPr>
        <w:t xml:space="preserve"> include cheaper and more available components, improving </w:t>
      </w:r>
      <w:r>
        <w:rPr>
          <w:rFonts w:cs="Calibri"/>
          <w:color w:val="262626" w:themeColor="text1" w:themeTint="D9"/>
          <w:sz w:val="28"/>
          <w:szCs w:val="28"/>
        </w:rPr>
        <w:t>energy</w:t>
      </w:r>
      <w:r w:rsidRPr="002E0856">
        <w:rPr>
          <w:rFonts w:cs="Calibri"/>
          <w:color w:val="262626" w:themeColor="text1" w:themeTint="D9"/>
          <w:sz w:val="28"/>
          <w:szCs w:val="28"/>
        </w:rPr>
        <w:t xml:space="preserve"> density, performance range and extending service life.</w:t>
      </w:r>
      <w:r>
        <w:rPr>
          <w:rFonts w:cs="Calibri"/>
          <w:color w:val="262626" w:themeColor="text1" w:themeTint="D9"/>
          <w:sz w:val="28"/>
          <w:szCs w:val="28"/>
        </w:rPr>
        <w:t xml:space="preserve"> </w:t>
      </w:r>
      <w:r w:rsidRPr="002E0856">
        <w:rPr>
          <w:rFonts w:cs="Calibri"/>
          <w:color w:val="262626" w:themeColor="text1" w:themeTint="D9"/>
          <w:sz w:val="28"/>
          <w:szCs w:val="28"/>
        </w:rPr>
        <w:t xml:space="preserve">Due to the increasing demand and supply of sustainable </w:t>
      </w:r>
      <w:r>
        <w:rPr>
          <w:rFonts w:cs="Calibri"/>
          <w:color w:val="262626" w:themeColor="text1" w:themeTint="D9"/>
          <w:sz w:val="28"/>
          <w:szCs w:val="28"/>
        </w:rPr>
        <w:t>energy</w:t>
      </w:r>
      <w:r w:rsidRPr="002E0856">
        <w:rPr>
          <w:rFonts w:cs="Calibri"/>
          <w:color w:val="262626" w:themeColor="text1" w:themeTint="D9"/>
          <w:sz w:val="28"/>
          <w:szCs w:val="28"/>
        </w:rPr>
        <w:t xml:space="preserve">, a </w:t>
      </w:r>
      <w:r>
        <w:rPr>
          <w:rFonts w:cs="Calibri"/>
          <w:color w:val="262626" w:themeColor="text1" w:themeTint="D9"/>
          <w:sz w:val="28"/>
          <w:szCs w:val="28"/>
        </w:rPr>
        <w:t>further rapid growth</w:t>
      </w:r>
      <w:r w:rsidRPr="002E0856">
        <w:rPr>
          <w:rFonts w:cs="Calibri"/>
          <w:color w:val="262626" w:themeColor="text1" w:themeTint="D9"/>
          <w:sz w:val="28"/>
          <w:szCs w:val="28"/>
        </w:rPr>
        <w:t xml:space="preserve"> of </w:t>
      </w:r>
      <w:r>
        <w:rPr>
          <w:rFonts w:cs="Calibri"/>
          <w:color w:val="262626" w:themeColor="text1" w:themeTint="D9"/>
          <w:sz w:val="28"/>
          <w:szCs w:val="28"/>
        </w:rPr>
        <w:t xml:space="preserve">EES </w:t>
      </w:r>
      <w:r w:rsidRPr="002E0856">
        <w:rPr>
          <w:rFonts w:cs="Calibri"/>
          <w:color w:val="262626" w:themeColor="text1" w:themeTint="D9"/>
          <w:sz w:val="28"/>
          <w:szCs w:val="28"/>
        </w:rPr>
        <w:t>is expected. Th</w:t>
      </w:r>
      <w:r>
        <w:rPr>
          <w:rFonts w:cs="Calibri"/>
          <w:color w:val="262626" w:themeColor="text1" w:themeTint="D9"/>
          <w:sz w:val="28"/>
          <w:szCs w:val="28"/>
        </w:rPr>
        <w:t xml:space="preserve">e </w:t>
      </w:r>
      <w:r w:rsidRPr="002E0856">
        <w:rPr>
          <w:rFonts w:cs="Calibri"/>
          <w:color w:val="262626" w:themeColor="text1" w:themeTint="D9"/>
          <w:sz w:val="28"/>
          <w:szCs w:val="28"/>
        </w:rPr>
        <w:t>growth will</w:t>
      </w:r>
      <w:r>
        <w:rPr>
          <w:rFonts w:cs="Calibri"/>
          <w:color w:val="262626" w:themeColor="text1" w:themeTint="D9"/>
          <w:sz w:val="28"/>
          <w:szCs w:val="28"/>
        </w:rPr>
        <w:t xml:space="preserve"> </w:t>
      </w:r>
      <w:r w:rsidRPr="002E0856">
        <w:rPr>
          <w:rFonts w:cs="Calibri"/>
          <w:color w:val="262626" w:themeColor="text1" w:themeTint="D9"/>
          <w:sz w:val="28"/>
          <w:szCs w:val="28"/>
        </w:rPr>
        <w:t xml:space="preserve">take place in all sectors </w:t>
      </w:r>
      <w:r>
        <w:rPr>
          <w:rFonts w:cs="Calibri"/>
          <w:color w:val="262626" w:themeColor="text1" w:themeTint="D9"/>
          <w:sz w:val="28"/>
          <w:szCs w:val="28"/>
        </w:rPr>
        <w:t xml:space="preserve">like </w:t>
      </w:r>
      <w:r w:rsidRPr="002E0856">
        <w:rPr>
          <w:rFonts w:cs="Calibri"/>
          <w:color w:val="262626" w:themeColor="text1" w:themeTint="D9"/>
          <w:sz w:val="28"/>
          <w:szCs w:val="28"/>
        </w:rPr>
        <w:t>transport</w:t>
      </w:r>
      <w:r>
        <w:rPr>
          <w:rFonts w:cs="Calibri"/>
          <w:color w:val="262626" w:themeColor="text1" w:themeTint="D9"/>
          <w:sz w:val="28"/>
          <w:szCs w:val="28"/>
        </w:rPr>
        <w:t xml:space="preserve">, </w:t>
      </w:r>
      <w:r w:rsidRPr="002E0856">
        <w:rPr>
          <w:rFonts w:cs="Calibri"/>
          <w:color w:val="262626" w:themeColor="text1" w:themeTint="D9"/>
          <w:sz w:val="28"/>
          <w:szCs w:val="28"/>
        </w:rPr>
        <w:t>residential</w:t>
      </w:r>
      <w:r>
        <w:rPr>
          <w:rFonts w:cs="Calibri"/>
          <w:color w:val="262626" w:themeColor="text1" w:themeTint="D9"/>
          <w:sz w:val="28"/>
          <w:szCs w:val="28"/>
        </w:rPr>
        <w:t xml:space="preserve">, </w:t>
      </w:r>
      <w:r w:rsidRPr="002E0856">
        <w:rPr>
          <w:rFonts w:cs="Calibri"/>
          <w:color w:val="262626" w:themeColor="text1" w:themeTint="D9"/>
          <w:sz w:val="28"/>
          <w:szCs w:val="28"/>
        </w:rPr>
        <w:t>commercial, agriculture and industry.</w:t>
      </w:r>
    </w:p>
    <w:p w14:paraId="1A439668" w14:textId="77777777" w:rsidR="005D67E7" w:rsidRDefault="005D67E7" w:rsidP="00EE159B">
      <w:pPr>
        <w:autoSpaceDE w:val="0"/>
        <w:autoSpaceDN w:val="0"/>
        <w:adjustRightInd w:val="0"/>
        <w:spacing w:line="36" w:lineRule="atLeast"/>
        <w:rPr>
          <w:rFonts w:cs="Calibri"/>
          <w:b/>
          <w:bCs/>
          <w:sz w:val="28"/>
          <w:szCs w:val="28"/>
          <w:shd w:val="clear" w:color="auto" w:fill="F5F5F5"/>
        </w:rPr>
      </w:pPr>
    </w:p>
    <w:p w14:paraId="639B6081" w14:textId="475DFBD7" w:rsidR="00217330" w:rsidRPr="00BC781F" w:rsidRDefault="003F2C8A" w:rsidP="00401F9D">
      <w:pPr>
        <w:autoSpaceDE w:val="0"/>
        <w:autoSpaceDN w:val="0"/>
        <w:adjustRightInd w:val="0"/>
        <w:spacing w:line="36" w:lineRule="atLeast"/>
        <w:rPr>
          <w:color w:val="262626" w:themeColor="text1" w:themeTint="D9"/>
          <w:sz w:val="28"/>
          <w:szCs w:val="28"/>
        </w:rPr>
      </w:pPr>
      <w:r w:rsidRPr="00273999">
        <w:rPr>
          <w:b/>
          <w:bCs/>
          <w:sz w:val="28"/>
          <w:szCs w:val="28"/>
        </w:rPr>
        <w:t>Storage capacity</w:t>
      </w:r>
      <w:r w:rsidR="00EE159B" w:rsidRPr="00273999">
        <w:rPr>
          <w:b/>
          <w:bCs/>
          <w:sz w:val="28"/>
          <w:szCs w:val="28"/>
        </w:rPr>
        <w:t xml:space="preserve"> EES systems</w:t>
      </w:r>
      <w:r w:rsidR="00960E24" w:rsidRPr="00273999">
        <w:rPr>
          <w:rFonts w:cs="Calibri"/>
          <w:b/>
          <w:bCs/>
          <w:color w:val="262626" w:themeColor="text1" w:themeTint="D9"/>
          <w:sz w:val="28"/>
          <w:szCs w:val="28"/>
        </w:rPr>
        <w:t>:</w:t>
      </w:r>
      <w:r w:rsidR="00960E24">
        <w:rPr>
          <w:rFonts w:cs="Calibri"/>
          <w:color w:val="262626" w:themeColor="text1" w:themeTint="D9"/>
          <w:sz w:val="28"/>
          <w:szCs w:val="28"/>
        </w:rPr>
        <w:t xml:space="preserve"> </w:t>
      </w:r>
      <w:r w:rsidR="00D8167D" w:rsidRPr="00D8167D">
        <w:rPr>
          <w:rFonts w:cs="Calibri"/>
          <w:color w:val="262626" w:themeColor="text1" w:themeTint="D9"/>
          <w:sz w:val="28"/>
          <w:szCs w:val="28"/>
        </w:rPr>
        <w:t xml:space="preserve">The dimensions of EES is an important factor for many applications. A higher energy density result in smaller volume of the storage. Li-ion has both a high energy- and power density. This explains the broad range of applications where Li-ion is currently deployed. NaS and NaNiCl have higher energy densities in comparison to the mature battery types such as </w:t>
      </w:r>
      <w:r w:rsidR="00F87497">
        <w:rPr>
          <w:rFonts w:cs="Calibri"/>
          <w:color w:val="262626" w:themeColor="text1" w:themeTint="D9"/>
          <w:sz w:val="28"/>
          <w:szCs w:val="28"/>
        </w:rPr>
        <w:t>l</w:t>
      </w:r>
      <w:r w:rsidR="00413825">
        <w:rPr>
          <w:rFonts w:cs="Calibri"/>
          <w:color w:val="262626" w:themeColor="text1" w:themeTint="D9"/>
          <w:sz w:val="28"/>
          <w:szCs w:val="28"/>
        </w:rPr>
        <w:t>ead-acid</w:t>
      </w:r>
      <w:r w:rsidR="00D8167D" w:rsidRPr="00D8167D">
        <w:rPr>
          <w:rFonts w:cs="Calibri"/>
          <w:color w:val="262626" w:themeColor="text1" w:themeTint="D9"/>
          <w:sz w:val="28"/>
          <w:szCs w:val="28"/>
        </w:rPr>
        <w:t xml:space="preserve"> and NiCd, but their power density is lower in comparison to NiMH and </w:t>
      </w:r>
      <w:r w:rsidR="00D8167D" w:rsidRPr="00D8167D">
        <w:rPr>
          <w:rFonts w:cs="Calibri"/>
          <w:color w:val="262626" w:themeColor="text1" w:themeTint="D9"/>
          <w:sz w:val="28"/>
          <w:szCs w:val="28"/>
        </w:rPr>
        <w:lastRenderedPageBreak/>
        <w:t>Li-ion. A comparison of rated power, discharge time and nominal energy content is given in</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00D8167D" w:rsidRPr="00D8167D">
        <w:rPr>
          <w:rFonts w:cs="Calibri"/>
          <w:color w:val="262626" w:themeColor="text1" w:themeTint="D9"/>
          <w:sz w:val="28"/>
          <w:szCs w:val="28"/>
        </w:rPr>
        <w:t xml:space="preserve"> </w:t>
      </w:r>
      <w:r w:rsidR="000C0721">
        <w:rPr>
          <w:rFonts w:cs="Calibri"/>
          <w:color w:val="262626" w:themeColor="text1" w:themeTint="D9"/>
          <w:sz w:val="28"/>
          <w:szCs w:val="28"/>
        </w:rPr>
        <w:t>4.3.1</w:t>
      </w:r>
      <w:r w:rsidR="00670666">
        <w:rPr>
          <w:rFonts w:cs="Calibri"/>
          <w:color w:val="262626" w:themeColor="text1" w:themeTint="D9"/>
          <w:sz w:val="28"/>
          <w:szCs w:val="28"/>
        </w:rPr>
        <w:t>2</w:t>
      </w:r>
      <w:r w:rsidR="00EE159B">
        <w:rPr>
          <w:rFonts w:cs="Calibri"/>
          <w:color w:val="262626" w:themeColor="text1" w:themeTint="D9"/>
          <w:sz w:val="28"/>
          <w:szCs w:val="28"/>
        </w:rPr>
        <w:t>b</w:t>
      </w:r>
      <w:r w:rsidR="00D8167D" w:rsidRPr="00D8167D">
        <w:rPr>
          <w:rFonts w:cs="Calibri"/>
          <w:color w:val="262626" w:themeColor="text1" w:themeTint="D9"/>
          <w:sz w:val="28"/>
          <w:szCs w:val="28"/>
        </w:rPr>
        <w:t xml:space="preserve">. </w:t>
      </w:r>
    </w:p>
    <w:p w14:paraId="2DA318A7" w14:textId="64F59D00" w:rsidR="00BC781F" w:rsidRDefault="00BC781F" w:rsidP="00BC781F">
      <w:pPr>
        <w:pStyle w:val="Geenafstand"/>
        <w:rPr>
          <w:sz w:val="28"/>
          <w:szCs w:val="28"/>
          <w:lang w:val="en-GB"/>
        </w:rPr>
      </w:pPr>
    </w:p>
    <w:p w14:paraId="4C19C07B" w14:textId="480DA958" w:rsidR="00EF1FD4" w:rsidRDefault="00EF1FD4" w:rsidP="00E84343">
      <w:pPr>
        <w:autoSpaceDE w:val="0"/>
        <w:autoSpaceDN w:val="0"/>
        <w:adjustRightInd w:val="0"/>
        <w:spacing w:line="36" w:lineRule="atLeast"/>
        <w:jc w:val="center"/>
        <w:rPr>
          <w:rFonts w:cs="Calibri"/>
          <w:i/>
          <w:color w:val="262626" w:themeColor="text1" w:themeTint="D9"/>
          <w:sz w:val="28"/>
          <w:szCs w:val="28"/>
        </w:rPr>
      </w:pPr>
      <w:bookmarkStart w:id="191" w:name="_Toc480459309"/>
      <w:r w:rsidRPr="00EF1FD4">
        <w:rPr>
          <w:noProof/>
          <w:lang w:val="nl-NL"/>
        </w:rPr>
        <w:drawing>
          <wp:inline distT="0" distB="0" distL="0" distR="0" wp14:anchorId="16E4D73F" wp14:editId="37C895B1">
            <wp:extent cx="6170269" cy="37623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77523" cy="3766798"/>
                    </a:xfrm>
                    <a:prstGeom prst="rect">
                      <a:avLst/>
                    </a:prstGeom>
                    <a:noFill/>
                    <a:ln>
                      <a:noFill/>
                    </a:ln>
                  </pic:spPr>
                </pic:pic>
              </a:graphicData>
            </a:graphic>
          </wp:inline>
        </w:drawing>
      </w:r>
    </w:p>
    <w:p w14:paraId="0BB21B24" w14:textId="77777777" w:rsidR="00217330" w:rsidRDefault="00217330" w:rsidP="00E84343">
      <w:pPr>
        <w:autoSpaceDE w:val="0"/>
        <w:autoSpaceDN w:val="0"/>
        <w:adjustRightInd w:val="0"/>
        <w:spacing w:line="36" w:lineRule="atLeast"/>
        <w:jc w:val="center"/>
        <w:rPr>
          <w:rFonts w:cs="Calibri"/>
          <w:i/>
          <w:color w:val="262626" w:themeColor="text1" w:themeTint="D9"/>
          <w:sz w:val="28"/>
          <w:szCs w:val="28"/>
        </w:rPr>
      </w:pPr>
    </w:p>
    <w:p w14:paraId="18A9EA01" w14:textId="06601A14" w:rsidR="003F2C8A" w:rsidRPr="000F29B9" w:rsidRDefault="009B4AB8" w:rsidP="00E84343">
      <w:pPr>
        <w:autoSpaceDE w:val="0"/>
        <w:autoSpaceDN w:val="0"/>
        <w:adjustRightInd w:val="0"/>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 xml:space="preserve"> Fig.</w:t>
      </w:r>
      <w:r w:rsidR="00B45D6B" w:rsidRPr="000F29B9">
        <w:rPr>
          <w:rFonts w:cs="Calibri"/>
          <w:i/>
          <w:color w:val="262626" w:themeColor="text1" w:themeTint="D9"/>
          <w:sz w:val="26"/>
          <w:szCs w:val="26"/>
        </w:rPr>
        <w:t xml:space="preserve"> </w:t>
      </w:r>
      <w:r w:rsidR="000C0721" w:rsidRPr="000F29B9">
        <w:rPr>
          <w:rFonts w:cs="Calibri"/>
          <w:i/>
          <w:color w:val="262626" w:themeColor="text1" w:themeTint="D9"/>
          <w:sz w:val="26"/>
          <w:szCs w:val="26"/>
        </w:rPr>
        <w:t>4.3.1</w:t>
      </w:r>
      <w:r w:rsidR="00670666">
        <w:rPr>
          <w:rFonts w:cs="Calibri"/>
          <w:i/>
          <w:color w:val="262626" w:themeColor="text1" w:themeTint="D9"/>
          <w:sz w:val="26"/>
          <w:szCs w:val="26"/>
        </w:rPr>
        <w:t>2</w:t>
      </w:r>
      <w:r w:rsidR="00EE159B">
        <w:rPr>
          <w:rFonts w:cs="Calibri"/>
          <w:i/>
          <w:color w:val="262626" w:themeColor="text1" w:themeTint="D9"/>
          <w:sz w:val="26"/>
          <w:szCs w:val="26"/>
        </w:rPr>
        <w:t>b</w:t>
      </w:r>
      <w:r w:rsidR="00B45D6B" w:rsidRPr="000F29B9">
        <w:rPr>
          <w:rFonts w:cs="Calibri"/>
          <w:i/>
          <w:color w:val="262626" w:themeColor="text1" w:themeTint="D9"/>
          <w:sz w:val="26"/>
          <w:szCs w:val="26"/>
        </w:rPr>
        <w:t xml:space="preserve">: Rated power, </w:t>
      </w:r>
      <w:r w:rsidR="0012077D" w:rsidRPr="000F29B9">
        <w:rPr>
          <w:rFonts w:cs="Calibri"/>
          <w:i/>
          <w:color w:val="262626" w:themeColor="text1" w:themeTint="D9"/>
          <w:sz w:val="26"/>
          <w:szCs w:val="26"/>
        </w:rPr>
        <w:t>energy</w:t>
      </w:r>
      <w:r w:rsidR="00B45D6B" w:rsidRPr="000F29B9">
        <w:rPr>
          <w:rFonts w:cs="Calibri"/>
          <w:i/>
          <w:color w:val="262626" w:themeColor="text1" w:themeTint="D9"/>
          <w:sz w:val="26"/>
          <w:szCs w:val="26"/>
        </w:rPr>
        <w:t xml:space="preserve"> content and discharge time</w:t>
      </w:r>
      <w:bookmarkEnd w:id="191"/>
      <w:r w:rsidR="00B45D6B" w:rsidRPr="000F29B9">
        <w:rPr>
          <w:rFonts w:cs="Calibri"/>
          <w:i/>
          <w:color w:val="262626" w:themeColor="text1" w:themeTint="D9"/>
          <w:sz w:val="26"/>
          <w:szCs w:val="26"/>
        </w:rPr>
        <w:t xml:space="preserve"> </w:t>
      </w:r>
      <w:bookmarkStart w:id="192" w:name="_Toc480459310"/>
      <w:r w:rsidR="00B45D6B" w:rsidRPr="000F29B9">
        <w:rPr>
          <w:rFonts w:cs="Calibri"/>
          <w:i/>
          <w:color w:val="262626" w:themeColor="text1" w:themeTint="D9"/>
          <w:sz w:val="26"/>
          <w:szCs w:val="26"/>
        </w:rPr>
        <w:t>of</w:t>
      </w:r>
    </w:p>
    <w:p w14:paraId="06909046" w14:textId="530684DE" w:rsidR="00E84343" w:rsidRPr="000F29B9" w:rsidRDefault="00B45D6B" w:rsidP="00E84343">
      <w:pPr>
        <w:autoSpaceDE w:val="0"/>
        <w:autoSpaceDN w:val="0"/>
        <w:adjustRightInd w:val="0"/>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different EES technologies</w:t>
      </w:r>
      <w:r w:rsidR="00E84343" w:rsidRPr="000F29B9">
        <w:rPr>
          <w:rFonts w:cs="Calibri"/>
          <w:i/>
          <w:color w:val="262626" w:themeColor="text1" w:themeTint="D9"/>
          <w:sz w:val="26"/>
          <w:szCs w:val="26"/>
        </w:rPr>
        <w:t xml:space="preserve"> [31].</w:t>
      </w:r>
    </w:p>
    <w:bookmarkEnd w:id="192"/>
    <w:p w14:paraId="3F84FFAB" w14:textId="77777777" w:rsidR="00401F9D" w:rsidRDefault="00401F9D" w:rsidP="00401F9D">
      <w:pPr>
        <w:autoSpaceDE w:val="0"/>
        <w:autoSpaceDN w:val="0"/>
        <w:adjustRightInd w:val="0"/>
        <w:spacing w:line="36" w:lineRule="atLeast"/>
        <w:rPr>
          <w:rFonts w:cs="Calibri"/>
          <w:color w:val="262626" w:themeColor="text1" w:themeTint="D9"/>
          <w:sz w:val="28"/>
          <w:szCs w:val="28"/>
        </w:rPr>
      </w:pPr>
    </w:p>
    <w:p w14:paraId="42B9E0B6" w14:textId="6C17F23F" w:rsidR="005D67E7" w:rsidRPr="00D8167D" w:rsidRDefault="005D67E7" w:rsidP="005D67E7">
      <w:pPr>
        <w:autoSpaceDE w:val="0"/>
        <w:autoSpaceDN w:val="0"/>
        <w:adjustRightInd w:val="0"/>
        <w:spacing w:line="36" w:lineRule="atLeast"/>
        <w:rPr>
          <w:rFonts w:cs="Calibri"/>
          <w:color w:val="262626" w:themeColor="text1" w:themeTint="D9"/>
          <w:sz w:val="28"/>
          <w:szCs w:val="28"/>
        </w:rPr>
      </w:pPr>
      <w:r w:rsidRPr="00D8167D">
        <w:rPr>
          <w:rFonts w:cs="Calibri"/>
          <w:color w:val="262626" w:themeColor="text1" w:themeTint="D9"/>
          <w:sz w:val="28"/>
          <w:szCs w:val="28"/>
        </w:rPr>
        <w:t>DLC and FES have a low energy- and high-power density.</w:t>
      </w:r>
      <w:r>
        <w:rPr>
          <w:rFonts w:cs="Calibri"/>
          <w:color w:val="262626" w:themeColor="text1" w:themeTint="D9"/>
          <w:sz w:val="28"/>
          <w:szCs w:val="28"/>
        </w:rPr>
        <w:t xml:space="preserve"> </w:t>
      </w:r>
      <w:r w:rsidRPr="00D8167D">
        <w:rPr>
          <w:rFonts w:cs="Calibri"/>
          <w:color w:val="262626" w:themeColor="text1" w:themeTint="D9"/>
          <w:sz w:val="28"/>
          <w:szCs w:val="28"/>
        </w:rPr>
        <w:t xml:space="preserve">The nominal discharge time at rated power is covering a range from seconds to months. </w:t>
      </w:r>
    </w:p>
    <w:p w14:paraId="3762AF84" w14:textId="77777777" w:rsidR="005D67E7" w:rsidRPr="00BC781F" w:rsidRDefault="005D67E7" w:rsidP="005D67E7">
      <w:pPr>
        <w:pStyle w:val="Geenafstand"/>
        <w:numPr>
          <w:ilvl w:val="0"/>
          <w:numId w:val="44"/>
        </w:numPr>
        <w:ind w:left="284" w:hanging="284"/>
        <w:rPr>
          <w:color w:val="262626" w:themeColor="text1" w:themeTint="D9"/>
          <w:sz w:val="28"/>
          <w:szCs w:val="28"/>
          <w:lang w:val="en-GB"/>
        </w:rPr>
      </w:pPr>
      <w:r w:rsidRPr="00BC781F">
        <w:rPr>
          <w:color w:val="262626" w:themeColor="text1" w:themeTint="D9"/>
          <w:sz w:val="28"/>
          <w:szCs w:val="28"/>
          <w:lang w:val="en-GB"/>
        </w:rPr>
        <w:t>Discharge time &lt; 1 hour: DLC and FES;</w:t>
      </w:r>
    </w:p>
    <w:p w14:paraId="5FF41C4A" w14:textId="77777777" w:rsidR="005D67E7" w:rsidRPr="00BC781F" w:rsidRDefault="005D67E7" w:rsidP="005D67E7">
      <w:pPr>
        <w:pStyle w:val="Geenafstand"/>
        <w:numPr>
          <w:ilvl w:val="0"/>
          <w:numId w:val="44"/>
        </w:numPr>
        <w:ind w:left="284" w:hanging="284"/>
        <w:rPr>
          <w:color w:val="262626" w:themeColor="text1" w:themeTint="D9"/>
          <w:sz w:val="28"/>
          <w:szCs w:val="28"/>
          <w:lang w:val="en-GB"/>
        </w:rPr>
      </w:pPr>
      <w:r w:rsidRPr="00BC781F">
        <w:rPr>
          <w:color w:val="262626" w:themeColor="text1" w:themeTint="D9"/>
          <w:sz w:val="28"/>
          <w:szCs w:val="28"/>
          <w:lang w:val="en-GB"/>
        </w:rPr>
        <w:t xml:space="preserve">Discharge time 10 hours: </w:t>
      </w:r>
      <w:r>
        <w:rPr>
          <w:color w:val="262626" w:themeColor="text1" w:themeTint="D9"/>
          <w:sz w:val="28"/>
          <w:szCs w:val="28"/>
          <w:lang w:val="en-GB"/>
        </w:rPr>
        <w:t>lead-acid</w:t>
      </w:r>
      <w:r w:rsidRPr="00BC781F">
        <w:rPr>
          <w:color w:val="262626" w:themeColor="text1" w:themeTint="D9"/>
          <w:sz w:val="28"/>
          <w:szCs w:val="28"/>
          <w:lang w:val="en-GB"/>
        </w:rPr>
        <w:t>, Li-ion, NaS, NaNiCl, CAES and PHS;</w:t>
      </w:r>
    </w:p>
    <w:p w14:paraId="32EE2BB5" w14:textId="77777777" w:rsidR="005D67E7" w:rsidRDefault="005D67E7" w:rsidP="005D67E7">
      <w:pPr>
        <w:pStyle w:val="Geenafstand"/>
        <w:numPr>
          <w:ilvl w:val="0"/>
          <w:numId w:val="44"/>
        </w:numPr>
        <w:ind w:left="284" w:hanging="284"/>
        <w:rPr>
          <w:color w:val="262626" w:themeColor="text1" w:themeTint="D9"/>
          <w:sz w:val="28"/>
          <w:szCs w:val="28"/>
          <w:lang w:val="en-GB"/>
        </w:rPr>
      </w:pPr>
      <w:r w:rsidRPr="00BC781F">
        <w:rPr>
          <w:color w:val="262626" w:themeColor="text1" w:themeTint="D9"/>
          <w:sz w:val="28"/>
          <w:szCs w:val="28"/>
          <w:lang w:val="en-GB"/>
        </w:rPr>
        <w:t>Discharge time &gt; 10 hours: PHS, hydrogen, underground CAES and SNG.</w:t>
      </w:r>
    </w:p>
    <w:p w14:paraId="760F9D03" w14:textId="77777777" w:rsidR="005D67E7" w:rsidRDefault="005D67E7" w:rsidP="005D67E7">
      <w:pPr>
        <w:pStyle w:val="Geenafstand"/>
        <w:rPr>
          <w:color w:val="262626" w:themeColor="text1" w:themeTint="D9"/>
          <w:sz w:val="28"/>
          <w:szCs w:val="28"/>
          <w:lang w:val="en-GB"/>
        </w:rPr>
      </w:pPr>
    </w:p>
    <w:p w14:paraId="50076942" w14:textId="7C58EB12" w:rsidR="005D67E7" w:rsidRDefault="005D67E7" w:rsidP="005D67E7">
      <w:pPr>
        <w:autoSpaceDE w:val="0"/>
        <w:autoSpaceDN w:val="0"/>
        <w:adjustRightInd w:val="0"/>
        <w:spacing w:line="36" w:lineRule="atLeast"/>
        <w:rPr>
          <w:rFonts w:cs="Calibri"/>
          <w:b/>
          <w:color w:val="262626" w:themeColor="text1" w:themeTint="D9"/>
          <w:sz w:val="28"/>
          <w:szCs w:val="28"/>
        </w:rPr>
      </w:pPr>
      <w:r w:rsidRPr="0015064C">
        <w:rPr>
          <w:rFonts w:cs="Calibri"/>
          <w:color w:val="262626" w:themeColor="text1" w:themeTint="D9"/>
          <w:sz w:val="28"/>
          <w:szCs w:val="28"/>
        </w:rPr>
        <w:t xml:space="preserve">Alkaline electrolysis can be used for the large systems, while proton exchange membrane </w:t>
      </w:r>
      <w:r>
        <w:rPr>
          <w:rFonts w:cs="Calibri"/>
          <w:color w:val="262626" w:themeColor="text1" w:themeTint="D9"/>
          <w:sz w:val="28"/>
          <w:szCs w:val="28"/>
        </w:rPr>
        <w:t>(</w:t>
      </w:r>
      <w:r w:rsidRPr="0015064C">
        <w:rPr>
          <w:rFonts w:cs="Calibri"/>
          <w:color w:val="262626" w:themeColor="text1" w:themeTint="D9"/>
          <w:sz w:val="28"/>
          <w:szCs w:val="28"/>
        </w:rPr>
        <w:t>PEM</w:t>
      </w:r>
      <w:r>
        <w:rPr>
          <w:rFonts w:cs="Calibri"/>
          <w:color w:val="262626" w:themeColor="text1" w:themeTint="D9"/>
          <w:sz w:val="28"/>
          <w:szCs w:val="28"/>
        </w:rPr>
        <w:t>)</w:t>
      </w:r>
      <w:r w:rsidRPr="0015064C">
        <w:rPr>
          <w:rFonts w:cs="Calibri"/>
          <w:color w:val="262626" w:themeColor="text1" w:themeTint="D9"/>
          <w:sz w:val="28"/>
          <w:szCs w:val="28"/>
        </w:rPr>
        <w:t xml:space="preserve"> electrolysers are more flexible and can be used for the smaller systems. </w:t>
      </w:r>
      <w:r>
        <w:rPr>
          <w:rFonts w:cs="Calibri"/>
          <w:color w:val="262626" w:themeColor="text1" w:themeTint="D9"/>
          <w:sz w:val="28"/>
          <w:szCs w:val="28"/>
        </w:rPr>
        <w:t>H</w:t>
      </w:r>
      <w:r>
        <w:rPr>
          <w:rFonts w:cs="Calibri"/>
          <w:bCs/>
          <w:color w:val="262626" w:themeColor="text1" w:themeTint="D9"/>
          <w:sz w:val="28"/>
          <w:szCs w:val="28"/>
        </w:rPr>
        <w:t>ydrogen</w:t>
      </w:r>
      <w:r w:rsidRPr="0015064C">
        <w:rPr>
          <w:rFonts w:cs="Calibri"/>
          <w:color w:val="262626" w:themeColor="text1" w:themeTint="D9"/>
          <w:sz w:val="28"/>
          <w:szCs w:val="28"/>
        </w:rPr>
        <w:t xml:space="preserve"> for </w:t>
      </w:r>
      <w:r>
        <w:rPr>
          <w:rFonts w:cs="Calibri"/>
          <w:color w:val="262626" w:themeColor="text1" w:themeTint="D9"/>
          <w:sz w:val="28"/>
          <w:szCs w:val="28"/>
        </w:rPr>
        <w:t>electric energy storage</w:t>
      </w:r>
      <w:r w:rsidRPr="0015064C">
        <w:rPr>
          <w:rFonts w:cs="Calibri"/>
          <w:color w:val="262626" w:themeColor="text1" w:themeTint="D9"/>
          <w:sz w:val="28"/>
          <w:szCs w:val="28"/>
        </w:rPr>
        <w:t xml:space="preserve"> up to a few MWh can be stored in high</w:t>
      </w:r>
      <w:r>
        <w:rPr>
          <w:rFonts w:cs="Calibri"/>
          <w:color w:val="262626" w:themeColor="text1" w:themeTint="D9"/>
          <w:sz w:val="28"/>
          <w:szCs w:val="28"/>
        </w:rPr>
        <w:t xml:space="preserve"> </w:t>
      </w:r>
      <w:r w:rsidRPr="0015064C">
        <w:rPr>
          <w:rFonts w:cs="Calibri"/>
          <w:color w:val="262626" w:themeColor="text1" w:themeTint="D9"/>
          <w:sz w:val="28"/>
          <w:szCs w:val="28"/>
        </w:rPr>
        <w:t xml:space="preserve">pressure vessels. Substantial amounts of </w:t>
      </w:r>
      <w:r>
        <w:rPr>
          <w:rFonts w:cs="Calibri"/>
          <w:bCs/>
          <w:color w:val="262626" w:themeColor="text1" w:themeTint="D9"/>
          <w:sz w:val="28"/>
          <w:szCs w:val="28"/>
        </w:rPr>
        <w:t>hydrogen</w:t>
      </w:r>
      <w:r w:rsidRPr="0015064C">
        <w:rPr>
          <w:rFonts w:cs="Calibri"/>
          <w:color w:val="262626" w:themeColor="text1" w:themeTint="D9"/>
          <w:sz w:val="28"/>
          <w:szCs w:val="28"/>
        </w:rPr>
        <w:t xml:space="preserve"> can be stored in an underground salt cavern. At a pressure of 20 </w:t>
      </w:r>
      <w:r>
        <w:rPr>
          <w:rFonts w:cs="Calibri"/>
          <w:color w:val="262626" w:themeColor="text1" w:themeTint="D9"/>
          <w:sz w:val="28"/>
          <w:szCs w:val="28"/>
        </w:rPr>
        <w:t>MPa</w:t>
      </w:r>
      <w:r w:rsidRPr="0015064C">
        <w:rPr>
          <w:rFonts w:cs="Calibri"/>
          <w:color w:val="262626" w:themeColor="text1" w:themeTint="D9"/>
          <w:sz w:val="28"/>
          <w:szCs w:val="28"/>
        </w:rPr>
        <w:t>, a salt cavern of 500,000 m</w:t>
      </w:r>
      <w:r w:rsidRPr="00C43597">
        <w:rPr>
          <w:rFonts w:cs="Calibri"/>
          <w:color w:val="262626" w:themeColor="text1" w:themeTint="D9"/>
          <w:sz w:val="28"/>
          <w:szCs w:val="28"/>
          <w:vertAlign w:val="superscript"/>
        </w:rPr>
        <w:t>3</w:t>
      </w:r>
      <w:r w:rsidRPr="0015064C">
        <w:rPr>
          <w:rFonts w:cs="Calibri"/>
          <w:color w:val="262626" w:themeColor="text1" w:themeTint="D9"/>
          <w:sz w:val="28"/>
          <w:szCs w:val="28"/>
        </w:rPr>
        <w:t xml:space="preserve"> equates to an </w:t>
      </w:r>
      <w:r>
        <w:rPr>
          <w:rFonts w:cs="Calibri"/>
          <w:color w:val="262626" w:themeColor="text1" w:themeTint="D9"/>
          <w:sz w:val="28"/>
          <w:szCs w:val="28"/>
        </w:rPr>
        <w:t>electric energy storage</w:t>
      </w:r>
      <w:r w:rsidRPr="0015064C">
        <w:rPr>
          <w:rFonts w:cs="Calibri"/>
          <w:color w:val="262626" w:themeColor="text1" w:themeTint="D9"/>
          <w:sz w:val="28"/>
          <w:szCs w:val="28"/>
        </w:rPr>
        <w:t xml:space="preserve"> </w:t>
      </w:r>
      <w:r>
        <w:rPr>
          <w:rFonts w:cs="Calibri"/>
          <w:color w:val="262626" w:themeColor="text1" w:themeTint="D9"/>
          <w:sz w:val="28"/>
          <w:szCs w:val="28"/>
        </w:rPr>
        <w:t xml:space="preserve">capacity </w:t>
      </w:r>
      <w:r w:rsidRPr="0015064C">
        <w:rPr>
          <w:rFonts w:cs="Calibri"/>
          <w:color w:val="262626" w:themeColor="text1" w:themeTint="D9"/>
          <w:sz w:val="28"/>
          <w:szCs w:val="28"/>
        </w:rPr>
        <w:t>of approximately 100 GWh. In this way, seasonal storage of electricity</w:t>
      </w:r>
      <w:r w:rsidRPr="00F93969">
        <w:t xml:space="preserve"> </w:t>
      </w:r>
      <w:r w:rsidRPr="00F93969">
        <w:rPr>
          <w:rFonts w:cs="Calibri"/>
          <w:color w:val="262626" w:themeColor="text1" w:themeTint="D9"/>
          <w:sz w:val="28"/>
          <w:szCs w:val="28"/>
        </w:rPr>
        <w:t>belongs to the possibilities</w:t>
      </w:r>
      <w:r w:rsidRPr="0015064C">
        <w:rPr>
          <w:rFonts w:cs="Calibri"/>
          <w:color w:val="262626" w:themeColor="text1" w:themeTint="D9"/>
          <w:sz w:val="28"/>
          <w:szCs w:val="28"/>
        </w:rPr>
        <w:t>.</w:t>
      </w:r>
    </w:p>
    <w:p w14:paraId="5DF09BA8" w14:textId="77777777" w:rsidR="00214109" w:rsidRDefault="00214109" w:rsidP="00EE159B">
      <w:pPr>
        <w:autoSpaceDE w:val="0"/>
        <w:autoSpaceDN w:val="0"/>
        <w:adjustRightInd w:val="0"/>
        <w:spacing w:line="36" w:lineRule="atLeast"/>
        <w:rPr>
          <w:rFonts w:cs="Calibri"/>
          <w:color w:val="262626" w:themeColor="text1" w:themeTint="D9"/>
          <w:sz w:val="28"/>
          <w:szCs w:val="28"/>
        </w:rPr>
      </w:pPr>
    </w:p>
    <w:p w14:paraId="5D661D38" w14:textId="6DB543A2" w:rsidR="00EE159B" w:rsidRDefault="00E67AD9" w:rsidP="00EE159B">
      <w:pPr>
        <w:autoSpaceDE w:val="0"/>
        <w:autoSpaceDN w:val="0"/>
        <w:adjustRightInd w:val="0"/>
        <w:spacing w:line="36" w:lineRule="atLeast"/>
        <w:rPr>
          <w:rFonts w:cs="Calibri"/>
          <w:iCs/>
          <w:color w:val="262626" w:themeColor="text1" w:themeTint="D9"/>
          <w:sz w:val="28"/>
          <w:szCs w:val="28"/>
        </w:rPr>
      </w:pPr>
      <w:r w:rsidRPr="001B3A5E">
        <w:rPr>
          <w:rFonts w:cs="Calibri"/>
          <w:color w:val="262626" w:themeColor="text1" w:themeTint="D9"/>
          <w:sz w:val="28"/>
          <w:szCs w:val="28"/>
        </w:rPr>
        <w:lastRenderedPageBreak/>
        <w:t xml:space="preserve">Metal-air batteries have the highest potential in terms of </w:t>
      </w:r>
      <w:r>
        <w:rPr>
          <w:rFonts w:cs="Calibri"/>
          <w:color w:val="262626" w:themeColor="text1" w:themeTint="D9"/>
          <w:sz w:val="28"/>
          <w:szCs w:val="28"/>
        </w:rPr>
        <w:t>energy</w:t>
      </w:r>
      <w:r w:rsidRPr="001B3A5E">
        <w:rPr>
          <w:rFonts w:cs="Calibri"/>
          <w:color w:val="262626" w:themeColor="text1" w:themeTint="D9"/>
          <w:sz w:val="28"/>
          <w:szCs w:val="28"/>
        </w:rPr>
        <w:t xml:space="preserve"> density. Flow batteries have a high potential for larger battery storage (MW/MWh) but have only moderate </w:t>
      </w:r>
      <w:r>
        <w:rPr>
          <w:rFonts w:cs="Calibri"/>
          <w:color w:val="262626" w:themeColor="text1" w:themeTint="D9"/>
          <w:sz w:val="28"/>
          <w:szCs w:val="28"/>
        </w:rPr>
        <w:t>energy</w:t>
      </w:r>
      <w:r w:rsidRPr="001B3A5E">
        <w:rPr>
          <w:rFonts w:cs="Calibri"/>
          <w:color w:val="262626" w:themeColor="text1" w:themeTint="D9"/>
          <w:sz w:val="28"/>
          <w:szCs w:val="28"/>
        </w:rPr>
        <w:t xml:space="preserve"> densities. </w:t>
      </w:r>
      <w:r w:rsidR="00EE159B">
        <w:rPr>
          <w:bCs/>
          <w:color w:val="262626" w:themeColor="text1" w:themeTint="D9"/>
          <w:sz w:val="28"/>
          <w:szCs w:val="28"/>
        </w:rPr>
        <w:t>Fig.</w:t>
      </w:r>
      <w:r w:rsidR="00EE159B" w:rsidRPr="001B3A5E">
        <w:rPr>
          <w:bCs/>
          <w:color w:val="262626" w:themeColor="text1" w:themeTint="D9"/>
          <w:sz w:val="28"/>
          <w:szCs w:val="28"/>
        </w:rPr>
        <w:t xml:space="preserve"> </w:t>
      </w:r>
      <w:r w:rsidR="00EE159B">
        <w:rPr>
          <w:bCs/>
          <w:color w:val="262626" w:themeColor="text1" w:themeTint="D9"/>
          <w:sz w:val="28"/>
          <w:szCs w:val="28"/>
        </w:rPr>
        <w:t>4.3.12c</w:t>
      </w:r>
      <w:r w:rsidR="00EE159B" w:rsidRPr="001B3A5E">
        <w:rPr>
          <w:bCs/>
          <w:color w:val="262626" w:themeColor="text1" w:themeTint="D9"/>
          <w:sz w:val="28"/>
          <w:szCs w:val="28"/>
        </w:rPr>
        <w:t xml:space="preserve"> shows the power</w:t>
      </w:r>
      <w:r w:rsidR="00EE159B">
        <w:rPr>
          <w:bCs/>
          <w:color w:val="262626" w:themeColor="text1" w:themeTint="D9"/>
          <w:sz w:val="28"/>
          <w:szCs w:val="28"/>
        </w:rPr>
        <w:t xml:space="preserve">- and energy density </w:t>
      </w:r>
      <w:r w:rsidR="00EE159B" w:rsidRPr="001B3A5E">
        <w:rPr>
          <w:bCs/>
          <w:color w:val="262626" w:themeColor="text1" w:themeTint="D9"/>
          <w:sz w:val="28"/>
          <w:szCs w:val="28"/>
        </w:rPr>
        <w:t>per unit volume</w:t>
      </w:r>
      <w:r w:rsidR="00EE159B">
        <w:rPr>
          <w:bCs/>
          <w:color w:val="262626" w:themeColor="text1" w:themeTint="D9"/>
          <w:sz w:val="28"/>
          <w:szCs w:val="28"/>
        </w:rPr>
        <w:t xml:space="preserve"> </w:t>
      </w:r>
      <w:r w:rsidR="00EE159B" w:rsidRPr="001B3A5E">
        <w:rPr>
          <w:bCs/>
          <w:color w:val="262626" w:themeColor="text1" w:themeTint="D9"/>
          <w:sz w:val="28"/>
          <w:szCs w:val="28"/>
        </w:rPr>
        <w:t xml:space="preserve">of </w:t>
      </w:r>
      <w:r w:rsidR="00EE159B">
        <w:rPr>
          <w:bCs/>
          <w:color w:val="262626" w:themeColor="text1" w:themeTint="D9"/>
          <w:sz w:val="28"/>
          <w:szCs w:val="28"/>
        </w:rPr>
        <w:t xml:space="preserve">the </w:t>
      </w:r>
      <w:r w:rsidR="00EE159B" w:rsidRPr="001B3A5E">
        <w:rPr>
          <w:bCs/>
          <w:color w:val="262626" w:themeColor="text1" w:themeTint="D9"/>
          <w:sz w:val="28"/>
          <w:szCs w:val="28"/>
        </w:rPr>
        <w:t xml:space="preserve">different </w:t>
      </w:r>
      <w:r w:rsidR="00EE159B" w:rsidRPr="007004B4">
        <w:rPr>
          <w:rFonts w:cs="Calibri"/>
          <w:iCs/>
          <w:color w:val="262626" w:themeColor="text1" w:themeTint="D9"/>
          <w:sz w:val="28"/>
          <w:szCs w:val="28"/>
        </w:rPr>
        <w:t>EES technologies</w:t>
      </w:r>
      <w:r w:rsidR="00EE159B">
        <w:rPr>
          <w:rFonts w:cs="Calibri"/>
          <w:iCs/>
          <w:color w:val="262626" w:themeColor="text1" w:themeTint="D9"/>
          <w:sz w:val="28"/>
          <w:szCs w:val="28"/>
        </w:rPr>
        <w:t>.</w:t>
      </w:r>
    </w:p>
    <w:p w14:paraId="79C65601" w14:textId="1B27D2DE" w:rsidR="00D6764F" w:rsidRDefault="00D6764F" w:rsidP="00B45D6B">
      <w:pPr>
        <w:spacing w:line="36" w:lineRule="atLeast"/>
        <w:jc w:val="center"/>
        <w:rPr>
          <w:rFonts w:cs="Calibri"/>
          <w:i/>
          <w:color w:val="262626" w:themeColor="text1" w:themeTint="D9"/>
          <w:sz w:val="28"/>
          <w:szCs w:val="28"/>
        </w:rPr>
      </w:pPr>
      <w:r w:rsidRPr="00D6764F">
        <w:rPr>
          <w:noProof/>
          <w:lang w:val="nl-NL"/>
        </w:rPr>
        <w:drawing>
          <wp:inline distT="0" distB="0" distL="0" distR="0" wp14:anchorId="0826A265" wp14:editId="56AB7063">
            <wp:extent cx="5926738" cy="3977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33435" cy="3982135"/>
                    </a:xfrm>
                    <a:prstGeom prst="rect">
                      <a:avLst/>
                    </a:prstGeom>
                    <a:noFill/>
                    <a:ln>
                      <a:noFill/>
                    </a:ln>
                  </pic:spPr>
                </pic:pic>
              </a:graphicData>
            </a:graphic>
          </wp:inline>
        </w:drawing>
      </w:r>
    </w:p>
    <w:p w14:paraId="4A26F916" w14:textId="068114DA" w:rsidR="00217330" w:rsidRDefault="00217330" w:rsidP="00217330">
      <w:pPr>
        <w:spacing w:line="36" w:lineRule="atLeast"/>
        <w:jc w:val="center"/>
        <w:rPr>
          <w:rFonts w:cs="Calibri"/>
          <w:i/>
          <w:color w:val="262626" w:themeColor="text1" w:themeTint="D9"/>
          <w:sz w:val="28"/>
          <w:szCs w:val="28"/>
        </w:rPr>
      </w:pPr>
    </w:p>
    <w:p w14:paraId="56612400" w14:textId="789982EC" w:rsidR="00217330" w:rsidRPr="000F29B9" w:rsidRDefault="009B4AB8" w:rsidP="00217330">
      <w:pPr>
        <w:spacing w:line="36" w:lineRule="atLeast"/>
        <w:jc w:val="center"/>
        <w:rPr>
          <w:rFonts w:cs="Calibri"/>
          <w:i/>
          <w:color w:val="262626" w:themeColor="text1" w:themeTint="D9"/>
          <w:sz w:val="26"/>
          <w:szCs w:val="26"/>
        </w:rPr>
      </w:pPr>
      <w:r w:rsidRPr="000F29B9">
        <w:rPr>
          <w:rFonts w:cs="Calibri"/>
          <w:i/>
          <w:color w:val="262626" w:themeColor="text1" w:themeTint="D9"/>
          <w:sz w:val="26"/>
          <w:szCs w:val="26"/>
        </w:rPr>
        <w:t xml:space="preserve"> Fig.</w:t>
      </w:r>
      <w:r w:rsidR="00217330" w:rsidRPr="000F29B9">
        <w:rPr>
          <w:rFonts w:cs="Calibri"/>
          <w:i/>
          <w:color w:val="262626" w:themeColor="text1" w:themeTint="D9"/>
          <w:sz w:val="26"/>
          <w:szCs w:val="26"/>
        </w:rPr>
        <w:t xml:space="preserve"> </w:t>
      </w:r>
      <w:r w:rsidR="000C0721" w:rsidRPr="000F29B9">
        <w:rPr>
          <w:rFonts w:cs="Calibri"/>
          <w:i/>
          <w:color w:val="262626" w:themeColor="text1" w:themeTint="D9"/>
          <w:sz w:val="26"/>
          <w:szCs w:val="26"/>
        </w:rPr>
        <w:t>4.3.1</w:t>
      </w:r>
      <w:r w:rsidR="00670666">
        <w:rPr>
          <w:rFonts w:cs="Calibri"/>
          <w:i/>
          <w:color w:val="262626" w:themeColor="text1" w:themeTint="D9"/>
          <w:sz w:val="26"/>
          <w:szCs w:val="26"/>
        </w:rPr>
        <w:t>2</w:t>
      </w:r>
      <w:r w:rsidR="00EE159B">
        <w:rPr>
          <w:rFonts w:cs="Calibri"/>
          <w:i/>
          <w:color w:val="262626" w:themeColor="text1" w:themeTint="D9"/>
          <w:sz w:val="26"/>
          <w:szCs w:val="26"/>
        </w:rPr>
        <w:t>c</w:t>
      </w:r>
      <w:r w:rsidR="00217330" w:rsidRPr="000F29B9">
        <w:rPr>
          <w:rFonts w:cs="Calibri"/>
          <w:i/>
          <w:color w:val="262626" w:themeColor="text1" w:themeTint="D9"/>
          <w:sz w:val="26"/>
          <w:szCs w:val="26"/>
        </w:rPr>
        <w:t>: Power and energy density</w:t>
      </w:r>
      <w:bookmarkStart w:id="193" w:name="_Toc480459312"/>
      <w:r w:rsidR="00217330" w:rsidRPr="000F29B9">
        <w:rPr>
          <w:rFonts w:cs="Calibri"/>
          <w:i/>
          <w:color w:val="262626" w:themeColor="text1" w:themeTint="D9"/>
          <w:sz w:val="26"/>
          <w:szCs w:val="26"/>
        </w:rPr>
        <w:t xml:space="preserve"> of different EES </w:t>
      </w:r>
      <w:r w:rsidR="007004B4" w:rsidRPr="000F29B9">
        <w:rPr>
          <w:rFonts w:cs="Calibri"/>
          <w:i/>
          <w:color w:val="262626" w:themeColor="text1" w:themeTint="D9"/>
          <w:sz w:val="26"/>
          <w:szCs w:val="26"/>
        </w:rPr>
        <w:t>technologies</w:t>
      </w:r>
      <w:r w:rsidR="00217330" w:rsidRPr="000F29B9">
        <w:rPr>
          <w:rFonts w:cs="Calibri"/>
          <w:i/>
          <w:color w:val="262626" w:themeColor="text1" w:themeTint="D9"/>
          <w:sz w:val="26"/>
          <w:szCs w:val="26"/>
        </w:rPr>
        <w:t xml:space="preserve"> </w:t>
      </w:r>
      <w:bookmarkEnd w:id="193"/>
      <w:r w:rsidR="00217330" w:rsidRPr="000F29B9">
        <w:rPr>
          <w:rFonts w:cs="Calibri"/>
          <w:i/>
          <w:color w:val="262626" w:themeColor="text1" w:themeTint="D9"/>
          <w:sz w:val="26"/>
          <w:szCs w:val="26"/>
        </w:rPr>
        <w:t>[31].</w:t>
      </w:r>
    </w:p>
    <w:p w14:paraId="0117E884" w14:textId="77777777" w:rsidR="007B7697" w:rsidRDefault="007B7697" w:rsidP="00B43C01">
      <w:pPr>
        <w:rPr>
          <w:rFonts w:cs="Calibri"/>
          <w:color w:val="262626" w:themeColor="text1" w:themeTint="D9"/>
          <w:sz w:val="28"/>
          <w:szCs w:val="28"/>
        </w:rPr>
      </w:pPr>
    </w:p>
    <w:p w14:paraId="0B8C641F" w14:textId="58FD1B94" w:rsidR="005D67E7" w:rsidRDefault="00214109" w:rsidP="00B43C01">
      <w:pPr>
        <w:rPr>
          <w:b/>
          <w:iCs/>
          <w:color w:val="262626" w:themeColor="text1" w:themeTint="D9"/>
          <w:sz w:val="28"/>
          <w:szCs w:val="28"/>
        </w:rPr>
      </w:pPr>
      <w:r w:rsidRPr="001B3A5E">
        <w:rPr>
          <w:rFonts w:cs="Calibri"/>
          <w:color w:val="262626" w:themeColor="text1" w:themeTint="D9"/>
          <w:sz w:val="28"/>
          <w:szCs w:val="28"/>
        </w:rPr>
        <w:t xml:space="preserve">The main advantage of </w:t>
      </w:r>
      <w:r>
        <w:rPr>
          <w:rFonts w:cs="Calibri"/>
          <w:color w:val="262626" w:themeColor="text1" w:themeTint="D9"/>
          <w:sz w:val="28"/>
          <w:szCs w:val="28"/>
        </w:rPr>
        <w:t xml:space="preserve">hydrogen </w:t>
      </w:r>
      <w:r w:rsidRPr="001B3A5E">
        <w:rPr>
          <w:rFonts w:cs="Calibri"/>
          <w:color w:val="262626" w:themeColor="text1" w:themeTint="D9"/>
          <w:sz w:val="28"/>
          <w:szCs w:val="28"/>
        </w:rPr>
        <w:t xml:space="preserve">and SNG is </w:t>
      </w:r>
      <w:r>
        <w:rPr>
          <w:rFonts w:cs="Calibri"/>
          <w:color w:val="262626" w:themeColor="text1" w:themeTint="D9"/>
          <w:sz w:val="28"/>
          <w:szCs w:val="28"/>
        </w:rPr>
        <w:t xml:space="preserve">the </w:t>
      </w:r>
      <w:r w:rsidRPr="001B3A5E">
        <w:rPr>
          <w:rFonts w:cs="Calibri"/>
          <w:color w:val="262626" w:themeColor="text1" w:themeTint="D9"/>
          <w:sz w:val="28"/>
          <w:szCs w:val="28"/>
        </w:rPr>
        <w:t xml:space="preserve">high </w:t>
      </w:r>
      <w:r>
        <w:rPr>
          <w:rFonts w:cs="Calibri"/>
          <w:color w:val="262626" w:themeColor="text1" w:themeTint="D9"/>
          <w:sz w:val="28"/>
          <w:szCs w:val="28"/>
        </w:rPr>
        <w:t>energy</w:t>
      </w:r>
      <w:r w:rsidRPr="001B3A5E">
        <w:rPr>
          <w:rFonts w:cs="Calibri"/>
          <w:color w:val="262626" w:themeColor="text1" w:themeTint="D9"/>
          <w:sz w:val="28"/>
          <w:szCs w:val="28"/>
        </w:rPr>
        <w:t xml:space="preserve"> density, superior to all other storage systems. Li-ion</w:t>
      </w:r>
      <w:r>
        <w:rPr>
          <w:rFonts w:cs="Calibri"/>
          <w:color w:val="262626" w:themeColor="text1" w:themeTint="D9"/>
          <w:sz w:val="28"/>
          <w:szCs w:val="28"/>
        </w:rPr>
        <w:t xml:space="preserve"> </w:t>
      </w:r>
      <w:r w:rsidRPr="001B3A5E">
        <w:rPr>
          <w:rFonts w:cs="Calibri"/>
          <w:color w:val="262626" w:themeColor="text1" w:themeTint="D9"/>
          <w:sz w:val="28"/>
          <w:szCs w:val="28"/>
        </w:rPr>
        <w:t xml:space="preserve">both </w:t>
      </w:r>
      <w:r>
        <w:rPr>
          <w:rFonts w:cs="Calibri"/>
          <w:color w:val="262626" w:themeColor="text1" w:themeTint="D9"/>
          <w:sz w:val="28"/>
          <w:szCs w:val="28"/>
        </w:rPr>
        <w:t xml:space="preserve">a </w:t>
      </w:r>
      <w:r w:rsidRPr="001B3A5E">
        <w:rPr>
          <w:rFonts w:cs="Calibri"/>
          <w:color w:val="262626" w:themeColor="text1" w:themeTint="D9"/>
          <w:sz w:val="28"/>
          <w:szCs w:val="28"/>
        </w:rPr>
        <w:t xml:space="preserve">high </w:t>
      </w:r>
      <w:r>
        <w:rPr>
          <w:rFonts w:cs="Calibri"/>
          <w:color w:val="262626" w:themeColor="text1" w:themeTint="D9"/>
          <w:sz w:val="28"/>
          <w:szCs w:val="28"/>
        </w:rPr>
        <w:t>energy</w:t>
      </w:r>
      <w:r w:rsidRPr="001B3A5E">
        <w:rPr>
          <w:rFonts w:cs="Calibri"/>
          <w:color w:val="262626" w:themeColor="text1" w:themeTint="D9"/>
          <w:sz w:val="28"/>
          <w:szCs w:val="28"/>
        </w:rPr>
        <w:t xml:space="preserve"> density and </w:t>
      </w:r>
      <w:r>
        <w:rPr>
          <w:rFonts w:cs="Calibri"/>
          <w:color w:val="262626" w:themeColor="text1" w:themeTint="D9"/>
          <w:sz w:val="28"/>
          <w:szCs w:val="28"/>
        </w:rPr>
        <w:t xml:space="preserve">a </w:t>
      </w:r>
      <w:r w:rsidRPr="001B3A5E">
        <w:rPr>
          <w:rFonts w:cs="Calibri"/>
          <w:color w:val="262626" w:themeColor="text1" w:themeTint="D9"/>
          <w:sz w:val="28"/>
          <w:szCs w:val="28"/>
        </w:rPr>
        <w:t xml:space="preserve">high-power density. For that reason, </w:t>
      </w:r>
      <w:r>
        <w:rPr>
          <w:rFonts w:cs="Calibri"/>
          <w:color w:val="262626" w:themeColor="text1" w:themeTint="D9"/>
          <w:sz w:val="28"/>
          <w:szCs w:val="28"/>
        </w:rPr>
        <w:t>Lithium-ion</w:t>
      </w:r>
      <w:r w:rsidRPr="001B3A5E">
        <w:rPr>
          <w:rFonts w:cs="Calibri"/>
          <w:color w:val="262626" w:themeColor="text1" w:themeTint="D9"/>
          <w:sz w:val="28"/>
          <w:szCs w:val="28"/>
        </w:rPr>
        <w:t xml:space="preserve"> batteries are used in a lot of applications today.</w:t>
      </w:r>
      <w:r>
        <w:rPr>
          <w:rFonts w:cs="Calibri"/>
          <w:color w:val="262626" w:themeColor="text1" w:themeTint="D9"/>
          <w:sz w:val="28"/>
          <w:szCs w:val="28"/>
        </w:rPr>
        <w:t xml:space="preserve"> </w:t>
      </w:r>
      <w:r w:rsidR="005D67E7" w:rsidRPr="001B3A5E">
        <w:rPr>
          <w:rFonts w:cs="Calibri"/>
          <w:color w:val="262626" w:themeColor="text1" w:themeTint="D9"/>
          <w:sz w:val="28"/>
          <w:szCs w:val="28"/>
        </w:rPr>
        <w:t>NaS and NaNiCl have</w:t>
      </w:r>
      <w:r w:rsidR="005D67E7">
        <w:rPr>
          <w:rFonts w:cs="Calibri"/>
          <w:color w:val="262626" w:themeColor="text1" w:themeTint="D9"/>
          <w:sz w:val="28"/>
          <w:szCs w:val="28"/>
        </w:rPr>
        <w:t xml:space="preserve"> a </w:t>
      </w:r>
      <w:r w:rsidR="005D67E7" w:rsidRPr="001B3A5E">
        <w:rPr>
          <w:rFonts w:cs="Calibri"/>
          <w:color w:val="262626" w:themeColor="text1" w:themeTint="D9"/>
          <w:sz w:val="28"/>
          <w:szCs w:val="28"/>
        </w:rPr>
        <w:t xml:space="preserve">higher </w:t>
      </w:r>
      <w:r w:rsidR="005D67E7">
        <w:rPr>
          <w:rFonts w:cs="Calibri"/>
          <w:color w:val="262626" w:themeColor="text1" w:themeTint="D9"/>
          <w:sz w:val="28"/>
          <w:szCs w:val="28"/>
        </w:rPr>
        <w:t>energy</w:t>
      </w:r>
      <w:r w:rsidR="005D67E7" w:rsidRPr="001B3A5E">
        <w:rPr>
          <w:rFonts w:cs="Calibri"/>
          <w:color w:val="262626" w:themeColor="text1" w:themeTint="D9"/>
          <w:sz w:val="28"/>
          <w:szCs w:val="28"/>
        </w:rPr>
        <w:t xml:space="preserve"> density in comparison to the mature battery types such as </w:t>
      </w:r>
      <w:r w:rsidR="005D67E7">
        <w:rPr>
          <w:rFonts w:cs="Calibri"/>
          <w:color w:val="262626" w:themeColor="text1" w:themeTint="D9"/>
          <w:sz w:val="28"/>
          <w:szCs w:val="28"/>
        </w:rPr>
        <w:t>lead-acid</w:t>
      </w:r>
      <w:r w:rsidR="005D67E7" w:rsidRPr="001B3A5E">
        <w:rPr>
          <w:rFonts w:cs="Calibri"/>
          <w:color w:val="262626" w:themeColor="text1" w:themeTint="D9"/>
          <w:sz w:val="28"/>
          <w:szCs w:val="28"/>
        </w:rPr>
        <w:t xml:space="preserve"> and NiCd, but their power density is lower in comparison to NiMH and Li-ion.</w:t>
      </w:r>
      <w:r w:rsidR="005D67E7">
        <w:rPr>
          <w:rFonts w:cs="Calibri"/>
          <w:color w:val="262626" w:themeColor="text1" w:themeTint="D9"/>
          <w:sz w:val="28"/>
          <w:szCs w:val="28"/>
        </w:rPr>
        <w:t xml:space="preserve"> </w:t>
      </w:r>
      <w:r w:rsidR="005D67E7" w:rsidRPr="001B3A5E">
        <w:rPr>
          <w:bCs/>
          <w:color w:val="262626" w:themeColor="text1" w:themeTint="D9"/>
          <w:sz w:val="28"/>
          <w:szCs w:val="28"/>
        </w:rPr>
        <w:t xml:space="preserve">Compact EES technologies, suitable for mobile applications, can be found at the top right. Large area and volume-consuming storage are located at the bottom left. PHS, CAES and flow batteries as HFB and RFB have relative low </w:t>
      </w:r>
      <w:r w:rsidR="005D67E7">
        <w:rPr>
          <w:bCs/>
          <w:color w:val="262626" w:themeColor="text1" w:themeTint="D9"/>
          <w:sz w:val="28"/>
          <w:szCs w:val="28"/>
        </w:rPr>
        <w:t>energy</w:t>
      </w:r>
      <w:r w:rsidR="005D67E7" w:rsidRPr="001B3A5E">
        <w:rPr>
          <w:bCs/>
          <w:color w:val="262626" w:themeColor="text1" w:themeTint="D9"/>
          <w:sz w:val="28"/>
          <w:szCs w:val="28"/>
        </w:rPr>
        <w:t xml:space="preserve"> densities.</w:t>
      </w:r>
    </w:p>
    <w:p w14:paraId="56D3DD7C" w14:textId="77777777" w:rsidR="005D67E7" w:rsidRDefault="005D67E7" w:rsidP="00B43C01">
      <w:pPr>
        <w:rPr>
          <w:b/>
          <w:iCs/>
          <w:color w:val="262626" w:themeColor="text1" w:themeTint="D9"/>
          <w:sz w:val="28"/>
          <w:szCs w:val="28"/>
        </w:rPr>
      </w:pPr>
    </w:p>
    <w:p w14:paraId="008DBC52" w14:textId="23E9AE63" w:rsidR="00B43C01" w:rsidRDefault="0012077D" w:rsidP="00B43C01">
      <w:pPr>
        <w:rPr>
          <w:rFonts w:cs="Calibri"/>
          <w:color w:val="262626" w:themeColor="text1" w:themeTint="D9"/>
          <w:sz w:val="28"/>
          <w:szCs w:val="28"/>
        </w:rPr>
      </w:pPr>
      <w:r>
        <w:rPr>
          <w:b/>
          <w:iCs/>
          <w:color w:val="262626" w:themeColor="text1" w:themeTint="D9"/>
          <w:sz w:val="28"/>
          <w:szCs w:val="28"/>
        </w:rPr>
        <w:t>Energy</w:t>
      </w:r>
      <w:r w:rsidR="00960E24" w:rsidRPr="00A54142">
        <w:rPr>
          <w:b/>
          <w:iCs/>
          <w:color w:val="262626" w:themeColor="text1" w:themeTint="D9"/>
          <w:sz w:val="28"/>
          <w:szCs w:val="28"/>
        </w:rPr>
        <w:t xml:space="preserve"> e</w:t>
      </w:r>
      <w:r w:rsidR="00A611CE" w:rsidRPr="00A54142">
        <w:rPr>
          <w:b/>
          <w:iCs/>
          <w:color w:val="262626" w:themeColor="text1" w:themeTint="D9"/>
          <w:sz w:val="28"/>
          <w:szCs w:val="28"/>
        </w:rPr>
        <w:t>fficiency:</w:t>
      </w:r>
      <w:r w:rsidR="0015064C">
        <w:rPr>
          <w:b/>
          <w:iCs/>
          <w:color w:val="262626" w:themeColor="text1" w:themeTint="D9"/>
          <w:sz w:val="28"/>
          <w:szCs w:val="28"/>
        </w:rPr>
        <w:t xml:space="preserve"> </w:t>
      </w:r>
      <w:r w:rsidR="00C43597" w:rsidRPr="001C1511">
        <w:rPr>
          <w:iCs/>
          <w:color w:val="262626" w:themeColor="text1" w:themeTint="D9"/>
          <w:sz w:val="28"/>
          <w:szCs w:val="28"/>
        </w:rPr>
        <w:t>T</w:t>
      </w:r>
      <w:r w:rsidR="0015064C" w:rsidRPr="0015064C">
        <w:rPr>
          <w:rFonts w:cs="Calibri"/>
          <w:color w:val="262626" w:themeColor="text1" w:themeTint="D9"/>
          <w:sz w:val="28"/>
          <w:szCs w:val="28"/>
        </w:rPr>
        <w:t xml:space="preserve">echnologies such as flywheels and batteries have a high </w:t>
      </w:r>
      <w:r>
        <w:rPr>
          <w:rFonts w:cs="Calibri"/>
          <w:color w:val="262626" w:themeColor="text1" w:themeTint="D9"/>
          <w:sz w:val="28"/>
          <w:szCs w:val="28"/>
        </w:rPr>
        <w:t>energy</w:t>
      </w:r>
      <w:r w:rsidR="0015064C" w:rsidRPr="0015064C">
        <w:rPr>
          <w:rFonts w:cs="Calibri"/>
          <w:color w:val="262626" w:themeColor="text1" w:themeTint="D9"/>
          <w:sz w:val="28"/>
          <w:szCs w:val="28"/>
        </w:rPr>
        <w:t xml:space="preserve"> efficiency. In addition to the </w:t>
      </w:r>
      <w:r>
        <w:rPr>
          <w:rFonts w:cs="Calibri"/>
          <w:color w:val="262626" w:themeColor="text1" w:themeTint="D9"/>
          <w:sz w:val="28"/>
          <w:szCs w:val="28"/>
        </w:rPr>
        <w:t>energy</w:t>
      </w:r>
      <w:r w:rsidR="0015064C" w:rsidRPr="0015064C">
        <w:rPr>
          <w:rFonts w:cs="Calibri"/>
          <w:color w:val="262626" w:themeColor="text1" w:themeTint="D9"/>
          <w:sz w:val="28"/>
          <w:szCs w:val="28"/>
        </w:rPr>
        <w:t xml:space="preserve"> efficiency, there are factors that can play a role in the choice of an EES. This could include the storage capacity, the </w:t>
      </w:r>
      <w:r w:rsidR="0015064C" w:rsidRPr="0015064C">
        <w:rPr>
          <w:rFonts w:cs="Calibri"/>
          <w:color w:val="262626" w:themeColor="text1" w:themeTint="D9"/>
          <w:sz w:val="28"/>
          <w:szCs w:val="28"/>
        </w:rPr>
        <w:lastRenderedPageBreak/>
        <w:t>price</w:t>
      </w:r>
      <w:r w:rsidR="009E5990">
        <w:rPr>
          <w:rFonts w:cs="Calibri"/>
          <w:color w:val="262626" w:themeColor="text1" w:themeTint="D9"/>
          <w:sz w:val="28"/>
          <w:szCs w:val="28"/>
        </w:rPr>
        <w:t>,</w:t>
      </w:r>
      <w:r w:rsidR="0015064C" w:rsidRPr="0015064C">
        <w:rPr>
          <w:rFonts w:cs="Calibri"/>
          <w:color w:val="262626" w:themeColor="text1" w:themeTint="D9"/>
          <w:sz w:val="28"/>
          <w:szCs w:val="28"/>
        </w:rPr>
        <w:t xml:space="preserve"> or the presence of suitable areas for PHS and </w:t>
      </w:r>
      <w:r w:rsidR="004106B1">
        <w:rPr>
          <w:rFonts w:cs="Calibri"/>
          <w:color w:val="262626" w:themeColor="text1" w:themeTint="D9"/>
          <w:sz w:val="28"/>
          <w:szCs w:val="28"/>
        </w:rPr>
        <w:t>large</w:t>
      </w:r>
      <w:r w:rsidR="00344928">
        <w:rPr>
          <w:rFonts w:cs="Calibri"/>
          <w:color w:val="262626" w:themeColor="text1" w:themeTint="D9"/>
          <w:sz w:val="28"/>
          <w:szCs w:val="28"/>
        </w:rPr>
        <w:t>-</w:t>
      </w:r>
      <w:r w:rsidR="004106B1">
        <w:rPr>
          <w:rFonts w:cs="Calibri"/>
          <w:color w:val="262626" w:themeColor="text1" w:themeTint="D9"/>
          <w:sz w:val="28"/>
          <w:szCs w:val="28"/>
        </w:rPr>
        <w:t>scale</w:t>
      </w:r>
      <w:r w:rsidR="0015064C" w:rsidRPr="0015064C">
        <w:rPr>
          <w:rFonts w:cs="Calibri"/>
          <w:color w:val="262626" w:themeColor="text1" w:themeTint="D9"/>
          <w:sz w:val="28"/>
          <w:szCs w:val="28"/>
        </w:rPr>
        <w:t xml:space="preserve"> CAES</w:t>
      </w:r>
      <w:r w:rsidR="00EE159B">
        <w:rPr>
          <w:rFonts w:cs="Calibri"/>
          <w:color w:val="262626" w:themeColor="text1" w:themeTint="D9"/>
          <w:sz w:val="28"/>
          <w:szCs w:val="28"/>
        </w:rPr>
        <w:t xml:space="preserve">. </w:t>
      </w:r>
      <w:r w:rsidR="00C43597">
        <w:rPr>
          <w:rFonts w:cs="Calibri"/>
          <w:color w:val="262626" w:themeColor="text1" w:themeTint="D9"/>
          <w:sz w:val="28"/>
          <w:szCs w:val="28"/>
        </w:rPr>
        <w:t xml:space="preserve">The </w:t>
      </w:r>
      <w:r>
        <w:rPr>
          <w:rFonts w:cs="Calibri"/>
          <w:color w:val="262626" w:themeColor="text1" w:themeTint="D9"/>
          <w:sz w:val="28"/>
          <w:szCs w:val="28"/>
        </w:rPr>
        <w:t>energ</w:t>
      </w:r>
      <w:r w:rsidR="0015064C" w:rsidRPr="0015064C">
        <w:rPr>
          <w:rFonts w:cs="Calibri"/>
          <w:color w:val="262626" w:themeColor="text1" w:themeTint="D9"/>
          <w:sz w:val="28"/>
          <w:szCs w:val="28"/>
        </w:rPr>
        <w:t>etic efficiencies of the different EES systems are given in</w:t>
      </w:r>
      <w:r w:rsidR="00732521">
        <w:rPr>
          <w:rFonts w:cs="Calibri"/>
          <w:color w:val="262626" w:themeColor="text1" w:themeTint="D9"/>
          <w:sz w:val="28"/>
          <w:szCs w:val="28"/>
        </w:rPr>
        <w:t xml:space="preserve"> Fig</w:t>
      </w:r>
      <w:r w:rsidR="009B4AB8">
        <w:rPr>
          <w:rFonts w:cs="Calibri"/>
          <w:color w:val="262626" w:themeColor="text1" w:themeTint="D9"/>
          <w:sz w:val="28"/>
          <w:szCs w:val="28"/>
        </w:rPr>
        <w:t>.</w:t>
      </w:r>
      <w:r w:rsidR="0015064C" w:rsidRPr="0015064C">
        <w:rPr>
          <w:rFonts w:cs="Calibri"/>
          <w:color w:val="262626" w:themeColor="text1" w:themeTint="D9"/>
          <w:sz w:val="28"/>
          <w:szCs w:val="28"/>
        </w:rPr>
        <w:t xml:space="preserve"> </w:t>
      </w:r>
      <w:r w:rsidR="000C0721">
        <w:rPr>
          <w:rFonts w:cs="Calibri"/>
          <w:color w:val="262626" w:themeColor="text1" w:themeTint="D9"/>
          <w:sz w:val="28"/>
          <w:szCs w:val="28"/>
        </w:rPr>
        <w:t>4.3.1</w:t>
      </w:r>
      <w:r w:rsidR="00670666">
        <w:rPr>
          <w:rFonts w:cs="Calibri"/>
          <w:color w:val="262626" w:themeColor="text1" w:themeTint="D9"/>
          <w:sz w:val="28"/>
          <w:szCs w:val="28"/>
        </w:rPr>
        <w:t>2</w:t>
      </w:r>
      <w:r w:rsidR="0015064C" w:rsidRPr="0015064C">
        <w:rPr>
          <w:rFonts w:cs="Calibri"/>
          <w:color w:val="262626" w:themeColor="text1" w:themeTint="D9"/>
          <w:sz w:val="28"/>
          <w:szCs w:val="28"/>
        </w:rPr>
        <w:t>d.</w:t>
      </w:r>
      <w:r w:rsidR="00E67AD9" w:rsidRPr="00E67AD9">
        <w:rPr>
          <w:rFonts w:cs="Calibri"/>
          <w:color w:val="262626" w:themeColor="text1" w:themeTint="D9"/>
          <w:sz w:val="28"/>
          <w:szCs w:val="28"/>
        </w:rPr>
        <w:t xml:space="preserve"> </w:t>
      </w:r>
    </w:p>
    <w:p w14:paraId="76DD4631" w14:textId="77777777" w:rsidR="00EE159B" w:rsidRDefault="00EE159B" w:rsidP="00B43C01">
      <w:pPr>
        <w:rPr>
          <w:rFonts w:cs="Calibri"/>
          <w:i/>
          <w:iCs/>
          <w:color w:val="262626" w:themeColor="text1" w:themeTint="D9"/>
          <w:sz w:val="28"/>
          <w:szCs w:val="28"/>
        </w:rPr>
      </w:pPr>
    </w:p>
    <w:p w14:paraId="7C6FCDDC" w14:textId="00788C57" w:rsidR="005C68A1" w:rsidRDefault="005C68A1" w:rsidP="00B45D6B">
      <w:pPr>
        <w:autoSpaceDE w:val="0"/>
        <w:autoSpaceDN w:val="0"/>
        <w:adjustRightInd w:val="0"/>
        <w:spacing w:line="36" w:lineRule="atLeast"/>
        <w:jc w:val="center"/>
        <w:rPr>
          <w:rFonts w:cs="Calibri"/>
          <w:i/>
          <w:iCs/>
          <w:color w:val="262626" w:themeColor="text1" w:themeTint="D9"/>
          <w:sz w:val="26"/>
          <w:szCs w:val="26"/>
        </w:rPr>
      </w:pPr>
      <w:r>
        <w:rPr>
          <w:noProof/>
        </w:rPr>
        <w:drawing>
          <wp:inline distT="0" distB="0" distL="0" distR="0" wp14:anchorId="6E8337EA" wp14:editId="021256FB">
            <wp:extent cx="5196840" cy="2415540"/>
            <wp:effectExtent l="0" t="0" r="3810" b="3810"/>
            <wp:docPr id="1171" name="Chart 1171">
              <a:extLst xmlns:a="http://schemas.openxmlformats.org/drawingml/2006/main">
                <a:ext uri="{FF2B5EF4-FFF2-40B4-BE49-F238E27FC236}">
                  <a16:creationId xmlns:a16="http://schemas.microsoft.com/office/drawing/2014/main" id="{A457B41D-B8CC-F800-81A9-ED6F1F2C0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379FA44E" w14:textId="77777777" w:rsidR="005C68A1" w:rsidRDefault="005C68A1" w:rsidP="00B45D6B">
      <w:pPr>
        <w:autoSpaceDE w:val="0"/>
        <w:autoSpaceDN w:val="0"/>
        <w:adjustRightInd w:val="0"/>
        <w:spacing w:line="36" w:lineRule="atLeast"/>
        <w:jc w:val="center"/>
        <w:rPr>
          <w:rFonts w:cs="Calibri"/>
          <w:i/>
          <w:iCs/>
          <w:color w:val="262626" w:themeColor="text1" w:themeTint="D9"/>
          <w:sz w:val="26"/>
          <w:szCs w:val="26"/>
        </w:rPr>
      </w:pPr>
    </w:p>
    <w:p w14:paraId="30AF336D" w14:textId="048A1D96" w:rsidR="00B45D6B" w:rsidRPr="000F29B9" w:rsidRDefault="009B4AB8" w:rsidP="00B45D6B">
      <w:pPr>
        <w:autoSpaceDE w:val="0"/>
        <w:autoSpaceDN w:val="0"/>
        <w:adjustRightInd w:val="0"/>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Fig.</w:t>
      </w:r>
      <w:r w:rsidR="00B45D6B" w:rsidRPr="000F29B9">
        <w:rPr>
          <w:rFonts w:cs="Calibri"/>
          <w:i/>
          <w:iCs/>
          <w:color w:val="262626" w:themeColor="text1" w:themeTint="D9"/>
          <w:sz w:val="26"/>
          <w:szCs w:val="26"/>
        </w:rPr>
        <w:t xml:space="preserve"> </w:t>
      </w:r>
      <w:r w:rsidR="000C0721" w:rsidRPr="000F29B9">
        <w:rPr>
          <w:rFonts w:cs="Calibri"/>
          <w:i/>
          <w:iCs/>
          <w:color w:val="262626" w:themeColor="text1" w:themeTint="D9"/>
          <w:sz w:val="26"/>
          <w:szCs w:val="26"/>
        </w:rPr>
        <w:t>4.3.1</w:t>
      </w:r>
      <w:r w:rsidR="00670666">
        <w:rPr>
          <w:rFonts w:cs="Calibri"/>
          <w:i/>
          <w:iCs/>
          <w:color w:val="262626" w:themeColor="text1" w:themeTint="D9"/>
          <w:sz w:val="26"/>
          <w:szCs w:val="26"/>
        </w:rPr>
        <w:t>2</w:t>
      </w:r>
      <w:r w:rsidR="005E0808" w:rsidRPr="000F29B9">
        <w:rPr>
          <w:rFonts w:cs="Calibri"/>
          <w:i/>
          <w:iCs/>
          <w:color w:val="262626" w:themeColor="text1" w:themeTint="D9"/>
          <w:sz w:val="26"/>
          <w:szCs w:val="26"/>
        </w:rPr>
        <w:t>d</w:t>
      </w:r>
      <w:r w:rsidR="00B45D6B" w:rsidRPr="000F29B9">
        <w:rPr>
          <w:rFonts w:cs="Calibri"/>
          <w:i/>
          <w:iCs/>
          <w:color w:val="262626" w:themeColor="text1" w:themeTint="D9"/>
          <w:sz w:val="26"/>
          <w:szCs w:val="26"/>
        </w:rPr>
        <w:t xml:space="preserve">: Efficiency of different EES technologies </w:t>
      </w:r>
      <w:r w:rsidR="00060A1F" w:rsidRPr="000F29B9">
        <w:rPr>
          <w:rFonts w:cs="Calibri"/>
          <w:i/>
          <w:iCs/>
          <w:color w:val="262626" w:themeColor="text1" w:themeTint="D9"/>
          <w:sz w:val="26"/>
          <w:szCs w:val="26"/>
        </w:rPr>
        <w:t>[3</w:t>
      </w:r>
      <w:r w:rsidR="00E84343" w:rsidRPr="000F29B9">
        <w:rPr>
          <w:rFonts w:cs="Calibri"/>
          <w:i/>
          <w:iCs/>
          <w:color w:val="262626" w:themeColor="text1" w:themeTint="D9"/>
          <w:sz w:val="26"/>
          <w:szCs w:val="26"/>
        </w:rPr>
        <w:t>3</w:t>
      </w:r>
      <w:r w:rsidR="00060A1F" w:rsidRPr="000F29B9">
        <w:rPr>
          <w:rFonts w:cs="Calibri"/>
          <w:i/>
          <w:iCs/>
          <w:color w:val="262626" w:themeColor="text1" w:themeTint="D9"/>
          <w:sz w:val="26"/>
          <w:szCs w:val="26"/>
        </w:rPr>
        <w:t>]</w:t>
      </w:r>
      <w:r w:rsidR="00B45D6B" w:rsidRPr="000F29B9">
        <w:rPr>
          <w:rFonts w:cs="Calibri"/>
          <w:i/>
          <w:iCs/>
          <w:color w:val="262626" w:themeColor="text1" w:themeTint="D9"/>
          <w:sz w:val="26"/>
          <w:szCs w:val="26"/>
        </w:rPr>
        <w:t>.</w:t>
      </w:r>
    </w:p>
    <w:p w14:paraId="777EDE06" w14:textId="77777777" w:rsidR="00EE159B" w:rsidRDefault="00EE159B" w:rsidP="00EE159B">
      <w:pPr>
        <w:rPr>
          <w:rFonts w:cs="Calibri"/>
          <w:color w:val="262626" w:themeColor="text1" w:themeTint="D9"/>
          <w:sz w:val="28"/>
          <w:szCs w:val="28"/>
        </w:rPr>
      </w:pPr>
    </w:p>
    <w:p w14:paraId="3E04370D" w14:textId="3612C77A" w:rsidR="00EE159B" w:rsidRDefault="00EE159B" w:rsidP="00EE159B">
      <w:pPr>
        <w:rPr>
          <w:rFonts w:cs="Calibri"/>
          <w:i/>
          <w:iCs/>
          <w:color w:val="262626" w:themeColor="text1" w:themeTint="D9"/>
          <w:sz w:val="28"/>
          <w:szCs w:val="28"/>
        </w:rPr>
      </w:pPr>
      <w:r w:rsidRPr="0015064C">
        <w:rPr>
          <w:rFonts w:cs="Calibri"/>
          <w:color w:val="262626" w:themeColor="text1" w:themeTint="D9"/>
          <w:sz w:val="28"/>
          <w:szCs w:val="28"/>
        </w:rPr>
        <w:t xml:space="preserve">Compared to batteries, PHS and CAES, the efficiency of </w:t>
      </w:r>
      <w:r>
        <w:rPr>
          <w:rFonts w:cs="Calibri"/>
          <w:color w:val="262626" w:themeColor="text1" w:themeTint="D9"/>
          <w:sz w:val="28"/>
          <w:szCs w:val="28"/>
        </w:rPr>
        <w:t>electric energy storage</w:t>
      </w:r>
      <w:r w:rsidRPr="0015064C">
        <w:rPr>
          <w:rFonts w:cs="Calibri"/>
          <w:color w:val="262626" w:themeColor="text1" w:themeTint="D9"/>
          <w:sz w:val="28"/>
          <w:szCs w:val="28"/>
        </w:rPr>
        <w:t xml:space="preserve"> via </w:t>
      </w:r>
      <w:r>
        <w:rPr>
          <w:rFonts w:cs="Calibri"/>
          <w:bCs/>
          <w:color w:val="262626" w:themeColor="text1" w:themeTint="D9"/>
          <w:sz w:val="28"/>
          <w:szCs w:val="28"/>
        </w:rPr>
        <w:t>hydrogen</w:t>
      </w:r>
      <w:r w:rsidRPr="0015064C">
        <w:rPr>
          <w:rFonts w:cs="Calibri"/>
          <w:color w:val="262626" w:themeColor="text1" w:themeTint="D9"/>
          <w:sz w:val="28"/>
          <w:szCs w:val="28"/>
        </w:rPr>
        <w:t xml:space="preserve"> and SNG is much lower.</w:t>
      </w:r>
      <w:r w:rsidR="00273999">
        <w:rPr>
          <w:rFonts w:cs="Calibri"/>
          <w:color w:val="262626" w:themeColor="text1" w:themeTint="D9"/>
          <w:sz w:val="28"/>
          <w:szCs w:val="28"/>
        </w:rPr>
        <w:t xml:space="preserve"> </w:t>
      </w:r>
      <w:r w:rsidRPr="0015064C">
        <w:rPr>
          <w:rFonts w:cs="Calibri"/>
          <w:color w:val="262626" w:themeColor="text1" w:themeTint="D9"/>
          <w:sz w:val="28"/>
          <w:szCs w:val="28"/>
        </w:rPr>
        <w:t xml:space="preserve">The conversion efficiency of electrolysers is about 65-70%. The </w:t>
      </w:r>
      <w:r>
        <w:rPr>
          <w:rFonts w:cs="Calibri"/>
          <w:color w:val="262626" w:themeColor="text1" w:themeTint="D9"/>
          <w:sz w:val="28"/>
          <w:szCs w:val="28"/>
        </w:rPr>
        <w:t>energy</w:t>
      </w:r>
      <w:r w:rsidRPr="0015064C">
        <w:rPr>
          <w:rFonts w:cs="Calibri"/>
          <w:color w:val="262626" w:themeColor="text1" w:themeTint="D9"/>
          <w:sz w:val="28"/>
          <w:szCs w:val="28"/>
        </w:rPr>
        <w:t xml:space="preserve"> needs for compression of the </w:t>
      </w:r>
      <w:r>
        <w:rPr>
          <w:rFonts w:cs="Calibri"/>
          <w:bCs/>
          <w:color w:val="262626" w:themeColor="text1" w:themeTint="D9"/>
          <w:sz w:val="28"/>
          <w:szCs w:val="28"/>
        </w:rPr>
        <w:t xml:space="preserve">hydrogen </w:t>
      </w:r>
      <w:r w:rsidRPr="0015064C">
        <w:rPr>
          <w:rFonts w:cs="Calibri"/>
          <w:color w:val="262626" w:themeColor="text1" w:themeTint="D9"/>
          <w:sz w:val="28"/>
          <w:szCs w:val="28"/>
        </w:rPr>
        <w:t xml:space="preserve">from atmospheric pressure to 20 </w:t>
      </w:r>
      <w:r>
        <w:rPr>
          <w:rFonts w:cs="Calibri"/>
          <w:color w:val="262626" w:themeColor="text1" w:themeTint="D9"/>
          <w:sz w:val="28"/>
          <w:szCs w:val="28"/>
        </w:rPr>
        <w:t xml:space="preserve">MPa </w:t>
      </w:r>
      <w:r w:rsidRPr="0015064C">
        <w:rPr>
          <w:rFonts w:cs="Calibri"/>
          <w:color w:val="262626" w:themeColor="text1" w:themeTint="D9"/>
          <w:sz w:val="28"/>
          <w:szCs w:val="28"/>
        </w:rPr>
        <w:t xml:space="preserve">is about 10% of the </w:t>
      </w:r>
      <w:r>
        <w:rPr>
          <w:rFonts w:cs="Calibri"/>
          <w:color w:val="262626" w:themeColor="text1" w:themeTint="D9"/>
          <w:sz w:val="28"/>
          <w:szCs w:val="28"/>
        </w:rPr>
        <w:t>energy</w:t>
      </w:r>
      <w:r w:rsidRPr="0015064C">
        <w:rPr>
          <w:rFonts w:cs="Calibri"/>
          <w:color w:val="262626" w:themeColor="text1" w:themeTint="D9"/>
          <w:sz w:val="28"/>
          <w:szCs w:val="28"/>
        </w:rPr>
        <w:t xml:space="preserve"> content of the </w:t>
      </w:r>
      <w:r>
        <w:rPr>
          <w:rFonts w:cs="Calibri"/>
          <w:bCs/>
          <w:color w:val="262626" w:themeColor="text1" w:themeTint="D9"/>
          <w:sz w:val="28"/>
          <w:szCs w:val="28"/>
        </w:rPr>
        <w:t>hydrogen</w:t>
      </w:r>
      <w:r w:rsidRPr="0015064C">
        <w:rPr>
          <w:rFonts w:cs="Calibri"/>
          <w:color w:val="262626" w:themeColor="text1" w:themeTint="D9"/>
          <w:sz w:val="28"/>
          <w:szCs w:val="28"/>
        </w:rPr>
        <w:t xml:space="preserve"> compressed. </w:t>
      </w:r>
      <w:r>
        <w:rPr>
          <w:rFonts w:cs="Calibri"/>
          <w:color w:val="262626" w:themeColor="text1" w:themeTint="D9"/>
          <w:sz w:val="28"/>
          <w:szCs w:val="28"/>
        </w:rPr>
        <w:t>H</w:t>
      </w:r>
      <w:r>
        <w:rPr>
          <w:rFonts w:cs="Calibri"/>
          <w:bCs/>
          <w:color w:val="262626" w:themeColor="text1" w:themeTint="D9"/>
          <w:sz w:val="28"/>
          <w:szCs w:val="28"/>
        </w:rPr>
        <w:t xml:space="preserve">ydrogen </w:t>
      </w:r>
      <w:r w:rsidRPr="0015064C">
        <w:rPr>
          <w:rFonts w:cs="Calibri"/>
          <w:color w:val="262626" w:themeColor="text1" w:themeTint="D9"/>
          <w:sz w:val="28"/>
          <w:szCs w:val="28"/>
        </w:rPr>
        <w:t>can be re-electrified in a fuel cell with an efficiency of up to 50%. Including the storage of</w:t>
      </w:r>
      <w:r w:rsidRPr="001D23B4">
        <w:rPr>
          <w:rFonts w:cs="Calibri"/>
          <w:bCs/>
          <w:color w:val="262626" w:themeColor="text1" w:themeTint="D9"/>
          <w:sz w:val="28"/>
          <w:szCs w:val="28"/>
        </w:rPr>
        <w:t xml:space="preserve"> </w:t>
      </w:r>
      <w:r>
        <w:rPr>
          <w:rFonts w:cs="Calibri"/>
          <w:bCs/>
          <w:color w:val="262626" w:themeColor="text1" w:themeTint="D9"/>
          <w:sz w:val="28"/>
          <w:szCs w:val="28"/>
        </w:rPr>
        <w:t>hydrogen</w:t>
      </w:r>
      <w:r w:rsidRPr="0015064C">
        <w:rPr>
          <w:rFonts w:cs="Calibri"/>
          <w:color w:val="262626" w:themeColor="text1" w:themeTint="D9"/>
          <w:sz w:val="28"/>
          <w:szCs w:val="28"/>
        </w:rPr>
        <w:t xml:space="preserve">, the round-trip efficiency from electricity to </w:t>
      </w:r>
      <w:r>
        <w:rPr>
          <w:rFonts w:cs="Calibri"/>
          <w:bCs/>
          <w:color w:val="262626" w:themeColor="text1" w:themeTint="D9"/>
          <w:sz w:val="28"/>
          <w:szCs w:val="28"/>
        </w:rPr>
        <w:t>hydrogen</w:t>
      </w:r>
      <w:r w:rsidRPr="0015064C">
        <w:rPr>
          <w:rFonts w:cs="Calibri"/>
          <w:color w:val="262626" w:themeColor="text1" w:themeTint="D9"/>
          <w:sz w:val="28"/>
          <w:szCs w:val="28"/>
        </w:rPr>
        <w:t xml:space="preserve"> and from </w:t>
      </w:r>
      <w:r>
        <w:rPr>
          <w:rFonts w:cs="Calibri"/>
          <w:bCs/>
          <w:color w:val="262626" w:themeColor="text1" w:themeTint="D9"/>
          <w:sz w:val="28"/>
          <w:szCs w:val="28"/>
        </w:rPr>
        <w:t>hydrogen</w:t>
      </w:r>
      <w:r w:rsidRPr="0015064C">
        <w:rPr>
          <w:rFonts w:cs="Calibri"/>
          <w:color w:val="262626" w:themeColor="text1" w:themeTint="D9"/>
          <w:sz w:val="28"/>
          <w:szCs w:val="28"/>
        </w:rPr>
        <w:t xml:space="preserve"> to electricity is only 20%. When using high temperature electrolysers and fuel cells, the efficiency can be higher if the heat that is released is used. Despite the low round trip efficiency, interest in</w:t>
      </w:r>
      <w:r w:rsidRPr="001D23B4">
        <w:rPr>
          <w:rFonts w:cs="Calibri"/>
          <w:bCs/>
          <w:color w:val="262626" w:themeColor="text1" w:themeTint="D9"/>
          <w:sz w:val="28"/>
          <w:szCs w:val="28"/>
        </w:rPr>
        <w:t xml:space="preserve"> </w:t>
      </w:r>
      <w:r>
        <w:rPr>
          <w:rFonts w:cs="Calibri"/>
          <w:bCs/>
          <w:color w:val="262626" w:themeColor="text1" w:themeTint="D9"/>
          <w:sz w:val="28"/>
          <w:szCs w:val="28"/>
        </w:rPr>
        <w:t>hydrogen</w:t>
      </w:r>
      <w:r w:rsidRPr="0015064C">
        <w:rPr>
          <w:rFonts w:cs="Calibri"/>
          <w:color w:val="262626" w:themeColor="text1" w:themeTint="D9"/>
          <w:sz w:val="28"/>
          <w:szCs w:val="28"/>
        </w:rPr>
        <w:t xml:space="preserve"> is growing because the storage capacity is large.</w:t>
      </w:r>
    </w:p>
    <w:p w14:paraId="62A70F56" w14:textId="77777777" w:rsidR="00EE159B" w:rsidRDefault="00EE159B" w:rsidP="006F6C79">
      <w:pPr>
        <w:autoSpaceDE w:val="0"/>
        <w:autoSpaceDN w:val="0"/>
        <w:adjustRightInd w:val="0"/>
        <w:spacing w:line="36" w:lineRule="atLeast"/>
        <w:rPr>
          <w:rFonts w:cs="Calibri"/>
          <w:color w:val="262626" w:themeColor="text1" w:themeTint="D9"/>
          <w:sz w:val="28"/>
          <w:szCs w:val="28"/>
        </w:rPr>
      </w:pPr>
    </w:p>
    <w:p w14:paraId="371506FC" w14:textId="48ACAFD0" w:rsidR="00EE159B" w:rsidRDefault="00EE159B" w:rsidP="00EE159B">
      <w:pPr>
        <w:rPr>
          <w:rFonts w:cs="Calibri"/>
          <w:color w:val="262626" w:themeColor="text1" w:themeTint="D9"/>
          <w:sz w:val="28"/>
          <w:szCs w:val="28"/>
        </w:rPr>
      </w:pPr>
      <w:r>
        <w:rPr>
          <w:rFonts w:cs="Calibri"/>
          <w:b/>
          <w:bCs/>
          <w:color w:val="262626" w:themeColor="text1" w:themeTint="D9"/>
          <w:sz w:val="28"/>
          <w:szCs w:val="28"/>
        </w:rPr>
        <w:t xml:space="preserve">Life cycle: </w:t>
      </w:r>
      <w:r>
        <w:rPr>
          <w:rFonts w:cs="Calibri"/>
          <w:color w:val="262626" w:themeColor="text1" w:themeTint="D9"/>
          <w:sz w:val="28"/>
          <w:szCs w:val="28"/>
        </w:rPr>
        <w:t>Large-scale</w:t>
      </w:r>
      <w:r w:rsidRPr="00902A7F">
        <w:rPr>
          <w:rFonts w:cs="Calibri"/>
          <w:color w:val="262626" w:themeColor="text1" w:themeTint="D9"/>
          <w:sz w:val="28"/>
          <w:szCs w:val="28"/>
        </w:rPr>
        <w:t xml:space="preserve"> storages like </w:t>
      </w:r>
      <w:r>
        <w:rPr>
          <w:rFonts w:cs="Calibri"/>
          <w:color w:val="262626" w:themeColor="text1" w:themeTint="D9"/>
          <w:sz w:val="28"/>
          <w:szCs w:val="28"/>
        </w:rPr>
        <w:t>PHS</w:t>
      </w:r>
      <w:r w:rsidRPr="00902A7F">
        <w:rPr>
          <w:rFonts w:cs="Calibri"/>
          <w:color w:val="262626" w:themeColor="text1" w:themeTint="D9"/>
          <w:sz w:val="28"/>
          <w:szCs w:val="28"/>
        </w:rPr>
        <w:t xml:space="preserve"> and CAES have long life cycle times as the locations are planned to be used for several decades</w:t>
      </w:r>
      <w:r>
        <w:rPr>
          <w:rFonts w:cs="Calibri"/>
          <w:color w:val="262626" w:themeColor="text1" w:themeTint="D9"/>
          <w:sz w:val="28"/>
          <w:szCs w:val="28"/>
        </w:rPr>
        <w:t>. S</w:t>
      </w:r>
      <w:r w:rsidRPr="00902A7F">
        <w:rPr>
          <w:rFonts w:cs="Calibri"/>
          <w:color w:val="262626" w:themeColor="text1" w:themeTint="D9"/>
          <w:sz w:val="28"/>
          <w:szCs w:val="28"/>
        </w:rPr>
        <w:t xml:space="preserve">ingle components like turbines or pumps </w:t>
      </w:r>
      <w:r>
        <w:rPr>
          <w:rFonts w:cs="Calibri"/>
          <w:color w:val="262626" w:themeColor="text1" w:themeTint="D9"/>
          <w:sz w:val="28"/>
          <w:szCs w:val="28"/>
        </w:rPr>
        <w:t xml:space="preserve">can be </w:t>
      </w:r>
      <w:r w:rsidRPr="00902A7F">
        <w:rPr>
          <w:rFonts w:cs="Calibri"/>
          <w:color w:val="262626" w:themeColor="text1" w:themeTint="D9"/>
          <w:sz w:val="28"/>
          <w:szCs w:val="28"/>
        </w:rPr>
        <w:t>simply</w:t>
      </w:r>
      <w:r w:rsidRPr="00902A7F">
        <w:rPr>
          <w:rFonts w:cs="Calibri"/>
          <w:b/>
          <w:bCs/>
          <w:color w:val="262626" w:themeColor="text1" w:themeTint="D9"/>
          <w:sz w:val="28"/>
          <w:szCs w:val="28"/>
        </w:rPr>
        <w:t xml:space="preserve"> </w:t>
      </w:r>
      <w:r w:rsidRPr="00902A7F">
        <w:rPr>
          <w:rFonts w:cs="Calibri"/>
          <w:color w:val="262626" w:themeColor="text1" w:themeTint="D9"/>
          <w:sz w:val="28"/>
          <w:szCs w:val="28"/>
        </w:rPr>
        <w:t>replaced or upgraded when defect.</w:t>
      </w:r>
      <w:r w:rsidRPr="00234D73">
        <w:rPr>
          <w:rFonts w:cs="Calibri"/>
          <w:color w:val="262626" w:themeColor="text1" w:themeTint="D9"/>
          <w:sz w:val="28"/>
          <w:szCs w:val="28"/>
        </w:rPr>
        <w:t xml:space="preserve"> </w:t>
      </w:r>
      <w:r>
        <w:rPr>
          <w:rFonts w:cs="Calibri"/>
          <w:color w:val="262626" w:themeColor="text1" w:themeTint="D9"/>
          <w:sz w:val="28"/>
          <w:szCs w:val="28"/>
        </w:rPr>
        <w:t xml:space="preserve">The </w:t>
      </w:r>
      <w:r w:rsidRPr="00902A7F">
        <w:rPr>
          <w:rFonts w:cs="Calibri"/>
          <w:color w:val="262626" w:themeColor="text1" w:themeTint="D9"/>
          <w:sz w:val="28"/>
          <w:szCs w:val="28"/>
        </w:rPr>
        <w:t xml:space="preserve">time, life cycle and discharge depth of the different EES technologies, are given in </w:t>
      </w:r>
      <w:r>
        <w:rPr>
          <w:rFonts w:cs="Calibri"/>
          <w:color w:val="262626" w:themeColor="text1" w:themeTint="D9"/>
          <w:sz w:val="28"/>
          <w:szCs w:val="28"/>
        </w:rPr>
        <w:t>T</w:t>
      </w:r>
      <w:r w:rsidRPr="00902A7F">
        <w:rPr>
          <w:rFonts w:cs="Calibri"/>
          <w:color w:val="262626" w:themeColor="text1" w:themeTint="D9"/>
          <w:sz w:val="28"/>
          <w:szCs w:val="28"/>
        </w:rPr>
        <w:t xml:space="preserve">able </w:t>
      </w:r>
      <w:r>
        <w:rPr>
          <w:rFonts w:cs="Calibri"/>
          <w:color w:val="262626" w:themeColor="text1" w:themeTint="D9"/>
          <w:sz w:val="28"/>
          <w:szCs w:val="28"/>
        </w:rPr>
        <w:t>4.3.12</w:t>
      </w:r>
      <w:r w:rsidRPr="00902A7F">
        <w:rPr>
          <w:rFonts w:cs="Calibri"/>
          <w:color w:val="262626" w:themeColor="text1" w:themeTint="D9"/>
          <w:sz w:val="28"/>
          <w:szCs w:val="28"/>
        </w:rPr>
        <w:t>a.</w:t>
      </w:r>
    </w:p>
    <w:p w14:paraId="682D0EBA" w14:textId="77777777" w:rsidR="007B7697" w:rsidRDefault="007B7697" w:rsidP="00EE159B">
      <w:pPr>
        <w:rPr>
          <w:rFonts w:cs="Calibri"/>
          <w:color w:val="262626" w:themeColor="text1" w:themeTint="D9"/>
          <w:sz w:val="28"/>
          <w:szCs w:val="28"/>
        </w:rPr>
      </w:pPr>
    </w:p>
    <w:p w14:paraId="071EE948" w14:textId="77777777" w:rsidR="007B7697" w:rsidRDefault="007B7697" w:rsidP="00EE159B">
      <w:pPr>
        <w:rPr>
          <w:rFonts w:cs="Calibri"/>
          <w:color w:val="262626" w:themeColor="text1" w:themeTint="D9"/>
          <w:sz w:val="28"/>
          <w:szCs w:val="28"/>
        </w:rPr>
      </w:pPr>
    </w:p>
    <w:p w14:paraId="5CCA4A14" w14:textId="77777777" w:rsidR="00273999" w:rsidRDefault="00273999" w:rsidP="00EE159B">
      <w:pPr>
        <w:rPr>
          <w:rFonts w:cs="Calibri"/>
          <w:color w:val="262626" w:themeColor="text1" w:themeTint="D9"/>
          <w:sz w:val="28"/>
          <w:szCs w:val="28"/>
        </w:rPr>
      </w:pPr>
    </w:p>
    <w:p w14:paraId="3209558E" w14:textId="77777777" w:rsidR="007B7697" w:rsidRDefault="007B7697" w:rsidP="00EE159B">
      <w:pPr>
        <w:rPr>
          <w:rFonts w:cs="Calibri"/>
          <w:color w:val="262626" w:themeColor="text1" w:themeTint="D9"/>
          <w:sz w:val="28"/>
          <w:szCs w:val="28"/>
        </w:rPr>
      </w:pPr>
    </w:p>
    <w:p w14:paraId="1F10A630" w14:textId="77777777" w:rsidR="007B7697" w:rsidRDefault="007B7697" w:rsidP="00EE159B">
      <w:pPr>
        <w:rPr>
          <w:rFonts w:cs="Calibri"/>
          <w:color w:val="262626" w:themeColor="text1" w:themeTint="D9"/>
          <w:sz w:val="28"/>
          <w:szCs w:val="28"/>
        </w:rPr>
      </w:pPr>
    </w:p>
    <w:p w14:paraId="3CB9C4A5" w14:textId="77777777" w:rsidR="00EE159B" w:rsidRDefault="00EE159B" w:rsidP="00EE159B">
      <w:pPr>
        <w:rPr>
          <w:rFonts w:cs="Calibri"/>
          <w:color w:val="262626" w:themeColor="text1" w:themeTint="D9"/>
          <w:sz w:val="28"/>
          <w:szCs w:val="28"/>
        </w:rPr>
      </w:pPr>
    </w:p>
    <w:tbl>
      <w:tblPr>
        <w:tblStyle w:val="Tabelraster"/>
        <w:tblW w:w="4224" w:type="pct"/>
        <w:jc w:val="center"/>
        <w:tblLayout w:type="fixed"/>
        <w:tblLook w:val="04A0" w:firstRow="1" w:lastRow="0" w:firstColumn="1" w:lastColumn="0" w:noHBand="0" w:noVBand="1"/>
      </w:tblPr>
      <w:tblGrid>
        <w:gridCol w:w="1589"/>
        <w:gridCol w:w="1455"/>
        <w:gridCol w:w="1069"/>
        <w:gridCol w:w="2268"/>
        <w:gridCol w:w="1275"/>
      </w:tblGrid>
      <w:tr w:rsidR="00EE159B" w:rsidRPr="00902A7F" w14:paraId="4B1AF31E" w14:textId="77777777" w:rsidTr="000B7B24">
        <w:trPr>
          <w:trHeight w:val="645"/>
          <w:jc w:val="center"/>
        </w:trPr>
        <w:tc>
          <w:tcPr>
            <w:tcW w:w="1037" w:type="pct"/>
          </w:tcPr>
          <w:p w14:paraId="3DB9B247" w14:textId="77777777" w:rsidR="00EE159B" w:rsidRPr="000B7079" w:rsidRDefault="00EE159B" w:rsidP="000B7B24">
            <w:pPr>
              <w:spacing w:line="36" w:lineRule="atLeast"/>
              <w:jc w:val="center"/>
              <w:rPr>
                <w:rFonts w:cs="Calibri"/>
                <w:b/>
                <w:i/>
                <w:color w:val="262626" w:themeColor="text1" w:themeTint="D9"/>
              </w:rPr>
            </w:pPr>
            <w:r w:rsidRPr="000B7079">
              <w:rPr>
                <w:rFonts w:cs="Calibri"/>
                <w:b/>
                <w:color w:val="262626" w:themeColor="text1" w:themeTint="D9"/>
              </w:rPr>
              <w:lastRenderedPageBreak/>
              <w:t>Type</w:t>
            </w:r>
          </w:p>
        </w:tc>
        <w:tc>
          <w:tcPr>
            <w:tcW w:w="950" w:type="pct"/>
          </w:tcPr>
          <w:p w14:paraId="17F91A73" w14:textId="77777777" w:rsidR="00EE159B" w:rsidRPr="000B7079" w:rsidRDefault="00EE159B" w:rsidP="000B7B24">
            <w:pPr>
              <w:spacing w:line="36" w:lineRule="atLeast"/>
              <w:jc w:val="center"/>
              <w:rPr>
                <w:rFonts w:cs="Calibri"/>
                <w:b/>
                <w:i/>
                <w:color w:val="262626" w:themeColor="text1" w:themeTint="D9"/>
              </w:rPr>
            </w:pPr>
            <w:r w:rsidRPr="000B7079">
              <w:rPr>
                <w:rFonts w:cs="Calibri"/>
                <w:b/>
                <w:color w:val="262626" w:themeColor="text1" w:themeTint="D9"/>
              </w:rPr>
              <w:t>Technology</w:t>
            </w:r>
          </w:p>
        </w:tc>
        <w:tc>
          <w:tcPr>
            <w:tcW w:w="698" w:type="pct"/>
          </w:tcPr>
          <w:p w14:paraId="4A785A49" w14:textId="77777777" w:rsidR="00EE159B" w:rsidRPr="000B7079" w:rsidRDefault="00EE159B" w:rsidP="000B7B24">
            <w:pPr>
              <w:spacing w:line="36" w:lineRule="atLeast"/>
              <w:jc w:val="center"/>
              <w:rPr>
                <w:rFonts w:cs="Calibri"/>
                <w:b/>
                <w:iCs/>
                <w:color w:val="262626" w:themeColor="text1" w:themeTint="D9"/>
              </w:rPr>
            </w:pPr>
            <w:r w:rsidRPr="000B7079">
              <w:rPr>
                <w:rFonts w:cs="Calibri"/>
                <w:b/>
                <w:iCs/>
                <w:color w:val="262626" w:themeColor="text1" w:themeTint="D9"/>
              </w:rPr>
              <w:t>Life</w:t>
            </w:r>
          </w:p>
          <w:p w14:paraId="062C7851" w14:textId="77777777" w:rsidR="00EE159B" w:rsidRPr="000B7079" w:rsidRDefault="00EE159B" w:rsidP="000B7B24">
            <w:pPr>
              <w:spacing w:line="36" w:lineRule="atLeast"/>
              <w:jc w:val="center"/>
              <w:rPr>
                <w:rFonts w:cs="Calibri"/>
                <w:b/>
                <w:iCs/>
                <w:color w:val="262626" w:themeColor="text1" w:themeTint="D9"/>
              </w:rPr>
            </w:pPr>
            <w:r w:rsidRPr="000B7079">
              <w:rPr>
                <w:rFonts w:cs="Calibri"/>
                <w:b/>
                <w:iCs/>
                <w:color w:val="262626" w:themeColor="text1" w:themeTint="D9"/>
              </w:rPr>
              <w:t>[year]</w:t>
            </w:r>
          </w:p>
        </w:tc>
        <w:tc>
          <w:tcPr>
            <w:tcW w:w="1481" w:type="pct"/>
          </w:tcPr>
          <w:p w14:paraId="73106E13" w14:textId="77777777" w:rsidR="00EE159B" w:rsidRPr="000B7079" w:rsidRDefault="00EE159B" w:rsidP="000B7B24">
            <w:pPr>
              <w:spacing w:line="36" w:lineRule="atLeast"/>
              <w:jc w:val="center"/>
              <w:rPr>
                <w:rFonts w:cs="Calibri"/>
                <w:b/>
                <w:iCs/>
                <w:color w:val="262626" w:themeColor="text1" w:themeTint="D9"/>
              </w:rPr>
            </w:pPr>
            <w:r w:rsidRPr="000B7079">
              <w:rPr>
                <w:rFonts w:cs="Calibri"/>
                <w:b/>
                <w:iCs/>
                <w:color w:val="262626" w:themeColor="text1" w:themeTint="D9"/>
              </w:rPr>
              <w:t>Life cycle</w:t>
            </w:r>
          </w:p>
          <w:p w14:paraId="585BC703" w14:textId="77777777" w:rsidR="00EE159B" w:rsidRPr="000B7079" w:rsidRDefault="00EE159B" w:rsidP="000B7B24">
            <w:pPr>
              <w:spacing w:line="36" w:lineRule="atLeast"/>
              <w:jc w:val="center"/>
              <w:rPr>
                <w:rFonts w:cs="Calibri"/>
                <w:b/>
                <w:iCs/>
                <w:color w:val="262626" w:themeColor="text1" w:themeTint="D9"/>
              </w:rPr>
            </w:pPr>
            <w:r w:rsidRPr="000B7079">
              <w:rPr>
                <w:rFonts w:cs="Calibri"/>
                <w:b/>
                <w:iCs/>
                <w:color w:val="262626" w:themeColor="text1" w:themeTint="D9"/>
              </w:rPr>
              <w:t>[-]</w:t>
            </w:r>
          </w:p>
        </w:tc>
        <w:tc>
          <w:tcPr>
            <w:tcW w:w="833" w:type="pct"/>
          </w:tcPr>
          <w:p w14:paraId="53EE9E86" w14:textId="77777777" w:rsidR="00EE159B" w:rsidRPr="000B7079" w:rsidRDefault="00EE159B" w:rsidP="000B7B24">
            <w:pPr>
              <w:spacing w:line="36" w:lineRule="atLeast"/>
              <w:jc w:val="center"/>
              <w:rPr>
                <w:rFonts w:cs="Calibri"/>
                <w:b/>
                <w:iCs/>
                <w:color w:val="262626" w:themeColor="text1" w:themeTint="D9"/>
              </w:rPr>
            </w:pPr>
            <w:r w:rsidRPr="000B7079">
              <w:rPr>
                <w:rFonts w:cs="Calibri"/>
                <w:b/>
                <w:iCs/>
                <w:color w:val="262626" w:themeColor="text1" w:themeTint="D9"/>
              </w:rPr>
              <w:t>Discharge</w:t>
            </w:r>
          </w:p>
          <w:p w14:paraId="04444BC2" w14:textId="77777777" w:rsidR="00EE159B" w:rsidRPr="000B7079" w:rsidRDefault="00EE159B" w:rsidP="000B7B24">
            <w:pPr>
              <w:spacing w:line="36" w:lineRule="atLeast"/>
              <w:jc w:val="center"/>
              <w:rPr>
                <w:rFonts w:cs="Calibri"/>
                <w:b/>
                <w:iCs/>
                <w:color w:val="262626" w:themeColor="text1" w:themeTint="D9"/>
              </w:rPr>
            </w:pPr>
            <w:r w:rsidRPr="000B7079">
              <w:rPr>
                <w:rFonts w:cs="Calibri"/>
                <w:b/>
                <w:iCs/>
                <w:color w:val="262626" w:themeColor="text1" w:themeTint="D9"/>
              </w:rPr>
              <w:t>[%]</w:t>
            </w:r>
          </w:p>
        </w:tc>
      </w:tr>
      <w:tr w:rsidR="00EE159B" w:rsidRPr="00902A7F" w14:paraId="1F1C1DBA" w14:textId="77777777" w:rsidTr="000B7B24">
        <w:trPr>
          <w:trHeight w:val="131"/>
          <w:jc w:val="center"/>
        </w:trPr>
        <w:tc>
          <w:tcPr>
            <w:tcW w:w="1037" w:type="pct"/>
            <w:vMerge w:val="restart"/>
          </w:tcPr>
          <w:p w14:paraId="63EDB517"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Flow</w:t>
            </w:r>
          </w:p>
          <w:p w14:paraId="3149227A"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batteries</w:t>
            </w:r>
          </w:p>
        </w:tc>
        <w:tc>
          <w:tcPr>
            <w:tcW w:w="950" w:type="pct"/>
          </w:tcPr>
          <w:p w14:paraId="5DBC641B"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VRFB</w:t>
            </w:r>
          </w:p>
        </w:tc>
        <w:tc>
          <w:tcPr>
            <w:tcW w:w="698" w:type="pct"/>
          </w:tcPr>
          <w:p w14:paraId="1F594C15"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5-20</w:t>
            </w:r>
          </w:p>
        </w:tc>
        <w:tc>
          <w:tcPr>
            <w:tcW w:w="1481" w:type="pct"/>
          </w:tcPr>
          <w:p w14:paraId="3FC8872A"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12,000-14,000</w:t>
            </w:r>
          </w:p>
        </w:tc>
        <w:tc>
          <w:tcPr>
            <w:tcW w:w="833" w:type="pct"/>
          </w:tcPr>
          <w:p w14:paraId="0AF61F51"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w:t>
            </w:r>
          </w:p>
        </w:tc>
      </w:tr>
      <w:tr w:rsidR="00EE159B" w:rsidRPr="00902A7F" w14:paraId="18C287C2" w14:textId="77777777" w:rsidTr="000B7B24">
        <w:trPr>
          <w:trHeight w:val="131"/>
          <w:jc w:val="center"/>
        </w:trPr>
        <w:tc>
          <w:tcPr>
            <w:tcW w:w="1037" w:type="pct"/>
            <w:vMerge/>
          </w:tcPr>
          <w:p w14:paraId="14AD1DFF" w14:textId="77777777" w:rsidR="00EE159B" w:rsidRPr="000B7079" w:rsidRDefault="00EE159B" w:rsidP="000B7B24">
            <w:pPr>
              <w:spacing w:line="36" w:lineRule="atLeast"/>
              <w:jc w:val="center"/>
              <w:rPr>
                <w:rFonts w:cs="Calibri"/>
                <w:color w:val="262626" w:themeColor="text1" w:themeTint="D9"/>
              </w:rPr>
            </w:pPr>
          </w:p>
        </w:tc>
        <w:tc>
          <w:tcPr>
            <w:tcW w:w="950" w:type="pct"/>
          </w:tcPr>
          <w:p w14:paraId="506486AB"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ZBFB</w:t>
            </w:r>
          </w:p>
        </w:tc>
        <w:tc>
          <w:tcPr>
            <w:tcW w:w="698" w:type="pct"/>
          </w:tcPr>
          <w:p w14:paraId="3B8F2F74"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5-20</w:t>
            </w:r>
          </w:p>
        </w:tc>
        <w:tc>
          <w:tcPr>
            <w:tcW w:w="1481" w:type="pct"/>
          </w:tcPr>
          <w:p w14:paraId="7F1C4D1A"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12,000-14,000</w:t>
            </w:r>
          </w:p>
        </w:tc>
        <w:tc>
          <w:tcPr>
            <w:tcW w:w="833" w:type="pct"/>
          </w:tcPr>
          <w:p w14:paraId="7BC6E816"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w:t>
            </w:r>
          </w:p>
        </w:tc>
      </w:tr>
      <w:tr w:rsidR="00EE159B" w:rsidRPr="00902A7F" w14:paraId="6C6E3449" w14:textId="77777777" w:rsidTr="000B7B24">
        <w:trPr>
          <w:trHeight w:val="47"/>
          <w:jc w:val="center"/>
        </w:trPr>
        <w:tc>
          <w:tcPr>
            <w:tcW w:w="1037" w:type="pct"/>
            <w:vMerge w:val="restart"/>
          </w:tcPr>
          <w:p w14:paraId="79DEE960" w14:textId="77777777" w:rsidR="00EE159B" w:rsidRPr="000B7079" w:rsidRDefault="00EE159B" w:rsidP="000B7B24">
            <w:pPr>
              <w:spacing w:line="36" w:lineRule="atLeast"/>
              <w:jc w:val="center"/>
              <w:rPr>
                <w:rFonts w:cs="Calibri"/>
                <w:color w:val="262626" w:themeColor="text1" w:themeTint="D9"/>
              </w:rPr>
            </w:pPr>
            <w:r>
              <w:rPr>
                <w:rFonts w:cs="Calibri"/>
                <w:color w:val="262626" w:themeColor="text1" w:themeTint="D9"/>
              </w:rPr>
              <w:t>Lead-acid</w:t>
            </w:r>
          </w:p>
        </w:tc>
        <w:tc>
          <w:tcPr>
            <w:tcW w:w="950" w:type="pct"/>
          </w:tcPr>
          <w:p w14:paraId="77AC0826"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Flooded LA</w:t>
            </w:r>
          </w:p>
        </w:tc>
        <w:tc>
          <w:tcPr>
            <w:tcW w:w="698" w:type="pct"/>
          </w:tcPr>
          <w:p w14:paraId="1DC198D0"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3-15</w:t>
            </w:r>
          </w:p>
        </w:tc>
        <w:tc>
          <w:tcPr>
            <w:tcW w:w="1481" w:type="pct"/>
          </w:tcPr>
          <w:p w14:paraId="2710128B"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250-2,500</w:t>
            </w:r>
          </w:p>
        </w:tc>
        <w:tc>
          <w:tcPr>
            <w:tcW w:w="833" w:type="pct"/>
          </w:tcPr>
          <w:p w14:paraId="2EA43411"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50</w:t>
            </w:r>
          </w:p>
        </w:tc>
      </w:tr>
      <w:tr w:rsidR="00EE159B" w:rsidRPr="00902A7F" w14:paraId="154DD5D9" w14:textId="77777777" w:rsidTr="000B7B24">
        <w:trPr>
          <w:trHeight w:val="47"/>
          <w:jc w:val="center"/>
        </w:trPr>
        <w:tc>
          <w:tcPr>
            <w:tcW w:w="1037" w:type="pct"/>
            <w:vMerge/>
          </w:tcPr>
          <w:p w14:paraId="5AD8B2A1" w14:textId="77777777" w:rsidR="00EE159B" w:rsidRPr="000B7079" w:rsidRDefault="00EE159B" w:rsidP="000B7B24">
            <w:pPr>
              <w:spacing w:line="36" w:lineRule="atLeast"/>
              <w:jc w:val="center"/>
              <w:rPr>
                <w:rFonts w:cs="Calibri"/>
                <w:color w:val="262626" w:themeColor="text1" w:themeTint="D9"/>
              </w:rPr>
            </w:pPr>
          </w:p>
        </w:tc>
        <w:tc>
          <w:tcPr>
            <w:tcW w:w="950" w:type="pct"/>
          </w:tcPr>
          <w:p w14:paraId="4649A9B9"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VRLA</w:t>
            </w:r>
          </w:p>
        </w:tc>
        <w:tc>
          <w:tcPr>
            <w:tcW w:w="698" w:type="pct"/>
          </w:tcPr>
          <w:p w14:paraId="1300F2E1"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3-15</w:t>
            </w:r>
          </w:p>
        </w:tc>
        <w:tc>
          <w:tcPr>
            <w:tcW w:w="1481" w:type="pct"/>
          </w:tcPr>
          <w:p w14:paraId="26725EF5"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250-2,500</w:t>
            </w:r>
          </w:p>
        </w:tc>
        <w:tc>
          <w:tcPr>
            <w:tcW w:w="833" w:type="pct"/>
          </w:tcPr>
          <w:p w14:paraId="0CB19FD8"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50</w:t>
            </w:r>
          </w:p>
        </w:tc>
      </w:tr>
      <w:tr w:rsidR="00EE159B" w:rsidRPr="00902A7F" w14:paraId="3C2475E2" w14:textId="77777777" w:rsidTr="000B7B24">
        <w:trPr>
          <w:trHeight w:val="47"/>
          <w:jc w:val="center"/>
        </w:trPr>
        <w:tc>
          <w:tcPr>
            <w:tcW w:w="1037" w:type="pct"/>
            <w:vMerge w:val="restart"/>
          </w:tcPr>
          <w:p w14:paraId="66119808"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High temperature</w:t>
            </w:r>
          </w:p>
        </w:tc>
        <w:tc>
          <w:tcPr>
            <w:tcW w:w="950" w:type="pct"/>
          </w:tcPr>
          <w:p w14:paraId="4C025F92"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NaNiCl</w:t>
            </w:r>
          </w:p>
        </w:tc>
        <w:tc>
          <w:tcPr>
            <w:tcW w:w="698" w:type="pct"/>
          </w:tcPr>
          <w:p w14:paraId="121936C3"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8-22</w:t>
            </w:r>
          </w:p>
        </w:tc>
        <w:tc>
          <w:tcPr>
            <w:tcW w:w="1481" w:type="pct"/>
          </w:tcPr>
          <w:p w14:paraId="6C569EB2"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1,000-7,500</w:t>
            </w:r>
          </w:p>
        </w:tc>
        <w:tc>
          <w:tcPr>
            <w:tcW w:w="833" w:type="pct"/>
          </w:tcPr>
          <w:p w14:paraId="5212F3EC"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w:t>
            </w:r>
          </w:p>
        </w:tc>
      </w:tr>
      <w:tr w:rsidR="00EE159B" w:rsidRPr="00902A7F" w14:paraId="5332C2AF" w14:textId="77777777" w:rsidTr="000B7B24">
        <w:trPr>
          <w:jc w:val="center"/>
        </w:trPr>
        <w:tc>
          <w:tcPr>
            <w:tcW w:w="1037" w:type="pct"/>
            <w:vMerge/>
          </w:tcPr>
          <w:p w14:paraId="5DCB2E13" w14:textId="77777777" w:rsidR="00EE159B" w:rsidRPr="000B7079" w:rsidRDefault="00EE159B" w:rsidP="000B7B24">
            <w:pPr>
              <w:spacing w:line="36" w:lineRule="atLeast"/>
              <w:jc w:val="center"/>
              <w:rPr>
                <w:rFonts w:cs="Calibri"/>
                <w:color w:val="262626" w:themeColor="text1" w:themeTint="D9"/>
              </w:rPr>
            </w:pPr>
          </w:p>
        </w:tc>
        <w:tc>
          <w:tcPr>
            <w:tcW w:w="950" w:type="pct"/>
          </w:tcPr>
          <w:p w14:paraId="56B379F9"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NaS</w:t>
            </w:r>
          </w:p>
        </w:tc>
        <w:tc>
          <w:tcPr>
            <w:tcW w:w="698" w:type="pct"/>
          </w:tcPr>
          <w:p w14:paraId="3E5B34F3"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10-25</w:t>
            </w:r>
          </w:p>
        </w:tc>
        <w:tc>
          <w:tcPr>
            <w:tcW w:w="1481" w:type="pct"/>
          </w:tcPr>
          <w:p w14:paraId="4C0B32E8"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1,000-10,000</w:t>
            </w:r>
          </w:p>
        </w:tc>
        <w:tc>
          <w:tcPr>
            <w:tcW w:w="833" w:type="pct"/>
          </w:tcPr>
          <w:p w14:paraId="64ACC5F2"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w:t>
            </w:r>
          </w:p>
        </w:tc>
      </w:tr>
      <w:tr w:rsidR="00EE159B" w:rsidRPr="00902A7F" w14:paraId="18CFBFC9" w14:textId="77777777" w:rsidTr="000B7B24">
        <w:trPr>
          <w:trHeight w:val="131"/>
          <w:jc w:val="center"/>
        </w:trPr>
        <w:tc>
          <w:tcPr>
            <w:tcW w:w="1037" w:type="pct"/>
            <w:vMerge w:val="restart"/>
          </w:tcPr>
          <w:p w14:paraId="5D639162"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Li-ion</w:t>
            </w:r>
          </w:p>
          <w:p w14:paraId="4FCD4653" w14:textId="77777777" w:rsidR="00EE159B" w:rsidRPr="000B7079" w:rsidRDefault="00EE159B" w:rsidP="000B7B24">
            <w:pPr>
              <w:spacing w:line="36" w:lineRule="atLeast"/>
              <w:jc w:val="center"/>
              <w:rPr>
                <w:rFonts w:cs="Calibri"/>
                <w:color w:val="262626" w:themeColor="text1" w:themeTint="D9"/>
              </w:rPr>
            </w:pPr>
          </w:p>
        </w:tc>
        <w:tc>
          <w:tcPr>
            <w:tcW w:w="950" w:type="pct"/>
          </w:tcPr>
          <w:p w14:paraId="110FC34F"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LFP</w:t>
            </w:r>
          </w:p>
        </w:tc>
        <w:tc>
          <w:tcPr>
            <w:tcW w:w="698" w:type="pct"/>
          </w:tcPr>
          <w:p w14:paraId="24C4696B"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5-20</w:t>
            </w:r>
          </w:p>
        </w:tc>
        <w:tc>
          <w:tcPr>
            <w:tcW w:w="1481" w:type="pct"/>
          </w:tcPr>
          <w:p w14:paraId="1E0CFECC"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1,000-10,000</w:t>
            </w:r>
          </w:p>
        </w:tc>
        <w:tc>
          <w:tcPr>
            <w:tcW w:w="833" w:type="pct"/>
          </w:tcPr>
          <w:p w14:paraId="7397922D"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90</w:t>
            </w:r>
          </w:p>
        </w:tc>
      </w:tr>
      <w:tr w:rsidR="00EE159B" w:rsidRPr="00902A7F" w14:paraId="4F3A8229" w14:textId="77777777" w:rsidTr="000B7B24">
        <w:trPr>
          <w:trHeight w:val="131"/>
          <w:jc w:val="center"/>
        </w:trPr>
        <w:tc>
          <w:tcPr>
            <w:tcW w:w="1037" w:type="pct"/>
            <w:vMerge/>
          </w:tcPr>
          <w:p w14:paraId="74FD4A2C" w14:textId="77777777" w:rsidR="00EE159B" w:rsidRPr="000B7079" w:rsidRDefault="00EE159B" w:rsidP="000B7B24">
            <w:pPr>
              <w:spacing w:line="36" w:lineRule="atLeast"/>
              <w:jc w:val="center"/>
              <w:rPr>
                <w:rFonts w:cs="Calibri"/>
                <w:color w:val="262626" w:themeColor="text1" w:themeTint="D9"/>
              </w:rPr>
            </w:pPr>
          </w:p>
        </w:tc>
        <w:tc>
          <w:tcPr>
            <w:tcW w:w="950" w:type="pct"/>
          </w:tcPr>
          <w:p w14:paraId="3413771E"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NCA</w:t>
            </w:r>
          </w:p>
        </w:tc>
        <w:tc>
          <w:tcPr>
            <w:tcW w:w="698" w:type="pct"/>
          </w:tcPr>
          <w:p w14:paraId="69CD7A8F"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5-20</w:t>
            </w:r>
          </w:p>
        </w:tc>
        <w:tc>
          <w:tcPr>
            <w:tcW w:w="1481" w:type="pct"/>
          </w:tcPr>
          <w:p w14:paraId="0AE3B6CA"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500-2,000</w:t>
            </w:r>
          </w:p>
        </w:tc>
        <w:tc>
          <w:tcPr>
            <w:tcW w:w="833" w:type="pct"/>
          </w:tcPr>
          <w:p w14:paraId="5CE81A01"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95</w:t>
            </w:r>
          </w:p>
        </w:tc>
      </w:tr>
      <w:tr w:rsidR="00EE159B" w:rsidRPr="00902A7F" w14:paraId="129A503A" w14:textId="77777777" w:rsidTr="000B7B24">
        <w:trPr>
          <w:trHeight w:val="131"/>
          <w:jc w:val="center"/>
        </w:trPr>
        <w:tc>
          <w:tcPr>
            <w:tcW w:w="1037" w:type="pct"/>
            <w:vMerge/>
          </w:tcPr>
          <w:p w14:paraId="12A04B05" w14:textId="77777777" w:rsidR="00EE159B" w:rsidRPr="000B7079" w:rsidRDefault="00EE159B" w:rsidP="000B7B24">
            <w:pPr>
              <w:spacing w:line="36" w:lineRule="atLeast"/>
              <w:jc w:val="center"/>
              <w:rPr>
                <w:rFonts w:cs="Calibri"/>
                <w:color w:val="262626" w:themeColor="text1" w:themeTint="D9"/>
              </w:rPr>
            </w:pPr>
          </w:p>
        </w:tc>
        <w:tc>
          <w:tcPr>
            <w:tcW w:w="950" w:type="pct"/>
          </w:tcPr>
          <w:p w14:paraId="2A6AB66A"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NMC/LMO</w:t>
            </w:r>
          </w:p>
        </w:tc>
        <w:tc>
          <w:tcPr>
            <w:tcW w:w="698" w:type="pct"/>
          </w:tcPr>
          <w:p w14:paraId="5AE4D1CE"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5-20</w:t>
            </w:r>
          </w:p>
        </w:tc>
        <w:tc>
          <w:tcPr>
            <w:tcW w:w="1481" w:type="pct"/>
          </w:tcPr>
          <w:p w14:paraId="1751A8C0"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500-4,000</w:t>
            </w:r>
          </w:p>
        </w:tc>
        <w:tc>
          <w:tcPr>
            <w:tcW w:w="833" w:type="pct"/>
          </w:tcPr>
          <w:p w14:paraId="32C38A38"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90</w:t>
            </w:r>
          </w:p>
        </w:tc>
      </w:tr>
      <w:tr w:rsidR="00EE159B" w:rsidRPr="00902A7F" w14:paraId="2EC09183" w14:textId="77777777" w:rsidTr="000B7B24">
        <w:trPr>
          <w:trHeight w:val="131"/>
          <w:jc w:val="center"/>
        </w:trPr>
        <w:tc>
          <w:tcPr>
            <w:tcW w:w="1037" w:type="pct"/>
            <w:vMerge w:val="restart"/>
          </w:tcPr>
          <w:p w14:paraId="4504784B"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Mechanical</w:t>
            </w:r>
          </w:p>
          <w:p w14:paraId="5787AA10" w14:textId="77777777" w:rsidR="00EE159B" w:rsidRPr="000B7079" w:rsidRDefault="00EE159B" w:rsidP="000B7B24">
            <w:pPr>
              <w:spacing w:line="36" w:lineRule="atLeast"/>
              <w:jc w:val="center"/>
              <w:rPr>
                <w:rFonts w:cs="Calibri"/>
                <w:color w:val="262626" w:themeColor="text1" w:themeTint="D9"/>
              </w:rPr>
            </w:pPr>
          </w:p>
        </w:tc>
        <w:tc>
          <w:tcPr>
            <w:tcW w:w="950" w:type="pct"/>
          </w:tcPr>
          <w:p w14:paraId="0A941955"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CAES</w:t>
            </w:r>
          </w:p>
        </w:tc>
        <w:tc>
          <w:tcPr>
            <w:tcW w:w="698" w:type="pct"/>
          </w:tcPr>
          <w:p w14:paraId="6E9C8C78"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20-100</w:t>
            </w:r>
          </w:p>
        </w:tc>
        <w:tc>
          <w:tcPr>
            <w:tcW w:w="1481" w:type="pct"/>
          </w:tcPr>
          <w:p w14:paraId="06C5D973"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10,000-100,000</w:t>
            </w:r>
          </w:p>
        </w:tc>
        <w:tc>
          <w:tcPr>
            <w:tcW w:w="833" w:type="pct"/>
          </w:tcPr>
          <w:p w14:paraId="6F33BC02"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40</w:t>
            </w:r>
          </w:p>
        </w:tc>
      </w:tr>
      <w:tr w:rsidR="00EE159B" w:rsidRPr="00902A7F" w14:paraId="3B830832" w14:textId="77777777" w:rsidTr="000B7B24">
        <w:trPr>
          <w:trHeight w:val="131"/>
          <w:jc w:val="center"/>
        </w:trPr>
        <w:tc>
          <w:tcPr>
            <w:tcW w:w="1037" w:type="pct"/>
            <w:vMerge/>
          </w:tcPr>
          <w:p w14:paraId="2C9B20F0" w14:textId="77777777" w:rsidR="00EE159B" w:rsidRPr="000B7079" w:rsidRDefault="00EE159B" w:rsidP="000B7B24">
            <w:pPr>
              <w:spacing w:line="36" w:lineRule="atLeast"/>
              <w:jc w:val="center"/>
              <w:rPr>
                <w:rFonts w:cs="Calibri"/>
                <w:color w:val="262626" w:themeColor="text1" w:themeTint="D9"/>
              </w:rPr>
            </w:pPr>
          </w:p>
        </w:tc>
        <w:tc>
          <w:tcPr>
            <w:tcW w:w="950" w:type="pct"/>
          </w:tcPr>
          <w:p w14:paraId="564B6290"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Flywheel</w:t>
            </w:r>
          </w:p>
        </w:tc>
        <w:tc>
          <w:tcPr>
            <w:tcW w:w="698" w:type="pct"/>
          </w:tcPr>
          <w:p w14:paraId="2511242D"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14-25</w:t>
            </w:r>
          </w:p>
        </w:tc>
        <w:tc>
          <w:tcPr>
            <w:tcW w:w="1481" w:type="pct"/>
          </w:tcPr>
          <w:p w14:paraId="1DA5A179"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100,000-1,000,000</w:t>
            </w:r>
          </w:p>
        </w:tc>
        <w:tc>
          <w:tcPr>
            <w:tcW w:w="833" w:type="pct"/>
          </w:tcPr>
          <w:p w14:paraId="7630719A"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85</w:t>
            </w:r>
          </w:p>
        </w:tc>
      </w:tr>
      <w:tr w:rsidR="00EE159B" w:rsidRPr="00902A7F" w14:paraId="7E1CB755" w14:textId="77777777" w:rsidTr="000B7B24">
        <w:trPr>
          <w:trHeight w:val="131"/>
          <w:jc w:val="center"/>
        </w:trPr>
        <w:tc>
          <w:tcPr>
            <w:tcW w:w="1037" w:type="pct"/>
            <w:vMerge/>
          </w:tcPr>
          <w:p w14:paraId="2CDE4BB2" w14:textId="77777777" w:rsidR="00EE159B" w:rsidRPr="000B7079" w:rsidRDefault="00EE159B" w:rsidP="000B7B24">
            <w:pPr>
              <w:spacing w:line="36" w:lineRule="atLeast"/>
              <w:jc w:val="center"/>
              <w:rPr>
                <w:rFonts w:cs="Calibri"/>
                <w:color w:val="262626" w:themeColor="text1" w:themeTint="D9"/>
              </w:rPr>
            </w:pPr>
          </w:p>
        </w:tc>
        <w:tc>
          <w:tcPr>
            <w:tcW w:w="950" w:type="pct"/>
          </w:tcPr>
          <w:p w14:paraId="670AA3DC"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PHS</w:t>
            </w:r>
          </w:p>
        </w:tc>
        <w:tc>
          <w:tcPr>
            <w:tcW w:w="698" w:type="pct"/>
          </w:tcPr>
          <w:p w14:paraId="1E3D119B"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30-100</w:t>
            </w:r>
          </w:p>
        </w:tc>
        <w:tc>
          <w:tcPr>
            <w:tcW w:w="1481" w:type="pct"/>
          </w:tcPr>
          <w:p w14:paraId="27D92341"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12,000-100,000</w:t>
            </w:r>
          </w:p>
        </w:tc>
        <w:tc>
          <w:tcPr>
            <w:tcW w:w="833" w:type="pct"/>
          </w:tcPr>
          <w:p w14:paraId="502A3414" w14:textId="77777777" w:rsidR="00EE159B" w:rsidRPr="000B7079" w:rsidRDefault="00EE159B" w:rsidP="000B7B24">
            <w:pPr>
              <w:spacing w:line="36" w:lineRule="atLeast"/>
              <w:jc w:val="center"/>
              <w:rPr>
                <w:rFonts w:cs="Calibri"/>
                <w:color w:val="262626" w:themeColor="text1" w:themeTint="D9"/>
              </w:rPr>
            </w:pPr>
            <w:r w:rsidRPr="000B7079">
              <w:rPr>
                <w:rFonts w:cs="Calibri"/>
                <w:color w:val="262626" w:themeColor="text1" w:themeTint="D9"/>
              </w:rPr>
              <w:t>90</w:t>
            </w:r>
          </w:p>
        </w:tc>
      </w:tr>
    </w:tbl>
    <w:p w14:paraId="2EB23071" w14:textId="77777777" w:rsidR="00EE159B" w:rsidRPr="00902A7F" w:rsidRDefault="00EE159B" w:rsidP="00EE159B">
      <w:pPr>
        <w:spacing w:line="36" w:lineRule="atLeast"/>
        <w:jc w:val="center"/>
        <w:rPr>
          <w:rFonts w:cs="Calibri"/>
          <w:i/>
          <w:color w:val="262626" w:themeColor="text1" w:themeTint="D9"/>
          <w:sz w:val="28"/>
          <w:szCs w:val="28"/>
        </w:rPr>
      </w:pPr>
    </w:p>
    <w:p w14:paraId="04F91C92" w14:textId="77777777" w:rsidR="00EE159B" w:rsidRPr="00B93723" w:rsidRDefault="00EE159B" w:rsidP="00EE159B">
      <w:pPr>
        <w:jc w:val="center"/>
        <w:rPr>
          <w:rFonts w:cs="Calibri"/>
          <w:i/>
          <w:iCs/>
          <w:color w:val="262626" w:themeColor="text1" w:themeTint="D9"/>
          <w:sz w:val="26"/>
          <w:szCs w:val="26"/>
        </w:rPr>
      </w:pPr>
      <w:r w:rsidRPr="00B93723">
        <w:rPr>
          <w:rFonts w:cs="Calibri"/>
          <w:i/>
          <w:color w:val="262626" w:themeColor="text1" w:themeTint="D9"/>
          <w:sz w:val="26"/>
          <w:szCs w:val="26"/>
        </w:rPr>
        <w:t>Table 4.3.1</w:t>
      </w:r>
      <w:r>
        <w:rPr>
          <w:rFonts w:cs="Calibri"/>
          <w:i/>
          <w:color w:val="262626" w:themeColor="text1" w:themeTint="D9"/>
          <w:sz w:val="26"/>
          <w:szCs w:val="26"/>
        </w:rPr>
        <w:t>2</w:t>
      </w:r>
      <w:r w:rsidRPr="00B93723">
        <w:rPr>
          <w:rFonts w:cs="Calibri"/>
          <w:i/>
          <w:color w:val="262626" w:themeColor="text1" w:themeTint="D9"/>
          <w:sz w:val="26"/>
          <w:szCs w:val="26"/>
        </w:rPr>
        <w:t>a:</w:t>
      </w:r>
      <w:r w:rsidRPr="00B93723">
        <w:rPr>
          <w:rFonts w:cs="Calibri"/>
          <w:color w:val="262626" w:themeColor="text1" w:themeTint="D9"/>
          <w:sz w:val="26"/>
          <w:szCs w:val="26"/>
        </w:rPr>
        <w:t xml:space="preserve"> </w:t>
      </w:r>
      <w:r w:rsidRPr="00B93723">
        <w:rPr>
          <w:rFonts w:cs="Calibri"/>
          <w:i/>
          <w:iCs/>
          <w:color w:val="262626" w:themeColor="text1" w:themeTint="D9"/>
          <w:sz w:val="26"/>
          <w:szCs w:val="26"/>
        </w:rPr>
        <w:t>The lifetime, life cycle and discharge depth of the</w:t>
      </w:r>
    </w:p>
    <w:p w14:paraId="63C9C562" w14:textId="77777777" w:rsidR="00EE159B" w:rsidRPr="00B93723" w:rsidRDefault="00EE159B" w:rsidP="00EE159B">
      <w:pPr>
        <w:jc w:val="center"/>
        <w:rPr>
          <w:rFonts w:cs="Calibri"/>
          <w:i/>
          <w:iCs/>
          <w:color w:val="262626" w:themeColor="text1" w:themeTint="D9"/>
          <w:sz w:val="26"/>
          <w:szCs w:val="26"/>
        </w:rPr>
      </w:pPr>
      <w:r w:rsidRPr="00B93723">
        <w:rPr>
          <w:rFonts w:cs="Calibri"/>
          <w:i/>
          <w:iCs/>
          <w:color w:val="262626" w:themeColor="text1" w:themeTint="D9"/>
          <w:sz w:val="26"/>
          <w:szCs w:val="26"/>
        </w:rPr>
        <w:t xml:space="preserve"> different EES technologies.</w:t>
      </w:r>
    </w:p>
    <w:p w14:paraId="4EA63138" w14:textId="77777777" w:rsidR="00EE159B" w:rsidRDefault="00EE159B" w:rsidP="00EE159B">
      <w:pPr>
        <w:rPr>
          <w:rFonts w:cs="Calibri"/>
          <w:b/>
          <w:color w:val="262626" w:themeColor="text1" w:themeTint="D9"/>
          <w:sz w:val="28"/>
          <w:szCs w:val="28"/>
        </w:rPr>
      </w:pPr>
    </w:p>
    <w:p w14:paraId="56DFDCB2" w14:textId="442A7241" w:rsidR="002F4C24" w:rsidRDefault="00234D73" w:rsidP="00EE159B">
      <w:pPr>
        <w:rPr>
          <w:rFonts w:cs="Calibri"/>
          <w:color w:val="262626" w:themeColor="text1" w:themeTint="D9"/>
          <w:sz w:val="28"/>
          <w:szCs w:val="28"/>
        </w:rPr>
      </w:pPr>
      <w:r w:rsidRPr="00234D73">
        <w:rPr>
          <w:rFonts w:cs="Calibri"/>
          <w:b/>
          <w:bCs/>
          <w:color w:val="262626" w:themeColor="text1" w:themeTint="D9"/>
          <w:sz w:val="28"/>
          <w:szCs w:val="28"/>
        </w:rPr>
        <w:t>Costs:</w:t>
      </w:r>
      <w:r>
        <w:rPr>
          <w:rFonts w:cs="Calibri"/>
          <w:color w:val="262626" w:themeColor="text1" w:themeTint="D9"/>
          <w:sz w:val="28"/>
          <w:szCs w:val="28"/>
        </w:rPr>
        <w:t xml:space="preserve"> </w:t>
      </w:r>
      <w:r w:rsidR="00CC444B">
        <w:rPr>
          <w:rFonts w:cs="Calibri"/>
          <w:color w:val="262626" w:themeColor="text1" w:themeTint="D9"/>
          <w:sz w:val="28"/>
          <w:szCs w:val="28"/>
        </w:rPr>
        <w:t>A key factor</w:t>
      </w:r>
      <w:r w:rsidR="00D57F51" w:rsidRPr="00902A7F">
        <w:rPr>
          <w:rFonts w:cs="Calibri"/>
          <w:color w:val="262626" w:themeColor="text1" w:themeTint="D9"/>
          <w:sz w:val="28"/>
          <w:szCs w:val="28"/>
        </w:rPr>
        <w:t xml:space="preserve"> for stationary batteries is the price per kWh. </w:t>
      </w:r>
      <w:r w:rsidR="00413825">
        <w:rPr>
          <w:rFonts w:cs="Calibri"/>
          <w:color w:val="262626" w:themeColor="text1" w:themeTint="D9"/>
          <w:sz w:val="28"/>
          <w:szCs w:val="28"/>
        </w:rPr>
        <w:t>Lead-acid</w:t>
      </w:r>
      <w:r w:rsidR="00D57F51" w:rsidRPr="00902A7F">
        <w:rPr>
          <w:rFonts w:cs="Calibri"/>
          <w:color w:val="262626" w:themeColor="text1" w:themeTint="D9"/>
          <w:sz w:val="28"/>
          <w:szCs w:val="28"/>
        </w:rPr>
        <w:t xml:space="preserve"> batteries are the most common batteries because of the low investment costs.</w:t>
      </w:r>
      <w:r>
        <w:rPr>
          <w:rFonts w:cs="Calibri"/>
          <w:color w:val="262626" w:themeColor="text1" w:themeTint="D9"/>
          <w:sz w:val="28"/>
          <w:szCs w:val="28"/>
        </w:rPr>
        <w:t xml:space="preserve"> </w:t>
      </w:r>
      <w:r w:rsidR="001F6AC8">
        <w:rPr>
          <w:rFonts w:cs="Calibri"/>
          <w:color w:val="262626" w:themeColor="text1" w:themeTint="D9"/>
          <w:sz w:val="28"/>
          <w:szCs w:val="28"/>
        </w:rPr>
        <w:t>Lithium-ion</w:t>
      </w:r>
      <w:r w:rsidR="00022B49" w:rsidRPr="00902A7F">
        <w:rPr>
          <w:rFonts w:cs="Calibri"/>
          <w:color w:val="262626" w:themeColor="text1" w:themeTint="D9"/>
          <w:sz w:val="28"/>
          <w:szCs w:val="28"/>
        </w:rPr>
        <w:t xml:space="preserve"> batteries are generally better in efficiency and in the number of cycles</w:t>
      </w:r>
      <w:r w:rsidR="00916374">
        <w:rPr>
          <w:rFonts w:cs="Calibri"/>
          <w:color w:val="262626" w:themeColor="text1" w:themeTint="D9"/>
          <w:sz w:val="28"/>
          <w:szCs w:val="28"/>
        </w:rPr>
        <w:t xml:space="preserve"> than </w:t>
      </w:r>
      <w:r w:rsidR="00F87497">
        <w:rPr>
          <w:rFonts w:cs="Calibri"/>
          <w:color w:val="262626" w:themeColor="text1" w:themeTint="D9"/>
          <w:sz w:val="28"/>
          <w:szCs w:val="28"/>
        </w:rPr>
        <w:t>l</w:t>
      </w:r>
      <w:r w:rsidR="00413825">
        <w:rPr>
          <w:rFonts w:cs="Calibri"/>
          <w:color w:val="262626" w:themeColor="text1" w:themeTint="D9"/>
          <w:sz w:val="28"/>
          <w:szCs w:val="28"/>
        </w:rPr>
        <w:t>ead-acid</w:t>
      </w:r>
      <w:r w:rsidR="00022B49" w:rsidRPr="00902A7F">
        <w:rPr>
          <w:rFonts w:cs="Calibri"/>
          <w:color w:val="262626" w:themeColor="text1" w:themeTint="D9"/>
          <w:sz w:val="28"/>
          <w:szCs w:val="28"/>
        </w:rPr>
        <w:t xml:space="preserve">. </w:t>
      </w:r>
      <w:r w:rsidR="00D57F51" w:rsidRPr="00D57F51">
        <w:rPr>
          <w:rFonts w:cs="Calibri"/>
          <w:color w:val="262626" w:themeColor="text1" w:themeTint="D9"/>
          <w:sz w:val="28"/>
          <w:szCs w:val="28"/>
        </w:rPr>
        <w:t xml:space="preserve">The average </w:t>
      </w:r>
      <w:r w:rsidR="00CE6066">
        <w:rPr>
          <w:rFonts w:cs="Calibri"/>
          <w:color w:val="262626" w:themeColor="text1" w:themeTint="D9"/>
          <w:sz w:val="28"/>
          <w:szCs w:val="28"/>
        </w:rPr>
        <w:t>purcha</w:t>
      </w:r>
      <w:r w:rsidR="000C2F3D">
        <w:rPr>
          <w:rFonts w:cs="Calibri"/>
          <w:color w:val="262626" w:themeColor="text1" w:themeTint="D9"/>
          <w:sz w:val="28"/>
          <w:szCs w:val="28"/>
        </w:rPr>
        <w:t>s</w:t>
      </w:r>
      <w:r w:rsidR="00CE6066">
        <w:rPr>
          <w:rFonts w:cs="Calibri"/>
          <w:color w:val="262626" w:themeColor="text1" w:themeTint="D9"/>
          <w:sz w:val="28"/>
          <w:szCs w:val="28"/>
        </w:rPr>
        <w:t xml:space="preserve">e </w:t>
      </w:r>
      <w:r w:rsidR="00D57F51" w:rsidRPr="00D57F51">
        <w:rPr>
          <w:rFonts w:cs="Calibri"/>
          <w:color w:val="262626" w:themeColor="text1" w:themeTint="D9"/>
          <w:sz w:val="28"/>
          <w:szCs w:val="28"/>
        </w:rPr>
        <w:t xml:space="preserve">cost of a </w:t>
      </w:r>
      <w:r w:rsidR="001F6AC8">
        <w:rPr>
          <w:rFonts w:cs="Calibri"/>
          <w:color w:val="262626" w:themeColor="text1" w:themeTint="D9"/>
          <w:sz w:val="28"/>
          <w:szCs w:val="28"/>
        </w:rPr>
        <w:t>Lithium-ion</w:t>
      </w:r>
      <w:r w:rsidR="00D57F51" w:rsidRPr="00D57F51">
        <w:rPr>
          <w:rFonts w:cs="Calibri"/>
          <w:color w:val="262626" w:themeColor="text1" w:themeTint="D9"/>
          <w:sz w:val="28"/>
          <w:szCs w:val="28"/>
        </w:rPr>
        <w:t xml:space="preserve"> battery </w:t>
      </w:r>
      <w:r w:rsidR="00916374">
        <w:rPr>
          <w:rFonts w:cs="Calibri"/>
          <w:color w:val="262626" w:themeColor="text1" w:themeTint="D9"/>
          <w:sz w:val="28"/>
          <w:szCs w:val="28"/>
        </w:rPr>
        <w:t xml:space="preserve">is still higher but </w:t>
      </w:r>
      <w:r w:rsidR="00D57F51" w:rsidRPr="00D57F51">
        <w:rPr>
          <w:rFonts w:cs="Calibri"/>
          <w:color w:val="262626" w:themeColor="text1" w:themeTint="D9"/>
          <w:sz w:val="28"/>
          <w:szCs w:val="28"/>
        </w:rPr>
        <w:t xml:space="preserve">has already fallen </w:t>
      </w:r>
      <w:r w:rsidR="00D57F51">
        <w:rPr>
          <w:rFonts w:cs="Calibri"/>
          <w:color w:val="262626" w:themeColor="text1" w:themeTint="D9"/>
          <w:sz w:val="28"/>
          <w:szCs w:val="28"/>
        </w:rPr>
        <w:t>50</w:t>
      </w:r>
      <w:r w:rsidR="00D57F51" w:rsidRPr="00D57F51">
        <w:rPr>
          <w:rFonts w:cs="Calibri"/>
          <w:color w:val="262626" w:themeColor="text1" w:themeTint="D9"/>
          <w:sz w:val="28"/>
          <w:szCs w:val="28"/>
        </w:rPr>
        <w:t>% from 201</w:t>
      </w:r>
      <w:r w:rsidR="00D57F51">
        <w:rPr>
          <w:rFonts w:cs="Calibri"/>
          <w:color w:val="262626" w:themeColor="text1" w:themeTint="D9"/>
          <w:sz w:val="28"/>
          <w:szCs w:val="28"/>
        </w:rPr>
        <w:t>6</w:t>
      </w:r>
      <w:r w:rsidR="00D57F51" w:rsidRPr="00D57F51">
        <w:rPr>
          <w:rFonts w:cs="Calibri"/>
          <w:color w:val="262626" w:themeColor="text1" w:themeTint="D9"/>
          <w:sz w:val="28"/>
          <w:szCs w:val="28"/>
        </w:rPr>
        <w:t>-2020.</w:t>
      </w:r>
      <w:r w:rsidR="00D57F51">
        <w:rPr>
          <w:rFonts w:cs="Calibri"/>
          <w:color w:val="262626" w:themeColor="text1" w:themeTint="D9"/>
          <w:sz w:val="28"/>
          <w:szCs w:val="28"/>
        </w:rPr>
        <w:t xml:space="preserve"> It is expected that the </w:t>
      </w:r>
      <w:r w:rsidR="00D57F51" w:rsidRPr="00D57F51">
        <w:rPr>
          <w:rFonts w:cs="Calibri"/>
          <w:color w:val="262626" w:themeColor="text1" w:themeTint="D9"/>
          <w:sz w:val="28"/>
          <w:szCs w:val="28"/>
        </w:rPr>
        <w:t xml:space="preserve">average cost of a </w:t>
      </w:r>
      <w:r w:rsidR="001F6AC8">
        <w:rPr>
          <w:rFonts w:cs="Calibri"/>
          <w:color w:val="262626" w:themeColor="text1" w:themeTint="D9"/>
          <w:sz w:val="28"/>
          <w:szCs w:val="28"/>
        </w:rPr>
        <w:t>Lithium-ion</w:t>
      </w:r>
      <w:r w:rsidR="00D57F51" w:rsidRPr="00D57F51">
        <w:rPr>
          <w:rFonts w:cs="Calibri"/>
          <w:color w:val="262626" w:themeColor="text1" w:themeTint="D9"/>
          <w:sz w:val="28"/>
          <w:szCs w:val="28"/>
        </w:rPr>
        <w:t xml:space="preserve"> battery </w:t>
      </w:r>
      <w:r w:rsidR="00916374">
        <w:rPr>
          <w:rFonts w:cs="Calibri"/>
          <w:color w:val="262626" w:themeColor="text1" w:themeTint="D9"/>
          <w:sz w:val="28"/>
          <w:szCs w:val="28"/>
        </w:rPr>
        <w:t xml:space="preserve">will be about </w:t>
      </w:r>
      <w:r w:rsidR="00D57F51">
        <w:rPr>
          <w:rFonts w:cs="Calibri"/>
          <w:color w:val="262626" w:themeColor="text1" w:themeTint="D9"/>
          <w:sz w:val="28"/>
          <w:szCs w:val="28"/>
        </w:rPr>
        <w:t xml:space="preserve">100 </w:t>
      </w:r>
      <w:r w:rsidR="00D57F51" w:rsidRPr="00D57F51">
        <w:rPr>
          <w:rFonts w:cs="Calibri"/>
          <w:bCs/>
          <w:iCs/>
          <w:color w:val="262626" w:themeColor="text1" w:themeTint="D9"/>
          <w:sz w:val="28"/>
          <w:szCs w:val="28"/>
        </w:rPr>
        <w:t>€/kWh in 202</w:t>
      </w:r>
      <w:r>
        <w:rPr>
          <w:rFonts w:cs="Calibri"/>
          <w:bCs/>
          <w:iCs/>
          <w:color w:val="262626" w:themeColor="text1" w:themeTint="D9"/>
          <w:sz w:val="28"/>
          <w:szCs w:val="28"/>
        </w:rPr>
        <w:t>5</w:t>
      </w:r>
      <w:r w:rsidR="00D57F51" w:rsidRPr="00D57F51">
        <w:rPr>
          <w:rFonts w:cs="Calibri"/>
          <w:bCs/>
          <w:iCs/>
          <w:color w:val="262626" w:themeColor="text1" w:themeTint="D9"/>
          <w:sz w:val="26"/>
          <w:szCs w:val="26"/>
        </w:rPr>
        <w:t>.</w:t>
      </w:r>
      <w:r w:rsidR="00D57F51">
        <w:rPr>
          <w:rFonts w:cs="Calibri"/>
          <w:bCs/>
          <w:iCs/>
          <w:color w:val="262626" w:themeColor="text1" w:themeTint="D9"/>
          <w:sz w:val="26"/>
          <w:szCs w:val="26"/>
        </w:rPr>
        <w:t xml:space="preserve"> </w:t>
      </w:r>
      <w:r w:rsidR="00022B49" w:rsidRPr="00902A7F">
        <w:rPr>
          <w:rFonts w:cs="Calibri"/>
          <w:color w:val="262626" w:themeColor="text1" w:themeTint="D9"/>
          <w:sz w:val="28"/>
          <w:szCs w:val="28"/>
        </w:rPr>
        <w:t xml:space="preserve">To provide a consumer-friendly storage, maintenance cost needs to be low. Some of the costs as well as the life cycles are estimated, as the technologies are not yet commercial. The costs are projected on those life cycles and thereby tied to requirements to replace them afterwards. </w:t>
      </w:r>
    </w:p>
    <w:p w14:paraId="16A15BFA" w14:textId="77777777" w:rsidR="00EE159B" w:rsidRDefault="00EE159B" w:rsidP="00EE159B">
      <w:pPr>
        <w:rPr>
          <w:rFonts w:cs="Calibri"/>
          <w:b/>
          <w:color w:val="262626" w:themeColor="text1" w:themeTint="D9"/>
          <w:sz w:val="28"/>
          <w:szCs w:val="28"/>
        </w:rPr>
      </w:pPr>
    </w:p>
    <w:p w14:paraId="73BFC4EE" w14:textId="7E20F5C9" w:rsidR="006F6C79" w:rsidRDefault="00A54142" w:rsidP="0006215D">
      <w:pPr>
        <w:rPr>
          <w:rFonts w:cs="Calibri"/>
          <w:color w:val="262626" w:themeColor="text1" w:themeTint="D9"/>
          <w:sz w:val="28"/>
          <w:szCs w:val="28"/>
        </w:rPr>
      </w:pPr>
      <w:r w:rsidRPr="00902A7F">
        <w:rPr>
          <w:rFonts w:cs="Calibri"/>
          <w:b/>
          <w:color w:val="262626" w:themeColor="text1" w:themeTint="D9"/>
          <w:sz w:val="28"/>
          <w:szCs w:val="28"/>
        </w:rPr>
        <w:t>Environmental impact:</w:t>
      </w:r>
      <w:r w:rsidRPr="00902A7F">
        <w:rPr>
          <w:rFonts w:cs="Calibri"/>
          <w:i/>
          <w:color w:val="262626" w:themeColor="text1" w:themeTint="D9"/>
          <w:sz w:val="28"/>
          <w:szCs w:val="28"/>
        </w:rPr>
        <w:t xml:space="preserve"> </w:t>
      </w:r>
      <w:r w:rsidR="00413825">
        <w:rPr>
          <w:color w:val="262626" w:themeColor="text1" w:themeTint="D9"/>
          <w:sz w:val="28"/>
          <w:szCs w:val="28"/>
        </w:rPr>
        <w:t>Lead-acid</w:t>
      </w:r>
      <w:r w:rsidRPr="00902A7F">
        <w:rPr>
          <w:color w:val="262626" w:themeColor="text1" w:themeTint="D9"/>
          <w:sz w:val="28"/>
          <w:szCs w:val="28"/>
        </w:rPr>
        <w:t xml:space="preserve"> batteries are widely used anywhere in the world.</w:t>
      </w:r>
      <w:r w:rsidRPr="00902A7F">
        <w:rPr>
          <w:rFonts w:cs="Arial"/>
          <w:color w:val="262626" w:themeColor="text1" w:themeTint="D9"/>
          <w:sz w:val="28"/>
          <w:szCs w:val="28"/>
        </w:rPr>
        <w:t xml:space="preserve"> </w:t>
      </w:r>
      <w:r w:rsidR="00413825">
        <w:rPr>
          <w:color w:val="262626" w:themeColor="text1" w:themeTint="D9"/>
          <w:sz w:val="28"/>
          <w:szCs w:val="28"/>
        </w:rPr>
        <w:t>Lead-acid</w:t>
      </w:r>
      <w:r w:rsidRPr="00902A7F">
        <w:rPr>
          <w:color w:val="262626" w:themeColor="text1" w:themeTint="D9"/>
          <w:sz w:val="28"/>
          <w:szCs w:val="28"/>
        </w:rPr>
        <w:t xml:space="preserve"> batteries contain sulfuric acid and lead.</w:t>
      </w:r>
      <w:r w:rsidRPr="00902A7F">
        <w:rPr>
          <w:rFonts w:cs="Arial"/>
          <w:color w:val="262626" w:themeColor="text1" w:themeTint="D9"/>
          <w:sz w:val="28"/>
          <w:szCs w:val="28"/>
        </w:rPr>
        <w:t xml:space="preserve"> </w:t>
      </w:r>
      <w:r w:rsidRPr="00902A7F">
        <w:rPr>
          <w:color w:val="262626" w:themeColor="text1" w:themeTint="D9"/>
          <w:sz w:val="28"/>
          <w:szCs w:val="28"/>
        </w:rPr>
        <w:t>The acid is extremely corrosive.</w:t>
      </w:r>
      <w:r w:rsidRPr="00902A7F">
        <w:rPr>
          <w:rFonts w:cs="Arial"/>
          <w:color w:val="262626" w:themeColor="text1" w:themeTint="D9"/>
          <w:sz w:val="28"/>
          <w:szCs w:val="28"/>
        </w:rPr>
        <w:t xml:space="preserve"> </w:t>
      </w:r>
      <w:r w:rsidRPr="00902A7F">
        <w:rPr>
          <w:color w:val="262626" w:themeColor="text1" w:themeTint="D9"/>
          <w:sz w:val="28"/>
          <w:szCs w:val="28"/>
        </w:rPr>
        <w:t>Recycling of</w:t>
      </w:r>
      <w:r w:rsidR="00F87497">
        <w:rPr>
          <w:color w:val="262626" w:themeColor="text1" w:themeTint="D9"/>
          <w:sz w:val="28"/>
          <w:szCs w:val="28"/>
        </w:rPr>
        <w:t xml:space="preserve"> l</w:t>
      </w:r>
      <w:r w:rsidR="00413825">
        <w:rPr>
          <w:color w:val="262626" w:themeColor="text1" w:themeTint="D9"/>
          <w:sz w:val="28"/>
          <w:szCs w:val="28"/>
        </w:rPr>
        <w:t>ead-acid</w:t>
      </w:r>
      <w:r w:rsidRPr="00902A7F">
        <w:rPr>
          <w:color w:val="262626" w:themeColor="text1" w:themeTint="D9"/>
          <w:sz w:val="28"/>
          <w:szCs w:val="28"/>
        </w:rPr>
        <w:t xml:space="preserve"> batteries in an environmentally friendly way is possible.</w:t>
      </w:r>
      <w:r w:rsidRPr="00902A7F">
        <w:rPr>
          <w:rFonts w:cs="Arial"/>
          <w:color w:val="262626" w:themeColor="text1" w:themeTint="D9"/>
          <w:sz w:val="28"/>
          <w:szCs w:val="28"/>
        </w:rPr>
        <w:t xml:space="preserve"> </w:t>
      </w:r>
      <w:r w:rsidRPr="00902A7F">
        <w:rPr>
          <w:color w:val="262626" w:themeColor="text1" w:themeTint="D9"/>
          <w:sz w:val="28"/>
          <w:szCs w:val="28"/>
        </w:rPr>
        <w:t>Recycling reduces the spread of lead in the environment and saves mineral resources for the future in an environmentally and socially responsible manner.</w:t>
      </w:r>
      <w:r w:rsidRPr="00902A7F">
        <w:rPr>
          <w:rFonts w:cs="Arial"/>
          <w:color w:val="262626" w:themeColor="text1" w:themeTint="D9"/>
          <w:sz w:val="28"/>
          <w:szCs w:val="28"/>
        </w:rPr>
        <w:t xml:space="preserve"> </w:t>
      </w:r>
      <w:r w:rsidRPr="00902A7F">
        <w:rPr>
          <w:color w:val="262626" w:themeColor="text1" w:themeTint="D9"/>
          <w:sz w:val="28"/>
          <w:szCs w:val="28"/>
        </w:rPr>
        <w:t xml:space="preserve">The recovery of lead from batteries requires less </w:t>
      </w:r>
      <w:r w:rsidR="0012077D">
        <w:rPr>
          <w:color w:val="262626" w:themeColor="text1" w:themeTint="D9"/>
          <w:sz w:val="28"/>
          <w:szCs w:val="28"/>
        </w:rPr>
        <w:t>energy</w:t>
      </w:r>
      <w:r w:rsidRPr="00902A7F">
        <w:rPr>
          <w:color w:val="262626" w:themeColor="text1" w:themeTint="D9"/>
          <w:sz w:val="28"/>
          <w:szCs w:val="28"/>
        </w:rPr>
        <w:t xml:space="preserve"> than the production of primary lead from ore.</w:t>
      </w:r>
      <w:r w:rsidRPr="0006215D">
        <w:rPr>
          <w:color w:val="262626" w:themeColor="text1" w:themeTint="D9"/>
          <w:sz w:val="28"/>
          <w:szCs w:val="28"/>
        </w:rPr>
        <w:t xml:space="preserve"> </w:t>
      </w:r>
      <w:r w:rsidR="00E67AD9" w:rsidRPr="00902A7F">
        <w:rPr>
          <w:color w:val="262626" w:themeColor="text1" w:themeTint="D9"/>
          <w:sz w:val="28"/>
          <w:szCs w:val="28"/>
        </w:rPr>
        <w:t>One of the largest</w:t>
      </w:r>
      <w:r w:rsidR="00B765BE">
        <w:rPr>
          <w:color w:val="262626" w:themeColor="text1" w:themeTint="D9"/>
          <w:sz w:val="28"/>
          <w:szCs w:val="28"/>
        </w:rPr>
        <w:t xml:space="preserve"> l</w:t>
      </w:r>
      <w:r w:rsidR="00802BF1">
        <w:rPr>
          <w:color w:val="262626" w:themeColor="text1" w:themeTint="D9"/>
          <w:sz w:val="28"/>
          <w:szCs w:val="28"/>
        </w:rPr>
        <w:t>ithium</w:t>
      </w:r>
      <w:r w:rsidR="00E67AD9" w:rsidRPr="00902A7F">
        <w:rPr>
          <w:color w:val="262626" w:themeColor="text1" w:themeTint="D9"/>
          <w:sz w:val="28"/>
          <w:szCs w:val="28"/>
        </w:rPr>
        <w:t xml:space="preserve"> layers is stored under the Salar de Uyuni in the north of Chile and the south of Bolivia.</w:t>
      </w:r>
      <w:r w:rsidR="00E67AD9" w:rsidRPr="00902A7F">
        <w:rPr>
          <w:rFonts w:cs="Arial"/>
          <w:color w:val="262626" w:themeColor="text1" w:themeTint="D9"/>
          <w:sz w:val="28"/>
          <w:szCs w:val="28"/>
        </w:rPr>
        <w:t xml:space="preserve"> </w:t>
      </w:r>
      <w:r w:rsidR="00E67AD9" w:rsidRPr="00902A7F">
        <w:rPr>
          <w:color w:val="262626" w:themeColor="text1" w:themeTint="D9"/>
          <w:sz w:val="28"/>
          <w:szCs w:val="28"/>
        </w:rPr>
        <w:t xml:space="preserve">In a dry climate like the Salar de Uyuni, 500,000 gallons of water are needed to produce only one ton of </w:t>
      </w:r>
      <w:r w:rsidR="00B765BE">
        <w:rPr>
          <w:color w:val="262626" w:themeColor="text1" w:themeTint="D9"/>
          <w:sz w:val="28"/>
          <w:szCs w:val="28"/>
        </w:rPr>
        <w:t>l</w:t>
      </w:r>
      <w:r w:rsidR="00802BF1">
        <w:rPr>
          <w:color w:val="262626" w:themeColor="text1" w:themeTint="D9"/>
          <w:sz w:val="28"/>
          <w:szCs w:val="28"/>
        </w:rPr>
        <w:t>ithium</w:t>
      </w:r>
      <w:r w:rsidR="00E67AD9" w:rsidRPr="00902A7F">
        <w:rPr>
          <w:color w:val="262626" w:themeColor="text1" w:themeTint="D9"/>
          <w:sz w:val="28"/>
          <w:szCs w:val="28"/>
        </w:rPr>
        <w:t>.</w:t>
      </w:r>
      <w:r w:rsidR="00E67AD9" w:rsidRPr="00BD7E59">
        <w:rPr>
          <w:color w:val="262626" w:themeColor="text1" w:themeTint="D9"/>
          <w:sz w:val="28"/>
          <w:szCs w:val="28"/>
        </w:rPr>
        <w:t xml:space="preserve"> </w:t>
      </w:r>
      <w:r w:rsidR="00E67AD9" w:rsidRPr="00902A7F">
        <w:rPr>
          <w:color w:val="262626" w:themeColor="text1" w:themeTint="D9"/>
          <w:sz w:val="28"/>
          <w:szCs w:val="28"/>
        </w:rPr>
        <w:t>This removes the water from neighbouring farmers, who need it to grow their crops and livestock.</w:t>
      </w:r>
      <w:r w:rsidR="00E67AD9" w:rsidRPr="00902A7F">
        <w:rPr>
          <w:rFonts w:cs="Arial"/>
          <w:color w:val="262626" w:themeColor="text1" w:themeTint="D9"/>
          <w:sz w:val="28"/>
          <w:szCs w:val="28"/>
        </w:rPr>
        <w:t xml:space="preserve"> </w:t>
      </w:r>
      <w:r w:rsidR="00E67AD9" w:rsidRPr="00902A7F">
        <w:rPr>
          <w:color w:val="262626" w:themeColor="text1" w:themeTint="D9"/>
          <w:sz w:val="28"/>
          <w:szCs w:val="28"/>
        </w:rPr>
        <w:t xml:space="preserve">In addition, the toxic cocktail of chemicals used to get the </w:t>
      </w:r>
      <w:r w:rsidR="00B765BE">
        <w:rPr>
          <w:color w:val="262626" w:themeColor="text1" w:themeTint="D9"/>
          <w:sz w:val="28"/>
          <w:szCs w:val="28"/>
        </w:rPr>
        <w:t>l</w:t>
      </w:r>
      <w:r w:rsidR="00802BF1">
        <w:rPr>
          <w:color w:val="262626" w:themeColor="text1" w:themeTint="D9"/>
          <w:sz w:val="28"/>
          <w:szCs w:val="28"/>
        </w:rPr>
        <w:t>ithium</w:t>
      </w:r>
      <w:r w:rsidR="00E67AD9" w:rsidRPr="00902A7F">
        <w:rPr>
          <w:color w:val="262626" w:themeColor="text1" w:themeTint="D9"/>
          <w:sz w:val="28"/>
          <w:szCs w:val="28"/>
        </w:rPr>
        <w:t xml:space="preserve"> out of the ground is also capable of infiltrating </w:t>
      </w:r>
      <w:r w:rsidR="00E67AD9" w:rsidRPr="00902A7F">
        <w:rPr>
          <w:color w:val="262626" w:themeColor="text1" w:themeTint="D9"/>
          <w:sz w:val="28"/>
          <w:szCs w:val="28"/>
        </w:rPr>
        <w:lastRenderedPageBreak/>
        <w:t xml:space="preserve">nearby rivers, </w:t>
      </w:r>
      <w:r w:rsidR="003D5B4B" w:rsidRPr="00902A7F">
        <w:rPr>
          <w:color w:val="262626" w:themeColor="text1" w:themeTint="D9"/>
          <w:sz w:val="28"/>
          <w:szCs w:val="28"/>
        </w:rPr>
        <w:t>streams,</w:t>
      </w:r>
      <w:r w:rsidR="00E67AD9" w:rsidRPr="00902A7F">
        <w:rPr>
          <w:color w:val="262626" w:themeColor="text1" w:themeTint="D9"/>
          <w:sz w:val="28"/>
          <w:szCs w:val="28"/>
        </w:rPr>
        <w:t xml:space="preserve"> and water supplies.</w:t>
      </w:r>
      <w:r w:rsidR="00E67AD9">
        <w:rPr>
          <w:color w:val="262626" w:themeColor="text1" w:themeTint="D9"/>
          <w:sz w:val="28"/>
          <w:szCs w:val="28"/>
        </w:rPr>
        <w:t xml:space="preserve"> </w:t>
      </w:r>
      <w:r w:rsidR="00E67AD9" w:rsidRPr="00902A7F">
        <w:rPr>
          <w:color w:val="262626" w:themeColor="text1" w:themeTint="D9"/>
          <w:sz w:val="28"/>
          <w:szCs w:val="28"/>
        </w:rPr>
        <w:t xml:space="preserve">Even in areas where </w:t>
      </w:r>
      <w:r w:rsidR="00B765BE">
        <w:rPr>
          <w:color w:val="262626" w:themeColor="text1" w:themeTint="D9"/>
          <w:sz w:val="28"/>
          <w:szCs w:val="28"/>
        </w:rPr>
        <w:t>l</w:t>
      </w:r>
      <w:r w:rsidR="00802BF1">
        <w:rPr>
          <w:color w:val="262626" w:themeColor="text1" w:themeTint="D9"/>
          <w:sz w:val="28"/>
          <w:szCs w:val="28"/>
        </w:rPr>
        <w:t>ithium</w:t>
      </w:r>
      <w:r w:rsidR="00E67AD9" w:rsidRPr="00902A7F">
        <w:rPr>
          <w:color w:val="262626" w:themeColor="text1" w:themeTint="D9"/>
          <w:sz w:val="28"/>
          <w:szCs w:val="28"/>
        </w:rPr>
        <w:t xml:space="preserve"> is extracted from rock instead of underground, chemicals are still an important part of the process.</w:t>
      </w:r>
      <w:r w:rsidR="00D912A4" w:rsidRPr="00D912A4">
        <w:rPr>
          <w:rFonts w:cs="Calibri"/>
          <w:color w:val="262626" w:themeColor="text1" w:themeTint="D9"/>
          <w:sz w:val="28"/>
          <w:szCs w:val="28"/>
        </w:rPr>
        <w:t xml:space="preserve"> </w:t>
      </w:r>
      <w:r w:rsidR="00D912A4" w:rsidRPr="00902A7F">
        <w:rPr>
          <w:rFonts w:cs="Calibri"/>
          <w:color w:val="262626" w:themeColor="text1" w:themeTint="D9"/>
          <w:sz w:val="28"/>
          <w:szCs w:val="28"/>
        </w:rPr>
        <w:t xml:space="preserve">The </w:t>
      </w:r>
      <w:r w:rsidR="00D912A4">
        <w:rPr>
          <w:rFonts w:cs="Calibri"/>
          <w:color w:val="262626" w:themeColor="text1" w:themeTint="D9"/>
          <w:sz w:val="28"/>
          <w:szCs w:val="28"/>
        </w:rPr>
        <w:t>e</w:t>
      </w:r>
      <w:r w:rsidR="00D912A4" w:rsidRPr="00902A7F">
        <w:rPr>
          <w:rFonts w:cs="Calibri"/>
          <w:color w:val="262626" w:themeColor="text1" w:themeTint="D9"/>
          <w:sz w:val="28"/>
          <w:szCs w:val="28"/>
        </w:rPr>
        <w:t xml:space="preserve">nvironmental impacts of the different EES technologies </w:t>
      </w:r>
      <w:r w:rsidR="00D97CE8" w:rsidRPr="00902A7F">
        <w:rPr>
          <w:rFonts w:cs="Calibri"/>
          <w:color w:val="262626" w:themeColor="text1" w:themeTint="D9"/>
          <w:sz w:val="28"/>
          <w:szCs w:val="28"/>
        </w:rPr>
        <w:t>are</w:t>
      </w:r>
      <w:r w:rsidR="00D912A4" w:rsidRPr="00902A7F">
        <w:rPr>
          <w:rFonts w:cs="Calibri"/>
          <w:color w:val="262626" w:themeColor="text1" w:themeTint="D9"/>
          <w:sz w:val="28"/>
          <w:szCs w:val="28"/>
        </w:rPr>
        <w:t xml:space="preserve"> given in </w:t>
      </w:r>
      <w:r w:rsidR="00D912A4">
        <w:rPr>
          <w:rFonts w:cs="Calibri"/>
          <w:color w:val="262626" w:themeColor="text1" w:themeTint="D9"/>
          <w:sz w:val="28"/>
          <w:szCs w:val="28"/>
        </w:rPr>
        <w:t>T</w:t>
      </w:r>
      <w:r w:rsidR="00D912A4" w:rsidRPr="00902A7F">
        <w:rPr>
          <w:rFonts w:cs="Calibri"/>
          <w:color w:val="262626" w:themeColor="text1" w:themeTint="D9"/>
          <w:sz w:val="28"/>
          <w:szCs w:val="28"/>
        </w:rPr>
        <w:t xml:space="preserve">able </w:t>
      </w:r>
      <w:r w:rsidR="000C0721">
        <w:rPr>
          <w:rFonts w:cs="Calibri"/>
          <w:color w:val="262626" w:themeColor="text1" w:themeTint="D9"/>
          <w:sz w:val="28"/>
          <w:szCs w:val="28"/>
        </w:rPr>
        <w:t>4.3.1</w:t>
      </w:r>
      <w:r w:rsidR="00670666">
        <w:rPr>
          <w:rFonts w:cs="Calibri"/>
          <w:color w:val="262626" w:themeColor="text1" w:themeTint="D9"/>
          <w:sz w:val="28"/>
          <w:szCs w:val="28"/>
        </w:rPr>
        <w:t>2</w:t>
      </w:r>
      <w:r w:rsidR="00D912A4" w:rsidRPr="00902A7F">
        <w:rPr>
          <w:rFonts w:cs="Calibri"/>
          <w:color w:val="262626" w:themeColor="text1" w:themeTint="D9"/>
          <w:sz w:val="28"/>
          <w:szCs w:val="28"/>
        </w:rPr>
        <w:t>b.</w:t>
      </w:r>
    </w:p>
    <w:p w14:paraId="6F3A34C6" w14:textId="77777777" w:rsidR="0053329F" w:rsidRPr="00902A7F" w:rsidRDefault="0053329F" w:rsidP="00B45D6B">
      <w:pPr>
        <w:spacing w:line="36" w:lineRule="atLeast"/>
        <w:rPr>
          <w:rFonts w:cs="Calibri"/>
          <w:color w:val="262626" w:themeColor="text1" w:themeTint="D9"/>
          <w:sz w:val="28"/>
          <w:szCs w:val="28"/>
        </w:rPr>
      </w:pP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5822"/>
      </w:tblGrid>
      <w:tr w:rsidR="00902A7F" w:rsidRPr="00902A7F" w14:paraId="0A81E1F1" w14:textId="77777777" w:rsidTr="00BD7E59">
        <w:trPr>
          <w:jc w:val="center"/>
        </w:trPr>
        <w:tc>
          <w:tcPr>
            <w:tcW w:w="2263" w:type="dxa"/>
          </w:tcPr>
          <w:p w14:paraId="6269BEB6" w14:textId="77777777"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Flywheels</w:t>
            </w:r>
          </w:p>
        </w:tc>
        <w:tc>
          <w:tcPr>
            <w:tcW w:w="5822" w:type="dxa"/>
          </w:tcPr>
          <w:p w14:paraId="0DC64641" w14:textId="77777777"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Low, only for construction</w:t>
            </w:r>
          </w:p>
        </w:tc>
      </w:tr>
      <w:tr w:rsidR="00902A7F" w:rsidRPr="00902A7F" w14:paraId="724976C0" w14:textId="77777777" w:rsidTr="00BD7E59">
        <w:trPr>
          <w:jc w:val="center"/>
        </w:trPr>
        <w:tc>
          <w:tcPr>
            <w:tcW w:w="2263" w:type="dxa"/>
          </w:tcPr>
          <w:p w14:paraId="33C5821D" w14:textId="532D0FB2" w:rsidR="00374450" w:rsidRPr="001B51C1" w:rsidRDefault="00413825" w:rsidP="00157F96">
            <w:pPr>
              <w:pStyle w:val="Normaalweb"/>
              <w:spacing w:after="120" w:line="36" w:lineRule="atLeast"/>
              <w:rPr>
                <w:rFonts w:cs="Calibri"/>
                <w:iCs/>
                <w:color w:val="262626" w:themeColor="text1" w:themeTint="D9"/>
              </w:rPr>
            </w:pPr>
            <w:r>
              <w:rPr>
                <w:rFonts w:cs="Calibri"/>
                <w:iCs/>
                <w:color w:val="262626" w:themeColor="text1" w:themeTint="D9"/>
              </w:rPr>
              <w:t>Lead-acid</w:t>
            </w:r>
            <w:r w:rsidR="00374450" w:rsidRPr="001B51C1">
              <w:rPr>
                <w:rFonts w:cs="Calibri"/>
                <w:iCs/>
                <w:color w:val="262626" w:themeColor="text1" w:themeTint="D9"/>
              </w:rPr>
              <w:t xml:space="preserve"> </w:t>
            </w:r>
          </w:p>
        </w:tc>
        <w:tc>
          <w:tcPr>
            <w:tcW w:w="5822" w:type="dxa"/>
          </w:tcPr>
          <w:p w14:paraId="3B1D68C7" w14:textId="77777777"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Lead is known to be very poisonous and contaminating for soil and water</w:t>
            </w:r>
          </w:p>
        </w:tc>
      </w:tr>
      <w:tr w:rsidR="00902A7F" w:rsidRPr="00902A7F" w14:paraId="37CEE73C" w14:textId="77777777" w:rsidTr="00BD7E59">
        <w:trPr>
          <w:jc w:val="center"/>
        </w:trPr>
        <w:tc>
          <w:tcPr>
            <w:tcW w:w="2263" w:type="dxa"/>
          </w:tcPr>
          <w:p w14:paraId="075DA980" w14:textId="0064D5C0" w:rsidR="00374450" w:rsidRPr="001B51C1" w:rsidRDefault="00802BF1" w:rsidP="00157F96">
            <w:pPr>
              <w:pStyle w:val="Normaalweb"/>
              <w:spacing w:after="120" w:line="36" w:lineRule="atLeast"/>
              <w:rPr>
                <w:rFonts w:cs="Calibri"/>
                <w:iCs/>
                <w:color w:val="262626" w:themeColor="text1" w:themeTint="D9"/>
              </w:rPr>
            </w:pPr>
            <w:r>
              <w:rPr>
                <w:rFonts w:cs="Calibri"/>
                <w:iCs/>
                <w:color w:val="262626" w:themeColor="text1" w:themeTint="D9"/>
              </w:rPr>
              <w:t>Lithium</w:t>
            </w:r>
            <w:r w:rsidR="00413825">
              <w:rPr>
                <w:rFonts w:cs="Calibri"/>
                <w:iCs/>
                <w:color w:val="262626" w:themeColor="text1" w:themeTint="D9"/>
              </w:rPr>
              <w:t>-</w:t>
            </w:r>
            <w:r w:rsidR="00BB5A69" w:rsidRPr="001B51C1">
              <w:rPr>
                <w:rFonts w:cs="Calibri"/>
                <w:iCs/>
                <w:color w:val="262626" w:themeColor="text1" w:themeTint="D9"/>
              </w:rPr>
              <w:t>ion</w:t>
            </w:r>
          </w:p>
        </w:tc>
        <w:tc>
          <w:tcPr>
            <w:tcW w:w="5822" w:type="dxa"/>
          </w:tcPr>
          <w:p w14:paraId="2F3C4FD2" w14:textId="59E3027B"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Impact mostly through emissions for production of cells and use of chemicals for mining</w:t>
            </w:r>
            <w:r w:rsidR="009B0385" w:rsidRPr="001B51C1">
              <w:rPr>
                <w:rFonts w:cs="Calibri"/>
                <w:iCs/>
                <w:color w:val="262626" w:themeColor="text1" w:themeTint="D9"/>
              </w:rPr>
              <w:t xml:space="preserve"> of</w:t>
            </w:r>
            <w:r w:rsidR="00B765BE">
              <w:rPr>
                <w:rFonts w:cs="Calibri"/>
                <w:iCs/>
                <w:color w:val="262626" w:themeColor="text1" w:themeTint="D9"/>
              </w:rPr>
              <w:t xml:space="preserve"> l</w:t>
            </w:r>
            <w:r w:rsidR="00802BF1">
              <w:rPr>
                <w:rFonts w:cs="Calibri"/>
                <w:iCs/>
                <w:color w:val="262626" w:themeColor="text1" w:themeTint="D9"/>
              </w:rPr>
              <w:t>ithium</w:t>
            </w:r>
          </w:p>
        </w:tc>
      </w:tr>
      <w:tr w:rsidR="00902A7F" w:rsidRPr="00902A7F" w14:paraId="4B7C1C57" w14:textId="77777777" w:rsidTr="00BD7E59">
        <w:trPr>
          <w:jc w:val="center"/>
        </w:trPr>
        <w:tc>
          <w:tcPr>
            <w:tcW w:w="2263" w:type="dxa"/>
          </w:tcPr>
          <w:p w14:paraId="1789A844" w14:textId="3988AAD9" w:rsidR="00374450" w:rsidRPr="001B51C1" w:rsidRDefault="00070E83" w:rsidP="00157F96">
            <w:pPr>
              <w:pStyle w:val="Normaalweb"/>
              <w:spacing w:after="120" w:line="36" w:lineRule="atLeast"/>
              <w:rPr>
                <w:rFonts w:cs="Calibri"/>
                <w:iCs/>
                <w:color w:val="262626" w:themeColor="text1" w:themeTint="D9"/>
              </w:rPr>
            </w:pPr>
            <w:r w:rsidRPr="001B51C1">
              <w:rPr>
                <w:rFonts w:cs="Calibri"/>
                <w:iCs/>
                <w:color w:val="262626" w:themeColor="text1" w:themeTint="D9"/>
              </w:rPr>
              <w:t>PHS</w:t>
            </w:r>
          </w:p>
        </w:tc>
        <w:tc>
          <w:tcPr>
            <w:tcW w:w="5822" w:type="dxa"/>
          </w:tcPr>
          <w:p w14:paraId="1708E66A" w14:textId="77777777"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 xml:space="preserve">Significant, huge areas of natural landscapes are required </w:t>
            </w:r>
          </w:p>
        </w:tc>
      </w:tr>
      <w:tr w:rsidR="00902A7F" w:rsidRPr="00902A7F" w14:paraId="7402DAE9" w14:textId="77777777" w:rsidTr="00BD7E59">
        <w:trPr>
          <w:jc w:val="center"/>
        </w:trPr>
        <w:tc>
          <w:tcPr>
            <w:tcW w:w="2263" w:type="dxa"/>
          </w:tcPr>
          <w:p w14:paraId="73581968" w14:textId="77777777" w:rsidR="00374450" w:rsidRPr="001B51C1" w:rsidRDefault="00374450" w:rsidP="00BD7E59">
            <w:pPr>
              <w:pStyle w:val="Normaalweb"/>
              <w:spacing w:after="120" w:line="36" w:lineRule="atLeast"/>
              <w:rPr>
                <w:rFonts w:cs="Calibri"/>
                <w:iCs/>
                <w:color w:val="262626" w:themeColor="text1" w:themeTint="D9"/>
              </w:rPr>
            </w:pPr>
            <w:r w:rsidRPr="001B51C1">
              <w:rPr>
                <w:rFonts w:cs="Calibri"/>
                <w:iCs/>
                <w:color w:val="262626" w:themeColor="text1" w:themeTint="D9"/>
              </w:rPr>
              <w:t>AA-CAES</w:t>
            </w:r>
          </w:p>
        </w:tc>
        <w:tc>
          <w:tcPr>
            <w:tcW w:w="5822" w:type="dxa"/>
          </w:tcPr>
          <w:p w14:paraId="15D3A8E3" w14:textId="77777777"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Low, only for construction</w:t>
            </w:r>
          </w:p>
        </w:tc>
      </w:tr>
      <w:tr w:rsidR="00374450" w:rsidRPr="00902A7F" w14:paraId="6328CC0B" w14:textId="77777777" w:rsidTr="00BD7E59">
        <w:trPr>
          <w:jc w:val="center"/>
        </w:trPr>
        <w:tc>
          <w:tcPr>
            <w:tcW w:w="2263" w:type="dxa"/>
          </w:tcPr>
          <w:p w14:paraId="2C9523AB" w14:textId="77777777"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Hydrogen/Methane</w:t>
            </w:r>
          </w:p>
        </w:tc>
        <w:tc>
          <w:tcPr>
            <w:tcW w:w="5822" w:type="dxa"/>
          </w:tcPr>
          <w:p w14:paraId="708616E2" w14:textId="630FBE92" w:rsidR="00374450" w:rsidRPr="001B51C1" w:rsidRDefault="00374450" w:rsidP="00157F96">
            <w:pPr>
              <w:pStyle w:val="Normaalweb"/>
              <w:spacing w:after="120" w:line="36" w:lineRule="atLeast"/>
              <w:rPr>
                <w:rFonts w:cs="Calibri"/>
                <w:iCs/>
                <w:color w:val="262626" w:themeColor="text1" w:themeTint="D9"/>
              </w:rPr>
            </w:pPr>
            <w:r w:rsidRPr="001B51C1">
              <w:rPr>
                <w:rFonts w:cs="Calibri"/>
                <w:iCs/>
                <w:color w:val="262626" w:themeColor="text1" w:themeTint="D9"/>
              </w:rPr>
              <w:t>Low, only for construction. CO</w:t>
            </w:r>
            <w:r w:rsidRPr="001B51C1">
              <w:rPr>
                <w:rFonts w:cs="Calibri"/>
                <w:iCs/>
                <w:color w:val="262626" w:themeColor="text1" w:themeTint="D9"/>
                <w:vertAlign w:val="subscript"/>
              </w:rPr>
              <w:t xml:space="preserve">2 </w:t>
            </w:r>
            <w:r w:rsidRPr="001B51C1">
              <w:rPr>
                <w:rFonts w:cs="Calibri"/>
                <w:iCs/>
                <w:color w:val="262626" w:themeColor="text1" w:themeTint="D9"/>
              </w:rPr>
              <w:t>neutral during the whole cycle.</w:t>
            </w:r>
            <w:r w:rsidR="00CD7651" w:rsidRPr="001B51C1">
              <w:rPr>
                <w:rFonts w:cs="Calibri"/>
                <w:iCs/>
                <w:color w:val="262626" w:themeColor="text1" w:themeTint="D9"/>
              </w:rPr>
              <w:t xml:space="preserve"> </w:t>
            </w:r>
            <w:r w:rsidRPr="001B51C1">
              <w:rPr>
                <w:rFonts w:cs="Calibri"/>
                <w:iCs/>
                <w:color w:val="262626" w:themeColor="text1" w:themeTint="D9"/>
              </w:rPr>
              <w:t xml:space="preserve"> </w:t>
            </w:r>
          </w:p>
        </w:tc>
      </w:tr>
    </w:tbl>
    <w:p w14:paraId="2F28AA39" w14:textId="77777777" w:rsidR="00B45D6B" w:rsidRPr="00902A7F" w:rsidRDefault="00B45D6B" w:rsidP="00B45D6B">
      <w:pPr>
        <w:spacing w:line="36" w:lineRule="atLeast"/>
        <w:rPr>
          <w:rFonts w:cs="Calibri"/>
          <w:i/>
          <w:iCs/>
          <w:color w:val="262626" w:themeColor="text1" w:themeTint="D9"/>
          <w:sz w:val="28"/>
          <w:szCs w:val="28"/>
        </w:rPr>
      </w:pPr>
    </w:p>
    <w:p w14:paraId="46171995" w14:textId="77179F20" w:rsidR="00B45D6B" w:rsidRPr="00B93723" w:rsidRDefault="00B45D6B" w:rsidP="00B45D6B">
      <w:pPr>
        <w:spacing w:line="36" w:lineRule="atLeast"/>
        <w:jc w:val="center"/>
        <w:rPr>
          <w:rFonts w:cs="Calibri"/>
          <w:i/>
          <w:color w:val="262626" w:themeColor="text1" w:themeTint="D9"/>
          <w:sz w:val="26"/>
          <w:szCs w:val="26"/>
        </w:rPr>
      </w:pPr>
      <w:r w:rsidRPr="00B93723">
        <w:rPr>
          <w:rFonts w:cs="Calibri"/>
          <w:i/>
          <w:color w:val="262626" w:themeColor="text1" w:themeTint="D9"/>
          <w:sz w:val="26"/>
          <w:szCs w:val="26"/>
        </w:rPr>
        <w:t xml:space="preserve">Table </w:t>
      </w:r>
      <w:r w:rsidR="000C0721" w:rsidRPr="00B93723">
        <w:rPr>
          <w:rFonts w:cs="Calibri"/>
          <w:i/>
          <w:color w:val="262626" w:themeColor="text1" w:themeTint="D9"/>
          <w:sz w:val="26"/>
          <w:szCs w:val="26"/>
        </w:rPr>
        <w:t>4.3.1</w:t>
      </w:r>
      <w:r w:rsidR="00670666">
        <w:rPr>
          <w:rFonts w:cs="Calibri"/>
          <w:i/>
          <w:color w:val="262626" w:themeColor="text1" w:themeTint="D9"/>
          <w:sz w:val="26"/>
          <w:szCs w:val="26"/>
        </w:rPr>
        <w:t>2</w:t>
      </w:r>
      <w:r w:rsidR="00105030" w:rsidRPr="00B93723">
        <w:rPr>
          <w:rFonts w:cs="Calibri"/>
          <w:i/>
          <w:color w:val="262626" w:themeColor="text1" w:themeTint="D9"/>
          <w:sz w:val="26"/>
          <w:szCs w:val="26"/>
        </w:rPr>
        <w:t>b</w:t>
      </w:r>
      <w:r w:rsidRPr="00B93723">
        <w:rPr>
          <w:rFonts w:cs="Calibri"/>
          <w:i/>
          <w:color w:val="262626" w:themeColor="text1" w:themeTint="D9"/>
          <w:sz w:val="26"/>
          <w:szCs w:val="26"/>
        </w:rPr>
        <w:t xml:space="preserve">: Environmental impacts of different EES technologies </w:t>
      </w:r>
      <w:r w:rsidR="00060A1F" w:rsidRPr="00B93723">
        <w:rPr>
          <w:rFonts w:cs="Calibri"/>
          <w:i/>
          <w:color w:val="262626" w:themeColor="text1" w:themeTint="D9"/>
          <w:sz w:val="26"/>
          <w:szCs w:val="26"/>
        </w:rPr>
        <w:t>[3</w:t>
      </w:r>
      <w:r w:rsidR="00E84343" w:rsidRPr="00B93723">
        <w:rPr>
          <w:rFonts w:cs="Calibri"/>
          <w:i/>
          <w:color w:val="262626" w:themeColor="text1" w:themeTint="D9"/>
          <w:sz w:val="26"/>
          <w:szCs w:val="26"/>
        </w:rPr>
        <w:t>3</w:t>
      </w:r>
      <w:r w:rsidR="00060A1F" w:rsidRPr="00B93723">
        <w:rPr>
          <w:rFonts w:cs="Calibri"/>
          <w:i/>
          <w:color w:val="262626" w:themeColor="text1" w:themeTint="D9"/>
          <w:sz w:val="26"/>
          <w:szCs w:val="26"/>
        </w:rPr>
        <w:t>]</w:t>
      </w:r>
      <w:r w:rsidRPr="00B93723">
        <w:rPr>
          <w:rFonts w:cs="Calibri"/>
          <w:i/>
          <w:color w:val="262626" w:themeColor="text1" w:themeTint="D9"/>
          <w:sz w:val="26"/>
          <w:szCs w:val="26"/>
        </w:rPr>
        <w:t>.</w:t>
      </w:r>
    </w:p>
    <w:p w14:paraId="7C005CC0" w14:textId="34F33506" w:rsidR="00A54142" w:rsidRDefault="00A54142" w:rsidP="00B45D6B">
      <w:pPr>
        <w:spacing w:line="36" w:lineRule="atLeast"/>
        <w:jc w:val="center"/>
        <w:rPr>
          <w:rFonts w:cs="Calibri"/>
          <w:color w:val="262626" w:themeColor="text1" w:themeTint="D9"/>
          <w:sz w:val="28"/>
          <w:szCs w:val="28"/>
        </w:rPr>
      </w:pPr>
    </w:p>
    <w:p w14:paraId="71460A02" w14:textId="42519427" w:rsidR="00A54142" w:rsidRDefault="00A54142" w:rsidP="00A54142">
      <w:pPr>
        <w:spacing w:line="36" w:lineRule="atLeast"/>
        <w:rPr>
          <w:rFonts w:cs="Arial"/>
          <w:color w:val="262626" w:themeColor="text1" w:themeTint="D9"/>
          <w:sz w:val="28"/>
          <w:szCs w:val="28"/>
        </w:rPr>
      </w:pPr>
      <w:r w:rsidRPr="00902A7F">
        <w:rPr>
          <w:rFonts w:cs="Arial"/>
          <w:color w:val="262626" w:themeColor="text1" w:themeTint="D9"/>
          <w:sz w:val="28"/>
          <w:szCs w:val="28"/>
        </w:rPr>
        <w:t xml:space="preserve">Unfortunately, less than </w:t>
      </w:r>
      <w:r>
        <w:rPr>
          <w:rFonts w:cs="Arial"/>
          <w:color w:val="262626" w:themeColor="text1" w:themeTint="D9"/>
          <w:sz w:val="28"/>
          <w:szCs w:val="28"/>
        </w:rPr>
        <w:t>5%</w:t>
      </w:r>
      <w:r w:rsidRPr="00902A7F">
        <w:rPr>
          <w:rFonts w:cs="Arial"/>
          <w:color w:val="262626" w:themeColor="text1" w:themeTint="D9"/>
          <w:sz w:val="28"/>
          <w:szCs w:val="28"/>
        </w:rPr>
        <w:t xml:space="preserve"> of </w:t>
      </w:r>
      <w:r>
        <w:rPr>
          <w:rFonts w:cs="Arial"/>
          <w:color w:val="262626" w:themeColor="text1" w:themeTint="D9"/>
          <w:sz w:val="28"/>
          <w:szCs w:val="28"/>
        </w:rPr>
        <w:t xml:space="preserve">the </w:t>
      </w:r>
      <w:r w:rsidR="001F6AC8">
        <w:rPr>
          <w:rFonts w:cs="Arial"/>
          <w:color w:val="262626" w:themeColor="text1" w:themeTint="D9"/>
          <w:sz w:val="28"/>
          <w:szCs w:val="28"/>
        </w:rPr>
        <w:t>Lithium-ion</w:t>
      </w:r>
      <w:r w:rsidRPr="00902A7F">
        <w:rPr>
          <w:rFonts w:cs="Arial"/>
          <w:color w:val="262626" w:themeColor="text1" w:themeTint="D9"/>
          <w:sz w:val="28"/>
          <w:szCs w:val="28"/>
        </w:rPr>
        <w:t xml:space="preserve"> batteries are currently being recycled. Experts predict that around 11 million tonnes of </w:t>
      </w:r>
      <w:r w:rsidR="001F6AC8">
        <w:rPr>
          <w:rFonts w:cs="Arial"/>
          <w:color w:val="262626" w:themeColor="text1" w:themeTint="D9"/>
          <w:sz w:val="28"/>
          <w:szCs w:val="28"/>
        </w:rPr>
        <w:t>Lithium-ion</w:t>
      </w:r>
      <w:r w:rsidRPr="00902A7F">
        <w:rPr>
          <w:rFonts w:cs="Arial"/>
          <w:color w:val="262626" w:themeColor="text1" w:themeTint="D9"/>
          <w:sz w:val="28"/>
          <w:szCs w:val="28"/>
        </w:rPr>
        <w:t xml:space="preserve"> batteries will be removed between 2017 and 2030, which will create both a great need and opportunities for </w:t>
      </w:r>
      <w:r w:rsidR="001F6AC8">
        <w:rPr>
          <w:rFonts w:cs="Arial"/>
          <w:color w:val="262626" w:themeColor="text1" w:themeTint="D9"/>
          <w:sz w:val="28"/>
          <w:szCs w:val="28"/>
        </w:rPr>
        <w:t>Lithium-ion</w:t>
      </w:r>
      <w:r w:rsidRPr="00902A7F">
        <w:rPr>
          <w:rFonts w:cs="Arial"/>
          <w:color w:val="262626" w:themeColor="text1" w:themeTint="D9"/>
          <w:sz w:val="28"/>
          <w:szCs w:val="28"/>
        </w:rPr>
        <w:t xml:space="preserve"> battery recycling programs.</w:t>
      </w:r>
    </w:p>
    <w:p w14:paraId="197426C8" w14:textId="77777777" w:rsidR="00EE159B" w:rsidRDefault="00EE159B" w:rsidP="00A54142">
      <w:pPr>
        <w:spacing w:line="36" w:lineRule="atLeast"/>
        <w:rPr>
          <w:rFonts w:cs="Arial"/>
          <w:color w:val="262626" w:themeColor="text1" w:themeTint="D9"/>
          <w:sz w:val="28"/>
          <w:szCs w:val="28"/>
        </w:rPr>
      </w:pPr>
    </w:p>
    <w:p w14:paraId="05C266CD" w14:textId="77777777" w:rsidR="009D585D" w:rsidRPr="00563845" w:rsidRDefault="009D585D" w:rsidP="009D585D">
      <w:pPr>
        <w:pStyle w:val="Kop1"/>
        <w:rPr>
          <w:rFonts w:cs="Calibri"/>
          <w:color w:val="262626" w:themeColor="text1" w:themeTint="D9"/>
          <w:sz w:val="28"/>
          <w:szCs w:val="28"/>
          <w:lang w:val="en-US"/>
        </w:rPr>
      </w:pPr>
      <w:bookmarkStart w:id="194" w:name="_Toc90209828"/>
      <w:r w:rsidRPr="00563845">
        <w:rPr>
          <w:color w:val="262626" w:themeColor="text1" w:themeTint="D9"/>
          <w:sz w:val="28"/>
          <w:szCs w:val="28"/>
          <w:lang w:val="en-US"/>
        </w:rPr>
        <w:t xml:space="preserve"> </w:t>
      </w:r>
      <w:bookmarkStart w:id="195" w:name="_Toc165753315"/>
      <w:r w:rsidR="00CC7E04" w:rsidRPr="00563845">
        <w:rPr>
          <w:color w:val="262626" w:themeColor="text1" w:themeTint="D9"/>
          <w:sz w:val="28"/>
          <w:szCs w:val="28"/>
          <w:lang w:val="en-US"/>
        </w:rPr>
        <w:t>4.3.1</w:t>
      </w:r>
      <w:r w:rsidR="00670666" w:rsidRPr="00563845">
        <w:rPr>
          <w:color w:val="262626" w:themeColor="text1" w:themeTint="D9"/>
          <w:sz w:val="28"/>
          <w:szCs w:val="28"/>
          <w:lang w:val="en-US"/>
        </w:rPr>
        <w:t>3</w:t>
      </w:r>
      <w:r w:rsidR="00CC7E04" w:rsidRPr="00563845">
        <w:rPr>
          <w:color w:val="262626" w:themeColor="text1" w:themeTint="D9"/>
          <w:sz w:val="28"/>
          <w:szCs w:val="28"/>
          <w:lang w:val="en-US"/>
        </w:rPr>
        <w:tab/>
      </w:r>
      <w:bookmarkEnd w:id="194"/>
      <w:r w:rsidR="00CC7E04" w:rsidRPr="00563845">
        <w:rPr>
          <w:rFonts w:cs="Calibri"/>
          <w:color w:val="262626" w:themeColor="text1" w:themeTint="D9"/>
          <w:sz w:val="28"/>
          <w:szCs w:val="28"/>
          <w:lang w:val="en-US"/>
        </w:rPr>
        <w:t>New developments and improvements</w:t>
      </w:r>
      <w:bookmarkEnd w:id="195"/>
    </w:p>
    <w:p w14:paraId="7A1570B2" w14:textId="69541E43" w:rsidR="00C47393" w:rsidRPr="00563845" w:rsidRDefault="00C47393" w:rsidP="00C47393">
      <w:pPr>
        <w:rPr>
          <w:color w:val="262626" w:themeColor="text1" w:themeTint="D9"/>
          <w:sz w:val="28"/>
          <w:szCs w:val="28"/>
          <w:lang w:val="en-US" w:eastAsia="en-US"/>
        </w:rPr>
      </w:pPr>
      <w:r>
        <w:rPr>
          <w:color w:val="262626" w:themeColor="text1" w:themeTint="D9"/>
          <w:sz w:val="28"/>
          <w:szCs w:val="28"/>
          <w:lang w:val="en-US" w:eastAsia="en-US"/>
        </w:rPr>
        <w:t>Today, b</w:t>
      </w:r>
      <w:r w:rsidRPr="00C47393">
        <w:rPr>
          <w:color w:val="262626" w:themeColor="text1" w:themeTint="D9"/>
          <w:sz w:val="28"/>
          <w:szCs w:val="28"/>
          <w:lang w:val="en-US" w:eastAsia="en-US"/>
        </w:rPr>
        <w:t xml:space="preserve">atteries are at the center of innovative developments worldwide. There is a constant search for new </w:t>
      </w:r>
      <w:r>
        <w:rPr>
          <w:color w:val="262626" w:themeColor="text1" w:themeTint="D9"/>
          <w:sz w:val="28"/>
          <w:szCs w:val="28"/>
          <w:lang w:val="en-US" w:eastAsia="en-US"/>
        </w:rPr>
        <w:t>developments and impro</w:t>
      </w:r>
      <w:r w:rsidR="00214109">
        <w:rPr>
          <w:color w:val="262626" w:themeColor="text1" w:themeTint="D9"/>
          <w:sz w:val="28"/>
          <w:szCs w:val="28"/>
          <w:lang w:val="en-US" w:eastAsia="en-US"/>
        </w:rPr>
        <w:t>ve</w:t>
      </w:r>
      <w:r>
        <w:rPr>
          <w:color w:val="262626" w:themeColor="text1" w:themeTint="D9"/>
          <w:sz w:val="28"/>
          <w:szCs w:val="28"/>
          <w:lang w:val="en-US" w:eastAsia="en-US"/>
        </w:rPr>
        <w:t>ments i</w:t>
      </w:r>
      <w:r w:rsidRPr="00C47393">
        <w:rPr>
          <w:color w:val="262626" w:themeColor="text1" w:themeTint="D9"/>
          <w:sz w:val="28"/>
          <w:szCs w:val="28"/>
          <w:lang w:val="en-US" w:eastAsia="en-US"/>
        </w:rPr>
        <w:t>n which safety and environment</w:t>
      </w:r>
      <w:r>
        <w:rPr>
          <w:color w:val="262626" w:themeColor="text1" w:themeTint="D9"/>
          <w:sz w:val="28"/>
          <w:szCs w:val="28"/>
          <w:lang w:val="en-US" w:eastAsia="en-US"/>
        </w:rPr>
        <w:t xml:space="preserve"> impact </w:t>
      </w:r>
      <w:r w:rsidRPr="00C47393">
        <w:rPr>
          <w:color w:val="262626" w:themeColor="text1" w:themeTint="D9"/>
          <w:sz w:val="28"/>
          <w:szCs w:val="28"/>
          <w:lang w:val="en-US" w:eastAsia="en-US"/>
        </w:rPr>
        <w:t xml:space="preserve">play an important role. </w:t>
      </w:r>
      <w:r>
        <w:rPr>
          <w:color w:val="262626" w:themeColor="text1" w:themeTint="D9"/>
          <w:sz w:val="28"/>
          <w:szCs w:val="28"/>
          <w:lang w:val="en-US" w:eastAsia="en-US"/>
        </w:rPr>
        <w:t>N</w:t>
      </w:r>
      <w:r w:rsidRPr="00C47393">
        <w:rPr>
          <w:color w:val="262626" w:themeColor="text1" w:themeTint="D9"/>
          <w:sz w:val="28"/>
          <w:szCs w:val="28"/>
          <w:lang w:val="en-US" w:eastAsia="en-US"/>
        </w:rPr>
        <w:t xml:space="preserve">ew batteries must meet the increasing needs of consumers. For electric vehicles, this means fast charging times, light weight, a long driving time and therefore high storage capacity and competitive costs. </w:t>
      </w:r>
      <w:r w:rsidRPr="00563845">
        <w:rPr>
          <w:color w:val="262626" w:themeColor="text1" w:themeTint="D9"/>
          <w:sz w:val="28"/>
          <w:szCs w:val="28"/>
          <w:lang w:val="en-US" w:eastAsia="en-US"/>
        </w:rPr>
        <w:t>The following new developments and improvements are discussed.</w:t>
      </w:r>
    </w:p>
    <w:p w14:paraId="04BB90B0" w14:textId="77777777" w:rsidR="007B7697" w:rsidRDefault="007B7697" w:rsidP="00CA7C6A">
      <w:pPr>
        <w:spacing w:line="36" w:lineRule="atLeast"/>
        <w:rPr>
          <w:rFonts w:cs="Calibri"/>
          <w:b/>
          <w:bCs/>
          <w:color w:val="262626" w:themeColor="text1" w:themeTint="D9"/>
          <w:sz w:val="28"/>
          <w:szCs w:val="28"/>
          <w:lang w:val="en-US"/>
        </w:rPr>
      </w:pPr>
    </w:p>
    <w:p w14:paraId="5B6A54BC" w14:textId="64CC17D7" w:rsidR="009D585D" w:rsidRPr="00563845" w:rsidRDefault="009D585D" w:rsidP="00CA7C6A">
      <w:pPr>
        <w:spacing w:line="36" w:lineRule="atLeast"/>
        <w:rPr>
          <w:rFonts w:ascii="Roboto" w:hAnsi="Roboto"/>
          <w:color w:val="575552"/>
          <w:lang w:val="en-US"/>
        </w:rPr>
      </w:pPr>
      <w:r w:rsidRPr="00D736D2">
        <w:rPr>
          <w:rFonts w:cs="Calibri"/>
          <w:b/>
          <w:bCs/>
          <w:color w:val="262626" w:themeColor="text1" w:themeTint="D9"/>
          <w:sz w:val="28"/>
          <w:szCs w:val="28"/>
          <w:lang w:val="en-US"/>
        </w:rPr>
        <w:t xml:space="preserve">Solid state battery: </w:t>
      </w:r>
      <w:r w:rsidRPr="00D736D2">
        <w:rPr>
          <w:rFonts w:cs="Calibri"/>
          <w:color w:val="262626" w:themeColor="text1" w:themeTint="D9"/>
          <w:sz w:val="28"/>
          <w:szCs w:val="28"/>
          <w:lang w:val="en-US"/>
        </w:rPr>
        <w:t xml:space="preserve">In the solid state battery, the liquid electrolyte is replaced by a solid, allowing the Li-ions to migrate. Solid state batteries charge faster and have a higher energy density, which also makes them lighter. Another big advantage is safety. Solid electrolytes are not flammable when heated and cannot explode. With the positive properties mentioned, the solid state battery can be a good alternative to the current Li-ion batteries for electric cars. However, there are still challenges to overcome related to longevity. With a small number of charge and discharge cycles, the performance of the solid state </w:t>
      </w:r>
      <w:r w:rsidRPr="00D736D2">
        <w:rPr>
          <w:rFonts w:cs="Calibri"/>
          <w:color w:val="262626" w:themeColor="text1" w:themeTint="D9"/>
          <w:sz w:val="28"/>
          <w:szCs w:val="28"/>
          <w:lang w:val="en-US"/>
        </w:rPr>
        <w:lastRenderedPageBreak/>
        <w:t xml:space="preserve">battery decreases. Car manufacturers are working on the further development of the solid state battery. This involves looking for the correct chemical composition of the different materials. The question is whether the above challenges will be successful. </w:t>
      </w:r>
      <w:r w:rsidR="00C47393" w:rsidRPr="00C47393">
        <w:rPr>
          <w:rFonts w:cs="Calibri"/>
          <w:color w:val="262626" w:themeColor="text1" w:themeTint="D9"/>
          <w:sz w:val="28"/>
          <w:szCs w:val="28"/>
          <w:lang w:val="en-US"/>
        </w:rPr>
        <w:t>In 2021, Volkswagen and Quantum</w:t>
      </w:r>
      <w:r w:rsidR="00214109">
        <w:rPr>
          <w:rFonts w:cs="Calibri"/>
          <w:color w:val="262626" w:themeColor="text1" w:themeTint="D9"/>
          <w:sz w:val="28"/>
          <w:szCs w:val="28"/>
          <w:lang w:val="en-US"/>
        </w:rPr>
        <w:t>’</w:t>
      </w:r>
      <w:r w:rsidR="00C47393" w:rsidRPr="00C47393">
        <w:rPr>
          <w:rFonts w:cs="Calibri"/>
          <w:color w:val="262626" w:themeColor="text1" w:themeTint="D9"/>
          <w:sz w:val="28"/>
          <w:szCs w:val="28"/>
          <w:lang w:val="en-US"/>
        </w:rPr>
        <w:t>s</w:t>
      </w:r>
      <w:r w:rsidR="00214109">
        <w:rPr>
          <w:rFonts w:cs="Calibri"/>
          <w:color w:val="262626" w:themeColor="text1" w:themeTint="D9"/>
          <w:sz w:val="28"/>
          <w:szCs w:val="28"/>
          <w:lang w:val="en-US"/>
        </w:rPr>
        <w:t xml:space="preserve"> </w:t>
      </w:r>
      <w:r w:rsidR="00C47393" w:rsidRPr="00C47393">
        <w:rPr>
          <w:rFonts w:cs="Calibri"/>
          <w:color w:val="262626" w:themeColor="text1" w:themeTint="D9"/>
          <w:sz w:val="28"/>
          <w:szCs w:val="28"/>
          <w:lang w:val="en-US"/>
        </w:rPr>
        <w:t>cape introduced a solid-state battery that was equipped with a ceramic separator that increases the number of cycles significantly. Volkswagen and Nissan intend to release a prototype solid-state battery in 2025 and 2028 respectively. Toyota is also busy developing in this domain and wants to present an initial concept this year. The future for solid-state batteries in the EV sector looks bright.</w:t>
      </w:r>
      <w:r w:rsidR="00C47393">
        <w:rPr>
          <w:rFonts w:cs="Calibri"/>
          <w:color w:val="262626" w:themeColor="text1" w:themeTint="D9"/>
          <w:sz w:val="28"/>
          <w:szCs w:val="28"/>
          <w:lang w:val="en-US"/>
        </w:rPr>
        <w:t xml:space="preserve"> </w:t>
      </w:r>
      <w:r w:rsidR="00CA7C6A" w:rsidRPr="00D736D2">
        <w:rPr>
          <w:rFonts w:cs="Calibri"/>
          <w:color w:val="262626" w:themeColor="text1" w:themeTint="D9"/>
          <w:sz w:val="28"/>
          <w:szCs w:val="28"/>
          <w:lang w:val="en-US"/>
        </w:rPr>
        <w:t>The solid state battery is not yet for sale. It is expected that large-scale production at a competitive price will take several years.</w:t>
      </w:r>
    </w:p>
    <w:p w14:paraId="0B4419C4" w14:textId="77777777" w:rsidR="00CA7C6A" w:rsidRDefault="00CA7C6A" w:rsidP="00CA7C6A">
      <w:pPr>
        <w:spacing w:line="36" w:lineRule="atLeast"/>
        <w:rPr>
          <w:rFonts w:cs="Calibri"/>
          <w:b/>
          <w:bCs/>
          <w:color w:val="262626" w:themeColor="text1" w:themeTint="D9"/>
          <w:sz w:val="28"/>
          <w:szCs w:val="28"/>
        </w:rPr>
      </w:pPr>
    </w:p>
    <w:p w14:paraId="043F3E76" w14:textId="5FAF05FD" w:rsidR="00CA7C6A" w:rsidRDefault="00CA7C6A" w:rsidP="00CA7C6A">
      <w:pPr>
        <w:spacing w:line="36" w:lineRule="atLeast"/>
        <w:rPr>
          <w:rFonts w:cs="Calibri"/>
          <w:color w:val="262626" w:themeColor="text1" w:themeTint="D9"/>
          <w:sz w:val="28"/>
          <w:szCs w:val="28"/>
        </w:rPr>
      </w:pPr>
      <w:r w:rsidRPr="00CC4FFA">
        <w:rPr>
          <w:rFonts w:cs="Calibri"/>
          <w:b/>
          <w:bCs/>
          <w:color w:val="262626" w:themeColor="text1" w:themeTint="D9"/>
          <w:sz w:val="28"/>
          <w:szCs w:val="28"/>
        </w:rPr>
        <w:t>Lithium</w:t>
      </w:r>
      <w:r>
        <w:rPr>
          <w:rFonts w:cs="Calibri"/>
          <w:b/>
          <w:bCs/>
          <w:color w:val="262626" w:themeColor="text1" w:themeTint="D9"/>
          <w:sz w:val="28"/>
          <w:szCs w:val="28"/>
        </w:rPr>
        <w:t>-c</w:t>
      </w:r>
      <w:r w:rsidRPr="00CC4FFA">
        <w:rPr>
          <w:rFonts w:cs="Calibri"/>
          <w:b/>
          <w:bCs/>
          <w:color w:val="262626" w:themeColor="text1" w:themeTint="D9"/>
          <w:sz w:val="28"/>
          <w:szCs w:val="28"/>
        </w:rPr>
        <w:t>obalt</w:t>
      </w:r>
      <w:r>
        <w:rPr>
          <w:rFonts w:cs="Calibri"/>
          <w:b/>
          <w:bCs/>
          <w:color w:val="262626" w:themeColor="text1" w:themeTint="D9"/>
          <w:sz w:val="28"/>
          <w:szCs w:val="28"/>
        </w:rPr>
        <w:t xml:space="preserve"> o</w:t>
      </w:r>
      <w:r w:rsidRPr="00CC4FFA">
        <w:rPr>
          <w:rFonts w:cs="Calibri"/>
          <w:b/>
          <w:bCs/>
          <w:color w:val="262626" w:themeColor="text1" w:themeTint="D9"/>
          <w:sz w:val="28"/>
          <w:szCs w:val="28"/>
        </w:rPr>
        <w:t>xide</w:t>
      </w:r>
      <w:r w:rsidR="00AD76F7">
        <w:rPr>
          <w:rFonts w:cs="Calibri"/>
          <w:b/>
          <w:bCs/>
          <w:color w:val="262626" w:themeColor="text1" w:themeTint="D9"/>
          <w:sz w:val="28"/>
          <w:szCs w:val="28"/>
        </w:rPr>
        <w:t xml:space="preserve"> battery</w:t>
      </w:r>
      <w:r w:rsidRPr="00CC4FFA">
        <w:rPr>
          <w:rFonts w:cs="Calibri"/>
          <w:b/>
          <w:bCs/>
          <w:color w:val="262626" w:themeColor="text1" w:themeTint="D9"/>
          <w:sz w:val="28"/>
          <w:szCs w:val="28"/>
        </w:rPr>
        <w:t>:</w:t>
      </w:r>
      <w:r w:rsidRPr="0095190C">
        <w:rPr>
          <w:rFonts w:cs="Calibri"/>
          <w:color w:val="262626" w:themeColor="text1" w:themeTint="D9"/>
          <w:sz w:val="28"/>
          <w:szCs w:val="28"/>
        </w:rPr>
        <w:t xml:space="preserve"> </w:t>
      </w:r>
      <w:r>
        <w:rPr>
          <w:rFonts w:cs="Calibri"/>
          <w:color w:val="262626" w:themeColor="text1" w:themeTint="D9"/>
          <w:sz w:val="28"/>
          <w:szCs w:val="28"/>
        </w:rPr>
        <w:t>C</w:t>
      </w:r>
      <w:r w:rsidRPr="0095190C">
        <w:rPr>
          <w:rFonts w:cs="Calibri"/>
          <w:color w:val="262626" w:themeColor="text1" w:themeTint="D9"/>
          <w:sz w:val="28"/>
          <w:szCs w:val="28"/>
        </w:rPr>
        <w:t xml:space="preserve">ompared to the </w:t>
      </w:r>
      <w:r>
        <w:rPr>
          <w:rFonts w:cs="Calibri"/>
          <w:color w:val="262626" w:themeColor="text1" w:themeTint="D9"/>
          <w:sz w:val="28"/>
          <w:szCs w:val="28"/>
        </w:rPr>
        <w:t>Lithium-ion batteries, Li-c</w:t>
      </w:r>
      <w:r w:rsidRPr="0095190C">
        <w:rPr>
          <w:rFonts w:cs="Calibri"/>
          <w:color w:val="262626" w:themeColor="text1" w:themeTint="D9"/>
          <w:sz w:val="28"/>
          <w:szCs w:val="28"/>
        </w:rPr>
        <w:t xml:space="preserve">obalt </w:t>
      </w:r>
      <w:r>
        <w:rPr>
          <w:rFonts w:cs="Calibri"/>
          <w:color w:val="262626" w:themeColor="text1" w:themeTint="D9"/>
          <w:sz w:val="28"/>
          <w:szCs w:val="28"/>
        </w:rPr>
        <w:t>o</w:t>
      </w:r>
      <w:r w:rsidRPr="0095190C">
        <w:rPr>
          <w:rFonts w:cs="Calibri"/>
          <w:color w:val="262626" w:themeColor="text1" w:themeTint="D9"/>
          <w:sz w:val="28"/>
          <w:szCs w:val="28"/>
        </w:rPr>
        <w:t xml:space="preserve">xide </w:t>
      </w:r>
      <w:r>
        <w:rPr>
          <w:rFonts w:cs="Calibri"/>
          <w:color w:val="262626" w:themeColor="text1" w:themeTint="D9"/>
          <w:sz w:val="28"/>
          <w:szCs w:val="28"/>
        </w:rPr>
        <w:t xml:space="preserve">batteries </w:t>
      </w:r>
      <w:r w:rsidRPr="0095190C">
        <w:rPr>
          <w:rFonts w:cs="Calibri"/>
          <w:color w:val="262626" w:themeColor="text1" w:themeTint="D9"/>
          <w:sz w:val="28"/>
          <w:szCs w:val="28"/>
        </w:rPr>
        <w:t>ha</w:t>
      </w:r>
      <w:r>
        <w:rPr>
          <w:rFonts w:cs="Calibri"/>
          <w:color w:val="262626" w:themeColor="text1" w:themeTint="D9"/>
          <w:sz w:val="28"/>
          <w:szCs w:val="28"/>
        </w:rPr>
        <w:t xml:space="preserve">ve a </w:t>
      </w:r>
      <w:r w:rsidRPr="0095190C">
        <w:rPr>
          <w:rFonts w:cs="Calibri"/>
          <w:color w:val="262626" w:themeColor="text1" w:themeTint="D9"/>
          <w:sz w:val="28"/>
          <w:szCs w:val="28"/>
        </w:rPr>
        <w:t xml:space="preserve">high specific energy </w:t>
      </w:r>
      <w:r>
        <w:rPr>
          <w:rFonts w:cs="Calibri"/>
          <w:color w:val="262626" w:themeColor="text1" w:themeTint="D9"/>
          <w:sz w:val="28"/>
          <w:szCs w:val="28"/>
        </w:rPr>
        <w:t xml:space="preserve">density </w:t>
      </w:r>
      <w:r w:rsidRPr="0095190C">
        <w:rPr>
          <w:rFonts w:cs="Calibri"/>
          <w:color w:val="262626" w:themeColor="text1" w:themeTint="D9"/>
          <w:sz w:val="28"/>
          <w:szCs w:val="28"/>
        </w:rPr>
        <w:t xml:space="preserve">which make </w:t>
      </w:r>
      <w:r>
        <w:rPr>
          <w:rFonts w:cs="Calibri"/>
          <w:color w:val="262626" w:themeColor="text1" w:themeTint="D9"/>
          <w:sz w:val="28"/>
          <w:szCs w:val="28"/>
        </w:rPr>
        <w:t xml:space="preserve">them useful </w:t>
      </w:r>
      <w:r w:rsidRPr="0095190C">
        <w:rPr>
          <w:rFonts w:cs="Calibri"/>
          <w:color w:val="262626" w:themeColor="text1" w:themeTint="D9"/>
          <w:sz w:val="28"/>
          <w:szCs w:val="28"/>
        </w:rPr>
        <w:t xml:space="preserve">for </w:t>
      </w:r>
      <w:r>
        <w:rPr>
          <w:rFonts w:cs="Calibri"/>
          <w:color w:val="262626" w:themeColor="text1" w:themeTint="D9"/>
          <w:sz w:val="28"/>
          <w:szCs w:val="28"/>
        </w:rPr>
        <w:t xml:space="preserve">portable electronic devices like </w:t>
      </w:r>
      <w:r w:rsidRPr="0095190C">
        <w:rPr>
          <w:rFonts w:cs="Calibri"/>
          <w:color w:val="262626" w:themeColor="text1" w:themeTint="D9"/>
          <w:sz w:val="28"/>
          <w:szCs w:val="28"/>
        </w:rPr>
        <w:t xml:space="preserve">laptops and mobile phones. </w:t>
      </w:r>
      <w:r w:rsidRPr="000000D6">
        <w:rPr>
          <w:rFonts w:cs="Calibri"/>
          <w:color w:val="262626" w:themeColor="text1" w:themeTint="D9"/>
          <w:sz w:val="28"/>
          <w:szCs w:val="28"/>
        </w:rPr>
        <w:t>The main drawback</w:t>
      </w:r>
      <w:r>
        <w:rPr>
          <w:rFonts w:cs="Calibri"/>
          <w:color w:val="262626" w:themeColor="text1" w:themeTint="D9"/>
          <w:sz w:val="28"/>
          <w:szCs w:val="28"/>
        </w:rPr>
        <w:t>s</w:t>
      </w:r>
      <w:r w:rsidRPr="000000D6">
        <w:rPr>
          <w:rFonts w:cs="Calibri"/>
          <w:color w:val="262626" w:themeColor="text1" w:themeTint="D9"/>
          <w:sz w:val="28"/>
          <w:szCs w:val="28"/>
        </w:rPr>
        <w:t xml:space="preserve"> </w:t>
      </w:r>
      <w:r>
        <w:rPr>
          <w:rFonts w:cs="Calibri"/>
          <w:color w:val="262626" w:themeColor="text1" w:themeTint="D9"/>
          <w:sz w:val="28"/>
          <w:szCs w:val="28"/>
        </w:rPr>
        <w:t xml:space="preserve">are the </w:t>
      </w:r>
      <w:r w:rsidRPr="0095190C">
        <w:rPr>
          <w:rFonts w:cs="Calibri"/>
          <w:color w:val="262626" w:themeColor="text1" w:themeTint="D9"/>
          <w:sz w:val="28"/>
          <w:szCs w:val="28"/>
        </w:rPr>
        <w:t xml:space="preserve">low specific power, </w:t>
      </w:r>
      <w:r>
        <w:rPr>
          <w:rFonts w:cs="Calibri"/>
          <w:color w:val="262626" w:themeColor="text1" w:themeTint="D9"/>
          <w:sz w:val="28"/>
          <w:szCs w:val="28"/>
        </w:rPr>
        <w:t xml:space="preserve">a </w:t>
      </w:r>
      <w:r w:rsidRPr="0095190C">
        <w:rPr>
          <w:rFonts w:cs="Calibri"/>
          <w:color w:val="262626" w:themeColor="text1" w:themeTint="D9"/>
          <w:sz w:val="28"/>
          <w:szCs w:val="28"/>
        </w:rPr>
        <w:t xml:space="preserve">low lifespan </w:t>
      </w:r>
      <w:r>
        <w:rPr>
          <w:rFonts w:cs="Calibri"/>
          <w:color w:val="262626" w:themeColor="text1" w:themeTint="D9"/>
          <w:sz w:val="28"/>
          <w:szCs w:val="28"/>
        </w:rPr>
        <w:t xml:space="preserve">and </w:t>
      </w:r>
      <w:r w:rsidRPr="0095190C">
        <w:rPr>
          <w:rFonts w:cs="Calibri"/>
          <w:color w:val="262626" w:themeColor="text1" w:themeTint="D9"/>
          <w:sz w:val="28"/>
          <w:szCs w:val="28"/>
        </w:rPr>
        <w:t>safety.</w:t>
      </w:r>
      <w:r w:rsidRPr="000000D6">
        <w:rPr>
          <w:rFonts w:cs="Calibri"/>
          <w:color w:val="262626" w:themeColor="text1" w:themeTint="D9"/>
          <w:sz w:val="28"/>
          <w:szCs w:val="28"/>
        </w:rPr>
        <w:t xml:space="preserve"> </w:t>
      </w:r>
      <w:r>
        <w:rPr>
          <w:rFonts w:cs="Calibri"/>
          <w:color w:val="262626" w:themeColor="text1" w:themeTint="D9"/>
          <w:sz w:val="28"/>
          <w:szCs w:val="28"/>
        </w:rPr>
        <w:t>T</w:t>
      </w:r>
      <w:r w:rsidRPr="00104390">
        <w:rPr>
          <w:rFonts w:cs="Calibri"/>
          <w:color w:val="262626" w:themeColor="text1" w:themeTint="D9"/>
          <w:sz w:val="28"/>
          <w:szCs w:val="28"/>
        </w:rPr>
        <w:t>he external environment (which controls the temperature, voltage, and electrochemical reactions) is the leading cause of internal disturbances in</w:t>
      </w:r>
      <w:r>
        <w:rPr>
          <w:rFonts w:cs="Calibri"/>
          <w:color w:val="262626" w:themeColor="text1" w:themeTint="D9"/>
          <w:sz w:val="28"/>
          <w:szCs w:val="28"/>
        </w:rPr>
        <w:t xml:space="preserve"> Lithium-ion </w:t>
      </w:r>
      <w:r w:rsidRPr="00104390">
        <w:rPr>
          <w:rFonts w:cs="Calibri"/>
          <w:color w:val="262626" w:themeColor="text1" w:themeTint="D9"/>
          <w:sz w:val="28"/>
          <w:szCs w:val="28"/>
        </w:rPr>
        <w:t>batteries.</w:t>
      </w:r>
      <w:r>
        <w:rPr>
          <w:rFonts w:cs="Calibri"/>
          <w:color w:val="262626" w:themeColor="text1" w:themeTint="D9"/>
          <w:sz w:val="28"/>
          <w:szCs w:val="28"/>
        </w:rPr>
        <w:t xml:space="preserve"> </w:t>
      </w:r>
      <w:r w:rsidRPr="00104390">
        <w:rPr>
          <w:rFonts w:cs="Calibri"/>
          <w:color w:val="262626" w:themeColor="text1" w:themeTint="D9"/>
          <w:sz w:val="28"/>
          <w:szCs w:val="28"/>
        </w:rPr>
        <w:t>Internal battery failures</w:t>
      </w:r>
      <w:r>
        <w:rPr>
          <w:rFonts w:cs="Calibri"/>
          <w:color w:val="262626" w:themeColor="text1" w:themeTint="D9"/>
          <w:sz w:val="28"/>
          <w:szCs w:val="28"/>
        </w:rPr>
        <w:t xml:space="preserve"> </w:t>
      </w:r>
      <w:r w:rsidRPr="00104390">
        <w:rPr>
          <w:rFonts w:cs="Calibri"/>
          <w:color w:val="262626" w:themeColor="text1" w:themeTint="D9"/>
          <w:sz w:val="28"/>
          <w:szCs w:val="28"/>
        </w:rPr>
        <w:t>can be accompanied by continuous generation of heat and gas that can cause the battery to rupture and ignite combustible materials.</w:t>
      </w:r>
      <w:r>
        <w:rPr>
          <w:rFonts w:cs="Calibri"/>
          <w:color w:val="262626" w:themeColor="text1" w:themeTint="D9"/>
          <w:sz w:val="28"/>
          <w:szCs w:val="28"/>
        </w:rPr>
        <w:t xml:space="preserve"> L</w:t>
      </w:r>
      <w:r w:rsidRPr="0095190C">
        <w:rPr>
          <w:rFonts w:cs="Calibri"/>
          <w:color w:val="262626" w:themeColor="text1" w:themeTint="D9"/>
          <w:sz w:val="28"/>
          <w:szCs w:val="28"/>
        </w:rPr>
        <w:t>i</w:t>
      </w:r>
      <w:r>
        <w:rPr>
          <w:rFonts w:cs="Calibri"/>
          <w:color w:val="262626" w:themeColor="text1" w:themeTint="D9"/>
          <w:sz w:val="28"/>
          <w:szCs w:val="28"/>
        </w:rPr>
        <w:t>-c</w:t>
      </w:r>
      <w:r w:rsidRPr="0095190C">
        <w:rPr>
          <w:rFonts w:cs="Calibri"/>
          <w:color w:val="262626" w:themeColor="text1" w:themeTint="D9"/>
          <w:sz w:val="28"/>
          <w:szCs w:val="28"/>
        </w:rPr>
        <w:t xml:space="preserve">obalt </w:t>
      </w:r>
      <w:r>
        <w:rPr>
          <w:rFonts w:cs="Calibri"/>
          <w:color w:val="262626" w:themeColor="text1" w:themeTint="D9"/>
          <w:sz w:val="28"/>
          <w:szCs w:val="28"/>
        </w:rPr>
        <w:t>o</w:t>
      </w:r>
      <w:r w:rsidRPr="0095190C">
        <w:rPr>
          <w:rFonts w:cs="Calibri"/>
          <w:color w:val="262626" w:themeColor="text1" w:themeTint="D9"/>
          <w:sz w:val="28"/>
          <w:szCs w:val="28"/>
        </w:rPr>
        <w:t>xide</w:t>
      </w:r>
      <w:r>
        <w:rPr>
          <w:rFonts w:cs="Calibri"/>
          <w:color w:val="262626" w:themeColor="text1" w:themeTint="D9"/>
          <w:sz w:val="28"/>
          <w:szCs w:val="28"/>
        </w:rPr>
        <w:t xml:space="preserve"> </w:t>
      </w:r>
      <w:r w:rsidRPr="000000D6">
        <w:rPr>
          <w:rFonts w:cs="Calibri"/>
          <w:color w:val="262626" w:themeColor="text1" w:themeTint="D9"/>
          <w:sz w:val="28"/>
          <w:szCs w:val="28"/>
        </w:rPr>
        <w:t>contain</w:t>
      </w:r>
      <w:r>
        <w:rPr>
          <w:rFonts w:cs="Calibri"/>
          <w:color w:val="262626" w:themeColor="text1" w:themeTint="D9"/>
          <w:sz w:val="28"/>
          <w:szCs w:val="28"/>
        </w:rPr>
        <w:t xml:space="preserve"> </w:t>
      </w:r>
      <w:r w:rsidRPr="000000D6">
        <w:rPr>
          <w:rFonts w:cs="Calibri"/>
          <w:color w:val="262626" w:themeColor="text1" w:themeTint="D9"/>
          <w:sz w:val="28"/>
          <w:szCs w:val="28"/>
        </w:rPr>
        <w:t>significant amounts of</w:t>
      </w:r>
      <w:r>
        <w:rPr>
          <w:rFonts w:cs="Calibri"/>
          <w:color w:val="262626" w:themeColor="text1" w:themeTint="D9"/>
          <w:sz w:val="28"/>
          <w:szCs w:val="28"/>
        </w:rPr>
        <w:t xml:space="preserve"> c</w:t>
      </w:r>
      <w:r w:rsidRPr="000000D6">
        <w:rPr>
          <w:rFonts w:cs="Calibri"/>
          <w:color w:val="262626" w:themeColor="text1" w:themeTint="D9"/>
          <w:sz w:val="28"/>
          <w:szCs w:val="28"/>
        </w:rPr>
        <w:t>obalt, which is an expensive material</w:t>
      </w:r>
      <w:r>
        <w:rPr>
          <w:rFonts w:cs="Calibri"/>
          <w:color w:val="262626" w:themeColor="text1" w:themeTint="D9"/>
          <w:sz w:val="28"/>
          <w:szCs w:val="28"/>
        </w:rPr>
        <w:t>.</w:t>
      </w:r>
    </w:p>
    <w:p w14:paraId="094BF084" w14:textId="77777777" w:rsidR="00CA7C6A" w:rsidRDefault="00CA7C6A" w:rsidP="00CA7C6A">
      <w:pPr>
        <w:rPr>
          <w:rFonts w:cs="Calibri"/>
          <w:b/>
          <w:bCs/>
          <w:color w:val="262626" w:themeColor="text1" w:themeTint="D9"/>
          <w:sz w:val="28"/>
          <w:szCs w:val="28"/>
        </w:rPr>
      </w:pPr>
    </w:p>
    <w:p w14:paraId="5885B185" w14:textId="5E2806E7" w:rsidR="009C01F7" w:rsidRDefault="00CA7C6A" w:rsidP="009C01F7">
      <w:pPr>
        <w:rPr>
          <w:rFonts w:cs="Calibri"/>
          <w:color w:val="262626" w:themeColor="text1" w:themeTint="D9"/>
          <w:sz w:val="28"/>
          <w:szCs w:val="28"/>
        </w:rPr>
      </w:pPr>
      <w:r w:rsidRPr="00CC4FFA">
        <w:rPr>
          <w:rFonts w:cs="Calibri"/>
          <w:b/>
          <w:bCs/>
          <w:color w:val="262626" w:themeColor="text1" w:themeTint="D9"/>
          <w:sz w:val="28"/>
          <w:szCs w:val="28"/>
        </w:rPr>
        <w:t>Lithium</w:t>
      </w:r>
      <w:r>
        <w:rPr>
          <w:rFonts w:cs="Calibri"/>
          <w:b/>
          <w:bCs/>
          <w:color w:val="262626" w:themeColor="text1" w:themeTint="D9"/>
          <w:sz w:val="28"/>
          <w:szCs w:val="28"/>
        </w:rPr>
        <w:t>-nickel-m</w:t>
      </w:r>
      <w:r w:rsidRPr="00CC4FFA">
        <w:rPr>
          <w:rFonts w:cs="Calibri"/>
          <w:b/>
          <w:bCs/>
          <w:color w:val="262626" w:themeColor="text1" w:themeTint="D9"/>
          <w:sz w:val="28"/>
          <w:szCs w:val="28"/>
        </w:rPr>
        <w:t>anganese</w:t>
      </w:r>
      <w:r>
        <w:rPr>
          <w:rFonts w:cs="Calibri"/>
          <w:b/>
          <w:bCs/>
          <w:color w:val="262626" w:themeColor="text1" w:themeTint="D9"/>
          <w:sz w:val="28"/>
          <w:szCs w:val="28"/>
        </w:rPr>
        <w:t>-c</w:t>
      </w:r>
      <w:r w:rsidRPr="00CC4FFA">
        <w:rPr>
          <w:rFonts w:cs="Calibri"/>
          <w:b/>
          <w:bCs/>
          <w:color w:val="262626" w:themeColor="text1" w:themeTint="D9"/>
          <w:sz w:val="28"/>
          <w:szCs w:val="28"/>
        </w:rPr>
        <w:t>obalt</w:t>
      </w:r>
      <w:r w:rsidR="00C47393">
        <w:rPr>
          <w:rFonts w:cs="Calibri"/>
          <w:b/>
          <w:bCs/>
          <w:color w:val="262626" w:themeColor="text1" w:themeTint="D9"/>
          <w:sz w:val="28"/>
          <w:szCs w:val="28"/>
        </w:rPr>
        <w:t xml:space="preserve"> </w:t>
      </w:r>
      <w:r>
        <w:rPr>
          <w:rFonts w:cs="Calibri"/>
          <w:b/>
          <w:bCs/>
          <w:color w:val="262626" w:themeColor="text1" w:themeTint="D9"/>
          <w:sz w:val="28"/>
          <w:szCs w:val="28"/>
        </w:rPr>
        <w:t>o</w:t>
      </w:r>
      <w:r w:rsidRPr="00CC4FFA">
        <w:rPr>
          <w:rFonts w:cs="Calibri"/>
          <w:b/>
          <w:bCs/>
          <w:color w:val="262626" w:themeColor="text1" w:themeTint="D9"/>
          <w:sz w:val="28"/>
          <w:szCs w:val="28"/>
        </w:rPr>
        <w:t>xide</w:t>
      </w:r>
      <w:r w:rsidR="00AD76F7">
        <w:rPr>
          <w:rFonts w:cs="Calibri"/>
          <w:b/>
          <w:bCs/>
          <w:color w:val="262626" w:themeColor="text1" w:themeTint="D9"/>
          <w:sz w:val="28"/>
          <w:szCs w:val="28"/>
        </w:rPr>
        <w:t xml:space="preserve"> battery</w:t>
      </w:r>
      <w:r>
        <w:rPr>
          <w:rFonts w:cs="Calibri"/>
          <w:color w:val="262626" w:themeColor="text1" w:themeTint="D9"/>
          <w:sz w:val="28"/>
          <w:szCs w:val="28"/>
        </w:rPr>
        <w:t>:</w:t>
      </w:r>
      <w:r w:rsidR="00C47393">
        <w:rPr>
          <w:rFonts w:cs="Calibri"/>
          <w:color w:val="262626" w:themeColor="text1" w:themeTint="D9"/>
          <w:sz w:val="28"/>
          <w:szCs w:val="28"/>
        </w:rPr>
        <w:t xml:space="preserve"> </w:t>
      </w:r>
      <w:r w:rsidRPr="001108BE">
        <w:rPr>
          <w:rFonts w:cs="Calibri"/>
          <w:color w:val="262626" w:themeColor="text1" w:themeTint="D9"/>
          <w:sz w:val="28"/>
          <w:szCs w:val="28"/>
        </w:rPr>
        <w:t>Lithium</w:t>
      </w:r>
      <w:r>
        <w:rPr>
          <w:rFonts w:cs="Calibri"/>
          <w:color w:val="262626" w:themeColor="text1" w:themeTint="D9"/>
          <w:sz w:val="28"/>
          <w:szCs w:val="28"/>
        </w:rPr>
        <w:t>-nickel-m</w:t>
      </w:r>
      <w:r w:rsidRPr="001108BE">
        <w:rPr>
          <w:rFonts w:cs="Calibri"/>
          <w:color w:val="262626" w:themeColor="text1" w:themeTint="D9"/>
          <w:sz w:val="28"/>
          <w:szCs w:val="28"/>
        </w:rPr>
        <w:t>anganese</w:t>
      </w:r>
      <w:r>
        <w:rPr>
          <w:rFonts w:cs="Calibri"/>
          <w:color w:val="262626" w:themeColor="text1" w:themeTint="D9"/>
          <w:sz w:val="28"/>
          <w:szCs w:val="28"/>
        </w:rPr>
        <w:t>-c</w:t>
      </w:r>
      <w:r w:rsidRPr="001108BE">
        <w:rPr>
          <w:rFonts w:cs="Calibri"/>
          <w:color w:val="262626" w:themeColor="text1" w:themeTint="D9"/>
          <w:sz w:val="28"/>
          <w:szCs w:val="28"/>
        </w:rPr>
        <w:t>obalt</w:t>
      </w:r>
      <w:r>
        <w:rPr>
          <w:rFonts w:cs="Calibri"/>
          <w:color w:val="262626" w:themeColor="text1" w:themeTint="D9"/>
          <w:sz w:val="28"/>
          <w:szCs w:val="28"/>
        </w:rPr>
        <w:t xml:space="preserve"> o</w:t>
      </w:r>
      <w:r w:rsidRPr="001108BE">
        <w:rPr>
          <w:rFonts w:cs="Calibri"/>
          <w:color w:val="262626" w:themeColor="text1" w:themeTint="D9"/>
          <w:sz w:val="28"/>
          <w:szCs w:val="28"/>
        </w:rPr>
        <w:t>xide</w:t>
      </w:r>
      <w:r>
        <w:rPr>
          <w:rFonts w:cs="Calibri"/>
          <w:color w:val="262626" w:themeColor="text1" w:themeTint="D9"/>
          <w:sz w:val="28"/>
          <w:szCs w:val="28"/>
        </w:rPr>
        <w:t xml:space="preserve"> batteries have a h</w:t>
      </w:r>
      <w:r w:rsidRPr="0095190C">
        <w:rPr>
          <w:rFonts w:cs="Calibri"/>
          <w:color w:val="262626" w:themeColor="text1" w:themeTint="D9"/>
          <w:sz w:val="28"/>
          <w:szCs w:val="28"/>
        </w:rPr>
        <w:t xml:space="preserve">igh specific energy </w:t>
      </w:r>
      <w:r>
        <w:rPr>
          <w:rFonts w:cs="Calibri"/>
          <w:color w:val="262626" w:themeColor="text1" w:themeTint="D9"/>
          <w:sz w:val="28"/>
          <w:szCs w:val="28"/>
        </w:rPr>
        <w:t xml:space="preserve">density </w:t>
      </w:r>
      <w:r w:rsidRPr="0095190C">
        <w:rPr>
          <w:rFonts w:cs="Calibri"/>
          <w:color w:val="262626" w:themeColor="text1" w:themeTint="D9"/>
          <w:sz w:val="28"/>
          <w:szCs w:val="28"/>
        </w:rPr>
        <w:t xml:space="preserve">which makes </w:t>
      </w:r>
      <w:r>
        <w:rPr>
          <w:rFonts w:cs="Calibri"/>
          <w:color w:val="262626" w:themeColor="text1" w:themeTint="D9"/>
          <w:sz w:val="28"/>
          <w:szCs w:val="28"/>
        </w:rPr>
        <w:t xml:space="preserve">them usable </w:t>
      </w:r>
      <w:r w:rsidRPr="0095190C">
        <w:rPr>
          <w:rFonts w:cs="Calibri"/>
          <w:color w:val="262626" w:themeColor="text1" w:themeTint="D9"/>
          <w:sz w:val="28"/>
          <w:szCs w:val="28"/>
        </w:rPr>
        <w:t>in electric powertrains, electric vehicles,</w:t>
      </w:r>
      <w:r>
        <w:rPr>
          <w:rFonts w:cs="Calibri"/>
          <w:color w:val="262626" w:themeColor="text1" w:themeTint="D9"/>
          <w:sz w:val="28"/>
          <w:szCs w:val="28"/>
        </w:rPr>
        <w:t xml:space="preserve"> </w:t>
      </w:r>
      <w:r w:rsidRPr="0095190C">
        <w:rPr>
          <w:rFonts w:cs="Calibri"/>
          <w:color w:val="262626" w:themeColor="text1" w:themeTint="D9"/>
          <w:sz w:val="28"/>
          <w:szCs w:val="28"/>
        </w:rPr>
        <w:t xml:space="preserve">and electric bikes. </w:t>
      </w:r>
      <w:r w:rsidRPr="00E6106E">
        <w:rPr>
          <w:rFonts w:cs="Calibri"/>
          <w:color w:val="262626" w:themeColor="text1" w:themeTint="D9"/>
          <w:sz w:val="28"/>
          <w:szCs w:val="28"/>
        </w:rPr>
        <w:t>The ever-lower cost price can also be seen as an advantage.</w:t>
      </w:r>
      <w:r w:rsidRPr="007B347C">
        <w:rPr>
          <w:color w:val="262626" w:themeColor="text1" w:themeTint="D9"/>
          <w:sz w:val="28"/>
          <w:szCs w:val="28"/>
          <w:shd w:val="clear" w:color="auto" w:fill="FEFEFE"/>
        </w:rPr>
        <w:t xml:space="preserve"> </w:t>
      </w:r>
      <w:r w:rsidRPr="000D48B3">
        <w:rPr>
          <w:color w:val="262626" w:themeColor="text1" w:themeTint="D9"/>
          <w:sz w:val="28"/>
          <w:szCs w:val="28"/>
          <w:shd w:val="clear" w:color="auto" w:fill="FEFEFE"/>
        </w:rPr>
        <w:t>Nowadays, t</w:t>
      </w:r>
      <w:r w:rsidRPr="000D48B3">
        <w:rPr>
          <w:color w:val="262626" w:themeColor="text1" w:themeTint="D9"/>
          <w:sz w:val="28"/>
          <w:szCs w:val="28"/>
        </w:rPr>
        <w:t xml:space="preserve">hree types of batteries are suitable for electric cars. These are </w:t>
      </w:r>
      <w:r>
        <w:rPr>
          <w:color w:val="262626" w:themeColor="text1" w:themeTint="D9"/>
          <w:sz w:val="28"/>
          <w:szCs w:val="28"/>
        </w:rPr>
        <w:t>lead-acid</w:t>
      </w:r>
      <w:r w:rsidRPr="000D48B3">
        <w:rPr>
          <w:color w:val="262626" w:themeColor="text1" w:themeTint="D9"/>
          <w:sz w:val="28"/>
          <w:szCs w:val="28"/>
        </w:rPr>
        <w:t xml:space="preserve">, </w:t>
      </w:r>
      <w:r>
        <w:rPr>
          <w:color w:val="262626" w:themeColor="text1" w:themeTint="D9"/>
          <w:sz w:val="28"/>
          <w:szCs w:val="28"/>
        </w:rPr>
        <w:t>N</w:t>
      </w:r>
      <w:r w:rsidRPr="000D48B3">
        <w:rPr>
          <w:bCs/>
          <w:color w:val="262626" w:themeColor="text1" w:themeTint="D9"/>
          <w:sz w:val="28"/>
          <w:szCs w:val="28"/>
        </w:rPr>
        <w:t>i</w:t>
      </w:r>
      <w:r>
        <w:rPr>
          <w:bCs/>
          <w:color w:val="262626" w:themeColor="text1" w:themeTint="D9"/>
          <w:sz w:val="28"/>
          <w:szCs w:val="28"/>
        </w:rPr>
        <w:t xml:space="preserve">MH, </w:t>
      </w:r>
      <w:r w:rsidRPr="000D48B3">
        <w:rPr>
          <w:color w:val="262626" w:themeColor="text1" w:themeTint="D9"/>
          <w:sz w:val="28"/>
          <w:szCs w:val="28"/>
        </w:rPr>
        <w:t xml:space="preserve">and </w:t>
      </w:r>
      <w:r>
        <w:rPr>
          <w:color w:val="262626" w:themeColor="text1" w:themeTint="D9"/>
          <w:sz w:val="28"/>
          <w:szCs w:val="28"/>
        </w:rPr>
        <w:t>Lithium-ion</w:t>
      </w:r>
      <w:r w:rsidRPr="000D48B3">
        <w:rPr>
          <w:color w:val="262626" w:themeColor="text1" w:themeTint="D9"/>
          <w:sz w:val="28"/>
          <w:szCs w:val="28"/>
        </w:rPr>
        <w:t>.</w:t>
      </w:r>
      <w:r w:rsidRPr="000D48B3">
        <w:rPr>
          <w:color w:val="262626" w:themeColor="text1" w:themeTint="D9"/>
          <w:sz w:val="28"/>
          <w:szCs w:val="28"/>
          <w:shd w:val="clear" w:color="auto" w:fill="FEFEFE"/>
        </w:rPr>
        <w:t xml:space="preserve"> </w:t>
      </w:r>
      <w:r>
        <w:rPr>
          <w:color w:val="262626" w:themeColor="text1" w:themeTint="D9"/>
          <w:sz w:val="28"/>
          <w:szCs w:val="28"/>
          <w:shd w:val="clear" w:color="auto" w:fill="FEFEFE"/>
        </w:rPr>
        <w:t>Lithium-ion</w:t>
      </w:r>
      <w:r w:rsidRPr="000D48B3">
        <w:rPr>
          <w:color w:val="262626" w:themeColor="text1" w:themeTint="D9"/>
          <w:sz w:val="28"/>
          <w:szCs w:val="28"/>
          <w:shd w:val="clear" w:color="auto" w:fill="FEFEFE"/>
        </w:rPr>
        <w:t xml:space="preserve"> batteries have been used </w:t>
      </w:r>
      <w:r w:rsidRPr="001649A6">
        <w:rPr>
          <w:sz w:val="28"/>
          <w:szCs w:val="28"/>
          <w:shd w:val="clear" w:color="auto" w:fill="FEFEFE"/>
        </w:rPr>
        <w:t xml:space="preserve">in electric cars since </w:t>
      </w:r>
      <w:r w:rsidRPr="00AF67DA">
        <w:rPr>
          <w:sz w:val="28"/>
          <w:szCs w:val="28"/>
          <w:shd w:val="clear" w:color="auto" w:fill="FEFEFE"/>
        </w:rPr>
        <w:t>2000.</w:t>
      </w:r>
      <w:r w:rsidR="009C01F7" w:rsidRPr="00AF67DA">
        <w:rPr>
          <w:rFonts w:cs="Calibri"/>
          <w:color w:val="262626" w:themeColor="text1" w:themeTint="D9"/>
          <w:sz w:val="28"/>
          <w:szCs w:val="28"/>
        </w:rPr>
        <w:t xml:space="preserve"> The global electric vehicle (EV) market is experiencing a significant surge, with sales expected to reach 17 million units in sales globally with EVs forecasted to account for 25% of the global light-vehicle market by 2025</w:t>
      </w:r>
    </w:p>
    <w:p w14:paraId="54E7CCC3" w14:textId="77777777" w:rsidR="005B57FB" w:rsidRPr="00AF67DA" w:rsidRDefault="005B57FB" w:rsidP="009C01F7">
      <w:pPr>
        <w:rPr>
          <w:rFonts w:cs="Calibri"/>
          <w:color w:val="262626" w:themeColor="text1" w:themeTint="D9"/>
          <w:sz w:val="28"/>
          <w:szCs w:val="28"/>
        </w:rPr>
      </w:pPr>
    </w:p>
    <w:p w14:paraId="4C80C026" w14:textId="69445C4B" w:rsidR="00AF67DA" w:rsidRPr="005B57FB" w:rsidRDefault="00AF67DA" w:rsidP="005B57FB">
      <w:pPr>
        <w:rPr>
          <w:color w:val="262626" w:themeColor="text1" w:themeTint="D9"/>
          <w:sz w:val="28"/>
          <w:szCs w:val="28"/>
          <w:lang w:val="en-US"/>
        </w:rPr>
      </w:pPr>
      <w:r w:rsidRPr="005B57FB">
        <w:rPr>
          <w:b/>
          <w:bCs/>
          <w:sz w:val="28"/>
          <w:szCs w:val="28"/>
          <w:lang w:val="en-US"/>
        </w:rPr>
        <w:t>Lithium-sulfur battery:</w:t>
      </w:r>
      <w:r w:rsidRPr="005B57FB">
        <w:rPr>
          <w:sz w:val="28"/>
          <w:szCs w:val="28"/>
          <w:lang w:val="en-US"/>
        </w:rPr>
        <w:t xml:space="preserve"> </w:t>
      </w:r>
      <w:r w:rsidRPr="005B57FB">
        <w:rPr>
          <w:color w:val="262626" w:themeColor="text1" w:themeTint="D9"/>
          <w:sz w:val="28"/>
          <w:szCs w:val="28"/>
          <w:lang w:val="en-US"/>
        </w:rPr>
        <w:t xml:space="preserve">The lithium-sulfur battery is a battery that does not require cobalt and nickel, which are toxic materials that require large amounts of water and energy for extraction. Sulfur is used instead. Sulfur is a common raw material that is often considered </w:t>
      </w:r>
      <w:r w:rsidR="007B7697" w:rsidRPr="005B57FB">
        <w:rPr>
          <w:color w:val="262626" w:themeColor="text1" w:themeTint="D9"/>
          <w:sz w:val="28"/>
          <w:szCs w:val="28"/>
          <w:lang w:val="en-US"/>
        </w:rPr>
        <w:t xml:space="preserve">as </w:t>
      </w:r>
      <w:r w:rsidRPr="005B57FB">
        <w:rPr>
          <w:color w:val="262626" w:themeColor="text1" w:themeTint="D9"/>
          <w:sz w:val="28"/>
          <w:szCs w:val="28"/>
          <w:lang w:val="en-US"/>
        </w:rPr>
        <w:t>a waste product. The technology is still in its infancy, but looks promising. The lithium-sulfur battery has the potential to store five times more energy than current lithium-ion batteries.</w:t>
      </w:r>
    </w:p>
    <w:p w14:paraId="12D32E2A" w14:textId="77777777" w:rsidR="00AF67DA" w:rsidRPr="005B57FB" w:rsidRDefault="00AF67DA" w:rsidP="005B57FB">
      <w:pPr>
        <w:rPr>
          <w:sz w:val="28"/>
          <w:szCs w:val="28"/>
          <w:lang w:val="en-US"/>
        </w:rPr>
      </w:pPr>
    </w:p>
    <w:p w14:paraId="3AE7D3B0" w14:textId="77777777" w:rsidR="007B7697" w:rsidRPr="005B57FB" w:rsidRDefault="007B7697" w:rsidP="005B57FB">
      <w:pPr>
        <w:rPr>
          <w:color w:val="262626" w:themeColor="text1" w:themeTint="D9"/>
          <w:sz w:val="28"/>
          <w:szCs w:val="28"/>
          <w:lang w:val="en-US"/>
        </w:rPr>
      </w:pPr>
      <w:r w:rsidRPr="005B57FB">
        <w:rPr>
          <w:b/>
          <w:bCs/>
          <w:sz w:val="28"/>
          <w:szCs w:val="28"/>
          <w:lang w:val="en-US"/>
        </w:rPr>
        <w:lastRenderedPageBreak/>
        <w:t xml:space="preserve">Home batteries: </w:t>
      </w:r>
      <w:r w:rsidRPr="005B57FB">
        <w:rPr>
          <w:color w:val="262626" w:themeColor="text1" w:themeTint="D9"/>
          <w:sz w:val="28"/>
          <w:szCs w:val="28"/>
          <w:lang w:val="en-US"/>
        </w:rPr>
        <w:t>The demand for home batteries (such as the Tesla Powerwall) is increasing. In the category of home batteries we also find an alternative to the lithium-ion battery: the saltwater battery. It is safer and more environmentally friendly, but due to the low energy density it is heavier and larger. It is a development with great potential to find increasingly ecological solutions for energy storage. Used batteries from electric vehicles such as cars and buses can also be used for energy storage. A discarded lithium-ion battery from an electric bus or car can probably serve another 7 to 10 years to store self-generated electricity. In any case, the 'second life' applications of used batteries still offer many possibilities.</w:t>
      </w:r>
    </w:p>
    <w:p w14:paraId="136D02C5" w14:textId="77777777" w:rsidR="009C01F7" w:rsidRPr="005B57FB" w:rsidRDefault="009C01F7" w:rsidP="009C01F7">
      <w:pPr>
        <w:spacing w:before="100" w:beforeAutospacing="1" w:after="100" w:afterAutospacing="1"/>
        <w:outlineLvl w:val="2"/>
        <w:rPr>
          <w:rFonts w:cs="Calibri"/>
          <w:color w:val="262626" w:themeColor="text1" w:themeTint="D9"/>
          <w:sz w:val="28"/>
          <w:szCs w:val="28"/>
          <w:lang w:val="en-US"/>
        </w:rPr>
      </w:pPr>
    </w:p>
    <w:p w14:paraId="2F48D789" w14:textId="77777777" w:rsidR="00EE45BB" w:rsidRDefault="00EE45BB" w:rsidP="00A54142">
      <w:pPr>
        <w:spacing w:line="36" w:lineRule="atLeast"/>
        <w:rPr>
          <w:rFonts w:cs="Arial"/>
          <w:color w:val="262626" w:themeColor="text1" w:themeTint="D9"/>
          <w:sz w:val="28"/>
          <w:szCs w:val="28"/>
        </w:rPr>
        <w:sectPr w:rsidR="00EE45BB" w:rsidSect="003F0AFB">
          <w:headerReference w:type="even" r:id="rId273"/>
          <w:headerReference w:type="default" r:id="rId274"/>
          <w:pgSz w:w="11906" w:h="16838" w:code="9"/>
          <w:pgMar w:top="1418" w:right="1416" w:bottom="1701" w:left="1418" w:header="680" w:footer="907" w:gutter="0"/>
          <w:cols w:space="708"/>
          <w:noEndnote/>
          <w:docGrid w:linePitch="326"/>
        </w:sectPr>
      </w:pPr>
    </w:p>
    <w:p w14:paraId="7A19FE13" w14:textId="13073BCF" w:rsidR="00B802AB" w:rsidRPr="00B802AB" w:rsidRDefault="00B802AB" w:rsidP="004F76B5">
      <w:pPr>
        <w:spacing w:line="22" w:lineRule="atLeast"/>
        <w:ind w:left="567" w:hanging="567"/>
        <w:jc w:val="left"/>
        <w:rPr>
          <w:rFonts w:cs="Calibri"/>
          <w:b/>
          <w:bCs/>
          <w:color w:val="262626" w:themeColor="text1" w:themeTint="D9"/>
          <w:sz w:val="28"/>
          <w:szCs w:val="28"/>
        </w:rPr>
      </w:pPr>
      <w:r w:rsidRPr="00B802AB">
        <w:rPr>
          <w:rFonts w:cs="Calibri"/>
          <w:b/>
          <w:bCs/>
          <w:color w:val="262626" w:themeColor="text1" w:themeTint="D9"/>
          <w:sz w:val="28"/>
          <w:szCs w:val="28"/>
        </w:rPr>
        <w:lastRenderedPageBreak/>
        <w:t>References</w:t>
      </w:r>
    </w:p>
    <w:p w14:paraId="1B2C7167" w14:textId="77777777" w:rsidR="00B802AB" w:rsidRDefault="00B802AB" w:rsidP="004F76B5">
      <w:pPr>
        <w:spacing w:line="22" w:lineRule="atLeast"/>
        <w:ind w:left="567" w:hanging="567"/>
        <w:jc w:val="left"/>
        <w:rPr>
          <w:rFonts w:cs="Calibri"/>
          <w:color w:val="262626" w:themeColor="text1" w:themeTint="D9"/>
        </w:rPr>
      </w:pPr>
    </w:p>
    <w:p w14:paraId="75A5AED0" w14:textId="0B69EF9D" w:rsidR="004F76B5" w:rsidRPr="00902A7F" w:rsidRDefault="00CA411C" w:rsidP="004F76B5">
      <w:pPr>
        <w:spacing w:line="22" w:lineRule="atLeast"/>
        <w:ind w:left="567" w:hanging="567"/>
        <w:jc w:val="left"/>
        <w:rPr>
          <w:rFonts w:cs="Calibri"/>
          <w:color w:val="262626" w:themeColor="text1" w:themeTint="D9"/>
        </w:rPr>
      </w:pPr>
      <w:r w:rsidRPr="00902A7F">
        <w:rPr>
          <w:rFonts w:cs="Calibri"/>
          <w:color w:val="262626" w:themeColor="text1" w:themeTint="D9"/>
        </w:rPr>
        <w:t>[1]</w:t>
      </w:r>
      <w:r w:rsidR="004F76B5" w:rsidRPr="00902A7F">
        <w:rPr>
          <w:rFonts w:cs="Calibri"/>
          <w:color w:val="262626" w:themeColor="text1" w:themeTint="D9"/>
        </w:rPr>
        <w:tab/>
        <w:t>K. Krich, D. Augenstein, J.P. Batmale, J. Benemann, B. Rutledge</w:t>
      </w:r>
      <w:r w:rsidR="00042E04">
        <w:rPr>
          <w:rFonts w:cs="Calibri"/>
          <w:color w:val="262626" w:themeColor="text1" w:themeTint="D9"/>
        </w:rPr>
        <w:t xml:space="preserve"> and</w:t>
      </w:r>
      <w:r w:rsidR="004F76B5" w:rsidRPr="00902A7F">
        <w:rPr>
          <w:rFonts w:cs="Calibri"/>
          <w:color w:val="262626" w:themeColor="text1" w:themeTint="D9"/>
        </w:rPr>
        <w:t xml:space="preserve"> D. Salour, “</w:t>
      </w:r>
      <w:r w:rsidR="00540B01" w:rsidRPr="00902A7F">
        <w:rPr>
          <w:rFonts w:cs="Calibri"/>
          <w:color w:val="262626" w:themeColor="text1" w:themeTint="D9"/>
        </w:rPr>
        <w:t>Biomethane</w:t>
      </w:r>
      <w:r w:rsidR="004F76B5" w:rsidRPr="00902A7F">
        <w:rPr>
          <w:rFonts w:cs="Calibri"/>
          <w:color w:val="262626" w:themeColor="text1" w:themeTint="D9"/>
        </w:rPr>
        <w:t xml:space="preserve"> from dairy waste. A sourcebook for the production and use of renewable natural gas in California.” Modesto (CA): Western United Dairymen, 2005. [Online]. Available: https://uc-ciee.org/downloads/Biomethan</w:t>
      </w:r>
      <w:r w:rsidR="00F21A0D">
        <w:rPr>
          <w:rFonts w:cs="Calibri"/>
          <w:color w:val="262626" w:themeColor="text1" w:themeTint="D9"/>
        </w:rPr>
        <w:t>%</w:t>
      </w:r>
      <w:r w:rsidR="004F76B5" w:rsidRPr="00902A7F">
        <w:rPr>
          <w:rFonts w:cs="Calibri"/>
          <w:color w:val="262626" w:themeColor="text1" w:themeTint="D9"/>
        </w:rPr>
        <w:t>20from</w:t>
      </w:r>
      <w:r w:rsidR="00F21A0D">
        <w:rPr>
          <w:rFonts w:cs="Calibri"/>
          <w:color w:val="262626" w:themeColor="text1" w:themeTint="D9"/>
        </w:rPr>
        <w:t>%</w:t>
      </w:r>
      <w:r w:rsidR="004F76B5" w:rsidRPr="00902A7F">
        <w:rPr>
          <w:rFonts w:cs="Calibri"/>
          <w:color w:val="262626" w:themeColor="text1" w:themeTint="D9"/>
        </w:rPr>
        <w:t>20Dairy</w:t>
      </w:r>
      <w:r w:rsidR="00F21A0D">
        <w:rPr>
          <w:rFonts w:cs="Calibri"/>
          <w:color w:val="262626" w:themeColor="text1" w:themeTint="D9"/>
        </w:rPr>
        <w:t>%</w:t>
      </w:r>
      <w:r w:rsidR="004F76B5" w:rsidRPr="00902A7F">
        <w:rPr>
          <w:rFonts w:cs="Calibri"/>
          <w:color w:val="262626" w:themeColor="text1" w:themeTint="D9"/>
        </w:rPr>
        <w:t>20Waste.pdf</w:t>
      </w:r>
    </w:p>
    <w:p w14:paraId="70305BB1" w14:textId="77777777" w:rsidR="00231D4A" w:rsidRPr="00902A7F" w:rsidRDefault="002E13E4" w:rsidP="00231D4A">
      <w:pPr>
        <w:autoSpaceDE w:val="0"/>
        <w:autoSpaceDN w:val="0"/>
        <w:adjustRightInd w:val="0"/>
        <w:spacing w:line="22" w:lineRule="atLeast"/>
        <w:ind w:left="567" w:hanging="567"/>
        <w:jc w:val="left"/>
        <w:rPr>
          <w:rFonts w:eastAsia="AdvTimes" w:cs="Calibri"/>
          <w:color w:val="262626" w:themeColor="text1" w:themeTint="D9"/>
        </w:rPr>
      </w:pPr>
      <w:r w:rsidRPr="00902A7F">
        <w:rPr>
          <w:rFonts w:eastAsia="AdvTimes" w:cs="Calibri"/>
          <w:color w:val="262626" w:themeColor="text1" w:themeTint="D9"/>
        </w:rPr>
        <w:t>[2</w:t>
      </w:r>
      <w:r w:rsidR="00BC2700" w:rsidRPr="00902A7F">
        <w:rPr>
          <w:rFonts w:eastAsia="AdvTimes" w:cs="Calibri"/>
          <w:color w:val="262626" w:themeColor="text1" w:themeTint="D9"/>
        </w:rPr>
        <w:t>]</w:t>
      </w:r>
      <w:r w:rsidR="00BC2700" w:rsidRPr="00902A7F">
        <w:rPr>
          <w:rFonts w:eastAsia="AdvTimes" w:cs="Calibri"/>
          <w:color w:val="262626" w:themeColor="text1" w:themeTint="D9"/>
        </w:rPr>
        <w:tab/>
      </w:r>
      <w:r w:rsidRPr="00902A7F">
        <w:rPr>
          <w:rFonts w:eastAsia="AdvTimes" w:cs="Calibri"/>
          <w:color w:val="262626" w:themeColor="text1" w:themeTint="D9"/>
        </w:rPr>
        <w:t>https://www.engie-lngsolutions.nl/lng/wat-is-lng</w:t>
      </w:r>
    </w:p>
    <w:p w14:paraId="0A3A9881" w14:textId="322679F1" w:rsidR="004F76B5" w:rsidRPr="00902A7F" w:rsidRDefault="00CA411C" w:rsidP="00231D4A">
      <w:pPr>
        <w:autoSpaceDE w:val="0"/>
        <w:autoSpaceDN w:val="0"/>
        <w:adjustRightInd w:val="0"/>
        <w:spacing w:line="22" w:lineRule="atLeast"/>
        <w:ind w:left="567" w:hanging="567"/>
        <w:jc w:val="left"/>
        <w:rPr>
          <w:rFonts w:cs="Calibri"/>
          <w:color w:val="262626" w:themeColor="text1" w:themeTint="D9"/>
        </w:rPr>
      </w:pPr>
      <w:r w:rsidRPr="00902A7F">
        <w:rPr>
          <w:rFonts w:eastAsia="AdvTimes" w:cs="Calibri"/>
          <w:color w:val="262626" w:themeColor="text1" w:themeTint="D9"/>
        </w:rPr>
        <w:t>[</w:t>
      </w:r>
      <w:r w:rsidR="00BC2700" w:rsidRPr="00902A7F">
        <w:rPr>
          <w:rFonts w:eastAsia="AdvTimes" w:cs="Calibri"/>
          <w:color w:val="262626" w:themeColor="text1" w:themeTint="D9"/>
        </w:rPr>
        <w:t>3</w:t>
      </w:r>
      <w:r w:rsidRPr="00902A7F">
        <w:rPr>
          <w:rFonts w:eastAsia="AdvTimes" w:cs="Calibri"/>
          <w:color w:val="262626" w:themeColor="text1" w:themeTint="D9"/>
        </w:rPr>
        <w:t>]</w:t>
      </w:r>
      <w:r w:rsidR="004F76B5" w:rsidRPr="00902A7F">
        <w:rPr>
          <w:rFonts w:eastAsia="AdvTimes" w:cs="Calibri"/>
          <w:color w:val="262626" w:themeColor="text1" w:themeTint="D9"/>
        </w:rPr>
        <w:tab/>
      </w:r>
      <w:r w:rsidR="004F76B5" w:rsidRPr="00902A7F">
        <w:rPr>
          <w:rFonts w:cs="Calibri"/>
          <w:color w:val="262626" w:themeColor="text1" w:themeTint="D9"/>
        </w:rPr>
        <w:t xml:space="preserve">N. Johansson, </w:t>
      </w:r>
      <w:r w:rsidR="004F76B5" w:rsidRPr="00902A7F">
        <w:rPr>
          <w:rFonts w:cs="Calibri"/>
          <w:i/>
          <w:color w:val="262626" w:themeColor="text1" w:themeTint="D9"/>
        </w:rPr>
        <w:t xml:space="preserve">Production of liquid biogas, with cryogenic and conventional upgrading technology: Description of systems and evaluations of </w:t>
      </w:r>
      <w:r w:rsidR="0012077D">
        <w:rPr>
          <w:rFonts w:cs="Calibri"/>
          <w:i/>
          <w:color w:val="262626" w:themeColor="text1" w:themeTint="D9"/>
        </w:rPr>
        <w:t>energy</w:t>
      </w:r>
      <w:r w:rsidR="004F76B5" w:rsidRPr="00902A7F">
        <w:rPr>
          <w:rFonts w:cs="Calibri"/>
          <w:i/>
          <w:color w:val="262626" w:themeColor="text1" w:themeTint="D9"/>
        </w:rPr>
        <w:t xml:space="preserve"> balances,</w:t>
      </w:r>
      <w:r w:rsidR="004F76B5" w:rsidRPr="00902A7F">
        <w:rPr>
          <w:rFonts w:cs="Calibri"/>
          <w:color w:val="262626" w:themeColor="text1" w:themeTint="D9"/>
        </w:rPr>
        <w:t xml:space="preserve"> [M.S. Thesis]. Lund: Lund University, 2008. [Online]. Available: Lund University Publications Student Papers.</w:t>
      </w:r>
    </w:p>
    <w:p w14:paraId="04F94271" w14:textId="357E5B09" w:rsidR="004F76B5" w:rsidRPr="00902A7F" w:rsidRDefault="00CA411C" w:rsidP="004F76B5">
      <w:pPr>
        <w:pStyle w:val="Geenafstand"/>
        <w:ind w:left="567" w:hanging="567"/>
        <w:jc w:val="left"/>
        <w:rPr>
          <w:rFonts w:cs="Calibri"/>
          <w:color w:val="262626" w:themeColor="text1" w:themeTint="D9"/>
          <w:sz w:val="24"/>
          <w:szCs w:val="24"/>
          <w:lang w:val="en-GB"/>
        </w:rPr>
      </w:pPr>
      <w:r w:rsidRPr="00902A7F">
        <w:rPr>
          <w:rFonts w:cs="Calibri"/>
          <w:color w:val="262626" w:themeColor="text1" w:themeTint="D9"/>
          <w:sz w:val="24"/>
          <w:szCs w:val="24"/>
          <w:lang w:val="en-GB"/>
        </w:rPr>
        <w:t>[</w:t>
      </w:r>
      <w:r w:rsidR="00BC2700" w:rsidRPr="00902A7F">
        <w:rPr>
          <w:rFonts w:cs="Calibri"/>
          <w:color w:val="262626" w:themeColor="text1" w:themeTint="D9"/>
          <w:sz w:val="24"/>
          <w:szCs w:val="24"/>
          <w:lang w:val="en-GB"/>
        </w:rPr>
        <w:t>4</w:t>
      </w:r>
      <w:r w:rsidRPr="00902A7F">
        <w:rPr>
          <w:rFonts w:cs="Calibri"/>
          <w:color w:val="262626" w:themeColor="text1" w:themeTint="D9"/>
          <w:sz w:val="24"/>
          <w:szCs w:val="24"/>
          <w:lang w:val="en-GB"/>
        </w:rPr>
        <w:t>]</w:t>
      </w:r>
      <w:r w:rsidR="00CD7651">
        <w:rPr>
          <w:rFonts w:cs="Calibri"/>
          <w:color w:val="262626" w:themeColor="text1" w:themeTint="D9"/>
          <w:sz w:val="24"/>
          <w:szCs w:val="24"/>
          <w:lang w:val="en-GB"/>
        </w:rPr>
        <w:t xml:space="preserve">  </w:t>
      </w:r>
      <w:r w:rsidRPr="00902A7F">
        <w:rPr>
          <w:rFonts w:cs="Calibri"/>
          <w:color w:val="262626" w:themeColor="text1" w:themeTint="D9"/>
          <w:sz w:val="24"/>
          <w:szCs w:val="24"/>
          <w:lang w:val="en-GB"/>
        </w:rPr>
        <w:t xml:space="preserve"> </w:t>
      </w:r>
      <w:r w:rsidR="000A554C">
        <w:rPr>
          <w:rFonts w:cs="Calibri"/>
          <w:color w:val="262626" w:themeColor="text1" w:themeTint="D9"/>
          <w:sz w:val="24"/>
          <w:szCs w:val="24"/>
          <w:lang w:val="en-GB"/>
        </w:rPr>
        <w:t xml:space="preserve">  </w:t>
      </w:r>
      <w:r w:rsidR="004F76B5" w:rsidRPr="00902A7F">
        <w:rPr>
          <w:rFonts w:cs="Calibri"/>
          <w:color w:val="262626" w:themeColor="text1" w:themeTint="D9"/>
          <w:sz w:val="24"/>
          <w:szCs w:val="24"/>
          <w:lang w:val="en-GB"/>
        </w:rPr>
        <w:t>M. Chaplin. “Water structure and science clathrate</w:t>
      </w:r>
      <w:r w:rsidR="00CD7651">
        <w:rPr>
          <w:rFonts w:cs="Calibri"/>
          <w:color w:val="262626" w:themeColor="text1" w:themeTint="D9"/>
          <w:sz w:val="24"/>
          <w:szCs w:val="24"/>
          <w:lang w:val="en-GB"/>
        </w:rPr>
        <w:t xml:space="preserve"> </w:t>
      </w:r>
      <w:r w:rsidR="004F76B5" w:rsidRPr="00902A7F">
        <w:rPr>
          <w:rFonts w:cs="Calibri"/>
          <w:color w:val="262626" w:themeColor="text1" w:themeTint="D9"/>
          <w:sz w:val="24"/>
          <w:szCs w:val="24"/>
          <w:lang w:val="en-GB"/>
        </w:rPr>
        <w:t xml:space="preserve">hydrates,” [Online]. Available: http://www1.lsbu.ac.uk/water/clathrate_hydrates.html </w:t>
      </w:r>
    </w:p>
    <w:p w14:paraId="697697A7" w14:textId="1CDE6708" w:rsidR="004F76B5" w:rsidRPr="00902A7F" w:rsidRDefault="00CA411C" w:rsidP="004F76B5">
      <w:pPr>
        <w:spacing w:line="22" w:lineRule="atLeast"/>
        <w:ind w:left="567" w:hanging="567"/>
        <w:jc w:val="left"/>
        <w:rPr>
          <w:rFonts w:cs="Calibri"/>
          <w:color w:val="262626" w:themeColor="text1" w:themeTint="D9"/>
        </w:rPr>
      </w:pPr>
      <w:r w:rsidRPr="00902A7F">
        <w:rPr>
          <w:rFonts w:cs="Calibri"/>
          <w:color w:val="262626" w:themeColor="text1" w:themeTint="D9"/>
        </w:rPr>
        <w:t>[</w:t>
      </w:r>
      <w:r w:rsidR="00BC2700" w:rsidRPr="00902A7F">
        <w:rPr>
          <w:rFonts w:cs="Calibri"/>
          <w:color w:val="262626" w:themeColor="text1" w:themeTint="D9"/>
        </w:rPr>
        <w:t>5</w:t>
      </w:r>
      <w:r w:rsidRPr="00902A7F">
        <w:rPr>
          <w:rFonts w:cs="Calibri"/>
          <w:color w:val="262626" w:themeColor="text1" w:themeTint="D9"/>
        </w:rPr>
        <w:t>]</w:t>
      </w:r>
      <w:r w:rsidR="004F76B5" w:rsidRPr="00902A7F">
        <w:rPr>
          <w:rFonts w:cs="Calibri"/>
          <w:color w:val="262626" w:themeColor="text1" w:themeTint="D9"/>
        </w:rPr>
        <w:tab/>
        <w:t>T.D. Brown, C.E. Taylor</w:t>
      </w:r>
      <w:r w:rsidR="00042E04">
        <w:rPr>
          <w:rFonts w:cs="Calibri"/>
          <w:color w:val="262626" w:themeColor="text1" w:themeTint="D9"/>
        </w:rPr>
        <w:t xml:space="preserve"> and</w:t>
      </w:r>
      <w:r w:rsidR="004F76B5" w:rsidRPr="00902A7F">
        <w:rPr>
          <w:rFonts w:cs="Calibri"/>
          <w:color w:val="262626" w:themeColor="text1" w:themeTint="D9"/>
        </w:rPr>
        <w:t xml:space="preserve"> M.P. Bernardo, “Rapid gas hydrate formation processes: Will they </w:t>
      </w:r>
      <w:r w:rsidR="009A0C8A" w:rsidRPr="00902A7F">
        <w:rPr>
          <w:rFonts w:cs="Calibri"/>
          <w:color w:val="262626" w:themeColor="text1" w:themeTint="D9"/>
        </w:rPr>
        <w:t>work?</w:t>
      </w:r>
      <w:r w:rsidR="004F76B5" w:rsidRPr="00902A7F">
        <w:rPr>
          <w:rFonts w:cs="Calibri"/>
          <w:color w:val="262626" w:themeColor="text1" w:themeTint="D9"/>
        </w:rPr>
        <w:t xml:space="preserve">” </w:t>
      </w:r>
      <w:r w:rsidR="0012077D">
        <w:rPr>
          <w:rFonts w:cs="Calibri"/>
          <w:i/>
          <w:color w:val="262626" w:themeColor="text1" w:themeTint="D9"/>
        </w:rPr>
        <w:t>Energy</w:t>
      </w:r>
      <w:r w:rsidR="004F76B5" w:rsidRPr="00902A7F">
        <w:rPr>
          <w:rFonts w:cs="Calibri"/>
          <w:i/>
          <w:color w:val="262626" w:themeColor="text1" w:themeTint="D9"/>
        </w:rPr>
        <w:t>ies,</w:t>
      </w:r>
      <w:r w:rsidR="004F76B5" w:rsidRPr="00902A7F">
        <w:rPr>
          <w:rFonts w:cs="Calibri"/>
          <w:color w:val="262626" w:themeColor="text1" w:themeTint="D9"/>
        </w:rPr>
        <w:t xml:space="preserve"> vol. 3, pp. 1154-1175, 2010.</w:t>
      </w:r>
    </w:p>
    <w:p w14:paraId="05A4E120" w14:textId="761CF86C" w:rsidR="004F76B5" w:rsidRPr="00902A7F" w:rsidRDefault="00CA411C" w:rsidP="004F76B5">
      <w:pPr>
        <w:spacing w:after="160" w:line="259" w:lineRule="auto"/>
        <w:ind w:left="567" w:hanging="567"/>
        <w:contextualSpacing/>
        <w:jc w:val="left"/>
        <w:rPr>
          <w:rFonts w:cs="Calibri"/>
          <w:color w:val="262626" w:themeColor="text1" w:themeTint="D9"/>
        </w:rPr>
      </w:pPr>
      <w:r w:rsidRPr="00902A7F">
        <w:rPr>
          <w:rFonts w:cs="Calibri"/>
          <w:color w:val="262626" w:themeColor="text1" w:themeTint="D9"/>
        </w:rPr>
        <w:t>[</w:t>
      </w:r>
      <w:r w:rsidR="00BC2700" w:rsidRPr="00902A7F">
        <w:rPr>
          <w:rFonts w:cs="Calibri"/>
          <w:color w:val="262626" w:themeColor="text1" w:themeTint="D9"/>
        </w:rPr>
        <w:t>6</w:t>
      </w:r>
      <w:r w:rsidRPr="00902A7F">
        <w:rPr>
          <w:rFonts w:cs="Calibri"/>
          <w:color w:val="262626" w:themeColor="text1" w:themeTint="D9"/>
        </w:rPr>
        <w:t>]</w:t>
      </w:r>
      <w:r w:rsidR="004F76B5" w:rsidRPr="00902A7F">
        <w:rPr>
          <w:rFonts w:cs="Calibri"/>
          <w:color w:val="262626" w:themeColor="text1" w:themeTint="D9"/>
        </w:rPr>
        <w:tab/>
      </w:r>
      <w:r w:rsidR="004F76B5" w:rsidRPr="00902A7F">
        <w:rPr>
          <w:rFonts w:cs="Calibri"/>
          <w:bCs/>
          <w:color w:val="262626" w:themeColor="text1" w:themeTint="D9"/>
        </w:rPr>
        <w:t>General Methane hydrate-I Information.</w:t>
      </w:r>
      <w:r w:rsidR="004F76B5" w:rsidRPr="00902A7F">
        <w:rPr>
          <w:rFonts w:cs="Calibri"/>
          <w:b/>
          <w:bCs/>
          <w:color w:val="262626" w:themeColor="text1" w:themeTint="D9"/>
        </w:rPr>
        <w:t xml:space="preserve"> </w:t>
      </w:r>
      <w:r w:rsidR="004F76B5" w:rsidRPr="00902A7F">
        <w:rPr>
          <w:rFonts w:cs="Calibri"/>
          <w:color w:val="262626" w:themeColor="text1" w:themeTint="D9"/>
        </w:rPr>
        <w:t>[Online]. Available: http://webmineral.com/data/Methane</w:t>
      </w:r>
      <w:r w:rsidR="00F21A0D">
        <w:rPr>
          <w:rFonts w:cs="Calibri"/>
          <w:color w:val="262626" w:themeColor="text1" w:themeTint="D9"/>
        </w:rPr>
        <w:t>%</w:t>
      </w:r>
      <w:r w:rsidR="004F76B5" w:rsidRPr="00902A7F">
        <w:rPr>
          <w:rFonts w:cs="Calibri"/>
          <w:color w:val="262626" w:themeColor="text1" w:themeTint="D9"/>
        </w:rPr>
        <w:t>20hydrate-I.shtml</w:t>
      </w:r>
    </w:p>
    <w:p w14:paraId="215D3AFB" w14:textId="6D59E688" w:rsidR="00F137AF" w:rsidRPr="00902A7F" w:rsidRDefault="00CA411C" w:rsidP="00B6716A">
      <w:pPr>
        <w:spacing w:line="22" w:lineRule="atLeast"/>
        <w:ind w:left="567" w:hanging="567"/>
        <w:jc w:val="left"/>
        <w:rPr>
          <w:rFonts w:cs="Calibri"/>
          <w:bCs/>
          <w:color w:val="262626" w:themeColor="text1" w:themeTint="D9"/>
        </w:rPr>
      </w:pPr>
      <w:r w:rsidRPr="00902A7F">
        <w:rPr>
          <w:rFonts w:cs="Calibri"/>
          <w:color w:val="262626" w:themeColor="text1" w:themeTint="D9"/>
        </w:rPr>
        <w:t>[</w:t>
      </w:r>
      <w:r w:rsidR="00BC2700" w:rsidRPr="00902A7F">
        <w:rPr>
          <w:rFonts w:cs="Calibri"/>
          <w:color w:val="262626" w:themeColor="text1" w:themeTint="D9"/>
        </w:rPr>
        <w:t>7</w:t>
      </w:r>
      <w:r w:rsidRPr="00902A7F">
        <w:rPr>
          <w:rFonts w:cs="Calibri"/>
          <w:color w:val="262626" w:themeColor="text1" w:themeTint="D9"/>
        </w:rPr>
        <w:t>]</w:t>
      </w:r>
      <w:r w:rsidR="004F76B5" w:rsidRPr="00902A7F">
        <w:rPr>
          <w:rFonts w:cs="Calibri"/>
          <w:color w:val="262626" w:themeColor="text1" w:themeTint="D9"/>
        </w:rPr>
        <w:tab/>
        <w:t>M. Mork, “Formation rate of natural gas hydrate. Reactor experiments and models.” [Thesis] Trondheim:</w:t>
      </w:r>
      <w:r w:rsidR="00CD7651">
        <w:rPr>
          <w:rFonts w:cs="Calibri"/>
          <w:color w:val="262626" w:themeColor="text1" w:themeTint="D9"/>
        </w:rPr>
        <w:t xml:space="preserve"> </w:t>
      </w:r>
      <w:r w:rsidR="004F76B5" w:rsidRPr="00902A7F">
        <w:rPr>
          <w:rFonts w:cs="Calibri"/>
          <w:color w:val="262626" w:themeColor="text1" w:themeTint="D9"/>
        </w:rPr>
        <w:t xml:space="preserve">Norwegian University of Science and Technology; 2002. </w:t>
      </w:r>
      <w:r w:rsidR="00F137AF" w:rsidRPr="00902A7F">
        <w:rPr>
          <w:rFonts w:cs="Calibri"/>
          <w:color w:val="262626" w:themeColor="text1" w:themeTint="D9"/>
        </w:rPr>
        <w:t xml:space="preserve">[Online]. </w:t>
      </w:r>
      <w:r w:rsidR="004F76B5" w:rsidRPr="00902A7F">
        <w:rPr>
          <w:rFonts w:cs="Calibri"/>
          <w:color w:val="262626" w:themeColor="text1" w:themeTint="D9"/>
        </w:rPr>
        <w:t xml:space="preserve">Available: </w:t>
      </w:r>
      <w:r w:rsidR="00B6716A" w:rsidRPr="00902A7F">
        <w:rPr>
          <w:rFonts w:cs="Calibri"/>
          <w:color w:val="262626" w:themeColor="text1" w:themeTint="D9"/>
        </w:rPr>
        <w:t>https://brage.bibsys.no/xmlui/handle/11250/231310</w:t>
      </w:r>
      <w:r w:rsidR="00CD7651">
        <w:rPr>
          <w:rFonts w:eastAsiaTheme="minorHAnsi" w:cs="Calibri"/>
          <w:bCs/>
          <w:color w:val="262626" w:themeColor="text1" w:themeTint="D9"/>
          <w:lang w:eastAsia="en-US"/>
        </w:rPr>
        <w:t xml:space="preserve">     </w:t>
      </w:r>
    </w:p>
    <w:p w14:paraId="4980CBB9" w14:textId="7697F28B" w:rsidR="00130028" w:rsidRPr="00130028" w:rsidRDefault="00F137AF" w:rsidP="00130028">
      <w:pPr>
        <w:pStyle w:val="Geenafstand"/>
        <w:ind w:left="567" w:hanging="567"/>
        <w:jc w:val="left"/>
        <w:rPr>
          <w:rFonts w:cs="Calibri"/>
          <w:color w:val="262626" w:themeColor="text1" w:themeTint="D9"/>
          <w:sz w:val="24"/>
          <w:szCs w:val="24"/>
          <w:lang w:val="en-GB"/>
        </w:rPr>
      </w:pPr>
      <w:r w:rsidRPr="000B71E5">
        <w:rPr>
          <w:rFonts w:cs="Calibri"/>
          <w:color w:val="262626" w:themeColor="text1" w:themeTint="D9"/>
          <w:lang w:val="en-GB"/>
        </w:rPr>
        <w:t xml:space="preserve"> </w:t>
      </w:r>
      <w:r w:rsidR="00CA411C" w:rsidRPr="000B71E5">
        <w:rPr>
          <w:rFonts w:cs="Calibri"/>
          <w:color w:val="262626" w:themeColor="text1" w:themeTint="D9"/>
          <w:lang w:val="en-GB"/>
        </w:rPr>
        <w:t>[</w:t>
      </w:r>
      <w:r w:rsidR="00BC2700" w:rsidRPr="000B71E5">
        <w:rPr>
          <w:rFonts w:cs="Calibri"/>
          <w:color w:val="262626" w:themeColor="text1" w:themeTint="D9"/>
          <w:lang w:val="en-GB"/>
        </w:rPr>
        <w:t>8</w:t>
      </w:r>
      <w:r w:rsidR="00CA411C" w:rsidRPr="000B71E5">
        <w:rPr>
          <w:rFonts w:cs="Calibri"/>
          <w:color w:val="262626" w:themeColor="text1" w:themeTint="D9"/>
          <w:lang w:val="en-GB"/>
        </w:rPr>
        <w:t>]</w:t>
      </w:r>
      <w:r w:rsidR="004F76B5" w:rsidRPr="000B71E5">
        <w:rPr>
          <w:rFonts w:cs="Calibri"/>
          <w:color w:val="262626" w:themeColor="text1" w:themeTint="D9"/>
          <w:lang w:val="en-GB"/>
        </w:rPr>
        <w:tab/>
      </w:r>
      <w:r w:rsidR="004F76B5" w:rsidRPr="000B71E5">
        <w:rPr>
          <w:rFonts w:cs="Calibri"/>
          <w:color w:val="262626" w:themeColor="text1" w:themeTint="D9"/>
          <w:sz w:val="24"/>
          <w:szCs w:val="24"/>
          <w:lang w:val="en-GB"/>
        </w:rPr>
        <w:t>R.E. Rogers and Y. Zhong, “Natural gas hydrates storage project. Phase II. Conceptual design and economic study</w:t>
      </w:r>
      <w:r w:rsidR="009A0C8A" w:rsidRPr="000B71E5">
        <w:rPr>
          <w:rFonts w:cs="Calibri"/>
          <w:color w:val="262626" w:themeColor="text1" w:themeTint="D9"/>
          <w:sz w:val="24"/>
          <w:szCs w:val="24"/>
          <w:lang w:val="en-GB"/>
        </w:rPr>
        <w:t>.” Final</w:t>
      </w:r>
      <w:r w:rsidR="004F76B5" w:rsidRPr="000B71E5">
        <w:rPr>
          <w:rFonts w:cs="Calibri"/>
          <w:color w:val="262626" w:themeColor="text1" w:themeTint="D9"/>
          <w:sz w:val="24"/>
          <w:szCs w:val="24"/>
          <w:lang w:val="en-GB"/>
        </w:rPr>
        <w:t xml:space="preserve"> report. Starkville (MS): Mississippi State University, 1999. [Online]. </w:t>
      </w:r>
      <w:r w:rsidR="004F76B5" w:rsidRPr="00130028">
        <w:rPr>
          <w:rFonts w:cs="Calibri"/>
          <w:color w:val="262626" w:themeColor="text1" w:themeTint="D9"/>
          <w:sz w:val="24"/>
          <w:szCs w:val="24"/>
          <w:lang w:val="en-GB"/>
        </w:rPr>
        <w:t xml:space="preserve">Available: </w:t>
      </w:r>
      <w:r w:rsidR="00130028" w:rsidRPr="00130028">
        <w:rPr>
          <w:rFonts w:cs="Calibri"/>
          <w:color w:val="262626" w:themeColor="text1" w:themeTint="D9"/>
          <w:sz w:val="24"/>
          <w:szCs w:val="24"/>
          <w:lang w:val="en-GB"/>
        </w:rPr>
        <w:t>https://netl.doe.gov/sites/default/files/2018-03/33203_Phase2FinalRpt.pdf</w:t>
      </w:r>
    </w:p>
    <w:p w14:paraId="40ADBAEE" w14:textId="3ADDD5BC" w:rsidR="00F137AF" w:rsidRPr="00902A7F" w:rsidRDefault="00CA411C" w:rsidP="00F137AF">
      <w:pPr>
        <w:autoSpaceDE w:val="0"/>
        <w:autoSpaceDN w:val="0"/>
        <w:adjustRightInd w:val="0"/>
        <w:ind w:left="567" w:hanging="567"/>
        <w:jc w:val="left"/>
        <w:rPr>
          <w:rFonts w:asciiTheme="minorHAnsi" w:hAnsiTheme="minorHAnsi" w:cstheme="minorHAnsi"/>
          <w:color w:val="262626" w:themeColor="text1" w:themeTint="D9"/>
        </w:rPr>
      </w:pPr>
      <w:r w:rsidRPr="00902A7F">
        <w:rPr>
          <w:rFonts w:cs="Calibri"/>
          <w:bCs/>
          <w:color w:val="262626" w:themeColor="text1" w:themeTint="D9"/>
        </w:rPr>
        <w:t>[</w:t>
      </w:r>
      <w:r w:rsidR="00BC2700" w:rsidRPr="00902A7F">
        <w:rPr>
          <w:rFonts w:cs="Calibri"/>
          <w:bCs/>
          <w:color w:val="262626" w:themeColor="text1" w:themeTint="D9"/>
        </w:rPr>
        <w:t>9</w:t>
      </w:r>
      <w:r w:rsidRPr="00902A7F">
        <w:rPr>
          <w:rFonts w:cs="Calibri"/>
          <w:bCs/>
          <w:color w:val="262626" w:themeColor="text1" w:themeTint="D9"/>
        </w:rPr>
        <w:t>]</w:t>
      </w:r>
      <w:r w:rsidR="008F1568" w:rsidRPr="00902A7F">
        <w:rPr>
          <w:rFonts w:cs="Calibri"/>
          <w:bCs/>
          <w:color w:val="262626" w:themeColor="text1" w:themeTint="D9"/>
        </w:rPr>
        <w:tab/>
      </w:r>
      <w:r w:rsidR="004F76B5" w:rsidRPr="00902A7F">
        <w:rPr>
          <w:rFonts w:eastAsiaTheme="minorHAnsi" w:cs="Calibri"/>
          <w:bCs/>
          <w:color w:val="262626" w:themeColor="text1" w:themeTint="D9"/>
          <w:lang w:eastAsia="en-US"/>
        </w:rPr>
        <w:t>R.E. Rogers, J. Etheridge “Gas Hydrate Storage of Natural Gas” Final Report. Mississippi</w:t>
      </w:r>
      <w:r w:rsidR="00CD7651">
        <w:rPr>
          <w:rFonts w:eastAsiaTheme="minorHAnsi" w:cs="Calibri"/>
          <w:bCs/>
          <w:color w:val="262626" w:themeColor="text1" w:themeTint="D9"/>
          <w:lang w:eastAsia="en-US"/>
        </w:rPr>
        <w:t xml:space="preserve"> </w:t>
      </w:r>
      <w:r w:rsidR="00F137AF" w:rsidRPr="00902A7F">
        <w:rPr>
          <w:rFonts w:asciiTheme="minorHAnsi" w:eastAsiaTheme="minorHAnsi" w:hAnsiTheme="minorHAnsi" w:cstheme="minorHAnsi"/>
          <w:bCs/>
          <w:color w:val="262626" w:themeColor="text1" w:themeTint="D9"/>
          <w:lang w:eastAsia="en-US"/>
        </w:rPr>
        <w:t>State University, 2006.</w:t>
      </w:r>
      <w:r w:rsidR="00F137AF" w:rsidRPr="00902A7F">
        <w:rPr>
          <w:rFonts w:asciiTheme="minorHAnsi" w:hAnsiTheme="minorHAnsi" w:cstheme="minorHAnsi"/>
          <w:bCs/>
          <w:color w:val="262626" w:themeColor="text1" w:themeTint="D9"/>
        </w:rPr>
        <w:t xml:space="preserve"> </w:t>
      </w:r>
      <w:r w:rsidR="00F137AF" w:rsidRPr="00902A7F">
        <w:rPr>
          <w:rFonts w:asciiTheme="minorHAnsi" w:hAnsiTheme="minorHAnsi" w:cstheme="minorHAnsi"/>
          <w:color w:val="262626" w:themeColor="text1" w:themeTint="D9"/>
        </w:rPr>
        <w:t>[Online]. Available: https://www.osti.gov/servlets/purl/903468</w:t>
      </w:r>
    </w:p>
    <w:p w14:paraId="63E90511" w14:textId="39FF15FD" w:rsidR="004F76B5" w:rsidRPr="009331B5" w:rsidRDefault="00CA411C" w:rsidP="004F76B5">
      <w:pPr>
        <w:pStyle w:val="Geenafstand"/>
        <w:ind w:left="567" w:hanging="567"/>
        <w:jc w:val="left"/>
        <w:rPr>
          <w:rFonts w:cs="Calibri"/>
          <w:color w:val="262626" w:themeColor="text1" w:themeTint="D9"/>
          <w:sz w:val="24"/>
          <w:szCs w:val="24"/>
          <w:lang w:val="en-GB"/>
        </w:rPr>
      </w:pPr>
      <w:r w:rsidRPr="00902A7F">
        <w:rPr>
          <w:rFonts w:cs="Calibri"/>
          <w:color w:val="262626" w:themeColor="text1" w:themeTint="D9"/>
          <w:sz w:val="24"/>
          <w:szCs w:val="24"/>
          <w:lang w:val="en-GB"/>
        </w:rPr>
        <w:t>[</w:t>
      </w:r>
      <w:r w:rsidR="00BC2700" w:rsidRPr="00902A7F">
        <w:rPr>
          <w:rFonts w:cs="Calibri"/>
          <w:color w:val="262626" w:themeColor="text1" w:themeTint="D9"/>
          <w:sz w:val="24"/>
          <w:szCs w:val="24"/>
          <w:lang w:val="en-GB"/>
        </w:rPr>
        <w:t>10</w:t>
      </w:r>
      <w:r w:rsidRPr="00902A7F">
        <w:rPr>
          <w:rFonts w:cs="Calibri"/>
          <w:color w:val="262626" w:themeColor="text1" w:themeTint="D9"/>
          <w:sz w:val="24"/>
          <w:szCs w:val="24"/>
          <w:lang w:val="en-GB"/>
        </w:rPr>
        <w:t>]</w:t>
      </w:r>
      <w:r w:rsidR="008F1568" w:rsidRPr="00902A7F">
        <w:rPr>
          <w:rFonts w:cs="Calibri"/>
          <w:color w:val="262626" w:themeColor="text1" w:themeTint="D9"/>
          <w:sz w:val="24"/>
          <w:szCs w:val="24"/>
          <w:lang w:val="en-GB"/>
        </w:rPr>
        <w:tab/>
      </w:r>
      <w:hyperlink r:id="rId275" w:history="1">
        <w:r w:rsidR="00B57B33" w:rsidRPr="009331B5">
          <w:rPr>
            <w:rStyle w:val="Hyperlink"/>
            <w:rFonts w:ascii="Calibri" w:hAnsi="Calibri" w:cs="Calibri"/>
            <w:color w:val="262626" w:themeColor="text1" w:themeTint="D9"/>
            <w:sz w:val="24"/>
            <w:szCs w:val="24"/>
            <w:u w:val="none"/>
            <w:lang w:val="en-GB"/>
          </w:rPr>
          <w:t>https://research.hanze.nl/en/publications/decentralized-gas-storage-performance-experiments-and-modeling-of</w:t>
        </w:r>
      </w:hyperlink>
    </w:p>
    <w:p w14:paraId="7D743763" w14:textId="767BA6C1" w:rsidR="004F76B5" w:rsidRPr="00902A7F" w:rsidRDefault="00CA411C" w:rsidP="00E43FC7">
      <w:pPr>
        <w:spacing w:line="22" w:lineRule="atLeast"/>
        <w:ind w:left="567" w:hanging="567"/>
        <w:jc w:val="left"/>
        <w:rPr>
          <w:rFonts w:cs="Calibri"/>
          <w:color w:val="262626" w:themeColor="text1" w:themeTint="D9"/>
        </w:rPr>
      </w:pPr>
      <w:r w:rsidRPr="00902A7F">
        <w:rPr>
          <w:rFonts w:cs="Calibri"/>
          <w:color w:val="262626" w:themeColor="text1" w:themeTint="D9"/>
        </w:rPr>
        <w:t>[1</w:t>
      </w:r>
      <w:r w:rsidR="00905AE4" w:rsidRPr="00902A7F">
        <w:rPr>
          <w:rFonts w:cs="Calibri"/>
          <w:color w:val="262626" w:themeColor="text1" w:themeTint="D9"/>
        </w:rPr>
        <w:t>1</w:t>
      </w:r>
      <w:r w:rsidRPr="00902A7F">
        <w:rPr>
          <w:rFonts w:cs="Calibri"/>
          <w:color w:val="262626" w:themeColor="text1" w:themeTint="D9"/>
        </w:rPr>
        <w:t>]</w:t>
      </w:r>
      <w:r w:rsidRPr="00902A7F">
        <w:rPr>
          <w:rFonts w:cs="Calibri"/>
          <w:color w:val="262626" w:themeColor="text1" w:themeTint="D9"/>
        </w:rPr>
        <w:tab/>
      </w:r>
      <w:r w:rsidR="00E43FC7" w:rsidRPr="00902A7F">
        <w:rPr>
          <w:rFonts w:cs="Calibri"/>
          <w:color w:val="262626" w:themeColor="text1" w:themeTint="D9"/>
        </w:rPr>
        <w:t xml:space="preserve">Thermal </w:t>
      </w:r>
      <w:r w:rsidR="0012077D">
        <w:rPr>
          <w:rFonts w:cs="Calibri"/>
          <w:color w:val="262626" w:themeColor="text1" w:themeTint="D9"/>
        </w:rPr>
        <w:t>Energy</w:t>
      </w:r>
      <w:r w:rsidR="00E43FC7" w:rsidRPr="00902A7F">
        <w:rPr>
          <w:rFonts w:cs="Calibri"/>
          <w:color w:val="262626" w:themeColor="text1" w:themeTint="D9"/>
        </w:rPr>
        <w:t xml:space="preserve"> Storage, Faninger, G, </w:t>
      </w:r>
      <w:hyperlink r:id="rId276" w:history="1">
        <w:r w:rsidR="008F1568" w:rsidRPr="00902A7F">
          <w:rPr>
            <w:rStyle w:val="Hyperlink"/>
            <w:rFonts w:ascii="Calibri" w:hAnsi="Calibri" w:cs="Calibri"/>
            <w:color w:val="262626" w:themeColor="text1" w:themeTint="D9"/>
            <w:u w:val="none"/>
          </w:rPr>
          <w:t>http://celsius.co.kr/phase_change_materials/download/</w:t>
        </w:r>
        <w:r w:rsidR="0012077D">
          <w:rPr>
            <w:rStyle w:val="Hyperlink"/>
            <w:rFonts w:ascii="Calibri" w:hAnsi="Calibri" w:cs="Calibri"/>
            <w:color w:val="262626" w:themeColor="text1" w:themeTint="D9"/>
            <w:u w:val="none"/>
          </w:rPr>
          <w:t>energy</w:t>
        </w:r>
        <w:r w:rsidR="008F1568" w:rsidRPr="00902A7F">
          <w:rPr>
            <w:rStyle w:val="Hyperlink"/>
            <w:rFonts w:ascii="Calibri" w:hAnsi="Calibri" w:cs="Calibri"/>
            <w:color w:val="262626" w:themeColor="text1" w:themeTint="D9"/>
            <w:u w:val="none"/>
          </w:rPr>
          <w:t>/Thermal_</w:t>
        </w:r>
        <w:r w:rsidR="0012077D">
          <w:rPr>
            <w:rStyle w:val="Hyperlink"/>
            <w:rFonts w:ascii="Calibri" w:hAnsi="Calibri" w:cs="Calibri"/>
            <w:color w:val="262626" w:themeColor="text1" w:themeTint="D9"/>
            <w:u w:val="none"/>
          </w:rPr>
          <w:t>Energy</w:t>
        </w:r>
        <w:r w:rsidR="008F1568" w:rsidRPr="00902A7F">
          <w:rPr>
            <w:rStyle w:val="Hyperlink"/>
            <w:rFonts w:ascii="Calibri" w:hAnsi="Calibri" w:cs="Calibri"/>
            <w:color w:val="262626" w:themeColor="text1" w:themeTint="D9"/>
            <w:u w:val="none"/>
          </w:rPr>
          <w:t>Storage.pdf</w:t>
        </w:r>
      </w:hyperlink>
    </w:p>
    <w:p w14:paraId="6E7DC57A" w14:textId="2DD30590" w:rsidR="00905AE4" w:rsidRPr="00902A7F" w:rsidDel="00C14CC4" w:rsidRDefault="00905AE4" w:rsidP="00905AE4">
      <w:pPr>
        <w:spacing w:after="160" w:line="259" w:lineRule="auto"/>
        <w:ind w:left="567" w:hanging="567"/>
        <w:contextualSpacing/>
        <w:jc w:val="left"/>
        <w:rPr>
          <w:rFonts w:cs="Calibri"/>
          <w:color w:val="262626" w:themeColor="text1" w:themeTint="D9"/>
        </w:rPr>
      </w:pPr>
      <w:bookmarkStart w:id="197" w:name="_Hlk523430493"/>
      <w:r w:rsidRPr="00902A7F">
        <w:rPr>
          <w:rFonts w:cs="Calibri"/>
          <w:color w:val="262626" w:themeColor="text1" w:themeTint="D9"/>
        </w:rPr>
        <w:t>[12]</w:t>
      </w:r>
      <w:r w:rsidR="008F1568" w:rsidRPr="00902A7F">
        <w:rPr>
          <w:rFonts w:cs="Calibri"/>
          <w:color w:val="262626" w:themeColor="text1" w:themeTint="D9"/>
        </w:rPr>
        <w:tab/>
      </w:r>
      <w:r w:rsidRPr="00902A7F">
        <w:rPr>
          <w:rFonts w:cs="Calibri"/>
          <w:color w:val="262626" w:themeColor="text1" w:themeTint="D9"/>
        </w:rPr>
        <w:t xml:space="preserve">Thermal </w:t>
      </w:r>
      <w:r w:rsidR="0012077D">
        <w:rPr>
          <w:rFonts w:cs="Calibri"/>
          <w:color w:val="262626" w:themeColor="text1" w:themeTint="D9"/>
        </w:rPr>
        <w:t>Energy</w:t>
      </w:r>
      <w:r w:rsidRPr="00902A7F">
        <w:rPr>
          <w:rFonts w:cs="Calibri"/>
          <w:color w:val="262626" w:themeColor="text1" w:themeTint="D9"/>
        </w:rPr>
        <w:t xml:space="preserve"> Storage, ETSAP &amp; IRENA (2013), </w:t>
      </w:r>
      <w:hyperlink r:id="rId277" w:history="1">
        <w:r w:rsidRPr="00902A7F">
          <w:rPr>
            <w:rStyle w:val="Hyperlink"/>
            <w:rFonts w:ascii="Calibri" w:hAnsi="Calibri" w:cs="Calibri"/>
            <w:color w:val="262626" w:themeColor="text1" w:themeTint="D9"/>
            <w:u w:val="none"/>
          </w:rPr>
          <w:t xml:space="preserve">http://www.irena.org/DocumentDownloads/Publications/IRENA-ETSAP Tech Brief E17 Thermal </w:t>
        </w:r>
        <w:r w:rsidR="0012077D">
          <w:rPr>
            <w:rStyle w:val="Hyperlink"/>
            <w:rFonts w:ascii="Calibri" w:hAnsi="Calibri" w:cs="Calibri"/>
            <w:color w:val="262626" w:themeColor="text1" w:themeTint="D9"/>
            <w:u w:val="none"/>
          </w:rPr>
          <w:t>Energy</w:t>
        </w:r>
        <w:r w:rsidRPr="00902A7F">
          <w:rPr>
            <w:rStyle w:val="Hyperlink"/>
            <w:rFonts w:ascii="Calibri" w:hAnsi="Calibri" w:cs="Calibri"/>
            <w:color w:val="262626" w:themeColor="text1" w:themeTint="D9"/>
            <w:u w:val="none"/>
          </w:rPr>
          <w:t xml:space="preserve"> Storage.pdf</w:t>
        </w:r>
      </w:hyperlink>
    </w:p>
    <w:p w14:paraId="6A0DC48A" w14:textId="10D0294B" w:rsidR="003E1A1D" w:rsidRPr="00902A7F" w:rsidRDefault="003E1A1D" w:rsidP="003E1A1D">
      <w:pPr>
        <w:spacing w:after="160" w:line="259" w:lineRule="auto"/>
        <w:ind w:left="567" w:hanging="567"/>
        <w:contextualSpacing/>
        <w:jc w:val="left"/>
        <w:rPr>
          <w:rFonts w:cs="Calibri"/>
          <w:color w:val="262626" w:themeColor="text1" w:themeTint="D9"/>
        </w:rPr>
      </w:pPr>
      <w:r w:rsidRPr="00902A7F">
        <w:rPr>
          <w:rFonts w:cs="Calibri"/>
          <w:color w:val="262626" w:themeColor="text1" w:themeTint="D9"/>
        </w:rPr>
        <w:t>[13]</w:t>
      </w:r>
      <w:r w:rsidRPr="00902A7F">
        <w:rPr>
          <w:rFonts w:cs="Calibri"/>
          <w:color w:val="262626" w:themeColor="text1" w:themeTint="D9"/>
        </w:rPr>
        <w:tab/>
        <w:t xml:space="preserve">Underground Thermal </w:t>
      </w:r>
      <w:r w:rsidR="0012077D">
        <w:rPr>
          <w:rFonts w:cs="Calibri"/>
          <w:color w:val="262626" w:themeColor="text1" w:themeTint="D9"/>
        </w:rPr>
        <w:t>Energy</w:t>
      </w:r>
      <w:r w:rsidRPr="00902A7F">
        <w:rPr>
          <w:rFonts w:cs="Calibri"/>
          <w:color w:val="262626" w:themeColor="text1" w:themeTint="D9"/>
        </w:rPr>
        <w:t xml:space="preserve"> Storage (UTES), Nordell, B.,</w:t>
      </w:r>
    </w:p>
    <w:p w14:paraId="2D39DFA4" w14:textId="77777777" w:rsidR="003E1A1D" w:rsidRPr="00902A7F" w:rsidRDefault="003E1A1D" w:rsidP="003E1A1D">
      <w:pPr>
        <w:spacing w:after="160" w:line="259" w:lineRule="auto"/>
        <w:ind w:firstLine="567"/>
        <w:contextualSpacing/>
        <w:jc w:val="left"/>
        <w:rPr>
          <w:rFonts w:cs="Calibri"/>
          <w:color w:val="262626" w:themeColor="text1" w:themeTint="D9"/>
        </w:rPr>
      </w:pPr>
      <w:hyperlink r:id="rId278" w:history="1">
        <w:r w:rsidRPr="00902A7F">
          <w:rPr>
            <w:rStyle w:val="Hyperlink"/>
            <w:rFonts w:ascii="Calibri" w:hAnsi="Calibri" w:cs="Calibri"/>
            <w:color w:val="262626" w:themeColor="text1" w:themeTint="D9"/>
            <w:u w:val="none"/>
          </w:rPr>
          <w:t>http://large.stanford.edu/courses/2013/ph240/lim1/docs/UTES_Nordell.pdf</w:t>
        </w:r>
      </w:hyperlink>
    </w:p>
    <w:p w14:paraId="20455392" w14:textId="3426CC8E" w:rsidR="004F76B5" w:rsidRPr="00902A7F" w:rsidRDefault="00DA5D63" w:rsidP="004F76B5">
      <w:pPr>
        <w:spacing w:after="160" w:line="259" w:lineRule="auto"/>
        <w:contextualSpacing/>
        <w:jc w:val="left"/>
        <w:rPr>
          <w:rFonts w:eastAsia="Arial Unicode MS" w:cs="Calibri"/>
          <w:color w:val="262626" w:themeColor="text1" w:themeTint="D9"/>
        </w:rPr>
      </w:pPr>
      <w:r w:rsidRPr="00902A7F">
        <w:rPr>
          <w:rFonts w:cs="Calibri"/>
          <w:color w:val="262626" w:themeColor="text1" w:themeTint="D9"/>
        </w:rPr>
        <w:t>[1</w:t>
      </w:r>
      <w:r w:rsidR="003E1A1D" w:rsidRPr="00902A7F">
        <w:rPr>
          <w:rFonts w:cs="Calibri"/>
          <w:color w:val="262626" w:themeColor="text1" w:themeTint="D9"/>
        </w:rPr>
        <w:t>4</w:t>
      </w:r>
      <w:r w:rsidRPr="00902A7F">
        <w:rPr>
          <w:rFonts w:cs="Calibri"/>
          <w:color w:val="262626" w:themeColor="text1" w:themeTint="D9"/>
        </w:rPr>
        <w:t>]</w:t>
      </w:r>
      <w:r w:rsidR="00CD7651">
        <w:rPr>
          <w:rFonts w:cs="Calibri"/>
          <w:color w:val="262626" w:themeColor="text1" w:themeTint="D9"/>
        </w:rPr>
        <w:t xml:space="preserve"> </w:t>
      </w:r>
      <w:r w:rsidR="004F76B5" w:rsidRPr="00902A7F">
        <w:rPr>
          <w:rFonts w:cs="Calibri"/>
          <w:color w:val="262626" w:themeColor="text1" w:themeTint="D9"/>
        </w:rPr>
        <w:t xml:space="preserve"> </w:t>
      </w:r>
      <w:bookmarkEnd w:id="197"/>
      <w:r w:rsidR="000A554C">
        <w:rPr>
          <w:rFonts w:cs="Calibri"/>
          <w:color w:val="262626" w:themeColor="text1" w:themeTint="D9"/>
        </w:rPr>
        <w:t xml:space="preserve"> </w:t>
      </w:r>
      <w:hyperlink r:id="rId279" w:history="1">
        <w:r w:rsidR="000A554C" w:rsidRPr="009331B5">
          <w:rPr>
            <w:rStyle w:val="Hyperlink"/>
            <w:rFonts w:ascii="Calibri" w:hAnsi="Calibri" w:cs="Calibri"/>
            <w:color w:val="262626" w:themeColor="text1" w:themeTint="D9"/>
            <w:u w:val="none"/>
          </w:rPr>
          <w:t>http://</w:t>
        </w:r>
        <w:r w:rsidR="000A554C" w:rsidRPr="009331B5">
          <w:rPr>
            <w:rStyle w:val="Hyperlink"/>
            <w:rFonts w:ascii="Calibri" w:eastAsia="Arial Unicode MS" w:hAnsi="Calibri" w:cs="Calibri"/>
            <w:color w:val="262626" w:themeColor="text1" w:themeTint="D9"/>
            <w:u w:val="none"/>
          </w:rPr>
          <w:t>mnre.gov.in/file-manager/akshay-urja/july-august-2013/EN/36-39.pdf</w:t>
        </w:r>
      </w:hyperlink>
    </w:p>
    <w:p w14:paraId="1EA3DC56" w14:textId="250F1D3A" w:rsidR="004F76B5" w:rsidRPr="00902A7F" w:rsidRDefault="00DA5D63" w:rsidP="004F76B5">
      <w:pPr>
        <w:spacing w:line="22" w:lineRule="atLeast"/>
        <w:ind w:left="567" w:hanging="567"/>
        <w:jc w:val="left"/>
        <w:rPr>
          <w:rFonts w:cs="Calibri"/>
          <w:color w:val="262626" w:themeColor="text1" w:themeTint="D9"/>
        </w:rPr>
      </w:pPr>
      <w:r w:rsidRPr="00902A7F">
        <w:rPr>
          <w:rFonts w:cs="Calibri"/>
          <w:color w:val="262626" w:themeColor="text1" w:themeTint="D9"/>
        </w:rPr>
        <w:t>[15]</w:t>
      </w:r>
      <w:r w:rsidR="004F76B5" w:rsidRPr="00902A7F">
        <w:rPr>
          <w:rFonts w:cs="Calibri"/>
          <w:color w:val="262626" w:themeColor="text1" w:themeTint="D9"/>
        </w:rPr>
        <w:tab/>
        <w:t>A.J.N. Khalifa, A.T. Mustafa</w:t>
      </w:r>
      <w:r w:rsidR="00042E04">
        <w:rPr>
          <w:rFonts w:cs="Calibri"/>
          <w:color w:val="262626" w:themeColor="text1" w:themeTint="D9"/>
        </w:rPr>
        <w:t xml:space="preserve"> and</w:t>
      </w:r>
      <w:r w:rsidR="004F76B5" w:rsidRPr="00902A7F">
        <w:rPr>
          <w:rFonts w:cs="Calibri"/>
          <w:color w:val="262626" w:themeColor="text1" w:themeTint="D9"/>
        </w:rPr>
        <w:t xml:space="preserve"> F.A. Khammas, “Experimental study of temperature stratification in a thermal storage tank in the static mode for different aspect ratio’s</w:t>
      </w:r>
      <w:r w:rsidR="009A0C8A" w:rsidRPr="00902A7F">
        <w:rPr>
          <w:rFonts w:cs="Calibri"/>
          <w:color w:val="262626" w:themeColor="text1" w:themeTint="D9"/>
        </w:rPr>
        <w:t>.”</w:t>
      </w:r>
      <w:r w:rsidR="009A0C8A" w:rsidRPr="00902A7F">
        <w:rPr>
          <w:rFonts w:cs="Calibri"/>
          <w:i/>
          <w:color w:val="262626" w:themeColor="text1" w:themeTint="D9"/>
        </w:rPr>
        <w:t xml:space="preserve"> ARPN</w:t>
      </w:r>
      <w:r w:rsidR="004F76B5" w:rsidRPr="00902A7F">
        <w:rPr>
          <w:rFonts w:cs="Calibri"/>
          <w:i/>
          <w:color w:val="262626" w:themeColor="text1" w:themeTint="D9"/>
        </w:rPr>
        <w:t xml:space="preserve"> Journal of Engineering and Applied Sciences, </w:t>
      </w:r>
      <w:r w:rsidR="004F76B5" w:rsidRPr="00902A7F">
        <w:rPr>
          <w:rFonts w:cs="Calibri"/>
          <w:color w:val="262626" w:themeColor="text1" w:themeTint="D9"/>
        </w:rPr>
        <w:t xml:space="preserve">vol. 6, no. 2, pp. 53-60, 2011. </w:t>
      </w:r>
    </w:p>
    <w:p w14:paraId="077D7A8A" w14:textId="77777777" w:rsidR="00F93969" w:rsidRDefault="00DA5D63" w:rsidP="004F76B5">
      <w:pPr>
        <w:spacing w:line="22" w:lineRule="atLeast"/>
        <w:ind w:left="567" w:hanging="567"/>
        <w:jc w:val="left"/>
        <w:rPr>
          <w:rFonts w:cs="Calibri"/>
          <w:color w:val="262626" w:themeColor="text1" w:themeTint="D9"/>
        </w:rPr>
        <w:sectPr w:rsidR="00F93969" w:rsidSect="003F0AFB">
          <w:headerReference w:type="even" r:id="rId280"/>
          <w:headerReference w:type="default" r:id="rId281"/>
          <w:pgSz w:w="11906" w:h="16838" w:code="9"/>
          <w:pgMar w:top="1418" w:right="1416" w:bottom="1701" w:left="1418" w:header="680" w:footer="907" w:gutter="0"/>
          <w:cols w:space="708"/>
          <w:noEndnote/>
          <w:docGrid w:linePitch="326"/>
        </w:sectPr>
      </w:pPr>
      <w:r w:rsidRPr="00902A7F">
        <w:rPr>
          <w:rFonts w:cs="Calibri"/>
          <w:color w:val="262626" w:themeColor="text1" w:themeTint="D9"/>
        </w:rPr>
        <w:t>[16]</w:t>
      </w:r>
      <w:r w:rsidR="004F76B5" w:rsidRPr="00902A7F">
        <w:rPr>
          <w:rFonts w:cs="Calibri"/>
          <w:color w:val="262626" w:themeColor="text1" w:themeTint="D9"/>
        </w:rPr>
        <w:tab/>
        <w:t xml:space="preserve">“Investigation of the interaction between hot water </w:t>
      </w:r>
      <w:r w:rsidR="001E3201">
        <w:rPr>
          <w:rFonts w:cs="Calibri"/>
          <w:color w:val="262626" w:themeColor="text1" w:themeTint="D9"/>
        </w:rPr>
        <w:t>tank</w:t>
      </w:r>
      <w:r w:rsidR="004F76B5" w:rsidRPr="00902A7F">
        <w:rPr>
          <w:rFonts w:cs="Calibri"/>
          <w:color w:val="262626" w:themeColor="text1" w:themeTint="D9"/>
        </w:rPr>
        <w:t xml:space="preserve">s, buffer tanks and heat pumps. Report prepared for DECC by Kiwa GASTEC at CRE.” Department of </w:t>
      </w:r>
      <w:r w:rsidR="0012077D">
        <w:rPr>
          <w:rFonts w:cs="Calibri"/>
          <w:color w:val="262626" w:themeColor="text1" w:themeTint="D9"/>
        </w:rPr>
        <w:t>Energy</w:t>
      </w:r>
      <w:r w:rsidR="004F76B5" w:rsidRPr="00902A7F">
        <w:rPr>
          <w:rFonts w:cs="Calibri"/>
          <w:color w:val="262626" w:themeColor="text1" w:themeTint="D9"/>
        </w:rPr>
        <w:t xml:space="preserve"> &amp; Climate Change, UK, May 2013. [Online]. Available: https://www.gov.uk/government/publications/investigation-of-the-interaction-between-hot-water-cylinders-buffer-tanks-and-heat-pumps</w:t>
      </w:r>
    </w:p>
    <w:p w14:paraId="6DC8679F" w14:textId="470B6CBB" w:rsidR="004F76B5" w:rsidRPr="00902A7F" w:rsidRDefault="00DA5D63" w:rsidP="00C647D2">
      <w:pPr>
        <w:pStyle w:val="Geenafstand"/>
        <w:ind w:left="567" w:hanging="567"/>
        <w:jc w:val="left"/>
        <w:rPr>
          <w:color w:val="262626" w:themeColor="text1" w:themeTint="D9"/>
          <w:sz w:val="24"/>
          <w:szCs w:val="24"/>
          <w:lang w:val="en-GB"/>
        </w:rPr>
      </w:pPr>
      <w:r w:rsidRPr="00902A7F">
        <w:rPr>
          <w:color w:val="262626" w:themeColor="text1" w:themeTint="D9"/>
          <w:sz w:val="24"/>
          <w:szCs w:val="24"/>
          <w:lang w:val="en-GB"/>
        </w:rPr>
        <w:lastRenderedPageBreak/>
        <w:t>[1</w:t>
      </w:r>
      <w:r w:rsidR="00C647D2" w:rsidRPr="00902A7F">
        <w:rPr>
          <w:color w:val="262626" w:themeColor="text1" w:themeTint="D9"/>
          <w:sz w:val="24"/>
          <w:szCs w:val="24"/>
          <w:lang w:val="en-GB"/>
        </w:rPr>
        <w:t>7</w:t>
      </w:r>
      <w:r w:rsidRPr="00902A7F">
        <w:rPr>
          <w:color w:val="262626" w:themeColor="text1" w:themeTint="D9"/>
          <w:sz w:val="24"/>
          <w:szCs w:val="24"/>
          <w:lang w:val="en-GB"/>
        </w:rPr>
        <w:t>]</w:t>
      </w:r>
      <w:r w:rsidR="00C647D2" w:rsidRPr="00902A7F">
        <w:rPr>
          <w:color w:val="262626" w:themeColor="text1" w:themeTint="D9"/>
          <w:sz w:val="24"/>
          <w:szCs w:val="24"/>
          <w:lang w:val="en-GB"/>
        </w:rPr>
        <w:tab/>
      </w:r>
      <w:r w:rsidR="004F76B5" w:rsidRPr="00902A7F">
        <w:rPr>
          <w:color w:val="262626" w:themeColor="text1" w:themeTint="D9"/>
          <w:sz w:val="24"/>
          <w:szCs w:val="24"/>
          <w:lang w:val="en-GB"/>
        </w:rPr>
        <w:t>C. Solé, M. Medrano, M. Comellas, M. Nogués</w:t>
      </w:r>
      <w:r w:rsidR="00042E04">
        <w:rPr>
          <w:color w:val="262626" w:themeColor="text1" w:themeTint="D9"/>
          <w:sz w:val="24"/>
          <w:szCs w:val="24"/>
          <w:lang w:val="en-GB"/>
        </w:rPr>
        <w:t xml:space="preserve"> and</w:t>
      </w:r>
      <w:r w:rsidR="004F76B5" w:rsidRPr="00902A7F">
        <w:rPr>
          <w:color w:val="262626" w:themeColor="text1" w:themeTint="D9"/>
          <w:sz w:val="24"/>
          <w:szCs w:val="24"/>
          <w:lang w:val="en-GB"/>
        </w:rPr>
        <w:t xml:space="preserve"> L.F. Cabeza, “Water and PCM-water stores for domestic hot water and space heating applications.” Lleida: Universitat de Lleida, Centre GREA. [Online]. Available: </w:t>
      </w:r>
      <w:hyperlink r:id="rId282" w:history="1">
        <w:r w:rsidR="00EE45BB" w:rsidRPr="009331B5">
          <w:rPr>
            <w:rStyle w:val="Hyperlink"/>
            <w:rFonts w:ascii="Calibri" w:hAnsi="Calibri" w:cs="Calibri"/>
            <w:color w:val="262626" w:themeColor="text1" w:themeTint="D9"/>
            <w:sz w:val="24"/>
            <w:szCs w:val="24"/>
            <w:u w:val="none"/>
            <w:lang w:val="en-GB"/>
          </w:rPr>
          <w:t>https://intraweb.stockton.edu/eyos/energy_studies/content/docs/effstock09/Posters/130.pdf</w:t>
        </w:r>
      </w:hyperlink>
      <w:r w:rsidR="00CA0767" w:rsidRPr="009331B5">
        <w:rPr>
          <w:color w:val="262626" w:themeColor="text1" w:themeTint="D9"/>
          <w:sz w:val="24"/>
          <w:szCs w:val="24"/>
          <w:lang w:val="en-GB"/>
        </w:rPr>
        <w:t xml:space="preserve"> </w:t>
      </w:r>
    </w:p>
    <w:p w14:paraId="3C3C3DFE" w14:textId="78D195D9" w:rsidR="004F76B5" w:rsidRPr="00902A7F" w:rsidRDefault="00DA5D63" w:rsidP="004F76B5">
      <w:pPr>
        <w:autoSpaceDE w:val="0"/>
        <w:autoSpaceDN w:val="0"/>
        <w:adjustRightInd w:val="0"/>
        <w:spacing w:line="22" w:lineRule="atLeast"/>
        <w:ind w:left="567" w:hanging="567"/>
        <w:jc w:val="left"/>
        <w:rPr>
          <w:rFonts w:cs="Calibri"/>
          <w:color w:val="262626" w:themeColor="text1" w:themeTint="D9"/>
          <w:lang w:val="nl-NL"/>
        </w:rPr>
      </w:pPr>
      <w:r w:rsidRPr="00902A7F">
        <w:rPr>
          <w:rFonts w:cs="Calibri"/>
          <w:color w:val="262626" w:themeColor="text1" w:themeTint="D9"/>
        </w:rPr>
        <w:t>[1</w:t>
      </w:r>
      <w:r w:rsidR="00C647D2" w:rsidRPr="00902A7F">
        <w:rPr>
          <w:rFonts w:cs="Calibri"/>
          <w:color w:val="262626" w:themeColor="text1" w:themeTint="D9"/>
        </w:rPr>
        <w:t>8</w:t>
      </w:r>
      <w:r w:rsidRPr="00902A7F">
        <w:rPr>
          <w:rFonts w:cs="Calibri"/>
          <w:color w:val="262626" w:themeColor="text1" w:themeTint="D9"/>
        </w:rPr>
        <w:t>]</w:t>
      </w:r>
      <w:r w:rsidR="004F76B5" w:rsidRPr="00902A7F">
        <w:rPr>
          <w:rFonts w:cs="Calibri"/>
          <w:color w:val="262626" w:themeColor="text1" w:themeTint="D9"/>
        </w:rPr>
        <w:tab/>
        <w:t xml:space="preserve">M.M. Farid, A.M. Khudhair, S.A.K. Razack, S. Al-Hallaj, “A review on phase change </w:t>
      </w:r>
      <w:r w:rsidR="0012077D">
        <w:rPr>
          <w:rFonts w:cs="Calibri"/>
          <w:color w:val="262626" w:themeColor="text1" w:themeTint="D9"/>
        </w:rPr>
        <w:t>energy</w:t>
      </w:r>
      <w:r w:rsidR="004F76B5" w:rsidRPr="00902A7F">
        <w:rPr>
          <w:rFonts w:cs="Calibri"/>
          <w:color w:val="262626" w:themeColor="text1" w:themeTint="D9"/>
        </w:rPr>
        <w:t xml:space="preserve"> storage: materials and applications.” </w:t>
      </w:r>
      <w:r w:rsidR="0012077D">
        <w:rPr>
          <w:rFonts w:cs="Calibri"/>
          <w:i/>
          <w:color w:val="262626" w:themeColor="text1" w:themeTint="D9"/>
          <w:lang w:val="nl-NL"/>
        </w:rPr>
        <w:t>Energy</w:t>
      </w:r>
      <w:r w:rsidR="004F76B5" w:rsidRPr="00902A7F">
        <w:rPr>
          <w:rFonts w:cs="Calibri"/>
          <w:i/>
          <w:color w:val="262626" w:themeColor="text1" w:themeTint="D9"/>
          <w:lang w:val="nl-NL"/>
        </w:rPr>
        <w:t xml:space="preserve"> Conversion and</w:t>
      </w:r>
      <w:r w:rsidR="00193A44" w:rsidRPr="00902A7F">
        <w:rPr>
          <w:rFonts w:cs="Calibri"/>
          <w:i/>
          <w:color w:val="262626" w:themeColor="text1" w:themeTint="D9"/>
          <w:lang w:val="nl-NL"/>
        </w:rPr>
        <w:t xml:space="preserve"> </w:t>
      </w:r>
      <w:r w:rsidR="005939BC" w:rsidRPr="00902A7F">
        <w:rPr>
          <w:rFonts w:cs="Calibri"/>
          <w:i/>
          <w:color w:val="262626" w:themeColor="text1" w:themeTint="D9"/>
          <w:lang w:val="nl-NL"/>
        </w:rPr>
        <w:t xml:space="preserve">Management, </w:t>
      </w:r>
      <w:r w:rsidR="005939BC" w:rsidRPr="00902A7F">
        <w:rPr>
          <w:rFonts w:cs="Calibri"/>
          <w:color w:val="262626" w:themeColor="text1" w:themeTint="D9"/>
          <w:lang w:val="nl-NL"/>
        </w:rPr>
        <w:t>Vol. 45, pp. 1597-1615, 2004</w:t>
      </w:r>
      <w:r w:rsidR="00926571" w:rsidRPr="00902A7F">
        <w:rPr>
          <w:rFonts w:cs="Calibri"/>
          <w:i/>
          <w:color w:val="262626" w:themeColor="text1" w:themeTint="D9"/>
          <w:lang w:val="nl-NL"/>
        </w:rPr>
        <w:t xml:space="preserve"> </w:t>
      </w:r>
    </w:p>
    <w:p w14:paraId="6E22FD3B" w14:textId="7BFEDA61" w:rsidR="004F76B5" w:rsidRPr="00902A7F" w:rsidRDefault="00DA5D63" w:rsidP="004F76B5">
      <w:pPr>
        <w:autoSpaceDE w:val="0"/>
        <w:autoSpaceDN w:val="0"/>
        <w:adjustRightInd w:val="0"/>
        <w:spacing w:line="22" w:lineRule="atLeast"/>
        <w:ind w:left="567" w:hanging="567"/>
        <w:jc w:val="left"/>
        <w:rPr>
          <w:rFonts w:cs="Calibri"/>
          <w:color w:val="262626" w:themeColor="text1" w:themeTint="D9"/>
        </w:rPr>
      </w:pPr>
      <w:r w:rsidRPr="00902A7F">
        <w:rPr>
          <w:rFonts w:cs="Calibri"/>
          <w:color w:val="262626" w:themeColor="text1" w:themeTint="D9"/>
          <w:lang w:val="nl-NL"/>
        </w:rPr>
        <w:t>[</w:t>
      </w:r>
      <w:r w:rsidR="00C647D2" w:rsidRPr="00902A7F">
        <w:rPr>
          <w:rFonts w:cs="Calibri"/>
          <w:color w:val="262626" w:themeColor="text1" w:themeTint="D9"/>
          <w:lang w:val="nl-NL"/>
        </w:rPr>
        <w:t>19</w:t>
      </w:r>
      <w:r w:rsidRPr="00902A7F">
        <w:rPr>
          <w:rFonts w:cs="Calibri"/>
          <w:color w:val="262626" w:themeColor="text1" w:themeTint="D9"/>
          <w:lang w:val="nl-NL"/>
        </w:rPr>
        <w:t>]</w:t>
      </w:r>
      <w:r w:rsidR="004F76B5" w:rsidRPr="00902A7F">
        <w:rPr>
          <w:rFonts w:cs="Calibri"/>
          <w:color w:val="262626" w:themeColor="text1" w:themeTint="D9"/>
          <w:lang w:val="nl-NL"/>
        </w:rPr>
        <w:t xml:space="preserve"> </w:t>
      </w:r>
      <w:r w:rsidR="004F76B5" w:rsidRPr="00902A7F">
        <w:rPr>
          <w:rFonts w:cs="Calibri"/>
          <w:color w:val="262626" w:themeColor="text1" w:themeTint="D9"/>
          <w:lang w:val="nl-NL"/>
        </w:rPr>
        <w:tab/>
        <w:t>H.A. Zondag, V.M. van Essen, R. Schuitema, L.P.J. Bleijendaal, A. Kalbasenka, W.G.J. van Helden</w:t>
      </w:r>
      <w:r w:rsidR="00042E04">
        <w:rPr>
          <w:rFonts w:cs="Calibri"/>
          <w:color w:val="262626" w:themeColor="text1" w:themeTint="D9"/>
          <w:lang w:val="nl-NL"/>
        </w:rPr>
        <w:t xml:space="preserve"> and</w:t>
      </w:r>
      <w:r w:rsidR="004F76B5" w:rsidRPr="00902A7F">
        <w:rPr>
          <w:rFonts w:cs="Calibri"/>
          <w:color w:val="262626" w:themeColor="text1" w:themeTint="D9"/>
          <w:lang w:val="nl-NL"/>
        </w:rPr>
        <w:t xml:space="preserve"> M. Bakker. </w:t>
      </w:r>
      <w:r w:rsidR="004F76B5" w:rsidRPr="00902A7F">
        <w:rPr>
          <w:rFonts w:cs="Calibri"/>
          <w:color w:val="262626" w:themeColor="text1" w:themeTint="D9"/>
        </w:rPr>
        <w:t xml:space="preserve">“Engineering assesment of reactor designs for </w:t>
      </w:r>
      <w:r w:rsidR="0000624E" w:rsidRPr="00902A7F">
        <w:rPr>
          <w:rFonts w:cs="Calibri"/>
          <w:color w:val="262626" w:themeColor="text1" w:themeTint="D9"/>
        </w:rPr>
        <w:t>thermochemical</w:t>
      </w:r>
      <w:r w:rsidR="004F76B5" w:rsidRPr="00902A7F">
        <w:rPr>
          <w:rFonts w:cs="Calibri"/>
          <w:color w:val="262626" w:themeColor="text1" w:themeTint="D9"/>
        </w:rPr>
        <w:t xml:space="preserve"> storage of solar heat.” </w:t>
      </w:r>
      <w:r w:rsidR="0012077D">
        <w:rPr>
          <w:rFonts w:cs="Calibri"/>
          <w:color w:val="262626" w:themeColor="text1" w:themeTint="D9"/>
        </w:rPr>
        <w:t>Energy</w:t>
      </w:r>
      <w:r w:rsidR="004F76B5" w:rsidRPr="00902A7F">
        <w:rPr>
          <w:rFonts w:cs="Calibri"/>
          <w:color w:val="262626" w:themeColor="text1" w:themeTint="D9"/>
        </w:rPr>
        <w:t xml:space="preserve"> Research Centre of the Netherlands. </w:t>
      </w:r>
      <w:bookmarkStart w:id="198" w:name="_Hlk497758369"/>
      <w:r w:rsidR="004F76B5" w:rsidRPr="00902A7F">
        <w:rPr>
          <w:rFonts w:cs="Calibri"/>
          <w:color w:val="262626" w:themeColor="text1" w:themeTint="D9"/>
        </w:rPr>
        <w:t xml:space="preserve">[Online]. Available: </w:t>
      </w:r>
      <w:bookmarkEnd w:id="198"/>
      <w:r w:rsidR="004F76B5" w:rsidRPr="00902A7F">
        <w:rPr>
          <w:rFonts w:cs="Calibri"/>
          <w:color w:val="262626" w:themeColor="text1" w:themeTint="D9"/>
        </w:rPr>
        <w:t>https://www.ecn.nl/docs/library/report/2009/m09097.pdf</w:t>
      </w:r>
    </w:p>
    <w:p w14:paraId="4F59B6F8" w14:textId="77777777" w:rsidR="00B35101" w:rsidRPr="00902A7F" w:rsidRDefault="00B35101" w:rsidP="00CA0767">
      <w:pPr>
        <w:autoSpaceDE w:val="0"/>
        <w:autoSpaceDN w:val="0"/>
        <w:adjustRightInd w:val="0"/>
        <w:spacing w:line="22" w:lineRule="atLeast"/>
        <w:ind w:left="567" w:hanging="567"/>
        <w:jc w:val="left"/>
        <w:rPr>
          <w:rFonts w:cs="Calibri"/>
          <w:color w:val="262626" w:themeColor="text1" w:themeTint="D9"/>
        </w:rPr>
      </w:pPr>
      <w:r w:rsidRPr="00902A7F">
        <w:rPr>
          <w:rFonts w:cs="Calibri"/>
          <w:color w:val="262626" w:themeColor="text1" w:themeTint="D9"/>
        </w:rPr>
        <w:t>[2</w:t>
      </w:r>
      <w:r w:rsidR="00C647D2" w:rsidRPr="00902A7F">
        <w:rPr>
          <w:rFonts w:cs="Calibri"/>
          <w:color w:val="262626" w:themeColor="text1" w:themeTint="D9"/>
        </w:rPr>
        <w:t>0</w:t>
      </w:r>
      <w:r w:rsidRPr="00902A7F">
        <w:rPr>
          <w:rFonts w:cs="Calibri"/>
          <w:color w:val="262626" w:themeColor="text1" w:themeTint="D9"/>
        </w:rPr>
        <w:t>]</w:t>
      </w:r>
      <w:r w:rsidR="00474207" w:rsidRPr="00902A7F">
        <w:rPr>
          <w:rFonts w:cs="Calibri"/>
          <w:color w:val="262626" w:themeColor="text1" w:themeTint="D9"/>
          <w:sz w:val="28"/>
          <w:szCs w:val="28"/>
        </w:rPr>
        <w:t xml:space="preserve"> </w:t>
      </w:r>
      <w:r w:rsidR="00CA0767" w:rsidRPr="00902A7F">
        <w:rPr>
          <w:rFonts w:cs="Calibri"/>
          <w:color w:val="262626" w:themeColor="text1" w:themeTint="D9"/>
          <w:sz w:val="28"/>
          <w:szCs w:val="28"/>
        </w:rPr>
        <w:tab/>
      </w:r>
      <w:r w:rsidRPr="00902A7F">
        <w:rPr>
          <w:rFonts w:cs="Calibri"/>
          <w:color w:val="262626" w:themeColor="text1" w:themeTint="D9"/>
        </w:rPr>
        <w:t>Thermochemical seasonal solar heat storage with MgCl2.6H2O: First upscaling of</w:t>
      </w:r>
      <w:r w:rsidR="00CA0767" w:rsidRPr="00902A7F">
        <w:rPr>
          <w:rFonts w:cs="Calibri"/>
          <w:color w:val="262626" w:themeColor="text1" w:themeTint="D9"/>
        </w:rPr>
        <w:t xml:space="preserve"> </w:t>
      </w:r>
      <w:r w:rsidRPr="00902A7F">
        <w:rPr>
          <w:rFonts w:cs="Calibri"/>
          <w:color w:val="262626" w:themeColor="text1" w:themeTint="D9"/>
        </w:rPr>
        <w:t xml:space="preserve">the reactor, Zondag, H.A. (2011) [Online]. Available: </w:t>
      </w:r>
      <w:hyperlink r:id="rId283" w:history="1">
        <w:r w:rsidRPr="00902A7F">
          <w:rPr>
            <w:rStyle w:val="Hyperlink"/>
            <w:rFonts w:ascii="Calibri" w:eastAsia="Arial Unicode MS" w:hAnsi="Calibri" w:cs="Calibri"/>
            <w:color w:val="262626" w:themeColor="text1" w:themeTint="D9"/>
            <w:u w:val="none"/>
          </w:rPr>
          <w:t>https://www.ecn.nl/publications/ECN-M--11-071</w:t>
        </w:r>
      </w:hyperlink>
    </w:p>
    <w:p w14:paraId="3FCD2FB8" w14:textId="593755CC" w:rsidR="00C647D2" w:rsidRPr="00902A7F" w:rsidRDefault="00C647D2" w:rsidP="00C647D2">
      <w:pPr>
        <w:spacing w:line="22" w:lineRule="atLeast"/>
        <w:ind w:left="567" w:hanging="567"/>
        <w:jc w:val="left"/>
        <w:rPr>
          <w:rFonts w:cs="Calibri"/>
          <w:color w:val="262626" w:themeColor="text1" w:themeTint="D9"/>
        </w:rPr>
      </w:pPr>
      <w:r w:rsidRPr="00902A7F">
        <w:rPr>
          <w:rFonts w:eastAsiaTheme="minorHAnsi" w:cs="Calibri"/>
          <w:color w:val="262626" w:themeColor="text1" w:themeTint="D9"/>
          <w:lang w:eastAsia="en-US"/>
        </w:rPr>
        <w:t>[21]</w:t>
      </w:r>
      <w:r w:rsidRPr="00902A7F">
        <w:rPr>
          <w:rFonts w:eastAsiaTheme="minorHAnsi" w:cs="Calibri"/>
          <w:color w:val="262626" w:themeColor="text1" w:themeTint="D9"/>
          <w:lang w:eastAsia="en-US"/>
        </w:rPr>
        <w:tab/>
        <w:t>H. Kerskes, H. Drück, “</w:t>
      </w:r>
      <w:r w:rsidR="0012077D">
        <w:rPr>
          <w:rFonts w:eastAsiaTheme="minorHAnsi" w:cs="Calibri"/>
          <w:color w:val="262626" w:themeColor="text1" w:themeTint="D9"/>
          <w:lang w:eastAsia="en-US"/>
        </w:rPr>
        <w:t>Energ</w:t>
      </w:r>
      <w:r w:rsidRPr="00902A7F">
        <w:rPr>
          <w:rFonts w:eastAsiaTheme="minorHAnsi" w:cs="Calibri"/>
          <w:color w:val="262626" w:themeColor="text1" w:themeTint="D9"/>
          <w:lang w:eastAsia="en-US"/>
        </w:rPr>
        <w:t xml:space="preserve">etic and economic aspects of seasonal heat storage in single and multifamily houses.” </w:t>
      </w:r>
      <w:r w:rsidRPr="00902A7F">
        <w:rPr>
          <w:rFonts w:cs="Calibri"/>
          <w:color w:val="262626" w:themeColor="text1" w:themeTint="D9"/>
        </w:rPr>
        <w:t>University of Stuttgart. 2011.</w:t>
      </w:r>
      <w:r w:rsidRPr="00902A7F">
        <w:rPr>
          <w:color w:val="262626" w:themeColor="text1" w:themeTint="D9"/>
        </w:rPr>
        <w:t xml:space="preserve">[Online]. Available: </w:t>
      </w:r>
      <w:r w:rsidRPr="00902A7F">
        <w:rPr>
          <w:rFonts w:cs="Calibri"/>
          <w:color w:val="262626" w:themeColor="text1" w:themeTint="D9"/>
        </w:rPr>
        <w:t>https://</w:t>
      </w:r>
      <w:hyperlink r:id="rId284" w:history="1">
        <w:r w:rsidR="00D92861" w:rsidRPr="00902A7F">
          <w:rPr>
            <w:rStyle w:val="Hyperlink"/>
            <w:rFonts w:ascii="Calibri" w:hAnsi="Calibri"/>
            <w:color w:val="262626" w:themeColor="text1" w:themeTint="D9"/>
            <w:u w:val="none"/>
          </w:rPr>
          <w:t>www.task40.iea-shc.org/data/sites/1/publications/Task42-</w:t>
        </w:r>
      </w:hyperlink>
      <w:r w:rsidR="0012077D">
        <w:rPr>
          <w:color w:val="262626" w:themeColor="text1" w:themeTint="D9"/>
        </w:rPr>
        <w:t>Energy</w:t>
      </w:r>
      <w:r w:rsidRPr="00902A7F">
        <w:rPr>
          <w:color w:val="262626" w:themeColor="text1" w:themeTint="D9"/>
        </w:rPr>
        <w:t>etic_and_Economic_Aspects_of_Seasonal_Heat_Storage.pdf</w:t>
      </w:r>
    </w:p>
    <w:p w14:paraId="3DAC87B3" w14:textId="31D6175B" w:rsidR="004F76B5" w:rsidRPr="00902A7F" w:rsidRDefault="00DA5D63" w:rsidP="004F76B5">
      <w:pPr>
        <w:autoSpaceDE w:val="0"/>
        <w:autoSpaceDN w:val="0"/>
        <w:adjustRightInd w:val="0"/>
        <w:spacing w:line="22" w:lineRule="atLeast"/>
        <w:ind w:left="567" w:hanging="567"/>
        <w:jc w:val="left"/>
        <w:rPr>
          <w:rFonts w:cs="Calibri"/>
          <w:color w:val="262626" w:themeColor="text1" w:themeTint="D9"/>
        </w:rPr>
      </w:pPr>
      <w:r w:rsidRPr="00902A7F">
        <w:rPr>
          <w:rFonts w:cs="Calibri"/>
          <w:color w:val="262626" w:themeColor="text1" w:themeTint="D9"/>
        </w:rPr>
        <w:t>[2</w:t>
      </w:r>
      <w:r w:rsidR="00CA0767" w:rsidRPr="00902A7F">
        <w:rPr>
          <w:rFonts w:cs="Calibri"/>
          <w:color w:val="262626" w:themeColor="text1" w:themeTint="D9"/>
        </w:rPr>
        <w:t>2</w:t>
      </w:r>
      <w:r w:rsidRPr="00902A7F">
        <w:rPr>
          <w:rFonts w:cs="Calibri"/>
          <w:color w:val="262626" w:themeColor="text1" w:themeTint="D9"/>
        </w:rPr>
        <w:t>]</w:t>
      </w:r>
      <w:r w:rsidR="004F76B5" w:rsidRPr="00902A7F">
        <w:rPr>
          <w:rFonts w:cs="Calibri"/>
          <w:color w:val="262626" w:themeColor="text1" w:themeTint="D9"/>
        </w:rPr>
        <w:tab/>
        <w:t>F. Trausel, A-J. de Jong</w:t>
      </w:r>
      <w:r w:rsidR="00042E04">
        <w:rPr>
          <w:rFonts w:cs="Calibri"/>
          <w:color w:val="262626" w:themeColor="text1" w:themeTint="D9"/>
        </w:rPr>
        <w:t xml:space="preserve"> and</w:t>
      </w:r>
      <w:r w:rsidR="004F76B5" w:rsidRPr="00902A7F">
        <w:rPr>
          <w:rFonts w:cs="Calibri"/>
          <w:color w:val="262626" w:themeColor="text1" w:themeTint="D9"/>
        </w:rPr>
        <w:t xml:space="preserve"> R. Cuypers. “A review on the properties of salt hydrates for thermochemical storage,” </w:t>
      </w:r>
      <w:r w:rsidR="0012077D">
        <w:rPr>
          <w:rFonts w:cs="Calibri"/>
          <w:i/>
          <w:color w:val="262626" w:themeColor="text1" w:themeTint="D9"/>
        </w:rPr>
        <w:t>Energy</w:t>
      </w:r>
      <w:r w:rsidR="004F76B5" w:rsidRPr="00902A7F">
        <w:rPr>
          <w:rFonts w:cs="Calibri"/>
          <w:i/>
          <w:color w:val="262626" w:themeColor="text1" w:themeTint="D9"/>
        </w:rPr>
        <w:t xml:space="preserve"> Procedia,</w:t>
      </w:r>
      <w:r w:rsidR="004F76B5" w:rsidRPr="00902A7F">
        <w:rPr>
          <w:rFonts w:cs="Calibri"/>
          <w:color w:val="262626" w:themeColor="text1" w:themeTint="D9"/>
        </w:rPr>
        <w:t xml:space="preserve"> vol. 48, pp. 447-452, 2014.</w:t>
      </w:r>
    </w:p>
    <w:p w14:paraId="1EDEC069" w14:textId="33B57586" w:rsidR="00E242AA" w:rsidRPr="00902A7F" w:rsidRDefault="001707BF" w:rsidP="001707BF">
      <w:pPr>
        <w:pStyle w:val="Geenafstand"/>
        <w:ind w:left="567" w:hanging="567"/>
        <w:jc w:val="left"/>
        <w:rPr>
          <w:rFonts w:cs="Calibri"/>
          <w:color w:val="262626" w:themeColor="text1" w:themeTint="D9"/>
          <w:sz w:val="24"/>
          <w:szCs w:val="24"/>
          <w:lang w:val="en-GB"/>
        </w:rPr>
      </w:pPr>
      <w:r w:rsidRPr="00902A7F">
        <w:rPr>
          <w:color w:val="262626" w:themeColor="text1" w:themeTint="D9"/>
          <w:sz w:val="24"/>
          <w:szCs w:val="24"/>
          <w:lang w:val="en-GB"/>
        </w:rPr>
        <w:t>[23]</w:t>
      </w:r>
      <w:r w:rsidRPr="00902A7F">
        <w:rPr>
          <w:color w:val="262626" w:themeColor="text1" w:themeTint="D9"/>
          <w:sz w:val="24"/>
          <w:szCs w:val="24"/>
          <w:lang w:val="en-GB"/>
        </w:rPr>
        <w:tab/>
      </w:r>
      <w:hyperlink r:id="rId285" w:anchor="!" w:history="1">
        <w:r w:rsidRPr="00902A7F">
          <w:rPr>
            <w:color w:val="262626" w:themeColor="text1" w:themeTint="D9"/>
            <w:sz w:val="24"/>
            <w:szCs w:val="24"/>
            <w:lang w:val="en-GB"/>
          </w:rPr>
          <w:t>H. Rammelberg</w:t>
        </w:r>
      </w:hyperlink>
      <w:r w:rsidRPr="00902A7F">
        <w:rPr>
          <w:color w:val="262626" w:themeColor="text1" w:themeTint="D9"/>
          <w:sz w:val="24"/>
          <w:szCs w:val="24"/>
          <w:lang w:val="en-GB"/>
        </w:rPr>
        <w:t xml:space="preserve">, </w:t>
      </w:r>
      <w:hyperlink r:id="rId286" w:anchor="!" w:history="1">
        <w:r w:rsidRPr="00902A7F">
          <w:rPr>
            <w:color w:val="262626" w:themeColor="text1" w:themeTint="D9"/>
            <w:sz w:val="24"/>
            <w:szCs w:val="24"/>
            <w:lang w:val="en-GB"/>
          </w:rPr>
          <w:t>T. Schmidt</w:t>
        </w:r>
      </w:hyperlink>
      <w:r w:rsidR="00D55A30" w:rsidRPr="00902A7F">
        <w:rPr>
          <w:color w:val="262626" w:themeColor="text1" w:themeTint="D9"/>
          <w:sz w:val="24"/>
          <w:szCs w:val="24"/>
          <w:lang w:val="en-GB"/>
        </w:rPr>
        <w:t>,</w:t>
      </w:r>
      <w:r w:rsidRPr="00902A7F">
        <w:rPr>
          <w:color w:val="262626" w:themeColor="text1" w:themeTint="D9"/>
          <w:sz w:val="24"/>
          <w:szCs w:val="24"/>
          <w:lang w:val="en-GB"/>
        </w:rPr>
        <w:t xml:space="preserve"> </w:t>
      </w:r>
      <w:hyperlink r:id="rId287" w:anchor="!" w:history="1">
        <w:r w:rsidRPr="00902A7F">
          <w:rPr>
            <w:color w:val="262626" w:themeColor="text1" w:themeTint="D9"/>
            <w:sz w:val="24"/>
            <w:szCs w:val="24"/>
            <w:lang w:val="en-GB"/>
          </w:rPr>
          <w:t>W. Ruck</w:t>
        </w:r>
      </w:hyperlink>
      <w:r w:rsidR="00D55A30" w:rsidRPr="00902A7F">
        <w:rPr>
          <w:color w:val="262626" w:themeColor="text1" w:themeTint="D9"/>
          <w:sz w:val="24"/>
          <w:szCs w:val="24"/>
          <w:lang w:val="en-GB"/>
        </w:rPr>
        <w:t>.</w:t>
      </w:r>
      <w:r w:rsidRPr="00902A7F">
        <w:rPr>
          <w:color w:val="262626" w:themeColor="text1" w:themeTint="D9"/>
          <w:sz w:val="24"/>
          <w:szCs w:val="24"/>
          <w:lang w:val="en-GB"/>
        </w:rPr>
        <w:t xml:space="preserve"> </w:t>
      </w:r>
      <w:r w:rsidRPr="00902A7F">
        <w:rPr>
          <w:rFonts w:eastAsia="Times New Roman"/>
          <w:b/>
          <w:bCs/>
          <w:color w:val="262626" w:themeColor="text1" w:themeTint="D9"/>
          <w:kern w:val="36"/>
          <w:sz w:val="24"/>
          <w:szCs w:val="24"/>
          <w:lang w:val="en-GB"/>
        </w:rPr>
        <w:t>“</w:t>
      </w:r>
      <w:r w:rsidRPr="00902A7F">
        <w:rPr>
          <w:rFonts w:eastAsia="Times New Roman"/>
          <w:color w:val="262626" w:themeColor="text1" w:themeTint="D9"/>
          <w:kern w:val="36"/>
          <w:sz w:val="24"/>
          <w:szCs w:val="24"/>
          <w:lang w:val="en-GB"/>
        </w:rPr>
        <w:t xml:space="preserve">Hydration and dehydration of salt hydrates and hydroxides for thermal </w:t>
      </w:r>
      <w:r w:rsidR="0012077D">
        <w:rPr>
          <w:rFonts w:eastAsia="Times New Roman"/>
          <w:color w:val="262626" w:themeColor="text1" w:themeTint="D9"/>
          <w:kern w:val="36"/>
          <w:sz w:val="24"/>
          <w:szCs w:val="24"/>
          <w:lang w:val="en-GB"/>
        </w:rPr>
        <w:t>energy</w:t>
      </w:r>
      <w:r w:rsidRPr="00902A7F">
        <w:rPr>
          <w:rFonts w:eastAsia="Times New Roman"/>
          <w:color w:val="262626" w:themeColor="text1" w:themeTint="D9"/>
          <w:kern w:val="36"/>
          <w:sz w:val="24"/>
          <w:szCs w:val="24"/>
          <w:lang w:val="en-GB"/>
        </w:rPr>
        <w:t xml:space="preserve"> storage - kinetics and </w:t>
      </w:r>
      <w:r w:rsidR="0012077D">
        <w:rPr>
          <w:rFonts w:eastAsia="Times New Roman"/>
          <w:color w:val="262626" w:themeColor="text1" w:themeTint="D9"/>
          <w:kern w:val="36"/>
          <w:sz w:val="24"/>
          <w:szCs w:val="24"/>
          <w:lang w:val="en-GB"/>
        </w:rPr>
        <w:t>energy</w:t>
      </w:r>
      <w:r w:rsidRPr="00902A7F">
        <w:rPr>
          <w:rFonts w:eastAsia="Times New Roman"/>
          <w:color w:val="262626" w:themeColor="text1" w:themeTint="D9"/>
          <w:kern w:val="36"/>
          <w:sz w:val="24"/>
          <w:szCs w:val="24"/>
          <w:lang w:val="en-GB"/>
        </w:rPr>
        <w:t xml:space="preserve"> release.</w:t>
      </w:r>
      <w:r w:rsidRPr="00902A7F">
        <w:rPr>
          <w:rFonts w:eastAsia="Times New Roman"/>
          <w:b/>
          <w:bCs/>
          <w:color w:val="262626" w:themeColor="text1" w:themeTint="D9"/>
          <w:kern w:val="36"/>
          <w:sz w:val="24"/>
          <w:szCs w:val="24"/>
          <w:lang w:val="en-GB"/>
        </w:rPr>
        <w:t>”</w:t>
      </w:r>
      <w:r w:rsidRPr="00902A7F">
        <w:rPr>
          <w:color w:val="262626" w:themeColor="text1" w:themeTint="D9"/>
          <w:sz w:val="24"/>
          <w:szCs w:val="24"/>
          <w:lang w:val="en-GB"/>
        </w:rPr>
        <w:t xml:space="preserve"> </w:t>
      </w:r>
      <w:r w:rsidR="0012077D">
        <w:rPr>
          <w:i/>
          <w:color w:val="262626" w:themeColor="text1" w:themeTint="D9"/>
          <w:sz w:val="24"/>
          <w:szCs w:val="24"/>
          <w:lang w:val="en-GB"/>
        </w:rPr>
        <w:t>Energy</w:t>
      </w:r>
      <w:r w:rsidR="00FB740F" w:rsidRPr="00902A7F">
        <w:rPr>
          <w:i/>
          <w:color w:val="262626" w:themeColor="text1" w:themeTint="D9"/>
          <w:sz w:val="24"/>
          <w:szCs w:val="24"/>
          <w:lang w:val="en-GB"/>
        </w:rPr>
        <w:t xml:space="preserve"> </w:t>
      </w:r>
      <w:r w:rsidR="00D55A30" w:rsidRPr="00902A7F">
        <w:rPr>
          <w:i/>
          <w:color w:val="262626" w:themeColor="text1" w:themeTint="D9"/>
          <w:sz w:val="24"/>
          <w:szCs w:val="24"/>
          <w:lang w:val="en-GB"/>
        </w:rPr>
        <w:t>P</w:t>
      </w:r>
      <w:r w:rsidR="00FB740F" w:rsidRPr="00902A7F">
        <w:rPr>
          <w:i/>
          <w:color w:val="262626" w:themeColor="text1" w:themeTint="D9"/>
          <w:sz w:val="24"/>
          <w:szCs w:val="24"/>
          <w:lang w:val="en-GB"/>
        </w:rPr>
        <w:t>rocedia,</w:t>
      </w:r>
      <w:r w:rsidR="00FB740F" w:rsidRPr="00902A7F">
        <w:rPr>
          <w:color w:val="262626" w:themeColor="text1" w:themeTint="D9"/>
          <w:sz w:val="24"/>
          <w:szCs w:val="24"/>
          <w:lang w:val="en-GB"/>
        </w:rPr>
        <w:t xml:space="preserve"> vol. 30, pp. 362-369, 2012</w:t>
      </w:r>
      <w:r w:rsidRPr="00902A7F">
        <w:rPr>
          <w:bCs/>
          <w:color w:val="262626" w:themeColor="text1" w:themeTint="D9"/>
          <w:kern w:val="36"/>
          <w:sz w:val="24"/>
          <w:szCs w:val="24"/>
          <w:lang w:val="en-GB"/>
        </w:rPr>
        <w:t xml:space="preserve">. </w:t>
      </w:r>
      <w:r w:rsidRPr="00902A7F">
        <w:rPr>
          <w:rFonts w:cs="Calibri"/>
          <w:color w:val="262626" w:themeColor="text1" w:themeTint="D9"/>
          <w:sz w:val="24"/>
          <w:szCs w:val="24"/>
          <w:lang w:val="en-GB"/>
        </w:rPr>
        <w:t xml:space="preserve">[Online]. Available: </w:t>
      </w:r>
      <w:r w:rsidR="00E242AA" w:rsidRPr="00902A7F">
        <w:rPr>
          <w:color w:val="262626" w:themeColor="text1" w:themeTint="D9"/>
          <w:sz w:val="24"/>
          <w:szCs w:val="24"/>
          <w:lang w:val="en-GB"/>
        </w:rPr>
        <w:t>https://www.sciencedirect.com/science/article/pii/S1876610212015597</w:t>
      </w:r>
    </w:p>
    <w:p w14:paraId="62884293" w14:textId="1C00E64A" w:rsidR="00A43E8E" w:rsidRPr="00902A7F" w:rsidRDefault="00A43E8E" w:rsidP="004F76B5">
      <w:pPr>
        <w:autoSpaceDE w:val="0"/>
        <w:autoSpaceDN w:val="0"/>
        <w:adjustRightInd w:val="0"/>
        <w:spacing w:line="22" w:lineRule="atLeast"/>
        <w:ind w:left="567" w:hanging="567"/>
        <w:jc w:val="left"/>
        <w:rPr>
          <w:rFonts w:cs="Calibri"/>
          <w:color w:val="262626" w:themeColor="text1" w:themeTint="D9"/>
        </w:rPr>
      </w:pPr>
      <w:r w:rsidRPr="00902A7F">
        <w:rPr>
          <w:rFonts w:cs="Calibri"/>
          <w:color w:val="262626" w:themeColor="text1" w:themeTint="D9"/>
        </w:rPr>
        <w:t>[24]</w:t>
      </w:r>
      <w:r w:rsidRPr="00902A7F">
        <w:rPr>
          <w:rFonts w:cs="Calibri"/>
          <w:color w:val="262626" w:themeColor="text1" w:themeTint="D9"/>
        </w:rPr>
        <w:tab/>
      </w:r>
      <w:r w:rsidRPr="00902A7F">
        <w:rPr>
          <w:rFonts w:asciiTheme="minorHAnsi" w:eastAsia="TimesNewRoman" w:hAnsiTheme="minorHAnsi" w:cs="TimesNewRoman"/>
          <w:color w:val="262626" w:themeColor="text1" w:themeTint="D9"/>
          <w:lang w:eastAsia="en-US"/>
        </w:rPr>
        <w:t>A. H. Abedin, M. A. Rosen. “</w:t>
      </w:r>
      <w:r w:rsidRPr="00902A7F">
        <w:rPr>
          <w:rFonts w:asciiTheme="minorHAnsi" w:eastAsiaTheme="minorHAnsi" w:hAnsiTheme="minorHAnsi"/>
          <w:bCs/>
          <w:color w:val="262626" w:themeColor="text1" w:themeTint="D9"/>
          <w:lang w:eastAsia="en-US"/>
        </w:rPr>
        <w:t xml:space="preserve">A Critical Review of Thermochemical </w:t>
      </w:r>
      <w:r w:rsidR="0012077D">
        <w:rPr>
          <w:rFonts w:asciiTheme="minorHAnsi" w:eastAsiaTheme="minorHAnsi" w:hAnsiTheme="minorHAnsi"/>
          <w:bCs/>
          <w:color w:val="262626" w:themeColor="text1" w:themeTint="D9"/>
          <w:lang w:eastAsia="en-US"/>
        </w:rPr>
        <w:t>Energy</w:t>
      </w:r>
      <w:r w:rsidRPr="00902A7F">
        <w:rPr>
          <w:rFonts w:asciiTheme="minorHAnsi" w:eastAsiaTheme="minorHAnsi" w:hAnsiTheme="minorHAnsi"/>
          <w:bCs/>
          <w:color w:val="262626" w:themeColor="text1" w:themeTint="D9"/>
          <w:lang w:eastAsia="en-US"/>
        </w:rPr>
        <w:t xml:space="preserve"> Storage Systems.”</w:t>
      </w:r>
      <w:r w:rsidRPr="00902A7F">
        <w:rPr>
          <w:rFonts w:asciiTheme="minorHAnsi" w:eastAsiaTheme="minorHAnsi" w:hAnsiTheme="minorHAnsi"/>
          <w:bCs/>
          <w:i/>
          <w:iCs/>
          <w:color w:val="262626" w:themeColor="text1" w:themeTint="D9"/>
          <w:lang w:eastAsia="en-US"/>
        </w:rPr>
        <w:t xml:space="preserve"> The Open Renewable </w:t>
      </w:r>
      <w:r w:rsidR="0012077D">
        <w:rPr>
          <w:rFonts w:asciiTheme="minorHAnsi" w:eastAsiaTheme="minorHAnsi" w:hAnsiTheme="minorHAnsi"/>
          <w:bCs/>
          <w:i/>
          <w:iCs/>
          <w:color w:val="262626" w:themeColor="text1" w:themeTint="D9"/>
          <w:lang w:eastAsia="en-US"/>
        </w:rPr>
        <w:t>Energy</w:t>
      </w:r>
      <w:r w:rsidRPr="00902A7F">
        <w:rPr>
          <w:rFonts w:asciiTheme="minorHAnsi" w:eastAsiaTheme="minorHAnsi" w:hAnsiTheme="minorHAnsi"/>
          <w:bCs/>
          <w:i/>
          <w:iCs/>
          <w:color w:val="262626" w:themeColor="text1" w:themeTint="D9"/>
          <w:lang w:eastAsia="en-US"/>
        </w:rPr>
        <w:t xml:space="preserve"> Journal, </w:t>
      </w:r>
      <w:r w:rsidRPr="00902A7F">
        <w:rPr>
          <w:rFonts w:asciiTheme="minorHAnsi" w:eastAsiaTheme="minorHAnsi" w:hAnsiTheme="minorHAnsi"/>
          <w:bCs/>
          <w:iCs/>
          <w:color w:val="262626" w:themeColor="text1" w:themeTint="D9"/>
          <w:lang w:eastAsia="en-US"/>
        </w:rPr>
        <w:t>vol. 4,</w:t>
      </w:r>
      <w:r w:rsidRPr="00902A7F">
        <w:rPr>
          <w:rFonts w:asciiTheme="minorHAnsi" w:eastAsiaTheme="minorHAnsi" w:hAnsiTheme="minorHAnsi"/>
          <w:bCs/>
          <w:i/>
          <w:iCs/>
          <w:color w:val="262626" w:themeColor="text1" w:themeTint="D9"/>
          <w:lang w:eastAsia="en-US"/>
        </w:rPr>
        <w:t xml:space="preserve"> </w:t>
      </w:r>
      <w:r w:rsidRPr="00902A7F">
        <w:rPr>
          <w:rFonts w:asciiTheme="minorHAnsi" w:eastAsiaTheme="minorHAnsi" w:hAnsiTheme="minorHAnsi"/>
          <w:bCs/>
          <w:iCs/>
          <w:color w:val="262626" w:themeColor="text1" w:themeTint="D9"/>
          <w:lang w:eastAsia="en-US"/>
        </w:rPr>
        <w:t>pp.</w:t>
      </w:r>
      <w:r w:rsidRPr="00902A7F">
        <w:rPr>
          <w:rFonts w:asciiTheme="minorHAnsi" w:eastAsiaTheme="minorHAnsi" w:hAnsiTheme="minorHAnsi"/>
          <w:bCs/>
          <w:i/>
          <w:iCs/>
          <w:color w:val="262626" w:themeColor="text1" w:themeTint="D9"/>
          <w:lang w:eastAsia="en-US"/>
        </w:rPr>
        <w:t xml:space="preserve"> </w:t>
      </w:r>
      <w:r w:rsidRPr="00902A7F">
        <w:rPr>
          <w:rFonts w:asciiTheme="minorHAnsi" w:eastAsiaTheme="minorHAnsi" w:hAnsiTheme="minorHAnsi"/>
          <w:bCs/>
          <w:color w:val="262626" w:themeColor="text1" w:themeTint="D9"/>
          <w:lang w:eastAsia="en-US"/>
        </w:rPr>
        <w:t>42-46, 2011.</w:t>
      </w:r>
      <w:r w:rsidRPr="00902A7F">
        <w:rPr>
          <w:rFonts w:asciiTheme="minorHAnsi" w:hAnsiTheme="minorHAnsi" w:cs="Calibri"/>
          <w:color w:val="262626" w:themeColor="text1" w:themeTint="D9"/>
        </w:rPr>
        <w:t xml:space="preserve"> [Online]. Available:</w:t>
      </w:r>
      <w:r w:rsidRPr="00902A7F">
        <w:rPr>
          <w:rFonts w:asciiTheme="minorHAnsi" w:hAnsiTheme="minorHAnsi"/>
          <w:color w:val="262626" w:themeColor="text1" w:themeTint="D9"/>
        </w:rPr>
        <w:t xml:space="preserve"> </w:t>
      </w:r>
      <w:r w:rsidRPr="00902A7F">
        <w:rPr>
          <w:rFonts w:asciiTheme="minorHAnsi" w:hAnsiTheme="minorHAnsi" w:cs="Calibri"/>
          <w:color w:val="262626" w:themeColor="text1" w:themeTint="D9"/>
        </w:rPr>
        <w:t>https://benthamopen.com/contents/pdf/TOREJ/TOREJ-4-42.pdf</w:t>
      </w:r>
    </w:p>
    <w:p w14:paraId="206EF7B7" w14:textId="3BBC2468" w:rsidR="004F76B5" w:rsidRPr="00902A7F" w:rsidRDefault="00060A1F" w:rsidP="004F76B5">
      <w:pPr>
        <w:autoSpaceDE w:val="0"/>
        <w:autoSpaceDN w:val="0"/>
        <w:adjustRightInd w:val="0"/>
        <w:spacing w:line="22" w:lineRule="atLeast"/>
        <w:ind w:left="567" w:hanging="567"/>
        <w:jc w:val="left"/>
        <w:rPr>
          <w:rFonts w:cs="Calibri"/>
          <w:color w:val="262626" w:themeColor="text1" w:themeTint="D9"/>
        </w:rPr>
      </w:pPr>
      <w:r w:rsidRPr="00902A7F">
        <w:rPr>
          <w:rFonts w:cs="Calibri"/>
          <w:color w:val="262626" w:themeColor="text1" w:themeTint="D9"/>
        </w:rPr>
        <w:t>[2</w:t>
      </w:r>
      <w:r w:rsidR="00A43E8E" w:rsidRPr="00902A7F">
        <w:rPr>
          <w:rFonts w:cs="Calibri"/>
          <w:color w:val="262626" w:themeColor="text1" w:themeTint="D9"/>
        </w:rPr>
        <w:t>5</w:t>
      </w:r>
      <w:r w:rsidRPr="00902A7F">
        <w:rPr>
          <w:rFonts w:cs="Calibri"/>
          <w:color w:val="262626" w:themeColor="text1" w:themeTint="D9"/>
        </w:rPr>
        <w:t>]</w:t>
      </w:r>
      <w:r w:rsidR="004F76B5" w:rsidRPr="00902A7F">
        <w:rPr>
          <w:rFonts w:cs="Calibri"/>
          <w:color w:val="262626" w:themeColor="text1" w:themeTint="D9"/>
        </w:rPr>
        <w:tab/>
        <w:t>https://iea-etsap.org/E-TechDS/PDF/E17IR</w:t>
      </w:r>
      <w:r w:rsidR="00F21A0D">
        <w:rPr>
          <w:rFonts w:cs="Calibri"/>
          <w:color w:val="262626" w:themeColor="text1" w:themeTint="D9"/>
        </w:rPr>
        <w:t>%</w:t>
      </w:r>
      <w:r w:rsidR="004F76B5" w:rsidRPr="00902A7F">
        <w:rPr>
          <w:rFonts w:cs="Calibri"/>
          <w:color w:val="262626" w:themeColor="text1" w:themeTint="D9"/>
        </w:rPr>
        <w:t>20Th</w:t>
      </w:r>
      <w:r w:rsidR="0012077D">
        <w:rPr>
          <w:rFonts w:cs="Calibri"/>
          <w:color w:val="262626" w:themeColor="text1" w:themeTint="D9"/>
        </w:rPr>
        <w:t>Energy</w:t>
      </w:r>
      <w:r w:rsidR="00F21A0D">
        <w:rPr>
          <w:rFonts w:cs="Calibri"/>
          <w:color w:val="262626" w:themeColor="text1" w:themeTint="D9"/>
        </w:rPr>
        <w:t>%</w:t>
      </w:r>
      <w:r w:rsidR="004F76B5" w:rsidRPr="00902A7F">
        <w:rPr>
          <w:rFonts w:cs="Calibri"/>
          <w:color w:val="262626" w:themeColor="text1" w:themeTint="D9"/>
        </w:rPr>
        <w:t>20Stor_AH_Jan2013_</w:t>
      </w:r>
    </w:p>
    <w:p w14:paraId="5C21FA0D" w14:textId="77777777" w:rsidR="004F76B5" w:rsidRPr="00902A7F" w:rsidRDefault="00084CDA" w:rsidP="004F76B5">
      <w:pPr>
        <w:autoSpaceDE w:val="0"/>
        <w:autoSpaceDN w:val="0"/>
        <w:adjustRightInd w:val="0"/>
        <w:spacing w:line="22" w:lineRule="atLeast"/>
        <w:ind w:left="567"/>
        <w:jc w:val="left"/>
        <w:rPr>
          <w:rFonts w:cs="Calibri"/>
          <w:color w:val="262626" w:themeColor="text1" w:themeTint="D9"/>
        </w:rPr>
      </w:pPr>
      <w:r w:rsidRPr="00902A7F">
        <w:rPr>
          <w:rFonts w:cs="Calibri"/>
          <w:color w:val="262626" w:themeColor="text1" w:themeTint="D9"/>
        </w:rPr>
        <w:t>f</w:t>
      </w:r>
      <w:r w:rsidR="004F76B5" w:rsidRPr="00902A7F">
        <w:rPr>
          <w:rFonts w:cs="Calibri"/>
          <w:color w:val="262626" w:themeColor="text1" w:themeTint="D9"/>
        </w:rPr>
        <w:t>inal_GSOK.pdf</w:t>
      </w:r>
      <w:r w:rsidR="004E596F" w:rsidRPr="00902A7F">
        <w:rPr>
          <w:rFonts w:cs="Calibri"/>
          <w:color w:val="262626" w:themeColor="text1" w:themeTint="D9"/>
        </w:rPr>
        <w:t>.</w:t>
      </w:r>
    </w:p>
    <w:p w14:paraId="1E82A502" w14:textId="4B774B66" w:rsidR="0034757E" w:rsidRPr="00902A7F" w:rsidRDefault="0034757E" w:rsidP="00D73D72">
      <w:pPr>
        <w:autoSpaceDE w:val="0"/>
        <w:autoSpaceDN w:val="0"/>
        <w:adjustRightInd w:val="0"/>
        <w:spacing w:line="22" w:lineRule="atLeast"/>
        <w:jc w:val="left"/>
        <w:rPr>
          <w:rFonts w:cs="Calibri"/>
          <w:color w:val="262626" w:themeColor="text1" w:themeTint="D9"/>
        </w:rPr>
      </w:pPr>
      <w:r w:rsidRPr="00902A7F">
        <w:rPr>
          <w:rFonts w:cs="Calibri"/>
          <w:color w:val="262626" w:themeColor="text1" w:themeTint="D9"/>
        </w:rPr>
        <w:t>[26]</w:t>
      </w:r>
      <w:r w:rsidR="00CD7651">
        <w:rPr>
          <w:rFonts w:cs="Calibri"/>
          <w:color w:val="262626" w:themeColor="text1" w:themeTint="D9"/>
        </w:rPr>
        <w:t xml:space="preserve"> </w:t>
      </w:r>
      <w:r w:rsidR="004E596F" w:rsidRPr="00902A7F">
        <w:rPr>
          <w:rFonts w:cs="Calibri"/>
          <w:color w:val="262626" w:themeColor="text1" w:themeTint="D9"/>
        </w:rPr>
        <w:t xml:space="preserve"> </w:t>
      </w:r>
      <w:r w:rsidR="000A554C">
        <w:rPr>
          <w:rFonts w:cs="Calibri"/>
          <w:color w:val="262626" w:themeColor="text1" w:themeTint="D9"/>
        </w:rPr>
        <w:t xml:space="preserve"> </w:t>
      </w:r>
      <w:r w:rsidRPr="00902A7F">
        <w:rPr>
          <w:rFonts w:cs="Calibri"/>
          <w:color w:val="262626" w:themeColor="text1" w:themeTint="D9"/>
        </w:rPr>
        <w:t>https://www.mpoweruk.com/hydro_power.htm</w:t>
      </w:r>
      <w:r w:rsidR="004E596F" w:rsidRPr="00902A7F">
        <w:rPr>
          <w:rFonts w:cs="Calibri"/>
          <w:color w:val="262626" w:themeColor="text1" w:themeTint="D9"/>
        </w:rPr>
        <w:t>.</w:t>
      </w:r>
    </w:p>
    <w:p w14:paraId="150100DE" w14:textId="3A946DCF" w:rsidR="00D73D72" w:rsidRPr="00902A7F" w:rsidRDefault="00060A1F" w:rsidP="00D73D72">
      <w:pPr>
        <w:autoSpaceDE w:val="0"/>
        <w:autoSpaceDN w:val="0"/>
        <w:adjustRightInd w:val="0"/>
        <w:spacing w:line="22" w:lineRule="atLeast"/>
        <w:jc w:val="left"/>
        <w:rPr>
          <w:rFonts w:cs="Calibri"/>
          <w:color w:val="262626" w:themeColor="text1" w:themeTint="D9"/>
        </w:rPr>
      </w:pPr>
      <w:r w:rsidRPr="00902A7F">
        <w:rPr>
          <w:rFonts w:cs="Calibri"/>
          <w:color w:val="262626" w:themeColor="text1" w:themeTint="D9"/>
        </w:rPr>
        <w:t>[27]</w:t>
      </w:r>
      <w:r w:rsidR="00CD7651">
        <w:rPr>
          <w:rFonts w:cs="Calibri"/>
          <w:color w:val="262626" w:themeColor="text1" w:themeTint="D9"/>
        </w:rPr>
        <w:t xml:space="preserve"> </w:t>
      </w:r>
      <w:r w:rsidR="004E596F" w:rsidRPr="00902A7F">
        <w:rPr>
          <w:rFonts w:cs="Calibri"/>
          <w:color w:val="262626" w:themeColor="text1" w:themeTint="D9"/>
        </w:rPr>
        <w:t xml:space="preserve"> </w:t>
      </w:r>
      <w:r w:rsidR="000A554C">
        <w:rPr>
          <w:rFonts w:cs="Calibri"/>
          <w:color w:val="262626" w:themeColor="text1" w:themeTint="D9"/>
        </w:rPr>
        <w:t xml:space="preserve"> </w:t>
      </w:r>
      <w:r w:rsidR="004F76B5" w:rsidRPr="00902A7F">
        <w:rPr>
          <w:rFonts w:cs="Calibri"/>
          <w:color w:val="262626" w:themeColor="text1" w:themeTint="D9"/>
        </w:rPr>
        <w:t xml:space="preserve">F. De Samaniego Steta, “Modelling of an advanced adiabatic compressed air </w:t>
      </w:r>
    </w:p>
    <w:p w14:paraId="628AEE88" w14:textId="01DC25A7" w:rsidR="004F76B5" w:rsidRPr="00902A7F" w:rsidRDefault="0012077D" w:rsidP="00D73D72">
      <w:pPr>
        <w:autoSpaceDE w:val="0"/>
        <w:autoSpaceDN w:val="0"/>
        <w:adjustRightInd w:val="0"/>
        <w:spacing w:line="22" w:lineRule="atLeast"/>
        <w:ind w:left="567"/>
        <w:jc w:val="left"/>
        <w:rPr>
          <w:rFonts w:cs="Calibri"/>
          <w:color w:val="262626" w:themeColor="text1" w:themeTint="D9"/>
        </w:rPr>
      </w:pPr>
      <w:r>
        <w:rPr>
          <w:rFonts w:cs="Calibri"/>
          <w:color w:val="262626" w:themeColor="text1" w:themeTint="D9"/>
        </w:rPr>
        <w:t>energy</w:t>
      </w:r>
      <w:r w:rsidR="004F76B5" w:rsidRPr="00902A7F">
        <w:rPr>
          <w:rFonts w:cs="Calibri"/>
          <w:color w:val="262626" w:themeColor="text1" w:themeTint="D9"/>
        </w:rPr>
        <w:t xml:space="preserve"> storage (AA-CAES) unit and an optimal model-based operation strategy for its Integration into power markets.” [Thesis]. Zurich:</w:t>
      </w:r>
      <w:r w:rsidR="00CD7651">
        <w:rPr>
          <w:rFonts w:cs="Calibri"/>
          <w:color w:val="262626" w:themeColor="text1" w:themeTint="D9"/>
        </w:rPr>
        <w:t xml:space="preserve"> </w:t>
      </w:r>
      <w:r w:rsidR="004F76B5" w:rsidRPr="00902A7F">
        <w:rPr>
          <w:rFonts w:cs="Calibri"/>
          <w:color w:val="262626" w:themeColor="text1" w:themeTint="D9"/>
        </w:rPr>
        <w:t xml:space="preserve">Federal Institute of Technology, October 2010. </w:t>
      </w:r>
      <w:r w:rsidR="00FB740F" w:rsidRPr="00902A7F">
        <w:rPr>
          <w:rFonts w:cs="Calibri"/>
          <w:color w:val="262626" w:themeColor="text1" w:themeTint="D9"/>
        </w:rPr>
        <w:t xml:space="preserve">[Online]. </w:t>
      </w:r>
      <w:r w:rsidR="004F76B5" w:rsidRPr="00902A7F">
        <w:rPr>
          <w:rFonts w:cs="Calibri"/>
          <w:color w:val="262626" w:themeColor="text1" w:themeTint="D9"/>
        </w:rPr>
        <w:t xml:space="preserve">Available: </w:t>
      </w:r>
      <w:r w:rsidR="00E6508E" w:rsidRPr="00902A7F">
        <w:rPr>
          <w:rFonts w:cs="Calibri"/>
          <w:color w:val="262626" w:themeColor="text1" w:themeTint="D9"/>
        </w:rPr>
        <w:t>http://citeseerx.ist.psu.edu/viewdoc/download?doi=10.1.1.703.8022&amp;rep=rep1&amp;type=pdf</w:t>
      </w:r>
    </w:p>
    <w:p w14:paraId="06EDC5DB" w14:textId="298DD8DC" w:rsidR="004F76B5" w:rsidRPr="00902A7F" w:rsidRDefault="00060A1F" w:rsidP="004F76B5">
      <w:pPr>
        <w:autoSpaceDE w:val="0"/>
        <w:autoSpaceDN w:val="0"/>
        <w:adjustRightInd w:val="0"/>
        <w:spacing w:line="22" w:lineRule="atLeast"/>
        <w:ind w:left="567" w:hanging="567"/>
        <w:jc w:val="left"/>
        <w:rPr>
          <w:rFonts w:cs="Calibri"/>
          <w:color w:val="262626" w:themeColor="text1" w:themeTint="D9"/>
        </w:rPr>
      </w:pPr>
      <w:r w:rsidRPr="00902A7F">
        <w:rPr>
          <w:rFonts w:cs="Calibri"/>
          <w:color w:val="262626" w:themeColor="text1" w:themeTint="D9"/>
        </w:rPr>
        <w:t>[28]</w:t>
      </w:r>
      <w:r w:rsidR="004F76B5" w:rsidRPr="00902A7F">
        <w:rPr>
          <w:rFonts w:cs="Calibri"/>
          <w:color w:val="262626" w:themeColor="text1" w:themeTint="D9"/>
        </w:rPr>
        <w:tab/>
        <w:t>Y-M. Kim, “</w:t>
      </w:r>
      <w:r w:rsidR="004F76B5" w:rsidRPr="00902A7F">
        <w:rPr>
          <w:rFonts w:cs="Calibri"/>
          <w:bCs/>
          <w:color w:val="262626" w:themeColor="text1" w:themeTint="D9"/>
        </w:rPr>
        <w:t xml:space="preserve">Novel concepts of compressed air </w:t>
      </w:r>
      <w:r w:rsidR="0012077D">
        <w:rPr>
          <w:rFonts w:cs="Calibri"/>
          <w:bCs/>
          <w:color w:val="262626" w:themeColor="text1" w:themeTint="D9"/>
        </w:rPr>
        <w:t>energy</w:t>
      </w:r>
      <w:r w:rsidR="004F76B5" w:rsidRPr="00902A7F">
        <w:rPr>
          <w:rFonts w:cs="Calibri"/>
          <w:bCs/>
          <w:color w:val="262626" w:themeColor="text1" w:themeTint="D9"/>
        </w:rPr>
        <w:t xml:space="preserve"> storage and thermo-electric </w:t>
      </w:r>
      <w:r w:rsidR="0012077D">
        <w:rPr>
          <w:rFonts w:cs="Calibri"/>
          <w:bCs/>
          <w:color w:val="262626" w:themeColor="text1" w:themeTint="D9"/>
        </w:rPr>
        <w:t>energy</w:t>
      </w:r>
      <w:r w:rsidR="004F76B5" w:rsidRPr="00902A7F">
        <w:rPr>
          <w:rFonts w:cs="Calibri"/>
          <w:bCs/>
          <w:color w:val="262626" w:themeColor="text1" w:themeTint="D9"/>
        </w:rPr>
        <w:t xml:space="preserve"> storage.” [</w:t>
      </w:r>
      <w:r w:rsidR="004F76B5" w:rsidRPr="00902A7F">
        <w:rPr>
          <w:rFonts w:cs="Calibri"/>
          <w:color w:val="262626" w:themeColor="text1" w:themeTint="D9"/>
        </w:rPr>
        <w:t>Thesis]. Lausanne: Ecole Polytechnique Fédérale de Lausanne, October 2012. [Online]. Available:</w:t>
      </w:r>
      <w:r w:rsidR="004E596F" w:rsidRPr="00902A7F">
        <w:rPr>
          <w:rFonts w:cs="Calibri"/>
          <w:color w:val="262626" w:themeColor="text1" w:themeTint="D9"/>
        </w:rPr>
        <w:t xml:space="preserve"> </w:t>
      </w:r>
      <w:r w:rsidR="004F76B5" w:rsidRPr="00902A7F">
        <w:rPr>
          <w:rFonts w:cs="Calibri"/>
          <w:color w:val="262626" w:themeColor="text1" w:themeTint="D9"/>
        </w:rPr>
        <w:t>https://infoscience.epfl.ch/record/181540/files/EPFL_TH5525.pdf</w:t>
      </w:r>
    </w:p>
    <w:p w14:paraId="6ACC0BFE" w14:textId="4D4EE652" w:rsidR="008C542E" w:rsidRPr="00902A7F" w:rsidRDefault="00060A1F" w:rsidP="008C542E">
      <w:pPr>
        <w:spacing w:line="22" w:lineRule="atLeast"/>
        <w:ind w:left="567" w:hanging="567"/>
        <w:jc w:val="left"/>
        <w:rPr>
          <w:rStyle w:val="Hyperlink"/>
          <w:rFonts w:ascii="Calibri" w:hAnsi="Calibri" w:cs="Calibri"/>
          <w:color w:val="262626" w:themeColor="text1" w:themeTint="D9"/>
          <w:u w:val="none"/>
        </w:rPr>
      </w:pPr>
      <w:r w:rsidRPr="00902A7F">
        <w:rPr>
          <w:rFonts w:cs="Calibri"/>
          <w:color w:val="262626" w:themeColor="text1" w:themeTint="D9"/>
        </w:rPr>
        <w:t>[29]</w:t>
      </w:r>
      <w:r w:rsidR="004F76B5" w:rsidRPr="00902A7F">
        <w:rPr>
          <w:rFonts w:cs="Calibri"/>
          <w:color w:val="262626" w:themeColor="text1" w:themeTint="D9"/>
        </w:rPr>
        <w:tab/>
      </w:r>
      <w:bookmarkStart w:id="199" w:name="_Hlk534218294"/>
      <w:r w:rsidR="008C542E" w:rsidRPr="00902A7F">
        <w:rPr>
          <w:rFonts w:cs="Calibri"/>
          <w:color w:val="262626" w:themeColor="text1" w:themeTint="D9"/>
        </w:rPr>
        <w:t>M.</w:t>
      </w:r>
      <w:r w:rsidR="009A0C8A" w:rsidRPr="00902A7F">
        <w:rPr>
          <w:rFonts w:cs="Calibri"/>
          <w:color w:val="262626" w:themeColor="text1" w:themeTint="D9"/>
        </w:rPr>
        <w:t>E. Amiryar</w:t>
      </w:r>
      <w:r w:rsidR="008C542E" w:rsidRPr="00902A7F">
        <w:rPr>
          <w:rFonts w:cs="Calibri"/>
          <w:color w:val="262626" w:themeColor="text1" w:themeTint="D9"/>
        </w:rPr>
        <w:t>, K.R. Pullen,</w:t>
      </w:r>
      <w:r w:rsidR="008C542E" w:rsidRPr="00902A7F">
        <w:rPr>
          <w:rFonts w:cs="Arial"/>
          <w:bCs/>
          <w:color w:val="262626" w:themeColor="text1" w:themeTint="D9"/>
          <w:spacing w:val="3"/>
        </w:rPr>
        <w:t xml:space="preserve"> “Review of Flywheel </w:t>
      </w:r>
      <w:r w:rsidR="0012077D">
        <w:rPr>
          <w:rFonts w:cs="Arial"/>
          <w:bCs/>
          <w:color w:val="262626" w:themeColor="text1" w:themeTint="D9"/>
          <w:spacing w:val="3"/>
        </w:rPr>
        <w:t>Energy</w:t>
      </w:r>
      <w:r w:rsidR="008C542E" w:rsidRPr="00902A7F">
        <w:rPr>
          <w:rFonts w:cs="Arial"/>
          <w:bCs/>
          <w:color w:val="262626" w:themeColor="text1" w:themeTint="D9"/>
          <w:spacing w:val="3"/>
        </w:rPr>
        <w:t xml:space="preserve"> Storage System Technologies and Their Applications.”</w:t>
      </w:r>
      <w:r w:rsidR="008C542E" w:rsidRPr="00902A7F">
        <w:rPr>
          <w:rFonts w:ascii="Arial" w:hAnsi="Arial" w:cs="Arial"/>
          <w:color w:val="262626" w:themeColor="text1" w:themeTint="D9"/>
          <w:spacing w:val="3"/>
          <w:sz w:val="29"/>
          <w:szCs w:val="29"/>
        </w:rPr>
        <w:t xml:space="preserve"> </w:t>
      </w:r>
      <w:r w:rsidR="008C542E" w:rsidRPr="00902A7F">
        <w:rPr>
          <w:rFonts w:cs="Arial"/>
          <w:color w:val="262626" w:themeColor="text1" w:themeTint="D9"/>
          <w:spacing w:val="3"/>
        </w:rPr>
        <w:t>School of Mathematics, Computer Science and Engineering, University of London</w:t>
      </w:r>
      <w:r w:rsidR="008C542E" w:rsidRPr="00902A7F">
        <w:rPr>
          <w:rFonts w:cs="Arial"/>
          <w:bCs/>
          <w:color w:val="262626" w:themeColor="text1" w:themeTint="D9"/>
          <w:spacing w:val="3"/>
        </w:rPr>
        <w:t xml:space="preserve">, March </w:t>
      </w:r>
      <w:r w:rsidR="009A0C8A" w:rsidRPr="00902A7F">
        <w:rPr>
          <w:rFonts w:cs="Arial"/>
          <w:bCs/>
          <w:color w:val="262626" w:themeColor="text1" w:themeTint="D9"/>
          <w:spacing w:val="3"/>
        </w:rPr>
        <w:t>2017.</w:t>
      </w:r>
      <w:r w:rsidR="009A0C8A" w:rsidRPr="00902A7F">
        <w:rPr>
          <w:rFonts w:cs="Calibri"/>
          <w:color w:val="262626" w:themeColor="text1" w:themeTint="D9"/>
        </w:rPr>
        <w:t xml:space="preserve"> [</w:t>
      </w:r>
      <w:r w:rsidR="008C542E" w:rsidRPr="00902A7F">
        <w:rPr>
          <w:rFonts w:cs="Calibri"/>
          <w:color w:val="262626" w:themeColor="text1" w:themeTint="D9"/>
        </w:rPr>
        <w:t>Online]. Available: https://www.mdpi.com/2076-3417/7/3/286/htm</w:t>
      </w:r>
      <w:bookmarkEnd w:id="199"/>
    </w:p>
    <w:p w14:paraId="30F4FA46" w14:textId="2947FF39" w:rsidR="00903234" w:rsidRPr="00902A7F" w:rsidRDefault="00060A1F" w:rsidP="008C542E">
      <w:pPr>
        <w:spacing w:line="22" w:lineRule="atLeast"/>
        <w:jc w:val="left"/>
        <w:rPr>
          <w:rFonts w:cs="Calibri"/>
          <w:iCs/>
          <w:color w:val="262626" w:themeColor="text1" w:themeTint="D9"/>
        </w:rPr>
      </w:pPr>
      <w:r w:rsidRPr="00902A7F">
        <w:rPr>
          <w:rStyle w:val="Hyperlink"/>
          <w:rFonts w:ascii="Calibri" w:hAnsi="Calibri" w:cs="Calibri"/>
          <w:color w:val="262626" w:themeColor="text1" w:themeTint="D9"/>
          <w:u w:val="none"/>
        </w:rPr>
        <w:t>[30]</w:t>
      </w:r>
      <w:r w:rsidR="00CD7651">
        <w:rPr>
          <w:rStyle w:val="Hyperlink"/>
          <w:rFonts w:ascii="Calibri" w:hAnsi="Calibri" w:cs="Calibri"/>
          <w:color w:val="262626" w:themeColor="text1" w:themeTint="D9"/>
          <w:u w:val="none"/>
        </w:rPr>
        <w:t xml:space="preserve"> </w:t>
      </w:r>
      <w:r w:rsidR="008C542E" w:rsidRPr="00902A7F">
        <w:rPr>
          <w:rStyle w:val="Hyperlink"/>
          <w:rFonts w:ascii="Calibri" w:hAnsi="Calibri" w:cs="Calibri"/>
          <w:color w:val="262626" w:themeColor="text1" w:themeTint="D9"/>
          <w:u w:val="none"/>
        </w:rPr>
        <w:t xml:space="preserve"> </w:t>
      </w:r>
      <w:hyperlink r:id="rId288" w:history="1">
        <w:r w:rsidR="00903234" w:rsidRPr="00902A7F">
          <w:rPr>
            <w:rStyle w:val="Hyperlink"/>
            <w:rFonts w:ascii="Calibri" w:hAnsi="Calibri" w:cs="Calibri"/>
            <w:iCs/>
            <w:color w:val="262626" w:themeColor="text1" w:themeTint="D9"/>
            <w:u w:val="none"/>
          </w:rPr>
          <w:t>https://batteryuniversity.com/learn/article/secondary_batteries</w:t>
        </w:r>
      </w:hyperlink>
    </w:p>
    <w:p w14:paraId="41321197" w14:textId="6D73B5ED" w:rsidR="00F94347" w:rsidRPr="00902A7F" w:rsidRDefault="00F94347" w:rsidP="00F94347">
      <w:pPr>
        <w:autoSpaceDE w:val="0"/>
        <w:autoSpaceDN w:val="0"/>
        <w:adjustRightInd w:val="0"/>
        <w:spacing w:line="22" w:lineRule="atLeast"/>
        <w:ind w:left="567" w:hanging="567"/>
        <w:rPr>
          <w:rFonts w:cs="Calibri"/>
          <w:color w:val="262626" w:themeColor="text1" w:themeTint="D9"/>
        </w:rPr>
      </w:pPr>
      <w:r w:rsidRPr="00902A7F">
        <w:rPr>
          <w:rFonts w:cs="Calibri"/>
          <w:color w:val="262626" w:themeColor="text1" w:themeTint="D9"/>
        </w:rPr>
        <w:lastRenderedPageBreak/>
        <w:t>[31]</w:t>
      </w:r>
      <w:r w:rsidRPr="00902A7F">
        <w:rPr>
          <w:rFonts w:cs="Calibri"/>
          <w:color w:val="262626" w:themeColor="text1" w:themeTint="D9"/>
        </w:rPr>
        <w:tab/>
      </w:r>
      <w:bookmarkStart w:id="200" w:name="OLE_LINK1"/>
      <w:r w:rsidRPr="00902A7F">
        <w:rPr>
          <w:rFonts w:cs="Calibri"/>
          <w:color w:val="262626" w:themeColor="text1" w:themeTint="D9"/>
        </w:rPr>
        <w:t>http://www.iec.ch/whitepaper/pdf/iecWP-</w:t>
      </w:r>
      <w:r w:rsidR="0012077D">
        <w:rPr>
          <w:rFonts w:cs="Calibri"/>
          <w:color w:val="262626" w:themeColor="text1" w:themeTint="D9"/>
        </w:rPr>
        <w:t>energy</w:t>
      </w:r>
      <w:r w:rsidRPr="00902A7F">
        <w:rPr>
          <w:rFonts w:cs="Calibri"/>
          <w:color w:val="262626" w:themeColor="text1" w:themeTint="D9"/>
        </w:rPr>
        <w:t>storage-LR-en.pdf</w:t>
      </w:r>
    </w:p>
    <w:bookmarkEnd w:id="200"/>
    <w:p w14:paraId="38D9B69B" w14:textId="77777777" w:rsidR="00F94347" w:rsidRPr="00902A7F" w:rsidRDefault="006262FC" w:rsidP="00F94347">
      <w:pPr>
        <w:tabs>
          <w:tab w:val="left" w:pos="567"/>
          <w:tab w:val="left" w:pos="1416"/>
          <w:tab w:val="left" w:pos="2124"/>
          <w:tab w:val="left" w:pos="2832"/>
          <w:tab w:val="left" w:pos="3540"/>
          <w:tab w:val="left" w:pos="4248"/>
          <w:tab w:val="left" w:pos="4956"/>
          <w:tab w:val="left" w:pos="5664"/>
          <w:tab w:val="left" w:pos="6372"/>
          <w:tab w:val="left" w:pos="7566"/>
        </w:tabs>
        <w:autoSpaceDE w:val="0"/>
        <w:autoSpaceDN w:val="0"/>
        <w:adjustRightInd w:val="0"/>
        <w:spacing w:line="22" w:lineRule="atLeast"/>
        <w:jc w:val="left"/>
        <w:rPr>
          <w:rFonts w:cs="Calibri"/>
          <w:iCs/>
          <w:color w:val="262626" w:themeColor="text1" w:themeTint="D9"/>
          <w:lang w:eastAsia="en-US"/>
        </w:rPr>
      </w:pPr>
      <w:r w:rsidRPr="00902A7F">
        <w:rPr>
          <w:rFonts w:cs="Calibri"/>
          <w:iCs/>
          <w:color w:val="262626" w:themeColor="text1" w:themeTint="D9"/>
        </w:rPr>
        <w:t>[32]</w:t>
      </w:r>
      <w:r w:rsidR="00F94347" w:rsidRPr="00902A7F">
        <w:rPr>
          <w:rFonts w:cs="Calibri"/>
          <w:iCs/>
          <w:color w:val="262626" w:themeColor="text1" w:themeTint="D9"/>
        </w:rPr>
        <w:tab/>
      </w:r>
      <w:hyperlink r:id="rId289" w:history="1">
        <w:r w:rsidR="00E84343" w:rsidRPr="00902A7F">
          <w:rPr>
            <w:rStyle w:val="Hyperlink"/>
            <w:rFonts w:ascii="Calibri" w:hAnsi="Calibri" w:cs="Calibri"/>
            <w:iCs/>
            <w:color w:val="262626" w:themeColor="text1" w:themeTint="D9"/>
            <w:u w:val="none"/>
            <w:lang w:eastAsia="en-US"/>
          </w:rPr>
          <w:t>http://sel.me.wisc.edu/trnsys/downloads/trnsedapps/demos/pvsdhw.htm</w:t>
        </w:r>
      </w:hyperlink>
    </w:p>
    <w:p w14:paraId="133F2F9A" w14:textId="6BC0CE9F" w:rsidR="000C1459" w:rsidRPr="00902A7F" w:rsidRDefault="00E84343" w:rsidP="006A2AF3">
      <w:pPr>
        <w:rPr>
          <w:rStyle w:val="Hyperlink"/>
          <w:rFonts w:ascii="Calibri" w:hAnsi="Calibri" w:cs="Calibri"/>
          <w:iCs/>
          <w:color w:val="262626" w:themeColor="text1" w:themeTint="D9"/>
          <w:u w:val="none"/>
        </w:rPr>
      </w:pPr>
      <w:r w:rsidRPr="00902A7F">
        <w:rPr>
          <w:color w:val="262626" w:themeColor="text1" w:themeTint="D9"/>
        </w:rPr>
        <w:t>[33]</w:t>
      </w:r>
      <w:r w:rsidR="00CD7651">
        <w:rPr>
          <w:color w:val="262626" w:themeColor="text1" w:themeTint="D9"/>
        </w:rPr>
        <w:t xml:space="preserve"> </w:t>
      </w:r>
      <w:r w:rsidR="000C1459" w:rsidRPr="00902A7F">
        <w:rPr>
          <w:color w:val="262626" w:themeColor="text1" w:themeTint="D9"/>
        </w:rPr>
        <w:t xml:space="preserve"> </w:t>
      </w:r>
      <w:hyperlink r:id="rId290" w:history="1">
        <w:r w:rsidRPr="00902A7F">
          <w:rPr>
            <w:rStyle w:val="Hyperlink"/>
            <w:rFonts w:ascii="Calibri" w:hAnsi="Calibri" w:cs="Calibri"/>
            <w:iCs/>
            <w:color w:val="262626" w:themeColor="text1" w:themeTint="D9"/>
            <w:u w:val="none"/>
          </w:rPr>
          <w:t>https://www.geni.org/global</w:t>
        </w:r>
        <w:r w:rsidR="0012077D">
          <w:rPr>
            <w:rStyle w:val="Hyperlink"/>
            <w:rFonts w:ascii="Calibri" w:hAnsi="Calibri" w:cs="Calibri"/>
            <w:iCs/>
            <w:color w:val="262626" w:themeColor="text1" w:themeTint="D9"/>
            <w:u w:val="none"/>
          </w:rPr>
          <w:t>energy</w:t>
        </w:r>
        <w:r w:rsidRPr="00902A7F">
          <w:rPr>
            <w:rStyle w:val="Hyperlink"/>
            <w:rFonts w:ascii="Calibri" w:hAnsi="Calibri" w:cs="Calibri"/>
            <w:iCs/>
            <w:color w:val="262626" w:themeColor="text1" w:themeTint="D9"/>
            <w:u w:val="none"/>
          </w:rPr>
          <w:t>/research/</w:t>
        </w:r>
        <w:r w:rsidR="0012077D">
          <w:rPr>
            <w:rStyle w:val="Hyperlink"/>
            <w:rFonts w:ascii="Calibri" w:hAnsi="Calibri" w:cs="Calibri"/>
            <w:iCs/>
            <w:color w:val="262626" w:themeColor="text1" w:themeTint="D9"/>
            <w:u w:val="none"/>
          </w:rPr>
          <w:t>energy</w:t>
        </w:r>
        <w:r w:rsidRPr="00902A7F">
          <w:rPr>
            <w:rStyle w:val="Hyperlink"/>
            <w:rFonts w:ascii="Calibri" w:hAnsi="Calibri" w:cs="Calibri"/>
            <w:iCs/>
            <w:color w:val="262626" w:themeColor="text1" w:themeTint="D9"/>
            <w:u w:val="none"/>
          </w:rPr>
          <w:t>-storage-</w:t>
        </w:r>
      </w:hyperlink>
    </w:p>
    <w:p w14:paraId="7A11F1DF" w14:textId="7AC8EC47" w:rsidR="00D24AC8" w:rsidRPr="00902A7F" w:rsidRDefault="00E84343" w:rsidP="006A2AF3">
      <w:pPr>
        <w:ind w:firstLine="567"/>
        <w:rPr>
          <w:rFonts w:eastAsiaTheme="minorHAnsi"/>
          <w:color w:val="262626" w:themeColor="text1" w:themeTint="D9"/>
          <w:lang w:eastAsia="en-US"/>
        </w:rPr>
      </w:pPr>
      <w:r w:rsidRPr="00902A7F">
        <w:rPr>
          <w:color w:val="262626" w:themeColor="text1" w:themeTint="D9"/>
        </w:rPr>
        <w:t>technologies/</w:t>
      </w:r>
      <w:r w:rsidR="0012077D">
        <w:rPr>
          <w:color w:val="262626" w:themeColor="text1" w:themeTint="D9"/>
        </w:rPr>
        <w:t>Energy</w:t>
      </w:r>
      <w:r w:rsidRPr="00902A7F">
        <w:rPr>
          <w:color w:val="262626" w:themeColor="text1" w:themeTint="D9"/>
        </w:rPr>
        <w:t>-Storage-Technologies.pdf</w:t>
      </w:r>
      <w:r w:rsidR="006A2AF3" w:rsidRPr="00902A7F">
        <w:rPr>
          <w:color w:val="262626" w:themeColor="text1" w:themeTint="D9"/>
        </w:rPr>
        <w:t xml:space="preserve"> </w:t>
      </w:r>
      <w:r w:rsidRPr="00902A7F">
        <w:rPr>
          <w:color w:val="262626" w:themeColor="text1" w:themeTint="D9"/>
        </w:rPr>
        <w:cr/>
      </w:r>
      <w:r w:rsidR="000C1459" w:rsidRPr="00902A7F">
        <w:rPr>
          <w:color w:val="262626" w:themeColor="text1" w:themeTint="D9"/>
        </w:rPr>
        <w:t>[</w:t>
      </w:r>
      <w:r w:rsidR="00D24AC8" w:rsidRPr="00902A7F">
        <w:rPr>
          <w:color w:val="262626" w:themeColor="text1" w:themeTint="D9"/>
        </w:rPr>
        <w:t>34]</w:t>
      </w:r>
      <w:r w:rsidR="00CD7651">
        <w:rPr>
          <w:color w:val="262626" w:themeColor="text1" w:themeTint="D9"/>
        </w:rPr>
        <w:t xml:space="preserve"> </w:t>
      </w:r>
      <w:r w:rsidR="00AB4C52">
        <w:rPr>
          <w:color w:val="262626" w:themeColor="text1" w:themeTint="D9"/>
        </w:rPr>
        <w:t xml:space="preserve"> </w:t>
      </w:r>
      <w:r w:rsidR="000A554C">
        <w:rPr>
          <w:color w:val="262626" w:themeColor="text1" w:themeTint="D9"/>
        </w:rPr>
        <w:t xml:space="preserve"> </w:t>
      </w:r>
      <w:r w:rsidR="00D24AC8" w:rsidRPr="00902A7F">
        <w:rPr>
          <w:rFonts w:eastAsiaTheme="minorHAnsi"/>
          <w:color w:val="262626" w:themeColor="text1" w:themeTint="D9"/>
          <w:lang w:eastAsia="en-US"/>
        </w:rPr>
        <w:t>I.N. Jiya, N. Gurusinghe, R. Gouws. “Electrical Circuit Modelling of Double Layer</w:t>
      </w:r>
      <w:r w:rsidR="006A2AF3" w:rsidRPr="00902A7F">
        <w:rPr>
          <w:rFonts w:eastAsiaTheme="minorHAnsi"/>
          <w:color w:val="262626" w:themeColor="text1" w:themeTint="D9"/>
          <w:lang w:eastAsia="en-US"/>
        </w:rPr>
        <w:t xml:space="preserve"> </w:t>
      </w:r>
    </w:p>
    <w:p w14:paraId="1D78EA6E" w14:textId="6E26E206" w:rsidR="006A2AF3" w:rsidRPr="00902A7F" w:rsidRDefault="00D24AC8" w:rsidP="006A2AF3">
      <w:pPr>
        <w:ind w:left="567"/>
        <w:rPr>
          <w:color w:val="262626" w:themeColor="text1" w:themeTint="D9"/>
        </w:rPr>
      </w:pPr>
      <w:r w:rsidRPr="00902A7F">
        <w:rPr>
          <w:rFonts w:eastAsiaTheme="minorHAnsi"/>
          <w:color w:val="262626" w:themeColor="text1" w:themeTint="D9"/>
          <w:lang w:eastAsia="en-US"/>
        </w:rPr>
        <w:t xml:space="preserve">Capacitors for Power Electronics and </w:t>
      </w:r>
      <w:r w:rsidR="0012077D">
        <w:rPr>
          <w:rFonts w:eastAsiaTheme="minorHAnsi"/>
          <w:color w:val="262626" w:themeColor="text1" w:themeTint="D9"/>
          <w:lang w:eastAsia="en-US"/>
        </w:rPr>
        <w:t>Energy</w:t>
      </w:r>
      <w:r w:rsidRPr="00902A7F">
        <w:rPr>
          <w:rFonts w:eastAsiaTheme="minorHAnsi"/>
          <w:color w:val="262626" w:themeColor="text1" w:themeTint="D9"/>
          <w:lang w:eastAsia="en-US"/>
        </w:rPr>
        <w:t xml:space="preserve"> Storage.”</w:t>
      </w:r>
      <w:r w:rsidRPr="00902A7F">
        <w:rPr>
          <w:rFonts w:ascii="URWPalladioL-Roma" w:eastAsiaTheme="minorHAnsi" w:hAnsi="URWPalladioL-Roma" w:cs="URWPalladioL-Roma"/>
          <w:color w:val="262626" w:themeColor="text1" w:themeTint="D9"/>
          <w:sz w:val="18"/>
          <w:szCs w:val="18"/>
          <w:lang w:eastAsia="en-US"/>
        </w:rPr>
        <w:t xml:space="preserve"> </w:t>
      </w:r>
      <w:r w:rsidRPr="00902A7F">
        <w:rPr>
          <w:rFonts w:eastAsiaTheme="minorHAnsi"/>
          <w:color w:val="262626" w:themeColor="text1" w:themeTint="D9"/>
          <w:lang w:eastAsia="en-US"/>
        </w:rPr>
        <w:t>19 October 2018</w:t>
      </w:r>
      <w:r w:rsidR="000C1459" w:rsidRPr="00902A7F">
        <w:rPr>
          <w:rFonts w:eastAsiaTheme="minorHAnsi"/>
          <w:color w:val="262626" w:themeColor="text1" w:themeTint="D9"/>
          <w:lang w:eastAsia="en-US"/>
        </w:rPr>
        <w:t>.</w:t>
      </w:r>
      <w:r w:rsidRPr="00902A7F">
        <w:rPr>
          <w:rFonts w:eastAsiaTheme="minorHAnsi"/>
          <w:color w:val="262626" w:themeColor="text1" w:themeTint="D9"/>
          <w:lang w:eastAsia="en-US"/>
        </w:rPr>
        <w:t xml:space="preserve"> </w:t>
      </w:r>
      <w:r w:rsidRPr="00902A7F">
        <w:rPr>
          <w:color w:val="262626" w:themeColor="text1" w:themeTint="D9"/>
        </w:rPr>
        <w:t xml:space="preserve">[Online] Available: </w:t>
      </w:r>
      <w:hyperlink r:id="rId291" w:history="1">
        <w:r w:rsidR="006A2AF3" w:rsidRPr="00902A7F">
          <w:rPr>
            <w:rStyle w:val="Hyperlink"/>
            <w:rFonts w:ascii="Calibri" w:hAnsi="Calibri"/>
            <w:color w:val="262626" w:themeColor="text1" w:themeTint="D9"/>
            <w:u w:val="none"/>
          </w:rPr>
          <w:t>https://www.mdpi.com/2079-9292/7/11/268</w:t>
        </w:r>
      </w:hyperlink>
    </w:p>
    <w:p w14:paraId="6B68058B" w14:textId="77777777" w:rsidR="00231686" w:rsidRPr="00902A7F" w:rsidRDefault="00231686" w:rsidP="00D24AC8">
      <w:pPr>
        <w:autoSpaceDE w:val="0"/>
        <w:autoSpaceDN w:val="0"/>
        <w:adjustRightInd w:val="0"/>
        <w:ind w:left="567"/>
        <w:jc w:val="left"/>
        <w:rPr>
          <w:rFonts w:eastAsiaTheme="minorHAnsi" w:cs="Calibri"/>
          <w:bCs/>
          <w:color w:val="262626" w:themeColor="text1" w:themeTint="D9"/>
          <w:lang w:eastAsia="en-US"/>
        </w:rPr>
      </w:pPr>
    </w:p>
    <w:p w14:paraId="10A98E79" w14:textId="77777777" w:rsidR="00231686" w:rsidRPr="00902A7F" w:rsidRDefault="00231686" w:rsidP="00D24AC8">
      <w:pPr>
        <w:autoSpaceDE w:val="0"/>
        <w:autoSpaceDN w:val="0"/>
        <w:adjustRightInd w:val="0"/>
        <w:ind w:left="567"/>
        <w:jc w:val="left"/>
        <w:rPr>
          <w:rFonts w:eastAsiaTheme="minorHAnsi" w:cs="Calibri"/>
          <w:bCs/>
          <w:color w:val="262626" w:themeColor="text1" w:themeTint="D9"/>
          <w:lang w:eastAsia="en-US"/>
        </w:rPr>
      </w:pPr>
    </w:p>
    <w:p w14:paraId="53CB7DDD" w14:textId="77777777" w:rsidR="00231686" w:rsidRPr="00902A7F" w:rsidRDefault="00231686" w:rsidP="00D24AC8">
      <w:pPr>
        <w:autoSpaceDE w:val="0"/>
        <w:autoSpaceDN w:val="0"/>
        <w:adjustRightInd w:val="0"/>
        <w:ind w:left="567"/>
        <w:jc w:val="left"/>
        <w:rPr>
          <w:rFonts w:eastAsiaTheme="minorHAnsi" w:cs="Calibri"/>
          <w:bCs/>
          <w:color w:val="262626" w:themeColor="text1" w:themeTint="D9"/>
          <w:lang w:eastAsia="en-US"/>
        </w:rPr>
      </w:pPr>
    </w:p>
    <w:p w14:paraId="40A8732F" w14:textId="77777777" w:rsidR="00231686" w:rsidRPr="00902A7F" w:rsidRDefault="00231686" w:rsidP="00D24AC8">
      <w:pPr>
        <w:autoSpaceDE w:val="0"/>
        <w:autoSpaceDN w:val="0"/>
        <w:adjustRightInd w:val="0"/>
        <w:ind w:left="567"/>
        <w:jc w:val="left"/>
        <w:rPr>
          <w:rFonts w:eastAsiaTheme="minorHAnsi" w:cs="Calibri"/>
          <w:bCs/>
          <w:color w:val="262626" w:themeColor="text1" w:themeTint="D9"/>
          <w:lang w:eastAsia="en-US"/>
        </w:rPr>
      </w:pPr>
    </w:p>
    <w:p w14:paraId="19579B22" w14:textId="77777777" w:rsidR="00231686" w:rsidRPr="00902A7F" w:rsidRDefault="00231686" w:rsidP="00D24AC8">
      <w:pPr>
        <w:autoSpaceDE w:val="0"/>
        <w:autoSpaceDN w:val="0"/>
        <w:adjustRightInd w:val="0"/>
        <w:ind w:left="567"/>
        <w:jc w:val="left"/>
        <w:rPr>
          <w:rFonts w:eastAsiaTheme="minorHAnsi" w:cs="Calibri"/>
          <w:bCs/>
          <w:color w:val="262626" w:themeColor="text1" w:themeTint="D9"/>
          <w:lang w:eastAsia="en-US"/>
        </w:rPr>
      </w:pPr>
    </w:p>
    <w:p w14:paraId="204C3FE1" w14:textId="77777777" w:rsidR="00231686" w:rsidRPr="00902A7F" w:rsidRDefault="00231686" w:rsidP="00D24AC8">
      <w:pPr>
        <w:autoSpaceDE w:val="0"/>
        <w:autoSpaceDN w:val="0"/>
        <w:adjustRightInd w:val="0"/>
        <w:ind w:left="567"/>
        <w:jc w:val="left"/>
        <w:rPr>
          <w:rFonts w:eastAsiaTheme="minorHAnsi" w:cs="Calibri"/>
          <w:bCs/>
          <w:color w:val="262626" w:themeColor="text1" w:themeTint="D9"/>
          <w:lang w:eastAsia="en-US"/>
        </w:rPr>
      </w:pPr>
    </w:p>
    <w:p w14:paraId="476BFD4A" w14:textId="77777777" w:rsidR="00AB4C52" w:rsidRDefault="00AB4C52" w:rsidP="00C73934">
      <w:pPr>
        <w:autoSpaceDE w:val="0"/>
        <w:autoSpaceDN w:val="0"/>
        <w:adjustRightInd w:val="0"/>
        <w:ind w:left="567"/>
        <w:jc w:val="center"/>
        <w:rPr>
          <w:rFonts w:eastAsiaTheme="minorHAnsi" w:cs="Calibri"/>
          <w:bCs/>
          <w:color w:val="262626" w:themeColor="text1" w:themeTint="D9"/>
          <w:lang w:eastAsia="en-US"/>
        </w:rPr>
      </w:pPr>
    </w:p>
    <w:p w14:paraId="6C590621"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5F8B2CF6"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7A2BAF14"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0DEE8FD8"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6BA14D77"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0EE3FE52"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3185D3BE"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35A6D6EF"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2A99189B"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2EF58ED0"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197B3E22"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56A2346D"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5D3C6CAA"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11293D3C"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185804BA"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12AD2909"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1D34BED6"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43E94B1D"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025F7565"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36A6E58A"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693D7461"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152AC74E"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3FC7E163"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153261A6"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40A05C66" w14:textId="77777777" w:rsidR="00B802AB" w:rsidRDefault="00B802AB" w:rsidP="00C73934">
      <w:pPr>
        <w:autoSpaceDE w:val="0"/>
        <w:autoSpaceDN w:val="0"/>
        <w:adjustRightInd w:val="0"/>
        <w:ind w:left="567"/>
        <w:jc w:val="center"/>
        <w:rPr>
          <w:rFonts w:eastAsiaTheme="minorHAnsi" w:cs="Calibri"/>
          <w:bCs/>
          <w:color w:val="262626" w:themeColor="text1" w:themeTint="D9"/>
          <w:lang w:eastAsia="en-US"/>
        </w:rPr>
      </w:pPr>
    </w:p>
    <w:p w14:paraId="75C17E1D" w14:textId="77777777" w:rsidR="007D677D" w:rsidRDefault="007D677D" w:rsidP="00C73934">
      <w:pPr>
        <w:autoSpaceDE w:val="0"/>
        <w:autoSpaceDN w:val="0"/>
        <w:adjustRightInd w:val="0"/>
        <w:ind w:left="567"/>
        <w:jc w:val="center"/>
        <w:rPr>
          <w:rFonts w:eastAsiaTheme="minorHAnsi" w:cs="Calibri"/>
          <w:bCs/>
          <w:color w:val="262626" w:themeColor="text1" w:themeTint="D9"/>
          <w:lang w:eastAsia="en-US"/>
        </w:rPr>
        <w:sectPr w:rsidR="007D677D" w:rsidSect="003F0AFB">
          <w:headerReference w:type="default" r:id="rId292"/>
          <w:pgSz w:w="11906" w:h="16838" w:code="9"/>
          <w:pgMar w:top="1418" w:right="1416" w:bottom="1701" w:left="1418" w:header="680" w:footer="907" w:gutter="0"/>
          <w:cols w:space="708"/>
          <w:noEndnote/>
          <w:docGrid w:linePitch="326"/>
        </w:sectPr>
      </w:pPr>
    </w:p>
    <w:p w14:paraId="65988C43" w14:textId="77777777" w:rsidR="00B802AB" w:rsidRDefault="00B802AB" w:rsidP="0084258E">
      <w:pPr>
        <w:autoSpaceDE w:val="0"/>
        <w:autoSpaceDN w:val="0"/>
        <w:adjustRightInd w:val="0"/>
        <w:ind w:left="567"/>
        <w:jc w:val="left"/>
        <w:rPr>
          <w:rFonts w:eastAsiaTheme="minorHAnsi" w:cs="Calibri"/>
          <w:bCs/>
          <w:color w:val="262626" w:themeColor="text1" w:themeTint="D9"/>
          <w:lang w:eastAsia="en-US"/>
        </w:rPr>
      </w:pPr>
    </w:p>
    <w:p w14:paraId="30F3EFA9" w14:textId="77777777" w:rsidR="00B802AB" w:rsidRDefault="00B802AB" w:rsidP="0084258E">
      <w:pPr>
        <w:autoSpaceDE w:val="0"/>
        <w:autoSpaceDN w:val="0"/>
        <w:adjustRightInd w:val="0"/>
        <w:ind w:left="567"/>
        <w:jc w:val="left"/>
        <w:rPr>
          <w:rFonts w:eastAsiaTheme="minorHAnsi" w:cs="Calibri"/>
          <w:bCs/>
          <w:color w:val="262626" w:themeColor="text1" w:themeTint="D9"/>
          <w:lang w:eastAsia="en-US"/>
        </w:rPr>
      </w:pPr>
    </w:p>
    <w:p w14:paraId="772C370A" w14:textId="77777777" w:rsidR="00B802AB" w:rsidRDefault="00B802AB" w:rsidP="0084258E">
      <w:pPr>
        <w:autoSpaceDE w:val="0"/>
        <w:autoSpaceDN w:val="0"/>
        <w:adjustRightInd w:val="0"/>
        <w:ind w:left="567"/>
        <w:jc w:val="left"/>
        <w:rPr>
          <w:rFonts w:eastAsiaTheme="minorHAnsi" w:cs="Calibri"/>
          <w:bCs/>
          <w:color w:val="262626" w:themeColor="text1" w:themeTint="D9"/>
          <w:lang w:eastAsia="en-US"/>
        </w:rPr>
      </w:pPr>
    </w:p>
    <w:p w14:paraId="54CE3ECD" w14:textId="77777777" w:rsidR="00B802AB" w:rsidRDefault="00B802AB" w:rsidP="0084258E">
      <w:pPr>
        <w:autoSpaceDE w:val="0"/>
        <w:autoSpaceDN w:val="0"/>
        <w:adjustRightInd w:val="0"/>
        <w:ind w:left="567"/>
        <w:jc w:val="left"/>
        <w:rPr>
          <w:rFonts w:eastAsiaTheme="minorHAnsi" w:cs="Calibri"/>
          <w:bCs/>
          <w:color w:val="262626" w:themeColor="text1" w:themeTint="D9"/>
          <w:lang w:eastAsia="en-US"/>
        </w:rPr>
      </w:pPr>
    </w:p>
    <w:p w14:paraId="4C161DBA" w14:textId="77777777" w:rsidR="00B802AB" w:rsidRDefault="00B802AB" w:rsidP="0084258E">
      <w:pPr>
        <w:autoSpaceDE w:val="0"/>
        <w:autoSpaceDN w:val="0"/>
        <w:adjustRightInd w:val="0"/>
        <w:jc w:val="left"/>
        <w:rPr>
          <w:rFonts w:eastAsiaTheme="minorHAnsi" w:cs="Calibri"/>
          <w:bCs/>
          <w:color w:val="262626" w:themeColor="text1" w:themeTint="D9"/>
          <w:lang w:eastAsia="en-US"/>
        </w:rPr>
      </w:pPr>
    </w:p>
    <w:p w14:paraId="6CB2727F" w14:textId="77777777" w:rsidR="00B6628B" w:rsidRPr="004C1FF9" w:rsidRDefault="00E609B8" w:rsidP="00F40755">
      <w:pPr>
        <w:pStyle w:val="Kop1"/>
        <w:spacing w:line="22" w:lineRule="atLeast"/>
        <w:jc w:val="left"/>
        <w:rPr>
          <w:rFonts w:cs="Calibri"/>
          <w:color w:val="262626" w:themeColor="text1" w:themeTint="D9"/>
          <w:sz w:val="96"/>
          <w:szCs w:val="96"/>
        </w:rPr>
      </w:pPr>
      <w:bookmarkStart w:id="201" w:name="_Toc165753316"/>
      <w:r w:rsidRPr="004C1FF9">
        <w:rPr>
          <w:rFonts w:cs="Calibri"/>
          <w:color w:val="262626" w:themeColor="text1" w:themeTint="D9"/>
          <w:sz w:val="96"/>
          <w:szCs w:val="96"/>
        </w:rPr>
        <w:t>5</w:t>
      </w:r>
      <w:bookmarkEnd w:id="201"/>
      <w:r w:rsidRPr="004C1FF9">
        <w:rPr>
          <w:rFonts w:cs="Calibri"/>
          <w:color w:val="262626" w:themeColor="text1" w:themeTint="D9"/>
          <w:sz w:val="96"/>
          <w:szCs w:val="96"/>
        </w:rPr>
        <w:tab/>
      </w:r>
      <w:bookmarkStart w:id="202" w:name="_Toc115891019"/>
    </w:p>
    <w:p w14:paraId="5721B42B" w14:textId="77777777" w:rsidR="00B6628B" w:rsidRPr="00B6628B" w:rsidRDefault="00B6628B" w:rsidP="00F40755">
      <w:pPr>
        <w:pStyle w:val="Kop1"/>
        <w:spacing w:line="22" w:lineRule="atLeast"/>
        <w:jc w:val="left"/>
        <w:rPr>
          <w:rFonts w:cs="Calibri"/>
          <w:color w:val="262626" w:themeColor="text1" w:themeTint="D9"/>
          <w:sz w:val="28"/>
          <w:szCs w:val="28"/>
        </w:rPr>
      </w:pPr>
    </w:p>
    <w:p w14:paraId="657C15C3" w14:textId="14DF5738" w:rsidR="00B27665" w:rsidRPr="0012077D" w:rsidRDefault="0012077D" w:rsidP="00F40755">
      <w:pPr>
        <w:pStyle w:val="Kop1"/>
        <w:spacing w:line="22" w:lineRule="atLeast"/>
        <w:jc w:val="left"/>
        <w:rPr>
          <w:rFonts w:cs="Calibri"/>
          <w:color w:val="262626" w:themeColor="text1" w:themeTint="D9"/>
          <w:sz w:val="56"/>
          <w:szCs w:val="56"/>
        </w:rPr>
      </w:pPr>
      <w:bookmarkStart w:id="203" w:name="_Toc165753317"/>
      <w:r>
        <w:rPr>
          <w:rFonts w:cs="Calibri"/>
          <w:color w:val="262626" w:themeColor="text1" w:themeTint="D9"/>
          <w:sz w:val="56"/>
          <w:szCs w:val="56"/>
        </w:rPr>
        <w:t>ENERGY</w:t>
      </w:r>
      <w:r w:rsidR="00A00A01">
        <w:rPr>
          <w:rFonts w:cs="Calibri"/>
          <w:color w:val="262626" w:themeColor="text1" w:themeTint="D9"/>
          <w:sz w:val="56"/>
          <w:szCs w:val="56"/>
        </w:rPr>
        <w:t xml:space="preserve"> S</w:t>
      </w:r>
      <w:r w:rsidR="000C2F9B" w:rsidRPr="0012077D">
        <w:rPr>
          <w:rFonts w:cs="Calibri"/>
          <w:color w:val="262626" w:themeColor="text1" w:themeTint="D9"/>
          <w:sz w:val="56"/>
          <w:szCs w:val="56"/>
        </w:rPr>
        <w:t>YSTEM</w:t>
      </w:r>
      <w:bookmarkEnd w:id="202"/>
      <w:r w:rsidR="00E609B8">
        <w:rPr>
          <w:rFonts w:cs="Calibri"/>
          <w:color w:val="262626" w:themeColor="text1" w:themeTint="D9"/>
          <w:sz w:val="56"/>
          <w:szCs w:val="56"/>
        </w:rPr>
        <w:t xml:space="preserve"> DESIGN</w:t>
      </w:r>
      <w:bookmarkEnd w:id="203"/>
      <w:r w:rsidR="00B27665" w:rsidRPr="0012077D">
        <w:rPr>
          <w:rFonts w:cs="Calibri"/>
          <w:color w:val="262626" w:themeColor="text1" w:themeTint="D9"/>
          <w:sz w:val="56"/>
          <w:szCs w:val="56"/>
        </w:rPr>
        <w:t xml:space="preserve"> </w:t>
      </w:r>
    </w:p>
    <w:p w14:paraId="645BC775" w14:textId="29068790" w:rsidR="00B27665" w:rsidRPr="0012077D" w:rsidRDefault="00B27665" w:rsidP="007B608A">
      <w:pPr>
        <w:spacing w:line="22" w:lineRule="atLeast"/>
        <w:rPr>
          <w:color w:val="262626" w:themeColor="text1" w:themeTint="D9"/>
          <w:sz w:val="28"/>
          <w:szCs w:val="28"/>
          <w:lang w:eastAsia="en-US"/>
        </w:rPr>
      </w:pPr>
    </w:p>
    <w:p w14:paraId="7A8B775A" w14:textId="460EEB7C" w:rsidR="002D268A" w:rsidRDefault="002D268A" w:rsidP="007B608A">
      <w:pPr>
        <w:spacing w:line="22" w:lineRule="atLeast"/>
        <w:rPr>
          <w:color w:val="262626" w:themeColor="text1" w:themeTint="D9"/>
          <w:sz w:val="28"/>
          <w:szCs w:val="28"/>
          <w:lang w:eastAsia="en-US"/>
        </w:rPr>
      </w:pPr>
    </w:p>
    <w:p w14:paraId="456CC6EB" w14:textId="77777777" w:rsidR="00562A72" w:rsidRPr="0012077D" w:rsidRDefault="00562A72" w:rsidP="007B608A">
      <w:pPr>
        <w:spacing w:line="22" w:lineRule="atLeast"/>
        <w:rPr>
          <w:color w:val="262626" w:themeColor="text1" w:themeTint="D9"/>
          <w:sz w:val="28"/>
          <w:szCs w:val="28"/>
          <w:lang w:eastAsia="en-US"/>
        </w:rPr>
      </w:pPr>
    </w:p>
    <w:p w14:paraId="261F4D75" w14:textId="3A984667" w:rsidR="0088196D" w:rsidRPr="009268DC" w:rsidRDefault="0088196D" w:rsidP="0088196D">
      <w:pPr>
        <w:pStyle w:val="Geenafstand"/>
        <w:rPr>
          <w:color w:val="262626" w:themeColor="text1" w:themeTint="D9"/>
          <w:sz w:val="28"/>
          <w:szCs w:val="28"/>
          <w:lang w:val="en-GB"/>
        </w:rPr>
      </w:pPr>
      <w:r w:rsidRPr="009268DC">
        <w:rPr>
          <w:color w:val="262626" w:themeColor="text1" w:themeTint="D9"/>
          <w:sz w:val="28"/>
          <w:szCs w:val="28"/>
          <w:lang w:val="en-US"/>
        </w:rPr>
        <w:t>To limit global warming to no more than 1.5°C</w:t>
      </w:r>
      <w:r w:rsidRPr="009268DC">
        <w:rPr>
          <w:color w:val="262626" w:themeColor="text1" w:themeTint="D9"/>
          <w:sz w:val="28"/>
          <w:szCs w:val="28"/>
          <w:lang w:val="en-GB"/>
        </w:rPr>
        <w:t xml:space="preserve"> as advocated in the Paris Agreement,</w:t>
      </w:r>
      <w:r w:rsidRPr="009268DC">
        <w:rPr>
          <w:color w:val="262626" w:themeColor="text1" w:themeTint="D9"/>
          <w:sz w:val="28"/>
          <w:szCs w:val="28"/>
          <w:lang w:val="en-US"/>
        </w:rPr>
        <w:t xml:space="preserve"> greenhouse gas emissions need to be reduced by 45% </w:t>
      </w:r>
      <w:r w:rsidR="004402CD">
        <w:rPr>
          <w:color w:val="262626" w:themeColor="text1" w:themeTint="D9"/>
          <w:sz w:val="28"/>
          <w:szCs w:val="28"/>
          <w:lang w:val="en-US"/>
        </w:rPr>
        <w:t>before</w:t>
      </w:r>
      <w:r w:rsidRPr="009268DC">
        <w:rPr>
          <w:color w:val="262626" w:themeColor="text1" w:themeTint="D9"/>
          <w:sz w:val="28"/>
          <w:szCs w:val="28"/>
          <w:lang w:val="en-US"/>
        </w:rPr>
        <w:t xml:space="preserve"> 2030 and reach net zero by 2050. The energy sector is the source of around three-quarters of today’s greenhouse gas emissions and holds the key to averting the worst effects of climate change. Replacing polluting coal, gas and oil-fired power with energy from renewable sources, such as wind or solar, would </w:t>
      </w:r>
      <w:r w:rsidRPr="009268DC">
        <w:rPr>
          <w:color w:val="262626" w:themeColor="text1" w:themeTint="D9"/>
          <w:sz w:val="28"/>
          <w:szCs w:val="28"/>
          <w:lang w:val="en-GB"/>
        </w:rPr>
        <w:t xml:space="preserve">drastically reduce </w:t>
      </w:r>
      <w:r w:rsidRPr="009268DC">
        <w:rPr>
          <w:color w:val="262626" w:themeColor="text1" w:themeTint="D9"/>
          <w:sz w:val="28"/>
          <w:szCs w:val="28"/>
          <w:lang w:val="en-US"/>
        </w:rPr>
        <w:t>carbon emissions.</w:t>
      </w:r>
      <w:r w:rsidRPr="009268DC">
        <w:rPr>
          <w:bCs/>
          <w:color w:val="262626" w:themeColor="text1" w:themeTint="D9"/>
          <w:sz w:val="28"/>
          <w:szCs w:val="28"/>
          <w:lang w:val="en"/>
        </w:rPr>
        <w:t xml:space="preserve"> It will be quite a challenge to realize a total replacement of fossil fuels before 2050. </w:t>
      </w:r>
      <w:r w:rsidR="00C05ACA" w:rsidRPr="00C05ACA">
        <w:rPr>
          <w:bCs/>
          <w:color w:val="262626" w:themeColor="text1" w:themeTint="D9"/>
          <w:sz w:val="28"/>
          <w:szCs w:val="28"/>
          <w:lang w:val="en"/>
        </w:rPr>
        <w:t>Two different scenarios mentioned that the world population can shrink from 8 billion in 2023 to 7.4 in 2100 (</w:t>
      </w:r>
      <w:r w:rsidR="00C05ACA">
        <w:rPr>
          <w:bCs/>
          <w:color w:val="262626" w:themeColor="text1" w:themeTint="D9"/>
          <w:sz w:val="28"/>
          <w:szCs w:val="28"/>
          <w:lang w:val="en"/>
        </w:rPr>
        <w:t>forecast</w:t>
      </w:r>
      <w:r w:rsidR="00C05ACA" w:rsidRPr="00C05ACA">
        <w:rPr>
          <w:bCs/>
          <w:color w:val="262626" w:themeColor="text1" w:themeTint="D9"/>
          <w:sz w:val="28"/>
          <w:szCs w:val="28"/>
          <w:lang w:val="en"/>
        </w:rPr>
        <w:t xml:space="preserve"> Club of Rome) or grow from 8 billion in 2023 to 10.9 billion in 2100 (UN forecast).</w:t>
      </w:r>
      <w:r w:rsidR="00C05ACA">
        <w:rPr>
          <w:bCs/>
          <w:color w:val="262626" w:themeColor="text1" w:themeTint="D9"/>
          <w:sz w:val="28"/>
          <w:szCs w:val="28"/>
          <w:lang w:val="en"/>
        </w:rPr>
        <w:t xml:space="preserve"> </w:t>
      </w:r>
      <w:r w:rsidRPr="009268DC">
        <w:rPr>
          <w:bCs/>
          <w:color w:val="262626" w:themeColor="text1" w:themeTint="D9"/>
          <w:sz w:val="28"/>
          <w:szCs w:val="28"/>
          <w:lang w:val="en-GB"/>
        </w:rPr>
        <w:t xml:space="preserve">Around 84 million people are currently added every year. In that case, the global Gross Domestic Product (GDP) will more than double in 2040, compared to 2014. GDP is a monetary measure of the market value of all the final goods and services produced in a period. </w:t>
      </w:r>
      <w:r w:rsidR="004402CD" w:rsidRPr="004402CD">
        <w:rPr>
          <w:bCs/>
          <w:color w:val="262626" w:themeColor="text1" w:themeTint="D9"/>
          <w:sz w:val="28"/>
          <w:szCs w:val="28"/>
          <w:lang w:val="en-GB"/>
        </w:rPr>
        <w:t>The need for safe, clean, reliable and affordable energy will have to increase sharply.</w:t>
      </w:r>
      <w:r w:rsidR="004402CD">
        <w:rPr>
          <w:bCs/>
          <w:color w:val="262626" w:themeColor="text1" w:themeTint="D9"/>
          <w:sz w:val="28"/>
          <w:szCs w:val="28"/>
          <w:lang w:val="en-GB"/>
        </w:rPr>
        <w:t xml:space="preserve"> </w:t>
      </w:r>
      <w:r w:rsidRPr="009268DC">
        <w:rPr>
          <w:bCs/>
          <w:color w:val="262626" w:themeColor="text1" w:themeTint="D9"/>
          <w:sz w:val="28"/>
          <w:szCs w:val="28"/>
          <w:lang w:val="en-GB"/>
        </w:rPr>
        <w:t xml:space="preserve">Even with the expected return on investment, world energy demand is likely to rise by just around 25% from 2020 till 2040 (expectations ExxonMobil). Petroleum and gas will continue to account for around 55% of global energy demand until 2040, renewable energy and nuclear energy 40%. It is expected that the energy-related </w:t>
      </w:r>
      <w:r w:rsidRPr="009268DC">
        <w:rPr>
          <w:color w:val="262626" w:themeColor="text1" w:themeTint="D9"/>
          <w:sz w:val="28"/>
          <w:szCs w:val="28"/>
          <w:lang w:val="en-GB"/>
        </w:rPr>
        <w:t xml:space="preserve">carbon dioxide </w:t>
      </w:r>
      <w:r w:rsidRPr="009268DC">
        <w:rPr>
          <w:bCs/>
          <w:color w:val="262626" w:themeColor="text1" w:themeTint="D9"/>
          <w:sz w:val="28"/>
          <w:szCs w:val="28"/>
          <w:lang w:val="en-GB"/>
        </w:rPr>
        <w:t>emissions will reach a maximum by 2040.</w:t>
      </w:r>
      <w:r w:rsidRPr="009268DC">
        <w:rPr>
          <w:color w:val="262626" w:themeColor="text1" w:themeTint="D9"/>
          <w:sz w:val="28"/>
          <w:szCs w:val="28"/>
          <w:lang w:val="en-GB"/>
        </w:rPr>
        <w:t xml:space="preserve"> </w:t>
      </w:r>
    </w:p>
    <w:p w14:paraId="745B5755" w14:textId="77777777" w:rsidR="008E07C7" w:rsidRDefault="008E07C7" w:rsidP="001133B8">
      <w:pPr>
        <w:pStyle w:val="Geenafstand"/>
        <w:rPr>
          <w:color w:val="262626" w:themeColor="text1" w:themeTint="D9"/>
          <w:sz w:val="28"/>
          <w:szCs w:val="28"/>
          <w:lang w:val="en-GB"/>
        </w:rPr>
      </w:pPr>
    </w:p>
    <w:p w14:paraId="7B9F2118" w14:textId="77777777" w:rsidR="007D677D" w:rsidRDefault="00613989" w:rsidP="002A2C94">
      <w:pPr>
        <w:pStyle w:val="Geenafstand"/>
        <w:rPr>
          <w:color w:val="262626" w:themeColor="text1" w:themeTint="D9"/>
          <w:sz w:val="28"/>
          <w:szCs w:val="28"/>
          <w:lang w:val="en-US"/>
        </w:rPr>
        <w:sectPr w:rsidR="007D677D" w:rsidSect="003F0AFB">
          <w:headerReference w:type="even" r:id="rId293"/>
          <w:footerReference w:type="even" r:id="rId294"/>
          <w:pgSz w:w="11906" w:h="16838" w:code="9"/>
          <w:pgMar w:top="1418" w:right="1701" w:bottom="1701" w:left="1701" w:header="680" w:footer="907" w:gutter="0"/>
          <w:cols w:space="708"/>
          <w:noEndnote/>
          <w:docGrid w:linePitch="326"/>
        </w:sectPr>
      </w:pPr>
      <w:r w:rsidRPr="009268DC">
        <w:rPr>
          <w:color w:val="262626" w:themeColor="text1" w:themeTint="D9"/>
          <w:sz w:val="28"/>
          <w:szCs w:val="28"/>
          <w:lang w:val="en-GB"/>
        </w:rPr>
        <w:t xml:space="preserve">This chapter takes a closer look </w:t>
      </w:r>
      <w:r w:rsidR="003B4DBE">
        <w:rPr>
          <w:color w:val="262626" w:themeColor="text1" w:themeTint="D9"/>
          <w:sz w:val="28"/>
          <w:szCs w:val="28"/>
          <w:lang w:val="en-GB"/>
        </w:rPr>
        <w:t xml:space="preserve">to </w:t>
      </w:r>
      <w:r w:rsidR="00C86D7F">
        <w:rPr>
          <w:color w:val="262626" w:themeColor="text1" w:themeTint="D9"/>
          <w:sz w:val="28"/>
          <w:szCs w:val="28"/>
          <w:lang w:val="en-GB"/>
        </w:rPr>
        <w:t xml:space="preserve">the energy system design </w:t>
      </w:r>
      <w:r w:rsidR="003B77C9" w:rsidRPr="009268DC">
        <w:rPr>
          <w:color w:val="262626" w:themeColor="text1" w:themeTint="D9"/>
          <w:sz w:val="28"/>
          <w:szCs w:val="28"/>
          <w:lang w:val="en-GB"/>
        </w:rPr>
        <w:t>in the building sector.</w:t>
      </w:r>
      <w:r w:rsidR="001C764F">
        <w:rPr>
          <w:color w:val="262626" w:themeColor="text1" w:themeTint="D9"/>
          <w:sz w:val="28"/>
          <w:szCs w:val="28"/>
          <w:lang w:val="en-GB"/>
        </w:rPr>
        <w:t xml:space="preserve"> </w:t>
      </w:r>
      <w:r w:rsidR="008420A6" w:rsidRPr="009268DC">
        <w:rPr>
          <w:color w:val="262626" w:themeColor="text1" w:themeTint="D9"/>
          <w:sz w:val="28"/>
          <w:szCs w:val="28"/>
          <w:lang w:val="en-US"/>
        </w:rPr>
        <w:t xml:space="preserve">In 2022, the building sector was responsible for more than 26% of global energy related emissions (mainly carbon dioxide), 8% being direct emissions and 18% indirect emissions from the production of electricity and </w:t>
      </w:r>
    </w:p>
    <w:p w14:paraId="77A03DCD" w14:textId="4E75F064" w:rsidR="008C54A8" w:rsidRDefault="008420A6" w:rsidP="002A2C94">
      <w:pPr>
        <w:pStyle w:val="Geenafstand"/>
        <w:rPr>
          <w:color w:val="262626" w:themeColor="text1" w:themeTint="D9"/>
          <w:sz w:val="28"/>
          <w:szCs w:val="28"/>
          <w:lang w:val="en-GB"/>
        </w:rPr>
      </w:pPr>
      <w:r w:rsidRPr="009268DC">
        <w:rPr>
          <w:color w:val="262626" w:themeColor="text1" w:themeTint="D9"/>
          <w:sz w:val="28"/>
          <w:szCs w:val="28"/>
          <w:lang w:val="en-US"/>
        </w:rPr>
        <w:lastRenderedPageBreak/>
        <w:t xml:space="preserve">heat used in buildings. Manufacturing buildings and building materials such as steel, cement and glass are not included. In 2022, the building sector energy use increased by around 1% compared to the year before. </w:t>
      </w:r>
      <w:r w:rsidR="009B22B5" w:rsidRPr="009268DC">
        <w:rPr>
          <w:color w:val="262626" w:themeColor="text1" w:themeTint="D9"/>
          <w:sz w:val="28"/>
          <w:szCs w:val="28"/>
          <w:lang w:val="en-US"/>
        </w:rPr>
        <w:t xml:space="preserve">Necessary measures to achieve </w:t>
      </w:r>
      <w:r w:rsidRPr="009268DC">
        <w:rPr>
          <w:color w:val="262626" w:themeColor="text1" w:themeTint="D9"/>
          <w:sz w:val="28"/>
          <w:szCs w:val="28"/>
          <w:lang w:val="en-US"/>
        </w:rPr>
        <w:t xml:space="preserve">the Paris Agreement coals </w:t>
      </w:r>
      <w:r w:rsidR="009B22B5" w:rsidRPr="009268DC">
        <w:rPr>
          <w:color w:val="262626" w:themeColor="text1" w:themeTint="D9"/>
          <w:sz w:val="28"/>
          <w:szCs w:val="28"/>
          <w:lang w:val="en-US"/>
        </w:rPr>
        <w:t>are a far-reaching electrification</w:t>
      </w:r>
      <w:r w:rsidRPr="009268DC">
        <w:rPr>
          <w:color w:val="262626" w:themeColor="text1" w:themeTint="D9"/>
          <w:sz w:val="28"/>
          <w:szCs w:val="28"/>
          <w:lang w:val="en-US"/>
        </w:rPr>
        <w:t>,</w:t>
      </w:r>
      <w:r w:rsidR="002A2C94" w:rsidRPr="009268DC">
        <w:rPr>
          <w:color w:val="262626" w:themeColor="text1" w:themeTint="D9"/>
          <w:sz w:val="28"/>
          <w:szCs w:val="28"/>
          <w:lang w:val="en-US"/>
        </w:rPr>
        <w:t xml:space="preserve"> resulting in the designs of new types of energy systems</w:t>
      </w:r>
      <w:r w:rsidR="009B22B5" w:rsidRPr="009268DC">
        <w:rPr>
          <w:color w:val="262626" w:themeColor="text1" w:themeTint="D9"/>
          <w:sz w:val="28"/>
          <w:szCs w:val="28"/>
          <w:lang w:val="en-US"/>
        </w:rPr>
        <w:t>.</w:t>
      </w:r>
      <w:r w:rsidRPr="009268DC">
        <w:rPr>
          <w:color w:val="262626" w:themeColor="text1" w:themeTint="D9"/>
          <w:sz w:val="28"/>
          <w:szCs w:val="28"/>
          <w:lang w:val="en-US"/>
        </w:rPr>
        <w:t xml:space="preserve"> </w:t>
      </w:r>
      <w:r w:rsidR="00613989" w:rsidRPr="009268DC">
        <w:rPr>
          <w:color w:val="262626" w:themeColor="text1" w:themeTint="D9"/>
          <w:sz w:val="28"/>
          <w:szCs w:val="28"/>
          <w:lang w:val="en-US"/>
        </w:rPr>
        <w:t>G</w:t>
      </w:r>
      <w:r w:rsidR="000C26D4" w:rsidRPr="009268DC">
        <w:rPr>
          <w:color w:val="262626" w:themeColor="text1" w:themeTint="D9"/>
          <w:sz w:val="28"/>
          <w:szCs w:val="28"/>
          <w:lang w:val="en-US"/>
        </w:rPr>
        <w:t xml:space="preserve">reen hydrogen can play an important role in the energy transition in </w:t>
      </w:r>
      <w:r w:rsidR="001133B8">
        <w:rPr>
          <w:color w:val="262626" w:themeColor="text1" w:themeTint="D9"/>
          <w:sz w:val="28"/>
          <w:szCs w:val="28"/>
          <w:lang w:val="en-US"/>
        </w:rPr>
        <w:t>t</w:t>
      </w:r>
      <w:r w:rsidR="000C26D4" w:rsidRPr="009268DC">
        <w:rPr>
          <w:color w:val="262626" w:themeColor="text1" w:themeTint="D9"/>
          <w:sz w:val="28"/>
          <w:szCs w:val="28"/>
          <w:lang w:val="en-US"/>
        </w:rPr>
        <w:t>he bui</w:t>
      </w:r>
      <w:r w:rsidR="001133B8">
        <w:rPr>
          <w:color w:val="262626" w:themeColor="text1" w:themeTint="D9"/>
          <w:sz w:val="28"/>
          <w:szCs w:val="28"/>
          <w:lang w:val="en-US"/>
        </w:rPr>
        <w:t>l</w:t>
      </w:r>
      <w:r w:rsidR="000C26D4" w:rsidRPr="009268DC">
        <w:rPr>
          <w:color w:val="262626" w:themeColor="text1" w:themeTint="D9"/>
          <w:sz w:val="28"/>
          <w:szCs w:val="28"/>
          <w:lang w:val="en-US"/>
        </w:rPr>
        <w:t xml:space="preserve">ding sector especially as </w:t>
      </w:r>
      <w:r w:rsidR="00613989" w:rsidRPr="009268DC">
        <w:rPr>
          <w:color w:val="262626" w:themeColor="text1" w:themeTint="D9"/>
          <w:sz w:val="28"/>
          <w:szCs w:val="28"/>
          <w:lang w:val="en-US"/>
        </w:rPr>
        <w:t xml:space="preserve">a </w:t>
      </w:r>
      <w:r w:rsidR="000C26D4" w:rsidRPr="009268DC">
        <w:rPr>
          <w:color w:val="262626" w:themeColor="text1" w:themeTint="D9"/>
          <w:sz w:val="28"/>
          <w:szCs w:val="28"/>
          <w:lang w:val="en-US"/>
        </w:rPr>
        <w:t xml:space="preserve">storage medium of green electricity. </w:t>
      </w:r>
      <w:r w:rsidR="009B22B5" w:rsidRPr="009268DC">
        <w:rPr>
          <w:color w:val="262626" w:themeColor="text1" w:themeTint="D9"/>
          <w:sz w:val="28"/>
          <w:szCs w:val="28"/>
          <w:lang w:val="en-US"/>
        </w:rPr>
        <w:t>Besides that</w:t>
      </w:r>
      <w:r w:rsidR="009A0C8A">
        <w:rPr>
          <w:color w:val="262626" w:themeColor="text1" w:themeTint="D9"/>
          <w:sz w:val="28"/>
          <w:szCs w:val="28"/>
          <w:lang w:val="en-US"/>
        </w:rPr>
        <w:t>,</w:t>
      </w:r>
      <w:r w:rsidR="009B22B5" w:rsidRPr="009268DC">
        <w:rPr>
          <w:color w:val="262626" w:themeColor="text1" w:themeTint="D9"/>
          <w:sz w:val="28"/>
          <w:szCs w:val="28"/>
          <w:lang w:val="en-US"/>
        </w:rPr>
        <w:t xml:space="preserve"> there is a need for high-quality thermal </w:t>
      </w:r>
      <w:r w:rsidR="000C26D4" w:rsidRPr="009268DC">
        <w:rPr>
          <w:color w:val="262626" w:themeColor="text1" w:themeTint="D9"/>
          <w:sz w:val="28"/>
          <w:szCs w:val="28"/>
          <w:lang w:val="en-US"/>
        </w:rPr>
        <w:t xml:space="preserve">insulation of </w:t>
      </w:r>
      <w:r w:rsidR="009B22B5" w:rsidRPr="009268DC">
        <w:rPr>
          <w:color w:val="262626" w:themeColor="text1" w:themeTint="D9"/>
          <w:sz w:val="28"/>
          <w:szCs w:val="28"/>
          <w:lang w:val="en-US"/>
        </w:rPr>
        <w:t>building</w:t>
      </w:r>
      <w:r w:rsidR="000C26D4" w:rsidRPr="009268DC">
        <w:rPr>
          <w:color w:val="262626" w:themeColor="text1" w:themeTint="D9"/>
          <w:sz w:val="28"/>
          <w:szCs w:val="28"/>
          <w:lang w:val="en-US"/>
        </w:rPr>
        <w:t>s</w:t>
      </w:r>
      <w:r w:rsidR="009B22B5" w:rsidRPr="009268DC">
        <w:rPr>
          <w:color w:val="262626" w:themeColor="text1" w:themeTint="D9"/>
          <w:sz w:val="28"/>
          <w:szCs w:val="28"/>
          <w:lang w:val="en-US"/>
        </w:rPr>
        <w:t>. In addition, a substantial change in consumer behavior is necessary to achieve the aforementioned objectives</w:t>
      </w:r>
      <w:r w:rsidRPr="009268DC">
        <w:rPr>
          <w:color w:val="262626" w:themeColor="text1" w:themeTint="D9"/>
          <w:sz w:val="28"/>
          <w:szCs w:val="28"/>
          <w:lang w:val="en-US"/>
        </w:rPr>
        <w:t>.</w:t>
      </w:r>
      <w:r w:rsidR="00EE70F3">
        <w:rPr>
          <w:color w:val="262626" w:themeColor="text1" w:themeTint="D9"/>
          <w:sz w:val="28"/>
          <w:szCs w:val="28"/>
          <w:lang w:val="en-GB"/>
        </w:rPr>
        <w:t xml:space="preserve"> </w:t>
      </w:r>
    </w:p>
    <w:p w14:paraId="74BB03F5" w14:textId="77777777" w:rsidR="002B6988" w:rsidRDefault="002B6988" w:rsidP="002A2C94">
      <w:pPr>
        <w:pStyle w:val="Geenafstand"/>
        <w:rPr>
          <w:color w:val="262626" w:themeColor="text1" w:themeTint="D9"/>
          <w:sz w:val="28"/>
          <w:szCs w:val="28"/>
          <w:lang w:val="en-GB"/>
        </w:rPr>
      </w:pPr>
    </w:p>
    <w:p w14:paraId="56B94C0F" w14:textId="1D93FD7A" w:rsidR="002B6988" w:rsidRDefault="002B6988" w:rsidP="002B6988">
      <w:pPr>
        <w:pStyle w:val="Geenafstand"/>
        <w:rPr>
          <w:color w:val="262626" w:themeColor="text1" w:themeTint="D9"/>
          <w:sz w:val="28"/>
          <w:szCs w:val="28"/>
          <w:lang w:val="en-GB"/>
        </w:rPr>
      </w:pPr>
      <w:r w:rsidRPr="002F335E">
        <w:rPr>
          <w:color w:val="262626" w:themeColor="text1" w:themeTint="D9"/>
          <w:sz w:val="28"/>
          <w:szCs w:val="28"/>
          <w:lang w:val="en-GB"/>
        </w:rPr>
        <w:t xml:space="preserve">Chapter 5 describes the options for generating heat and electricity in a sustainable manner, mainly by using renewable energy sources. Hybrid energy systems can play a significant role in the energy transition by accommodating both fossil and renewable energy with the aim of working towards fully sustainable. Public gas networks can be made suitable for non-fossil fuels such as biogas, syngas, </w:t>
      </w:r>
      <w:r w:rsidRPr="002F335E">
        <w:rPr>
          <w:rFonts w:cs="Calibri"/>
          <w:bCs/>
          <w:color w:val="262626" w:themeColor="text1" w:themeTint="D9"/>
          <w:sz w:val="28"/>
          <w:szCs w:val="28"/>
          <w:lang w:val="en-GB"/>
        </w:rPr>
        <w:t>hydrogen,</w:t>
      </w:r>
      <w:r w:rsidRPr="002F335E">
        <w:rPr>
          <w:color w:val="262626" w:themeColor="text1" w:themeTint="D9"/>
          <w:sz w:val="28"/>
          <w:szCs w:val="28"/>
          <w:lang w:val="en-GB"/>
        </w:rPr>
        <w:t xml:space="preserve"> or a mixture of these gases. In countries with more nuclear-, hydro-, solar- or wind power, all-electric houses may be more attractive. The design of an energy system is determined by the availability of the desired energy sources. An energy system can be defined as the whole of all components related to the production, conversion, supply, and use of energy in the form of heat, power and electricity that meets the consumer demand. The design of an energy system can change as new regulations, technologies and practices are adopted such as emissions trading, smart grids, energy sources and energy conversion techniques. Networks and infrastructures play a crucial role in this at various scales, from local to national and international. Here, the transport and storage of renewable energy is of crucial importance to balance the demand and supply.</w:t>
      </w:r>
      <w:r w:rsidRPr="009268DC">
        <w:rPr>
          <w:color w:val="262626" w:themeColor="text1" w:themeTint="D9"/>
          <w:sz w:val="28"/>
          <w:szCs w:val="28"/>
          <w:lang w:val="en-GB"/>
        </w:rPr>
        <w:t xml:space="preserve"> </w:t>
      </w:r>
    </w:p>
    <w:p w14:paraId="486C899B" w14:textId="77777777" w:rsidR="002F335E" w:rsidRDefault="002F335E" w:rsidP="002B6988">
      <w:pPr>
        <w:pStyle w:val="Geenafstand"/>
        <w:rPr>
          <w:color w:val="262626" w:themeColor="text1" w:themeTint="D9"/>
          <w:sz w:val="28"/>
          <w:szCs w:val="28"/>
          <w:lang w:val="en-GB"/>
        </w:rPr>
      </w:pPr>
    </w:p>
    <w:p w14:paraId="733F3E91" w14:textId="77777777" w:rsidR="002F335E" w:rsidRDefault="001238C1" w:rsidP="00DD26B2">
      <w:pPr>
        <w:pStyle w:val="Geenafstand"/>
        <w:rPr>
          <w:rFonts w:cs="Calibri"/>
          <w:color w:val="262626" w:themeColor="text1" w:themeTint="D9"/>
          <w:sz w:val="28"/>
          <w:szCs w:val="28"/>
          <w:lang w:val="en-GB"/>
        </w:rPr>
      </w:pPr>
      <w:r w:rsidRPr="00606487">
        <w:rPr>
          <w:rFonts w:eastAsia="Arial Unicode MS"/>
          <w:b/>
          <w:bCs/>
          <w:color w:val="262626" w:themeColor="text1" w:themeTint="D9"/>
          <w:sz w:val="28"/>
          <w:szCs w:val="28"/>
          <w:lang w:val="en-GB"/>
        </w:rPr>
        <w:t>Energy transition:</w:t>
      </w:r>
      <w:r w:rsidRPr="00606487">
        <w:rPr>
          <w:color w:val="262626" w:themeColor="text1" w:themeTint="D9"/>
          <w:lang w:val="en-GB"/>
        </w:rPr>
        <w:t xml:space="preserve"> </w:t>
      </w:r>
      <w:r w:rsidRPr="00BE7510">
        <w:rPr>
          <w:rFonts w:cs="Calibri"/>
          <w:bCs/>
          <w:color w:val="262626" w:themeColor="text1" w:themeTint="D9"/>
          <w:sz w:val="28"/>
          <w:szCs w:val="28"/>
          <w:lang w:val="en"/>
        </w:rPr>
        <w:t xml:space="preserve">Since the Paris climate agreement, plans have been made to rapidly reduce greenhouse gas emissions. </w:t>
      </w:r>
      <w:r w:rsidR="003D5B4B" w:rsidRPr="00BE7510">
        <w:rPr>
          <w:rFonts w:cs="Calibri"/>
          <w:bCs/>
          <w:color w:val="262626" w:themeColor="text1" w:themeTint="D9"/>
          <w:sz w:val="28"/>
          <w:szCs w:val="28"/>
          <w:lang w:val="en"/>
        </w:rPr>
        <w:t>A major step</w:t>
      </w:r>
      <w:r w:rsidRPr="00BE7510">
        <w:rPr>
          <w:rFonts w:cs="Calibri"/>
          <w:bCs/>
          <w:color w:val="262626" w:themeColor="text1" w:themeTint="D9"/>
          <w:sz w:val="28"/>
          <w:szCs w:val="28"/>
          <w:lang w:val="en"/>
        </w:rPr>
        <w:t xml:space="preserve"> in this regard is the replacement of fossil fuels </w:t>
      </w:r>
      <w:r>
        <w:rPr>
          <w:rFonts w:cs="Calibri"/>
          <w:bCs/>
          <w:color w:val="262626" w:themeColor="text1" w:themeTint="D9"/>
          <w:sz w:val="28"/>
          <w:szCs w:val="28"/>
          <w:lang w:val="en"/>
        </w:rPr>
        <w:t xml:space="preserve">by renewable </w:t>
      </w:r>
      <w:r w:rsidRPr="00BE7510">
        <w:rPr>
          <w:rFonts w:cs="Calibri"/>
          <w:bCs/>
          <w:color w:val="262626" w:themeColor="text1" w:themeTint="D9"/>
          <w:sz w:val="28"/>
          <w:szCs w:val="28"/>
          <w:lang w:val="en"/>
        </w:rPr>
        <w:t>energy</w:t>
      </w:r>
      <w:r>
        <w:rPr>
          <w:rFonts w:cs="Calibri"/>
          <w:bCs/>
          <w:color w:val="262626" w:themeColor="text1" w:themeTint="D9"/>
          <w:sz w:val="28"/>
          <w:szCs w:val="28"/>
          <w:lang w:val="en"/>
        </w:rPr>
        <w:t xml:space="preserve"> sources</w:t>
      </w:r>
      <w:r w:rsidRPr="00BE7510">
        <w:rPr>
          <w:rFonts w:cs="Calibri"/>
          <w:bCs/>
          <w:color w:val="262626" w:themeColor="text1" w:themeTint="D9"/>
          <w:sz w:val="28"/>
          <w:szCs w:val="28"/>
          <w:lang w:val="en"/>
        </w:rPr>
        <w:t>.</w:t>
      </w:r>
      <w:r>
        <w:rPr>
          <w:rFonts w:cs="Calibri"/>
          <w:bCs/>
          <w:color w:val="262626" w:themeColor="text1" w:themeTint="D9"/>
          <w:sz w:val="28"/>
          <w:szCs w:val="28"/>
          <w:lang w:val="en"/>
        </w:rPr>
        <w:t xml:space="preserve"> </w:t>
      </w:r>
      <w:r w:rsidRPr="001238C1">
        <w:rPr>
          <w:rFonts w:cs="Calibri"/>
          <w:bCs/>
          <w:color w:val="262626" w:themeColor="text1" w:themeTint="D9"/>
          <w:sz w:val="28"/>
          <w:szCs w:val="28"/>
          <w:lang w:val="en-GB"/>
        </w:rPr>
        <w:t xml:space="preserve">Households in the Netherlands are encouraged by the government to reduce natural gas consumption and switch to non-fossil fuels such as green gas, </w:t>
      </w:r>
      <w:r w:rsidR="003D5B4B" w:rsidRPr="001238C1">
        <w:rPr>
          <w:rFonts w:cs="Calibri"/>
          <w:bCs/>
          <w:color w:val="262626" w:themeColor="text1" w:themeTint="D9"/>
          <w:sz w:val="28"/>
          <w:szCs w:val="28"/>
          <w:lang w:val="en-GB"/>
        </w:rPr>
        <w:t>hydrogen,</w:t>
      </w:r>
      <w:r w:rsidRPr="001238C1">
        <w:rPr>
          <w:rFonts w:cs="Calibri"/>
          <w:bCs/>
          <w:color w:val="262626" w:themeColor="text1" w:themeTint="D9"/>
          <w:sz w:val="28"/>
          <w:szCs w:val="28"/>
          <w:lang w:val="en-GB"/>
        </w:rPr>
        <w:t xml:space="preserve"> or non-gas heating such as geothermal energy or fully electric by using solar or wind energy. </w:t>
      </w:r>
      <w:r w:rsidRPr="001238C1">
        <w:rPr>
          <w:rFonts w:cs="Calibri"/>
          <w:color w:val="262626" w:themeColor="text1" w:themeTint="D9"/>
          <w:sz w:val="28"/>
          <w:szCs w:val="28"/>
          <w:lang w:val="en-GB"/>
        </w:rPr>
        <w:t xml:space="preserve">Natural gas is the most used fuel for </w:t>
      </w:r>
    </w:p>
    <w:p w14:paraId="0824FC81" w14:textId="747DF241" w:rsidR="001238C1" w:rsidRDefault="001238C1" w:rsidP="00B34012">
      <w:pPr>
        <w:pStyle w:val="Geenafstand"/>
        <w:rPr>
          <w:sz w:val="28"/>
          <w:szCs w:val="28"/>
          <w:lang w:val="en-GB"/>
        </w:rPr>
      </w:pPr>
      <w:r w:rsidRPr="001238C1">
        <w:rPr>
          <w:rFonts w:cs="Calibri"/>
          <w:color w:val="262626" w:themeColor="text1" w:themeTint="D9"/>
          <w:sz w:val="28"/>
          <w:szCs w:val="28"/>
          <w:lang w:val="en-GB"/>
        </w:rPr>
        <w:t xml:space="preserve">heating in Dutch houses. However, there is an increasing interest </w:t>
      </w:r>
      <w:r w:rsidR="002F335E">
        <w:rPr>
          <w:rFonts w:cs="Calibri"/>
          <w:color w:val="262626" w:themeColor="text1" w:themeTint="D9"/>
          <w:sz w:val="28"/>
          <w:szCs w:val="28"/>
          <w:lang w:val="en-GB"/>
        </w:rPr>
        <w:t xml:space="preserve">of </w:t>
      </w:r>
      <w:r w:rsidRPr="001238C1">
        <w:rPr>
          <w:rFonts w:cs="Calibri"/>
          <w:color w:val="262626" w:themeColor="text1" w:themeTint="D9"/>
          <w:sz w:val="28"/>
          <w:szCs w:val="28"/>
          <w:lang w:val="en-GB"/>
        </w:rPr>
        <w:t xml:space="preserve">electric heating. The question is which is </w:t>
      </w:r>
      <w:r w:rsidR="002F335E">
        <w:rPr>
          <w:rFonts w:cs="Calibri"/>
          <w:color w:val="262626" w:themeColor="text1" w:themeTint="D9"/>
          <w:sz w:val="28"/>
          <w:szCs w:val="28"/>
          <w:lang w:val="en-GB"/>
        </w:rPr>
        <w:t xml:space="preserve">the </w:t>
      </w:r>
      <w:r w:rsidRPr="001238C1">
        <w:rPr>
          <w:rFonts w:cs="Calibri"/>
          <w:color w:val="262626" w:themeColor="text1" w:themeTint="D9"/>
          <w:sz w:val="28"/>
          <w:szCs w:val="28"/>
          <w:lang w:val="en-GB"/>
        </w:rPr>
        <w:t>best for the environment</w:t>
      </w:r>
      <w:r w:rsidR="002F335E">
        <w:rPr>
          <w:rFonts w:cs="Calibri"/>
          <w:color w:val="262626" w:themeColor="text1" w:themeTint="D9"/>
          <w:sz w:val="28"/>
          <w:szCs w:val="28"/>
          <w:lang w:val="en-GB"/>
        </w:rPr>
        <w:t>:</w:t>
      </w:r>
      <w:r w:rsidRPr="001238C1">
        <w:rPr>
          <w:rFonts w:cs="Calibri"/>
          <w:color w:val="262626" w:themeColor="text1" w:themeTint="D9"/>
          <w:sz w:val="28"/>
          <w:szCs w:val="28"/>
          <w:lang w:val="en-GB"/>
        </w:rPr>
        <w:t xml:space="preserve"> natural gas or electricity. Comparing an electric heat pump with a high efficiency gas </w:t>
      </w:r>
      <w:r w:rsidR="007D677D">
        <w:rPr>
          <w:rFonts w:cs="Calibri"/>
          <w:color w:val="262626" w:themeColor="text1" w:themeTint="D9"/>
          <w:sz w:val="28"/>
          <w:szCs w:val="28"/>
          <w:lang w:val="en-GB"/>
        </w:rPr>
        <w:t xml:space="preserve">   </w:t>
      </w:r>
      <w:r w:rsidRPr="001238C1">
        <w:rPr>
          <w:rFonts w:cs="Calibri"/>
          <w:color w:val="262626" w:themeColor="text1" w:themeTint="D9"/>
          <w:sz w:val="28"/>
          <w:szCs w:val="28"/>
          <w:lang w:val="en-GB"/>
        </w:rPr>
        <w:lastRenderedPageBreak/>
        <w:t>boiler</w:t>
      </w:r>
      <w:r w:rsidR="002F335E">
        <w:rPr>
          <w:rFonts w:cs="Calibri"/>
          <w:color w:val="262626" w:themeColor="text1" w:themeTint="D9"/>
          <w:sz w:val="28"/>
          <w:szCs w:val="28"/>
          <w:lang w:val="en-GB"/>
        </w:rPr>
        <w:t>,</w:t>
      </w:r>
      <w:r w:rsidRPr="001238C1">
        <w:rPr>
          <w:rFonts w:cs="Calibri"/>
          <w:color w:val="262626" w:themeColor="text1" w:themeTint="D9"/>
          <w:sz w:val="28"/>
          <w:szCs w:val="28"/>
          <w:lang w:val="en-GB"/>
        </w:rPr>
        <w:t xml:space="preserve"> in terms of environmental impact, there</w:t>
      </w:r>
      <w:r w:rsidR="000D1942">
        <w:rPr>
          <w:rFonts w:cs="Calibri"/>
          <w:color w:val="262626" w:themeColor="text1" w:themeTint="D9"/>
          <w:sz w:val="28"/>
          <w:szCs w:val="28"/>
          <w:lang w:val="en-GB"/>
        </w:rPr>
        <w:t xml:space="preserve"> is </w:t>
      </w:r>
      <w:r w:rsidRPr="001238C1">
        <w:rPr>
          <w:rFonts w:cs="Calibri"/>
          <w:color w:val="262626" w:themeColor="text1" w:themeTint="D9"/>
          <w:sz w:val="28"/>
          <w:szCs w:val="28"/>
          <w:lang w:val="en-GB"/>
        </w:rPr>
        <w:t>not a lot of difference using</w:t>
      </w:r>
      <w:r w:rsidR="00713232">
        <w:rPr>
          <w:rFonts w:cs="Calibri"/>
          <w:color w:val="262626" w:themeColor="text1" w:themeTint="D9"/>
          <w:sz w:val="28"/>
          <w:szCs w:val="28"/>
          <w:lang w:val="en-GB"/>
        </w:rPr>
        <w:t xml:space="preserve"> </w:t>
      </w:r>
      <w:r w:rsidRPr="00B34012">
        <w:rPr>
          <w:sz w:val="28"/>
          <w:szCs w:val="28"/>
          <w:lang w:val="en-GB"/>
        </w:rPr>
        <w:t xml:space="preserve">natural gas or electricity for house heating if the electricity is produced with fossil fuels. </w:t>
      </w:r>
      <w:r w:rsidRPr="00A3635D">
        <w:rPr>
          <w:sz w:val="28"/>
          <w:szCs w:val="28"/>
          <w:lang w:val="en-GB"/>
        </w:rPr>
        <w:t>In 2020, 72% of the electricity in the Netherlands is produced with fossil fuels (gas 59%, coal 7% and 6% other fossil fuels), 25% is green</w:t>
      </w:r>
      <w:r w:rsidR="00CD7651" w:rsidRPr="00A3635D">
        <w:rPr>
          <w:sz w:val="28"/>
          <w:szCs w:val="28"/>
          <w:lang w:val="en-GB"/>
        </w:rPr>
        <w:t xml:space="preserve"> </w:t>
      </w:r>
      <w:r w:rsidRPr="00A3635D">
        <w:rPr>
          <w:sz w:val="28"/>
          <w:szCs w:val="28"/>
          <w:lang w:val="en-GB"/>
        </w:rPr>
        <w:t>(wind 13%, solar 6%</w:t>
      </w:r>
      <w:r w:rsidR="003D5B4B">
        <w:rPr>
          <w:sz w:val="28"/>
          <w:szCs w:val="28"/>
          <w:lang w:val="en-GB"/>
        </w:rPr>
        <w:t xml:space="preserve">, </w:t>
      </w:r>
      <w:r w:rsidRPr="00A3635D">
        <w:rPr>
          <w:sz w:val="28"/>
          <w:szCs w:val="28"/>
          <w:lang w:val="en-GB"/>
        </w:rPr>
        <w:t>bio</w:t>
      </w:r>
      <w:r w:rsidR="003D5B4B">
        <w:rPr>
          <w:sz w:val="28"/>
          <w:szCs w:val="28"/>
          <w:lang w:val="en-GB"/>
        </w:rPr>
        <w:t>energy</w:t>
      </w:r>
      <w:r w:rsidRPr="00A3635D">
        <w:rPr>
          <w:sz w:val="28"/>
          <w:szCs w:val="28"/>
          <w:lang w:val="en-GB"/>
        </w:rPr>
        <w:t xml:space="preserve"> </w:t>
      </w:r>
      <w:r w:rsidR="002F335E">
        <w:rPr>
          <w:sz w:val="28"/>
          <w:szCs w:val="28"/>
          <w:lang w:val="en-GB"/>
        </w:rPr>
        <w:t>6</w:t>
      </w:r>
      <w:r w:rsidRPr="00A3635D">
        <w:rPr>
          <w:sz w:val="28"/>
          <w:szCs w:val="28"/>
          <w:lang w:val="en-GB"/>
        </w:rPr>
        <w:t>%) and 3% comes from nuclear power and other sources. The best way to help the environment is to heat the house with fossil free fuels like wind, sun</w:t>
      </w:r>
      <w:r w:rsidR="000D1942">
        <w:rPr>
          <w:sz w:val="28"/>
          <w:szCs w:val="28"/>
          <w:lang w:val="en-GB"/>
        </w:rPr>
        <w:t>,</w:t>
      </w:r>
      <w:r w:rsidRPr="00A3635D">
        <w:rPr>
          <w:sz w:val="28"/>
          <w:szCs w:val="28"/>
          <w:lang w:val="en-GB"/>
        </w:rPr>
        <w:t xml:space="preserve"> or bioenergy. </w:t>
      </w:r>
      <w:r w:rsidRPr="00A3635D">
        <w:rPr>
          <w:sz w:val="28"/>
          <w:szCs w:val="28"/>
          <w:shd w:val="clear" w:color="auto" w:fill="FDFDFD"/>
          <w:lang w:val="en-GB"/>
        </w:rPr>
        <w:t xml:space="preserve">A </w:t>
      </w:r>
      <w:r w:rsidRPr="00A3635D">
        <w:rPr>
          <w:sz w:val="28"/>
          <w:szCs w:val="28"/>
          <w:shd w:val="clear" w:color="auto" w:fill="FCFCFC"/>
          <w:lang w:val="en-GB"/>
        </w:rPr>
        <w:t xml:space="preserve">hybrid system can switch between different energy sources, depending on which is the most efficient at any given time. For </w:t>
      </w:r>
      <w:r w:rsidRPr="00A3635D">
        <w:rPr>
          <w:sz w:val="28"/>
          <w:szCs w:val="28"/>
          <w:lang w:val="en-GB"/>
        </w:rPr>
        <w:t>example, when the temperature outside is higher than 2 °C</w:t>
      </w:r>
      <w:r w:rsidR="007A42C1" w:rsidRPr="00A3635D">
        <w:rPr>
          <w:sz w:val="28"/>
          <w:szCs w:val="28"/>
          <w:lang w:val="en-GB"/>
        </w:rPr>
        <w:t>,</w:t>
      </w:r>
      <w:r w:rsidRPr="00A3635D">
        <w:rPr>
          <w:sz w:val="28"/>
          <w:szCs w:val="28"/>
          <w:lang w:val="en-GB"/>
        </w:rPr>
        <w:t xml:space="preserve"> a heat pump can heat the house by using green electricity. When the temperature drops, the hybrid system switch to a gas boiler to deliver the requested heat. In that case, the electric heat pump is used for the basic heat and the gas boiler for peak heat. The gas boiler could be powered by natural gas, green </w:t>
      </w:r>
      <w:r w:rsidR="003D5B4B" w:rsidRPr="00A3635D">
        <w:rPr>
          <w:sz w:val="28"/>
          <w:szCs w:val="28"/>
          <w:lang w:val="en-GB"/>
        </w:rPr>
        <w:t>gas,</w:t>
      </w:r>
      <w:r w:rsidRPr="00A3635D">
        <w:rPr>
          <w:sz w:val="28"/>
          <w:szCs w:val="28"/>
          <w:lang w:val="en-GB"/>
        </w:rPr>
        <w:t xml:space="preserve"> or a mixture of those. </w:t>
      </w:r>
    </w:p>
    <w:p w14:paraId="4FC2CB69" w14:textId="77777777" w:rsidR="001F22E1" w:rsidRDefault="001F22E1" w:rsidP="00B34012">
      <w:pPr>
        <w:pStyle w:val="Geenafstand"/>
        <w:rPr>
          <w:sz w:val="28"/>
          <w:szCs w:val="28"/>
          <w:lang w:val="en-GB"/>
        </w:rPr>
      </w:pPr>
    </w:p>
    <w:p w14:paraId="17388007" w14:textId="24142C67" w:rsidR="00E041C4" w:rsidRDefault="00E041C4" w:rsidP="00E041C4">
      <w:pPr>
        <w:rPr>
          <w:rStyle w:val="Kop1Char1"/>
          <w:color w:val="262626" w:themeColor="text1" w:themeTint="D9"/>
          <w:sz w:val="28"/>
          <w:szCs w:val="28"/>
        </w:rPr>
      </w:pPr>
      <w:bookmarkStart w:id="204" w:name="_Toc165753318"/>
      <w:r>
        <w:rPr>
          <w:rStyle w:val="Kop1Char1"/>
          <w:color w:val="262626" w:themeColor="text1" w:themeTint="D9"/>
          <w:sz w:val="28"/>
          <w:szCs w:val="28"/>
        </w:rPr>
        <w:t>5.1</w:t>
      </w:r>
      <w:r w:rsidRPr="005B3B92">
        <w:rPr>
          <w:rStyle w:val="Kop1Char1"/>
          <w:color w:val="262626" w:themeColor="text1" w:themeTint="D9"/>
          <w:sz w:val="28"/>
          <w:szCs w:val="28"/>
        </w:rPr>
        <w:tab/>
      </w:r>
      <w:r w:rsidRPr="005B3B92">
        <w:rPr>
          <w:rStyle w:val="Kop1Char1"/>
          <w:color w:val="262626" w:themeColor="text1" w:themeTint="D9"/>
          <w:sz w:val="28"/>
          <w:szCs w:val="28"/>
        </w:rPr>
        <w:tab/>
      </w:r>
      <w:r>
        <w:rPr>
          <w:rStyle w:val="Kop1Char1"/>
          <w:color w:val="262626" w:themeColor="text1" w:themeTint="D9"/>
          <w:sz w:val="28"/>
          <w:szCs w:val="28"/>
        </w:rPr>
        <w:t>E</w:t>
      </w:r>
      <w:r w:rsidRPr="005B3B92">
        <w:rPr>
          <w:rStyle w:val="Kop1Char1"/>
          <w:color w:val="262626" w:themeColor="text1" w:themeTint="D9"/>
          <w:sz w:val="28"/>
          <w:szCs w:val="28"/>
        </w:rPr>
        <w:t xml:space="preserve">nergy </w:t>
      </w:r>
      <w:r>
        <w:rPr>
          <w:rStyle w:val="Kop1Char1"/>
          <w:color w:val="262626" w:themeColor="text1" w:themeTint="D9"/>
          <w:sz w:val="28"/>
          <w:szCs w:val="28"/>
        </w:rPr>
        <w:t>sources</w:t>
      </w:r>
      <w:bookmarkEnd w:id="204"/>
    </w:p>
    <w:p w14:paraId="1A09C267" w14:textId="50C82851" w:rsidR="00B867E7" w:rsidRPr="007A4026" w:rsidRDefault="0061437E" w:rsidP="00B867E7">
      <w:pPr>
        <w:pStyle w:val="Geenafstand"/>
        <w:rPr>
          <w:color w:val="262626" w:themeColor="text1" w:themeTint="D9"/>
          <w:sz w:val="28"/>
          <w:szCs w:val="28"/>
          <w:lang w:val="en-GB"/>
        </w:rPr>
      </w:pPr>
      <w:r w:rsidRPr="0061437E">
        <w:rPr>
          <w:rFonts w:cs="Calibri"/>
          <w:bCs/>
          <w:color w:val="262626" w:themeColor="text1" w:themeTint="D9"/>
          <w:sz w:val="28"/>
          <w:szCs w:val="28"/>
          <w:lang w:val="en-GB"/>
        </w:rPr>
        <w:t xml:space="preserve">Energy can be classified as </w:t>
      </w:r>
      <w:r w:rsidR="00FF3BE1">
        <w:rPr>
          <w:rFonts w:cs="Calibri"/>
          <w:bCs/>
          <w:color w:val="262626" w:themeColor="text1" w:themeTint="D9"/>
          <w:sz w:val="28"/>
          <w:szCs w:val="28"/>
          <w:lang w:val="en-GB"/>
        </w:rPr>
        <w:t xml:space="preserve">a </w:t>
      </w:r>
      <w:r w:rsidR="00FF3BE1" w:rsidRPr="0061437E">
        <w:rPr>
          <w:rFonts w:cs="Calibri"/>
          <w:bCs/>
          <w:color w:val="262626" w:themeColor="text1" w:themeTint="D9"/>
          <w:sz w:val="28"/>
          <w:szCs w:val="28"/>
          <w:lang w:val="en-GB"/>
        </w:rPr>
        <w:t>primary or secondary</w:t>
      </w:r>
      <w:r w:rsidR="00FF3BE1">
        <w:rPr>
          <w:rFonts w:cs="Calibri"/>
          <w:bCs/>
          <w:color w:val="262626" w:themeColor="text1" w:themeTint="D9"/>
          <w:sz w:val="28"/>
          <w:szCs w:val="28"/>
          <w:lang w:val="en-GB"/>
        </w:rPr>
        <w:t xml:space="preserve"> energy</w:t>
      </w:r>
      <w:r w:rsidRPr="0061437E">
        <w:rPr>
          <w:rFonts w:cs="Calibri"/>
          <w:bCs/>
          <w:color w:val="262626" w:themeColor="text1" w:themeTint="D9"/>
          <w:sz w:val="28"/>
          <w:szCs w:val="28"/>
          <w:lang w:val="en-GB"/>
        </w:rPr>
        <w:t>.</w:t>
      </w:r>
      <w:r w:rsidR="009F1E96">
        <w:rPr>
          <w:rFonts w:cs="Calibri"/>
          <w:bCs/>
          <w:color w:val="262626" w:themeColor="text1" w:themeTint="D9"/>
          <w:sz w:val="28"/>
          <w:szCs w:val="28"/>
          <w:lang w:val="en-GB"/>
        </w:rPr>
        <w:t xml:space="preserve"> </w:t>
      </w:r>
      <w:r w:rsidR="009F1E96" w:rsidRPr="009F1E96">
        <w:rPr>
          <w:rFonts w:cs="Calibri"/>
          <w:bCs/>
          <w:color w:val="262626" w:themeColor="text1" w:themeTint="D9"/>
          <w:sz w:val="28"/>
          <w:szCs w:val="28"/>
          <w:lang w:val="en-GB"/>
        </w:rPr>
        <w:t>Primary energy</w:t>
      </w:r>
      <w:r w:rsidR="009F1E96">
        <w:rPr>
          <w:rFonts w:cs="Calibri"/>
          <w:bCs/>
          <w:color w:val="262626" w:themeColor="text1" w:themeTint="D9"/>
          <w:sz w:val="28"/>
          <w:szCs w:val="28"/>
          <w:lang w:val="en-GB"/>
        </w:rPr>
        <w:t xml:space="preserve"> </w:t>
      </w:r>
      <w:r w:rsidR="009F1E96" w:rsidRPr="009F1E96">
        <w:rPr>
          <w:rFonts w:cs="Calibri"/>
          <w:bCs/>
          <w:color w:val="262626" w:themeColor="text1" w:themeTint="D9"/>
          <w:sz w:val="28"/>
          <w:szCs w:val="28"/>
          <w:lang w:val="en-GB"/>
        </w:rPr>
        <w:t>refers to energy in its raw form, before it has been converted into other forms of energy like electricity, heat</w:t>
      </w:r>
      <w:r w:rsidR="000D1942">
        <w:rPr>
          <w:rFonts w:cs="Calibri"/>
          <w:bCs/>
          <w:color w:val="262626" w:themeColor="text1" w:themeTint="D9"/>
          <w:sz w:val="28"/>
          <w:szCs w:val="28"/>
          <w:lang w:val="en-GB"/>
        </w:rPr>
        <w:t>,</w:t>
      </w:r>
      <w:r w:rsidR="009F1E96" w:rsidRPr="009F1E96">
        <w:rPr>
          <w:rFonts w:cs="Calibri"/>
          <w:bCs/>
          <w:color w:val="262626" w:themeColor="text1" w:themeTint="D9"/>
          <w:sz w:val="28"/>
          <w:szCs w:val="28"/>
          <w:lang w:val="en-GB"/>
        </w:rPr>
        <w:t xml:space="preserve"> or transport fuels.</w:t>
      </w:r>
      <w:r w:rsidR="009F1E96">
        <w:rPr>
          <w:rFonts w:cs="Calibri"/>
          <w:bCs/>
          <w:color w:val="262626" w:themeColor="text1" w:themeTint="D9"/>
          <w:sz w:val="28"/>
          <w:szCs w:val="28"/>
          <w:lang w:val="en-GB"/>
        </w:rPr>
        <w:t xml:space="preserve"> S</w:t>
      </w:r>
      <w:r w:rsidRPr="0061437E">
        <w:rPr>
          <w:rFonts w:cs="Calibri"/>
          <w:bCs/>
          <w:color w:val="262626" w:themeColor="text1" w:themeTint="D9"/>
          <w:sz w:val="28"/>
          <w:szCs w:val="28"/>
          <w:lang w:val="en-GB"/>
        </w:rPr>
        <w:t>econdary energy require</w:t>
      </w:r>
      <w:r w:rsidR="009A0C8A">
        <w:rPr>
          <w:rFonts w:cs="Calibri"/>
          <w:bCs/>
          <w:color w:val="262626" w:themeColor="text1" w:themeTint="D9"/>
          <w:sz w:val="28"/>
          <w:szCs w:val="28"/>
          <w:lang w:val="en-GB"/>
        </w:rPr>
        <w:t>s</w:t>
      </w:r>
      <w:r w:rsidRPr="0061437E">
        <w:rPr>
          <w:rFonts w:cs="Calibri"/>
          <w:bCs/>
          <w:color w:val="262626" w:themeColor="text1" w:themeTint="D9"/>
          <w:sz w:val="28"/>
          <w:szCs w:val="28"/>
          <w:lang w:val="en-GB"/>
        </w:rPr>
        <w:t xml:space="preserve"> </w:t>
      </w:r>
      <w:r w:rsidR="009F1E96">
        <w:rPr>
          <w:rFonts w:cs="Calibri"/>
          <w:bCs/>
          <w:color w:val="262626" w:themeColor="text1" w:themeTint="D9"/>
          <w:sz w:val="28"/>
          <w:szCs w:val="28"/>
          <w:lang w:val="en-GB"/>
        </w:rPr>
        <w:t xml:space="preserve">a </w:t>
      </w:r>
      <w:r w:rsidRPr="0061437E">
        <w:rPr>
          <w:rFonts w:cs="Calibri"/>
          <w:bCs/>
          <w:color w:val="262626" w:themeColor="text1" w:themeTint="D9"/>
          <w:sz w:val="28"/>
          <w:szCs w:val="28"/>
          <w:lang w:val="en-GB"/>
        </w:rPr>
        <w:t>substantial conversion from a primary source</w:t>
      </w:r>
      <w:r>
        <w:rPr>
          <w:rFonts w:cs="Calibri"/>
          <w:bCs/>
          <w:color w:val="262626" w:themeColor="text1" w:themeTint="D9"/>
          <w:sz w:val="28"/>
          <w:szCs w:val="28"/>
          <w:lang w:val="en-GB"/>
        </w:rPr>
        <w:t xml:space="preserve"> </w:t>
      </w:r>
      <w:r w:rsidRPr="0061437E">
        <w:rPr>
          <w:rFonts w:cs="Calibri"/>
          <w:bCs/>
          <w:color w:val="262626" w:themeColor="text1" w:themeTint="D9"/>
          <w:sz w:val="28"/>
          <w:szCs w:val="28"/>
          <w:lang w:val="en-GB"/>
        </w:rPr>
        <w:t>to obtain a usable form of energy. An example</w:t>
      </w:r>
      <w:r>
        <w:rPr>
          <w:rFonts w:cs="Calibri"/>
          <w:bCs/>
          <w:color w:val="262626" w:themeColor="text1" w:themeTint="D9"/>
          <w:sz w:val="28"/>
          <w:szCs w:val="28"/>
          <w:lang w:val="en-GB"/>
        </w:rPr>
        <w:t xml:space="preserve"> </w:t>
      </w:r>
      <w:r w:rsidRPr="0061437E">
        <w:rPr>
          <w:rFonts w:cs="Calibri"/>
          <w:bCs/>
          <w:color w:val="262626" w:themeColor="text1" w:themeTint="D9"/>
          <w:sz w:val="28"/>
          <w:szCs w:val="28"/>
          <w:lang w:val="en-GB"/>
        </w:rPr>
        <w:t xml:space="preserve">of a secondary </w:t>
      </w:r>
      <w:r>
        <w:rPr>
          <w:rFonts w:cs="Calibri"/>
          <w:bCs/>
          <w:color w:val="262626" w:themeColor="text1" w:themeTint="D9"/>
          <w:sz w:val="28"/>
          <w:szCs w:val="28"/>
          <w:lang w:val="en-GB"/>
        </w:rPr>
        <w:t>energy</w:t>
      </w:r>
      <w:r w:rsidR="009F1E96">
        <w:rPr>
          <w:rFonts w:cs="Calibri"/>
          <w:bCs/>
          <w:color w:val="262626" w:themeColor="text1" w:themeTint="D9"/>
          <w:sz w:val="28"/>
          <w:szCs w:val="28"/>
          <w:lang w:val="en-GB"/>
        </w:rPr>
        <w:t xml:space="preserve"> </w:t>
      </w:r>
      <w:r w:rsidRPr="0061437E">
        <w:rPr>
          <w:rFonts w:cs="Calibri"/>
          <w:bCs/>
          <w:color w:val="262626" w:themeColor="text1" w:themeTint="D9"/>
          <w:sz w:val="28"/>
          <w:szCs w:val="28"/>
          <w:lang w:val="en-GB"/>
        </w:rPr>
        <w:t>is solar power.</w:t>
      </w:r>
      <w:r>
        <w:rPr>
          <w:rFonts w:cs="Calibri"/>
          <w:bCs/>
          <w:color w:val="262626" w:themeColor="text1" w:themeTint="D9"/>
          <w:sz w:val="28"/>
          <w:szCs w:val="28"/>
          <w:lang w:val="en-GB"/>
        </w:rPr>
        <w:t xml:space="preserve"> </w:t>
      </w:r>
      <w:r w:rsidR="00020EA2" w:rsidRPr="00020EA2">
        <w:rPr>
          <w:rFonts w:cs="Calibri"/>
          <w:bCs/>
          <w:color w:val="262626" w:themeColor="text1" w:themeTint="D9"/>
          <w:sz w:val="28"/>
          <w:szCs w:val="28"/>
          <w:lang w:val="en-GB"/>
        </w:rPr>
        <w:t xml:space="preserve">Another classification is based on the time it takes for the energy source to form. For example, non-renewable energy </w:t>
      </w:r>
      <w:r w:rsidR="00020EA2">
        <w:rPr>
          <w:rFonts w:cs="Calibri"/>
          <w:bCs/>
          <w:color w:val="262626" w:themeColor="text1" w:themeTint="D9"/>
          <w:sz w:val="28"/>
          <w:szCs w:val="28"/>
          <w:lang w:val="en-GB"/>
        </w:rPr>
        <w:t xml:space="preserve">is energy with a </w:t>
      </w:r>
      <w:r w:rsidR="00020EA2" w:rsidRPr="00020EA2">
        <w:rPr>
          <w:rFonts w:cs="Calibri"/>
          <w:bCs/>
          <w:color w:val="262626" w:themeColor="text1" w:themeTint="D9"/>
          <w:sz w:val="28"/>
          <w:szCs w:val="28"/>
          <w:lang w:val="en-GB"/>
        </w:rPr>
        <w:t xml:space="preserve">formation period </w:t>
      </w:r>
      <w:r w:rsidR="00020EA2">
        <w:rPr>
          <w:rFonts w:cs="Calibri"/>
          <w:bCs/>
          <w:color w:val="262626" w:themeColor="text1" w:themeTint="D9"/>
          <w:sz w:val="28"/>
          <w:szCs w:val="28"/>
          <w:lang w:val="en-GB"/>
        </w:rPr>
        <w:t xml:space="preserve">of </w:t>
      </w:r>
      <w:r w:rsidR="00020EA2" w:rsidRPr="00020EA2">
        <w:rPr>
          <w:rFonts w:cs="Calibri"/>
          <w:bCs/>
          <w:color w:val="262626" w:themeColor="text1" w:themeTint="D9"/>
          <w:sz w:val="28"/>
          <w:szCs w:val="28"/>
          <w:lang w:val="en-GB"/>
        </w:rPr>
        <w:t>thousands of years</w:t>
      </w:r>
      <w:r w:rsidR="00020EA2">
        <w:rPr>
          <w:rFonts w:cs="Calibri"/>
          <w:bCs/>
          <w:color w:val="262626" w:themeColor="text1" w:themeTint="D9"/>
          <w:sz w:val="28"/>
          <w:szCs w:val="28"/>
          <w:lang w:val="en-GB"/>
        </w:rPr>
        <w:t xml:space="preserve"> </w:t>
      </w:r>
      <w:r w:rsidR="00020EA2" w:rsidRPr="00020EA2">
        <w:rPr>
          <w:rFonts w:cs="Calibri"/>
          <w:bCs/>
          <w:color w:val="262626" w:themeColor="text1" w:themeTint="D9"/>
          <w:sz w:val="28"/>
          <w:szCs w:val="28"/>
          <w:lang w:val="en-GB"/>
        </w:rPr>
        <w:t xml:space="preserve">and renewable energy </w:t>
      </w:r>
      <w:r w:rsidR="00020EA2">
        <w:rPr>
          <w:rFonts w:cs="Calibri"/>
          <w:bCs/>
          <w:color w:val="262626" w:themeColor="text1" w:themeTint="D9"/>
          <w:sz w:val="28"/>
          <w:szCs w:val="28"/>
          <w:lang w:val="en-GB"/>
        </w:rPr>
        <w:t xml:space="preserve">is energy that can </w:t>
      </w:r>
      <w:r w:rsidR="00020EA2" w:rsidRPr="00020EA2">
        <w:rPr>
          <w:rFonts w:cs="Calibri"/>
          <w:bCs/>
          <w:color w:val="262626" w:themeColor="text1" w:themeTint="D9"/>
          <w:sz w:val="28"/>
          <w:szCs w:val="28"/>
          <w:lang w:val="en-GB"/>
        </w:rPr>
        <w:t xml:space="preserve">be formed within the time </w:t>
      </w:r>
      <w:r>
        <w:rPr>
          <w:rFonts w:cs="Calibri"/>
          <w:bCs/>
          <w:color w:val="262626" w:themeColor="text1" w:themeTint="D9"/>
          <w:sz w:val="28"/>
          <w:szCs w:val="28"/>
          <w:lang w:val="en-GB"/>
        </w:rPr>
        <w:t xml:space="preserve">scale </w:t>
      </w:r>
      <w:r w:rsidR="00020EA2" w:rsidRPr="00020EA2">
        <w:rPr>
          <w:rFonts w:cs="Calibri"/>
          <w:bCs/>
          <w:color w:val="262626" w:themeColor="text1" w:themeTint="D9"/>
          <w:sz w:val="28"/>
          <w:szCs w:val="28"/>
          <w:lang w:val="en-GB"/>
        </w:rPr>
        <w:t>of a human life.</w:t>
      </w:r>
      <w:r w:rsidR="00BE7510" w:rsidRPr="00BE7510">
        <w:rPr>
          <w:rFonts w:ascii="Roboto" w:eastAsia="Times New Roman" w:hAnsi="Roboto"/>
          <w:color w:val="000000"/>
          <w:sz w:val="27"/>
          <w:szCs w:val="27"/>
          <w:shd w:val="clear" w:color="auto" w:fill="F5F5F5"/>
          <w:lang w:val="en"/>
        </w:rPr>
        <w:t xml:space="preserve"> </w:t>
      </w:r>
      <w:r w:rsidR="00B867E7" w:rsidRPr="007A4026">
        <w:rPr>
          <w:rFonts w:asciiTheme="minorHAnsi" w:hAnsiTheme="minorHAnsi" w:cstheme="minorHAnsi"/>
          <w:color w:val="262626" w:themeColor="text1" w:themeTint="D9"/>
          <w:sz w:val="28"/>
          <w:szCs w:val="28"/>
          <w:lang w:val="en-GB"/>
        </w:rPr>
        <w:t xml:space="preserve">An </w:t>
      </w:r>
      <w:r w:rsidR="00B867E7" w:rsidRPr="007A4026">
        <w:rPr>
          <w:color w:val="262626" w:themeColor="text1" w:themeTint="D9"/>
          <w:sz w:val="28"/>
          <w:szCs w:val="28"/>
          <w:lang w:val="en-GB"/>
        </w:rPr>
        <w:t>energy system can be based on:</w:t>
      </w:r>
    </w:p>
    <w:p w14:paraId="0373A24B" w14:textId="77777777" w:rsidR="00B867E7" w:rsidRPr="007A4026" w:rsidRDefault="00B867E7" w:rsidP="00255D1E">
      <w:pPr>
        <w:pStyle w:val="Geenafstand"/>
        <w:numPr>
          <w:ilvl w:val="0"/>
          <w:numId w:val="45"/>
        </w:numPr>
        <w:ind w:left="284" w:hanging="284"/>
        <w:rPr>
          <w:color w:val="262626" w:themeColor="text1" w:themeTint="D9"/>
          <w:sz w:val="28"/>
          <w:szCs w:val="28"/>
          <w:lang w:val="en-GB"/>
        </w:rPr>
      </w:pPr>
      <w:r w:rsidRPr="007A4026">
        <w:rPr>
          <w:color w:val="262626" w:themeColor="text1" w:themeTint="D9"/>
          <w:sz w:val="28"/>
          <w:szCs w:val="28"/>
          <w:lang w:val="en-GB"/>
        </w:rPr>
        <w:t xml:space="preserve">Single renewable; </w:t>
      </w:r>
    </w:p>
    <w:p w14:paraId="0625C58E" w14:textId="77777777" w:rsidR="00B867E7" w:rsidRPr="007A4026" w:rsidRDefault="00B867E7" w:rsidP="00255D1E">
      <w:pPr>
        <w:pStyle w:val="Geenafstand"/>
        <w:numPr>
          <w:ilvl w:val="0"/>
          <w:numId w:val="45"/>
        </w:numPr>
        <w:ind w:left="284" w:hanging="284"/>
        <w:rPr>
          <w:color w:val="262626" w:themeColor="text1" w:themeTint="D9"/>
          <w:sz w:val="28"/>
          <w:szCs w:val="28"/>
          <w:lang w:val="en-GB"/>
        </w:rPr>
      </w:pPr>
      <w:r w:rsidRPr="007A4026">
        <w:rPr>
          <w:color w:val="262626" w:themeColor="text1" w:themeTint="D9"/>
          <w:sz w:val="28"/>
          <w:szCs w:val="28"/>
          <w:lang w:val="en-GB"/>
        </w:rPr>
        <w:t xml:space="preserve">Single non-renewable; </w:t>
      </w:r>
    </w:p>
    <w:p w14:paraId="721895CD" w14:textId="77777777" w:rsidR="00B867E7" w:rsidRPr="007A4026" w:rsidRDefault="00B867E7" w:rsidP="00255D1E">
      <w:pPr>
        <w:pStyle w:val="Geenafstand"/>
        <w:numPr>
          <w:ilvl w:val="0"/>
          <w:numId w:val="45"/>
        </w:numPr>
        <w:ind w:left="284" w:hanging="284"/>
        <w:rPr>
          <w:color w:val="262626" w:themeColor="text1" w:themeTint="D9"/>
          <w:sz w:val="28"/>
          <w:szCs w:val="28"/>
          <w:lang w:val="en-GB"/>
        </w:rPr>
      </w:pPr>
      <w:r w:rsidRPr="007A4026">
        <w:rPr>
          <w:color w:val="262626" w:themeColor="text1" w:themeTint="D9"/>
          <w:sz w:val="28"/>
          <w:szCs w:val="28"/>
          <w:lang w:val="en-GB"/>
        </w:rPr>
        <w:t>Multi renewable;</w:t>
      </w:r>
    </w:p>
    <w:p w14:paraId="3437C2AC" w14:textId="77777777" w:rsidR="00B867E7" w:rsidRDefault="00B867E7" w:rsidP="00255D1E">
      <w:pPr>
        <w:pStyle w:val="Geenafstand"/>
        <w:numPr>
          <w:ilvl w:val="0"/>
          <w:numId w:val="45"/>
        </w:numPr>
        <w:ind w:left="284" w:hanging="284"/>
        <w:rPr>
          <w:color w:val="262626" w:themeColor="text1" w:themeTint="D9"/>
          <w:sz w:val="28"/>
          <w:szCs w:val="28"/>
          <w:lang w:val="en-GB"/>
        </w:rPr>
      </w:pPr>
      <w:r w:rsidRPr="007A4026">
        <w:rPr>
          <w:color w:val="262626" w:themeColor="text1" w:themeTint="D9"/>
          <w:sz w:val="28"/>
          <w:szCs w:val="28"/>
          <w:lang w:val="en-GB"/>
        </w:rPr>
        <w:t>Multi non-renewable</w:t>
      </w:r>
      <w:r>
        <w:rPr>
          <w:color w:val="262626" w:themeColor="text1" w:themeTint="D9"/>
          <w:sz w:val="28"/>
          <w:szCs w:val="28"/>
          <w:lang w:val="en-GB"/>
        </w:rPr>
        <w:t>;</w:t>
      </w:r>
    </w:p>
    <w:p w14:paraId="5A341B39" w14:textId="77777777" w:rsidR="00B867E7" w:rsidRPr="007A4026" w:rsidRDefault="00B867E7" w:rsidP="00255D1E">
      <w:pPr>
        <w:pStyle w:val="Geenafstand"/>
        <w:numPr>
          <w:ilvl w:val="0"/>
          <w:numId w:val="45"/>
        </w:numPr>
        <w:ind w:left="284" w:hanging="284"/>
        <w:rPr>
          <w:color w:val="262626" w:themeColor="text1" w:themeTint="D9"/>
          <w:sz w:val="28"/>
          <w:szCs w:val="28"/>
          <w:lang w:val="en-GB"/>
        </w:rPr>
      </w:pPr>
      <w:r w:rsidRPr="007A4026">
        <w:rPr>
          <w:color w:val="262626" w:themeColor="text1" w:themeTint="D9"/>
          <w:sz w:val="28"/>
          <w:szCs w:val="28"/>
          <w:lang w:val="en-GB"/>
        </w:rPr>
        <w:t>Renewable + non-renewable.</w:t>
      </w:r>
    </w:p>
    <w:p w14:paraId="7C245CD1" w14:textId="77777777" w:rsidR="00B867E7" w:rsidRPr="00992A80" w:rsidRDefault="00B867E7" w:rsidP="00DF68F1">
      <w:pPr>
        <w:pStyle w:val="Geenafstand"/>
        <w:rPr>
          <w:rFonts w:ascii="Roboto" w:eastAsia="Times New Roman" w:hAnsi="Roboto"/>
          <w:color w:val="000000"/>
          <w:sz w:val="28"/>
          <w:szCs w:val="28"/>
          <w:shd w:val="clear" w:color="auto" w:fill="F5F5F5"/>
          <w:lang w:val="en"/>
        </w:rPr>
      </w:pPr>
    </w:p>
    <w:p w14:paraId="1F1FFE90" w14:textId="0FD6B077" w:rsidR="007A42C1" w:rsidRDefault="00586F64" w:rsidP="007A42C1">
      <w:pPr>
        <w:pStyle w:val="Geenafstand"/>
        <w:rPr>
          <w:sz w:val="28"/>
          <w:szCs w:val="28"/>
          <w:lang w:val="en-GB"/>
        </w:rPr>
      </w:pPr>
      <w:r w:rsidRPr="0056786A">
        <w:rPr>
          <w:b/>
          <w:bCs/>
          <w:color w:val="262626" w:themeColor="text1" w:themeTint="D9"/>
          <w:sz w:val="28"/>
          <w:szCs w:val="28"/>
          <w:lang w:val="en-GB"/>
        </w:rPr>
        <w:t>Non</w:t>
      </w:r>
      <w:r w:rsidR="00FE545A" w:rsidRPr="0056786A">
        <w:rPr>
          <w:b/>
          <w:bCs/>
          <w:color w:val="262626" w:themeColor="text1" w:themeTint="D9"/>
          <w:sz w:val="28"/>
          <w:szCs w:val="28"/>
          <w:lang w:val="en-GB"/>
        </w:rPr>
        <w:t>-</w:t>
      </w:r>
      <w:r w:rsidRPr="0056786A">
        <w:rPr>
          <w:b/>
          <w:bCs/>
          <w:color w:val="262626" w:themeColor="text1" w:themeTint="D9"/>
          <w:sz w:val="28"/>
          <w:szCs w:val="28"/>
          <w:lang w:val="en-GB"/>
        </w:rPr>
        <w:t>rene</w:t>
      </w:r>
      <w:r w:rsidR="00671FB7" w:rsidRPr="0056786A">
        <w:rPr>
          <w:b/>
          <w:bCs/>
          <w:color w:val="262626" w:themeColor="text1" w:themeTint="D9"/>
          <w:sz w:val="28"/>
          <w:szCs w:val="28"/>
          <w:lang w:val="en-GB"/>
        </w:rPr>
        <w:t>w</w:t>
      </w:r>
      <w:r w:rsidRPr="0056786A">
        <w:rPr>
          <w:b/>
          <w:bCs/>
          <w:color w:val="262626" w:themeColor="text1" w:themeTint="D9"/>
          <w:sz w:val="28"/>
          <w:szCs w:val="28"/>
          <w:lang w:val="en-GB"/>
        </w:rPr>
        <w:t>able</w:t>
      </w:r>
      <w:r w:rsidR="001A07DC" w:rsidRPr="0056786A">
        <w:rPr>
          <w:b/>
          <w:bCs/>
          <w:color w:val="262626" w:themeColor="text1" w:themeTint="D9"/>
          <w:sz w:val="28"/>
          <w:szCs w:val="28"/>
          <w:lang w:val="en-GB"/>
        </w:rPr>
        <w:t xml:space="preserve"> energy</w:t>
      </w:r>
      <w:r w:rsidR="003B63ED" w:rsidRPr="0056786A">
        <w:rPr>
          <w:b/>
          <w:bCs/>
          <w:color w:val="262626" w:themeColor="text1" w:themeTint="D9"/>
          <w:sz w:val="28"/>
          <w:szCs w:val="28"/>
          <w:lang w:val="en-GB"/>
        </w:rPr>
        <w:t xml:space="preserve">: </w:t>
      </w:r>
      <w:r w:rsidRPr="0056786A">
        <w:rPr>
          <w:sz w:val="28"/>
          <w:szCs w:val="28"/>
          <w:lang w:val="en-GB"/>
        </w:rPr>
        <w:t>Most fossil fuels, minerals, and metal ores are non</w:t>
      </w:r>
      <w:r w:rsidR="00DF68F1" w:rsidRPr="0056786A">
        <w:rPr>
          <w:sz w:val="28"/>
          <w:szCs w:val="28"/>
          <w:lang w:val="en-GB"/>
        </w:rPr>
        <w:t>-</w:t>
      </w:r>
      <w:r w:rsidRPr="0056786A">
        <w:rPr>
          <w:sz w:val="28"/>
          <w:szCs w:val="28"/>
          <w:lang w:val="en-GB"/>
        </w:rPr>
        <w:t>renewable</w:t>
      </w:r>
      <w:r w:rsidR="00887FFC" w:rsidRPr="0056786A">
        <w:rPr>
          <w:sz w:val="28"/>
          <w:szCs w:val="28"/>
          <w:lang w:val="en-GB"/>
        </w:rPr>
        <w:t xml:space="preserve"> res</w:t>
      </w:r>
      <w:r w:rsidRPr="0056786A">
        <w:rPr>
          <w:sz w:val="28"/>
          <w:szCs w:val="28"/>
          <w:lang w:val="en-GB"/>
        </w:rPr>
        <w:t>ources</w:t>
      </w:r>
      <w:r w:rsidR="00887FFC" w:rsidRPr="0056786A">
        <w:rPr>
          <w:sz w:val="28"/>
          <w:szCs w:val="28"/>
          <w:lang w:val="en-GB"/>
        </w:rPr>
        <w:t xml:space="preserve">. </w:t>
      </w:r>
      <w:r w:rsidR="009E4232" w:rsidRPr="009E4232">
        <w:rPr>
          <w:sz w:val="28"/>
          <w:szCs w:val="28"/>
          <w:lang w:val="en-GB"/>
        </w:rPr>
        <w:t>They are extracted from the earth's crust in the form of gas, liquid or solid.</w:t>
      </w:r>
      <w:r w:rsidR="009E4232">
        <w:rPr>
          <w:sz w:val="28"/>
          <w:szCs w:val="28"/>
          <w:lang w:val="en-GB"/>
        </w:rPr>
        <w:t xml:space="preserve"> </w:t>
      </w:r>
      <w:r w:rsidR="00333D3A" w:rsidRPr="0056786A">
        <w:rPr>
          <w:sz w:val="28"/>
          <w:szCs w:val="28"/>
          <w:lang w:val="en-GB"/>
        </w:rPr>
        <w:t xml:space="preserve">There are four major types of non-renewable energy sources: oil, natural gas, coal, and radioactive ores such as uranium and thorium. </w:t>
      </w:r>
      <w:r w:rsidRPr="0056786A">
        <w:rPr>
          <w:rStyle w:val="Kop1Char1"/>
          <w:b w:val="0"/>
          <w:bCs w:val="0"/>
          <w:color w:val="262626" w:themeColor="text1" w:themeTint="D9"/>
          <w:sz w:val="28"/>
          <w:szCs w:val="28"/>
        </w:rPr>
        <w:t xml:space="preserve">The reserves of </w:t>
      </w:r>
      <w:r w:rsidR="00887FFC" w:rsidRPr="0056786A">
        <w:rPr>
          <w:sz w:val="28"/>
          <w:szCs w:val="28"/>
          <w:lang w:val="en-GB"/>
        </w:rPr>
        <w:t xml:space="preserve">non-renewable resources </w:t>
      </w:r>
      <w:r w:rsidRPr="0056786A">
        <w:rPr>
          <w:rStyle w:val="Kop1Char1"/>
          <w:b w:val="0"/>
          <w:bCs w:val="0"/>
          <w:color w:val="262626" w:themeColor="text1" w:themeTint="D9"/>
          <w:sz w:val="28"/>
          <w:szCs w:val="28"/>
        </w:rPr>
        <w:t>took billions of years to form, and it will take billions of years to replace the supplies used.</w:t>
      </w:r>
      <w:r w:rsidR="00CD0DD1" w:rsidRPr="0056786A">
        <w:rPr>
          <w:rStyle w:val="Kop1Char1"/>
          <w:b w:val="0"/>
          <w:bCs w:val="0"/>
          <w:color w:val="262626" w:themeColor="text1" w:themeTint="D9"/>
          <w:sz w:val="28"/>
          <w:szCs w:val="28"/>
        </w:rPr>
        <w:t xml:space="preserve"> </w:t>
      </w:r>
      <w:r w:rsidR="00E041C4" w:rsidRPr="0056786A">
        <w:rPr>
          <w:sz w:val="28"/>
          <w:szCs w:val="28"/>
          <w:lang w:val="en-GB"/>
        </w:rPr>
        <w:t xml:space="preserve">As the world economy grows, natural gas is still gaining importance as a </w:t>
      </w:r>
      <w:r w:rsidR="00CD0DD1" w:rsidRPr="0056786A">
        <w:rPr>
          <w:sz w:val="28"/>
          <w:szCs w:val="28"/>
          <w:lang w:val="en-GB"/>
        </w:rPr>
        <w:t xml:space="preserve">non-renewable </w:t>
      </w:r>
      <w:r w:rsidR="00E041C4" w:rsidRPr="0056786A">
        <w:rPr>
          <w:sz w:val="28"/>
          <w:szCs w:val="28"/>
          <w:lang w:val="en-GB"/>
        </w:rPr>
        <w:t>fuel. Compared with oil and coal, natural gas is clean</w:t>
      </w:r>
      <w:r w:rsidR="00606487" w:rsidRPr="0056786A">
        <w:rPr>
          <w:sz w:val="28"/>
          <w:szCs w:val="28"/>
          <w:lang w:val="en-GB"/>
        </w:rPr>
        <w:t>est</w:t>
      </w:r>
      <w:r w:rsidR="00E041C4" w:rsidRPr="0056786A">
        <w:rPr>
          <w:sz w:val="28"/>
          <w:szCs w:val="28"/>
          <w:lang w:val="en-GB"/>
        </w:rPr>
        <w:t xml:space="preserve"> </w:t>
      </w:r>
      <w:r w:rsidR="000D5A9A" w:rsidRPr="0056786A">
        <w:rPr>
          <w:sz w:val="28"/>
          <w:szCs w:val="28"/>
          <w:lang w:val="en-GB"/>
        </w:rPr>
        <w:t xml:space="preserve">non-renewable </w:t>
      </w:r>
      <w:r w:rsidR="00E041C4" w:rsidRPr="0056786A">
        <w:rPr>
          <w:sz w:val="28"/>
          <w:szCs w:val="28"/>
          <w:lang w:val="en-GB"/>
        </w:rPr>
        <w:t>energy</w:t>
      </w:r>
      <w:r w:rsidR="00606487" w:rsidRPr="0056786A">
        <w:rPr>
          <w:sz w:val="28"/>
          <w:szCs w:val="28"/>
          <w:lang w:val="en-GB"/>
        </w:rPr>
        <w:t xml:space="preserve"> source</w:t>
      </w:r>
      <w:r w:rsidR="00E041C4" w:rsidRPr="0056786A">
        <w:rPr>
          <w:sz w:val="28"/>
          <w:szCs w:val="28"/>
          <w:lang w:val="en-GB"/>
        </w:rPr>
        <w:t xml:space="preserve">. Reducing natural gas production need to be </w:t>
      </w:r>
      <w:r w:rsidR="00E041C4" w:rsidRPr="0056786A">
        <w:rPr>
          <w:sz w:val="28"/>
          <w:szCs w:val="28"/>
          <w:lang w:val="en-GB"/>
        </w:rPr>
        <w:lastRenderedPageBreak/>
        <w:t xml:space="preserve">considered very carefully because replacing the natural gas </w:t>
      </w:r>
      <w:r w:rsidR="00DF68F1" w:rsidRPr="0056786A">
        <w:rPr>
          <w:sz w:val="28"/>
          <w:szCs w:val="28"/>
          <w:lang w:val="en-GB"/>
        </w:rPr>
        <w:t xml:space="preserve">by </w:t>
      </w:r>
      <w:r w:rsidR="00E041C4" w:rsidRPr="0056786A">
        <w:rPr>
          <w:sz w:val="28"/>
          <w:szCs w:val="28"/>
          <w:lang w:val="en-GB"/>
        </w:rPr>
        <w:t>oil, coal</w:t>
      </w:r>
      <w:r w:rsidR="00DF68F1" w:rsidRPr="0056786A">
        <w:rPr>
          <w:sz w:val="28"/>
          <w:szCs w:val="28"/>
          <w:lang w:val="en-GB"/>
        </w:rPr>
        <w:t xml:space="preserve">, </w:t>
      </w:r>
      <w:r w:rsidR="003D5B4B" w:rsidRPr="0056786A">
        <w:rPr>
          <w:sz w:val="28"/>
          <w:szCs w:val="28"/>
          <w:lang w:val="en-GB"/>
        </w:rPr>
        <w:t>wood,</w:t>
      </w:r>
      <w:r w:rsidR="00DF68F1" w:rsidRPr="0056786A">
        <w:rPr>
          <w:sz w:val="28"/>
          <w:szCs w:val="28"/>
          <w:lang w:val="en-GB"/>
        </w:rPr>
        <w:t xml:space="preserve"> </w:t>
      </w:r>
      <w:r w:rsidR="00E041C4" w:rsidRPr="0056786A">
        <w:rPr>
          <w:sz w:val="28"/>
          <w:szCs w:val="28"/>
          <w:lang w:val="en-GB"/>
        </w:rPr>
        <w:t xml:space="preserve">or electricity from these </w:t>
      </w:r>
      <w:r w:rsidR="00DF68F1" w:rsidRPr="0056786A">
        <w:rPr>
          <w:sz w:val="28"/>
          <w:szCs w:val="28"/>
          <w:lang w:val="en-GB"/>
        </w:rPr>
        <w:t>sources</w:t>
      </w:r>
      <w:r w:rsidR="00E041C4" w:rsidRPr="0056786A">
        <w:rPr>
          <w:sz w:val="28"/>
          <w:szCs w:val="28"/>
          <w:lang w:val="en-GB"/>
        </w:rPr>
        <w:t xml:space="preserve">, will </w:t>
      </w:r>
      <w:r w:rsidR="009E5990" w:rsidRPr="0056786A">
        <w:rPr>
          <w:sz w:val="28"/>
          <w:szCs w:val="28"/>
          <w:lang w:val="en-GB"/>
        </w:rPr>
        <w:t>always lead</w:t>
      </w:r>
      <w:r w:rsidR="00E041C4" w:rsidRPr="0056786A">
        <w:rPr>
          <w:sz w:val="28"/>
          <w:szCs w:val="28"/>
          <w:lang w:val="en-GB"/>
        </w:rPr>
        <w:t xml:space="preserve"> to more carbon dioxide. The need for coal, oil </w:t>
      </w:r>
      <w:r w:rsidR="00DF68F1" w:rsidRPr="0056786A">
        <w:rPr>
          <w:sz w:val="28"/>
          <w:szCs w:val="28"/>
          <w:lang w:val="en-GB"/>
        </w:rPr>
        <w:t xml:space="preserve">as </w:t>
      </w:r>
      <w:r w:rsidR="000D5A9A" w:rsidRPr="0056786A">
        <w:rPr>
          <w:sz w:val="28"/>
          <w:szCs w:val="28"/>
          <w:lang w:val="en-GB"/>
        </w:rPr>
        <w:t>non-</w:t>
      </w:r>
      <w:r w:rsidR="00DF68F1" w:rsidRPr="0056786A">
        <w:rPr>
          <w:sz w:val="28"/>
          <w:szCs w:val="28"/>
          <w:lang w:val="en-GB"/>
        </w:rPr>
        <w:t xml:space="preserve">renewable energy sources and wood as a renewable energy source </w:t>
      </w:r>
      <w:r w:rsidR="00E041C4" w:rsidRPr="0056786A">
        <w:rPr>
          <w:sz w:val="28"/>
          <w:szCs w:val="28"/>
          <w:lang w:val="en-GB"/>
        </w:rPr>
        <w:t>will increase as the availability of natural gas decrease.</w:t>
      </w:r>
      <w:r w:rsidR="00E041C4" w:rsidRPr="00992A80">
        <w:rPr>
          <w:sz w:val="28"/>
          <w:szCs w:val="28"/>
          <w:lang w:val="en-GB"/>
        </w:rPr>
        <w:t xml:space="preserve"> </w:t>
      </w:r>
    </w:p>
    <w:p w14:paraId="4ADF2B43" w14:textId="77777777" w:rsidR="001A07DC" w:rsidRDefault="001A07DC" w:rsidP="007A42C1">
      <w:pPr>
        <w:pStyle w:val="Geenafstand"/>
        <w:rPr>
          <w:sz w:val="28"/>
          <w:szCs w:val="28"/>
          <w:lang w:val="en-GB"/>
        </w:rPr>
      </w:pPr>
    </w:p>
    <w:p w14:paraId="1F256F59" w14:textId="0AB55113" w:rsidR="001A07DC" w:rsidRDefault="001A07DC" w:rsidP="001A07DC">
      <w:pPr>
        <w:pStyle w:val="Lijstalinea"/>
        <w:spacing w:line="240" w:lineRule="auto"/>
        <w:ind w:left="0"/>
        <w:rPr>
          <w:rStyle w:val="Kop1Char1"/>
          <w:color w:val="262626" w:themeColor="text1" w:themeTint="D9"/>
          <w:sz w:val="28"/>
          <w:szCs w:val="28"/>
        </w:rPr>
      </w:pPr>
      <w:r w:rsidRPr="003B63ED">
        <w:rPr>
          <w:rFonts w:eastAsia="Arial Unicode MS"/>
          <w:b/>
          <w:bCs/>
          <w:color w:val="262626" w:themeColor="text1" w:themeTint="D9"/>
          <w:sz w:val="28"/>
          <w:szCs w:val="28"/>
        </w:rPr>
        <w:t>Renewable</w:t>
      </w:r>
      <w:r>
        <w:rPr>
          <w:rFonts w:eastAsia="Arial Unicode MS"/>
          <w:b/>
          <w:bCs/>
          <w:color w:val="262626" w:themeColor="text1" w:themeTint="D9"/>
          <w:sz w:val="28"/>
          <w:szCs w:val="28"/>
        </w:rPr>
        <w:t xml:space="preserve"> energy</w:t>
      </w:r>
      <w:r w:rsidRPr="003B63ED">
        <w:rPr>
          <w:rFonts w:eastAsia="Arial Unicode MS"/>
          <w:b/>
          <w:bCs/>
          <w:color w:val="262626" w:themeColor="text1" w:themeTint="D9"/>
          <w:sz w:val="28"/>
          <w:szCs w:val="28"/>
        </w:rPr>
        <w:t>:</w:t>
      </w:r>
      <w:r>
        <w:rPr>
          <w:rFonts w:eastAsia="Arial Unicode MS"/>
          <w:b/>
          <w:bCs/>
          <w:sz w:val="28"/>
          <w:szCs w:val="28"/>
        </w:rPr>
        <w:t xml:space="preserve"> </w:t>
      </w:r>
      <w:r w:rsidRPr="00992A80">
        <w:rPr>
          <w:rFonts w:asciiTheme="minorHAnsi" w:hAnsiTheme="minorHAnsi" w:cstheme="minorHAnsi"/>
          <w:bCs/>
          <w:color w:val="262626" w:themeColor="text1" w:themeTint="D9"/>
          <w:sz w:val="28"/>
          <w:szCs w:val="28"/>
        </w:rPr>
        <w:t>Renewable energy is energy that is extracted from renewable sources</w:t>
      </w:r>
      <w:r>
        <w:rPr>
          <w:rFonts w:asciiTheme="minorHAnsi" w:hAnsiTheme="minorHAnsi" w:cstheme="minorHAnsi"/>
          <w:bCs/>
          <w:color w:val="262626" w:themeColor="text1" w:themeTint="D9"/>
          <w:sz w:val="28"/>
          <w:szCs w:val="28"/>
        </w:rPr>
        <w:t xml:space="preserve"> as</w:t>
      </w:r>
      <w:r w:rsidR="00DC7A9C">
        <w:rPr>
          <w:rFonts w:asciiTheme="minorHAnsi" w:hAnsiTheme="minorHAnsi" w:cstheme="minorHAnsi"/>
          <w:bCs/>
          <w:color w:val="262626" w:themeColor="text1" w:themeTint="D9"/>
          <w:sz w:val="28"/>
          <w:szCs w:val="28"/>
        </w:rPr>
        <w:t xml:space="preserve"> </w:t>
      </w:r>
      <w:r w:rsidRPr="004D5D40">
        <w:rPr>
          <w:rFonts w:asciiTheme="minorHAnsi" w:hAnsiTheme="minorHAnsi" w:cstheme="minorHAnsi"/>
          <w:bCs/>
          <w:color w:val="262626" w:themeColor="text1" w:themeTint="D9"/>
          <w:sz w:val="28"/>
          <w:szCs w:val="28"/>
        </w:rPr>
        <w:t>biomass, hydro</w:t>
      </w:r>
      <w:r>
        <w:rPr>
          <w:rFonts w:asciiTheme="minorHAnsi" w:hAnsiTheme="minorHAnsi" w:cstheme="minorHAnsi"/>
          <w:bCs/>
          <w:color w:val="262626" w:themeColor="text1" w:themeTint="D9"/>
          <w:sz w:val="28"/>
          <w:szCs w:val="28"/>
        </w:rPr>
        <w:t xml:space="preserve"> energy</w:t>
      </w:r>
      <w:r w:rsidRPr="004D5D40">
        <w:rPr>
          <w:rFonts w:asciiTheme="minorHAnsi" w:hAnsiTheme="minorHAnsi" w:cstheme="minorHAnsi"/>
          <w:bCs/>
          <w:color w:val="262626" w:themeColor="text1" w:themeTint="D9"/>
          <w:sz w:val="28"/>
          <w:szCs w:val="28"/>
        </w:rPr>
        <w:t>, wind energy, solar energy, and geothermal energy.</w:t>
      </w:r>
      <w:r w:rsidR="00DC7A9C">
        <w:rPr>
          <w:rFonts w:asciiTheme="minorHAnsi" w:hAnsiTheme="minorHAnsi" w:cstheme="minorHAnsi"/>
          <w:bCs/>
          <w:color w:val="262626" w:themeColor="text1" w:themeTint="D9"/>
          <w:sz w:val="28"/>
          <w:szCs w:val="28"/>
        </w:rPr>
        <w:t xml:space="preserve"> </w:t>
      </w:r>
      <w:r w:rsidRPr="00992A80">
        <w:rPr>
          <w:rFonts w:asciiTheme="minorHAnsi" w:hAnsiTheme="minorHAnsi" w:cstheme="minorHAnsi"/>
          <w:bCs/>
          <w:color w:val="262626" w:themeColor="text1" w:themeTint="D9"/>
          <w:sz w:val="28"/>
          <w:szCs w:val="28"/>
        </w:rPr>
        <w:t>Renewable</w:t>
      </w:r>
      <w:r w:rsidRPr="004D5D40">
        <w:rPr>
          <w:rFonts w:asciiTheme="minorHAnsi" w:hAnsiTheme="minorHAnsi" w:cstheme="minorHAnsi"/>
          <w:bCs/>
          <w:color w:val="262626" w:themeColor="text1" w:themeTint="D9"/>
          <w:sz w:val="28"/>
          <w:szCs w:val="28"/>
        </w:rPr>
        <w:t xml:space="preserve"> sources remain available to humanity for an unlimited period.</w:t>
      </w:r>
      <w:r>
        <w:rPr>
          <w:rFonts w:asciiTheme="minorHAnsi" w:hAnsiTheme="minorHAnsi" w:cstheme="minorHAnsi"/>
          <w:bCs/>
          <w:color w:val="262626" w:themeColor="text1" w:themeTint="D9"/>
          <w:sz w:val="28"/>
          <w:szCs w:val="28"/>
        </w:rPr>
        <w:t xml:space="preserve"> </w:t>
      </w:r>
      <w:r w:rsidRPr="004D5D40">
        <w:rPr>
          <w:rFonts w:asciiTheme="minorHAnsi" w:hAnsiTheme="minorHAnsi" w:cstheme="minorHAnsi"/>
          <w:bCs/>
          <w:color w:val="262626" w:themeColor="text1" w:themeTint="D9"/>
          <w:sz w:val="28"/>
          <w:szCs w:val="28"/>
        </w:rPr>
        <w:t xml:space="preserve">Renewable energy is </w:t>
      </w:r>
      <w:r>
        <w:rPr>
          <w:rFonts w:asciiTheme="minorHAnsi" w:hAnsiTheme="minorHAnsi" w:cstheme="minorHAnsi"/>
          <w:bCs/>
          <w:color w:val="262626" w:themeColor="text1" w:themeTint="D9"/>
          <w:sz w:val="28"/>
          <w:szCs w:val="28"/>
        </w:rPr>
        <w:t xml:space="preserve">called </w:t>
      </w:r>
      <w:r w:rsidRPr="004D5D40">
        <w:rPr>
          <w:rFonts w:asciiTheme="minorHAnsi" w:hAnsiTheme="minorHAnsi" w:cstheme="minorHAnsi"/>
          <w:bCs/>
          <w:color w:val="262626" w:themeColor="text1" w:themeTint="D9"/>
          <w:sz w:val="28"/>
          <w:szCs w:val="28"/>
        </w:rPr>
        <w:t>sustainable if its use does not harm the environment and the opportunities for future generations.</w:t>
      </w:r>
      <w:r w:rsidRPr="00293B10">
        <w:t xml:space="preserve"> </w:t>
      </w:r>
      <w:r w:rsidRPr="00293B10">
        <w:rPr>
          <w:rFonts w:asciiTheme="minorHAnsi" w:hAnsiTheme="minorHAnsi" w:cstheme="minorHAnsi"/>
          <w:bCs/>
          <w:color w:val="262626" w:themeColor="text1" w:themeTint="D9"/>
          <w:sz w:val="28"/>
          <w:szCs w:val="28"/>
        </w:rPr>
        <w:t xml:space="preserve">In that sense, biomass </w:t>
      </w:r>
      <w:r>
        <w:rPr>
          <w:rFonts w:asciiTheme="minorHAnsi" w:hAnsiTheme="minorHAnsi" w:cstheme="minorHAnsi"/>
          <w:bCs/>
          <w:color w:val="262626" w:themeColor="text1" w:themeTint="D9"/>
          <w:sz w:val="28"/>
          <w:szCs w:val="28"/>
        </w:rPr>
        <w:t xml:space="preserve">and wood burning </w:t>
      </w:r>
      <w:r w:rsidRPr="00293B10">
        <w:rPr>
          <w:rFonts w:asciiTheme="minorHAnsi" w:hAnsiTheme="minorHAnsi" w:cstheme="minorHAnsi"/>
          <w:bCs/>
          <w:color w:val="262626" w:themeColor="text1" w:themeTint="D9"/>
          <w:sz w:val="28"/>
          <w:szCs w:val="28"/>
        </w:rPr>
        <w:t>is anything but sustainable and only the term renewable is applicable.</w:t>
      </w:r>
      <w:r>
        <w:rPr>
          <w:rFonts w:asciiTheme="minorHAnsi" w:hAnsiTheme="minorHAnsi" w:cstheme="minorHAnsi"/>
          <w:bCs/>
          <w:color w:val="262626" w:themeColor="text1" w:themeTint="D9"/>
          <w:sz w:val="28"/>
          <w:szCs w:val="28"/>
        </w:rPr>
        <w:t xml:space="preserve"> </w:t>
      </w:r>
      <w:r w:rsidRPr="000A605B">
        <w:rPr>
          <w:rFonts w:asciiTheme="minorHAnsi" w:hAnsiTheme="minorHAnsi" w:cstheme="minorHAnsi"/>
          <w:bCs/>
          <w:color w:val="262626" w:themeColor="text1" w:themeTint="D9"/>
          <w:sz w:val="28"/>
          <w:szCs w:val="28"/>
        </w:rPr>
        <w:t>Sustainable energy is derived from resources that can maintain current operations without jeopardizing the energy needs or climate of future generations. The most popular sources of sustainable energy, including wind, solar and hydropower, are also renewable.</w:t>
      </w:r>
      <w:r>
        <w:rPr>
          <w:rFonts w:asciiTheme="minorHAnsi" w:hAnsiTheme="minorHAnsi" w:cstheme="minorHAnsi"/>
          <w:bCs/>
          <w:color w:val="262626" w:themeColor="text1" w:themeTint="D9"/>
          <w:sz w:val="28"/>
          <w:szCs w:val="28"/>
        </w:rPr>
        <w:t xml:space="preserve"> </w:t>
      </w:r>
      <w:r w:rsidRPr="00902A7F">
        <w:rPr>
          <w:rFonts w:cs="Calibri"/>
          <w:bCs/>
          <w:color w:val="262626" w:themeColor="text1" w:themeTint="D9"/>
          <w:sz w:val="28"/>
          <w:szCs w:val="28"/>
        </w:rPr>
        <w:t xml:space="preserve">In Europe there are around 500 installations that use </w:t>
      </w:r>
      <w:r w:rsidRPr="00C803E0">
        <w:rPr>
          <w:rFonts w:cs="Calibri"/>
          <w:color w:val="262626" w:themeColor="text1" w:themeTint="D9"/>
          <w:sz w:val="28"/>
          <w:szCs w:val="28"/>
        </w:rPr>
        <w:t>carbon dioxide</w:t>
      </w:r>
      <w:r w:rsidRPr="00902A7F">
        <w:rPr>
          <w:rFonts w:cs="Calibri"/>
          <w:bCs/>
          <w:color w:val="262626" w:themeColor="text1" w:themeTint="D9"/>
          <w:sz w:val="28"/>
          <w:szCs w:val="28"/>
        </w:rPr>
        <w:t xml:space="preserve"> separation technology to remove the </w:t>
      </w:r>
      <w:r w:rsidRPr="00C803E0">
        <w:rPr>
          <w:rFonts w:cs="Calibri"/>
          <w:color w:val="262626" w:themeColor="text1" w:themeTint="D9"/>
          <w:sz w:val="28"/>
          <w:szCs w:val="28"/>
        </w:rPr>
        <w:t xml:space="preserve">carbon dioxide </w:t>
      </w:r>
      <w:r w:rsidRPr="00902A7F">
        <w:rPr>
          <w:rFonts w:cs="Calibri"/>
          <w:bCs/>
          <w:color w:val="262626" w:themeColor="text1" w:themeTint="D9"/>
          <w:sz w:val="28"/>
          <w:szCs w:val="28"/>
        </w:rPr>
        <w:t xml:space="preserve">from biogas </w:t>
      </w:r>
      <w:r>
        <w:rPr>
          <w:rFonts w:cs="Calibri"/>
          <w:bCs/>
          <w:color w:val="262626" w:themeColor="text1" w:themeTint="D9"/>
          <w:sz w:val="28"/>
          <w:szCs w:val="28"/>
        </w:rPr>
        <w:t xml:space="preserve">to </w:t>
      </w:r>
      <w:r w:rsidRPr="00902A7F">
        <w:rPr>
          <w:rFonts w:cs="Calibri"/>
          <w:bCs/>
          <w:color w:val="262626" w:themeColor="text1" w:themeTint="D9"/>
          <w:sz w:val="28"/>
          <w:szCs w:val="28"/>
        </w:rPr>
        <w:t>increase the percentage of</w:t>
      </w:r>
      <w:r w:rsidRPr="00036105">
        <w:rPr>
          <w:rFonts w:cs="Calibri"/>
          <w:color w:val="262626" w:themeColor="text1" w:themeTint="D9"/>
          <w:sz w:val="28"/>
          <w:szCs w:val="28"/>
        </w:rPr>
        <w:t xml:space="preserve"> </w:t>
      </w:r>
      <w:r w:rsidRPr="00A35698">
        <w:rPr>
          <w:color w:val="262626" w:themeColor="text1" w:themeTint="D9"/>
          <w:sz w:val="28"/>
          <w:szCs w:val="28"/>
        </w:rPr>
        <w:t>methane</w:t>
      </w:r>
      <w:r w:rsidRPr="00902A7F">
        <w:rPr>
          <w:rFonts w:cs="Calibri"/>
          <w:bCs/>
          <w:color w:val="262626" w:themeColor="text1" w:themeTint="D9"/>
          <w:sz w:val="28"/>
          <w:szCs w:val="28"/>
        </w:rPr>
        <w:t>.</w:t>
      </w:r>
      <w:r w:rsidRPr="00081B7E">
        <w:rPr>
          <w:rFonts w:cs="Calibri"/>
          <w:bCs/>
          <w:color w:val="262626" w:themeColor="text1" w:themeTint="D9"/>
          <w:sz w:val="28"/>
          <w:szCs w:val="28"/>
        </w:rPr>
        <w:t xml:space="preserve"> </w:t>
      </w:r>
      <w:r w:rsidRPr="00902A7F">
        <w:rPr>
          <w:rFonts w:cs="Calibri"/>
          <w:bCs/>
          <w:color w:val="262626" w:themeColor="text1" w:themeTint="D9"/>
          <w:sz w:val="28"/>
          <w:szCs w:val="28"/>
        </w:rPr>
        <w:t xml:space="preserve">Green gas is biogas that is upgraded to </w:t>
      </w:r>
      <w:r>
        <w:rPr>
          <w:rFonts w:cs="Calibri"/>
          <w:bCs/>
          <w:color w:val="262626" w:themeColor="text1" w:themeTint="D9"/>
          <w:sz w:val="28"/>
          <w:szCs w:val="28"/>
        </w:rPr>
        <w:t xml:space="preserve">a </w:t>
      </w:r>
      <w:r w:rsidRPr="00902A7F">
        <w:rPr>
          <w:rFonts w:cs="Calibri"/>
          <w:bCs/>
          <w:color w:val="262626" w:themeColor="text1" w:themeTint="D9"/>
          <w:sz w:val="28"/>
          <w:szCs w:val="28"/>
        </w:rPr>
        <w:t>natural gas quality.</w:t>
      </w:r>
      <w:r>
        <w:rPr>
          <w:rFonts w:cs="Calibri"/>
          <w:bCs/>
          <w:color w:val="262626" w:themeColor="text1" w:themeTint="D9"/>
          <w:sz w:val="28"/>
          <w:szCs w:val="28"/>
        </w:rPr>
        <w:t xml:space="preserve"> </w:t>
      </w:r>
      <w:r w:rsidRPr="00372485">
        <w:rPr>
          <w:rFonts w:cs="Calibri"/>
          <w:sz w:val="28"/>
          <w:szCs w:val="28"/>
        </w:rPr>
        <w:t>Green gas is mentioned by the Dutch government as an alternative to natural gas.</w:t>
      </w:r>
      <w:r w:rsidRPr="00372485">
        <w:rPr>
          <w:rFonts w:cs="Calibri"/>
          <w:sz w:val="28"/>
          <w:szCs w:val="28"/>
          <w:shd w:val="clear" w:color="auto" w:fill="F5F5F5"/>
        </w:rPr>
        <w:t xml:space="preserve"> </w:t>
      </w:r>
      <w:r>
        <w:rPr>
          <w:rFonts w:cs="Calibri"/>
          <w:sz w:val="28"/>
          <w:szCs w:val="28"/>
          <w:shd w:val="clear" w:color="auto" w:fill="F5F5F5"/>
        </w:rPr>
        <w:t xml:space="preserve">The green </w:t>
      </w:r>
      <w:r w:rsidRPr="00372485">
        <w:rPr>
          <w:rFonts w:cs="Calibri"/>
          <w:sz w:val="28"/>
          <w:szCs w:val="28"/>
        </w:rPr>
        <w:t xml:space="preserve">gas is not emission-free, but </w:t>
      </w:r>
      <w:r w:rsidRPr="00C803E0">
        <w:rPr>
          <w:rFonts w:cs="Calibri"/>
          <w:color w:val="262626" w:themeColor="text1" w:themeTint="D9"/>
          <w:sz w:val="28"/>
          <w:szCs w:val="28"/>
        </w:rPr>
        <w:t xml:space="preserve">carbon dioxide </w:t>
      </w:r>
      <w:r>
        <w:rPr>
          <w:rFonts w:cs="Calibri"/>
          <w:color w:val="262626" w:themeColor="text1" w:themeTint="D9"/>
          <w:sz w:val="28"/>
          <w:szCs w:val="28"/>
        </w:rPr>
        <w:t>pollution to the atmosphere is a</w:t>
      </w:r>
      <w:r w:rsidRPr="00372485">
        <w:rPr>
          <w:rFonts w:cs="Calibri"/>
          <w:sz w:val="28"/>
          <w:szCs w:val="28"/>
        </w:rPr>
        <w:t>pproximately 35</w:t>
      </w:r>
      <w:r>
        <w:rPr>
          <w:rFonts w:cs="Calibri"/>
          <w:sz w:val="28"/>
          <w:szCs w:val="28"/>
        </w:rPr>
        <w:t>%</w:t>
      </w:r>
      <w:r w:rsidRPr="00372485">
        <w:rPr>
          <w:rFonts w:cs="Calibri"/>
          <w:sz w:val="28"/>
          <w:szCs w:val="28"/>
        </w:rPr>
        <w:t xml:space="preserve"> lower.</w:t>
      </w:r>
      <w:r w:rsidRPr="003F3D41">
        <w:rPr>
          <w:rFonts w:cs="Calibri"/>
          <w:sz w:val="28"/>
          <w:szCs w:val="28"/>
        </w:rPr>
        <w:t xml:space="preserve"> </w:t>
      </w:r>
    </w:p>
    <w:p w14:paraId="30077522" w14:textId="37E9CB35" w:rsidR="00897748" w:rsidRDefault="00897748" w:rsidP="00897748">
      <w:pPr>
        <w:rPr>
          <w:rStyle w:val="Kop1Char1"/>
          <w:color w:val="262626" w:themeColor="text1" w:themeTint="D9"/>
          <w:sz w:val="28"/>
          <w:szCs w:val="28"/>
        </w:rPr>
      </w:pPr>
      <w:bookmarkStart w:id="205" w:name="_Toc165753319"/>
      <w:r w:rsidRPr="005B3B92">
        <w:rPr>
          <w:rStyle w:val="Kop1Char1"/>
          <w:color w:val="262626" w:themeColor="text1" w:themeTint="D9"/>
          <w:sz w:val="28"/>
          <w:szCs w:val="28"/>
        </w:rPr>
        <w:t>5.</w:t>
      </w:r>
      <w:r w:rsidR="004902D0">
        <w:rPr>
          <w:rStyle w:val="Kop1Char1"/>
          <w:color w:val="262626" w:themeColor="text1" w:themeTint="D9"/>
          <w:sz w:val="28"/>
          <w:szCs w:val="28"/>
        </w:rPr>
        <w:t>2</w:t>
      </w:r>
      <w:r w:rsidRPr="005B3B92">
        <w:rPr>
          <w:rStyle w:val="Kop1Char1"/>
          <w:color w:val="262626" w:themeColor="text1" w:themeTint="D9"/>
          <w:sz w:val="28"/>
          <w:szCs w:val="28"/>
        </w:rPr>
        <w:tab/>
      </w:r>
      <w:r w:rsidRPr="005B3B92">
        <w:rPr>
          <w:rStyle w:val="Kop1Char1"/>
          <w:color w:val="262626" w:themeColor="text1" w:themeTint="D9"/>
          <w:sz w:val="28"/>
          <w:szCs w:val="28"/>
        </w:rPr>
        <w:tab/>
        <w:t xml:space="preserve">Energy </w:t>
      </w:r>
      <w:r>
        <w:rPr>
          <w:rStyle w:val="Kop1Char1"/>
          <w:color w:val="262626" w:themeColor="text1" w:themeTint="D9"/>
          <w:sz w:val="28"/>
          <w:szCs w:val="28"/>
        </w:rPr>
        <w:t>labelling</w:t>
      </w:r>
      <w:bookmarkEnd w:id="205"/>
    </w:p>
    <w:p w14:paraId="2925706C" w14:textId="319E56CD" w:rsidR="00897748" w:rsidRDefault="00897748" w:rsidP="00897748">
      <w:pPr>
        <w:rPr>
          <w:rFonts w:cs="Calibri"/>
          <w:color w:val="262626" w:themeColor="text1" w:themeTint="D9"/>
          <w:sz w:val="28"/>
          <w:szCs w:val="28"/>
        </w:rPr>
      </w:pPr>
      <w:r>
        <w:rPr>
          <w:rFonts w:cs="Calibri"/>
          <w:color w:val="262626" w:themeColor="text1" w:themeTint="D9"/>
          <w:sz w:val="28"/>
          <w:szCs w:val="28"/>
        </w:rPr>
        <w:t>E</w:t>
      </w:r>
      <w:r w:rsidRPr="00A34919">
        <w:rPr>
          <w:rFonts w:cs="Calibri"/>
          <w:color w:val="262626" w:themeColor="text1" w:themeTint="D9"/>
          <w:sz w:val="28"/>
          <w:szCs w:val="28"/>
        </w:rPr>
        <w:t>nergy label</w:t>
      </w:r>
      <w:r>
        <w:rPr>
          <w:rFonts w:cs="Calibri"/>
          <w:color w:val="262626" w:themeColor="text1" w:themeTint="D9"/>
          <w:sz w:val="28"/>
          <w:szCs w:val="28"/>
        </w:rPr>
        <w:t>ling</w:t>
      </w:r>
      <w:r w:rsidRPr="00A34919">
        <w:rPr>
          <w:rFonts w:cs="Calibri"/>
          <w:color w:val="262626" w:themeColor="text1" w:themeTint="D9"/>
          <w:sz w:val="28"/>
          <w:szCs w:val="28"/>
        </w:rPr>
        <w:t xml:space="preserve"> provides insight into the energy efficiency of</w:t>
      </w:r>
      <w:r>
        <w:rPr>
          <w:rFonts w:cs="Calibri"/>
          <w:color w:val="262626" w:themeColor="text1" w:themeTint="D9"/>
          <w:sz w:val="28"/>
          <w:szCs w:val="28"/>
        </w:rPr>
        <w:t xml:space="preserve"> appliances,</w:t>
      </w:r>
      <w:r w:rsidRPr="00A34919">
        <w:rPr>
          <w:rFonts w:cs="Calibri"/>
          <w:color w:val="262626" w:themeColor="text1" w:themeTint="D9"/>
          <w:sz w:val="28"/>
          <w:szCs w:val="28"/>
        </w:rPr>
        <w:t xml:space="preserve"> new</w:t>
      </w:r>
      <w:r>
        <w:rPr>
          <w:rFonts w:cs="Calibri"/>
          <w:color w:val="262626" w:themeColor="text1" w:themeTint="D9"/>
          <w:sz w:val="28"/>
          <w:szCs w:val="28"/>
        </w:rPr>
        <w:t>-build</w:t>
      </w:r>
      <w:r w:rsidRPr="00A34919">
        <w:rPr>
          <w:rFonts w:cs="Calibri"/>
          <w:color w:val="262626" w:themeColor="text1" w:themeTint="D9"/>
          <w:sz w:val="28"/>
          <w:szCs w:val="28"/>
        </w:rPr>
        <w:t xml:space="preserve"> </w:t>
      </w:r>
      <w:r w:rsidR="003D5B4B">
        <w:rPr>
          <w:rFonts w:cs="Calibri"/>
          <w:color w:val="262626" w:themeColor="text1" w:themeTint="D9"/>
          <w:sz w:val="28"/>
          <w:szCs w:val="28"/>
        </w:rPr>
        <w:t>houses,</w:t>
      </w:r>
      <w:r>
        <w:rPr>
          <w:rFonts w:cs="Calibri"/>
          <w:color w:val="262626" w:themeColor="text1" w:themeTint="D9"/>
          <w:sz w:val="28"/>
          <w:szCs w:val="28"/>
        </w:rPr>
        <w:t xml:space="preserve"> and </w:t>
      </w:r>
      <w:r w:rsidRPr="00A34919">
        <w:rPr>
          <w:rFonts w:cs="Calibri"/>
          <w:color w:val="262626" w:themeColor="text1" w:themeTint="D9"/>
          <w:sz w:val="28"/>
          <w:szCs w:val="28"/>
        </w:rPr>
        <w:t>existing ho</w:t>
      </w:r>
      <w:r>
        <w:rPr>
          <w:rFonts w:cs="Calibri"/>
          <w:color w:val="262626" w:themeColor="text1" w:themeTint="D9"/>
          <w:sz w:val="28"/>
          <w:szCs w:val="28"/>
        </w:rPr>
        <w:t xml:space="preserve">uses </w:t>
      </w:r>
      <w:r w:rsidRPr="00A34919">
        <w:rPr>
          <w:rFonts w:cs="Calibri"/>
          <w:color w:val="262626" w:themeColor="text1" w:themeTint="D9"/>
          <w:sz w:val="28"/>
          <w:szCs w:val="28"/>
        </w:rPr>
        <w:t>in the Netherlands. The energy efficiency of a ho</w:t>
      </w:r>
      <w:r>
        <w:rPr>
          <w:rFonts w:cs="Calibri"/>
          <w:color w:val="262626" w:themeColor="text1" w:themeTint="D9"/>
          <w:sz w:val="28"/>
          <w:szCs w:val="28"/>
        </w:rPr>
        <w:t>use</w:t>
      </w:r>
      <w:r w:rsidRPr="00A34919">
        <w:rPr>
          <w:rFonts w:cs="Calibri"/>
          <w:color w:val="262626" w:themeColor="text1" w:themeTint="D9"/>
          <w:sz w:val="28"/>
          <w:szCs w:val="28"/>
        </w:rPr>
        <w:t xml:space="preserve"> depends on the type, size, building materials and the appliances used for energy conversion, energy storage and ventilation. The number of residents and resident </w:t>
      </w:r>
      <w:r w:rsidR="003D5B4B" w:rsidRPr="00A34919">
        <w:rPr>
          <w:rFonts w:cs="Calibri"/>
          <w:color w:val="262626" w:themeColor="text1" w:themeTint="D9"/>
          <w:sz w:val="28"/>
          <w:szCs w:val="28"/>
        </w:rPr>
        <w:t>behaviour</w:t>
      </w:r>
      <w:r w:rsidRPr="00A34919">
        <w:rPr>
          <w:rFonts w:cs="Calibri"/>
          <w:color w:val="262626" w:themeColor="text1" w:themeTint="D9"/>
          <w:sz w:val="28"/>
          <w:szCs w:val="28"/>
        </w:rPr>
        <w:t xml:space="preserve"> also have an </w:t>
      </w:r>
      <w:r>
        <w:rPr>
          <w:rFonts w:cs="Calibri"/>
          <w:color w:val="262626" w:themeColor="text1" w:themeTint="D9"/>
          <w:sz w:val="28"/>
          <w:szCs w:val="28"/>
        </w:rPr>
        <w:t xml:space="preserve">important </w:t>
      </w:r>
      <w:r w:rsidRPr="00A34919">
        <w:rPr>
          <w:rFonts w:cs="Calibri"/>
          <w:color w:val="262626" w:themeColor="text1" w:themeTint="D9"/>
          <w:sz w:val="28"/>
          <w:szCs w:val="28"/>
        </w:rPr>
        <w:t>influence. Regulations, including requirements for the energy consumption of new-build ho</w:t>
      </w:r>
      <w:r>
        <w:rPr>
          <w:rFonts w:cs="Calibri"/>
          <w:color w:val="262626" w:themeColor="text1" w:themeTint="D9"/>
          <w:sz w:val="28"/>
          <w:szCs w:val="28"/>
        </w:rPr>
        <w:t>uses</w:t>
      </w:r>
      <w:r w:rsidRPr="00A34919">
        <w:rPr>
          <w:rFonts w:cs="Calibri"/>
          <w:color w:val="262626" w:themeColor="text1" w:themeTint="D9"/>
          <w:sz w:val="28"/>
          <w:szCs w:val="28"/>
        </w:rPr>
        <w:t>, have been gradually tightened by the government, whereby the importance of</w:t>
      </w:r>
      <w:r>
        <w:rPr>
          <w:rFonts w:cs="Calibri"/>
          <w:color w:val="262626" w:themeColor="text1" w:themeTint="D9"/>
          <w:sz w:val="28"/>
          <w:szCs w:val="28"/>
        </w:rPr>
        <w:t xml:space="preserve"> </w:t>
      </w:r>
      <w:r w:rsidRPr="00A34919">
        <w:rPr>
          <w:rFonts w:cs="Calibri"/>
          <w:color w:val="262626" w:themeColor="text1" w:themeTint="D9"/>
          <w:sz w:val="28"/>
          <w:szCs w:val="28"/>
        </w:rPr>
        <w:t>improvement of existing housing is emphasized.</w:t>
      </w:r>
    </w:p>
    <w:p w14:paraId="0216AB57" w14:textId="77777777" w:rsidR="00992A80" w:rsidRDefault="00992A80" w:rsidP="00897748">
      <w:pPr>
        <w:rPr>
          <w:rFonts w:cs="Calibri"/>
          <w:color w:val="262626" w:themeColor="text1" w:themeTint="D9"/>
          <w:sz w:val="28"/>
          <w:szCs w:val="28"/>
        </w:rPr>
      </w:pPr>
    </w:p>
    <w:p w14:paraId="4A99DC09" w14:textId="537D75BE" w:rsidR="002523E0" w:rsidRPr="002523E0" w:rsidRDefault="00FD5914" w:rsidP="000B7079">
      <w:pPr>
        <w:pStyle w:val="Lijstalinea"/>
        <w:spacing w:line="240" w:lineRule="auto"/>
        <w:ind w:left="0"/>
        <w:rPr>
          <w:sz w:val="28"/>
          <w:szCs w:val="28"/>
        </w:rPr>
      </w:pPr>
      <w:r w:rsidRPr="003B63ED">
        <w:rPr>
          <w:rFonts w:eastAsia="Arial Unicode MS"/>
          <w:b/>
          <w:bCs/>
          <w:color w:val="262626" w:themeColor="text1" w:themeTint="D9"/>
          <w:sz w:val="28"/>
          <w:szCs w:val="28"/>
        </w:rPr>
        <w:t>N</w:t>
      </w:r>
      <w:r w:rsidR="00897748" w:rsidRPr="003B63ED">
        <w:rPr>
          <w:rFonts w:eastAsia="Arial Unicode MS"/>
          <w:b/>
          <w:bCs/>
          <w:color w:val="262626" w:themeColor="text1" w:themeTint="D9"/>
          <w:sz w:val="28"/>
          <w:szCs w:val="28"/>
        </w:rPr>
        <w:t>ew-build houses</w:t>
      </w:r>
      <w:r w:rsidR="003B63ED" w:rsidRPr="003B63ED">
        <w:rPr>
          <w:rFonts w:eastAsia="Arial Unicode MS"/>
          <w:b/>
          <w:bCs/>
          <w:color w:val="262626" w:themeColor="text1" w:themeTint="D9"/>
          <w:sz w:val="28"/>
          <w:szCs w:val="28"/>
        </w:rPr>
        <w:t>:</w:t>
      </w:r>
      <w:r w:rsidR="00992A80">
        <w:rPr>
          <w:b/>
          <w:bCs/>
          <w:sz w:val="28"/>
          <w:szCs w:val="28"/>
        </w:rPr>
        <w:t xml:space="preserve"> </w:t>
      </w:r>
      <w:r w:rsidR="00897748" w:rsidRPr="00C52E4A">
        <w:rPr>
          <w:rFonts w:cs="Calibri"/>
          <w:bCs/>
          <w:color w:val="262626" w:themeColor="text1" w:themeTint="D9"/>
          <w:sz w:val="28"/>
          <w:szCs w:val="28"/>
        </w:rPr>
        <w:t>I</w:t>
      </w:r>
      <w:r w:rsidR="00897748" w:rsidRPr="00050512">
        <w:rPr>
          <w:rFonts w:cs="Calibri"/>
          <w:color w:val="262626" w:themeColor="text1" w:themeTint="D9"/>
          <w:sz w:val="28"/>
          <w:szCs w:val="28"/>
        </w:rPr>
        <w:t>n the Netherlands</w:t>
      </w:r>
      <w:r w:rsidR="00897748">
        <w:rPr>
          <w:rFonts w:cs="Calibri"/>
          <w:color w:val="262626" w:themeColor="text1" w:themeTint="D9"/>
          <w:sz w:val="28"/>
          <w:szCs w:val="28"/>
        </w:rPr>
        <w:t>,</w:t>
      </w:r>
      <w:r w:rsidR="00897748" w:rsidRPr="00050512">
        <w:rPr>
          <w:rFonts w:cs="Calibri"/>
          <w:color w:val="262626" w:themeColor="text1" w:themeTint="D9"/>
          <w:sz w:val="28"/>
          <w:szCs w:val="28"/>
        </w:rPr>
        <w:t xml:space="preserve"> </w:t>
      </w:r>
      <w:r w:rsidR="00897748">
        <w:rPr>
          <w:rFonts w:cs="Calibri"/>
          <w:color w:val="262626" w:themeColor="text1" w:themeTint="D9"/>
          <w:sz w:val="28"/>
          <w:szCs w:val="28"/>
        </w:rPr>
        <w:t>g</w:t>
      </w:r>
      <w:r w:rsidR="00897748" w:rsidRPr="00050512">
        <w:rPr>
          <w:rFonts w:cs="Calibri"/>
          <w:color w:val="262626" w:themeColor="text1" w:themeTint="D9"/>
          <w:sz w:val="28"/>
          <w:szCs w:val="28"/>
        </w:rPr>
        <w:t xml:space="preserve">overnment rules specify minimum requirements for the </w:t>
      </w:r>
      <w:r w:rsidR="00897748">
        <w:rPr>
          <w:rFonts w:cs="Calibri"/>
          <w:color w:val="262626" w:themeColor="text1" w:themeTint="D9"/>
          <w:sz w:val="28"/>
          <w:szCs w:val="28"/>
        </w:rPr>
        <w:t>energy</w:t>
      </w:r>
      <w:r w:rsidR="00897748" w:rsidRPr="00050512">
        <w:rPr>
          <w:rFonts w:cs="Calibri"/>
          <w:color w:val="262626" w:themeColor="text1" w:themeTint="D9"/>
          <w:sz w:val="28"/>
          <w:szCs w:val="28"/>
        </w:rPr>
        <w:t xml:space="preserve"> consumption of new-build ho</w:t>
      </w:r>
      <w:r w:rsidR="00897748">
        <w:rPr>
          <w:rFonts w:cs="Calibri"/>
          <w:color w:val="262626" w:themeColor="text1" w:themeTint="D9"/>
          <w:sz w:val="28"/>
          <w:szCs w:val="28"/>
        </w:rPr>
        <w:t>uses</w:t>
      </w:r>
      <w:r w:rsidR="00897748" w:rsidRPr="002B6316">
        <w:rPr>
          <w:rFonts w:cs="Calibri"/>
          <w:color w:val="262626" w:themeColor="text1" w:themeTint="D9"/>
          <w:sz w:val="28"/>
          <w:szCs w:val="28"/>
        </w:rPr>
        <w:t>.</w:t>
      </w:r>
      <w:r w:rsidR="00897748">
        <w:rPr>
          <w:rFonts w:cs="Calibri"/>
          <w:color w:val="262626" w:themeColor="text1" w:themeTint="D9"/>
          <w:sz w:val="28"/>
          <w:szCs w:val="28"/>
        </w:rPr>
        <w:t xml:space="preserve"> S</w:t>
      </w:r>
      <w:r w:rsidR="00897748" w:rsidRPr="00BF1127">
        <w:rPr>
          <w:rFonts w:cs="Calibri"/>
          <w:color w:val="262626" w:themeColor="text1" w:themeTint="D9"/>
          <w:sz w:val="28"/>
          <w:szCs w:val="28"/>
        </w:rPr>
        <w:t xml:space="preserve">ince 2021, the energy label classes </w:t>
      </w:r>
      <w:r w:rsidR="00897748">
        <w:rPr>
          <w:rFonts w:cs="Calibri"/>
          <w:color w:val="262626" w:themeColor="text1" w:themeTint="D9"/>
          <w:sz w:val="28"/>
          <w:szCs w:val="28"/>
        </w:rPr>
        <w:t>range</w:t>
      </w:r>
      <w:r w:rsidR="00897748" w:rsidRPr="00BF1127">
        <w:rPr>
          <w:rFonts w:cs="Calibri"/>
          <w:color w:val="262626" w:themeColor="text1" w:themeTint="D9"/>
          <w:sz w:val="28"/>
          <w:szCs w:val="28"/>
        </w:rPr>
        <w:t xml:space="preserve"> from A </w:t>
      </w:r>
      <w:r w:rsidR="005A3A7C">
        <w:rPr>
          <w:rFonts w:cs="Calibri"/>
          <w:color w:val="262626" w:themeColor="text1" w:themeTint="D9"/>
          <w:sz w:val="28"/>
          <w:szCs w:val="28"/>
        </w:rPr>
        <w:t xml:space="preserve">to </w:t>
      </w:r>
      <w:r w:rsidR="00897748" w:rsidRPr="00BF1127">
        <w:rPr>
          <w:rFonts w:cs="Calibri"/>
          <w:color w:val="262626" w:themeColor="text1" w:themeTint="D9"/>
          <w:sz w:val="28"/>
          <w:szCs w:val="28"/>
        </w:rPr>
        <w:t>A++++</w:t>
      </w:r>
      <w:r w:rsidR="005A3A7C">
        <w:rPr>
          <w:rFonts w:cs="Calibri"/>
          <w:color w:val="262626" w:themeColor="text1" w:themeTint="D9"/>
          <w:sz w:val="28"/>
          <w:szCs w:val="28"/>
        </w:rPr>
        <w:t xml:space="preserve"> to </w:t>
      </w:r>
      <w:r w:rsidR="00897748" w:rsidRPr="00050512">
        <w:rPr>
          <w:rFonts w:cs="Calibri"/>
          <w:color w:val="262626" w:themeColor="text1" w:themeTint="D9"/>
          <w:sz w:val="28"/>
          <w:szCs w:val="28"/>
        </w:rPr>
        <w:t xml:space="preserve">A++++ </w:t>
      </w:r>
      <w:r w:rsidR="00897748">
        <w:rPr>
          <w:rFonts w:cs="Calibri"/>
          <w:color w:val="262626" w:themeColor="text1" w:themeTint="D9"/>
          <w:sz w:val="28"/>
          <w:szCs w:val="28"/>
        </w:rPr>
        <w:t>houses</w:t>
      </w:r>
      <w:r w:rsidR="00897748" w:rsidRPr="00050512">
        <w:rPr>
          <w:rFonts w:cs="Calibri"/>
          <w:color w:val="262626" w:themeColor="text1" w:themeTint="D9"/>
          <w:sz w:val="28"/>
          <w:szCs w:val="28"/>
        </w:rPr>
        <w:t xml:space="preserve"> are </w:t>
      </w:r>
      <w:r w:rsidR="00897748">
        <w:rPr>
          <w:rFonts w:cs="Calibri"/>
          <w:color w:val="262626" w:themeColor="text1" w:themeTint="D9"/>
          <w:sz w:val="28"/>
          <w:szCs w:val="28"/>
        </w:rPr>
        <w:t xml:space="preserve">the </w:t>
      </w:r>
      <w:r w:rsidR="00897748" w:rsidRPr="00050512">
        <w:rPr>
          <w:rFonts w:cs="Calibri"/>
          <w:color w:val="262626" w:themeColor="text1" w:themeTint="D9"/>
          <w:sz w:val="28"/>
          <w:szCs w:val="28"/>
        </w:rPr>
        <w:t xml:space="preserve">most </w:t>
      </w:r>
      <w:r w:rsidR="00897748">
        <w:rPr>
          <w:rFonts w:cs="Calibri"/>
          <w:color w:val="262626" w:themeColor="text1" w:themeTint="D9"/>
          <w:sz w:val="28"/>
          <w:szCs w:val="28"/>
        </w:rPr>
        <w:t>energy</w:t>
      </w:r>
      <w:r w:rsidR="00897748" w:rsidRPr="00050512">
        <w:rPr>
          <w:rFonts w:cs="Calibri"/>
          <w:color w:val="262626" w:themeColor="text1" w:themeTint="D9"/>
          <w:sz w:val="28"/>
          <w:szCs w:val="28"/>
        </w:rPr>
        <w:t xml:space="preserve"> efficient. </w:t>
      </w:r>
      <w:r w:rsidR="00897748" w:rsidRPr="00D265E9">
        <w:rPr>
          <w:rFonts w:cs="Calibri"/>
          <w:color w:val="262626" w:themeColor="text1" w:themeTint="D9"/>
          <w:sz w:val="28"/>
          <w:szCs w:val="28"/>
        </w:rPr>
        <w:t xml:space="preserve">The energy label is determined upon </w:t>
      </w:r>
      <w:r w:rsidR="00897748">
        <w:rPr>
          <w:rFonts w:cs="Calibri"/>
          <w:color w:val="262626" w:themeColor="text1" w:themeTint="D9"/>
          <w:sz w:val="28"/>
          <w:szCs w:val="28"/>
        </w:rPr>
        <w:t xml:space="preserve">the </w:t>
      </w:r>
      <w:r w:rsidR="00897748" w:rsidRPr="00D265E9">
        <w:rPr>
          <w:rFonts w:cs="Calibri"/>
          <w:color w:val="262626" w:themeColor="text1" w:themeTint="D9"/>
          <w:sz w:val="28"/>
          <w:szCs w:val="28"/>
        </w:rPr>
        <w:t>delivery of the ho</w:t>
      </w:r>
      <w:r w:rsidR="00897748">
        <w:rPr>
          <w:rFonts w:cs="Calibri"/>
          <w:color w:val="262626" w:themeColor="text1" w:themeTint="D9"/>
          <w:sz w:val="28"/>
          <w:szCs w:val="28"/>
        </w:rPr>
        <w:t>use</w:t>
      </w:r>
      <w:r w:rsidR="00897748" w:rsidRPr="00D265E9">
        <w:rPr>
          <w:rFonts w:cs="Calibri"/>
          <w:color w:val="262626" w:themeColor="text1" w:themeTint="D9"/>
          <w:sz w:val="28"/>
          <w:szCs w:val="28"/>
        </w:rPr>
        <w:t xml:space="preserve">. </w:t>
      </w:r>
      <w:r w:rsidR="00897748" w:rsidRPr="00902A7F">
        <w:rPr>
          <w:rFonts w:cs="Calibri"/>
          <w:color w:val="262626" w:themeColor="text1" w:themeTint="D9"/>
          <w:sz w:val="28"/>
          <w:szCs w:val="28"/>
        </w:rPr>
        <w:t xml:space="preserve">Inspection takes place </w:t>
      </w:r>
      <w:r w:rsidR="003D5B4B" w:rsidRPr="00902A7F">
        <w:rPr>
          <w:rFonts w:cs="Calibri"/>
          <w:color w:val="262626" w:themeColor="text1" w:themeTint="D9"/>
          <w:sz w:val="28"/>
          <w:szCs w:val="28"/>
        </w:rPr>
        <w:t>based on</w:t>
      </w:r>
      <w:r w:rsidR="00897748" w:rsidRPr="00902A7F">
        <w:rPr>
          <w:rFonts w:cs="Calibri"/>
          <w:color w:val="262626" w:themeColor="text1" w:themeTint="D9"/>
          <w:sz w:val="28"/>
          <w:szCs w:val="28"/>
        </w:rPr>
        <w:t xml:space="preserve"> </w:t>
      </w:r>
      <w:r w:rsidR="00897748">
        <w:rPr>
          <w:rFonts w:cs="Calibri"/>
          <w:color w:val="262626" w:themeColor="text1" w:themeTint="D9"/>
          <w:sz w:val="28"/>
          <w:szCs w:val="28"/>
        </w:rPr>
        <w:t>the energy</w:t>
      </w:r>
      <w:r w:rsidR="00897748" w:rsidRPr="00902A7F">
        <w:rPr>
          <w:rFonts w:cs="Calibri"/>
          <w:color w:val="262626" w:themeColor="text1" w:themeTint="D9"/>
          <w:sz w:val="28"/>
          <w:szCs w:val="28"/>
        </w:rPr>
        <w:t xml:space="preserve"> </w:t>
      </w:r>
      <w:r w:rsidR="00897748">
        <w:rPr>
          <w:rFonts w:cs="Calibri"/>
          <w:color w:val="262626" w:themeColor="text1" w:themeTint="D9"/>
          <w:sz w:val="28"/>
          <w:szCs w:val="28"/>
        </w:rPr>
        <w:t>p</w:t>
      </w:r>
      <w:r w:rsidR="00897748" w:rsidRPr="00902A7F">
        <w:rPr>
          <w:rFonts w:cs="Calibri"/>
          <w:color w:val="262626" w:themeColor="text1" w:themeTint="D9"/>
          <w:sz w:val="28"/>
          <w:szCs w:val="28"/>
        </w:rPr>
        <w:t xml:space="preserve">erformance </w:t>
      </w:r>
      <w:r w:rsidR="00897748">
        <w:rPr>
          <w:rFonts w:cs="Calibri"/>
          <w:color w:val="262626" w:themeColor="text1" w:themeTint="D9"/>
          <w:sz w:val="28"/>
          <w:szCs w:val="28"/>
        </w:rPr>
        <w:lastRenderedPageBreak/>
        <w:t>c</w:t>
      </w:r>
      <w:r w:rsidR="00897748" w:rsidRPr="00902A7F">
        <w:rPr>
          <w:rFonts w:cs="Calibri"/>
          <w:color w:val="262626" w:themeColor="text1" w:themeTint="D9"/>
          <w:sz w:val="28"/>
          <w:szCs w:val="28"/>
        </w:rPr>
        <w:t xml:space="preserve">oefficient (EPC), that is expressed in a number. </w:t>
      </w:r>
      <w:r w:rsidR="00897748" w:rsidRPr="00D265E9">
        <w:rPr>
          <w:rFonts w:cs="Calibri"/>
          <w:color w:val="262626" w:themeColor="text1" w:themeTint="D9"/>
          <w:sz w:val="28"/>
          <w:szCs w:val="28"/>
        </w:rPr>
        <w:t xml:space="preserve">The energy performance coefficient EPC=0 if the house is energy neutral. This means that the </w:t>
      </w:r>
      <w:r w:rsidR="00897748">
        <w:rPr>
          <w:rFonts w:cs="Calibri"/>
          <w:color w:val="262626" w:themeColor="text1" w:themeTint="D9"/>
          <w:sz w:val="28"/>
          <w:szCs w:val="28"/>
        </w:rPr>
        <w:t>house</w:t>
      </w:r>
      <w:r w:rsidR="00897748" w:rsidRPr="00D265E9">
        <w:rPr>
          <w:rFonts w:cs="Calibri"/>
          <w:color w:val="262626" w:themeColor="text1" w:themeTint="D9"/>
          <w:sz w:val="28"/>
          <w:szCs w:val="28"/>
        </w:rPr>
        <w:t>-related energy requirement is generated by the house itself.</w:t>
      </w:r>
      <w:r w:rsidR="00897748">
        <w:rPr>
          <w:rFonts w:cs="Calibri"/>
          <w:color w:val="262626" w:themeColor="text1" w:themeTint="D9"/>
          <w:sz w:val="28"/>
          <w:szCs w:val="28"/>
        </w:rPr>
        <w:t xml:space="preserve"> Energy l</w:t>
      </w:r>
      <w:r w:rsidR="00897748" w:rsidRPr="00050512">
        <w:rPr>
          <w:rFonts w:cs="Calibri"/>
          <w:color w:val="262626" w:themeColor="text1" w:themeTint="D9"/>
          <w:sz w:val="28"/>
          <w:szCs w:val="28"/>
        </w:rPr>
        <w:t xml:space="preserve">abel classes and EPC numbers are given in </w:t>
      </w:r>
      <w:r w:rsidR="00897748">
        <w:rPr>
          <w:rFonts w:cs="Calibri"/>
          <w:color w:val="262626" w:themeColor="text1" w:themeTint="D9"/>
          <w:sz w:val="28"/>
          <w:szCs w:val="28"/>
        </w:rPr>
        <w:t>T</w:t>
      </w:r>
      <w:r w:rsidR="00897748" w:rsidRPr="00050512">
        <w:rPr>
          <w:rFonts w:cs="Calibri"/>
          <w:color w:val="262626" w:themeColor="text1" w:themeTint="D9"/>
          <w:sz w:val="28"/>
          <w:szCs w:val="28"/>
        </w:rPr>
        <w:t>able 5</w:t>
      </w:r>
      <w:r w:rsidR="00897748">
        <w:rPr>
          <w:rFonts w:cs="Calibri"/>
          <w:color w:val="262626" w:themeColor="text1" w:themeTint="D9"/>
          <w:sz w:val="28"/>
          <w:szCs w:val="28"/>
        </w:rPr>
        <w:t>.</w:t>
      </w:r>
      <w:r w:rsidR="004902D0">
        <w:rPr>
          <w:rFonts w:cs="Calibri"/>
          <w:color w:val="262626" w:themeColor="text1" w:themeTint="D9"/>
          <w:sz w:val="28"/>
          <w:szCs w:val="28"/>
        </w:rPr>
        <w:t>2</w:t>
      </w:r>
      <w:r w:rsidR="00407D0F">
        <w:rPr>
          <w:rFonts w:cs="Calibri"/>
          <w:color w:val="262626" w:themeColor="text1" w:themeTint="D9"/>
          <w:sz w:val="28"/>
          <w:szCs w:val="28"/>
        </w:rPr>
        <w:t>a</w:t>
      </w:r>
      <w:r w:rsidR="002523E0">
        <w:rPr>
          <w:rFonts w:cs="Calibri"/>
          <w:color w:val="262626" w:themeColor="text1" w:themeTint="D9"/>
          <w:sz w:val="28"/>
          <w:szCs w:val="28"/>
        </w:rPr>
        <w:t>.</w:t>
      </w:r>
    </w:p>
    <w:tbl>
      <w:tblPr>
        <w:tblStyle w:val="Tabelraster"/>
        <w:tblW w:w="0" w:type="auto"/>
        <w:jc w:val="center"/>
        <w:tblLook w:val="04A0" w:firstRow="1" w:lastRow="0" w:firstColumn="1" w:lastColumn="0" w:noHBand="0" w:noVBand="1"/>
      </w:tblPr>
      <w:tblGrid>
        <w:gridCol w:w="888"/>
        <w:gridCol w:w="3372"/>
      </w:tblGrid>
      <w:tr w:rsidR="00897748" w:rsidRPr="00902A7F" w14:paraId="38885251" w14:textId="77777777" w:rsidTr="004902D0">
        <w:trPr>
          <w:jc w:val="center"/>
        </w:trPr>
        <w:tc>
          <w:tcPr>
            <w:tcW w:w="0" w:type="auto"/>
          </w:tcPr>
          <w:p w14:paraId="6AA0F00C" w14:textId="77777777" w:rsidR="00897748" w:rsidRPr="00902A7F" w:rsidRDefault="00897748" w:rsidP="004902D0">
            <w:pPr>
              <w:jc w:val="center"/>
              <w:rPr>
                <w:b/>
                <w:color w:val="262626" w:themeColor="text1" w:themeTint="D9"/>
              </w:rPr>
            </w:pPr>
            <w:r w:rsidRPr="00902A7F">
              <w:rPr>
                <w:b/>
                <w:color w:val="262626" w:themeColor="text1" w:themeTint="D9"/>
              </w:rPr>
              <w:t>Label</w:t>
            </w:r>
          </w:p>
        </w:tc>
        <w:tc>
          <w:tcPr>
            <w:tcW w:w="0" w:type="auto"/>
          </w:tcPr>
          <w:p w14:paraId="3B25E9D5" w14:textId="77777777" w:rsidR="00897748" w:rsidRPr="00902A7F" w:rsidRDefault="00897748" w:rsidP="004902D0">
            <w:pPr>
              <w:jc w:val="center"/>
              <w:rPr>
                <w:b/>
                <w:color w:val="262626" w:themeColor="text1" w:themeTint="D9"/>
              </w:rPr>
            </w:pPr>
            <w:r>
              <w:rPr>
                <w:b/>
                <w:color w:val="262626" w:themeColor="text1" w:themeTint="D9"/>
              </w:rPr>
              <w:t>Energy</w:t>
            </w:r>
            <w:r w:rsidRPr="00902A7F">
              <w:rPr>
                <w:b/>
                <w:color w:val="262626" w:themeColor="text1" w:themeTint="D9"/>
              </w:rPr>
              <w:t xml:space="preserve"> Performance Coefficient</w:t>
            </w:r>
          </w:p>
        </w:tc>
      </w:tr>
      <w:tr w:rsidR="00897748" w:rsidRPr="00902A7F" w14:paraId="13E31E04" w14:textId="77777777" w:rsidTr="004902D0">
        <w:trPr>
          <w:jc w:val="center"/>
        </w:trPr>
        <w:tc>
          <w:tcPr>
            <w:tcW w:w="0" w:type="auto"/>
          </w:tcPr>
          <w:p w14:paraId="60CAC145" w14:textId="77777777" w:rsidR="00897748" w:rsidRPr="00902A7F" w:rsidRDefault="00897748" w:rsidP="004902D0">
            <w:pPr>
              <w:jc w:val="center"/>
              <w:rPr>
                <w:color w:val="262626" w:themeColor="text1" w:themeTint="D9"/>
              </w:rPr>
            </w:pPr>
            <w:r w:rsidRPr="00902A7F">
              <w:rPr>
                <w:color w:val="262626" w:themeColor="text1" w:themeTint="D9"/>
              </w:rPr>
              <w:t>A +</w:t>
            </w:r>
          </w:p>
        </w:tc>
        <w:tc>
          <w:tcPr>
            <w:tcW w:w="0" w:type="auto"/>
          </w:tcPr>
          <w:p w14:paraId="5D6557B8" w14:textId="77777777" w:rsidR="00897748" w:rsidRPr="00902A7F" w:rsidRDefault="00897748" w:rsidP="004902D0">
            <w:pPr>
              <w:jc w:val="center"/>
              <w:rPr>
                <w:color w:val="262626" w:themeColor="text1" w:themeTint="D9"/>
              </w:rPr>
            </w:pPr>
            <w:r w:rsidRPr="00902A7F">
              <w:rPr>
                <w:color w:val="262626" w:themeColor="text1" w:themeTint="D9"/>
              </w:rPr>
              <w:t>0</w:t>
            </w:r>
            <w:r>
              <w:rPr>
                <w:color w:val="262626" w:themeColor="text1" w:themeTint="D9"/>
              </w:rPr>
              <w:t>.</w:t>
            </w:r>
            <w:r w:rsidRPr="00902A7F">
              <w:rPr>
                <w:color w:val="262626" w:themeColor="text1" w:themeTint="D9"/>
              </w:rPr>
              <w:t>6 &lt; EPC ≤ 0</w:t>
            </w:r>
            <w:r>
              <w:rPr>
                <w:color w:val="262626" w:themeColor="text1" w:themeTint="D9"/>
              </w:rPr>
              <w:t>.</w:t>
            </w:r>
            <w:r w:rsidRPr="00902A7F">
              <w:rPr>
                <w:color w:val="262626" w:themeColor="text1" w:themeTint="D9"/>
              </w:rPr>
              <w:t>8</w:t>
            </w:r>
          </w:p>
        </w:tc>
      </w:tr>
      <w:tr w:rsidR="00897748" w:rsidRPr="00902A7F" w14:paraId="77AF7670" w14:textId="77777777" w:rsidTr="004902D0">
        <w:trPr>
          <w:jc w:val="center"/>
        </w:trPr>
        <w:tc>
          <w:tcPr>
            <w:tcW w:w="0" w:type="auto"/>
          </w:tcPr>
          <w:p w14:paraId="0B032FB6" w14:textId="77777777" w:rsidR="00897748" w:rsidRPr="00902A7F" w:rsidRDefault="00897748" w:rsidP="004902D0">
            <w:pPr>
              <w:jc w:val="center"/>
              <w:rPr>
                <w:color w:val="262626" w:themeColor="text1" w:themeTint="D9"/>
              </w:rPr>
            </w:pPr>
            <w:r w:rsidRPr="00902A7F">
              <w:rPr>
                <w:color w:val="262626" w:themeColor="text1" w:themeTint="D9"/>
              </w:rPr>
              <w:t>A ++</w:t>
            </w:r>
          </w:p>
        </w:tc>
        <w:tc>
          <w:tcPr>
            <w:tcW w:w="0" w:type="auto"/>
          </w:tcPr>
          <w:p w14:paraId="144A0BB2" w14:textId="77777777" w:rsidR="00897748" w:rsidRPr="00902A7F" w:rsidRDefault="00897748" w:rsidP="004902D0">
            <w:pPr>
              <w:jc w:val="center"/>
              <w:rPr>
                <w:color w:val="262626" w:themeColor="text1" w:themeTint="D9"/>
              </w:rPr>
            </w:pPr>
            <w:r w:rsidRPr="00902A7F">
              <w:rPr>
                <w:color w:val="262626" w:themeColor="text1" w:themeTint="D9"/>
              </w:rPr>
              <w:t>0</w:t>
            </w:r>
            <w:r>
              <w:rPr>
                <w:color w:val="262626" w:themeColor="text1" w:themeTint="D9"/>
              </w:rPr>
              <w:t>.</w:t>
            </w:r>
            <w:r w:rsidRPr="00902A7F">
              <w:rPr>
                <w:color w:val="262626" w:themeColor="text1" w:themeTint="D9"/>
              </w:rPr>
              <w:t>4 &lt; EPC ≤ 0</w:t>
            </w:r>
            <w:r>
              <w:rPr>
                <w:color w:val="262626" w:themeColor="text1" w:themeTint="D9"/>
              </w:rPr>
              <w:t>.</w:t>
            </w:r>
            <w:r w:rsidRPr="00902A7F">
              <w:rPr>
                <w:color w:val="262626" w:themeColor="text1" w:themeTint="D9"/>
              </w:rPr>
              <w:t>6</w:t>
            </w:r>
          </w:p>
        </w:tc>
      </w:tr>
      <w:tr w:rsidR="00897748" w:rsidRPr="00902A7F" w14:paraId="4B52863C" w14:textId="77777777" w:rsidTr="004902D0">
        <w:trPr>
          <w:jc w:val="center"/>
        </w:trPr>
        <w:tc>
          <w:tcPr>
            <w:tcW w:w="0" w:type="auto"/>
          </w:tcPr>
          <w:p w14:paraId="215FB188" w14:textId="77777777" w:rsidR="00897748" w:rsidRPr="00902A7F" w:rsidRDefault="00897748" w:rsidP="004902D0">
            <w:pPr>
              <w:jc w:val="center"/>
              <w:rPr>
                <w:color w:val="262626" w:themeColor="text1" w:themeTint="D9"/>
              </w:rPr>
            </w:pPr>
            <w:r w:rsidRPr="00902A7F">
              <w:rPr>
                <w:color w:val="262626" w:themeColor="text1" w:themeTint="D9"/>
              </w:rPr>
              <w:t>A +++</w:t>
            </w:r>
          </w:p>
        </w:tc>
        <w:tc>
          <w:tcPr>
            <w:tcW w:w="0" w:type="auto"/>
          </w:tcPr>
          <w:p w14:paraId="6F2A7835" w14:textId="77777777" w:rsidR="00897748" w:rsidRPr="00902A7F" w:rsidRDefault="00897748" w:rsidP="004902D0">
            <w:pPr>
              <w:jc w:val="center"/>
              <w:rPr>
                <w:color w:val="262626" w:themeColor="text1" w:themeTint="D9"/>
              </w:rPr>
            </w:pPr>
            <w:r w:rsidRPr="00902A7F">
              <w:rPr>
                <w:color w:val="262626" w:themeColor="text1" w:themeTint="D9"/>
              </w:rPr>
              <w:t>0</w:t>
            </w:r>
            <w:r>
              <w:rPr>
                <w:color w:val="262626" w:themeColor="text1" w:themeTint="D9"/>
              </w:rPr>
              <w:t>.</w:t>
            </w:r>
            <w:r w:rsidRPr="00902A7F">
              <w:rPr>
                <w:color w:val="262626" w:themeColor="text1" w:themeTint="D9"/>
              </w:rPr>
              <w:t>2 &lt; EPC ≤ 0</w:t>
            </w:r>
            <w:r>
              <w:rPr>
                <w:color w:val="262626" w:themeColor="text1" w:themeTint="D9"/>
              </w:rPr>
              <w:t>.</w:t>
            </w:r>
            <w:r w:rsidRPr="00902A7F">
              <w:rPr>
                <w:color w:val="262626" w:themeColor="text1" w:themeTint="D9"/>
              </w:rPr>
              <w:t>4</w:t>
            </w:r>
          </w:p>
        </w:tc>
      </w:tr>
      <w:tr w:rsidR="00897748" w:rsidRPr="00902A7F" w14:paraId="03CADA2C" w14:textId="77777777" w:rsidTr="004902D0">
        <w:trPr>
          <w:jc w:val="center"/>
        </w:trPr>
        <w:tc>
          <w:tcPr>
            <w:tcW w:w="0" w:type="auto"/>
          </w:tcPr>
          <w:p w14:paraId="37F484BD" w14:textId="77777777" w:rsidR="00897748" w:rsidRPr="00902A7F" w:rsidRDefault="00897748" w:rsidP="004902D0">
            <w:pPr>
              <w:jc w:val="center"/>
              <w:rPr>
                <w:color w:val="262626" w:themeColor="text1" w:themeTint="D9"/>
              </w:rPr>
            </w:pPr>
            <w:r w:rsidRPr="00510187">
              <w:t>A ++++</w:t>
            </w:r>
          </w:p>
        </w:tc>
        <w:tc>
          <w:tcPr>
            <w:tcW w:w="0" w:type="auto"/>
          </w:tcPr>
          <w:p w14:paraId="3A951170" w14:textId="77777777" w:rsidR="00897748" w:rsidRPr="00902A7F" w:rsidRDefault="00897748" w:rsidP="004902D0">
            <w:pPr>
              <w:jc w:val="center"/>
              <w:rPr>
                <w:color w:val="262626" w:themeColor="text1" w:themeTint="D9"/>
              </w:rPr>
            </w:pPr>
            <w:r w:rsidRPr="00510187">
              <w:t>EPC ≤ 0.2</w:t>
            </w:r>
          </w:p>
        </w:tc>
      </w:tr>
    </w:tbl>
    <w:p w14:paraId="18206D5A" w14:textId="77777777" w:rsidR="00897748" w:rsidRPr="00902A7F" w:rsidRDefault="00897748" w:rsidP="00897748">
      <w:pPr>
        <w:rPr>
          <w:rFonts w:cs="Calibri"/>
          <w:color w:val="262626" w:themeColor="text1" w:themeTint="D9"/>
          <w:sz w:val="28"/>
          <w:szCs w:val="28"/>
        </w:rPr>
      </w:pPr>
    </w:p>
    <w:p w14:paraId="2F0FE558" w14:textId="4605258E" w:rsidR="00897748" w:rsidRPr="00B93723" w:rsidRDefault="00897748" w:rsidP="00897748">
      <w:pPr>
        <w:jc w:val="center"/>
        <w:rPr>
          <w:rFonts w:cs="Calibri"/>
          <w:i/>
          <w:color w:val="262626" w:themeColor="text1" w:themeTint="D9"/>
          <w:sz w:val="26"/>
          <w:szCs w:val="26"/>
        </w:rPr>
      </w:pPr>
      <w:r w:rsidRPr="00B93723">
        <w:rPr>
          <w:rFonts w:cs="Calibri"/>
          <w:i/>
          <w:color w:val="262626" w:themeColor="text1" w:themeTint="D9"/>
          <w:sz w:val="26"/>
          <w:szCs w:val="26"/>
        </w:rPr>
        <w:t>Table 5.</w:t>
      </w:r>
      <w:r w:rsidR="004902D0" w:rsidRPr="00B93723">
        <w:rPr>
          <w:rFonts w:cs="Calibri"/>
          <w:i/>
          <w:color w:val="262626" w:themeColor="text1" w:themeTint="D9"/>
          <w:sz w:val="26"/>
          <w:szCs w:val="26"/>
        </w:rPr>
        <w:t>2</w:t>
      </w:r>
      <w:r w:rsidR="00407D0F" w:rsidRPr="00B93723">
        <w:rPr>
          <w:rFonts w:cs="Calibri"/>
          <w:i/>
          <w:color w:val="262626" w:themeColor="text1" w:themeTint="D9"/>
          <w:sz w:val="26"/>
          <w:szCs w:val="26"/>
        </w:rPr>
        <w:t>a</w:t>
      </w:r>
      <w:r w:rsidRPr="00B93723">
        <w:rPr>
          <w:rFonts w:cs="Calibri"/>
          <w:i/>
          <w:color w:val="262626" w:themeColor="text1" w:themeTint="D9"/>
          <w:sz w:val="26"/>
          <w:szCs w:val="26"/>
        </w:rPr>
        <w:t>: Energy label classes related to the</w:t>
      </w:r>
    </w:p>
    <w:p w14:paraId="0FDE3E08" w14:textId="77777777" w:rsidR="00897748" w:rsidRPr="00B93723" w:rsidRDefault="00897748" w:rsidP="00897748">
      <w:pPr>
        <w:jc w:val="center"/>
        <w:rPr>
          <w:rFonts w:cs="Calibri"/>
          <w:i/>
          <w:color w:val="262626" w:themeColor="text1" w:themeTint="D9"/>
          <w:sz w:val="26"/>
          <w:szCs w:val="26"/>
        </w:rPr>
      </w:pPr>
      <w:r w:rsidRPr="00B93723">
        <w:rPr>
          <w:rFonts w:cs="Calibri"/>
          <w:i/>
          <w:color w:val="262626" w:themeColor="text1" w:themeTint="D9"/>
          <w:sz w:val="26"/>
          <w:szCs w:val="26"/>
        </w:rPr>
        <w:t xml:space="preserve"> EPC of new-build houses in the Netherlands.</w:t>
      </w:r>
    </w:p>
    <w:p w14:paraId="5BFE834F" w14:textId="77777777" w:rsidR="00897748" w:rsidRPr="00902A7F" w:rsidRDefault="00897748" w:rsidP="00897748">
      <w:pPr>
        <w:rPr>
          <w:rFonts w:cs="Calibri"/>
          <w:b/>
          <w:color w:val="262626" w:themeColor="text1" w:themeTint="D9"/>
          <w:sz w:val="28"/>
          <w:szCs w:val="28"/>
        </w:rPr>
      </w:pPr>
    </w:p>
    <w:p w14:paraId="7DE4925C" w14:textId="23C6BDC0" w:rsidR="00897748" w:rsidRPr="00CD7651" w:rsidRDefault="00FD5914" w:rsidP="002523E0">
      <w:pPr>
        <w:pStyle w:val="Geenafstand"/>
        <w:rPr>
          <w:color w:val="262626" w:themeColor="text1" w:themeTint="D9"/>
          <w:sz w:val="28"/>
          <w:szCs w:val="28"/>
          <w:lang w:val="en-GB"/>
        </w:rPr>
      </w:pPr>
      <w:r w:rsidRPr="00CD7651">
        <w:rPr>
          <w:rFonts w:eastAsia="Arial Unicode MS"/>
          <w:b/>
          <w:bCs/>
          <w:color w:val="262626" w:themeColor="text1" w:themeTint="D9"/>
          <w:sz w:val="28"/>
          <w:szCs w:val="28"/>
          <w:lang w:val="en-GB"/>
        </w:rPr>
        <w:t>E</w:t>
      </w:r>
      <w:r w:rsidR="00897748" w:rsidRPr="00CD7651">
        <w:rPr>
          <w:rFonts w:eastAsia="Arial Unicode MS"/>
          <w:b/>
          <w:bCs/>
          <w:color w:val="262626" w:themeColor="text1" w:themeTint="D9"/>
          <w:sz w:val="28"/>
          <w:szCs w:val="28"/>
          <w:lang w:val="en-GB"/>
        </w:rPr>
        <w:t>xisting houses</w:t>
      </w:r>
      <w:r w:rsidR="003B63ED" w:rsidRPr="00CD7651">
        <w:rPr>
          <w:b/>
          <w:bCs/>
          <w:color w:val="262626" w:themeColor="text1" w:themeTint="D9"/>
          <w:sz w:val="28"/>
          <w:szCs w:val="28"/>
          <w:lang w:val="en-GB"/>
        </w:rPr>
        <w:t>:</w:t>
      </w:r>
      <w:r w:rsidR="00992A80" w:rsidRPr="00CD7651">
        <w:rPr>
          <w:color w:val="262626" w:themeColor="text1" w:themeTint="D9"/>
          <w:sz w:val="28"/>
          <w:szCs w:val="28"/>
          <w:lang w:val="en-GB"/>
        </w:rPr>
        <w:t xml:space="preserve"> </w:t>
      </w:r>
      <w:r w:rsidR="00897748" w:rsidRPr="00CD7651">
        <w:rPr>
          <w:color w:val="262626" w:themeColor="text1" w:themeTint="D9"/>
          <w:sz w:val="28"/>
          <w:szCs w:val="28"/>
          <w:lang w:val="en-GB"/>
        </w:rPr>
        <w:t xml:space="preserve">The energy label classes of existing houses run from A-G. Houses with an A label are the most energy efficient. The energy label provides an overview of the characteristics of the house, such as the type, thermal insulation, glazing and heating. The energy index (EI) is a voluntary instrument that can be used to calculate a more detailed energy performance of existing houses. The EI is automatically linked to the energy label. </w:t>
      </w:r>
      <w:r w:rsidR="00606487" w:rsidRPr="00CD7651">
        <w:rPr>
          <w:color w:val="262626" w:themeColor="text1" w:themeTint="D9"/>
          <w:sz w:val="28"/>
          <w:szCs w:val="28"/>
          <w:lang w:val="en-GB"/>
        </w:rPr>
        <w:t xml:space="preserve">The energy label is based on 10 characteristics. This gives a good first impression of the energy efficiency of the house. The energy label is not intended to determine the suitability of the house for energy-saving The EI is based on approximately 150 characteristics of the house. It provides a detailed picture of energy efficiency and possible energy-saving measures. measures such as the installation of an electric heat pump or </w:t>
      </w:r>
      <w:r w:rsidR="005A3A7C">
        <w:rPr>
          <w:color w:val="262626" w:themeColor="text1" w:themeTint="D9"/>
          <w:sz w:val="28"/>
          <w:szCs w:val="28"/>
          <w:lang w:val="en-GB"/>
        </w:rPr>
        <w:t>solar-</w:t>
      </w:r>
      <w:r w:rsidR="00606487" w:rsidRPr="00CD7651">
        <w:rPr>
          <w:color w:val="262626" w:themeColor="text1" w:themeTint="D9"/>
          <w:sz w:val="28"/>
          <w:szCs w:val="28"/>
          <w:lang w:val="en-GB"/>
        </w:rPr>
        <w:t xml:space="preserve">panels. </w:t>
      </w:r>
      <w:r w:rsidR="00897748" w:rsidRPr="00CD7651">
        <w:rPr>
          <w:color w:val="262626" w:themeColor="text1" w:themeTint="D9"/>
          <w:sz w:val="28"/>
          <w:szCs w:val="28"/>
          <w:lang w:val="en-GB"/>
        </w:rPr>
        <w:t>The different label classes and EI’s are given in Table 5.</w:t>
      </w:r>
      <w:r w:rsidR="004902D0" w:rsidRPr="00CD7651">
        <w:rPr>
          <w:color w:val="262626" w:themeColor="text1" w:themeTint="D9"/>
          <w:sz w:val="28"/>
          <w:szCs w:val="28"/>
          <w:lang w:val="en-GB"/>
        </w:rPr>
        <w:t>2</w:t>
      </w:r>
      <w:r w:rsidR="00407D0F" w:rsidRPr="00CD7651">
        <w:rPr>
          <w:color w:val="262626" w:themeColor="text1" w:themeTint="D9"/>
          <w:sz w:val="28"/>
          <w:szCs w:val="28"/>
          <w:lang w:val="en-GB"/>
        </w:rPr>
        <w:t>b</w:t>
      </w:r>
      <w:r w:rsidR="00897748" w:rsidRPr="00CD7651">
        <w:rPr>
          <w:color w:val="262626" w:themeColor="text1" w:themeTint="D9"/>
          <w:sz w:val="28"/>
          <w:szCs w:val="28"/>
          <w:lang w:val="en-GB"/>
        </w:rPr>
        <w:t>.</w:t>
      </w:r>
    </w:p>
    <w:p w14:paraId="36F4B1AE" w14:textId="77777777" w:rsidR="007A42C1" w:rsidRPr="002523E0" w:rsidRDefault="007A42C1" w:rsidP="002523E0">
      <w:pPr>
        <w:pStyle w:val="Geenafstand"/>
        <w:rPr>
          <w:sz w:val="28"/>
          <w:szCs w:val="28"/>
          <w:lang w:val="en-GB"/>
        </w:rPr>
      </w:pPr>
    </w:p>
    <w:tbl>
      <w:tblPr>
        <w:tblStyle w:val="Tabelraster"/>
        <w:tblW w:w="0" w:type="auto"/>
        <w:jc w:val="center"/>
        <w:tblLook w:val="04A0" w:firstRow="1" w:lastRow="0" w:firstColumn="1" w:lastColumn="0" w:noHBand="0" w:noVBand="1"/>
      </w:tblPr>
      <w:tblGrid>
        <w:gridCol w:w="1485"/>
        <w:gridCol w:w="1503"/>
      </w:tblGrid>
      <w:tr w:rsidR="00897748" w:rsidRPr="00902A7F" w14:paraId="765BFCD7" w14:textId="77777777" w:rsidTr="004902D0">
        <w:trPr>
          <w:jc w:val="center"/>
        </w:trPr>
        <w:tc>
          <w:tcPr>
            <w:tcW w:w="0" w:type="auto"/>
          </w:tcPr>
          <w:p w14:paraId="44CFC790" w14:textId="77777777" w:rsidR="00897748" w:rsidRPr="001B51C1" w:rsidRDefault="00897748" w:rsidP="004902D0">
            <w:pPr>
              <w:jc w:val="center"/>
              <w:rPr>
                <w:rFonts w:cs="Calibri"/>
                <w:b/>
                <w:color w:val="262626" w:themeColor="text1" w:themeTint="D9"/>
                <w:lang w:val="nl-NL"/>
              </w:rPr>
            </w:pPr>
            <w:r w:rsidRPr="001B51C1">
              <w:rPr>
                <w:rFonts w:cs="Calibri"/>
                <w:b/>
                <w:color w:val="262626" w:themeColor="text1" w:themeTint="D9"/>
                <w:lang w:val="nl-NL"/>
              </w:rPr>
              <w:t>Label classes</w:t>
            </w:r>
          </w:p>
        </w:tc>
        <w:tc>
          <w:tcPr>
            <w:tcW w:w="0" w:type="auto"/>
          </w:tcPr>
          <w:p w14:paraId="7227A7C4" w14:textId="77777777" w:rsidR="00897748" w:rsidRPr="001B51C1" w:rsidRDefault="00897748" w:rsidP="004902D0">
            <w:pPr>
              <w:rPr>
                <w:rFonts w:cs="Calibri"/>
                <w:b/>
                <w:color w:val="262626" w:themeColor="text1" w:themeTint="D9"/>
              </w:rPr>
            </w:pPr>
            <w:r w:rsidRPr="001B51C1">
              <w:rPr>
                <w:rFonts w:cs="Calibri"/>
                <w:b/>
                <w:color w:val="262626" w:themeColor="text1" w:themeTint="D9"/>
                <w:lang w:val="nl-NL"/>
              </w:rPr>
              <w:t xml:space="preserve">Energy Index </w:t>
            </w:r>
          </w:p>
        </w:tc>
      </w:tr>
      <w:tr w:rsidR="00897748" w:rsidRPr="00902A7F" w14:paraId="096DAE96" w14:textId="77777777" w:rsidTr="004902D0">
        <w:trPr>
          <w:jc w:val="center"/>
        </w:trPr>
        <w:tc>
          <w:tcPr>
            <w:tcW w:w="0" w:type="auto"/>
          </w:tcPr>
          <w:p w14:paraId="41FFC103" w14:textId="77777777" w:rsidR="00897748" w:rsidRPr="001B51C1" w:rsidRDefault="00897748" w:rsidP="004902D0">
            <w:pPr>
              <w:jc w:val="center"/>
              <w:rPr>
                <w:rFonts w:cs="Calibri"/>
                <w:color w:val="262626" w:themeColor="text1" w:themeTint="D9"/>
              </w:rPr>
            </w:pPr>
            <w:r w:rsidRPr="001B51C1">
              <w:rPr>
                <w:rFonts w:cs="Calibri"/>
                <w:color w:val="262626" w:themeColor="text1" w:themeTint="D9"/>
                <w:lang w:val="nl-NL"/>
              </w:rPr>
              <w:t>A</w:t>
            </w:r>
          </w:p>
        </w:tc>
        <w:tc>
          <w:tcPr>
            <w:tcW w:w="0" w:type="auto"/>
          </w:tcPr>
          <w:p w14:paraId="0B9C6224" w14:textId="77777777" w:rsidR="00897748" w:rsidRPr="001B51C1" w:rsidRDefault="00897748" w:rsidP="004902D0">
            <w:pPr>
              <w:jc w:val="center"/>
              <w:rPr>
                <w:color w:val="262626" w:themeColor="text1" w:themeTint="D9"/>
              </w:rPr>
            </w:pPr>
            <w:r w:rsidRPr="001B51C1">
              <w:rPr>
                <w:color w:val="262626" w:themeColor="text1" w:themeTint="D9"/>
              </w:rPr>
              <w:t>&lt; 1.20</w:t>
            </w:r>
          </w:p>
        </w:tc>
      </w:tr>
      <w:tr w:rsidR="00897748" w:rsidRPr="00902A7F" w14:paraId="5D0E0DA0" w14:textId="77777777" w:rsidTr="004902D0">
        <w:trPr>
          <w:jc w:val="center"/>
        </w:trPr>
        <w:tc>
          <w:tcPr>
            <w:tcW w:w="0" w:type="auto"/>
          </w:tcPr>
          <w:p w14:paraId="4FCF6A1D" w14:textId="77777777" w:rsidR="00897748" w:rsidRPr="001B51C1" w:rsidRDefault="00897748" w:rsidP="004902D0">
            <w:pPr>
              <w:jc w:val="center"/>
              <w:rPr>
                <w:rFonts w:cs="Calibri"/>
                <w:color w:val="262626" w:themeColor="text1" w:themeTint="D9"/>
                <w:lang w:val="nl-NL"/>
              </w:rPr>
            </w:pPr>
            <w:r w:rsidRPr="001B51C1">
              <w:rPr>
                <w:rFonts w:cs="Calibri"/>
                <w:color w:val="262626" w:themeColor="text1" w:themeTint="D9"/>
                <w:lang w:val="nl-NL"/>
              </w:rPr>
              <w:t>B</w:t>
            </w:r>
          </w:p>
        </w:tc>
        <w:tc>
          <w:tcPr>
            <w:tcW w:w="0" w:type="auto"/>
          </w:tcPr>
          <w:p w14:paraId="6326A829" w14:textId="77777777" w:rsidR="00897748" w:rsidRPr="001B51C1" w:rsidRDefault="00897748" w:rsidP="004902D0">
            <w:pPr>
              <w:jc w:val="center"/>
              <w:rPr>
                <w:color w:val="262626" w:themeColor="text1" w:themeTint="D9"/>
              </w:rPr>
            </w:pPr>
            <w:r w:rsidRPr="001B51C1">
              <w:rPr>
                <w:color w:val="262626" w:themeColor="text1" w:themeTint="D9"/>
              </w:rPr>
              <w:t>1.21-1.40</w:t>
            </w:r>
          </w:p>
        </w:tc>
      </w:tr>
      <w:tr w:rsidR="00897748" w:rsidRPr="00902A7F" w14:paraId="29171001" w14:textId="77777777" w:rsidTr="004902D0">
        <w:trPr>
          <w:jc w:val="center"/>
        </w:trPr>
        <w:tc>
          <w:tcPr>
            <w:tcW w:w="0" w:type="auto"/>
          </w:tcPr>
          <w:p w14:paraId="7F2DA011" w14:textId="77777777" w:rsidR="00897748" w:rsidRPr="001B51C1" w:rsidRDefault="00897748" w:rsidP="004902D0">
            <w:pPr>
              <w:jc w:val="center"/>
              <w:rPr>
                <w:rFonts w:cs="Calibri"/>
                <w:color w:val="262626" w:themeColor="text1" w:themeTint="D9"/>
                <w:lang w:val="nl-NL"/>
              </w:rPr>
            </w:pPr>
            <w:r w:rsidRPr="001B51C1">
              <w:rPr>
                <w:rFonts w:cs="Calibri"/>
                <w:color w:val="262626" w:themeColor="text1" w:themeTint="D9"/>
                <w:lang w:val="nl-NL"/>
              </w:rPr>
              <w:t>C</w:t>
            </w:r>
          </w:p>
        </w:tc>
        <w:tc>
          <w:tcPr>
            <w:tcW w:w="0" w:type="auto"/>
          </w:tcPr>
          <w:p w14:paraId="1462B06D" w14:textId="77777777" w:rsidR="00897748" w:rsidRPr="001B51C1" w:rsidRDefault="00897748" w:rsidP="004902D0">
            <w:pPr>
              <w:jc w:val="center"/>
              <w:rPr>
                <w:color w:val="262626" w:themeColor="text1" w:themeTint="D9"/>
              </w:rPr>
            </w:pPr>
            <w:r w:rsidRPr="001B51C1">
              <w:rPr>
                <w:color w:val="262626" w:themeColor="text1" w:themeTint="D9"/>
              </w:rPr>
              <w:t>1.41-1.80</w:t>
            </w:r>
          </w:p>
        </w:tc>
      </w:tr>
      <w:tr w:rsidR="00897748" w:rsidRPr="00902A7F" w14:paraId="3617CF18" w14:textId="77777777" w:rsidTr="004902D0">
        <w:trPr>
          <w:jc w:val="center"/>
        </w:trPr>
        <w:tc>
          <w:tcPr>
            <w:tcW w:w="0" w:type="auto"/>
          </w:tcPr>
          <w:p w14:paraId="74CDB7FF" w14:textId="77777777" w:rsidR="00897748" w:rsidRPr="001B51C1" w:rsidRDefault="00897748" w:rsidP="004902D0">
            <w:pPr>
              <w:jc w:val="center"/>
              <w:rPr>
                <w:rFonts w:cs="Calibri"/>
                <w:color w:val="262626" w:themeColor="text1" w:themeTint="D9"/>
                <w:lang w:val="nl-NL"/>
              </w:rPr>
            </w:pPr>
            <w:r w:rsidRPr="001B51C1">
              <w:rPr>
                <w:rFonts w:cs="Calibri"/>
                <w:color w:val="262626" w:themeColor="text1" w:themeTint="D9"/>
                <w:lang w:val="nl-NL"/>
              </w:rPr>
              <w:t>D</w:t>
            </w:r>
          </w:p>
        </w:tc>
        <w:tc>
          <w:tcPr>
            <w:tcW w:w="0" w:type="auto"/>
          </w:tcPr>
          <w:p w14:paraId="1318B656" w14:textId="77777777" w:rsidR="00897748" w:rsidRPr="001B51C1" w:rsidRDefault="00897748" w:rsidP="004902D0">
            <w:pPr>
              <w:jc w:val="center"/>
              <w:rPr>
                <w:color w:val="262626" w:themeColor="text1" w:themeTint="D9"/>
              </w:rPr>
            </w:pPr>
            <w:r w:rsidRPr="001B51C1">
              <w:rPr>
                <w:color w:val="262626" w:themeColor="text1" w:themeTint="D9"/>
              </w:rPr>
              <w:t>1.81-2.10</w:t>
            </w:r>
          </w:p>
        </w:tc>
      </w:tr>
      <w:tr w:rsidR="00897748" w:rsidRPr="00902A7F" w14:paraId="0669CA92" w14:textId="77777777" w:rsidTr="004902D0">
        <w:trPr>
          <w:jc w:val="center"/>
        </w:trPr>
        <w:tc>
          <w:tcPr>
            <w:tcW w:w="0" w:type="auto"/>
          </w:tcPr>
          <w:p w14:paraId="4A709AFE" w14:textId="77777777" w:rsidR="00897748" w:rsidRPr="001B51C1" w:rsidRDefault="00897748" w:rsidP="004902D0">
            <w:pPr>
              <w:jc w:val="center"/>
              <w:rPr>
                <w:rFonts w:cs="Calibri"/>
                <w:color w:val="262626" w:themeColor="text1" w:themeTint="D9"/>
                <w:lang w:val="nl-NL"/>
              </w:rPr>
            </w:pPr>
            <w:r w:rsidRPr="001B51C1">
              <w:rPr>
                <w:rFonts w:cs="Calibri"/>
                <w:color w:val="262626" w:themeColor="text1" w:themeTint="D9"/>
                <w:lang w:val="nl-NL"/>
              </w:rPr>
              <w:t>E</w:t>
            </w:r>
          </w:p>
        </w:tc>
        <w:tc>
          <w:tcPr>
            <w:tcW w:w="0" w:type="auto"/>
          </w:tcPr>
          <w:p w14:paraId="5CF6E2DB" w14:textId="77777777" w:rsidR="00897748" w:rsidRPr="001B51C1" w:rsidRDefault="00897748" w:rsidP="004902D0">
            <w:pPr>
              <w:jc w:val="center"/>
              <w:rPr>
                <w:color w:val="262626" w:themeColor="text1" w:themeTint="D9"/>
              </w:rPr>
            </w:pPr>
            <w:r w:rsidRPr="001B51C1">
              <w:rPr>
                <w:color w:val="262626" w:themeColor="text1" w:themeTint="D9"/>
              </w:rPr>
              <w:t>2.11-2.40</w:t>
            </w:r>
          </w:p>
        </w:tc>
      </w:tr>
      <w:tr w:rsidR="00897748" w:rsidRPr="00902A7F" w14:paraId="77196495" w14:textId="77777777" w:rsidTr="004902D0">
        <w:trPr>
          <w:jc w:val="center"/>
        </w:trPr>
        <w:tc>
          <w:tcPr>
            <w:tcW w:w="0" w:type="auto"/>
          </w:tcPr>
          <w:p w14:paraId="238D02CE" w14:textId="77777777" w:rsidR="00897748" w:rsidRPr="001B51C1" w:rsidRDefault="00897748" w:rsidP="004902D0">
            <w:pPr>
              <w:jc w:val="center"/>
              <w:rPr>
                <w:rFonts w:cs="Calibri"/>
                <w:color w:val="262626" w:themeColor="text1" w:themeTint="D9"/>
                <w:lang w:val="nl-NL"/>
              </w:rPr>
            </w:pPr>
            <w:r w:rsidRPr="001B51C1">
              <w:rPr>
                <w:rFonts w:cs="Calibri"/>
                <w:color w:val="262626" w:themeColor="text1" w:themeTint="D9"/>
                <w:lang w:val="nl-NL"/>
              </w:rPr>
              <w:t>F</w:t>
            </w:r>
          </w:p>
        </w:tc>
        <w:tc>
          <w:tcPr>
            <w:tcW w:w="0" w:type="auto"/>
          </w:tcPr>
          <w:p w14:paraId="73B1626A" w14:textId="77777777" w:rsidR="00897748" w:rsidRPr="001B51C1" w:rsidRDefault="00897748" w:rsidP="004902D0">
            <w:pPr>
              <w:jc w:val="center"/>
              <w:rPr>
                <w:color w:val="262626" w:themeColor="text1" w:themeTint="D9"/>
              </w:rPr>
            </w:pPr>
            <w:r w:rsidRPr="001B51C1">
              <w:rPr>
                <w:color w:val="262626" w:themeColor="text1" w:themeTint="D9"/>
              </w:rPr>
              <w:t>2.41-2.70</w:t>
            </w:r>
          </w:p>
        </w:tc>
      </w:tr>
      <w:tr w:rsidR="00897748" w:rsidRPr="00902A7F" w14:paraId="2D6943A0" w14:textId="77777777" w:rsidTr="004902D0">
        <w:trPr>
          <w:jc w:val="center"/>
        </w:trPr>
        <w:tc>
          <w:tcPr>
            <w:tcW w:w="0" w:type="auto"/>
          </w:tcPr>
          <w:p w14:paraId="24348D82" w14:textId="77777777" w:rsidR="00897748" w:rsidRPr="001B51C1" w:rsidRDefault="00897748" w:rsidP="004902D0">
            <w:pPr>
              <w:jc w:val="center"/>
              <w:rPr>
                <w:rFonts w:cs="Calibri"/>
                <w:color w:val="262626" w:themeColor="text1" w:themeTint="D9"/>
              </w:rPr>
            </w:pPr>
            <w:r w:rsidRPr="001B51C1">
              <w:rPr>
                <w:rFonts w:cs="Calibri"/>
                <w:color w:val="262626" w:themeColor="text1" w:themeTint="D9"/>
                <w:lang w:val="nl-NL"/>
              </w:rPr>
              <w:t>G</w:t>
            </w:r>
          </w:p>
        </w:tc>
        <w:tc>
          <w:tcPr>
            <w:tcW w:w="0" w:type="auto"/>
          </w:tcPr>
          <w:p w14:paraId="0F2584ED" w14:textId="77777777" w:rsidR="00897748" w:rsidRPr="001B51C1" w:rsidRDefault="00897748" w:rsidP="004902D0">
            <w:pPr>
              <w:jc w:val="center"/>
              <w:rPr>
                <w:color w:val="262626" w:themeColor="text1" w:themeTint="D9"/>
              </w:rPr>
            </w:pPr>
            <w:r w:rsidRPr="001B51C1">
              <w:rPr>
                <w:color w:val="262626" w:themeColor="text1" w:themeTint="D9"/>
              </w:rPr>
              <w:t>&gt; 2.70</w:t>
            </w:r>
          </w:p>
        </w:tc>
      </w:tr>
    </w:tbl>
    <w:p w14:paraId="3A542E90" w14:textId="77777777" w:rsidR="00897748" w:rsidRPr="00902A7F" w:rsidRDefault="00897748" w:rsidP="00897748">
      <w:pPr>
        <w:rPr>
          <w:rFonts w:cs="Calibri"/>
          <w:color w:val="262626" w:themeColor="text1" w:themeTint="D9"/>
          <w:sz w:val="28"/>
          <w:szCs w:val="28"/>
        </w:rPr>
      </w:pPr>
    </w:p>
    <w:p w14:paraId="4A8B1132" w14:textId="6F1160F1" w:rsidR="00897748" w:rsidRPr="00B93723" w:rsidRDefault="00897748" w:rsidP="00897748">
      <w:pPr>
        <w:jc w:val="center"/>
        <w:rPr>
          <w:rFonts w:cs="Calibri"/>
          <w:i/>
          <w:color w:val="262626" w:themeColor="text1" w:themeTint="D9"/>
          <w:sz w:val="26"/>
          <w:szCs w:val="26"/>
        </w:rPr>
      </w:pPr>
      <w:r w:rsidRPr="00B93723">
        <w:rPr>
          <w:rFonts w:cs="Calibri"/>
          <w:i/>
          <w:color w:val="262626" w:themeColor="text1" w:themeTint="D9"/>
          <w:sz w:val="26"/>
          <w:szCs w:val="26"/>
        </w:rPr>
        <w:t>Table 5.</w:t>
      </w:r>
      <w:r w:rsidR="00A56E88" w:rsidRPr="00B93723">
        <w:rPr>
          <w:rFonts w:cs="Calibri"/>
          <w:i/>
          <w:color w:val="262626" w:themeColor="text1" w:themeTint="D9"/>
          <w:sz w:val="26"/>
          <w:szCs w:val="26"/>
        </w:rPr>
        <w:t>2</w:t>
      </w:r>
      <w:r w:rsidR="00407D0F" w:rsidRPr="00B93723">
        <w:rPr>
          <w:rFonts w:cs="Calibri"/>
          <w:i/>
          <w:color w:val="262626" w:themeColor="text1" w:themeTint="D9"/>
          <w:sz w:val="26"/>
          <w:szCs w:val="26"/>
        </w:rPr>
        <w:t>b</w:t>
      </w:r>
      <w:r w:rsidRPr="00B93723">
        <w:rPr>
          <w:rFonts w:cs="Calibri"/>
          <w:i/>
          <w:color w:val="262626" w:themeColor="text1" w:themeTint="D9"/>
          <w:sz w:val="26"/>
          <w:szCs w:val="26"/>
        </w:rPr>
        <w:t xml:space="preserve">: Label classes related to the EI’s </w:t>
      </w:r>
    </w:p>
    <w:p w14:paraId="541F7E8F" w14:textId="77777777" w:rsidR="00897748" w:rsidRPr="00B93723" w:rsidRDefault="00897748" w:rsidP="00897748">
      <w:pPr>
        <w:jc w:val="center"/>
        <w:rPr>
          <w:rFonts w:cs="Calibri"/>
          <w:i/>
          <w:color w:val="262626" w:themeColor="text1" w:themeTint="D9"/>
          <w:sz w:val="26"/>
          <w:szCs w:val="26"/>
        </w:rPr>
      </w:pPr>
      <w:r w:rsidRPr="00B93723">
        <w:rPr>
          <w:rFonts w:cs="Calibri"/>
          <w:i/>
          <w:color w:val="262626" w:themeColor="text1" w:themeTint="D9"/>
          <w:sz w:val="26"/>
          <w:szCs w:val="26"/>
        </w:rPr>
        <w:t>of existing houses in the Netherlands.</w:t>
      </w:r>
    </w:p>
    <w:p w14:paraId="37B52D94" w14:textId="77777777" w:rsidR="007A42C1" w:rsidRPr="00B93723" w:rsidRDefault="007A42C1" w:rsidP="007A42C1">
      <w:pPr>
        <w:pStyle w:val="Geenafstand"/>
        <w:rPr>
          <w:sz w:val="26"/>
          <w:szCs w:val="26"/>
          <w:lang w:val="en-GB"/>
        </w:rPr>
      </w:pPr>
    </w:p>
    <w:p w14:paraId="5CDD250F" w14:textId="748A7E6C" w:rsidR="00897748" w:rsidRPr="00992A80" w:rsidRDefault="003B63ED" w:rsidP="00992A80">
      <w:pPr>
        <w:pStyle w:val="Lijstalinea"/>
        <w:spacing w:line="240" w:lineRule="auto"/>
        <w:ind w:left="0"/>
        <w:rPr>
          <w:color w:val="262626" w:themeColor="text1" w:themeTint="D9"/>
          <w:sz w:val="28"/>
          <w:szCs w:val="28"/>
        </w:rPr>
      </w:pPr>
      <w:r w:rsidRPr="003B63ED">
        <w:rPr>
          <w:rFonts w:eastAsia="Arial Unicode MS"/>
          <w:b/>
          <w:bCs/>
          <w:color w:val="262626" w:themeColor="text1" w:themeTint="D9"/>
          <w:sz w:val="28"/>
          <w:szCs w:val="28"/>
        </w:rPr>
        <w:t>A</w:t>
      </w:r>
      <w:r w:rsidR="00897748" w:rsidRPr="003B63ED">
        <w:rPr>
          <w:rFonts w:eastAsia="Arial Unicode MS"/>
          <w:b/>
          <w:bCs/>
          <w:color w:val="262626" w:themeColor="text1" w:themeTint="D9"/>
          <w:sz w:val="28"/>
          <w:szCs w:val="28"/>
        </w:rPr>
        <w:t>ppliances</w:t>
      </w:r>
      <w:r w:rsidRPr="003B63ED">
        <w:rPr>
          <w:rFonts w:eastAsia="Arial Unicode MS"/>
          <w:b/>
          <w:bCs/>
          <w:color w:val="262626" w:themeColor="text1" w:themeTint="D9"/>
          <w:sz w:val="28"/>
          <w:szCs w:val="28"/>
        </w:rPr>
        <w:t>:</w:t>
      </w:r>
      <w:r w:rsidRPr="003B63ED">
        <w:rPr>
          <w:rFonts w:eastAsia="Arial Unicode MS"/>
          <w:color w:val="262626" w:themeColor="text1" w:themeTint="D9"/>
          <w:sz w:val="28"/>
          <w:szCs w:val="28"/>
        </w:rPr>
        <w:t xml:space="preserve"> </w:t>
      </w:r>
      <w:r>
        <w:rPr>
          <w:color w:val="262626" w:themeColor="text1" w:themeTint="D9"/>
          <w:sz w:val="28"/>
          <w:szCs w:val="28"/>
        </w:rPr>
        <w:t>T</w:t>
      </w:r>
      <w:r w:rsidR="00897748" w:rsidRPr="00992A80">
        <w:rPr>
          <w:color w:val="262626" w:themeColor="text1" w:themeTint="D9"/>
          <w:sz w:val="28"/>
          <w:szCs w:val="28"/>
        </w:rPr>
        <w:t xml:space="preserve">he EU energy label is a mandatory logo on household appliances intended for the European market. The label provides </w:t>
      </w:r>
      <w:r w:rsidR="00897748" w:rsidRPr="00992A80">
        <w:rPr>
          <w:color w:val="262626" w:themeColor="text1" w:themeTint="D9"/>
          <w:sz w:val="28"/>
          <w:szCs w:val="28"/>
        </w:rPr>
        <w:lastRenderedPageBreak/>
        <w:t xml:space="preserve">information about the energy efficiency and is presented in classes from A to G. A is the most efficient and G the least. Depending on the type of appliance, the label can go up to A+, A++ or A+++. As a result of the development of </w:t>
      </w:r>
      <w:r w:rsidR="000D1942" w:rsidRPr="00992A80">
        <w:rPr>
          <w:color w:val="262626" w:themeColor="text1" w:themeTint="D9"/>
          <w:sz w:val="28"/>
          <w:szCs w:val="28"/>
        </w:rPr>
        <w:t>increased</w:t>
      </w:r>
      <w:r w:rsidR="00897748" w:rsidRPr="00992A80">
        <w:rPr>
          <w:color w:val="262626" w:themeColor="text1" w:themeTint="D9"/>
          <w:sz w:val="28"/>
          <w:szCs w:val="28"/>
        </w:rPr>
        <w:t xml:space="preserve"> energy efficient products, and because the difference between A++ and A+++ is less obvious to the consumer, the EU energy labels categories will be gradually adjusted for several products to reintroduce the simpler A to G scale. The new energy label is designed so that the A class initially is empty </w:t>
      </w:r>
      <w:r w:rsidR="003D5B4B" w:rsidRPr="00992A80">
        <w:rPr>
          <w:color w:val="262626" w:themeColor="text1" w:themeTint="D9"/>
          <w:sz w:val="28"/>
          <w:szCs w:val="28"/>
        </w:rPr>
        <w:t>to</w:t>
      </w:r>
      <w:r w:rsidR="00897748" w:rsidRPr="00992A80">
        <w:rPr>
          <w:color w:val="262626" w:themeColor="text1" w:themeTint="D9"/>
          <w:sz w:val="28"/>
          <w:szCs w:val="28"/>
        </w:rPr>
        <w:t xml:space="preserve"> leave room for innovation and development of new, more energy efficient models. </w:t>
      </w:r>
    </w:p>
    <w:p w14:paraId="2AE3AB2F" w14:textId="476FD82D" w:rsidR="00897748" w:rsidRPr="00DA4ADD" w:rsidRDefault="00897748" w:rsidP="00DA4ADD">
      <w:pPr>
        <w:rPr>
          <w:color w:val="262626" w:themeColor="text1" w:themeTint="D9"/>
          <w:sz w:val="28"/>
          <w:szCs w:val="28"/>
        </w:rPr>
      </w:pPr>
      <w:r w:rsidRPr="00DA4ADD">
        <w:rPr>
          <w:color w:val="262626" w:themeColor="text1" w:themeTint="D9"/>
          <w:sz w:val="28"/>
          <w:szCs w:val="28"/>
        </w:rPr>
        <w:t>By the EU, minimum requirements are set for products (Eco</w:t>
      </w:r>
      <w:r w:rsidR="00A86B4F">
        <w:rPr>
          <w:color w:val="262626" w:themeColor="text1" w:themeTint="D9"/>
          <w:sz w:val="28"/>
          <w:szCs w:val="28"/>
        </w:rPr>
        <w:t>-</w:t>
      </w:r>
      <w:r w:rsidRPr="00DA4ADD">
        <w:rPr>
          <w:color w:val="262626" w:themeColor="text1" w:themeTint="D9"/>
          <w:sz w:val="28"/>
          <w:szCs w:val="28"/>
        </w:rPr>
        <w:t xml:space="preserve">Design) and a mandatory energy label is introduced for heating appliances and heating systems. For individual products, ratings go from G (least efficient) to A++ (most efficient). It is also possible to buy a combination of technologies, such as a boiler with a solar hot water storage tank, </w:t>
      </w:r>
      <w:r w:rsidR="003D5B4B" w:rsidRPr="00DA4ADD">
        <w:rPr>
          <w:color w:val="262626" w:themeColor="text1" w:themeTint="D9"/>
          <w:sz w:val="28"/>
          <w:szCs w:val="28"/>
        </w:rPr>
        <w:t>to</w:t>
      </w:r>
      <w:r w:rsidRPr="00DA4ADD">
        <w:rPr>
          <w:color w:val="262626" w:themeColor="text1" w:themeTint="D9"/>
          <w:sz w:val="28"/>
          <w:szCs w:val="28"/>
        </w:rPr>
        <w:t xml:space="preserve"> reach an A+++ energy efficiency rating. The regulations set eco</w:t>
      </w:r>
      <w:r w:rsidR="00A86B4F">
        <w:rPr>
          <w:color w:val="262626" w:themeColor="text1" w:themeTint="D9"/>
          <w:sz w:val="28"/>
          <w:szCs w:val="28"/>
        </w:rPr>
        <w:t>-</w:t>
      </w:r>
      <w:r w:rsidRPr="00DA4ADD">
        <w:rPr>
          <w:color w:val="262626" w:themeColor="text1" w:themeTint="D9"/>
          <w:sz w:val="28"/>
          <w:szCs w:val="28"/>
        </w:rPr>
        <w:t>design requirements on:</w:t>
      </w:r>
    </w:p>
    <w:p w14:paraId="7B2AF1C7" w14:textId="00C91BC3" w:rsidR="00897748" w:rsidRPr="00DA4ADD" w:rsidRDefault="00DA4ADD" w:rsidP="00255D1E">
      <w:pPr>
        <w:pStyle w:val="Geenafstand"/>
        <w:numPr>
          <w:ilvl w:val="0"/>
          <w:numId w:val="46"/>
        </w:numPr>
        <w:ind w:left="284" w:hanging="284"/>
        <w:rPr>
          <w:color w:val="262626" w:themeColor="text1" w:themeTint="D9"/>
          <w:sz w:val="28"/>
          <w:szCs w:val="28"/>
        </w:rPr>
      </w:pPr>
      <w:r w:rsidRPr="00DA4ADD">
        <w:rPr>
          <w:color w:val="262626" w:themeColor="text1" w:themeTint="D9"/>
          <w:sz w:val="28"/>
          <w:szCs w:val="28"/>
        </w:rPr>
        <w:t>E</w:t>
      </w:r>
      <w:r w:rsidR="00897748" w:rsidRPr="00DA4ADD">
        <w:rPr>
          <w:color w:val="262626" w:themeColor="text1" w:themeTint="D9"/>
          <w:sz w:val="28"/>
          <w:szCs w:val="28"/>
        </w:rPr>
        <w:t>nergy efficiency;</w:t>
      </w:r>
    </w:p>
    <w:p w14:paraId="398A58FA" w14:textId="77397193" w:rsidR="00897748" w:rsidRPr="00DA4ADD" w:rsidRDefault="00DA4ADD" w:rsidP="00255D1E">
      <w:pPr>
        <w:pStyle w:val="Geenafstand"/>
        <w:numPr>
          <w:ilvl w:val="0"/>
          <w:numId w:val="46"/>
        </w:numPr>
        <w:ind w:left="284" w:hanging="284"/>
        <w:rPr>
          <w:color w:val="262626" w:themeColor="text1" w:themeTint="D9"/>
          <w:sz w:val="28"/>
          <w:szCs w:val="28"/>
        </w:rPr>
      </w:pPr>
      <w:r w:rsidRPr="00DA4ADD">
        <w:rPr>
          <w:color w:val="262626" w:themeColor="text1" w:themeTint="D9"/>
          <w:sz w:val="28"/>
          <w:szCs w:val="28"/>
        </w:rPr>
        <w:t>N</w:t>
      </w:r>
      <w:r w:rsidR="00897748" w:rsidRPr="00DA4ADD">
        <w:rPr>
          <w:color w:val="262626" w:themeColor="text1" w:themeTint="D9"/>
          <w:sz w:val="28"/>
          <w:szCs w:val="28"/>
        </w:rPr>
        <w:t>itrogen oxide emission levels;</w:t>
      </w:r>
    </w:p>
    <w:p w14:paraId="0B844810" w14:textId="79B3BA58" w:rsidR="00897748" w:rsidRPr="006C32CB" w:rsidRDefault="00DA4ADD" w:rsidP="00255D1E">
      <w:pPr>
        <w:pStyle w:val="Geenafstand"/>
        <w:numPr>
          <w:ilvl w:val="0"/>
          <w:numId w:val="46"/>
        </w:numPr>
        <w:ind w:left="284" w:hanging="284"/>
        <w:rPr>
          <w:color w:val="262626" w:themeColor="text1" w:themeTint="D9"/>
          <w:sz w:val="28"/>
          <w:szCs w:val="28"/>
          <w:lang w:val="en-GB"/>
        </w:rPr>
      </w:pPr>
      <w:r w:rsidRPr="006C32CB">
        <w:rPr>
          <w:color w:val="262626" w:themeColor="text1" w:themeTint="D9"/>
          <w:sz w:val="28"/>
          <w:szCs w:val="28"/>
          <w:lang w:val="en-GB"/>
        </w:rPr>
        <w:t>V</w:t>
      </w:r>
      <w:r w:rsidR="00897748" w:rsidRPr="006C32CB">
        <w:rPr>
          <w:color w:val="262626" w:themeColor="text1" w:themeTint="D9"/>
          <w:sz w:val="28"/>
          <w:szCs w:val="28"/>
          <w:lang w:val="en-GB"/>
        </w:rPr>
        <w:t>olume for storage water heaters;</w:t>
      </w:r>
    </w:p>
    <w:p w14:paraId="6CCD4E19" w14:textId="042C9582" w:rsidR="00897748" w:rsidRPr="006C32CB" w:rsidRDefault="00DA4ADD" w:rsidP="00255D1E">
      <w:pPr>
        <w:pStyle w:val="Geenafstand"/>
        <w:numPr>
          <w:ilvl w:val="0"/>
          <w:numId w:val="46"/>
        </w:numPr>
        <w:ind w:left="284" w:hanging="284"/>
        <w:rPr>
          <w:color w:val="262626" w:themeColor="text1" w:themeTint="D9"/>
          <w:sz w:val="28"/>
          <w:szCs w:val="28"/>
          <w:lang w:val="en-GB"/>
        </w:rPr>
      </w:pPr>
      <w:r w:rsidRPr="006C32CB">
        <w:rPr>
          <w:color w:val="262626" w:themeColor="text1" w:themeTint="D9"/>
          <w:sz w:val="28"/>
          <w:szCs w:val="28"/>
          <w:lang w:val="en-GB"/>
        </w:rPr>
        <w:t>H</w:t>
      </w:r>
      <w:r w:rsidR="00897748" w:rsidRPr="006C32CB">
        <w:rPr>
          <w:color w:val="262626" w:themeColor="text1" w:themeTint="D9"/>
          <w:sz w:val="28"/>
          <w:szCs w:val="28"/>
          <w:lang w:val="en-GB"/>
        </w:rPr>
        <w:t>eat losses from hot water storage tanks.</w:t>
      </w:r>
    </w:p>
    <w:p w14:paraId="15AB2EEC" w14:textId="77777777" w:rsidR="001238C1" w:rsidRDefault="001238C1" w:rsidP="00897748">
      <w:pPr>
        <w:rPr>
          <w:color w:val="262626" w:themeColor="text1" w:themeTint="D9"/>
          <w:sz w:val="28"/>
          <w:szCs w:val="28"/>
        </w:rPr>
      </w:pPr>
    </w:p>
    <w:p w14:paraId="1D6F2D5B" w14:textId="0020DDD7" w:rsidR="00897748" w:rsidRDefault="00897748" w:rsidP="00897748">
      <w:pPr>
        <w:rPr>
          <w:color w:val="262626" w:themeColor="text1" w:themeTint="D9"/>
          <w:sz w:val="28"/>
          <w:szCs w:val="28"/>
        </w:rPr>
      </w:pPr>
      <w:r w:rsidRPr="00100B2A">
        <w:rPr>
          <w:color w:val="262626" w:themeColor="text1" w:themeTint="D9"/>
          <w:sz w:val="28"/>
          <w:szCs w:val="28"/>
        </w:rPr>
        <w:t>An important change in the EcoDesign rules is the inclusion of elements to further enhance the reparability and recyclability.</w:t>
      </w:r>
      <w:r w:rsidR="00511C9D">
        <w:rPr>
          <w:color w:val="262626" w:themeColor="text1" w:themeTint="D9"/>
          <w:sz w:val="28"/>
          <w:szCs w:val="28"/>
        </w:rPr>
        <w:t xml:space="preserve"> </w:t>
      </w:r>
      <w:r w:rsidRPr="00100B2A">
        <w:rPr>
          <w:color w:val="262626" w:themeColor="text1" w:themeTint="D9"/>
          <w:sz w:val="28"/>
          <w:szCs w:val="28"/>
        </w:rPr>
        <w:t xml:space="preserve">The EU regulations are intended for European consumers </w:t>
      </w:r>
      <w:r w:rsidR="003D5B4B" w:rsidRPr="00100B2A">
        <w:rPr>
          <w:color w:val="262626" w:themeColor="text1" w:themeTint="D9"/>
          <w:sz w:val="28"/>
          <w:szCs w:val="28"/>
        </w:rPr>
        <w:t>and</w:t>
      </w:r>
      <w:r w:rsidRPr="00100B2A">
        <w:rPr>
          <w:color w:val="262626" w:themeColor="text1" w:themeTint="D9"/>
          <w:sz w:val="28"/>
          <w:szCs w:val="28"/>
        </w:rPr>
        <w:t xml:space="preserve"> apply to European countries that are not members of the European Union, such as Norway, Switzerland</w:t>
      </w:r>
      <w:r w:rsidR="000D1942">
        <w:rPr>
          <w:color w:val="262626" w:themeColor="text1" w:themeTint="D9"/>
          <w:sz w:val="28"/>
          <w:szCs w:val="28"/>
        </w:rPr>
        <w:t>,</w:t>
      </w:r>
      <w:r w:rsidRPr="00100B2A">
        <w:rPr>
          <w:color w:val="262626" w:themeColor="text1" w:themeTint="D9"/>
          <w:sz w:val="28"/>
          <w:szCs w:val="28"/>
        </w:rPr>
        <w:t xml:space="preserve"> and the UK.</w:t>
      </w:r>
    </w:p>
    <w:p w14:paraId="77630D70" w14:textId="77777777" w:rsidR="00992A80" w:rsidRDefault="00992A80" w:rsidP="00897748">
      <w:pPr>
        <w:rPr>
          <w:color w:val="262626" w:themeColor="text1" w:themeTint="D9"/>
          <w:sz w:val="28"/>
          <w:szCs w:val="28"/>
        </w:rPr>
      </w:pPr>
    </w:p>
    <w:p w14:paraId="370B2ED5" w14:textId="667CD13E" w:rsidR="00594941" w:rsidRPr="00B910ED" w:rsidRDefault="0060650A" w:rsidP="00B910ED">
      <w:pPr>
        <w:pStyle w:val="Kop1"/>
        <w:rPr>
          <w:b w:val="0"/>
          <w:bCs w:val="0"/>
        </w:rPr>
      </w:pPr>
      <w:bookmarkStart w:id="206" w:name="_Toc165753320"/>
      <w:r w:rsidRPr="00B910ED">
        <w:rPr>
          <w:rStyle w:val="Kop1Char1"/>
          <w:b/>
          <w:bCs/>
          <w:color w:val="262626" w:themeColor="text1" w:themeTint="D9"/>
          <w:sz w:val="28"/>
          <w:szCs w:val="28"/>
        </w:rPr>
        <w:t>5.</w:t>
      </w:r>
      <w:r w:rsidR="004902D0" w:rsidRPr="00B910ED">
        <w:rPr>
          <w:rStyle w:val="Kop1Char1"/>
          <w:b/>
          <w:bCs/>
          <w:color w:val="262626" w:themeColor="text1" w:themeTint="D9"/>
          <w:sz w:val="28"/>
          <w:szCs w:val="28"/>
        </w:rPr>
        <w:t>3</w:t>
      </w:r>
      <w:r w:rsidRPr="00B910ED">
        <w:rPr>
          <w:rStyle w:val="Kop1Char1"/>
          <w:b/>
          <w:bCs/>
          <w:color w:val="262626" w:themeColor="text1" w:themeTint="D9"/>
          <w:sz w:val="28"/>
          <w:szCs w:val="28"/>
        </w:rPr>
        <w:tab/>
      </w:r>
      <w:r w:rsidRPr="00B910ED">
        <w:rPr>
          <w:rStyle w:val="Kop1Char1"/>
          <w:b/>
          <w:bCs/>
          <w:color w:val="262626" w:themeColor="text1" w:themeTint="D9"/>
          <w:sz w:val="28"/>
          <w:szCs w:val="28"/>
        </w:rPr>
        <w:tab/>
      </w:r>
      <w:r w:rsidR="00A22DCA" w:rsidRPr="00B910ED">
        <w:rPr>
          <w:rStyle w:val="Kop1Char1"/>
          <w:b/>
          <w:bCs/>
          <w:color w:val="262626" w:themeColor="text1" w:themeTint="D9"/>
          <w:sz w:val="28"/>
          <w:szCs w:val="28"/>
        </w:rPr>
        <w:t>Energy systems</w:t>
      </w:r>
      <w:bookmarkEnd w:id="206"/>
      <w:r w:rsidR="00A22DCA" w:rsidRPr="00B910ED">
        <w:rPr>
          <w:rStyle w:val="Kop1Char1"/>
          <w:b/>
          <w:bCs/>
          <w:color w:val="262626" w:themeColor="text1" w:themeTint="D9"/>
          <w:sz w:val="28"/>
          <w:szCs w:val="28"/>
        </w:rPr>
        <w:t xml:space="preserve"> </w:t>
      </w:r>
      <w:r w:rsidRPr="00B910ED">
        <w:rPr>
          <w:b w:val="0"/>
          <w:bCs w:val="0"/>
          <w:color w:val="262626" w:themeColor="text1" w:themeTint="D9"/>
        </w:rPr>
        <w:t xml:space="preserve"> </w:t>
      </w:r>
      <w:r w:rsidR="00992A80" w:rsidRPr="00B910ED">
        <w:rPr>
          <w:b w:val="0"/>
          <w:bCs w:val="0"/>
        </w:rPr>
        <w:tab/>
      </w:r>
      <w:r w:rsidR="00992A80" w:rsidRPr="00B910ED">
        <w:rPr>
          <w:b w:val="0"/>
          <w:bCs w:val="0"/>
        </w:rPr>
        <w:tab/>
      </w:r>
      <w:r w:rsidR="00992A80" w:rsidRPr="00B910ED">
        <w:rPr>
          <w:b w:val="0"/>
          <w:bCs w:val="0"/>
        </w:rPr>
        <w:tab/>
      </w:r>
      <w:r w:rsidR="00992A80" w:rsidRPr="00B910ED">
        <w:rPr>
          <w:b w:val="0"/>
          <w:bCs w:val="0"/>
        </w:rPr>
        <w:tab/>
      </w:r>
      <w:r w:rsidR="00992A80" w:rsidRPr="00B910ED">
        <w:rPr>
          <w:b w:val="0"/>
          <w:bCs w:val="0"/>
        </w:rPr>
        <w:tab/>
      </w:r>
      <w:r w:rsidR="00CD7651" w:rsidRPr="00B910ED">
        <w:rPr>
          <w:b w:val="0"/>
          <w:bCs w:val="0"/>
        </w:rPr>
        <w:t xml:space="preserve">  </w:t>
      </w:r>
      <w:r w:rsidR="00992A80" w:rsidRPr="00B910ED">
        <w:rPr>
          <w:b w:val="0"/>
          <w:bCs w:val="0"/>
        </w:rPr>
        <w:t xml:space="preserve"> </w:t>
      </w:r>
    </w:p>
    <w:p w14:paraId="52DDFC86" w14:textId="24AA603D" w:rsidR="004C708D" w:rsidRPr="00C31699" w:rsidRDefault="00A22DCA" w:rsidP="00C31699">
      <w:pPr>
        <w:pStyle w:val="Geenafstand"/>
        <w:rPr>
          <w:sz w:val="28"/>
          <w:szCs w:val="28"/>
          <w:lang w:val="en-US"/>
        </w:rPr>
      </w:pPr>
      <w:r w:rsidRPr="004129B3">
        <w:rPr>
          <w:rFonts w:cs="Calibri"/>
          <w:iCs/>
          <w:sz w:val="28"/>
          <w:szCs w:val="28"/>
          <w:lang w:val="en-US"/>
        </w:rPr>
        <w:t xml:space="preserve">The aim of this study is to get insight into </w:t>
      </w:r>
      <w:r w:rsidR="00AA5A80" w:rsidRPr="004129B3">
        <w:rPr>
          <w:rFonts w:cs="Calibri"/>
          <w:iCs/>
          <w:sz w:val="28"/>
          <w:szCs w:val="28"/>
          <w:lang w:val="en-US"/>
        </w:rPr>
        <w:t xml:space="preserve">the </w:t>
      </w:r>
      <w:r w:rsidRPr="004129B3">
        <w:rPr>
          <w:rFonts w:cs="Calibri"/>
          <w:iCs/>
          <w:sz w:val="28"/>
          <w:szCs w:val="28"/>
          <w:lang w:val="en-US"/>
        </w:rPr>
        <w:t xml:space="preserve">possibilities to increase the sustainability of </w:t>
      </w:r>
      <w:r w:rsidR="00AA5A80" w:rsidRPr="004129B3">
        <w:rPr>
          <w:rFonts w:cs="Calibri"/>
          <w:iCs/>
          <w:sz w:val="28"/>
          <w:szCs w:val="28"/>
          <w:lang w:val="en-US"/>
        </w:rPr>
        <w:t xml:space="preserve">a complete </w:t>
      </w:r>
      <w:r w:rsidRPr="004129B3">
        <w:rPr>
          <w:rFonts w:cs="Calibri"/>
          <w:iCs/>
          <w:sz w:val="28"/>
          <w:szCs w:val="28"/>
          <w:lang w:val="en-US"/>
        </w:rPr>
        <w:t xml:space="preserve">energy system. </w:t>
      </w:r>
      <w:r w:rsidRPr="004129B3">
        <w:rPr>
          <w:sz w:val="28"/>
          <w:szCs w:val="28"/>
          <w:lang w:val="en-US"/>
        </w:rPr>
        <w:t xml:space="preserve">The </w:t>
      </w:r>
      <w:r w:rsidRPr="004129B3">
        <w:rPr>
          <w:rFonts w:cs="Calibri"/>
          <w:iCs/>
          <w:sz w:val="28"/>
          <w:szCs w:val="28"/>
          <w:lang w:val="en-US"/>
        </w:rPr>
        <w:t xml:space="preserve">availability of suitable energy sources and energy conversion technologies, comfort aspects, energy efficiency and the costs are the most important parameters related to the design of an energy system. </w:t>
      </w:r>
      <w:r w:rsidR="00BB5CCF" w:rsidRPr="004129B3">
        <w:rPr>
          <w:sz w:val="28"/>
          <w:szCs w:val="28"/>
          <w:lang w:val="en-US"/>
        </w:rPr>
        <w:t>The most ideal energy supply</w:t>
      </w:r>
      <w:r w:rsidR="00015B36">
        <w:rPr>
          <w:sz w:val="28"/>
          <w:szCs w:val="28"/>
          <w:lang w:val="en-US"/>
        </w:rPr>
        <w:t xml:space="preserve"> of</w:t>
      </w:r>
      <w:r w:rsidR="00BB5CCF" w:rsidRPr="004129B3">
        <w:rPr>
          <w:sz w:val="28"/>
          <w:szCs w:val="28"/>
          <w:lang w:val="en-US"/>
        </w:rPr>
        <w:t xml:space="preserve"> a ho</w:t>
      </w:r>
      <w:r w:rsidR="00015B36">
        <w:rPr>
          <w:sz w:val="28"/>
          <w:szCs w:val="28"/>
          <w:lang w:val="en-US"/>
        </w:rPr>
        <w:t>me</w:t>
      </w:r>
      <w:r w:rsidR="00BB5CCF" w:rsidRPr="004129B3">
        <w:rPr>
          <w:sz w:val="28"/>
          <w:szCs w:val="28"/>
          <w:lang w:val="en-US"/>
        </w:rPr>
        <w:t xml:space="preserve"> is a combination of </w:t>
      </w:r>
      <w:r w:rsidR="00A1191B" w:rsidRPr="004129B3">
        <w:rPr>
          <w:sz w:val="28"/>
          <w:szCs w:val="28"/>
          <w:lang w:val="en-US"/>
        </w:rPr>
        <w:t xml:space="preserve">one or more </w:t>
      </w:r>
      <w:r w:rsidR="00BB5CCF" w:rsidRPr="004129B3">
        <w:rPr>
          <w:sz w:val="28"/>
          <w:szCs w:val="28"/>
          <w:lang w:val="en-US"/>
        </w:rPr>
        <w:t xml:space="preserve">sustainable sources such as sun, wind, </w:t>
      </w:r>
      <w:r w:rsidR="003D5B4B" w:rsidRPr="004129B3">
        <w:rPr>
          <w:sz w:val="28"/>
          <w:szCs w:val="28"/>
          <w:lang w:val="en-US"/>
        </w:rPr>
        <w:t>hydropower,</w:t>
      </w:r>
      <w:r w:rsidR="00BB5CCF" w:rsidRPr="004129B3">
        <w:rPr>
          <w:sz w:val="28"/>
          <w:szCs w:val="28"/>
          <w:lang w:val="en-US"/>
        </w:rPr>
        <w:t xml:space="preserve"> and geothermal energy. </w:t>
      </w:r>
      <w:r w:rsidR="000C7598" w:rsidRPr="004129B3">
        <w:rPr>
          <w:sz w:val="28"/>
          <w:szCs w:val="28"/>
          <w:lang w:val="en-US"/>
        </w:rPr>
        <w:t>R</w:t>
      </w:r>
      <w:r w:rsidR="00BB5CCF" w:rsidRPr="004129B3">
        <w:rPr>
          <w:sz w:val="28"/>
          <w:szCs w:val="28"/>
          <w:lang w:val="en-US"/>
        </w:rPr>
        <w:t xml:space="preserve">enewable resources never run out, they don't cause air pollution and they don't emit carbon dioxide themselves. The energy supply </w:t>
      </w:r>
      <w:r w:rsidR="00015B36">
        <w:rPr>
          <w:sz w:val="28"/>
          <w:szCs w:val="28"/>
          <w:lang w:val="en-US"/>
        </w:rPr>
        <w:t xml:space="preserve">of </w:t>
      </w:r>
      <w:r w:rsidR="00BB5CCF" w:rsidRPr="004129B3">
        <w:rPr>
          <w:sz w:val="28"/>
          <w:szCs w:val="28"/>
          <w:lang w:val="en-US"/>
        </w:rPr>
        <w:t>a ho</w:t>
      </w:r>
      <w:r w:rsidR="00454954">
        <w:rPr>
          <w:sz w:val="28"/>
          <w:szCs w:val="28"/>
          <w:lang w:val="en-US"/>
        </w:rPr>
        <w:t xml:space="preserve">me </w:t>
      </w:r>
      <w:r w:rsidR="00BB5CCF" w:rsidRPr="004129B3">
        <w:rPr>
          <w:sz w:val="28"/>
          <w:szCs w:val="28"/>
          <w:lang w:val="en-US"/>
        </w:rPr>
        <w:t xml:space="preserve">can be fully self-supporting or can be combined with a connection to a gas network (natural gas, biogas), a heat network or an electricity network. </w:t>
      </w:r>
      <w:r w:rsidR="00A32AF9">
        <w:rPr>
          <w:sz w:val="28"/>
          <w:szCs w:val="28"/>
          <w:lang w:val="en-US"/>
        </w:rPr>
        <w:t>Waste heat recovery (WHR) ha</w:t>
      </w:r>
      <w:r w:rsidR="000D1942">
        <w:rPr>
          <w:sz w:val="28"/>
          <w:szCs w:val="28"/>
          <w:lang w:val="en-US"/>
        </w:rPr>
        <w:t>s</w:t>
      </w:r>
      <w:r w:rsidR="00A32AF9">
        <w:rPr>
          <w:sz w:val="28"/>
          <w:szCs w:val="28"/>
          <w:lang w:val="en-US"/>
        </w:rPr>
        <w:t xml:space="preserve"> been described in 3.11. </w:t>
      </w:r>
      <w:r w:rsidR="00A32AF9" w:rsidRPr="00A32AF9">
        <w:rPr>
          <w:rFonts w:cs="Calibri"/>
          <w:color w:val="262626" w:themeColor="text1" w:themeTint="D9"/>
          <w:sz w:val="28"/>
          <w:szCs w:val="28"/>
          <w:lang w:val="en-US"/>
        </w:rPr>
        <w:t xml:space="preserve">Waste heat recovery (WHR) can be defined as the </w:t>
      </w:r>
      <w:r w:rsidR="00A32AF9" w:rsidRPr="00A32AF9">
        <w:rPr>
          <w:rFonts w:cs="Calibri"/>
          <w:color w:val="262626" w:themeColor="text1" w:themeTint="D9"/>
          <w:sz w:val="28"/>
          <w:szCs w:val="28"/>
          <w:lang w:val="en-US"/>
        </w:rPr>
        <w:lastRenderedPageBreak/>
        <w:t xml:space="preserve">capturing of waste heat, its upgrading into a more useful temperature and/or its conversion into electrical power or cooling. The energy from WHR can either be used for the needs of the same user or exported to </w:t>
      </w:r>
      <w:r w:rsidR="000D1942" w:rsidRPr="00A32AF9">
        <w:rPr>
          <w:rFonts w:cs="Calibri"/>
          <w:color w:val="262626" w:themeColor="text1" w:themeTint="D9"/>
          <w:sz w:val="28"/>
          <w:szCs w:val="28"/>
          <w:lang w:val="en-US"/>
        </w:rPr>
        <w:t>neighboring</w:t>
      </w:r>
      <w:r w:rsidR="00A32AF9" w:rsidRPr="00A32AF9">
        <w:rPr>
          <w:rFonts w:cs="Calibri"/>
          <w:color w:val="262626" w:themeColor="text1" w:themeTint="D9"/>
          <w:sz w:val="28"/>
          <w:szCs w:val="28"/>
          <w:lang w:val="en-US"/>
        </w:rPr>
        <w:t xml:space="preserve"> users by heat or electrical distribution networks.</w:t>
      </w:r>
      <w:r w:rsidR="00511C9D">
        <w:rPr>
          <w:rFonts w:cs="Calibri"/>
          <w:color w:val="262626" w:themeColor="text1" w:themeTint="D9"/>
          <w:sz w:val="28"/>
          <w:szCs w:val="28"/>
          <w:lang w:val="en-US"/>
        </w:rPr>
        <w:t xml:space="preserve"> H</w:t>
      </w:r>
      <w:r w:rsidR="00BB5CCF" w:rsidRPr="004129B3">
        <w:rPr>
          <w:sz w:val="28"/>
          <w:szCs w:val="28"/>
          <w:lang w:val="en-US"/>
        </w:rPr>
        <w:t xml:space="preserve">eat can </w:t>
      </w:r>
      <w:r w:rsidR="00511C9D">
        <w:rPr>
          <w:sz w:val="28"/>
          <w:szCs w:val="28"/>
          <w:lang w:val="en-US"/>
        </w:rPr>
        <w:t xml:space="preserve">also </w:t>
      </w:r>
      <w:r w:rsidR="00BB5CCF" w:rsidRPr="004129B3">
        <w:rPr>
          <w:sz w:val="28"/>
          <w:szCs w:val="28"/>
          <w:lang w:val="en-US"/>
        </w:rPr>
        <w:t xml:space="preserve">be obtained by geothermal </w:t>
      </w:r>
      <w:r w:rsidR="00B40922" w:rsidRPr="004129B3">
        <w:rPr>
          <w:sz w:val="28"/>
          <w:szCs w:val="28"/>
          <w:lang w:val="en-US"/>
        </w:rPr>
        <w:t>heat</w:t>
      </w:r>
      <w:r w:rsidR="00BB5CCF" w:rsidRPr="004129B3">
        <w:rPr>
          <w:sz w:val="28"/>
          <w:szCs w:val="28"/>
          <w:lang w:val="en-US"/>
        </w:rPr>
        <w:t xml:space="preserve">, residual heat from industry (district heating) or a combined heat and power (CHP) system. </w:t>
      </w:r>
      <w:r w:rsidR="00C4788E">
        <w:rPr>
          <w:sz w:val="28"/>
          <w:szCs w:val="28"/>
          <w:lang w:val="en-US"/>
        </w:rPr>
        <w:t>CHP’s</w:t>
      </w:r>
      <w:r w:rsidR="001D4D93" w:rsidRPr="004129B3">
        <w:rPr>
          <w:sz w:val="28"/>
          <w:szCs w:val="28"/>
          <w:lang w:val="en-US"/>
        </w:rPr>
        <w:t xml:space="preserve"> can be fueled with natural gas, biogas, or a mixture of those. </w:t>
      </w:r>
      <w:r w:rsidR="00BB5CCF" w:rsidRPr="004129B3">
        <w:rPr>
          <w:sz w:val="28"/>
          <w:szCs w:val="28"/>
          <w:lang w:val="en-US"/>
        </w:rPr>
        <w:t>District heating generates hot water or steam at a central location and distributes it via a heat network to</w:t>
      </w:r>
      <w:r w:rsidR="00FE28E5" w:rsidRPr="004129B3">
        <w:rPr>
          <w:sz w:val="28"/>
          <w:szCs w:val="28"/>
          <w:lang w:val="en-US"/>
        </w:rPr>
        <w:t xml:space="preserve"> </w:t>
      </w:r>
      <w:r w:rsidR="00A53C20" w:rsidRPr="004129B3">
        <w:rPr>
          <w:sz w:val="28"/>
          <w:szCs w:val="28"/>
          <w:lang w:val="en-US"/>
        </w:rPr>
        <w:t xml:space="preserve">one or more </w:t>
      </w:r>
      <w:r w:rsidR="00BB5CCF" w:rsidRPr="004129B3">
        <w:rPr>
          <w:sz w:val="28"/>
          <w:szCs w:val="28"/>
          <w:lang w:val="en-US"/>
        </w:rPr>
        <w:t>consumer</w:t>
      </w:r>
      <w:r w:rsidR="00A53C20" w:rsidRPr="004129B3">
        <w:rPr>
          <w:sz w:val="28"/>
          <w:szCs w:val="28"/>
          <w:lang w:val="en-US"/>
        </w:rPr>
        <w:t>s</w:t>
      </w:r>
      <w:r w:rsidR="00BB5CCF" w:rsidRPr="004129B3">
        <w:rPr>
          <w:sz w:val="28"/>
          <w:szCs w:val="28"/>
          <w:lang w:val="en-US"/>
        </w:rPr>
        <w:t xml:space="preserve"> in </w:t>
      </w:r>
      <w:r w:rsidR="004676D7" w:rsidRPr="004129B3">
        <w:rPr>
          <w:sz w:val="28"/>
          <w:szCs w:val="28"/>
          <w:lang w:val="en-US"/>
        </w:rPr>
        <w:t xml:space="preserve">a </w:t>
      </w:r>
      <w:r w:rsidR="00BB5CCF" w:rsidRPr="004129B3">
        <w:rPr>
          <w:sz w:val="28"/>
          <w:szCs w:val="28"/>
          <w:lang w:val="en-US"/>
        </w:rPr>
        <w:t xml:space="preserve">nearby area. With district heating, there is most times no gas connection needed. District heating is used for both space heating and domestic hot water. In the Netherlands, heat supply through district heating is a relatively small part of the total heat supply. </w:t>
      </w:r>
      <w:r w:rsidR="00085530" w:rsidRPr="004129B3">
        <w:rPr>
          <w:rFonts w:cs="Calibri"/>
          <w:iCs/>
          <w:sz w:val="28"/>
          <w:szCs w:val="28"/>
          <w:lang w:val="en-US"/>
        </w:rPr>
        <w:t xml:space="preserve">Large heat networks </w:t>
      </w:r>
      <w:r w:rsidR="000D1942" w:rsidRPr="004129B3">
        <w:rPr>
          <w:rFonts w:cs="Calibri"/>
          <w:iCs/>
          <w:sz w:val="28"/>
          <w:szCs w:val="28"/>
          <w:lang w:val="en-US"/>
        </w:rPr>
        <w:t>are in</w:t>
      </w:r>
      <w:r w:rsidR="00085530" w:rsidRPr="004129B3">
        <w:rPr>
          <w:rFonts w:cs="Calibri"/>
          <w:iCs/>
          <w:sz w:val="28"/>
          <w:szCs w:val="28"/>
          <w:lang w:val="en-US"/>
        </w:rPr>
        <w:t xml:space="preserve"> the major cities. In 2018, this concerns a total of 329 thousand connections and 20.4 PJ of heat supply. The heat suppliers expect 405 thousand connections and 24.0 PJ in 2023.</w:t>
      </w:r>
      <w:r w:rsidR="00817698" w:rsidRPr="004129B3">
        <w:rPr>
          <w:rFonts w:cs="Calibri"/>
          <w:iCs/>
          <w:sz w:val="28"/>
          <w:szCs w:val="28"/>
          <w:lang w:val="en-US"/>
        </w:rPr>
        <w:t xml:space="preserve"> </w:t>
      </w:r>
      <w:r w:rsidR="00085530" w:rsidRPr="004129B3">
        <w:rPr>
          <w:rFonts w:cs="Calibri"/>
          <w:iCs/>
          <w:sz w:val="28"/>
          <w:szCs w:val="28"/>
          <w:lang w:val="en-US"/>
        </w:rPr>
        <w:t>The small heat networks that supply less than 150 TJ annually, supplied a total of 2.4 PJ in 2018 and had 64 thousand connections.</w:t>
      </w:r>
      <w:r w:rsidR="00A8442C" w:rsidRPr="00C31699">
        <w:rPr>
          <w:sz w:val="28"/>
          <w:szCs w:val="28"/>
          <w:lang w:val="en-US"/>
        </w:rPr>
        <w:t xml:space="preserve"> In 2017, 14 Dutch geothermal installations were operational.</w:t>
      </w:r>
      <w:r w:rsidR="004C708D" w:rsidRPr="004129B3">
        <w:rPr>
          <w:sz w:val="28"/>
          <w:szCs w:val="28"/>
          <w:lang w:val="en-US"/>
        </w:rPr>
        <w:t xml:space="preserve"> In</w:t>
      </w:r>
      <w:r w:rsidR="004C708D" w:rsidRPr="00C31699">
        <w:rPr>
          <w:sz w:val="28"/>
          <w:szCs w:val="28"/>
          <w:lang w:val="en-US"/>
        </w:rPr>
        <w:t xml:space="preserve"> 2019, about 62% of the heat supplied to the large networks will come from natural gas and coal-fired cogeneration plants and natural gas-fired auxiliary heat boilers.</w:t>
      </w:r>
    </w:p>
    <w:p w14:paraId="6F6861F1" w14:textId="4CF7305C" w:rsidR="00D5360F" w:rsidRDefault="004C708D" w:rsidP="00D5360F">
      <w:pPr>
        <w:pStyle w:val="Geenafstand"/>
        <w:rPr>
          <w:color w:val="262626" w:themeColor="text1" w:themeTint="D9"/>
          <w:sz w:val="28"/>
          <w:szCs w:val="28"/>
          <w:lang w:val="en-GB"/>
        </w:rPr>
      </w:pPr>
      <w:r w:rsidRPr="00C31699">
        <w:rPr>
          <w:color w:val="262626" w:themeColor="text1" w:themeTint="D9"/>
          <w:sz w:val="28"/>
          <w:szCs w:val="28"/>
          <w:lang w:val="en-US"/>
        </w:rPr>
        <w:t>The share of renewable heat in large heat networks was 30% in 2019. A trend is the connection of biomass installations. This concerns both the conversion of installations that previously only produced electricity and new installations. There are plans to use even more biomass in heat networks, but there is also increasing public debate about whether this is desirable.</w:t>
      </w:r>
      <w:r w:rsidR="002F335E">
        <w:rPr>
          <w:color w:val="262626" w:themeColor="text1" w:themeTint="D9"/>
          <w:sz w:val="28"/>
          <w:szCs w:val="28"/>
          <w:lang w:val="en-US"/>
        </w:rPr>
        <w:t xml:space="preserve"> </w:t>
      </w:r>
      <w:r w:rsidR="00D5360F" w:rsidRPr="00C31699">
        <w:rPr>
          <w:rFonts w:cs="Calibri"/>
          <w:iCs/>
          <w:color w:val="262626" w:themeColor="text1" w:themeTint="D9"/>
          <w:sz w:val="28"/>
          <w:szCs w:val="28"/>
          <w:lang w:val="en-GB"/>
        </w:rPr>
        <w:t xml:space="preserve">Renewable energy is mainly based on biomass, sun energy, wind energy, hydro energy, and geothermal energy. Several different renewable energy systems combined with one or more different energy conversion technologies can be applied to produce heat and power. </w:t>
      </w:r>
    </w:p>
    <w:p w14:paraId="4FA7A0B6" w14:textId="1A58E078" w:rsidR="00A05A29" w:rsidRPr="00BD3DF0" w:rsidRDefault="00035D8D" w:rsidP="00A05A29">
      <w:pPr>
        <w:pStyle w:val="Geenafstand"/>
        <w:rPr>
          <w:rFonts w:cs="Calibri"/>
          <w:iCs/>
          <w:color w:val="262626" w:themeColor="text1" w:themeTint="D9"/>
          <w:sz w:val="28"/>
          <w:szCs w:val="28"/>
          <w:lang w:val="en-GB"/>
        </w:rPr>
      </w:pPr>
      <w:r w:rsidRPr="00BD3DF0">
        <w:rPr>
          <w:rFonts w:cs="Calibri"/>
          <w:iCs/>
          <w:color w:val="262626" w:themeColor="text1" w:themeTint="D9"/>
          <w:sz w:val="28"/>
          <w:szCs w:val="28"/>
          <w:lang w:val="en-GB"/>
        </w:rPr>
        <w:t xml:space="preserve">The following configurations of energy sources and conversion technologies can be applied: </w:t>
      </w:r>
    </w:p>
    <w:p w14:paraId="63EF8F39" w14:textId="1042727C" w:rsidR="00035D8D" w:rsidRPr="00BD3DF0" w:rsidRDefault="00035D8D" w:rsidP="00255D1E">
      <w:pPr>
        <w:pStyle w:val="Geenafstand"/>
        <w:numPr>
          <w:ilvl w:val="0"/>
          <w:numId w:val="47"/>
        </w:numPr>
        <w:ind w:left="284" w:hanging="284"/>
        <w:rPr>
          <w:color w:val="262626" w:themeColor="text1" w:themeTint="D9"/>
          <w:sz w:val="28"/>
          <w:szCs w:val="28"/>
          <w:lang w:val="en-GB"/>
        </w:rPr>
      </w:pPr>
      <w:r w:rsidRPr="00BD3DF0">
        <w:rPr>
          <w:color w:val="262626" w:themeColor="text1" w:themeTint="D9"/>
          <w:sz w:val="28"/>
          <w:szCs w:val="28"/>
          <w:lang w:val="en-GB"/>
        </w:rPr>
        <w:t>Electric heat pump + solar/wind/hydro;</w:t>
      </w:r>
    </w:p>
    <w:p w14:paraId="17DF39E8" w14:textId="40AE9329" w:rsidR="00A05A29" w:rsidRPr="00BD3DF0" w:rsidRDefault="00A05A29" w:rsidP="00255D1E">
      <w:pPr>
        <w:pStyle w:val="Geenafstand"/>
        <w:numPr>
          <w:ilvl w:val="0"/>
          <w:numId w:val="47"/>
        </w:numPr>
        <w:ind w:left="284" w:hanging="284"/>
        <w:rPr>
          <w:b/>
          <w:color w:val="262626" w:themeColor="text1" w:themeTint="D9"/>
          <w:sz w:val="28"/>
          <w:szCs w:val="28"/>
          <w:lang w:val="en-GB"/>
        </w:rPr>
      </w:pPr>
      <w:r w:rsidRPr="00BD3DF0">
        <w:rPr>
          <w:color w:val="262626" w:themeColor="text1" w:themeTint="D9"/>
          <w:sz w:val="28"/>
          <w:szCs w:val="28"/>
          <w:lang w:val="en-GB"/>
        </w:rPr>
        <w:t>Fuel cell (biomethane/hydrogen) + solar/wind/hydro;</w:t>
      </w:r>
    </w:p>
    <w:p w14:paraId="69BD2543" w14:textId="3F26786E" w:rsidR="00A05A29" w:rsidRPr="00BD3DF0" w:rsidRDefault="00A05A29" w:rsidP="00255D1E">
      <w:pPr>
        <w:pStyle w:val="Geenafstand"/>
        <w:numPr>
          <w:ilvl w:val="0"/>
          <w:numId w:val="47"/>
        </w:numPr>
        <w:ind w:left="284" w:hanging="284"/>
        <w:rPr>
          <w:color w:val="262626" w:themeColor="text1" w:themeTint="D9"/>
          <w:sz w:val="28"/>
          <w:szCs w:val="28"/>
          <w:lang w:val="en-GB"/>
        </w:rPr>
      </w:pPr>
      <w:r w:rsidRPr="00BD3DF0">
        <w:rPr>
          <w:color w:val="262626" w:themeColor="text1" w:themeTint="D9"/>
          <w:sz w:val="28"/>
          <w:szCs w:val="28"/>
          <w:lang w:val="en-GB"/>
        </w:rPr>
        <w:t>CHP (biomethane/hydrogen) + solar/wind/hydro</w:t>
      </w:r>
      <w:r w:rsidR="00035D8D" w:rsidRPr="00BD3DF0">
        <w:rPr>
          <w:color w:val="262626" w:themeColor="text1" w:themeTint="D9"/>
          <w:sz w:val="28"/>
          <w:szCs w:val="28"/>
          <w:lang w:val="en-GB"/>
        </w:rPr>
        <w:t>;</w:t>
      </w:r>
      <w:r w:rsidRPr="00BD3DF0">
        <w:rPr>
          <w:color w:val="262626" w:themeColor="text1" w:themeTint="D9"/>
          <w:sz w:val="28"/>
          <w:szCs w:val="28"/>
          <w:lang w:val="en-GB"/>
        </w:rPr>
        <w:t xml:space="preserve"> </w:t>
      </w:r>
    </w:p>
    <w:p w14:paraId="3133DBF5" w14:textId="77777777" w:rsidR="00035D8D" w:rsidRPr="00BD3DF0" w:rsidRDefault="00035D8D" w:rsidP="00255D1E">
      <w:pPr>
        <w:pStyle w:val="Geenafstand"/>
        <w:numPr>
          <w:ilvl w:val="0"/>
          <w:numId w:val="47"/>
        </w:numPr>
        <w:ind w:left="284" w:hanging="284"/>
        <w:rPr>
          <w:color w:val="262626" w:themeColor="text1" w:themeTint="D9"/>
          <w:sz w:val="28"/>
          <w:szCs w:val="28"/>
          <w:lang w:val="en-GB"/>
        </w:rPr>
      </w:pPr>
      <w:r w:rsidRPr="00BD3DF0">
        <w:rPr>
          <w:color w:val="262626" w:themeColor="text1" w:themeTint="D9"/>
          <w:sz w:val="28"/>
          <w:szCs w:val="28"/>
          <w:lang w:val="en-GB"/>
        </w:rPr>
        <w:t>Mechanical heat pump (biomethane/hydrogen) + solar/wind/hydro;</w:t>
      </w:r>
    </w:p>
    <w:p w14:paraId="10FE0993" w14:textId="77777777" w:rsidR="00035D8D" w:rsidRPr="00BD3DF0" w:rsidRDefault="00035D8D" w:rsidP="00255D1E">
      <w:pPr>
        <w:pStyle w:val="Geenafstand"/>
        <w:numPr>
          <w:ilvl w:val="0"/>
          <w:numId w:val="47"/>
        </w:numPr>
        <w:ind w:left="284" w:hanging="284"/>
        <w:rPr>
          <w:color w:val="262626" w:themeColor="text1" w:themeTint="D9"/>
          <w:sz w:val="28"/>
          <w:szCs w:val="28"/>
          <w:lang w:val="en-GB"/>
        </w:rPr>
      </w:pPr>
      <w:r w:rsidRPr="00BD3DF0">
        <w:rPr>
          <w:color w:val="262626" w:themeColor="text1" w:themeTint="D9"/>
          <w:sz w:val="28"/>
          <w:szCs w:val="28"/>
          <w:lang w:val="en-GB"/>
        </w:rPr>
        <w:t>Gas boiler (biomethane/hydrogen) + solar/wind/hydro;</w:t>
      </w:r>
    </w:p>
    <w:p w14:paraId="1C0606E8" w14:textId="6C328FEC" w:rsidR="00241524" w:rsidRDefault="00035D8D" w:rsidP="00255D1E">
      <w:pPr>
        <w:pStyle w:val="Geenafstand"/>
        <w:numPr>
          <w:ilvl w:val="0"/>
          <w:numId w:val="47"/>
        </w:numPr>
        <w:ind w:left="284" w:hanging="284"/>
        <w:rPr>
          <w:color w:val="262626" w:themeColor="text1" w:themeTint="D9"/>
          <w:sz w:val="28"/>
          <w:szCs w:val="28"/>
          <w:lang w:val="en-GB"/>
        </w:rPr>
      </w:pPr>
      <w:r w:rsidRPr="00BD3DF0">
        <w:rPr>
          <w:color w:val="262626" w:themeColor="text1" w:themeTint="D9"/>
          <w:sz w:val="28"/>
          <w:szCs w:val="28"/>
          <w:lang w:val="en-GB"/>
        </w:rPr>
        <w:t>Geothermal heat + solar/wind/hydro.</w:t>
      </w:r>
      <w:r w:rsidR="00CD7651">
        <w:rPr>
          <w:color w:val="262626" w:themeColor="text1" w:themeTint="D9"/>
          <w:sz w:val="28"/>
          <w:szCs w:val="28"/>
          <w:lang w:val="en-GB"/>
        </w:rPr>
        <w:t xml:space="preserve"> </w:t>
      </w:r>
      <w:r w:rsidRPr="00BD3DF0">
        <w:rPr>
          <w:color w:val="262626" w:themeColor="text1" w:themeTint="D9"/>
          <w:sz w:val="28"/>
          <w:szCs w:val="28"/>
          <w:lang w:val="en-GB"/>
        </w:rPr>
        <w:t xml:space="preserve"> </w:t>
      </w:r>
    </w:p>
    <w:p w14:paraId="51FA7D37" w14:textId="77777777" w:rsidR="002F335E" w:rsidRDefault="002F335E" w:rsidP="002F335E">
      <w:pPr>
        <w:pStyle w:val="Geenafstand"/>
        <w:rPr>
          <w:color w:val="262626" w:themeColor="text1" w:themeTint="D9"/>
          <w:sz w:val="28"/>
          <w:szCs w:val="28"/>
          <w:lang w:val="en-GB"/>
        </w:rPr>
      </w:pPr>
    </w:p>
    <w:p w14:paraId="472EE061" w14:textId="297F782F" w:rsidR="002F335E" w:rsidRDefault="002F335E" w:rsidP="002F335E">
      <w:pPr>
        <w:pStyle w:val="Geenafstand"/>
        <w:rPr>
          <w:color w:val="262626" w:themeColor="text1" w:themeTint="D9"/>
          <w:sz w:val="28"/>
          <w:szCs w:val="28"/>
          <w:lang w:val="en-GB"/>
        </w:rPr>
      </w:pPr>
      <w:r w:rsidRPr="00C31699">
        <w:rPr>
          <w:color w:val="262626" w:themeColor="text1" w:themeTint="D9"/>
          <w:sz w:val="28"/>
          <w:szCs w:val="28"/>
          <w:lang w:val="en-GB"/>
        </w:rPr>
        <w:lastRenderedPageBreak/>
        <w:t xml:space="preserve">Table 5.3 provides an overview of the most common energy production and conversion technologies that could be important for the transition to a sustainable energy society. </w:t>
      </w:r>
    </w:p>
    <w:p w14:paraId="7979196B" w14:textId="77777777" w:rsidR="007D677D" w:rsidRDefault="007D677D" w:rsidP="002F335E">
      <w:pPr>
        <w:pStyle w:val="Geenafstand"/>
        <w:rPr>
          <w:color w:val="262626" w:themeColor="text1" w:themeTint="D9"/>
          <w:sz w:val="28"/>
          <w:szCs w:val="28"/>
          <w:lang w:val="en-GB"/>
        </w:rPr>
      </w:pPr>
    </w:p>
    <w:tbl>
      <w:tblPr>
        <w:tblStyle w:val="Tabelraster"/>
        <w:tblW w:w="0" w:type="auto"/>
        <w:jc w:val="center"/>
        <w:tblLook w:val="04A0" w:firstRow="1" w:lastRow="0" w:firstColumn="1" w:lastColumn="0" w:noHBand="0" w:noVBand="1"/>
      </w:tblPr>
      <w:tblGrid>
        <w:gridCol w:w="3509"/>
        <w:gridCol w:w="2983"/>
      </w:tblGrid>
      <w:tr w:rsidR="002F335E" w14:paraId="1056F133" w14:textId="77777777" w:rsidTr="000B7B24">
        <w:trPr>
          <w:jc w:val="center"/>
        </w:trPr>
        <w:tc>
          <w:tcPr>
            <w:tcW w:w="0" w:type="auto"/>
          </w:tcPr>
          <w:p w14:paraId="6C62BDE8" w14:textId="77777777" w:rsidR="002F335E" w:rsidRPr="001B51C1" w:rsidRDefault="002F335E" w:rsidP="000B7B24">
            <w:pPr>
              <w:spacing w:line="22" w:lineRule="atLeast"/>
              <w:rPr>
                <w:rFonts w:cs="Calibri"/>
                <w:b/>
                <w:bCs/>
              </w:rPr>
            </w:pPr>
            <w:r w:rsidRPr="001B51C1">
              <w:rPr>
                <w:rFonts w:cs="Calibri"/>
                <w:b/>
                <w:bCs/>
              </w:rPr>
              <w:t xml:space="preserve">Technology </w:t>
            </w:r>
          </w:p>
        </w:tc>
        <w:tc>
          <w:tcPr>
            <w:tcW w:w="0" w:type="auto"/>
          </w:tcPr>
          <w:p w14:paraId="231C50DD" w14:textId="77777777" w:rsidR="002F335E" w:rsidRPr="001B51C1" w:rsidRDefault="002F335E" w:rsidP="000B7B24">
            <w:pPr>
              <w:spacing w:line="22" w:lineRule="atLeast"/>
              <w:rPr>
                <w:rFonts w:cs="Calibri"/>
                <w:b/>
                <w:bCs/>
              </w:rPr>
            </w:pPr>
            <w:r w:rsidRPr="001B51C1">
              <w:rPr>
                <w:rFonts w:cs="Calibri"/>
                <w:b/>
                <w:bCs/>
              </w:rPr>
              <w:t>Energy product</w:t>
            </w:r>
          </w:p>
        </w:tc>
      </w:tr>
      <w:tr w:rsidR="002F335E" w14:paraId="5EECA10F" w14:textId="77777777" w:rsidTr="000B7B24">
        <w:trPr>
          <w:jc w:val="center"/>
        </w:trPr>
        <w:tc>
          <w:tcPr>
            <w:tcW w:w="0" w:type="auto"/>
          </w:tcPr>
          <w:p w14:paraId="726FECDE" w14:textId="77777777" w:rsidR="002F335E" w:rsidRPr="001B51C1" w:rsidRDefault="002F335E" w:rsidP="000B7B24">
            <w:pPr>
              <w:spacing w:line="22" w:lineRule="atLeast"/>
              <w:rPr>
                <w:rFonts w:cs="Calibri"/>
                <w:b/>
                <w:bCs/>
              </w:rPr>
            </w:pPr>
            <w:r w:rsidRPr="001B51C1">
              <w:rPr>
                <w:rFonts w:cs="Calibri"/>
                <w:b/>
                <w:bCs/>
              </w:rPr>
              <w:t>Solar energy</w:t>
            </w:r>
          </w:p>
          <w:p w14:paraId="4ADEFB75" w14:textId="77777777" w:rsidR="002F335E" w:rsidRPr="001B51C1" w:rsidRDefault="002F335E" w:rsidP="000B7B24">
            <w:pPr>
              <w:spacing w:line="22" w:lineRule="atLeast"/>
              <w:jc w:val="left"/>
              <w:rPr>
                <w:rFonts w:cs="Calibri"/>
              </w:rPr>
            </w:pPr>
            <w:r w:rsidRPr="001B51C1">
              <w:rPr>
                <w:rFonts w:cs="Calibri"/>
              </w:rPr>
              <w:t>Photovoltaic solar energy</w:t>
            </w:r>
          </w:p>
          <w:p w14:paraId="67618640" w14:textId="77777777" w:rsidR="002F335E" w:rsidRPr="001B51C1" w:rsidRDefault="002F335E" w:rsidP="000B7B24">
            <w:pPr>
              <w:spacing w:line="22" w:lineRule="atLeast"/>
              <w:jc w:val="left"/>
              <w:rPr>
                <w:rFonts w:cs="Calibri"/>
              </w:rPr>
            </w:pPr>
            <w:r w:rsidRPr="001B51C1">
              <w:rPr>
                <w:rFonts w:cs="Calibri"/>
              </w:rPr>
              <w:t xml:space="preserve">Low temperature solar energy </w:t>
            </w:r>
          </w:p>
          <w:p w14:paraId="236841C8" w14:textId="77777777" w:rsidR="002F335E" w:rsidRPr="001B51C1" w:rsidRDefault="002F335E" w:rsidP="000B7B24">
            <w:pPr>
              <w:spacing w:line="22" w:lineRule="atLeast"/>
              <w:jc w:val="left"/>
              <w:rPr>
                <w:rFonts w:cs="Calibri"/>
              </w:rPr>
            </w:pPr>
            <w:r w:rsidRPr="001B51C1">
              <w:rPr>
                <w:rFonts w:cs="Calibri"/>
              </w:rPr>
              <w:t xml:space="preserve">Concentrated solar power </w:t>
            </w:r>
          </w:p>
          <w:p w14:paraId="71B06B26" w14:textId="77777777" w:rsidR="002F335E" w:rsidRPr="001B51C1" w:rsidRDefault="002F335E" w:rsidP="000B7B24">
            <w:pPr>
              <w:spacing w:line="22" w:lineRule="atLeast"/>
              <w:jc w:val="left"/>
              <w:rPr>
                <w:rFonts w:cs="Calibri"/>
              </w:rPr>
            </w:pPr>
            <w:r w:rsidRPr="001B51C1">
              <w:rPr>
                <w:rFonts w:cs="Calibri"/>
              </w:rPr>
              <w:t>Passive solar energy use</w:t>
            </w:r>
          </w:p>
        </w:tc>
        <w:tc>
          <w:tcPr>
            <w:tcW w:w="0" w:type="auto"/>
          </w:tcPr>
          <w:p w14:paraId="180B7450" w14:textId="77777777" w:rsidR="002F335E" w:rsidRPr="001B51C1" w:rsidRDefault="002F335E" w:rsidP="000B7B24">
            <w:pPr>
              <w:spacing w:line="22" w:lineRule="atLeast"/>
              <w:rPr>
                <w:rFonts w:cs="Calibri"/>
              </w:rPr>
            </w:pPr>
          </w:p>
          <w:p w14:paraId="0A79DCEF" w14:textId="77777777" w:rsidR="002F335E" w:rsidRPr="001B51C1" w:rsidRDefault="002F335E" w:rsidP="000B7B24">
            <w:pPr>
              <w:spacing w:line="22" w:lineRule="atLeast"/>
              <w:rPr>
                <w:rFonts w:cs="Calibri"/>
              </w:rPr>
            </w:pPr>
            <w:r w:rsidRPr="001B51C1">
              <w:rPr>
                <w:rFonts w:cs="Calibri"/>
              </w:rPr>
              <w:t>Electricity</w:t>
            </w:r>
          </w:p>
          <w:p w14:paraId="001D7553" w14:textId="77777777" w:rsidR="002F335E" w:rsidRPr="001B51C1" w:rsidRDefault="002F335E" w:rsidP="000B7B24">
            <w:pPr>
              <w:spacing w:line="22" w:lineRule="atLeast"/>
              <w:rPr>
                <w:rFonts w:cs="Calibri"/>
              </w:rPr>
            </w:pPr>
            <w:r w:rsidRPr="001B51C1">
              <w:rPr>
                <w:rFonts w:cs="Calibri"/>
              </w:rPr>
              <w:t xml:space="preserve">Heat </w:t>
            </w:r>
          </w:p>
          <w:p w14:paraId="052AA2FC" w14:textId="77777777" w:rsidR="002F335E" w:rsidRPr="001B51C1" w:rsidRDefault="002F335E" w:rsidP="000B7B24">
            <w:pPr>
              <w:spacing w:line="22" w:lineRule="atLeast"/>
              <w:rPr>
                <w:rFonts w:cs="Calibri"/>
              </w:rPr>
            </w:pPr>
            <w:r w:rsidRPr="001B51C1">
              <w:rPr>
                <w:rFonts w:cs="Calibri"/>
              </w:rPr>
              <w:t>Heat, steam, electricity</w:t>
            </w:r>
          </w:p>
          <w:p w14:paraId="4FBB4902" w14:textId="77777777" w:rsidR="002F335E" w:rsidRPr="001B51C1" w:rsidRDefault="002F335E" w:rsidP="000B7B24">
            <w:pPr>
              <w:spacing w:line="22" w:lineRule="atLeast"/>
              <w:rPr>
                <w:rFonts w:cs="Calibri"/>
              </w:rPr>
            </w:pPr>
            <w:r w:rsidRPr="001B51C1">
              <w:rPr>
                <w:rFonts w:cs="Calibri"/>
              </w:rPr>
              <w:t>Heat, light, ventilation</w:t>
            </w:r>
          </w:p>
        </w:tc>
      </w:tr>
      <w:tr w:rsidR="002F335E" w14:paraId="1F875CBA" w14:textId="77777777" w:rsidTr="000B7B24">
        <w:trPr>
          <w:jc w:val="center"/>
        </w:trPr>
        <w:tc>
          <w:tcPr>
            <w:tcW w:w="0" w:type="auto"/>
          </w:tcPr>
          <w:p w14:paraId="36EBB383" w14:textId="77777777" w:rsidR="002F335E" w:rsidRPr="001B51C1" w:rsidRDefault="002F335E" w:rsidP="000B7B24">
            <w:pPr>
              <w:spacing w:line="22" w:lineRule="atLeast"/>
              <w:jc w:val="left"/>
              <w:rPr>
                <w:rFonts w:cs="Calibri"/>
                <w:b/>
                <w:bCs/>
              </w:rPr>
            </w:pPr>
            <w:r w:rsidRPr="001B51C1">
              <w:rPr>
                <w:rFonts w:cs="Calibri"/>
                <w:b/>
                <w:bCs/>
              </w:rPr>
              <w:t xml:space="preserve">Wind energy </w:t>
            </w:r>
          </w:p>
          <w:p w14:paraId="0B52741F" w14:textId="77777777" w:rsidR="002F335E" w:rsidRPr="001B51C1" w:rsidRDefault="002F335E" w:rsidP="000B7B24">
            <w:pPr>
              <w:spacing w:line="22" w:lineRule="atLeast"/>
              <w:jc w:val="left"/>
              <w:rPr>
                <w:rFonts w:cs="Calibri"/>
              </w:rPr>
            </w:pPr>
            <w:r w:rsidRPr="001B51C1">
              <w:rPr>
                <w:rFonts w:cs="Calibri"/>
              </w:rPr>
              <w:t>Small wind machines</w:t>
            </w:r>
          </w:p>
          <w:p w14:paraId="753D8055" w14:textId="77777777" w:rsidR="002F335E" w:rsidRPr="001B51C1" w:rsidRDefault="002F335E" w:rsidP="000B7B24">
            <w:pPr>
              <w:spacing w:line="22" w:lineRule="atLeast"/>
              <w:jc w:val="left"/>
              <w:rPr>
                <w:rFonts w:cs="Calibri"/>
              </w:rPr>
            </w:pPr>
            <w:r w:rsidRPr="001B51C1">
              <w:rPr>
                <w:rFonts w:cs="Calibri"/>
              </w:rPr>
              <w:t>Onshore wind turbines</w:t>
            </w:r>
          </w:p>
          <w:p w14:paraId="53712A20" w14:textId="77777777" w:rsidR="002F335E" w:rsidRPr="001B51C1" w:rsidRDefault="002F335E" w:rsidP="000B7B24">
            <w:pPr>
              <w:spacing w:line="22" w:lineRule="atLeast"/>
              <w:jc w:val="left"/>
              <w:rPr>
                <w:rFonts w:cs="Calibri"/>
              </w:rPr>
            </w:pPr>
            <w:r w:rsidRPr="001B51C1">
              <w:rPr>
                <w:rFonts w:cs="Calibri"/>
              </w:rPr>
              <w:t>Offshore wind turbines</w:t>
            </w:r>
          </w:p>
        </w:tc>
        <w:tc>
          <w:tcPr>
            <w:tcW w:w="0" w:type="auto"/>
          </w:tcPr>
          <w:p w14:paraId="3769E12C" w14:textId="77777777" w:rsidR="002F335E" w:rsidRPr="001B51C1" w:rsidRDefault="002F335E" w:rsidP="000B7B24">
            <w:pPr>
              <w:spacing w:line="22" w:lineRule="atLeast"/>
              <w:rPr>
                <w:rFonts w:cs="Calibri"/>
              </w:rPr>
            </w:pPr>
          </w:p>
          <w:p w14:paraId="73F01CC3" w14:textId="77777777" w:rsidR="002F335E" w:rsidRPr="001B51C1" w:rsidRDefault="002F335E" w:rsidP="000B7B24">
            <w:pPr>
              <w:spacing w:line="22" w:lineRule="atLeast"/>
              <w:rPr>
                <w:rFonts w:cs="Calibri"/>
              </w:rPr>
            </w:pPr>
            <w:r w:rsidRPr="001B51C1">
              <w:rPr>
                <w:rFonts w:cs="Calibri"/>
              </w:rPr>
              <w:t>Movement, electricity</w:t>
            </w:r>
          </w:p>
          <w:p w14:paraId="5D8C657E" w14:textId="77777777" w:rsidR="002F335E" w:rsidRPr="001B51C1" w:rsidRDefault="002F335E" w:rsidP="000B7B24">
            <w:pPr>
              <w:spacing w:line="22" w:lineRule="atLeast"/>
              <w:rPr>
                <w:rFonts w:cs="Calibri"/>
              </w:rPr>
            </w:pPr>
            <w:r w:rsidRPr="001B51C1">
              <w:rPr>
                <w:rFonts w:cs="Calibri"/>
              </w:rPr>
              <w:t>Electricity</w:t>
            </w:r>
          </w:p>
          <w:p w14:paraId="6E1E67F7" w14:textId="77777777" w:rsidR="002F335E" w:rsidRPr="001B51C1" w:rsidRDefault="002F335E" w:rsidP="000B7B24">
            <w:pPr>
              <w:spacing w:line="22" w:lineRule="atLeast"/>
              <w:rPr>
                <w:rFonts w:cs="Calibri"/>
              </w:rPr>
            </w:pPr>
            <w:r w:rsidRPr="001B51C1">
              <w:rPr>
                <w:rFonts w:cs="Calibri"/>
              </w:rPr>
              <w:t>Electricity</w:t>
            </w:r>
          </w:p>
        </w:tc>
      </w:tr>
      <w:tr w:rsidR="002F335E" w:rsidRPr="00623BF9" w14:paraId="4C196524" w14:textId="77777777" w:rsidTr="000B7B24">
        <w:trPr>
          <w:jc w:val="center"/>
        </w:trPr>
        <w:tc>
          <w:tcPr>
            <w:tcW w:w="0" w:type="auto"/>
          </w:tcPr>
          <w:p w14:paraId="26FD17ED" w14:textId="77777777" w:rsidR="002F335E" w:rsidRPr="001B51C1" w:rsidRDefault="002F335E" w:rsidP="000B7B24">
            <w:pPr>
              <w:spacing w:line="22" w:lineRule="atLeast"/>
              <w:jc w:val="left"/>
              <w:rPr>
                <w:rFonts w:cs="Calibri"/>
                <w:b/>
                <w:bCs/>
              </w:rPr>
            </w:pPr>
            <w:r w:rsidRPr="001B51C1">
              <w:rPr>
                <w:rFonts w:cs="Calibri"/>
                <w:b/>
                <w:bCs/>
              </w:rPr>
              <w:t>Biomass energy</w:t>
            </w:r>
          </w:p>
          <w:p w14:paraId="568B9618" w14:textId="77777777" w:rsidR="002F335E" w:rsidRPr="001B51C1" w:rsidRDefault="002F335E" w:rsidP="000B7B24">
            <w:pPr>
              <w:spacing w:line="22" w:lineRule="atLeast"/>
              <w:jc w:val="left"/>
              <w:rPr>
                <w:rFonts w:cs="Calibri"/>
              </w:rPr>
            </w:pPr>
            <w:r w:rsidRPr="001B51C1">
              <w:rPr>
                <w:rFonts w:cs="Calibri"/>
              </w:rPr>
              <w:t xml:space="preserve">Combustion </w:t>
            </w:r>
          </w:p>
          <w:p w14:paraId="4409FCFF" w14:textId="77777777" w:rsidR="002F335E" w:rsidRPr="001B51C1" w:rsidRDefault="002F335E" w:rsidP="000B7B24">
            <w:pPr>
              <w:spacing w:line="22" w:lineRule="atLeast"/>
              <w:jc w:val="left"/>
              <w:rPr>
                <w:rFonts w:cs="Calibri"/>
              </w:rPr>
            </w:pPr>
            <w:r w:rsidRPr="001B51C1">
              <w:rPr>
                <w:rFonts w:cs="Calibri"/>
              </w:rPr>
              <w:t xml:space="preserve">Gasification </w:t>
            </w:r>
          </w:p>
          <w:p w14:paraId="4E3B9A27" w14:textId="77777777" w:rsidR="002F335E" w:rsidRPr="001B51C1" w:rsidRDefault="002F335E" w:rsidP="000B7B24">
            <w:pPr>
              <w:spacing w:line="22" w:lineRule="atLeast"/>
              <w:jc w:val="left"/>
              <w:rPr>
                <w:rFonts w:cs="Calibri"/>
              </w:rPr>
            </w:pPr>
            <w:r w:rsidRPr="001B51C1">
              <w:rPr>
                <w:rFonts w:cs="Calibri"/>
              </w:rPr>
              <w:t xml:space="preserve">Hydrolysis and fermentation </w:t>
            </w:r>
          </w:p>
          <w:p w14:paraId="5F95AA00" w14:textId="77777777" w:rsidR="002F335E" w:rsidRPr="001B51C1" w:rsidRDefault="002F335E" w:rsidP="000B7B24">
            <w:pPr>
              <w:spacing w:line="22" w:lineRule="atLeast"/>
              <w:jc w:val="left"/>
              <w:rPr>
                <w:rFonts w:cs="Calibri"/>
              </w:rPr>
            </w:pPr>
            <w:r w:rsidRPr="001B51C1">
              <w:rPr>
                <w:rFonts w:cs="Calibri"/>
              </w:rPr>
              <w:t xml:space="preserve">Pyrolysis </w:t>
            </w:r>
          </w:p>
          <w:p w14:paraId="0BA7A80E" w14:textId="77777777" w:rsidR="002F335E" w:rsidRPr="001B51C1" w:rsidRDefault="002F335E" w:rsidP="000B7B24">
            <w:pPr>
              <w:spacing w:line="22" w:lineRule="atLeast"/>
              <w:jc w:val="left"/>
              <w:rPr>
                <w:rFonts w:cs="Calibri"/>
              </w:rPr>
            </w:pPr>
            <w:r w:rsidRPr="001B51C1">
              <w:rPr>
                <w:rFonts w:cs="Calibri"/>
              </w:rPr>
              <w:t xml:space="preserve">Extraction, digestion </w:t>
            </w:r>
          </w:p>
          <w:p w14:paraId="39E6E3B3" w14:textId="77777777" w:rsidR="002F335E" w:rsidRPr="001B51C1" w:rsidRDefault="002F335E" w:rsidP="000B7B24">
            <w:pPr>
              <w:spacing w:line="22" w:lineRule="atLeast"/>
              <w:jc w:val="left"/>
              <w:rPr>
                <w:rFonts w:cs="Calibri"/>
              </w:rPr>
            </w:pPr>
            <w:r w:rsidRPr="001B51C1">
              <w:rPr>
                <w:rFonts w:cs="Calibri"/>
              </w:rPr>
              <w:t>Marine biomass</w:t>
            </w:r>
          </w:p>
          <w:p w14:paraId="69BA0FDC" w14:textId="77777777" w:rsidR="002F335E" w:rsidRPr="001B51C1" w:rsidRDefault="002F335E" w:rsidP="000B7B24">
            <w:pPr>
              <w:spacing w:line="22" w:lineRule="atLeast"/>
              <w:jc w:val="left"/>
              <w:rPr>
                <w:rFonts w:cs="Calibri"/>
              </w:rPr>
            </w:pPr>
            <w:r w:rsidRPr="001B51C1">
              <w:rPr>
                <w:rFonts w:cs="Calibri"/>
              </w:rPr>
              <w:t xml:space="preserve">Artificial photosynthesis </w:t>
            </w:r>
          </w:p>
        </w:tc>
        <w:tc>
          <w:tcPr>
            <w:tcW w:w="0" w:type="auto"/>
          </w:tcPr>
          <w:p w14:paraId="21FF4FDA" w14:textId="77777777" w:rsidR="002F335E" w:rsidRPr="001B51C1" w:rsidRDefault="002F335E" w:rsidP="000B7B24">
            <w:pPr>
              <w:spacing w:line="22" w:lineRule="atLeast"/>
              <w:jc w:val="left"/>
              <w:rPr>
                <w:rFonts w:cs="Calibri"/>
              </w:rPr>
            </w:pPr>
          </w:p>
          <w:p w14:paraId="5AA72B5F" w14:textId="77777777" w:rsidR="002F335E" w:rsidRPr="001B51C1" w:rsidRDefault="002F335E" w:rsidP="000B7B24">
            <w:pPr>
              <w:spacing w:line="22" w:lineRule="atLeast"/>
              <w:jc w:val="left"/>
              <w:rPr>
                <w:rFonts w:cs="Calibri"/>
              </w:rPr>
            </w:pPr>
            <w:r w:rsidRPr="001B51C1">
              <w:rPr>
                <w:rFonts w:cs="Calibri"/>
              </w:rPr>
              <w:t xml:space="preserve">Heat, electricity </w:t>
            </w:r>
          </w:p>
          <w:p w14:paraId="5A37B8CC" w14:textId="77777777" w:rsidR="002F335E" w:rsidRPr="001B51C1" w:rsidRDefault="002F335E" w:rsidP="000B7B24">
            <w:pPr>
              <w:spacing w:line="22" w:lineRule="atLeast"/>
              <w:jc w:val="left"/>
              <w:rPr>
                <w:rFonts w:cs="Calibri"/>
              </w:rPr>
            </w:pPr>
            <w:r w:rsidRPr="001B51C1">
              <w:rPr>
                <w:rFonts w:cs="Calibri"/>
              </w:rPr>
              <w:t>Hydrocarbons, methanol, H</w:t>
            </w:r>
            <w:r w:rsidRPr="001B51C1">
              <w:rPr>
                <w:rFonts w:cs="Calibri"/>
                <w:vertAlign w:val="subscript"/>
              </w:rPr>
              <w:t>2</w:t>
            </w:r>
            <w:r w:rsidRPr="001B51C1">
              <w:rPr>
                <w:rFonts w:cs="Calibri"/>
              </w:rPr>
              <w:t xml:space="preserve"> </w:t>
            </w:r>
          </w:p>
          <w:p w14:paraId="26B9496C" w14:textId="77777777" w:rsidR="002F335E" w:rsidRPr="001B51C1" w:rsidRDefault="002F335E" w:rsidP="000B7B24">
            <w:pPr>
              <w:spacing w:line="22" w:lineRule="atLeast"/>
              <w:jc w:val="left"/>
              <w:rPr>
                <w:rFonts w:cs="Calibri"/>
              </w:rPr>
            </w:pPr>
            <w:r w:rsidRPr="001B51C1">
              <w:rPr>
                <w:rFonts w:cs="Calibri"/>
              </w:rPr>
              <w:t xml:space="preserve">Ethanol </w:t>
            </w:r>
          </w:p>
          <w:p w14:paraId="2D426983" w14:textId="77777777" w:rsidR="002F335E" w:rsidRPr="001B51C1" w:rsidRDefault="002F335E" w:rsidP="000B7B24">
            <w:pPr>
              <w:spacing w:line="22" w:lineRule="atLeast"/>
              <w:jc w:val="left"/>
              <w:rPr>
                <w:rFonts w:cs="Calibri"/>
              </w:rPr>
            </w:pPr>
            <w:r w:rsidRPr="001B51C1">
              <w:rPr>
                <w:rFonts w:cs="Calibri"/>
              </w:rPr>
              <w:t xml:space="preserve">Bio-oils, charcoal </w:t>
            </w:r>
          </w:p>
          <w:p w14:paraId="67D67FAF" w14:textId="77777777" w:rsidR="002F335E" w:rsidRPr="001B51C1" w:rsidRDefault="002F335E" w:rsidP="000B7B24">
            <w:pPr>
              <w:spacing w:line="22" w:lineRule="atLeast"/>
              <w:jc w:val="left"/>
              <w:rPr>
                <w:rFonts w:cs="Calibri"/>
              </w:rPr>
            </w:pPr>
            <w:r w:rsidRPr="001B51C1">
              <w:rPr>
                <w:rFonts w:cs="Calibri"/>
              </w:rPr>
              <w:t xml:space="preserve">Biodiesel </w:t>
            </w:r>
          </w:p>
          <w:p w14:paraId="2AED4626" w14:textId="77777777" w:rsidR="002F335E" w:rsidRPr="001B51C1" w:rsidRDefault="002F335E" w:rsidP="000B7B24">
            <w:pPr>
              <w:spacing w:line="22" w:lineRule="atLeast"/>
              <w:jc w:val="left"/>
              <w:rPr>
                <w:rFonts w:cs="Calibri"/>
              </w:rPr>
            </w:pPr>
            <w:r w:rsidRPr="001B51C1">
              <w:rPr>
                <w:rFonts w:cs="Calibri"/>
              </w:rPr>
              <w:t>Biofuels</w:t>
            </w:r>
          </w:p>
          <w:p w14:paraId="6BA8F705" w14:textId="77777777" w:rsidR="002F335E" w:rsidRPr="001B51C1" w:rsidRDefault="002F335E" w:rsidP="000B7B24">
            <w:pPr>
              <w:spacing w:line="22" w:lineRule="atLeast"/>
              <w:jc w:val="left"/>
              <w:rPr>
                <w:rFonts w:cs="Calibri"/>
              </w:rPr>
            </w:pPr>
            <w:r w:rsidRPr="001B51C1">
              <w:rPr>
                <w:rFonts w:cs="Calibri"/>
              </w:rPr>
              <w:t>Hydrogen or other fuels</w:t>
            </w:r>
          </w:p>
        </w:tc>
      </w:tr>
      <w:tr w:rsidR="002F335E" w14:paraId="400164BE" w14:textId="77777777" w:rsidTr="000B7B24">
        <w:trPr>
          <w:jc w:val="center"/>
        </w:trPr>
        <w:tc>
          <w:tcPr>
            <w:tcW w:w="0" w:type="auto"/>
          </w:tcPr>
          <w:p w14:paraId="0549E655" w14:textId="77777777" w:rsidR="002F335E" w:rsidRPr="001B51C1" w:rsidRDefault="002F335E" w:rsidP="000B7B24">
            <w:pPr>
              <w:spacing w:line="22" w:lineRule="atLeast"/>
              <w:jc w:val="left"/>
              <w:rPr>
                <w:rFonts w:cs="Calibri"/>
                <w:b/>
                <w:bCs/>
              </w:rPr>
            </w:pPr>
            <w:r w:rsidRPr="001B51C1">
              <w:rPr>
                <w:rFonts w:cs="Calibri"/>
                <w:b/>
                <w:bCs/>
              </w:rPr>
              <w:t xml:space="preserve">Hydro energy </w:t>
            </w:r>
          </w:p>
          <w:p w14:paraId="7F15EC98" w14:textId="77777777" w:rsidR="002F335E" w:rsidRPr="001B51C1" w:rsidRDefault="002F335E" w:rsidP="000B7B24">
            <w:pPr>
              <w:spacing w:line="22" w:lineRule="atLeast"/>
              <w:jc w:val="left"/>
              <w:rPr>
                <w:rFonts w:cs="Calibri"/>
              </w:rPr>
            </w:pPr>
            <w:r w:rsidRPr="001B51C1">
              <w:rPr>
                <w:rFonts w:cs="Calibri"/>
              </w:rPr>
              <w:t>Mini</w:t>
            </w:r>
            <w:r>
              <w:rPr>
                <w:rFonts w:cs="Calibri"/>
              </w:rPr>
              <w:t xml:space="preserve"> </w:t>
            </w:r>
            <w:r w:rsidRPr="001B51C1">
              <w:rPr>
                <w:rFonts w:cs="Calibri"/>
              </w:rPr>
              <w:t>hydro energy</w:t>
            </w:r>
          </w:p>
          <w:p w14:paraId="07227962" w14:textId="77777777" w:rsidR="002F335E" w:rsidRPr="001B51C1" w:rsidRDefault="002F335E" w:rsidP="000B7B24">
            <w:pPr>
              <w:spacing w:line="22" w:lineRule="atLeast"/>
              <w:jc w:val="left"/>
              <w:rPr>
                <w:rFonts w:cs="Calibri"/>
              </w:rPr>
            </w:pPr>
            <w:r w:rsidRPr="001B51C1">
              <w:rPr>
                <w:rFonts w:cs="Calibri"/>
              </w:rPr>
              <w:t>Small + larger-scale hydro energy</w:t>
            </w:r>
          </w:p>
          <w:p w14:paraId="5097694F" w14:textId="77777777" w:rsidR="002F335E" w:rsidRPr="001B51C1" w:rsidRDefault="002F335E" w:rsidP="000B7B24">
            <w:pPr>
              <w:spacing w:line="22" w:lineRule="atLeast"/>
              <w:rPr>
                <w:rFonts w:cs="Calibri"/>
              </w:rPr>
            </w:pPr>
            <w:r w:rsidRPr="001B51C1">
              <w:rPr>
                <w:rFonts w:cs="Calibri"/>
              </w:rPr>
              <w:t>Tidal energy</w:t>
            </w:r>
          </w:p>
          <w:p w14:paraId="5BAFEB31" w14:textId="77777777" w:rsidR="002F335E" w:rsidRPr="001B51C1" w:rsidRDefault="002F335E" w:rsidP="000B7B24">
            <w:pPr>
              <w:spacing w:line="22" w:lineRule="atLeast"/>
              <w:rPr>
                <w:rFonts w:cs="Calibri"/>
              </w:rPr>
            </w:pPr>
            <w:r w:rsidRPr="001B51C1">
              <w:rPr>
                <w:rFonts w:cs="Calibri"/>
              </w:rPr>
              <w:t xml:space="preserve">Wave energy </w:t>
            </w:r>
          </w:p>
          <w:p w14:paraId="06DE9B6F" w14:textId="77777777" w:rsidR="002F335E" w:rsidRPr="001B51C1" w:rsidRDefault="002F335E" w:rsidP="000B7B24">
            <w:pPr>
              <w:spacing w:line="22" w:lineRule="atLeast"/>
              <w:rPr>
                <w:rFonts w:cs="Calibri"/>
              </w:rPr>
            </w:pPr>
            <w:r w:rsidRPr="001B51C1">
              <w:rPr>
                <w:rFonts w:cs="Calibri"/>
              </w:rPr>
              <w:t>Tidal and ocean current energy</w:t>
            </w:r>
          </w:p>
          <w:p w14:paraId="24FDA2A1" w14:textId="77777777" w:rsidR="002F335E" w:rsidRPr="001B51C1" w:rsidRDefault="002F335E" w:rsidP="000B7B24">
            <w:pPr>
              <w:spacing w:line="22" w:lineRule="atLeast"/>
              <w:rPr>
                <w:rFonts w:cs="Calibri"/>
              </w:rPr>
            </w:pPr>
            <w:r w:rsidRPr="001B51C1">
              <w:rPr>
                <w:rFonts w:cs="Calibri"/>
              </w:rPr>
              <w:t>Salinity gradient/osmotic energy</w:t>
            </w:r>
          </w:p>
          <w:p w14:paraId="3154C1E5" w14:textId="77777777" w:rsidR="002F335E" w:rsidRPr="001B51C1" w:rsidRDefault="002F335E" w:rsidP="000B7B24">
            <w:pPr>
              <w:spacing w:line="22" w:lineRule="atLeast"/>
              <w:jc w:val="left"/>
              <w:rPr>
                <w:rFonts w:cs="Calibri"/>
              </w:rPr>
            </w:pPr>
            <w:r w:rsidRPr="001B51C1">
              <w:rPr>
                <w:rFonts w:cs="Calibri"/>
              </w:rPr>
              <w:t>Ocean thermal energy conversion</w:t>
            </w:r>
          </w:p>
        </w:tc>
        <w:tc>
          <w:tcPr>
            <w:tcW w:w="0" w:type="auto"/>
          </w:tcPr>
          <w:p w14:paraId="1B9F4C01" w14:textId="77777777" w:rsidR="002F335E" w:rsidRPr="001B51C1" w:rsidRDefault="002F335E" w:rsidP="000B7B24">
            <w:pPr>
              <w:spacing w:line="22" w:lineRule="atLeast"/>
              <w:rPr>
                <w:rFonts w:cs="Calibri"/>
              </w:rPr>
            </w:pPr>
          </w:p>
          <w:p w14:paraId="493385B9" w14:textId="77777777" w:rsidR="002F335E" w:rsidRPr="001B51C1" w:rsidRDefault="002F335E" w:rsidP="000B7B24">
            <w:pPr>
              <w:spacing w:line="22" w:lineRule="atLeast"/>
              <w:rPr>
                <w:rFonts w:cs="Calibri"/>
              </w:rPr>
            </w:pPr>
            <w:r w:rsidRPr="001B51C1">
              <w:rPr>
                <w:rFonts w:cs="Calibri"/>
              </w:rPr>
              <w:t xml:space="preserve">Movement </w:t>
            </w:r>
          </w:p>
          <w:p w14:paraId="589DEF5C" w14:textId="77777777" w:rsidR="002F335E" w:rsidRPr="001B51C1" w:rsidRDefault="002F335E" w:rsidP="000B7B24">
            <w:pPr>
              <w:spacing w:line="22" w:lineRule="atLeast"/>
              <w:rPr>
                <w:rFonts w:cs="Calibri"/>
              </w:rPr>
            </w:pPr>
            <w:r w:rsidRPr="001B51C1">
              <w:rPr>
                <w:rFonts w:cs="Calibri"/>
              </w:rPr>
              <w:t>Electricity</w:t>
            </w:r>
          </w:p>
          <w:p w14:paraId="3DF47E81" w14:textId="77777777" w:rsidR="002F335E" w:rsidRPr="001B51C1" w:rsidRDefault="002F335E" w:rsidP="000B7B24">
            <w:pPr>
              <w:spacing w:line="22" w:lineRule="atLeast"/>
              <w:rPr>
                <w:rFonts w:cs="Calibri"/>
              </w:rPr>
            </w:pPr>
            <w:r w:rsidRPr="001B51C1">
              <w:rPr>
                <w:rFonts w:cs="Calibri"/>
              </w:rPr>
              <w:t>Electricity</w:t>
            </w:r>
          </w:p>
          <w:p w14:paraId="67A5EBC9" w14:textId="77777777" w:rsidR="002F335E" w:rsidRPr="001B51C1" w:rsidRDefault="002F335E" w:rsidP="000B7B24">
            <w:pPr>
              <w:spacing w:line="22" w:lineRule="atLeast"/>
              <w:rPr>
                <w:rFonts w:cs="Calibri"/>
              </w:rPr>
            </w:pPr>
            <w:r w:rsidRPr="001B51C1">
              <w:rPr>
                <w:rFonts w:cs="Calibri"/>
              </w:rPr>
              <w:t>Electricity</w:t>
            </w:r>
          </w:p>
          <w:p w14:paraId="63535E73" w14:textId="77777777" w:rsidR="002F335E" w:rsidRPr="001B51C1" w:rsidRDefault="002F335E" w:rsidP="000B7B24">
            <w:pPr>
              <w:spacing w:line="22" w:lineRule="atLeast"/>
              <w:rPr>
                <w:rFonts w:cs="Calibri"/>
              </w:rPr>
            </w:pPr>
            <w:r w:rsidRPr="001B51C1">
              <w:rPr>
                <w:rFonts w:cs="Calibri"/>
              </w:rPr>
              <w:t>Electricity</w:t>
            </w:r>
          </w:p>
          <w:p w14:paraId="105B5937" w14:textId="77777777" w:rsidR="002F335E" w:rsidRPr="001B51C1" w:rsidRDefault="002F335E" w:rsidP="000B7B24">
            <w:pPr>
              <w:spacing w:line="22" w:lineRule="atLeast"/>
              <w:rPr>
                <w:rFonts w:cs="Calibri"/>
              </w:rPr>
            </w:pPr>
            <w:r w:rsidRPr="001B51C1">
              <w:rPr>
                <w:rFonts w:cs="Calibri"/>
              </w:rPr>
              <w:t>Electricity</w:t>
            </w:r>
          </w:p>
          <w:p w14:paraId="1B7A5AFD" w14:textId="77777777" w:rsidR="002F335E" w:rsidRPr="001B51C1" w:rsidRDefault="002F335E" w:rsidP="000B7B24">
            <w:pPr>
              <w:spacing w:line="22" w:lineRule="atLeast"/>
              <w:rPr>
                <w:rFonts w:cs="Calibri"/>
              </w:rPr>
            </w:pPr>
            <w:r w:rsidRPr="001B51C1">
              <w:rPr>
                <w:rFonts w:cs="Calibri"/>
              </w:rPr>
              <w:t>Heat, electricity</w:t>
            </w:r>
          </w:p>
        </w:tc>
      </w:tr>
      <w:tr w:rsidR="002F335E" w14:paraId="21CB10D1" w14:textId="77777777" w:rsidTr="000B7B24">
        <w:trPr>
          <w:jc w:val="center"/>
        </w:trPr>
        <w:tc>
          <w:tcPr>
            <w:tcW w:w="0" w:type="auto"/>
          </w:tcPr>
          <w:p w14:paraId="108295C8" w14:textId="77777777" w:rsidR="002F335E" w:rsidRPr="001B51C1" w:rsidRDefault="002F335E" w:rsidP="000B7B24">
            <w:pPr>
              <w:spacing w:line="22" w:lineRule="atLeast"/>
              <w:rPr>
                <w:rFonts w:cs="Calibri"/>
                <w:b/>
                <w:bCs/>
              </w:rPr>
            </w:pPr>
            <w:r w:rsidRPr="001B51C1">
              <w:rPr>
                <w:rFonts w:cs="Calibri"/>
                <w:b/>
                <w:bCs/>
              </w:rPr>
              <w:t>Geothermal energy</w:t>
            </w:r>
          </w:p>
          <w:p w14:paraId="7CB8DB71" w14:textId="77777777" w:rsidR="002F335E" w:rsidRPr="001B51C1" w:rsidRDefault="002F335E" w:rsidP="000B7B24">
            <w:pPr>
              <w:spacing w:line="22" w:lineRule="atLeast"/>
              <w:rPr>
                <w:rFonts w:cs="Calibri"/>
              </w:rPr>
            </w:pPr>
            <w:r w:rsidRPr="001B51C1">
              <w:rPr>
                <w:rFonts w:cs="Calibri"/>
              </w:rPr>
              <w:t xml:space="preserve">Direct heat </w:t>
            </w:r>
          </w:p>
          <w:p w14:paraId="5AC76A52" w14:textId="77777777" w:rsidR="002F335E" w:rsidRPr="001B51C1" w:rsidRDefault="002F335E" w:rsidP="000B7B24">
            <w:pPr>
              <w:spacing w:line="22" w:lineRule="atLeast"/>
              <w:rPr>
                <w:rFonts w:cs="Calibri"/>
              </w:rPr>
            </w:pPr>
            <w:r w:rsidRPr="001B51C1">
              <w:rPr>
                <w:rFonts w:cs="Calibri"/>
              </w:rPr>
              <w:t>Geothermal power plant</w:t>
            </w:r>
          </w:p>
        </w:tc>
        <w:tc>
          <w:tcPr>
            <w:tcW w:w="0" w:type="auto"/>
          </w:tcPr>
          <w:p w14:paraId="2F46B7C3" w14:textId="77777777" w:rsidR="002F335E" w:rsidRPr="001B51C1" w:rsidRDefault="002F335E" w:rsidP="000B7B24">
            <w:pPr>
              <w:spacing w:line="22" w:lineRule="atLeast"/>
              <w:rPr>
                <w:rFonts w:cs="Calibri"/>
              </w:rPr>
            </w:pPr>
          </w:p>
          <w:p w14:paraId="470483DD" w14:textId="77777777" w:rsidR="002F335E" w:rsidRPr="001B51C1" w:rsidRDefault="002F335E" w:rsidP="000B7B24">
            <w:pPr>
              <w:spacing w:line="22" w:lineRule="atLeast"/>
              <w:rPr>
                <w:rFonts w:cs="Calibri"/>
              </w:rPr>
            </w:pPr>
            <w:r w:rsidRPr="001B51C1">
              <w:rPr>
                <w:rFonts w:cs="Calibri"/>
              </w:rPr>
              <w:t xml:space="preserve">Heat, steam </w:t>
            </w:r>
          </w:p>
          <w:p w14:paraId="13438ED4" w14:textId="77777777" w:rsidR="002F335E" w:rsidRPr="001B51C1" w:rsidRDefault="002F335E" w:rsidP="000B7B24">
            <w:pPr>
              <w:spacing w:line="22" w:lineRule="atLeast"/>
              <w:rPr>
                <w:rFonts w:cs="Calibri"/>
              </w:rPr>
            </w:pPr>
            <w:r w:rsidRPr="001B51C1">
              <w:rPr>
                <w:rFonts w:cs="Calibri"/>
              </w:rPr>
              <w:t xml:space="preserve">Electricity  </w:t>
            </w:r>
          </w:p>
        </w:tc>
      </w:tr>
    </w:tbl>
    <w:p w14:paraId="0650E571" w14:textId="77777777" w:rsidR="002F335E" w:rsidRPr="00902A7F" w:rsidRDefault="002F335E" w:rsidP="002F335E">
      <w:pPr>
        <w:rPr>
          <w:color w:val="262626" w:themeColor="text1" w:themeTint="D9"/>
          <w:sz w:val="28"/>
          <w:szCs w:val="28"/>
        </w:rPr>
      </w:pPr>
    </w:p>
    <w:p w14:paraId="687EC669" w14:textId="77777777" w:rsidR="002F335E" w:rsidRPr="002F4C24" w:rsidRDefault="002F335E" w:rsidP="002F335E">
      <w:pPr>
        <w:jc w:val="center"/>
        <w:rPr>
          <w:rFonts w:cs="Calibri"/>
          <w:i/>
          <w:color w:val="262626" w:themeColor="text1" w:themeTint="D9"/>
          <w:sz w:val="26"/>
          <w:szCs w:val="26"/>
        </w:rPr>
      </w:pPr>
      <w:r w:rsidRPr="002F4C24">
        <w:rPr>
          <w:rFonts w:cs="Calibri"/>
          <w:i/>
          <w:color w:val="262626" w:themeColor="text1" w:themeTint="D9"/>
          <w:sz w:val="26"/>
          <w:szCs w:val="26"/>
        </w:rPr>
        <w:t>Table 5.3: Overview of renewable energy sources and energy conversion technologies, which are of interest in the transition towards a more sustainable energy society.</w:t>
      </w:r>
    </w:p>
    <w:p w14:paraId="02CF65B2" w14:textId="77777777" w:rsidR="002F335E" w:rsidRPr="002F335E" w:rsidRDefault="002F335E" w:rsidP="00241524">
      <w:pPr>
        <w:pStyle w:val="Geenafstand"/>
        <w:rPr>
          <w:rStyle w:val="jlqj4b"/>
          <w:rFonts w:cs="Calibri"/>
          <w:b/>
          <w:bCs/>
          <w:color w:val="262626" w:themeColor="text1" w:themeTint="D9"/>
          <w:sz w:val="28"/>
          <w:szCs w:val="28"/>
          <w:shd w:val="clear" w:color="auto" w:fill="F5F5F5"/>
          <w:lang w:val="en-GB"/>
        </w:rPr>
      </w:pPr>
    </w:p>
    <w:p w14:paraId="2D771A16" w14:textId="24B19899" w:rsidR="00035D8D" w:rsidRPr="00035D8D" w:rsidRDefault="00C32223" w:rsidP="00241524">
      <w:pPr>
        <w:pStyle w:val="Geenafstand"/>
        <w:rPr>
          <w:color w:val="262626" w:themeColor="text1" w:themeTint="D9"/>
          <w:sz w:val="28"/>
          <w:szCs w:val="28"/>
          <w:highlight w:val="yellow"/>
          <w:lang w:val="en-GB"/>
        </w:rPr>
      </w:pPr>
      <w:r w:rsidRPr="00B850C2">
        <w:rPr>
          <w:rFonts w:cs="Calibri"/>
          <w:b/>
          <w:bCs/>
          <w:sz w:val="28"/>
          <w:szCs w:val="28"/>
          <w:lang w:val="en-US"/>
        </w:rPr>
        <w:t>Energy s</w:t>
      </w:r>
      <w:r w:rsidR="00671FB7" w:rsidRPr="00B850C2">
        <w:rPr>
          <w:rFonts w:cs="Calibri"/>
          <w:b/>
          <w:bCs/>
          <w:sz w:val="28"/>
          <w:szCs w:val="28"/>
          <w:lang w:val="en-US"/>
        </w:rPr>
        <w:t>u</w:t>
      </w:r>
      <w:r w:rsidRPr="00B850C2">
        <w:rPr>
          <w:rFonts w:cs="Calibri"/>
          <w:b/>
          <w:bCs/>
          <w:sz w:val="28"/>
          <w:szCs w:val="28"/>
          <w:lang w:val="en-US"/>
        </w:rPr>
        <w:t>pply:</w:t>
      </w:r>
      <w:r w:rsidRPr="00B850C2">
        <w:rPr>
          <w:lang w:val="en-US"/>
        </w:rPr>
        <w:t xml:space="preserve"> </w:t>
      </w:r>
      <w:r w:rsidR="00A22DCA" w:rsidRPr="00B850C2">
        <w:rPr>
          <w:sz w:val="28"/>
          <w:szCs w:val="28"/>
          <w:lang w:val="en-US"/>
        </w:rPr>
        <w:t>There are various options for energy supply to a building or house. Depending on the available energy source(s), an on-grid, off-grid or a hybrid network, a combination of on-grid and off-grid, can be chosen.</w:t>
      </w:r>
      <w:r w:rsidR="00A22DCA" w:rsidRPr="00A22DCA">
        <w:rPr>
          <w:rFonts w:cs="Calibri"/>
          <w:color w:val="262626" w:themeColor="text1" w:themeTint="D9"/>
          <w:sz w:val="28"/>
          <w:szCs w:val="28"/>
          <w:shd w:val="clear" w:color="auto" w:fill="FFFFFF"/>
          <w:lang w:val="en-GB"/>
        </w:rPr>
        <w:t xml:space="preserve"> On-grid or off-grid, both types of energy supply have their own set of advantages and disadvantages. What makes each one ideal is the user requirement and priorities.</w:t>
      </w:r>
      <w:r w:rsidR="00A22DCA" w:rsidRPr="00A22DCA">
        <w:rPr>
          <w:rFonts w:cs="Calibri"/>
          <w:color w:val="262626" w:themeColor="text1" w:themeTint="D9"/>
          <w:sz w:val="28"/>
          <w:szCs w:val="28"/>
          <w:lang w:val="en-GB"/>
        </w:rPr>
        <w:t xml:space="preserve"> </w:t>
      </w:r>
      <w:r w:rsidR="00A22DCA" w:rsidRPr="00A22DCA">
        <w:rPr>
          <w:rFonts w:cs="Calibri"/>
          <w:bCs/>
          <w:color w:val="262626" w:themeColor="text1" w:themeTint="D9"/>
          <w:sz w:val="28"/>
          <w:szCs w:val="28"/>
          <w:lang w:val="en-GB"/>
        </w:rPr>
        <w:t xml:space="preserve">Public energy networks must be able to </w:t>
      </w:r>
      <w:r w:rsidR="00A22DCA" w:rsidRPr="00A22DCA">
        <w:rPr>
          <w:rFonts w:cs="Calibri"/>
          <w:bCs/>
          <w:color w:val="262626" w:themeColor="text1" w:themeTint="D9"/>
          <w:sz w:val="28"/>
          <w:szCs w:val="28"/>
          <w:lang w:val="en-GB"/>
        </w:rPr>
        <w:lastRenderedPageBreak/>
        <w:t>transport renewable as well as non-renewable energy, with energy storage being crucial. I</w:t>
      </w:r>
      <w:r w:rsidR="00A22DCA" w:rsidRPr="00A22DCA">
        <w:rPr>
          <w:rFonts w:cs="Calibri"/>
          <w:color w:val="262626" w:themeColor="text1" w:themeTint="D9"/>
          <w:sz w:val="28"/>
          <w:szCs w:val="28"/>
          <w:lang w:val="en-GB"/>
        </w:rPr>
        <w:t>n remote areas, on-grid energy provision by public utilities is often not economically viable. In that case, an off-grid energy system can be applied.</w:t>
      </w:r>
      <w:r w:rsidR="00A22DCA" w:rsidRPr="00A22DCA">
        <w:rPr>
          <w:rFonts w:cs="Calibri"/>
          <w:color w:val="262626" w:themeColor="text1" w:themeTint="D9"/>
          <w:sz w:val="28"/>
          <w:szCs w:val="28"/>
          <w:shd w:val="clear" w:color="auto" w:fill="F5F5F5"/>
          <w:lang w:val="en-GB"/>
        </w:rPr>
        <w:t xml:space="preserve"> </w:t>
      </w:r>
      <w:r w:rsidR="00A22DCA" w:rsidRPr="00A22DCA">
        <w:rPr>
          <w:rFonts w:cs="Calibri"/>
          <w:color w:val="262626" w:themeColor="text1" w:themeTint="D9"/>
          <w:sz w:val="28"/>
          <w:szCs w:val="28"/>
          <w:lang w:val="en-GB"/>
        </w:rPr>
        <w:t>The design of an off-grid energy system for the decentralized production of heat and power depends mainly on the availability of local energy sources, local climatic conditions</w:t>
      </w:r>
      <w:r w:rsidR="009E5990">
        <w:rPr>
          <w:rFonts w:cs="Calibri"/>
          <w:color w:val="262626" w:themeColor="text1" w:themeTint="D9"/>
          <w:sz w:val="28"/>
          <w:szCs w:val="28"/>
          <w:lang w:val="en-GB"/>
        </w:rPr>
        <w:t>,</w:t>
      </w:r>
      <w:r w:rsidR="00A22DCA" w:rsidRPr="00A22DCA">
        <w:rPr>
          <w:rFonts w:cs="Calibri"/>
          <w:color w:val="262626" w:themeColor="text1" w:themeTint="D9"/>
          <w:sz w:val="28"/>
          <w:szCs w:val="28"/>
          <w:lang w:val="en-GB"/>
        </w:rPr>
        <w:t xml:space="preserve"> and the type of house for which the energy is intended.</w:t>
      </w:r>
      <w:r w:rsidR="00CD7651">
        <w:rPr>
          <w:color w:val="262626" w:themeColor="text1" w:themeTint="D9"/>
          <w:sz w:val="28"/>
          <w:szCs w:val="28"/>
          <w:highlight w:val="yellow"/>
          <w:lang w:val="en-GB"/>
        </w:rPr>
        <w:t xml:space="preserve">                                                              </w:t>
      </w:r>
      <w:r w:rsidR="00035D8D" w:rsidRPr="00035D8D">
        <w:rPr>
          <w:color w:val="262626" w:themeColor="text1" w:themeTint="D9"/>
          <w:sz w:val="28"/>
          <w:szCs w:val="28"/>
          <w:highlight w:val="yellow"/>
          <w:lang w:val="en-GB"/>
        </w:rPr>
        <w:t xml:space="preserve"> </w:t>
      </w:r>
    </w:p>
    <w:p w14:paraId="4DBF7B0E" w14:textId="77777777" w:rsidR="00BB5CCF" w:rsidRDefault="00BB5CCF" w:rsidP="00C77149">
      <w:pPr>
        <w:pStyle w:val="Kop1"/>
        <w:jc w:val="left"/>
        <w:rPr>
          <w:color w:val="262626" w:themeColor="text1" w:themeTint="D9"/>
          <w:sz w:val="28"/>
          <w:szCs w:val="28"/>
        </w:rPr>
      </w:pPr>
    </w:p>
    <w:p w14:paraId="5215BBC0" w14:textId="15FE6E2D" w:rsidR="009A7C89" w:rsidRPr="00C77149" w:rsidRDefault="00B910ED" w:rsidP="00C77149">
      <w:pPr>
        <w:pStyle w:val="Kop1"/>
        <w:jc w:val="left"/>
        <w:rPr>
          <w:color w:val="262626" w:themeColor="text1" w:themeTint="D9"/>
          <w:sz w:val="28"/>
          <w:szCs w:val="28"/>
        </w:rPr>
      </w:pPr>
      <w:bookmarkStart w:id="207" w:name="_Toc165753321"/>
      <w:r>
        <w:rPr>
          <w:color w:val="262626" w:themeColor="text1" w:themeTint="D9"/>
          <w:sz w:val="28"/>
          <w:szCs w:val="28"/>
        </w:rPr>
        <w:t>5.3.1</w:t>
      </w:r>
      <w:r w:rsidR="009A7C89" w:rsidRPr="00C77149">
        <w:rPr>
          <w:color w:val="262626" w:themeColor="text1" w:themeTint="D9"/>
          <w:sz w:val="28"/>
          <w:szCs w:val="28"/>
        </w:rPr>
        <w:tab/>
      </w:r>
      <w:r w:rsidR="009A7C89" w:rsidRPr="00C77149">
        <w:rPr>
          <w:color w:val="262626" w:themeColor="text1" w:themeTint="D9"/>
          <w:sz w:val="28"/>
          <w:szCs w:val="28"/>
        </w:rPr>
        <w:tab/>
      </w:r>
      <w:r w:rsidR="002A25A8">
        <w:rPr>
          <w:color w:val="262626" w:themeColor="text1" w:themeTint="D9"/>
          <w:sz w:val="28"/>
          <w:szCs w:val="28"/>
        </w:rPr>
        <w:t>A</w:t>
      </w:r>
      <w:r w:rsidR="003A63C5" w:rsidRPr="00C77149">
        <w:rPr>
          <w:color w:val="262626" w:themeColor="text1" w:themeTint="D9"/>
          <w:sz w:val="28"/>
          <w:szCs w:val="28"/>
        </w:rPr>
        <w:t>ll-</w:t>
      </w:r>
      <w:r w:rsidR="003B63ED" w:rsidRPr="00C77149">
        <w:rPr>
          <w:color w:val="262626" w:themeColor="text1" w:themeTint="D9"/>
          <w:sz w:val="28"/>
          <w:szCs w:val="28"/>
        </w:rPr>
        <w:t>e</w:t>
      </w:r>
      <w:r w:rsidR="00723C00" w:rsidRPr="00C77149">
        <w:rPr>
          <w:color w:val="262626" w:themeColor="text1" w:themeTint="D9"/>
          <w:sz w:val="28"/>
          <w:szCs w:val="28"/>
        </w:rPr>
        <w:t>lectric</w:t>
      </w:r>
      <w:r w:rsidR="003A63C5" w:rsidRPr="00C77149">
        <w:rPr>
          <w:color w:val="262626" w:themeColor="text1" w:themeTint="D9"/>
          <w:sz w:val="28"/>
          <w:szCs w:val="28"/>
        </w:rPr>
        <w:t xml:space="preserve"> </w:t>
      </w:r>
      <w:r w:rsidR="00517494">
        <w:rPr>
          <w:color w:val="262626" w:themeColor="text1" w:themeTint="D9"/>
          <w:sz w:val="28"/>
          <w:szCs w:val="28"/>
        </w:rPr>
        <w:t xml:space="preserve">energy </w:t>
      </w:r>
      <w:r w:rsidR="00BB5CCF">
        <w:rPr>
          <w:color w:val="262626" w:themeColor="text1" w:themeTint="D9"/>
          <w:sz w:val="28"/>
          <w:szCs w:val="28"/>
        </w:rPr>
        <w:t>system</w:t>
      </w:r>
      <w:bookmarkEnd w:id="207"/>
      <w:r w:rsidR="00723C00" w:rsidRPr="00C77149">
        <w:rPr>
          <w:color w:val="262626" w:themeColor="text1" w:themeTint="D9"/>
          <w:sz w:val="28"/>
          <w:szCs w:val="28"/>
        </w:rPr>
        <w:t xml:space="preserve"> </w:t>
      </w:r>
    </w:p>
    <w:p w14:paraId="25FA0C14" w14:textId="21E23407" w:rsidR="00723C00" w:rsidRPr="00C95CCC" w:rsidRDefault="00723C00" w:rsidP="00723C00">
      <w:pPr>
        <w:rPr>
          <w:color w:val="262626" w:themeColor="text1" w:themeTint="D9"/>
          <w:sz w:val="28"/>
          <w:szCs w:val="28"/>
        </w:rPr>
      </w:pPr>
      <w:r w:rsidRPr="00C95CCC">
        <w:rPr>
          <w:color w:val="262626" w:themeColor="text1" w:themeTint="D9"/>
          <w:sz w:val="28"/>
          <w:szCs w:val="28"/>
        </w:rPr>
        <w:t xml:space="preserve">In the Netherlands nearly all existing houses are connected to the public gas and electricity grid. They mostly use the natural gas for space heating but sometimes also for </w:t>
      </w:r>
      <w:r w:rsidR="0048521B">
        <w:rPr>
          <w:color w:val="262626" w:themeColor="text1" w:themeTint="D9"/>
          <w:sz w:val="28"/>
          <w:szCs w:val="28"/>
        </w:rPr>
        <w:t xml:space="preserve">a micro </w:t>
      </w:r>
      <w:r w:rsidRPr="00C95CCC">
        <w:rPr>
          <w:color w:val="262626" w:themeColor="text1" w:themeTint="D9"/>
          <w:sz w:val="28"/>
          <w:szCs w:val="28"/>
        </w:rPr>
        <w:t>combined heat and power</w:t>
      </w:r>
      <w:r w:rsidR="0048521B">
        <w:rPr>
          <w:color w:val="262626" w:themeColor="text1" w:themeTint="D9"/>
          <w:sz w:val="28"/>
          <w:szCs w:val="28"/>
        </w:rPr>
        <w:t xml:space="preserve"> unit </w:t>
      </w:r>
      <w:r w:rsidRPr="00C95CCC">
        <w:rPr>
          <w:color w:val="262626" w:themeColor="text1" w:themeTint="D9"/>
          <w:sz w:val="28"/>
          <w:szCs w:val="28"/>
        </w:rPr>
        <w:t>(</w:t>
      </w:r>
      <w:r w:rsidR="00482172" w:rsidRPr="00482172">
        <w:rPr>
          <w:color w:val="262626" w:themeColor="text1" w:themeTint="D9"/>
          <w:sz w:val="28"/>
          <w:szCs w:val="28"/>
        </w:rPr>
        <w:t>µCHP</w:t>
      </w:r>
      <w:r w:rsidRPr="000A7D57">
        <w:rPr>
          <w:color w:val="262626" w:themeColor="text1" w:themeTint="D9"/>
          <w:sz w:val="28"/>
          <w:szCs w:val="28"/>
        </w:rPr>
        <w:t xml:space="preserve">). Nowadays, new-build houses are increasingly </w:t>
      </w:r>
      <w:r>
        <w:rPr>
          <w:color w:val="262626" w:themeColor="text1" w:themeTint="D9"/>
          <w:sz w:val="28"/>
          <w:szCs w:val="28"/>
        </w:rPr>
        <w:t>all-</w:t>
      </w:r>
      <w:r w:rsidRPr="000A7D57">
        <w:rPr>
          <w:color w:val="262626" w:themeColor="text1" w:themeTint="D9"/>
          <w:sz w:val="28"/>
          <w:szCs w:val="28"/>
        </w:rPr>
        <w:t>electric.</w:t>
      </w:r>
      <w:r>
        <w:rPr>
          <w:color w:val="262626" w:themeColor="text1" w:themeTint="D9"/>
          <w:sz w:val="28"/>
          <w:szCs w:val="28"/>
        </w:rPr>
        <w:t xml:space="preserve"> </w:t>
      </w:r>
      <w:r w:rsidRPr="00C95CCC">
        <w:rPr>
          <w:color w:val="262626" w:themeColor="text1" w:themeTint="D9"/>
          <w:sz w:val="28"/>
          <w:szCs w:val="28"/>
        </w:rPr>
        <w:t>Older houses are less suitable for electric</w:t>
      </w:r>
      <w:r>
        <w:rPr>
          <w:color w:val="262626" w:themeColor="text1" w:themeTint="D9"/>
          <w:sz w:val="28"/>
          <w:szCs w:val="28"/>
        </w:rPr>
        <w:t>ity only</w:t>
      </w:r>
      <w:r w:rsidRPr="00C95CCC">
        <w:rPr>
          <w:color w:val="262626" w:themeColor="text1" w:themeTint="D9"/>
          <w:sz w:val="28"/>
          <w:szCs w:val="28"/>
        </w:rPr>
        <w:t xml:space="preserve">. Expensive adjustments </w:t>
      </w:r>
      <w:r>
        <w:rPr>
          <w:color w:val="262626" w:themeColor="text1" w:themeTint="D9"/>
          <w:sz w:val="28"/>
          <w:szCs w:val="28"/>
        </w:rPr>
        <w:t>like</w:t>
      </w:r>
      <w:r w:rsidR="00CD7651">
        <w:rPr>
          <w:color w:val="262626" w:themeColor="text1" w:themeTint="D9"/>
          <w:sz w:val="28"/>
          <w:szCs w:val="28"/>
        </w:rPr>
        <w:t xml:space="preserve"> </w:t>
      </w:r>
      <w:r w:rsidRPr="00C95CCC">
        <w:rPr>
          <w:color w:val="262626" w:themeColor="text1" w:themeTint="D9"/>
          <w:sz w:val="28"/>
          <w:szCs w:val="28"/>
        </w:rPr>
        <w:t xml:space="preserve">improving </w:t>
      </w:r>
      <w:r>
        <w:rPr>
          <w:color w:val="262626" w:themeColor="text1" w:themeTint="D9"/>
          <w:sz w:val="28"/>
          <w:szCs w:val="28"/>
        </w:rPr>
        <w:t xml:space="preserve">the </w:t>
      </w:r>
      <w:r w:rsidRPr="00C95CCC">
        <w:rPr>
          <w:color w:val="262626" w:themeColor="text1" w:themeTint="D9"/>
          <w:sz w:val="28"/>
          <w:szCs w:val="28"/>
        </w:rPr>
        <w:t>thermal insulation from floor</w:t>
      </w:r>
      <w:r>
        <w:rPr>
          <w:color w:val="262626" w:themeColor="text1" w:themeTint="D9"/>
          <w:sz w:val="28"/>
          <w:szCs w:val="28"/>
        </w:rPr>
        <w:t>s</w:t>
      </w:r>
      <w:r w:rsidRPr="00C95CCC">
        <w:rPr>
          <w:color w:val="262626" w:themeColor="text1" w:themeTint="D9"/>
          <w:sz w:val="28"/>
          <w:szCs w:val="28"/>
        </w:rPr>
        <w:t>, walls</w:t>
      </w:r>
      <w:r>
        <w:rPr>
          <w:color w:val="262626" w:themeColor="text1" w:themeTint="D9"/>
          <w:sz w:val="28"/>
          <w:szCs w:val="28"/>
        </w:rPr>
        <w:t>, windows</w:t>
      </w:r>
      <w:r w:rsidR="009E5990">
        <w:rPr>
          <w:color w:val="262626" w:themeColor="text1" w:themeTint="D9"/>
          <w:sz w:val="28"/>
          <w:szCs w:val="28"/>
        </w:rPr>
        <w:t>,</w:t>
      </w:r>
      <w:r w:rsidRPr="00C95CCC">
        <w:rPr>
          <w:color w:val="262626" w:themeColor="text1" w:themeTint="D9"/>
          <w:sz w:val="28"/>
          <w:szCs w:val="28"/>
        </w:rPr>
        <w:t xml:space="preserve"> and roof</w:t>
      </w:r>
      <w:r>
        <w:rPr>
          <w:color w:val="262626" w:themeColor="text1" w:themeTint="D9"/>
          <w:sz w:val="28"/>
          <w:szCs w:val="28"/>
        </w:rPr>
        <w:t>,</w:t>
      </w:r>
      <w:r w:rsidRPr="00C95CCC">
        <w:rPr>
          <w:color w:val="262626" w:themeColor="text1" w:themeTint="D9"/>
          <w:sz w:val="28"/>
          <w:szCs w:val="28"/>
        </w:rPr>
        <w:t xml:space="preserve"> are </w:t>
      </w:r>
      <w:r>
        <w:rPr>
          <w:color w:val="262626" w:themeColor="text1" w:themeTint="D9"/>
          <w:sz w:val="28"/>
          <w:szCs w:val="28"/>
        </w:rPr>
        <w:t xml:space="preserve">often </w:t>
      </w:r>
      <w:r w:rsidRPr="00C95CCC">
        <w:rPr>
          <w:color w:val="262626" w:themeColor="text1" w:themeTint="D9"/>
          <w:sz w:val="28"/>
          <w:szCs w:val="28"/>
        </w:rPr>
        <w:t>needed to make these houses suitable for electric</w:t>
      </w:r>
      <w:r>
        <w:rPr>
          <w:color w:val="262626" w:themeColor="text1" w:themeTint="D9"/>
          <w:sz w:val="28"/>
          <w:szCs w:val="28"/>
        </w:rPr>
        <w:t>ity only</w:t>
      </w:r>
      <w:r w:rsidRPr="00C95CCC">
        <w:rPr>
          <w:color w:val="262626" w:themeColor="text1" w:themeTint="D9"/>
          <w:sz w:val="28"/>
          <w:szCs w:val="28"/>
        </w:rPr>
        <w:t xml:space="preserve">. Over 25% of the heat escapes through windows with single glass. Energy efficient glass like double glass (HR++) or triple glass (HR+++) reduce the heat loss trough windows. A low temperature heating system like floor heating is another adjustment to improve the energy efficiency of older houses. New built houses are often easier and cheaper to prepare for all-electric than the older ones. If the energy efficiency meets the desired criteria and sufficient green electricity is available, an all-electric house can be considered. In that case, an electrical house connection of sufficient capacity is required. As long there is a shortens of green electricity and that seems the case for the coming years, all-electric will lead to more greenhouse gases. The production of green electricity will have to be accelerated to meet its increasing demand. To create a balance between demand and supply of green electricity, the production of green electricity must be stimulated and subsidies for all-electric must be limited. </w:t>
      </w:r>
    </w:p>
    <w:p w14:paraId="462A94F2" w14:textId="77777777" w:rsidR="006E76E7" w:rsidRDefault="006E76E7" w:rsidP="00723C00">
      <w:pPr>
        <w:rPr>
          <w:b/>
          <w:bCs/>
          <w:sz w:val="28"/>
          <w:szCs w:val="28"/>
        </w:rPr>
      </w:pPr>
    </w:p>
    <w:p w14:paraId="2804B7D5" w14:textId="25AAB467" w:rsidR="00723C00" w:rsidRPr="00902A7F" w:rsidRDefault="00723C00" w:rsidP="00723C00">
      <w:pPr>
        <w:rPr>
          <w:rFonts w:cs="Arial"/>
          <w:color w:val="262626" w:themeColor="text1" w:themeTint="D9"/>
          <w:sz w:val="28"/>
          <w:szCs w:val="28"/>
        </w:rPr>
      </w:pPr>
      <w:r w:rsidRPr="00F77329">
        <w:rPr>
          <w:b/>
          <w:bCs/>
          <w:sz w:val="28"/>
          <w:szCs w:val="28"/>
        </w:rPr>
        <w:t>Electrical connection</w:t>
      </w:r>
      <w:r w:rsidR="00F77329" w:rsidRPr="00F77329">
        <w:rPr>
          <w:b/>
          <w:bCs/>
          <w:sz w:val="28"/>
          <w:szCs w:val="28"/>
        </w:rPr>
        <w:t xml:space="preserve"> houses:</w:t>
      </w:r>
      <w:r w:rsidR="00F77329">
        <w:rPr>
          <w:b/>
          <w:bCs/>
          <w:sz w:val="28"/>
          <w:szCs w:val="28"/>
        </w:rPr>
        <w:t xml:space="preserve"> </w:t>
      </w:r>
      <w:r w:rsidRPr="00902A7F">
        <w:rPr>
          <w:rFonts w:cs="Arial"/>
          <w:color w:val="262626" w:themeColor="text1" w:themeTint="D9"/>
          <w:sz w:val="28"/>
          <w:szCs w:val="28"/>
        </w:rPr>
        <w:t xml:space="preserve">All utility lines like gas, water, electricity, telephone, TV, Wi-Fi, </w:t>
      </w:r>
      <w:r w:rsidR="003D5B4B" w:rsidRPr="00902A7F">
        <w:rPr>
          <w:rFonts w:cs="Arial"/>
          <w:color w:val="262626" w:themeColor="text1" w:themeTint="D9"/>
          <w:sz w:val="28"/>
          <w:szCs w:val="28"/>
        </w:rPr>
        <w:t>PV,</w:t>
      </w:r>
      <w:r w:rsidRPr="00902A7F">
        <w:rPr>
          <w:rFonts w:cs="Arial"/>
          <w:color w:val="262626" w:themeColor="text1" w:themeTint="D9"/>
          <w:sz w:val="28"/>
          <w:szCs w:val="28"/>
        </w:rPr>
        <w:t xml:space="preserve"> and ground earth arrive in the meter cabinet of the house. In the meter cabinet,</w:t>
      </w:r>
      <w:r w:rsidR="00CD7651">
        <w:rPr>
          <w:rFonts w:cs="Arial"/>
          <w:color w:val="262626" w:themeColor="text1" w:themeTint="D9"/>
          <w:sz w:val="28"/>
          <w:szCs w:val="28"/>
        </w:rPr>
        <w:t xml:space="preserve"> </w:t>
      </w:r>
      <w:r w:rsidRPr="00902A7F">
        <w:rPr>
          <w:rFonts w:cs="Arial"/>
          <w:color w:val="262626" w:themeColor="text1" w:themeTint="D9"/>
          <w:sz w:val="28"/>
          <w:szCs w:val="28"/>
        </w:rPr>
        <w:t xml:space="preserve">consumption meters per utility company will be found. Between the incoming electricity cable and the distribution board in the meter cabinet, a main circuit breaker and an electricity meter for billing purposes are located. The distribution board divides the current over </w:t>
      </w:r>
      <w:r w:rsidR="000D1942" w:rsidRPr="00902A7F">
        <w:rPr>
          <w:rFonts w:cs="Arial"/>
          <w:color w:val="262626" w:themeColor="text1" w:themeTint="D9"/>
          <w:sz w:val="28"/>
          <w:szCs w:val="28"/>
        </w:rPr>
        <w:t>separate groups</w:t>
      </w:r>
      <w:r w:rsidRPr="00902A7F">
        <w:rPr>
          <w:rFonts w:cs="Arial"/>
          <w:color w:val="262626" w:themeColor="text1" w:themeTint="D9"/>
          <w:sz w:val="28"/>
          <w:szCs w:val="28"/>
        </w:rPr>
        <w:t xml:space="preserve">. Every group in a house is responsible for a part of the power supply. Every group has a fuse or circuit breaker. The groups are divided over areas in the house, each with their own group. At the </w:t>
      </w:r>
      <w:r w:rsidRPr="00902A7F">
        <w:rPr>
          <w:rFonts w:cs="Arial"/>
          <w:color w:val="262626" w:themeColor="text1" w:themeTint="D9"/>
          <w:sz w:val="28"/>
          <w:szCs w:val="28"/>
        </w:rPr>
        <w:lastRenderedPageBreak/>
        <w:t>distribution board, everything but the incoming utility power can be shut off and turned on. An earth leakage circuit breaker is located between the electricity meter and the distribution board.</w:t>
      </w:r>
    </w:p>
    <w:p w14:paraId="7BA7FDB4" w14:textId="77777777" w:rsidR="00897748" w:rsidRDefault="00897748" w:rsidP="00723C00">
      <w:pPr>
        <w:pStyle w:val="Geenafstand"/>
        <w:rPr>
          <w:rFonts w:eastAsia="Times New Roman" w:cs="Arial"/>
          <w:b/>
          <w:sz w:val="28"/>
          <w:szCs w:val="28"/>
          <w:lang w:val="en-GB"/>
        </w:rPr>
      </w:pPr>
    </w:p>
    <w:p w14:paraId="09E4F564" w14:textId="0DB5D6BA" w:rsidR="00723C00" w:rsidRDefault="00723C00" w:rsidP="00723C00">
      <w:pPr>
        <w:pStyle w:val="Geenafstand"/>
        <w:rPr>
          <w:bCs/>
          <w:sz w:val="28"/>
          <w:szCs w:val="28"/>
          <w:lang w:val="en-GB"/>
        </w:rPr>
      </w:pPr>
      <w:r w:rsidRPr="00D321DD">
        <w:rPr>
          <w:rFonts w:eastAsia="Times New Roman" w:cs="Arial"/>
          <w:b/>
          <w:sz w:val="28"/>
          <w:szCs w:val="28"/>
          <w:lang w:val="en-GB"/>
        </w:rPr>
        <w:t>Electricity meters:</w:t>
      </w:r>
      <w:r w:rsidRPr="00D321DD">
        <w:rPr>
          <w:rFonts w:eastAsia="Times New Roman" w:cs="Arial"/>
          <w:b/>
          <w:lang w:val="en-GB"/>
        </w:rPr>
        <w:t xml:space="preserve"> </w:t>
      </w:r>
      <w:r w:rsidRPr="00D321DD">
        <w:rPr>
          <w:bCs/>
          <w:sz w:val="28"/>
          <w:szCs w:val="28"/>
          <w:lang w:val="en-GB"/>
        </w:rPr>
        <w:t xml:space="preserve">Electricity meters operate by continuously measuring the instantaneous voltage (Volts) and current (Amps). The amount of </w:t>
      </w:r>
      <w:r>
        <w:rPr>
          <w:bCs/>
          <w:sz w:val="28"/>
          <w:szCs w:val="28"/>
          <w:lang w:val="en-GB"/>
        </w:rPr>
        <w:t>energy</w:t>
      </w:r>
      <w:r w:rsidRPr="00D321DD">
        <w:rPr>
          <w:bCs/>
          <w:sz w:val="28"/>
          <w:szCs w:val="28"/>
          <w:lang w:val="en-GB"/>
        </w:rPr>
        <w:t xml:space="preserve"> is expressed in Joules or kWh. Electricity meters fall into two basic categories, electromechanical and electronic. A disk in the electrochemical meter </w:t>
      </w:r>
      <w:r w:rsidR="003D5B4B" w:rsidRPr="00D321DD">
        <w:rPr>
          <w:bCs/>
          <w:sz w:val="28"/>
          <w:szCs w:val="28"/>
          <w:lang w:val="en-GB"/>
        </w:rPr>
        <w:t>rotates</w:t>
      </w:r>
      <w:r w:rsidRPr="00D321DD">
        <w:rPr>
          <w:bCs/>
          <w:sz w:val="28"/>
          <w:szCs w:val="28"/>
          <w:lang w:val="en-GB"/>
        </w:rPr>
        <w:t xml:space="preserve"> at a speed proportional to the power passing. The number of revolutions is</w:t>
      </w:r>
      <w:r w:rsidR="00CD7651">
        <w:rPr>
          <w:bCs/>
          <w:sz w:val="28"/>
          <w:szCs w:val="28"/>
          <w:lang w:val="en-GB"/>
        </w:rPr>
        <w:t xml:space="preserve"> </w:t>
      </w:r>
      <w:r w:rsidRPr="00D321DD">
        <w:rPr>
          <w:bCs/>
          <w:sz w:val="28"/>
          <w:szCs w:val="28"/>
          <w:lang w:val="en-GB"/>
        </w:rPr>
        <w:t xml:space="preserve">proportional to the </w:t>
      </w:r>
      <w:r>
        <w:rPr>
          <w:bCs/>
          <w:sz w:val="28"/>
          <w:szCs w:val="28"/>
          <w:lang w:val="en-GB"/>
        </w:rPr>
        <w:t>energy</w:t>
      </w:r>
      <w:r w:rsidRPr="00D321DD">
        <w:rPr>
          <w:bCs/>
          <w:sz w:val="28"/>
          <w:szCs w:val="28"/>
          <w:lang w:val="en-GB"/>
        </w:rPr>
        <w:t xml:space="preserve"> usage. A voltage coil as part of the electromechanical meter consumes a small and relatively constant amount of power, typically around 2 watts which is not registered. Similarly, a current coil as part of the electromechanical meter consumes a small amount of power, typically up to a couple of watts at full load, which is registered on the meter. Electronic meters show the amount of </w:t>
      </w:r>
      <w:r>
        <w:rPr>
          <w:bCs/>
          <w:sz w:val="28"/>
          <w:szCs w:val="28"/>
          <w:lang w:val="en-GB"/>
        </w:rPr>
        <w:t>energy</w:t>
      </w:r>
      <w:r w:rsidRPr="00D321DD">
        <w:rPr>
          <w:bCs/>
          <w:sz w:val="28"/>
          <w:szCs w:val="28"/>
          <w:lang w:val="en-GB"/>
        </w:rPr>
        <w:t xml:space="preserve"> consumed on an LCD or LED display. Electronic meters can support time-of-day billing by recording the amount of </w:t>
      </w:r>
      <w:r>
        <w:rPr>
          <w:bCs/>
          <w:sz w:val="28"/>
          <w:szCs w:val="28"/>
          <w:lang w:val="en-GB"/>
        </w:rPr>
        <w:t>energy</w:t>
      </w:r>
      <w:r w:rsidRPr="00D321DD">
        <w:rPr>
          <w:bCs/>
          <w:sz w:val="28"/>
          <w:szCs w:val="28"/>
          <w:lang w:val="en-GB"/>
        </w:rPr>
        <w:t xml:space="preserve"> used during on-peak and off-peak hours. The kWh price </w:t>
      </w:r>
      <w:r>
        <w:rPr>
          <w:bCs/>
          <w:sz w:val="28"/>
          <w:szCs w:val="28"/>
          <w:lang w:val="en-GB"/>
        </w:rPr>
        <w:t xml:space="preserve">of electricity is </w:t>
      </w:r>
      <w:r w:rsidRPr="00D321DD">
        <w:rPr>
          <w:bCs/>
          <w:sz w:val="28"/>
          <w:szCs w:val="28"/>
          <w:lang w:val="en-GB"/>
        </w:rPr>
        <w:t>during on-peak hours is often higher than during off-peak hours.</w:t>
      </w:r>
    </w:p>
    <w:p w14:paraId="2FA6A26B" w14:textId="77777777" w:rsidR="00723C00" w:rsidRPr="00D321DD" w:rsidRDefault="00723C00" w:rsidP="00723C00">
      <w:pPr>
        <w:pStyle w:val="Geenafstand"/>
        <w:rPr>
          <w:bCs/>
          <w:sz w:val="28"/>
          <w:szCs w:val="28"/>
          <w:lang w:val="en-GB"/>
        </w:rPr>
      </w:pPr>
    </w:p>
    <w:p w14:paraId="26B1B957" w14:textId="0C8355A3" w:rsidR="00723C00" w:rsidRPr="00F70DB1" w:rsidRDefault="00723C00" w:rsidP="00723C00">
      <w:pPr>
        <w:spacing w:after="240"/>
        <w:rPr>
          <w:rFonts w:cs="Calibri"/>
          <w:color w:val="262626" w:themeColor="text1" w:themeTint="D9"/>
          <w:sz w:val="28"/>
          <w:szCs w:val="28"/>
        </w:rPr>
      </w:pPr>
      <w:r w:rsidRPr="00902A7F">
        <w:rPr>
          <w:rFonts w:cs="Calibri"/>
          <w:b/>
          <w:color w:val="262626" w:themeColor="text1" w:themeTint="D9"/>
          <w:sz w:val="28"/>
          <w:szCs w:val="28"/>
        </w:rPr>
        <w:t xml:space="preserve">Safety devices: </w:t>
      </w:r>
      <w:r w:rsidRPr="00F70DB1">
        <w:rPr>
          <w:rFonts w:cs="Calibri"/>
          <w:color w:val="262626" w:themeColor="text1" w:themeTint="D9"/>
          <w:sz w:val="28"/>
          <w:szCs w:val="28"/>
        </w:rPr>
        <w:t xml:space="preserve">Electrical circuits have a load limit. This is the maximum load that an electrical circuit can </w:t>
      </w:r>
      <w:r w:rsidR="000D1942" w:rsidRPr="00F70DB1">
        <w:rPr>
          <w:rFonts w:cs="Calibri"/>
          <w:color w:val="262626" w:themeColor="text1" w:themeTint="D9"/>
          <w:sz w:val="28"/>
          <w:szCs w:val="28"/>
        </w:rPr>
        <w:t>manage</w:t>
      </w:r>
      <w:r w:rsidRPr="00F70DB1">
        <w:rPr>
          <w:rFonts w:cs="Calibri"/>
          <w:color w:val="262626" w:themeColor="text1" w:themeTint="D9"/>
          <w:sz w:val="28"/>
          <w:szCs w:val="28"/>
        </w:rPr>
        <w:t xml:space="preserve"> safely without overheating or fire. </w:t>
      </w:r>
      <w:r>
        <w:rPr>
          <w:rFonts w:cs="Calibri"/>
          <w:color w:val="262626" w:themeColor="text1" w:themeTint="D9"/>
          <w:sz w:val="28"/>
          <w:szCs w:val="28"/>
        </w:rPr>
        <w:t>O</w:t>
      </w:r>
      <w:r w:rsidRPr="00F70DB1">
        <w:rPr>
          <w:rFonts w:cs="Calibri"/>
          <w:color w:val="262626" w:themeColor="text1" w:themeTint="D9"/>
          <w:sz w:val="28"/>
          <w:szCs w:val="28"/>
        </w:rPr>
        <w:t>verload protection is done by circuit breakers and fuses. They detect short circuits between the line and the neutral wires and then disconnect the cir</w:t>
      </w:r>
      <w:r>
        <w:rPr>
          <w:rFonts w:cs="Calibri"/>
          <w:color w:val="262626" w:themeColor="text1" w:themeTint="D9"/>
          <w:sz w:val="28"/>
          <w:szCs w:val="28"/>
        </w:rPr>
        <w:t>c</w:t>
      </w:r>
      <w:r w:rsidRPr="00F70DB1">
        <w:rPr>
          <w:rFonts w:cs="Calibri"/>
          <w:color w:val="262626" w:themeColor="text1" w:themeTint="D9"/>
          <w:sz w:val="28"/>
          <w:szCs w:val="28"/>
        </w:rPr>
        <w:t xml:space="preserve">uit. To prevent a shock when touching grounded electrical </w:t>
      </w:r>
      <w:r>
        <w:rPr>
          <w:rFonts w:cs="Calibri"/>
          <w:color w:val="262626" w:themeColor="text1" w:themeTint="D9"/>
          <w:sz w:val="28"/>
          <w:szCs w:val="28"/>
        </w:rPr>
        <w:t>e</w:t>
      </w:r>
      <w:r w:rsidRPr="00F70DB1">
        <w:rPr>
          <w:rFonts w:cs="Calibri"/>
          <w:color w:val="262626" w:themeColor="text1" w:themeTint="D9"/>
          <w:sz w:val="28"/>
          <w:szCs w:val="28"/>
        </w:rPr>
        <w:t>quipment, various earthing systems can be applied. Ground-fault circuit interrupters and appliance leakage current interrupters detect ground faults and electric current in other than the neutral and line wires (like the ground wire or a person).</w:t>
      </w:r>
      <w:r w:rsidR="00CD7651">
        <w:rPr>
          <w:rFonts w:cs="Calibri"/>
          <w:color w:val="262626" w:themeColor="text1" w:themeTint="D9"/>
          <w:sz w:val="28"/>
          <w:szCs w:val="28"/>
        </w:rPr>
        <w:t xml:space="preserve"> </w:t>
      </w:r>
      <w:r w:rsidRPr="00F70DB1">
        <w:rPr>
          <w:rFonts w:cs="Calibri"/>
          <w:color w:val="262626" w:themeColor="text1" w:themeTint="D9"/>
          <w:sz w:val="28"/>
          <w:szCs w:val="28"/>
        </w:rPr>
        <w:t>When a ground fault is detected, the device cuts off the circuit.</w:t>
      </w:r>
    </w:p>
    <w:p w14:paraId="0B20099D" w14:textId="7E8FB512" w:rsidR="00723C00" w:rsidRPr="00902A7F" w:rsidRDefault="00723C00" w:rsidP="00723C00">
      <w:pPr>
        <w:spacing w:after="240"/>
        <w:rPr>
          <w:color w:val="262626" w:themeColor="text1" w:themeTint="D9"/>
          <w:sz w:val="28"/>
          <w:szCs w:val="28"/>
        </w:rPr>
      </w:pPr>
      <w:r w:rsidRPr="00902A7F">
        <w:rPr>
          <w:rFonts w:cs="Arial"/>
          <w:b/>
          <w:color w:val="262626" w:themeColor="text1" w:themeTint="D9"/>
          <w:sz w:val="28"/>
          <w:szCs w:val="28"/>
        </w:rPr>
        <w:t>Connection value:</w:t>
      </w:r>
      <w:r w:rsidRPr="00902A7F">
        <w:rPr>
          <w:rStyle w:val="Kop1Char1"/>
          <w:rFonts w:ascii="&amp;quot" w:hAnsi="&amp;quot"/>
          <w:color w:val="262626" w:themeColor="text1" w:themeTint="D9"/>
          <w:spacing w:val="3"/>
          <w:sz w:val="27"/>
          <w:szCs w:val="27"/>
          <w:bdr w:val="none" w:sz="0" w:space="0" w:color="auto" w:frame="1"/>
        </w:rPr>
        <w:t xml:space="preserve"> </w:t>
      </w:r>
      <w:r w:rsidRPr="00622F71">
        <w:rPr>
          <w:rStyle w:val="Kop1Char1"/>
          <w:b w:val="0"/>
          <w:color w:val="262626" w:themeColor="text1" w:themeTint="D9"/>
          <w:spacing w:val="3"/>
          <w:sz w:val="28"/>
          <w:szCs w:val="28"/>
          <w:bdr w:val="none" w:sz="0" w:space="0" w:color="auto" w:frame="1"/>
        </w:rPr>
        <w:t xml:space="preserve">The maximum current of an electrical house installation is called the connection value. </w:t>
      </w:r>
      <w:r w:rsidRPr="00902A7F">
        <w:rPr>
          <w:color w:val="262626" w:themeColor="text1" w:themeTint="D9"/>
          <w:sz w:val="28"/>
          <w:szCs w:val="28"/>
        </w:rPr>
        <w:t>The total amount of current consumed by electrical devices, who are simultaneously in operation, need to be lower than the connection value. In most European countries, alternating current (AC) with a power supply of 230 Volts ± 10</w:t>
      </w:r>
      <w:r>
        <w:rPr>
          <w:color w:val="262626" w:themeColor="text1" w:themeTint="D9"/>
          <w:sz w:val="28"/>
          <w:szCs w:val="28"/>
        </w:rPr>
        <w:t>%</w:t>
      </w:r>
      <w:r w:rsidRPr="00902A7F">
        <w:rPr>
          <w:color w:val="262626" w:themeColor="text1" w:themeTint="D9"/>
          <w:sz w:val="28"/>
          <w:szCs w:val="28"/>
        </w:rPr>
        <w:t xml:space="preserve"> and a frequency of 50 Hz is used. AC means, that the flows of current frequently changing directions. The size of the connection determines how much power can pass through the connection. Electrical house connections could be a </w:t>
      </w:r>
      <w:r w:rsidR="003D5B4B" w:rsidRPr="00902A7F">
        <w:rPr>
          <w:color w:val="262626" w:themeColor="text1" w:themeTint="D9"/>
          <w:sz w:val="28"/>
          <w:szCs w:val="28"/>
        </w:rPr>
        <w:t>single-phase</w:t>
      </w:r>
      <w:r w:rsidRPr="00902A7F">
        <w:rPr>
          <w:color w:val="262626" w:themeColor="text1" w:themeTint="D9"/>
          <w:sz w:val="28"/>
          <w:szCs w:val="28"/>
        </w:rPr>
        <w:t xml:space="preserve"> power supply or a </w:t>
      </w:r>
      <w:r w:rsidR="00D97CE8" w:rsidRPr="00902A7F">
        <w:rPr>
          <w:color w:val="262626" w:themeColor="text1" w:themeTint="D9"/>
          <w:sz w:val="28"/>
          <w:szCs w:val="28"/>
        </w:rPr>
        <w:t>three-phase</w:t>
      </w:r>
      <w:r w:rsidRPr="00902A7F">
        <w:rPr>
          <w:color w:val="262626" w:themeColor="text1" w:themeTint="D9"/>
          <w:sz w:val="28"/>
          <w:szCs w:val="28"/>
        </w:rPr>
        <w:t xml:space="preserve"> power supply.</w:t>
      </w:r>
    </w:p>
    <w:p w14:paraId="76378EDB" w14:textId="3A6BB18E" w:rsidR="00723C00" w:rsidRPr="003C1D5B" w:rsidRDefault="00723C00" w:rsidP="003C1D5B">
      <w:pPr>
        <w:pStyle w:val="Geenafstand"/>
        <w:rPr>
          <w:rFonts w:ascii="Source Sans Pro" w:hAnsi="Source Sans Pro"/>
          <w:color w:val="262626" w:themeColor="text1" w:themeTint="D9"/>
          <w:lang w:val="en-GB"/>
        </w:rPr>
      </w:pPr>
      <w:r w:rsidRPr="00902A7F">
        <w:rPr>
          <w:b/>
          <w:color w:val="262626" w:themeColor="text1" w:themeTint="D9"/>
          <w:sz w:val="28"/>
          <w:szCs w:val="28"/>
          <w:lang w:val="en-GB"/>
        </w:rPr>
        <w:lastRenderedPageBreak/>
        <w:t>Single</w:t>
      </w:r>
      <w:r w:rsidR="00C323A3">
        <w:rPr>
          <w:b/>
          <w:color w:val="262626" w:themeColor="text1" w:themeTint="D9"/>
          <w:sz w:val="28"/>
          <w:szCs w:val="28"/>
          <w:lang w:val="en-GB"/>
        </w:rPr>
        <w:t>-</w:t>
      </w:r>
      <w:r w:rsidRPr="00902A7F">
        <w:rPr>
          <w:b/>
          <w:color w:val="262626" w:themeColor="text1" w:themeTint="D9"/>
          <w:sz w:val="28"/>
          <w:szCs w:val="28"/>
          <w:lang w:val="en-GB"/>
        </w:rPr>
        <w:t>phase:</w:t>
      </w:r>
      <w:r w:rsidRPr="00902A7F">
        <w:rPr>
          <w:b/>
          <w:color w:val="262626" w:themeColor="text1" w:themeTint="D9"/>
          <w:lang w:val="en-GB"/>
        </w:rPr>
        <w:t xml:space="preserve"> </w:t>
      </w:r>
      <w:r w:rsidRPr="00902A7F">
        <w:rPr>
          <w:color w:val="262626" w:themeColor="text1" w:themeTint="D9"/>
          <w:sz w:val="28"/>
          <w:szCs w:val="28"/>
          <w:lang w:val="en-GB"/>
        </w:rPr>
        <w:t xml:space="preserve">Most older houses in the Netherlands are connected to the electricity grid via a </w:t>
      </w:r>
      <w:r w:rsidR="003D5B4B" w:rsidRPr="00902A7F">
        <w:rPr>
          <w:color w:val="262626" w:themeColor="text1" w:themeTint="D9"/>
          <w:sz w:val="28"/>
          <w:szCs w:val="28"/>
          <w:lang w:val="en-GB"/>
        </w:rPr>
        <w:t>single-phase</w:t>
      </w:r>
      <w:r w:rsidRPr="00902A7F">
        <w:rPr>
          <w:color w:val="262626" w:themeColor="text1" w:themeTint="D9"/>
          <w:sz w:val="28"/>
          <w:szCs w:val="28"/>
          <w:lang w:val="en-GB"/>
        </w:rPr>
        <w:t xml:space="preserve"> connection. Single</w:t>
      </w:r>
      <w:r w:rsidR="00C323A3">
        <w:rPr>
          <w:color w:val="262626" w:themeColor="text1" w:themeTint="D9"/>
          <w:sz w:val="28"/>
          <w:szCs w:val="28"/>
          <w:lang w:val="en-GB"/>
        </w:rPr>
        <w:t>-</w:t>
      </w:r>
      <w:r w:rsidRPr="00902A7F">
        <w:rPr>
          <w:color w:val="262626" w:themeColor="text1" w:themeTint="D9"/>
          <w:sz w:val="28"/>
          <w:szCs w:val="28"/>
          <w:lang w:val="en-GB"/>
        </w:rPr>
        <w:t>phase power supply is used for appliances that require low loads, whereas three</w:t>
      </w:r>
      <w:r w:rsidR="00C323A3">
        <w:rPr>
          <w:color w:val="262626" w:themeColor="text1" w:themeTint="D9"/>
          <w:sz w:val="28"/>
          <w:szCs w:val="28"/>
          <w:lang w:val="en-GB"/>
        </w:rPr>
        <w:t>-</w:t>
      </w:r>
      <w:r w:rsidRPr="00902A7F">
        <w:rPr>
          <w:color w:val="262626" w:themeColor="text1" w:themeTint="D9"/>
          <w:sz w:val="28"/>
          <w:szCs w:val="28"/>
          <w:lang w:val="en-GB"/>
        </w:rPr>
        <w:t xml:space="preserve">phase power supply is suitable for high loads. With a </w:t>
      </w:r>
      <w:r w:rsidR="003D5B4B" w:rsidRPr="00902A7F">
        <w:rPr>
          <w:color w:val="262626" w:themeColor="text1" w:themeTint="D9"/>
          <w:sz w:val="28"/>
          <w:szCs w:val="28"/>
          <w:lang w:val="en-GB"/>
        </w:rPr>
        <w:t>single-phase</w:t>
      </w:r>
      <w:r w:rsidRPr="00902A7F">
        <w:rPr>
          <w:color w:val="262626" w:themeColor="text1" w:themeTint="D9"/>
          <w:sz w:val="28"/>
          <w:szCs w:val="28"/>
          <w:lang w:val="en-GB"/>
        </w:rPr>
        <w:t xml:space="preserve"> connection, an electricity cable </w:t>
      </w:r>
      <w:r>
        <w:rPr>
          <w:color w:val="262626" w:themeColor="text1" w:themeTint="D9"/>
          <w:sz w:val="28"/>
          <w:szCs w:val="28"/>
          <w:lang w:val="en-GB"/>
        </w:rPr>
        <w:t xml:space="preserve">with </w:t>
      </w:r>
      <w:r w:rsidRPr="00902A7F">
        <w:rPr>
          <w:color w:val="262626" w:themeColor="text1" w:themeTint="D9"/>
          <w:sz w:val="28"/>
          <w:szCs w:val="28"/>
          <w:lang w:val="en-GB"/>
        </w:rPr>
        <w:t>2 wires</w:t>
      </w:r>
      <w:r>
        <w:rPr>
          <w:color w:val="262626" w:themeColor="text1" w:themeTint="D9"/>
          <w:sz w:val="28"/>
          <w:szCs w:val="28"/>
          <w:lang w:val="en-GB"/>
        </w:rPr>
        <w:t>,</w:t>
      </w:r>
      <w:r w:rsidRPr="00902A7F">
        <w:rPr>
          <w:color w:val="262626" w:themeColor="text1" w:themeTint="D9"/>
          <w:sz w:val="28"/>
          <w:szCs w:val="28"/>
          <w:lang w:val="en-GB"/>
        </w:rPr>
        <w:t xml:space="preserve"> the phase </w:t>
      </w:r>
      <w:r w:rsidR="003D5B4B" w:rsidRPr="00902A7F">
        <w:rPr>
          <w:color w:val="262626" w:themeColor="text1" w:themeTint="D9"/>
          <w:sz w:val="28"/>
          <w:szCs w:val="28"/>
          <w:lang w:val="en-GB"/>
        </w:rPr>
        <w:t>wire</w:t>
      </w:r>
      <w:r w:rsidR="00C323A3">
        <w:rPr>
          <w:color w:val="262626" w:themeColor="text1" w:themeTint="D9"/>
          <w:sz w:val="28"/>
          <w:szCs w:val="28"/>
          <w:lang w:val="en-GB"/>
        </w:rPr>
        <w:t xml:space="preserve"> R</w:t>
      </w:r>
      <w:r w:rsidR="003D5B4B" w:rsidRPr="00902A7F">
        <w:rPr>
          <w:color w:val="262626" w:themeColor="text1" w:themeTint="D9"/>
          <w:sz w:val="28"/>
          <w:szCs w:val="28"/>
          <w:lang w:val="en-GB"/>
        </w:rPr>
        <w:t>,</w:t>
      </w:r>
      <w:r w:rsidRPr="00902A7F">
        <w:rPr>
          <w:color w:val="262626" w:themeColor="text1" w:themeTint="D9"/>
          <w:sz w:val="28"/>
          <w:szCs w:val="28"/>
          <w:lang w:val="en-GB"/>
        </w:rPr>
        <w:t xml:space="preserve"> and the neutral wire</w:t>
      </w:r>
      <w:r w:rsidR="00C323A3">
        <w:rPr>
          <w:color w:val="262626" w:themeColor="text1" w:themeTint="D9"/>
          <w:sz w:val="28"/>
          <w:szCs w:val="28"/>
          <w:lang w:val="en-GB"/>
        </w:rPr>
        <w:t xml:space="preserve"> N</w:t>
      </w:r>
      <w:r>
        <w:rPr>
          <w:color w:val="262626" w:themeColor="text1" w:themeTint="D9"/>
          <w:sz w:val="28"/>
          <w:szCs w:val="28"/>
          <w:lang w:val="en-GB"/>
        </w:rPr>
        <w:t>,</w:t>
      </w:r>
      <w:r w:rsidRPr="00902A7F">
        <w:rPr>
          <w:color w:val="262626" w:themeColor="text1" w:themeTint="D9"/>
          <w:sz w:val="28"/>
          <w:szCs w:val="28"/>
          <w:lang w:val="en-GB"/>
        </w:rPr>
        <w:t xml:space="preserve"> </w:t>
      </w:r>
      <w:r w:rsidRPr="00774AC0">
        <w:rPr>
          <w:color w:val="262626" w:themeColor="text1" w:themeTint="D9"/>
          <w:sz w:val="28"/>
          <w:szCs w:val="28"/>
          <w:lang w:val="en-GB"/>
        </w:rPr>
        <w:t>enter the meter cupboard</w:t>
      </w:r>
      <w:r w:rsidRPr="00902A7F">
        <w:rPr>
          <w:color w:val="262626" w:themeColor="text1" w:themeTint="D9"/>
          <w:sz w:val="28"/>
          <w:szCs w:val="28"/>
          <w:lang w:val="en-GB"/>
        </w:rPr>
        <w:t xml:space="preserve">. The voltage on the sockets is the difference between the phase and the neutral wire. </w:t>
      </w:r>
      <w:r w:rsidRPr="003C1D5B">
        <w:rPr>
          <w:color w:val="262626" w:themeColor="text1" w:themeTint="D9"/>
          <w:sz w:val="28"/>
          <w:szCs w:val="28"/>
          <w:lang w:val="en-GB"/>
        </w:rPr>
        <w:t xml:space="preserve">A schematic representation of a </w:t>
      </w:r>
      <w:r w:rsidR="003D5B4B" w:rsidRPr="003C1D5B">
        <w:rPr>
          <w:color w:val="262626" w:themeColor="text1" w:themeTint="D9"/>
          <w:sz w:val="28"/>
          <w:szCs w:val="28"/>
          <w:lang w:val="en-GB"/>
        </w:rPr>
        <w:t>single-phase</w:t>
      </w:r>
      <w:r w:rsidRPr="003C1D5B">
        <w:rPr>
          <w:color w:val="262626" w:themeColor="text1" w:themeTint="D9"/>
          <w:sz w:val="28"/>
          <w:szCs w:val="28"/>
          <w:lang w:val="en-GB"/>
        </w:rPr>
        <w:t xml:space="preserve"> house connection is given in</w:t>
      </w:r>
      <w:r w:rsidR="00732521" w:rsidRPr="003C1D5B">
        <w:rPr>
          <w:color w:val="262626" w:themeColor="text1" w:themeTint="D9"/>
          <w:sz w:val="28"/>
          <w:szCs w:val="28"/>
          <w:lang w:val="en-GB"/>
        </w:rPr>
        <w:t xml:space="preserve"> Fig</w:t>
      </w:r>
      <w:r w:rsidR="009B4AB8" w:rsidRPr="003C1D5B">
        <w:rPr>
          <w:color w:val="262626" w:themeColor="text1" w:themeTint="D9"/>
          <w:sz w:val="28"/>
          <w:szCs w:val="28"/>
          <w:lang w:val="en-GB"/>
        </w:rPr>
        <w:t>.</w:t>
      </w:r>
      <w:r w:rsidRPr="003C1D5B">
        <w:rPr>
          <w:color w:val="262626" w:themeColor="text1" w:themeTint="D9"/>
          <w:sz w:val="28"/>
          <w:szCs w:val="28"/>
          <w:lang w:val="en-GB"/>
        </w:rPr>
        <w:t xml:space="preserve"> </w:t>
      </w:r>
      <w:r w:rsidR="00B910ED" w:rsidRPr="003C1D5B">
        <w:rPr>
          <w:color w:val="262626" w:themeColor="text1" w:themeTint="D9"/>
          <w:sz w:val="28"/>
          <w:szCs w:val="28"/>
          <w:lang w:val="en-GB"/>
        </w:rPr>
        <w:t>5.3.1</w:t>
      </w:r>
      <w:r w:rsidRPr="003C1D5B">
        <w:rPr>
          <w:color w:val="262626" w:themeColor="text1" w:themeTint="D9"/>
          <w:sz w:val="28"/>
          <w:szCs w:val="28"/>
          <w:lang w:val="en-GB"/>
        </w:rPr>
        <w:t>a.</w:t>
      </w:r>
    </w:p>
    <w:p w14:paraId="0B8C40BB" w14:textId="3C479C84" w:rsidR="00723C00" w:rsidRDefault="005550D9" w:rsidP="00723C00">
      <w:pPr>
        <w:pStyle w:val="Geenafstand"/>
        <w:jc w:val="center"/>
        <w:rPr>
          <w:i/>
          <w:color w:val="262626" w:themeColor="text1" w:themeTint="D9"/>
          <w:sz w:val="28"/>
          <w:szCs w:val="28"/>
          <w:lang w:val="en-GB"/>
        </w:rPr>
      </w:pPr>
      <w:r>
        <w:rPr>
          <w:i/>
          <w:color w:val="262626" w:themeColor="text1" w:themeTint="D9"/>
          <w:sz w:val="28"/>
          <w:szCs w:val="28"/>
          <w:lang w:val="en-GB"/>
        </w:rPr>
        <w:object w:dxaOrig="4049" w:dyaOrig="2378" w14:anchorId="124D10DB">
          <v:shape id="_x0000_i1093" type="#_x0000_t75" style="width:173.25pt;height:100.5pt" o:ole="">
            <v:imagedata r:id="rId295" o:title=""/>
          </v:shape>
          <o:OLEObject Type="Embed" ProgID="Visio.Drawing.11" ShapeID="_x0000_i1093" DrawAspect="Content" ObjectID="_1821517040" r:id="rId296"/>
        </w:object>
      </w:r>
    </w:p>
    <w:p w14:paraId="3C291596" w14:textId="77777777" w:rsidR="007A42C1" w:rsidRDefault="007A42C1" w:rsidP="00723C00">
      <w:pPr>
        <w:pStyle w:val="Geenafstand"/>
        <w:jc w:val="center"/>
        <w:rPr>
          <w:i/>
          <w:color w:val="262626" w:themeColor="text1" w:themeTint="D9"/>
          <w:sz w:val="28"/>
          <w:szCs w:val="28"/>
          <w:lang w:val="en-GB"/>
        </w:rPr>
      </w:pPr>
    </w:p>
    <w:p w14:paraId="1E9BFE22" w14:textId="4E2B1B9C" w:rsidR="00723C00" w:rsidRPr="000F29B9" w:rsidRDefault="009B4AB8" w:rsidP="00723C00">
      <w:pPr>
        <w:pStyle w:val="Geenafstand"/>
        <w:jc w:val="center"/>
        <w:rPr>
          <w:i/>
          <w:color w:val="262626" w:themeColor="text1" w:themeTint="D9"/>
          <w:sz w:val="26"/>
          <w:szCs w:val="26"/>
          <w:lang w:val="en-GB"/>
        </w:rPr>
      </w:pPr>
      <w:r w:rsidRPr="000F29B9">
        <w:rPr>
          <w:i/>
          <w:color w:val="262626" w:themeColor="text1" w:themeTint="D9"/>
          <w:sz w:val="26"/>
          <w:szCs w:val="26"/>
          <w:lang w:val="en-GB"/>
        </w:rPr>
        <w:t xml:space="preserve"> Fig.</w:t>
      </w:r>
      <w:r w:rsidR="00723C00" w:rsidRPr="000F29B9">
        <w:rPr>
          <w:i/>
          <w:color w:val="262626" w:themeColor="text1" w:themeTint="D9"/>
          <w:sz w:val="26"/>
          <w:szCs w:val="26"/>
          <w:lang w:val="en-GB"/>
        </w:rPr>
        <w:t xml:space="preserve"> </w:t>
      </w:r>
      <w:r w:rsidR="00B910ED" w:rsidRPr="000F29B9">
        <w:rPr>
          <w:i/>
          <w:color w:val="262626" w:themeColor="text1" w:themeTint="D9"/>
          <w:sz w:val="26"/>
          <w:szCs w:val="26"/>
          <w:lang w:val="en-GB"/>
        </w:rPr>
        <w:t>5.3.1</w:t>
      </w:r>
      <w:r w:rsidR="00723C00" w:rsidRPr="000F29B9">
        <w:rPr>
          <w:i/>
          <w:color w:val="262626" w:themeColor="text1" w:themeTint="D9"/>
          <w:sz w:val="26"/>
          <w:szCs w:val="26"/>
          <w:lang w:val="en-GB"/>
        </w:rPr>
        <w:t>a: Singl</w:t>
      </w:r>
      <w:r w:rsidR="00C323A3">
        <w:rPr>
          <w:i/>
          <w:color w:val="262626" w:themeColor="text1" w:themeTint="D9"/>
          <w:sz w:val="26"/>
          <w:szCs w:val="26"/>
          <w:lang w:val="en-GB"/>
        </w:rPr>
        <w:t>e-</w:t>
      </w:r>
      <w:r w:rsidR="00723C00" w:rsidRPr="000F29B9">
        <w:rPr>
          <w:i/>
          <w:color w:val="262626" w:themeColor="text1" w:themeTint="D9"/>
          <w:sz w:val="26"/>
          <w:szCs w:val="26"/>
          <w:lang w:val="en-GB"/>
        </w:rPr>
        <w:t>phase power supply</w:t>
      </w:r>
    </w:p>
    <w:p w14:paraId="61711AAB" w14:textId="77777777" w:rsidR="00723C00" w:rsidRDefault="00723C00" w:rsidP="00723C00">
      <w:pPr>
        <w:pStyle w:val="Geenafstand"/>
        <w:jc w:val="center"/>
        <w:rPr>
          <w:i/>
          <w:color w:val="262626" w:themeColor="text1" w:themeTint="D9"/>
          <w:sz w:val="26"/>
          <w:szCs w:val="26"/>
          <w:lang w:val="en-GB"/>
        </w:rPr>
      </w:pPr>
      <w:r w:rsidRPr="000F29B9">
        <w:rPr>
          <w:i/>
          <w:color w:val="262626" w:themeColor="text1" w:themeTint="D9"/>
          <w:sz w:val="26"/>
          <w:szCs w:val="26"/>
          <w:lang w:val="en-GB"/>
        </w:rPr>
        <w:t xml:space="preserve"> intended for a house connection with low loads. </w:t>
      </w:r>
    </w:p>
    <w:p w14:paraId="6D453D02" w14:textId="77777777" w:rsidR="003C1D5B" w:rsidRDefault="003C1D5B" w:rsidP="00723C00">
      <w:pPr>
        <w:pStyle w:val="Geenafstand"/>
        <w:jc w:val="center"/>
        <w:rPr>
          <w:i/>
          <w:color w:val="262626" w:themeColor="text1" w:themeTint="D9"/>
          <w:sz w:val="26"/>
          <w:szCs w:val="26"/>
          <w:lang w:val="en-GB"/>
        </w:rPr>
      </w:pPr>
    </w:p>
    <w:p w14:paraId="23C319CD" w14:textId="77777777" w:rsidR="003C1D5B" w:rsidRDefault="003C1D5B" w:rsidP="003C1D5B">
      <w:pPr>
        <w:pStyle w:val="Geenafstand"/>
        <w:rPr>
          <w:color w:val="262626" w:themeColor="text1" w:themeTint="D9"/>
          <w:sz w:val="28"/>
          <w:szCs w:val="28"/>
          <w:lang w:val="en-GB"/>
        </w:rPr>
      </w:pPr>
      <w:r>
        <w:rPr>
          <w:color w:val="262626" w:themeColor="text1" w:themeTint="D9"/>
          <w:sz w:val="28"/>
          <w:szCs w:val="28"/>
          <w:lang w:val="en-GB"/>
        </w:rPr>
        <w:t>T</w:t>
      </w:r>
      <w:r w:rsidRPr="00902A7F">
        <w:rPr>
          <w:color w:val="262626" w:themeColor="text1" w:themeTint="D9"/>
          <w:sz w:val="28"/>
          <w:szCs w:val="28"/>
          <w:lang w:val="en-GB"/>
        </w:rPr>
        <w:t xml:space="preserve">he single-phase peak load </w:t>
      </w:r>
      <w:r w:rsidRPr="00167CDA">
        <w:rPr>
          <w:i/>
          <w:iCs/>
          <w:color w:val="262626" w:themeColor="text1" w:themeTint="D9"/>
          <w:sz w:val="28"/>
          <w:szCs w:val="28"/>
          <w:lang w:val="en-GB"/>
        </w:rPr>
        <w:t>P</w:t>
      </w:r>
      <w:r w:rsidRPr="00167CDA">
        <w:rPr>
          <w:i/>
          <w:iCs/>
          <w:color w:val="262626" w:themeColor="text1" w:themeTint="D9"/>
          <w:sz w:val="28"/>
          <w:szCs w:val="28"/>
          <w:vertAlign w:val="subscript"/>
          <w:lang w:val="en-GB"/>
        </w:rPr>
        <w:t>max</w:t>
      </w:r>
      <w:r w:rsidRPr="00902A7F">
        <w:rPr>
          <w:color w:val="262626" w:themeColor="text1" w:themeTint="D9"/>
          <w:sz w:val="28"/>
          <w:szCs w:val="28"/>
          <w:lang w:val="en-GB"/>
        </w:rPr>
        <w:t xml:space="preserve"> </w:t>
      </w:r>
      <w:r>
        <w:rPr>
          <w:color w:val="262626" w:themeColor="text1" w:themeTint="D9"/>
          <w:sz w:val="28"/>
          <w:szCs w:val="28"/>
          <w:lang w:val="en-GB"/>
        </w:rPr>
        <w:t xml:space="preserve">at </w:t>
      </w:r>
      <w:r w:rsidRPr="00902A7F">
        <w:rPr>
          <w:color w:val="262626" w:themeColor="text1" w:themeTint="D9"/>
          <w:sz w:val="28"/>
          <w:szCs w:val="28"/>
          <w:lang w:val="en-GB"/>
        </w:rPr>
        <w:t xml:space="preserve">230 VAC and a main fuse </w:t>
      </w:r>
      <w:r w:rsidRPr="00167CDA">
        <w:rPr>
          <w:i/>
          <w:iCs/>
          <w:color w:val="262626" w:themeColor="text1" w:themeTint="D9"/>
          <w:sz w:val="28"/>
          <w:szCs w:val="28"/>
          <w:lang w:val="en-GB"/>
        </w:rPr>
        <w:t>I</w:t>
      </w:r>
      <w:r w:rsidRPr="00167CDA">
        <w:rPr>
          <w:i/>
          <w:iCs/>
          <w:color w:val="262626" w:themeColor="text1" w:themeTint="D9"/>
          <w:sz w:val="28"/>
          <w:szCs w:val="28"/>
          <w:vertAlign w:val="subscript"/>
          <w:lang w:val="en-GB"/>
        </w:rPr>
        <w:t>max</w:t>
      </w:r>
      <w:r w:rsidRPr="00902A7F">
        <w:rPr>
          <w:color w:val="262626" w:themeColor="text1" w:themeTint="D9"/>
          <w:sz w:val="28"/>
          <w:szCs w:val="28"/>
          <w:lang w:val="en-GB"/>
        </w:rPr>
        <w:t xml:space="preserve"> of 25 Amps is given by: </w:t>
      </w:r>
    </w:p>
    <w:p w14:paraId="3FAC4905" w14:textId="5BCEB358" w:rsidR="003C1D5B" w:rsidRPr="003C1D5B" w:rsidRDefault="003C1D5B" w:rsidP="003C1D5B">
      <w:pPr>
        <w:pStyle w:val="Geenafstand"/>
        <w:jc w:val="center"/>
        <w:rPr>
          <w:rFonts w:cs="Calibri"/>
          <w:i/>
          <w:iCs/>
          <w:color w:val="262626" w:themeColor="text1" w:themeTint="D9"/>
          <w:sz w:val="28"/>
          <w:szCs w:val="28"/>
          <w:lang w:val="en-GB"/>
        </w:rPr>
      </w:pPr>
      <w:r w:rsidRPr="003C1D5B">
        <w:rPr>
          <w:rFonts w:cs="Calibri"/>
          <w:i/>
          <w:iCs/>
          <w:color w:val="262626" w:themeColor="text1" w:themeTint="D9"/>
          <w:sz w:val="28"/>
          <w:szCs w:val="28"/>
          <w:lang w:val="en-GB"/>
        </w:rPr>
        <w:t>P</w:t>
      </w:r>
      <w:r w:rsidRPr="003C1D5B">
        <w:rPr>
          <w:rFonts w:cs="Calibri"/>
          <w:i/>
          <w:iCs/>
          <w:color w:val="262626" w:themeColor="text1" w:themeTint="D9"/>
          <w:sz w:val="28"/>
          <w:szCs w:val="28"/>
          <w:vertAlign w:val="subscript"/>
          <w:lang w:val="en-GB"/>
        </w:rPr>
        <w:t>max</w:t>
      </w:r>
      <w:r w:rsidRPr="003C1D5B">
        <w:rPr>
          <w:rFonts w:cs="Calibri"/>
          <w:i/>
          <w:iCs/>
          <w:color w:val="262626" w:themeColor="text1" w:themeTint="D9"/>
          <w:sz w:val="28"/>
          <w:szCs w:val="28"/>
          <w:lang w:val="en-GB"/>
        </w:rPr>
        <w:t>=V.I</w:t>
      </w:r>
      <w:r w:rsidRPr="003C1D5B">
        <w:rPr>
          <w:rFonts w:cs="Calibri"/>
          <w:i/>
          <w:iCs/>
          <w:color w:val="262626" w:themeColor="text1" w:themeTint="D9"/>
          <w:sz w:val="28"/>
          <w:szCs w:val="28"/>
          <w:vertAlign w:val="subscript"/>
          <w:lang w:val="en-GB"/>
        </w:rPr>
        <w:t>max</w:t>
      </w:r>
      <w:r w:rsidRPr="003C1D5B">
        <w:rPr>
          <w:rFonts w:cs="Calibri"/>
          <w:i/>
          <w:iCs/>
          <w:color w:val="262626" w:themeColor="text1" w:themeTint="D9"/>
          <w:sz w:val="28"/>
          <w:szCs w:val="28"/>
          <w:lang w:val="en-GB"/>
        </w:rPr>
        <w:t xml:space="preserve"> or P</w:t>
      </w:r>
      <w:r w:rsidRPr="003C1D5B">
        <w:rPr>
          <w:rFonts w:cs="Calibri"/>
          <w:i/>
          <w:iCs/>
          <w:color w:val="262626" w:themeColor="text1" w:themeTint="D9"/>
          <w:sz w:val="28"/>
          <w:szCs w:val="28"/>
          <w:vertAlign w:val="subscript"/>
          <w:lang w:val="en-GB"/>
        </w:rPr>
        <w:t>max</w:t>
      </w:r>
      <w:r w:rsidRPr="003C1D5B">
        <w:rPr>
          <w:rFonts w:cs="Calibri"/>
          <w:i/>
          <w:iCs/>
          <w:color w:val="262626" w:themeColor="text1" w:themeTint="D9"/>
          <w:sz w:val="28"/>
          <w:szCs w:val="28"/>
          <w:lang w:val="en-GB"/>
        </w:rPr>
        <w:t>=(230*25)/1,000=5.8 kW.</w:t>
      </w:r>
    </w:p>
    <w:p w14:paraId="33D83548" w14:textId="77777777" w:rsidR="003C1D5B" w:rsidRDefault="003C1D5B" w:rsidP="00723C00">
      <w:pPr>
        <w:rPr>
          <w:b/>
          <w:color w:val="262626" w:themeColor="text1" w:themeTint="D9"/>
          <w:sz w:val="28"/>
          <w:szCs w:val="28"/>
          <w:lang w:val="en"/>
        </w:rPr>
      </w:pPr>
    </w:p>
    <w:p w14:paraId="1765DF6E" w14:textId="6C63F858" w:rsidR="00723C00" w:rsidRDefault="00723C00" w:rsidP="00723C00">
      <w:pPr>
        <w:rPr>
          <w:color w:val="262626" w:themeColor="text1" w:themeTint="D9"/>
          <w:sz w:val="28"/>
          <w:szCs w:val="28"/>
        </w:rPr>
      </w:pPr>
      <w:r w:rsidRPr="00902A7F">
        <w:rPr>
          <w:b/>
          <w:color w:val="262626" w:themeColor="text1" w:themeTint="D9"/>
          <w:sz w:val="28"/>
          <w:szCs w:val="28"/>
          <w:lang w:val="en"/>
        </w:rPr>
        <w:t>Three</w:t>
      </w:r>
      <w:r w:rsidR="003D5B4B">
        <w:rPr>
          <w:b/>
          <w:color w:val="262626" w:themeColor="text1" w:themeTint="D9"/>
          <w:sz w:val="28"/>
          <w:szCs w:val="28"/>
          <w:lang w:val="en"/>
        </w:rPr>
        <w:t>-</w:t>
      </w:r>
      <w:r w:rsidR="003D5B4B" w:rsidRPr="00902A7F">
        <w:rPr>
          <w:b/>
          <w:color w:val="262626" w:themeColor="text1" w:themeTint="D9"/>
          <w:sz w:val="28"/>
          <w:szCs w:val="28"/>
          <w:lang w:val="en"/>
        </w:rPr>
        <w:t>phases</w:t>
      </w:r>
      <w:r w:rsidRPr="00902A7F">
        <w:rPr>
          <w:b/>
          <w:color w:val="262626" w:themeColor="text1" w:themeTint="D9"/>
          <w:sz w:val="28"/>
          <w:szCs w:val="28"/>
          <w:lang w:val="en"/>
        </w:rPr>
        <w:t xml:space="preserve">: </w:t>
      </w:r>
      <w:r w:rsidRPr="00902A7F">
        <w:rPr>
          <w:color w:val="262626" w:themeColor="text1" w:themeTint="D9"/>
          <w:sz w:val="28"/>
          <w:szCs w:val="28"/>
        </w:rPr>
        <w:t xml:space="preserve">With a </w:t>
      </w:r>
      <w:r w:rsidR="003D5B4B" w:rsidRPr="00902A7F">
        <w:rPr>
          <w:color w:val="262626" w:themeColor="text1" w:themeTint="D9"/>
          <w:sz w:val="28"/>
          <w:szCs w:val="28"/>
        </w:rPr>
        <w:t>three-phase</w:t>
      </w:r>
      <w:r w:rsidRPr="00902A7F">
        <w:rPr>
          <w:color w:val="262626" w:themeColor="text1" w:themeTint="D9"/>
          <w:sz w:val="28"/>
          <w:szCs w:val="28"/>
        </w:rPr>
        <w:t xml:space="preserve"> connection, three wires of 230 V and a neutral wire enter the meter cupboard. In a </w:t>
      </w:r>
      <w:r w:rsidR="003D5B4B" w:rsidRPr="00902A7F">
        <w:rPr>
          <w:color w:val="262626" w:themeColor="text1" w:themeTint="D9"/>
          <w:sz w:val="28"/>
          <w:szCs w:val="28"/>
        </w:rPr>
        <w:t>three-phase</w:t>
      </w:r>
      <w:r w:rsidRPr="00902A7F">
        <w:rPr>
          <w:color w:val="262626" w:themeColor="text1" w:themeTint="D9"/>
          <w:sz w:val="28"/>
          <w:szCs w:val="28"/>
        </w:rPr>
        <w:t xml:space="preserve"> group box, there will be 3x230 Volts or 400 Volts on the electricity meter. The standard</w:t>
      </w:r>
      <w:r w:rsidR="00C323A3">
        <w:rPr>
          <w:color w:val="262626" w:themeColor="text1" w:themeTint="D9"/>
          <w:sz w:val="28"/>
          <w:szCs w:val="28"/>
        </w:rPr>
        <w:t xml:space="preserve"> current</w:t>
      </w:r>
      <w:r w:rsidRPr="00902A7F">
        <w:rPr>
          <w:color w:val="262626" w:themeColor="text1" w:themeTint="D9"/>
          <w:sz w:val="28"/>
          <w:szCs w:val="28"/>
        </w:rPr>
        <w:t xml:space="preserve"> of a </w:t>
      </w:r>
      <w:r w:rsidR="003D5B4B" w:rsidRPr="00902A7F">
        <w:rPr>
          <w:color w:val="262626" w:themeColor="text1" w:themeTint="D9"/>
          <w:sz w:val="28"/>
          <w:szCs w:val="28"/>
        </w:rPr>
        <w:t>three-phase</w:t>
      </w:r>
      <w:r w:rsidRPr="00902A7F">
        <w:rPr>
          <w:color w:val="262626" w:themeColor="text1" w:themeTint="D9"/>
          <w:sz w:val="28"/>
          <w:szCs w:val="28"/>
        </w:rPr>
        <w:t xml:space="preserve"> house connection</w:t>
      </w:r>
      <w:r w:rsidR="00C323A3">
        <w:rPr>
          <w:color w:val="262626" w:themeColor="text1" w:themeTint="D9"/>
          <w:sz w:val="28"/>
          <w:szCs w:val="28"/>
        </w:rPr>
        <w:t xml:space="preserve"> </w:t>
      </w:r>
      <w:r w:rsidRPr="00902A7F">
        <w:rPr>
          <w:color w:val="262626" w:themeColor="text1" w:themeTint="D9"/>
          <w:sz w:val="28"/>
          <w:szCs w:val="28"/>
        </w:rPr>
        <w:t xml:space="preserve">is the 3x25 </w:t>
      </w:r>
      <w:r w:rsidR="003D5B4B" w:rsidRPr="00902A7F">
        <w:rPr>
          <w:color w:val="262626" w:themeColor="text1" w:themeTint="D9"/>
          <w:sz w:val="28"/>
          <w:szCs w:val="28"/>
        </w:rPr>
        <w:t>Amps</w:t>
      </w:r>
      <w:r w:rsidRPr="00902A7F">
        <w:rPr>
          <w:color w:val="262626" w:themeColor="text1" w:themeTint="D9"/>
          <w:sz w:val="28"/>
          <w:szCs w:val="28"/>
        </w:rPr>
        <w:t>. Three</w:t>
      </w:r>
      <w:r w:rsidR="00C323A3">
        <w:rPr>
          <w:color w:val="262626" w:themeColor="text1" w:themeTint="D9"/>
          <w:sz w:val="28"/>
          <w:szCs w:val="28"/>
        </w:rPr>
        <w:t>-</w:t>
      </w:r>
      <w:r w:rsidRPr="00902A7F">
        <w:rPr>
          <w:color w:val="262626" w:themeColor="text1" w:themeTint="D9"/>
          <w:sz w:val="28"/>
          <w:szCs w:val="28"/>
        </w:rPr>
        <w:t xml:space="preserve">phase power supplies are utilized as a </w:t>
      </w:r>
      <w:r w:rsidR="003D5B4B" w:rsidRPr="00902A7F">
        <w:rPr>
          <w:color w:val="262626" w:themeColor="text1" w:themeTint="D9"/>
          <w:sz w:val="28"/>
          <w:szCs w:val="28"/>
        </w:rPr>
        <w:t>single-phase</w:t>
      </w:r>
      <w:r w:rsidRPr="00902A7F">
        <w:rPr>
          <w:color w:val="262626" w:themeColor="text1" w:themeTint="D9"/>
          <w:sz w:val="28"/>
          <w:szCs w:val="28"/>
        </w:rPr>
        <w:t xml:space="preserve"> AC power supply. For small loads, singe phase AC power supply, as well as neutral, can be chosen from the three</w:t>
      </w:r>
      <w:r w:rsidR="003D5B4B">
        <w:rPr>
          <w:color w:val="262626" w:themeColor="text1" w:themeTint="D9"/>
          <w:sz w:val="28"/>
          <w:szCs w:val="28"/>
        </w:rPr>
        <w:t>-</w:t>
      </w:r>
      <w:r w:rsidRPr="00902A7F">
        <w:rPr>
          <w:color w:val="262626" w:themeColor="text1" w:themeTint="D9"/>
          <w:sz w:val="28"/>
          <w:szCs w:val="28"/>
        </w:rPr>
        <w:t xml:space="preserve">phase AC power supply. </w:t>
      </w:r>
      <w:r>
        <w:rPr>
          <w:color w:val="262626" w:themeColor="text1" w:themeTint="D9"/>
          <w:sz w:val="28"/>
          <w:szCs w:val="28"/>
        </w:rPr>
        <w:t>T</w:t>
      </w:r>
      <w:r w:rsidRPr="00902A7F">
        <w:rPr>
          <w:color w:val="262626" w:themeColor="text1" w:themeTint="D9"/>
          <w:sz w:val="28"/>
          <w:szCs w:val="28"/>
        </w:rPr>
        <w:t xml:space="preserve">he </w:t>
      </w:r>
      <w:r w:rsidR="003D5B4B">
        <w:rPr>
          <w:color w:val="262626" w:themeColor="text1" w:themeTint="D9"/>
          <w:sz w:val="28"/>
          <w:szCs w:val="28"/>
        </w:rPr>
        <w:t>three-phase</w:t>
      </w:r>
      <w:r w:rsidRPr="00902A7F">
        <w:rPr>
          <w:color w:val="262626" w:themeColor="text1" w:themeTint="D9"/>
          <w:sz w:val="28"/>
          <w:szCs w:val="28"/>
        </w:rPr>
        <w:t xml:space="preserve"> peak load </w:t>
      </w:r>
      <w:r w:rsidRPr="00167CDA">
        <w:rPr>
          <w:i/>
          <w:iCs/>
          <w:color w:val="262626" w:themeColor="text1" w:themeTint="D9"/>
          <w:sz w:val="28"/>
          <w:szCs w:val="28"/>
        </w:rPr>
        <w:t>P</w:t>
      </w:r>
      <w:r w:rsidRPr="00167CDA">
        <w:rPr>
          <w:i/>
          <w:iCs/>
          <w:color w:val="262626" w:themeColor="text1" w:themeTint="D9"/>
          <w:sz w:val="28"/>
          <w:szCs w:val="28"/>
          <w:vertAlign w:val="subscript"/>
        </w:rPr>
        <w:t>max</w:t>
      </w:r>
      <w:r w:rsidRPr="00902A7F">
        <w:rPr>
          <w:color w:val="262626" w:themeColor="text1" w:themeTint="D9"/>
          <w:sz w:val="28"/>
          <w:szCs w:val="28"/>
        </w:rPr>
        <w:t xml:space="preserve"> </w:t>
      </w:r>
      <w:r>
        <w:rPr>
          <w:color w:val="262626" w:themeColor="text1" w:themeTint="D9"/>
          <w:sz w:val="28"/>
          <w:szCs w:val="28"/>
        </w:rPr>
        <w:t xml:space="preserve">at </w:t>
      </w:r>
      <w:r w:rsidRPr="00902A7F">
        <w:rPr>
          <w:color w:val="262626" w:themeColor="text1" w:themeTint="D9"/>
          <w:sz w:val="28"/>
          <w:szCs w:val="28"/>
        </w:rPr>
        <w:t xml:space="preserve">230 VAC and a main fuse </w:t>
      </w:r>
      <w:r w:rsidRPr="00167CDA">
        <w:rPr>
          <w:i/>
          <w:iCs/>
          <w:color w:val="262626" w:themeColor="text1" w:themeTint="D9"/>
          <w:sz w:val="28"/>
          <w:szCs w:val="28"/>
        </w:rPr>
        <w:t>I</w:t>
      </w:r>
      <w:r w:rsidRPr="00167CDA">
        <w:rPr>
          <w:i/>
          <w:iCs/>
          <w:color w:val="262626" w:themeColor="text1" w:themeTint="D9"/>
          <w:sz w:val="28"/>
          <w:szCs w:val="28"/>
          <w:vertAlign w:val="subscript"/>
        </w:rPr>
        <w:t>max</w:t>
      </w:r>
      <w:r w:rsidRPr="00902A7F">
        <w:rPr>
          <w:color w:val="262626" w:themeColor="text1" w:themeTint="D9"/>
          <w:sz w:val="28"/>
          <w:szCs w:val="28"/>
        </w:rPr>
        <w:t xml:space="preserve"> of 25 Amp</w:t>
      </w:r>
      <w:r w:rsidR="00C323A3">
        <w:rPr>
          <w:color w:val="262626" w:themeColor="text1" w:themeTint="D9"/>
          <w:sz w:val="28"/>
          <w:szCs w:val="28"/>
        </w:rPr>
        <w:t>s</w:t>
      </w:r>
      <w:r w:rsidRPr="00902A7F">
        <w:rPr>
          <w:color w:val="262626" w:themeColor="text1" w:themeTint="D9"/>
          <w:sz w:val="28"/>
          <w:szCs w:val="28"/>
        </w:rPr>
        <w:t xml:space="preserve"> is given by:</w:t>
      </w:r>
      <w:r w:rsidR="00CD7651">
        <w:rPr>
          <w:color w:val="262626" w:themeColor="text1" w:themeTint="D9"/>
          <w:sz w:val="28"/>
          <w:szCs w:val="28"/>
        </w:rPr>
        <w:t xml:space="preserve"> </w:t>
      </w:r>
    </w:p>
    <w:p w14:paraId="3A392CAB" w14:textId="389A313B" w:rsidR="00723C00" w:rsidRDefault="00CD7651" w:rsidP="00723C00">
      <w:pPr>
        <w:rPr>
          <w:color w:val="262626" w:themeColor="text1" w:themeTint="D9"/>
          <w:sz w:val="28"/>
          <w:szCs w:val="28"/>
        </w:rPr>
      </w:pPr>
      <w:r>
        <w:rPr>
          <w:color w:val="262626" w:themeColor="text1" w:themeTint="D9"/>
          <w:sz w:val="28"/>
          <w:szCs w:val="28"/>
        </w:rPr>
        <w:t xml:space="preserve">  </w:t>
      </w:r>
      <w:r w:rsidR="00723C00">
        <w:rPr>
          <w:color w:val="262626" w:themeColor="text1" w:themeTint="D9"/>
          <w:sz w:val="28"/>
          <w:szCs w:val="28"/>
        </w:rPr>
        <w:t xml:space="preserve"> </w:t>
      </w:r>
    </w:p>
    <w:p w14:paraId="3E736E51" w14:textId="491BE29D" w:rsidR="00723C00" w:rsidRPr="00167CDA" w:rsidRDefault="00723C00" w:rsidP="00723C00">
      <w:pPr>
        <w:spacing w:after="240"/>
        <w:ind w:left="708" w:hanging="708"/>
        <w:jc w:val="center"/>
        <w:rPr>
          <w:rFonts w:cs="Calibri"/>
          <w:i/>
          <w:iCs/>
          <w:color w:val="262626" w:themeColor="text1" w:themeTint="D9"/>
          <w:sz w:val="28"/>
          <w:szCs w:val="28"/>
        </w:rPr>
      </w:pPr>
      <w:r>
        <w:rPr>
          <w:rFonts w:cs="Calibri"/>
          <w:i/>
          <w:iCs/>
          <w:color w:val="262626" w:themeColor="text1" w:themeTint="D9"/>
          <w:sz w:val="28"/>
          <w:szCs w:val="28"/>
        </w:rPr>
        <w:t xml:space="preserve"> </w:t>
      </w:r>
      <w:r w:rsidRPr="00167CDA">
        <w:rPr>
          <w:rFonts w:cs="Calibri"/>
          <w:i/>
          <w:iCs/>
          <w:color w:val="262626" w:themeColor="text1" w:themeTint="D9"/>
          <w:sz w:val="28"/>
          <w:szCs w:val="28"/>
        </w:rPr>
        <w:t>P</w:t>
      </w:r>
      <w:r w:rsidRPr="00167CDA">
        <w:rPr>
          <w:rFonts w:cs="Calibri"/>
          <w:i/>
          <w:iCs/>
          <w:color w:val="262626" w:themeColor="text1" w:themeTint="D9"/>
          <w:sz w:val="28"/>
          <w:szCs w:val="28"/>
          <w:vertAlign w:val="subscript"/>
        </w:rPr>
        <w:t>max</w:t>
      </w:r>
      <w:r w:rsidRPr="00167CDA">
        <w:rPr>
          <w:rFonts w:cs="Calibri"/>
          <w:i/>
          <w:iCs/>
          <w:color w:val="262626" w:themeColor="text1" w:themeTint="D9"/>
          <w:sz w:val="28"/>
          <w:szCs w:val="28"/>
        </w:rPr>
        <w:t>=3V</w:t>
      </w:r>
      <w:r>
        <w:rPr>
          <w:rFonts w:cs="Calibri"/>
          <w:i/>
          <w:iCs/>
          <w:color w:val="262626" w:themeColor="text1" w:themeTint="D9"/>
          <w:sz w:val="28"/>
          <w:szCs w:val="28"/>
        </w:rPr>
        <w:t>.</w:t>
      </w:r>
      <w:r w:rsidRPr="00167CDA">
        <w:rPr>
          <w:rFonts w:cs="Calibri"/>
          <w:i/>
          <w:iCs/>
          <w:color w:val="262626" w:themeColor="text1" w:themeTint="D9"/>
          <w:sz w:val="28"/>
          <w:szCs w:val="28"/>
        </w:rPr>
        <w:t>I</w:t>
      </w:r>
      <w:r w:rsidRPr="00167CDA">
        <w:rPr>
          <w:rFonts w:cs="Calibri"/>
          <w:i/>
          <w:iCs/>
          <w:color w:val="262626" w:themeColor="text1" w:themeTint="D9"/>
          <w:sz w:val="28"/>
          <w:szCs w:val="28"/>
          <w:vertAlign w:val="subscript"/>
        </w:rPr>
        <w:t>max</w:t>
      </w:r>
      <w:r w:rsidR="00CD7651">
        <w:rPr>
          <w:rFonts w:cs="Calibri"/>
          <w:i/>
          <w:iCs/>
          <w:color w:val="262626" w:themeColor="text1" w:themeTint="D9"/>
          <w:sz w:val="28"/>
          <w:szCs w:val="28"/>
        </w:rPr>
        <w:t xml:space="preserve"> </w:t>
      </w:r>
      <w:r w:rsidRPr="00167CDA">
        <w:rPr>
          <w:rFonts w:cs="Calibri"/>
          <w:i/>
          <w:iCs/>
          <w:color w:val="262626" w:themeColor="text1" w:themeTint="D9"/>
          <w:sz w:val="28"/>
          <w:szCs w:val="28"/>
        </w:rPr>
        <w:t>or</w:t>
      </w:r>
      <w:r w:rsidR="00CD7651">
        <w:rPr>
          <w:rFonts w:cs="Calibri"/>
          <w:i/>
          <w:iCs/>
          <w:color w:val="262626" w:themeColor="text1" w:themeTint="D9"/>
          <w:sz w:val="28"/>
          <w:szCs w:val="28"/>
        </w:rPr>
        <w:t xml:space="preserve"> </w:t>
      </w:r>
      <w:r w:rsidRPr="00167CDA">
        <w:rPr>
          <w:rFonts w:cs="Calibri"/>
          <w:i/>
          <w:iCs/>
          <w:color w:val="262626" w:themeColor="text1" w:themeTint="D9"/>
          <w:sz w:val="28"/>
          <w:szCs w:val="28"/>
        </w:rPr>
        <w:t>P</w:t>
      </w:r>
      <w:r w:rsidRPr="00167CDA">
        <w:rPr>
          <w:rFonts w:cs="Calibri"/>
          <w:i/>
          <w:iCs/>
          <w:color w:val="262626" w:themeColor="text1" w:themeTint="D9"/>
          <w:sz w:val="28"/>
          <w:szCs w:val="28"/>
          <w:vertAlign w:val="subscript"/>
        </w:rPr>
        <w:t>max</w:t>
      </w:r>
      <w:r w:rsidRPr="00167CDA">
        <w:rPr>
          <w:rFonts w:cs="Calibri"/>
          <w:i/>
          <w:iCs/>
          <w:color w:val="262626" w:themeColor="text1" w:themeTint="D9"/>
          <w:sz w:val="28"/>
          <w:szCs w:val="28"/>
        </w:rPr>
        <w:t>=</w:t>
      </w:r>
      <w:r w:rsidR="00C323A3">
        <w:rPr>
          <w:rFonts w:cs="Calibri"/>
          <w:i/>
          <w:iCs/>
          <w:color w:val="262626" w:themeColor="text1" w:themeTint="D9"/>
          <w:sz w:val="28"/>
          <w:szCs w:val="28"/>
        </w:rPr>
        <w:t>(</w:t>
      </w:r>
      <w:r w:rsidRPr="00167CDA">
        <w:rPr>
          <w:rFonts w:cs="Calibri"/>
          <w:i/>
          <w:iCs/>
          <w:color w:val="262626" w:themeColor="text1" w:themeTint="D9"/>
          <w:sz w:val="28"/>
          <w:szCs w:val="28"/>
        </w:rPr>
        <w:t>3</w:t>
      </w:r>
      <w:r w:rsidR="0099351F" w:rsidRPr="00BC4156">
        <w:rPr>
          <w:rFonts w:cs="Calibri"/>
          <w:i/>
          <w:iCs/>
          <w:color w:val="262626" w:themeColor="text1" w:themeTint="D9"/>
          <w:sz w:val="36"/>
          <w:szCs w:val="36"/>
          <w:vertAlign w:val="subscript"/>
        </w:rPr>
        <w:t>*</w:t>
      </w:r>
      <w:r w:rsidRPr="00167CDA">
        <w:rPr>
          <w:rFonts w:cs="Calibri"/>
          <w:i/>
          <w:iCs/>
          <w:color w:val="262626" w:themeColor="text1" w:themeTint="D9"/>
          <w:sz w:val="28"/>
          <w:szCs w:val="28"/>
        </w:rPr>
        <w:t>230</w:t>
      </w:r>
      <w:r w:rsidR="0099351F" w:rsidRPr="00BC4156">
        <w:rPr>
          <w:rFonts w:cs="Calibri"/>
          <w:i/>
          <w:iCs/>
          <w:color w:val="262626" w:themeColor="text1" w:themeTint="D9"/>
          <w:sz w:val="36"/>
          <w:szCs w:val="36"/>
          <w:vertAlign w:val="subscript"/>
        </w:rPr>
        <w:t>*</w:t>
      </w:r>
      <w:r w:rsidRPr="00167CDA">
        <w:rPr>
          <w:rFonts w:cs="Calibri"/>
          <w:i/>
          <w:iCs/>
          <w:color w:val="262626" w:themeColor="text1" w:themeTint="D9"/>
          <w:sz w:val="28"/>
          <w:szCs w:val="28"/>
        </w:rPr>
        <w:t>25</w:t>
      </w:r>
      <w:r w:rsidR="00C323A3">
        <w:rPr>
          <w:rFonts w:cs="Calibri"/>
          <w:i/>
          <w:iCs/>
          <w:color w:val="262626" w:themeColor="text1" w:themeTint="D9"/>
          <w:sz w:val="28"/>
          <w:szCs w:val="28"/>
        </w:rPr>
        <w:t>)/1000</w:t>
      </w:r>
      <w:r w:rsidRPr="00167CDA">
        <w:rPr>
          <w:rFonts w:cs="Calibri"/>
          <w:i/>
          <w:iCs/>
          <w:color w:val="262626" w:themeColor="text1" w:themeTint="D9"/>
          <w:sz w:val="28"/>
          <w:szCs w:val="28"/>
        </w:rPr>
        <w:t>=17</w:t>
      </w:r>
      <w:r w:rsidR="00BC4156">
        <w:rPr>
          <w:rFonts w:cs="Calibri"/>
          <w:i/>
          <w:iCs/>
          <w:color w:val="262626" w:themeColor="text1" w:themeTint="D9"/>
          <w:sz w:val="28"/>
          <w:szCs w:val="28"/>
        </w:rPr>
        <w:t>,</w:t>
      </w:r>
      <w:r w:rsidRPr="00167CDA">
        <w:rPr>
          <w:rFonts w:cs="Calibri"/>
          <w:i/>
          <w:iCs/>
          <w:color w:val="262626" w:themeColor="text1" w:themeTint="D9"/>
          <w:sz w:val="28"/>
          <w:szCs w:val="28"/>
        </w:rPr>
        <w:t>2</w:t>
      </w:r>
      <w:r w:rsidR="00C323A3">
        <w:rPr>
          <w:rFonts w:cs="Calibri"/>
          <w:i/>
          <w:iCs/>
          <w:color w:val="262626" w:themeColor="text1" w:themeTint="D9"/>
          <w:sz w:val="28"/>
          <w:szCs w:val="28"/>
        </w:rPr>
        <w:t xml:space="preserve"> k</w:t>
      </w:r>
      <w:r w:rsidRPr="00167CDA">
        <w:rPr>
          <w:rFonts w:cs="Calibri"/>
          <w:i/>
          <w:iCs/>
          <w:color w:val="262626" w:themeColor="text1" w:themeTint="D9"/>
          <w:sz w:val="28"/>
          <w:szCs w:val="28"/>
        </w:rPr>
        <w:t>W</w:t>
      </w:r>
    </w:p>
    <w:p w14:paraId="6D5BFD3A" w14:textId="04A86B8C" w:rsidR="00723C00" w:rsidRPr="007A42C1" w:rsidRDefault="00723C00" w:rsidP="00723C00">
      <w:pPr>
        <w:spacing w:after="240"/>
        <w:rPr>
          <w:iCs/>
          <w:color w:val="262626" w:themeColor="text1" w:themeTint="D9"/>
          <w:sz w:val="28"/>
          <w:szCs w:val="28"/>
        </w:rPr>
      </w:pPr>
      <w:r w:rsidRPr="00902A7F">
        <w:rPr>
          <w:color w:val="262626" w:themeColor="text1" w:themeTint="D9"/>
          <w:sz w:val="28"/>
          <w:szCs w:val="28"/>
        </w:rPr>
        <w:t xml:space="preserve">A schematic representation of a </w:t>
      </w:r>
      <w:r w:rsidR="003D5B4B" w:rsidRPr="00902A7F">
        <w:rPr>
          <w:color w:val="262626" w:themeColor="text1" w:themeTint="D9"/>
          <w:sz w:val="28"/>
          <w:szCs w:val="28"/>
        </w:rPr>
        <w:t>three-phase</w:t>
      </w:r>
      <w:r w:rsidRPr="00902A7F">
        <w:rPr>
          <w:color w:val="262626" w:themeColor="text1" w:themeTint="D9"/>
          <w:sz w:val="28"/>
          <w:szCs w:val="28"/>
        </w:rPr>
        <w:t xml:space="preserve"> house connection is given in</w:t>
      </w:r>
      <w:r w:rsidR="00732521">
        <w:rPr>
          <w:color w:val="262626" w:themeColor="text1" w:themeTint="D9"/>
          <w:sz w:val="28"/>
          <w:szCs w:val="28"/>
        </w:rPr>
        <w:t xml:space="preserve"> Fig</w:t>
      </w:r>
      <w:r w:rsidR="009B4AB8">
        <w:rPr>
          <w:color w:val="262626" w:themeColor="text1" w:themeTint="D9"/>
          <w:sz w:val="28"/>
          <w:szCs w:val="28"/>
        </w:rPr>
        <w:t>.</w:t>
      </w:r>
      <w:r w:rsidRPr="00902A7F">
        <w:rPr>
          <w:color w:val="262626" w:themeColor="text1" w:themeTint="D9"/>
          <w:sz w:val="28"/>
          <w:szCs w:val="28"/>
        </w:rPr>
        <w:t xml:space="preserve"> </w:t>
      </w:r>
      <w:r w:rsidR="00B910ED">
        <w:rPr>
          <w:color w:val="262626" w:themeColor="text1" w:themeTint="D9"/>
          <w:sz w:val="28"/>
          <w:szCs w:val="28"/>
        </w:rPr>
        <w:t>5.3.1</w:t>
      </w:r>
      <w:r w:rsidRPr="00902A7F">
        <w:rPr>
          <w:color w:val="262626" w:themeColor="text1" w:themeTint="D9"/>
          <w:sz w:val="28"/>
          <w:szCs w:val="28"/>
        </w:rPr>
        <w:t>b.</w:t>
      </w:r>
    </w:p>
    <w:p w14:paraId="7D0E982C" w14:textId="7D82086F" w:rsidR="00723C00" w:rsidRDefault="005550D9" w:rsidP="00723C00">
      <w:pPr>
        <w:pStyle w:val="Geenafstand"/>
        <w:jc w:val="center"/>
        <w:rPr>
          <w:i/>
          <w:color w:val="262626" w:themeColor="text1" w:themeTint="D9"/>
          <w:sz w:val="28"/>
          <w:szCs w:val="28"/>
          <w:lang w:val="en-GB"/>
        </w:rPr>
      </w:pPr>
      <w:r>
        <w:rPr>
          <w:i/>
          <w:color w:val="262626" w:themeColor="text1" w:themeTint="D9"/>
          <w:sz w:val="28"/>
          <w:szCs w:val="28"/>
          <w:lang w:val="en-GB"/>
        </w:rPr>
        <w:object w:dxaOrig="4038" w:dyaOrig="2322" w14:anchorId="318C4CB8">
          <v:shape id="_x0000_i1094" type="#_x0000_t75" style="width:194.25pt;height:100.5pt" o:ole="">
            <v:imagedata r:id="rId297" o:title=""/>
          </v:shape>
          <o:OLEObject Type="Embed" ProgID="Visio.Drawing.11" ShapeID="_x0000_i1094" DrawAspect="Content" ObjectID="_1821517041" r:id="rId298"/>
        </w:object>
      </w:r>
    </w:p>
    <w:p w14:paraId="33F0C4CC" w14:textId="77777777" w:rsidR="00723C00" w:rsidRDefault="00723C00" w:rsidP="00723C00">
      <w:pPr>
        <w:pStyle w:val="Geenafstand"/>
        <w:jc w:val="center"/>
        <w:rPr>
          <w:i/>
          <w:color w:val="262626" w:themeColor="text1" w:themeTint="D9"/>
          <w:sz w:val="28"/>
          <w:szCs w:val="28"/>
          <w:lang w:val="en-GB"/>
        </w:rPr>
      </w:pPr>
    </w:p>
    <w:p w14:paraId="36BAA6D8" w14:textId="477A8FA9" w:rsidR="00723C00" w:rsidRPr="000F29B9" w:rsidRDefault="009B4AB8" w:rsidP="00723C00">
      <w:pPr>
        <w:pStyle w:val="Geenafstand"/>
        <w:jc w:val="center"/>
        <w:rPr>
          <w:i/>
          <w:color w:val="262626" w:themeColor="text1" w:themeTint="D9"/>
          <w:sz w:val="26"/>
          <w:szCs w:val="26"/>
          <w:lang w:val="en-GB"/>
        </w:rPr>
      </w:pPr>
      <w:r w:rsidRPr="000F29B9">
        <w:rPr>
          <w:i/>
          <w:color w:val="262626" w:themeColor="text1" w:themeTint="D9"/>
          <w:sz w:val="26"/>
          <w:szCs w:val="26"/>
          <w:lang w:val="en-GB"/>
        </w:rPr>
        <w:t xml:space="preserve"> Fig.</w:t>
      </w:r>
      <w:r w:rsidR="00723C00" w:rsidRPr="000F29B9">
        <w:rPr>
          <w:i/>
          <w:color w:val="262626" w:themeColor="text1" w:themeTint="D9"/>
          <w:sz w:val="26"/>
          <w:szCs w:val="26"/>
          <w:lang w:val="en-GB"/>
        </w:rPr>
        <w:t xml:space="preserve"> </w:t>
      </w:r>
      <w:r w:rsidR="00B910ED" w:rsidRPr="000F29B9">
        <w:rPr>
          <w:i/>
          <w:color w:val="262626" w:themeColor="text1" w:themeTint="D9"/>
          <w:sz w:val="26"/>
          <w:szCs w:val="26"/>
          <w:lang w:val="en-GB"/>
        </w:rPr>
        <w:t>5.3.1</w:t>
      </w:r>
      <w:r w:rsidR="00723C00" w:rsidRPr="000F29B9">
        <w:rPr>
          <w:i/>
          <w:color w:val="262626" w:themeColor="text1" w:themeTint="D9"/>
          <w:sz w:val="26"/>
          <w:szCs w:val="26"/>
          <w:lang w:val="en-GB"/>
        </w:rPr>
        <w:t>b: Three</w:t>
      </w:r>
      <w:r w:rsidR="00C323A3">
        <w:rPr>
          <w:i/>
          <w:color w:val="262626" w:themeColor="text1" w:themeTint="D9"/>
          <w:sz w:val="26"/>
          <w:szCs w:val="26"/>
          <w:lang w:val="en-GB"/>
        </w:rPr>
        <w:t>-</w:t>
      </w:r>
      <w:r w:rsidR="00723C00" w:rsidRPr="000F29B9">
        <w:rPr>
          <w:i/>
          <w:color w:val="262626" w:themeColor="text1" w:themeTint="D9"/>
          <w:sz w:val="26"/>
          <w:szCs w:val="26"/>
          <w:lang w:val="en-GB"/>
        </w:rPr>
        <w:t>phase power supply</w:t>
      </w:r>
    </w:p>
    <w:p w14:paraId="319F730D" w14:textId="77777777" w:rsidR="00723C00" w:rsidRPr="000F29B9" w:rsidRDefault="00723C00" w:rsidP="00723C00">
      <w:pPr>
        <w:pStyle w:val="Geenafstand"/>
        <w:jc w:val="center"/>
        <w:rPr>
          <w:i/>
          <w:color w:val="262626" w:themeColor="text1" w:themeTint="D9"/>
          <w:sz w:val="26"/>
          <w:szCs w:val="26"/>
          <w:lang w:val="en-GB"/>
        </w:rPr>
      </w:pPr>
      <w:r w:rsidRPr="000F29B9">
        <w:rPr>
          <w:i/>
          <w:color w:val="262626" w:themeColor="text1" w:themeTint="D9"/>
          <w:sz w:val="26"/>
          <w:szCs w:val="26"/>
          <w:lang w:val="en-GB"/>
        </w:rPr>
        <w:t xml:space="preserve"> intended for a house connection. </w:t>
      </w:r>
    </w:p>
    <w:p w14:paraId="37DAFBD4" w14:textId="77777777" w:rsidR="00C4788E" w:rsidRDefault="00C4788E" w:rsidP="00723C00">
      <w:pPr>
        <w:pStyle w:val="Geenafstand"/>
        <w:rPr>
          <w:rFonts w:cs="Calibri"/>
          <w:color w:val="262626" w:themeColor="text1" w:themeTint="D9"/>
          <w:sz w:val="28"/>
          <w:szCs w:val="28"/>
          <w:lang w:val="en-GB"/>
        </w:rPr>
      </w:pPr>
    </w:p>
    <w:p w14:paraId="0613A048" w14:textId="01ABD36F" w:rsidR="006E76E7" w:rsidRDefault="00723C00" w:rsidP="00723C00">
      <w:pPr>
        <w:pStyle w:val="Geenafstand"/>
        <w:rPr>
          <w:rFonts w:cs="Calibri"/>
          <w:color w:val="262626" w:themeColor="text1" w:themeTint="D9"/>
          <w:sz w:val="28"/>
          <w:szCs w:val="28"/>
          <w:lang w:val="en-GB"/>
        </w:rPr>
      </w:pPr>
      <w:r w:rsidRPr="00902A7F">
        <w:rPr>
          <w:rFonts w:cs="Calibri"/>
          <w:color w:val="262626" w:themeColor="text1" w:themeTint="D9"/>
          <w:sz w:val="28"/>
          <w:szCs w:val="28"/>
          <w:lang w:val="en-GB"/>
        </w:rPr>
        <w:t xml:space="preserve">In Europe, 230 VAC and 50 Hz on the sockets is common for most houses. </w:t>
      </w:r>
      <w:r>
        <w:rPr>
          <w:rFonts w:cs="Calibri"/>
          <w:color w:val="262626" w:themeColor="text1" w:themeTint="D9"/>
          <w:sz w:val="28"/>
          <w:szCs w:val="28"/>
          <w:lang w:val="en-GB"/>
        </w:rPr>
        <w:t>I</w:t>
      </w:r>
      <w:r w:rsidRPr="00902A7F">
        <w:rPr>
          <w:rFonts w:cs="Calibri"/>
          <w:color w:val="262626" w:themeColor="text1" w:themeTint="D9"/>
          <w:sz w:val="28"/>
          <w:szCs w:val="28"/>
          <w:lang w:val="en-GB"/>
        </w:rPr>
        <w:t>n the US</w:t>
      </w:r>
      <w:r>
        <w:rPr>
          <w:rFonts w:cs="Calibri"/>
          <w:color w:val="262626" w:themeColor="text1" w:themeTint="D9"/>
          <w:sz w:val="28"/>
          <w:szCs w:val="28"/>
          <w:lang w:val="en-GB"/>
        </w:rPr>
        <w:t>,</w:t>
      </w:r>
      <w:r w:rsidRPr="00902A7F">
        <w:rPr>
          <w:rFonts w:cs="Calibri"/>
          <w:color w:val="262626" w:themeColor="text1" w:themeTint="D9"/>
          <w:sz w:val="28"/>
          <w:szCs w:val="28"/>
          <w:lang w:val="en-GB"/>
        </w:rPr>
        <w:t xml:space="preserve"> 240 VAC</w:t>
      </w:r>
      <w:r>
        <w:rPr>
          <w:rFonts w:cs="Calibri"/>
          <w:color w:val="262626" w:themeColor="text1" w:themeTint="D9"/>
          <w:sz w:val="28"/>
          <w:szCs w:val="28"/>
          <w:lang w:val="en-GB"/>
        </w:rPr>
        <w:t xml:space="preserve"> and 60 Hz </w:t>
      </w:r>
      <w:r w:rsidRPr="0078304B">
        <w:rPr>
          <w:rFonts w:cs="Calibri"/>
          <w:color w:val="262626" w:themeColor="text1" w:themeTint="D9"/>
          <w:sz w:val="28"/>
          <w:szCs w:val="28"/>
          <w:lang w:val="en-GB"/>
        </w:rPr>
        <w:t>enter the</w:t>
      </w:r>
      <w:r>
        <w:rPr>
          <w:rFonts w:cs="Calibri"/>
          <w:color w:val="262626" w:themeColor="text1" w:themeTint="D9"/>
          <w:sz w:val="28"/>
          <w:szCs w:val="28"/>
          <w:lang w:val="en-GB"/>
        </w:rPr>
        <w:t xml:space="preserve"> meter </w:t>
      </w:r>
      <w:r w:rsidRPr="0078304B">
        <w:rPr>
          <w:rFonts w:cs="Calibri"/>
          <w:color w:val="262626" w:themeColor="text1" w:themeTint="D9"/>
          <w:sz w:val="28"/>
          <w:szCs w:val="28"/>
          <w:lang w:val="en-GB"/>
        </w:rPr>
        <w:t>cupboard of most houses.</w:t>
      </w:r>
      <w:r w:rsidRPr="00902A7F">
        <w:rPr>
          <w:rFonts w:cs="Calibri"/>
          <w:color w:val="262626" w:themeColor="text1" w:themeTint="D9"/>
          <w:sz w:val="28"/>
          <w:szCs w:val="28"/>
          <w:lang w:val="en-GB"/>
        </w:rPr>
        <w:t xml:space="preserve"> The distribution transformer outputs 240 VAC with a cent</w:t>
      </w:r>
      <w:r>
        <w:rPr>
          <w:rFonts w:cs="Calibri"/>
          <w:color w:val="262626" w:themeColor="text1" w:themeTint="D9"/>
          <w:sz w:val="28"/>
          <w:szCs w:val="28"/>
          <w:lang w:val="en-GB"/>
        </w:rPr>
        <w:t>r</w:t>
      </w:r>
      <w:r w:rsidRPr="00902A7F">
        <w:rPr>
          <w:rFonts w:cs="Calibri"/>
          <w:color w:val="262626" w:themeColor="text1" w:themeTint="D9"/>
          <w:sz w:val="28"/>
          <w:szCs w:val="28"/>
          <w:lang w:val="en-GB"/>
        </w:rPr>
        <w:t xml:space="preserve">e tap. </w:t>
      </w:r>
      <w:r>
        <w:rPr>
          <w:rFonts w:cs="Calibri"/>
          <w:color w:val="262626" w:themeColor="text1" w:themeTint="D9"/>
          <w:sz w:val="28"/>
          <w:szCs w:val="28"/>
          <w:lang w:val="en-GB"/>
        </w:rPr>
        <w:t>H</w:t>
      </w:r>
      <w:r w:rsidRPr="00902A7F">
        <w:rPr>
          <w:rFonts w:cs="Calibri"/>
          <w:color w:val="262626" w:themeColor="text1" w:themeTint="D9"/>
          <w:sz w:val="28"/>
          <w:szCs w:val="28"/>
          <w:lang w:val="en-GB"/>
        </w:rPr>
        <w:t xml:space="preserve">igh power appliances in the house use 240 VAC. </w:t>
      </w:r>
    </w:p>
    <w:p w14:paraId="128798BB" w14:textId="77777777" w:rsidR="006E76E7" w:rsidRDefault="006E76E7" w:rsidP="00723C00">
      <w:pPr>
        <w:pStyle w:val="Geenafstand"/>
        <w:rPr>
          <w:rFonts w:cs="Calibri"/>
          <w:color w:val="262626" w:themeColor="text1" w:themeTint="D9"/>
          <w:sz w:val="28"/>
          <w:szCs w:val="28"/>
          <w:lang w:val="en-GB"/>
        </w:rPr>
      </w:pPr>
    </w:p>
    <w:p w14:paraId="06B90F09" w14:textId="2FC3EFF3" w:rsidR="00723C00" w:rsidRDefault="006E76E7" w:rsidP="00723C00">
      <w:pPr>
        <w:pStyle w:val="Geenafstand"/>
        <w:rPr>
          <w:rFonts w:cs="Arial"/>
          <w:iCs/>
          <w:color w:val="262626" w:themeColor="text1" w:themeTint="D9"/>
          <w:sz w:val="28"/>
          <w:szCs w:val="28"/>
          <w:lang w:val="en-GB"/>
        </w:rPr>
      </w:pPr>
      <w:r w:rsidRPr="00C323A3">
        <w:rPr>
          <w:rFonts w:cs="Calibri"/>
          <w:color w:val="262626" w:themeColor="text1" w:themeTint="D9"/>
          <w:sz w:val="28"/>
          <w:szCs w:val="28"/>
          <w:lang w:val="en-GB"/>
        </w:rPr>
        <w:t xml:space="preserve">Each wire has only 120 VAC from the neutral and earth. The 120 VAC in the US is safer than the European 230 VAC. A safe current carrying capacity of the wire is also a safety aspect. If all else is being equal, doubling the current will require a doubling of the cross-sectional area of the wire and thereby doubling the weight and the costs of the copper wire. </w:t>
      </w:r>
      <w:r w:rsidRPr="00C323A3">
        <w:rPr>
          <w:rFonts w:cs="Arial"/>
          <w:color w:val="262626" w:themeColor="text1" w:themeTint="D9"/>
          <w:sz w:val="28"/>
          <w:szCs w:val="28"/>
          <w:lang w:val="en-GB"/>
        </w:rPr>
        <w:t>Power current of 400 VAC is required for devices that consume a lot of power. An electrical power current installation of 400 VAC is not common in residential houses.</w:t>
      </w:r>
      <w:r w:rsidR="00407D0F" w:rsidRPr="00C323A3">
        <w:rPr>
          <w:rFonts w:cs="Arial"/>
          <w:iCs/>
          <w:color w:val="262626" w:themeColor="text1" w:themeTint="D9"/>
          <w:sz w:val="28"/>
          <w:szCs w:val="28"/>
          <w:lang w:val="en-GB"/>
        </w:rPr>
        <w:t>.</w:t>
      </w:r>
    </w:p>
    <w:p w14:paraId="7F276DD6" w14:textId="77777777" w:rsidR="001238C1" w:rsidRPr="00902A7F" w:rsidRDefault="001238C1" w:rsidP="00723C00">
      <w:pPr>
        <w:pStyle w:val="Geenafstand"/>
        <w:rPr>
          <w:rFonts w:cs="Calibri"/>
          <w:color w:val="262626" w:themeColor="text1" w:themeTint="D9"/>
          <w:sz w:val="28"/>
          <w:szCs w:val="28"/>
          <w:lang w:val="en-GB"/>
        </w:rPr>
      </w:pPr>
    </w:p>
    <w:tbl>
      <w:tblPr>
        <w:tblStyle w:val="Tabelraster"/>
        <w:tblW w:w="0" w:type="auto"/>
        <w:jc w:val="center"/>
        <w:tblLook w:val="04A0" w:firstRow="1" w:lastRow="0" w:firstColumn="1" w:lastColumn="0" w:noHBand="0" w:noVBand="1"/>
      </w:tblPr>
      <w:tblGrid>
        <w:gridCol w:w="1351"/>
        <w:gridCol w:w="1306"/>
        <w:gridCol w:w="1626"/>
        <w:gridCol w:w="1647"/>
      </w:tblGrid>
      <w:tr w:rsidR="00723C00" w:rsidRPr="00902A7F" w14:paraId="159E3512" w14:textId="77777777" w:rsidTr="005D2B0A">
        <w:trPr>
          <w:jc w:val="center"/>
        </w:trPr>
        <w:tc>
          <w:tcPr>
            <w:tcW w:w="0" w:type="auto"/>
          </w:tcPr>
          <w:p w14:paraId="0482885E" w14:textId="77777777" w:rsidR="00723C00" w:rsidRPr="00902A7F" w:rsidRDefault="00723C00" w:rsidP="005D2B0A">
            <w:pPr>
              <w:pStyle w:val="Geenafstand"/>
              <w:jc w:val="center"/>
              <w:rPr>
                <w:rFonts w:cs="Calibri"/>
                <w:b/>
                <w:color w:val="262626" w:themeColor="text1" w:themeTint="D9"/>
                <w:sz w:val="24"/>
                <w:szCs w:val="24"/>
              </w:rPr>
            </w:pPr>
            <w:r w:rsidRPr="00902A7F">
              <w:rPr>
                <w:rFonts w:cs="Calibri"/>
                <w:b/>
                <w:color w:val="262626" w:themeColor="text1" w:themeTint="D9"/>
                <w:sz w:val="24"/>
                <w:szCs w:val="24"/>
              </w:rPr>
              <w:t>Connection</w:t>
            </w:r>
          </w:p>
          <w:p w14:paraId="1EB62530" w14:textId="77777777" w:rsidR="00723C00" w:rsidRPr="00902A7F" w:rsidRDefault="00723C00" w:rsidP="005D2B0A">
            <w:pPr>
              <w:pStyle w:val="Geenafstand"/>
              <w:jc w:val="center"/>
              <w:rPr>
                <w:rFonts w:cs="Calibri"/>
                <w:b/>
                <w:color w:val="262626" w:themeColor="text1" w:themeTint="D9"/>
                <w:sz w:val="24"/>
                <w:szCs w:val="24"/>
              </w:rPr>
            </w:pPr>
            <w:r w:rsidRPr="00902A7F">
              <w:rPr>
                <w:rFonts w:cs="Calibri"/>
                <w:b/>
                <w:color w:val="262626" w:themeColor="text1" w:themeTint="D9"/>
                <w:sz w:val="24"/>
                <w:szCs w:val="24"/>
              </w:rPr>
              <w:t>value</w:t>
            </w:r>
          </w:p>
          <w:p w14:paraId="4CBD6E44" w14:textId="77777777" w:rsidR="00723C00" w:rsidRPr="00902A7F" w:rsidRDefault="00723C00" w:rsidP="005D2B0A">
            <w:pPr>
              <w:pStyle w:val="Geenafstand"/>
              <w:jc w:val="center"/>
              <w:rPr>
                <w:rFonts w:cs="Calibri"/>
                <w:b/>
                <w:color w:val="262626" w:themeColor="text1" w:themeTint="D9"/>
                <w:sz w:val="24"/>
                <w:szCs w:val="24"/>
              </w:rPr>
            </w:pPr>
            <w:r w:rsidRPr="00902A7F">
              <w:rPr>
                <w:rFonts w:cs="Calibri"/>
                <w:b/>
                <w:color w:val="262626" w:themeColor="text1" w:themeTint="D9"/>
                <w:sz w:val="24"/>
                <w:szCs w:val="24"/>
              </w:rPr>
              <w:t>[Amps]</w:t>
            </w:r>
          </w:p>
        </w:tc>
        <w:tc>
          <w:tcPr>
            <w:tcW w:w="0" w:type="auto"/>
          </w:tcPr>
          <w:p w14:paraId="1A3BF9A7" w14:textId="77777777" w:rsidR="00723C00" w:rsidRPr="00902A7F" w:rsidRDefault="00723C00" w:rsidP="005D2B0A">
            <w:pPr>
              <w:pStyle w:val="Geenafstand"/>
              <w:jc w:val="center"/>
              <w:rPr>
                <w:rFonts w:cs="Calibri"/>
                <w:b/>
                <w:color w:val="262626" w:themeColor="text1" w:themeTint="D9"/>
                <w:sz w:val="24"/>
                <w:szCs w:val="24"/>
                <w:lang w:val="en-GB"/>
              </w:rPr>
            </w:pPr>
            <w:r w:rsidRPr="00902A7F">
              <w:rPr>
                <w:rFonts w:cs="Calibri"/>
                <w:b/>
                <w:color w:val="262626" w:themeColor="text1" w:themeTint="D9"/>
                <w:sz w:val="24"/>
                <w:szCs w:val="24"/>
                <w:lang w:val="en-GB"/>
              </w:rPr>
              <w:t xml:space="preserve">Peak load </w:t>
            </w:r>
            <w:r w:rsidRPr="00902A7F">
              <w:rPr>
                <w:rFonts w:cs="Calibri"/>
                <w:b/>
                <w:color w:val="262626" w:themeColor="text1" w:themeTint="D9"/>
                <w:sz w:val="24"/>
                <w:szCs w:val="24"/>
                <w:lang w:val="en-GB"/>
              </w:rPr>
              <w:br/>
              <w:t xml:space="preserve">at 230 VAC </w:t>
            </w:r>
            <w:r w:rsidRPr="00902A7F">
              <w:rPr>
                <w:rFonts w:cs="Calibri"/>
                <w:b/>
                <w:color w:val="262626" w:themeColor="text1" w:themeTint="D9"/>
                <w:sz w:val="24"/>
                <w:szCs w:val="24"/>
                <w:lang w:val="en-GB"/>
              </w:rPr>
              <w:br/>
              <w:t>[kW]</w:t>
            </w:r>
          </w:p>
        </w:tc>
        <w:tc>
          <w:tcPr>
            <w:tcW w:w="0" w:type="auto"/>
          </w:tcPr>
          <w:p w14:paraId="09E53212" w14:textId="77777777" w:rsidR="00723C00" w:rsidRPr="00902A7F" w:rsidRDefault="00723C00" w:rsidP="005D2B0A">
            <w:pPr>
              <w:pStyle w:val="Geenafstand"/>
              <w:jc w:val="center"/>
              <w:rPr>
                <w:rFonts w:cs="Calibri"/>
                <w:b/>
                <w:color w:val="262626" w:themeColor="text1" w:themeTint="D9"/>
                <w:sz w:val="24"/>
                <w:szCs w:val="24"/>
              </w:rPr>
            </w:pPr>
            <w:r w:rsidRPr="00902A7F">
              <w:rPr>
                <w:rFonts w:cs="Calibri"/>
                <w:b/>
                <w:color w:val="262626" w:themeColor="text1" w:themeTint="D9"/>
                <w:sz w:val="24"/>
                <w:szCs w:val="24"/>
              </w:rPr>
              <w:t>Consumption</w:t>
            </w:r>
          </w:p>
          <w:p w14:paraId="38BE8B12" w14:textId="77777777" w:rsidR="00723C00" w:rsidRPr="00902A7F" w:rsidRDefault="00723C00" w:rsidP="005D2B0A">
            <w:pPr>
              <w:pStyle w:val="Geenafstand"/>
              <w:jc w:val="center"/>
              <w:rPr>
                <w:rFonts w:cs="Calibri"/>
                <w:i/>
                <w:color w:val="262626" w:themeColor="text1" w:themeTint="D9"/>
                <w:sz w:val="24"/>
                <w:szCs w:val="24"/>
              </w:rPr>
            </w:pPr>
            <w:r w:rsidRPr="00902A7F">
              <w:rPr>
                <w:rFonts w:cs="Calibri"/>
                <w:i/>
                <w:color w:val="262626" w:themeColor="text1" w:themeTint="D9"/>
                <w:sz w:val="24"/>
                <w:szCs w:val="24"/>
              </w:rPr>
              <w:t>Indicatief</w:t>
            </w:r>
          </w:p>
          <w:p w14:paraId="00EA03AA" w14:textId="77777777" w:rsidR="00723C00" w:rsidRPr="00902A7F" w:rsidRDefault="00723C00" w:rsidP="005D2B0A">
            <w:pPr>
              <w:pStyle w:val="Geenafstand"/>
              <w:jc w:val="center"/>
              <w:rPr>
                <w:rFonts w:cs="Calibri"/>
                <w:b/>
                <w:color w:val="262626" w:themeColor="text1" w:themeTint="D9"/>
                <w:sz w:val="24"/>
                <w:szCs w:val="24"/>
              </w:rPr>
            </w:pPr>
            <w:r w:rsidRPr="00902A7F">
              <w:rPr>
                <w:rFonts w:cs="Calibri"/>
                <w:b/>
                <w:color w:val="262626" w:themeColor="text1" w:themeTint="D9"/>
                <w:sz w:val="24"/>
                <w:szCs w:val="24"/>
              </w:rPr>
              <w:t>[kWh/year]</w:t>
            </w:r>
          </w:p>
        </w:tc>
        <w:tc>
          <w:tcPr>
            <w:tcW w:w="0" w:type="auto"/>
          </w:tcPr>
          <w:p w14:paraId="2C9B473B" w14:textId="77777777" w:rsidR="00723C00" w:rsidRPr="00902A7F" w:rsidRDefault="00723C00" w:rsidP="005D2B0A">
            <w:pPr>
              <w:pStyle w:val="Geenafstand"/>
              <w:jc w:val="center"/>
              <w:rPr>
                <w:rFonts w:cs="Calibri"/>
                <w:b/>
                <w:color w:val="262626" w:themeColor="text1" w:themeTint="D9"/>
                <w:sz w:val="24"/>
                <w:szCs w:val="24"/>
                <w:lang w:val="en-GB"/>
              </w:rPr>
            </w:pPr>
            <w:r w:rsidRPr="00902A7F">
              <w:rPr>
                <w:rFonts w:cs="Calibri"/>
                <w:b/>
                <w:color w:val="262626" w:themeColor="text1" w:themeTint="D9"/>
                <w:sz w:val="24"/>
                <w:szCs w:val="24"/>
                <w:lang w:val="en-GB"/>
              </w:rPr>
              <w:t>Capacity rate*</w:t>
            </w:r>
          </w:p>
          <w:p w14:paraId="5C087E4C" w14:textId="77777777" w:rsidR="00723C00" w:rsidRPr="00902A7F" w:rsidRDefault="00723C00" w:rsidP="005D2B0A">
            <w:pPr>
              <w:pStyle w:val="Geenafstand"/>
              <w:jc w:val="center"/>
              <w:rPr>
                <w:rFonts w:cs="Calibri"/>
                <w:i/>
                <w:color w:val="262626" w:themeColor="text1" w:themeTint="D9"/>
                <w:sz w:val="24"/>
                <w:szCs w:val="24"/>
                <w:lang w:val="en-GB"/>
              </w:rPr>
            </w:pPr>
            <w:r w:rsidRPr="00902A7F">
              <w:rPr>
                <w:rFonts w:cs="Calibri"/>
                <w:i/>
                <w:color w:val="262626" w:themeColor="text1" w:themeTint="D9"/>
                <w:sz w:val="24"/>
                <w:szCs w:val="24"/>
                <w:lang w:val="en-GB"/>
              </w:rPr>
              <w:t>Including VAT</w:t>
            </w:r>
          </w:p>
          <w:p w14:paraId="4CE2031C" w14:textId="77777777" w:rsidR="00723C00" w:rsidRPr="00902A7F" w:rsidRDefault="00723C00" w:rsidP="005D2B0A">
            <w:pPr>
              <w:pStyle w:val="Geenafstand"/>
              <w:jc w:val="center"/>
              <w:rPr>
                <w:rFonts w:cs="Calibri"/>
                <w:b/>
                <w:color w:val="262626" w:themeColor="text1" w:themeTint="D9"/>
                <w:sz w:val="24"/>
                <w:szCs w:val="24"/>
                <w:lang w:val="en-GB"/>
              </w:rPr>
            </w:pPr>
            <w:r w:rsidRPr="00902A7F">
              <w:rPr>
                <w:rFonts w:cs="Calibri"/>
                <w:b/>
                <w:color w:val="262626" w:themeColor="text1" w:themeTint="D9"/>
                <w:sz w:val="24"/>
                <w:szCs w:val="24"/>
                <w:lang w:val="en-GB"/>
              </w:rPr>
              <w:t>[€/year]</w:t>
            </w:r>
          </w:p>
        </w:tc>
      </w:tr>
      <w:tr w:rsidR="00723C00" w:rsidRPr="00902A7F" w14:paraId="16546305" w14:textId="77777777" w:rsidTr="005D2B0A">
        <w:trPr>
          <w:jc w:val="center"/>
        </w:trPr>
        <w:tc>
          <w:tcPr>
            <w:tcW w:w="0" w:type="auto"/>
          </w:tcPr>
          <w:p w14:paraId="7166BC97"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 x 16</w:t>
            </w:r>
          </w:p>
        </w:tc>
        <w:tc>
          <w:tcPr>
            <w:tcW w:w="0" w:type="auto"/>
          </w:tcPr>
          <w:p w14:paraId="0D5DF0E2"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3.7</w:t>
            </w:r>
          </w:p>
        </w:tc>
        <w:tc>
          <w:tcPr>
            <w:tcW w:w="0" w:type="auto"/>
          </w:tcPr>
          <w:p w14:paraId="67EEC3AC"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0-5,000</w:t>
            </w:r>
          </w:p>
        </w:tc>
        <w:tc>
          <w:tcPr>
            <w:tcW w:w="0" w:type="auto"/>
          </w:tcPr>
          <w:p w14:paraId="4DD598D1"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252</w:t>
            </w:r>
          </w:p>
        </w:tc>
      </w:tr>
      <w:tr w:rsidR="00723C00" w:rsidRPr="00902A7F" w14:paraId="41F9A478" w14:textId="77777777" w:rsidTr="005D2B0A">
        <w:trPr>
          <w:jc w:val="center"/>
        </w:trPr>
        <w:tc>
          <w:tcPr>
            <w:tcW w:w="0" w:type="auto"/>
          </w:tcPr>
          <w:p w14:paraId="3E67692B"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 x 25</w:t>
            </w:r>
          </w:p>
        </w:tc>
        <w:tc>
          <w:tcPr>
            <w:tcW w:w="0" w:type="auto"/>
          </w:tcPr>
          <w:p w14:paraId="203A72DC"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5.8</w:t>
            </w:r>
          </w:p>
        </w:tc>
        <w:tc>
          <w:tcPr>
            <w:tcW w:w="0" w:type="auto"/>
          </w:tcPr>
          <w:p w14:paraId="7D552C66"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0-7,500</w:t>
            </w:r>
          </w:p>
        </w:tc>
        <w:tc>
          <w:tcPr>
            <w:tcW w:w="0" w:type="auto"/>
          </w:tcPr>
          <w:p w14:paraId="47953406"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252</w:t>
            </w:r>
          </w:p>
        </w:tc>
      </w:tr>
      <w:tr w:rsidR="00723C00" w:rsidRPr="00902A7F" w14:paraId="38BDCAD0" w14:textId="77777777" w:rsidTr="005D2B0A">
        <w:trPr>
          <w:jc w:val="center"/>
        </w:trPr>
        <w:tc>
          <w:tcPr>
            <w:tcW w:w="0" w:type="auto"/>
          </w:tcPr>
          <w:p w14:paraId="212764B7"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 x 35</w:t>
            </w:r>
          </w:p>
        </w:tc>
        <w:tc>
          <w:tcPr>
            <w:tcW w:w="0" w:type="auto"/>
          </w:tcPr>
          <w:p w14:paraId="7F4F8124"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8.1</w:t>
            </w:r>
          </w:p>
        </w:tc>
        <w:tc>
          <w:tcPr>
            <w:tcW w:w="0" w:type="auto"/>
          </w:tcPr>
          <w:p w14:paraId="281A38EB"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0-10,000</w:t>
            </w:r>
          </w:p>
        </w:tc>
        <w:tc>
          <w:tcPr>
            <w:tcW w:w="0" w:type="auto"/>
          </w:tcPr>
          <w:p w14:paraId="11064626"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252</w:t>
            </w:r>
          </w:p>
        </w:tc>
      </w:tr>
      <w:tr w:rsidR="00723C00" w:rsidRPr="00902A7F" w14:paraId="3A0DE63C" w14:textId="77777777" w:rsidTr="005D2B0A">
        <w:trPr>
          <w:jc w:val="center"/>
        </w:trPr>
        <w:tc>
          <w:tcPr>
            <w:tcW w:w="0" w:type="auto"/>
          </w:tcPr>
          <w:p w14:paraId="641A7171"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 x 40</w:t>
            </w:r>
          </w:p>
        </w:tc>
        <w:tc>
          <w:tcPr>
            <w:tcW w:w="0" w:type="auto"/>
          </w:tcPr>
          <w:p w14:paraId="657EDAC2"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9.2</w:t>
            </w:r>
          </w:p>
        </w:tc>
        <w:tc>
          <w:tcPr>
            <w:tcW w:w="0" w:type="auto"/>
          </w:tcPr>
          <w:p w14:paraId="4E9B3518"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0-12,500</w:t>
            </w:r>
          </w:p>
        </w:tc>
        <w:tc>
          <w:tcPr>
            <w:tcW w:w="0" w:type="auto"/>
          </w:tcPr>
          <w:p w14:paraId="3350B3C9"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252</w:t>
            </w:r>
          </w:p>
        </w:tc>
      </w:tr>
      <w:tr w:rsidR="00723C00" w:rsidRPr="00902A7F" w14:paraId="6F2201AC" w14:textId="77777777" w:rsidTr="005D2B0A">
        <w:trPr>
          <w:jc w:val="center"/>
        </w:trPr>
        <w:tc>
          <w:tcPr>
            <w:tcW w:w="0" w:type="auto"/>
          </w:tcPr>
          <w:p w14:paraId="424658D3"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 x 50</w:t>
            </w:r>
          </w:p>
        </w:tc>
        <w:tc>
          <w:tcPr>
            <w:tcW w:w="0" w:type="auto"/>
          </w:tcPr>
          <w:p w14:paraId="1FCA6601"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11.5</w:t>
            </w:r>
          </w:p>
        </w:tc>
        <w:tc>
          <w:tcPr>
            <w:tcW w:w="0" w:type="auto"/>
          </w:tcPr>
          <w:p w14:paraId="32B7F58D"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0-15,000</w:t>
            </w:r>
          </w:p>
        </w:tc>
        <w:tc>
          <w:tcPr>
            <w:tcW w:w="0" w:type="auto"/>
          </w:tcPr>
          <w:p w14:paraId="5653FD1C"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252</w:t>
            </w:r>
          </w:p>
        </w:tc>
      </w:tr>
      <w:tr w:rsidR="00723C00" w:rsidRPr="00902A7F" w14:paraId="4992782C" w14:textId="77777777" w:rsidTr="005D2B0A">
        <w:trPr>
          <w:jc w:val="center"/>
        </w:trPr>
        <w:tc>
          <w:tcPr>
            <w:tcW w:w="0" w:type="auto"/>
          </w:tcPr>
          <w:p w14:paraId="06A70FE9"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 x 63</w:t>
            </w:r>
          </w:p>
        </w:tc>
        <w:tc>
          <w:tcPr>
            <w:tcW w:w="0" w:type="auto"/>
          </w:tcPr>
          <w:p w14:paraId="521A0AD3"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14.5</w:t>
            </w:r>
          </w:p>
        </w:tc>
        <w:tc>
          <w:tcPr>
            <w:tcW w:w="0" w:type="auto"/>
          </w:tcPr>
          <w:p w14:paraId="4C1E2ECC"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0-17,500</w:t>
            </w:r>
          </w:p>
        </w:tc>
        <w:tc>
          <w:tcPr>
            <w:tcW w:w="0" w:type="auto"/>
          </w:tcPr>
          <w:p w14:paraId="3CF62266"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252</w:t>
            </w:r>
          </w:p>
        </w:tc>
      </w:tr>
      <w:tr w:rsidR="00723C00" w:rsidRPr="00902A7F" w14:paraId="452D49E7" w14:textId="77777777" w:rsidTr="005D2B0A">
        <w:trPr>
          <w:jc w:val="center"/>
        </w:trPr>
        <w:tc>
          <w:tcPr>
            <w:tcW w:w="0" w:type="auto"/>
          </w:tcPr>
          <w:p w14:paraId="13191704"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3 x 25</w:t>
            </w:r>
          </w:p>
        </w:tc>
        <w:tc>
          <w:tcPr>
            <w:tcW w:w="0" w:type="auto"/>
          </w:tcPr>
          <w:p w14:paraId="44949E90"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17.2</w:t>
            </w:r>
          </w:p>
        </w:tc>
        <w:tc>
          <w:tcPr>
            <w:tcW w:w="0" w:type="auto"/>
          </w:tcPr>
          <w:p w14:paraId="1493D74D"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5,000-20,000</w:t>
            </w:r>
          </w:p>
        </w:tc>
        <w:tc>
          <w:tcPr>
            <w:tcW w:w="0" w:type="auto"/>
          </w:tcPr>
          <w:p w14:paraId="06B76869"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252</w:t>
            </w:r>
          </w:p>
        </w:tc>
      </w:tr>
      <w:tr w:rsidR="00723C00" w:rsidRPr="00902A7F" w14:paraId="39E16644" w14:textId="77777777" w:rsidTr="005D2B0A">
        <w:trPr>
          <w:jc w:val="center"/>
        </w:trPr>
        <w:tc>
          <w:tcPr>
            <w:tcW w:w="0" w:type="auto"/>
          </w:tcPr>
          <w:p w14:paraId="757900E0"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3 x 35</w:t>
            </w:r>
          </w:p>
        </w:tc>
        <w:tc>
          <w:tcPr>
            <w:tcW w:w="0" w:type="auto"/>
          </w:tcPr>
          <w:p w14:paraId="3E238909"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24.1</w:t>
            </w:r>
          </w:p>
        </w:tc>
        <w:tc>
          <w:tcPr>
            <w:tcW w:w="0" w:type="auto"/>
          </w:tcPr>
          <w:p w14:paraId="744CFB41"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10,000-30,000</w:t>
            </w:r>
          </w:p>
        </w:tc>
        <w:tc>
          <w:tcPr>
            <w:tcW w:w="0" w:type="auto"/>
          </w:tcPr>
          <w:p w14:paraId="484FD669"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949</w:t>
            </w:r>
          </w:p>
        </w:tc>
      </w:tr>
      <w:tr w:rsidR="00723C00" w:rsidRPr="00902A7F" w14:paraId="7F638A78" w14:textId="77777777" w:rsidTr="005D2B0A">
        <w:trPr>
          <w:jc w:val="center"/>
        </w:trPr>
        <w:tc>
          <w:tcPr>
            <w:tcW w:w="0" w:type="auto"/>
          </w:tcPr>
          <w:p w14:paraId="171D1CAB"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3 x 40</w:t>
            </w:r>
          </w:p>
        </w:tc>
        <w:tc>
          <w:tcPr>
            <w:tcW w:w="0" w:type="auto"/>
          </w:tcPr>
          <w:p w14:paraId="52E1770E"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27.6</w:t>
            </w:r>
          </w:p>
        </w:tc>
        <w:tc>
          <w:tcPr>
            <w:tcW w:w="0" w:type="auto"/>
          </w:tcPr>
          <w:p w14:paraId="2EA13100"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15,000-45,000</w:t>
            </w:r>
          </w:p>
        </w:tc>
        <w:tc>
          <w:tcPr>
            <w:tcW w:w="0" w:type="auto"/>
          </w:tcPr>
          <w:p w14:paraId="78E18977" w14:textId="77777777" w:rsidR="00723C00" w:rsidRPr="00902A7F" w:rsidRDefault="00723C00" w:rsidP="005D2B0A">
            <w:pPr>
              <w:pStyle w:val="Geenafstand"/>
              <w:jc w:val="center"/>
              <w:rPr>
                <w:rFonts w:cs="Calibri"/>
                <w:color w:val="262626" w:themeColor="text1" w:themeTint="D9"/>
                <w:sz w:val="24"/>
                <w:szCs w:val="24"/>
              </w:rPr>
            </w:pPr>
            <w:r w:rsidRPr="00902A7F">
              <w:rPr>
                <w:rFonts w:cs="Calibri"/>
                <w:color w:val="262626" w:themeColor="text1" w:themeTint="D9"/>
                <w:sz w:val="24"/>
                <w:szCs w:val="24"/>
              </w:rPr>
              <w:t>1,378</w:t>
            </w:r>
          </w:p>
        </w:tc>
      </w:tr>
    </w:tbl>
    <w:p w14:paraId="5AED8500" w14:textId="77777777" w:rsidR="00723C00" w:rsidRPr="00902A7F" w:rsidRDefault="00723C00" w:rsidP="00723C00">
      <w:pPr>
        <w:pStyle w:val="Geenafstand"/>
        <w:ind w:left="142"/>
        <w:rPr>
          <w:color w:val="262626" w:themeColor="text1" w:themeTint="D9"/>
          <w:sz w:val="20"/>
          <w:szCs w:val="20"/>
          <w:lang w:val="en-GB"/>
        </w:rPr>
      </w:pPr>
    </w:p>
    <w:p w14:paraId="65143182" w14:textId="5FF42777" w:rsidR="00723C00" w:rsidRPr="00902A7F" w:rsidRDefault="00723C00" w:rsidP="00723C00">
      <w:pPr>
        <w:pStyle w:val="Geenafstand"/>
        <w:ind w:left="142"/>
        <w:rPr>
          <w:rStyle w:val="dttext"/>
          <w:color w:val="262626" w:themeColor="text1" w:themeTint="D9"/>
          <w:spacing w:val="3"/>
          <w:sz w:val="20"/>
          <w:szCs w:val="20"/>
          <w:bdr w:val="none" w:sz="0" w:space="0" w:color="auto" w:frame="1"/>
          <w:lang w:val="en-GB"/>
        </w:rPr>
      </w:pPr>
      <w:r w:rsidRPr="00902A7F">
        <w:rPr>
          <w:color w:val="262626" w:themeColor="text1" w:themeTint="D9"/>
          <w:sz w:val="20"/>
          <w:szCs w:val="20"/>
          <w:lang w:val="en-GB"/>
        </w:rPr>
        <w:t xml:space="preserve">* </w:t>
      </w:r>
      <w:r w:rsidRPr="00902A7F">
        <w:rPr>
          <w:rFonts w:cs="Arial"/>
          <w:color w:val="262626" w:themeColor="text1" w:themeTint="D9"/>
          <w:sz w:val="20"/>
          <w:szCs w:val="20"/>
          <w:lang w:val="en-GB"/>
        </w:rPr>
        <w:t xml:space="preserve">Liander, </w:t>
      </w:r>
      <w:r w:rsidR="003D5B4B" w:rsidRPr="00902A7F">
        <w:rPr>
          <w:rFonts w:cs="Arial"/>
          <w:color w:val="262626" w:themeColor="text1" w:themeTint="D9"/>
          <w:sz w:val="20"/>
          <w:szCs w:val="20"/>
          <w:lang w:val="en-GB"/>
        </w:rPr>
        <w:t>January</w:t>
      </w:r>
      <w:r w:rsidRPr="00902A7F">
        <w:rPr>
          <w:rFonts w:cs="Arial"/>
          <w:color w:val="262626" w:themeColor="text1" w:themeTint="D9"/>
          <w:sz w:val="20"/>
          <w:szCs w:val="20"/>
          <w:lang w:val="en-GB"/>
        </w:rPr>
        <w:t xml:space="preserve"> 2019. Tariffs for connection and transport of electricity for households and business customers with a low-consumption connection.</w:t>
      </w:r>
      <w:r w:rsidRPr="00902A7F">
        <w:rPr>
          <w:color w:val="262626" w:themeColor="text1" w:themeTint="D9"/>
          <w:sz w:val="20"/>
          <w:szCs w:val="20"/>
          <w:lang w:val="en-GB"/>
        </w:rPr>
        <w:t xml:space="preserve"> The capacity rate is made up of 3 separate rates</w:t>
      </w:r>
      <w:r>
        <w:rPr>
          <w:color w:val="262626" w:themeColor="text1" w:themeTint="D9"/>
          <w:sz w:val="20"/>
          <w:szCs w:val="20"/>
          <w:lang w:val="en-GB"/>
        </w:rPr>
        <w:t xml:space="preserve">; </w:t>
      </w:r>
      <w:r w:rsidRPr="00902A7F">
        <w:rPr>
          <w:color w:val="262626" w:themeColor="text1" w:themeTint="D9"/>
          <w:sz w:val="20"/>
          <w:szCs w:val="20"/>
          <w:lang w:val="en-GB"/>
        </w:rPr>
        <w:t xml:space="preserve">the connection service, </w:t>
      </w:r>
      <w:r>
        <w:rPr>
          <w:color w:val="262626" w:themeColor="text1" w:themeTint="D9"/>
          <w:sz w:val="20"/>
          <w:szCs w:val="20"/>
          <w:lang w:val="en-GB"/>
        </w:rPr>
        <w:t xml:space="preserve">the </w:t>
      </w:r>
      <w:r w:rsidRPr="00902A7F">
        <w:rPr>
          <w:color w:val="262626" w:themeColor="text1" w:themeTint="D9"/>
          <w:sz w:val="20"/>
          <w:szCs w:val="20"/>
          <w:lang w:val="en-GB"/>
        </w:rPr>
        <w:t>transport service</w:t>
      </w:r>
      <w:r w:rsidR="009E5990">
        <w:rPr>
          <w:color w:val="262626" w:themeColor="text1" w:themeTint="D9"/>
          <w:sz w:val="20"/>
          <w:szCs w:val="20"/>
          <w:lang w:val="en-GB"/>
        </w:rPr>
        <w:t>,</w:t>
      </w:r>
      <w:r w:rsidRPr="00902A7F">
        <w:rPr>
          <w:color w:val="262626" w:themeColor="text1" w:themeTint="D9"/>
          <w:sz w:val="20"/>
          <w:szCs w:val="20"/>
          <w:lang w:val="en-GB"/>
        </w:rPr>
        <w:t xml:space="preserve"> and the metering service.</w:t>
      </w:r>
      <w:r w:rsidRPr="00902A7F">
        <w:rPr>
          <w:rFonts w:cs="Arial"/>
          <w:color w:val="262626" w:themeColor="text1" w:themeTint="D9"/>
          <w:sz w:val="20"/>
          <w:szCs w:val="20"/>
          <w:lang w:val="en-GB"/>
        </w:rPr>
        <w:t xml:space="preserve"> </w:t>
      </w:r>
    </w:p>
    <w:p w14:paraId="52BC3745" w14:textId="77777777" w:rsidR="00723C00" w:rsidRPr="00902A7F" w:rsidRDefault="00723C00" w:rsidP="00723C00">
      <w:pPr>
        <w:pStyle w:val="Geenafstand"/>
        <w:jc w:val="center"/>
        <w:rPr>
          <w:rFonts w:cs="Arial"/>
          <w:i/>
          <w:color w:val="262626" w:themeColor="text1" w:themeTint="D9"/>
          <w:sz w:val="28"/>
          <w:szCs w:val="28"/>
          <w:lang w:val="en-GB"/>
        </w:rPr>
      </w:pPr>
    </w:p>
    <w:p w14:paraId="19A13340" w14:textId="0883D2D6" w:rsidR="00723C00" w:rsidRDefault="00723C00" w:rsidP="00723C00">
      <w:pPr>
        <w:pStyle w:val="Geenafstand"/>
        <w:jc w:val="center"/>
        <w:rPr>
          <w:rFonts w:cs="Arial"/>
          <w:i/>
          <w:color w:val="262626" w:themeColor="text1" w:themeTint="D9"/>
          <w:sz w:val="26"/>
          <w:szCs w:val="26"/>
          <w:lang w:val="en-GB"/>
        </w:rPr>
      </w:pPr>
      <w:r w:rsidRPr="00B93723">
        <w:rPr>
          <w:rFonts w:cs="Arial"/>
          <w:i/>
          <w:color w:val="262626" w:themeColor="text1" w:themeTint="D9"/>
          <w:sz w:val="26"/>
          <w:szCs w:val="26"/>
          <w:lang w:val="en-GB"/>
        </w:rPr>
        <w:t xml:space="preserve">Table </w:t>
      </w:r>
      <w:r w:rsidR="00B910ED" w:rsidRPr="00B93723">
        <w:rPr>
          <w:rFonts w:cs="Arial"/>
          <w:i/>
          <w:color w:val="262626" w:themeColor="text1" w:themeTint="D9"/>
          <w:sz w:val="26"/>
          <w:szCs w:val="26"/>
          <w:lang w:val="en-GB"/>
        </w:rPr>
        <w:t>5.3.1</w:t>
      </w:r>
      <w:r w:rsidR="00E84F86" w:rsidRPr="00B93723">
        <w:rPr>
          <w:rFonts w:cs="Arial"/>
          <w:i/>
          <w:color w:val="262626" w:themeColor="text1" w:themeTint="D9"/>
          <w:sz w:val="26"/>
          <w:szCs w:val="26"/>
          <w:lang w:val="en-GB"/>
        </w:rPr>
        <w:t>a</w:t>
      </w:r>
      <w:r w:rsidRPr="00B93723">
        <w:rPr>
          <w:rFonts w:cs="Arial"/>
          <w:i/>
          <w:color w:val="262626" w:themeColor="text1" w:themeTint="D9"/>
          <w:sz w:val="26"/>
          <w:szCs w:val="26"/>
          <w:lang w:val="en-GB"/>
        </w:rPr>
        <w:t xml:space="preserve">: Electrical connection values related to the peak load, the energy </w:t>
      </w:r>
      <w:r w:rsidR="003D5B4B" w:rsidRPr="00B93723">
        <w:rPr>
          <w:rFonts w:cs="Arial"/>
          <w:i/>
          <w:color w:val="262626" w:themeColor="text1" w:themeTint="D9"/>
          <w:sz w:val="26"/>
          <w:szCs w:val="26"/>
          <w:lang w:val="en-GB"/>
        </w:rPr>
        <w:t>consumption,</w:t>
      </w:r>
      <w:r w:rsidRPr="00B93723">
        <w:rPr>
          <w:rFonts w:cs="Arial"/>
          <w:i/>
          <w:color w:val="262626" w:themeColor="text1" w:themeTint="D9"/>
          <w:sz w:val="26"/>
          <w:szCs w:val="26"/>
          <w:lang w:val="en-GB"/>
        </w:rPr>
        <w:t xml:space="preserve"> and the capacity rate.</w:t>
      </w:r>
    </w:p>
    <w:p w14:paraId="408D42CB" w14:textId="06483A1F" w:rsidR="007D677D" w:rsidRPr="00B93723" w:rsidRDefault="007D677D" w:rsidP="007D677D">
      <w:pPr>
        <w:pStyle w:val="Geenafstand"/>
        <w:rPr>
          <w:rFonts w:cs="Arial"/>
          <w:i/>
          <w:color w:val="262626" w:themeColor="text1" w:themeTint="D9"/>
          <w:sz w:val="26"/>
          <w:szCs w:val="26"/>
          <w:lang w:val="en-GB"/>
        </w:rPr>
      </w:pPr>
      <w:r w:rsidRPr="00C323A3">
        <w:rPr>
          <w:rFonts w:cs="Arial"/>
          <w:color w:val="262626" w:themeColor="text1" w:themeTint="D9"/>
          <w:sz w:val="28"/>
          <w:szCs w:val="28"/>
          <w:lang w:val="en-GB"/>
        </w:rPr>
        <w:lastRenderedPageBreak/>
        <w:t xml:space="preserve">Electrical household devices are normally suitable for 230 VAC and not for 400 VAC. </w:t>
      </w:r>
      <w:r w:rsidRPr="00C323A3">
        <w:rPr>
          <w:rFonts w:cs="Calibri"/>
          <w:color w:val="262626" w:themeColor="text1" w:themeTint="D9"/>
          <w:sz w:val="28"/>
          <w:szCs w:val="28"/>
          <w:lang w:val="en-GB"/>
        </w:rPr>
        <w:t>E</w:t>
      </w:r>
      <w:r w:rsidRPr="00C323A3">
        <w:rPr>
          <w:rFonts w:cs="Arial"/>
          <w:iCs/>
          <w:color w:val="262626" w:themeColor="text1" w:themeTint="D9"/>
          <w:sz w:val="28"/>
          <w:szCs w:val="28"/>
          <w:lang w:val="en-GB"/>
        </w:rPr>
        <w:t>lectrical connection values related to the peak load, the desired energy consumption and the capacity rate are given in Table 5.3.1a</w:t>
      </w:r>
    </w:p>
    <w:p w14:paraId="140F0B01" w14:textId="77777777" w:rsidR="00723C00" w:rsidRDefault="00723C00" w:rsidP="00723C00">
      <w:pPr>
        <w:pStyle w:val="Geenafstand"/>
        <w:rPr>
          <w:rFonts w:cs="Arial"/>
          <w:color w:val="262626" w:themeColor="text1" w:themeTint="D9"/>
          <w:sz w:val="28"/>
          <w:szCs w:val="28"/>
          <w:lang w:val="en-GB"/>
        </w:rPr>
      </w:pPr>
    </w:p>
    <w:p w14:paraId="3B0C7D28" w14:textId="557004E8" w:rsidR="00AB1443" w:rsidRDefault="0038458C" w:rsidP="0001236D">
      <w:pPr>
        <w:rPr>
          <w:sz w:val="28"/>
          <w:szCs w:val="28"/>
        </w:rPr>
      </w:pPr>
      <w:r>
        <w:rPr>
          <w:sz w:val="28"/>
          <w:szCs w:val="28"/>
        </w:rPr>
        <w:t xml:space="preserve">In the next, the main </w:t>
      </w:r>
      <w:r w:rsidRPr="0038458C">
        <w:rPr>
          <w:sz w:val="28"/>
          <w:szCs w:val="28"/>
        </w:rPr>
        <w:t xml:space="preserve">household appliances that consume a relatively large amount of </w:t>
      </w:r>
      <w:r>
        <w:rPr>
          <w:sz w:val="28"/>
          <w:szCs w:val="28"/>
        </w:rPr>
        <w:t xml:space="preserve">electrical energy </w:t>
      </w:r>
      <w:r w:rsidRPr="0038458C">
        <w:rPr>
          <w:sz w:val="28"/>
          <w:szCs w:val="28"/>
        </w:rPr>
        <w:t>will be discussed</w:t>
      </w:r>
      <w:r>
        <w:rPr>
          <w:sz w:val="28"/>
          <w:szCs w:val="28"/>
        </w:rPr>
        <w:t>,</w:t>
      </w:r>
      <w:r w:rsidRPr="0038458C">
        <w:rPr>
          <w:sz w:val="28"/>
          <w:szCs w:val="28"/>
        </w:rPr>
        <w:t xml:space="preserve"> </w:t>
      </w:r>
      <w:r w:rsidRPr="00723C00">
        <w:rPr>
          <w:sz w:val="28"/>
          <w:szCs w:val="28"/>
        </w:rPr>
        <w:t>with the priority on energy efficiency and required power</w:t>
      </w:r>
      <w:r w:rsidRPr="0038458C">
        <w:rPr>
          <w:sz w:val="28"/>
          <w:szCs w:val="28"/>
        </w:rPr>
        <w:t>.</w:t>
      </w:r>
    </w:p>
    <w:p w14:paraId="0A38FB89" w14:textId="77777777" w:rsidR="0038458C" w:rsidRDefault="0038458C" w:rsidP="0001236D">
      <w:pPr>
        <w:rPr>
          <w:b/>
          <w:bCs/>
          <w:color w:val="262626" w:themeColor="text1" w:themeTint="D9"/>
          <w:sz w:val="28"/>
          <w:szCs w:val="28"/>
        </w:rPr>
      </w:pPr>
    </w:p>
    <w:p w14:paraId="06062598" w14:textId="4A70E1A8" w:rsidR="0001236D" w:rsidRPr="007065DF" w:rsidRDefault="0001236D" w:rsidP="0001236D">
      <w:pPr>
        <w:rPr>
          <w:color w:val="262626" w:themeColor="text1" w:themeTint="D9"/>
          <w:sz w:val="28"/>
          <w:szCs w:val="28"/>
        </w:rPr>
      </w:pPr>
      <w:r w:rsidRPr="00C323A3">
        <w:rPr>
          <w:b/>
          <w:bCs/>
          <w:color w:val="262626" w:themeColor="text1" w:themeTint="D9"/>
          <w:sz w:val="28"/>
          <w:szCs w:val="28"/>
        </w:rPr>
        <w:t>Air conditioners:</w:t>
      </w:r>
      <w:r w:rsidRPr="00C323A3">
        <w:rPr>
          <w:color w:val="262626" w:themeColor="text1" w:themeTint="D9"/>
          <w:sz w:val="28"/>
          <w:szCs w:val="28"/>
        </w:rPr>
        <w:t xml:space="preserve"> Central air conditioners can provide space heating and cooling via air ducts in every room.</w:t>
      </w:r>
      <w:r w:rsidRPr="00C323A3">
        <w:rPr>
          <w:color w:val="262626" w:themeColor="text1" w:themeTint="D9"/>
          <w:sz w:val="28"/>
          <w:szCs w:val="28"/>
          <w:shd w:val="clear" w:color="auto" w:fill="F5F5F5"/>
        </w:rPr>
        <w:t xml:space="preserve"> </w:t>
      </w:r>
      <w:r w:rsidRPr="00C323A3">
        <w:rPr>
          <w:color w:val="262626" w:themeColor="text1" w:themeTint="D9"/>
          <w:sz w:val="28"/>
          <w:szCs w:val="28"/>
        </w:rPr>
        <w:t>Central air conditioning works like a heat pump.</w:t>
      </w:r>
      <w:r w:rsidRPr="00C323A3">
        <w:rPr>
          <w:color w:val="262626" w:themeColor="text1" w:themeTint="D9"/>
          <w:sz w:val="28"/>
          <w:szCs w:val="28"/>
          <w:shd w:val="clear" w:color="auto" w:fill="F5F5F5"/>
        </w:rPr>
        <w:t xml:space="preserve"> </w:t>
      </w:r>
      <w:r w:rsidRPr="00C323A3">
        <w:rPr>
          <w:color w:val="262626" w:themeColor="text1" w:themeTint="D9"/>
          <w:sz w:val="28"/>
          <w:szCs w:val="28"/>
        </w:rPr>
        <w:t>The evaporator/</w:t>
      </w:r>
      <w:r w:rsidR="00DB34A7" w:rsidRPr="00C323A3">
        <w:rPr>
          <w:color w:val="262626" w:themeColor="text1" w:themeTint="D9"/>
          <w:sz w:val="28"/>
          <w:szCs w:val="28"/>
        </w:rPr>
        <w:t>condenser</w:t>
      </w:r>
      <w:r w:rsidRPr="00C323A3">
        <w:rPr>
          <w:color w:val="262626" w:themeColor="text1" w:themeTint="D9"/>
          <w:sz w:val="28"/>
          <w:szCs w:val="28"/>
        </w:rPr>
        <w:t xml:space="preserve"> is located outside the house, resulting in a relatively low noise level indoors.</w:t>
      </w:r>
      <w:r w:rsidRPr="00C323A3">
        <w:rPr>
          <w:color w:val="262626" w:themeColor="text1" w:themeTint="D9"/>
          <w:sz w:val="28"/>
          <w:szCs w:val="28"/>
          <w:shd w:val="clear" w:color="auto" w:fill="F5F5F5"/>
        </w:rPr>
        <w:t xml:space="preserve"> </w:t>
      </w:r>
      <w:r w:rsidRPr="00C323A3">
        <w:rPr>
          <w:color w:val="262626" w:themeColor="text1" w:themeTint="D9"/>
          <w:sz w:val="28"/>
          <w:szCs w:val="28"/>
        </w:rPr>
        <w:t>The heat transfer process is reversible.</w:t>
      </w:r>
      <w:r w:rsidRPr="00C323A3">
        <w:rPr>
          <w:color w:val="262626" w:themeColor="text1" w:themeTint="D9"/>
          <w:sz w:val="28"/>
          <w:szCs w:val="28"/>
          <w:shd w:val="clear" w:color="auto" w:fill="F5F5F5"/>
        </w:rPr>
        <w:t xml:space="preserve"> </w:t>
      </w:r>
      <w:r w:rsidRPr="00C323A3">
        <w:rPr>
          <w:color w:val="262626" w:themeColor="text1" w:themeTint="D9"/>
          <w:sz w:val="28"/>
          <w:szCs w:val="28"/>
        </w:rPr>
        <w:t>A reversing valve changes the direction of flow of the coolant.</w:t>
      </w:r>
      <w:r w:rsidRPr="00C323A3">
        <w:rPr>
          <w:color w:val="262626" w:themeColor="text1" w:themeTint="D9"/>
          <w:sz w:val="28"/>
          <w:szCs w:val="28"/>
          <w:shd w:val="clear" w:color="auto" w:fill="F5F5F5"/>
        </w:rPr>
        <w:t xml:space="preserve"> </w:t>
      </w:r>
      <w:r w:rsidRPr="00C323A3">
        <w:rPr>
          <w:color w:val="262626" w:themeColor="text1" w:themeTint="D9"/>
          <w:sz w:val="28"/>
          <w:szCs w:val="28"/>
        </w:rPr>
        <w:t xml:space="preserve">The hot </w:t>
      </w:r>
      <w:r w:rsidR="00DB34A7" w:rsidRPr="00C323A3">
        <w:rPr>
          <w:color w:val="262626" w:themeColor="text1" w:themeTint="D9"/>
          <w:sz w:val="28"/>
          <w:szCs w:val="28"/>
        </w:rPr>
        <w:t>condenser</w:t>
      </w:r>
      <w:r w:rsidRPr="00C323A3">
        <w:rPr>
          <w:color w:val="262626" w:themeColor="text1" w:themeTint="D9"/>
          <w:sz w:val="28"/>
          <w:szCs w:val="28"/>
        </w:rPr>
        <w:t xml:space="preserve"> coils become the cold evaporator coils and vice versa.</w:t>
      </w:r>
      <w:r w:rsidRPr="00C323A3">
        <w:rPr>
          <w:color w:val="262626" w:themeColor="text1" w:themeTint="D9"/>
          <w:sz w:val="28"/>
          <w:szCs w:val="28"/>
          <w:shd w:val="clear" w:color="auto" w:fill="F5F5F5"/>
        </w:rPr>
        <w:t xml:space="preserve"> </w:t>
      </w:r>
      <w:r w:rsidRPr="00C323A3">
        <w:rPr>
          <w:color w:val="262626" w:themeColor="text1" w:themeTint="D9"/>
          <w:sz w:val="28"/>
          <w:szCs w:val="28"/>
        </w:rPr>
        <w:t xml:space="preserve">In heating mode, the outdoor part of the air conditioner works as an evaporator and in cooling mode as a </w:t>
      </w:r>
      <w:r w:rsidR="00DB34A7" w:rsidRPr="00C323A3">
        <w:rPr>
          <w:color w:val="262626" w:themeColor="text1" w:themeTint="D9"/>
          <w:sz w:val="28"/>
          <w:szCs w:val="28"/>
        </w:rPr>
        <w:t>condenser</w:t>
      </w:r>
      <w:r w:rsidRPr="00C323A3">
        <w:rPr>
          <w:color w:val="262626" w:themeColor="text1" w:themeTint="D9"/>
          <w:sz w:val="28"/>
          <w:szCs w:val="28"/>
        </w:rPr>
        <w:t>.</w:t>
      </w:r>
      <w:r w:rsidRPr="00C323A3">
        <w:rPr>
          <w:color w:val="262626" w:themeColor="text1" w:themeTint="D9"/>
          <w:sz w:val="28"/>
          <w:szCs w:val="28"/>
          <w:shd w:val="clear" w:color="auto" w:fill="F5F5F5"/>
        </w:rPr>
        <w:t xml:space="preserve"> </w:t>
      </w:r>
      <w:r w:rsidRPr="00C323A3">
        <w:rPr>
          <w:color w:val="262626" w:themeColor="text1" w:themeTint="D9"/>
          <w:sz w:val="28"/>
          <w:szCs w:val="28"/>
        </w:rPr>
        <w:t xml:space="preserve">Central air conditioners also </w:t>
      </w:r>
      <w:r w:rsidR="000D1942" w:rsidRPr="00C323A3">
        <w:rPr>
          <w:color w:val="262626" w:themeColor="text1" w:themeTint="D9"/>
          <w:sz w:val="28"/>
          <w:szCs w:val="28"/>
        </w:rPr>
        <w:t>function as</w:t>
      </w:r>
      <w:r w:rsidRPr="00C323A3">
        <w:rPr>
          <w:color w:val="262626" w:themeColor="text1" w:themeTint="D9"/>
          <w:sz w:val="28"/>
          <w:szCs w:val="28"/>
        </w:rPr>
        <w:t xml:space="preserve"> dehumidifiers.</w:t>
      </w:r>
      <w:r w:rsidRPr="00C323A3">
        <w:rPr>
          <w:color w:val="262626" w:themeColor="text1" w:themeTint="D9"/>
          <w:sz w:val="28"/>
          <w:szCs w:val="28"/>
          <w:shd w:val="clear" w:color="auto" w:fill="F5F5F5"/>
        </w:rPr>
        <w:t xml:space="preserve"> </w:t>
      </w:r>
      <w:r w:rsidRPr="00C323A3">
        <w:rPr>
          <w:color w:val="262626" w:themeColor="text1" w:themeTint="D9"/>
          <w:sz w:val="28"/>
          <w:szCs w:val="28"/>
        </w:rPr>
        <w:t>Due to their massive design, a central air conditioner is ideal for large houses.</w:t>
      </w:r>
    </w:p>
    <w:p w14:paraId="34DCE58D" w14:textId="77777777" w:rsidR="0001236D" w:rsidRPr="007065DF" w:rsidRDefault="0001236D" w:rsidP="0001236D">
      <w:pPr>
        <w:pStyle w:val="Geenafstand"/>
        <w:rPr>
          <w:color w:val="262626" w:themeColor="text1" w:themeTint="D9"/>
          <w:sz w:val="28"/>
          <w:szCs w:val="28"/>
          <w:lang w:val="en-GB"/>
        </w:rPr>
      </w:pPr>
    </w:p>
    <w:p w14:paraId="195F27F1" w14:textId="36B46B58" w:rsidR="0001236D" w:rsidRPr="007065DF" w:rsidRDefault="0001236D" w:rsidP="0001236D">
      <w:pPr>
        <w:rPr>
          <w:color w:val="262626" w:themeColor="text1" w:themeTint="D9"/>
          <w:sz w:val="28"/>
          <w:szCs w:val="28"/>
        </w:rPr>
      </w:pPr>
      <w:r w:rsidRPr="007065DF">
        <w:rPr>
          <w:b/>
          <w:bCs/>
          <w:color w:val="262626" w:themeColor="text1" w:themeTint="D9"/>
          <w:sz w:val="28"/>
          <w:szCs w:val="28"/>
        </w:rPr>
        <w:t>Additional heating/re-heating:</w:t>
      </w:r>
      <w:r w:rsidRPr="007065DF">
        <w:rPr>
          <w:color w:val="262626" w:themeColor="text1" w:themeTint="D9"/>
          <w:sz w:val="28"/>
          <w:szCs w:val="28"/>
        </w:rPr>
        <w:t xml:space="preserve"> When a heat pump cannot provide enough energy during peak demand, additional electric heating (re-heating) can be used. It is important to choose the ratio between the capacity of the compressor and the additional heating carefully. A few hundred watts of extra compressor capacity can significantly reduce the operating time of an additional electric heating and so save electricity costs. Additional</w:t>
      </w:r>
      <w:r w:rsidR="00D969F7">
        <w:rPr>
          <w:color w:val="262626" w:themeColor="text1" w:themeTint="D9"/>
          <w:sz w:val="28"/>
          <w:szCs w:val="28"/>
        </w:rPr>
        <w:t xml:space="preserve"> electric</w:t>
      </w:r>
      <w:r w:rsidRPr="007065DF">
        <w:rPr>
          <w:color w:val="262626" w:themeColor="text1" w:themeTint="D9"/>
          <w:sz w:val="28"/>
          <w:szCs w:val="28"/>
        </w:rPr>
        <w:t xml:space="preserve"> heating systems can go up to 9 kW which would mean a substantial increase in the total capacity of the house installation.</w:t>
      </w:r>
    </w:p>
    <w:p w14:paraId="728C1A98" w14:textId="77777777" w:rsidR="0001236D" w:rsidRPr="007065DF" w:rsidRDefault="0001236D" w:rsidP="0001236D">
      <w:pPr>
        <w:pStyle w:val="Geenafstand"/>
        <w:rPr>
          <w:color w:val="262626" w:themeColor="text1" w:themeTint="D9"/>
          <w:sz w:val="28"/>
          <w:szCs w:val="28"/>
          <w:lang w:val="en-GB"/>
        </w:rPr>
      </w:pPr>
    </w:p>
    <w:p w14:paraId="03E53574" w14:textId="24CAE816" w:rsidR="0001236D" w:rsidRPr="00012160" w:rsidRDefault="0001236D" w:rsidP="0001236D">
      <w:pPr>
        <w:rPr>
          <w:color w:val="262626" w:themeColor="text1" w:themeTint="D9"/>
          <w:sz w:val="28"/>
          <w:szCs w:val="28"/>
          <w:shd w:val="clear" w:color="auto" w:fill="FFFFFF"/>
        </w:rPr>
      </w:pPr>
      <w:r w:rsidRPr="007065DF">
        <w:rPr>
          <w:b/>
          <w:bCs/>
          <w:color w:val="262626" w:themeColor="text1" w:themeTint="D9"/>
          <w:sz w:val="28"/>
          <w:szCs w:val="28"/>
        </w:rPr>
        <w:t>Ventilation:</w:t>
      </w:r>
      <w:r w:rsidRPr="007065DF">
        <w:rPr>
          <w:color w:val="262626" w:themeColor="text1" w:themeTint="D9"/>
        </w:rPr>
        <w:t xml:space="preserve"> </w:t>
      </w:r>
      <w:r w:rsidRPr="00012160">
        <w:rPr>
          <w:color w:val="262626" w:themeColor="text1" w:themeTint="D9"/>
          <w:sz w:val="28"/>
          <w:szCs w:val="28"/>
          <w:shd w:val="clear" w:color="auto" w:fill="FFFFFF"/>
        </w:rPr>
        <w:t>Houses need to be ventilated in accordance with the applicable ventilation and airtightness standards. These standards may vary from country to country. To maintain a healthy indoor environment in houses, proper ventilation is a necessity. Ventilation removes musty and</w:t>
      </w:r>
      <w:r w:rsidR="00CD7651">
        <w:rPr>
          <w:color w:val="262626" w:themeColor="text1" w:themeTint="D9"/>
          <w:sz w:val="28"/>
          <w:szCs w:val="28"/>
          <w:shd w:val="clear" w:color="auto" w:fill="FFFFFF"/>
        </w:rPr>
        <w:t xml:space="preserve"> </w:t>
      </w:r>
      <w:r w:rsidRPr="00012160">
        <w:rPr>
          <w:color w:val="262626" w:themeColor="text1" w:themeTint="D9"/>
          <w:sz w:val="28"/>
          <w:szCs w:val="28"/>
          <w:shd w:val="clear" w:color="auto" w:fill="FFFFFF"/>
        </w:rPr>
        <w:t xml:space="preserve">moist indoor air and replaces it with fresh outdoor air. Excessive humidity air can lead to condensation and mold formation and consequently to health problems. </w:t>
      </w:r>
      <w:r w:rsidR="00636A89">
        <w:rPr>
          <w:color w:val="262626" w:themeColor="text1" w:themeTint="D9"/>
          <w:sz w:val="28"/>
          <w:szCs w:val="28"/>
          <w:shd w:val="clear" w:color="auto" w:fill="FFFFFF"/>
        </w:rPr>
        <w:t>T</w:t>
      </w:r>
      <w:r w:rsidR="00636A89" w:rsidRPr="00012160">
        <w:rPr>
          <w:color w:val="262626" w:themeColor="text1" w:themeTint="D9"/>
          <w:sz w:val="28"/>
          <w:szCs w:val="28"/>
          <w:shd w:val="clear" w:color="auto" w:fill="FFFFFF"/>
        </w:rPr>
        <w:t>o maintain good air quality</w:t>
      </w:r>
      <w:r w:rsidR="00636A89">
        <w:rPr>
          <w:color w:val="262626" w:themeColor="text1" w:themeTint="D9"/>
          <w:sz w:val="28"/>
          <w:szCs w:val="28"/>
          <w:shd w:val="clear" w:color="auto" w:fill="FFFFFF"/>
        </w:rPr>
        <w:t>,</w:t>
      </w:r>
      <w:r w:rsidR="00636A89" w:rsidRPr="00012160">
        <w:rPr>
          <w:color w:val="262626" w:themeColor="text1" w:themeTint="D9"/>
          <w:sz w:val="28"/>
          <w:szCs w:val="28"/>
          <w:shd w:val="clear" w:color="auto" w:fill="FFFFFF"/>
        </w:rPr>
        <w:t xml:space="preserve"> </w:t>
      </w:r>
      <w:r w:rsidRPr="00012160">
        <w:rPr>
          <w:color w:val="262626" w:themeColor="text1" w:themeTint="D9"/>
          <w:sz w:val="28"/>
          <w:szCs w:val="28"/>
          <w:shd w:val="clear" w:color="auto" w:fill="FFFFFF"/>
        </w:rPr>
        <w:t>both new and existing</w:t>
      </w:r>
      <w:r w:rsidR="00636A89">
        <w:rPr>
          <w:color w:val="262626" w:themeColor="text1" w:themeTint="D9"/>
          <w:sz w:val="28"/>
          <w:szCs w:val="28"/>
          <w:shd w:val="clear" w:color="auto" w:fill="FFFFFF"/>
        </w:rPr>
        <w:t xml:space="preserve"> houses</w:t>
      </w:r>
      <w:r w:rsidRPr="00012160">
        <w:rPr>
          <w:color w:val="262626" w:themeColor="text1" w:themeTint="D9"/>
          <w:sz w:val="28"/>
          <w:szCs w:val="28"/>
          <w:shd w:val="clear" w:color="auto" w:fill="FFFFFF"/>
        </w:rPr>
        <w:t xml:space="preserve"> require mechanical ventilation. Heat lost through ventilation is an important part of the total energy consumption of a house. In existing older houses, around 20% of the energy required for space heating is lost through ventilation. </w:t>
      </w:r>
      <w:r w:rsidR="00D969F7">
        <w:rPr>
          <w:color w:val="262626" w:themeColor="text1" w:themeTint="D9"/>
          <w:sz w:val="28"/>
          <w:szCs w:val="28"/>
          <w:shd w:val="clear" w:color="auto" w:fill="FFFFFF"/>
        </w:rPr>
        <w:t>T</w:t>
      </w:r>
      <w:r w:rsidR="00D969F7" w:rsidRPr="00012160">
        <w:rPr>
          <w:color w:val="262626" w:themeColor="text1" w:themeTint="D9"/>
          <w:sz w:val="28"/>
          <w:szCs w:val="28"/>
          <w:shd w:val="clear" w:color="auto" w:fill="FFFFFF"/>
        </w:rPr>
        <w:t>o reduce electricity consumption</w:t>
      </w:r>
      <w:r w:rsidR="00D969F7">
        <w:rPr>
          <w:color w:val="262626" w:themeColor="text1" w:themeTint="D9"/>
          <w:sz w:val="28"/>
          <w:szCs w:val="28"/>
          <w:shd w:val="clear" w:color="auto" w:fill="FFFFFF"/>
        </w:rPr>
        <w:t xml:space="preserve"> for heating, h</w:t>
      </w:r>
      <w:r w:rsidRPr="00012160">
        <w:rPr>
          <w:color w:val="262626" w:themeColor="text1" w:themeTint="D9"/>
          <w:sz w:val="28"/>
          <w:szCs w:val="28"/>
          <w:shd w:val="clear" w:color="auto" w:fill="FFFFFF"/>
        </w:rPr>
        <w:t xml:space="preserve">eat loss </w:t>
      </w:r>
      <w:r w:rsidR="00D969F7">
        <w:rPr>
          <w:color w:val="262626" w:themeColor="text1" w:themeTint="D9"/>
          <w:sz w:val="28"/>
          <w:szCs w:val="28"/>
          <w:shd w:val="clear" w:color="auto" w:fill="FFFFFF"/>
        </w:rPr>
        <w:lastRenderedPageBreak/>
        <w:t xml:space="preserve">through </w:t>
      </w:r>
      <w:r w:rsidRPr="00012160">
        <w:rPr>
          <w:color w:val="262626" w:themeColor="text1" w:themeTint="D9"/>
          <w:sz w:val="28"/>
          <w:szCs w:val="28"/>
          <w:shd w:val="clear" w:color="auto" w:fill="FFFFFF"/>
        </w:rPr>
        <w:t xml:space="preserve">ventilation must be limited as much as possible. There are five basic ventilation systems. </w:t>
      </w:r>
    </w:p>
    <w:p w14:paraId="0B405CEA" w14:textId="77777777" w:rsidR="0001236D" w:rsidRPr="007065DF" w:rsidRDefault="0001236D" w:rsidP="00255D1E">
      <w:pPr>
        <w:pStyle w:val="Geenafstand"/>
        <w:numPr>
          <w:ilvl w:val="0"/>
          <w:numId w:val="48"/>
        </w:numPr>
        <w:ind w:left="284" w:hanging="284"/>
        <w:rPr>
          <w:color w:val="262626" w:themeColor="text1" w:themeTint="D9"/>
          <w:sz w:val="28"/>
          <w:szCs w:val="28"/>
          <w:shd w:val="clear" w:color="auto" w:fill="FFFFFF"/>
        </w:rPr>
      </w:pPr>
      <w:r w:rsidRPr="007065DF">
        <w:rPr>
          <w:color w:val="262626" w:themeColor="text1" w:themeTint="D9"/>
          <w:sz w:val="28"/>
          <w:szCs w:val="28"/>
          <w:shd w:val="clear" w:color="auto" w:fill="FFFFFF"/>
        </w:rPr>
        <w:t>Passive stack ventilation;</w:t>
      </w:r>
    </w:p>
    <w:p w14:paraId="3F393235" w14:textId="77777777" w:rsidR="0001236D" w:rsidRPr="007065DF" w:rsidRDefault="0001236D" w:rsidP="00255D1E">
      <w:pPr>
        <w:pStyle w:val="Geenafstand"/>
        <w:numPr>
          <w:ilvl w:val="0"/>
          <w:numId w:val="48"/>
        </w:numPr>
        <w:ind w:left="284" w:hanging="284"/>
        <w:rPr>
          <w:color w:val="262626" w:themeColor="text1" w:themeTint="D9"/>
          <w:sz w:val="28"/>
          <w:szCs w:val="28"/>
          <w:shd w:val="clear" w:color="auto" w:fill="FFFFFF"/>
        </w:rPr>
      </w:pPr>
      <w:r w:rsidRPr="007065DF">
        <w:rPr>
          <w:color w:val="262626" w:themeColor="text1" w:themeTint="D9"/>
          <w:sz w:val="28"/>
          <w:szCs w:val="28"/>
          <w:shd w:val="clear" w:color="auto" w:fill="FFFFFF"/>
        </w:rPr>
        <w:t xml:space="preserve">Exhaust mechanical ventilation; </w:t>
      </w:r>
    </w:p>
    <w:p w14:paraId="1047F3BF" w14:textId="77777777" w:rsidR="0001236D" w:rsidRPr="007065DF" w:rsidRDefault="0001236D" w:rsidP="00255D1E">
      <w:pPr>
        <w:pStyle w:val="Geenafstand"/>
        <w:numPr>
          <w:ilvl w:val="0"/>
          <w:numId w:val="48"/>
        </w:numPr>
        <w:ind w:left="284" w:hanging="284"/>
        <w:rPr>
          <w:color w:val="262626" w:themeColor="text1" w:themeTint="D9"/>
          <w:sz w:val="28"/>
          <w:szCs w:val="28"/>
          <w:shd w:val="clear" w:color="auto" w:fill="FFFFFF"/>
        </w:rPr>
      </w:pPr>
      <w:r w:rsidRPr="007065DF">
        <w:rPr>
          <w:color w:val="262626" w:themeColor="text1" w:themeTint="D9"/>
          <w:sz w:val="28"/>
          <w:szCs w:val="28"/>
          <w:shd w:val="clear" w:color="auto" w:fill="FFFFFF"/>
        </w:rPr>
        <w:t xml:space="preserve">Supply mechanical ventilation; </w:t>
      </w:r>
    </w:p>
    <w:p w14:paraId="335EADB8" w14:textId="77777777" w:rsidR="0001236D" w:rsidRPr="007065DF" w:rsidRDefault="0001236D" w:rsidP="00255D1E">
      <w:pPr>
        <w:pStyle w:val="Geenafstand"/>
        <w:numPr>
          <w:ilvl w:val="0"/>
          <w:numId w:val="48"/>
        </w:numPr>
        <w:ind w:left="284" w:hanging="284"/>
        <w:rPr>
          <w:color w:val="262626" w:themeColor="text1" w:themeTint="D9"/>
          <w:sz w:val="28"/>
          <w:szCs w:val="28"/>
          <w:shd w:val="clear" w:color="auto" w:fill="FFFFFF"/>
        </w:rPr>
      </w:pPr>
      <w:r w:rsidRPr="007065DF">
        <w:rPr>
          <w:color w:val="262626" w:themeColor="text1" w:themeTint="D9"/>
          <w:sz w:val="28"/>
          <w:szCs w:val="28"/>
          <w:shd w:val="clear" w:color="auto" w:fill="FFFFFF"/>
        </w:rPr>
        <w:t xml:space="preserve">Balanced ventilation; </w:t>
      </w:r>
    </w:p>
    <w:p w14:paraId="523B42AF" w14:textId="77777777" w:rsidR="0001236D" w:rsidRPr="007065DF" w:rsidRDefault="0001236D" w:rsidP="00255D1E">
      <w:pPr>
        <w:pStyle w:val="Geenafstand"/>
        <w:numPr>
          <w:ilvl w:val="0"/>
          <w:numId w:val="48"/>
        </w:numPr>
        <w:ind w:left="284" w:hanging="284"/>
        <w:rPr>
          <w:color w:val="262626" w:themeColor="text1" w:themeTint="D9"/>
          <w:sz w:val="28"/>
          <w:szCs w:val="28"/>
          <w:shd w:val="clear" w:color="auto" w:fill="FFFFFF"/>
          <w:lang w:val="en-GB"/>
        </w:rPr>
      </w:pPr>
      <w:r w:rsidRPr="007065DF">
        <w:rPr>
          <w:color w:val="262626" w:themeColor="text1" w:themeTint="D9"/>
          <w:sz w:val="28"/>
          <w:szCs w:val="28"/>
          <w:shd w:val="clear" w:color="auto" w:fill="FFFFFF"/>
          <w:lang w:val="en-GB"/>
        </w:rPr>
        <w:t>Balanced ventilation with heat recovery.</w:t>
      </w:r>
    </w:p>
    <w:p w14:paraId="467A216B" w14:textId="349ADA85" w:rsidR="0001236D" w:rsidRPr="007065DF" w:rsidRDefault="0001236D" w:rsidP="0001236D">
      <w:pPr>
        <w:shd w:val="clear" w:color="auto" w:fill="FFFFFF"/>
        <w:spacing w:before="100" w:beforeAutospacing="1" w:after="100" w:afterAutospacing="1"/>
        <w:rPr>
          <w:rFonts w:cs="Calibri"/>
          <w:bCs/>
          <w:color w:val="262626" w:themeColor="text1" w:themeTint="D9"/>
          <w:sz w:val="28"/>
          <w:szCs w:val="28"/>
        </w:rPr>
      </w:pPr>
      <w:r w:rsidRPr="007065DF">
        <w:rPr>
          <w:b/>
          <w:color w:val="262626" w:themeColor="text1" w:themeTint="D9"/>
          <w:sz w:val="28"/>
          <w:szCs w:val="28"/>
          <w:shd w:val="clear" w:color="auto" w:fill="FFFFFF"/>
        </w:rPr>
        <w:t>Passive stack ventilation:</w:t>
      </w:r>
      <w:r w:rsidRPr="007065DF">
        <w:rPr>
          <w:rFonts w:ascii="Helvetica" w:hAnsi="Helvetica"/>
          <w:color w:val="262626" w:themeColor="text1" w:themeTint="D9"/>
          <w:sz w:val="21"/>
          <w:szCs w:val="21"/>
        </w:rPr>
        <w:t xml:space="preserve"> P</w:t>
      </w:r>
      <w:r w:rsidRPr="007065DF">
        <w:rPr>
          <w:rFonts w:cs="Calibri"/>
          <w:bCs/>
          <w:color w:val="262626" w:themeColor="text1" w:themeTint="D9"/>
          <w:sz w:val="28"/>
          <w:szCs w:val="28"/>
        </w:rPr>
        <w:t xml:space="preserve">assive stack ventilation (PSV) is based on natural draft caused by temperature and pressure differences inside and outside the house. </w:t>
      </w:r>
      <w:r w:rsidR="00E17BB3">
        <w:rPr>
          <w:rFonts w:cs="Calibri"/>
          <w:bCs/>
          <w:color w:val="262626" w:themeColor="text1" w:themeTint="D9"/>
          <w:sz w:val="28"/>
          <w:szCs w:val="28"/>
        </w:rPr>
        <w:t>W</w:t>
      </w:r>
      <w:r w:rsidR="00E17BB3" w:rsidRPr="007065DF">
        <w:rPr>
          <w:rFonts w:cs="Calibri"/>
          <w:bCs/>
          <w:color w:val="262626" w:themeColor="text1" w:themeTint="D9"/>
          <w:sz w:val="28"/>
          <w:szCs w:val="28"/>
        </w:rPr>
        <w:t>ith PSV</w:t>
      </w:r>
      <w:r w:rsidR="00E17BB3">
        <w:rPr>
          <w:rFonts w:cs="Calibri"/>
          <w:bCs/>
          <w:color w:val="262626" w:themeColor="text1" w:themeTint="D9"/>
          <w:sz w:val="28"/>
          <w:szCs w:val="28"/>
        </w:rPr>
        <w:t>, n</w:t>
      </w:r>
      <w:r w:rsidRPr="007065DF">
        <w:rPr>
          <w:rFonts w:cs="Calibri"/>
          <w:bCs/>
          <w:color w:val="262626" w:themeColor="text1" w:themeTint="D9"/>
          <w:sz w:val="28"/>
          <w:szCs w:val="28"/>
        </w:rPr>
        <w:t xml:space="preserve">o electric fans are used. The air supply is in </w:t>
      </w:r>
      <w:r w:rsidR="00E17BB3">
        <w:rPr>
          <w:rFonts w:cs="Calibri"/>
          <w:bCs/>
          <w:color w:val="262626" w:themeColor="text1" w:themeTint="D9"/>
          <w:sz w:val="28"/>
          <w:szCs w:val="28"/>
        </w:rPr>
        <w:t xml:space="preserve">areas </w:t>
      </w:r>
      <w:r w:rsidRPr="007065DF">
        <w:rPr>
          <w:rFonts w:cs="Calibri"/>
          <w:bCs/>
          <w:color w:val="262626" w:themeColor="text1" w:themeTint="D9"/>
          <w:sz w:val="28"/>
          <w:szCs w:val="28"/>
        </w:rPr>
        <w:t>that need fresh air</w:t>
      </w:r>
      <w:r w:rsidR="003F1326">
        <w:rPr>
          <w:rFonts w:cs="Calibri"/>
          <w:bCs/>
          <w:color w:val="262626" w:themeColor="text1" w:themeTint="D9"/>
          <w:sz w:val="28"/>
          <w:szCs w:val="28"/>
        </w:rPr>
        <w:t xml:space="preserve">. </w:t>
      </w:r>
      <w:r w:rsidR="003F1326" w:rsidRPr="003F1326">
        <w:rPr>
          <w:rFonts w:cs="Calibri"/>
          <w:bCs/>
          <w:color w:val="262626" w:themeColor="text1" w:themeTint="D9"/>
          <w:sz w:val="28"/>
          <w:szCs w:val="28"/>
        </w:rPr>
        <w:t>The air supply takes place through air vents</w:t>
      </w:r>
      <w:r w:rsidR="00CD7651">
        <w:rPr>
          <w:rFonts w:cs="Calibri"/>
          <w:bCs/>
          <w:color w:val="262626" w:themeColor="text1" w:themeTint="D9"/>
          <w:sz w:val="28"/>
          <w:szCs w:val="28"/>
        </w:rPr>
        <w:t xml:space="preserve"> </w:t>
      </w:r>
      <w:r w:rsidR="00EE0887">
        <w:rPr>
          <w:rFonts w:cs="Calibri"/>
          <w:bCs/>
          <w:color w:val="262626" w:themeColor="text1" w:themeTint="D9"/>
          <w:sz w:val="28"/>
          <w:szCs w:val="28"/>
        </w:rPr>
        <w:t>and</w:t>
      </w:r>
      <w:r w:rsidR="00CD7651">
        <w:rPr>
          <w:rFonts w:cs="Calibri"/>
          <w:bCs/>
          <w:color w:val="262626" w:themeColor="text1" w:themeTint="D9"/>
          <w:sz w:val="28"/>
          <w:szCs w:val="28"/>
        </w:rPr>
        <w:t xml:space="preserve"> </w:t>
      </w:r>
      <w:r w:rsidR="003F1326" w:rsidRPr="003F1326">
        <w:rPr>
          <w:rFonts w:cs="Calibri"/>
          <w:bCs/>
          <w:color w:val="262626" w:themeColor="text1" w:themeTint="D9"/>
          <w:sz w:val="28"/>
          <w:szCs w:val="28"/>
        </w:rPr>
        <w:t>small air leaks</w:t>
      </w:r>
      <w:r w:rsidR="00E17BB3">
        <w:rPr>
          <w:rFonts w:cs="Calibri"/>
          <w:bCs/>
          <w:color w:val="262626" w:themeColor="text1" w:themeTint="D9"/>
          <w:sz w:val="28"/>
          <w:szCs w:val="28"/>
        </w:rPr>
        <w:t>.</w:t>
      </w:r>
      <w:r w:rsidR="003F1326">
        <w:rPr>
          <w:rFonts w:cs="Calibri"/>
          <w:bCs/>
          <w:color w:val="262626" w:themeColor="text1" w:themeTint="D9"/>
          <w:sz w:val="28"/>
          <w:szCs w:val="28"/>
        </w:rPr>
        <w:t xml:space="preserve"> </w:t>
      </w:r>
      <w:r w:rsidRPr="007065DF">
        <w:rPr>
          <w:rFonts w:cs="Calibri"/>
          <w:bCs/>
          <w:color w:val="262626" w:themeColor="text1" w:themeTint="D9"/>
          <w:sz w:val="28"/>
          <w:szCs w:val="28"/>
        </w:rPr>
        <w:t xml:space="preserve">Air drain </w:t>
      </w:r>
      <w:r w:rsidR="003D5B4B" w:rsidRPr="007065DF">
        <w:rPr>
          <w:rFonts w:cs="Calibri"/>
          <w:bCs/>
          <w:color w:val="262626" w:themeColor="text1" w:themeTint="D9"/>
          <w:sz w:val="28"/>
          <w:szCs w:val="28"/>
        </w:rPr>
        <w:t>is in</w:t>
      </w:r>
      <w:r w:rsidRPr="007065DF">
        <w:rPr>
          <w:rFonts w:cs="Calibri"/>
          <w:bCs/>
          <w:color w:val="262626" w:themeColor="text1" w:themeTint="D9"/>
          <w:sz w:val="28"/>
          <w:szCs w:val="28"/>
        </w:rPr>
        <w:t xml:space="preserve"> </w:t>
      </w:r>
      <w:r w:rsidR="003F1326">
        <w:rPr>
          <w:rFonts w:cs="Calibri"/>
          <w:bCs/>
          <w:color w:val="262626" w:themeColor="text1" w:themeTint="D9"/>
          <w:sz w:val="28"/>
          <w:szCs w:val="28"/>
        </w:rPr>
        <w:t xml:space="preserve">areas </w:t>
      </w:r>
      <w:r w:rsidRPr="007065DF">
        <w:rPr>
          <w:rFonts w:cs="Calibri"/>
          <w:bCs/>
          <w:color w:val="262626" w:themeColor="text1" w:themeTint="D9"/>
          <w:sz w:val="28"/>
          <w:szCs w:val="28"/>
        </w:rPr>
        <w:t xml:space="preserve">such as </w:t>
      </w:r>
      <w:r w:rsidR="00EE0887">
        <w:rPr>
          <w:rFonts w:cs="Calibri"/>
          <w:bCs/>
          <w:color w:val="262626" w:themeColor="text1" w:themeTint="D9"/>
          <w:sz w:val="28"/>
          <w:szCs w:val="28"/>
        </w:rPr>
        <w:t xml:space="preserve">the </w:t>
      </w:r>
      <w:r w:rsidRPr="007065DF">
        <w:rPr>
          <w:rFonts w:cs="Calibri"/>
          <w:bCs/>
          <w:color w:val="262626" w:themeColor="text1" w:themeTint="D9"/>
          <w:sz w:val="28"/>
          <w:szCs w:val="28"/>
        </w:rPr>
        <w:t>toilet, kitchen</w:t>
      </w:r>
      <w:r w:rsidR="009E5990">
        <w:rPr>
          <w:rFonts w:cs="Calibri"/>
          <w:bCs/>
          <w:color w:val="262626" w:themeColor="text1" w:themeTint="D9"/>
          <w:sz w:val="28"/>
          <w:szCs w:val="28"/>
        </w:rPr>
        <w:t>,</w:t>
      </w:r>
      <w:r w:rsidRPr="007065DF">
        <w:rPr>
          <w:rFonts w:cs="Calibri"/>
          <w:bCs/>
          <w:color w:val="262626" w:themeColor="text1" w:themeTint="D9"/>
          <w:sz w:val="28"/>
          <w:szCs w:val="28"/>
        </w:rPr>
        <w:t xml:space="preserve"> and bathroom where musty and moist air </w:t>
      </w:r>
      <w:r w:rsidR="00EE0887">
        <w:rPr>
          <w:rFonts w:cs="Calibri"/>
          <w:bCs/>
          <w:color w:val="262626" w:themeColor="text1" w:themeTint="D9"/>
          <w:sz w:val="28"/>
          <w:szCs w:val="28"/>
        </w:rPr>
        <w:t xml:space="preserve">need to be </w:t>
      </w:r>
      <w:r w:rsidRPr="007065DF">
        <w:rPr>
          <w:rFonts w:cs="Calibri"/>
          <w:bCs/>
          <w:color w:val="262626" w:themeColor="text1" w:themeTint="D9"/>
          <w:sz w:val="28"/>
          <w:szCs w:val="28"/>
        </w:rPr>
        <w:t xml:space="preserve">replaced. The advantage of PSV is that no electricity is needed in the simplest form. The disadvantage of PSV is that the ventilation is uncontrolled and depends on external factors such as the outside temperature, wind force and wind direction. PSV can lead to insufficient ventilation or over-ventilation which can lead to excessive heat loss. To increase the air flow at humid conditions, like in the bathroom, a </w:t>
      </w:r>
      <w:r w:rsidR="003D5B4B" w:rsidRPr="007065DF">
        <w:rPr>
          <w:rFonts w:cs="Calibri"/>
          <w:bCs/>
          <w:color w:val="262626" w:themeColor="text1" w:themeTint="D9"/>
          <w:sz w:val="28"/>
          <w:szCs w:val="28"/>
        </w:rPr>
        <w:t>humidity-controlled</w:t>
      </w:r>
      <w:r w:rsidRPr="007065DF">
        <w:rPr>
          <w:rFonts w:cs="Calibri"/>
          <w:bCs/>
          <w:color w:val="262626" w:themeColor="text1" w:themeTint="D9"/>
          <w:sz w:val="28"/>
          <w:szCs w:val="28"/>
        </w:rPr>
        <w:t xml:space="preserve"> air fan can be used.</w:t>
      </w:r>
    </w:p>
    <w:p w14:paraId="5660EAA6" w14:textId="77777777" w:rsidR="0001236D" w:rsidRPr="007065DF" w:rsidRDefault="0001236D" w:rsidP="0001236D">
      <w:pPr>
        <w:shd w:val="clear" w:color="auto" w:fill="FFFFFF"/>
        <w:spacing w:before="100" w:beforeAutospacing="1" w:after="100" w:afterAutospacing="1"/>
        <w:rPr>
          <w:rFonts w:cs="Calibri"/>
          <w:color w:val="262626" w:themeColor="text1" w:themeTint="D9"/>
          <w:sz w:val="28"/>
          <w:szCs w:val="28"/>
        </w:rPr>
      </w:pPr>
      <w:r w:rsidRPr="007065DF">
        <w:rPr>
          <w:rFonts w:cs="Calibri"/>
          <w:b/>
          <w:bCs/>
          <w:color w:val="262626" w:themeColor="text1" w:themeTint="D9"/>
          <w:sz w:val="28"/>
          <w:szCs w:val="28"/>
        </w:rPr>
        <w:t>Exhaust mechanical ventilation:</w:t>
      </w:r>
      <w:r w:rsidRPr="007065DF">
        <w:rPr>
          <w:rFonts w:cs="Calibri"/>
          <w:color w:val="262626" w:themeColor="text1" w:themeTint="D9"/>
          <w:sz w:val="28"/>
          <w:szCs w:val="28"/>
        </w:rPr>
        <w:t> Mechanical exhaust ventilation (MEV) provides controlled ventilation. MEV is a widely used method in which small fans, usually in bathrooms, continuously or intermittently transport musty and moisty air to the outside. This results in a small under pressure that draws in fresh air through cracks and other air leaks. MEV is inexpensive and simple. A disadvantage is that the under pressure can attract contaminated outside air that is not filtered.</w:t>
      </w:r>
    </w:p>
    <w:p w14:paraId="5F16C7E8" w14:textId="77777777" w:rsidR="0001236D" w:rsidRPr="007065DF" w:rsidRDefault="0001236D" w:rsidP="0001236D">
      <w:pPr>
        <w:shd w:val="clear" w:color="auto" w:fill="FFFFFF"/>
        <w:spacing w:before="100" w:beforeAutospacing="1" w:after="100" w:afterAutospacing="1"/>
        <w:rPr>
          <w:rFonts w:cs="Calibri"/>
          <w:color w:val="262626" w:themeColor="text1" w:themeTint="D9"/>
          <w:sz w:val="28"/>
          <w:szCs w:val="28"/>
        </w:rPr>
      </w:pPr>
      <w:r w:rsidRPr="007065DF">
        <w:rPr>
          <w:rFonts w:cs="Calibri"/>
          <w:b/>
          <w:bCs/>
          <w:color w:val="262626" w:themeColor="text1" w:themeTint="D9"/>
          <w:sz w:val="28"/>
          <w:szCs w:val="28"/>
        </w:rPr>
        <w:t>Supply mechanical ventilation:</w:t>
      </w:r>
      <w:r w:rsidRPr="007065DF">
        <w:rPr>
          <w:rFonts w:cs="Calibri"/>
          <w:color w:val="262626" w:themeColor="text1" w:themeTint="D9"/>
          <w:sz w:val="28"/>
          <w:szCs w:val="28"/>
        </w:rPr>
        <w:t> Supply-only mechanical ventilation (SMV) provides controlled and controllable ventilation. With SMV, a fan brings in continuously or intermittently fresh air, while musty and moist indoor air escapes through cracks and air leakage sites. The air supply may be delivered to one location and dispersed through ducts. SMV pressurizes a house, which can be a good thing in keeping radon and other contaminants from entering the house.</w:t>
      </w:r>
    </w:p>
    <w:p w14:paraId="07FFF4D0" w14:textId="33BDF570" w:rsidR="0001236D" w:rsidRPr="007065DF" w:rsidRDefault="0001236D" w:rsidP="0001236D">
      <w:pPr>
        <w:spacing w:after="293" w:line="360" w:lineRule="atLeast"/>
        <w:rPr>
          <w:rFonts w:cs="Calibri"/>
          <w:color w:val="262626" w:themeColor="text1" w:themeTint="D9"/>
          <w:sz w:val="28"/>
          <w:szCs w:val="28"/>
        </w:rPr>
      </w:pPr>
      <w:r w:rsidRPr="007065DF">
        <w:rPr>
          <w:rFonts w:cs="Calibri"/>
          <w:b/>
          <w:bCs/>
          <w:color w:val="262626" w:themeColor="text1" w:themeTint="D9"/>
          <w:sz w:val="28"/>
          <w:szCs w:val="28"/>
        </w:rPr>
        <w:t>Balanced mechanical ventilation:</w:t>
      </w:r>
      <w:r w:rsidRPr="007065DF">
        <w:rPr>
          <w:rFonts w:cs="Calibri"/>
          <w:color w:val="262626" w:themeColor="text1" w:themeTint="D9"/>
          <w:sz w:val="28"/>
          <w:szCs w:val="28"/>
        </w:rPr>
        <w:t xml:space="preserve"> Balanced mechanical ventilation (BMV) is a balanced air transport in which separate fans drive both inlet and exhaust airflow in roughly equal amounts. BMV allows to control where the </w:t>
      </w:r>
      <w:r w:rsidRPr="007065DF">
        <w:rPr>
          <w:rFonts w:cs="Calibri"/>
          <w:color w:val="262626" w:themeColor="text1" w:themeTint="D9"/>
          <w:sz w:val="28"/>
          <w:szCs w:val="28"/>
        </w:rPr>
        <w:lastRenderedPageBreak/>
        <w:t>fresh air comes from, where that fresh air is delivered and from where exhaust air is drawn. Balanced ventilation can be either point-source or ducted. With ducted systems, it makes sense to deliver fresh air to spaces that are most lived in (living room, bedrooms, etc.) and exhaust indoor air from places where moisture or pollutants are generated (bathrooms, kitchen, hobby room). An air filter removes larger particles like dust, dander and pollen and an electronic air filter removes smaller particles like bacteria, mold</w:t>
      </w:r>
      <w:r w:rsidR="009E5990">
        <w:rPr>
          <w:rFonts w:cs="Calibri"/>
          <w:color w:val="262626" w:themeColor="text1" w:themeTint="D9"/>
          <w:sz w:val="28"/>
          <w:szCs w:val="28"/>
        </w:rPr>
        <w:t>,</w:t>
      </w:r>
      <w:r w:rsidRPr="007065DF">
        <w:rPr>
          <w:rFonts w:cs="Calibri"/>
          <w:color w:val="262626" w:themeColor="text1" w:themeTint="D9"/>
          <w:sz w:val="28"/>
          <w:szCs w:val="28"/>
        </w:rPr>
        <w:t xml:space="preserve"> and gases. BMV is essentially a well-controlled combination of the exhaust and supply strategies, but it takes a good airtight house and good engineering.</w:t>
      </w:r>
    </w:p>
    <w:p w14:paraId="015F87C3" w14:textId="7211F731" w:rsidR="0001236D" w:rsidRPr="002523E0" w:rsidRDefault="0001236D" w:rsidP="007A42C1">
      <w:pPr>
        <w:pStyle w:val="Geenafstand"/>
        <w:rPr>
          <w:sz w:val="28"/>
          <w:szCs w:val="28"/>
          <w:lang w:val="en-GB"/>
        </w:rPr>
      </w:pPr>
      <w:r w:rsidRPr="002523E0">
        <w:rPr>
          <w:rFonts w:cs="Calibri"/>
          <w:b/>
          <w:bCs/>
          <w:color w:val="262626" w:themeColor="text1" w:themeTint="D9"/>
          <w:sz w:val="28"/>
          <w:szCs w:val="28"/>
          <w:lang w:val="en-GB"/>
        </w:rPr>
        <w:t>Balanced mechanical ventilation with heat recovery:</w:t>
      </w:r>
      <w:r w:rsidRPr="002523E0">
        <w:rPr>
          <w:rFonts w:cs="Calibri"/>
          <w:color w:val="262626" w:themeColor="text1" w:themeTint="D9"/>
          <w:sz w:val="28"/>
          <w:szCs w:val="28"/>
          <w:lang w:val="en-GB"/>
        </w:rPr>
        <w:t> Balanced mechanical ventilation with heat recovery (BMVHR) has two separated fans for fresh air intake and outgoing air to be replaced. The BMVHR</w:t>
      </w:r>
      <w:r w:rsidR="00CD7651">
        <w:rPr>
          <w:rFonts w:cs="Calibri"/>
          <w:color w:val="262626" w:themeColor="text1" w:themeTint="D9"/>
          <w:sz w:val="28"/>
          <w:szCs w:val="28"/>
          <w:lang w:val="en-GB"/>
        </w:rPr>
        <w:t xml:space="preserve"> </w:t>
      </w:r>
      <w:r w:rsidRPr="002523E0">
        <w:rPr>
          <w:rFonts w:cs="Calibri"/>
          <w:color w:val="262626" w:themeColor="text1" w:themeTint="D9"/>
          <w:sz w:val="28"/>
          <w:szCs w:val="28"/>
          <w:lang w:val="en-GB"/>
        </w:rPr>
        <w:t xml:space="preserve">transfers heat from the outgoing air to the incoming air via an </w:t>
      </w:r>
      <w:r w:rsidR="003D5B4B" w:rsidRPr="002523E0">
        <w:rPr>
          <w:rFonts w:cs="Calibri"/>
          <w:color w:val="262626" w:themeColor="text1" w:themeTint="D9"/>
          <w:sz w:val="28"/>
          <w:szCs w:val="28"/>
          <w:lang w:val="en-GB"/>
        </w:rPr>
        <w:t>air-to-air</w:t>
      </w:r>
      <w:r w:rsidRPr="002523E0">
        <w:rPr>
          <w:rFonts w:cs="Calibri"/>
          <w:color w:val="262626" w:themeColor="text1" w:themeTint="D9"/>
          <w:sz w:val="28"/>
          <w:szCs w:val="28"/>
          <w:lang w:val="en-GB"/>
        </w:rPr>
        <w:t xml:space="preserve"> heat exchanger. This can save about 20% of the heat demand for space heating. The more airtight the house, the more effective the BMVHR will be. In general, an air volume of 3 m³/hr/m² provides a good balance between comfort, energy consumption and air quality. </w:t>
      </w:r>
      <w:r w:rsidR="00EE2EB0" w:rsidRPr="002523E0">
        <w:rPr>
          <w:rFonts w:cs="Calibri"/>
          <w:color w:val="262626" w:themeColor="text1" w:themeTint="D9"/>
          <w:sz w:val="28"/>
          <w:szCs w:val="28"/>
          <w:lang w:val="en-GB"/>
        </w:rPr>
        <w:t>BMVHRs requires ducting space for the transport of outgoing air as the</w:t>
      </w:r>
      <w:r w:rsidR="00CD7651">
        <w:rPr>
          <w:rFonts w:cs="Calibri"/>
          <w:color w:val="262626" w:themeColor="text1" w:themeTint="D9"/>
          <w:sz w:val="28"/>
          <w:szCs w:val="28"/>
          <w:lang w:val="en-GB"/>
        </w:rPr>
        <w:t xml:space="preserve"> </w:t>
      </w:r>
      <w:r w:rsidR="00EE2EB0" w:rsidRPr="002523E0">
        <w:rPr>
          <w:rFonts w:cs="Calibri"/>
          <w:color w:val="262626" w:themeColor="text1" w:themeTint="D9"/>
          <w:sz w:val="28"/>
          <w:szCs w:val="28"/>
          <w:lang w:val="en-GB"/>
        </w:rPr>
        <w:t xml:space="preserve">incoming air. </w:t>
      </w:r>
      <w:r w:rsidR="00EE2EB0" w:rsidRPr="002523E0">
        <w:rPr>
          <w:rFonts w:cs="Calibri"/>
          <w:bCs/>
          <w:color w:val="262626" w:themeColor="text1" w:themeTint="D9"/>
          <w:sz w:val="28"/>
          <w:szCs w:val="28"/>
          <w:lang w:val="en-GB"/>
        </w:rPr>
        <w:t>When space heating is requested and the outside temperature is higher th</w:t>
      </w:r>
      <w:r w:rsidR="00F362E7" w:rsidRPr="002523E0">
        <w:rPr>
          <w:rFonts w:cs="Calibri"/>
          <w:bCs/>
          <w:color w:val="262626" w:themeColor="text1" w:themeTint="D9"/>
          <w:sz w:val="28"/>
          <w:szCs w:val="28"/>
          <w:lang w:val="en-GB"/>
        </w:rPr>
        <w:t>a</w:t>
      </w:r>
      <w:r w:rsidR="00EE2EB0" w:rsidRPr="002523E0">
        <w:rPr>
          <w:rFonts w:cs="Calibri"/>
          <w:bCs/>
          <w:color w:val="262626" w:themeColor="text1" w:themeTint="D9"/>
          <w:sz w:val="28"/>
          <w:szCs w:val="28"/>
          <w:lang w:val="en-GB"/>
        </w:rPr>
        <w:t>n the inside temperature, outside air is passing the BMVHR</w:t>
      </w:r>
      <w:r w:rsidR="000D1942">
        <w:rPr>
          <w:rFonts w:cs="Calibri"/>
          <w:bCs/>
          <w:color w:val="262626" w:themeColor="text1" w:themeTint="D9"/>
          <w:sz w:val="28"/>
          <w:szCs w:val="28"/>
          <w:lang w:val="en-GB"/>
        </w:rPr>
        <w:t>,</w:t>
      </w:r>
      <w:r w:rsidR="00EE2EB0" w:rsidRPr="002523E0">
        <w:rPr>
          <w:rFonts w:cs="Calibri"/>
          <w:bCs/>
          <w:color w:val="262626" w:themeColor="text1" w:themeTint="D9"/>
          <w:sz w:val="28"/>
          <w:szCs w:val="28"/>
          <w:lang w:val="en-GB"/>
        </w:rPr>
        <w:t xml:space="preserve"> and heat recovery take place (heating mode). When space cooling is requested and the outside temperature is lower th</w:t>
      </w:r>
      <w:r w:rsidR="00F362E7" w:rsidRPr="002523E0">
        <w:rPr>
          <w:rFonts w:cs="Calibri"/>
          <w:bCs/>
          <w:color w:val="262626" w:themeColor="text1" w:themeTint="D9"/>
          <w:sz w:val="28"/>
          <w:szCs w:val="28"/>
          <w:lang w:val="en-GB"/>
        </w:rPr>
        <w:t>a</w:t>
      </w:r>
      <w:r w:rsidR="00EE2EB0" w:rsidRPr="002523E0">
        <w:rPr>
          <w:rFonts w:cs="Calibri"/>
          <w:bCs/>
          <w:color w:val="262626" w:themeColor="text1" w:themeTint="D9"/>
          <w:sz w:val="28"/>
          <w:szCs w:val="28"/>
          <w:lang w:val="en-GB"/>
        </w:rPr>
        <w:t xml:space="preserve">n the inside temperature, intake air is by-passing the BMVHR (cooling mode). </w:t>
      </w:r>
      <w:r w:rsidR="00EE2EB0" w:rsidRPr="002523E0">
        <w:rPr>
          <w:rFonts w:cs="Calibri"/>
          <w:color w:val="262626" w:themeColor="text1" w:themeTint="D9"/>
          <w:sz w:val="28"/>
          <w:szCs w:val="28"/>
          <w:lang w:val="en-GB"/>
        </w:rPr>
        <w:t>Like the BMV, an air filter removes larger particles like dust, dander and pollen and an electronic air filter removes smaller particles like bacteria, mold</w:t>
      </w:r>
      <w:r w:rsidR="009E5990">
        <w:rPr>
          <w:rFonts w:cs="Calibri"/>
          <w:color w:val="262626" w:themeColor="text1" w:themeTint="D9"/>
          <w:sz w:val="28"/>
          <w:szCs w:val="28"/>
          <w:lang w:val="en-GB"/>
        </w:rPr>
        <w:t>,</w:t>
      </w:r>
      <w:r w:rsidR="00EE2EB0" w:rsidRPr="002523E0">
        <w:rPr>
          <w:rFonts w:cs="Calibri"/>
          <w:color w:val="262626" w:themeColor="text1" w:themeTint="D9"/>
          <w:sz w:val="28"/>
          <w:szCs w:val="28"/>
          <w:lang w:val="en-GB"/>
        </w:rPr>
        <w:t xml:space="preserve"> and gases.</w:t>
      </w:r>
      <w:r w:rsidR="00606487" w:rsidRPr="002523E0">
        <w:rPr>
          <w:rFonts w:cs="Calibri"/>
          <w:color w:val="262626" w:themeColor="text1" w:themeTint="D9"/>
          <w:sz w:val="28"/>
          <w:szCs w:val="28"/>
          <w:lang w:val="en-GB"/>
        </w:rPr>
        <w:t xml:space="preserve"> The filters need to be replaced at regular intervals. The relatively large electric power consumption of</w:t>
      </w:r>
      <w:r w:rsidR="00CD7651">
        <w:rPr>
          <w:rFonts w:cs="Calibri"/>
          <w:color w:val="262626" w:themeColor="text1" w:themeTint="D9"/>
          <w:sz w:val="28"/>
          <w:szCs w:val="28"/>
          <w:lang w:val="en-GB"/>
        </w:rPr>
        <w:t xml:space="preserve"> </w:t>
      </w:r>
      <w:r w:rsidR="00606487" w:rsidRPr="002523E0">
        <w:rPr>
          <w:rFonts w:cs="Calibri"/>
          <w:color w:val="262626" w:themeColor="text1" w:themeTint="D9"/>
          <w:sz w:val="28"/>
          <w:szCs w:val="28"/>
          <w:lang w:val="en-GB"/>
        </w:rPr>
        <w:t>BMVHRs make them less suitable for existing all-electric houses in mild climates.</w:t>
      </w:r>
      <w:r w:rsidR="007D677D" w:rsidRPr="007D677D">
        <w:rPr>
          <w:sz w:val="28"/>
          <w:szCs w:val="28"/>
          <w:lang w:val="en-GB"/>
        </w:rPr>
        <w:t xml:space="preserve"> </w:t>
      </w:r>
      <w:r w:rsidR="007D677D" w:rsidRPr="002523E0">
        <w:rPr>
          <w:sz w:val="28"/>
          <w:szCs w:val="28"/>
          <w:lang w:val="en-GB"/>
        </w:rPr>
        <w:t>Electric power of a BMVHR with an air flow of 300 m</w:t>
      </w:r>
      <w:r w:rsidR="007D677D" w:rsidRPr="002523E0">
        <w:rPr>
          <w:sz w:val="28"/>
          <w:szCs w:val="28"/>
          <w:vertAlign w:val="superscript"/>
          <w:lang w:val="en-GB"/>
        </w:rPr>
        <w:t>3</w:t>
      </w:r>
      <w:r w:rsidR="007D677D" w:rsidRPr="002523E0">
        <w:rPr>
          <w:sz w:val="28"/>
          <w:szCs w:val="28"/>
          <w:lang w:val="en-GB"/>
        </w:rPr>
        <w:t>/hr is about 115 W. The corresponding electricity consumption of the BMVHR is 1,000 kWh/year. The electricity consumption of the BMVHR will not be fully compensated by the saving of the energy for the space heating. As mentioned before, the energy saving for space heating by using a BMVHR is</w:t>
      </w:r>
      <w:r w:rsidR="007D677D">
        <w:rPr>
          <w:sz w:val="28"/>
          <w:szCs w:val="28"/>
          <w:lang w:val="en-GB"/>
        </w:rPr>
        <w:t xml:space="preserve"> </w:t>
      </w:r>
      <w:r w:rsidR="007D677D" w:rsidRPr="002523E0">
        <w:rPr>
          <w:sz w:val="28"/>
          <w:szCs w:val="28"/>
          <w:lang w:val="en-GB"/>
        </w:rPr>
        <w:t>about</w:t>
      </w:r>
      <w:r w:rsidR="007D677D">
        <w:rPr>
          <w:sz w:val="28"/>
          <w:szCs w:val="28"/>
          <w:lang w:val="en-GB"/>
        </w:rPr>
        <w:t xml:space="preserve"> </w:t>
      </w:r>
      <w:r w:rsidR="007D677D" w:rsidRPr="002523E0">
        <w:rPr>
          <w:sz w:val="28"/>
          <w:szCs w:val="28"/>
          <w:lang w:val="en-GB"/>
        </w:rPr>
        <w:t>20% of the total heat demand for space heating.</w:t>
      </w:r>
      <w:r w:rsidR="00606487" w:rsidRPr="002523E0">
        <w:rPr>
          <w:rFonts w:cs="Calibri"/>
          <w:color w:val="262626" w:themeColor="text1" w:themeTint="D9"/>
          <w:sz w:val="28"/>
          <w:szCs w:val="28"/>
          <w:lang w:val="en-GB"/>
        </w:rPr>
        <w:t xml:space="preserve"> </w:t>
      </w:r>
      <w:r w:rsidR="00EE2EB0" w:rsidRPr="002523E0">
        <w:rPr>
          <w:rFonts w:cs="Calibri"/>
          <w:color w:val="262626" w:themeColor="text1" w:themeTint="D9"/>
          <w:sz w:val="28"/>
          <w:szCs w:val="28"/>
          <w:lang w:val="en-GB"/>
        </w:rPr>
        <w:t xml:space="preserve">Heating and cooling mode of a BMVHR are given in </w:t>
      </w:r>
      <w:r w:rsidR="009B4AB8" w:rsidRPr="002523E0">
        <w:rPr>
          <w:sz w:val="28"/>
          <w:szCs w:val="28"/>
          <w:lang w:val="en-GB"/>
        </w:rPr>
        <w:t>Fig.</w:t>
      </w:r>
      <w:r w:rsidR="00EE2EB0" w:rsidRPr="002523E0">
        <w:rPr>
          <w:sz w:val="28"/>
          <w:szCs w:val="28"/>
          <w:lang w:val="en-GB"/>
        </w:rPr>
        <w:t xml:space="preserve"> </w:t>
      </w:r>
      <w:r w:rsidR="00B910ED">
        <w:rPr>
          <w:sz w:val="28"/>
          <w:szCs w:val="28"/>
          <w:lang w:val="en-GB"/>
        </w:rPr>
        <w:t>5.3.1</w:t>
      </w:r>
      <w:r w:rsidR="00EE2EB0" w:rsidRPr="002523E0">
        <w:rPr>
          <w:sz w:val="28"/>
          <w:szCs w:val="28"/>
          <w:lang w:val="en-GB"/>
        </w:rPr>
        <w:t>c.</w:t>
      </w:r>
    </w:p>
    <w:p w14:paraId="5390EB40" w14:textId="77777777" w:rsidR="007A42C1" w:rsidRPr="002523E0" w:rsidRDefault="007A42C1" w:rsidP="007A42C1">
      <w:pPr>
        <w:pStyle w:val="Geenafstand"/>
        <w:rPr>
          <w:rFonts w:eastAsia="AdvTimes"/>
          <w:iCs/>
          <w:sz w:val="28"/>
          <w:szCs w:val="28"/>
          <w:lang w:val="en-GB"/>
        </w:rPr>
      </w:pPr>
    </w:p>
    <w:p w14:paraId="48E80028" w14:textId="0FC894B0" w:rsidR="0001236D" w:rsidRPr="007065DF" w:rsidRDefault="00EE2EB0" w:rsidP="0001236D">
      <w:pPr>
        <w:spacing w:line="36" w:lineRule="atLeast"/>
        <w:jc w:val="center"/>
        <w:rPr>
          <w:rFonts w:eastAsia="AdvTimes" w:cs="Calibri"/>
          <w:iCs/>
          <w:color w:val="262626" w:themeColor="text1" w:themeTint="D9"/>
          <w:sz w:val="20"/>
          <w:szCs w:val="20"/>
        </w:rPr>
      </w:pPr>
      <w:r w:rsidRPr="007065DF">
        <w:rPr>
          <w:rFonts w:eastAsia="AdvTimes" w:cs="Calibri"/>
          <w:iCs/>
          <w:color w:val="262626" w:themeColor="text1" w:themeTint="D9"/>
          <w:sz w:val="20"/>
          <w:szCs w:val="20"/>
        </w:rPr>
        <w:object w:dxaOrig="8218" w:dyaOrig="4847" w14:anchorId="475E02FF">
          <v:shape id="_x0000_i1095" type="#_x0000_t75" style="width:338.25pt;height:194.25pt" o:ole="">
            <v:imagedata r:id="rId299" o:title=""/>
          </v:shape>
          <o:OLEObject Type="Embed" ProgID="Visio.Drawing.11" ShapeID="_x0000_i1095" DrawAspect="Content" ObjectID="_1821517042" r:id="rId300"/>
        </w:object>
      </w:r>
    </w:p>
    <w:p w14:paraId="075AE0D8" w14:textId="77777777" w:rsidR="0001236D" w:rsidRPr="007065DF" w:rsidRDefault="0001236D" w:rsidP="0001236D">
      <w:pPr>
        <w:spacing w:line="36" w:lineRule="atLeast"/>
        <w:jc w:val="center"/>
        <w:rPr>
          <w:rFonts w:eastAsia="AdvTimes" w:cs="Calibri"/>
          <w:iCs/>
          <w:color w:val="262626" w:themeColor="text1" w:themeTint="D9"/>
          <w:sz w:val="20"/>
          <w:szCs w:val="20"/>
        </w:rPr>
      </w:pPr>
    </w:p>
    <w:p w14:paraId="44706309" w14:textId="77777777" w:rsidR="0001236D" w:rsidRPr="007065DF" w:rsidRDefault="0001236D" w:rsidP="0001236D">
      <w:pPr>
        <w:spacing w:line="36" w:lineRule="atLeast"/>
        <w:jc w:val="center"/>
        <w:rPr>
          <w:rFonts w:eastAsia="AdvTimes" w:cs="Calibri"/>
          <w:iCs/>
          <w:color w:val="262626" w:themeColor="text1" w:themeTint="D9"/>
          <w:sz w:val="20"/>
          <w:szCs w:val="20"/>
        </w:rPr>
      </w:pPr>
      <w:r w:rsidRPr="007065DF">
        <w:rPr>
          <w:rFonts w:eastAsia="AdvTimes" w:cs="Calibri"/>
          <w:iCs/>
          <w:color w:val="262626" w:themeColor="text1" w:themeTint="D9"/>
          <w:sz w:val="20"/>
          <w:szCs w:val="20"/>
        </w:rPr>
        <w:t xml:space="preserve">Heating mode </w:t>
      </w:r>
      <w:r w:rsidRPr="007065DF">
        <w:rPr>
          <w:rFonts w:eastAsia="AdvTimes" w:cs="Calibri"/>
          <w:iCs/>
          <w:color w:val="262626" w:themeColor="text1" w:themeTint="D9"/>
          <w:sz w:val="28"/>
          <w:szCs w:val="28"/>
        </w:rPr>
        <w:tab/>
      </w:r>
      <w:r w:rsidRPr="007065DF">
        <w:rPr>
          <w:rFonts w:eastAsia="AdvTimes" w:cs="Calibri"/>
          <w:iCs/>
          <w:color w:val="262626" w:themeColor="text1" w:themeTint="D9"/>
          <w:sz w:val="28"/>
          <w:szCs w:val="28"/>
        </w:rPr>
        <w:tab/>
      </w:r>
      <w:r w:rsidRPr="007065DF">
        <w:rPr>
          <w:rFonts w:eastAsia="AdvTimes" w:cs="Calibri"/>
          <w:iCs/>
          <w:color w:val="262626" w:themeColor="text1" w:themeTint="D9"/>
          <w:sz w:val="28"/>
          <w:szCs w:val="28"/>
        </w:rPr>
        <w:tab/>
      </w:r>
      <w:r w:rsidRPr="007065DF">
        <w:rPr>
          <w:rFonts w:eastAsia="AdvTimes" w:cs="Calibri"/>
          <w:iCs/>
          <w:color w:val="262626" w:themeColor="text1" w:themeTint="D9"/>
          <w:sz w:val="28"/>
          <w:szCs w:val="28"/>
        </w:rPr>
        <w:tab/>
      </w:r>
      <w:r w:rsidRPr="007065DF">
        <w:rPr>
          <w:rFonts w:eastAsia="AdvTimes" w:cs="Calibri"/>
          <w:iCs/>
          <w:color w:val="262626" w:themeColor="text1" w:themeTint="D9"/>
          <w:sz w:val="20"/>
          <w:szCs w:val="20"/>
        </w:rPr>
        <w:t xml:space="preserve">Cooling mode </w:t>
      </w:r>
    </w:p>
    <w:p w14:paraId="26941C53" w14:textId="77777777" w:rsidR="0001236D" w:rsidRPr="007A42C1" w:rsidRDefault="0001236D" w:rsidP="0001236D">
      <w:pPr>
        <w:spacing w:line="36" w:lineRule="atLeast"/>
        <w:jc w:val="center"/>
        <w:rPr>
          <w:rFonts w:eastAsia="AdvTimes" w:cs="Calibri"/>
          <w:color w:val="262626" w:themeColor="text1" w:themeTint="D9"/>
          <w:sz w:val="28"/>
          <w:szCs w:val="28"/>
        </w:rPr>
      </w:pPr>
    </w:p>
    <w:p w14:paraId="1B0F5DA4" w14:textId="316AB5E1" w:rsidR="0001236D" w:rsidRPr="000F29B9" w:rsidRDefault="009B4AB8" w:rsidP="0001236D">
      <w:pPr>
        <w:spacing w:line="36" w:lineRule="atLeast"/>
        <w:jc w:val="center"/>
        <w:rPr>
          <w:rFonts w:cs="Calibri"/>
          <w:bCs/>
          <w:i/>
          <w:color w:val="262626" w:themeColor="text1" w:themeTint="D9"/>
          <w:sz w:val="26"/>
          <w:szCs w:val="26"/>
        </w:rPr>
      </w:pPr>
      <w:r w:rsidRPr="000F29B9">
        <w:rPr>
          <w:rFonts w:eastAsia="AdvTimes" w:cs="Calibri"/>
          <w:i/>
          <w:iCs/>
          <w:color w:val="262626" w:themeColor="text1" w:themeTint="D9"/>
          <w:sz w:val="26"/>
          <w:szCs w:val="26"/>
        </w:rPr>
        <w:t xml:space="preserve"> Fig.</w:t>
      </w:r>
      <w:r w:rsidR="0001236D" w:rsidRPr="000F29B9">
        <w:rPr>
          <w:rFonts w:eastAsia="AdvTimes" w:cs="Calibri"/>
          <w:i/>
          <w:iCs/>
          <w:color w:val="262626" w:themeColor="text1" w:themeTint="D9"/>
          <w:sz w:val="26"/>
          <w:szCs w:val="26"/>
        </w:rPr>
        <w:t xml:space="preserve"> </w:t>
      </w:r>
      <w:r w:rsidR="00B910ED" w:rsidRPr="000F29B9">
        <w:rPr>
          <w:rFonts w:eastAsia="AdvTimes" w:cs="Calibri"/>
          <w:i/>
          <w:iCs/>
          <w:color w:val="262626" w:themeColor="text1" w:themeTint="D9"/>
          <w:sz w:val="26"/>
          <w:szCs w:val="26"/>
        </w:rPr>
        <w:t>5.3.1</w:t>
      </w:r>
      <w:r w:rsidR="00407D0F" w:rsidRPr="000F29B9">
        <w:rPr>
          <w:rFonts w:eastAsia="AdvTimes" w:cs="Calibri"/>
          <w:i/>
          <w:iCs/>
          <w:color w:val="262626" w:themeColor="text1" w:themeTint="D9"/>
          <w:sz w:val="26"/>
          <w:szCs w:val="26"/>
        </w:rPr>
        <w:t>c</w:t>
      </w:r>
      <w:r w:rsidR="0001236D" w:rsidRPr="000F29B9">
        <w:rPr>
          <w:rFonts w:eastAsia="AdvTimes" w:cs="Calibri"/>
          <w:i/>
          <w:iCs/>
          <w:color w:val="262626" w:themeColor="text1" w:themeTint="D9"/>
          <w:sz w:val="26"/>
          <w:szCs w:val="26"/>
        </w:rPr>
        <w:t>: Heating and cooling mode of a b</w:t>
      </w:r>
      <w:r w:rsidR="0001236D" w:rsidRPr="000F29B9">
        <w:rPr>
          <w:rFonts w:cs="Calibri"/>
          <w:bCs/>
          <w:i/>
          <w:color w:val="262626" w:themeColor="text1" w:themeTint="D9"/>
          <w:sz w:val="26"/>
          <w:szCs w:val="26"/>
        </w:rPr>
        <w:t>alanced</w:t>
      </w:r>
    </w:p>
    <w:p w14:paraId="37882CFA" w14:textId="799DDBED" w:rsidR="0001236D" w:rsidRPr="000F29B9" w:rsidRDefault="0001236D" w:rsidP="0001236D">
      <w:pPr>
        <w:spacing w:line="36" w:lineRule="atLeast"/>
        <w:jc w:val="center"/>
        <w:rPr>
          <w:rFonts w:cs="Calibri"/>
          <w:bCs/>
          <w:i/>
          <w:color w:val="262626" w:themeColor="text1" w:themeTint="D9"/>
          <w:sz w:val="26"/>
          <w:szCs w:val="26"/>
        </w:rPr>
      </w:pPr>
      <w:r w:rsidRPr="000F29B9">
        <w:rPr>
          <w:rFonts w:cs="Calibri"/>
          <w:bCs/>
          <w:i/>
          <w:color w:val="262626" w:themeColor="text1" w:themeTint="D9"/>
          <w:sz w:val="26"/>
          <w:szCs w:val="26"/>
        </w:rPr>
        <w:t xml:space="preserve"> mechanical ventilation </w:t>
      </w:r>
      <w:r w:rsidR="00E81747" w:rsidRPr="000F29B9">
        <w:rPr>
          <w:rFonts w:cs="Calibri"/>
          <w:bCs/>
          <w:i/>
          <w:color w:val="262626" w:themeColor="text1" w:themeTint="D9"/>
          <w:sz w:val="26"/>
          <w:szCs w:val="26"/>
        </w:rPr>
        <w:t xml:space="preserve">system </w:t>
      </w:r>
      <w:r w:rsidRPr="000F29B9">
        <w:rPr>
          <w:rFonts w:cs="Calibri"/>
          <w:bCs/>
          <w:i/>
          <w:color w:val="262626" w:themeColor="text1" w:themeTint="D9"/>
          <w:sz w:val="26"/>
          <w:szCs w:val="26"/>
        </w:rPr>
        <w:t>with heat recovery.</w:t>
      </w:r>
    </w:p>
    <w:p w14:paraId="380AFF98" w14:textId="77777777" w:rsidR="007A42C1" w:rsidRPr="000F29B9" w:rsidRDefault="007A42C1" w:rsidP="0001236D">
      <w:pPr>
        <w:spacing w:line="36" w:lineRule="atLeast"/>
        <w:jc w:val="center"/>
        <w:rPr>
          <w:rFonts w:eastAsia="AdvTimes" w:cs="Calibri"/>
          <w:color w:val="262626" w:themeColor="text1" w:themeTint="D9"/>
          <w:sz w:val="26"/>
          <w:szCs w:val="26"/>
        </w:rPr>
      </w:pPr>
    </w:p>
    <w:p w14:paraId="6A2127A9" w14:textId="6F5B0396" w:rsidR="0001236D" w:rsidRPr="007065DF" w:rsidRDefault="0001236D" w:rsidP="0001236D">
      <w:pPr>
        <w:rPr>
          <w:color w:val="262626" w:themeColor="text1" w:themeTint="D9"/>
          <w:sz w:val="28"/>
          <w:szCs w:val="28"/>
        </w:rPr>
      </w:pPr>
      <w:r w:rsidRPr="007065DF">
        <w:rPr>
          <w:b/>
          <w:bCs/>
          <w:color w:val="262626" w:themeColor="text1" w:themeTint="D9"/>
          <w:sz w:val="28"/>
          <w:szCs w:val="28"/>
        </w:rPr>
        <w:t>Electric cookers:</w:t>
      </w:r>
      <w:r w:rsidRPr="007065DF">
        <w:rPr>
          <w:color w:val="262626" w:themeColor="text1" w:themeTint="D9"/>
          <w:sz w:val="28"/>
          <w:szCs w:val="28"/>
        </w:rPr>
        <w:t xml:space="preserve"> Electric cooking is possible by using ceramic, </w:t>
      </w:r>
      <w:r w:rsidR="003D5B4B" w:rsidRPr="007065DF">
        <w:rPr>
          <w:color w:val="262626" w:themeColor="text1" w:themeTint="D9"/>
          <w:sz w:val="28"/>
          <w:szCs w:val="28"/>
        </w:rPr>
        <w:t>halogen,</w:t>
      </w:r>
      <w:r w:rsidRPr="007065DF">
        <w:rPr>
          <w:color w:val="262626" w:themeColor="text1" w:themeTint="D9"/>
          <w:sz w:val="28"/>
          <w:szCs w:val="28"/>
        </w:rPr>
        <w:t xml:space="preserve"> or induction. Induction is more energy efficient than ceramic or halogen. Induction cookers transfers about 85% of the heat to the pan. This is done by magnetically accelerating of the molecules in steel, cast-iron or some stainless steels. The energy efficiency of ceramic and halogen cookers is about 72% and of a gas cooker about 45%. The average power of a single induction burner is about 1,500 W. In case of 4 burners, the electric connection value of the induction cooker </w:t>
      </w:r>
      <w:r w:rsidR="003D5B4B" w:rsidRPr="007065DF">
        <w:rPr>
          <w:color w:val="262626" w:themeColor="text1" w:themeTint="D9"/>
          <w:sz w:val="28"/>
          <w:szCs w:val="28"/>
        </w:rPr>
        <w:t>needs</w:t>
      </w:r>
      <w:r w:rsidRPr="007065DF">
        <w:rPr>
          <w:color w:val="262626" w:themeColor="text1" w:themeTint="D9"/>
          <w:sz w:val="28"/>
          <w:szCs w:val="28"/>
        </w:rPr>
        <w:t xml:space="preserve"> to be 6,000 W. Compared to electric ovens, microwaves can save energy. However, microwaves are more suitable to warm up food rather than cooking. Compared to ceramic or halogen, the induction cooker is the best choice due to its better energy efficiency, especially when used in </w:t>
      </w:r>
      <w:r w:rsidR="000D16BF">
        <w:rPr>
          <w:color w:val="262626" w:themeColor="text1" w:themeTint="D9"/>
          <w:sz w:val="28"/>
          <w:szCs w:val="28"/>
        </w:rPr>
        <w:t>all</w:t>
      </w:r>
      <w:r w:rsidR="00755BAB">
        <w:rPr>
          <w:color w:val="262626" w:themeColor="text1" w:themeTint="D9"/>
          <w:sz w:val="28"/>
          <w:szCs w:val="28"/>
        </w:rPr>
        <w:t>-</w:t>
      </w:r>
      <w:r w:rsidRPr="007065DF">
        <w:rPr>
          <w:color w:val="262626" w:themeColor="text1" w:themeTint="D9"/>
          <w:sz w:val="28"/>
          <w:szCs w:val="28"/>
        </w:rPr>
        <w:t>electric houses. A disadvantage of induction is the high purchase price.</w:t>
      </w:r>
    </w:p>
    <w:p w14:paraId="14FB6A38" w14:textId="6A4772D8" w:rsidR="0001236D" w:rsidRPr="007065DF" w:rsidRDefault="0001236D" w:rsidP="0001236D">
      <w:pPr>
        <w:rPr>
          <w:color w:val="262626" w:themeColor="text1" w:themeTint="D9"/>
          <w:sz w:val="28"/>
          <w:szCs w:val="28"/>
        </w:rPr>
      </w:pPr>
      <w:r w:rsidRPr="007065DF">
        <w:rPr>
          <w:color w:val="262626" w:themeColor="text1" w:themeTint="D9"/>
          <w:sz w:val="28"/>
          <w:szCs w:val="28"/>
        </w:rPr>
        <w:t xml:space="preserve">Electric water heaters: Electric water heaters can be equipped with or without a storage tank. A storage tank </w:t>
      </w:r>
      <w:r w:rsidR="003D5B4B" w:rsidRPr="007065DF">
        <w:rPr>
          <w:color w:val="262626" w:themeColor="text1" w:themeTint="D9"/>
          <w:sz w:val="28"/>
          <w:szCs w:val="28"/>
        </w:rPr>
        <w:t>provides</w:t>
      </w:r>
      <w:r w:rsidRPr="007065DF">
        <w:rPr>
          <w:color w:val="262626" w:themeColor="text1" w:themeTint="D9"/>
          <w:sz w:val="28"/>
          <w:szCs w:val="28"/>
        </w:rPr>
        <w:t xml:space="preserve"> a high tap flow rate and require low power. Tankless water heaters, also called instantaneous water heaters or continuous flow water heaters heat the water instantly as it flows through the device. The main advantage of the tankless water heaters is the plentiful continuous flow of hot water. The main disadvantage of tankless water heaters are the high initial costs (equipment and installation) and the required high electric power in the range of 10-15 kW.</w:t>
      </w:r>
      <w:r w:rsidR="00CD7651">
        <w:rPr>
          <w:color w:val="262626" w:themeColor="text1" w:themeTint="D9"/>
          <w:sz w:val="28"/>
          <w:szCs w:val="28"/>
        </w:rPr>
        <w:t xml:space="preserve"> </w:t>
      </w:r>
      <w:r w:rsidRPr="007065DF">
        <w:rPr>
          <w:color w:val="262626" w:themeColor="text1" w:themeTint="D9"/>
          <w:sz w:val="28"/>
          <w:szCs w:val="28"/>
        </w:rPr>
        <w:t xml:space="preserve">Due to the high electric power, tankless water heaters are less suitable for all-electric houses. Both systems can produce hot water with a temperature of about </w:t>
      </w:r>
      <w:r w:rsidRPr="007065DF">
        <w:rPr>
          <w:color w:val="262626" w:themeColor="text1" w:themeTint="D9"/>
          <w:sz w:val="28"/>
          <w:szCs w:val="28"/>
        </w:rPr>
        <w:lastRenderedPageBreak/>
        <w:t>60 °C. In case of a solar water heater, electric after heating is needed mostly. Electric water cookers can provide boiling water of nearly 100 °C. Electrical connection values of electric water cookers are in the range of 2-4 kW.</w:t>
      </w:r>
    </w:p>
    <w:p w14:paraId="0C26A86F" w14:textId="77777777" w:rsidR="0001236D" w:rsidRPr="007065DF" w:rsidRDefault="0001236D" w:rsidP="0001236D">
      <w:pPr>
        <w:pStyle w:val="Geenafstand"/>
        <w:rPr>
          <w:rFonts w:cs="Calibri"/>
          <w:color w:val="262626" w:themeColor="text1" w:themeTint="D9"/>
          <w:sz w:val="28"/>
          <w:szCs w:val="28"/>
          <w:lang w:val="en-GB"/>
        </w:rPr>
      </w:pPr>
    </w:p>
    <w:p w14:paraId="421865BE" w14:textId="2637F1DA" w:rsidR="0001236D" w:rsidRDefault="0001236D" w:rsidP="0001236D">
      <w:pPr>
        <w:rPr>
          <w:sz w:val="28"/>
          <w:szCs w:val="28"/>
        </w:rPr>
      </w:pPr>
      <w:r w:rsidRPr="007065DF">
        <w:rPr>
          <w:b/>
          <w:bCs/>
          <w:sz w:val="28"/>
          <w:szCs w:val="28"/>
        </w:rPr>
        <w:t>Electric heat pumps:</w:t>
      </w:r>
      <w:r w:rsidRPr="007065DF">
        <w:rPr>
          <w:sz w:val="28"/>
          <w:szCs w:val="28"/>
        </w:rPr>
        <w:t xml:space="preserve"> In areas with a moderate climate, an electric heat pump</w:t>
      </w:r>
      <w:r w:rsidR="000D1942">
        <w:rPr>
          <w:sz w:val="28"/>
          <w:szCs w:val="28"/>
        </w:rPr>
        <w:t xml:space="preserve"> </w:t>
      </w:r>
      <w:r w:rsidRPr="007065DF">
        <w:rPr>
          <w:sz w:val="28"/>
          <w:szCs w:val="28"/>
        </w:rPr>
        <w:t xml:space="preserve">can offer a good alternative for the gas boiler. The benefits of an electric heat pump are depending on the efficiency of the heat pump, the temperature levels of the heat source and the installation that generates the electricity. Low temperature heating systems like floor heating will increase the coefficient of performance (COP) and lower thereby the electricity consumption. In countries like Norway, where almost 100% of the electricity is generated by hydropower, the potential benefits are much more favourable than in countries using fossil fuels for the electricity production. </w:t>
      </w:r>
      <w:r w:rsidR="003D5B4B" w:rsidRPr="007065DF">
        <w:rPr>
          <w:sz w:val="28"/>
          <w:szCs w:val="28"/>
        </w:rPr>
        <w:t>About</w:t>
      </w:r>
      <w:r w:rsidRPr="007065DF">
        <w:rPr>
          <w:sz w:val="28"/>
          <w:szCs w:val="28"/>
        </w:rPr>
        <w:t xml:space="preserve"> the heat source, there are 3 main types of electric heat pumps:</w:t>
      </w:r>
    </w:p>
    <w:p w14:paraId="1C0FB2A5" w14:textId="214535C4" w:rsidR="00B15F39" w:rsidRDefault="00B15F39" w:rsidP="0001236D">
      <w:pPr>
        <w:rPr>
          <w:sz w:val="28"/>
          <w:szCs w:val="28"/>
        </w:rPr>
      </w:pPr>
    </w:p>
    <w:p w14:paraId="5E51643D" w14:textId="6EE2036D" w:rsidR="0001236D" w:rsidRPr="007065DF" w:rsidRDefault="0001236D" w:rsidP="0001236D">
      <w:pPr>
        <w:pStyle w:val="Geenafstand"/>
        <w:rPr>
          <w:color w:val="262626" w:themeColor="text1" w:themeTint="D9"/>
          <w:sz w:val="28"/>
          <w:szCs w:val="28"/>
          <w:lang w:val="en-GB"/>
        </w:rPr>
      </w:pPr>
      <w:r w:rsidRPr="007065DF">
        <w:rPr>
          <w:rFonts w:eastAsia="Times New Roman"/>
          <w:b/>
          <w:bCs/>
          <w:color w:val="262626" w:themeColor="text1" w:themeTint="D9"/>
          <w:sz w:val="28"/>
          <w:szCs w:val="28"/>
          <w:lang w:val="en-GB"/>
        </w:rPr>
        <w:t xml:space="preserve">Air source: </w:t>
      </w:r>
      <w:r w:rsidRPr="007065DF">
        <w:rPr>
          <w:color w:val="262626" w:themeColor="text1" w:themeTint="D9"/>
          <w:sz w:val="28"/>
          <w:szCs w:val="28"/>
          <w:lang w:val="en-GB"/>
        </w:rPr>
        <w:t>The most common heat pump is the air-based type, which transfers</w:t>
      </w:r>
      <w:r w:rsidR="00CD7651">
        <w:rPr>
          <w:color w:val="262626" w:themeColor="text1" w:themeTint="D9"/>
          <w:sz w:val="28"/>
          <w:szCs w:val="28"/>
          <w:lang w:val="en-GB"/>
        </w:rPr>
        <w:t xml:space="preserve"> </w:t>
      </w:r>
      <w:r w:rsidRPr="007065DF">
        <w:rPr>
          <w:color w:val="262626" w:themeColor="text1" w:themeTint="D9"/>
          <w:sz w:val="28"/>
          <w:szCs w:val="28"/>
          <w:lang w:val="en-GB"/>
        </w:rPr>
        <w:t>heat from the outside air to the house. Air-based heat pumps work very well in temperate climates, using the outdoor air as a medium for heat exchange. Air-based heat pumps are easy to install and available with and without ducts. Ductless heat pumps are also known as mini</w:t>
      </w:r>
      <w:r w:rsidR="00CC7D4D">
        <w:rPr>
          <w:color w:val="262626" w:themeColor="text1" w:themeTint="D9"/>
          <w:sz w:val="28"/>
          <w:szCs w:val="28"/>
          <w:lang w:val="en-GB"/>
        </w:rPr>
        <w:t xml:space="preserve"> </w:t>
      </w:r>
      <w:r w:rsidRPr="007065DF">
        <w:rPr>
          <w:color w:val="262626" w:themeColor="text1" w:themeTint="D9"/>
          <w:sz w:val="28"/>
          <w:szCs w:val="28"/>
          <w:lang w:val="en-GB"/>
        </w:rPr>
        <w:t>split heat pumps. A special type of the air-based heat pump is the reverse cycle chiller. This type generates hot and cold water instead of air. It can be combined with underfloor heating.</w:t>
      </w:r>
    </w:p>
    <w:p w14:paraId="73EC1467" w14:textId="77777777" w:rsidR="004C2651" w:rsidRDefault="004C2651" w:rsidP="0001236D">
      <w:pPr>
        <w:pStyle w:val="Geenafstand"/>
        <w:rPr>
          <w:rFonts w:eastAsia="Times New Roman"/>
          <w:b/>
          <w:bCs/>
          <w:color w:val="262626" w:themeColor="text1" w:themeTint="D9"/>
          <w:sz w:val="28"/>
          <w:szCs w:val="28"/>
          <w:lang w:val="en-GB"/>
        </w:rPr>
      </w:pPr>
    </w:p>
    <w:p w14:paraId="7AAF8B2C" w14:textId="4428FFDA" w:rsidR="0001236D" w:rsidRPr="007065DF" w:rsidRDefault="0001236D" w:rsidP="0001236D">
      <w:pPr>
        <w:pStyle w:val="Geenafstand"/>
        <w:rPr>
          <w:rFonts w:eastAsia="Times New Roman"/>
          <w:b/>
          <w:bCs/>
          <w:color w:val="262626" w:themeColor="text1" w:themeTint="D9"/>
          <w:sz w:val="28"/>
          <w:szCs w:val="28"/>
          <w:lang w:val="en-GB"/>
        </w:rPr>
      </w:pPr>
      <w:r w:rsidRPr="007065DF">
        <w:rPr>
          <w:rFonts w:eastAsia="Times New Roman"/>
          <w:b/>
          <w:bCs/>
          <w:color w:val="262626" w:themeColor="text1" w:themeTint="D9"/>
          <w:sz w:val="28"/>
          <w:szCs w:val="28"/>
          <w:lang w:val="en-GB"/>
        </w:rPr>
        <w:t>Ground source:</w:t>
      </w:r>
    </w:p>
    <w:p w14:paraId="3B7B0BF3" w14:textId="0D085296" w:rsidR="0001236D" w:rsidRPr="007065DF" w:rsidRDefault="0001236D" w:rsidP="0001236D">
      <w:pPr>
        <w:pStyle w:val="Geenafstand"/>
        <w:rPr>
          <w:rFonts w:eastAsia="Times New Roman"/>
          <w:color w:val="262626" w:themeColor="text1" w:themeTint="D9"/>
          <w:sz w:val="28"/>
          <w:szCs w:val="28"/>
          <w:lang w:val="en-GB"/>
        </w:rPr>
      </w:pPr>
      <w:r w:rsidRPr="007065DF">
        <w:rPr>
          <w:rFonts w:eastAsia="Times New Roman"/>
          <w:color w:val="262626" w:themeColor="text1" w:themeTint="D9"/>
          <w:sz w:val="28"/>
          <w:szCs w:val="28"/>
          <w:lang w:val="en-GB"/>
        </w:rPr>
        <w:t>Ground or geothermal based heat pumps take advantage of the heat stored underground. Due to the constant temperature of the underground, ground-based heat pumps are more efficient (higher COP). Underground-based heat</w:t>
      </w:r>
      <w:r w:rsidR="000C2F3D">
        <w:rPr>
          <w:rFonts w:eastAsia="Times New Roman"/>
          <w:color w:val="262626" w:themeColor="text1" w:themeTint="D9"/>
          <w:sz w:val="28"/>
          <w:szCs w:val="28"/>
          <w:lang w:val="en-GB"/>
        </w:rPr>
        <w:t xml:space="preserve"> </w:t>
      </w:r>
      <w:r w:rsidRPr="007065DF">
        <w:rPr>
          <w:rFonts w:eastAsia="Times New Roman"/>
          <w:color w:val="262626" w:themeColor="text1" w:themeTint="D9"/>
          <w:sz w:val="28"/>
          <w:szCs w:val="28"/>
          <w:lang w:val="en-GB"/>
        </w:rPr>
        <w:t>pumps are more complicated to install and therefore pricier.</w:t>
      </w:r>
    </w:p>
    <w:p w14:paraId="7A863194" w14:textId="77777777" w:rsidR="0001236D" w:rsidRPr="007065DF" w:rsidRDefault="0001236D" w:rsidP="0001236D">
      <w:pPr>
        <w:pStyle w:val="Geenafstand"/>
        <w:rPr>
          <w:color w:val="262626" w:themeColor="text1" w:themeTint="D9"/>
          <w:sz w:val="28"/>
          <w:szCs w:val="28"/>
          <w:lang w:val="en-GB"/>
        </w:rPr>
      </w:pPr>
    </w:p>
    <w:p w14:paraId="092905D6" w14:textId="6136AE09" w:rsidR="0001236D" w:rsidRPr="007065DF" w:rsidRDefault="0001236D" w:rsidP="0001236D">
      <w:pPr>
        <w:pStyle w:val="Geenafstand"/>
        <w:rPr>
          <w:rFonts w:cs="Calibri"/>
          <w:color w:val="262626" w:themeColor="text1" w:themeTint="D9"/>
          <w:sz w:val="28"/>
          <w:szCs w:val="28"/>
          <w:lang w:val="en-GB"/>
        </w:rPr>
      </w:pPr>
      <w:r w:rsidRPr="007065DF">
        <w:rPr>
          <w:rFonts w:eastAsia="Times New Roman"/>
          <w:b/>
          <w:bCs/>
          <w:color w:val="262626" w:themeColor="text1" w:themeTint="D9"/>
          <w:sz w:val="28"/>
          <w:szCs w:val="28"/>
          <w:lang w:val="en-GB"/>
        </w:rPr>
        <w:t xml:space="preserve">Water source: </w:t>
      </w:r>
      <w:r w:rsidRPr="007065DF">
        <w:rPr>
          <w:rFonts w:cs="Calibri"/>
          <w:color w:val="262626" w:themeColor="text1" w:themeTint="D9"/>
          <w:sz w:val="28"/>
          <w:szCs w:val="28"/>
          <w:lang w:val="en-GB"/>
        </w:rPr>
        <w:t>Water-based heat pumps transfers the heat from a water source to the house. Suitable water sources could be for example a canal or a lake. To limit costs of installation, the water-source need to be near the house. Partly due to the limited availability of suitable water sources, water-based heat pumps are not common today.</w:t>
      </w:r>
    </w:p>
    <w:p w14:paraId="05D19B04" w14:textId="77777777" w:rsidR="0001236D" w:rsidRPr="007065DF" w:rsidRDefault="0001236D" w:rsidP="0001236D">
      <w:pPr>
        <w:pStyle w:val="Geenafstand"/>
        <w:rPr>
          <w:rFonts w:cs="Calibri"/>
          <w:color w:val="262626" w:themeColor="text1" w:themeTint="D9"/>
          <w:sz w:val="28"/>
          <w:szCs w:val="28"/>
          <w:lang w:val="en-GB"/>
        </w:rPr>
      </w:pPr>
    </w:p>
    <w:p w14:paraId="5534ABBD" w14:textId="29BF9AEC" w:rsidR="0001236D" w:rsidRPr="007065DF" w:rsidRDefault="0001236D" w:rsidP="0001236D">
      <w:pPr>
        <w:pStyle w:val="Geenafstand"/>
        <w:rPr>
          <w:rFonts w:cs="Calibri"/>
          <w:color w:val="262626" w:themeColor="text1" w:themeTint="D9"/>
          <w:sz w:val="28"/>
          <w:szCs w:val="28"/>
          <w:highlight w:val="yellow"/>
          <w:lang w:val="en-GB"/>
        </w:rPr>
      </w:pPr>
      <w:r w:rsidRPr="007065DF">
        <w:rPr>
          <w:b/>
          <w:color w:val="262626" w:themeColor="text1" w:themeTint="D9"/>
          <w:sz w:val="28"/>
          <w:szCs w:val="28"/>
          <w:lang w:val="en-GB"/>
        </w:rPr>
        <w:t xml:space="preserve">Connection electric heat pump: </w:t>
      </w:r>
      <w:r w:rsidR="00D84A0E">
        <w:rPr>
          <w:rFonts w:cs="Calibri"/>
          <w:color w:val="262626" w:themeColor="text1" w:themeTint="D9"/>
          <w:sz w:val="28"/>
          <w:szCs w:val="28"/>
          <w:lang w:val="en-GB"/>
        </w:rPr>
        <w:t xml:space="preserve">The electric </w:t>
      </w:r>
      <w:r w:rsidR="00D84A0E" w:rsidRPr="007065DF">
        <w:rPr>
          <w:rFonts w:cs="Calibri"/>
          <w:color w:val="262626" w:themeColor="text1" w:themeTint="D9"/>
          <w:sz w:val="28"/>
          <w:szCs w:val="28"/>
          <w:lang w:val="en-GB"/>
        </w:rPr>
        <w:t xml:space="preserve">connection value of </w:t>
      </w:r>
      <w:r w:rsidR="00D84A0E">
        <w:rPr>
          <w:rFonts w:cs="Calibri"/>
          <w:color w:val="262626" w:themeColor="text1" w:themeTint="D9"/>
          <w:sz w:val="28"/>
          <w:szCs w:val="28"/>
          <w:lang w:val="en-GB"/>
        </w:rPr>
        <w:t xml:space="preserve">a </w:t>
      </w:r>
      <w:r w:rsidR="00D84A0E" w:rsidRPr="007065DF">
        <w:rPr>
          <w:rFonts w:cs="Calibri"/>
          <w:color w:val="262626" w:themeColor="text1" w:themeTint="D9"/>
          <w:sz w:val="28"/>
          <w:szCs w:val="28"/>
          <w:lang w:val="en-GB"/>
        </w:rPr>
        <w:t xml:space="preserve">house </w:t>
      </w:r>
      <w:r w:rsidR="00D84A0E">
        <w:rPr>
          <w:rFonts w:cs="Calibri"/>
          <w:color w:val="262626" w:themeColor="text1" w:themeTint="D9"/>
          <w:sz w:val="28"/>
          <w:szCs w:val="28"/>
          <w:lang w:val="en-GB"/>
        </w:rPr>
        <w:t>need</w:t>
      </w:r>
      <w:r w:rsidR="009A0C8A">
        <w:rPr>
          <w:rFonts w:cs="Calibri"/>
          <w:color w:val="262626" w:themeColor="text1" w:themeTint="D9"/>
          <w:sz w:val="28"/>
          <w:szCs w:val="28"/>
          <w:lang w:val="en-GB"/>
        </w:rPr>
        <w:t>s</w:t>
      </w:r>
      <w:r w:rsidR="00D84A0E">
        <w:rPr>
          <w:rFonts w:cs="Calibri"/>
          <w:color w:val="262626" w:themeColor="text1" w:themeTint="D9"/>
          <w:sz w:val="28"/>
          <w:szCs w:val="28"/>
          <w:lang w:val="en-GB"/>
        </w:rPr>
        <w:t xml:space="preserve"> s</w:t>
      </w:r>
      <w:r w:rsidRPr="007065DF">
        <w:rPr>
          <w:rFonts w:cs="Calibri"/>
          <w:color w:val="262626" w:themeColor="text1" w:themeTint="D9"/>
          <w:sz w:val="28"/>
          <w:szCs w:val="28"/>
          <w:lang w:val="en-GB"/>
        </w:rPr>
        <w:t xml:space="preserve">pecial attention when </w:t>
      </w:r>
      <w:r w:rsidR="00D84A0E">
        <w:rPr>
          <w:rFonts w:cs="Calibri"/>
          <w:color w:val="262626" w:themeColor="text1" w:themeTint="D9"/>
          <w:sz w:val="28"/>
          <w:szCs w:val="28"/>
          <w:lang w:val="en-GB"/>
        </w:rPr>
        <w:t xml:space="preserve">an </w:t>
      </w:r>
      <w:r w:rsidRPr="007065DF">
        <w:rPr>
          <w:rFonts w:cs="Calibri"/>
          <w:color w:val="262626" w:themeColor="text1" w:themeTint="D9"/>
          <w:sz w:val="28"/>
          <w:szCs w:val="28"/>
          <w:lang w:val="en-GB"/>
        </w:rPr>
        <w:t xml:space="preserve">electric heat pump </w:t>
      </w:r>
      <w:r w:rsidR="00D84A0E">
        <w:rPr>
          <w:rFonts w:cs="Calibri"/>
          <w:color w:val="262626" w:themeColor="text1" w:themeTint="D9"/>
          <w:sz w:val="28"/>
          <w:szCs w:val="28"/>
          <w:lang w:val="en-GB"/>
        </w:rPr>
        <w:t xml:space="preserve">is </w:t>
      </w:r>
      <w:r w:rsidRPr="007065DF">
        <w:rPr>
          <w:rFonts w:cs="Calibri"/>
          <w:color w:val="262626" w:themeColor="text1" w:themeTint="D9"/>
          <w:sz w:val="28"/>
          <w:szCs w:val="28"/>
          <w:lang w:val="en-GB"/>
        </w:rPr>
        <w:t>combined with an additional electric heating system or after</w:t>
      </w:r>
      <w:r w:rsidR="000C2F3D">
        <w:rPr>
          <w:rFonts w:cs="Calibri"/>
          <w:color w:val="262626" w:themeColor="text1" w:themeTint="D9"/>
          <w:sz w:val="28"/>
          <w:szCs w:val="28"/>
          <w:lang w:val="en-GB"/>
        </w:rPr>
        <w:t xml:space="preserve"> </w:t>
      </w:r>
      <w:r w:rsidRPr="007065DF">
        <w:rPr>
          <w:rFonts w:cs="Calibri"/>
          <w:color w:val="262626" w:themeColor="text1" w:themeTint="D9"/>
          <w:sz w:val="28"/>
          <w:szCs w:val="28"/>
          <w:lang w:val="en-GB"/>
        </w:rPr>
        <w:t xml:space="preserve">heating where high peak loads </w:t>
      </w:r>
      <w:r w:rsidRPr="007065DF">
        <w:rPr>
          <w:rFonts w:cs="Calibri"/>
          <w:color w:val="262626" w:themeColor="text1" w:themeTint="D9"/>
          <w:sz w:val="28"/>
          <w:szCs w:val="28"/>
          <w:lang w:val="en-GB"/>
        </w:rPr>
        <w:lastRenderedPageBreak/>
        <w:t>can be expected.</w:t>
      </w:r>
      <w:r w:rsidRPr="007065DF">
        <w:rPr>
          <w:rFonts w:cs="Calibri"/>
          <w:color w:val="262626" w:themeColor="text1" w:themeTint="D9"/>
          <w:sz w:val="28"/>
          <w:szCs w:val="28"/>
          <w:shd w:val="clear" w:color="auto" w:fill="F5F5F5"/>
          <w:lang w:val="en-GB"/>
        </w:rPr>
        <w:t xml:space="preserve"> </w:t>
      </w:r>
      <w:r w:rsidRPr="007065DF">
        <w:rPr>
          <w:rFonts w:cs="Calibri"/>
          <w:color w:val="262626" w:themeColor="text1" w:themeTint="D9"/>
          <w:sz w:val="28"/>
          <w:szCs w:val="28"/>
          <w:lang w:val="en-GB"/>
        </w:rPr>
        <w:t>In new construction and renovation projects in which electric heat pumps are used, the capacity of the electricity grid must be sufficiently large or must be scaled up.</w:t>
      </w:r>
      <w:r w:rsidRPr="007065DF">
        <w:rPr>
          <w:rFonts w:cs="Calibri"/>
          <w:color w:val="262626" w:themeColor="text1" w:themeTint="D9"/>
          <w:sz w:val="28"/>
          <w:szCs w:val="28"/>
          <w:shd w:val="clear" w:color="auto" w:fill="F5F5F5"/>
          <w:lang w:val="en-GB"/>
        </w:rPr>
        <w:t xml:space="preserve"> </w:t>
      </w:r>
      <w:r w:rsidRPr="007065DF">
        <w:rPr>
          <w:rFonts w:cs="Calibri"/>
          <w:color w:val="262626" w:themeColor="text1" w:themeTint="D9"/>
          <w:sz w:val="28"/>
          <w:szCs w:val="28"/>
          <w:lang w:val="en-GB"/>
        </w:rPr>
        <w:t xml:space="preserve">Electrical connection values, related to the expected peak loads and electricity consumption of a house are given in </w:t>
      </w:r>
      <w:r w:rsidR="00985C94">
        <w:rPr>
          <w:rFonts w:cs="Calibri"/>
          <w:color w:val="262626" w:themeColor="text1" w:themeTint="D9"/>
          <w:sz w:val="28"/>
          <w:szCs w:val="28"/>
          <w:lang w:val="en-GB"/>
        </w:rPr>
        <w:t>T</w:t>
      </w:r>
      <w:r w:rsidRPr="007065DF">
        <w:rPr>
          <w:rFonts w:cs="Calibri"/>
          <w:color w:val="262626" w:themeColor="text1" w:themeTint="D9"/>
          <w:sz w:val="28"/>
          <w:szCs w:val="28"/>
          <w:lang w:val="en-GB"/>
        </w:rPr>
        <w:t xml:space="preserve">able </w:t>
      </w:r>
      <w:r w:rsidR="00B910ED">
        <w:rPr>
          <w:rFonts w:cs="Calibri"/>
          <w:color w:val="262626" w:themeColor="text1" w:themeTint="D9"/>
          <w:sz w:val="28"/>
          <w:szCs w:val="28"/>
          <w:lang w:val="en-GB"/>
        </w:rPr>
        <w:t>5.3.1</w:t>
      </w:r>
      <w:r w:rsidR="00E84F86">
        <w:rPr>
          <w:rFonts w:cs="Calibri"/>
          <w:color w:val="262626" w:themeColor="text1" w:themeTint="D9"/>
          <w:sz w:val="28"/>
          <w:szCs w:val="28"/>
          <w:lang w:val="en-GB"/>
        </w:rPr>
        <w:t>a</w:t>
      </w:r>
      <w:r w:rsidRPr="007065DF">
        <w:rPr>
          <w:rFonts w:cs="Calibri"/>
          <w:color w:val="262626" w:themeColor="text1" w:themeTint="D9"/>
          <w:sz w:val="28"/>
          <w:szCs w:val="28"/>
          <w:lang w:val="en-GB"/>
        </w:rPr>
        <w:t>.</w:t>
      </w:r>
    </w:p>
    <w:p w14:paraId="60AD4FD8" w14:textId="77777777" w:rsidR="0001236D" w:rsidRPr="005C1719" w:rsidRDefault="0001236D" w:rsidP="0001236D">
      <w:pPr>
        <w:pStyle w:val="Geenafstand"/>
        <w:rPr>
          <w:rFonts w:cs="Calibri"/>
          <w:color w:val="262626" w:themeColor="text1" w:themeTint="D9"/>
          <w:sz w:val="28"/>
          <w:szCs w:val="28"/>
          <w:highlight w:val="yellow"/>
          <w:lang w:val="en-GB"/>
        </w:rPr>
      </w:pPr>
    </w:p>
    <w:p w14:paraId="15FEA06B" w14:textId="5C5B1306" w:rsidR="007D677D" w:rsidRDefault="0001236D" w:rsidP="007D677D">
      <w:pPr>
        <w:pStyle w:val="Geenafstand"/>
        <w:rPr>
          <w:rFonts w:cs="Calibri"/>
          <w:color w:val="262626" w:themeColor="text1" w:themeTint="D9"/>
          <w:sz w:val="28"/>
          <w:szCs w:val="28"/>
          <w:lang w:val="en-GB"/>
        </w:rPr>
      </w:pPr>
      <w:r w:rsidRPr="00D57772">
        <w:rPr>
          <w:b/>
          <w:bCs/>
          <w:sz w:val="28"/>
          <w:szCs w:val="28"/>
          <w:lang w:val="en-GB"/>
        </w:rPr>
        <w:t xml:space="preserve">Electricity consumption: </w:t>
      </w:r>
      <w:r w:rsidRPr="00D57772">
        <w:rPr>
          <w:rFonts w:cs="Calibri"/>
          <w:color w:val="262626" w:themeColor="text1" w:themeTint="D9"/>
          <w:sz w:val="28"/>
          <w:szCs w:val="28"/>
          <w:lang w:val="en-GB"/>
        </w:rPr>
        <w:t xml:space="preserve">To calculate the electricity consumption of an all-electric house, an assessment of the power and electricity consumption of all the electrical devices need to be done. The consumption of electricity will be influenced by the type of house, the number of residents and their consumption behaviour. </w:t>
      </w:r>
      <w:r w:rsidR="005559B6" w:rsidRPr="00BE2491">
        <w:rPr>
          <w:rFonts w:eastAsia="AdvTimes" w:cs="Calibri"/>
          <w:iCs/>
          <w:color w:val="262626" w:themeColor="text1" w:themeTint="D9"/>
          <w:sz w:val="28"/>
          <w:szCs w:val="28"/>
          <w:lang w:val="en-GB"/>
        </w:rPr>
        <w:t>An indication of the heat demand of an average Dutch house for SH + DHW is 1</w:t>
      </w:r>
      <w:r w:rsidR="00DD64AE">
        <w:rPr>
          <w:rFonts w:eastAsia="AdvTimes" w:cs="Calibri"/>
          <w:iCs/>
          <w:color w:val="262626" w:themeColor="text1" w:themeTint="D9"/>
          <w:sz w:val="28"/>
          <w:szCs w:val="28"/>
          <w:lang w:val="en-GB"/>
        </w:rPr>
        <w:t>1</w:t>
      </w:r>
      <w:r w:rsidR="005559B6" w:rsidRPr="00BE2491">
        <w:rPr>
          <w:rFonts w:eastAsia="AdvTimes" w:cs="Calibri"/>
          <w:iCs/>
          <w:color w:val="262626" w:themeColor="text1" w:themeTint="D9"/>
          <w:sz w:val="28"/>
          <w:szCs w:val="28"/>
          <w:lang w:val="en-GB"/>
        </w:rPr>
        <w:t>,</w:t>
      </w:r>
      <w:r w:rsidR="00DD64AE">
        <w:rPr>
          <w:rFonts w:eastAsia="AdvTimes" w:cs="Calibri"/>
          <w:iCs/>
          <w:color w:val="262626" w:themeColor="text1" w:themeTint="D9"/>
          <w:sz w:val="28"/>
          <w:szCs w:val="28"/>
          <w:lang w:val="en-GB"/>
        </w:rPr>
        <w:t xml:space="preserve">503 </w:t>
      </w:r>
      <w:r w:rsidR="005559B6" w:rsidRPr="00BE2491">
        <w:rPr>
          <w:rFonts w:eastAsia="AdvTimes" w:cs="Calibri"/>
          <w:iCs/>
          <w:color w:val="262626" w:themeColor="text1" w:themeTint="D9"/>
          <w:sz w:val="28"/>
          <w:szCs w:val="28"/>
          <w:lang w:val="en-GB"/>
        </w:rPr>
        <w:t>kWh/year (2.1.4). The average coefficient of performance (COP) of an electric heat pump with after-heating for SH + DHW, is under moderate Dutch climate conditions set at 2. The total electricity demand for SH + DHW is</w:t>
      </w:r>
      <w:r w:rsidR="00D84A0E">
        <w:rPr>
          <w:rFonts w:eastAsia="AdvTimes" w:cs="Calibri"/>
          <w:iCs/>
          <w:color w:val="262626" w:themeColor="text1" w:themeTint="D9"/>
          <w:sz w:val="28"/>
          <w:szCs w:val="28"/>
          <w:lang w:val="en-GB"/>
        </w:rPr>
        <w:t xml:space="preserve"> then</w:t>
      </w:r>
      <w:r w:rsidR="005559B6" w:rsidRPr="00BE2491">
        <w:rPr>
          <w:rFonts w:eastAsia="AdvTimes" w:cs="Calibri"/>
          <w:iCs/>
          <w:color w:val="262626" w:themeColor="text1" w:themeTint="D9"/>
          <w:sz w:val="28"/>
          <w:szCs w:val="28"/>
          <w:lang w:val="en-GB"/>
        </w:rPr>
        <w:t>: 1</w:t>
      </w:r>
      <w:r w:rsidR="00DD64AE">
        <w:rPr>
          <w:rFonts w:eastAsia="AdvTimes" w:cs="Calibri"/>
          <w:iCs/>
          <w:color w:val="262626" w:themeColor="text1" w:themeTint="D9"/>
          <w:sz w:val="28"/>
          <w:szCs w:val="28"/>
          <w:lang w:val="en-GB"/>
        </w:rPr>
        <w:t>1</w:t>
      </w:r>
      <w:r w:rsidR="005559B6" w:rsidRPr="00BE2491">
        <w:rPr>
          <w:rFonts w:eastAsia="AdvTimes" w:cs="Calibri"/>
          <w:iCs/>
          <w:color w:val="262626" w:themeColor="text1" w:themeTint="D9"/>
          <w:sz w:val="28"/>
          <w:szCs w:val="28"/>
          <w:lang w:val="en-GB"/>
        </w:rPr>
        <w:t>,</w:t>
      </w:r>
      <w:r w:rsidR="00DD64AE">
        <w:rPr>
          <w:rFonts w:eastAsia="AdvTimes" w:cs="Calibri"/>
          <w:iCs/>
          <w:color w:val="262626" w:themeColor="text1" w:themeTint="D9"/>
          <w:sz w:val="28"/>
          <w:szCs w:val="28"/>
          <w:lang w:val="en-GB"/>
        </w:rPr>
        <w:t>503</w:t>
      </w:r>
      <w:r w:rsidR="005559B6" w:rsidRPr="00BE2491">
        <w:rPr>
          <w:rFonts w:eastAsia="AdvTimes" w:cs="Calibri"/>
          <w:iCs/>
          <w:color w:val="262626" w:themeColor="text1" w:themeTint="D9"/>
          <w:sz w:val="28"/>
          <w:szCs w:val="28"/>
          <w:lang w:val="en-GB"/>
        </w:rPr>
        <w:t>/2</w:t>
      </w:r>
      <w:r w:rsidR="005A3A7C">
        <w:rPr>
          <w:rFonts w:eastAsia="AdvTimes" w:cs="Calibri"/>
          <w:iCs/>
          <w:color w:val="262626" w:themeColor="text1" w:themeTint="D9"/>
          <w:sz w:val="28"/>
          <w:szCs w:val="28"/>
          <w:lang w:val="en-GB"/>
        </w:rPr>
        <w:t>.</w:t>
      </w:r>
      <w:r w:rsidR="005559B6" w:rsidRPr="00BE2491">
        <w:rPr>
          <w:rFonts w:eastAsia="AdvTimes" w:cs="Calibri"/>
          <w:iCs/>
          <w:color w:val="262626" w:themeColor="text1" w:themeTint="D9"/>
          <w:sz w:val="28"/>
          <w:szCs w:val="28"/>
          <w:lang w:val="en-GB"/>
        </w:rPr>
        <w:t>0=</w:t>
      </w:r>
      <w:r w:rsidR="00DD64AE">
        <w:rPr>
          <w:rFonts w:eastAsia="AdvTimes" w:cs="Calibri"/>
          <w:iCs/>
          <w:color w:val="262626" w:themeColor="text1" w:themeTint="D9"/>
          <w:sz w:val="28"/>
          <w:szCs w:val="28"/>
          <w:lang w:val="en-GB"/>
        </w:rPr>
        <w:t>5</w:t>
      </w:r>
      <w:r w:rsidR="005559B6" w:rsidRPr="00BE2491">
        <w:rPr>
          <w:rFonts w:eastAsia="AdvTimes" w:cs="Calibri"/>
          <w:iCs/>
          <w:color w:val="262626" w:themeColor="text1" w:themeTint="D9"/>
          <w:sz w:val="28"/>
          <w:szCs w:val="28"/>
          <w:lang w:val="en-GB"/>
        </w:rPr>
        <w:t>,</w:t>
      </w:r>
      <w:r w:rsidR="00DD64AE">
        <w:rPr>
          <w:rFonts w:eastAsia="AdvTimes" w:cs="Calibri"/>
          <w:iCs/>
          <w:color w:val="262626" w:themeColor="text1" w:themeTint="D9"/>
          <w:sz w:val="28"/>
          <w:szCs w:val="28"/>
          <w:lang w:val="en-GB"/>
        </w:rPr>
        <w:t>751</w:t>
      </w:r>
      <w:r w:rsidR="005559B6" w:rsidRPr="00BE2491">
        <w:rPr>
          <w:rFonts w:eastAsia="AdvTimes" w:cs="Calibri"/>
          <w:iCs/>
          <w:color w:val="262626" w:themeColor="text1" w:themeTint="D9"/>
          <w:sz w:val="28"/>
          <w:szCs w:val="28"/>
          <w:lang w:val="en-GB"/>
        </w:rPr>
        <w:t xml:space="preserve"> kWh/year. It is noted that the COP of an electric heat pump </w:t>
      </w:r>
      <w:r w:rsidR="000357DC">
        <w:rPr>
          <w:rFonts w:eastAsia="AdvTimes" w:cs="Calibri"/>
          <w:iCs/>
          <w:color w:val="262626" w:themeColor="text1" w:themeTint="D9"/>
          <w:sz w:val="28"/>
          <w:szCs w:val="28"/>
          <w:lang w:val="en-GB"/>
        </w:rPr>
        <w:t xml:space="preserve">when producing </w:t>
      </w:r>
      <w:r w:rsidR="005559B6" w:rsidRPr="00BE2491">
        <w:rPr>
          <w:rFonts w:eastAsia="AdvTimes" w:cs="Calibri"/>
          <w:iCs/>
          <w:color w:val="262626" w:themeColor="text1" w:themeTint="D9"/>
          <w:sz w:val="28"/>
          <w:szCs w:val="28"/>
          <w:lang w:val="en-GB"/>
        </w:rPr>
        <w:t xml:space="preserve">low temperature SH is higher than </w:t>
      </w:r>
      <w:r w:rsidR="000357DC">
        <w:rPr>
          <w:rFonts w:eastAsia="AdvTimes" w:cs="Calibri"/>
          <w:iCs/>
          <w:color w:val="262626" w:themeColor="text1" w:themeTint="D9"/>
          <w:sz w:val="28"/>
          <w:szCs w:val="28"/>
          <w:lang w:val="en-GB"/>
        </w:rPr>
        <w:t xml:space="preserve">the COP when </w:t>
      </w:r>
      <w:r w:rsidR="005559B6" w:rsidRPr="002D39C3">
        <w:rPr>
          <w:rFonts w:eastAsia="AdvTimes" w:cs="Calibri"/>
          <w:iCs/>
          <w:color w:val="262626" w:themeColor="text1" w:themeTint="D9"/>
          <w:sz w:val="28"/>
          <w:szCs w:val="28"/>
          <w:lang w:val="en-GB"/>
        </w:rPr>
        <w:t>produc</w:t>
      </w:r>
      <w:r w:rsidR="000357DC">
        <w:rPr>
          <w:rFonts w:eastAsia="AdvTimes" w:cs="Calibri"/>
          <w:iCs/>
          <w:color w:val="262626" w:themeColor="text1" w:themeTint="D9"/>
          <w:sz w:val="28"/>
          <w:szCs w:val="28"/>
          <w:lang w:val="en-GB"/>
        </w:rPr>
        <w:t xml:space="preserve">ing </w:t>
      </w:r>
      <w:r w:rsidR="005559B6" w:rsidRPr="002D39C3">
        <w:rPr>
          <w:rFonts w:eastAsia="AdvTimes" w:cs="Calibri"/>
          <w:iCs/>
          <w:color w:val="262626" w:themeColor="text1" w:themeTint="D9"/>
          <w:sz w:val="28"/>
          <w:szCs w:val="28"/>
          <w:lang w:val="en-GB"/>
        </w:rPr>
        <w:t>DHW. The average electricity consumption of a Dutch house with 2.2 inhabitants is: 3,480 kWh/year, SH, DHW and cooking not included (</w:t>
      </w:r>
      <w:r w:rsidR="002523E0">
        <w:rPr>
          <w:rFonts w:eastAsia="AdvTimes" w:cs="Calibri"/>
          <w:iCs/>
          <w:color w:val="262626" w:themeColor="text1" w:themeTint="D9"/>
          <w:sz w:val="28"/>
          <w:szCs w:val="28"/>
          <w:lang w:val="en-GB"/>
        </w:rPr>
        <w:t>T</w:t>
      </w:r>
      <w:r w:rsidR="005559B6" w:rsidRPr="002D39C3">
        <w:rPr>
          <w:rFonts w:eastAsia="AdvTimes" w:cs="Calibri"/>
          <w:iCs/>
          <w:color w:val="262626" w:themeColor="text1" w:themeTint="D9"/>
          <w:sz w:val="28"/>
          <w:szCs w:val="28"/>
          <w:lang w:val="en-GB"/>
        </w:rPr>
        <w:t>able 2.1.2a). The total electricity consumption of an all-electric house including SH, DHW and cooking is th</w:t>
      </w:r>
      <w:r w:rsidR="00F362E7">
        <w:rPr>
          <w:rFonts w:eastAsia="AdvTimes" w:cs="Calibri"/>
          <w:iCs/>
          <w:color w:val="262626" w:themeColor="text1" w:themeTint="D9"/>
          <w:sz w:val="28"/>
          <w:szCs w:val="28"/>
          <w:lang w:val="en-GB"/>
        </w:rPr>
        <w:t>e</w:t>
      </w:r>
      <w:r w:rsidR="005559B6" w:rsidRPr="002D39C3">
        <w:rPr>
          <w:rFonts w:eastAsia="AdvTimes" w:cs="Calibri"/>
          <w:iCs/>
          <w:color w:val="262626" w:themeColor="text1" w:themeTint="D9"/>
          <w:sz w:val="28"/>
          <w:szCs w:val="28"/>
          <w:lang w:val="en-GB"/>
        </w:rPr>
        <w:t xml:space="preserve">n: 6,300+3,480+900=10,680 kWh/year. Electrical energy required for </w:t>
      </w:r>
      <w:r w:rsidR="005559B6">
        <w:rPr>
          <w:rFonts w:eastAsia="AdvTimes" w:cs="Calibri"/>
          <w:iCs/>
          <w:color w:val="262626" w:themeColor="text1" w:themeTint="D9"/>
          <w:sz w:val="28"/>
          <w:szCs w:val="28"/>
          <w:lang w:val="en-GB"/>
        </w:rPr>
        <w:t xml:space="preserve">storage, </w:t>
      </w:r>
      <w:r w:rsidR="005559B6" w:rsidRPr="002D39C3">
        <w:rPr>
          <w:rFonts w:eastAsia="AdvTimes" w:cs="Calibri"/>
          <w:iCs/>
          <w:color w:val="262626" w:themeColor="text1" w:themeTint="D9"/>
          <w:sz w:val="28"/>
          <w:szCs w:val="28"/>
          <w:lang w:val="en-GB"/>
        </w:rPr>
        <w:t xml:space="preserve">space cooling and electric vehicles are not included. For SH + DHW, the electric power demand of a heat pump can go up to 6 kW. For SH + DHW a hot water storage tank of 100 litre including a </w:t>
      </w:r>
      <w:r w:rsidR="003D5B4B" w:rsidRPr="002D39C3">
        <w:rPr>
          <w:rFonts w:eastAsia="AdvTimes" w:cs="Calibri"/>
          <w:iCs/>
          <w:color w:val="262626" w:themeColor="text1" w:themeTint="D9"/>
          <w:sz w:val="28"/>
          <w:szCs w:val="28"/>
          <w:lang w:val="en-GB"/>
        </w:rPr>
        <w:t>3</w:t>
      </w:r>
      <w:r w:rsidR="003D5B4B">
        <w:rPr>
          <w:rFonts w:eastAsia="AdvTimes" w:cs="Calibri"/>
          <w:iCs/>
          <w:color w:val="262626" w:themeColor="text1" w:themeTint="D9"/>
          <w:sz w:val="28"/>
          <w:szCs w:val="28"/>
          <w:lang w:val="en-GB"/>
        </w:rPr>
        <w:t xml:space="preserve"> </w:t>
      </w:r>
      <w:r w:rsidR="003D5B4B" w:rsidRPr="002D39C3">
        <w:rPr>
          <w:rFonts w:eastAsia="AdvTimes" w:cs="Calibri"/>
          <w:iCs/>
          <w:color w:val="262626" w:themeColor="text1" w:themeTint="D9"/>
          <w:sz w:val="28"/>
          <w:szCs w:val="28"/>
          <w:lang w:val="en-GB"/>
        </w:rPr>
        <w:t>kW</w:t>
      </w:r>
      <w:r w:rsidR="005559B6" w:rsidRPr="002D39C3">
        <w:rPr>
          <w:rFonts w:eastAsia="AdvTimes" w:cs="Calibri"/>
          <w:iCs/>
          <w:color w:val="262626" w:themeColor="text1" w:themeTint="D9"/>
          <w:sz w:val="28"/>
          <w:szCs w:val="28"/>
          <w:lang w:val="en-GB"/>
        </w:rPr>
        <w:t xml:space="preserve"> electrical after-heating is foreseen as a part of the heat pump. It is noted that in the Netherlands in new-build houses with energy label A, the electricity </w:t>
      </w:r>
      <w:r w:rsidR="005559B6">
        <w:rPr>
          <w:rFonts w:eastAsia="AdvTimes" w:cs="Calibri"/>
          <w:iCs/>
          <w:color w:val="262626" w:themeColor="text1" w:themeTint="D9"/>
          <w:sz w:val="28"/>
          <w:szCs w:val="28"/>
          <w:lang w:val="en-GB"/>
        </w:rPr>
        <w:t xml:space="preserve">consumption </w:t>
      </w:r>
      <w:r w:rsidR="005559B6" w:rsidRPr="002D39C3">
        <w:rPr>
          <w:rFonts w:eastAsia="AdvTimes" w:cs="Calibri"/>
          <w:iCs/>
          <w:color w:val="262626" w:themeColor="text1" w:themeTint="D9"/>
          <w:sz w:val="28"/>
          <w:szCs w:val="28"/>
          <w:lang w:val="en-GB"/>
        </w:rPr>
        <w:t>is generally much lower</w:t>
      </w:r>
      <w:r w:rsidR="00671FB7">
        <w:rPr>
          <w:rFonts w:eastAsia="AdvTimes" w:cs="Calibri"/>
          <w:iCs/>
          <w:color w:val="262626" w:themeColor="text1" w:themeTint="D9"/>
          <w:sz w:val="28"/>
          <w:szCs w:val="28"/>
          <w:lang w:val="en-GB"/>
        </w:rPr>
        <w:t xml:space="preserve"> than</w:t>
      </w:r>
      <w:r w:rsidR="00CD7651">
        <w:rPr>
          <w:rFonts w:eastAsia="AdvTimes" w:cs="Calibri"/>
          <w:iCs/>
          <w:color w:val="262626" w:themeColor="text1" w:themeTint="D9"/>
          <w:sz w:val="28"/>
          <w:szCs w:val="28"/>
          <w:lang w:val="en-GB"/>
        </w:rPr>
        <w:t xml:space="preserve"> </w:t>
      </w:r>
      <w:r w:rsidR="005559B6" w:rsidRPr="002D39C3">
        <w:rPr>
          <w:rFonts w:eastAsia="AdvTimes" w:cs="Calibri"/>
          <w:iCs/>
          <w:color w:val="262626" w:themeColor="text1" w:themeTint="D9"/>
          <w:sz w:val="28"/>
          <w:szCs w:val="28"/>
          <w:lang w:val="en-GB"/>
        </w:rPr>
        <w:t>10,680 kWh/year.</w:t>
      </w:r>
      <w:r w:rsidR="005559B6">
        <w:rPr>
          <w:rFonts w:eastAsia="AdvTimes" w:cs="Calibri"/>
          <w:iCs/>
          <w:color w:val="262626" w:themeColor="text1" w:themeTint="D9"/>
          <w:sz w:val="28"/>
          <w:szCs w:val="28"/>
          <w:lang w:val="en-GB"/>
        </w:rPr>
        <w:t xml:space="preserve"> </w:t>
      </w:r>
      <w:r w:rsidRPr="005559B6">
        <w:rPr>
          <w:rFonts w:cs="Calibri"/>
          <w:color w:val="262626" w:themeColor="text1" w:themeTint="D9"/>
          <w:sz w:val="28"/>
          <w:szCs w:val="28"/>
          <w:lang w:val="en-GB"/>
        </w:rPr>
        <w:t>An indication of the power consumption and energy consumption of the different electrical appliances, in a</w:t>
      </w:r>
      <w:r w:rsidR="00466EBF" w:rsidRPr="005559B6">
        <w:rPr>
          <w:rFonts w:cs="Calibri"/>
          <w:color w:val="262626" w:themeColor="text1" w:themeTint="D9"/>
          <w:sz w:val="28"/>
          <w:szCs w:val="28"/>
          <w:lang w:val="en-GB"/>
        </w:rPr>
        <w:t>n</w:t>
      </w:r>
      <w:r w:rsidRPr="005559B6">
        <w:rPr>
          <w:rFonts w:cs="Calibri"/>
          <w:color w:val="262626" w:themeColor="text1" w:themeTint="D9"/>
          <w:sz w:val="28"/>
          <w:szCs w:val="28"/>
          <w:lang w:val="en-GB"/>
        </w:rPr>
        <w:t xml:space="preserve"> </w:t>
      </w:r>
      <w:r w:rsidR="003D4242">
        <w:rPr>
          <w:rFonts w:cs="Calibri"/>
          <w:color w:val="262626" w:themeColor="text1" w:themeTint="D9"/>
          <w:sz w:val="28"/>
          <w:szCs w:val="28"/>
          <w:lang w:val="en-GB"/>
        </w:rPr>
        <w:t xml:space="preserve">average </w:t>
      </w:r>
      <w:r w:rsidRPr="005559B6">
        <w:rPr>
          <w:rFonts w:cs="Calibri"/>
          <w:color w:val="262626" w:themeColor="text1" w:themeTint="D9"/>
          <w:sz w:val="28"/>
          <w:szCs w:val="28"/>
          <w:lang w:val="en-GB"/>
        </w:rPr>
        <w:t xml:space="preserve">all-electric Dutch house is given in </w:t>
      </w:r>
      <w:r w:rsidR="00985C94" w:rsidRPr="005559B6">
        <w:rPr>
          <w:rFonts w:cs="Calibri"/>
          <w:color w:val="262626" w:themeColor="text1" w:themeTint="D9"/>
          <w:sz w:val="28"/>
          <w:szCs w:val="28"/>
          <w:lang w:val="en-GB"/>
        </w:rPr>
        <w:t>T</w:t>
      </w:r>
      <w:r w:rsidRPr="005559B6">
        <w:rPr>
          <w:rFonts w:cs="Calibri"/>
          <w:color w:val="262626" w:themeColor="text1" w:themeTint="D9"/>
          <w:sz w:val="28"/>
          <w:szCs w:val="28"/>
          <w:lang w:val="en-GB"/>
        </w:rPr>
        <w:t xml:space="preserve">able </w:t>
      </w:r>
      <w:r w:rsidR="00B910ED">
        <w:rPr>
          <w:rFonts w:cs="Calibri"/>
          <w:color w:val="262626" w:themeColor="text1" w:themeTint="D9"/>
          <w:sz w:val="28"/>
          <w:szCs w:val="28"/>
          <w:lang w:val="en-GB"/>
        </w:rPr>
        <w:t>5.3.1</w:t>
      </w:r>
      <w:r w:rsidR="00E84F86">
        <w:rPr>
          <w:rFonts w:cs="Calibri"/>
          <w:color w:val="262626" w:themeColor="text1" w:themeTint="D9"/>
          <w:sz w:val="28"/>
          <w:szCs w:val="28"/>
          <w:lang w:val="en-GB"/>
        </w:rPr>
        <w:t>b</w:t>
      </w:r>
      <w:r w:rsidR="00407D0F">
        <w:rPr>
          <w:rFonts w:cs="Calibri"/>
          <w:color w:val="262626" w:themeColor="text1" w:themeTint="D9"/>
          <w:sz w:val="28"/>
          <w:szCs w:val="28"/>
          <w:lang w:val="en-GB"/>
        </w:rPr>
        <w:t>.</w:t>
      </w:r>
      <w:r w:rsidR="007D677D" w:rsidRPr="007D677D">
        <w:rPr>
          <w:rFonts w:cs="Calibri"/>
          <w:color w:val="262626" w:themeColor="text1" w:themeTint="D9"/>
          <w:sz w:val="28"/>
          <w:szCs w:val="28"/>
          <w:lang w:val="en-GB"/>
        </w:rPr>
        <w:t xml:space="preserve"> </w:t>
      </w:r>
      <w:r w:rsidR="007D677D" w:rsidRPr="00902A7F">
        <w:rPr>
          <w:rFonts w:cs="Calibri"/>
          <w:color w:val="262626" w:themeColor="text1" w:themeTint="D9"/>
          <w:sz w:val="28"/>
          <w:szCs w:val="28"/>
          <w:lang w:val="en-GB"/>
        </w:rPr>
        <w:t>Under average Dutch climatic conditions, a PV-array of 34 panels, with a peak load of 320 Wp each, can provide maximal 10.9 kW</w:t>
      </w:r>
      <w:r w:rsidR="007D677D" w:rsidRPr="002B13D0">
        <w:rPr>
          <w:rFonts w:cs="Calibri"/>
          <w:color w:val="262626" w:themeColor="text1" w:themeTint="D9"/>
          <w:sz w:val="28"/>
          <w:szCs w:val="28"/>
          <w:vertAlign w:val="subscript"/>
          <w:lang w:val="en-GB"/>
        </w:rPr>
        <w:t>el</w:t>
      </w:r>
      <w:r w:rsidR="007D677D" w:rsidRPr="00902A7F">
        <w:rPr>
          <w:rFonts w:cs="Calibri"/>
          <w:color w:val="262626" w:themeColor="text1" w:themeTint="D9"/>
          <w:sz w:val="28"/>
          <w:szCs w:val="28"/>
          <w:lang w:val="en-GB"/>
        </w:rPr>
        <w:t xml:space="preserve"> and 10,900 kWh/year. This is more than the all-electric house, mentioned in </w:t>
      </w:r>
      <w:r w:rsidR="007D677D">
        <w:rPr>
          <w:rFonts w:cs="Calibri"/>
          <w:color w:val="262626" w:themeColor="text1" w:themeTint="D9"/>
          <w:sz w:val="28"/>
          <w:szCs w:val="28"/>
          <w:lang w:val="en-GB"/>
        </w:rPr>
        <w:t>Table 5.3.1b</w:t>
      </w:r>
      <w:r w:rsidR="007D677D" w:rsidRPr="00902A7F">
        <w:rPr>
          <w:rFonts w:cs="Calibri"/>
          <w:color w:val="262626" w:themeColor="text1" w:themeTint="D9"/>
          <w:sz w:val="28"/>
          <w:szCs w:val="28"/>
          <w:lang w:val="en-GB"/>
        </w:rPr>
        <w:t>, consumes.</w:t>
      </w:r>
      <w:r w:rsidR="007D677D">
        <w:rPr>
          <w:rFonts w:cs="Calibri"/>
          <w:color w:val="262626" w:themeColor="text1" w:themeTint="D9"/>
          <w:sz w:val="28"/>
          <w:szCs w:val="28"/>
          <w:lang w:val="en-GB"/>
        </w:rPr>
        <w:t xml:space="preserve"> </w:t>
      </w:r>
      <w:r w:rsidR="007D677D" w:rsidRPr="00902A7F">
        <w:rPr>
          <w:rFonts w:cs="Calibri"/>
          <w:color w:val="262626" w:themeColor="text1" w:themeTint="D9"/>
          <w:sz w:val="28"/>
          <w:szCs w:val="28"/>
          <w:lang w:val="en-GB"/>
        </w:rPr>
        <w:t>Houses, who produce</w:t>
      </w:r>
      <w:r w:rsidR="007D677D">
        <w:rPr>
          <w:rFonts w:cs="Calibri"/>
          <w:color w:val="262626" w:themeColor="text1" w:themeTint="D9"/>
          <w:sz w:val="28"/>
          <w:szCs w:val="28"/>
          <w:lang w:val="en-GB"/>
        </w:rPr>
        <w:t xml:space="preserve"> </w:t>
      </w:r>
      <w:r w:rsidR="007D677D" w:rsidRPr="00902A7F">
        <w:rPr>
          <w:rFonts w:cs="Calibri"/>
          <w:color w:val="262626" w:themeColor="text1" w:themeTint="D9"/>
          <w:sz w:val="28"/>
          <w:szCs w:val="28"/>
          <w:lang w:val="en-GB"/>
        </w:rPr>
        <w:t xml:space="preserve">more </w:t>
      </w:r>
      <w:r w:rsidR="007D677D">
        <w:rPr>
          <w:rFonts w:cs="Calibri"/>
          <w:color w:val="262626" w:themeColor="text1" w:themeTint="D9"/>
          <w:sz w:val="28"/>
          <w:szCs w:val="28"/>
          <w:lang w:val="en-GB"/>
        </w:rPr>
        <w:t>energy</w:t>
      </w:r>
      <w:r w:rsidR="007D677D" w:rsidRPr="00902A7F">
        <w:rPr>
          <w:rFonts w:cs="Calibri"/>
          <w:color w:val="262626" w:themeColor="text1" w:themeTint="D9"/>
          <w:sz w:val="28"/>
          <w:szCs w:val="28"/>
          <w:lang w:val="en-GB"/>
        </w:rPr>
        <w:t xml:space="preserve"> than they consume, are called </w:t>
      </w:r>
      <w:r w:rsidR="007D677D">
        <w:rPr>
          <w:rFonts w:cs="Calibri"/>
          <w:color w:val="262626" w:themeColor="text1" w:themeTint="D9"/>
          <w:sz w:val="28"/>
          <w:szCs w:val="28"/>
          <w:lang w:val="en-GB"/>
        </w:rPr>
        <w:t>energy</w:t>
      </w:r>
      <w:r w:rsidR="007D677D" w:rsidRPr="00902A7F">
        <w:rPr>
          <w:rFonts w:cs="Calibri"/>
          <w:color w:val="262626" w:themeColor="text1" w:themeTint="D9"/>
          <w:sz w:val="28"/>
          <w:szCs w:val="28"/>
          <w:lang w:val="en-GB"/>
        </w:rPr>
        <w:t xml:space="preserve"> neutral houses. They do not use net </w:t>
      </w:r>
      <w:r w:rsidR="007D677D">
        <w:rPr>
          <w:rFonts w:cs="Calibri"/>
          <w:color w:val="262626" w:themeColor="text1" w:themeTint="D9"/>
          <w:sz w:val="28"/>
          <w:szCs w:val="28"/>
          <w:lang w:val="en-GB"/>
        </w:rPr>
        <w:t>energy</w:t>
      </w:r>
      <w:r w:rsidR="007D677D" w:rsidRPr="00902A7F">
        <w:rPr>
          <w:rFonts w:cs="Calibri"/>
          <w:color w:val="262626" w:themeColor="text1" w:themeTint="D9"/>
          <w:sz w:val="28"/>
          <w:szCs w:val="28"/>
          <w:lang w:val="en-GB"/>
        </w:rPr>
        <w:t xml:space="preserve"> from the public grid. If the </w:t>
      </w:r>
      <w:r w:rsidR="007D677D">
        <w:rPr>
          <w:rFonts w:cs="Calibri"/>
          <w:color w:val="262626" w:themeColor="text1" w:themeTint="D9"/>
          <w:sz w:val="28"/>
          <w:szCs w:val="28"/>
          <w:lang w:val="en-GB"/>
        </w:rPr>
        <w:t>energy</w:t>
      </w:r>
      <w:r w:rsidR="007D677D" w:rsidRPr="00902A7F">
        <w:rPr>
          <w:rFonts w:cs="Calibri"/>
          <w:color w:val="262626" w:themeColor="text1" w:themeTint="D9"/>
          <w:sz w:val="28"/>
          <w:szCs w:val="28"/>
          <w:lang w:val="en-GB"/>
        </w:rPr>
        <w:t xml:space="preserve"> consumed by the house is </w:t>
      </w:r>
      <w:r w:rsidR="007D677D" w:rsidRPr="00C803E0">
        <w:rPr>
          <w:rFonts w:cs="Calibri"/>
          <w:color w:val="262626" w:themeColor="text1" w:themeTint="D9"/>
          <w:sz w:val="28"/>
          <w:szCs w:val="28"/>
          <w:lang w:val="en-GB"/>
        </w:rPr>
        <w:t xml:space="preserve">carbon dioxide </w:t>
      </w:r>
      <w:r w:rsidR="007D677D" w:rsidRPr="00902A7F">
        <w:rPr>
          <w:rFonts w:cs="Calibri"/>
          <w:color w:val="262626" w:themeColor="text1" w:themeTint="D9"/>
          <w:sz w:val="28"/>
          <w:szCs w:val="28"/>
          <w:lang w:val="en-GB"/>
        </w:rPr>
        <w:t>free, th</w:t>
      </w:r>
      <w:r w:rsidR="007D677D">
        <w:rPr>
          <w:rFonts w:cs="Calibri"/>
          <w:color w:val="262626" w:themeColor="text1" w:themeTint="D9"/>
          <w:sz w:val="28"/>
          <w:szCs w:val="28"/>
          <w:lang w:val="en-GB"/>
        </w:rPr>
        <w:t>e</w:t>
      </w:r>
      <w:r w:rsidR="007D677D" w:rsidRPr="00902A7F">
        <w:rPr>
          <w:rFonts w:cs="Calibri"/>
          <w:color w:val="262626" w:themeColor="text1" w:themeTint="D9"/>
          <w:sz w:val="28"/>
          <w:szCs w:val="28"/>
          <w:lang w:val="en-GB"/>
        </w:rPr>
        <w:t xml:space="preserve">n the house is called a zero-emission house. If there are no local storage facilities available, the public grid can be used for the storage of </w:t>
      </w:r>
      <w:r w:rsidR="007D677D">
        <w:rPr>
          <w:rFonts w:cs="Calibri"/>
          <w:color w:val="262626" w:themeColor="text1" w:themeTint="D9"/>
          <w:sz w:val="28"/>
          <w:szCs w:val="28"/>
          <w:lang w:val="en-GB"/>
        </w:rPr>
        <w:t>excess</w:t>
      </w:r>
      <w:r w:rsidR="007D677D" w:rsidRPr="00902A7F">
        <w:rPr>
          <w:rFonts w:cs="Calibri"/>
          <w:color w:val="262626" w:themeColor="text1" w:themeTint="D9"/>
          <w:sz w:val="28"/>
          <w:szCs w:val="28"/>
          <w:lang w:val="en-GB"/>
        </w:rPr>
        <w:t xml:space="preserve"> green electricity. Storage is necessary because demand and supply of green electricity are not </w:t>
      </w:r>
      <w:r w:rsidR="007D677D">
        <w:rPr>
          <w:rFonts w:cs="Calibri"/>
          <w:color w:val="262626" w:themeColor="text1" w:themeTint="D9"/>
          <w:sz w:val="28"/>
          <w:szCs w:val="28"/>
          <w:lang w:val="en-GB"/>
        </w:rPr>
        <w:t xml:space="preserve">always </w:t>
      </w:r>
      <w:r w:rsidR="007D677D" w:rsidRPr="00902A7F">
        <w:rPr>
          <w:rFonts w:cs="Calibri"/>
          <w:color w:val="262626" w:themeColor="text1" w:themeTint="D9"/>
          <w:sz w:val="28"/>
          <w:szCs w:val="28"/>
          <w:lang w:val="en-GB"/>
        </w:rPr>
        <w:t>in balance.</w:t>
      </w:r>
      <w:r w:rsidR="007D677D">
        <w:rPr>
          <w:rFonts w:cs="Calibri"/>
          <w:color w:val="262626" w:themeColor="text1" w:themeTint="D9"/>
          <w:sz w:val="28"/>
          <w:szCs w:val="28"/>
          <w:lang w:val="en-GB"/>
        </w:rPr>
        <w:t xml:space="preserve"> </w:t>
      </w:r>
    </w:p>
    <w:p w14:paraId="73DCF7AB" w14:textId="645CEF74" w:rsidR="0001236D" w:rsidRDefault="0001236D" w:rsidP="005559B6">
      <w:pPr>
        <w:pStyle w:val="Geenafstand"/>
        <w:rPr>
          <w:rFonts w:cs="Calibri"/>
          <w:color w:val="262626" w:themeColor="text1" w:themeTint="D9"/>
          <w:sz w:val="28"/>
          <w:szCs w:val="28"/>
          <w:lang w:val="en-GB"/>
        </w:rPr>
      </w:pPr>
    </w:p>
    <w:tbl>
      <w:tblPr>
        <w:tblStyle w:val="Tabelraster"/>
        <w:tblW w:w="0" w:type="auto"/>
        <w:jc w:val="center"/>
        <w:tblLook w:val="04A0" w:firstRow="1" w:lastRow="0" w:firstColumn="1" w:lastColumn="0" w:noHBand="0" w:noVBand="1"/>
      </w:tblPr>
      <w:tblGrid>
        <w:gridCol w:w="2436"/>
        <w:gridCol w:w="1352"/>
        <w:gridCol w:w="2558"/>
      </w:tblGrid>
      <w:tr w:rsidR="0001236D" w:rsidRPr="000B7079" w14:paraId="62DB3E67" w14:textId="77777777" w:rsidTr="00AB1443">
        <w:trPr>
          <w:jc w:val="center"/>
        </w:trPr>
        <w:tc>
          <w:tcPr>
            <w:tcW w:w="0" w:type="auto"/>
          </w:tcPr>
          <w:p w14:paraId="1655E0F0" w14:textId="77777777" w:rsidR="0001236D" w:rsidRPr="000B7079" w:rsidRDefault="0001236D" w:rsidP="00AB1443">
            <w:pPr>
              <w:pStyle w:val="Geenafstand"/>
              <w:rPr>
                <w:rFonts w:cs="Calibri"/>
                <w:b/>
                <w:color w:val="262626" w:themeColor="text1" w:themeTint="D9"/>
                <w:sz w:val="24"/>
                <w:szCs w:val="24"/>
                <w:lang w:val="en-GB"/>
              </w:rPr>
            </w:pPr>
            <w:r w:rsidRPr="000B7079">
              <w:rPr>
                <w:rFonts w:cs="Calibri"/>
                <w:b/>
                <w:color w:val="262626" w:themeColor="text1" w:themeTint="D9"/>
                <w:sz w:val="24"/>
                <w:szCs w:val="24"/>
                <w:lang w:val="en-GB"/>
              </w:rPr>
              <w:lastRenderedPageBreak/>
              <w:t>Appliance</w:t>
            </w:r>
          </w:p>
        </w:tc>
        <w:tc>
          <w:tcPr>
            <w:tcW w:w="0" w:type="auto"/>
          </w:tcPr>
          <w:p w14:paraId="77A31D8B" w14:textId="7D7794C6" w:rsidR="0001236D" w:rsidRPr="000B7079" w:rsidRDefault="002A7BCF" w:rsidP="00AB1443">
            <w:pPr>
              <w:pStyle w:val="Geenafstand"/>
              <w:jc w:val="center"/>
              <w:rPr>
                <w:rFonts w:cs="Calibri"/>
                <w:b/>
                <w:color w:val="262626" w:themeColor="text1" w:themeTint="D9"/>
                <w:sz w:val="24"/>
                <w:szCs w:val="24"/>
                <w:lang w:val="en-GB"/>
              </w:rPr>
            </w:pPr>
            <w:r w:rsidRPr="000B7079">
              <w:rPr>
                <w:rFonts w:cs="Calibri"/>
                <w:b/>
                <w:color w:val="262626" w:themeColor="text1" w:themeTint="D9"/>
                <w:sz w:val="24"/>
                <w:szCs w:val="24"/>
                <w:lang w:val="en-GB"/>
              </w:rPr>
              <w:t>Max p</w:t>
            </w:r>
            <w:r w:rsidR="0001236D" w:rsidRPr="000B7079">
              <w:rPr>
                <w:rFonts w:cs="Calibri"/>
                <w:b/>
                <w:color w:val="262626" w:themeColor="text1" w:themeTint="D9"/>
                <w:sz w:val="24"/>
                <w:szCs w:val="24"/>
                <w:lang w:val="en-GB"/>
              </w:rPr>
              <w:t>ower</w:t>
            </w:r>
            <w:r w:rsidR="00466EBF" w:rsidRPr="000B7079">
              <w:rPr>
                <w:rFonts w:cs="Calibri"/>
                <w:b/>
                <w:color w:val="262626" w:themeColor="text1" w:themeTint="D9"/>
                <w:sz w:val="24"/>
                <w:szCs w:val="24"/>
                <w:lang w:val="en-GB"/>
              </w:rPr>
              <w:t xml:space="preserve"> </w:t>
            </w:r>
          </w:p>
          <w:p w14:paraId="47B14CD7" w14:textId="77777777" w:rsidR="0001236D" w:rsidRPr="000B7079" w:rsidRDefault="0001236D" w:rsidP="00AB1443">
            <w:pPr>
              <w:pStyle w:val="Geenafstand"/>
              <w:jc w:val="center"/>
              <w:rPr>
                <w:rFonts w:cs="Calibri"/>
                <w:b/>
                <w:color w:val="262626" w:themeColor="text1" w:themeTint="D9"/>
                <w:sz w:val="24"/>
                <w:szCs w:val="24"/>
                <w:lang w:val="en-GB"/>
              </w:rPr>
            </w:pPr>
            <w:r w:rsidRPr="000B7079">
              <w:rPr>
                <w:rFonts w:cs="Calibri"/>
                <w:b/>
                <w:color w:val="262626" w:themeColor="text1" w:themeTint="D9"/>
                <w:sz w:val="24"/>
                <w:szCs w:val="24"/>
                <w:lang w:val="en-GB"/>
              </w:rPr>
              <w:t>[kW]</w:t>
            </w:r>
          </w:p>
        </w:tc>
        <w:tc>
          <w:tcPr>
            <w:tcW w:w="0" w:type="auto"/>
          </w:tcPr>
          <w:p w14:paraId="77DDAAF2" w14:textId="77777777" w:rsidR="0001236D" w:rsidRPr="000B7079" w:rsidRDefault="0001236D" w:rsidP="00AB1443">
            <w:pPr>
              <w:pStyle w:val="Geenafstand"/>
              <w:rPr>
                <w:rFonts w:cs="Calibri"/>
                <w:b/>
                <w:color w:val="262626" w:themeColor="text1" w:themeTint="D9"/>
                <w:sz w:val="24"/>
                <w:szCs w:val="24"/>
                <w:lang w:val="en-GB"/>
              </w:rPr>
            </w:pPr>
            <w:r w:rsidRPr="000B7079">
              <w:rPr>
                <w:rFonts w:cs="Calibri"/>
                <w:b/>
                <w:color w:val="262626" w:themeColor="text1" w:themeTint="D9"/>
                <w:sz w:val="24"/>
                <w:szCs w:val="24"/>
                <w:lang w:val="en-GB"/>
              </w:rPr>
              <w:t>Electricity consumption</w:t>
            </w:r>
          </w:p>
          <w:p w14:paraId="0DF3F3C3" w14:textId="77777777" w:rsidR="0001236D" w:rsidRPr="000B7079" w:rsidRDefault="0001236D" w:rsidP="00AB1443">
            <w:pPr>
              <w:pStyle w:val="Geenafstand"/>
              <w:jc w:val="center"/>
              <w:rPr>
                <w:rFonts w:cs="Calibri"/>
                <w:b/>
                <w:color w:val="262626" w:themeColor="text1" w:themeTint="D9"/>
                <w:sz w:val="24"/>
                <w:szCs w:val="24"/>
                <w:lang w:val="en-GB"/>
              </w:rPr>
            </w:pPr>
            <w:r w:rsidRPr="000B7079">
              <w:rPr>
                <w:rFonts w:cs="Calibri"/>
                <w:b/>
                <w:color w:val="262626" w:themeColor="text1" w:themeTint="D9"/>
                <w:sz w:val="24"/>
                <w:szCs w:val="24"/>
                <w:lang w:val="en-GB"/>
              </w:rPr>
              <w:t>[kWh/year]</w:t>
            </w:r>
          </w:p>
        </w:tc>
      </w:tr>
      <w:tr w:rsidR="0001236D" w:rsidRPr="000B7079" w14:paraId="068B4D71" w14:textId="77777777" w:rsidTr="00AB1443">
        <w:trPr>
          <w:jc w:val="center"/>
        </w:trPr>
        <w:tc>
          <w:tcPr>
            <w:tcW w:w="0" w:type="auto"/>
          </w:tcPr>
          <w:p w14:paraId="0FF5E8F6"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Heat pump+re-heating</w:t>
            </w:r>
          </w:p>
        </w:tc>
        <w:tc>
          <w:tcPr>
            <w:tcW w:w="0" w:type="auto"/>
          </w:tcPr>
          <w:p w14:paraId="67F6DC4A"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6.0+3.0</w:t>
            </w:r>
          </w:p>
        </w:tc>
        <w:tc>
          <w:tcPr>
            <w:tcW w:w="0" w:type="auto"/>
          </w:tcPr>
          <w:p w14:paraId="046DE232"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6,300</w:t>
            </w:r>
          </w:p>
        </w:tc>
      </w:tr>
      <w:tr w:rsidR="0001236D" w:rsidRPr="000B7079" w14:paraId="49103C72" w14:textId="77777777" w:rsidTr="00AB1443">
        <w:trPr>
          <w:jc w:val="center"/>
        </w:trPr>
        <w:tc>
          <w:tcPr>
            <w:tcW w:w="0" w:type="auto"/>
          </w:tcPr>
          <w:p w14:paraId="2926A126"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Ventilation</w:t>
            </w:r>
          </w:p>
        </w:tc>
        <w:tc>
          <w:tcPr>
            <w:tcW w:w="0" w:type="auto"/>
          </w:tcPr>
          <w:p w14:paraId="4A00F204"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0.1</w:t>
            </w:r>
          </w:p>
        </w:tc>
        <w:tc>
          <w:tcPr>
            <w:tcW w:w="0" w:type="auto"/>
          </w:tcPr>
          <w:p w14:paraId="21515AAC"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400</w:t>
            </w:r>
          </w:p>
        </w:tc>
      </w:tr>
      <w:tr w:rsidR="0001236D" w:rsidRPr="000B7079" w14:paraId="043141B8" w14:textId="77777777" w:rsidTr="00AB1443">
        <w:trPr>
          <w:jc w:val="center"/>
        </w:trPr>
        <w:tc>
          <w:tcPr>
            <w:tcW w:w="0" w:type="auto"/>
          </w:tcPr>
          <w:p w14:paraId="0EEBB197"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Food preparation</w:t>
            </w:r>
          </w:p>
        </w:tc>
        <w:tc>
          <w:tcPr>
            <w:tcW w:w="0" w:type="auto"/>
          </w:tcPr>
          <w:p w14:paraId="0308AEF9"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6.0</w:t>
            </w:r>
          </w:p>
        </w:tc>
        <w:tc>
          <w:tcPr>
            <w:tcW w:w="0" w:type="auto"/>
          </w:tcPr>
          <w:p w14:paraId="7F2D3403"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900</w:t>
            </w:r>
          </w:p>
        </w:tc>
      </w:tr>
      <w:tr w:rsidR="0001236D" w:rsidRPr="000B7079" w14:paraId="7D2DA3E7" w14:textId="77777777" w:rsidTr="00AB1443">
        <w:trPr>
          <w:jc w:val="center"/>
        </w:trPr>
        <w:tc>
          <w:tcPr>
            <w:tcW w:w="0" w:type="auto"/>
          </w:tcPr>
          <w:p w14:paraId="70B2E62A"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 xml:space="preserve">Refrigerator </w:t>
            </w:r>
          </w:p>
        </w:tc>
        <w:tc>
          <w:tcPr>
            <w:tcW w:w="0" w:type="auto"/>
          </w:tcPr>
          <w:p w14:paraId="1A34CD8D"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0.2</w:t>
            </w:r>
          </w:p>
        </w:tc>
        <w:tc>
          <w:tcPr>
            <w:tcW w:w="0" w:type="auto"/>
          </w:tcPr>
          <w:p w14:paraId="76BE4A19"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350</w:t>
            </w:r>
          </w:p>
        </w:tc>
      </w:tr>
      <w:tr w:rsidR="0001236D" w:rsidRPr="000B7079" w14:paraId="30F5D682" w14:textId="77777777" w:rsidTr="00AB1443">
        <w:trPr>
          <w:jc w:val="center"/>
        </w:trPr>
        <w:tc>
          <w:tcPr>
            <w:tcW w:w="0" w:type="auto"/>
          </w:tcPr>
          <w:p w14:paraId="5AF5DAD0"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Lighting</w:t>
            </w:r>
          </w:p>
        </w:tc>
        <w:tc>
          <w:tcPr>
            <w:tcW w:w="0" w:type="auto"/>
          </w:tcPr>
          <w:p w14:paraId="24D84E2F"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0.6</w:t>
            </w:r>
          </w:p>
        </w:tc>
        <w:tc>
          <w:tcPr>
            <w:tcW w:w="0" w:type="auto"/>
          </w:tcPr>
          <w:p w14:paraId="193C14C7"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500</w:t>
            </w:r>
          </w:p>
        </w:tc>
      </w:tr>
      <w:tr w:rsidR="0001236D" w:rsidRPr="000B7079" w14:paraId="771B5042" w14:textId="77777777" w:rsidTr="00AB1443">
        <w:trPr>
          <w:jc w:val="center"/>
        </w:trPr>
        <w:tc>
          <w:tcPr>
            <w:tcW w:w="0" w:type="auto"/>
          </w:tcPr>
          <w:p w14:paraId="62330640"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Cleaning</w:t>
            </w:r>
          </w:p>
        </w:tc>
        <w:tc>
          <w:tcPr>
            <w:tcW w:w="0" w:type="auto"/>
          </w:tcPr>
          <w:p w14:paraId="5A83BAF6"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2.0</w:t>
            </w:r>
          </w:p>
        </w:tc>
        <w:tc>
          <w:tcPr>
            <w:tcW w:w="0" w:type="auto"/>
          </w:tcPr>
          <w:p w14:paraId="0AA856EC"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500</w:t>
            </w:r>
          </w:p>
        </w:tc>
      </w:tr>
      <w:tr w:rsidR="0001236D" w:rsidRPr="000B7079" w14:paraId="490D5AD2" w14:textId="77777777" w:rsidTr="00AB1443">
        <w:trPr>
          <w:jc w:val="center"/>
        </w:trPr>
        <w:tc>
          <w:tcPr>
            <w:tcW w:w="0" w:type="auto"/>
          </w:tcPr>
          <w:p w14:paraId="6DE2DA7A"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Dishwasher</w:t>
            </w:r>
          </w:p>
        </w:tc>
        <w:tc>
          <w:tcPr>
            <w:tcW w:w="0" w:type="auto"/>
          </w:tcPr>
          <w:p w14:paraId="32E466BE"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2.0</w:t>
            </w:r>
          </w:p>
        </w:tc>
        <w:tc>
          <w:tcPr>
            <w:tcW w:w="0" w:type="auto"/>
          </w:tcPr>
          <w:p w14:paraId="7F465A91"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250</w:t>
            </w:r>
          </w:p>
        </w:tc>
      </w:tr>
      <w:tr w:rsidR="0001236D" w:rsidRPr="000B7079" w14:paraId="18E699F2" w14:textId="77777777" w:rsidTr="00AB1443">
        <w:trPr>
          <w:jc w:val="center"/>
        </w:trPr>
        <w:tc>
          <w:tcPr>
            <w:tcW w:w="0" w:type="auto"/>
          </w:tcPr>
          <w:p w14:paraId="206204BB"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Hobby</w:t>
            </w:r>
          </w:p>
        </w:tc>
        <w:tc>
          <w:tcPr>
            <w:tcW w:w="0" w:type="auto"/>
          </w:tcPr>
          <w:p w14:paraId="6B5C36A0"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1.0</w:t>
            </w:r>
          </w:p>
        </w:tc>
        <w:tc>
          <w:tcPr>
            <w:tcW w:w="0" w:type="auto"/>
          </w:tcPr>
          <w:p w14:paraId="4BA876E9"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250</w:t>
            </w:r>
          </w:p>
        </w:tc>
      </w:tr>
      <w:tr w:rsidR="0001236D" w:rsidRPr="000B7079" w14:paraId="79DEF1DD" w14:textId="77777777" w:rsidTr="00AB1443">
        <w:trPr>
          <w:jc w:val="center"/>
        </w:trPr>
        <w:tc>
          <w:tcPr>
            <w:tcW w:w="0" w:type="auto"/>
          </w:tcPr>
          <w:p w14:paraId="61AC8F76"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Radio &amp; TV &amp; PC</w:t>
            </w:r>
            <w:r w:rsidRPr="000B7079">
              <w:rPr>
                <w:rFonts w:cs="Calibri"/>
                <w:color w:val="262626" w:themeColor="text1" w:themeTint="D9"/>
                <w:sz w:val="24"/>
                <w:szCs w:val="24"/>
                <w:lang w:val="en-GB"/>
              </w:rPr>
              <w:tab/>
            </w:r>
          </w:p>
        </w:tc>
        <w:tc>
          <w:tcPr>
            <w:tcW w:w="0" w:type="auto"/>
          </w:tcPr>
          <w:p w14:paraId="340884B3"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0.5</w:t>
            </w:r>
          </w:p>
        </w:tc>
        <w:tc>
          <w:tcPr>
            <w:tcW w:w="0" w:type="auto"/>
          </w:tcPr>
          <w:p w14:paraId="45D790E8"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450</w:t>
            </w:r>
          </w:p>
        </w:tc>
      </w:tr>
      <w:tr w:rsidR="0001236D" w:rsidRPr="000B7079" w14:paraId="57F01F53" w14:textId="77777777" w:rsidTr="00AB1443">
        <w:trPr>
          <w:jc w:val="center"/>
        </w:trPr>
        <w:tc>
          <w:tcPr>
            <w:tcW w:w="0" w:type="auto"/>
          </w:tcPr>
          <w:p w14:paraId="78F1A677"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Stand-by</w:t>
            </w:r>
          </w:p>
        </w:tc>
        <w:tc>
          <w:tcPr>
            <w:tcW w:w="0" w:type="auto"/>
          </w:tcPr>
          <w:p w14:paraId="698C14BF"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0.1</w:t>
            </w:r>
          </w:p>
        </w:tc>
        <w:tc>
          <w:tcPr>
            <w:tcW w:w="0" w:type="auto"/>
          </w:tcPr>
          <w:p w14:paraId="3E04C46B"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250</w:t>
            </w:r>
          </w:p>
        </w:tc>
      </w:tr>
      <w:tr w:rsidR="0001236D" w:rsidRPr="000B7079" w14:paraId="407AD2B8" w14:textId="77777777" w:rsidTr="00AB1443">
        <w:trPr>
          <w:jc w:val="center"/>
        </w:trPr>
        <w:tc>
          <w:tcPr>
            <w:tcW w:w="0" w:type="auto"/>
          </w:tcPr>
          <w:p w14:paraId="31EEA6EB"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Water cooker</w:t>
            </w:r>
          </w:p>
        </w:tc>
        <w:tc>
          <w:tcPr>
            <w:tcW w:w="0" w:type="auto"/>
          </w:tcPr>
          <w:p w14:paraId="2B865133"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2.0</w:t>
            </w:r>
          </w:p>
        </w:tc>
        <w:tc>
          <w:tcPr>
            <w:tcW w:w="0" w:type="auto"/>
          </w:tcPr>
          <w:p w14:paraId="5AE5E479"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230</w:t>
            </w:r>
          </w:p>
        </w:tc>
      </w:tr>
      <w:tr w:rsidR="0001236D" w:rsidRPr="000B7079" w14:paraId="3033D7B6" w14:textId="77777777" w:rsidTr="00AB1443">
        <w:trPr>
          <w:jc w:val="center"/>
        </w:trPr>
        <w:tc>
          <w:tcPr>
            <w:tcW w:w="0" w:type="auto"/>
          </w:tcPr>
          <w:p w14:paraId="42F2B1BD" w14:textId="77777777" w:rsidR="0001236D" w:rsidRPr="000B7079" w:rsidRDefault="0001236D" w:rsidP="00AB1443">
            <w:pPr>
              <w:pStyle w:val="Geenafstand"/>
              <w:rPr>
                <w:rFonts w:cs="Calibri"/>
                <w:color w:val="262626" w:themeColor="text1" w:themeTint="D9"/>
                <w:sz w:val="24"/>
                <w:szCs w:val="24"/>
                <w:lang w:val="en-GB"/>
              </w:rPr>
            </w:pPr>
            <w:r w:rsidRPr="000B7079">
              <w:rPr>
                <w:rFonts w:cs="Calibri"/>
                <w:color w:val="262626" w:themeColor="text1" w:themeTint="D9"/>
                <w:sz w:val="24"/>
                <w:szCs w:val="24"/>
                <w:lang w:val="en-GB"/>
              </w:rPr>
              <w:t>Rest</w:t>
            </w:r>
          </w:p>
        </w:tc>
        <w:tc>
          <w:tcPr>
            <w:tcW w:w="0" w:type="auto"/>
          </w:tcPr>
          <w:p w14:paraId="739971C7"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0.2</w:t>
            </w:r>
          </w:p>
        </w:tc>
        <w:tc>
          <w:tcPr>
            <w:tcW w:w="0" w:type="auto"/>
          </w:tcPr>
          <w:p w14:paraId="60AEE27E" w14:textId="77777777" w:rsidR="0001236D" w:rsidRPr="000B7079" w:rsidRDefault="0001236D" w:rsidP="00AB1443">
            <w:pPr>
              <w:pStyle w:val="Geenafstand"/>
              <w:jc w:val="center"/>
              <w:rPr>
                <w:rFonts w:cs="Calibri"/>
                <w:color w:val="262626" w:themeColor="text1" w:themeTint="D9"/>
                <w:sz w:val="24"/>
                <w:szCs w:val="24"/>
                <w:lang w:val="en-GB"/>
              </w:rPr>
            </w:pPr>
            <w:r w:rsidRPr="000B7079">
              <w:rPr>
                <w:rFonts w:cs="Calibri"/>
                <w:color w:val="262626" w:themeColor="text1" w:themeTint="D9"/>
                <w:sz w:val="24"/>
                <w:szCs w:val="24"/>
                <w:lang w:val="en-GB"/>
              </w:rPr>
              <w:t>300</w:t>
            </w:r>
          </w:p>
        </w:tc>
      </w:tr>
      <w:tr w:rsidR="0001236D" w:rsidRPr="000B7079" w14:paraId="494F6D35" w14:textId="77777777" w:rsidTr="00AB1443">
        <w:trPr>
          <w:jc w:val="center"/>
        </w:trPr>
        <w:tc>
          <w:tcPr>
            <w:tcW w:w="0" w:type="auto"/>
          </w:tcPr>
          <w:p w14:paraId="4FE73616" w14:textId="77777777" w:rsidR="0001236D" w:rsidRPr="000B7079" w:rsidRDefault="0001236D" w:rsidP="00AB1443">
            <w:pPr>
              <w:pStyle w:val="Geenafstand"/>
              <w:rPr>
                <w:rFonts w:cs="Calibri"/>
                <w:b/>
                <w:color w:val="262626" w:themeColor="text1" w:themeTint="D9"/>
                <w:sz w:val="24"/>
                <w:szCs w:val="24"/>
                <w:lang w:val="en-GB"/>
              </w:rPr>
            </w:pPr>
            <w:r w:rsidRPr="000B7079">
              <w:rPr>
                <w:rFonts w:cs="Calibri"/>
                <w:b/>
                <w:color w:val="262626" w:themeColor="text1" w:themeTint="D9"/>
                <w:sz w:val="24"/>
                <w:szCs w:val="24"/>
                <w:lang w:val="en-GB"/>
              </w:rPr>
              <w:t>Total</w:t>
            </w:r>
          </w:p>
        </w:tc>
        <w:tc>
          <w:tcPr>
            <w:tcW w:w="0" w:type="auto"/>
          </w:tcPr>
          <w:p w14:paraId="7412C314" w14:textId="4D033661" w:rsidR="0001236D" w:rsidRPr="000B7079" w:rsidRDefault="0001236D" w:rsidP="00AB1443">
            <w:pPr>
              <w:pStyle w:val="Geenafstand"/>
              <w:jc w:val="center"/>
              <w:rPr>
                <w:rFonts w:cs="Calibri"/>
                <w:b/>
                <w:color w:val="262626" w:themeColor="text1" w:themeTint="D9"/>
                <w:sz w:val="24"/>
                <w:szCs w:val="24"/>
                <w:lang w:val="en-GB"/>
              </w:rPr>
            </w:pPr>
          </w:p>
        </w:tc>
        <w:tc>
          <w:tcPr>
            <w:tcW w:w="0" w:type="auto"/>
          </w:tcPr>
          <w:p w14:paraId="0ED2D559" w14:textId="77777777" w:rsidR="0001236D" w:rsidRPr="000B7079" w:rsidRDefault="0001236D" w:rsidP="00AB1443">
            <w:pPr>
              <w:pStyle w:val="Geenafstand"/>
              <w:jc w:val="center"/>
              <w:rPr>
                <w:rFonts w:cs="Calibri"/>
                <w:b/>
                <w:color w:val="262626" w:themeColor="text1" w:themeTint="D9"/>
                <w:sz w:val="24"/>
                <w:szCs w:val="24"/>
                <w:lang w:val="en-GB"/>
              </w:rPr>
            </w:pPr>
            <w:r w:rsidRPr="000B7079">
              <w:rPr>
                <w:rFonts w:cs="Calibri"/>
                <w:b/>
                <w:color w:val="262626" w:themeColor="text1" w:themeTint="D9"/>
                <w:sz w:val="24"/>
                <w:szCs w:val="24"/>
                <w:lang w:val="en-GB"/>
              </w:rPr>
              <w:t>10,680</w:t>
            </w:r>
          </w:p>
        </w:tc>
      </w:tr>
    </w:tbl>
    <w:p w14:paraId="071D54BD" w14:textId="7622D881" w:rsidR="0001236D" w:rsidRPr="000B7079" w:rsidRDefault="0001236D" w:rsidP="0001236D">
      <w:pPr>
        <w:pStyle w:val="Geenafstand"/>
        <w:rPr>
          <w:rFonts w:cs="Calibri"/>
          <w:color w:val="262626" w:themeColor="text1" w:themeTint="D9"/>
          <w:sz w:val="24"/>
          <w:szCs w:val="24"/>
          <w:lang w:val="en-GB"/>
        </w:rPr>
      </w:pPr>
    </w:p>
    <w:p w14:paraId="2E7ECB97" w14:textId="7AD26ED8" w:rsidR="003D4242" w:rsidRPr="00B93723" w:rsidRDefault="0001236D" w:rsidP="0001236D">
      <w:pPr>
        <w:jc w:val="center"/>
        <w:rPr>
          <w:rFonts w:cs="Calibri"/>
          <w:i/>
          <w:iCs/>
          <w:sz w:val="26"/>
          <w:szCs w:val="26"/>
        </w:rPr>
      </w:pPr>
      <w:r w:rsidRPr="00B93723">
        <w:rPr>
          <w:rFonts w:cs="Calibri"/>
          <w:i/>
          <w:iCs/>
          <w:sz w:val="26"/>
          <w:szCs w:val="26"/>
        </w:rPr>
        <w:t xml:space="preserve">Table </w:t>
      </w:r>
      <w:r w:rsidR="00B910ED" w:rsidRPr="00B93723">
        <w:rPr>
          <w:rFonts w:cs="Calibri"/>
          <w:i/>
          <w:iCs/>
          <w:sz w:val="26"/>
          <w:szCs w:val="26"/>
        </w:rPr>
        <w:t>5.3.1</w:t>
      </w:r>
      <w:r w:rsidR="00E84F86" w:rsidRPr="00B93723">
        <w:rPr>
          <w:rFonts w:cs="Calibri"/>
          <w:i/>
          <w:iCs/>
          <w:sz w:val="26"/>
          <w:szCs w:val="26"/>
        </w:rPr>
        <w:t>b</w:t>
      </w:r>
      <w:r w:rsidRPr="00B93723">
        <w:rPr>
          <w:rFonts w:cs="Calibri"/>
          <w:i/>
          <w:iCs/>
          <w:sz w:val="26"/>
          <w:szCs w:val="26"/>
        </w:rPr>
        <w:t>: Indication of the electricity consumption</w:t>
      </w:r>
      <w:r w:rsidR="003D4242" w:rsidRPr="00B93723">
        <w:rPr>
          <w:rFonts w:cs="Calibri"/>
          <w:i/>
          <w:iCs/>
          <w:sz w:val="26"/>
          <w:szCs w:val="26"/>
        </w:rPr>
        <w:t xml:space="preserve"> </w:t>
      </w:r>
      <w:r w:rsidRPr="00B93723">
        <w:rPr>
          <w:rFonts w:cs="Calibri"/>
          <w:i/>
          <w:iCs/>
          <w:sz w:val="26"/>
          <w:szCs w:val="26"/>
        </w:rPr>
        <w:t>of a</w:t>
      </w:r>
      <w:r w:rsidR="00466EBF" w:rsidRPr="00B93723">
        <w:rPr>
          <w:rFonts w:cs="Calibri"/>
          <w:i/>
          <w:iCs/>
          <w:sz w:val="26"/>
          <w:szCs w:val="26"/>
        </w:rPr>
        <w:t>n</w:t>
      </w:r>
      <w:r w:rsidRPr="00B93723">
        <w:rPr>
          <w:rFonts w:cs="Calibri"/>
          <w:i/>
          <w:iCs/>
          <w:sz w:val="26"/>
          <w:szCs w:val="26"/>
        </w:rPr>
        <w:t xml:space="preserve"> </w:t>
      </w:r>
    </w:p>
    <w:p w14:paraId="76531021" w14:textId="242A31AE" w:rsidR="0001236D" w:rsidRPr="00B93723" w:rsidRDefault="00CD7651" w:rsidP="0001236D">
      <w:pPr>
        <w:jc w:val="center"/>
        <w:rPr>
          <w:rFonts w:eastAsia="AdvTimes" w:cs="Calibri"/>
          <w:i/>
          <w:iCs/>
          <w:color w:val="262626" w:themeColor="text1" w:themeTint="D9"/>
          <w:sz w:val="26"/>
          <w:szCs w:val="26"/>
        </w:rPr>
      </w:pPr>
      <w:r w:rsidRPr="00B93723">
        <w:rPr>
          <w:rFonts w:cs="Calibri"/>
          <w:i/>
          <w:iCs/>
          <w:sz w:val="26"/>
          <w:szCs w:val="26"/>
        </w:rPr>
        <w:t xml:space="preserve"> </w:t>
      </w:r>
      <w:r w:rsidR="003D4242" w:rsidRPr="00B93723">
        <w:rPr>
          <w:rFonts w:cs="Calibri"/>
          <w:i/>
          <w:iCs/>
          <w:sz w:val="26"/>
          <w:szCs w:val="26"/>
        </w:rPr>
        <w:t xml:space="preserve">average </w:t>
      </w:r>
      <w:r w:rsidR="0001236D" w:rsidRPr="00B93723">
        <w:rPr>
          <w:rFonts w:cs="Calibri"/>
          <w:i/>
          <w:iCs/>
          <w:sz w:val="26"/>
          <w:szCs w:val="26"/>
        </w:rPr>
        <w:t>all-electric Dutch house with 2.2 inhabitants.</w:t>
      </w:r>
    </w:p>
    <w:p w14:paraId="0B9F81A2" w14:textId="013CECC3" w:rsidR="00B5133E" w:rsidRDefault="00B5133E" w:rsidP="0001236D">
      <w:pPr>
        <w:pStyle w:val="Geenafstand"/>
        <w:rPr>
          <w:rFonts w:cs="Calibri"/>
          <w:color w:val="262626" w:themeColor="text1" w:themeTint="D9"/>
          <w:sz w:val="28"/>
          <w:szCs w:val="28"/>
          <w:lang w:val="en-GB"/>
        </w:rPr>
      </w:pPr>
    </w:p>
    <w:p w14:paraId="1CB3A791" w14:textId="77777777" w:rsidR="00D969F7" w:rsidRDefault="0040455B" w:rsidP="00D969F7">
      <w:pPr>
        <w:pStyle w:val="Geenafstand"/>
        <w:rPr>
          <w:rFonts w:cs="Calibri"/>
          <w:color w:val="262626" w:themeColor="text1" w:themeTint="D9"/>
          <w:sz w:val="28"/>
          <w:szCs w:val="28"/>
          <w:lang w:val="en-GB"/>
        </w:rPr>
      </w:pPr>
      <w:r>
        <w:rPr>
          <w:b/>
          <w:bCs/>
          <w:sz w:val="28"/>
          <w:szCs w:val="28"/>
          <w:lang w:val="en-GB"/>
        </w:rPr>
        <w:t>Energy f</w:t>
      </w:r>
      <w:r w:rsidR="00B5133E" w:rsidRPr="00EE2EB0">
        <w:rPr>
          <w:b/>
          <w:bCs/>
          <w:sz w:val="28"/>
          <w:szCs w:val="28"/>
          <w:lang w:val="en-GB"/>
        </w:rPr>
        <w:t xml:space="preserve">lows </w:t>
      </w:r>
      <w:r w:rsidR="004141EC" w:rsidRPr="00EE2EB0">
        <w:rPr>
          <w:b/>
          <w:bCs/>
          <w:sz w:val="28"/>
          <w:szCs w:val="28"/>
          <w:lang w:val="en-GB"/>
        </w:rPr>
        <w:t xml:space="preserve">on-grid </w:t>
      </w:r>
      <w:r w:rsidR="007E0DB1" w:rsidRPr="00EE2EB0">
        <w:rPr>
          <w:b/>
          <w:bCs/>
          <w:sz w:val="28"/>
          <w:szCs w:val="28"/>
          <w:lang w:val="en-GB"/>
        </w:rPr>
        <w:t>all-electric system</w:t>
      </w:r>
      <w:r w:rsidR="00EE2EB0" w:rsidRPr="00EE2EB0">
        <w:rPr>
          <w:rFonts w:eastAsia="Times New Roman" w:cs="Calibri"/>
          <w:b/>
          <w:bCs/>
          <w:color w:val="262626" w:themeColor="text1" w:themeTint="D9"/>
          <w:sz w:val="28"/>
          <w:szCs w:val="28"/>
          <w:lang w:val="en-GB"/>
        </w:rPr>
        <w:t>:</w:t>
      </w:r>
      <w:r w:rsidR="00EE2EB0" w:rsidRPr="00EE2EB0">
        <w:rPr>
          <w:rFonts w:eastAsia="Times New Roman" w:cs="Calibri"/>
          <w:color w:val="262626" w:themeColor="text1" w:themeTint="D9"/>
          <w:sz w:val="28"/>
          <w:szCs w:val="28"/>
          <w:lang w:val="en-GB"/>
        </w:rPr>
        <w:t xml:space="preserve"> </w:t>
      </w:r>
      <w:r w:rsidR="00B5133E" w:rsidRPr="00EE2EB0">
        <w:rPr>
          <w:rFonts w:cs="Calibri"/>
          <w:color w:val="262626" w:themeColor="text1" w:themeTint="D9"/>
          <w:sz w:val="28"/>
          <w:szCs w:val="28"/>
          <w:lang w:val="en-GB"/>
        </w:rPr>
        <w:t xml:space="preserve">The average energy consumption of recent built Dutch houses is, due to the improved thermal insulation, circa 25% lower compared with the older existing ones. </w:t>
      </w:r>
      <w:r w:rsidR="00B5133E" w:rsidRPr="00517494">
        <w:rPr>
          <w:rFonts w:cs="Calibri"/>
          <w:color w:val="262626" w:themeColor="text1" w:themeTint="D9"/>
          <w:sz w:val="28"/>
          <w:szCs w:val="28"/>
          <w:lang w:val="en-GB"/>
        </w:rPr>
        <w:t xml:space="preserve">Low energy houses are </w:t>
      </w:r>
      <w:r w:rsidR="000D1942" w:rsidRPr="00517494">
        <w:rPr>
          <w:rFonts w:cs="Calibri"/>
          <w:color w:val="262626" w:themeColor="text1" w:themeTint="D9"/>
          <w:sz w:val="28"/>
          <w:szCs w:val="28"/>
          <w:lang w:val="en-GB"/>
        </w:rPr>
        <w:t>increasingly</w:t>
      </w:r>
      <w:r w:rsidR="00B5133E" w:rsidRPr="00517494">
        <w:rPr>
          <w:rFonts w:cs="Calibri"/>
          <w:color w:val="262626" w:themeColor="text1" w:themeTint="D9"/>
          <w:sz w:val="28"/>
          <w:szCs w:val="28"/>
          <w:lang w:val="en-GB"/>
        </w:rPr>
        <w:t xml:space="preserve"> based on all-electricity without gas. In an off-grid energy system, the electricity can be produced by solar or wind. An all-electric energy system based on solar/wind is energy/emission neutral. In an energy/emission neutral energy system, space heating/cooling and DHW can be produced by an electric heat pump. If the electricity is produced by solar/wind, seasonal storage of electricity is crucial in case there is no public grid connection. Seasonal storage of electricity is possible by compressed air energy storage (CAES), pumped hydropower storage (PHS), flow batteries or via </w:t>
      </w:r>
      <w:r w:rsidR="00B5133E" w:rsidRPr="00517494">
        <w:rPr>
          <w:rFonts w:cs="Calibri"/>
          <w:bCs/>
          <w:color w:val="262626" w:themeColor="text1" w:themeTint="D9"/>
          <w:sz w:val="28"/>
          <w:szCs w:val="28"/>
          <w:lang w:val="en-GB"/>
        </w:rPr>
        <w:t>hydrogen</w:t>
      </w:r>
      <w:r w:rsidR="00B5133E" w:rsidRPr="00517494">
        <w:rPr>
          <w:rFonts w:cs="Calibri"/>
          <w:color w:val="262626" w:themeColor="text1" w:themeTint="D9"/>
          <w:sz w:val="28"/>
          <w:szCs w:val="28"/>
          <w:lang w:val="en-GB"/>
        </w:rPr>
        <w:t xml:space="preserve">. In case there is a public grid connection, green excess electricity produced by solar/wind can be stored at the public utility grid. </w:t>
      </w:r>
    </w:p>
    <w:p w14:paraId="56F42255" w14:textId="77777777" w:rsidR="00D969F7" w:rsidRDefault="00D969F7" w:rsidP="00D969F7">
      <w:pPr>
        <w:pStyle w:val="Geenafstand"/>
        <w:rPr>
          <w:rFonts w:cs="Calibri"/>
          <w:color w:val="262626" w:themeColor="text1" w:themeTint="D9"/>
          <w:sz w:val="28"/>
          <w:szCs w:val="28"/>
          <w:lang w:val="en-GB"/>
        </w:rPr>
      </w:pPr>
    </w:p>
    <w:p w14:paraId="51BC1318" w14:textId="77777777" w:rsidR="00FF16B2" w:rsidRPr="00FF16B2" w:rsidRDefault="00D969F7" w:rsidP="00D969F7">
      <w:pPr>
        <w:rPr>
          <w:rFonts w:cs="Calibri"/>
          <w:sz w:val="28"/>
          <w:szCs w:val="28"/>
        </w:rPr>
      </w:pPr>
      <w:r w:rsidRPr="00517494">
        <w:rPr>
          <w:rFonts w:eastAsia="AdvTimes" w:cs="Calibri"/>
          <w:iCs/>
          <w:color w:val="262626" w:themeColor="text1" w:themeTint="D9"/>
          <w:sz w:val="28"/>
          <w:szCs w:val="28"/>
        </w:rPr>
        <w:t>An indication of the average heat demand of a new-build Dutch house with energy label A for SH + DHW is 9,400 kWh/year.</w:t>
      </w:r>
      <w:r>
        <w:rPr>
          <w:rFonts w:eastAsia="AdvTimes" w:cs="Calibri"/>
          <w:iCs/>
          <w:color w:val="262626" w:themeColor="text1" w:themeTint="D9"/>
          <w:sz w:val="28"/>
          <w:szCs w:val="28"/>
        </w:rPr>
        <w:t xml:space="preserve"> </w:t>
      </w:r>
      <w:r w:rsidRPr="00EE2EB0">
        <w:rPr>
          <w:rFonts w:eastAsia="AdvTimes" w:cs="Calibri"/>
          <w:iCs/>
          <w:color w:val="262626" w:themeColor="text1" w:themeTint="D9"/>
          <w:sz w:val="28"/>
          <w:szCs w:val="28"/>
        </w:rPr>
        <w:t>The average coefficient of performance (COP) of an electric heat pump with after-heating for SH + DHW, is under moderate Dutch climate conditions set at 1.94. The total electricity demand of the electric heat pump for SH + DHW is th</w:t>
      </w:r>
      <w:r>
        <w:rPr>
          <w:rFonts w:eastAsia="AdvTimes" w:cs="Calibri"/>
          <w:iCs/>
          <w:color w:val="262626" w:themeColor="text1" w:themeTint="D9"/>
          <w:sz w:val="28"/>
          <w:szCs w:val="28"/>
        </w:rPr>
        <w:t>e</w:t>
      </w:r>
      <w:r w:rsidRPr="00EE2EB0">
        <w:rPr>
          <w:rFonts w:eastAsia="AdvTimes" w:cs="Calibri"/>
          <w:iCs/>
          <w:color w:val="262626" w:themeColor="text1" w:themeTint="D9"/>
          <w:sz w:val="28"/>
          <w:szCs w:val="28"/>
        </w:rPr>
        <w:t xml:space="preserve">n: 9,400/1.94=4,845 kWh/year. It is noted that the COP of an electric heat pump for low temperature SH is higher than the COP </w:t>
      </w:r>
      <w:r>
        <w:rPr>
          <w:rFonts w:eastAsia="AdvTimes" w:cs="Calibri"/>
          <w:iCs/>
          <w:color w:val="262626" w:themeColor="text1" w:themeTint="D9"/>
          <w:sz w:val="28"/>
          <w:szCs w:val="28"/>
        </w:rPr>
        <w:t xml:space="preserve">of a </w:t>
      </w:r>
      <w:r w:rsidRPr="00EE2EB0">
        <w:rPr>
          <w:rFonts w:eastAsia="AdvTimes" w:cs="Calibri"/>
          <w:iCs/>
          <w:color w:val="262626" w:themeColor="text1" w:themeTint="D9"/>
          <w:sz w:val="28"/>
          <w:szCs w:val="28"/>
        </w:rPr>
        <w:t xml:space="preserve">DHW system. An indication of the average electricity demand of a Dutch house with 2.2 </w:t>
      </w:r>
      <w:r w:rsidRPr="00EE2EB0">
        <w:rPr>
          <w:rFonts w:eastAsia="AdvTimes" w:cs="Calibri"/>
          <w:iCs/>
          <w:color w:val="262626" w:themeColor="text1" w:themeTint="D9"/>
          <w:sz w:val="28"/>
          <w:szCs w:val="28"/>
        </w:rPr>
        <w:lastRenderedPageBreak/>
        <w:t>inhabitants for SH, DHW and cooking is 4,845+3,480+795=9,120 kWh/year (</w:t>
      </w:r>
      <w:r>
        <w:rPr>
          <w:rFonts w:eastAsia="AdvTimes" w:cs="Calibri"/>
          <w:iCs/>
          <w:color w:val="262626" w:themeColor="text1" w:themeTint="D9"/>
          <w:sz w:val="28"/>
          <w:szCs w:val="28"/>
        </w:rPr>
        <w:t>T</w:t>
      </w:r>
      <w:r w:rsidRPr="00EE2EB0">
        <w:rPr>
          <w:rFonts w:eastAsia="AdvTimes" w:cs="Calibri"/>
          <w:iCs/>
          <w:color w:val="262626" w:themeColor="text1" w:themeTint="D9"/>
          <w:sz w:val="28"/>
          <w:szCs w:val="28"/>
        </w:rPr>
        <w:t xml:space="preserve">able 2.1.2a). Electrical energy required for space cooling and electric vehicles are not included. For SH + DHW, the electric power demand of a heat pump can go up to 6 kW. For SH + DHW a hot water storage tank of 100 litre including a </w:t>
      </w:r>
      <w:r w:rsidR="009A0C8A" w:rsidRPr="00EE2EB0">
        <w:rPr>
          <w:rFonts w:eastAsia="AdvTimes" w:cs="Calibri"/>
          <w:iCs/>
          <w:color w:val="262626" w:themeColor="text1" w:themeTint="D9"/>
          <w:sz w:val="28"/>
          <w:szCs w:val="28"/>
        </w:rPr>
        <w:t>3-kW</w:t>
      </w:r>
      <w:r w:rsidRPr="00EE2EB0">
        <w:rPr>
          <w:rFonts w:eastAsia="AdvTimes" w:cs="Calibri"/>
          <w:iCs/>
          <w:color w:val="262626" w:themeColor="text1" w:themeTint="D9"/>
          <w:sz w:val="28"/>
          <w:szCs w:val="28"/>
        </w:rPr>
        <w:t xml:space="preserve"> electrical after-heating is foreseen as a part of the heat pump. </w:t>
      </w:r>
      <w:r w:rsidRPr="00EE2EB0">
        <w:rPr>
          <w:color w:val="262626" w:themeColor="text1" w:themeTint="D9"/>
          <w:sz w:val="28"/>
          <w:szCs w:val="28"/>
        </w:rPr>
        <w:t xml:space="preserve">To produce </w:t>
      </w:r>
      <w:r w:rsidRPr="00EE2EB0">
        <w:rPr>
          <w:rFonts w:eastAsia="AdvTimes" w:cs="Calibri"/>
          <w:iCs/>
          <w:color w:val="262626" w:themeColor="text1" w:themeTint="D9"/>
          <w:sz w:val="28"/>
          <w:szCs w:val="28"/>
        </w:rPr>
        <w:t>9,120 kWh/year for SH</w:t>
      </w:r>
      <w:r>
        <w:rPr>
          <w:rFonts w:eastAsia="AdvTimes" w:cs="Calibri"/>
          <w:iCs/>
          <w:color w:val="262626" w:themeColor="text1" w:themeTint="D9"/>
          <w:sz w:val="28"/>
          <w:szCs w:val="28"/>
        </w:rPr>
        <w:t xml:space="preserve"> </w:t>
      </w:r>
      <w:r w:rsidRPr="00EE2EB0">
        <w:rPr>
          <w:rFonts w:eastAsia="AdvTimes" w:cs="Calibri"/>
          <w:iCs/>
          <w:color w:val="262626" w:themeColor="text1" w:themeTint="D9"/>
          <w:sz w:val="28"/>
          <w:szCs w:val="28"/>
        </w:rPr>
        <w:t>+</w:t>
      </w:r>
      <w:r>
        <w:rPr>
          <w:rFonts w:eastAsia="AdvTimes" w:cs="Calibri"/>
          <w:iCs/>
          <w:color w:val="262626" w:themeColor="text1" w:themeTint="D9"/>
          <w:sz w:val="28"/>
          <w:szCs w:val="28"/>
        </w:rPr>
        <w:t xml:space="preserve"> </w:t>
      </w:r>
      <w:r w:rsidRPr="00EE2EB0">
        <w:rPr>
          <w:rFonts w:eastAsia="AdvTimes" w:cs="Calibri"/>
          <w:iCs/>
          <w:color w:val="262626" w:themeColor="text1" w:themeTint="D9"/>
          <w:sz w:val="28"/>
          <w:szCs w:val="28"/>
        </w:rPr>
        <w:t xml:space="preserve">DHW, </w:t>
      </w:r>
      <w:r w:rsidRPr="00EE2EB0">
        <w:rPr>
          <w:color w:val="262626" w:themeColor="text1" w:themeTint="D9"/>
          <w:sz w:val="28"/>
          <w:szCs w:val="28"/>
        </w:rPr>
        <w:t xml:space="preserve">30 south-facing </w:t>
      </w:r>
      <w:r>
        <w:rPr>
          <w:color w:val="262626" w:themeColor="text1" w:themeTint="D9"/>
          <w:sz w:val="28"/>
          <w:szCs w:val="28"/>
        </w:rPr>
        <w:t>PV-</w:t>
      </w:r>
      <w:r w:rsidRPr="00EE2EB0">
        <w:rPr>
          <w:color w:val="262626" w:themeColor="text1" w:themeTint="D9"/>
          <w:sz w:val="28"/>
          <w:szCs w:val="28"/>
        </w:rPr>
        <w:t>panels are foreseen. Under average Dutch climate conditions, a solar panel of 1.6 m</w:t>
      </w:r>
      <w:r w:rsidRPr="00EE2EB0">
        <w:rPr>
          <w:color w:val="262626" w:themeColor="text1" w:themeTint="D9"/>
          <w:sz w:val="28"/>
          <w:szCs w:val="28"/>
          <w:vertAlign w:val="superscript"/>
        </w:rPr>
        <w:t>2</w:t>
      </w:r>
      <w:r w:rsidRPr="00EE2EB0">
        <w:rPr>
          <w:color w:val="262626" w:themeColor="text1" w:themeTint="D9"/>
          <w:sz w:val="28"/>
          <w:szCs w:val="28"/>
        </w:rPr>
        <w:t xml:space="preserve"> can provide 320 Wp (watt peak) and 304 kWh/year. The average yearly electricity produced by 30 south-facing </w:t>
      </w:r>
      <w:r>
        <w:rPr>
          <w:color w:val="262626" w:themeColor="text1" w:themeTint="D9"/>
          <w:sz w:val="28"/>
          <w:szCs w:val="28"/>
        </w:rPr>
        <w:t>PV-</w:t>
      </w:r>
      <w:r w:rsidRPr="00EE2EB0">
        <w:rPr>
          <w:color w:val="262626" w:themeColor="text1" w:themeTint="D9"/>
          <w:sz w:val="28"/>
          <w:szCs w:val="28"/>
        </w:rPr>
        <w:t>panels, E</w:t>
      </w:r>
      <w:r w:rsidRPr="00EE2EB0">
        <w:rPr>
          <w:color w:val="262626" w:themeColor="text1" w:themeTint="D9"/>
          <w:sz w:val="28"/>
          <w:szCs w:val="28"/>
          <w:vertAlign w:val="subscript"/>
        </w:rPr>
        <w:t>s</w:t>
      </w:r>
      <w:r w:rsidRPr="00EE2EB0">
        <w:rPr>
          <w:rFonts w:cs="Calibri"/>
          <w:color w:val="262626" w:themeColor="text1" w:themeTint="D9"/>
          <w:sz w:val="28"/>
          <w:szCs w:val="28"/>
          <w:vertAlign w:val="subscript"/>
        </w:rPr>
        <w:t>↑</w:t>
      </w:r>
      <w:r w:rsidRPr="00EE2EB0">
        <w:rPr>
          <w:b/>
          <w:color w:val="262626" w:themeColor="text1" w:themeTint="D9"/>
          <w:sz w:val="28"/>
          <w:szCs w:val="28"/>
        </w:rPr>
        <w:t xml:space="preserve"> </w:t>
      </w:r>
      <w:r w:rsidRPr="00EE2EB0">
        <w:rPr>
          <w:color w:val="262626" w:themeColor="text1" w:themeTint="D9"/>
          <w:sz w:val="28"/>
          <w:szCs w:val="28"/>
        </w:rPr>
        <w:t>is th</w:t>
      </w:r>
      <w:r>
        <w:rPr>
          <w:color w:val="262626" w:themeColor="text1" w:themeTint="D9"/>
          <w:sz w:val="28"/>
          <w:szCs w:val="28"/>
        </w:rPr>
        <w:t>e</w:t>
      </w:r>
      <w:r w:rsidRPr="00EE2EB0">
        <w:rPr>
          <w:color w:val="262626" w:themeColor="text1" w:themeTint="D9"/>
          <w:sz w:val="28"/>
          <w:szCs w:val="28"/>
        </w:rPr>
        <w:t xml:space="preserve">n: </w:t>
      </w:r>
      <w:r w:rsidRPr="00BC4156">
        <w:rPr>
          <w:color w:val="262626" w:themeColor="text1" w:themeTint="D9"/>
          <w:sz w:val="28"/>
          <w:szCs w:val="28"/>
        </w:rPr>
        <w:t>30</w:t>
      </w:r>
      <w:r w:rsidRPr="00BC4156">
        <w:rPr>
          <w:color w:val="262626" w:themeColor="text1" w:themeTint="D9"/>
          <w:sz w:val="28"/>
          <w:szCs w:val="28"/>
          <w:vertAlign w:val="subscript"/>
        </w:rPr>
        <w:t>*</w:t>
      </w:r>
      <w:r w:rsidRPr="00BC4156">
        <w:rPr>
          <w:color w:val="262626" w:themeColor="text1" w:themeTint="D9"/>
          <w:sz w:val="28"/>
          <w:szCs w:val="28"/>
        </w:rPr>
        <w:t xml:space="preserve">304=9.120 kWh. Maximum electrical power produced by 30 PV-panels </w:t>
      </w:r>
      <w:r w:rsidRPr="00FF16B2">
        <w:rPr>
          <w:rFonts w:cs="Calibri"/>
          <w:color w:val="262626" w:themeColor="text1" w:themeTint="D9"/>
          <w:sz w:val="28"/>
          <w:szCs w:val="28"/>
        </w:rPr>
        <w:t>of 320 Wp is then: 30</w:t>
      </w:r>
      <w:r w:rsidRPr="00FF16B2">
        <w:rPr>
          <w:rFonts w:cs="Calibri"/>
          <w:color w:val="262626" w:themeColor="text1" w:themeTint="D9"/>
          <w:sz w:val="28"/>
          <w:szCs w:val="28"/>
          <w:vertAlign w:val="subscript"/>
        </w:rPr>
        <w:t>*</w:t>
      </w:r>
      <w:r w:rsidRPr="00FF16B2">
        <w:rPr>
          <w:rFonts w:cs="Calibri"/>
          <w:color w:val="262626" w:themeColor="text1" w:themeTint="D9"/>
          <w:sz w:val="28"/>
          <w:szCs w:val="28"/>
        </w:rPr>
        <w:t>0.320=9.6 kWp.  The electricity supplied to the grid is withheld from the energy bill by the energy supplier at the end of the year.</w:t>
      </w:r>
      <w:r w:rsidRPr="00FF16B2">
        <w:rPr>
          <w:rFonts w:cs="Calibri"/>
          <w:sz w:val="28"/>
          <w:szCs w:val="28"/>
        </w:rPr>
        <w:t xml:space="preserve"> </w:t>
      </w:r>
    </w:p>
    <w:p w14:paraId="3B4A01DD" w14:textId="469EA28B" w:rsidR="000B7079" w:rsidRDefault="00FF16B2" w:rsidP="00D969F7">
      <w:pPr>
        <w:rPr>
          <w:rFonts w:eastAsia="AdvTimes" w:cs="Calibri"/>
          <w:iCs/>
          <w:color w:val="262626" w:themeColor="text1" w:themeTint="D9"/>
          <w:sz w:val="28"/>
          <w:szCs w:val="28"/>
        </w:rPr>
      </w:pPr>
      <w:r w:rsidRPr="00FF16B2">
        <w:rPr>
          <w:rStyle w:val="rynqvb"/>
          <w:rFonts w:eastAsia="Palatino" w:cs="Calibri"/>
          <w:color w:val="3C4043"/>
          <w:sz w:val="28"/>
          <w:szCs w:val="28"/>
          <w:shd w:val="clear" w:color="auto" w:fill="F5F5F5"/>
        </w:rPr>
        <w:t xml:space="preserve">In the Netherlands, the cabinet wants to phase out the </w:t>
      </w:r>
      <w:r w:rsidRPr="00517494">
        <w:rPr>
          <w:rFonts w:cs="Calibri"/>
          <w:color w:val="262626" w:themeColor="text1" w:themeTint="D9"/>
          <w:sz w:val="28"/>
          <w:szCs w:val="28"/>
        </w:rPr>
        <w:t>compensation of the netting arrangement</w:t>
      </w:r>
      <w:r>
        <w:rPr>
          <w:rFonts w:cs="Calibri"/>
          <w:color w:val="262626" w:themeColor="text1" w:themeTint="D9"/>
          <w:sz w:val="28"/>
          <w:szCs w:val="28"/>
        </w:rPr>
        <w:t xml:space="preserve"> </w:t>
      </w:r>
      <w:r w:rsidRPr="00FF16B2">
        <w:rPr>
          <w:rStyle w:val="rynqvb"/>
          <w:rFonts w:eastAsia="Palatino" w:cs="Calibri"/>
          <w:color w:val="3C4043"/>
          <w:sz w:val="28"/>
          <w:szCs w:val="28"/>
          <w:shd w:val="clear" w:color="auto" w:fill="F5F5F5"/>
        </w:rPr>
        <w:t>from 2025 to 2031.</w:t>
      </w:r>
      <w:r w:rsidRPr="00FF16B2">
        <w:rPr>
          <w:rFonts w:cs="Calibri"/>
          <w:color w:val="3C4043"/>
          <w:sz w:val="28"/>
          <w:szCs w:val="28"/>
          <w:shd w:val="clear" w:color="auto" w:fill="F5F5F5"/>
        </w:rPr>
        <w:t xml:space="preserve"> </w:t>
      </w:r>
      <w:r w:rsidR="00D969F7" w:rsidRPr="00EE2EB0">
        <w:rPr>
          <w:rFonts w:eastAsia="AdvTimes" w:cs="Calibri"/>
          <w:iCs/>
          <w:color w:val="262626" w:themeColor="text1" w:themeTint="D9"/>
          <w:sz w:val="28"/>
          <w:szCs w:val="28"/>
        </w:rPr>
        <w:t xml:space="preserve">Energy flows on-grid all-electric medium sized and low energy Dutch house (electric heat pump and solar power included) are given in </w:t>
      </w:r>
      <w:r w:rsidR="00D969F7">
        <w:rPr>
          <w:rFonts w:eastAsia="AdvTimes" w:cs="Calibri"/>
          <w:iCs/>
          <w:color w:val="262626" w:themeColor="text1" w:themeTint="D9"/>
          <w:sz w:val="28"/>
          <w:szCs w:val="28"/>
        </w:rPr>
        <w:t>Fig.</w:t>
      </w:r>
      <w:r w:rsidR="00D969F7" w:rsidRPr="00EE2EB0">
        <w:rPr>
          <w:rFonts w:eastAsia="AdvTimes" w:cs="Calibri"/>
          <w:iCs/>
          <w:color w:val="262626" w:themeColor="text1" w:themeTint="D9"/>
          <w:sz w:val="28"/>
          <w:szCs w:val="28"/>
        </w:rPr>
        <w:t xml:space="preserve"> </w:t>
      </w:r>
      <w:r w:rsidR="00D969F7">
        <w:rPr>
          <w:rFonts w:eastAsia="AdvTimes" w:cs="Calibri"/>
          <w:iCs/>
          <w:color w:val="262626" w:themeColor="text1" w:themeTint="D9"/>
          <w:sz w:val="28"/>
          <w:szCs w:val="28"/>
        </w:rPr>
        <w:t>5.3.1</w:t>
      </w:r>
      <w:r w:rsidR="00D969F7" w:rsidRPr="00EE2EB0">
        <w:rPr>
          <w:rFonts w:eastAsia="AdvTimes" w:cs="Calibri"/>
          <w:iCs/>
          <w:color w:val="262626" w:themeColor="text1" w:themeTint="D9"/>
          <w:sz w:val="28"/>
          <w:szCs w:val="28"/>
        </w:rPr>
        <w:t>d.</w:t>
      </w:r>
      <w:r w:rsidR="00D969F7" w:rsidRPr="00D969F7">
        <w:rPr>
          <w:rFonts w:eastAsia="AdvTimes" w:cs="Calibri"/>
          <w:iCs/>
          <w:color w:val="262626" w:themeColor="text1" w:themeTint="D9"/>
          <w:sz w:val="28"/>
          <w:szCs w:val="28"/>
        </w:rPr>
        <w:t xml:space="preserve"> </w:t>
      </w:r>
    </w:p>
    <w:p w14:paraId="63DE2216" w14:textId="77777777" w:rsidR="00FF16B2" w:rsidRDefault="00FF16B2" w:rsidP="00D969F7">
      <w:pPr>
        <w:rPr>
          <w:rFonts w:cs="Calibri"/>
          <w:color w:val="262626" w:themeColor="text1" w:themeTint="D9"/>
          <w:sz w:val="28"/>
          <w:szCs w:val="28"/>
        </w:rPr>
      </w:pPr>
    </w:p>
    <w:p w14:paraId="6D4C4C68" w14:textId="65836DA8" w:rsidR="000B7079" w:rsidRDefault="000B7079" w:rsidP="00D5360F">
      <w:pPr>
        <w:pStyle w:val="Geenafstand"/>
        <w:rPr>
          <w:rFonts w:cs="Calibri"/>
          <w:color w:val="262626" w:themeColor="text1" w:themeTint="D9"/>
          <w:sz w:val="28"/>
          <w:szCs w:val="28"/>
          <w:lang w:val="en-GB"/>
        </w:rPr>
      </w:pPr>
      <w:r w:rsidRPr="000B7079">
        <w:rPr>
          <w:noProof/>
        </w:rPr>
        <w:drawing>
          <wp:inline distT="0" distB="0" distL="0" distR="0" wp14:anchorId="7935B047" wp14:editId="1986B00B">
            <wp:extent cx="5273040" cy="3716675"/>
            <wp:effectExtent l="0" t="0" r="381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73040" cy="3716675"/>
                    </a:xfrm>
                    <a:prstGeom prst="rect">
                      <a:avLst/>
                    </a:prstGeom>
                    <a:noFill/>
                    <a:ln>
                      <a:noFill/>
                    </a:ln>
                  </pic:spPr>
                </pic:pic>
              </a:graphicData>
            </a:graphic>
          </wp:inline>
        </w:drawing>
      </w:r>
    </w:p>
    <w:p w14:paraId="5A75388E" w14:textId="77777777" w:rsidR="00C22D85" w:rsidRDefault="00C22D85" w:rsidP="00B5133E">
      <w:pPr>
        <w:spacing w:line="36" w:lineRule="atLeast"/>
        <w:jc w:val="center"/>
        <w:rPr>
          <w:rFonts w:eastAsia="AdvTimes" w:cs="Calibri"/>
          <w:i/>
          <w:iCs/>
          <w:color w:val="262626" w:themeColor="text1" w:themeTint="D9"/>
          <w:sz w:val="26"/>
          <w:szCs w:val="26"/>
        </w:rPr>
      </w:pPr>
    </w:p>
    <w:p w14:paraId="3F19D807" w14:textId="5F1C444D" w:rsidR="00B5133E" w:rsidRPr="000F29B9" w:rsidRDefault="009B4AB8" w:rsidP="00B5133E">
      <w:pPr>
        <w:spacing w:line="36" w:lineRule="atLeast"/>
        <w:jc w:val="center"/>
        <w:rPr>
          <w:rFonts w:eastAsia="AdvTimes" w:cs="Calibri"/>
          <w:i/>
          <w:iCs/>
          <w:color w:val="262626" w:themeColor="text1" w:themeTint="D9"/>
          <w:sz w:val="26"/>
          <w:szCs w:val="26"/>
        </w:rPr>
      </w:pPr>
      <w:r w:rsidRPr="000F29B9">
        <w:rPr>
          <w:rFonts w:eastAsia="AdvTimes" w:cs="Calibri"/>
          <w:i/>
          <w:iCs/>
          <w:color w:val="262626" w:themeColor="text1" w:themeTint="D9"/>
          <w:sz w:val="26"/>
          <w:szCs w:val="26"/>
        </w:rPr>
        <w:t>Fig.</w:t>
      </w:r>
      <w:r w:rsidR="00B5133E" w:rsidRPr="000F29B9">
        <w:rPr>
          <w:rFonts w:eastAsia="AdvTimes" w:cs="Calibri"/>
          <w:i/>
          <w:iCs/>
          <w:color w:val="262626" w:themeColor="text1" w:themeTint="D9"/>
          <w:sz w:val="26"/>
          <w:szCs w:val="26"/>
        </w:rPr>
        <w:t xml:space="preserve"> </w:t>
      </w:r>
      <w:r w:rsidR="00B910ED" w:rsidRPr="000F29B9">
        <w:rPr>
          <w:rFonts w:eastAsia="AdvTimes" w:cs="Calibri"/>
          <w:i/>
          <w:iCs/>
          <w:color w:val="262626" w:themeColor="text1" w:themeTint="D9"/>
          <w:sz w:val="26"/>
          <w:szCs w:val="26"/>
        </w:rPr>
        <w:t>5.3.1</w:t>
      </w:r>
      <w:r w:rsidR="00EE2EB0" w:rsidRPr="000F29B9">
        <w:rPr>
          <w:rFonts w:eastAsia="AdvTimes" w:cs="Calibri"/>
          <w:i/>
          <w:iCs/>
          <w:color w:val="262626" w:themeColor="text1" w:themeTint="D9"/>
          <w:sz w:val="26"/>
          <w:szCs w:val="26"/>
        </w:rPr>
        <w:t>d</w:t>
      </w:r>
      <w:r w:rsidR="00B5133E" w:rsidRPr="000F29B9">
        <w:rPr>
          <w:rFonts w:eastAsia="AdvTimes" w:cs="Calibri"/>
          <w:i/>
          <w:iCs/>
          <w:color w:val="262626" w:themeColor="text1" w:themeTint="D9"/>
          <w:sz w:val="26"/>
          <w:szCs w:val="26"/>
        </w:rPr>
        <w:t>: Energy flows on-grid all-electric medium sized and low energy Dutch house (electric heat pump and solar power included).</w:t>
      </w:r>
    </w:p>
    <w:p w14:paraId="591BD620" w14:textId="77777777" w:rsidR="00EE2EB0" w:rsidRPr="00EE2EB0" w:rsidRDefault="00EE2EB0" w:rsidP="00B5133E">
      <w:pPr>
        <w:rPr>
          <w:rFonts w:eastAsia="AdvTimes" w:cs="Calibri"/>
          <w:iCs/>
          <w:color w:val="262626" w:themeColor="text1" w:themeTint="D9"/>
          <w:sz w:val="28"/>
          <w:szCs w:val="28"/>
        </w:rPr>
      </w:pPr>
    </w:p>
    <w:p w14:paraId="71A5FE34" w14:textId="28C50F97" w:rsidR="00C75106" w:rsidRPr="003C0199" w:rsidRDefault="00C75106" w:rsidP="00C75106">
      <w:pPr>
        <w:rPr>
          <w:color w:val="262626" w:themeColor="text1" w:themeTint="D9"/>
          <w:sz w:val="28"/>
        </w:rPr>
      </w:pPr>
      <w:r w:rsidRPr="003C0199">
        <w:rPr>
          <w:b/>
          <w:bCs/>
          <w:color w:val="262626" w:themeColor="text1" w:themeTint="D9"/>
          <w:sz w:val="28"/>
        </w:rPr>
        <w:t>Balancing</w:t>
      </w:r>
      <w:r w:rsidR="003C0199" w:rsidRPr="003C0199">
        <w:rPr>
          <w:b/>
          <w:bCs/>
          <w:color w:val="262626" w:themeColor="text1" w:themeTint="D9"/>
          <w:sz w:val="28"/>
        </w:rPr>
        <w:t xml:space="preserve"> demand and</w:t>
      </w:r>
      <w:r w:rsidRPr="003C0199">
        <w:rPr>
          <w:b/>
          <w:bCs/>
          <w:color w:val="262626" w:themeColor="text1" w:themeTint="D9"/>
          <w:sz w:val="28"/>
        </w:rPr>
        <w:t xml:space="preserve"> supply </w:t>
      </w:r>
      <w:r w:rsidR="003C0199" w:rsidRPr="003C0199">
        <w:rPr>
          <w:b/>
          <w:bCs/>
          <w:color w:val="262626" w:themeColor="text1" w:themeTint="D9"/>
          <w:sz w:val="28"/>
        </w:rPr>
        <w:t>of electricity</w:t>
      </w:r>
      <w:r w:rsidRPr="003C0199">
        <w:rPr>
          <w:b/>
          <w:bCs/>
          <w:color w:val="262626" w:themeColor="text1" w:themeTint="D9"/>
          <w:sz w:val="28"/>
        </w:rPr>
        <w:t xml:space="preserve">: </w:t>
      </w:r>
      <w:r w:rsidRPr="003C0199">
        <w:rPr>
          <w:color w:val="262626" w:themeColor="text1" w:themeTint="D9"/>
          <w:sz w:val="28"/>
        </w:rPr>
        <w:t xml:space="preserve">Houses with a connection to the public electricity grid have the option of returning a surplus of </w:t>
      </w:r>
      <w:r w:rsidRPr="003C0199">
        <w:rPr>
          <w:color w:val="262626" w:themeColor="text1" w:themeTint="D9"/>
          <w:sz w:val="28"/>
        </w:rPr>
        <w:lastRenderedPageBreak/>
        <w:t>electricity. The difference in costs of the supplied and returned electricity will then be settled in whole or in part. Due to the strong increase in the demand for electricity and the locally generated electricity, the public grids are becoming increasingly overloaded. Battery storage can limit public grid overload but is more expensive than on-grid storage.</w:t>
      </w:r>
      <w:r w:rsidR="00C3353A" w:rsidRPr="003C0199">
        <w:rPr>
          <w:color w:val="262626" w:themeColor="text1" w:themeTint="D9"/>
          <w:sz w:val="28"/>
        </w:rPr>
        <w:t xml:space="preserve"> </w:t>
      </w:r>
      <w:r w:rsidRPr="003C0199">
        <w:rPr>
          <w:color w:val="262626" w:themeColor="text1" w:themeTint="D9"/>
          <w:sz w:val="28"/>
        </w:rPr>
        <w:t>However, on-grid storage is better for the environment than battery storage because less energy is lost during conversion and storage.</w:t>
      </w:r>
      <w:r w:rsidR="00DB2E01" w:rsidRPr="003C0199">
        <w:rPr>
          <w:color w:val="262626" w:themeColor="text1" w:themeTint="D9"/>
          <w:sz w:val="28"/>
        </w:rPr>
        <w:t xml:space="preserve"> </w:t>
      </w:r>
      <w:r w:rsidR="00413825" w:rsidRPr="003C0199">
        <w:rPr>
          <w:color w:val="262626" w:themeColor="text1" w:themeTint="D9"/>
          <w:sz w:val="28"/>
        </w:rPr>
        <w:t xml:space="preserve">Using </w:t>
      </w:r>
      <w:r w:rsidRPr="003C0199">
        <w:rPr>
          <w:color w:val="262626" w:themeColor="text1" w:themeTint="D9"/>
          <w:sz w:val="28"/>
        </w:rPr>
        <w:t>a house battery, supply and demand of electricity can be better balanced or take over the power supply completely in the event of a failure of the public grid.</w:t>
      </w:r>
      <w:r w:rsidR="00566938" w:rsidRPr="003C0199">
        <w:rPr>
          <w:color w:val="262626" w:themeColor="text1" w:themeTint="D9"/>
          <w:sz w:val="28"/>
        </w:rPr>
        <w:t xml:space="preserve"> </w:t>
      </w:r>
      <w:r w:rsidRPr="003C0199">
        <w:rPr>
          <w:color w:val="262626" w:themeColor="text1" w:themeTint="D9"/>
          <w:sz w:val="28"/>
        </w:rPr>
        <w:t>Matching the electricity demand to the supply of self-produced electricity by switching on one or more power consumers is preferable to storage. Battery storage is always needed for off-grid power systems.</w:t>
      </w:r>
      <w:r w:rsidR="00566938" w:rsidRPr="003C0199">
        <w:rPr>
          <w:color w:val="262626" w:themeColor="text1" w:themeTint="D9"/>
          <w:sz w:val="28"/>
        </w:rPr>
        <w:t xml:space="preserve"> </w:t>
      </w:r>
      <w:r w:rsidRPr="003C0199">
        <w:rPr>
          <w:color w:val="262626" w:themeColor="text1" w:themeTint="D9"/>
          <w:sz w:val="28"/>
        </w:rPr>
        <w:t xml:space="preserve">The most common rechargeable home batteries are </w:t>
      </w:r>
      <w:r w:rsidR="00F87497" w:rsidRPr="003C0199">
        <w:rPr>
          <w:color w:val="262626" w:themeColor="text1" w:themeTint="D9"/>
          <w:sz w:val="28"/>
        </w:rPr>
        <w:t>l</w:t>
      </w:r>
      <w:r w:rsidRPr="003C0199">
        <w:rPr>
          <w:color w:val="262626" w:themeColor="text1" w:themeTint="D9"/>
          <w:sz w:val="28"/>
        </w:rPr>
        <w:t>ead-acid, NiCd, NiMH and Li-ion. However, these batteries are not suitable for storing electricity for more than a few days and are therefore not suitable for bridging the seasons. Redox flow batteries are suitable for seasonal storage, but as far as we know they are not widely used for seasonal electricity storage in a home. The most common rechargeable home batteries are</w:t>
      </w:r>
      <w:r w:rsidR="00F87497" w:rsidRPr="003C0199">
        <w:rPr>
          <w:color w:val="262626" w:themeColor="text1" w:themeTint="D9"/>
          <w:sz w:val="28"/>
        </w:rPr>
        <w:t xml:space="preserve"> l</w:t>
      </w:r>
      <w:r w:rsidRPr="003C0199">
        <w:rPr>
          <w:color w:val="262626" w:themeColor="text1" w:themeTint="D9"/>
          <w:sz w:val="28"/>
        </w:rPr>
        <w:t>ead-acid, NiCd, NiMH and Li-ion. The efficiency of household batteries is 70-95% (4.3.7). The efficiency of the redox flow batteries is 60-70% (4.3.11).</w:t>
      </w:r>
    </w:p>
    <w:p w14:paraId="4A864496" w14:textId="2C5B75A4" w:rsidR="00B5133E" w:rsidRPr="00EE2EB0" w:rsidRDefault="00413825" w:rsidP="00B5133E">
      <w:pPr>
        <w:rPr>
          <w:rFonts w:cs="Calibri"/>
          <w:color w:val="262626" w:themeColor="text1" w:themeTint="D9"/>
          <w:sz w:val="28"/>
          <w:szCs w:val="28"/>
        </w:rPr>
      </w:pPr>
      <w:r>
        <w:rPr>
          <w:rFonts w:cs="Calibri"/>
          <w:color w:val="262626" w:themeColor="text1" w:themeTint="D9"/>
          <w:sz w:val="28"/>
          <w:szCs w:val="28"/>
        </w:rPr>
        <w:t xml:space="preserve"> </w:t>
      </w:r>
    </w:p>
    <w:p w14:paraId="28806951" w14:textId="77777777" w:rsidR="003C0199" w:rsidRDefault="003C0199" w:rsidP="00B5133E">
      <w:pPr>
        <w:autoSpaceDE w:val="0"/>
        <w:autoSpaceDN w:val="0"/>
        <w:adjustRightInd w:val="0"/>
        <w:spacing w:line="22" w:lineRule="atLeast"/>
        <w:rPr>
          <w:rFonts w:cs="Calibri"/>
          <w:iCs/>
          <w:color w:val="262626" w:themeColor="text1" w:themeTint="D9"/>
          <w:sz w:val="28"/>
          <w:szCs w:val="28"/>
        </w:rPr>
      </w:pPr>
      <w:r>
        <w:rPr>
          <w:rFonts w:cs="Calibri"/>
          <w:iCs/>
          <w:color w:val="262626" w:themeColor="text1" w:themeTint="D9"/>
          <w:sz w:val="28"/>
          <w:szCs w:val="28"/>
        </w:rPr>
        <w:t>In case of</w:t>
      </w:r>
      <w:r w:rsidR="001F4A7F" w:rsidRPr="001F4A7F">
        <w:rPr>
          <w:rFonts w:cs="Calibri"/>
          <w:iCs/>
          <w:color w:val="262626" w:themeColor="text1" w:themeTint="D9"/>
          <w:sz w:val="28"/>
          <w:szCs w:val="28"/>
        </w:rPr>
        <w:t xml:space="preserve"> a high supply of solar and wind </w:t>
      </w:r>
      <w:r>
        <w:rPr>
          <w:rFonts w:cs="Calibri"/>
          <w:iCs/>
          <w:color w:val="262626" w:themeColor="text1" w:themeTint="D9"/>
          <w:sz w:val="28"/>
          <w:szCs w:val="28"/>
        </w:rPr>
        <w:t xml:space="preserve">electricity </w:t>
      </w:r>
      <w:r w:rsidR="001F4A7F" w:rsidRPr="001F4A7F">
        <w:rPr>
          <w:rFonts w:cs="Calibri"/>
          <w:iCs/>
          <w:color w:val="262626" w:themeColor="text1" w:themeTint="D9"/>
          <w:sz w:val="28"/>
          <w:szCs w:val="28"/>
        </w:rPr>
        <w:t xml:space="preserve">and low consumption, there is a chance that the public grid will become unbalanced. </w:t>
      </w:r>
      <w:r w:rsidRPr="003C0199">
        <w:rPr>
          <w:rFonts w:cs="Calibri"/>
          <w:iCs/>
          <w:color w:val="262626" w:themeColor="text1" w:themeTint="D9"/>
          <w:sz w:val="28"/>
          <w:szCs w:val="28"/>
        </w:rPr>
        <w:t>PV installations and small wind turbines are often decentralized to the extreme, leaving little control over the supply of power.</w:t>
      </w:r>
      <w:r>
        <w:rPr>
          <w:rFonts w:cs="Calibri"/>
          <w:iCs/>
          <w:color w:val="262626" w:themeColor="text1" w:themeTint="D9"/>
          <w:sz w:val="28"/>
          <w:szCs w:val="28"/>
        </w:rPr>
        <w:t xml:space="preserve"> P</w:t>
      </w:r>
      <w:r w:rsidR="001F4A7F" w:rsidRPr="001F4A7F">
        <w:rPr>
          <w:rFonts w:cs="Calibri"/>
          <w:iCs/>
          <w:color w:val="262626" w:themeColor="text1" w:themeTint="D9"/>
          <w:sz w:val="28"/>
          <w:szCs w:val="28"/>
        </w:rPr>
        <w:t>ower suppl</w:t>
      </w:r>
      <w:r>
        <w:rPr>
          <w:rFonts w:cs="Calibri"/>
          <w:iCs/>
          <w:color w:val="262626" w:themeColor="text1" w:themeTint="D9"/>
          <w:sz w:val="28"/>
          <w:szCs w:val="28"/>
        </w:rPr>
        <w:t xml:space="preserve">y </w:t>
      </w:r>
      <w:r w:rsidR="001F4A7F" w:rsidRPr="001F4A7F">
        <w:rPr>
          <w:rFonts w:cs="Calibri"/>
          <w:iCs/>
          <w:color w:val="262626" w:themeColor="text1" w:themeTint="D9"/>
          <w:sz w:val="28"/>
          <w:szCs w:val="28"/>
        </w:rPr>
        <w:t>is highly dependent on the weather</w:t>
      </w:r>
      <w:r>
        <w:rPr>
          <w:rFonts w:cs="Calibri"/>
          <w:iCs/>
          <w:color w:val="262626" w:themeColor="text1" w:themeTint="D9"/>
          <w:sz w:val="28"/>
          <w:szCs w:val="28"/>
        </w:rPr>
        <w:t xml:space="preserve"> conditions</w:t>
      </w:r>
      <w:r w:rsidR="001F4A7F" w:rsidRPr="001F4A7F">
        <w:rPr>
          <w:rFonts w:cs="Calibri"/>
          <w:iCs/>
          <w:color w:val="262626" w:themeColor="text1" w:themeTint="D9"/>
          <w:sz w:val="28"/>
          <w:szCs w:val="28"/>
        </w:rPr>
        <w:t xml:space="preserve"> and therefore rather random. </w:t>
      </w:r>
    </w:p>
    <w:p w14:paraId="70586408" w14:textId="5A8D916F" w:rsidR="001F4A7F" w:rsidRPr="002F4C24" w:rsidRDefault="001F4A7F" w:rsidP="00B5133E">
      <w:pPr>
        <w:autoSpaceDE w:val="0"/>
        <w:autoSpaceDN w:val="0"/>
        <w:adjustRightInd w:val="0"/>
        <w:spacing w:line="22" w:lineRule="atLeast"/>
        <w:rPr>
          <w:rFonts w:cs="Calibri"/>
          <w:iCs/>
          <w:color w:val="262626" w:themeColor="text1" w:themeTint="D9"/>
          <w:sz w:val="28"/>
          <w:szCs w:val="28"/>
        </w:rPr>
      </w:pPr>
      <w:r w:rsidRPr="001F4A7F">
        <w:rPr>
          <w:rFonts w:cs="Calibri"/>
          <w:iCs/>
          <w:color w:val="262626" w:themeColor="text1" w:themeTint="D9"/>
          <w:sz w:val="28"/>
          <w:szCs w:val="28"/>
        </w:rPr>
        <w:t xml:space="preserve">In addition, a small sales area can seriously disrupt the </w:t>
      </w:r>
      <w:r w:rsidR="003C0199">
        <w:rPr>
          <w:rFonts w:cs="Calibri"/>
          <w:iCs/>
          <w:color w:val="262626" w:themeColor="text1" w:themeTint="D9"/>
          <w:sz w:val="28"/>
          <w:szCs w:val="28"/>
        </w:rPr>
        <w:t xml:space="preserve">grid </w:t>
      </w:r>
      <w:r w:rsidRPr="001F4A7F">
        <w:rPr>
          <w:rFonts w:cs="Calibri"/>
          <w:iCs/>
          <w:color w:val="262626" w:themeColor="text1" w:themeTint="D9"/>
          <w:sz w:val="28"/>
          <w:szCs w:val="28"/>
        </w:rPr>
        <w:t xml:space="preserve">balance. There are </w:t>
      </w:r>
      <w:r w:rsidR="000D1942" w:rsidRPr="001F4A7F">
        <w:rPr>
          <w:rFonts w:cs="Calibri"/>
          <w:iCs/>
          <w:color w:val="262626" w:themeColor="text1" w:themeTint="D9"/>
          <w:sz w:val="28"/>
          <w:szCs w:val="28"/>
        </w:rPr>
        <w:t>diverse options</w:t>
      </w:r>
      <w:r w:rsidRPr="001F4A7F">
        <w:rPr>
          <w:rFonts w:cs="Calibri"/>
          <w:iCs/>
          <w:color w:val="262626" w:themeColor="text1" w:themeTint="D9"/>
          <w:sz w:val="28"/>
          <w:szCs w:val="28"/>
        </w:rPr>
        <w:t xml:space="preserve"> for better matching the supply and demand of electr</w:t>
      </w:r>
      <w:r w:rsidR="003C0199">
        <w:rPr>
          <w:rFonts w:cs="Calibri"/>
          <w:iCs/>
          <w:color w:val="262626" w:themeColor="text1" w:themeTint="D9"/>
          <w:sz w:val="28"/>
          <w:szCs w:val="28"/>
        </w:rPr>
        <w:t>icity.</w:t>
      </w:r>
      <w:r w:rsidRPr="001F4A7F">
        <w:rPr>
          <w:rFonts w:cs="Calibri"/>
          <w:iCs/>
          <w:color w:val="262626" w:themeColor="text1" w:themeTint="D9"/>
          <w:sz w:val="28"/>
          <w:szCs w:val="28"/>
        </w:rPr>
        <w:t xml:space="preserve"> The most efficient way is to trade excess electri</w:t>
      </w:r>
      <w:r w:rsidR="004E2D8E">
        <w:rPr>
          <w:rFonts w:cs="Calibri"/>
          <w:iCs/>
          <w:color w:val="262626" w:themeColor="text1" w:themeTint="D9"/>
          <w:sz w:val="28"/>
          <w:szCs w:val="28"/>
        </w:rPr>
        <w:t>c</w:t>
      </w:r>
      <w:r w:rsidR="003C0199">
        <w:rPr>
          <w:rFonts w:cs="Calibri"/>
          <w:iCs/>
          <w:color w:val="262626" w:themeColor="text1" w:themeTint="D9"/>
          <w:sz w:val="28"/>
          <w:szCs w:val="28"/>
        </w:rPr>
        <w:t>ity</w:t>
      </w:r>
      <w:r w:rsidRPr="001F4A7F">
        <w:rPr>
          <w:rFonts w:cs="Calibri"/>
          <w:iCs/>
          <w:color w:val="262626" w:themeColor="text1" w:themeTint="D9"/>
          <w:sz w:val="28"/>
          <w:szCs w:val="28"/>
        </w:rPr>
        <w:t xml:space="preserve">. </w:t>
      </w:r>
      <w:r w:rsidR="004E2D8E">
        <w:rPr>
          <w:rFonts w:cs="Calibri"/>
          <w:iCs/>
          <w:color w:val="262626" w:themeColor="text1" w:themeTint="D9"/>
          <w:sz w:val="28"/>
          <w:szCs w:val="28"/>
        </w:rPr>
        <w:t>E</w:t>
      </w:r>
      <w:r w:rsidRPr="001F4A7F">
        <w:rPr>
          <w:rFonts w:cs="Calibri"/>
          <w:iCs/>
          <w:color w:val="262626" w:themeColor="text1" w:themeTint="D9"/>
          <w:sz w:val="28"/>
          <w:szCs w:val="28"/>
        </w:rPr>
        <w:t xml:space="preserve">xcess </w:t>
      </w:r>
      <w:r w:rsidR="004E2D8E">
        <w:rPr>
          <w:rFonts w:cs="Calibri"/>
          <w:iCs/>
          <w:color w:val="262626" w:themeColor="text1" w:themeTint="D9"/>
          <w:sz w:val="28"/>
          <w:szCs w:val="28"/>
        </w:rPr>
        <w:t xml:space="preserve">electricity </w:t>
      </w:r>
      <w:r w:rsidRPr="001F4A7F">
        <w:rPr>
          <w:rFonts w:cs="Calibri"/>
          <w:iCs/>
          <w:color w:val="262626" w:themeColor="text1" w:themeTint="D9"/>
          <w:sz w:val="28"/>
          <w:szCs w:val="28"/>
        </w:rPr>
        <w:t xml:space="preserve">is then supplied to an area </w:t>
      </w:r>
      <w:r w:rsidR="004E2D8E">
        <w:rPr>
          <w:rFonts w:cs="Calibri"/>
          <w:iCs/>
          <w:color w:val="262626" w:themeColor="text1" w:themeTint="D9"/>
          <w:sz w:val="28"/>
          <w:szCs w:val="28"/>
        </w:rPr>
        <w:t xml:space="preserve">with </w:t>
      </w:r>
      <w:r w:rsidRPr="001F4A7F">
        <w:rPr>
          <w:rFonts w:cs="Calibri"/>
          <w:iCs/>
          <w:color w:val="262626" w:themeColor="text1" w:themeTint="D9"/>
          <w:sz w:val="28"/>
          <w:szCs w:val="28"/>
        </w:rPr>
        <w:t xml:space="preserve">a shortage. Electrical power can be transferred from an area with a surplus to an area with a shortage via a so-called coupling network. A large grid with heavy high-voltage lines and good coupling between grid levels can help to distribute locally generated power over a larger area. Besides trading, buffering is a way to monitor the net balance. Buffering is the storage of electricity on demand in another form of energy. A form that can later be converted into electricity if the net balance threatens to run out again. An example of buffering is the use of pump lakes. In pump lakes, excess electrical power is used to pump water into the lake. The electrical energy is converted into potential energy in the pump lake in the form of preserved water at a high altitude. This pumped </w:t>
      </w:r>
      <w:r w:rsidRPr="001F4A7F">
        <w:rPr>
          <w:rFonts w:cs="Calibri"/>
          <w:iCs/>
          <w:color w:val="262626" w:themeColor="text1" w:themeTint="D9"/>
          <w:sz w:val="28"/>
          <w:szCs w:val="28"/>
        </w:rPr>
        <w:lastRenderedPageBreak/>
        <w:t xml:space="preserve">water can later be used to drive turbines. Between 5-20% of the stored energy is lost during the conversion. Demand-driven consumption is another way to limit overloading of the public electricity grid. This can be stimulated by supplying the power at a reduced price or sometimes even for free. </w:t>
      </w:r>
      <w:r w:rsidR="000D1942" w:rsidRPr="001F4A7F">
        <w:rPr>
          <w:rFonts w:cs="Calibri"/>
          <w:iCs/>
          <w:color w:val="262626" w:themeColor="text1" w:themeTint="D9"/>
          <w:sz w:val="28"/>
          <w:szCs w:val="28"/>
        </w:rPr>
        <w:t>Aluminium</w:t>
      </w:r>
      <w:r w:rsidRPr="001F4A7F">
        <w:rPr>
          <w:rFonts w:cs="Calibri"/>
          <w:iCs/>
          <w:color w:val="262626" w:themeColor="text1" w:themeTint="D9"/>
          <w:sz w:val="28"/>
          <w:szCs w:val="28"/>
        </w:rPr>
        <w:t xml:space="preserve"> smelters and electric arc furnaces consume enormous amounts of electricity. Such a smelter or electric arc furnace can be used to smooth out peaks in electricity production and at the same time do something useful with the surplus. </w:t>
      </w:r>
      <w:r w:rsidRPr="002F4C24">
        <w:rPr>
          <w:rFonts w:cs="Calibri"/>
          <w:iCs/>
          <w:color w:val="262626" w:themeColor="text1" w:themeTint="D9"/>
          <w:sz w:val="28"/>
          <w:szCs w:val="28"/>
        </w:rPr>
        <w:t>Consumption on demand is also possible on a household scale</w:t>
      </w:r>
      <w:r w:rsidR="002F4C24" w:rsidRPr="002F4C24">
        <w:rPr>
          <w:rFonts w:cs="Calibri"/>
          <w:iCs/>
          <w:color w:val="262626" w:themeColor="text1" w:themeTint="D9"/>
          <w:sz w:val="28"/>
          <w:szCs w:val="28"/>
        </w:rPr>
        <w:t xml:space="preserve"> as an </w:t>
      </w:r>
      <w:r w:rsidRPr="002F4C24">
        <w:rPr>
          <w:rFonts w:cs="Calibri"/>
          <w:iCs/>
          <w:color w:val="262626" w:themeColor="text1" w:themeTint="D9"/>
          <w:sz w:val="28"/>
          <w:szCs w:val="28"/>
        </w:rPr>
        <w:t xml:space="preserve">electric hot water boiler, a washing machine or a dryer that only </w:t>
      </w:r>
      <w:r w:rsidR="002F4C24" w:rsidRPr="002F4C24">
        <w:rPr>
          <w:rFonts w:cs="Calibri"/>
          <w:iCs/>
          <w:color w:val="262626" w:themeColor="text1" w:themeTint="D9"/>
          <w:sz w:val="28"/>
          <w:szCs w:val="28"/>
        </w:rPr>
        <w:t xml:space="preserve">is switched on </w:t>
      </w:r>
      <w:r w:rsidRPr="002F4C24">
        <w:rPr>
          <w:rFonts w:cs="Calibri"/>
          <w:iCs/>
          <w:color w:val="262626" w:themeColor="text1" w:themeTint="D9"/>
          <w:sz w:val="28"/>
          <w:szCs w:val="28"/>
        </w:rPr>
        <w:t>when electricity is overproduced.</w:t>
      </w:r>
    </w:p>
    <w:p w14:paraId="489E764E" w14:textId="1E786F72" w:rsidR="00741188" w:rsidRDefault="00741188" w:rsidP="007065DF">
      <w:pPr>
        <w:rPr>
          <w:rStyle w:val="Nadruk"/>
          <w:b/>
          <w:bCs/>
          <w:i w:val="0"/>
          <w:iCs w:val="0"/>
          <w:color w:val="262626" w:themeColor="text1" w:themeTint="D9"/>
          <w:sz w:val="28"/>
          <w:szCs w:val="28"/>
        </w:rPr>
      </w:pPr>
    </w:p>
    <w:p w14:paraId="277B782A" w14:textId="451DD1E0" w:rsidR="005F26A2" w:rsidRPr="005F26A2" w:rsidRDefault="00B910ED" w:rsidP="005F26A2">
      <w:pPr>
        <w:pStyle w:val="Kop1"/>
        <w:rPr>
          <w:color w:val="262626" w:themeColor="text1" w:themeTint="D9"/>
          <w:sz w:val="28"/>
          <w:szCs w:val="28"/>
        </w:rPr>
      </w:pPr>
      <w:bookmarkStart w:id="208" w:name="_Toc165753322"/>
      <w:r>
        <w:rPr>
          <w:color w:val="262626" w:themeColor="text1" w:themeTint="D9"/>
          <w:sz w:val="28"/>
          <w:szCs w:val="28"/>
        </w:rPr>
        <w:t>5.3.2</w:t>
      </w:r>
      <w:r w:rsidR="005F26A2" w:rsidRPr="005F26A2">
        <w:rPr>
          <w:color w:val="262626" w:themeColor="text1" w:themeTint="D9"/>
          <w:sz w:val="28"/>
          <w:szCs w:val="28"/>
        </w:rPr>
        <w:tab/>
      </w:r>
      <w:r w:rsidR="005F26A2" w:rsidRPr="005F26A2">
        <w:rPr>
          <w:color w:val="262626" w:themeColor="text1" w:themeTint="D9"/>
          <w:sz w:val="28"/>
          <w:szCs w:val="28"/>
        </w:rPr>
        <w:tab/>
      </w:r>
      <w:r w:rsidR="002A25A8">
        <w:rPr>
          <w:color w:val="262626" w:themeColor="text1" w:themeTint="D9"/>
          <w:sz w:val="28"/>
          <w:szCs w:val="28"/>
        </w:rPr>
        <w:t>O</w:t>
      </w:r>
      <w:r w:rsidR="003948AC">
        <w:rPr>
          <w:color w:val="262626" w:themeColor="text1" w:themeTint="D9"/>
          <w:sz w:val="28"/>
          <w:szCs w:val="28"/>
        </w:rPr>
        <w:t xml:space="preserve">ff-grid </w:t>
      </w:r>
      <w:r w:rsidR="00517494">
        <w:rPr>
          <w:color w:val="262626" w:themeColor="text1" w:themeTint="D9"/>
          <w:sz w:val="28"/>
          <w:szCs w:val="28"/>
        </w:rPr>
        <w:t>dual fu</w:t>
      </w:r>
      <w:r w:rsidR="00671FB7">
        <w:rPr>
          <w:color w:val="262626" w:themeColor="text1" w:themeTint="D9"/>
          <w:sz w:val="28"/>
          <w:szCs w:val="28"/>
        </w:rPr>
        <w:t>e</w:t>
      </w:r>
      <w:r w:rsidR="00517494">
        <w:rPr>
          <w:color w:val="262626" w:themeColor="text1" w:themeTint="D9"/>
          <w:sz w:val="28"/>
          <w:szCs w:val="28"/>
        </w:rPr>
        <w:t xml:space="preserve">l </w:t>
      </w:r>
      <w:r w:rsidR="00C77149">
        <w:rPr>
          <w:color w:val="262626" w:themeColor="text1" w:themeTint="D9"/>
          <w:sz w:val="28"/>
          <w:szCs w:val="28"/>
        </w:rPr>
        <w:t>e</w:t>
      </w:r>
      <w:r w:rsidR="005F26A2" w:rsidRPr="005F26A2">
        <w:rPr>
          <w:color w:val="262626" w:themeColor="text1" w:themeTint="D9"/>
          <w:sz w:val="28"/>
          <w:szCs w:val="28"/>
        </w:rPr>
        <w:t>nergy system</w:t>
      </w:r>
      <w:r w:rsidR="002A25A8">
        <w:rPr>
          <w:color w:val="262626" w:themeColor="text1" w:themeTint="D9"/>
          <w:sz w:val="28"/>
          <w:szCs w:val="28"/>
        </w:rPr>
        <w:t>s</w:t>
      </w:r>
      <w:bookmarkEnd w:id="208"/>
    </w:p>
    <w:p w14:paraId="4C73F63E" w14:textId="3D31CCEB" w:rsidR="004141EC" w:rsidRPr="00902A7F" w:rsidRDefault="005D1B6F" w:rsidP="004141EC">
      <w:pPr>
        <w:spacing w:line="36" w:lineRule="atLeast"/>
        <w:rPr>
          <w:color w:val="262626" w:themeColor="text1" w:themeTint="D9"/>
          <w:sz w:val="28"/>
          <w:szCs w:val="28"/>
        </w:rPr>
      </w:pPr>
      <w:r>
        <w:rPr>
          <w:sz w:val="28"/>
          <w:szCs w:val="28"/>
        </w:rPr>
        <w:t>In this section, t</w:t>
      </w:r>
      <w:r w:rsidR="002176AD" w:rsidRPr="002176AD">
        <w:rPr>
          <w:rFonts w:eastAsia="AdvTimes"/>
          <w:color w:val="262626" w:themeColor="text1" w:themeTint="D9"/>
          <w:sz w:val="28"/>
          <w:szCs w:val="28"/>
        </w:rPr>
        <w:t>he design of a</w:t>
      </w:r>
      <w:r w:rsidR="00517494">
        <w:rPr>
          <w:rFonts w:eastAsia="AdvTimes"/>
          <w:color w:val="262626" w:themeColor="text1" w:themeTint="D9"/>
          <w:sz w:val="28"/>
          <w:szCs w:val="28"/>
        </w:rPr>
        <w:t>n off-grid</w:t>
      </w:r>
      <w:r>
        <w:rPr>
          <w:rFonts w:eastAsia="AdvTimes"/>
          <w:color w:val="262626" w:themeColor="text1" w:themeTint="D9"/>
          <w:sz w:val="28"/>
          <w:szCs w:val="28"/>
        </w:rPr>
        <w:t xml:space="preserve"> renewable </w:t>
      </w:r>
      <w:r w:rsidR="002176AD" w:rsidRPr="002176AD">
        <w:rPr>
          <w:rFonts w:eastAsia="AdvTimes"/>
          <w:color w:val="262626" w:themeColor="text1" w:themeTint="D9"/>
          <w:sz w:val="28"/>
          <w:szCs w:val="28"/>
        </w:rPr>
        <w:t xml:space="preserve">energy system intended for a small </w:t>
      </w:r>
      <w:r w:rsidR="00355E60">
        <w:rPr>
          <w:rFonts w:eastAsia="AdvTimes"/>
          <w:color w:val="262626" w:themeColor="text1" w:themeTint="D9"/>
          <w:sz w:val="28"/>
          <w:szCs w:val="28"/>
        </w:rPr>
        <w:t xml:space="preserve">neighbourhood </w:t>
      </w:r>
      <w:r w:rsidR="002176AD" w:rsidRPr="002176AD">
        <w:rPr>
          <w:rFonts w:eastAsia="AdvTimes"/>
          <w:color w:val="262626" w:themeColor="text1" w:themeTint="D9"/>
          <w:sz w:val="28"/>
          <w:szCs w:val="28"/>
        </w:rPr>
        <w:t>with 100 medium sized</w:t>
      </w:r>
      <w:r w:rsidR="002D7820">
        <w:rPr>
          <w:rFonts w:eastAsia="AdvTimes"/>
          <w:color w:val="262626" w:themeColor="text1" w:themeTint="D9"/>
          <w:sz w:val="28"/>
          <w:szCs w:val="28"/>
        </w:rPr>
        <w:t xml:space="preserve"> </w:t>
      </w:r>
      <w:r w:rsidR="002176AD" w:rsidRPr="002176AD">
        <w:rPr>
          <w:rFonts w:eastAsia="AdvTimes"/>
          <w:color w:val="262626" w:themeColor="text1" w:themeTint="D9"/>
          <w:sz w:val="28"/>
          <w:szCs w:val="28"/>
        </w:rPr>
        <w:t>houses</w:t>
      </w:r>
      <w:r w:rsidR="00355E60">
        <w:rPr>
          <w:rFonts w:eastAsia="AdvTimes"/>
          <w:color w:val="262626" w:themeColor="text1" w:themeTint="D9"/>
          <w:sz w:val="28"/>
          <w:szCs w:val="28"/>
        </w:rPr>
        <w:t xml:space="preserve"> will be discussed</w:t>
      </w:r>
      <w:r w:rsidR="002176AD" w:rsidRPr="002176AD">
        <w:rPr>
          <w:rFonts w:eastAsia="AdvTimes"/>
          <w:color w:val="262626" w:themeColor="text1" w:themeTint="D9"/>
          <w:sz w:val="28"/>
          <w:szCs w:val="28"/>
        </w:rPr>
        <w:t xml:space="preserve">. </w:t>
      </w:r>
      <w:r w:rsidR="00355E60" w:rsidRPr="00902A7F">
        <w:rPr>
          <w:color w:val="262626" w:themeColor="text1" w:themeTint="D9"/>
          <w:sz w:val="28"/>
          <w:szCs w:val="28"/>
        </w:rPr>
        <w:t>The</w:t>
      </w:r>
      <w:r w:rsidR="00CD7651">
        <w:rPr>
          <w:color w:val="262626" w:themeColor="text1" w:themeTint="D9"/>
          <w:sz w:val="28"/>
          <w:szCs w:val="28"/>
        </w:rPr>
        <w:t xml:space="preserve"> </w:t>
      </w:r>
      <w:r w:rsidR="00AA5A80">
        <w:rPr>
          <w:color w:val="262626" w:themeColor="text1" w:themeTint="D9"/>
          <w:sz w:val="28"/>
          <w:szCs w:val="28"/>
        </w:rPr>
        <w:t xml:space="preserve">complete </w:t>
      </w:r>
      <w:r w:rsidR="00355E60">
        <w:rPr>
          <w:color w:val="262626" w:themeColor="text1" w:themeTint="D9"/>
          <w:sz w:val="28"/>
          <w:szCs w:val="28"/>
        </w:rPr>
        <w:t xml:space="preserve">energy </w:t>
      </w:r>
      <w:r w:rsidR="004141EC">
        <w:rPr>
          <w:color w:val="262626" w:themeColor="text1" w:themeTint="D9"/>
          <w:sz w:val="28"/>
          <w:szCs w:val="28"/>
        </w:rPr>
        <w:t xml:space="preserve">system </w:t>
      </w:r>
      <w:r w:rsidR="00355E60" w:rsidRPr="00902A7F">
        <w:rPr>
          <w:color w:val="262626" w:themeColor="text1" w:themeTint="D9"/>
          <w:sz w:val="28"/>
          <w:szCs w:val="28"/>
        </w:rPr>
        <w:t xml:space="preserve">is based </w:t>
      </w:r>
      <w:r w:rsidR="0064421C">
        <w:rPr>
          <w:color w:val="262626" w:themeColor="text1" w:themeTint="D9"/>
          <w:sz w:val="28"/>
          <w:szCs w:val="28"/>
        </w:rPr>
        <w:t xml:space="preserve">on </w:t>
      </w:r>
      <w:r w:rsidR="00355E60" w:rsidRPr="00902A7F">
        <w:rPr>
          <w:color w:val="262626" w:themeColor="text1" w:themeTint="D9"/>
          <w:sz w:val="28"/>
          <w:szCs w:val="28"/>
        </w:rPr>
        <w:t xml:space="preserve">solar power, wind power and biomethane. </w:t>
      </w:r>
      <w:r w:rsidR="00355E60">
        <w:rPr>
          <w:color w:val="262626" w:themeColor="text1" w:themeTint="D9"/>
          <w:sz w:val="28"/>
          <w:szCs w:val="28"/>
        </w:rPr>
        <w:t>T</w:t>
      </w:r>
      <w:r w:rsidR="00355E60">
        <w:rPr>
          <w:rFonts w:eastAsia="AdvTimes"/>
          <w:color w:val="262626" w:themeColor="text1" w:themeTint="D9"/>
          <w:sz w:val="28"/>
          <w:szCs w:val="28"/>
        </w:rPr>
        <w:t xml:space="preserve">here are </w:t>
      </w:r>
      <w:r w:rsidR="00355E60" w:rsidRPr="002176AD">
        <w:rPr>
          <w:rFonts w:eastAsia="AdvTimes"/>
          <w:color w:val="262626" w:themeColor="text1" w:themeTint="D9"/>
          <w:sz w:val="28"/>
          <w:szCs w:val="28"/>
        </w:rPr>
        <w:t>no connect</w:t>
      </w:r>
      <w:r w:rsidR="00355E60">
        <w:rPr>
          <w:rFonts w:eastAsia="AdvTimes"/>
          <w:color w:val="262626" w:themeColor="text1" w:themeTint="D9"/>
          <w:sz w:val="28"/>
          <w:szCs w:val="28"/>
        </w:rPr>
        <w:t xml:space="preserve">ions </w:t>
      </w:r>
      <w:r w:rsidR="00355E60" w:rsidRPr="002176AD">
        <w:rPr>
          <w:rFonts w:eastAsia="AdvTimes"/>
          <w:color w:val="262626" w:themeColor="text1" w:themeTint="D9"/>
          <w:sz w:val="28"/>
          <w:szCs w:val="28"/>
        </w:rPr>
        <w:t>to the public networks of gas and electricity.</w:t>
      </w:r>
      <w:r w:rsidR="00355E60" w:rsidRPr="001B27F2">
        <w:rPr>
          <w:color w:val="262626" w:themeColor="text1" w:themeTint="D9"/>
          <w:sz w:val="28"/>
          <w:szCs w:val="28"/>
        </w:rPr>
        <w:t xml:space="preserve"> </w:t>
      </w:r>
      <w:r w:rsidR="004141EC">
        <w:rPr>
          <w:color w:val="262626" w:themeColor="text1" w:themeTint="D9"/>
          <w:sz w:val="28"/>
          <w:szCs w:val="28"/>
        </w:rPr>
        <w:t xml:space="preserve">The </w:t>
      </w:r>
      <w:r w:rsidR="006067F3">
        <w:rPr>
          <w:color w:val="262626" w:themeColor="text1" w:themeTint="D9"/>
          <w:sz w:val="28"/>
          <w:szCs w:val="28"/>
        </w:rPr>
        <w:t>off-grid dual fuel e</w:t>
      </w:r>
      <w:r w:rsidR="006067F3" w:rsidRPr="005F26A2">
        <w:rPr>
          <w:color w:val="262626" w:themeColor="text1" w:themeTint="D9"/>
          <w:sz w:val="28"/>
          <w:szCs w:val="28"/>
        </w:rPr>
        <w:t>nergy system</w:t>
      </w:r>
      <w:r w:rsidR="006067F3">
        <w:rPr>
          <w:color w:val="262626" w:themeColor="text1" w:themeTint="D9"/>
          <w:sz w:val="28"/>
          <w:szCs w:val="28"/>
        </w:rPr>
        <w:t>s</w:t>
      </w:r>
      <w:r w:rsidR="006067F3" w:rsidRPr="00902A7F">
        <w:rPr>
          <w:color w:val="262626" w:themeColor="text1" w:themeTint="D9"/>
          <w:sz w:val="28"/>
          <w:szCs w:val="28"/>
        </w:rPr>
        <w:t xml:space="preserve"> </w:t>
      </w:r>
      <w:r w:rsidR="006067F3">
        <w:rPr>
          <w:color w:val="262626" w:themeColor="text1" w:themeTint="D9"/>
          <w:sz w:val="28"/>
          <w:szCs w:val="28"/>
        </w:rPr>
        <w:t>consist of:</w:t>
      </w:r>
    </w:p>
    <w:p w14:paraId="17BA8C8E" w14:textId="77777777" w:rsidR="004141EC" w:rsidRPr="00DA4ADD" w:rsidRDefault="004141EC" w:rsidP="00255D1E">
      <w:pPr>
        <w:pStyle w:val="Geenafstand"/>
        <w:numPr>
          <w:ilvl w:val="0"/>
          <w:numId w:val="49"/>
        </w:numPr>
        <w:ind w:left="284" w:hanging="284"/>
        <w:rPr>
          <w:color w:val="262626" w:themeColor="text1" w:themeTint="D9"/>
          <w:sz w:val="28"/>
          <w:szCs w:val="28"/>
        </w:rPr>
      </w:pPr>
      <w:r w:rsidRPr="00DA4ADD">
        <w:rPr>
          <w:color w:val="262626" w:themeColor="text1" w:themeTint="D9"/>
          <w:sz w:val="28"/>
          <w:szCs w:val="28"/>
        </w:rPr>
        <w:t>Biomethane production;</w:t>
      </w:r>
    </w:p>
    <w:p w14:paraId="6AAEE9DE" w14:textId="77777777" w:rsidR="004141EC" w:rsidRPr="00DA4ADD" w:rsidRDefault="004141EC" w:rsidP="00255D1E">
      <w:pPr>
        <w:pStyle w:val="Geenafstand"/>
        <w:numPr>
          <w:ilvl w:val="0"/>
          <w:numId w:val="49"/>
        </w:numPr>
        <w:ind w:left="284" w:hanging="284"/>
        <w:rPr>
          <w:color w:val="262626" w:themeColor="text1" w:themeTint="D9"/>
          <w:sz w:val="28"/>
          <w:szCs w:val="28"/>
        </w:rPr>
      </w:pPr>
      <w:r w:rsidRPr="00DA4ADD">
        <w:rPr>
          <w:color w:val="262626" w:themeColor="text1" w:themeTint="D9"/>
          <w:sz w:val="28"/>
          <w:szCs w:val="28"/>
        </w:rPr>
        <w:t>Boiler house;</w:t>
      </w:r>
    </w:p>
    <w:p w14:paraId="534ED206" w14:textId="0EA409DC" w:rsidR="004141EC" w:rsidRPr="00DA4ADD" w:rsidRDefault="004141EC" w:rsidP="00255D1E">
      <w:pPr>
        <w:pStyle w:val="Geenafstand"/>
        <w:numPr>
          <w:ilvl w:val="0"/>
          <w:numId w:val="49"/>
        </w:numPr>
        <w:ind w:left="284" w:hanging="284"/>
        <w:rPr>
          <w:color w:val="262626" w:themeColor="text1" w:themeTint="D9"/>
          <w:sz w:val="28"/>
          <w:szCs w:val="28"/>
          <w:lang w:val="en-GB"/>
        </w:rPr>
      </w:pPr>
      <w:r w:rsidRPr="00DA4ADD">
        <w:rPr>
          <w:color w:val="262626" w:themeColor="text1" w:themeTint="D9"/>
          <w:sz w:val="28"/>
          <w:szCs w:val="28"/>
        </w:rPr>
        <w:t>Small neig</w:t>
      </w:r>
      <w:r w:rsidR="003C0199">
        <w:rPr>
          <w:color w:val="262626" w:themeColor="text1" w:themeTint="D9"/>
          <w:sz w:val="28"/>
          <w:szCs w:val="28"/>
        </w:rPr>
        <w:t>h</w:t>
      </w:r>
      <w:r w:rsidRPr="00DA4ADD">
        <w:rPr>
          <w:color w:val="262626" w:themeColor="text1" w:themeTint="D9"/>
          <w:sz w:val="28"/>
          <w:szCs w:val="28"/>
        </w:rPr>
        <w:t>bourhood</w:t>
      </w:r>
      <w:r w:rsidRPr="00DA4ADD">
        <w:rPr>
          <w:color w:val="262626" w:themeColor="text1" w:themeTint="D9"/>
        </w:rPr>
        <w:t xml:space="preserve">. </w:t>
      </w:r>
    </w:p>
    <w:p w14:paraId="5631E8BE" w14:textId="77777777" w:rsidR="0088196D" w:rsidRDefault="0088196D" w:rsidP="00915F3B">
      <w:pPr>
        <w:spacing w:line="36" w:lineRule="atLeast"/>
        <w:rPr>
          <w:b/>
          <w:color w:val="262626" w:themeColor="text1" w:themeTint="D9"/>
          <w:sz w:val="28"/>
          <w:szCs w:val="28"/>
        </w:rPr>
      </w:pPr>
    </w:p>
    <w:p w14:paraId="1ECEEDAE" w14:textId="3A8F3886" w:rsidR="00915F3B" w:rsidRDefault="005E4AD7" w:rsidP="00915F3B">
      <w:pPr>
        <w:spacing w:line="36" w:lineRule="atLeast"/>
      </w:pPr>
      <w:r w:rsidRPr="00D53913">
        <w:rPr>
          <w:b/>
          <w:color w:val="262626" w:themeColor="text1" w:themeTint="D9"/>
          <w:sz w:val="28"/>
          <w:szCs w:val="28"/>
        </w:rPr>
        <w:t>Biomethane</w:t>
      </w:r>
      <w:r>
        <w:rPr>
          <w:b/>
          <w:color w:val="262626" w:themeColor="text1" w:themeTint="D9"/>
          <w:sz w:val="28"/>
          <w:szCs w:val="28"/>
        </w:rPr>
        <w:t xml:space="preserve"> production</w:t>
      </w:r>
      <w:r w:rsidRPr="00D53913">
        <w:rPr>
          <w:b/>
          <w:color w:val="262626" w:themeColor="text1" w:themeTint="D9"/>
          <w:sz w:val="28"/>
          <w:szCs w:val="28"/>
        </w:rPr>
        <w:t>:</w:t>
      </w:r>
      <w:r w:rsidRPr="00D53913">
        <w:rPr>
          <w:color w:val="262626" w:themeColor="text1" w:themeTint="D9"/>
          <w:sz w:val="28"/>
          <w:szCs w:val="28"/>
        </w:rPr>
        <w:t xml:space="preserve"> </w:t>
      </w:r>
      <w:r>
        <w:rPr>
          <w:color w:val="262626" w:themeColor="text1" w:themeTint="D9"/>
          <w:sz w:val="28"/>
          <w:szCs w:val="28"/>
        </w:rPr>
        <w:t xml:space="preserve">The production of </w:t>
      </w:r>
      <w:r w:rsidRPr="00D53913">
        <w:rPr>
          <w:color w:val="262626" w:themeColor="text1" w:themeTint="D9"/>
          <w:sz w:val="28"/>
          <w:szCs w:val="28"/>
        </w:rPr>
        <w:t>bio</w:t>
      </w:r>
      <w:r>
        <w:rPr>
          <w:color w:val="262626" w:themeColor="text1" w:themeTint="D9"/>
          <w:sz w:val="28"/>
          <w:szCs w:val="28"/>
        </w:rPr>
        <w:t xml:space="preserve">methane </w:t>
      </w:r>
      <w:r w:rsidRPr="00D53913">
        <w:rPr>
          <w:color w:val="262626" w:themeColor="text1" w:themeTint="D9"/>
          <w:sz w:val="28"/>
          <w:szCs w:val="28"/>
        </w:rPr>
        <w:t>is based on co-digestion of cow manure and maize. T</w:t>
      </w:r>
      <w:r>
        <w:rPr>
          <w:color w:val="262626" w:themeColor="text1" w:themeTint="D9"/>
          <w:sz w:val="28"/>
          <w:szCs w:val="28"/>
        </w:rPr>
        <w:t xml:space="preserve">he </w:t>
      </w:r>
      <w:r w:rsidRPr="00D53913">
        <w:rPr>
          <w:color w:val="262626" w:themeColor="text1" w:themeTint="D9"/>
          <w:sz w:val="28"/>
          <w:szCs w:val="28"/>
        </w:rPr>
        <w:t xml:space="preserve">production </w:t>
      </w:r>
      <w:r>
        <w:rPr>
          <w:color w:val="262626" w:themeColor="text1" w:themeTint="D9"/>
          <w:sz w:val="28"/>
          <w:szCs w:val="28"/>
        </w:rPr>
        <w:t xml:space="preserve">includes </w:t>
      </w:r>
      <w:r w:rsidRPr="00D53913">
        <w:rPr>
          <w:color w:val="262626" w:themeColor="text1" w:themeTint="D9"/>
          <w:sz w:val="28"/>
          <w:szCs w:val="28"/>
        </w:rPr>
        <w:t xml:space="preserve">the </w:t>
      </w:r>
      <w:r>
        <w:rPr>
          <w:color w:val="262626" w:themeColor="text1" w:themeTint="D9"/>
          <w:sz w:val="28"/>
          <w:szCs w:val="28"/>
        </w:rPr>
        <w:t xml:space="preserve">transport of the </w:t>
      </w:r>
      <w:r w:rsidRPr="00D53913">
        <w:rPr>
          <w:color w:val="262626" w:themeColor="text1" w:themeTint="D9"/>
          <w:sz w:val="28"/>
          <w:szCs w:val="28"/>
        </w:rPr>
        <w:t xml:space="preserve">manure </w:t>
      </w:r>
      <w:r>
        <w:rPr>
          <w:color w:val="262626" w:themeColor="text1" w:themeTint="D9"/>
          <w:sz w:val="28"/>
          <w:szCs w:val="28"/>
        </w:rPr>
        <w:t>and maize</w:t>
      </w:r>
      <w:r w:rsidRPr="00D53913">
        <w:rPr>
          <w:color w:val="262626" w:themeColor="text1" w:themeTint="D9"/>
          <w:sz w:val="28"/>
          <w:szCs w:val="28"/>
        </w:rPr>
        <w:t>, the production</w:t>
      </w:r>
      <w:r>
        <w:rPr>
          <w:color w:val="262626" w:themeColor="text1" w:themeTint="D9"/>
          <w:sz w:val="28"/>
          <w:szCs w:val="28"/>
        </w:rPr>
        <w:t xml:space="preserve"> </w:t>
      </w:r>
      <w:r w:rsidRPr="00D53913">
        <w:rPr>
          <w:color w:val="262626" w:themeColor="text1" w:themeTint="D9"/>
          <w:sz w:val="28"/>
          <w:szCs w:val="28"/>
        </w:rPr>
        <w:t>and transport of the co-substrate</w:t>
      </w:r>
      <w:r>
        <w:rPr>
          <w:color w:val="262626" w:themeColor="text1" w:themeTint="D9"/>
          <w:sz w:val="28"/>
          <w:szCs w:val="28"/>
        </w:rPr>
        <w:t>,</w:t>
      </w:r>
      <w:r w:rsidRPr="00D53913">
        <w:rPr>
          <w:color w:val="262626" w:themeColor="text1" w:themeTint="D9"/>
          <w:sz w:val="28"/>
          <w:szCs w:val="28"/>
        </w:rPr>
        <w:t xml:space="preserve"> the </w:t>
      </w:r>
      <w:r w:rsidR="007B67E4" w:rsidRPr="00D53913">
        <w:rPr>
          <w:color w:val="262626" w:themeColor="text1" w:themeTint="D9"/>
          <w:sz w:val="28"/>
          <w:szCs w:val="28"/>
        </w:rPr>
        <w:t xml:space="preserve">production </w:t>
      </w:r>
      <w:r w:rsidR="007B67E4">
        <w:rPr>
          <w:color w:val="262626" w:themeColor="text1" w:themeTint="D9"/>
          <w:sz w:val="28"/>
          <w:szCs w:val="28"/>
        </w:rPr>
        <w:t xml:space="preserve">of the biogas, the </w:t>
      </w:r>
      <w:r w:rsidR="007B67E4" w:rsidRPr="00D53913">
        <w:rPr>
          <w:color w:val="262626" w:themeColor="text1" w:themeTint="D9"/>
          <w:sz w:val="28"/>
          <w:szCs w:val="28"/>
        </w:rPr>
        <w:t>upgrading of the biogas to biomethane</w:t>
      </w:r>
      <w:r w:rsidR="007B67E4">
        <w:rPr>
          <w:color w:val="262626" w:themeColor="text1" w:themeTint="D9"/>
          <w:sz w:val="28"/>
          <w:szCs w:val="28"/>
        </w:rPr>
        <w:t xml:space="preserve"> and the transport of the biomethane to the end users</w:t>
      </w:r>
      <w:r w:rsidR="007B67E4" w:rsidRPr="00D53913">
        <w:rPr>
          <w:color w:val="262626" w:themeColor="text1" w:themeTint="D9"/>
          <w:sz w:val="28"/>
          <w:szCs w:val="28"/>
        </w:rPr>
        <w:t xml:space="preserve">. </w:t>
      </w:r>
      <w:r w:rsidR="007B67E4">
        <w:rPr>
          <w:color w:val="262626" w:themeColor="text1" w:themeTint="D9"/>
          <w:sz w:val="28"/>
          <w:szCs w:val="28"/>
        </w:rPr>
        <w:t>The process of production and combustion i</w:t>
      </w:r>
      <w:r w:rsidR="007B67E4" w:rsidRPr="00D53913">
        <w:rPr>
          <w:color w:val="262626" w:themeColor="text1" w:themeTint="D9"/>
          <w:sz w:val="28"/>
          <w:szCs w:val="28"/>
        </w:rPr>
        <w:t xml:space="preserve">s not entirely </w:t>
      </w:r>
      <w:r w:rsidR="007B67E4" w:rsidRPr="00C803E0">
        <w:rPr>
          <w:rFonts w:cs="Calibri"/>
          <w:color w:val="262626" w:themeColor="text1" w:themeTint="D9"/>
          <w:sz w:val="28"/>
          <w:szCs w:val="28"/>
        </w:rPr>
        <w:t>carbon dioxide</w:t>
      </w:r>
      <w:r w:rsidR="0053527F">
        <w:rPr>
          <w:rFonts w:cs="Calibri"/>
          <w:color w:val="262626" w:themeColor="text1" w:themeTint="D9"/>
          <w:sz w:val="28"/>
          <w:szCs w:val="28"/>
        </w:rPr>
        <w:t xml:space="preserve"> </w:t>
      </w:r>
      <w:r w:rsidR="007B67E4" w:rsidRPr="00D53913">
        <w:rPr>
          <w:color w:val="262626" w:themeColor="text1" w:themeTint="D9"/>
          <w:sz w:val="28"/>
          <w:szCs w:val="28"/>
        </w:rPr>
        <w:t xml:space="preserve">free. </w:t>
      </w:r>
      <w:r w:rsidR="007B67E4">
        <w:rPr>
          <w:color w:val="262626" w:themeColor="text1" w:themeTint="D9"/>
          <w:sz w:val="28"/>
          <w:szCs w:val="28"/>
        </w:rPr>
        <w:t xml:space="preserve">Compared to natural gas, the </w:t>
      </w:r>
      <w:r w:rsidR="007B67E4" w:rsidRPr="00D53913">
        <w:rPr>
          <w:color w:val="262626" w:themeColor="text1" w:themeTint="D9"/>
          <w:sz w:val="28"/>
          <w:szCs w:val="28"/>
        </w:rPr>
        <w:t>emission</w:t>
      </w:r>
      <w:r w:rsidR="007B67E4">
        <w:rPr>
          <w:color w:val="262626" w:themeColor="text1" w:themeTint="D9"/>
          <w:sz w:val="28"/>
          <w:szCs w:val="28"/>
        </w:rPr>
        <w:t xml:space="preserve"> of </w:t>
      </w:r>
      <w:r w:rsidR="007B67E4" w:rsidRPr="00C803E0">
        <w:rPr>
          <w:rFonts w:cs="Calibri"/>
          <w:color w:val="262626" w:themeColor="text1" w:themeTint="D9"/>
          <w:sz w:val="28"/>
          <w:szCs w:val="28"/>
        </w:rPr>
        <w:t xml:space="preserve">carbon dioxide </w:t>
      </w:r>
      <w:r w:rsidR="007B67E4">
        <w:rPr>
          <w:rFonts w:cs="Calibri"/>
          <w:color w:val="262626" w:themeColor="text1" w:themeTint="D9"/>
          <w:sz w:val="28"/>
          <w:szCs w:val="28"/>
        </w:rPr>
        <w:t xml:space="preserve">is </w:t>
      </w:r>
      <w:r w:rsidR="007B67E4" w:rsidRPr="00D53913">
        <w:rPr>
          <w:color w:val="262626" w:themeColor="text1" w:themeTint="D9"/>
          <w:sz w:val="28"/>
          <w:szCs w:val="28"/>
        </w:rPr>
        <w:t xml:space="preserve">around 35% lower. Due </w:t>
      </w:r>
      <w:r w:rsidR="006E76E7" w:rsidRPr="00D53913">
        <w:rPr>
          <w:color w:val="262626" w:themeColor="text1" w:themeTint="D9"/>
          <w:sz w:val="28"/>
          <w:szCs w:val="28"/>
        </w:rPr>
        <w:t xml:space="preserve">o social acceptance reasons, </w:t>
      </w:r>
      <w:r w:rsidR="006E76E7">
        <w:rPr>
          <w:color w:val="262626" w:themeColor="text1" w:themeTint="D9"/>
          <w:sz w:val="28"/>
          <w:szCs w:val="28"/>
        </w:rPr>
        <w:t xml:space="preserve">biomethane </w:t>
      </w:r>
      <w:r w:rsidR="006067F3">
        <w:rPr>
          <w:color w:val="262626" w:themeColor="text1" w:themeTint="D9"/>
          <w:sz w:val="28"/>
          <w:szCs w:val="28"/>
        </w:rPr>
        <w:t xml:space="preserve">production </w:t>
      </w:r>
      <w:r w:rsidR="006E76E7">
        <w:rPr>
          <w:color w:val="262626" w:themeColor="text1" w:themeTint="D9"/>
          <w:sz w:val="28"/>
          <w:szCs w:val="28"/>
        </w:rPr>
        <w:t xml:space="preserve">plants are not </w:t>
      </w:r>
      <w:r w:rsidR="006E76E7" w:rsidRPr="00D53913">
        <w:rPr>
          <w:color w:val="262626" w:themeColor="text1" w:themeTint="D9"/>
          <w:sz w:val="28"/>
          <w:szCs w:val="28"/>
        </w:rPr>
        <w:t xml:space="preserve">located </w:t>
      </w:r>
      <w:r w:rsidR="006E76E7">
        <w:rPr>
          <w:color w:val="262626" w:themeColor="text1" w:themeTint="D9"/>
          <w:sz w:val="28"/>
          <w:szCs w:val="28"/>
        </w:rPr>
        <w:t xml:space="preserve">nearby an </w:t>
      </w:r>
      <w:r w:rsidR="006E76E7" w:rsidRPr="00D53913">
        <w:rPr>
          <w:color w:val="262626" w:themeColor="text1" w:themeTint="D9"/>
          <w:sz w:val="28"/>
          <w:szCs w:val="28"/>
        </w:rPr>
        <w:t xml:space="preserve">urban area. </w:t>
      </w:r>
      <w:r w:rsidR="00915F3B" w:rsidRPr="00902A7F">
        <w:rPr>
          <w:color w:val="262626" w:themeColor="text1" w:themeTint="D9"/>
          <w:sz w:val="28"/>
          <w:szCs w:val="28"/>
        </w:rPr>
        <w:t>The annual biomethane consumption</w:t>
      </w:r>
      <w:r w:rsidR="00915F3B">
        <w:rPr>
          <w:color w:val="262626" w:themeColor="text1" w:themeTint="D9"/>
          <w:sz w:val="28"/>
          <w:szCs w:val="28"/>
        </w:rPr>
        <w:t xml:space="preserve"> of 100 houses </w:t>
      </w:r>
      <w:r w:rsidR="00915F3B" w:rsidRPr="00902A7F">
        <w:rPr>
          <w:color w:val="262626" w:themeColor="text1" w:themeTint="D9"/>
          <w:sz w:val="28"/>
          <w:szCs w:val="28"/>
        </w:rPr>
        <w:t>is</w:t>
      </w:r>
      <w:r w:rsidR="00915F3B">
        <w:rPr>
          <w:color w:val="262626" w:themeColor="text1" w:themeTint="D9"/>
          <w:sz w:val="28"/>
          <w:szCs w:val="28"/>
        </w:rPr>
        <w:t xml:space="preserve"> stated at</w:t>
      </w:r>
      <w:r w:rsidR="00915F3B" w:rsidRPr="00902A7F">
        <w:rPr>
          <w:color w:val="262626" w:themeColor="text1" w:themeTint="D9"/>
          <w:sz w:val="28"/>
          <w:szCs w:val="28"/>
        </w:rPr>
        <w:t xml:space="preserve"> 150,635 Nm</w:t>
      </w:r>
      <w:r w:rsidR="00915F3B" w:rsidRPr="00902A7F">
        <w:rPr>
          <w:color w:val="262626" w:themeColor="text1" w:themeTint="D9"/>
          <w:sz w:val="28"/>
          <w:szCs w:val="28"/>
          <w:vertAlign w:val="superscript"/>
        </w:rPr>
        <w:t>3</w:t>
      </w:r>
      <w:r w:rsidR="00915F3B" w:rsidRPr="00902A7F">
        <w:rPr>
          <w:color w:val="262626" w:themeColor="text1" w:themeTint="D9"/>
          <w:sz w:val="28"/>
          <w:szCs w:val="28"/>
        </w:rPr>
        <w:t>. The bio</w:t>
      </w:r>
      <w:r w:rsidR="00915F3B">
        <w:rPr>
          <w:color w:val="262626" w:themeColor="text1" w:themeTint="D9"/>
          <w:sz w:val="28"/>
          <w:szCs w:val="28"/>
        </w:rPr>
        <w:t>-</w:t>
      </w:r>
      <w:r w:rsidR="00915F3B" w:rsidRPr="00902A7F">
        <w:rPr>
          <w:color w:val="262626" w:themeColor="text1" w:themeTint="D9"/>
          <w:sz w:val="28"/>
          <w:szCs w:val="28"/>
        </w:rPr>
        <w:t xml:space="preserve">methane </w:t>
      </w:r>
      <w:r w:rsidR="00915F3B">
        <w:rPr>
          <w:color w:val="262626" w:themeColor="text1" w:themeTint="D9"/>
          <w:sz w:val="28"/>
          <w:szCs w:val="28"/>
        </w:rPr>
        <w:t>is s</w:t>
      </w:r>
      <w:r w:rsidR="00915F3B" w:rsidRPr="00902A7F">
        <w:rPr>
          <w:color w:val="262626" w:themeColor="text1" w:themeTint="D9"/>
          <w:sz w:val="28"/>
          <w:szCs w:val="28"/>
        </w:rPr>
        <w:t>tored in a high-pressure storage tank with a volume of 36 m</w:t>
      </w:r>
      <w:r w:rsidR="00915F3B" w:rsidRPr="00902A7F">
        <w:rPr>
          <w:color w:val="262626" w:themeColor="text1" w:themeTint="D9"/>
          <w:sz w:val="28"/>
          <w:szCs w:val="28"/>
          <w:vertAlign w:val="superscript"/>
        </w:rPr>
        <w:t>3</w:t>
      </w:r>
      <w:r w:rsidR="00915F3B" w:rsidRPr="00902A7F">
        <w:rPr>
          <w:color w:val="262626" w:themeColor="text1" w:themeTint="D9"/>
          <w:sz w:val="28"/>
          <w:szCs w:val="28"/>
        </w:rPr>
        <w:t xml:space="preserve"> and a pressure of 20 </w:t>
      </w:r>
      <w:r w:rsidR="00915F3B">
        <w:rPr>
          <w:color w:val="262626" w:themeColor="text1" w:themeTint="D9"/>
          <w:sz w:val="28"/>
          <w:szCs w:val="28"/>
        </w:rPr>
        <w:t>MPa</w:t>
      </w:r>
      <w:r w:rsidR="00915F3B" w:rsidRPr="00902A7F">
        <w:rPr>
          <w:color w:val="262626" w:themeColor="text1" w:themeTint="D9"/>
          <w:sz w:val="28"/>
          <w:szCs w:val="28"/>
        </w:rPr>
        <w:t>. The volume of the biomethane to store is</w:t>
      </w:r>
      <w:r w:rsidR="00915F3B">
        <w:rPr>
          <w:color w:val="262626" w:themeColor="text1" w:themeTint="D9"/>
          <w:sz w:val="28"/>
          <w:szCs w:val="28"/>
        </w:rPr>
        <w:t xml:space="preserve"> </w:t>
      </w:r>
      <w:r w:rsidR="00915F3B" w:rsidRPr="00902A7F">
        <w:rPr>
          <w:color w:val="262626" w:themeColor="text1" w:themeTint="D9"/>
          <w:sz w:val="28"/>
          <w:szCs w:val="28"/>
        </w:rPr>
        <w:t>6,656 Nm</w:t>
      </w:r>
      <w:r w:rsidR="00915F3B" w:rsidRPr="00902A7F">
        <w:rPr>
          <w:color w:val="262626" w:themeColor="text1" w:themeTint="D9"/>
          <w:sz w:val="28"/>
          <w:szCs w:val="28"/>
          <w:vertAlign w:val="superscript"/>
        </w:rPr>
        <w:t>3</w:t>
      </w:r>
      <w:r w:rsidR="00915F3B" w:rsidRPr="00902A7F">
        <w:rPr>
          <w:color w:val="262626" w:themeColor="text1" w:themeTint="D9"/>
          <w:sz w:val="28"/>
          <w:szCs w:val="28"/>
        </w:rPr>
        <w:t>.</w:t>
      </w:r>
    </w:p>
    <w:p w14:paraId="0380F040" w14:textId="77777777" w:rsidR="00915F3B" w:rsidRDefault="00915F3B" w:rsidP="00915F3B">
      <w:pPr>
        <w:spacing w:line="36" w:lineRule="atLeast"/>
        <w:rPr>
          <w:rFonts w:cs="Calibri"/>
          <w:b/>
          <w:color w:val="262626" w:themeColor="text1" w:themeTint="D9"/>
          <w:sz w:val="28"/>
          <w:szCs w:val="28"/>
        </w:rPr>
      </w:pPr>
    </w:p>
    <w:p w14:paraId="6BD54452" w14:textId="77777777" w:rsidR="007D677D" w:rsidRDefault="006E76E7" w:rsidP="007D677D">
      <w:pPr>
        <w:spacing w:line="36" w:lineRule="atLeast"/>
      </w:pPr>
      <w:r w:rsidRPr="00902A7F">
        <w:rPr>
          <w:b/>
          <w:color w:val="262626" w:themeColor="text1" w:themeTint="D9"/>
          <w:sz w:val="28"/>
          <w:szCs w:val="28"/>
        </w:rPr>
        <w:t>Boiler house:</w:t>
      </w:r>
      <w:r w:rsidRPr="00902A7F">
        <w:rPr>
          <w:color w:val="262626" w:themeColor="text1" w:themeTint="D9"/>
          <w:sz w:val="28"/>
          <w:szCs w:val="28"/>
        </w:rPr>
        <w:t xml:space="preserve"> </w:t>
      </w:r>
      <w:r w:rsidR="000307C3">
        <w:rPr>
          <w:color w:val="262626" w:themeColor="text1" w:themeTint="D9"/>
          <w:sz w:val="28"/>
          <w:szCs w:val="28"/>
        </w:rPr>
        <w:t>T</w:t>
      </w:r>
      <w:r w:rsidR="000307C3" w:rsidRPr="00332BCA">
        <w:rPr>
          <w:rFonts w:cs="Calibri"/>
          <w:color w:val="262626" w:themeColor="text1" w:themeTint="D9"/>
          <w:sz w:val="28"/>
          <w:szCs w:val="28"/>
          <w:lang w:eastAsia="en-US"/>
        </w:rPr>
        <w:t xml:space="preserve">he </w:t>
      </w:r>
      <w:r w:rsidR="000307C3">
        <w:rPr>
          <w:rFonts w:cs="Calibri"/>
          <w:color w:val="262626" w:themeColor="text1" w:themeTint="D9"/>
          <w:sz w:val="28"/>
          <w:szCs w:val="28"/>
          <w:lang w:eastAsia="en-US"/>
        </w:rPr>
        <w:t>boiler house consist</w:t>
      </w:r>
      <w:r w:rsidR="009A0C8A">
        <w:rPr>
          <w:rFonts w:cs="Calibri"/>
          <w:color w:val="262626" w:themeColor="text1" w:themeTint="D9"/>
          <w:sz w:val="28"/>
          <w:szCs w:val="28"/>
          <w:lang w:eastAsia="en-US"/>
        </w:rPr>
        <w:t xml:space="preserve"> </w:t>
      </w:r>
      <w:r w:rsidR="000307C3">
        <w:rPr>
          <w:rFonts w:cs="Calibri"/>
          <w:color w:val="262626" w:themeColor="text1" w:themeTint="D9"/>
          <w:sz w:val="28"/>
          <w:szCs w:val="28"/>
          <w:lang w:eastAsia="en-US"/>
        </w:rPr>
        <w:t xml:space="preserve">of 14 biomethane </w:t>
      </w:r>
      <w:r w:rsidR="00190F3B">
        <w:rPr>
          <w:rFonts w:cs="Calibri"/>
          <w:color w:val="262626" w:themeColor="text1" w:themeTint="D9"/>
          <w:sz w:val="28"/>
          <w:szCs w:val="28"/>
          <w:lang w:eastAsia="en-US"/>
        </w:rPr>
        <w:t>fuelled m</w:t>
      </w:r>
      <w:r w:rsidR="000307C3">
        <w:rPr>
          <w:rFonts w:cs="Calibri"/>
          <w:color w:val="262626" w:themeColor="text1" w:themeTint="D9"/>
          <w:sz w:val="28"/>
          <w:szCs w:val="28"/>
          <w:lang w:eastAsia="en-US"/>
        </w:rPr>
        <w:t>icro</w:t>
      </w:r>
      <w:r w:rsidR="00190F3B">
        <w:rPr>
          <w:rFonts w:cs="Calibri"/>
          <w:color w:val="262626" w:themeColor="text1" w:themeTint="D9"/>
          <w:sz w:val="28"/>
          <w:szCs w:val="28"/>
          <w:lang w:eastAsia="en-US"/>
        </w:rPr>
        <w:t xml:space="preserve"> </w:t>
      </w:r>
      <w:r w:rsidR="000307C3">
        <w:rPr>
          <w:rFonts w:cs="Calibri"/>
          <w:color w:val="262626" w:themeColor="text1" w:themeTint="D9"/>
          <w:sz w:val="28"/>
          <w:szCs w:val="28"/>
          <w:lang w:eastAsia="en-US"/>
        </w:rPr>
        <w:t>turbine</w:t>
      </w:r>
      <w:r w:rsidR="000307C3" w:rsidRPr="00332BCA">
        <w:rPr>
          <w:rFonts w:cs="Calibri"/>
          <w:color w:val="262626" w:themeColor="text1" w:themeTint="D9"/>
          <w:sz w:val="28"/>
          <w:szCs w:val="28"/>
          <w:lang w:eastAsia="en-US"/>
        </w:rPr>
        <w:t>s</w:t>
      </w:r>
      <w:r w:rsidR="000307C3">
        <w:rPr>
          <w:rFonts w:cs="Calibri"/>
          <w:color w:val="262626" w:themeColor="text1" w:themeTint="D9"/>
          <w:sz w:val="28"/>
          <w:szCs w:val="28"/>
          <w:lang w:eastAsia="en-US"/>
        </w:rPr>
        <w:t xml:space="preserve"> of </w:t>
      </w:r>
      <w:r w:rsidR="004D29D8">
        <w:rPr>
          <w:rFonts w:cs="Calibri"/>
          <w:color w:val="262626" w:themeColor="text1" w:themeTint="D9"/>
          <w:sz w:val="28"/>
          <w:szCs w:val="28"/>
          <w:lang w:eastAsia="en-US"/>
        </w:rPr>
        <w:t>1.2-</w:t>
      </w:r>
      <w:r w:rsidR="00FC352C">
        <w:rPr>
          <w:rFonts w:cs="Calibri"/>
          <w:color w:val="262626" w:themeColor="text1" w:themeTint="D9"/>
          <w:sz w:val="28"/>
          <w:szCs w:val="28"/>
          <w:lang w:eastAsia="en-US"/>
        </w:rPr>
        <w:t xml:space="preserve">3.2 </w:t>
      </w:r>
      <w:r w:rsidR="00190F3B" w:rsidRPr="00C2685B">
        <w:rPr>
          <w:rFonts w:cs="Calibri"/>
          <w:color w:val="262626" w:themeColor="text1" w:themeTint="D9"/>
          <w:sz w:val="28"/>
          <w:szCs w:val="28"/>
        </w:rPr>
        <w:t>kW</w:t>
      </w:r>
      <w:r w:rsidR="00190F3B" w:rsidRPr="00576367">
        <w:rPr>
          <w:rFonts w:cs="Calibri"/>
          <w:color w:val="262626" w:themeColor="text1" w:themeTint="D9"/>
          <w:sz w:val="28"/>
          <w:szCs w:val="28"/>
          <w:vertAlign w:val="subscript"/>
        </w:rPr>
        <w:t>e</w:t>
      </w:r>
      <w:r w:rsidR="00564550">
        <w:rPr>
          <w:rFonts w:cs="Calibri"/>
          <w:color w:val="262626" w:themeColor="text1" w:themeTint="D9"/>
          <w:sz w:val="28"/>
          <w:szCs w:val="28"/>
          <w:vertAlign w:val="subscript"/>
        </w:rPr>
        <w:t>l</w:t>
      </w:r>
      <w:r w:rsidR="00190F3B" w:rsidRPr="00332BCA">
        <w:rPr>
          <w:rFonts w:cs="Calibri"/>
          <w:color w:val="262626" w:themeColor="text1" w:themeTint="D9"/>
          <w:sz w:val="28"/>
          <w:szCs w:val="28"/>
        </w:rPr>
        <w:t xml:space="preserve"> </w:t>
      </w:r>
      <w:r w:rsidR="00190F3B">
        <w:rPr>
          <w:rFonts w:cs="Calibri"/>
          <w:color w:val="262626" w:themeColor="text1" w:themeTint="D9"/>
          <w:sz w:val="28"/>
          <w:szCs w:val="28"/>
        </w:rPr>
        <w:t xml:space="preserve">and </w:t>
      </w:r>
      <w:r w:rsidR="004D29D8">
        <w:rPr>
          <w:rFonts w:cs="Calibri"/>
          <w:color w:val="262626" w:themeColor="text1" w:themeTint="D9"/>
          <w:sz w:val="28"/>
          <w:szCs w:val="28"/>
        </w:rPr>
        <w:t>7-</w:t>
      </w:r>
      <w:r w:rsidR="000307C3" w:rsidRPr="00332BCA">
        <w:rPr>
          <w:rFonts w:cs="Calibri"/>
          <w:color w:val="262626" w:themeColor="text1" w:themeTint="D9"/>
          <w:sz w:val="28"/>
          <w:szCs w:val="28"/>
        </w:rPr>
        <w:t>1</w:t>
      </w:r>
      <w:r w:rsidR="00FC352C">
        <w:rPr>
          <w:rFonts w:cs="Calibri"/>
          <w:color w:val="262626" w:themeColor="text1" w:themeTint="D9"/>
          <w:sz w:val="28"/>
          <w:szCs w:val="28"/>
        </w:rPr>
        <w:t xml:space="preserve">5.6 </w:t>
      </w:r>
      <w:r w:rsidR="000307C3" w:rsidRPr="00332BCA">
        <w:rPr>
          <w:rFonts w:cs="Calibri"/>
          <w:color w:val="262626" w:themeColor="text1" w:themeTint="D9"/>
          <w:sz w:val="28"/>
          <w:szCs w:val="28"/>
        </w:rPr>
        <w:t>kW</w:t>
      </w:r>
      <w:r w:rsidR="00915F3B" w:rsidRPr="00576367">
        <w:rPr>
          <w:rFonts w:cs="Calibri"/>
          <w:color w:val="262626" w:themeColor="text1" w:themeTint="D9"/>
          <w:sz w:val="28"/>
          <w:szCs w:val="28"/>
          <w:vertAlign w:val="subscript"/>
        </w:rPr>
        <w:t>th</w:t>
      </w:r>
      <w:r w:rsidR="000307C3">
        <w:rPr>
          <w:rFonts w:cs="Calibri"/>
          <w:color w:val="262626" w:themeColor="text1" w:themeTint="D9"/>
          <w:sz w:val="28"/>
          <w:szCs w:val="28"/>
        </w:rPr>
        <w:t xml:space="preserve"> </w:t>
      </w:r>
      <w:r w:rsidR="00190F3B">
        <w:rPr>
          <w:rFonts w:cs="Calibri"/>
          <w:color w:val="262626" w:themeColor="text1" w:themeTint="D9"/>
          <w:sz w:val="28"/>
          <w:szCs w:val="28"/>
        </w:rPr>
        <w:t>each</w:t>
      </w:r>
      <w:r w:rsidR="00915F3B">
        <w:rPr>
          <w:rFonts w:cs="Calibri"/>
          <w:color w:val="262626" w:themeColor="text1" w:themeTint="D9"/>
          <w:sz w:val="28"/>
          <w:szCs w:val="28"/>
        </w:rPr>
        <w:t xml:space="preserve">. </w:t>
      </w:r>
      <w:r w:rsidR="00FC352C" w:rsidRPr="00B243DC">
        <w:rPr>
          <w:color w:val="262626" w:themeColor="text1" w:themeTint="D9"/>
          <w:sz w:val="28"/>
          <w:szCs w:val="28"/>
        </w:rPr>
        <w:t>The m</w:t>
      </w:r>
      <w:r w:rsidR="00FC352C" w:rsidRPr="00B243DC">
        <w:rPr>
          <w:rFonts w:cs="Calibri"/>
          <w:color w:val="262626" w:themeColor="text1" w:themeTint="D9"/>
          <w:sz w:val="28"/>
          <w:szCs w:val="28"/>
        </w:rPr>
        <w:t xml:space="preserve">odulation range of the cascade controlled </w:t>
      </w:r>
      <w:r w:rsidR="00FC352C">
        <w:rPr>
          <w:rFonts w:cs="Calibri"/>
          <w:color w:val="262626" w:themeColor="text1" w:themeTint="D9"/>
          <w:sz w:val="28"/>
          <w:szCs w:val="28"/>
        </w:rPr>
        <w:t>micro turbine</w:t>
      </w:r>
      <w:r w:rsidR="00FC352C" w:rsidRPr="00B243DC">
        <w:rPr>
          <w:rFonts w:cs="Calibri"/>
          <w:color w:val="262626" w:themeColor="text1" w:themeTint="D9"/>
          <w:sz w:val="28"/>
          <w:szCs w:val="28"/>
        </w:rPr>
        <w:t xml:space="preserve">s is </w:t>
      </w:r>
      <w:r w:rsidR="004D29D8">
        <w:rPr>
          <w:rFonts w:cs="Calibri"/>
          <w:color w:val="262626" w:themeColor="text1" w:themeTint="D9"/>
          <w:sz w:val="28"/>
          <w:szCs w:val="28"/>
        </w:rPr>
        <w:t xml:space="preserve">then </w:t>
      </w:r>
      <w:r w:rsidR="004D29D8" w:rsidRPr="00B243DC">
        <w:rPr>
          <w:rFonts w:cs="Calibri"/>
          <w:color w:val="262626" w:themeColor="text1" w:themeTint="D9"/>
          <w:sz w:val="28"/>
          <w:szCs w:val="28"/>
        </w:rPr>
        <w:t>1.2</w:t>
      </w:r>
      <w:r w:rsidR="004D29D8">
        <w:rPr>
          <w:rFonts w:cs="Calibri"/>
          <w:color w:val="262626" w:themeColor="text1" w:themeTint="D9"/>
          <w:sz w:val="28"/>
          <w:szCs w:val="28"/>
        </w:rPr>
        <w:t>:</w:t>
      </w:r>
      <w:r w:rsidR="00FC352C" w:rsidRPr="00B243DC">
        <w:rPr>
          <w:rFonts w:cs="Calibri"/>
          <w:color w:val="262626" w:themeColor="text1" w:themeTint="D9"/>
          <w:sz w:val="28"/>
          <w:szCs w:val="28"/>
        </w:rPr>
        <w:t>4</w:t>
      </w:r>
      <w:r w:rsidR="00FC352C">
        <w:rPr>
          <w:rFonts w:cs="Calibri"/>
          <w:color w:val="262626" w:themeColor="text1" w:themeTint="D9"/>
          <w:sz w:val="28"/>
          <w:szCs w:val="28"/>
        </w:rPr>
        <w:t>4</w:t>
      </w:r>
      <w:r w:rsidR="005E55C3">
        <w:rPr>
          <w:rFonts w:cs="Calibri"/>
          <w:color w:val="262626" w:themeColor="text1" w:themeTint="D9"/>
          <w:sz w:val="28"/>
          <w:szCs w:val="28"/>
        </w:rPr>
        <w:t>.8</w:t>
      </w:r>
      <w:r w:rsidR="004D29D8">
        <w:rPr>
          <w:rFonts w:cs="Calibri"/>
          <w:color w:val="262626" w:themeColor="text1" w:themeTint="D9"/>
          <w:sz w:val="28"/>
          <w:szCs w:val="28"/>
        </w:rPr>
        <w:t xml:space="preserve"> </w:t>
      </w:r>
      <w:r w:rsidR="00FC352C" w:rsidRPr="00B243DC">
        <w:rPr>
          <w:rFonts w:cs="Calibri"/>
          <w:color w:val="262626" w:themeColor="text1" w:themeTint="D9"/>
          <w:sz w:val="28"/>
          <w:szCs w:val="28"/>
        </w:rPr>
        <w:t>kW</w:t>
      </w:r>
      <w:r w:rsidR="00FC352C" w:rsidRPr="00576367">
        <w:rPr>
          <w:rFonts w:cs="Calibri"/>
          <w:color w:val="262626" w:themeColor="text1" w:themeTint="D9"/>
          <w:sz w:val="28"/>
          <w:szCs w:val="28"/>
          <w:vertAlign w:val="subscript"/>
        </w:rPr>
        <w:t>el</w:t>
      </w:r>
      <w:r w:rsidR="00FC352C" w:rsidRPr="00B243DC">
        <w:rPr>
          <w:rFonts w:cs="Calibri"/>
          <w:color w:val="262626" w:themeColor="text1" w:themeTint="D9"/>
          <w:sz w:val="28"/>
          <w:szCs w:val="28"/>
        </w:rPr>
        <w:t>.</w:t>
      </w:r>
      <w:r w:rsidR="00FC352C">
        <w:rPr>
          <w:rFonts w:cs="Calibri"/>
          <w:color w:val="262626" w:themeColor="text1" w:themeTint="D9"/>
          <w:sz w:val="28"/>
          <w:szCs w:val="28"/>
        </w:rPr>
        <w:t xml:space="preserve"> </w:t>
      </w:r>
      <w:r w:rsidR="00915F3B">
        <w:rPr>
          <w:rFonts w:cs="Calibri"/>
          <w:color w:val="262626" w:themeColor="text1" w:themeTint="D9"/>
          <w:sz w:val="28"/>
          <w:szCs w:val="28"/>
        </w:rPr>
        <w:t xml:space="preserve">The </w:t>
      </w:r>
      <w:r w:rsidR="00190F3B">
        <w:rPr>
          <w:rFonts w:cs="Calibri"/>
          <w:color w:val="262626" w:themeColor="text1" w:themeTint="D9"/>
          <w:sz w:val="28"/>
          <w:szCs w:val="28"/>
          <w:lang w:eastAsia="en-US"/>
        </w:rPr>
        <w:t>micro turbine</w:t>
      </w:r>
      <w:r w:rsidR="00190F3B" w:rsidRPr="00332BCA">
        <w:rPr>
          <w:rFonts w:cs="Calibri"/>
          <w:color w:val="262626" w:themeColor="text1" w:themeTint="D9"/>
          <w:sz w:val="28"/>
          <w:szCs w:val="28"/>
          <w:lang w:eastAsia="en-US"/>
        </w:rPr>
        <w:t>s</w:t>
      </w:r>
      <w:r w:rsidR="00190F3B">
        <w:rPr>
          <w:rFonts w:cs="Calibri"/>
          <w:color w:val="262626" w:themeColor="text1" w:themeTint="D9"/>
          <w:sz w:val="28"/>
          <w:szCs w:val="28"/>
          <w:lang w:eastAsia="en-US"/>
        </w:rPr>
        <w:t xml:space="preserve"> </w:t>
      </w:r>
      <w:r w:rsidR="00915F3B" w:rsidRPr="00C2685B">
        <w:rPr>
          <w:color w:val="262626" w:themeColor="text1" w:themeTint="D9"/>
          <w:sz w:val="28"/>
          <w:szCs w:val="28"/>
        </w:rPr>
        <w:t xml:space="preserve">are heat demand-driven, which constrains a flexible power production. </w:t>
      </w:r>
      <w:r w:rsidR="00FC352C" w:rsidRPr="00B243DC">
        <w:rPr>
          <w:color w:val="262626" w:themeColor="text1" w:themeTint="D9"/>
          <w:sz w:val="28"/>
          <w:szCs w:val="28"/>
        </w:rPr>
        <w:t xml:space="preserve">The electricity, produced by the heat demand driven </w:t>
      </w:r>
      <w:r w:rsidR="00FC352C">
        <w:rPr>
          <w:color w:val="262626" w:themeColor="text1" w:themeTint="D9"/>
          <w:sz w:val="28"/>
          <w:szCs w:val="28"/>
        </w:rPr>
        <w:t>micro turbine</w:t>
      </w:r>
      <w:r w:rsidR="00FC352C" w:rsidRPr="00B243DC">
        <w:rPr>
          <w:color w:val="262626" w:themeColor="text1" w:themeTint="D9"/>
          <w:sz w:val="28"/>
          <w:szCs w:val="28"/>
        </w:rPr>
        <w:t xml:space="preserve">s depends on the heat supply and the power to heat ratio of the </w:t>
      </w:r>
      <w:r w:rsidR="00FC352C">
        <w:rPr>
          <w:color w:val="262626" w:themeColor="text1" w:themeTint="D9"/>
          <w:sz w:val="28"/>
          <w:szCs w:val="28"/>
        </w:rPr>
        <w:t>micro turbine</w:t>
      </w:r>
      <w:r w:rsidR="00FC352C" w:rsidRPr="00B243DC">
        <w:rPr>
          <w:color w:val="262626" w:themeColor="text1" w:themeTint="D9"/>
          <w:sz w:val="28"/>
          <w:szCs w:val="28"/>
        </w:rPr>
        <w:t xml:space="preserve">s. </w:t>
      </w:r>
      <w:r w:rsidR="005E55C3" w:rsidRPr="00902A7F">
        <w:rPr>
          <w:color w:val="262626" w:themeColor="text1" w:themeTint="D9"/>
          <w:sz w:val="28"/>
          <w:szCs w:val="28"/>
          <w:lang w:eastAsia="en-US"/>
        </w:rPr>
        <w:t xml:space="preserve">The </w:t>
      </w:r>
      <w:r w:rsidR="005E55C3" w:rsidRPr="00902A7F">
        <w:rPr>
          <w:color w:val="262626" w:themeColor="text1" w:themeTint="D9"/>
          <w:sz w:val="28"/>
          <w:szCs w:val="28"/>
          <w:lang w:eastAsia="en-US"/>
        </w:rPr>
        <w:lastRenderedPageBreak/>
        <w:t xml:space="preserve">overproduction of electricity differs substantial from month to month. </w:t>
      </w:r>
      <w:r w:rsidR="00FC352C">
        <w:rPr>
          <w:color w:val="262626" w:themeColor="text1" w:themeTint="D9"/>
          <w:sz w:val="28"/>
          <w:szCs w:val="28"/>
        </w:rPr>
        <w:t>I</w:t>
      </w:r>
      <w:r w:rsidR="00FC352C" w:rsidRPr="00B243DC">
        <w:rPr>
          <w:color w:val="262626" w:themeColor="text1" w:themeTint="D9"/>
          <w:sz w:val="28"/>
          <w:szCs w:val="28"/>
        </w:rPr>
        <w:t xml:space="preserve">n the summer, the </w:t>
      </w:r>
      <w:r w:rsidR="00FC352C">
        <w:rPr>
          <w:color w:val="262626" w:themeColor="text1" w:themeTint="D9"/>
          <w:sz w:val="28"/>
          <w:szCs w:val="28"/>
        </w:rPr>
        <w:t>micro turbine</w:t>
      </w:r>
      <w:r w:rsidR="00FC352C" w:rsidRPr="00B243DC">
        <w:rPr>
          <w:color w:val="262626" w:themeColor="text1" w:themeTint="D9"/>
          <w:sz w:val="28"/>
          <w:szCs w:val="28"/>
        </w:rPr>
        <w:t>s produce most times only domestic hot water</w:t>
      </w:r>
      <w:r w:rsidR="00FC352C">
        <w:rPr>
          <w:color w:val="262626" w:themeColor="text1" w:themeTint="D9"/>
          <w:sz w:val="28"/>
          <w:szCs w:val="28"/>
        </w:rPr>
        <w:t xml:space="preserve"> (DHW)</w:t>
      </w:r>
      <w:r w:rsidR="00FC352C" w:rsidRPr="00B243DC">
        <w:rPr>
          <w:color w:val="262626" w:themeColor="text1" w:themeTint="D9"/>
          <w:sz w:val="28"/>
          <w:szCs w:val="28"/>
        </w:rPr>
        <w:t xml:space="preserve">. </w:t>
      </w:r>
      <w:r w:rsidR="00470BD4">
        <w:rPr>
          <w:color w:val="262626" w:themeColor="text1" w:themeTint="D9"/>
          <w:sz w:val="28"/>
          <w:szCs w:val="28"/>
        </w:rPr>
        <w:t>In summer t</w:t>
      </w:r>
      <w:r w:rsidR="00FC352C" w:rsidRPr="00B243DC">
        <w:rPr>
          <w:color w:val="262626" w:themeColor="text1" w:themeTint="D9"/>
          <w:sz w:val="28"/>
          <w:szCs w:val="28"/>
        </w:rPr>
        <w:t xml:space="preserve">here is less need for space heating and so there is less electricity produced </w:t>
      </w:r>
      <w:r w:rsidR="005E55C3">
        <w:rPr>
          <w:color w:val="262626" w:themeColor="text1" w:themeTint="D9"/>
          <w:sz w:val="28"/>
          <w:szCs w:val="28"/>
        </w:rPr>
        <w:t>by the micro turbines</w:t>
      </w:r>
      <w:r w:rsidR="00FC352C" w:rsidRPr="00B243DC">
        <w:rPr>
          <w:color w:val="262626" w:themeColor="text1" w:themeTint="D9"/>
          <w:sz w:val="28"/>
          <w:szCs w:val="28"/>
        </w:rPr>
        <w:t xml:space="preserve">. </w:t>
      </w:r>
      <w:r w:rsidR="00190F3B">
        <w:rPr>
          <w:color w:val="262626" w:themeColor="text1" w:themeTint="D9"/>
          <w:sz w:val="28"/>
          <w:szCs w:val="28"/>
        </w:rPr>
        <w:t>Micro turbine</w:t>
      </w:r>
      <w:r w:rsidR="00190F3B" w:rsidRPr="00902A7F">
        <w:rPr>
          <w:color w:val="262626" w:themeColor="text1" w:themeTint="D9"/>
          <w:sz w:val="28"/>
          <w:szCs w:val="28"/>
        </w:rPr>
        <w:t xml:space="preserve">s have been considered owing to their favourable </w:t>
      </w:r>
      <w:r w:rsidR="005E55C3">
        <w:rPr>
          <w:color w:val="262626" w:themeColor="text1" w:themeTint="D9"/>
          <w:sz w:val="28"/>
          <w:szCs w:val="28"/>
        </w:rPr>
        <w:t xml:space="preserve">average </w:t>
      </w:r>
      <w:r w:rsidR="00470BD4">
        <w:rPr>
          <w:color w:val="262626" w:themeColor="text1" w:themeTint="D9"/>
          <w:sz w:val="28"/>
          <w:szCs w:val="28"/>
        </w:rPr>
        <w:t xml:space="preserve">electric </w:t>
      </w:r>
      <w:r w:rsidR="00190F3B" w:rsidRPr="00902A7F">
        <w:rPr>
          <w:color w:val="262626" w:themeColor="text1" w:themeTint="D9"/>
          <w:sz w:val="28"/>
          <w:szCs w:val="28"/>
        </w:rPr>
        <w:t>power to heat ratio</w:t>
      </w:r>
      <w:r w:rsidR="00190F3B">
        <w:rPr>
          <w:color w:val="262626" w:themeColor="text1" w:themeTint="D9"/>
          <w:sz w:val="28"/>
          <w:szCs w:val="28"/>
        </w:rPr>
        <w:t xml:space="preserve"> </w:t>
      </w:r>
      <w:r w:rsidR="00190F3B" w:rsidRPr="00902A7F">
        <w:rPr>
          <w:color w:val="262626" w:themeColor="text1" w:themeTint="D9"/>
          <w:sz w:val="28"/>
          <w:szCs w:val="28"/>
        </w:rPr>
        <w:t>of 1:4.</w:t>
      </w:r>
      <w:r w:rsidR="005E55C3">
        <w:rPr>
          <w:color w:val="262626" w:themeColor="text1" w:themeTint="D9"/>
          <w:sz w:val="28"/>
          <w:szCs w:val="28"/>
        </w:rPr>
        <w:t>6</w:t>
      </w:r>
      <w:r w:rsidR="00190F3B" w:rsidRPr="00902A7F">
        <w:rPr>
          <w:color w:val="262626" w:themeColor="text1" w:themeTint="D9"/>
          <w:sz w:val="28"/>
          <w:szCs w:val="28"/>
        </w:rPr>
        <w:t xml:space="preserve">. The </w:t>
      </w:r>
      <w:r w:rsidR="005E55C3">
        <w:rPr>
          <w:color w:val="262626" w:themeColor="text1" w:themeTint="D9"/>
          <w:sz w:val="28"/>
          <w:szCs w:val="28"/>
        </w:rPr>
        <w:t xml:space="preserve">average </w:t>
      </w:r>
      <w:r w:rsidR="00470BD4">
        <w:rPr>
          <w:color w:val="262626" w:themeColor="text1" w:themeTint="D9"/>
          <w:sz w:val="28"/>
          <w:szCs w:val="28"/>
        </w:rPr>
        <w:t xml:space="preserve">electric </w:t>
      </w:r>
      <w:r w:rsidR="00190F3B" w:rsidRPr="00902A7F">
        <w:rPr>
          <w:color w:val="262626" w:themeColor="text1" w:themeTint="D9"/>
          <w:sz w:val="28"/>
          <w:szCs w:val="28"/>
        </w:rPr>
        <w:t xml:space="preserve">power to heat ratio of </w:t>
      </w:r>
      <w:r w:rsidR="005E55C3">
        <w:rPr>
          <w:color w:val="262626" w:themeColor="text1" w:themeTint="D9"/>
          <w:sz w:val="28"/>
          <w:szCs w:val="28"/>
        </w:rPr>
        <w:t>a Dutch</w:t>
      </w:r>
      <w:r w:rsidR="00190F3B" w:rsidRPr="00902A7F">
        <w:rPr>
          <w:color w:val="262626" w:themeColor="text1" w:themeTint="D9"/>
          <w:sz w:val="28"/>
          <w:szCs w:val="28"/>
        </w:rPr>
        <w:t xml:space="preserve"> house is</w:t>
      </w:r>
      <w:r w:rsidR="005E55C3">
        <w:rPr>
          <w:color w:val="262626" w:themeColor="text1" w:themeTint="D9"/>
          <w:sz w:val="28"/>
          <w:szCs w:val="28"/>
        </w:rPr>
        <w:t xml:space="preserve"> </w:t>
      </w:r>
      <w:r w:rsidR="00190F3B" w:rsidRPr="00902A7F">
        <w:rPr>
          <w:color w:val="262626" w:themeColor="text1" w:themeTint="D9"/>
          <w:sz w:val="28"/>
          <w:szCs w:val="28"/>
        </w:rPr>
        <w:t>1:3.</w:t>
      </w:r>
      <w:r w:rsidR="005E55C3">
        <w:rPr>
          <w:color w:val="262626" w:themeColor="text1" w:themeTint="D9"/>
          <w:sz w:val="28"/>
          <w:szCs w:val="28"/>
        </w:rPr>
        <w:t xml:space="preserve">3 </w:t>
      </w:r>
      <w:r w:rsidR="005E55C3">
        <w:rPr>
          <w:rFonts w:cs="Calibri"/>
          <w:color w:val="262626" w:themeColor="text1" w:themeTint="D9"/>
          <w:sz w:val="28"/>
          <w:szCs w:val="28"/>
        </w:rPr>
        <w:t>(2.1.3)</w:t>
      </w:r>
      <w:r w:rsidR="00190F3B" w:rsidRPr="00902A7F">
        <w:rPr>
          <w:color w:val="262626" w:themeColor="text1" w:themeTint="D9"/>
          <w:sz w:val="28"/>
          <w:szCs w:val="28"/>
        </w:rPr>
        <w:t>.</w:t>
      </w:r>
      <w:r w:rsidR="00190F3B">
        <w:rPr>
          <w:color w:val="262626" w:themeColor="text1" w:themeTint="D9"/>
          <w:sz w:val="28"/>
          <w:szCs w:val="28"/>
        </w:rPr>
        <w:t xml:space="preserve"> Besides the </w:t>
      </w:r>
      <w:r w:rsidR="00190F3B">
        <w:rPr>
          <w:rFonts w:cs="Calibri"/>
          <w:color w:val="262626" w:themeColor="text1" w:themeTint="D9"/>
          <w:sz w:val="28"/>
          <w:szCs w:val="28"/>
        </w:rPr>
        <w:t>m</w:t>
      </w:r>
      <w:r w:rsidR="00190F3B">
        <w:rPr>
          <w:color w:val="262626" w:themeColor="text1" w:themeTint="D9"/>
          <w:sz w:val="28"/>
          <w:szCs w:val="28"/>
        </w:rPr>
        <w:t>icro</w:t>
      </w:r>
      <w:r w:rsidR="000B4937">
        <w:rPr>
          <w:color w:val="262626" w:themeColor="text1" w:themeTint="D9"/>
          <w:sz w:val="28"/>
          <w:szCs w:val="28"/>
        </w:rPr>
        <w:t xml:space="preserve"> </w:t>
      </w:r>
      <w:r w:rsidR="00190F3B">
        <w:rPr>
          <w:color w:val="262626" w:themeColor="text1" w:themeTint="D9"/>
          <w:sz w:val="28"/>
          <w:szCs w:val="28"/>
        </w:rPr>
        <w:t>turbine</w:t>
      </w:r>
      <w:r w:rsidR="00190F3B" w:rsidRPr="00C2685B">
        <w:rPr>
          <w:color w:val="262626" w:themeColor="text1" w:themeTint="D9"/>
          <w:sz w:val="28"/>
          <w:szCs w:val="28"/>
        </w:rPr>
        <w:t>s</w:t>
      </w:r>
      <w:r w:rsidR="00190F3B">
        <w:rPr>
          <w:color w:val="262626" w:themeColor="text1" w:themeTint="D9"/>
          <w:sz w:val="28"/>
          <w:szCs w:val="28"/>
        </w:rPr>
        <w:t xml:space="preserve"> there are </w:t>
      </w:r>
      <w:r w:rsidR="000307C3">
        <w:rPr>
          <w:rFonts w:cs="Calibri"/>
          <w:color w:val="262626" w:themeColor="text1" w:themeTint="D9"/>
          <w:sz w:val="28"/>
          <w:szCs w:val="28"/>
          <w:lang w:eastAsia="en-US"/>
        </w:rPr>
        <w:t xml:space="preserve">2 biomethane </w:t>
      </w:r>
      <w:r w:rsidR="00190F3B">
        <w:rPr>
          <w:rFonts w:cs="Calibri"/>
          <w:color w:val="262626" w:themeColor="text1" w:themeTint="D9"/>
          <w:sz w:val="28"/>
          <w:szCs w:val="28"/>
          <w:lang w:eastAsia="en-US"/>
        </w:rPr>
        <w:t xml:space="preserve">fuelled </w:t>
      </w:r>
      <w:r w:rsidR="000307C3">
        <w:rPr>
          <w:rFonts w:cs="Calibri"/>
          <w:color w:val="262626" w:themeColor="text1" w:themeTint="D9"/>
          <w:sz w:val="28"/>
          <w:szCs w:val="28"/>
          <w:lang w:eastAsia="en-US"/>
        </w:rPr>
        <w:t xml:space="preserve">gas </w:t>
      </w:r>
      <w:r w:rsidR="000307C3" w:rsidRPr="00332BCA">
        <w:rPr>
          <w:rFonts w:cs="Calibri"/>
          <w:color w:val="262626" w:themeColor="text1" w:themeTint="D9"/>
          <w:sz w:val="28"/>
          <w:szCs w:val="28"/>
          <w:lang w:eastAsia="en-US"/>
        </w:rPr>
        <w:t>boilers</w:t>
      </w:r>
      <w:r w:rsidR="000307C3">
        <w:rPr>
          <w:rFonts w:cs="Calibri"/>
          <w:color w:val="262626" w:themeColor="text1" w:themeTint="D9"/>
          <w:sz w:val="28"/>
          <w:szCs w:val="28"/>
          <w:lang w:eastAsia="en-US"/>
        </w:rPr>
        <w:t xml:space="preserve"> of 170 kW</w:t>
      </w:r>
      <w:r w:rsidR="00BD3333">
        <w:rPr>
          <w:rFonts w:cs="Calibri"/>
          <w:color w:val="262626" w:themeColor="text1" w:themeTint="D9"/>
          <w:sz w:val="28"/>
          <w:szCs w:val="28"/>
          <w:lang w:eastAsia="en-US"/>
        </w:rPr>
        <w:t xml:space="preserve"> </w:t>
      </w:r>
      <w:r w:rsidR="000307C3">
        <w:rPr>
          <w:rFonts w:cs="Calibri"/>
          <w:color w:val="262626" w:themeColor="text1" w:themeTint="D9"/>
          <w:sz w:val="28"/>
          <w:szCs w:val="28"/>
          <w:lang w:eastAsia="en-US"/>
        </w:rPr>
        <w:t>each</w:t>
      </w:r>
      <w:r w:rsidR="00915F3B">
        <w:rPr>
          <w:rFonts w:cs="Calibri"/>
          <w:color w:val="262626" w:themeColor="text1" w:themeTint="D9"/>
          <w:sz w:val="28"/>
          <w:szCs w:val="28"/>
          <w:lang w:eastAsia="en-US"/>
        </w:rPr>
        <w:t xml:space="preserve"> and storage facilities for biomethane, electricity and heat. </w:t>
      </w:r>
      <w:r w:rsidR="007D677D">
        <w:object w:dxaOrig="11819" w:dyaOrig="6869" w14:anchorId="747FF48A">
          <v:shape id="_x0000_i1096" type="#_x0000_t75" style="width:425.25pt;height:245.25pt" o:ole="">
            <v:imagedata r:id="rId302" o:title=""/>
          </v:shape>
          <o:OLEObject Type="Embed" ProgID="Visio.Drawing.11" ShapeID="_x0000_i1096" DrawAspect="Content" ObjectID="_1821517043" r:id="rId303"/>
        </w:object>
      </w:r>
    </w:p>
    <w:p w14:paraId="6FAAF718" w14:textId="77777777" w:rsidR="007D677D" w:rsidRPr="000F29B9" w:rsidRDefault="007D677D" w:rsidP="007D677D">
      <w:pPr>
        <w:autoSpaceDE w:val="0"/>
        <w:autoSpaceDN w:val="0"/>
        <w:adjustRightInd w:val="0"/>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Fig. 5.3.</w:t>
      </w:r>
      <w:r>
        <w:rPr>
          <w:rFonts w:cs="Calibri"/>
          <w:i/>
          <w:iCs/>
          <w:color w:val="262626" w:themeColor="text1" w:themeTint="D9"/>
          <w:sz w:val="26"/>
          <w:szCs w:val="26"/>
        </w:rPr>
        <w:t>2a</w:t>
      </w:r>
      <w:r w:rsidRPr="000F29B9">
        <w:rPr>
          <w:rFonts w:cs="Calibri"/>
          <w:i/>
          <w:iCs/>
          <w:color w:val="262626" w:themeColor="text1" w:themeTint="D9"/>
          <w:sz w:val="26"/>
          <w:szCs w:val="26"/>
        </w:rPr>
        <w:t>: Boiler house of an off-grid multi renewable energy system intended for 100 medium sized Dutch houses, including 14 micro turbines, 2 gas boilers, energy storage facilities for biomethane, electricity and heat.</w:t>
      </w:r>
    </w:p>
    <w:p w14:paraId="5671820A" w14:textId="553D7DB0" w:rsidR="004F4325" w:rsidRDefault="00A3230C" w:rsidP="000307C3">
      <w:pPr>
        <w:rPr>
          <w:rFonts w:cs="Calibri"/>
          <w:color w:val="262626" w:themeColor="text1" w:themeTint="D9"/>
          <w:sz w:val="28"/>
          <w:szCs w:val="28"/>
          <w:lang w:eastAsia="en-US"/>
        </w:rPr>
      </w:pPr>
      <w:r>
        <w:rPr>
          <w:rFonts w:cs="Calibri"/>
          <w:color w:val="262626" w:themeColor="text1" w:themeTint="D9"/>
          <w:sz w:val="28"/>
          <w:szCs w:val="28"/>
          <w:lang w:eastAsia="en-US"/>
        </w:rPr>
        <w:t xml:space="preserve">     </w:t>
      </w:r>
    </w:p>
    <w:p w14:paraId="6B629CF7" w14:textId="68FB67C4" w:rsidR="00A3230C" w:rsidRDefault="004F4325" w:rsidP="00A3230C">
      <w:pPr>
        <w:rPr>
          <w:rFonts w:cs="Calibri"/>
          <w:b/>
          <w:bCs/>
          <w:sz w:val="28"/>
          <w:szCs w:val="28"/>
        </w:rPr>
      </w:pPr>
      <w:r w:rsidRPr="00CB0659">
        <w:rPr>
          <w:rFonts w:cs="Calibri"/>
          <w:b/>
          <w:bCs/>
          <w:sz w:val="28"/>
          <w:szCs w:val="28"/>
        </w:rPr>
        <w:t>Electric energy storage</w:t>
      </w:r>
      <w:r w:rsidR="004D29D8">
        <w:rPr>
          <w:rFonts w:cs="Calibri"/>
          <w:b/>
          <w:bCs/>
          <w:sz w:val="28"/>
          <w:szCs w:val="28"/>
        </w:rPr>
        <w:t xml:space="preserve"> (EES)</w:t>
      </w:r>
      <w:r w:rsidRPr="00CB0659">
        <w:rPr>
          <w:rFonts w:cs="Calibri"/>
          <w:b/>
          <w:bCs/>
          <w:sz w:val="28"/>
          <w:szCs w:val="28"/>
        </w:rPr>
        <w:t>:</w:t>
      </w:r>
      <w:r w:rsidR="00A3230C">
        <w:rPr>
          <w:rFonts w:cs="Calibri"/>
          <w:b/>
          <w:bCs/>
          <w:sz w:val="28"/>
          <w:szCs w:val="28"/>
        </w:rPr>
        <w:t xml:space="preserve"> </w:t>
      </w:r>
      <w:r w:rsidR="00A3230C" w:rsidRPr="00C95CCC">
        <w:rPr>
          <w:color w:val="262626" w:themeColor="text1" w:themeTint="D9"/>
          <w:sz w:val="28"/>
          <w:szCs w:val="28"/>
        </w:rPr>
        <w:t>To balance the demand and supply of electricity every time of the year, there is a need for electric energy storage. Several ways for storing</w:t>
      </w:r>
      <w:r w:rsidR="00A3230C">
        <w:rPr>
          <w:color w:val="262626" w:themeColor="text1" w:themeTint="D9"/>
          <w:sz w:val="28"/>
          <w:szCs w:val="28"/>
        </w:rPr>
        <w:t xml:space="preserve"> </w:t>
      </w:r>
      <w:r w:rsidR="00A3230C" w:rsidRPr="00C95CCC">
        <w:rPr>
          <w:color w:val="262626" w:themeColor="text1" w:themeTint="D9"/>
          <w:sz w:val="28"/>
          <w:szCs w:val="28"/>
        </w:rPr>
        <w:t xml:space="preserve">electricity have been described in </w:t>
      </w:r>
      <w:r w:rsidR="00A3230C">
        <w:rPr>
          <w:color w:val="262626" w:themeColor="text1" w:themeTint="D9"/>
          <w:sz w:val="28"/>
          <w:szCs w:val="28"/>
        </w:rPr>
        <w:t>Section</w:t>
      </w:r>
      <w:r w:rsidR="00A3230C" w:rsidRPr="00C95CCC">
        <w:rPr>
          <w:color w:val="262626" w:themeColor="text1" w:themeTint="D9"/>
          <w:sz w:val="28"/>
          <w:szCs w:val="28"/>
        </w:rPr>
        <w:t xml:space="preserve"> 4.3. From an energetic point of view, </w:t>
      </w:r>
      <w:r w:rsidR="001F6AC8">
        <w:rPr>
          <w:color w:val="262626" w:themeColor="text1" w:themeTint="D9"/>
          <w:sz w:val="28"/>
          <w:szCs w:val="28"/>
        </w:rPr>
        <w:t>Lithium-ion</w:t>
      </w:r>
      <w:r w:rsidR="00A3230C" w:rsidRPr="00C95CCC">
        <w:rPr>
          <w:color w:val="262626" w:themeColor="text1" w:themeTint="D9"/>
          <w:sz w:val="28"/>
          <w:szCs w:val="28"/>
        </w:rPr>
        <w:t xml:space="preserve"> batteries are </w:t>
      </w:r>
      <w:r w:rsidR="000D1942" w:rsidRPr="00C95CCC">
        <w:rPr>
          <w:color w:val="262626" w:themeColor="text1" w:themeTint="D9"/>
          <w:sz w:val="28"/>
          <w:szCs w:val="28"/>
        </w:rPr>
        <w:t>an excellent choice</w:t>
      </w:r>
      <w:r w:rsidR="00A3230C" w:rsidRPr="00C95CCC">
        <w:rPr>
          <w:color w:val="262626" w:themeColor="text1" w:themeTint="D9"/>
          <w:sz w:val="28"/>
          <w:szCs w:val="28"/>
        </w:rPr>
        <w:t xml:space="preserve"> to store the electricity. </w:t>
      </w:r>
      <w:r w:rsidR="001F6AC8">
        <w:rPr>
          <w:color w:val="262626" w:themeColor="text1" w:themeTint="D9"/>
          <w:sz w:val="28"/>
          <w:szCs w:val="28"/>
        </w:rPr>
        <w:t>Lithium-ion</w:t>
      </w:r>
      <w:r w:rsidR="00A3230C" w:rsidRPr="00C95CCC">
        <w:rPr>
          <w:color w:val="262626" w:themeColor="text1" w:themeTint="D9"/>
          <w:sz w:val="28"/>
          <w:szCs w:val="28"/>
        </w:rPr>
        <w:t xml:space="preserve"> batteries generally have a high storage efficiency and discharge times from seconds</w:t>
      </w:r>
      <w:r w:rsidR="00A3230C">
        <w:rPr>
          <w:color w:val="262626" w:themeColor="text1" w:themeTint="D9"/>
          <w:sz w:val="28"/>
          <w:szCs w:val="28"/>
        </w:rPr>
        <w:t xml:space="preserve"> - </w:t>
      </w:r>
      <w:r w:rsidR="00A3230C" w:rsidRPr="00C95CCC">
        <w:rPr>
          <w:color w:val="262626" w:themeColor="text1" w:themeTint="D9"/>
          <w:sz w:val="28"/>
          <w:szCs w:val="28"/>
        </w:rPr>
        <w:t xml:space="preserve">weeks. Today, there are </w:t>
      </w:r>
      <w:r w:rsidR="001F6AC8">
        <w:rPr>
          <w:color w:val="262626" w:themeColor="text1" w:themeTint="D9"/>
          <w:sz w:val="28"/>
          <w:szCs w:val="28"/>
        </w:rPr>
        <w:t>Lithium-ion</w:t>
      </w:r>
      <w:r w:rsidR="00A3230C" w:rsidRPr="00C95CCC">
        <w:rPr>
          <w:color w:val="262626" w:themeColor="text1" w:themeTint="D9"/>
          <w:sz w:val="28"/>
          <w:szCs w:val="28"/>
        </w:rPr>
        <w:t xml:space="preserve"> batteries with a lifetime of 5,000 full cycles. </w:t>
      </w:r>
    </w:p>
    <w:p w14:paraId="14F4CA60" w14:textId="254EC65A" w:rsidR="004F4325" w:rsidRPr="00902A7F" w:rsidRDefault="00A3230C" w:rsidP="00A3230C">
      <w:pPr>
        <w:spacing w:line="36" w:lineRule="atLeast"/>
        <w:rPr>
          <w:color w:val="262626" w:themeColor="text1" w:themeTint="D9"/>
          <w:sz w:val="28"/>
          <w:szCs w:val="28"/>
          <w:lang w:eastAsia="en-US"/>
        </w:rPr>
      </w:pPr>
      <w:r w:rsidRPr="00902A7F">
        <w:rPr>
          <w:color w:val="262626" w:themeColor="text1" w:themeTint="D9"/>
          <w:sz w:val="28"/>
          <w:szCs w:val="28"/>
        </w:rPr>
        <w:t xml:space="preserve">An indication of the battery storage capacity for 100 houses have been determined. On cloudy days, when there no wind and less solar power available, the electricity needs to be produced by the </w:t>
      </w:r>
      <w:r>
        <w:rPr>
          <w:color w:val="262626" w:themeColor="text1" w:themeTint="D9"/>
          <w:sz w:val="28"/>
          <w:szCs w:val="28"/>
        </w:rPr>
        <w:t>micro turbine</w:t>
      </w:r>
      <w:r w:rsidRPr="00902A7F">
        <w:rPr>
          <w:color w:val="262626" w:themeColor="text1" w:themeTint="D9"/>
          <w:sz w:val="28"/>
          <w:szCs w:val="28"/>
        </w:rPr>
        <w:t xml:space="preserve">s and the </w:t>
      </w:r>
      <w:r>
        <w:rPr>
          <w:color w:val="262626" w:themeColor="text1" w:themeTint="D9"/>
          <w:sz w:val="28"/>
          <w:szCs w:val="28"/>
        </w:rPr>
        <w:t>EE</w:t>
      </w:r>
      <w:r w:rsidRPr="00902A7F">
        <w:rPr>
          <w:color w:val="262626" w:themeColor="text1" w:themeTint="D9"/>
          <w:sz w:val="28"/>
          <w:szCs w:val="28"/>
        </w:rPr>
        <w:t xml:space="preserve">S. On cloudy days, </w:t>
      </w:r>
      <w:r w:rsidR="005A3A7C">
        <w:rPr>
          <w:color w:val="262626" w:themeColor="text1" w:themeTint="D9"/>
          <w:sz w:val="28"/>
          <w:szCs w:val="28"/>
        </w:rPr>
        <w:t>PV-</w:t>
      </w:r>
      <w:r w:rsidRPr="00902A7F">
        <w:rPr>
          <w:color w:val="262626" w:themeColor="text1" w:themeTint="D9"/>
          <w:sz w:val="28"/>
          <w:szCs w:val="28"/>
        </w:rPr>
        <w:t>panels produce about 10-25</w:t>
      </w:r>
      <w:r>
        <w:rPr>
          <w:color w:val="262626" w:themeColor="text1" w:themeTint="D9"/>
          <w:sz w:val="28"/>
          <w:szCs w:val="28"/>
        </w:rPr>
        <w:t>%</w:t>
      </w:r>
      <w:r w:rsidRPr="00902A7F">
        <w:rPr>
          <w:color w:val="262626" w:themeColor="text1" w:themeTint="D9"/>
          <w:sz w:val="28"/>
          <w:szCs w:val="28"/>
        </w:rPr>
        <w:t xml:space="preserve"> of what they produce on sunny days. Electricity supply by the </w:t>
      </w:r>
      <w:r>
        <w:rPr>
          <w:color w:val="262626" w:themeColor="text1" w:themeTint="D9"/>
          <w:sz w:val="28"/>
          <w:szCs w:val="28"/>
        </w:rPr>
        <w:t>micro turbine</w:t>
      </w:r>
      <w:r w:rsidRPr="00902A7F">
        <w:rPr>
          <w:color w:val="262626" w:themeColor="text1" w:themeTint="D9"/>
          <w:sz w:val="28"/>
          <w:szCs w:val="28"/>
        </w:rPr>
        <w:t xml:space="preserve">s is possible in the heat demand driven control mode (hdd) and in the power demand </w:t>
      </w:r>
      <w:r w:rsidRPr="00902A7F">
        <w:rPr>
          <w:color w:val="262626" w:themeColor="text1" w:themeTint="D9"/>
          <w:sz w:val="28"/>
          <w:szCs w:val="28"/>
        </w:rPr>
        <w:lastRenderedPageBreak/>
        <w:t xml:space="preserve">driven control mode (pdd). In the hdd mode, the power supply depends on the heat demand of the houses and the power to heat ratio of the </w:t>
      </w:r>
      <w:r>
        <w:rPr>
          <w:color w:val="262626" w:themeColor="text1" w:themeTint="D9"/>
          <w:sz w:val="28"/>
          <w:szCs w:val="28"/>
        </w:rPr>
        <w:t>micro turbine</w:t>
      </w:r>
      <w:r w:rsidRPr="00902A7F">
        <w:rPr>
          <w:color w:val="262626" w:themeColor="text1" w:themeTint="D9"/>
          <w:sz w:val="28"/>
          <w:szCs w:val="28"/>
        </w:rPr>
        <w:t xml:space="preserve">s. In the pdd mode, the maximum daily electricity production by 14 </w:t>
      </w:r>
      <w:r>
        <w:rPr>
          <w:color w:val="262626" w:themeColor="text1" w:themeTint="D9"/>
          <w:sz w:val="28"/>
          <w:szCs w:val="28"/>
        </w:rPr>
        <w:t>micro turbine</w:t>
      </w:r>
      <w:r w:rsidRPr="00902A7F">
        <w:rPr>
          <w:color w:val="262626" w:themeColor="text1" w:themeTint="D9"/>
          <w:sz w:val="28"/>
          <w:szCs w:val="28"/>
        </w:rPr>
        <w:t xml:space="preserve">s is of interest. </w:t>
      </w:r>
      <w:r w:rsidR="001F6AC8">
        <w:rPr>
          <w:color w:val="262626" w:themeColor="text1" w:themeTint="D9"/>
          <w:sz w:val="28"/>
          <w:szCs w:val="28"/>
        </w:rPr>
        <w:t>Lithium-ion</w:t>
      </w:r>
      <w:r w:rsidR="00915F3B" w:rsidRPr="00902A7F">
        <w:rPr>
          <w:color w:val="262626" w:themeColor="text1" w:themeTint="D9"/>
          <w:sz w:val="28"/>
          <w:szCs w:val="28"/>
        </w:rPr>
        <w:t xml:space="preserve"> batteries with a storage capacity of 1,600 kWh and a power capacity of 267 kW </w:t>
      </w:r>
      <w:r w:rsidR="00915F3B">
        <w:rPr>
          <w:color w:val="262626" w:themeColor="text1" w:themeTint="D9"/>
          <w:sz w:val="28"/>
          <w:szCs w:val="28"/>
        </w:rPr>
        <w:t>are used</w:t>
      </w:r>
      <w:r w:rsidR="00470BD4">
        <w:rPr>
          <w:color w:val="262626" w:themeColor="text1" w:themeTint="D9"/>
          <w:sz w:val="28"/>
          <w:szCs w:val="28"/>
        </w:rPr>
        <w:t xml:space="preserve"> </w:t>
      </w:r>
      <w:r w:rsidR="00915F3B">
        <w:rPr>
          <w:color w:val="262626" w:themeColor="text1" w:themeTint="D9"/>
          <w:sz w:val="28"/>
          <w:szCs w:val="28"/>
        </w:rPr>
        <w:t>t</w:t>
      </w:r>
      <w:r w:rsidR="00915F3B" w:rsidRPr="00902A7F">
        <w:rPr>
          <w:color w:val="262626" w:themeColor="text1" w:themeTint="D9"/>
          <w:sz w:val="28"/>
          <w:szCs w:val="28"/>
        </w:rPr>
        <w:t xml:space="preserve">o balance </w:t>
      </w:r>
      <w:r w:rsidR="00915F3B">
        <w:rPr>
          <w:color w:val="262626" w:themeColor="text1" w:themeTint="D9"/>
          <w:sz w:val="28"/>
          <w:szCs w:val="28"/>
        </w:rPr>
        <w:t>electricity d</w:t>
      </w:r>
      <w:r w:rsidR="00915F3B" w:rsidRPr="00902A7F">
        <w:rPr>
          <w:color w:val="262626" w:themeColor="text1" w:themeTint="D9"/>
          <w:sz w:val="28"/>
          <w:szCs w:val="28"/>
        </w:rPr>
        <w:t>emand and supply</w:t>
      </w:r>
      <w:r w:rsidR="00915F3B">
        <w:rPr>
          <w:color w:val="262626" w:themeColor="text1" w:themeTint="D9"/>
          <w:sz w:val="28"/>
          <w:szCs w:val="28"/>
        </w:rPr>
        <w:t xml:space="preserve">. </w:t>
      </w:r>
    </w:p>
    <w:p w14:paraId="35645816" w14:textId="77777777" w:rsidR="000D1942" w:rsidRDefault="000D1942" w:rsidP="004D29D8">
      <w:pPr>
        <w:rPr>
          <w:b/>
          <w:color w:val="262626" w:themeColor="text1" w:themeTint="D9"/>
          <w:sz w:val="28"/>
          <w:szCs w:val="28"/>
        </w:rPr>
      </w:pPr>
    </w:p>
    <w:p w14:paraId="3AC649A9" w14:textId="556A4EAC" w:rsidR="00915F3B" w:rsidRDefault="004F4325" w:rsidP="004D29D8">
      <w:pPr>
        <w:rPr>
          <w:rFonts w:cs="Calibri"/>
          <w:b/>
          <w:bCs/>
          <w:color w:val="262626" w:themeColor="text1" w:themeTint="D9"/>
          <w:sz w:val="28"/>
          <w:szCs w:val="28"/>
        </w:rPr>
      </w:pPr>
      <w:r w:rsidRPr="00902A7F">
        <w:rPr>
          <w:b/>
          <w:color w:val="262626" w:themeColor="text1" w:themeTint="D9"/>
          <w:sz w:val="28"/>
          <w:szCs w:val="28"/>
        </w:rPr>
        <w:t>T</w:t>
      </w:r>
      <w:r>
        <w:rPr>
          <w:b/>
          <w:color w:val="262626" w:themeColor="text1" w:themeTint="D9"/>
          <w:sz w:val="28"/>
          <w:szCs w:val="28"/>
        </w:rPr>
        <w:t>hermal energy storage (T</w:t>
      </w:r>
      <w:r w:rsidRPr="00902A7F">
        <w:rPr>
          <w:b/>
          <w:color w:val="262626" w:themeColor="text1" w:themeTint="D9"/>
          <w:sz w:val="28"/>
          <w:szCs w:val="28"/>
        </w:rPr>
        <w:t>ES</w:t>
      </w:r>
      <w:r>
        <w:rPr>
          <w:b/>
          <w:color w:val="262626" w:themeColor="text1" w:themeTint="D9"/>
          <w:sz w:val="28"/>
          <w:szCs w:val="28"/>
        </w:rPr>
        <w:t>)</w:t>
      </w:r>
      <w:r w:rsidRPr="00290AA6">
        <w:rPr>
          <w:b/>
          <w:bCs/>
          <w:color w:val="262626" w:themeColor="text1" w:themeTint="D9"/>
          <w:sz w:val="28"/>
          <w:szCs w:val="28"/>
        </w:rPr>
        <w:t xml:space="preserve">: </w:t>
      </w:r>
      <w:r w:rsidR="00915F3B" w:rsidRPr="001130A4">
        <w:rPr>
          <w:rFonts w:cs="Calibri"/>
          <w:color w:val="262626" w:themeColor="text1" w:themeTint="D9"/>
          <w:sz w:val="28"/>
          <w:szCs w:val="28"/>
        </w:rPr>
        <w:t xml:space="preserve">The heat produced by 14 </w:t>
      </w:r>
      <w:r w:rsidR="00915F3B">
        <w:rPr>
          <w:rFonts w:cs="Calibri"/>
          <w:color w:val="262626" w:themeColor="text1" w:themeTint="D9"/>
          <w:sz w:val="28"/>
          <w:szCs w:val="28"/>
        </w:rPr>
        <w:t>micro turbine</w:t>
      </w:r>
      <w:r w:rsidR="00915F3B" w:rsidRPr="001130A4">
        <w:rPr>
          <w:rFonts w:cs="Calibri"/>
          <w:color w:val="262626" w:themeColor="text1" w:themeTint="D9"/>
          <w:sz w:val="28"/>
          <w:szCs w:val="28"/>
        </w:rPr>
        <w:t xml:space="preserve">s and 2 </w:t>
      </w:r>
      <w:r w:rsidR="00734D18">
        <w:rPr>
          <w:rFonts w:cs="Calibri"/>
          <w:color w:val="262626" w:themeColor="text1" w:themeTint="D9"/>
          <w:sz w:val="28"/>
          <w:szCs w:val="28"/>
        </w:rPr>
        <w:t xml:space="preserve">biomethane running </w:t>
      </w:r>
      <w:r w:rsidR="00915F3B" w:rsidRPr="001130A4">
        <w:rPr>
          <w:rFonts w:cs="Calibri"/>
          <w:color w:val="262626" w:themeColor="text1" w:themeTint="D9"/>
          <w:sz w:val="28"/>
          <w:szCs w:val="28"/>
        </w:rPr>
        <w:t>boilers cannot meet the heat demand of the 100 medium sized Dutch houses all the time. In that case, the shortage of heat</w:t>
      </w:r>
      <w:r w:rsidR="00915F3B">
        <w:rPr>
          <w:rFonts w:cs="Calibri"/>
          <w:color w:val="262626" w:themeColor="text1" w:themeTint="D9"/>
          <w:sz w:val="28"/>
          <w:szCs w:val="28"/>
        </w:rPr>
        <w:t xml:space="preserve"> needs to be </w:t>
      </w:r>
      <w:r w:rsidR="00734D18">
        <w:rPr>
          <w:rFonts w:cs="Calibri"/>
          <w:color w:val="262626" w:themeColor="text1" w:themeTint="D9"/>
          <w:sz w:val="28"/>
          <w:szCs w:val="28"/>
        </w:rPr>
        <w:t>supplied</w:t>
      </w:r>
      <w:r w:rsidR="00915F3B" w:rsidRPr="001130A4">
        <w:rPr>
          <w:rFonts w:cs="Calibri"/>
          <w:color w:val="262626" w:themeColor="text1" w:themeTint="D9"/>
          <w:sz w:val="28"/>
          <w:szCs w:val="28"/>
        </w:rPr>
        <w:t xml:space="preserve"> by a TES. TES is possible through sensible heat storage, a phase change material (PCM) and thermo</w:t>
      </w:r>
      <w:r w:rsidR="00915F3B">
        <w:rPr>
          <w:rFonts w:cs="Calibri"/>
          <w:color w:val="262626" w:themeColor="text1" w:themeTint="D9"/>
          <w:sz w:val="28"/>
          <w:szCs w:val="28"/>
        </w:rPr>
        <w:t>-</w:t>
      </w:r>
      <w:r w:rsidR="00915F3B" w:rsidRPr="001130A4">
        <w:rPr>
          <w:rFonts w:cs="Calibri"/>
          <w:color w:val="262626" w:themeColor="text1" w:themeTint="D9"/>
          <w:sz w:val="28"/>
          <w:szCs w:val="28"/>
        </w:rPr>
        <w:t xml:space="preserve">chemical energy storage (TCES). The different TES systems have been discussed in </w:t>
      </w:r>
      <w:r w:rsidR="00A3230C">
        <w:rPr>
          <w:rFonts w:cs="Calibri"/>
          <w:color w:val="262626" w:themeColor="text1" w:themeTint="D9"/>
          <w:sz w:val="28"/>
          <w:szCs w:val="28"/>
        </w:rPr>
        <w:t>(</w:t>
      </w:r>
      <w:r w:rsidR="00915F3B" w:rsidRPr="001130A4">
        <w:rPr>
          <w:rFonts w:cs="Calibri"/>
          <w:color w:val="262626" w:themeColor="text1" w:themeTint="D9"/>
          <w:sz w:val="28"/>
          <w:szCs w:val="28"/>
        </w:rPr>
        <w:t>4.2</w:t>
      </w:r>
      <w:r w:rsidR="00A3230C">
        <w:rPr>
          <w:rFonts w:cs="Calibri"/>
          <w:color w:val="262626" w:themeColor="text1" w:themeTint="D9"/>
          <w:sz w:val="28"/>
          <w:szCs w:val="28"/>
        </w:rPr>
        <w:t>)</w:t>
      </w:r>
      <w:r w:rsidR="00915F3B" w:rsidRPr="001130A4">
        <w:rPr>
          <w:rFonts w:cs="Calibri"/>
          <w:color w:val="262626" w:themeColor="text1" w:themeTint="D9"/>
          <w:sz w:val="28"/>
          <w:szCs w:val="28"/>
        </w:rPr>
        <w:t xml:space="preserve">. To be practical, </w:t>
      </w:r>
      <w:r w:rsidR="0027788A">
        <w:rPr>
          <w:rFonts w:cs="Calibri"/>
          <w:color w:val="262626" w:themeColor="text1" w:themeTint="D9"/>
          <w:sz w:val="28"/>
          <w:szCs w:val="28"/>
        </w:rPr>
        <w:t>PCM’s</w:t>
      </w:r>
      <w:r w:rsidR="00915F3B" w:rsidRPr="001130A4">
        <w:rPr>
          <w:rFonts w:cs="Calibri"/>
          <w:color w:val="262626" w:themeColor="text1" w:themeTint="D9"/>
          <w:sz w:val="28"/>
          <w:szCs w:val="28"/>
        </w:rPr>
        <w:t xml:space="preserve"> and TCES still needs R&amp;D efforts. In case of a daily TES for the 100 houses, sensible heat storage in a well</w:t>
      </w:r>
      <w:r w:rsidR="0013356C">
        <w:rPr>
          <w:rFonts w:cs="Calibri"/>
          <w:color w:val="262626" w:themeColor="text1" w:themeTint="D9"/>
          <w:sz w:val="28"/>
          <w:szCs w:val="28"/>
        </w:rPr>
        <w:t>-</w:t>
      </w:r>
      <w:r w:rsidR="00915F3B" w:rsidRPr="001130A4">
        <w:rPr>
          <w:rFonts w:cs="Calibri"/>
          <w:color w:val="262626" w:themeColor="text1" w:themeTint="D9"/>
          <w:sz w:val="28"/>
          <w:szCs w:val="28"/>
        </w:rPr>
        <w:t>insulated hot water storage tank is recommended. Water has a high latent thermal energy, a high thermal conductivity, a high specific heat, a high density</w:t>
      </w:r>
      <w:r w:rsidR="009E5990">
        <w:rPr>
          <w:rFonts w:cs="Calibri"/>
          <w:color w:val="262626" w:themeColor="text1" w:themeTint="D9"/>
          <w:sz w:val="28"/>
          <w:szCs w:val="28"/>
        </w:rPr>
        <w:t>,</w:t>
      </w:r>
      <w:r w:rsidR="00915F3B" w:rsidRPr="001130A4">
        <w:rPr>
          <w:rFonts w:cs="Calibri"/>
          <w:color w:val="262626" w:themeColor="text1" w:themeTint="D9"/>
          <w:sz w:val="28"/>
          <w:szCs w:val="28"/>
        </w:rPr>
        <w:t xml:space="preserve"> and a moderate viscosity.</w:t>
      </w:r>
      <w:r w:rsidR="00915F3B">
        <w:rPr>
          <w:rFonts w:cs="Calibri"/>
          <w:color w:val="262626" w:themeColor="text1" w:themeTint="D9"/>
          <w:sz w:val="28"/>
          <w:szCs w:val="28"/>
        </w:rPr>
        <w:t xml:space="preserve"> </w:t>
      </w:r>
      <w:r w:rsidRPr="00290AA6">
        <w:rPr>
          <w:color w:val="262626" w:themeColor="text1" w:themeTint="D9"/>
          <w:sz w:val="28"/>
          <w:szCs w:val="28"/>
        </w:rPr>
        <w:t xml:space="preserve">The </w:t>
      </w:r>
      <w:r w:rsidRPr="00290AA6">
        <w:rPr>
          <w:bCs/>
          <w:color w:val="262626" w:themeColor="text1" w:themeTint="D9"/>
          <w:sz w:val="28"/>
          <w:szCs w:val="28"/>
        </w:rPr>
        <w:t>daily</w:t>
      </w:r>
      <w:r w:rsidRPr="00290AA6">
        <w:rPr>
          <w:color w:val="262626" w:themeColor="text1" w:themeTint="D9"/>
          <w:sz w:val="28"/>
          <w:szCs w:val="28"/>
        </w:rPr>
        <w:t xml:space="preserve"> storage </w:t>
      </w:r>
      <w:r w:rsidRPr="00290AA6">
        <w:rPr>
          <w:bCs/>
          <w:color w:val="262626" w:themeColor="text1" w:themeTint="D9"/>
          <w:sz w:val="28"/>
          <w:szCs w:val="28"/>
        </w:rPr>
        <w:t>capacity of the TES has been calculated</w:t>
      </w:r>
      <w:r w:rsidRPr="00290AA6">
        <w:rPr>
          <w:color w:val="262626" w:themeColor="text1" w:themeTint="D9"/>
          <w:sz w:val="28"/>
          <w:szCs w:val="28"/>
        </w:rPr>
        <w:t xml:space="preserve">. During the heating season, there is a daily peak demand of SH and all year round there is a daily peak demand of DHW. </w:t>
      </w:r>
      <w:r w:rsidRPr="00290AA6">
        <w:rPr>
          <w:rFonts w:cs="Calibri"/>
          <w:color w:val="262626" w:themeColor="text1" w:themeTint="D9"/>
          <w:sz w:val="28"/>
          <w:szCs w:val="28"/>
        </w:rPr>
        <w:t>During</w:t>
      </w:r>
      <w:r w:rsidRPr="00290AA6">
        <w:rPr>
          <w:color w:val="262626" w:themeColor="text1" w:themeTint="D9"/>
          <w:sz w:val="28"/>
          <w:szCs w:val="28"/>
        </w:rPr>
        <w:t xml:space="preserve"> the heating season there is a 22</w:t>
      </w:r>
      <w:r w:rsidR="009A0C8A">
        <w:rPr>
          <w:color w:val="262626" w:themeColor="text1" w:themeTint="D9"/>
          <w:sz w:val="28"/>
          <w:szCs w:val="28"/>
        </w:rPr>
        <w:t>-</w:t>
      </w:r>
      <w:r w:rsidRPr="00290AA6">
        <w:rPr>
          <w:color w:val="262626" w:themeColor="text1" w:themeTint="D9"/>
          <w:sz w:val="28"/>
          <w:szCs w:val="28"/>
        </w:rPr>
        <w:t xml:space="preserve">minute peak demand for SH + DHW. The heat extraction from the TES is </w:t>
      </w:r>
      <w:r>
        <w:rPr>
          <w:color w:val="262626" w:themeColor="text1" w:themeTint="D9"/>
          <w:sz w:val="28"/>
          <w:szCs w:val="28"/>
        </w:rPr>
        <w:t>then</w:t>
      </w:r>
      <w:r w:rsidRPr="00290AA6">
        <w:rPr>
          <w:color w:val="262626" w:themeColor="text1" w:themeTint="D9"/>
          <w:sz w:val="28"/>
          <w:szCs w:val="28"/>
        </w:rPr>
        <w:t xml:space="preserve">: </w:t>
      </w:r>
      <w:r w:rsidRPr="00BC4156">
        <w:rPr>
          <w:color w:val="262626" w:themeColor="text1" w:themeTint="D9"/>
          <w:sz w:val="28"/>
          <w:szCs w:val="28"/>
        </w:rPr>
        <w:t>22/60</w:t>
      </w:r>
      <w:r w:rsidR="007D55BF" w:rsidRPr="00BC4156">
        <w:rPr>
          <w:color w:val="262626" w:themeColor="text1" w:themeTint="D9"/>
          <w:sz w:val="28"/>
          <w:szCs w:val="28"/>
          <w:vertAlign w:val="subscript"/>
        </w:rPr>
        <w:t>*</w:t>
      </w:r>
      <w:r w:rsidRPr="00BC4156">
        <w:rPr>
          <w:color w:val="262626" w:themeColor="text1" w:themeTint="D9"/>
          <w:sz w:val="28"/>
          <w:szCs w:val="28"/>
        </w:rPr>
        <w:t>671</w:t>
      </w:r>
      <w:r w:rsidRPr="00290AA6">
        <w:rPr>
          <w:color w:val="262626" w:themeColor="text1" w:themeTint="D9"/>
          <w:sz w:val="28"/>
          <w:szCs w:val="28"/>
        </w:rPr>
        <w:t xml:space="preserve">=246 kWhp. A daily storage </w:t>
      </w:r>
      <w:r w:rsidRPr="00290AA6">
        <w:rPr>
          <w:bCs/>
          <w:color w:val="262626" w:themeColor="text1" w:themeTint="D9"/>
          <w:sz w:val="28"/>
          <w:szCs w:val="28"/>
        </w:rPr>
        <w:t>capacity of 2</w:t>
      </w:r>
      <w:r w:rsidRPr="00290AA6">
        <w:rPr>
          <w:color w:val="262626" w:themeColor="text1" w:themeTint="D9"/>
          <w:sz w:val="28"/>
          <w:szCs w:val="28"/>
        </w:rPr>
        <w:t>90 kWh is recommended. After 22 minutes peak demand for SH</w:t>
      </w:r>
      <w:r>
        <w:rPr>
          <w:color w:val="262626" w:themeColor="text1" w:themeTint="D9"/>
          <w:sz w:val="28"/>
          <w:szCs w:val="28"/>
        </w:rPr>
        <w:t xml:space="preserve"> </w:t>
      </w:r>
      <w:r w:rsidRPr="00290AA6">
        <w:rPr>
          <w:color w:val="262626" w:themeColor="text1" w:themeTint="D9"/>
          <w:sz w:val="28"/>
          <w:szCs w:val="28"/>
        </w:rPr>
        <w:t>+</w:t>
      </w:r>
      <w:r>
        <w:rPr>
          <w:color w:val="262626" w:themeColor="text1" w:themeTint="D9"/>
          <w:sz w:val="28"/>
          <w:szCs w:val="28"/>
        </w:rPr>
        <w:t xml:space="preserve"> </w:t>
      </w:r>
      <w:r w:rsidRPr="00290AA6">
        <w:rPr>
          <w:color w:val="262626" w:themeColor="text1" w:themeTint="D9"/>
          <w:sz w:val="28"/>
          <w:szCs w:val="28"/>
        </w:rPr>
        <w:t>DHW, there is still 290</w:t>
      </w:r>
      <w:r>
        <w:rPr>
          <w:color w:val="262626" w:themeColor="text1" w:themeTint="D9"/>
          <w:sz w:val="28"/>
          <w:szCs w:val="28"/>
        </w:rPr>
        <w:t>-</w:t>
      </w:r>
      <w:r w:rsidRPr="00290AA6">
        <w:rPr>
          <w:color w:val="262626" w:themeColor="text1" w:themeTint="D9"/>
          <w:sz w:val="28"/>
          <w:szCs w:val="28"/>
        </w:rPr>
        <w:t xml:space="preserve">246=44 kWh sensible heat of 70 °C available in the storage tank. </w:t>
      </w:r>
    </w:p>
    <w:p w14:paraId="50B7EF62" w14:textId="289318C2" w:rsidR="004D29D8" w:rsidRPr="00902A7F" w:rsidRDefault="00915F3B" w:rsidP="004D29D8">
      <w:pPr>
        <w:spacing w:line="36" w:lineRule="atLeast"/>
        <w:rPr>
          <w:rFonts w:cs="Calibri"/>
          <w:i/>
          <w:color w:val="262626" w:themeColor="text1" w:themeTint="D9"/>
          <w:sz w:val="28"/>
          <w:szCs w:val="28"/>
        </w:rPr>
      </w:pPr>
      <w:r w:rsidRPr="00902A7F">
        <w:rPr>
          <w:rFonts w:cs="Calibri"/>
          <w:color w:val="262626" w:themeColor="text1" w:themeTint="D9"/>
          <w:sz w:val="28"/>
          <w:szCs w:val="28"/>
        </w:rPr>
        <w:t xml:space="preserve">During a cold start of the </w:t>
      </w:r>
      <w:r>
        <w:rPr>
          <w:rFonts w:cs="Calibri"/>
          <w:color w:val="262626" w:themeColor="text1" w:themeTint="D9"/>
          <w:sz w:val="28"/>
          <w:szCs w:val="28"/>
        </w:rPr>
        <w:t>micro turbine</w:t>
      </w:r>
      <w:r w:rsidRPr="00902A7F">
        <w:rPr>
          <w:rFonts w:cs="Calibri"/>
          <w:color w:val="262626" w:themeColor="text1" w:themeTint="D9"/>
          <w:sz w:val="28"/>
          <w:szCs w:val="28"/>
        </w:rPr>
        <w:t>s</w:t>
      </w:r>
      <w:r>
        <w:rPr>
          <w:rFonts w:cs="Calibri"/>
          <w:color w:val="262626" w:themeColor="text1" w:themeTint="D9"/>
          <w:sz w:val="28"/>
          <w:szCs w:val="28"/>
        </w:rPr>
        <w:t xml:space="preserve"> and boilers</w:t>
      </w:r>
      <w:r w:rsidRPr="00902A7F">
        <w:rPr>
          <w:rFonts w:cs="Calibri"/>
          <w:color w:val="262626" w:themeColor="text1" w:themeTint="D9"/>
          <w:sz w:val="28"/>
          <w:szCs w:val="28"/>
        </w:rPr>
        <w:t xml:space="preserve">, a 3-way valve and bypass ensures a constant </w:t>
      </w:r>
      <w:r>
        <w:rPr>
          <w:rFonts w:cs="Calibri"/>
          <w:color w:val="262626" w:themeColor="text1" w:themeTint="D9"/>
          <w:sz w:val="28"/>
          <w:szCs w:val="28"/>
        </w:rPr>
        <w:t xml:space="preserve">water </w:t>
      </w:r>
      <w:r w:rsidRPr="00902A7F">
        <w:rPr>
          <w:rFonts w:cs="Calibri"/>
          <w:color w:val="262626" w:themeColor="text1" w:themeTint="D9"/>
          <w:sz w:val="28"/>
          <w:szCs w:val="28"/>
        </w:rPr>
        <w:t xml:space="preserve">temperature to the TES of at least 70 °C. </w:t>
      </w:r>
      <w:r w:rsidR="004D29D8">
        <w:rPr>
          <w:color w:val="262626" w:themeColor="text1" w:themeTint="D9"/>
          <w:sz w:val="28"/>
          <w:szCs w:val="28"/>
        </w:rPr>
        <w:t>A w</w:t>
      </w:r>
      <w:r w:rsidR="004D29D8" w:rsidRPr="00290AA6">
        <w:rPr>
          <w:color w:val="262626" w:themeColor="text1" w:themeTint="D9"/>
          <w:sz w:val="28"/>
          <w:szCs w:val="28"/>
        </w:rPr>
        <w:t>ater storage volume of 10,000 L at an average temperature of 65 °C (top 70 °C) would be sufficient for the daily use of 100 typical 2.2 bed</w:t>
      </w:r>
      <w:r w:rsidR="004D29D8">
        <w:rPr>
          <w:color w:val="262626" w:themeColor="text1" w:themeTint="D9"/>
          <w:sz w:val="28"/>
          <w:szCs w:val="28"/>
        </w:rPr>
        <w:t xml:space="preserve"> </w:t>
      </w:r>
      <w:r w:rsidR="004D29D8" w:rsidRPr="00290AA6">
        <w:rPr>
          <w:color w:val="262626" w:themeColor="text1" w:themeTint="D9"/>
          <w:sz w:val="28"/>
          <w:szCs w:val="28"/>
        </w:rPr>
        <w:t>houses is sufficient.</w:t>
      </w:r>
      <w:r w:rsidR="004D29D8">
        <w:rPr>
          <w:color w:val="262626" w:themeColor="text1" w:themeTint="D9"/>
          <w:sz w:val="28"/>
          <w:szCs w:val="28"/>
        </w:rPr>
        <w:t xml:space="preserve"> </w:t>
      </w:r>
      <w:r w:rsidR="004D29D8" w:rsidRPr="00902A7F">
        <w:rPr>
          <w:rFonts w:cs="Calibri"/>
          <w:color w:val="262626" w:themeColor="text1" w:themeTint="D9"/>
          <w:sz w:val="28"/>
          <w:szCs w:val="28"/>
        </w:rPr>
        <w:t>T</w:t>
      </w:r>
      <w:r w:rsidR="004D29D8" w:rsidRPr="00902A7F">
        <w:rPr>
          <w:color w:val="262626" w:themeColor="text1" w:themeTint="D9"/>
          <w:sz w:val="28"/>
          <w:szCs w:val="28"/>
        </w:rPr>
        <w:t xml:space="preserve">he daily static heat losses of a 10,000 L tank are stated be 8.5 kWh (3,103 kWh/year) which is equivalent to </w:t>
      </w:r>
      <w:r w:rsidR="004D29D8">
        <w:rPr>
          <w:color w:val="262626" w:themeColor="text1" w:themeTint="D9"/>
          <w:sz w:val="28"/>
          <w:szCs w:val="28"/>
        </w:rPr>
        <w:t xml:space="preserve">an average of </w:t>
      </w:r>
      <w:r w:rsidR="004D29D8" w:rsidRPr="00902A7F">
        <w:rPr>
          <w:color w:val="262626" w:themeColor="text1" w:themeTint="D9"/>
          <w:sz w:val="28"/>
          <w:szCs w:val="28"/>
        </w:rPr>
        <w:t xml:space="preserve">354 W </w:t>
      </w:r>
      <w:r w:rsidR="004D29D8">
        <w:rPr>
          <w:color w:val="262626" w:themeColor="text1" w:themeTint="D9"/>
          <w:sz w:val="28"/>
          <w:szCs w:val="28"/>
        </w:rPr>
        <w:t>(Fig.</w:t>
      </w:r>
      <w:r w:rsidR="004D29D8" w:rsidRPr="00902A7F">
        <w:rPr>
          <w:color w:val="262626" w:themeColor="text1" w:themeTint="D9"/>
          <w:sz w:val="28"/>
          <w:szCs w:val="28"/>
        </w:rPr>
        <w:t xml:space="preserve"> 4.2.</w:t>
      </w:r>
      <w:r w:rsidR="004D29D8">
        <w:rPr>
          <w:color w:val="262626" w:themeColor="text1" w:themeTint="D9"/>
          <w:sz w:val="28"/>
          <w:szCs w:val="28"/>
        </w:rPr>
        <w:t>1c</w:t>
      </w:r>
      <w:r w:rsidR="004D29D8" w:rsidRPr="00902A7F">
        <w:rPr>
          <w:color w:val="262626" w:themeColor="text1" w:themeTint="D9"/>
          <w:sz w:val="28"/>
          <w:szCs w:val="28"/>
        </w:rPr>
        <w:t xml:space="preserve">). In the lower part of the tank, electric heating elements creates </w:t>
      </w:r>
      <w:r w:rsidR="004D29D8">
        <w:rPr>
          <w:color w:val="262626" w:themeColor="text1" w:themeTint="D9"/>
          <w:sz w:val="28"/>
          <w:szCs w:val="28"/>
        </w:rPr>
        <w:t>an excess power to heat storage</w:t>
      </w:r>
      <w:r w:rsidR="004D29D8" w:rsidRPr="00902A7F">
        <w:rPr>
          <w:color w:val="262626" w:themeColor="text1" w:themeTint="D9"/>
          <w:sz w:val="28"/>
          <w:szCs w:val="28"/>
        </w:rPr>
        <w:t>.</w:t>
      </w:r>
      <w:r w:rsidR="004D29D8">
        <w:rPr>
          <w:color w:val="262626" w:themeColor="text1" w:themeTint="D9"/>
          <w:sz w:val="28"/>
          <w:szCs w:val="28"/>
        </w:rPr>
        <w:t xml:space="preserve"> </w:t>
      </w:r>
      <w:r w:rsidR="004D29D8" w:rsidRPr="00290AA6">
        <w:rPr>
          <w:color w:val="262626" w:themeColor="text1" w:themeTint="D9"/>
          <w:sz w:val="28"/>
          <w:szCs w:val="28"/>
        </w:rPr>
        <w:t xml:space="preserve">Sizing the tank is important so that the volume of </w:t>
      </w:r>
      <w:r w:rsidR="004D29D8">
        <w:rPr>
          <w:color w:val="262626" w:themeColor="text1" w:themeTint="D9"/>
          <w:sz w:val="28"/>
          <w:szCs w:val="28"/>
        </w:rPr>
        <w:t xml:space="preserve">the </w:t>
      </w:r>
      <w:r w:rsidR="004D29D8" w:rsidRPr="00290AA6">
        <w:rPr>
          <w:color w:val="262626" w:themeColor="text1" w:themeTint="D9"/>
          <w:sz w:val="28"/>
          <w:szCs w:val="28"/>
        </w:rPr>
        <w:t>hot water stored</w:t>
      </w:r>
      <w:r w:rsidR="009E5990">
        <w:rPr>
          <w:color w:val="262626" w:themeColor="text1" w:themeTint="D9"/>
          <w:sz w:val="28"/>
          <w:szCs w:val="28"/>
        </w:rPr>
        <w:t>,</w:t>
      </w:r>
      <w:r w:rsidR="004D29D8" w:rsidRPr="00290AA6">
        <w:rPr>
          <w:color w:val="262626" w:themeColor="text1" w:themeTint="D9"/>
          <w:sz w:val="28"/>
          <w:szCs w:val="28"/>
        </w:rPr>
        <w:t xml:space="preserve"> </w:t>
      </w:r>
      <w:r w:rsidR="0082428D">
        <w:rPr>
          <w:color w:val="262626" w:themeColor="text1" w:themeTint="D9"/>
          <w:sz w:val="28"/>
          <w:szCs w:val="28"/>
        </w:rPr>
        <w:t xml:space="preserve">and the heat losses </w:t>
      </w:r>
      <w:r w:rsidR="004D29D8" w:rsidRPr="00290AA6">
        <w:rPr>
          <w:color w:val="262626" w:themeColor="text1" w:themeTint="D9"/>
          <w:sz w:val="28"/>
          <w:szCs w:val="28"/>
        </w:rPr>
        <w:t xml:space="preserve">can be minimized, but a too small tank could lead to dissatisfaction. The chosen water storage temperatures further complicate this. </w:t>
      </w:r>
    </w:p>
    <w:p w14:paraId="23F9F0AD" w14:textId="77777777" w:rsidR="00915F3B" w:rsidRDefault="00915F3B" w:rsidP="00502324">
      <w:pPr>
        <w:spacing w:line="36" w:lineRule="atLeast"/>
        <w:rPr>
          <w:rFonts w:cs="Calibri"/>
          <w:b/>
          <w:bCs/>
          <w:color w:val="262626" w:themeColor="text1" w:themeTint="D9"/>
          <w:sz w:val="28"/>
          <w:szCs w:val="28"/>
        </w:rPr>
      </w:pPr>
    </w:p>
    <w:p w14:paraId="110D1D61" w14:textId="479280FE" w:rsidR="00CB70CF" w:rsidRPr="000F29B9" w:rsidRDefault="004F4325" w:rsidP="00CB70CF">
      <w:pPr>
        <w:autoSpaceDE w:val="0"/>
        <w:autoSpaceDN w:val="0"/>
        <w:adjustRightInd w:val="0"/>
        <w:spacing w:line="36" w:lineRule="atLeast"/>
        <w:rPr>
          <w:rFonts w:cs="Calibri"/>
          <w:i/>
          <w:iCs/>
          <w:color w:val="262626" w:themeColor="text1" w:themeTint="D9"/>
          <w:sz w:val="26"/>
          <w:szCs w:val="26"/>
        </w:rPr>
      </w:pPr>
      <w:r w:rsidRPr="0082428D">
        <w:rPr>
          <w:rFonts w:cs="Calibri"/>
          <w:b/>
          <w:bCs/>
          <w:color w:val="262626" w:themeColor="text1" w:themeTint="D9"/>
          <w:sz w:val="28"/>
          <w:szCs w:val="28"/>
        </w:rPr>
        <w:t>Small neighbourhood</w:t>
      </w:r>
      <w:r>
        <w:rPr>
          <w:rFonts w:cs="Calibri"/>
          <w:b/>
          <w:bCs/>
          <w:color w:val="262626" w:themeColor="text1" w:themeTint="D9"/>
          <w:sz w:val="28"/>
          <w:szCs w:val="28"/>
        </w:rPr>
        <w:t>:</w:t>
      </w:r>
      <w:r w:rsidR="00502324">
        <w:rPr>
          <w:rFonts w:cs="Calibri"/>
          <w:b/>
          <w:bCs/>
          <w:color w:val="262626" w:themeColor="text1" w:themeTint="D9"/>
          <w:sz w:val="28"/>
          <w:szCs w:val="28"/>
        </w:rPr>
        <w:t xml:space="preserve"> </w:t>
      </w:r>
      <w:r w:rsidR="00A3230C">
        <w:rPr>
          <w:rFonts w:cs="Calibri"/>
          <w:b/>
          <w:bCs/>
          <w:color w:val="262626" w:themeColor="text1" w:themeTint="D9"/>
          <w:sz w:val="28"/>
          <w:szCs w:val="28"/>
        </w:rPr>
        <w:t xml:space="preserve"> </w:t>
      </w:r>
      <w:r w:rsidR="00CB70CF" w:rsidRPr="00CB70CF">
        <w:rPr>
          <w:rFonts w:cs="Calibri"/>
          <w:color w:val="262626" w:themeColor="text1" w:themeTint="D9"/>
          <w:sz w:val="28"/>
          <w:szCs w:val="28"/>
        </w:rPr>
        <w:t xml:space="preserve">An off-grid multi energy </w:t>
      </w:r>
      <w:r w:rsidR="00CB70CF">
        <w:rPr>
          <w:rFonts w:cs="Calibri"/>
          <w:color w:val="262626" w:themeColor="text1" w:themeTint="D9"/>
          <w:sz w:val="28"/>
          <w:szCs w:val="28"/>
        </w:rPr>
        <w:t>system intended</w:t>
      </w:r>
      <w:r w:rsidR="00CB70CF" w:rsidRPr="00CB70CF">
        <w:rPr>
          <w:rFonts w:cs="Calibri"/>
          <w:color w:val="262626" w:themeColor="text1" w:themeTint="D9"/>
          <w:sz w:val="28"/>
          <w:szCs w:val="28"/>
        </w:rPr>
        <w:t xml:space="preserve"> for a small neighbourhood of 100 medium sized Dutch houses</w:t>
      </w:r>
      <w:r w:rsidR="00CB70CF">
        <w:rPr>
          <w:rFonts w:cs="Calibri"/>
          <w:color w:val="262626" w:themeColor="text1" w:themeTint="D9"/>
          <w:sz w:val="28"/>
          <w:szCs w:val="28"/>
        </w:rPr>
        <w:t xml:space="preserve"> is given in Fig.</w:t>
      </w:r>
      <w:r w:rsidR="00C22D85">
        <w:rPr>
          <w:rFonts w:cs="Calibri"/>
          <w:color w:val="262626" w:themeColor="text1" w:themeTint="D9"/>
          <w:sz w:val="28"/>
          <w:szCs w:val="28"/>
        </w:rPr>
        <w:t xml:space="preserve"> </w:t>
      </w:r>
      <w:r w:rsidR="00CB70CF">
        <w:rPr>
          <w:rFonts w:cs="Calibri"/>
          <w:color w:val="262626" w:themeColor="text1" w:themeTint="D9"/>
          <w:sz w:val="28"/>
          <w:szCs w:val="28"/>
        </w:rPr>
        <w:t>5.3.</w:t>
      </w:r>
      <w:r w:rsidR="00C22D85">
        <w:rPr>
          <w:rFonts w:cs="Calibri"/>
          <w:color w:val="262626" w:themeColor="text1" w:themeTint="D9"/>
          <w:sz w:val="28"/>
          <w:szCs w:val="28"/>
        </w:rPr>
        <w:t>2b</w:t>
      </w:r>
      <w:r w:rsidR="00CB70CF">
        <w:rPr>
          <w:rFonts w:cs="Calibri"/>
          <w:color w:val="262626" w:themeColor="text1" w:themeTint="D9"/>
          <w:sz w:val="28"/>
          <w:szCs w:val="28"/>
        </w:rPr>
        <w:t>.</w:t>
      </w:r>
      <w:r w:rsidR="00CB70CF" w:rsidRPr="000F29B9">
        <w:rPr>
          <w:rFonts w:cs="Calibri"/>
          <w:i/>
          <w:iCs/>
          <w:color w:val="262626" w:themeColor="text1" w:themeTint="D9"/>
          <w:sz w:val="26"/>
          <w:szCs w:val="26"/>
        </w:rPr>
        <w:t xml:space="preserve"> </w:t>
      </w:r>
    </w:p>
    <w:p w14:paraId="0CAABCCB" w14:textId="065B68F0" w:rsidR="007F4FD7" w:rsidRDefault="007F4FD7" w:rsidP="007F4FD7">
      <w:pPr>
        <w:spacing w:line="36" w:lineRule="atLeast"/>
        <w:jc w:val="center"/>
        <w:rPr>
          <w:rFonts w:cs="Calibri"/>
          <w:color w:val="262626" w:themeColor="text1" w:themeTint="D9"/>
          <w:sz w:val="28"/>
          <w:szCs w:val="28"/>
        </w:rPr>
      </w:pPr>
      <w:r>
        <w:object w:dxaOrig="12245" w:dyaOrig="6831" w14:anchorId="1380B805">
          <v:shape id="_x0000_i1097" type="#_x0000_t75" style="width:438.75pt;height:245.25pt" o:ole="">
            <v:imagedata r:id="rId304" o:title=""/>
          </v:shape>
          <o:OLEObject Type="Embed" ProgID="Visio.Drawing.11" ShapeID="_x0000_i1097" DrawAspect="Content" ObjectID="_1821517044" r:id="rId305"/>
        </w:object>
      </w:r>
    </w:p>
    <w:p w14:paraId="0D197856" w14:textId="77777777" w:rsidR="007F4FD7" w:rsidRDefault="007F4FD7" w:rsidP="007F4FD7">
      <w:pPr>
        <w:autoSpaceDE w:val="0"/>
        <w:autoSpaceDN w:val="0"/>
        <w:adjustRightInd w:val="0"/>
        <w:spacing w:line="36" w:lineRule="atLeast"/>
        <w:jc w:val="center"/>
        <w:rPr>
          <w:rFonts w:cs="Calibri"/>
          <w:i/>
          <w:iCs/>
          <w:color w:val="262626" w:themeColor="text1" w:themeTint="D9"/>
          <w:sz w:val="28"/>
          <w:szCs w:val="28"/>
          <w:highlight w:val="yellow"/>
        </w:rPr>
      </w:pPr>
    </w:p>
    <w:p w14:paraId="252A44C0" w14:textId="26DBB2F1" w:rsidR="007F4FD7" w:rsidRPr="000F29B9" w:rsidRDefault="007F4FD7" w:rsidP="007F4FD7">
      <w:pPr>
        <w:autoSpaceDE w:val="0"/>
        <w:autoSpaceDN w:val="0"/>
        <w:adjustRightInd w:val="0"/>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Fig. 5.3.</w:t>
      </w:r>
      <w:r w:rsidR="00C22D85">
        <w:rPr>
          <w:rFonts w:cs="Calibri"/>
          <w:i/>
          <w:iCs/>
          <w:color w:val="262626" w:themeColor="text1" w:themeTint="D9"/>
          <w:sz w:val="26"/>
          <w:szCs w:val="26"/>
        </w:rPr>
        <w:t>2b</w:t>
      </w:r>
      <w:r w:rsidRPr="000F29B9">
        <w:rPr>
          <w:rFonts w:cs="Calibri"/>
          <w:i/>
          <w:iCs/>
          <w:color w:val="262626" w:themeColor="text1" w:themeTint="D9"/>
          <w:sz w:val="26"/>
          <w:szCs w:val="26"/>
        </w:rPr>
        <w:t xml:space="preserve">: Off-grid multi renewable energy system including solar and wind power, intended for a small neighbourhood of 100 medium sized Dutch houses. </w:t>
      </w:r>
    </w:p>
    <w:p w14:paraId="11636131" w14:textId="77777777" w:rsidR="00BC4156" w:rsidRDefault="00BC4156" w:rsidP="00CB70CF">
      <w:pPr>
        <w:spacing w:line="36" w:lineRule="atLeast"/>
        <w:rPr>
          <w:rFonts w:cs="Calibri"/>
          <w:bCs/>
          <w:color w:val="262626" w:themeColor="text1" w:themeTint="D9"/>
          <w:sz w:val="28"/>
          <w:szCs w:val="28"/>
        </w:rPr>
      </w:pPr>
    </w:p>
    <w:p w14:paraId="2498249F" w14:textId="6F43A6D0" w:rsidR="00CB70CF" w:rsidRDefault="00CB70CF" w:rsidP="00CB70CF">
      <w:pPr>
        <w:spacing w:line="36" w:lineRule="atLeast"/>
        <w:rPr>
          <w:rFonts w:cs="Calibri"/>
          <w:color w:val="262626" w:themeColor="text1" w:themeTint="D9"/>
          <w:sz w:val="28"/>
          <w:szCs w:val="28"/>
        </w:rPr>
      </w:pPr>
      <w:r w:rsidRPr="00332BCA">
        <w:rPr>
          <w:rFonts w:cs="Calibri"/>
          <w:bCs/>
          <w:color w:val="262626" w:themeColor="text1" w:themeTint="D9"/>
          <w:sz w:val="28"/>
          <w:szCs w:val="28"/>
        </w:rPr>
        <w:t>For SH, the</w:t>
      </w:r>
      <w:r w:rsidRPr="00332BCA">
        <w:rPr>
          <w:rFonts w:cs="Calibri"/>
          <w:color w:val="262626" w:themeColor="text1" w:themeTint="D9"/>
          <w:sz w:val="28"/>
          <w:szCs w:val="28"/>
        </w:rPr>
        <w:t xml:space="preserve"> thermal power demand of the is 8 kW</w:t>
      </w:r>
      <w:r w:rsidR="000C02BA" w:rsidRPr="000C02BA">
        <w:rPr>
          <w:rFonts w:cs="Calibri"/>
          <w:color w:val="262626" w:themeColor="text1" w:themeTint="D9"/>
          <w:sz w:val="28"/>
          <w:szCs w:val="28"/>
          <w:vertAlign w:val="subscript"/>
        </w:rPr>
        <w:t>el</w:t>
      </w:r>
      <w:r w:rsidRPr="00332BCA">
        <w:rPr>
          <w:rFonts w:cs="Calibri"/>
          <w:color w:val="262626" w:themeColor="text1" w:themeTint="D9"/>
          <w:sz w:val="28"/>
          <w:szCs w:val="28"/>
        </w:rPr>
        <w:t xml:space="preserve">/house. This is </w:t>
      </w:r>
      <w:r w:rsidRPr="00BC4156">
        <w:rPr>
          <w:rFonts w:cs="Calibri"/>
          <w:color w:val="262626" w:themeColor="text1" w:themeTint="D9"/>
          <w:sz w:val="28"/>
          <w:szCs w:val="28"/>
        </w:rPr>
        <w:t>50</w:t>
      </w:r>
      <w:r w:rsidR="007D55BF" w:rsidRPr="00BC4156">
        <w:rPr>
          <w:rFonts w:cs="Calibri"/>
          <w:color w:val="262626" w:themeColor="text1" w:themeTint="D9"/>
          <w:sz w:val="28"/>
          <w:szCs w:val="28"/>
          <w:vertAlign w:val="subscript"/>
        </w:rPr>
        <w:t>*</w:t>
      </w:r>
      <w:r w:rsidRPr="00BC4156">
        <w:rPr>
          <w:rFonts w:cs="Calibri"/>
          <w:color w:val="262626" w:themeColor="text1" w:themeTint="D9"/>
          <w:sz w:val="28"/>
          <w:szCs w:val="28"/>
        </w:rPr>
        <w:t>8=400</w:t>
      </w:r>
      <w:r w:rsidRPr="00332BCA">
        <w:rPr>
          <w:rFonts w:cs="Calibri"/>
          <w:color w:val="262626" w:themeColor="text1" w:themeTint="D9"/>
          <w:sz w:val="28"/>
          <w:szCs w:val="28"/>
        </w:rPr>
        <w:t xml:space="preserve"> kW</w:t>
      </w:r>
      <w:r w:rsidR="003905A4" w:rsidRPr="009D328E">
        <w:rPr>
          <w:rFonts w:cs="Calibri"/>
          <w:color w:val="262626" w:themeColor="text1" w:themeTint="D9"/>
          <w:sz w:val="28"/>
          <w:szCs w:val="28"/>
          <w:vertAlign w:val="subscript"/>
        </w:rPr>
        <w:t>e</w:t>
      </w:r>
      <w:r w:rsidR="009D328E">
        <w:rPr>
          <w:rFonts w:cs="Calibri"/>
          <w:color w:val="262626" w:themeColor="text1" w:themeTint="D9"/>
          <w:sz w:val="28"/>
          <w:szCs w:val="28"/>
          <w:vertAlign w:val="subscript"/>
        </w:rPr>
        <w:t>l</w:t>
      </w:r>
      <w:r w:rsidRPr="00332BCA">
        <w:rPr>
          <w:rFonts w:cs="Calibri"/>
          <w:color w:val="262626" w:themeColor="text1" w:themeTint="D9"/>
          <w:sz w:val="28"/>
          <w:szCs w:val="28"/>
        </w:rPr>
        <w:t xml:space="preserve"> for 100 houses (50% simultaneously). For DHW, the thermal power demand is 24 kW</w:t>
      </w:r>
      <w:r w:rsidR="00E03F4C" w:rsidRPr="00E03F4C">
        <w:rPr>
          <w:rFonts w:cs="Calibri"/>
          <w:color w:val="262626" w:themeColor="text1" w:themeTint="D9"/>
          <w:sz w:val="28"/>
          <w:szCs w:val="28"/>
          <w:vertAlign w:val="subscript"/>
        </w:rPr>
        <w:t>el</w:t>
      </w:r>
      <w:r w:rsidRPr="00332BCA">
        <w:rPr>
          <w:rFonts w:cs="Calibri"/>
          <w:color w:val="262626" w:themeColor="text1" w:themeTint="D9"/>
          <w:sz w:val="28"/>
          <w:szCs w:val="28"/>
        </w:rPr>
        <w:t xml:space="preserve">/house. </w:t>
      </w:r>
    </w:p>
    <w:p w14:paraId="75C1A28C" w14:textId="77777777" w:rsidR="00CB70CF" w:rsidRDefault="00CB70CF" w:rsidP="0082428D">
      <w:pPr>
        <w:spacing w:line="36" w:lineRule="atLeast"/>
        <w:rPr>
          <w:rStyle w:val="Heading3Char"/>
          <w:rFonts w:ascii="Calibri" w:eastAsia="Arial Unicode MS" w:hAnsi="Calibri" w:cs="Times New Roman"/>
          <w:b/>
          <w:color w:val="262626" w:themeColor="text1" w:themeTint="D9"/>
          <w:sz w:val="28"/>
          <w:szCs w:val="28"/>
          <w:lang w:eastAsia="en-US"/>
        </w:rPr>
      </w:pPr>
    </w:p>
    <w:p w14:paraId="433DC618" w14:textId="258A03A6" w:rsidR="007F4FD7" w:rsidRDefault="00A3230C" w:rsidP="0082428D">
      <w:pPr>
        <w:spacing w:line="36" w:lineRule="atLeast"/>
        <w:rPr>
          <w:color w:val="262626" w:themeColor="text1" w:themeTint="D9"/>
          <w:sz w:val="28"/>
          <w:szCs w:val="28"/>
        </w:rPr>
      </w:pPr>
      <w:r w:rsidRPr="00902A7F">
        <w:rPr>
          <w:rStyle w:val="Heading3Char"/>
          <w:rFonts w:ascii="Calibri" w:eastAsia="Arial Unicode MS" w:hAnsi="Calibri" w:cs="Times New Roman"/>
          <w:b/>
          <w:color w:val="262626" w:themeColor="text1" w:themeTint="D9"/>
          <w:sz w:val="28"/>
          <w:szCs w:val="28"/>
          <w:lang w:eastAsia="en-US"/>
        </w:rPr>
        <w:t>Hydraulic interface unit:</w:t>
      </w:r>
      <w:r w:rsidRPr="00902A7F">
        <w:rPr>
          <w:rStyle w:val="Heading3Char"/>
          <w:rFonts w:ascii="Calibri" w:eastAsia="Arial Unicode MS" w:hAnsi="Calibri" w:cs="Times New Roman"/>
          <w:color w:val="262626" w:themeColor="text1" w:themeTint="D9"/>
          <w:sz w:val="28"/>
          <w:szCs w:val="28"/>
          <w:lang w:eastAsia="en-US"/>
        </w:rPr>
        <w:t xml:space="preserve"> </w:t>
      </w:r>
      <w:r w:rsidRPr="00902A7F">
        <w:rPr>
          <w:rFonts w:cs="Calibri"/>
          <w:color w:val="262626" w:themeColor="text1" w:themeTint="D9"/>
          <w:sz w:val="28"/>
          <w:szCs w:val="28"/>
        </w:rPr>
        <w:t xml:space="preserve">The hydraulic interface unit (HIU) consists primarily of two heat exchangers, one for the DHW (A, B and E) and one for the SH (F, G). </w:t>
      </w:r>
    </w:p>
    <w:p w14:paraId="09AEAF20" w14:textId="77777777" w:rsidR="00A3230C" w:rsidRDefault="00A3230C" w:rsidP="00A3230C">
      <w:pPr>
        <w:autoSpaceDE w:val="0"/>
        <w:autoSpaceDN w:val="0"/>
        <w:adjustRightInd w:val="0"/>
        <w:jc w:val="center"/>
        <w:rPr>
          <w:rFonts w:cs="Calibri"/>
          <w:i/>
          <w:color w:val="262626" w:themeColor="text1" w:themeTint="D9"/>
          <w:sz w:val="28"/>
          <w:szCs w:val="28"/>
        </w:rPr>
      </w:pPr>
      <w:r>
        <w:rPr>
          <w:rFonts w:cs="Calibri"/>
          <w:i/>
          <w:color w:val="262626" w:themeColor="text1" w:themeTint="D9"/>
          <w:sz w:val="28"/>
          <w:szCs w:val="28"/>
        </w:rPr>
        <w:object w:dxaOrig="9616" w:dyaOrig="5409" w14:anchorId="250B62C1">
          <v:shape id="_x0000_i1098" type="#_x0000_t75" style="width:4in;height:158.25pt" o:ole="">
            <v:imagedata r:id="rId306" o:title=""/>
          </v:shape>
          <o:OLEObject Type="Embed" ProgID="Visio.Drawing.11" ShapeID="_x0000_i1098" DrawAspect="Content" ObjectID="_1821517045" r:id="rId307"/>
        </w:object>
      </w:r>
    </w:p>
    <w:p w14:paraId="0D8122F7" w14:textId="77777777" w:rsidR="00A3230C" w:rsidRDefault="00A3230C" w:rsidP="00A3230C">
      <w:pPr>
        <w:autoSpaceDE w:val="0"/>
        <w:autoSpaceDN w:val="0"/>
        <w:adjustRightInd w:val="0"/>
        <w:jc w:val="center"/>
        <w:rPr>
          <w:rFonts w:cs="Calibri"/>
          <w:i/>
          <w:color w:val="262626" w:themeColor="text1" w:themeTint="D9"/>
          <w:sz w:val="28"/>
          <w:szCs w:val="28"/>
        </w:rPr>
      </w:pPr>
    </w:p>
    <w:p w14:paraId="2E270405" w14:textId="36145118" w:rsidR="00A3230C" w:rsidRPr="000F29B9" w:rsidRDefault="00A3230C" w:rsidP="00A3230C">
      <w:pPr>
        <w:autoSpaceDE w:val="0"/>
        <w:autoSpaceDN w:val="0"/>
        <w:adjustRightInd w:val="0"/>
        <w:jc w:val="center"/>
        <w:rPr>
          <w:rFonts w:cs="Calibri"/>
          <w:i/>
          <w:color w:val="262626" w:themeColor="text1" w:themeTint="D9"/>
          <w:sz w:val="26"/>
          <w:szCs w:val="26"/>
        </w:rPr>
      </w:pPr>
      <w:r w:rsidRPr="000F29B9">
        <w:rPr>
          <w:rFonts w:cs="Calibri"/>
          <w:i/>
          <w:color w:val="262626" w:themeColor="text1" w:themeTint="D9"/>
          <w:sz w:val="26"/>
          <w:szCs w:val="26"/>
        </w:rPr>
        <w:t xml:space="preserve"> Fig. 5.3.2</w:t>
      </w:r>
      <w:r w:rsidR="00C22D85">
        <w:rPr>
          <w:rFonts w:cs="Calibri"/>
          <w:i/>
          <w:color w:val="262626" w:themeColor="text1" w:themeTint="D9"/>
          <w:sz w:val="26"/>
          <w:szCs w:val="26"/>
        </w:rPr>
        <w:t>c</w:t>
      </w:r>
      <w:r w:rsidRPr="000F29B9">
        <w:rPr>
          <w:rFonts w:cs="Calibri"/>
          <w:i/>
          <w:color w:val="262626" w:themeColor="text1" w:themeTint="D9"/>
          <w:sz w:val="26"/>
          <w:szCs w:val="26"/>
        </w:rPr>
        <w:t>: Hydraulic interface unit. Heat from the micro turbines, the boilers, and the TES (D, G), domestic cold water (A, B), DHW (E) and SH (F).</w:t>
      </w:r>
    </w:p>
    <w:p w14:paraId="58A01292" w14:textId="77777777" w:rsidR="002F4C24" w:rsidRDefault="002F4C24" w:rsidP="00A3230C">
      <w:pPr>
        <w:rPr>
          <w:b/>
          <w:bCs/>
          <w:color w:val="262626" w:themeColor="text1" w:themeTint="D9"/>
          <w:sz w:val="28"/>
          <w:szCs w:val="28"/>
        </w:rPr>
      </w:pPr>
    </w:p>
    <w:p w14:paraId="7AACA1B5" w14:textId="50443751" w:rsidR="002F4C24" w:rsidRDefault="002F4C24" w:rsidP="002F4C24">
      <w:pPr>
        <w:spacing w:line="36" w:lineRule="atLeast"/>
        <w:rPr>
          <w:color w:val="262626" w:themeColor="text1" w:themeTint="D9"/>
          <w:sz w:val="28"/>
          <w:szCs w:val="28"/>
        </w:rPr>
      </w:pPr>
      <w:r w:rsidRPr="00902A7F">
        <w:rPr>
          <w:rFonts w:cs="Calibri"/>
          <w:color w:val="262626" w:themeColor="text1" w:themeTint="D9"/>
          <w:sz w:val="28"/>
          <w:szCs w:val="28"/>
        </w:rPr>
        <w:lastRenderedPageBreak/>
        <w:t>A diagram of the HIU is given in</w:t>
      </w:r>
      <w:r>
        <w:rPr>
          <w:rFonts w:cs="Calibri"/>
          <w:color w:val="262626" w:themeColor="text1" w:themeTint="D9"/>
          <w:sz w:val="28"/>
          <w:szCs w:val="28"/>
        </w:rPr>
        <w:t xml:space="preserve"> Fig.</w:t>
      </w:r>
      <w:r w:rsidRPr="00902A7F">
        <w:rPr>
          <w:rFonts w:cs="Calibri"/>
          <w:color w:val="262626" w:themeColor="text1" w:themeTint="D9"/>
          <w:sz w:val="28"/>
          <w:szCs w:val="28"/>
        </w:rPr>
        <w:t xml:space="preserve"> </w:t>
      </w:r>
      <w:r>
        <w:rPr>
          <w:rFonts w:cs="Calibri"/>
          <w:color w:val="262626" w:themeColor="text1" w:themeTint="D9"/>
          <w:sz w:val="28"/>
          <w:szCs w:val="28"/>
        </w:rPr>
        <w:t>5.3.2c</w:t>
      </w:r>
      <w:r w:rsidRPr="00902A7F">
        <w:rPr>
          <w:rFonts w:cs="Calibri"/>
          <w:color w:val="262626" w:themeColor="text1" w:themeTint="D9"/>
          <w:sz w:val="28"/>
          <w:szCs w:val="28"/>
        </w:rPr>
        <w:t xml:space="preserve">. Heat from the </w:t>
      </w:r>
      <w:r>
        <w:rPr>
          <w:rFonts w:cs="Calibri"/>
          <w:color w:val="262626" w:themeColor="text1" w:themeTint="D9"/>
          <w:sz w:val="28"/>
          <w:szCs w:val="28"/>
        </w:rPr>
        <w:t>micro turbine</w:t>
      </w:r>
      <w:r w:rsidRPr="00902A7F">
        <w:rPr>
          <w:rFonts w:cs="Calibri"/>
          <w:color w:val="262626" w:themeColor="text1" w:themeTint="D9"/>
          <w:sz w:val="28"/>
          <w:szCs w:val="28"/>
        </w:rPr>
        <w:t xml:space="preserve">s and boilers is supplied via </w:t>
      </w:r>
      <w:r>
        <w:rPr>
          <w:rFonts w:cs="Calibri"/>
          <w:color w:val="262626" w:themeColor="text1" w:themeTint="D9"/>
          <w:sz w:val="28"/>
          <w:szCs w:val="28"/>
        </w:rPr>
        <w:t xml:space="preserve">the </w:t>
      </w:r>
      <w:r w:rsidRPr="00902A7F">
        <w:rPr>
          <w:rFonts w:cs="Calibri"/>
          <w:color w:val="262626" w:themeColor="text1" w:themeTint="D9"/>
          <w:sz w:val="28"/>
          <w:szCs w:val="28"/>
        </w:rPr>
        <w:t>hot water storage tank to the HIU (C, D). The DHW temperature (E) need to be at least 60 °C.</w:t>
      </w:r>
      <w:r>
        <w:rPr>
          <w:rFonts w:cs="Calibri"/>
          <w:color w:val="262626" w:themeColor="text1" w:themeTint="D9"/>
          <w:sz w:val="28"/>
          <w:szCs w:val="28"/>
        </w:rPr>
        <w:t xml:space="preserve"> </w:t>
      </w:r>
      <w:r w:rsidRPr="00902A7F">
        <w:rPr>
          <w:rFonts w:cs="Calibri"/>
          <w:color w:val="262626" w:themeColor="text1" w:themeTint="D9"/>
          <w:sz w:val="28"/>
          <w:szCs w:val="28"/>
        </w:rPr>
        <w:t>The temperature from the hot water storage (D) need to be at least 70 °C.</w:t>
      </w:r>
      <w:r w:rsidRPr="00902A7F">
        <w:rPr>
          <w:color w:val="262626" w:themeColor="text1" w:themeTint="D9"/>
          <w:sz w:val="28"/>
          <w:szCs w:val="28"/>
        </w:rPr>
        <w:t xml:space="preserve"> Heat metering equipment is also normally supplied as part of the HIU to allow the local network operator to bill the customer for the heat used.</w:t>
      </w:r>
      <w:r>
        <w:rPr>
          <w:color w:val="262626" w:themeColor="text1" w:themeTint="D9"/>
          <w:sz w:val="28"/>
          <w:szCs w:val="28"/>
        </w:rPr>
        <w:t xml:space="preserve"> T</w:t>
      </w:r>
      <w:r w:rsidRPr="00332BCA">
        <w:rPr>
          <w:color w:val="262626" w:themeColor="text1" w:themeTint="D9"/>
          <w:sz w:val="28"/>
          <w:szCs w:val="28"/>
        </w:rPr>
        <w:t xml:space="preserve">he thermal power extraction needed from </w:t>
      </w:r>
      <w:r>
        <w:rPr>
          <w:color w:val="262626" w:themeColor="text1" w:themeTint="D9"/>
          <w:sz w:val="28"/>
          <w:szCs w:val="28"/>
        </w:rPr>
        <w:t xml:space="preserve">the </w:t>
      </w:r>
      <w:r w:rsidRPr="00332BCA">
        <w:rPr>
          <w:color w:val="262626" w:themeColor="text1" w:themeTint="D9"/>
          <w:sz w:val="28"/>
          <w:szCs w:val="28"/>
        </w:rPr>
        <w:t>TES is th</w:t>
      </w:r>
      <w:r>
        <w:rPr>
          <w:color w:val="262626" w:themeColor="text1" w:themeTint="D9"/>
          <w:sz w:val="28"/>
          <w:szCs w:val="28"/>
        </w:rPr>
        <w:t>e</w:t>
      </w:r>
      <w:r w:rsidRPr="00332BCA">
        <w:rPr>
          <w:color w:val="262626" w:themeColor="text1" w:themeTint="D9"/>
          <w:sz w:val="28"/>
          <w:szCs w:val="28"/>
        </w:rPr>
        <w:t>n: 1,193-522=671 kW.</w:t>
      </w:r>
    </w:p>
    <w:p w14:paraId="4F4A04E4" w14:textId="77777777" w:rsidR="006956B6" w:rsidRDefault="006956B6" w:rsidP="002F4C24">
      <w:pPr>
        <w:spacing w:line="36" w:lineRule="atLeast"/>
        <w:rPr>
          <w:color w:val="262626" w:themeColor="text1" w:themeTint="D9"/>
          <w:sz w:val="28"/>
          <w:szCs w:val="28"/>
        </w:rPr>
      </w:pPr>
    </w:p>
    <w:p w14:paraId="2A851FFC" w14:textId="239998A4" w:rsidR="006956B6" w:rsidRPr="005B57FB" w:rsidRDefault="006956B6" w:rsidP="005B57FB">
      <w:pPr>
        <w:rPr>
          <w:b/>
          <w:bCs/>
          <w:i/>
          <w:iCs/>
          <w:color w:val="262626" w:themeColor="text1" w:themeTint="D9"/>
          <w:sz w:val="28"/>
          <w:szCs w:val="28"/>
        </w:rPr>
      </w:pPr>
      <w:bookmarkStart w:id="209" w:name="_Toc90209835"/>
      <w:r w:rsidRPr="005B57FB">
        <w:rPr>
          <w:b/>
          <w:bCs/>
          <w:color w:val="262626" w:themeColor="text1" w:themeTint="D9"/>
          <w:sz w:val="28"/>
          <w:szCs w:val="28"/>
        </w:rPr>
        <w:t>Photovoltaic thermal energy storage</w:t>
      </w:r>
      <w:bookmarkEnd w:id="209"/>
      <w:r w:rsidRPr="005B57FB">
        <w:rPr>
          <w:b/>
          <w:bCs/>
          <w:color w:val="262626" w:themeColor="text1" w:themeTint="D9"/>
          <w:sz w:val="28"/>
          <w:szCs w:val="28"/>
        </w:rPr>
        <w:t>:</w:t>
      </w:r>
      <w:r w:rsidRPr="005B57FB">
        <w:rPr>
          <w:color w:val="262626" w:themeColor="text1" w:themeTint="D9"/>
          <w:sz w:val="28"/>
          <w:szCs w:val="28"/>
        </w:rPr>
        <w:t xml:space="preserve"> Photovoltaic-thermal energy storage (PV-TES) converts excess electricity in heat that will be stored in a TES. The PV-TES consists of a photovoltaic array, a preheat hot water storage tank and an auxiliary “domestic” hot water storage tank. Both tanks are provided with 2 electrical heating elements each. Fig. 5.3.2d illustrates an example of a PV-TES. </w:t>
      </w:r>
    </w:p>
    <w:p w14:paraId="5028C1D1" w14:textId="77777777" w:rsidR="006956B6" w:rsidRDefault="006956B6" w:rsidP="006956B6">
      <w:pPr>
        <w:autoSpaceDE w:val="0"/>
        <w:autoSpaceDN w:val="0"/>
        <w:adjustRightInd w:val="0"/>
        <w:spacing w:line="36" w:lineRule="atLeast"/>
        <w:jc w:val="center"/>
        <w:rPr>
          <w:rFonts w:cs="Calibri"/>
          <w:i/>
          <w:iCs/>
          <w:color w:val="262626" w:themeColor="text1" w:themeTint="D9"/>
          <w:sz w:val="28"/>
          <w:szCs w:val="28"/>
        </w:rPr>
      </w:pPr>
      <w:r>
        <w:rPr>
          <w:rFonts w:cs="Calibri"/>
          <w:i/>
          <w:iCs/>
          <w:color w:val="262626" w:themeColor="text1" w:themeTint="D9"/>
          <w:sz w:val="28"/>
          <w:szCs w:val="28"/>
        </w:rPr>
        <w:object w:dxaOrig="10016" w:dyaOrig="6409" w14:anchorId="38C16F76">
          <v:shape id="_x0000_i1099" type="#_x0000_t75" style="width:453.75pt;height:4in" o:ole="">
            <v:imagedata r:id="rId308" o:title=""/>
          </v:shape>
          <o:OLEObject Type="Embed" ProgID="Visio.Drawing.11" ShapeID="_x0000_i1099" DrawAspect="Content" ObjectID="_1821517046" r:id="rId309"/>
        </w:object>
      </w:r>
    </w:p>
    <w:p w14:paraId="46A03C67" w14:textId="77777777" w:rsidR="006956B6" w:rsidRDefault="006956B6" w:rsidP="006956B6">
      <w:pPr>
        <w:autoSpaceDE w:val="0"/>
        <w:autoSpaceDN w:val="0"/>
        <w:adjustRightInd w:val="0"/>
        <w:spacing w:line="36" w:lineRule="atLeast"/>
        <w:jc w:val="center"/>
        <w:rPr>
          <w:rFonts w:cs="Calibri"/>
          <w:i/>
          <w:iCs/>
          <w:color w:val="262626" w:themeColor="text1" w:themeTint="D9"/>
          <w:sz w:val="28"/>
          <w:szCs w:val="28"/>
        </w:rPr>
      </w:pPr>
    </w:p>
    <w:p w14:paraId="0C3A0E38" w14:textId="13F7DDAD" w:rsidR="006956B6" w:rsidRPr="000F29B9" w:rsidRDefault="006956B6" w:rsidP="006956B6">
      <w:pPr>
        <w:autoSpaceDE w:val="0"/>
        <w:autoSpaceDN w:val="0"/>
        <w:adjustRightInd w:val="0"/>
        <w:spacing w:line="36" w:lineRule="atLeast"/>
        <w:jc w:val="center"/>
        <w:rPr>
          <w:rFonts w:cs="Calibri"/>
          <w:i/>
          <w:iCs/>
          <w:color w:val="262626" w:themeColor="text1" w:themeTint="D9"/>
          <w:sz w:val="26"/>
          <w:szCs w:val="26"/>
        </w:rPr>
      </w:pPr>
      <w:r w:rsidRPr="000F29B9">
        <w:rPr>
          <w:rFonts w:cs="Calibri"/>
          <w:i/>
          <w:iCs/>
          <w:color w:val="262626" w:themeColor="text1" w:themeTint="D9"/>
          <w:sz w:val="26"/>
          <w:szCs w:val="26"/>
        </w:rPr>
        <w:t xml:space="preserve"> Fig. </w:t>
      </w:r>
      <w:r>
        <w:rPr>
          <w:rFonts w:cs="Calibri"/>
          <w:i/>
          <w:iCs/>
          <w:color w:val="262626" w:themeColor="text1" w:themeTint="D9"/>
          <w:sz w:val="26"/>
          <w:szCs w:val="26"/>
        </w:rPr>
        <w:t>5.3.2d</w:t>
      </w:r>
      <w:r w:rsidRPr="000F29B9">
        <w:rPr>
          <w:rFonts w:cs="Calibri"/>
          <w:i/>
          <w:iCs/>
          <w:color w:val="262626" w:themeColor="text1" w:themeTint="D9"/>
          <w:sz w:val="26"/>
          <w:szCs w:val="26"/>
        </w:rPr>
        <w:t>: Example photovoltaic thermal energy storage (PV-TES) [32].</w:t>
      </w:r>
    </w:p>
    <w:p w14:paraId="2A4022CF" w14:textId="77777777" w:rsidR="006956B6" w:rsidRDefault="006956B6" w:rsidP="006956B6">
      <w:pPr>
        <w:autoSpaceDE w:val="0"/>
        <w:autoSpaceDN w:val="0"/>
        <w:adjustRightInd w:val="0"/>
        <w:spacing w:line="36" w:lineRule="atLeast"/>
        <w:rPr>
          <w:rFonts w:cs="Calibri"/>
          <w:iCs/>
          <w:color w:val="262626" w:themeColor="text1" w:themeTint="D9"/>
          <w:sz w:val="28"/>
          <w:szCs w:val="28"/>
        </w:rPr>
      </w:pPr>
    </w:p>
    <w:p w14:paraId="798415F8" w14:textId="59215CF6" w:rsidR="006956B6" w:rsidRDefault="006956B6" w:rsidP="006956B6">
      <w:pPr>
        <w:autoSpaceDE w:val="0"/>
        <w:autoSpaceDN w:val="0"/>
        <w:adjustRightInd w:val="0"/>
        <w:spacing w:line="36" w:lineRule="atLeast"/>
        <w:rPr>
          <w:rFonts w:cs="Calibri"/>
          <w:iCs/>
          <w:color w:val="262626" w:themeColor="text1" w:themeTint="D9"/>
          <w:sz w:val="28"/>
          <w:szCs w:val="28"/>
        </w:rPr>
      </w:pPr>
      <w:r w:rsidRPr="006956B6">
        <w:rPr>
          <w:rFonts w:cs="Calibri"/>
          <w:color w:val="262626" w:themeColor="text1" w:themeTint="D9"/>
          <w:sz w:val="28"/>
          <w:szCs w:val="28"/>
        </w:rPr>
        <w:t>The electrical heating elements heat the water in both the preheat and the auxiliary hot water storage tank by using excess electricity from respectively the PV-array and the utility grid. PV-TES incorporates a micro-processor controller to select the appropriate combination of resistors to cause the PV-array to operate near its maximum power point (in terms of voltage and current) during diurnal solar irradiation fluctuations.</w:t>
      </w:r>
      <w:r w:rsidRPr="006956B6">
        <w:rPr>
          <w:rFonts w:cs="Calibri"/>
          <w:iCs/>
          <w:color w:val="262626" w:themeColor="text1" w:themeTint="D9"/>
          <w:sz w:val="28"/>
          <w:szCs w:val="28"/>
        </w:rPr>
        <w:t xml:space="preserve"> Once hot water is </w:t>
      </w:r>
      <w:r w:rsidRPr="006956B6">
        <w:rPr>
          <w:rFonts w:cs="Calibri"/>
          <w:iCs/>
          <w:color w:val="262626" w:themeColor="text1" w:themeTint="D9"/>
          <w:sz w:val="28"/>
          <w:szCs w:val="28"/>
        </w:rPr>
        <w:lastRenderedPageBreak/>
        <w:t xml:space="preserve">used, cold water fills the preheat storage tank. The heating elements are controlled by an upper and a lower thermostat. The upper thermostat is the main controller. It turns on the upper heating element until 2/3 from the top of the tank reaches the setpoint temperature. After that, the lower heating element is turned-on until the tank reaches the setpoint temperature of the lower thermostat. Stand-by heat losses are compensated by the lower heating elements. The auxiliary water heater thermostats can be set to temperatures of 35-65 °C. </w:t>
      </w:r>
      <w:r w:rsidRPr="00692B02">
        <w:rPr>
          <w:rFonts w:cs="Calibri"/>
          <w:iCs/>
          <w:color w:val="262626" w:themeColor="text1" w:themeTint="D9"/>
          <w:sz w:val="28"/>
          <w:szCs w:val="28"/>
        </w:rPr>
        <w:t>Higher thermostat settings use more electricity. For safety reasons, the water temperature at the tap, may not exceed 60 °C. Temperatures of 25-60 °C that are maintained for an extended period can promote the growth of legionella bacteria and other micro</w:t>
      </w:r>
      <w:r>
        <w:rPr>
          <w:rFonts w:cs="Calibri"/>
          <w:iCs/>
          <w:color w:val="262626" w:themeColor="text1" w:themeTint="D9"/>
          <w:sz w:val="28"/>
          <w:szCs w:val="28"/>
        </w:rPr>
        <w:t>- organisms.</w:t>
      </w:r>
    </w:p>
    <w:p w14:paraId="4E3C91FA" w14:textId="77777777" w:rsidR="002F4C24" w:rsidRDefault="002F4C24" w:rsidP="00A3230C">
      <w:pPr>
        <w:rPr>
          <w:b/>
          <w:bCs/>
          <w:color w:val="262626" w:themeColor="text1" w:themeTint="D9"/>
          <w:sz w:val="28"/>
          <w:szCs w:val="28"/>
        </w:rPr>
      </w:pPr>
    </w:p>
    <w:p w14:paraId="30B72696" w14:textId="4BC48C06" w:rsidR="00A3230C" w:rsidRDefault="00A3230C" w:rsidP="00A3230C">
      <w:pPr>
        <w:rPr>
          <w:sz w:val="28"/>
          <w:szCs w:val="28"/>
          <w:lang w:val="en-US" w:eastAsia="en-US"/>
        </w:rPr>
      </w:pPr>
      <w:r w:rsidRPr="00992F95">
        <w:rPr>
          <w:b/>
          <w:bCs/>
          <w:color w:val="262626" w:themeColor="text1" w:themeTint="D9"/>
          <w:sz w:val="28"/>
          <w:szCs w:val="28"/>
        </w:rPr>
        <w:t>Electricity demand:</w:t>
      </w:r>
      <w:r>
        <w:rPr>
          <w:b/>
          <w:bCs/>
          <w:color w:val="262626" w:themeColor="text1" w:themeTint="D9"/>
          <w:sz w:val="28"/>
          <w:szCs w:val="28"/>
        </w:rPr>
        <w:t xml:space="preserve"> </w:t>
      </w:r>
      <w:r w:rsidRPr="00CB0659">
        <w:rPr>
          <w:sz w:val="28"/>
          <w:szCs w:val="28"/>
        </w:rPr>
        <w:t xml:space="preserve">The capacity and power rating of the </w:t>
      </w:r>
      <w:r>
        <w:rPr>
          <w:sz w:val="28"/>
          <w:szCs w:val="28"/>
        </w:rPr>
        <w:t>micro turbine</w:t>
      </w:r>
      <w:r w:rsidRPr="00CB0659">
        <w:rPr>
          <w:sz w:val="28"/>
          <w:szCs w:val="28"/>
        </w:rPr>
        <w:t xml:space="preserve">s, the </w:t>
      </w:r>
      <w:r w:rsidR="005A3A7C">
        <w:rPr>
          <w:sz w:val="28"/>
          <w:szCs w:val="28"/>
        </w:rPr>
        <w:t>PV-</w:t>
      </w:r>
      <w:r w:rsidRPr="00CB0659">
        <w:rPr>
          <w:sz w:val="28"/>
          <w:szCs w:val="28"/>
        </w:rPr>
        <w:t>panels, the wind turbine, and the batteries have been determined. The maximum p</w:t>
      </w:r>
      <w:r w:rsidRPr="00CB0659">
        <w:rPr>
          <w:sz w:val="28"/>
          <w:szCs w:val="28"/>
          <w:lang w:val="en-US" w:eastAsia="en-US"/>
        </w:rPr>
        <w:t>ower demand of one</w:t>
      </w:r>
      <w:r>
        <w:rPr>
          <w:sz w:val="28"/>
          <w:szCs w:val="28"/>
          <w:lang w:val="en-US" w:eastAsia="en-US"/>
        </w:rPr>
        <w:t xml:space="preserve"> </w:t>
      </w:r>
      <w:r w:rsidRPr="00CB0659">
        <w:rPr>
          <w:sz w:val="28"/>
          <w:szCs w:val="28"/>
          <w:lang w:val="en-US" w:eastAsia="en-US"/>
        </w:rPr>
        <w:t>house with 2.2 inhabitants is 7 kW</w:t>
      </w:r>
      <w:r w:rsidR="002B13D0" w:rsidRPr="002B13D0">
        <w:rPr>
          <w:sz w:val="28"/>
          <w:szCs w:val="28"/>
          <w:vertAlign w:val="subscript"/>
          <w:lang w:val="en-US" w:eastAsia="en-US"/>
        </w:rPr>
        <w:t>el</w:t>
      </w:r>
      <w:r w:rsidRPr="00CB0659">
        <w:rPr>
          <w:sz w:val="28"/>
          <w:szCs w:val="28"/>
          <w:lang w:val="en-US" w:eastAsia="en-US"/>
        </w:rPr>
        <w:t xml:space="preserve"> (2.2.1). The maximum power demand of 100 houses is:</w:t>
      </w:r>
    </w:p>
    <w:p w14:paraId="2B4713C3" w14:textId="77777777" w:rsidR="00734D18" w:rsidRPr="00CB0659" w:rsidRDefault="00734D18" w:rsidP="00A3230C">
      <w:pPr>
        <w:rPr>
          <w:sz w:val="28"/>
          <w:szCs w:val="28"/>
          <w:lang w:val="en-US" w:eastAsia="en-US"/>
        </w:rPr>
      </w:pPr>
    </w:p>
    <w:p w14:paraId="7D500841" w14:textId="01D82DDD" w:rsidR="00A3230C" w:rsidRPr="002D7820" w:rsidRDefault="00A3230C" w:rsidP="00A3230C">
      <w:pPr>
        <w:rPr>
          <w:color w:val="262626" w:themeColor="text1" w:themeTint="D9"/>
          <w:sz w:val="28"/>
          <w:szCs w:val="28"/>
          <w:lang w:val="en-US" w:eastAsia="en-US"/>
        </w:rPr>
      </w:pPr>
      <w:r>
        <w:rPr>
          <w:color w:val="262626" w:themeColor="text1" w:themeTint="D9"/>
          <w:sz w:val="28"/>
          <w:szCs w:val="28"/>
          <w:lang w:val="en-US" w:eastAsia="en-US"/>
        </w:rPr>
        <w:t xml:space="preserve"> </w:t>
      </w:r>
      <w:r w:rsidRPr="002D7820">
        <w:rPr>
          <w:color w:val="262626" w:themeColor="text1" w:themeTint="D9"/>
          <w:sz w:val="28"/>
          <w:szCs w:val="28"/>
          <w:lang w:val="en-US" w:eastAsia="en-US"/>
        </w:rPr>
        <w:t>7 kW</w:t>
      </w:r>
      <w:r w:rsidR="002B13D0" w:rsidRPr="002B13D0">
        <w:rPr>
          <w:color w:val="262626" w:themeColor="text1" w:themeTint="D9"/>
          <w:sz w:val="28"/>
          <w:szCs w:val="28"/>
          <w:vertAlign w:val="subscript"/>
          <w:lang w:val="en-US" w:eastAsia="en-US"/>
        </w:rPr>
        <w:t>el</w:t>
      </w:r>
      <w:r w:rsidRPr="002D7820">
        <w:rPr>
          <w:color w:val="262626" w:themeColor="text1" w:themeTint="D9"/>
          <w:sz w:val="28"/>
          <w:szCs w:val="28"/>
          <w:lang w:val="en-US" w:eastAsia="en-US"/>
        </w:rPr>
        <w:t>/house by 20 houses:</w:t>
      </w:r>
      <w:r w:rsidRPr="002D7820">
        <w:rPr>
          <w:color w:val="262626" w:themeColor="text1" w:themeTint="D9"/>
          <w:sz w:val="28"/>
          <w:szCs w:val="28"/>
          <w:lang w:val="en-US" w:eastAsia="en-US"/>
        </w:rPr>
        <w:tab/>
      </w:r>
      <w:r w:rsidRPr="002D7820">
        <w:rPr>
          <w:color w:val="262626" w:themeColor="text1" w:themeTint="D9"/>
          <w:sz w:val="28"/>
          <w:szCs w:val="28"/>
          <w:lang w:val="en-US" w:eastAsia="en-US"/>
        </w:rPr>
        <w:tab/>
      </w:r>
      <w:r w:rsidRPr="002D7820">
        <w:rPr>
          <w:color w:val="262626" w:themeColor="text1" w:themeTint="D9"/>
          <w:sz w:val="28"/>
          <w:szCs w:val="28"/>
          <w:lang w:val="en-US" w:eastAsia="en-US"/>
        </w:rPr>
        <w:tab/>
        <w:t>140 kW</w:t>
      </w:r>
      <w:r w:rsidR="002B13D0" w:rsidRPr="002B13D0">
        <w:rPr>
          <w:color w:val="262626" w:themeColor="text1" w:themeTint="D9"/>
          <w:sz w:val="28"/>
          <w:szCs w:val="28"/>
          <w:vertAlign w:val="subscript"/>
          <w:lang w:val="en-US" w:eastAsia="en-US"/>
        </w:rPr>
        <w:t>el</w:t>
      </w:r>
    </w:p>
    <w:p w14:paraId="0259958F" w14:textId="65C0D869" w:rsidR="00A3230C" w:rsidRPr="002D7820" w:rsidRDefault="00A3230C" w:rsidP="00A3230C">
      <w:pPr>
        <w:rPr>
          <w:color w:val="262626" w:themeColor="text1" w:themeTint="D9"/>
          <w:sz w:val="28"/>
          <w:szCs w:val="28"/>
          <w:lang w:val="en-US" w:eastAsia="en-US"/>
        </w:rPr>
      </w:pPr>
      <w:r>
        <w:rPr>
          <w:color w:val="262626" w:themeColor="text1" w:themeTint="D9"/>
          <w:sz w:val="28"/>
          <w:szCs w:val="28"/>
          <w:lang w:val="en-US" w:eastAsia="en-US"/>
        </w:rPr>
        <w:t xml:space="preserve"> </w:t>
      </w:r>
      <w:r w:rsidRPr="002D7820">
        <w:rPr>
          <w:color w:val="262626" w:themeColor="text1" w:themeTint="D9"/>
          <w:sz w:val="28"/>
          <w:szCs w:val="28"/>
          <w:lang w:val="en-US" w:eastAsia="en-US"/>
        </w:rPr>
        <w:t>2 kW</w:t>
      </w:r>
      <w:r w:rsidR="002B13D0" w:rsidRPr="002B13D0">
        <w:rPr>
          <w:color w:val="262626" w:themeColor="text1" w:themeTint="D9"/>
          <w:sz w:val="28"/>
          <w:szCs w:val="28"/>
          <w:vertAlign w:val="subscript"/>
          <w:lang w:val="en-US" w:eastAsia="en-US"/>
        </w:rPr>
        <w:t>el</w:t>
      </w:r>
      <w:r w:rsidRPr="002D7820">
        <w:rPr>
          <w:color w:val="262626" w:themeColor="text1" w:themeTint="D9"/>
          <w:sz w:val="28"/>
          <w:szCs w:val="28"/>
          <w:lang w:val="en-US" w:eastAsia="en-US"/>
        </w:rPr>
        <w:t>/house by 60 houses:</w:t>
      </w:r>
      <w:r w:rsidRPr="002D7820">
        <w:rPr>
          <w:color w:val="262626" w:themeColor="text1" w:themeTint="D9"/>
          <w:sz w:val="28"/>
          <w:szCs w:val="28"/>
          <w:lang w:val="en-US" w:eastAsia="en-US"/>
        </w:rPr>
        <w:tab/>
      </w:r>
      <w:r w:rsidRPr="002D7820">
        <w:rPr>
          <w:color w:val="262626" w:themeColor="text1" w:themeTint="D9"/>
          <w:sz w:val="28"/>
          <w:szCs w:val="28"/>
          <w:lang w:val="en-US" w:eastAsia="en-US"/>
        </w:rPr>
        <w:tab/>
      </w:r>
      <w:r w:rsidRPr="002D7820">
        <w:rPr>
          <w:color w:val="262626" w:themeColor="text1" w:themeTint="D9"/>
          <w:sz w:val="28"/>
          <w:szCs w:val="28"/>
          <w:lang w:val="en-US" w:eastAsia="en-US"/>
        </w:rPr>
        <w:tab/>
        <w:t>120 kW</w:t>
      </w:r>
      <w:r w:rsidR="002B13D0" w:rsidRPr="002B13D0">
        <w:rPr>
          <w:color w:val="262626" w:themeColor="text1" w:themeTint="D9"/>
          <w:sz w:val="28"/>
          <w:szCs w:val="28"/>
          <w:vertAlign w:val="subscript"/>
          <w:lang w:val="en-US" w:eastAsia="en-US"/>
        </w:rPr>
        <w:t>el</w:t>
      </w:r>
    </w:p>
    <w:p w14:paraId="41CB50D0" w14:textId="55BC93A5" w:rsidR="00A3230C" w:rsidRPr="002D7820" w:rsidRDefault="00A3230C" w:rsidP="00A3230C">
      <w:pPr>
        <w:rPr>
          <w:color w:val="262626" w:themeColor="text1" w:themeTint="D9"/>
          <w:sz w:val="28"/>
          <w:szCs w:val="28"/>
          <w:lang w:val="en-US" w:eastAsia="en-US"/>
        </w:rPr>
      </w:pPr>
      <w:r>
        <w:rPr>
          <w:color w:val="262626" w:themeColor="text1" w:themeTint="D9"/>
          <w:sz w:val="28"/>
          <w:szCs w:val="28"/>
          <w:lang w:val="en-US" w:eastAsia="en-US"/>
        </w:rPr>
        <w:t xml:space="preserve"> </w:t>
      </w:r>
      <w:r w:rsidRPr="002D7820">
        <w:rPr>
          <w:color w:val="262626" w:themeColor="text1" w:themeTint="D9"/>
          <w:sz w:val="28"/>
          <w:szCs w:val="28"/>
          <w:lang w:val="en-US" w:eastAsia="en-US"/>
        </w:rPr>
        <w:t>0,35 kW</w:t>
      </w:r>
      <w:r w:rsidR="002B13D0" w:rsidRPr="002B13D0">
        <w:rPr>
          <w:color w:val="262626" w:themeColor="text1" w:themeTint="D9"/>
          <w:sz w:val="28"/>
          <w:szCs w:val="28"/>
          <w:vertAlign w:val="subscript"/>
          <w:lang w:val="en-US" w:eastAsia="en-US"/>
        </w:rPr>
        <w:t>el</w:t>
      </w:r>
      <w:r w:rsidRPr="002D7820">
        <w:rPr>
          <w:color w:val="262626" w:themeColor="text1" w:themeTint="D9"/>
          <w:sz w:val="28"/>
          <w:szCs w:val="28"/>
          <w:lang w:val="en-US" w:eastAsia="en-US"/>
        </w:rPr>
        <w:t>/house by 20 houses:</w:t>
      </w:r>
      <w:r w:rsidR="002B13D0">
        <w:rPr>
          <w:color w:val="262626" w:themeColor="text1" w:themeTint="D9"/>
          <w:sz w:val="28"/>
          <w:szCs w:val="28"/>
          <w:lang w:val="en-US" w:eastAsia="en-US"/>
        </w:rPr>
        <w:tab/>
      </w:r>
      <w:r>
        <w:rPr>
          <w:color w:val="262626" w:themeColor="text1" w:themeTint="D9"/>
          <w:sz w:val="28"/>
          <w:szCs w:val="28"/>
          <w:lang w:val="en-US" w:eastAsia="en-US"/>
        </w:rPr>
        <w:tab/>
        <w:t xml:space="preserve">    </w:t>
      </w:r>
      <w:r w:rsidRPr="002D7820">
        <w:rPr>
          <w:color w:val="262626" w:themeColor="text1" w:themeTint="D9"/>
          <w:sz w:val="28"/>
          <w:szCs w:val="28"/>
          <w:lang w:val="en-US" w:eastAsia="en-US"/>
        </w:rPr>
        <w:t>7 kW</w:t>
      </w:r>
      <w:r w:rsidR="002B13D0" w:rsidRPr="002B13D0">
        <w:rPr>
          <w:color w:val="262626" w:themeColor="text1" w:themeTint="D9"/>
          <w:sz w:val="28"/>
          <w:szCs w:val="28"/>
          <w:vertAlign w:val="subscript"/>
          <w:lang w:val="en-US" w:eastAsia="en-US"/>
        </w:rPr>
        <w:t>el</w:t>
      </w:r>
    </w:p>
    <w:p w14:paraId="2FE80871" w14:textId="01690B16" w:rsidR="00A3230C" w:rsidRPr="002D7820" w:rsidRDefault="00A3230C" w:rsidP="00A3230C">
      <w:pPr>
        <w:rPr>
          <w:color w:val="262626" w:themeColor="text1" w:themeTint="D9"/>
          <w:sz w:val="28"/>
          <w:szCs w:val="28"/>
          <w:lang w:val="en-US" w:eastAsia="en-US"/>
        </w:rPr>
      </w:pPr>
      <w:r>
        <w:rPr>
          <w:color w:val="262626" w:themeColor="text1" w:themeTint="D9"/>
          <w:sz w:val="28"/>
          <w:szCs w:val="28"/>
          <w:lang w:val="en-US" w:eastAsia="en-US"/>
        </w:rPr>
        <w:t xml:space="preserve"> </w:t>
      </w:r>
      <w:r w:rsidRPr="002D7820">
        <w:rPr>
          <w:color w:val="262626" w:themeColor="text1" w:themeTint="D9"/>
          <w:sz w:val="28"/>
          <w:szCs w:val="28"/>
          <w:lang w:val="en-US" w:eastAsia="en-US"/>
        </w:rPr>
        <w:t>Maximum power demand 100 houses:</w:t>
      </w:r>
      <w:r>
        <w:rPr>
          <w:color w:val="262626" w:themeColor="text1" w:themeTint="D9"/>
          <w:sz w:val="28"/>
          <w:szCs w:val="28"/>
          <w:lang w:val="en-US" w:eastAsia="en-US"/>
        </w:rPr>
        <w:tab/>
      </w:r>
      <w:r w:rsidRPr="002D7820">
        <w:rPr>
          <w:color w:val="262626" w:themeColor="text1" w:themeTint="D9"/>
          <w:sz w:val="28"/>
          <w:szCs w:val="28"/>
          <w:lang w:val="en-US" w:eastAsia="en-US"/>
        </w:rPr>
        <w:t>267 kW</w:t>
      </w:r>
      <w:r w:rsidR="002B13D0" w:rsidRPr="002B13D0">
        <w:rPr>
          <w:color w:val="262626" w:themeColor="text1" w:themeTint="D9"/>
          <w:sz w:val="28"/>
          <w:szCs w:val="28"/>
          <w:vertAlign w:val="subscript"/>
          <w:lang w:val="en-US" w:eastAsia="en-US"/>
        </w:rPr>
        <w:t>el</w:t>
      </w:r>
    </w:p>
    <w:p w14:paraId="550AE6C2" w14:textId="77777777" w:rsidR="00734D18" w:rsidRDefault="00734D18" w:rsidP="00A3230C">
      <w:pPr>
        <w:rPr>
          <w:color w:val="262626" w:themeColor="text1" w:themeTint="D9"/>
          <w:sz w:val="28"/>
          <w:szCs w:val="28"/>
          <w:lang w:val="en-US" w:eastAsia="en-US"/>
        </w:rPr>
      </w:pPr>
    </w:p>
    <w:p w14:paraId="22B8A485" w14:textId="58AD2352" w:rsidR="004F4325" w:rsidRPr="00902A7F" w:rsidRDefault="00A3230C" w:rsidP="004F4325">
      <w:pPr>
        <w:rPr>
          <w:color w:val="262626" w:themeColor="text1" w:themeTint="D9"/>
          <w:sz w:val="28"/>
          <w:szCs w:val="28"/>
        </w:rPr>
      </w:pPr>
      <w:r w:rsidRPr="002D7820">
        <w:rPr>
          <w:color w:val="262626" w:themeColor="text1" w:themeTint="D9"/>
          <w:sz w:val="28"/>
          <w:szCs w:val="28"/>
          <w:lang w:val="en-US" w:eastAsia="en-US"/>
        </w:rPr>
        <w:t>The electricity demand of 100 houses E</w:t>
      </w:r>
      <w:r w:rsidRPr="002D7820">
        <w:rPr>
          <w:color w:val="262626" w:themeColor="text1" w:themeTint="D9"/>
          <w:sz w:val="28"/>
          <w:szCs w:val="28"/>
          <w:vertAlign w:val="subscript"/>
          <w:lang w:val="en-US" w:eastAsia="en-US"/>
        </w:rPr>
        <w:t>tot</w:t>
      </w:r>
      <w:r w:rsidRPr="002D7820">
        <w:rPr>
          <w:color w:val="262626" w:themeColor="text1" w:themeTint="D9"/>
          <w:sz w:val="28"/>
          <w:szCs w:val="28"/>
          <w:lang w:val="en-US" w:eastAsia="en-US"/>
        </w:rPr>
        <w:t xml:space="preserve"> is: 348,000 kWh/year.</w:t>
      </w:r>
      <w:r w:rsidR="00734D18">
        <w:rPr>
          <w:color w:val="262626" w:themeColor="text1" w:themeTint="D9"/>
          <w:sz w:val="28"/>
          <w:szCs w:val="28"/>
          <w:lang w:val="en-US" w:eastAsia="en-US"/>
        </w:rPr>
        <w:t xml:space="preserve"> </w:t>
      </w:r>
      <w:r>
        <w:rPr>
          <w:color w:val="262626" w:themeColor="text1" w:themeTint="D9"/>
          <w:sz w:val="28"/>
          <w:szCs w:val="28"/>
        </w:rPr>
        <w:t>T</w:t>
      </w:r>
      <w:r w:rsidR="004F4325" w:rsidRPr="00650189">
        <w:rPr>
          <w:color w:val="262626" w:themeColor="text1" w:themeTint="D9"/>
          <w:sz w:val="28"/>
          <w:szCs w:val="28"/>
        </w:rPr>
        <w:t xml:space="preserve">he electricity to be produced by solar and wind depends on the electricity demand and the electricity generated by the </w:t>
      </w:r>
      <w:r w:rsidR="004F4325">
        <w:rPr>
          <w:color w:val="262626" w:themeColor="text1" w:themeTint="D9"/>
          <w:sz w:val="28"/>
          <w:szCs w:val="28"/>
        </w:rPr>
        <w:t>micro turbine</w:t>
      </w:r>
      <w:r w:rsidR="004F4325" w:rsidRPr="00650189">
        <w:rPr>
          <w:color w:val="262626" w:themeColor="text1" w:themeTint="D9"/>
          <w:sz w:val="28"/>
          <w:szCs w:val="28"/>
        </w:rPr>
        <w:t xml:space="preserve">s. </w:t>
      </w:r>
      <w:r w:rsidR="004F4325" w:rsidRPr="007F419E">
        <w:rPr>
          <w:color w:val="262626" w:themeColor="text1" w:themeTint="D9"/>
          <w:sz w:val="28"/>
          <w:szCs w:val="28"/>
        </w:rPr>
        <w:t xml:space="preserve">To compensate shortage of electricity generated by the 14 </w:t>
      </w:r>
      <w:r w:rsidR="004F4325">
        <w:rPr>
          <w:color w:val="262626" w:themeColor="text1" w:themeTint="D9"/>
          <w:sz w:val="28"/>
          <w:szCs w:val="28"/>
        </w:rPr>
        <w:t>micro turbine</w:t>
      </w:r>
      <w:r w:rsidR="004F4325" w:rsidRPr="007F419E">
        <w:rPr>
          <w:color w:val="262626" w:themeColor="text1" w:themeTint="D9"/>
          <w:sz w:val="28"/>
          <w:szCs w:val="28"/>
        </w:rPr>
        <w:t>s, 500 south</w:t>
      </w:r>
      <w:r w:rsidR="004F4325">
        <w:rPr>
          <w:color w:val="262626" w:themeColor="text1" w:themeTint="D9"/>
          <w:sz w:val="28"/>
          <w:szCs w:val="28"/>
        </w:rPr>
        <w:t xml:space="preserve"> </w:t>
      </w:r>
      <w:r w:rsidR="004F4325" w:rsidRPr="007F419E">
        <w:rPr>
          <w:color w:val="262626" w:themeColor="text1" w:themeTint="D9"/>
          <w:sz w:val="28"/>
          <w:szCs w:val="28"/>
        </w:rPr>
        <w:t xml:space="preserve">facing </w:t>
      </w:r>
      <w:r w:rsidR="005A3A7C">
        <w:rPr>
          <w:color w:val="262626" w:themeColor="text1" w:themeTint="D9"/>
          <w:sz w:val="28"/>
          <w:szCs w:val="28"/>
        </w:rPr>
        <w:t>PV-</w:t>
      </w:r>
      <w:r w:rsidR="004F4325" w:rsidRPr="007F419E">
        <w:rPr>
          <w:color w:val="262626" w:themeColor="text1" w:themeTint="D9"/>
          <w:sz w:val="28"/>
          <w:szCs w:val="28"/>
        </w:rPr>
        <w:t xml:space="preserve">panels have been foreseen. </w:t>
      </w:r>
      <w:r w:rsidR="004F4325" w:rsidRPr="004A4952">
        <w:rPr>
          <w:color w:val="262626" w:themeColor="text1" w:themeTint="D9"/>
          <w:sz w:val="28"/>
          <w:szCs w:val="28"/>
        </w:rPr>
        <w:t>The 1.6 m</w:t>
      </w:r>
      <w:r w:rsidR="004F4325" w:rsidRPr="004A4952">
        <w:rPr>
          <w:color w:val="262626" w:themeColor="text1" w:themeTint="D9"/>
          <w:sz w:val="28"/>
          <w:szCs w:val="28"/>
          <w:vertAlign w:val="superscript"/>
        </w:rPr>
        <w:t>2</w:t>
      </w:r>
      <w:r w:rsidR="004F4325" w:rsidRPr="004A4952">
        <w:rPr>
          <w:color w:val="262626" w:themeColor="text1" w:themeTint="D9"/>
          <w:sz w:val="28"/>
          <w:szCs w:val="28"/>
        </w:rPr>
        <w:t xml:space="preserve"> solar panel considered can supply 250 Wp (watt peak) </w:t>
      </w:r>
      <w:r w:rsidR="002B13D0">
        <w:rPr>
          <w:color w:val="262626" w:themeColor="text1" w:themeTint="D9"/>
          <w:sz w:val="28"/>
          <w:szCs w:val="28"/>
        </w:rPr>
        <w:t xml:space="preserve">and </w:t>
      </w:r>
      <w:r w:rsidR="004F4325" w:rsidRPr="004A4952">
        <w:rPr>
          <w:color w:val="262626" w:themeColor="text1" w:themeTint="D9"/>
          <w:sz w:val="28"/>
          <w:szCs w:val="28"/>
        </w:rPr>
        <w:t>250 kWh/year</w:t>
      </w:r>
      <w:r w:rsidR="004F4325">
        <w:rPr>
          <w:color w:val="262626" w:themeColor="text1" w:themeTint="D9"/>
          <w:sz w:val="28"/>
          <w:szCs w:val="28"/>
        </w:rPr>
        <w:t xml:space="preserve"> </w:t>
      </w:r>
      <w:r w:rsidR="004F4325" w:rsidRPr="004A4952">
        <w:rPr>
          <w:color w:val="262626" w:themeColor="text1" w:themeTint="D9"/>
          <w:sz w:val="28"/>
          <w:szCs w:val="28"/>
        </w:rPr>
        <w:t>of electrical energy under average Dutch climate conditions.</w:t>
      </w:r>
      <w:r w:rsidR="004F4325">
        <w:rPr>
          <w:color w:val="262626" w:themeColor="text1" w:themeTint="D9"/>
          <w:sz w:val="28"/>
          <w:szCs w:val="28"/>
        </w:rPr>
        <w:t xml:space="preserve"> </w:t>
      </w:r>
      <w:r w:rsidR="00190322" w:rsidRPr="00190322">
        <w:rPr>
          <w:color w:val="262626" w:themeColor="text1" w:themeTint="D9"/>
          <w:sz w:val="28"/>
          <w:szCs w:val="28"/>
        </w:rPr>
        <w:t>More recently produced 1.6 m</w:t>
      </w:r>
      <w:r w:rsidR="00190322" w:rsidRPr="00190322">
        <w:rPr>
          <w:color w:val="262626" w:themeColor="text1" w:themeTint="D9"/>
          <w:sz w:val="28"/>
          <w:szCs w:val="28"/>
          <w:vertAlign w:val="superscript"/>
        </w:rPr>
        <w:t>2</w:t>
      </w:r>
      <w:r w:rsidR="00190322" w:rsidRPr="00190322">
        <w:rPr>
          <w:color w:val="262626" w:themeColor="text1" w:themeTint="D9"/>
          <w:sz w:val="28"/>
          <w:szCs w:val="28"/>
        </w:rPr>
        <w:t xml:space="preserve"> PV</w:t>
      </w:r>
      <w:r w:rsidR="00190322">
        <w:rPr>
          <w:color w:val="262626" w:themeColor="text1" w:themeTint="D9"/>
          <w:sz w:val="28"/>
          <w:szCs w:val="28"/>
        </w:rPr>
        <w:t>-</w:t>
      </w:r>
      <w:r w:rsidR="00190322" w:rsidRPr="00190322">
        <w:rPr>
          <w:color w:val="262626" w:themeColor="text1" w:themeTint="D9"/>
          <w:sz w:val="28"/>
          <w:szCs w:val="28"/>
        </w:rPr>
        <w:t>panels can deliver 320 Wp.</w:t>
      </w:r>
      <w:r w:rsidR="004F4325" w:rsidRPr="007F419E">
        <w:rPr>
          <w:color w:val="262626" w:themeColor="text1" w:themeTint="D9"/>
          <w:sz w:val="28"/>
          <w:szCs w:val="28"/>
        </w:rPr>
        <w:t xml:space="preserve"> It is expected that the electric power of new types of </w:t>
      </w:r>
      <w:r w:rsidR="005A3A7C">
        <w:rPr>
          <w:color w:val="262626" w:themeColor="text1" w:themeTint="D9"/>
          <w:sz w:val="28"/>
          <w:szCs w:val="28"/>
        </w:rPr>
        <w:t>PV-</w:t>
      </w:r>
      <w:r w:rsidR="004F4325" w:rsidRPr="007F419E">
        <w:rPr>
          <w:color w:val="262626" w:themeColor="text1" w:themeTint="D9"/>
          <w:sz w:val="28"/>
          <w:szCs w:val="28"/>
        </w:rPr>
        <w:t xml:space="preserve">panels will increase the coming years. The </w:t>
      </w:r>
      <w:r w:rsidR="004F4325">
        <w:rPr>
          <w:color w:val="262626" w:themeColor="text1" w:themeTint="D9"/>
          <w:sz w:val="28"/>
          <w:szCs w:val="28"/>
        </w:rPr>
        <w:t xml:space="preserve">500 </w:t>
      </w:r>
      <w:r w:rsidR="005A3A7C">
        <w:rPr>
          <w:color w:val="262626" w:themeColor="text1" w:themeTint="D9"/>
          <w:sz w:val="28"/>
          <w:szCs w:val="28"/>
        </w:rPr>
        <w:t>PV-</w:t>
      </w:r>
      <w:r w:rsidR="004F4325" w:rsidRPr="007F419E">
        <w:rPr>
          <w:color w:val="262626" w:themeColor="text1" w:themeTint="D9"/>
          <w:sz w:val="28"/>
          <w:szCs w:val="28"/>
        </w:rPr>
        <w:t>panels</w:t>
      </w:r>
      <w:r w:rsidR="004F4325">
        <w:rPr>
          <w:color w:val="262626" w:themeColor="text1" w:themeTint="D9"/>
          <w:sz w:val="28"/>
          <w:szCs w:val="28"/>
        </w:rPr>
        <w:t xml:space="preserve"> of </w:t>
      </w:r>
      <w:r w:rsidR="004F4325" w:rsidRPr="007F419E">
        <w:rPr>
          <w:color w:val="262626" w:themeColor="text1" w:themeTint="D9"/>
          <w:sz w:val="28"/>
          <w:szCs w:val="28"/>
        </w:rPr>
        <w:t xml:space="preserve">250 Wp </w:t>
      </w:r>
      <w:r w:rsidR="004F4325">
        <w:rPr>
          <w:color w:val="262626" w:themeColor="text1" w:themeTint="D9"/>
          <w:sz w:val="28"/>
          <w:szCs w:val="28"/>
        </w:rPr>
        <w:t xml:space="preserve">each </w:t>
      </w:r>
      <w:r w:rsidR="004F4325" w:rsidRPr="007F419E">
        <w:rPr>
          <w:color w:val="262626" w:themeColor="text1" w:themeTint="D9"/>
          <w:sz w:val="28"/>
          <w:szCs w:val="28"/>
        </w:rPr>
        <w:t xml:space="preserve">can provide </w:t>
      </w:r>
      <w:r w:rsidR="004F4325" w:rsidRPr="00BC4156">
        <w:rPr>
          <w:color w:val="262626" w:themeColor="text1" w:themeTint="D9"/>
          <w:sz w:val="28"/>
          <w:szCs w:val="28"/>
        </w:rPr>
        <w:t>500</w:t>
      </w:r>
      <w:r w:rsidR="007D55BF" w:rsidRPr="00BC4156">
        <w:rPr>
          <w:color w:val="262626" w:themeColor="text1" w:themeTint="D9"/>
          <w:sz w:val="28"/>
          <w:szCs w:val="28"/>
          <w:vertAlign w:val="subscript"/>
        </w:rPr>
        <w:t>*</w:t>
      </w:r>
      <w:r w:rsidR="004F4325" w:rsidRPr="00BC4156">
        <w:rPr>
          <w:color w:val="262626" w:themeColor="text1" w:themeTint="D9"/>
          <w:sz w:val="28"/>
          <w:szCs w:val="28"/>
        </w:rPr>
        <w:t>0.250=125</w:t>
      </w:r>
      <w:r w:rsidR="004F4325" w:rsidRPr="007F419E">
        <w:rPr>
          <w:color w:val="262626" w:themeColor="text1" w:themeTint="D9"/>
          <w:sz w:val="28"/>
          <w:szCs w:val="28"/>
        </w:rPr>
        <w:t xml:space="preserve"> kWp. The </w:t>
      </w:r>
      <w:r w:rsidR="004F4325">
        <w:rPr>
          <w:color w:val="262626" w:themeColor="text1" w:themeTint="D9"/>
          <w:sz w:val="28"/>
          <w:szCs w:val="28"/>
        </w:rPr>
        <w:t xml:space="preserve">yearly </w:t>
      </w:r>
      <w:r w:rsidR="004F4325" w:rsidRPr="007F419E">
        <w:rPr>
          <w:color w:val="262626" w:themeColor="text1" w:themeTint="D9"/>
          <w:sz w:val="28"/>
          <w:szCs w:val="28"/>
        </w:rPr>
        <w:t>electricity</w:t>
      </w:r>
      <w:r w:rsidR="004F4325">
        <w:rPr>
          <w:color w:val="262626" w:themeColor="text1" w:themeTint="D9"/>
          <w:sz w:val="28"/>
          <w:szCs w:val="28"/>
        </w:rPr>
        <w:t>,</w:t>
      </w:r>
      <w:r w:rsidR="004F4325" w:rsidRPr="007F419E">
        <w:rPr>
          <w:color w:val="262626" w:themeColor="text1" w:themeTint="D9"/>
          <w:sz w:val="28"/>
          <w:szCs w:val="28"/>
        </w:rPr>
        <w:t xml:space="preserve"> generated by 500 south</w:t>
      </w:r>
      <w:r w:rsidR="004F4325">
        <w:rPr>
          <w:color w:val="262626" w:themeColor="text1" w:themeTint="D9"/>
          <w:sz w:val="28"/>
          <w:szCs w:val="28"/>
        </w:rPr>
        <w:t xml:space="preserve"> </w:t>
      </w:r>
      <w:r w:rsidR="004F4325" w:rsidRPr="007F419E">
        <w:rPr>
          <w:color w:val="262626" w:themeColor="text1" w:themeTint="D9"/>
          <w:sz w:val="28"/>
          <w:szCs w:val="28"/>
        </w:rPr>
        <w:t xml:space="preserve">facing </w:t>
      </w:r>
      <w:r w:rsidR="005A3A7C">
        <w:rPr>
          <w:color w:val="262626" w:themeColor="text1" w:themeTint="D9"/>
          <w:sz w:val="28"/>
          <w:szCs w:val="28"/>
        </w:rPr>
        <w:t>PV-</w:t>
      </w:r>
      <w:r w:rsidR="004F4325" w:rsidRPr="007F419E">
        <w:rPr>
          <w:color w:val="262626" w:themeColor="text1" w:themeTint="D9"/>
          <w:sz w:val="28"/>
          <w:szCs w:val="28"/>
        </w:rPr>
        <w:t>panels</w:t>
      </w:r>
      <w:r w:rsidR="00605383">
        <w:rPr>
          <w:color w:val="262626" w:themeColor="text1" w:themeTint="D9"/>
          <w:sz w:val="28"/>
          <w:szCs w:val="28"/>
        </w:rPr>
        <w:t xml:space="preserve"> </w:t>
      </w:r>
      <w:r w:rsidR="004F4325" w:rsidRPr="007F419E">
        <w:rPr>
          <w:color w:val="262626" w:themeColor="text1" w:themeTint="D9"/>
          <w:sz w:val="28"/>
          <w:szCs w:val="28"/>
        </w:rPr>
        <w:t>is determined at 122,128 kWh. To gain insight in the capacity of wind turbines, the values of several years have been analysed. There is nothing simple about</w:t>
      </w:r>
      <w:r w:rsidR="004F4325">
        <w:rPr>
          <w:color w:val="262626" w:themeColor="text1" w:themeTint="D9"/>
          <w:sz w:val="28"/>
          <w:szCs w:val="28"/>
        </w:rPr>
        <w:t xml:space="preserve"> </w:t>
      </w:r>
      <w:r w:rsidR="004F4325" w:rsidRPr="007F419E">
        <w:rPr>
          <w:color w:val="262626" w:themeColor="text1" w:themeTint="D9"/>
          <w:sz w:val="28"/>
          <w:szCs w:val="28"/>
        </w:rPr>
        <w:t xml:space="preserve">designing of an off-grid wind power plant. Just like the demand of an individual consumer, wind turbine output is variable and less predictable than most other technologies. </w:t>
      </w:r>
      <w:r w:rsidR="004F4325" w:rsidRPr="00902A7F">
        <w:rPr>
          <w:color w:val="262626" w:themeColor="text1" w:themeTint="D9"/>
          <w:sz w:val="28"/>
          <w:szCs w:val="28"/>
        </w:rPr>
        <w:t>Overview solar and wind:</w:t>
      </w:r>
    </w:p>
    <w:p w14:paraId="208C59D6" w14:textId="2DEA7C50" w:rsidR="004F4325" w:rsidRPr="00DA4ADD" w:rsidRDefault="004F4325" w:rsidP="00255D1E">
      <w:pPr>
        <w:pStyle w:val="Geenafstand"/>
        <w:numPr>
          <w:ilvl w:val="0"/>
          <w:numId w:val="50"/>
        </w:numPr>
        <w:ind w:left="284" w:hanging="284"/>
        <w:rPr>
          <w:color w:val="262626" w:themeColor="text1" w:themeTint="D9"/>
          <w:sz w:val="28"/>
          <w:szCs w:val="28"/>
          <w:lang w:val="en-GB"/>
        </w:rPr>
      </w:pPr>
      <w:r w:rsidRPr="00DA4ADD">
        <w:rPr>
          <w:color w:val="262626" w:themeColor="text1" w:themeTint="D9"/>
          <w:sz w:val="28"/>
          <w:szCs w:val="28"/>
          <w:lang w:val="en-GB"/>
        </w:rPr>
        <w:t>Solar power: 125 kW</w:t>
      </w:r>
      <w:r w:rsidR="00201B82" w:rsidRPr="0029628B">
        <w:rPr>
          <w:color w:val="262626" w:themeColor="text1" w:themeTint="D9"/>
          <w:sz w:val="28"/>
          <w:szCs w:val="28"/>
          <w:vertAlign w:val="subscript"/>
          <w:lang w:val="en-GB"/>
        </w:rPr>
        <w:t>el</w:t>
      </w:r>
      <w:r w:rsidRPr="00DA4ADD">
        <w:rPr>
          <w:color w:val="262626" w:themeColor="text1" w:themeTint="D9"/>
          <w:sz w:val="28"/>
          <w:szCs w:val="28"/>
          <w:lang w:val="en-GB"/>
        </w:rPr>
        <w:t>;</w:t>
      </w:r>
    </w:p>
    <w:p w14:paraId="435F2036" w14:textId="35838D42" w:rsidR="004F4325" w:rsidRPr="00DA4ADD" w:rsidRDefault="004F4325" w:rsidP="00255D1E">
      <w:pPr>
        <w:pStyle w:val="Geenafstand"/>
        <w:numPr>
          <w:ilvl w:val="0"/>
          <w:numId w:val="50"/>
        </w:numPr>
        <w:ind w:left="284" w:hanging="284"/>
        <w:rPr>
          <w:color w:val="262626" w:themeColor="text1" w:themeTint="D9"/>
          <w:sz w:val="28"/>
          <w:szCs w:val="28"/>
          <w:lang w:val="en-GB"/>
        </w:rPr>
      </w:pPr>
      <w:r w:rsidRPr="00DA4ADD">
        <w:rPr>
          <w:color w:val="262626" w:themeColor="text1" w:themeTint="D9"/>
          <w:sz w:val="28"/>
          <w:szCs w:val="28"/>
          <w:lang w:val="en-GB"/>
        </w:rPr>
        <w:lastRenderedPageBreak/>
        <w:t>Wind power: 100 kW</w:t>
      </w:r>
      <w:r w:rsidR="00201B82" w:rsidRPr="0029628B">
        <w:rPr>
          <w:color w:val="262626" w:themeColor="text1" w:themeTint="D9"/>
          <w:sz w:val="28"/>
          <w:szCs w:val="28"/>
          <w:vertAlign w:val="subscript"/>
          <w:lang w:val="en-GB"/>
        </w:rPr>
        <w:t>el</w:t>
      </w:r>
      <w:r w:rsidRPr="00DA4ADD">
        <w:rPr>
          <w:color w:val="262626" w:themeColor="text1" w:themeTint="D9"/>
          <w:sz w:val="28"/>
          <w:szCs w:val="28"/>
          <w:lang w:val="en-GB"/>
        </w:rPr>
        <w:t>;</w:t>
      </w:r>
    </w:p>
    <w:p w14:paraId="33639DAC" w14:textId="58CD8493" w:rsidR="004F4325" w:rsidRPr="00DA4ADD" w:rsidRDefault="004F4325" w:rsidP="00255D1E">
      <w:pPr>
        <w:pStyle w:val="Geenafstand"/>
        <w:numPr>
          <w:ilvl w:val="0"/>
          <w:numId w:val="50"/>
        </w:numPr>
        <w:ind w:left="284" w:hanging="284"/>
        <w:rPr>
          <w:color w:val="262626" w:themeColor="text1" w:themeTint="D9"/>
          <w:sz w:val="28"/>
          <w:szCs w:val="28"/>
          <w:lang w:val="en-GB"/>
        </w:rPr>
      </w:pPr>
      <w:r w:rsidRPr="00DA4ADD">
        <w:rPr>
          <w:color w:val="262626" w:themeColor="text1" w:themeTint="D9"/>
          <w:sz w:val="28"/>
          <w:szCs w:val="28"/>
          <w:lang w:val="en-GB"/>
        </w:rPr>
        <w:t>Solar + wind power: 225 kW</w:t>
      </w:r>
      <w:r w:rsidR="00201B82" w:rsidRPr="0029628B">
        <w:rPr>
          <w:color w:val="262626" w:themeColor="text1" w:themeTint="D9"/>
          <w:sz w:val="28"/>
          <w:szCs w:val="28"/>
          <w:vertAlign w:val="subscript"/>
          <w:lang w:val="en-GB"/>
        </w:rPr>
        <w:t>el</w:t>
      </w:r>
      <w:r w:rsidRPr="00DA4ADD">
        <w:rPr>
          <w:color w:val="262626" w:themeColor="text1" w:themeTint="D9"/>
          <w:sz w:val="28"/>
          <w:szCs w:val="28"/>
          <w:lang w:val="en-GB"/>
        </w:rPr>
        <w:t xml:space="preserve">; </w:t>
      </w:r>
    </w:p>
    <w:p w14:paraId="0FA49219" w14:textId="59F4305F" w:rsidR="004F4325" w:rsidRPr="00DA4ADD" w:rsidRDefault="004F4325" w:rsidP="00255D1E">
      <w:pPr>
        <w:pStyle w:val="Geenafstand"/>
        <w:numPr>
          <w:ilvl w:val="0"/>
          <w:numId w:val="50"/>
        </w:numPr>
        <w:ind w:left="284" w:hanging="284"/>
        <w:rPr>
          <w:color w:val="262626" w:themeColor="text1" w:themeTint="D9"/>
          <w:sz w:val="28"/>
          <w:szCs w:val="28"/>
          <w:lang w:val="en-GB"/>
        </w:rPr>
      </w:pPr>
      <w:r w:rsidRPr="00DA4ADD">
        <w:rPr>
          <w:color w:val="262626" w:themeColor="text1" w:themeTint="D9"/>
          <w:sz w:val="28"/>
          <w:szCs w:val="28"/>
          <w:lang w:val="en-GB"/>
        </w:rPr>
        <w:t>Supply 500 PV</w:t>
      </w:r>
      <w:r w:rsidR="00803F35">
        <w:rPr>
          <w:color w:val="262626" w:themeColor="text1" w:themeTint="D9"/>
          <w:sz w:val="28"/>
          <w:szCs w:val="28"/>
          <w:lang w:val="en-GB"/>
        </w:rPr>
        <w:t>-</w:t>
      </w:r>
      <w:r w:rsidRPr="00DA4ADD">
        <w:rPr>
          <w:color w:val="262626" w:themeColor="text1" w:themeTint="D9"/>
          <w:sz w:val="28"/>
          <w:szCs w:val="28"/>
          <w:lang w:val="en-GB"/>
        </w:rPr>
        <w:t>panels: 122,128 kWh/year;</w:t>
      </w:r>
    </w:p>
    <w:p w14:paraId="37858EEB" w14:textId="77777777" w:rsidR="004F4325" w:rsidRPr="00DA4ADD" w:rsidRDefault="004F4325" w:rsidP="00255D1E">
      <w:pPr>
        <w:pStyle w:val="Geenafstand"/>
        <w:numPr>
          <w:ilvl w:val="0"/>
          <w:numId w:val="50"/>
        </w:numPr>
        <w:ind w:left="284" w:hanging="284"/>
        <w:rPr>
          <w:color w:val="262626" w:themeColor="text1" w:themeTint="D9"/>
          <w:sz w:val="28"/>
          <w:szCs w:val="28"/>
          <w:lang w:val="en-GB"/>
        </w:rPr>
      </w:pPr>
      <w:r w:rsidRPr="00DA4ADD">
        <w:rPr>
          <w:color w:val="262626" w:themeColor="text1" w:themeTint="D9"/>
          <w:sz w:val="28"/>
          <w:szCs w:val="28"/>
          <w:lang w:val="en-GB"/>
        </w:rPr>
        <w:t xml:space="preserve">Supply wind turbine: 132,618 kWh/year; </w:t>
      </w:r>
    </w:p>
    <w:p w14:paraId="19C88BF0" w14:textId="77777777" w:rsidR="004F4325" w:rsidRPr="00DA4ADD" w:rsidRDefault="004F4325" w:rsidP="00255D1E">
      <w:pPr>
        <w:pStyle w:val="Geenafstand"/>
        <w:numPr>
          <w:ilvl w:val="0"/>
          <w:numId w:val="50"/>
        </w:numPr>
        <w:ind w:left="284" w:hanging="284"/>
        <w:rPr>
          <w:color w:val="262626" w:themeColor="text1" w:themeTint="D9"/>
          <w:sz w:val="28"/>
          <w:szCs w:val="28"/>
          <w:lang w:val="en-GB"/>
        </w:rPr>
      </w:pPr>
      <w:r w:rsidRPr="00DA4ADD">
        <w:rPr>
          <w:color w:val="262626" w:themeColor="text1" w:themeTint="D9"/>
          <w:sz w:val="28"/>
          <w:szCs w:val="28"/>
          <w:lang w:val="en-GB"/>
        </w:rPr>
        <w:t>Supply solar + wind: 254,746 kWh/year.</w:t>
      </w:r>
    </w:p>
    <w:p w14:paraId="21C3E7E1" w14:textId="77777777" w:rsidR="006956B6" w:rsidRDefault="006956B6" w:rsidP="00960687">
      <w:pPr>
        <w:spacing w:line="36" w:lineRule="atLeast"/>
        <w:rPr>
          <w:b/>
          <w:color w:val="262626" w:themeColor="text1" w:themeTint="D9"/>
          <w:sz w:val="28"/>
          <w:szCs w:val="28"/>
        </w:rPr>
      </w:pPr>
    </w:p>
    <w:p w14:paraId="647FE507" w14:textId="6FF84033" w:rsidR="00B910ED" w:rsidRDefault="00B910ED" w:rsidP="00960687">
      <w:pPr>
        <w:spacing w:line="36" w:lineRule="atLeast"/>
        <w:rPr>
          <w:rFonts w:cs="Calibri"/>
          <w:color w:val="262626" w:themeColor="text1" w:themeTint="D9"/>
          <w:sz w:val="28"/>
          <w:szCs w:val="28"/>
        </w:rPr>
      </w:pPr>
      <w:r>
        <w:rPr>
          <w:b/>
          <w:color w:val="262626" w:themeColor="text1" w:themeTint="D9"/>
          <w:sz w:val="28"/>
          <w:szCs w:val="28"/>
        </w:rPr>
        <w:t>Energy</w:t>
      </w:r>
      <w:r w:rsidRPr="00902A7F">
        <w:rPr>
          <w:b/>
          <w:color w:val="262626" w:themeColor="text1" w:themeTint="D9"/>
          <w:sz w:val="28"/>
          <w:szCs w:val="28"/>
        </w:rPr>
        <w:t xml:space="preserve"> saving off-grid versus on-grid: </w:t>
      </w:r>
      <w:r w:rsidRPr="00902A7F">
        <w:rPr>
          <w:rFonts w:cs="Calibri"/>
          <w:color w:val="262626" w:themeColor="text1" w:themeTint="D9"/>
          <w:sz w:val="28"/>
          <w:szCs w:val="28"/>
        </w:rPr>
        <w:t xml:space="preserve">The power </w:t>
      </w:r>
      <w:r>
        <w:rPr>
          <w:rFonts w:cs="Calibri"/>
          <w:color w:val="262626" w:themeColor="text1" w:themeTint="D9"/>
          <w:sz w:val="28"/>
          <w:szCs w:val="28"/>
        </w:rPr>
        <w:t>plant</w:t>
      </w:r>
      <w:r w:rsidRPr="00902A7F">
        <w:rPr>
          <w:rFonts w:cs="Calibri"/>
          <w:color w:val="262626" w:themeColor="text1" w:themeTint="D9"/>
          <w:sz w:val="28"/>
          <w:szCs w:val="28"/>
        </w:rPr>
        <w:t xml:space="preserve">, </w:t>
      </w:r>
      <w:r>
        <w:rPr>
          <w:color w:val="262626" w:themeColor="text1" w:themeTint="D9"/>
          <w:sz w:val="28"/>
          <w:szCs w:val="28"/>
        </w:rPr>
        <w:t>micro turbine</w:t>
      </w:r>
      <w:r w:rsidRPr="00902A7F">
        <w:rPr>
          <w:color w:val="262626" w:themeColor="text1" w:themeTint="D9"/>
          <w:sz w:val="28"/>
          <w:szCs w:val="28"/>
        </w:rPr>
        <w:t xml:space="preserve">s and condensing boilers are powered by biomethane. </w:t>
      </w:r>
      <w:r w:rsidRPr="00902A7F">
        <w:rPr>
          <w:bCs/>
          <w:color w:val="262626" w:themeColor="text1" w:themeTint="D9"/>
          <w:sz w:val="28"/>
          <w:szCs w:val="28"/>
        </w:rPr>
        <w:t>The biomethane is not emission-free, but the emissions are around 35</w:t>
      </w:r>
      <w:r>
        <w:rPr>
          <w:bCs/>
          <w:color w:val="262626" w:themeColor="text1" w:themeTint="D9"/>
          <w:sz w:val="28"/>
          <w:szCs w:val="28"/>
        </w:rPr>
        <w:t>%</w:t>
      </w:r>
      <w:r w:rsidRPr="00902A7F">
        <w:rPr>
          <w:bCs/>
          <w:color w:val="262626" w:themeColor="text1" w:themeTint="D9"/>
          <w:sz w:val="28"/>
          <w:szCs w:val="28"/>
        </w:rPr>
        <w:t xml:space="preserve"> lower than with natural gas. </w:t>
      </w:r>
      <w:r w:rsidRPr="00902A7F">
        <w:rPr>
          <w:color w:val="262626" w:themeColor="text1" w:themeTint="D9"/>
          <w:sz w:val="28"/>
          <w:szCs w:val="28"/>
        </w:rPr>
        <w:t>Biomethane saving off-grid versus on-grid</w:t>
      </w:r>
      <w:r w:rsidRPr="00902A7F">
        <w:rPr>
          <w:rFonts w:eastAsia="AdvTimes"/>
          <w:color w:val="262626" w:themeColor="text1" w:themeTint="D9"/>
          <w:sz w:val="28"/>
          <w:szCs w:val="28"/>
        </w:rPr>
        <w:t xml:space="preserve"> of </w:t>
      </w:r>
      <w:r w:rsidRPr="00902A7F">
        <w:rPr>
          <w:color w:val="262626" w:themeColor="text1" w:themeTint="D9"/>
          <w:sz w:val="28"/>
          <w:szCs w:val="28"/>
        </w:rPr>
        <w:t>100 houses is</w:t>
      </w:r>
      <w:r>
        <w:rPr>
          <w:color w:val="262626" w:themeColor="text1" w:themeTint="D9"/>
          <w:sz w:val="28"/>
          <w:szCs w:val="28"/>
        </w:rPr>
        <w:t xml:space="preserve"> </w:t>
      </w:r>
      <w:r w:rsidRPr="00CC3B59">
        <w:rPr>
          <w:color w:val="262626" w:themeColor="text1" w:themeTint="D9"/>
          <w:sz w:val="28"/>
          <w:szCs w:val="28"/>
        </w:rPr>
        <w:t>131,718</w:t>
      </w:r>
      <w:r w:rsidRPr="00A17F52">
        <w:rPr>
          <w:i/>
          <w:iCs/>
          <w:color w:val="262626" w:themeColor="text1" w:themeTint="D9"/>
          <w:sz w:val="28"/>
          <w:szCs w:val="28"/>
        </w:rPr>
        <w:t xml:space="preserve"> </w:t>
      </w:r>
      <w:r w:rsidRPr="00960687">
        <w:rPr>
          <w:color w:val="262626" w:themeColor="text1" w:themeTint="D9"/>
          <w:sz w:val="28"/>
          <w:szCs w:val="28"/>
        </w:rPr>
        <w:t>kWh/year</w:t>
      </w:r>
      <w:r>
        <w:rPr>
          <w:i/>
          <w:iCs/>
          <w:color w:val="262626" w:themeColor="text1" w:themeTint="D9"/>
          <w:sz w:val="28"/>
          <w:szCs w:val="28"/>
        </w:rPr>
        <w:t xml:space="preserve"> </w:t>
      </w:r>
      <w:r>
        <w:rPr>
          <w:color w:val="262626" w:themeColor="text1" w:themeTint="D9"/>
          <w:sz w:val="28"/>
          <w:szCs w:val="28"/>
        </w:rPr>
        <w:t>(7.7</w:t>
      </w:r>
      <w:r w:rsidRPr="00686F80">
        <w:rPr>
          <w:color w:val="262626" w:themeColor="text1" w:themeTint="D9"/>
          <w:sz w:val="28"/>
          <w:szCs w:val="28"/>
        </w:rPr>
        <w:t>%</w:t>
      </w:r>
      <w:r w:rsidRPr="00902A7F">
        <w:rPr>
          <w:color w:val="262626" w:themeColor="text1" w:themeTint="D9"/>
          <w:sz w:val="28"/>
          <w:szCs w:val="28"/>
        </w:rPr>
        <w:t xml:space="preserve">). </w:t>
      </w:r>
      <w:r w:rsidRPr="00902A7F">
        <w:rPr>
          <w:rFonts w:cs="Calibri"/>
          <w:color w:val="262626" w:themeColor="text1" w:themeTint="D9"/>
          <w:sz w:val="28"/>
          <w:szCs w:val="28"/>
        </w:rPr>
        <w:t xml:space="preserve">The </w:t>
      </w:r>
      <w:r>
        <w:rPr>
          <w:rFonts w:cs="Calibri"/>
          <w:color w:val="262626" w:themeColor="text1" w:themeTint="D9"/>
          <w:sz w:val="28"/>
          <w:szCs w:val="28"/>
        </w:rPr>
        <w:t>energy</w:t>
      </w:r>
      <w:r w:rsidRPr="00902A7F">
        <w:rPr>
          <w:rFonts w:cs="Calibri"/>
          <w:color w:val="262626" w:themeColor="text1" w:themeTint="D9"/>
          <w:sz w:val="28"/>
          <w:szCs w:val="28"/>
        </w:rPr>
        <w:t xml:space="preserve"> saving is influenced by the efficiency of the </w:t>
      </w:r>
      <w:r>
        <w:rPr>
          <w:rFonts w:cs="Calibri"/>
          <w:color w:val="262626" w:themeColor="text1" w:themeTint="D9"/>
          <w:sz w:val="28"/>
          <w:szCs w:val="28"/>
        </w:rPr>
        <w:t>micro turbine</w:t>
      </w:r>
      <w:r w:rsidRPr="00902A7F">
        <w:rPr>
          <w:rFonts w:cs="Calibri"/>
          <w:color w:val="262626" w:themeColor="text1" w:themeTint="D9"/>
          <w:sz w:val="28"/>
          <w:szCs w:val="28"/>
        </w:rPr>
        <w:t xml:space="preserve">s and the power </w:t>
      </w:r>
      <w:r>
        <w:rPr>
          <w:rFonts w:cs="Calibri"/>
          <w:color w:val="262626" w:themeColor="text1" w:themeTint="D9"/>
          <w:sz w:val="28"/>
          <w:szCs w:val="28"/>
        </w:rPr>
        <w:t>plant</w:t>
      </w:r>
      <w:r w:rsidRPr="00902A7F">
        <w:rPr>
          <w:rFonts w:cs="Calibri"/>
          <w:color w:val="262626" w:themeColor="text1" w:themeTint="D9"/>
          <w:sz w:val="28"/>
          <w:szCs w:val="28"/>
        </w:rPr>
        <w:t>. In addition, the share of solar</w:t>
      </w:r>
      <w:r>
        <w:rPr>
          <w:rFonts w:cs="Calibri"/>
          <w:color w:val="262626" w:themeColor="text1" w:themeTint="D9"/>
          <w:sz w:val="28"/>
          <w:szCs w:val="28"/>
        </w:rPr>
        <w:t xml:space="preserve"> </w:t>
      </w:r>
      <w:r w:rsidRPr="00902A7F">
        <w:rPr>
          <w:rFonts w:cs="Calibri"/>
          <w:color w:val="262626" w:themeColor="text1" w:themeTint="D9"/>
          <w:sz w:val="28"/>
          <w:szCs w:val="28"/>
        </w:rPr>
        <w:t>+</w:t>
      </w:r>
      <w:r>
        <w:rPr>
          <w:rFonts w:cs="Calibri"/>
          <w:color w:val="262626" w:themeColor="text1" w:themeTint="D9"/>
          <w:sz w:val="28"/>
          <w:szCs w:val="28"/>
        </w:rPr>
        <w:t xml:space="preserve"> </w:t>
      </w:r>
      <w:r w:rsidRPr="00902A7F">
        <w:rPr>
          <w:rFonts w:cs="Calibri"/>
          <w:color w:val="262626" w:themeColor="text1" w:themeTint="D9"/>
          <w:sz w:val="28"/>
          <w:szCs w:val="28"/>
        </w:rPr>
        <w:t xml:space="preserve">wind influences the </w:t>
      </w:r>
      <w:r>
        <w:rPr>
          <w:rFonts w:cs="Calibri"/>
          <w:color w:val="262626" w:themeColor="text1" w:themeTint="D9"/>
          <w:sz w:val="28"/>
          <w:szCs w:val="28"/>
        </w:rPr>
        <w:t>energy</w:t>
      </w:r>
      <w:r w:rsidRPr="00902A7F">
        <w:rPr>
          <w:rFonts w:cs="Calibri"/>
          <w:color w:val="262626" w:themeColor="text1" w:themeTint="D9"/>
          <w:sz w:val="28"/>
          <w:szCs w:val="28"/>
        </w:rPr>
        <w:t xml:space="preserve"> saving too. The </w:t>
      </w:r>
      <w:r>
        <w:rPr>
          <w:rFonts w:cs="Calibri"/>
          <w:color w:val="262626" w:themeColor="text1" w:themeTint="D9"/>
          <w:sz w:val="28"/>
          <w:szCs w:val="28"/>
        </w:rPr>
        <w:t>energy</w:t>
      </w:r>
      <w:r w:rsidRPr="00902A7F">
        <w:rPr>
          <w:rFonts w:cs="Calibri"/>
          <w:color w:val="262626" w:themeColor="text1" w:themeTint="D9"/>
          <w:sz w:val="28"/>
          <w:szCs w:val="28"/>
        </w:rPr>
        <w:t xml:space="preserve"> saving decreases as the proportion of s</w:t>
      </w:r>
      <w:r>
        <w:rPr>
          <w:rFonts w:cs="Calibri"/>
          <w:color w:val="262626" w:themeColor="text1" w:themeTint="D9"/>
          <w:sz w:val="28"/>
          <w:szCs w:val="28"/>
        </w:rPr>
        <w:t>olar</w:t>
      </w:r>
      <w:r w:rsidR="00A13488">
        <w:rPr>
          <w:rFonts w:cs="Calibri"/>
          <w:color w:val="262626" w:themeColor="text1" w:themeTint="D9"/>
          <w:sz w:val="28"/>
          <w:szCs w:val="28"/>
        </w:rPr>
        <w:t xml:space="preserve"> and </w:t>
      </w:r>
      <w:r w:rsidRPr="00902A7F">
        <w:rPr>
          <w:rFonts w:cs="Calibri"/>
          <w:color w:val="262626" w:themeColor="text1" w:themeTint="D9"/>
          <w:sz w:val="28"/>
          <w:szCs w:val="28"/>
        </w:rPr>
        <w:t xml:space="preserve">wind power increases. The </w:t>
      </w:r>
      <w:r>
        <w:rPr>
          <w:rFonts w:cs="Calibri"/>
          <w:color w:val="262626" w:themeColor="text1" w:themeTint="D9"/>
          <w:sz w:val="28"/>
          <w:szCs w:val="28"/>
        </w:rPr>
        <w:t>energy</w:t>
      </w:r>
      <w:r w:rsidRPr="00902A7F">
        <w:rPr>
          <w:rFonts w:cs="Calibri"/>
          <w:color w:val="262626" w:themeColor="text1" w:themeTint="D9"/>
          <w:sz w:val="28"/>
          <w:szCs w:val="28"/>
        </w:rPr>
        <w:t xml:space="preserve"> saving </w:t>
      </w:r>
      <w:r w:rsidR="00C34B2E" w:rsidRPr="00902A7F">
        <w:rPr>
          <w:rFonts w:cs="Calibri"/>
          <w:color w:val="262626" w:themeColor="text1" w:themeTint="D9"/>
          <w:sz w:val="28"/>
          <w:szCs w:val="28"/>
        </w:rPr>
        <w:t>with</w:t>
      </w:r>
      <w:r w:rsidRPr="00902A7F">
        <w:rPr>
          <w:rFonts w:cs="Calibri"/>
          <w:color w:val="262626" w:themeColor="text1" w:themeTint="D9"/>
          <w:sz w:val="28"/>
          <w:szCs w:val="28"/>
        </w:rPr>
        <w:t xml:space="preserve"> the </w:t>
      </w:r>
      <w:r>
        <w:rPr>
          <w:rFonts w:cs="Calibri"/>
          <w:color w:val="262626" w:themeColor="text1" w:themeTint="D9"/>
          <w:sz w:val="28"/>
          <w:szCs w:val="28"/>
        </w:rPr>
        <w:t>micro turbine</w:t>
      </w:r>
      <w:r w:rsidRPr="00902A7F">
        <w:rPr>
          <w:rFonts w:cs="Calibri"/>
          <w:color w:val="262626" w:themeColor="text1" w:themeTint="D9"/>
          <w:sz w:val="28"/>
          <w:szCs w:val="28"/>
        </w:rPr>
        <w:t xml:space="preserve">s or other types of </w:t>
      </w:r>
      <w:r w:rsidR="00C4788E">
        <w:rPr>
          <w:rFonts w:cs="Calibri"/>
          <w:color w:val="262626" w:themeColor="text1" w:themeTint="D9"/>
          <w:sz w:val="28"/>
          <w:szCs w:val="28"/>
        </w:rPr>
        <w:t>CHP’s</w:t>
      </w:r>
      <w:r w:rsidRPr="00902A7F">
        <w:rPr>
          <w:rFonts w:cs="Calibri"/>
          <w:color w:val="262626" w:themeColor="text1" w:themeTint="D9"/>
          <w:sz w:val="28"/>
          <w:szCs w:val="28"/>
        </w:rPr>
        <w:t xml:space="preserve"> is maximal if no s</w:t>
      </w:r>
      <w:r>
        <w:rPr>
          <w:rFonts w:cs="Calibri"/>
          <w:color w:val="262626" w:themeColor="text1" w:themeTint="D9"/>
          <w:sz w:val="28"/>
          <w:szCs w:val="28"/>
        </w:rPr>
        <w:t xml:space="preserve">olar </w:t>
      </w:r>
      <w:r w:rsidRPr="00902A7F">
        <w:rPr>
          <w:rFonts w:cs="Calibri"/>
          <w:color w:val="262626" w:themeColor="text1" w:themeTint="D9"/>
          <w:sz w:val="28"/>
          <w:szCs w:val="28"/>
        </w:rPr>
        <w:t>and wind power is applied.</w:t>
      </w:r>
      <w:r>
        <w:rPr>
          <w:rFonts w:cs="Calibri"/>
          <w:color w:val="262626" w:themeColor="text1" w:themeTint="D9"/>
          <w:sz w:val="28"/>
          <w:szCs w:val="28"/>
        </w:rPr>
        <w:t xml:space="preserve">  </w:t>
      </w:r>
    </w:p>
    <w:p w14:paraId="4272B38F" w14:textId="77777777" w:rsidR="00911566" w:rsidRDefault="00911566" w:rsidP="00960687">
      <w:pPr>
        <w:spacing w:line="36" w:lineRule="atLeast"/>
        <w:rPr>
          <w:rFonts w:cs="Calibri"/>
          <w:color w:val="262626" w:themeColor="text1" w:themeTint="D9"/>
          <w:sz w:val="28"/>
          <w:szCs w:val="28"/>
        </w:rPr>
      </w:pPr>
    </w:p>
    <w:p w14:paraId="56C1DC0D" w14:textId="4CDEA954" w:rsidR="00A3635D" w:rsidRPr="00090A28" w:rsidRDefault="00B910ED" w:rsidP="00A3635D">
      <w:pPr>
        <w:pStyle w:val="Kop1"/>
        <w:rPr>
          <w:color w:val="262626" w:themeColor="text1" w:themeTint="D9"/>
          <w:sz w:val="28"/>
          <w:szCs w:val="28"/>
        </w:rPr>
      </w:pPr>
      <w:bookmarkStart w:id="210" w:name="_Toc165753323"/>
      <w:r w:rsidRPr="00090A28">
        <w:rPr>
          <w:color w:val="262626" w:themeColor="text1" w:themeTint="D9"/>
          <w:sz w:val="28"/>
          <w:szCs w:val="28"/>
        </w:rPr>
        <w:t>5.3.3</w:t>
      </w:r>
      <w:r w:rsidR="00A3635D" w:rsidRPr="00090A28">
        <w:rPr>
          <w:color w:val="262626" w:themeColor="text1" w:themeTint="D9"/>
          <w:sz w:val="28"/>
          <w:szCs w:val="28"/>
        </w:rPr>
        <w:tab/>
      </w:r>
      <w:r w:rsidR="00A3635D" w:rsidRPr="00090A28">
        <w:rPr>
          <w:color w:val="262626" w:themeColor="text1" w:themeTint="D9"/>
          <w:sz w:val="28"/>
          <w:szCs w:val="28"/>
        </w:rPr>
        <w:tab/>
      </w:r>
      <w:r w:rsidR="00A90A04" w:rsidRPr="00090A28">
        <w:rPr>
          <w:color w:val="262626" w:themeColor="text1" w:themeTint="D9"/>
          <w:sz w:val="28"/>
          <w:szCs w:val="28"/>
        </w:rPr>
        <w:t>H</w:t>
      </w:r>
      <w:r w:rsidR="00A3635D" w:rsidRPr="00090A28">
        <w:rPr>
          <w:color w:val="262626" w:themeColor="text1" w:themeTint="D9"/>
          <w:sz w:val="28"/>
          <w:szCs w:val="28"/>
        </w:rPr>
        <w:t>ydrogen energy system</w:t>
      </w:r>
      <w:r w:rsidR="002A25A8" w:rsidRPr="00090A28">
        <w:rPr>
          <w:color w:val="262626" w:themeColor="text1" w:themeTint="D9"/>
          <w:sz w:val="28"/>
          <w:szCs w:val="28"/>
        </w:rPr>
        <w:t>s</w:t>
      </w:r>
      <w:bookmarkEnd w:id="210"/>
    </w:p>
    <w:p w14:paraId="2D18BA90" w14:textId="5DF0B510" w:rsidR="00C744F7" w:rsidRDefault="00C744F7" w:rsidP="00C744F7">
      <w:pPr>
        <w:rPr>
          <w:color w:val="262626" w:themeColor="text1" w:themeTint="D9"/>
          <w:sz w:val="28"/>
          <w:szCs w:val="28"/>
          <w:lang w:eastAsia="en-US"/>
        </w:rPr>
      </w:pPr>
      <w:r w:rsidRPr="00090A28">
        <w:rPr>
          <w:color w:val="262626" w:themeColor="text1" w:themeTint="D9"/>
          <w:sz w:val="28"/>
          <w:szCs w:val="28"/>
          <w:lang w:eastAsia="en-US"/>
        </w:rPr>
        <w:t xml:space="preserve">Hydrogen offers several options for the transition to a more sustainable energy society. In theory, everything that happens with natural gas, oil and coal can also be done with hydrogen. </w:t>
      </w:r>
      <w:r w:rsidR="009239B4" w:rsidRPr="00090A28">
        <w:rPr>
          <w:color w:val="262626" w:themeColor="text1" w:themeTint="D9"/>
          <w:sz w:val="28"/>
          <w:szCs w:val="28"/>
          <w:lang w:eastAsia="en-US"/>
        </w:rPr>
        <w:t xml:space="preserve">Today, mostly all hydrogen is produced from fossil fuels. </w:t>
      </w:r>
      <w:r w:rsidR="009239B4" w:rsidRPr="00090A28">
        <w:rPr>
          <w:rFonts w:eastAsiaTheme="minorHAnsi" w:cs="Calibri"/>
          <w:color w:val="000000"/>
          <w:sz w:val="28"/>
          <w:szCs w:val="28"/>
          <w:lang w:eastAsia="en-US"/>
        </w:rPr>
        <w:t xml:space="preserve">In the production of hydrogen from fossil fuels, the hydrocarbons are thermo-chemically converted into hydrogen and carbon dioxide. The hydrogen produced from fossil fuels is called grey if the produced carbon dioxide is released into the atmosphere. Grey hydrogen is therefore not sustainable. </w:t>
      </w:r>
      <w:r w:rsidR="00090A28" w:rsidRPr="00090A28">
        <w:rPr>
          <w:rFonts w:eastAsiaTheme="minorHAnsi" w:cs="Calibri"/>
          <w:color w:val="000000"/>
          <w:sz w:val="28"/>
          <w:szCs w:val="28"/>
          <w:lang w:eastAsia="en-US"/>
        </w:rPr>
        <w:t xml:space="preserve">Grey hydrogen </w:t>
      </w:r>
      <w:r w:rsidRPr="00090A28">
        <w:rPr>
          <w:color w:val="262626" w:themeColor="text1" w:themeTint="D9"/>
          <w:sz w:val="28"/>
          <w:szCs w:val="28"/>
          <w:lang w:eastAsia="en-US"/>
        </w:rPr>
        <w:t xml:space="preserve">is hydrogen </w:t>
      </w:r>
      <w:r w:rsidR="009239B4" w:rsidRPr="00090A28">
        <w:rPr>
          <w:color w:val="262626" w:themeColor="text1" w:themeTint="D9"/>
          <w:sz w:val="28"/>
          <w:szCs w:val="28"/>
          <w:lang w:eastAsia="en-US"/>
        </w:rPr>
        <w:t xml:space="preserve">is used for industrial processes as </w:t>
      </w:r>
      <w:r w:rsidRPr="00090A28">
        <w:rPr>
          <w:color w:val="262626" w:themeColor="text1" w:themeTint="D9"/>
          <w:sz w:val="28"/>
          <w:szCs w:val="28"/>
          <w:lang w:eastAsia="en-US"/>
        </w:rPr>
        <w:t>steel production, petrochemicals, refineries or as rocket fuel.</w:t>
      </w:r>
      <w:r w:rsidR="009239B4" w:rsidRPr="00090A28">
        <w:rPr>
          <w:color w:val="262626" w:themeColor="text1" w:themeTint="D9"/>
          <w:sz w:val="28"/>
          <w:szCs w:val="28"/>
          <w:lang w:eastAsia="en-US"/>
        </w:rPr>
        <w:t xml:space="preserve"> </w:t>
      </w:r>
      <w:r w:rsidR="00090A28" w:rsidRPr="00090A28">
        <w:rPr>
          <w:color w:val="262626" w:themeColor="text1" w:themeTint="D9"/>
          <w:sz w:val="28"/>
          <w:szCs w:val="28"/>
          <w:lang w:eastAsia="en-US"/>
        </w:rPr>
        <w:t>E</w:t>
      </w:r>
      <w:r w:rsidR="009239B4" w:rsidRPr="00090A28">
        <w:rPr>
          <w:color w:val="262626" w:themeColor="text1" w:themeTint="D9"/>
          <w:sz w:val="28"/>
          <w:szCs w:val="28"/>
          <w:lang w:eastAsia="en-US"/>
        </w:rPr>
        <w:t xml:space="preserve">xisting public natural gas networks can be made suitable </w:t>
      </w:r>
      <w:r w:rsidR="00090A28" w:rsidRPr="00090A28">
        <w:rPr>
          <w:color w:val="262626" w:themeColor="text1" w:themeTint="D9"/>
          <w:sz w:val="28"/>
          <w:szCs w:val="28"/>
          <w:lang w:eastAsia="en-US"/>
        </w:rPr>
        <w:t xml:space="preserve">for the transport of </w:t>
      </w:r>
      <w:r w:rsidR="009239B4" w:rsidRPr="00090A28">
        <w:rPr>
          <w:color w:val="262626" w:themeColor="text1" w:themeTint="D9"/>
          <w:sz w:val="28"/>
          <w:szCs w:val="28"/>
          <w:lang w:eastAsia="en-US"/>
        </w:rPr>
        <w:t>hydrogen, biogas, syngas</w:t>
      </w:r>
      <w:r w:rsidR="000D1942" w:rsidRPr="00090A28">
        <w:rPr>
          <w:color w:val="262626" w:themeColor="text1" w:themeTint="D9"/>
          <w:sz w:val="28"/>
          <w:szCs w:val="28"/>
          <w:lang w:eastAsia="en-US"/>
        </w:rPr>
        <w:t>,</w:t>
      </w:r>
      <w:r w:rsidR="009239B4" w:rsidRPr="00090A28">
        <w:rPr>
          <w:color w:val="262626" w:themeColor="text1" w:themeTint="D9"/>
          <w:sz w:val="28"/>
          <w:szCs w:val="28"/>
          <w:lang w:eastAsia="en-US"/>
        </w:rPr>
        <w:t xml:space="preserve"> or a mixture of these gases. Transport of hydrogen is also possible by road, rail</w:t>
      </w:r>
      <w:r w:rsidR="000D1942" w:rsidRPr="00090A28">
        <w:rPr>
          <w:color w:val="262626" w:themeColor="text1" w:themeTint="D9"/>
          <w:sz w:val="28"/>
          <w:szCs w:val="28"/>
          <w:lang w:eastAsia="en-US"/>
        </w:rPr>
        <w:t>,</w:t>
      </w:r>
      <w:r w:rsidR="009239B4" w:rsidRPr="00090A28">
        <w:rPr>
          <w:color w:val="262626" w:themeColor="text1" w:themeTint="D9"/>
          <w:sz w:val="28"/>
          <w:szCs w:val="28"/>
          <w:lang w:eastAsia="en-US"/>
        </w:rPr>
        <w:t xml:space="preserve"> or ship. Transport and storage are possible in gaseous or liquid form. </w:t>
      </w:r>
      <w:r w:rsidRPr="00090A28">
        <w:rPr>
          <w:color w:val="262626" w:themeColor="text1" w:themeTint="D9"/>
          <w:sz w:val="28"/>
          <w:szCs w:val="28"/>
          <w:lang w:eastAsia="en-US"/>
        </w:rPr>
        <w:t xml:space="preserve">In the production of </w:t>
      </w:r>
      <w:r w:rsidR="009239B4" w:rsidRPr="00090A28">
        <w:rPr>
          <w:color w:val="262626" w:themeColor="text1" w:themeTint="D9"/>
          <w:sz w:val="28"/>
          <w:szCs w:val="28"/>
          <w:lang w:eastAsia="en-US"/>
        </w:rPr>
        <w:t xml:space="preserve">green </w:t>
      </w:r>
      <w:r w:rsidRPr="00090A28">
        <w:rPr>
          <w:color w:val="262626" w:themeColor="text1" w:themeTint="D9"/>
          <w:sz w:val="28"/>
          <w:szCs w:val="28"/>
          <w:lang w:eastAsia="en-US"/>
        </w:rPr>
        <w:t>hydrogen, a distinction is made between water-based gasification and biomass-based gasification.</w:t>
      </w:r>
      <w:r w:rsidR="009239B4" w:rsidRPr="00090A28">
        <w:rPr>
          <w:color w:val="262626" w:themeColor="text1" w:themeTint="D9"/>
          <w:sz w:val="28"/>
          <w:szCs w:val="28"/>
          <w:lang w:eastAsia="en-US"/>
        </w:rPr>
        <w:t xml:space="preserve"> Green hydrogen can be used to heat buildings (residential and commercial) or as a fuel for road transport, shipping</w:t>
      </w:r>
      <w:r w:rsidR="000D1942" w:rsidRPr="00090A28">
        <w:rPr>
          <w:color w:val="262626" w:themeColor="text1" w:themeTint="D9"/>
          <w:sz w:val="28"/>
          <w:szCs w:val="28"/>
          <w:lang w:eastAsia="en-US"/>
        </w:rPr>
        <w:t>,</w:t>
      </w:r>
      <w:r w:rsidR="009239B4" w:rsidRPr="00090A28">
        <w:rPr>
          <w:color w:val="262626" w:themeColor="text1" w:themeTint="D9"/>
          <w:sz w:val="28"/>
          <w:szCs w:val="28"/>
          <w:lang w:eastAsia="en-US"/>
        </w:rPr>
        <w:t xml:space="preserve"> or aviation. It can also be used as fuel in fuel cells to generate electricity. The production, transport and storage of hydrogen is described in the </w:t>
      </w:r>
      <w:r w:rsidR="00844B00" w:rsidRPr="00090A28">
        <w:rPr>
          <w:color w:val="262626" w:themeColor="text1" w:themeTint="D9"/>
          <w:sz w:val="28"/>
          <w:szCs w:val="28"/>
          <w:lang w:eastAsia="en-US"/>
        </w:rPr>
        <w:t>S</w:t>
      </w:r>
      <w:r w:rsidR="009239B4" w:rsidRPr="00090A28">
        <w:rPr>
          <w:color w:val="262626" w:themeColor="text1" w:themeTint="D9"/>
          <w:sz w:val="28"/>
          <w:szCs w:val="28"/>
          <w:lang w:eastAsia="en-US"/>
        </w:rPr>
        <w:t>ections 3.10.2 and 4.1 respectively.</w:t>
      </w:r>
    </w:p>
    <w:p w14:paraId="0235086E" w14:textId="4791029B" w:rsidR="003F1559" w:rsidRDefault="003F1559" w:rsidP="00C82B25">
      <w:pPr>
        <w:rPr>
          <w:color w:val="262626" w:themeColor="text1" w:themeTint="D9"/>
          <w:sz w:val="28"/>
          <w:szCs w:val="28"/>
          <w:lang w:eastAsia="en-US"/>
        </w:rPr>
      </w:pPr>
    </w:p>
    <w:p w14:paraId="1126BD37" w14:textId="765F0478" w:rsidR="003F1559" w:rsidRDefault="003F1559" w:rsidP="003F1559">
      <w:pPr>
        <w:spacing w:line="36" w:lineRule="atLeast"/>
        <w:rPr>
          <w:sz w:val="28"/>
          <w:szCs w:val="28"/>
        </w:rPr>
      </w:pPr>
      <w:r>
        <w:rPr>
          <w:b/>
          <w:bCs/>
          <w:sz w:val="28"/>
          <w:szCs w:val="28"/>
        </w:rPr>
        <w:t>Hydrogen c</w:t>
      </w:r>
      <w:r w:rsidRPr="007275D8">
        <w:rPr>
          <w:b/>
          <w:bCs/>
          <w:sz w:val="28"/>
          <w:szCs w:val="28"/>
        </w:rPr>
        <w:t>ombustion:</w:t>
      </w:r>
      <w:r>
        <w:rPr>
          <w:b/>
          <w:bCs/>
          <w:sz w:val="28"/>
          <w:szCs w:val="28"/>
        </w:rPr>
        <w:t xml:space="preserve"> </w:t>
      </w:r>
      <w:r w:rsidR="00090A28" w:rsidRPr="00090A28">
        <w:rPr>
          <w:sz w:val="28"/>
          <w:szCs w:val="28"/>
        </w:rPr>
        <w:t>Heat can be</w:t>
      </w:r>
      <w:r w:rsidR="00090A28">
        <w:rPr>
          <w:b/>
          <w:bCs/>
          <w:sz w:val="28"/>
          <w:szCs w:val="28"/>
        </w:rPr>
        <w:t xml:space="preserve"> </w:t>
      </w:r>
      <w:r>
        <w:rPr>
          <w:sz w:val="28"/>
          <w:szCs w:val="28"/>
        </w:rPr>
        <w:t>produce</w:t>
      </w:r>
      <w:r w:rsidR="00090A28">
        <w:rPr>
          <w:sz w:val="28"/>
          <w:szCs w:val="28"/>
        </w:rPr>
        <w:t xml:space="preserve">d </w:t>
      </w:r>
      <w:r>
        <w:rPr>
          <w:sz w:val="28"/>
          <w:szCs w:val="28"/>
        </w:rPr>
        <w:t xml:space="preserve">by </w:t>
      </w:r>
      <w:r w:rsidR="00090A28">
        <w:rPr>
          <w:sz w:val="28"/>
          <w:szCs w:val="28"/>
        </w:rPr>
        <w:t xml:space="preserve">the </w:t>
      </w:r>
      <w:r>
        <w:rPr>
          <w:sz w:val="28"/>
          <w:szCs w:val="28"/>
        </w:rPr>
        <w:t>combustion</w:t>
      </w:r>
      <w:r w:rsidR="00090A28">
        <w:rPr>
          <w:sz w:val="28"/>
          <w:szCs w:val="28"/>
        </w:rPr>
        <w:t xml:space="preserve"> of hydrogen </w:t>
      </w:r>
      <w:r>
        <w:rPr>
          <w:sz w:val="28"/>
          <w:szCs w:val="28"/>
        </w:rPr>
        <w:t xml:space="preserve">with </w:t>
      </w:r>
      <w:r w:rsidRPr="004B184F">
        <w:rPr>
          <w:sz w:val="28"/>
          <w:szCs w:val="28"/>
        </w:rPr>
        <w:t>air</w:t>
      </w:r>
      <w:r>
        <w:rPr>
          <w:sz w:val="28"/>
          <w:szCs w:val="28"/>
        </w:rPr>
        <w:t xml:space="preserve"> or oxygen. </w:t>
      </w:r>
      <w:r w:rsidR="00090A28">
        <w:rPr>
          <w:sz w:val="28"/>
          <w:szCs w:val="28"/>
        </w:rPr>
        <w:t xml:space="preserve">Hydrogen </w:t>
      </w:r>
      <w:r>
        <w:rPr>
          <w:sz w:val="28"/>
          <w:szCs w:val="28"/>
        </w:rPr>
        <w:t xml:space="preserve">can be used as </w:t>
      </w:r>
      <w:r w:rsidRPr="00A90A04">
        <w:rPr>
          <w:sz w:val="28"/>
          <w:szCs w:val="28"/>
        </w:rPr>
        <w:t xml:space="preserve">the fuel in several </w:t>
      </w:r>
      <w:r w:rsidRPr="00A90A04">
        <w:rPr>
          <w:sz w:val="28"/>
          <w:szCs w:val="28"/>
        </w:rPr>
        <w:lastRenderedPageBreak/>
        <w:t>types of heating appliances</w:t>
      </w:r>
      <w:r w:rsidR="00190322">
        <w:rPr>
          <w:sz w:val="28"/>
          <w:szCs w:val="28"/>
        </w:rPr>
        <w:t xml:space="preserve"> </w:t>
      </w:r>
      <w:r w:rsidRPr="00A90A04">
        <w:rPr>
          <w:sz w:val="28"/>
          <w:szCs w:val="28"/>
        </w:rPr>
        <w:t xml:space="preserve">like a gas boiler, a gas turbine or </w:t>
      </w:r>
      <w:r w:rsidR="00090A28">
        <w:rPr>
          <w:sz w:val="28"/>
          <w:szCs w:val="28"/>
        </w:rPr>
        <w:t xml:space="preserve">a </w:t>
      </w:r>
      <w:r w:rsidRPr="00A90A04">
        <w:rPr>
          <w:sz w:val="28"/>
          <w:szCs w:val="28"/>
        </w:rPr>
        <w:t xml:space="preserve">combustion engine. </w:t>
      </w:r>
      <w:r>
        <w:rPr>
          <w:sz w:val="28"/>
          <w:szCs w:val="28"/>
        </w:rPr>
        <w:t>T</w:t>
      </w:r>
      <w:r w:rsidRPr="004B184F">
        <w:rPr>
          <w:sz w:val="28"/>
          <w:szCs w:val="28"/>
        </w:rPr>
        <w:t>he hydrogen reacts with oxygen to form water</w:t>
      </w:r>
      <w:r>
        <w:rPr>
          <w:sz w:val="28"/>
          <w:szCs w:val="28"/>
        </w:rPr>
        <w:t xml:space="preserve"> and r</w:t>
      </w:r>
      <w:r w:rsidRPr="004B184F">
        <w:rPr>
          <w:sz w:val="28"/>
          <w:szCs w:val="28"/>
        </w:rPr>
        <w:t>eleas</w:t>
      </w:r>
      <w:r>
        <w:rPr>
          <w:sz w:val="28"/>
          <w:szCs w:val="28"/>
        </w:rPr>
        <w:t xml:space="preserve">e </w:t>
      </w:r>
      <w:r w:rsidRPr="004B184F">
        <w:rPr>
          <w:sz w:val="28"/>
          <w:szCs w:val="28"/>
        </w:rPr>
        <w:t xml:space="preserve">energy. If </w:t>
      </w:r>
      <w:r>
        <w:rPr>
          <w:sz w:val="28"/>
          <w:szCs w:val="28"/>
        </w:rPr>
        <w:t xml:space="preserve">hydrogen </w:t>
      </w:r>
      <w:r w:rsidRPr="004B184F">
        <w:rPr>
          <w:sz w:val="28"/>
          <w:szCs w:val="28"/>
        </w:rPr>
        <w:t>is used only for heat, the usual thermodynamic limits for thermal efficiency apply. The combustion reaction of hydrogen with oxygen is given by:</w:t>
      </w:r>
    </w:p>
    <w:p w14:paraId="163590B8" w14:textId="77777777" w:rsidR="003F1559" w:rsidRPr="004B184F" w:rsidRDefault="003F1559" w:rsidP="003F1559">
      <w:pPr>
        <w:spacing w:line="36" w:lineRule="atLeast"/>
        <w:rPr>
          <w:sz w:val="28"/>
          <w:szCs w:val="28"/>
        </w:rPr>
      </w:pPr>
    </w:p>
    <w:p w14:paraId="1FFD9CFE" w14:textId="77777777" w:rsidR="003F1559" w:rsidRPr="009A421B" w:rsidRDefault="003F1559" w:rsidP="003F1559">
      <w:pPr>
        <w:spacing w:line="36" w:lineRule="atLeast"/>
        <w:jc w:val="center"/>
        <w:rPr>
          <w:i/>
          <w:iCs/>
          <w:sz w:val="28"/>
          <w:szCs w:val="28"/>
        </w:rPr>
      </w:pPr>
      <w:r w:rsidRPr="009A421B">
        <w:rPr>
          <w:i/>
          <w:iCs/>
          <w:sz w:val="28"/>
          <w:szCs w:val="28"/>
        </w:rPr>
        <w:t>2H</w:t>
      </w:r>
      <w:r w:rsidRPr="009A421B">
        <w:rPr>
          <w:i/>
          <w:iCs/>
          <w:sz w:val="28"/>
          <w:szCs w:val="28"/>
          <w:vertAlign w:val="subscript"/>
        </w:rPr>
        <w:t>2</w:t>
      </w:r>
      <w:r w:rsidRPr="009A421B">
        <w:rPr>
          <w:i/>
          <w:iCs/>
          <w:sz w:val="28"/>
          <w:szCs w:val="28"/>
        </w:rPr>
        <w:t>(g)</w:t>
      </w:r>
      <w:r>
        <w:rPr>
          <w:i/>
          <w:iCs/>
          <w:sz w:val="28"/>
          <w:szCs w:val="28"/>
        </w:rPr>
        <w:t xml:space="preserve"> </w:t>
      </w:r>
      <w:r w:rsidRPr="009A421B">
        <w:rPr>
          <w:i/>
          <w:iCs/>
          <w:sz w:val="28"/>
          <w:szCs w:val="28"/>
        </w:rPr>
        <w:t>+</w:t>
      </w:r>
      <w:r>
        <w:rPr>
          <w:i/>
          <w:iCs/>
          <w:sz w:val="28"/>
          <w:szCs w:val="28"/>
        </w:rPr>
        <w:t xml:space="preserve"> </w:t>
      </w:r>
      <w:r w:rsidRPr="009A421B">
        <w:rPr>
          <w:i/>
          <w:iCs/>
          <w:sz w:val="28"/>
          <w:szCs w:val="28"/>
        </w:rPr>
        <w:t>O</w:t>
      </w:r>
      <w:r w:rsidRPr="009A421B">
        <w:rPr>
          <w:i/>
          <w:iCs/>
          <w:sz w:val="28"/>
          <w:szCs w:val="28"/>
          <w:vertAlign w:val="subscript"/>
        </w:rPr>
        <w:t>2</w:t>
      </w:r>
      <w:r w:rsidRPr="009A421B">
        <w:rPr>
          <w:i/>
          <w:iCs/>
          <w:sz w:val="28"/>
          <w:szCs w:val="28"/>
        </w:rPr>
        <w:t>(g</w:t>
      </w:r>
      <w:r>
        <w:rPr>
          <w:i/>
          <w:iCs/>
          <w:sz w:val="28"/>
          <w:szCs w:val="28"/>
        </w:rPr>
        <w:t xml:space="preserve">) -&gt; </w:t>
      </w:r>
      <w:r w:rsidRPr="009A421B">
        <w:rPr>
          <w:i/>
          <w:iCs/>
          <w:sz w:val="28"/>
          <w:szCs w:val="28"/>
        </w:rPr>
        <w:t>2H</w:t>
      </w:r>
      <w:r w:rsidRPr="009A421B">
        <w:rPr>
          <w:i/>
          <w:iCs/>
          <w:sz w:val="28"/>
          <w:szCs w:val="28"/>
          <w:vertAlign w:val="subscript"/>
        </w:rPr>
        <w:t>2</w:t>
      </w:r>
      <w:r w:rsidRPr="009A421B">
        <w:rPr>
          <w:i/>
          <w:iCs/>
          <w:sz w:val="28"/>
          <w:szCs w:val="28"/>
        </w:rPr>
        <w:t>O(g)</w:t>
      </w:r>
      <w:r>
        <w:rPr>
          <w:i/>
          <w:iCs/>
          <w:sz w:val="28"/>
          <w:szCs w:val="28"/>
        </w:rPr>
        <w:t xml:space="preserve"> </w:t>
      </w:r>
      <w:r w:rsidRPr="009A421B">
        <w:rPr>
          <w:i/>
          <w:iCs/>
          <w:sz w:val="28"/>
          <w:szCs w:val="28"/>
        </w:rPr>
        <w:t>+</w:t>
      </w:r>
      <w:r>
        <w:rPr>
          <w:i/>
          <w:iCs/>
          <w:sz w:val="28"/>
          <w:szCs w:val="28"/>
        </w:rPr>
        <w:t xml:space="preserve"> </w:t>
      </w:r>
      <w:r w:rsidRPr="009A421B">
        <w:rPr>
          <w:i/>
          <w:iCs/>
          <w:sz w:val="28"/>
          <w:szCs w:val="28"/>
        </w:rPr>
        <w:t>heat</w:t>
      </w:r>
    </w:p>
    <w:p w14:paraId="5F7C6DF3" w14:textId="77777777" w:rsidR="003F1559" w:rsidRPr="004B184F" w:rsidRDefault="003F1559" w:rsidP="003F1559">
      <w:pPr>
        <w:spacing w:line="36" w:lineRule="atLeast"/>
        <w:rPr>
          <w:sz w:val="28"/>
          <w:szCs w:val="28"/>
        </w:rPr>
      </w:pPr>
    </w:p>
    <w:p w14:paraId="2FC4ACC1" w14:textId="53F2D045" w:rsidR="006031B2" w:rsidRDefault="003F1559" w:rsidP="003F1559">
      <w:pPr>
        <w:spacing w:line="36" w:lineRule="atLeast"/>
        <w:rPr>
          <w:sz w:val="28"/>
          <w:szCs w:val="28"/>
        </w:rPr>
      </w:pPr>
      <w:r w:rsidRPr="00F5586B">
        <w:rPr>
          <w:sz w:val="28"/>
          <w:szCs w:val="28"/>
        </w:rPr>
        <w:t>The energy content of hydrogen is described by its (lower and higher) heating value. The lower heating value of hydrogen can be expressed as 33.33 kWh/kg or 3.00 kWh/Nm³. The higher heating value is 39.39 kWh/kg or 3.54 kWh/Nm³. The lower heating value of 3</w:t>
      </w:r>
      <w:r w:rsidR="00090A28">
        <w:rPr>
          <w:sz w:val="28"/>
          <w:szCs w:val="28"/>
        </w:rPr>
        <w:t>.00</w:t>
      </w:r>
      <w:r w:rsidRPr="00F5586B">
        <w:rPr>
          <w:sz w:val="28"/>
          <w:szCs w:val="28"/>
        </w:rPr>
        <w:t xml:space="preserve"> kWh/Nm³ is usually used if the hydrogen is not burned directly.</w:t>
      </w:r>
      <w:r>
        <w:rPr>
          <w:sz w:val="28"/>
          <w:szCs w:val="28"/>
        </w:rPr>
        <w:t xml:space="preserve"> </w:t>
      </w:r>
      <w:r w:rsidRPr="004B184F">
        <w:rPr>
          <w:sz w:val="28"/>
          <w:szCs w:val="28"/>
        </w:rPr>
        <w:t xml:space="preserve">The combustion of hydrogen does not produce any </w:t>
      </w:r>
      <w:r>
        <w:rPr>
          <w:sz w:val="28"/>
          <w:szCs w:val="28"/>
        </w:rPr>
        <w:t>carbon dioxide</w:t>
      </w:r>
      <w:r w:rsidRPr="004B184F">
        <w:rPr>
          <w:sz w:val="28"/>
          <w:szCs w:val="28"/>
        </w:rPr>
        <w:t xml:space="preserve"> emissions, as is the case with other liquid fossil fuels (hydrocarbons). If performed in atmospheric air rather than pure oxygen, as is usually the case, hydrogen combustion can produce small amounts of nitrogen oxides along with the water vapor. When hydrogen burns</w:t>
      </w:r>
      <w:r>
        <w:rPr>
          <w:sz w:val="28"/>
          <w:szCs w:val="28"/>
        </w:rPr>
        <w:t xml:space="preserve"> with air</w:t>
      </w:r>
      <w:r w:rsidRPr="004B184F">
        <w:rPr>
          <w:sz w:val="28"/>
          <w:szCs w:val="28"/>
        </w:rPr>
        <w:t xml:space="preserve">, it also burns the nitrogen and can release various nitrogen oxides into the air. Nitrogen oxides are dangerous particles that can help create acid rain and participate in other destructive cycles. </w:t>
      </w:r>
      <w:r w:rsidRPr="00A90A04">
        <w:rPr>
          <w:sz w:val="28"/>
          <w:szCs w:val="28"/>
        </w:rPr>
        <w:t>Green hydrogen is seen as a clean fuel</w:t>
      </w:r>
      <w:r>
        <w:rPr>
          <w:sz w:val="28"/>
          <w:szCs w:val="28"/>
        </w:rPr>
        <w:t xml:space="preserve"> </w:t>
      </w:r>
      <w:r w:rsidRPr="00A90A04">
        <w:rPr>
          <w:sz w:val="28"/>
          <w:szCs w:val="28"/>
        </w:rPr>
        <w:t xml:space="preserve">because the amount of oxides released during combustion is minimal compared to fossil fuels. </w:t>
      </w:r>
      <w:r w:rsidR="006031B2" w:rsidRPr="006031B2">
        <w:rPr>
          <w:sz w:val="28"/>
          <w:szCs w:val="28"/>
        </w:rPr>
        <w:t xml:space="preserve">In addition to electrolysis, </w:t>
      </w:r>
      <w:r w:rsidR="006031B2">
        <w:rPr>
          <w:sz w:val="28"/>
          <w:szCs w:val="28"/>
        </w:rPr>
        <w:t>m</w:t>
      </w:r>
      <w:r w:rsidR="006031B2" w:rsidRPr="006031B2">
        <w:rPr>
          <w:sz w:val="28"/>
          <w:szCs w:val="28"/>
        </w:rPr>
        <w:t>any scientific processes are used to extract pure hydrogen from the various substances it is associated with on Earth.</w:t>
      </w:r>
    </w:p>
    <w:p w14:paraId="0B2F8A84" w14:textId="39E1AAC4" w:rsidR="003F1559" w:rsidRDefault="003F1559" w:rsidP="003F1559">
      <w:pPr>
        <w:spacing w:line="36" w:lineRule="atLeast"/>
        <w:rPr>
          <w:sz w:val="28"/>
          <w:szCs w:val="28"/>
        </w:rPr>
      </w:pPr>
    </w:p>
    <w:p w14:paraId="213AFEC8" w14:textId="77777777" w:rsidR="003F1559" w:rsidRPr="00805D61" w:rsidRDefault="003F1559" w:rsidP="003F1559">
      <w:pPr>
        <w:autoSpaceDE w:val="0"/>
        <w:autoSpaceDN w:val="0"/>
        <w:adjustRightInd w:val="0"/>
        <w:spacing w:line="36" w:lineRule="atLeast"/>
        <w:rPr>
          <w:rFonts w:cs="Calibri"/>
          <w:color w:val="262626" w:themeColor="text1" w:themeTint="D9"/>
          <w:sz w:val="28"/>
          <w:szCs w:val="28"/>
          <w:lang w:eastAsia="en-US"/>
        </w:rPr>
      </w:pPr>
      <w:r w:rsidRPr="00713511">
        <w:rPr>
          <w:b/>
          <w:bCs/>
          <w:color w:val="262626" w:themeColor="text1" w:themeTint="D9"/>
          <w:sz w:val="28"/>
          <w:szCs w:val="28"/>
        </w:rPr>
        <w:t>Ammonia:</w:t>
      </w:r>
      <w:r w:rsidRPr="00713511">
        <w:rPr>
          <w:color w:val="262626" w:themeColor="text1" w:themeTint="D9"/>
          <w:sz w:val="28"/>
          <w:szCs w:val="28"/>
        </w:rPr>
        <w:t xml:space="preserve"> </w:t>
      </w:r>
      <w:r>
        <w:rPr>
          <w:color w:val="262626" w:themeColor="text1" w:themeTint="D9"/>
          <w:sz w:val="28"/>
          <w:szCs w:val="28"/>
        </w:rPr>
        <w:t>A</w:t>
      </w:r>
      <w:r w:rsidRPr="00805D61">
        <w:rPr>
          <w:rFonts w:cs="Calibri"/>
          <w:color w:val="262626" w:themeColor="text1" w:themeTint="D9"/>
          <w:sz w:val="28"/>
          <w:szCs w:val="28"/>
          <w:lang w:eastAsia="en-US"/>
        </w:rPr>
        <w:t>mmonia (NH</w:t>
      </w:r>
      <w:r w:rsidRPr="00805D61">
        <w:rPr>
          <w:rFonts w:cs="Calibri"/>
          <w:color w:val="262626" w:themeColor="text1" w:themeTint="D9"/>
          <w:sz w:val="28"/>
          <w:szCs w:val="28"/>
          <w:vertAlign w:val="subscript"/>
          <w:lang w:eastAsia="en-US"/>
        </w:rPr>
        <w:t>3</w:t>
      </w:r>
      <w:r w:rsidRPr="00805D61">
        <w:rPr>
          <w:rFonts w:cs="Calibri"/>
          <w:color w:val="262626" w:themeColor="text1" w:themeTint="D9"/>
          <w:sz w:val="28"/>
          <w:szCs w:val="28"/>
          <w:lang w:eastAsia="en-US"/>
        </w:rPr>
        <w:t>)</w:t>
      </w:r>
      <w:r>
        <w:rPr>
          <w:rFonts w:cs="Calibri"/>
          <w:color w:val="262626" w:themeColor="text1" w:themeTint="D9"/>
          <w:sz w:val="28"/>
          <w:szCs w:val="28"/>
          <w:lang w:eastAsia="en-US"/>
        </w:rPr>
        <w:t xml:space="preserve"> can be used as an energy carrier of hydrogen. </w:t>
      </w:r>
      <w:r w:rsidRPr="00681E65">
        <w:rPr>
          <w:rFonts w:eastAsia="AdvTimes"/>
          <w:color w:val="262626" w:themeColor="text1" w:themeTint="D9"/>
          <w:sz w:val="28"/>
          <w:szCs w:val="28"/>
          <w:highlight w:val="yellow"/>
        </w:rPr>
        <w:t xml:space="preserve"> </w:t>
      </w:r>
      <w:r w:rsidRPr="00725427">
        <w:rPr>
          <w:rFonts w:eastAsia="AdvTimes"/>
          <w:color w:val="262626" w:themeColor="text1" w:themeTint="D9"/>
          <w:sz w:val="28"/>
          <w:szCs w:val="28"/>
        </w:rPr>
        <w:t>Ammonia has a relative high energy density; it contains 1.5 times more usable energy than liquid hydrogen and 3 times more than compressed hydrogen at 70 MPa.</w:t>
      </w:r>
      <w:r>
        <w:rPr>
          <w:rFonts w:eastAsia="AdvTimes"/>
          <w:color w:val="262626" w:themeColor="text1" w:themeTint="D9"/>
          <w:sz w:val="28"/>
          <w:szCs w:val="28"/>
        </w:rPr>
        <w:t xml:space="preserve"> </w:t>
      </w:r>
      <w:r w:rsidRPr="000C6E62">
        <w:rPr>
          <w:rFonts w:eastAsia="AdvTimes"/>
          <w:color w:val="262626" w:themeColor="text1" w:themeTint="D9"/>
          <w:sz w:val="28"/>
          <w:szCs w:val="28"/>
        </w:rPr>
        <w:t>The Haber Process</w:t>
      </w:r>
      <w:r>
        <w:rPr>
          <w:rFonts w:eastAsia="AdvTimes"/>
          <w:color w:val="262626" w:themeColor="text1" w:themeTint="D9"/>
          <w:sz w:val="28"/>
          <w:szCs w:val="28"/>
        </w:rPr>
        <w:t xml:space="preserve"> can be </w:t>
      </w:r>
      <w:r w:rsidRPr="000C6E62">
        <w:rPr>
          <w:rFonts w:eastAsia="AdvTimes"/>
          <w:color w:val="262626" w:themeColor="text1" w:themeTint="D9"/>
          <w:sz w:val="28"/>
          <w:szCs w:val="28"/>
        </w:rPr>
        <w:t xml:space="preserve">used </w:t>
      </w:r>
      <w:r>
        <w:rPr>
          <w:rFonts w:eastAsia="AdvTimes"/>
          <w:color w:val="262626" w:themeColor="text1" w:themeTint="D9"/>
          <w:sz w:val="28"/>
          <w:szCs w:val="28"/>
        </w:rPr>
        <w:t xml:space="preserve">to produce </w:t>
      </w:r>
      <w:r w:rsidRPr="000C6E62">
        <w:rPr>
          <w:rFonts w:eastAsia="AdvTimes"/>
          <w:color w:val="262626" w:themeColor="text1" w:themeTint="D9"/>
          <w:sz w:val="28"/>
          <w:szCs w:val="28"/>
        </w:rPr>
        <w:t xml:space="preserve">ammonia from hydrogen </w:t>
      </w:r>
      <w:r>
        <w:rPr>
          <w:rFonts w:eastAsia="AdvTimes"/>
          <w:color w:val="262626" w:themeColor="text1" w:themeTint="D9"/>
          <w:sz w:val="28"/>
          <w:szCs w:val="28"/>
        </w:rPr>
        <w:t xml:space="preserve">and </w:t>
      </w:r>
      <w:r w:rsidRPr="000C6E62">
        <w:rPr>
          <w:rFonts w:eastAsia="AdvTimes"/>
          <w:color w:val="262626" w:themeColor="text1" w:themeTint="D9"/>
          <w:sz w:val="28"/>
          <w:szCs w:val="28"/>
        </w:rPr>
        <w:t>nitrogen</w:t>
      </w:r>
      <w:r>
        <w:rPr>
          <w:rFonts w:eastAsia="AdvTimes"/>
          <w:color w:val="262626" w:themeColor="text1" w:themeTint="D9"/>
          <w:sz w:val="28"/>
          <w:szCs w:val="28"/>
        </w:rPr>
        <w:t xml:space="preserve">. </w:t>
      </w:r>
      <w:r w:rsidRPr="000C6E62">
        <w:rPr>
          <w:rFonts w:eastAsia="AdvTimes"/>
          <w:color w:val="262626" w:themeColor="text1" w:themeTint="D9"/>
          <w:sz w:val="28"/>
          <w:szCs w:val="28"/>
        </w:rPr>
        <w:t xml:space="preserve">The process combines hydrogen derived mainly from natural gas (methane) </w:t>
      </w:r>
      <w:r>
        <w:rPr>
          <w:rFonts w:eastAsia="AdvTimes"/>
          <w:color w:val="262626" w:themeColor="text1" w:themeTint="D9"/>
          <w:sz w:val="28"/>
          <w:szCs w:val="28"/>
        </w:rPr>
        <w:t xml:space="preserve">with </w:t>
      </w:r>
      <w:r w:rsidRPr="000C6E62">
        <w:rPr>
          <w:rFonts w:eastAsia="AdvTimes"/>
          <w:color w:val="262626" w:themeColor="text1" w:themeTint="D9"/>
          <w:sz w:val="28"/>
          <w:szCs w:val="28"/>
        </w:rPr>
        <w:t>nitrogen from the air into ammonia</w:t>
      </w:r>
      <w:r w:rsidRPr="00990B84">
        <w:rPr>
          <w:rFonts w:cs="Calibri"/>
          <w:color w:val="262626" w:themeColor="text1" w:themeTint="D9"/>
          <w:sz w:val="28"/>
          <w:szCs w:val="28"/>
          <w:lang w:eastAsia="en-US"/>
        </w:rPr>
        <w:t xml:space="preserve"> </w:t>
      </w:r>
      <w:r w:rsidRPr="00805D61">
        <w:rPr>
          <w:rFonts w:cs="Calibri"/>
          <w:color w:val="262626" w:themeColor="text1" w:themeTint="D9"/>
          <w:sz w:val="28"/>
          <w:szCs w:val="28"/>
          <w:lang w:eastAsia="en-US"/>
        </w:rPr>
        <w:t>in the presence of a catalyst</w:t>
      </w:r>
      <w:r w:rsidRPr="000C6E62">
        <w:rPr>
          <w:rFonts w:eastAsia="AdvTimes"/>
          <w:color w:val="262626" w:themeColor="text1" w:themeTint="D9"/>
          <w:sz w:val="28"/>
          <w:szCs w:val="28"/>
        </w:rPr>
        <w:t xml:space="preserve">. </w:t>
      </w:r>
      <w:r>
        <w:rPr>
          <w:rFonts w:eastAsia="AdvTimes"/>
          <w:color w:val="262626" w:themeColor="text1" w:themeTint="D9"/>
          <w:sz w:val="28"/>
          <w:szCs w:val="28"/>
        </w:rPr>
        <w:t xml:space="preserve">An </w:t>
      </w:r>
      <w:r w:rsidRPr="002512C8">
        <w:rPr>
          <w:rFonts w:eastAsia="AdvTimes"/>
          <w:color w:val="262626" w:themeColor="text1" w:themeTint="D9"/>
          <w:sz w:val="28"/>
          <w:szCs w:val="28"/>
        </w:rPr>
        <w:t xml:space="preserve">iron catalyst added </w:t>
      </w:r>
      <w:r>
        <w:rPr>
          <w:rFonts w:eastAsia="AdvTimes"/>
          <w:color w:val="262626" w:themeColor="text1" w:themeTint="D9"/>
          <w:sz w:val="28"/>
          <w:szCs w:val="28"/>
        </w:rPr>
        <w:t xml:space="preserve">with </w:t>
      </w:r>
      <w:r w:rsidRPr="002512C8">
        <w:rPr>
          <w:rFonts w:eastAsia="AdvTimes"/>
          <w:color w:val="262626" w:themeColor="text1" w:themeTint="D9"/>
          <w:sz w:val="28"/>
          <w:szCs w:val="28"/>
        </w:rPr>
        <w:t xml:space="preserve">potassium hydroxide </w:t>
      </w:r>
      <w:r>
        <w:rPr>
          <w:rFonts w:eastAsia="AdvTimes"/>
          <w:color w:val="262626" w:themeColor="text1" w:themeTint="D9"/>
          <w:sz w:val="28"/>
          <w:szCs w:val="28"/>
        </w:rPr>
        <w:t xml:space="preserve">to </w:t>
      </w:r>
      <w:r w:rsidRPr="002512C8">
        <w:rPr>
          <w:rFonts w:eastAsia="AdvTimes"/>
          <w:color w:val="262626" w:themeColor="text1" w:themeTint="D9"/>
          <w:sz w:val="28"/>
          <w:szCs w:val="28"/>
        </w:rPr>
        <w:t>increase</w:t>
      </w:r>
      <w:r>
        <w:rPr>
          <w:rFonts w:eastAsia="AdvTimes"/>
          <w:color w:val="262626" w:themeColor="text1" w:themeTint="D9"/>
          <w:sz w:val="28"/>
          <w:szCs w:val="28"/>
        </w:rPr>
        <w:t xml:space="preserve"> the </w:t>
      </w:r>
      <w:r w:rsidRPr="002512C8">
        <w:rPr>
          <w:rFonts w:eastAsia="AdvTimes"/>
          <w:color w:val="262626" w:themeColor="text1" w:themeTint="D9"/>
          <w:sz w:val="28"/>
          <w:szCs w:val="28"/>
        </w:rPr>
        <w:t>efficiency</w:t>
      </w:r>
      <w:r>
        <w:rPr>
          <w:rFonts w:eastAsia="AdvTimes"/>
          <w:color w:val="262626" w:themeColor="text1" w:themeTint="D9"/>
          <w:sz w:val="28"/>
          <w:szCs w:val="28"/>
        </w:rPr>
        <w:t xml:space="preserve"> </w:t>
      </w:r>
      <w:r w:rsidRPr="002512C8">
        <w:rPr>
          <w:rFonts w:eastAsia="AdvTimes"/>
          <w:color w:val="262626" w:themeColor="text1" w:themeTint="D9"/>
          <w:sz w:val="28"/>
          <w:szCs w:val="28"/>
        </w:rPr>
        <w:t>is</w:t>
      </w:r>
      <w:r>
        <w:rPr>
          <w:rFonts w:eastAsia="AdvTimes"/>
          <w:color w:val="262626" w:themeColor="text1" w:themeTint="D9"/>
          <w:sz w:val="28"/>
          <w:szCs w:val="28"/>
        </w:rPr>
        <w:t xml:space="preserve"> used</w:t>
      </w:r>
      <w:r w:rsidRPr="00065E02">
        <w:rPr>
          <w:rFonts w:eastAsia="AdvTimes"/>
          <w:color w:val="262626" w:themeColor="text1" w:themeTint="D9"/>
          <w:sz w:val="28"/>
          <w:szCs w:val="28"/>
        </w:rPr>
        <w:t xml:space="preserve"> </w:t>
      </w:r>
      <w:r>
        <w:rPr>
          <w:rFonts w:eastAsia="AdvTimes"/>
          <w:color w:val="262626" w:themeColor="text1" w:themeTint="D9"/>
          <w:sz w:val="28"/>
          <w:szCs w:val="28"/>
        </w:rPr>
        <w:t xml:space="preserve">as the promotor. The reactor temperature is 400-450 °C at a pressure of 200 bar. </w:t>
      </w:r>
      <w:r w:rsidRPr="00F8299F">
        <w:rPr>
          <w:rFonts w:eastAsia="AdvTimes"/>
          <w:color w:val="262626" w:themeColor="text1" w:themeTint="D9"/>
          <w:sz w:val="28"/>
          <w:szCs w:val="28"/>
        </w:rPr>
        <w:t xml:space="preserve">At each pass of the gases through the reactor, only about 15% of the hydrogen </w:t>
      </w:r>
      <w:r>
        <w:rPr>
          <w:rFonts w:eastAsia="AdvTimes"/>
          <w:color w:val="262626" w:themeColor="text1" w:themeTint="D9"/>
          <w:sz w:val="28"/>
          <w:szCs w:val="28"/>
        </w:rPr>
        <w:t>and n</w:t>
      </w:r>
      <w:r w:rsidRPr="00F8299F">
        <w:rPr>
          <w:rFonts w:eastAsia="AdvTimes"/>
          <w:color w:val="262626" w:themeColor="text1" w:themeTint="D9"/>
          <w:sz w:val="28"/>
          <w:szCs w:val="28"/>
        </w:rPr>
        <w:t>itrogen converts to ammonia.</w:t>
      </w:r>
      <w:r>
        <w:rPr>
          <w:rFonts w:eastAsia="AdvTimes"/>
          <w:color w:val="262626" w:themeColor="text1" w:themeTint="D9"/>
          <w:sz w:val="28"/>
          <w:szCs w:val="28"/>
        </w:rPr>
        <w:t xml:space="preserve"> </w:t>
      </w:r>
      <w:r w:rsidRPr="00F8299F">
        <w:rPr>
          <w:rFonts w:eastAsia="AdvTimes"/>
          <w:color w:val="262626" w:themeColor="text1" w:themeTint="D9"/>
          <w:sz w:val="28"/>
          <w:szCs w:val="28"/>
        </w:rPr>
        <w:t xml:space="preserve">By continual recycling of the unreacted hydrogen </w:t>
      </w:r>
      <w:r>
        <w:rPr>
          <w:rFonts w:eastAsia="AdvTimes"/>
          <w:color w:val="262626" w:themeColor="text1" w:themeTint="D9"/>
          <w:sz w:val="28"/>
          <w:szCs w:val="28"/>
        </w:rPr>
        <w:t xml:space="preserve">and </w:t>
      </w:r>
      <w:r w:rsidRPr="00F8299F">
        <w:rPr>
          <w:rFonts w:eastAsia="AdvTimes"/>
          <w:color w:val="262626" w:themeColor="text1" w:themeTint="D9"/>
          <w:sz w:val="28"/>
          <w:szCs w:val="28"/>
        </w:rPr>
        <w:t>nitrogen, the overall conversion is about 98%.</w:t>
      </w:r>
      <w:r>
        <w:rPr>
          <w:rFonts w:eastAsia="AdvTimes"/>
          <w:color w:val="262626" w:themeColor="text1" w:themeTint="D9"/>
          <w:sz w:val="28"/>
          <w:szCs w:val="28"/>
        </w:rPr>
        <w:t xml:space="preserve"> </w:t>
      </w:r>
      <w:r w:rsidRPr="00805D61">
        <w:rPr>
          <w:rFonts w:cs="Calibri"/>
          <w:color w:val="262626" w:themeColor="text1" w:themeTint="D9"/>
          <w:sz w:val="28"/>
          <w:szCs w:val="28"/>
          <w:lang w:eastAsia="en-US"/>
        </w:rPr>
        <w:t xml:space="preserve">The reaction is reversible, and the production of ammonia is exothermic. The composition reaction is given by:  </w:t>
      </w:r>
    </w:p>
    <w:p w14:paraId="6F4D02D7" w14:textId="4DA24B87" w:rsidR="003F1559" w:rsidRPr="00203245" w:rsidRDefault="003F1559" w:rsidP="003F1559">
      <w:pPr>
        <w:autoSpaceDE w:val="0"/>
        <w:autoSpaceDN w:val="0"/>
        <w:adjustRightInd w:val="0"/>
        <w:spacing w:line="36" w:lineRule="atLeast"/>
        <w:jc w:val="center"/>
        <w:rPr>
          <w:rFonts w:cs="Calibri"/>
          <w:i/>
          <w:iCs/>
          <w:color w:val="262626" w:themeColor="text1" w:themeTint="D9"/>
          <w:sz w:val="28"/>
          <w:szCs w:val="28"/>
          <w:lang w:val="en-US" w:eastAsia="en-US"/>
        </w:rPr>
      </w:pPr>
      <w:r w:rsidRPr="00203245">
        <w:rPr>
          <w:rFonts w:cs="Calibri"/>
          <w:i/>
          <w:iCs/>
          <w:color w:val="262626" w:themeColor="text1" w:themeTint="D9"/>
          <w:sz w:val="28"/>
          <w:szCs w:val="28"/>
          <w:lang w:val="en-US" w:eastAsia="en-US"/>
        </w:rPr>
        <w:t>3H</w:t>
      </w:r>
      <w:r w:rsidRPr="00203245">
        <w:rPr>
          <w:rFonts w:cs="Calibri"/>
          <w:i/>
          <w:iCs/>
          <w:color w:val="262626" w:themeColor="text1" w:themeTint="D9"/>
          <w:sz w:val="28"/>
          <w:szCs w:val="28"/>
          <w:vertAlign w:val="subscript"/>
          <w:lang w:val="en-US" w:eastAsia="en-US"/>
        </w:rPr>
        <w:t>2</w:t>
      </w:r>
      <w:r w:rsidRPr="00203245">
        <w:rPr>
          <w:rFonts w:cs="Calibri"/>
          <w:i/>
          <w:iCs/>
          <w:color w:val="262626" w:themeColor="text1" w:themeTint="D9"/>
          <w:sz w:val="28"/>
          <w:szCs w:val="28"/>
          <w:lang w:val="en-US" w:eastAsia="en-US"/>
        </w:rPr>
        <w:t>(g) + N</w:t>
      </w:r>
      <w:r w:rsidRPr="00203245">
        <w:rPr>
          <w:rFonts w:cs="Calibri"/>
          <w:i/>
          <w:iCs/>
          <w:color w:val="262626" w:themeColor="text1" w:themeTint="D9"/>
          <w:sz w:val="28"/>
          <w:szCs w:val="28"/>
          <w:vertAlign w:val="subscript"/>
          <w:lang w:val="en-US" w:eastAsia="en-US"/>
        </w:rPr>
        <w:t>2</w:t>
      </w:r>
      <w:r w:rsidRPr="00203245">
        <w:rPr>
          <w:rFonts w:cs="Calibri"/>
          <w:i/>
          <w:iCs/>
          <w:color w:val="262626" w:themeColor="text1" w:themeTint="D9"/>
          <w:sz w:val="28"/>
          <w:szCs w:val="28"/>
          <w:lang w:val="en-US" w:eastAsia="en-US"/>
        </w:rPr>
        <w:t>(g) -&gt; 2NH</w:t>
      </w:r>
      <w:r w:rsidRPr="00203245">
        <w:rPr>
          <w:rFonts w:cs="Calibri"/>
          <w:i/>
          <w:iCs/>
          <w:color w:val="262626" w:themeColor="text1" w:themeTint="D9"/>
          <w:sz w:val="28"/>
          <w:szCs w:val="28"/>
          <w:vertAlign w:val="subscript"/>
          <w:lang w:val="en-US" w:eastAsia="en-US"/>
        </w:rPr>
        <w:t>3</w:t>
      </w:r>
      <w:r w:rsidRPr="00203245">
        <w:rPr>
          <w:rFonts w:cs="Calibri"/>
          <w:i/>
          <w:iCs/>
          <w:color w:val="262626" w:themeColor="text1" w:themeTint="D9"/>
          <w:sz w:val="28"/>
          <w:szCs w:val="28"/>
          <w:lang w:val="en-US" w:eastAsia="en-US"/>
        </w:rPr>
        <w:t xml:space="preserve">(g) </w:t>
      </w:r>
      <w:r w:rsidRPr="00203245">
        <w:rPr>
          <w:rFonts w:cs="Calibri"/>
          <w:i/>
          <w:iCs/>
          <w:color w:val="262626" w:themeColor="text1" w:themeTint="D9"/>
          <w:sz w:val="28"/>
          <w:szCs w:val="28"/>
          <w:lang w:val="en-US" w:eastAsia="en-US"/>
        </w:rPr>
        <w:tab/>
        <w:t xml:space="preserve">  dH = -92</w:t>
      </w:r>
      <w:r w:rsidR="008B28B4">
        <w:rPr>
          <w:rFonts w:cs="Calibri"/>
          <w:i/>
          <w:iCs/>
          <w:color w:val="262626" w:themeColor="text1" w:themeTint="D9"/>
          <w:sz w:val="28"/>
          <w:szCs w:val="28"/>
          <w:lang w:val="en-US" w:eastAsia="en-US"/>
        </w:rPr>
        <w:t xml:space="preserve"> MJ</w:t>
      </w:r>
      <w:r w:rsidRPr="00203245">
        <w:rPr>
          <w:rFonts w:cs="Calibri"/>
          <w:i/>
          <w:iCs/>
          <w:color w:val="262626" w:themeColor="text1" w:themeTint="D9"/>
          <w:sz w:val="28"/>
          <w:szCs w:val="28"/>
          <w:lang w:val="en-US" w:eastAsia="en-US"/>
        </w:rPr>
        <w:t>/</w:t>
      </w:r>
      <w:r w:rsidR="008B28B4">
        <w:rPr>
          <w:rFonts w:cs="Calibri"/>
          <w:i/>
          <w:iCs/>
          <w:color w:val="262626" w:themeColor="text1" w:themeTint="D9"/>
          <w:sz w:val="28"/>
          <w:szCs w:val="28"/>
          <w:lang w:val="en-US" w:eastAsia="en-US"/>
        </w:rPr>
        <w:t>k</w:t>
      </w:r>
      <w:r w:rsidRPr="00203245">
        <w:rPr>
          <w:rFonts w:cs="Calibri"/>
          <w:i/>
          <w:iCs/>
          <w:color w:val="262626" w:themeColor="text1" w:themeTint="D9"/>
          <w:sz w:val="28"/>
          <w:szCs w:val="28"/>
          <w:lang w:val="en-US" w:eastAsia="en-US"/>
        </w:rPr>
        <w:t>mol</w:t>
      </w:r>
    </w:p>
    <w:p w14:paraId="68B60143" w14:textId="77777777" w:rsidR="003F1559" w:rsidRDefault="003F1559" w:rsidP="003F1559">
      <w:pPr>
        <w:autoSpaceDE w:val="0"/>
        <w:autoSpaceDN w:val="0"/>
        <w:adjustRightInd w:val="0"/>
        <w:spacing w:line="36" w:lineRule="atLeast"/>
        <w:rPr>
          <w:rFonts w:cs="Calibri"/>
          <w:color w:val="262626" w:themeColor="text1" w:themeTint="D9"/>
          <w:sz w:val="28"/>
          <w:szCs w:val="28"/>
        </w:rPr>
      </w:pPr>
      <w:r w:rsidRPr="00571EBC">
        <w:rPr>
          <w:rFonts w:cs="Calibri"/>
          <w:color w:val="262626" w:themeColor="text1" w:themeTint="D9"/>
          <w:sz w:val="28"/>
          <w:szCs w:val="28"/>
        </w:rPr>
        <w:lastRenderedPageBreak/>
        <w:t xml:space="preserve">Ammonia is increasingly emerging as a strategic resource in the energy sector. It </w:t>
      </w:r>
      <w:r>
        <w:rPr>
          <w:rFonts w:cs="Calibri"/>
          <w:color w:val="262626" w:themeColor="text1" w:themeTint="D9"/>
          <w:sz w:val="28"/>
          <w:szCs w:val="28"/>
        </w:rPr>
        <w:t>c</w:t>
      </w:r>
      <w:r w:rsidRPr="00571EBC">
        <w:rPr>
          <w:rFonts w:cs="Calibri"/>
          <w:color w:val="262626" w:themeColor="text1" w:themeTint="D9"/>
          <w:sz w:val="28"/>
          <w:szCs w:val="28"/>
        </w:rPr>
        <w:t>an be used directly as energy carrier of hydrogen transport and storage. Liquid ammonia can be used as a fuel for internal combustion engines or heating applications (residential, commercial, industrial). The combustion reaction of ammonia with oxygen is given by:</w:t>
      </w:r>
    </w:p>
    <w:p w14:paraId="295B436E" w14:textId="77777777" w:rsidR="003F1559" w:rsidRPr="00FA3D8E" w:rsidRDefault="003F1559" w:rsidP="003F1559">
      <w:pPr>
        <w:shd w:val="clear" w:color="auto" w:fill="FFFFFF"/>
        <w:textAlignment w:val="baseline"/>
        <w:rPr>
          <w:rFonts w:cs="Calibri"/>
          <w:color w:val="262626" w:themeColor="text1" w:themeTint="D9"/>
          <w:sz w:val="28"/>
          <w:szCs w:val="28"/>
        </w:rPr>
      </w:pPr>
      <w:bookmarkStart w:id="211" w:name="_Hlk94442680"/>
    </w:p>
    <w:p w14:paraId="2D368F81" w14:textId="77777777" w:rsidR="003F1559" w:rsidRPr="00FE3DEF" w:rsidRDefault="003F1559" w:rsidP="003F1559">
      <w:pPr>
        <w:shd w:val="clear" w:color="auto" w:fill="FFFFFF"/>
        <w:spacing w:after="225"/>
        <w:jc w:val="center"/>
        <w:textAlignment w:val="baseline"/>
        <w:rPr>
          <w:rFonts w:cs="Calibri"/>
          <w:i/>
          <w:iCs/>
          <w:color w:val="262626" w:themeColor="text1" w:themeTint="D9"/>
          <w:sz w:val="28"/>
          <w:szCs w:val="28"/>
        </w:rPr>
      </w:pPr>
      <w:r w:rsidRPr="00FE3DEF">
        <w:rPr>
          <w:rFonts w:cs="Calibri"/>
          <w:i/>
          <w:iCs/>
          <w:color w:val="262626" w:themeColor="text1" w:themeTint="D9"/>
          <w:sz w:val="28"/>
          <w:szCs w:val="28"/>
        </w:rPr>
        <w:t>4NH</w:t>
      </w:r>
      <w:r w:rsidRPr="00FE3DEF">
        <w:rPr>
          <w:rFonts w:cs="Calibri"/>
          <w:i/>
          <w:iCs/>
          <w:color w:val="262626" w:themeColor="text1" w:themeTint="D9"/>
          <w:sz w:val="28"/>
          <w:szCs w:val="28"/>
          <w:vertAlign w:val="subscript"/>
        </w:rPr>
        <w:t>3</w:t>
      </w:r>
      <w:r>
        <w:rPr>
          <w:rFonts w:cs="Calibri"/>
          <w:i/>
          <w:iCs/>
          <w:color w:val="262626" w:themeColor="text1" w:themeTint="D9"/>
          <w:sz w:val="28"/>
          <w:szCs w:val="28"/>
          <w:vertAlign w:val="subscript"/>
        </w:rPr>
        <w:t xml:space="preserve"> </w:t>
      </w:r>
      <w:r w:rsidRPr="00FE3DEF">
        <w:rPr>
          <w:rFonts w:cs="Calibri"/>
          <w:i/>
          <w:iCs/>
          <w:color w:val="262626" w:themeColor="text1" w:themeTint="D9"/>
          <w:sz w:val="28"/>
          <w:szCs w:val="28"/>
        </w:rPr>
        <w:t>+</w:t>
      </w:r>
      <w:r>
        <w:rPr>
          <w:rFonts w:cs="Calibri"/>
          <w:i/>
          <w:iCs/>
          <w:color w:val="262626" w:themeColor="text1" w:themeTint="D9"/>
          <w:sz w:val="28"/>
          <w:szCs w:val="28"/>
        </w:rPr>
        <w:t xml:space="preserve"> </w:t>
      </w:r>
      <w:r w:rsidRPr="00FE3DEF">
        <w:rPr>
          <w:rFonts w:cs="Calibri"/>
          <w:i/>
          <w:iCs/>
          <w:color w:val="262626" w:themeColor="text1" w:themeTint="D9"/>
          <w:sz w:val="28"/>
          <w:szCs w:val="28"/>
        </w:rPr>
        <w:t>3O</w:t>
      </w:r>
      <w:r w:rsidRPr="00FE3DEF">
        <w:rPr>
          <w:rFonts w:cs="Calibri"/>
          <w:i/>
          <w:iCs/>
          <w:color w:val="262626" w:themeColor="text1" w:themeTint="D9"/>
          <w:sz w:val="28"/>
          <w:szCs w:val="28"/>
          <w:vertAlign w:val="subscript"/>
        </w:rPr>
        <w:t>2</w:t>
      </w:r>
      <w:r>
        <w:rPr>
          <w:rFonts w:cs="Calibri"/>
          <w:i/>
          <w:iCs/>
          <w:color w:val="262626" w:themeColor="text1" w:themeTint="D9"/>
          <w:sz w:val="28"/>
          <w:szCs w:val="28"/>
          <w:vertAlign w:val="subscript"/>
        </w:rPr>
        <w:t xml:space="preserve">  </w:t>
      </w:r>
      <w:r>
        <w:rPr>
          <w:rFonts w:cs="Calibri"/>
          <w:i/>
          <w:iCs/>
          <w:color w:val="262626" w:themeColor="text1" w:themeTint="D9"/>
          <w:sz w:val="28"/>
          <w:szCs w:val="28"/>
        </w:rPr>
        <w:t xml:space="preserve">-&gt; </w:t>
      </w:r>
      <w:r w:rsidRPr="00FE3DEF">
        <w:rPr>
          <w:rFonts w:cs="Calibri"/>
          <w:i/>
          <w:iCs/>
          <w:color w:val="262626" w:themeColor="text1" w:themeTint="D9"/>
          <w:sz w:val="28"/>
          <w:szCs w:val="28"/>
        </w:rPr>
        <w:t>2N</w:t>
      </w:r>
      <w:r w:rsidRPr="00FE3DEF">
        <w:rPr>
          <w:rFonts w:cs="Calibri"/>
          <w:i/>
          <w:iCs/>
          <w:color w:val="262626" w:themeColor="text1" w:themeTint="D9"/>
          <w:sz w:val="28"/>
          <w:szCs w:val="28"/>
          <w:vertAlign w:val="subscript"/>
        </w:rPr>
        <w:t>2</w:t>
      </w:r>
      <w:r>
        <w:rPr>
          <w:rFonts w:cs="Calibri"/>
          <w:i/>
          <w:iCs/>
          <w:color w:val="262626" w:themeColor="text1" w:themeTint="D9"/>
          <w:sz w:val="28"/>
          <w:szCs w:val="28"/>
          <w:vertAlign w:val="subscript"/>
        </w:rPr>
        <w:t xml:space="preserve"> </w:t>
      </w:r>
      <w:r w:rsidRPr="00FE3DEF">
        <w:rPr>
          <w:rFonts w:cs="Calibri"/>
          <w:i/>
          <w:iCs/>
          <w:color w:val="262626" w:themeColor="text1" w:themeTint="D9"/>
          <w:sz w:val="28"/>
          <w:szCs w:val="28"/>
        </w:rPr>
        <w:t>+</w:t>
      </w:r>
      <w:r>
        <w:rPr>
          <w:rFonts w:cs="Calibri"/>
          <w:i/>
          <w:iCs/>
          <w:color w:val="262626" w:themeColor="text1" w:themeTint="D9"/>
          <w:sz w:val="28"/>
          <w:szCs w:val="28"/>
        </w:rPr>
        <w:t xml:space="preserve"> </w:t>
      </w:r>
      <w:r w:rsidRPr="00FE3DEF">
        <w:rPr>
          <w:rFonts w:cs="Calibri"/>
          <w:i/>
          <w:iCs/>
          <w:color w:val="262626" w:themeColor="text1" w:themeTint="D9"/>
          <w:sz w:val="28"/>
          <w:szCs w:val="28"/>
        </w:rPr>
        <w:t>6H</w:t>
      </w:r>
      <w:r w:rsidRPr="00FE3DEF">
        <w:rPr>
          <w:rFonts w:cs="Calibri"/>
          <w:i/>
          <w:iCs/>
          <w:color w:val="262626" w:themeColor="text1" w:themeTint="D9"/>
          <w:sz w:val="28"/>
          <w:szCs w:val="28"/>
          <w:vertAlign w:val="subscript"/>
        </w:rPr>
        <w:t>2</w:t>
      </w:r>
      <w:r w:rsidRPr="00FE3DEF">
        <w:rPr>
          <w:rFonts w:cs="Calibri"/>
          <w:i/>
          <w:iCs/>
          <w:color w:val="262626" w:themeColor="text1" w:themeTint="D9"/>
          <w:sz w:val="28"/>
          <w:szCs w:val="28"/>
        </w:rPr>
        <w:t>O</w:t>
      </w:r>
      <w:r>
        <w:rPr>
          <w:rFonts w:cs="Calibri"/>
          <w:i/>
          <w:iCs/>
          <w:color w:val="262626" w:themeColor="text1" w:themeTint="D9"/>
          <w:sz w:val="28"/>
          <w:szCs w:val="28"/>
        </w:rPr>
        <w:t xml:space="preserve"> </w:t>
      </w:r>
      <w:r w:rsidRPr="00FE3DEF">
        <w:rPr>
          <w:rFonts w:cs="Calibri"/>
          <w:i/>
          <w:iCs/>
          <w:color w:val="262626" w:themeColor="text1" w:themeTint="D9"/>
          <w:sz w:val="28"/>
          <w:szCs w:val="28"/>
        </w:rPr>
        <w:t>+</w:t>
      </w:r>
      <w:r>
        <w:rPr>
          <w:rFonts w:cs="Calibri"/>
          <w:i/>
          <w:iCs/>
          <w:color w:val="262626" w:themeColor="text1" w:themeTint="D9"/>
          <w:sz w:val="28"/>
          <w:szCs w:val="28"/>
        </w:rPr>
        <w:t xml:space="preserve"> </w:t>
      </w:r>
      <w:r w:rsidRPr="00FE3DEF">
        <w:rPr>
          <w:rFonts w:cs="Calibri"/>
          <w:i/>
          <w:iCs/>
          <w:color w:val="262626" w:themeColor="text1" w:themeTint="D9"/>
          <w:sz w:val="28"/>
          <w:szCs w:val="28"/>
        </w:rPr>
        <w:t>heat</w:t>
      </w:r>
    </w:p>
    <w:p w14:paraId="212C18B7" w14:textId="77777777" w:rsidR="003F1559" w:rsidRDefault="003F1559" w:rsidP="003F1559">
      <w:pPr>
        <w:shd w:val="clear" w:color="auto" w:fill="FFFFFF"/>
        <w:textAlignment w:val="baseline"/>
        <w:rPr>
          <w:rFonts w:cs="Calibri"/>
          <w:color w:val="262626" w:themeColor="text1" w:themeTint="D9"/>
          <w:sz w:val="28"/>
          <w:szCs w:val="28"/>
        </w:rPr>
      </w:pPr>
      <w:r w:rsidRPr="00C800D7">
        <w:rPr>
          <w:rFonts w:cs="Calibri"/>
          <w:color w:val="262626" w:themeColor="text1" w:themeTint="D9"/>
          <w:sz w:val="28"/>
          <w:szCs w:val="28"/>
        </w:rPr>
        <w:t>The energy density of ammonia is 22.5 MJ/kg at HHV, which is about half of that for typical hydrocarbon fuels</w:t>
      </w:r>
      <w:r>
        <w:rPr>
          <w:rFonts w:cs="Calibri"/>
          <w:color w:val="262626" w:themeColor="text1" w:themeTint="D9"/>
          <w:sz w:val="28"/>
          <w:szCs w:val="28"/>
        </w:rPr>
        <w:t>. A</w:t>
      </w:r>
      <w:r w:rsidRPr="00FA3D8E">
        <w:rPr>
          <w:rFonts w:cs="Calibri"/>
          <w:color w:val="262626" w:themeColor="text1" w:themeTint="D9"/>
          <w:sz w:val="28"/>
          <w:szCs w:val="28"/>
        </w:rPr>
        <w:t xml:space="preserve">mmonia </w:t>
      </w:r>
      <w:r>
        <w:rPr>
          <w:rFonts w:cs="Calibri"/>
          <w:color w:val="262626" w:themeColor="text1" w:themeTint="D9"/>
          <w:sz w:val="28"/>
          <w:szCs w:val="28"/>
        </w:rPr>
        <w:t xml:space="preserve">combustion </w:t>
      </w:r>
      <w:r w:rsidRPr="00FA3D8E">
        <w:rPr>
          <w:rFonts w:cs="Calibri"/>
          <w:color w:val="262626" w:themeColor="text1" w:themeTint="D9"/>
          <w:sz w:val="28"/>
          <w:szCs w:val="28"/>
        </w:rPr>
        <w:t>does not produce </w:t>
      </w:r>
      <w:r w:rsidRPr="00FA3D8E">
        <w:rPr>
          <w:rFonts w:cs="Calibri"/>
          <w:color w:val="262626" w:themeColor="text1" w:themeTint="D9"/>
          <w:sz w:val="28"/>
          <w:szCs w:val="28"/>
          <w:bdr w:val="none" w:sz="0" w:space="0" w:color="auto" w:frame="1"/>
        </w:rPr>
        <w:t xml:space="preserve">any carbon </w:t>
      </w:r>
      <w:r>
        <w:rPr>
          <w:rFonts w:cs="Calibri"/>
          <w:color w:val="262626" w:themeColor="text1" w:themeTint="D9"/>
          <w:sz w:val="28"/>
          <w:szCs w:val="28"/>
          <w:bdr w:val="none" w:sz="0" w:space="0" w:color="auto" w:frame="1"/>
        </w:rPr>
        <w:t xml:space="preserve">dioxide </w:t>
      </w:r>
      <w:r w:rsidRPr="00FA3D8E">
        <w:rPr>
          <w:rFonts w:cs="Calibri"/>
          <w:color w:val="262626" w:themeColor="text1" w:themeTint="D9"/>
          <w:sz w:val="28"/>
          <w:szCs w:val="28"/>
          <w:bdr w:val="none" w:sz="0" w:space="0" w:color="auto" w:frame="1"/>
        </w:rPr>
        <w:t xml:space="preserve">emissions </w:t>
      </w:r>
      <w:r w:rsidRPr="00FA3D8E">
        <w:rPr>
          <w:rFonts w:cs="Calibri"/>
          <w:color w:val="262626" w:themeColor="text1" w:themeTint="D9"/>
          <w:sz w:val="28"/>
          <w:szCs w:val="28"/>
        </w:rPr>
        <w:t>as is usually the case with other liquid fossil fuels (hydrocarbons). Nitrogen oxide (NO</w:t>
      </w:r>
      <w:r w:rsidRPr="00FA3D8E">
        <w:rPr>
          <w:rFonts w:cs="Calibri"/>
          <w:color w:val="262626" w:themeColor="text1" w:themeTint="D9"/>
          <w:sz w:val="28"/>
          <w:szCs w:val="28"/>
          <w:bdr w:val="none" w:sz="0" w:space="0" w:color="auto" w:frame="1"/>
          <w:vertAlign w:val="subscript"/>
        </w:rPr>
        <w:t>x</w:t>
      </w:r>
      <w:r w:rsidRPr="00FA3D8E">
        <w:rPr>
          <w:rFonts w:cs="Calibri"/>
          <w:color w:val="262626" w:themeColor="text1" w:themeTint="D9"/>
          <w:sz w:val="28"/>
          <w:szCs w:val="28"/>
        </w:rPr>
        <w:t xml:space="preserve">) emissions are </w:t>
      </w:r>
      <w:r>
        <w:rPr>
          <w:rFonts w:cs="Calibri"/>
          <w:color w:val="262626" w:themeColor="text1" w:themeTint="D9"/>
          <w:sz w:val="28"/>
          <w:szCs w:val="28"/>
        </w:rPr>
        <w:t xml:space="preserve">possible </w:t>
      </w:r>
      <w:r w:rsidRPr="00FA3D8E">
        <w:rPr>
          <w:rFonts w:cs="Calibri"/>
          <w:color w:val="262626" w:themeColor="text1" w:themeTint="D9"/>
          <w:sz w:val="28"/>
          <w:szCs w:val="28"/>
        </w:rPr>
        <w:t>under certain conditions of use</w:t>
      </w:r>
      <w:r>
        <w:rPr>
          <w:rFonts w:cs="Calibri"/>
          <w:color w:val="262626" w:themeColor="text1" w:themeTint="D9"/>
          <w:sz w:val="28"/>
          <w:szCs w:val="28"/>
        </w:rPr>
        <w:t xml:space="preserve">. </w:t>
      </w:r>
      <w:bookmarkEnd w:id="211"/>
    </w:p>
    <w:p w14:paraId="33BCD795" w14:textId="77777777" w:rsidR="003F1559" w:rsidRDefault="003F1559" w:rsidP="003F1559">
      <w:pPr>
        <w:shd w:val="clear" w:color="auto" w:fill="FFFFFF"/>
        <w:textAlignment w:val="baseline"/>
        <w:rPr>
          <w:rFonts w:eastAsia="AdvTimes" w:cs="Calibri"/>
          <w:color w:val="262626" w:themeColor="text1" w:themeTint="D9"/>
          <w:sz w:val="28"/>
          <w:szCs w:val="28"/>
        </w:rPr>
      </w:pPr>
      <w:r w:rsidRPr="00FA3D8E">
        <w:rPr>
          <w:rFonts w:cs="Calibri"/>
          <w:color w:val="262626" w:themeColor="text1" w:themeTint="D9"/>
          <w:sz w:val="28"/>
          <w:szCs w:val="28"/>
        </w:rPr>
        <w:t xml:space="preserve">Ammonia can </w:t>
      </w:r>
      <w:r>
        <w:rPr>
          <w:rFonts w:cs="Calibri"/>
          <w:color w:val="262626" w:themeColor="text1" w:themeTint="D9"/>
          <w:sz w:val="28"/>
          <w:szCs w:val="28"/>
        </w:rPr>
        <w:t xml:space="preserve">also </w:t>
      </w:r>
      <w:r w:rsidRPr="00FA3D8E">
        <w:rPr>
          <w:rFonts w:cs="Calibri"/>
          <w:color w:val="262626" w:themeColor="text1" w:themeTint="D9"/>
          <w:sz w:val="28"/>
          <w:szCs w:val="28"/>
        </w:rPr>
        <w:t>be fractionated to generate</w:t>
      </w:r>
      <w:r>
        <w:rPr>
          <w:rFonts w:cs="Calibri"/>
          <w:color w:val="262626" w:themeColor="text1" w:themeTint="D9"/>
          <w:sz w:val="28"/>
          <w:szCs w:val="28"/>
        </w:rPr>
        <w:t xml:space="preserve"> h</w:t>
      </w:r>
      <w:r w:rsidRPr="00FA3D8E">
        <w:rPr>
          <w:rFonts w:cs="Calibri"/>
          <w:color w:val="262626" w:themeColor="text1" w:themeTint="D9"/>
          <w:sz w:val="28"/>
          <w:szCs w:val="28"/>
          <w:bdr w:val="none" w:sz="0" w:space="0" w:color="auto" w:frame="1"/>
        </w:rPr>
        <w:t>ydrogen</w:t>
      </w:r>
      <w:r>
        <w:rPr>
          <w:rFonts w:cs="Calibri"/>
          <w:color w:val="262626" w:themeColor="text1" w:themeTint="D9"/>
          <w:sz w:val="28"/>
          <w:szCs w:val="28"/>
          <w:bdr w:val="none" w:sz="0" w:space="0" w:color="auto" w:frame="1"/>
        </w:rPr>
        <w:t xml:space="preserve"> </w:t>
      </w:r>
      <w:r w:rsidRPr="00FA3D8E">
        <w:rPr>
          <w:rFonts w:cs="Calibri"/>
          <w:color w:val="262626" w:themeColor="text1" w:themeTint="D9"/>
          <w:sz w:val="28"/>
          <w:szCs w:val="28"/>
        </w:rPr>
        <w:t>for use in</w:t>
      </w:r>
      <w:r>
        <w:rPr>
          <w:rFonts w:cs="Calibri"/>
          <w:color w:val="262626" w:themeColor="text1" w:themeTint="D9"/>
          <w:sz w:val="28"/>
          <w:szCs w:val="28"/>
        </w:rPr>
        <w:t xml:space="preserve"> </w:t>
      </w:r>
      <w:r w:rsidRPr="00FA3D8E">
        <w:rPr>
          <w:rFonts w:cs="Calibri"/>
          <w:color w:val="262626" w:themeColor="text1" w:themeTint="D9"/>
          <w:sz w:val="28"/>
          <w:szCs w:val="28"/>
          <w:bdr w:val="none" w:sz="0" w:space="0" w:color="auto" w:frame="1"/>
        </w:rPr>
        <w:t>fuel cells</w:t>
      </w:r>
      <w:r>
        <w:rPr>
          <w:rFonts w:cs="Calibri"/>
          <w:color w:val="262626" w:themeColor="text1" w:themeTint="D9"/>
          <w:sz w:val="28"/>
          <w:szCs w:val="28"/>
          <w:bdr w:val="none" w:sz="0" w:space="0" w:color="auto" w:frame="1"/>
        </w:rPr>
        <w:t xml:space="preserve"> </w:t>
      </w:r>
      <w:r w:rsidRPr="00FA3D8E">
        <w:rPr>
          <w:rFonts w:cs="Calibri"/>
          <w:color w:val="262626" w:themeColor="text1" w:themeTint="D9"/>
          <w:sz w:val="28"/>
          <w:szCs w:val="28"/>
        </w:rPr>
        <w:t>and other targeted</w:t>
      </w:r>
      <w:r>
        <w:rPr>
          <w:rFonts w:cs="Calibri"/>
          <w:color w:val="262626" w:themeColor="text1" w:themeTint="D9"/>
          <w:sz w:val="28"/>
          <w:szCs w:val="28"/>
        </w:rPr>
        <w:t xml:space="preserve"> </w:t>
      </w:r>
      <w:r w:rsidRPr="00FA3D8E">
        <w:rPr>
          <w:rFonts w:cs="Calibri"/>
          <w:color w:val="262626" w:themeColor="text1" w:themeTint="D9"/>
          <w:sz w:val="28"/>
          <w:szCs w:val="28"/>
          <w:bdr w:val="none" w:sz="0" w:space="0" w:color="auto" w:frame="1"/>
        </w:rPr>
        <w:t>applications related to transportation or heat and power generation</w:t>
      </w:r>
      <w:r w:rsidRPr="00FA3D8E">
        <w:rPr>
          <w:rFonts w:cs="Calibri"/>
          <w:color w:val="262626" w:themeColor="text1" w:themeTint="D9"/>
          <w:sz w:val="28"/>
          <w:szCs w:val="28"/>
        </w:rPr>
        <w:t xml:space="preserve">. </w:t>
      </w:r>
      <w:r w:rsidRPr="00FA3D8E">
        <w:rPr>
          <w:rFonts w:eastAsia="AdvTimes" w:cs="Calibri"/>
          <w:color w:val="262626" w:themeColor="text1" w:themeTint="D9"/>
          <w:sz w:val="28"/>
          <w:szCs w:val="28"/>
        </w:rPr>
        <w:t>Nuclear-averse nations, such as Japan and Germany, are particularly keen on using ammonia in power generation, while South Korea has announced plans to blend ammonia into its thermal plants, substituting 20% of its coal use. In the heating sector, ammonia’s role is also growing, including as a clean heat exchanger in heat pumps.</w:t>
      </w:r>
      <w:r>
        <w:rPr>
          <w:rFonts w:eastAsia="AdvTimes" w:cs="Calibri"/>
          <w:color w:val="262626" w:themeColor="text1" w:themeTint="D9"/>
          <w:sz w:val="28"/>
          <w:szCs w:val="28"/>
        </w:rPr>
        <w:t xml:space="preserve"> </w:t>
      </w:r>
    </w:p>
    <w:p w14:paraId="6EA74452" w14:textId="77777777" w:rsidR="003F1559" w:rsidRDefault="003F1559" w:rsidP="003F1559">
      <w:pPr>
        <w:shd w:val="clear" w:color="auto" w:fill="FFFFFF"/>
        <w:textAlignment w:val="baseline"/>
        <w:rPr>
          <w:rFonts w:cs="Calibri"/>
          <w:color w:val="262626" w:themeColor="text1" w:themeTint="D9"/>
          <w:sz w:val="28"/>
          <w:szCs w:val="28"/>
        </w:rPr>
      </w:pPr>
      <w:r w:rsidRPr="00FA3D8E">
        <w:rPr>
          <w:rFonts w:cs="Calibri"/>
          <w:color w:val="262626" w:themeColor="text1" w:themeTint="D9"/>
          <w:sz w:val="28"/>
          <w:szCs w:val="28"/>
        </w:rPr>
        <w:t>About 80% of the ammonia produced by industry is used in agriculture as fertilizer. Ammonia is also used as a refrigerant gas, for purification of water supplies, and in the manufacture of plastics, explosives, textiles, pesticides, dyes</w:t>
      </w:r>
      <w:r>
        <w:rPr>
          <w:rFonts w:cs="Calibri"/>
          <w:color w:val="262626" w:themeColor="text1" w:themeTint="D9"/>
          <w:sz w:val="28"/>
          <w:szCs w:val="28"/>
        </w:rPr>
        <w:t>,</w:t>
      </w:r>
      <w:r w:rsidRPr="00FA3D8E">
        <w:rPr>
          <w:rFonts w:cs="Calibri"/>
          <w:color w:val="262626" w:themeColor="text1" w:themeTint="D9"/>
          <w:sz w:val="28"/>
          <w:szCs w:val="28"/>
        </w:rPr>
        <w:t xml:space="preserve"> and other chemicals.</w:t>
      </w:r>
    </w:p>
    <w:p w14:paraId="21F4EBC9" w14:textId="77777777" w:rsidR="003F1559" w:rsidRDefault="003F1559" w:rsidP="003F1559">
      <w:pPr>
        <w:shd w:val="clear" w:color="auto" w:fill="FFFFFF"/>
        <w:textAlignment w:val="baseline"/>
        <w:rPr>
          <w:rFonts w:cs="Calibri"/>
          <w:color w:val="262626" w:themeColor="text1" w:themeTint="D9"/>
          <w:sz w:val="28"/>
          <w:szCs w:val="28"/>
        </w:rPr>
      </w:pPr>
    </w:p>
    <w:p w14:paraId="4C064A5F" w14:textId="493B7563" w:rsidR="003F1559" w:rsidRDefault="003F1559" w:rsidP="003F1559">
      <w:pPr>
        <w:autoSpaceDE w:val="0"/>
        <w:autoSpaceDN w:val="0"/>
        <w:adjustRightInd w:val="0"/>
        <w:spacing w:line="36" w:lineRule="atLeast"/>
        <w:rPr>
          <w:rFonts w:cs="Calibri"/>
          <w:color w:val="262626" w:themeColor="text1" w:themeTint="D9"/>
          <w:sz w:val="28"/>
          <w:szCs w:val="28"/>
          <w:lang w:eastAsia="en-US"/>
        </w:rPr>
      </w:pPr>
      <w:r>
        <w:rPr>
          <w:rFonts w:cs="Calibri"/>
          <w:color w:val="262626" w:themeColor="text1" w:themeTint="D9"/>
          <w:sz w:val="28"/>
          <w:szCs w:val="28"/>
          <w:lang w:eastAsia="en-US"/>
        </w:rPr>
        <w:t>T</w:t>
      </w:r>
      <w:r w:rsidRPr="00805D61">
        <w:rPr>
          <w:rFonts w:cs="Calibri"/>
          <w:color w:val="262626" w:themeColor="text1" w:themeTint="D9"/>
          <w:sz w:val="28"/>
          <w:szCs w:val="28"/>
          <w:lang w:eastAsia="en-US"/>
        </w:rPr>
        <w:t xml:space="preserve">he disadvantage of the conventionally produced ammonia via </w:t>
      </w:r>
      <w:r>
        <w:rPr>
          <w:rFonts w:cs="Calibri"/>
          <w:color w:val="262626" w:themeColor="text1" w:themeTint="D9"/>
          <w:sz w:val="28"/>
          <w:szCs w:val="28"/>
          <w:lang w:eastAsia="en-US"/>
        </w:rPr>
        <w:t xml:space="preserve">the </w:t>
      </w:r>
      <w:r w:rsidRPr="00805D61">
        <w:rPr>
          <w:rFonts w:cs="Calibri"/>
          <w:color w:val="262626" w:themeColor="text1" w:themeTint="D9"/>
          <w:sz w:val="28"/>
          <w:szCs w:val="28"/>
          <w:lang w:eastAsia="en-US"/>
        </w:rPr>
        <w:t>steam methane reforming (SMR)</w:t>
      </w:r>
      <w:r>
        <w:rPr>
          <w:rFonts w:cs="Calibri"/>
          <w:color w:val="262626" w:themeColor="text1" w:themeTint="D9"/>
          <w:sz w:val="28"/>
          <w:szCs w:val="28"/>
          <w:lang w:eastAsia="en-US"/>
        </w:rPr>
        <w:t xml:space="preserve"> </w:t>
      </w:r>
      <w:r w:rsidRPr="00805D61">
        <w:rPr>
          <w:rFonts w:cs="Calibri"/>
          <w:color w:val="262626" w:themeColor="text1" w:themeTint="D9"/>
          <w:sz w:val="28"/>
          <w:szCs w:val="28"/>
          <w:lang w:eastAsia="en-US"/>
        </w:rPr>
        <w:t>is the high greenhouse gas emissions, surpassing</w:t>
      </w:r>
      <w:r>
        <w:rPr>
          <w:rFonts w:cs="Calibri"/>
          <w:color w:val="262626" w:themeColor="text1" w:themeTint="D9"/>
          <w:sz w:val="28"/>
          <w:szCs w:val="28"/>
          <w:lang w:eastAsia="en-US"/>
        </w:rPr>
        <w:t xml:space="preserve"> about</w:t>
      </w:r>
      <w:r w:rsidRPr="00805D61">
        <w:rPr>
          <w:rFonts w:cs="Calibri"/>
          <w:color w:val="262626" w:themeColor="text1" w:themeTint="D9"/>
          <w:sz w:val="28"/>
          <w:szCs w:val="28"/>
          <w:lang w:eastAsia="en-US"/>
        </w:rPr>
        <w:t xml:space="preserve"> 2.</w:t>
      </w:r>
      <w:r>
        <w:rPr>
          <w:rFonts w:cs="Calibri"/>
          <w:color w:val="262626" w:themeColor="text1" w:themeTint="D9"/>
          <w:sz w:val="28"/>
          <w:szCs w:val="28"/>
          <w:lang w:eastAsia="en-US"/>
        </w:rPr>
        <w:t xml:space="preserve">2 </w:t>
      </w:r>
      <w:r w:rsidRPr="00805D61">
        <w:rPr>
          <w:rFonts w:cs="Calibri"/>
          <w:color w:val="262626" w:themeColor="text1" w:themeTint="D9"/>
          <w:sz w:val="28"/>
          <w:szCs w:val="28"/>
          <w:lang w:eastAsia="en-US"/>
        </w:rPr>
        <w:t>kg CO</w:t>
      </w:r>
      <w:r w:rsidRPr="00805D61">
        <w:rPr>
          <w:rFonts w:cs="Calibri"/>
          <w:color w:val="262626" w:themeColor="text1" w:themeTint="D9"/>
          <w:sz w:val="28"/>
          <w:szCs w:val="28"/>
          <w:vertAlign w:val="subscript"/>
          <w:lang w:eastAsia="en-US"/>
        </w:rPr>
        <w:t>2</w:t>
      </w:r>
      <w:r w:rsidRPr="00805D61">
        <w:rPr>
          <w:rFonts w:cs="Calibri"/>
          <w:color w:val="262626" w:themeColor="text1" w:themeTint="D9"/>
          <w:sz w:val="28"/>
          <w:szCs w:val="28"/>
          <w:lang w:eastAsia="en-US"/>
        </w:rPr>
        <w:t>/kg NH</w:t>
      </w:r>
      <w:r w:rsidRPr="00805D61">
        <w:rPr>
          <w:rFonts w:cs="Calibri"/>
          <w:color w:val="262626" w:themeColor="text1" w:themeTint="D9"/>
          <w:sz w:val="28"/>
          <w:szCs w:val="28"/>
          <w:vertAlign w:val="subscript"/>
          <w:lang w:eastAsia="en-US"/>
        </w:rPr>
        <w:t>3</w:t>
      </w:r>
      <w:r w:rsidRPr="00805D61">
        <w:rPr>
          <w:rFonts w:cs="Calibri"/>
          <w:color w:val="262626" w:themeColor="text1" w:themeTint="D9"/>
          <w:sz w:val="28"/>
          <w:szCs w:val="28"/>
          <w:lang w:eastAsia="en-US"/>
        </w:rPr>
        <w:t xml:space="preserve"> and the </w:t>
      </w:r>
      <w:r w:rsidR="000D1942" w:rsidRPr="00805D61">
        <w:rPr>
          <w:rFonts w:cs="Calibri"/>
          <w:color w:val="262626" w:themeColor="text1" w:themeTint="D9"/>
          <w:sz w:val="28"/>
          <w:szCs w:val="28"/>
          <w:lang w:eastAsia="en-US"/>
        </w:rPr>
        <w:t>considerable amounts</w:t>
      </w:r>
      <w:r w:rsidRPr="00805D61">
        <w:rPr>
          <w:rFonts w:cs="Calibri"/>
          <w:color w:val="262626" w:themeColor="text1" w:themeTint="D9"/>
          <w:sz w:val="28"/>
          <w:szCs w:val="28"/>
          <w:lang w:eastAsia="en-US"/>
        </w:rPr>
        <w:t xml:space="preserve"> of energy usage of over 30 GJ/ton</w:t>
      </w:r>
      <w:r>
        <w:rPr>
          <w:rFonts w:cs="Calibri"/>
          <w:color w:val="262626" w:themeColor="text1" w:themeTint="D9"/>
          <w:sz w:val="28"/>
          <w:szCs w:val="28"/>
          <w:lang w:eastAsia="en-US"/>
        </w:rPr>
        <w:t xml:space="preserve"> </w:t>
      </w:r>
      <w:r w:rsidRPr="00805D61">
        <w:rPr>
          <w:rFonts w:cs="Calibri"/>
          <w:color w:val="262626" w:themeColor="text1" w:themeTint="D9"/>
          <w:sz w:val="28"/>
          <w:szCs w:val="28"/>
          <w:lang w:eastAsia="en-US"/>
        </w:rPr>
        <w:t>of ammonia due to the high reactor temperature and pressure.</w:t>
      </w:r>
      <w:r>
        <w:rPr>
          <w:rFonts w:cs="Calibri"/>
          <w:color w:val="262626" w:themeColor="text1" w:themeTint="D9"/>
          <w:sz w:val="28"/>
          <w:szCs w:val="28"/>
          <w:lang w:eastAsia="en-US"/>
        </w:rPr>
        <w:t xml:space="preserve"> </w:t>
      </w:r>
      <w:r w:rsidRPr="004B184F">
        <w:rPr>
          <w:sz w:val="28"/>
          <w:szCs w:val="28"/>
        </w:rPr>
        <w:t xml:space="preserve">Today, </w:t>
      </w:r>
      <w:r>
        <w:rPr>
          <w:sz w:val="28"/>
          <w:szCs w:val="28"/>
        </w:rPr>
        <w:t>o</w:t>
      </w:r>
      <w:r w:rsidRPr="004B184F">
        <w:rPr>
          <w:sz w:val="28"/>
          <w:szCs w:val="28"/>
        </w:rPr>
        <w:t xml:space="preserve">nly a small amount </w:t>
      </w:r>
      <w:r>
        <w:rPr>
          <w:sz w:val="28"/>
          <w:szCs w:val="28"/>
        </w:rPr>
        <w:t xml:space="preserve">ammonia </w:t>
      </w:r>
      <w:r w:rsidRPr="004B184F">
        <w:rPr>
          <w:sz w:val="28"/>
          <w:szCs w:val="28"/>
        </w:rPr>
        <w:t>is made via alternative routes such as biomass gasification</w:t>
      </w:r>
      <w:r>
        <w:rPr>
          <w:sz w:val="28"/>
          <w:szCs w:val="28"/>
        </w:rPr>
        <w:t>,</w:t>
      </w:r>
      <w:r w:rsidRPr="004B184F">
        <w:rPr>
          <w:sz w:val="28"/>
          <w:szCs w:val="28"/>
        </w:rPr>
        <w:t xml:space="preserve"> water electrolysis</w:t>
      </w:r>
      <w:r>
        <w:rPr>
          <w:sz w:val="28"/>
          <w:szCs w:val="28"/>
        </w:rPr>
        <w:t>,</w:t>
      </w:r>
      <w:r w:rsidRPr="004B184F">
        <w:rPr>
          <w:sz w:val="28"/>
          <w:szCs w:val="28"/>
        </w:rPr>
        <w:t xml:space="preserve"> solar thermo</w:t>
      </w:r>
      <w:r>
        <w:rPr>
          <w:sz w:val="28"/>
          <w:szCs w:val="28"/>
        </w:rPr>
        <w:t>-</w:t>
      </w:r>
      <w:r w:rsidRPr="004B184F">
        <w:rPr>
          <w:sz w:val="28"/>
          <w:szCs w:val="28"/>
        </w:rPr>
        <w:t>chemistry</w:t>
      </w:r>
      <w:r>
        <w:rPr>
          <w:sz w:val="28"/>
          <w:szCs w:val="28"/>
        </w:rPr>
        <w:t xml:space="preserve"> or via </w:t>
      </w:r>
      <w:r w:rsidRPr="004B184F">
        <w:rPr>
          <w:sz w:val="28"/>
          <w:szCs w:val="28"/>
        </w:rPr>
        <w:t>a solar fuel with no carbon emissions.</w:t>
      </w:r>
      <w:r>
        <w:rPr>
          <w:sz w:val="28"/>
          <w:szCs w:val="28"/>
        </w:rPr>
        <w:t xml:space="preserve"> </w:t>
      </w:r>
      <w:r w:rsidRPr="00805D61">
        <w:rPr>
          <w:rFonts w:cs="Calibri"/>
          <w:color w:val="262626" w:themeColor="text1" w:themeTint="D9"/>
          <w:sz w:val="28"/>
          <w:szCs w:val="28"/>
          <w:lang w:eastAsia="en-US"/>
        </w:rPr>
        <w:t>To reduce greenhouse gas emissions, ammonia can be produced with hydrogen relying on renewable energy or hydrogen as a by-product from industrial processes. Using N</w:t>
      </w:r>
      <w:r w:rsidRPr="00805D61">
        <w:rPr>
          <w:rFonts w:cs="Calibri"/>
          <w:color w:val="262626" w:themeColor="text1" w:themeTint="D9"/>
          <w:sz w:val="28"/>
          <w:szCs w:val="28"/>
          <w:vertAlign w:val="subscript"/>
          <w:lang w:eastAsia="en-US"/>
        </w:rPr>
        <w:t>2</w:t>
      </w:r>
      <w:r w:rsidRPr="00805D61">
        <w:rPr>
          <w:rFonts w:cs="Calibri"/>
          <w:color w:val="262626" w:themeColor="text1" w:themeTint="D9"/>
          <w:sz w:val="28"/>
          <w:szCs w:val="28"/>
          <w:lang w:eastAsia="en-US"/>
        </w:rPr>
        <w:t xml:space="preserve"> from cryogenic distillation and H</w:t>
      </w:r>
      <w:r w:rsidRPr="00805D61">
        <w:rPr>
          <w:rFonts w:cs="Calibri"/>
          <w:color w:val="262626" w:themeColor="text1" w:themeTint="D9"/>
          <w:sz w:val="28"/>
          <w:szCs w:val="28"/>
          <w:vertAlign w:val="subscript"/>
          <w:lang w:eastAsia="en-US"/>
        </w:rPr>
        <w:t>2</w:t>
      </w:r>
      <w:r w:rsidRPr="00805D61">
        <w:rPr>
          <w:rFonts w:cs="Calibri"/>
          <w:color w:val="262626" w:themeColor="text1" w:themeTint="D9"/>
          <w:sz w:val="28"/>
          <w:szCs w:val="28"/>
          <w:lang w:eastAsia="en-US"/>
        </w:rPr>
        <w:t xml:space="preserve"> from low-temperature electrolysis by using renewable </w:t>
      </w:r>
      <w:r>
        <w:rPr>
          <w:rFonts w:cs="Calibri"/>
          <w:color w:val="262626" w:themeColor="text1" w:themeTint="D9"/>
          <w:sz w:val="28"/>
          <w:szCs w:val="28"/>
          <w:lang w:eastAsia="en-US"/>
        </w:rPr>
        <w:t xml:space="preserve">surplus </w:t>
      </w:r>
      <w:r w:rsidRPr="00805D61">
        <w:rPr>
          <w:rFonts w:cs="Calibri"/>
          <w:color w:val="262626" w:themeColor="text1" w:themeTint="D9"/>
          <w:sz w:val="28"/>
          <w:szCs w:val="28"/>
          <w:lang w:eastAsia="en-US"/>
        </w:rPr>
        <w:t>electricity can decrease the greenhouse gas emissions of about 90% compared with the conventional SMR pathway.</w:t>
      </w:r>
    </w:p>
    <w:p w14:paraId="285FFBE0" w14:textId="77777777" w:rsidR="003F1559" w:rsidRDefault="003F1559" w:rsidP="003F1559">
      <w:pPr>
        <w:autoSpaceDE w:val="0"/>
        <w:autoSpaceDN w:val="0"/>
        <w:adjustRightInd w:val="0"/>
        <w:spacing w:line="36" w:lineRule="atLeast"/>
        <w:rPr>
          <w:rFonts w:eastAsia="AdvTimes" w:cs="Calibri"/>
          <w:color w:val="262626" w:themeColor="text1" w:themeTint="D9"/>
          <w:sz w:val="28"/>
          <w:szCs w:val="28"/>
        </w:rPr>
      </w:pPr>
    </w:p>
    <w:p w14:paraId="054E804B" w14:textId="06BAAB3E" w:rsidR="003F1559" w:rsidRDefault="003F1559" w:rsidP="003F1559">
      <w:pPr>
        <w:autoSpaceDE w:val="0"/>
        <w:autoSpaceDN w:val="0"/>
        <w:adjustRightInd w:val="0"/>
        <w:spacing w:line="36" w:lineRule="atLeast"/>
        <w:rPr>
          <w:rFonts w:cs="Calibri"/>
          <w:color w:val="262626" w:themeColor="text1" w:themeTint="D9"/>
          <w:sz w:val="28"/>
          <w:szCs w:val="28"/>
          <w:lang w:eastAsia="en-US"/>
        </w:rPr>
      </w:pPr>
      <w:r w:rsidRPr="00725427">
        <w:rPr>
          <w:color w:val="262626" w:themeColor="text1" w:themeTint="D9"/>
          <w:sz w:val="28"/>
          <w:szCs w:val="28"/>
        </w:rPr>
        <w:lastRenderedPageBreak/>
        <w:t>Liquid Organic Hydrogen Carriers (</w:t>
      </w:r>
      <w:r w:rsidR="0027788A">
        <w:rPr>
          <w:color w:val="262626" w:themeColor="text1" w:themeTint="D9"/>
          <w:sz w:val="28"/>
          <w:szCs w:val="28"/>
        </w:rPr>
        <w:t>LOHC’s</w:t>
      </w:r>
      <w:r w:rsidRPr="00725427">
        <w:rPr>
          <w:color w:val="262626" w:themeColor="text1" w:themeTint="D9"/>
          <w:sz w:val="28"/>
          <w:szCs w:val="28"/>
        </w:rPr>
        <w:t xml:space="preserve">) could be a </w:t>
      </w:r>
      <w:r w:rsidRPr="00725427">
        <w:rPr>
          <w:sz w:val="28"/>
          <w:szCs w:val="28"/>
        </w:rPr>
        <w:t xml:space="preserve">promising solution for more efficient safe </w:t>
      </w:r>
      <w:r w:rsidRPr="00725427">
        <w:rPr>
          <w:color w:val="262626" w:themeColor="text1" w:themeTint="D9"/>
          <w:sz w:val="28"/>
          <w:szCs w:val="28"/>
        </w:rPr>
        <w:t xml:space="preserve">long-distance hydrogen transport and long-term hydrogen </w:t>
      </w:r>
      <w:r w:rsidRPr="00725427">
        <w:rPr>
          <w:sz w:val="28"/>
          <w:szCs w:val="28"/>
        </w:rPr>
        <w:t xml:space="preserve">storage. </w:t>
      </w:r>
      <w:r w:rsidR="0027788A">
        <w:rPr>
          <w:color w:val="262626" w:themeColor="text1" w:themeTint="D9"/>
          <w:sz w:val="28"/>
          <w:szCs w:val="28"/>
        </w:rPr>
        <w:t>LOHC’s</w:t>
      </w:r>
      <w:r w:rsidRPr="00725427">
        <w:rPr>
          <w:color w:val="262626" w:themeColor="text1" w:themeTint="D9"/>
          <w:sz w:val="28"/>
          <w:szCs w:val="28"/>
        </w:rPr>
        <w:t xml:space="preserve"> are organic compounds that can absorb (</w:t>
      </w:r>
      <w:r w:rsidRPr="00725427">
        <w:rPr>
          <w:sz w:val="28"/>
          <w:szCs w:val="28"/>
        </w:rPr>
        <w:t xml:space="preserve">hydrogenate) </w:t>
      </w:r>
      <w:r w:rsidRPr="00725427">
        <w:rPr>
          <w:color w:val="262626" w:themeColor="text1" w:themeTint="D9"/>
          <w:sz w:val="28"/>
          <w:szCs w:val="28"/>
        </w:rPr>
        <w:t>and release (</w:t>
      </w:r>
      <w:r w:rsidRPr="00725427">
        <w:rPr>
          <w:sz w:val="28"/>
          <w:szCs w:val="28"/>
        </w:rPr>
        <w:t>dehydrogenate)</w:t>
      </w:r>
      <w:r w:rsidRPr="00725427">
        <w:rPr>
          <w:color w:val="262626" w:themeColor="text1" w:themeTint="D9"/>
          <w:sz w:val="28"/>
          <w:szCs w:val="28"/>
        </w:rPr>
        <w:t xml:space="preserve"> hydrogen through chemical reactions. </w:t>
      </w:r>
      <w:r w:rsidRPr="00725427">
        <w:rPr>
          <w:rFonts w:cs="Calibri"/>
          <w:color w:val="262626" w:themeColor="text1" w:themeTint="D9"/>
          <w:sz w:val="28"/>
          <w:szCs w:val="28"/>
          <w:lang w:eastAsia="en-US"/>
        </w:rPr>
        <w:t xml:space="preserve">The decomposition reaction is endothermic using temperatures &gt; 600°C in the presence of a catalyst (often </w:t>
      </w:r>
      <w:r w:rsidR="00B765BE">
        <w:rPr>
          <w:rFonts w:cs="Calibri"/>
          <w:color w:val="262626" w:themeColor="text1" w:themeTint="D9"/>
          <w:sz w:val="28"/>
          <w:szCs w:val="28"/>
          <w:lang w:eastAsia="en-US"/>
        </w:rPr>
        <w:t>n</w:t>
      </w:r>
      <w:r w:rsidR="00802BF1">
        <w:rPr>
          <w:rFonts w:cs="Calibri"/>
          <w:color w:val="262626" w:themeColor="text1" w:themeTint="D9"/>
          <w:sz w:val="28"/>
          <w:szCs w:val="28"/>
          <w:lang w:eastAsia="en-US"/>
        </w:rPr>
        <w:t>ickel</w:t>
      </w:r>
      <w:r w:rsidR="00413825">
        <w:rPr>
          <w:rFonts w:cs="Calibri"/>
          <w:color w:val="262626" w:themeColor="text1" w:themeTint="D9"/>
          <w:sz w:val="28"/>
          <w:szCs w:val="28"/>
          <w:lang w:eastAsia="en-US"/>
        </w:rPr>
        <w:t xml:space="preserve"> </w:t>
      </w:r>
      <w:r w:rsidRPr="00725427">
        <w:rPr>
          <w:rFonts w:cs="Calibri"/>
          <w:color w:val="262626" w:themeColor="text1" w:themeTint="D9"/>
          <w:sz w:val="28"/>
          <w:szCs w:val="28"/>
          <w:lang w:eastAsia="en-US"/>
        </w:rPr>
        <w:t>based). The decomposition reaction is given by:</w:t>
      </w:r>
    </w:p>
    <w:p w14:paraId="2F9C6E66" w14:textId="77777777" w:rsidR="003F1559" w:rsidRDefault="003F1559" w:rsidP="003F1559">
      <w:pPr>
        <w:autoSpaceDE w:val="0"/>
        <w:autoSpaceDN w:val="0"/>
        <w:adjustRightInd w:val="0"/>
        <w:spacing w:line="36" w:lineRule="atLeast"/>
        <w:rPr>
          <w:rFonts w:cs="Calibri"/>
          <w:color w:val="262626" w:themeColor="text1" w:themeTint="D9"/>
          <w:sz w:val="28"/>
          <w:szCs w:val="28"/>
          <w:lang w:eastAsia="en-US"/>
        </w:rPr>
      </w:pPr>
    </w:p>
    <w:p w14:paraId="1F441EE4" w14:textId="0C032689" w:rsidR="003F1559" w:rsidRPr="00203245" w:rsidRDefault="003F1559" w:rsidP="003F1559">
      <w:pPr>
        <w:autoSpaceDE w:val="0"/>
        <w:autoSpaceDN w:val="0"/>
        <w:adjustRightInd w:val="0"/>
        <w:spacing w:line="36" w:lineRule="atLeast"/>
        <w:jc w:val="center"/>
        <w:rPr>
          <w:rFonts w:cs="Calibri"/>
          <w:i/>
          <w:iCs/>
          <w:color w:val="262626" w:themeColor="text1" w:themeTint="D9"/>
          <w:sz w:val="28"/>
          <w:szCs w:val="28"/>
          <w:lang w:val="en-US" w:eastAsia="en-US"/>
        </w:rPr>
      </w:pPr>
      <w:r w:rsidRPr="00203245">
        <w:rPr>
          <w:rFonts w:cs="Calibri"/>
          <w:i/>
          <w:iCs/>
          <w:color w:val="262626" w:themeColor="text1" w:themeTint="D9"/>
          <w:sz w:val="28"/>
          <w:szCs w:val="28"/>
          <w:lang w:val="en-US" w:eastAsia="en-US"/>
        </w:rPr>
        <w:t>2NH</w:t>
      </w:r>
      <w:r w:rsidRPr="00203245">
        <w:rPr>
          <w:rFonts w:cs="Calibri"/>
          <w:i/>
          <w:iCs/>
          <w:color w:val="262626" w:themeColor="text1" w:themeTint="D9"/>
          <w:sz w:val="28"/>
          <w:szCs w:val="28"/>
          <w:vertAlign w:val="subscript"/>
          <w:lang w:val="en-US" w:eastAsia="en-US"/>
        </w:rPr>
        <w:t>3</w:t>
      </w:r>
      <w:r w:rsidRPr="00203245">
        <w:rPr>
          <w:rFonts w:cs="Calibri"/>
          <w:i/>
          <w:iCs/>
          <w:color w:val="262626" w:themeColor="text1" w:themeTint="D9"/>
          <w:sz w:val="28"/>
          <w:szCs w:val="28"/>
          <w:lang w:val="en-US" w:eastAsia="en-US"/>
        </w:rPr>
        <w:t>(g) -&gt; N</w:t>
      </w:r>
      <w:r w:rsidRPr="00203245">
        <w:rPr>
          <w:rFonts w:cs="Calibri"/>
          <w:i/>
          <w:iCs/>
          <w:color w:val="262626" w:themeColor="text1" w:themeTint="D9"/>
          <w:sz w:val="28"/>
          <w:szCs w:val="28"/>
          <w:vertAlign w:val="subscript"/>
          <w:lang w:val="en-US" w:eastAsia="en-US"/>
        </w:rPr>
        <w:t>2</w:t>
      </w:r>
      <w:r w:rsidRPr="00203245">
        <w:rPr>
          <w:rFonts w:cs="Calibri"/>
          <w:i/>
          <w:iCs/>
          <w:color w:val="262626" w:themeColor="text1" w:themeTint="D9"/>
          <w:sz w:val="28"/>
          <w:szCs w:val="28"/>
          <w:lang w:val="en-US" w:eastAsia="en-US"/>
        </w:rPr>
        <w:t>(g) + 3H</w:t>
      </w:r>
      <w:r w:rsidRPr="00203245">
        <w:rPr>
          <w:rFonts w:cs="Calibri"/>
          <w:i/>
          <w:iCs/>
          <w:color w:val="262626" w:themeColor="text1" w:themeTint="D9"/>
          <w:sz w:val="28"/>
          <w:szCs w:val="28"/>
          <w:vertAlign w:val="subscript"/>
          <w:lang w:val="en-US" w:eastAsia="en-US"/>
        </w:rPr>
        <w:t>2</w:t>
      </w:r>
      <w:r w:rsidRPr="00203245">
        <w:rPr>
          <w:rFonts w:cs="Calibri"/>
          <w:i/>
          <w:iCs/>
          <w:color w:val="262626" w:themeColor="text1" w:themeTint="D9"/>
          <w:sz w:val="28"/>
          <w:szCs w:val="28"/>
          <w:lang w:val="en-US" w:eastAsia="en-US"/>
        </w:rPr>
        <w:t xml:space="preserve">(g)   </w:t>
      </w:r>
      <w:r w:rsidRPr="00203245">
        <w:rPr>
          <w:rFonts w:cs="Calibri"/>
          <w:i/>
          <w:iCs/>
          <w:color w:val="262626" w:themeColor="text1" w:themeTint="D9"/>
          <w:sz w:val="28"/>
          <w:szCs w:val="28"/>
          <w:lang w:val="en-US" w:eastAsia="en-US"/>
        </w:rPr>
        <w:tab/>
        <w:t>dH = 92</w:t>
      </w:r>
      <w:r w:rsidR="008B28B4">
        <w:rPr>
          <w:rFonts w:cs="Calibri"/>
          <w:i/>
          <w:iCs/>
          <w:color w:val="262626" w:themeColor="text1" w:themeTint="D9"/>
          <w:sz w:val="28"/>
          <w:szCs w:val="28"/>
          <w:lang w:val="en-US" w:eastAsia="en-US"/>
        </w:rPr>
        <w:t xml:space="preserve"> M</w:t>
      </w:r>
      <w:r w:rsidRPr="00203245">
        <w:rPr>
          <w:rFonts w:cs="Calibri"/>
          <w:i/>
          <w:iCs/>
          <w:color w:val="262626" w:themeColor="text1" w:themeTint="D9"/>
          <w:sz w:val="28"/>
          <w:szCs w:val="28"/>
          <w:lang w:val="en-US" w:eastAsia="en-US"/>
        </w:rPr>
        <w:t>J/</w:t>
      </w:r>
      <w:r w:rsidR="008B28B4">
        <w:rPr>
          <w:rFonts w:cs="Calibri"/>
          <w:i/>
          <w:iCs/>
          <w:color w:val="262626" w:themeColor="text1" w:themeTint="D9"/>
          <w:sz w:val="28"/>
          <w:szCs w:val="28"/>
          <w:lang w:val="en-US" w:eastAsia="en-US"/>
        </w:rPr>
        <w:t>km</w:t>
      </w:r>
      <w:r w:rsidRPr="00203245">
        <w:rPr>
          <w:rFonts w:cs="Calibri"/>
          <w:i/>
          <w:iCs/>
          <w:color w:val="262626" w:themeColor="text1" w:themeTint="D9"/>
          <w:sz w:val="28"/>
          <w:szCs w:val="28"/>
          <w:lang w:val="en-US" w:eastAsia="en-US"/>
        </w:rPr>
        <w:t>ol</w:t>
      </w:r>
    </w:p>
    <w:p w14:paraId="1361D085" w14:textId="77777777" w:rsidR="003F1559" w:rsidRPr="00203245" w:rsidRDefault="003F1559" w:rsidP="003F1559">
      <w:pPr>
        <w:rPr>
          <w:rFonts w:cs="Calibri"/>
          <w:color w:val="262626" w:themeColor="text1" w:themeTint="D9"/>
          <w:sz w:val="28"/>
          <w:szCs w:val="28"/>
          <w:lang w:val="en-US"/>
        </w:rPr>
      </w:pPr>
    </w:p>
    <w:p w14:paraId="2A8940EE" w14:textId="0D454E3C" w:rsidR="003F1559" w:rsidRDefault="003F1559" w:rsidP="003F1559">
      <w:pPr>
        <w:pStyle w:val="Geenafstand"/>
        <w:rPr>
          <w:rFonts w:cs="Calibri"/>
          <w:color w:val="262626" w:themeColor="text1" w:themeTint="D9"/>
          <w:sz w:val="28"/>
          <w:szCs w:val="28"/>
          <w:lang w:val="en-GB" w:eastAsia="en-US"/>
        </w:rPr>
      </w:pPr>
      <w:r w:rsidRPr="00725427">
        <w:rPr>
          <w:rFonts w:eastAsia="AdvTimes"/>
          <w:color w:val="262626" w:themeColor="text1" w:themeTint="D9"/>
          <w:sz w:val="28"/>
          <w:szCs w:val="28"/>
          <w:lang w:val="en-GB"/>
        </w:rPr>
        <w:t xml:space="preserve">Low-carbon ammonia is also being recognised as a potential fuel for decarbonisation. It can replace </w:t>
      </w:r>
      <w:r>
        <w:rPr>
          <w:rFonts w:eastAsia="AdvTimes"/>
          <w:color w:val="262626" w:themeColor="text1" w:themeTint="D9"/>
          <w:sz w:val="28"/>
          <w:szCs w:val="28"/>
          <w:lang w:val="en-GB"/>
        </w:rPr>
        <w:t>grey</w:t>
      </w:r>
      <w:r w:rsidRPr="00725427">
        <w:rPr>
          <w:rFonts w:eastAsia="AdvTimes"/>
          <w:color w:val="262626" w:themeColor="text1" w:themeTint="D9"/>
          <w:sz w:val="28"/>
          <w:szCs w:val="28"/>
          <w:lang w:val="en-GB"/>
        </w:rPr>
        <w:t xml:space="preserve"> ammonia or other fossil fuels in existing sectors and offers potential growth in new sectors, too. </w:t>
      </w:r>
      <w:r w:rsidRPr="00725427">
        <w:rPr>
          <w:rFonts w:cs="Calibri"/>
          <w:color w:val="262626" w:themeColor="text1" w:themeTint="D9"/>
          <w:sz w:val="28"/>
          <w:szCs w:val="28"/>
          <w:lang w:val="en-GB" w:eastAsia="en-US"/>
        </w:rPr>
        <w:t>In</w:t>
      </w:r>
      <w:r w:rsidRPr="00324064">
        <w:rPr>
          <w:rFonts w:cs="Calibri"/>
          <w:color w:val="262626" w:themeColor="text1" w:themeTint="D9"/>
          <w:sz w:val="28"/>
          <w:szCs w:val="28"/>
          <w:lang w:val="en-GB" w:eastAsia="en-US"/>
        </w:rPr>
        <w:t xml:space="preserve"> addition, the infrastructure for ammonia is already in place, and ammonia is cheaper to store and transport than hydrogen. </w:t>
      </w:r>
      <w:r w:rsidRPr="000C6E62">
        <w:rPr>
          <w:rFonts w:cs="Calibri"/>
          <w:color w:val="262626" w:themeColor="text1" w:themeTint="D9"/>
          <w:sz w:val="28"/>
          <w:szCs w:val="28"/>
          <w:lang w:val="en-GB" w:eastAsia="en-US"/>
        </w:rPr>
        <w:t>Ammonia can replace hydrogen as fuel for solid</w:t>
      </w:r>
      <w:r w:rsidR="00B765BE">
        <w:rPr>
          <w:rFonts w:cs="Calibri"/>
          <w:color w:val="262626" w:themeColor="text1" w:themeTint="D9"/>
          <w:sz w:val="28"/>
          <w:szCs w:val="28"/>
          <w:lang w:val="en-GB" w:eastAsia="en-US"/>
        </w:rPr>
        <w:t xml:space="preserve"> </w:t>
      </w:r>
      <w:r w:rsidRPr="000C6E62">
        <w:rPr>
          <w:rFonts w:cs="Calibri"/>
          <w:color w:val="262626" w:themeColor="text1" w:themeTint="D9"/>
          <w:sz w:val="28"/>
          <w:szCs w:val="28"/>
          <w:lang w:val="en-GB" w:eastAsia="en-US"/>
        </w:rPr>
        <w:t xml:space="preserve">oxide fuel cells (SOFC) and polymer electrolyte membrane fuel cells (PEMFC). </w:t>
      </w:r>
    </w:p>
    <w:p w14:paraId="2160FF9D" w14:textId="77777777" w:rsidR="003F1559" w:rsidRDefault="003F1559" w:rsidP="003F1559">
      <w:pPr>
        <w:spacing w:line="36" w:lineRule="atLeast"/>
        <w:rPr>
          <w:sz w:val="28"/>
          <w:szCs w:val="28"/>
        </w:rPr>
      </w:pPr>
    </w:p>
    <w:p w14:paraId="3446CE6B" w14:textId="77777777" w:rsidR="00CF72E1" w:rsidRDefault="007275D8" w:rsidP="00CF72E1">
      <w:pPr>
        <w:rPr>
          <w:rFonts w:cs="Calibri"/>
          <w:bCs/>
          <w:color w:val="262626" w:themeColor="text1" w:themeTint="D9"/>
          <w:sz w:val="28"/>
          <w:szCs w:val="28"/>
          <w:lang w:val="en"/>
        </w:rPr>
      </w:pPr>
      <w:r w:rsidRPr="007275D8">
        <w:rPr>
          <w:b/>
          <w:bCs/>
          <w:color w:val="262626" w:themeColor="text1" w:themeTint="D9"/>
          <w:sz w:val="28"/>
          <w:szCs w:val="28"/>
          <w:lang w:eastAsia="en-US"/>
        </w:rPr>
        <w:t xml:space="preserve">Hydrogen </w:t>
      </w:r>
      <w:r w:rsidR="00C82B25">
        <w:rPr>
          <w:b/>
          <w:bCs/>
          <w:color w:val="262626" w:themeColor="text1" w:themeTint="D9"/>
          <w:sz w:val="28"/>
          <w:szCs w:val="28"/>
          <w:lang w:eastAsia="en-US"/>
        </w:rPr>
        <w:t xml:space="preserve">to store </w:t>
      </w:r>
      <w:r w:rsidRPr="007275D8">
        <w:rPr>
          <w:b/>
          <w:bCs/>
          <w:color w:val="262626" w:themeColor="text1" w:themeTint="D9"/>
          <w:sz w:val="28"/>
          <w:szCs w:val="28"/>
          <w:lang w:eastAsia="en-US"/>
        </w:rPr>
        <w:t>electricity:</w:t>
      </w:r>
      <w:r>
        <w:rPr>
          <w:color w:val="262626" w:themeColor="text1" w:themeTint="D9"/>
          <w:sz w:val="28"/>
          <w:szCs w:val="28"/>
          <w:lang w:eastAsia="en-US"/>
        </w:rPr>
        <w:t xml:space="preserve"> </w:t>
      </w:r>
      <w:r w:rsidR="004A7638">
        <w:rPr>
          <w:color w:val="262626" w:themeColor="text1" w:themeTint="D9"/>
          <w:sz w:val="28"/>
          <w:szCs w:val="28"/>
          <w:lang w:eastAsia="en-US"/>
        </w:rPr>
        <w:t xml:space="preserve">Hydrogen offers a possibility </w:t>
      </w:r>
      <w:r w:rsidR="004A7638" w:rsidRPr="00016E8E">
        <w:rPr>
          <w:color w:val="262626" w:themeColor="text1" w:themeTint="D9"/>
          <w:sz w:val="28"/>
          <w:szCs w:val="28"/>
          <w:lang w:eastAsia="en-US"/>
        </w:rPr>
        <w:t xml:space="preserve">as energy carrier and storage for </w:t>
      </w:r>
      <w:r w:rsidR="004A7638">
        <w:rPr>
          <w:color w:val="262626" w:themeColor="text1" w:themeTint="D9"/>
          <w:sz w:val="28"/>
          <w:szCs w:val="28"/>
          <w:lang w:eastAsia="en-US"/>
        </w:rPr>
        <w:t>e</w:t>
      </w:r>
      <w:r w:rsidR="004A7638" w:rsidRPr="00016E8E">
        <w:rPr>
          <w:color w:val="262626" w:themeColor="text1" w:themeTint="D9"/>
          <w:sz w:val="28"/>
          <w:szCs w:val="28"/>
          <w:lang w:eastAsia="en-US"/>
        </w:rPr>
        <w:t>lectricity</w:t>
      </w:r>
      <w:r w:rsidR="002F4C24">
        <w:rPr>
          <w:color w:val="262626" w:themeColor="text1" w:themeTint="D9"/>
          <w:sz w:val="28"/>
          <w:szCs w:val="28"/>
          <w:lang w:eastAsia="en-US"/>
        </w:rPr>
        <w:t xml:space="preserve"> </w:t>
      </w:r>
      <w:r w:rsidR="002F4C24" w:rsidRPr="00065C3D">
        <w:rPr>
          <w:color w:val="262626" w:themeColor="text1" w:themeTint="D9"/>
          <w:sz w:val="28"/>
          <w:szCs w:val="28"/>
          <w:lang w:eastAsia="en-US"/>
        </w:rPr>
        <w:t>(</w:t>
      </w:r>
      <w:r w:rsidR="002F4C24" w:rsidRPr="00065C3D">
        <w:rPr>
          <w:sz w:val="26"/>
          <w:szCs w:val="26"/>
        </w:rPr>
        <w:t>Fig. 5.3.3)</w:t>
      </w:r>
      <w:r w:rsidR="002F4C24" w:rsidRPr="00BD2F23">
        <w:rPr>
          <w:color w:val="262626" w:themeColor="text1" w:themeTint="D9"/>
          <w:sz w:val="28"/>
          <w:szCs w:val="28"/>
          <w:lang w:eastAsia="en-US"/>
        </w:rPr>
        <w:t>.</w:t>
      </w:r>
      <w:r w:rsidR="004A7638">
        <w:rPr>
          <w:color w:val="262626" w:themeColor="text1" w:themeTint="D9"/>
          <w:sz w:val="28"/>
          <w:szCs w:val="28"/>
          <w:lang w:eastAsia="en-US"/>
        </w:rPr>
        <w:t xml:space="preserve"> </w:t>
      </w:r>
      <w:r w:rsidR="00CF72E1">
        <w:rPr>
          <w:color w:val="262626" w:themeColor="text1" w:themeTint="D9"/>
          <w:sz w:val="28"/>
          <w:szCs w:val="28"/>
          <w:lang w:eastAsia="en-US"/>
        </w:rPr>
        <w:t>Surplus electricity is converted in h</w:t>
      </w:r>
      <w:r w:rsidR="00CF72E1" w:rsidRPr="00447601">
        <w:rPr>
          <w:rFonts w:cs="Calibri"/>
          <w:bCs/>
          <w:color w:val="262626" w:themeColor="text1" w:themeTint="D9"/>
          <w:sz w:val="28"/>
          <w:szCs w:val="28"/>
        </w:rPr>
        <w:t>ydrogen</w:t>
      </w:r>
      <w:r w:rsidR="00CF72E1">
        <w:rPr>
          <w:rFonts w:cs="Calibri"/>
          <w:bCs/>
          <w:color w:val="262626" w:themeColor="text1" w:themeTint="D9"/>
          <w:sz w:val="28"/>
          <w:szCs w:val="28"/>
        </w:rPr>
        <w:t xml:space="preserve"> by </w:t>
      </w:r>
      <w:r w:rsidR="00CF72E1" w:rsidRPr="00902A7F">
        <w:rPr>
          <w:color w:val="262626" w:themeColor="text1" w:themeTint="D9"/>
          <w:sz w:val="28"/>
          <w:szCs w:val="28"/>
        </w:rPr>
        <w:t>electrolysis</w:t>
      </w:r>
      <w:r w:rsidR="00CF72E1">
        <w:rPr>
          <w:color w:val="262626" w:themeColor="text1" w:themeTint="D9"/>
          <w:sz w:val="28"/>
          <w:szCs w:val="28"/>
        </w:rPr>
        <w:t xml:space="preserve"> of water</w:t>
      </w:r>
      <w:r w:rsidR="00CF72E1" w:rsidRPr="00902A7F">
        <w:rPr>
          <w:color w:val="262626" w:themeColor="text1" w:themeTint="D9"/>
          <w:sz w:val="28"/>
          <w:szCs w:val="28"/>
        </w:rPr>
        <w:t xml:space="preserve">. </w:t>
      </w:r>
      <w:r w:rsidR="00CF72E1">
        <w:rPr>
          <w:color w:val="262626" w:themeColor="text1" w:themeTint="D9"/>
          <w:sz w:val="28"/>
          <w:szCs w:val="28"/>
        </w:rPr>
        <w:t xml:space="preserve">The hydrogen </w:t>
      </w:r>
      <w:r w:rsidR="00CF72E1" w:rsidRPr="00902A7F">
        <w:rPr>
          <w:color w:val="262626" w:themeColor="text1" w:themeTint="D9"/>
          <w:sz w:val="28"/>
          <w:szCs w:val="28"/>
        </w:rPr>
        <w:t xml:space="preserve">can be stored by physical or chemical means and </w:t>
      </w:r>
      <w:r w:rsidR="00CF72E1" w:rsidRPr="00902A7F">
        <w:rPr>
          <w:sz w:val="28"/>
          <w:szCs w:val="28"/>
        </w:rPr>
        <w:t>re-converted into electricity</w:t>
      </w:r>
      <w:r w:rsidR="00CF72E1">
        <w:rPr>
          <w:sz w:val="28"/>
          <w:szCs w:val="28"/>
        </w:rPr>
        <w:t xml:space="preserve"> by using a </w:t>
      </w:r>
      <w:r w:rsidR="00CF72E1" w:rsidRPr="00902A7F">
        <w:rPr>
          <w:sz w:val="28"/>
          <w:szCs w:val="28"/>
        </w:rPr>
        <w:t>fuel cell</w:t>
      </w:r>
      <w:r w:rsidR="00CF72E1">
        <w:rPr>
          <w:sz w:val="28"/>
          <w:szCs w:val="28"/>
        </w:rPr>
        <w:t xml:space="preserve">. The hydrogen can be </w:t>
      </w:r>
      <w:r w:rsidR="00CF72E1" w:rsidRPr="00902A7F">
        <w:rPr>
          <w:sz w:val="28"/>
          <w:szCs w:val="28"/>
        </w:rPr>
        <w:t xml:space="preserve">used as fuel </w:t>
      </w:r>
      <w:r w:rsidR="00CF72E1">
        <w:rPr>
          <w:sz w:val="28"/>
          <w:szCs w:val="28"/>
        </w:rPr>
        <w:t xml:space="preserve">in different heating devices like </w:t>
      </w:r>
      <w:r w:rsidR="00CF72E1" w:rsidRPr="00902A7F">
        <w:rPr>
          <w:sz w:val="28"/>
          <w:szCs w:val="28"/>
        </w:rPr>
        <w:t xml:space="preserve">a </w:t>
      </w:r>
      <w:r w:rsidR="00CF72E1">
        <w:rPr>
          <w:sz w:val="28"/>
          <w:szCs w:val="28"/>
        </w:rPr>
        <w:t xml:space="preserve">gas boiler or a </w:t>
      </w:r>
      <w:r w:rsidR="00CF72E1" w:rsidRPr="00902A7F">
        <w:rPr>
          <w:sz w:val="28"/>
          <w:szCs w:val="28"/>
        </w:rPr>
        <w:t>gas turbine.</w:t>
      </w:r>
      <w:r w:rsidR="00CF72E1">
        <w:rPr>
          <w:sz w:val="28"/>
          <w:szCs w:val="28"/>
        </w:rPr>
        <w:t xml:space="preserve"> </w:t>
      </w:r>
      <w:r w:rsidR="00CF72E1" w:rsidRPr="00BD2F23">
        <w:rPr>
          <w:color w:val="262626" w:themeColor="text1" w:themeTint="D9"/>
          <w:sz w:val="28"/>
          <w:szCs w:val="28"/>
          <w:lang w:eastAsia="en-US"/>
        </w:rPr>
        <w:t xml:space="preserve">The </w:t>
      </w:r>
      <w:r w:rsidR="00CF72E1">
        <w:rPr>
          <w:color w:val="262626" w:themeColor="text1" w:themeTint="D9"/>
          <w:sz w:val="28"/>
          <w:szCs w:val="28"/>
          <w:lang w:eastAsia="en-US"/>
        </w:rPr>
        <w:t xml:space="preserve">overall storage </w:t>
      </w:r>
      <w:r w:rsidR="00CF72E1" w:rsidRPr="00BD2F23">
        <w:rPr>
          <w:color w:val="262626" w:themeColor="text1" w:themeTint="D9"/>
          <w:sz w:val="28"/>
          <w:szCs w:val="28"/>
          <w:lang w:eastAsia="en-US"/>
        </w:rPr>
        <w:t xml:space="preserve">efficiency of electricity </w:t>
      </w:r>
      <w:r w:rsidR="00CF72E1">
        <w:rPr>
          <w:color w:val="262626" w:themeColor="text1" w:themeTint="D9"/>
          <w:sz w:val="28"/>
          <w:szCs w:val="28"/>
          <w:lang w:eastAsia="en-US"/>
        </w:rPr>
        <w:t xml:space="preserve">via </w:t>
      </w:r>
      <w:r w:rsidR="00CF72E1" w:rsidRPr="00BD2F23">
        <w:rPr>
          <w:color w:val="262626" w:themeColor="text1" w:themeTint="D9"/>
          <w:sz w:val="28"/>
          <w:szCs w:val="28"/>
          <w:lang w:eastAsia="en-US"/>
        </w:rPr>
        <w:t xml:space="preserve">hydrogen </w:t>
      </w:r>
      <w:r w:rsidR="00CF72E1">
        <w:rPr>
          <w:color w:val="262626" w:themeColor="text1" w:themeTint="D9"/>
          <w:sz w:val="28"/>
          <w:szCs w:val="28"/>
          <w:lang w:eastAsia="en-US"/>
        </w:rPr>
        <w:t xml:space="preserve">amounts </w:t>
      </w:r>
      <w:r w:rsidR="00CF72E1" w:rsidRPr="00BD2F23">
        <w:rPr>
          <w:color w:val="262626" w:themeColor="text1" w:themeTint="D9"/>
          <w:sz w:val="28"/>
          <w:szCs w:val="28"/>
          <w:lang w:eastAsia="en-US"/>
        </w:rPr>
        <w:t>18-61% depending on the applied conversion techniques power to gas</w:t>
      </w:r>
      <w:r w:rsidR="00CF72E1">
        <w:rPr>
          <w:color w:val="262626" w:themeColor="text1" w:themeTint="D9"/>
          <w:sz w:val="28"/>
          <w:szCs w:val="28"/>
          <w:lang w:eastAsia="en-US"/>
        </w:rPr>
        <w:t>/</w:t>
      </w:r>
      <w:r w:rsidR="00CF72E1" w:rsidRPr="00BD2F23">
        <w:rPr>
          <w:color w:val="262626" w:themeColor="text1" w:themeTint="D9"/>
          <w:sz w:val="28"/>
          <w:szCs w:val="28"/>
          <w:lang w:eastAsia="en-US"/>
        </w:rPr>
        <w:t>gas to power</w:t>
      </w:r>
      <w:r w:rsidR="00CF72E1">
        <w:rPr>
          <w:color w:val="262626" w:themeColor="text1" w:themeTint="D9"/>
          <w:sz w:val="28"/>
          <w:szCs w:val="28"/>
          <w:lang w:eastAsia="en-US"/>
        </w:rPr>
        <w:t xml:space="preserve"> and </w:t>
      </w:r>
      <w:r w:rsidR="00CF72E1" w:rsidRPr="00BD2F23">
        <w:rPr>
          <w:color w:val="262626" w:themeColor="text1" w:themeTint="D9"/>
          <w:sz w:val="28"/>
          <w:szCs w:val="28"/>
          <w:lang w:eastAsia="en-US"/>
        </w:rPr>
        <w:t xml:space="preserve">the way of </w:t>
      </w:r>
      <w:r w:rsidR="00CF72E1">
        <w:rPr>
          <w:color w:val="262626" w:themeColor="text1" w:themeTint="D9"/>
          <w:sz w:val="28"/>
          <w:szCs w:val="28"/>
          <w:lang w:eastAsia="en-US"/>
        </w:rPr>
        <w:t xml:space="preserve">the </w:t>
      </w:r>
      <w:r w:rsidR="00CF72E1" w:rsidRPr="00BD2F23">
        <w:rPr>
          <w:color w:val="262626" w:themeColor="text1" w:themeTint="D9"/>
          <w:sz w:val="28"/>
          <w:szCs w:val="28"/>
          <w:lang w:eastAsia="en-US"/>
        </w:rPr>
        <w:t>hydrogen transport</w:t>
      </w:r>
      <w:r w:rsidR="00CF72E1">
        <w:rPr>
          <w:color w:val="262626" w:themeColor="text1" w:themeTint="D9"/>
          <w:sz w:val="28"/>
          <w:szCs w:val="28"/>
          <w:lang w:eastAsia="en-US"/>
        </w:rPr>
        <w:t xml:space="preserve"> and </w:t>
      </w:r>
      <w:r w:rsidR="00CF72E1" w:rsidRPr="00BD2F23">
        <w:rPr>
          <w:color w:val="262626" w:themeColor="text1" w:themeTint="D9"/>
          <w:sz w:val="28"/>
          <w:szCs w:val="28"/>
          <w:lang w:eastAsia="en-US"/>
        </w:rPr>
        <w:t>storage</w:t>
      </w:r>
      <w:r w:rsidR="00CF72E1">
        <w:rPr>
          <w:color w:val="262626" w:themeColor="text1" w:themeTint="D9"/>
          <w:sz w:val="28"/>
          <w:szCs w:val="28"/>
          <w:lang w:eastAsia="en-US"/>
        </w:rPr>
        <w:t xml:space="preserve">. </w:t>
      </w:r>
    </w:p>
    <w:p w14:paraId="500B20B2" w14:textId="77777777" w:rsidR="00CF72E1" w:rsidRDefault="00CF72E1" w:rsidP="00CF72E1">
      <w:pPr>
        <w:pStyle w:val="Geenafstand"/>
        <w:rPr>
          <w:rFonts w:cs="Calibri"/>
          <w:b/>
          <w:bCs/>
          <w:color w:val="201D1D"/>
          <w:sz w:val="28"/>
          <w:szCs w:val="28"/>
          <w:lang w:val="en-US"/>
        </w:rPr>
      </w:pPr>
    </w:p>
    <w:p w14:paraId="560FE10D" w14:textId="3A39A210" w:rsidR="00CF72E1" w:rsidRPr="000D79DC" w:rsidRDefault="00CF72E1" w:rsidP="00CF72E1">
      <w:pPr>
        <w:pStyle w:val="Geenafstand"/>
        <w:rPr>
          <w:rFonts w:cs="Calibri"/>
          <w:color w:val="262626" w:themeColor="text1" w:themeTint="D9"/>
          <w:sz w:val="28"/>
          <w:szCs w:val="28"/>
          <w:lang w:val="en-US"/>
        </w:rPr>
      </w:pPr>
      <w:r w:rsidRPr="000D79DC">
        <w:rPr>
          <w:rFonts w:cs="Calibri"/>
          <w:b/>
          <w:bCs/>
          <w:color w:val="201D1D"/>
          <w:sz w:val="28"/>
          <w:szCs w:val="28"/>
          <w:lang w:val="en-US"/>
        </w:rPr>
        <w:t>Hydrogen and mobility</w:t>
      </w:r>
      <w:r w:rsidRPr="000D79DC">
        <w:rPr>
          <w:rFonts w:cs="Calibri"/>
          <w:color w:val="262626" w:themeColor="text1" w:themeTint="D9"/>
          <w:sz w:val="28"/>
          <w:szCs w:val="28"/>
          <w:lang w:val="en-US"/>
        </w:rPr>
        <w:t xml:space="preserve">: In the coming years, fossil fuels will increasingly be replaced by green fuels such as electricity, biofuels and hydrogen. In the mobility sector, hydrogen-electric driving can be attractive for heavy transport such as vans, trucks and buses that often have to cover long distances. Battery-electric driving is not always the best solution there due to the limited capacity of the battery. There must be many charging points for both battery-electric and hydrogen-electric transport. The distribution of hydrogen to filling stations can be done with trucks (tube trailers) or a hydrogen gas network. The production of hydrogen using solar and wind energy usually requires some form of storage. The most common methods are pressurized gaseous hydrogen storage and liquid hydrogen storage. But there are alternatives using chemical materials such as metal hydrides and </w:t>
      </w:r>
      <w:r w:rsidRPr="000D79DC">
        <w:rPr>
          <w:rFonts w:cs="Calibri"/>
          <w:color w:val="262626" w:themeColor="text1" w:themeTint="D9"/>
          <w:sz w:val="28"/>
          <w:szCs w:val="28"/>
          <w:lang w:val="en-US"/>
        </w:rPr>
        <w:lastRenderedPageBreak/>
        <w:t>ammonia borane. Section 4.1 describes the different hydrogen storage techniques.</w:t>
      </w:r>
    </w:p>
    <w:p w14:paraId="28B4993A" w14:textId="6D163876" w:rsidR="00736782" w:rsidRDefault="002F4C24" w:rsidP="00736782">
      <w:pPr>
        <w:pStyle w:val="Geenafstand"/>
        <w:jc w:val="center"/>
        <w:rPr>
          <w:rFonts w:eastAsia="AdvTimes" w:cs="Calibri"/>
          <w:i/>
          <w:color w:val="262626" w:themeColor="text1" w:themeTint="D9"/>
          <w:sz w:val="28"/>
          <w:szCs w:val="28"/>
        </w:rPr>
      </w:pPr>
      <w:r>
        <w:rPr>
          <w:rFonts w:eastAsia="AdvTimes" w:cs="Calibri"/>
          <w:i/>
          <w:color w:val="262626" w:themeColor="text1" w:themeTint="D9"/>
          <w:sz w:val="28"/>
          <w:szCs w:val="28"/>
        </w:rPr>
        <w:object w:dxaOrig="8365" w:dyaOrig="7688" w14:anchorId="3797013F">
          <v:shape id="_x0000_i1100" type="#_x0000_t75" style="width:367.5pt;height:331.5pt" o:ole="">
            <v:imagedata r:id="rId310" o:title=""/>
          </v:shape>
          <o:OLEObject Type="Embed" ProgID="Visio.Drawing.11" ShapeID="_x0000_i1100" DrawAspect="Content" ObjectID="_1821517047" r:id="rId311"/>
        </w:object>
      </w:r>
    </w:p>
    <w:p w14:paraId="531D44F9" w14:textId="77777777" w:rsidR="003C1D5B" w:rsidRDefault="003C1D5B" w:rsidP="00736782">
      <w:pPr>
        <w:spacing w:line="22" w:lineRule="atLeast"/>
        <w:jc w:val="center"/>
        <w:rPr>
          <w:i/>
          <w:iCs/>
          <w:sz w:val="26"/>
          <w:szCs w:val="26"/>
        </w:rPr>
      </w:pPr>
    </w:p>
    <w:p w14:paraId="25CBDF8C" w14:textId="0880DFFB" w:rsidR="002F4C24" w:rsidRDefault="00736782" w:rsidP="00736782">
      <w:pPr>
        <w:spacing w:line="22" w:lineRule="atLeast"/>
        <w:jc w:val="center"/>
        <w:rPr>
          <w:i/>
          <w:iCs/>
          <w:sz w:val="26"/>
          <w:szCs w:val="26"/>
        </w:rPr>
      </w:pPr>
      <w:r w:rsidRPr="000F29B9">
        <w:rPr>
          <w:i/>
          <w:iCs/>
          <w:sz w:val="26"/>
          <w:szCs w:val="26"/>
        </w:rPr>
        <w:t xml:space="preserve">Fig. </w:t>
      </w:r>
      <w:r w:rsidR="00B910ED" w:rsidRPr="000F29B9">
        <w:rPr>
          <w:i/>
          <w:iCs/>
          <w:sz w:val="26"/>
          <w:szCs w:val="26"/>
        </w:rPr>
        <w:t>5.3.3</w:t>
      </w:r>
      <w:r w:rsidRPr="000F29B9">
        <w:rPr>
          <w:i/>
          <w:iCs/>
          <w:sz w:val="26"/>
          <w:szCs w:val="26"/>
        </w:rPr>
        <w:t xml:space="preserve">: Efficiency of a </w:t>
      </w:r>
      <w:r w:rsidR="00C34B2E" w:rsidRPr="000F29B9">
        <w:rPr>
          <w:i/>
          <w:iCs/>
          <w:sz w:val="26"/>
          <w:szCs w:val="26"/>
        </w:rPr>
        <w:t>one-kilogram</w:t>
      </w:r>
      <w:r w:rsidRPr="000F29B9">
        <w:rPr>
          <w:i/>
          <w:iCs/>
          <w:sz w:val="26"/>
          <w:szCs w:val="26"/>
        </w:rPr>
        <w:t xml:space="preserve"> green hydrogen</w:t>
      </w:r>
      <w:r w:rsidR="000D1942">
        <w:rPr>
          <w:i/>
          <w:iCs/>
          <w:sz w:val="26"/>
          <w:szCs w:val="26"/>
        </w:rPr>
        <w:t xml:space="preserve"> </w:t>
      </w:r>
      <w:r w:rsidRPr="000F29B9">
        <w:rPr>
          <w:i/>
          <w:iCs/>
          <w:sz w:val="26"/>
          <w:szCs w:val="26"/>
        </w:rPr>
        <w:t>energy system,</w:t>
      </w:r>
    </w:p>
    <w:p w14:paraId="145457D5" w14:textId="363B71BF" w:rsidR="002F4C24" w:rsidRDefault="00736782" w:rsidP="00736782">
      <w:pPr>
        <w:spacing w:line="22" w:lineRule="atLeast"/>
        <w:jc w:val="center"/>
        <w:rPr>
          <w:i/>
          <w:iCs/>
          <w:sz w:val="26"/>
          <w:szCs w:val="26"/>
        </w:rPr>
      </w:pPr>
      <w:r w:rsidRPr="000F29B9">
        <w:rPr>
          <w:i/>
          <w:iCs/>
          <w:sz w:val="26"/>
          <w:szCs w:val="26"/>
        </w:rPr>
        <w:t xml:space="preserve"> including the transport in gaseous and liquid form. Hydrogen transport</w:t>
      </w:r>
    </w:p>
    <w:p w14:paraId="4DE73A96" w14:textId="4147E8D4" w:rsidR="00736782" w:rsidRPr="000F29B9" w:rsidRDefault="00736782" w:rsidP="00736782">
      <w:pPr>
        <w:spacing w:line="22" w:lineRule="atLeast"/>
        <w:jc w:val="center"/>
        <w:rPr>
          <w:i/>
          <w:iCs/>
          <w:sz w:val="26"/>
          <w:szCs w:val="26"/>
        </w:rPr>
      </w:pPr>
      <w:r w:rsidRPr="000F29B9">
        <w:rPr>
          <w:i/>
          <w:iCs/>
          <w:sz w:val="26"/>
          <w:szCs w:val="26"/>
        </w:rPr>
        <w:t xml:space="preserve"> and </w:t>
      </w:r>
      <w:r w:rsidR="00C34B2E" w:rsidRPr="000F29B9">
        <w:rPr>
          <w:i/>
          <w:iCs/>
          <w:sz w:val="26"/>
          <w:szCs w:val="26"/>
        </w:rPr>
        <w:t>storage have</w:t>
      </w:r>
      <w:r w:rsidRPr="000F29B9">
        <w:rPr>
          <w:i/>
          <w:iCs/>
          <w:sz w:val="26"/>
          <w:szCs w:val="26"/>
        </w:rPr>
        <w:t xml:space="preserve"> been</w:t>
      </w:r>
      <w:r w:rsidR="000D1942">
        <w:rPr>
          <w:i/>
          <w:iCs/>
          <w:sz w:val="26"/>
          <w:szCs w:val="26"/>
        </w:rPr>
        <w:t xml:space="preserve"> </w:t>
      </w:r>
      <w:r w:rsidRPr="000F29B9">
        <w:rPr>
          <w:i/>
          <w:iCs/>
          <w:sz w:val="26"/>
          <w:szCs w:val="26"/>
        </w:rPr>
        <w:t>described in Section 4.1 [45].</w:t>
      </w:r>
    </w:p>
    <w:p w14:paraId="67150433" w14:textId="77777777" w:rsidR="00844B00" w:rsidRDefault="00844B00" w:rsidP="002F4C24">
      <w:pPr>
        <w:rPr>
          <w:color w:val="262626" w:themeColor="text1" w:themeTint="D9"/>
          <w:sz w:val="28"/>
          <w:szCs w:val="28"/>
          <w:lang w:eastAsia="en-US"/>
        </w:rPr>
      </w:pPr>
    </w:p>
    <w:p w14:paraId="2BC08C0D" w14:textId="77777777" w:rsidR="000D79DC" w:rsidRPr="000D79DC" w:rsidRDefault="000D79DC" w:rsidP="000D79DC">
      <w:pPr>
        <w:pStyle w:val="Geenafstand"/>
        <w:rPr>
          <w:rFonts w:cs="Calibri"/>
          <w:color w:val="262626" w:themeColor="text1" w:themeTint="D9"/>
          <w:sz w:val="28"/>
          <w:szCs w:val="28"/>
          <w:lang w:val="en-US"/>
        </w:rPr>
      </w:pPr>
      <w:r w:rsidRPr="000D79DC">
        <w:rPr>
          <w:rFonts w:cs="Calibri"/>
          <w:color w:val="262626" w:themeColor="text1" w:themeTint="D9"/>
          <w:sz w:val="28"/>
          <w:szCs w:val="28"/>
          <w:lang w:val="en-US"/>
        </w:rPr>
        <w:t>For normal use and relatively short distances, a battery-electric passenger car is preferable to a hydrogen-electric one. Battery-electric passenger cars are cheaper to purchase and operate and consume less primary energy. Hydrogen-electric passenger cars normally refuel on average 5.5 kg of hydrogen and consume about 1 kg/100 km. The range of 550 km on a full hydrogen tank is considerably more than that of most battery-electric passenger cars available on the market in 2022. A tank capacity of 150 L (3 bottles of 50 L at 70 MPa) is sufficient for 5.5 kg of hydrogen (volume density: 39 kg/m</w:t>
      </w:r>
      <w:r w:rsidRPr="000D79DC">
        <w:rPr>
          <w:rFonts w:cs="Calibri"/>
          <w:color w:val="262626" w:themeColor="text1" w:themeTint="D9"/>
          <w:sz w:val="28"/>
          <w:szCs w:val="28"/>
          <w:vertAlign w:val="superscript"/>
          <w:lang w:val="en-US"/>
        </w:rPr>
        <w:t>3</w:t>
      </w:r>
      <w:r w:rsidRPr="000D79DC">
        <w:rPr>
          <w:rFonts w:cs="Calibri"/>
          <w:color w:val="262626" w:themeColor="text1" w:themeTint="D9"/>
          <w:sz w:val="28"/>
          <w:szCs w:val="28"/>
          <w:lang w:val="en-US"/>
        </w:rPr>
        <w:t>).</w:t>
      </w:r>
    </w:p>
    <w:p w14:paraId="14C9A591" w14:textId="77777777" w:rsidR="000D79DC" w:rsidRPr="000D79DC" w:rsidRDefault="000D79DC" w:rsidP="000D79DC">
      <w:pPr>
        <w:pStyle w:val="Geenafstand"/>
        <w:rPr>
          <w:rFonts w:cs="Calibri"/>
          <w:color w:val="262626" w:themeColor="text1" w:themeTint="D9"/>
          <w:sz w:val="28"/>
          <w:szCs w:val="28"/>
          <w:lang w:val="en-US"/>
        </w:rPr>
      </w:pPr>
      <w:r w:rsidRPr="000D79DC">
        <w:rPr>
          <w:rFonts w:cs="Calibri"/>
          <w:color w:val="262626" w:themeColor="text1" w:themeTint="D9"/>
          <w:sz w:val="28"/>
          <w:szCs w:val="28"/>
          <w:lang w:val="en-US"/>
        </w:rPr>
        <w:t>Hydrogen-electric buses refuel on average 35 kg of hydrogen and consume approximately 7 kg/100 km. The range of a hydrogen-electric bus is approximately 500 km. At a tank pressure of 35 MPa and a density of 24 kg/m3, a tank volume of 1,485 L or 16 bottles of 90 L is required. Hydrogen-</w:t>
      </w:r>
      <w:r w:rsidRPr="000D79DC">
        <w:rPr>
          <w:rFonts w:cs="Calibri"/>
          <w:color w:val="262626" w:themeColor="text1" w:themeTint="D9"/>
          <w:sz w:val="28"/>
          <w:szCs w:val="28"/>
          <w:lang w:val="en-US"/>
        </w:rPr>
        <w:lastRenderedPageBreak/>
        <w:t>electric passenger cars, buses and trucks also require some batteries to provide peak power.</w:t>
      </w:r>
    </w:p>
    <w:p w14:paraId="16E17329" w14:textId="77777777" w:rsidR="000D79DC" w:rsidRPr="000D79DC" w:rsidRDefault="000D79DC" w:rsidP="000D79DC">
      <w:pPr>
        <w:pStyle w:val="Geenafstand"/>
        <w:rPr>
          <w:rFonts w:cs="Calibri"/>
          <w:color w:val="262626" w:themeColor="text1" w:themeTint="D9"/>
          <w:sz w:val="28"/>
          <w:szCs w:val="28"/>
          <w:lang w:val="en-US"/>
        </w:rPr>
      </w:pPr>
    </w:p>
    <w:p w14:paraId="620BAA4F" w14:textId="77777777" w:rsidR="000D79DC" w:rsidRPr="000D79DC" w:rsidRDefault="000D79DC" w:rsidP="000D79DC">
      <w:pPr>
        <w:pStyle w:val="Geenafstand"/>
        <w:rPr>
          <w:rFonts w:cs="Calibri"/>
          <w:color w:val="262626" w:themeColor="text1" w:themeTint="D9"/>
          <w:sz w:val="28"/>
          <w:szCs w:val="28"/>
          <w:lang w:val="en-US"/>
        </w:rPr>
      </w:pPr>
      <w:r w:rsidRPr="000D79DC">
        <w:rPr>
          <w:rFonts w:cs="Calibri"/>
          <w:color w:val="262626" w:themeColor="text1" w:themeTint="D9"/>
          <w:sz w:val="28"/>
          <w:szCs w:val="28"/>
          <w:lang w:val="en-US"/>
        </w:rPr>
        <w:t>In addition to distribution of hydrogen by truck or pipeline, it is possible to produce the hydrogen on location at the filling station. On-site production prevents grid overload and high transport costs for hydrogen. An on-site electrolyser of, for example, 5 MW can produce an average of 300 tons of green hydrogen per year. To produce green hydrogen, green energy can be obtained from, for example, a nearby solar park. The production of 1 kg of hydrogen requires: 33.6/0.75=44.8 kWh of electricity (hydrogen energy density ~ 33.6 kWh/kg, electrolyser efficiency ~ 75%). The production of 300 tons of hydrogen requires: 300*10</w:t>
      </w:r>
      <w:r w:rsidRPr="000D79DC">
        <w:rPr>
          <w:rFonts w:cs="Calibri"/>
          <w:color w:val="262626" w:themeColor="text1" w:themeTint="D9"/>
          <w:sz w:val="28"/>
          <w:szCs w:val="28"/>
          <w:vertAlign w:val="superscript"/>
          <w:lang w:val="en-US"/>
        </w:rPr>
        <w:t>3</w:t>
      </w:r>
      <w:r w:rsidRPr="000D79DC">
        <w:rPr>
          <w:rFonts w:cs="Calibri"/>
          <w:color w:val="262626" w:themeColor="text1" w:themeTint="D9"/>
          <w:sz w:val="28"/>
          <w:szCs w:val="28"/>
          <w:lang w:val="en-US"/>
        </w:rPr>
        <w:t>*44.8=13.44*10</w:t>
      </w:r>
      <w:r w:rsidRPr="000D79DC">
        <w:rPr>
          <w:rFonts w:cs="Calibri"/>
          <w:color w:val="262626" w:themeColor="text1" w:themeTint="D9"/>
          <w:sz w:val="28"/>
          <w:szCs w:val="28"/>
          <w:vertAlign w:val="superscript"/>
          <w:lang w:val="en-US"/>
        </w:rPr>
        <w:t>6</w:t>
      </w:r>
      <w:r w:rsidRPr="000D79DC">
        <w:rPr>
          <w:rFonts w:cs="Calibri"/>
          <w:color w:val="262626" w:themeColor="text1" w:themeTint="D9"/>
          <w:sz w:val="28"/>
          <w:szCs w:val="28"/>
          <w:lang w:val="en-US"/>
        </w:rPr>
        <w:t xml:space="preserve"> kWh of electricity annually, or 13.44*10</w:t>
      </w:r>
      <w:r w:rsidRPr="000D79DC">
        <w:rPr>
          <w:rFonts w:cs="Calibri"/>
          <w:color w:val="262626" w:themeColor="text1" w:themeTint="D9"/>
          <w:sz w:val="28"/>
          <w:szCs w:val="28"/>
          <w:vertAlign w:val="superscript"/>
          <w:lang w:val="en-US"/>
        </w:rPr>
        <w:t>6</w:t>
      </w:r>
      <w:r w:rsidRPr="000D79DC">
        <w:rPr>
          <w:rFonts w:cs="Calibri"/>
          <w:color w:val="262626" w:themeColor="text1" w:themeTint="D9"/>
          <w:sz w:val="28"/>
          <w:szCs w:val="28"/>
          <w:lang w:val="en-US"/>
        </w:rPr>
        <w:t>/320=42,000 PV panels of 1.6 m</w:t>
      </w:r>
      <w:r w:rsidRPr="000D79DC">
        <w:rPr>
          <w:rFonts w:cs="Calibri"/>
          <w:color w:val="262626" w:themeColor="text1" w:themeTint="D9"/>
          <w:sz w:val="28"/>
          <w:szCs w:val="28"/>
          <w:vertAlign w:val="superscript"/>
          <w:lang w:val="en-US"/>
        </w:rPr>
        <w:t>2</w:t>
      </w:r>
      <w:r w:rsidRPr="000D79DC">
        <w:rPr>
          <w:rFonts w:cs="Calibri"/>
          <w:color w:val="262626" w:themeColor="text1" w:themeTint="D9"/>
          <w:sz w:val="28"/>
          <w:szCs w:val="28"/>
          <w:lang w:val="en-US"/>
        </w:rPr>
        <w:t xml:space="preserve"> each. One PV panel supplies 320 kWh/year. To produce 300 tons of green hydrogen, the total area of the solar park must be: 42,000*3.33=139,860 m</w:t>
      </w:r>
      <w:r w:rsidRPr="000D79DC">
        <w:rPr>
          <w:rFonts w:cs="Calibri"/>
          <w:color w:val="262626" w:themeColor="text1" w:themeTint="D9"/>
          <w:sz w:val="28"/>
          <w:szCs w:val="28"/>
          <w:vertAlign w:val="superscript"/>
          <w:lang w:val="en-US"/>
        </w:rPr>
        <w:t>2</w:t>
      </w:r>
      <w:r w:rsidRPr="000D79DC">
        <w:rPr>
          <w:rFonts w:cs="Calibri"/>
          <w:color w:val="262626" w:themeColor="text1" w:themeTint="D9"/>
          <w:sz w:val="28"/>
          <w:szCs w:val="28"/>
          <w:lang w:val="en-US"/>
        </w:rPr>
        <w:t xml:space="preserve"> ~ 14 ha (3.33 m</w:t>
      </w:r>
      <w:r w:rsidRPr="000D79DC">
        <w:rPr>
          <w:rFonts w:cs="Calibri"/>
          <w:color w:val="262626" w:themeColor="text1" w:themeTint="D9"/>
          <w:sz w:val="28"/>
          <w:szCs w:val="28"/>
          <w:vertAlign w:val="superscript"/>
          <w:lang w:val="en-US"/>
        </w:rPr>
        <w:t>2</w:t>
      </w:r>
      <w:r w:rsidRPr="000D79DC">
        <w:rPr>
          <w:rFonts w:cs="Calibri"/>
          <w:color w:val="262626" w:themeColor="text1" w:themeTint="D9"/>
          <w:sz w:val="28"/>
          <w:szCs w:val="28"/>
          <w:lang w:val="en-US"/>
        </w:rPr>
        <w:t>/PV panel). Seasonal storage is necessary to balance the demand for and supply of hydrogen.</w:t>
      </w:r>
    </w:p>
    <w:p w14:paraId="74917E4D" w14:textId="77777777" w:rsidR="000D79DC" w:rsidRPr="000D79DC" w:rsidRDefault="000D79DC" w:rsidP="000D79DC">
      <w:pPr>
        <w:pStyle w:val="Geenafstand"/>
        <w:rPr>
          <w:rFonts w:cs="Calibri"/>
          <w:color w:val="262626" w:themeColor="text1" w:themeTint="D9"/>
          <w:sz w:val="28"/>
          <w:szCs w:val="28"/>
          <w:lang w:val="en-US"/>
        </w:rPr>
      </w:pPr>
      <w:r w:rsidRPr="000D79DC">
        <w:rPr>
          <w:rFonts w:cs="Calibri"/>
          <w:color w:val="262626" w:themeColor="text1" w:themeTint="D9"/>
          <w:sz w:val="28"/>
          <w:szCs w:val="28"/>
          <w:lang w:val="en-US"/>
        </w:rPr>
        <w:t>• Electrical power: 3,000*0.320= 960 kW</w:t>
      </w:r>
      <w:r w:rsidRPr="00A86B4F">
        <w:rPr>
          <w:rFonts w:cs="Calibri"/>
          <w:color w:val="262626" w:themeColor="text1" w:themeTint="D9"/>
          <w:sz w:val="28"/>
          <w:szCs w:val="28"/>
          <w:vertAlign w:val="subscript"/>
          <w:lang w:val="en-US"/>
        </w:rPr>
        <w:t>el</w:t>
      </w:r>
      <w:r w:rsidRPr="000D79DC">
        <w:rPr>
          <w:rFonts w:cs="Calibri"/>
          <w:color w:val="262626" w:themeColor="text1" w:themeTint="D9"/>
          <w:sz w:val="28"/>
          <w:szCs w:val="28"/>
          <w:lang w:val="en-US"/>
        </w:rPr>
        <w:t>/ha (3,000 PV panels/ha);</w:t>
      </w:r>
    </w:p>
    <w:p w14:paraId="0CA73581" w14:textId="77777777" w:rsidR="000D79DC" w:rsidRPr="000D79DC" w:rsidRDefault="000D79DC" w:rsidP="000D79DC">
      <w:pPr>
        <w:pStyle w:val="Geenafstand"/>
        <w:rPr>
          <w:rFonts w:cs="Calibri"/>
          <w:color w:val="262626" w:themeColor="text1" w:themeTint="D9"/>
          <w:sz w:val="28"/>
          <w:szCs w:val="28"/>
          <w:lang w:val="en-US"/>
        </w:rPr>
      </w:pPr>
      <w:r w:rsidRPr="000D79DC">
        <w:rPr>
          <w:rFonts w:cs="Calibri"/>
          <w:color w:val="262626" w:themeColor="text1" w:themeTint="D9"/>
          <w:sz w:val="28"/>
          <w:szCs w:val="28"/>
          <w:lang w:val="en-US"/>
        </w:rPr>
        <w:t>• Electrical energy: 3,000*320=960,000 kWh/ha (320 kWh/PV panel/yr);</w:t>
      </w:r>
    </w:p>
    <w:p w14:paraId="05BC4E23" w14:textId="77777777" w:rsidR="000D79DC" w:rsidRPr="000D79DC" w:rsidRDefault="000D79DC" w:rsidP="000D79DC">
      <w:pPr>
        <w:pStyle w:val="Geenafstand"/>
        <w:rPr>
          <w:rFonts w:cs="Calibri"/>
          <w:color w:val="262626" w:themeColor="text1" w:themeTint="D9"/>
          <w:sz w:val="28"/>
          <w:szCs w:val="28"/>
          <w:lang w:val="en-US"/>
        </w:rPr>
      </w:pPr>
      <w:r w:rsidRPr="000D79DC">
        <w:rPr>
          <w:rFonts w:cs="Calibri"/>
          <w:color w:val="262626" w:themeColor="text1" w:themeTint="D9"/>
          <w:sz w:val="28"/>
          <w:szCs w:val="28"/>
          <w:lang w:val="en-US"/>
        </w:rPr>
        <w:t>• Annual hydrogen production: 300/14=21.5 tons/ha.</w:t>
      </w:r>
    </w:p>
    <w:p w14:paraId="240E5801" w14:textId="77777777" w:rsidR="000D79DC" w:rsidRPr="000D79DC" w:rsidRDefault="000D79DC" w:rsidP="000D79DC">
      <w:pPr>
        <w:pStyle w:val="Geenafstand"/>
        <w:rPr>
          <w:rFonts w:cs="Calibri"/>
          <w:color w:val="262626" w:themeColor="text1" w:themeTint="D9"/>
          <w:sz w:val="28"/>
          <w:szCs w:val="28"/>
          <w:lang w:val="en-US"/>
        </w:rPr>
      </w:pPr>
    </w:p>
    <w:p w14:paraId="0E34ED75" w14:textId="539A4D5F" w:rsidR="000D79DC" w:rsidRDefault="000D79DC" w:rsidP="000D79DC">
      <w:pPr>
        <w:pStyle w:val="Geenafstand"/>
        <w:rPr>
          <w:rFonts w:cs="Calibri"/>
          <w:color w:val="262626" w:themeColor="text1" w:themeTint="D9"/>
          <w:sz w:val="28"/>
          <w:szCs w:val="28"/>
          <w:lang w:val="en-US"/>
        </w:rPr>
      </w:pPr>
      <w:r w:rsidRPr="000D79DC">
        <w:rPr>
          <w:rFonts w:cs="Calibri"/>
          <w:color w:val="262626" w:themeColor="text1" w:themeTint="D9"/>
          <w:sz w:val="28"/>
          <w:szCs w:val="28"/>
          <w:lang w:val="en-US"/>
        </w:rPr>
        <w:t>Hydrogen-electric</w:t>
      </w:r>
      <w:r>
        <w:rPr>
          <w:rFonts w:cs="Calibri"/>
          <w:color w:val="262626" w:themeColor="text1" w:themeTint="D9"/>
          <w:sz w:val="28"/>
          <w:szCs w:val="28"/>
          <w:lang w:val="en-US"/>
        </w:rPr>
        <w:t xml:space="preserve"> trucks </w:t>
      </w:r>
      <w:r w:rsidRPr="000D79DC">
        <w:rPr>
          <w:rFonts w:cs="Calibri"/>
          <w:color w:val="262626" w:themeColor="text1" w:themeTint="D9"/>
          <w:sz w:val="28"/>
          <w:szCs w:val="28"/>
          <w:lang w:val="en-US"/>
        </w:rPr>
        <w:t xml:space="preserve">refuel on average </w:t>
      </w:r>
      <w:r>
        <w:rPr>
          <w:rFonts w:cs="Calibri"/>
          <w:color w:val="262626" w:themeColor="text1" w:themeTint="D9"/>
          <w:sz w:val="28"/>
          <w:szCs w:val="28"/>
          <w:lang w:val="en-US"/>
        </w:rPr>
        <w:t xml:space="preserve">80 </w:t>
      </w:r>
      <w:r w:rsidRPr="000D79DC">
        <w:rPr>
          <w:rFonts w:cs="Calibri"/>
          <w:color w:val="262626" w:themeColor="text1" w:themeTint="D9"/>
          <w:sz w:val="28"/>
          <w:szCs w:val="28"/>
          <w:lang w:val="en-US"/>
        </w:rPr>
        <w:t xml:space="preserve">kg of hydrogen and consume approximately </w:t>
      </w:r>
      <w:r>
        <w:rPr>
          <w:rFonts w:cs="Calibri"/>
          <w:color w:val="262626" w:themeColor="text1" w:themeTint="D9"/>
          <w:sz w:val="28"/>
          <w:szCs w:val="28"/>
          <w:lang w:val="en-US"/>
        </w:rPr>
        <w:t>10</w:t>
      </w:r>
      <w:r w:rsidRPr="000D79DC">
        <w:rPr>
          <w:rFonts w:cs="Calibri"/>
          <w:color w:val="262626" w:themeColor="text1" w:themeTint="D9"/>
          <w:sz w:val="28"/>
          <w:szCs w:val="28"/>
          <w:lang w:val="en-US"/>
        </w:rPr>
        <w:t xml:space="preserve"> kg/100 km</w:t>
      </w:r>
      <w:r>
        <w:rPr>
          <w:rFonts w:cs="Calibri"/>
          <w:color w:val="262626" w:themeColor="text1" w:themeTint="D9"/>
          <w:sz w:val="28"/>
          <w:szCs w:val="28"/>
          <w:lang w:val="en-US"/>
        </w:rPr>
        <w:t xml:space="preserve"> </w:t>
      </w:r>
      <w:r w:rsidRPr="000D79DC">
        <w:rPr>
          <w:rFonts w:cs="Calibri"/>
          <w:color w:val="262626" w:themeColor="text1" w:themeTint="D9"/>
          <w:sz w:val="28"/>
          <w:szCs w:val="28"/>
          <w:lang w:val="en-US"/>
        </w:rPr>
        <w:t>and thus have an average range of 800 km/day. With an annual production of 300 tons of hydrogen, approximately 10 hydrogen-electric trucks can drive 800 km/day.</w:t>
      </w:r>
    </w:p>
    <w:p w14:paraId="7390695C" w14:textId="77777777" w:rsidR="00380534" w:rsidRDefault="00380534" w:rsidP="000D79DC">
      <w:pPr>
        <w:pStyle w:val="Geenafstand"/>
        <w:rPr>
          <w:rFonts w:cs="Calibri"/>
          <w:color w:val="262626" w:themeColor="text1" w:themeTint="D9"/>
          <w:sz w:val="28"/>
          <w:szCs w:val="28"/>
          <w:lang w:val="en-US"/>
        </w:rPr>
      </w:pPr>
    </w:p>
    <w:p w14:paraId="0E08554D" w14:textId="7E7A2EED" w:rsidR="00380534" w:rsidRDefault="00380534" w:rsidP="000D79DC">
      <w:pPr>
        <w:pStyle w:val="Geenafstand"/>
        <w:rPr>
          <w:rFonts w:cs="Calibri"/>
          <w:color w:val="262626" w:themeColor="text1" w:themeTint="D9"/>
          <w:sz w:val="28"/>
          <w:szCs w:val="28"/>
          <w:lang w:val="en-US"/>
        </w:rPr>
      </w:pPr>
      <w:r>
        <w:rPr>
          <w:rFonts w:cs="Calibri"/>
          <w:color w:val="262626" w:themeColor="text1" w:themeTint="D9"/>
          <w:sz w:val="28"/>
          <w:szCs w:val="28"/>
          <w:lang w:val="en-US"/>
        </w:rPr>
        <w:t>I</w:t>
      </w:r>
      <w:r w:rsidRPr="00380534">
        <w:rPr>
          <w:rFonts w:cs="Calibri"/>
          <w:color w:val="262626" w:themeColor="text1" w:themeTint="D9"/>
          <w:sz w:val="28"/>
          <w:szCs w:val="28"/>
          <w:lang w:val="en-US"/>
        </w:rPr>
        <w:t>n addition to driving on hydrogen with a fuel cell, various manufacturers of passenger cars and trucks are looking at the use of hydrogen in a combustion engine. The efficiency of a hydrogen combustion engine (max. 45%) is lower than that of a fuel cell (60-70%). In contrast to the fuel cell, the hydrogen for a combustion engine does not have to be as pure and an additional battery pack is not required. There is a lot of experience and knowledge about combustion engines and the technology of cars with combustion engines. The conversion of existing combustion engines running on petrol or diesel to hydrogen is quite possible. Cars with combustion engines have proven to be reliable and maintenance is not a problem. Whether the car with a hydrogen combustion engine will ultimately make it remains to be seen.</w:t>
      </w:r>
    </w:p>
    <w:p w14:paraId="2179DCA2" w14:textId="77777777" w:rsidR="00380534" w:rsidRPr="000D79DC" w:rsidRDefault="00380534" w:rsidP="000D79DC">
      <w:pPr>
        <w:pStyle w:val="Geenafstand"/>
        <w:rPr>
          <w:rFonts w:cs="Calibri"/>
          <w:color w:val="262626" w:themeColor="text1" w:themeTint="D9"/>
          <w:sz w:val="28"/>
          <w:szCs w:val="28"/>
          <w:lang w:val="en-US"/>
        </w:rPr>
      </w:pPr>
    </w:p>
    <w:p w14:paraId="2C94B1B9" w14:textId="32600503" w:rsidR="00D91095" w:rsidRDefault="00A90A04" w:rsidP="00D91095">
      <w:pPr>
        <w:pStyle w:val="Geenafstand"/>
        <w:rPr>
          <w:rFonts w:cs="Calibri"/>
          <w:color w:val="262626" w:themeColor="text1" w:themeTint="D9"/>
          <w:sz w:val="28"/>
          <w:szCs w:val="28"/>
          <w:lang w:val="en-US"/>
        </w:rPr>
      </w:pPr>
      <w:r>
        <w:rPr>
          <w:rFonts w:cs="Calibri"/>
          <w:b/>
          <w:bCs/>
          <w:color w:val="201D1D"/>
          <w:sz w:val="28"/>
          <w:szCs w:val="28"/>
          <w:lang w:val="en-US"/>
        </w:rPr>
        <w:lastRenderedPageBreak/>
        <w:t>Hydrogen and n</w:t>
      </w:r>
      <w:r w:rsidR="007275D8" w:rsidRPr="007275D8">
        <w:rPr>
          <w:rFonts w:cs="Calibri"/>
          <w:b/>
          <w:bCs/>
          <w:color w:val="201D1D"/>
          <w:sz w:val="28"/>
          <w:szCs w:val="28"/>
          <w:lang w:val="en-US"/>
        </w:rPr>
        <w:t xml:space="preserve">uclear fusion: </w:t>
      </w:r>
      <w:r w:rsidR="00DF6E5D" w:rsidRPr="00911566">
        <w:rPr>
          <w:rFonts w:cs="Calibri"/>
          <w:color w:val="262626" w:themeColor="text1" w:themeTint="D9"/>
          <w:sz w:val="28"/>
          <w:szCs w:val="28"/>
          <w:lang w:val="en-GB"/>
        </w:rPr>
        <w:t xml:space="preserve">Research is currently being conducted all over the world into </w:t>
      </w:r>
      <w:r w:rsidR="00DF6E5D">
        <w:rPr>
          <w:rFonts w:cs="Calibri"/>
          <w:color w:val="262626" w:themeColor="text1" w:themeTint="D9"/>
          <w:sz w:val="28"/>
          <w:szCs w:val="28"/>
          <w:lang w:val="en-GB"/>
        </w:rPr>
        <w:t xml:space="preserve">power generation by </w:t>
      </w:r>
      <w:r w:rsidR="00DF6E5D" w:rsidRPr="00911566">
        <w:rPr>
          <w:rFonts w:cs="Calibri"/>
          <w:color w:val="262626" w:themeColor="text1" w:themeTint="D9"/>
          <w:sz w:val="28"/>
          <w:szCs w:val="28"/>
          <w:lang w:val="en-GB"/>
        </w:rPr>
        <w:t>nuclear fusion</w:t>
      </w:r>
      <w:r w:rsidR="00DF6E5D">
        <w:rPr>
          <w:rFonts w:cs="Calibri"/>
          <w:color w:val="262626" w:themeColor="text1" w:themeTint="D9"/>
          <w:sz w:val="28"/>
          <w:szCs w:val="28"/>
          <w:lang w:val="en-GB"/>
        </w:rPr>
        <w:t xml:space="preserve"> of hydrogen. </w:t>
      </w:r>
      <w:r w:rsidR="000D1942">
        <w:rPr>
          <w:rFonts w:cs="Calibri"/>
          <w:color w:val="262626" w:themeColor="text1" w:themeTint="D9"/>
          <w:sz w:val="28"/>
          <w:szCs w:val="28"/>
          <w:lang w:val="en-US"/>
        </w:rPr>
        <w:t>The first</w:t>
      </w:r>
      <w:r w:rsidR="00D91095">
        <w:rPr>
          <w:rFonts w:cs="Calibri"/>
          <w:color w:val="262626" w:themeColor="text1" w:themeTint="D9"/>
          <w:sz w:val="28"/>
          <w:szCs w:val="28"/>
          <w:lang w:val="en-US"/>
        </w:rPr>
        <w:t xml:space="preserve"> </w:t>
      </w:r>
      <w:r w:rsidR="00D91095" w:rsidRPr="00911566">
        <w:rPr>
          <w:rFonts w:cs="Calibri"/>
          <w:color w:val="262626" w:themeColor="text1" w:themeTint="D9"/>
          <w:sz w:val="28"/>
          <w:szCs w:val="28"/>
          <w:lang w:val="en-US"/>
        </w:rPr>
        <w:t xml:space="preserve">prototype hydrogen nuclear fusion reactor </w:t>
      </w:r>
      <w:r w:rsidR="00D91095">
        <w:rPr>
          <w:rFonts w:cs="Calibri"/>
          <w:color w:val="262626" w:themeColor="text1" w:themeTint="D9"/>
          <w:sz w:val="28"/>
          <w:szCs w:val="28"/>
          <w:lang w:val="en-US"/>
        </w:rPr>
        <w:t xml:space="preserve">that can </w:t>
      </w:r>
      <w:r w:rsidR="00D91095" w:rsidRPr="00911566">
        <w:rPr>
          <w:rFonts w:cs="Calibri"/>
          <w:color w:val="262626" w:themeColor="text1" w:themeTint="D9"/>
          <w:sz w:val="28"/>
          <w:szCs w:val="28"/>
          <w:lang w:val="en-US"/>
        </w:rPr>
        <w:t>produc</w:t>
      </w:r>
      <w:r w:rsidR="00D91095">
        <w:rPr>
          <w:rFonts w:cs="Calibri"/>
          <w:color w:val="262626" w:themeColor="text1" w:themeTint="D9"/>
          <w:sz w:val="28"/>
          <w:szCs w:val="28"/>
          <w:lang w:val="en-US"/>
        </w:rPr>
        <w:t xml:space="preserve">e </w:t>
      </w:r>
      <w:r w:rsidR="00D91095" w:rsidRPr="00911566">
        <w:rPr>
          <w:rFonts w:cs="Calibri"/>
          <w:color w:val="262626" w:themeColor="text1" w:themeTint="D9"/>
          <w:sz w:val="28"/>
          <w:szCs w:val="28"/>
          <w:lang w:val="en-US"/>
        </w:rPr>
        <w:t xml:space="preserve">more energy than it needs is expected </w:t>
      </w:r>
      <w:r w:rsidR="00D91095">
        <w:rPr>
          <w:rFonts w:cs="Calibri"/>
          <w:color w:val="262626" w:themeColor="text1" w:themeTint="D9"/>
          <w:sz w:val="28"/>
          <w:szCs w:val="28"/>
          <w:lang w:val="en-US"/>
        </w:rPr>
        <w:t xml:space="preserve">to be </w:t>
      </w:r>
      <w:r w:rsidR="00D91095" w:rsidRPr="00911566">
        <w:rPr>
          <w:rFonts w:cs="Calibri"/>
          <w:color w:val="262626" w:themeColor="text1" w:themeTint="D9"/>
          <w:sz w:val="28"/>
          <w:szCs w:val="28"/>
          <w:lang w:val="en-US"/>
        </w:rPr>
        <w:t xml:space="preserve">operational </w:t>
      </w:r>
      <w:r w:rsidR="00D91095">
        <w:rPr>
          <w:rFonts w:cs="Calibri"/>
          <w:color w:val="262626" w:themeColor="text1" w:themeTint="D9"/>
          <w:sz w:val="28"/>
          <w:szCs w:val="28"/>
          <w:lang w:val="en-US"/>
        </w:rPr>
        <w:t xml:space="preserve">in </w:t>
      </w:r>
      <w:r w:rsidR="00D91095" w:rsidRPr="00911566">
        <w:rPr>
          <w:rFonts w:cs="Calibri"/>
          <w:color w:val="262626" w:themeColor="text1" w:themeTint="D9"/>
          <w:sz w:val="28"/>
          <w:szCs w:val="28"/>
          <w:lang w:val="en-US"/>
        </w:rPr>
        <w:t>2035.</w:t>
      </w:r>
    </w:p>
    <w:p w14:paraId="48FD14A9" w14:textId="77777777" w:rsidR="00A820FE" w:rsidRDefault="00A820FE" w:rsidP="004514C0">
      <w:pPr>
        <w:autoSpaceDE w:val="0"/>
        <w:autoSpaceDN w:val="0"/>
        <w:adjustRightInd w:val="0"/>
        <w:spacing w:line="22" w:lineRule="atLeast"/>
        <w:rPr>
          <w:rFonts w:cs="Calibri"/>
          <w:iCs/>
          <w:color w:val="000000" w:themeColor="text1"/>
          <w:sz w:val="28"/>
          <w:szCs w:val="28"/>
          <w:highlight w:val="yellow"/>
          <w:lang w:val="en-US"/>
        </w:rPr>
      </w:pPr>
    </w:p>
    <w:p w14:paraId="487795DB" w14:textId="64669112" w:rsidR="005E141D" w:rsidRDefault="009D54B3" w:rsidP="002E5EB5">
      <w:pPr>
        <w:autoSpaceDE w:val="0"/>
        <w:autoSpaceDN w:val="0"/>
        <w:adjustRightInd w:val="0"/>
        <w:spacing w:line="22" w:lineRule="atLeast"/>
        <w:rPr>
          <w:rFonts w:cs="Calibri"/>
          <w:iCs/>
          <w:color w:val="000000" w:themeColor="text1"/>
          <w:sz w:val="28"/>
          <w:szCs w:val="28"/>
          <w:lang w:val="en-US"/>
        </w:rPr>
      </w:pPr>
      <w:r w:rsidRPr="00D678FA">
        <w:rPr>
          <w:rFonts w:cs="Calibri"/>
          <w:b/>
          <w:bCs/>
          <w:iCs/>
          <w:color w:val="000000" w:themeColor="text1"/>
          <w:sz w:val="28"/>
          <w:szCs w:val="28"/>
          <w:lang w:val="en-US"/>
        </w:rPr>
        <w:t xml:space="preserve">Hydrogen </w:t>
      </w:r>
      <w:r w:rsidR="00B455D1" w:rsidRPr="00D678FA">
        <w:rPr>
          <w:rFonts w:cs="Calibri"/>
          <w:b/>
          <w:bCs/>
          <w:iCs/>
          <w:color w:val="000000" w:themeColor="text1"/>
          <w:sz w:val="28"/>
          <w:szCs w:val="28"/>
          <w:lang w:val="en-US"/>
        </w:rPr>
        <w:t>e</w:t>
      </w:r>
      <w:r w:rsidRPr="00D678FA">
        <w:rPr>
          <w:rFonts w:cs="Calibri"/>
          <w:b/>
          <w:bCs/>
          <w:iCs/>
          <w:color w:val="000000" w:themeColor="text1"/>
          <w:sz w:val="28"/>
          <w:szCs w:val="28"/>
          <w:lang w:val="en-US"/>
        </w:rPr>
        <w:t>conomy:</w:t>
      </w:r>
      <w:r w:rsidR="00AF6813" w:rsidRPr="00D678FA">
        <w:rPr>
          <w:rFonts w:cs="Calibri"/>
          <w:iCs/>
          <w:color w:val="000000" w:themeColor="text1"/>
          <w:sz w:val="28"/>
          <w:szCs w:val="28"/>
          <w:lang w:val="en-US"/>
        </w:rPr>
        <w:t xml:space="preserve"> </w:t>
      </w:r>
      <w:r w:rsidR="005E141D" w:rsidRPr="00D678FA">
        <w:rPr>
          <w:rFonts w:cs="Calibri"/>
          <w:iCs/>
          <w:color w:val="000000" w:themeColor="text1"/>
          <w:sz w:val="28"/>
          <w:szCs w:val="28"/>
          <w:lang w:val="en-US"/>
        </w:rPr>
        <w:t xml:space="preserve">A hydrogen economy is a possible future economy in which clean hydrogen is the main commercial fuel. </w:t>
      </w:r>
      <w:r w:rsidR="00F97199" w:rsidRPr="00D678FA">
        <w:rPr>
          <w:rFonts w:cs="Calibri"/>
          <w:iCs/>
          <w:color w:val="000000" w:themeColor="text1"/>
          <w:sz w:val="28"/>
          <w:szCs w:val="28"/>
          <w:lang w:val="en-US"/>
        </w:rPr>
        <w:t>H</w:t>
      </w:r>
      <w:r w:rsidR="005E141D" w:rsidRPr="00D678FA">
        <w:rPr>
          <w:rFonts w:cs="Calibri"/>
          <w:iCs/>
          <w:color w:val="000000" w:themeColor="text1"/>
          <w:sz w:val="28"/>
          <w:szCs w:val="28"/>
          <w:lang w:val="en-US"/>
        </w:rPr>
        <w:t xml:space="preserve">ydrogen cannot be the only solution for the total energy and climate </w:t>
      </w:r>
      <w:r w:rsidR="000D1942" w:rsidRPr="00D678FA">
        <w:rPr>
          <w:rFonts w:cs="Calibri"/>
          <w:iCs/>
          <w:color w:val="000000" w:themeColor="text1"/>
          <w:sz w:val="28"/>
          <w:szCs w:val="28"/>
          <w:lang w:val="en-US"/>
        </w:rPr>
        <w:t>issues</w:t>
      </w:r>
      <w:r w:rsidR="005E141D" w:rsidRPr="00D678FA">
        <w:rPr>
          <w:rFonts w:cs="Calibri"/>
          <w:iCs/>
          <w:color w:val="000000" w:themeColor="text1"/>
          <w:sz w:val="28"/>
          <w:szCs w:val="28"/>
          <w:lang w:val="en-US"/>
        </w:rPr>
        <w:t>. A mix of renewable energy from wind, sun, hydropower, tidal streams, biomass, geothermal energy, industrial residual energy and nuclear energy could achieve the emission reduction targets. The energy transition requires a good and carefully coordinated mix of energy options. Hydrogen can play an important role in this. The share of green hydrogen</w:t>
      </w:r>
      <w:r w:rsidR="002E5EB5">
        <w:rPr>
          <w:rFonts w:cs="Calibri"/>
          <w:iCs/>
          <w:color w:val="000000" w:themeColor="text1"/>
          <w:sz w:val="28"/>
          <w:szCs w:val="28"/>
          <w:lang w:val="en-US"/>
        </w:rPr>
        <w:t xml:space="preserve"> </w:t>
      </w:r>
      <w:r w:rsidR="005E141D" w:rsidRPr="00D678FA">
        <w:rPr>
          <w:rFonts w:cs="Calibri"/>
          <w:iCs/>
          <w:color w:val="000000" w:themeColor="text1"/>
          <w:sz w:val="28"/>
          <w:szCs w:val="28"/>
          <w:lang w:val="en-US"/>
        </w:rPr>
        <w:t xml:space="preserve">will be influenced by the share of the mentioned renewable energy options. For example, the production of green hydrogen requires large amounts of electricity. In addition to solar and wind energy, other energy sources are required to generate sufficient green energy. This can be hydropower, biomass or nuclear energy from uranium or thorium </w:t>
      </w:r>
      <w:r w:rsidR="00F97199" w:rsidRPr="00D678FA">
        <w:rPr>
          <w:rFonts w:cs="Calibri"/>
          <w:iCs/>
          <w:color w:val="000000" w:themeColor="text1"/>
          <w:sz w:val="28"/>
          <w:szCs w:val="28"/>
          <w:lang w:val="en-US"/>
        </w:rPr>
        <w:t>or in the future</w:t>
      </w:r>
      <w:r w:rsidR="005E141D" w:rsidRPr="00D678FA">
        <w:rPr>
          <w:rFonts w:cs="Calibri"/>
          <w:iCs/>
          <w:color w:val="000000" w:themeColor="text1"/>
          <w:sz w:val="28"/>
          <w:szCs w:val="28"/>
          <w:lang w:val="en-US"/>
        </w:rPr>
        <w:t xml:space="preserve"> nuclear fusion from hydrogen. The share of sustainably generated hydrogen will increase sharply in the coming decades. Gray hydrogen </w:t>
      </w:r>
      <w:r w:rsidR="00F97199" w:rsidRPr="00D678FA">
        <w:rPr>
          <w:rFonts w:cs="Calibri"/>
          <w:iCs/>
          <w:color w:val="000000" w:themeColor="text1"/>
          <w:sz w:val="28"/>
          <w:szCs w:val="28"/>
          <w:lang w:val="en-US"/>
        </w:rPr>
        <w:t xml:space="preserve">can be </w:t>
      </w:r>
      <w:r w:rsidR="005E141D" w:rsidRPr="00D678FA">
        <w:rPr>
          <w:rFonts w:cs="Calibri"/>
          <w:iCs/>
          <w:color w:val="000000" w:themeColor="text1"/>
          <w:sz w:val="28"/>
          <w:szCs w:val="28"/>
          <w:lang w:val="en-US"/>
        </w:rPr>
        <w:t xml:space="preserve">replaced by green hydrogen. For </w:t>
      </w:r>
      <w:r w:rsidR="000D1942" w:rsidRPr="00D678FA">
        <w:rPr>
          <w:rFonts w:cs="Calibri"/>
          <w:iCs/>
          <w:color w:val="000000" w:themeColor="text1"/>
          <w:sz w:val="28"/>
          <w:szCs w:val="28"/>
          <w:lang w:val="en-US"/>
        </w:rPr>
        <w:t>several</w:t>
      </w:r>
      <w:r w:rsidR="005E141D" w:rsidRPr="00D678FA">
        <w:rPr>
          <w:rFonts w:cs="Calibri"/>
          <w:iCs/>
          <w:color w:val="000000" w:themeColor="text1"/>
          <w:sz w:val="28"/>
          <w:szCs w:val="28"/>
          <w:lang w:val="en-US"/>
        </w:rPr>
        <w:t xml:space="preserve"> applications, such as heavy transport, high-temperature processes in industry and aviation, there is still no good electrical solution and there is still a need for a sustainable gas. Hydrogen can also play a useful role here. In addition, hydrogen</w:t>
      </w:r>
      <w:r w:rsidR="009D260B">
        <w:rPr>
          <w:rFonts w:cs="Calibri"/>
          <w:iCs/>
          <w:color w:val="000000" w:themeColor="text1"/>
          <w:sz w:val="28"/>
          <w:szCs w:val="28"/>
          <w:lang w:val="en-US"/>
        </w:rPr>
        <w:t xml:space="preserve"> can be used </w:t>
      </w:r>
      <w:r w:rsidR="00EB278E" w:rsidRPr="00EB278E">
        <w:rPr>
          <w:rFonts w:cs="Calibri"/>
          <w:iCs/>
          <w:color w:val="000000" w:themeColor="text1"/>
          <w:sz w:val="28"/>
          <w:szCs w:val="28"/>
          <w:lang w:val="en-US"/>
        </w:rPr>
        <w:t xml:space="preserve">for </w:t>
      </w:r>
      <w:r w:rsidR="005E141D" w:rsidRPr="00EB278E">
        <w:rPr>
          <w:rFonts w:cs="Calibri"/>
          <w:iCs/>
          <w:color w:val="000000" w:themeColor="text1"/>
          <w:sz w:val="28"/>
          <w:szCs w:val="28"/>
          <w:lang w:val="en-US"/>
        </w:rPr>
        <w:t xml:space="preserve">large-scale </w:t>
      </w:r>
      <w:r w:rsidR="009D260B" w:rsidRPr="00EB278E">
        <w:rPr>
          <w:rFonts w:cs="Calibri"/>
          <w:iCs/>
          <w:color w:val="000000" w:themeColor="text1"/>
          <w:sz w:val="28"/>
          <w:szCs w:val="28"/>
          <w:lang w:val="en-US"/>
        </w:rPr>
        <w:t>storage of surplus electricity from solar and wind.</w:t>
      </w:r>
      <w:r w:rsidR="009D260B">
        <w:rPr>
          <w:rFonts w:cs="Calibri"/>
          <w:iCs/>
          <w:color w:val="000000" w:themeColor="text1"/>
          <w:sz w:val="28"/>
          <w:szCs w:val="28"/>
          <w:lang w:val="en-US"/>
        </w:rPr>
        <w:t xml:space="preserve"> </w:t>
      </w:r>
      <w:r w:rsidR="002E5EB5">
        <w:rPr>
          <w:color w:val="262626" w:themeColor="text1" w:themeTint="D9"/>
          <w:sz w:val="28"/>
          <w:szCs w:val="28"/>
        </w:rPr>
        <w:t xml:space="preserve">A complete hydrogen energy </w:t>
      </w:r>
      <w:r w:rsidR="002E5EB5" w:rsidRPr="0042318A">
        <w:rPr>
          <w:color w:val="262626" w:themeColor="text1" w:themeTint="D9"/>
          <w:sz w:val="28"/>
          <w:szCs w:val="28"/>
        </w:rPr>
        <w:t xml:space="preserve">system </w:t>
      </w:r>
      <w:r w:rsidR="002E5EB5">
        <w:rPr>
          <w:color w:val="262626" w:themeColor="text1" w:themeTint="D9"/>
          <w:sz w:val="28"/>
          <w:szCs w:val="28"/>
        </w:rPr>
        <w:t>need</w:t>
      </w:r>
      <w:r w:rsidR="009A0C8A">
        <w:rPr>
          <w:color w:val="262626" w:themeColor="text1" w:themeTint="D9"/>
          <w:sz w:val="28"/>
          <w:szCs w:val="28"/>
        </w:rPr>
        <w:t>s</w:t>
      </w:r>
      <w:r w:rsidR="002E5EB5">
        <w:rPr>
          <w:color w:val="262626" w:themeColor="text1" w:themeTint="D9"/>
          <w:sz w:val="28"/>
          <w:szCs w:val="28"/>
        </w:rPr>
        <w:t xml:space="preserve"> all the </w:t>
      </w:r>
      <w:r w:rsidR="002E5EB5" w:rsidRPr="0042318A">
        <w:rPr>
          <w:color w:val="262626" w:themeColor="text1" w:themeTint="D9"/>
          <w:sz w:val="28"/>
          <w:szCs w:val="28"/>
        </w:rPr>
        <w:t>components related to the production, conversion, supply,</w:t>
      </w:r>
      <w:r w:rsidR="002E5EB5">
        <w:rPr>
          <w:color w:val="262626" w:themeColor="text1" w:themeTint="D9"/>
          <w:sz w:val="28"/>
          <w:szCs w:val="28"/>
        </w:rPr>
        <w:t xml:space="preserve"> </w:t>
      </w:r>
      <w:r w:rsidR="002E5EB5" w:rsidRPr="0042318A">
        <w:rPr>
          <w:color w:val="262626" w:themeColor="text1" w:themeTint="D9"/>
          <w:sz w:val="28"/>
          <w:szCs w:val="28"/>
        </w:rPr>
        <w:t xml:space="preserve">and use of </w:t>
      </w:r>
      <w:r w:rsidR="002E5EB5">
        <w:rPr>
          <w:color w:val="262626" w:themeColor="text1" w:themeTint="D9"/>
          <w:sz w:val="28"/>
          <w:szCs w:val="28"/>
        </w:rPr>
        <w:t>hydrogen,</w:t>
      </w:r>
      <w:r w:rsidR="002E5EB5" w:rsidRPr="0042318A">
        <w:rPr>
          <w:color w:val="262626" w:themeColor="text1" w:themeTint="D9"/>
          <w:sz w:val="28"/>
          <w:szCs w:val="28"/>
        </w:rPr>
        <w:t xml:space="preserve"> heat and electricity that meet </w:t>
      </w:r>
      <w:r w:rsidR="002E5EB5">
        <w:rPr>
          <w:color w:val="262626" w:themeColor="text1" w:themeTint="D9"/>
          <w:sz w:val="28"/>
          <w:szCs w:val="28"/>
        </w:rPr>
        <w:t xml:space="preserve">the </w:t>
      </w:r>
      <w:r w:rsidR="002E5EB5" w:rsidRPr="0042318A">
        <w:rPr>
          <w:color w:val="262626" w:themeColor="text1" w:themeTint="D9"/>
          <w:sz w:val="28"/>
          <w:szCs w:val="28"/>
        </w:rPr>
        <w:t xml:space="preserve">consumer demand. </w:t>
      </w:r>
      <w:r w:rsidR="002E5EB5" w:rsidRPr="002D39C3">
        <w:rPr>
          <w:color w:val="262626" w:themeColor="text1" w:themeTint="D9"/>
          <w:sz w:val="28"/>
          <w:szCs w:val="28"/>
        </w:rPr>
        <w:t>Networks and infrastructures play a crucial role in this at various scales, from local to national and international.</w:t>
      </w:r>
      <w:r w:rsidR="002E5EB5">
        <w:rPr>
          <w:color w:val="262626" w:themeColor="text1" w:themeTint="D9"/>
          <w:sz w:val="28"/>
          <w:szCs w:val="28"/>
        </w:rPr>
        <w:t xml:space="preserve"> Here, </w:t>
      </w:r>
      <w:r w:rsidR="002E5EB5" w:rsidRPr="006328F6">
        <w:rPr>
          <w:color w:val="262626" w:themeColor="text1" w:themeTint="D9"/>
          <w:sz w:val="28"/>
          <w:szCs w:val="28"/>
        </w:rPr>
        <w:t>storage is of crucial importance.</w:t>
      </w:r>
      <w:r w:rsidR="002E5EB5">
        <w:rPr>
          <w:color w:val="262626" w:themeColor="text1" w:themeTint="D9"/>
          <w:sz w:val="28"/>
          <w:szCs w:val="28"/>
        </w:rPr>
        <w:t xml:space="preserve"> </w:t>
      </w:r>
      <w:r w:rsidR="005E141D" w:rsidRPr="00634C68">
        <w:rPr>
          <w:rFonts w:cs="Calibri"/>
          <w:iCs/>
          <w:color w:val="000000" w:themeColor="text1"/>
          <w:sz w:val="28"/>
          <w:szCs w:val="28"/>
          <w:lang w:val="en-US"/>
        </w:rPr>
        <w:t>For a successful introduction of hydrogen, it is important that there is a</w:t>
      </w:r>
      <w:r w:rsidR="00A55B49">
        <w:rPr>
          <w:rFonts w:cs="Calibri"/>
          <w:iCs/>
          <w:color w:val="000000" w:themeColor="text1"/>
          <w:sz w:val="28"/>
          <w:szCs w:val="28"/>
          <w:lang w:val="en-US"/>
        </w:rPr>
        <w:t xml:space="preserve"> </w:t>
      </w:r>
      <w:r w:rsidR="005E141D" w:rsidRPr="00D678FA">
        <w:rPr>
          <w:rFonts w:cs="Calibri"/>
          <w:iCs/>
          <w:color w:val="000000" w:themeColor="text1"/>
          <w:sz w:val="28"/>
          <w:szCs w:val="28"/>
          <w:lang w:val="en-US"/>
        </w:rPr>
        <w:t xml:space="preserve">supply chain. It concerns both the availability of sufficient green hydrogen of the right quality and the distribution of this hydrogen for the relevant application. To guarantee the energy supply, the existing transport and storage facilities for electricity and hydrogen must be upgraded considerably. The production, transport and storage of hydrogen is quite expensive and the conversion efficiencies from electricity to hydrogen and hydrogen to electricity are quite low. If there is insufficient surplus green electricity available, it makes no sense, given the high conversion losses, to use the green electricity </w:t>
      </w:r>
      <w:r w:rsidR="000D1942" w:rsidRPr="00D678FA">
        <w:rPr>
          <w:rFonts w:cs="Calibri"/>
          <w:iCs/>
          <w:color w:val="000000" w:themeColor="text1"/>
          <w:sz w:val="28"/>
          <w:szCs w:val="28"/>
          <w:lang w:val="en-US"/>
        </w:rPr>
        <w:t>to produce</w:t>
      </w:r>
      <w:r w:rsidR="005E141D" w:rsidRPr="00D678FA">
        <w:rPr>
          <w:rFonts w:cs="Calibri"/>
          <w:iCs/>
          <w:color w:val="000000" w:themeColor="text1"/>
          <w:sz w:val="28"/>
          <w:szCs w:val="28"/>
          <w:lang w:val="en-US"/>
        </w:rPr>
        <w:t xml:space="preserve"> green hydrogen. A successful roll-out requires a clear and future manual that </w:t>
      </w:r>
      <w:r w:rsidR="005E141D" w:rsidRPr="00D678FA">
        <w:rPr>
          <w:rFonts w:cs="Calibri"/>
          <w:iCs/>
          <w:color w:val="000000" w:themeColor="text1"/>
          <w:sz w:val="28"/>
          <w:szCs w:val="28"/>
          <w:lang w:val="en-US"/>
        </w:rPr>
        <w:lastRenderedPageBreak/>
        <w:t xml:space="preserve">specifies how the technology may be used. </w:t>
      </w:r>
      <w:r w:rsidR="00634C68">
        <w:rPr>
          <w:rFonts w:cs="Calibri"/>
          <w:iCs/>
          <w:color w:val="000000" w:themeColor="text1"/>
          <w:sz w:val="28"/>
          <w:szCs w:val="28"/>
          <w:lang w:val="en-US"/>
        </w:rPr>
        <w:t>Here, social a</w:t>
      </w:r>
      <w:r w:rsidR="005E141D" w:rsidRPr="00D678FA">
        <w:rPr>
          <w:rFonts w:cs="Calibri"/>
          <w:iCs/>
          <w:color w:val="000000" w:themeColor="text1"/>
          <w:sz w:val="28"/>
          <w:szCs w:val="28"/>
          <w:lang w:val="en-US"/>
        </w:rPr>
        <w:t xml:space="preserve">cceptance of </w:t>
      </w:r>
      <w:r w:rsidR="00634C68">
        <w:rPr>
          <w:rFonts w:cs="Calibri"/>
          <w:iCs/>
          <w:color w:val="000000" w:themeColor="text1"/>
          <w:sz w:val="28"/>
          <w:szCs w:val="28"/>
          <w:lang w:val="en-US"/>
        </w:rPr>
        <w:t xml:space="preserve">hydrogen </w:t>
      </w:r>
      <w:r w:rsidR="005E141D" w:rsidRPr="00D678FA">
        <w:rPr>
          <w:rFonts w:cs="Calibri"/>
          <w:iCs/>
          <w:color w:val="000000" w:themeColor="text1"/>
          <w:sz w:val="28"/>
          <w:szCs w:val="28"/>
          <w:lang w:val="en-US"/>
        </w:rPr>
        <w:t>plays an important role. New safety standards are preconditions for this. Substantial subsidies are still needed for the transition to a hydrogen economy. Green hydrogen must be able to compete with gray and blue hydrogen from fossil fuels. The availability of sufficient surplus green energy and the total costs for end users play a crucial role in this. The cost of hydrogen is an important part of the financial viability of a hydrogen economy. The competitive position of green hydrogen will strongly depend on the price of fossil fuels. High natural gas prices and cheap green electricity can improve the competitive position of green hydrogen.</w:t>
      </w:r>
    </w:p>
    <w:p w14:paraId="1EEB54D8" w14:textId="77777777" w:rsidR="005E141D" w:rsidRDefault="005E141D" w:rsidP="00AF6813">
      <w:pPr>
        <w:autoSpaceDE w:val="0"/>
        <w:autoSpaceDN w:val="0"/>
        <w:adjustRightInd w:val="0"/>
        <w:spacing w:line="22" w:lineRule="atLeast"/>
        <w:rPr>
          <w:rFonts w:cs="Calibri"/>
          <w:iCs/>
          <w:color w:val="000000" w:themeColor="text1"/>
          <w:sz w:val="28"/>
          <w:szCs w:val="28"/>
          <w:lang w:val="en-US"/>
        </w:rPr>
      </w:pPr>
    </w:p>
    <w:p w14:paraId="5CAD0223" w14:textId="1D5F8D72" w:rsidR="007B7548" w:rsidRPr="00B23F25" w:rsidRDefault="007B7548" w:rsidP="007B7548">
      <w:pPr>
        <w:pStyle w:val="Kop1"/>
        <w:rPr>
          <w:color w:val="262626" w:themeColor="text1" w:themeTint="D9"/>
          <w:sz w:val="28"/>
          <w:szCs w:val="28"/>
        </w:rPr>
      </w:pPr>
      <w:bookmarkStart w:id="212" w:name="_Toc165753324"/>
      <w:r w:rsidRPr="00B23F25">
        <w:rPr>
          <w:color w:val="262626" w:themeColor="text1" w:themeTint="D9"/>
          <w:sz w:val="28"/>
          <w:szCs w:val="28"/>
        </w:rPr>
        <w:t>5.3.4</w:t>
      </w:r>
      <w:r w:rsidRPr="00B23F25">
        <w:rPr>
          <w:color w:val="262626" w:themeColor="text1" w:themeTint="D9"/>
          <w:sz w:val="28"/>
          <w:szCs w:val="28"/>
        </w:rPr>
        <w:tab/>
      </w:r>
      <w:r w:rsidRPr="00B23F25">
        <w:rPr>
          <w:color w:val="262626" w:themeColor="text1" w:themeTint="D9"/>
          <w:sz w:val="28"/>
          <w:szCs w:val="28"/>
        </w:rPr>
        <w:tab/>
        <w:t xml:space="preserve">Energy </w:t>
      </w:r>
      <w:r w:rsidR="00BE1D4E" w:rsidRPr="00B23F25">
        <w:rPr>
          <w:color w:val="262626" w:themeColor="text1" w:themeTint="D9"/>
          <w:sz w:val="28"/>
          <w:szCs w:val="28"/>
        </w:rPr>
        <w:t>waste</w:t>
      </w:r>
      <w:bookmarkEnd w:id="212"/>
    </w:p>
    <w:p w14:paraId="17BDB5AA" w14:textId="652A91A6" w:rsidR="00B23F25" w:rsidRPr="00B23F25" w:rsidRDefault="00B23F25" w:rsidP="00B23F25">
      <w:pPr>
        <w:rPr>
          <w:sz w:val="28"/>
          <w:szCs w:val="28"/>
          <w:lang w:eastAsia="en-US"/>
        </w:rPr>
      </w:pPr>
      <w:r w:rsidRPr="00B23F25">
        <w:rPr>
          <w:sz w:val="28"/>
          <w:szCs w:val="28"/>
          <w:lang w:eastAsia="en-US"/>
        </w:rPr>
        <w:t>Avoiding waste is the best and most cost-effective option to safe energy and herewith to reduce greenhouse gas emissions. Avoiding waste</w:t>
      </w:r>
      <w:r w:rsidR="00946478">
        <w:rPr>
          <w:sz w:val="28"/>
          <w:szCs w:val="28"/>
          <w:lang w:eastAsia="en-US"/>
        </w:rPr>
        <w:t xml:space="preserve"> </w:t>
      </w:r>
      <w:r w:rsidRPr="00B23F25">
        <w:rPr>
          <w:sz w:val="28"/>
          <w:szCs w:val="28"/>
          <w:lang w:eastAsia="en-US"/>
        </w:rPr>
        <w:t xml:space="preserve">is possible in sectors such as buildings, electricity, </w:t>
      </w:r>
      <w:r w:rsidR="000144B9">
        <w:rPr>
          <w:sz w:val="28"/>
          <w:szCs w:val="28"/>
          <w:lang w:eastAsia="en-US"/>
        </w:rPr>
        <w:t xml:space="preserve">industry, </w:t>
      </w:r>
      <w:r w:rsidRPr="00B23F25">
        <w:rPr>
          <w:sz w:val="28"/>
          <w:szCs w:val="28"/>
          <w:lang w:eastAsia="en-US"/>
        </w:rPr>
        <w:t>food, transport, traffic, agriculture, land-use</w:t>
      </w:r>
      <w:r w:rsidR="009E5990">
        <w:rPr>
          <w:sz w:val="28"/>
          <w:szCs w:val="28"/>
          <w:lang w:eastAsia="en-US"/>
        </w:rPr>
        <w:t>,</w:t>
      </w:r>
      <w:r w:rsidRPr="00B23F25">
        <w:rPr>
          <w:sz w:val="28"/>
          <w:szCs w:val="28"/>
          <w:lang w:eastAsia="en-US"/>
        </w:rPr>
        <w:t xml:space="preserve"> and recycling. </w:t>
      </w:r>
      <w:r w:rsidR="009E5990">
        <w:rPr>
          <w:sz w:val="28"/>
          <w:szCs w:val="28"/>
          <w:lang w:eastAsia="en-US"/>
        </w:rPr>
        <w:t>T</w:t>
      </w:r>
      <w:r w:rsidRPr="00B23F25">
        <w:rPr>
          <w:sz w:val="28"/>
          <w:szCs w:val="28"/>
          <w:lang w:eastAsia="en-US"/>
        </w:rPr>
        <w:t>o gain a good insight into the energy waste, a conscious consumption behavio</w:t>
      </w:r>
      <w:r w:rsidR="00A15EB3">
        <w:rPr>
          <w:sz w:val="28"/>
          <w:szCs w:val="28"/>
          <w:lang w:eastAsia="en-US"/>
        </w:rPr>
        <w:t>u</w:t>
      </w:r>
      <w:r w:rsidRPr="00B23F25">
        <w:rPr>
          <w:sz w:val="28"/>
          <w:szCs w:val="28"/>
          <w:lang w:eastAsia="en-US"/>
        </w:rPr>
        <w:t xml:space="preserve">r is desirable. If the consumption </w:t>
      </w:r>
      <w:r w:rsidR="00A15EB3" w:rsidRPr="00B23F25">
        <w:rPr>
          <w:sz w:val="28"/>
          <w:szCs w:val="28"/>
          <w:lang w:eastAsia="en-US"/>
        </w:rPr>
        <w:t>behavio</w:t>
      </w:r>
      <w:r w:rsidR="00A15EB3">
        <w:rPr>
          <w:sz w:val="28"/>
          <w:szCs w:val="28"/>
          <w:lang w:eastAsia="en-US"/>
        </w:rPr>
        <w:t>u</w:t>
      </w:r>
      <w:r w:rsidR="00A15EB3" w:rsidRPr="00B23F25">
        <w:rPr>
          <w:sz w:val="28"/>
          <w:szCs w:val="28"/>
          <w:lang w:eastAsia="en-US"/>
        </w:rPr>
        <w:t xml:space="preserve">r </w:t>
      </w:r>
      <w:r w:rsidRPr="00B23F25">
        <w:rPr>
          <w:sz w:val="28"/>
          <w:szCs w:val="28"/>
          <w:lang w:eastAsia="en-US"/>
        </w:rPr>
        <w:t xml:space="preserve">takes place unconsciously, there is no good insight. Lack of insight can lead to passivity. Often the consumption </w:t>
      </w:r>
      <w:r w:rsidR="00A15EB3" w:rsidRPr="00B23F25">
        <w:rPr>
          <w:sz w:val="28"/>
          <w:szCs w:val="28"/>
          <w:lang w:eastAsia="en-US"/>
        </w:rPr>
        <w:t>behavio</w:t>
      </w:r>
      <w:r w:rsidR="00A15EB3">
        <w:rPr>
          <w:sz w:val="28"/>
          <w:szCs w:val="28"/>
          <w:lang w:eastAsia="en-US"/>
        </w:rPr>
        <w:t>u</w:t>
      </w:r>
      <w:r w:rsidR="00A15EB3" w:rsidRPr="00B23F25">
        <w:rPr>
          <w:sz w:val="28"/>
          <w:szCs w:val="28"/>
          <w:lang w:eastAsia="en-US"/>
        </w:rPr>
        <w:t xml:space="preserve">r </w:t>
      </w:r>
      <w:r w:rsidRPr="00B23F25">
        <w:rPr>
          <w:sz w:val="28"/>
          <w:szCs w:val="28"/>
          <w:lang w:eastAsia="en-US"/>
        </w:rPr>
        <w:t>has become a habit. When this routine gives a positive feeling (nice, warm</w:t>
      </w:r>
      <w:r w:rsidR="009E5990">
        <w:rPr>
          <w:sz w:val="28"/>
          <w:szCs w:val="28"/>
          <w:lang w:eastAsia="en-US"/>
        </w:rPr>
        <w:t>,</w:t>
      </w:r>
      <w:r w:rsidRPr="00B23F25">
        <w:rPr>
          <w:sz w:val="28"/>
          <w:szCs w:val="28"/>
          <w:lang w:eastAsia="en-US"/>
        </w:rPr>
        <w:t xml:space="preserve"> or clean feeling), the </w:t>
      </w:r>
      <w:r w:rsidR="00A15EB3" w:rsidRPr="00B23F25">
        <w:rPr>
          <w:sz w:val="28"/>
          <w:szCs w:val="28"/>
          <w:lang w:eastAsia="en-US"/>
        </w:rPr>
        <w:t>behavio</w:t>
      </w:r>
      <w:r w:rsidR="00A15EB3">
        <w:rPr>
          <w:sz w:val="28"/>
          <w:szCs w:val="28"/>
          <w:lang w:eastAsia="en-US"/>
        </w:rPr>
        <w:t>u</w:t>
      </w:r>
      <w:r w:rsidR="00A15EB3" w:rsidRPr="00B23F25">
        <w:rPr>
          <w:sz w:val="28"/>
          <w:szCs w:val="28"/>
          <w:lang w:eastAsia="en-US"/>
        </w:rPr>
        <w:t xml:space="preserve">r </w:t>
      </w:r>
      <w:r w:rsidRPr="00B23F25">
        <w:rPr>
          <w:sz w:val="28"/>
          <w:szCs w:val="28"/>
          <w:lang w:eastAsia="en-US"/>
        </w:rPr>
        <w:t>will repeat itself more often. An increasingly strong habit arises,</w:t>
      </w:r>
      <w:r w:rsidR="003A4E99">
        <w:rPr>
          <w:sz w:val="28"/>
          <w:szCs w:val="28"/>
          <w:lang w:eastAsia="en-US"/>
        </w:rPr>
        <w:t xml:space="preserve"> </w:t>
      </w:r>
      <w:r w:rsidRPr="00B23F25">
        <w:rPr>
          <w:sz w:val="28"/>
          <w:szCs w:val="28"/>
          <w:lang w:eastAsia="en-US"/>
        </w:rPr>
        <w:t xml:space="preserve">in which someone no longer thinks about </w:t>
      </w:r>
      <w:r w:rsidR="00D411F2">
        <w:rPr>
          <w:sz w:val="28"/>
          <w:szCs w:val="28"/>
          <w:lang w:eastAsia="en-US"/>
        </w:rPr>
        <w:t xml:space="preserve">changing </w:t>
      </w:r>
      <w:r w:rsidRPr="00B23F25">
        <w:rPr>
          <w:sz w:val="28"/>
          <w:szCs w:val="28"/>
          <w:lang w:eastAsia="en-US"/>
        </w:rPr>
        <w:t>behavi</w:t>
      </w:r>
      <w:r w:rsidR="00D411F2">
        <w:rPr>
          <w:sz w:val="28"/>
          <w:szCs w:val="28"/>
          <w:lang w:eastAsia="en-US"/>
        </w:rPr>
        <w:t>our</w:t>
      </w:r>
      <w:r w:rsidRPr="00B23F25">
        <w:rPr>
          <w:sz w:val="28"/>
          <w:szCs w:val="28"/>
          <w:lang w:eastAsia="en-US"/>
        </w:rPr>
        <w:t>. Habits then become automatisms. Habits are more persistent and harder to break if:</w:t>
      </w:r>
    </w:p>
    <w:p w14:paraId="39E50EFF" w14:textId="54FD6573" w:rsidR="00B23F25" w:rsidRPr="00B649B2" w:rsidRDefault="00B23F25" w:rsidP="00255D1E">
      <w:pPr>
        <w:pStyle w:val="Geenafstand"/>
        <w:numPr>
          <w:ilvl w:val="0"/>
          <w:numId w:val="58"/>
        </w:numPr>
        <w:ind w:left="284" w:hanging="284"/>
        <w:rPr>
          <w:sz w:val="28"/>
          <w:szCs w:val="28"/>
          <w:lang w:val="en-GB"/>
        </w:rPr>
      </w:pPr>
      <w:r w:rsidRPr="00B649B2">
        <w:rPr>
          <w:sz w:val="28"/>
          <w:szCs w:val="28"/>
          <w:lang w:val="en-GB"/>
        </w:rPr>
        <w:t>They occur more often, for example daily instead of monthly;</w:t>
      </w:r>
    </w:p>
    <w:p w14:paraId="237D2CFF" w14:textId="4DD859BF" w:rsidR="00B23F25" w:rsidRPr="00B23F25" w:rsidRDefault="00B23F25" w:rsidP="00255D1E">
      <w:pPr>
        <w:pStyle w:val="Geenafstand"/>
        <w:numPr>
          <w:ilvl w:val="0"/>
          <w:numId w:val="58"/>
        </w:numPr>
        <w:ind w:left="284" w:hanging="284"/>
        <w:rPr>
          <w:sz w:val="28"/>
          <w:szCs w:val="28"/>
          <w:lang w:val="en-GB"/>
        </w:rPr>
      </w:pPr>
      <w:r w:rsidRPr="00B23F25">
        <w:rPr>
          <w:sz w:val="28"/>
          <w:szCs w:val="28"/>
          <w:lang w:val="en-GB"/>
        </w:rPr>
        <w:t>They occur for a long time</w:t>
      </w:r>
      <w:r>
        <w:rPr>
          <w:sz w:val="28"/>
          <w:szCs w:val="28"/>
          <w:lang w:val="en-GB"/>
        </w:rPr>
        <w:t>;</w:t>
      </w:r>
    </w:p>
    <w:p w14:paraId="1433FCBE" w14:textId="088D8CAB" w:rsidR="00B23F25" w:rsidRPr="00B649B2" w:rsidRDefault="00B23F25" w:rsidP="00255D1E">
      <w:pPr>
        <w:pStyle w:val="Geenafstand"/>
        <w:numPr>
          <w:ilvl w:val="0"/>
          <w:numId w:val="58"/>
        </w:numPr>
        <w:ind w:left="284" w:hanging="284"/>
        <w:rPr>
          <w:sz w:val="28"/>
          <w:szCs w:val="28"/>
          <w:lang w:val="en-GB"/>
        </w:rPr>
      </w:pPr>
      <w:r w:rsidRPr="00B649B2">
        <w:rPr>
          <w:sz w:val="28"/>
          <w:szCs w:val="28"/>
          <w:lang w:val="en-GB"/>
        </w:rPr>
        <w:t>They have a strong powerful effect, such as a brisk hot shower.</w:t>
      </w:r>
    </w:p>
    <w:p w14:paraId="6F198994" w14:textId="77777777" w:rsidR="00B23F25" w:rsidRDefault="00B23F25" w:rsidP="00B23F25">
      <w:pPr>
        <w:rPr>
          <w:sz w:val="28"/>
          <w:szCs w:val="28"/>
          <w:lang w:eastAsia="en-US"/>
        </w:rPr>
      </w:pPr>
    </w:p>
    <w:p w14:paraId="2973D127" w14:textId="2AE2AFDA" w:rsidR="00B23F25" w:rsidRPr="00B23F25" w:rsidRDefault="00B23F25" w:rsidP="00B23F25">
      <w:pPr>
        <w:rPr>
          <w:sz w:val="28"/>
          <w:szCs w:val="28"/>
          <w:lang w:eastAsia="en-US"/>
        </w:rPr>
      </w:pPr>
      <w:r w:rsidRPr="00B23F25">
        <w:rPr>
          <w:sz w:val="28"/>
          <w:szCs w:val="28"/>
          <w:lang w:eastAsia="en-US"/>
        </w:rPr>
        <w:t xml:space="preserve">Personal feedback, for example with the help of an energy consumption manager, can help to achieve the energy savings goals. Insight in the need and the will of residents and other energy consumers to reduce energy waste is of crucial importance here. In homes, resident </w:t>
      </w:r>
      <w:r w:rsidR="00A15EB3" w:rsidRPr="00B23F25">
        <w:rPr>
          <w:sz w:val="28"/>
          <w:szCs w:val="28"/>
          <w:lang w:eastAsia="en-US"/>
        </w:rPr>
        <w:t>behavio</w:t>
      </w:r>
      <w:r w:rsidR="00A15EB3">
        <w:rPr>
          <w:sz w:val="28"/>
          <w:szCs w:val="28"/>
          <w:lang w:eastAsia="en-US"/>
        </w:rPr>
        <w:t>u</w:t>
      </w:r>
      <w:r w:rsidR="00A15EB3" w:rsidRPr="00B23F25">
        <w:rPr>
          <w:sz w:val="28"/>
          <w:szCs w:val="28"/>
          <w:lang w:eastAsia="en-US"/>
        </w:rPr>
        <w:t xml:space="preserve">r </w:t>
      </w:r>
      <w:r w:rsidRPr="00B23F25">
        <w:rPr>
          <w:sz w:val="28"/>
          <w:szCs w:val="28"/>
          <w:lang w:eastAsia="en-US"/>
        </w:rPr>
        <w:t xml:space="preserve">plays </w:t>
      </w:r>
      <w:r w:rsidR="000D1942" w:rsidRPr="00B23F25">
        <w:rPr>
          <w:sz w:val="28"/>
          <w:szCs w:val="28"/>
          <w:lang w:eastAsia="en-US"/>
        </w:rPr>
        <w:t>a significant role</w:t>
      </w:r>
      <w:r w:rsidRPr="00B23F25">
        <w:rPr>
          <w:sz w:val="28"/>
          <w:szCs w:val="28"/>
          <w:lang w:eastAsia="en-US"/>
        </w:rPr>
        <w:t xml:space="preserve"> in making decisions to save energy. Energy label</w:t>
      </w:r>
      <w:r w:rsidR="00F5215D">
        <w:rPr>
          <w:sz w:val="28"/>
          <w:szCs w:val="28"/>
          <w:lang w:eastAsia="en-US"/>
        </w:rPr>
        <w:t>l</w:t>
      </w:r>
      <w:r w:rsidRPr="00B23F25">
        <w:rPr>
          <w:sz w:val="28"/>
          <w:szCs w:val="28"/>
          <w:lang w:eastAsia="en-US"/>
        </w:rPr>
        <w:t xml:space="preserve">ing and saving options in homes are discussed in the </w:t>
      </w:r>
      <w:r w:rsidR="00844B00">
        <w:rPr>
          <w:sz w:val="28"/>
          <w:szCs w:val="28"/>
          <w:lang w:eastAsia="en-US"/>
        </w:rPr>
        <w:t>S</w:t>
      </w:r>
      <w:r w:rsidRPr="00B23F25">
        <w:rPr>
          <w:sz w:val="28"/>
          <w:szCs w:val="28"/>
          <w:lang w:eastAsia="en-US"/>
        </w:rPr>
        <w:t>ections 5.2 and 5.3</w:t>
      </w:r>
      <w:r w:rsidR="000D1942">
        <w:rPr>
          <w:sz w:val="28"/>
          <w:szCs w:val="28"/>
          <w:lang w:eastAsia="en-US"/>
        </w:rPr>
        <w:t>,</w:t>
      </w:r>
      <w:r w:rsidRPr="00B23F25">
        <w:rPr>
          <w:sz w:val="28"/>
          <w:szCs w:val="28"/>
          <w:lang w:eastAsia="en-US"/>
        </w:rPr>
        <w:t xml:space="preserve"> respectively. A considerable energy saving potential is possible by avoiding food waste. Reducing food waste could lead to an 8% reduction in greenhouse gas emissions worldwide. Efficient production, transport and consumption of food also can make an important contribution to limit the waste of energy. </w:t>
      </w:r>
    </w:p>
    <w:p w14:paraId="4515BCA4" w14:textId="5536B763" w:rsidR="00B23F25" w:rsidRPr="00B23F25" w:rsidRDefault="00B23F25" w:rsidP="00B23F25">
      <w:pPr>
        <w:rPr>
          <w:sz w:val="28"/>
          <w:szCs w:val="28"/>
          <w:lang w:eastAsia="en-US"/>
        </w:rPr>
      </w:pPr>
      <w:r w:rsidRPr="00B23F25">
        <w:rPr>
          <w:sz w:val="28"/>
          <w:szCs w:val="28"/>
          <w:lang w:eastAsia="en-US"/>
        </w:rPr>
        <w:lastRenderedPageBreak/>
        <w:t>Energy waste can also be reduced if the waste is used to generate electricity, heat</w:t>
      </w:r>
      <w:r w:rsidR="009E5990">
        <w:rPr>
          <w:sz w:val="28"/>
          <w:szCs w:val="28"/>
          <w:lang w:eastAsia="en-US"/>
        </w:rPr>
        <w:t>,</w:t>
      </w:r>
      <w:r w:rsidRPr="00B23F25">
        <w:rPr>
          <w:sz w:val="28"/>
          <w:szCs w:val="28"/>
          <w:lang w:eastAsia="en-US"/>
        </w:rPr>
        <w:t xml:space="preserve"> or a fuel source. Waste-to-Energy (WtE) is a form of energy recovery. Most WtE processes generate electricity and/or heat directly through combustion, or produce a combustible fuel commodity, such as methane, methanol, ethanol</w:t>
      </w:r>
      <w:r w:rsidR="009E5990">
        <w:rPr>
          <w:sz w:val="28"/>
          <w:szCs w:val="28"/>
          <w:lang w:eastAsia="en-US"/>
        </w:rPr>
        <w:t>,</w:t>
      </w:r>
      <w:r w:rsidRPr="00B23F25">
        <w:rPr>
          <w:sz w:val="28"/>
          <w:szCs w:val="28"/>
          <w:lang w:eastAsia="en-US"/>
        </w:rPr>
        <w:t xml:space="preserve"> or synthetic fuels. In an ideal world all waste would be prevented. However, for a range of social, economic</w:t>
      </w:r>
      <w:r w:rsidR="009E5990">
        <w:rPr>
          <w:sz w:val="28"/>
          <w:szCs w:val="28"/>
          <w:lang w:eastAsia="en-US"/>
        </w:rPr>
        <w:t>,</w:t>
      </w:r>
      <w:r w:rsidRPr="00B23F25">
        <w:rPr>
          <w:sz w:val="28"/>
          <w:szCs w:val="28"/>
          <w:lang w:eastAsia="en-US"/>
        </w:rPr>
        <w:t xml:space="preserve"> and practical reasons, this does not happen. Where waste does exist</w:t>
      </w:r>
      <w:r w:rsidR="00EE533D">
        <w:rPr>
          <w:sz w:val="28"/>
          <w:szCs w:val="28"/>
          <w:lang w:eastAsia="en-US"/>
        </w:rPr>
        <w:t>,</w:t>
      </w:r>
      <w:r w:rsidRPr="00B23F25">
        <w:rPr>
          <w:sz w:val="28"/>
          <w:szCs w:val="28"/>
          <w:lang w:eastAsia="en-US"/>
        </w:rPr>
        <w:t xml:space="preserve"> it is usually best to reuse if possible, and if not than recycle. Residual waste, </w:t>
      </w:r>
      <w:r w:rsidR="00EE533D" w:rsidRPr="00B23F25">
        <w:rPr>
          <w:sz w:val="28"/>
          <w:szCs w:val="28"/>
          <w:lang w:eastAsia="en-US"/>
        </w:rPr>
        <w:t>which</w:t>
      </w:r>
      <w:r w:rsidRPr="00B23F25">
        <w:rPr>
          <w:sz w:val="28"/>
          <w:szCs w:val="28"/>
          <w:lang w:eastAsia="en-US"/>
        </w:rPr>
        <w:t xml:space="preserve"> </w:t>
      </w:r>
      <w:r w:rsidR="000D1942" w:rsidRPr="00B23F25">
        <w:rPr>
          <w:sz w:val="28"/>
          <w:szCs w:val="28"/>
          <w:lang w:eastAsia="en-US"/>
        </w:rPr>
        <w:t>cannot</w:t>
      </w:r>
      <w:r w:rsidRPr="00B23F25">
        <w:rPr>
          <w:sz w:val="28"/>
          <w:szCs w:val="28"/>
          <w:lang w:eastAsia="en-US"/>
        </w:rPr>
        <w:t xml:space="preserve"> be recycled</w:t>
      </w:r>
      <w:r w:rsidR="00A61709">
        <w:rPr>
          <w:sz w:val="28"/>
          <w:szCs w:val="28"/>
          <w:lang w:eastAsia="en-US"/>
        </w:rPr>
        <w:t xml:space="preserve"> </w:t>
      </w:r>
      <w:r w:rsidRPr="00B23F25">
        <w:rPr>
          <w:sz w:val="28"/>
          <w:szCs w:val="28"/>
          <w:lang w:eastAsia="en-US"/>
        </w:rPr>
        <w:t xml:space="preserve">could either go to </w:t>
      </w:r>
      <w:r w:rsidR="00A61709">
        <w:rPr>
          <w:sz w:val="28"/>
          <w:szCs w:val="28"/>
          <w:lang w:eastAsia="en-US"/>
        </w:rPr>
        <w:t xml:space="preserve">an </w:t>
      </w:r>
      <w:r w:rsidRPr="00B23F25">
        <w:rPr>
          <w:sz w:val="28"/>
          <w:szCs w:val="28"/>
          <w:lang w:eastAsia="en-US"/>
        </w:rPr>
        <w:t>energy recovery or as a last resort to a landfill.</w:t>
      </w:r>
    </w:p>
    <w:p w14:paraId="1F7F73B0" w14:textId="77777777" w:rsidR="00543610" w:rsidRDefault="00543610" w:rsidP="00BE1D4E">
      <w:pPr>
        <w:rPr>
          <w:lang w:eastAsia="en-US"/>
        </w:rPr>
      </w:pPr>
    </w:p>
    <w:p w14:paraId="292D0567" w14:textId="77777777" w:rsidR="008C6329" w:rsidRDefault="008C6329" w:rsidP="00BE1D4E">
      <w:pPr>
        <w:rPr>
          <w:lang w:eastAsia="en-US"/>
        </w:rPr>
        <w:sectPr w:rsidR="008C6329" w:rsidSect="003F0AFB">
          <w:headerReference w:type="even" r:id="rId312"/>
          <w:headerReference w:type="default" r:id="rId313"/>
          <w:pgSz w:w="11906" w:h="16838" w:code="9"/>
          <w:pgMar w:top="1418" w:right="1701" w:bottom="1701" w:left="1701" w:header="680" w:footer="907" w:gutter="0"/>
          <w:cols w:space="708"/>
          <w:noEndnote/>
          <w:docGrid w:linePitch="326"/>
        </w:sectPr>
      </w:pPr>
    </w:p>
    <w:p w14:paraId="0951BA70" w14:textId="02105FED" w:rsidR="00BE1D4E" w:rsidRDefault="00BE1D4E" w:rsidP="008F7464">
      <w:pPr>
        <w:rPr>
          <w:lang w:eastAsia="en-US"/>
        </w:rPr>
      </w:pPr>
    </w:p>
    <w:p w14:paraId="40B449B1" w14:textId="77777777" w:rsidR="00BE1D4E" w:rsidRDefault="00BE1D4E" w:rsidP="008F7464">
      <w:pPr>
        <w:rPr>
          <w:lang w:eastAsia="en-US"/>
        </w:rPr>
      </w:pPr>
    </w:p>
    <w:p w14:paraId="4D80CB89" w14:textId="77777777" w:rsidR="00F30D2B" w:rsidRDefault="00F30D2B" w:rsidP="008F7464">
      <w:pPr>
        <w:rPr>
          <w:lang w:eastAsia="en-US"/>
        </w:rPr>
      </w:pPr>
    </w:p>
    <w:p w14:paraId="4F2A5809" w14:textId="77777777" w:rsidR="00F30D2B" w:rsidRDefault="00F30D2B" w:rsidP="008F7464">
      <w:pPr>
        <w:rPr>
          <w:lang w:eastAsia="en-US"/>
        </w:rPr>
      </w:pPr>
    </w:p>
    <w:p w14:paraId="1C5EF5BA" w14:textId="77777777" w:rsidR="00F30D2B" w:rsidRDefault="00F30D2B" w:rsidP="008F7464">
      <w:pPr>
        <w:rPr>
          <w:lang w:eastAsia="en-US"/>
        </w:rPr>
      </w:pPr>
    </w:p>
    <w:p w14:paraId="0FFD63F6" w14:textId="31404AF1" w:rsidR="009A2C77" w:rsidRPr="00BA3A26" w:rsidRDefault="009A2C77" w:rsidP="007B608A">
      <w:pPr>
        <w:pStyle w:val="Kop1"/>
        <w:spacing w:line="22" w:lineRule="atLeast"/>
        <w:rPr>
          <w:color w:val="262626" w:themeColor="text1" w:themeTint="D9"/>
          <w:sz w:val="96"/>
          <w:szCs w:val="96"/>
        </w:rPr>
      </w:pPr>
      <w:bookmarkStart w:id="213" w:name="_Toc165753325"/>
      <w:r w:rsidRPr="00BA3A26">
        <w:rPr>
          <w:rFonts w:cs="Calibri"/>
          <w:color w:val="262626" w:themeColor="text1" w:themeTint="D9"/>
          <w:sz w:val="96"/>
          <w:szCs w:val="96"/>
        </w:rPr>
        <w:t>6</w:t>
      </w:r>
      <w:bookmarkEnd w:id="213"/>
      <w:r w:rsidRPr="00BA3A26">
        <w:rPr>
          <w:rFonts w:cs="Calibri"/>
          <w:color w:val="262626" w:themeColor="text1" w:themeTint="D9"/>
          <w:sz w:val="96"/>
          <w:szCs w:val="96"/>
        </w:rPr>
        <w:tab/>
      </w:r>
      <w:r w:rsidR="00180AC8" w:rsidRPr="00BA3A26">
        <w:rPr>
          <w:rFonts w:cs="Calibri"/>
          <w:color w:val="262626" w:themeColor="text1" w:themeTint="D9"/>
          <w:sz w:val="96"/>
          <w:szCs w:val="96"/>
        </w:rPr>
        <w:tab/>
      </w:r>
    </w:p>
    <w:p w14:paraId="06F07F74" w14:textId="77777777" w:rsidR="006076AF" w:rsidRPr="00BA3A26" w:rsidRDefault="006076AF" w:rsidP="009A2C77">
      <w:pPr>
        <w:pStyle w:val="Kop1"/>
        <w:spacing w:line="22" w:lineRule="atLeast"/>
        <w:rPr>
          <w:rFonts w:cs="Calibri"/>
          <w:color w:val="262626" w:themeColor="text1" w:themeTint="D9"/>
          <w:sz w:val="28"/>
          <w:szCs w:val="28"/>
        </w:rPr>
      </w:pPr>
      <w:bookmarkStart w:id="214" w:name="_Toc21958894"/>
    </w:p>
    <w:p w14:paraId="535649A0" w14:textId="77777777" w:rsidR="009A2C77" w:rsidRPr="00BA3A26" w:rsidRDefault="00873E0F" w:rsidP="009A2C77">
      <w:pPr>
        <w:pStyle w:val="Kop1"/>
        <w:spacing w:line="22" w:lineRule="atLeast"/>
        <w:rPr>
          <w:rFonts w:cs="Calibri"/>
          <w:color w:val="262626" w:themeColor="text1" w:themeTint="D9"/>
          <w:sz w:val="56"/>
          <w:szCs w:val="56"/>
        </w:rPr>
      </w:pPr>
      <w:bookmarkStart w:id="215" w:name="_Toc165753326"/>
      <w:r w:rsidRPr="00BA3A26">
        <w:rPr>
          <w:rFonts w:cs="Calibri"/>
          <w:color w:val="262626" w:themeColor="text1" w:themeTint="D9"/>
          <w:sz w:val="56"/>
          <w:szCs w:val="56"/>
        </w:rPr>
        <w:t>SUMMARY</w:t>
      </w:r>
      <w:bookmarkEnd w:id="214"/>
      <w:bookmarkEnd w:id="215"/>
      <w:r w:rsidR="00A61635" w:rsidRPr="00BA3A26">
        <w:rPr>
          <w:rFonts w:cs="Calibri"/>
          <w:color w:val="262626" w:themeColor="text1" w:themeTint="D9"/>
          <w:sz w:val="56"/>
          <w:szCs w:val="56"/>
        </w:rPr>
        <w:t xml:space="preserve"> </w:t>
      </w:r>
    </w:p>
    <w:p w14:paraId="305359B7" w14:textId="77777777" w:rsidR="009A2C77" w:rsidRPr="00BA3A26" w:rsidRDefault="009A2C77" w:rsidP="009A2C77">
      <w:pPr>
        <w:spacing w:line="22" w:lineRule="atLeast"/>
        <w:rPr>
          <w:color w:val="262626" w:themeColor="text1" w:themeTint="D9"/>
          <w:sz w:val="28"/>
          <w:szCs w:val="28"/>
          <w:lang w:eastAsia="en-US"/>
        </w:rPr>
      </w:pPr>
    </w:p>
    <w:p w14:paraId="7173DBD0" w14:textId="77777777" w:rsidR="0090799B" w:rsidRPr="00C54D83" w:rsidRDefault="0090799B" w:rsidP="00BE6633">
      <w:pPr>
        <w:spacing w:line="22" w:lineRule="atLeast"/>
        <w:rPr>
          <w:color w:val="262626" w:themeColor="text1" w:themeTint="D9"/>
          <w:sz w:val="28"/>
          <w:szCs w:val="28"/>
          <w:highlight w:val="yellow"/>
        </w:rPr>
      </w:pPr>
    </w:p>
    <w:p w14:paraId="094C4DD1" w14:textId="4F5205D2" w:rsidR="0090799B" w:rsidRPr="00C54D83" w:rsidRDefault="0090799B" w:rsidP="00BE6633">
      <w:pPr>
        <w:spacing w:line="22" w:lineRule="atLeast"/>
        <w:rPr>
          <w:color w:val="262626" w:themeColor="text1" w:themeTint="D9"/>
          <w:sz w:val="28"/>
          <w:szCs w:val="28"/>
          <w:highlight w:val="yellow"/>
        </w:rPr>
      </w:pPr>
    </w:p>
    <w:p w14:paraId="18D60844" w14:textId="2D57B112" w:rsidR="00EB33E7" w:rsidRDefault="007B31FD" w:rsidP="007B608A">
      <w:pPr>
        <w:spacing w:line="22" w:lineRule="atLeast"/>
        <w:rPr>
          <w:rStyle w:val="hgkelc"/>
          <w:rFonts w:eastAsia="Palatino" w:cs="Calibri"/>
          <w:color w:val="262626" w:themeColor="text1" w:themeTint="D9"/>
          <w:sz w:val="28"/>
          <w:szCs w:val="28"/>
        </w:rPr>
      </w:pPr>
      <w:r w:rsidRPr="00102F83">
        <w:rPr>
          <w:rFonts w:cs="Calibri"/>
          <w:color w:val="262626" w:themeColor="text1" w:themeTint="D9"/>
          <w:sz w:val="28"/>
          <w:szCs w:val="28"/>
        </w:rPr>
        <w:t xml:space="preserve">At the Paris Climate Summit in December 2015, the Conference of Parties (COP21) of the United Nations Framework Convention on Climate Change (UNFCCC) decided to limit global warming to less than 2 °C above pre-industrial levels (1850-1900). </w:t>
      </w:r>
      <w:r w:rsidR="00C91F9D" w:rsidRPr="00102F83">
        <w:rPr>
          <w:rFonts w:cs="Calibri"/>
          <w:color w:val="262626" w:themeColor="text1" w:themeTint="D9"/>
          <w:sz w:val="28"/>
          <w:szCs w:val="28"/>
        </w:rPr>
        <w:t xml:space="preserve">The target was set at </w:t>
      </w:r>
      <w:r w:rsidR="0044142A" w:rsidRPr="00102F83">
        <w:rPr>
          <w:rFonts w:cs="Calibri"/>
          <w:color w:val="262626" w:themeColor="text1" w:themeTint="D9"/>
          <w:sz w:val="28"/>
          <w:szCs w:val="28"/>
        </w:rPr>
        <w:t>1.5</w:t>
      </w:r>
      <w:r w:rsidR="002B2B92" w:rsidRPr="00102F83">
        <w:rPr>
          <w:rFonts w:cs="Calibri"/>
          <w:color w:val="262626" w:themeColor="text1" w:themeTint="D9"/>
          <w:sz w:val="28"/>
          <w:szCs w:val="28"/>
        </w:rPr>
        <w:t xml:space="preserve"> </w:t>
      </w:r>
      <w:r w:rsidR="0044142A" w:rsidRPr="00102F83">
        <w:rPr>
          <w:rFonts w:cs="Calibri"/>
          <w:color w:val="262626" w:themeColor="text1" w:themeTint="D9"/>
          <w:sz w:val="28"/>
          <w:szCs w:val="28"/>
        </w:rPr>
        <w:t>°C</w:t>
      </w:r>
      <w:r w:rsidR="006E4178" w:rsidRPr="00102F83">
        <w:rPr>
          <w:rFonts w:cs="Calibri"/>
          <w:color w:val="262626" w:themeColor="text1" w:themeTint="D9"/>
          <w:sz w:val="28"/>
          <w:szCs w:val="28"/>
        </w:rPr>
        <w:t xml:space="preserve">. </w:t>
      </w:r>
      <w:r w:rsidR="005C0191" w:rsidRPr="00102F83">
        <w:rPr>
          <w:rStyle w:val="hgkelc"/>
          <w:rFonts w:eastAsia="Palatino" w:cs="Calibri"/>
          <w:color w:val="262626" w:themeColor="text1" w:themeTint="D9"/>
          <w:sz w:val="28"/>
          <w:szCs w:val="28"/>
        </w:rPr>
        <w:t xml:space="preserve">If the average global temperature rises 1.5 </w:t>
      </w:r>
      <w:r w:rsidR="005C0191" w:rsidRPr="00102F83">
        <w:rPr>
          <w:rFonts w:cs="Calibri"/>
          <w:color w:val="262626" w:themeColor="text1" w:themeTint="D9"/>
          <w:sz w:val="28"/>
          <w:szCs w:val="28"/>
        </w:rPr>
        <w:t>°C</w:t>
      </w:r>
      <w:r w:rsidR="005C0191" w:rsidRPr="00102F83">
        <w:rPr>
          <w:rStyle w:val="hgkelc"/>
          <w:rFonts w:eastAsia="Palatino" w:cs="Calibri"/>
          <w:color w:val="262626" w:themeColor="text1" w:themeTint="D9"/>
          <w:sz w:val="28"/>
          <w:szCs w:val="28"/>
        </w:rPr>
        <w:t xml:space="preserve"> above pre-industrial levels, </w:t>
      </w:r>
      <w:r w:rsidR="00287003" w:rsidRPr="00102F83">
        <w:rPr>
          <w:rStyle w:val="hgkelc"/>
          <w:rFonts w:eastAsia="Palatino" w:cs="Calibri"/>
          <w:color w:val="262626" w:themeColor="text1" w:themeTint="D9"/>
          <w:sz w:val="28"/>
          <w:szCs w:val="28"/>
        </w:rPr>
        <w:t xml:space="preserve">it is </w:t>
      </w:r>
      <w:r w:rsidR="005C0191" w:rsidRPr="00102F83">
        <w:rPr>
          <w:rStyle w:val="hgkelc"/>
          <w:rFonts w:eastAsia="Palatino" w:cs="Calibri"/>
          <w:color w:val="262626" w:themeColor="text1" w:themeTint="D9"/>
          <w:sz w:val="28"/>
          <w:szCs w:val="28"/>
        </w:rPr>
        <w:t>expect</w:t>
      </w:r>
      <w:r w:rsidR="00287003" w:rsidRPr="00102F83">
        <w:rPr>
          <w:rStyle w:val="hgkelc"/>
          <w:rFonts w:eastAsia="Palatino" w:cs="Calibri"/>
          <w:color w:val="262626" w:themeColor="text1" w:themeTint="D9"/>
          <w:sz w:val="28"/>
          <w:szCs w:val="28"/>
        </w:rPr>
        <w:t>ed that</w:t>
      </w:r>
      <w:r w:rsidR="005C0191" w:rsidRPr="00102F83">
        <w:rPr>
          <w:rStyle w:val="hgkelc"/>
          <w:rFonts w:eastAsia="Palatino" w:cs="Calibri"/>
          <w:color w:val="262626" w:themeColor="text1" w:themeTint="D9"/>
          <w:sz w:val="28"/>
          <w:szCs w:val="28"/>
        </w:rPr>
        <w:t xml:space="preserve"> the Arctic Ocean </w:t>
      </w:r>
      <w:r w:rsidR="00287003" w:rsidRPr="00102F83">
        <w:rPr>
          <w:rStyle w:val="hgkelc"/>
          <w:rFonts w:eastAsia="Palatino" w:cs="Calibri"/>
          <w:color w:val="262626" w:themeColor="text1" w:themeTint="D9"/>
          <w:sz w:val="28"/>
          <w:szCs w:val="28"/>
        </w:rPr>
        <w:t xml:space="preserve">will </w:t>
      </w:r>
      <w:r w:rsidR="005C0191" w:rsidRPr="00102F83">
        <w:rPr>
          <w:rStyle w:val="hgkelc"/>
          <w:rFonts w:eastAsia="Palatino" w:cs="Calibri"/>
          <w:color w:val="262626" w:themeColor="text1" w:themeTint="D9"/>
          <w:sz w:val="28"/>
          <w:szCs w:val="28"/>
        </w:rPr>
        <w:t xml:space="preserve">have one ice-free summer every 100 years. But if warming rises 2 </w:t>
      </w:r>
      <w:r w:rsidR="005C0191" w:rsidRPr="00102F83">
        <w:rPr>
          <w:rFonts w:cs="Calibri"/>
          <w:color w:val="262626" w:themeColor="text1" w:themeTint="D9"/>
          <w:sz w:val="28"/>
          <w:szCs w:val="28"/>
        </w:rPr>
        <w:t>°C</w:t>
      </w:r>
      <w:r w:rsidR="005C0191" w:rsidRPr="00102F83">
        <w:rPr>
          <w:rStyle w:val="hgkelc"/>
          <w:rFonts w:eastAsia="Palatino" w:cs="Calibri"/>
          <w:color w:val="262626" w:themeColor="text1" w:themeTint="D9"/>
          <w:sz w:val="28"/>
          <w:szCs w:val="28"/>
        </w:rPr>
        <w:t xml:space="preserve">, ice-free summers could occur in the Arctic every 10 years. </w:t>
      </w:r>
      <w:r w:rsidR="000D1942" w:rsidRPr="00102F83">
        <w:rPr>
          <w:rStyle w:val="hgkelc"/>
          <w:rFonts w:eastAsia="Palatino" w:cs="Calibri"/>
          <w:color w:val="262626" w:themeColor="text1" w:themeTint="D9"/>
          <w:sz w:val="28"/>
          <w:szCs w:val="28"/>
        </w:rPr>
        <w:t>That is</w:t>
      </w:r>
      <w:r w:rsidR="005C0191" w:rsidRPr="00102F83">
        <w:rPr>
          <w:rStyle w:val="hgkelc"/>
          <w:rFonts w:eastAsia="Palatino" w:cs="Calibri"/>
          <w:color w:val="262626" w:themeColor="text1" w:themeTint="D9"/>
          <w:sz w:val="28"/>
          <w:szCs w:val="28"/>
        </w:rPr>
        <w:t xml:space="preserve"> just one example given in a report by the Intergovernmental Panel on Climate Change (IPCC) that illustrates how significant that extra 0.5 </w:t>
      </w:r>
      <w:r w:rsidR="005C0191" w:rsidRPr="00102F83">
        <w:rPr>
          <w:rFonts w:cs="Calibri"/>
          <w:color w:val="262626" w:themeColor="text1" w:themeTint="D9"/>
          <w:sz w:val="28"/>
          <w:szCs w:val="28"/>
        </w:rPr>
        <w:t>°C</w:t>
      </w:r>
      <w:r w:rsidR="005C0191" w:rsidRPr="00102F83">
        <w:rPr>
          <w:rStyle w:val="hgkelc"/>
          <w:rFonts w:eastAsia="Palatino" w:cs="Calibri"/>
          <w:color w:val="262626" w:themeColor="text1" w:themeTint="D9"/>
          <w:sz w:val="28"/>
          <w:szCs w:val="28"/>
        </w:rPr>
        <w:t xml:space="preserve"> of warming could be. A difference of </w:t>
      </w:r>
      <w:r w:rsidR="00C35024" w:rsidRPr="00102F83">
        <w:rPr>
          <w:rStyle w:val="hgkelc"/>
          <w:rFonts w:eastAsia="Palatino" w:cs="Calibri"/>
          <w:color w:val="262626" w:themeColor="text1" w:themeTint="D9"/>
          <w:sz w:val="28"/>
          <w:szCs w:val="28"/>
        </w:rPr>
        <w:t xml:space="preserve">0.5 </w:t>
      </w:r>
      <w:r w:rsidR="00C35024" w:rsidRPr="00102F83">
        <w:rPr>
          <w:rFonts w:cs="Calibri"/>
          <w:color w:val="262626" w:themeColor="text1" w:themeTint="D9"/>
          <w:sz w:val="28"/>
          <w:szCs w:val="28"/>
        </w:rPr>
        <w:t>°C</w:t>
      </w:r>
      <w:r w:rsidR="00C35024" w:rsidRPr="00102F83">
        <w:rPr>
          <w:rStyle w:val="hgkelc"/>
          <w:rFonts w:eastAsia="Palatino" w:cs="Calibri"/>
          <w:color w:val="262626" w:themeColor="text1" w:themeTint="D9"/>
          <w:sz w:val="28"/>
          <w:szCs w:val="28"/>
        </w:rPr>
        <w:t xml:space="preserve"> </w:t>
      </w:r>
      <w:r w:rsidR="005C0191" w:rsidRPr="00102F83">
        <w:rPr>
          <w:rStyle w:val="hgkelc"/>
          <w:rFonts w:eastAsia="Palatino" w:cs="Calibri"/>
          <w:color w:val="262626" w:themeColor="text1" w:themeTint="D9"/>
          <w:sz w:val="28"/>
          <w:szCs w:val="28"/>
        </w:rPr>
        <w:t>could mean that many millions more people are exposed to life</w:t>
      </w:r>
      <w:r w:rsidR="00036985" w:rsidRPr="00102F83">
        <w:rPr>
          <w:rStyle w:val="hgkelc"/>
          <w:rFonts w:eastAsia="Palatino" w:cs="Calibri"/>
          <w:color w:val="262626" w:themeColor="text1" w:themeTint="D9"/>
          <w:sz w:val="28"/>
          <w:szCs w:val="28"/>
        </w:rPr>
        <w:t xml:space="preserve"> </w:t>
      </w:r>
      <w:r w:rsidR="005C0191" w:rsidRPr="00102F83">
        <w:rPr>
          <w:rStyle w:val="hgkelc"/>
          <w:rFonts w:eastAsia="Palatino" w:cs="Calibri"/>
          <w:color w:val="262626" w:themeColor="text1" w:themeTint="D9"/>
          <w:sz w:val="28"/>
          <w:szCs w:val="28"/>
        </w:rPr>
        <w:t>threatening climate events.</w:t>
      </w:r>
      <w:r w:rsidR="007B19CA">
        <w:rPr>
          <w:rStyle w:val="hgkelc"/>
          <w:rFonts w:eastAsia="Palatino" w:cs="Calibri"/>
          <w:color w:val="262626" w:themeColor="text1" w:themeTint="D9"/>
          <w:sz w:val="28"/>
          <w:szCs w:val="28"/>
        </w:rPr>
        <w:t xml:space="preserve"> </w:t>
      </w:r>
      <w:r w:rsidR="007B19CA" w:rsidRPr="007B19CA">
        <w:rPr>
          <w:rStyle w:val="hgkelc"/>
          <w:rFonts w:eastAsia="Palatino" w:cs="Calibri"/>
          <w:color w:val="262626" w:themeColor="text1" w:themeTint="D9"/>
          <w:sz w:val="28"/>
          <w:szCs w:val="28"/>
        </w:rPr>
        <w:t>Global warming reached an increase in global surface temperature of 1.26 °C in December 2023 compared to the average for the pre-industrial reference period (1850-1900). If the 30-year warming trend that preceded it continued, the increase in global surface temperature compared to the reference period would have reached 1.5 °C by November 2033.</w:t>
      </w:r>
    </w:p>
    <w:p w14:paraId="05BD44D1" w14:textId="77777777" w:rsidR="00102F83" w:rsidRDefault="007B31FD" w:rsidP="007B608A">
      <w:pPr>
        <w:spacing w:line="22" w:lineRule="atLeast"/>
        <w:rPr>
          <w:rFonts w:cs="Calibri"/>
          <w:color w:val="262626" w:themeColor="text1" w:themeTint="D9"/>
          <w:sz w:val="28"/>
          <w:szCs w:val="28"/>
        </w:rPr>
      </w:pPr>
      <w:r w:rsidRPr="00102F83">
        <w:rPr>
          <w:rStyle w:val="hgkelc"/>
          <w:rFonts w:eastAsia="Palatino" w:cs="Calibri"/>
          <w:color w:val="262626" w:themeColor="text1" w:themeTint="D9"/>
          <w:sz w:val="28"/>
          <w:szCs w:val="28"/>
        </w:rPr>
        <w:t xml:space="preserve">Limiting global warming requires significant reductions </w:t>
      </w:r>
      <w:r w:rsidR="00D122DD" w:rsidRPr="00102F83">
        <w:rPr>
          <w:rStyle w:val="hgkelc"/>
          <w:rFonts w:eastAsia="Palatino" w:cs="Calibri"/>
          <w:color w:val="262626" w:themeColor="text1" w:themeTint="D9"/>
          <w:sz w:val="28"/>
          <w:szCs w:val="28"/>
        </w:rPr>
        <w:t xml:space="preserve">of </w:t>
      </w:r>
      <w:r w:rsidRPr="00102F83">
        <w:rPr>
          <w:rStyle w:val="hgkelc"/>
          <w:rFonts w:eastAsia="Palatino" w:cs="Calibri"/>
          <w:color w:val="262626" w:themeColor="text1" w:themeTint="D9"/>
          <w:sz w:val="28"/>
          <w:szCs w:val="28"/>
        </w:rPr>
        <w:t xml:space="preserve">greenhouse gas emissions, mainly </w:t>
      </w:r>
      <w:r w:rsidR="00C803E0" w:rsidRPr="00102F83">
        <w:rPr>
          <w:rFonts w:cs="Calibri"/>
          <w:color w:val="262626" w:themeColor="text1" w:themeTint="D9"/>
          <w:sz w:val="28"/>
          <w:szCs w:val="28"/>
        </w:rPr>
        <w:t>carbon dioxide</w:t>
      </w:r>
      <w:r w:rsidRPr="00102F83">
        <w:rPr>
          <w:rStyle w:val="hgkelc"/>
          <w:rFonts w:eastAsia="Palatino" w:cs="Calibri"/>
          <w:color w:val="262626" w:themeColor="text1" w:themeTint="D9"/>
          <w:sz w:val="28"/>
          <w:szCs w:val="28"/>
        </w:rPr>
        <w:t>, produced by the combustion of fossil fuels such as oil, coal and natural gas.</w:t>
      </w:r>
      <w:r w:rsidR="00880481" w:rsidRPr="00102F83">
        <w:rPr>
          <w:rFonts w:cs="Calibri"/>
          <w:color w:val="262626" w:themeColor="text1" w:themeTint="D9"/>
          <w:sz w:val="28"/>
          <w:szCs w:val="28"/>
        </w:rPr>
        <w:t xml:space="preserve"> The 195 members agreed that the use of fossil fuels need to be replaced by renewable energy the coming decades. </w:t>
      </w:r>
      <w:r w:rsidR="00230E23" w:rsidRPr="00102F83">
        <w:rPr>
          <w:rFonts w:cs="Calibri"/>
          <w:color w:val="262626" w:themeColor="text1" w:themeTint="D9"/>
          <w:sz w:val="28"/>
          <w:szCs w:val="28"/>
        </w:rPr>
        <w:t>It is expected that the world e</w:t>
      </w:r>
      <w:r w:rsidR="0012077D" w:rsidRPr="00102F83">
        <w:rPr>
          <w:rFonts w:cs="Calibri"/>
          <w:color w:val="262626" w:themeColor="text1" w:themeTint="D9"/>
          <w:sz w:val="28"/>
          <w:szCs w:val="28"/>
        </w:rPr>
        <w:t>nergy</w:t>
      </w:r>
      <w:r w:rsidR="00827090" w:rsidRPr="00102F83">
        <w:rPr>
          <w:rFonts w:cs="Calibri"/>
          <w:color w:val="262626" w:themeColor="text1" w:themeTint="D9"/>
          <w:sz w:val="28"/>
          <w:szCs w:val="28"/>
        </w:rPr>
        <w:t xml:space="preserve"> consumption will grow strongly </w:t>
      </w:r>
      <w:r w:rsidR="00F27E5E" w:rsidRPr="00102F83">
        <w:rPr>
          <w:rFonts w:cs="Calibri"/>
          <w:color w:val="262626" w:themeColor="text1" w:themeTint="D9"/>
          <w:sz w:val="28"/>
          <w:szCs w:val="28"/>
        </w:rPr>
        <w:t>in the coming years</w:t>
      </w:r>
      <w:r w:rsidR="00827090" w:rsidRPr="00102F83">
        <w:rPr>
          <w:rFonts w:cs="Calibri"/>
          <w:color w:val="262626" w:themeColor="text1" w:themeTint="D9"/>
          <w:sz w:val="28"/>
          <w:szCs w:val="28"/>
        </w:rPr>
        <w:t xml:space="preserve">. </w:t>
      </w:r>
      <w:r w:rsidR="000357DC" w:rsidRPr="00102F83">
        <w:rPr>
          <w:rFonts w:cs="Calibri"/>
          <w:color w:val="262626" w:themeColor="text1" w:themeTint="D9"/>
          <w:sz w:val="28"/>
          <w:szCs w:val="28"/>
        </w:rPr>
        <w:t>Most of</w:t>
      </w:r>
      <w:r w:rsidR="00827090" w:rsidRPr="00102F83">
        <w:rPr>
          <w:rFonts w:cs="Calibri"/>
          <w:color w:val="262626" w:themeColor="text1" w:themeTint="D9"/>
          <w:sz w:val="28"/>
          <w:szCs w:val="28"/>
        </w:rPr>
        <w:t xml:space="preserve"> this growth will come from the newly industrialized countries, where the increasing demand of </w:t>
      </w:r>
      <w:r w:rsidR="0012077D" w:rsidRPr="00102F83">
        <w:rPr>
          <w:rFonts w:cs="Calibri"/>
          <w:color w:val="262626" w:themeColor="text1" w:themeTint="D9"/>
          <w:sz w:val="28"/>
          <w:szCs w:val="28"/>
        </w:rPr>
        <w:t>energy</w:t>
      </w:r>
      <w:r w:rsidR="00827090" w:rsidRPr="00102F83">
        <w:rPr>
          <w:rFonts w:cs="Calibri"/>
          <w:color w:val="262626" w:themeColor="text1" w:themeTint="D9"/>
          <w:sz w:val="28"/>
          <w:szCs w:val="28"/>
        </w:rPr>
        <w:t xml:space="preserve"> is driven by strong economic growth. </w:t>
      </w:r>
    </w:p>
    <w:p w14:paraId="6F0FB1DE" w14:textId="77777777" w:rsidR="008C6329" w:rsidRDefault="00102F83" w:rsidP="007B608A">
      <w:pPr>
        <w:spacing w:line="22" w:lineRule="atLeast"/>
        <w:rPr>
          <w:rFonts w:cs="Calibri"/>
          <w:color w:val="262626" w:themeColor="text1" w:themeTint="D9"/>
          <w:sz w:val="28"/>
          <w:szCs w:val="28"/>
        </w:rPr>
        <w:sectPr w:rsidR="008C6329" w:rsidSect="003F0AFB">
          <w:headerReference w:type="even" r:id="rId314"/>
          <w:pgSz w:w="11906" w:h="16838" w:code="9"/>
          <w:pgMar w:top="1417" w:right="1416" w:bottom="1417" w:left="1418" w:header="708" w:footer="708" w:gutter="0"/>
          <w:cols w:space="708"/>
          <w:docGrid w:linePitch="360"/>
        </w:sectPr>
      </w:pPr>
      <w:r>
        <w:rPr>
          <w:rFonts w:cs="Calibri"/>
          <w:color w:val="262626" w:themeColor="text1" w:themeTint="D9"/>
          <w:sz w:val="28"/>
          <w:szCs w:val="28"/>
        </w:rPr>
        <w:t xml:space="preserve">It is expected that the </w:t>
      </w:r>
      <w:r w:rsidRPr="00102F83">
        <w:rPr>
          <w:rFonts w:cs="Calibri"/>
          <w:color w:val="262626" w:themeColor="text1" w:themeTint="D9"/>
          <w:sz w:val="28"/>
          <w:szCs w:val="28"/>
        </w:rPr>
        <w:t>total demand for fossil fuels declines steadily from the mid-2020s to 2050</w:t>
      </w:r>
      <w:r w:rsidR="00BA3A26">
        <w:rPr>
          <w:rFonts w:cs="Calibri"/>
          <w:color w:val="262626" w:themeColor="text1" w:themeTint="D9"/>
          <w:sz w:val="28"/>
          <w:szCs w:val="28"/>
        </w:rPr>
        <w:t xml:space="preserve"> </w:t>
      </w:r>
      <w:r w:rsidR="00834BD2">
        <w:rPr>
          <w:rFonts w:cs="Calibri"/>
          <w:color w:val="262626" w:themeColor="text1" w:themeTint="D9"/>
          <w:sz w:val="28"/>
          <w:szCs w:val="28"/>
        </w:rPr>
        <w:t>(Source</w:t>
      </w:r>
      <w:r w:rsidR="00027288">
        <w:rPr>
          <w:rFonts w:cs="Calibri"/>
          <w:color w:val="262626" w:themeColor="text1" w:themeTint="D9"/>
          <w:sz w:val="28"/>
          <w:szCs w:val="28"/>
        </w:rPr>
        <w:t>:</w:t>
      </w:r>
      <w:r w:rsidR="00834BD2">
        <w:rPr>
          <w:rFonts w:cs="Calibri"/>
          <w:color w:val="262626" w:themeColor="text1" w:themeTint="D9"/>
          <w:sz w:val="28"/>
          <w:szCs w:val="28"/>
        </w:rPr>
        <w:t xml:space="preserve"> </w:t>
      </w:r>
      <w:r w:rsidR="00BA3A26">
        <w:rPr>
          <w:rFonts w:cs="Calibri"/>
          <w:color w:val="262626" w:themeColor="text1" w:themeTint="D9"/>
          <w:sz w:val="28"/>
          <w:szCs w:val="28"/>
        </w:rPr>
        <w:t>IEA</w:t>
      </w:r>
      <w:r w:rsidR="00027288">
        <w:rPr>
          <w:rFonts w:cs="Calibri"/>
          <w:color w:val="262626" w:themeColor="text1" w:themeTint="D9"/>
          <w:sz w:val="28"/>
          <w:szCs w:val="28"/>
        </w:rPr>
        <w:t xml:space="preserve"> </w:t>
      </w:r>
      <w:r w:rsidR="00834BD2">
        <w:rPr>
          <w:rFonts w:cs="Calibri"/>
          <w:color w:val="262626" w:themeColor="text1" w:themeTint="D9"/>
          <w:sz w:val="28"/>
          <w:szCs w:val="28"/>
        </w:rPr>
        <w:t>W</w:t>
      </w:r>
      <w:r w:rsidR="00BA3A26">
        <w:rPr>
          <w:rFonts w:cs="Calibri"/>
          <w:color w:val="262626" w:themeColor="text1" w:themeTint="D9"/>
          <w:sz w:val="28"/>
          <w:szCs w:val="28"/>
        </w:rPr>
        <w:t>orld Energy Outlook 2022</w:t>
      </w:r>
      <w:r w:rsidR="00834BD2">
        <w:rPr>
          <w:rFonts w:cs="Calibri"/>
          <w:color w:val="262626" w:themeColor="text1" w:themeTint="D9"/>
          <w:sz w:val="28"/>
          <w:szCs w:val="28"/>
        </w:rPr>
        <w:t>)</w:t>
      </w:r>
      <w:r>
        <w:rPr>
          <w:rFonts w:cs="Calibri"/>
          <w:color w:val="262626" w:themeColor="text1" w:themeTint="D9"/>
          <w:sz w:val="28"/>
          <w:szCs w:val="28"/>
        </w:rPr>
        <w:t xml:space="preserve">. It </w:t>
      </w:r>
      <w:r w:rsidR="002E19E2" w:rsidRPr="00102F83">
        <w:rPr>
          <w:rFonts w:cs="Calibri"/>
          <w:color w:val="262626" w:themeColor="text1" w:themeTint="D9"/>
          <w:sz w:val="28"/>
          <w:szCs w:val="28"/>
        </w:rPr>
        <w:t>will be quite a challenge to achieve a complete energy transition before 2050.</w:t>
      </w:r>
      <w:r w:rsidR="006E4178" w:rsidRPr="00102F83">
        <w:rPr>
          <w:rFonts w:cs="Calibri"/>
          <w:color w:val="262626" w:themeColor="text1" w:themeTint="D9"/>
          <w:sz w:val="28"/>
          <w:szCs w:val="28"/>
        </w:rPr>
        <w:t xml:space="preserve"> </w:t>
      </w:r>
      <w:r w:rsidR="006B5E3E" w:rsidRPr="00102F83">
        <w:rPr>
          <w:rFonts w:cs="Calibri"/>
          <w:color w:val="262626" w:themeColor="text1" w:themeTint="D9"/>
          <w:sz w:val="28"/>
          <w:szCs w:val="28"/>
        </w:rPr>
        <w:t>Worldwide</w:t>
      </w:r>
      <w:r w:rsidR="00E04B50" w:rsidRPr="00102F83">
        <w:rPr>
          <w:rFonts w:cs="Calibri"/>
          <w:color w:val="262626" w:themeColor="text1" w:themeTint="D9"/>
          <w:sz w:val="28"/>
          <w:szCs w:val="28"/>
        </w:rPr>
        <w:t>, e</w:t>
      </w:r>
      <w:r w:rsidR="00827090" w:rsidRPr="00102F83">
        <w:rPr>
          <w:rFonts w:cs="Calibri"/>
          <w:color w:val="262626" w:themeColor="text1" w:themeTint="D9"/>
          <w:sz w:val="28"/>
          <w:szCs w:val="28"/>
        </w:rPr>
        <w:t>lectricity producers are the</w:t>
      </w:r>
      <w:r w:rsidR="00786EF2" w:rsidRPr="00102F83">
        <w:rPr>
          <w:rFonts w:cs="Calibri"/>
          <w:color w:val="262626" w:themeColor="text1" w:themeTint="D9"/>
          <w:sz w:val="28"/>
          <w:szCs w:val="28"/>
        </w:rPr>
        <w:t xml:space="preserve"> </w:t>
      </w:r>
      <w:r w:rsidR="00827090" w:rsidRPr="00102F83">
        <w:rPr>
          <w:rFonts w:cs="Calibri"/>
          <w:color w:val="262626" w:themeColor="text1" w:themeTint="D9"/>
          <w:sz w:val="28"/>
          <w:szCs w:val="28"/>
        </w:rPr>
        <w:t>largest greenhouse gas polluters (40</w:t>
      </w:r>
      <w:r w:rsidR="00F21A0D" w:rsidRPr="00102F83">
        <w:rPr>
          <w:rFonts w:cs="Calibri"/>
          <w:color w:val="262626" w:themeColor="text1" w:themeTint="D9"/>
          <w:sz w:val="28"/>
          <w:szCs w:val="28"/>
        </w:rPr>
        <w:t>%</w:t>
      </w:r>
      <w:r w:rsidR="00827090" w:rsidRPr="00102F83">
        <w:rPr>
          <w:rFonts w:cs="Calibri"/>
          <w:color w:val="262626" w:themeColor="text1" w:themeTint="D9"/>
          <w:sz w:val="28"/>
          <w:szCs w:val="28"/>
        </w:rPr>
        <w:t>), followed by the transport sector with 25</w:t>
      </w:r>
      <w:r w:rsidR="00F21A0D" w:rsidRPr="00102F83">
        <w:rPr>
          <w:rFonts w:cs="Calibri"/>
          <w:color w:val="262626" w:themeColor="text1" w:themeTint="D9"/>
          <w:sz w:val="28"/>
          <w:szCs w:val="28"/>
        </w:rPr>
        <w:t>%</w:t>
      </w:r>
      <w:r w:rsidR="00827090" w:rsidRPr="00102F83">
        <w:rPr>
          <w:rFonts w:cs="Calibri"/>
          <w:color w:val="262626" w:themeColor="text1" w:themeTint="D9"/>
          <w:sz w:val="28"/>
          <w:szCs w:val="28"/>
        </w:rPr>
        <w:t xml:space="preserve"> and industry with 19</w:t>
      </w:r>
      <w:r w:rsidR="00F21A0D" w:rsidRPr="00102F83">
        <w:rPr>
          <w:rFonts w:cs="Calibri"/>
          <w:color w:val="262626" w:themeColor="text1" w:themeTint="D9"/>
          <w:sz w:val="28"/>
          <w:szCs w:val="28"/>
        </w:rPr>
        <w:t>%</w:t>
      </w:r>
      <w:r w:rsidR="00827090" w:rsidRPr="00102F83">
        <w:rPr>
          <w:rFonts w:cs="Calibri"/>
          <w:color w:val="262626" w:themeColor="text1" w:themeTint="D9"/>
          <w:sz w:val="28"/>
          <w:szCs w:val="28"/>
        </w:rPr>
        <w:t>. Building</w:t>
      </w:r>
      <w:r w:rsidR="008C6329">
        <w:rPr>
          <w:rFonts w:cs="Calibri"/>
          <w:color w:val="262626" w:themeColor="text1" w:themeTint="D9"/>
          <w:sz w:val="28"/>
          <w:szCs w:val="28"/>
        </w:rPr>
        <w:t xml:space="preserve">s </w:t>
      </w:r>
      <w:r w:rsidR="00827090" w:rsidRPr="00102F83">
        <w:rPr>
          <w:rFonts w:cs="Calibri"/>
          <w:color w:val="262626" w:themeColor="text1" w:themeTint="D9"/>
          <w:sz w:val="28"/>
          <w:szCs w:val="28"/>
        </w:rPr>
        <w:t xml:space="preserve">contribute for </w:t>
      </w:r>
    </w:p>
    <w:p w14:paraId="7170D650" w14:textId="4160C961" w:rsidR="00230E23" w:rsidRDefault="00827090" w:rsidP="007B608A">
      <w:pPr>
        <w:spacing w:line="22" w:lineRule="atLeast"/>
        <w:rPr>
          <w:rFonts w:cs="Calibri"/>
          <w:color w:val="262626" w:themeColor="text1" w:themeTint="D9"/>
          <w:sz w:val="28"/>
          <w:szCs w:val="28"/>
        </w:rPr>
      </w:pPr>
      <w:r w:rsidRPr="00102F83">
        <w:rPr>
          <w:rFonts w:cs="Calibri"/>
          <w:color w:val="262626" w:themeColor="text1" w:themeTint="D9"/>
          <w:sz w:val="28"/>
          <w:szCs w:val="28"/>
        </w:rPr>
        <w:lastRenderedPageBreak/>
        <w:t>8</w:t>
      </w:r>
      <w:r w:rsidR="00F21A0D" w:rsidRPr="00102F83">
        <w:rPr>
          <w:rFonts w:cs="Calibri"/>
          <w:color w:val="262626" w:themeColor="text1" w:themeTint="D9"/>
          <w:sz w:val="28"/>
          <w:szCs w:val="28"/>
        </w:rPr>
        <w:t>%</w:t>
      </w:r>
      <w:r w:rsidRPr="00102F83">
        <w:rPr>
          <w:rFonts w:cs="Calibri"/>
          <w:color w:val="262626" w:themeColor="text1" w:themeTint="D9"/>
          <w:sz w:val="28"/>
          <w:szCs w:val="28"/>
        </w:rPr>
        <w:t xml:space="preserve"> to the </w:t>
      </w:r>
      <w:r w:rsidR="00880481" w:rsidRPr="00102F83">
        <w:rPr>
          <w:rFonts w:cs="Calibri"/>
          <w:color w:val="262626" w:themeColor="text1" w:themeTint="D9"/>
          <w:sz w:val="28"/>
          <w:szCs w:val="28"/>
        </w:rPr>
        <w:t xml:space="preserve">greenhouse gas </w:t>
      </w:r>
      <w:r w:rsidRPr="00102F83">
        <w:rPr>
          <w:rFonts w:cs="Calibri"/>
          <w:color w:val="262626" w:themeColor="text1" w:themeTint="D9"/>
          <w:sz w:val="28"/>
          <w:szCs w:val="28"/>
        </w:rPr>
        <w:t>emissions, excluding the emissions caused by the electricity consumption. On individual level, we will</w:t>
      </w:r>
      <w:r w:rsidR="00CD7651" w:rsidRPr="00102F83">
        <w:rPr>
          <w:rFonts w:cs="Calibri"/>
          <w:color w:val="262626" w:themeColor="text1" w:themeTint="D9"/>
          <w:sz w:val="28"/>
          <w:szCs w:val="28"/>
        </w:rPr>
        <w:t xml:space="preserve"> </w:t>
      </w:r>
      <w:r w:rsidRPr="00102F83">
        <w:rPr>
          <w:rFonts w:cs="Calibri"/>
          <w:color w:val="262626" w:themeColor="text1" w:themeTint="D9"/>
          <w:sz w:val="28"/>
          <w:szCs w:val="28"/>
        </w:rPr>
        <w:t>have to choose electric cars, heat pumps and LED lights. As a society, we need efficient cities, good public transport and integrated waste, heat</w:t>
      </w:r>
      <w:r w:rsidR="009E5990" w:rsidRPr="00102F83">
        <w:rPr>
          <w:rFonts w:cs="Calibri"/>
          <w:color w:val="262626" w:themeColor="text1" w:themeTint="D9"/>
          <w:sz w:val="28"/>
          <w:szCs w:val="28"/>
        </w:rPr>
        <w:t>,</w:t>
      </w:r>
      <w:r w:rsidRPr="00102F83">
        <w:rPr>
          <w:rFonts w:cs="Calibri"/>
          <w:color w:val="262626" w:themeColor="text1" w:themeTint="D9"/>
          <w:sz w:val="28"/>
          <w:szCs w:val="28"/>
        </w:rPr>
        <w:t xml:space="preserve"> and electricity management. </w:t>
      </w:r>
      <w:r w:rsidR="009F0F6A" w:rsidRPr="00102F83">
        <w:rPr>
          <w:rFonts w:cs="Calibri"/>
          <w:color w:val="262626" w:themeColor="text1" w:themeTint="D9"/>
          <w:sz w:val="28"/>
          <w:szCs w:val="28"/>
        </w:rPr>
        <w:t>A</w:t>
      </w:r>
      <w:r w:rsidR="00BE6633" w:rsidRPr="00102F83">
        <w:rPr>
          <w:rFonts w:cs="Calibri"/>
          <w:color w:val="262626" w:themeColor="text1" w:themeTint="D9"/>
          <w:sz w:val="28"/>
          <w:szCs w:val="28"/>
        </w:rPr>
        <w:t xml:space="preserve">n </w:t>
      </w:r>
      <w:r w:rsidR="0012077D" w:rsidRPr="00102F83">
        <w:rPr>
          <w:rFonts w:cs="Calibri"/>
          <w:color w:val="262626" w:themeColor="text1" w:themeTint="D9"/>
          <w:sz w:val="28"/>
          <w:szCs w:val="28"/>
        </w:rPr>
        <w:t>energy</w:t>
      </w:r>
      <w:r w:rsidR="00BE6633" w:rsidRPr="00102F83">
        <w:rPr>
          <w:rFonts w:cs="Calibri"/>
          <w:color w:val="262626" w:themeColor="text1" w:themeTint="D9"/>
          <w:sz w:val="28"/>
          <w:szCs w:val="28"/>
        </w:rPr>
        <w:t xml:space="preserve"> mix of solar, wind, bio, hydro,</w:t>
      </w:r>
      <w:r w:rsidR="009F2521" w:rsidRPr="00102F83">
        <w:rPr>
          <w:rFonts w:cs="Calibri"/>
          <w:color w:val="262626" w:themeColor="text1" w:themeTint="D9"/>
          <w:sz w:val="28"/>
          <w:szCs w:val="28"/>
        </w:rPr>
        <w:t xml:space="preserve"> </w:t>
      </w:r>
      <w:r w:rsidR="00BE6633" w:rsidRPr="00102F83">
        <w:rPr>
          <w:rFonts w:cs="Calibri"/>
          <w:color w:val="262626" w:themeColor="text1" w:themeTint="D9"/>
          <w:sz w:val="28"/>
          <w:szCs w:val="28"/>
        </w:rPr>
        <w:t>geothermal, nuclear, waste, fossil</w:t>
      </w:r>
      <w:r w:rsidR="009F0F6A" w:rsidRPr="00102F83">
        <w:rPr>
          <w:rFonts w:cs="Calibri"/>
          <w:color w:val="262626" w:themeColor="text1" w:themeTint="D9"/>
          <w:sz w:val="28"/>
          <w:szCs w:val="28"/>
        </w:rPr>
        <w:t xml:space="preserve"> </w:t>
      </w:r>
      <w:r w:rsidR="00BE6633" w:rsidRPr="00102F83">
        <w:rPr>
          <w:rFonts w:cs="Calibri"/>
          <w:color w:val="262626" w:themeColor="text1" w:themeTint="D9"/>
          <w:sz w:val="28"/>
          <w:szCs w:val="28"/>
        </w:rPr>
        <w:t>including carbon capture and storage</w:t>
      </w:r>
      <w:r w:rsidR="00786EF2" w:rsidRPr="00102F83">
        <w:rPr>
          <w:rFonts w:cs="Calibri"/>
          <w:color w:val="262626" w:themeColor="text1" w:themeTint="D9"/>
          <w:sz w:val="28"/>
          <w:szCs w:val="28"/>
        </w:rPr>
        <w:t xml:space="preserve"> </w:t>
      </w:r>
      <w:r w:rsidR="00BE6633" w:rsidRPr="00102F83">
        <w:rPr>
          <w:rFonts w:cs="Calibri"/>
          <w:color w:val="262626" w:themeColor="text1" w:themeTint="D9"/>
          <w:sz w:val="28"/>
          <w:szCs w:val="28"/>
        </w:rPr>
        <w:t>could be able to meet the targets of the emission reductions.</w:t>
      </w:r>
      <w:r w:rsidR="004F5C37" w:rsidRPr="00102F83">
        <w:rPr>
          <w:rFonts w:cs="Calibri"/>
          <w:color w:val="262626" w:themeColor="text1" w:themeTint="D9"/>
          <w:sz w:val="28"/>
          <w:szCs w:val="28"/>
        </w:rPr>
        <w:t xml:space="preserve"> </w:t>
      </w:r>
      <w:r w:rsidR="00BE6633" w:rsidRPr="00102F83">
        <w:rPr>
          <w:rFonts w:cs="Calibri"/>
          <w:color w:val="262626" w:themeColor="text1" w:themeTint="D9"/>
          <w:sz w:val="28"/>
          <w:szCs w:val="28"/>
        </w:rPr>
        <w:t xml:space="preserve">However, </w:t>
      </w:r>
      <w:r w:rsidR="0012077D" w:rsidRPr="00102F83">
        <w:rPr>
          <w:rFonts w:cs="Calibri"/>
          <w:color w:val="262626" w:themeColor="text1" w:themeTint="D9"/>
          <w:sz w:val="28"/>
          <w:szCs w:val="28"/>
        </w:rPr>
        <w:t>energy</w:t>
      </w:r>
      <w:r w:rsidR="00BE6633" w:rsidRPr="00102F83">
        <w:rPr>
          <w:rFonts w:cs="Calibri"/>
          <w:color w:val="262626" w:themeColor="text1" w:themeTint="D9"/>
          <w:sz w:val="28"/>
          <w:szCs w:val="28"/>
        </w:rPr>
        <w:t xml:space="preserve"> saving</w:t>
      </w:r>
      <w:r w:rsidR="00786EF2" w:rsidRPr="00102F83">
        <w:rPr>
          <w:rFonts w:cs="Calibri"/>
          <w:color w:val="262626" w:themeColor="text1" w:themeTint="D9"/>
          <w:sz w:val="28"/>
          <w:szCs w:val="28"/>
        </w:rPr>
        <w:t xml:space="preserve"> in </w:t>
      </w:r>
      <w:r w:rsidR="002F277D" w:rsidRPr="00102F83">
        <w:rPr>
          <w:rFonts w:cs="Calibri"/>
          <w:color w:val="262626" w:themeColor="text1" w:themeTint="D9"/>
          <w:sz w:val="28"/>
          <w:szCs w:val="28"/>
        </w:rPr>
        <w:t>buildings</w:t>
      </w:r>
      <w:r w:rsidR="00BE6633" w:rsidRPr="00102F83">
        <w:rPr>
          <w:rFonts w:cs="Calibri"/>
          <w:color w:val="262626" w:themeColor="text1" w:themeTint="D9"/>
          <w:sz w:val="28"/>
          <w:szCs w:val="28"/>
        </w:rPr>
        <w:t xml:space="preserve">, </w:t>
      </w:r>
      <w:r w:rsidR="00786EF2" w:rsidRPr="00102F83">
        <w:rPr>
          <w:rFonts w:cs="Calibri"/>
          <w:iCs/>
          <w:color w:val="000000" w:themeColor="text1"/>
          <w:sz w:val="28"/>
          <w:szCs w:val="28"/>
        </w:rPr>
        <w:t>industry,</w:t>
      </w:r>
      <w:r w:rsidR="00786EF2" w:rsidRPr="00102F83">
        <w:rPr>
          <w:rFonts w:cs="Calibri"/>
          <w:color w:val="262626" w:themeColor="text1" w:themeTint="D9"/>
          <w:sz w:val="28"/>
          <w:szCs w:val="28"/>
        </w:rPr>
        <w:t xml:space="preserve"> </w:t>
      </w:r>
      <w:r w:rsidR="002F277D" w:rsidRPr="00102F83">
        <w:rPr>
          <w:rFonts w:cs="Calibri"/>
          <w:color w:val="262626" w:themeColor="text1" w:themeTint="D9"/>
          <w:sz w:val="28"/>
          <w:szCs w:val="28"/>
        </w:rPr>
        <w:t>transport,</w:t>
      </w:r>
      <w:r w:rsidR="002F277D" w:rsidRPr="00102F83">
        <w:rPr>
          <w:rFonts w:cs="Calibri"/>
          <w:iCs/>
          <w:color w:val="000000" w:themeColor="text1"/>
          <w:sz w:val="28"/>
          <w:szCs w:val="28"/>
        </w:rPr>
        <w:t xml:space="preserve"> agriculture</w:t>
      </w:r>
      <w:r w:rsidR="00786EF2" w:rsidRPr="00102F83">
        <w:rPr>
          <w:rFonts w:cs="Calibri"/>
          <w:iCs/>
          <w:color w:val="000000" w:themeColor="text1"/>
          <w:sz w:val="28"/>
          <w:szCs w:val="28"/>
        </w:rPr>
        <w:t xml:space="preserve">, </w:t>
      </w:r>
      <w:r w:rsidR="002F277D" w:rsidRPr="00102F83">
        <w:rPr>
          <w:rFonts w:cs="Calibri"/>
          <w:iCs/>
          <w:color w:val="000000" w:themeColor="text1"/>
          <w:sz w:val="28"/>
          <w:szCs w:val="28"/>
        </w:rPr>
        <w:t>land</w:t>
      </w:r>
      <w:r w:rsidR="00786EF2" w:rsidRPr="00102F83">
        <w:rPr>
          <w:rFonts w:cs="Calibri"/>
          <w:iCs/>
          <w:color w:val="000000" w:themeColor="text1"/>
          <w:sz w:val="28"/>
          <w:szCs w:val="28"/>
        </w:rPr>
        <w:t>-</w:t>
      </w:r>
      <w:r w:rsidR="002F277D" w:rsidRPr="00102F83">
        <w:rPr>
          <w:rFonts w:cs="Calibri"/>
          <w:iCs/>
          <w:color w:val="000000" w:themeColor="text1"/>
          <w:sz w:val="28"/>
          <w:szCs w:val="28"/>
        </w:rPr>
        <w:t>use</w:t>
      </w:r>
      <w:r w:rsidR="00786EF2" w:rsidRPr="00102F83">
        <w:rPr>
          <w:rFonts w:cs="Calibri"/>
          <w:iCs/>
          <w:color w:val="000000" w:themeColor="text1"/>
          <w:sz w:val="28"/>
          <w:szCs w:val="28"/>
        </w:rPr>
        <w:t xml:space="preserve">, </w:t>
      </w:r>
      <w:r w:rsidR="002F277D" w:rsidRPr="00102F83">
        <w:rPr>
          <w:rFonts w:cs="Calibri"/>
          <w:iCs/>
          <w:color w:val="000000" w:themeColor="text1"/>
          <w:sz w:val="28"/>
          <w:szCs w:val="28"/>
        </w:rPr>
        <w:t xml:space="preserve">and </w:t>
      </w:r>
      <w:r w:rsidR="002A28B5" w:rsidRPr="00102F83">
        <w:rPr>
          <w:rFonts w:cs="Calibri"/>
          <w:color w:val="262626" w:themeColor="text1" w:themeTint="D9"/>
          <w:sz w:val="28"/>
          <w:szCs w:val="28"/>
        </w:rPr>
        <w:t xml:space="preserve">electricity production </w:t>
      </w:r>
      <w:r w:rsidR="00BE6633" w:rsidRPr="00102F83">
        <w:rPr>
          <w:rFonts w:cs="Calibri"/>
          <w:color w:val="262626" w:themeColor="text1" w:themeTint="D9"/>
          <w:sz w:val="28"/>
          <w:szCs w:val="28"/>
        </w:rPr>
        <w:t xml:space="preserve">is above all the most effective and </w:t>
      </w:r>
      <w:r w:rsidR="00947D06" w:rsidRPr="00102F83">
        <w:rPr>
          <w:rFonts w:cs="Calibri"/>
          <w:color w:val="262626" w:themeColor="text1" w:themeTint="D9"/>
          <w:sz w:val="28"/>
          <w:szCs w:val="28"/>
        </w:rPr>
        <w:t>low-priced</w:t>
      </w:r>
      <w:r w:rsidR="00BE6633" w:rsidRPr="00102F83">
        <w:rPr>
          <w:rFonts w:cs="Calibri"/>
          <w:color w:val="262626" w:themeColor="text1" w:themeTint="D9"/>
          <w:sz w:val="28"/>
          <w:szCs w:val="28"/>
        </w:rPr>
        <w:t xml:space="preserve">. </w:t>
      </w:r>
      <w:r w:rsidR="00A61635" w:rsidRPr="00102F83">
        <w:rPr>
          <w:rFonts w:cs="Calibri"/>
          <w:color w:val="262626" w:themeColor="text1" w:themeTint="D9"/>
          <w:sz w:val="28"/>
          <w:szCs w:val="28"/>
        </w:rPr>
        <w:t xml:space="preserve">Estimates for an </w:t>
      </w:r>
      <w:r w:rsidR="0012077D" w:rsidRPr="00102F83">
        <w:rPr>
          <w:rFonts w:cs="Calibri"/>
          <w:color w:val="262626" w:themeColor="text1" w:themeTint="D9"/>
          <w:sz w:val="28"/>
          <w:szCs w:val="28"/>
        </w:rPr>
        <w:t>energy</w:t>
      </w:r>
      <w:r w:rsidR="00A61635" w:rsidRPr="00102F83">
        <w:rPr>
          <w:rFonts w:cs="Calibri"/>
          <w:color w:val="262626" w:themeColor="text1" w:themeTint="D9"/>
          <w:sz w:val="28"/>
          <w:szCs w:val="28"/>
        </w:rPr>
        <w:t xml:space="preserve"> saving potential in the</w:t>
      </w:r>
      <w:r w:rsidR="002F277D" w:rsidRPr="00102F83">
        <w:rPr>
          <w:rFonts w:cs="Calibri"/>
          <w:color w:val="262626" w:themeColor="text1" w:themeTint="D9"/>
          <w:sz w:val="28"/>
          <w:szCs w:val="28"/>
        </w:rPr>
        <w:t>se end-use s</w:t>
      </w:r>
      <w:r w:rsidR="00A61635" w:rsidRPr="00102F83">
        <w:rPr>
          <w:rFonts w:cs="Calibri"/>
          <w:color w:val="262626" w:themeColor="text1" w:themeTint="D9"/>
          <w:sz w:val="28"/>
          <w:szCs w:val="28"/>
        </w:rPr>
        <w:t>ectors is 25-30</w:t>
      </w:r>
      <w:r w:rsidR="00F21A0D" w:rsidRPr="00102F83">
        <w:rPr>
          <w:rFonts w:cs="Calibri"/>
          <w:color w:val="262626" w:themeColor="text1" w:themeTint="D9"/>
          <w:sz w:val="28"/>
          <w:szCs w:val="28"/>
        </w:rPr>
        <w:t>%</w:t>
      </w:r>
      <w:r w:rsidR="00A61635" w:rsidRPr="00102F83">
        <w:rPr>
          <w:rFonts w:cs="Calibri"/>
          <w:color w:val="262626" w:themeColor="text1" w:themeTint="D9"/>
          <w:sz w:val="28"/>
          <w:szCs w:val="28"/>
        </w:rPr>
        <w:t>.</w:t>
      </w:r>
      <w:r w:rsidR="001A202D" w:rsidRPr="00BA3FF8">
        <w:rPr>
          <w:rFonts w:cs="Calibri"/>
          <w:color w:val="262626" w:themeColor="text1" w:themeTint="D9"/>
          <w:sz w:val="28"/>
          <w:szCs w:val="28"/>
        </w:rPr>
        <w:t xml:space="preserve"> </w:t>
      </w:r>
    </w:p>
    <w:p w14:paraId="5442A667" w14:textId="77777777" w:rsidR="00EB65A0" w:rsidRDefault="00EB65A0" w:rsidP="00812961">
      <w:pPr>
        <w:spacing w:line="36" w:lineRule="atLeast"/>
        <w:rPr>
          <w:rFonts w:cs="Calibri"/>
          <w:b/>
          <w:bCs/>
          <w:color w:val="262626" w:themeColor="text1" w:themeTint="D9"/>
          <w:sz w:val="28"/>
          <w:szCs w:val="28"/>
        </w:rPr>
      </w:pPr>
    </w:p>
    <w:p w14:paraId="5A0047FE" w14:textId="77777777" w:rsidR="00B906A7" w:rsidRDefault="00EB65A0" w:rsidP="005B4581">
      <w:pPr>
        <w:pStyle w:val="Geenafstand"/>
        <w:spacing w:line="36" w:lineRule="atLeast"/>
        <w:rPr>
          <w:rFonts w:cs="Calibri"/>
          <w:color w:val="262626" w:themeColor="text1" w:themeTint="D9"/>
          <w:sz w:val="28"/>
          <w:szCs w:val="28"/>
          <w:lang w:val="en-GB"/>
        </w:rPr>
      </w:pPr>
      <w:r w:rsidRPr="0052059B">
        <w:rPr>
          <w:rFonts w:cs="Calibri"/>
          <w:b/>
          <w:bCs/>
          <w:color w:val="262626" w:themeColor="text1" w:themeTint="D9"/>
          <w:sz w:val="28"/>
          <w:szCs w:val="28"/>
          <w:lang w:val="en-GB"/>
        </w:rPr>
        <w:t>Energy sources:</w:t>
      </w:r>
      <w:r w:rsidRPr="0052059B">
        <w:rPr>
          <w:rFonts w:cs="Calibri"/>
          <w:color w:val="262626" w:themeColor="text1" w:themeTint="D9"/>
          <w:sz w:val="28"/>
          <w:szCs w:val="28"/>
          <w:lang w:val="en-GB"/>
        </w:rPr>
        <w:t xml:space="preserve"> Fossil fuels have high </w:t>
      </w:r>
      <w:r w:rsidR="00C803E0" w:rsidRPr="0052059B">
        <w:rPr>
          <w:rFonts w:cs="Calibri"/>
          <w:color w:val="262626" w:themeColor="text1" w:themeTint="D9"/>
          <w:sz w:val="28"/>
          <w:szCs w:val="28"/>
          <w:lang w:val="en-GB"/>
        </w:rPr>
        <w:t xml:space="preserve">carbon dioxide </w:t>
      </w:r>
      <w:r w:rsidRPr="0052059B">
        <w:rPr>
          <w:rFonts w:cs="Calibri"/>
          <w:color w:val="262626" w:themeColor="text1" w:themeTint="D9"/>
          <w:sz w:val="28"/>
          <w:szCs w:val="28"/>
          <w:lang w:val="en-GB"/>
        </w:rPr>
        <w:t xml:space="preserve">emissions, a major cause of the greenhouse effect and therefore global warming. </w:t>
      </w:r>
      <w:r w:rsidR="0052059B" w:rsidRPr="0052059B">
        <w:rPr>
          <w:rFonts w:cs="Calibri"/>
          <w:color w:val="262626" w:themeColor="text1" w:themeTint="D9"/>
          <w:sz w:val="28"/>
          <w:szCs w:val="28"/>
          <w:lang w:val="en-GB"/>
        </w:rPr>
        <w:t>N</w:t>
      </w:r>
      <w:r w:rsidR="009F2521" w:rsidRPr="0052059B">
        <w:rPr>
          <w:rFonts w:cs="Calibri"/>
          <w:color w:val="262626" w:themeColor="text1" w:themeTint="D9"/>
          <w:sz w:val="28"/>
          <w:szCs w:val="28"/>
          <w:lang w:val="en-GB"/>
        </w:rPr>
        <w:t xml:space="preserve">atural gas </w:t>
      </w:r>
      <w:r w:rsidR="0025136C" w:rsidRPr="0052059B">
        <w:rPr>
          <w:rFonts w:cs="Calibri"/>
          <w:color w:val="262626" w:themeColor="text1" w:themeTint="D9"/>
          <w:sz w:val="28"/>
          <w:szCs w:val="28"/>
          <w:lang w:val="en-GB"/>
        </w:rPr>
        <w:t xml:space="preserve">will </w:t>
      </w:r>
      <w:r w:rsidR="009F2521" w:rsidRPr="0052059B">
        <w:rPr>
          <w:rFonts w:cs="Calibri"/>
          <w:color w:val="262626" w:themeColor="text1" w:themeTint="D9"/>
          <w:sz w:val="28"/>
          <w:szCs w:val="28"/>
          <w:lang w:val="en-GB"/>
        </w:rPr>
        <w:t xml:space="preserve">play </w:t>
      </w:r>
      <w:r w:rsidR="00DF5B8B" w:rsidRPr="0052059B">
        <w:rPr>
          <w:rFonts w:cs="Calibri"/>
          <w:color w:val="262626" w:themeColor="text1" w:themeTint="D9"/>
          <w:sz w:val="28"/>
          <w:szCs w:val="28"/>
          <w:lang w:val="en-GB"/>
        </w:rPr>
        <w:t>a significant role</w:t>
      </w:r>
      <w:r w:rsidR="009F2521" w:rsidRPr="0052059B">
        <w:rPr>
          <w:rFonts w:cs="Calibri"/>
          <w:color w:val="262626" w:themeColor="text1" w:themeTint="D9"/>
          <w:sz w:val="28"/>
          <w:szCs w:val="28"/>
          <w:lang w:val="en-GB"/>
        </w:rPr>
        <w:t xml:space="preserve"> in the transition to a fossil-free society in 2050. During that period, the need for natural gas must be weighed against the share of oil and coal</w:t>
      </w:r>
      <w:r w:rsidR="00145067" w:rsidRPr="0052059B">
        <w:rPr>
          <w:rFonts w:cs="Calibri"/>
          <w:color w:val="262626" w:themeColor="text1" w:themeTint="D9"/>
          <w:sz w:val="28"/>
          <w:szCs w:val="28"/>
          <w:lang w:val="en-GB"/>
        </w:rPr>
        <w:t xml:space="preserve">. </w:t>
      </w:r>
      <w:r w:rsidR="0052059B" w:rsidRPr="0052059B">
        <w:rPr>
          <w:rFonts w:cs="Calibri"/>
          <w:color w:val="262626" w:themeColor="text1" w:themeTint="D9"/>
          <w:sz w:val="28"/>
          <w:szCs w:val="28"/>
          <w:lang w:val="en-GB"/>
        </w:rPr>
        <w:t>Compared with oil and coal, natural gas ha</w:t>
      </w:r>
      <w:r w:rsidR="009A0C8A">
        <w:rPr>
          <w:rFonts w:cs="Calibri"/>
          <w:color w:val="262626" w:themeColor="text1" w:themeTint="D9"/>
          <w:sz w:val="28"/>
          <w:szCs w:val="28"/>
          <w:lang w:val="en-GB"/>
        </w:rPr>
        <w:t xml:space="preserve">s </w:t>
      </w:r>
      <w:r w:rsidR="0052059B" w:rsidRPr="0052059B">
        <w:rPr>
          <w:rFonts w:cs="Calibri"/>
          <w:color w:val="262626" w:themeColor="text1" w:themeTint="D9"/>
          <w:sz w:val="28"/>
          <w:szCs w:val="28"/>
          <w:lang w:val="en-GB"/>
        </w:rPr>
        <w:t xml:space="preserve">half the amount of carbon dioxide emissions. </w:t>
      </w:r>
      <w:r w:rsidR="009F2521" w:rsidRPr="0052059B">
        <w:rPr>
          <w:rFonts w:cs="Calibri"/>
          <w:color w:val="262626" w:themeColor="text1" w:themeTint="D9"/>
          <w:sz w:val="28"/>
          <w:szCs w:val="28"/>
          <w:lang w:val="en-GB"/>
        </w:rPr>
        <w:t>Clearly,</w:t>
      </w:r>
      <w:r w:rsidR="00DF5B8B">
        <w:rPr>
          <w:rFonts w:cs="Calibri"/>
          <w:color w:val="262626" w:themeColor="text1" w:themeTint="D9"/>
          <w:sz w:val="28"/>
          <w:szCs w:val="28"/>
          <w:lang w:val="en-GB"/>
        </w:rPr>
        <w:t xml:space="preserve"> </w:t>
      </w:r>
      <w:r w:rsidR="009F2521" w:rsidRPr="0052059B">
        <w:rPr>
          <w:rFonts w:cs="Calibri"/>
          <w:color w:val="262626" w:themeColor="text1" w:themeTint="D9"/>
          <w:sz w:val="28"/>
          <w:szCs w:val="28"/>
          <w:lang w:val="en-GB"/>
        </w:rPr>
        <w:t xml:space="preserve">stopping fossil fuels in the short term completely is not feasible. Transport and heavy industry will remain a major user of fossil fuels the coming decades. </w:t>
      </w:r>
      <w:r w:rsidR="0052059B" w:rsidRPr="0052059B">
        <w:rPr>
          <w:rFonts w:cs="Calibri"/>
          <w:color w:val="262626" w:themeColor="text1" w:themeTint="D9"/>
          <w:sz w:val="28"/>
          <w:szCs w:val="28"/>
          <w:lang w:val="en-GB"/>
        </w:rPr>
        <w:t>T</w:t>
      </w:r>
      <w:r w:rsidR="0025136C" w:rsidRPr="0052059B">
        <w:rPr>
          <w:rFonts w:cs="Calibri"/>
          <w:color w:val="262626" w:themeColor="text1" w:themeTint="D9"/>
          <w:sz w:val="28"/>
          <w:szCs w:val="28"/>
          <w:lang w:val="en-GB"/>
        </w:rPr>
        <w:t>he steel industry needs coal for the high temperatures and as a reducer to melt iron ore and get rid of iron oxide. The switch of coal</w:t>
      </w:r>
      <w:r w:rsidR="0079608C">
        <w:rPr>
          <w:rFonts w:cs="Calibri"/>
          <w:color w:val="262626" w:themeColor="text1" w:themeTint="D9"/>
          <w:sz w:val="28"/>
          <w:szCs w:val="28"/>
          <w:lang w:val="en-GB"/>
        </w:rPr>
        <w:t xml:space="preserve">, </w:t>
      </w:r>
      <w:r w:rsidR="0025136C" w:rsidRPr="0052059B">
        <w:rPr>
          <w:rFonts w:cs="Calibri"/>
          <w:color w:val="262626" w:themeColor="text1" w:themeTint="D9"/>
          <w:sz w:val="28"/>
          <w:szCs w:val="28"/>
          <w:lang w:val="en-GB"/>
        </w:rPr>
        <w:t xml:space="preserve">oil </w:t>
      </w:r>
      <w:r w:rsidR="0079608C">
        <w:rPr>
          <w:rFonts w:cs="Calibri"/>
          <w:color w:val="262626" w:themeColor="text1" w:themeTint="D9"/>
          <w:sz w:val="28"/>
          <w:szCs w:val="28"/>
          <w:lang w:val="en-GB"/>
        </w:rPr>
        <w:t>and</w:t>
      </w:r>
      <w:r w:rsidR="0025136C" w:rsidRPr="0052059B">
        <w:rPr>
          <w:rFonts w:cs="Calibri"/>
          <w:color w:val="262626" w:themeColor="text1" w:themeTint="D9"/>
          <w:sz w:val="28"/>
          <w:szCs w:val="28"/>
          <w:lang w:val="en-GB"/>
        </w:rPr>
        <w:t xml:space="preserve"> natural gas</w:t>
      </w:r>
      <w:r w:rsidR="0079608C">
        <w:rPr>
          <w:rFonts w:cs="Calibri"/>
          <w:color w:val="262626" w:themeColor="text1" w:themeTint="D9"/>
          <w:sz w:val="28"/>
          <w:szCs w:val="28"/>
          <w:lang w:val="en-GB"/>
        </w:rPr>
        <w:t xml:space="preserve"> without CCS to renewable energy sources </w:t>
      </w:r>
    </w:p>
    <w:p w14:paraId="5A31E62A" w14:textId="6F20D7B6" w:rsidR="00F94C90" w:rsidRPr="00393FA1" w:rsidRDefault="0025136C" w:rsidP="005B4581">
      <w:pPr>
        <w:pStyle w:val="Geenafstand"/>
        <w:spacing w:line="36" w:lineRule="atLeast"/>
        <w:rPr>
          <w:rFonts w:cs="Calibri"/>
          <w:color w:val="262626" w:themeColor="text1" w:themeTint="D9"/>
          <w:sz w:val="28"/>
          <w:szCs w:val="28"/>
          <w:lang w:val="en-GB"/>
        </w:rPr>
      </w:pPr>
      <w:r w:rsidRPr="0052059B">
        <w:rPr>
          <w:rFonts w:cs="Calibri"/>
          <w:color w:val="262626" w:themeColor="text1" w:themeTint="D9"/>
          <w:sz w:val="28"/>
          <w:szCs w:val="28"/>
          <w:lang w:val="en-GB"/>
        </w:rPr>
        <w:t>for power plants, industry and transport may not be</w:t>
      </w:r>
      <w:r w:rsidR="001D4A4C" w:rsidRPr="0052059B">
        <w:rPr>
          <w:rFonts w:cs="Calibri"/>
          <w:color w:val="262626" w:themeColor="text1" w:themeTint="D9"/>
          <w:sz w:val="28"/>
          <w:szCs w:val="28"/>
          <w:lang w:val="en-GB"/>
        </w:rPr>
        <w:t xml:space="preserve"> </w:t>
      </w:r>
      <w:r w:rsidRPr="0052059B">
        <w:rPr>
          <w:rFonts w:cs="Calibri"/>
          <w:color w:val="262626" w:themeColor="text1" w:themeTint="D9"/>
          <w:sz w:val="28"/>
          <w:szCs w:val="28"/>
          <w:lang w:val="en-GB"/>
        </w:rPr>
        <w:t>a question but a need to meet the emission targets.</w:t>
      </w:r>
      <w:r w:rsidR="00B95560">
        <w:rPr>
          <w:rFonts w:cs="Calibri"/>
          <w:color w:val="262626" w:themeColor="text1" w:themeTint="D9"/>
          <w:sz w:val="28"/>
          <w:szCs w:val="28"/>
          <w:lang w:val="en-GB"/>
        </w:rPr>
        <w:t xml:space="preserve"> </w:t>
      </w:r>
      <w:r w:rsidRPr="0075255D">
        <w:rPr>
          <w:rFonts w:cs="Calibri"/>
          <w:color w:val="262626" w:themeColor="text1" w:themeTint="D9"/>
          <w:sz w:val="28"/>
          <w:szCs w:val="28"/>
          <w:lang w:val="en-GB"/>
        </w:rPr>
        <w:t xml:space="preserve">On the short term, </w:t>
      </w:r>
      <w:r w:rsidR="00773F8F" w:rsidRPr="0075255D">
        <w:rPr>
          <w:rFonts w:cs="Calibri"/>
          <w:color w:val="262626" w:themeColor="text1" w:themeTint="D9"/>
          <w:sz w:val="28"/>
          <w:szCs w:val="28"/>
          <w:lang w:val="en-GB"/>
        </w:rPr>
        <w:t xml:space="preserve">more </w:t>
      </w:r>
      <w:r w:rsidRPr="0075255D">
        <w:rPr>
          <w:rFonts w:cs="Calibri"/>
          <w:color w:val="262626" w:themeColor="text1" w:themeTint="D9"/>
          <w:sz w:val="28"/>
          <w:szCs w:val="28"/>
          <w:lang w:val="en-GB"/>
        </w:rPr>
        <w:t xml:space="preserve">renewable energy is needed to reduce greenhouse gas emissions. Renewable energy sources are mainly based on biomass, hydro, wind, solar and geothermal. </w:t>
      </w:r>
      <w:r w:rsidR="009F2521" w:rsidRPr="0075255D">
        <w:rPr>
          <w:rFonts w:cs="Calibri"/>
          <w:color w:val="262626" w:themeColor="text1" w:themeTint="D9"/>
          <w:sz w:val="28"/>
          <w:szCs w:val="28"/>
          <w:lang w:val="en-GB"/>
        </w:rPr>
        <w:t xml:space="preserve">Capturing, storing and use of </w:t>
      </w:r>
      <w:r w:rsidR="00C803E0" w:rsidRPr="0075255D">
        <w:rPr>
          <w:rFonts w:cs="Calibri"/>
          <w:color w:val="262626" w:themeColor="text1" w:themeTint="D9"/>
          <w:sz w:val="28"/>
          <w:szCs w:val="28"/>
          <w:lang w:val="en-GB"/>
        </w:rPr>
        <w:t xml:space="preserve">carbon dioxide </w:t>
      </w:r>
      <w:r w:rsidR="009F2521" w:rsidRPr="0075255D">
        <w:rPr>
          <w:rFonts w:cs="Calibri"/>
          <w:color w:val="262626" w:themeColor="text1" w:themeTint="D9"/>
          <w:sz w:val="28"/>
          <w:szCs w:val="28"/>
          <w:lang w:val="en-GB"/>
        </w:rPr>
        <w:t>to keep it out of the atmosphere is essential to prevent</w:t>
      </w:r>
      <w:r w:rsidR="009D5661" w:rsidRPr="0075255D">
        <w:rPr>
          <w:rFonts w:cs="Calibri"/>
          <w:color w:val="262626" w:themeColor="text1" w:themeTint="D9"/>
          <w:sz w:val="28"/>
          <w:szCs w:val="28"/>
          <w:lang w:val="en-GB"/>
        </w:rPr>
        <w:t xml:space="preserve"> the</w:t>
      </w:r>
      <w:r w:rsidR="009F2521" w:rsidRPr="0075255D">
        <w:rPr>
          <w:rFonts w:cs="Calibri"/>
          <w:color w:val="262626" w:themeColor="text1" w:themeTint="D9"/>
          <w:sz w:val="28"/>
          <w:szCs w:val="28"/>
          <w:lang w:val="en-GB"/>
        </w:rPr>
        <w:t xml:space="preserve"> </w:t>
      </w:r>
      <w:r w:rsidR="00C803E0" w:rsidRPr="0075255D">
        <w:rPr>
          <w:rFonts w:cs="Calibri"/>
          <w:color w:val="262626" w:themeColor="text1" w:themeTint="D9"/>
          <w:sz w:val="28"/>
          <w:szCs w:val="28"/>
          <w:lang w:val="en-GB"/>
        </w:rPr>
        <w:t xml:space="preserve">carbon dioxide </w:t>
      </w:r>
      <w:r w:rsidR="009F2521" w:rsidRPr="0075255D">
        <w:rPr>
          <w:rFonts w:cs="Calibri"/>
          <w:color w:val="262626" w:themeColor="text1" w:themeTint="D9"/>
          <w:sz w:val="28"/>
          <w:szCs w:val="28"/>
          <w:lang w:val="en-GB"/>
        </w:rPr>
        <w:t>concentration from increasing.</w:t>
      </w:r>
      <w:r w:rsidR="00E837D9" w:rsidRPr="0075255D">
        <w:rPr>
          <w:rFonts w:cs="Calibri"/>
          <w:color w:val="262626" w:themeColor="text1" w:themeTint="D9"/>
          <w:sz w:val="28"/>
          <w:szCs w:val="28"/>
          <w:lang w:val="en-GB"/>
        </w:rPr>
        <w:t xml:space="preserve"> </w:t>
      </w:r>
      <w:r w:rsidR="00B95560" w:rsidRPr="0075255D">
        <w:rPr>
          <w:rFonts w:cs="Calibri"/>
          <w:color w:val="262626" w:themeColor="text1" w:themeTint="D9"/>
          <w:sz w:val="28"/>
          <w:szCs w:val="28"/>
          <w:lang w:val="en-GB"/>
        </w:rPr>
        <w:t>Nuclear energy is not seen as very renewable, but it can make an important contribution to a cleaner and safer society.</w:t>
      </w:r>
      <w:r w:rsidR="00B95560">
        <w:rPr>
          <w:rFonts w:cs="Calibri"/>
          <w:color w:val="262626" w:themeColor="text1" w:themeTint="D9"/>
          <w:sz w:val="28"/>
          <w:szCs w:val="28"/>
          <w:lang w:val="en-GB"/>
        </w:rPr>
        <w:t xml:space="preserve"> </w:t>
      </w:r>
      <w:r w:rsidR="00393FA1" w:rsidRPr="00393FA1">
        <w:rPr>
          <w:rFonts w:cs="Calibri"/>
          <w:color w:val="262626" w:themeColor="text1" w:themeTint="D9"/>
          <w:sz w:val="28"/>
          <w:szCs w:val="28"/>
          <w:lang w:val="en-GB"/>
        </w:rPr>
        <w:t>Based on IEA forecasts, world nuclear energy production will increase by 15% by 2030.</w:t>
      </w:r>
    </w:p>
    <w:p w14:paraId="0B30CFBD" w14:textId="77777777" w:rsidR="00F94C90" w:rsidRPr="00393FA1" w:rsidRDefault="00F94C90" w:rsidP="005B4581">
      <w:pPr>
        <w:pStyle w:val="Geenafstand"/>
        <w:spacing w:line="36" w:lineRule="atLeast"/>
        <w:rPr>
          <w:rFonts w:cs="Calibri"/>
          <w:color w:val="262626" w:themeColor="text1" w:themeTint="D9"/>
          <w:sz w:val="28"/>
          <w:szCs w:val="28"/>
          <w:lang w:val="en-GB"/>
        </w:rPr>
      </w:pPr>
    </w:p>
    <w:p w14:paraId="3FBB19E4" w14:textId="6A597DBC" w:rsidR="00F37E51" w:rsidRDefault="00EB65A0" w:rsidP="005B4581">
      <w:pPr>
        <w:pStyle w:val="Geenafstand"/>
        <w:spacing w:line="36" w:lineRule="atLeast"/>
        <w:rPr>
          <w:rFonts w:cs="Calibri"/>
          <w:color w:val="262626" w:themeColor="text1" w:themeTint="D9"/>
          <w:sz w:val="28"/>
          <w:szCs w:val="28"/>
          <w:lang w:val="en-GB"/>
        </w:rPr>
      </w:pPr>
      <w:r w:rsidRPr="003335A9">
        <w:rPr>
          <w:rFonts w:cs="Calibri"/>
          <w:b/>
          <w:bCs/>
          <w:color w:val="262626" w:themeColor="text1" w:themeTint="D9"/>
          <w:sz w:val="28"/>
          <w:szCs w:val="28"/>
          <w:lang w:val="en-GB"/>
        </w:rPr>
        <w:t>Bio</w:t>
      </w:r>
      <w:r w:rsidR="00030DDA" w:rsidRPr="003335A9">
        <w:rPr>
          <w:rFonts w:cs="Calibri"/>
          <w:b/>
          <w:bCs/>
          <w:color w:val="262626" w:themeColor="text1" w:themeTint="D9"/>
          <w:sz w:val="28"/>
          <w:szCs w:val="28"/>
          <w:lang w:val="en-GB"/>
        </w:rPr>
        <w:t>mass</w:t>
      </w:r>
      <w:r w:rsidRPr="003335A9">
        <w:rPr>
          <w:rFonts w:cs="Calibri"/>
          <w:b/>
          <w:bCs/>
          <w:color w:val="262626" w:themeColor="text1" w:themeTint="D9"/>
          <w:sz w:val="28"/>
          <w:szCs w:val="28"/>
          <w:lang w:val="en-GB"/>
        </w:rPr>
        <w:t>:</w:t>
      </w:r>
      <w:r w:rsidR="005D1D15" w:rsidRPr="003335A9">
        <w:rPr>
          <w:rFonts w:cs="Calibri"/>
          <w:b/>
          <w:bCs/>
          <w:color w:val="262626" w:themeColor="text1" w:themeTint="D9"/>
          <w:sz w:val="28"/>
          <w:szCs w:val="28"/>
          <w:lang w:val="en-GB"/>
        </w:rPr>
        <w:t xml:space="preserve"> </w:t>
      </w:r>
      <w:r w:rsidR="005B4581" w:rsidRPr="005B4581">
        <w:rPr>
          <w:rFonts w:cs="Calibri"/>
          <w:color w:val="262626" w:themeColor="text1" w:themeTint="D9"/>
          <w:sz w:val="28"/>
          <w:szCs w:val="28"/>
          <w:lang w:val="en-GB"/>
        </w:rPr>
        <w:t xml:space="preserve">Biomass </w:t>
      </w:r>
      <w:r w:rsidR="00B649B2">
        <w:rPr>
          <w:rFonts w:cs="Calibri"/>
          <w:color w:val="262626" w:themeColor="text1" w:themeTint="D9"/>
          <w:sz w:val="28"/>
          <w:szCs w:val="28"/>
          <w:lang w:val="en-GB"/>
        </w:rPr>
        <w:t xml:space="preserve">consist of </w:t>
      </w:r>
      <w:r w:rsidR="005B4581" w:rsidRPr="005B4581">
        <w:rPr>
          <w:rFonts w:cs="Calibri"/>
          <w:color w:val="262626" w:themeColor="text1" w:themeTint="D9"/>
          <w:sz w:val="28"/>
          <w:szCs w:val="28"/>
          <w:lang w:val="en-GB"/>
        </w:rPr>
        <w:t>vegetable and</w:t>
      </w:r>
      <w:r w:rsidR="00F37E51">
        <w:rPr>
          <w:rFonts w:cs="Calibri"/>
          <w:color w:val="262626" w:themeColor="text1" w:themeTint="D9"/>
          <w:sz w:val="28"/>
          <w:szCs w:val="28"/>
          <w:lang w:val="en-GB"/>
        </w:rPr>
        <w:t xml:space="preserve">/or </w:t>
      </w:r>
      <w:r w:rsidR="005B4581" w:rsidRPr="005B4581">
        <w:rPr>
          <w:rFonts w:cs="Calibri"/>
          <w:color w:val="262626" w:themeColor="text1" w:themeTint="D9"/>
          <w:sz w:val="28"/>
          <w:szCs w:val="28"/>
          <w:lang w:val="en-GB"/>
        </w:rPr>
        <w:t xml:space="preserve">animal material that can be used as fuel or </w:t>
      </w:r>
      <w:r w:rsidR="00F37E51">
        <w:rPr>
          <w:rFonts w:cs="Calibri"/>
          <w:color w:val="262626" w:themeColor="text1" w:themeTint="D9"/>
          <w:sz w:val="28"/>
          <w:szCs w:val="28"/>
          <w:lang w:val="en-GB"/>
        </w:rPr>
        <w:t xml:space="preserve">as a </w:t>
      </w:r>
      <w:r w:rsidR="005B4581" w:rsidRPr="005B4581">
        <w:rPr>
          <w:rFonts w:cs="Calibri"/>
          <w:color w:val="262626" w:themeColor="text1" w:themeTint="D9"/>
          <w:sz w:val="28"/>
          <w:szCs w:val="28"/>
          <w:lang w:val="en-GB"/>
        </w:rPr>
        <w:t xml:space="preserve">raw material. </w:t>
      </w:r>
      <w:r w:rsidR="00773F8F">
        <w:rPr>
          <w:rFonts w:cs="Calibri"/>
          <w:color w:val="262626" w:themeColor="text1" w:themeTint="D9"/>
          <w:sz w:val="28"/>
          <w:szCs w:val="28"/>
          <w:lang w:val="en-GB"/>
        </w:rPr>
        <w:t xml:space="preserve">It can </w:t>
      </w:r>
      <w:r w:rsidR="00F37E51">
        <w:rPr>
          <w:rFonts w:cs="Calibri"/>
          <w:color w:val="262626" w:themeColor="text1" w:themeTint="D9"/>
          <w:sz w:val="28"/>
          <w:szCs w:val="28"/>
          <w:lang w:val="en-GB"/>
        </w:rPr>
        <w:t xml:space="preserve">come from </w:t>
      </w:r>
      <w:r w:rsidR="005B4581" w:rsidRPr="005B4581">
        <w:rPr>
          <w:rFonts w:cs="Calibri"/>
          <w:color w:val="262626" w:themeColor="text1" w:themeTint="D9"/>
          <w:sz w:val="28"/>
          <w:szCs w:val="28"/>
          <w:lang w:val="en-GB"/>
        </w:rPr>
        <w:t>wood, pruning waste, waste from the food</w:t>
      </w:r>
      <w:r w:rsidR="00B649B2">
        <w:rPr>
          <w:rFonts w:cs="Calibri"/>
          <w:color w:val="262626" w:themeColor="text1" w:themeTint="D9"/>
          <w:sz w:val="28"/>
          <w:szCs w:val="28"/>
          <w:lang w:val="en-GB"/>
        </w:rPr>
        <w:t xml:space="preserve"> </w:t>
      </w:r>
      <w:r w:rsidR="005B4581" w:rsidRPr="005B4581">
        <w:rPr>
          <w:rFonts w:cs="Calibri"/>
          <w:color w:val="262626" w:themeColor="text1" w:themeTint="D9"/>
          <w:sz w:val="28"/>
          <w:szCs w:val="28"/>
          <w:lang w:val="en-GB"/>
        </w:rPr>
        <w:t>industry, animal manure or oil from seeds. Biomass is a renewable energy source which can be converted into solid, liquid</w:t>
      </w:r>
      <w:r w:rsidR="009E5990">
        <w:rPr>
          <w:rFonts w:cs="Calibri"/>
          <w:color w:val="262626" w:themeColor="text1" w:themeTint="D9"/>
          <w:sz w:val="28"/>
          <w:szCs w:val="28"/>
          <w:lang w:val="en-GB"/>
        </w:rPr>
        <w:t>,</w:t>
      </w:r>
      <w:r w:rsidR="005B4581" w:rsidRPr="005B4581">
        <w:rPr>
          <w:rFonts w:cs="Calibri"/>
          <w:color w:val="262626" w:themeColor="text1" w:themeTint="D9"/>
          <w:sz w:val="28"/>
          <w:szCs w:val="28"/>
          <w:lang w:val="en-GB"/>
        </w:rPr>
        <w:t xml:space="preserve"> or </w:t>
      </w:r>
      <w:r w:rsidR="00773F8F">
        <w:rPr>
          <w:rFonts w:cs="Calibri"/>
          <w:color w:val="262626" w:themeColor="text1" w:themeTint="D9"/>
          <w:sz w:val="28"/>
          <w:szCs w:val="28"/>
          <w:lang w:val="en-GB"/>
        </w:rPr>
        <w:t xml:space="preserve">a </w:t>
      </w:r>
      <w:r w:rsidR="005B4581" w:rsidRPr="005B4581">
        <w:rPr>
          <w:rFonts w:cs="Calibri"/>
          <w:color w:val="262626" w:themeColor="text1" w:themeTint="D9"/>
          <w:sz w:val="28"/>
          <w:szCs w:val="28"/>
          <w:lang w:val="en-GB"/>
        </w:rPr>
        <w:t>gaseous</w:t>
      </w:r>
      <w:r w:rsidR="00773F8F">
        <w:rPr>
          <w:rFonts w:cs="Calibri"/>
          <w:color w:val="262626" w:themeColor="text1" w:themeTint="D9"/>
          <w:sz w:val="28"/>
          <w:szCs w:val="28"/>
          <w:lang w:val="en-GB"/>
        </w:rPr>
        <w:t xml:space="preserve"> </w:t>
      </w:r>
      <w:r w:rsidR="005B4581" w:rsidRPr="005B4581">
        <w:rPr>
          <w:rFonts w:cs="Calibri"/>
          <w:color w:val="262626" w:themeColor="text1" w:themeTint="D9"/>
          <w:sz w:val="28"/>
          <w:szCs w:val="28"/>
          <w:lang w:val="en-GB"/>
        </w:rPr>
        <w:t xml:space="preserve">fuel. </w:t>
      </w:r>
      <w:r w:rsidR="00773F8F" w:rsidRPr="005B4581">
        <w:rPr>
          <w:rFonts w:cs="Calibri"/>
          <w:color w:val="262626" w:themeColor="text1" w:themeTint="D9"/>
          <w:sz w:val="28"/>
          <w:szCs w:val="28"/>
          <w:lang w:val="en-GB"/>
        </w:rPr>
        <w:t xml:space="preserve">just </w:t>
      </w:r>
      <w:r w:rsidR="00B95560">
        <w:rPr>
          <w:rFonts w:cs="Calibri"/>
          <w:color w:val="262626" w:themeColor="text1" w:themeTint="D9"/>
          <w:sz w:val="28"/>
          <w:szCs w:val="28"/>
          <w:lang w:val="en-GB"/>
        </w:rPr>
        <w:t>l</w:t>
      </w:r>
      <w:r w:rsidR="00773F8F" w:rsidRPr="005B4581">
        <w:rPr>
          <w:rFonts w:cs="Calibri"/>
          <w:color w:val="262626" w:themeColor="text1" w:themeTint="D9"/>
          <w:sz w:val="28"/>
          <w:szCs w:val="28"/>
          <w:lang w:val="en-GB"/>
        </w:rPr>
        <w:t>ike fossil fuels</w:t>
      </w:r>
      <w:r w:rsidR="00773F8F">
        <w:rPr>
          <w:rFonts w:cs="Calibri"/>
          <w:color w:val="262626" w:themeColor="text1" w:themeTint="D9"/>
          <w:sz w:val="28"/>
          <w:szCs w:val="28"/>
          <w:lang w:val="en-GB"/>
        </w:rPr>
        <w:t>, bio</w:t>
      </w:r>
      <w:r w:rsidR="005B4581" w:rsidRPr="005B4581">
        <w:rPr>
          <w:rFonts w:cs="Calibri"/>
          <w:color w:val="262626" w:themeColor="text1" w:themeTint="D9"/>
          <w:sz w:val="28"/>
          <w:szCs w:val="28"/>
          <w:lang w:val="en-GB"/>
        </w:rPr>
        <w:t xml:space="preserve">fuels can be used </w:t>
      </w:r>
      <w:r w:rsidR="00773F8F">
        <w:rPr>
          <w:rFonts w:cs="Calibri"/>
          <w:color w:val="262626" w:themeColor="text1" w:themeTint="D9"/>
          <w:sz w:val="28"/>
          <w:szCs w:val="28"/>
          <w:lang w:val="en-GB"/>
        </w:rPr>
        <w:t xml:space="preserve">to </w:t>
      </w:r>
      <w:r w:rsidR="005B4581" w:rsidRPr="005B4581">
        <w:rPr>
          <w:rFonts w:cs="Calibri"/>
          <w:color w:val="262626" w:themeColor="text1" w:themeTint="D9"/>
          <w:sz w:val="28"/>
          <w:szCs w:val="28"/>
          <w:lang w:val="en-GB"/>
        </w:rPr>
        <w:t xml:space="preserve">generation heat and power </w:t>
      </w:r>
      <w:r w:rsidR="00773F8F">
        <w:rPr>
          <w:rFonts w:cs="Calibri"/>
          <w:color w:val="262626" w:themeColor="text1" w:themeTint="D9"/>
          <w:sz w:val="28"/>
          <w:szCs w:val="28"/>
          <w:lang w:val="en-GB"/>
        </w:rPr>
        <w:t xml:space="preserve">for </w:t>
      </w:r>
      <w:r w:rsidR="005B4581" w:rsidRPr="005B4581">
        <w:rPr>
          <w:rFonts w:cs="Calibri"/>
          <w:color w:val="262626" w:themeColor="text1" w:themeTint="D9"/>
          <w:sz w:val="28"/>
          <w:szCs w:val="28"/>
          <w:lang w:val="en-GB"/>
        </w:rPr>
        <w:t>industry, transport</w:t>
      </w:r>
      <w:r w:rsidR="00DF5B8B">
        <w:rPr>
          <w:rFonts w:cs="Calibri"/>
          <w:color w:val="262626" w:themeColor="text1" w:themeTint="D9"/>
          <w:sz w:val="28"/>
          <w:szCs w:val="28"/>
          <w:lang w:val="en-GB"/>
        </w:rPr>
        <w:t>,</w:t>
      </w:r>
      <w:r w:rsidR="005B4581" w:rsidRPr="005B4581">
        <w:rPr>
          <w:rFonts w:cs="Calibri"/>
          <w:color w:val="262626" w:themeColor="text1" w:themeTint="D9"/>
          <w:sz w:val="28"/>
          <w:szCs w:val="28"/>
          <w:lang w:val="en-GB"/>
        </w:rPr>
        <w:t xml:space="preserve"> and building</w:t>
      </w:r>
      <w:r w:rsidR="00773F8F">
        <w:rPr>
          <w:rFonts w:cs="Calibri"/>
          <w:color w:val="262626" w:themeColor="text1" w:themeTint="D9"/>
          <w:sz w:val="28"/>
          <w:szCs w:val="28"/>
          <w:lang w:val="en-GB"/>
        </w:rPr>
        <w:t>s</w:t>
      </w:r>
      <w:r w:rsidR="005B4581" w:rsidRPr="005B4581">
        <w:rPr>
          <w:rFonts w:cs="Calibri"/>
          <w:color w:val="262626" w:themeColor="text1" w:themeTint="D9"/>
          <w:sz w:val="28"/>
          <w:szCs w:val="28"/>
          <w:lang w:val="en-GB"/>
        </w:rPr>
        <w:t xml:space="preserve">. </w:t>
      </w:r>
    </w:p>
    <w:p w14:paraId="736BB2BB" w14:textId="126C5CC4" w:rsidR="005B4581" w:rsidRDefault="005B4581" w:rsidP="005B4581">
      <w:pPr>
        <w:pStyle w:val="Geenafstand"/>
        <w:spacing w:line="36" w:lineRule="atLeast"/>
        <w:rPr>
          <w:rFonts w:cs="Calibri"/>
          <w:color w:val="262626" w:themeColor="text1" w:themeTint="D9"/>
          <w:sz w:val="28"/>
          <w:szCs w:val="28"/>
          <w:lang w:val="en-GB"/>
        </w:rPr>
      </w:pPr>
      <w:r w:rsidRPr="005B4581">
        <w:rPr>
          <w:rFonts w:cs="Calibri"/>
          <w:color w:val="262626" w:themeColor="text1" w:themeTint="D9"/>
          <w:sz w:val="28"/>
          <w:szCs w:val="28"/>
          <w:lang w:val="en-GB"/>
        </w:rPr>
        <w:t>About 2.7 billion people depends for their energy needs on bioenergy. Woody biomass is derived from trees. It can be classified into construction scrap, wood, sawmill residues and forest residues such as branches, bark</w:t>
      </w:r>
      <w:r w:rsidR="009E5990">
        <w:rPr>
          <w:rFonts w:cs="Calibri"/>
          <w:color w:val="262626" w:themeColor="text1" w:themeTint="D9"/>
          <w:sz w:val="28"/>
          <w:szCs w:val="28"/>
          <w:lang w:val="en-GB"/>
        </w:rPr>
        <w:t>,</w:t>
      </w:r>
      <w:r w:rsidRPr="005B4581">
        <w:rPr>
          <w:rFonts w:cs="Calibri"/>
          <w:color w:val="262626" w:themeColor="text1" w:themeTint="D9"/>
          <w:sz w:val="28"/>
          <w:szCs w:val="28"/>
          <w:lang w:val="en-GB"/>
        </w:rPr>
        <w:t xml:space="preserve"> and leaves. Some of </w:t>
      </w:r>
      <w:r w:rsidRPr="005B4581">
        <w:rPr>
          <w:rFonts w:cs="Calibri"/>
          <w:color w:val="262626" w:themeColor="text1" w:themeTint="D9"/>
          <w:sz w:val="28"/>
          <w:szCs w:val="28"/>
          <w:lang w:val="en-GB"/>
        </w:rPr>
        <w:lastRenderedPageBreak/>
        <w:t>it is waste wood from demolition and construction, from urban parks and gardens and from industrial wood waste streams (broken pellets, building form work and industry packing crates). Forest biomass can be a renewable energy source on a long</w:t>
      </w:r>
      <w:r w:rsidR="009A0C8A">
        <w:rPr>
          <w:rFonts w:cs="Calibri"/>
          <w:color w:val="262626" w:themeColor="text1" w:themeTint="D9"/>
          <w:sz w:val="28"/>
          <w:szCs w:val="28"/>
          <w:lang w:val="en-GB"/>
        </w:rPr>
        <w:t>-</w:t>
      </w:r>
      <w:r w:rsidRPr="005B4581">
        <w:rPr>
          <w:rFonts w:cs="Calibri"/>
          <w:color w:val="262626" w:themeColor="text1" w:themeTint="D9"/>
          <w:sz w:val="28"/>
          <w:szCs w:val="28"/>
          <w:lang w:val="en-GB"/>
        </w:rPr>
        <w:t>time scale. If a tree is burned for fuel, another tree can be planted to replace it. The replaced</w:t>
      </w:r>
      <w:r w:rsidR="000D68EB">
        <w:rPr>
          <w:rFonts w:cs="Calibri"/>
          <w:color w:val="262626" w:themeColor="text1" w:themeTint="D9"/>
          <w:sz w:val="28"/>
          <w:szCs w:val="28"/>
          <w:lang w:val="en-GB"/>
        </w:rPr>
        <w:t xml:space="preserve"> </w:t>
      </w:r>
      <w:r w:rsidRPr="005B4581">
        <w:rPr>
          <w:rFonts w:cs="Calibri"/>
          <w:color w:val="262626" w:themeColor="text1" w:themeTint="D9"/>
          <w:sz w:val="28"/>
          <w:szCs w:val="28"/>
          <w:lang w:val="en-GB"/>
        </w:rPr>
        <w:t>tree can absorb the same amount of carbon</w:t>
      </w:r>
      <w:r w:rsidR="00AE22C6">
        <w:rPr>
          <w:rFonts w:cs="Calibri"/>
          <w:color w:val="262626" w:themeColor="text1" w:themeTint="D9"/>
          <w:sz w:val="28"/>
          <w:szCs w:val="28"/>
          <w:lang w:val="en-GB"/>
        </w:rPr>
        <w:t xml:space="preserve"> </w:t>
      </w:r>
      <w:r w:rsidRPr="005B4581">
        <w:rPr>
          <w:rFonts w:cs="Calibri"/>
          <w:color w:val="262626" w:themeColor="text1" w:themeTint="D9"/>
          <w:sz w:val="28"/>
          <w:szCs w:val="28"/>
          <w:lang w:val="en-GB"/>
        </w:rPr>
        <w:t xml:space="preserve">as the tree that is burned. However, this will take several years or even decades. In that period the atmospheric carbon from the burned tree will continue to drive climate change. When determining the sustainability of forest biomass, account must also be taken of the extra emissions that are released during the process of harvesting, transporting, the conversion to a biofuel and the emissions during burning. Local </w:t>
      </w:r>
      <w:r w:rsidR="004F5089">
        <w:rPr>
          <w:rFonts w:cs="Calibri"/>
          <w:color w:val="262626" w:themeColor="text1" w:themeTint="D9"/>
          <w:sz w:val="28"/>
          <w:szCs w:val="28"/>
          <w:lang w:val="en-GB"/>
        </w:rPr>
        <w:t xml:space="preserve">wood </w:t>
      </w:r>
      <w:r w:rsidRPr="005B4581">
        <w:rPr>
          <w:rFonts w:cs="Calibri"/>
          <w:color w:val="262626" w:themeColor="text1" w:themeTint="D9"/>
          <w:sz w:val="28"/>
          <w:szCs w:val="28"/>
          <w:lang w:val="en-GB"/>
        </w:rPr>
        <w:t>burning stoves and pellet stoves to a lesser extent can emit high concentrations of particulate matter, soot, benzene, carbon monoxide, acetic acid</w:t>
      </w:r>
      <w:r w:rsidR="009E5990">
        <w:rPr>
          <w:rFonts w:cs="Calibri"/>
          <w:color w:val="262626" w:themeColor="text1" w:themeTint="D9"/>
          <w:sz w:val="28"/>
          <w:szCs w:val="28"/>
          <w:lang w:val="en-GB"/>
        </w:rPr>
        <w:t>,</w:t>
      </w:r>
      <w:r w:rsidRPr="005B4581">
        <w:rPr>
          <w:rFonts w:cs="Calibri"/>
          <w:color w:val="262626" w:themeColor="text1" w:themeTint="D9"/>
          <w:sz w:val="28"/>
          <w:szCs w:val="28"/>
          <w:lang w:val="en-GB"/>
        </w:rPr>
        <w:t xml:space="preserve"> and polycyclic aromatic hydrocarbons (PAHs). These substances can lead to local environmental and health damage for humans and animals. The extent to which </w:t>
      </w:r>
      <w:r w:rsidR="004F5089">
        <w:rPr>
          <w:rFonts w:cs="Calibri"/>
          <w:color w:val="262626" w:themeColor="text1" w:themeTint="D9"/>
          <w:sz w:val="28"/>
          <w:szCs w:val="28"/>
          <w:lang w:val="en-GB"/>
        </w:rPr>
        <w:t xml:space="preserve">wood </w:t>
      </w:r>
      <w:r w:rsidRPr="005B4581">
        <w:rPr>
          <w:rFonts w:cs="Calibri"/>
          <w:color w:val="262626" w:themeColor="text1" w:themeTint="D9"/>
          <w:sz w:val="28"/>
          <w:szCs w:val="28"/>
          <w:lang w:val="en-GB"/>
        </w:rPr>
        <w:t xml:space="preserve">burning and stoves cause damage depends strongly on the local weather conditions. During windless days and fog, the pollution can remain in the air of a residential area for a longer </w:t>
      </w:r>
      <w:r w:rsidR="000357DC" w:rsidRPr="005B4581">
        <w:rPr>
          <w:rFonts w:cs="Calibri"/>
          <w:color w:val="262626" w:themeColor="text1" w:themeTint="D9"/>
          <w:sz w:val="28"/>
          <w:szCs w:val="28"/>
          <w:lang w:val="en-GB"/>
        </w:rPr>
        <w:t>period</w:t>
      </w:r>
      <w:r w:rsidRPr="005B4581">
        <w:rPr>
          <w:rFonts w:cs="Calibri"/>
          <w:color w:val="262626" w:themeColor="text1" w:themeTint="D9"/>
          <w:sz w:val="28"/>
          <w:szCs w:val="28"/>
          <w:lang w:val="en-GB"/>
        </w:rPr>
        <w:t>.</w:t>
      </w:r>
    </w:p>
    <w:p w14:paraId="7C77A742" w14:textId="77777777" w:rsidR="005B4581" w:rsidRDefault="005B4581" w:rsidP="005D1D15">
      <w:pPr>
        <w:pStyle w:val="Geenafstand"/>
        <w:spacing w:line="36" w:lineRule="atLeast"/>
        <w:rPr>
          <w:rFonts w:cs="Calibri"/>
          <w:b/>
          <w:bCs/>
          <w:color w:val="262626" w:themeColor="text1" w:themeTint="D9"/>
          <w:sz w:val="28"/>
          <w:szCs w:val="28"/>
          <w:lang w:val="en-GB"/>
        </w:rPr>
      </w:pPr>
    </w:p>
    <w:p w14:paraId="048BA456" w14:textId="792248CB" w:rsidR="009F2521" w:rsidRDefault="009F2521" w:rsidP="00156D63">
      <w:pPr>
        <w:rPr>
          <w:b/>
          <w:color w:val="262626" w:themeColor="text1" w:themeTint="D9"/>
          <w:sz w:val="28"/>
          <w:szCs w:val="28"/>
        </w:rPr>
      </w:pPr>
      <w:bookmarkStart w:id="216" w:name="_Hlk99612986"/>
      <w:r w:rsidRPr="009F2521">
        <w:rPr>
          <w:b/>
          <w:bCs/>
          <w:sz w:val="28"/>
          <w:szCs w:val="28"/>
        </w:rPr>
        <w:t>Liquid biofuels:</w:t>
      </w:r>
      <w:r w:rsidRPr="00AE3E36">
        <w:rPr>
          <w:sz w:val="28"/>
          <w:szCs w:val="28"/>
        </w:rPr>
        <w:t xml:space="preserve"> </w:t>
      </w:r>
      <w:bookmarkEnd w:id="216"/>
      <w:r w:rsidR="001362A1" w:rsidRPr="001362A1">
        <w:rPr>
          <w:sz w:val="28"/>
          <w:szCs w:val="28"/>
        </w:rPr>
        <w:t>The current transport sector is heavily dependent on</w:t>
      </w:r>
      <w:r w:rsidR="005B4581">
        <w:rPr>
          <w:sz w:val="28"/>
          <w:szCs w:val="28"/>
        </w:rPr>
        <w:t xml:space="preserve"> </w:t>
      </w:r>
      <w:r w:rsidR="001362A1" w:rsidRPr="001362A1">
        <w:rPr>
          <w:sz w:val="28"/>
          <w:szCs w:val="28"/>
        </w:rPr>
        <w:t>fossil fuels</w:t>
      </w:r>
      <w:r w:rsidR="005B4581">
        <w:rPr>
          <w:sz w:val="28"/>
          <w:szCs w:val="28"/>
        </w:rPr>
        <w:t xml:space="preserve"> like gasoline, diesel</w:t>
      </w:r>
      <w:r w:rsidR="009E5990">
        <w:rPr>
          <w:sz w:val="28"/>
          <w:szCs w:val="28"/>
        </w:rPr>
        <w:t>,</w:t>
      </w:r>
      <w:r w:rsidR="005B4581">
        <w:rPr>
          <w:sz w:val="28"/>
          <w:szCs w:val="28"/>
        </w:rPr>
        <w:t xml:space="preserve"> and LNG</w:t>
      </w:r>
      <w:r w:rsidR="001362A1" w:rsidRPr="001362A1">
        <w:rPr>
          <w:sz w:val="28"/>
          <w:szCs w:val="28"/>
        </w:rPr>
        <w:t xml:space="preserve">. More than a quarter of the global energy </w:t>
      </w:r>
      <w:r w:rsidR="00156D63">
        <w:rPr>
          <w:sz w:val="28"/>
          <w:szCs w:val="28"/>
        </w:rPr>
        <w:t xml:space="preserve">consumption </w:t>
      </w:r>
      <w:r w:rsidR="001362A1" w:rsidRPr="001362A1">
        <w:rPr>
          <w:sz w:val="28"/>
          <w:szCs w:val="28"/>
        </w:rPr>
        <w:t xml:space="preserve">goes to the transport sector. It is also </w:t>
      </w:r>
      <w:r w:rsidR="001362A1">
        <w:rPr>
          <w:sz w:val="28"/>
          <w:szCs w:val="28"/>
        </w:rPr>
        <w:t xml:space="preserve">the </w:t>
      </w:r>
      <w:r w:rsidR="001362A1" w:rsidRPr="001362A1">
        <w:rPr>
          <w:sz w:val="28"/>
          <w:szCs w:val="28"/>
        </w:rPr>
        <w:t xml:space="preserve">sector with the lowest level of renewable energy use. </w:t>
      </w:r>
      <w:r w:rsidR="00410D11" w:rsidRPr="00410D11">
        <w:rPr>
          <w:sz w:val="28"/>
          <w:szCs w:val="28"/>
        </w:rPr>
        <w:t>Electricity produced from renewable sources is increasingly used for rail and road transport. However, major efforts are still required for shipping and aviation to replace fossil fuels such as petrol, LNG, diesel</w:t>
      </w:r>
      <w:r w:rsidR="009E5990">
        <w:rPr>
          <w:sz w:val="28"/>
          <w:szCs w:val="28"/>
        </w:rPr>
        <w:t>,</w:t>
      </w:r>
      <w:r w:rsidR="00410D11" w:rsidRPr="00410D11">
        <w:rPr>
          <w:sz w:val="28"/>
          <w:szCs w:val="28"/>
        </w:rPr>
        <w:t xml:space="preserve"> and kerosene </w:t>
      </w:r>
      <w:r w:rsidR="00410D11">
        <w:rPr>
          <w:sz w:val="28"/>
          <w:szCs w:val="28"/>
        </w:rPr>
        <w:t xml:space="preserve">by </w:t>
      </w:r>
      <w:r w:rsidR="00410D11" w:rsidRPr="00410D11">
        <w:rPr>
          <w:sz w:val="28"/>
          <w:szCs w:val="28"/>
        </w:rPr>
        <w:t>liquid biofuels.</w:t>
      </w:r>
      <w:r w:rsidR="00410D11">
        <w:rPr>
          <w:sz w:val="28"/>
          <w:szCs w:val="28"/>
        </w:rPr>
        <w:t xml:space="preserve"> </w:t>
      </w:r>
      <w:r w:rsidR="00030DDA" w:rsidRPr="00AE3E36">
        <w:rPr>
          <w:sz w:val="28"/>
          <w:szCs w:val="28"/>
        </w:rPr>
        <w:t xml:space="preserve">Liquid biofuels are of particular interest because the infrastructure already exist, </w:t>
      </w:r>
      <w:r w:rsidR="002E195F" w:rsidRPr="002E195F">
        <w:rPr>
          <w:sz w:val="28"/>
          <w:szCs w:val="28"/>
        </w:rPr>
        <w:t>especially</w:t>
      </w:r>
      <w:r w:rsidR="002E195F" w:rsidRPr="00AE3E36">
        <w:rPr>
          <w:sz w:val="28"/>
          <w:szCs w:val="28"/>
        </w:rPr>
        <w:t xml:space="preserve"> </w:t>
      </w:r>
      <w:r w:rsidR="002E195F">
        <w:rPr>
          <w:sz w:val="28"/>
          <w:szCs w:val="28"/>
        </w:rPr>
        <w:t>for</w:t>
      </w:r>
      <w:r w:rsidR="00030DDA" w:rsidRPr="00AE3E36">
        <w:rPr>
          <w:sz w:val="28"/>
          <w:szCs w:val="28"/>
        </w:rPr>
        <w:t xml:space="preserve"> the transport sector.</w:t>
      </w:r>
      <w:r w:rsidR="002E195F">
        <w:rPr>
          <w:sz w:val="28"/>
          <w:szCs w:val="28"/>
        </w:rPr>
        <w:t xml:space="preserve"> </w:t>
      </w:r>
      <w:r w:rsidR="00D422FF" w:rsidRPr="00AE3E36">
        <w:rPr>
          <w:sz w:val="28"/>
          <w:szCs w:val="28"/>
        </w:rPr>
        <w:t xml:space="preserve">Liquid biofuels </w:t>
      </w:r>
      <w:r w:rsidR="00907883" w:rsidRPr="00907883">
        <w:rPr>
          <w:bCs/>
          <w:color w:val="262626" w:themeColor="text1" w:themeTint="D9"/>
          <w:sz w:val="28"/>
          <w:szCs w:val="28"/>
        </w:rPr>
        <w:t xml:space="preserve">can be composed using various production methods from biomass </w:t>
      </w:r>
      <w:r w:rsidR="00907883">
        <w:rPr>
          <w:bCs/>
          <w:color w:val="262626" w:themeColor="text1" w:themeTint="D9"/>
          <w:sz w:val="28"/>
          <w:szCs w:val="28"/>
        </w:rPr>
        <w:t xml:space="preserve">that is </w:t>
      </w:r>
      <w:r w:rsidR="00907883" w:rsidRPr="00907883">
        <w:rPr>
          <w:bCs/>
          <w:color w:val="262626" w:themeColor="text1" w:themeTint="D9"/>
          <w:sz w:val="28"/>
          <w:szCs w:val="28"/>
        </w:rPr>
        <w:t xml:space="preserve">based on food crops (rapeseed, soy, palm oil) or </w:t>
      </w:r>
      <w:r w:rsidR="000357DC" w:rsidRPr="00907883">
        <w:rPr>
          <w:bCs/>
          <w:color w:val="262626" w:themeColor="text1" w:themeTint="D9"/>
          <w:sz w:val="28"/>
          <w:szCs w:val="28"/>
        </w:rPr>
        <w:t>based on</w:t>
      </w:r>
      <w:r w:rsidR="00907883" w:rsidRPr="00907883">
        <w:rPr>
          <w:bCs/>
          <w:color w:val="262626" w:themeColor="text1" w:themeTint="D9"/>
          <w:sz w:val="28"/>
          <w:szCs w:val="28"/>
        </w:rPr>
        <w:t xml:space="preserve"> residual and waste flows such as frying fat. Another possibility to produce </w:t>
      </w:r>
      <w:r w:rsidR="00D422FF">
        <w:rPr>
          <w:bCs/>
          <w:color w:val="262626" w:themeColor="text1" w:themeTint="D9"/>
          <w:sz w:val="28"/>
          <w:szCs w:val="28"/>
        </w:rPr>
        <w:t>l</w:t>
      </w:r>
      <w:r w:rsidR="00D422FF" w:rsidRPr="00AE3E36">
        <w:rPr>
          <w:sz w:val="28"/>
          <w:szCs w:val="28"/>
        </w:rPr>
        <w:t xml:space="preserve">iquid biofuels </w:t>
      </w:r>
      <w:r w:rsidR="00D422FF">
        <w:rPr>
          <w:sz w:val="28"/>
          <w:szCs w:val="28"/>
        </w:rPr>
        <w:t xml:space="preserve">is by using </w:t>
      </w:r>
      <w:r w:rsidR="00907883" w:rsidRPr="00907883">
        <w:rPr>
          <w:bCs/>
          <w:color w:val="262626" w:themeColor="text1" w:themeTint="D9"/>
          <w:sz w:val="28"/>
          <w:szCs w:val="28"/>
        </w:rPr>
        <w:t>micro</w:t>
      </w:r>
      <w:r w:rsidR="000B4937">
        <w:rPr>
          <w:bCs/>
          <w:color w:val="262626" w:themeColor="text1" w:themeTint="D9"/>
          <w:sz w:val="28"/>
          <w:szCs w:val="28"/>
        </w:rPr>
        <w:t xml:space="preserve"> </w:t>
      </w:r>
      <w:r w:rsidR="00907883" w:rsidRPr="00907883">
        <w:rPr>
          <w:bCs/>
          <w:color w:val="262626" w:themeColor="text1" w:themeTint="D9"/>
          <w:sz w:val="28"/>
          <w:szCs w:val="28"/>
        </w:rPr>
        <w:t xml:space="preserve">algae. Biodiesel can be </w:t>
      </w:r>
      <w:r w:rsidR="00156D63">
        <w:rPr>
          <w:bCs/>
          <w:color w:val="262626" w:themeColor="text1" w:themeTint="D9"/>
          <w:sz w:val="28"/>
          <w:szCs w:val="28"/>
        </w:rPr>
        <w:t xml:space="preserve">mixed </w:t>
      </w:r>
      <w:r w:rsidR="00907883" w:rsidRPr="00907883">
        <w:rPr>
          <w:bCs/>
          <w:color w:val="262626" w:themeColor="text1" w:themeTint="D9"/>
          <w:sz w:val="28"/>
          <w:szCs w:val="28"/>
        </w:rPr>
        <w:t>with petroleum diesel in any percentage, including B7 (7% biodiesel and 93% petroleum diesel), B20 (20% biodiesel and 80% petroleum diesel) and B100 (pure biodiesel).</w:t>
      </w:r>
      <w:r w:rsidR="001362A1">
        <w:rPr>
          <w:bCs/>
          <w:color w:val="262626" w:themeColor="text1" w:themeTint="D9"/>
          <w:sz w:val="28"/>
          <w:szCs w:val="28"/>
        </w:rPr>
        <w:t xml:space="preserve"> </w:t>
      </w:r>
    </w:p>
    <w:p w14:paraId="0F290C89" w14:textId="77777777" w:rsidR="000F73B6" w:rsidRDefault="000F73B6" w:rsidP="00030DDA">
      <w:pPr>
        <w:spacing w:line="36" w:lineRule="atLeast"/>
        <w:rPr>
          <w:b/>
          <w:color w:val="262626" w:themeColor="text1" w:themeTint="D9"/>
          <w:sz w:val="28"/>
          <w:szCs w:val="28"/>
        </w:rPr>
      </w:pPr>
    </w:p>
    <w:p w14:paraId="0F7391BC" w14:textId="233B9970" w:rsidR="008D73D1" w:rsidRPr="009E040A" w:rsidRDefault="00C12305" w:rsidP="00030DDA">
      <w:pPr>
        <w:spacing w:line="36" w:lineRule="atLeast"/>
        <w:rPr>
          <w:rFonts w:cs="Calibri"/>
          <w:color w:val="262626" w:themeColor="text1" w:themeTint="D9"/>
          <w:sz w:val="28"/>
          <w:szCs w:val="28"/>
        </w:rPr>
      </w:pPr>
      <w:r w:rsidRPr="007F4615">
        <w:rPr>
          <w:b/>
          <w:bCs/>
          <w:sz w:val="28"/>
          <w:szCs w:val="28"/>
        </w:rPr>
        <w:t>Gaseous biofuels:</w:t>
      </w:r>
      <w:r w:rsidRPr="00AE3E36">
        <w:rPr>
          <w:sz w:val="28"/>
          <w:szCs w:val="28"/>
        </w:rPr>
        <w:t xml:space="preserve"> </w:t>
      </w:r>
      <w:r>
        <w:rPr>
          <w:sz w:val="28"/>
          <w:szCs w:val="28"/>
        </w:rPr>
        <w:t xml:space="preserve">Gaseous biofuels are </w:t>
      </w:r>
      <w:r w:rsidR="00702CD7" w:rsidRPr="009E040A">
        <w:rPr>
          <w:bCs/>
          <w:color w:val="262626" w:themeColor="text1" w:themeTint="D9"/>
          <w:sz w:val="28"/>
          <w:szCs w:val="28"/>
        </w:rPr>
        <w:t>the combustible product</w:t>
      </w:r>
      <w:r>
        <w:rPr>
          <w:bCs/>
          <w:color w:val="262626" w:themeColor="text1" w:themeTint="D9"/>
          <w:sz w:val="28"/>
          <w:szCs w:val="28"/>
        </w:rPr>
        <w:t>s</w:t>
      </w:r>
      <w:r w:rsidR="00702CD7" w:rsidRPr="009E040A">
        <w:rPr>
          <w:bCs/>
          <w:color w:val="262626" w:themeColor="text1" w:themeTint="D9"/>
          <w:sz w:val="28"/>
          <w:szCs w:val="28"/>
        </w:rPr>
        <w:t xml:space="preserve"> of naturally or controlled anaerobic digestion of different biomass substrates. R</w:t>
      </w:r>
      <w:r w:rsidR="009E040A" w:rsidRPr="009E040A">
        <w:rPr>
          <w:bCs/>
          <w:color w:val="262626" w:themeColor="text1" w:themeTint="D9"/>
          <w:sz w:val="28"/>
          <w:szCs w:val="28"/>
        </w:rPr>
        <w:t>a</w:t>
      </w:r>
      <w:r w:rsidR="00702CD7" w:rsidRPr="009E040A">
        <w:rPr>
          <w:bCs/>
          <w:color w:val="262626" w:themeColor="text1" w:themeTint="D9"/>
          <w:sz w:val="28"/>
          <w:szCs w:val="28"/>
        </w:rPr>
        <w:t>w biogas is produced by the ga</w:t>
      </w:r>
      <w:r w:rsidR="00702CD7" w:rsidRPr="009E040A">
        <w:rPr>
          <w:rFonts w:cs="Calibri"/>
          <w:color w:val="262626" w:themeColor="text1" w:themeTint="D9"/>
          <w:sz w:val="28"/>
          <w:szCs w:val="28"/>
        </w:rPr>
        <w:t>sification of manure and organic waste.</w:t>
      </w:r>
      <w:r w:rsidR="00D87B70">
        <w:rPr>
          <w:rFonts w:cs="Calibri"/>
          <w:color w:val="262626" w:themeColor="text1" w:themeTint="D9"/>
          <w:sz w:val="28"/>
          <w:szCs w:val="28"/>
        </w:rPr>
        <w:t xml:space="preserve"> </w:t>
      </w:r>
      <w:r w:rsidR="00D87B70" w:rsidRPr="007068C3">
        <w:rPr>
          <w:rFonts w:cs="Calibri"/>
          <w:color w:val="262626" w:themeColor="text1" w:themeTint="D9"/>
          <w:sz w:val="28"/>
          <w:szCs w:val="28"/>
        </w:rPr>
        <w:t>The gasification of manure is a completely different technique than anaerobic digestion.</w:t>
      </w:r>
      <w:r w:rsidR="00D87B70" w:rsidRPr="007068C3">
        <w:rPr>
          <w:rFonts w:cs="Calibri"/>
          <w:color w:val="262626" w:themeColor="text1" w:themeTint="D9"/>
          <w:sz w:val="28"/>
          <w:szCs w:val="28"/>
          <w:shd w:val="clear" w:color="auto" w:fill="F5F5F5"/>
        </w:rPr>
        <w:t xml:space="preserve"> </w:t>
      </w:r>
      <w:r w:rsidR="00D87B70" w:rsidRPr="007068C3">
        <w:rPr>
          <w:rFonts w:cs="Calibri"/>
          <w:color w:val="262626" w:themeColor="text1" w:themeTint="D9"/>
          <w:sz w:val="28"/>
          <w:szCs w:val="28"/>
        </w:rPr>
        <w:t>A manure gasifier converts dry manure into biogas and carbon at a temperature of around 350 °C.</w:t>
      </w:r>
      <w:r w:rsidR="00D87B70" w:rsidRPr="007068C3">
        <w:rPr>
          <w:rFonts w:cs="Calibri"/>
          <w:color w:val="262626" w:themeColor="text1" w:themeTint="D9"/>
          <w:sz w:val="28"/>
          <w:szCs w:val="28"/>
          <w:shd w:val="clear" w:color="auto" w:fill="F5F5F5"/>
        </w:rPr>
        <w:t xml:space="preserve"> </w:t>
      </w:r>
      <w:r w:rsidR="00D87B70" w:rsidRPr="007068C3">
        <w:rPr>
          <w:rFonts w:cs="Calibri"/>
          <w:color w:val="262626" w:themeColor="text1" w:themeTint="D9"/>
          <w:sz w:val="28"/>
          <w:szCs w:val="28"/>
        </w:rPr>
        <w:t>The biogas can be upgraded to natural gas quality and can then be injected into the national gas network.</w:t>
      </w:r>
      <w:r w:rsidR="00D87B70" w:rsidRPr="007068C3">
        <w:rPr>
          <w:rFonts w:cs="Calibri"/>
          <w:color w:val="262626" w:themeColor="text1" w:themeTint="D9"/>
          <w:sz w:val="28"/>
          <w:szCs w:val="28"/>
          <w:shd w:val="clear" w:color="auto" w:fill="F5F5F5"/>
        </w:rPr>
        <w:t xml:space="preserve"> </w:t>
      </w:r>
      <w:r w:rsidR="00D87B70" w:rsidRPr="007068C3">
        <w:rPr>
          <w:rFonts w:cs="Calibri"/>
          <w:color w:val="262626" w:themeColor="text1" w:themeTint="D9"/>
          <w:sz w:val="28"/>
          <w:szCs w:val="28"/>
        </w:rPr>
        <w:t xml:space="preserve">The carbon can be used as a raw material </w:t>
      </w:r>
      <w:r w:rsidR="00D87B70" w:rsidRPr="007068C3">
        <w:rPr>
          <w:rFonts w:cs="Calibri"/>
          <w:color w:val="262626" w:themeColor="text1" w:themeTint="D9"/>
          <w:sz w:val="28"/>
          <w:szCs w:val="28"/>
        </w:rPr>
        <w:lastRenderedPageBreak/>
        <w:t>for fertilizer and soil improver.</w:t>
      </w:r>
      <w:r w:rsidR="00D87B70" w:rsidRPr="007068C3">
        <w:rPr>
          <w:rFonts w:cs="Calibri"/>
          <w:color w:val="262626" w:themeColor="text1" w:themeTint="D9"/>
          <w:sz w:val="28"/>
          <w:szCs w:val="28"/>
          <w:shd w:val="clear" w:color="auto" w:fill="F5F5F5"/>
        </w:rPr>
        <w:t xml:space="preserve"> </w:t>
      </w:r>
      <w:r w:rsidR="00D87B70" w:rsidRPr="007068C3">
        <w:rPr>
          <w:rFonts w:cs="Calibri"/>
          <w:color w:val="262626" w:themeColor="text1" w:themeTint="D9"/>
          <w:sz w:val="28"/>
          <w:szCs w:val="28"/>
        </w:rPr>
        <w:t xml:space="preserve">Dry manure gasification limits the manure </w:t>
      </w:r>
      <w:r w:rsidR="008029DB">
        <w:rPr>
          <w:rFonts w:cs="Calibri"/>
          <w:color w:val="262626" w:themeColor="text1" w:themeTint="D9"/>
          <w:sz w:val="28"/>
          <w:szCs w:val="28"/>
        </w:rPr>
        <w:t>excess</w:t>
      </w:r>
      <w:r w:rsidR="00D87B70" w:rsidRPr="007068C3">
        <w:rPr>
          <w:rFonts w:cs="Calibri"/>
          <w:color w:val="262626" w:themeColor="text1" w:themeTint="D9"/>
          <w:sz w:val="28"/>
          <w:szCs w:val="28"/>
        </w:rPr>
        <w:t>.</w:t>
      </w:r>
      <w:r w:rsidR="00D87B70">
        <w:rPr>
          <w:rFonts w:cs="Calibri"/>
          <w:color w:val="262626" w:themeColor="text1" w:themeTint="D9"/>
          <w:sz w:val="28"/>
          <w:szCs w:val="28"/>
        </w:rPr>
        <w:t xml:space="preserve"> </w:t>
      </w:r>
      <w:r w:rsidR="00702CD7" w:rsidRPr="009E040A">
        <w:rPr>
          <w:bCs/>
          <w:color w:val="262626" w:themeColor="text1" w:themeTint="D9"/>
          <w:sz w:val="28"/>
          <w:szCs w:val="28"/>
        </w:rPr>
        <w:t xml:space="preserve">Raw biogas contains mainly </w:t>
      </w:r>
      <w:r w:rsidR="00A35698">
        <w:rPr>
          <w:color w:val="262626" w:themeColor="text1" w:themeTint="D9"/>
          <w:sz w:val="28"/>
          <w:szCs w:val="28"/>
        </w:rPr>
        <w:t>methane</w:t>
      </w:r>
      <w:r w:rsidR="00A35698" w:rsidRPr="009E040A">
        <w:rPr>
          <w:rFonts w:cs="Calibri"/>
          <w:color w:val="262626" w:themeColor="text1" w:themeTint="D9"/>
          <w:sz w:val="28"/>
          <w:szCs w:val="28"/>
        </w:rPr>
        <w:t xml:space="preserve"> </w:t>
      </w:r>
      <w:r w:rsidR="00702CD7" w:rsidRPr="009E040A">
        <w:rPr>
          <w:bCs/>
          <w:color w:val="262626" w:themeColor="text1" w:themeTint="D9"/>
          <w:sz w:val="28"/>
          <w:szCs w:val="28"/>
        </w:rPr>
        <w:t xml:space="preserve">(typically 50-70%) and </w:t>
      </w:r>
      <w:r w:rsidR="00A35698">
        <w:rPr>
          <w:bCs/>
          <w:color w:val="262626" w:themeColor="text1" w:themeTint="D9"/>
          <w:sz w:val="28"/>
          <w:szCs w:val="28"/>
        </w:rPr>
        <w:t>carbon dioxide</w:t>
      </w:r>
      <w:r w:rsidR="00702CD7" w:rsidRPr="009E040A">
        <w:rPr>
          <w:bCs/>
          <w:color w:val="262626" w:themeColor="text1" w:themeTint="D9"/>
          <w:sz w:val="28"/>
          <w:szCs w:val="28"/>
        </w:rPr>
        <w:t>.</w:t>
      </w:r>
      <w:r w:rsidR="009E040A" w:rsidRPr="009E040A">
        <w:rPr>
          <w:rFonts w:cs="Calibri"/>
          <w:color w:val="262626" w:themeColor="text1" w:themeTint="D9"/>
          <w:sz w:val="28"/>
          <w:szCs w:val="28"/>
        </w:rPr>
        <w:t xml:space="preserve"> Various technologies for upgrading raw biogas are available on the market. The upgrading c</w:t>
      </w:r>
      <w:r w:rsidR="006E3B7A" w:rsidRPr="009E040A">
        <w:rPr>
          <w:rFonts w:cs="Calibri"/>
          <w:color w:val="262626" w:themeColor="text1" w:themeTint="D9"/>
          <w:sz w:val="28"/>
          <w:szCs w:val="28"/>
        </w:rPr>
        <w:t xml:space="preserve">onsists of purification and refinement of the raw biogas by anaerobic degradation of organic substances, whereby </w:t>
      </w:r>
      <w:r w:rsidR="00A35698">
        <w:rPr>
          <w:rFonts w:cs="Calibri"/>
          <w:color w:val="262626" w:themeColor="text1" w:themeTint="D9"/>
          <w:sz w:val="28"/>
          <w:szCs w:val="28"/>
        </w:rPr>
        <w:t>carbon dioxide</w:t>
      </w:r>
      <w:r w:rsidR="006E3B7A" w:rsidRPr="009E040A">
        <w:rPr>
          <w:rFonts w:cs="Calibri"/>
          <w:color w:val="262626" w:themeColor="text1" w:themeTint="D9"/>
          <w:sz w:val="28"/>
          <w:szCs w:val="28"/>
        </w:rPr>
        <w:t xml:space="preserve">, </w:t>
      </w:r>
      <w:r w:rsidR="00A35698">
        <w:rPr>
          <w:rFonts w:cs="Calibri"/>
          <w:color w:val="262626" w:themeColor="text1" w:themeTint="D9"/>
          <w:sz w:val="28"/>
          <w:szCs w:val="28"/>
        </w:rPr>
        <w:t>hydrogen sul</w:t>
      </w:r>
      <w:r w:rsidR="000C2F3D">
        <w:rPr>
          <w:rFonts w:cs="Calibri"/>
          <w:color w:val="262626" w:themeColor="text1" w:themeTint="D9"/>
          <w:sz w:val="28"/>
          <w:szCs w:val="28"/>
        </w:rPr>
        <w:t>ph</w:t>
      </w:r>
      <w:r w:rsidR="00A35698">
        <w:rPr>
          <w:rFonts w:cs="Calibri"/>
          <w:color w:val="262626" w:themeColor="text1" w:themeTint="D9"/>
          <w:sz w:val="28"/>
          <w:szCs w:val="28"/>
        </w:rPr>
        <w:t>ide</w:t>
      </w:r>
      <w:r w:rsidR="006E3B7A" w:rsidRPr="009E040A">
        <w:rPr>
          <w:rFonts w:cs="Calibri"/>
          <w:color w:val="262626" w:themeColor="text1" w:themeTint="D9"/>
          <w:sz w:val="28"/>
          <w:szCs w:val="28"/>
        </w:rPr>
        <w:t xml:space="preserve">, steam and other impurities are removed. </w:t>
      </w:r>
      <w:r w:rsidR="009E040A" w:rsidRPr="009E040A">
        <w:rPr>
          <w:rFonts w:cs="Calibri"/>
          <w:color w:val="262626" w:themeColor="text1" w:themeTint="D9"/>
          <w:sz w:val="28"/>
          <w:szCs w:val="28"/>
        </w:rPr>
        <w:t xml:space="preserve">If the </w:t>
      </w:r>
      <w:r w:rsidR="006E3B7A" w:rsidRPr="009E040A">
        <w:rPr>
          <w:rFonts w:cs="Calibri"/>
          <w:color w:val="262626" w:themeColor="text1" w:themeTint="D9"/>
          <w:sz w:val="28"/>
          <w:szCs w:val="28"/>
        </w:rPr>
        <w:t xml:space="preserve">upgraded </w:t>
      </w:r>
      <w:r w:rsidR="009E040A" w:rsidRPr="009E040A">
        <w:rPr>
          <w:rFonts w:cs="Calibri"/>
          <w:color w:val="262626" w:themeColor="text1" w:themeTint="D9"/>
          <w:sz w:val="28"/>
          <w:szCs w:val="28"/>
        </w:rPr>
        <w:t xml:space="preserve">raw </w:t>
      </w:r>
      <w:r w:rsidR="006E3B7A" w:rsidRPr="009E040A">
        <w:rPr>
          <w:rFonts w:cs="Calibri"/>
          <w:color w:val="262626" w:themeColor="text1" w:themeTint="D9"/>
          <w:sz w:val="28"/>
          <w:szCs w:val="28"/>
        </w:rPr>
        <w:t>biogas</w:t>
      </w:r>
      <w:r w:rsidR="009E040A" w:rsidRPr="009E040A">
        <w:rPr>
          <w:rFonts w:cs="Calibri"/>
          <w:color w:val="262626" w:themeColor="text1" w:themeTint="D9"/>
          <w:sz w:val="28"/>
          <w:szCs w:val="28"/>
        </w:rPr>
        <w:t xml:space="preserve"> </w:t>
      </w:r>
      <w:r w:rsidR="006E3B7A" w:rsidRPr="009E040A">
        <w:rPr>
          <w:rFonts w:cs="Calibri"/>
          <w:color w:val="262626" w:themeColor="text1" w:themeTint="D9"/>
          <w:sz w:val="28"/>
          <w:szCs w:val="28"/>
        </w:rPr>
        <w:t xml:space="preserve">meets all natural gas standards and requirements </w:t>
      </w:r>
      <w:r w:rsidR="009E040A" w:rsidRPr="009E040A">
        <w:rPr>
          <w:rFonts w:cs="Calibri"/>
          <w:color w:val="262626" w:themeColor="text1" w:themeTint="D9"/>
          <w:sz w:val="28"/>
          <w:szCs w:val="28"/>
        </w:rPr>
        <w:t xml:space="preserve">than it </w:t>
      </w:r>
      <w:r w:rsidR="006E3B7A" w:rsidRPr="009E040A">
        <w:rPr>
          <w:rFonts w:cs="Calibri"/>
          <w:color w:val="262626" w:themeColor="text1" w:themeTint="D9"/>
          <w:sz w:val="28"/>
          <w:szCs w:val="28"/>
        </w:rPr>
        <w:t>can be discharged directly into the natural gas grid or used as fuel in the transportation sector. Upgrading increases the costs of th</w:t>
      </w:r>
      <w:r w:rsidR="009E040A" w:rsidRPr="009E040A">
        <w:rPr>
          <w:rFonts w:cs="Calibri"/>
          <w:color w:val="262626" w:themeColor="text1" w:themeTint="D9"/>
          <w:sz w:val="28"/>
          <w:szCs w:val="28"/>
        </w:rPr>
        <w:t>e biogas</w:t>
      </w:r>
      <w:r w:rsidR="006E3B7A" w:rsidRPr="009E040A">
        <w:rPr>
          <w:rFonts w:cs="Calibri"/>
          <w:color w:val="262626" w:themeColor="text1" w:themeTint="D9"/>
          <w:sz w:val="28"/>
          <w:szCs w:val="28"/>
        </w:rPr>
        <w:t xml:space="preserve"> production. It is therefore important to have an optimized upgrade process in terms of low energy consumption and high </w:t>
      </w:r>
      <w:r w:rsidR="00A35698">
        <w:rPr>
          <w:color w:val="262626" w:themeColor="text1" w:themeTint="D9"/>
          <w:sz w:val="28"/>
          <w:szCs w:val="28"/>
        </w:rPr>
        <w:t>methane</w:t>
      </w:r>
      <w:r w:rsidR="00A35698" w:rsidRPr="009E040A">
        <w:rPr>
          <w:rFonts w:cs="Calibri"/>
          <w:color w:val="262626" w:themeColor="text1" w:themeTint="D9"/>
          <w:sz w:val="28"/>
          <w:szCs w:val="28"/>
        </w:rPr>
        <w:t xml:space="preserve"> </w:t>
      </w:r>
      <w:r w:rsidR="006E3B7A" w:rsidRPr="009E040A">
        <w:rPr>
          <w:rFonts w:cs="Calibri"/>
          <w:color w:val="262626" w:themeColor="text1" w:themeTint="D9"/>
          <w:sz w:val="28"/>
          <w:szCs w:val="28"/>
        </w:rPr>
        <w:t>content in the upgraded biogas. In 2020, the global biogas supply is estimated at approximately 65 million Nm</w:t>
      </w:r>
      <w:r w:rsidR="006E3B7A" w:rsidRPr="009E040A">
        <w:rPr>
          <w:rFonts w:cs="Calibri"/>
          <w:color w:val="262626" w:themeColor="text1" w:themeTint="D9"/>
          <w:sz w:val="28"/>
          <w:szCs w:val="28"/>
          <w:vertAlign w:val="superscript"/>
        </w:rPr>
        <w:t>3</w:t>
      </w:r>
      <w:r w:rsidR="006E3B7A" w:rsidRPr="009E040A">
        <w:rPr>
          <w:rFonts w:cs="Calibri"/>
          <w:color w:val="262626" w:themeColor="text1" w:themeTint="D9"/>
          <w:sz w:val="28"/>
          <w:szCs w:val="28"/>
        </w:rPr>
        <w:t xml:space="preserve"> or 1.4 EJ. The share of </w:t>
      </w:r>
      <w:r w:rsidR="009E040A" w:rsidRPr="009E040A">
        <w:rPr>
          <w:rFonts w:cs="Calibri"/>
          <w:color w:val="262626" w:themeColor="text1" w:themeTint="D9"/>
          <w:sz w:val="28"/>
          <w:szCs w:val="28"/>
        </w:rPr>
        <w:t xml:space="preserve">biogas </w:t>
      </w:r>
      <w:r w:rsidR="006E3B7A" w:rsidRPr="009E040A">
        <w:rPr>
          <w:rFonts w:cs="Calibri"/>
          <w:color w:val="262626" w:themeColor="text1" w:themeTint="D9"/>
          <w:sz w:val="28"/>
          <w:szCs w:val="28"/>
        </w:rPr>
        <w:t xml:space="preserve">gas in the bioenergy sector accounts for approximately 2%. The percentage of biogas that is converted into heat is 57%, in green electricity 34% and 9% is used in the transport sector. </w:t>
      </w:r>
      <w:r w:rsidR="009E040A" w:rsidRPr="009E040A">
        <w:rPr>
          <w:rFonts w:cs="Calibri"/>
          <w:color w:val="262626" w:themeColor="text1" w:themeTint="D9"/>
          <w:sz w:val="28"/>
          <w:szCs w:val="28"/>
        </w:rPr>
        <w:t xml:space="preserve">Biogas </w:t>
      </w:r>
      <w:r w:rsidR="008D73D1" w:rsidRPr="009E040A">
        <w:rPr>
          <w:rFonts w:cs="Calibri"/>
          <w:color w:val="262626" w:themeColor="text1" w:themeTint="D9"/>
          <w:sz w:val="28"/>
          <w:szCs w:val="28"/>
        </w:rPr>
        <w:t xml:space="preserve">is not sustainable, but from an environmental point of view it can play </w:t>
      </w:r>
      <w:r w:rsidR="00DF5B8B" w:rsidRPr="009E040A">
        <w:rPr>
          <w:rFonts w:cs="Calibri"/>
          <w:color w:val="262626" w:themeColor="text1" w:themeTint="D9"/>
          <w:sz w:val="28"/>
          <w:szCs w:val="28"/>
        </w:rPr>
        <w:t>a significant role</w:t>
      </w:r>
      <w:r w:rsidR="008D73D1" w:rsidRPr="009E040A">
        <w:rPr>
          <w:rFonts w:cs="Calibri"/>
          <w:color w:val="262626" w:themeColor="text1" w:themeTint="D9"/>
          <w:sz w:val="28"/>
          <w:szCs w:val="28"/>
        </w:rPr>
        <w:t xml:space="preserve"> in the transition to a </w:t>
      </w:r>
      <w:r w:rsidR="009E040A" w:rsidRPr="009E040A">
        <w:rPr>
          <w:rFonts w:cs="Calibri"/>
          <w:color w:val="262626" w:themeColor="text1" w:themeTint="D9"/>
          <w:sz w:val="28"/>
          <w:szCs w:val="28"/>
        </w:rPr>
        <w:t xml:space="preserve">more </w:t>
      </w:r>
      <w:r w:rsidR="008D73D1" w:rsidRPr="009E040A">
        <w:rPr>
          <w:rFonts w:cs="Calibri"/>
          <w:color w:val="262626" w:themeColor="text1" w:themeTint="D9"/>
          <w:sz w:val="28"/>
          <w:szCs w:val="28"/>
        </w:rPr>
        <w:t xml:space="preserve">sustainable energy society. Currently, </w:t>
      </w:r>
      <w:r w:rsidR="009E040A">
        <w:rPr>
          <w:rFonts w:cs="Calibri"/>
          <w:color w:val="262626" w:themeColor="text1" w:themeTint="D9"/>
          <w:sz w:val="28"/>
          <w:szCs w:val="28"/>
        </w:rPr>
        <w:t xml:space="preserve">in the Netherlands </w:t>
      </w:r>
      <w:r w:rsidR="008D73D1" w:rsidRPr="009E040A">
        <w:rPr>
          <w:rFonts w:cs="Calibri"/>
          <w:color w:val="262626" w:themeColor="text1" w:themeTint="D9"/>
          <w:sz w:val="28"/>
          <w:szCs w:val="28"/>
        </w:rPr>
        <w:t>gasification of manure and organic waste can only exist with</w:t>
      </w:r>
      <w:r w:rsidR="00CD7651">
        <w:rPr>
          <w:rFonts w:cs="Calibri"/>
          <w:color w:val="262626" w:themeColor="text1" w:themeTint="D9"/>
          <w:sz w:val="28"/>
          <w:szCs w:val="28"/>
        </w:rPr>
        <w:t xml:space="preserve"> </w:t>
      </w:r>
      <w:r w:rsidR="008D73D1" w:rsidRPr="009E040A">
        <w:rPr>
          <w:rFonts w:cs="Calibri"/>
          <w:color w:val="262626" w:themeColor="text1" w:themeTint="D9"/>
          <w:sz w:val="28"/>
          <w:szCs w:val="28"/>
        </w:rPr>
        <w:t>government subsidy.</w:t>
      </w:r>
    </w:p>
    <w:p w14:paraId="476C6FA0" w14:textId="77777777" w:rsidR="009F2521" w:rsidRDefault="009F2521" w:rsidP="00030DDA">
      <w:pPr>
        <w:spacing w:line="36" w:lineRule="atLeast"/>
        <w:rPr>
          <w:rFonts w:cs="Calibri"/>
          <w:b/>
          <w:bCs/>
          <w:color w:val="262626" w:themeColor="text1" w:themeTint="D9"/>
          <w:sz w:val="28"/>
          <w:szCs w:val="28"/>
        </w:rPr>
      </w:pPr>
    </w:p>
    <w:p w14:paraId="6967C386" w14:textId="266A0480" w:rsidR="00F76798" w:rsidRPr="00F76798" w:rsidRDefault="009F2521" w:rsidP="00F76798">
      <w:pPr>
        <w:spacing w:line="36" w:lineRule="atLeast"/>
        <w:rPr>
          <w:rFonts w:cs="Calibri"/>
          <w:color w:val="262626" w:themeColor="text1" w:themeTint="D9"/>
          <w:sz w:val="28"/>
          <w:szCs w:val="28"/>
        </w:rPr>
      </w:pPr>
      <w:r w:rsidRPr="006A27E2">
        <w:rPr>
          <w:rFonts w:cs="Calibri"/>
          <w:b/>
          <w:bCs/>
          <w:color w:val="262626" w:themeColor="text1" w:themeTint="D9"/>
          <w:sz w:val="28"/>
          <w:szCs w:val="28"/>
        </w:rPr>
        <w:t>Algae:</w:t>
      </w:r>
      <w:r w:rsidRPr="006A27E2">
        <w:rPr>
          <w:rFonts w:cs="Calibri"/>
          <w:color w:val="262626" w:themeColor="text1" w:themeTint="D9"/>
          <w:sz w:val="28"/>
          <w:szCs w:val="28"/>
        </w:rPr>
        <w:t xml:space="preserve"> </w:t>
      </w:r>
      <w:r w:rsidR="00F76798" w:rsidRPr="00F76798">
        <w:rPr>
          <w:rFonts w:cs="Calibri"/>
          <w:color w:val="262626" w:themeColor="text1" w:themeTint="D9"/>
          <w:sz w:val="28"/>
          <w:szCs w:val="28"/>
        </w:rPr>
        <w:t>Algae can provide many useful substances for the energy, food</w:t>
      </w:r>
      <w:r w:rsidR="009E5990">
        <w:rPr>
          <w:rFonts w:cs="Calibri"/>
          <w:color w:val="262626" w:themeColor="text1" w:themeTint="D9"/>
          <w:sz w:val="28"/>
          <w:szCs w:val="28"/>
        </w:rPr>
        <w:t>,</w:t>
      </w:r>
      <w:r w:rsidR="00F76798" w:rsidRPr="00F76798">
        <w:rPr>
          <w:rFonts w:cs="Calibri"/>
          <w:color w:val="262626" w:themeColor="text1" w:themeTint="D9"/>
          <w:sz w:val="28"/>
          <w:szCs w:val="28"/>
        </w:rPr>
        <w:t xml:space="preserve"> and chemical industries. Algae are the oldest plant species found in fresh water, salt water and sewage. </w:t>
      </w:r>
      <w:r w:rsidR="00070272">
        <w:rPr>
          <w:rFonts w:cs="Calibri"/>
          <w:color w:val="262626" w:themeColor="text1" w:themeTint="D9"/>
          <w:sz w:val="28"/>
          <w:szCs w:val="28"/>
        </w:rPr>
        <w:t xml:space="preserve">They </w:t>
      </w:r>
      <w:r w:rsidR="00F76798" w:rsidRPr="00F76798">
        <w:rPr>
          <w:rFonts w:cs="Calibri"/>
          <w:color w:val="262626" w:themeColor="text1" w:themeTint="D9"/>
          <w:sz w:val="28"/>
          <w:szCs w:val="28"/>
        </w:rPr>
        <w:t>can be divided into macroalgae and micro</w:t>
      </w:r>
      <w:r w:rsidR="000B4937">
        <w:rPr>
          <w:rFonts w:cs="Calibri"/>
          <w:color w:val="262626" w:themeColor="text1" w:themeTint="D9"/>
          <w:sz w:val="28"/>
          <w:szCs w:val="28"/>
        </w:rPr>
        <w:t xml:space="preserve"> </w:t>
      </w:r>
      <w:r w:rsidR="00F76798" w:rsidRPr="00F76798">
        <w:rPr>
          <w:rFonts w:cs="Calibri"/>
          <w:color w:val="262626" w:themeColor="text1" w:themeTint="D9"/>
          <w:sz w:val="28"/>
          <w:szCs w:val="28"/>
        </w:rPr>
        <w:t>algae. More than 20,000 species of micro</w:t>
      </w:r>
      <w:r w:rsidR="000B4937">
        <w:rPr>
          <w:rFonts w:cs="Calibri"/>
          <w:color w:val="262626" w:themeColor="text1" w:themeTint="D9"/>
          <w:sz w:val="28"/>
          <w:szCs w:val="28"/>
        </w:rPr>
        <w:t xml:space="preserve"> </w:t>
      </w:r>
      <w:r w:rsidR="00F76798" w:rsidRPr="00F76798">
        <w:rPr>
          <w:rFonts w:cs="Calibri"/>
          <w:color w:val="262626" w:themeColor="text1" w:themeTint="D9"/>
          <w:sz w:val="28"/>
          <w:szCs w:val="28"/>
        </w:rPr>
        <w:t>algae are known. Micro</w:t>
      </w:r>
      <w:r w:rsidR="000B4937">
        <w:rPr>
          <w:rFonts w:cs="Calibri"/>
          <w:color w:val="262626" w:themeColor="text1" w:themeTint="D9"/>
          <w:sz w:val="28"/>
          <w:szCs w:val="28"/>
        </w:rPr>
        <w:t xml:space="preserve"> </w:t>
      </w:r>
      <w:r w:rsidR="00F76798" w:rsidRPr="00F76798">
        <w:rPr>
          <w:rFonts w:cs="Calibri"/>
          <w:color w:val="262626" w:themeColor="text1" w:themeTint="D9"/>
          <w:sz w:val="28"/>
          <w:szCs w:val="28"/>
        </w:rPr>
        <w:t>algae are grown in a pond or in a photobioreactor with water. They need sunlight, carbon dioxide and nutrients to grow. The nutrients are nitrogen (N), phosphorus (P) and potassium (K). The climate, water resources, carbon dioxide, land and nutrients are the most important conditions for large-scale production of micro</w:t>
      </w:r>
      <w:r w:rsidR="000B4937">
        <w:rPr>
          <w:rFonts w:cs="Calibri"/>
          <w:color w:val="262626" w:themeColor="text1" w:themeTint="D9"/>
          <w:sz w:val="28"/>
          <w:szCs w:val="28"/>
        </w:rPr>
        <w:t xml:space="preserve"> </w:t>
      </w:r>
      <w:r w:rsidR="00F76798" w:rsidRPr="00F76798">
        <w:rPr>
          <w:rFonts w:cs="Calibri"/>
          <w:color w:val="262626" w:themeColor="text1" w:themeTint="D9"/>
          <w:sz w:val="28"/>
          <w:szCs w:val="28"/>
        </w:rPr>
        <w:t>algae. The average monthly temperature should not fall below 15 °C. The growth period is short and the cell doubling time of micro</w:t>
      </w:r>
      <w:r w:rsidR="000B4937">
        <w:rPr>
          <w:rFonts w:cs="Calibri"/>
          <w:color w:val="262626" w:themeColor="text1" w:themeTint="D9"/>
          <w:sz w:val="28"/>
          <w:szCs w:val="28"/>
        </w:rPr>
        <w:t xml:space="preserve"> </w:t>
      </w:r>
      <w:r w:rsidR="00F76798" w:rsidRPr="00F76798">
        <w:rPr>
          <w:rFonts w:cs="Calibri"/>
          <w:color w:val="262626" w:themeColor="text1" w:themeTint="D9"/>
          <w:sz w:val="28"/>
          <w:szCs w:val="28"/>
        </w:rPr>
        <w:t xml:space="preserve">algae is only 1-4 days. </w:t>
      </w:r>
      <w:r w:rsidR="00DF5B8B" w:rsidRPr="00F76798">
        <w:rPr>
          <w:rFonts w:cs="Calibri"/>
          <w:color w:val="262626" w:themeColor="text1" w:themeTint="D9"/>
          <w:sz w:val="28"/>
          <w:szCs w:val="28"/>
        </w:rPr>
        <w:t>Diverse types</w:t>
      </w:r>
      <w:r w:rsidR="00F76798" w:rsidRPr="00F76798">
        <w:rPr>
          <w:rFonts w:cs="Calibri"/>
          <w:color w:val="262626" w:themeColor="text1" w:themeTint="D9"/>
          <w:sz w:val="28"/>
          <w:szCs w:val="28"/>
        </w:rPr>
        <w:t xml:space="preserve"> of bioenergy can be produced from micro</w:t>
      </w:r>
      <w:r w:rsidR="000B4937">
        <w:rPr>
          <w:rFonts w:cs="Calibri"/>
          <w:color w:val="262626" w:themeColor="text1" w:themeTint="D9"/>
          <w:sz w:val="28"/>
          <w:szCs w:val="28"/>
        </w:rPr>
        <w:t xml:space="preserve"> </w:t>
      </w:r>
      <w:r w:rsidR="00F76798" w:rsidRPr="00F76798">
        <w:rPr>
          <w:rFonts w:cs="Calibri"/>
          <w:color w:val="262626" w:themeColor="text1" w:themeTint="D9"/>
          <w:sz w:val="28"/>
          <w:szCs w:val="28"/>
        </w:rPr>
        <w:t>algae, such as biogas, bio-oil, biodiesel</w:t>
      </w:r>
      <w:r w:rsidR="009E5990">
        <w:rPr>
          <w:rFonts w:cs="Calibri"/>
          <w:color w:val="262626" w:themeColor="text1" w:themeTint="D9"/>
          <w:sz w:val="28"/>
          <w:szCs w:val="28"/>
        </w:rPr>
        <w:t>,</w:t>
      </w:r>
      <w:r w:rsidR="00F76798" w:rsidRPr="00F76798">
        <w:rPr>
          <w:rFonts w:cs="Calibri"/>
          <w:color w:val="262626" w:themeColor="text1" w:themeTint="D9"/>
          <w:sz w:val="28"/>
          <w:szCs w:val="28"/>
        </w:rPr>
        <w:t xml:space="preserve"> and bio-ethanol.</w:t>
      </w:r>
    </w:p>
    <w:p w14:paraId="0FA430A1" w14:textId="39EA5BD6" w:rsidR="006B5718" w:rsidRDefault="00F76798" w:rsidP="00F76798">
      <w:pPr>
        <w:spacing w:line="36" w:lineRule="atLeast"/>
        <w:rPr>
          <w:rFonts w:cs="Calibri"/>
          <w:color w:val="262626" w:themeColor="text1" w:themeTint="D9"/>
          <w:sz w:val="28"/>
          <w:szCs w:val="28"/>
        </w:rPr>
      </w:pPr>
      <w:r w:rsidRPr="00F76798">
        <w:rPr>
          <w:rFonts w:cs="Calibri"/>
          <w:color w:val="262626" w:themeColor="text1" w:themeTint="D9"/>
          <w:sz w:val="28"/>
          <w:szCs w:val="28"/>
        </w:rPr>
        <w:t>Macroalgae or seaweed are grown in the sea. Seaweed growth needs carbon dioxide, sunlight</w:t>
      </w:r>
      <w:r w:rsidR="009E5990">
        <w:rPr>
          <w:rFonts w:cs="Calibri"/>
          <w:color w:val="262626" w:themeColor="text1" w:themeTint="D9"/>
          <w:sz w:val="28"/>
          <w:szCs w:val="28"/>
        </w:rPr>
        <w:t>,</w:t>
      </w:r>
      <w:r w:rsidRPr="00F76798">
        <w:rPr>
          <w:rFonts w:cs="Calibri"/>
          <w:color w:val="262626" w:themeColor="text1" w:themeTint="D9"/>
          <w:sz w:val="28"/>
          <w:szCs w:val="28"/>
        </w:rPr>
        <w:t xml:space="preserve"> and nutrients. Under favo</w:t>
      </w:r>
      <w:r w:rsidR="004041AB">
        <w:rPr>
          <w:rFonts w:cs="Calibri"/>
          <w:color w:val="262626" w:themeColor="text1" w:themeTint="D9"/>
          <w:sz w:val="28"/>
          <w:szCs w:val="28"/>
        </w:rPr>
        <w:t>u</w:t>
      </w:r>
      <w:r w:rsidRPr="00F76798">
        <w:rPr>
          <w:rFonts w:cs="Calibri"/>
          <w:color w:val="262626" w:themeColor="text1" w:themeTint="D9"/>
          <w:sz w:val="28"/>
          <w:szCs w:val="28"/>
        </w:rPr>
        <w:t>rable conditions, seaweed can grow up to 60 meters in length. Some seaweeds are naturally rich in sugars, making them very suitable as raw material for high-quality biofuels. The sugars can be recovered and converted by fermentation into a liquid biofuel such as biobutanol. With innovative technologies, seaweed can also be converted into biogas consisting of 80% methane and 20% carbon dioxide.</w:t>
      </w:r>
      <w:r w:rsidR="00362A91">
        <w:rPr>
          <w:rFonts w:cs="Calibri"/>
          <w:color w:val="262626" w:themeColor="text1" w:themeTint="D9"/>
          <w:sz w:val="28"/>
          <w:szCs w:val="28"/>
        </w:rPr>
        <w:t xml:space="preserve"> </w:t>
      </w:r>
      <w:r w:rsidRPr="00F76798">
        <w:rPr>
          <w:rFonts w:cs="Calibri"/>
          <w:color w:val="262626" w:themeColor="text1" w:themeTint="D9"/>
          <w:sz w:val="28"/>
          <w:szCs w:val="28"/>
        </w:rPr>
        <w:t xml:space="preserve">Today, biofuels from algae are only used on a limited scale. Research and experiments are still ongoing </w:t>
      </w:r>
      <w:r w:rsidR="00813AA0">
        <w:rPr>
          <w:rFonts w:cs="Calibri"/>
          <w:color w:val="262626" w:themeColor="text1" w:themeTint="D9"/>
          <w:sz w:val="28"/>
          <w:szCs w:val="28"/>
        </w:rPr>
        <w:t xml:space="preserve">about </w:t>
      </w:r>
      <w:r w:rsidRPr="00F76798">
        <w:rPr>
          <w:rFonts w:cs="Calibri"/>
          <w:color w:val="262626" w:themeColor="text1" w:themeTint="D9"/>
          <w:sz w:val="28"/>
          <w:szCs w:val="28"/>
        </w:rPr>
        <w:t>the production and conversion into biofuels.</w:t>
      </w:r>
    </w:p>
    <w:p w14:paraId="660A37C6" w14:textId="77777777" w:rsidR="00D2428E" w:rsidRDefault="00D2428E" w:rsidP="00D2428E">
      <w:pPr>
        <w:autoSpaceDE w:val="0"/>
        <w:autoSpaceDN w:val="0"/>
        <w:adjustRightInd w:val="0"/>
        <w:spacing w:line="22" w:lineRule="atLeast"/>
        <w:rPr>
          <w:rFonts w:cs="Calibri"/>
          <w:iCs/>
          <w:color w:val="000000" w:themeColor="text1"/>
          <w:sz w:val="28"/>
          <w:szCs w:val="28"/>
          <w:lang w:val="en-US"/>
        </w:rPr>
      </w:pPr>
      <w:r w:rsidRPr="00B93A35">
        <w:rPr>
          <w:rFonts w:cs="Calibri"/>
          <w:b/>
          <w:bCs/>
          <w:iCs/>
          <w:color w:val="000000" w:themeColor="text1"/>
          <w:sz w:val="28"/>
          <w:szCs w:val="28"/>
          <w:lang w:val="en-US"/>
        </w:rPr>
        <w:lastRenderedPageBreak/>
        <w:t>Hydrogen:</w:t>
      </w:r>
      <w:r w:rsidRPr="00B93A35">
        <w:rPr>
          <w:rFonts w:cs="Calibri"/>
          <w:iCs/>
          <w:color w:val="000000" w:themeColor="text1"/>
          <w:sz w:val="28"/>
          <w:szCs w:val="28"/>
          <w:lang w:val="en-US"/>
        </w:rPr>
        <w:t xml:space="preserve"> </w:t>
      </w:r>
      <w:r>
        <w:rPr>
          <w:rFonts w:cs="Calibri"/>
          <w:iCs/>
          <w:color w:val="000000" w:themeColor="text1"/>
          <w:sz w:val="28"/>
          <w:szCs w:val="28"/>
          <w:lang w:val="en-US"/>
        </w:rPr>
        <w:t>T</w:t>
      </w:r>
      <w:r w:rsidRPr="00394A73">
        <w:rPr>
          <w:rFonts w:cs="Calibri"/>
          <w:iCs/>
          <w:color w:val="000000" w:themeColor="text1"/>
          <w:sz w:val="28"/>
          <w:szCs w:val="28"/>
          <w:lang w:val="en-US"/>
        </w:rPr>
        <w:t>he burning of fossil fuels</w:t>
      </w:r>
      <w:r>
        <w:rPr>
          <w:rFonts w:cs="Calibri"/>
          <w:iCs/>
          <w:color w:val="000000" w:themeColor="text1"/>
          <w:sz w:val="28"/>
          <w:szCs w:val="28"/>
          <w:lang w:val="en-US"/>
        </w:rPr>
        <w:t xml:space="preserve"> </w:t>
      </w:r>
      <w:r w:rsidRPr="00394A73">
        <w:rPr>
          <w:rFonts w:cs="Calibri"/>
          <w:iCs/>
          <w:color w:val="000000" w:themeColor="text1"/>
          <w:sz w:val="28"/>
          <w:szCs w:val="28"/>
          <w:lang w:val="en-US"/>
        </w:rPr>
        <w:t xml:space="preserve">accounts for around three-quarters of global greenhouse gas emissions. </w:t>
      </w:r>
      <w:r>
        <w:rPr>
          <w:rFonts w:cs="Calibri"/>
          <w:iCs/>
          <w:color w:val="000000" w:themeColor="text1"/>
          <w:sz w:val="28"/>
          <w:szCs w:val="28"/>
          <w:lang w:val="en-US"/>
        </w:rPr>
        <w:t xml:space="preserve">Burning of fossil fuels is the </w:t>
      </w:r>
      <w:r w:rsidRPr="00394A73">
        <w:rPr>
          <w:rFonts w:cs="Calibri"/>
          <w:iCs/>
          <w:color w:val="000000" w:themeColor="text1"/>
          <w:sz w:val="28"/>
          <w:szCs w:val="28"/>
          <w:lang w:val="en-US"/>
        </w:rPr>
        <w:t>largest driver of climate change</w:t>
      </w:r>
      <w:r>
        <w:rPr>
          <w:rFonts w:cs="Calibri"/>
          <w:iCs/>
          <w:color w:val="000000" w:themeColor="text1"/>
          <w:sz w:val="28"/>
          <w:szCs w:val="28"/>
          <w:lang w:val="en-US"/>
        </w:rPr>
        <w:t xml:space="preserve">. Besides that, </w:t>
      </w:r>
      <w:r w:rsidRPr="00394A73">
        <w:rPr>
          <w:rFonts w:cs="Calibri"/>
          <w:iCs/>
          <w:color w:val="000000" w:themeColor="text1"/>
          <w:sz w:val="28"/>
          <w:szCs w:val="28"/>
          <w:lang w:val="en-US"/>
        </w:rPr>
        <w:t>the burning of fossil fuels comes at a large cost to human health</w:t>
      </w:r>
      <w:r>
        <w:rPr>
          <w:rFonts w:cs="Calibri"/>
          <w:iCs/>
          <w:color w:val="000000" w:themeColor="text1"/>
          <w:sz w:val="28"/>
          <w:szCs w:val="28"/>
          <w:lang w:val="en-US"/>
        </w:rPr>
        <w:t xml:space="preserve">. At </w:t>
      </w:r>
      <w:r w:rsidRPr="00394A73">
        <w:rPr>
          <w:rFonts w:cs="Calibri"/>
          <w:iCs/>
          <w:color w:val="000000" w:themeColor="text1"/>
          <w:sz w:val="28"/>
          <w:szCs w:val="28"/>
          <w:lang w:val="en-US"/>
        </w:rPr>
        <w:t>least five million deaths are attributed to air pollution each year.</w:t>
      </w:r>
      <w:r>
        <w:rPr>
          <w:rFonts w:cs="Calibri"/>
          <w:iCs/>
          <w:color w:val="000000" w:themeColor="text1"/>
          <w:sz w:val="28"/>
          <w:szCs w:val="28"/>
          <w:lang w:val="en-US"/>
        </w:rPr>
        <w:t xml:space="preserve"> </w:t>
      </w:r>
      <w:r w:rsidRPr="00394A73">
        <w:rPr>
          <w:rFonts w:cs="Calibri"/>
          <w:iCs/>
          <w:color w:val="000000" w:themeColor="text1"/>
          <w:sz w:val="28"/>
          <w:szCs w:val="28"/>
          <w:lang w:val="en-US"/>
        </w:rPr>
        <w:t xml:space="preserve">The world therefore needs to shift away from fossil fuels to an energy mix </w:t>
      </w:r>
      <w:r>
        <w:rPr>
          <w:rFonts w:cs="Calibri"/>
          <w:iCs/>
          <w:color w:val="000000" w:themeColor="text1"/>
          <w:sz w:val="28"/>
          <w:szCs w:val="28"/>
          <w:lang w:val="en-US"/>
        </w:rPr>
        <w:t xml:space="preserve">of </w:t>
      </w:r>
      <w:r w:rsidRPr="00394A73">
        <w:rPr>
          <w:rFonts w:cs="Calibri"/>
          <w:iCs/>
          <w:color w:val="000000" w:themeColor="text1"/>
          <w:sz w:val="28"/>
          <w:szCs w:val="28"/>
          <w:lang w:val="en-US"/>
        </w:rPr>
        <w:t>renewable technologies and nuclear power.</w:t>
      </w:r>
      <w:r>
        <w:rPr>
          <w:rFonts w:cs="Calibri"/>
          <w:iCs/>
          <w:color w:val="000000" w:themeColor="text1"/>
          <w:sz w:val="28"/>
          <w:szCs w:val="28"/>
          <w:lang w:val="en-US"/>
        </w:rPr>
        <w:t xml:space="preserve"> </w:t>
      </w:r>
      <w:r w:rsidRPr="00B93A35">
        <w:rPr>
          <w:rFonts w:cs="Calibri"/>
          <w:iCs/>
          <w:color w:val="000000" w:themeColor="text1"/>
          <w:sz w:val="28"/>
          <w:szCs w:val="28"/>
          <w:lang w:val="en-US"/>
        </w:rPr>
        <w:t xml:space="preserve">A mix of renewable energy from wind, solar, hydropower, tidal currents, biomass, geothermal, industrial residual energy, and nuclear energy should be able to meet the emission reduction targets. For a few applications, such as </w:t>
      </w:r>
      <w:r w:rsidRPr="00E736AF">
        <w:rPr>
          <w:rFonts w:cs="Calibri"/>
          <w:iCs/>
          <w:color w:val="000000" w:themeColor="text1"/>
          <w:sz w:val="28"/>
          <w:szCs w:val="28"/>
          <w:lang w:val="en-US"/>
        </w:rPr>
        <w:t>heavy road transport, aviation</w:t>
      </w:r>
      <w:r>
        <w:rPr>
          <w:rFonts w:cs="Calibri"/>
          <w:iCs/>
          <w:color w:val="000000" w:themeColor="text1"/>
          <w:sz w:val="28"/>
          <w:szCs w:val="28"/>
          <w:lang w:val="en-US"/>
        </w:rPr>
        <w:t>,</w:t>
      </w:r>
      <w:r w:rsidRPr="00E736AF">
        <w:rPr>
          <w:rFonts w:cs="Calibri"/>
          <w:iCs/>
          <w:color w:val="000000" w:themeColor="text1"/>
          <w:sz w:val="28"/>
          <w:szCs w:val="28"/>
          <w:lang w:val="en-US"/>
        </w:rPr>
        <w:t xml:space="preserve"> shipping</w:t>
      </w:r>
      <w:r>
        <w:rPr>
          <w:rFonts w:cs="Calibri"/>
          <w:iCs/>
          <w:color w:val="000000" w:themeColor="text1"/>
          <w:sz w:val="28"/>
          <w:szCs w:val="28"/>
          <w:lang w:val="en-US"/>
        </w:rPr>
        <w:t xml:space="preserve"> and</w:t>
      </w:r>
      <w:r w:rsidRPr="00B93A35">
        <w:rPr>
          <w:rFonts w:cs="Calibri"/>
          <w:iCs/>
          <w:color w:val="000000" w:themeColor="text1"/>
          <w:sz w:val="28"/>
          <w:szCs w:val="28"/>
          <w:lang w:val="en-US"/>
        </w:rPr>
        <w:t xml:space="preserve"> high-temperature processes in industry, there is</w:t>
      </w:r>
      <w:r>
        <w:rPr>
          <w:rFonts w:cs="Calibri"/>
          <w:iCs/>
          <w:color w:val="000000" w:themeColor="text1"/>
          <w:sz w:val="28"/>
          <w:szCs w:val="28"/>
          <w:lang w:val="en-US"/>
        </w:rPr>
        <w:t xml:space="preserve"> </w:t>
      </w:r>
      <w:r w:rsidRPr="00B93A35">
        <w:rPr>
          <w:rFonts w:cs="Calibri"/>
          <w:iCs/>
          <w:color w:val="000000" w:themeColor="text1"/>
          <w:sz w:val="28"/>
          <w:szCs w:val="28"/>
          <w:lang w:val="en-US"/>
        </w:rPr>
        <w:t xml:space="preserve"> still no good electrical solution. Hydrogen can play a useful role here. Hydrogen as a storage medium can make an important contribution to balanc</w:t>
      </w:r>
      <w:r>
        <w:rPr>
          <w:rFonts w:cs="Calibri"/>
          <w:iCs/>
          <w:color w:val="000000" w:themeColor="text1"/>
          <w:sz w:val="28"/>
          <w:szCs w:val="28"/>
          <w:lang w:val="en-US"/>
        </w:rPr>
        <w:t xml:space="preserve">e </w:t>
      </w:r>
      <w:r w:rsidRPr="00B93A35">
        <w:rPr>
          <w:rFonts w:cs="Calibri"/>
          <w:iCs/>
          <w:color w:val="000000" w:themeColor="text1"/>
          <w:sz w:val="28"/>
          <w:szCs w:val="28"/>
          <w:lang w:val="en-US"/>
        </w:rPr>
        <w:t xml:space="preserve">the supply and demand of sustainable electricity for times when it is windless and cloudy. The share of green hydrogen will be influenced by the availability of </w:t>
      </w:r>
      <w:r>
        <w:rPr>
          <w:rFonts w:cs="Calibri"/>
          <w:iCs/>
          <w:color w:val="000000" w:themeColor="text1"/>
          <w:sz w:val="28"/>
          <w:szCs w:val="28"/>
          <w:lang w:val="en-US"/>
        </w:rPr>
        <w:t xml:space="preserve">enough </w:t>
      </w:r>
      <w:r w:rsidRPr="00B93A35">
        <w:rPr>
          <w:rFonts w:cs="Calibri"/>
          <w:iCs/>
          <w:color w:val="000000" w:themeColor="text1"/>
          <w:sz w:val="28"/>
          <w:szCs w:val="28"/>
          <w:lang w:val="en-US"/>
        </w:rPr>
        <w:t xml:space="preserve">green </w:t>
      </w:r>
      <w:r>
        <w:rPr>
          <w:rFonts w:cs="Calibri"/>
          <w:iCs/>
          <w:color w:val="000000" w:themeColor="text1"/>
          <w:sz w:val="28"/>
          <w:szCs w:val="28"/>
          <w:lang w:val="en-US"/>
        </w:rPr>
        <w:t>electricity</w:t>
      </w:r>
      <w:r w:rsidRPr="00B93A35">
        <w:rPr>
          <w:rFonts w:cs="Calibri"/>
          <w:iCs/>
          <w:color w:val="000000" w:themeColor="text1"/>
          <w:sz w:val="28"/>
          <w:szCs w:val="28"/>
          <w:lang w:val="en-US"/>
        </w:rPr>
        <w:t xml:space="preserve">. </w:t>
      </w:r>
    </w:p>
    <w:p w14:paraId="310A99A5" w14:textId="77777777" w:rsidR="00D2428E" w:rsidRPr="00B93A35" w:rsidRDefault="00D2428E" w:rsidP="00D2428E">
      <w:pPr>
        <w:autoSpaceDE w:val="0"/>
        <w:autoSpaceDN w:val="0"/>
        <w:adjustRightInd w:val="0"/>
        <w:spacing w:line="22" w:lineRule="atLeast"/>
        <w:rPr>
          <w:rFonts w:cs="Calibri"/>
          <w:iCs/>
          <w:color w:val="000000" w:themeColor="text1"/>
          <w:sz w:val="28"/>
          <w:szCs w:val="28"/>
          <w:lang w:val="en-US"/>
        </w:rPr>
      </w:pPr>
      <w:r w:rsidRPr="00B93A35">
        <w:rPr>
          <w:rFonts w:cs="Calibri"/>
          <w:iCs/>
          <w:color w:val="000000" w:themeColor="text1"/>
          <w:sz w:val="28"/>
          <w:szCs w:val="28"/>
          <w:lang w:val="en-US"/>
        </w:rPr>
        <w:t xml:space="preserve">Hydrogen has a very high energy density per unit of weight (gravimetric energy density). One kilogram of hydrogen carries </w:t>
      </w:r>
      <w:r>
        <w:rPr>
          <w:rFonts w:cs="Calibri"/>
          <w:iCs/>
          <w:color w:val="000000" w:themeColor="text1"/>
          <w:sz w:val="28"/>
          <w:szCs w:val="28"/>
          <w:lang w:val="en-US"/>
        </w:rPr>
        <w:t xml:space="preserve">about three </w:t>
      </w:r>
      <w:r w:rsidRPr="00B93A35">
        <w:rPr>
          <w:rFonts w:cs="Calibri"/>
          <w:iCs/>
          <w:color w:val="000000" w:themeColor="text1"/>
          <w:sz w:val="28"/>
          <w:szCs w:val="28"/>
          <w:lang w:val="en-US"/>
        </w:rPr>
        <w:t xml:space="preserve"> times as much energy as one kilogram of natural gas </w:t>
      </w:r>
      <w:r>
        <w:rPr>
          <w:rFonts w:cs="Calibri"/>
          <w:iCs/>
          <w:color w:val="000000" w:themeColor="text1"/>
          <w:sz w:val="28"/>
          <w:szCs w:val="28"/>
          <w:lang w:val="en-US"/>
        </w:rPr>
        <w:t xml:space="preserve">or </w:t>
      </w:r>
      <w:r w:rsidRPr="00B93A35">
        <w:rPr>
          <w:rFonts w:cs="Calibri"/>
          <w:iCs/>
          <w:color w:val="000000" w:themeColor="text1"/>
          <w:sz w:val="28"/>
          <w:szCs w:val="28"/>
          <w:lang w:val="en-US"/>
        </w:rPr>
        <w:t xml:space="preserve">kerosene. </w:t>
      </w:r>
      <w:r>
        <w:rPr>
          <w:rFonts w:cs="Calibri"/>
          <w:iCs/>
          <w:color w:val="000000" w:themeColor="text1"/>
          <w:sz w:val="28"/>
          <w:szCs w:val="28"/>
          <w:lang w:val="en-US"/>
        </w:rPr>
        <w:t>H</w:t>
      </w:r>
      <w:r w:rsidRPr="00B93A35">
        <w:rPr>
          <w:rFonts w:cs="Calibri"/>
          <w:iCs/>
          <w:color w:val="000000" w:themeColor="text1"/>
          <w:sz w:val="28"/>
          <w:szCs w:val="28"/>
          <w:lang w:val="en-US"/>
        </w:rPr>
        <w:t xml:space="preserve">ydrogen is </w:t>
      </w:r>
      <w:r>
        <w:rPr>
          <w:rFonts w:cs="Calibri"/>
          <w:iCs/>
          <w:color w:val="000000" w:themeColor="text1"/>
          <w:sz w:val="28"/>
          <w:szCs w:val="28"/>
          <w:lang w:val="en-US"/>
        </w:rPr>
        <w:t xml:space="preserve">therefore a </w:t>
      </w:r>
      <w:r w:rsidRPr="00B93A35">
        <w:rPr>
          <w:rFonts w:cs="Calibri"/>
          <w:iCs/>
          <w:color w:val="000000" w:themeColor="text1"/>
          <w:sz w:val="28"/>
          <w:szCs w:val="28"/>
          <w:lang w:val="en-US"/>
        </w:rPr>
        <w:t>very suitable fuel for aircrafts and rockets.</w:t>
      </w:r>
    </w:p>
    <w:p w14:paraId="7EB52C4C" w14:textId="77777777" w:rsidR="00D2428E" w:rsidRDefault="00D2428E" w:rsidP="00D2428E">
      <w:pPr>
        <w:autoSpaceDE w:val="0"/>
        <w:autoSpaceDN w:val="0"/>
        <w:adjustRightInd w:val="0"/>
        <w:spacing w:line="22" w:lineRule="atLeast"/>
        <w:rPr>
          <w:rFonts w:cs="Calibri"/>
          <w:iCs/>
          <w:color w:val="000000" w:themeColor="text1"/>
          <w:sz w:val="28"/>
          <w:szCs w:val="28"/>
          <w:lang w:val="en-US"/>
        </w:rPr>
      </w:pPr>
      <w:r w:rsidRPr="00B93A35">
        <w:rPr>
          <w:rFonts w:cs="Calibri"/>
          <w:iCs/>
          <w:color w:val="000000" w:themeColor="text1"/>
          <w:sz w:val="28"/>
          <w:szCs w:val="28"/>
          <w:lang w:val="en-US"/>
        </w:rPr>
        <w:t>However, hydrogen also ha</w:t>
      </w:r>
      <w:r>
        <w:rPr>
          <w:rFonts w:cs="Calibri"/>
          <w:iCs/>
          <w:color w:val="000000" w:themeColor="text1"/>
          <w:sz w:val="28"/>
          <w:szCs w:val="28"/>
          <w:lang w:val="en-US"/>
        </w:rPr>
        <w:t xml:space="preserve">ve some </w:t>
      </w:r>
      <w:r w:rsidRPr="00B93A35">
        <w:rPr>
          <w:rFonts w:cs="Calibri"/>
          <w:iCs/>
          <w:color w:val="000000" w:themeColor="text1"/>
          <w:sz w:val="28"/>
          <w:szCs w:val="28"/>
          <w:lang w:val="en-US"/>
        </w:rPr>
        <w:t xml:space="preserve">disadvantages. The conversion efficiencies from electricity to hydrogen are quite low. </w:t>
      </w:r>
      <w:r w:rsidRPr="009C137A">
        <w:rPr>
          <w:rFonts w:cs="Calibri"/>
          <w:color w:val="262626" w:themeColor="text1" w:themeTint="D9"/>
          <w:sz w:val="28"/>
          <w:szCs w:val="28"/>
          <w:lang w:val="en-US"/>
        </w:rPr>
        <w:t xml:space="preserve">The production of </w:t>
      </w:r>
      <w:r>
        <w:rPr>
          <w:rFonts w:cs="Calibri"/>
          <w:color w:val="262626" w:themeColor="text1" w:themeTint="D9"/>
          <w:sz w:val="28"/>
          <w:szCs w:val="28"/>
          <w:lang w:val="en-US"/>
        </w:rPr>
        <w:t>one</w:t>
      </w:r>
      <w:r w:rsidRPr="009C137A">
        <w:rPr>
          <w:rFonts w:cs="Calibri"/>
          <w:color w:val="262626" w:themeColor="text1" w:themeTint="D9"/>
          <w:sz w:val="28"/>
          <w:szCs w:val="28"/>
          <w:lang w:val="en-US"/>
        </w:rPr>
        <w:t xml:space="preserve"> kg of </w:t>
      </w:r>
      <w:r>
        <w:rPr>
          <w:rFonts w:cs="Calibri"/>
          <w:color w:val="262626" w:themeColor="text1" w:themeTint="D9"/>
          <w:sz w:val="28"/>
          <w:szCs w:val="28"/>
          <w:lang w:val="en-US"/>
        </w:rPr>
        <w:t xml:space="preserve">green </w:t>
      </w:r>
      <w:r w:rsidRPr="009C137A">
        <w:rPr>
          <w:rFonts w:cs="Calibri"/>
          <w:color w:val="262626" w:themeColor="text1" w:themeTint="D9"/>
          <w:sz w:val="28"/>
          <w:szCs w:val="28"/>
          <w:lang w:val="en-US"/>
        </w:rPr>
        <w:t>hydrogen</w:t>
      </w:r>
      <w:r>
        <w:rPr>
          <w:rFonts w:cs="Calibri"/>
          <w:color w:val="262626" w:themeColor="text1" w:themeTint="D9"/>
          <w:sz w:val="28"/>
          <w:szCs w:val="28"/>
          <w:lang w:val="en-US"/>
        </w:rPr>
        <w:t xml:space="preserve"> </w:t>
      </w:r>
      <w:r w:rsidRPr="009C137A">
        <w:rPr>
          <w:rFonts w:cs="Calibri"/>
          <w:color w:val="262626" w:themeColor="text1" w:themeTint="D9"/>
          <w:sz w:val="28"/>
          <w:szCs w:val="28"/>
          <w:lang w:val="en-US"/>
        </w:rPr>
        <w:t xml:space="preserve">with an energy density of 33.6 kWh/kg requires </w:t>
      </w:r>
      <w:r>
        <w:rPr>
          <w:rFonts w:cs="Calibri"/>
          <w:color w:val="262626" w:themeColor="text1" w:themeTint="D9"/>
          <w:sz w:val="28"/>
          <w:szCs w:val="28"/>
          <w:lang w:val="en-US"/>
        </w:rPr>
        <w:t xml:space="preserve">for electrolysis </w:t>
      </w:r>
      <w:r w:rsidRPr="009C137A">
        <w:rPr>
          <w:rFonts w:cs="Calibri"/>
          <w:color w:val="262626" w:themeColor="text1" w:themeTint="D9"/>
          <w:sz w:val="28"/>
          <w:szCs w:val="28"/>
          <w:lang w:val="en-US"/>
        </w:rPr>
        <w:t xml:space="preserve">about 44.8 kWh of electricity. </w:t>
      </w:r>
      <w:r w:rsidRPr="00BD2F23">
        <w:rPr>
          <w:color w:val="262626" w:themeColor="text1" w:themeTint="D9"/>
          <w:sz w:val="28"/>
          <w:szCs w:val="28"/>
          <w:lang w:eastAsia="en-US"/>
        </w:rPr>
        <w:t xml:space="preserve">The </w:t>
      </w:r>
      <w:r>
        <w:rPr>
          <w:color w:val="262626" w:themeColor="text1" w:themeTint="D9"/>
          <w:sz w:val="28"/>
          <w:szCs w:val="28"/>
          <w:lang w:eastAsia="en-US"/>
        </w:rPr>
        <w:t xml:space="preserve">overall storage </w:t>
      </w:r>
      <w:r w:rsidRPr="00BD2F23">
        <w:rPr>
          <w:color w:val="262626" w:themeColor="text1" w:themeTint="D9"/>
          <w:sz w:val="28"/>
          <w:szCs w:val="28"/>
          <w:lang w:eastAsia="en-US"/>
        </w:rPr>
        <w:t xml:space="preserve">efficiency of electricity </w:t>
      </w:r>
      <w:r>
        <w:rPr>
          <w:color w:val="262626" w:themeColor="text1" w:themeTint="D9"/>
          <w:sz w:val="28"/>
          <w:szCs w:val="28"/>
          <w:lang w:eastAsia="en-US"/>
        </w:rPr>
        <w:t xml:space="preserve">production via </w:t>
      </w:r>
      <w:r w:rsidRPr="00BD2F23">
        <w:rPr>
          <w:color w:val="262626" w:themeColor="text1" w:themeTint="D9"/>
          <w:sz w:val="28"/>
          <w:szCs w:val="28"/>
          <w:lang w:eastAsia="en-US"/>
        </w:rPr>
        <w:t xml:space="preserve">hydrogen </w:t>
      </w:r>
      <w:r>
        <w:rPr>
          <w:color w:val="262626" w:themeColor="text1" w:themeTint="D9"/>
          <w:sz w:val="28"/>
          <w:szCs w:val="28"/>
          <w:lang w:eastAsia="en-US"/>
        </w:rPr>
        <w:t xml:space="preserve">amounts </w:t>
      </w:r>
      <w:r w:rsidRPr="00BD2F23">
        <w:rPr>
          <w:color w:val="262626" w:themeColor="text1" w:themeTint="D9"/>
          <w:sz w:val="28"/>
          <w:szCs w:val="28"/>
          <w:lang w:eastAsia="en-US"/>
        </w:rPr>
        <w:t xml:space="preserve">18-61% depending on the applied conversion techniques </w:t>
      </w:r>
      <w:r>
        <w:rPr>
          <w:color w:val="262626" w:themeColor="text1" w:themeTint="D9"/>
          <w:sz w:val="28"/>
          <w:szCs w:val="28"/>
          <w:lang w:eastAsia="en-US"/>
        </w:rPr>
        <w:t xml:space="preserve">as </w:t>
      </w:r>
      <w:r w:rsidRPr="00BD2F23">
        <w:rPr>
          <w:color w:val="262626" w:themeColor="text1" w:themeTint="D9"/>
          <w:sz w:val="28"/>
          <w:szCs w:val="28"/>
          <w:lang w:eastAsia="en-US"/>
        </w:rPr>
        <w:t>power to gas</w:t>
      </w:r>
      <w:r>
        <w:rPr>
          <w:color w:val="262626" w:themeColor="text1" w:themeTint="D9"/>
          <w:sz w:val="28"/>
          <w:szCs w:val="28"/>
          <w:lang w:eastAsia="en-US"/>
        </w:rPr>
        <w:t>/</w:t>
      </w:r>
      <w:r w:rsidRPr="00BD2F23">
        <w:rPr>
          <w:color w:val="262626" w:themeColor="text1" w:themeTint="D9"/>
          <w:sz w:val="28"/>
          <w:szCs w:val="28"/>
          <w:lang w:eastAsia="en-US"/>
        </w:rPr>
        <w:t>gas to power</w:t>
      </w:r>
      <w:r>
        <w:rPr>
          <w:color w:val="262626" w:themeColor="text1" w:themeTint="D9"/>
          <w:sz w:val="28"/>
          <w:szCs w:val="28"/>
          <w:lang w:eastAsia="en-US"/>
        </w:rPr>
        <w:t xml:space="preserve"> and </w:t>
      </w:r>
      <w:r w:rsidRPr="00BD2F23">
        <w:rPr>
          <w:color w:val="262626" w:themeColor="text1" w:themeTint="D9"/>
          <w:sz w:val="28"/>
          <w:szCs w:val="28"/>
          <w:lang w:eastAsia="en-US"/>
        </w:rPr>
        <w:t xml:space="preserve">the way of </w:t>
      </w:r>
      <w:r>
        <w:rPr>
          <w:color w:val="262626" w:themeColor="text1" w:themeTint="D9"/>
          <w:sz w:val="28"/>
          <w:szCs w:val="28"/>
          <w:lang w:eastAsia="en-US"/>
        </w:rPr>
        <w:t xml:space="preserve">the </w:t>
      </w:r>
      <w:r w:rsidRPr="00BD2F23">
        <w:rPr>
          <w:color w:val="262626" w:themeColor="text1" w:themeTint="D9"/>
          <w:sz w:val="28"/>
          <w:szCs w:val="28"/>
          <w:lang w:eastAsia="en-US"/>
        </w:rPr>
        <w:t>hydrogen transport</w:t>
      </w:r>
      <w:r>
        <w:rPr>
          <w:color w:val="262626" w:themeColor="text1" w:themeTint="D9"/>
          <w:sz w:val="28"/>
          <w:szCs w:val="28"/>
          <w:lang w:eastAsia="en-US"/>
        </w:rPr>
        <w:t xml:space="preserve"> and </w:t>
      </w:r>
      <w:r w:rsidRPr="00BD2F23">
        <w:rPr>
          <w:color w:val="262626" w:themeColor="text1" w:themeTint="D9"/>
          <w:sz w:val="28"/>
          <w:szCs w:val="28"/>
          <w:lang w:eastAsia="en-US"/>
        </w:rPr>
        <w:t>storage</w:t>
      </w:r>
      <w:r>
        <w:rPr>
          <w:color w:val="262626" w:themeColor="text1" w:themeTint="D9"/>
          <w:sz w:val="28"/>
          <w:szCs w:val="28"/>
          <w:lang w:eastAsia="en-US"/>
        </w:rPr>
        <w:t xml:space="preserve">. </w:t>
      </w:r>
      <w:r w:rsidRPr="00B93A35">
        <w:rPr>
          <w:rFonts w:cs="Calibri"/>
          <w:iCs/>
          <w:color w:val="000000" w:themeColor="text1"/>
          <w:sz w:val="28"/>
          <w:szCs w:val="28"/>
          <w:lang w:val="en-US"/>
        </w:rPr>
        <w:t>Under atmospheric conditions, hydrogen</w:t>
      </w:r>
      <w:r>
        <w:rPr>
          <w:rFonts w:cs="Calibri"/>
          <w:iCs/>
          <w:color w:val="000000" w:themeColor="text1"/>
          <w:sz w:val="28"/>
          <w:szCs w:val="28"/>
          <w:lang w:val="en-US"/>
        </w:rPr>
        <w:t xml:space="preserve"> </w:t>
      </w:r>
      <w:r w:rsidRPr="00B93A35">
        <w:rPr>
          <w:rFonts w:cs="Calibri"/>
          <w:iCs/>
          <w:color w:val="000000" w:themeColor="text1"/>
          <w:sz w:val="28"/>
          <w:szCs w:val="28"/>
          <w:lang w:val="en-US"/>
        </w:rPr>
        <w:t>has an energy density of 10.7 MJ/m</w:t>
      </w:r>
      <w:r w:rsidRPr="00B93A35">
        <w:rPr>
          <w:rFonts w:cs="Calibri"/>
          <w:iCs/>
          <w:color w:val="000000" w:themeColor="text1"/>
          <w:sz w:val="28"/>
          <w:szCs w:val="28"/>
          <w:vertAlign w:val="superscript"/>
          <w:lang w:val="en-US"/>
        </w:rPr>
        <w:t>3</w:t>
      </w:r>
      <w:r w:rsidRPr="00B93A35">
        <w:rPr>
          <w:rFonts w:cs="Calibri"/>
          <w:iCs/>
          <w:color w:val="000000" w:themeColor="text1"/>
          <w:sz w:val="28"/>
          <w:szCs w:val="28"/>
          <w:lang w:val="en-US"/>
        </w:rPr>
        <w:t xml:space="preserve"> and natural gas 31.7 MJ/m</w:t>
      </w:r>
      <w:r w:rsidRPr="00B93A35">
        <w:rPr>
          <w:rFonts w:cs="Calibri"/>
          <w:iCs/>
          <w:color w:val="000000" w:themeColor="text1"/>
          <w:sz w:val="28"/>
          <w:szCs w:val="28"/>
          <w:vertAlign w:val="superscript"/>
          <w:lang w:val="en-US"/>
        </w:rPr>
        <w:t>3</w:t>
      </w:r>
      <w:r w:rsidRPr="00B93A35">
        <w:rPr>
          <w:rFonts w:cs="Calibri"/>
          <w:iCs/>
          <w:color w:val="000000" w:themeColor="text1"/>
          <w:sz w:val="28"/>
          <w:szCs w:val="28"/>
          <w:lang w:val="en-US"/>
        </w:rPr>
        <w:t xml:space="preserve">. This means that hydrogen gas contains 33% less energy per unit </w:t>
      </w:r>
      <w:r>
        <w:rPr>
          <w:rFonts w:cs="Calibri"/>
          <w:iCs/>
          <w:color w:val="000000" w:themeColor="text1"/>
          <w:sz w:val="28"/>
          <w:szCs w:val="28"/>
          <w:lang w:val="en-US"/>
        </w:rPr>
        <w:t xml:space="preserve">of </w:t>
      </w:r>
      <w:r w:rsidRPr="00B93A35">
        <w:rPr>
          <w:rFonts w:cs="Calibri"/>
          <w:iCs/>
          <w:color w:val="000000" w:themeColor="text1"/>
          <w:sz w:val="28"/>
          <w:szCs w:val="28"/>
          <w:lang w:val="en-US"/>
        </w:rPr>
        <w:t>volume than natural gas. This has adverse consequences for the transport and storage of hydrogen.</w:t>
      </w:r>
      <w:r>
        <w:rPr>
          <w:rFonts w:cs="Calibri"/>
          <w:iCs/>
          <w:color w:val="000000" w:themeColor="text1"/>
          <w:sz w:val="28"/>
          <w:szCs w:val="28"/>
          <w:lang w:val="en-US"/>
        </w:rPr>
        <w:t xml:space="preserve"> </w:t>
      </w:r>
      <w:r w:rsidRPr="00B93A35">
        <w:rPr>
          <w:rFonts w:cs="Calibri"/>
          <w:iCs/>
          <w:color w:val="000000" w:themeColor="text1"/>
          <w:sz w:val="28"/>
          <w:szCs w:val="28"/>
          <w:lang w:val="en-US"/>
        </w:rPr>
        <w:t xml:space="preserve">The energy </w:t>
      </w:r>
      <w:r>
        <w:rPr>
          <w:rFonts w:cs="Calibri"/>
          <w:iCs/>
          <w:color w:val="000000" w:themeColor="text1"/>
          <w:sz w:val="28"/>
          <w:szCs w:val="28"/>
          <w:lang w:val="en-US"/>
        </w:rPr>
        <w:t xml:space="preserve">density </w:t>
      </w:r>
      <w:r w:rsidRPr="00B93A35">
        <w:rPr>
          <w:rFonts w:cs="Calibri"/>
          <w:iCs/>
          <w:color w:val="000000" w:themeColor="text1"/>
          <w:sz w:val="28"/>
          <w:szCs w:val="28"/>
          <w:lang w:val="en-US"/>
        </w:rPr>
        <w:t>of liquid hydrogen (LH</w:t>
      </w:r>
      <w:r w:rsidRPr="00B93A35">
        <w:rPr>
          <w:rFonts w:cs="Calibri"/>
          <w:iCs/>
          <w:color w:val="000000" w:themeColor="text1"/>
          <w:sz w:val="28"/>
          <w:szCs w:val="28"/>
          <w:vertAlign w:val="subscript"/>
          <w:lang w:val="en-US"/>
        </w:rPr>
        <w:t>2</w:t>
      </w:r>
      <w:r w:rsidRPr="00B93A35">
        <w:rPr>
          <w:rFonts w:cs="Calibri"/>
          <w:iCs/>
          <w:color w:val="000000" w:themeColor="text1"/>
          <w:sz w:val="28"/>
          <w:szCs w:val="28"/>
          <w:lang w:val="en-US"/>
        </w:rPr>
        <w:t>) is only 40% of that of liq</w:t>
      </w:r>
      <w:r>
        <w:rPr>
          <w:rFonts w:cs="Calibri"/>
          <w:iCs/>
          <w:color w:val="000000" w:themeColor="text1"/>
          <w:sz w:val="28"/>
          <w:szCs w:val="28"/>
          <w:lang w:val="en-US"/>
        </w:rPr>
        <w:t xml:space="preserve">uid </w:t>
      </w:r>
      <w:r w:rsidRPr="00B93A35">
        <w:rPr>
          <w:rFonts w:cs="Calibri"/>
          <w:iCs/>
          <w:color w:val="000000" w:themeColor="text1"/>
          <w:sz w:val="28"/>
          <w:szCs w:val="28"/>
          <w:lang w:val="en-US"/>
        </w:rPr>
        <w:t>natural gas (LNG). This means that for every LNG ship, approximately 2.</w:t>
      </w:r>
      <w:r>
        <w:rPr>
          <w:rFonts w:cs="Calibri"/>
          <w:iCs/>
          <w:color w:val="000000" w:themeColor="text1"/>
          <w:sz w:val="28"/>
          <w:szCs w:val="28"/>
          <w:lang w:val="en-US"/>
        </w:rPr>
        <w:t>5</w:t>
      </w:r>
      <w:r w:rsidRPr="00B93A35">
        <w:rPr>
          <w:rFonts w:cs="Calibri"/>
          <w:iCs/>
          <w:color w:val="000000" w:themeColor="text1"/>
          <w:sz w:val="28"/>
          <w:szCs w:val="28"/>
          <w:lang w:val="en-US"/>
        </w:rPr>
        <w:t xml:space="preserve"> LH</w:t>
      </w:r>
      <w:r w:rsidRPr="00B93A35">
        <w:rPr>
          <w:rFonts w:cs="Calibri"/>
          <w:iCs/>
          <w:color w:val="000000" w:themeColor="text1"/>
          <w:sz w:val="28"/>
          <w:szCs w:val="28"/>
          <w:vertAlign w:val="subscript"/>
          <w:lang w:val="en-US"/>
        </w:rPr>
        <w:t>2</w:t>
      </w:r>
      <w:r w:rsidRPr="00B93A35">
        <w:rPr>
          <w:rFonts w:cs="Calibri"/>
          <w:iCs/>
          <w:color w:val="000000" w:themeColor="text1"/>
          <w:sz w:val="28"/>
          <w:szCs w:val="28"/>
          <w:lang w:val="en-US"/>
        </w:rPr>
        <w:t xml:space="preserve"> ships </w:t>
      </w:r>
      <w:r>
        <w:rPr>
          <w:rFonts w:cs="Calibri"/>
          <w:iCs/>
          <w:color w:val="000000" w:themeColor="text1"/>
          <w:sz w:val="28"/>
          <w:szCs w:val="28"/>
          <w:lang w:val="en-US"/>
        </w:rPr>
        <w:t xml:space="preserve">of the same size </w:t>
      </w:r>
      <w:r w:rsidRPr="00B93A35">
        <w:rPr>
          <w:rFonts w:cs="Calibri"/>
          <w:iCs/>
          <w:color w:val="000000" w:themeColor="text1"/>
          <w:sz w:val="28"/>
          <w:szCs w:val="28"/>
          <w:lang w:val="en-US"/>
        </w:rPr>
        <w:t xml:space="preserve">would be needed to deliver the same amount of energy. Liquefaction of hydrogen consumes 30-40% of its energy content. Economically, the best way to transport hydrogen is, if possible, as a </w:t>
      </w:r>
      <w:r>
        <w:rPr>
          <w:rFonts w:cs="Calibri"/>
          <w:iCs/>
          <w:color w:val="000000" w:themeColor="text1"/>
          <w:sz w:val="28"/>
          <w:szCs w:val="28"/>
          <w:lang w:val="en-US"/>
        </w:rPr>
        <w:t xml:space="preserve">compressed </w:t>
      </w:r>
      <w:r w:rsidRPr="00B93A35">
        <w:rPr>
          <w:rFonts w:cs="Calibri"/>
          <w:iCs/>
          <w:color w:val="000000" w:themeColor="text1"/>
          <w:sz w:val="28"/>
          <w:szCs w:val="28"/>
          <w:lang w:val="en-US"/>
        </w:rPr>
        <w:t xml:space="preserve">gas by pipeline. </w:t>
      </w:r>
      <w:r>
        <w:rPr>
          <w:rFonts w:cs="Calibri"/>
          <w:iCs/>
          <w:color w:val="000000" w:themeColor="text1"/>
          <w:sz w:val="28"/>
          <w:szCs w:val="28"/>
          <w:lang w:val="en-US"/>
        </w:rPr>
        <w:t xml:space="preserve"> </w:t>
      </w:r>
      <w:r w:rsidRPr="00532CA4">
        <w:rPr>
          <w:rFonts w:cs="Calibri"/>
          <w:iCs/>
          <w:color w:val="000000" w:themeColor="text1"/>
          <w:sz w:val="28"/>
          <w:szCs w:val="28"/>
          <w:lang w:val="en-US"/>
        </w:rPr>
        <w:t xml:space="preserve">Homes in the Netherlands are often heated with natural gas, which is not very sustainable. </w:t>
      </w:r>
      <w:r>
        <w:rPr>
          <w:rFonts w:cs="Calibri"/>
          <w:iCs/>
          <w:color w:val="000000" w:themeColor="text1"/>
          <w:sz w:val="28"/>
          <w:szCs w:val="28"/>
          <w:lang w:val="en-US"/>
        </w:rPr>
        <w:t>A more s</w:t>
      </w:r>
      <w:r w:rsidRPr="00532CA4">
        <w:rPr>
          <w:rFonts w:cs="Calibri"/>
          <w:iCs/>
          <w:color w:val="000000" w:themeColor="text1"/>
          <w:sz w:val="28"/>
          <w:szCs w:val="28"/>
          <w:lang w:val="en-US"/>
        </w:rPr>
        <w:t xml:space="preserve">ustainable </w:t>
      </w:r>
      <w:r>
        <w:rPr>
          <w:rFonts w:cs="Calibri"/>
          <w:iCs/>
          <w:color w:val="000000" w:themeColor="text1"/>
          <w:sz w:val="28"/>
          <w:szCs w:val="28"/>
          <w:lang w:val="en-US"/>
        </w:rPr>
        <w:t xml:space="preserve">way of </w:t>
      </w:r>
      <w:r w:rsidRPr="00532CA4">
        <w:rPr>
          <w:rFonts w:cs="Calibri"/>
          <w:iCs/>
          <w:color w:val="000000" w:themeColor="text1"/>
          <w:sz w:val="28"/>
          <w:szCs w:val="28"/>
          <w:lang w:val="en-US"/>
        </w:rPr>
        <w:t xml:space="preserve">heating homes is possible </w:t>
      </w:r>
      <w:r>
        <w:rPr>
          <w:rFonts w:cs="Calibri"/>
          <w:iCs/>
          <w:color w:val="000000" w:themeColor="text1"/>
          <w:sz w:val="28"/>
          <w:szCs w:val="28"/>
          <w:lang w:val="en-US"/>
        </w:rPr>
        <w:t xml:space="preserve">by </w:t>
      </w:r>
      <w:r w:rsidRPr="00532CA4">
        <w:rPr>
          <w:rFonts w:cs="Calibri"/>
          <w:iCs/>
          <w:color w:val="000000" w:themeColor="text1"/>
          <w:sz w:val="28"/>
          <w:szCs w:val="28"/>
          <w:lang w:val="en-US"/>
        </w:rPr>
        <w:t>using a heat pump or a heat network. Sustainable heating takes place at low</w:t>
      </w:r>
      <w:r>
        <w:rPr>
          <w:rFonts w:cs="Calibri"/>
          <w:iCs/>
          <w:color w:val="000000" w:themeColor="text1"/>
          <w:sz w:val="28"/>
          <w:szCs w:val="28"/>
          <w:lang w:val="en-US"/>
        </w:rPr>
        <w:t>er</w:t>
      </w:r>
      <w:r w:rsidRPr="00532CA4">
        <w:rPr>
          <w:rFonts w:cs="Calibri"/>
          <w:iCs/>
          <w:color w:val="000000" w:themeColor="text1"/>
          <w:sz w:val="28"/>
          <w:szCs w:val="28"/>
          <w:lang w:val="en-US"/>
        </w:rPr>
        <w:t xml:space="preserve"> temperature</w:t>
      </w:r>
      <w:r>
        <w:rPr>
          <w:rFonts w:cs="Calibri"/>
          <w:iCs/>
          <w:color w:val="000000" w:themeColor="text1"/>
          <w:sz w:val="28"/>
          <w:szCs w:val="28"/>
          <w:lang w:val="en-US"/>
        </w:rPr>
        <w:t>s</w:t>
      </w:r>
      <w:r w:rsidRPr="00532CA4">
        <w:rPr>
          <w:rFonts w:cs="Calibri"/>
          <w:iCs/>
          <w:color w:val="000000" w:themeColor="text1"/>
          <w:sz w:val="28"/>
          <w:szCs w:val="28"/>
          <w:lang w:val="en-US"/>
        </w:rPr>
        <w:t xml:space="preserve">, which requires houses to be well insulated. Given the scarcity of green hydrogen and low conversion efficiencies from electricity to hydrogen, the use of hydrogen </w:t>
      </w:r>
      <w:r>
        <w:rPr>
          <w:rFonts w:cs="Calibri"/>
          <w:iCs/>
          <w:color w:val="000000" w:themeColor="text1"/>
          <w:sz w:val="28"/>
          <w:szCs w:val="28"/>
          <w:lang w:val="en-US"/>
        </w:rPr>
        <w:t xml:space="preserve">as a fuel for </w:t>
      </w:r>
      <w:r w:rsidRPr="00532CA4">
        <w:rPr>
          <w:rFonts w:cs="Calibri"/>
          <w:iCs/>
          <w:color w:val="000000" w:themeColor="text1"/>
          <w:sz w:val="28"/>
          <w:szCs w:val="28"/>
          <w:lang w:val="en-US"/>
        </w:rPr>
        <w:t>heat</w:t>
      </w:r>
      <w:r>
        <w:rPr>
          <w:rFonts w:cs="Calibri"/>
          <w:iCs/>
          <w:color w:val="000000" w:themeColor="text1"/>
          <w:sz w:val="28"/>
          <w:szCs w:val="28"/>
          <w:lang w:val="en-US"/>
        </w:rPr>
        <w:t xml:space="preserve">ing </w:t>
      </w:r>
      <w:r w:rsidRPr="00532CA4">
        <w:rPr>
          <w:rFonts w:cs="Calibri"/>
          <w:iCs/>
          <w:color w:val="000000" w:themeColor="text1"/>
          <w:sz w:val="28"/>
          <w:szCs w:val="28"/>
          <w:lang w:val="en-US"/>
        </w:rPr>
        <w:t xml:space="preserve">homes is only a sensible choice if there </w:t>
      </w:r>
      <w:r>
        <w:rPr>
          <w:rFonts w:cs="Calibri"/>
          <w:iCs/>
          <w:color w:val="000000" w:themeColor="text1"/>
          <w:sz w:val="28"/>
          <w:szCs w:val="28"/>
          <w:lang w:val="en-US"/>
        </w:rPr>
        <w:t>are</w:t>
      </w:r>
      <w:r w:rsidRPr="00532CA4">
        <w:rPr>
          <w:rFonts w:cs="Calibri"/>
          <w:iCs/>
          <w:color w:val="000000" w:themeColor="text1"/>
          <w:sz w:val="28"/>
          <w:szCs w:val="28"/>
          <w:lang w:val="en-US"/>
        </w:rPr>
        <w:t xml:space="preserve"> no green alternative</w:t>
      </w:r>
      <w:r>
        <w:rPr>
          <w:rFonts w:cs="Calibri"/>
          <w:iCs/>
          <w:color w:val="000000" w:themeColor="text1"/>
          <w:sz w:val="28"/>
          <w:szCs w:val="28"/>
          <w:lang w:val="en-US"/>
        </w:rPr>
        <w:t>s</w:t>
      </w:r>
      <w:r w:rsidRPr="00532CA4">
        <w:rPr>
          <w:rFonts w:cs="Calibri"/>
          <w:iCs/>
          <w:color w:val="000000" w:themeColor="text1"/>
          <w:sz w:val="28"/>
          <w:szCs w:val="28"/>
          <w:lang w:val="en-US"/>
        </w:rPr>
        <w:t>.</w:t>
      </w:r>
      <w:r>
        <w:rPr>
          <w:rFonts w:cs="Calibri"/>
          <w:iCs/>
          <w:color w:val="000000" w:themeColor="text1"/>
          <w:sz w:val="28"/>
          <w:szCs w:val="28"/>
          <w:lang w:val="en-US"/>
        </w:rPr>
        <w:t xml:space="preserve"> H</w:t>
      </w:r>
      <w:r w:rsidRPr="004954B2">
        <w:rPr>
          <w:rFonts w:cs="Calibri"/>
          <w:iCs/>
          <w:color w:val="000000" w:themeColor="text1"/>
          <w:sz w:val="28"/>
          <w:szCs w:val="28"/>
          <w:lang w:val="en-US"/>
        </w:rPr>
        <w:t xml:space="preserve">ydrogen can be considered </w:t>
      </w:r>
      <w:r>
        <w:rPr>
          <w:rFonts w:cs="Calibri"/>
          <w:iCs/>
          <w:color w:val="000000" w:themeColor="text1"/>
          <w:sz w:val="28"/>
          <w:szCs w:val="28"/>
          <w:lang w:val="en-US"/>
        </w:rPr>
        <w:t xml:space="preserve">as a fuel </w:t>
      </w:r>
      <w:r w:rsidRPr="004954B2">
        <w:rPr>
          <w:rFonts w:cs="Calibri"/>
          <w:iCs/>
          <w:color w:val="000000" w:themeColor="text1"/>
          <w:sz w:val="28"/>
          <w:szCs w:val="28"/>
          <w:lang w:val="en-US"/>
        </w:rPr>
        <w:t>for heavy road transport over long distances</w:t>
      </w:r>
      <w:r>
        <w:rPr>
          <w:rFonts w:cs="Calibri"/>
          <w:iCs/>
          <w:color w:val="000000" w:themeColor="text1"/>
          <w:sz w:val="28"/>
          <w:szCs w:val="28"/>
          <w:lang w:val="en-US"/>
        </w:rPr>
        <w:t xml:space="preserve"> if</w:t>
      </w:r>
      <w:r w:rsidRPr="004954B2">
        <w:rPr>
          <w:rFonts w:cs="Calibri"/>
          <w:iCs/>
          <w:color w:val="000000" w:themeColor="text1"/>
          <w:sz w:val="28"/>
          <w:szCs w:val="28"/>
          <w:lang w:val="en-US"/>
        </w:rPr>
        <w:t xml:space="preserve"> there are no </w:t>
      </w:r>
      <w:r w:rsidRPr="004954B2">
        <w:rPr>
          <w:rFonts w:cs="Calibri"/>
          <w:iCs/>
          <w:color w:val="000000" w:themeColor="text1"/>
          <w:sz w:val="28"/>
          <w:szCs w:val="28"/>
          <w:lang w:val="en-US"/>
        </w:rPr>
        <w:lastRenderedPageBreak/>
        <w:t>green alternatives</w:t>
      </w:r>
      <w:r>
        <w:rPr>
          <w:rFonts w:cs="Calibri"/>
          <w:iCs/>
          <w:color w:val="000000" w:themeColor="text1"/>
          <w:sz w:val="28"/>
          <w:szCs w:val="28"/>
          <w:lang w:val="en-US"/>
        </w:rPr>
        <w:t>.</w:t>
      </w:r>
      <w:r w:rsidRPr="004954B2">
        <w:rPr>
          <w:rFonts w:cs="Calibri"/>
          <w:iCs/>
          <w:color w:val="000000" w:themeColor="text1"/>
          <w:sz w:val="28"/>
          <w:szCs w:val="28"/>
          <w:lang w:val="en-US"/>
        </w:rPr>
        <w:t xml:space="preserve"> </w:t>
      </w:r>
      <w:r>
        <w:rPr>
          <w:rFonts w:cs="Calibri"/>
          <w:iCs/>
          <w:color w:val="000000" w:themeColor="text1"/>
          <w:sz w:val="28"/>
          <w:szCs w:val="28"/>
          <w:lang w:val="en-US"/>
        </w:rPr>
        <w:t xml:space="preserve">Another </w:t>
      </w:r>
      <w:r w:rsidRPr="004954B2">
        <w:rPr>
          <w:rFonts w:cs="Calibri"/>
          <w:iCs/>
          <w:color w:val="000000" w:themeColor="text1"/>
          <w:sz w:val="28"/>
          <w:szCs w:val="28"/>
          <w:lang w:val="en-US"/>
        </w:rPr>
        <w:t xml:space="preserve">condition is that there </w:t>
      </w:r>
      <w:r>
        <w:rPr>
          <w:rFonts w:cs="Calibri"/>
          <w:iCs/>
          <w:color w:val="000000" w:themeColor="text1"/>
          <w:sz w:val="28"/>
          <w:szCs w:val="28"/>
          <w:lang w:val="en-US"/>
        </w:rPr>
        <w:t xml:space="preserve">must be </w:t>
      </w:r>
      <w:r w:rsidRPr="004954B2">
        <w:rPr>
          <w:rFonts w:cs="Calibri"/>
          <w:iCs/>
          <w:color w:val="000000" w:themeColor="text1"/>
          <w:sz w:val="28"/>
          <w:szCs w:val="28"/>
          <w:lang w:val="en-US"/>
        </w:rPr>
        <w:t xml:space="preserve">sufficient hydrogen </w:t>
      </w:r>
      <w:r>
        <w:rPr>
          <w:rFonts w:cs="Calibri"/>
          <w:iCs/>
          <w:color w:val="000000" w:themeColor="text1"/>
          <w:sz w:val="28"/>
          <w:szCs w:val="28"/>
          <w:lang w:val="en-US"/>
        </w:rPr>
        <w:t xml:space="preserve">filling </w:t>
      </w:r>
      <w:r w:rsidRPr="004954B2">
        <w:rPr>
          <w:rFonts w:cs="Calibri"/>
          <w:iCs/>
          <w:color w:val="000000" w:themeColor="text1"/>
          <w:sz w:val="28"/>
          <w:szCs w:val="28"/>
          <w:lang w:val="en-US"/>
        </w:rPr>
        <w:t>stations on the route.</w:t>
      </w:r>
      <w:r>
        <w:rPr>
          <w:rFonts w:cs="Calibri"/>
          <w:iCs/>
          <w:color w:val="000000" w:themeColor="text1"/>
          <w:sz w:val="28"/>
          <w:szCs w:val="28"/>
          <w:lang w:val="en-US"/>
        </w:rPr>
        <w:t xml:space="preserve"> Hydrogen</w:t>
      </w:r>
      <w:r w:rsidRPr="00B93A35">
        <w:rPr>
          <w:rFonts w:cs="Calibri"/>
          <w:iCs/>
          <w:color w:val="000000" w:themeColor="text1"/>
          <w:sz w:val="28"/>
          <w:szCs w:val="28"/>
          <w:lang w:val="en-US"/>
        </w:rPr>
        <w:t xml:space="preserve"> must be able to compete with gray hydrogen from fossil fuels. Therefore, green hydrogen </w:t>
      </w:r>
      <w:r>
        <w:rPr>
          <w:rFonts w:cs="Calibri"/>
          <w:iCs/>
          <w:color w:val="000000" w:themeColor="text1"/>
          <w:sz w:val="28"/>
          <w:szCs w:val="28"/>
          <w:lang w:val="en-US"/>
        </w:rPr>
        <w:t xml:space="preserve">need to be </w:t>
      </w:r>
      <w:r w:rsidRPr="00B93A35">
        <w:rPr>
          <w:rFonts w:cs="Calibri"/>
          <w:iCs/>
          <w:color w:val="000000" w:themeColor="text1"/>
          <w:sz w:val="28"/>
          <w:szCs w:val="28"/>
          <w:lang w:val="en-US"/>
        </w:rPr>
        <w:t>supported substantially with subsidies</w:t>
      </w:r>
      <w:r>
        <w:rPr>
          <w:rFonts w:cs="Calibri"/>
          <w:iCs/>
          <w:color w:val="000000" w:themeColor="text1"/>
          <w:sz w:val="28"/>
          <w:szCs w:val="28"/>
          <w:lang w:val="en-US"/>
        </w:rPr>
        <w:t>.</w:t>
      </w:r>
      <w:r w:rsidRPr="00A95F42">
        <w:rPr>
          <w:rFonts w:cs="Calibri"/>
          <w:iCs/>
          <w:color w:val="000000" w:themeColor="text1"/>
          <w:sz w:val="28"/>
          <w:szCs w:val="28"/>
          <w:lang w:val="en-US"/>
        </w:rPr>
        <w:t xml:space="preserve"> </w:t>
      </w:r>
      <w:r w:rsidRPr="00B93A35">
        <w:rPr>
          <w:rFonts w:cs="Calibri"/>
          <w:iCs/>
          <w:color w:val="000000" w:themeColor="text1"/>
          <w:sz w:val="28"/>
          <w:szCs w:val="28"/>
          <w:lang w:val="en-US"/>
        </w:rPr>
        <w:t>It is expected that the share of sustainably generated hydrogen will increase in the coming decades.</w:t>
      </w:r>
    </w:p>
    <w:p w14:paraId="7194BCC3" w14:textId="77777777" w:rsidR="00D2428E" w:rsidRDefault="00D2428E" w:rsidP="000A3085">
      <w:pPr>
        <w:autoSpaceDE w:val="0"/>
        <w:autoSpaceDN w:val="0"/>
        <w:adjustRightInd w:val="0"/>
        <w:spacing w:line="22" w:lineRule="atLeast"/>
        <w:rPr>
          <w:rFonts w:cs="Calibri"/>
          <w:iCs/>
          <w:color w:val="000000" w:themeColor="text1"/>
          <w:sz w:val="28"/>
          <w:szCs w:val="28"/>
          <w:lang w:val="en-US"/>
        </w:rPr>
      </w:pPr>
    </w:p>
    <w:p w14:paraId="38B70025" w14:textId="27B75ADF" w:rsidR="00A22793" w:rsidRDefault="00EB65A0" w:rsidP="00FD2D6F">
      <w:pPr>
        <w:pStyle w:val="Geenafstand"/>
        <w:rPr>
          <w:color w:val="262626" w:themeColor="text1" w:themeTint="D9"/>
          <w:sz w:val="28"/>
          <w:szCs w:val="28"/>
          <w:lang w:val="en-GB"/>
        </w:rPr>
      </w:pPr>
      <w:r w:rsidRPr="001B7D8B">
        <w:rPr>
          <w:b/>
          <w:bCs/>
          <w:color w:val="262626" w:themeColor="text1" w:themeTint="D9"/>
          <w:sz w:val="28"/>
          <w:szCs w:val="28"/>
          <w:lang w:val="en-GB"/>
        </w:rPr>
        <w:t>Solar energy:</w:t>
      </w:r>
      <w:r w:rsidR="0063182C" w:rsidRPr="001B7D8B">
        <w:rPr>
          <w:color w:val="262626" w:themeColor="text1" w:themeTint="D9"/>
          <w:sz w:val="28"/>
          <w:szCs w:val="28"/>
          <w:lang w:val="en-GB"/>
        </w:rPr>
        <w:t xml:space="preserve"> </w:t>
      </w:r>
      <w:r w:rsidR="0072505D" w:rsidRPr="001B7D8B">
        <w:rPr>
          <w:color w:val="262626" w:themeColor="text1" w:themeTint="D9"/>
          <w:sz w:val="28"/>
          <w:szCs w:val="28"/>
          <w:lang w:val="en-GB"/>
        </w:rPr>
        <w:t>The</w:t>
      </w:r>
      <w:r w:rsidR="00027288">
        <w:rPr>
          <w:color w:val="262626" w:themeColor="text1" w:themeTint="D9"/>
          <w:sz w:val="28"/>
          <w:szCs w:val="28"/>
          <w:lang w:val="en-GB"/>
        </w:rPr>
        <w:t xml:space="preserve"> </w:t>
      </w:r>
      <w:r w:rsidR="00145067">
        <w:rPr>
          <w:color w:val="262626" w:themeColor="text1" w:themeTint="D9"/>
          <w:sz w:val="28"/>
          <w:szCs w:val="28"/>
          <w:lang w:val="en-GB"/>
        </w:rPr>
        <w:t xml:space="preserve">two </w:t>
      </w:r>
      <w:r w:rsidR="0072505D" w:rsidRPr="001B7D8B">
        <w:rPr>
          <w:color w:val="262626" w:themeColor="text1" w:themeTint="D9"/>
          <w:sz w:val="28"/>
          <w:szCs w:val="28"/>
          <w:lang w:val="en-GB"/>
        </w:rPr>
        <w:t>main techniques to harness solar energy</w:t>
      </w:r>
      <w:r w:rsidR="00820F6C">
        <w:rPr>
          <w:color w:val="262626" w:themeColor="text1" w:themeTint="D9"/>
          <w:sz w:val="28"/>
          <w:szCs w:val="28"/>
          <w:lang w:val="en-GB"/>
        </w:rPr>
        <w:t xml:space="preserve"> are</w:t>
      </w:r>
      <w:r w:rsidR="00027288">
        <w:rPr>
          <w:color w:val="262626" w:themeColor="text1" w:themeTint="D9"/>
          <w:sz w:val="28"/>
          <w:szCs w:val="28"/>
          <w:lang w:val="en-GB"/>
        </w:rPr>
        <w:t xml:space="preserve"> the p</w:t>
      </w:r>
      <w:r w:rsidR="0072505D" w:rsidRPr="001B7D8B">
        <w:rPr>
          <w:color w:val="262626" w:themeColor="text1" w:themeTint="D9"/>
          <w:sz w:val="28"/>
          <w:szCs w:val="28"/>
          <w:lang w:val="en-GB"/>
        </w:rPr>
        <w:t>hotovoltaic</w:t>
      </w:r>
      <w:r w:rsidR="00296EBA">
        <w:rPr>
          <w:color w:val="262626" w:themeColor="text1" w:themeTint="D9"/>
          <w:sz w:val="28"/>
          <w:szCs w:val="28"/>
          <w:lang w:val="en-GB"/>
        </w:rPr>
        <w:t xml:space="preserve"> </w:t>
      </w:r>
      <w:r w:rsidR="00027288">
        <w:rPr>
          <w:color w:val="262626" w:themeColor="text1" w:themeTint="D9"/>
          <w:sz w:val="28"/>
          <w:szCs w:val="28"/>
          <w:lang w:val="en-GB"/>
        </w:rPr>
        <w:t xml:space="preserve">panels </w:t>
      </w:r>
      <w:r w:rsidR="00296EBA">
        <w:rPr>
          <w:color w:val="262626" w:themeColor="text1" w:themeTint="D9"/>
          <w:sz w:val="28"/>
          <w:szCs w:val="28"/>
          <w:lang w:val="en-GB"/>
        </w:rPr>
        <w:t>producing electricity</w:t>
      </w:r>
      <w:r w:rsidR="00027288">
        <w:rPr>
          <w:color w:val="262626" w:themeColor="text1" w:themeTint="D9"/>
          <w:sz w:val="28"/>
          <w:szCs w:val="28"/>
          <w:lang w:val="en-GB"/>
        </w:rPr>
        <w:t xml:space="preserve"> and s</w:t>
      </w:r>
      <w:r w:rsidR="0072505D" w:rsidRPr="001B7D8B">
        <w:rPr>
          <w:color w:val="262626" w:themeColor="text1" w:themeTint="D9"/>
          <w:sz w:val="28"/>
          <w:szCs w:val="28"/>
          <w:lang w:val="en-GB"/>
        </w:rPr>
        <w:t>olar collector</w:t>
      </w:r>
      <w:r w:rsidR="00027288">
        <w:rPr>
          <w:color w:val="262626" w:themeColor="text1" w:themeTint="D9"/>
          <w:sz w:val="28"/>
          <w:szCs w:val="28"/>
          <w:lang w:val="en-GB"/>
        </w:rPr>
        <w:t xml:space="preserve">s </w:t>
      </w:r>
      <w:r w:rsidR="00296EBA">
        <w:rPr>
          <w:color w:val="262626" w:themeColor="text1" w:themeTint="D9"/>
          <w:sz w:val="28"/>
          <w:szCs w:val="28"/>
          <w:lang w:val="en-GB"/>
        </w:rPr>
        <w:t>producing heat</w:t>
      </w:r>
      <w:r w:rsidR="0072505D" w:rsidRPr="001B7D8B">
        <w:rPr>
          <w:color w:val="262626" w:themeColor="text1" w:themeTint="D9"/>
          <w:sz w:val="28"/>
          <w:szCs w:val="28"/>
          <w:lang w:val="en-GB"/>
        </w:rPr>
        <w:t>.</w:t>
      </w:r>
      <w:r w:rsidR="00027288">
        <w:rPr>
          <w:color w:val="262626" w:themeColor="text1" w:themeTint="D9"/>
          <w:sz w:val="28"/>
          <w:szCs w:val="28"/>
          <w:lang w:val="en-GB"/>
        </w:rPr>
        <w:t xml:space="preserve"> </w:t>
      </w:r>
      <w:r w:rsidR="00FD2D6F" w:rsidRPr="001B7D8B">
        <w:rPr>
          <w:color w:val="262626" w:themeColor="text1" w:themeTint="D9"/>
          <w:sz w:val="28"/>
          <w:szCs w:val="28"/>
          <w:lang w:val="en-GB"/>
        </w:rPr>
        <w:t>A photovoltaic</w:t>
      </w:r>
      <w:r w:rsidR="00027288">
        <w:rPr>
          <w:color w:val="262626" w:themeColor="text1" w:themeTint="D9"/>
          <w:sz w:val="28"/>
          <w:szCs w:val="28"/>
          <w:lang w:val="en-GB"/>
        </w:rPr>
        <w:t xml:space="preserve"> (PV) s</w:t>
      </w:r>
      <w:r w:rsidR="00FD2D6F" w:rsidRPr="001B7D8B">
        <w:rPr>
          <w:color w:val="262626" w:themeColor="text1" w:themeTint="D9"/>
          <w:sz w:val="28"/>
          <w:szCs w:val="28"/>
          <w:lang w:val="en-GB"/>
        </w:rPr>
        <w:t xml:space="preserve">ystem converts </w:t>
      </w:r>
      <w:r w:rsidR="00E166F3" w:rsidRPr="001B7D8B">
        <w:rPr>
          <w:color w:val="262626" w:themeColor="text1" w:themeTint="D9"/>
          <w:sz w:val="28"/>
          <w:szCs w:val="28"/>
          <w:lang w:val="en-GB"/>
        </w:rPr>
        <w:t xml:space="preserve">light </w:t>
      </w:r>
      <w:r w:rsidR="00FD2D6F" w:rsidRPr="001B7D8B">
        <w:rPr>
          <w:color w:val="262626" w:themeColor="text1" w:themeTint="D9"/>
          <w:sz w:val="28"/>
          <w:szCs w:val="28"/>
          <w:lang w:val="en-GB"/>
        </w:rPr>
        <w:t xml:space="preserve">(photons) into electricity. </w:t>
      </w:r>
      <w:r w:rsidR="00027288">
        <w:rPr>
          <w:color w:val="262626" w:themeColor="text1" w:themeTint="D9"/>
          <w:sz w:val="28"/>
          <w:szCs w:val="28"/>
          <w:lang w:val="en-GB"/>
        </w:rPr>
        <w:t xml:space="preserve">PV </w:t>
      </w:r>
      <w:r w:rsidR="00E166F3">
        <w:rPr>
          <w:color w:val="262626" w:themeColor="text1" w:themeTint="D9"/>
          <w:sz w:val="28"/>
          <w:szCs w:val="28"/>
          <w:lang w:val="en-GB"/>
        </w:rPr>
        <w:t>system</w:t>
      </w:r>
      <w:r w:rsidR="00027288">
        <w:rPr>
          <w:color w:val="262626" w:themeColor="text1" w:themeTint="D9"/>
          <w:sz w:val="28"/>
          <w:szCs w:val="28"/>
          <w:lang w:val="en-GB"/>
        </w:rPr>
        <w:t xml:space="preserve">s are </w:t>
      </w:r>
      <w:r w:rsidR="0072505D">
        <w:rPr>
          <w:color w:val="262626" w:themeColor="text1" w:themeTint="D9"/>
          <w:sz w:val="28"/>
          <w:szCs w:val="28"/>
          <w:lang w:val="en-GB"/>
        </w:rPr>
        <w:t xml:space="preserve">not fully sustainable. </w:t>
      </w:r>
      <w:r w:rsidR="0072505D" w:rsidRPr="0072505D">
        <w:rPr>
          <w:color w:val="262626" w:themeColor="text1" w:themeTint="D9"/>
          <w:sz w:val="28"/>
          <w:szCs w:val="28"/>
          <w:lang w:val="en-GB"/>
        </w:rPr>
        <w:t xml:space="preserve">With </w:t>
      </w:r>
      <w:r w:rsidR="00B561C0">
        <w:rPr>
          <w:color w:val="262626" w:themeColor="text1" w:themeTint="D9"/>
          <w:sz w:val="28"/>
          <w:szCs w:val="28"/>
          <w:lang w:val="en-GB"/>
        </w:rPr>
        <w:t xml:space="preserve">an </w:t>
      </w:r>
      <w:r w:rsidR="0072505D">
        <w:rPr>
          <w:color w:val="262626" w:themeColor="text1" w:themeTint="D9"/>
          <w:sz w:val="28"/>
          <w:szCs w:val="28"/>
          <w:lang w:val="en-GB"/>
        </w:rPr>
        <w:t xml:space="preserve">energy </w:t>
      </w:r>
      <w:r w:rsidR="0072505D" w:rsidRPr="0072505D">
        <w:rPr>
          <w:color w:val="262626" w:themeColor="text1" w:themeTint="D9"/>
          <w:sz w:val="28"/>
          <w:szCs w:val="28"/>
          <w:lang w:val="en-GB"/>
        </w:rPr>
        <w:t>payback time of 1</w:t>
      </w:r>
      <w:r w:rsidR="00AC0C0C">
        <w:rPr>
          <w:color w:val="262626" w:themeColor="text1" w:themeTint="D9"/>
          <w:sz w:val="28"/>
          <w:szCs w:val="28"/>
          <w:lang w:val="en-GB"/>
        </w:rPr>
        <w:t>-</w:t>
      </w:r>
      <w:r w:rsidR="0072505D" w:rsidRPr="0072505D">
        <w:rPr>
          <w:color w:val="262626" w:themeColor="text1" w:themeTint="D9"/>
          <w:sz w:val="28"/>
          <w:szCs w:val="28"/>
          <w:lang w:val="en-GB"/>
        </w:rPr>
        <w:t xml:space="preserve">4 year and </w:t>
      </w:r>
      <w:r w:rsidR="00B561C0">
        <w:rPr>
          <w:color w:val="262626" w:themeColor="text1" w:themeTint="D9"/>
          <w:sz w:val="28"/>
          <w:szCs w:val="28"/>
          <w:lang w:val="en-GB"/>
        </w:rPr>
        <w:t xml:space="preserve">a </w:t>
      </w:r>
      <w:r w:rsidR="0072505D" w:rsidRPr="0072505D">
        <w:rPr>
          <w:color w:val="262626" w:themeColor="text1" w:themeTint="D9"/>
          <w:sz w:val="28"/>
          <w:szCs w:val="28"/>
          <w:lang w:val="en-GB"/>
        </w:rPr>
        <w:t>lifespan</w:t>
      </w:r>
      <w:r w:rsidR="00B561C0">
        <w:rPr>
          <w:color w:val="262626" w:themeColor="text1" w:themeTint="D9"/>
          <w:sz w:val="28"/>
          <w:szCs w:val="28"/>
          <w:lang w:val="en-GB"/>
        </w:rPr>
        <w:t xml:space="preserve"> </w:t>
      </w:r>
      <w:r w:rsidR="0072505D" w:rsidRPr="0072505D">
        <w:rPr>
          <w:color w:val="262626" w:themeColor="text1" w:themeTint="D9"/>
          <w:sz w:val="28"/>
          <w:szCs w:val="28"/>
          <w:lang w:val="en-GB"/>
        </w:rPr>
        <w:t>of 30 years, 3</w:t>
      </w:r>
      <w:r w:rsidR="00AC0C0C">
        <w:rPr>
          <w:color w:val="262626" w:themeColor="text1" w:themeTint="D9"/>
          <w:sz w:val="28"/>
          <w:szCs w:val="28"/>
          <w:lang w:val="en-GB"/>
        </w:rPr>
        <w:t>-</w:t>
      </w:r>
      <w:r w:rsidR="0072505D" w:rsidRPr="0072505D">
        <w:rPr>
          <w:color w:val="262626" w:themeColor="text1" w:themeTint="D9"/>
          <w:sz w:val="28"/>
          <w:szCs w:val="28"/>
          <w:lang w:val="en-GB"/>
        </w:rPr>
        <w:t xml:space="preserve">13% of the energy produced </w:t>
      </w:r>
      <w:r w:rsidR="00B561C0">
        <w:rPr>
          <w:color w:val="262626" w:themeColor="text1" w:themeTint="D9"/>
          <w:sz w:val="28"/>
          <w:szCs w:val="28"/>
          <w:lang w:val="en-GB"/>
        </w:rPr>
        <w:t xml:space="preserve">with PV-systems </w:t>
      </w:r>
      <w:r w:rsidR="0072505D" w:rsidRPr="0072505D">
        <w:rPr>
          <w:color w:val="262626" w:themeColor="text1" w:themeTint="D9"/>
          <w:sz w:val="28"/>
          <w:szCs w:val="28"/>
          <w:lang w:val="en-GB"/>
        </w:rPr>
        <w:t>contributes to pollution, greenhouse gases and resource depletion</w:t>
      </w:r>
      <w:r w:rsidR="00027288">
        <w:rPr>
          <w:color w:val="262626" w:themeColor="text1" w:themeTint="D9"/>
          <w:sz w:val="28"/>
          <w:szCs w:val="28"/>
          <w:lang w:val="en-GB"/>
        </w:rPr>
        <w:t xml:space="preserve"> </w:t>
      </w:r>
      <w:r w:rsidR="0072505D">
        <w:rPr>
          <w:color w:val="262626" w:themeColor="text1" w:themeTint="D9"/>
          <w:sz w:val="28"/>
          <w:szCs w:val="28"/>
          <w:lang w:val="en-GB"/>
        </w:rPr>
        <w:t>respectively</w:t>
      </w:r>
      <w:r w:rsidR="0072505D" w:rsidRPr="0072505D">
        <w:rPr>
          <w:color w:val="262626" w:themeColor="text1" w:themeTint="D9"/>
          <w:sz w:val="28"/>
          <w:szCs w:val="28"/>
          <w:lang w:val="en-GB"/>
        </w:rPr>
        <w:t>.</w:t>
      </w:r>
      <w:r w:rsidR="003552D5">
        <w:rPr>
          <w:color w:val="262626" w:themeColor="text1" w:themeTint="D9"/>
          <w:sz w:val="28"/>
          <w:szCs w:val="28"/>
          <w:lang w:val="en-GB"/>
        </w:rPr>
        <w:t xml:space="preserve"> </w:t>
      </w:r>
      <w:r w:rsidR="00296EBA" w:rsidRPr="00296EBA">
        <w:rPr>
          <w:color w:val="262626" w:themeColor="text1" w:themeTint="D9"/>
          <w:sz w:val="28"/>
          <w:szCs w:val="28"/>
          <w:lang w:val="en-GB"/>
        </w:rPr>
        <w:t xml:space="preserve">The </w:t>
      </w:r>
      <w:r w:rsidR="00552DA0">
        <w:rPr>
          <w:color w:val="262626" w:themeColor="text1" w:themeTint="D9"/>
          <w:sz w:val="28"/>
          <w:szCs w:val="28"/>
          <w:lang w:val="en-GB"/>
        </w:rPr>
        <w:t xml:space="preserve">maximum power </w:t>
      </w:r>
      <w:r w:rsidR="00296EBA" w:rsidRPr="00296EBA">
        <w:rPr>
          <w:color w:val="262626" w:themeColor="text1" w:themeTint="D9"/>
          <w:sz w:val="28"/>
          <w:szCs w:val="28"/>
          <w:lang w:val="en-GB"/>
        </w:rPr>
        <w:t>of monocrystalline solar panels of 1,937 m</w:t>
      </w:r>
      <w:r w:rsidR="00296EBA" w:rsidRPr="00296EBA">
        <w:rPr>
          <w:color w:val="262626" w:themeColor="text1" w:themeTint="D9"/>
          <w:sz w:val="28"/>
          <w:szCs w:val="28"/>
          <w:vertAlign w:val="superscript"/>
          <w:lang w:val="en-GB"/>
        </w:rPr>
        <w:t>2</w:t>
      </w:r>
      <w:r w:rsidR="00296EBA" w:rsidRPr="00296EBA">
        <w:rPr>
          <w:color w:val="262626" w:themeColor="text1" w:themeTint="D9"/>
          <w:sz w:val="28"/>
          <w:szCs w:val="28"/>
          <w:lang w:val="en-GB"/>
        </w:rPr>
        <w:t>/panel was approximately 400 Wp or 206 Wp/m</w:t>
      </w:r>
      <w:r w:rsidR="00296EBA" w:rsidRPr="00296EBA">
        <w:rPr>
          <w:color w:val="262626" w:themeColor="text1" w:themeTint="D9"/>
          <w:sz w:val="28"/>
          <w:szCs w:val="28"/>
          <w:vertAlign w:val="superscript"/>
          <w:lang w:val="en-GB"/>
        </w:rPr>
        <w:t>2</w:t>
      </w:r>
      <w:r w:rsidR="00296EBA" w:rsidRPr="00296EBA">
        <w:rPr>
          <w:color w:val="262626" w:themeColor="text1" w:themeTint="D9"/>
          <w:sz w:val="28"/>
          <w:szCs w:val="28"/>
          <w:lang w:val="en-GB"/>
        </w:rPr>
        <w:t xml:space="preserve"> in 2023.</w:t>
      </w:r>
      <w:r w:rsidR="00296EBA">
        <w:rPr>
          <w:color w:val="262626" w:themeColor="text1" w:themeTint="D9"/>
          <w:sz w:val="28"/>
          <w:szCs w:val="28"/>
          <w:lang w:val="en-GB"/>
        </w:rPr>
        <w:t xml:space="preserve"> </w:t>
      </w:r>
      <w:r w:rsidR="00E166F3">
        <w:rPr>
          <w:color w:val="262626" w:themeColor="text1" w:themeTint="D9"/>
          <w:sz w:val="28"/>
          <w:szCs w:val="28"/>
          <w:lang w:val="en-GB"/>
        </w:rPr>
        <w:t>It is expected that t</w:t>
      </w:r>
      <w:r w:rsidR="00FD2D6F" w:rsidRPr="003552D5">
        <w:rPr>
          <w:color w:val="262626" w:themeColor="text1" w:themeTint="D9"/>
          <w:sz w:val="28"/>
          <w:szCs w:val="28"/>
          <w:lang w:val="en-GB"/>
        </w:rPr>
        <w:t xml:space="preserve">he capacity of new types of </w:t>
      </w:r>
      <w:r w:rsidR="005A3A7C">
        <w:rPr>
          <w:color w:val="262626" w:themeColor="text1" w:themeTint="D9"/>
          <w:sz w:val="28"/>
          <w:szCs w:val="28"/>
          <w:lang w:val="en-GB"/>
        </w:rPr>
        <w:t>PV-</w:t>
      </w:r>
      <w:r w:rsidR="00FD2D6F" w:rsidRPr="003552D5">
        <w:rPr>
          <w:color w:val="262626" w:themeColor="text1" w:themeTint="D9"/>
          <w:sz w:val="28"/>
          <w:szCs w:val="28"/>
          <w:lang w:val="en-GB"/>
        </w:rPr>
        <w:t xml:space="preserve">panels will increase </w:t>
      </w:r>
      <w:r w:rsidR="00E166F3">
        <w:rPr>
          <w:color w:val="262626" w:themeColor="text1" w:themeTint="D9"/>
          <w:sz w:val="28"/>
          <w:szCs w:val="28"/>
          <w:lang w:val="en-GB"/>
        </w:rPr>
        <w:t xml:space="preserve">in </w:t>
      </w:r>
      <w:r w:rsidR="00FD2D6F" w:rsidRPr="003552D5">
        <w:rPr>
          <w:color w:val="262626" w:themeColor="text1" w:themeTint="D9"/>
          <w:sz w:val="28"/>
          <w:szCs w:val="28"/>
          <w:lang w:val="en-GB"/>
        </w:rPr>
        <w:t>the coming years.</w:t>
      </w:r>
      <w:r w:rsidR="003552D5" w:rsidRPr="003552D5">
        <w:rPr>
          <w:color w:val="262626" w:themeColor="text1" w:themeTint="D9"/>
          <w:sz w:val="28"/>
          <w:szCs w:val="28"/>
          <w:lang w:val="en-GB"/>
        </w:rPr>
        <w:t xml:space="preserve"> </w:t>
      </w:r>
      <w:r w:rsidR="00FD2D6F" w:rsidRPr="003552D5">
        <w:rPr>
          <w:color w:val="262626" w:themeColor="text1" w:themeTint="D9"/>
          <w:sz w:val="28"/>
          <w:szCs w:val="28"/>
          <w:lang w:val="en-GB"/>
        </w:rPr>
        <w:t xml:space="preserve">Due to the cooling effect of water, floating </w:t>
      </w:r>
      <w:r w:rsidR="00E166F3">
        <w:rPr>
          <w:color w:val="262626" w:themeColor="text1" w:themeTint="D9"/>
          <w:sz w:val="28"/>
          <w:szCs w:val="28"/>
          <w:lang w:val="en-GB"/>
        </w:rPr>
        <w:t>PV</w:t>
      </w:r>
      <w:r w:rsidR="00803F35">
        <w:rPr>
          <w:color w:val="262626" w:themeColor="text1" w:themeTint="D9"/>
          <w:sz w:val="28"/>
          <w:szCs w:val="28"/>
          <w:lang w:val="en-GB"/>
        </w:rPr>
        <w:t>-</w:t>
      </w:r>
      <w:r w:rsidR="00E166F3">
        <w:rPr>
          <w:color w:val="262626" w:themeColor="text1" w:themeTint="D9"/>
          <w:sz w:val="28"/>
          <w:szCs w:val="28"/>
          <w:lang w:val="en-GB"/>
        </w:rPr>
        <w:t>systems can produce</w:t>
      </w:r>
      <w:r w:rsidR="00CD7651">
        <w:rPr>
          <w:color w:val="262626" w:themeColor="text1" w:themeTint="D9"/>
          <w:sz w:val="28"/>
          <w:szCs w:val="28"/>
          <w:lang w:val="en-GB"/>
        </w:rPr>
        <w:t xml:space="preserve"> </w:t>
      </w:r>
      <w:r w:rsidR="00FD2D6F" w:rsidRPr="003552D5">
        <w:rPr>
          <w:color w:val="262626" w:themeColor="text1" w:themeTint="D9"/>
          <w:sz w:val="28"/>
          <w:szCs w:val="28"/>
          <w:lang w:val="en-GB"/>
        </w:rPr>
        <w:t xml:space="preserve">approximately 10% </w:t>
      </w:r>
      <w:r w:rsidR="00E166F3">
        <w:rPr>
          <w:color w:val="262626" w:themeColor="text1" w:themeTint="D9"/>
          <w:sz w:val="28"/>
          <w:szCs w:val="28"/>
          <w:lang w:val="en-GB"/>
        </w:rPr>
        <w:t xml:space="preserve">more electricity </w:t>
      </w:r>
      <w:r w:rsidR="00FD2D6F" w:rsidRPr="003552D5">
        <w:rPr>
          <w:color w:val="262626" w:themeColor="text1" w:themeTint="D9"/>
          <w:sz w:val="28"/>
          <w:szCs w:val="28"/>
          <w:lang w:val="en-GB"/>
        </w:rPr>
        <w:t xml:space="preserve">than </w:t>
      </w:r>
      <w:r w:rsidR="005A3A7C">
        <w:rPr>
          <w:color w:val="262626" w:themeColor="text1" w:themeTint="D9"/>
          <w:sz w:val="28"/>
          <w:szCs w:val="28"/>
          <w:lang w:val="en-GB"/>
        </w:rPr>
        <w:t>PV-</w:t>
      </w:r>
      <w:r w:rsidR="00FD2D6F" w:rsidRPr="003552D5">
        <w:rPr>
          <w:color w:val="262626" w:themeColor="text1" w:themeTint="D9"/>
          <w:sz w:val="28"/>
          <w:szCs w:val="28"/>
          <w:lang w:val="en-GB"/>
        </w:rPr>
        <w:t>panels placed on land.</w:t>
      </w:r>
      <w:r w:rsidR="003552D5" w:rsidRPr="003552D5">
        <w:rPr>
          <w:color w:val="262626" w:themeColor="text1" w:themeTint="D9"/>
          <w:sz w:val="28"/>
          <w:szCs w:val="28"/>
          <w:lang w:val="en-GB"/>
        </w:rPr>
        <w:t xml:space="preserve"> </w:t>
      </w:r>
      <w:r w:rsidR="00FD2D6F" w:rsidRPr="003552D5">
        <w:rPr>
          <w:color w:val="262626" w:themeColor="text1" w:themeTint="D9"/>
          <w:sz w:val="28"/>
          <w:szCs w:val="28"/>
          <w:lang w:val="en-GB"/>
        </w:rPr>
        <w:t xml:space="preserve">Bifacial solar panel uses bifacial cells encapsulated on both sides with transparent materials for maximum light absorption. This allows effective use of light reflected from the ground surface. In 2020, the efficiency of most </w:t>
      </w:r>
      <w:r w:rsidR="005A3A7C">
        <w:rPr>
          <w:color w:val="262626" w:themeColor="text1" w:themeTint="D9"/>
          <w:sz w:val="28"/>
          <w:szCs w:val="28"/>
          <w:lang w:val="en-GB"/>
        </w:rPr>
        <w:t>PV-</w:t>
      </w:r>
      <w:r w:rsidR="00FD2D6F" w:rsidRPr="003552D5">
        <w:rPr>
          <w:color w:val="262626" w:themeColor="text1" w:themeTint="D9"/>
          <w:sz w:val="28"/>
          <w:szCs w:val="28"/>
          <w:lang w:val="en-GB"/>
        </w:rPr>
        <w:t xml:space="preserve">panels available in the market </w:t>
      </w:r>
      <w:r w:rsidR="00E166F3">
        <w:rPr>
          <w:color w:val="262626" w:themeColor="text1" w:themeTint="D9"/>
          <w:sz w:val="28"/>
          <w:szCs w:val="28"/>
          <w:lang w:val="en-GB"/>
        </w:rPr>
        <w:t xml:space="preserve">ranged </w:t>
      </w:r>
      <w:r w:rsidR="00FD2D6F" w:rsidRPr="003552D5">
        <w:rPr>
          <w:color w:val="262626" w:themeColor="text1" w:themeTint="D9"/>
          <w:sz w:val="28"/>
          <w:szCs w:val="28"/>
          <w:lang w:val="en-GB"/>
        </w:rPr>
        <w:t>under practical conditions from 15</w:t>
      </w:r>
      <w:r w:rsidR="00AC0C0C">
        <w:rPr>
          <w:color w:val="262626" w:themeColor="text1" w:themeTint="D9"/>
          <w:sz w:val="28"/>
          <w:szCs w:val="28"/>
          <w:lang w:val="en-GB"/>
        </w:rPr>
        <w:t>-</w:t>
      </w:r>
      <w:r w:rsidR="00FD2D6F" w:rsidRPr="003552D5">
        <w:rPr>
          <w:color w:val="262626" w:themeColor="text1" w:themeTint="D9"/>
          <w:sz w:val="28"/>
          <w:szCs w:val="28"/>
          <w:lang w:val="en-GB"/>
        </w:rPr>
        <w:t xml:space="preserve"> 21% for the most efficient.</w:t>
      </w:r>
      <w:r w:rsidR="005873C6">
        <w:rPr>
          <w:color w:val="262626" w:themeColor="text1" w:themeTint="D9"/>
          <w:sz w:val="28"/>
          <w:szCs w:val="28"/>
          <w:lang w:val="en-GB"/>
        </w:rPr>
        <w:t xml:space="preserve"> </w:t>
      </w:r>
    </w:p>
    <w:p w14:paraId="3FBCBE35" w14:textId="0DB83886" w:rsidR="0055073B" w:rsidRDefault="00027288" w:rsidP="00A22793">
      <w:pPr>
        <w:pStyle w:val="Geenafstand"/>
        <w:rPr>
          <w:color w:val="262626" w:themeColor="text1" w:themeTint="D9"/>
          <w:sz w:val="28"/>
          <w:szCs w:val="28"/>
          <w:lang w:val="en-GB"/>
        </w:rPr>
      </w:pPr>
      <w:r>
        <w:rPr>
          <w:color w:val="262626" w:themeColor="text1" w:themeTint="D9"/>
          <w:sz w:val="28"/>
          <w:szCs w:val="28"/>
          <w:lang w:val="en-GB"/>
        </w:rPr>
        <w:t xml:space="preserve">The </w:t>
      </w:r>
      <w:r w:rsidR="0055073B" w:rsidRPr="0055073B">
        <w:rPr>
          <w:color w:val="262626" w:themeColor="text1" w:themeTint="D9"/>
          <w:sz w:val="28"/>
          <w:szCs w:val="28"/>
          <w:lang w:val="en-GB"/>
        </w:rPr>
        <w:t>solar collector converts radiant energy from the sun, in the spectral range 0.3-3 µm, into usable heat. Solar collectors are classified as low, medium</w:t>
      </w:r>
      <w:r w:rsidR="009E5990">
        <w:rPr>
          <w:color w:val="262626" w:themeColor="text1" w:themeTint="D9"/>
          <w:sz w:val="28"/>
          <w:szCs w:val="28"/>
          <w:lang w:val="en-GB"/>
        </w:rPr>
        <w:t>,</w:t>
      </w:r>
      <w:r w:rsidR="0055073B" w:rsidRPr="0055073B">
        <w:rPr>
          <w:color w:val="262626" w:themeColor="text1" w:themeTint="D9"/>
          <w:sz w:val="28"/>
          <w:szCs w:val="28"/>
          <w:lang w:val="en-GB"/>
        </w:rPr>
        <w:t xml:space="preserve"> and high temperature collectors. Low and medium temperature collectors are non-concentrating solar collectors, with the same area for intercepting and absorbing solar radiation. Low temperature collectors supply heat up to 45 °C and are used, for example, for swimming pool heating. Medium temperature collectors provide heat from 60-80 °C and are used for water, space</w:t>
      </w:r>
      <w:r w:rsidR="009E5990">
        <w:rPr>
          <w:color w:val="262626" w:themeColor="text1" w:themeTint="D9"/>
          <w:sz w:val="28"/>
          <w:szCs w:val="28"/>
          <w:lang w:val="en-GB"/>
        </w:rPr>
        <w:t>,</w:t>
      </w:r>
      <w:r w:rsidR="0055073B" w:rsidRPr="0055073B">
        <w:rPr>
          <w:color w:val="262626" w:themeColor="text1" w:themeTint="D9"/>
          <w:sz w:val="28"/>
          <w:szCs w:val="28"/>
          <w:lang w:val="en-GB"/>
        </w:rPr>
        <w:t xml:space="preserve"> and process heating. Vacuum tube collectors fall under this category. High temperature collectors are parabolic dish collectors used in the generation of electricity. Concave reflective surfaces intercept the radiation of the sunbeam and focus on a smaller receiving area, increasing the radiation flux and thus the temperature.</w:t>
      </w:r>
    </w:p>
    <w:p w14:paraId="04C87AB9" w14:textId="283DC4EB" w:rsidR="001B7D8B" w:rsidRPr="001B7D8B" w:rsidRDefault="001B7D8B" w:rsidP="00EB65A0">
      <w:pPr>
        <w:pStyle w:val="Geenafstand"/>
        <w:spacing w:line="36" w:lineRule="atLeast"/>
        <w:rPr>
          <w:rFonts w:cs="Calibri"/>
          <w:color w:val="262626" w:themeColor="text1" w:themeTint="D9"/>
          <w:sz w:val="28"/>
          <w:szCs w:val="28"/>
          <w:lang w:val="en-GB"/>
        </w:rPr>
      </w:pPr>
    </w:p>
    <w:p w14:paraId="408CD2CE" w14:textId="269AA988" w:rsidR="000214D1" w:rsidRDefault="00EB65A0" w:rsidP="00316F25">
      <w:pPr>
        <w:pStyle w:val="Geenafstand"/>
        <w:spacing w:line="36" w:lineRule="atLeast"/>
        <w:rPr>
          <w:rFonts w:eastAsia="AdvTimes"/>
          <w:bCs/>
          <w:color w:val="262626" w:themeColor="text1" w:themeTint="D9"/>
          <w:sz w:val="28"/>
          <w:szCs w:val="28"/>
          <w:lang w:val="en-GB"/>
        </w:rPr>
      </w:pPr>
      <w:r w:rsidRPr="00EB65A0">
        <w:rPr>
          <w:rFonts w:cs="Calibri"/>
          <w:b/>
          <w:bCs/>
          <w:color w:val="262626" w:themeColor="text1" w:themeTint="D9"/>
          <w:sz w:val="28"/>
          <w:szCs w:val="28"/>
          <w:lang w:val="en-GB"/>
        </w:rPr>
        <w:t>Wind energy:</w:t>
      </w:r>
      <w:r w:rsidR="00C47169">
        <w:rPr>
          <w:rFonts w:cs="Calibri"/>
          <w:b/>
          <w:bCs/>
          <w:color w:val="262626" w:themeColor="text1" w:themeTint="D9"/>
          <w:sz w:val="28"/>
          <w:szCs w:val="28"/>
          <w:lang w:val="en-GB"/>
        </w:rPr>
        <w:t xml:space="preserve"> </w:t>
      </w:r>
      <w:r w:rsidR="00C11211" w:rsidRPr="00C11211">
        <w:rPr>
          <w:rFonts w:eastAsia="AdvTimes"/>
          <w:bCs/>
          <w:color w:val="262626" w:themeColor="text1" w:themeTint="D9"/>
          <w:sz w:val="28"/>
          <w:szCs w:val="28"/>
          <w:lang w:val="en-GB"/>
        </w:rPr>
        <w:t xml:space="preserve">Wind </w:t>
      </w:r>
      <w:r w:rsidR="006E12B4">
        <w:rPr>
          <w:rFonts w:eastAsia="AdvTimes"/>
          <w:bCs/>
          <w:color w:val="262626" w:themeColor="text1" w:themeTint="D9"/>
          <w:sz w:val="28"/>
          <w:szCs w:val="28"/>
          <w:lang w:val="en-GB"/>
        </w:rPr>
        <w:t xml:space="preserve">energy </w:t>
      </w:r>
      <w:r w:rsidR="00C11211" w:rsidRPr="00C11211">
        <w:rPr>
          <w:rFonts w:eastAsia="AdvTimes"/>
          <w:bCs/>
          <w:color w:val="262626" w:themeColor="text1" w:themeTint="D9"/>
          <w:sz w:val="28"/>
          <w:szCs w:val="28"/>
          <w:lang w:val="en-GB"/>
        </w:rPr>
        <w:t xml:space="preserve">is one of the fastest growing renewable energy sources. In 2020, the installed wind power capacity worldwide was 7.2% of the total installed </w:t>
      </w:r>
      <w:r w:rsidR="00FB109E">
        <w:rPr>
          <w:rFonts w:eastAsia="AdvTimes"/>
          <w:bCs/>
          <w:color w:val="262626" w:themeColor="text1" w:themeTint="D9"/>
          <w:sz w:val="28"/>
          <w:szCs w:val="28"/>
          <w:lang w:val="en-GB"/>
        </w:rPr>
        <w:t xml:space="preserve">power </w:t>
      </w:r>
      <w:r w:rsidR="00C11211" w:rsidRPr="00C11211">
        <w:rPr>
          <w:rFonts w:eastAsia="AdvTimes"/>
          <w:bCs/>
          <w:color w:val="262626" w:themeColor="text1" w:themeTint="D9"/>
          <w:sz w:val="28"/>
          <w:szCs w:val="28"/>
          <w:lang w:val="en-GB"/>
        </w:rPr>
        <w:t>cap</w:t>
      </w:r>
      <w:r w:rsidR="00FB109E">
        <w:rPr>
          <w:rFonts w:eastAsia="AdvTimes"/>
          <w:bCs/>
          <w:color w:val="262626" w:themeColor="text1" w:themeTint="D9"/>
          <w:sz w:val="28"/>
          <w:szCs w:val="28"/>
          <w:lang w:val="en-GB"/>
        </w:rPr>
        <w:t xml:space="preserve">acity </w:t>
      </w:r>
      <w:r w:rsidR="00CC4236">
        <w:rPr>
          <w:rFonts w:eastAsia="AdvTimes"/>
          <w:bCs/>
          <w:color w:val="262626" w:themeColor="text1" w:themeTint="D9"/>
          <w:sz w:val="28"/>
          <w:szCs w:val="28"/>
          <w:lang w:val="en-GB"/>
        </w:rPr>
        <w:t>worldwide</w:t>
      </w:r>
      <w:r w:rsidR="00C11211" w:rsidRPr="00C11211">
        <w:rPr>
          <w:rFonts w:eastAsia="AdvTimes"/>
          <w:bCs/>
          <w:color w:val="262626" w:themeColor="text1" w:themeTint="D9"/>
          <w:sz w:val="28"/>
          <w:szCs w:val="28"/>
          <w:lang w:val="en-GB"/>
        </w:rPr>
        <w:t xml:space="preserve">. Offshore wind energy makes up an increasing part of the total wind energy production, especially in Europe. Offshore wind turbines are perceived as less disturbing and therefore have more public support. An additional advantage is that the wind blows harder at sea. Nowadays wind farms are also placed in deeper water. The increasing distance </w:t>
      </w:r>
      <w:r w:rsidR="00C11211" w:rsidRPr="00C11211">
        <w:rPr>
          <w:rFonts w:eastAsia="AdvTimes"/>
          <w:bCs/>
          <w:color w:val="262626" w:themeColor="text1" w:themeTint="D9"/>
          <w:sz w:val="28"/>
          <w:szCs w:val="28"/>
          <w:lang w:val="en-GB"/>
        </w:rPr>
        <w:lastRenderedPageBreak/>
        <w:t xml:space="preserve">to the coast and higher waves </w:t>
      </w:r>
      <w:r w:rsidR="006B5E3E" w:rsidRPr="00C11211">
        <w:rPr>
          <w:rFonts w:eastAsia="AdvTimes"/>
          <w:bCs/>
          <w:color w:val="262626" w:themeColor="text1" w:themeTint="D9"/>
          <w:sz w:val="28"/>
          <w:szCs w:val="28"/>
          <w:lang w:val="en-GB"/>
        </w:rPr>
        <w:t>makes</w:t>
      </w:r>
      <w:r w:rsidR="00C11211" w:rsidRPr="00C11211">
        <w:rPr>
          <w:rFonts w:eastAsia="AdvTimes"/>
          <w:bCs/>
          <w:color w:val="262626" w:themeColor="text1" w:themeTint="D9"/>
          <w:sz w:val="28"/>
          <w:szCs w:val="28"/>
          <w:lang w:val="en-GB"/>
        </w:rPr>
        <w:t xml:space="preserve"> access for service purposes more difficult and increase operational costs.</w:t>
      </w:r>
      <w:r w:rsidR="00454C86">
        <w:rPr>
          <w:rFonts w:eastAsia="AdvTimes"/>
          <w:bCs/>
          <w:color w:val="262626" w:themeColor="text1" w:themeTint="D9"/>
          <w:sz w:val="28"/>
          <w:szCs w:val="28"/>
          <w:lang w:val="en-GB"/>
        </w:rPr>
        <w:t xml:space="preserve"> </w:t>
      </w:r>
      <w:r w:rsidR="00C11211" w:rsidRPr="00C11211">
        <w:rPr>
          <w:rFonts w:eastAsia="AdvTimes"/>
          <w:bCs/>
          <w:color w:val="262626" w:themeColor="text1" w:themeTint="D9"/>
          <w:sz w:val="28"/>
          <w:szCs w:val="28"/>
          <w:lang w:val="en-GB"/>
        </w:rPr>
        <w:t>Wind turbines have gotten bigger and bigger over the years</w:t>
      </w:r>
      <w:r w:rsidR="00781C49">
        <w:rPr>
          <w:rFonts w:eastAsia="AdvTimes"/>
          <w:bCs/>
          <w:color w:val="262626" w:themeColor="text1" w:themeTint="D9"/>
          <w:sz w:val="28"/>
          <w:szCs w:val="28"/>
          <w:lang w:val="en-GB"/>
        </w:rPr>
        <w:t xml:space="preserve">. </w:t>
      </w:r>
      <w:r w:rsidR="001109B7" w:rsidRPr="00C11211">
        <w:rPr>
          <w:rFonts w:eastAsia="AdvTimes"/>
          <w:bCs/>
          <w:color w:val="262626" w:themeColor="text1" w:themeTint="D9"/>
          <w:sz w:val="28"/>
          <w:szCs w:val="28"/>
          <w:lang w:val="en-GB"/>
        </w:rPr>
        <w:t xml:space="preserve">In 1991 the </w:t>
      </w:r>
      <w:r w:rsidR="00BD3333">
        <w:rPr>
          <w:rFonts w:eastAsia="AdvTimes"/>
          <w:bCs/>
          <w:color w:val="262626" w:themeColor="text1" w:themeTint="D9"/>
          <w:sz w:val="28"/>
          <w:szCs w:val="28"/>
          <w:lang w:val="en-GB"/>
        </w:rPr>
        <w:t xml:space="preserve">electric </w:t>
      </w:r>
      <w:r w:rsidR="001109B7" w:rsidRPr="00C11211">
        <w:rPr>
          <w:rFonts w:eastAsia="AdvTimes"/>
          <w:bCs/>
          <w:color w:val="262626" w:themeColor="text1" w:themeTint="D9"/>
          <w:sz w:val="28"/>
          <w:szCs w:val="28"/>
          <w:lang w:val="en-GB"/>
        </w:rPr>
        <w:t xml:space="preserve">power of a wind turbine was </w:t>
      </w:r>
      <w:r w:rsidR="001109B7">
        <w:rPr>
          <w:rFonts w:eastAsia="AdvTimes"/>
          <w:bCs/>
          <w:color w:val="262626" w:themeColor="text1" w:themeTint="D9"/>
          <w:sz w:val="28"/>
          <w:szCs w:val="28"/>
          <w:lang w:val="en-GB"/>
        </w:rPr>
        <w:t xml:space="preserve">about </w:t>
      </w:r>
      <w:r w:rsidR="00EC3B9C">
        <w:rPr>
          <w:rFonts w:eastAsia="AdvTimes"/>
          <w:bCs/>
          <w:color w:val="262626" w:themeColor="text1" w:themeTint="D9"/>
          <w:sz w:val="28"/>
          <w:szCs w:val="28"/>
          <w:lang w:val="en-GB"/>
        </w:rPr>
        <w:t>2</w:t>
      </w:r>
      <w:r w:rsidR="001109B7" w:rsidRPr="00C11211">
        <w:rPr>
          <w:rFonts w:eastAsia="AdvTimes"/>
          <w:bCs/>
          <w:color w:val="262626" w:themeColor="text1" w:themeTint="D9"/>
          <w:sz w:val="28"/>
          <w:szCs w:val="28"/>
          <w:lang w:val="en-GB"/>
        </w:rPr>
        <w:t>50 kW, rising to 1</w:t>
      </w:r>
      <w:r w:rsidR="00EC3B9C">
        <w:rPr>
          <w:rFonts w:eastAsia="AdvTimes"/>
          <w:bCs/>
          <w:color w:val="262626" w:themeColor="text1" w:themeTint="D9"/>
          <w:sz w:val="28"/>
          <w:szCs w:val="28"/>
          <w:lang w:val="en-GB"/>
        </w:rPr>
        <w:t>3</w:t>
      </w:r>
      <w:r w:rsidR="001109B7" w:rsidRPr="00C11211">
        <w:rPr>
          <w:rFonts w:eastAsia="AdvTimes"/>
          <w:bCs/>
          <w:color w:val="262626" w:themeColor="text1" w:themeTint="D9"/>
          <w:sz w:val="28"/>
          <w:szCs w:val="28"/>
          <w:lang w:val="en-GB"/>
        </w:rPr>
        <w:t xml:space="preserve"> </w:t>
      </w:r>
      <w:r w:rsidR="00A32729" w:rsidRPr="00C11211">
        <w:rPr>
          <w:rFonts w:eastAsia="AdvTimes"/>
          <w:bCs/>
          <w:color w:val="262626" w:themeColor="text1" w:themeTint="D9"/>
          <w:sz w:val="28"/>
          <w:szCs w:val="28"/>
          <w:lang w:val="en-GB"/>
        </w:rPr>
        <w:t>MW</w:t>
      </w:r>
      <w:r w:rsidR="00BD3333">
        <w:rPr>
          <w:rFonts w:eastAsia="AdvTimes"/>
          <w:bCs/>
          <w:color w:val="262626" w:themeColor="text1" w:themeTint="D9"/>
          <w:sz w:val="28"/>
          <w:szCs w:val="28"/>
          <w:lang w:val="en-GB"/>
        </w:rPr>
        <w:t xml:space="preserve"> </w:t>
      </w:r>
      <w:r w:rsidR="001109B7" w:rsidRPr="00C11211">
        <w:rPr>
          <w:rFonts w:eastAsia="AdvTimes"/>
          <w:bCs/>
          <w:color w:val="262626" w:themeColor="text1" w:themeTint="D9"/>
          <w:sz w:val="28"/>
          <w:szCs w:val="28"/>
          <w:lang w:val="en-GB"/>
        </w:rPr>
        <w:t>in 202</w:t>
      </w:r>
      <w:r w:rsidR="00EC3B9C">
        <w:rPr>
          <w:rFonts w:eastAsia="AdvTimes"/>
          <w:bCs/>
          <w:color w:val="262626" w:themeColor="text1" w:themeTint="D9"/>
          <w:sz w:val="28"/>
          <w:szCs w:val="28"/>
          <w:lang w:val="en-GB"/>
        </w:rPr>
        <w:t>0</w:t>
      </w:r>
      <w:r w:rsidR="001109B7" w:rsidRPr="00C11211">
        <w:rPr>
          <w:rFonts w:eastAsia="AdvTimes"/>
          <w:bCs/>
          <w:color w:val="262626" w:themeColor="text1" w:themeTint="D9"/>
          <w:sz w:val="28"/>
          <w:szCs w:val="28"/>
          <w:lang w:val="en-GB"/>
        </w:rPr>
        <w:t>.</w:t>
      </w:r>
      <w:r w:rsidR="001109B7">
        <w:rPr>
          <w:rFonts w:eastAsia="AdvTimes"/>
          <w:bCs/>
          <w:color w:val="262626" w:themeColor="text1" w:themeTint="D9"/>
          <w:sz w:val="28"/>
          <w:szCs w:val="28"/>
          <w:lang w:val="en-GB"/>
        </w:rPr>
        <w:t xml:space="preserve"> </w:t>
      </w:r>
      <w:r w:rsidR="000214D1" w:rsidRPr="000214D1">
        <w:rPr>
          <w:rFonts w:eastAsia="AdvTimes"/>
          <w:bCs/>
          <w:color w:val="262626" w:themeColor="text1" w:themeTint="D9"/>
          <w:sz w:val="28"/>
          <w:szCs w:val="28"/>
          <w:lang w:val="en-GB"/>
        </w:rPr>
        <w:t>In 2023 CSSC Haizhuang Wind Power in China has  produced the H260-18MW, a wind turbine including a rotor diameter of 260 meters and a capacity of 18 MW. At full wind speed, a single unit will be able to produce more than 74 GWh/year, which can meet the annual electricity consumption of 40,000 households.</w:t>
      </w:r>
    </w:p>
    <w:p w14:paraId="56AAC5BB" w14:textId="0EED05EF" w:rsidR="00C11211" w:rsidRDefault="00F428BE" w:rsidP="00EC3B9C">
      <w:pPr>
        <w:pStyle w:val="Geenafstand"/>
        <w:spacing w:line="36" w:lineRule="atLeast"/>
        <w:rPr>
          <w:rFonts w:eastAsia="AdvTimes"/>
          <w:bCs/>
          <w:color w:val="262626" w:themeColor="text1" w:themeTint="D9"/>
          <w:sz w:val="28"/>
          <w:szCs w:val="28"/>
          <w:lang w:val="en-GB"/>
        </w:rPr>
      </w:pPr>
      <w:r>
        <w:rPr>
          <w:rFonts w:cs="Calibri"/>
          <w:color w:val="262626" w:themeColor="text1" w:themeTint="D9"/>
          <w:sz w:val="28"/>
          <w:szCs w:val="28"/>
          <w:lang w:val="en-GB"/>
        </w:rPr>
        <w:t>L</w:t>
      </w:r>
      <w:r w:rsidR="001109B7" w:rsidRPr="001109B7">
        <w:rPr>
          <w:rFonts w:cs="Calibri"/>
          <w:color w:val="262626" w:themeColor="text1" w:themeTint="D9"/>
          <w:sz w:val="28"/>
          <w:szCs w:val="28"/>
          <w:lang w:val="en-GB"/>
        </w:rPr>
        <w:t>arger wind turbines are more efficient because they are higher and have larger blades to catch more wind (2</w:t>
      </w:r>
      <w:r w:rsidR="00224228">
        <w:rPr>
          <w:rFonts w:cs="Calibri"/>
          <w:color w:val="262626" w:themeColor="text1" w:themeTint="D9"/>
          <w:sz w:val="28"/>
          <w:szCs w:val="28"/>
          <w:lang w:val="en-GB"/>
        </w:rPr>
        <w:t xml:space="preserve"> times a</w:t>
      </w:r>
      <w:r w:rsidR="001109B7" w:rsidRPr="001109B7">
        <w:rPr>
          <w:rFonts w:cs="Calibri"/>
          <w:color w:val="262626" w:themeColor="text1" w:themeTint="D9"/>
          <w:sz w:val="28"/>
          <w:szCs w:val="28"/>
          <w:lang w:val="en-GB"/>
        </w:rPr>
        <w:t>s much wind equals 8</w:t>
      </w:r>
      <w:r w:rsidR="00A3635D">
        <w:rPr>
          <w:rFonts w:cs="Calibri"/>
          <w:color w:val="262626" w:themeColor="text1" w:themeTint="D9"/>
          <w:sz w:val="28"/>
          <w:szCs w:val="28"/>
          <w:lang w:val="en-GB"/>
        </w:rPr>
        <w:t xml:space="preserve"> times </w:t>
      </w:r>
      <w:r w:rsidR="001109B7" w:rsidRPr="001109B7">
        <w:rPr>
          <w:rFonts w:cs="Calibri"/>
          <w:color w:val="262626" w:themeColor="text1" w:themeTint="D9"/>
          <w:sz w:val="28"/>
          <w:szCs w:val="28"/>
          <w:lang w:val="en-GB"/>
        </w:rPr>
        <w:t xml:space="preserve">as much energy). Larger wind turbines ensure that the costs for wind energy continue to fall. Moreover, with larger blades, the </w:t>
      </w:r>
      <w:r w:rsidR="00C803E0" w:rsidRPr="003E4E5C">
        <w:rPr>
          <w:rFonts w:cs="Calibri"/>
          <w:color w:val="262626" w:themeColor="text1" w:themeTint="D9"/>
          <w:sz w:val="28"/>
          <w:szCs w:val="28"/>
          <w:lang w:val="en-GB"/>
        </w:rPr>
        <w:t xml:space="preserve">carbon dioxide </w:t>
      </w:r>
      <w:r w:rsidR="001109B7" w:rsidRPr="001109B7">
        <w:rPr>
          <w:rFonts w:cs="Calibri"/>
          <w:color w:val="262626" w:themeColor="text1" w:themeTint="D9"/>
          <w:sz w:val="28"/>
          <w:szCs w:val="28"/>
          <w:lang w:val="en-GB"/>
        </w:rPr>
        <w:t>profit increases.</w:t>
      </w:r>
      <w:r w:rsidR="001109B7">
        <w:rPr>
          <w:rFonts w:cs="Calibri"/>
          <w:color w:val="262626" w:themeColor="text1" w:themeTint="D9"/>
          <w:sz w:val="28"/>
          <w:szCs w:val="28"/>
          <w:lang w:val="en-GB"/>
        </w:rPr>
        <w:t xml:space="preserve"> </w:t>
      </w:r>
      <w:r w:rsidR="000357DC" w:rsidRPr="00C11211">
        <w:rPr>
          <w:rFonts w:eastAsia="AdvTimes"/>
          <w:bCs/>
          <w:color w:val="262626" w:themeColor="text1" w:themeTint="D9"/>
          <w:sz w:val="28"/>
          <w:szCs w:val="28"/>
          <w:lang w:val="en-GB"/>
        </w:rPr>
        <w:t>To</w:t>
      </w:r>
      <w:r w:rsidR="00C11211" w:rsidRPr="00C11211">
        <w:rPr>
          <w:rFonts w:eastAsia="AdvTimes"/>
          <w:bCs/>
          <w:color w:val="262626" w:themeColor="text1" w:themeTint="D9"/>
          <w:sz w:val="28"/>
          <w:szCs w:val="28"/>
          <w:lang w:val="en-GB"/>
        </w:rPr>
        <w:t xml:space="preserve"> make </w:t>
      </w:r>
      <w:r w:rsidR="004106B1">
        <w:rPr>
          <w:rFonts w:eastAsia="AdvTimes"/>
          <w:bCs/>
          <w:color w:val="262626" w:themeColor="text1" w:themeTint="D9"/>
          <w:sz w:val="28"/>
          <w:szCs w:val="28"/>
          <w:lang w:val="en-GB"/>
        </w:rPr>
        <w:t>large</w:t>
      </w:r>
      <w:r w:rsidR="00344928">
        <w:rPr>
          <w:rFonts w:eastAsia="AdvTimes"/>
          <w:bCs/>
          <w:color w:val="262626" w:themeColor="text1" w:themeTint="D9"/>
          <w:sz w:val="28"/>
          <w:szCs w:val="28"/>
          <w:lang w:val="en-GB"/>
        </w:rPr>
        <w:t>-</w:t>
      </w:r>
      <w:r w:rsidR="004106B1">
        <w:rPr>
          <w:rFonts w:eastAsia="AdvTimes"/>
          <w:bCs/>
          <w:color w:val="262626" w:themeColor="text1" w:themeTint="D9"/>
          <w:sz w:val="28"/>
          <w:szCs w:val="28"/>
          <w:lang w:val="en-GB"/>
        </w:rPr>
        <w:t>scale</w:t>
      </w:r>
      <w:r w:rsidR="00C11211" w:rsidRPr="00C11211">
        <w:rPr>
          <w:rFonts w:eastAsia="AdvTimes"/>
          <w:bCs/>
          <w:color w:val="262626" w:themeColor="text1" w:themeTint="D9"/>
          <w:sz w:val="28"/>
          <w:szCs w:val="28"/>
          <w:lang w:val="en-GB"/>
        </w:rPr>
        <w:t xml:space="preserve"> wind farms possible, the capacity of the electricity grid must be increased. Wind energy production is variable</w:t>
      </w:r>
      <w:r w:rsidR="00587D37">
        <w:rPr>
          <w:rFonts w:eastAsia="AdvTimes"/>
          <w:bCs/>
          <w:color w:val="262626" w:themeColor="text1" w:themeTint="D9"/>
          <w:sz w:val="28"/>
          <w:szCs w:val="28"/>
          <w:lang w:val="en-GB"/>
        </w:rPr>
        <w:t>,</w:t>
      </w:r>
      <w:r w:rsidR="00C11211" w:rsidRPr="00C11211">
        <w:rPr>
          <w:rFonts w:eastAsia="AdvTimes"/>
          <w:bCs/>
          <w:color w:val="262626" w:themeColor="text1" w:themeTint="D9"/>
          <w:sz w:val="28"/>
          <w:szCs w:val="28"/>
          <w:lang w:val="en-GB"/>
        </w:rPr>
        <w:t xml:space="preserve"> limited </w:t>
      </w:r>
      <w:r w:rsidR="00587D37">
        <w:rPr>
          <w:rFonts w:eastAsia="AdvTimes"/>
          <w:bCs/>
          <w:color w:val="262626" w:themeColor="text1" w:themeTint="D9"/>
          <w:sz w:val="28"/>
          <w:szCs w:val="28"/>
          <w:lang w:val="en-GB"/>
        </w:rPr>
        <w:t>p</w:t>
      </w:r>
      <w:r w:rsidR="00C11211" w:rsidRPr="00C11211">
        <w:rPr>
          <w:rFonts w:eastAsia="AdvTimes"/>
          <w:bCs/>
          <w:color w:val="262626" w:themeColor="text1" w:themeTint="D9"/>
          <w:sz w:val="28"/>
          <w:szCs w:val="28"/>
          <w:lang w:val="en-GB"/>
        </w:rPr>
        <w:t xml:space="preserve">redictable and manageable. </w:t>
      </w:r>
      <w:r w:rsidR="00B35215">
        <w:rPr>
          <w:rFonts w:eastAsia="AdvTimes"/>
          <w:bCs/>
          <w:color w:val="262626" w:themeColor="text1" w:themeTint="D9"/>
          <w:sz w:val="28"/>
          <w:szCs w:val="28"/>
          <w:lang w:val="en-GB"/>
        </w:rPr>
        <w:t xml:space="preserve">Storage of wind energy </w:t>
      </w:r>
      <w:r w:rsidR="00C11211" w:rsidRPr="00C11211">
        <w:rPr>
          <w:rFonts w:eastAsia="AdvTimes"/>
          <w:bCs/>
          <w:color w:val="262626" w:themeColor="text1" w:themeTint="D9"/>
          <w:sz w:val="28"/>
          <w:szCs w:val="28"/>
          <w:lang w:val="en-GB"/>
        </w:rPr>
        <w:t xml:space="preserve">is necessary to balance the </w:t>
      </w:r>
      <w:r w:rsidR="00587D37">
        <w:rPr>
          <w:rFonts w:eastAsia="AdvTimes"/>
          <w:bCs/>
          <w:color w:val="262626" w:themeColor="text1" w:themeTint="D9"/>
          <w:sz w:val="28"/>
          <w:szCs w:val="28"/>
          <w:lang w:val="en-GB"/>
        </w:rPr>
        <w:t xml:space="preserve">demand and </w:t>
      </w:r>
      <w:r w:rsidR="00C11211" w:rsidRPr="00C11211">
        <w:rPr>
          <w:rFonts w:eastAsia="AdvTimes"/>
          <w:bCs/>
          <w:color w:val="262626" w:themeColor="text1" w:themeTint="D9"/>
          <w:sz w:val="28"/>
          <w:szCs w:val="28"/>
          <w:lang w:val="en-GB"/>
        </w:rPr>
        <w:t xml:space="preserve">supply. This can be done by storing the electricity in batteries or by converting into </w:t>
      </w:r>
      <w:r w:rsidR="001D23B4" w:rsidRPr="001D23B4">
        <w:rPr>
          <w:rFonts w:cs="Calibri"/>
          <w:bCs/>
          <w:color w:val="262626" w:themeColor="text1" w:themeTint="D9"/>
          <w:sz w:val="28"/>
          <w:szCs w:val="28"/>
          <w:lang w:val="en-GB"/>
        </w:rPr>
        <w:t>hydrogen</w:t>
      </w:r>
      <w:r w:rsidR="001D23B4" w:rsidRPr="00D9590E">
        <w:rPr>
          <w:rFonts w:cs="Calibri"/>
          <w:bCs/>
          <w:color w:val="262626" w:themeColor="text1" w:themeTint="D9"/>
          <w:sz w:val="28"/>
          <w:szCs w:val="28"/>
          <w:lang w:val="en-GB"/>
        </w:rPr>
        <w:t xml:space="preserve"> </w:t>
      </w:r>
      <w:r w:rsidR="00C11211" w:rsidRPr="00C11211">
        <w:rPr>
          <w:rFonts w:eastAsia="AdvTimes"/>
          <w:bCs/>
          <w:color w:val="262626" w:themeColor="text1" w:themeTint="D9"/>
          <w:sz w:val="28"/>
          <w:szCs w:val="28"/>
          <w:lang w:val="en-GB"/>
        </w:rPr>
        <w:t>(power to gas).</w:t>
      </w:r>
    </w:p>
    <w:p w14:paraId="372CB5C1" w14:textId="77777777" w:rsidR="009A4B68" w:rsidRDefault="009A4B68" w:rsidP="00727FCF">
      <w:pPr>
        <w:autoSpaceDE w:val="0"/>
        <w:autoSpaceDN w:val="0"/>
        <w:adjustRightInd w:val="0"/>
        <w:spacing w:line="36" w:lineRule="atLeast"/>
        <w:rPr>
          <w:rFonts w:eastAsia="AdvTimes"/>
          <w:b/>
          <w:bCs/>
          <w:color w:val="262626" w:themeColor="text1" w:themeTint="D9"/>
          <w:sz w:val="28"/>
          <w:szCs w:val="28"/>
        </w:rPr>
      </w:pPr>
    </w:p>
    <w:p w14:paraId="707D46B3" w14:textId="16CD64CA" w:rsidR="009457D6" w:rsidRDefault="00EB65A0" w:rsidP="00EB65A0">
      <w:pPr>
        <w:spacing w:line="36" w:lineRule="atLeast"/>
        <w:rPr>
          <w:rFonts w:eastAsia="TimesNewRoman"/>
          <w:sz w:val="28"/>
          <w:szCs w:val="28"/>
        </w:rPr>
      </w:pPr>
      <w:r w:rsidRPr="00DB2CF7">
        <w:rPr>
          <w:rFonts w:eastAsia="TimesNewRoman"/>
          <w:b/>
          <w:bCs/>
          <w:color w:val="262626" w:themeColor="text1" w:themeTint="D9"/>
          <w:sz w:val="28"/>
          <w:szCs w:val="28"/>
        </w:rPr>
        <w:t>Nuclear energy:</w:t>
      </w:r>
      <w:r>
        <w:rPr>
          <w:rFonts w:eastAsia="TimesNewRoman"/>
          <w:color w:val="262626" w:themeColor="text1" w:themeTint="D9"/>
          <w:sz w:val="28"/>
          <w:szCs w:val="28"/>
        </w:rPr>
        <w:t xml:space="preserve"> </w:t>
      </w:r>
      <w:r w:rsidR="00C65466" w:rsidRPr="000675D2">
        <w:rPr>
          <w:rFonts w:eastAsia="TimesNewRoman"/>
          <w:color w:val="262626" w:themeColor="text1" w:themeTint="D9"/>
          <w:sz w:val="28"/>
          <w:szCs w:val="28"/>
        </w:rPr>
        <w:t>Nuclear energy provides about 10% of the world's electricity</w:t>
      </w:r>
      <w:r w:rsidR="00C65466">
        <w:rPr>
          <w:rFonts w:eastAsia="TimesNewRoman"/>
          <w:color w:val="262626" w:themeColor="text1" w:themeTint="D9"/>
          <w:sz w:val="28"/>
          <w:szCs w:val="28"/>
        </w:rPr>
        <w:t xml:space="preserve"> </w:t>
      </w:r>
      <w:r w:rsidR="00C65466" w:rsidRPr="000675D2">
        <w:rPr>
          <w:rFonts w:eastAsia="TimesNewRoman"/>
          <w:color w:val="262626" w:themeColor="text1" w:themeTint="D9"/>
          <w:sz w:val="28"/>
          <w:szCs w:val="28"/>
        </w:rPr>
        <w:t>from about 44</w:t>
      </w:r>
      <w:r w:rsidR="00C65466">
        <w:rPr>
          <w:rFonts w:eastAsia="TimesNewRoman"/>
          <w:color w:val="262626" w:themeColor="text1" w:themeTint="D9"/>
          <w:sz w:val="28"/>
          <w:szCs w:val="28"/>
        </w:rPr>
        <w:t>8</w:t>
      </w:r>
      <w:r w:rsidR="00C65466" w:rsidRPr="000675D2">
        <w:rPr>
          <w:rFonts w:eastAsia="TimesNewRoman"/>
          <w:color w:val="262626" w:themeColor="text1" w:themeTint="D9"/>
          <w:sz w:val="28"/>
          <w:szCs w:val="28"/>
        </w:rPr>
        <w:t xml:space="preserve"> </w:t>
      </w:r>
      <w:r w:rsidR="00C65466">
        <w:rPr>
          <w:rFonts w:eastAsia="TimesNewRoman"/>
          <w:color w:val="262626" w:themeColor="text1" w:themeTint="D9"/>
          <w:sz w:val="28"/>
          <w:szCs w:val="28"/>
        </w:rPr>
        <w:t>plants in 31 countries.</w:t>
      </w:r>
      <w:r w:rsidR="00C65466" w:rsidRPr="000675D2">
        <w:rPr>
          <w:rFonts w:eastAsia="TimesNewRoman"/>
          <w:color w:val="262626" w:themeColor="text1" w:themeTint="D9"/>
          <w:sz w:val="28"/>
          <w:szCs w:val="28"/>
        </w:rPr>
        <w:t xml:space="preserve"> </w:t>
      </w:r>
      <w:r w:rsidR="00C65466">
        <w:rPr>
          <w:rFonts w:eastAsia="TimesNewRoman"/>
          <w:color w:val="262626" w:themeColor="text1" w:themeTint="D9"/>
          <w:sz w:val="28"/>
          <w:szCs w:val="28"/>
        </w:rPr>
        <w:t xml:space="preserve">The </w:t>
      </w:r>
      <w:r w:rsidR="00C65466" w:rsidRPr="004B179F">
        <w:rPr>
          <w:sz w:val="28"/>
          <w:szCs w:val="28"/>
        </w:rPr>
        <w:t xml:space="preserve">power capacity worldwide is increasing steadily, with about </w:t>
      </w:r>
      <w:r w:rsidR="00C65466">
        <w:rPr>
          <w:sz w:val="28"/>
          <w:szCs w:val="28"/>
        </w:rPr>
        <w:t>6</w:t>
      </w:r>
      <w:r w:rsidR="00C65466" w:rsidRPr="004B179F">
        <w:rPr>
          <w:sz w:val="28"/>
          <w:szCs w:val="28"/>
        </w:rPr>
        <w:t xml:space="preserve">0 </w:t>
      </w:r>
      <w:r w:rsidR="00C65466">
        <w:rPr>
          <w:sz w:val="28"/>
          <w:szCs w:val="28"/>
        </w:rPr>
        <w:t xml:space="preserve">plants </w:t>
      </w:r>
      <w:r w:rsidR="00C65466" w:rsidRPr="004B179F">
        <w:rPr>
          <w:sz w:val="28"/>
          <w:szCs w:val="28"/>
        </w:rPr>
        <w:t>under construction. Most reactors on order or planned are in the Asian region, though there are major plans for new units in Russia.</w:t>
      </w:r>
      <w:r w:rsidR="00C65466" w:rsidRPr="004A0F04">
        <w:rPr>
          <w:rFonts w:ascii="Arial" w:hAnsi="Arial" w:cs="Arial"/>
          <w:color w:val="202122"/>
          <w:sz w:val="21"/>
          <w:szCs w:val="21"/>
          <w:shd w:val="clear" w:color="auto" w:fill="FFFFFF"/>
        </w:rPr>
        <w:t xml:space="preserve"> </w:t>
      </w:r>
      <w:r w:rsidR="00117650" w:rsidRPr="00117650">
        <w:rPr>
          <w:rFonts w:cs="Arial"/>
          <w:color w:val="262626" w:themeColor="text1" w:themeTint="D9"/>
          <w:sz w:val="28"/>
          <w:szCs w:val="28"/>
          <w:shd w:val="clear" w:color="auto" w:fill="FFFFFF"/>
        </w:rPr>
        <w:t>The Netherlands has 1 nuclear power plant in Borssele with a capacity of 485 MW</w:t>
      </w:r>
      <w:r w:rsidR="00117650" w:rsidRPr="00117650">
        <w:rPr>
          <w:rFonts w:cs="Arial"/>
          <w:color w:val="262626" w:themeColor="text1" w:themeTint="D9"/>
          <w:sz w:val="28"/>
          <w:szCs w:val="28"/>
          <w:shd w:val="clear" w:color="auto" w:fill="FFFFFF"/>
          <w:vertAlign w:val="subscript"/>
        </w:rPr>
        <w:t>e</w:t>
      </w:r>
      <w:r w:rsidR="00117650">
        <w:rPr>
          <w:rFonts w:cs="Arial"/>
          <w:color w:val="262626" w:themeColor="text1" w:themeTint="D9"/>
          <w:sz w:val="28"/>
          <w:szCs w:val="28"/>
          <w:shd w:val="clear" w:color="auto" w:fill="FFFFFF"/>
          <w:vertAlign w:val="subscript"/>
        </w:rPr>
        <w:t>l</w:t>
      </w:r>
      <w:r w:rsidR="00117650" w:rsidRPr="00117650">
        <w:rPr>
          <w:rFonts w:cs="Arial"/>
          <w:color w:val="262626" w:themeColor="text1" w:themeTint="D9"/>
          <w:sz w:val="28"/>
          <w:szCs w:val="28"/>
          <w:shd w:val="clear" w:color="auto" w:fill="FFFFFF"/>
        </w:rPr>
        <w:t>. The plant produced approximately 4% of the total electricity consumption in 2024. In addition, the government is considering the construction of 2 new nuclear power plants that should be operational from 2040. The possibility of 2 more nuclear power plants that should be operational from 2050 is being investigated. The 4 new plants each have a capacity between 1,100 and 1,650 M</w:t>
      </w:r>
      <w:r w:rsidR="00117650">
        <w:rPr>
          <w:rFonts w:cs="Arial"/>
          <w:color w:val="262626" w:themeColor="text1" w:themeTint="D9"/>
          <w:sz w:val="28"/>
          <w:szCs w:val="28"/>
          <w:shd w:val="clear" w:color="auto" w:fill="FFFFFF"/>
        </w:rPr>
        <w:t>W</w:t>
      </w:r>
      <w:r w:rsidR="00117650" w:rsidRPr="00117650">
        <w:rPr>
          <w:rFonts w:cs="Arial"/>
          <w:color w:val="262626" w:themeColor="text1" w:themeTint="D9"/>
          <w:sz w:val="28"/>
          <w:szCs w:val="28"/>
          <w:shd w:val="clear" w:color="auto" w:fill="FFFFFF"/>
          <w:vertAlign w:val="subscript"/>
        </w:rPr>
        <w:t>el</w:t>
      </w:r>
      <w:r w:rsidR="00117650" w:rsidRPr="00117650">
        <w:rPr>
          <w:rFonts w:cs="Arial"/>
          <w:color w:val="262626" w:themeColor="text1" w:themeTint="D9"/>
          <w:sz w:val="28"/>
          <w:szCs w:val="28"/>
          <w:shd w:val="clear" w:color="auto" w:fill="FFFFFF"/>
        </w:rPr>
        <w:t>. The total capacity of the 5 nuclear power plants in the Netherlands will then amount to more than 5,000 MW</w:t>
      </w:r>
      <w:r w:rsidR="00117650" w:rsidRPr="00117650">
        <w:rPr>
          <w:rFonts w:cs="Arial"/>
          <w:color w:val="262626" w:themeColor="text1" w:themeTint="D9"/>
          <w:sz w:val="28"/>
          <w:szCs w:val="28"/>
          <w:shd w:val="clear" w:color="auto" w:fill="FFFFFF"/>
          <w:vertAlign w:val="subscript"/>
        </w:rPr>
        <w:t>el</w:t>
      </w:r>
      <w:r w:rsidR="00117650" w:rsidRPr="00117650">
        <w:rPr>
          <w:rFonts w:cs="Arial"/>
          <w:color w:val="262626" w:themeColor="text1" w:themeTint="D9"/>
          <w:sz w:val="28"/>
          <w:szCs w:val="28"/>
          <w:shd w:val="clear" w:color="auto" w:fill="FFFFFF"/>
        </w:rPr>
        <w:t xml:space="preserve"> after 2050.</w:t>
      </w:r>
      <w:r w:rsidR="00FB66AE">
        <w:rPr>
          <w:rFonts w:cs="Arial"/>
          <w:color w:val="262626" w:themeColor="text1" w:themeTint="D9"/>
          <w:sz w:val="28"/>
          <w:szCs w:val="28"/>
          <w:shd w:val="clear" w:color="auto" w:fill="FFFFFF"/>
        </w:rPr>
        <w:t xml:space="preserve"> </w:t>
      </w:r>
      <w:r w:rsidR="00C65466" w:rsidRPr="00BA4415">
        <w:rPr>
          <w:rFonts w:cs="Arial"/>
          <w:color w:val="262626" w:themeColor="text1" w:themeTint="D9"/>
          <w:sz w:val="28"/>
          <w:szCs w:val="28"/>
          <w:shd w:val="clear" w:color="auto" w:fill="FFFFFF"/>
        </w:rPr>
        <w:t xml:space="preserve">Germany, Switzerland and Belgium announced that they would not continue with nuclear </w:t>
      </w:r>
      <w:r w:rsidR="00C65466">
        <w:rPr>
          <w:rFonts w:cs="Arial"/>
          <w:color w:val="262626" w:themeColor="text1" w:themeTint="D9"/>
          <w:sz w:val="28"/>
          <w:szCs w:val="28"/>
          <w:shd w:val="clear" w:color="auto" w:fill="FFFFFF"/>
        </w:rPr>
        <w:t>energy</w:t>
      </w:r>
      <w:r w:rsidR="00C65466" w:rsidRPr="00BA4415">
        <w:rPr>
          <w:rFonts w:cs="Arial"/>
          <w:color w:val="262626" w:themeColor="text1" w:themeTint="D9"/>
          <w:sz w:val="28"/>
          <w:szCs w:val="28"/>
          <w:shd w:val="clear" w:color="auto" w:fill="FFFFFF"/>
        </w:rPr>
        <w:t xml:space="preserve">. </w:t>
      </w:r>
      <w:r w:rsidR="00B36A04">
        <w:rPr>
          <w:rFonts w:cs="Arial"/>
          <w:color w:val="262626" w:themeColor="text1" w:themeTint="D9"/>
          <w:sz w:val="28"/>
          <w:szCs w:val="28"/>
          <w:shd w:val="clear" w:color="auto" w:fill="FFFFFF"/>
        </w:rPr>
        <w:t>S</w:t>
      </w:r>
      <w:r w:rsidR="00ED0718" w:rsidRPr="00ED0718">
        <w:rPr>
          <w:rFonts w:eastAsia="TimesNewRoman"/>
          <w:color w:val="262626" w:themeColor="text1" w:themeTint="D9"/>
          <w:sz w:val="28"/>
          <w:szCs w:val="28"/>
        </w:rPr>
        <w:t>ince the accidents at T</w:t>
      </w:r>
      <w:r w:rsidR="00224228">
        <w:rPr>
          <w:rFonts w:eastAsia="TimesNewRoman"/>
          <w:color w:val="262626" w:themeColor="text1" w:themeTint="D9"/>
          <w:sz w:val="28"/>
          <w:szCs w:val="28"/>
        </w:rPr>
        <w:t>s</w:t>
      </w:r>
      <w:r w:rsidR="00ED0718" w:rsidRPr="00ED0718">
        <w:rPr>
          <w:rFonts w:eastAsia="TimesNewRoman"/>
          <w:color w:val="262626" w:themeColor="text1" w:themeTint="D9"/>
          <w:sz w:val="28"/>
          <w:szCs w:val="28"/>
        </w:rPr>
        <w:t>jernob</w:t>
      </w:r>
      <w:r w:rsidR="00F5215D">
        <w:rPr>
          <w:rFonts w:eastAsia="TimesNewRoman"/>
          <w:color w:val="262626" w:themeColor="text1" w:themeTint="D9"/>
          <w:sz w:val="28"/>
          <w:szCs w:val="28"/>
        </w:rPr>
        <w:t>y</w:t>
      </w:r>
      <w:r w:rsidR="00ED0718" w:rsidRPr="00ED0718">
        <w:rPr>
          <w:rFonts w:eastAsia="TimesNewRoman"/>
          <w:color w:val="262626" w:themeColor="text1" w:themeTint="D9"/>
          <w:sz w:val="28"/>
          <w:szCs w:val="28"/>
        </w:rPr>
        <w:t xml:space="preserve">l (1986) and Fukushima (2011), </w:t>
      </w:r>
      <w:r w:rsidR="009D1AEA">
        <w:rPr>
          <w:rFonts w:eastAsia="TimesNewRoman"/>
          <w:color w:val="262626" w:themeColor="text1" w:themeTint="D9"/>
          <w:sz w:val="28"/>
          <w:szCs w:val="28"/>
        </w:rPr>
        <w:t xml:space="preserve">the </w:t>
      </w:r>
      <w:r w:rsidR="00ED0718" w:rsidRPr="00ED0718">
        <w:rPr>
          <w:rFonts w:eastAsia="TimesNewRoman"/>
          <w:color w:val="262626" w:themeColor="text1" w:themeTint="D9"/>
          <w:sz w:val="28"/>
          <w:szCs w:val="28"/>
        </w:rPr>
        <w:t xml:space="preserve">safety has been under discussion. </w:t>
      </w:r>
      <w:r w:rsidR="007E3A51" w:rsidRPr="007E3A51">
        <w:rPr>
          <w:rFonts w:eastAsia="TimesNewRoman"/>
          <w:color w:val="262626" w:themeColor="text1" w:themeTint="D9"/>
          <w:sz w:val="28"/>
          <w:szCs w:val="28"/>
        </w:rPr>
        <w:t>Modern nuclear power plants</w:t>
      </w:r>
      <w:r w:rsidR="00367DD6">
        <w:rPr>
          <w:rFonts w:eastAsia="TimesNewRoman"/>
          <w:color w:val="262626" w:themeColor="text1" w:themeTint="D9"/>
          <w:sz w:val="28"/>
          <w:szCs w:val="28"/>
        </w:rPr>
        <w:t>,</w:t>
      </w:r>
      <w:r w:rsidR="007E3A51" w:rsidRPr="007E3A51">
        <w:rPr>
          <w:rFonts w:eastAsia="TimesNewRoman"/>
          <w:color w:val="262626" w:themeColor="text1" w:themeTint="D9"/>
          <w:sz w:val="28"/>
          <w:szCs w:val="28"/>
        </w:rPr>
        <w:t xml:space="preserve"> using uranium as fuel</w:t>
      </w:r>
      <w:r w:rsidR="00367DD6">
        <w:rPr>
          <w:rFonts w:eastAsia="TimesNewRoman"/>
          <w:color w:val="262626" w:themeColor="text1" w:themeTint="D9"/>
          <w:sz w:val="28"/>
          <w:szCs w:val="28"/>
        </w:rPr>
        <w:t>,</w:t>
      </w:r>
      <w:r w:rsidR="007E3A51" w:rsidRPr="007E3A51">
        <w:rPr>
          <w:rFonts w:eastAsia="TimesNewRoman"/>
          <w:color w:val="262626" w:themeColor="text1" w:themeTint="D9"/>
          <w:sz w:val="28"/>
          <w:szCs w:val="28"/>
        </w:rPr>
        <w:t xml:space="preserve"> are no less safe and reliable than </w:t>
      </w:r>
      <w:r w:rsidR="00367DD6" w:rsidRPr="007E3A51">
        <w:rPr>
          <w:rFonts w:eastAsia="TimesNewRoman"/>
          <w:color w:val="262626" w:themeColor="text1" w:themeTint="D9"/>
          <w:sz w:val="28"/>
          <w:szCs w:val="28"/>
        </w:rPr>
        <w:t xml:space="preserve">power plants </w:t>
      </w:r>
      <w:r w:rsidR="00367DD6">
        <w:rPr>
          <w:rFonts w:eastAsia="TimesNewRoman"/>
          <w:color w:val="262626" w:themeColor="text1" w:themeTint="D9"/>
          <w:sz w:val="28"/>
          <w:szCs w:val="28"/>
        </w:rPr>
        <w:t xml:space="preserve">using </w:t>
      </w:r>
      <w:r w:rsidR="007E3A51" w:rsidRPr="007E3A51">
        <w:rPr>
          <w:rFonts w:eastAsia="TimesNewRoman"/>
          <w:color w:val="262626" w:themeColor="text1" w:themeTint="D9"/>
          <w:sz w:val="28"/>
          <w:szCs w:val="28"/>
        </w:rPr>
        <w:t>fossil fuel.</w:t>
      </w:r>
      <w:r w:rsidR="007E3A51">
        <w:rPr>
          <w:rFonts w:eastAsia="TimesNewRoman"/>
          <w:color w:val="262626" w:themeColor="text1" w:themeTint="D9"/>
          <w:sz w:val="28"/>
          <w:szCs w:val="28"/>
        </w:rPr>
        <w:t xml:space="preserve"> </w:t>
      </w:r>
      <w:r w:rsidR="00ED0718" w:rsidRPr="00ED0718">
        <w:rPr>
          <w:rFonts w:eastAsia="TimesNewRoman"/>
          <w:color w:val="262626" w:themeColor="text1" w:themeTint="D9"/>
          <w:sz w:val="28"/>
          <w:szCs w:val="28"/>
        </w:rPr>
        <w:t xml:space="preserve">The problem with </w:t>
      </w:r>
      <w:r w:rsidR="003957F2">
        <w:rPr>
          <w:rFonts w:eastAsia="TimesNewRoman"/>
          <w:color w:val="262626" w:themeColor="text1" w:themeTint="D9"/>
          <w:sz w:val="28"/>
          <w:szCs w:val="28"/>
        </w:rPr>
        <w:t>uranium</w:t>
      </w:r>
      <w:r w:rsidR="00367DD6">
        <w:rPr>
          <w:rFonts w:eastAsia="TimesNewRoman"/>
          <w:color w:val="262626" w:themeColor="text1" w:themeTint="D9"/>
          <w:sz w:val="28"/>
          <w:szCs w:val="28"/>
        </w:rPr>
        <w:t xml:space="preserve"> is the produced </w:t>
      </w:r>
      <w:r w:rsidR="00ED0718" w:rsidRPr="00ED0718">
        <w:rPr>
          <w:rFonts w:eastAsia="TimesNewRoman"/>
          <w:color w:val="262626" w:themeColor="text1" w:themeTint="D9"/>
          <w:sz w:val="28"/>
          <w:szCs w:val="28"/>
        </w:rPr>
        <w:t xml:space="preserve">long-lived waste that is radioactive for 240,000 years. </w:t>
      </w:r>
      <w:r w:rsidR="00C65466" w:rsidRPr="00C359A3">
        <w:rPr>
          <w:rFonts w:eastAsia="TimesNewRoman"/>
          <w:sz w:val="28"/>
          <w:szCs w:val="28"/>
        </w:rPr>
        <w:t>Research on</w:t>
      </w:r>
      <w:r w:rsidR="00C65466">
        <w:rPr>
          <w:rFonts w:eastAsia="TimesNewRoman"/>
          <w:sz w:val="28"/>
          <w:szCs w:val="28"/>
        </w:rPr>
        <w:t xml:space="preserve"> new-</w:t>
      </w:r>
      <w:r w:rsidR="00C65466" w:rsidRPr="00C359A3">
        <w:rPr>
          <w:rFonts w:eastAsia="TimesNewRoman"/>
          <w:sz w:val="28"/>
          <w:szCs w:val="28"/>
        </w:rPr>
        <w:t xml:space="preserve">generation </w:t>
      </w:r>
      <w:r w:rsidR="00C65466">
        <w:rPr>
          <w:rFonts w:eastAsia="TimesNewRoman"/>
          <w:sz w:val="28"/>
          <w:szCs w:val="28"/>
        </w:rPr>
        <w:t xml:space="preserve">nuclear power plants </w:t>
      </w:r>
      <w:r w:rsidR="00C65466" w:rsidRPr="00C359A3">
        <w:rPr>
          <w:rFonts w:eastAsia="TimesNewRoman"/>
          <w:sz w:val="28"/>
          <w:szCs w:val="28"/>
        </w:rPr>
        <w:t>is</w:t>
      </w:r>
      <w:r w:rsidR="00C65466">
        <w:rPr>
          <w:rFonts w:eastAsia="TimesNewRoman"/>
          <w:sz w:val="28"/>
          <w:szCs w:val="28"/>
        </w:rPr>
        <w:t xml:space="preserve"> </w:t>
      </w:r>
      <w:r w:rsidR="00C65466" w:rsidRPr="00C359A3">
        <w:rPr>
          <w:rFonts w:eastAsia="TimesNewRoman"/>
          <w:sz w:val="28"/>
          <w:szCs w:val="28"/>
        </w:rPr>
        <w:t>being conducted all over the world. It concerns the development of</w:t>
      </w:r>
      <w:r w:rsidR="009457D6">
        <w:rPr>
          <w:rFonts w:eastAsia="TimesNewRoman"/>
          <w:sz w:val="28"/>
          <w:szCs w:val="28"/>
        </w:rPr>
        <w:t>:</w:t>
      </w:r>
    </w:p>
    <w:p w14:paraId="2E83893C" w14:textId="1420AE49" w:rsidR="009457D6" w:rsidRPr="009457D6" w:rsidRDefault="009457D6" w:rsidP="00255D1E">
      <w:pPr>
        <w:pStyle w:val="Geenafstand"/>
        <w:numPr>
          <w:ilvl w:val="0"/>
          <w:numId w:val="62"/>
        </w:numPr>
        <w:ind w:left="284" w:hanging="284"/>
        <w:rPr>
          <w:color w:val="262626" w:themeColor="text1" w:themeTint="D9"/>
          <w:sz w:val="28"/>
          <w:szCs w:val="28"/>
          <w:lang w:val="en-US"/>
        </w:rPr>
      </w:pPr>
      <w:r w:rsidRPr="009457D6">
        <w:rPr>
          <w:sz w:val="28"/>
          <w:szCs w:val="28"/>
        </w:rPr>
        <w:t>S</w:t>
      </w:r>
      <w:r w:rsidR="00C65466" w:rsidRPr="009457D6">
        <w:rPr>
          <w:sz w:val="28"/>
          <w:szCs w:val="28"/>
        </w:rPr>
        <w:t xml:space="preserve">mall </w:t>
      </w:r>
      <w:r w:rsidR="00B36A04" w:rsidRPr="009457D6">
        <w:rPr>
          <w:sz w:val="28"/>
          <w:szCs w:val="28"/>
        </w:rPr>
        <w:t xml:space="preserve">modular </w:t>
      </w:r>
      <w:r w:rsidR="00C65466" w:rsidRPr="009457D6">
        <w:rPr>
          <w:sz w:val="28"/>
          <w:szCs w:val="28"/>
        </w:rPr>
        <w:t>reactors</w:t>
      </w:r>
      <w:r w:rsidR="00B36A04" w:rsidRPr="009457D6">
        <w:rPr>
          <w:color w:val="262626" w:themeColor="text1" w:themeTint="D9"/>
          <w:sz w:val="28"/>
          <w:szCs w:val="28"/>
          <w:lang w:val="en-US"/>
        </w:rPr>
        <w:t xml:space="preserve"> (</w:t>
      </w:r>
      <w:r w:rsidR="0027788A">
        <w:rPr>
          <w:color w:val="262626" w:themeColor="text1" w:themeTint="D9"/>
          <w:sz w:val="28"/>
          <w:szCs w:val="28"/>
          <w:lang w:val="en-US"/>
        </w:rPr>
        <w:t>SMR’s</w:t>
      </w:r>
      <w:r w:rsidR="00B36A04" w:rsidRPr="009457D6">
        <w:rPr>
          <w:color w:val="262626" w:themeColor="text1" w:themeTint="D9"/>
          <w:sz w:val="28"/>
          <w:szCs w:val="28"/>
          <w:lang w:val="en-US"/>
        </w:rPr>
        <w:t>)</w:t>
      </w:r>
      <w:r w:rsidRPr="009457D6">
        <w:rPr>
          <w:color w:val="262626" w:themeColor="text1" w:themeTint="D9"/>
          <w:sz w:val="28"/>
          <w:szCs w:val="28"/>
          <w:lang w:val="en-US"/>
        </w:rPr>
        <w:t>;</w:t>
      </w:r>
    </w:p>
    <w:p w14:paraId="5C6DACAE" w14:textId="6DCCB0B8" w:rsidR="009457D6" w:rsidRPr="00EA0594" w:rsidRDefault="009457D6" w:rsidP="00255D1E">
      <w:pPr>
        <w:pStyle w:val="Geenafstand"/>
        <w:numPr>
          <w:ilvl w:val="0"/>
          <w:numId w:val="62"/>
        </w:numPr>
        <w:ind w:left="284" w:hanging="284"/>
        <w:rPr>
          <w:sz w:val="28"/>
          <w:szCs w:val="28"/>
          <w:lang w:val="en-US"/>
        </w:rPr>
      </w:pPr>
      <w:r w:rsidRPr="009457D6">
        <w:rPr>
          <w:color w:val="262626" w:themeColor="text1" w:themeTint="D9"/>
          <w:sz w:val="28"/>
          <w:szCs w:val="28"/>
          <w:lang w:val="en-US"/>
        </w:rPr>
        <w:t>L</w:t>
      </w:r>
      <w:r w:rsidR="00B36A04" w:rsidRPr="00EA0594">
        <w:rPr>
          <w:sz w:val="28"/>
          <w:szCs w:val="28"/>
          <w:lang w:val="en-US"/>
        </w:rPr>
        <w:t xml:space="preserve">iquid fluoride </w:t>
      </w:r>
      <w:r w:rsidR="00DB1E6C" w:rsidRPr="00EA0594">
        <w:rPr>
          <w:sz w:val="28"/>
          <w:szCs w:val="28"/>
          <w:lang w:val="en-US"/>
        </w:rPr>
        <w:t xml:space="preserve">thorium </w:t>
      </w:r>
      <w:r w:rsidR="00B36A04" w:rsidRPr="00EA0594">
        <w:rPr>
          <w:sz w:val="28"/>
          <w:szCs w:val="28"/>
          <w:lang w:val="en-US"/>
        </w:rPr>
        <w:t>reactors (</w:t>
      </w:r>
      <w:r w:rsidR="0027788A">
        <w:rPr>
          <w:sz w:val="28"/>
          <w:szCs w:val="28"/>
          <w:lang w:val="en-US"/>
        </w:rPr>
        <w:t>LFTR’s</w:t>
      </w:r>
      <w:r w:rsidR="00B36A04" w:rsidRPr="00EA0594">
        <w:rPr>
          <w:sz w:val="28"/>
          <w:szCs w:val="28"/>
          <w:lang w:val="en-US"/>
        </w:rPr>
        <w:t>)</w:t>
      </w:r>
      <w:r w:rsidRPr="00EA0594">
        <w:rPr>
          <w:sz w:val="28"/>
          <w:szCs w:val="28"/>
          <w:lang w:val="en-US"/>
        </w:rPr>
        <w:t>;</w:t>
      </w:r>
    </w:p>
    <w:p w14:paraId="473C18E0" w14:textId="20A64ED5" w:rsidR="00C65466" w:rsidRPr="009457D6" w:rsidRDefault="009457D6" w:rsidP="00255D1E">
      <w:pPr>
        <w:pStyle w:val="Geenafstand"/>
        <w:numPr>
          <w:ilvl w:val="0"/>
          <w:numId w:val="62"/>
        </w:numPr>
        <w:ind w:left="284" w:hanging="284"/>
        <w:rPr>
          <w:sz w:val="28"/>
          <w:szCs w:val="28"/>
        </w:rPr>
      </w:pPr>
      <w:r w:rsidRPr="009457D6">
        <w:rPr>
          <w:sz w:val="28"/>
          <w:szCs w:val="28"/>
        </w:rPr>
        <w:t xml:space="preserve">Nuclear </w:t>
      </w:r>
      <w:r w:rsidR="00C65466" w:rsidRPr="009457D6">
        <w:rPr>
          <w:sz w:val="28"/>
          <w:szCs w:val="28"/>
        </w:rPr>
        <w:t>fusion</w:t>
      </w:r>
      <w:r w:rsidRPr="009457D6">
        <w:rPr>
          <w:sz w:val="28"/>
          <w:szCs w:val="28"/>
        </w:rPr>
        <w:t xml:space="preserve"> reactors</w:t>
      </w:r>
      <w:r w:rsidR="00C65466" w:rsidRPr="009457D6">
        <w:rPr>
          <w:sz w:val="28"/>
          <w:szCs w:val="28"/>
        </w:rPr>
        <w:t>.</w:t>
      </w:r>
    </w:p>
    <w:p w14:paraId="6B0177FC" w14:textId="5CBD45F0" w:rsidR="00827ADC" w:rsidRPr="00827ADC" w:rsidRDefault="00513F85" w:rsidP="00015A75">
      <w:pPr>
        <w:spacing w:line="36" w:lineRule="atLeast"/>
        <w:rPr>
          <w:rFonts w:eastAsia="TimesNewRoman"/>
          <w:color w:val="262626" w:themeColor="text1" w:themeTint="D9"/>
          <w:sz w:val="28"/>
          <w:szCs w:val="28"/>
          <w:lang w:val="en-US"/>
        </w:rPr>
      </w:pPr>
      <w:r w:rsidRPr="00513F85">
        <w:rPr>
          <w:rFonts w:cs="Calibri"/>
          <w:b/>
          <w:bCs/>
          <w:color w:val="201D1D"/>
          <w:sz w:val="28"/>
          <w:szCs w:val="28"/>
          <w:lang w:val="en-US"/>
        </w:rPr>
        <w:lastRenderedPageBreak/>
        <w:t xml:space="preserve">Small </w:t>
      </w:r>
      <w:r w:rsidR="002561AD">
        <w:rPr>
          <w:rFonts w:cs="Calibri"/>
          <w:b/>
          <w:bCs/>
          <w:color w:val="201D1D"/>
          <w:sz w:val="28"/>
          <w:szCs w:val="28"/>
          <w:lang w:val="en-US"/>
        </w:rPr>
        <w:t>m</w:t>
      </w:r>
      <w:r w:rsidRPr="00513F85">
        <w:rPr>
          <w:rFonts w:cs="Calibri"/>
          <w:b/>
          <w:bCs/>
          <w:color w:val="201D1D"/>
          <w:sz w:val="28"/>
          <w:szCs w:val="28"/>
          <w:lang w:val="en-US"/>
        </w:rPr>
        <w:t xml:space="preserve">odular </w:t>
      </w:r>
      <w:r w:rsidR="002561AD">
        <w:rPr>
          <w:rFonts w:cs="Calibri"/>
          <w:b/>
          <w:bCs/>
          <w:color w:val="201D1D"/>
          <w:sz w:val="28"/>
          <w:szCs w:val="28"/>
          <w:lang w:val="en-US"/>
        </w:rPr>
        <w:t>r</w:t>
      </w:r>
      <w:r w:rsidRPr="00513F85">
        <w:rPr>
          <w:rFonts w:cs="Calibri"/>
          <w:b/>
          <w:bCs/>
          <w:color w:val="201D1D"/>
          <w:sz w:val="28"/>
          <w:szCs w:val="28"/>
          <w:lang w:val="en-US"/>
        </w:rPr>
        <w:t>eactors:</w:t>
      </w:r>
      <w:r w:rsidRPr="00827ADC">
        <w:rPr>
          <w:rFonts w:cs="Calibri"/>
          <w:color w:val="201D1D"/>
          <w:sz w:val="28"/>
          <w:szCs w:val="28"/>
          <w:lang w:val="en-US"/>
        </w:rPr>
        <w:t xml:space="preserve"> </w:t>
      </w:r>
      <w:r w:rsidR="00015A75" w:rsidRPr="00015A75">
        <w:rPr>
          <w:rFonts w:cs="Calibri"/>
          <w:color w:val="201D1D"/>
          <w:sz w:val="28"/>
          <w:szCs w:val="28"/>
          <w:lang w:val="en-US"/>
        </w:rPr>
        <w:t xml:space="preserve">Small </w:t>
      </w:r>
      <w:r w:rsidR="002561AD">
        <w:rPr>
          <w:rFonts w:cs="Calibri"/>
          <w:color w:val="201D1D"/>
          <w:sz w:val="28"/>
          <w:szCs w:val="28"/>
          <w:lang w:val="en-US"/>
        </w:rPr>
        <w:t>m</w:t>
      </w:r>
      <w:r w:rsidR="00015A75" w:rsidRPr="00015A75">
        <w:rPr>
          <w:rFonts w:cs="Calibri"/>
          <w:color w:val="201D1D"/>
          <w:sz w:val="28"/>
          <w:szCs w:val="28"/>
          <w:lang w:val="en-US"/>
        </w:rPr>
        <w:t xml:space="preserve">odular </w:t>
      </w:r>
      <w:r w:rsidR="002561AD">
        <w:rPr>
          <w:rFonts w:cs="Calibri"/>
          <w:color w:val="201D1D"/>
          <w:sz w:val="28"/>
          <w:szCs w:val="28"/>
          <w:lang w:val="en-US"/>
        </w:rPr>
        <w:t>r</w:t>
      </w:r>
      <w:r w:rsidR="00015A75" w:rsidRPr="00015A75">
        <w:rPr>
          <w:rFonts w:cs="Calibri"/>
          <w:color w:val="201D1D"/>
          <w:sz w:val="28"/>
          <w:szCs w:val="28"/>
          <w:lang w:val="en-US"/>
        </w:rPr>
        <w:t>eactors (</w:t>
      </w:r>
      <w:r w:rsidR="0027788A">
        <w:rPr>
          <w:rFonts w:cs="Calibri"/>
          <w:color w:val="201D1D"/>
          <w:sz w:val="28"/>
          <w:szCs w:val="28"/>
          <w:lang w:val="en-US"/>
        </w:rPr>
        <w:t>SMR’s</w:t>
      </w:r>
      <w:r w:rsidR="00015A75" w:rsidRPr="00015A75">
        <w:rPr>
          <w:rFonts w:cs="Calibri"/>
          <w:color w:val="201D1D"/>
          <w:sz w:val="28"/>
          <w:szCs w:val="28"/>
          <w:lang w:val="en-US"/>
        </w:rPr>
        <w:t xml:space="preserve">) can provide flexible power generation for a wide range of applications. Due to the modular design, </w:t>
      </w:r>
      <w:r w:rsidR="0027788A">
        <w:rPr>
          <w:rFonts w:cs="Calibri"/>
          <w:color w:val="201D1D"/>
          <w:sz w:val="28"/>
          <w:szCs w:val="28"/>
          <w:lang w:val="en-US"/>
        </w:rPr>
        <w:t>SMR’s</w:t>
      </w:r>
      <w:r w:rsidR="00015A75" w:rsidRPr="00015A75">
        <w:rPr>
          <w:rFonts w:cs="Calibri"/>
          <w:color w:val="201D1D"/>
          <w:sz w:val="28"/>
          <w:szCs w:val="28"/>
          <w:lang w:val="en-US"/>
        </w:rPr>
        <w:t xml:space="preserve"> can combine nuclear power with power generation from alternative sources such as solar and wind.</w:t>
      </w:r>
      <w:r w:rsidR="00015A75">
        <w:rPr>
          <w:rFonts w:cs="Calibri"/>
          <w:color w:val="201D1D"/>
          <w:sz w:val="28"/>
          <w:szCs w:val="28"/>
          <w:lang w:val="en-US"/>
        </w:rPr>
        <w:t xml:space="preserve"> </w:t>
      </w:r>
      <w:r w:rsidR="0027788A">
        <w:rPr>
          <w:rFonts w:cs="Calibri"/>
          <w:color w:val="201D1D"/>
          <w:sz w:val="28"/>
          <w:szCs w:val="28"/>
          <w:lang w:val="en-US"/>
        </w:rPr>
        <w:t>SMR’s</w:t>
      </w:r>
      <w:r w:rsidR="00015A75" w:rsidRPr="00015A75">
        <w:rPr>
          <w:rFonts w:cs="Calibri"/>
          <w:color w:val="201D1D"/>
          <w:sz w:val="28"/>
          <w:szCs w:val="28"/>
          <w:lang w:val="en-US"/>
        </w:rPr>
        <w:t xml:space="preserve"> are easy to operate and offer maximum flexibility to meet the electricity needs of, for example, small industries or remote areas. </w:t>
      </w:r>
      <w:r w:rsidR="0027788A">
        <w:rPr>
          <w:rFonts w:cs="Calibri"/>
          <w:color w:val="201D1D"/>
          <w:sz w:val="28"/>
          <w:szCs w:val="28"/>
          <w:lang w:val="en-US"/>
        </w:rPr>
        <w:t>SMR’s</w:t>
      </w:r>
      <w:r w:rsidR="00015A75" w:rsidRPr="00015A75">
        <w:rPr>
          <w:rFonts w:cs="Calibri"/>
          <w:color w:val="201D1D"/>
          <w:sz w:val="28"/>
          <w:szCs w:val="28"/>
          <w:lang w:val="en-US"/>
        </w:rPr>
        <w:t xml:space="preserve"> with a relatively small electrical capacity of up to 10 MW can be connected directly to an existing electricity grid. They may represent a maximum of 10% of the grid capacity. In remote areas without sufficient transmission lines and grid capacity, </w:t>
      </w:r>
      <w:r w:rsidR="0027788A">
        <w:rPr>
          <w:rFonts w:cs="Calibri"/>
          <w:color w:val="201D1D"/>
          <w:sz w:val="28"/>
          <w:szCs w:val="28"/>
          <w:lang w:val="en-US"/>
        </w:rPr>
        <w:t>SMR’s</w:t>
      </w:r>
      <w:r w:rsidR="00015A75" w:rsidRPr="00015A75">
        <w:rPr>
          <w:rFonts w:cs="Calibri"/>
          <w:color w:val="201D1D"/>
          <w:sz w:val="28"/>
          <w:szCs w:val="28"/>
          <w:lang w:val="en-US"/>
        </w:rPr>
        <w:t xml:space="preserve"> can be installed off-grid. More than 70 commercial SMR designs being developed around the world target different applications such as: heat, steam, desalination or as a hybrid energy system. Argentina, Canada, China, Russia, South Korea</w:t>
      </w:r>
      <w:r w:rsidR="00015A75">
        <w:rPr>
          <w:rFonts w:cs="Calibri"/>
          <w:color w:val="201D1D"/>
          <w:sz w:val="28"/>
          <w:szCs w:val="28"/>
          <w:lang w:val="en-US"/>
        </w:rPr>
        <w:t>,</w:t>
      </w:r>
      <w:r w:rsidR="00015A75" w:rsidRPr="00015A75">
        <w:rPr>
          <w:rFonts w:cs="Calibri"/>
          <w:color w:val="201D1D"/>
          <w:sz w:val="28"/>
          <w:szCs w:val="28"/>
          <w:lang w:val="en-US"/>
        </w:rPr>
        <w:t xml:space="preserve"> and the United States of America have MSRs under construction or in the licensing phase. To form a larger power plant, it is possible to combine several </w:t>
      </w:r>
      <w:r w:rsidR="0027788A">
        <w:rPr>
          <w:rFonts w:cs="Calibri"/>
          <w:color w:val="201D1D"/>
          <w:sz w:val="28"/>
          <w:szCs w:val="28"/>
          <w:lang w:val="en-US"/>
        </w:rPr>
        <w:t>SMR’s</w:t>
      </w:r>
      <w:r w:rsidR="00015A75" w:rsidRPr="00015A75">
        <w:rPr>
          <w:rFonts w:cs="Calibri"/>
          <w:color w:val="201D1D"/>
          <w:sz w:val="28"/>
          <w:szCs w:val="28"/>
          <w:lang w:val="en-US"/>
        </w:rPr>
        <w:t xml:space="preserve">. The possibility of a mini-SMR for a large company that consumes a lot of fossil energy, such as Tata Steel or fertilizer factory Yara in the Netherlands, is being investigated. The Russian Academic Lomonosov built the world's first floating nuclear SMR including two modules, each producing 35 MW(e). The plant has been operating commercially since May 2020. Modular reactors allow systems and components to be assembled at the plant and shipped as a unit to an installation site. They are cheaper to build, smaller in size and capacity, and require less maintenance than the current large nuclear power plants. </w:t>
      </w:r>
      <w:r w:rsidR="0027788A">
        <w:rPr>
          <w:rFonts w:cs="Calibri"/>
          <w:color w:val="201D1D"/>
          <w:sz w:val="28"/>
          <w:szCs w:val="28"/>
          <w:lang w:val="en-US"/>
        </w:rPr>
        <w:t>SMR’s</w:t>
      </w:r>
      <w:r w:rsidR="00015A75" w:rsidRPr="00015A75">
        <w:rPr>
          <w:rFonts w:cs="Calibri"/>
          <w:color w:val="201D1D"/>
          <w:sz w:val="28"/>
          <w:szCs w:val="28"/>
          <w:lang w:val="en-US"/>
        </w:rPr>
        <w:t xml:space="preserve"> use less fuel and require less refueling, every 3 to 7 years, compared to 1 to 2 years for most conventional nuclear power plants.</w:t>
      </w:r>
    </w:p>
    <w:p w14:paraId="618E493A" w14:textId="77777777" w:rsidR="00015A75" w:rsidRDefault="00015A75" w:rsidP="00EB65A0">
      <w:pPr>
        <w:spacing w:line="36" w:lineRule="atLeast"/>
        <w:rPr>
          <w:rFonts w:eastAsia="TimesNewRoman"/>
          <w:b/>
          <w:bCs/>
          <w:color w:val="262626" w:themeColor="text1" w:themeTint="D9"/>
          <w:sz w:val="28"/>
          <w:szCs w:val="28"/>
        </w:rPr>
      </w:pPr>
    </w:p>
    <w:p w14:paraId="3CF516D4" w14:textId="2C01F12E" w:rsidR="00C65466" w:rsidRPr="00424E90" w:rsidRDefault="00513F85" w:rsidP="00EB65A0">
      <w:pPr>
        <w:spacing w:line="36" w:lineRule="atLeast"/>
        <w:rPr>
          <w:rFonts w:cs="Arial"/>
          <w:color w:val="262626" w:themeColor="text1" w:themeTint="D9"/>
          <w:sz w:val="28"/>
          <w:szCs w:val="28"/>
          <w:shd w:val="clear" w:color="auto" w:fill="FFFFFF"/>
        </w:rPr>
      </w:pPr>
      <w:r w:rsidRPr="00513F85">
        <w:rPr>
          <w:rFonts w:eastAsia="TimesNewRoman"/>
          <w:b/>
          <w:bCs/>
          <w:color w:val="262626" w:themeColor="text1" w:themeTint="D9"/>
          <w:sz w:val="28"/>
          <w:szCs w:val="28"/>
        </w:rPr>
        <w:t>Liquid fluoride thorium reactor:</w:t>
      </w:r>
      <w:r w:rsidRPr="00424E90">
        <w:rPr>
          <w:rFonts w:eastAsia="TimesNewRoman"/>
          <w:color w:val="262626" w:themeColor="text1" w:themeTint="D9"/>
          <w:sz w:val="28"/>
          <w:szCs w:val="28"/>
        </w:rPr>
        <w:t xml:space="preserve"> </w:t>
      </w:r>
      <w:r w:rsidR="00ED0718" w:rsidRPr="00424E90">
        <w:rPr>
          <w:rFonts w:eastAsia="TimesNewRoman"/>
          <w:color w:val="262626" w:themeColor="text1" w:themeTint="D9"/>
          <w:sz w:val="28"/>
          <w:szCs w:val="28"/>
        </w:rPr>
        <w:t>Recently, there has been a renewed interest in thorium and its use in a molten salt reactor</w:t>
      </w:r>
      <w:r w:rsidR="00DB1E6C">
        <w:rPr>
          <w:rFonts w:eastAsia="TimesNewRoman"/>
          <w:color w:val="262626" w:themeColor="text1" w:themeTint="D9"/>
          <w:sz w:val="28"/>
          <w:szCs w:val="28"/>
        </w:rPr>
        <w:t>.</w:t>
      </w:r>
      <w:r w:rsidR="00ED0718" w:rsidRPr="00424E90">
        <w:rPr>
          <w:rFonts w:eastAsia="TimesNewRoman"/>
          <w:color w:val="262626" w:themeColor="text1" w:themeTint="D9"/>
          <w:sz w:val="28"/>
          <w:szCs w:val="28"/>
        </w:rPr>
        <w:t xml:space="preserve"> Especially the liquid fluoride thorium reactor (LFTR) is in the spotlight. </w:t>
      </w:r>
      <w:r w:rsidR="00DB1E6C" w:rsidRPr="00424E90">
        <w:rPr>
          <w:rFonts w:eastAsia="TimesNewRoman"/>
          <w:color w:val="262626" w:themeColor="text1" w:themeTint="D9"/>
          <w:sz w:val="28"/>
          <w:szCs w:val="28"/>
        </w:rPr>
        <w:t>The</w:t>
      </w:r>
      <w:r w:rsidR="00DB1E6C">
        <w:rPr>
          <w:rFonts w:eastAsia="TimesNewRoman"/>
          <w:color w:val="262626" w:themeColor="text1" w:themeTint="D9"/>
          <w:sz w:val="28"/>
          <w:szCs w:val="28"/>
        </w:rPr>
        <w:t xml:space="preserve"> molten salt reactor </w:t>
      </w:r>
      <w:r w:rsidR="00DB1E6C" w:rsidRPr="00424E90">
        <w:rPr>
          <w:rFonts w:eastAsia="TimesNewRoman"/>
          <w:color w:val="262626" w:themeColor="text1" w:themeTint="D9"/>
          <w:sz w:val="28"/>
          <w:szCs w:val="28"/>
        </w:rPr>
        <w:t xml:space="preserve">has significant potential safety and sustainability benefits. </w:t>
      </w:r>
      <w:r w:rsidR="00ED0718" w:rsidRPr="00424E90">
        <w:rPr>
          <w:rFonts w:eastAsia="TimesNewRoman"/>
          <w:color w:val="262626" w:themeColor="text1" w:themeTint="D9"/>
          <w:sz w:val="28"/>
          <w:szCs w:val="28"/>
        </w:rPr>
        <w:t>Thorium is an abundantly available nuclear fuel that can be used to produce carbon-free electricity for tens of thousands of years. Unlike uranium, thorium is easy and cheap to refine and is much less toxic.</w:t>
      </w:r>
      <w:r w:rsidR="00914D1F" w:rsidRPr="00424E90">
        <w:rPr>
          <w:rFonts w:eastAsia="TimesNewRoman"/>
          <w:color w:val="262626" w:themeColor="text1" w:themeTint="D9"/>
          <w:sz w:val="28"/>
          <w:szCs w:val="28"/>
        </w:rPr>
        <w:t xml:space="preserve"> What remains is short-lived nuclear waste that is only radioactive for a period of 300 years.</w:t>
      </w:r>
      <w:r w:rsidR="00DB1E6C">
        <w:rPr>
          <w:rFonts w:eastAsia="TimesNewRoman"/>
          <w:color w:val="262626" w:themeColor="text1" w:themeTint="D9"/>
          <w:sz w:val="28"/>
          <w:szCs w:val="28"/>
        </w:rPr>
        <w:t xml:space="preserve"> </w:t>
      </w:r>
    </w:p>
    <w:p w14:paraId="2E239570" w14:textId="6E02926B" w:rsidR="00867086" w:rsidRDefault="00867086" w:rsidP="00476D50">
      <w:pPr>
        <w:spacing w:line="36" w:lineRule="atLeast"/>
        <w:rPr>
          <w:rFonts w:cs="Calibri"/>
          <w:color w:val="201D1D"/>
          <w:sz w:val="28"/>
          <w:szCs w:val="28"/>
          <w:lang w:val="en-US"/>
        </w:rPr>
      </w:pPr>
    </w:p>
    <w:p w14:paraId="5B0338C0" w14:textId="73B76928" w:rsidR="00B34012" w:rsidRDefault="00513F85" w:rsidP="00476D50">
      <w:pPr>
        <w:spacing w:line="36" w:lineRule="atLeast"/>
        <w:rPr>
          <w:rFonts w:cs="Calibri"/>
          <w:color w:val="262626" w:themeColor="text1" w:themeTint="D9"/>
          <w:sz w:val="28"/>
          <w:szCs w:val="28"/>
          <w:lang w:val="en-US"/>
        </w:rPr>
      </w:pPr>
      <w:r w:rsidRPr="00513F85">
        <w:rPr>
          <w:rFonts w:cs="Calibri"/>
          <w:b/>
          <w:bCs/>
          <w:color w:val="201D1D"/>
          <w:sz w:val="28"/>
          <w:szCs w:val="28"/>
          <w:lang w:val="en-US"/>
        </w:rPr>
        <w:t>Nuclear fusion:</w:t>
      </w:r>
      <w:r w:rsidRPr="00E75E98">
        <w:rPr>
          <w:rFonts w:cs="Calibri"/>
          <w:color w:val="201D1D"/>
          <w:sz w:val="28"/>
          <w:szCs w:val="28"/>
          <w:lang w:val="en-US"/>
        </w:rPr>
        <w:t xml:space="preserve"> </w:t>
      </w:r>
      <w:r w:rsidR="00686B2E">
        <w:rPr>
          <w:rFonts w:cs="Calibri"/>
          <w:color w:val="201D1D"/>
          <w:sz w:val="28"/>
          <w:szCs w:val="28"/>
          <w:lang w:val="en-US"/>
        </w:rPr>
        <w:t>E</w:t>
      </w:r>
      <w:r w:rsidR="00E134A3" w:rsidRPr="00E75E98">
        <w:rPr>
          <w:rFonts w:cs="Calibri"/>
          <w:color w:val="201D1D"/>
          <w:sz w:val="28"/>
          <w:szCs w:val="28"/>
          <w:lang w:val="en-US"/>
        </w:rPr>
        <w:t xml:space="preserve">nergy production </w:t>
      </w:r>
      <w:r w:rsidR="00686B2E">
        <w:rPr>
          <w:rFonts w:cs="Calibri"/>
          <w:color w:val="201D1D"/>
          <w:sz w:val="28"/>
          <w:szCs w:val="28"/>
          <w:lang w:val="en-US"/>
        </w:rPr>
        <w:t xml:space="preserve">by </w:t>
      </w:r>
      <w:r w:rsidR="00E134A3" w:rsidRPr="00E75E98">
        <w:rPr>
          <w:rFonts w:cs="Calibri"/>
          <w:color w:val="201D1D"/>
          <w:sz w:val="28"/>
          <w:szCs w:val="28"/>
          <w:lang w:val="en-US"/>
        </w:rPr>
        <w:t>n</w:t>
      </w:r>
      <w:r w:rsidR="006E369F" w:rsidRPr="00E75E98">
        <w:rPr>
          <w:rFonts w:cs="Calibri"/>
          <w:color w:val="201D1D"/>
          <w:sz w:val="28"/>
          <w:szCs w:val="28"/>
          <w:lang w:val="en-US"/>
        </w:rPr>
        <w:t xml:space="preserve">uclear fusion </w:t>
      </w:r>
      <w:r w:rsidR="00DF4016">
        <w:rPr>
          <w:rFonts w:cs="Calibri"/>
          <w:color w:val="201D1D"/>
          <w:sz w:val="28"/>
          <w:szCs w:val="28"/>
          <w:lang w:val="en-US"/>
        </w:rPr>
        <w:t xml:space="preserve">is </w:t>
      </w:r>
      <w:r w:rsidR="00E134A3" w:rsidRPr="00E75E98">
        <w:rPr>
          <w:rFonts w:cs="Calibri"/>
          <w:color w:val="201D1D"/>
          <w:sz w:val="28"/>
          <w:szCs w:val="28"/>
          <w:lang w:val="en-US"/>
        </w:rPr>
        <w:t xml:space="preserve">an </w:t>
      </w:r>
      <w:r w:rsidR="006E369F" w:rsidRPr="00E75E98">
        <w:rPr>
          <w:rFonts w:cs="Calibri"/>
          <w:color w:val="201D1D"/>
          <w:sz w:val="28"/>
          <w:szCs w:val="28"/>
          <w:lang w:val="en-US"/>
        </w:rPr>
        <w:t>environmentally fr</w:t>
      </w:r>
      <w:r w:rsidR="00686B2E">
        <w:rPr>
          <w:rFonts w:cs="Calibri"/>
          <w:color w:val="201D1D"/>
          <w:sz w:val="28"/>
          <w:szCs w:val="28"/>
          <w:lang w:val="en-US"/>
        </w:rPr>
        <w:t>ie</w:t>
      </w:r>
      <w:r w:rsidR="006E369F" w:rsidRPr="00E75E98">
        <w:rPr>
          <w:rFonts w:cs="Calibri"/>
          <w:color w:val="201D1D"/>
          <w:sz w:val="28"/>
          <w:szCs w:val="28"/>
          <w:lang w:val="en-US"/>
        </w:rPr>
        <w:t xml:space="preserve">ndly </w:t>
      </w:r>
      <w:r w:rsidR="00E134A3" w:rsidRPr="00E75E98">
        <w:rPr>
          <w:rFonts w:cs="Calibri"/>
          <w:color w:val="201D1D"/>
          <w:sz w:val="28"/>
          <w:szCs w:val="28"/>
          <w:lang w:val="en-US"/>
        </w:rPr>
        <w:t xml:space="preserve">alternative </w:t>
      </w:r>
      <w:r w:rsidR="003A5C11" w:rsidRPr="00E75E98">
        <w:rPr>
          <w:rFonts w:cs="Calibri"/>
          <w:color w:val="201D1D"/>
          <w:sz w:val="28"/>
          <w:szCs w:val="28"/>
          <w:lang w:val="en-US"/>
        </w:rPr>
        <w:t>to</w:t>
      </w:r>
      <w:r w:rsidR="00E134A3" w:rsidRPr="00E75E98">
        <w:rPr>
          <w:rFonts w:cs="Calibri"/>
          <w:color w:val="201D1D"/>
          <w:sz w:val="28"/>
          <w:szCs w:val="28"/>
          <w:lang w:val="en-US"/>
        </w:rPr>
        <w:t xml:space="preserve"> nuclear fission</w:t>
      </w:r>
      <w:r w:rsidR="006E369F" w:rsidRPr="00E75E98">
        <w:rPr>
          <w:rFonts w:cs="Calibri"/>
          <w:color w:val="201D1D"/>
          <w:sz w:val="28"/>
          <w:szCs w:val="28"/>
          <w:lang w:val="en-US"/>
        </w:rPr>
        <w:t xml:space="preserve">. Its two </w:t>
      </w:r>
      <w:r w:rsidR="00686B2E">
        <w:rPr>
          <w:rFonts w:cs="Calibri"/>
          <w:color w:val="201D1D"/>
          <w:sz w:val="28"/>
          <w:szCs w:val="28"/>
          <w:lang w:val="en-US"/>
        </w:rPr>
        <w:t xml:space="preserve">fuel </w:t>
      </w:r>
      <w:r w:rsidR="006E369F" w:rsidRPr="00E75E98">
        <w:rPr>
          <w:rFonts w:cs="Calibri"/>
          <w:color w:val="201D1D"/>
          <w:sz w:val="28"/>
          <w:szCs w:val="28"/>
          <w:lang w:val="en-US"/>
        </w:rPr>
        <w:t xml:space="preserve">sources </w:t>
      </w:r>
      <w:r w:rsidR="00686B2E">
        <w:rPr>
          <w:rFonts w:cs="Calibri"/>
          <w:color w:val="201D1D"/>
          <w:sz w:val="28"/>
          <w:szCs w:val="28"/>
          <w:lang w:val="en-US"/>
        </w:rPr>
        <w:t>needed</w:t>
      </w:r>
      <w:r w:rsidR="006E369F" w:rsidRPr="00E75E98">
        <w:rPr>
          <w:rFonts w:cs="Calibri"/>
          <w:color w:val="201D1D"/>
          <w:sz w:val="28"/>
          <w:szCs w:val="28"/>
          <w:lang w:val="en-US"/>
        </w:rPr>
        <w:t xml:space="preserve">, hydrogen and </w:t>
      </w:r>
      <w:r w:rsidR="00B765BE">
        <w:rPr>
          <w:rFonts w:cs="Calibri"/>
          <w:color w:val="201D1D"/>
          <w:sz w:val="28"/>
          <w:szCs w:val="28"/>
          <w:lang w:val="en-US"/>
        </w:rPr>
        <w:t>l</w:t>
      </w:r>
      <w:r w:rsidR="00802BF1">
        <w:rPr>
          <w:rFonts w:cs="Calibri"/>
          <w:color w:val="201D1D"/>
          <w:sz w:val="28"/>
          <w:szCs w:val="28"/>
          <w:lang w:val="en-US"/>
        </w:rPr>
        <w:t>ithium</w:t>
      </w:r>
      <w:r w:rsidR="006E369F" w:rsidRPr="00E75E98">
        <w:rPr>
          <w:rFonts w:cs="Calibri"/>
          <w:color w:val="201D1D"/>
          <w:sz w:val="28"/>
          <w:szCs w:val="28"/>
          <w:lang w:val="en-US"/>
        </w:rPr>
        <w:t xml:space="preserve">, are widely available in many parts of the </w:t>
      </w:r>
      <w:r w:rsidR="006031B2">
        <w:rPr>
          <w:rFonts w:cs="Calibri"/>
          <w:color w:val="201D1D"/>
          <w:sz w:val="28"/>
          <w:szCs w:val="28"/>
          <w:lang w:val="en-US"/>
        </w:rPr>
        <w:t>E</w:t>
      </w:r>
      <w:r w:rsidR="006E369F" w:rsidRPr="00E75E98">
        <w:rPr>
          <w:rFonts w:cs="Calibri"/>
          <w:color w:val="201D1D"/>
          <w:sz w:val="28"/>
          <w:szCs w:val="28"/>
          <w:lang w:val="en-US"/>
        </w:rPr>
        <w:t xml:space="preserve">arth. </w:t>
      </w:r>
      <w:r w:rsidR="00802BF1">
        <w:rPr>
          <w:rFonts w:cs="Calibri"/>
          <w:color w:val="201D1D"/>
          <w:sz w:val="28"/>
          <w:szCs w:val="28"/>
          <w:lang w:val="en-US"/>
        </w:rPr>
        <w:t>Lithium</w:t>
      </w:r>
      <w:r w:rsidR="006E369F" w:rsidRPr="00E75E98">
        <w:rPr>
          <w:rFonts w:cs="Calibri"/>
          <w:color w:val="201D1D"/>
          <w:sz w:val="28"/>
          <w:szCs w:val="28"/>
          <w:lang w:val="en-US"/>
        </w:rPr>
        <w:t xml:space="preserve"> winning is possible by extraction from solid ore, salt mines and salt lakes. A fusion reactor produces helium, which is an inert gas. It also produces and consumes tritium within the plant in a closed circuit. Tritium is radioactive (a beta emitter). Its half-life of 12.26 </w:t>
      </w:r>
      <w:r w:rsidR="003A5C11" w:rsidRPr="00E75E98">
        <w:rPr>
          <w:rFonts w:cs="Calibri"/>
          <w:color w:val="201D1D"/>
          <w:sz w:val="28"/>
          <w:szCs w:val="28"/>
          <w:lang w:val="en-US"/>
        </w:rPr>
        <w:t>years</w:t>
      </w:r>
      <w:r w:rsidR="003A5C11">
        <w:rPr>
          <w:rFonts w:cs="Calibri"/>
          <w:color w:val="201D1D"/>
          <w:sz w:val="28"/>
          <w:szCs w:val="28"/>
          <w:lang w:val="en-US"/>
        </w:rPr>
        <w:t xml:space="preserve"> </w:t>
      </w:r>
      <w:r w:rsidR="006E369F" w:rsidRPr="00E75E98">
        <w:rPr>
          <w:rFonts w:cs="Calibri"/>
          <w:color w:val="201D1D"/>
          <w:sz w:val="28"/>
          <w:szCs w:val="28"/>
          <w:lang w:val="en-US"/>
        </w:rPr>
        <w:t xml:space="preserve">is </w:t>
      </w:r>
      <w:r w:rsidR="003A5C11" w:rsidRPr="00E75E98">
        <w:rPr>
          <w:rFonts w:cs="Calibri"/>
          <w:color w:val="201D1D"/>
          <w:sz w:val="28"/>
          <w:szCs w:val="28"/>
          <w:lang w:val="en-US"/>
        </w:rPr>
        <w:t>short,</w:t>
      </w:r>
      <w:r w:rsidR="006E369F" w:rsidRPr="00E75E98">
        <w:rPr>
          <w:rFonts w:cs="Calibri"/>
          <w:color w:val="201D1D"/>
          <w:sz w:val="28"/>
          <w:szCs w:val="28"/>
          <w:lang w:val="en-US"/>
        </w:rPr>
        <w:t xml:space="preserve"> and it is only used in low amounts. So, nuclear fusion </w:t>
      </w:r>
      <w:r w:rsidR="006E369F" w:rsidRPr="00E75E98">
        <w:rPr>
          <w:rFonts w:cs="Calibri"/>
          <w:color w:val="201D1D"/>
          <w:sz w:val="28"/>
          <w:szCs w:val="28"/>
          <w:lang w:val="en-US"/>
        </w:rPr>
        <w:lastRenderedPageBreak/>
        <w:t>does not create any long-lived radioactive nuclear waste and therefor</w:t>
      </w:r>
      <w:r w:rsidR="003A4E99">
        <w:rPr>
          <w:rFonts w:cs="Calibri"/>
          <w:color w:val="201D1D"/>
          <w:sz w:val="28"/>
          <w:szCs w:val="28"/>
          <w:lang w:val="en-US"/>
        </w:rPr>
        <w:t>e</w:t>
      </w:r>
      <w:r w:rsidR="006E369F" w:rsidRPr="00E75E98">
        <w:rPr>
          <w:rFonts w:cs="Calibri"/>
          <w:color w:val="201D1D"/>
          <w:sz w:val="28"/>
          <w:szCs w:val="28"/>
          <w:lang w:val="en-US"/>
        </w:rPr>
        <w:t xml:space="preserve"> it does not produce any danger. Also, there </w:t>
      </w:r>
      <w:r w:rsidR="003A5C11">
        <w:rPr>
          <w:rFonts w:cs="Calibri"/>
          <w:color w:val="201D1D"/>
          <w:sz w:val="28"/>
          <w:szCs w:val="28"/>
          <w:lang w:val="en-US"/>
        </w:rPr>
        <w:t xml:space="preserve">is </w:t>
      </w:r>
      <w:r w:rsidR="006E369F" w:rsidRPr="00E75E98">
        <w:rPr>
          <w:rFonts w:cs="Calibri"/>
          <w:color w:val="201D1D"/>
          <w:sz w:val="28"/>
          <w:szCs w:val="28"/>
          <w:lang w:val="en-US"/>
        </w:rPr>
        <w:t xml:space="preserve">no carbon dioxide or other harmful atmospheric emissions from the fusion process, which means that </w:t>
      </w:r>
      <w:r w:rsidR="00686B2E">
        <w:rPr>
          <w:rFonts w:cs="Calibri"/>
          <w:color w:val="201D1D"/>
          <w:sz w:val="28"/>
          <w:szCs w:val="28"/>
          <w:lang w:val="en-US"/>
        </w:rPr>
        <w:t xml:space="preserve">nuclear </w:t>
      </w:r>
      <w:r w:rsidR="006E369F" w:rsidRPr="00E75E98">
        <w:rPr>
          <w:rFonts w:cs="Calibri"/>
          <w:color w:val="201D1D"/>
          <w:sz w:val="28"/>
          <w:szCs w:val="28"/>
          <w:lang w:val="en-US"/>
        </w:rPr>
        <w:t xml:space="preserve">fusion does not contribute to greenhouse gas emissions or global warming. </w:t>
      </w:r>
      <w:r w:rsidR="006E369F" w:rsidRPr="00E75E98">
        <w:rPr>
          <w:rFonts w:cs="Calibri"/>
          <w:color w:val="262626" w:themeColor="text1" w:themeTint="D9"/>
          <w:sz w:val="28"/>
          <w:szCs w:val="28"/>
          <w:lang w:val="en-US"/>
        </w:rPr>
        <w:t>Major scientific and technical advances in fusion research have been made in the last decades.</w:t>
      </w:r>
      <w:r w:rsidR="00CF4BE4" w:rsidRPr="00E75E98">
        <w:rPr>
          <w:rFonts w:cs="Calibri"/>
          <w:color w:val="262626" w:themeColor="text1" w:themeTint="D9"/>
          <w:sz w:val="28"/>
          <w:szCs w:val="28"/>
          <w:lang w:val="en-US"/>
        </w:rPr>
        <w:t xml:space="preserve"> </w:t>
      </w:r>
      <w:r w:rsidR="006E369F" w:rsidRPr="00E75E98">
        <w:rPr>
          <w:rFonts w:cs="Calibri"/>
          <w:color w:val="262626" w:themeColor="text1" w:themeTint="D9"/>
          <w:sz w:val="28"/>
          <w:szCs w:val="28"/>
          <w:lang w:val="en-US"/>
        </w:rPr>
        <w:t xml:space="preserve">A prototype nuclear fusion reactor is being built in Cadarache in the </w:t>
      </w:r>
      <w:r w:rsidR="00EF0658" w:rsidRPr="00E75E98">
        <w:rPr>
          <w:rFonts w:cs="Calibri"/>
          <w:color w:val="262626" w:themeColor="text1" w:themeTint="D9"/>
          <w:sz w:val="28"/>
          <w:szCs w:val="28"/>
          <w:lang w:val="en-US"/>
        </w:rPr>
        <w:t>s</w:t>
      </w:r>
      <w:r w:rsidR="006E369F" w:rsidRPr="00E75E98">
        <w:rPr>
          <w:rFonts w:cs="Calibri"/>
          <w:color w:val="262626" w:themeColor="text1" w:themeTint="D9"/>
          <w:sz w:val="28"/>
          <w:szCs w:val="28"/>
          <w:lang w:val="en-US"/>
        </w:rPr>
        <w:t>outh of France</w:t>
      </w:r>
      <w:r w:rsidR="00463055" w:rsidRPr="00E75E98">
        <w:rPr>
          <w:rFonts w:cs="Calibri"/>
          <w:color w:val="262626" w:themeColor="text1" w:themeTint="D9"/>
          <w:sz w:val="28"/>
          <w:szCs w:val="28"/>
          <w:lang w:val="en-US"/>
        </w:rPr>
        <w:t>.</w:t>
      </w:r>
      <w:r w:rsidR="009C0EAF" w:rsidRPr="00E75E98">
        <w:rPr>
          <w:rFonts w:cs="Calibri"/>
          <w:color w:val="262626" w:themeColor="text1" w:themeTint="D9"/>
          <w:sz w:val="28"/>
          <w:szCs w:val="28"/>
          <w:lang w:val="en-US"/>
        </w:rPr>
        <w:t xml:space="preserve"> </w:t>
      </w:r>
      <w:r w:rsidR="006E369F" w:rsidRPr="00E75E98">
        <w:rPr>
          <w:rFonts w:cs="Calibri"/>
          <w:color w:val="262626" w:themeColor="text1" w:themeTint="D9"/>
          <w:sz w:val="28"/>
          <w:szCs w:val="28"/>
          <w:lang w:val="en-US"/>
        </w:rPr>
        <w:t>Th</w:t>
      </w:r>
      <w:r w:rsidR="005656F2" w:rsidRPr="00E75E98">
        <w:rPr>
          <w:rFonts w:cs="Calibri"/>
          <w:color w:val="262626" w:themeColor="text1" w:themeTint="D9"/>
          <w:sz w:val="28"/>
          <w:szCs w:val="28"/>
          <w:lang w:val="en-US"/>
        </w:rPr>
        <w:t xml:space="preserve">is </w:t>
      </w:r>
      <w:r w:rsidR="006E369F" w:rsidRPr="00E75E98">
        <w:rPr>
          <w:rFonts w:cs="Calibri"/>
          <w:color w:val="262626" w:themeColor="text1" w:themeTint="D9"/>
          <w:sz w:val="28"/>
          <w:szCs w:val="28"/>
          <w:lang w:val="en-US"/>
        </w:rPr>
        <w:t>so-called International Thermonuclear Experimental Reactor (ITER) is a collaborative project of the European Union, Russia, USA, Japan, China, India</w:t>
      </w:r>
      <w:r w:rsidR="003A5C11">
        <w:rPr>
          <w:rFonts w:cs="Calibri"/>
          <w:color w:val="262626" w:themeColor="text1" w:themeTint="D9"/>
          <w:sz w:val="28"/>
          <w:szCs w:val="28"/>
          <w:lang w:val="en-US"/>
        </w:rPr>
        <w:t>,</w:t>
      </w:r>
      <w:r w:rsidR="006E369F" w:rsidRPr="00E75E98">
        <w:rPr>
          <w:rFonts w:cs="Calibri"/>
          <w:color w:val="262626" w:themeColor="text1" w:themeTint="D9"/>
          <w:sz w:val="28"/>
          <w:szCs w:val="28"/>
          <w:lang w:val="en-US"/>
        </w:rPr>
        <w:t xml:space="preserve"> and South Korea. The objective is that the </w:t>
      </w:r>
      <w:r w:rsidR="00DF4016">
        <w:rPr>
          <w:rFonts w:cs="Calibri"/>
          <w:color w:val="262626" w:themeColor="text1" w:themeTint="D9"/>
          <w:sz w:val="28"/>
          <w:szCs w:val="28"/>
          <w:lang w:val="en-US"/>
        </w:rPr>
        <w:t xml:space="preserve">ITER </w:t>
      </w:r>
      <w:r w:rsidR="006E369F" w:rsidRPr="00E75E98">
        <w:rPr>
          <w:rFonts w:cs="Calibri"/>
          <w:color w:val="262626" w:themeColor="text1" w:themeTint="D9"/>
          <w:sz w:val="28"/>
          <w:szCs w:val="28"/>
          <w:lang w:val="en-US"/>
        </w:rPr>
        <w:t>supply over 500 MW</w:t>
      </w:r>
      <w:r w:rsidR="004C1C32" w:rsidRPr="00CC7F18">
        <w:rPr>
          <w:rFonts w:cs="Calibri"/>
          <w:color w:val="262626" w:themeColor="text1" w:themeTint="D9"/>
          <w:sz w:val="28"/>
          <w:szCs w:val="28"/>
          <w:vertAlign w:val="subscript"/>
          <w:lang w:val="en-US"/>
        </w:rPr>
        <w:t>th</w:t>
      </w:r>
      <w:r w:rsidR="001B5718" w:rsidRPr="00E75E98">
        <w:rPr>
          <w:rFonts w:cs="Calibri"/>
          <w:color w:val="262626" w:themeColor="text1" w:themeTint="D9"/>
          <w:sz w:val="28"/>
          <w:szCs w:val="28"/>
          <w:lang w:val="en-US"/>
        </w:rPr>
        <w:t xml:space="preserve"> </w:t>
      </w:r>
      <w:r w:rsidR="00DF4016">
        <w:rPr>
          <w:rFonts w:cs="Calibri"/>
          <w:color w:val="262626" w:themeColor="text1" w:themeTint="D9"/>
          <w:sz w:val="28"/>
          <w:szCs w:val="28"/>
          <w:lang w:val="en-US"/>
        </w:rPr>
        <w:t xml:space="preserve">at </w:t>
      </w:r>
      <w:r w:rsidR="006E369F" w:rsidRPr="00E75E98">
        <w:rPr>
          <w:rFonts w:cs="Calibri"/>
          <w:color w:val="262626" w:themeColor="text1" w:themeTint="D9"/>
          <w:sz w:val="28"/>
          <w:szCs w:val="28"/>
          <w:lang w:val="en-US"/>
        </w:rPr>
        <w:t>50 M</w:t>
      </w:r>
      <w:r w:rsidR="001B5718" w:rsidRPr="00E75E98">
        <w:rPr>
          <w:rFonts w:cs="Calibri"/>
          <w:color w:val="262626" w:themeColor="text1" w:themeTint="D9"/>
          <w:sz w:val="28"/>
          <w:szCs w:val="28"/>
          <w:lang w:val="en-US"/>
        </w:rPr>
        <w:t>W</w:t>
      </w:r>
      <w:r w:rsidR="001E50D9" w:rsidRPr="00CC7F18">
        <w:rPr>
          <w:rFonts w:cs="Calibri"/>
          <w:color w:val="262626" w:themeColor="text1" w:themeTint="D9"/>
          <w:sz w:val="28"/>
          <w:szCs w:val="28"/>
          <w:vertAlign w:val="subscript"/>
          <w:lang w:val="en-US"/>
        </w:rPr>
        <w:t>e</w:t>
      </w:r>
      <w:r w:rsidR="00CC7F18" w:rsidRPr="00CC7F18">
        <w:rPr>
          <w:rFonts w:cs="Calibri"/>
          <w:color w:val="262626" w:themeColor="text1" w:themeTint="D9"/>
          <w:sz w:val="28"/>
          <w:szCs w:val="28"/>
          <w:vertAlign w:val="subscript"/>
          <w:lang w:val="en-US"/>
        </w:rPr>
        <w:t>l</w:t>
      </w:r>
      <w:r w:rsidR="004C1C32" w:rsidRPr="00E75E98">
        <w:rPr>
          <w:rFonts w:cs="Calibri"/>
          <w:color w:val="262626" w:themeColor="text1" w:themeTint="D9"/>
          <w:sz w:val="28"/>
          <w:szCs w:val="28"/>
          <w:lang w:val="en-US"/>
        </w:rPr>
        <w:t xml:space="preserve"> </w:t>
      </w:r>
      <w:r w:rsidR="006E369F" w:rsidRPr="00E75E98">
        <w:rPr>
          <w:rFonts w:cs="Calibri"/>
          <w:color w:val="262626" w:themeColor="text1" w:themeTint="D9"/>
          <w:sz w:val="28"/>
          <w:szCs w:val="28"/>
          <w:lang w:val="en-US"/>
        </w:rPr>
        <w:t>input</w:t>
      </w:r>
      <w:r w:rsidR="00476D50" w:rsidRPr="00E75E98">
        <w:rPr>
          <w:rFonts w:cs="Calibri"/>
          <w:color w:val="262626" w:themeColor="text1" w:themeTint="D9"/>
          <w:sz w:val="28"/>
          <w:szCs w:val="28"/>
          <w:lang w:val="en-US"/>
        </w:rPr>
        <w:t>.</w:t>
      </w:r>
      <w:r w:rsidR="00F60581" w:rsidRPr="00E75E98">
        <w:rPr>
          <w:rFonts w:cs="Calibri"/>
          <w:color w:val="262626" w:themeColor="text1" w:themeTint="D9"/>
          <w:sz w:val="28"/>
          <w:szCs w:val="28"/>
          <w:lang w:val="en-US"/>
        </w:rPr>
        <w:t xml:space="preserve"> The </w:t>
      </w:r>
      <w:r w:rsidR="00DF4016">
        <w:rPr>
          <w:rFonts w:cs="Calibri"/>
          <w:color w:val="262626" w:themeColor="text1" w:themeTint="D9"/>
          <w:sz w:val="28"/>
          <w:szCs w:val="28"/>
          <w:lang w:val="en-US"/>
        </w:rPr>
        <w:t xml:space="preserve">reactor is </w:t>
      </w:r>
      <w:r w:rsidR="00F60581" w:rsidRPr="00E75E98">
        <w:rPr>
          <w:rFonts w:cs="Calibri"/>
          <w:color w:val="262626" w:themeColor="text1" w:themeTint="D9"/>
          <w:sz w:val="28"/>
          <w:szCs w:val="28"/>
          <w:lang w:val="en-US"/>
        </w:rPr>
        <w:t>expected to be commissioned around 2035.</w:t>
      </w:r>
    </w:p>
    <w:p w14:paraId="6603A523" w14:textId="77777777" w:rsidR="005A7709" w:rsidRDefault="005A7709" w:rsidP="00476D50">
      <w:pPr>
        <w:spacing w:line="36" w:lineRule="atLeast"/>
        <w:rPr>
          <w:rFonts w:cs="Calibri"/>
          <w:b/>
          <w:bCs/>
          <w:color w:val="262626" w:themeColor="text1" w:themeTint="D9"/>
          <w:sz w:val="28"/>
          <w:szCs w:val="28"/>
        </w:rPr>
      </w:pPr>
    </w:p>
    <w:p w14:paraId="14A34114" w14:textId="4263BFC2" w:rsidR="00471640" w:rsidRPr="00471640" w:rsidRDefault="00DB2CF7" w:rsidP="00DB2CF7">
      <w:pPr>
        <w:spacing w:line="22" w:lineRule="atLeast"/>
        <w:rPr>
          <w:rFonts w:cs="Calibri"/>
          <w:color w:val="262626" w:themeColor="text1" w:themeTint="D9"/>
          <w:sz w:val="28"/>
          <w:szCs w:val="28"/>
        </w:rPr>
      </w:pPr>
      <w:r w:rsidRPr="00B02EDF">
        <w:rPr>
          <w:rFonts w:cs="Calibri"/>
          <w:b/>
          <w:bCs/>
          <w:color w:val="262626" w:themeColor="text1" w:themeTint="D9"/>
          <w:sz w:val="28"/>
          <w:szCs w:val="28"/>
        </w:rPr>
        <w:t>Energy storage:</w:t>
      </w:r>
      <w:r w:rsidR="00973B6E" w:rsidRPr="00B02EDF">
        <w:rPr>
          <w:rFonts w:cs="Calibri"/>
          <w:b/>
          <w:bCs/>
          <w:color w:val="262626" w:themeColor="text1" w:themeTint="D9"/>
          <w:sz w:val="28"/>
          <w:szCs w:val="28"/>
        </w:rPr>
        <w:t xml:space="preserve"> </w:t>
      </w:r>
      <w:r w:rsidR="00973B6E" w:rsidRPr="00B02EDF">
        <w:rPr>
          <w:rFonts w:cs="Calibri"/>
          <w:color w:val="262626" w:themeColor="text1" w:themeTint="D9"/>
          <w:sz w:val="28"/>
          <w:szCs w:val="28"/>
        </w:rPr>
        <w:t xml:space="preserve">Energy storage is defined as the absorbing (charging) of a certain amount of energy in a controlled manner, retaining this energy for </w:t>
      </w:r>
      <w:r w:rsidR="003A5C11" w:rsidRPr="00B02EDF">
        <w:rPr>
          <w:rFonts w:cs="Calibri"/>
          <w:color w:val="262626" w:themeColor="text1" w:themeTint="D9"/>
          <w:sz w:val="28"/>
          <w:szCs w:val="28"/>
        </w:rPr>
        <w:t>a period</w:t>
      </w:r>
      <w:r w:rsidR="00973B6E" w:rsidRPr="00B02EDF">
        <w:rPr>
          <w:rFonts w:cs="Calibri"/>
          <w:color w:val="262626" w:themeColor="text1" w:themeTint="D9"/>
          <w:sz w:val="28"/>
          <w:szCs w:val="28"/>
        </w:rPr>
        <w:t xml:space="preserve"> (storage) and releasing (discharging) it also in a controlled manner. </w:t>
      </w:r>
      <w:r w:rsidR="005E1518" w:rsidRPr="00B02EDF">
        <w:rPr>
          <w:rFonts w:cs="Calibri"/>
          <w:color w:val="262626" w:themeColor="text1" w:themeTint="D9"/>
          <w:sz w:val="28"/>
          <w:szCs w:val="28"/>
        </w:rPr>
        <w:t>The energy carrier is the substance</w:t>
      </w:r>
      <w:r w:rsidR="00973B6E" w:rsidRPr="00B02EDF">
        <w:rPr>
          <w:rFonts w:cs="Calibri"/>
          <w:color w:val="262626" w:themeColor="text1" w:themeTint="D9"/>
          <w:sz w:val="28"/>
          <w:szCs w:val="28"/>
        </w:rPr>
        <w:t xml:space="preserve"> (gases, liquids, soils, batteries, bricks, springs</w:t>
      </w:r>
      <w:r w:rsidR="001F6475" w:rsidRPr="00B02EDF">
        <w:rPr>
          <w:rFonts w:cs="Calibri"/>
          <w:color w:val="262626" w:themeColor="text1" w:themeTint="D9"/>
          <w:sz w:val="28"/>
          <w:szCs w:val="28"/>
        </w:rPr>
        <w:t>,…</w:t>
      </w:r>
      <w:r w:rsidR="00973B6E" w:rsidRPr="00B02EDF">
        <w:rPr>
          <w:rFonts w:cs="Calibri"/>
          <w:color w:val="262626" w:themeColor="text1" w:themeTint="D9"/>
          <w:sz w:val="28"/>
          <w:szCs w:val="28"/>
        </w:rPr>
        <w:t xml:space="preserve">) </w:t>
      </w:r>
      <w:r w:rsidR="005E1518" w:rsidRPr="00B02EDF">
        <w:rPr>
          <w:rFonts w:cs="Calibri"/>
          <w:color w:val="262626" w:themeColor="text1" w:themeTint="D9"/>
          <w:sz w:val="28"/>
          <w:szCs w:val="28"/>
        </w:rPr>
        <w:t>in which the energy</w:t>
      </w:r>
      <w:r w:rsidR="001F6475" w:rsidRPr="00B02EDF">
        <w:rPr>
          <w:rFonts w:cs="Calibri"/>
          <w:color w:val="262626" w:themeColor="text1" w:themeTint="D9"/>
          <w:sz w:val="28"/>
          <w:szCs w:val="28"/>
        </w:rPr>
        <w:t xml:space="preserve"> (heat, chemical, elastic, electricity, electromagnetic, noi</w:t>
      </w:r>
      <w:r w:rsidR="0047575F">
        <w:rPr>
          <w:rFonts w:cs="Calibri"/>
          <w:color w:val="262626" w:themeColor="text1" w:themeTint="D9"/>
          <w:sz w:val="28"/>
          <w:szCs w:val="28"/>
        </w:rPr>
        <w:t>s</w:t>
      </w:r>
      <w:r w:rsidR="001F6475" w:rsidRPr="00B02EDF">
        <w:rPr>
          <w:rFonts w:cs="Calibri"/>
          <w:color w:val="262626" w:themeColor="text1" w:themeTint="D9"/>
          <w:sz w:val="28"/>
          <w:szCs w:val="28"/>
        </w:rPr>
        <w:t xml:space="preserve">e, gravitation, nuclear, kinetic, light, radiation) </w:t>
      </w:r>
      <w:r w:rsidR="005E1518" w:rsidRPr="00B02EDF">
        <w:rPr>
          <w:rFonts w:cs="Calibri"/>
          <w:color w:val="262626" w:themeColor="text1" w:themeTint="D9"/>
          <w:sz w:val="28"/>
          <w:szCs w:val="28"/>
        </w:rPr>
        <w:t xml:space="preserve">can be stored. </w:t>
      </w:r>
      <w:r w:rsidR="00B0271C" w:rsidRPr="00B02EDF">
        <w:rPr>
          <w:rFonts w:cs="Calibri"/>
          <w:color w:val="262626" w:themeColor="text1" w:themeTint="D9"/>
          <w:sz w:val="28"/>
          <w:szCs w:val="28"/>
        </w:rPr>
        <w:t>Pumped hydro</w:t>
      </w:r>
      <w:r w:rsidR="00DB0D65" w:rsidRPr="00B02EDF">
        <w:rPr>
          <w:rFonts w:cs="Calibri"/>
          <w:color w:val="262626" w:themeColor="text1" w:themeTint="D9"/>
          <w:sz w:val="28"/>
          <w:szCs w:val="28"/>
        </w:rPr>
        <w:t>power</w:t>
      </w:r>
      <w:r w:rsidR="00FD3AB3" w:rsidRPr="00B02EDF">
        <w:rPr>
          <w:rFonts w:cs="Calibri"/>
          <w:color w:val="262626" w:themeColor="text1" w:themeTint="D9"/>
          <w:sz w:val="28"/>
          <w:szCs w:val="28"/>
        </w:rPr>
        <w:t xml:space="preserve"> </w:t>
      </w:r>
      <w:r w:rsidR="00B0271C" w:rsidRPr="00B02EDF">
        <w:rPr>
          <w:rFonts w:cs="Calibri"/>
          <w:color w:val="262626" w:themeColor="text1" w:themeTint="D9"/>
          <w:sz w:val="28"/>
          <w:szCs w:val="28"/>
        </w:rPr>
        <w:t xml:space="preserve">storage (PHS) is the largest form of </w:t>
      </w:r>
      <w:r w:rsidR="00FD3AB3" w:rsidRPr="00B02EDF">
        <w:rPr>
          <w:rFonts w:cs="Calibri"/>
          <w:color w:val="262626" w:themeColor="text1" w:themeTint="D9"/>
          <w:sz w:val="28"/>
          <w:szCs w:val="28"/>
        </w:rPr>
        <w:t xml:space="preserve">electricity </w:t>
      </w:r>
      <w:r w:rsidR="00B0271C" w:rsidRPr="00B02EDF">
        <w:rPr>
          <w:rFonts w:cs="Calibri"/>
          <w:color w:val="262626" w:themeColor="text1" w:themeTint="D9"/>
          <w:sz w:val="28"/>
          <w:szCs w:val="28"/>
        </w:rPr>
        <w:t>storage</w:t>
      </w:r>
      <w:r w:rsidR="003957F2" w:rsidRPr="00B02EDF">
        <w:rPr>
          <w:rFonts w:cs="Calibri"/>
          <w:color w:val="262626" w:themeColor="text1" w:themeTint="D9"/>
          <w:sz w:val="28"/>
          <w:szCs w:val="28"/>
        </w:rPr>
        <w:t xml:space="preserve"> </w:t>
      </w:r>
      <w:r w:rsidR="00FD3AB3" w:rsidRPr="00B02EDF">
        <w:rPr>
          <w:rFonts w:cs="Calibri"/>
          <w:color w:val="262626" w:themeColor="text1" w:themeTint="D9"/>
          <w:sz w:val="28"/>
          <w:szCs w:val="28"/>
        </w:rPr>
        <w:t>worldwide</w:t>
      </w:r>
      <w:r w:rsidR="00B0271C" w:rsidRPr="00B02EDF">
        <w:rPr>
          <w:rFonts w:cs="Calibri"/>
          <w:color w:val="262626" w:themeColor="text1" w:themeTint="D9"/>
          <w:sz w:val="28"/>
          <w:szCs w:val="28"/>
        </w:rPr>
        <w:t>.</w:t>
      </w:r>
      <w:r w:rsidR="00FD3AB3" w:rsidRPr="00B02EDF">
        <w:rPr>
          <w:rFonts w:cs="Calibri"/>
          <w:color w:val="262626" w:themeColor="text1" w:themeTint="D9"/>
          <w:sz w:val="28"/>
          <w:szCs w:val="28"/>
        </w:rPr>
        <w:t xml:space="preserve"> </w:t>
      </w:r>
      <w:r w:rsidR="005E1518" w:rsidRPr="00B02EDF">
        <w:rPr>
          <w:rFonts w:cs="Calibri"/>
          <w:color w:val="262626" w:themeColor="text1" w:themeTint="D9"/>
          <w:sz w:val="28"/>
          <w:szCs w:val="28"/>
        </w:rPr>
        <w:t>Energy storage can be long term (seasonal) or short term (days, hours, minutes). Storage capacity, power, charge</w:t>
      </w:r>
      <w:r w:rsidR="009E5990" w:rsidRPr="00B02EDF">
        <w:rPr>
          <w:rFonts w:cs="Calibri"/>
          <w:color w:val="262626" w:themeColor="text1" w:themeTint="D9"/>
          <w:sz w:val="28"/>
          <w:szCs w:val="28"/>
        </w:rPr>
        <w:t>,</w:t>
      </w:r>
      <w:r w:rsidR="005E1518" w:rsidRPr="00B02EDF">
        <w:rPr>
          <w:rFonts w:cs="Calibri"/>
          <w:color w:val="262626" w:themeColor="text1" w:themeTint="D9"/>
          <w:sz w:val="28"/>
          <w:szCs w:val="28"/>
        </w:rPr>
        <w:t xml:space="preserve"> and discharge time are interdependent variables. </w:t>
      </w:r>
      <w:r w:rsidR="00D87393" w:rsidRPr="00B02EDF">
        <w:rPr>
          <w:rFonts w:cs="Calibri"/>
          <w:color w:val="262626" w:themeColor="text1" w:themeTint="D9"/>
          <w:sz w:val="28"/>
          <w:szCs w:val="28"/>
        </w:rPr>
        <w:t>Part of the energy to be stored is lost during energy storage. Energy storage should always be minimized as much as possible because it is expensive which limits the utility value</w:t>
      </w:r>
      <w:r w:rsidR="00945135" w:rsidRPr="00B02EDF">
        <w:rPr>
          <w:rFonts w:cs="Calibri"/>
          <w:color w:val="262626" w:themeColor="text1" w:themeTint="D9"/>
          <w:sz w:val="28"/>
          <w:szCs w:val="28"/>
        </w:rPr>
        <w:t xml:space="preserve"> of the </w:t>
      </w:r>
      <w:r w:rsidR="00475FFC" w:rsidRPr="00B02EDF">
        <w:rPr>
          <w:rFonts w:cs="Calibri"/>
          <w:color w:val="262626" w:themeColor="text1" w:themeTint="D9"/>
          <w:sz w:val="28"/>
          <w:szCs w:val="28"/>
        </w:rPr>
        <w:t xml:space="preserve">stored </w:t>
      </w:r>
      <w:r w:rsidR="00945135" w:rsidRPr="00B02EDF">
        <w:rPr>
          <w:rFonts w:cs="Calibri"/>
          <w:color w:val="262626" w:themeColor="text1" w:themeTint="D9"/>
          <w:sz w:val="28"/>
          <w:szCs w:val="28"/>
        </w:rPr>
        <w:t>energy</w:t>
      </w:r>
      <w:r w:rsidR="00D87393" w:rsidRPr="00B02EDF">
        <w:rPr>
          <w:rFonts w:cs="Calibri"/>
          <w:color w:val="262626" w:themeColor="text1" w:themeTint="D9"/>
          <w:sz w:val="28"/>
          <w:szCs w:val="28"/>
        </w:rPr>
        <w:t>.</w:t>
      </w:r>
      <w:r w:rsidR="009A6078" w:rsidRPr="00B02EDF">
        <w:rPr>
          <w:rFonts w:cs="Calibri"/>
          <w:color w:val="262626" w:themeColor="text1" w:themeTint="D9"/>
          <w:sz w:val="28"/>
          <w:szCs w:val="28"/>
        </w:rPr>
        <w:t xml:space="preserve"> </w:t>
      </w:r>
      <w:r w:rsidR="00CE0D69" w:rsidRPr="00B02EDF">
        <w:rPr>
          <w:rFonts w:cs="Calibri"/>
          <w:color w:val="262626" w:themeColor="text1" w:themeTint="D9"/>
          <w:sz w:val="28"/>
          <w:szCs w:val="28"/>
        </w:rPr>
        <w:t>Today, g</w:t>
      </w:r>
      <w:r w:rsidR="00963EAB" w:rsidRPr="00B02EDF">
        <w:rPr>
          <w:rFonts w:cs="Calibri"/>
          <w:color w:val="262626" w:themeColor="text1" w:themeTint="D9"/>
          <w:sz w:val="28"/>
          <w:szCs w:val="28"/>
        </w:rPr>
        <w:t>as</w:t>
      </w:r>
      <w:r w:rsidR="006C702A" w:rsidRPr="00B02EDF">
        <w:rPr>
          <w:rFonts w:cs="Calibri"/>
          <w:color w:val="262626" w:themeColor="text1" w:themeTint="D9"/>
          <w:sz w:val="28"/>
          <w:szCs w:val="28"/>
        </w:rPr>
        <w:t>, electricity and heat are the most commo</w:t>
      </w:r>
      <w:r w:rsidR="004023E1" w:rsidRPr="00B02EDF">
        <w:rPr>
          <w:rFonts w:cs="Calibri"/>
          <w:color w:val="262626" w:themeColor="text1" w:themeTint="D9"/>
          <w:sz w:val="28"/>
          <w:szCs w:val="28"/>
        </w:rPr>
        <w:t>n</w:t>
      </w:r>
      <w:r w:rsidR="006C702A" w:rsidRPr="00B02EDF">
        <w:rPr>
          <w:rFonts w:cs="Calibri"/>
          <w:color w:val="262626" w:themeColor="text1" w:themeTint="D9"/>
          <w:sz w:val="28"/>
          <w:szCs w:val="28"/>
        </w:rPr>
        <w:t xml:space="preserve"> </w:t>
      </w:r>
      <w:r w:rsidR="0098688A" w:rsidRPr="00B02EDF">
        <w:rPr>
          <w:rFonts w:cs="Calibri"/>
          <w:color w:val="262626" w:themeColor="text1" w:themeTint="D9"/>
          <w:sz w:val="28"/>
          <w:szCs w:val="28"/>
        </w:rPr>
        <w:t>forms of energy to store</w:t>
      </w:r>
      <w:r w:rsidR="00563EC9" w:rsidRPr="00B02EDF">
        <w:rPr>
          <w:rFonts w:cs="Calibri"/>
          <w:color w:val="262626" w:themeColor="text1" w:themeTint="D9"/>
          <w:sz w:val="28"/>
          <w:szCs w:val="28"/>
        </w:rPr>
        <w:t>.</w:t>
      </w:r>
      <w:r w:rsidR="00563EC9">
        <w:rPr>
          <w:rFonts w:cs="Calibri"/>
          <w:color w:val="262626" w:themeColor="text1" w:themeTint="D9"/>
          <w:sz w:val="28"/>
          <w:szCs w:val="28"/>
        </w:rPr>
        <w:t xml:space="preserve"> </w:t>
      </w:r>
    </w:p>
    <w:p w14:paraId="01457D3D" w14:textId="77777777" w:rsidR="00471640" w:rsidRPr="00471640" w:rsidRDefault="00471640" w:rsidP="00DB2CF7">
      <w:pPr>
        <w:spacing w:line="22" w:lineRule="atLeast"/>
        <w:rPr>
          <w:rFonts w:cs="Calibri"/>
          <w:color w:val="262626" w:themeColor="text1" w:themeTint="D9"/>
          <w:sz w:val="28"/>
          <w:szCs w:val="28"/>
        </w:rPr>
      </w:pPr>
    </w:p>
    <w:p w14:paraId="58E6381D" w14:textId="316D972C" w:rsidR="004E47BB" w:rsidRPr="0091556C" w:rsidRDefault="00DB2CF7" w:rsidP="004E47BB">
      <w:pPr>
        <w:spacing w:line="36" w:lineRule="atLeast"/>
        <w:rPr>
          <w:color w:val="262626" w:themeColor="text1" w:themeTint="D9"/>
          <w:sz w:val="28"/>
          <w:szCs w:val="28"/>
        </w:rPr>
      </w:pPr>
      <w:r w:rsidRPr="0091556C">
        <w:rPr>
          <w:rFonts w:cs="Calibri"/>
          <w:b/>
          <w:bCs/>
          <w:color w:val="262626" w:themeColor="text1" w:themeTint="D9"/>
          <w:sz w:val="28"/>
          <w:szCs w:val="28"/>
        </w:rPr>
        <w:t>Biogas s</w:t>
      </w:r>
      <w:r w:rsidRPr="00AE22C6">
        <w:rPr>
          <w:rFonts w:cs="Calibri"/>
          <w:color w:val="262626" w:themeColor="text1" w:themeTint="D9"/>
          <w:sz w:val="28"/>
          <w:szCs w:val="28"/>
        </w:rPr>
        <w:t xml:space="preserve">torage: </w:t>
      </w:r>
      <w:r w:rsidR="004E47BB" w:rsidRPr="00AE22C6">
        <w:rPr>
          <w:color w:val="262626" w:themeColor="text1" w:themeTint="D9"/>
          <w:sz w:val="28"/>
          <w:szCs w:val="28"/>
        </w:rPr>
        <w:t xml:space="preserve">Biogas can be stored as biogas or upgraded biogas such as </w:t>
      </w:r>
      <w:r w:rsidR="004E47BB" w:rsidRPr="0091556C">
        <w:rPr>
          <w:color w:val="262626" w:themeColor="text1" w:themeTint="D9"/>
          <w:sz w:val="28"/>
          <w:szCs w:val="28"/>
        </w:rPr>
        <w:t xml:space="preserve">biomethane. Due to the absence of inert gases, the storage volume of biomethane can be smaller than of untreated biogas. Biomethane is therefore a more valuable product to store. The most common techniques </w:t>
      </w:r>
      <w:r w:rsidR="0098688A" w:rsidRPr="0091556C">
        <w:rPr>
          <w:color w:val="262626" w:themeColor="text1" w:themeTint="D9"/>
          <w:sz w:val="28"/>
          <w:szCs w:val="28"/>
        </w:rPr>
        <w:t xml:space="preserve">to store biogas </w:t>
      </w:r>
      <w:r w:rsidR="004E47BB" w:rsidRPr="0091556C">
        <w:rPr>
          <w:color w:val="262626" w:themeColor="text1" w:themeTint="D9"/>
          <w:sz w:val="28"/>
          <w:szCs w:val="28"/>
        </w:rPr>
        <w:t>are:</w:t>
      </w:r>
    </w:p>
    <w:p w14:paraId="5885AF9C" w14:textId="43E0D5E9" w:rsidR="004E47BB" w:rsidRPr="0099247C" w:rsidRDefault="004E47BB" w:rsidP="00255D1E">
      <w:pPr>
        <w:pStyle w:val="Geenafstand"/>
        <w:numPr>
          <w:ilvl w:val="0"/>
          <w:numId w:val="51"/>
        </w:numPr>
        <w:ind w:left="284" w:hanging="284"/>
        <w:rPr>
          <w:color w:val="262626" w:themeColor="text1" w:themeTint="D9"/>
          <w:sz w:val="28"/>
          <w:szCs w:val="28"/>
          <w:lang w:val="en-GB"/>
        </w:rPr>
      </w:pPr>
      <w:r w:rsidRPr="0091556C">
        <w:rPr>
          <w:color w:val="262626" w:themeColor="text1" w:themeTint="D9"/>
          <w:sz w:val="28"/>
          <w:szCs w:val="28"/>
          <w:lang w:val="en-GB"/>
        </w:rPr>
        <w:t>Internal biogas storage: Due to the low gas pressure, the dimensions of this type of</w:t>
      </w:r>
      <w:r w:rsidRPr="0099247C">
        <w:rPr>
          <w:color w:val="262626" w:themeColor="text1" w:themeTint="D9"/>
          <w:sz w:val="28"/>
          <w:szCs w:val="28"/>
          <w:lang w:val="en-GB"/>
        </w:rPr>
        <w:t xml:space="preserve"> gas holders are quite large. Internal storage of biogas is usually located in the immediate vicinity of the digester.</w:t>
      </w:r>
    </w:p>
    <w:p w14:paraId="1BAEE989" w14:textId="6574FFB3" w:rsidR="004E47BB" w:rsidRPr="0099247C" w:rsidRDefault="004E47BB" w:rsidP="00255D1E">
      <w:pPr>
        <w:pStyle w:val="Geenafstand"/>
        <w:numPr>
          <w:ilvl w:val="0"/>
          <w:numId w:val="51"/>
        </w:numPr>
        <w:ind w:left="284" w:hanging="284"/>
        <w:rPr>
          <w:color w:val="262626" w:themeColor="text1" w:themeTint="D9"/>
          <w:sz w:val="28"/>
          <w:szCs w:val="28"/>
          <w:lang w:val="en-GB"/>
        </w:rPr>
      </w:pPr>
      <w:r w:rsidRPr="0099247C">
        <w:rPr>
          <w:color w:val="262626" w:themeColor="text1" w:themeTint="D9"/>
          <w:sz w:val="28"/>
          <w:szCs w:val="28"/>
          <w:lang w:val="en-GB"/>
        </w:rPr>
        <w:t xml:space="preserve">Compressed </w:t>
      </w:r>
      <w:r w:rsidR="002561AD">
        <w:rPr>
          <w:color w:val="262626" w:themeColor="text1" w:themeTint="D9"/>
          <w:sz w:val="28"/>
          <w:szCs w:val="28"/>
          <w:lang w:val="en-GB"/>
        </w:rPr>
        <w:t>b</w:t>
      </w:r>
      <w:r w:rsidRPr="0099247C">
        <w:rPr>
          <w:color w:val="262626" w:themeColor="text1" w:themeTint="D9"/>
          <w:sz w:val="28"/>
          <w:szCs w:val="28"/>
          <w:lang w:val="en-GB"/>
        </w:rPr>
        <w:t xml:space="preserve">iomethane </w:t>
      </w:r>
      <w:r w:rsidR="002561AD">
        <w:rPr>
          <w:color w:val="262626" w:themeColor="text1" w:themeTint="D9"/>
          <w:sz w:val="28"/>
          <w:szCs w:val="28"/>
          <w:lang w:val="en-GB"/>
        </w:rPr>
        <w:t>s</w:t>
      </w:r>
      <w:r w:rsidRPr="0099247C">
        <w:rPr>
          <w:color w:val="262626" w:themeColor="text1" w:themeTint="D9"/>
          <w:sz w:val="28"/>
          <w:szCs w:val="28"/>
          <w:lang w:val="en-GB"/>
        </w:rPr>
        <w:t xml:space="preserve">torage (CBMS): At 20 </w:t>
      </w:r>
      <w:r w:rsidR="00EC25AD" w:rsidRPr="0099247C">
        <w:rPr>
          <w:color w:val="262626" w:themeColor="text1" w:themeTint="D9"/>
          <w:sz w:val="28"/>
          <w:szCs w:val="28"/>
          <w:lang w:val="en-GB"/>
        </w:rPr>
        <w:t>M</w:t>
      </w:r>
      <w:r w:rsidR="00711731" w:rsidRPr="0099247C">
        <w:rPr>
          <w:color w:val="262626" w:themeColor="text1" w:themeTint="D9"/>
          <w:sz w:val="28"/>
          <w:szCs w:val="28"/>
          <w:lang w:val="en-GB"/>
        </w:rPr>
        <w:t>P</w:t>
      </w:r>
      <w:r w:rsidR="00EC25AD" w:rsidRPr="0099247C">
        <w:rPr>
          <w:color w:val="262626" w:themeColor="text1" w:themeTint="D9"/>
          <w:sz w:val="28"/>
          <w:szCs w:val="28"/>
          <w:lang w:val="en-GB"/>
        </w:rPr>
        <w:t>a</w:t>
      </w:r>
      <w:r w:rsidRPr="0099247C">
        <w:rPr>
          <w:color w:val="262626" w:themeColor="text1" w:themeTint="D9"/>
          <w:sz w:val="28"/>
          <w:szCs w:val="28"/>
          <w:lang w:val="en-GB"/>
        </w:rPr>
        <w:t xml:space="preserve">, the volumetric energy density of CBM is approximately 50 times higher compared to atmospheric pressure. Compression up to 20 </w:t>
      </w:r>
      <w:r w:rsidR="007679C5" w:rsidRPr="0099247C">
        <w:rPr>
          <w:color w:val="262626" w:themeColor="text1" w:themeTint="D9"/>
          <w:sz w:val="28"/>
          <w:szCs w:val="28"/>
          <w:lang w:val="en-GB"/>
        </w:rPr>
        <w:t>M</w:t>
      </w:r>
      <w:r w:rsidR="00711731" w:rsidRPr="0099247C">
        <w:rPr>
          <w:color w:val="262626" w:themeColor="text1" w:themeTint="D9"/>
          <w:sz w:val="28"/>
          <w:szCs w:val="28"/>
          <w:lang w:val="en-GB"/>
        </w:rPr>
        <w:t>P</w:t>
      </w:r>
      <w:r w:rsidR="007679C5" w:rsidRPr="0099247C">
        <w:rPr>
          <w:color w:val="262626" w:themeColor="text1" w:themeTint="D9"/>
          <w:sz w:val="28"/>
          <w:szCs w:val="28"/>
          <w:lang w:val="en-GB"/>
        </w:rPr>
        <w:t>a</w:t>
      </w:r>
      <w:r w:rsidR="00711731" w:rsidRPr="0099247C">
        <w:rPr>
          <w:color w:val="262626" w:themeColor="text1" w:themeTint="D9"/>
          <w:sz w:val="28"/>
          <w:szCs w:val="28"/>
          <w:lang w:val="en-GB"/>
        </w:rPr>
        <w:t xml:space="preserve"> </w:t>
      </w:r>
      <w:r w:rsidRPr="0099247C">
        <w:rPr>
          <w:color w:val="262626" w:themeColor="text1" w:themeTint="D9"/>
          <w:sz w:val="28"/>
          <w:szCs w:val="28"/>
          <w:lang w:val="en-GB"/>
        </w:rPr>
        <w:t>requires almost 10% of the energy content of the stored biomethane.</w:t>
      </w:r>
    </w:p>
    <w:p w14:paraId="44033363" w14:textId="294B1F28" w:rsidR="004E47BB" w:rsidRPr="0099247C" w:rsidRDefault="004E47BB" w:rsidP="00255D1E">
      <w:pPr>
        <w:pStyle w:val="Geenafstand"/>
        <w:numPr>
          <w:ilvl w:val="0"/>
          <w:numId w:val="51"/>
        </w:numPr>
        <w:ind w:left="284" w:hanging="284"/>
        <w:rPr>
          <w:color w:val="262626" w:themeColor="text1" w:themeTint="D9"/>
          <w:sz w:val="28"/>
          <w:szCs w:val="28"/>
          <w:lang w:val="en-GB"/>
        </w:rPr>
      </w:pPr>
      <w:r w:rsidRPr="0099247C">
        <w:rPr>
          <w:color w:val="262626" w:themeColor="text1" w:themeTint="D9"/>
          <w:sz w:val="28"/>
          <w:szCs w:val="28"/>
          <w:lang w:val="en-GB"/>
        </w:rPr>
        <w:t xml:space="preserve">Liquid </w:t>
      </w:r>
      <w:r w:rsidR="002561AD">
        <w:rPr>
          <w:color w:val="262626" w:themeColor="text1" w:themeTint="D9"/>
          <w:sz w:val="28"/>
          <w:szCs w:val="28"/>
          <w:lang w:val="en-GB"/>
        </w:rPr>
        <w:t>b</w:t>
      </w:r>
      <w:r w:rsidRPr="0099247C">
        <w:rPr>
          <w:color w:val="262626" w:themeColor="text1" w:themeTint="D9"/>
          <w:sz w:val="28"/>
          <w:szCs w:val="28"/>
          <w:lang w:val="en-GB"/>
        </w:rPr>
        <w:t xml:space="preserve">iomethane </w:t>
      </w:r>
      <w:r w:rsidR="002561AD">
        <w:rPr>
          <w:color w:val="262626" w:themeColor="text1" w:themeTint="D9"/>
          <w:sz w:val="28"/>
          <w:szCs w:val="28"/>
          <w:lang w:val="en-GB"/>
        </w:rPr>
        <w:t>s</w:t>
      </w:r>
      <w:r w:rsidRPr="0099247C">
        <w:rPr>
          <w:color w:val="262626" w:themeColor="text1" w:themeTint="D9"/>
          <w:sz w:val="28"/>
          <w:szCs w:val="28"/>
          <w:lang w:val="en-GB"/>
        </w:rPr>
        <w:t xml:space="preserve">torage (LBMS): The volumetric energy density of LBM is approximately 600 times higher compared to the volumetric energy density </w:t>
      </w:r>
      <w:r w:rsidRPr="0099247C">
        <w:rPr>
          <w:color w:val="262626" w:themeColor="text1" w:themeTint="D9"/>
          <w:sz w:val="28"/>
          <w:szCs w:val="28"/>
          <w:lang w:val="en-GB"/>
        </w:rPr>
        <w:lastRenderedPageBreak/>
        <w:t>at atmospheric temperature and pressure. Depending on the composition, biogas becomes liquid</w:t>
      </w:r>
      <w:r w:rsidR="00537881" w:rsidRPr="00537881">
        <w:rPr>
          <w:color w:val="262626" w:themeColor="text1" w:themeTint="D9"/>
          <w:sz w:val="28"/>
          <w:szCs w:val="28"/>
          <w:lang w:val="en-GB"/>
        </w:rPr>
        <w:t xml:space="preserve"> </w:t>
      </w:r>
      <w:r w:rsidR="00537881">
        <w:rPr>
          <w:color w:val="262626" w:themeColor="text1" w:themeTint="D9"/>
          <w:sz w:val="28"/>
          <w:szCs w:val="28"/>
          <w:lang w:val="en-GB"/>
        </w:rPr>
        <w:t xml:space="preserve">at </w:t>
      </w:r>
      <w:r w:rsidR="00537881" w:rsidRPr="0099247C">
        <w:rPr>
          <w:color w:val="262626" w:themeColor="text1" w:themeTint="D9"/>
          <w:sz w:val="28"/>
          <w:szCs w:val="28"/>
          <w:lang w:val="en-GB"/>
        </w:rPr>
        <w:t>atmospheric pressure</w:t>
      </w:r>
      <w:r w:rsidR="00537881">
        <w:rPr>
          <w:color w:val="262626" w:themeColor="text1" w:themeTint="D9"/>
          <w:sz w:val="28"/>
          <w:szCs w:val="28"/>
          <w:lang w:val="en-GB"/>
        </w:rPr>
        <w:t xml:space="preserve"> and </w:t>
      </w:r>
      <w:r w:rsidRPr="0099247C">
        <w:rPr>
          <w:color w:val="262626" w:themeColor="text1" w:themeTint="D9"/>
          <w:sz w:val="28"/>
          <w:szCs w:val="28"/>
          <w:lang w:val="en-GB"/>
        </w:rPr>
        <w:t>temperatures between -162 and -182</w:t>
      </w:r>
      <w:r w:rsidR="00537881">
        <w:rPr>
          <w:color w:val="262626" w:themeColor="text1" w:themeTint="D9"/>
          <w:sz w:val="28"/>
          <w:szCs w:val="28"/>
          <w:lang w:val="en-GB"/>
        </w:rPr>
        <w:t xml:space="preserve"> </w:t>
      </w:r>
      <w:r w:rsidRPr="0099247C">
        <w:rPr>
          <w:color w:val="262626" w:themeColor="text1" w:themeTint="D9"/>
          <w:sz w:val="28"/>
          <w:szCs w:val="28"/>
          <w:lang w:val="en-GB"/>
        </w:rPr>
        <w:t xml:space="preserve">°C. To liquefy biomethane, approximately 10% of the supplied gas is used as fuel in the cooling process. A disadvantage of LBM is the </w:t>
      </w:r>
      <w:r w:rsidR="000F73B6" w:rsidRPr="0099247C">
        <w:rPr>
          <w:color w:val="262626" w:themeColor="text1" w:themeTint="D9"/>
          <w:sz w:val="28"/>
          <w:szCs w:val="28"/>
          <w:lang w:val="en-GB"/>
        </w:rPr>
        <w:t xml:space="preserve">formation of </w:t>
      </w:r>
      <w:r w:rsidRPr="0099247C">
        <w:rPr>
          <w:color w:val="262626" w:themeColor="text1" w:themeTint="D9"/>
          <w:sz w:val="28"/>
          <w:szCs w:val="28"/>
          <w:lang w:val="en-GB"/>
        </w:rPr>
        <w:t xml:space="preserve">boil-off gas. Due to heat that enters the cryogenic tank during the storage period, </w:t>
      </w:r>
      <w:r w:rsidR="000F73B6" w:rsidRPr="0099247C">
        <w:rPr>
          <w:color w:val="262626" w:themeColor="text1" w:themeTint="D9"/>
          <w:sz w:val="28"/>
          <w:szCs w:val="28"/>
          <w:lang w:val="en-GB"/>
        </w:rPr>
        <w:t xml:space="preserve">a </w:t>
      </w:r>
      <w:r w:rsidRPr="0099247C">
        <w:rPr>
          <w:color w:val="262626" w:themeColor="text1" w:themeTint="D9"/>
          <w:sz w:val="28"/>
          <w:szCs w:val="28"/>
          <w:lang w:val="en-GB"/>
        </w:rPr>
        <w:t xml:space="preserve">part of the LBM in the tank continuously evaporates </w:t>
      </w:r>
      <w:r w:rsidR="000F73B6" w:rsidRPr="0099247C">
        <w:rPr>
          <w:color w:val="262626" w:themeColor="text1" w:themeTint="D9"/>
          <w:sz w:val="28"/>
          <w:szCs w:val="28"/>
          <w:lang w:val="en-GB"/>
        </w:rPr>
        <w:t xml:space="preserve">creating </w:t>
      </w:r>
      <w:r w:rsidRPr="0099247C">
        <w:rPr>
          <w:color w:val="262626" w:themeColor="text1" w:themeTint="D9"/>
          <w:sz w:val="28"/>
          <w:szCs w:val="28"/>
          <w:lang w:val="en-GB"/>
        </w:rPr>
        <w:t>boil-off gas.</w:t>
      </w:r>
    </w:p>
    <w:p w14:paraId="519B9957" w14:textId="77777777" w:rsidR="006B5718" w:rsidRDefault="006B5718" w:rsidP="007520FF">
      <w:pPr>
        <w:rPr>
          <w:rFonts w:cs="Calibri"/>
          <w:b/>
          <w:bCs/>
          <w:color w:val="262626" w:themeColor="text1" w:themeTint="D9"/>
          <w:sz w:val="28"/>
          <w:szCs w:val="28"/>
        </w:rPr>
      </w:pPr>
    </w:p>
    <w:p w14:paraId="3F93EF5D" w14:textId="55C8BBD1" w:rsidR="00A31DA0" w:rsidRDefault="00DB2CF7" w:rsidP="00A31DA0">
      <w:pPr>
        <w:spacing w:line="36" w:lineRule="atLeast"/>
        <w:rPr>
          <w:color w:val="262626" w:themeColor="text1" w:themeTint="D9"/>
          <w:sz w:val="28"/>
          <w:szCs w:val="28"/>
        </w:rPr>
      </w:pPr>
      <w:r w:rsidRPr="004D2EE5">
        <w:rPr>
          <w:b/>
          <w:bCs/>
          <w:color w:val="262626" w:themeColor="text1" w:themeTint="D9"/>
          <w:sz w:val="28"/>
          <w:szCs w:val="28"/>
        </w:rPr>
        <w:t>Electrical energy storage:</w:t>
      </w:r>
      <w:r w:rsidRPr="004D2EE5">
        <w:rPr>
          <w:color w:val="262626" w:themeColor="text1" w:themeTint="D9"/>
          <w:sz w:val="28"/>
          <w:szCs w:val="28"/>
        </w:rPr>
        <w:t xml:space="preserve"> </w:t>
      </w:r>
      <w:r w:rsidR="00653A95" w:rsidRPr="004D2EE5">
        <w:rPr>
          <w:color w:val="262626" w:themeColor="text1" w:themeTint="D9"/>
          <w:sz w:val="28"/>
          <w:szCs w:val="28"/>
        </w:rPr>
        <w:t xml:space="preserve">Today, </w:t>
      </w:r>
      <w:r w:rsidR="003A5C11" w:rsidRPr="004D2EE5">
        <w:rPr>
          <w:color w:val="262626" w:themeColor="text1" w:themeTint="D9"/>
          <w:sz w:val="28"/>
          <w:szCs w:val="28"/>
        </w:rPr>
        <w:t>several types</w:t>
      </w:r>
      <w:r w:rsidR="00653A95" w:rsidRPr="004D2EE5">
        <w:rPr>
          <w:color w:val="262626" w:themeColor="text1" w:themeTint="D9"/>
          <w:sz w:val="28"/>
          <w:szCs w:val="28"/>
        </w:rPr>
        <w:t xml:space="preserve"> of </w:t>
      </w:r>
      <w:r w:rsidR="00B577EC" w:rsidRPr="004D2EE5">
        <w:rPr>
          <w:color w:val="262626" w:themeColor="text1" w:themeTint="D9"/>
          <w:sz w:val="28"/>
          <w:szCs w:val="28"/>
        </w:rPr>
        <w:t xml:space="preserve">electrical energy storage (EES) </w:t>
      </w:r>
      <w:r w:rsidR="00653A95" w:rsidRPr="004D2EE5">
        <w:rPr>
          <w:color w:val="262626" w:themeColor="text1" w:themeTint="D9"/>
          <w:sz w:val="28"/>
          <w:szCs w:val="28"/>
        </w:rPr>
        <w:t xml:space="preserve">are </w:t>
      </w:r>
      <w:r w:rsidR="006B5E3E" w:rsidRPr="004D2EE5">
        <w:rPr>
          <w:color w:val="262626" w:themeColor="text1" w:themeTint="D9"/>
          <w:sz w:val="28"/>
          <w:szCs w:val="28"/>
        </w:rPr>
        <w:t>commercially</w:t>
      </w:r>
      <w:r w:rsidR="00653A95" w:rsidRPr="004D2EE5">
        <w:rPr>
          <w:color w:val="262626" w:themeColor="text1" w:themeTint="D9"/>
          <w:sz w:val="28"/>
          <w:szCs w:val="28"/>
        </w:rPr>
        <w:t xml:space="preserve"> available. </w:t>
      </w:r>
      <w:r w:rsidR="00DA1CEE" w:rsidRPr="004D2EE5">
        <w:rPr>
          <w:color w:val="262626" w:themeColor="text1" w:themeTint="D9"/>
          <w:sz w:val="28"/>
          <w:szCs w:val="28"/>
        </w:rPr>
        <w:t xml:space="preserve">Specifications of </w:t>
      </w:r>
      <w:r w:rsidR="00A31DA0" w:rsidRPr="004D2EE5">
        <w:rPr>
          <w:color w:val="262626" w:themeColor="text1" w:themeTint="D9"/>
          <w:sz w:val="28"/>
          <w:szCs w:val="28"/>
        </w:rPr>
        <w:t xml:space="preserve">EES </w:t>
      </w:r>
      <w:r w:rsidR="00DA1CEE" w:rsidRPr="004D2EE5">
        <w:rPr>
          <w:color w:val="262626" w:themeColor="text1" w:themeTint="D9"/>
          <w:sz w:val="28"/>
          <w:szCs w:val="28"/>
        </w:rPr>
        <w:t xml:space="preserve">systems </w:t>
      </w:r>
      <w:r w:rsidR="00A31DA0" w:rsidRPr="004D2EE5">
        <w:rPr>
          <w:color w:val="262626" w:themeColor="text1" w:themeTint="D9"/>
          <w:sz w:val="28"/>
          <w:szCs w:val="28"/>
        </w:rPr>
        <w:t>such as storage efficiency, power range, power density, energy density, storage duration, storage amount, costs and the environmental impact</w:t>
      </w:r>
      <w:r w:rsidR="008228EC" w:rsidRPr="004D2EE5">
        <w:rPr>
          <w:color w:val="262626" w:themeColor="text1" w:themeTint="D9"/>
          <w:sz w:val="28"/>
          <w:szCs w:val="28"/>
        </w:rPr>
        <w:t xml:space="preserve"> </w:t>
      </w:r>
      <w:r w:rsidR="00A31DA0" w:rsidRPr="004D2EE5">
        <w:rPr>
          <w:color w:val="262626" w:themeColor="text1" w:themeTint="D9"/>
          <w:sz w:val="28"/>
          <w:szCs w:val="28"/>
        </w:rPr>
        <w:t>determine which system is most suitable for a particular application.</w:t>
      </w:r>
    </w:p>
    <w:p w14:paraId="518C5027" w14:textId="77777777" w:rsidR="0075255D" w:rsidRDefault="0075255D" w:rsidP="00D10499">
      <w:pPr>
        <w:spacing w:line="36" w:lineRule="atLeast"/>
        <w:rPr>
          <w:color w:val="262626" w:themeColor="text1" w:themeTint="D9"/>
          <w:sz w:val="28"/>
          <w:szCs w:val="28"/>
        </w:rPr>
      </w:pPr>
    </w:p>
    <w:p w14:paraId="78AC825D" w14:textId="206A14DF" w:rsidR="006765EB" w:rsidRPr="006765EB" w:rsidRDefault="00C14607" w:rsidP="00D10499">
      <w:pPr>
        <w:spacing w:line="36" w:lineRule="atLeast"/>
        <w:rPr>
          <w:color w:val="262626" w:themeColor="text1" w:themeTint="D9"/>
          <w:sz w:val="28"/>
          <w:szCs w:val="28"/>
        </w:rPr>
      </w:pPr>
      <w:r w:rsidRPr="006765EB">
        <w:rPr>
          <w:color w:val="262626" w:themeColor="text1" w:themeTint="D9"/>
          <w:sz w:val="28"/>
          <w:szCs w:val="28"/>
        </w:rPr>
        <w:t>Batteries are the most common</w:t>
      </w:r>
      <w:r w:rsidR="00DA1CEE" w:rsidRPr="006765EB">
        <w:rPr>
          <w:color w:val="262626" w:themeColor="text1" w:themeTint="D9"/>
          <w:sz w:val="28"/>
          <w:szCs w:val="28"/>
        </w:rPr>
        <w:t xml:space="preserve"> technologies of </w:t>
      </w:r>
      <w:r w:rsidRPr="006765EB">
        <w:rPr>
          <w:color w:val="262626" w:themeColor="text1" w:themeTint="D9"/>
          <w:sz w:val="28"/>
          <w:szCs w:val="28"/>
        </w:rPr>
        <w:t xml:space="preserve">EES. </w:t>
      </w:r>
      <w:r w:rsidR="005A163E" w:rsidRPr="006765EB">
        <w:rPr>
          <w:color w:val="262626" w:themeColor="text1" w:themeTint="D9"/>
          <w:sz w:val="28"/>
          <w:szCs w:val="28"/>
        </w:rPr>
        <w:t>Batteries convert electrical energy in chemical energy contained in its active materials. During discharging,</w:t>
      </w:r>
      <w:r w:rsidR="00CD2494">
        <w:rPr>
          <w:color w:val="262626" w:themeColor="text1" w:themeTint="D9"/>
          <w:sz w:val="28"/>
          <w:szCs w:val="28"/>
        </w:rPr>
        <w:t xml:space="preserve"> </w:t>
      </w:r>
      <w:r w:rsidR="005A163E" w:rsidRPr="006765EB">
        <w:rPr>
          <w:color w:val="262626" w:themeColor="text1" w:themeTint="D9"/>
          <w:sz w:val="28"/>
          <w:szCs w:val="28"/>
        </w:rPr>
        <w:t xml:space="preserve">chemical energy is converted into electric energy by an electrochemical oxidation-reduction reverse reaction. </w:t>
      </w:r>
      <w:r w:rsidR="00CD2494">
        <w:rPr>
          <w:color w:val="262626" w:themeColor="text1" w:themeTint="D9"/>
          <w:sz w:val="28"/>
          <w:szCs w:val="28"/>
        </w:rPr>
        <w:t xml:space="preserve">Batteries </w:t>
      </w:r>
      <w:r w:rsidR="005A163E" w:rsidRPr="006765EB">
        <w:rPr>
          <w:color w:val="262626" w:themeColor="text1" w:themeTint="D9"/>
          <w:sz w:val="28"/>
          <w:szCs w:val="28"/>
        </w:rPr>
        <w:t xml:space="preserve">are available in various storage capacities ranging from a few watts to hundreds of kilowatts. </w:t>
      </w:r>
      <w:r w:rsidR="00CD2494">
        <w:rPr>
          <w:color w:val="262626" w:themeColor="text1" w:themeTint="D9"/>
          <w:sz w:val="28"/>
          <w:szCs w:val="28"/>
        </w:rPr>
        <w:t>The most common are</w:t>
      </w:r>
      <w:r w:rsidR="00D10499" w:rsidRPr="006765EB">
        <w:rPr>
          <w:color w:val="262626" w:themeColor="text1" w:themeTint="D9"/>
          <w:sz w:val="28"/>
          <w:szCs w:val="28"/>
        </w:rPr>
        <w:t xml:space="preserve">: Standard batteries </w:t>
      </w:r>
      <w:r w:rsidR="00F87497">
        <w:rPr>
          <w:color w:val="262626" w:themeColor="text1" w:themeTint="D9"/>
          <w:sz w:val="28"/>
          <w:szCs w:val="28"/>
        </w:rPr>
        <w:t>l</w:t>
      </w:r>
      <w:r w:rsidR="00BB5A69" w:rsidRPr="006765EB">
        <w:rPr>
          <w:color w:val="262626" w:themeColor="text1" w:themeTint="D9"/>
          <w:sz w:val="28"/>
          <w:szCs w:val="28"/>
        </w:rPr>
        <w:t>ead</w:t>
      </w:r>
      <w:r w:rsidR="00413825">
        <w:rPr>
          <w:color w:val="262626" w:themeColor="text1" w:themeTint="D9"/>
          <w:sz w:val="28"/>
          <w:szCs w:val="28"/>
        </w:rPr>
        <w:t>-</w:t>
      </w:r>
      <w:r w:rsidR="00BB5A69" w:rsidRPr="006765EB">
        <w:rPr>
          <w:color w:val="262626" w:themeColor="text1" w:themeTint="D9"/>
          <w:sz w:val="28"/>
          <w:szCs w:val="28"/>
        </w:rPr>
        <w:t>acid</w:t>
      </w:r>
      <w:r w:rsidR="00D10499" w:rsidRPr="006765EB">
        <w:rPr>
          <w:color w:val="262626" w:themeColor="text1" w:themeTint="D9"/>
          <w:sz w:val="28"/>
          <w:szCs w:val="28"/>
        </w:rPr>
        <w:t>, Ni-Cd)</w:t>
      </w:r>
      <w:r w:rsidR="005A163E" w:rsidRPr="006765EB">
        <w:rPr>
          <w:color w:val="262626" w:themeColor="text1" w:themeTint="D9"/>
          <w:sz w:val="28"/>
          <w:szCs w:val="28"/>
        </w:rPr>
        <w:t>,</w:t>
      </w:r>
      <w:r w:rsidR="00D10499" w:rsidRPr="006765EB">
        <w:rPr>
          <w:color w:val="262626" w:themeColor="text1" w:themeTint="D9"/>
          <w:sz w:val="28"/>
          <w:szCs w:val="28"/>
        </w:rPr>
        <w:t xml:space="preserve"> modern batteries (Ni-MH, Li–ion, Li-pol), special batteries (Ag-Zn, Ni-H</w:t>
      </w:r>
      <w:r w:rsidR="00D10499" w:rsidRPr="006765EB">
        <w:rPr>
          <w:color w:val="262626" w:themeColor="text1" w:themeTint="D9"/>
          <w:sz w:val="28"/>
          <w:szCs w:val="28"/>
          <w:vertAlign w:val="subscript"/>
        </w:rPr>
        <w:t>2</w:t>
      </w:r>
      <w:r w:rsidR="00D10499" w:rsidRPr="006765EB">
        <w:rPr>
          <w:color w:val="262626" w:themeColor="text1" w:themeTint="D9"/>
          <w:sz w:val="28"/>
          <w:szCs w:val="28"/>
        </w:rPr>
        <w:t>), flow batteries (Br</w:t>
      </w:r>
      <w:r w:rsidR="00D10499" w:rsidRPr="006765EB">
        <w:rPr>
          <w:color w:val="262626" w:themeColor="text1" w:themeTint="D9"/>
          <w:sz w:val="28"/>
          <w:szCs w:val="28"/>
          <w:vertAlign w:val="subscript"/>
        </w:rPr>
        <w:t>2</w:t>
      </w:r>
      <w:r w:rsidR="00D10499" w:rsidRPr="006765EB">
        <w:rPr>
          <w:color w:val="262626" w:themeColor="text1" w:themeTint="D9"/>
          <w:sz w:val="28"/>
          <w:szCs w:val="28"/>
        </w:rPr>
        <w:t xml:space="preserve">-Zn, </w:t>
      </w:r>
      <w:r w:rsidR="00F76C39">
        <w:rPr>
          <w:color w:val="262626" w:themeColor="text1" w:themeTint="D9"/>
          <w:sz w:val="28"/>
          <w:szCs w:val="28"/>
        </w:rPr>
        <w:t>v</w:t>
      </w:r>
      <w:r w:rsidR="00D10499" w:rsidRPr="006765EB">
        <w:rPr>
          <w:color w:val="262626" w:themeColor="text1" w:themeTint="D9"/>
          <w:sz w:val="28"/>
          <w:szCs w:val="28"/>
        </w:rPr>
        <w:t>anadium</w:t>
      </w:r>
      <w:r w:rsidR="00413825">
        <w:rPr>
          <w:color w:val="262626" w:themeColor="text1" w:themeTint="D9"/>
          <w:sz w:val="28"/>
          <w:szCs w:val="28"/>
        </w:rPr>
        <w:t>-</w:t>
      </w:r>
      <w:r w:rsidR="00D10499" w:rsidRPr="006765EB">
        <w:rPr>
          <w:color w:val="262626" w:themeColor="text1" w:themeTint="D9"/>
          <w:sz w:val="28"/>
          <w:szCs w:val="28"/>
        </w:rPr>
        <w:t xml:space="preserve">redox) and </w:t>
      </w:r>
      <w:r w:rsidR="003A5C11" w:rsidRPr="006765EB">
        <w:rPr>
          <w:color w:val="262626" w:themeColor="text1" w:themeTint="D9"/>
          <w:sz w:val="28"/>
          <w:szCs w:val="28"/>
        </w:rPr>
        <w:t>hot temperature</w:t>
      </w:r>
      <w:r w:rsidR="00D10499" w:rsidRPr="006765EB">
        <w:rPr>
          <w:color w:val="262626" w:themeColor="text1" w:themeTint="D9"/>
          <w:sz w:val="28"/>
          <w:szCs w:val="28"/>
        </w:rPr>
        <w:t xml:space="preserve"> batteries (Na-S, Na–metal</w:t>
      </w:r>
      <w:r w:rsidR="000C2F3D" w:rsidRPr="006765EB">
        <w:rPr>
          <w:color w:val="262626" w:themeColor="text1" w:themeTint="D9"/>
          <w:sz w:val="28"/>
          <w:szCs w:val="28"/>
        </w:rPr>
        <w:t xml:space="preserve"> </w:t>
      </w:r>
      <w:r w:rsidR="00D10499" w:rsidRPr="006765EB">
        <w:rPr>
          <w:color w:val="262626" w:themeColor="text1" w:themeTint="D9"/>
          <w:sz w:val="28"/>
          <w:szCs w:val="28"/>
        </w:rPr>
        <w:t xml:space="preserve">chloride). </w:t>
      </w:r>
      <w:r w:rsidR="00BB5A69" w:rsidRPr="006765EB">
        <w:rPr>
          <w:color w:val="262626" w:themeColor="text1" w:themeTint="D9"/>
          <w:sz w:val="28"/>
          <w:szCs w:val="28"/>
        </w:rPr>
        <w:t>Lead</w:t>
      </w:r>
      <w:r w:rsidR="00413825">
        <w:rPr>
          <w:color w:val="262626" w:themeColor="text1" w:themeTint="D9"/>
          <w:sz w:val="28"/>
          <w:szCs w:val="28"/>
        </w:rPr>
        <w:t>-</w:t>
      </w:r>
      <w:r w:rsidR="00BB5A69" w:rsidRPr="006765EB">
        <w:rPr>
          <w:color w:val="262626" w:themeColor="text1" w:themeTint="D9"/>
          <w:sz w:val="28"/>
          <w:szCs w:val="28"/>
        </w:rPr>
        <w:t>acid</w:t>
      </w:r>
      <w:r w:rsidR="00D10499" w:rsidRPr="006765EB">
        <w:rPr>
          <w:color w:val="262626" w:themeColor="text1" w:themeTint="D9"/>
          <w:sz w:val="28"/>
          <w:szCs w:val="28"/>
        </w:rPr>
        <w:t xml:space="preserve"> batteries are widely used anywhere in the world </w:t>
      </w:r>
      <w:r w:rsidR="009A0C8A">
        <w:rPr>
          <w:color w:val="262626" w:themeColor="text1" w:themeTint="D9"/>
          <w:sz w:val="28"/>
          <w:szCs w:val="28"/>
        </w:rPr>
        <w:t>for</w:t>
      </w:r>
      <w:r w:rsidR="00D10499" w:rsidRPr="006765EB">
        <w:rPr>
          <w:color w:val="262626" w:themeColor="text1" w:themeTint="D9"/>
          <w:sz w:val="28"/>
          <w:szCs w:val="28"/>
        </w:rPr>
        <w:t xml:space="preserve"> 150 years. They are cheap to produce and highly reliable. </w:t>
      </w:r>
      <w:r w:rsidR="00BB5A69" w:rsidRPr="006765EB">
        <w:rPr>
          <w:color w:val="262626" w:themeColor="text1" w:themeTint="D9"/>
          <w:sz w:val="28"/>
          <w:szCs w:val="28"/>
        </w:rPr>
        <w:t>Lead</w:t>
      </w:r>
      <w:r w:rsidR="00413825">
        <w:rPr>
          <w:color w:val="262626" w:themeColor="text1" w:themeTint="D9"/>
          <w:sz w:val="28"/>
          <w:szCs w:val="28"/>
        </w:rPr>
        <w:t>-</w:t>
      </w:r>
      <w:r w:rsidR="00BB5A69" w:rsidRPr="006765EB">
        <w:rPr>
          <w:color w:val="262626" w:themeColor="text1" w:themeTint="D9"/>
          <w:sz w:val="28"/>
          <w:szCs w:val="28"/>
        </w:rPr>
        <w:t>acid</w:t>
      </w:r>
      <w:r w:rsidR="00D10499" w:rsidRPr="006765EB">
        <w:rPr>
          <w:color w:val="262626" w:themeColor="text1" w:themeTint="D9"/>
          <w:sz w:val="28"/>
          <w:szCs w:val="28"/>
        </w:rPr>
        <w:t xml:space="preserve"> batteries are most used as car </w:t>
      </w:r>
      <w:r w:rsidR="006B5E3E" w:rsidRPr="006765EB">
        <w:rPr>
          <w:color w:val="262626" w:themeColor="text1" w:themeTint="D9"/>
          <w:sz w:val="28"/>
          <w:szCs w:val="28"/>
        </w:rPr>
        <w:t>battery,</w:t>
      </w:r>
      <w:r w:rsidR="00D10499" w:rsidRPr="006765EB">
        <w:rPr>
          <w:color w:val="262626" w:themeColor="text1" w:themeTint="D9"/>
          <w:sz w:val="28"/>
          <w:szCs w:val="28"/>
        </w:rPr>
        <w:t xml:space="preserve"> but they have also long served as off-grid storage for solar arrays. A compact battery with a high coulomb (electric charge) efficiency, high cycle life and a high energy- and power density can be found in the </w:t>
      </w:r>
      <w:r w:rsidR="001F6AC8">
        <w:rPr>
          <w:color w:val="262626" w:themeColor="text1" w:themeTint="D9"/>
          <w:sz w:val="28"/>
          <w:szCs w:val="28"/>
        </w:rPr>
        <w:t>Lithium-ion</w:t>
      </w:r>
      <w:r w:rsidR="00D10499" w:rsidRPr="006765EB">
        <w:rPr>
          <w:color w:val="262626" w:themeColor="text1" w:themeTint="D9"/>
          <w:sz w:val="28"/>
          <w:szCs w:val="28"/>
        </w:rPr>
        <w:t xml:space="preserve"> battery. </w:t>
      </w:r>
      <w:r w:rsidR="001F6AC8">
        <w:rPr>
          <w:color w:val="262626" w:themeColor="text1" w:themeTint="D9"/>
          <w:sz w:val="28"/>
          <w:szCs w:val="28"/>
        </w:rPr>
        <w:t>Lithium-ion</w:t>
      </w:r>
      <w:r w:rsidR="00D10499" w:rsidRPr="006765EB">
        <w:rPr>
          <w:color w:val="262626" w:themeColor="text1" w:themeTint="D9"/>
          <w:sz w:val="28"/>
          <w:szCs w:val="28"/>
        </w:rPr>
        <w:t xml:space="preserve"> batteries are increasingly being found in electric cars and as fully integrated AC battery systems for house use. </w:t>
      </w:r>
      <w:r w:rsidR="003A5C11" w:rsidRPr="006765EB">
        <w:rPr>
          <w:color w:val="262626" w:themeColor="text1" w:themeTint="D9"/>
          <w:sz w:val="28"/>
          <w:szCs w:val="28"/>
        </w:rPr>
        <w:t>A prominent issue</w:t>
      </w:r>
      <w:r w:rsidR="00DA1CEE" w:rsidRPr="006765EB">
        <w:rPr>
          <w:color w:val="262626" w:themeColor="text1" w:themeTint="D9"/>
          <w:sz w:val="28"/>
          <w:szCs w:val="28"/>
        </w:rPr>
        <w:t xml:space="preserve"> </w:t>
      </w:r>
      <w:r w:rsidR="00D10499" w:rsidRPr="006765EB">
        <w:rPr>
          <w:color w:val="262626" w:themeColor="text1" w:themeTint="D9"/>
          <w:sz w:val="28"/>
          <w:szCs w:val="28"/>
        </w:rPr>
        <w:t xml:space="preserve">is the environmental impact. </w:t>
      </w:r>
      <w:r w:rsidR="00BB5A69" w:rsidRPr="006765EB">
        <w:rPr>
          <w:color w:val="262626" w:themeColor="text1" w:themeTint="D9"/>
          <w:sz w:val="28"/>
          <w:szCs w:val="28"/>
        </w:rPr>
        <w:t>Lead</w:t>
      </w:r>
      <w:r w:rsidR="00413825">
        <w:rPr>
          <w:color w:val="262626" w:themeColor="text1" w:themeTint="D9"/>
          <w:sz w:val="28"/>
          <w:szCs w:val="28"/>
        </w:rPr>
        <w:t>-</w:t>
      </w:r>
      <w:r w:rsidR="00BB5A69" w:rsidRPr="006765EB">
        <w:rPr>
          <w:color w:val="262626" w:themeColor="text1" w:themeTint="D9"/>
          <w:sz w:val="28"/>
          <w:szCs w:val="28"/>
        </w:rPr>
        <w:t>acid</w:t>
      </w:r>
      <w:r w:rsidR="00D10499" w:rsidRPr="006765EB">
        <w:rPr>
          <w:color w:val="262626" w:themeColor="text1" w:themeTint="D9"/>
          <w:sz w:val="28"/>
          <w:szCs w:val="28"/>
        </w:rPr>
        <w:t xml:space="preserve"> batteries are us</w:t>
      </w:r>
      <w:r w:rsidR="009A0C8A">
        <w:rPr>
          <w:color w:val="262626" w:themeColor="text1" w:themeTint="D9"/>
          <w:sz w:val="28"/>
          <w:szCs w:val="28"/>
        </w:rPr>
        <w:t>ing</w:t>
      </w:r>
      <w:r w:rsidR="00D10499" w:rsidRPr="006765EB">
        <w:rPr>
          <w:color w:val="262626" w:themeColor="text1" w:themeTint="D9"/>
          <w:sz w:val="28"/>
          <w:szCs w:val="28"/>
        </w:rPr>
        <w:t xml:space="preserve"> acid that is extremely corrosive. Recycling reduces the spread of lead in the environment and saves mineral resources. Recovery of lead from batteries requires less energy than the production of primary lead from ore. </w:t>
      </w:r>
      <w:r w:rsidR="001F6AC8">
        <w:rPr>
          <w:color w:val="262626" w:themeColor="text1" w:themeTint="D9"/>
          <w:sz w:val="28"/>
          <w:szCs w:val="28"/>
        </w:rPr>
        <w:t>Lithium-ion</w:t>
      </w:r>
      <w:r w:rsidR="005A163E" w:rsidRPr="006765EB">
        <w:rPr>
          <w:color w:val="262626" w:themeColor="text1" w:themeTint="D9"/>
          <w:sz w:val="28"/>
          <w:szCs w:val="28"/>
        </w:rPr>
        <w:t xml:space="preserve"> batteries use</w:t>
      </w:r>
      <w:r w:rsidR="00B765BE">
        <w:rPr>
          <w:color w:val="262626" w:themeColor="text1" w:themeTint="D9"/>
          <w:sz w:val="28"/>
          <w:szCs w:val="28"/>
        </w:rPr>
        <w:t xml:space="preserve"> l</w:t>
      </w:r>
      <w:r w:rsidR="00802BF1">
        <w:rPr>
          <w:color w:val="262626" w:themeColor="text1" w:themeTint="D9"/>
          <w:sz w:val="28"/>
          <w:szCs w:val="28"/>
        </w:rPr>
        <w:t>ithium</w:t>
      </w:r>
      <w:r w:rsidR="005A163E" w:rsidRPr="006765EB">
        <w:rPr>
          <w:color w:val="262626" w:themeColor="text1" w:themeTint="D9"/>
          <w:sz w:val="28"/>
          <w:szCs w:val="28"/>
        </w:rPr>
        <w:t xml:space="preserve">. </w:t>
      </w:r>
      <w:r w:rsidR="00D10499" w:rsidRPr="006765EB">
        <w:rPr>
          <w:color w:val="262626" w:themeColor="text1" w:themeTint="D9"/>
          <w:sz w:val="28"/>
          <w:szCs w:val="28"/>
        </w:rPr>
        <w:t>To produce</w:t>
      </w:r>
      <w:r w:rsidR="00B765BE">
        <w:rPr>
          <w:color w:val="262626" w:themeColor="text1" w:themeTint="D9"/>
          <w:sz w:val="28"/>
          <w:szCs w:val="28"/>
        </w:rPr>
        <w:t xml:space="preserve"> l</w:t>
      </w:r>
      <w:r w:rsidR="00802BF1">
        <w:rPr>
          <w:color w:val="262626" w:themeColor="text1" w:themeTint="D9"/>
          <w:sz w:val="28"/>
          <w:szCs w:val="28"/>
        </w:rPr>
        <w:t>ithium</w:t>
      </w:r>
      <w:r w:rsidR="00D10499" w:rsidRPr="006765EB">
        <w:rPr>
          <w:color w:val="262626" w:themeColor="text1" w:themeTint="D9"/>
          <w:sz w:val="28"/>
          <w:szCs w:val="28"/>
        </w:rPr>
        <w:t xml:space="preserve">, huge amounts of water are needed. Removing this water in dry areas will affect the growth of crops from neighbouring farmers. A toxic cocktail of chemicals </w:t>
      </w:r>
      <w:r w:rsidR="009A0C8A">
        <w:rPr>
          <w:color w:val="262626" w:themeColor="text1" w:themeTint="D9"/>
          <w:sz w:val="28"/>
          <w:szCs w:val="28"/>
        </w:rPr>
        <w:t>is</w:t>
      </w:r>
      <w:r w:rsidR="00CD2494">
        <w:rPr>
          <w:color w:val="262626" w:themeColor="text1" w:themeTint="D9"/>
          <w:sz w:val="28"/>
          <w:szCs w:val="28"/>
        </w:rPr>
        <w:t xml:space="preserve"> </w:t>
      </w:r>
      <w:r w:rsidR="00D10499" w:rsidRPr="006765EB">
        <w:rPr>
          <w:color w:val="262626" w:themeColor="text1" w:themeTint="D9"/>
          <w:sz w:val="28"/>
          <w:szCs w:val="28"/>
        </w:rPr>
        <w:t xml:space="preserve">used to remove the </w:t>
      </w:r>
      <w:r w:rsidR="00B765BE">
        <w:rPr>
          <w:color w:val="262626" w:themeColor="text1" w:themeTint="D9"/>
          <w:sz w:val="28"/>
          <w:szCs w:val="28"/>
        </w:rPr>
        <w:t>l</w:t>
      </w:r>
      <w:r w:rsidR="00802BF1">
        <w:rPr>
          <w:color w:val="262626" w:themeColor="text1" w:themeTint="D9"/>
          <w:sz w:val="28"/>
          <w:szCs w:val="28"/>
        </w:rPr>
        <w:t>ithium</w:t>
      </w:r>
      <w:r w:rsidR="00D10499" w:rsidRPr="006765EB">
        <w:rPr>
          <w:color w:val="262626" w:themeColor="text1" w:themeTint="D9"/>
          <w:sz w:val="28"/>
          <w:szCs w:val="28"/>
        </w:rPr>
        <w:t xml:space="preserve"> from the ground. </w:t>
      </w:r>
      <w:r w:rsidR="006765EB" w:rsidRPr="006765EB">
        <w:rPr>
          <w:color w:val="262626" w:themeColor="text1" w:themeTint="D9"/>
          <w:sz w:val="28"/>
          <w:szCs w:val="28"/>
        </w:rPr>
        <w:t xml:space="preserve">There </w:t>
      </w:r>
      <w:r w:rsidR="00CD2494">
        <w:rPr>
          <w:color w:val="262626" w:themeColor="text1" w:themeTint="D9"/>
          <w:sz w:val="28"/>
          <w:szCs w:val="28"/>
        </w:rPr>
        <w:t xml:space="preserve">is </w:t>
      </w:r>
      <w:r w:rsidR="006765EB" w:rsidRPr="006765EB">
        <w:rPr>
          <w:color w:val="262626" w:themeColor="text1" w:themeTint="D9"/>
          <w:sz w:val="28"/>
          <w:szCs w:val="28"/>
        </w:rPr>
        <w:t xml:space="preserve">an increasing need for recycling programs of </w:t>
      </w:r>
      <w:r w:rsidR="001F6AC8">
        <w:rPr>
          <w:color w:val="262626" w:themeColor="text1" w:themeTint="D9"/>
          <w:sz w:val="28"/>
          <w:szCs w:val="28"/>
        </w:rPr>
        <w:t>Lithium-ion</w:t>
      </w:r>
      <w:r w:rsidR="006765EB" w:rsidRPr="006765EB">
        <w:rPr>
          <w:color w:val="262626" w:themeColor="text1" w:themeTint="D9"/>
          <w:sz w:val="28"/>
          <w:szCs w:val="28"/>
        </w:rPr>
        <w:t xml:space="preserve"> batteries.</w:t>
      </w:r>
    </w:p>
    <w:p w14:paraId="0DA7F7A9" w14:textId="77777777" w:rsidR="006765EB" w:rsidRDefault="006765EB" w:rsidP="00D10499">
      <w:pPr>
        <w:spacing w:line="36" w:lineRule="atLeast"/>
        <w:rPr>
          <w:color w:val="262626" w:themeColor="text1" w:themeTint="D9"/>
          <w:sz w:val="28"/>
          <w:szCs w:val="28"/>
          <w:highlight w:val="yellow"/>
        </w:rPr>
      </w:pPr>
    </w:p>
    <w:p w14:paraId="48699882" w14:textId="0E19F762" w:rsidR="00470848" w:rsidRDefault="00EA0594" w:rsidP="00470848">
      <w:pPr>
        <w:spacing w:line="36" w:lineRule="atLeast"/>
        <w:rPr>
          <w:color w:val="262626" w:themeColor="text1" w:themeTint="D9"/>
          <w:sz w:val="28"/>
          <w:szCs w:val="28"/>
        </w:rPr>
      </w:pPr>
      <w:r>
        <w:rPr>
          <w:color w:val="262626" w:themeColor="text1" w:themeTint="D9"/>
          <w:sz w:val="28"/>
          <w:szCs w:val="28"/>
        </w:rPr>
        <w:t>H</w:t>
      </w:r>
      <w:r w:rsidR="00F5243C" w:rsidRPr="00051B2A">
        <w:rPr>
          <w:color w:val="262626" w:themeColor="text1" w:themeTint="D9"/>
          <w:sz w:val="28"/>
          <w:szCs w:val="28"/>
        </w:rPr>
        <w:t>ydrogen</w:t>
      </w:r>
      <w:r>
        <w:rPr>
          <w:color w:val="262626" w:themeColor="text1" w:themeTint="D9"/>
          <w:sz w:val="28"/>
          <w:szCs w:val="28"/>
        </w:rPr>
        <w:t xml:space="preserve"> can be used to store </w:t>
      </w:r>
      <w:r w:rsidR="003A5C11" w:rsidRPr="00051B2A">
        <w:rPr>
          <w:color w:val="262626" w:themeColor="text1" w:themeTint="D9"/>
          <w:sz w:val="28"/>
          <w:szCs w:val="28"/>
        </w:rPr>
        <w:t>substantial amounts</w:t>
      </w:r>
      <w:r w:rsidR="00051B2A" w:rsidRPr="00051B2A">
        <w:rPr>
          <w:color w:val="262626" w:themeColor="text1" w:themeTint="D9"/>
          <w:sz w:val="28"/>
          <w:szCs w:val="28"/>
        </w:rPr>
        <w:t xml:space="preserve"> of </w:t>
      </w:r>
      <w:r w:rsidR="0075255D">
        <w:rPr>
          <w:color w:val="262626" w:themeColor="text1" w:themeTint="D9"/>
          <w:sz w:val="28"/>
          <w:szCs w:val="28"/>
        </w:rPr>
        <w:t xml:space="preserve">electrical </w:t>
      </w:r>
      <w:r w:rsidR="00051B2A" w:rsidRPr="00051B2A">
        <w:rPr>
          <w:color w:val="262626" w:themeColor="text1" w:themeTint="D9"/>
          <w:sz w:val="28"/>
          <w:szCs w:val="28"/>
        </w:rPr>
        <w:t>energy</w:t>
      </w:r>
      <w:r w:rsidR="005A163E" w:rsidRPr="00051B2A">
        <w:rPr>
          <w:color w:val="262626" w:themeColor="text1" w:themeTint="D9"/>
          <w:sz w:val="28"/>
          <w:szCs w:val="28"/>
        </w:rPr>
        <w:t>.</w:t>
      </w:r>
      <w:r w:rsidR="00051B2A" w:rsidRPr="00051B2A">
        <w:rPr>
          <w:color w:val="262626" w:themeColor="text1" w:themeTint="D9"/>
          <w:sz w:val="28"/>
          <w:szCs w:val="28"/>
        </w:rPr>
        <w:t xml:space="preserve"> </w:t>
      </w:r>
      <w:r w:rsidR="00CD2494">
        <w:rPr>
          <w:color w:val="262626" w:themeColor="text1" w:themeTint="D9"/>
          <w:sz w:val="28"/>
          <w:szCs w:val="28"/>
        </w:rPr>
        <w:t>Green h</w:t>
      </w:r>
      <w:r w:rsidR="00051B2A" w:rsidRPr="00051B2A">
        <w:rPr>
          <w:color w:val="262626" w:themeColor="text1" w:themeTint="D9"/>
          <w:sz w:val="28"/>
          <w:szCs w:val="28"/>
        </w:rPr>
        <w:t xml:space="preserve">ydrogen </w:t>
      </w:r>
      <w:r w:rsidR="00CD2494">
        <w:rPr>
          <w:color w:val="262626" w:themeColor="text1" w:themeTint="D9"/>
          <w:sz w:val="28"/>
          <w:szCs w:val="28"/>
        </w:rPr>
        <w:t xml:space="preserve">can be </w:t>
      </w:r>
      <w:r w:rsidR="00051B2A" w:rsidRPr="00051B2A">
        <w:rPr>
          <w:color w:val="262626" w:themeColor="text1" w:themeTint="D9"/>
          <w:sz w:val="28"/>
          <w:szCs w:val="28"/>
        </w:rPr>
        <w:t xml:space="preserve">obtained by the electrochemical conversion of water into </w:t>
      </w:r>
      <w:r w:rsidR="00051B2A" w:rsidRPr="00051B2A">
        <w:rPr>
          <w:color w:val="262626" w:themeColor="text1" w:themeTint="D9"/>
          <w:sz w:val="28"/>
          <w:szCs w:val="28"/>
        </w:rPr>
        <w:lastRenderedPageBreak/>
        <w:t xml:space="preserve">hydrogen and oxygen, using the surplus </w:t>
      </w:r>
      <w:r w:rsidR="00CD2494">
        <w:rPr>
          <w:color w:val="262626" w:themeColor="text1" w:themeTint="D9"/>
          <w:sz w:val="28"/>
          <w:szCs w:val="28"/>
        </w:rPr>
        <w:t>e</w:t>
      </w:r>
      <w:r w:rsidR="00051B2A" w:rsidRPr="00051B2A">
        <w:rPr>
          <w:color w:val="262626" w:themeColor="text1" w:themeTint="D9"/>
          <w:sz w:val="28"/>
          <w:szCs w:val="28"/>
        </w:rPr>
        <w:t xml:space="preserve">lectricity from sun or wind. </w:t>
      </w:r>
      <w:r w:rsidR="00F5243C" w:rsidRPr="00051B2A">
        <w:rPr>
          <w:color w:val="262626" w:themeColor="text1" w:themeTint="D9"/>
          <w:sz w:val="28"/>
          <w:szCs w:val="28"/>
        </w:rPr>
        <w:t xml:space="preserve">In the event of a shortage of electricity, </w:t>
      </w:r>
      <w:r w:rsidR="00470848" w:rsidRPr="00051B2A">
        <w:rPr>
          <w:color w:val="262626" w:themeColor="text1" w:themeTint="D9"/>
          <w:sz w:val="28"/>
          <w:szCs w:val="28"/>
        </w:rPr>
        <w:t xml:space="preserve">the </w:t>
      </w:r>
      <w:r w:rsidR="00F5243C" w:rsidRPr="00051B2A">
        <w:rPr>
          <w:color w:val="262626" w:themeColor="text1" w:themeTint="D9"/>
          <w:sz w:val="28"/>
          <w:szCs w:val="28"/>
        </w:rPr>
        <w:t xml:space="preserve">hydrogen </w:t>
      </w:r>
      <w:r w:rsidR="00CD2494">
        <w:rPr>
          <w:color w:val="262626" w:themeColor="text1" w:themeTint="D9"/>
          <w:sz w:val="28"/>
          <w:szCs w:val="28"/>
        </w:rPr>
        <w:t xml:space="preserve">is </w:t>
      </w:r>
      <w:r w:rsidR="00F5243C" w:rsidRPr="00051B2A">
        <w:rPr>
          <w:color w:val="262626" w:themeColor="text1" w:themeTint="D9"/>
          <w:sz w:val="28"/>
          <w:szCs w:val="28"/>
        </w:rPr>
        <w:t xml:space="preserve">converted back into electricity </w:t>
      </w:r>
      <w:r w:rsidR="00470848" w:rsidRPr="00051B2A">
        <w:rPr>
          <w:color w:val="262626" w:themeColor="text1" w:themeTint="D9"/>
          <w:sz w:val="28"/>
          <w:szCs w:val="28"/>
        </w:rPr>
        <w:t xml:space="preserve">by using a </w:t>
      </w:r>
      <w:r w:rsidR="00F5243C" w:rsidRPr="00051B2A">
        <w:rPr>
          <w:color w:val="262626" w:themeColor="text1" w:themeTint="D9"/>
          <w:sz w:val="28"/>
          <w:szCs w:val="28"/>
        </w:rPr>
        <w:t>fuel cell.</w:t>
      </w:r>
      <w:r w:rsidR="00470848" w:rsidRPr="00051B2A">
        <w:rPr>
          <w:color w:val="262626" w:themeColor="text1" w:themeTint="D9"/>
          <w:sz w:val="28"/>
          <w:szCs w:val="28"/>
        </w:rPr>
        <w:t xml:space="preserve"> The efficiency of the total cycle, the conversion to hydrogen, high pressure storage and the conversion </w:t>
      </w:r>
      <w:r w:rsidR="00CD2494">
        <w:rPr>
          <w:color w:val="262626" w:themeColor="text1" w:themeTint="D9"/>
          <w:sz w:val="28"/>
          <w:szCs w:val="28"/>
        </w:rPr>
        <w:t xml:space="preserve">back </w:t>
      </w:r>
      <w:r w:rsidR="00470848" w:rsidRPr="00051B2A">
        <w:rPr>
          <w:color w:val="262626" w:themeColor="text1" w:themeTint="D9"/>
          <w:sz w:val="28"/>
          <w:szCs w:val="28"/>
        </w:rPr>
        <w:t xml:space="preserve">to electricity amounts 25-30%. </w:t>
      </w:r>
      <w:r w:rsidR="00CD2494">
        <w:rPr>
          <w:color w:val="262626" w:themeColor="text1" w:themeTint="D9"/>
          <w:sz w:val="28"/>
          <w:szCs w:val="28"/>
        </w:rPr>
        <w:t>H</w:t>
      </w:r>
      <w:r w:rsidR="00CD2494" w:rsidRPr="00051B2A">
        <w:rPr>
          <w:color w:val="262626" w:themeColor="text1" w:themeTint="D9"/>
          <w:sz w:val="28"/>
          <w:szCs w:val="28"/>
        </w:rPr>
        <w:t xml:space="preserve">ydrogen </w:t>
      </w:r>
      <w:r w:rsidR="00CD2494">
        <w:rPr>
          <w:color w:val="262626" w:themeColor="text1" w:themeTint="D9"/>
          <w:sz w:val="28"/>
          <w:szCs w:val="28"/>
        </w:rPr>
        <w:t xml:space="preserve">as </w:t>
      </w:r>
      <w:r w:rsidR="00C25D69">
        <w:rPr>
          <w:color w:val="262626" w:themeColor="text1" w:themeTint="D9"/>
          <w:sz w:val="28"/>
          <w:szCs w:val="28"/>
        </w:rPr>
        <w:t xml:space="preserve">an </w:t>
      </w:r>
      <w:r w:rsidR="00CD2494">
        <w:rPr>
          <w:color w:val="262626" w:themeColor="text1" w:themeTint="D9"/>
          <w:sz w:val="28"/>
          <w:szCs w:val="28"/>
        </w:rPr>
        <w:t xml:space="preserve">energy carrier of </w:t>
      </w:r>
      <w:r w:rsidR="00051B2A">
        <w:rPr>
          <w:color w:val="262626" w:themeColor="text1" w:themeTint="D9"/>
          <w:sz w:val="28"/>
          <w:szCs w:val="28"/>
        </w:rPr>
        <w:t xml:space="preserve">surplus </w:t>
      </w:r>
      <w:r w:rsidR="00470848" w:rsidRPr="00051B2A">
        <w:rPr>
          <w:color w:val="262626" w:themeColor="text1" w:themeTint="D9"/>
          <w:sz w:val="28"/>
          <w:szCs w:val="28"/>
        </w:rPr>
        <w:t>electricity will make a valuable contribution to the energy transition</w:t>
      </w:r>
      <w:r w:rsidR="00051B2A" w:rsidRPr="00051B2A">
        <w:rPr>
          <w:color w:val="262626" w:themeColor="text1" w:themeTint="D9"/>
          <w:sz w:val="28"/>
          <w:szCs w:val="28"/>
        </w:rPr>
        <w:t>.</w:t>
      </w:r>
    </w:p>
    <w:p w14:paraId="33DC3D54" w14:textId="53390057" w:rsidR="00EA014F" w:rsidRDefault="00EA014F" w:rsidP="00470848">
      <w:pPr>
        <w:spacing w:line="36" w:lineRule="atLeast"/>
        <w:rPr>
          <w:color w:val="262626" w:themeColor="text1" w:themeTint="D9"/>
          <w:sz w:val="28"/>
          <w:szCs w:val="28"/>
        </w:rPr>
      </w:pPr>
    </w:p>
    <w:p w14:paraId="66BFD84F" w14:textId="34F603D7" w:rsidR="000E414C" w:rsidRDefault="00CD2494" w:rsidP="003034A1">
      <w:pPr>
        <w:spacing w:line="36" w:lineRule="atLeast"/>
        <w:rPr>
          <w:color w:val="262626" w:themeColor="text1" w:themeTint="D9"/>
          <w:sz w:val="28"/>
          <w:szCs w:val="28"/>
        </w:rPr>
      </w:pPr>
      <w:r>
        <w:rPr>
          <w:color w:val="262626" w:themeColor="text1" w:themeTint="D9"/>
          <w:sz w:val="28"/>
          <w:szCs w:val="28"/>
        </w:rPr>
        <w:t>With p</w:t>
      </w:r>
      <w:r w:rsidR="000E414C" w:rsidRPr="000E414C">
        <w:rPr>
          <w:color w:val="262626" w:themeColor="text1" w:themeTint="D9"/>
          <w:sz w:val="28"/>
          <w:szCs w:val="28"/>
        </w:rPr>
        <w:t>umped hydro</w:t>
      </w:r>
      <w:r w:rsidR="00DB0D65">
        <w:rPr>
          <w:color w:val="262626" w:themeColor="text1" w:themeTint="D9"/>
          <w:sz w:val="28"/>
          <w:szCs w:val="28"/>
        </w:rPr>
        <w:t xml:space="preserve">power </w:t>
      </w:r>
      <w:r w:rsidR="000E414C" w:rsidRPr="000E414C">
        <w:rPr>
          <w:color w:val="262626" w:themeColor="text1" w:themeTint="D9"/>
          <w:sz w:val="28"/>
          <w:szCs w:val="28"/>
        </w:rPr>
        <w:t>storage (PHS)</w:t>
      </w:r>
      <w:r>
        <w:rPr>
          <w:color w:val="262626" w:themeColor="text1" w:themeTint="D9"/>
          <w:sz w:val="28"/>
          <w:szCs w:val="28"/>
        </w:rPr>
        <w:t xml:space="preserve">, </w:t>
      </w:r>
      <w:r w:rsidR="008D6378">
        <w:rPr>
          <w:color w:val="262626" w:themeColor="text1" w:themeTint="D9"/>
          <w:sz w:val="28"/>
          <w:szCs w:val="28"/>
        </w:rPr>
        <w:t xml:space="preserve">large </w:t>
      </w:r>
      <w:r w:rsidR="003A5C11" w:rsidRPr="000E414C">
        <w:rPr>
          <w:color w:val="262626" w:themeColor="text1" w:themeTint="D9"/>
          <w:sz w:val="28"/>
          <w:szCs w:val="28"/>
        </w:rPr>
        <w:t>amounts</w:t>
      </w:r>
      <w:r w:rsidR="000E414C" w:rsidRPr="000E414C">
        <w:rPr>
          <w:color w:val="262626" w:themeColor="text1" w:themeTint="D9"/>
          <w:sz w:val="28"/>
          <w:szCs w:val="28"/>
        </w:rPr>
        <w:t xml:space="preserve"> of electric</w:t>
      </w:r>
      <w:r w:rsidR="009B3751">
        <w:rPr>
          <w:color w:val="262626" w:themeColor="text1" w:themeTint="D9"/>
          <w:sz w:val="28"/>
          <w:szCs w:val="28"/>
        </w:rPr>
        <w:t>ity</w:t>
      </w:r>
      <w:r>
        <w:rPr>
          <w:color w:val="262626" w:themeColor="text1" w:themeTint="D9"/>
          <w:sz w:val="28"/>
          <w:szCs w:val="28"/>
        </w:rPr>
        <w:t xml:space="preserve"> can be stored</w:t>
      </w:r>
      <w:r w:rsidR="000E414C" w:rsidRPr="000E414C">
        <w:rPr>
          <w:color w:val="262626" w:themeColor="text1" w:themeTint="D9"/>
          <w:sz w:val="28"/>
          <w:szCs w:val="28"/>
        </w:rPr>
        <w:t xml:space="preserve">. </w:t>
      </w:r>
      <w:r w:rsidR="003541A7">
        <w:rPr>
          <w:color w:val="262626" w:themeColor="text1" w:themeTint="D9"/>
          <w:sz w:val="28"/>
          <w:szCs w:val="28"/>
        </w:rPr>
        <w:t xml:space="preserve">To create </w:t>
      </w:r>
      <w:r w:rsidR="003541A7" w:rsidRPr="000E414C">
        <w:rPr>
          <w:color w:val="262626" w:themeColor="text1" w:themeTint="D9"/>
          <w:sz w:val="28"/>
          <w:szCs w:val="28"/>
        </w:rPr>
        <w:t>potential gravitational energy</w:t>
      </w:r>
      <w:r w:rsidR="003541A7">
        <w:rPr>
          <w:color w:val="262626" w:themeColor="text1" w:themeTint="D9"/>
          <w:sz w:val="28"/>
          <w:szCs w:val="28"/>
        </w:rPr>
        <w:t>, s</w:t>
      </w:r>
      <w:r w:rsidR="000E414C" w:rsidRPr="000E414C">
        <w:rPr>
          <w:color w:val="262626" w:themeColor="text1" w:themeTint="D9"/>
          <w:sz w:val="28"/>
          <w:szCs w:val="28"/>
        </w:rPr>
        <w:t xml:space="preserve">urplus electricity </w:t>
      </w:r>
      <w:r w:rsidR="008D6378">
        <w:rPr>
          <w:color w:val="262626" w:themeColor="text1" w:themeTint="D9"/>
          <w:sz w:val="28"/>
          <w:szCs w:val="28"/>
        </w:rPr>
        <w:t xml:space="preserve">is used to </w:t>
      </w:r>
      <w:r w:rsidR="000E414C" w:rsidRPr="000E414C">
        <w:rPr>
          <w:color w:val="262626" w:themeColor="text1" w:themeTint="D9"/>
          <w:sz w:val="28"/>
          <w:szCs w:val="28"/>
        </w:rPr>
        <w:t xml:space="preserve">pump </w:t>
      </w:r>
      <w:r w:rsidR="000E414C">
        <w:rPr>
          <w:color w:val="262626" w:themeColor="text1" w:themeTint="D9"/>
          <w:sz w:val="28"/>
          <w:szCs w:val="28"/>
        </w:rPr>
        <w:t xml:space="preserve">up </w:t>
      </w:r>
      <w:r w:rsidR="000E414C" w:rsidRPr="000E414C">
        <w:rPr>
          <w:color w:val="262626" w:themeColor="text1" w:themeTint="D9"/>
          <w:sz w:val="28"/>
          <w:szCs w:val="28"/>
        </w:rPr>
        <w:t xml:space="preserve">water </w:t>
      </w:r>
      <w:r w:rsidR="003541A7">
        <w:rPr>
          <w:color w:val="262626" w:themeColor="text1" w:themeTint="D9"/>
          <w:sz w:val="28"/>
          <w:szCs w:val="28"/>
        </w:rPr>
        <w:t>into an upper</w:t>
      </w:r>
      <w:r w:rsidR="000E414C">
        <w:rPr>
          <w:color w:val="262626" w:themeColor="text1" w:themeTint="D9"/>
          <w:sz w:val="28"/>
          <w:szCs w:val="28"/>
        </w:rPr>
        <w:t xml:space="preserve"> </w:t>
      </w:r>
      <w:r w:rsidR="000E414C" w:rsidRPr="000E414C">
        <w:rPr>
          <w:color w:val="262626" w:themeColor="text1" w:themeTint="D9"/>
          <w:sz w:val="28"/>
          <w:szCs w:val="28"/>
        </w:rPr>
        <w:t>reservoir</w:t>
      </w:r>
      <w:r w:rsidR="003541A7">
        <w:rPr>
          <w:color w:val="262626" w:themeColor="text1" w:themeTint="D9"/>
          <w:sz w:val="28"/>
          <w:szCs w:val="28"/>
        </w:rPr>
        <w:t xml:space="preserve">. </w:t>
      </w:r>
      <w:r w:rsidR="000E414C" w:rsidRPr="000E414C">
        <w:rPr>
          <w:color w:val="262626" w:themeColor="text1" w:themeTint="D9"/>
          <w:sz w:val="28"/>
          <w:szCs w:val="28"/>
        </w:rPr>
        <w:t xml:space="preserve">During peak demand, the water flows back from the </w:t>
      </w:r>
      <w:r w:rsidR="000E414C">
        <w:rPr>
          <w:color w:val="262626" w:themeColor="text1" w:themeTint="D9"/>
          <w:sz w:val="28"/>
          <w:szCs w:val="28"/>
        </w:rPr>
        <w:t xml:space="preserve">upper </w:t>
      </w:r>
      <w:r w:rsidR="000E414C" w:rsidRPr="000E414C">
        <w:rPr>
          <w:color w:val="262626" w:themeColor="text1" w:themeTint="D9"/>
          <w:sz w:val="28"/>
          <w:szCs w:val="28"/>
        </w:rPr>
        <w:t xml:space="preserve">to </w:t>
      </w:r>
      <w:r w:rsidR="000E414C">
        <w:rPr>
          <w:color w:val="262626" w:themeColor="text1" w:themeTint="D9"/>
          <w:sz w:val="28"/>
          <w:szCs w:val="28"/>
        </w:rPr>
        <w:t>a lower</w:t>
      </w:r>
      <w:r w:rsidR="000E414C" w:rsidRPr="000E414C">
        <w:rPr>
          <w:color w:val="262626" w:themeColor="text1" w:themeTint="D9"/>
          <w:sz w:val="28"/>
          <w:szCs w:val="28"/>
        </w:rPr>
        <w:t xml:space="preserve"> reservoir</w:t>
      </w:r>
      <w:r>
        <w:rPr>
          <w:color w:val="262626" w:themeColor="text1" w:themeTint="D9"/>
          <w:sz w:val="28"/>
          <w:szCs w:val="28"/>
        </w:rPr>
        <w:t xml:space="preserve">. By passing </w:t>
      </w:r>
      <w:r w:rsidR="003541A7" w:rsidRPr="000E414C">
        <w:rPr>
          <w:color w:val="262626" w:themeColor="text1" w:themeTint="D9"/>
          <w:sz w:val="28"/>
          <w:szCs w:val="28"/>
        </w:rPr>
        <w:t xml:space="preserve">a turbine </w:t>
      </w:r>
      <w:r>
        <w:rPr>
          <w:color w:val="262626" w:themeColor="text1" w:themeTint="D9"/>
          <w:sz w:val="28"/>
          <w:szCs w:val="28"/>
        </w:rPr>
        <w:t xml:space="preserve">with </w:t>
      </w:r>
      <w:r w:rsidR="003541A7" w:rsidRPr="000E414C">
        <w:rPr>
          <w:color w:val="262626" w:themeColor="text1" w:themeTint="D9"/>
          <w:sz w:val="28"/>
          <w:szCs w:val="28"/>
        </w:rPr>
        <w:t>generator</w:t>
      </w:r>
      <w:r>
        <w:rPr>
          <w:color w:val="262626" w:themeColor="text1" w:themeTint="D9"/>
          <w:sz w:val="28"/>
          <w:szCs w:val="28"/>
        </w:rPr>
        <w:t xml:space="preserve">, the </w:t>
      </w:r>
      <w:r w:rsidR="000E414C" w:rsidRPr="000E414C">
        <w:rPr>
          <w:color w:val="262626" w:themeColor="text1" w:themeTint="D9"/>
          <w:sz w:val="28"/>
          <w:szCs w:val="28"/>
        </w:rPr>
        <w:t xml:space="preserve">kinetic energy is converted </w:t>
      </w:r>
      <w:r>
        <w:rPr>
          <w:color w:val="262626" w:themeColor="text1" w:themeTint="D9"/>
          <w:sz w:val="28"/>
          <w:szCs w:val="28"/>
        </w:rPr>
        <w:t xml:space="preserve">back </w:t>
      </w:r>
      <w:r w:rsidR="000E414C" w:rsidRPr="000E414C">
        <w:rPr>
          <w:color w:val="262626" w:themeColor="text1" w:themeTint="D9"/>
          <w:sz w:val="28"/>
          <w:szCs w:val="28"/>
        </w:rPr>
        <w:t>into electrical energy</w:t>
      </w:r>
      <w:r w:rsidR="003541A7">
        <w:rPr>
          <w:color w:val="262626" w:themeColor="text1" w:themeTint="D9"/>
          <w:sz w:val="28"/>
          <w:szCs w:val="28"/>
        </w:rPr>
        <w:t xml:space="preserve">. </w:t>
      </w:r>
      <w:r w:rsidR="000E414C" w:rsidRPr="000E414C">
        <w:rPr>
          <w:color w:val="262626" w:themeColor="text1" w:themeTint="D9"/>
          <w:sz w:val="28"/>
          <w:szCs w:val="28"/>
        </w:rPr>
        <w:t xml:space="preserve">Flooded mine shafts, underground cavities and </w:t>
      </w:r>
      <w:r>
        <w:rPr>
          <w:color w:val="262626" w:themeColor="text1" w:themeTint="D9"/>
          <w:sz w:val="28"/>
          <w:szCs w:val="28"/>
        </w:rPr>
        <w:t xml:space="preserve">the </w:t>
      </w:r>
      <w:r w:rsidR="000E414C" w:rsidRPr="000E414C">
        <w:rPr>
          <w:color w:val="262626" w:themeColor="text1" w:themeTint="D9"/>
          <w:sz w:val="28"/>
          <w:szCs w:val="28"/>
        </w:rPr>
        <w:t xml:space="preserve">sea are used as reservoirs for PHS. </w:t>
      </w:r>
      <w:r>
        <w:rPr>
          <w:color w:val="262626" w:themeColor="text1" w:themeTint="D9"/>
          <w:sz w:val="28"/>
          <w:szCs w:val="28"/>
        </w:rPr>
        <w:t xml:space="preserve">With </w:t>
      </w:r>
      <w:r w:rsidR="000E414C" w:rsidRPr="000E414C">
        <w:rPr>
          <w:color w:val="262626" w:themeColor="text1" w:themeTint="D9"/>
          <w:sz w:val="28"/>
          <w:szCs w:val="28"/>
        </w:rPr>
        <w:t>PHS</w:t>
      </w:r>
      <w:r>
        <w:rPr>
          <w:color w:val="262626" w:themeColor="text1" w:themeTint="D9"/>
          <w:sz w:val="28"/>
          <w:szCs w:val="28"/>
        </w:rPr>
        <w:t xml:space="preserve">, </w:t>
      </w:r>
      <w:r w:rsidR="000E414C" w:rsidRPr="000E414C">
        <w:rPr>
          <w:color w:val="262626" w:themeColor="text1" w:themeTint="D9"/>
          <w:sz w:val="28"/>
          <w:szCs w:val="28"/>
        </w:rPr>
        <w:t xml:space="preserve">the electricity is readily available and can be delivered within minutes. </w:t>
      </w:r>
      <w:r w:rsidR="00FE0B2E">
        <w:rPr>
          <w:color w:val="262626" w:themeColor="text1" w:themeTint="D9"/>
          <w:sz w:val="28"/>
          <w:szCs w:val="28"/>
        </w:rPr>
        <w:t>D</w:t>
      </w:r>
      <w:r w:rsidR="00FE0B2E" w:rsidRPr="000E414C">
        <w:rPr>
          <w:color w:val="262626" w:themeColor="text1" w:themeTint="D9"/>
          <w:sz w:val="28"/>
          <w:szCs w:val="28"/>
        </w:rPr>
        <w:t>epending on the system characteristics</w:t>
      </w:r>
      <w:r w:rsidR="00FE0B2E">
        <w:rPr>
          <w:color w:val="262626" w:themeColor="text1" w:themeTint="D9"/>
          <w:sz w:val="28"/>
          <w:szCs w:val="28"/>
        </w:rPr>
        <w:t>,</w:t>
      </w:r>
      <w:r w:rsidR="00FE0B2E" w:rsidRPr="000E414C">
        <w:rPr>
          <w:color w:val="262626" w:themeColor="text1" w:themeTint="D9"/>
          <w:sz w:val="28"/>
          <w:szCs w:val="28"/>
        </w:rPr>
        <w:t xml:space="preserve"> </w:t>
      </w:r>
      <w:r w:rsidR="00FE0B2E">
        <w:rPr>
          <w:color w:val="262626" w:themeColor="text1" w:themeTint="D9"/>
          <w:sz w:val="28"/>
          <w:szCs w:val="28"/>
        </w:rPr>
        <w:t>t</w:t>
      </w:r>
      <w:r w:rsidR="000E414C" w:rsidRPr="000E414C">
        <w:rPr>
          <w:color w:val="262626" w:themeColor="text1" w:themeTint="D9"/>
          <w:sz w:val="28"/>
          <w:szCs w:val="28"/>
        </w:rPr>
        <w:t xml:space="preserve">he efficiency of PHS </w:t>
      </w:r>
      <w:r w:rsidR="008D6378">
        <w:rPr>
          <w:color w:val="262626" w:themeColor="text1" w:themeTint="D9"/>
          <w:sz w:val="28"/>
          <w:szCs w:val="28"/>
        </w:rPr>
        <w:t xml:space="preserve">is </w:t>
      </w:r>
      <w:r w:rsidR="00FE0B2E" w:rsidRPr="000E414C">
        <w:rPr>
          <w:color w:val="262626" w:themeColor="text1" w:themeTint="D9"/>
          <w:sz w:val="28"/>
          <w:szCs w:val="28"/>
        </w:rPr>
        <w:t>70-85%</w:t>
      </w:r>
      <w:r w:rsidR="000E414C" w:rsidRPr="000E414C">
        <w:rPr>
          <w:color w:val="262626" w:themeColor="text1" w:themeTint="D9"/>
          <w:sz w:val="28"/>
          <w:szCs w:val="28"/>
        </w:rPr>
        <w:t xml:space="preserve">. </w:t>
      </w:r>
      <w:r>
        <w:rPr>
          <w:color w:val="262626" w:themeColor="text1" w:themeTint="D9"/>
          <w:sz w:val="28"/>
          <w:szCs w:val="28"/>
        </w:rPr>
        <w:t>C</w:t>
      </w:r>
      <w:r w:rsidRPr="000E414C">
        <w:rPr>
          <w:color w:val="262626" w:themeColor="text1" w:themeTint="D9"/>
          <w:sz w:val="28"/>
          <w:szCs w:val="28"/>
        </w:rPr>
        <w:t>ompared to batteries</w:t>
      </w:r>
      <w:r>
        <w:rPr>
          <w:color w:val="262626" w:themeColor="text1" w:themeTint="D9"/>
          <w:sz w:val="28"/>
          <w:szCs w:val="28"/>
        </w:rPr>
        <w:t>, t</w:t>
      </w:r>
      <w:r w:rsidR="000E414C" w:rsidRPr="000E414C">
        <w:rPr>
          <w:color w:val="262626" w:themeColor="text1" w:themeTint="D9"/>
          <w:sz w:val="28"/>
          <w:szCs w:val="28"/>
        </w:rPr>
        <w:t xml:space="preserve">he cost of PHS is low, but higher than </w:t>
      </w:r>
      <w:r>
        <w:rPr>
          <w:color w:val="262626" w:themeColor="text1" w:themeTint="D9"/>
          <w:sz w:val="28"/>
          <w:szCs w:val="28"/>
        </w:rPr>
        <w:t>CAES</w:t>
      </w:r>
      <w:r w:rsidR="000E414C" w:rsidRPr="000E414C">
        <w:rPr>
          <w:color w:val="262626" w:themeColor="text1" w:themeTint="D9"/>
          <w:sz w:val="28"/>
          <w:szCs w:val="28"/>
        </w:rPr>
        <w:t xml:space="preserve">. By 2020, PHS constituted </w:t>
      </w:r>
      <w:r w:rsidR="000357DC" w:rsidRPr="000E414C">
        <w:rPr>
          <w:color w:val="262626" w:themeColor="text1" w:themeTint="D9"/>
          <w:sz w:val="28"/>
          <w:szCs w:val="28"/>
        </w:rPr>
        <w:t>most</w:t>
      </w:r>
      <w:r w:rsidR="000E414C" w:rsidRPr="000E414C">
        <w:rPr>
          <w:color w:val="262626" w:themeColor="text1" w:themeTint="D9"/>
          <w:sz w:val="28"/>
          <w:szCs w:val="28"/>
        </w:rPr>
        <w:t xml:space="preserve"> electrical energy storage worldwide.</w:t>
      </w:r>
    </w:p>
    <w:p w14:paraId="7B5EDD29" w14:textId="77777777" w:rsidR="00871652" w:rsidRDefault="00871652" w:rsidP="003034A1">
      <w:pPr>
        <w:spacing w:line="36" w:lineRule="atLeast"/>
        <w:rPr>
          <w:color w:val="262626" w:themeColor="text1" w:themeTint="D9"/>
          <w:sz w:val="28"/>
          <w:szCs w:val="28"/>
        </w:rPr>
      </w:pPr>
    </w:p>
    <w:p w14:paraId="25751C92" w14:textId="058C888B" w:rsidR="003034A1" w:rsidRDefault="003034A1" w:rsidP="003034A1">
      <w:pPr>
        <w:spacing w:line="36" w:lineRule="atLeast"/>
        <w:rPr>
          <w:color w:val="262626" w:themeColor="text1" w:themeTint="D9"/>
          <w:sz w:val="28"/>
          <w:szCs w:val="28"/>
        </w:rPr>
      </w:pPr>
      <w:r w:rsidRPr="003034A1">
        <w:rPr>
          <w:color w:val="262626" w:themeColor="text1" w:themeTint="D9"/>
          <w:sz w:val="28"/>
          <w:szCs w:val="28"/>
        </w:rPr>
        <w:t>In addition to PHS, other gravity</w:t>
      </w:r>
      <w:r w:rsidR="00036985">
        <w:rPr>
          <w:color w:val="262626" w:themeColor="text1" w:themeTint="D9"/>
          <w:sz w:val="28"/>
          <w:szCs w:val="28"/>
        </w:rPr>
        <w:t xml:space="preserve"> </w:t>
      </w:r>
      <w:r w:rsidRPr="003034A1">
        <w:rPr>
          <w:color w:val="262626" w:themeColor="text1" w:themeTint="D9"/>
          <w:sz w:val="28"/>
          <w:szCs w:val="28"/>
        </w:rPr>
        <w:t>based electrical energy storage systems are under development by using heavy solid materials instead of water. With the help of a multi</w:t>
      </w:r>
      <w:r w:rsidR="00036985">
        <w:rPr>
          <w:color w:val="262626" w:themeColor="text1" w:themeTint="D9"/>
          <w:sz w:val="28"/>
          <w:szCs w:val="28"/>
        </w:rPr>
        <w:t xml:space="preserve"> </w:t>
      </w:r>
      <w:r w:rsidRPr="003034A1">
        <w:rPr>
          <w:color w:val="262626" w:themeColor="text1" w:themeTint="D9"/>
          <w:sz w:val="28"/>
          <w:szCs w:val="28"/>
        </w:rPr>
        <w:t xml:space="preserve">armed electric crane, potential energy is built up and stored in a tower composed of for example concrete blocks. During charging, the blocks are lifted to the top of the tower, building up potential energy. During discharging, kinetic energy of the falling blocks is converted into mechanical energy that drives a generator to produce electricity. The capacity and </w:t>
      </w:r>
      <w:r w:rsidR="003C2024">
        <w:rPr>
          <w:color w:val="262626" w:themeColor="text1" w:themeTint="D9"/>
          <w:sz w:val="28"/>
          <w:szCs w:val="28"/>
        </w:rPr>
        <w:t xml:space="preserve">the </w:t>
      </w:r>
      <w:r w:rsidRPr="003034A1">
        <w:rPr>
          <w:color w:val="262626" w:themeColor="text1" w:themeTint="D9"/>
          <w:sz w:val="28"/>
          <w:szCs w:val="28"/>
        </w:rPr>
        <w:t>power of the system depends on the mass of the blocks, the height of the tower and the number of electric cranes in operation s</w:t>
      </w:r>
      <w:r w:rsidR="000C2F3D">
        <w:rPr>
          <w:color w:val="262626" w:themeColor="text1" w:themeTint="D9"/>
          <w:sz w:val="28"/>
          <w:szCs w:val="28"/>
        </w:rPr>
        <w:t>i</w:t>
      </w:r>
      <w:r w:rsidRPr="003034A1">
        <w:rPr>
          <w:color w:val="262626" w:themeColor="text1" w:themeTint="D9"/>
          <w:sz w:val="28"/>
          <w:szCs w:val="28"/>
        </w:rPr>
        <w:t>multan</w:t>
      </w:r>
      <w:r w:rsidR="00671FB7">
        <w:rPr>
          <w:color w:val="262626" w:themeColor="text1" w:themeTint="D9"/>
          <w:sz w:val="28"/>
          <w:szCs w:val="28"/>
        </w:rPr>
        <w:t>e</w:t>
      </w:r>
      <w:r w:rsidRPr="003034A1">
        <w:rPr>
          <w:color w:val="262626" w:themeColor="text1" w:themeTint="D9"/>
          <w:sz w:val="28"/>
          <w:szCs w:val="28"/>
        </w:rPr>
        <w:t>ously. Gravity</w:t>
      </w:r>
      <w:r w:rsidR="00036985">
        <w:rPr>
          <w:color w:val="262626" w:themeColor="text1" w:themeTint="D9"/>
          <w:sz w:val="28"/>
          <w:szCs w:val="28"/>
        </w:rPr>
        <w:t xml:space="preserve"> </w:t>
      </w:r>
      <w:r w:rsidRPr="003034A1">
        <w:rPr>
          <w:color w:val="262626" w:themeColor="text1" w:themeTint="D9"/>
          <w:sz w:val="28"/>
          <w:szCs w:val="28"/>
        </w:rPr>
        <w:t>based electric energy storage using solid materials go up to</w:t>
      </w:r>
      <w:r w:rsidR="00CD7651">
        <w:rPr>
          <w:color w:val="262626" w:themeColor="text1" w:themeTint="D9"/>
          <w:sz w:val="28"/>
          <w:szCs w:val="28"/>
        </w:rPr>
        <w:t xml:space="preserve"> </w:t>
      </w:r>
      <w:r w:rsidRPr="003034A1">
        <w:rPr>
          <w:color w:val="262626" w:themeColor="text1" w:themeTint="D9"/>
          <w:sz w:val="28"/>
          <w:szCs w:val="28"/>
        </w:rPr>
        <w:t xml:space="preserve">a storage capacity of 100 MWh and a discharge power </w:t>
      </w:r>
      <w:r w:rsidR="0098715F">
        <w:rPr>
          <w:color w:val="262626" w:themeColor="text1" w:themeTint="D9"/>
          <w:sz w:val="28"/>
          <w:szCs w:val="28"/>
        </w:rPr>
        <w:t xml:space="preserve">of </w:t>
      </w:r>
      <w:r w:rsidRPr="003034A1">
        <w:rPr>
          <w:color w:val="262626" w:themeColor="text1" w:themeTint="D9"/>
          <w:sz w:val="28"/>
          <w:szCs w:val="28"/>
        </w:rPr>
        <w:t>10 MW.</w:t>
      </w:r>
    </w:p>
    <w:p w14:paraId="259A5AB3" w14:textId="2D964910" w:rsidR="006B5718" w:rsidRDefault="006B5718" w:rsidP="003034A1">
      <w:pPr>
        <w:spacing w:line="36" w:lineRule="atLeast"/>
        <w:rPr>
          <w:color w:val="262626" w:themeColor="text1" w:themeTint="D9"/>
          <w:sz w:val="28"/>
          <w:szCs w:val="28"/>
        </w:rPr>
      </w:pPr>
    </w:p>
    <w:p w14:paraId="1EF8F036" w14:textId="391213C0" w:rsidR="008B3083" w:rsidRDefault="00FE0B2E" w:rsidP="00871652">
      <w:pPr>
        <w:autoSpaceDE w:val="0"/>
        <w:autoSpaceDN w:val="0"/>
        <w:adjustRightInd w:val="0"/>
        <w:spacing w:line="36" w:lineRule="atLeast"/>
        <w:rPr>
          <w:rFonts w:eastAsiaTheme="minorHAnsi" w:cs="Calibri"/>
          <w:color w:val="262626" w:themeColor="text1" w:themeTint="D9"/>
          <w:sz w:val="28"/>
          <w:szCs w:val="28"/>
          <w:lang w:eastAsia="en-US"/>
        </w:rPr>
      </w:pPr>
      <w:r>
        <w:rPr>
          <w:color w:val="262626" w:themeColor="text1" w:themeTint="D9"/>
          <w:sz w:val="28"/>
          <w:szCs w:val="28"/>
          <w:lang w:eastAsia="en-US"/>
        </w:rPr>
        <w:t>C</w:t>
      </w:r>
      <w:r w:rsidRPr="008B3083">
        <w:rPr>
          <w:color w:val="262626" w:themeColor="text1" w:themeTint="D9"/>
          <w:sz w:val="28"/>
          <w:szCs w:val="28"/>
          <w:lang w:eastAsia="en-US"/>
        </w:rPr>
        <w:t>ompressed air</w:t>
      </w:r>
      <w:r>
        <w:rPr>
          <w:color w:val="262626" w:themeColor="text1" w:themeTint="D9"/>
          <w:sz w:val="28"/>
          <w:szCs w:val="28"/>
          <w:lang w:eastAsia="en-US"/>
        </w:rPr>
        <w:t xml:space="preserve"> energy storage (CAES) </w:t>
      </w:r>
      <w:r w:rsidR="003C2024">
        <w:rPr>
          <w:color w:val="262626" w:themeColor="text1" w:themeTint="D9"/>
          <w:sz w:val="28"/>
          <w:szCs w:val="28"/>
          <w:lang w:eastAsia="en-US"/>
        </w:rPr>
        <w:t xml:space="preserve">is used </w:t>
      </w:r>
      <w:r>
        <w:rPr>
          <w:color w:val="262626" w:themeColor="text1" w:themeTint="D9"/>
          <w:sz w:val="28"/>
          <w:szCs w:val="28"/>
          <w:lang w:eastAsia="en-US"/>
        </w:rPr>
        <w:t>to store e</w:t>
      </w:r>
      <w:r w:rsidR="008B3083" w:rsidRPr="008B3083">
        <w:rPr>
          <w:color w:val="262626" w:themeColor="text1" w:themeTint="D9"/>
          <w:sz w:val="28"/>
          <w:szCs w:val="28"/>
          <w:lang w:eastAsia="en-US"/>
        </w:rPr>
        <w:t>lectric</w:t>
      </w:r>
      <w:r>
        <w:rPr>
          <w:color w:val="262626" w:themeColor="text1" w:themeTint="D9"/>
          <w:sz w:val="28"/>
          <w:szCs w:val="28"/>
          <w:lang w:eastAsia="en-US"/>
        </w:rPr>
        <w:t>ity</w:t>
      </w:r>
      <w:r w:rsidR="008B3083" w:rsidRPr="008B3083">
        <w:rPr>
          <w:color w:val="262626" w:themeColor="text1" w:themeTint="D9"/>
          <w:sz w:val="28"/>
          <w:szCs w:val="28"/>
          <w:lang w:eastAsia="en-US"/>
        </w:rPr>
        <w:t xml:space="preserve">. The main components of </w:t>
      </w:r>
      <w:r>
        <w:rPr>
          <w:color w:val="262626" w:themeColor="text1" w:themeTint="D9"/>
          <w:sz w:val="28"/>
          <w:szCs w:val="28"/>
          <w:lang w:eastAsia="en-US"/>
        </w:rPr>
        <w:t xml:space="preserve">CAES </w:t>
      </w:r>
      <w:r w:rsidR="008B3083" w:rsidRPr="008B3083">
        <w:rPr>
          <w:color w:val="262626" w:themeColor="text1" w:themeTint="D9"/>
          <w:sz w:val="28"/>
          <w:szCs w:val="28"/>
          <w:lang w:eastAsia="en-US"/>
        </w:rPr>
        <w:t xml:space="preserve">are </w:t>
      </w:r>
      <w:r w:rsidR="003C2024">
        <w:rPr>
          <w:color w:val="262626" w:themeColor="text1" w:themeTint="D9"/>
          <w:sz w:val="28"/>
          <w:szCs w:val="28"/>
          <w:lang w:eastAsia="en-US"/>
        </w:rPr>
        <w:t xml:space="preserve">the </w:t>
      </w:r>
      <w:r w:rsidR="008B3083" w:rsidRPr="008B3083">
        <w:rPr>
          <w:color w:val="262626" w:themeColor="text1" w:themeTint="D9"/>
          <w:sz w:val="28"/>
          <w:szCs w:val="28"/>
          <w:lang w:eastAsia="en-US"/>
        </w:rPr>
        <w:t xml:space="preserve">compressor, </w:t>
      </w:r>
      <w:r w:rsidR="003C2024">
        <w:rPr>
          <w:color w:val="262626" w:themeColor="text1" w:themeTint="D9"/>
          <w:sz w:val="28"/>
          <w:szCs w:val="28"/>
          <w:lang w:eastAsia="en-US"/>
        </w:rPr>
        <w:t xml:space="preserve">a </w:t>
      </w:r>
      <w:r w:rsidR="008B3083" w:rsidRPr="008B3083">
        <w:rPr>
          <w:color w:val="262626" w:themeColor="text1" w:themeTint="D9"/>
          <w:sz w:val="28"/>
          <w:szCs w:val="28"/>
          <w:lang w:eastAsia="en-US"/>
        </w:rPr>
        <w:t>storage</w:t>
      </w:r>
      <w:r>
        <w:rPr>
          <w:color w:val="262626" w:themeColor="text1" w:themeTint="D9"/>
          <w:sz w:val="28"/>
          <w:szCs w:val="28"/>
          <w:lang w:eastAsia="en-US"/>
        </w:rPr>
        <w:t xml:space="preserve"> </w:t>
      </w:r>
      <w:r w:rsidR="003C2024">
        <w:rPr>
          <w:color w:val="262626" w:themeColor="text1" w:themeTint="D9"/>
          <w:sz w:val="28"/>
          <w:szCs w:val="28"/>
          <w:lang w:eastAsia="en-US"/>
        </w:rPr>
        <w:t xml:space="preserve">volume </w:t>
      </w:r>
      <w:r w:rsidR="008B3083" w:rsidRPr="008B3083">
        <w:rPr>
          <w:color w:val="262626" w:themeColor="text1" w:themeTint="D9"/>
          <w:sz w:val="28"/>
          <w:szCs w:val="28"/>
          <w:lang w:eastAsia="en-US"/>
        </w:rPr>
        <w:t>and a</w:t>
      </w:r>
      <w:r w:rsidR="003C2024">
        <w:rPr>
          <w:color w:val="262626" w:themeColor="text1" w:themeTint="D9"/>
          <w:sz w:val="28"/>
          <w:szCs w:val="28"/>
          <w:lang w:eastAsia="en-US"/>
        </w:rPr>
        <w:t xml:space="preserve"> </w:t>
      </w:r>
      <w:r w:rsidR="008B3083" w:rsidRPr="008B3083">
        <w:rPr>
          <w:color w:val="262626" w:themeColor="text1" w:themeTint="D9"/>
          <w:sz w:val="28"/>
          <w:szCs w:val="28"/>
          <w:lang w:eastAsia="en-US"/>
        </w:rPr>
        <w:t xml:space="preserve">turbine connected to a generator. During charging, potential energy is generated by storing compressed air. When the electricity demand exceeds the supply, </w:t>
      </w:r>
      <w:r w:rsidR="00351341">
        <w:rPr>
          <w:color w:val="262626" w:themeColor="text1" w:themeTint="D9"/>
          <w:sz w:val="28"/>
          <w:szCs w:val="28"/>
          <w:lang w:eastAsia="en-US"/>
        </w:rPr>
        <w:t xml:space="preserve">the </w:t>
      </w:r>
      <w:r w:rsidR="008B3083" w:rsidRPr="008B3083">
        <w:rPr>
          <w:color w:val="262626" w:themeColor="text1" w:themeTint="D9"/>
          <w:sz w:val="28"/>
          <w:szCs w:val="28"/>
          <w:lang w:eastAsia="en-US"/>
        </w:rPr>
        <w:t xml:space="preserve">compressed air is released to drive the turbine and generator. The air must be cooled during charging and heated during discharging. Due to the lower energy density of air, CAES requires a significantly larger storage volume than PHS. </w:t>
      </w:r>
      <w:r w:rsidRPr="00C00496">
        <w:rPr>
          <w:rFonts w:cs="Calibri"/>
          <w:color w:val="262626" w:themeColor="text1" w:themeTint="D9"/>
          <w:sz w:val="28"/>
          <w:szCs w:val="28"/>
        </w:rPr>
        <w:t>Large capacity CAES can use underground reservoirs</w:t>
      </w:r>
      <w:r w:rsidR="00351341">
        <w:rPr>
          <w:rFonts w:cs="Calibri"/>
          <w:color w:val="262626" w:themeColor="text1" w:themeTint="D9"/>
          <w:sz w:val="28"/>
          <w:szCs w:val="28"/>
        </w:rPr>
        <w:t xml:space="preserve">, </w:t>
      </w:r>
      <w:r w:rsidRPr="00C00496">
        <w:rPr>
          <w:rFonts w:cs="Calibri"/>
          <w:color w:val="262626" w:themeColor="text1" w:themeTint="D9"/>
          <w:sz w:val="28"/>
          <w:szCs w:val="28"/>
        </w:rPr>
        <w:t>porous rock formations</w:t>
      </w:r>
      <w:r>
        <w:rPr>
          <w:rFonts w:cs="Calibri"/>
          <w:color w:val="262626" w:themeColor="text1" w:themeTint="D9"/>
          <w:sz w:val="28"/>
          <w:szCs w:val="28"/>
        </w:rPr>
        <w:t xml:space="preserve">, </w:t>
      </w:r>
      <w:r w:rsidRPr="00C00496">
        <w:rPr>
          <w:rFonts w:cs="Calibri"/>
          <w:color w:val="262626" w:themeColor="text1" w:themeTint="D9"/>
          <w:sz w:val="28"/>
          <w:szCs w:val="28"/>
        </w:rPr>
        <w:t xml:space="preserve">salt caverns or </w:t>
      </w:r>
      <w:r>
        <w:rPr>
          <w:rFonts w:cs="Calibri"/>
          <w:color w:val="262626" w:themeColor="text1" w:themeTint="D9"/>
          <w:sz w:val="28"/>
          <w:szCs w:val="28"/>
        </w:rPr>
        <w:t xml:space="preserve">depleted </w:t>
      </w:r>
      <w:r w:rsidRPr="00C00496">
        <w:rPr>
          <w:rFonts w:cs="Calibri"/>
          <w:color w:val="262626" w:themeColor="text1" w:themeTint="D9"/>
          <w:sz w:val="28"/>
          <w:szCs w:val="28"/>
        </w:rPr>
        <w:t>gas fields.</w:t>
      </w:r>
      <w:r w:rsidRPr="00C00496">
        <w:rPr>
          <w:rFonts w:cs="Calibri"/>
          <w:color w:val="262626" w:themeColor="text1" w:themeTint="D9"/>
          <w:sz w:val="28"/>
          <w:szCs w:val="28"/>
          <w:shd w:val="clear" w:color="auto" w:fill="F5F5F5"/>
        </w:rPr>
        <w:t xml:space="preserve"> </w:t>
      </w:r>
      <w:r w:rsidR="008B3083" w:rsidRPr="008B3083">
        <w:rPr>
          <w:rFonts w:eastAsiaTheme="minorEastAsia" w:cs="Calibri"/>
          <w:color w:val="262626" w:themeColor="text1" w:themeTint="D9"/>
          <w:sz w:val="28"/>
          <w:szCs w:val="28"/>
        </w:rPr>
        <w:t>T</w:t>
      </w:r>
      <w:r w:rsidR="008B3083" w:rsidRPr="008B3083">
        <w:rPr>
          <w:rFonts w:eastAsiaTheme="minorHAnsi" w:cs="Calibri"/>
          <w:color w:val="262626" w:themeColor="text1" w:themeTint="D9"/>
          <w:sz w:val="28"/>
          <w:szCs w:val="28"/>
          <w:lang w:eastAsia="en-US"/>
        </w:rPr>
        <w:t xml:space="preserve">he net electric efficiency </w:t>
      </w:r>
      <w:r w:rsidR="008B3083" w:rsidRPr="008B3083">
        <w:rPr>
          <w:color w:val="262626" w:themeColor="text1" w:themeTint="D9"/>
          <w:sz w:val="28"/>
          <w:szCs w:val="28"/>
          <w:lang w:eastAsia="en-US"/>
        </w:rPr>
        <w:t xml:space="preserve">of </w:t>
      </w:r>
      <w:r w:rsidR="003A5C11" w:rsidRPr="008B3083">
        <w:rPr>
          <w:color w:val="262626" w:themeColor="text1" w:themeTint="D9"/>
          <w:sz w:val="28"/>
          <w:szCs w:val="28"/>
          <w:lang w:eastAsia="en-US"/>
        </w:rPr>
        <w:t>several types</w:t>
      </w:r>
      <w:r w:rsidR="008B3083" w:rsidRPr="008B3083">
        <w:rPr>
          <w:rFonts w:eastAsiaTheme="minorHAnsi" w:cs="Calibri"/>
          <w:color w:val="262626" w:themeColor="text1" w:themeTint="D9"/>
          <w:sz w:val="28"/>
          <w:szCs w:val="28"/>
          <w:lang w:eastAsia="en-US"/>
        </w:rPr>
        <w:t xml:space="preserve"> of CAES</w:t>
      </w:r>
      <w:r w:rsidR="008B3083" w:rsidRPr="008B3083">
        <w:rPr>
          <w:color w:val="262626" w:themeColor="text1" w:themeTint="D9"/>
          <w:sz w:val="28"/>
          <w:szCs w:val="28"/>
          <w:lang w:eastAsia="en-US"/>
        </w:rPr>
        <w:t xml:space="preserve"> systems </w:t>
      </w:r>
      <w:r w:rsidR="00EA0594">
        <w:rPr>
          <w:color w:val="262626" w:themeColor="text1" w:themeTint="D9"/>
          <w:sz w:val="28"/>
          <w:szCs w:val="28"/>
          <w:lang w:eastAsia="en-US"/>
        </w:rPr>
        <w:t xml:space="preserve">amounts </w:t>
      </w:r>
      <w:r w:rsidR="008B3083" w:rsidRPr="008B3083">
        <w:rPr>
          <w:color w:val="262626" w:themeColor="text1" w:themeTint="D9"/>
          <w:sz w:val="28"/>
          <w:szCs w:val="28"/>
          <w:lang w:eastAsia="en-US"/>
        </w:rPr>
        <w:t>40-80%</w:t>
      </w:r>
      <w:r w:rsidR="008B3083" w:rsidRPr="008B3083">
        <w:rPr>
          <w:rFonts w:eastAsiaTheme="minorHAnsi" w:cs="Calibri"/>
          <w:color w:val="262626" w:themeColor="text1" w:themeTint="D9"/>
          <w:sz w:val="28"/>
          <w:szCs w:val="28"/>
          <w:lang w:eastAsia="en-US"/>
        </w:rPr>
        <w:t>.</w:t>
      </w:r>
    </w:p>
    <w:p w14:paraId="36090CB0" w14:textId="5828C026" w:rsidR="006B5718" w:rsidRDefault="006B5718" w:rsidP="006B5718">
      <w:pPr>
        <w:rPr>
          <w:rFonts w:cs="Calibri"/>
          <w:color w:val="262626" w:themeColor="text1" w:themeTint="D9"/>
          <w:sz w:val="28"/>
          <w:szCs w:val="28"/>
        </w:rPr>
      </w:pPr>
      <w:r w:rsidRPr="007B59F2">
        <w:rPr>
          <w:rFonts w:cs="Calibri"/>
          <w:b/>
          <w:bCs/>
          <w:color w:val="262626" w:themeColor="text1" w:themeTint="D9"/>
          <w:sz w:val="28"/>
          <w:szCs w:val="28"/>
        </w:rPr>
        <w:lastRenderedPageBreak/>
        <w:t>Thermal energy storage</w:t>
      </w:r>
      <w:r w:rsidRPr="007B59F2">
        <w:rPr>
          <w:rFonts w:cs="Calibri"/>
          <w:color w:val="262626" w:themeColor="text1" w:themeTint="D9"/>
          <w:sz w:val="28"/>
          <w:szCs w:val="28"/>
        </w:rPr>
        <w:t>: Thermal energy storage (TES) is a technology that allows the transfer and storage of heat to realise a better balance between demand and supply.</w:t>
      </w:r>
      <w:r w:rsidRPr="007B59F2">
        <w:t xml:space="preserve"> </w:t>
      </w:r>
      <w:r w:rsidRPr="007B59F2">
        <w:rPr>
          <w:sz w:val="28"/>
          <w:szCs w:val="28"/>
        </w:rPr>
        <w:t>The heat can be stored for hours, days, months or even an entire season</w:t>
      </w:r>
      <w:r w:rsidR="00F0106B" w:rsidRPr="007B59F2">
        <w:rPr>
          <w:sz w:val="28"/>
          <w:szCs w:val="28"/>
        </w:rPr>
        <w:t xml:space="preserve"> and at </w:t>
      </w:r>
      <w:r w:rsidR="00F0106B" w:rsidRPr="007B59F2">
        <w:rPr>
          <w:rFonts w:cs="Calibri"/>
          <w:color w:val="262626" w:themeColor="text1" w:themeTint="D9"/>
          <w:sz w:val="28"/>
          <w:szCs w:val="28"/>
        </w:rPr>
        <w:t xml:space="preserve">different temperature ranges. </w:t>
      </w:r>
      <w:r w:rsidRPr="007B59F2">
        <w:rPr>
          <w:sz w:val="28"/>
          <w:szCs w:val="28"/>
        </w:rPr>
        <w:t>T</w:t>
      </w:r>
      <w:r w:rsidRPr="007B59F2">
        <w:rPr>
          <w:rFonts w:cs="Calibri"/>
          <w:color w:val="262626" w:themeColor="text1" w:themeTint="D9"/>
          <w:sz w:val="28"/>
          <w:szCs w:val="28"/>
        </w:rPr>
        <w:t>ES can be valuable and applicable for a single user such as a home, a company or institution</w:t>
      </w:r>
      <w:r w:rsidR="00AB5262" w:rsidRPr="007B59F2">
        <w:rPr>
          <w:rFonts w:cs="Calibri"/>
          <w:color w:val="262626" w:themeColor="text1" w:themeTint="D9"/>
          <w:sz w:val="28"/>
          <w:szCs w:val="28"/>
        </w:rPr>
        <w:t xml:space="preserve"> </w:t>
      </w:r>
      <w:r w:rsidRPr="007B59F2">
        <w:rPr>
          <w:rFonts w:cs="Calibri"/>
          <w:color w:val="262626" w:themeColor="text1" w:themeTint="D9"/>
          <w:sz w:val="28"/>
          <w:szCs w:val="28"/>
        </w:rPr>
        <w:t xml:space="preserve">or for several users who are connected to a heat network such as a neighbourhood, a district or even an entire city. </w:t>
      </w:r>
      <w:r w:rsidR="00F0106B" w:rsidRPr="007B59F2">
        <w:rPr>
          <w:rFonts w:cs="Calibri"/>
          <w:color w:val="262626" w:themeColor="text1" w:themeTint="D9"/>
          <w:sz w:val="28"/>
          <w:szCs w:val="28"/>
        </w:rPr>
        <w:t xml:space="preserve">It </w:t>
      </w:r>
      <w:r w:rsidRPr="007B59F2">
        <w:rPr>
          <w:rFonts w:cs="Calibri"/>
          <w:color w:val="262626" w:themeColor="text1" w:themeTint="D9"/>
          <w:sz w:val="28"/>
          <w:szCs w:val="28"/>
        </w:rPr>
        <w:t>can help to exploit renewable energy sources like solar and wind, increase the efficiency, and reduce the carbon dioxide emissions of an energy system. TES can be based on sensible</w:t>
      </w:r>
      <w:r w:rsidR="00D34529">
        <w:rPr>
          <w:rFonts w:cs="Calibri"/>
          <w:color w:val="262626" w:themeColor="text1" w:themeTint="D9"/>
          <w:sz w:val="28"/>
          <w:szCs w:val="28"/>
        </w:rPr>
        <w:t>-</w:t>
      </w:r>
      <w:r w:rsidRPr="007B59F2">
        <w:rPr>
          <w:rFonts w:cs="Calibri"/>
          <w:color w:val="262626" w:themeColor="text1" w:themeTint="D9"/>
          <w:sz w:val="28"/>
          <w:szCs w:val="28"/>
        </w:rPr>
        <w:t>, latent</w:t>
      </w:r>
      <w:r w:rsidR="00D34529">
        <w:rPr>
          <w:rFonts w:cs="Calibri"/>
          <w:color w:val="262626" w:themeColor="text1" w:themeTint="D9"/>
          <w:sz w:val="28"/>
          <w:szCs w:val="28"/>
        </w:rPr>
        <w:t>-,</w:t>
      </w:r>
      <w:r w:rsidRPr="007B59F2">
        <w:rPr>
          <w:rFonts w:cs="Calibri"/>
          <w:color w:val="262626" w:themeColor="text1" w:themeTint="D9"/>
          <w:sz w:val="28"/>
          <w:szCs w:val="28"/>
        </w:rPr>
        <w:t xml:space="preserve"> or thermochemical heat.</w:t>
      </w:r>
      <w:r w:rsidRPr="00330996">
        <w:rPr>
          <w:rFonts w:cs="Calibri"/>
          <w:color w:val="262626" w:themeColor="text1" w:themeTint="D9"/>
          <w:sz w:val="28"/>
          <w:szCs w:val="28"/>
        </w:rPr>
        <w:t xml:space="preserve"> </w:t>
      </w:r>
    </w:p>
    <w:p w14:paraId="1438890B" w14:textId="4004A196" w:rsidR="006B5718" w:rsidRPr="00330996" w:rsidRDefault="006B5718" w:rsidP="006B5718">
      <w:pPr>
        <w:spacing w:line="36" w:lineRule="atLeast"/>
        <w:rPr>
          <w:rFonts w:cs="Calibri"/>
          <w:color w:val="262626" w:themeColor="text1" w:themeTint="D9"/>
          <w:sz w:val="28"/>
          <w:szCs w:val="28"/>
        </w:rPr>
      </w:pPr>
      <w:r w:rsidRPr="00330996">
        <w:rPr>
          <w:rFonts w:cs="Calibri"/>
          <w:color w:val="262626" w:themeColor="text1" w:themeTint="D9"/>
          <w:sz w:val="28"/>
          <w:szCs w:val="28"/>
        </w:rPr>
        <w:t>TES based on sensible heat is the easiest way of heat storing. Liquid storage media</w:t>
      </w:r>
      <w:r w:rsidR="00AB5262">
        <w:rPr>
          <w:rFonts w:cs="Calibri"/>
          <w:color w:val="262626" w:themeColor="text1" w:themeTint="D9"/>
          <w:sz w:val="28"/>
          <w:szCs w:val="28"/>
        </w:rPr>
        <w:t xml:space="preserve"> like </w:t>
      </w:r>
      <w:r w:rsidRPr="00330996">
        <w:rPr>
          <w:rFonts w:cs="Calibri"/>
          <w:color w:val="262626" w:themeColor="text1" w:themeTint="D9"/>
          <w:sz w:val="28"/>
          <w:szCs w:val="28"/>
        </w:rPr>
        <w:t>water, thermal oil</w:t>
      </w:r>
      <w:r w:rsidR="00AB5262">
        <w:rPr>
          <w:rFonts w:cs="Calibri"/>
          <w:color w:val="262626" w:themeColor="text1" w:themeTint="D9"/>
          <w:sz w:val="28"/>
          <w:szCs w:val="28"/>
        </w:rPr>
        <w:t xml:space="preserve"> </w:t>
      </w:r>
      <w:r w:rsidRPr="00330996">
        <w:rPr>
          <w:rFonts w:cs="Calibri"/>
          <w:color w:val="262626" w:themeColor="text1" w:themeTint="D9"/>
          <w:sz w:val="28"/>
          <w:szCs w:val="28"/>
        </w:rPr>
        <w:t>or molten salt</w:t>
      </w:r>
      <w:r w:rsidR="00AB5262" w:rsidRPr="00AB5262">
        <w:rPr>
          <w:rFonts w:cs="Calibri"/>
          <w:color w:val="262626" w:themeColor="text1" w:themeTint="D9"/>
          <w:sz w:val="28"/>
          <w:szCs w:val="28"/>
        </w:rPr>
        <w:t xml:space="preserve"> </w:t>
      </w:r>
      <w:r w:rsidR="00AB5262" w:rsidRPr="00330996">
        <w:rPr>
          <w:rFonts w:cs="Calibri"/>
          <w:color w:val="262626" w:themeColor="text1" w:themeTint="D9"/>
          <w:sz w:val="28"/>
          <w:szCs w:val="28"/>
        </w:rPr>
        <w:t>can be used as energy carrier</w:t>
      </w:r>
      <w:r w:rsidRPr="00330996">
        <w:rPr>
          <w:rFonts w:cs="Calibri"/>
          <w:color w:val="262626" w:themeColor="text1" w:themeTint="D9"/>
          <w:sz w:val="28"/>
          <w:szCs w:val="28"/>
        </w:rPr>
        <w:t xml:space="preserve">. </w:t>
      </w:r>
      <w:r w:rsidR="00AB5262">
        <w:rPr>
          <w:rFonts w:cs="Calibri"/>
          <w:color w:val="262626" w:themeColor="text1" w:themeTint="D9"/>
          <w:sz w:val="28"/>
          <w:szCs w:val="28"/>
        </w:rPr>
        <w:t>S</w:t>
      </w:r>
      <w:r w:rsidRPr="00330996">
        <w:rPr>
          <w:rFonts w:cs="Calibri"/>
          <w:color w:val="262626" w:themeColor="text1" w:themeTint="D9"/>
          <w:sz w:val="28"/>
          <w:szCs w:val="28"/>
        </w:rPr>
        <w:t xml:space="preserve">olid storages </w:t>
      </w:r>
      <w:r w:rsidR="00AB5262">
        <w:rPr>
          <w:rFonts w:cs="Calibri"/>
          <w:color w:val="262626" w:themeColor="text1" w:themeTint="D9"/>
          <w:sz w:val="28"/>
          <w:szCs w:val="28"/>
        </w:rPr>
        <w:t xml:space="preserve">media </w:t>
      </w:r>
      <w:r w:rsidRPr="00330996">
        <w:rPr>
          <w:rFonts w:cs="Calibri"/>
          <w:color w:val="262626" w:themeColor="text1" w:themeTint="D9"/>
          <w:sz w:val="28"/>
          <w:szCs w:val="28"/>
        </w:rPr>
        <w:t>are rocks, concrete, sand, bricks, basalt</w:t>
      </w:r>
      <w:r w:rsidR="009E5990" w:rsidRPr="00330996">
        <w:rPr>
          <w:rFonts w:cs="Calibri"/>
          <w:color w:val="262626" w:themeColor="text1" w:themeTint="D9"/>
          <w:sz w:val="28"/>
          <w:szCs w:val="28"/>
        </w:rPr>
        <w:t>,</w:t>
      </w:r>
      <w:r w:rsidRPr="00330996">
        <w:rPr>
          <w:rFonts w:cs="Calibri"/>
          <w:color w:val="262626" w:themeColor="text1" w:themeTint="D9"/>
          <w:sz w:val="28"/>
          <w:szCs w:val="28"/>
        </w:rPr>
        <w:t xml:space="preserve"> or metals. </w:t>
      </w:r>
      <w:r w:rsidR="00AB5262">
        <w:rPr>
          <w:rFonts w:cs="Calibri"/>
          <w:color w:val="262626" w:themeColor="text1" w:themeTint="D9"/>
          <w:sz w:val="28"/>
          <w:szCs w:val="28"/>
        </w:rPr>
        <w:t>S</w:t>
      </w:r>
      <w:r w:rsidRPr="00330996">
        <w:rPr>
          <w:rFonts w:cs="Calibri"/>
          <w:color w:val="262626" w:themeColor="text1" w:themeTint="D9"/>
          <w:sz w:val="28"/>
          <w:szCs w:val="28"/>
        </w:rPr>
        <w:t xml:space="preserve">ensible heat </w:t>
      </w:r>
      <w:r w:rsidR="00AB5262">
        <w:rPr>
          <w:rFonts w:cs="Calibri"/>
          <w:color w:val="262626" w:themeColor="text1" w:themeTint="D9"/>
          <w:sz w:val="28"/>
          <w:szCs w:val="28"/>
        </w:rPr>
        <w:t xml:space="preserve">storage </w:t>
      </w:r>
      <w:r w:rsidRPr="00330996">
        <w:rPr>
          <w:rFonts w:cs="Calibri"/>
          <w:color w:val="262626" w:themeColor="text1" w:themeTint="D9"/>
          <w:sz w:val="28"/>
          <w:szCs w:val="28"/>
        </w:rPr>
        <w:t xml:space="preserve">using water as energy carrier, is the most common. Water has a high latent heat (enthalpy), high thermal conductivity, high specific </w:t>
      </w:r>
      <w:r w:rsidR="003A5C11" w:rsidRPr="00330996">
        <w:rPr>
          <w:rFonts w:cs="Calibri"/>
          <w:color w:val="262626" w:themeColor="text1" w:themeTint="D9"/>
          <w:sz w:val="28"/>
          <w:szCs w:val="28"/>
        </w:rPr>
        <w:t>heat,</w:t>
      </w:r>
      <w:r w:rsidRPr="00330996">
        <w:rPr>
          <w:rFonts w:cs="Calibri"/>
          <w:color w:val="262626" w:themeColor="text1" w:themeTint="D9"/>
          <w:sz w:val="28"/>
          <w:szCs w:val="28"/>
        </w:rPr>
        <w:t xml:space="preserve"> </w:t>
      </w:r>
      <w:r w:rsidR="004F53D9">
        <w:rPr>
          <w:rFonts w:cs="Calibri"/>
          <w:color w:val="262626" w:themeColor="text1" w:themeTint="D9"/>
          <w:sz w:val="28"/>
          <w:szCs w:val="28"/>
        </w:rPr>
        <w:t>a</w:t>
      </w:r>
      <w:r w:rsidRPr="00330996">
        <w:rPr>
          <w:rFonts w:cs="Calibri"/>
          <w:color w:val="262626" w:themeColor="text1" w:themeTint="D9"/>
          <w:sz w:val="28"/>
          <w:szCs w:val="28"/>
        </w:rPr>
        <w:t>nd a high density with moderate viscosity. For daily use, water can be stored above</w:t>
      </w:r>
      <w:r w:rsidR="004F53D9">
        <w:rPr>
          <w:rFonts w:cs="Calibri"/>
          <w:color w:val="262626" w:themeColor="text1" w:themeTint="D9"/>
          <w:sz w:val="28"/>
          <w:szCs w:val="28"/>
        </w:rPr>
        <w:t xml:space="preserve"> the </w:t>
      </w:r>
      <w:r w:rsidRPr="00330996">
        <w:rPr>
          <w:rFonts w:cs="Calibri"/>
          <w:color w:val="262626" w:themeColor="text1" w:themeTint="D9"/>
          <w:sz w:val="28"/>
          <w:szCs w:val="28"/>
        </w:rPr>
        <w:t>ground</w:t>
      </w:r>
      <w:r w:rsidR="004F53D9">
        <w:rPr>
          <w:rFonts w:cs="Calibri"/>
          <w:color w:val="262626" w:themeColor="text1" w:themeTint="D9"/>
          <w:sz w:val="28"/>
          <w:szCs w:val="28"/>
        </w:rPr>
        <w:t xml:space="preserve"> </w:t>
      </w:r>
      <w:r w:rsidRPr="00330996">
        <w:rPr>
          <w:rFonts w:cs="Calibri"/>
          <w:color w:val="262626" w:themeColor="text1" w:themeTint="D9"/>
          <w:sz w:val="28"/>
          <w:szCs w:val="28"/>
        </w:rPr>
        <w:t>in well insulated storage tanks. Underground thermal energy storage (UTES) uses the underground as the storage medium for both heat and cold storage. The selection of the UTES technologies strongly depends on the local geological conditions. UTES includes borehole storage, cavern storage, pit storage and aquifer storage. U</w:t>
      </w:r>
      <w:r w:rsidR="004F53D9">
        <w:rPr>
          <w:rFonts w:cs="Calibri"/>
          <w:color w:val="262626" w:themeColor="text1" w:themeTint="D9"/>
          <w:sz w:val="28"/>
          <w:szCs w:val="28"/>
        </w:rPr>
        <w:t xml:space="preserve">TES is </w:t>
      </w:r>
      <w:r w:rsidRPr="00330996">
        <w:rPr>
          <w:rFonts w:cs="Calibri"/>
          <w:color w:val="262626" w:themeColor="text1" w:themeTint="D9"/>
          <w:sz w:val="28"/>
          <w:szCs w:val="28"/>
        </w:rPr>
        <w:t xml:space="preserve">used in combination with an electric heat pump for space heating in winter and cooling in summer. </w:t>
      </w:r>
    </w:p>
    <w:p w14:paraId="126AD8F1" w14:textId="77777777" w:rsidR="0075255D" w:rsidRDefault="0075255D" w:rsidP="006B5718">
      <w:pPr>
        <w:spacing w:line="36" w:lineRule="atLeast"/>
        <w:rPr>
          <w:rFonts w:cs="Calibri"/>
          <w:color w:val="262626" w:themeColor="text1" w:themeTint="D9"/>
          <w:sz w:val="28"/>
          <w:szCs w:val="28"/>
          <w:lang w:eastAsia="en-US"/>
        </w:rPr>
      </w:pPr>
    </w:p>
    <w:p w14:paraId="57EE1AF3" w14:textId="628CCB3E" w:rsidR="006B5718" w:rsidRPr="00330996" w:rsidRDefault="006B5718" w:rsidP="006B5718">
      <w:pPr>
        <w:spacing w:line="36" w:lineRule="atLeast"/>
        <w:rPr>
          <w:rFonts w:cs="Calibri"/>
          <w:color w:val="262626" w:themeColor="text1" w:themeTint="D9"/>
          <w:sz w:val="28"/>
          <w:szCs w:val="28"/>
          <w:lang w:eastAsia="en-US"/>
        </w:rPr>
      </w:pPr>
      <w:r w:rsidRPr="00330996">
        <w:rPr>
          <w:rFonts w:cs="Calibri"/>
          <w:color w:val="262626" w:themeColor="text1" w:themeTint="D9"/>
          <w:sz w:val="28"/>
          <w:szCs w:val="28"/>
          <w:lang w:eastAsia="en-US"/>
        </w:rPr>
        <w:t xml:space="preserve">A promising solid in which sensible heat can be stored is basalt. Basalt is a volcanic rock formed by the solidification of lava. </w:t>
      </w:r>
      <w:r w:rsidR="00A53FDB">
        <w:rPr>
          <w:rFonts w:cs="Calibri"/>
          <w:color w:val="262626" w:themeColor="text1" w:themeTint="D9"/>
          <w:sz w:val="28"/>
          <w:szCs w:val="28"/>
          <w:lang w:eastAsia="en-US"/>
        </w:rPr>
        <w:t xml:space="preserve">In the </w:t>
      </w:r>
      <w:r w:rsidRPr="00330996">
        <w:rPr>
          <w:rFonts w:cs="Calibri"/>
          <w:color w:val="262626" w:themeColor="text1" w:themeTint="D9"/>
          <w:sz w:val="28"/>
          <w:szCs w:val="28"/>
          <w:lang w:eastAsia="en-US"/>
        </w:rPr>
        <w:t>range</w:t>
      </w:r>
      <w:r w:rsidR="00A53FDB">
        <w:rPr>
          <w:rFonts w:cs="Calibri"/>
          <w:color w:val="262626" w:themeColor="text1" w:themeTint="D9"/>
          <w:sz w:val="28"/>
          <w:szCs w:val="28"/>
          <w:lang w:eastAsia="en-US"/>
        </w:rPr>
        <w:t xml:space="preserve"> </w:t>
      </w:r>
      <w:r w:rsidRPr="00330996">
        <w:rPr>
          <w:rFonts w:cs="Calibri"/>
          <w:color w:val="262626" w:themeColor="text1" w:themeTint="D9"/>
          <w:sz w:val="28"/>
          <w:szCs w:val="28"/>
          <w:lang w:eastAsia="en-US"/>
        </w:rPr>
        <w:t>60-500 °C, the sensible heat that can be stored in 1 m</w:t>
      </w:r>
      <w:r w:rsidRPr="00330996">
        <w:rPr>
          <w:rFonts w:cs="Calibri"/>
          <w:color w:val="262626" w:themeColor="text1" w:themeTint="D9"/>
          <w:sz w:val="28"/>
          <w:szCs w:val="28"/>
          <w:vertAlign w:val="superscript"/>
          <w:lang w:eastAsia="en-US"/>
        </w:rPr>
        <w:t>3</w:t>
      </w:r>
      <w:r w:rsidRPr="00330996">
        <w:rPr>
          <w:rFonts w:cs="Calibri"/>
          <w:color w:val="262626" w:themeColor="text1" w:themeTint="D9"/>
          <w:sz w:val="28"/>
          <w:szCs w:val="28"/>
          <w:lang w:eastAsia="en-US"/>
        </w:rPr>
        <w:t xml:space="preserve"> basalt grid is 257 kWh. </w:t>
      </w:r>
      <w:r w:rsidR="00A53FDB">
        <w:rPr>
          <w:rFonts w:cs="Calibri"/>
          <w:color w:val="262626" w:themeColor="text1" w:themeTint="D9"/>
          <w:sz w:val="28"/>
          <w:szCs w:val="28"/>
          <w:lang w:eastAsia="en-US"/>
        </w:rPr>
        <w:t>T</w:t>
      </w:r>
      <w:r w:rsidRPr="00330996">
        <w:rPr>
          <w:rFonts w:cs="Calibri"/>
          <w:color w:val="262626" w:themeColor="text1" w:themeTint="D9"/>
          <w:sz w:val="28"/>
          <w:szCs w:val="28"/>
          <w:lang w:eastAsia="en-US"/>
        </w:rPr>
        <w:t xml:space="preserve">he sensible heat that can be stored </w:t>
      </w:r>
      <w:r w:rsidR="00A53FDB">
        <w:rPr>
          <w:rFonts w:cs="Calibri"/>
          <w:color w:val="262626" w:themeColor="text1" w:themeTint="D9"/>
          <w:sz w:val="28"/>
          <w:szCs w:val="28"/>
          <w:lang w:eastAsia="en-US"/>
        </w:rPr>
        <w:t>i</w:t>
      </w:r>
      <w:r w:rsidR="00A53FDB" w:rsidRPr="00330996">
        <w:rPr>
          <w:rFonts w:cs="Calibri"/>
          <w:color w:val="262626" w:themeColor="text1" w:themeTint="D9"/>
          <w:sz w:val="28"/>
          <w:szCs w:val="28"/>
          <w:lang w:eastAsia="en-US"/>
        </w:rPr>
        <w:t>n 1 m</w:t>
      </w:r>
      <w:r w:rsidR="00A53FDB" w:rsidRPr="00330996">
        <w:rPr>
          <w:rFonts w:cs="Calibri"/>
          <w:color w:val="262626" w:themeColor="text1" w:themeTint="D9"/>
          <w:sz w:val="28"/>
          <w:szCs w:val="28"/>
          <w:vertAlign w:val="superscript"/>
          <w:lang w:eastAsia="en-US"/>
        </w:rPr>
        <w:t>3</w:t>
      </w:r>
      <w:r w:rsidR="00A53FDB" w:rsidRPr="00330996">
        <w:rPr>
          <w:rFonts w:cs="Calibri"/>
          <w:color w:val="262626" w:themeColor="text1" w:themeTint="D9"/>
          <w:sz w:val="28"/>
          <w:szCs w:val="28"/>
          <w:lang w:eastAsia="en-US"/>
        </w:rPr>
        <w:t xml:space="preserve"> of water </w:t>
      </w:r>
      <w:r w:rsidRPr="00330996">
        <w:rPr>
          <w:rFonts w:cs="Calibri"/>
          <w:color w:val="262626" w:themeColor="text1" w:themeTint="D9"/>
          <w:sz w:val="28"/>
          <w:szCs w:val="28"/>
          <w:lang w:eastAsia="en-US"/>
        </w:rPr>
        <w:t>is</w:t>
      </w:r>
      <w:r w:rsidR="00A53FDB">
        <w:rPr>
          <w:rFonts w:cs="Calibri"/>
          <w:color w:val="262626" w:themeColor="text1" w:themeTint="D9"/>
          <w:sz w:val="28"/>
          <w:szCs w:val="28"/>
          <w:lang w:eastAsia="en-US"/>
        </w:rPr>
        <w:t xml:space="preserve"> about</w:t>
      </w:r>
      <w:r w:rsidRPr="00330996">
        <w:rPr>
          <w:rFonts w:cs="Calibri"/>
          <w:color w:val="262626" w:themeColor="text1" w:themeTint="D9"/>
          <w:sz w:val="28"/>
          <w:szCs w:val="28"/>
          <w:lang w:eastAsia="en-US"/>
        </w:rPr>
        <w:t xml:space="preserve"> 87 kWh</w:t>
      </w:r>
      <w:r w:rsidR="00A53FDB">
        <w:rPr>
          <w:rFonts w:cs="Calibri"/>
          <w:color w:val="262626" w:themeColor="text1" w:themeTint="D9"/>
          <w:sz w:val="28"/>
          <w:szCs w:val="28"/>
          <w:lang w:eastAsia="en-US"/>
        </w:rPr>
        <w:t xml:space="preserve"> in the range </w:t>
      </w:r>
      <w:r w:rsidR="00A53FDB" w:rsidRPr="00330996">
        <w:rPr>
          <w:rFonts w:cs="Calibri"/>
          <w:color w:val="262626" w:themeColor="text1" w:themeTint="D9"/>
          <w:sz w:val="28"/>
          <w:szCs w:val="28"/>
          <w:lang w:eastAsia="en-US"/>
        </w:rPr>
        <w:t>20-90 °C</w:t>
      </w:r>
      <w:r w:rsidRPr="00330996">
        <w:rPr>
          <w:rFonts w:cs="Calibri"/>
          <w:color w:val="262626" w:themeColor="text1" w:themeTint="D9"/>
          <w:sz w:val="28"/>
          <w:szCs w:val="28"/>
          <w:lang w:eastAsia="en-US"/>
        </w:rPr>
        <w:t xml:space="preserve">. The basalt technique can be of particular interest as an application for seasonal storage. The excess of sustainable energy (sun/wind) produced in the summer can be stored in basalt as heat and used in the winter. </w:t>
      </w:r>
      <w:r w:rsidR="003A5C11">
        <w:rPr>
          <w:rFonts w:cs="Calibri"/>
          <w:color w:val="262626" w:themeColor="text1" w:themeTint="D9"/>
          <w:sz w:val="28"/>
          <w:szCs w:val="28"/>
          <w:lang w:eastAsia="en-US"/>
        </w:rPr>
        <w:t>G</w:t>
      </w:r>
      <w:r w:rsidRPr="00330996">
        <w:rPr>
          <w:rFonts w:cs="Calibri"/>
          <w:color w:val="262626" w:themeColor="text1" w:themeTint="D9"/>
          <w:sz w:val="28"/>
          <w:szCs w:val="28"/>
          <w:lang w:eastAsia="en-US"/>
        </w:rPr>
        <w:t xml:space="preserve">ood thermal insulation is then desirable. Sensible heat storage in basalt can be underground or above ground. </w:t>
      </w:r>
    </w:p>
    <w:p w14:paraId="648CBFB5" w14:textId="68939498" w:rsidR="006B5718" w:rsidRPr="00330996" w:rsidRDefault="00F54C60" w:rsidP="006B5718">
      <w:pPr>
        <w:autoSpaceDE w:val="0"/>
        <w:autoSpaceDN w:val="0"/>
        <w:adjustRightInd w:val="0"/>
        <w:spacing w:line="36" w:lineRule="atLeast"/>
        <w:rPr>
          <w:rFonts w:cs="Calibri"/>
          <w:color w:val="262626" w:themeColor="text1" w:themeTint="D9"/>
          <w:sz w:val="28"/>
          <w:szCs w:val="28"/>
        </w:rPr>
      </w:pPr>
      <w:r>
        <w:rPr>
          <w:rFonts w:cs="Calibri"/>
          <w:color w:val="262626" w:themeColor="text1" w:themeTint="D9"/>
          <w:sz w:val="28"/>
          <w:szCs w:val="28"/>
        </w:rPr>
        <w:t>L</w:t>
      </w:r>
      <w:r w:rsidR="006B5718" w:rsidRPr="00330996">
        <w:rPr>
          <w:rFonts w:cs="Calibri"/>
          <w:color w:val="262626" w:themeColor="text1" w:themeTint="D9"/>
          <w:sz w:val="28"/>
          <w:szCs w:val="28"/>
        </w:rPr>
        <w:t>atent heat</w:t>
      </w:r>
      <w:r w:rsidR="00A53FDB">
        <w:rPr>
          <w:rFonts w:cs="Calibri"/>
          <w:color w:val="262626" w:themeColor="text1" w:themeTint="D9"/>
          <w:sz w:val="28"/>
          <w:szCs w:val="28"/>
        </w:rPr>
        <w:t xml:space="preserve"> </w:t>
      </w:r>
      <w:r w:rsidR="007330F5">
        <w:rPr>
          <w:rFonts w:cs="Calibri"/>
          <w:color w:val="262626" w:themeColor="text1" w:themeTint="D9"/>
          <w:sz w:val="28"/>
          <w:szCs w:val="28"/>
        </w:rPr>
        <w:t xml:space="preserve">can be stored </w:t>
      </w:r>
      <w:r w:rsidR="006B5718" w:rsidRPr="00330996">
        <w:rPr>
          <w:rFonts w:cs="Calibri"/>
          <w:color w:val="262626" w:themeColor="text1" w:themeTint="D9"/>
          <w:sz w:val="28"/>
          <w:szCs w:val="28"/>
        </w:rPr>
        <w:t>by using phase-change materials (</w:t>
      </w:r>
      <w:r w:rsidR="0027788A">
        <w:rPr>
          <w:rFonts w:cs="Calibri"/>
          <w:color w:val="262626" w:themeColor="text1" w:themeTint="D9"/>
          <w:sz w:val="28"/>
          <w:szCs w:val="28"/>
        </w:rPr>
        <w:t>PCM’s</w:t>
      </w:r>
      <w:r w:rsidR="006B5718" w:rsidRPr="00330996">
        <w:rPr>
          <w:rFonts w:cs="Calibri"/>
          <w:color w:val="262626" w:themeColor="text1" w:themeTint="D9"/>
          <w:sz w:val="28"/>
          <w:szCs w:val="28"/>
        </w:rPr>
        <w:t>). Heat is absorbed or released when a PCM changes from</w:t>
      </w:r>
      <w:r w:rsidR="00E718EB">
        <w:rPr>
          <w:rFonts w:cs="Calibri"/>
          <w:color w:val="262626" w:themeColor="text1" w:themeTint="D9"/>
          <w:sz w:val="28"/>
          <w:szCs w:val="28"/>
        </w:rPr>
        <w:t xml:space="preserve"> </w:t>
      </w:r>
      <w:r w:rsidR="006B5718" w:rsidRPr="00330996">
        <w:rPr>
          <w:rFonts w:cs="Calibri"/>
          <w:color w:val="262626" w:themeColor="text1" w:themeTint="D9"/>
          <w:sz w:val="28"/>
          <w:szCs w:val="28"/>
        </w:rPr>
        <w:t xml:space="preserve">solid to liquid and vice versa. An important application is the </w:t>
      </w:r>
      <w:r w:rsidR="002E5409">
        <w:rPr>
          <w:rFonts w:cs="Calibri"/>
          <w:color w:val="262626" w:themeColor="text1" w:themeTint="D9"/>
          <w:sz w:val="28"/>
          <w:szCs w:val="28"/>
        </w:rPr>
        <w:t xml:space="preserve">construction </w:t>
      </w:r>
      <w:r w:rsidR="006B5718" w:rsidRPr="00330996">
        <w:rPr>
          <w:rFonts w:cs="Calibri"/>
          <w:color w:val="262626" w:themeColor="text1" w:themeTint="D9"/>
          <w:sz w:val="28"/>
          <w:szCs w:val="28"/>
        </w:rPr>
        <w:t xml:space="preserve">sector where </w:t>
      </w:r>
      <w:r w:rsidR="0027788A">
        <w:rPr>
          <w:rFonts w:cs="Calibri"/>
          <w:color w:val="262626" w:themeColor="text1" w:themeTint="D9"/>
          <w:sz w:val="28"/>
          <w:szCs w:val="28"/>
        </w:rPr>
        <w:t>PCM’s</w:t>
      </w:r>
      <w:r w:rsidR="006B5718" w:rsidRPr="00330996">
        <w:rPr>
          <w:rFonts w:cs="Calibri"/>
          <w:color w:val="262626" w:themeColor="text1" w:themeTint="D9"/>
          <w:sz w:val="28"/>
          <w:szCs w:val="28"/>
        </w:rPr>
        <w:t xml:space="preserve"> </w:t>
      </w:r>
      <w:r w:rsidR="0029644E">
        <w:rPr>
          <w:rFonts w:cs="Calibri"/>
          <w:color w:val="262626" w:themeColor="text1" w:themeTint="D9"/>
          <w:sz w:val="28"/>
          <w:szCs w:val="28"/>
        </w:rPr>
        <w:t xml:space="preserve">are </w:t>
      </w:r>
      <w:r w:rsidR="006B5718" w:rsidRPr="00330996">
        <w:rPr>
          <w:rFonts w:cs="Calibri"/>
          <w:color w:val="262626" w:themeColor="text1" w:themeTint="D9"/>
          <w:sz w:val="28"/>
          <w:szCs w:val="28"/>
        </w:rPr>
        <w:t xml:space="preserve">embedded in the wall and ceiling plates and underfloor heating. To be practical, heat storage </w:t>
      </w:r>
      <w:r w:rsidR="00CE5D62">
        <w:rPr>
          <w:rFonts w:cs="Calibri"/>
          <w:color w:val="262626" w:themeColor="text1" w:themeTint="D9"/>
          <w:sz w:val="28"/>
          <w:szCs w:val="28"/>
        </w:rPr>
        <w:t xml:space="preserve">in </w:t>
      </w:r>
      <w:r w:rsidR="0027788A">
        <w:rPr>
          <w:rFonts w:cs="Calibri"/>
          <w:color w:val="262626" w:themeColor="text1" w:themeTint="D9"/>
          <w:sz w:val="28"/>
          <w:szCs w:val="28"/>
        </w:rPr>
        <w:t>PCM’s</w:t>
      </w:r>
      <w:r w:rsidR="006B5718" w:rsidRPr="00330996">
        <w:rPr>
          <w:rFonts w:cs="Calibri"/>
          <w:color w:val="262626" w:themeColor="text1" w:themeTint="D9"/>
          <w:sz w:val="28"/>
          <w:szCs w:val="28"/>
        </w:rPr>
        <w:t xml:space="preserve"> still requires R&amp;D.</w:t>
      </w:r>
    </w:p>
    <w:p w14:paraId="06A35E05" w14:textId="0EEBD4F8" w:rsidR="006B5718" w:rsidRPr="00350D93" w:rsidRDefault="006B5718" w:rsidP="006B5718">
      <w:pPr>
        <w:autoSpaceDE w:val="0"/>
        <w:autoSpaceDN w:val="0"/>
        <w:adjustRightInd w:val="0"/>
        <w:spacing w:line="36" w:lineRule="atLeast"/>
        <w:rPr>
          <w:rFonts w:cs="Calibri"/>
          <w:color w:val="262626" w:themeColor="text1" w:themeTint="D9"/>
          <w:sz w:val="28"/>
          <w:szCs w:val="28"/>
        </w:rPr>
      </w:pPr>
      <w:r w:rsidRPr="00330996">
        <w:rPr>
          <w:rFonts w:cs="Calibri"/>
          <w:color w:val="262626" w:themeColor="text1" w:themeTint="D9"/>
          <w:sz w:val="28"/>
          <w:szCs w:val="28"/>
        </w:rPr>
        <w:t xml:space="preserve">Another storage technology of heat is thermo-chemical energy storage (TCES). At TCES, heat is stored via endothermic reactions in chemical compounds and released via exothermic reactions. For solar heating, this technology provides an </w:t>
      </w:r>
      <w:r w:rsidRPr="00330996">
        <w:rPr>
          <w:rFonts w:cs="Calibri"/>
          <w:color w:val="262626" w:themeColor="text1" w:themeTint="D9"/>
          <w:sz w:val="28"/>
          <w:szCs w:val="28"/>
        </w:rPr>
        <w:lastRenderedPageBreak/>
        <w:t>efficient long term heat storage, a high energy storage density and a storage efficiency of 68%. As the heat is stored by means of a chemical reaction, there is no loss of heat during the storage</w:t>
      </w:r>
      <w:r w:rsidR="006D30BB">
        <w:rPr>
          <w:rFonts w:cs="Calibri"/>
          <w:color w:val="262626" w:themeColor="text1" w:themeTint="D9"/>
          <w:sz w:val="28"/>
          <w:szCs w:val="28"/>
        </w:rPr>
        <w:t xml:space="preserve"> period</w:t>
      </w:r>
      <w:r w:rsidRPr="00330996">
        <w:rPr>
          <w:rFonts w:cs="Calibri"/>
          <w:color w:val="262626" w:themeColor="text1" w:themeTint="D9"/>
          <w:sz w:val="28"/>
          <w:szCs w:val="28"/>
        </w:rPr>
        <w:t>. To be practical TCES need R&amp;D efforts concerning storage materials, reactor design and system integration.</w:t>
      </w:r>
    </w:p>
    <w:p w14:paraId="1F324142" w14:textId="65FE4DC7" w:rsidR="00074024" w:rsidRDefault="00074024" w:rsidP="003034A1">
      <w:pPr>
        <w:spacing w:line="36" w:lineRule="atLeast"/>
        <w:rPr>
          <w:color w:val="262626" w:themeColor="text1" w:themeTint="D9"/>
          <w:sz w:val="28"/>
          <w:szCs w:val="28"/>
        </w:rPr>
      </w:pPr>
    </w:p>
    <w:p w14:paraId="16E31DD7" w14:textId="5556EB92" w:rsidR="00ED4BD5" w:rsidRDefault="006D3AE4" w:rsidP="00897411">
      <w:pPr>
        <w:rPr>
          <w:color w:val="262626" w:themeColor="text1" w:themeTint="D9"/>
          <w:sz w:val="28"/>
          <w:szCs w:val="28"/>
        </w:rPr>
      </w:pPr>
      <w:r>
        <w:rPr>
          <w:rFonts w:cs="Calibri"/>
          <w:b/>
          <w:bCs/>
          <w:color w:val="262626" w:themeColor="text1" w:themeTint="D9"/>
          <w:sz w:val="28"/>
          <w:szCs w:val="28"/>
        </w:rPr>
        <w:t>E</w:t>
      </w:r>
      <w:r w:rsidR="00EB65A0" w:rsidRPr="001075BC">
        <w:rPr>
          <w:rFonts w:cs="Calibri"/>
          <w:b/>
          <w:bCs/>
          <w:color w:val="262626" w:themeColor="text1" w:themeTint="D9"/>
          <w:sz w:val="28"/>
          <w:szCs w:val="28"/>
        </w:rPr>
        <w:t>nergy systems:</w:t>
      </w:r>
      <w:r w:rsidR="00EB65A0" w:rsidRPr="001075BC">
        <w:rPr>
          <w:rFonts w:cs="Calibri"/>
          <w:color w:val="262626" w:themeColor="text1" w:themeTint="D9"/>
          <w:sz w:val="28"/>
          <w:szCs w:val="28"/>
        </w:rPr>
        <w:t xml:space="preserve"> </w:t>
      </w:r>
      <w:bookmarkStart w:id="217" w:name="_Hlk117761495"/>
      <w:r w:rsidR="00ED4BD5">
        <w:rPr>
          <w:rFonts w:cs="Calibri"/>
          <w:color w:val="262626" w:themeColor="text1" w:themeTint="D9"/>
          <w:sz w:val="28"/>
          <w:szCs w:val="28"/>
        </w:rPr>
        <w:t xml:space="preserve"> </w:t>
      </w:r>
      <w:r w:rsidR="00ED4BD5" w:rsidRPr="004129B3">
        <w:rPr>
          <w:sz w:val="28"/>
          <w:szCs w:val="28"/>
          <w:lang w:val="en-US"/>
        </w:rPr>
        <w:t xml:space="preserve">The </w:t>
      </w:r>
      <w:r w:rsidR="00ED4BD5" w:rsidRPr="004129B3">
        <w:rPr>
          <w:rFonts w:cs="Calibri"/>
          <w:iCs/>
          <w:sz w:val="28"/>
          <w:szCs w:val="28"/>
          <w:lang w:val="en-US"/>
        </w:rPr>
        <w:t xml:space="preserve">availability of suitable </w:t>
      </w:r>
      <w:r w:rsidR="00ED4BD5">
        <w:rPr>
          <w:rFonts w:cs="Calibri"/>
          <w:iCs/>
          <w:sz w:val="28"/>
          <w:szCs w:val="28"/>
          <w:lang w:val="en-US"/>
        </w:rPr>
        <w:t xml:space="preserve">renewable </w:t>
      </w:r>
      <w:r w:rsidR="00ED4BD5" w:rsidRPr="004129B3">
        <w:rPr>
          <w:rFonts w:cs="Calibri"/>
          <w:iCs/>
          <w:sz w:val="28"/>
          <w:szCs w:val="28"/>
          <w:lang w:val="en-US"/>
        </w:rPr>
        <w:t>energy sources</w:t>
      </w:r>
      <w:r w:rsidR="00ED4BD5">
        <w:rPr>
          <w:rFonts w:cs="Calibri"/>
          <w:iCs/>
          <w:sz w:val="28"/>
          <w:szCs w:val="28"/>
          <w:lang w:val="en-US"/>
        </w:rPr>
        <w:t xml:space="preserve"> and their </w:t>
      </w:r>
      <w:r w:rsidR="00ED4BD5" w:rsidRPr="004129B3">
        <w:rPr>
          <w:rFonts w:cs="Calibri"/>
          <w:iCs/>
          <w:sz w:val="28"/>
          <w:szCs w:val="28"/>
          <w:lang w:val="en-US"/>
        </w:rPr>
        <w:t>conversion techn</w:t>
      </w:r>
      <w:r w:rsidR="00ED4BD5">
        <w:rPr>
          <w:rFonts w:cs="Calibri"/>
          <w:iCs/>
          <w:sz w:val="28"/>
          <w:szCs w:val="28"/>
          <w:lang w:val="en-US"/>
        </w:rPr>
        <w:t>ics</w:t>
      </w:r>
      <w:r w:rsidR="00ED4BD5" w:rsidRPr="004129B3">
        <w:rPr>
          <w:rFonts w:cs="Calibri"/>
          <w:iCs/>
          <w:sz w:val="28"/>
          <w:szCs w:val="28"/>
          <w:lang w:val="en-US"/>
        </w:rPr>
        <w:t>, comfort aspects, energy efficiency and costs are the most important parameters related to the design of a</w:t>
      </w:r>
      <w:r w:rsidR="00302A06">
        <w:rPr>
          <w:rFonts w:cs="Calibri"/>
          <w:iCs/>
          <w:sz w:val="28"/>
          <w:szCs w:val="28"/>
          <w:lang w:val="en-US"/>
        </w:rPr>
        <w:t xml:space="preserve"> sustainable and efficient </w:t>
      </w:r>
      <w:r w:rsidR="00ED4BD5" w:rsidRPr="004129B3">
        <w:rPr>
          <w:rFonts w:cs="Calibri"/>
          <w:iCs/>
          <w:sz w:val="28"/>
          <w:szCs w:val="28"/>
          <w:lang w:val="en-US"/>
        </w:rPr>
        <w:t xml:space="preserve">energy system. </w:t>
      </w:r>
      <w:r w:rsidR="00ED4BD5" w:rsidRPr="004129B3">
        <w:rPr>
          <w:sz w:val="28"/>
          <w:szCs w:val="28"/>
          <w:lang w:val="en-US"/>
        </w:rPr>
        <w:t xml:space="preserve">Renewable resources </w:t>
      </w:r>
      <w:r w:rsidR="00ED4BD5">
        <w:rPr>
          <w:sz w:val="28"/>
          <w:szCs w:val="28"/>
          <w:lang w:val="en-US"/>
        </w:rPr>
        <w:t xml:space="preserve">like solar, wind or hydro energy </w:t>
      </w:r>
      <w:r w:rsidR="00ED4BD5" w:rsidRPr="004129B3">
        <w:rPr>
          <w:sz w:val="28"/>
          <w:szCs w:val="28"/>
          <w:lang w:val="en-US"/>
        </w:rPr>
        <w:t>never run out, they don't cause air pollution and they don't emit carbon dioxide themselves.</w:t>
      </w:r>
      <w:r w:rsidR="00ED4BD5">
        <w:rPr>
          <w:sz w:val="28"/>
          <w:szCs w:val="28"/>
          <w:lang w:val="en-US"/>
        </w:rPr>
        <w:t xml:space="preserve"> </w:t>
      </w:r>
      <w:r w:rsidR="00ED4BD5" w:rsidRPr="00FB66AE">
        <w:rPr>
          <w:color w:val="262626" w:themeColor="text1" w:themeTint="D9"/>
          <w:sz w:val="28"/>
          <w:szCs w:val="28"/>
        </w:rPr>
        <w:t>The table below provides an overview of the most common renewable energy sources and their associated energy products</w:t>
      </w:r>
      <w:r w:rsidR="00302A06" w:rsidRPr="00FB66AE">
        <w:rPr>
          <w:color w:val="262626" w:themeColor="text1" w:themeTint="D9"/>
          <w:sz w:val="28"/>
          <w:szCs w:val="28"/>
        </w:rPr>
        <w:t xml:space="preserve">. </w:t>
      </w:r>
    </w:p>
    <w:p w14:paraId="6888F23B" w14:textId="77777777" w:rsidR="00897411" w:rsidRDefault="00897411" w:rsidP="00897411">
      <w:pPr>
        <w:rPr>
          <w:color w:val="262626" w:themeColor="text1" w:themeTint="D9"/>
          <w:sz w:val="28"/>
          <w:szCs w:val="28"/>
        </w:rPr>
      </w:pPr>
    </w:p>
    <w:tbl>
      <w:tblPr>
        <w:tblStyle w:val="Tabelraster"/>
        <w:tblW w:w="0" w:type="auto"/>
        <w:jc w:val="center"/>
        <w:tblLook w:val="04A0" w:firstRow="1" w:lastRow="0" w:firstColumn="1" w:lastColumn="0" w:noHBand="0" w:noVBand="1"/>
      </w:tblPr>
      <w:tblGrid>
        <w:gridCol w:w="3520"/>
        <w:gridCol w:w="2983"/>
      </w:tblGrid>
      <w:tr w:rsidR="007574D9" w14:paraId="61A99CFD" w14:textId="77777777" w:rsidTr="000B7B24">
        <w:trPr>
          <w:jc w:val="center"/>
        </w:trPr>
        <w:tc>
          <w:tcPr>
            <w:tcW w:w="0" w:type="auto"/>
          </w:tcPr>
          <w:p w14:paraId="3A38E1C7" w14:textId="77777777" w:rsidR="007574D9" w:rsidRPr="001B51C1" w:rsidRDefault="007574D9" w:rsidP="000B7B24">
            <w:pPr>
              <w:spacing w:line="22" w:lineRule="atLeast"/>
              <w:rPr>
                <w:rFonts w:cs="Calibri"/>
                <w:b/>
                <w:bCs/>
              </w:rPr>
            </w:pPr>
            <w:r w:rsidRPr="001B51C1">
              <w:rPr>
                <w:rFonts w:cs="Calibri"/>
                <w:b/>
                <w:bCs/>
              </w:rPr>
              <w:t xml:space="preserve">Technology </w:t>
            </w:r>
          </w:p>
        </w:tc>
        <w:tc>
          <w:tcPr>
            <w:tcW w:w="0" w:type="auto"/>
          </w:tcPr>
          <w:p w14:paraId="333A610A" w14:textId="77777777" w:rsidR="007574D9" w:rsidRPr="001B51C1" w:rsidRDefault="007574D9" w:rsidP="000B7B24">
            <w:pPr>
              <w:spacing w:line="22" w:lineRule="atLeast"/>
              <w:rPr>
                <w:rFonts w:cs="Calibri"/>
                <w:b/>
                <w:bCs/>
              </w:rPr>
            </w:pPr>
            <w:r w:rsidRPr="001B51C1">
              <w:rPr>
                <w:rFonts w:cs="Calibri"/>
                <w:b/>
                <w:bCs/>
              </w:rPr>
              <w:t>Energy product</w:t>
            </w:r>
          </w:p>
        </w:tc>
      </w:tr>
      <w:tr w:rsidR="007574D9" w14:paraId="027BB0A7" w14:textId="77777777" w:rsidTr="000B7B24">
        <w:trPr>
          <w:jc w:val="center"/>
        </w:trPr>
        <w:tc>
          <w:tcPr>
            <w:tcW w:w="0" w:type="auto"/>
          </w:tcPr>
          <w:p w14:paraId="42F88661" w14:textId="77777777" w:rsidR="007574D9" w:rsidRPr="001B51C1" w:rsidRDefault="007574D9" w:rsidP="000B7B24">
            <w:pPr>
              <w:spacing w:line="22" w:lineRule="atLeast"/>
              <w:rPr>
                <w:rFonts w:cs="Calibri"/>
                <w:b/>
                <w:bCs/>
              </w:rPr>
            </w:pPr>
            <w:r w:rsidRPr="001B51C1">
              <w:rPr>
                <w:rFonts w:cs="Calibri"/>
                <w:b/>
                <w:bCs/>
              </w:rPr>
              <w:t>Solar energy</w:t>
            </w:r>
          </w:p>
          <w:p w14:paraId="5348035D" w14:textId="77777777" w:rsidR="007574D9" w:rsidRPr="001B51C1" w:rsidRDefault="007574D9" w:rsidP="000B7B24">
            <w:pPr>
              <w:spacing w:line="22" w:lineRule="atLeast"/>
              <w:jc w:val="left"/>
              <w:rPr>
                <w:rFonts w:cs="Calibri"/>
              </w:rPr>
            </w:pPr>
            <w:r w:rsidRPr="001B51C1">
              <w:rPr>
                <w:rFonts w:cs="Calibri"/>
              </w:rPr>
              <w:t>Photovoltaic</w:t>
            </w:r>
            <w:r>
              <w:rPr>
                <w:rFonts w:cs="Calibri"/>
              </w:rPr>
              <w:t xml:space="preserve"> </w:t>
            </w:r>
            <w:r w:rsidRPr="001B51C1">
              <w:rPr>
                <w:rFonts w:cs="Calibri"/>
              </w:rPr>
              <w:t>energy</w:t>
            </w:r>
          </w:p>
          <w:p w14:paraId="0CB5F59C" w14:textId="77777777" w:rsidR="007574D9" w:rsidRPr="001B51C1" w:rsidRDefault="007574D9" w:rsidP="000B7B24">
            <w:pPr>
              <w:spacing w:line="22" w:lineRule="atLeast"/>
              <w:jc w:val="left"/>
              <w:rPr>
                <w:rFonts w:cs="Calibri"/>
              </w:rPr>
            </w:pPr>
            <w:r w:rsidRPr="001B51C1">
              <w:rPr>
                <w:rFonts w:cs="Calibri"/>
              </w:rPr>
              <w:t xml:space="preserve">Low temperature solar energy </w:t>
            </w:r>
          </w:p>
          <w:p w14:paraId="3B9C0796" w14:textId="77777777" w:rsidR="007574D9" w:rsidRPr="001B51C1" w:rsidRDefault="007574D9" w:rsidP="000B7B24">
            <w:pPr>
              <w:spacing w:line="22" w:lineRule="atLeast"/>
              <w:jc w:val="left"/>
              <w:rPr>
                <w:rFonts w:cs="Calibri"/>
              </w:rPr>
            </w:pPr>
            <w:r w:rsidRPr="001B51C1">
              <w:rPr>
                <w:rFonts w:cs="Calibri"/>
              </w:rPr>
              <w:t xml:space="preserve">Concentrated solar power </w:t>
            </w:r>
          </w:p>
          <w:p w14:paraId="6BDBDBE2" w14:textId="77777777" w:rsidR="007574D9" w:rsidRPr="001B51C1" w:rsidRDefault="007574D9" w:rsidP="000B7B24">
            <w:pPr>
              <w:spacing w:line="22" w:lineRule="atLeast"/>
              <w:jc w:val="left"/>
              <w:rPr>
                <w:rFonts w:cs="Calibri"/>
              </w:rPr>
            </w:pPr>
            <w:r w:rsidRPr="001B51C1">
              <w:rPr>
                <w:rFonts w:cs="Calibri"/>
              </w:rPr>
              <w:t>Passive solar energy use</w:t>
            </w:r>
          </w:p>
        </w:tc>
        <w:tc>
          <w:tcPr>
            <w:tcW w:w="0" w:type="auto"/>
          </w:tcPr>
          <w:p w14:paraId="6C8F577F" w14:textId="77777777" w:rsidR="007574D9" w:rsidRPr="001B51C1" w:rsidRDefault="007574D9" w:rsidP="000B7B24">
            <w:pPr>
              <w:spacing w:line="22" w:lineRule="atLeast"/>
              <w:rPr>
                <w:rFonts w:cs="Calibri"/>
              </w:rPr>
            </w:pPr>
          </w:p>
          <w:p w14:paraId="521CA0A4" w14:textId="77777777" w:rsidR="007574D9" w:rsidRPr="001B51C1" w:rsidRDefault="007574D9" w:rsidP="000B7B24">
            <w:pPr>
              <w:spacing w:line="22" w:lineRule="atLeast"/>
              <w:rPr>
                <w:rFonts w:cs="Calibri"/>
              </w:rPr>
            </w:pPr>
            <w:r w:rsidRPr="001B51C1">
              <w:rPr>
                <w:rFonts w:cs="Calibri"/>
              </w:rPr>
              <w:t>Electricity</w:t>
            </w:r>
          </w:p>
          <w:p w14:paraId="2F4B9702" w14:textId="77777777" w:rsidR="007574D9" w:rsidRPr="001B51C1" w:rsidRDefault="007574D9" w:rsidP="000B7B24">
            <w:pPr>
              <w:spacing w:line="22" w:lineRule="atLeast"/>
              <w:rPr>
                <w:rFonts w:cs="Calibri"/>
              </w:rPr>
            </w:pPr>
            <w:r w:rsidRPr="001B51C1">
              <w:rPr>
                <w:rFonts w:cs="Calibri"/>
              </w:rPr>
              <w:t xml:space="preserve">Heat </w:t>
            </w:r>
          </w:p>
          <w:p w14:paraId="01ED02FE" w14:textId="77777777" w:rsidR="007574D9" w:rsidRPr="001B51C1" w:rsidRDefault="007574D9" w:rsidP="000B7B24">
            <w:pPr>
              <w:spacing w:line="22" w:lineRule="atLeast"/>
              <w:rPr>
                <w:rFonts w:cs="Calibri"/>
              </w:rPr>
            </w:pPr>
            <w:r w:rsidRPr="001B51C1">
              <w:rPr>
                <w:rFonts w:cs="Calibri"/>
              </w:rPr>
              <w:t>Heat, steam, electricity</w:t>
            </w:r>
          </w:p>
          <w:p w14:paraId="7C9886E3" w14:textId="77777777" w:rsidR="007574D9" w:rsidRPr="001B51C1" w:rsidRDefault="007574D9" w:rsidP="000B7B24">
            <w:pPr>
              <w:spacing w:line="22" w:lineRule="atLeast"/>
              <w:rPr>
                <w:rFonts w:cs="Calibri"/>
              </w:rPr>
            </w:pPr>
            <w:r w:rsidRPr="001B51C1">
              <w:rPr>
                <w:rFonts w:cs="Calibri"/>
              </w:rPr>
              <w:t>Heat, light, ventilation</w:t>
            </w:r>
          </w:p>
        </w:tc>
      </w:tr>
      <w:tr w:rsidR="007574D9" w14:paraId="26F1DC61" w14:textId="77777777" w:rsidTr="000B7B24">
        <w:trPr>
          <w:jc w:val="center"/>
        </w:trPr>
        <w:tc>
          <w:tcPr>
            <w:tcW w:w="0" w:type="auto"/>
          </w:tcPr>
          <w:p w14:paraId="5E34965C" w14:textId="77777777" w:rsidR="007574D9" w:rsidRPr="001B51C1" w:rsidRDefault="007574D9" w:rsidP="000B7B24">
            <w:pPr>
              <w:spacing w:line="22" w:lineRule="atLeast"/>
              <w:jc w:val="left"/>
              <w:rPr>
                <w:rFonts w:cs="Calibri"/>
                <w:b/>
                <w:bCs/>
              </w:rPr>
            </w:pPr>
            <w:r w:rsidRPr="001B51C1">
              <w:rPr>
                <w:rFonts w:cs="Calibri"/>
                <w:b/>
                <w:bCs/>
              </w:rPr>
              <w:t xml:space="preserve">Wind energy </w:t>
            </w:r>
          </w:p>
          <w:p w14:paraId="22794142" w14:textId="77777777" w:rsidR="007574D9" w:rsidRPr="001B51C1" w:rsidRDefault="007574D9" w:rsidP="000B7B24">
            <w:pPr>
              <w:spacing w:line="22" w:lineRule="atLeast"/>
              <w:jc w:val="left"/>
              <w:rPr>
                <w:rFonts w:cs="Calibri"/>
              </w:rPr>
            </w:pPr>
            <w:r w:rsidRPr="001B51C1">
              <w:rPr>
                <w:rFonts w:cs="Calibri"/>
              </w:rPr>
              <w:t>Small wind machines</w:t>
            </w:r>
          </w:p>
          <w:p w14:paraId="67603916" w14:textId="6BE292AD" w:rsidR="007574D9" w:rsidRPr="001B51C1" w:rsidRDefault="00ED4BD5" w:rsidP="00ED4BD5">
            <w:pPr>
              <w:spacing w:line="22" w:lineRule="atLeast"/>
              <w:jc w:val="left"/>
              <w:rPr>
                <w:rFonts w:cs="Calibri"/>
              </w:rPr>
            </w:pPr>
            <w:r>
              <w:rPr>
                <w:rFonts w:cs="Calibri"/>
              </w:rPr>
              <w:t>Wind turbines (o</w:t>
            </w:r>
            <w:r w:rsidR="007574D9" w:rsidRPr="001B51C1">
              <w:rPr>
                <w:rFonts w:cs="Calibri"/>
              </w:rPr>
              <w:t>nshore</w:t>
            </w:r>
            <w:r>
              <w:rPr>
                <w:rFonts w:cs="Calibri"/>
              </w:rPr>
              <w:t>/o</w:t>
            </w:r>
            <w:r w:rsidR="007574D9" w:rsidRPr="001B51C1">
              <w:rPr>
                <w:rFonts w:cs="Calibri"/>
              </w:rPr>
              <w:t>ffshore</w:t>
            </w:r>
            <w:r>
              <w:rPr>
                <w:rFonts w:cs="Calibri"/>
              </w:rPr>
              <w:t>)</w:t>
            </w:r>
          </w:p>
        </w:tc>
        <w:tc>
          <w:tcPr>
            <w:tcW w:w="0" w:type="auto"/>
          </w:tcPr>
          <w:p w14:paraId="717AFCEC" w14:textId="77777777" w:rsidR="007574D9" w:rsidRPr="001B51C1" w:rsidRDefault="007574D9" w:rsidP="000B7B24">
            <w:pPr>
              <w:spacing w:line="22" w:lineRule="atLeast"/>
              <w:rPr>
                <w:rFonts w:cs="Calibri"/>
              </w:rPr>
            </w:pPr>
          </w:p>
          <w:p w14:paraId="1645D436" w14:textId="77777777" w:rsidR="007574D9" w:rsidRPr="001B51C1" w:rsidRDefault="007574D9" w:rsidP="000B7B24">
            <w:pPr>
              <w:spacing w:line="22" w:lineRule="atLeast"/>
              <w:rPr>
                <w:rFonts w:cs="Calibri"/>
              </w:rPr>
            </w:pPr>
            <w:r w:rsidRPr="001B51C1">
              <w:rPr>
                <w:rFonts w:cs="Calibri"/>
              </w:rPr>
              <w:t>Movement, electricity</w:t>
            </w:r>
          </w:p>
          <w:p w14:paraId="3EBE55E4" w14:textId="1233197F" w:rsidR="007574D9" w:rsidRPr="001B51C1" w:rsidRDefault="007574D9" w:rsidP="00ED4BD5">
            <w:pPr>
              <w:spacing w:line="22" w:lineRule="atLeast"/>
              <w:rPr>
                <w:rFonts w:cs="Calibri"/>
              </w:rPr>
            </w:pPr>
            <w:r w:rsidRPr="001B51C1">
              <w:rPr>
                <w:rFonts w:cs="Calibri"/>
              </w:rPr>
              <w:t>Electricity</w:t>
            </w:r>
          </w:p>
        </w:tc>
      </w:tr>
      <w:tr w:rsidR="007574D9" w:rsidRPr="00623BF9" w14:paraId="61CA7F8B" w14:textId="77777777" w:rsidTr="000B7B24">
        <w:trPr>
          <w:jc w:val="center"/>
        </w:trPr>
        <w:tc>
          <w:tcPr>
            <w:tcW w:w="0" w:type="auto"/>
          </w:tcPr>
          <w:p w14:paraId="27A032D5" w14:textId="77777777" w:rsidR="007574D9" w:rsidRPr="001B51C1" w:rsidRDefault="007574D9" w:rsidP="000B7B24">
            <w:pPr>
              <w:spacing w:line="22" w:lineRule="atLeast"/>
              <w:jc w:val="left"/>
              <w:rPr>
                <w:rFonts w:cs="Calibri"/>
                <w:b/>
                <w:bCs/>
              </w:rPr>
            </w:pPr>
            <w:r w:rsidRPr="001B51C1">
              <w:rPr>
                <w:rFonts w:cs="Calibri"/>
                <w:b/>
                <w:bCs/>
              </w:rPr>
              <w:t>Biomass energy</w:t>
            </w:r>
          </w:p>
          <w:p w14:paraId="47CAD4B1" w14:textId="77777777" w:rsidR="007574D9" w:rsidRPr="001B51C1" w:rsidRDefault="007574D9" w:rsidP="000B7B24">
            <w:pPr>
              <w:spacing w:line="22" w:lineRule="atLeast"/>
              <w:jc w:val="left"/>
              <w:rPr>
                <w:rFonts w:cs="Calibri"/>
              </w:rPr>
            </w:pPr>
            <w:r w:rsidRPr="001B51C1">
              <w:rPr>
                <w:rFonts w:cs="Calibri"/>
              </w:rPr>
              <w:t xml:space="preserve">Combustion </w:t>
            </w:r>
          </w:p>
          <w:p w14:paraId="4B4E76CC" w14:textId="77777777" w:rsidR="007574D9" w:rsidRPr="001B51C1" w:rsidRDefault="007574D9" w:rsidP="000B7B24">
            <w:pPr>
              <w:spacing w:line="22" w:lineRule="atLeast"/>
              <w:jc w:val="left"/>
              <w:rPr>
                <w:rFonts w:cs="Calibri"/>
              </w:rPr>
            </w:pPr>
            <w:r w:rsidRPr="001B51C1">
              <w:rPr>
                <w:rFonts w:cs="Calibri"/>
              </w:rPr>
              <w:t xml:space="preserve">Gasification </w:t>
            </w:r>
          </w:p>
          <w:p w14:paraId="1C304A8D" w14:textId="77777777" w:rsidR="007574D9" w:rsidRPr="001B51C1" w:rsidRDefault="007574D9" w:rsidP="000B7B24">
            <w:pPr>
              <w:spacing w:line="22" w:lineRule="atLeast"/>
              <w:jc w:val="left"/>
              <w:rPr>
                <w:rFonts w:cs="Calibri"/>
              </w:rPr>
            </w:pPr>
            <w:r w:rsidRPr="001B51C1">
              <w:rPr>
                <w:rFonts w:cs="Calibri"/>
              </w:rPr>
              <w:t xml:space="preserve">Hydrolysis and fermentation </w:t>
            </w:r>
          </w:p>
          <w:p w14:paraId="03A8BFEB" w14:textId="77777777" w:rsidR="007574D9" w:rsidRPr="001B51C1" w:rsidRDefault="007574D9" w:rsidP="000B7B24">
            <w:pPr>
              <w:spacing w:line="22" w:lineRule="atLeast"/>
              <w:jc w:val="left"/>
              <w:rPr>
                <w:rFonts w:cs="Calibri"/>
              </w:rPr>
            </w:pPr>
            <w:r w:rsidRPr="001B51C1">
              <w:rPr>
                <w:rFonts w:cs="Calibri"/>
              </w:rPr>
              <w:t xml:space="preserve">Pyrolysis </w:t>
            </w:r>
          </w:p>
          <w:p w14:paraId="7BD752CA" w14:textId="77777777" w:rsidR="007574D9" w:rsidRPr="001B51C1" w:rsidRDefault="007574D9" w:rsidP="000B7B24">
            <w:pPr>
              <w:spacing w:line="22" w:lineRule="atLeast"/>
              <w:jc w:val="left"/>
              <w:rPr>
                <w:rFonts w:cs="Calibri"/>
              </w:rPr>
            </w:pPr>
            <w:r w:rsidRPr="001B51C1">
              <w:rPr>
                <w:rFonts w:cs="Calibri"/>
              </w:rPr>
              <w:t xml:space="preserve">Extraction, digestion </w:t>
            </w:r>
          </w:p>
          <w:p w14:paraId="0E9006F9" w14:textId="77777777" w:rsidR="007574D9" w:rsidRPr="001B51C1" w:rsidRDefault="007574D9" w:rsidP="000B7B24">
            <w:pPr>
              <w:spacing w:line="22" w:lineRule="atLeast"/>
              <w:jc w:val="left"/>
              <w:rPr>
                <w:rFonts w:cs="Calibri"/>
              </w:rPr>
            </w:pPr>
            <w:r w:rsidRPr="001B51C1">
              <w:rPr>
                <w:rFonts w:cs="Calibri"/>
              </w:rPr>
              <w:t>Marine biomass</w:t>
            </w:r>
          </w:p>
          <w:p w14:paraId="46682E09" w14:textId="77777777" w:rsidR="007574D9" w:rsidRPr="001B51C1" w:rsidRDefault="007574D9" w:rsidP="000B7B24">
            <w:pPr>
              <w:spacing w:line="22" w:lineRule="atLeast"/>
              <w:jc w:val="left"/>
              <w:rPr>
                <w:rFonts w:cs="Calibri"/>
              </w:rPr>
            </w:pPr>
            <w:r w:rsidRPr="001B51C1">
              <w:rPr>
                <w:rFonts w:cs="Calibri"/>
              </w:rPr>
              <w:t xml:space="preserve">Artificial photosynthesis </w:t>
            </w:r>
          </w:p>
        </w:tc>
        <w:tc>
          <w:tcPr>
            <w:tcW w:w="0" w:type="auto"/>
          </w:tcPr>
          <w:p w14:paraId="25BAF639" w14:textId="77777777" w:rsidR="007574D9" w:rsidRPr="001B51C1" w:rsidRDefault="007574D9" w:rsidP="000B7B24">
            <w:pPr>
              <w:spacing w:line="22" w:lineRule="atLeast"/>
              <w:jc w:val="left"/>
              <w:rPr>
                <w:rFonts w:cs="Calibri"/>
              </w:rPr>
            </w:pPr>
          </w:p>
          <w:p w14:paraId="1084B237" w14:textId="77777777" w:rsidR="007574D9" w:rsidRPr="001B51C1" w:rsidRDefault="007574D9" w:rsidP="000B7B24">
            <w:pPr>
              <w:spacing w:line="22" w:lineRule="atLeast"/>
              <w:jc w:val="left"/>
              <w:rPr>
                <w:rFonts w:cs="Calibri"/>
              </w:rPr>
            </w:pPr>
            <w:r w:rsidRPr="001B51C1">
              <w:rPr>
                <w:rFonts w:cs="Calibri"/>
              </w:rPr>
              <w:t xml:space="preserve">Heat, electricity </w:t>
            </w:r>
          </w:p>
          <w:p w14:paraId="4DB5A2B9" w14:textId="77777777" w:rsidR="007574D9" w:rsidRPr="001B51C1" w:rsidRDefault="007574D9" w:rsidP="000B7B24">
            <w:pPr>
              <w:spacing w:line="22" w:lineRule="atLeast"/>
              <w:jc w:val="left"/>
              <w:rPr>
                <w:rFonts w:cs="Calibri"/>
              </w:rPr>
            </w:pPr>
            <w:r w:rsidRPr="001B51C1">
              <w:rPr>
                <w:rFonts w:cs="Calibri"/>
              </w:rPr>
              <w:t>Hydrocarbons, methanol, H</w:t>
            </w:r>
            <w:r w:rsidRPr="001B51C1">
              <w:rPr>
                <w:rFonts w:cs="Calibri"/>
                <w:vertAlign w:val="subscript"/>
              </w:rPr>
              <w:t>2</w:t>
            </w:r>
            <w:r w:rsidRPr="001B51C1">
              <w:rPr>
                <w:rFonts w:cs="Calibri"/>
              </w:rPr>
              <w:t xml:space="preserve"> </w:t>
            </w:r>
          </w:p>
          <w:p w14:paraId="4C307CA1" w14:textId="77777777" w:rsidR="007574D9" w:rsidRPr="001B51C1" w:rsidRDefault="007574D9" w:rsidP="000B7B24">
            <w:pPr>
              <w:spacing w:line="22" w:lineRule="atLeast"/>
              <w:jc w:val="left"/>
              <w:rPr>
                <w:rFonts w:cs="Calibri"/>
              </w:rPr>
            </w:pPr>
            <w:r w:rsidRPr="001B51C1">
              <w:rPr>
                <w:rFonts w:cs="Calibri"/>
              </w:rPr>
              <w:t xml:space="preserve">Ethanol </w:t>
            </w:r>
          </w:p>
          <w:p w14:paraId="7B2A1C21" w14:textId="77777777" w:rsidR="007574D9" w:rsidRPr="001B51C1" w:rsidRDefault="007574D9" w:rsidP="000B7B24">
            <w:pPr>
              <w:spacing w:line="22" w:lineRule="atLeast"/>
              <w:jc w:val="left"/>
              <w:rPr>
                <w:rFonts w:cs="Calibri"/>
              </w:rPr>
            </w:pPr>
            <w:r w:rsidRPr="001B51C1">
              <w:rPr>
                <w:rFonts w:cs="Calibri"/>
              </w:rPr>
              <w:t xml:space="preserve">Bio-oils, charcoal </w:t>
            </w:r>
          </w:p>
          <w:p w14:paraId="1986108E" w14:textId="77777777" w:rsidR="007574D9" w:rsidRPr="001B51C1" w:rsidRDefault="007574D9" w:rsidP="000B7B24">
            <w:pPr>
              <w:spacing w:line="22" w:lineRule="atLeast"/>
              <w:jc w:val="left"/>
              <w:rPr>
                <w:rFonts w:cs="Calibri"/>
              </w:rPr>
            </w:pPr>
            <w:r w:rsidRPr="001B51C1">
              <w:rPr>
                <w:rFonts w:cs="Calibri"/>
              </w:rPr>
              <w:t xml:space="preserve">Biodiesel </w:t>
            </w:r>
          </w:p>
          <w:p w14:paraId="4735E716" w14:textId="77777777" w:rsidR="007574D9" w:rsidRPr="001B51C1" w:rsidRDefault="007574D9" w:rsidP="000B7B24">
            <w:pPr>
              <w:spacing w:line="22" w:lineRule="atLeast"/>
              <w:jc w:val="left"/>
              <w:rPr>
                <w:rFonts w:cs="Calibri"/>
              </w:rPr>
            </w:pPr>
            <w:r w:rsidRPr="001B51C1">
              <w:rPr>
                <w:rFonts w:cs="Calibri"/>
              </w:rPr>
              <w:t>Biofuels</w:t>
            </w:r>
          </w:p>
          <w:p w14:paraId="79EF061D" w14:textId="77777777" w:rsidR="007574D9" w:rsidRPr="001B51C1" w:rsidRDefault="007574D9" w:rsidP="000B7B24">
            <w:pPr>
              <w:spacing w:line="22" w:lineRule="atLeast"/>
              <w:jc w:val="left"/>
              <w:rPr>
                <w:rFonts w:cs="Calibri"/>
              </w:rPr>
            </w:pPr>
            <w:r w:rsidRPr="001B51C1">
              <w:rPr>
                <w:rFonts w:cs="Calibri"/>
              </w:rPr>
              <w:t>Hydrogen or other fuels</w:t>
            </w:r>
          </w:p>
        </w:tc>
      </w:tr>
      <w:tr w:rsidR="007574D9" w14:paraId="205D69D6" w14:textId="77777777" w:rsidTr="000B7B24">
        <w:trPr>
          <w:jc w:val="center"/>
        </w:trPr>
        <w:tc>
          <w:tcPr>
            <w:tcW w:w="0" w:type="auto"/>
          </w:tcPr>
          <w:p w14:paraId="308BDED3" w14:textId="77777777" w:rsidR="007574D9" w:rsidRPr="001B51C1" w:rsidRDefault="007574D9" w:rsidP="000B7B24">
            <w:pPr>
              <w:spacing w:line="22" w:lineRule="atLeast"/>
              <w:jc w:val="left"/>
              <w:rPr>
                <w:rFonts w:cs="Calibri"/>
                <w:b/>
                <w:bCs/>
              </w:rPr>
            </w:pPr>
            <w:r w:rsidRPr="001B51C1">
              <w:rPr>
                <w:rFonts w:cs="Calibri"/>
                <w:b/>
                <w:bCs/>
              </w:rPr>
              <w:t xml:space="preserve">Hydro energy </w:t>
            </w:r>
          </w:p>
          <w:p w14:paraId="00F00AA4" w14:textId="77777777" w:rsidR="007574D9" w:rsidRPr="001B51C1" w:rsidRDefault="007574D9" w:rsidP="000B7B24">
            <w:pPr>
              <w:spacing w:line="22" w:lineRule="atLeast"/>
              <w:jc w:val="left"/>
              <w:rPr>
                <w:rFonts w:cs="Calibri"/>
              </w:rPr>
            </w:pPr>
            <w:r w:rsidRPr="001B51C1">
              <w:rPr>
                <w:rFonts w:cs="Calibri"/>
              </w:rPr>
              <w:t>Mini</w:t>
            </w:r>
            <w:r>
              <w:rPr>
                <w:rFonts w:cs="Calibri"/>
              </w:rPr>
              <w:t xml:space="preserve"> </w:t>
            </w:r>
            <w:r w:rsidRPr="001B51C1">
              <w:rPr>
                <w:rFonts w:cs="Calibri"/>
              </w:rPr>
              <w:t>hydro energy</w:t>
            </w:r>
          </w:p>
          <w:p w14:paraId="13D4DBB8" w14:textId="77777777" w:rsidR="007574D9" w:rsidRPr="001B51C1" w:rsidRDefault="007574D9" w:rsidP="000B7B24">
            <w:pPr>
              <w:spacing w:line="22" w:lineRule="atLeast"/>
              <w:jc w:val="left"/>
              <w:rPr>
                <w:rFonts w:cs="Calibri"/>
              </w:rPr>
            </w:pPr>
            <w:r w:rsidRPr="001B51C1">
              <w:rPr>
                <w:rFonts w:cs="Calibri"/>
              </w:rPr>
              <w:t>Small + larger-scale hydro energy</w:t>
            </w:r>
          </w:p>
          <w:p w14:paraId="67FDE6C7" w14:textId="77777777" w:rsidR="007574D9" w:rsidRPr="001B51C1" w:rsidRDefault="007574D9" w:rsidP="000B7B24">
            <w:pPr>
              <w:spacing w:line="22" w:lineRule="atLeast"/>
              <w:rPr>
                <w:rFonts w:cs="Calibri"/>
              </w:rPr>
            </w:pPr>
            <w:r w:rsidRPr="001B51C1">
              <w:rPr>
                <w:rFonts w:cs="Calibri"/>
              </w:rPr>
              <w:t>Tidal energy</w:t>
            </w:r>
          </w:p>
          <w:p w14:paraId="128B49D5" w14:textId="77777777" w:rsidR="007574D9" w:rsidRPr="001B51C1" w:rsidRDefault="007574D9" w:rsidP="000B7B24">
            <w:pPr>
              <w:spacing w:line="22" w:lineRule="atLeast"/>
              <w:rPr>
                <w:rFonts w:cs="Calibri"/>
              </w:rPr>
            </w:pPr>
            <w:r w:rsidRPr="001B51C1">
              <w:rPr>
                <w:rFonts w:cs="Calibri"/>
              </w:rPr>
              <w:t xml:space="preserve">Wave energy </w:t>
            </w:r>
          </w:p>
          <w:p w14:paraId="049C30F9" w14:textId="77777777" w:rsidR="007574D9" w:rsidRPr="001B51C1" w:rsidRDefault="007574D9" w:rsidP="000B7B24">
            <w:pPr>
              <w:spacing w:line="22" w:lineRule="atLeast"/>
              <w:rPr>
                <w:rFonts w:cs="Calibri"/>
              </w:rPr>
            </w:pPr>
            <w:r w:rsidRPr="001B51C1">
              <w:rPr>
                <w:rFonts w:cs="Calibri"/>
              </w:rPr>
              <w:t>Tidal and ocean current energy</w:t>
            </w:r>
          </w:p>
          <w:p w14:paraId="770F6398" w14:textId="77777777" w:rsidR="007574D9" w:rsidRPr="001B51C1" w:rsidRDefault="007574D9" w:rsidP="000B7B24">
            <w:pPr>
              <w:spacing w:line="22" w:lineRule="atLeast"/>
              <w:rPr>
                <w:rFonts w:cs="Calibri"/>
              </w:rPr>
            </w:pPr>
            <w:r w:rsidRPr="001B51C1">
              <w:rPr>
                <w:rFonts w:cs="Calibri"/>
              </w:rPr>
              <w:t>Salinity gradient/osmotic energy</w:t>
            </w:r>
          </w:p>
          <w:p w14:paraId="246CC5B1" w14:textId="77777777" w:rsidR="007574D9" w:rsidRPr="001B51C1" w:rsidRDefault="007574D9" w:rsidP="000B7B24">
            <w:pPr>
              <w:spacing w:line="22" w:lineRule="atLeast"/>
              <w:jc w:val="left"/>
              <w:rPr>
                <w:rFonts w:cs="Calibri"/>
              </w:rPr>
            </w:pPr>
            <w:r w:rsidRPr="001B51C1">
              <w:rPr>
                <w:rFonts w:cs="Calibri"/>
              </w:rPr>
              <w:t>Ocean thermal energy conversion</w:t>
            </w:r>
          </w:p>
        </w:tc>
        <w:tc>
          <w:tcPr>
            <w:tcW w:w="0" w:type="auto"/>
          </w:tcPr>
          <w:p w14:paraId="7BE8DA5C" w14:textId="77777777" w:rsidR="007574D9" w:rsidRPr="001B51C1" w:rsidRDefault="007574D9" w:rsidP="000B7B24">
            <w:pPr>
              <w:spacing w:line="22" w:lineRule="atLeast"/>
              <w:rPr>
                <w:rFonts w:cs="Calibri"/>
              </w:rPr>
            </w:pPr>
          </w:p>
          <w:p w14:paraId="2F0DEB11" w14:textId="77777777" w:rsidR="007574D9" w:rsidRPr="001B51C1" w:rsidRDefault="007574D9" w:rsidP="000B7B24">
            <w:pPr>
              <w:spacing w:line="22" w:lineRule="atLeast"/>
              <w:rPr>
                <w:rFonts w:cs="Calibri"/>
              </w:rPr>
            </w:pPr>
            <w:r w:rsidRPr="001B51C1">
              <w:rPr>
                <w:rFonts w:cs="Calibri"/>
              </w:rPr>
              <w:t xml:space="preserve">Movement </w:t>
            </w:r>
          </w:p>
          <w:p w14:paraId="43FFB787" w14:textId="77777777" w:rsidR="007574D9" w:rsidRPr="001B51C1" w:rsidRDefault="007574D9" w:rsidP="000B7B24">
            <w:pPr>
              <w:spacing w:line="22" w:lineRule="atLeast"/>
              <w:rPr>
                <w:rFonts w:cs="Calibri"/>
              </w:rPr>
            </w:pPr>
            <w:r w:rsidRPr="001B51C1">
              <w:rPr>
                <w:rFonts w:cs="Calibri"/>
              </w:rPr>
              <w:t>Electricity</w:t>
            </w:r>
          </w:p>
          <w:p w14:paraId="44309367" w14:textId="77777777" w:rsidR="007574D9" w:rsidRPr="001B51C1" w:rsidRDefault="007574D9" w:rsidP="000B7B24">
            <w:pPr>
              <w:spacing w:line="22" w:lineRule="atLeast"/>
              <w:rPr>
                <w:rFonts w:cs="Calibri"/>
              </w:rPr>
            </w:pPr>
            <w:r w:rsidRPr="001B51C1">
              <w:rPr>
                <w:rFonts w:cs="Calibri"/>
              </w:rPr>
              <w:t>Electricity</w:t>
            </w:r>
          </w:p>
          <w:p w14:paraId="1693BCB3" w14:textId="77777777" w:rsidR="007574D9" w:rsidRPr="001B51C1" w:rsidRDefault="007574D9" w:rsidP="000B7B24">
            <w:pPr>
              <w:spacing w:line="22" w:lineRule="atLeast"/>
              <w:rPr>
                <w:rFonts w:cs="Calibri"/>
              </w:rPr>
            </w:pPr>
            <w:r w:rsidRPr="001B51C1">
              <w:rPr>
                <w:rFonts w:cs="Calibri"/>
              </w:rPr>
              <w:t>Electricity</w:t>
            </w:r>
          </w:p>
          <w:p w14:paraId="3CBAD02E" w14:textId="77777777" w:rsidR="007574D9" w:rsidRPr="001B51C1" w:rsidRDefault="007574D9" w:rsidP="000B7B24">
            <w:pPr>
              <w:spacing w:line="22" w:lineRule="atLeast"/>
              <w:rPr>
                <w:rFonts w:cs="Calibri"/>
              </w:rPr>
            </w:pPr>
            <w:r w:rsidRPr="001B51C1">
              <w:rPr>
                <w:rFonts w:cs="Calibri"/>
              </w:rPr>
              <w:t>Electricity</w:t>
            </w:r>
          </w:p>
          <w:p w14:paraId="65D1548B" w14:textId="77777777" w:rsidR="007574D9" w:rsidRPr="001B51C1" w:rsidRDefault="007574D9" w:rsidP="000B7B24">
            <w:pPr>
              <w:spacing w:line="22" w:lineRule="atLeast"/>
              <w:rPr>
                <w:rFonts w:cs="Calibri"/>
              </w:rPr>
            </w:pPr>
            <w:r w:rsidRPr="001B51C1">
              <w:rPr>
                <w:rFonts w:cs="Calibri"/>
              </w:rPr>
              <w:t>Electricity</w:t>
            </w:r>
          </w:p>
          <w:p w14:paraId="2AA53E8D" w14:textId="77777777" w:rsidR="007574D9" w:rsidRPr="001B51C1" w:rsidRDefault="007574D9" w:rsidP="000B7B24">
            <w:pPr>
              <w:spacing w:line="22" w:lineRule="atLeast"/>
              <w:rPr>
                <w:rFonts w:cs="Calibri"/>
              </w:rPr>
            </w:pPr>
            <w:r w:rsidRPr="001B51C1">
              <w:rPr>
                <w:rFonts w:cs="Calibri"/>
              </w:rPr>
              <w:t>Heat, electricity</w:t>
            </w:r>
          </w:p>
        </w:tc>
      </w:tr>
      <w:tr w:rsidR="007574D9" w14:paraId="0F744D8F" w14:textId="77777777" w:rsidTr="000B7B24">
        <w:trPr>
          <w:trHeight w:val="904"/>
          <w:jc w:val="center"/>
        </w:trPr>
        <w:tc>
          <w:tcPr>
            <w:tcW w:w="0" w:type="auto"/>
          </w:tcPr>
          <w:p w14:paraId="3AB1FC93" w14:textId="77777777" w:rsidR="007574D9" w:rsidRPr="001B51C1" w:rsidRDefault="007574D9" w:rsidP="000B7B24">
            <w:pPr>
              <w:spacing w:line="22" w:lineRule="atLeast"/>
              <w:rPr>
                <w:rFonts w:cs="Calibri"/>
                <w:b/>
                <w:bCs/>
              </w:rPr>
            </w:pPr>
            <w:r w:rsidRPr="001B51C1">
              <w:rPr>
                <w:rFonts w:cs="Calibri"/>
                <w:b/>
                <w:bCs/>
              </w:rPr>
              <w:t>Geothermal energy</w:t>
            </w:r>
          </w:p>
          <w:p w14:paraId="59337854" w14:textId="77777777" w:rsidR="007574D9" w:rsidRPr="001B51C1" w:rsidRDefault="007574D9" w:rsidP="000B7B24">
            <w:pPr>
              <w:spacing w:line="22" w:lineRule="atLeast"/>
              <w:rPr>
                <w:rFonts w:cs="Calibri"/>
              </w:rPr>
            </w:pPr>
            <w:r w:rsidRPr="001B51C1">
              <w:rPr>
                <w:rFonts w:cs="Calibri"/>
              </w:rPr>
              <w:t xml:space="preserve">Direct heat </w:t>
            </w:r>
          </w:p>
          <w:p w14:paraId="269C220F" w14:textId="1AFC243D" w:rsidR="007574D9" w:rsidRPr="001B51C1" w:rsidRDefault="007D30C9" w:rsidP="000B7B24">
            <w:pPr>
              <w:spacing w:line="22" w:lineRule="atLeast"/>
              <w:rPr>
                <w:rFonts w:cs="Calibri"/>
              </w:rPr>
            </w:pPr>
            <w:r>
              <w:rPr>
                <w:rFonts w:cs="Calibri"/>
              </w:rPr>
              <w:t xml:space="preserve"> </w:t>
            </w:r>
            <w:r w:rsidR="007574D9" w:rsidRPr="001B51C1">
              <w:rPr>
                <w:rFonts w:cs="Calibri"/>
              </w:rPr>
              <w:t>Geothermal power plant</w:t>
            </w:r>
          </w:p>
        </w:tc>
        <w:tc>
          <w:tcPr>
            <w:tcW w:w="0" w:type="auto"/>
          </w:tcPr>
          <w:p w14:paraId="4ED3505F" w14:textId="77777777" w:rsidR="007574D9" w:rsidRPr="001B51C1" w:rsidRDefault="007574D9" w:rsidP="000B7B24">
            <w:pPr>
              <w:spacing w:line="22" w:lineRule="atLeast"/>
              <w:rPr>
                <w:rFonts w:cs="Calibri"/>
              </w:rPr>
            </w:pPr>
          </w:p>
          <w:p w14:paraId="1BBF2BD3" w14:textId="77777777" w:rsidR="007574D9" w:rsidRPr="001B51C1" w:rsidRDefault="007574D9" w:rsidP="000B7B24">
            <w:pPr>
              <w:spacing w:line="22" w:lineRule="atLeast"/>
              <w:rPr>
                <w:rFonts w:cs="Calibri"/>
              </w:rPr>
            </w:pPr>
            <w:r w:rsidRPr="001B51C1">
              <w:rPr>
                <w:rFonts w:cs="Calibri"/>
              </w:rPr>
              <w:t xml:space="preserve">Heat, steam </w:t>
            </w:r>
          </w:p>
          <w:p w14:paraId="1000F2EE" w14:textId="77777777" w:rsidR="007574D9" w:rsidRPr="001B51C1" w:rsidRDefault="007574D9" w:rsidP="000B7B24">
            <w:pPr>
              <w:spacing w:line="22" w:lineRule="atLeast"/>
              <w:rPr>
                <w:rFonts w:cs="Calibri"/>
              </w:rPr>
            </w:pPr>
            <w:r w:rsidRPr="001B51C1">
              <w:rPr>
                <w:rFonts w:cs="Calibri"/>
              </w:rPr>
              <w:t xml:space="preserve">Electricity  </w:t>
            </w:r>
          </w:p>
        </w:tc>
      </w:tr>
      <w:tr w:rsidR="007574D9" w14:paraId="7DD1A27E" w14:textId="77777777" w:rsidTr="000B7B24">
        <w:trPr>
          <w:jc w:val="center"/>
        </w:trPr>
        <w:tc>
          <w:tcPr>
            <w:tcW w:w="0" w:type="auto"/>
          </w:tcPr>
          <w:p w14:paraId="7BD02A28" w14:textId="77777777" w:rsidR="007574D9" w:rsidRPr="001B51C1" w:rsidRDefault="007574D9" w:rsidP="000B7B24">
            <w:pPr>
              <w:spacing w:line="22" w:lineRule="atLeast"/>
              <w:rPr>
                <w:rFonts w:cs="Calibri"/>
                <w:b/>
                <w:bCs/>
              </w:rPr>
            </w:pPr>
            <w:r>
              <w:rPr>
                <w:rFonts w:cs="Calibri"/>
                <w:b/>
                <w:bCs/>
              </w:rPr>
              <w:t>Nuclear energy</w:t>
            </w:r>
          </w:p>
        </w:tc>
        <w:tc>
          <w:tcPr>
            <w:tcW w:w="0" w:type="auto"/>
          </w:tcPr>
          <w:p w14:paraId="7BEE3E1C" w14:textId="77777777" w:rsidR="007574D9" w:rsidRPr="001B51C1" w:rsidRDefault="007574D9" w:rsidP="000B7B24">
            <w:pPr>
              <w:spacing w:line="22" w:lineRule="atLeast"/>
              <w:jc w:val="left"/>
              <w:rPr>
                <w:rFonts w:cs="Calibri"/>
              </w:rPr>
            </w:pPr>
            <w:r w:rsidRPr="001B51C1">
              <w:rPr>
                <w:rFonts w:cs="Calibri"/>
              </w:rPr>
              <w:t xml:space="preserve">Heat, electricity </w:t>
            </w:r>
          </w:p>
        </w:tc>
      </w:tr>
    </w:tbl>
    <w:p w14:paraId="70181F23" w14:textId="77777777" w:rsidR="00ED4BD5" w:rsidRDefault="00ED4BD5" w:rsidP="007574D9">
      <w:pPr>
        <w:rPr>
          <w:sz w:val="28"/>
          <w:szCs w:val="28"/>
          <w:lang w:val="en-US"/>
        </w:rPr>
      </w:pPr>
    </w:p>
    <w:p w14:paraId="6E53B262" w14:textId="5D8DFDC9" w:rsidR="007574D9" w:rsidRPr="00902A7F" w:rsidRDefault="00ED4BD5" w:rsidP="007574D9">
      <w:pPr>
        <w:rPr>
          <w:color w:val="262626" w:themeColor="text1" w:themeTint="D9"/>
          <w:sz w:val="28"/>
          <w:szCs w:val="28"/>
        </w:rPr>
      </w:pPr>
      <w:r w:rsidRPr="001075BC">
        <w:rPr>
          <w:rFonts w:cs="Calibri"/>
          <w:color w:val="202124"/>
          <w:sz w:val="28"/>
          <w:szCs w:val="28"/>
          <w:shd w:val="clear" w:color="auto" w:fill="FFFFFF"/>
        </w:rPr>
        <w:lastRenderedPageBreak/>
        <w:t>Several renewable energy systems</w:t>
      </w:r>
      <w:r w:rsidR="00871652">
        <w:rPr>
          <w:rFonts w:cs="Calibri"/>
          <w:color w:val="202124"/>
          <w:sz w:val="28"/>
          <w:szCs w:val="28"/>
          <w:shd w:val="clear" w:color="auto" w:fill="FFFFFF"/>
        </w:rPr>
        <w:t xml:space="preserve"> </w:t>
      </w:r>
      <w:r w:rsidRPr="001075BC">
        <w:rPr>
          <w:rFonts w:cs="Calibri"/>
          <w:color w:val="202124"/>
          <w:sz w:val="28"/>
          <w:szCs w:val="28"/>
          <w:shd w:val="clear" w:color="auto" w:fill="FFFFFF"/>
        </w:rPr>
        <w:t>with a relatively high energy efficiency intended for buildings, have been discussed</w:t>
      </w:r>
      <w:r>
        <w:rPr>
          <w:rFonts w:cs="Calibri"/>
          <w:color w:val="202124"/>
          <w:sz w:val="28"/>
          <w:szCs w:val="28"/>
          <w:shd w:val="clear" w:color="auto" w:fill="FFFFFF"/>
        </w:rPr>
        <w:t>.</w:t>
      </w:r>
      <w:r w:rsidR="00302A06">
        <w:rPr>
          <w:rFonts w:cs="Calibri"/>
          <w:color w:val="202124"/>
          <w:sz w:val="28"/>
          <w:szCs w:val="28"/>
          <w:shd w:val="clear" w:color="auto" w:fill="FFFFFF"/>
        </w:rPr>
        <w:t xml:space="preserve"> </w:t>
      </w:r>
      <w:r w:rsidR="00897411">
        <w:rPr>
          <w:rFonts w:cs="Calibri"/>
          <w:color w:val="262626" w:themeColor="text1" w:themeTint="D9"/>
          <w:sz w:val="28"/>
          <w:szCs w:val="28"/>
          <w:lang w:val="en-US"/>
        </w:rPr>
        <w:t>H</w:t>
      </w:r>
      <w:r w:rsidR="00897411" w:rsidRPr="004129B3">
        <w:rPr>
          <w:sz w:val="28"/>
          <w:szCs w:val="28"/>
          <w:lang w:val="en-US"/>
        </w:rPr>
        <w:t>eat</w:t>
      </w:r>
      <w:r w:rsidR="00897411">
        <w:rPr>
          <w:sz w:val="28"/>
          <w:szCs w:val="28"/>
          <w:lang w:val="en-US"/>
        </w:rPr>
        <w:t xml:space="preserve"> can </w:t>
      </w:r>
      <w:r w:rsidR="00897411" w:rsidRPr="004129B3">
        <w:rPr>
          <w:sz w:val="28"/>
          <w:szCs w:val="28"/>
          <w:lang w:val="en-US"/>
        </w:rPr>
        <w:t>be obtained by geothermal heat, residual heat from industry (district heating) or a combined heat and power (CHP) system.</w:t>
      </w:r>
      <w:r w:rsidR="00302A06">
        <w:rPr>
          <w:sz w:val="28"/>
          <w:szCs w:val="28"/>
          <w:lang w:val="en-US"/>
        </w:rPr>
        <w:t xml:space="preserve"> </w:t>
      </w:r>
      <w:r w:rsidR="00897411" w:rsidRPr="001075BC">
        <w:rPr>
          <w:rFonts w:cs="Calibri"/>
          <w:color w:val="202124"/>
          <w:sz w:val="28"/>
          <w:szCs w:val="28"/>
          <w:shd w:val="clear" w:color="auto" w:fill="FFFFFF"/>
        </w:rPr>
        <w:t xml:space="preserve">Especially on sites with a considerable and relatively constant demand of heat, it makes sense to consider </w:t>
      </w:r>
      <w:r w:rsidR="00897411">
        <w:rPr>
          <w:rFonts w:cs="Calibri"/>
          <w:color w:val="202124"/>
          <w:sz w:val="28"/>
          <w:szCs w:val="28"/>
          <w:shd w:val="clear" w:color="auto" w:fill="FFFFFF"/>
        </w:rPr>
        <w:t xml:space="preserve">a </w:t>
      </w:r>
      <w:r w:rsidR="00897411" w:rsidRPr="001075BC">
        <w:rPr>
          <w:rFonts w:cs="Calibri"/>
          <w:color w:val="202124"/>
          <w:sz w:val="28"/>
          <w:szCs w:val="28"/>
          <w:shd w:val="clear" w:color="auto" w:fill="FFFFFF"/>
        </w:rPr>
        <w:t>combined heat and power (CHP)</w:t>
      </w:r>
      <w:r w:rsidR="00897411">
        <w:rPr>
          <w:rFonts w:cs="Calibri"/>
          <w:color w:val="202124"/>
          <w:sz w:val="28"/>
          <w:szCs w:val="28"/>
          <w:shd w:val="clear" w:color="auto" w:fill="FFFFFF"/>
        </w:rPr>
        <w:t xml:space="preserve"> system</w:t>
      </w:r>
      <w:r w:rsidR="00897411" w:rsidRPr="001075BC">
        <w:rPr>
          <w:rFonts w:cs="Calibri"/>
          <w:color w:val="202124"/>
          <w:sz w:val="28"/>
          <w:szCs w:val="28"/>
          <w:shd w:val="clear" w:color="auto" w:fill="FFFFFF"/>
        </w:rPr>
        <w:t xml:space="preserve"> instead of generating the heat in a separate boiler and buying electricity from the public distribution network. Combined generation of heat and power is possible </w:t>
      </w:r>
      <w:r w:rsidR="00897411">
        <w:rPr>
          <w:rFonts w:cs="Calibri"/>
          <w:color w:val="202124"/>
          <w:sz w:val="28"/>
          <w:szCs w:val="28"/>
          <w:shd w:val="clear" w:color="auto" w:fill="FFFFFF"/>
        </w:rPr>
        <w:t xml:space="preserve">with </w:t>
      </w:r>
      <w:r w:rsidR="00897411" w:rsidRPr="001075BC">
        <w:rPr>
          <w:rFonts w:cs="Calibri"/>
          <w:color w:val="202124"/>
          <w:sz w:val="28"/>
          <w:szCs w:val="28"/>
          <w:shd w:val="clear" w:color="auto" w:fill="FFFFFF"/>
        </w:rPr>
        <w:t xml:space="preserve">an Otto or Stirling combustion engine, a gas turbine, or a fuel cell. </w:t>
      </w:r>
      <w:r>
        <w:rPr>
          <w:rFonts w:cs="Calibri"/>
          <w:color w:val="202124"/>
          <w:sz w:val="28"/>
          <w:szCs w:val="28"/>
          <w:shd w:val="clear" w:color="auto" w:fill="FFFFFF"/>
        </w:rPr>
        <w:t>B</w:t>
      </w:r>
      <w:r w:rsidR="00897411" w:rsidRPr="001075BC">
        <w:rPr>
          <w:rFonts w:cs="Calibri"/>
          <w:color w:val="202124"/>
          <w:sz w:val="28"/>
          <w:szCs w:val="28"/>
          <w:shd w:val="clear" w:color="auto" w:fill="FFFFFF"/>
        </w:rPr>
        <w:t xml:space="preserve">iogas or hydrogen can be used as </w:t>
      </w:r>
      <w:r>
        <w:rPr>
          <w:rFonts w:cs="Calibri"/>
          <w:color w:val="202124"/>
          <w:sz w:val="28"/>
          <w:szCs w:val="28"/>
          <w:shd w:val="clear" w:color="auto" w:fill="FFFFFF"/>
        </w:rPr>
        <w:t xml:space="preserve">the </w:t>
      </w:r>
      <w:r w:rsidR="00897411" w:rsidRPr="001075BC">
        <w:rPr>
          <w:rFonts w:cs="Calibri"/>
          <w:color w:val="202124"/>
          <w:sz w:val="28"/>
          <w:szCs w:val="28"/>
          <w:shd w:val="clear" w:color="auto" w:fill="FFFFFF"/>
        </w:rPr>
        <w:t>fuel. Another innovative opportunity is the electric driven heat pump. Electric driven heat pumps</w:t>
      </w:r>
      <w:r w:rsidR="00302A06">
        <w:rPr>
          <w:rFonts w:cs="Calibri"/>
          <w:color w:val="202124"/>
          <w:sz w:val="28"/>
          <w:szCs w:val="28"/>
          <w:shd w:val="clear" w:color="auto" w:fill="FFFFFF"/>
        </w:rPr>
        <w:t xml:space="preserve"> can </w:t>
      </w:r>
      <w:r w:rsidR="00897411" w:rsidRPr="001075BC">
        <w:rPr>
          <w:rFonts w:cs="Calibri"/>
          <w:color w:val="202124"/>
          <w:sz w:val="28"/>
          <w:szCs w:val="28"/>
          <w:shd w:val="clear" w:color="auto" w:fill="FFFFFF"/>
        </w:rPr>
        <w:t xml:space="preserve">provide space heating/cooling and sanitary hot water. Due to the growing environmental concern, the market for </w:t>
      </w:r>
      <w:r w:rsidR="00897411">
        <w:rPr>
          <w:rFonts w:cs="Calibri"/>
          <w:color w:val="202124"/>
          <w:sz w:val="28"/>
          <w:szCs w:val="28"/>
          <w:shd w:val="clear" w:color="auto" w:fill="FFFFFF"/>
        </w:rPr>
        <w:t xml:space="preserve">electric </w:t>
      </w:r>
      <w:r w:rsidR="00897411" w:rsidRPr="001075BC">
        <w:rPr>
          <w:rFonts w:cs="Calibri"/>
          <w:color w:val="202124"/>
          <w:sz w:val="28"/>
          <w:szCs w:val="28"/>
          <w:shd w:val="clear" w:color="auto" w:fill="FFFFFF"/>
        </w:rPr>
        <w:t xml:space="preserve">heat pumps is growing. There are many diverse types for different applications. All types have their own pros and cons as well as environmental impact. Important aspects attributed to the choice of heat source, the availability of green electricity, the temperature levels, annual temperature fluctuations and investment cost. </w:t>
      </w:r>
      <w:r w:rsidR="00897411">
        <w:rPr>
          <w:rFonts w:cs="Calibri"/>
          <w:color w:val="202124"/>
          <w:sz w:val="28"/>
          <w:szCs w:val="28"/>
          <w:shd w:val="clear" w:color="auto" w:fill="FFFFFF"/>
        </w:rPr>
        <w:t>Today, a</w:t>
      </w:r>
      <w:r w:rsidR="00897411" w:rsidRPr="001075BC">
        <w:rPr>
          <w:rFonts w:cs="Calibri"/>
          <w:color w:val="202124"/>
          <w:sz w:val="28"/>
          <w:szCs w:val="28"/>
          <w:shd w:val="clear" w:color="auto" w:fill="FFFFFF"/>
        </w:rPr>
        <w:t>mbient air is by far the most common heat source for heat pump applications worldwide.</w:t>
      </w:r>
    </w:p>
    <w:bookmarkEnd w:id="217"/>
    <w:p w14:paraId="6A4891BE" w14:textId="77777777" w:rsidR="00897411" w:rsidRDefault="00897411" w:rsidP="007574D9">
      <w:pPr>
        <w:rPr>
          <w:rFonts w:cs="Calibri"/>
          <w:b/>
          <w:bCs/>
          <w:color w:val="202124"/>
          <w:sz w:val="28"/>
          <w:szCs w:val="28"/>
          <w:shd w:val="clear" w:color="auto" w:fill="FFFFFF"/>
        </w:rPr>
      </w:pPr>
    </w:p>
    <w:p w14:paraId="709C77EB" w14:textId="7712A47B" w:rsidR="00E266BC" w:rsidRDefault="00DB2CF7" w:rsidP="00E266BC">
      <w:pPr>
        <w:spacing w:line="36" w:lineRule="atLeast"/>
        <w:rPr>
          <w:color w:val="262626" w:themeColor="text1" w:themeTint="D9"/>
          <w:sz w:val="28"/>
          <w:szCs w:val="28"/>
        </w:rPr>
      </w:pPr>
      <w:r w:rsidRPr="00185BCC">
        <w:rPr>
          <w:b/>
          <w:bCs/>
          <w:color w:val="262626" w:themeColor="text1" w:themeTint="D9"/>
          <w:sz w:val="28"/>
          <w:szCs w:val="28"/>
        </w:rPr>
        <w:t>Energy transition:</w:t>
      </w:r>
      <w:r w:rsidRPr="00185BCC">
        <w:rPr>
          <w:color w:val="262626" w:themeColor="text1" w:themeTint="D9"/>
          <w:sz w:val="28"/>
          <w:szCs w:val="28"/>
        </w:rPr>
        <w:t xml:space="preserve"> </w:t>
      </w:r>
      <w:r w:rsidR="00A7336C" w:rsidRPr="00A7336C">
        <w:rPr>
          <w:color w:val="262626" w:themeColor="text1" w:themeTint="D9"/>
          <w:sz w:val="28"/>
          <w:szCs w:val="28"/>
          <w:lang w:val="en-US"/>
        </w:rPr>
        <w:t xml:space="preserve">Energy transition refers to the worldwide shift of fossil-based energy to renewable energy. The increasing penetration of renewable energy into the energy supply mix, the onset of electrification and improvements in energy storage are </w:t>
      </w:r>
      <w:r w:rsidR="00DC724B">
        <w:rPr>
          <w:color w:val="262626" w:themeColor="text1" w:themeTint="D9"/>
          <w:sz w:val="28"/>
          <w:szCs w:val="28"/>
          <w:lang w:val="en-US"/>
        </w:rPr>
        <w:t xml:space="preserve">the </w:t>
      </w:r>
      <w:r w:rsidR="00A7336C" w:rsidRPr="00A7336C">
        <w:rPr>
          <w:color w:val="262626" w:themeColor="text1" w:themeTint="D9"/>
          <w:sz w:val="28"/>
          <w:szCs w:val="28"/>
          <w:lang w:val="en-US"/>
        </w:rPr>
        <w:t xml:space="preserve">key drivers of the energy transition. </w:t>
      </w:r>
      <w:r w:rsidR="00E266BC" w:rsidRPr="00E266BC">
        <w:rPr>
          <w:color w:val="262626" w:themeColor="text1" w:themeTint="D9"/>
          <w:sz w:val="28"/>
          <w:szCs w:val="28"/>
        </w:rPr>
        <w:t>The energy transition requires a good and carefully coordinated mix of energy options. In 2050, an energy mix including renewables like wind</w:t>
      </w:r>
      <w:r w:rsidR="007F1EAF">
        <w:rPr>
          <w:color w:val="262626" w:themeColor="text1" w:themeTint="D9"/>
          <w:sz w:val="28"/>
          <w:szCs w:val="28"/>
        </w:rPr>
        <w:t>-</w:t>
      </w:r>
      <w:r w:rsidR="00E266BC" w:rsidRPr="00E266BC">
        <w:rPr>
          <w:color w:val="262626" w:themeColor="text1" w:themeTint="D9"/>
          <w:sz w:val="28"/>
          <w:szCs w:val="28"/>
        </w:rPr>
        <w:t>, solar</w:t>
      </w:r>
      <w:r w:rsidR="007F1EAF">
        <w:rPr>
          <w:color w:val="262626" w:themeColor="text1" w:themeTint="D9"/>
          <w:sz w:val="28"/>
          <w:szCs w:val="28"/>
        </w:rPr>
        <w:t>-</w:t>
      </w:r>
      <w:r w:rsidR="00E266BC" w:rsidRPr="00E266BC">
        <w:rPr>
          <w:color w:val="262626" w:themeColor="text1" w:themeTint="D9"/>
          <w:sz w:val="28"/>
          <w:szCs w:val="28"/>
        </w:rPr>
        <w:t>, hydro</w:t>
      </w:r>
      <w:r w:rsidR="00462012">
        <w:rPr>
          <w:color w:val="262626" w:themeColor="text1" w:themeTint="D9"/>
          <w:sz w:val="28"/>
          <w:szCs w:val="28"/>
        </w:rPr>
        <w:t>-</w:t>
      </w:r>
      <w:r w:rsidR="00E266BC" w:rsidRPr="00E266BC">
        <w:rPr>
          <w:color w:val="262626" w:themeColor="text1" w:themeTint="D9"/>
          <w:sz w:val="28"/>
          <w:szCs w:val="28"/>
        </w:rPr>
        <w:t>, tidal</w:t>
      </w:r>
      <w:r w:rsidR="00462012">
        <w:rPr>
          <w:color w:val="262626" w:themeColor="text1" w:themeTint="D9"/>
          <w:sz w:val="28"/>
          <w:szCs w:val="28"/>
        </w:rPr>
        <w:t>-</w:t>
      </w:r>
      <w:r w:rsidR="00E266BC" w:rsidRPr="00E266BC">
        <w:rPr>
          <w:color w:val="262626" w:themeColor="text1" w:themeTint="D9"/>
          <w:sz w:val="28"/>
          <w:szCs w:val="28"/>
        </w:rPr>
        <w:t>, bio</w:t>
      </w:r>
      <w:r w:rsidR="00462012">
        <w:rPr>
          <w:color w:val="262626" w:themeColor="text1" w:themeTint="D9"/>
          <w:sz w:val="28"/>
          <w:szCs w:val="28"/>
        </w:rPr>
        <w:t>-</w:t>
      </w:r>
      <w:r w:rsidR="00E266BC" w:rsidRPr="00E266BC">
        <w:rPr>
          <w:color w:val="262626" w:themeColor="text1" w:themeTint="D9"/>
          <w:sz w:val="28"/>
          <w:szCs w:val="28"/>
        </w:rPr>
        <w:t xml:space="preserve"> and geothermal energy, excess energy from the industry, nuclear energy and energy from fossil fuels including carbon capture and storage/use could be able to meet the targets of the emission reductions</w:t>
      </w:r>
      <w:r w:rsidR="006D3AE4">
        <w:rPr>
          <w:color w:val="262626" w:themeColor="text1" w:themeTint="D9"/>
          <w:sz w:val="28"/>
          <w:szCs w:val="28"/>
        </w:rPr>
        <w:t xml:space="preserve"> worldwide</w:t>
      </w:r>
      <w:r w:rsidR="00E266BC" w:rsidRPr="00E266BC">
        <w:rPr>
          <w:color w:val="262626" w:themeColor="text1" w:themeTint="D9"/>
          <w:sz w:val="28"/>
          <w:szCs w:val="28"/>
        </w:rPr>
        <w:t>. To ensure these targets, more research</w:t>
      </w:r>
      <w:r w:rsidR="00B236CD">
        <w:rPr>
          <w:color w:val="262626" w:themeColor="text1" w:themeTint="D9"/>
          <w:sz w:val="28"/>
          <w:szCs w:val="28"/>
        </w:rPr>
        <w:t xml:space="preserve"> and investments </w:t>
      </w:r>
      <w:r w:rsidR="00E266BC" w:rsidRPr="00E266BC">
        <w:rPr>
          <w:color w:val="262626" w:themeColor="text1" w:themeTint="D9"/>
          <w:sz w:val="28"/>
          <w:szCs w:val="28"/>
        </w:rPr>
        <w:t xml:space="preserve">in several different areas </w:t>
      </w:r>
      <w:r w:rsidR="000B0D05">
        <w:rPr>
          <w:color w:val="262626" w:themeColor="text1" w:themeTint="D9"/>
          <w:sz w:val="28"/>
          <w:szCs w:val="28"/>
        </w:rPr>
        <w:t xml:space="preserve">are </w:t>
      </w:r>
      <w:r w:rsidR="00E266BC" w:rsidRPr="00E266BC">
        <w:rPr>
          <w:color w:val="262626" w:themeColor="text1" w:themeTint="D9"/>
          <w:sz w:val="28"/>
          <w:szCs w:val="28"/>
        </w:rPr>
        <w:t xml:space="preserve">expected. The most </w:t>
      </w:r>
      <w:r w:rsidR="003A5C11" w:rsidRPr="00E266BC">
        <w:rPr>
          <w:color w:val="262626" w:themeColor="text1" w:themeTint="D9"/>
          <w:sz w:val="28"/>
          <w:szCs w:val="28"/>
        </w:rPr>
        <w:t>key areas</w:t>
      </w:r>
      <w:r w:rsidR="00E266BC" w:rsidRPr="00E266BC">
        <w:rPr>
          <w:color w:val="262626" w:themeColor="text1" w:themeTint="D9"/>
          <w:sz w:val="28"/>
          <w:szCs w:val="28"/>
        </w:rPr>
        <w:t xml:space="preserve"> are:</w:t>
      </w:r>
    </w:p>
    <w:p w14:paraId="3DB15E6B" w14:textId="645C0FD9" w:rsidR="00E266BC" w:rsidRPr="00E266BC" w:rsidRDefault="00E266BC" w:rsidP="00255D1E">
      <w:pPr>
        <w:pStyle w:val="Geenafstand"/>
        <w:numPr>
          <w:ilvl w:val="0"/>
          <w:numId w:val="57"/>
        </w:numPr>
        <w:ind w:left="284" w:hanging="284"/>
        <w:rPr>
          <w:sz w:val="28"/>
          <w:szCs w:val="28"/>
        </w:rPr>
      </w:pPr>
      <w:r w:rsidRPr="00E266BC">
        <w:rPr>
          <w:sz w:val="28"/>
          <w:szCs w:val="28"/>
        </w:rPr>
        <w:t>Energysaving;</w:t>
      </w:r>
    </w:p>
    <w:p w14:paraId="58800603" w14:textId="4C812EC3" w:rsidR="00E266BC" w:rsidRPr="00A02B27" w:rsidRDefault="00E266BC" w:rsidP="00255D1E">
      <w:pPr>
        <w:pStyle w:val="Geenafstand"/>
        <w:numPr>
          <w:ilvl w:val="0"/>
          <w:numId w:val="57"/>
        </w:numPr>
        <w:ind w:left="284" w:hanging="284"/>
        <w:rPr>
          <w:sz w:val="28"/>
          <w:szCs w:val="28"/>
          <w:lang w:val="en-GB"/>
        </w:rPr>
      </w:pPr>
      <w:r w:rsidRPr="00A02B27">
        <w:rPr>
          <w:sz w:val="28"/>
          <w:szCs w:val="28"/>
          <w:lang w:val="en-GB"/>
        </w:rPr>
        <w:t xml:space="preserve">Integration of biofuels and hydrogen; </w:t>
      </w:r>
    </w:p>
    <w:p w14:paraId="42738472" w14:textId="43F3CFD4" w:rsidR="00E266BC" w:rsidRPr="00A02B27" w:rsidRDefault="00E266BC" w:rsidP="00255D1E">
      <w:pPr>
        <w:pStyle w:val="Geenafstand"/>
        <w:numPr>
          <w:ilvl w:val="0"/>
          <w:numId w:val="57"/>
        </w:numPr>
        <w:ind w:left="284" w:hanging="284"/>
        <w:rPr>
          <w:sz w:val="28"/>
          <w:szCs w:val="28"/>
          <w:lang w:val="en-GB"/>
        </w:rPr>
      </w:pPr>
      <w:r w:rsidRPr="00A02B27">
        <w:rPr>
          <w:sz w:val="28"/>
          <w:szCs w:val="28"/>
          <w:lang w:val="en-GB"/>
        </w:rPr>
        <w:t>Integration of wind, solar, hydro</w:t>
      </w:r>
      <w:r w:rsidR="009E5990">
        <w:rPr>
          <w:sz w:val="28"/>
          <w:szCs w:val="28"/>
          <w:lang w:val="en-GB"/>
        </w:rPr>
        <w:t>,</w:t>
      </w:r>
      <w:r w:rsidRPr="00A02B27">
        <w:rPr>
          <w:sz w:val="28"/>
          <w:szCs w:val="28"/>
          <w:lang w:val="en-GB"/>
        </w:rPr>
        <w:t xml:space="preserve"> and geothermal energy; </w:t>
      </w:r>
    </w:p>
    <w:p w14:paraId="64ACDDB5" w14:textId="1C816FA4" w:rsidR="00E266BC" w:rsidRDefault="00E266BC" w:rsidP="00255D1E">
      <w:pPr>
        <w:pStyle w:val="Geenafstand"/>
        <w:numPr>
          <w:ilvl w:val="0"/>
          <w:numId w:val="57"/>
        </w:numPr>
        <w:ind w:left="284" w:hanging="284"/>
        <w:rPr>
          <w:sz w:val="28"/>
          <w:szCs w:val="28"/>
          <w:lang w:val="en-GB"/>
        </w:rPr>
      </w:pPr>
      <w:r w:rsidRPr="00A02B27">
        <w:rPr>
          <w:sz w:val="28"/>
          <w:szCs w:val="28"/>
          <w:lang w:val="en-GB"/>
        </w:rPr>
        <w:t>Nuclear energy from thorium (materials, components, liquid salt chemistry and properties);</w:t>
      </w:r>
    </w:p>
    <w:p w14:paraId="2CA4A273" w14:textId="53B0933E" w:rsidR="00643165" w:rsidRPr="00A02B27" w:rsidRDefault="00643165" w:rsidP="00255D1E">
      <w:pPr>
        <w:pStyle w:val="Geenafstand"/>
        <w:numPr>
          <w:ilvl w:val="0"/>
          <w:numId w:val="57"/>
        </w:numPr>
        <w:ind w:left="284" w:hanging="284"/>
        <w:rPr>
          <w:sz w:val="28"/>
          <w:szCs w:val="28"/>
          <w:lang w:val="en-GB"/>
        </w:rPr>
      </w:pPr>
      <w:r>
        <w:rPr>
          <w:sz w:val="28"/>
          <w:szCs w:val="28"/>
          <w:lang w:val="en-GB"/>
        </w:rPr>
        <w:t>Nuclear</w:t>
      </w:r>
      <w:r w:rsidR="00276530">
        <w:rPr>
          <w:sz w:val="28"/>
          <w:szCs w:val="28"/>
          <w:lang w:val="en-GB"/>
        </w:rPr>
        <w:t xml:space="preserve"> fusion </w:t>
      </w:r>
      <w:r w:rsidR="00897411">
        <w:rPr>
          <w:sz w:val="28"/>
          <w:szCs w:val="28"/>
          <w:lang w:val="en-GB"/>
        </w:rPr>
        <w:t xml:space="preserve">of </w:t>
      </w:r>
      <w:r w:rsidR="00276530">
        <w:rPr>
          <w:sz w:val="28"/>
          <w:szCs w:val="28"/>
          <w:lang w:val="en-GB"/>
        </w:rPr>
        <w:t>hydrogen;</w:t>
      </w:r>
    </w:p>
    <w:p w14:paraId="56C24FDB" w14:textId="7B78E1E3" w:rsidR="00E266BC" w:rsidRPr="00A02B27" w:rsidRDefault="00E266BC" w:rsidP="00255D1E">
      <w:pPr>
        <w:pStyle w:val="Geenafstand"/>
        <w:numPr>
          <w:ilvl w:val="0"/>
          <w:numId w:val="57"/>
        </w:numPr>
        <w:ind w:left="284" w:hanging="284"/>
        <w:rPr>
          <w:sz w:val="28"/>
          <w:szCs w:val="28"/>
          <w:lang w:val="en-GB"/>
        </w:rPr>
      </w:pPr>
      <w:r w:rsidRPr="00A02B27">
        <w:rPr>
          <w:sz w:val="28"/>
          <w:szCs w:val="28"/>
          <w:lang w:val="en-GB"/>
        </w:rPr>
        <w:t>Storage of fuels, electricity</w:t>
      </w:r>
      <w:r w:rsidR="009E5990">
        <w:rPr>
          <w:sz w:val="28"/>
          <w:szCs w:val="28"/>
          <w:lang w:val="en-GB"/>
        </w:rPr>
        <w:t>,</w:t>
      </w:r>
      <w:r w:rsidRPr="00A02B27">
        <w:rPr>
          <w:sz w:val="28"/>
          <w:szCs w:val="28"/>
          <w:lang w:val="en-GB"/>
        </w:rPr>
        <w:t xml:space="preserve"> and heat;</w:t>
      </w:r>
    </w:p>
    <w:p w14:paraId="777E5BFF" w14:textId="5C236873" w:rsidR="00E266BC" w:rsidRPr="00A02B27" w:rsidRDefault="00E266BC" w:rsidP="00255D1E">
      <w:pPr>
        <w:pStyle w:val="Geenafstand"/>
        <w:numPr>
          <w:ilvl w:val="0"/>
          <w:numId w:val="57"/>
        </w:numPr>
        <w:ind w:left="284" w:hanging="284"/>
        <w:rPr>
          <w:sz w:val="28"/>
          <w:szCs w:val="28"/>
          <w:lang w:val="en-GB"/>
        </w:rPr>
      </w:pPr>
      <w:r w:rsidRPr="00A02B27">
        <w:rPr>
          <w:sz w:val="28"/>
          <w:szCs w:val="28"/>
          <w:lang w:val="en-GB"/>
        </w:rPr>
        <w:t xml:space="preserve">Decentralized generation of combined heat and power; </w:t>
      </w:r>
    </w:p>
    <w:p w14:paraId="459C44DD" w14:textId="65B0DA3F" w:rsidR="00E266BC" w:rsidRPr="00A02B27" w:rsidRDefault="004374B2" w:rsidP="00255D1E">
      <w:pPr>
        <w:pStyle w:val="Geenafstand"/>
        <w:numPr>
          <w:ilvl w:val="0"/>
          <w:numId w:val="57"/>
        </w:numPr>
        <w:ind w:left="284" w:hanging="284"/>
        <w:rPr>
          <w:sz w:val="28"/>
          <w:szCs w:val="28"/>
          <w:lang w:val="en-GB"/>
        </w:rPr>
      </w:pPr>
      <w:r>
        <w:rPr>
          <w:sz w:val="28"/>
          <w:szCs w:val="28"/>
          <w:lang w:val="en-GB"/>
        </w:rPr>
        <w:t>C</w:t>
      </w:r>
      <w:r w:rsidR="00E266BC" w:rsidRPr="00A02B27">
        <w:rPr>
          <w:sz w:val="28"/>
          <w:szCs w:val="28"/>
          <w:lang w:val="en-GB"/>
        </w:rPr>
        <w:t xml:space="preserve">arbon capture, </w:t>
      </w:r>
      <w:r w:rsidR="003A5C11" w:rsidRPr="00A02B27">
        <w:rPr>
          <w:sz w:val="28"/>
          <w:szCs w:val="28"/>
          <w:lang w:val="en-GB"/>
        </w:rPr>
        <w:t>storage,</w:t>
      </w:r>
      <w:r w:rsidR="00E266BC" w:rsidRPr="00A02B27">
        <w:rPr>
          <w:sz w:val="28"/>
          <w:szCs w:val="28"/>
          <w:lang w:val="en-GB"/>
        </w:rPr>
        <w:t xml:space="preserve"> and use.</w:t>
      </w:r>
    </w:p>
    <w:p w14:paraId="78BE8CF2" w14:textId="77777777" w:rsidR="00A072D1" w:rsidRDefault="00A072D1" w:rsidP="00E266BC">
      <w:pPr>
        <w:spacing w:line="36" w:lineRule="atLeast"/>
        <w:rPr>
          <w:color w:val="262626" w:themeColor="text1" w:themeTint="D9"/>
          <w:sz w:val="28"/>
          <w:szCs w:val="28"/>
        </w:rPr>
      </w:pPr>
    </w:p>
    <w:p w14:paraId="4D304A01" w14:textId="26E0CAF3" w:rsidR="00D51AB4" w:rsidRPr="00D51AB4" w:rsidRDefault="00A072D1" w:rsidP="00D51AB4">
      <w:pPr>
        <w:spacing w:line="36" w:lineRule="atLeast"/>
        <w:rPr>
          <w:color w:val="262626" w:themeColor="text1" w:themeTint="D9"/>
          <w:sz w:val="28"/>
          <w:szCs w:val="28"/>
        </w:rPr>
      </w:pPr>
      <w:r w:rsidRPr="00A072D1">
        <w:rPr>
          <w:color w:val="262626" w:themeColor="text1" w:themeTint="D9"/>
          <w:sz w:val="28"/>
          <w:szCs w:val="28"/>
        </w:rPr>
        <w:lastRenderedPageBreak/>
        <w:t xml:space="preserve">To guarantee a decent quality of life for the entire world population, the annual energy </w:t>
      </w:r>
      <w:r w:rsidR="0032575B">
        <w:rPr>
          <w:color w:val="262626" w:themeColor="text1" w:themeTint="D9"/>
          <w:sz w:val="28"/>
          <w:szCs w:val="28"/>
        </w:rPr>
        <w:t xml:space="preserve">production </w:t>
      </w:r>
      <w:r w:rsidRPr="00A072D1">
        <w:rPr>
          <w:color w:val="262626" w:themeColor="text1" w:themeTint="D9"/>
          <w:sz w:val="28"/>
          <w:szCs w:val="28"/>
        </w:rPr>
        <w:t>need</w:t>
      </w:r>
      <w:r w:rsidR="00A24E2C">
        <w:rPr>
          <w:color w:val="262626" w:themeColor="text1" w:themeTint="D9"/>
          <w:sz w:val="28"/>
          <w:szCs w:val="28"/>
        </w:rPr>
        <w:t>s</w:t>
      </w:r>
      <w:r w:rsidRPr="00A072D1">
        <w:rPr>
          <w:color w:val="262626" w:themeColor="text1" w:themeTint="D9"/>
          <w:sz w:val="28"/>
          <w:szCs w:val="28"/>
        </w:rPr>
        <w:t xml:space="preserve"> </w:t>
      </w:r>
      <w:r w:rsidR="0032575B">
        <w:rPr>
          <w:color w:val="262626" w:themeColor="text1" w:themeTint="D9"/>
          <w:sz w:val="28"/>
          <w:szCs w:val="28"/>
        </w:rPr>
        <w:t xml:space="preserve">to </w:t>
      </w:r>
      <w:r w:rsidRPr="00A072D1">
        <w:rPr>
          <w:color w:val="262626" w:themeColor="text1" w:themeTint="D9"/>
          <w:sz w:val="28"/>
          <w:szCs w:val="28"/>
        </w:rPr>
        <w:t>increase from 670 Ej in 2020 to more than 1,000 E</w:t>
      </w:r>
      <w:r w:rsidR="006D3AE4">
        <w:rPr>
          <w:color w:val="262626" w:themeColor="text1" w:themeTint="D9"/>
          <w:sz w:val="28"/>
          <w:szCs w:val="28"/>
        </w:rPr>
        <w:t xml:space="preserve">J </w:t>
      </w:r>
      <w:r w:rsidRPr="00A072D1">
        <w:rPr>
          <w:color w:val="262626" w:themeColor="text1" w:themeTint="D9"/>
          <w:sz w:val="28"/>
          <w:szCs w:val="28"/>
        </w:rPr>
        <w:t>in 2100. Without the energy saving measures described in this</w:t>
      </w:r>
      <w:r w:rsidR="00B632D5">
        <w:rPr>
          <w:color w:val="262626" w:themeColor="text1" w:themeTint="D9"/>
          <w:sz w:val="28"/>
          <w:szCs w:val="28"/>
        </w:rPr>
        <w:t xml:space="preserve"> book</w:t>
      </w:r>
      <w:r w:rsidRPr="00A072D1">
        <w:rPr>
          <w:color w:val="262626" w:themeColor="text1" w:themeTint="D9"/>
          <w:sz w:val="28"/>
          <w:szCs w:val="28"/>
        </w:rPr>
        <w:t xml:space="preserve">, it will be necessary that the annual energy production must not be double but even triple. </w:t>
      </w:r>
      <w:r w:rsidR="00D51AB4" w:rsidRPr="00D51AB4">
        <w:rPr>
          <w:color w:val="262626" w:themeColor="text1" w:themeTint="D9"/>
          <w:sz w:val="28"/>
          <w:szCs w:val="28"/>
        </w:rPr>
        <w:t>Over the past decade, the rate of decarbonisation has accelerated. This has led to a slowdown of the growth of carbon dioxide emissions.</w:t>
      </w:r>
      <w:r w:rsidR="00A31C42">
        <w:rPr>
          <w:color w:val="262626" w:themeColor="text1" w:themeTint="D9"/>
          <w:sz w:val="28"/>
          <w:szCs w:val="28"/>
        </w:rPr>
        <w:t xml:space="preserve"> </w:t>
      </w:r>
      <w:r w:rsidR="0032575B" w:rsidRPr="00D51AB4">
        <w:rPr>
          <w:color w:val="262626" w:themeColor="text1" w:themeTint="D9"/>
          <w:sz w:val="28"/>
          <w:szCs w:val="28"/>
        </w:rPr>
        <w:t>Carbon dioxide and</w:t>
      </w:r>
      <w:r w:rsidR="003A5C11">
        <w:rPr>
          <w:color w:val="262626" w:themeColor="text1" w:themeTint="D9"/>
          <w:sz w:val="28"/>
          <w:szCs w:val="28"/>
        </w:rPr>
        <w:t xml:space="preserve"> </w:t>
      </w:r>
      <w:r w:rsidR="0032575B" w:rsidRPr="00D51AB4">
        <w:rPr>
          <w:color w:val="262626" w:themeColor="text1" w:themeTint="D9"/>
          <w:sz w:val="28"/>
          <w:szCs w:val="28"/>
        </w:rPr>
        <w:t>methane emissions are a race between the growth of our economy and the rate at which this economy is becoming low carbon.</w:t>
      </w:r>
      <w:r w:rsidR="0032575B">
        <w:rPr>
          <w:color w:val="262626" w:themeColor="text1" w:themeTint="D9"/>
          <w:sz w:val="28"/>
          <w:szCs w:val="28"/>
        </w:rPr>
        <w:t xml:space="preserve"> </w:t>
      </w:r>
      <w:r w:rsidR="00D51AB4" w:rsidRPr="00D51AB4">
        <w:rPr>
          <w:color w:val="262626" w:themeColor="text1" w:themeTint="D9"/>
          <w:sz w:val="28"/>
          <w:szCs w:val="28"/>
        </w:rPr>
        <w:t xml:space="preserve">A lot of money, social acceptance and political agreement are needed to achieve the environmental goals. This is only possible if the large, rich industrial countries reach an agreement to realize these goals together. It should be noted that education plays a crucial role in the search for a sustainable </w:t>
      </w:r>
      <w:r w:rsidR="00EA009A">
        <w:rPr>
          <w:color w:val="262626" w:themeColor="text1" w:themeTint="D9"/>
          <w:sz w:val="28"/>
          <w:szCs w:val="28"/>
        </w:rPr>
        <w:t xml:space="preserve">energy </w:t>
      </w:r>
      <w:r w:rsidR="00D51AB4" w:rsidRPr="00D51AB4">
        <w:rPr>
          <w:color w:val="262626" w:themeColor="text1" w:themeTint="D9"/>
          <w:sz w:val="28"/>
          <w:szCs w:val="28"/>
        </w:rPr>
        <w:t>society in the future.</w:t>
      </w:r>
    </w:p>
    <w:p w14:paraId="361465D6" w14:textId="77777777" w:rsidR="00140132" w:rsidRDefault="00140132" w:rsidP="00D51AB4">
      <w:pPr>
        <w:spacing w:line="36" w:lineRule="atLeast"/>
        <w:rPr>
          <w:color w:val="262626" w:themeColor="text1" w:themeTint="D9"/>
          <w:sz w:val="28"/>
          <w:szCs w:val="28"/>
        </w:rPr>
        <w:sectPr w:rsidR="00140132" w:rsidSect="003F0AFB">
          <w:headerReference w:type="even" r:id="rId315"/>
          <w:headerReference w:type="default" r:id="rId316"/>
          <w:pgSz w:w="11906" w:h="16838" w:code="9"/>
          <w:pgMar w:top="1417" w:right="1416" w:bottom="1417" w:left="1418" w:header="708" w:footer="708" w:gutter="0"/>
          <w:cols w:space="708"/>
          <w:docGrid w:linePitch="360"/>
        </w:sectPr>
      </w:pPr>
    </w:p>
    <w:p w14:paraId="0548560A" w14:textId="560EDF3B" w:rsidR="00EE45BB" w:rsidRPr="00EE45BB" w:rsidRDefault="00EE45BB" w:rsidP="00EE45BB">
      <w:pPr>
        <w:tabs>
          <w:tab w:val="left" w:pos="5064"/>
        </w:tabs>
        <w:rPr>
          <w:sz w:val="28"/>
          <w:szCs w:val="28"/>
        </w:rPr>
        <w:sectPr w:rsidR="00EE45BB" w:rsidRPr="00EE45BB" w:rsidSect="003F0AFB">
          <w:headerReference w:type="even" r:id="rId317"/>
          <w:headerReference w:type="default" r:id="rId318"/>
          <w:pgSz w:w="11906" w:h="16838" w:code="9"/>
          <w:pgMar w:top="1417" w:right="1416" w:bottom="1417" w:left="1418" w:header="708" w:footer="708" w:gutter="0"/>
          <w:cols w:space="708"/>
          <w:docGrid w:linePitch="360"/>
        </w:sectPr>
      </w:pPr>
    </w:p>
    <w:p w14:paraId="5F56A37A" w14:textId="2350EE4B" w:rsidR="009A2C77" w:rsidRPr="00902A7F" w:rsidRDefault="009A2C77" w:rsidP="007B608A">
      <w:pPr>
        <w:pStyle w:val="Kop1"/>
        <w:spacing w:line="36" w:lineRule="atLeast"/>
        <w:rPr>
          <w:color w:val="262626" w:themeColor="text1" w:themeTint="D9"/>
          <w:sz w:val="28"/>
          <w:szCs w:val="28"/>
        </w:rPr>
      </w:pPr>
      <w:bookmarkStart w:id="218" w:name="_Toc480459360"/>
      <w:bookmarkStart w:id="219" w:name="_Toc21958895"/>
      <w:bookmarkStart w:id="220" w:name="_Toc165753327"/>
      <w:r w:rsidRPr="00902A7F">
        <w:rPr>
          <w:color w:val="262626" w:themeColor="text1" w:themeTint="D9"/>
          <w:sz w:val="28"/>
          <w:szCs w:val="28"/>
        </w:rPr>
        <w:lastRenderedPageBreak/>
        <w:t>Definitions</w:t>
      </w:r>
      <w:bookmarkEnd w:id="218"/>
      <w:bookmarkEnd w:id="219"/>
      <w:bookmarkEnd w:id="220"/>
    </w:p>
    <w:p w14:paraId="19CA623A" w14:textId="77777777" w:rsidR="009A2C77" w:rsidRPr="00902A7F" w:rsidRDefault="009A2C77" w:rsidP="009A2C77">
      <w:pPr>
        <w:spacing w:line="36" w:lineRule="atLeast"/>
        <w:rPr>
          <w:b/>
          <w:bCs/>
          <w:color w:val="262626" w:themeColor="text1" w:themeTint="D9"/>
          <w:sz w:val="28"/>
          <w:szCs w:val="28"/>
        </w:rPr>
      </w:pPr>
      <w:bookmarkStart w:id="221" w:name="_Toc480459361"/>
    </w:p>
    <w:p w14:paraId="1417E51C" w14:textId="02E1856E" w:rsidR="00702CD7" w:rsidRDefault="00702CD7" w:rsidP="009A2C77">
      <w:pPr>
        <w:spacing w:line="36" w:lineRule="atLeast"/>
        <w:rPr>
          <w:b/>
          <w:color w:val="262626" w:themeColor="text1" w:themeTint="D9"/>
          <w:sz w:val="28"/>
          <w:szCs w:val="28"/>
        </w:rPr>
      </w:pPr>
      <w:r>
        <w:rPr>
          <w:b/>
          <w:color w:val="262626" w:themeColor="text1" w:themeTint="D9"/>
          <w:sz w:val="28"/>
          <w:szCs w:val="28"/>
        </w:rPr>
        <w:t xml:space="preserve">Anaerobic: </w:t>
      </w:r>
      <w:r w:rsidRPr="00702CD7">
        <w:rPr>
          <w:bCs/>
          <w:color w:val="262626" w:themeColor="text1" w:themeTint="D9"/>
          <w:sz w:val="28"/>
          <w:szCs w:val="28"/>
        </w:rPr>
        <w:t>Living</w:t>
      </w:r>
      <w:r>
        <w:rPr>
          <w:bCs/>
          <w:color w:val="262626" w:themeColor="text1" w:themeTint="D9"/>
          <w:sz w:val="28"/>
          <w:szCs w:val="28"/>
        </w:rPr>
        <w:t>, active, occurring</w:t>
      </w:r>
      <w:r w:rsidR="009E5990">
        <w:rPr>
          <w:bCs/>
          <w:color w:val="262626" w:themeColor="text1" w:themeTint="D9"/>
          <w:sz w:val="28"/>
          <w:szCs w:val="28"/>
        </w:rPr>
        <w:t>,</w:t>
      </w:r>
      <w:r>
        <w:rPr>
          <w:bCs/>
          <w:color w:val="262626" w:themeColor="text1" w:themeTint="D9"/>
          <w:sz w:val="28"/>
          <w:szCs w:val="28"/>
        </w:rPr>
        <w:t xml:space="preserve"> or existing in the ab</w:t>
      </w:r>
      <w:r w:rsidR="00C9305F">
        <w:rPr>
          <w:bCs/>
          <w:color w:val="262626" w:themeColor="text1" w:themeTint="D9"/>
          <w:sz w:val="28"/>
          <w:szCs w:val="28"/>
        </w:rPr>
        <w:t>s</w:t>
      </w:r>
      <w:r>
        <w:rPr>
          <w:bCs/>
          <w:color w:val="262626" w:themeColor="text1" w:themeTint="D9"/>
          <w:sz w:val="28"/>
          <w:szCs w:val="28"/>
        </w:rPr>
        <w:t>en</w:t>
      </w:r>
      <w:r w:rsidR="00671FB7">
        <w:rPr>
          <w:bCs/>
          <w:color w:val="262626" w:themeColor="text1" w:themeTint="D9"/>
          <w:sz w:val="28"/>
          <w:szCs w:val="28"/>
        </w:rPr>
        <w:t>c</w:t>
      </w:r>
      <w:r>
        <w:rPr>
          <w:bCs/>
          <w:color w:val="262626" w:themeColor="text1" w:themeTint="D9"/>
          <w:sz w:val="28"/>
          <w:szCs w:val="28"/>
        </w:rPr>
        <w:t>e of oxygen.</w:t>
      </w:r>
    </w:p>
    <w:p w14:paraId="3A84B42C" w14:textId="77777777" w:rsidR="00702CD7" w:rsidRDefault="00702CD7" w:rsidP="009A2C77">
      <w:pPr>
        <w:spacing w:line="36" w:lineRule="atLeast"/>
        <w:rPr>
          <w:b/>
          <w:color w:val="262626" w:themeColor="text1" w:themeTint="D9"/>
          <w:sz w:val="28"/>
          <w:szCs w:val="28"/>
        </w:rPr>
      </w:pPr>
    </w:p>
    <w:p w14:paraId="1A05E9F8" w14:textId="2C2530E6" w:rsidR="00702CD7" w:rsidRDefault="00702CD7" w:rsidP="009A2C77">
      <w:pPr>
        <w:spacing w:line="36" w:lineRule="atLeast"/>
        <w:rPr>
          <w:bCs/>
          <w:color w:val="262626" w:themeColor="text1" w:themeTint="D9"/>
          <w:sz w:val="28"/>
          <w:szCs w:val="28"/>
        </w:rPr>
      </w:pPr>
      <w:r w:rsidRPr="00702CD7">
        <w:rPr>
          <w:b/>
          <w:color w:val="262626" w:themeColor="text1" w:themeTint="D9"/>
          <w:sz w:val="28"/>
          <w:szCs w:val="28"/>
        </w:rPr>
        <w:t>Anaerobic digestion</w:t>
      </w:r>
      <w:r>
        <w:rPr>
          <w:b/>
          <w:color w:val="262626" w:themeColor="text1" w:themeTint="D9"/>
          <w:sz w:val="28"/>
          <w:szCs w:val="28"/>
        </w:rPr>
        <w:t xml:space="preserve">: </w:t>
      </w:r>
      <w:r w:rsidRPr="00702CD7">
        <w:rPr>
          <w:bCs/>
          <w:color w:val="262626" w:themeColor="text1" w:themeTint="D9"/>
          <w:sz w:val="28"/>
          <w:szCs w:val="28"/>
        </w:rPr>
        <w:t>The use of anaerobic bacteria</w:t>
      </w:r>
      <w:r>
        <w:rPr>
          <w:bCs/>
          <w:color w:val="262626" w:themeColor="text1" w:themeTint="D9"/>
          <w:sz w:val="28"/>
          <w:szCs w:val="28"/>
        </w:rPr>
        <w:t xml:space="preserve"> to break down waste, with biogas as a by</w:t>
      </w:r>
      <w:r w:rsidR="00C9305F">
        <w:rPr>
          <w:bCs/>
          <w:color w:val="262626" w:themeColor="text1" w:themeTint="D9"/>
          <w:sz w:val="28"/>
          <w:szCs w:val="28"/>
        </w:rPr>
        <w:t>-</w:t>
      </w:r>
      <w:r>
        <w:rPr>
          <w:bCs/>
          <w:color w:val="262626" w:themeColor="text1" w:themeTint="D9"/>
          <w:sz w:val="28"/>
          <w:szCs w:val="28"/>
        </w:rPr>
        <w:t xml:space="preserve">product. </w:t>
      </w:r>
    </w:p>
    <w:p w14:paraId="4441A6B3" w14:textId="77777777" w:rsidR="00EA4CDA" w:rsidRDefault="00EA4CDA" w:rsidP="009A2C77">
      <w:pPr>
        <w:spacing w:line="36" w:lineRule="atLeast"/>
        <w:rPr>
          <w:bCs/>
          <w:color w:val="262626" w:themeColor="text1" w:themeTint="D9"/>
          <w:sz w:val="28"/>
          <w:szCs w:val="28"/>
        </w:rPr>
      </w:pPr>
    </w:p>
    <w:p w14:paraId="7A344E6D" w14:textId="30D45580" w:rsidR="00F506C5" w:rsidRPr="00F506C5" w:rsidRDefault="00EA4CDA" w:rsidP="00F506C5">
      <w:pPr>
        <w:spacing w:line="36" w:lineRule="atLeast"/>
        <w:rPr>
          <w:rFonts w:cs="Calibri"/>
          <w:color w:val="262626" w:themeColor="text1" w:themeTint="D9"/>
          <w:sz w:val="28"/>
          <w:szCs w:val="28"/>
        </w:rPr>
      </w:pPr>
      <w:r w:rsidRPr="00EA4CDA">
        <w:rPr>
          <w:b/>
          <w:color w:val="262626" w:themeColor="text1" w:themeTint="D9"/>
          <w:sz w:val="28"/>
          <w:szCs w:val="28"/>
          <w:lang w:val="en-US"/>
        </w:rPr>
        <w:t>Anode:</w:t>
      </w:r>
      <w:r>
        <w:rPr>
          <w:bCs/>
          <w:color w:val="262626" w:themeColor="text1" w:themeTint="D9"/>
          <w:sz w:val="28"/>
          <w:szCs w:val="28"/>
          <w:lang w:val="en-US"/>
        </w:rPr>
        <w:t xml:space="preserve"> </w:t>
      </w:r>
      <w:r w:rsidRPr="00EA4CDA">
        <w:rPr>
          <w:bCs/>
          <w:color w:val="262626" w:themeColor="text1" w:themeTint="D9"/>
          <w:sz w:val="28"/>
          <w:szCs w:val="28"/>
          <w:lang w:val="en-US"/>
        </w:rPr>
        <w:t>Anode is derived from the Greek word '</w:t>
      </w:r>
      <w:r w:rsidRPr="00EA4CDA">
        <w:rPr>
          <w:bCs/>
          <w:color w:val="262626" w:themeColor="text1" w:themeTint="D9"/>
          <w:sz w:val="28"/>
          <w:szCs w:val="28"/>
          <w:lang w:val="nl-NL"/>
        </w:rPr>
        <w:t>άνοδος</w:t>
      </w:r>
      <w:r w:rsidRPr="00EA4CDA">
        <w:rPr>
          <w:bCs/>
          <w:color w:val="262626" w:themeColor="text1" w:themeTint="D9"/>
          <w:sz w:val="28"/>
          <w:szCs w:val="28"/>
          <w:lang w:val="en-US"/>
        </w:rPr>
        <w:t xml:space="preserve">' and means way up or entrance. </w:t>
      </w:r>
      <w:r w:rsidR="00F506C5" w:rsidRPr="00F506C5">
        <w:rPr>
          <w:rStyle w:val="hgkelc"/>
          <w:rFonts w:eastAsia="Palatino" w:cs="Calibri"/>
          <w:color w:val="1F1F1F"/>
          <w:sz w:val="28"/>
          <w:szCs w:val="28"/>
          <w:shd w:val="clear" w:color="auto" w:fill="FFFFFF"/>
          <w:lang w:val="en"/>
        </w:rPr>
        <w:t xml:space="preserve">During charge, the positive electrode is the anode, and the negative electrode is a cathode. </w:t>
      </w:r>
      <w:r w:rsidR="00381D0F" w:rsidRPr="00381D0F">
        <w:rPr>
          <w:rFonts w:eastAsia="Palatino" w:cs="Calibri"/>
          <w:color w:val="1F1F1F"/>
          <w:sz w:val="28"/>
          <w:szCs w:val="28"/>
          <w:shd w:val="clear" w:color="auto" w:fill="FFFFFF"/>
          <w:lang w:val="en"/>
        </w:rPr>
        <w:t xml:space="preserve">During discharge, the positive electrode is </w:t>
      </w:r>
      <w:r w:rsidR="00381D0F">
        <w:rPr>
          <w:rFonts w:eastAsia="Palatino" w:cs="Calibri"/>
          <w:color w:val="1F1F1F"/>
          <w:sz w:val="28"/>
          <w:szCs w:val="28"/>
          <w:shd w:val="clear" w:color="auto" w:fill="FFFFFF"/>
          <w:lang w:val="en"/>
        </w:rPr>
        <w:t>the</w:t>
      </w:r>
      <w:r w:rsidR="00381D0F" w:rsidRPr="00381D0F">
        <w:rPr>
          <w:rFonts w:eastAsia="Palatino" w:cs="Calibri"/>
          <w:color w:val="1F1F1F"/>
          <w:sz w:val="28"/>
          <w:szCs w:val="28"/>
          <w:shd w:val="clear" w:color="auto" w:fill="FFFFFF"/>
          <w:lang w:val="en"/>
        </w:rPr>
        <w:t xml:space="preserve"> cathode, and the negative electrode is an anode.</w:t>
      </w:r>
      <w:r w:rsidR="00381D0F" w:rsidRPr="00381D0F">
        <w:rPr>
          <w:rStyle w:val="hgkelc"/>
          <w:rFonts w:eastAsia="Palatino" w:cs="Calibri"/>
          <w:color w:val="1F1F1F"/>
          <w:sz w:val="28"/>
          <w:szCs w:val="28"/>
          <w:shd w:val="clear" w:color="auto" w:fill="FFFFFF"/>
          <w:lang w:val="en"/>
        </w:rPr>
        <w:t xml:space="preserve"> </w:t>
      </w:r>
      <w:r w:rsidR="00381D0F" w:rsidRPr="00F506C5">
        <w:rPr>
          <w:rStyle w:val="hgkelc"/>
          <w:rFonts w:eastAsia="Palatino" w:cs="Calibri"/>
          <w:color w:val="1F1F1F"/>
          <w:sz w:val="28"/>
          <w:szCs w:val="28"/>
          <w:shd w:val="clear" w:color="auto" w:fill="FFFFFF"/>
          <w:lang w:val="en"/>
        </w:rPr>
        <w:t>The positive electrode is the electrode with a higher potential than the negative electrode.</w:t>
      </w:r>
    </w:p>
    <w:p w14:paraId="107323B0" w14:textId="77777777" w:rsidR="00F506C5" w:rsidRPr="00F506C5" w:rsidRDefault="00F506C5" w:rsidP="009A2C77">
      <w:pPr>
        <w:spacing w:line="36" w:lineRule="atLeast"/>
        <w:rPr>
          <w:rFonts w:cs="Calibri"/>
          <w:bCs/>
          <w:color w:val="262626" w:themeColor="text1" w:themeTint="D9"/>
          <w:sz w:val="28"/>
          <w:szCs w:val="28"/>
        </w:rPr>
      </w:pPr>
    </w:p>
    <w:p w14:paraId="11112B0E" w14:textId="174A575B" w:rsidR="009F5CE2" w:rsidRPr="009F5CE2" w:rsidRDefault="009F5CE2" w:rsidP="009A2C77">
      <w:pPr>
        <w:spacing w:line="36" w:lineRule="atLeast"/>
        <w:rPr>
          <w:color w:val="262626" w:themeColor="text1" w:themeTint="D9"/>
          <w:sz w:val="28"/>
          <w:szCs w:val="28"/>
        </w:rPr>
      </w:pPr>
      <w:r w:rsidRPr="009F5CE2">
        <w:rPr>
          <w:b/>
          <w:bCs/>
          <w:color w:val="262626" w:themeColor="text1" w:themeTint="D9"/>
          <w:sz w:val="28"/>
          <w:szCs w:val="28"/>
        </w:rPr>
        <w:t xml:space="preserve">Biodiesel: </w:t>
      </w:r>
      <w:r w:rsidRPr="009F5CE2">
        <w:rPr>
          <w:color w:val="262626" w:themeColor="text1" w:themeTint="D9"/>
          <w:sz w:val="28"/>
          <w:szCs w:val="28"/>
        </w:rPr>
        <w:t xml:space="preserve">An oil based biofuel, typically produced from vegetable fats, such as rapeseed, sunflower seed, soya bean and palm oil, and blended with conventional diesel for use in motor vehicles. </w:t>
      </w:r>
    </w:p>
    <w:p w14:paraId="4C124D51" w14:textId="77777777" w:rsidR="009F5CE2" w:rsidRPr="009F5CE2" w:rsidRDefault="009F5CE2" w:rsidP="009A2C77">
      <w:pPr>
        <w:spacing w:line="36" w:lineRule="atLeast"/>
        <w:rPr>
          <w:b/>
          <w:bCs/>
          <w:color w:val="262626" w:themeColor="text1" w:themeTint="D9"/>
          <w:sz w:val="28"/>
          <w:szCs w:val="28"/>
        </w:rPr>
      </w:pPr>
    </w:p>
    <w:p w14:paraId="3DA70995" w14:textId="4109F5D4" w:rsidR="009F5CE2" w:rsidRPr="009F5CE2" w:rsidRDefault="009F5CE2" w:rsidP="009A2C77">
      <w:pPr>
        <w:spacing w:line="36" w:lineRule="atLeast"/>
        <w:rPr>
          <w:color w:val="262626" w:themeColor="text1" w:themeTint="D9"/>
          <w:sz w:val="28"/>
          <w:szCs w:val="28"/>
        </w:rPr>
      </w:pPr>
      <w:r w:rsidRPr="009F5CE2">
        <w:rPr>
          <w:b/>
          <w:bCs/>
          <w:color w:val="262626" w:themeColor="text1" w:themeTint="D9"/>
          <w:sz w:val="28"/>
          <w:szCs w:val="28"/>
        </w:rPr>
        <w:t xml:space="preserve">Biodiversity: </w:t>
      </w:r>
      <w:r w:rsidRPr="009F5CE2">
        <w:rPr>
          <w:color w:val="262626" w:themeColor="text1" w:themeTint="D9"/>
          <w:sz w:val="28"/>
          <w:szCs w:val="28"/>
        </w:rPr>
        <w:t xml:space="preserve">The variety of different life forms </w:t>
      </w:r>
      <w:r w:rsidR="000357DC" w:rsidRPr="009F5CE2">
        <w:rPr>
          <w:color w:val="262626" w:themeColor="text1" w:themeTint="D9"/>
          <w:sz w:val="28"/>
          <w:szCs w:val="28"/>
        </w:rPr>
        <w:t>in each</w:t>
      </w:r>
      <w:r w:rsidRPr="009F5CE2">
        <w:rPr>
          <w:color w:val="262626" w:themeColor="text1" w:themeTint="D9"/>
          <w:sz w:val="28"/>
          <w:szCs w:val="28"/>
        </w:rPr>
        <w:t xml:space="preserve"> area. High biodiversity is viewed as an indication of a healthy ecosystem. </w:t>
      </w:r>
    </w:p>
    <w:p w14:paraId="207B0561" w14:textId="77777777" w:rsidR="009F5CE2" w:rsidRPr="009F5CE2" w:rsidRDefault="009F5CE2" w:rsidP="009A2C77">
      <w:pPr>
        <w:spacing w:line="36" w:lineRule="atLeast"/>
        <w:rPr>
          <w:b/>
          <w:bCs/>
          <w:color w:val="262626" w:themeColor="text1" w:themeTint="D9"/>
          <w:sz w:val="28"/>
          <w:szCs w:val="28"/>
        </w:rPr>
      </w:pPr>
    </w:p>
    <w:p w14:paraId="5AD62A85" w14:textId="20C87846" w:rsidR="009F5CE2" w:rsidRPr="009F5CE2" w:rsidRDefault="009F5CE2" w:rsidP="009A2C77">
      <w:pPr>
        <w:spacing w:line="36" w:lineRule="atLeast"/>
        <w:rPr>
          <w:color w:val="262626" w:themeColor="text1" w:themeTint="D9"/>
          <w:sz w:val="28"/>
          <w:szCs w:val="28"/>
        </w:rPr>
      </w:pPr>
      <w:r w:rsidRPr="009F5CE2">
        <w:rPr>
          <w:b/>
          <w:bCs/>
          <w:color w:val="262626" w:themeColor="text1" w:themeTint="D9"/>
          <w:sz w:val="28"/>
          <w:szCs w:val="28"/>
        </w:rPr>
        <w:t>Bio</w:t>
      </w:r>
      <w:r w:rsidR="0012077D">
        <w:rPr>
          <w:b/>
          <w:bCs/>
          <w:color w:val="262626" w:themeColor="text1" w:themeTint="D9"/>
          <w:sz w:val="28"/>
          <w:szCs w:val="28"/>
        </w:rPr>
        <w:t>energy</w:t>
      </w:r>
      <w:r w:rsidRPr="009F5CE2">
        <w:rPr>
          <w:b/>
          <w:bCs/>
          <w:color w:val="262626" w:themeColor="text1" w:themeTint="D9"/>
          <w:sz w:val="28"/>
          <w:szCs w:val="28"/>
        </w:rPr>
        <w:t xml:space="preserve">: </w:t>
      </w:r>
      <w:r w:rsidR="0012077D">
        <w:rPr>
          <w:color w:val="262626" w:themeColor="text1" w:themeTint="D9"/>
          <w:sz w:val="28"/>
          <w:szCs w:val="28"/>
        </w:rPr>
        <w:t>Energy</w:t>
      </w:r>
      <w:r w:rsidRPr="009F5CE2">
        <w:rPr>
          <w:color w:val="262626" w:themeColor="text1" w:themeTint="D9"/>
          <w:sz w:val="28"/>
          <w:szCs w:val="28"/>
        </w:rPr>
        <w:t xml:space="preserve"> from biomass with most common applications in the transport, heat</w:t>
      </w:r>
      <w:r w:rsidR="009E5990">
        <w:rPr>
          <w:color w:val="262626" w:themeColor="text1" w:themeTint="D9"/>
          <w:sz w:val="28"/>
          <w:szCs w:val="28"/>
        </w:rPr>
        <w:t>,</w:t>
      </w:r>
      <w:r w:rsidRPr="009F5CE2">
        <w:rPr>
          <w:color w:val="262626" w:themeColor="text1" w:themeTint="D9"/>
          <w:sz w:val="28"/>
          <w:szCs w:val="28"/>
        </w:rPr>
        <w:t xml:space="preserve"> and electricity sectors. </w:t>
      </w:r>
    </w:p>
    <w:p w14:paraId="17E2FD12" w14:textId="77777777" w:rsidR="009F5CE2" w:rsidRPr="009F5CE2" w:rsidRDefault="009F5CE2" w:rsidP="009A2C77">
      <w:pPr>
        <w:spacing w:line="36" w:lineRule="atLeast"/>
        <w:rPr>
          <w:b/>
          <w:bCs/>
          <w:color w:val="262626" w:themeColor="text1" w:themeTint="D9"/>
          <w:sz w:val="28"/>
          <w:szCs w:val="28"/>
        </w:rPr>
      </w:pPr>
    </w:p>
    <w:p w14:paraId="51DC5D59" w14:textId="77777777" w:rsidR="009F5CE2" w:rsidRPr="009F5CE2" w:rsidRDefault="009F5CE2" w:rsidP="009A2C77">
      <w:pPr>
        <w:spacing w:line="36" w:lineRule="atLeast"/>
        <w:rPr>
          <w:color w:val="262626" w:themeColor="text1" w:themeTint="D9"/>
          <w:sz w:val="28"/>
          <w:szCs w:val="28"/>
        </w:rPr>
      </w:pPr>
      <w:r w:rsidRPr="009F5CE2">
        <w:rPr>
          <w:b/>
          <w:bCs/>
          <w:color w:val="262626" w:themeColor="text1" w:themeTint="D9"/>
          <w:sz w:val="28"/>
          <w:szCs w:val="28"/>
        </w:rPr>
        <w:t xml:space="preserve">Bioethanol: </w:t>
      </w:r>
      <w:r w:rsidRPr="009F5CE2">
        <w:rPr>
          <w:color w:val="262626" w:themeColor="text1" w:themeTint="D9"/>
          <w:sz w:val="28"/>
          <w:szCs w:val="28"/>
        </w:rPr>
        <w:t xml:space="preserve">An alcohol based biofuel, typically produced from starch and sugar crops, such as wheat, corn, barley and sugar beet or cane, and blended with petrol for use in motor vehicles. </w:t>
      </w:r>
    </w:p>
    <w:p w14:paraId="325EC7E5" w14:textId="77777777" w:rsidR="009F5CE2" w:rsidRPr="009F5CE2" w:rsidRDefault="009F5CE2" w:rsidP="009A2C77">
      <w:pPr>
        <w:spacing w:line="36" w:lineRule="atLeast"/>
        <w:rPr>
          <w:b/>
          <w:bCs/>
          <w:color w:val="262626" w:themeColor="text1" w:themeTint="D9"/>
          <w:sz w:val="28"/>
          <w:szCs w:val="28"/>
        </w:rPr>
      </w:pPr>
    </w:p>
    <w:p w14:paraId="40421B40" w14:textId="03B026B3" w:rsidR="009F5CE2" w:rsidRPr="009F5CE2" w:rsidRDefault="009F5CE2" w:rsidP="009A2C77">
      <w:pPr>
        <w:spacing w:line="36" w:lineRule="atLeast"/>
        <w:rPr>
          <w:color w:val="262626" w:themeColor="text1" w:themeTint="D9"/>
          <w:sz w:val="28"/>
          <w:szCs w:val="28"/>
        </w:rPr>
      </w:pPr>
      <w:r w:rsidRPr="009F5CE2">
        <w:rPr>
          <w:b/>
          <w:bCs/>
          <w:color w:val="262626" w:themeColor="text1" w:themeTint="D9"/>
          <w:sz w:val="28"/>
          <w:szCs w:val="28"/>
        </w:rPr>
        <w:t xml:space="preserve">Biofuel: </w:t>
      </w:r>
      <w:r w:rsidRPr="009F5CE2">
        <w:rPr>
          <w:color w:val="262626" w:themeColor="text1" w:themeTint="D9"/>
          <w:sz w:val="28"/>
          <w:szCs w:val="28"/>
        </w:rPr>
        <w:t>A fuel produced from biomass. The two most common types of biofuel are bioethanol and biodiesel. Biofuels are also distinguished by the type of feedstock from which they are produced as first, second and third generation</w:t>
      </w:r>
      <w:r>
        <w:rPr>
          <w:color w:val="262626" w:themeColor="text1" w:themeTint="D9"/>
          <w:sz w:val="28"/>
          <w:szCs w:val="28"/>
        </w:rPr>
        <w:t>.</w:t>
      </w:r>
    </w:p>
    <w:p w14:paraId="445774C0" w14:textId="77777777" w:rsidR="009F5CE2" w:rsidRDefault="009F5CE2" w:rsidP="009A2C77">
      <w:pPr>
        <w:spacing w:line="36" w:lineRule="atLeast"/>
        <w:rPr>
          <w:b/>
          <w:bCs/>
          <w:color w:val="262626" w:themeColor="text1" w:themeTint="D9"/>
          <w:sz w:val="28"/>
          <w:szCs w:val="28"/>
        </w:rPr>
      </w:pPr>
    </w:p>
    <w:p w14:paraId="04271BEC" w14:textId="3A2249FE" w:rsidR="009A2C77" w:rsidRPr="00902A7F" w:rsidRDefault="009A2C77" w:rsidP="009A2C77">
      <w:pPr>
        <w:spacing w:line="36" w:lineRule="atLeast"/>
        <w:rPr>
          <w:bCs/>
          <w:color w:val="262626" w:themeColor="text1" w:themeTint="D9"/>
          <w:sz w:val="28"/>
          <w:szCs w:val="28"/>
        </w:rPr>
      </w:pPr>
      <w:r w:rsidRPr="00902A7F">
        <w:rPr>
          <w:b/>
          <w:bCs/>
          <w:color w:val="262626" w:themeColor="text1" w:themeTint="D9"/>
          <w:sz w:val="28"/>
          <w:szCs w:val="28"/>
        </w:rPr>
        <w:t xml:space="preserve">Biogas: </w:t>
      </w:r>
      <w:r w:rsidRPr="00902A7F">
        <w:rPr>
          <w:bCs/>
          <w:color w:val="262626" w:themeColor="text1" w:themeTint="D9"/>
          <w:sz w:val="28"/>
          <w:szCs w:val="28"/>
        </w:rPr>
        <w:t xml:space="preserve">Biogas, sometimes called raw biogas, is the combustible product of the anaerobic digestion of different biomass substrates. It contains mainly </w:t>
      </w:r>
      <w:r w:rsidR="00A35698">
        <w:rPr>
          <w:color w:val="262626" w:themeColor="text1" w:themeTint="D9"/>
          <w:sz w:val="28"/>
          <w:szCs w:val="28"/>
        </w:rPr>
        <w:t>methane</w:t>
      </w:r>
      <w:r w:rsidRPr="00902A7F">
        <w:rPr>
          <w:bCs/>
          <w:color w:val="262626" w:themeColor="text1" w:themeTint="D9"/>
          <w:sz w:val="28"/>
          <w:szCs w:val="28"/>
        </w:rPr>
        <w:t xml:space="preserve"> (typically 50-70</w:t>
      </w:r>
      <w:r w:rsidR="00F21A0D">
        <w:rPr>
          <w:bCs/>
          <w:color w:val="262626" w:themeColor="text1" w:themeTint="D9"/>
          <w:sz w:val="28"/>
          <w:szCs w:val="28"/>
        </w:rPr>
        <w:t>%</w:t>
      </w:r>
      <w:r w:rsidRPr="00902A7F">
        <w:rPr>
          <w:bCs/>
          <w:color w:val="262626" w:themeColor="text1" w:themeTint="D9"/>
          <w:sz w:val="28"/>
          <w:szCs w:val="28"/>
        </w:rPr>
        <w:t xml:space="preserve">) and </w:t>
      </w:r>
      <w:r w:rsidR="00C803E0">
        <w:rPr>
          <w:rFonts w:cs="Calibri"/>
          <w:color w:val="262626" w:themeColor="text1" w:themeTint="D9"/>
          <w:sz w:val="28"/>
          <w:szCs w:val="28"/>
        </w:rPr>
        <w:t>carbon dioxide</w:t>
      </w:r>
      <w:r w:rsidRPr="00902A7F">
        <w:rPr>
          <w:bCs/>
          <w:color w:val="262626" w:themeColor="text1" w:themeTint="D9"/>
          <w:sz w:val="28"/>
          <w:szCs w:val="28"/>
        </w:rPr>
        <w:t>.</w:t>
      </w:r>
      <w:bookmarkEnd w:id="221"/>
      <w:r w:rsidRPr="00902A7F">
        <w:rPr>
          <w:bCs/>
          <w:color w:val="262626" w:themeColor="text1" w:themeTint="D9"/>
          <w:sz w:val="28"/>
          <w:szCs w:val="28"/>
        </w:rPr>
        <w:t xml:space="preserve"> </w:t>
      </w:r>
    </w:p>
    <w:p w14:paraId="6B66DFD5" w14:textId="77777777" w:rsidR="009A2C77" w:rsidRPr="00902A7F" w:rsidRDefault="009A2C77" w:rsidP="009A2C77">
      <w:pPr>
        <w:spacing w:line="36" w:lineRule="atLeast"/>
        <w:rPr>
          <w:b/>
          <w:bCs/>
          <w:color w:val="262626" w:themeColor="text1" w:themeTint="D9"/>
          <w:sz w:val="28"/>
          <w:szCs w:val="28"/>
        </w:rPr>
      </w:pPr>
    </w:p>
    <w:p w14:paraId="64A5E9EF" w14:textId="7E1904F3" w:rsidR="009A2C77" w:rsidRPr="00902A7F" w:rsidRDefault="00540B01" w:rsidP="009A2C77">
      <w:pPr>
        <w:spacing w:line="36" w:lineRule="atLeast"/>
        <w:rPr>
          <w:bCs/>
          <w:color w:val="262626" w:themeColor="text1" w:themeTint="D9"/>
          <w:sz w:val="28"/>
          <w:szCs w:val="28"/>
        </w:rPr>
      </w:pPr>
      <w:bookmarkStart w:id="222" w:name="_Toc480459362"/>
      <w:r w:rsidRPr="00902A7F">
        <w:rPr>
          <w:b/>
          <w:bCs/>
          <w:color w:val="262626" w:themeColor="text1" w:themeTint="D9"/>
          <w:sz w:val="28"/>
          <w:szCs w:val="28"/>
        </w:rPr>
        <w:t>Biomethane</w:t>
      </w:r>
      <w:r w:rsidR="009A2C77" w:rsidRPr="00902A7F">
        <w:rPr>
          <w:b/>
          <w:bCs/>
          <w:color w:val="262626" w:themeColor="text1" w:themeTint="D9"/>
          <w:sz w:val="28"/>
          <w:szCs w:val="28"/>
        </w:rPr>
        <w:t xml:space="preserve">: </w:t>
      </w:r>
      <w:r w:rsidRPr="00902A7F">
        <w:rPr>
          <w:bCs/>
          <w:color w:val="262626" w:themeColor="text1" w:themeTint="D9"/>
          <w:sz w:val="28"/>
          <w:szCs w:val="28"/>
        </w:rPr>
        <w:t>Biomethane</w:t>
      </w:r>
      <w:r w:rsidR="009A2C77" w:rsidRPr="00902A7F">
        <w:rPr>
          <w:bCs/>
          <w:color w:val="262626" w:themeColor="text1" w:themeTint="D9"/>
          <w:sz w:val="28"/>
          <w:szCs w:val="28"/>
        </w:rPr>
        <w:t xml:space="preserve"> is defined as methane produced from biomass (source: ISO DIS</w:t>
      </w:r>
      <w:r w:rsidR="00A44D01">
        <w:rPr>
          <w:bCs/>
          <w:color w:val="262626" w:themeColor="text1" w:themeTint="D9"/>
          <w:sz w:val="28"/>
          <w:szCs w:val="28"/>
        </w:rPr>
        <w:t xml:space="preserve"> </w:t>
      </w:r>
      <w:r w:rsidR="009A2C77" w:rsidRPr="00902A7F">
        <w:rPr>
          <w:bCs/>
          <w:color w:val="262626" w:themeColor="text1" w:themeTint="D9"/>
          <w:sz w:val="28"/>
          <w:szCs w:val="28"/>
        </w:rPr>
        <w:t>15669, in preparation), with properties close to natural gas. It can be produced by thermo</w:t>
      </w:r>
      <w:r w:rsidR="00542A3F">
        <w:rPr>
          <w:bCs/>
          <w:color w:val="262626" w:themeColor="text1" w:themeTint="D9"/>
          <w:sz w:val="28"/>
          <w:szCs w:val="28"/>
        </w:rPr>
        <w:t>-</w:t>
      </w:r>
      <w:r w:rsidR="009A2C77" w:rsidRPr="00902A7F">
        <w:rPr>
          <w:bCs/>
          <w:color w:val="262626" w:themeColor="text1" w:themeTint="D9"/>
          <w:sz w:val="28"/>
          <w:szCs w:val="28"/>
        </w:rPr>
        <w:t>chemical conversion (see bio</w:t>
      </w:r>
      <w:r w:rsidR="0039569B">
        <w:rPr>
          <w:bCs/>
          <w:color w:val="262626" w:themeColor="text1" w:themeTint="D9"/>
          <w:sz w:val="28"/>
          <w:szCs w:val="28"/>
        </w:rPr>
        <w:t xml:space="preserve"> </w:t>
      </w:r>
      <w:r w:rsidR="009A2C77" w:rsidRPr="00902A7F">
        <w:rPr>
          <w:bCs/>
          <w:color w:val="262626" w:themeColor="text1" w:themeTint="D9"/>
          <w:sz w:val="28"/>
          <w:szCs w:val="28"/>
        </w:rPr>
        <w:t xml:space="preserve">SNG) or biochemical conversion (see </w:t>
      </w:r>
      <w:r w:rsidRPr="00902A7F">
        <w:rPr>
          <w:bCs/>
          <w:color w:val="262626" w:themeColor="text1" w:themeTint="D9"/>
          <w:sz w:val="28"/>
          <w:szCs w:val="28"/>
        </w:rPr>
        <w:t>biomethane</w:t>
      </w:r>
      <w:r w:rsidR="009A2C77" w:rsidRPr="00902A7F">
        <w:rPr>
          <w:bCs/>
          <w:color w:val="262626" w:themeColor="text1" w:themeTint="D9"/>
          <w:sz w:val="28"/>
          <w:szCs w:val="28"/>
        </w:rPr>
        <w:t xml:space="preserve"> from biogas upgrading).</w:t>
      </w:r>
      <w:bookmarkEnd w:id="222"/>
      <w:r w:rsidR="009A2C77" w:rsidRPr="00902A7F">
        <w:rPr>
          <w:bCs/>
          <w:color w:val="262626" w:themeColor="text1" w:themeTint="D9"/>
          <w:sz w:val="28"/>
          <w:szCs w:val="28"/>
        </w:rPr>
        <w:t xml:space="preserve"> In this </w:t>
      </w:r>
      <w:r w:rsidR="00B632D5">
        <w:rPr>
          <w:bCs/>
          <w:color w:val="262626" w:themeColor="text1" w:themeTint="D9"/>
          <w:sz w:val="28"/>
          <w:szCs w:val="28"/>
        </w:rPr>
        <w:t xml:space="preserve">book </w:t>
      </w:r>
      <w:r w:rsidR="009A2C77" w:rsidRPr="00902A7F">
        <w:rPr>
          <w:bCs/>
          <w:color w:val="262626" w:themeColor="text1" w:themeTint="D9"/>
          <w:sz w:val="28"/>
          <w:szCs w:val="28"/>
        </w:rPr>
        <w:t>methane content stated at 100</w:t>
      </w:r>
      <w:r w:rsidR="00F21A0D">
        <w:rPr>
          <w:bCs/>
          <w:color w:val="262626" w:themeColor="text1" w:themeTint="D9"/>
          <w:sz w:val="28"/>
          <w:szCs w:val="28"/>
        </w:rPr>
        <w:t>%</w:t>
      </w:r>
      <w:r w:rsidR="009A2C77" w:rsidRPr="00902A7F">
        <w:rPr>
          <w:bCs/>
          <w:color w:val="262626" w:themeColor="text1" w:themeTint="D9"/>
          <w:sz w:val="28"/>
          <w:szCs w:val="28"/>
        </w:rPr>
        <w:t>.</w:t>
      </w:r>
    </w:p>
    <w:p w14:paraId="12611B84" w14:textId="01D534B0" w:rsidR="009A2C77" w:rsidRPr="00902A7F" w:rsidRDefault="00702CD7" w:rsidP="009A2C77">
      <w:pPr>
        <w:spacing w:line="36" w:lineRule="atLeast"/>
        <w:rPr>
          <w:bCs/>
          <w:color w:val="262626" w:themeColor="text1" w:themeTint="D9"/>
          <w:sz w:val="28"/>
          <w:szCs w:val="28"/>
        </w:rPr>
      </w:pPr>
      <w:bookmarkStart w:id="223" w:name="_Toc480459363"/>
      <w:r>
        <w:rPr>
          <w:b/>
          <w:bCs/>
          <w:color w:val="262626" w:themeColor="text1" w:themeTint="D9"/>
          <w:sz w:val="28"/>
          <w:szCs w:val="28"/>
        </w:rPr>
        <w:lastRenderedPageBreak/>
        <w:t>B</w:t>
      </w:r>
      <w:r w:rsidR="009A2C77" w:rsidRPr="00902A7F">
        <w:rPr>
          <w:b/>
          <w:bCs/>
          <w:color w:val="262626" w:themeColor="text1" w:themeTint="D9"/>
          <w:sz w:val="28"/>
          <w:szCs w:val="28"/>
        </w:rPr>
        <w:t xml:space="preserve">iogas upgrading: </w:t>
      </w:r>
      <w:r w:rsidRPr="00702CD7">
        <w:rPr>
          <w:color w:val="262626" w:themeColor="text1" w:themeTint="D9"/>
          <w:sz w:val="28"/>
          <w:szCs w:val="28"/>
        </w:rPr>
        <w:t>T</w:t>
      </w:r>
      <w:r w:rsidR="009A2C77" w:rsidRPr="00902A7F">
        <w:rPr>
          <w:bCs/>
          <w:color w:val="262626" w:themeColor="text1" w:themeTint="D9"/>
          <w:sz w:val="28"/>
          <w:szCs w:val="28"/>
        </w:rPr>
        <w:t xml:space="preserve">he production of </w:t>
      </w:r>
      <w:r w:rsidR="00540B01" w:rsidRPr="00902A7F">
        <w:rPr>
          <w:bCs/>
          <w:color w:val="262626" w:themeColor="text1" w:themeTint="D9"/>
          <w:sz w:val="28"/>
          <w:szCs w:val="28"/>
        </w:rPr>
        <w:t>biomethane</w:t>
      </w:r>
      <w:r w:rsidR="009A2C77" w:rsidRPr="00902A7F">
        <w:rPr>
          <w:bCs/>
          <w:color w:val="262626" w:themeColor="text1" w:themeTint="D9"/>
          <w:sz w:val="28"/>
          <w:szCs w:val="28"/>
        </w:rPr>
        <w:t xml:space="preserve"> by micro</w:t>
      </w:r>
      <w:r w:rsidR="000B4937">
        <w:rPr>
          <w:bCs/>
          <w:color w:val="262626" w:themeColor="text1" w:themeTint="D9"/>
          <w:sz w:val="28"/>
          <w:szCs w:val="28"/>
        </w:rPr>
        <w:t xml:space="preserve"> </w:t>
      </w:r>
      <w:r w:rsidR="009A2C77" w:rsidRPr="00902A7F">
        <w:rPr>
          <w:bCs/>
          <w:color w:val="262626" w:themeColor="text1" w:themeTint="D9"/>
          <w:sz w:val="28"/>
          <w:szCs w:val="28"/>
        </w:rPr>
        <w:t>biological processes. The initial product is raw biogas which must be cleaned (normally called upgrading) to reach the high methane content</w:t>
      </w:r>
      <w:bookmarkEnd w:id="223"/>
      <w:r>
        <w:rPr>
          <w:bCs/>
          <w:color w:val="262626" w:themeColor="text1" w:themeTint="D9"/>
          <w:sz w:val="28"/>
          <w:szCs w:val="28"/>
        </w:rPr>
        <w:t>.</w:t>
      </w:r>
      <w:r w:rsidR="009A2C77" w:rsidRPr="00902A7F">
        <w:rPr>
          <w:bCs/>
          <w:color w:val="262626" w:themeColor="text1" w:themeTint="D9"/>
          <w:sz w:val="28"/>
          <w:szCs w:val="28"/>
        </w:rPr>
        <w:t xml:space="preserve"> </w:t>
      </w:r>
    </w:p>
    <w:p w14:paraId="326949D5" w14:textId="77777777" w:rsidR="009A2C77" w:rsidRPr="00902A7F" w:rsidRDefault="009A2C77" w:rsidP="009A2C77">
      <w:pPr>
        <w:spacing w:line="36" w:lineRule="atLeast"/>
        <w:rPr>
          <w:bCs/>
          <w:color w:val="262626" w:themeColor="text1" w:themeTint="D9"/>
          <w:sz w:val="28"/>
          <w:szCs w:val="28"/>
        </w:rPr>
      </w:pPr>
    </w:p>
    <w:p w14:paraId="0C4230AC" w14:textId="372C0BD5" w:rsidR="009A2C77" w:rsidRPr="00902A7F" w:rsidRDefault="009A2C77" w:rsidP="009A2C77">
      <w:pPr>
        <w:spacing w:line="36" w:lineRule="atLeast"/>
        <w:rPr>
          <w:color w:val="262626" w:themeColor="text1" w:themeTint="D9"/>
          <w:sz w:val="28"/>
          <w:szCs w:val="28"/>
          <w:lang w:eastAsia="en-US"/>
        </w:rPr>
      </w:pPr>
      <w:bookmarkStart w:id="224" w:name="_Toc480459364"/>
      <w:r w:rsidRPr="00902A7F">
        <w:rPr>
          <w:b/>
          <w:bCs/>
          <w:color w:val="262626" w:themeColor="text1" w:themeTint="D9"/>
          <w:sz w:val="28"/>
          <w:szCs w:val="28"/>
        </w:rPr>
        <w:t xml:space="preserve">Biomass: </w:t>
      </w:r>
      <w:r w:rsidRPr="00902A7F">
        <w:rPr>
          <w:color w:val="262626" w:themeColor="text1" w:themeTint="D9"/>
          <w:sz w:val="28"/>
          <w:szCs w:val="28"/>
        </w:rPr>
        <w:t xml:space="preserve">Organic matter </w:t>
      </w:r>
      <w:r w:rsidR="00D61E40">
        <w:rPr>
          <w:color w:val="262626" w:themeColor="text1" w:themeTint="D9"/>
          <w:sz w:val="28"/>
          <w:szCs w:val="28"/>
        </w:rPr>
        <w:t xml:space="preserve">like </w:t>
      </w:r>
      <w:r w:rsidR="00D61E40" w:rsidRPr="00D61E40">
        <w:rPr>
          <w:color w:val="262626" w:themeColor="text1" w:themeTint="D9"/>
          <w:sz w:val="28"/>
          <w:szCs w:val="28"/>
        </w:rPr>
        <w:t>plant</w:t>
      </w:r>
      <w:r w:rsidR="00D61E40">
        <w:rPr>
          <w:color w:val="262626" w:themeColor="text1" w:themeTint="D9"/>
          <w:sz w:val="28"/>
          <w:szCs w:val="28"/>
        </w:rPr>
        <w:t>s</w:t>
      </w:r>
      <w:r w:rsidR="00D61E40" w:rsidRPr="00D61E40">
        <w:rPr>
          <w:color w:val="262626" w:themeColor="text1" w:themeTint="D9"/>
          <w:sz w:val="28"/>
          <w:szCs w:val="28"/>
        </w:rPr>
        <w:t xml:space="preserve"> or animal material</w:t>
      </w:r>
      <w:r w:rsidR="00D61E40">
        <w:rPr>
          <w:color w:val="262626" w:themeColor="text1" w:themeTint="D9"/>
          <w:sz w:val="28"/>
          <w:szCs w:val="28"/>
        </w:rPr>
        <w:t xml:space="preserve"> is a renewable energy source,</w:t>
      </w:r>
      <w:r w:rsidR="00D61E40" w:rsidRPr="00D61E40">
        <w:rPr>
          <w:color w:val="262626" w:themeColor="text1" w:themeTint="D9"/>
          <w:sz w:val="28"/>
          <w:szCs w:val="28"/>
        </w:rPr>
        <w:t xml:space="preserve"> </w:t>
      </w:r>
      <w:r w:rsidR="00D61E40" w:rsidRPr="00902A7F">
        <w:rPr>
          <w:color w:val="262626" w:themeColor="text1" w:themeTint="D9"/>
          <w:sz w:val="28"/>
          <w:szCs w:val="28"/>
        </w:rPr>
        <w:t xml:space="preserve">suitable for decomposition into usable </w:t>
      </w:r>
      <w:r w:rsidR="00D61E40">
        <w:rPr>
          <w:color w:val="262626" w:themeColor="text1" w:themeTint="D9"/>
          <w:sz w:val="28"/>
          <w:szCs w:val="28"/>
        </w:rPr>
        <w:t>energy</w:t>
      </w:r>
      <w:r w:rsidR="00D61E40" w:rsidRPr="00902A7F">
        <w:rPr>
          <w:color w:val="262626" w:themeColor="text1" w:themeTint="D9"/>
          <w:sz w:val="28"/>
          <w:szCs w:val="28"/>
        </w:rPr>
        <w:t xml:space="preserve"> </w:t>
      </w:r>
      <w:r w:rsidR="00D61E40">
        <w:rPr>
          <w:color w:val="262626" w:themeColor="text1" w:themeTint="D9"/>
          <w:sz w:val="28"/>
          <w:szCs w:val="28"/>
        </w:rPr>
        <w:t xml:space="preserve">like heat or </w:t>
      </w:r>
      <w:r w:rsidR="00D61E40" w:rsidRPr="00D61E40">
        <w:rPr>
          <w:color w:val="262626" w:themeColor="text1" w:themeTint="D9"/>
          <w:sz w:val="28"/>
          <w:szCs w:val="28"/>
        </w:rPr>
        <w:t>electricity</w:t>
      </w:r>
      <w:r w:rsidRPr="00902A7F">
        <w:rPr>
          <w:color w:val="262626" w:themeColor="text1" w:themeTint="D9"/>
          <w:sz w:val="28"/>
          <w:szCs w:val="28"/>
        </w:rPr>
        <w:t>.</w:t>
      </w:r>
      <w:bookmarkEnd w:id="224"/>
    </w:p>
    <w:p w14:paraId="44F5998D" w14:textId="65CF4B28" w:rsidR="009A2C77" w:rsidRPr="00902A7F" w:rsidRDefault="00CD7651" w:rsidP="009A2C77">
      <w:pPr>
        <w:spacing w:line="36" w:lineRule="atLeast"/>
        <w:rPr>
          <w:color w:val="262626" w:themeColor="text1" w:themeTint="D9"/>
          <w:sz w:val="28"/>
          <w:szCs w:val="28"/>
          <w:lang w:eastAsia="en-US"/>
        </w:rPr>
      </w:pPr>
      <w:r>
        <w:rPr>
          <w:color w:val="262626" w:themeColor="text1" w:themeTint="D9"/>
          <w:sz w:val="28"/>
          <w:szCs w:val="28"/>
        </w:rPr>
        <w:t xml:space="preserve"> </w:t>
      </w:r>
    </w:p>
    <w:p w14:paraId="6CCD7383" w14:textId="500F8FAB" w:rsidR="009F5CE2" w:rsidRDefault="009A2C77" w:rsidP="009F5CE2">
      <w:pPr>
        <w:spacing w:line="36" w:lineRule="atLeast"/>
        <w:rPr>
          <w:rFonts w:eastAsia="TimesNewRoman"/>
          <w:b/>
          <w:bCs/>
          <w:color w:val="262626" w:themeColor="text1" w:themeTint="D9"/>
          <w:sz w:val="28"/>
          <w:szCs w:val="28"/>
        </w:rPr>
      </w:pPr>
      <w:r w:rsidRPr="00902A7F">
        <w:rPr>
          <w:rFonts w:eastAsia="TimesNewRoman"/>
          <w:b/>
          <w:bCs/>
          <w:color w:val="262626" w:themeColor="text1" w:themeTint="D9"/>
          <w:sz w:val="28"/>
          <w:szCs w:val="28"/>
        </w:rPr>
        <w:t xml:space="preserve">Bio SNG: </w:t>
      </w:r>
      <w:r w:rsidR="003659A5" w:rsidRPr="003659A5">
        <w:rPr>
          <w:rFonts w:eastAsia="TimesNewRoman"/>
          <w:color w:val="262626" w:themeColor="text1" w:themeTint="D9"/>
          <w:sz w:val="28"/>
          <w:szCs w:val="28"/>
        </w:rPr>
        <w:t>B</w:t>
      </w:r>
      <w:r w:rsidRPr="00902A7F">
        <w:rPr>
          <w:rFonts w:eastAsia="TimesNewRoman"/>
          <w:bCs/>
          <w:color w:val="262626" w:themeColor="text1" w:themeTint="D9"/>
          <w:sz w:val="28"/>
          <w:szCs w:val="28"/>
        </w:rPr>
        <w:t>iological synthetic natural gas</w:t>
      </w:r>
      <w:r w:rsidR="003659A5">
        <w:rPr>
          <w:rFonts w:eastAsia="TimesNewRoman"/>
          <w:bCs/>
          <w:color w:val="262626" w:themeColor="text1" w:themeTint="D9"/>
          <w:sz w:val="28"/>
          <w:szCs w:val="28"/>
        </w:rPr>
        <w:t xml:space="preserve">, </w:t>
      </w:r>
      <w:r w:rsidRPr="00902A7F">
        <w:rPr>
          <w:rFonts w:eastAsia="TimesNewRoman"/>
          <w:bCs/>
          <w:color w:val="262626" w:themeColor="text1" w:themeTint="D9"/>
          <w:sz w:val="28"/>
          <w:szCs w:val="28"/>
        </w:rPr>
        <w:t>produced via gasification of lignin rich feedstock like wood followed by methanation.</w:t>
      </w:r>
      <w:r w:rsidRPr="00902A7F">
        <w:rPr>
          <w:rFonts w:eastAsia="TimesNewRoman"/>
          <w:b/>
          <w:bCs/>
          <w:color w:val="262626" w:themeColor="text1" w:themeTint="D9"/>
          <w:sz w:val="28"/>
          <w:szCs w:val="28"/>
        </w:rPr>
        <w:t xml:space="preserve"> </w:t>
      </w:r>
      <w:r w:rsidRPr="00902A7F">
        <w:rPr>
          <w:rFonts w:eastAsia="TimesNewRoman"/>
          <w:b/>
          <w:bCs/>
          <w:color w:val="262626" w:themeColor="text1" w:themeTint="D9"/>
          <w:sz w:val="28"/>
          <w:szCs w:val="28"/>
        </w:rPr>
        <w:cr/>
      </w:r>
      <w:bookmarkStart w:id="225" w:name="_Toc480459365"/>
    </w:p>
    <w:bookmarkEnd w:id="225"/>
    <w:p w14:paraId="7A609D25" w14:textId="1A7566E0" w:rsidR="009F5CE2" w:rsidRPr="009F5CE2" w:rsidRDefault="009F5CE2" w:rsidP="009A2C77">
      <w:pPr>
        <w:spacing w:line="36" w:lineRule="atLeast"/>
        <w:rPr>
          <w:rFonts w:eastAsia="TimesNewRoman"/>
          <w:color w:val="262626" w:themeColor="text1" w:themeTint="D9"/>
          <w:sz w:val="28"/>
          <w:szCs w:val="28"/>
        </w:rPr>
      </w:pPr>
      <w:r w:rsidRPr="009F5CE2">
        <w:rPr>
          <w:rFonts w:eastAsia="TimesNewRoman"/>
          <w:b/>
          <w:bCs/>
          <w:color w:val="262626" w:themeColor="text1" w:themeTint="D9"/>
          <w:sz w:val="28"/>
          <w:szCs w:val="28"/>
        </w:rPr>
        <w:t xml:space="preserve">Carbon footprint: </w:t>
      </w:r>
      <w:r w:rsidRPr="009F5CE2">
        <w:rPr>
          <w:rFonts w:eastAsia="TimesNewRoman"/>
          <w:color w:val="262626" w:themeColor="text1" w:themeTint="D9"/>
          <w:sz w:val="28"/>
          <w:szCs w:val="28"/>
        </w:rPr>
        <w:t xml:space="preserve">Total life cycle emissions of greenhouse gases from a system, expressed in </w:t>
      </w:r>
      <w:r w:rsidR="00C803E0">
        <w:rPr>
          <w:rFonts w:cs="Calibri"/>
          <w:color w:val="262626" w:themeColor="text1" w:themeTint="D9"/>
          <w:sz w:val="28"/>
          <w:szCs w:val="28"/>
        </w:rPr>
        <w:t xml:space="preserve">carbon dioxide </w:t>
      </w:r>
      <w:r w:rsidRPr="009F5CE2">
        <w:rPr>
          <w:rFonts w:eastAsia="TimesNewRoman"/>
          <w:color w:val="262626" w:themeColor="text1" w:themeTint="D9"/>
          <w:sz w:val="28"/>
          <w:szCs w:val="28"/>
        </w:rPr>
        <w:t>equivalents. For biofuels, the life cycle typically includes cultivation and harvesting or collection of feedstocks (as relevant), their processing, production and use of biofuels, waste management and all intermediate transportation steps.</w:t>
      </w:r>
    </w:p>
    <w:p w14:paraId="3B45F259" w14:textId="77777777" w:rsidR="009F5CE2" w:rsidRDefault="009F5CE2" w:rsidP="009A2C77">
      <w:pPr>
        <w:spacing w:line="36" w:lineRule="atLeast"/>
        <w:rPr>
          <w:rFonts w:eastAsia="TimesNewRoman"/>
          <w:b/>
          <w:bCs/>
          <w:color w:val="262626" w:themeColor="text1" w:themeTint="D9"/>
          <w:sz w:val="28"/>
          <w:szCs w:val="28"/>
        </w:rPr>
      </w:pPr>
    </w:p>
    <w:p w14:paraId="78B287A6" w14:textId="11983F4C" w:rsidR="003203B1" w:rsidRDefault="009A2C77" w:rsidP="009A2C77">
      <w:pPr>
        <w:spacing w:line="36" w:lineRule="atLeast"/>
        <w:rPr>
          <w:rFonts w:eastAsia="TimesNewRoman"/>
          <w:color w:val="262626" w:themeColor="text1" w:themeTint="D9"/>
          <w:sz w:val="28"/>
          <w:szCs w:val="28"/>
        </w:rPr>
      </w:pPr>
      <w:r w:rsidRPr="00902A7F">
        <w:rPr>
          <w:rFonts w:eastAsia="TimesNewRoman"/>
          <w:b/>
          <w:bCs/>
          <w:color w:val="262626" w:themeColor="text1" w:themeTint="D9"/>
          <w:sz w:val="28"/>
          <w:szCs w:val="28"/>
        </w:rPr>
        <w:t xml:space="preserve">Clean biogas: </w:t>
      </w:r>
      <w:r w:rsidR="003659A5" w:rsidRPr="003659A5">
        <w:rPr>
          <w:rFonts w:eastAsia="TimesNewRoman"/>
          <w:color w:val="262626" w:themeColor="text1" w:themeTint="D9"/>
          <w:sz w:val="28"/>
          <w:szCs w:val="28"/>
        </w:rPr>
        <w:t>B</w:t>
      </w:r>
      <w:r w:rsidR="003203B1" w:rsidRPr="003203B1">
        <w:rPr>
          <w:rFonts w:eastAsia="TimesNewRoman"/>
          <w:color w:val="262626" w:themeColor="text1" w:themeTint="D9"/>
          <w:sz w:val="28"/>
          <w:szCs w:val="28"/>
        </w:rPr>
        <w:t>iogas that has been cleaned and conditioned to remove or reduce</w:t>
      </w:r>
      <w:r w:rsidR="003203B1">
        <w:rPr>
          <w:rFonts w:eastAsia="TimesNewRoman"/>
          <w:color w:val="262626" w:themeColor="text1" w:themeTint="D9"/>
          <w:sz w:val="28"/>
          <w:szCs w:val="28"/>
        </w:rPr>
        <w:t xml:space="preserve"> all</w:t>
      </w:r>
      <w:r w:rsidR="003203B1" w:rsidRPr="003203B1">
        <w:rPr>
          <w:rFonts w:eastAsia="TimesNewRoman"/>
          <w:color w:val="262626" w:themeColor="text1" w:themeTint="D9"/>
          <w:sz w:val="28"/>
          <w:szCs w:val="28"/>
        </w:rPr>
        <w:t xml:space="preserve"> non-methane elements.</w:t>
      </w:r>
    </w:p>
    <w:p w14:paraId="0347E976" w14:textId="77777777" w:rsidR="003203B1" w:rsidRDefault="003203B1" w:rsidP="009A2C77">
      <w:pPr>
        <w:spacing w:line="36" w:lineRule="atLeast"/>
        <w:rPr>
          <w:rFonts w:eastAsia="TimesNewRoman"/>
          <w:color w:val="262626" w:themeColor="text1" w:themeTint="D9"/>
          <w:sz w:val="28"/>
          <w:szCs w:val="28"/>
        </w:rPr>
      </w:pPr>
    </w:p>
    <w:p w14:paraId="79367E7D" w14:textId="5B9A55D0" w:rsidR="00FB294A" w:rsidRPr="00FB294A" w:rsidRDefault="00FB294A" w:rsidP="009A2C77">
      <w:pPr>
        <w:spacing w:line="36" w:lineRule="atLeast"/>
        <w:rPr>
          <w:rFonts w:eastAsia="TimesNewRoman" w:cs="Calibri"/>
          <w:color w:val="262626" w:themeColor="text1" w:themeTint="D9"/>
          <w:sz w:val="28"/>
          <w:szCs w:val="28"/>
        </w:rPr>
      </w:pPr>
      <w:r w:rsidRPr="00FB294A">
        <w:rPr>
          <w:rFonts w:cs="Calibri"/>
          <w:b/>
          <w:color w:val="43454B"/>
          <w:sz w:val="28"/>
          <w:szCs w:val="28"/>
          <w:shd w:val="clear" w:color="auto" w:fill="FFFFFF"/>
        </w:rPr>
        <w:t xml:space="preserve">Clean </w:t>
      </w:r>
      <w:r w:rsidR="0012077D">
        <w:rPr>
          <w:rFonts w:cs="Calibri"/>
          <w:b/>
          <w:color w:val="43454B"/>
          <w:sz w:val="28"/>
          <w:szCs w:val="28"/>
          <w:shd w:val="clear" w:color="auto" w:fill="FFFFFF"/>
        </w:rPr>
        <w:t>energy</w:t>
      </w:r>
      <w:r w:rsidRPr="00FB294A">
        <w:rPr>
          <w:rFonts w:cs="Calibri"/>
          <w:b/>
          <w:color w:val="43454B"/>
          <w:sz w:val="28"/>
          <w:szCs w:val="28"/>
          <w:shd w:val="clear" w:color="auto" w:fill="FFFFFF"/>
        </w:rPr>
        <w:t>:</w:t>
      </w:r>
      <w:r w:rsidRPr="00FB294A">
        <w:rPr>
          <w:rFonts w:cs="Calibri"/>
          <w:color w:val="43454B"/>
          <w:sz w:val="28"/>
          <w:szCs w:val="28"/>
          <w:shd w:val="clear" w:color="auto" w:fill="FFFFFF"/>
        </w:rPr>
        <w:t xml:space="preserve"> </w:t>
      </w:r>
      <w:r w:rsidR="003659A5">
        <w:rPr>
          <w:rFonts w:cs="Calibri"/>
          <w:color w:val="43454B"/>
          <w:sz w:val="28"/>
          <w:szCs w:val="28"/>
          <w:shd w:val="clear" w:color="auto" w:fill="FFFFFF"/>
        </w:rPr>
        <w:t>E</w:t>
      </w:r>
      <w:r w:rsidR="00DC76DF" w:rsidRPr="00DC76DF">
        <w:rPr>
          <w:rFonts w:cs="Calibri"/>
          <w:color w:val="43454B"/>
          <w:sz w:val="28"/>
          <w:szCs w:val="28"/>
          <w:shd w:val="clear" w:color="auto" w:fill="FFFFFF"/>
        </w:rPr>
        <w:t>nergy that is produced through means that do not pollute the atmosphere.</w:t>
      </w:r>
    </w:p>
    <w:p w14:paraId="65543CEF" w14:textId="77777777" w:rsidR="009A2C77" w:rsidRPr="00902A7F" w:rsidRDefault="009A2C77" w:rsidP="009A2C77">
      <w:pPr>
        <w:spacing w:line="36" w:lineRule="atLeast"/>
        <w:rPr>
          <w:b/>
          <w:bCs/>
          <w:color w:val="262626" w:themeColor="text1" w:themeTint="D9"/>
          <w:sz w:val="28"/>
          <w:szCs w:val="28"/>
        </w:rPr>
      </w:pPr>
    </w:p>
    <w:p w14:paraId="3AB56FF4" w14:textId="45BAC875" w:rsidR="009A2C77" w:rsidRPr="00902A7F" w:rsidRDefault="009A2C77" w:rsidP="009A2C77">
      <w:pPr>
        <w:spacing w:line="36" w:lineRule="atLeast"/>
        <w:rPr>
          <w:color w:val="262626" w:themeColor="text1" w:themeTint="D9"/>
          <w:sz w:val="28"/>
          <w:szCs w:val="28"/>
          <w:lang w:eastAsia="en-US"/>
        </w:rPr>
      </w:pPr>
      <w:bookmarkStart w:id="226" w:name="_Toc480459366"/>
      <w:r w:rsidRPr="00902A7F">
        <w:rPr>
          <w:b/>
          <w:bCs/>
          <w:color w:val="262626" w:themeColor="text1" w:themeTint="D9"/>
          <w:sz w:val="28"/>
          <w:szCs w:val="28"/>
        </w:rPr>
        <w:t xml:space="preserve">Coal bed methane: </w:t>
      </w:r>
      <w:r w:rsidRPr="00902A7F">
        <w:rPr>
          <w:color w:val="262626" w:themeColor="text1" w:themeTint="D9"/>
          <w:sz w:val="28"/>
          <w:szCs w:val="28"/>
        </w:rPr>
        <w:t>Gas emitted from un-worked coal seams. Coal bed methane comprises mainly methane with relatively small amounts of other hydrocarbons, nitrogen</w:t>
      </w:r>
      <w:r w:rsidR="009E5990">
        <w:rPr>
          <w:color w:val="262626" w:themeColor="text1" w:themeTint="D9"/>
          <w:sz w:val="28"/>
          <w:szCs w:val="28"/>
        </w:rPr>
        <w:t>,</w:t>
      </w:r>
      <w:r w:rsidRPr="00902A7F">
        <w:rPr>
          <w:color w:val="262626" w:themeColor="text1" w:themeTint="D9"/>
          <w:sz w:val="28"/>
          <w:szCs w:val="28"/>
        </w:rPr>
        <w:t xml:space="preserve"> and </w:t>
      </w:r>
      <w:bookmarkEnd w:id="226"/>
      <w:r w:rsidR="00C803E0">
        <w:rPr>
          <w:rFonts w:cs="Calibri"/>
          <w:color w:val="262626" w:themeColor="text1" w:themeTint="D9"/>
          <w:sz w:val="28"/>
          <w:szCs w:val="28"/>
        </w:rPr>
        <w:t>carbon dioxide</w:t>
      </w:r>
      <w:r w:rsidR="009D5661">
        <w:rPr>
          <w:rFonts w:cs="Calibri"/>
          <w:bCs/>
          <w:color w:val="262626" w:themeColor="text1" w:themeTint="D9"/>
          <w:sz w:val="28"/>
          <w:szCs w:val="28"/>
          <w:vertAlign w:val="subscript"/>
        </w:rPr>
        <w:t>.</w:t>
      </w:r>
    </w:p>
    <w:p w14:paraId="5208BA0C" w14:textId="77777777" w:rsidR="004E3A74" w:rsidRDefault="004E3A74" w:rsidP="009A2C77">
      <w:pPr>
        <w:spacing w:line="36" w:lineRule="atLeast"/>
        <w:rPr>
          <w:b/>
          <w:bCs/>
          <w:color w:val="262626" w:themeColor="text1" w:themeTint="D9"/>
          <w:sz w:val="28"/>
          <w:szCs w:val="28"/>
        </w:rPr>
      </w:pPr>
      <w:bookmarkStart w:id="227" w:name="_Toc480459367"/>
    </w:p>
    <w:p w14:paraId="3FDF654E" w14:textId="2BAC2E47" w:rsidR="004E3A74" w:rsidRPr="004E3A74" w:rsidRDefault="004E3A74" w:rsidP="004E3A74">
      <w:pPr>
        <w:spacing w:line="36" w:lineRule="atLeast"/>
        <w:rPr>
          <w:rFonts w:eastAsia="TimesNewRoman" w:cs="Calibri"/>
          <w:color w:val="262626" w:themeColor="text1" w:themeTint="D9"/>
          <w:sz w:val="28"/>
          <w:szCs w:val="28"/>
        </w:rPr>
      </w:pPr>
      <w:r w:rsidRPr="00902A7F">
        <w:rPr>
          <w:rFonts w:eastAsia="TimesNewRoman"/>
          <w:b/>
          <w:bCs/>
          <w:color w:val="262626" w:themeColor="text1" w:themeTint="D9"/>
          <w:sz w:val="28"/>
          <w:szCs w:val="28"/>
        </w:rPr>
        <w:t>Cryogenics</w:t>
      </w:r>
      <w:r>
        <w:rPr>
          <w:rFonts w:eastAsia="TimesNewRoman"/>
          <w:b/>
          <w:bCs/>
          <w:color w:val="262626" w:themeColor="text1" w:themeTint="D9"/>
          <w:sz w:val="28"/>
          <w:szCs w:val="28"/>
        </w:rPr>
        <w:t>:</w:t>
      </w:r>
      <w:r w:rsidRPr="00902A7F">
        <w:rPr>
          <w:rFonts w:eastAsia="TimesNewRoman"/>
          <w:b/>
          <w:bCs/>
          <w:color w:val="262626" w:themeColor="text1" w:themeTint="D9"/>
          <w:sz w:val="28"/>
          <w:szCs w:val="28"/>
        </w:rPr>
        <w:tab/>
      </w:r>
      <w:r w:rsidRPr="004E3A74">
        <w:rPr>
          <w:rFonts w:eastAsia="TimesNewRoman" w:cs="Calibri"/>
          <w:color w:val="262626" w:themeColor="text1" w:themeTint="D9"/>
          <w:sz w:val="28"/>
          <w:szCs w:val="28"/>
        </w:rPr>
        <w:t>C</w:t>
      </w:r>
      <w:r w:rsidRPr="004E3A74">
        <w:rPr>
          <w:rFonts w:cs="Calibri"/>
          <w:color w:val="262626" w:themeColor="text1" w:themeTint="D9"/>
          <w:sz w:val="28"/>
          <w:szCs w:val="28"/>
          <w:shd w:val="clear" w:color="auto" w:fill="FFFFFF"/>
        </w:rPr>
        <w:t>ryogenics is the production and behaviour of materials at very low </w:t>
      </w:r>
      <w:hyperlink r:id="rId319" w:tooltip="Temperature" w:history="1">
        <w:r w:rsidRPr="004E3A74">
          <w:rPr>
            <w:rFonts w:cs="Calibri"/>
            <w:color w:val="262626" w:themeColor="text1" w:themeTint="D9"/>
            <w:sz w:val="28"/>
            <w:szCs w:val="28"/>
            <w:shd w:val="clear" w:color="auto" w:fill="FFFFFF"/>
          </w:rPr>
          <w:t>temperatures</w:t>
        </w:r>
      </w:hyperlink>
      <w:r w:rsidRPr="004E3A74">
        <w:rPr>
          <w:rFonts w:cs="Calibri"/>
          <w:color w:val="262626" w:themeColor="text1" w:themeTint="D9"/>
          <w:sz w:val="28"/>
          <w:szCs w:val="28"/>
          <w:shd w:val="clear" w:color="auto" w:fill="FFFFFF"/>
        </w:rPr>
        <w:t>.</w:t>
      </w:r>
      <w:r w:rsidRPr="004E3A74">
        <w:rPr>
          <w:rFonts w:eastAsia="TimesNewRoman" w:cs="Calibri"/>
          <w:color w:val="262626" w:themeColor="text1" w:themeTint="D9"/>
          <w:sz w:val="28"/>
          <w:szCs w:val="28"/>
        </w:rPr>
        <w:t xml:space="preserve"> </w:t>
      </w:r>
    </w:p>
    <w:p w14:paraId="00CC7CE1" w14:textId="77777777" w:rsidR="004E3A74" w:rsidRDefault="004E3A74" w:rsidP="009A2C77">
      <w:pPr>
        <w:spacing w:line="36" w:lineRule="atLeast"/>
        <w:rPr>
          <w:b/>
          <w:bCs/>
          <w:color w:val="262626" w:themeColor="text1" w:themeTint="D9"/>
          <w:sz w:val="28"/>
          <w:szCs w:val="28"/>
        </w:rPr>
      </w:pPr>
    </w:p>
    <w:p w14:paraId="5D94B6E2" w14:textId="3761A934" w:rsidR="009A2C77" w:rsidRPr="00902A7F" w:rsidRDefault="009A2C77" w:rsidP="009A2C77">
      <w:pPr>
        <w:spacing w:line="36" w:lineRule="atLeast"/>
        <w:rPr>
          <w:color w:val="262626" w:themeColor="text1" w:themeTint="D9"/>
          <w:sz w:val="28"/>
          <w:szCs w:val="28"/>
          <w:lang w:eastAsia="en-US"/>
        </w:rPr>
      </w:pPr>
      <w:r w:rsidRPr="00902A7F">
        <w:rPr>
          <w:b/>
          <w:bCs/>
          <w:color w:val="262626" w:themeColor="text1" w:themeTint="D9"/>
          <w:sz w:val="28"/>
          <w:szCs w:val="28"/>
        </w:rPr>
        <w:t xml:space="preserve">Gas treatment: </w:t>
      </w:r>
      <w:r w:rsidRPr="00902A7F">
        <w:rPr>
          <w:color w:val="262626" w:themeColor="text1" w:themeTint="D9"/>
          <w:sz w:val="28"/>
          <w:szCs w:val="28"/>
        </w:rPr>
        <w:t xml:space="preserve">Process or series of processes to convert raw gas into one suitable for use, </w:t>
      </w:r>
      <w:r w:rsidR="006B5E3E" w:rsidRPr="00902A7F">
        <w:rPr>
          <w:color w:val="262626" w:themeColor="text1" w:themeTint="D9"/>
          <w:sz w:val="28"/>
          <w:szCs w:val="28"/>
        </w:rPr>
        <w:t>e.g.,</w:t>
      </w:r>
      <w:r w:rsidRPr="00902A7F">
        <w:rPr>
          <w:color w:val="262626" w:themeColor="text1" w:themeTint="D9"/>
          <w:sz w:val="28"/>
          <w:szCs w:val="28"/>
        </w:rPr>
        <w:t xml:space="preserve"> for delivery into a gas network.</w:t>
      </w:r>
      <w:bookmarkEnd w:id="227"/>
    </w:p>
    <w:p w14:paraId="2D38F4BD" w14:textId="77777777" w:rsidR="009A2C77" w:rsidRPr="00902A7F" w:rsidRDefault="009A2C77" w:rsidP="009A2C77">
      <w:pPr>
        <w:spacing w:line="36" w:lineRule="atLeast"/>
        <w:rPr>
          <w:color w:val="262626" w:themeColor="text1" w:themeTint="D9"/>
          <w:sz w:val="28"/>
          <w:szCs w:val="28"/>
          <w:lang w:eastAsia="en-US"/>
        </w:rPr>
      </w:pPr>
      <w:r w:rsidRPr="00902A7F">
        <w:rPr>
          <w:color w:val="262626" w:themeColor="text1" w:themeTint="D9"/>
          <w:sz w:val="28"/>
          <w:szCs w:val="28"/>
        </w:rPr>
        <w:t> </w:t>
      </w:r>
    </w:p>
    <w:p w14:paraId="7D11BB11" w14:textId="77777777" w:rsidR="009A2C77" w:rsidRPr="00902A7F" w:rsidRDefault="009A2C77" w:rsidP="009A2C77">
      <w:pPr>
        <w:spacing w:line="36" w:lineRule="atLeast"/>
        <w:rPr>
          <w:color w:val="262626" w:themeColor="text1" w:themeTint="D9"/>
          <w:sz w:val="28"/>
          <w:szCs w:val="28"/>
          <w:lang w:eastAsia="en-US"/>
        </w:rPr>
      </w:pPr>
      <w:bookmarkStart w:id="228" w:name="_Toc480459368"/>
      <w:r w:rsidRPr="00902A7F">
        <w:rPr>
          <w:b/>
          <w:bCs/>
          <w:color w:val="262626" w:themeColor="text1" w:themeTint="D9"/>
          <w:sz w:val="28"/>
          <w:szCs w:val="28"/>
        </w:rPr>
        <w:t xml:space="preserve">Digestion: </w:t>
      </w:r>
      <w:r w:rsidRPr="00902A7F">
        <w:rPr>
          <w:color w:val="262626" w:themeColor="text1" w:themeTint="D9"/>
          <w:sz w:val="28"/>
          <w:szCs w:val="28"/>
        </w:rPr>
        <w:t>Anaerobic degradation of organic matter under the action of specific bacteria. The digestion can be natural (like in landfill sites) or subject to process intensification in a digester.</w:t>
      </w:r>
      <w:bookmarkEnd w:id="228"/>
      <w:r w:rsidRPr="00902A7F">
        <w:rPr>
          <w:color w:val="262626" w:themeColor="text1" w:themeTint="D9"/>
          <w:sz w:val="28"/>
          <w:szCs w:val="28"/>
        </w:rPr>
        <w:t xml:space="preserve"> </w:t>
      </w:r>
    </w:p>
    <w:p w14:paraId="2C427529" w14:textId="77777777" w:rsidR="009A2C77" w:rsidRPr="00902A7F" w:rsidRDefault="009A2C77" w:rsidP="009A2C77">
      <w:pPr>
        <w:spacing w:line="36" w:lineRule="atLeast"/>
        <w:rPr>
          <w:color w:val="262626" w:themeColor="text1" w:themeTint="D9"/>
          <w:sz w:val="28"/>
          <w:szCs w:val="28"/>
          <w:lang w:eastAsia="en-US"/>
        </w:rPr>
      </w:pPr>
      <w:r w:rsidRPr="00902A7F">
        <w:rPr>
          <w:color w:val="262626" w:themeColor="text1" w:themeTint="D9"/>
          <w:sz w:val="28"/>
          <w:szCs w:val="28"/>
        </w:rPr>
        <w:t> </w:t>
      </w:r>
    </w:p>
    <w:p w14:paraId="0C9574A6" w14:textId="77777777" w:rsidR="009A2C77" w:rsidRPr="00902A7F" w:rsidRDefault="009A2C77" w:rsidP="009A2C77">
      <w:pPr>
        <w:spacing w:line="36" w:lineRule="atLeast"/>
        <w:rPr>
          <w:color w:val="262626" w:themeColor="text1" w:themeTint="D9"/>
          <w:sz w:val="28"/>
          <w:szCs w:val="28"/>
          <w:lang w:eastAsia="en-US"/>
        </w:rPr>
      </w:pPr>
      <w:bookmarkStart w:id="229" w:name="_Toc480459369"/>
      <w:r w:rsidRPr="00902A7F">
        <w:rPr>
          <w:b/>
          <w:bCs/>
          <w:color w:val="262626" w:themeColor="text1" w:themeTint="D9"/>
          <w:sz w:val="28"/>
          <w:szCs w:val="28"/>
        </w:rPr>
        <w:t xml:space="preserve">Digester: </w:t>
      </w:r>
      <w:r w:rsidRPr="00902A7F">
        <w:rPr>
          <w:color w:val="262626" w:themeColor="text1" w:themeTint="D9"/>
          <w:sz w:val="28"/>
          <w:szCs w:val="28"/>
        </w:rPr>
        <w:t>Reactor in which the digestion process takes place.</w:t>
      </w:r>
      <w:bookmarkEnd w:id="229"/>
    </w:p>
    <w:p w14:paraId="3BBBDD44" w14:textId="77777777" w:rsidR="00CB6750" w:rsidRDefault="00CB6750" w:rsidP="00481097">
      <w:pPr>
        <w:spacing w:line="36" w:lineRule="atLeast"/>
        <w:rPr>
          <w:rFonts w:cs="Calibri"/>
          <w:b/>
          <w:bCs/>
          <w:color w:val="262626" w:themeColor="text1" w:themeTint="D9"/>
          <w:sz w:val="28"/>
          <w:szCs w:val="28"/>
        </w:rPr>
      </w:pPr>
      <w:bookmarkStart w:id="230" w:name="_Toc480459370"/>
    </w:p>
    <w:p w14:paraId="7D001B7B" w14:textId="670BB499" w:rsidR="00CB6750" w:rsidRPr="00CB6750" w:rsidRDefault="00CB6750" w:rsidP="00481097">
      <w:pPr>
        <w:spacing w:line="36" w:lineRule="atLeast"/>
        <w:rPr>
          <w:rFonts w:cs="Calibri"/>
          <w:color w:val="262626" w:themeColor="text1" w:themeTint="D9"/>
          <w:sz w:val="28"/>
          <w:szCs w:val="28"/>
        </w:rPr>
      </w:pPr>
      <w:r w:rsidRPr="00CB6750">
        <w:rPr>
          <w:rFonts w:cs="Calibri"/>
          <w:b/>
          <w:bCs/>
          <w:color w:val="262626" w:themeColor="text1" w:themeTint="D9"/>
          <w:sz w:val="28"/>
          <w:szCs w:val="28"/>
        </w:rPr>
        <w:lastRenderedPageBreak/>
        <w:t xml:space="preserve">Electrode potential: </w:t>
      </w:r>
      <w:r w:rsidRPr="00CB6750">
        <w:rPr>
          <w:rFonts w:cs="Calibri"/>
          <w:color w:val="262626" w:themeColor="text1" w:themeTint="D9"/>
          <w:sz w:val="28"/>
          <w:szCs w:val="28"/>
        </w:rPr>
        <w:t>Also called redox potential, is a measure of the tendency of a chemical particle to accept (reduction) or donate (oxidation) electrons to a reference electrode.</w:t>
      </w:r>
    </w:p>
    <w:p w14:paraId="52EE029B" w14:textId="77777777" w:rsidR="00CB6750" w:rsidRPr="00CB6750" w:rsidRDefault="00CB6750" w:rsidP="00481097">
      <w:pPr>
        <w:spacing w:line="36" w:lineRule="atLeast"/>
        <w:rPr>
          <w:rFonts w:cs="Calibri"/>
          <w:b/>
          <w:bCs/>
          <w:color w:val="262626" w:themeColor="text1" w:themeTint="D9"/>
          <w:sz w:val="28"/>
          <w:szCs w:val="28"/>
          <w:lang w:val="en-US"/>
        </w:rPr>
      </w:pPr>
    </w:p>
    <w:p w14:paraId="3EADEBC4" w14:textId="082B3B0B" w:rsidR="00481097" w:rsidRPr="008E0769" w:rsidRDefault="00481097" w:rsidP="00481097">
      <w:pPr>
        <w:spacing w:line="36" w:lineRule="atLeast"/>
        <w:rPr>
          <w:rFonts w:eastAsia="TimesNewRoman" w:cs="Calibri"/>
          <w:b/>
          <w:bCs/>
          <w:color w:val="262626" w:themeColor="text1" w:themeTint="D9"/>
          <w:sz w:val="28"/>
          <w:szCs w:val="28"/>
        </w:rPr>
      </w:pPr>
      <w:r w:rsidRPr="008E0769">
        <w:rPr>
          <w:rFonts w:cs="Calibri"/>
          <w:b/>
          <w:bCs/>
          <w:color w:val="262626" w:themeColor="text1" w:themeTint="D9"/>
          <w:sz w:val="28"/>
          <w:szCs w:val="28"/>
        </w:rPr>
        <w:t>Energy conversion efficiency:</w:t>
      </w:r>
      <w:r w:rsidRPr="008E0769">
        <w:rPr>
          <w:rFonts w:cs="Calibri"/>
          <w:color w:val="202122"/>
          <w:sz w:val="28"/>
          <w:szCs w:val="28"/>
          <w:shd w:val="clear" w:color="auto" w:fill="FFFFFF"/>
        </w:rPr>
        <w:t> </w:t>
      </w:r>
      <w:r w:rsidR="008E0769" w:rsidRPr="008E0769">
        <w:rPr>
          <w:rFonts w:cs="Calibri"/>
          <w:color w:val="202122"/>
          <w:sz w:val="28"/>
          <w:szCs w:val="28"/>
          <w:shd w:val="clear" w:color="auto" w:fill="FFFFFF"/>
        </w:rPr>
        <w:t xml:space="preserve">The ratio between the useful energy output </w:t>
      </w:r>
      <w:r w:rsidR="00964181" w:rsidRPr="008E0769">
        <w:rPr>
          <w:rFonts w:cs="Calibri"/>
          <w:color w:val="202122"/>
          <w:sz w:val="28"/>
          <w:szCs w:val="28"/>
          <w:shd w:val="clear" w:color="auto" w:fill="FFFFFF"/>
        </w:rPr>
        <w:t>and</w:t>
      </w:r>
      <w:r w:rsidR="00CD7651">
        <w:rPr>
          <w:rFonts w:cs="Calibri"/>
          <w:color w:val="202122"/>
          <w:sz w:val="28"/>
          <w:szCs w:val="28"/>
          <w:shd w:val="clear" w:color="auto" w:fill="FFFFFF"/>
        </w:rPr>
        <w:t xml:space="preserve"> </w:t>
      </w:r>
      <w:r w:rsidR="00964181" w:rsidRPr="008E0769">
        <w:rPr>
          <w:rFonts w:cs="Calibri"/>
          <w:color w:val="202122"/>
          <w:sz w:val="28"/>
          <w:szCs w:val="28"/>
          <w:shd w:val="clear" w:color="auto" w:fill="FFFFFF"/>
        </w:rPr>
        <w:t xml:space="preserve">input </w:t>
      </w:r>
      <w:r w:rsidR="008E0769" w:rsidRPr="008E0769">
        <w:rPr>
          <w:rFonts w:cs="Calibri"/>
          <w:color w:val="202122"/>
          <w:sz w:val="28"/>
          <w:szCs w:val="28"/>
          <w:shd w:val="clear" w:color="auto" w:fill="FFFFFF"/>
        </w:rPr>
        <w:t>of a device or system. The input can be heat, heat content of a fuel, solar energy</w:t>
      </w:r>
      <w:r w:rsidR="009E5990">
        <w:rPr>
          <w:rFonts w:cs="Calibri"/>
          <w:color w:val="202122"/>
          <w:sz w:val="28"/>
          <w:szCs w:val="28"/>
          <w:shd w:val="clear" w:color="auto" w:fill="FFFFFF"/>
        </w:rPr>
        <w:t>,</w:t>
      </w:r>
      <w:r w:rsidR="008E0769" w:rsidRPr="008E0769">
        <w:rPr>
          <w:rFonts w:cs="Calibri"/>
          <w:color w:val="202122"/>
          <w:sz w:val="28"/>
          <w:szCs w:val="28"/>
          <w:shd w:val="clear" w:color="auto" w:fill="FFFFFF"/>
        </w:rPr>
        <w:t xml:space="preserve"> or wind</w:t>
      </w:r>
      <w:r w:rsidR="003A532E">
        <w:rPr>
          <w:rFonts w:cs="Calibri"/>
          <w:color w:val="202122"/>
          <w:sz w:val="28"/>
          <w:szCs w:val="28"/>
          <w:shd w:val="clear" w:color="auto" w:fill="FFFFFF"/>
        </w:rPr>
        <w:t xml:space="preserve"> </w:t>
      </w:r>
      <w:r w:rsidR="008E0769" w:rsidRPr="008E0769">
        <w:rPr>
          <w:rFonts w:cs="Calibri"/>
          <w:color w:val="202122"/>
          <w:sz w:val="28"/>
          <w:szCs w:val="28"/>
          <w:shd w:val="clear" w:color="auto" w:fill="FFFFFF"/>
        </w:rPr>
        <w:t>energy.</w:t>
      </w:r>
      <w:r w:rsidR="00CD7651">
        <w:rPr>
          <w:rFonts w:cs="Calibri"/>
          <w:color w:val="202122"/>
          <w:sz w:val="28"/>
          <w:szCs w:val="28"/>
          <w:shd w:val="clear" w:color="auto" w:fill="FFFFFF"/>
        </w:rPr>
        <w:t xml:space="preserve"> </w:t>
      </w:r>
      <w:r w:rsidR="008E0769" w:rsidRPr="008E0769">
        <w:rPr>
          <w:rFonts w:cs="Calibri"/>
          <w:color w:val="202122"/>
          <w:sz w:val="28"/>
          <w:szCs w:val="28"/>
          <w:shd w:val="clear" w:color="auto" w:fill="FFFFFF"/>
        </w:rPr>
        <w:t>The</w:t>
      </w:r>
      <w:r w:rsidR="00964181">
        <w:rPr>
          <w:rFonts w:cs="Calibri"/>
          <w:color w:val="202122"/>
          <w:sz w:val="28"/>
          <w:szCs w:val="28"/>
          <w:shd w:val="clear" w:color="auto" w:fill="FFFFFF"/>
        </w:rPr>
        <w:t xml:space="preserve"> </w:t>
      </w:r>
      <w:r w:rsidR="008E0769" w:rsidRPr="008E0769">
        <w:rPr>
          <w:rFonts w:cs="Calibri"/>
          <w:color w:val="202122"/>
          <w:sz w:val="28"/>
          <w:szCs w:val="28"/>
          <w:shd w:val="clear" w:color="auto" w:fill="FFFFFF"/>
        </w:rPr>
        <w:t>output can be</w:t>
      </w:r>
      <w:r w:rsidR="00CD7651">
        <w:rPr>
          <w:rFonts w:cs="Calibri"/>
          <w:color w:val="202122"/>
          <w:sz w:val="28"/>
          <w:szCs w:val="28"/>
          <w:shd w:val="clear" w:color="auto" w:fill="FFFFFF"/>
        </w:rPr>
        <w:t xml:space="preserve"> </w:t>
      </w:r>
      <w:r w:rsidR="008E0769" w:rsidRPr="008E0769">
        <w:rPr>
          <w:rFonts w:cs="Calibri"/>
          <w:color w:val="202122"/>
          <w:sz w:val="28"/>
          <w:szCs w:val="28"/>
          <w:shd w:val="clear" w:color="auto" w:fill="FFFFFF"/>
        </w:rPr>
        <w:t>mechanical work, electricity, heat, or a combination of those.</w:t>
      </w:r>
    </w:p>
    <w:p w14:paraId="3E09D240" w14:textId="77777777" w:rsidR="00481097" w:rsidRDefault="00481097" w:rsidP="009A2C77">
      <w:pPr>
        <w:spacing w:line="36" w:lineRule="atLeast"/>
        <w:rPr>
          <w:b/>
          <w:bCs/>
          <w:color w:val="262626" w:themeColor="text1" w:themeTint="D9"/>
          <w:sz w:val="28"/>
          <w:szCs w:val="28"/>
        </w:rPr>
      </w:pPr>
    </w:p>
    <w:p w14:paraId="4F126BAA" w14:textId="4A27922E"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 xml:space="preserve">External </w:t>
      </w:r>
      <w:r w:rsidR="00540B01" w:rsidRPr="00902A7F">
        <w:rPr>
          <w:b/>
          <w:bCs/>
          <w:color w:val="262626" w:themeColor="text1" w:themeTint="D9"/>
          <w:sz w:val="28"/>
          <w:szCs w:val="28"/>
        </w:rPr>
        <w:t>biomethane</w:t>
      </w:r>
      <w:r w:rsidRPr="00902A7F">
        <w:rPr>
          <w:b/>
          <w:bCs/>
          <w:color w:val="262626" w:themeColor="text1" w:themeTint="D9"/>
          <w:sz w:val="28"/>
          <w:szCs w:val="28"/>
        </w:rPr>
        <w:t xml:space="preserve"> storage: </w:t>
      </w:r>
      <w:r w:rsidRPr="00902A7F">
        <w:rPr>
          <w:color w:val="262626" w:themeColor="text1" w:themeTint="D9"/>
          <w:sz w:val="28"/>
          <w:szCs w:val="28"/>
        </w:rPr>
        <w:t>Storage separated from fermenters. In most cases they also assume the function as tank covering</w:t>
      </w:r>
      <w:bookmarkEnd w:id="230"/>
    </w:p>
    <w:p w14:paraId="0DE5EA8D" w14:textId="77777777" w:rsidR="009F5CE2" w:rsidRDefault="009F5CE2" w:rsidP="009A2C77">
      <w:pPr>
        <w:spacing w:line="36" w:lineRule="atLeast"/>
        <w:rPr>
          <w:b/>
          <w:bCs/>
          <w:color w:val="262626" w:themeColor="text1" w:themeTint="D9"/>
          <w:sz w:val="28"/>
          <w:szCs w:val="28"/>
        </w:rPr>
      </w:pPr>
      <w:bookmarkStart w:id="231" w:name="_Toc480459371"/>
    </w:p>
    <w:p w14:paraId="05E000E2" w14:textId="6F030D16" w:rsidR="00393C5B" w:rsidRPr="00393C5B" w:rsidRDefault="00393C5B" w:rsidP="00393C5B">
      <w:pPr>
        <w:autoSpaceDE w:val="0"/>
        <w:autoSpaceDN w:val="0"/>
        <w:adjustRightInd w:val="0"/>
        <w:rPr>
          <w:rFonts w:cs="Calibri"/>
          <w:color w:val="262626" w:themeColor="text1" w:themeTint="D9"/>
          <w:sz w:val="28"/>
          <w:szCs w:val="28"/>
        </w:rPr>
      </w:pPr>
      <w:r w:rsidRPr="00393C5B">
        <w:rPr>
          <w:rFonts w:eastAsiaTheme="minorHAnsi" w:cs="Calibri"/>
          <w:b/>
          <w:bCs/>
          <w:sz w:val="28"/>
          <w:szCs w:val="28"/>
          <w:lang w:eastAsia="en-US"/>
        </w:rPr>
        <w:t xml:space="preserve">Fatty </w:t>
      </w:r>
      <w:r w:rsidR="00C9305F">
        <w:rPr>
          <w:rFonts w:eastAsiaTheme="minorHAnsi" w:cs="Calibri"/>
          <w:b/>
          <w:bCs/>
          <w:sz w:val="28"/>
          <w:szCs w:val="28"/>
          <w:lang w:eastAsia="en-US"/>
        </w:rPr>
        <w:t>a</w:t>
      </w:r>
      <w:r w:rsidRPr="00393C5B">
        <w:rPr>
          <w:rFonts w:eastAsiaTheme="minorHAnsi" w:cs="Calibri"/>
          <w:b/>
          <w:bCs/>
          <w:sz w:val="28"/>
          <w:szCs w:val="28"/>
          <w:lang w:eastAsia="en-US"/>
        </w:rPr>
        <w:t xml:space="preserve">cid </w:t>
      </w:r>
      <w:r w:rsidR="00C9305F">
        <w:rPr>
          <w:rFonts w:eastAsiaTheme="minorHAnsi" w:cs="Calibri"/>
          <w:b/>
          <w:bCs/>
          <w:sz w:val="28"/>
          <w:szCs w:val="28"/>
          <w:lang w:eastAsia="en-US"/>
        </w:rPr>
        <w:t>m</w:t>
      </w:r>
      <w:r w:rsidRPr="00393C5B">
        <w:rPr>
          <w:rFonts w:eastAsiaTheme="minorHAnsi" w:cs="Calibri"/>
          <w:b/>
          <w:bCs/>
          <w:sz w:val="28"/>
          <w:szCs w:val="28"/>
          <w:lang w:eastAsia="en-US"/>
        </w:rPr>
        <w:t xml:space="preserve">ethyl </w:t>
      </w:r>
      <w:r w:rsidR="00C9305F">
        <w:rPr>
          <w:rFonts w:eastAsiaTheme="minorHAnsi" w:cs="Calibri"/>
          <w:b/>
          <w:bCs/>
          <w:sz w:val="28"/>
          <w:szCs w:val="28"/>
          <w:lang w:eastAsia="en-US"/>
        </w:rPr>
        <w:t>e</w:t>
      </w:r>
      <w:r w:rsidRPr="00393C5B">
        <w:rPr>
          <w:rFonts w:eastAsiaTheme="minorHAnsi" w:cs="Calibri"/>
          <w:b/>
          <w:bCs/>
          <w:sz w:val="28"/>
          <w:szCs w:val="28"/>
          <w:lang w:eastAsia="en-US"/>
        </w:rPr>
        <w:t>sters</w:t>
      </w:r>
      <w:r>
        <w:rPr>
          <w:rFonts w:eastAsiaTheme="minorHAnsi" w:cs="Calibri"/>
          <w:b/>
          <w:bCs/>
          <w:sz w:val="28"/>
          <w:szCs w:val="28"/>
          <w:lang w:eastAsia="en-US"/>
        </w:rPr>
        <w:t xml:space="preserve"> (</w:t>
      </w:r>
      <w:r w:rsidRPr="00393C5B">
        <w:rPr>
          <w:rFonts w:eastAsiaTheme="minorHAnsi" w:cs="Calibri"/>
          <w:b/>
          <w:bCs/>
          <w:sz w:val="28"/>
          <w:szCs w:val="28"/>
          <w:lang w:eastAsia="en-US"/>
        </w:rPr>
        <w:t>FAME</w:t>
      </w:r>
      <w:r>
        <w:rPr>
          <w:rFonts w:eastAsiaTheme="minorHAnsi" w:cs="Calibri"/>
          <w:b/>
          <w:bCs/>
          <w:sz w:val="28"/>
          <w:szCs w:val="28"/>
          <w:lang w:eastAsia="en-US"/>
        </w:rPr>
        <w:t>):</w:t>
      </w:r>
      <w:r w:rsidRPr="00393C5B">
        <w:rPr>
          <w:rFonts w:eastAsiaTheme="minorHAnsi" w:cs="Calibri"/>
          <w:sz w:val="28"/>
          <w:szCs w:val="28"/>
          <w:lang w:eastAsia="en-US"/>
        </w:rPr>
        <w:t xml:space="preserve"> </w:t>
      </w:r>
      <w:r>
        <w:rPr>
          <w:rFonts w:eastAsiaTheme="minorHAnsi" w:cs="Calibri"/>
          <w:sz w:val="28"/>
          <w:szCs w:val="28"/>
          <w:lang w:eastAsia="en-US"/>
        </w:rPr>
        <w:t xml:space="preserve">Fame </w:t>
      </w:r>
      <w:r w:rsidRPr="00393C5B">
        <w:rPr>
          <w:rFonts w:eastAsiaTheme="minorHAnsi" w:cs="Calibri"/>
          <w:sz w:val="28"/>
          <w:szCs w:val="28"/>
          <w:lang w:eastAsia="en-US"/>
        </w:rPr>
        <w:t>is produced by the chemical reaction transesterification of vegetable or animal fats with alcohols, typically methanol or ethanol. A mixture of fatty-acid-methyl-esters</w:t>
      </w:r>
      <w:r w:rsidR="004E3A74">
        <w:rPr>
          <w:rFonts w:eastAsiaTheme="minorHAnsi" w:cs="Calibri"/>
          <w:sz w:val="28"/>
          <w:szCs w:val="28"/>
          <w:lang w:eastAsia="en-US"/>
        </w:rPr>
        <w:t xml:space="preserve"> </w:t>
      </w:r>
      <w:r w:rsidRPr="00393C5B">
        <w:rPr>
          <w:rFonts w:eastAsiaTheme="minorHAnsi" w:cs="Calibri"/>
          <w:sz w:val="28"/>
          <w:szCs w:val="28"/>
          <w:lang w:eastAsia="en-US"/>
        </w:rPr>
        <w:t>is commonly referred to as biodiesel.</w:t>
      </w:r>
    </w:p>
    <w:p w14:paraId="5F09BF3C" w14:textId="77777777" w:rsidR="00393C5B" w:rsidRDefault="00393C5B" w:rsidP="009A2C77">
      <w:pPr>
        <w:spacing w:line="36" w:lineRule="atLeast"/>
        <w:rPr>
          <w:b/>
          <w:bCs/>
          <w:color w:val="262626" w:themeColor="text1" w:themeTint="D9"/>
          <w:sz w:val="28"/>
          <w:szCs w:val="28"/>
        </w:rPr>
      </w:pPr>
    </w:p>
    <w:p w14:paraId="10B93C44" w14:textId="7D8E8177" w:rsidR="009A2C77" w:rsidRPr="009F5CE2" w:rsidRDefault="009F5CE2" w:rsidP="009A2C77">
      <w:pPr>
        <w:spacing w:line="36" w:lineRule="atLeast"/>
        <w:rPr>
          <w:color w:val="262626" w:themeColor="text1" w:themeTint="D9"/>
          <w:sz w:val="28"/>
          <w:szCs w:val="28"/>
        </w:rPr>
      </w:pPr>
      <w:r w:rsidRPr="009F5CE2">
        <w:rPr>
          <w:b/>
          <w:bCs/>
          <w:color w:val="262626" w:themeColor="text1" w:themeTint="D9"/>
          <w:sz w:val="28"/>
          <w:szCs w:val="28"/>
        </w:rPr>
        <w:t xml:space="preserve">Feedstock (for biofuels): </w:t>
      </w:r>
      <w:r w:rsidRPr="009F5CE2">
        <w:rPr>
          <w:color w:val="262626" w:themeColor="text1" w:themeTint="D9"/>
          <w:sz w:val="28"/>
          <w:szCs w:val="28"/>
        </w:rPr>
        <w:t>Matter of biological origin (biomass) used to produce biofuels.</w:t>
      </w:r>
    </w:p>
    <w:p w14:paraId="32FA49E9" w14:textId="39EB8474" w:rsidR="009F5CE2" w:rsidRDefault="0081002F" w:rsidP="0081002F">
      <w:pPr>
        <w:tabs>
          <w:tab w:val="left" w:pos="3067"/>
        </w:tabs>
        <w:spacing w:line="36" w:lineRule="atLeast"/>
        <w:rPr>
          <w:b/>
          <w:bCs/>
          <w:color w:val="262626" w:themeColor="text1" w:themeTint="D9"/>
          <w:sz w:val="28"/>
          <w:szCs w:val="28"/>
        </w:rPr>
      </w:pPr>
      <w:r>
        <w:rPr>
          <w:b/>
          <w:bCs/>
          <w:color w:val="262626" w:themeColor="text1" w:themeTint="D9"/>
          <w:sz w:val="28"/>
          <w:szCs w:val="28"/>
        </w:rPr>
        <w:tab/>
      </w:r>
    </w:p>
    <w:p w14:paraId="60046A38" w14:textId="1427A704" w:rsidR="000A05CF" w:rsidRDefault="000A05CF" w:rsidP="000A05CF">
      <w:pPr>
        <w:spacing w:line="36" w:lineRule="atLeast"/>
        <w:rPr>
          <w:rFonts w:eastAsia="TimesNewRoman"/>
          <w:color w:val="262626" w:themeColor="text1" w:themeTint="D9"/>
          <w:sz w:val="28"/>
          <w:szCs w:val="28"/>
        </w:rPr>
      </w:pPr>
      <w:r w:rsidRPr="000A05CF">
        <w:rPr>
          <w:rFonts w:cs="Calibri"/>
          <w:b/>
          <w:bCs/>
          <w:color w:val="262626" w:themeColor="text1" w:themeTint="D9"/>
          <w:sz w:val="28"/>
          <w:szCs w:val="28"/>
        </w:rPr>
        <w:t>Final energy:</w:t>
      </w:r>
      <w:r w:rsidRPr="009D34FC">
        <w:rPr>
          <w:rFonts w:cs="Calibri"/>
          <w:color w:val="262626" w:themeColor="text1" w:themeTint="D9"/>
          <w:sz w:val="28"/>
          <w:szCs w:val="28"/>
        </w:rPr>
        <w:t xml:space="preserve"> </w:t>
      </w:r>
      <w:r>
        <w:rPr>
          <w:rFonts w:cs="Calibri"/>
          <w:color w:val="262626" w:themeColor="text1" w:themeTint="D9"/>
          <w:sz w:val="28"/>
          <w:szCs w:val="28"/>
        </w:rPr>
        <w:t>E</w:t>
      </w:r>
      <w:r w:rsidRPr="009D34FC">
        <w:rPr>
          <w:rFonts w:cs="Calibri"/>
          <w:color w:val="262626" w:themeColor="text1" w:themeTint="D9"/>
          <w:sz w:val="28"/>
          <w:szCs w:val="28"/>
        </w:rPr>
        <w:t>nergy that the consumer buys and receives in order to convert it into us</w:t>
      </w:r>
      <w:r>
        <w:rPr>
          <w:rFonts w:cs="Calibri"/>
          <w:color w:val="262626" w:themeColor="text1" w:themeTint="D9"/>
          <w:sz w:val="28"/>
          <w:szCs w:val="28"/>
        </w:rPr>
        <w:t xml:space="preserve">eful </w:t>
      </w:r>
      <w:r w:rsidRPr="009D34FC">
        <w:rPr>
          <w:rFonts w:cs="Calibri"/>
          <w:color w:val="262626" w:themeColor="text1" w:themeTint="D9"/>
          <w:sz w:val="28"/>
          <w:szCs w:val="28"/>
        </w:rPr>
        <w:t xml:space="preserve">energy. </w:t>
      </w:r>
    </w:p>
    <w:p w14:paraId="464288D6" w14:textId="77777777" w:rsidR="000A05CF" w:rsidRDefault="000A05CF" w:rsidP="00640FD4">
      <w:pPr>
        <w:spacing w:line="36" w:lineRule="atLeast"/>
        <w:rPr>
          <w:rFonts w:eastAsia="TimesNewRoman"/>
          <w:b/>
          <w:bCs/>
          <w:color w:val="262626" w:themeColor="text1" w:themeTint="D9"/>
          <w:sz w:val="28"/>
          <w:szCs w:val="28"/>
        </w:rPr>
      </w:pPr>
    </w:p>
    <w:p w14:paraId="3F30F5F1" w14:textId="16F4B6C5" w:rsidR="00640FD4" w:rsidRDefault="00640FD4" w:rsidP="00640FD4">
      <w:pPr>
        <w:spacing w:line="36" w:lineRule="atLeast"/>
        <w:rPr>
          <w:rFonts w:eastAsia="TimesNewRoman"/>
          <w:color w:val="262626" w:themeColor="text1" w:themeTint="D9"/>
          <w:sz w:val="28"/>
          <w:szCs w:val="28"/>
        </w:rPr>
      </w:pPr>
      <w:r w:rsidRPr="00640FD4">
        <w:rPr>
          <w:rFonts w:eastAsia="TimesNewRoman"/>
          <w:b/>
          <w:bCs/>
          <w:color w:val="262626" w:themeColor="text1" w:themeTint="D9"/>
          <w:sz w:val="28"/>
          <w:szCs w:val="28"/>
        </w:rPr>
        <w:t xml:space="preserve">Gas </w:t>
      </w:r>
      <w:r>
        <w:rPr>
          <w:rFonts w:eastAsia="TimesNewRoman"/>
          <w:b/>
          <w:bCs/>
          <w:color w:val="262626" w:themeColor="text1" w:themeTint="D9"/>
          <w:sz w:val="28"/>
          <w:szCs w:val="28"/>
        </w:rPr>
        <w:t>f</w:t>
      </w:r>
      <w:r w:rsidRPr="00640FD4">
        <w:rPr>
          <w:rFonts w:eastAsia="TimesNewRoman"/>
          <w:b/>
          <w:bCs/>
          <w:color w:val="262626" w:themeColor="text1" w:themeTint="D9"/>
          <w:sz w:val="28"/>
          <w:szCs w:val="28"/>
        </w:rPr>
        <w:t>amilies:</w:t>
      </w:r>
      <w:r>
        <w:rPr>
          <w:rFonts w:eastAsia="TimesNewRoman"/>
          <w:color w:val="262626" w:themeColor="text1" w:themeTint="D9"/>
          <w:sz w:val="28"/>
          <w:szCs w:val="28"/>
        </w:rPr>
        <w:t xml:space="preserve"> </w:t>
      </w:r>
      <w:r w:rsidRPr="002111DE">
        <w:rPr>
          <w:rFonts w:eastAsia="TimesNewRoman"/>
          <w:color w:val="262626" w:themeColor="text1" w:themeTint="D9"/>
          <w:sz w:val="28"/>
          <w:szCs w:val="28"/>
        </w:rPr>
        <w:t xml:space="preserve">There are three ranges or "families" of fuel gases that have been internationally agreed based on </w:t>
      </w:r>
      <w:r w:rsidR="00BE5CDC">
        <w:rPr>
          <w:rFonts w:eastAsia="TimesNewRoman"/>
          <w:color w:val="262626" w:themeColor="text1" w:themeTint="D9"/>
          <w:sz w:val="28"/>
          <w:szCs w:val="28"/>
        </w:rPr>
        <w:t>Wobbe-number</w:t>
      </w:r>
      <w:r>
        <w:rPr>
          <w:rFonts w:eastAsia="TimesNewRoman"/>
          <w:color w:val="262626" w:themeColor="text1" w:themeTint="D9"/>
          <w:sz w:val="28"/>
          <w:szCs w:val="28"/>
        </w:rPr>
        <w:t xml:space="preserve">. </w:t>
      </w:r>
      <w:r w:rsidRPr="002111DE">
        <w:rPr>
          <w:rFonts w:eastAsia="TimesNewRoman"/>
          <w:color w:val="262626" w:themeColor="text1" w:themeTint="D9"/>
          <w:sz w:val="28"/>
          <w:szCs w:val="28"/>
        </w:rPr>
        <w:t>Family 1 covers manufactured gases, family 2 covers natural gases (with high and low ranges) and family 3 covers liquefied petroleum gas (LPG). Combustion equipment is typically designed to burn a fuel gas within a particular family: hydrogen-rich town gas, natural gas</w:t>
      </w:r>
      <w:r w:rsidR="009E5990">
        <w:rPr>
          <w:rFonts w:eastAsia="TimesNewRoman"/>
          <w:color w:val="262626" w:themeColor="text1" w:themeTint="D9"/>
          <w:sz w:val="28"/>
          <w:szCs w:val="28"/>
        </w:rPr>
        <w:t>,</w:t>
      </w:r>
      <w:r w:rsidRPr="002111DE">
        <w:rPr>
          <w:rFonts w:eastAsia="TimesNewRoman"/>
          <w:color w:val="262626" w:themeColor="text1" w:themeTint="D9"/>
          <w:sz w:val="28"/>
          <w:szCs w:val="28"/>
        </w:rPr>
        <w:t xml:space="preserve"> or LPG.</w:t>
      </w:r>
    </w:p>
    <w:p w14:paraId="3F70D6BC" w14:textId="77777777" w:rsidR="00640FD4" w:rsidRDefault="00640FD4" w:rsidP="009A2C77">
      <w:pPr>
        <w:spacing w:line="36" w:lineRule="atLeast"/>
        <w:rPr>
          <w:b/>
          <w:bCs/>
          <w:color w:val="262626" w:themeColor="text1" w:themeTint="D9"/>
          <w:sz w:val="28"/>
          <w:szCs w:val="28"/>
        </w:rPr>
      </w:pPr>
    </w:p>
    <w:p w14:paraId="003A97E7" w14:textId="66EAC209"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rPr>
        <w:t xml:space="preserve">Gas network: </w:t>
      </w:r>
      <w:r w:rsidRPr="00902A7F">
        <w:rPr>
          <w:color w:val="262626" w:themeColor="text1" w:themeTint="D9"/>
          <w:sz w:val="28"/>
          <w:szCs w:val="28"/>
        </w:rPr>
        <w:t>System of pipelines conveying gas from the point of production or delivery to the point of use.</w:t>
      </w:r>
      <w:bookmarkStart w:id="232" w:name="_Toc480459372"/>
      <w:bookmarkEnd w:id="231"/>
    </w:p>
    <w:p w14:paraId="62E22ABE" w14:textId="5DBBDAA3" w:rsidR="009A2C77" w:rsidRPr="00902A7F" w:rsidRDefault="00B73B2E" w:rsidP="009A2C77">
      <w:pPr>
        <w:spacing w:line="36" w:lineRule="atLeast"/>
        <w:rPr>
          <w:color w:val="262626" w:themeColor="text1" w:themeTint="D9"/>
          <w:sz w:val="28"/>
          <w:szCs w:val="28"/>
          <w:lang w:eastAsia="en-US"/>
        </w:rPr>
      </w:pPr>
      <w:r>
        <w:rPr>
          <w:b/>
          <w:bCs/>
          <w:color w:val="262626" w:themeColor="text1" w:themeTint="D9"/>
          <w:sz w:val="28"/>
          <w:szCs w:val="28"/>
        </w:rPr>
        <w:t xml:space="preserve">                                                                                                                                                                                                                                        </w:t>
      </w:r>
      <w:bookmarkEnd w:id="232"/>
    </w:p>
    <w:p w14:paraId="30DD9C91" w14:textId="5487A02A" w:rsidR="00FB294A" w:rsidRDefault="00A4178F" w:rsidP="009A2C77">
      <w:pPr>
        <w:spacing w:line="36" w:lineRule="atLeast"/>
        <w:rPr>
          <w:rFonts w:cs="Calibri"/>
          <w:color w:val="262626" w:themeColor="text1" w:themeTint="D9"/>
          <w:sz w:val="28"/>
          <w:szCs w:val="28"/>
          <w:shd w:val="clear" w:color="auto" w:fill="FFFFFF"/>
        </w:rPr>
      </w:pPr>
      <w:r w:rsidRPr="00A4178F">
        <w:rPr>
          <w:rFonts w:cs="Calibri"/>
          <w:b/>
          <w:bCs/>
          <w:color w:val="262626" w:themeColor="text1" w:themeTint="D9"/>
          <w:sz w:val="28"/>
          <w:szCs w:val="28"/>
        </w:rPr>
        <w:t>Green electricity:</w:t>
      </w:r>
      <w:r w:rsidRPr="00A4178F">
        <w:rPr>
          <w:rFonts w:cs="Calibri"/>
          <w:color w:val="262626" w:themeColor="text1" w:themeTint="D9"/>
          <w:sz w:val="28"/>
          <w:szCs w:val="28"/>
          <w:shd w:val="clear" w:color="auto" w:fill="FFFFFF"/>
        </w:rPr>
        <w:t xml:space="preserve"> </w:t>
      </w:r>
      <w:r w:rsidR="006B5E3E">
        <w:rPr>
          <w:rFonts w:cs="Calibri"/>
          <w:color w:val="262626" w:themeColor="text1" w:themeTint="D9"/>
          <w:sz w:val="28"/>
          <w:szCs w:val="28"/>
          <w:shd w:val="clear" w:color="auto" w:fill="FFFFFF"/>
        </w:rPr>
        <w:t>G</w:t>
      </w:r>
      <w:r w:rsidR="006B5E3E" w:rsidRPr="00B00713">
        <w:rPr>
          <w:rFonts w:cs="Calibri"/>
          <w:color w:val="262626" w:themeColor="text1" w:themeTint="D9"/>
          <w:sz w:val="28"/>
          <w:szCs w:val="28"/>
          <w:shd w:val="clear" w:color="auto" w:fill="FFFFFF"/>
        </w:rPr>
        <w:t>reen</w:t>
      </w:r>
      <w:r w:rsidR="00B00713" w:rsidRPr="00B00713">
        <w:rPr>
          <w:rFonts w:cs="Calibri"/>
          <w:color w:val="262626" w:themeColor="text1" w:themeTint="D9"/>
          <w:sz w:val="28"/>
          <w:szCs w:val="28"/>
          <w:shd w:val="clear" w:color="auto" w:fill="FFFFFF"/>
        </w:rPr>
        <w:t xml:space="preserve"> electricity is produced from solar, wind, geothermal, biogas, eligible biomass, and low-impact small hydroelectric sources. Green electricity is a subset of renewable </w:t>
      </w:r>
      <w:r w:rsidR="0012077D">
        <w:rPr>
          <w:rFonts w:cs="Calibri"/>
          <w:color w:val="262626" w:themeColor="text1" w:themeTint="D9"/>
          <w:sz w:val="28"/>
          <w:szCs w:val="28"/>
          <w:shd w:val="clear" w:color="auto" w:fill="FFFFFF"/>
        </w:rPr>
        <w:t>energy</w:t>
      </w:r>
      <w:r w:rsidR="00B00713" w:rsidRPr="00B00713">
        <w:rPr>
          <w:rFonts w:cs="Calibri"/>
          <w:color w:val="262626" w:themeColor="text1" w:themeTint="D9"/>
          <w:sz w:val="28"/>
          <w:szCs w:val="28"/>
          <w:shd w:val="clear" w:color="auto" w:fill="FFFFFF"/>
        </w:rPr>
        <w:t xml:space="preserve"> and represents those renewable </w:t>
      </w:r>
      <w:r w:rsidR="0012077D">
        <w:rPr>
          <w:rFonts w:cs="Calibri"/>
          <w:color w:val="262626" w:themeColor="text1" w:themeTint="D9"/>
          <w:sz w:val="28"/>
          <w:szCs w:val="28"/>
          <w:shd w:val="clear" w:color="auto" w:fill="FFFFFF"/>
        </w:rPr>
        <w:t>energy</w:t>
      </w:r>
      <w:r w:rsidR="00B00713" w:rsidRPr="00B00713">
        <w:rPr>
          <w:rFonts w:cs="Calibri"/>
          <w:color w:val="262626" w:themeColor="text1" w:themeTint="D9"/>
          <w:sz w:val="28"/>
          <w:szCs w:val="28"/>
          <w:shd w:val="clear" w:color="auto" w:fill="FFFFFF"/>
        </w:rPr>
        <w:t xml:space="preserve"> resources and technologies that provide the highest environmental benefit.</w:t>
      </w:r>
      <w:r w:rsidR="00B73B2E">
        <w:rPr>
          <w:rFonts w:cs="Calibri"/>
          <w:color w:val="262626" w:themeColor="text1" w:themeTint="D9"/>
          <w:sz w:val="28"/>
          <w:szCs w:val="28"/>
          <w:shd w:val="clear" w:color="auto" w:fill="FFFFFF"/>
        </w:rPr>
        <w:t xml:space="preserve">                                                                                                                                                                                                                                                                                                                                                                                                                                                                                                                                                                                                                                                                                                                                                                                                                                                                                                                                                                                                                                                                                                                                                                                                                                                                                                                                                                                                                                                                                                                                                                                              </w:t>
      </w:r>
    </w:p>
    <w:p w14:paraId="3C7158A3" w14:textId="77777777" w:rsidR="00B00713" w:rsidRPr="00B00713" w:rsidRDefault="00B00713" w:rsidP="009A2C77">
      <w:pPr>
        <w:spacing w:line="36" w:lineRule="atLeast"/>
        <w:rPr>
          <w:rFonts w:eastAsia="TimesNewRoman"/>
          <w:b/>
          <w:bCs/>
          <w:color w:val="262626" w:themeColor="text1" w:themeTint="D9"/>
          <w:sz w:val="28"/>
          <w:szCs w:val="28"/>
        </w:rPr>
      </w:pPr>
    </w:p>
    <w:p w14:paraId="3BE29C4A" w14:textId="0D87DB7C" w:rsidR="00B73B2E" w:rsidRDefault="00A4178F" w:rsidP="009A2C77">
      <w:pPr>
        <w:spacing w:line="36" w:lineRule="atLeast"/>
        <w:rPr>
          <w:rFonts w:cs="Calibri"/>
          <w:color w:val="262626" w:themeColor="text1" w:themeTint="D9"/>
          <w:sz w:val="28"/>
          <w:szCs w:val="28"/>
          <w:shd w:val="clear" w:color="auto" w:fill="FFFFFF"/>
        </w:rPr>
      </w:pPr>
      <w:r w:rsidRPr="00A4178F">
        <w:rPr>
          <w:rFonts w:cs="Calibri"/>
          <w:b/>
          <w:bCs/>
          <w:color w:val="262626" w:themeColor="text1" w:themeTint="D9"/>
          <w:sz w:val="28"/>
          <w:szCs w:val="28"/>
        </w:rPr>
        <w:lastRenderedPageBreak/>
        <w:t>Green gas:</w:t>
      </w:r>
      <w:r w:rsidRPr="00A4178F">
        <w:rPr>
          <w:rFonts w:cs="Calibri"/>
          <w:bCs/>
          <w:color w:val="262626" w:themeColor="text1" w:themeTint="D9"/>
        </w:rPr>
        <w:t xml:space="preserve"> </w:t>
      </w:r>
      <w:r w:rsidR="00FA6AD5">
        <w:rPr>
          <w:rFonts w:cs="Calibri"/>
          <w:bCs/>
          <w:color w:val="262626" w:themeColor="text1" w:themeTint="D9"/>
        </w:rPr>
        <w:t>R</w:t>
      </w:r>
      <w:r w:rsidR="00B73B2E" w:rsidRPr="00B73B2E">
        <w:rPr>
          <w:rFonts w:cs="Calibri"/>
          <w:color w:val="262626" w:themeColor="text1" w:themeTint="D9"/>
          <w:sz w:val="28"/>
          <w:szCs w:val="28"/>
          <w:shd w:val="clear" w:color="auto" w:fill="FFFFFF"/>
        </w:rPr>
        <w:t xml:space="preserve">enewable and low carbon </w:t>
      </w:r>
      <w:r w:rsidR="004312AD" w:rsidRPr="00B73B2E">
        <w:rPr>
          <w:rFonts w:cs="Calibri"/>
          <w:color w:val="262626" w:themeColor="text1" w:themeTint="D9"/>
          <w:sz w:val="28"/>
          <w:szCs w:val="28"/>
          <w:shd w:val="clear" w:color="auto" w:fill="FFFFFF"/>
        </w:rPr>
        <w:t>gases</w:t>
      </w:r>
      <w:r w:rsidR="00FA6AD5">
        <w:rPr>
          <w:rFonts w:cs="Calibri"/>
          <w:color w:val="262626" w:themeColor="text1" w:themeTint="D9"/>
          <w:sz w:val="28"/>
          <w:szCs w:val="28"/>
          <w:shd w:val="clear" w:color="auto" w:fill="FFFFFF"/>
        </w:rPr>
        <w:t xml:space="preserve"> </w:t>
      </w:r>
      <w:r w:rsidR="00B73B2E" w:rsidRPr="00B73B2E">
        <w:rPr>
          <w:rFonts w:cs="Calibri"/>
          <w:color w:val="262626" w:themeColor="text1" w:themeTint="D9"/>
          <w:sz w:val="28"/>
          <w:szCs w:val="28"/>
          <w:shd w:val="clear" w:color="auto" w:fill="FFFFFF"/>
        </w:rPr>
        <w:t>that can be used in place of fossil fuels</w:t>
      </w:r>
      <w:r w:rsidR="00B73B2E">
        <w:rPr>
          <w:rFonts w:cs="Calibri"/>
          <w:color w:val="262626" w:themeColor="text1" w:themeTint="D9"/>
          <w:sz w:val="28"/>
          <w:szCs w:val="28"/>
          <w:shd w:val="clear" w:color="auto" w:fill="FFFFFF"/>
        </w:rPr>
        <w:t>.</w:t>
      </w:r>
      <w:r w:rsidR="00B73B2E" w:rsidRPr="00B73B2E">
        <w:rPr>
          <w:rFonts w:cs="Calibri"/>
          <w:bCs/>
          <w:color w:val="262626" w:themeColor="text1" w:themeTint="D9"/>
        </w:rPr>
        <w:t xml:space="preserve"> </w:t>
      </w:r>
      <w:r w:rsidR="00B73B2E">
        <w:rPr>
          <w:rFonts w:cs="Calibri"/>
          <w:bCs/>
          <w:color w:val="262626" w:themeColor="text1" w:themeTint="D9"/>
        </w:rPr>
        <w:t xml:space="preserve"> </w:t>
      </w:r>
    </w:p>
    <w:p w14:paraId="34431185" w14:textId="77777777" w:rsidR="00B73B2E" w:rsidRDefault="00B73B2E" w:rsidP="009A2C77">
      <w:pPr>
        <w:spacing w:line="36" w:lineRule="atLeast"/>
        <w:rPr>
          <w:rFonts w:cs="Calibri"/>
          <w:color w:val="262626" w:themeColor="text1" w:themeTint="D9"/>
          <w:sz w:val="28"/>
          <w:szCs w:val="28"/>
          <w:shd w:val="clear" w:color="auto" w:fill="FFFFFF"/>
        </w:rPr>
      </w:pPr>
    </w:p>
    <w:p w14:paraId="127DEDF8" w14:textId="2FD74348" w:rsidR="009A2C77" w:rsidRPr="00902A7F" w:rsidRDefault="009A2C77" w:rsidP="009A2C77">
      <w:pPr>
        <w:spacing w:line="36" w:lineRule="atLeast"/>
        <w:rPr>
          <w:rFonts w:eastAsia="TimesNewRoman"/>
          <w:b/>
          <w:bCs/>
          <w:color w:val="262626" w:themeColor="text1" w:themeTint="D9"/>
          <w:sz w:val="28"/>
          <w:szCs w:val="28"/>
        </w:rPr>
      </w:pPr>
      <w:r w:rsidRPr="00902A7F">
        <w:rPr>
          <w:rFonts w:eastAsia="TimesNewRoman"/>
          <w:b/>
          <w:bCs/>
          <w:color w:val="262626" w:themeColor="text1" w:themeTint="D9"/>
          <w:sz w:val="28"/>
          <w:szCs w:val="28"/>
        </w:rPr>
        <w:t>Greenhouse effect:</w:t>
      </w:r>
      <w:r w:rsidRPr="00902A7F">
        <w:rPr>
          <w:color w:val="262626" w:themeColor="text1" w:themeTint="D9"/>
          <w:sz w:val="28"/>
          <w:szCs w:val="28"/>
        </w:rPr>
        <w:t xml:space="preserve"> Process by which radiation from a planet's atmosphere warms the planet's surface to a temperature above what it would be without its atmosphere.</w:t>
      </w:r>
      <w:r w:rsidRPr="00902A7F">
        <w:rPr>
          <w:rFonts w:eastAsia="TimesNewRoman"/>
          <w:b/>
          <w:bCs/>
          <w:color w:val="262626" w:themeColor="text1" w:themeTint="D9"/>
          <w:sz w:val="28"/>
          <w:szCs w:val="28"/>
        </w:rPr>
        <w:t xml:space="preserve"> </w:t>
      </w:r>
    </w:p>
    <w:p w14:paraId="041F0449" w14:textId="77777777" w:rsidR="009A2C77" w:rsidRPr="00902A7F" w:rsidRDefault="009A2C77" w:rsidP="009A2C77">
      <w:pPr>
        <w:spacing w:line="36" w:lineRule="atLeast"/>
        <w:rPr>
          <w:rFonts w:eastAsia="TimesNewRoman"/>
          <w:b/>
          <w:bCs/>
          <w:color w:val="262626" w:themeColor="text1" w:themeTint="D9"/>
          <w:sz w:val="28"/>
          <w:szCs w:val="28"/>
        </w:rPr>
      </w:pPr>
    </w:p>
    <w:p w14:paraId="34F4190C" w14:textId="6FB090FF" w:rsidR="009A2C77" w:rsidRDefault="009A2C77" w:rsidP="009A2C77">
      <w:pPr>
        <w:spacing w:line="36" w:lineRule="atLeast"/>
        <w:rPr>
          <w:color w:val="262626" w:themeColor="text1" w:themeTint="D9"/>
          <w:sz w:val="28"/>
          <w:szCs w:val="28"/>
        </w:rPr>
      </w:pPr>
      <w:r w:rsidRPr="00902A7F">
        <w:rPr>
          <w:rFonts w:eastAsia="TimesNewRoman"/>
          <w:b/>
          <w:bCs/>
          <w:color w:val="262626" w:themeColor="text1" w:themeTint="D9"/>
          <w:sz w:val="28"/>
          <w:szCs w:val="28"/>
        </w:rPr>
        <w:t>Greenhouse gas:</w:t>
      </w:r>
      <w:r w:rsidRPr="00902A7F">
        <w:rPr>
          <w:color w:val="262626" w:themeColor="text1" w:themeTint="D9"/>
          <w:sz w:val="28"/>
          <w:szCs w:val="28"/>
        </w:rPr>
        <w:t xml:space="preserve"> </w:t>
      </w:r>
      <w:bookmarkStart w:id="233" w:name="_Hlk501052875"/>
      <w:r w:rsidRPr="00902A7F">
        <w:rPr>
          <w:color w:val="262626" w:themeColor="text1" w:themeTint="D9"/>
          <w:sz w:val="28"/>
          <w:szCs w:val="28"/>
        </w:rPr>
        <w:t>Gas</w:t>
      </w:r>
      <w:r w:rsidR="00FA6AD5">
        <w:rPr>
          <w:color w:val="262626" w:themeColor="text1" w:themeTint="D9"/>
          <w:sz w:val="28"/>
          <w:szCs w:val="28"/>
        </w:rPr>
        <w:t xml:space="preserve"> </w:t>
      </w:r>
      <w:r w:rsidRPr="00902A7F">
        <w:rPr>
          <w:color w:val="262626" w:themeColor="text1" w:themeTint="D9"/>
          <w:sz w:val="28"/>
          <w:szCs w:val="28"/>
        </w:rPr>
        <w:t xml:space="preserve">in </w:t>
      </w:r>
      <w:r w:rsidR="009F5CE2">
        <w:rPr>
          <w:color w:val="262626" w:themeColor="text1" w:themeTint="D9"/>
          <w:sz w:val="28"/>
          <w:szCs w:val="28"/>
        </w:rPr>
        <w:t xml:space="preserve">the </w:t>
      </w:r>
      <w:r w:rsidRPr="00902A7F">
        <w:rPr>
          <w:color w:val="262626" w:themeColor="text1" w:themeTint="D9"/>
          <w:sz w:val="28"/>
          <w:szCs w:val="28"/>
        </w:rPr>
        <w:t xml:space="preserve">atmosphere that absorbs and </w:t>
      </w:r>
      <w:r w:rsidR="009F5CE2">
        <w:rPr>
          <w:color w:val="262626" w:themeColor="text1" w:themeTint="D9"/>
          <w:sz w:val="28"/>
          <w:szCs w:val="28"/>
        </w:rPr>
        <w:t>re-</w:t>
      </w:r>
      <w:r w:rsidRPr="00902A7F">
        <w:rPr>
          <w:color w:val="262626" w:themeColor="text1" w:themeTint="D9"/>
          <w:sz w:val="28"/>
          <w:szCs w:val="28"/>
        </w:rPr>
        <w:t xml:space="preserve">emits </w:t>
      </w:r>
      <w:r w:rsidR="009F5CE2">
        <w:rPr>
          <w:color w:val="262626" w:themeColor="text1" w:themeTint="D9"/>
          <w:sz w:val="28"/>
          <w:szCs w:val="28"/>
        </w:rPr>
        <w:t xml:space="preserve">infrared </w:t>
      </w:r>
      <w:r w:rsidRPr="00902A7F">
        <w:rPr>
          <w:color w:val="262626" w:themeColor="text1" w:themeTint="D9"/>
          <w:sz w:val="28"/>
          <w:szCs w:val="28"/>
        </w:rPr>
        <w:t xml:space="preserve">radiation </w:t>
      </w:r>
      <w:r w:rsidR="009F5CE2">
        <w:rPr>
          <w:color w:val="262626" w:themeColor="text1" w:themeTint="D9"/>
          <w:sz w:val="28"/>
          <w:szCs w:val="28"/>
        </w:rPr>
        <w:t xml:space="preserve">reflected from the </w:t>
      </w:r>
      <w:r w:rsidR="006031B2">
        <w:rPr>
          <w:color w:val="262626" w:themeColor="text1" w:themeTint="D9"/>
          <w:sz w:val="28"/>
          <w:szCs w:val="28"/>
        </w:rPr>
        <w:t>Earth</w:t>
      </w:r>
      <w:r w:rsidRPr="00902A7F">
        <w:rPr>
          <w:color w:val="262626" w:themeColor="text1" w:themeTint="D9"/>
          <w:sz w:val="28"/>
          <w:szCs w:val="28"/>
        </w:rPr>
        <w:t xml:space="preserve">. </w:t>
      </w:r>
      <w:r w:rsidR="00610B12" w:rsidRPr="00610B12">
        <w:rPr>
          <w:color w:val="262626" w:themeColor="text1" w:themeTint="D9"/>
          <w:sz w:val="28"/>
          <w:szCs w:val="28"/>
        </w:rPr>
        <w:t xml:space="preserve">This causes the so-called ‘greenhouse effect’ whereby heat is trapped in the atmosphere making the </w:t>
      </w:r>
      <w:r w:rsidR="006031B2">
        <w:rPr>
          <w:color w:val="262626" w:themeColor="text1" w:themeTint="D9"/>
          <w:sz w:val="28"/>
          <w:szCs w:val="28"/>
        </w:rPr>
        <w:t>E</w:t>
      </w:r>
      <w:r w:rsidR="00610B12" w:rsidRPr="00610B12">
        <w:rPr>
          <w:color w:val="262626" w:themeColor="text1" w:themeTint="D9"/>
          <w:sz w:val="28"/>
          <w:szCs w:val="28"/>
        </w:rPr>
        <w:t xml:space="preserve">arth warmer and leading to climate change. </w:t>
      </w:r>
      <w:r w:rsidRPr="00902A7F">
        <w:rPr>
          <w:color w:val="262626" w:themeColor="text1" w:themeTint="D9"/>
          <w:sz w:val="28"/>
          <w:szCs w:val="28"/>
        </w:rPr>
        <w:t xml:space="preserve">The </w:t>
      </w:r>
      <w:r w:rsidR="00610B12">
        <w:rPr>
          <w:color w:val="262626" w:themeColor="text1" w:themeTint="D9"/>
          <w:sz w:val="28"/>
          <w:szCs w:val="28"/>
        </w:rPr>
        <w:t>six most i</w:t>
      </w:r>
      <w:r w:rsidR="0012077D">
        <w:rPr>
          <w:color w:val="262626" w:themeColor="text1" w:themeTint="D9"/>
          <w:sz w:val="28"/>
          <w:szCs w:val="28"/>
        </w:rPr>
        <w:t>m</w:t>
      </w:r>
      <w:r w:rsidR="00610B12">
        <w:rPr>
          <w:color w:val="262626" w:themeColor="text1" w:themeTint="D9"/>
          <w:sz w:val="28"/>
          <w:szCs w:val="28"/>
        </w:rPr>
        <w:t>portant GHGs a</w:t>
      </w:r>
      <w:r w:rsidRPr="00902A7F">
        <w:rPr>
          <w:color w:val="262626" w:themeColor="text1" w:themeTint="D9"/>
          <w:sz w:val="28"/>
          <w:szCs w:val="28"/>
        </w:rPr>
        <w:t xml:space="preserve">re </w:t>
      </w:r>
      <w:hyperlink r:id="rId320" w:tooltip="Water vapor" w:history="1">
        <w:r w:rsidRPr="00902A7F">
          <w:rPr>
            <w:color w:val="262626" w:themeColor="text1" w:themeTint="D9"/>
            <w:sz w:val="28"/>
            <w:szCs w:val="28"/>
          </w:rPr>
          <w:t>water vapor</w:t>
        </w:r>
      </w:hyperlink>
      <w:r w:rsidRPr="00902A7F">
        <w:rPr>
          <w:color w:val="262626" w:themeColor="text1" w:themeTint="D9"/>
          <w:sz w:val="28"/>
          <w:szCs w:val="28"/>
        </w:rPr>
        <w:t xml:space="preserve">, </w:t>
      </w:r>
      <w:r w:rsidR="00C803E0">
        <w:rPr>
          <w:rFonts w:cs="Calibri"/>
          <w:color w:val="262626" w:themeColor="text1" w:themeTint="D9"/>
          <w:sz w:val="28"/>
          <w:szCs w:val="28"/>
        </w:rPr>
        <w:t>carbon dioxide</w:t>
      </w:r>
      <w:r w:rsidRPr="00902A7F">
        <w:rPr>
          <w:color w:val="262626" w:themeColor="text1" w:themeTint="D9"/>
          <w:sz w:val="28"/>
          <w:szCs w:val="28"/>
        </w:rPr>
        <w:t xml:space="preserve">, </w:t>
      </w:r>
      <w:hyperlink r:id="rId321" w:tooltip="Nitrous oxide" w:history="1">
        <w:r w:rsidRPr="00902A7F">
          <w:rPr>
            <w:color w:val="262626" w:themeColor="text1" w:themeTint="D9"/>
            <w:sz w:val="28"/>
            <w:szCs w:val="28"/>
          </w:rPr>
          <w:t>nitro</w:t>
        </w:r>
        <w:r w:rsidR="009D5661">
          <w:rPr>
            <w:color w:val="262626" w:themeColor="text1" w:themeTint="D9"/>
            <w:sz w:val="28"/>
            <w:szCs w:val="28"/>
          </w:rPr>
          <w:t>gen</w:t>
        </w:r>
        <w:r w:rsidRPr="00902A7F">
          <w:rPr>
            <w:color w:val="262626" w:themeColor="text1" w:themeTint="D9"/>
            <w:sz w:val="28"/>
            <w:szCs w:val="28"/>
          </w:rPr>
          <w:t xml:space="preserve"> oxide</w:t>
        </w:r>
      </w:hyperlink>
      <w:r w:rsidR="009D5661">
        <w:rPr>
          <w:color w:val="262626" w:themeColor="text1" w:themeTint="D9"/>
          <w:sz w:val="28"/>
          <w:szCs w:val="28"/>
        </w:rPr>
        <w:t>s</w:t>
      </w:r>
      <w:r w:rsidR="00610B12">
        <w:rPr>
          <w:color w:val="262626" w:themeColor="text1" w:themeTint="D9"/>
          <w:sz w:val="28"/>
          <w:szCs w:val="28"/>
        </w:rPr>
        <w:t>,</w:t>
      </w:r>
      <w:r w:rsidR="00042E04">
        <w:rPr>
          <w:color w:val="262626" w:themeColor="text1" w:themeTint="D9"/>
          <w:sz w:val="28"/>
          <w:szCs w:val="28"/>
        </w:rPr>
        <w:t xml:space="preserve"> </w:t>
      </w:r>
      <w:r w:rsidR="00610B12" w:rsidRPr="00610B12">
        <w:rPr>
          <w:color w:val="262626" w:themeColor="text1" w:themeTint="D9"/>
          <w:sz w:val="28"/>
          <w:szCs w:val="28"/>
        </w:rPr>
        <w:t>hydro</w:t>
      </w:r>
      <w:r w:rsidR="00FA6AD5">
        <w:rPr>
          <w:color w:val="262626" w:themeColor="text1" w:themeTint="D9"/>
          <w:sz w:val="28"/>
          <w:szCs w:val="28"/>
        </w:rPr>
        <w:t xml:space="preserve"> </w:t>
      </w:r>
      <w:r w:rsidR="00610B12" w:rsidRPr="00610B12">
        <w:rPr>
          <w:color w:val="262626" w:themeColor="text1" w:themeTint="D9"/>
          <w:sz w:val="28"/>
          <w:szCs w:val="28"/>
        </w:rPr>
        <w:t>fluor</w:t>
      </w:r>
      <w:r w:rsidR="00FA6AD5">
        <w:rPr>
          <w:color w:val="262626" w:themeColor="text1" w:themeTint="D9"/>
          <w:sz w:val="28"/>
          <w:szCs w:val="28"/>
        </w:rPr>
        <w:t xml:space="preserve"> </w:t>
      </w:r>
      <w:r w:rsidR="00610B12" w:rsidRPr="00610B12">
        <w:rPr>
          <w:color w:val="262626" w:themeColor="text1" w:themeTint="D9"/>
          <w:sz w:val="28"/>
          <w:szCs w:val="28"/>
        </w:rPr>
        <w:t>carbons (HFC</w:t>
      </w:r>
      <w:r w:rsidR="0012077D">
        <w:rPr>
          <w:color w:val="262626" w:themeColor="text1" w:themeTint="D9"/>
          <w:sz w:val="28"/>
          <w:szCs w:val="28"/>
        </w:rPr>
        <w:t>s</w:t>
      </w:r>
      <w:r w:rsidR="00610B12" w:rsidRPr="00610B12">
        <w:rPr>
          <w:color w:val="262626" w:themeColor="text1" w:themeTint="D9"/>
          <w:sz w:val="28"/>
          <w:szCs w:val="28"/>
        </w:rPr>
        <w:t>)</w:t>
      </w:r>
      <w:r w:rsidR="00610B12">
        <w:rPr>
          <w:color w:val="262626" w:themeColor="text1" w:themeTint="D9"/>
          <w:sz w:val="28"/>
          <w:szCs w:val="28"/>
        </w:rPr>
        <w:t xml:space="preserve"> </w:t>
      </w:r>
      <w:r w:rsidR="00042E04">
        <w:rPr>
          <w:color w:val="262626" w:themeColor="text1" w:themeTint="D9"/>
          <w:sz w:val="28"/>
          <w:szCs w:val="28"/>
        </w:rPr>
        <w:t>and</w:t>
      </w:r>
      <w:r w:rsidRPr="00902A7F">
        <w:rPr>
          <w:color w:val="262626" w:themeColor="text1" w:themeTint="D9"/>
          <w:sz w:val="28"/>
          <w:szCs w:val="28"/>
        </w:rPr>
        <w:t xml:space="preserve"> </w:t>
      </w:r>
      <w:hyperlink r:id="rId322" w:tooltip="Ozone" w:history="1">
        <w:r w:rsidRPr="00902A7F">
          <w:rPr>
            <w:color w:val="262626" w:themeColor="text1" w:themeTint="D9"/>
            <w:sz w:val="28"/>
            <w:szCs w:val="28"/>
          </w:rPr>
          <w:t>ozone</w:t>
        </w:r>
      </w:hyperlink>
      <w:r w:rsidRPr="00902A7F">
        <w:rPr>
          <w:color w:val="262626" w:themeColor="text1" w:themeTint="D9"/>
          <w:sz w:val="28"/>
          <w:szCs w:val="28"/>
        </w:rPr>
        <w:t>.</w:t>
      </w:r>
      <w:bookmarkEnd w:id="233"/>
    </w:p>
    <w:p w14:paraId="5E8D299E" w14:textId="68826977" w:rsidR="00BC0F65" w:rsidRDefault="00BC0F65" w:rsidP="009A2C77">
      <w:pPr>
        <w:spacing w:line="36" w:lineRule="atLeast"/>
        <w:rPr>
          <w:color w:val="262626" w:themeColor="text1" w:themeTint="D9"/>
          <w:sz w:val="28"/>
          <w:szCs w:val="28"/>
        </w:rPr>
      </w:pPr>
    </w:p>
    <w:p w14:paraId="7DEEC323" w14:textId="043F355C" w:rsidR="00BC0F65" w:rsidRPr="00BC0F65" w:rsidRDefault="00BC0F65" w:rsidP="00BC0F65">
      <w:pPr>
        <w:spacing w:line="36" w:lineRule="atLeast"/>
        <w:rPr>
          <w:rFonts w:eastAsia="TimesNewRoman"/>
          <w:color w:val="262626" w:themeColor="text1" w:themeTint="D9"/>
          <w:sz w:val="28"/>
          <w:szCs w:val="28"/>
        </w:rPr>
      </w:pPr>
      <w:r w:rsidRPr="00BC0F65">
        <w:rPr>
          <w:rFonts w:eastAsia="TimesNewRoman"/>
          <w:b/>
          <w:bCs/>
          <w:color w:val="262626" w:themeColor="text1" w:themeTint="D9"/>
          <w:sz w:val="28"/>
          <w:szCs w:val="28"/>
        </w:rPr>
        <w:t xml:space="preserve">Gross final </w:t>
      </w:r>
      <w:r w:rsidR="0012077D">
        <w:rPr>
          <w:rFonts w:eastAsia="TimesNewRoman"/>
          <w:b/>
          <w:bCs/>
          <w:color w:val="262626" w:themeColor="text1" w:themeTint="D9"/>
          <w:sz w:val="28"/>
          <w:szCs w:val="28"/>
        </w:rPr>
        <w:t>energy</w:t>
      </w:r>
      <w:r w:rsidRPr="00BC0F65">
        <w:rPr>
          <w:rFonts w:eastAsia="TimesNewRoman"/>
          <w:b/>
          <w:bCs/>
          <w:color w:val="262626" w:themeColor="text1" w:themeTint="D9"/>
          <w:sz w:val="28"/>
          <w:szCs w:val="28"/>
        </w:rPr>
        <w:t xml:space="preserve"> consumption </w:t>
      </w:r>
      <w:r w:rsidR="0060661F">
        <w:rPr>
          <w:rFonts w:eastAsia="TimesNewRoman"/>
          <w:b/>
          <w:bCs/>
          <w:color w:val="262626" w:themeColor="text1" w:themeTint="D9"/>
          <w:sz w:val="28"/>
          <w:szCs w:val="28"/>
        </w:rPr>
        <w:t>(</w:t>
      </w:r>
      <w:r w:rsidRPr="00BC0F65">
        <w:rPr>
          <w:rFonts w:eastAsia="TimesNewRoman"/>
          <w:b/>
          <w:bCs/>
          <w:color w:val="262626" w:themeColor="text1" w:themeTint="D9"/>
          <w:sz w:val="28"/>
          <w:szCs w:val="28"/>
        </w:rPr>
        <w:t>GFEC</w:t>
      </w:r>
      <w:r w:rsidR="0060661F">
        <w:rPr>
          <w:rFonts w:eastAsia="TimesNewRoman"/>
          <w:b/>
          <w:bCs/>
          <w:color w:val="262626" w:themeColor="text1" w:themeTint="D9"/>
          <w:sz w:val="28"/>
          <w:szCs w:val="28"/>
        </w:rPr>
        <w:t>)</w:t>
      </w:r>
      <w:r>
        <w:rPr>
          <w:rFonts w:eastAsia="TimesNewRoman"/>
          <w:b/>
          <w:bCs/>
          <w:color w:val="262626" w:themeColor="text1" w:themeTint="D9"/>
          <w:sz w:val="28"/>
          <w:szCs w:val="28"/>
        </w:rPr>
        <w:t xml:space="preserve">: </w:t>
      </w:r>
      <w:r w:rsidR="0060661F">
        <w:rPr>
          <w:rFonts w:eastAsia="TimesNewRoman"/>
          <w:color w:val="262626" w:themeColor="text1" w:themeTint="D9"/>
          <w:sz w:val="28"/>
          <w:szCs w:val="28"/>
        </w:rPr>
        <w:t>GFEC</w:t>
      </w:r>
      <w:r w:rsidR="0012077D">
        <w:rPr>
          <w:rFonts w:eastAsia="TimesNewRoman"/>
          <w:color w:val="262626" w:themeColor="text1" w:themeTint="D9"/>
          <w:sz w:val="28"/>
          <w:szCs w:val="28"/>
        </w:rPr>
        <w:t xml:space="preserve"> </w:t>
      </w:r>
      <w:r w:rsidR="0060661F">
        <w:rPr>
          <w:rFonts w:eastAsia="TimesNewRoman"/>
          <w:color w:val="262626" w:themeColor="text1" w:themeTint="D9"/>
          <w:sz w:val="28"/>
          <w:szCs w:val="28"/>
        </w:rPr>
        <w:t>=</w:t>
      </w:r>
      <w:r w:rsidR="0012077D">
        <w:rPr>
          <w:rFonts w:eastAsia="TimesNewRoman"/>
          <w:color w:val="262626" w:themeColor="text1" w:themeTint="D9"/>
          <w:sz w:val="28"/>
          <w:szCs w:val="28"/>
        </w:rPr>
        <w:t xml:space="preserve"> t</w:t>
      </w:r>
      <w:r w:rsidRPr="00BC0F65">
        <w:rPr>
          <w:rFonts w:eastAsia="TimesNewRoman"/>
          <w:color w:val="262626" w:themeColor="text1" w:themeTint="D9"/>
          <w:sz w:val="28"/>
          <w:szCs w:val="28"/>
        </w:rPr>
        <w:t xml:space="preserve">otal </w:t>
      </w:r>
      <w:r w:rsidR="0012077D">
        <w:rPr>
          <w:rFonts w:eastAsia="TimesNewRoman"/>
          <w:color w:val="262626" w:themeColor="text1" w:themeTint="D9"/>
          <w:sz w:val="28"/>
          <w:szCs w:val="28"/>
        </w:rPr>
        <w:t>f</w:t>
      </w:r>
      <w:r w:rsidRPr="00BC0F65">
        <w:rPr>
          <w:rFonts w:eastAsia="TimesNewRoman"/>
          <w:color w:val="262626" w:themeColor="text1" w:themeTint="D9"/>
          <w:sz w:val="28"/>
          <w:szCs w:val="28"/>
        </w:rPr>
        <w:t xml:space="preserve">inal </w:t>
      </w:r>
      <w:r w:rsidR="0012077D">
        <w:rPr>
          <w:rFonts w:eastAsia="TimesNewRoman"/>
          <w:color w:val="262626" w:themeColor="text1" w:themeTint="D9"/>
          <w:sz w:val="28"/>
          <w:szCs w:val="28"/>
        </w:rPr>
        <w:t>c</w:t>
      </w:r>
      <w:r w:rsidRPr="00BC0F65">
        <w:rPr>
          <w:rFonts w:eastAsia="TimesNewRoman"/>
          <w:color w:val="262626" w:themeColor="text1" w:themeTint="D9"/>
          <w:sz w:val="28"/>
          <w:szCs w:val="28"/>
        </w:rPr>
        <w:t>onsumption</w:t>
      </w:r>
      <w:r w:rsidR="0060661F">
        <w:rPr>
          <w:rFonts w:eastAsia="TimesNewRoman"/>
          <w:color w:val="262626" w:themeColor="text1" w:themeTint="D9"/>
          <w:sz w:val="28"/>
          <w:szCs w:val="28"/>
        </w:rPr>
        <w:t xml:space="preserve"> </w:t>
      </w:r>
      <w:r w:rsidRPr="00BC0F65">
        <w:rPr>
          <w:rFonts w:eastAsia="TimesNewRoman"/>
          <w:color w:val="262626" w:themeColor="text1" w:themeTint="D9"/>
          <w:sz w:val="28"/>
          <w:szCs w:val="28"/>
        </w:rPr>
        <w:t>(TFC)</w:t>
      </w:r>
      <w:r w:rsidR="0012077D">
        <w:rPr>
          <w:rFonts w:eastAsia="TimesNewRoman"/>
          <w:color w:val="262626" w:themeColor="text1" w:themeTint="D9"/>
          <w:sz w:val="28"/>
          <w:szCs w:val="28"/>
        </w:rPr>
        <w:t xml:space="preserve"> </w:t>
      </w:r>
      <w:r w:rsidRPr="00BC0F65">
        <w:rPr>
          <w:rFonts w:eastAsia="TimesNewRoman"/>
          <w:color w:val="262626" w:themeColor="text1" w:themeTint="D9"/>
          <w:sz w:val="28"/>
          <w:szCs w:val="28"/>
        </w:rPr>
        <w:t>+</w:t>
      </w:r>
      <w:r w:rsidR="0012077D">
        <w:rPr>
          <w:rFonts w:eastAsia="TimesNewRoman"/>
          <w:color w:val="262626" w:themeColor="text1" w:themeTint="D9"/>
          <w:sz w:val="28"/>
          <w:szCs w:val="28"/>
        </w:rPr>
        <w:t xml:space="preserve"> e</w:t>
      </w:r>
      <w:r w:rsidRPr="00BC0F65">
        <w:rPr>
          <w:rFonts w:eastAsia="TimesNewRoman"/>
          <w:color w:val="262626" w:themeColor="text1" w:themeTint="D9"/>
          <w:sz w:val="28"/>
          <w:szCs w:val="28"/>
        </w:rPr>
        <w:t>lectricity consumption</w:t>
      </w:r>
      <w:r w:rsidR="0012077D">
        <w:rPr>
          <w:rFonts w:eastAsia="TimesNewRoman"/>
          <w:color w:val="262626" w:themeColor="text1" w:themeTint="D9"/>
          <w:sz w:val="28"/>
          <w:szCs w:val="28"/>
        </w:rPr>
        <w:t xml:space="preserve"> </w:t>
      </w:r>
      <w:r w:rsidRPr="00BC0F65">
        <w:rPr>
          <w:rFonts w:eastAsia="TimesNewRoman"/>
          <w:color w:val="262626" w:themeColor="text1" w:themeTint="D9"/>
          <w:sz w:val="28"/>
          <w:szCs w:val="28"/>
        </w:rPr>
        <w:t>+</w:t>
      </w:r>
      <w:r w:rsidR="0012077D">
        <w:rPr>
          <w:rFonts w:eastAsia="TimesNewRoman"/>
          <w:color w:val="262626" w:themeColor="text1" w:themeTint="D9"/>
          <w:sz w:val="28"/>
          <w:szCs w:val="28"/>
        </w:rPr>
        <w:t xml:space="preserve"> d</w:t>
      </w:r>
      <w:r w:rsidRPr="00BC0F65">
        <w:rPr>
          <w:rFonts w:eastAsia="TimesNewRoman"/>
          <w:color w:val="262626" w:themeColor="text1" w:themeTint="D9"/>
          <w:sz w:val="28"/>
          <w:szCs w:val="28"/>
        </w:rPr>
        <w:t xml:space="preserve">erived </w:t>
      </w:r>
      <w:r w:rsidR="0012077D">
        <w:rPr>
          <w:rFonts w:eastAsia="TimesNewRoman"/>
          <w:color w:val="262626" w:themeColor="text1" w:themeTint="D9"/>
          <w:sz w:val="28"/>
          <w:szCs w:val="28"/>
        </w:rPr>
        <w:t>h</w:t>
      </w:r>
      <w:r w:rsidRPr="00BC0F65">
        <w:rPr>
          <w:rFonts w:eastAsia="TimesNewRoman"/>
          <w:color w:val="262626" w:themeColor="text1" w:themeTint="D9"/>
          <w:sz w:val="28"/>
          <w:szCs w:val="28"/>
        </w:rPr>
        <w:t xml:space="preserve">eat consumption. </w:t>
      </w:r>
    </w:p>
    <w:p w14:paraId="44253255" w14:textId="5C70E9E0" w:rsidR="0060661F" w:rsidRPr="0060661F" w:rsidRDefault="00BC0F65" w:rsidP="00C21EEA">
      <w:pPr>
        <w:pStyle w:val="Lijstalinea"/>
        <w:numPr>
          <w:ilvl w:val="0"/>
          <w:numId w:val="7"/>
        </w:numPr>
        <w:spacing w:line="36" w:lineRule="atLeast"/>
        <w:rPr>
          <w:rFonts w:eastAsia="TimesNewRoman"/>
          <w:color w:val="262626" w:themeColor="text1" w:themeTint="D9"/>
          <w:sz w:val="28"/>
          <w:szCs w:val="28"/>
        </w:rPr>
      </w:pPr>
      <w:r w:rsidRPr="0060661F">
        <w:rPr>
          <w:rFonts w:eastAsia="TimesNewRoman"/>
          <w:color w:val="262626" w:themeColor="text1" w:themeTint="D9"/>
          <w:sz w:val="28"/>
          <w:szCs w:val="28"/>
        </w:rPr>
        <w:t xml:space="preserve">TFC is the consumption of </w:t>
      </w:r>
      <w:r w:rsidR="0012077D">
        <w:rPr>
          <w:rFonts w:eastAsia="TimesNewRoman"/>
          <w:color w:val="262626" w:themeColor="text1" w:themeTint="D9"/>
          <w:sz w:val="28"/>
          <w:szCs w:val="28"/>
        </w:rPr>
        <w:t>energy</w:t>
      </w:r>
      <w:r w:rsidRPr="0060661F">
        <w:rPr>
          <w:rFonts w:eastAsia="TimesNewRoman"/>
          <w:color w:val="262626" w:themeColor="text1" w:themeTint="D9"/>
          <w:sz w:val="28"/>
          <w:szCs w:val="28"/>
        </w:rPr>
        <w:t xml:space="preserve"> commodities in end use sectors, for </w:t>
      </w:r>
      <w:r w:rsidR="006B5E3E" w:rsidRPr="0060661F">
        <w:rPr>
          <w:rFonts w:eastAsia="TimesNewRoman"/>
          <w:color w:val="262626" w:themeColor="text1" w:themeTint="D9"/>
          <w:sz w:val="28"/>
          <w:szCs w:val="28"/>
        </w:rPr>
        <w:t>e.g.,</w:t>
      </w:r>
      <w:r w:rsidRPr="0060661F">
        <w:rPr>
          <w:rFonts w:eastAsia="TimesNewRoman"/>
          <w:color w:val="262626" w:themeColor="text1" w:themeTint="D9"/>
          <w:sz w:val="28"/>
          <w:szCs w:val="28"/>
        </w:rPr>
        <w:t xml:space="preserve"> residential, commercial,</w:t>
      </w:r>
      <w:r w:rsidR="0060661F" w:rsidRPr="0060661F">
        <w:rPr>
          <w:rFonts w:eastAsia="TimesNewRoman"/>
          <w:color w:val="262626" w:themeColor="text1" w:themeTint="D9"/>
          <w:sz w:val="28"/>
          <w:szCs w:val="28"/>
        </w:rPr>
        <w:t xml:space="preserve"> </w:t>
      </w:r>
      <w:r w:rsidRPr="0060661F">
        <w:rPr>
          <w:rFonts w:eastAsia="TimesNewRoman"/>
          <w:color w:val="262626" w:themeColor="text1" w:themeTint="D9"/>
          <w:sz w:val="28"/>
          <w:szCs w:val="28"/>
        </w:rPr>
        <w:t xml:space="preserve">agriculture etc. and is calculated using the </w:t>
      </w:r>
      <w:r w:rsidR="0012077D">
        <w:rPr>
          <w:rFonts w:eastAsia="TimesNewRoman"/>
          <w:color w:val="262626" w:themeColor="text1" w:themeTint="D9"/>
          <w:sz w:val="28"/>
          <w:szCs w:val="28"/>
        </w:rPr>
        <w:t>energy</w:t>
      </w:r>
      <w:r w:rsidRPr="0060661F">
        <w:rPr>
          <w:rFonts w:eastAsia="TimesNewRoman"/>
          <w:color w:val="262626" w:themeColor="text1" w:themeTint="D9"/>
          <w:sz w:val="28"/>
          <w:szCs w:val="28"/>
        </w:rPr>
        <w:t xml:space="preserve"> content of the fuel. </w:t>
      </w:r>
    </w:p>
    <w:p w14:paraId="34E04438" w14:textId="40155023" w:rsidR="00BC0F65" w:rsidRPr="0060661F" w:rsidRDefault="00BC0F65" w:rsidP="00C21EEA">
      <w:pPr>
        <w:pStyle w:val="Lijstalinea"/>
        <w:numPr>
          <w:ilvl w:val="0"/>
          <w:numId w:val="7"/>
        </w:numPr>
        <w:spacing w:line="36" w:lineRule="atLeast"/>
        <w:rPr>
          <w:rFonts w:eastAsia="TimesNewRoman"/>
          <w:color w:val="262626" w:themeColor="text1" w:themeTint="D9"/>
          <w:sz w:val="28"/>
          <w:szCs w:val="28"/>
        </w:rPr>
      </w:pPr>
      <w:r w:rsidRPr="0060661F">
        <w:rPr>
          <w:rFonts w:eastAsia="TimesNewRoman"/>
          <w:color w:val="262626" w:themeColor="text1" w:themeTint="D9"/>
          <w:sz w:val="28"/>
          <w:szCs w:val="28"/>
        </w:rPr>
        <w:t>The electricity and heat consumption are</w:t>
      </w:r>
      <w:r w:rsidR="0060661F" w:rsidRPr="0060661F">
        <w:rPr>
          <w:rFonts w:eastAsia="TimesNewRoman"/>
          <w:color w:val="262626" w:themeColor="text1" w:themeTint="D9"/>
          <w:sz w:val="28"/>
          <w:szCs w:val="28"/>
        </w:rPr>
        <w:t xml:space="preserve"> </w:t>
      </w:r>
      <w:r w:rsidRPr="0060661F">
        <w:rPr>
          <w:rFonts w:eastAsia="TimesNewRoman"/>
          <w:color w:val="262626" w:themeColor="text1" w:themeTint="D9"/>
          <w:sz w:val="28"/>
          <w:szCs w:val="28"/>
        </w:rPr>
        <w:t>derived from ‘generation’ data after eliminating their use within the industry and losses occurring</w:t>
      </w:r>
      <w:r w:rsidR="0060661F" w:rsidRPr="0060661F">
        <w:rPr>
          <w:rFonts w:eastAsia="TimesNewRoman"/>
          <w:color w:val="262626" w:themeColor="text1" w:themeTint="D9"/>
          <w:sz w:val="28"/>
          <w:szCs w:val="28"/>
        </w:rPr>
        <w:t xml:space="preserve"> </w:t>
      </w:r>
      <w:r w:rsidRPr="0060661F">
        <w:rPr>
          <w:rFonts w:eastAsia="TimesNewRoman"/>
          <w:color w:val="262626" w:themeColor="text1" w:themeTint="D9"/>
          <w:sz w:val="28"/>
          <w:szCs w:val="28"/>
        </w:rPr>
        <w:t>during transmission and distribution.</w:t>
      </w:r>
    </w:p>
    <w:p w14:paraId="094D7190" w14:textId="2ACA7B92" w:rsidR="009A2C77" w:rsidRPr="00902A7F" w:rsidRDefault="0028790E" w:rsidP="009A2C77">
      <w:pPr>
        <w:spacing w:line="36" w:lineRule="atLeast"/>
        <w:rPr>
          <w:rFonts w:eastAsia="TimesNewRoman"/>
          <w:color w:val="262626" w:themeColor="text1" w:themeTint="D9"/>
          <w:sz w:val="28"/>
          <w:szCs w:val="28"/>
        </w:rPr>
      </w:pPr>
      <w:r>
        <w:rPr>
          <w:rFonts w:eastAsia="TimesNewRoman"/>
          <w:b/>
          <w:bCs/>
          <w:color w:val="262626" w:themeColor="text1" w:themeTint="D9"/>
          <w:sz w:val="28"/>
          <w:szCs w:val="28"/>
        </w:rPr>
        <w:t>H</w:t>
      </w:r>
      <w:r w:rsidR="009A2C77" w:rsidRPr="00902A7F">
        <w:rPr>
          <w:rFonts w:eastAsia="TimesNewRoman"/>
          <w:b/>
          <w:bCs/>
          <w:color w:val="262626" w:themeColor="text1" w:themeTint="D9"/>
          <w:sz w:val="28"/>
          <w:szCs w:val="28"/>
        </w:rPr>
        <w:t xml:space="preserve">eating </w:t>
      </w:r>
      <w:r w:rsidR="00C9305F">
        <w:rPr>
          <w:rFonts w:eastAsia="TimesNewRoman"/>
          <w:b/>
          <w:bCs/>
          <w:color w:val="262626" w:themeColor="text1" w:themeTint="D9"/>
          <w:sz w:val="28"/>
          <w:szCs w:val="28"/>
        </w:rPr>
        <w:t>v</w:t>
      </w:r>
      <w:r w:rsidR="009A2C77" w:rsidRPr="00902A7F">
        <w:rPr>
          <w:rFonts w:eastAsia="TimesNewRoman"/>
          <w:b/>
          <w:bCs/>
          <w:color w:val="262626" w:themeColor="text1" w:themeTint="D9"/>
          <w:sz w:val="28"/>
          <w:szCs w:val="28"/>
        </w:rPr>
        <w:t xml:space="preserve">alue: </w:t>
      </w:r>
      <w:r w:rsidR="009A2C77" w:rsidRPr="00902A7F">
        <w:rPr>
          <w:rFonts w:eastAsia="TimesNewRoman"/>
          <w:color w:val="262626" w:themeColor="text1" w:themeTint="D9"/>
          <w:sz w:val="28"/>
          <w:szCs w:val="28"/>
        </w:rPr>
        <w:t xml:space="preserve">A measure of the </w:t>
      </w:r>
      <w:r w:rsidR="0012077D">
        <w:rPr>
          <w:rFonts w:eastAsia="TimesNewRoman"/>
          <w:color w:val="262626" w:themeColor="text1" w:themeTint="D9"/>
          <w:sz w:val="28"/>
          <w:szCs w:val="28"/>
        </w:rPr>
        <w:t>energy</w:t>
      </w:r>
      <w:r w:rsidR="009A2C77" w:rsidRPr="00902A7F">
        <w:rPr>
          <w:rFonts w:eastAsia="TimesNewRoman"/>
          <w:color w:val="262626" w:themeColor="text1" w:themeTint="D9"/>
          <w:sz w:val="28"/>
          <w:szCs w:val="28"/>
        </w:rPr>
        <w:t xml:space="preserve"> content in the gas</w:t>
      </w:r>
      <w:r>
        <w:rPr>
          <w:rFonts w:eastAsia="TimesNewRoman"/>
          <w:color w:val="262626" w:themeColor="text1" w:themeTint="D9"/>
          <w:sz w:val="28"/>
          <w:szCs w:val="28"/>
        </w:rPr>
        <w:t xml:space="preserve"> also called calorific value</w:t>
      </w:r>
      <w:r w:rsidR="009A2C77" w:rsidRPr="00902A7F">
        <w:rPr>
          <w:rFonts w:eastAsia="TimesNewRoman"/>
          <w:color w:val="262626" w:themeColor="text1" w:themeTint="D9"/>
          <w:sz w:val="28"/>
          <w:szCs w:val="28"/>
        </w:rPr>
        <w:t>. The upper heating value</w:t>
      </w:r>
      <w:r>
        <w:rPr>
          <w:rFonts w:eastAsia="TimesNewRoman"/>
          <w:color w:val="262626" w:themeColor="text1" w:themeTint="D9"/>
          <w:sz w:val="28"/>
          <w:szCs w:val="28"/>
        </w:rPr>
        <w:t xml:space="preserve"> </w:t>
      </w:r>
      <w:r w:rsidR="009A2C77" w:rsidRPr="00902A7F">
        <w:rPr>
          <w:rFonts w:eastAsia="TimesNewRoman"/>
          <w:color w:val="262626" w:themeColor="text1" w:themeTint="D9"/>
          <w:sz w:val="28"/>
          <w:szCs w:val="28"/>
        </w:rPr>
        <w:t xml:space="preserve">is the </w:t>
      </w:r>
      <w:r w:rsidR="0012077D">
        <w:rPr>
          <w:rFonts w:eastAsia="TimesNewRoman"/>
          <w:color w:val="262626" w:themeColor="text1" w:themeTint="D9"/>
          <w:sz w:val="28"/>
          <w:szCs w:val="28"/>
        </w:rPr>
        <w:t>energy</w:t>
      </w:r>
      <w:r w:rsidR="009A2C77" w:rsidRPr="00902A7F">
        <w:rPr>
          <w:rFonts w:eastAsia="TimesNewRoman"/>
          <w:color w:val="262626" w:themeColor="text1" w:themeTint="D9"/>
          <w:sz w:val="28"/>
          <w:szCs w:val="28"/>
        </w:rPr>
        <w:t xml:space="preserve"> released during combustion and the lower heating value is the </w:t>
      </w:r>
      <w:r w:rsidR="0012077D">
        <w:rPr>
          <w:rFonts w:eastAsia="TimesNewRoman"/>
          <w:color w:val="262626" w:themeColor="text1" w:themeTint="D9"/>
          <w:sz w:val="28"/>
          <w:szCs w:val="28"/>
        </w:rPr>
        <w:t>energy</w:t>
      </w:r>
      <w:r w:rsidR="009A2C77" w:rsidRPr="00902A7F">
        <w:rPr>
          <w:rFonts w:eastAsia="TimesNewRoman"/>
          <w:color w:val="262626" w:themeColor="text1" w:themeTint="D9"/>
          <w:sz w:val="28"/>
          <w:szCs w:val="28"/>
        </w:rPr>
        <w:t xml:space="preserve"> released during combustion, minus the </w:t>
      </w:r>
      <w:r w:rsidR="0012077D">
        <w:rPr>
          <w:rFonts w:eastAsia="TimesNewRoman"/>
          <w:color w:val="262626" w:themeColor="text1" w:themeTint="D9"/>
          <w:sz w:val="28"/>
          <w:szCs w:val="28"/>
        </w:rPr>
        <w:t>energy</w:t>
      </w:r>
      <w:r w:rsidR="009A2C77" w:rsidRPr="00902A7F">
        <w:rPr>
          <w:rFonts w:eastAsia="TimesNewRoman"/>
          <w:color w:val="262626" w:themeColor="text1" w:themeTint="D9"/>
          <w:sz w:val="28"/>
          <w:szCs w:val="28"/>
        </w:rPr>
        <w:t xml:space="preserve"> that is released when water vapour in the exhaust gases is condensed. In the Netherlands the lower heating value is used to specify the </w:t>
      </w:r>
      <w:r w:rsidR="0012077D">
        <w:rPr>
          <w:rFonts w:eastAsia="TimesNewRoman"/>
          <w:color w:val="262626" w:themeColor="text1" w:themeTint="D9"/>
          <w:sz w:val="28"/>
          <w:szCs w:val="28"/>
        </w:rPr>
        <w:t>energy</w:t>
      </w:r>
      <w:r w:rsidR="009A2C77" w:rsidRPr="00902A7F">
        <w:rPr>
          <w:rFonts w:eastAsia="TimesNewRoman"/>
          <w:color w:val="262626" w:themeColor="text1" w:themeTint="D9"/>
          <w:sz w:val="28"/>
          <w:szCs w:val="28"/>
        </w:rPr>
        <w:t xml:space="preserve"> content in fuels.</w:t>
      </w:r>
    </w:p>
    <w:p w14:paraId="7B0A4E6B" w14:textId="77777777" w:rsidR="009A2C77" w:rsidRPr="00902A7F" w:rsidRDefault="009A2C77" w:rsidP="009A2C77">
      <w:pPr>
        <w:spacing w:line="36" w:lineRule="atLeast"/>
        <w:rPr>
          <w:b/>
          <w:bCs/>
          <w:color w:val="262626" w:themeColor="text1" w:themeTint="D9"/>
          <w:sz w:val="28"/>
          <w:szCs w:val="28"/>
        </w:rPr>
      </w:pPr>
    </w:p>
    <w:p w14:paraId="4516FCE7" w14:textId="14594C98" w:rsidR="00D40F1D" w:rsidRDefault="009A2C77" w:rsidP="00D40F1D">
      <w:pPr>
        <w:spacing w:line="36" w:lineRule="atLeast"/>
        <w:rPr>
          <w:color w:val="262626" w:themeColor="text1" w:themeTint="D9"/>
          <w:sz w:val="28"/>
          <w:szCs w:val="28"/>
        </w:rPr>
      </w:pPr>
      <w:r w:rsidRPr="00902A7F">
        <w:rPr>
          <w:b/>
          <w:color w:val="262626" w:themeColor="text1" w:themeTint="D9"/>
          <w:sz w:val="28"/>
          <w:szCs w:val="28"/>
        </w:rPr>
        <w:t>H-gas:</w:t>
      </w:r>
      <w:r w:rsidR="00D40F1D" w:rsidRPr="00902A7F">
        <w:rPr>
          <w:b/>
          <w:color w:val="262626" w:themeColor="text1" w:themeTint="D9"/>
          <w:sz w:val="28"/>
          <w:szCs w:val="28"/>
        </w:rPr>
        <w:t xml:space="preserve"> </w:t>
      </w:r>
      <w:r w:rsidR="00D97537">
        <w:rPr>
          <w:color w:val="262626" w:themeColor="text1" w:themeTint="D9"/>
          <w:sz w:val="28"/>
          <w:szCs w:val="28"/>
        </w:rPr>
        <w:t>H</w:t>
      </w:r>
      <w:r w:rsidR="00D40F1D" w:rsidRPr="002A1EFE">
        <w:rPr>
          <w:color w:val="262626" w:themeColor="text1" w:themeTint="D9"/>
          <w:sz w:val="28"/>
          <w:szCs w:val="28"/>
        </w:rPr>
        <w:t xml:space="preserve">-gas stands for </w:t>
      </w:r>
      <w:r w:rsidR="0028790E">
        <w:rPr>
          <w:color w:val="262626" w:themeColor="text1" w:themeTint="D9"/>
          <w:sz w:val="28"/>
          <w:szCs w:val="28"/>
        </w:rPr>
        <w:t xml:space="preserve">a gas with a </w:t>
      </w:r>
      <w:r w:rsidR="00D97537">
        <w:rPr>
          <w:color w:val="262626" w:themeColor="text1" w:themeTint="D9"/>
          <w:sz w:val="28"/>
          <w:szCs w:val="28"/>
        </w:rPr>
        <w:t>high</w:t>
      </w:r>
      <w:r w:rsidR="00D40F1D">
        <w:rPr>
          <w:color w:val="262626" w:themeColor="text1" w:themeTint="D9"/>
          <w:sz w:val="28"/>
          <w:szCs w:val="28"/>
        </w:rPr>
        <w:t xml:space="preserve">-calorific </w:t>
      </w:r>
      <w:r w:rsidR="0028790E">
        <w:rPr>
          <w:color w:val="262626" w:themeColor="text1" w:themeTint="D9"/>
          <w:sz w:val="28"/>
          <w:szCs w:val="28"/>
        </w:rPr>
        <w:t>value</w:t>
      </w:r>
      <w:r w:rsidR="00D40F1D" w:rsidRPr="002A1EFE">
        <w:rPr>
          <w:color w:val="262626" w:themeColor="text1" w:themeTint="D9"/>
          <w:sz w:val="28"/>
          <w:szCs w:val="28"/>
        </w:rPr>
        <w:t>.</w:t>
      </w:r>
      <w:r w:rsidR="00D40F1D" w:rsidRPr="002A1EFE">
        <w:rPr>
          <w:b/>
          <w:bCs/>
          <w:color w:val="262626" w:themeColor="text1" w:themeTint="D9"/>
          <w:sz w:val="28"/>
          <w:szCs w:val="28"/>
        </w:rPr>
        <w:t xml:space="preserve"> </w:t>
      </w:r>
    </w:p>
    <w:p w14:paraId="2AF0724E" w14:textId="77777777" w:rsidR="00BC0F65" w:rsidRDefault="00BC0F65" w:rsidP="00A34B4A">
      <w:pPr>
        <w:autoSpaceDE w:val="0"/>
        <w:autoSpaceDN w:val="0"/>
        <w:adjustRightInd w:val="0"/>
        <w:rPr>
          <w:rFonts w:eastAsiaTheme="minorHAnsi" w:cs="Calibri"/>
          <w:b/>
          <w:bCs/>
          <w:color w:val="262626" w:themeColor="text1" w:themeTint="D9"/>
          <w:sz w:val="28"/>
          <w:szCs w:val="28"/>
          <w:lang w:eastAsia="en-US"/>
        </w:rPr>
      </w:pPr>
      <w:bookmarkStart w:id="234" w:name="_Toc480459374"/>
    </w:p>
    <w:p w14:paraId="6B022F3E" w14:textId="3EFEDBB8" w:rsidR="00A34B4A" w:rsidRPr="00A34B4A" w:rsidRDefault="00A34B4A" w:rsidP="00A34B4A">
      <w:pPr>
        <w:autoSpaceDE w:val="0"/>
        <w:autoSpaceDN w:val="0"/>
        <w:adjustRightInd w:val="0"/>
        <w:rPr>
          <w:rFonts w:cs="Calibri"/>
          <w:b/>
          <w:bCs/>
          <w:color w:val="262626" w:themeColor="text1" w:themeTint="D9"/>
          <w:sz w:val="28"/>
          <w:szCs w:val="28"/>
        </w:rPr>
      </w:pPr>
      <w:r w:rsidRPr="00A34B4A">
        <w:rPr>
          <w:rFonts w:eastAsiaTheme="minorHAnsi" w:cs="Calibri"/>
          <w:b/>
          <w:bCs/>
          <w:color w:val="262626" w:themeColor="text1" w:themeTint="D9"/>
          <w:sz w:val="28"/>
          <w:szCs w:val="28"/>
          <w:lang w:eastAsia="en-US"/>
        </w:rPr>
        <w:t>Hydro-treated vegetable oil (HVO)</w:t>
      </w:r>
      <w:r w:rsidRPr="00A34B4A">
        <w:rPr>
          <w:rFonts w:eastAsiaTheme="minorHAnsi" w:cs="Calibri"/>
          <w:color w:val="262626" w:themeColor="text1" w:themeTint="D9"/>
          <w:sz w:val="28"/>
          <w:szCs w:val="28"/>
          <w:lang w:eastAsia="en-US"/>
        </w:rPr>
        <w:t>: A diesel that can be produced from a wide array of vegetable oils and fats that are treated thermo-chemically with</w:t>
      </w:r>
      <w:r w:rsidR="00883437" w:rsidRPr="00883437">
        <w:rPr>
          <w:rFonts w:cs="Calibri"/>
          <w:bCs/>
          <w:color w:val="262626" w:themeColor="text1" w:themeTint="D9"/>
          <w:sz w:val="28"/>
          <w:szCs w:val="28"/>
        </w:rPr>
        <w:t xml:space="preserve"> </w:t>
      </w:r>
      <w:r w:rsidR="00883437">
        <w:rPr>
          <w:rFonts w:cs="Calibri"/>
          <w:bCs/>
          <w:color w:val="262626" w:themeColor="text1" w:themeTint="D9"/>
          <w:sz w:val="28"/>
          <w:szCs w:val="28"/>
        </w:rPr>
        <w:t>hydrogen</w:t>
      </w:r>
      <w:r w:rsidRPr="00A34B4A">
        <w:rPr>
          <w:rFonts w:eastAsiaTheme="minorHAnsi" w:cs="Calibri"/>
          <w:color w:val="262626" w:themeColor="text1" w:themeTint="D9"/>
          <w:sz w:val="28"/>
          <w:szCs w:val="28"/>
          <w:lang w:eastAsia="en-US"/>
        </w:rPr>
        <w:t>.</w:t>
      </w:r>
    </w:p>
    <w:p w14:paraId="704EE0DB" w14:textId="77777777" w:rsidR="00A34B4A" w:rsidRPr="00A34B4A" w:rsidRDefault="00A34B4A" w:rsidP="009A2C77">
      <w:pPr>
        <w:spacing w:line="36" w:lineRule="atLeast"/>
        <w:rPr>
          <w:rFonts w:cs="Calibri"/>
          <w:b/>
          <w:bCs/>
          <w:color w:val="262626" w:themeColor="text1" w:themeTint="D9"/>
          <w:sz w:val="28"/>
          <w:szCs w:val="28"/>
        </w:rPr>
      </w:pPr>
    </w:p>
    <w:p w14:paraId="11C8F22F" w14:textId="4DDB4766" w:rsidR="009A2C77" w:rsidRPr="00902A7F" w:rsidRDefault="009A2C77" w:rsidP="009A2C77">
      <w:pPr>
        <w:spacing w:line="36" w:lineRule="atLeast"/>
        <w:rPr>
          <w:color w:val="262626" w:themeColor="text1" w:themeTint="D9"/>
          <w:sz w:val="28"/>
          <w:szCs w:val="28"/>
          <w:lang w:eastAsia="en-US"/>
        </w:rPr>
      </w:pPr>
      <w:r w:rsidRPr="00902A7F">
        <w:rPr>
          <w:b/>
          <w:bCs/>
          <w:color w:val="262626" w:themeColor="text1" w:themeTint="D9"/>
          <w:sz w:val="28"/>
          <w:szCs w:val="28"/>
        </w:rPr>
        <w:t xml:space="preserve">Internal </w:t>
      </w:r>
      <w:r w:rsidR="00540B01" w:rsidRPr="00902A7F">
        <w:rPr>
          <w:b/>
          <w:bCs/>
          <w:color w:val="262626" w:themeColor="text1" w:themeTint="D9"/>
          <w:sz w:val="28"/>
          <w:szCs w:val="28"/>
        </w:rPr>
        <w:t>biomethane</w:t>
      </w:r>
      <w:r w:rsidRPr="00902A7F">
        <w:rPr>
          <w:b/>
          <w:bCs/>
          <w:color w:val="262626" w:themeColor="text1" w:themeTint="D9"/>
          <w:sz w:val="28"/>
          <w:szCs w:val="28"/>
        </w:rPr>
        <w:t xml:space="preserve"> storage: </w:t>
      </w:r>
      <w:r w:rsidRPr="00902A7F">
        <w:rPr>
          <w:color w:val="262626" w:themeColor="text1" w:themeTint="D9"/>
          <w:sz w:val="28"/>
          <w:szCs w:val="28"/>
        </w:rPr>
        <w:t xml:space="preserve">Storage integrated into separated from fomenter forming autonomous components of a </w:t>
      </w:r>
      <w:r w:rsidR="00540B01" w:rsidRPr="00902A7F">
        <w:rPr>
          <w:color w:val="262626" w:themeColor="text1" w:themeTint="D9"/>
          <w:sz w:val="28"/>
          <w:szCs w:val="28"/>
        </w:rPr>
        <w:t>biomethane</w:t>
      </w:r>
      <w:r w:rsidRPr="00902A7F">
        <w:rPr>
          <w:color w:val="262626" w:themeColor="text1" w:themeTint="D9"/>
          <w:sz w:val="28"/>
          <w:szCs w:val="28"/>
        </w:rPr>
        <w:t xml:space="preserve"> plant.</w:t>
      </w:r>
      <w:bookmarkEnd w:id="234"/>
    </w:p>
    <w:p w14:paraId="64FFB523" w14:textId="77777777" w:rsidR="009A2C77" w:rsidRPr="00902A7F" w:rsidRDefault="009A2C77" w:rsidP="009A2C77">
      <w:pPr>
        <w:spacing w:line="36" w:lineRule="atLeast"/>
        <w:rPr>
          <w:color w:val="262626" w:themeColor="text1" w:themeTint="D9"/>
          <w:sz w:val="28"/>
          <w:szCs w:val="28"/>
          <w:lang w:eastAsia="en-US"/>
        </w:rPr>
      </w:pPr>
      <w:r w:rsidRPr="00902A7F">
        <w:rPr>
          <w:color w:val="262626" w:themeColor="text1" w:themeTint="D9"/>
          <w:sz w:val="28"/>
          <w:szCs w:val="28"/>
        </w:rPr>
        <w:t> </w:t>
      </w:r>
    </w:p>
    <w:p w14:paraId="40D4E52B" w14:textId="4D6673D6" w:rsidR="009A2C77" w:rsidRPr="00902A7F" w:rsidRDefault="009A2C77" w:rsidP="009A2C77">
      <w:pPr>
        <w:spacing w:line="36" w:lineRule="atLeast"/>
        <w:rPr>
          <w:color w:val="262626" w:themeColor="text1" w:themeTint="D9"/>
          <w:sz w:val="28"/>
          <w:szCs w:val="28"/>
          <w:lang w:eastAsia="en-US"/>
        </w:rPr>
      </w:pPr>
      <w:bookmarkStart w:id="235" w:name="_Toc480459375"/>
      <w:r w:rsidRPr="00902A7F">
        <w:rPr>
          <w:b/>
          <w:bCs/>
          <w:color w:val="262626" w:themeColor="text1" w:themeTint="D9"/>
          <w:sz w:val="28"/>
          <w:szCs w:val="28"/>
        </w:rPr>
        <w:t xml:space="preserve">Landfill gas: </w:t>
      </w:r>
      <w:r w:rsidR="00540B01" w:rsidRPr="00902A7F">
        <w:rPr>
          <w:color w:val="262626" w:themeColor="text1" w:themeTint="D9"/>
          <w:sz w:val="28"/>
          <w:szCs w:val="28"/>
        </w:rPr>
        <w:t>Biomethane</w:t>
      </w:r>
      <w:r w:rsidRPr="00902A7F">
        <w:rPr>
          <w:color w:val="262626" w:themeColor="text1" w:themeTint="D9"/>
          <w:sz w:val="28"/>
          <w:szCs w:val="28"/>
        </w:rPr>
        <w:t xml:space="preserve"> produced from natural decomposition processes in landfill sites. Landfill gas comprises mainly </w:t>
      </w:r>
      <w:r w:rsidR="00A35698">
        <w:rPr>
          <w:color w:val="262626" w:themeColor="text1" w:themeTint="D9"/>
          <w:sz w:val="28"/>
          <w:szCs w:val="28"/>
        </w:rPr>
        <w:t>methane</w:t>
      </w:r>
      <w:r w:rsidR="00A35698" w:rsidRPr="00902A7F">
        <w:rPr>
          <w:color w:val="262626" w:themeColor="text1" w:themeTint="D9"/>
          <w:sz w:val="28"/>
          <w:szCs w:val="28"/>
        </w:rPr>
        <w:t xml:space="preserve"> </w:t>
      </w:r>
      <w:r w:rsidRPr="00902A7F">
        <w:rPr>
          <w:color w:val="262626" w:themeColor="text1" w:themeTint="D9"/>
          <w:sz w:val="28"/>
          <w:szCs w:val="28"/>
        </w:rPr>
        <w:t xml:space="preserve">and </w:t>
      </w:r>
      <w:r w:rsidR="00A35698">
        <w:rPr>
          <w:color w:val="262626" w:themeColor="text1" w:themeTint="D9"/>
          <w:sz w:val="28"/>
          <w:szCs w:val="28"/>
        </w:rPr>
        <w:t>carbon dioxide</w:t>
      </w:r>
      <w:r w:rsidRPr="00902A7F">
        <w:rPr>
          <w:color w:val="262626" w:themeColor="text1" w:themeTint="D9"/>
          <w:sz w:val="28"/>
          <w:szCs w:val="28"/>
        </w:rPr>
        <w:t>.</w:t>
      </w:r>
      <w:bookmarkEnd w:id="235"/>
    </w:p>
    <w:p w14:paraId="3D25506B" w14:textId="4D922357" w:rsidR="009A2C77" w:rsidRDefault="009A2C77" w:rsidP="009A2C77">
      <w:pPr>
        <w:spacing w:line="36" w:lineRule="atLeast"/>
        <w:rPr>
          <w:color w:val="262626" w:themeColor="text1" w:themeTint="D9"/>
          <w:sz w:val="28"/>
          <w:szCs w:val="28"/>
        </w:rPr>
      </w:pPr>
      <w:r w:rsidRPr="00902A7F">
        <w:rPr>
          <w:color w:val="262626" w:themeColor="text1" w:themeTint="D9"/>
          <w:sz w:val="28"/>
          <w:szCs w:val="28"/>
        </w:rPr>
        <w:lastRenderedPageBreak/>
        <w:t> </w:t>
      </w:r>
      <w:r w:rsidRPr="00902A7F">
        <w:rPr>
          <w:b/>
          <w:color w:val="262626" w:themeColor="text1" w:themeTint="D9"/>
          <w:sz w:val="28"/>
          <w:szCs w:val="28"/>
        </w:rPr>
        <w:t xml:space="preserve">L-gas: </w:t>
      </w:r>
      <w:r w:rsidR="002A1EFE" w:rsidRPr="002A1EFE">
        <w:rPr>
          <w:color w:val="262626" w:themeColor="text1" w:themeTint="D9"/>
          <w:sz w:val="28"/>
          <w:szCs w:val="28"/>
        </w:rPr>
        <w:t xml:space="preserve">L-gas stands for </w:t>
      </w:r>
      <w:r w:rsidR="0028790E">
        <w:rPr>
          <w:color w:val="262626" w:themeColor="text1" w:themeTint="D9"/>
          <w:sz w:val="28"/>
          <w:szCs w:val="28"/>
        </w:rPr>
        <w:t xml:space="preserve">a gas with a </w:t>
      </w:r>
      <w:r w:rsidR="002A1EFE" w:rsidRPr="002A1EFE">
        <w:rPr>
          <w:color w:val="262626" w:themeColor="text1" w:themeTint="D9"/>
          <w:sz w:val="28"/>
          <w:szCs w:val="28"/>
        </w:rPr>
        <w:t>low</w:t>
      </w:r>
      <w:r w:rsidR="00D40F1D">
        <w:rPr>
          <w:color w:val="262626" w:themeColor="text1" w:themeTint="D9"/>
          <w:sz w:val="28"/>
          <w:szCs w:val="28"/>
        </w:rPr>
        <w:t>-</w:t>
      </w:r>
      <w:r w:rsidR="002A1EFE">
        <w:rPr>
          <w:color w:val="262626" w:themeColor="text1" w:themeTint="D9"/>
          <w:sz w:val="28"/>
          <w:szCs w:val="28"/>
        </w:rPr>
        <w:t>calori</w:t>
      </w:r>
      <w:r w:rsidR="00D40F1D">
        <w:rPr>
          <w:color w:val="262626" w:themeColor="text1" w:themeTint="D9"/>
          <w:sz w:val="28"/>
          <w:szCs w:val="28"/>
        </w:rPr>
        <w:t>fi</w:t>
      </w:r>
      <w:r w:rsidR="002A1EFE">
        <w:rPr>
          <w:color w:val="262626" w:themeColor="text1" w:themeTint="D9"/>
          <w:sz w:val="28"/>
          <w:szCs w:val="28"/>
        </w:rPr>
        <w:t xml:space="preserve">c </w:t>
      </w:r>
      <w:r w:rsidR="0028790E">
        <w:rPr>
          <w:color w:val="262626" w:themeColor="text1" w:themeTint="D9"/>
          <w:sz w:val="28"/>
          <w:szCs w:val="28"/>
        </w:rPr>
        <w:t>value</w:t>
      </w:r>
      <w:r w:rsidR="002A1EFE" w:rsidRPr="002A1EFE">
        <w:rPr>
          <w:color w:val="262626" w:themeColor="text1" w:themeTint="D9"/>
          <w:sz w:val="28"/>
          <w:szCs w:val="28"/>
        </w:rPr>
        <w:t>.</w:t>
      </w:r>
      <w:r w:rsidR="002A1EFE" w:rsidRPr="002A1EFE">
        <w:rPr>
          <w:b/>
          <w:bCs/>
          <w:color w:val="262626" w:themeColor="text1" w:themeTint="D9"/>
          <w:sz w:val="28"/>
          <w:szCs w:val="28"/>
        </w:rPr>
        <w:t xml:space="preserve"> </w:t>
      </w:r>
    </w:p>
    <w:p w14:paraId="467FD14D" w14:textId="4805C421" w:rsidR="00FD2A5F" w:rsidRDefault="00CD7651" w:rsidP="009A2C77">
      <w:pPr>
        <w:spacing w:line="36" w:lineRule="atLeast"/>
        <w:rPr>
          <w:color w:val="262626" w:themeColor="text1" w:themeTint="D9"/>
          <w:sz w:val="28"/>
          <w:szCs w:val="28"/>
        </w:rPr>
      </w:pPr>
      <w:r>
        <w:rPr>
          <w:color w:val="262626" w:themeColor="text1" w:themeTint="D9"/>
          <w:sz w:val="28"/>
          <w:szCs w:val="28"/>
        </w:rPr>
        <w:t xml:space="preserve"> </w:t>
      </w:r>
    </w:p>
    <w:p w14:paraId="596A0610" w14:textId="0617B314" w:rsidR="00E2583E" w:rsidRPr="00E2583E" w:rsidRDefault="00E2583E" w:rsidP="00E2583E">
      <w:pPr>
        <w:spacing w:line="36" w:lineRule="atLeast"/>
        <w:rPr>
          <w:rFonts w:cs="Calibri"/>
          <w:color w:val="262626" w:themeColor="text1" w:themeTint="D9"/>
          <w:sz w:val="28"/>
          <w:szCs w:val="28"/>
        </w:rPr>
      </w:pPr>
      <w:r w:rsidRPr="00E2583E">
        <w:rPr>
          <w:rFonts w:cs="Calibri"/>
          <w:b/>
          <w:bCs/>
          <w:color w:val="262626" w:themeColor="text1" w:themeTint="D9"/>
          <w:sz w:val="28"/>
          <w:szCs w:val="28"/>
        </w:rPr>
        <w:t>Light</w:t>
      </w:r>
      <w:r w:rsidRPr="00E2583E">
        <w:rPr>
          <w:rFonts w:cs="Calibri"/>
          <w:color w:val="262626" w:themeColor="text1" w:themeTint="D9"/>
          <w:sz w:val="28"/>
          <w:szCs w:val="28"/>
          <w:shd w:val="clear" w:color="auto" w:fill="FFFFFF"/>
        </w:rPr>
        <w:t>-</w:t>
      </w:r>
      <w:r w:rsidRPr="00E2583E">
        <w:rPr>
          <w:rFonts w:cs="Calibri"/>
          <w:b/>
          <w:bCs/>
          <w:color w:val="262626" w:themeColor="text1" w:themeTint="D9"/>
          <w:sz w:val="28"/>
          <w:szCs w:val="28"/>
        </w:rPr>
        <w:t>water reactor</w:t>
      </w:r>
      <w:r w:rsidRPr="00E2583E">
        <w:rPr>
          <w:rFonts w:cs="Calibri"/>
          <w:b/>
          <w:bCs/>
          <w:color w:val="262626" w:themeColor="text1" w:themeTint="D9"/>
          <w:sz w:val="28"/>
          <w:szCs w:val="28"/>
          <w:shd w:val="clear" w:color="auto" w:fill="FFFFFF"/>
        </w:rPr>
        <w:t xml:space="preserve"> (LWR): </w:t>
      </w:r>
      <w:r w:rsidRPr="00E2583E">
        <w:rPr>
          <w:rFonts w:cs="Calibri"/>
          <w:color w:val="262626" w:themeColor="text1" w:themeTint="D9"/>
          <w:sz w:val="28"/>
          <w:szCs w:val="28"/>
          <w:shd w:val="clear" w:color="auto" w:fill="FFFFFF"/>
        </w:rPr>
        <w:t xml:space="preserve">A type of thermal-neutron </w:t>
      </w:r>
      <w:r w:rsidRPr="00E2583E">
        <w:rPr>
          <w:rFonts w:cs="Calibri"/>
          <w:color w:val="262626" w:themeColor="text1" w:themeTint="D9"/>
          <w:sz w:val="28"/>
          <w:szCs w:val="28"/>
        </w:rPr>
        <w:t>reactor</w:t>
      </w:r>
      <w:r w:rsidRPr="00E2583E">
        <w:rPr>
          <w:rFonts w:cs="Calibri"/>
          <w:color w:val="262626" w:themeColor="text1" w:themeTint="D9"/>
          <w:sz w:val="28"/>
          <w:szCs w:val="28"/>
          <w:shd w:val="clear" w:color="auto" w:fill="FFFFFF"/>
        </w:rPr>
        <w:t xml:space="preserve"> that uses normal </w:t>
      </w:r>
      <w:r w:rsidRPr="00E2583E">
        <w:rPr>
          <w:rFonts w:cs="Calibri"/>
          <w:color w:val="262626" w:themeColor="text1" w:themeTint="D9"/>
          <w:sz w:val="28"/>
          <w:szCs w:val="28"/>
        </w:rPr>
        <w:t>water</w:t>
      </w:r>
      <w:r w:rsidRPr="00E2583E">
        <w:rPr>
          <w:rFonts w:cs="Calibri"/>
          <w:color w:val="262626" w:themeColor="text1" w:themeTint="D9"/>
          <w:sz w:val="28"/>
          <w:szCs w:val="28"/>
          <w:shd w:val="clear" w:color="auto" w:fill="FFFFFF"/>
        </w:rPr>
        <w:t xml:space="preserve">, as opposed to heavy </w:t>
      </w:r>
      <w:r w:rsidRPr="00E2583E">
        <w:rPr>
          <w:rFonts w:cs="Calibri"/>
          <w:color w:val="262626" w:themeColor="text1" w:themeTint="D9"/>
          <w:sz w:val="28"/>
          <w:szCs w:val="28"/>
        </w:rPr>
        <w:t>water</w:t>
      </w:r>
      <w:r w:rsidRPr="00E2583E">
        <w:rPr>
          <w:rFonts w:cs="Calibri"/>
          <w:color w:val="262626" w:themeColor="text1" w:themeTint="D9"/>
          <w:sz w:val="28"/>
          <w:szCs w:val="28"/>
          <w:shd w:val="clear" w:color="auto" w:fill="FFFFFF"/>
        </w:rPr>
        <w:t>, as both its coolant and neutron moderator – furthermore a solid form of fissile elements is used as fuel.</w:t>
      </w:r>
    </w:p>
    <w:p w14:paraId="2F93EFFA" w14:textId="77777777" w:rsidR="00E2583E" w:rsidRDefault="00E2583E" w:rsidP="009A2C77">
      <w:pPr>
        <w:spacing w:line="36" w:lineRule="atLeast"/>
        <w:rPr>
          <w:b/>
          <w:bCs/>
          <w:color w:val="262626" w:themeColor="text1" w:themeTint="D9"/>
          <w:sz w:val="28"/>
          <w:szCs w:val="28"/>
        </w:rPr>
      </w:pPr>
    </w:p>
    <w:p w14:paraId="3ACEF14D" w14:textId="41A78359" w:rsidR="00FD2A5F" w:rsidRPr="00902A7F" w:rsidRDefault="00FD2A5F" w:rsidP="009A2C77">
      <w:pPr>
        <w:spacing w:line="36" w:lineRule="atLeast"/>
        <w:rPr>
          <w:color w:val="262626" w:themeColor="text1" w:themeTint="D9"/>
          <w:sz w:val="28"/>
          <w:szCs w:val="28"/>
        </w:rPr>
      </w:pPr>
      <w:r w:rsidRPr="00FD2A5F">
        <w:rPr>
          <w:b/>
          <w:bCs/>
          <w:color w:val="262626" w:themeColor="text1" w:themeTint="D9"/>
          <w:sz w:val="28"/>
          <w:szCs w:val="28"/>
        </w:rPr>
        <w:t>Liquid biofuels:</w:t>
      </w:r>
      <w:r w:rsidRPr="00FD2A5F">
        <w:rPr>
          <w:color w:val="262626" w:themeColor="text1" w:themeTint="D9"/>
          <w:sz w:val="28"/>
          <w:szCs w:val="28"/>
        </w:rPr>
        <w:t xml:space="preserve"> Liquid biofuels includes bioethanol, biodiesel</w:t>
      </w:r>
      <w:r w:rsidR="009E5990">
        <w:rPr>
          <w:color w:val="262626" w:themeColor="text1" w:themeTint="D9"/>
          <w:sz w:val="28"/>
          <w:szCs w:val="28"/>
        </w:rPr>
        <w:t>,</w:t>
      </w:r>
      <w:r w:rsidRPr="00FD2A5F">
        <w:rPr>
          <w:color w:val="262626" w:themeColor="text1" w:themeTint="D9"/>
          <w:sz w:val="28"/>
          <w:szCs w:val="28"/>
        </w:rPr>
        <w:t xml:space="preserve"> and other liquid biofuels.</w:t>
      </w:r>
    </w:p>
    <w:p w14:paraId="5B8AFACD" w14:textId="77777777" w:rsidR="009A2C77" w:rsidRPr="00902A7F" w:rsidRDefault="009A2C77" w:rsidP="009A2C77">
      <w:pPr>
        <w:spacing w:line="36" w:lineRule="atLeast"/>
        <w:rPr>
          <w:b/>
          <w:bCs/>
          <w:color w:val="262626" w:themeColor="text1" w:themeTint="D9"/>
          <w:sz w:val="28"/>
          <w:szCs w:val="28"/>
          <w:shd w:val="clear" w:color="auto" w:fill="FFFFFF"/>
        </w:rPr>
      </w:pPr>
    </w:p>
    <w:p w14:paraId="31EEBFFE" w14:textId="040A2FFC" w:rsidR="00FA6AD5" w:rsidRDefault="009A2C77" w:rsidP="009A2C77">
      <w:pPr>
        <w:spacing w:line="36" w:lineRule="atLeast"/>
        <w:rPr>
          <w:b/>
          <w:color w:val="262626" w:themeColor="text1" w:themeTint="D9"/>
          <w:sz w:val="28"/>
          <w:szCs w:val="28"/>
        </w:rPr>
      </w:pPr>
      <w:r w:rsidRPr="00902A7F">
        <w:rPr>
          <w:b/>
          <w:color w:val="262626" w:themeColor="text1" w:themeTint="D9"/>
          <w:sz w:val="28"/>
          <w:szCs w:val="28"/>
        </w:rPr>
        <w:t xml:space="preserve">Methanation: </w:t>
      </w:r>
      <w:r w:rsidR="00FA6AD5" w:rsidRPr="00FA6AD5">
        <w:rPr>
          <w:bCs/>
          <w:color w:val="262626" w:themeColor="text1" w:themeTint="D9"/>
          <w:sz w:val="28"/>
          <w:szCs w:val="28"/>
        </w:rPr>
        <w:t>The conversion of carbon monoxide and carbon dioxide to methane through hydrogenation</w:t>
      </w:r>
      <w:r w:rsidR="00FA6AD5">
        <w:rPr>
          <w:bCs/>
          <w:color w:val="262626" w:themeColor="text1" w:themeTint="D9"/>
          <w:sz w:val="28"/>
          <w:szCs w:val="28"/>
        </w:rPr>
        <w:t xml:space="preserve">, </w:t>
      </w:r>
      <w:r w:rsidR="00FA6AD5" w:rsidRPr="00FA6AD5">
        <w:rPr>
          <w:bCs/>
          <w:color w:val="262626" w:themeColor="text1" w:themeTint="D9"/>
          <w:sz w:val="28"/>
          <w:szCs w:val="28"/>
        </w:rPr>
        <w:t xml:space="preserve">a chemical reaction between molecular hydrogen </w:t>
      </w:r>
      <w:r w:rsidR="00FA6AD5">
        <w:rPr>
          <w:bCs/>
          <w:color w:val="262626" w:themeColor="text1" w:themeTint="D9"/>
          <w:sz w:val="28"/>
          <w:szCs w:val="28"/>
        </w:rPr>
        <w:t xml:space="preserve">with </w:t>
      </w:r>
      <w:r w:rsidR="00FA6AD5" w:rsidRPr="00FA6AD5">
        <w:rPr>
          <w:bCs/>
          <w:color w:val="262626" w:themeColor="text1" w:themeTint="D9"/>
          <w:sz w:val="28"/>
          <w:szCs w:val="28"/>
        </w:rPr>
        <w:t>carbon monoxide and</w:t>
      </w:r>
      <w:r w:rsidR="00FA6AD5">
        <w:rPr>
          <w:bCs/>
          <w:color w:val="262626" w:themeColor="text1" w:themeTint="D9"/>
          <w:sz w:val="28"/>
          <w:szCs w:val="28"/>
        </w:rPr>
        <w:t>/or</w:t>
      </w:r>
      <w:r w:rsidR="00FA6AD5" w:rsidRPr="00FA6AD5">
        <w:rPr>
          <w:bCs/>
          <w:color w:val="262626" w:themeColor="text1" w:themeTint="D9"/>
          <w:sz w:val="28"/>
          <w:szCs w:val="28"/>
        </w:rPr>
        <w:t xml:space="preserve"> carbon dioxide</w:t>
      </w:r>
      <w:r w:rsidR="00FA6AD5">
        <w:rPr>
          <w:bCs/>
          <w:color w:val="262626" w:themeColor="text1" w:themeTint="D9"/>
          <w:sz w:val="28"/>
          <w:szCs w:val="28"/>
        </w:rPr>
        <w:t>.</w:t>
      </w:r>
    </w:p>
    <w:p w14:paraId="749C27F6" w14:textId="77777777" w:rsidR="009A2C77" w:rsidRPr="00902A7F" w:rsidRDefault="009A2C77" w:rsidP="009A2C77">
      <w:pPr>
        <w:spacing w:line="36" w:lineRule="atLeast"/>
        <w:rPr>
          <w:b/>
          <w:bCs/>
          <w:color w:val="262626" w:themeColor="text1" w:themeTint="D9"/>
          <w:sz w:val="28"/>
          <w:szCs w:val="28"/>
          <w:shd w:val="clear" w:color="auto" w:fill="FFFFFF"/>
        </w:rPr>
      </w:pPr>
    </w:p>
    <w:p w14:paraId="657FFC72" w14:textId="59BE39FE" w:rsidR="00610B12" w:rsidRPr="00610B12" w:rsidRDefault="00610B12" w:rsidP="009A2C77">
      <w:pPr>
        <w:spacing w:line="36" w:lineRule="atLeast"/>
        <w:rPr>
          <w:color w:val="262626" w:themeColor="text1" w:themeTint="D9"/>
          <w:sz w:val="28"/>
          <w:szCs w:val="28"/>
          <w:shd w:val="clear" w:color="auto" w:fill="FFFFFF"/>
        </w:rPr>
      </w:pPr>
      <w:bookmarkStart w:id="236" w:name="_Toc480459376"/>
      <w:r w:rsidRPr="00610B12">
        <w:rPr>
          <w:b/>
          <w:bCs/>
          <w:color w:val="262626" w:themeColor="text1" w:themeTint="D9"/>
          <w:sz w:val="28"/>
          <w:szCs w:val="28"/>
          <w:shd w:val="clear" w:color="auto" w:fill="FFFFFF"/>
        </w:rPr>
        <w:t xml:space="preserve">Microalgae: </w:t>
      </w:r>
      <w:r w:rsidRPr="00610B12">
        <w:rPr>
          <w:color w:val="262626" w:themeColor="text1" w:themeTint="D9"/>
          <w:sz w:val="28"/>
          <w:szCs w:val="28"/>
          <w:shd w:val="clear" w:color="auto" w:fill="FFFFFF"/>
        </w:rPr>
        <w:t>Microscopic algae ranging in size from a few micromet</w:t>
      </w:r>
      <w:r w:rsidR="00F5215D">
        <w:rPr>
          <w:color w:val="262626" w:themeColor="text1" w:themeTint="D9"/>
          <w:sz w:val="28"/>
          <w:szCs w:val="28"/>
          <w:shd w:val="clear" w:color="auto" w:fill="FFFFFF"/>
        </w:rPr>
        <w:t>r</w:t>
      </w:r>
      <w:r w:rsidRPr="00610B12">
        <w:rPr>
          <w:color w:val="262626" w:themeColor="text1" w:themeTint="D9"/>
          <w:sz w:val="28"/>
          <w:szCs w:val="28"/>
          <w:shd w:val="clear" w:color="auto" w:fill="FFFFFF"/>
        </w:rPr>
        <w:t>es (µm) to a few hundred micromet</w:t>
      </w:r>
      <w:r w:rsidR="00F5215D">
        <w:rPr>
          <w:color w:val="262626" w:themeColor="text1" w:themeTint="D9"/>
          <w:sz w:val="28"/>
          <w:szCs w:val="28"/>
          <w:shd w:val="clear" w:color="auto" w:fill="FFFFFF"/>
        </w:rPr>
        <w:t>r</w:t>
      </w:r>
      <w:r w:rsidRPr="00610B12">
        <w:rPr>
          <w:color w:val="262626" w:themeColor="text1" w:themeTint="D9"/>
          <w:sz w:val="28"/>
          <w:szCs w:val="28"/>
          <w:shd w:val="clear" w:color="auto" w:fill="FFFFFF"/>
        </w:rPr>
        <w:t>es. They can be cultivated in freshwater and marine systems for production of third generation biofuels (biodiesel).</w:t>
      </w:r>
    </w:p>
    <w:p w14:paraId="37F210AA" w14:textId="77777777" w:rsidR="00610B12" w:rsidRDefault="00610B12" w:rsidP="009A2C77">
      <w:pPr>
        <w:spacing w:line="36" w:lineRule="atLeast"/>
        <w:rPr>
          <w:b/>
          <w:bCs/>
          <w:color w:val="262626" w:themeColor="text1" w:themeTint="D9"/>
          <w:sz w:val="28"/>
          <w:szCs w:val="28"/>
          <w:shd w:val="clear" w:color="auto" w:fill="FFFFFF"/>
        </w:rPr>
      </w:pPr>
    </w:p>
    <w:p w14:paraId="25B5FF21" w14:textId="1AA14573"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shd w:val="clear" w:color="auto" w:fill="FFFFFF"/>
        </w:rPr>
        <w:t xml:space="preserve">Micro grid: </w:t>
      </w:r>
      <w:r w:rsidRPr="00902A7F">
        <w:rPr>
          <w:color w:val="262626" w:themeColor="text1" w:themeTint="D9"/>
          <w:sz w:val="28"/>
          <w:szCs w:val="28"/>
          <w:shd w:val="clear" w:color="auto" w:fill="FFFFFF"/>
        </w:rPr>
        <w:t>Localized grouping electricity generation/storage/loads</w:t>
      </w:r>
      <w:bookmarkEnd w:id="236"/>
    </w:p>
    <w:p w14:paraId="52096B15" w14:textId="77777777" w:rsidR="009A2C77" w:rsidRPr="00902A7F" w:rsidRDefault="009A2C77" w:rsidP="009A2C77">
      <w:pPr>
        <w:spacing w:line="36" w:lineRule="atLeast"/>
        <w:rPr>
          <w:b/>
          <w:bCs/>
          <w:color w:val="262626" w:themeColor="text1" w:themeTint="D9"/>
          <w:sz w:val="28"/>
          <w:szCs w:val="28"/>
        </w:rPr>
      </w:pPr>
    </w:p>
    <w:p w14:paraId="228FC712" w14:textId="51A03CD8" w:rsidR="004A0213" w:rsidRPr="004A0213" w:rsidRDefault="004A0213" w:rsidP="004A0213">
      <w:pPr>
        <w:spacing w:line="36" w:lineRule="atLeast"/>
        <w:rPr>
          <w:rFonts w:eastAsia="TimesNewRoman"/>
          <w:color w:val="262626" w:themeColor="text1" w:themeTint="D9"/>
          <w:sz w:val="28"/>
          <w:szCs w:val="28"/>
        </w:rPr>
      </w:pPr>
      <w:r w:rsidRPr="004A0213">
        <w:rPr>
          <w:rFonts w:eastAsia="TimesNewRoman"/>
          <w:b/>
          <w:bCs/>
          <w:color w:val="262626" w:themeColor="text1" w:themeTint="D9"/>
          <w:sz w:val="28"/>
          <w:szCs w:val="28"/>
        </w:rPr>
        <w:t>Normal cubic meter (Nm</w:t>
      </w:r>
      <w:r w:rsidRPr="004A0213">
        <w:rPr>
          <w:rFonts w:eastAsia="TimesNewRoman"/>
          <w:b/>
          <w:bCs/>
          <w:color w:val="262626" w:themeColor="text1" w:themeTint="D9"/>
          <w:sz w:val="28"/>
          <w:szCs w:val="28"/>
          <w:vertAlign w:val="superscript"/>
        </w:rPr>
        <w:t>3</w:t>
      </w:r>
      <w:r w:rsidRPr="004A0213">
        <w:rPr>
          <w:rFonts w:eastAsia="TimesNewRoman"/>
          <w:b/>
          <w:bCs/>
          <w:color w:val="262626" w:themeColor="text1" w:themeTint="D9"/>
          <w:sz w:val="28"/>
          <w:szCs w:val="28"/>
        </w:rPr>
        <w:t>):</w:t>
      </w:r>
      <w:r w:rsidRPr="004A0213">
        <w:rPr>
          <w:rFonts w:eastAsia="TimesNewRoman"/>
          <w:color w:val="262626" w:themeColor="text1" w:themeTint="D9"/>
          <w:sz w:val="28"/>
          <w:szCs w:val="28"/>
        </w:rPr>
        <w:t xml:space="preserve"> </w:t>
      </w:r>
      <w:bookmarkStart w:id="237" w:name="_Hlk105059126"/>
      <w:r w:rsidRPr="004A0213">
        <w:rPr>
          <w:rFonts w:eastAsia="TimesNewRoman"/>
          <w:color w:val="262626" w:themeColor="text1" w:themeTint="D9"/>
          <w:sz w:val="28"/>
          <w:szCs w:val="28"/>
        </w:rPr>
        <w:t xml:space="preserve">Stands for a cubic meter of gas at a temperature of 0 °C at 101.325 </w:t>
      </w:r>
      <w:r w:rsidR="00446EBD">
        <w:rPr>
          <w:rFonts w:eastAsia="TimesNewRoman"/>
          <w:color w:val="262626" w:themeColor="text1" w:themeTint="D9"/>
          <w:sz w:val="28"/>
          <w:szCs w:val="28"/>
        </w:rPr>
        <w:t xml:space="preserve">  </w:t>
      </w:r>
      <w:r w:rsidRPr="004A0213">
        <w:rPr>
          <w:rFonts w:eastAsia="TimesNewRoman"/>
          <w:color w:val="262626" w:themeColor="text1" w:themeTint="D9"/>
          <w:sz w:val="28"/>
          <w:szCs w:val="28"/>
        </w:rPr>
        <w:t xml:space="preserve"> (DIN 1343). </w:t>
      </w:r>
      <w:bookmarkEnd w:id="237"/>
    </w:p>
    <w:p w14:paraId="1503A227" w14:textId="77777777" w:rsidR="004A0213" w:rsidRDefault="004A0213" w:rsidP="009A2C77">
      <w:pPr>
        <w:spacing w:line="36" w:lineRule="atLeast"/>
        <w:rPr>
          <w:rFonts w:eastAsia="TimesNewRoman"/>
          <w:b/>
          <w:bCs/>
          <w:color w:val="262626" w:themeColor="text1" w:themeTint="D9"/>
          <w:sz w:val="28"/>
          <w:szCs w:val="28"/>
        </w:rPr>
      </w:pPr>
    </w:p>
    <w:p w14:paraId="23B14B2B" w14:textId="450D1533" w:rsidR="001144CC" w:rsidRPr="001144CC" w:rsidRDefault="001144CC" w:rsidP="009A2C77">
      <w:pPr>
        <w:spacing w:line="36" w:lineRule="atLeast"/>
        <w:rPr>
          <w:rFonts w:eastAsia="TimesNewRoman"/>
          <w:color w:val="262626" w:themeColor="text1" w:themeTint="D9"/>
          <w:sz w:val="28"/>
          <w:szCs w:val="28"/>
        </w:rPr>
      </w:pPr>
      <w:r>
        <w:rPr>
          <w:rFonts w:eastAsia="TimesNewRoman"/>
          <w:b/>
          <w:bCs/>
          <w:color w:val="262626" w:themeColor="text1" w:themeTint="D9"/>
          <w:sz w:val="28"/>
          <w:szCs w:val="28"/>
        </w:rPr>
        <w:t xml:space="preserve">Normal temperature and pressure (NTP): </w:t>
      </w:r>
      <w:r w:rsidRPr="001144CC">
        <w:rPr>
          <w:rFonts w:eastAsia="TimesNewRoman"/>
          <w:color w:val="262626" w:themeColor="text1" w:themeTint="D9"/>
          <w:sz w:val="28"/>
          <w:szCs w:val="28"/>
        </w:rPr>
        <w:t>Normal temperature and pressure</w:t>
      </w:r>
      <w:r>
        <w:rPr>
          <w:rFonts w:eastAsia="TimesNewRoman"/>
          <w:color w:val="262626" w:themeColor="text1" w:themeTint="D9"/>
          <w:sz w:val="28"/>
          <w:szCs w:val="28"/>
        </w:rPr>
        <w:t xml:space="preserve"> </w:t>
      </w:r>
      <w:r w:rsidRPr="001144CC">
        <w:rPr>
          <w:rFonts w:eastAsia="TimesNewRoman"/>
          <w:color w:val="262626" w:themeColor="text1" w:themeTint="D9"/>
          <w:sz w:val="28"/>
          <w:szCs w:val="28"/>
        </w:rPr>
        <w:t xml:space="preserve">is defined as </w:t>
      </w:r>
      <w:r>
        <w:rPr>
          <w:rFonts w:eastAsia="TimesNewRoman"/>
          <w:color w:val="262626" w:themeColor="text1" w:themeTint="D9"/>
          <w:sz w:val="28"/>
          <w:szCs w:val="28"/>
        </w:rPr>
        <w:t xml:space="preserve">a </w:t>
      </w:r>
      <w:r w:rsidRPr="001144CC">
        <w:rPr>
          <w:rFonts w:eastAsia="TimesNewRoman"/>
          <w:color w:val="262626" w:themeColor="text1" w:themeTint="D9"/>
          <w:sz w:val="28"/>
          <w:szCs w:val="28"/>
        </w:rPr>
        <w:t>temperature of 2</w:t>
      </w:r>
      <w:r>
        <w:rPr>
          <w:rFonts w:eastAsia="TimesNewRoman"/>
          <w:color w:val="262626" w:themeColor="text1" w:themeTint="D9"/>
          <w:sz w:val="28"/>
          <w:szCs w:val="28"/>
        </w:rPr>
        <w:t>93</w:t>
      </w:r>
      <w:r w:rsidRPr="001144CC">
        <w:rPr>
          <w:rFonts w:eastAsia="TimesNewRoman"/>
          <w:color w:val="262626" w:themeColor="text1" w:themeTint="D9"/>
          <w:sz w:val="28"/>
          <w:szCs w:val="28"/>
        </w:rPr>
        <w:t>.15 K</w:t>
      </w:r>
      <w:r>
        <w:rPr>
          <w:rFonts w:eastAsia="TimesNewRoman"/>
          <w:color w:val="262626" w:themeColor="text1" w:themeTint="D9"/>
          <w:sz w:val="28"/>
          <w:szCs w:val="28"/>
        </w:rPr>
        <w:t xml:space="preserve"> </w:t>
      </w:r>
      <w:r w:rsidRPr="001144CC">
        <w:rPr>
          <w:rFonts w:eastAsia="TimesNewRoman"/>
          <w:color w:val="262626" w:themeColor="text1" w:themeTint="D9"/>
          <w:sz w:val="28"/>
          <w:szCs w:val="28"/>
        </w:rPr>
        <w:t xml:space="preserve">and </w:t>
      </w:r>
      <w:r>
        <w:rPr>
          <w:rFonts w:eastAsia="TimesNewRoman"/>
          <w:color w:val="262626" w:themeColor="text1" w:themeTint="D9"/>
          <w:sz w:val="28"/>
          <w:szCs w:val="28"/>
        </w:rPr>
        <w:t xml:space="preserve">a </w:t>
      </w:r>
      <w:r w:rsidRPr="001144CC">
        <w:rPr>
          <w:rFonts w:eastAsia="TimesNewRoman"/>
          <w:color w:val="262626" w:themeColor="text1" w:themeTint="D9"/>
          <w:sz w:val="28"/>
          <w:szCs w:val="28"/>
        </w:rPr>
        <w:t>pressure of 1,013.25 h</w:t>
      </w:r>
      <w:r>
        <w:rPr>
          <w:rFonts w:eastAsia="TimesNewRoman"/>
          <w:color w:val="262626" w:themeColor="text1" w:themeTint="D9"/>
          <w:sz w:val="28"/>
          <w:szCs w:val="28"/>
        </w:rPr>
        <w:t>Pa</w:t>
      </w:r>
      <w:r w:rsidRPr="001144CC">
        <w:rPr>
          <w:rFonts w:eastAsia="TimesNewRoman"/>
          <w:color w:val="262626" w:themeColor="text1" w:themeTint="D9"/>
          <w:sz w:val="28"/>
          <w:szCs w:val="28"/>
        </w:rPr>
        <w:t>.</w:t>
      </w:r>
    </w:p>
    <w:p w14:paraId="2BA51BC2" w14:textId="77777777" w:rsidR="001144CC" w:rsidRDefault="001144CC" w:rsidP="009A2C77">
      <w:pPr>
        <w:spacing w:line="36" w:lineRule="atLeast"/>
        <w:rPr>
          <w:rFonts w:eastAsia="TimesNewRoman"/>
          <w:b/>
          <w:bCs/>
          <w:color w:val="262626" w:themeColor="text1" w:themeTint="D9"/>
          <w:sz w:val="28"/>
          <w:szCs w:val="28"/>
        </w:rPr>
      </w:pPr>
    </w:p>
    <w:p w14:paraId="18F5CC2A" w14:textId="77777777" w:rsidR="000A05CF" w:rsidRDefault="009A2C77" w:rsidP="009A2C77">
      <w:pPr>
        <w:spacing w:line="36" w:lineRule="atLeast"/>
        <w:rPr>
          <w:rFonts w:cs="Calibri"/>
          <w:color w:val="262626" w:themeColor="text1" w:themeTint="D9"/>
          <w:sz w:val="28"/>
          <w:szCs w:val="28"/>
        </w:rPr>
      </w:pPr>
      <w:r w:rsidRPr="00902A7F">
        <w:rPr>
          <w:rFonts w:eastAsia="TimesNewRoman"/>
          <w:b/>
          <w:bCs/>
          <w:color w:val="262626" w:themeColor="text1" w:themeTint="D9"/>
          <w:sz w:val="28"/>
          <w:szCs w:val="28"/>
        </w:rPr>
        <w:t xml:space="preserve">Primary </w:t>
      </w:r>
      <w:r w:rsidR="0012077D">
        <w:rPr>
          <w:rFonts w:eastAsia="TimesNewRoman"/>
          <w:b/>
          <w:bCs/>
          <w:color w:val="262626" w:themeColor="text1" w:themeTint="D9"/>
          <w:sz w:val="28"/>
          <w:szCs w:val="28"/>
        </w:rPr>
        <w:t>energy</w:t>
      </w:r>
      <w:r w:rsidRPr="00902A7F">
        <w:rPr>
          <w:rFonts w:eastAsia="TimesNewRoman"/>
          <w:b/>
          <w:bCs/>
          <w:color w:val="262626" w:themeColor="text1" w:themeTint="D9"/>
          <w:sz w:val="28"/>
          <w:szCs w:val="28"/>
        </w:rPr>
        <w:t xml:space="preserve">: </w:t>
      </w:r>
      <w:r w:rsidR="000A05CF" w:rsidRPr="000A05CF">
        <w:rPr>
          <w:rFonts w:eastAsia="TimesNewRoman"/>
          <w:color w:val="262626" w:themeColor="text1" w:themeTint="D9"/>
          <w:sz w:val="28"/>
          <w:szCs w:val="28"/>
        </w:rPr>
        <w:t>E</w:t>
      </w:r>
      <w:r w:rsidR="000A05CF" w:rsidRPr="009D34FC">
        <w:rPr>
          <w:rFonts w:cs="Calibri"/>
          <w:color w:val="262626" w:themeColor="text1" w:themeTint="D9"/>
          <w:sz w:val="28"/>
          <w:szCs w:val="28"/>
        </w:rPr>
        <w:t>nergy that occurs in nature and has not been converted into other forms of energy</w:t>
      </w:r>
      <w:r w:rsidR="000A05CF">
        <w:rPr>
          <w:rFonts w:cs="Calibri"/>
          <w:color w:val="262626" w:themeColor="text1" w:themeTint="D9"/>
          <w:sz w:val="28"/>
          <w:szCs w:val="28"/>
        </w:rPr>
        <w:t>.</w:t>
      </w:r>
      <w:r w:rsidR="000A05CF" w:rsidRPr="00902A7F">
        <w:rPr>
          <w:rFonts w:eastAsia="TimesNewRoman"/>
          <w:color w:val="262626" w:themeColor="text1" w:themeTint="D9"/>
          <w:sz w:val="28"/>
          <w:szCs w:val="28"/>
        </w:rPr>
        <w:t xml:space="preserve"> </w:t>
      </w:r>
      <w:r w:rsidR="000A05CF" w:rsidRPr="009D34FC">
        <w:rPr>
          <w:rFonts w:cs="Calibri"/>
          <w:color w:val="262626" w:themeColor="text1" w:themeTint="D9"/>
          <w:sz w:val="28"/>
          <w:szCs w:val="28"/>
        </w:rPr>
        <w:t xml:space="preserve">Primary energy is for example: crude oil, coal, natural gas, waste, biomass, nuclear energy, wind, geothermal, solar, wave and tidal energy. </w:t>
      </w:r>
    </w:p>
    <w:p w14:paraId="06487C63" w14:textId="77777777" w:rsidR="000A05CF" w:rsidRDefault="000A05CF" w:rsidP="009A2C77">
      <w:pPr>
        <w:spacing w:line="36" w:lineRule="atLeast"/>
        <w:rPr>
          <w:rFonts w:cs="Calibri"/>
          <w:color w:val="262626" w:themeColor="text1" w:themeTint="D9"/>
          <w:sz w:val="28"/>
          <w:szCs w:val="28"/>
        </w:rPr>
      </w:pPr>
    </w:p>
    <w:p w14:paraId="72C65B9A" w14:textId="77777777" w:rsidR="009A2C77" w:rsidRPr="00902A7F" w:rsidRDefault="009A2C77" w:rsidP="009A2C77">
      <w:pPr>
        <w:spacing w:line="36" w:lineRule="atLeast"/>
        <w:rPr>
          <w:color w:val="262626" w:themeColor="text1" w:themeTint="D9"/>
          <w:sz w:val="28"/>
          <w:szCs w:val="28"/>
          <w:lang w:eastAsia="en-US"/>
        </w:rPr>
      </w:pPr>
      <w:bookmarkStart w:id="238" w:name="_Toc480459378"/>
      <w:r w:rsidRPr="00902A7F">
        <w:rPr>
          <w:b/>
          <w:bCs/>
          <w:color w:val="262626" w:themeColor="text1" w:themeTint="D9"/>
          <w:sz w:val="28"/>
          <w:szCs w:val="28"/>
        </w:rPr>
        <w:t xml:space="preserve">Raw gas: </w:t>
      </w:r>
      <w:r w:rsidRPr="00902A7F">
        <w:rPr>
          <w:color w:val="262626" w:themeColor="text1" w:themeTint="D9"/>
          <w:sz w:val="28"/>
          <w:szCs w:val="28"/>
        </w:rPr>
        <w:t>Any untreated gas that requires further treatment before delivery into a gas network.</w:t>
      </w:r>
      <w:bookmarkEnd w:id="238"/>
    </w:p>
    <w:p w14:paraId="3EB50554" w14:textId="77777777" w:rsidR="009A2C77" w:rsidRPr="00902A7F" w:rsidRDefault="009A2C77" w:rsidP="009A2C77">
      <w:pPr>
        <w:spacing w:line="36" w:lineRule="atLeast"/>
        <w:rPr>
          <w:color w:val="262626" w:themeColor="text1" w:themeTint="D9"/>
          <w:sz w:val="28"/>
          <w:szCs w:val="28"/>
          <w:lang w:eastAsia="en-US"/>
        </w:rPr>
      </w:pPr>
    </w:p>
    <w:p w14:paraId="7814CC0D" w14:textId="57897459" w:rsidR="00372485" w:rsidRPr="00372485" w:rsidRDefault="009A2C77" w:rsidP="009A2C77">
      <w:pPr>
        <w:spacing w:line="36" w:lineRule="atLeast"/>
        <w:rPr>
          <w:rFonts w:eastAsia="TimesNewRoman" w:cs="Calibri"/>
          <w:b/>
          <w:bCs/>
          <w:color w:val="262626" w:themeColor="text1" w:themeTint="D9"/>
          <w:sz w:val="28"/>
          <w:szCs w:val="28"/>
        </w:rPr>
      </w:pPr>
      <w:r w:rsidRPr="00902A7F">
        <w:rPr>
          <w:rFonts w:eastAsia="TimesNewRoman"/>
          <w:b/>
          <w:bCs/>
          <w:color w:val="262626" w:themeColor="text1" w:themeTint="D9"/>
          <w:sz w:val="28"/>
          <w:szCs w:val="28"/>
        </w:rPr>
        <w:t xml:space="preserve">Raw biogas: </w:t>
      </w:r>
      <w:r w:rsidR="00372485" w:rsidRPr="00372485">
        <w:rPr>
          <w:rFonts w:cs="Calibri"/>
          <w:sz w:val="28"/>
          <w:szCs w:val="28"/>
        </w:rPr>
        <w:t>Untreated biogas.</w:t>
      </w:r>
      <w:r w:rsidR="00372485" w:rsidRPr="00372485">
        <w:rPr>
          <w:rFonts w:cs="Calibri"/>
          <w:sz w:val="28"/>
          <w:szCs w:val="28"/>
          <w:shd w:val="clear" w:color="auto" w:fill="F5F5F5"/>
        </w:rPr>
        <w:t xml:space="preserve"> L</w:t>
      </w:r>
      <w:r w:rsidR="00372485" w:rsidRPr="00372485">
        <w:rPr>
          <w:rFonts w:cs="Calibri"/>
          <w:sz w:val="28"/>
          <w:szCs w:val="28"/>
        </w:rPr>
        <w:t xml:space="preserve">andfill gas </w:t>
      </w:r>
      <w:r w:rsidR="00FA6AD5">
        <w:rPr>
          <w:rFonts w:cs="Calibri"/>
          <w:sz w:val="28"/>
          <w:szCs w:val="28"/>
        </w:rPr>
        <w:t xml:space="preserve">with a </w:t>
      </w:r>
      <w:r w:rsidR="00C803E0">
        <w:rPr>
          <w:color w:val="262626" w:themeColor="text1" w:themeTint="D9"/>
          <w:sz w:val="28"/>
          <w:szCs w:val="28"/>
        </w:rPr>
        <w:t>methane</w:t>
      </w:r>
      <w:r w:rsidR="00C803E0" w:rsidRPr="00372485">
        <w:rPr>
          <w:rFonts w:cs="Calibri"/>
          <w:sz w:val="28"/>
          <w:szCs w:val="28"/>
        </w:rPr>
        <w:t xml:space="preserve"> </w:t>
      </w:r>
      <w:r w:rsidR="00372485" w:rsidRPr="00372485">
        <w:rPr>
          <w:rFonts w:cs="Calibri"/>
          <w:sz w:val="28"/>
          <w:szCs w:val="28"/>
        </w:rPr>
        <w:t>content</w:t>
      </w:r>
      <w:r w:rsidR="00FA6AD5">
        <w:rPr>
          <w:rFonts w:cs="Calibri"/>
          <w:sz w:val="28"/>
          <w:szCs w:val="28"/>
        </w:rPr>
        <w:t xml:space="preserve">: </w:t>
      </w:r>
      <w:r w:rsidR="00372485" w:rsidRPr="00372485">
        <w:rPr>
          <w:rFonts w:cs="Calibri"/>
          <w:sz w:val="28"/>
          <w:szCs w:val="28"/>
        </w:rPr>
        <w:t>35-65</w:t>
      </w:r>
      <w:r w:rsidR="00F21A0D">
        <w:rPr>
          <w:rFonts w:cs="Calibri"/>
          <w:sz w:val="28"/>
          <w:szCs w:val="28"/>
        </w:rPr>
        <w:t>%</w:t>
      </w:r>
      <w:r w:rsidR="00372485">
        <w:rPr>
          <w:rFonts w:cs="Calibri"/>
          <w:sz w:val="28"/>
          <w:szCs w:val="28"/>
        </w:rPr>
        <w:t xml:space="preserve"> </w:t>
      </w:r>
      <w:r w:rsidR="00372485" w:rsidRPr="00372485">
        <w:rPr>
          <w:rFonts w:cs="Calibri"/>
          <w:sz w:val="28"/>
          <w:szCs w:val="28"/>
        </w:rPr>
        <w:t>and</w:t>
      </w:r>
      <w:r w:rsidR="00CD7651">
        <w:rPr>
          <w:rFonts w:cs="Calibri"/>
          <w:sz w:val="28"/>
          <w:szCs w:val="28"/>
        </w:rPr>
        <w:t xml:space="preserve"> </w:t>
      </w:r>
      <w:r w:rsidR="00372485" w:rsidRPr="00372485">
        <w:rPr>
          <w:rFonts w:cs="Calibri"/>
          <w:sz w:val="28"/>
          <w:szCs w:val="28"/>
        </w:rPr>
        <w:t xml:space="preserve">digester gas </w:t>
      </w:r>
      <w:r w:rsidR="00FA6AD5">
        <w:rPr>
          <w:rFonts w:cs="Calibri"/>
          <w:sz w:val="28"/>
          <w:szCs w:val="28"/>
        </w:rPr>
        <w:t xml:space="preserve">with a </w:t>
      </w:r>
      <w:r w:rsidR="00C803E0">
        <w:rPr>
          <w:color w:val="262626" w:themeColor="text1" w:themeTint="D9"/>
          <w:sz w:val="28"/>
          <w:szCs w:val="28"/>
        </w:rPr>
        <w:t>methane</w:t>
      </w:r>
      <w:r w:rsidR="00C803E0" w:rsidRPr="00372485">
        <w:rPr>
          <w:rFonts w:cs="Calibri"/>
          <w:sz w:val="28"/>
          <w:szCs w:val="28"/>
        </w:rPr>
        <w:t xml:space="preserve"> </w:t>
      </w:r>
      <w:r w:rsidR="00372485" w:rsidRPr="00372485">
        <w:rPr>
          <w:rFonts w:cs="Calibri"/>
          <w:sz w:val="28"/>
          <w:szCs w:val="28"/>
        </w:rPr>
        <w:t>content</w:t>
      </w:r>
      <w:r w:rsidR="00FA6AD5">
        <w:rPr>
          <w:rFonts w:cs="Calibri"/>
          <w:sz w:val="28"/>
          <w:szCs w:val="28"/>
        </w:rPr>
        <w:t>:</w:t>
      </w:r>
      <w:r w:rsidR="00372485" w:rsidRPr="00372485">
        <w:rPr>
          <w:rFonts w:cs="Calibri"/>
          <w:sz w:val="28"/>
          <w:szCs w:val="28"/>
        </w:rPr>
        <w:t xml:space="preserve"> 60-70</w:t>
      </w:r>
      <w:r w:rsidR="00F21A0D">
        <w:rPr>
          <w:rFonts w:cs="Calibri"/>
          <w:sz w:val="28"/>
          <w:szCs w:val="28"/>
        </w:rPr>
        <w:t>%</w:t>
      </w:r>
      <w:r w:rsidR="00372485" w:rsidRPr="00372485">
        <w:rPr>
          <w:rFonts w:cs="Calibri"/>
          <w:sz w:val="28"/>
          <w:szCs w:val="28"/>
        </w:rPr>
        <w:t>.</w:t>
      </w:r>
    </w:p>
    <w:p w14:paraId="7F1884CE" w14:textId="77777777" w:rsidR="00372485" w:rsidRPr="00372485" w:rsidRDefault="00372485" w:rsidP="009A2C77">
      <w:pPr>
        <w:spacing w:line="36" w:lineRule="atLeast"/>
        <w:rPr>
          <w:rFonts w:eastAsia="TimesNewRoman" w:cs="Calibri"/>
          <w:b/>
          <w:bCs/>
          <w:color w:val="262626" w:themeColor="text1" w:themeTint="D9"/>
          <w:sz w:val="28"/>
          <w:szCs w:val="28"/>
        </w:rPr>
      </w:pPr>
    </w:p>
    <w:p w14:paraId="47CF5D7F" w14:textId="6EA52560" w:rsidR="00514E52" w:rsidRPr="00514E52" w:rsidRDefault="009A2C77" w:rsidP="00514E52">
      <w:pPr>
        <w:pStyle w:val="uiqtextpara"/>
        <w:spacing w:before="0" w:beforeAutospacing="0" w:after="240" w:afterAutospacing="0"/>
        <w:jc w:val="both"/>
        <w:rPr>
          <w:rFonts w:ascii="Calibri" w:hAnsi="Calibri" w:cs="Calibri"/>
          <w:color w:val="262626" w:themeColor="text1" w:themeTint="D9"/>
          <w:sz w:val="28"/>
          <w:szCs w:val="28"/>
          <w:lang w:val="en-GB"/>
        </w:rPr>
      </w:pPr>
      <w:bookmarkStart w:id="239" w:name="_Hlk111710280"/>
      <w:r w:rsidRPr="00514E52">
        <w:rPr>
          <w:rFonts w:ascii="Calibri" w:hAnsi="Calibri" w:cs="Calibri"/>
          <w:b/>
          <w:color w:val="262626" w:themeColor="text1" w:themeTint="D9"/>
          <w:sz w:val="28"/>
          <w:szCs w:val="28"/>
          <w:lang w:val="en-GB"/>
        </w:rPr>
        <w:t xml:space="preserve">Renewable </w:t>
      </w:r>
      <w:r w:rsidR="0012077D">
        <w:rPr>
          <w:rFonts w:ascii="Calibri" w:hAnsi="Calibri" w:cs="Calibri"/>
          <w:b/>
          <w:color w:val="262626" w:themeColor="text1" w:themeTint="D9"/>
          <w:sz w:val="28"/>
          <w:szCs w:val="28"/>
          <w:lang w:val="en-GB"/>
        </w:rPr>
        <w:t>energy</w:t>
      </w:r>
      <w:r w:rsidRPr="00514E52">
        <w:rPr>
          <w:rFonts w:ascii="Calibri" w:hAnsi="Calibri" w:cs="Calibri"/>
          <w:b/>
          <w:color w:val="262626" w:themeColor="text1" w:themeTint="D9"/>
          <w:sz w:val="28"/>
          <w:szCs w:val="28"/>
          <w:lang w:val="en-GB"/>
        </w:rPr>
        <w:t>:</w:t>
      </w:r>
      <w:r w:rsidRPr="00514E52">
        <w:rPr>
          <w:rFonts w:ascii="Calibri" w:hAnsi="Calibri" w:cs="Calibri"/>
          <w:color w:val="262626" w:themeColor="text1" w:themeTint="D9"/>
          <w:sz w:val="28"/>
          <w:szCs w:val="28"/>
          <w:lang w:val="en-GB"/>
        </w:rPr>
        <w:t xml:space="preserve"> </w:t>
      </w:r>
      <w:bookmarkStart w:id="240" w:name="_Hlk501051458"/>
      <w:r w:rsidR="0012077D">
        <w:rPr>
          <w:rFonts w:ascii="Calibri" w:hAnsi="Calibri" w:cs="Calibri"/>
          <w:color w:val="262626" w:themeColor="text1" w:themeTint="D9"/>
          <w:sz w:val="28"/>
          <w:szCs w:val="28"/>
          <w:lang w:val="en-GB"/>
        </w:rPr>
        <w:t>Energy</w:t>
      </w:r>
      <w:r w:rsidR="00514E52" w:rsidRPr="00514E52">
        <w:rPr>
          <w:rFonts w:ascii="Calibri" w:hAnsi="Calibri" w:cs="Calibri"/>
          <w:color w:val="262626" w:themeColor="text1" w:themeTint="D9"/>
          <w:sz w:val="28"/>
          <w:szCs w:val="28"/>
          <w:lang w:val="en-GB"/>
        </w:rPr>
        <w:t xml:space="preserve"> from any naturally occurring, theoretically inexhaustible source of </w:t>
      </w:r>
      <w:r w:rsidR="0012077D">
        <w:rPr>
          <w:rFonts w:ascii="Calibri" w:hAnsi="Calibri" w:cs="Calibri"/>
          <w:color w:val="262626" w:themeColor="text1" w:themeTint="D9"/>
          <w:sz w:val="28"/>
          <w:szCs w:val="28"/>
          <w:lang w:val="en-GB"/>
        </w:rPr>
        <w:t>energy</w:t>
      </w:r>
      <w:r w:rsidR="00514E52" w:rsidRPr="00514E52">
        <w:rPr>
          <w:rFonts w:ascii="Calibri" w:hAnsi="Calibri" w:cs="Calibri"/>
          <w:color w:val="262626" w:themeColor="text1" w:themeTint="D9"/>
          <w:sz w:val="28"/>
          <w:szCs w:val="28"/>
          <w:lang w:val="en-GB"/>
        </w:rPr>
        <w:t xml:space="preserve">, as biomass, solar, wind, tidal, wave and hydro power, </w:t>
      </w:r>
      <w:r w:rsidR="006B5E3E" w:rsidRPr="00514E52">
        <w:rPr>
          <w:rFonts w:ascii="Calibri" w:hAnsi="Calibri" w:cs="Calibri"/>
          <w:color w:val="262626" w:themeColor="text1" w:themeTint="D9"/>
          <w:sz w:val="28"/>
          <w:szCs w:val="28"/>
          <w:lang w:val="en-GB"/>
        </w:rPr>
        <w:t>which</w:t>
      </w:r>
      <w:r w:rsidR="00514E52" w:rsidRPr="00514E52">
        <w:rPr>
          <w:rFonts w:ascii="Calibri" w:hAnsi="Calibri" w:cs="Calibri"/>
          <w:color w:val="262626" w:themeColor="text1" w:themeTint="D9"/>
          <w:sz w:val="28"/>
          <w:szCs w:val="28"/>
          <w:lang w:val="en-GB"/>
        </w:rPr>
        <w:t xml:space="preserve"> is not derived from fossil or nuclear fuel. Renewable </w:t>
      </w:r>
      <w:r w:rsidR="0012077D">
        <w:rPr>
          <w:rFonts w:ascii="Calibri" w:hAnsi="Calibri" w:cs="Calibri"/>
          <w:color w:val="262626" w:themeColor="text1" w:themeTint="D9"/>
          <w:sz w:val="28"/>
          <w:szCs w:val="28"/>
          <w:lang w:val="en-GB"/>
        </w:rPr>
        <w:t>energy</w:t>
      </w:r>
      <w:r w:rsidR="00514E52" w:rsidRPr="00514E52">
        <w:rPr>
          <w:rFonts w:ascii="Calibri" w:hAnsi="Calibri" w:cs="Calibri"/>
          <w:color w:val="262626" w:themeColor="text1" w:themeTint="D9"/>
          <w:sz w:val="28"/>
          <w:szCs w:val="28"/>
          <w:lang w:val="en-GB"/>
        </w:rPr>
        <w:t xml:space="preserve"> may be replaced in nature by humans in 100 years. </w:t>
      </w:r>
    </w:p>
    <w:bookmarkEnd w:id="239"/>
    <w:bookmarkEnd w:id="240"/>
    <w:p w14:paraId="3E067302" w14:textId="3F69E10F" w:rsidR="000A05CF" w:rsidRDefault="000A05CF" w:rsidP="000E3E2E">
      <w:pPr>
        <w:spacing w:line="36" w:lineRule="atLeast"/>
        <w:rPr>
          <w:rFonts w:cs="Calibri"/>
          <w:color w:val="262626" w:themeColor="text1" w:themeTint="D9"/>
          <w:sz w:val="28"/>
          <w:szCs w:val="28"/>
        </w:rPr>
      </w:pPr>
      <w:r w:rsidRPr="000A05CF">
        <w:rPr>
          <w:rFonts w:cs="Calibri"/>
          <w:b/>
          <w:bCs/>
          <w:color w:val="262626" w:themeColor="text1" w:themeTint="D9"/>
          <w:sz w:val="28"/>
          <w:szCs w:val="28"/>
        </w:rPr>
        <w:lastRenderedPageBreak/>
        <w:t>Secondary energy:</w:t>
      </w:r>
      <w:r w:rsidRPr="009D34FC">
        <w:rPr>
          <w:rFonts w:cs="Calibri"/>
          <w:color w:val="262626" w:themeColor="text1" w:themeTint="D9"/>
          <w:sz w:val="28"/>
          <w:szCs w:val="28"/>
        </w:rPr>
        <w:t xml:space="preserve"> </w:t>
      </w:r>
      <w:r>
        <w:rPr>
          <w:rFonts w:cs="Calibri"/>
          <w:color w:val="262626" w:themeColor="text1" w:themeTint="D9"/>
          <w:sz w:val="28"/>
          <w:szCs w:val="28"/>
        </w:rPr>
        <w:t>E</w:t>
      </w:r>
      <w:r w:rsidRPr="009D34FC">
        <w:rPr>
          <w:rFonts w:cs="Calibri"/>
          <w:color w:val="262626" w:themeColor="text1" w:themeTint="D9"/>
          <w:sz w:val="28"/>
          <w:szCs w:val="28"/>
        </w:rPr>
        <w:t xml:space="preserve">nergy that has been made suitable for transport/storage and use by the end user. </w:t>
      </w:r>
    </w:p>
    <w:p w14:paraId="7EBFC6A0" w14:textId="77777777" w:rsidR="000A05CF" w:rsidRDefault="000A05CF" w:rsidP="000E3E2E">
      <w:pPr>
        <w:spacing w:line="36" w:lineRule="atLeast"/>
        <w:rPr>
          <w:b/>
          <w:color w:val="262626" w:themeColor="text1" w:themeTint="D9"/>
          <w:sz w:val="28"/>
          <w:szCs w:val="28"/>
        </w:rPr>
      </w:pPr>
    </w:p>
    <w:p w14:paraId="33C7BB2F" w14:textId="32E45FF8" w:rsidR="00D5360F" w:rsidRDefault="009A2C77" w:rsidP="009A2C77">
      <w:pPr>
        <w:spacing w:line="36" w:lineRule="atLeast"/>
        <w:rPr>
          <w:rFonts w:eastAsia="TimesNewRoman"/>
          <w:b/>
          <w:bCs/>
          <w:color w:val="262626" w:themeColor="text1" w:themeTint="D9"/>
          <w:sz w:val="28"/>
          <w:szCs w:val="28"/>
        </w:rPr>
      </w:pPr>
      <w:r w:rsidRPr="00902A7F">
        <w:rPr>
          <w:b/>
          <w:color w:val="262626" w:themeColor="text1" w:themeTint="D9"/>
          <w:sz w:val="28"/>
          <w:szCs w:val="28"/>
        </w:rPr>
        <w:t xml:space="preserve">Siloxanes: </w:t>
      </w:r>
      <w:r w:rsidRPr="00902A7F">
        <w:rPr>
          <w:color w:val="262626" w:themeColor="text1" w:themeTint="D9"/>
          <w:sz w:val="28"/>
          <w:szCs w:val="28"/>
        </w:rPr>
        <w:t xml:space="preserve">Are functional groups where two silicon atoms are connected via an oxygen atom. Depending on the substrate used to produce biogas and the process used for purification, </w:t>
      </w:r>
      <w:r w:rsidR="00540B01" w:rsidRPr="00902A7F">
        <w:rPr>
          <w:color w:val="262626" w:themeColor="text1" w:themeTint="D9"/>
          <w:sz w:val="28"/>
          <w:szCs w:val="28"/>
        </w:rPr>
        <w:t>biomethane</w:t>
      </w:r>
      <w:r w:rsidRPr="00902A7F">
        <w:rPr>
          <w:color w:val="262626" w:themeColor="text1" w:themeTint="D9"/>
          <w:sz w:val="28"/>
          <w:szCs w:val="28"/>
        </w:rPr>
        <w:t xml:space="preserve"> can contain siloxanes. During combustion, siloxanes can be oxidized to silicon dioxide, an abrasive compound harmful for mechanical moving parts in </w:t>
      </w:r>
      <w:r w:rsidR="006B5E3E" w:rsidRPr="00902A7F">
        <w:rPr>
          <w:color w:val="262626" w:themeColor="text1" w:themeTint="D9"/>
          <w:sz w:val="28"/>
          <w:szCs w:val="28"/>
        </w:rPr>
        <w:t>e.g.,</w:t>
      </w:r>
      <w:r w:rsidRPr="00902A7F">
        <w:rPr>
          <w:color w:val="262626" w:themeColor="text1" w:themeTint="D9"/>
          <w:sz w:val="28"/>
          <w:szCs w:val="28"/>
        </w:rPr>
        <w:t xml:space="preserve"> engines and turbines. </w:t>
      </w:r>
      <w:r w:rsidRPr="00902A7F">
        <w:rPr>
          <w:color w:val="262626" w:themeColor="text1" w:themeTint="D9"/>
          <w:sz w:val="28"/>
          <w:szCs w:val="28"/>
        </w:rPr>
        <w:cr/>
      </w:r>
    </w:p>
    <w:p w14:paraId="7E781C0D" w14:textId="607CEE1D" w:rsidR="009A2C77" w:rsidRDefault="009A2C77" w:rsidP="009A2C77">
      <w:pPr>
        <w:spacing w:line="36" w:lineRule="atLeast"/>
        <w:rPr>
          <w:rFonts w:eastAsia="TimesNewRoman"/>
          <w:bCs/>
          <w:color w:val="262626" w:themeColor="text1" w:themeTint="D9"/>
          <w:sz w:val="28"/>
          <w:szCs w:val="28"/>
        </w:rPr>
      </w:pPr>
      <w:r w:rsidRPr="00902A7F">
        <w:rPr>
          <w:rFonts w:eastAsia="TimesNewRoman"/>
          <w:b/>
          <w:bCs/>
          <w:color w:val="262626" w:themeColor="text1" w:themeTint="D9"/>
          <w:sz w:val="28"/>
          <w:szCs w:val="28"/>
        </w:rPr>
        <w:t xml:space="preserve">SNG: </w:t>
      </w:r>
      <w:r w:rsidRPr="00902A7F">
        <w:rPr>
          <w:rFonts w:eastAsia="TimesNewRoman"/>
          <w:bCs/>
          <w:color w:val="262626" w:themeColor="text1" w:themeTint="D9"/>
          <w:sz w:val="28"/>
          <w:szCs w:val="28"/>
        </w:rPr>
        <w:t xml:space="preserve">SNG stands for synthetic natural gas and describes a methane rich gas. It is produced via gasification followed by methanation of carbon-rich feedstock such as coal. </w:t>
      </w:r>
      <w:r w:rsidRPr="00902A7F">
        <w:rPr>
          <w:rFonts w:eastAsia="TimesNewRoman"/>
          <w:bCs/>
          <w:color w:val="262626" w:themeColor="text1" w:themeTint="D9"/>
          <w:sz w:val="28"/>
          <w:szCs w:val="28"/>
        </w:rPr>
        <w:cr/>
      </w:r>
    </w:p>
    <w:p w14:paraId="6019CE9D" w14:textId="77777777" w:rsidR="004A0213" w:rsidRDefault="004A0213" w:rsidP="004A0213">
      <w:pPr>
        <w:spacing w:line="36" w:lineRule="atLeast"/>
        <w:rPr>
          <w:rFonts w:eastAsia="TimesNewRoman"/>
          <w:color w:val="262626" w:themeColor="text1" w:themeTint="D9"/>
          <w:sz w:val="28"/>
          <w:szCs w:val="28"/>
        </w:rPr>
      </w:pPr>
      <w:r w:rsidRPr="0028790E">
        <w:rPr>
          <w:rFonts w:eastAsia="TimesNewRoman"/>
          <w:b/>
          <w:bCs/>
          <w:color w:val="262626" w:themeColor="text1" w:themeTint="D9"/>
          <w:sz w:val="28"/>
          <w:szCs w:val="28"/>
        </w:rPr>
        <w:t>Standard cubic meter (Sm</w:t>
      </w:r>
      <w:r w:rsidRPr="0028790E">
        <w:rPr>
          <w:rFonts w:eastAsia="TimesNewRoman"/>
          <w:b/>
          <w:bCs/>
          <w:color w:val="262626" w:themeColor="text1" w:themeTint="D9"/>
          <w:sz w:val="28"/>
          <w:szCs w:val="28"/>
          <w:vertAlign w:val="superscript"/>
        </w:rPr>
        <w:t>3</w:t>
      </w:r>
      <w:r w:rsidRPr="0028790E">
        <w:rPr>
          <w:rFonts w:eastAsia="TimesNewRoman"/>
          <w:b/>
          <w:bCs/>
          <w:color w:val="262626" w:themeColor="text1" w:themeTint="D9"/>
          <w:sz w:val="28"/>
          <w:szCs w:val="28"/>
        </w:rPr>
        <w:t>):</w:t>
      </w:r>
      <w:r w:rsidRPr="0028790E">
        <w:rPr>
          <w:rFonts w:eastAsia="TimesNewRoman"/>
          <w:color w:val="262626" w:themeColor="text1" w:themeTint="D9"/>
          <w:sz w:val="28"/>
          <w:szCs w:val="28"/>
        </w:rPr>
        <w:t xml:space="preserve"> Stands for a cubic meter of gas at a temperature of 15 °C at 101.325 kPa (ISO 13443:1996). </w:t>
      </w:r>
    </w:p>
    <w:p w14:paraId="2CDDA173" w14:textId="77777777" w:rsidR="004A0213" w:rsidRDefault="004A0213" w:rsidP="009A2C77">
      <w:pPr>
        <w:spacing w:line="36" w:lineRule="atLeast"/>
        <w:rPr>
          <w:rFonts w:eastAsia="TimesNewRoman"/>
          <w:bCs/>
          <w:color w:val="262626" w:themeColor="text1" w:themeTint="D9"/>
          <w:sz w:val="28"/>
          <w:szCs w:val="28"/>
        </w:rPr>
      </w:pPr>
    </w:p>
    <w:p w14:paraId="39102803" w14:textId="5FCBFFC2" w:rsidR="000E6ABA" w:rsidRDefault="000E6ABA" w:rsidP="009A2C77">
      <w:pPr>
        <w:spacing w:line="36" w:lineRule="atLeast"/>
        <w:rPr>
          <w:rFonts w:eastAsia="TimesNewRoman"/>
          <w:bCs/>
          <w:color w:val="262626" w:themeColor="text1" w:themeTint="D9"/>
          <w:sz w:val="28"/>
          <w:szCs w:val="28"/>
        </w:rPr>
      </w:pPr>
      <w:r w:rsidRPr="000E6ABA">
        <w:rPr>
          <w:rFonts w:eastAsia="TimesNewRoman"/>
          <w:b/>
          <w:color w:val="262626" w:themeColor="text1" w:themeTint="D9"/>
          <w:sz w:val="28"/>
          <w:szCs w:val="28"/>
        </w:rPr>
        <w:t>Stoichiometric combustion</w:t>
      </w:r>
      <w:r>
        <w:rPr>
          <w:rFonts w:eastAsia="TimesNewRoman"/>
          <w:bCs/>
          <w:color w:val="262626" w:themeColor="text1" w:themeTint="D9"/>
          <w:sz w:val="28"/>
          <w:szCs w:val="28"/>
        </w:rPr>
        <w:t>:</w:t>
      </w:r>
      <w:r w:rsidRPr="000E6ABA">
        <w:rPr>
          <w:rFonts w:eastAsia="TimesNewRoman"/>
          <w:bCs/>
          <w:color w:val="262626" w:themeColor="text1" w:themeTint="D9"/>
          <w:sz w:val="28"/>
          <w:szCs w:val="28"/>
        </w:rPr>
        <w:t xml:space="preserve"> </w:t>
      </w:r>
      <w:r>
        <w:rPr>
          <w:rFonts w:eastAsia="TimesNewRoman"/>
          <w:bCs/>
          <w:color w:val="262626" w:themeColor="text1" w:themeTint="D9"/>
          <w:sz w:val="28"/>
          <w:szCs w:val="28"/>
        </w:rPr>
        <w:t>A</w:t>
      </w:r>
      <w:r w:rsidRPr="000E6ABA">
        <w:rPr>
          <w:rFonts w:eastAsia="TimesNewRoman"/>
          <w:bCs/>
          <w:color w:val="262626" w:themeColor="text1" w:themeTint="D9"/>
          <w:sz w:val="28"/>
          <w:szCs w:val="28"/>
        </w:rPr>
        <w:t xml:space="preserve"> theoretical position in which the optimal </w:t>
      </w:r>
      <w:r w:rsidR="002A1EFE" w:rsidRPr="000E6ABA">
        <w:rPr>
          <w:rFonts w:eastAsia="TimesNewRoman"/>
          <w:bCs/>
          <w:color w:val="262626" w:themeColor="text1" w:themeTint="D9"/>
          <w:sz w:val="28"/>
          <w:szCs w:val="28"/>
        </w:rPr>
        <w:t xml:space="preserve">mix </w:t>
      </w:r>
      <w:r w:rsidRPr="000E6ABA">
        <w:rPr>
          <w:rFonts w:eastAsia="TimesNewRoman"/>
          <w:bCs/>
          <w:color w:val="262626" w:themeColor="text1" w:themeTint="D9"/>
          <w:sz w:val="28"/>
          <w:szCs w:val="28"/>
        </w:rPr>
        <w:t>of oxygen and fuel generates the most heat possible, and maximum combustion efficiency is achieved. There are no unburnt combustibles and no excess air.</w:t>
      </w:r>
    </w:p>
    <w:p w14:paraId="21E79B60" w14:textId="77777777" w:rsidR="000E6ABA" w:rsidRDefault="000E6ABA" w:rsidP="009A2C77">
      <w:pPr>
        <w:spacing w:line="36" w:lineRule="atLeast"/>
        <w:rPr>
          <w:rFonts w:eastAsia="TimesNewRoman"/>
          <w:b/>
          <w:bCs/>
          <w:color w:val="262626" w:themeColor="text1" w:themeTint="D9"/>
          <w:sz w:val="28"/>
          <w:szCs w:val="28"/>
        </w:rPr>
      </w:pPr>
    </w:p>
    <w:p w14:paraId="14E5B078" w14:textId="356420FB" w:rsidR="008E7BB1" w:rsidRPr="008E7BB1" w:rsidRDefault="009A2C77" w:rsidP="00BF529E">
      <w:pPr>
        <w:spacing w:line="36" w:lineRule="atLeast"/>
        <w:rPr>
          <w:color w:val="262626" w:themeColor="text1" w:themeTint="D9"/>
          <w:sz w:val="28"/>
          <w:szCs w:val="28"/>
        </w:rPr>
      </w:pPr>
      <w:r w:rsidRPr="00902A7F">
        <w:rPr>
          <w:rFonts w:eastAsia="TimesNewRoman"/>
          <w:b/>
          <w:bCs/>
          <w:color w:val="262626" w:themeColor="text1" w:themeTint="D9"/>
          <w:sz w:val="28"/>
          <w:szCs w:val="28"/>
        </w:rPr>
        <w:t xml:space="preserve">Sustainable </w:t>
      </w:r>
      <w:r w:rsidR="0012077D">
        <w:rPr>
          <w:rFonts w:eastAsia="TimesNewRoman"/>
          <w:b/>
          <w:bCs/>
          <w:color w:val="262626" w:themeColor="text1" w:themeTint="D9"/>
          <w:sz w:val="28"/>
          <w:szCs w:val="28"/>
        </w:rPr>
        <w:t>energy</w:t>
      </w:r>
      <w:r w:rsidRPr="00902A7F">
        <w:rPr>
          <w:rFonts w:eastAsia="TimesNewRoman"/>
          <w:b/>
          <w:bCs/>
          <w:color w:val="262626" w:themeColor="text1" w:themeTint="D9"/>
          <w:sz w:val="28"/>
          <w:szCs w:val="28"/>
        </w:rPr>
        <w:t xml:space="preserve">: </w:t>
      </w:r>
      <w:bookmarkStart w:id="241" w:name="_Hlk508913926"/>
      <w:r w:rsidR="008E7BB1" w:rsidRPr="008E7BB1">
        <w:rPr>
          <w:color w:val="262626" w:themeColor="text1" w:themeTint="D9"/>
          <w:sz w:val="28"/>
          <w:szCs w:val="28"/>
        </w:rPr>
        <w:t>Energy that can be used repeatedly without the risk of depletion, decay or disappearance of the source. It never will be used up. With the use of sustainable energy sources, the Earth can maintain the balance between healthy ecosystems and human life.</w:t>
      </w:r>
    </w:p>
    <w:p w14:paraId="4CFDB827" w14:textId="77777777" w:rsidR="008E7BB1" w:rsidRPr="008E7BB1" w:rsidRDefault="008E7BB1" w:rsidP="00BF529E">
      <w:pPr>
        <w:spacing w:line="36" w:lineRule="atLeast"/>
        <w:rPr>
          <w:color w:val="262626" w:themeColor="text1" w:themeTint="D9"/>
          <w:sz w:val="28"/>
          <w:szCs w:val="28"/>
        </w:rPr>
      </w:pPr>
    </w:p>
    <w:p w14:paraId="6B61FCE8" w14:textId="4AAF9541" w:rsidR="00BF529E" w:rsidRPr="00F95E20" w:rsidRDefault="00BF529E" w:rsidP="00BF529E">
      <w:pPr>
        <w:spacing w:line="36" w:lineRule="atLeast"/>
        <w:rPr>
          <w:color w:val="262626" w:themeColor="text1" w:themeTint="D9"/>
          <w:sz w:val="28"/>
          <w:szCs w:val="28"/>
          <w:lang w:eastAsia="en-US"/>
        </w:rPr>
      </w:pPr>
      <w:r>
        <w:rPr>
          <w:b/>
          <w:bCs/>
          <w:color w:val="262626" w:themeColor="text1" w:themeTint="D9"/>
          <w:sz w:val="28"/>
          <w:szCs w:val="28"/>
        </w:rPr>
        <w:t>S</w:t>
      </w:r>
      <w:r w:rsidRPr="00902A7F">
        <w:rPr>
          <w:b/>
          <w:bCs/>
          <w:color w:val="262626" w:themeColor="text1" w:themeTint="D9"/>
          <w:sz w:val="28"/>
          <w:szCs w:val="28"/>
        </w:rPr>
        <w:t xml:space="preserve">yngas: </w:t>
      </w:r>
      <w:r w:rsidRPr="003659A5">
        <w:rPr>
          <w:color w:val="262626" w:themeColor="text1" w:themeTint="D9"/>
          <w:sz w:val="28"/>
          <w:szCs w:val="28"/>
        </w:rPr>
        <w:t>A</w:t>
      </w:r>
      <w:r>
        <w:rPr>
          <w:color w:val="262626" w:themeColor="text1" w:themeTint="D9"/>
          <w:sz w:val="28"/>
          <w:szCs w:val="28"/>
        </w:rPr>
        <w:t xml:space="preserve">lso called </w:t>
      </w:r>
      <w:r w:rsidRPr="00F95E20">
        <w:rPr>
          <w:color w:val="262626" w:themeColor="text1" w:themeTint="D9"/>
          <w:sz w:val="28"/>
          <w:szCs w:val="28"/>
        </w:rPr>
        <w:t xml:space="preserve">synthesis gas </w:t>
      </w:r>
      <w:r>
        <w:rPr>
          <w:color w:val="262626" w:themeColor="text1" w:themeTint="D9"/>
          <w:sz w:val="28"/>
          <w:szCs w:val="28"/>
        </w:rPr>
        <w:t xml:space="preserve">or town gas </w:t>
      </w:r>
      <w:r w:rsidRPr="00F95E20">
        <w:rPr>
          <w:color w:val="262626" w:themeColor="text1" w:themeTint="D9"/>
          <w:sz w:val="28"/>
          <w:szCs w:val="28"/>
        </w:rPr>
        <w:t xml:space="preserve">is a fuel gas mixture </w:t>
      </w:r>
      <w:r>
        <w:rPr>
          <w:color w:val="262626" w:themeColor="text1" w:themeTint="D9"/>
          <w:sz w:val="28"/>
          <w:szCs w:val="28"/>
        </w:rPr>
        <w:t>of hydrogen, carbon</w:t>
      </w:r>
      <w:r w:rsidRPr="00F95E20">
        <w:rPr>
          <w:color w:val="262626" w:themeColor="text1" w:themeTint="D9"/>
          <w:sz w:val="28"/>
          <w:szCs w:val="28"/>
        </w:rPr>
        <w:t xml:space="preserve"> </w:t>
      </w:r>
      <w:r>
        <w:rPr>
          <w:color w:val="262626" w:themeColor="text1" w:themeTint="D9"/>
          <w:sz w:val="28"/>
          <w:szCs w:val="28"/>
        </w:rPr>
        <w:t xml:space="preserve">monoxide, carbon dioxide and methane, </w:t>
      </w:r>
      <w:r w:rsidRPr="00F95E20">
        <w:rPr>
          <w:color w:val="262626" w:themeColor="text1" w:themeTint="D9"/>
          <w:sz w:val="28"/>
          <w:szCs w:val="28"/>
        </w:rPr>
        <w:t>manufactured mainly from natural gas, coal</w:t>
      </w:r>
      <w:r>
        <w:rPr>
          <w:color w:val="262626" w:themeColor="text1" w:themeTint="D9"/>
          <w:sz w:val="28"/>
          <w:szCs w:val="28"/>
        </w:rPr>
        <w:t xml:space="preserve"> or</w:t>
      </w:r>
      <w:r w:rsidRPr="00F95E20">
        <w:rPr>
          <w:color w:val="262626" w:themeColor="text1" w:themeTint="D9"/>
          <w:sz w:val="28"/>
          <w:szCs w:val="28"/>
        </w:rPr>
        <w:t xml:space="preserve"> biomass</w:t>
      </w:r>
      <w:r>
        <w:rPr>
          <w:color w:val="262626" w:themeColor="text1" w:themeTint="D9"/>
          <w:sz w:val="28"/>
          <w:szCs w:val="28"/>
        </w:rPr>
        <w:t xml:space="preserve"> by </w:t>
      </w:r>
      <w:r w:rsidRPr="00F95E20">
        <w:rPr>
          <w:color w:val="262626" w:themeColor="text1" w:themeTint="D9"/>
          <w:sz w:val="28"/>
          <w:szCs w:val="28"/>
        </w:rPr>
        <w:t xml:space="preserve">using thermal gasification processes like </w:t>
      </w:r>
      <w:r w:rsidRPr="00F95E20">
        <w:rPr>
          <w:rFonts w:cs="Arial"/>
          <w:color w:val="262626" w:themeColor="text1" w:themeTint="D9"/>
          <w:sz w:val="28"/>
          <w:szCs w:val="28"/>
          <w:shd w:val="clear" w:color="auto" w:fill="FFFFFF"/>
        </w:rPr>
        <w:t>by reaction with steam (</w:t>
      </w:r>
      <w:hyperlink r:id="rId323" w:tooltip="Steam reforming" w:history="1">
        <w:r w:rsidRPr="00F95E20">
          <w:rPr>
            <w:rFonts w:cs="Arial"/>
            <w:color w:val="262626" w:themeColor="text1" w:themeTint="D9"/>
            <w:sz w:val="28"/>
            <w:szCs w:val="28"/>
            <w:shd w:val="clear" w:color="auto" w:fill="FFFFFF"/>
          </w:rPr>
          <w:t>steam reforming</w:t>
        </w:r>
      </w:hyperlink>
      <w:r w:rsidRPr="00F95E20">
        <w:rPr>
          <w:rFonts w:cs="Arial"/>
          <w:color w:val="262626" w:themeColor="text1" w:themeTint="D9"/>
          <w:sz w:val="28"/>
          <w:szCs w:val="28"/>
          <w:shd w:val="clear" w:color="auto" w:fill="FFFFFF"/>
        </w:rPr>
        <w:t>), carbon dioxide (</w:t>
      </w:r>
      <w:hyperlink r:id="rId324" w:tooltip="Dry reforming" w:history="1">
        <w:r w:rsidRPr="00F95E20">
          <w:rPr>
            <w:rFonts w:cs="Arial"/>
            <w:color w:val="262626" w:themeColor="text1" w:themeTint="D9"/>
            <w:sz w:val="28"/>
            <w:szCs w:val="28"/>
            <w:shd w:val="clear" w:color="auto" w:fill="FFFFFF"/>
          </w:rPr>
          <w:t>dry reforming</w:t>
        </w:r>
      </w:hyperlink>
      <w:r w:rsidRPr="00F95E20">
        <w:rPr>
          <w:rFonts w:cs="Arial"/>
          <w:color w:val="262626" w:themeColor="text1" w:themeTint="D9"/>
          <w:sz w:val="28"/>
          <w:szCs w:val="28"/>
          <w:shd w:val="clear" w:color="auto" w:fill="FFFFFF"/>
        </w:rPr>
        <w:t>) or oxygen (</w:t>
      </w:r>
      <w:hyperlink r:id="rId325" w:tooltip="Partial oxidation" w:history="1">
        <w:r w:rsidRPr="00F95E20">
          <w:rPr>
            <w:rFonts w:cs="Arial"/>
            <w:color w:val="262626" w:themeColor="text1" w:themeTint="D9"/>
            <w:sz w:val="28"/>
            <w:szCs w:val="28"/>
            <w:shd w:val="clear" w:color="auto" w:fill="FFFFFF"/>
          </w:rPr>
          <w:t>partial oxidation</w:t>
        </w:r>
      </w:hyperlink>
      <w:r w:rsidRPr="00F95E20">
        <w:rPr>
          <w:rFonts w:cs="Arial"/>
          <w:color w:val="262626" w:themeColor="text1" w:themeTint="D9"/>
          <w:sz w:val="28"/>
          <w:szCs w:val="28"/>
          <w:shd w:val="clear" w:color="auto" w:fill="FFFFFF"/>
        </w:rPr>
        <w:t>).</w:t>
      </w:r>
    </w:p>
    <w:p w14:paraId="0C77CF8D" w14:textId="77777777" w:rsidR="00BF529E" w:rsidRDefault="00BF529E" w:rsidP="009A2C77">
      <w:pPr>
        <w:spacing w:line="36" w:lineRule="atLeast"/>
        <w:rPr>
          <w:rFonts w:eastAsia="TimesNewRoman"/>
          <w:b/>
          <w:bCs/>
          <w:color w:val="262626" w:themeColor="text1" w:themeTint="D9"/>
          <w:sz w:val="28"/>
          <w:szCs w:val="28"/>
        </w:rPr>
      </w:pPr>
    </w:p>
    <w:p w14:paraId="7C586490" w14:textId="6F7F94AE" w:rsidR="00610B12" w:rsidRDefault="00610B12" w:rsidP="009A2C77">
      <w:pPr>
        <w:spacing w:line="36" w:lineRule="atLeast"/>
        <w:rPr>
          <w:rFonts w:eastAsia="TimesNewRoman"/>
          <w:b/>
          <w:bCs/>
          <w:color w:val="262626" w:themeColor="text1" w:themeTint="D9"/>
          <w:sz w:val="28"/>
          <w:szCs w:val="28"/>
        </w:rPr>
      </w:pPr>
      <w:r w:rsidRPr="00610B12">
        <w:rPr>
          <w:rFonts w:eastAsia="TimesNewRoman"/>
          <w:b/>
          <w:bCs/>
          <w:color w:val="262626" w:themeColor="text1" w:themeTint="D9"/>
          <w:sz w:val="28"/>
          <w:szCs w:val="28"/>
        </w:rPr>
        <w:t xml:space="preserve">Toxicity: </w:t>
      </w:r>
      <w:r w:rsidRPr="00610B12">
        <w:rPr>
          <w:rFonts w:eastAsia="TimesNewRoman"/>
          <w:color w:val="262626" w:themeColor="text1" w:themeTint="D9"/>
          <w:sz w:val="28"/>
          <w:szCs w:val="28"/>
        </w:rPr>
        <w:t>The degree to which a substance can harm a living organism. In general, two types of toxicity are distinguished:</w:t>
      </w:r>
      <w:r w:rsidRPr="00610B12">
        <w:rPr>
          <w:rFonts w:eastAsia="TimesNewRoman"/>
          <w:b/>
          <w:bCs/>
          <w:color w:val="262626" w:themeColor="text1" w:themeTint="D9"/>
          <w:sz w:val="28"/>
          <w:szCs w:val="28"/>
        </w:rPr>
        <w:t xml:space="preserve"> </w:t>
      </w:r>
    </w:p>
    <w:p w14:paraId="153F6005" w14:textId="7BBD7D30" w:rsidR="00610B12" w:rsidRDefault="00610B12" w:rsidP="00167CDA">
      <w:pPr>
        <w:spacing w:line="36" w:lineRule="atLeast"/>
        <w:ind w:left="284" w:hanging="284"/>
        <w:rPr>
          <w:rFonts w:eastAsia="TimesNewRoman"/>
          <w:b/>
          <w:bCs/>
          <w:color w:val="262626" w:themeColor="text1" w:themeTint="D9"/>
          <w:sz w:val="28"/>
          <w:szCs w:val="28"/>
        </w:rPr>
      </w:pPr>
      <w:r w:rsidRPr="00167CDA">
        <w:rPr>
          <w:rFonts w:eastAsia="TimesNewRoman"/>
          <w:color w:val="262626" w:themeColor="text1" w:themeTint="D9"/>
          <w:sz w:val="28"/>
          <w:szCs w:val="28"/>
        </w:rPr>
        <w:t>•</w:t>
      </w:r>
      <w:r w:rsidR="00CD7651">
        <w:rPr>
          <w:rFonts w:eastAsia="TimesNewRoman"/>
          <w:color w:val="262626" w:themeColor="text1" w:themeTint="D9"/>
          <w:sz w:val="28"/>
          <w:szCs w:val="28"/>
        </w:rPr>
        <w:t xml:space="preserve"> </w:t>
      </w:r>
      <w:r w:rsidRPr="00167CDA">
        <w:rPr>
          <w:rFonts w:eastAsia="TimesNewRoman"/>
          <w:color w:val="262626" w:themeColor="text1" w:themeTint="D9"/>
          <w:sz w:val="28"/>
          <w:szCs w:val="28"/>
        </w:rPr>
        <w:t>Human toxicity:</w:t>
      </w:r>
      <w:r w:rsidRPr="00610B12">
        <w:rPr>
          <w:rFonts w:eastAsia="TimesNewRoman"/>
          <w:b/>
          <w:bCs/>
          <w:color w:val="262626" w:themeColor="text1" w:themeTint="D9"/>
          <w:sz w:val="28"/>
          <w:szCs w:val="28"/>
        </w:rPr>
        <w:t xml:space="preserve"> </w:t>
      </w:r>
      <w:r w:rsidRPr="00610B12">
        <w:rPr>
          <w:rFonts w:eastAsia="TimesNewRoman"/>
          <w:color w:val="262626" w:themeColor="text1" w:themeTint="D9"/>
          <w:sz w:val="28"/>
          <w:szCs w:val="28"/>
        </w:rPr>
        <w:t>Impact on human health from exposure to harmful/toxic</w:t>
      </w:r>
      <w:r w:rsidR="00CD7651">
        <w:rPr>
          <w:rFonts w:eastAsia="TimesNewRoman"/>
          <w:color w:val="262626" w:themeColor="text1" w:themeTint="D9"/>
          <w:sz w:val="28"/>
          <w:szCs w:val="28"/>
        </w:rPr>
        <w:t xml:space="preserve"> </w:t>
      </w:r>
      <w:r w:rsidRPr="00610B12">
        <w:rPr>
          <w:rFonts w:eastAsia="TimesNewRoman"/>
          <w:color w:val="262626" w:themeColor="text1" w:themeTint="D9"/>
          <w:sz w:val="28"/>
          <w:szCs w:val="28"/>
        </w:rPr>
        <w:t>substances, carcinogenic and non-carcinogenic.</w:t>
      </w:r>
    </w:p>
    <w:p w14:paraId="2F5F54A3" w14:textId="418298D7" w:rsidR="00610B12" w:rsidRPr="00610B12" w:rsidRDefault="00610B12" w:rsidP="00167CDA">
      <w:pPr>
        <w:spacing w:line="36" w:lineRule="atLeast"/>
        <w:ind w:left="284" w:hanging="284"/>
        <w:rPr>
          <w:rFonts w:eastAsia="TimesNewRoman"/>
          <w:color w:val="262626" w:themeColor="text1" w:themeTint="D9"/>
          <w:sz w:val="28"/>
          <w:szCs w:val="28"/>
        </w:rPr>
      </w:pPr>
      <w:r w:rsidRPr="00610B12">
        <w:rPr>
          <w:rFonts w:eastAsia="TimesNewRoman"/>
          <w:b/>
          <w:bCs/>
          <w:color w:val="262626" w:themeColor="text1" w:themeTint="D9"/>
          <w:sz w:val="28"/>
          <w:szCs w:val="28"/>
        </w:rPr>
        <w:t xml:space="preserve">• </w:t>
      </w:r>
      <w:r w:rsidRPr="00167CDA">
        <w:rPr>
          <w:rFonts w:eastAsia="TimesNewRoman"/>
          <w:color w:val="262626" w:themeColor="text1" w:themeTint="D9"/>
          <w:sz w:val="28"/>
          <w:szCs w:val="28"/>
        </w:rPr>
        <w:t>Eco-toxicity:</w:t>
      </w:r>
      <w:r w:rsidRPr="00610B12">
        <w:rPr>
          <w:rFonts w:eastAsia="TimesNewRoman"/>
          <w:b/>
          <w:bCs/>
          <w:color w:val="262626" w:themeColor="text1" w:themeTint="D9"/>
          <w:sz w:val="28"/>
          <w:szCs w:val="28"/>
        </w:rPr>
        <w:t xml:space="preserve"> </w:t>
      </w:r>
      <w:r w:rsidRPr="00610B12">
        <w:rPr>
          <w:rFonts w:eastAsia="TimesNewRoman"/>
          <w:color w:val="262626" w:themeColor="text1" w:themeTint="D9"/>
          <w:sz w:val="28"/>
          <w:szCs w:val="28"/>
        </w:rPr>
        <w:t>Impact of harmful/toxic substances on aquatic, terrestrial and sediment ecosystems.</w:t>
      </w:r>
    </w:p>
    <w:p w14:paraId="3D403DEF" w14:textId="77777777" w:rsidR="00610B12" w:rsidRPr="00610B12" w:rsidRDefault="00610B12" w:rsidP="009A2C77">
      <w:pPr>
        <w:spacing w:line="36" w:lineRule="atLeast"/>
        <w:rPr>
          <w:rFonts w:eastAsia="TimesNewRoman"/>
          <w:color w:val="262626" w:themeColor="text1" w:themeTint="D9"/>
          <w:sz w:val="28"/>
          <w:szCs w:val="28"/>
        </w:rPr>
      </w:pPr>
    </w:p>
    <w:p w14:paraId="604345A6" w14:textId="40A55666" w:rsidR="000A05CF" w:rsidRDefault="000A05CF" w:rsidP="000A05CF">
      <w:pPr>
        <w:spacing w:line="36" w:lineRule="atLeast"/>
        <w:rPr>
          <w:rFonts w:eastAsia="TimesNewRoman"/>
          <w:color w:val="262626" w:themeColor="text1" w:themeTint="D9"/>
          <w:sz w:val="28"/>
          <w:szCs w:val="28"/>
        </w:rPr>
      </w:pPr>
      <w:r w:rsidRPr="000A05CF">
        <w:rPr>
          <w:rFonts w:cs="Calibri"/>
          <w:b/>
          <w:bCs/>
          <w:color w:val="262626" w:themeColor="text1" w:themeTint="D9"/>
          <w:sz w:val="28"/>
          <w:szCs w:val="28"/>
        </w:rPr>
        <w:t>Useful energy:</w:t>
      </w:r>
      <w:r>
        <w:rPr>
          <w:rFonts w:cs="Calibri"/>
          <w:color w:val="262626" w:themeColor="text1" w:themeTint="D9"/>
          <w:sz w:val="28"/>
          <w:szCs w:val="28"/>
        </w:rPr>
        <w:t xml:space="preserve"> Energy </w:t>
      </w:r>
      <w:r w:rsidRPr="009D34FC">
        <w:rPr>
          <w:rFonts w:cs="Calibri"/>
          <w:color w:val="262626" w:themeColor="text1" w:themeTint="D9"/>
          <w:sz w:val="28"/>
          <w:szCs w:val="28"/>
        </w:rPr>
        <w:t>that goes to the desired output of the end-user application.</w:t>
      </w:r>
    </w:p>
    <w:p w14:paraId="2AD6B25E" w14:textId="21E786EB" w:rsidR="002111DE" w:rsidRDefault="00BE5CDC" w:rsidP="009A2C77">
      <w:pPr>
        <w:spacing w:line="36" w:lineRule="atLeast"/>
      </w:pPr>
      <w:r>
        <w:rPr>
          <w:rFonts w:eastAsia="TimesNewRoman"/>
          <w:b/>
          <w:bCs/>
          <w:color w:val="262626" w:themeColor="text1" w:themeTint="D9"/>
          <w:sz w:val="28"/>
          <w:szCs w:val="28"/>
        </w:rPr>
        <w:lastRenderedPageBreak/>
        <w:t>Wobbe-number</w:t>
      </w:r>
      <w:r w:rsidR="009A2C77" w:rsidRPr="00902A7F">
        <w:rPr>
          <w:rFonts w:eastAsia="TimesNewRoman"/>
          <w:b/>
          <w:bCs/>
          <w:color w:val="262626" w:themeColor="text1" w:themeTint="D9"/>
          <w:sz w:val="28"/>
          <w:szCs w:val="28"/>
        </w:rPr>
        <w:t>:</w:t>
      </w:r>
      <w:r w:rsidR="009A2C77" w:rsidRPr="00902A7F">
        <w:rPr>
          <w:rFonts w:eastAsia="TimesNewRoman"/>
          <w:color w:val="262626" w:themeColor="text1" w:themeTint="D9"/>
          <w:sz w:val="28"/>
          <w:szCs w:val="28"/>
        </w:rPr>
        <w:t xml:space="preserve"> The </w:t>
      </w:r>
      <w:r>
        <w:rPr>
          <w:rFonts w:eastAsia="TimesNewRoman"/>
          <w:color w:val="262626" w:themeColor="text1" w:themeTint="D9"/>
          <w:sz w:val="28"/>
          <w:szCs w:val="28"/>
        </w:rPr>
        <w:t>Wobbe-number</w:t>
      </w:r>
      <w:r w:rsidR="009A2C77" w:rsidRPr="00902A7F">
        <w:rPr>
          <w:rFonts w:eastAsia="TimesNewRoman"/>
          <w:color w:val="262626" w:themeColor="text1" w:themeTint="D9"/>
          <w:sz w:val="28"/>
          <w:szCs w:val="28"/>
        </w:rPr>
        <w:t xml:space="preserve"> </w:t>
      </w:r>
      <w:r w:rsidR="001D054C">
        <w:rPr>
          <w:rFonts w:eastAsia="TimesNewRoman"/>
          <w:color w:val="262626" w:themeColor="text1" w:themeTint="D9"/>
          <w:sz w:val="28"/>
          <w:szCs w:val="28"/>
        </w:rPr>
        <w:t xml:space="preserve">(W) </w:t>
      </w:r>
      <w:r w:rsidR="00640FD4">
        <w:rPr>
          <w:rFonts w:eastAsia="TimesNewRoman"/>
          <w:color w:val="262626" w:themeColor="text1" w:themeTint="D9"/>
          <w:sz w:val="28"/>
          <w:szCs w:val="28"/>
        </w:rPr>
        <w:t xml:space="preserve">of a gas </w:t>
      </w:r>
      <w:r w:rsidR="009A2C77" w:rsidRPr="00902A7F">
        <w:rPr>
          <w:rFonts w:eastAsia="TimesNewRoman"/>
          <w:color w:val="262626" w:themeColor="text1" w:themeTint="D9"/>
          <w:sz w:val="28"/>
          <w:szCs w:val="28"/>
        </w:rPr>
        <w:t xml:space="preserve">is a measure of the amount of </w:t>
      </w:r>
      <w:r w:rsidR="0012077D">
        <w:rPr>
          <w:rFonts w:eastAsia="TimesNewRoman"/>
          <w:color w:val="262626" w:themeColor="text1" w:themeTint="D9"/>
          <w:sz w:val="28"/>
          <w:szCs w:val="28"/>
        </w:rPr>
        <w:t>energy</w:t>
      </w:r>
      <w:r w:rsidR="009A2C77" w:rsidRPr="00902A7F">
        <w:rPr>
          <w:rFonts w:eastAsia="TimesNewRoman"/>
          <w:color w:val="262626" w:themeColor="text1" w:themeTint="D9"/>
          <w:sz w:val="28"/>
          <w:szCs w:val="28"/>
        </w:rPr>
        <w:t xml:space="preserve"> delivered to a burner via an injector. </w:t>
      </w:r>
      <w:r w:rsidR="00640FD4" w:rsidRPr="00902A7F">
        <w:rPr>
          <w:rFonts w:eastAsia="TimesNewRoman"/>
          <w:color w:val="262626" w:themeColor="text1" w:themeTint="D9"/>
          <w:sz w:val="28"/>
          <w:szCs w:val="28"/>
        </w:rPr>
        <w:t xml:space="preserve">The </w:t>
      </w:r>
      <w:r>
        <w:rPr>
          <w:rFonts w:eastAsia="TimesNewRoman"/>
          <w:color w:val="262626" w:themeColor="text1" w:themeTint="D9"/>
          <w:sz w:val="28"/>
          <w:szCs w:val="28"/>
        </w:rPr>
        <w:t>Wobbe-number</w:t>
      </w:r>
      <w:r w:rsidR="00640FD4">
        <w:rPr>
          <w:rFonts w:eastAsia="TimesNewRoman"/>
          <w:color w:val="262626" w:themeColor="text1" w:themeTint="D9"/>
          <w:sz w:val="28"/>
          <w:szCs w:val="28"/>
        </w:rPr>
        <w:t xml:space="preserve"> is the </w:t>
      </w:r>
      <w:r w:rsidR="00640FD4" w:rsidRPr="00902A7F">
        <w:rPr>
          <w:rFonts w:eastAsia="TimesNewRoman"/>
          <w:color w:val="262626" w:themeColor="text1" w:themeTint="D9"/>
          <w:sz w:val="28"/>
          <w:szCs w:val="28"/>
        </w:rPr>
        <w:t xml:space="preserve">ratio of the gross calorific value </w:t>
      </w:r>
      <w:r w:rsidR="00640FD4" w:rsidRPr="00167CDA">
        <w:rPr>
          <w:rFonts w:eastAsia="TimesNewRoman"/>
          <w:i/>
          <w:iCs/>
          <w:color w:val="262626" w:themeColor="text1" w:themeTint="D9"/>
          <w:sz w:val="28"/>
          <w:szCs w:val="28"/>
        </w:rPr>
        <w:t>H</w:t>
      </w:r>
      <w:r w:rsidR="00640FD4" w:rsidRPr="00167CDA">
        <w:rPr>
          <w:rFonts w:eastAsia="TimesNewRoman"/>
          <w:i/>
          <w:iCs/>
          <w:color w:val="262626" w:themeColor="text1" w:themeTint="D9"/>
          <w:sz w:val="28"/>
          <w:szCs w:val="28"/>
          <w:vertAlign w:val="subscript"/>
        </w:rPr>
        <w:t>S</w:t>
      </w:r>
      <w:r w:rsidR="00640FD4" w:rsidRPr="00167CDA">
        <w:rPr>
          <w:rFonts w:eastAsia="TimesNewRoman"/>
          <w:i/>
          <w:iCs/>
          <w:color w:val="262626" w:themeColor="text1" w:themeTint="D9"/>
          <w:sz w:val="28"/>
          <w:szCs w:val="28"/>
        </w:rPr>
        <w:t xml:space="preserve"> </w:t>
      </w:r>
      <w:r w:rsidR="00640FD4" w:rsidRPr="00902A7F">
        <w:rPr>
          <w:rFonts w:eastAsia="TimesNewRoman"/>
          <w:color w:val="262626" w:themeColor="text1" w:themeTint="D9"/>
          <w:sz w:val="28"/>
          <w:szCs w:val="28"/>
        </w:rPr>
        <w:t xml:space="preserve">to the square root of the relative density </w:t>
      </w:r>
      <w:r w:rsidR="00640FD4" w:rsidRPr="00167CDA">
        <w:rPr>
          <w:rFonts w:eastAsia="TimesNewRoman"/>
          <w:i/>
          <w:iCs/>
          <w:color w:val="262626" w:themeColor="text1" w:themeTint="D9"/>
          <w:sz w:val="28"/>
          <w:szCs w:val="28"/>
        </w:rPr>
        <w:t>d</w:t>
      </w:r>
      <w:r w:rsidR="00640FD4">
        <w:rPr>
          <w:rFonts w:eastAsia="TimesNewRoman"/>
          <w:color w:val="262626" w:themeColor="text1" w:themeTint="D9"/>
          <w:sz w:val="28"/>
          <w:szCs w:val="28"/>
        </w:rPr>
        <w:t xml:space="preserve"> </w:t>
      </w:r>
      <w:r w:rsidR="00640FD4" w:rsidRPr="00902A7F">
        <w:rPr>
          <w:rFonts w:eastAsia="TimesNewRoman"/>
          <w:color w:val="262626" w:themeColor="text1" w:themeTint="D9"/>
          <w:sz w:val="28"/>
          <w:szCs w:val="28"/>
        </w:rPr>
        <w:t>of the gas</w:t>
      </w:r>
      <w:r w:rsidR="00640FD4">
        <w:rPr>
          <w:rFonts w:eastAsia="TimesNewRoman"/>
          <w:color w:val="262626" w:themeColor="text1" w:themeTint="D9"/>
          <w:sz w:val="28"/>
          <w:szCs w:val="28"/>
        </w:rPr>
        <w:t>:</w:t>
      </w:r>
      <w:r w:rsidR="00640FD4" w:rsidRPr="00902A7F">
        <w:rPr>
          <w:rFonts w:eastAsia="TimesNewRoman"/>
          <w:color w:val="262626" w:themeColor="text1" w:themeTint="D9"/>
          <w:sz w:val="28"/>
          <w:szCs w:val="28"/>
        </w:rPr>
        <w:t xml:space="preserve"> </w:t>
      </w:r>
      <w:r w:rsidR="00640FD4" w:rsidRPr="00167CDA">
        <w:rPr>
          <w:rFonts w:eastAsia="TimesNewRoman"/>
          <w:i/>
          <w:iCs/>
          <w:color w:val="262626" w:themeColor="text1" w:themeTint="D9"/>
          <w:sz w:val="28"/>
          <w:szCs w:val="28"/>
        </w:rPr>
        <w:t>W=H</w:t>
      </w:r>
      <w:r w:rsidR="00640FD4" w:rsidRPr="00167CDA">
        <w:rPr>
          <w:rFonts w:eastAsia="TimesNewRoman"/>
          <w:i/>
          <w:iCs/>
          <w:color w:val="262626" w:themeColor="text1" w:themeTint="D9"/>
          <w:sz w:val="28"/>
          <w:szCs w:val="28"/>
          <w:vertAlign w:val="subscript"/>
        </w:rPr>
        <w:t>S</w:t>
      </w:r>
      <w:r w:rsidR="00640FD4" w:rsidRPr="00167CDA">
        <w:rPr>
          <w:rFonts w:eastAsia="TimesNewRoman"/>
          <w:i/>
          <w:iCs/>
          <w:color w:val="262626" w:themeColor="text1" w:themeTint="D9"/>
          <w:sz w:val="28"/>
          <w:szCs w:val="28"/>
        </w:rPr>
        <w:t>/√d</w:t>
      </w:r>
      <w:r w:rsidR="00640FD4" w:rsidRPr="00902A7F">
        <w:rPr>
          <w:rFonts w:eastAsia="TimesNewRoman"/>
          <w:color w:val="262626" w:themeColor="text1" w:themeTint="D9"/>
          <w:sz w:val="28"/>
          <w:szCs w:val="28"/>
        </w:rPr>
        <w:t>.</w:t>
      </w:r>
      <w:r w:rsidR="00640FD4" w:rsidRPr="002111DE">
        <w:t xml:space="preserve"> </w:t>
      </w:r>
      <w:r w:rsidR="001D054C" w:rsidRPr="00902A7F">
        <w:rPr>
          <w:rFonts w:eastAsia="TimesNewRoman"/>
          <w:color w:val="262626" w:themeColor="text1" w:themeTint="D9"/>
          <w:sz w:val="28"/>
          <w:szCs w:val="28"/>
        </w:rPr>
        <w:t xml:space="preserve">The </w:t>
      </w:r>
      <w:r w:rsidR="001D054C">
        <w:rPr>
          <w:rFonts w:eastAsia="TimesNewRoman"/>
          <w:color w:val="262626" w:themeColor="text1" w:themeTint="D9"/>
          <w:sz w:val="28"/>
          <w:szCs w:val="28"/>
        </w:rPr>
        <w:t>energy</w:t>
      </w:r>
      <w:r w:rsidR="001D054C" w:rsidRPr="00902A7F">
        <w:rPr>
          <w:rFonts w:eastAsia="TimesNewRoman"/>
          <w:color w:val="262626" w:themeColor="text1" w:themeTint="D9"/>
          <w:sz w:val="28"/>
          <w:szCs w:val="28"/>
        </w:rPr>
        <w:t xml:space="preserve"> input is a linear function of </w:t>
      </w:r>
      <w:r w:rsidR="001D054C" w:rsidRPr="00167CDA">
        <w:rPr>
          <w:rFonts w:eastAsia="TimesNewRoman"/>
          <w:i/>
          <w:iCs/>
          <w:color w:val="262626" w:themeColor="text1" w:themeTint="D9"/>
          <w:sz w:val="28"/>
          <w:szCs w:val="28"/>
        </w:rPr>
        <w:t>W</w:t>
      </w:r>
      <w:r w:rsidR="001D054C" w:rsidRPr="00902A7F">
        <w:rPr>
          <w:rFonts w:eastAsia="TimesNewRoman"/>
          <w:color w:val="262626" w:themeColor="text1" w:themeTint="D9"/>
          <w:sz w:val="28"/>
          <w:szCs w:val="28"/>
        </w:rPr>
        <w:t xml:space="preserve">. Two gases of different composition but having the same </w:t>
      </w:r>
      <w:r>
        <w:rPr>
          <w:rFonts w:eastAsia="TimesNewRoman"/>
          <w:color w:val="262626" w:themeColor="text1" w:themeTint="D9"/>
          <w:sz w:val="28"/>
          <w:szCs w:val="28"/>
        </w:rPr>
        <w:t>Wobbe-number</w:t>
      </w:r>
      <w:r w:rsidR="001D054C" w:rsidRPr="00902A7F">
        <w:rPr>
          <w:rFonts w:eastAsia="TimesNewRoman"/>
          <w:color w:val="262626" w:themeColor="text1" w:themeTint="D9"/>
          <w:sz w:val="28"/>
          <w:szCs w:val="28"/>
        </w:rPr>
        <w:t xml:space="preserve"> will deliver the same amount of </w:t>
      </w:r>
      <w:r w:rsidR="001D054C">
        <w:rPr>
          <w:rFonts w:eastAsia="TimesNewRoman"/>
          <w:color w:val="262626" w:themeColor="text1" w:themeTint="D9"/>
          <w:sz w:val="28"/>
          <w:szCs w:val="28"/>
        </w:rPr>
        <w:t>energy</w:t>
      </w:r>
      <w:r w:rsidR="001D054C" w:rsidRPr="00902A7F">
        <w:rPr>
          <w:rFonts w:eastAsia="TimesNewRoman"/>
          <w:color w:val="262626" w:themeColor="text1" w:themeTint="D9"/>
          <w:sz w:val="28"/>
          <w:szCs w:val="28"/>
        </w:rPr>
        <w:t xml:space="preserve"> for any given injector under the same injector pressure. </w:t>
      </w:r>
    </w:p>
    <w:p w14:paraId="63C7E3B8" w14:textId="77777777" w:rsidR="002111DE" w:rsidRDefault="002111DE" w:rsidP="009A2C77">
      <w:pPr>
        <w:spacing w:line="36" w:lineRule="atLeast"/>
      </w:pPr>
    </w:p>
    <w:p w14:paraId="5259A105" w14:textId="586386C8" w:rsidR="00610B12" w:rsidRPr="00610B12" w:rsidRDefault="00610B12" w:rsidP="009A2C77">
      <w:pPr>
        <w:spacing w:line="36" w:lineRule="atLeast"/>
        <w:rPr>
          <w:rFonts w:eastAsia="TimesNewRoman"/>
          <w:color w:val="262626" w:themeColor="text1" w:themeTint="D9"/>
          <w:sz w:val="28"/>
          <w:szCs w:val="28"/>
        </w:rPr>
      </w:pPr>
      <w:r w:rsidRPr="00610B12">
        <w:rPr>
          <w:rFonts w:eastAsia="TimesNewRoman"/>
          <w:b/>
          <w:bCs/>
          <w:color w:val="262626" w:themeColor="text1" w:themeTint="D9"/>
          <w:sz w:val="28"/>
          <w:szCs w:val="28"/>
        </w:rPr>
        <w:t xml:space="preserve">Well to wheel (WTW): </w:t>
      </w:r>
      <w:r w:rsidRPr="00610B12">
        <w:rPr>
          <w:rFonts w:eastAsia="TimesNewRoman"/>
          <w:color w:val="262626" w:themeColor="text1" w:themeTint="D9"/>
          <w:sz w:val="28"/>
          <w:szCs w:val="28"/>
        </w:rPr>
        <w:t>The life cycle of a fuel from extraction (well) to its use in vehicles (wheel). For biofuels, ‘extraction’ refers to feedstock cultivation or acquisition, as appropriate. It is equivalent to the ‘cradle-to-grave’ approach in life cycle assessment.</w:t>
      </w:r>
    </w:p>
    <w:p w14:paraId="6B0B2E88" w14:textId="77777777" w:rsidR="00610B12" w:rsidRDefault="00610B12" w:rsidP="009A2C77">
      <w:pPr>
        <w:spacing w:line="36" w:lineRule="atLeast"/>
        <w:rPr>
          <w:rFonts w:eastAsia="TimesNewRoman"/>
          <w:b/>
          <w:bCs/>
          <w:color w:val="262626" w:themeColor="text1" w:themeTint="D9"/>
          <w:sz w:val="28"/>
          <w:szCs w:val="28"/>
        </w:rPr>
      </w:pPr>
    </w:p>
    <w:p w14:paraId="7170BBFF" w14:textId="19945B55" w:rsidR="009A2C77" w:rsidRDefault="009A2C77" w:rsidP="009A2C77">
      <w:pPr>
        <w:spacing w:line="36" w:lineRule="atLeast"/>
        <w:rPr>
          <w:rFonts w:eastAsia="TimesNewRoman"/>
          <w:color w:val="262626" w:themeColor="text1" w:themeTint="D9"/>
          <w:sz w:val="28"/>
          <w:szCs w:val="28"/>
        </w:rPr>
      </w:pPr>
    </w:p>
    <w:p w14:paraId="6B80912F" w14:textId="3E4EB8F4" w:rsidR="002705B1" w:rsidRDefault="002705B1" w:rsidP="009A2C77">
      <w:pPr>
        <w:spacing w:line="36" w:lineRule="atLeast"/>
        <w:rPr>
          <w:rFonts w:eastAsia="TimesNewRoman"/>
          <w:color w:val="262626" w:themeColor="text1" w:themeTint="D9"/>
          <w:sz w:val="28"/>
          <w:szCs w:val="28"/>
        </w:rPr>
      </w:pPr>
    </w:p>
    <w:p w14:paraId="6D1A2C4C" w14:textId="202260A3" w:rsidR="002705B1" w:rsidRDefault="002705B1" w:rsidP="009A2C77">
      <w:pPr>
        <w:spacing w:line="36" w:lineRule="atLeast"/>
        <w:rPr>
          <w:rFonts w:eastAsia="TimesNewRoman"/>
          <w:color w:val="262626" w:themeColor="text1" w:themeTint="D9"/>
          <w:sz w:val="28"/>
          <w:szCs w:val="28"/>
        </w:rPr>
      </w:pPr>
    </w:p>
    <w:p w14:paraId="35D731BA" w14:textId="77777777" w:rsidR="000A05CF" w:rsidRDefault="000A05CF" w:rsidP="009A2C77">
      <w:pPr>
        <w:spacing w:line="36" w:lineRule="atLeast"/>
        <w:rPr>
          <w:rFonts w:eastAsia="TimesNewRoman"/>
          <w:color w:val="262626" w:themeColor="text1" w:themeTint="D9"/>
          <w:sz w:val="28"/>
          <w:szCs w:val="28"/>
        </w:rPr>
      </w:pPr>
    </w:p>
    <w:p w14:paraId="36BFCFFE" w14:textId="77777777" w:rsidR="000A05CF" w:rsidRDefault="000A05CF" w:rsidP="009A2C77">
      <w:pPr>
        <w:spacing w:line="36" w:lineRule="atLeast"/>
        <w:rPr>
          <w:rFonts w:eastAsia="TimesNewRoman"/>
          <w:color w:val="262626" w:themeColor="text1" w:themeTint="D9"/>
          <w:sz w:val="28"/>
          <w:szCs w:val="28"/>
        </w:rPr>
      </w:pPr>
    </w:p>
    <w:p w14:paraId="13430406" w14:textId="77777777" w:rsidR="000A05CF" w:rsidRDefault="000A05CF" w:rsidP="009A2C77">
      <w:pPr>
        <w:spacing w:line="36" w:lineRule="atLeast"/>
        <w:rPr>
          <w:rFonts w:eastAsia="TimesNewRoman"/>
          <w:color w:val="262626" w:themeColor="text1" w:themeTint="D9"/>
          <w:sz w:val="28"/>
          <w:szCs w:val="28"/>
        </w:rPr>
      </w:pPr>
    </w:p>
    <w:p w14:paraId="0919BAD0" w14:textId="77777777" w:rsidR="000A05CF" w:rsidRDefault="000A05CF" w:rsidP="009A2C77">
      <w:pPr>
        <w:spacing w:line="36" w:lineRule="atLeast"/>
        <w:rPr>
          <w:rFonts w:eastAsia="TimesNewRoman"/>
          <w:color w:val="262626" w:themeColor="text1" w:themeTint="D9"/>
          <w:sz w:val="28"/>
          <w:szCs w:val="28"/>
        </w:rPr>
      </w:pPr>
    </w:p>
    <w:p w14:paraId="641F3B03" w14:textId="77777777" w:rsidR="000A05CF" w:rsidRDefault="000A05CF" w:rsidP="009A2C77">
      <w:pPr>
        <w:spacing w:line="36" w:lineRule="atLeast"/>
        <w:rPr>
          <w:rFonts w:eastAsia="TimesNewRoman"/>
          <w:color w:val="262626" w:themeColor="text1" w:themeTint="D9"/>
          <w:sz w:val="28"/>
          <w:szCs w:val="28"/>
        </w:rPr>
      </w:pPr>
    </w:p>
    <w:p w14:paraId="1D2FB3C9" w14:textId="77777777" w:rsidR="000A05CF" w:rsidRDefault="000A05CF" w:rsidP="009A2C77">
      <w:pPr>
        <w:spacing w:line="36" w:lineRule="atLeast"/>
        <w:rPr>
          <w:rFonts w:eastAsia="TimesNewRoman"/>
          <w:color w:val="262626" w:themeColor="text1" w:themeTint="D9"/>
          <w:sz w:val="28"/>
          <w:szCs w:val="28"/>
        </w:rPr>
      </w:pPr>
    </w:p>
    <w:p w14:paraId="0385EE09" w14:textId="77777777" w:rsidR="000A05CF" w:rsidRDefault="000A05CF" w:rsidP="009A2C77">
      <w:pPr>
        <w:spacing w:line="36" w:lineRule="atLeast"/>
        <w:rPr>
          <w:rFonts w:eastAsia="TimesNewRoman"/>
          <w:color w:val="262626" w:themeColor="text1" w:themeTint="D9"/>
          <w:sz w:val="28"/>
          <w:szCs w:val="28"/>
        </w:rPr>
      </w:pPr>
    </w:p>
    <w:p w14:paraId="3DE3944C" w14:textId="77777777" w:rsidR="000A05CF" w:rsidRDefault="000A05CF" w:rsidP="009A2C77">
      <w:pPr>
        <w:spacing w:line="36" w:lineRule="atLeast"/>
        <w:rPr>
          <w:rFonts w:eastAsia="TimesNewRoman"/>
          <w:color w:val="262626" w:themeColor="text1" w:themeTint="D9"/>
          <w:sz w:val="28"/>
          <w:szCs w:val="28"/>
        </w:rPr>
      </w:pPr>
    </w:p>
    <w:p w14:paraId="14662505" w14:textId="77777777" w:rsidR="000A05CF" w:rsidRDefault="000A05CF" w:rsidP="009A2C77">
      <w:pPr>
        <w:spacing w:line="36" w:lineRule="atLeast"/>
        <w:rPr>
          <w:rFonts w:eastAsia="TimesNewRoman"/>
          <w:color w:val="262626" w:themeColor="text1" w:themeTint="D9"/>
          <w:sz w:val="28"/>
          <w:szCs w:val="28"/>
        </w:rPr>
      </w:pPr>
    </w:p>
    <w:p w14:paraId="794E435C" w14:textId="77777777" w:rsidR="000A05CF" w:rsidRDefault="000A05CF" w:rsidP="009A2C77">
      <w:pPr>
        <w:spacing w:line="36" w:lineRule="atLeast"/>
        <w:rPr>
          <w:rFonts w:eastAsia="TimesNewRoman"/>
          <w:color w:val="262626" w:themeColor="text1" w:themeTint="D9"/>
          <w:sz w:val="28"/>
          <w:szCs w:val="28"/>
        </w:rPr>
      </w:pPr>
    </w:p>
    <w:p w14:paraId="6F57BA9D" w14:textId="77777777" w:rsidR="000A05CF" w:rsidRDefault="000A05CF" w:rsidP="009A2C77">
      <w:pPr>
        <w:spacing w:line="36" w:lineRule="atLeast"/>
        <w:rPr>
          <w:rFonts w:eastAsia="TimesNewRoman"/>
          <w:color w:val="262626" w:themeColor="text1" w:themeTint="D9"/>
          <w:sz w:val="28"/>
          <w:szCs w:val="28"/>
        </w:rPr>
      </w:pPr>
    </w:p>
    <w:p w14:paraId="563C9180" w14:textId="77777777" w:rsidR="000A05CF" w:rsidRDefault="000A05CF" w:rsidP="009A2C77">
      <w:pPr>
        <w:spacing w:line="36" w:lineRule="atLeast"/>
        <w:rPr>
          <w:rFonts w:eastAsia="TimesNewRoman"/>
          <w:color w:val="262626" w:themeColor="text1" w:themeTint="D9"/>
          <w:sz w:val="28"/>
          <w:szCs w:val="28"/>
        </w:rPr>
      </w:pPr>
    </w:p>
    <w:p w14:paraId="5325B52A" w14:textId="77777777" w:rsidR="000A05CF" w:rsidRDefault="000A05CF" w:rsidP="009A2C77">
      <w:pPr>
        <w:spacing w:line="36" w:lineRule="atLeast"/>
        <w:rPr>
          <w:rFonts w:eastAsia="TimesNewRoman"/>
          <w:color w:val="262626" w:themeColor="text1" w:themeTint="D9"/>
          <w:sz w:val="28"/>
          <w:szCs w:val="28"/>
        </w:rPr>
      </w:pPr>
    </w:p>
    <w:p w14:paraId="7337D952" w14:textId="77777777" w:rsidR="000A05CF" w:rsidRDefault="000A05CF" w:rsidP="009A2C77">
      <w:pPr>
        <w:spacing w:line="36" w:lineRule="atLeast"/>
        <w:rPr>
          <w:rFonts w:eastAsia="TimesNewRoman"/>
          <w:color w:val="262626" w:themeColor="text1" w:themeTint="D9"/>
          <w:sz w:val="28"/>
          <w:szCs w:val="28"/>
        </w:rPr>
      </w:pPr>
    </w:p>
    <w:p w14:paraId="4A446AAE" w14:textId="77777777" w:rsidR="000A05CF" w:rsidRDefault="000A05CF" w:rsidP="009A2C77">
      <w:pPr>
        <w:spacing w:line="36" w:lineRule="atLeast"/>
        <w:rPr>
          <w:rFonts w:eastAsia="TimesNewRoman"/>
          <w:color w:val="262626" w:themeColor="text1" w:themeTint="D9"/>
          <w:sz w:val="28"/>
          <w:szCs w:val="28"/>
        </w:rPr>
      </w:pPr>
    </w:p>
    <w:p w14:paraId="271DBA1D" w14:textId="77777777" w:rsidR="000A05CF" w:rsidRDefault="000A05CF" w:rsidP="009A2C77">
      <w:pPr>
        <w:spacing w:line="36" w:lineRule="atLeast"/>
        <w:rPr>
          <w:rFonts w:eastAsia="TimesNewRoman"/>
          <w:color w:val="262626" w:themeColor="text1" w:themeTint="D9"/>
          <w:sz w:val="28"/>
          <w:szCs w:val="28"/>
        </w:rPr>
      </w:pPr>
    </w:p>
    <w:p w14:paraId="6816FA98" w14:textId="77777777" w:rsidR="000A05CF" w:rsidRDefault="000A05CF" w:rsidP="009A2C77">
      <w:pPr>
        <w:spacing w:line="36" w:lineRule="atLeast"/>
        <w:rPr>
          <w:rFonts w:eastAsia="TimesNewRoman"/>
          <w:color w:val="262626" w:themeColor="text1" w:themeTint="D9"/>
          <w:sz w:val="28"/>
          <w:szCs w:val="28"/>
        </w:rPr>
      </w:pPr>
    </w:p>
    <w:p w14:paraId="7ABBD300" w14:textId="77777777" w:rsidR="000A05CF" w:rsidRDefault="000A05CF" w:rsidP="009A2C77">
      <w:pPr>
        <w:spacing w:line="36" w:lineRule="atLeast"/>
        <w:rPr>
          <w:rFonts w:eastAsia="TimesNewRoman"/>
          <w:color w:val="262626" w:themeColor="text1" w:themeTint="D9"/>
          <w:sz w:val="28"/>
          <w:szCs w:val="28"/>
        </w:rPr>
      </w:pPr>
    </w:p>
    <w:p w14:paraId="52F61D16" w14:textId="77777777" w:rsidR="000A05CF" w:rsidRDefault="000A05CF" w:rsidP="009A2C77">
      <w:pPr>
        <w:spacing w:line="36" w:lineRule="atLeast"/>
        <w:rPr>
          <w:rFonts w:eastAsia="TimesNewRoman"/>
          <w:color w:val="262626" w:themeColor="text1" w:themeTint="D9"/>
          <w:sz w:val="28"/>
          <w:szCs w:val="28"/>
        </w:rPr>
      </w:pPr>
    </w:p>
    <w:p w14:paraId="50D4800A" w14:textId="77777777" w:rsidR="000A05CF" w:rsidRDefault="000A05CF" w:rsidP="009A2C77">
      <w:pPr>
        <w:spacing w:line="36" w:lineRule="atLeast"/>
        <w:rPr>
          <w:rFonts w:eastAsia="TimesNewRoman"/>
          <w:color w:val="262626" w:themeColor="text1" w:themeTint="D9"/>
          <w:sz w:val="28"/>
          <w:szCs w:val="28"/>
        </w:rPr>
      </w:pPr>
    </w:p>
    <w:p w14:paraId="6B061B91" w14:textId="77777777" w:rsidR="000A05CF" w:rsidRDefault="000A05CF" w:rsidP="009A2C77">
      <w:pPr>
        <w:spacing w:line="36" w:lineRule="atLeast"/>
        <w:rPr>
          <w:rFonts w:eastAsia="TimesNewRoman"/>
          <w:color w:val="262626" w:themeColor="text1" w:themeTint="D9"/>
          <w:sz w:val="28"/>
          <w:szCs w:val="28"/>
        </w:rPr>
      </w:pPr>
    </w:p>
    <w:p w14:paraId="482EBE85" w14:textId="77777777" w:rsidR="000A05CF" w:rsidRDefault="000A05CF" w:rsidP="009A2C77">
      <w:pPr>
        <w:spacing w:line="36" w:lineRule="atLeast"/>
        <w:rPr>
          <w:rFonts w:eastAsia="TimesNewRoman"/>
          <w:color w:val="262626" w:themeColor="text1" w:themeTint="D9"/>
          <w:sz w:val="28"/>
          <w:szCs w:val="28"/>
        </w:rPr>
      </w:pPr>
    </w:p>
    <w:p w14:paraId="4667F1E6" w14:textId="77777777" w:rsidR="000A05CF" w:rsidRDefault="000A05CF" w:rsidP="009A2C77">
      <w:pPr>
        <w:spacing w:line="36" w:lineRule="atLeast"/>
        <w:rPr>
          <w:rFonts w:eastAsia="TimesNewRoman"/>
          <w:color w:val="262626" w:themeColor="text1" w:themeTint="D9"/>
          <w:sz w:val="28"/>
          <w:szCs w:val="28"/>
        </w:rPr>
      </w:pPr>
    </w:p>
    <w:p w14:paraId="3EACD53A" w14:textId="77777777" w:rsidR="001A07DC" w:rsidRDefault="001A07DC" w:rsidP="009A2C77">
      <w:pPr>
        <w:spacing w:line="36" w:lineRule="atLeast"/>
        <w:rPr>
          <w:rFonts w:eastAsia="TimesNewRoman"/>
          <w:color w:val="262626" w:themeColor="text1" w:themeTint="D9"/>
          <w:sz w:val="28"/>
          <w:szCs w:val="28"/>
        </w:rPr>
      </w:pPr>
    </w:p>
    <w:p w14:paraId="5E8A1A48" w14:textId="77777777" w:rsidR="001A07DC" w:rsidRDefault="001A07DC" w:rsidP="009A2C77">
      <w:pPr>
        <w:spacing w:line="36" w:lineRule="atLeast"/>
        <w:rPr>
          <w:rFonts w:eastAsia="TimesNewRoman"/>
          <w:color w:val="262626" w:themeColor="text1" w:themeTint="D9"/>
          <w:sz w:val="28"/>
          <w:szCs w:val="28"/>
        </w:rPr>
      </w:pPr>
    </w:p>
    <w:p w14:paraId="7E432ED4" w14:textId="77777777" w:rsidR="009A2C77" w:rsidRPr="00902A7F" w:rsidRDefault="009A2C77" w:rsidP="009A2C77">
      <w:pPr>
        <w:pStyle w:val="Kop1"/>
        <w:spacing w:line="36" w:lineRule="atLeast"/>
        <w:rPr>
          <w:color w:val="262626" w:themeColor="text1" w:themeTint="D9"/>
          <w:sz w:val="28"/>
          <w:szCs w:val="28"/>
        </w:rPr>
      </w:pPr>
      <w:bookmarkStart w:id="242" w:name="_Toc165753328"/>
      <w:bookmarkEnd w:id="241"/>
      <w:r w:rsidRPr="00902A7F">
        <w:rPr>
          <w:color w:val="262626" w:themeColor="text1" w:themeTint="D9"/>
          <w:sz w:val="28"/>
          <w:szCs w:val="28"/>
        </w:rPr>
        <w:lastRenderedPageBreak/>
        <w:t>Acronym</w:t>
      </w:r>
      <w:bookmarkEnd w:id="242"/>
    </w:p>
    <w:p w14:paraId="7268730C" w14:textId="77777777" w:rsidR="009A2C77" w:rsidRPr="00902A7F" w:rsidRDefault="009A2C77" w:rsidP="009A2C77">
      <w:pPr>
        <w:spacing w:line="36" w:lineRule="atLeast"/>
        <w:rPr>
          <w:b/>
          <w:color w:val="262626" w:themeColor="text1" w:themeTint="D9"/>
          <w:sz w:val="28"/>
          <w:szCs w:val="28"/>
        </w:rPr>
      </w:pPr>
      <w:bookmarkStart w:id="243" w:name="_Toc480459380"/>
    </w:p>
    <w:p w14:paraId="2C129343" w14:textId="76871209" w:rsidR="009A2C77" w:rsidRPr="00902A7F" w:rsidRDefault="009A2C77" w:rsidP="009A2C77">
      <w:pPr>
        <w:spacing w:line="36" w:lineRule="atLeast"/>
        <w:rPr>
          <w:b/>
          <w:bCs/>
          <w:color w:val="262626" w:themeColor="text1" w:themeTint="D9"/>
          <w:sz w:val="28"/>
          <w:szCs w:val="28"/>
        </w:rPr>
      </w:pPr>
      <w:r w:rsidRPr="00902A7F">
        <w:rPr>
          <w:b/>
          <w:color w:val="262626" w:themeColor="text1" w:themeTint="D9"/>
          <w:sz w:val="28"/>
          <w:szCs w:val="28"/>
        </w:rPr>
        <w:t>AA-CAES</w:t>
      </w:r>
      <w:r w:rsidRPr="00902A7F">
        <w:rPr>
          <w:color w:val="262626" w:themeColor="text1" w:themeTint="D9"/>
          <w:sz w:val="28"/>
          <w:szCs w:val="28"/>
        </w:rPr>
        <w:tab/>
        <w:t>Advanced adiabatic compress</w:t>
      </w:r>
      <w:r w:rsidR="00845B46">
        <w:rPr>
          <w:color w:val="262626" w:themeColor="text1" w:themeTint="D9"/>
          <w:sz w:val="28"/>
          <w:szCs w:val="28"/>
        </w:rPr>
        <w:t xml:space="preserve">ed </w:t>
      </w:r>
      <w:r w:rsidRPr="00902A7F">
        <w:rPr>
          <w:color w:val="262626" w:themeColor="text1" w:themeTint="D9"/>
          <w:sz w:val="28"/>
          <w:szCs w:val="28"/>
        </w:rPr>
        <w:t xml:space="preserve">air </w:t>
      </w:r>
      <w:r w:rsidR="0012077D">
        <w:rPr>
          <w:color w:val="262626" w:themeColor="text1" w:themeTint="D9"/>
          <w:sz w:val="28"/>
          <w:szCs w:val="28"/>
        </w:rPr>
        <w:t>energy</w:t>
      </w:r>
      <w:r w:rsidRPr="00902A7F">
        <w:rPr>
          <w:color w:val="262626" w:themeColor="text1" w:themeTint="D9"/>
          <w:sz w:val="28"/>
          <w:szCs w:val="28"/>
        </w:rPr>
        <w:t xml:space="preserve"> storage</w:t>
      </w:r>
      <w:bookmarkEnd w:id="243"/>
      <w:r w:rsidRPr="00902A7F">
        <w:rPr>
          <w:color w:val="262626" w:themeColor="text1" w:themeTint="D9"/>
          <w:sz w:val="28"/>
          <w:szCs w:val="28"/>
        </w:rPr>
        <w:t xml:space="preserve"> </w:t>
      </w:r>
    </w:p>
    <w:p w14:paraId="067B59C7" w14:textId="4F00F33E" w:rsidR="00611B5A" w:rsidRDefault="00611B5A" w:rsidP="009A2C77">
      <w:pPr>
        <w:spacing w:line="36" w:lineRule="atLeast"/>
        <w:rPr>
          <w:b/>
          <w:bCs/>
          <w:color w:val="262626" w:themeColor="text1" w:themeTint="D9"/>
          <w:sz w:val="28"/>
          <w:szCs w:val="28"/>
        </w:rPr>
      </w:pPr>
      <w:r>
        <w:rPr>
          <w:b/>
          <w:bCs/>
          <w:color w:val="262626" w:themeColor="text1" w:themeTint="D9"/>
          <w:sz w:val="28"/>
          <w:szCs w:val="28"/>
        </w:rPr>
        <w:t>AC</w:t>
      </w:r>
      <w:r>
        <w:rPr>
          <w:b/>
          <w:bCs/>
          <w:color w:val="262626" w:themeColor="text1" w:themeTint="D9"/>
          <w:sz w:val="28"/>
          <w:szCs w:val="28"/>
        </w:rPr>
        <w:tab/>
      </w:r>
      <w:r>
        <w:rPr>
          <w:b/>
          <w:bCs/>
          <w:color w:val="262626" w:themeColor="text1" w:themeTint="D9"/>
          <w:sz w:val="28"/>
          <w:szCs w:val="28"/>
        </w:rPr>
        <w:tab/>
      </w:r>
      <w:r w:rsidRPr="00611B5A">
        <w:rPr>
          <w:color w:val="262626" w:themeColor="text1" w:themeTint="D9"/>
          <w:sz w:val="28"/>
          <w:szCs w:val="28"/>
        </w:rPr>
        <w:t>Alternating current</w:t>
      </w:r>
    </w:p>
    <w:p w14:paraId="5FA84D93" w14:textId="16B05A0D"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rPr>
        <w:t>BMS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Battery management system</w:t>
      </w:r>
      <w:r w:rsidRPr="00902A7F">
        <w:rPr>
          <w:b/>
          <w:bCs/>
          <w:color w:val="262626" w:themeColor="text1" w:themeTint="D9"/>
          <w:sz w:val="28"/>
          <w:szCs w:val="28"/>
        </w:rPr>
        <w:t xml:space="preserve"> </w:t>
      </w:r>
    </w:p>
    <w:p w14:paraId="56B4F13E" w14:textId="53E7CC80"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CAES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Compressed air </w:t>
      </w:r>
      <w:r w:rsidR="0012077D">
        <w:rPr>
          <w:color w:val="262626" w:themeColor="text1" w:themeTint="D9"/>
          <w:sz w:val="28"/>
          <w:szCs w:val="28"/>
        </w:rPr>
        <w:t>energy</w:t>
      </w:r>
      <w:r w:rsidRPr="00902A7F">
        <w:rPr>
          <w:color w:val="262626" w:themeColor="text1" w:themeTint="D9"/>
          <w:sz w:val="28"/>
          <w:szCs w:val="28"/>
        </w:rPr>
        <w:t xml:space="preserve"> storage</w:t>
      </w:r>
    </w:p>
    <w:p w14:paraId="7697C67D" w14:textId="14ED4356" w:rsidR="009A2C77" w:rsidRPr="00902A7F" w:rsidRDefault="009A2C77" w:rsidP="009A2C77">
      <w:pPr>
        <w:spacing w:line="36" w:lineRule="atLeast"/>
        <w:rPr>
          <w:rFonts w:eastAsia="TimesNewRoman"/>
          <w:color w:val="262626" w:themeColor="text1" w:themeTint="D9"/>
          <w:sz w:val="28"/>
          <w:szCs w:val="28"/>
        </w:rPr>
      </w:pPr>
      <w:r w:rsidRPr="00902A7F">
        <w:rPr>
          <w:rFonts w:eastAsia="TimesNewRoman"/>
          <w:b/>
          <w:bCs/>
          <w:color w:val="262626" w:themeColor="text1" w:themeTint="D9"/>
          <w:sz w:val="28"/>
          <w:szCs w:val="28"/>
        </w:rPr>
        <w:t>CB</w:t>
      </w:r>
      <w:r w:rsidR="00845B46">
        <w:rPr>
          <w:rFonts w:eastAsia="TimesNewRoman"/>
          <w:b/>
          <w:bCs/>
          <w:color w:val="262626" w:themeColor="text1" w:themeTint="D9"/>
          <w:sz w:val="28"/>
          <w:szCs w:val="28"/>
        </w:rPr>
        <w:t>S</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 xml:space="preserve">Compressed biogas </w:t>
      </w:r>
      <w:r w:rsidR="00845B46">
        <w:rPr>
          <w:rFonts w:eastAsia="TimesNewRoman"/>
          <w:color w:val="262626" w:themeColor="text1" w:themeTint="D9"/>
          <w:sz w:val="28"/>
          <w:szCs w:val="28"/>
        </w:rPr>
        <w:t>storage</w:t>
      </w:r>
    </w:p>
    <w:p w14:paraId="1BCD2E94" w14:textId="6362A27F" w:rsidR="002651C0" w:rsidRPr="00902A7F" w:rsidRDefault="002651C0" w:rsidP="002651C0">
      <w:pPr>
        <w:spacing w:line="36" w:lineRule="atLeast"/>
        <w:rPr>
          <w:color w:val="262626" w:themeColor="text1" w:themeTint="D9"/>
          <w:sz w:val="28"/>
          <w:szCs w:val="28"/>
        </w:rPr>
      </w:pPr>
      <w:bookmarkStart w:id="244" w:name="_Toc480459381"/>
      <w:r w:rsidRPr="00902A7F">
        <w:rPr>
          <w:b/>
          <w:bCs/>
          <w:color w:val="262626" w:themeColor="text1" w:themeTint="D9"/>
          <w:sz w:val="28"/>
          <w:szCs w:val="28"/>
        </w:rPr>
        <w:t>CBM</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Compress</w:t>
      </w:r>
      <w:r>
        <w:rPr>
          <w:color w:val="262626" w:themeColor="text1" w:themeTint="D9"/>
          <w:sz w:val="28"/>
          <w:szCs w:val="28"/>
        </w:rPr>
        <w:t xml:space="preserve">ed </w:t>
      </w:r>
      <w:r w:rsidRPr="00902A7F">
        <w:rPr>
          <w:color w:val="262626" w:themeColor="text1" w:themeTint="D9"/>
          <w:sz w:val="28"/>
          <w:szCs w:val="28"/>
        </w:rPr>
        <w:t xml:space="preserve">biomethane </w:t>
      </w:r>
      <w:r w:rsidRPr="00902A7F">
        <w:rPr>
          <w:rFonts w:eastAsia="TimesNewRoman"/>
          <w:color w:val="262626" w:themeColor="text1" w:themeTint="D9"/>
          <w:sz w:val="28"/>
          <w:szCs w:val="28"/>
        </w:rPr>
        <w:t>(97-99</w:t>
      </w:r>
      <w:r>
        <w:rPr>
          <w:rFonts w:eastAsia="TimesNewRoman"/>
          <w:color w:val="262626" w:themeColor="text1" w:themeTint="D9"/>
          <w:sz w:val="28"/>
          <w:szCs w:val="28"/>
        </w:rPr>
        <w:t>%</w:t>
      </w:r>
      <w:r w:rsidRPr="00902A7F">
        <w:rPr>
          <w:rFonts w:eastAsia="TimesNewRoman"/>
          <w:color w:val="262626" w:themeColor="text1" w:themeTint="D9"/>
          <w:sz w:val="28"/>
          <w:szCs w:val="28"/>
        </w:rPr>
        <w:t xml:space="preserve"> CH</w:t>
      </w:r>
      <w:r w:rsidRPr="00902A7F">
        <w:rPr>
          <w:rFonts w:eastAsia="TimesNewRoman"/>
          <w:color w:val="262626" w:themeColor="text1" w:themeTint="D9"/>
          <w:sz w:val="28"/>
          <w:szCs w:val="28"/>
          <w:vertAlign w:val="subscript"/>
        </w:rPr>
        <w:t>4</w:t>
      </w:r>
      <w:r w:rsidRPr="00902A7F">
        <w:rPr>
          <w:rFonts w:eastAsia="TimesNewRoman"/>
          <w:color w:val="262626" w:themeColor="text1" w:themeTint="D9"/>
          <w:sz w:val="28"/>
          <w:szCs w:val="28"/>
        </w:rPr>
        <w:t>)</w:t>
      </w:r>
    </w:p>
    <w:p w14:paraId="37A6A9FD" w14:textId="6B559939"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CBMS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Compress</w:t>
      </w:r>
      <w:r w:rsidR="00845B46">
        <w:rPr>
          <w:color w:val="262626" w:themeColor="text1" w:themeTint="D9"/>
          <w:sz w:val="28"/>
          <w:szCs w:val="28"/>
        </w:rPr>
        <w:t xml:space="preserve">ed </w:t>
      </w:r>
      <w:r w:rsidR="00540B01" w:rsidRPr="00902A7F">
        <w:rPr>
          <w:color w:val="262626" w:themeColor="text1" w:themeTint="D9"/>
          <w:sz w:val="28"/>
          <w:szCs w:val="28"/>
        </w:rPr>
        <w:t>biomethane</w:t>
      </w:r>
      <w:r w:rsidRPr="00902A7F">
        <w:rPr>
          <w:color w:val="262626" w:themeColor="text1" w:themeTint="D9"/>
          <w:sz w:val="28"/>
          <w:szCs w:val="28"/>
        </w:rPr>
        <w:t xml:space="preserve"> storage</w:t>
      </w:r>
      <w:bookmarkEnd w:id="244"/>
      <w:r w:rsidR="00CD7651">
        <w:rPr>
          <w:color w:val="262626" w:themeColor="text1" w:themeTint="D9"/>
          <w:sz w:val="28"/>
          <w:szCs w:val="28"/>
        </w:rPr>
        <w:t xml:space="preserve"> </w:t>
      </w:r>
    </w:p>
    <w:p w14:paraId="0FD41D10" w14:textId="1B4DF3FC" w:rsidR="009A2C77" w:rsidRPr="00902A7F" w:rsidRDefault="009A2C77" w:rsidP="009A2C77">
      <w:pPr>
        <w:spacing w:line="36" w:lineRule="atLeast"/>
        <w:rPr>
          <w:color w:val="262626" w:themeColor="text1" w:themeTint="D9"/>
          <w:sz w:val="28"/>
          <w:szCs w:val="28"/>
        </w:rPr>
      </w:pPr>
      <w:bookmarkStart w:id="245" w:name="_Toc480459382"/>
      <w:r w:rsidRPr="00902A7F">
        <w:rPr>
          <w:b/>
          <w:color w:val="262626" w:themeColor="text1" w:themeTint="D9"/>
          <w:sz w:val="28"/>
          <w:szCs w:val="28"/>
        </w:rPr>
        <w:t>CCS</w:t>
      </w:r>
      <w:r w:rsidRPr="00902A7F">
        <w:rPr>
          <w:color w:val="262626" w:themeColor="text1" w:themeTint="D9"/>
          <w:sz w:val="28"/>
          <w:szCs w:val="28"/>
        </w:rPr>
        <w:tab/>
      </w:r>
      <w:r w:rsidRPr="00902A7F">
        <w:rPr>
          <w:color w:val="262626" w:themeColor="text1" w:themeTint="D9"/>
          <w:sz w:val="28"/>
          <w:szCs w:val="28"/>
        </w:rPr>
        <w:tab/>
      </w:r>
      <w:r w:rsidR="001D1976" w:rsidRPr="00902A7F">
        <w:rPr>
          <w:color w:val="262626" w:themeColor="text1" w:themeTint="D9"/>
          <w:sz w:val="28"/>
          <w:szCs w:val="28"/>
        </w:rPr>
        <w:t>Carbon capture</w:t>
      </w:r>
      <w:r w:rsidR="00656D31">
        <w:rPr>
          <w:color w:val="262626" w:themeColor="text1" w:themeTint="D9"/>
          <w:sz w:val="28"/>
          <w:szCs w:val="28"/>
        </w:rPr>
        <w:t xml:space="preserve"> </w:t>
      </w:r>
      <w:r w:rsidRPr="00902A7F">
        <w:rPr>
          <w:color w:val="262626" w:themeColor="text1" w:themeTint="D9"/>
          <w:sz w:val="28"/>
          <w:szCs w:val="28"/>
        </w:rPr>
        <w:t>and storage</w:t>
      </w:r>
      <w:bookmarkEnd w:id="245"/>
    </w:p>
    <w:p w14:paraId="576BB398" w14:textId="77777777" w:rsidR="000F1562" w:rsidRPr="00902A7F" w:rsidRDefault="000F1562" w:rsidP="009A2C77">
      <w:pPr>
        <w:spacing w:line="36" w:lineRule="atLeast"/>
        <w:rPr>
          <w:b/>
          <w:bCs/>
          <w:color w:val="262626" w:themeColor="text1" w:themeTint="D9"/>
          <w:sz w:val="28"/>
          <w:szCs w:val="28"/>
        </w:rPr>
      </w:pPr>
      <w:r w:rsidRPr="00902A7F">
        <w:rPr>
          <w:b/>
          <w:color w:val="262626" w:themeColor="text1" w:themeTint="D9"/>
          <w:sz w:val="28"/>
          <w:szCs w:val="28"/>
        </w:rPr>
        <w:t>CCU</w:t>
      </w:r>
      <w:r w:rsidRPr="00902A7F">
        <w:rPr>
          <w:color w:val="262626" w:themeColor="text1" w:themeTint="D9"/>
          <w:sz w:val="28"/>
          <w:szCs w:val="28"/>
        </w:rPr>
        <w:t xml:space="preserve"> </w:t>
      </w:r>
      <w:r w:rsidRPr="00902A7F">
        <w:rPr>
          <w:color w:val="262626" w:themeColor="text1" w:themeTint="D9"/>
          <w:sz w:val="28"/>
          <w:szCs w:val="28"/>
        </w:rPr>
        <w:tab/>
      </w:r>
      <w:r w:rsidRPr="00902A7F">
        <w:rPr>
          <w:color w:val="262626" w:themeColor="text1" w:themeTint="D9"/>
          <w:sz w:val="28"/>
          <w:szCs w:val="28"/>
        </w:rPr>
        <w:tab/>
        <w:t>Carbon capture and use</w:t>
      </w:r>
    </w:p>
    <w:p w14:paraId="59D5C4AE" w14:textId="77777777" w:rsidR="009A2C77" w:rsidRPr="00902A7F" w:rsidRDefault="009A2C77" w:rsidP="009A2C77">
      <w:pPr>
        <w:spacing w:line="36" w:lineRule="atLeast"/>
        <w:rPr>
          <w:color w:val="262626" w:themeColor="text1" w:themeTint="D9"/>
          <w:sz w:val="28"/>
          <w:szCs w:val="28"/>
        </w:rPr>
      </w:pPr>
      <w:bookmarkStart w:id="246" w:name="_Toc480459383"/>
      <w:r w:rsidRPr="00902A7F">
        <w:rPr>
          <w:b/>
          <w:bCs/>
          <w:color w:val="262626" w:themeColor="text1" w:themeTint="D9"/>
          <w:sz w:val="28"/>
          <w:szCs w:val="28"/>
        </w:rPr>
        <w:t>Cd</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Cadmium</w:t>
      </w:r>
      <w:bookmarkEnd w:id="246"/>
    </w:p>
    <w:p w14:paraId="78E727B7" w14:textId="77777777" w:rsidR="009A2C77" w:rsidRPr="00902A7F" w:rsidRDefault="009A2C77" w:rsidP="009A2C77">
      <w:pPr>
        <w:spacing w:line="36" w:lineRule="atLeast"/>
        <w:rPr>
          <w:color w:val="262626" w:themeColor="text1" w:themeTint="D9"/>
          <w:sz w:val="28"/>
          <w:szCs w:val="28"/>
        </w:rPr>
      </w:pPr>
      <w:bookmarkStart w:id="247" w:name="_Toc480459384"/>
      <w:r w:rsidRPr="00902A7F">
        <w:rPr>
          <w:b/>
          <w:bCs/>
          <w:color w:val="262626" w:themeColor="text1" w:themeTint="D9"/>
          <w:sz w:val="28"/>
          <w:szCs w:val="28"/>
        </w:rPr>
        <w:t xml:space="preserve">Ce </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Cerium</w:t>
      </w:r>
      <w:bookmarkEnd w:id="247"/>
    </w:p>
    <w:p w14:paraId="56EB95E2" w14:textId="29304253" w:rsidR="009A2C77" w:rsidRPr="00902A7F" w:rsidRDefault="009A2C77" w:rsidP="009A2C77">
      <w:pPr>
        <w:spacing w:line="36" w:lineRule="atLeast"/>
        <w:rPr>
          <w:b/>
          <w:bCs/>
          <w:color w:val="262626" w:themeColor="text1" w:themeTint="D9"/>
          <w:sz w:val="28"/>
          <w:szCs w:val="28"/>
        </w:rPr>
      </w:pPr>
      <w:r w:rsidRPr="00902A7F">
        <w:rPr>
          <w:rFonts w:eastAsia="TimesNewRoman"/>
          <w:b/>
          <w:bCs/>
          <w:color w:val="262626" w:themeColor="text1" w:themeTint="D9"/>
          <w:sz w:val="28"/>
          <w:szCs w:val="28"/>
        </w:rPr>
        <w:t>CH</w:t>
      </w:r>
      <w:r w:rsidRPr="00902A7F">
        <w:rPr>
          <w:rFonts w:eastAsia="TimesNewRoman"/>
          <w:b/>
          <w:bCs/>
          <w:color w:val="262626" w:themeColor="text1" w:themeTint="D9"/>
          <w:sz w:val="28"/>
          <w:szCs w:val="28"/>
          <w:vertAlign w:val="subscript"/>
        </w:rPr>
        <w:t>4</w:t>
      </w:r>
      <w:r w:rsidRPr="00902A7F">
        <w:rPr>
          <w:rFonts w:eastAsia="TimesNewRoman"/>
          <w:b/>
          <w:bCs/>
          <w:color w:val="262626" w:themeColor="text1" w:themeTint="D9"/>
          <w:sz w:val="28"/>
          <w:szCs w:val="28"/>
          <w:vertAlign w:val="subscript"/>
        </w:rPr>
        <w:tab/>
      </w:r>
      <w:r w:rsidRPr="00902A7F">
        <w:rPr>
          <w:rFonts w:eastAsia="TimesNewRoman"/>
          <w:b/>
          <w:bCs/>
          <w:color w:val="262626" w:themeColor="text1" w:themeTint="D9"/>
          <w:sz w:val="28"/>
          <w:szCs w:val="28"/>
          <w:vertAlign w:val="subscript"/>
        </w:rPr>
        <w:tab/>
      </w:r>
      <w:r w:rsidRPr="00902A7F">
        <w:rPr>
          <w:rFonts w:eastAsia="TimesNewRoman"/>
          <w:color w:val="262626" w:themeColor="text1" w:themeTint="D9"/>
          <w:sz w:val="28"/>
          <w:szCs w:val="28"/>
        </w:rPr>
        <w:t>Methane</w:t>
      </w:r>
      <w:r w:rsidR="00BF529E">
        <w:rPr>
          <w:rFonts w:eastAsia="TimesNewRoman" w:cs="Calibri"/>
          <w:color w:val="262626" w:themeColor="text1" w:themeTint="D9"/>
          <w:sz w:val="28"/>
          <w:szCs w:val="28"/>
        </w:rPr>
        <w:t>µ</w:t>
      </w:r>
    </w:p>
    <w:p w14:paraId="26E1E96D" w14:textId="77777777" w:rsidR="009A2C77" w:rsidRPr="00902A7F" w:rsidRDefault="009A2C77" w:rsidP="009A2C77">
      <w:pPr>
        <w:spacing w:line="36" w:lineRule="atLeast"/>
        <w:rPr>
          <w:rFonts w:eastAsia="TimesNewRoman"/>
          <w:color w:val="262626" w:themeColor="text1" w:themeTint="D9"/>
          <w:sz w:val="28"/>
          <w:szCs w:val="28"/>
        </w:rPr>
      </w:pPr>
      <w:r w:rsidRPr="00902A7F">
        <w:rPr>
          <w:rFonts w:eastAsia="TimesNewRoman"/>
          <w:b/>
          <w:bCs/>
          <w:color w:val="262626" w:themeColor="text1" w:themeTint="D9"/>
          <w:sz w:val="28"/>
          <w:szCs w:val="28"/>
        </w:rPr>
        <w:t>CNG</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Compressed natural gas</w:t>
      </w:r>
    </w:p>
    <w:p w14:paraId="43C4CAC5" w14:textId="39CCF57F" w:rsidR="009A2C77" w:rsidRPr="00902A7F" w:rsidRDefault="009A2C77" w:rsidP="009A2C77">
      <w:pPr>
        <w:spacing w:line="36" w:lineRule="atLeast"/>
        <w:rPr>
          <w:color w:val="262626" w:themeColor="text1" w:themeTint="D9"/>
          <w:sz w:val="28"/>
          <w:szCs w:val="28"/>
        </w:rPr>
      </w:pPr>
      <w:bookmarkStart w:id="248" w:name="_Toc480459385"/>
      <w:r w:rsidRPr="00902A7F">
        <w:rPr>
          <w:b/>
          <w:bCs/>
          <w:color w:val="262626" w:themeColor="text1" w:themeTint="D9"/>
          <w:sz w:val="28"/>
          <w:szCs w:val="28"/>
        </w:rPr>
        <w:t>CHP</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Combined heat and power</w:t>
      </w:r>
      <w:bookmarkEnd w:id="248"/>
    </w:p>
    <w:p w14:paraId="6FA3CF0A" w14:textId="77777777" w:rsidR="009A2C77" w:rsidRPr="00902A7F" w:rsidRDefault="009A2C77" w:rsidP="009A2C77">
      <w:pPr>
        <w:spacing w:line="36" w:lineRule="atLeast"/>
        <w:rPr>
          <w:color w:val="262626" w:themeColor="text1" w:themeTint="D9"/>
          <w:sz w:val="28"/>
          <w:szCs w:val="28"/>
        </w:rPr>
      </w:pPr>
      <w:bookmarkStart w:id="249" w:name="_Toc480459386"/>
      <w:r w:rsidRPr="00902A7F">
        <w:rPr>
          <w:b/>
          <w:bCs/>
          <w:color w:val="262626" w:themeColor="text1" w:themeTint="D9"/>
          <w:sz w:val="28"/>
          <w:szCs w:val="28"/>
        </w:rPr>
        <w:t>CO</w:t>
      </w:r>
      <w:r w:rsidRPr="00902A7F">
        <w:rPr>
          <w:b/>
          <w:bCs/>
          <w:color w:val="262626" w:themeColor="text1" w:themeTint="D9"/>
          <w:sz w:val="28"/>
          <w:szCs w:val="28"/>
          <w:vertAlign w:val="subscript"/>
        </w:rPr>
        <w:t>2</w:t>
      </w:r>
      <w:r w:rsidRPr="00902A7F">
        <w:rPr>
          <w:b/>
          <w:bCs/>
          <w:color w:val="262626" w:themeColor="text1" w:themeTint="D9"/>
          <w:sz w:val="28"/>
          <w:szCs w:val="28"/>
          <w:vertAlign w:val="subscript"/>
        </w:rPr>
        <w:tab/>
      </w:r>
      <w:r w:rsidRPr="00902A7F">
        <w:rPr>
          <w:b/>
          <w:bCs/>
          <w:color w:val="262626" w:themeColor="text1" w:themeTint="D9"/>
          <w:sz w:val="28"/>
          <w:szCs w:val="28"/>
          <w:vertAlign w:val="subscript"/>
        </w:rPr>
        <w:tab/>
      </w:r>
      <w:r w:rsidRPr="00902A7F">
        <w:rPr>
          <w:color w:val="262626" w:themeColor="text1" w:themeTint="D9"/>
          <w:sz w:val="28"/>
          <w:szCs w:val="28"/>
        </w:rPr>
        <w:t>Carbon dioxide</w:t>
      </w:r>
      <w:bookmarkEnd w:id="249"/>
    </w:p>
    <w:p w14:paraId="7A4AACEA" w14:textId="77777777" w:rsidR="009A2C77" w:rsidRPr="00902A7F" w:rsidRDefault="009A2C77" w:rsidP="009A2C77">
      <w:pPr>
        <w:spacing w:line="36" w:lineRule="atLeast"/>
        <w:rPr>
          <w:rFonts w:eastAsia="TimesNewRoman"/>
          <w:b/>
          <w:bCs/>
          <w:color w:val="262626" w:themeColor="text1" w:themeTint="D9"/>
          <w:sz w:val="28"/>
          <w:szCs w:val="28"/>
        </w:rPr>
      </w:pPr>
      <w:r w:rsidRPr="00902A7F">
        <w:rPr>
          <w:rFonts w:eastAsia="TimesNewRoman"/>
          <w:b/>
          <w:bCs/>
          <w:color w:val="262626" w:themeColor="text1" w:themeTint="D9"/>
          <w:sz w:val="28"/>
          <w:szCs w:val="28"/>
        </w:rPr>
        <w:t>C-PCS</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bCs/>
          <w:color w:val="262626" w:themeColor="text1" w:themeTint="D9"/>
          <w:sz w:val="28"/>
          <w:szCs w:val="28"/>
        </w:rPr>
        <w:t>Control and power conversion system</w:t>
      </w:r>
    </w:p>
    <w:p w14:paraId="1472479D" w14:textId="77777777" w:rsidR="009A2C77" w:rsidRPr="00902A7F" w:rsidRDefault="009A2C77" w:rsidP="009A2C77">
      <w:pPr>
        <w:spacing w:line="36" w:lineRule="atLeast"/>
        <w:rPr>
          <w:color w:val="262626" w:themeColor="text1" w:themeTint="D9"/>
          <w:sz w:val="28"/>
          <w:szCs w:val="28"/>
        </w:rPr>
      </w:pPr>
      <w:bookmarkStart w:id="250" w:name="_Toc480459387"/>
      <w:r w:rsidRPr="00902A7F">
        <w:rPr>
          <w:b/>
          <w:bCs/>
          <w:color w:val="262626" w:themeColor="text1" w:themeTint="D9"/>
          <w:sz w:val="28"/>
          <w:szCs w:val="28"/>
        </w:rPr>
        <w:t>Cr</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Chromium</w:t>
      </w:r>
      <w:bookmarkEnd w:id="250"/>
    </w:p>
    <w:p w14:paraId="7F3209A1" w14:textId="2E04495D" w:rsidR="009A2C77" w:rsidRDefault="009A2C77" w:rsidP="009A2C77">
      <w:pPr>
        <w:spacing w:line="36" w:lineRule="atLeast"/>
        <w:rPr>
          <w:color w:val="262626" w:themeColor="text1" w:themeTint="D9"/>
          <w:sz w:val="28"/>
          <w:szCs w:val="28"/>
        </w:rPr>
      </w:pPr>
      <w:bookmarkStart w:id="251" w:name="_Toc480459388"/>
      <w:r w:rsidRPr="00902A7F">
        <w:rPr>
          <w:b/>
          <w:bCs/>
          <w:color w:val="262626" w:themeColor="text1" w:themeTint="D9"/>
          <w:sz w:val="28"/>
          <w:szCs w:val="28"/>
        </w:rPr>
        <w:t>CSP</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Concentrated solar power</w:t>
      </w:r>
      <w:bookmarkEnd w:id="251"/>
    </w:p>
    <w:p w14:paraId="757F3B71" w14:textId="3208CD15" w:rsidR="00611B5A" w:rsidRPr="00902A7F" w:rsidRDefault="00611B5A" w:rsidP="009A2C77">
      <w:pPr>
        <w:spacing w:line="36" w:lineRule="atLeast"/>
        <w:rPr>
          <w:color w:val="262626" w:themeColor="text1" w:themeTint="D9"/>
          <w:sz w:val="28"/>
          <w:szCs w:val="28"/>
        </w:rPr>
      </w:pPr>
      <w:r w:rsidRPr="00611B5A">
        <w:rPr>
          <w:b/>
          <w:bCs/>
          <w:color w:val="262626" w:themeColor="text1" w:themeTint="D9"/>
          <w:sz w:val="28"/>
          <w:szCs w:val="28"/>
        </w:rPr>
        <w:t>DC</w:t>
      </w:r>
      <w:r>
        <w:rPr>
          <w:color w:val="262626" w:themeColor="text1" w:themeTint="D9"/>
          <w:sz w:val="28"/>
          <w:szCs w:val="28"/>
        </w:rPr>
        <w:tab/>
      </w:r>
      <w:r>
        <w:rPr>
          <w:color w:val="262626" w:themeColor="text1" w:themeTint="D9"/>
          <w:sz w:val="28"/>
          <w:szCs w:val="28"/>
        </w:rPr>
        <w:tab/>
        <w:t>Direct current</w:t>
      </w:r>
    </w:p>
    <w:p w14:paraId="3DA85D26" w14:textId="77777777" w:rsidR="009A2C77" w:rsidRPr="00902A7F" w:rsidRDefault="009A2C77" w:rsidP="009A2C77">
      <w:pPr>
        <w:spacing w:line="36" w:lineRule="atLeast"/>
        <w:rPr>
          <w:color w:val="262626" w:themeColor="text1" w:themeTint="D9"/>
          <w:sz w:val="28"/>
          <w:szCs w:val="28"/>
        </w:rPr>
      </w:pPr>
      <w:bookmarkStart w:id="252" w:name="_Toc480459389"/>
      <w:r w:rsidRPr="00902A7F">
        <w:rPr>
          <w:b/>
          <w:bCs/>
          <w:color w:val="262626" w:themeColor="text1" w:themeTint="D9"/>
          <w:sz w:val="28"/>
          <w:szCs w:val="28"/>
        </w:rPr>
        <w:t>DH</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District heating</w:t>
      </w:r>
      <w:bookmarkEnd w:id="252"/>
    </w:p>
    <w:p w14:paraId="7F0A57CA" w14:textId="77777777" w:rsidR="009A2C77" w:rsidRPr="00902A7F" w:rsidRDefault="009A2C77" w:rsidP="009A2C77">
      <w:pPr>
        <w:spacing w:line="36" w:lineRule="atLeast"/>
        <w:rPr>
          <w:color w:val="262626" w:themeColor="text1" w:themeTint="D9"/>
          <w:sz w:val="28"/>
          <w:szCs w:val="28"/>
        </w:rPr>
      </w:pPr>
      <w:bookmarkStart w:id="253" w:name="_Toc480459390"/>
      <w:r w:rsidRPr="00902A7F">
        <w:rPr>
          <w:b/>
          <w:bCs/>
          <w:color w:val="262626" w:themeColor="text1" w:themeTint="D9"/>
          <w:sz w:val="28"/>
          <w:szCs w:val="28"/>
        </w:rPr>
        <w:t>DLC</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Double layer capacitor</w:t>
      </w:r>
      <w:bookmarkEnd w:id="253"/>
    </w:p>
    <w:p w14:paraId="4AD6CA2E" w14:textId="7053AF13"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EES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Electric </w:t>
      </w:r>
      <w:r w:rsidR="0012077D">
        <w:rPr>
          <w:color w:val="262626" w:themeColor="text1" w:themeTint="D9"/>
          <w:sz w:val="28"/>
          <w:szCs w:val="28"/>
        </w:rPr>
        <w:t>energy</w:t>
      </w:r>
      <w:r w:rsidRPr="00902A7F">
        <w:rPr>
          <w:color w:val="262626" w:themeColor="text1" w:themeTint="D9"/>
          <w:sz w:val="28"/>
          <w:szCs w:val="28"/>
        </w:rPr>
        <w:t xml:space="preserve"> storage</w:t>
      </w:r>
    </w:p>
    <w:p w14:paraId="2D1732D5" w14:textId="5094CBBC"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EMS</w:t>
      </w:r>
      <w:r w:rsidRPr="00902A7F">
        <w:rPr>
          <w:b/>
          <w:bCs/>
          <w:color w:val="262626" w:themeColor="text1" w:themeTint="D9"/>
          <w:sz w:val="28"/>
          <w:szCs w:val="28"/>
        </w:rPr>
        <w:tab/>
      </w:r>
      <w:r w:rsidRPr="00902A7F">
        <w:rPr>
          <w:b/>
          <w:bCs/>
          <w:color w:val="262626" w:themeColor="text1" w:themeTint="D9"/>
          <w:sz w:val="28"/>
          <w:szCs w:val="28"/>
        </w:rPr>
        <w:tab/>
      </w:r>
      <w:r w:rsidR="0012077D">
        <w:rPr>
          <w:color w:val="262626" w:themeColor="text1" w:themeTint="D9"/>
          <w:sz w:val="28"/>
          <w:szCs w:val="28"/>
        </w:rPr>
        <w:t>Energy</w:t>
      </w:r>
      <w:r w:rsidRPr="00902A7F">
        <w:rPr>
          <w:color w:val="262626" w:themeColor="text1" w:themeTint="D9"/>
          <w:sz w:val="28"/>
          <w:szCs w:val="28"/>
        </w:rPr>
        <w:t xml:space="preserve"> management system</w:t>
      </w:r>
    </w:p>
    <w:p w14:paraId="6E05F356" w14:textId="77777777" w:rsidR="009A2C77" w:rsidRPr="00902A7F" w:rsidRDefault="009A2C77" w:rsidP="009A2C77">
      <w:pPr>
        <w:spacing w:line="36" w:lineRule="atLeast"/>
        <w:rPr>
          <w:color w:val="262626" w:themeColor="text1" w:themeTint="D9"/>
          <w:sz w:val="28"/>
          <w:szCs w:val="28"/>
        </w:rPr>
      </w:pPr>
      <w:bookmarkStart w:id="254" w:name="_Toc480459391"/>
      <w:r w:rsidRPr="00902A7F">
        <w:rPr>
          <w:b/>
          <w:color w:val="262626" w:themeColor="text1" w:themeTint="D9"/>
          <w:sz w:val="28"/>
          <w:szCs w:val="28"/>
        </w:rPr>
        <w:t>EPEX</w:t>
      </w:r>
      <w:r w:rsidRPr="00902A7F">
        <w:rPr>
          <w:color w:val="262626" w:themeColor="text1" w:themeTint="D9"/>
          <w:sz w:val="28"/>
          <w:szCs w:val="28"/>
        </w:rPr>
        <w:t xml:space="preserve"> </w:t>
      </w:r>
      <w:r w:rsidRPr="00902A7F">
        <w:rPr>
          <w:color w:val="262626" w:themeColor="text1" w:themeTint="D9"/>
          <w:sz w:val="28"/>
          <w:szCs w:val="28"/>
        </w:rPr>
        <w:tab/>
      </w:r>
      <w:r w:rsidRPr="00902A7F">
        <w:rPr>
          <w:color w:val="262626" w:themeColor="text1" w:themeTint="D9"/>
          <w:sz w:val="28"/>
          <w:szCs w:val="28"/>
        </w:rPr>
        <w:tab/>
        <w:t>European power exchange</w:t>
      </w:r>
      <w:bookmarkEnd w:id="254"/>
      <w:r w:rsidRPr="00902A7F">
        <w:rPr>
          <w:color w:val="262626" w:themeColor="text1" w:themeTint="D9"/>
          <w:sz w:val="28"/>
          <w:szCs w:val="28"/>
        </w:rPr>
        <w:t xml:space="preserve"> </w:t>
      </w:r>
    </w:p>
    <w:p w14:paraId="755521E6" w14:textId="77777777" w:rsidR="009A2C77" w:rsidRPr="00902A7F" w:rsidRDefault="009A2C77" w:rsidP="009A2C77">
      <w:pPr>
        <w:spacing w:line="36" w:lineRule="atLeast"/>
        <w:rPr>
          <w:color w:val="262626" w:themeColor="text1" w:themeTint="D9"/>
          <w:sz w:val="28"/>
          <w:szCs w:val="28"/>
        </w:rPr>
      </w:pPr>
      <w:bookmarkStart w:id="255" w:name="_Toc480459392"/>
      <w:r w:rsidRPr="00902A7F">
        <w:rPr>
          <w:b/>
          <w:bCs/>
          <w:color w:val="262626" w:themeColor="text1" w:themeTint="D9"/>
          <w:sz w:val="28"/>
          <w:szCs w:val="28"/>
        </w:rPr>
        <w:t>EV</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Electric vehicle</w:t>
      </w:r>
      <w:bookmarkEnd w:id="255"/>
    </w:p>
    <w:p w14:paraId="5E0277E7" w14:textId="77777777" w:rsidR="009A2C77" w:rsidRPr="00902A7F" w:rsidRDefault="009A2C77" w:rsidP="009A2C77">
      <w:pPr>
        <w:spacing w:line="36" w:lineRule="atLeast"/>
        <w:rPr>
          <w:color w:val="262626" w:themeColor="text1" w:themeTint="D9"/>
          <w:sz w:val="28"/>
          <w:szCs w:val="28"/>
        </w:rPr>
      </w:pPr>
      <w:bookmarkStart w:id="256" w:name="_Toc480459393"/>
      <w:r w:rsidRPr="00902A7F">
        <w:rPr>
          <w:b/>
          <w:bCs/>
          <w:color w:val="262626" w:themeColor="text1" w:themeTint="D9"/>
          <w:sz w:val="28"/>
          <w:szCs w:val="28"/>
        </w:rPr>
        <w:t>FB</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Flow battery</w:t>
      </w:r>
      <w:bookmarkEnd w:id="256"/>
    </w:p>
    <w:p w14:paraId="1FBEC2CB" w14:textId="22B24B59" w:rsidR="009A2C77" w:rsidRPr="00902A7F" w:rsidRDefault="009A2C77" w:rsidP="009A2C77">
      <w:pPr>
        <w:spacing w:line="36" w:lineRule="atLeast"/>
        <w:rPr>
          <w:color w:val="262626" w:themeColor="text1" w:themeTint="D9"/>
          <w:sz w:val="28"/>
          <w:szCs w:val="28"/>
        </w:rPr>
      </w:pPr>
      <w:bookmarkStart w:id="257" w:name="_Toc480459394"/>
      <w:r w:rsidRPr="00902A7F">
        <w:rPr>
          <w:b/>
          <w:bCs/>
          <w:color w:val="262626" w:themeColor="text1" w:themeTint="D9"/>
          <w:sz w:val="28"/>
          <w:szCs w:val="28"/>
        </w:rPr>
        <w:t>FES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Flywheel </w:t>
      </w:r>
      <w:r w:rsidR="0012077D">
        <w:rPr>
          <w:color w:val="262626" w:themeColor="text1" w:themeTint="D9"/>
          <w:sz w:val="28"/>
          <w:szCs w:val="28"/>
        </w:rPr>
        <w:t>energy</w:t>
      </w:r>
      <w:r w:rsidRPr="00902A7F">
        <w:rPr>
          <w:color w:val="262626" w:themeColor="text1" w:themeTint="D9"/>
          <w:sz w:val="28"/>
          <w:szCs w:val="28"/>
        </w:rPr>
        <w:t xml:space="preserve"> storage</w:t>
      </w:r>
      <w:bookmarkEnd w:id="257"/>
    </w:p>
    <w:p w14:paraId="7443B278" w14:textId="37C2226A" w:rsidR="009A2C77" w:rsidRPr="00902A7F" w:rsidRDefault="009A2C77" w:rsidP="009A2C77">
      <w:pPr>
        <w:spacing w:line="36" w:lineRule="atLeast"/>
        <w:rPr>
          <w:b/>
          <w:bCs/>
          <w:color w:val="262626" w:themeColor="text1" w:themeTint="D9"/>
          <w:sz w:val="28"/>
          <w:szCs w:val="28"/>
        </w:rPr>
      </w:pPr>
      <w:bookmarkStart w:id="258" w:name="_Toc480459395"/>
      <w:r w:rsidRPr="00902A7F">
        <w:rPr>
          <w:b/>
          <w:bCs/>
          <w:color w:val="262626" w:themeColor="text1" w:themeTint="D9"/>
          <w:sz w:val="28"/>
          <w:szCs w:val="28"/>
        </w:rPr>
        <w:t>GWd</w:t>
      </w:r>
      <w:r w:rsidRPr="00902A7F">
        <w:rPr>
          <w:b/>
          <w:bCs/>
          <w:color w:val="262626" w:themeColor="text1" w:themeTint="D9"/>
          <w:sz w:val="28"/>
          <w:szCs w:val="28"/>
        </w:rPr>
        <w:tab/>
      </w:r>
      <w:r w:rsidRPr="00902A7F">
        <w:rPr>
          <w:b/>
          <w:bCs/>
          <w:color w:val="262626" w:themeColor="text1" w:themeTint="D9"/>
          <w:sz w:val="28"/>
          <w:szCs w:val="28"/>
        </w:rPr>
        <w:tab/>
      </w:r>
      <w:r w:rsidRPr="00902A7F">
        <w:rPr>
          <w:bCs/>
          <w:color w:val="262626" w:themeColor="text1" w:themeTint="D9"/>
          <w:sz w:val="28"/>
          <w:szCs w:val="28"/>
        </w:rPr>
        <w:t>Giga</w:t>
      </w:r>
      <w:r w:rsidR="00C231D7">
        <w:rPr>
          <w:bCs/>
          <w:color w:val="262626" w:themeColor="text1" w:themeTint="D9"/>
          <w:sz w:val="28"/>
          <w:szCs w:val="28"/>
        </w:rPr>
        <w:t>w</w:t>
      </w:r>
      <w:r w:rsidRPr="00902A7F">
        <w:rPr>
          <w:bCs/>
          <w:color w:val="262626" w:themeColor="text1" w:themeTint="D9"/>
          <w:sz w:val="28"/>
          <w:szCs w:val="28"/>
        </w:rPr>
        <w:t>att day</w:t>
      </w:r>
      <w:bookmarkEnd w:id="258"/>
    </w:p>
    <w:p w14:paraId="6422A5CB" w14:textId="77777777" w:rsidR="009A2C77" w:rsidRPr="00902A7F" w:rsidRDefault="009A2C77" w:rsidP="009A2C77">
      <w:pPr>
        <w:spacing w:line="36" w:lineRule="atLeast"/>
        <w:rPr>
          <w:b/>
          <w:bCs/>
          <w:color w:val="262626" w:themeColor="text1" w:themeTint="D9"/>
          <w:sz w:val="28"/>
          <w:szCs w:val="28"/>
        </w:rPr>
      </w:pPr>
      <w:bookmarkStart w:id="259" w:name="_Toc480459396"/>
      <w:r w:rsidRPr="00902A7F">
        <w:rPr>
          <w:rFonts w:cs="Calibri"/>
          <w:b/>
          <w:bCs/>
          <w:color w:val="262626" w:themeColor="text1" w:themeTint="D9"/>
          <w:sz w:val="28"/>
          <w:szCs w:val="28"/>
        </w:rPr>
        <w:t>H</w:t>
      </w:r>
      <w:r w:rsidRPr="00902A7F">
        <w:rPr>
          <w:rFonts w:cs="Calibri"/>
          <w:b/>
          <w:bCs/>
          <w:color w:val="262626" w:themeColor="text1" w:themeTint="D9"/>
          <w:sz w:val="28"/>
          <w:szCs w:val="28"/>
          <w:vertAlign w:val="subscript"/>
        </w:rPr>
        <w:t>i</w:t>
      </w:r>
      <w:r w:rsidRPr="00902A7F">
        <w:rPr>
          <w:rFonts w:cs="Calibri"/>
          <w:b/>
          <w:color w:val="262626" w:themeColor="text1" w:themeTint="D9"/>
          <w:sz w:val="28"/>
          <w:szCs w:val="28"/>
        </w:rPr>
        <w:t xml:space="preserve"> </w:t>
      </w:r>
      <w:r w:rsidRPr="00902A7F">
        <w:rPr>
          <w:rFonts w:cs="Calibri"/>
          <w:color w:val="262626" w:themeColor="text1" w:themeTint="D9"/>
          <w:sz w:val="28"/>
          <w:szCs w:val="28"/>
        </w:rPr>
        <w:tab/>
      </w:r>
      <w:r w:rsidRPr="00902A7F">
        <w:rPr>
          <w:rFonts w:cs="Calibri"/>
          <w:color w:val="262626" w:themeColor="text1" w:themeTint="D9"/>
          <w:sz w:val="28"/>
          <w:szCs w:val="28"/>
        </w:rPr>
        <w:tab/>
        <w:t xml:space="preserve">Net calorific value </w:t>
      </w:r>
    </w:p>
    <w:p w14:paraId="203F54DC" w14:textId="77777777" w:rsidR="009A2C77" w:rsidRPr="00902A7F" w:rsidRDefault="009A2C77" w:rsidP="009A2C77">
      <w:pPr>
        <w:spacing w:line="36" w:lineRule="atLeast"/>
        <w:rPr>
          <w:b/>
          <w:bCs/>
          <w:color w:val="262626" w:themeColor="text1" w:themeTint="D9"/>
          <w:sz w:val="28"/>
          <w:szCs w:val="28"/>
        </w:rPr>
      </w:pPr>
      <w:r w:rsidRPr="00902A7F">
        <w:rPr>
          <w:rFonts w:cs="Calibri"/>
          <w:b/>
          <w:bCs/>
          <w:color w:val="262626" w:themeColor="text1" w:themeTint="D9"/>
          <w:sz w:val="28"/>
          <w:szCs w:val="28"/>
        </w:rPr>
        <w:t>H</w:t>
      </w:r>
      <w:r w:rsidRPr="00902A7F">
        <w:rPr>
          <w:rFonts w:cs="Calibri"/>
          <w:b/>
          <w:bCs/>
          <w:color w:val="262626" w:themeColor="text1" w:themeTint="D9"/>
          <w:sz w:val="28"/>
          <w:szCs w:val="28"/>
          <w:vertAlign w:val="subscript"/>
        </w:rPr>
        <w:t>s</w:t>
      </w:r>
      <w:r w:rsidRPr="00902A7F">
        <w:rPr>
          <w:rFonts w:cs="Calibri"/>
          <w:b/>
          <w:color w:val="262626" w:themeColor="text1" w:themeTint="D9"/>
          <w:sz w:val="28"/>
          <w:szCs w:val="28"/>
        </w:rPr>
        <w:t xml:space="preserve"> </w:t>
      </w:r>
      <w:r w:rsidRPr="00902A7F">
        <w:rPr>
          <w:rFonts w:cs="Calibri"/>
          <w:color w:val="262626" w:themeColor="text1" w:themeTint="D9"/>
          <w:sz w:val="28"/>
          <w:szCs w:val="28"/>
        </w:rPr>
        <w:tab/>
      </w:r>
      <w:r w:rsidRPr="00902A7F">
        <w:rPr>
          <w:rFonts w:cs="Calibri"/>
          <w:color w:val="262626" w:themeColor="text1" w:themeTint="D9"/>
          <w:sz w:val="28"/>
          <w:szCs w:val="28"/>
        </w:rPr>
        <w:tab/>
        <w:t xml:space="preserve">Gross calorific value </w:t>
      </w:r>
    </w:p>
    <w:p w14:paraId="38A735EB" w14:textId="77777777"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H</w:t>
      </w:r>
      <w:r w:rsidRPr="00902A7F">
        <w:rPr>
          <w:b/>
          <w:bCs/>
          <w:color w:val="262626" w:themeColor="text1" w:themeTint="D9"/>
          <w:sz w:val="28"/>
          <w:szCs w:val="28"/>
          <w:vertAlign w:val="subscript"/>
        </w:rPr>
        <w:t>2</w:t>
      </w:r>
      <w:r w:rsidRPr="00902A7F">
        <w:rPr>
          <w:b/>
          <w:bCs/>
          <w:color w:val="262626" w:themeColor="text1" w:themeTint="D9"/>
          <w:sz w:val="28"/>
          <w:szCs w:val="28"/>
          <w:vertAlign w:val="subscript"/>
        </w:rPr>
        <w:tab/>
      </w:r>
      <w:r w:rsidRPr="00902A7F">
        <w:rPr>
          <w:b/>
          <w:bCs/>
          <w:color w:val="262626" w:themeColor="text1" w:themeTint="D9"/>
          <w:sz w:val="28"/>
          <w:szCs w:val="28"/>
          <w:vertAlign w:val="subscript"/>
        </w:rPr>
        <w:tab/>
      </w:r>
      <w:r w:rsidRPr="00902A7F">
        <w:rPr>
          <w:color w:val="262626" w:themeColor="text1" w:themeTint="D9"/>
          <w:sz w:val="28"/>
          <w:szCs w:val="28"/>
        </w:rPr>
        <w:t>Hydrogen</w:t>
      </w:r>
      <w:bookmarkEnd w:id="259"/>
    </w:p>
    <w:p w14:paraId="01CC427B" w14:textId="77777777" w:rsidR="009A2C77" w:rsidRPr="00902A7F" w:rsidRDefault="009A2C77" w:rsidP="009A2C77">
      <w:pPr>
        <w:spacing w:line="36" w:lineRule="atLeast"/>
        <w:rPr>
          <w:color w:val="262626" w:themeColor="text1" w:themeTint="D9"/>
          <w:sz w:val="28"/>
          <w:szCs w:val="28"/>
          <w:lang w:eastAsia="en-US"/>
        </w:rPr>
      </w:pPr>
      <w:r w:rsidRPr="00902A7F">
        <w:rPr>
          <w:rFonts w:eastAsia="TimesNewRoman"/>
          <w:b/>
          <w:bCs/>
          <w:color w:val="262626" w:themeColor="text1" w:themeTint="D9"/>
          <w:sz w:val="28"/>
          <w:szCs w:val="28"/>
        </w:rPr>
        <w:t>H</w:t>
      </w:r>
      <w:r w:rsidRPr="00902A7F">
        <w:rPr>
          <w:rFonts w:eastAsia="TimesNewRoman"/>
          <w:b/>
          <w:bCs/>
          <w:color w:val="262626" w:themeColor="text1" w:themeTint="D9"/>
          <w:sz w:val="28"/>
          <w:szCs w:val="28"/>
          <w:vertAlign w:val="subscript"/>
        </w:rPr>
        <w:t>2</w:t>
      </w:r>
      <w:r w:rsidRPr="00902A7F">
        <w:rPr>
          <w:rFonts w:eastAsia="TimesNewRoman"/>
          <w:b/>
          <w:bCs/>
          <w:color w:val="262626" w:themeColor="text1" w:themeTint="D9"/>
          <w:sz w:val="28"/>
          <w:szCs w:val="28"/>
        </w:rPr>
        <w:t>S</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Hydrogen sulphide</w:t>
      </w:r>
    </w:p>
    <w:p w14:paraId="141F0E73" w14:textId="77777777"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HEV</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Hybrid electric vehicle</w:t>
      </w:r>
    </w:p>
    <w:p w14:paraId="067A1A3D" w14:textId="77777777"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HFB</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Hybrid flow battery</w:t>
      </w:r>
    </w:p>
    <w:p w14:paraId="154D5314" w14:textId="77777777"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rPr>
        <w:t>HIU</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Hydraulic interface unit </w:t>
      </w:r>
    </w:p>
    <w:p w14:paraId="5278F397" w14:textId="77777777" w:rsidR="009A2C77" w:rsidRPr="00902A7F" w:rsidRDefault="009A2C77" w:rsidP="009A2C77">
      <w:pPr>
        <w:spacing w:line="36" w:lineRule="atLeast"/>
        <w:rPr>
          <w:color w:val="262626" w:themeColor="text1" w:themeTint="D9"/>
          <w:sz w:val="28"/>
          <w:szCs w:val="28"/>
        </w:rPr>
      </w:pPr>
      <w:bookmarkStart w:id="260" w:name="_Toc480459397"/>
      <w:r w:rsidRPr="00902A7F">
        <w:rPr>
          <w:b/>
          <w:bCs/>
          <w:color w:val="262626" w:themeColor="text1" w:themeTint="D9"/>
          <w:sz w:val="28"/>
          <w:szCs w:val="28"/>
        </w:rPr>
        <w:t>HP</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High pressure</w:t>
      </w:r>
      <w:bookmarkEnd w:id="260"/>
    </w:p>
    <w:p w14:paraId="0525D315" w14:textId="77777777"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rPr>
        <w:t>HTF</w:t>
      </w:r>
      <w:r w:rsidRPr="00902A7F">
        <w:rPr>
          <w:color w:val="262626" w:themeColor="text1" w:themeTint="D9"/>
          <w:sz w:val="28"/>
          <w:szCs w:val="28"/>
        </w:rPr>
        <w:t xml:space="preserve"> </w:t>
      </w:r>
      <w:r w:rsidRPr="00902A7F">
        <w:rPr>
          <w:color w:val="262626" w:themeColor="text1" w:themeTint="D9"/>
          <w:sz w:val="28"/>
          <w:szCs w:val="28"/>
        </w:rPr>
        <w:tab/>
      </w:r>
      <w:r w:rsidRPr="00902A7F">
        <w:rPr>
          <w:color w:val="262626" w:themeColor="text1" w:themeTint="D9"/>
          <w:sz w:val="28"/>
          <w:szCs w:val="28"/>
        </w:rPr>
        <w:tab/>
        <w:t>Heat transfer fluid</w:t>
      </w:r>
      <w:r w:rsidRPr="00902A7F">
        <w:rPr>
          <w:b/>
          <w:bCs/>
          <w:color w:val="262626" w:themeColor="text1" w:themeTint="D9"/>
          <w:sz w:val="28"/>
          <w:szCs w:val="28"/>
        </w:rPr>
        <w:t xml:space="preserve"> </w:t>
      </w:r>
    </w:p>
    <w:p w14:paraId="171F7D56" w14:textId="77777777"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rPr>
        <w:t>HVAC</w:t>
      </w:r>
      <w:r w:rsidRPr="00902A7F">
        <w:rPr>
          <w:b/>
          <w:bCs/>
          <w:color w:val="262626" w:themeColor="text1" w:themeTint="D9"/>
          <w:sz w:val="28"/>
          <w:szCs w:val="28"/>
        </w:rPr>
        <w:tab/>
      </w:r>
      <w:r w:rsidRPr="00902A7F">
        <w:rPr>
          <w:b/>
          <w:bCs/>
          <w:color w:val="262626" w:themeColor="text1" w:themeTint="D9"/>
          <w:sz w:val="28"/>
          <w:szCs w:val="28"/>
        </w:rPr>
        <w:tab/>
      </w:r>
      <w:r w:rsidRPr="00902A7F">
        <w:rPr>
          <w:bCs/>
          <w:color w:val="262626" w:themeColor="text1" w:themeTint="D9"/>
          <w:sz w:val="28"/>
          <w:szCs w:val="28"/>
        </w:rPr>
        <w:t>Heating ventilation air conditioning</w:t>
      </w:r>
    </w:p>
    <w:p w14:paraId="2E180244" w14:textId="77777777"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rPr>
        <w:lastRenderedPageBreak/>
        <w:t>ICE</w:t>
      </w:r>
      <w:r w:rsidRPr="00902A7F">
        <w:rPr>
          <w:b/>
          <w:bCs/>
          <w:color w:val="262626" w:themeColor="text1" w:themeTint="D9"/>
          <w:sz w:val="28"/>
          <w:szCs w:val="28"/>
        </w:rPr>
        <w:tab/>
      </w:r>
      <w:r w:rsidRPr="00902A7F">
        <w:rPr>
          <w:b/>
          <w:bCs/>
          <w:color w:val="262626" w:themeColor="text1" w:themeTint="D9"/>
          <w:sz w:val="28"/>
          <w:szCs w:val="28"/>
        </w:rPr>
        <w:tab/>
      </w:r>
      <w:r w:rsidRPr="00902A7F">
        <w:rPr>
          <w:bCs/>
          <w:color w:val="262626" w:themeColor="text1" w:themeTint="D9"/>
          <w:sz w:val="28"/>
          <w:szCs w:val="28"/>
        </w:rPr>
        <w:t>Internal combustion engine</w:t>
      </w:r>
    </w:p>
    <w:p w14:paraId="6A1BC31E" w14:textId="62FE8005" w:rsidR="009A2C77" w:rsidRPr="00902A7F" w:rsidRDefault="009A2C77" w:rsidP="009A2C77">
      <w:pPr>
        <w:spacing w:line="36" w:lineRule="atLeast"/>
        <w:rPr>
          <w:color w:val="262626" w:themeColor="text1" w:themeTint="D9"/>
          <w:sz w:val="28"/>
          <w:szCs w:val="28"/>
        </w:rPr>
      </w:pPr>
      <w:bookmarkStart w:id="261" w:name="_Toc480459398"/>
      <w:r w:rsidRPr="00902A7F">
        <w:rPr>
          <w:b/>
          <w:bCs/>
          <w:color w:val="262626" w:themeColor="text1" w:themeTint="D9"/>
          <w:sz w:val="28"/>
          <w:szCs w:val="28"/>
        </w:rPr>
        <w:t>LA</w:t>
      </w:r>
      <w:r w:rsidRPr="00902A7F">
        <w:rPr>
          <w:b/>
          <w:bCs/>
          <w:color w:val="262626" w:themeColor="text1" w:themeTint="D9"/>
          <w:sz w:val="28"/>
          <w:szCs w:val="28"/>
        </w:rPr>
        <w:tab/>
      </w:r>
      <w:r w:rsidRPr="00902A7F">
        <w:rPr>
          <w:b/>
          <w:bCs/>
          <w:color w:val="262626" w:themeColor="text1" w:themeTint="D9"/>
          <w:sz w:val="28"/>
          <w:szCs w:val="28"/>
        </w:rPr>
        <w:tab/>
      </w:r>
      <w:r w:rsidR="00BB5A69">
        <w:rPr>
          <w:color w:val="262626" w:themeColor="text1" w:themeTint="D9"/>
          <w:sz w:val="28"/>
          <w:szCs w:val="28"/>
        </w:rPr>
        <w:t>Lead</w:t>
      </w:r>
      <w:r w:rsidR="00413825">
        <w:rPr>
          <w:color w:val="262626" w:themeColor="text1" w:themeTint="D9"/>
          <w:sz w:val="28"/>
          <w:szCs w:val="28"/>
        </w:rPr>
        <w:t>-</w:t>
      </w:r>
      <w:r w:rsidR="00BB5A69">
        <w:rPr>
          <w:color w:val="262626" w:themeColor="text1" w:themeTint="D9"/>
          <w:sz w:val="28"/>
          <w:szCs w:val="28"/>
        </w:rPr>
        <w:t>acid</w:t>
      </w:r>
      <w:bookmarkEnd w:id="261"/>
      <w:r w:rsidRPr="00902A7F">
        <w:rPr>
          <w:color w:val="262626" w:themeColor="text1" w:themeTint="D9"/>
          <w:sz w:val="28"/>
          <w:szCs w:val="28"/>
        </w:rPr>
        <w:t xml:space="preserve"> </w:t>
      </w:r>
    </w:p>
    <w:p w14:paraId="549F419A" w14:textId="717B8E21" w:rsidR="002651C0" w:rsidRPr="00902A7F" w:rsidRDefault="009A2C77" w:rsidP="002651C0">
      <w:pPr>
        <w:spacing w:line="36" w:lineRule="atLeast"/>
        <w:rPr>
          <w:color w:val="262626" w:themeColor="text1" w:themeTint="D9"/>
          <w:sz w:val="28"/>
          <w:szCs w:val="28"/>
        </w:rPr>
      </w:pPr>
      <w:r w:rsidRPr="00902A7F">
        <w:rPr>
          <w:rFonts w:eastAsia="TimesNewRoman"/>
          <w:b/>
          <w:bCs/>
          <w:color w:val="262626" w:themeColor="text1" w:themeTint="D9"/>
          <w:sz w:val="28"/>
          <w:szCs w:val="28"/>
        </w:rPr>
        <w:t>LBG</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 xml:space="preserve">Liquid biogas </w:t>
      </w:r>
    </w:p>
    <w:p w14:paraId="5BF092C0" w14:textId="5054FF3F" w:rsidR="002651C0" w:rsidRPr="00902A7F" w:rsidRDefault="002651C0" w:rsidP="002651C0">
      <w:pPr>
        <w:spacing w:line="36" w:lineRule="atLeast"/>
        <w:rPr>
          <w:rFonts w:eastAsia="TimesNewRoman"/>
          <w:b/>
          <w:bCs/>
          <w:color w:val="262626" w:themeColor="text1" w:themeTint="D9"/>
          <w:sz w:val="28"/>
          <w:szCs w:val="28"/>
        </w:rPr>
      </w:pPr>
      <w:r w:rsidRPr="00902A7F">
        <w:rPr>
          <w:rFonts w:eastAsia="TimesNewRoman"/>
          <w:b/>
          <w:bCs/>
          <w:color w:val="262626" w:themeColor="text1" w:themeTint="D9"/>
          <w:sz w:val="28"/>
          <w:szCs w:val="28"/>
        </w:rPr>
        <w:t>LB</w:t>
      </w:r>
      <w:r>
        <w:rPr>
          <w:rFonts w:eastAsia="TimesNewRoman"/>
          <w:b/>
          <w:bCs/>
          <w:color w:val="262626" w:themeColor="text1" w:themeTint="D9"/>
          <w:sz w:val="28"/>
          <w:szCs w:val="28"/>
        </w:rPr>
        <w:t>GS</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Liquid bio</w:t>
      </w:r>
      <w:r>
        <w:rPr>
          <w:rFonts w:eastAsia="TimesNewRoman"/>
          <w:color w:val="262626" w:themeColor="text1" w:themeTint="D9"/>
          <w:sz w:val="28"/>
          <w:szCs w:val="28"/>
        </w:rPr>
        <w:t>gas storage</w:t>
      </w:r>
    </w:p>
    <w:p w14:paraId="5137A116" w14:textId="4EFBC71D" w:rsidR="009A2C77" w:rsidRPr="00902A7F" w:rsidRDefault="009A2C77" w:rsidP="009A2C77">
      <w:pPr>
        <w:spacing w:line="36" w:lineRule="atLeast"/>
        <w:rPr>
          <w:rFonts w:eastAsia="TimesNewRoman"/>
          <w:b/>
          <w:bCs/>
          <w:color w:val="262626" w:themeColor="text1" w:themeTint="D9"/>
          <w:sz w:val="28"/>
          <w:szCs w:val="28"/>
        </w:rPr>
      </w:pPr>
      <w:r w:rsidRPr="00902A7F">
        <w:rPr>
          <w:rFonts w:eastAsia="TimesNewRoman"/>
          <w:b/>
          <w:bCs/>
          <w:color w:val="262626" w:themeColor="text1" w:themeTint="D9"/>
          <w:sz w:val="28"/>
          <w:szCs w:val="28"/>
        </w:rPr>
        <w:t>LBM</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 xml:space="preserve">Liquid </w:t>
      </w:r>
      <w:r w:rsidR="00540B01" w:rsidRPr="00902A7F">
        <w:rPr>
          <w:rFonts w:eastAsia="TimesNewRoman"/>
          <w:color w:val="262626" w:themeColor="text1" w:themeTint="D9"/>
          <w:sz w:val="28"/>
          <w:szCs w:val="28"/>
        </w:rPr>
        <w:t>biomethane</w:t>
      </w:r>
      <w:r w:rsidR="002651C0">
        <w:rPr>
          <w:rFonts w:eastAsia="TimesNewRoman"/>
          <w:color w:val="262626" w:themeColor="text1" w:themeTint="D9"/>
          <w:sz w:val="28"/>
          <w:szCs w:val="28"/>
        </w:rPr>
        <w:t xml:space="preserve"> </w:t>
      </w:r>
      <w:r w:rsidR="002651C0" w:rsidRPr="00902A7F">
        <w:rPr>
          <w:rFonts w:eastAsia="TimesNewRoman"/>
          <w:color w:val="262626" w:themeColor="text1" w:themeTint="D9"/>
          <w:sz w:val="28"/>
          <w:szCs w:val="28"/>
        </w:rPr>
        <w:t>(97-99</w:t>
      </w:r>
      <w:r w:rsidR="002651C0">
        <w:rPr>
          <w:rFonts w:eastAsia="TimesNewRoman"/>
          <w:color w:val="262626" w:themeColor="text1" w:themeTint="D9"/>
          <w:sz w:val="28"/>
          <w:szCs w:val="28"/>
        </w:rPr>
        <w:t>%</w:t>
      </w:r>
      <w:r w:rsidR="002651C0" w:rsidRPr="00902A7F">
        <w:rPr>
          <w:rFonts w:eastAsia="TimesNewRoman"/>
          <w:color w:val="262626" w:themeColor="text1" w:themeTint="D9"/>
          <w:sz w:val="28"/>
          <w:szCs w:val="28"/>
        </w:rPr>
        <w:t xml:space="preserve"> CH</w:t>
      </w:r>
      <w:r w:rsidR="002651C0" w:rsidRPr="00902A7F">
        <w:rPr>
          <w:rFonts w:eastAsia="TimesNewRoman"/>
          <w:color w:val="262626" w:themeColor="text1" w:themeTint="D9"/>
          <w:sz w:val="28"/>
          <w:szCs w:val="28"/>
          <w:vertAlign w:val="subscript"/>
        </w:rPr>
        <w:t>4</w:t>
      </w:r>
      <w:r w:rsidR="002651C0" w:rsidRPr="00902A7F">
        <w:rPr>
          <w:rFonts w:eastAsia="TimesNewRoman"/>
          <w:color w:val="262626" w:themeColor="text1" w:themeTint="D9"/>
          <w:sz w:val="28"/>
          <w:szCs w:val="28"/>
        </w:rPr>
        <w:t>)</w:t>
      </w:r>
    </w:p>
    <w:p w14:paraId="5E2BB676" w14:textId="6E35F237" w:rsidR="009A2C77" w:rsidRPr="00902A7F" w:rsidRDefault="009A2C77" w:rsidP="009A2C77">
      <w:pPr>
        <w:spacing w:line="36" w:lineRule="atLeast"/>
        <w:rPr>
          <w:b/>
          <w:bCs/>
          <w:color w:val="262626" w:themeColor="text1" w:themeTint="D9"/>
          <w:sz w:val="28"/>
          <w:szCs w:val="28"/>
        </w:rPr>
      </w:pPr>
      <w:bookmarkStart w:id="262" w:name="_Toc480459399"/>
      <w:r w:rsidRPr="00902A7F">
        <w:rPr>
          <w:b/>
          <w:bCs/>
          <w:color w:val="262626" w:themeColor="text1" w:themeTint="D9"/>
          <w:sz w:val="28"/>
          <w:szCs w:val="28"/>
        </w:rPr>
        <w:t>LB</w:t>
      </w:r>
      <w:r w:rsidR="002651C0">
        <w:rPr>
          <w:b/>
          <w:bCs/>
          <w:color w:val="262626" w:themeColor="text1" w:themeTint="D9"/>
          <w:sz w:val="28"/>
          <w:szCs w:val="28"/>
        </w:rPr>
        <w:t>M</w:t>
      </w:r>
      <w:r w:rsidRPr="00902A7F">
        <w:rPr>
          <w:b/>
          <w:bCs/>
          <w:color w:val="262626" w:themeColor="text1" w:themeTint="D9"/>
          <w:sz w:val="28"/>
          <w:szCs w:val="28"/>
        </w:rPr>
        <w:t>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Liquid </w:t>
      </w:r>
      <w:r w:rsidR="00540B01" w:rsidRPr="00902A7F">
        <w:rPr>
          <w:color w:val="262626" w:themeColor="text1" w:themeTint="D9"/>
          <w:sz w:val="28"/>
          <w:szCs w:val="28"/>
        </w:rPr>
        <w:t>biomethane</w:t>
      </w:r>
      <w:r w:rsidRPr="00902A7F">
        <w:rPr>
          <w:color w:val="262626" w:themeColor="text1" w:themeTint="D9"/>
          <w:sz w:val="28"/>
          <w:szCs w:val="28"/>
        </w:rPr>
        <w:t xml:space="preserve"> storage</w:t>
      </w:r>
      <w:bookmarkEnd w:id="262"/>
    </w:p>
    <w:p w14:paraId="4E03B52B" w14:textId="75AC7425" w:rsidR="009A2C77" w:rsidRPr="00902A7F" w:rsidRDefault="009A2C77" w:rsidP="009A2C77">
      <w:pPr>
        <w:spacing w:line="36" w:lineRule="atLeast"/>
        <w:rPr>
          <w:rFonts w:eastAsia="TimesNewRoman"/>
          <w:color w:val="262626" w:themeColor="text1" w:themeTint="D9"/>
          <w:sz w:val="28"/>
          <w:szCs w:val="28"/>
        </w:rPr>
      </w:pPr>
      <w:r w:rsidRPr="00902A7F">
        <w:rPr>
          <w:rFonts w:eastAsia="TimesNewRoman"/>
          <w:b/>
          <w:bCs/>
          <w:color w:val="262626" w:themeColor="text1" w:themeTint="D9"/>
          <w:sz w:val="28"/>
          <w:szCs w:val="28"/>
        </w:rPr>
        <w:t>LCO</w:t>
      </w:r>
      <w:r w:rsidRPr="00902A7F">
        <w:rPr>
          <w:rFonts w:eastAsia="TimesNewRoman"/>
          <w:b/>
          <w:bCs/>
          <w:color w:val="262626" w:themeColor="text1" w:themeTint="D9"/>
          <w:sz w:val="28"/>
          <w:szCs w:val="28"/>
          <w:vertAlign w:val="subscript"/>
        </w:rPr>
        <w:t>2</w:t>
      </w:r>
      <w:r w:rsidRPr="00902A7F">
        <w:rPr>
          <w:rFonts w:eastAsia="TimesNewRoman"/>
          <w:color w:val="262626" w:themeColor="text1" w:themeTint="D9"/>
          <w:sz w:val="28"/>
          <w:szCs w:val="28"/>
        </w:rPr>
        <w:tab/>
      </w:r>
      <w:r w:rsidRPr="00902A7F">
        <w:rPr>
          <w:rFonts w:eastAsia="TimesNewRoman"/>
          <w:color w:val="262626" w:themeColor="text1" w:themeTint="D9"/>
          <w:sz w:val="28"/>
          <w:szCs w:val="28"/>
        </w:rPr>
        <w:tab/>
        <w:t xml:space="preserve">Liquid </w:t>
      </w:r>
      <w:r w:rsidR="00C803E0">
        <w:rPr>
          <w:rFonts w:cs="Calibri"/>
          <w:color w:val="262626" w:themeColor="text1" w:themeTint="D9"/>
          <w:sz w:val="28"/>
          <w:szCs w:val="28"/>
        </w:rPr>
        <w:t>carbon dioxide</w:t>
      </w:r>
    </w:p>
    <w:p w14:paraId="7F4A0676" w14:textId="77777777" w:rsidR="009A2C77" w:rsidRPr="00902A7F" w:rsidRDefault="009A2C77" w:rsidP="009A2C77">
      <w:pPr>
        <w:spacing w:line="36" w:lineRule="atLeast"/>
        <w:rPr>
          <w:b/>
          <w:bCs/>
          <w:color w:val="262626" w:themeColor="text1" w:themeTint="D9"/>
          <w:sz w:val="28"/>
          <w:szCs w:val="28"/>
        </w:rPr>
      </w:pPr>
      <w:bookmarkStart w:id="263" w:name="_Toc480459400"/>
      <w:r w:rsidRPr="00902A7F">
        <w:rPr>
          <w:b/>
          <w:bCs/>
          <w:color w:val="262626" w:themeColor="text1" w:themeTint="D9"/>
          <w:sz w:val="28"/>
          <w:szCs w:val="28"/>
        </w:rPr>
        <w:t>LFTR</w:t>
      </w:r>
      <w:r w:rsidRPr="00902A7F">
        <w:rPr>
          <w:b/>
          <w:bCs/>
          <w:color w:val="262626" w:themeColor="text1" w:themeTint="D9"/>
          <w:sz w:val="28"/>
          <w:szCs w:val="28"/>
        </w:rPr>
        <w:tab/>
      </w:r>
      <w:r w:rsidRPr="00902A7F">
        <w:rPr>
          <w:b/>
          <w:bCs/>
          <w:color w:val="262626" w:themeColor="text1" w:themeTint="D9"/>
          <w:sz w:val="28"/>
          <w:szCs w:val="28"/>
        </w:rPr>
        <w:tab/>
      </w:r>
      <w:r w:rsidRPr="00902A7F">
        <w:rPr>
          <w:bCs/>
          <w:color w:val="262626" w:themeColor="text1" w:themeTint="D9"/>
          <w:sz w:val="28"/>
          <w:szCs w:val="28"/>
        </w:rPr>
        <w:t>Liquid fluoride thorium reactor</w:t>
      </w:r>
      <w:bookmarkEnd w:id="263"/>
    </w:p>
    <w:p w14:paraId="55E6E6E2" w14:textId="3C1C6BEA" w:rsidR="009A2C77" w:rsidRPr="00902A7F" w:rsidRDefault="009A2C77" w:rsidP="00194910">
      <w:pPr>
        <w:tabs>
          <w:tab w:val="left" w:pos="708"/>
          <w:tab w:val="left" w:pos="1416"/>
          <w:tab w:val="left" w:pos="2124"/>
          <w:tab w:val="left" w:pos="2832"/>
          <w:tab w:val="left" w:pos="3226"/>
        </w:tabs>
        <w:spacing w:line="36" w:lineRule="atLeast"/>
        <w:rPr>
          <w:color w:val="262626" w:themeColor="text1" w:themeTint="D9"/>
          <w:sz w:val="28"/>
          <w:szCs w:val="28"/>
        </w:rPr>
      </w:pPr>
      <w:r w:rsidRPr="00902A7F">
        <w:rPr>
          <w:b/>
          <w:bCs/>
          <w:color w:val="262626" w:themeColor="text1" w:themeTint="D9"/>
          <w:sz w:val="28"/>
          <w:szCs w:val="28"/>
        </w:rPr>
        <w:t>LFG</w:t>
      </w:r>
      <w:r w:rsidRPr="00902A7F">
        <w:rPr>
          <w:color w:val="262626" w:themeColor="text1" w:themeTint="D9"/>
          <w:sz w:val="28"/>
          <w:szCs w:val="28"/>
        </w:rPr>
        <w:t xml:space="preserve"> </w:t>
      </w:r>
      <w:r w:rsidRPr="00902A7F">
        <w:rPr>
          <w:color w:val="262626" w:themeColor="text1" w:themeTint="D9"/>
          <w:sz w:val="28"/>
          <w:szCs w:val="28"/>
        </w:rPr>
        <w:tab/>
      </w:r>
      <w:r w:rsidRPr="00902A7F">
        <w:rPr>
          <w:color w:val="262626" w:themeColor="text1" w:themeTint="D9"/>
          <w:sz w:val="28"/>
          <w:szCs w:val="28"/>
        </w:rPr>
        <w:tab/>
        <w:t>Landfill gas</w:t>
      </w:r>
      <w:r w:rsidR="00194910">
        <w:rPr>
          <w:color w:val="262626" w:themeColor="text1" w:themeTint="D9"/>
          <w:sz w:val="28"/>
          <w:szCs w:val="28"/>
        </w:rPr>
        <w:tab/>
      </w:r>
    </w:p>
    <w:p w14:paraId="16345C6C" w14:textId="77777777" w:rsidR="009A2C77" w:rsidRPr="00902A7F" w:rsidRDefault="009A2C77" w:rsidP="009A2C77">
      <w:pPr>
        <w:spacing w:line="36" w:lineRule="atLeast"/>
        <w:rPr>
          <w:rFonts w:eastAsia="TimesNewRoman"/>
          <w:color w:val="262626" w:themeColor="text1" w:themeTint="D9"/>
          <w:sz w:val="28"/>
          <w:szCs w:val="28"/>
        </w:rPr>
      </w:pPr>
      <w:r w:rsidRPr="00902A7F">
        <w:rPr>
          <w:b/>
          <w:bCs/>
          <w:color w:val="262626" w:themeColor="text1" w:themeTint="D9"/>
          <w:sz w:val="28"/>
          <w:szCs w:val="28"/>
          <w:shd w:val="clear" w:color="auto" w:fill="FFFFFF"/>
        </w:rPr>
        <w:t>LHS</w:t>
      </w:r>
      <w:r w:rsidRPr="00902A7F">
        <w:rPr>
          <w:b/>
          <w:bCs/>
          <w:color w:val="262626" w:themeColor="text1" w:themeTint="D9"/>
          <w:sz w:val="28"/>
          <w:szCs w:val="28"/>
          <w:shd w:val="clear" w:color="auto" w:fill="FFFFFF"/>
        </w:rPr>
        <w:tab/>
      </w:r>
      <w:r w:rsidRPr="00902A7F">
        <w:rPr>
          <w:b/>
          <w:bCs/>
          <w:color w:val="262626" w:themeColor="text1" w:themeTint="D9"/>
          <w:sz w:val="28"/>
          <w:szCs w:val="28"/>
          <w:shd w:val="clear" w:color="auto" w:fill="FFFFFF"/>
        </w:rPr>
        <w:tab/>
      </w:r>
      <w:r w:rsidRPr="00902A7F">
        <w:rPr>
          <w:rStyle w:val="apple-converted-space"/>
          <w:rFonts w:ascii="Calibri" w:hAnsi="Calibri" w:cs="Calibri"/>
          <w:color w:val="262626" w:themeColor="text1" w:themeTint="D9"/>
          <w:sz w:val="28"/>
          <w:szCs w:val="28"/>
          <w:shd w:val="clear" w:color="auto" w:fill="FFFFFF"/>
        </w:rPr>
        <w:t>Latent heat s</w:t>
      </w:r>
      <w:r w:rsidRPr="00902A7F">
        <w:rPr>
          <w:color w:val="262626" w:themeColor="text1" w:themeTint="D9"/>
          <w:sz w:val="28"/>
          <w:szCs w:val="28"/>
          <w:shd w:val="clear" w:color="auto" w:fill="FFFFFF"/>
        </w:rPr>
        <w:t xml:space="preserve">torage </w:t>
      </w:r>
    </w:p>
    <w:p w14:paraId="69165FCE" w14:textId="660BB948" w:rsidR="00C82C43" w:rsidRPr="00902A7F" w:rsidRDefault="00C82C43" w:rsidP="009A2C77">
      <w:pPr>
        <w:spacing w:line="36" w:lineRule="atLeast"/>
        <w:rPr>
          <w:bCs/>
          <w:color w:val="262626" w:themeColor="text1" w:themeTint="D9"/>
          <w:sz w:val="28"/>
          <w:szCs w:val="28"/>
        </w:rPr>
      </w:pPr>
      <w:bookmarkStart w:id="264" w:name="_Toc480459401"/>
      <w:r w:rsidRPr="00902A7F">
        <w:rPr>
          <w:b/>
          <w:bCs/>
          <w:color w:val="262626" w:themeColor="text1" w:themeTint="D9"/>
          <w:sz w:val="28"/>
          <w:szCs w:val="28"/>
        </w:rPr>
        <w:t>LHV</w:t>
      </w:r>
      <w:r w:rsidRPr="00902A7F">
        <w:rPr>
          <w:b/>
          <w:bCs/>
          <w:color w:val="262626" w:themeColor="text1" w:themeTint="D9"/>
          <w:sz w:val="28"/>
          <w:szCs w:val="28"/>
        </w:rPr>
        <w:tab/>
      </w:r>
      <w:r w:rsidRPr="00902A7F">
        <w:rPr>
          <w:b/>
          <w:bCs/>
          <w:color w:val="262626" w:themeColor="text1" w:themeTint="D9"/>
          <w:sz w:val="28"/>
          <w:szCs w:val="28"/>
        </w:rPr>
        <w:tab/>
      </w:r>
      <w:r w:rsidRPr="00902A7F">
        <w:rPr>
          <w:bCs/>
          <w:color w:val="262626" w:themeColor="text1" w:themeTint="D9"/>
          <w:sz w:val="28"/>
          <w:szCs w:val="28"/>
        </w:rPr>
        <w:t xml:space="preserve">Lower heating value </w:t>
      </w:r>
    </w:p>
    <w:p w14:paraId="71CA596C" w14:textId="7DBFE6B8"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Li-ion</w:t>
      </w:r>
      <w:r w:rsidRPr="00902A7F">
        <w:rPr>
          <w:b/>
          <w:bCs/>
          <w:color w:val="262626" w:themeColor="text1" w:themeTint="D9"/>
          <w:sz w:val="28"/>
          <w:szCs w:val="28"/>
        </w:rPr>
        <w:tab/>
      </w:r>
      <w:r w:rsidRPr="00902A7F">
        <w:rPr>
          <w:b/>
          <w:bCs/>
          <w:color w:val="262626" w:themeColor="text1" w:themeTint="D9"/>
          <w:sz w:val="28"/>
          <w:szCs w:val="28"/>
        </w:rPr>
        <w:tab/>
      </w:r>
      <w:r w:rsidR="00BB5A69">
        <w:rPr>
          <w:color w:val="262626" w:themeColor="text1" w:themeTint="D9"/>
          <w:sz w:val="28"/>
          <w:szCs w:val="28"/>
        </w:rPr>
        <w:t>Lithium</w:t>
      </w:r>
      <w:r w:rsidR="00413825">
        <w:rPr>
          <w:color w:val="262626" w:themeColor="text1" w:themeTint="D9"/>
          <w:sz w:val="28"/>
          <w:szCs w:val="28"/>
        </w:rPr>
        <w:t>-</w:t>
      </w:r>
      <w:r w:rsidR="00BB5A69">
        <w:rPr>
          <w:color w:val="262626" w:themeColor="text1" w:themeTint="D9"/>
          <w:sz w:val="28"/>
          <w:szCs w:val="28"/>
        </w:rPr>
        <w:t>ion</w:t>
      </w:r>
      <w:r w:rsidRPr="00902A7F">
        <w:rPr>
          <w:color w:val="262626" w:themeColor="text1" w:themeTint="D9"/>
          <w:sz w:val="28"/>
          <w:szCs w:val="28"/>
        </w:rPr>
        <w:t xml:space="preserve"> </w:t>
      </w:r>
      <w:bookmarkEnd w:id="264"/>
    </w:p>
    <w:p w14:paraId="7AD57B4B" w14:textId="77777777" w:rsidR="009A2C77" w:rsidRPr="00902A7F" w:rsidRDefault="009A2C77" w:rsidP="009A2C77">
      <w:pPr>
        <w:spacing w:line="36" w:lineRule="atLeast"/>
        <w:rPr>
          <w:rFonts w:eastAsia="TimesNewRoman"/>
          <w:color w:val="262626" w:themeColor="text1" w:themeTint="D9"/>
          <w:sz w:val="28"/>
          <w:szCs w:val="28"/>
        </w:rPr>
      </w:pPr>
      <w:r w:rsidRPr="00902A7F">
        <w:rPr>
          <w:rFonts w:eastAsia="TimesNewRoman"/>
          <w:b/>
          <w:bCs/>
          <w:color w:val="262626" w:themeColor="text1" w:themeTint="D9"/>
          <w:sz w:val="28"/>
          <w:szCs w:val="28"/>
        </w:rPr>
        <w:t>LMG</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Liquid methane gas</w:t>
      </w:r>
    </w:p>
    <w:p w14:paraId="6AE7DE36" w14:textId="77777777" w:rsidR="009A2C77" w:rsidRPr="00902A7F" w:rsidRDefault="009A2C77" w:rsidP="009A2C77">
      <w:pPr>
        <w:spacing w:line="36" w:lineRule="atLeast"/>
        <w:rPr>
          <w:rFonts w:eastAsia="TimesNewRoman"/>
          <w:color w:val="262626" w:themeColor="text1" w:themeTint="D9"/>
          <w:sz w:val="28"/>
          <w:szCs w:val="28"/>
        </w:rPr>
      </w:pPr>
      <w:r w:rsidRPr="00902A7F">
        <w:rPr>
          <w:rFonts w:eastAsia="TimesNewRoman"/>
          <w:b/>
          <w:bCs/>
          <w:color w:val="262626" w:themeColor="text1" w:themeTint="D9"/>
          <w:sz w:val="28"/>
          <w:szCs w:val="28"/>
        </w:rPr>
        <w:t>LNG</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Liquid natural gas</w:t>
      </w:r>
    </w:p>
    <w:p w14:paraId="5C44A218" w14:textId="77777777" w:rsidR="009A2C77" w:rsidRPr="00902A7F" w:rsidRDefault="009A2C77" w:rsidP="009A2C77">
      <w:pPr>
        <w:spacing w:line="36" w:lineRule="atLeast"/>
        <w:rPr>
          <w:color w:val="262626" w:themeColor="text1" w:themeTint="D9"/>
          <w:sz w:val="28"/>
          <w:szCs w:val="28"/>
        </w:rPr>
      </w:pPr>
      <w:bookmarkStart w:id="265" w:name="_Toc480459402"/>
      <w:r w:rsidRPr="00902A7F">
        <w:rPr>
          <w:b/>
          <w:bCs/>
          <w:color w:val="262626" w:themeColor="text1" w:themeTint="D9"/>
          <w:sz w:val="28"/>
          <w:szCs w:val="28"/>
        </w:rPr>
        <w:t>LP</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Low pressure</w:t>
      </w:r>
      <w:bookmarkEnd w:id="265"/>
    </w:p>
    <w:p w14:paraId="500B62E3" w14:textId="52851EAF" w:rsidR="009A2C77" w:rsidRPr="00902A7F" w:rsidRDefault="009A2C77" w:rsidP="009A2C77">
      <w:pPr>
        <w:spacing w:line="36" w:lineRule="atLeast"/>
        <w:rPr>
          <w:bCs/>
          <w:color w:val="262626" w:themeColor="text1" w:themeTint="D9"/>
          <w:sz w:val="28"/>
          <w:szCs w:val="28"/>
        </w:rPr>
      </w:pPr>
      <w:bookmarkStart w:id="266" w:name="_Toc480459403"/>
      <w:r w:rsidRPr="00902A7F">
        <w:rPr>
          <w:b/>
          <w:bCs/>
          <w:color w:val="262626" w:themeColor="text1" w:themeTint="D9"/>
          <w:sz w:val="28"/>
          <w:szCs w:val="28"/>
        </w:rPr>
        <w:t>LWR</w:t>
      </w:r>
      <w:r w:rsidRPr="00902A7F">
        <w:rPr>
          <w:b/>
          <w:bCs/>
          <w:color w:val="262626" w:themeColor="text1" w:themeTint="D9"/>
          <w:sz w:val="28"/>
          <w:szCs w:val="28"/>
        </w:rPr>
        <w:tab/>
      </w:r>
      <w:r w:rsidRPr="00902A7F">
        <w:rPr>
          <w:b/>
          <w:bCs/>
          <w:color w:val="262626" w:themeColor="text1" w:themeTint="D9"/>
          <w:sz w:val="28"/>
          <w:szCs w:val="28"/>
        </w:rPr>
        <w:tab/>
      </w:r>
      <w:r w:rsidRPr="00902A7F">
        <w:rPr>
          <w:bCs/>
          <w:color w:val="262626" w:themeColor="text1" w:themeTint="D9"/>
          <w:sz w:val="28"/>
          <w:szCs w:val="28"/>
        </w:rPr>
        <w:t>Light water reactor</w:t>
      </w:r>
      <w:bookmarkEnd w:id="266"/>
    </w:p>
    <w:p w14:paraId="5FDD7515" w14:textId="77777777" w:rsidR="009A2C77" w:rsidRPr="00902A7F" w:rsidRDefault="009A2C77" w:rsidP="009A2C77">
      <w:pPr>
        <w:spacing w:line="36" w:lineRule="atLeast"/>
        <w:rPr>
          <w:color w:val="262626" w:themeColor="text1" w:themeTint="D9"/>
          <w:sz w:val="28"/>
          <w:szCs w:val="28"/>
        </w:rPr>
      </w:pPr>
      <w:bookmarkStart w:id="267" w:name="_Toc480459404"/>
      <w:r w:rsidRPr="00902A7F">
        <w:rPr>
          <w:b/>
          <w:bCs/>
          <w:color w:val="262626" w:themeColor="text1" w:themeTint="D9"/>
          <w:sz w:val="28"/>
          <w:szCs w:val="28"/>
        </w:rPr>
        <w:t>Me-air</w:t>
      </w:r>
      <w:r w:rsidRPr="00902A7F">
        <w:rPr>
          <w:b/>
          <w:bCs/>
          <w:color w:val="262626" w:themeColor="text1" w:themeTint="D9"/>
          <w:sz w:val="28"/>
          <w:szCs w:val="28"/>
        </w:rPr>
        <w:tab/>
      </w:r>
      <w:r w:rsidRPr="00902A7F">
        <w:rPr>
          <w:color w:val="262626" w:themeColor="text1" w:themeTint="D9"/>
          <w:sz w:val="28"/>
          <w:szCs w:val="28"/>
        </w:rPr>
        <w:t>Metal-air</w:t>
      </w:r>
      <w:bookmarkEnd w:id="267"/>
    </w:p>
    <w:p w14:paraId="4DE17F91" w14:textId="0DE8A07A"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MTT</w:t>
      </w:r>
      <w:r w:rsidRPr="00902A7F">
        <w:rPr>
          <w:b/>
          <w:bCs/>
          <w:color w:val="262626" w:themeColor="text1" w:themeTint="D9"/>
          <w:sz w:val="28"/>
          <w:szCs w:val="28"/>
        </w:rPr>
        <w:tab/>
      </w:r>
      <w:r w:rsidRPr="00902A7F">
        <w:rPr>
          <w:b/>
          <w:bCs/>
          <w:color w:val="262626" w:themeColor="text1" w:themeTint="D9"/>
          <w:sz w:val="28"/>
          <w:szCs w:val="28"/>
        </w:rPr>
        <w:tab/>
      </w:r>
      <w:r w:rsidR="004F5089">
        <w:rPr>
          <w:color w:val="262626" w:themeColor="text1" w:themeTint="D9"/>
          <w:sz w:val="28"/>
          <w:szCs w:val="28"/>
        </w:rPr>
        <w:t>Micro turbine</w:t>
      </w:r>
      <w:r w:rsidRPr="00902A7F">
        <w:rPr>
          <w:color w:val="262626" w:themeColor="text1" w:themeTint="D9"/>
          <w:sz w:val="28"/>
          <w:szCs w:val="28"/>
        </w:rPr>
        <w:t xml:space="preserve"> Technology </w:t>
      </w:r>
    </w:p>
    <w:p w14:paraId="5EE7CED1" w14:textId="77777777" w:rsidR="009A2C77" w:rsidRPr="00902A7F" w:rsidRDefault="009A2C77" w:rsidP="009A2C77">
      <w:pPr>
        <w:spacing w:line="36" w:lineRule="atLeast"/>
        <w:rPr>
          <w:color w:val="262626" w:themeColor="text1" w:themeTint="D9"/>
          <w:sz w:val="28"/>
          <w:szCs w:val="28"/>
        </w:rPr>
      </w:pPr>
      <w:r w:rsidRPr="00902A7F">
        <w:rPr>
          <w:b/>
          <w:color w:val="262626" w:themeColor="text1" w:themeTint="D9"/>
          <w:sz w:val="28"/>
          <w:szCs w:val="28"/>
        </w:rPr>
        <w:t xml:space="preserve">MSBR </w:t>
      </w:r>
      <w:r w:rsidRPr="00902A7F">
        <w:rPr>
          <w:b/>
          <w:color w:val="262626" w:themeColor="text1" w:themeTint="D9"/>
          <w:sz w:val="28"/>
          <w:szCs w:val="28"/>
        </w:rPr>
        <w:tab/>
      </w:r>
      <w:r w:rsidRPr="00902A7F">
        <w:rPr>
          <w:color w:val="262626" w:themeColor="text1" w:themeTint="D9"/>
          <w:sz w:val="28"/>
          <w:szCs w:val="28"/>
        </w:rPr>
        <w:t>Molten salt breeder reactor</w:t>
      </w:r>
    </w:p>
    <w:p w14:paraId="7DF60C67" w14:textId="77777777" w:rsidR="009A2C77" w:rsidRPr="00902A7F" w:rsidRDefault="009A2C77" w:rsidP="009A2C77">
      <w:pPr>
        <w:spacing w:line="36" w:lineRule="atLeast"/>
        <w:rPr>
          <w:b/>
          <w:bCs/>
          <w:color w:val="262626" w:themeColor="text1" w:themeTint="D9"/>
          <w:sz w:val="28"/>
          <w:szCs w:val="28"/>
        </w:rPr>
      </w:pPr>
      <w:bookmarkStart w:id="268" w:name="_Toc480459405"/>
      <w:bookmarkStart w:id="269" w:name="_Toc480459406"/>
      <w:r w:rsidRPr="00902A7F">
        <w:rPr>
          <w:b/>
          <w:color w:val="262626" w:themeColor="text1" w:themeTint="D9"/>
          <w:sz w:val="28"/>
          <w:szCs w:val="28"/>
        </w:rPr>
        <w:t>MSR</w:t>
      </w:r>
      <w:r w:rsidRPr="00902A7F">
        <w:rPr>
          <w:b/>
          <w:color w:val="262626" w:themeColor="text1" w:themeTint="D9"/>
          <w:sz w:val="28"/>
          <w:szCs w:val="28"/>
        </w:rPr>
        <w:tab/>
      </w:r>
      <w:r w:rsidRPr="00902A7F">
        <w:rPr>
          <w:color w:val="262626" w:themeColor="text1" w:themeTint="D9"/>
          <w:sz w:val="28"/>
          <w:szCs w:val="28"/>
        </w:rPr>
        <w:t xml:space="preserve"> </w:t>
      </w:r>
      <w:r w:rsidRPr="00902A7F">
        <w:rPr>
          <w:color w:val="262626" w:themeColor="text1" w:themeTint="D9"/>
          <w:sz w:val="28"/>
          <w:szCs w:val="28"/>
        </w:rPr>
        <w:tab/>
        <w:t>Molten salt reactor</w:t>
      </w:r>
      <w:bookmarkEnd w:id="268"/>
    </w:p>
    <w:p w14:paraId="6346BB82" w14:textId="77777777" w:rsidR="009A2C77" w:rsidRPr="00902A7F" w:rsidRDefault="009A2C77" w:rsidP="009A2C77">
      <w:pPr>
        <w:spacing w:line="36" w:lineRule="atLeast"/>
        <w:rPr>
          <w:b/>
          <w:bCs/>
          <w:color w:val="262626" w:themeColor="text1" w:themeTint="D9"/>
          <w:sz w:val="28"/>
          <w:szCs w:val="28"/>
        </w:rPr>
      </w:pPr>
      <w:r w:rsidRPr="00902A7F">
        <w:rPr>
          <w:b/>
          <w:color w:val="262626" w:themeColor="text1" w:themeTint="D9"/>
          <w:sz w:val="28"/>
          <w:szCs w:val="28"/>
        </w:rPr>
        <w:t xml:space="preserve">MSBE </w:t>
      </w:r>
      <w:r w:rsidRPr="00902A7F">
        <w:rPr>
          <w:b/>
          <w:color w:val="262626" w:themeColor="text1" w:themeTint="D9"/>
          <w:sz w:val="28"/>
          <w:szCs w:val="28"/>
        </w:rPr>
        <w:tab/>
      </w:r>
      <w:r w:rsidRPr="00902A7F">
        <w:rPr>
          <w:color w:val="262626" w:themeColor="text1" w:themeTint="D9"/>
          <w:sz w:val="28"/>
          <w:szCs w:val="28"/>
        </w:rPr>
        <w:t>Molten salt reactor experiment</w:t>
      </w:r>
    </w:p>
    <w:p w14:paraId="2B94603D" w14:textId="77777777"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NaS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Sodium sulphur</w:t>
      </w:r>
      <w:bookmarkEnd w:id="269"/>
      <w:r w:rsidRPr="00902A7F">
        <w:rPr>
          <w:color w:val="262626" w:themeColor="text1" w:themeTint="D9"/>
          <w:sz w:val="28"/>
          <w:szCs w:val="28"/>
        </w:rPr>
        <w:t xml:space="preserve"> </w:t>
      </w:r>
    </w:p>
    <w:p w14:paraId="763CE138" w14:textId="77777777" w:rsidR="009A2C77" w:rsidRPr="00902A7F" w:rsidRDefault="009A2C77" w:rsidP="009A2C77">
      <w:pPr>
        <w:spacing w:line="36" w:lineRule="atLeast"/>
        <w:rPr>
          <w:b/>
          <w:bCs/>
          <w:color w:val="262626" w:themeColor="text1" w:themeTint="D9"/>
          <w:sz w:val="28"/>
          <w:szCs w:val="28"/>
        </w:rPr>
      </w:pPr>
      <w:bookmarkStart w:id="270" w:name="_Toc480459407"/>
      <w:r w:rsidRPr="00902A7F">
        <w:rPr>
          <w:b/>
          <w:bCs/>
          <w:color w:val="262626" w:themeColor="text1" w:themeTint="D9"/>
          <w:sz w:val="28"/>
          <w:szCs w:val="28"/>
        </w:rPr>
        <w:t>NCS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Non-conventional source</w:t>
      </w:r>
      <w:bookmarkEnd w:id="270"/>
      <w:r w:rsidRPr="00902A7F">
        <w:rPr>
          <w:color w:val="262626" w:themeColor="text1" w:themeTint="D9"/>
          <w:sz w:val="28"/>
          <w:szCs w:val="28"/>
        </w:rPr>
        <w:t>s</w:t>
      </w:r>
    </w:p>
    <w:p w14:paraId="1899121D" w14:textId="0591341C" w:rsidR="009A2C77" w:rsidRPr="003E4E5C" w:rsidRDefault="009A2C77" w:rsidP="009A2C77">
      <w:pPr>
        <w:spacing w:line="36" w:lineRule="atLeast"/>
        <w:rPr>
          <w:color w:val="262626" w:themeColor="text1" w:themeTint="D9"/>
          <w:sz w:val="28"/>
          <w:szCs w:val="28"/>
          <w:lang w:val="nl-NL"/>
        </w:rPr>
      </w:pPr>
      <w:r w:rsidRPr="003E4E5C">
        <w:rPr>
          <w:b/>
          <w:bCs/>
          <w:color w:val="262626" w:themeColor="text1" w:themeTint="D9"/>
          <w:sz w:val="28"/>
          <w:szCs w:val="28"/>
          <w:lang w:val="nl-NL"/>
        </w:rPr>
        <w:t>NiCd</w:t>
      </w:r>
      <w:r w:rsidRPr="003E4E5C">
        <w:rPr>
          <w:b/>
          <w:bCs/>
          <w:color w:val="262626" w:themeColor="text1" w:themeTint="D9"/>
          <w:sz w:val="28"/>
          <w:szCs w:val="28"/>
          <w:lang w:val="nl-NL"/>
        </w:rPr>
        <w:tab/>
      </w:r>
      <w:r w:rsidRPr="003E4E5C">
        <w:rPr>
          <w:b/>
          <w:bCs/>
          <w:color w:val="262626" w:themeColor="text1" w:themeTint="D9"/>
          <w:sz w:val="28"/>
          <w:szCs w:val="28"/>
          <w:lang w:val="nl-NL"/>
        </w:rPr>
        <w:tab/>
      </w:r>
      <w:r w:rsidR="00802BF1">
        <w:rPr>
          <w:color w:val="262626" w:themeColor="text1" w:themeTint="D9"/>
          <w:sz w:val="28"/>
          <w:szCs w:val="28"/>
          <w:lang w:val="nl-NL"/>
        </w:rPr>
        <w:t>Nickel</w:t>
      </w:r>
      <w:r w:rsidR="00413825">
        <w:rPr>
          <w:color w:val="262626" w:themeColor="text1" w:themeTint="D9"/>
          <w:sz w:val="28"/>
          <w:szCs w:val="28"/>
          <w:lang w:val="nl-NL"/>
        </w:rPr>
        <w:t>-</w:t>
      </w:r>
      <w:r w:rsidRPr="003E4E5C">
        <w:rPr>
          <w:color w:val="262626" w:themeColor="text1" w:themeTint="D9"/>
          <w:sz w:val="28"/>
          <w:szCs w:val="28"/>
          <w:lang w:val="nl-NL"/>
        </w:rPr>
        <w:t xml:space="preserve">cadmium </w:t>
      </w:r>
    </w:p>
    <w:p w14:paraId="4358A43F" w14:textId="520B6733" w:rsidR="009A2C77" w:rsidRPr="00902A7F" w:rsidRDefault="009A2C77" w:rsidP="009A2C77">
      <w:pPr>
        <w:spacing w:line="36" w:lineRule="atLeast"/>
        <w:rPr>
          <w:color w:val="262626" w:themeColor="text1" w:themeTint="D9"/>
          <w:sz w:val="28"/>
          <w:szCs w:val="28"/>
          <w:lang w:val="nl-NL"/>
        </w:rPr>
      </w:pPr>
      <w:bookmarkStart w:id="271" w:name="_Toc480459408"/>
      <w:r w:rsidRPr="00902A7F">
        <w:rPr>
          <w:b/>
          <w:bCs/>
          <w:color w:val="262626" w:themeColor="text1" w:themeTint="D9"/>
          <w:sz w:val="28"/>
          <w:szCs w:val="28"/>
          <w:lang w:val="nl-NL"/>
        </w:rPr>
        <w:t>NiMH</w:t>
      </w:r>
      <w:r w:rsidRPr="00902A7F">
        <w:rPr>
          <w:b/>
          <w:bCs/>
          <w:color w:val="262626" w:themeColor="text1" w:themeTint="D9"/>
          <w:sz w:val="28"/>
          <w:szCs w:val="28"/>
          <w:lang w:val="nl-NL"/>
        </w:rPr>
        <w:tab/>
      </w:r>
      <w:r w:rsidRPr="00902A7F">
        <w:rPr>
          <w:b/>
          <w:bCs/>
          <w:color w:val="262626" w:themeColor="text1" w:themeTint="D9"/>
          <w:sz w:val="28"/>
          <w:szCs w:val="28"/>
          <w:lang w:val="nl-NL"/>
        </w:rPr>
        <w:tab/>
      </w:r>
      <w:r w:rsidR="00802BF1">
        <w:rPr>
          <w:color w:val="262626" w:themeColor="text1" w:themeTint="D9"/>
          <w:sz w:val="28"/>
          <w:szCs w:val="28"/>
          <w:lang w:val="nl-NL"/>
        </w:rPr>
        <w:t>Nickel</w:t>
      </w:r>
      <w:r w:rsidR="00413825">
        <w:rPr>
          <w:color w:val="262626" w:themeColor="text1" w:themeTint="D9"/>
          <w:sz w:val="28"/>
          <w:szCs w:val="28"/>
          <w:lang w:val="nl-NL"/>
        </w:rPr>
        <w:t>-</w:t>
      </w:r>
      <w:r w:rsidRPr="00902A7F">
        <w:rPr>
          <w:color w:val="262626" w:themeColor="text1" w:themeTint="D9"/>
          <w:sz w:val="28"/>
          <w:szCs w:val="28"/>
          <w:lang w:val="nl-NL"/>
        </w:rPr>
        <w:t>metal</w:t>
      </w:r>
      <w:r w:rsidR="00413825">
        <w:rPr>
          <w:color w:val="262626" w:themeColor="text1" w:themeTint="D9"/>
          <w:sz w:val="28"/>
          <w:szCs w:val="28"/>
          <w:lang w:val="nl-NL"/>
        </w:rPr>
        <w:t>-</w:t>
      </w:r>
      <w:r w:rsidRPr="00902A7F">
        <w:rPr>
          <w:color w:val="262626" w:themeColor="text1" w:themeTint="D9"/>
          <w:sz w:val="28"/>
          <w:szCs w:val="28"/>
          <w:lang w:val="nl-NL"/>
        </w:rPr>
        <w:t>hydride</w:t>
      </w:r>
      <w:bookmarkEnd w:id="271"/>
    </w:p>
    <w:p w14:paraId="3AA1EA31" w14:textId="77777777" w:rsidR="009A2C77" w:rsidRPr="00BC26D7" w:rsidRDefault="009A2C77" w:rsidP="009A2C77">
      <w:pPr>
        <w:spacing w:line="36" w:lineRule="atLeast"/>
        <w:rPr>
          <w:rFonts w:eastAsia="TimesNewRoman"/>
          <w:color w:val="262626" w:themeColor="text1" w:themeTint="D9"/>
          <w:sz w:val="28"/>
          <w:szCs w:val="28"/>
          <w:lang w:val="en-US"/>
        </w:rPr>
      </w:pPr>
      <w:r w:rsidRPr="00BC26D7">
        <w:rPr>
          <w:rFonts w:eastAsia="TimesNewRoman"/>
          <w:b/>
          <w:bCs/>
          <w:color w:val="262626" w:themeColor="text1" w:themeTint="D9"/>
          <w:sz w:val="28"/>
          <w:szCs w:val="28"/>
          <w:lang w:val="en-US"/>
        </w:rPr>
        <w:t>N</w:t>
      </w:r>
      <w:r w:rsidRPr="00BC26D7">
        <w:rPr>
          <w:rFonts w:eastAsia="TimesNewRoman"/>
          <w:b/>
          <w:bCs/>
          <w:color w:val="262626" w:themeColor="text1" w:themeTint="D9"/>
          <w:sz w:val="28"/>
          <w:szCs w:val="28"/>
          <w:vertAlign w:val="subscript"/>
          <w:lang w:val="en-US"/>
        </w:rPr>
        <w:t>2</w:t>
      </w:r>
      <w:r w:rsidRPr="00BC26D7">
        <w:rPr>
          <w:rFonts w:eastAsia="TimesNewRoman"/>
          <w:b/>
          <w:bCs/>
          <w:color w:val="262626" w:themeColor="text1" w:themeTint="D9"/>
          <w:sz w:val="28"/>
          <w:szCs w:val="28"/>
          <w:vertAlign w:val="subscript"/>
          <w:lang w:val="en-US"/>
        </w:rPr>
        <w:tab/>
      </w:r>
      <w:r w:rsidRPr="00BC26D7">
        <w:rPr>
          <w:rFonts w:eastAsia="TimesNewRoman"/>
          <w:b/>
          <w:bCs/>
          <w:color w:val="262626" w:themeColor="text1" w:themeTint="D9"/>
          <w:sz w:val="28"/>
          <w:szCs w:val="28"/>
          <w:vertAlign w:val="subscript"/>
          <w:lang w:val="en-US"/>
        </w:rPr>
        <w:tab/>
      </w:r>
      <w:r w:rsidRPr="00BC26D7">
        <w:rPr>
          <w:rFonts w:eastAsia="TimesNewRoman"/>
          <w:color w:val="262626" w:themeColor="text1" w:themeTint="D9"/>
          <w:sz w:val="28"/>
          <w:szCs w:val="28"/>
          <w:lang w:val="en-US"/>
        </w:rPr>
        <w:t>Nitrogen</w:t>
      </w:r>
    </w:p>
    <w:p w14:paraId="70A22374" w14:textId="59C8014F" w:rsidR="009A2C77" w:rsidRPr="00902A7F" w:rsidRDefault="009A2C77" w:rsidP="009A2C77">
      <w:pPr>
        <w:spacing w:line="36" w:lineRule="atLeast"/>
        <w:rPr>
          <w:rFonts w:eastAsia="TimesNewRoman"/>
          <w:color w:val="262626" w:themeColor="text1" w:themeTint="D9"/>
          <w:sz w:val="28"/>
          <w:szCs w:val="28"/>
        </w:rPr>
      </w:pPr>
      <w:r w:rsidRPr="00902A7F">
        <w:rPr>
          <w:rFonts w:eastAsia="TimesNewRoman"/>
          <w:b/>
          <w:bCs/>
          <w:color w:val="262626" w:themeColor="text1" w:themeTint="D9"/>
          <w:sz w:val="28"/>
          <w:szCs w:val="28"/>
        </w:rPr>
        <w:t>Nm</w:t>
      </w:r>
      <w:r w:rsidRPr="00902A7F">
        <w:rPr>
          <w:rFonts w:eastAsia="TimesNewRoman"/>
          <w:b/>
          <w:bCs/>
          <w:color w:val="262626" w:themeColor="text1" w:themeTint="D9"/>
          <w:sz w:val="28"/>
          <w:szCs w:val="28"/>
          <w:vertAlign w:val="superscript"/>
        </w:rPr>
        <w:t>3</w:t>
      </w:r>
      <w:r w:rsidRPr="00902A7F">
        <w:rPr>
          <w:rFonts w:eastAsia="TimesNewRoman"/>
          <w:color w:val="262626" w:themeColor="text1" w:themeTint="D9"/>
          <w:sz w:val="28"/>
          <w:szCs w:val="28"/>
        </w:rPr>
        <w:t xml:space="preserve"> </w:t>
      </w:r>
      <w:r w:rsidRPr="00902A7F">
        <w:rPr>
          <w:rFonts w:eastAsia="TimesNewRoman"/>
          <w:color w:val="262626" w:themeColor="text1" w:themeTint="D9"/>
          <w:sz w:val="28"/>
          <w:szCs w:val="28"/>
        </w:rPr>
        <w:tab/>
      </w:r>
      <w:r w:rsidRPr="00902A7F">
        <w:rPr>
          <w:rFonts w:eastAsia="TimesNewRoman"/>
          <w:color w:val="262626" w:themeColor="text1" w:themeTint="D9"/>
          <w:sz w:val="28"/>
          <w:szCs w:val="28"/>
        </w:rPr>
        <w:tab/>
        <w:t xml:space="preserve">Normal cubic meter, gas volume (1013 </w:t>
      </w:r>
      <w:r w:rsidR="007679C5">
        <w:rPr>
          <w:rFonts w:eastAsia="TimesNewRoman"/>
          <w:color w:val="262626" w:themeColor="text1" w:themeTint="D9"/>
          <w:sz w:val="28"/>
          <w:szCs w:val="28"/>
        </w:rPr>
        <w:t xml:space="preserve">hPa </w:t>
      </w:r>
      <w:r w:rsidRPr="00902A7F">
        <w:rPr>
          <w:rFonts w:eastAsia="TimesNewRoman"/>
          <w:color w:val="262626" w:themeColor="text1" w:themeTint="D9"/>
          <w:sz w:val="28"/>
          <w:szCs w:val="28"/>
        </w:rPr>
        <w:t>and 0 °C)</w:t>
      </w:r>
    </w:p>
    <w:p w14:paraId="17370830" w14:textId="3F4D2E0A" w:rsidR="009A2C77" w:rsidRPr="00902A7F" w:rsidRDefault="009A2C77" w:rsidP="009A2C77">
      <w:pPr>
        <w:spacing w:line="36" w:lineRule="atLeast"/>
        <w:rPr>
          <w:color w:val="262626" w:themeColor="text1" w:themeTint="D9"/>
          <w:sz w:val="28"/>
          <w:szCs w:val="28"/>
        </w:rPr>
      </w:pPr>
      <w:r w:rsidRPr="00902A7F">
        <w:rPr>
          <w:b/>
          <w:color w:val="262626" w:themeColor="text1" w:themeTint="D9"/>
          <w:sz w:val="28"/>
          <w:szCs w:val="28"/>
        </w:rPr>
        <w:t>N</w:t>
      </w:r>
      <w:r w:rsidRPr="00902A7F">
        <w:rPr>
          <w:b/>
          <w:color w:val="262626" w:themeColor="text1" w:themeTint="D9"/>
          <w:sz w:val="28"/>
          <w:szCs w:val="28"/>
        </w:rPr>
        <w:tab/>
      </w:r>
      <w:r w:rsidRPr="00902A7F">
        <w:rPr>
          <w:b/>
          <w:color w:val="262626" w:themeColor="text1" w:themeTint="D9"/>
          <w:sz w:val="28"/>
          <w:szCs w:val="28"/>
        </w:rPr>
        <w:tab/>
      </w:r>
      <w:r w:rsidRPr="00902A7F">
        <w:rPr>
          <w:color w:val="262626" w:themeColor="text1" w:themeTint="D9"/>
          <w:sz w:val="28"/>
          <w:szCs w:val="28"/>
        </w:rPr>
        <w:t>Normal temperature and pressure</w:t>
      </w:r>
      <w:r w:rsidRPr="00902A7F">
        <w:rPr>
          <w:rFonts w:eastAsia="TimesNewRoman"/>
          <w:color w:val="262626" w:themeColor="text1" w:themeTint="D9"/>
          <w:sz w:val="28"/>
          <w:szCs w:val="28"/>
        </w:rPr>
        <w:t xml:space="preserve"> (1013 </w:t>
      </w:r>
      <w:r w:rsidR="007679C5">
        <w:rPr>
          <w:rFonts w:eastAsia="TimesNewRoman"/>
          <w:color w:val="262626" w:themeColor="text1" w:themeTint="D9"/>
          <w:sz w:val="28"/>
          <w:szCs w:val="28"/>
        </w:rPr>
        <w:t xml:space="preserve">hPa </w:t>
      </w:r>
      <w:r w:rsidRPr="00902A7F">
        <w:rPr>
          <w:rFonts w:eastAsia="TimesNewRoman"/>
          <w:color w:val="262626" w:themeColor="text1" w:themeTint="D9"/>
          <w:sz w:val="28"/>
          <w:szCs w:val="28"/>
        </w:rPr>
        <w:t>and 0 °C)</w:t>
      </w:r>
    </w:p>
    <w:p w14:paraId="48529F86" w14:textId="1F3A1AE9" w:rsidR="00D66D31" w:rsidRDefault="00D66D31" w:rsidP="009A2C77">
      <w:pPr>
        <w:spacing w:line="36" w:lineRule="atLeast"/>
        <w:rPr>
          <w:b/>
          <w:color w:val="262626" w:themeColor="text1" w:themeTint="D9"/>
          <w:sz w:val="28"/>
          <w:szCs w:val="28"/>
        </w:rPr>
      </w:pPr>
      <w:r w:rsidRPr="00D66D31">
        <w:rPr>
          <w:rFonts w:eastAsia="TimesNewRoman"/>
          <w:b/>
          <w:bCs/>
          <w:color w:val="262626" w:themeColor="text1" w:themeTint="D9"/>
          <w:sz w:val="28"/>
          <w:szCs w:val="28"/>
        </w:rPr>
        <w:t>OECD</w:t>
      </w:r>
      <w:r>
        <w:rPr>
          <w:rFonts w:eastAsia="TimesNewRoman"/>
          <w:b/>
          <w:bCs/>
          <w:color w:val="262626" w:themeColor="text1" w:themeTint="D9"/>
          <w:sz w:val="28"/>
          <w:szCs w:val="28"/>
        </w:rPr>
        <w:tab/>
      </w:r>
      <w:r>
        <w:rPr>
          <w:rFonts w:eastAsia="TimesNewRoman"/>
          <w:b/>
          <w:bCs/>
          <w:color w:val="262626" w:themeColor="text1" w:themeTint="D9"/>
          <w:sz w:val="28"/>
          <w:szCs w:val="28"/>
        </w:rPr>
        <w:tab/>
      </w:r>
      <w:r w:rsidRPr="00D66D31">
        <w:rPr>
          <w:rFonts w:eastAsia="TimesNewRoman"/>
          <w:color w:val="262626" w:themeColor="text1" w:themeTint="D9"/>
          <w:sz w:val="28"/>
          <w:szCs w:val="28"/>
        </w:rPr>
        <w:t>Organisation for Economic Co-operation and Development</w:t>
      </w:r>
      <w:r>
        <w:rPr>
          <w:rFonts w:eastAsia="TimesNewRoman"/>
          <w:color w:val="262626" w:themeColor="text1" w:themeTint="D9"/>
          <w:sz w:val="28"/>
          <w:szCs w:val="28"/>
        </w:rPr>
        <w:t xml:space="preserve"> </w:t>
      </w:r>
    </w:p>
    <w:p w14:paraId="3541D468" w14:textId="7D9A998D" w:rsidR="009A2C77" w:rsidRPr="00902A7F" w:rsidRDefault="009A2C77" w:rsidP="009A2C77">
      <w:pPr>
        <w:spacing w:line="36" w:lineRule="atLeast"/>
        <w:rPr>
          <w:b/>
          <w:color w:val="262626" w:themeColor="text1" w:themeTint="D9"/>
          <w:sz w:val="28"/>
          <w:szCs w:val="28"/>
        </w:rPr>
      </w:pPr>
      <w:r w:rsidRPr="00902A7F">
        <w:rPr>
          <w:b/>
          <w:color w:val="262626" w:themeColor="text1" w:themeTint="D9"/>
          <w:sz w:val="28"/>
          <w:szCs w:val="28"/>
        </w:rPr>
        <w:t>ORNL</w:t>
      </w:r>
      <w:r w:rsidRPr="00902A7F">
        <w:rPr>
          <w:b/>
          <w:color w:val="262626" w:themeColor="text1" w:themeTint="D9"/>
          <w:sz w:val="28"/>
          <w:szCs w:val="28"/>
        </w:rPr>
        <w:tab/>
      </w:r>
      <w:r w:rsidRPr="00902A7F">
        <w:rPr>
          <w:b/>
          <w:color w:val="262626" w:themeColor="text1" w:themeTint="D9"/>
          <w:sz w:val="28"/>
          <w:szCs w:val="28"/>
        </w:rPr>
        <w:tab/>
      </w:r>
      <w:r w:rsidRPr="00902A7F">
        <w:rPr>
          <w:color w:val="262626" w:themeColor="text1" w:themeTint="D9"/>
          <w:sz w:val="28"/>
          <w:szCs w:val="28"/>
        </w:rPr>
        <w:t>Oak Ridge National Laboratory</w:t>
      </w:r>
    </w:p>
    <w:p w14:paraId="397E71BF" w14:textId="306B59FE" w:rsidR="009A2C77" w:rsidRPr="00902A7F" w:rsidRDefault="009A2C77" w:rsidP="009A2C77">
      <w:pPr>
        <w:spacing w:line="36" w:lineRule="atLeast"/>
        <w:rPr>
          <w:b/>
          <w:bCs/>
          <w:color w:val="262626" w:themeColor="text1" w:themeTint="D9"/>
          <w:sz w:val="28"/>
          <w:szCs w:val="28"/>
        </w:rPr>
      </w:pPr>
      <w:bookmarkStart w:id="272" w:name="_Toc480459409"/>
      <w:r w:rsidRPr="00902A7F">
        <w:rPr>
          <w:b/>
          <w:color w:val="262626" w:themeColor="text1" w:themeTint="D9"/>
          <w:sz w:val="28"/>
          <w:szCs w:val="28"/>
        </w:rPr>
        <w:t>PBR</w:t>
      </w:r>
      <w:r w:rsidRPr="00902A7F">
        <w:rPr>
          <w:b/>
          <w:color w:val="262626" w:themeColor="text1" w:themeTint="D9"/>
          <w:sz w:val="28"/>
          <w:szCs w:val="28"/>
        </w:rPr>
        <w:tab/>
      </w:r>
      <w:r w:rsidRPr="00902A7F">
        <w:rPr>
          <w:b/>
          <w:color w:val="262626" w:themeColor="text1" w:themeTint="D9"/>
          <w:sz w:val="28"/>
          <w:szCs w:val="28"/>
        </w:rPr>
        <w:tab/>
      </w:r>
      <w:r w:rsidRPr="00902A7F">
        <w:rPr>
          <w:color w:val="262626" w:themeColor="text1" w:themeTint="D9"/>
          <w:sz w:val="28"/>
          <w:szCs w:val="28"/>
        </w:rPr>
        <w:t xml:space="preserve">Photo bioreactors </w:t>
      </w:r>
      <w:bookmarkEnd w:id="272"/>
    </w:p>
    <w:p w14:paraId="42DE8FAB" w14:textId="77777777" w:rsidR="009A2C77" w:rsidRPr="00902A7F" w:rsidRDefault="009A2C77" w:rsidP="009A2C77">
      <w:pPr>
        <w:spacing w:line="36" w:lineRule="atLeast"/>
        <w:rPr>
          <w:color w:val="262626" w:themeColor="text1" w:themeTint="D9"/>
          <w:sz w:val="28"/>
          <w:szCs w:val="28"/>
        </w:rPr>
      </w:pPr>
      <w:bookmarkStart w:id="273" w:name="_Toc480459410"/>
      <w:r w:rsidRPr="00902A7F">
        <w:rPr>
          <w:b/>
          <w:bCs/>
          <w:color w:val="262626" w:themeColor="text1" w:themeTint="D9"/>
          <w:sz w:val="28"/>
          <w:szCs w:val="28"/>
        </w:rPr>
        <w:t>PCM</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Phase change material</w:t>
      </w:r>
      <w:bookmarkEnd w:id="273"/>
    </w:p>
    <w:p w14:paraId="6F3A6072" w14:textId="048A0C36" w:rsidR="009A2C77" w:rsidRPr="00902A7F" w:rsidRDefault="009A2C77" w:rsidP="009A2C77">
      <w:pPr>
        <w:spacing w:line="36" w:lineRule="atLeast"/>
        <w:rPr>
          <w:b/>
          <w:bCs/>
          <w:color w:val="262626" w:themeColor="text1" w:themeTint="D9"/>
          <w:sz w:val="28"/>
          <w:szCs w:val="28"/>
        </w:rPr>
      </w:pPr>
      <w:r w:rsidRPr="00902A7F">
        <w:rPr>
          <w:b/>
          <w:bCs/>
          <w:color w:val="262626" w:themeColor="text1" w:themeTint="D9"/>
          <w:sz w:val="28"/>
          <w:szCs w:val="28"/>
        </w:rPr>
        <w:t>PHS</w:t>
      </w:r>
      <w:r w:rsidRPr="00902A7F">
        <w:rPr>
          <w:color w:val="262626" w:themeColor="text1" w:themeTint="D9"/>
          <w:sz w:val="28"/>
          <w:szCs w:val="28"/>
          <w:shd w:val="clear" w:color="auto" w:fill="FFFFFF"/>
        </w:rPr>
        <w:t xml:space="preserve"> </w:t>
      </w:r>
      <w:r w:rsidRPr="00902A7F">
        <w:rPr>
          <w:color w:val="262626" w:themeColor="text1" w:themeTint="D9"/>
          <w:sz w:val="28"/>
          <w:szCs w:val="28"/>
          <w:shd w:val="clear" w:color="auto" w:fill="FFFFFF"/>
        </w:rPr>
        <w:tab/>
      </w:r>
      <w:r w:rsidRPr="00902A7F">
        <w:rPr>
          <w:color w:val="262626" w:themeColor="text1" w:themeTint="D9"/>
          <w:sz w:val="28"/>
          <w:szCs w:val="28"/>
          <w:shd w:val="clear" w:color="auto" w:fill="FFFFFF"/>
        </w:rPr>
        <w:tab/>
        <w:t>Pumped hydro</w:t>
      </w:r>
      <w:r w:rsidR="00DB0D65">
        <w:rPr>
          <w:color w:val="262626" w:themeColor="text1" w:themeTint="D9"/>
          <w:sz w:val="28"/>
          <w:szCs w:val="28"/>
          <w:shd w:val="clear" w:color="auto" w:fill="FFFFFF"/>
        </w:rPr>
        <w:t xml:space="preserve">power </w:t>
      </w:r>
      <w:r w:rsidRPr="00902A7F">
        <w:rPr>
          <w:color w:val="262626" w:themeColor="text1" w:themeTint="D9"/>
          <w:sz w:val="28"/>
          <w:szCs w:val="28"/>
          <w:shd w:val="clear" w:color="auto" w:fill="FFFFFF"/>
        </w:rPr>
        <w:t>storage</w:t>
      </w:r>
    </w:p>
    <w:p w14:paraId="76C0A45A" w14:textId="77777777" w:rsidR="009A2C77" w:rsidRPr="00902A7F" w:rsidRDefault="009A2C77" w:rsidP="009A2C77">
      <w:pPr>
        <w:spacing w:line="36" w:lineRule="atLeast"/>
        <w:rPr>
          <w:color w:val="262626" w:themeColor="text1" w:themeTint="D9"/>
          <w:sz w:val="28"/>
          <w:szCs w:val="28"/>
        </w:rPr>
      </w:pPr>
      <w:bookmarkStart w:id="274" w:name="_Toc480459411"/>
      <w:r w:rsidRPr="00902A7F">
        <w:rPr>
          <w:b/>
          <w:bCs/>
          <w:color w:val="262626" w:themeColor="text1" w:themeTint="D9"/>
          <w:sz w:val="28"/>
          <w:szCs w:val="28"/>
        </w:rPr>
        <w:t>PV</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Photovoltaic</w:t>
      </w:r>
      <w:bookmarkEnd w:id="274"/>
    </w:p>
    <w:p w14:paraId="576E1A6A" w14:textId="77777777" w:rsidR="009A2C77" w:rsidRPr="00902A7F" w:rsidRDefault="009A2C77" w:rsidP="009A2C77">
      <w:pPr>
        <w:spacing w:line="36" w:lineRule="atLeast"/>
        <w:rPr>
          <w:b/>
          <w:bCs/>
          <w:color w:val="262626" w:themeColor="text1" w:themeTint="D9"/>
          <w:sz w:val="28"/>
          <w:szCs w:val="28"/>
        </w:rPr>
      </w:pPr>
      <w:r w:rsidRPr="00902A7F">
        <w:rPr>
          <w:rFonts w:eastAsia="TimesNewRoman"/>
          <w:b/>
          <w:bCs/>
          <w:color w:val="262626" w:themeColor="text1" w:themeTint="D9"/>
          <w:sz w:val="28"/>
          <w:szCs w:val="28"/>
        </w:rPr>
        <w:t>PSA</w:t>
      </w:r>
      <w:r w:rsidRPr="00902A7F">
        <w:rPr>
          <w:rFonts w:eastAsia="TimesNewRoman"/>
          <w:b/>
          <w:bCs/>
          <w:color w:val="262626" w:themeColor="text1" w:themeTint="D9"/>
          <w:sz w:val="28"/>
          <w:szCs w:val="28"/>
        </w:rPr>
        <w:tab/>
      </w:r>
      <w:r w:rsidRPr="00902A7F">
        <w:rPr>
          <w:rFonts w:eastAsia="TimesNewRoman"/>
          <w:b/>
          <w:bCs/>
          <w:color w:val="262626" w:themeColor="text1" w:themeTint="D9"/>
          <w:sz w:val="28"/>
          <w:szCs w:val="28"/>
        </w:rPr>
        <w:tab/>
      </w:r>
      <w:r w:rsidRPr="00902A7F">
        <w:rPr>
          <w:rFonts w:eastAsia="TimesNewRoman"/>
          <w:color w:val="262626" w:themeColor="text1" w:themeTint="D9"/>
          <w:sz w:val="28"/>
          <w:szCs w:val="28"/>
        </w:rPr>
        <w:t>Pressure swing adsorption</w:t>
      </w:r>
    </w:p>
    <w:p w14:paraId="35F828F4" w14:textId="77777777" w:rsidR="009A2C77" w:rsidRPr="00902A7F" w:rsidRDefault="009A2C77" w:rsidP="009A2C77">
      <w:pPr>
        <w:spacing w:line="36" w:lineRule="atLeast"/>
        <w:rPr>
          <w:color w:val="262626" w:themeColor="text1" w:themeTint="D9"/>
          <w:sz w:val="28"/>
          <w:szCs w:val="28"/>
        </w:rPr>
      </w:pPr>
      <w:bookmarkStart w:id="275" w:name="_Toc480459412"/>
      <w:r w:rsidRPr="00902A7F">
        <w:rPr>
          <w:b/>
          <w:bCs/>
          <w:color w:val="262626" w:themeColor="text1" w:themeTint="D9"/>
          <w:sz w:val="28"/>
          <w:szCs w:val="28"/>
        </w:rPr>
        <w:t>R&amp;D</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Research &amp; development</w:t>
      </w:r>
      <w:bookmarkEnd w:id="275"/>
    </w:p>
    <w:p w14:paraId="0C47E752" w14:textId="5082E928" w:rsidR="009A2C77" w:rsidRPr="00902A7F" w:rsidRDefault="009A2C77" w:rsidP="009A2C77">
      <w:pPr>
        <w:spacing w:line="36" w:lineRule="atLeast"/>
        <w:rPr>
          <w:color w:val="262626" w:themeColor="text1" w:themeTint="D9"/>
          <w:sz w:val="28"/>
          <w:szCs w:val="28"/>
        </w:rPr>
      </w:pPr>
      <w:r w:rsidRPr="00902A7F">
        <w:rPr>
          <w:b/>
          <w:bCs/>
          <w:color w:val="262626" w:themeColor="text1" w:themeTint="D9"/>
          <w:sz w:val="28"/>
          <w:szCs w:val="28"/>
        </w:rPr>
        <w:t>RE</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Renewable </w:t>
      </w:r>
      <w:r w:rsidR="0012077D">
        <w:rPr>
          <w:color w:val="262626" w:themeColor="text1" w:themeTint="D9"/>
          <w:sz w:val="28"/>
          <w:szCs w:val="28"/>
        </w:rPr>
        <w:t>energy</w:t>
      </w:r>
    </w:p>
    <w:p w14:paraId="3D81DDA0" w14:textId="72DF7F84" w:rsidR="009A2C77" w:rsidRPr="00902A7F" w:rsidRDefault="009A2C77" w:rsidP="009A2C77">
      <w:pPr>
        <w:spacing w:line="36" w:lineRule="atLeast"/>
        <w:rPr>
          <w:color w:val="262626" w:themeColor="text1" w:themeTint="D9"/>
          <w:sz w:val="28"/>
          <w:szCs w:val="28"/>
        </w:rPr>
      </w:pPr>
      <w:bookmarkStart w:id="276" w:name="_Toc480459413"/>
      <w:r w:rsidRPr="00902A7F">
        <w:rPr>
          <w:b/>
          <w:bCs/>
          <w:color w:val="262626" w:themeColor="text1" w:themeTint="D9"/>
          <w:sz w:val="28"/>
          <w:szCs w:val="28"/>
        </w:rPr>
        <w:t>RES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Renewable </w:t>
      </w:r>
      <w:r w:rsidR="0012077D">
        <w:rPr>
          <w:color w:val="262626" w:themeColor="text1" w:themeTint="D9"/>
          <w:sz w:val="28"/>
          <w:szCs w:val="28"/>
        </w:rPr>
        <w:t>energy</w:t>
      </w:r>
      <w:r w:rsidRPr="00902A7F">
        <w:rPr>
          <w:color w:val="262626" w:themeColor="text1" w:themeTint="D9"/>
          <w:sz w:val="28"/>
          <w:szCs w:val="28"/>
        </w:rPr>
        <w:t xml:space="preserve"> systems</w:t>
      </w:r>
      <w:bookmarkEnd w:id="276"/>
    </w:p>
    <w:p w14:paraId="3A201CBD" w14:textId="77777777" w:rsidR="009A2C77" w:rsidRPr="00902A7F" w:rsidRDefault="009A2C77" w:rsidP="009A2C77">
      <w:pPr>
        <w:spacing w:line="36" w:lineRule="atLeast"/>
        <w:rPr>
          <w:color w:val="262626" w:themeColor="text1" w:themeTint="D9"/>
          <w:sz w:val="28"/>
          <w:szCs w:val="28"/>
        </w:rPr>
      </w:pPr>
      <w:bookmarkStart w:id="277" w:name="_Toc480459414"/>
      <w:r w:rsidRPr="00902A7F">
        <w:rPr>
          <w:b/>
          <w:bCs/>
          <w:color w:val="262626" w:themeColor="text1" w:themeTint="D9"/>
          <w:sz w:val="28"/>
          <w:szCs w:val="28"/>
        </w:rPr>
        <w:t>RFB</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Redox flow battery</w:t>
      </w:r>
      <w:bookmarkEnd w:id="277"/>
    </w:p>
    <w:p w14:paraId="7CFB61C9" w14:textId="77777777" w:rsidR="009A2C77" w:rsidRPr="00902A7F" w:rsidRDefault="009A2C77" w:rsidP="009A2C77">
      <w:pPr>
        <w:spacing w:line="36" w:lineRule="atLeast"/>
        <w:rPr>
          <w:color w:val="262626" w:themeColor="text1" w:themeTint="D9"/>
          <w:sz w:val="28"/>
          <w:szCs w:val="28"/>
        </w:rPr>
      </w:pPr>
      <w:bookmarkStart w:id="278" w:name="_Toc480459415"/>
      <w:r w:rsidRPr="00902A7F">
        <w:rPr>
          <w:b/>
          <w:bCs/>
          <w:color w:val="262626" w:themeColor="text1" w:themeTint="D9"/>
          <w:sz w:val="28"/>
          <w:szCs w:val="28"/>
        </w:rPr>
        <w:t>SCADA</w:t>
      </w:r>
      <w:r w:rsidRPr="00902A7F">
        <w:rPr>
          <w:b/>
          <w:bCs/>
          <w:color w:val="262626" w:themeColor="text1" w:themeTint="D9"/>
          <w:sz w:val="28"/>
          <w:szCs w:val="28"/>
        </w:rPr>
        <w:tab/>
      </w:r>
      <w:r w:rsidRPr="00902A7F">
        <w:rPr>
          <w:color w:val="262626" w:themeColor="text1" w:themeTint="D9"/>
          <w:sz w:val="28"/>
          <w:szCs w:val="28"/>
        </w:rPr>
        <w:t>Supervisory control and data acquisition</w:t>
      </w:r>
      <w:bookmarkEnd w:id="278"/>
    </w:p>
    <w:p w14:paraId="52E36822" w14:textId="3A37958E" w:rsidR="009A2C77" w:rsidRPr="00902A7F" w:rsidRDefault="009A2C77" w:rsidP="009A2C77">
      <w:pPr>
        <w:spacing w:line="36" w:lineRule="atLeast"/>
        <w:rPr>
          <w:b/>
          <w:bCs/>
          <w:color w:val="262626" w:themeColor="text1" w:themeTint="D9"/>
          <w:sz w:val="28"/>
          <w:szCs w:val="28"/>
        </w:rPr>
      </w:pPr>
      <w:bookmarkStart w:id="279" w:name="_Toc480459417"/>
      <w:r w:rsidRPr="00902A7F">
        <w:rPr>
          <w:b/>
          <w:bCs/>
          <w:color w:val="262626" w:themeColor="text1" w:themeTint="D9"/>
          <w:sz w:val="28"/>
          <w:szCs w:val="28"/>
        </w:rPr>
        <w:lastRenderedPageBreak/>
        <w:t>SN</w:t>
      </w:r>
      <w:r w:rsidR="000D4BC1">
        <w:rPr>
          <w:b/>
          <w:bCs/>
          <w:color w:val="262626" w:themeColor="text1" w:themeTint="D9"/>
          <w:sz w:val="28"/>
          <w:szCs w:val="28"/>
        </w:rPr>
        <w:t xml:space="preserve">  </w:t>
      </w:r>
      <w:r w:rsidRPr="00902A7F">
        <w:rPr>
          <w:b/>
          <w:bCs/>
          <w:color w:val="262626" w:themeColor="text1" w:themeTint="D9"/>
          <w:sz w:val="28"/>
          <w:szCs w:val="28"/>
        </w:rPr>
        <w:t>G</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Synthetic natural gas</w:t>
      </w:r>
      <w:bookmarkEnd w:id="279"/>
    </w:p>
    <w:p w14:paraId="791ED3F6" w14:textId="77777777" w:rsidR="009A2C77" w:rsidRPr="00902A7F" w:rsidRDefault="009A2C77" w:rsidP="009A2C77">
      <w:pPr>
        <w:spacing w:line="36" w:lineRule="atLeast"/>
        <w:rPr>
          <w:b/>
          <w:bCs/>
          <w:color w:val="262626" w:themeColor="text1" w:themeTint="D9"/>
          <w:sz w:val="28"/>
          <w:szCs w:val="28"/>
        </w:rPr>
      </w:pPr>
      <w:bookmarkStart w:id="280" w:name="_Toc480459419"/>
      <w:r w:rsidRPr="00902A7F">
        <w:rPr>
          <w:b/>
          <w:bCs/>
          <w:color w:val="262626" w:themeColor="text1" w:themeTint="D9"/>
          <w:sz w:val="28"/>
          <w:szCs w:val="28"/>
        </w:rPr>
        <w:t>SSF</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Seasonal swing factor</w:t>
      </w:r>
      <w:bookmarkStart w:id="281" w:name="_Toc480459418"/>
      <w:bookmarkEnd w:id="280"/>
      <w:r w:rsidRPr="00902A7F">
        <w:rPr>
          <w:b/>
          <w:bCs/>
          <w:color w:val="262626" w:themeColor="text1" w:themeTint="D9"/>
          <w:sz w:val="28"/>
          <w:szCs w:val="28"/>
        </w:rPr>
        <w:t xml:space="preserve"> </w:t>
      </w:r>
    </w:p>
    <w:p w14:paraId="2EB68EFC" w14:textId="5FB862BA" w:rsidR="009A2C77" w:rsidRDefault="009A2C77" w:rsidP="009A2C77">
      <w:pPr>
        <w:spacing w:line="36" w:lineRule="atLeast"/>
        <w:rPr>
          <w:bCs/>
          <w:color w:val="262626" w:themeColor="text1" w:themeTint="D9"/>
          <w:sz w:val="28"/>
          <w:szCs w:val="28"/>
        </w:rPr>
      </w:pPr>
      <w:r w:rsidRPr="00902A7F">
        <w:rPr>
          <w:b/>
          <w:bCs/>
          <w:color w:val="262626" w:themeColor="text1" w:themeTint="D9"/>
          <w:sz w:val="28"/>
          <w:szCs w:val="28"/>
        </w:rPr>
        <w:t>Tc</w:t>
      </w:r>
      <w:r w:rsidRPr="00902A7F">
        <w:rPr>
          <w:b/>
          <w:bCs/>
          <w:color w:val="262626" w:themeColor="text1" w:themeTint="D9"/>
          <w:sz w:val="28"/>
          <w:szCs w:val="28"/>
        </w:rPr>
        <w:tab/>
      </w:r>
      <w:r w:rsidRPr="00902A7F">
        <w:rPr>
          <w:b/>
          <w:bCs/>
          <w:color w:val="262626" w:themeColor="text1" w:themeTint="D9"/>
          <w:sz w:val="28"/>
          <w:szCs w:val="28"/>
        </w:rPr>
        <w:tab/>
      </w:r>
      <w:r w:rsidRPr="00902A7F">
        <w:rPr>
          <w:bCs/>
          <w:color w:val="262626" w:themeColor="text1" w:themeTint="D9"/>
          <w:sz w:val="28"/>
          <w:szCs w:val="28"/>
        </w:rPr>
        <w:t>Critical temperature</w:t>
      </w:r>
      <w:bookmarkEnd w:id="281"/>
    </w:p>
    <w:p w14:paraId="2C9834E3" w14:textId="1055D39C" w:rsidR="009A2C77" w:rsidRPr="00902A7F" w:rsidRDefault="009A2C77" w:rsidP="009A2C77">
      <w:pPr>
        <w:spacing w:line="36" w:lineRule="atLeast"/>
        <w:rPr>
          <w:color w:val="262626" w:themeColor="text1" w:themeTint="D9"/>
          <w:sz w:val="28"/>
          <w:szCs w:val="28"/>
          <w:lang w:eastAsia="en-US"/>
        </w:rPr>
      </w:pPr>
      <w:r w:rsidRPr="00902A7F">
        <w:rPr>
          <w:b/>
          <w:bCs/>
          <w:color w:val="262626" w:themeColor="text1" w:themeTint="D9"/>
          <w:sz w:val="28"/>
          <w:szCs w:val="28"/>
        </w:rPr>
        <w:t>TCE</w:t>
      </w:r>
      <w:r w:rsidRPr="00902A7F">
        <w:rPr>
          <w:color w:val="262626" w:themeColor="text1" w:themeTint="D9"/>
          <w:sz w:val="28"/>
          <w:szCs w:val="28"/>
        </w:rPr>
        <w:tab/>
      </w:r>
      <w:r w:rsidRPr="00902A7F">
        <w:rPr>
          <w:color w:val="262626" w:themeColor="text1" w:themeTint="D9"/>
          <w:sz w:val="28"/>
          <w:szCs w:val="28"/>
        </w:rPr>
        <w:tab/>
        <w:t>Thermo</w:t>
      </w:r>
      <w:r w:rsidR="00542A3F">
        <w:rPr>
          <w:color w:val="262626" w:themeColor="text1" w:themeTint="D9"/>
          <w:sz w:val="28"/>
          <w:szCs w:val="28"/>
        </w:rPr>
        <w:t>-</w:t>
      </w:r>
      <w:r w:rsidRPr="00902A7F">
        <w:rPr>
          <w:color w:val="262626" w:themeColor="text1" w:themeTint="D9"/>
          <w:sz w:val="28"/>
          <w:szCs w:val="28"/>
        </w:rPr>
        <w:t xml:space="preserve">chemical </w:t>
      </w:r>
      <w:r w:rsidR="0012077D">
        <w:rPr>
          <w:color w:val="262626" w:themeColor="text1" w:themeTint="D9"/>
          <w:sz w:val="28"/>
          <w:szCs w:val="28"/>
        </w:rPr>
        <w:t>Energy</w:t>
      </w:r>
    </w:p>
    <w:p w14:paraId="6631AC0C" w14:textId="45721068" w:rsidR="009A2C77" w:rsidRPr="00902A7F" w:rsidRDefault="009A2C77" w:rsidP="009A2C77">
      <w:pPr>
        <w:spacing w:line="36" w:lineRule="atLeast"/>
        <w:rPr>
          <w:b/>
          <w:bCs/>
          <w:color w:val="262626" w:themeColor="text1" w:themeTint="D9"/>
          <w:sz w:val="28"/>
          <w:szCs w:val="28"/>
        </w:rPr>
      </w:pPr>
      <w:bookmarkStart w:id="282" w:name="_Toc480459420"/>
      <w:r w:rsidRPr="00902A7F">
        <w:rPr>
          <w:b/>
          <w:bCs/>
          <w:color w:val="262626" w:themeColor="text1" w:themeTint="D9"/>
          <w:sz w:val="28"/>
          <w:szCs w:val="28"/>
        </w:rPr>
        <w:t>TES</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 xml:space="preserve">Thermal </w:t>
      </w:r>
      <w:r w:rsidR="0012077D">
        <w:rPr>
          <w:color w:val="262626" w:themeColor="text1" w:themeTint="D9"/>
          <w:sz w:val="28"/>
          <w:szCs w:val="28"/>
        </w:rPr>
        <w:t>energy</w:t>
      </w:r>
      <w:r w:rsidRPr="00902A7F">
        <w:rPr>
          <w:color w:val="262626" w:themeColor="text1" w:themeTint="D9"/>
          <w:sz w:val="28"/>
          <w:szCs w:val="28"/>
        </w:rPr>
        <w:t xml:space="preserve"> storage</w:t>
      </w:r>
      <w:bookmarkEnd w:id="282"/>
    </w:p>
    <w:p w14:paraId="2FB3EAE7" w14:textId="71CF85CC" w:rsidR="009A2C77" w:rsidRPr="00902A7F" w:rsidRDefault="009A2C77" w:rsidP="009A2C77">
      <w:pPr>
        <w:spacing w:line="36" w:lineRule="atLeast"/>
        <w:rPr>
          <w:color w:val="262626" w:themeColor="text1" w:themeTint="D9"/>
          <w:sz w:val="28"/>
          <w:szCs w:val="28"/>
        </w:rPr>
      </w:pPr>
      <w:bookmarkStart w:id="283" w:name="_Toc480459421"/>
      <w:r w:rsidRPr="00902A7F">
        <w:rPr>
          <w:b/>
          <w:bCs/>
          <w:color w:val="262626" w:themeColor="text1" w:themeTint="D9"/>
          <w:sz w:val="28"/>
          <w:szCs w:val="28"/>
        </w:rPr>
        <w:t>VRFB</w:t>
      </w:r>
      <w:r w:rsidRPr="00902A7F">
        <w:rPr>
          <w:b/>
          <w:bCs/>
          <w:color w:val="262626" w:themeColor="text1" w:themeTint="D9"/>
          <w:sz w:val="28"/>
          <w:szCs w:val="28"/>
        </w:rPr>
        <w:tab/>
      </w:r>
      <w:r w:rsidRPr="00902A7F">
        <w:rPr>
          <w:b/>
          <w:bCs/>
          <w:color w:val="262626" w:themeColor="text1" w:themeTint="D9"/>
          <w:sz w:val="28"/>
          <w:szCs w:val="28"/>
        </w:rPr>
        <w:tab/>
      </w:r>
      <w:r w:rsidRPr="00902A7F">
        <w:rPr>
          <w:color w:val="262626" w:themeColor="text1" w:themeTint="D9"/>
          <w:sz w:val="28"/>
          <w:szCs w:val="28"/>
        </w:rPr>
        <w:t>Vanadium</w:t>
      </w:r>
      <w:r w:rsidR="00413825">
        <w:rPr>
          <w:color w:val="262626" w:themeColor="text1" w:themeTint="D9"/>
          <w:sz w:val="28"/>
          <w:szCs w:val="28"/>
        </w:rPr>
        <w:t>-</w:t>
      </w:r>
      <w:r w:rsidRPr="00902A7F">
        <w:rPr>
          <w:color w:val="262626" w:themeColor="text1" w:themeTint="D9"/>
          <w:sz w:val="28"/>
          <w:szCs w:val="28"/>
        </w:rPr>
        <w:t>redox flow battery</w:t>
      </w:r>
      <w:bookmarkEnd w:id="283"/>
    </w:p>
    <w:p w14:paraId="244775CA" w14:textId="77777777" w:rsidR="009A2C77" w:rsidRPr="00902A7F" w:rsidRDefault="009A2C77" w:rsidP="009A2C77">
      <w:pPr>
        <w:spacing w:line="36" w:lineRule="atLeast"/>
        <w:rPr>
          <w:color w:val="262626" w:themeColor="text1" w:themeTint="D9"/>
          <w:sz w:val="28"/>
          <w:szCs w:val="28"/>
        </w:rPr>
      </w:pPr>
      <w:bookmarkStart w:id="284" w:name="_Toc480459422"/>
      <w:r w:rsidRPr="00902A7F">
        <w:rPr>
          <w:b/>
          <w:bCs/>
          <w:color w:val="262626" w:themeColor="text1" w:themeTint="D9"/>
          <w:sz w:val="28"/>
          <w:szCs w:val="28"/>
        </w:rPr>
        <w:t>WPG</w:t>
      </w:r>
      <w:r w:rsidRPr="00902A7F">
        <w:rPr>
          <w:color w:val="262626" w:themeColor="text1" w:themeTint="D9"/>
          <w:sz w:val="28"/>
          <w:szCs w:val="28"/>
        </w:rPr>
        <w:tab/>
      </w:r>
      <w:r w:rsidRPr="00902A7F">
        <w:rPr>
          <w:color w:val="262626" w:themeColor="text1" w:themeTint="D9"/>
          <w:sz w:val="28"/>
          <w:szCs w:val="28"/>
        </w:rPr>
        <w:tab/>
        <w:t>Wind powered generation</w:t>
      </w:r>
      <w:bookmarkEnd w:id="284"/>
      <w:r w:rsidRPr="00902A7F">
        <w:rPr>
          <w:color w:val="262626" w:themeColor="text1" w:themeTint="D9"/>
          <w:sz w:val="28"/>
          <w:szCs w:val="28"/>
        </w:rPr>
        <w:t xml:space="preserve"> </w:t>
      </w:r>
    </w:p>
    <w:p w14:paraId="647E8000" w14:textId="77777777" w:rsidR="009A2C77" w:rsidRPr="00902A7F" w:rsidRDefault="009A2C77" w:rsidP="009A2C77">
      <w:pPr>
        <w:spacing w:line="36" w:lineRule="atLeast"/>
        <w:rPr>
          <w:color w:val="262626" w:themeColor="text1" w:themeTint="D9"/>
          <w:sz w:val="28"/>
          <w:szCs w:val="28"/>
          <w:lang w:eastAsia="en-US"/>
        </w:rPr>
      </w:pPr>
    </w:p>
    <w:p w14:paraId="640173FD" w14:textId="77777777" w:rsidR="009A2C77" w:rsidRPr="00902A7F" w:rsidRDefault="009A2C77" w:rsidP="009A2C77">
      <w:pPr>
        <w:spacing w:line="36" w:lineRule="atLeast"/>
        <w:rPr>
          <w:rFonts w:cs="Calibri"/>
          <w:color w:val="262626" w:themeColor="text1" w:themeTint="D9"/>
          <w:sz w:val="28"/>
          <w:szCs w:val="28"/>
          <w:lang w:eastAsia="en-US"/>
        </w:rPr>
      </w:pPr>
    </w:p>
    <w:p w14:paraId="26CB91A5" w14:textId="77777777" w:rsidR="009A2C77" w:rsidRPr="00902A7F" w:rsidRDefault="009A2C77" w:rsidP="009A2C77">
      <w:pPr>
        <w:spacing w:line="36" w:lineRule="atLeast"/>
        <w:rPr>
          <w:rFonts w:cs="Calibri"/>
          <w:color w:val="262626" w:themeColor="text1" w:themeTint="D9"/>
          <w:sz w:val="28"/>
          <w:szCs w:val="28"/>
          <w:lang w:eastAsia="en-US"/>
        </w:rPr>
      </w:pPr>
    </w:p>
    <w:p w14:paraId="6A9F2D86" w14:textId="77777777" w:rsidR="009A2C77" w:rsidRPr="00902A7F" w:rsidRDefault="009A2C77" w:rsidP="009A2C77">
      <w:pPr>
        <w:spacing w:line="36" w:lineRule="atLeast"/>
        <w:rPr>
          <w:rFonts w:cs="Calibri"/>
          <w:color w:val="262626" w:themeColor="text1" w:themeTint="D9"/>
          <w:sz w:val="28"/>
          <w:szCs w:val="28"/>
          <w:lang w:eastAsia="en-US"/>
        </w:rPr>
      </w:pPr>
    </w:p>
    <w:p w14:paraId="77A24B90" w14:textId="77777777" w:rsidR="009A2C77" w:rsidRPr="00902A7F" w:rsidRDefault="009A2C77" w:rsidP="009A2C77">
      <w:pPr>
        <w:spacing w:line="36" w:lineRule="atLeast"/>
        <w:rPr>
          <w:rFonts w:cs="Calibri"/>
          <w:color w:val="262626" w:themeColor="text1" w:themeTint="D9"/>
          <w:sz w:val="28"/>
          <w:szCs w:val="28"/>
          <w:lang w:eastAsia="en-US"/>
        </w:rPr>
      </w:pPr>
    </w:p>
    <w:p w14:paraId="2839C402" w14:textId="77777777" w:rsidR="009A2C77" w:rsidRPr="00902A7F" w:rsidRDefault="009A2C77" w:rsidP="009A2C77">
      <w:pPr>
        <w:spacing w:line="36" w:lineRule="atLeast"/>
        <w:rPr>
          <w:rFonts w:cs="Calibri"/>
          <w:color w:val="262626" w:themeColor="text1" w:themeTint="D9"/>
          <w:sz w:val="28"/>
          <w:szCs w:val="28"/>
          <w:lang w:eastAsia="en-US"/>
        </w:rPr>
      </w:pPr>
    </w:p>
    <w:p w14:paraId="4B213B65" w14:textId="77777777" w:rsidR="009A2C77" w:rsidRPr="00902A7F" w:rsidRDefault="009A2C77" w:rsidP="009A2C77">
      <w:pPr>
        <w:spacing w:line="36" w:lineRule="atLeast"/>
        <w:rPr>
          <w:rFonts w:cs="Calibri"/>
          <w:color w:val="262626" w:themeColor="text1" w:themeTint="D9"/>
          <w:sz w:val="28"/>
          <w:szCs w:val="28"/>
          <w:lang w:eastAsia="en-US"/>
        </w:rPr>
      </w:pPr>
    </w:p>
    <w:p w14:paraId="54F07425" w14:textId="77777777" w:rsidR="009A2C77" w:rsidRPr="00902A7F" w:rsidRDefault="009A2C77" w:rsidP="009A2C77">
      <w:pPr>
        <w:spacing w:line="36" w:lineRule="atLeast"/>
        <w:rPr>
          <w:rFonts w:cs="Calibri"/>
          <w:color w:val="262626" w:themeColor="text1" w:themeTint="D9"/>
          <w:sz w:val="28"/>
          <w:szCs w:val="28"/>
          <w:lang w:eastAsia="en-US"/>
        </w:rPr>
      </w:pPr>
    </w:p>
    <w:p w14:paraId="27A4A335" w14:textId="77777777" w:rsidR="009A2C77" w:rsidRPr="00902A7F" w:rsidRDefault="009A2C77" w:rsidP="009A2C77">
      <w:pPr>
        <w:spacing w:line="22" w:lineRule="atLeast"/>
        <w:rPr>
          <w:rFonts w:cs="Calibri"/>
          <w:color w:val="262626" w:themeColor="text1" w:themeTint="D9"/>
          <w:lang w:eastAsia="en-US"/>
        </w:rPr>
      </w:pPr>
    </w:p>
    <w:p w14:paraId="7215F414" w14:textId="77777777" w:rsidR="009A2C77" w:rsidRPr="00902A7F" w:rsidRDefault="009A2C77" w:rsidP="009A2C77">
      <w:pPr>
        <w:spacing w:line="22" w:lineRule="atLeast"/>
        <w:rPr>
          <w:rFonts w:cs="Calibri"/>
          <w:color w:val="262626" w:themeColor="text1" w:themeTint="D9"/>
          <w:lang w:eastAsia="en-US"/>
        </w:rPr>
      </w:pPr>
    </w:p>
    <w:p w14:paraId="4F419C93" w14:textId="77777777" w:rsidR="009A2C77" w:rsidRPr="00902A7F" w:rsidRDefault="009A2C77" w:rsidP="009A2C77">
      <w:pPr>
        <w:spacing w:line="22" w:lineRule="atLeast"/>
        <w:rPr>
          <w:rFonts w:cs="Calibri"/>
          <w:color w:val="262626" w:themeColor="text1" w:themeTint="D9"/>
          <w:lang w:eastAsia="en-US"/>
        </w:rPr>
      </w:pPr>
    </w:p>
    <w:p w14:paraId="2320903E" w14:textId="77777777" w:rsidR="009A2C77" w:rsidRPr="00902A7F" w:rsidRDefault="009A2C77" w:rsidP="009A2C77">
      <w:pPr>
        <w:spacing w:line="22" w:lineRule="atLeast"/>
        <w:rPr>
          <w:rFonts w:cs="Calibri"/>
          <w:color w:val="262626" w:themeColor="text1" w:themeTint="D9"/>
          <w:lang w:eastAsia="en-US"/>
        </w:rPr>
      </w:pPr>
    </w:p>
    <w:p w14:paraId="334A5006" w14:textId="77777777" w:rsidR="009A2C77" w:rsidRPr="00902A7F" w:rsidRDefault="009A2C77" w:rsidP="009A2C77">
      <w:pPr>
        <w:spacing w:line="22" w:lineRule="atLeast"/>
        <w:rPr>
          <w:rFonts w:cs="Calibri"/>
          <w:color w:val="262626" w:themeColor="text1" w:themeTint="D9"/>
          <w:lang w:eastAsia="en-US"/>
        </w:rPr>
      </w:pPr>
    </w:p>
    <w:p w14:paraId="44ECC42E" w14:textId="77777777" w:rsidR="009A2C77" w:rsidRPr="00902A7F" w:rsidRDefault="009A2C77" w:rsidP="009A2C77">
      <w:pPr>
        <w:spacing w:line="22" w:lineRule="atLeast"/>
        <w:rPr>
          <w:rFonts w:cs="Calibri"/>
          <w:color w:val="262626" w:themeColor="text1" w:themeTint="D9"/>
          <w:lang w:eastAsia="en-US"/>
        </w:rPr>
      </w:pPr>
    </w:p>
    <w:p w14:paraId="4A2EF5EC" w14:textId="77777777" w:rsidR="009A2C77" w:rsidRPr="00902A7F" w:rsidRDefault="009A2C77" w:rsidP="009A2C77">
      <w:pPr>
        <w:spacing w:line="22" w:lineRule="atLeast"/>
        <w:rPr>
          <w:rFonts w:cs="Calibri"/>
          <w:color w:val="262626" w:themeColor="text1" w:themeTint="D9"/>
          <w:lang w:eastAsia="en-US"/>
        </w:rPr>
      </w:pPr>
    </w:p>
    <w:p w14:paraId="069D3714" w14:textId="77777777" w:rsidR="009A2C77" w:rsidRPr="00902A7F" w:rsidRDefault="009A2C77" w:rsidP="009A2C77">
      <w:pPr>
        <w:spacing w:line="22" w:lineRule="atLeast"/>
        <w:rPr>
          <w:rFonts w:cs="Calibri"/>
          <w:color w:val="262626" w:themeColor="text1" w:themeTint="D9"/>
          <w:lang w:eastAsia="en-US"/>
        </w:rPr>
      </w:pPr>
    </w:p>
    <w:p w14:paraId="5856B3A9" w14:textId="77777777" w:rsidR="009A2C77" w:rsidRPr="00902A7F" w:rsidRDefault="009A2C77" w:rsidP="009A2C77">
      <w:pPr>
        <w:spacing w:line="22" w:lineRule="atLeast"/>
        <w:rPr>
          <w:rFonts w:cs="Calibri"/>
          <w:color w:val="262626" w:themeColor="text1" w:themeTint="D9"/>
          <w:lang w:eastAsia="en-US"/>
        </w:rPr>
      </w:pPr>
    </w:p>
    <w:p w14:paraId="1137397B" w14:textId="77777777" w:rsidR="009A2C77" w:rsidRPr="00902A7F" w:rsidRDefault="009A2C77" w:rsidP="009A2C77">
      <w:pPr>
        <w:spacing w:line="22" w:lineRule="atLeast"/>
        <w:rPr>
          <w:rFonts w:cs="Calibri"/>
          <w:color w:val="262626" w:themeColor="text1" w:themeTint="D9"/>
          <w:lang w:eastAsia="en-US"/>
        </w:rPr>
      </w:pPr>
    </w:p>
    <w:p w14:paraId="0EA4EA6B" w14:textId="77777777" w:rsidR="009A2C77" w:rsidRPr="00902A7F" w:rsidRDefault="009A2C77" w:rsidP="009A2C77">
      <w:pPr>
        <w:spacing w:line="22" w:lineRule="atLeast"/>
        <w:rPr>
          <w:rFonts w:cs="Calibri"/>
          <w:color w:val="262626" w:themeColor="text1" w:themeTint="D9"/>
          <w:lang w:eastAsia="en-US"/>
        </w:rPr>
      </w:pPr>
    </w:p>
    <w:p w14:paraId="67C1D054" w14:textId="77777777" w:rsidR="009A2C77" w:rsidRPr="00902A7F" w:rsidRDefault="009A2C77" w:rsidP="009A2C77">
      <w:pPr>
        <w:spacing w:line="22" w:lineRule="atLeast"/>
        <w:rPr>
          <w:rFonts w:cs="Calibri"/>
          <w:color w:val="262626" w:themeColor="text1" w:themeTint="D9"/>
          <w:lang w:eastAsia="en-US"/>
        </w:rPr>
      </w:pPr>
    </w:p>
    <w:p w14:paraId="11620EF8" w14:textId="77777777" w:rsidR="009A2C77" w:rsidRPr="00902A7F" w:rsidRDefault="009A2C77" w:rsidP="009A2C77">
      <w:pPr>
        <w:spacing w:line="22" w:lineRule="atLeast"/>
        <w:rPr>
          <w:rFonts w:cs="Calibri"/>
          <w:color w:val="262626" w:themeColor="text1" w:themeTint="D9"/>
          <w:lang w:eastAsia="en-US"/>
        </w:rPr>
      </w:pPr>
    </w:p>
    <w:p w14:paraId="79E4FB82" w14:textId="77777777" w:rsidR="009A2C77" w:rsidRPr="00902A7F" w:rsidRDefault="009A2C77" w:rsidP="009A2C77">
      <w:pPr>
        <w:spacing w:line="22" w:lineRule="atLeast"/>
        <w:rPr>
          <w:rFonts w:cs="Calibri"/>
          <w:color w:val="262626" w:themeColor="text1" w:themeTint="D9"/>
          <w:lang w:eastAsia="en-US"/>
        </w:rPr>
      </w:pPr>
    </w:p>
    <w:p w14:paraId="6091AC00" w14:textId="77777777" w:rsidR="009A2C77" w:rsidRPr="00902A7F" w:rsidRDefault="009A2C77" w:rsidP="009A2C77">
      <w:pPr>
        <w:spacing w:line="22" w:lineRule="atLeast"/>
        <w:rPr>
          <w:rFonts w:cs="Calibri"/>
          <w:color w:val="262626" w:themeColor="text1" w:themeTint="D9"/>
          <w:lang w:eastAsia="en-US"/>
        </w:rPr>
      </w:pPr>
    </w:p>
    <w:p w14:paraId="4F806CEB" w14:textId="77777777" w:rsidR="009A2C77" w:rsidRPr="00902A7F" w:rsidRDefault="009A2C77" w:rsidP="009A2C77">
      <w:pPr>
        <w:spacing w:line="22" w:lineRule="atLeast"/>
        <w:rPr>
          <w:rFonts w:cs="Calibri"/>
          <w:color w:val="262626" w:themeColor="text1" w:themeTint="D9"/>
          <w:lang w:eastAsia="en-US"/>
        </w:rPr>
      </w:pPr>
    </w:p>
    <w:p w14:paraId="0CDF42F3" w14:textId="77777777" w:rsidR="009A2C77" w:rsidRPr="00902A7F" w:rsidRDefault="009A2C77" w:rsidP="009A2C77">
      <w:pPr>
        <w:spacing w:line="22" w:lineRule="atLeast"/>
        <w:rPr>
          <w:rFonts w:cs="Calibri"/>
          <w:color w:val="262626" w:themeColor="text1" w:themeTint="D9"/>
          <w:lang w:eastAsia="en-US"/>
        </w:rPr>
      </w:pPr>
    </w:p>
    <w:p w14:paraId="6C181401" w14:textId="77777777" w:rsidR="009A2C77" w:rsidRPr="00902A7F" w:rsidRDefault="009A2C77" w:rsidP="009A2C77">
      <w:pPr>
        <w:spacing w:line="22" w:lineRule="atLeast"/>
        <w:rPr>
          <w:rFonts w:cs="Calibri"/>
          <w:color w:val="262626" w:themeColor="text1" w:themeTint="D9"/>
          <w:lang w:eastAsia="en-US"/>
        </w:rPr>
      </w:pPr>
    </w:p>
    <w:p w14:paraId="72C45F40" w14:textId="77777777" w:rsidR="009A2C77" w:rsidRPr="00902A7F" w:rsidRDefault="009A2C77" w:rsidP="009A2C77">
      <w:pPr>
        <w:spacing w:line="22" w:lineRule="atLeast"/>
        <w:rPr>
          <w:rFonts w:cs="Calibri"/>
          <w:color w:val="262626" w:themeColor="text1" w:themeTint="D9"/>
          <w:lang w:eastAsia="en-US"/>
        </w:rPr>
      </w:pPr>
    </w:p>
    <w:p w14:paraId="728701E0" w14:textId="77777777" w:rsidR="009A2C77" w:rsidRPr="00902A7F" w:rsidRDefault="009A2C77" w:rsidP="009A2C77">
      <w:pPr>
        <w:spacing w:line="22" w:lineRule="atLeast"/>
        <w:rPr>
          <w:rFonts w:cs="Calibri"/>
          <w:color w:val="262626" w:themeColor="text1" w:themeTint="D9"/>
          <w:lang w:eastAsia="en-US"/>
        </w:rPr>
      </w:pPr>
    </w:p>
    <w:p w14:paraId="405FD04E" w14:textId="77777777" w:rsidR="009A2C77" w:rsidRPr="00902A7F" w:rsidRDefault="009A2C77" w:rsidP="009A2C77">
      <w:pPr>
        <w:spacing w:line="22" w:lineRule="atLeast"/>
        <w:rPr>
          <w:rFonts w:cs="Calibri"/>
          <w:color w:val="262626" w:themeColor="text1" w:themeTint="D9"/>
          <w:lang w:eastAsia="en-US"/>
        </w:rPr>
      </w:pPr>
    </w:p>
    <w:p w14:paraId="36C729C3" w14:textId="77777777" w:rsidR="009A2C77" w:rsidRPr="00902A7F" w:rsidRDefault="009A2C77" w:rsidP="009A2C77">
      <w:pPr>
        <w:spacing w:line="22" w:lineRule="atLeast"/>
        <w:rPr>
          <w:rFonts w:cs="Calibri"/>
          <w:color w:val="262626" w:themeColor="text1" w:themeTint="D9"/>
          <w:lang w:eastAsia="en-US"/>
        </w:rPr>
      </w:pPr>
    </w:p>
    <w:p w14:paraId="3D07D10F" w14:textId="77777777" w:rsidR="001D215F" w:rsidRDefault="001D215F" w:rsidP="009A2C77">
      <w:pPr>
        <w:spacing w:line="22" w:lineRule="atLeast"/>
        <w:rPr>
          <w:rFonts w:cs="Calibri"/>
          <w:lang w:eastAsia="en-US"/>
        </w:rPr>
        <w:sectPr w:rsidR="001D215F" w:rsidSect="003F0AFB">
          <w:headerReference w:type="even" r:id="rId326"/>
          <w:pgSz w:w="11906" w:h="16838" w:code="9"/>
          <w:pgMar w:top="1417" w:right="1416" w:bottom="1417" w:left="1418" w:header="708" w:footer="708" w:gutter="0"/>
          <w:cols w:space="708"/>
          <w:docGrid w:linePitch="360"/>
        </w:sectPr>
      </w:pPr>
    </w:p>
    <w:p w14:paraId="1199E71F" w14:textId="04AEB2A3" w:rsidR="009A2C77" w:rsidRDefault="009A2C77" w:rsidP="009A2C77">
      <w:pPr>
        <w:spacing w:line="22" w:lineRule="atLeast"/>
        <w:rPr>
          <w:rFonts w:cs="Calibri"/>
          <w:lang w:eastAsia="en-US"/>
        </w:rPr>
      </w:pPr>
    </w:p>
    <w:p w14:paraId="58445C76" w14:textId="77777777" w:rsidR="009A2C77" w:rsidRDefault="009A2C77" w:rsidP="009A2C77">
      <w:pPr>
        <w:spacing w:line="22" w:lineRule="atLeast"/>
        <w:rPr>
          <w:rFonts w:cs="Calibri"/>
          <w:lang w:eastAsia="en-US"/>
        </w:rPr>
      </w:pPr>
    </w:p>
    <w:p w14:paraId="519C10A7" w14:textId="77777777" w:rsidR="009A2C77" w:rsidRDefault="009A2C77" w:rsidP="009A2C77">
      <w:pPr>
        <w:spacing w:line="22" w:lineRule="atLeast"/>
        <w:rPr>
          <w:rFonts w:cs="Calibri"/>
          <w:lang w:eastAsia="en-US"/>
        </w:rPr>
      </w:pPr>
    </w:p>
    <w:p w14:paraId="6B37C52F" w14:textId="77777777" w:rsidR="009A2C77" w:rsidRDefault="009A2C77" w:rsidP="009A2C77">
      <w:pPr>
        <w:spacing w:line="22" w:lineRule="atLeast"/>
        <w:rPr>
          <w:rFonts w:cs="Calibri"/>
          <w:lang w:eastAsia="en-US"/>
        </w:rPr>
      </w:pPr>
    </w:p>
    <w:p w14:paraId="55949934" w14:textId="77777777" w:rsidR="009A2C77" w:rsidRDefault="009A2C77" w:rsidP="009A2C77">
      <w:pPr>
        <w:spacing w:line="22" w:lineRule="atLeast"/>
        <w:rPr>
          <w:rFonts w:cs="Calibri"/>
          <w:lang w:eastAsia="en-US"/>
        </w:rPr>
      </w:pPr>
    </w:p>
    <w:p w14:paraId="40C646EB" w14:textId="77777777" w:rsidR="009A2C77" w:rsidRDefault="009A2C77" w:rsidP="009A2C77">
      <w:pPr>
        <w:spacing w:line="22" w:lineRule="atLeast"/>
        <w:rPr>
          <w:rFonts w:cs="Calibri"/>
          <w:lang w:eastAsia="en-US"/>
        </w:rPr>
      </w:pPr>
    </w:p>
    <w:p w14:paraId="119B75D9" w14:textId="77777777" w:rsidR="009A2C77" w:rsidRDefault="009A2C77" w:rsidP="009A2C77">
      <w:pPr>
        <w:spacing w:line="22" w:lineRule="atLeast"/>
        <w:rPr>
          <w:rFonts w:cs="Calibri"/>
          <w:lang w:eastAsia="en-US"/>
        </w:rPr>
      </w:pPr>
    </w:p>
    <w:p w14:paraId="1404BC75" w14:textId="77777777" w:rsidR="009A2C77" w:rsidRDefault="009A2C77" w:rsidP="009A2C77">
      <w:pPr>
        <w:spacing w:line="22" w:lineRule="atLeast"/>
        <w:rPr>
          <w:rFonts w:cs="Calibri"/>
          <w:lang w:eastAsia="en-US"/>
        </w:rPr>
      </w:pPr>
    </w:p>
    <w:p w14:paraId="14BE97F1" w14:textId="77777777" w:rsidR="00231686" w:rsidRDefault="00231686">
      <w:pPr>
        <w:spacing w:after="160" w:line="259" w:lineRule="auto"/>
        <w:jc w:val="left"/>
        <w:rPr>
          <w:rFonts w:cs="Calibri"/>
          <w:lang w:eastAsia="en-US"/>
        </w:rPr>
        <w:sectPr w:rsidR="00231686" w:rsidSect="003F0AFB">
          <w:footerReference w:type="default" r:id="rId327"/>
          <w:pgSz w:w="11906" w:h="16838" w:code="9"/>
          <w:pgMar w:top="1417" w:right="1416" w:bottom="1417" w:left="1418" w:header="708" w:footer="708" w:gutter="0"/>
          <w:cols w:space="708"/>
          <w:docGrid w:linePitch="360"/>
        </w:sectPr>
      </w:pPr>
    </w:p>
    <w:p w14:paraId="76C8F9A3" w14:textId="246E18BD" w:rsidR="000B4F29" w:rsidRDefault="00145EAA" w:rsidP="00145EAA">
      <w:pPr>
        <w:autoSpaceDE w:val="0"/>
        <w:autoSpaceDN w:val="0"/>
        <w:adjustRightInd w:val="0"/>
        <w:spacing w:line="22" w:lineRule="atLeast"/>
        <w:rPr>
          <w:rStyle w:val="Hyperlink"/>
          <w:rFonts w:ascii="Calibri" w:hAnsi="Calibri" w:cs="Calibri"/>
          <w:color w:val="auto"/>
          <w:u w:val="none"/>
        </w:rPr>
      </w:pPr>
      <w:r w:rsidRPr="00145EAA">
        <w:rPr>
          <w:rStyle w:val="Hyperlink"/>
          <w:rFonts w:ascii="Calibri" w:hAnsi="Calibri" w:cs="Calibri"/>
          <w:noProof/>
          <w:color w:val="auto"/>
          <w:u w:val="none"/>
        </w:rPr>
        <w:lastRenderedPageBreak/>
        <w:drawing>
          <wp:inline distT="0" distB="0" distL="0" distR="0" wp14:anchorId="3AC033E0" wp14:editId="263D4430">
            <wp:extent cx="6105525" cy="4587231"/>
            <wp:effectExtent l="0" t="0" r="0" b="4445"/>
            <wp:docPr id="1965135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105525" cy="4587231"/>
                    </a:xfrm>
                    <a:prstGeom prst="rect">
                      <a:avLst/>
                    </a:prstGeom>
                    <a:noFill/>
                    <a:ln>
                      <a:noFill/>
                    </a:ln>
                  </pic:spPr>
                </pic:pic>
              </a:graphicData>
            </a:graphic>
          </wp:inline>
        </w:drawing>
      </w:r>
    </w:p>
    <w:p w14:paraId="709533D7" w14:textId="1D008894" w:rsidR="000B4F29" w:rsidRDefault="00160F37" w:rsidP="009A2C77">
      <w:pPr>
        <w:autoSpaceDE w:val="0"/>
        <w:autoSpaceDN w:val="0"/>
        <w:adjustRightInd w:val="0"/>
        <w:spacing w:line="22" w:lineRule="atLeast"/>
        <w:ind w:left="567"/>
        <w:rPr>
          <w:rStyle w:val="Hyperlink"/>
          <w:rFonts w:ascii="Calibri" w:hAnsi="Calibri" w:cs="Calibri"/>
          <w:color w:val="auto"/>
          <w:u w:val="none"/>
        </w:rPr>
      </w:pPr>
      <w:r>
        <w:rPr>
          <w:rStyle w:val="Hyperlink"/>
          <w:rFonts w:ascii="Calibri" w:hAnsi="Calibri" w:cs="Calibri"/>
          <w:color w:val="auto"/>
          <w:u w:val="none"/>
        </w:rPr>
        <w:t xml:space="preserve"> .</w:t>
      </w:r>
    </w:p>
    <w:p w14:paraId="46E78ACC" w14:textId="77777777" w:rsidR="000B4F29" w:rsidRDefault="000B4F29" w:rsidP="009A2C77">
      <w:pPr>
        <w:autoSpaceDE w:val="0"/>
        <w:autoSpaceDN w:val="0"/>
        <w:adjustRightInd w:val="0"/>
        <w:spacing w:line="22" w:lineRule="atLeast"/>
        <w:ind w:left="567"/>
        <w:rPr>
          <w:rStyle w:val="Hyperlink"/>
          <w:rFonts w:ascii="Calibri" w:hAnsi="Calibri" w:cs="Calibri"/>
          <w:color w:val="auto"/>
          <w:u w:val="none"/>
        </w:rPr>
      </w:pPr>
    </w:p>
    <w:p w14:paraId="44FA0FDD" w14:textId="483F70D2" w:rsidR="00E827E5" w:rsidRDefault="00E827E5" w:rsidP="009A2C77">
      <w:pPr>
        <w:autoSpaceDE w:val="0"/>
        <w:autoSpaceDN w:val="0"/>
        <w:adjustRightInd w:val="0"/>
        <w:spacing w:line="22" w:lineRule="atLeast"/>
        <w:ind w:left="567"/>
        <w:rPr>
          <w:rStyle w:val="Hyperlink"/>
          <w:rFonts w:ascii="Calibri" w:hAnsi="Calibri" w:cs="Calibri"/>
          <w:color w:val="auto"/>
          <w:u w:val="none"/>
        </w:rPr>
      </w:pPr>
    </w:p>
    <w:p w14:paraId="112CC8F8" w14:textId="77777777" w:rsidR="009A2C77" w:rsidRPr="00713CAD" w:rsidRDefault="009A2C77" w:rsidP="009A2C77">
      <w:pPr>
        <w:spacing w:line="22" w:lineRule="atLeast"/>
        <w:rPr>
          <w:rFonts w:cs="Calibri"/>
        </w:rPr>
      </w:pPr>
      <w:r w:rsidRPr="00713CAD">
        <w:rPr>
          <w:noProof/>
          <w:lang w:val="nl-NL"/>
        </w:rPr>
        <w:drawing>
          <wp:inline distT="0" distB="0" distL="0" distR="0" wp14:anchorId="68EE91CE" wp14:editId="64D9E784">
            <wp:extent cx="1602937" cy="2027555"/>
            <wp:effectExtent l="0" t="0" r="0" b="0"/>
            <wp:docPr id="31" name="Picture 31" descr="C:\Users\Folkert\AppData\Local\Microsoft\Windows\INetCache\Content.Word\Pa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Folkert\AppData\Local\Microsoft\Windows\INetCache\Content.Word\Pasfoto.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46751" cy="2082975"/>
                    </a:xfrm>
                    <a:prstGeom prst="rect">
                      <a:avLst/>
                    </a:prstGeom>
                    <a:noFill/>
                    <a:ln>
                      <a:noFill/>
                    </a:ln>
                  </pic:spPr>
                </pic:pic>
              </a:graphicData>
            </a:graphic>
          </wp:inline>
        </w:drawing>
      </w:r>
    </w:p>
    <w:p w14:paraId="7E269A65" w14:textId="77777777" w:rsidR="009A2C77" w:rsidRPr="00713CAD" w:rsidRDefault="009A2C77" w:rsidP="009A2C77">
      <w:pPr>
        <w:spacing w:line="22" w:lineRule="atLeast"/>
        <w:rPr>
          <w:rFonts w:cs="Calibri"/>
        </w:rPr>
      </w:pPr>
    </w:p>
    <w:p w14:paraId="29FE1FC3" w14:textId="77777777" w:rsidR="009A2C77" w:rsidRPr="00902A7F" w:rsidRDefault="009A2C77" w:rsidP="009A2C77">
      <w:pPr>
        <w:spacing w:line="36" w:lineRule="atLeast"/>
        <w:rPr>
          <w:rStyle w:val="Hyperlink"/>
          <w:rFonts w:ascii="Calibri" w:hAnsi="Calibri" w:cs="Calibri"/>
          <w:b/>
          <w:color w:val="262626" w:themeColor="text1" w:themeTint="D9"/>
          <w:sz w:val="28"/>
          <w:szCs w:val="28"/>
          <w:u w:val="none"/>
        </w:rPr>
      </w:pPr>
      <w:r w:rsidRPr="00902A7F">
        <w:rPr>
          <w:rStyle w:val="Hyperlink"/>
          <w:rFonts w:ascii="Calibri" w:hAnsi="Calibri" w:cs="Calibri"/>
          <w:b/>
          <w:color w:val="262626" w:themeColor="text1" w:themeTint="D9"/>
          <w:sz w:val="28"/>
          <w:szCs w:val="28"/>
          <w:u w:val="none"/>
        </w:rPr>
        <w:t>Folkert Koopman</w:t>
      </w:r>
    </w:p>
    <w:p w14:paraId="1515341D" w14:textId="5AD8DCAA" w:rsidR="009A2C77" w:rsidRPr="00902A7F" w:rsidRDefault="009A2C77" w:rsidP="000E3E2E">
      <w:pPr>
        <w:spacing w:line="36" w:lineRule="atLeast"/>
        <w:rPr>
          <w:color w:val="262626" w:themeColor="text1" w:themeTint="D9"/>
          <w:lang w:eastAsia="en-US"/>
        </w:rPr>
      </w:pPr>
      <w:r w:rsidRPr="00902A7F">
        <w:rPr>
          <w:rStyle w:val="Hyperlink"/>
          <w:rFonts w:ascii="Calibri" w:hAnsi="Calibri" w:cs="Calibri"/>
          <w:b/>
          <w:color w:val="262626" w:themeColor="text1" w:themeTint="D9"/>
          <w:sz w:val="28"/>
          <w:szCs w:val="28"/>
          <w:u w:val="none"/>
        </w:rPr>
        <w:t xml:space="preserve">Since 1980, Folkert served at the Research department of the N.V. Nederlandse Gasunie in Groningen. </w:t>
      </w:r>
      <w:r w:rsidRPr="00902A7F">
        <w:rPr>
          <w:rFonts w:cs="Calibri"/>
          <w:b/>
          <w:color w:val="262626" w:themeColor="text1" w:themeTint="D9"/>
          <w:sz w:val="28"/>
          <w:szCs w:val="28"/>
        </w:rPr>
        <w:t xml:space="preserve">Since his retirement in 2012, </w:t>
      </w:r>
      <w:r w:rsidR="00465D01" w:rsidRPr="00902A7F">
        <w:rPr>
          <w:rFonts w:cs="Calibri"/>
          <w:b/>
          <w:color w:val="262626" w:themeColor="text1" w:themeTint="D9"/>
          <w:sz w:val="28"/>
          <w:szCs w:val="28"/>
        </w:rPr>
        <w:t>he</w:t>
      </w:r>
      <w:r w:rsidRPr="00902A7F">
        <w:rPr>
          <w:rFonts w:cs="Calibri"/>
          <w:b/>
          <w:color w:val="262626" w:themeColor="text1" w:themeTint="D9"/>
          <w:sz w:val="28"/>
          <w:szCs w:val="28"/>
        </w:rPr>
        <w:t xml:space="preserve"> served as a volunteer at the Hanze</w:t>
      </w:r>
      <w:r w:rsidR="009E5BAB">
        <w:rPr>
          <w:rFonts w:cs="Calibri"/>
          <w:b/>
          <w:color w:val="262626" w:themeColor="text1" w:themeTint="D9"/>
          <w:sz w:val="28"/>
          <w:szCs w:val="28"/>
        </w:rPr>
        <w:t xml:space="preserve"> University of Applied Sciences </w:t>
      </w:r>
      <w:r w:rsidRPr="00902A7F">
        <w:rPr>
          <w:rFonts w:cs="Calibri"/>
          <w:b/>
          <w:color w:val="262626" w:themeColor="text1" w:themeTint="D9"/>
          <w:sz w:val="28"/>
          <w:szCs w:val="28"/>
        </w:rPr>
        <w:t xml:space="preserve">Groningen, to support and advice on </w:t>
      </w:r>
      <w:r w:rsidR="0012077D">
        <w:rPr>
          <w:rFonts w:cs="Calibri"/>
          <w:b/>
          <w:color w:val="262626" w:themeColor="text1" w:themeTint="D9"/>
          <w:sz w:val="28"/>
          <w:szCs w:val="28"/>
        </w:rPr>
        <w:t>energy</w:t>
      </w:r>
      <w:r w:rsidR="0082238D" w:rsidRPr="00902A7F">
        <w:rPr>
          <w:rFonts w:cs="Calibri"/>
          <w:b/>
          <w:color w:val="262626" w:themeColor="text1" w:themeTint="D9"/>
          <w:sz w:val="28"/>
          <w:szCs w:val="28"/>
        </w:rPr>
        <w:t xml:space="preserve"> </w:t>
      </w:r>
      <w:r w:rsidRPr="00902A7F">
        <w:rPr>
          <w:rFonts w:cs="Calibri"/>
          <w:b/>
          <w:color w:val="262626" w:themeColor="text1" w:themeTint="D9"/>
          <w:sz w:val="28"/>
          <w:szCs w:val="28"/>
        </w:rPr>
        <w:t>related projects and guidance of students in these</w:t>
      </w:r>
      <w:r w:rsidR="00CD7651">
        <w:rPr>
          <w:rFonts w:cs="Calibri"/>
          <w:b/>
          <w:color w:val="262626" w:themeColor="text1" w:themeTint="D9"/>
          <w:sz w:val="28"/>
          <w:szCs w:val="28"/>
        </w:rPr>
        <w:t xml:space="preserve"> </w:t>
      </w:r>
      <w:r w:rsidRPr="00902A7F">
        <w:rPr>
          <w:rFonts w:cs="Calibri"/>
          <w:b/>
          <w:color w:val="262626" w:themeColor="text1" w:themeTint="D9"/>
          <w:sz w:val="28"/>
          <w:szCs w:val="28"/>
        </w:rPr>
        <w:t>projects.</w:t>
      </w:r>
    </w:p>
    <w:sectPr w:rsidR="009A2C77" w:rsidRPr="00902A7F" w:rsidSect="003F0AFB">
      <w:footerReference w:type="even" r:id="rId330"/>
      <w:footerReference w:type="default" r:id="rId331"/>
      <w:pgSz w:w="11906" w:h="16838" w:code="9"/>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63A32" w14:textId="77777777" w:rsidR="00532919" w:rsidRDefault="00532919">
      <w:r>
        <w:separator/>
      </w:r>
    </w:p>
  </w:endnote>
  <w:endnote w:type="continuationSeparator" w:id="0">
    <w:p w14:paraId="02F8BC6C" w14:textId="77777777" w:rsidR="00532919" w:rsidRDefault="0053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w:altName w:val="Malgun Gothic Semilight"/>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MS Gothic"/>
    <w:panose1 w:val="00000000000000000000"/>
    <w:charset w:val="80"/>
    <w:family w:val="auto"/>
    <w:notTrueType/>
    <w:pitch w:val="default"/>
    <w:sig w:usb0="00000003" w:usb1="08070000" w:usb2="00000010" w:usb3="00000000" w:csb0="00020001" w:csb1="00000000"/>
  </w:font>
  <w:font w:name="AdvTimes">
    <w:altName w:val="MS Gothic"/>
    <w:panose1 w:val="00000000000000000000"/>
    <w:charset w:val="80"/>
    <w:family w:val="auto"/>
    <w:notTrueType/>
    <w:pitch w:val="default"/>
    <w:sig w:usb0="00000003" w:usb1="08070000" w:usb2="00000010" w:usb3="00000000" w:csb0="00020001" w:csb1="00000000"/>
  </w:font>
  <w:font w:name="ArialMT">
    <w:altName w:val="Yu Gothic U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MTSYN">
    <w:altName w:val="Malgun Gothic"/>
    <w:panose1 w:val="00000000000000000000"/>
    <w:charset w:val="81"/>
    <w:family w:val="auto"/>
    <w:notTrueType/>
    <w:pitch w:val="default"/>
    <w:sig w:usb0="00000001" w:usb1="09060000" w:usb2="00000010" w:usb3="00000000" w:csb0="00080000" w:csb1="00000000"/>
  </w:font>
  <w:font w:name="Arial+1">
    <w:altName w:val="MS Gothic"/>
    <w:panose1 w:val="00000000000000000000"/>
    <w:charset w:val="80"/>
    <w:family w:val="auto"/>
    <w:notTrueType/>
    <w:pitch w:val="default"/>
    <w:sig w:usb0="00000001" w:usb1="08070000" w:usb2="00000010" w:usb3="00000000" w:csb0="00020000" w:csb1="00000000"/>
  </w:font>
  <w:font w:name="CMR12">
    <w:altName w:val="Calibri"/>
    <w:panose1 w:val="00000000000000000000"/>
    <w:charset w:val="00"/>
    <w:family w:val="auto"/>
    <w:notTrueType/>
    <w:pitch w:val="default"/>
    <w:sig w:usb0="00000003" w:usb1="00000000" w:usb2="00000000" w:usb3="00000000" w:csb0="00000001" w:csb1="00000000"/>
  </w:font>
  <w:font w:name="ff7">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Open Sans">
    <w:altName w:val="Segoe UI"/>
    <w:charset w:val="00"/>
    <w:family w:val="swiss"/>
    <w:pitch w:val="variable"/>
    <w:sig w:usb0="E00002EF" w:usb1="4000205B" w:usb2="00000028" w:usb3="00000000" w:csb0="0000019F" w:csb1="00000000"/>
  </w:font>
  <w:font w:name="Times-Roman">
    <w:altName w:val="Malgun Gothic"/>
    <w:panose1 w:val="00000000000000000000"/>
    <w:charset w:val="81"/>
    <w:family w:val="auto"/>
    <w:notTrueType/>
    <w:pitch w:val="default"/>
    <w:sig w:usb0="00000003" w:usb1="09060000" w:usb2="00000010" w:usb3="00000000" w:csb0="00080001" w:csb1="00000000"/>
  </w:font>
  <w:font w:name="SymbolMT">
    <w:altName w:val="Arial Unicode MS"/>
    <w:panose1 w:val="00000000000000000000"/>
    <w:charset w:val="88"/>
    <w:family w:val="auto"/>
    <w:notTrueType/>
    <w:pitch w:val="default"/>
    <w:sig w:usb0="00000003" w:usb1="090E0000" w:usb2="00000010" w:usb3="00000000" w:csb0="00180001" w:csb1="00000000"/>
  </w:font>
  <w:font w:name="PalatinoLinotype">
    <w:altName w:val="Palatino Linotype"/>
    <w:panose1 w:val="00000000000000000000"/>
    <w:charset w:val="00"/>
    <w:family w:val="roman"/>
    <w:notTrueType/>
    <w:pitch w:val="default"/>
    <w:sig w:usb0="00000083" w:usb1="00000000" w:usb2="00000000" w:usb3="00000000" w:csb0="00000009" w:csb1="00000000"/>
  </w:font>
  <w:font w:name="URWPalladioL-Roma">
    <w:altName w:val="Calibri"/>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0231E" w14:textId="02B8A903" w:rsidR="002B021B" w:rsidRDefault="002B021B">
    <w:pPr>
      <w:pStyle w:val="Voettekst"/>
      <w:rPr>
        <w:noProof/>
      </w:rPr>
    </w:pPr>
    <w:r>
      <w:tab/>
    </w:r>
    <w:r>
      <w:tab/>
    </w:r>
    <w:r>
      <w:tab/>
    </w:r>
    <w:r>
      <w:rPr>
        <w:noProof/>
      </w:rPr>
      <w:tab/>
    </w:r>
  </w:p>
  <w:p w14:paraId="0C1B1355" w14:textId="500DA1A3" w:rsidR="002B021B" w:rsidRDefault="002B021B" w:rsidP="00AF55C0">
    <w:pPr>
      <w:pStyle w:val="Voettekst"/>
      <w:tabs>
        <w:tab w:val="clear" w:pos="4536"/>
        <w:tab w:val="clear" w:pos="9072"/>
        <w:tab w:val="left" w:pos="2244"/>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065F8" w14:textId="3DA65CDC" w:rsidR="002B021B" w:rsidRDefault="002B021B">
    <w:pPr>
      <w:pStyle w:val="Voettekst"/>
      <w:jc w:val="right"/>
    </w:pPr>
  </w:p>
  <w:p w14:paraId="0214BF47" w14:textId="77777777" w:rsidR="002B021B" w:rsidRPr="00944D4C" w:rsidRDefault="002B021B" w:rsidP="00B1321B">
    <w:pPr>
      <w:pStyle w:val="Voettekst"/>
      <w:tabs>
        <w:tab w:val="clear" w:pos="4536"/>
        <w:tab w:val="clear" w:pos="9072"/>
        <w:tab w:val="left" w:pos="3472"/>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F8337" w14:textId="6C999ABC" w:rsidR="002B021B" w:rsidRPr="00D32707" w:rsidRDefault="002B021B">
    <w:pPr>
      <w:pStyle w:val="Voettekst"/>
    </w:pPr>
    <w:r w:rsidRPr="00D32707">
      <w:rPr>
        <w:noProof/>
      </w:rPr>
      <w:tab/>
    </w:r>
    <w:r w:rsidRPr="00D32707">
      <w:rPr>
        <w:noProof/>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3F8D" w14:textId="77777777" w:rsidR="002B021B" w:rsidRDefault="002B021B">
    <w:pPr>
      <w:pStyle w:val="Voettekst"/>
      <w:jc w:val="center"/>
    </w:pPr>
  </w:p>
  <w:p w14:paraId="5374EC39" w14:textId="77777777" w:rsidR="002B021B" w:rsidRDefault="002B021B">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23CC" w14:textId="7B9D832F" w:rsidR="002B021B" w:rsidRDefault="002B021B">
    <w:pPr>
      <w:pStyle w:val="Voettekst"/>
    </w:pPr>
  </w:p>
  <w:p w14:paraId="14DFCD43" w14:textId="2AA0E486" w:rsidR="002B021B" w:rsidRDefault="002B021B" w:rsidP="00AF55C0">
    <w:pPr>
      <w:pStyle w:val="Voettekst"/>
      <w:tabs>
        <w:tab w:val="clear" w:pos="4536"/>
        <w:tab w:val="clear" w:pos="9072"/>
        <w:tab w:val="left" w:pos="1328"/>
        <w:tab w:val="left" w:pos="1407"/>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50979" w14:textId="3EA65A4F" w:rsidR="002B021B" w:rsidRDefault="002B021B">
    <w:pPr>
      <w:pStyle w:val="Voettekst"/>
    </w:pPr>
    <w:r>
      <w:fldChar w:fldCharType="begin"/>
    </w:r>
    <w:r>
      <w:instrText xml:space="preserve"> PAGE   \* MERGEFORMAT </w:instrText>
    </w:r>
    <w:r>
      <w:fldChar w:fldCharType="separate"/>
    </w:r>
    <w:r>
      <w:rPr>
        <w:noProof/>
      </w:rPr>
      <w:t>13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917827"/>
      <w:docPartObj>
        <w:docPartGallery w:val="Page Numbers (Bottom of Page)"/>
        <w:docPartUnique/>
      </w:docPartObj>
    </w:sdtPr>
    <w:sdtEndPr>
      <w:rPr>
        <w:noProof/>
      </w:rPr>
    </w:sdtEndPr>
    <w:sdtContent>
      <w:p w14:paraId="60FB44A5" w14:textId="3FE45637" w:rsidR="002B021B" w:rsidRDefault="002B021B">
        <w:pPr>
          <w:pStyle w:val="Voettekst"/>
        </w:pPr>
        <w:r>
          <w:fldChar w:fldCharType="begin"/>
        </w:r>
        <w:r>
          <w:instrText xml:space="preserve"> PAGE   \* MERGEFORMAT </w:instrText>
        </w:r>
        <w:r>
          <w:fldChar w:fldCharType="separate"/>
        </w:r>
        <w:r>
          <w:rPr>
            <w:noProof/>
          </w:rPr>
          <w:t>10</w:t>
        </w:r>
        <w:r>
          <w:rPr>
            <w:noProof/>
          </w:rPr>
          <w:fldChar w:fldCharType="end"/>
        </w:r>
      </w:p>
    </w:sdtContent>
  </w:sdt>
  <w:p w14:paraId="206A18F9" w14:textId="7DFB7424" w:rsidR="002B021B" w:rsidRDefault="002B021B" w:rsidP="005E2CFF">
    <w:pPr>
      <w:pStyle w:val="Voettekst"/>
      <w:tabs>
        <w:tab w:val="left" w:pos="53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252172"/>
      <w:docPartObj>
        <w:docPartGallery w:val="Page Numbers (Bottom of Page)"/>
        <w:docPartUnique/>
      </w:docPartObj>
    </w:sdtPr>
    <w:sdtContent>
      <w:p w14:paraId="3F5B0D64" w14:textId="02861924" w:rsidR="002B021B" w:rsidRDefault="002B021B">
        <w:pPr>
          <w:pStyle w:val="Voettekst"/>
          <w:jc w:val="right"/>
        </w:pPr>
        <w:r>
          <w:fldChar w:fldCharType="begin"/>
        </w:r>
        <w:r>
          <w:instrText>PAGE   \* MERGEFORMAT</w:instrText>
        </w:r>
        <w:r>
          <w:fldChar w:fldCharType="separate"/>
        </w:r>
        <w:r w:rsidRPr="00462C71">
          <w:rPr>
            <w:noProof/>
            <w:lang w:val="nl-NL"/>
          </w:rPr>
          <w:t>9</w:t>
        </w:r>
        <w:r>
          <w:fldChar w:fldCharType="end"/>
        </w:r>
      </w:p>
    </w:sdtContent>
  </w:sdt>
  <w:p w14:paraId="3E963658" w14:textId="4A29C443" w:rsidR="002B021B" w:rsidRDefault="002B021B" w:rsidP="00AF55C0">
    <w:pPr>
      <w:pStyle w:val="Voettekst"/>
      <w:tabs>
        <w:tab w:val="clear" w:pos="4536"/>
        <w:tab w:val="clear" w:pos="9072"/>
        <w:tab w:val="left" w:pos="307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722903"/>
      <w:docPartObj>
        <w:docPartGallery w:val="Page Numbers (Bottom of Page)"/>
        <w:docPartUnique/>
      </w:docPartObj>
    </w:sdtPr>
    <w:sdtEndPr>
      <w:rPr>
        <w:noProof/>
      </w:rPr>
    </w:sdtEndPr>
    <w:sdtContent>
      <w:p w14:paraId="5D9EE405" w14:textId="62993868" w:rsidR="002B021B" w:rsidRDefault="002B021B">
        <w:pPr>
          <w:pStyle w:val="Voetteks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817188"/>
      <w:docPartObj>
        <w:docPartGallery w:val="Page Numbers (Bottom of Page)"/>
        <w:docPartUnique/>
      </w:docPartObj>
    </w:sdtPr>
    <w:sdtContent>
      <w:p w14:paraId="2019560B" w14:textId="3C3D74A0" w:rsidR="002B021B" w:rsidRDefault="002B021B">
        <w:pPr>
          <w:pStyle w:val="Voettekst"/>
        </w:pPr>
        <w:r>
          <w:fldChar w:fldCharType="begin"/>
        </w:r>
        <w:r>
          <w:instrText>PAGE   \* MERGEFORMAT</w:instrText>
        </w:r>
        <w:r>
          <w:fldChar w:fldCharType="separate"/>
        </w:r>
        <w:r w:rsidRPr="00462C71">
          <w:rPr>
            <w:noProof/>
            <w:lang w:val="nl-NL"/>
          </w:rPr>
          <w:t>14</w:t>
        </w:r>
        <w:r>
          <w:fldChar w:fldCharType="end"/>
        </w:r>
      </w:p>
    </w:sdtContent>
  </w:sdt>
  <w:p w14:paraId="4748B568" w14:textId="78AF6D5C" w:rsidR="002B021B" w:rsidRDefault="002B021B">
    <w:pPr>
      <w:pStyle w:val="Voettekst"/>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660418"/>
      <w:docPartObj>
        <w:docPartGallery w:val="Page Numbers (Bottom of Page)"/>
        <w:docPartUnique/>
      </w:docPartObj>
    </w:sdtPr>
    <w:sdtEndPr>
      <w:rPr>
        <w:noProof/>
      </w:rPr>
    </w:sdtEndPr>
    <w:sdtContent>
      <w:p w14:paraId="2C22A83E" w14:textId="27132188" w:rsidR="002B021B" w:rsidRDefault="002B021B">
        <w:pPr>
          <w:pStyle w:val="Voettekst"/>
          <w:jc w:val="right"/>
        </w:pPr>
        <w:r>
          <w:fldChar w:fldCharType="begin"/>
        </w:r>
        <w:r>
          <w:instrText xml:space="preserve"> PAGE   \* MERGEFORMAT </w:instrText>
        </w:r>
        <w:r>
          <w:fldChar w:fldCharType="separate"/>
        </w:r>
        <w:r>
          <w:rPr>
            <w:noProof/>
          </w:rPr>
          <w:t>15</w:t>
        </w:r>
        <w:r>
          <w:rPr>
            <w:noProof/>
          </w:rPr>
          <w:fldChar w:fldCharType="end"/>
        </w:r>
      </w:p>
    </w:sdtContent>
  </w:sdt>
  <w:p w14:paraId="534AA9AA" w14:textId="088534A9" w:rsidR="002B021B" w:rsidRPr="00B605CE" w:rsidRDefault="002B021B" w:rsidP="00B605CE">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840807"/>
      <w:docPartObj>
        <w:docPartGallery w:val="Page Numbers (Bottom of Page)"/>
        <w:docPartUnique/>
      </w:docPartObj>
    </w:sdtPr>
    <w:sdtContent>
      <w:p w14:paraId="0C784F40" w14:textId="77777777" w:rsidR="00B802AB" w:rsidRDefault="00B802AB">
        <w:pPr>
          <w:pStyle w:val="Voettekst"/>
        </w:pPr>
        <w:r>
          <w:fldChar w:fldCharType="begin"/>
        </w:r>
        <w:r>
          <w:instrText>PAGE   \* MERGEFORMAT</w:instrText>
        </w:r>
        <w:r>
          <w:fldChar w:fldCharType="separate"/>
        </w:r>
        <w:r w:rsidRPr="00462C71">
          <w:rPr>
            <w:noProof/>
            <w:lang w:val="nl-NL"/>
          </w:rPr>
          <w:t>14</w:t>
        </w:r>
        <w:r>
          <w:fldChar w:fldCharType="end"/>
        </w:r>
      </w:p>
    </w:sdtContent>
  </w:sdt>
  <w:p w14:paraId="7E84F0AF" w14:textId="77777777" w:rsidR="00B802AB" w:rsidRDefault="00B802AB">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C0F17" w14:textId="77777777" w:rsidR="00532919" w:rsidRDefault="00532919">
      <w:r>
        <w:separator/>
      </w:r>
    </w:p>
  </w:footnote>
  <w:footnote w:type="continuationSeparator" w:id="0">
    <w:p w14:paraId="2A1AB51D" w14:textId="77777777" w:rsidR="00532919" w:rsidRDefault="00532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40DD" w14:textId="77777777" w:rsidR="002B021B" w:rsidRPr="00CF2242" w:rsidRDefault="002B021B" w:rsidP="00CF2242">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DCC6B" w14:textId="60275A25" w:rsidR="00D208E5" w:rsidRPr="00AA21F1" w:rsidRDefault="00D208E5" w:rsidP="00D208E5">
    <w:pPr>
      <w:pStyle w:val="Koptekst"/>
    </w:pPr>
    <w:r w:rsidRPr="00C0201E">
      <w:rPr>
        <w:color w:val="767171" w:themeColor="background2" w:themeShade="80"/>
      </w:rPr>
      <w:t xml:space="preserve">Chapter </w:t>
    </w:r>
    <w:r w:rsidR="00BC26D7">
      <w:rPr>
        <w:color w:val="767171" w:themeColor="background2" w:themeShade="80"/>
      </w:rPr>
      <w:t>2</w:t>
    </w:r>
    <w:r>
      <w:rPr>
        <w:color w:val="767171" w:themeColor="background2" w:themeShade="80"/>
      </w:rPr>
      <w:t xml:space="preserve">                                                   </w:t>
    </w:r>
    <w:r>
      <w:rPr>
        <w:color w:val="767171" w:themeColor="background2" w:themeShade="80"/>
      </w:rPr>
      <w:tab/>
      <w:t xml:space="preserve">  </w:t>
    </w:r>
    <w:r w:rsidR="00AC2764">
      <w:rPr>
        <w:color w:val="767171" w:themeColor="background2" w:themeShade="80"/>
      </w:rPr>
      <w:t xml:space="preserve">                                                          </w:t>
    </w:r>
    <w:r>
      <w:rPr>
        <w:color w:val="767171" w:themeColor="background2" w:themeShade="80"/>
      </w:rPr>
      <w:t xml:space="preserve"> Energy </w:t>
    </w:r>
    <w:r w:rsidR="00AC2764">
      <w:rPr>
        <w:color w:val="767171" w:themeColor="background2" w:themeShade="80"/>
      </w:rPr>
      <w:t>consumption</w:t>
    </w:r>
  </w:p>
  <w:p w14:paraId="04307AFB" w14:textId="7CB71B75" w:rsidR="00644123" w:rsidRPr="00AA21F1" w:rsidRDefault="007C781D" w:rsidP="00AA21F1">
    <w:pPr>
      <w:pStyle w:val="Koptekst"/>
    </w:pPr>
    <w:r>
      <w:rPr>
        <w:color w:val="767171" w:themeColor="background2" w:themeShade="80"/>
      </w:rPr>
      <w:t xml:space="preserve">          </w:t>
    </w:r>
    <w:r>
      <w:rPr>
        <w:color w:val="767171" w:themeColor="background2" w:themeShade="8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4B565" w14:textId="77777777" w:rsidR="00AC2764" w:rsidRPr="00D208E5" w:rsidRDefault="00AC2764" w:rsidP="00AC2764">
    <w:pPr>
      <w:pStyle w:val="Koptekst"/>
    </w:pPr>
    <w:r w:rsidRPr="00C0201E">
      <w:rPr>
        <w:color w:val="767171" w:themeColor="background2" w:themeShade="80"/>
      </w:rPr>
      <w:t xml:space="preserve">Chapter </w:t>
    </w:r>
    <w:r>
      <w:rPr>
        <w:color w:val="767171" w:themeColor="background2" w:themeShade="80"/>
      </w:rPr>
      <w:t>3</w:t>
    </w:r>
    <w:r w:rsidRPr="00C0201E">
      <w:rPr>
        <w:color w:val="767171" w:themeColor="background2" w:themeShade="80"/>
      </w:rPr>
      <w:tab/>
    </w:r>
    <w:r>
      <w:rPr>
        <w:color w:val="767171" w:themeColor="background2" w:themeShade="80"/>
      </w:rPr>
      <w:t xml:space="preserve">                                                   </w:t>
    </w:r>
    <w:r>
      <w:rPr>
        <w:color w:val="767171" w:themeColor="background2" w:themeShade="80"/>
      </w:rPr>
      <w:tab/>
      <w:t xml:space="preserve">   Energy production</w:t>
    </w:r>
  </w:p>
  <w:p w14:paraId="0543D70F" w14:textId="77777777" w:rsidR="00AA21F1" w:rsidRPr="00AA21F1" w:rsidRDefault="00AA21F1" w:rsidP="00AA21F1">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EE82" w14:textId="1230026D" w:rsidR="00D208E5" w:rsidRPr="00AC2764" w:rsidRDefault="00D208E5" w:rsidP="00AC2764">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9A60" w14:textId="77777777" w:rsidR="00AC2764" w:rsidRPr="00F24F4F" w:rsidRDefault="00AC2764" w:rsidP="00F24F4F">
    <w:pPr>
      <w:pStyle w:val="Kop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A5BD" w14:textId="25B14FD5" w:rsidR="00D208E5" w:rsidRPr="00D208E5" w:rsidRDefault="00D208E5" w:rsidP="00D208E5">
    <w:pPr>
      <w:pStyle w:val="Koptekst"/>
    </w:pPr>
    <w:r w:rsidRPr="00C0201E">
      <w:rPr>
        <w:color w:val="767171" w:themeColor="background2" w:themeShade="80"/>
      </w:rPr>
      <w:t xml:space="preserve">Chapter </w:t>
    </w:r>
    <w:r>
      <w:rPr>
        <w:color w:val="767171" w:themeColor="background2" w:themeShade="80"/>
      </w:rPr>
      <w:t xml:space="preserve">3                                                                      </w:t>
    </w:r>
    <w:r>
      <w:rPr>
        <w:color w:val="767171" w:themeColor="background2" w:themeShade="80"/>
      </w:rPr>
      <w:tab/>
      <w:t xml:space="preserve">                                        </w:t>
    </w:r>
    <w:r w:rsidR="00FE5171">
      <w:rPr>
        <w:color w:val="767171" w:themeColor="background2" w:themeShade="80"/>
      </w:rPr>
      <w:t xml:space="preserve">   </w:t>
    </w:r>
    <w:r>
      <w:rPr>
        <w:color w:val="767171" w:themeColor="background2" w:themeShade="80"/>
      </w:rPr>
      <w:t xml:space="preserve">  Energy production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6F70" w14:textId="77777777" w:rsidR="00D208E5" w:rsidRPr="00AA21F1" w:rsidRDefault="00D208E5" w:rsidP="00AA21F1">
    <w:pPr>
      <w:pStyle w:val="Koptekst"/>
    </w:pPr>
    <w:r w:rsidRPr="00C0201E">
      <w:rPr>
        <w:color w:val="767171" w:themeColor="background2" w:themeShade="80"/>
      </w:rPr>
      <w:t xml:space="preserve">Chapter </w:t>
    </w:r>
    <w:r>
      <w:rPr>
        <w:color w:val="767171" w:themeColor="background2" w:themeShade="80"/>
      </w:rPr>
      <w:t>3</w:t>
    </w:r>
    <w:r w:rsidRPr="00C0201E">
      <w:rPr>
        <w:color w:val="767171" w:themeColor="background2" w:themeShade="80"/>
      </w:rPr>
      <w:tab/>
    </w:r>
    <w:r>
      <w:rPr>
        <w:color w:val="767171" w:themeColor="background2" w:themeShade="80"/>
      </w:rPr>
      <w:t xml:space="preserve">                                                   </w:t>
    </w:r>
    <w:r>
      <w:rPr>
        <w:color w:val="767171" w:themeColor="background2" w:themeShade="80"/>
      </w:rPr>
      <w:tab/>
      <w:t xml:space="preserve">   Energy production</w:t>
    </w:r>
  </w:p>
  <w:p w14:paraId="2E1A10A7" w14:textId="77777777" w:rsidR="00D208E5" w:rsidRPr="00AA21F1" w:rsidRDefault="00D208E5" w:rsidP="00AA21F1">
    <w:pPr>
      <w:pStyle w:val="Kopteks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04F9" w14:textId="1D02004C" w:rsidR="00D208E5" w:rsidRPr="00D208E5" w:rsidRDefault="00D208E5" w:rsidP="00D208E5">
    <w:pPr>
      <w:pStyle w:val="Koptekst"/>
    </w:pPr>
    <w:r w:rsidRPr="00C0201E">
      <w:rPr>
        <w:color w:val="767171" w:themeColor="background2" w:themeShade="80"/>
      </w:rPr>
      <w:t xml:space="preserve">Chapter </w:t>
    </w:r>
    <w:r>
      <w:rPr>
        <w:color w:val="767171" w:themeColor="background2" w:themeShade="80"/>
      </w:rPr>
      <w:t>3</w:t>
    </w:r>
    <w:r w:rsidRPr="00C0201E">
      <w:rPr>
        <w:color w:val="767171" w:themeColor="background2" w:themeShade="80"/>
      </w:rPr>
      <w:tab/>
    </w:r>
    <w:r>
      <w:rPr>
        <w:color w:val="767171" w:themeColor="background2" w:themeShade="80"/>
      </w:rPr>
      <w:t xml:space="preserve">                                                   </w:t>
    </w:r>
    <w:r>
      <w:rPr>
        <w:color w:val="767171" w:themeColor="background2" w:themeShade="80"/>
      </w:rPr>
      <w:tab/>
      <w:t xml:space="preserve">   Energy production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0709A" w14:textId="77777777" w:rsidR="00A976D6" w:rsidRPr="00C0201E" w:rsidRDefault="00A976D6" w:rsidP="00A976D6">
    <w:pPr>
      <w:pStyle w:val="Koptekst"/>
      <w:tabs>
        <w:tab w:val="clear" w:pos="8640"/>
        <w:tab w:val="right" w:pos="9072"/>
      </w:tabs>
      <w:rPr>
        <w:color w:val="767171" w:themeColor="background2" w:themeShade="80"/>
      </w:rPr>
    </w:pPr>
    <w:r w:rsidRPr="00C0201E">
      <w:rPr>
        <w:color w:val="767171" w:themeColor="background2" w:themeShade="80"/>
      </w:rPr>
      <w:t xml:space="preserve">Chapter </w:t>
    </w:r>
    <w:r>
      <w:rPr>
        <w:color w:val="767171" w:themeColor="background2" w:themeShade="80"/>
      </w:rPr>
      <w:t>3</w:t>
    </w:r>
    <w:r w:rsidRPr="00C0201E">
      <w:rPr>
        <w:color w:val="767171" w:themeColor="background2" w:themeShade="80"/>
      </w:rPr>
      <w:tab/>
    </w:r>
    <w:r w:rsidRPr="00C0201E">
      <w:rPr>
        <w:color w:val="767171" w:themeColor="background2" w:themeShade="80"/>
      </w:rPr>
      <w:tab/>
    </w:r>
    <w:r>
      <w:rPr>
        <w:color w:val="767171" w:themeColor="background2" w:themeShade="80"/>
      </w:rPr>
      <w:t>Energy production</w:t>
    </w:r>
  </w:p>
  <w:p w14:paraId="3B498021" w14:textId="3FC7C623" w:rsidR="00EE45BB" w:rsidRPr="00A976D6" w:rsidRDefault="00EE45BB" w:rsidP="00A976D6">
    <w:pPr>
      <w:pStyle w:val="Kopteks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FF1C" w14:textId="77777777" w:rsidR="005D5106" w:rsidRPr="00BC26D7" w:rsidRDefault="005D5106" w:rsidP="00BC26D7">
    <w:pPr>
      <w:pStyle w:val="Kopteks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9BA5" w14:textId="77777777" w:rsidR="00C46F4E" w:rsidRPr="00C46F4E" w:rsidRDefault="00C46F4E" w:rsidP="00C46F4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6DE3C" w14:textId="77777777" w:rsidR="002B021B" w:rsidRPr="00530BEA" w:rsidRDefault="002B021B" w:rsidP="00530BEA">
    <w:pPr>
      <w:pStyle w:val="Kopteks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4506" w14:textId="77777777" w:rsidR="00BC26D7" w:rsidRPr="00B958C8" w:rsidRDefault="00BC26D7" w:rsidP="00BC26D7">
    <w:pPr>
      <w:pStyle w:val="Koptekst"/>
      <w:tabs>
        <w:tab w:val="clear" w:pos="8640"/>
        <w:tab w:val="right" w:pos="9072"/>
      </w:tabs>
    </w:pPr>
    <w:bookmarkStart w:id="196" w:name="_Hlk163729006"/>
    <w:r w:rsidRPr="00C0201E">
      <w:rPr>
        <w:color w:val="767171" w:themeColor="background2" w:themeShade="80"/>
      </w:rPr>
      <w:t xml:space="preserve">Chapter </w:t>
    </w:r>
    <w:r>
      <w:rPr>
        <w:color w:val="767171" w:themeColor="background2" w:themeShade="80"/>
      </w:rPr>
      <w:t>4</w:t>
    </w:r>
    <w:r w:rsidRPr="00C0201E">
      <w:rPr>
        <w:color w:val="767171" w:themeColor="background2" w:themeShade="80"/>
      </w:rPr>
      <w:tab/>
    </w:r>
    <w:r w:rsidRPr="00C0201E">
      <w:rPr>
        <w:color w:val="767171" w:themeColor="background2" w:themeShade="80"/>
      </w:rPr>
      <w:tab/>
    </w:r>
    <w:r>
      <w:rPr>
        <w:color w:val="767171" w:themeColor="background2" w:themeShade="80"/>
      </w:rPr>
      <w:t>Energy storage/transport</w:t>
    </w:r>
  </w:p>
  <w:bookmarkEnd w:id="196"/>
  <w:p w14:paraId="5C89BC79" w14:textId="77777777" w:rsidR="00BC26D7" w:rsidRPr="00BC26D7" w:rsidRDefault="00BC26D7" w:rsidP="00BC26D7">
    <w:pPr>
      <w:pStyle w:val="Kopteks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B5A7" w14:textId="77777777" w:rsidR="00F93969" w:rsidRPr="00B958C8" w:rsidRDefault="00F93969" w:rsidP="00F93969">
    <w:pPr>
      <w:pStyle w:val="Koptekst"/>
      <w:tabs>
        <w:tab w:val="clear" w:pos="8640"/>
        <w:tab w:val="right" w:pos="9072"/>
      </w:tabs>
    </w:pPr>
    <w:r w:rsidRPr="00C0201E">
      <w:rPr>
        <w:color w:val="767171" w:themeColor="background2" w:themeShade="80"/>
      </w:rPr>
      <w:t xml:space="preserve">Chapter </w:t>
    </w:r>
    <w:r>
      <w:rPr>
        <w:color w:val="767171" w:themeColor="background2" w:themeShade="80"/>
      </w:rPr>
      <w:t>4</w:t>
    </w:r>
    <w:r w:rsidRPr="00C0201E">
      <w:rPr>
        <w:color w:val="767171" w:themeColor="background2" w:themeShade="80"/>
      </w:rPr>
      <w:tab/>
    </w:r>
    <w:r w:rsidRPr="00C0201E">
      <w:rPr>
        <w:color w:val="767171" w:themeColor="background2" w:themeShade="80"/>
      </w:rPr>
      <w:tab/>
    </w:r>
    <w:r>
      <w:rPr>
        <w:color w:val="767171" w:themeColor="background2" w:themeShade="80"/>
      </w:rPr>
      <w:t>Energy storage/transport</w:t>
    </w:r>
  </w:p>
  <w:p w14:paraId="60ADFEFC" w14:textId="77777777" w:rsidR="00AF4F5D" w:rsidRPr="00F93969" w:rsidRDefault="00AF4F5D" w:rsidP="00F93969">
    <w:pPr>
      <w:pStyle w:val="Kopteks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717BB" w14:textId="77777777" w:rsidR="007D677D" w:rsidRPr="00B958C8" w:rsidRDefault="007D677D" w:rsidP="007D677D">
    <w:pPr>
      <w:pStyle w:val="Koptekst"/>
      <w:tabs>
        <w:tab w:val="clear" w:pos="8640"/>
        <w:tab w:val="right" w:pos="9072"/>
      </w:tabs>
    </w:pPr>
    <w:r w:rsidRPr="00C0201E">
      <w:rPr>
        <w:color w:val="767171" w:themeColor="background2" w:themeShade="80"/>
      </w:rPr>
      <w:t xml:space="preserve">Chapter </w:t>
    </w:r>
    <w:r>
      <w:rPr>
        <w:color w:val="767171" w:themeColor="background2" w:themeShade="80"/>
      </w:rPr>
      <w:t>4</w:t>
    </w:r>
    <w:r w:rsidRPr="00C0201E">
      <w:rPr>
        <w:color w:val="767171" w:themeColor="background2" w:themeShade="80"/>
      </w:rPr>
      <w:tab/>
    </w:r>
    <w:r w:rsidRPr="00C0201E">
      <w:rPr>
        <w:color w:val="767171" w:themeColor="background2" w:themeShade="80"/>
      </w:rPr>
      <w:tab/>
    </w:r>
    <w:r>
      <w:rPr>
        <w:color w:val="767171" w:themeColor="background2" w:themeShade="80"/>
      </w:rPr>
      <w:t>Energy storage/transport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6074" w14:textId="77777777" w:rsidR="00106C2C" w:rsidRPr="00B958C8" w:rsidRDefault="00106C2C" w:rsidP="00106C2C">
    <w:pPr>
      <w:pStyle w:val="Koptekst"/>
      <w:tabs>
        <w:tab w:val="clear" w:pos="8640"/>
        <w:tab w:val="right" w:pos="9072"/>
      </w:tabs>
    </w:pPr>
    <w:r w:rsidRPr="00C0201E">
      <w:rPr>
        <w:color w:val="767171" w:themeColor="background2" w:themeShade="80"/>
      </w:rPr>
      <w:t xml:space="preserve">Chapter </w:t>
    </w:r>
    <w:r>
      <w:rPr>
        <w:color w:val="767171" w:themeColor="background2" w:themeShade="80"/>
      </w:rPr>
      <w:t>4</w:t>
    </w:r>
    <w:r w:rsidRPr="00C0201E">
      <w:rPr>
        <w:color w:val="767171" w:themeColor="background2" w:themeShade="80"/>
      </w:rPr>
      <w:tab/>
    </w:r>
    <w:r w:rsidRPr="00C0201E">
      <w:rPr>
        <w:color w:val="767171" w:themeColor="background2" w:themeShade="80"/>
      </w:rPr>
      <w:tab/>
    </w:r>
    <w:r>
      <w:rPr>
        <w:color w:val="767171" w:themeColor="background2" w:themeShade="80"/>
      </w:rPr>
      <w:t>Energy storage/transport</w:t>
    </w:r>
  </w:p>
  <w:p w14:paraId="1B041A9B" w14:textId="6B4CCDB5" w:rsidR="00F93969" w:rsidRPr="00106C2C" w:rsidRDefault="00F93969" w:rsidP="00106C2C">
    <w:pPr>
      <w:pStyle w:val="Kopteks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EE4A" w14:textId="77777777" w:rsidR="00106C2C" w:rsidRPr="00B958C8" w:rsidRDefault="00106C2C" w:rsidP="00106C2C">
    <w:pPr>
      <w:pStyle w:val="Koptekst"/>
      <w:tabs>
        <w:tab w:val="clear" w:pos="8640"/>
        <w:tab w:val="right" w:pos="9072"/>
      </w:tabs>
    </w:pPr>
    <w:r w:rsidRPr="00C0201E">
      <w:rPr>
        <w:color w:val="767171" w:themeColor="background2" w:themeShade="80"/>
      </w:rPr>
      <w:t xml:space="preserve">Chapter </w:t>
    </w:r>
    <w:r>
      <w:rPr>
        <w:color w:val="767171" w:themeColor="background2" w:themeShade="80"/>
      </w:rPr>
      <w:t>4</w:t>
    </w:r>
    <w:r w:rsidRPr="00C0201E">
      <w:rPr>
        <w:color w:val="767171" w:themeColor="background2" w:themeShade="80"/>
      </w:rPr>
      <w:tab/>
    </w:r>
    <w:r w:rsidRPr="00C0201E">
      <w:rPr>
        <w:color w:val="767171" w:themeColor="background2" w:themeShade="80"/>
      </w:rPr>
      <w:tab/>
    </w:r>
    <w:r>
      <w:rPr>
        <w:color w:val="767171" w:themeColor="background2" w:themeShade="80"/>
      </w:rPr>
      <w:t>Energy storage/transport</w:t>
    </w:r>
  </w:p>
  <w:p w14:paraId="668622CB" w14:textId="622376EF" w:rsidR="007D677D" w:rsidRPr="007B7697" w:rsidRDefault="007D677D" w:rsidP="00106C2C">
    <w:pPr>
      <w:pStyle w:val="Koptekst"/>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D095" w14:textId="73D17145" w:rsidR="007D677D" w:rsidRPr="007D677D" w:rsidRDefault="007D677D" w:rsidP="007D677D">
    <w:pPr>
      <w:pStyle w:val="Kopteks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87AD" w14:textId="77777777" w:rsidR="00BD3333" w:rsidRPr="00C0201E" w:rsidRDefault="00BD3333" w:rsidP="00BD3333">
    <w:pPr>
      <w:pStyle w:val="Koptekst"/>
      <w:tabs>
        <w:tab w:val="clear" w:pos="8640"/>
        <w:tab w:val="right" w:pos="9072"/>
      </w:tabs>
      <w:rPr>
        <w:color w:val="767171" w:themeColor="background2" w:themeShade="80"/>
      </w:rPr>
    </w:pPr>
    <w:r w:rsidRPr="00C0201E">
      <w:rPr>
        <w:color w:val="767171" w:themeColor="background2" w:themeShade="80"/>
      </w:rPr>
      <w:t xml:space="preserve">Chapter </w:t>
    </w:r>
    <w:r>
      <w:rPr>
        <w:color w:val="767171" w:themeColor="background2" w:themeShade="80"/>
      </w:rPr>
      <w:t>5</w:t>
    </w:r>
    <w:r w:rsidRPr="00C0201E">
      <w:rPr>
        <w:color w:val="767171" w:themeColor="background2" w:themeShade="80"/>
      </w:rPr>
      <w:tab/>
    </w:r>
    <w:r w:rsidRPr="00C0201E">
      <w:rPr>
        <w:color w:val="767171" w:themeColor="background2" w:themeShade="80"/>
      </w:rPr>
      <w:tab/>
    </w:r>
    <w:r>
      <w:rPr>
        <w:color w:val="767171" w:themeColor="background2" w:themeShade="80"/>
      </w:rPr>
      <w:t>Energy system design</w:t>
    </w:r>
  </w:p>
  <w:p w14:paraId="22E39882" w14:textId="77777777" w:rsidR="00BD3333" w:rsidRPr="00D76E9C" w:rsidRDefault="00BD3333" w:rsidP="003B783B">
    <w:pPr>
      <w:pStyle w:val="Kopteks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52F15" w14:textId="77777777" w:rsidR="008C6329" w:rsidRPr="00C0201E" w:rsidRDefault="008C6329" w:rsidP="008C6329">
    <w:pPr>
      <w:pStyle w:val="Koptekst"/>
      <w:tabs>
        <w:tab w:val="clear" w:pos="8640"/>
        <w:tab w:val="right" w:pos="9072"/>
      </w:tabs>
      <w:rPr>
        <w:color w:val="767171" w:themeColor="background2" w:themeShade="80"/>
      </w:rPr>
    </w:pPr>
    <w:r w:rsidRPr="00C0201E">
      <w:rPr>
        <w:color w:val="767171" w:themeColor="background2" w:themeShade="80"/>
      </w:rPr>
      <w:t xml:space="preserve">Chapter </w:t>
    </w:r>
    <w:r>
      <w:rPr>
        <w:color w:val="767171" w:themeColor="background2" w:themeShade="80"/>
      </w:rPr>
      <w:t>5</w:t>
    </w:r>
    <w:r w:rsidRPr="00C0201E">
      <w:rPr>
        <w:color w:val="767171" w:themeColor="background2" w:themeShade="80"/>
      </w:rPr>
      <w:tab/>
    </w:r>
    <w:r w:rsidRPr="00C0201E">
      <w:rPr>
        <w:color w:val="767171" w:themeColor="background2" w:themeShade="80"/>
      </w:rPr>
      <w:tab/>
    </w:r>
    <w:r>
      <w:rPr>
        <w:color w:val="767171" w:themeColor="background2" w:themeShade="80"/>
      </w:rPr>
      <w:t>Energy system design</w:t>
    </w:r>
  </w:p>
  <w:p w14:paraId="021C098E" w14:textId="77777777" w:rsidR="008C6329" w:rsidRPr="00D76E9C" w:rsidRDefault="008C6329" w:rsidP="008C6329">
    <w:pPr>
      <w:pStyle w:val="Kopteks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5304" w14:textId="77777777" w:rsidR="00223BD3" w:rsidRPr="00EE45BB" w:rsidRDefault="00223BD3" w:rsidP="00223BD3">
    <w:pPr>
      <w:pStyle w:val="Kopteks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A5BBB" w14:textId="77777777" w:rsidR="008C6329" w:rsidRPr="00C0201E" w:rsidRDefault="008C6329" w:rsidP="008C6329">
    <w:pPr>
      <w:pStyle w:val="Koptekst"/>
      <w:tabs>
        <w:tab w:val="clear" w:pos="8640"/>
        <w:tab w:val="right" w:pos="9072"/>
      </w:tabs>
      <w:rPr>
        <w:color w:val="767171" w:themeColor="background2" w:themeShade="80"/>
      </w:rPr>
    </w:pPr>
    <w:r w:rsidRPr="00C0201E">
      <w:rPr>
        <w:color w:val="767171" w:themeColor="background2" w:themeShade="80"/>
      </w:rPr>
      <w:t>Chapter</w:t>
    </w:r>
    <w:r>
      <w:rPr>
        <w:color w:val="767171" w:themeColor="background2" w:themeShade="80"/>
      </w:rPr>
      <w:t xml:space="preserve"> 6</w:t>
    </w:r>
    <w:r w:rsidRPr="00C0201E">
      <w:rPr>
        <w:color w:val="767171" w:themeColor="background2" w:themeShade="80"/>
      </w:rPr>
      <w:tab/>
    </w:r>
    <w:r w:rsidRPr="00C0201E">
      <w:rPr>
        <w:color w:val="767171" w:themeColor="background2" w:themeShade="80"/>
      </w:rPr>
      <w:tab/>
    </w:r>
    <w:r>
      <w:rPr>
        <w:color w:val="767171" w:themeColor="background2" w:themeShade="80"/>
      </w:rPr>
      <w:t>Summary</w:t>
    </w:r>
  </w:p>
  <w:p w14:paraId="68373287" w14:textId="77777777" w:rsidR="008C6329" w:rsidRPr="008C6329" w:rsidRDefault="008C6329" w:rsidP="008C632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ECF4" w14:textId="77777777" w:rsidR="002B021B" w:rsidRPr="008720DE" w:rsidRDefault="002B021B" w:rsidP="008720DE">
    <w:pPr>
      <w:pStyle w:val="Kopteks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1C9E" w14:textId="77777777" w:rsidR="008D6378" w:rsidRPr="00C0201E" w:rsidRDefault="008D6378" w:rsidP="008D6378">
    <w:pPr>
      <w:pStyle w:val="Koptekst"/>
      <w:tabs>
        <w:tab w:val="clear" w:pos="8640"/>
        <w:tab w:val="right" w:pos="9072"/>
      </w:tabs>
      <w:rPr>
        <w:color w:val="767171" w:themeColor="background2" w:themeShade="80"/>
      </w:rPr>
    </w:pPr>
    <w:r w:rsidRPr="00C0201E">
      <w:rPr>
        <w:color w:val="767171" w:themeColor="background2" w:themeShade="80"/>
      </w:rPr>
      <w:t>Chapter</w:t>
    </w:r>
    <w:r>
      <w:rPr>
        <w:color w:val="767171" w:themeColor="background2" w:themeShade="80"/>
      </w:rPr>
      <w:t xml:space="preserve"> 6</w:t>
    </w:r>
    <w:r w:rsidRPr="00C0201E">
      <w:rPr>
        <w:color w:val="767171" w:themeColor="background2" w:themeShade="80"/>
      </w:rPr>
      <w:tab/>
    </w:r>
    <w:r w:rsidRPr="00C0201E">
      <w:rPr>
        <w:color w:val="767171" w:themeColor="background2" w:themeShade="80"/>
      </w:rPr>
      <w:tab/>
    </w:r>
    <w:r>
      <w:rPr>
        <w:color w:val="767171" w:themeColor="background2" w:themeShade="80"/>
      </w:rPr>
      <w:t>Summary</w:t>
    </w:r>
  </w:p>
  <w:p w14:paraId="49C915D7" w14:textId="77777777" w:rsidR="008D6378" w:rsidRPr="008D6378" w:rsidRDefault="008D6378" w:rsidP="008D6378">
    <w:pPr>
      <w:pStyle w:val="Kopteks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27F0" w14:textId="77777777" w:rsidR="00EA0594" w:rsidRPr="006930F4" w:rsidRDefault="00EA0594" w:rsidP="006930F4">
    <w:pPr>
      <w:pStyle w:val="Kopteks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F8EF" w14:textId="77777777" w:rsidR="00EE45BB" w:rsidRPr="00EE45BB" w:rsidRDefault="00EE45BB" w:rsidP="00EE45BB">
    <w:pPr>
      <w:pStyle w:val="Kopteks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0552" w14:textId="77777777" w:rsidR="00EE45BB" w:rsidRPr="006930F4" w:rsidRDefault="00EE45BB" w:rsidP="006930F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620BE" w14:textId="330FFCF1" w:rsidR="006275C6" w:rsidRPr="00562A72" w:rsidRDefault="006275C6" w:rsidP="006275C6">
    <w:pPr>
      <w:pStyle w:val="Koptekst"/>
    </w:pPr>
    <w:r w:rsidRPr="00C0201E">
      <w:rPr>
        <w:color w:val="767171" w:themeColor="background2" w:themeShade="80"/>
      </w:rPr>
      <w:t xml:space="preserve">Chapter </w:t>
    </w:r>
    <w:r w:rsidR="00460774">
      <w:rPr>
        <w:color w:val="767171" w:themeColor="background2" w:themeShade="80"/>
      </w:rPr>
      <w:t>1</w:t>
    </w:r>
    <w:r w:rsidRPr="00C0201E">
      <w:rPr>
        <w:color w:val="767171" w:themeColor="background2" w:themeShade="80"/>
      </w:rPr>
      <w:tab/>
    </w:r>
    <w:r>
      <w:rPr>
        <w:color w:val="767171" w:themeColor="background2" w:themeShade="80"/>
      </w:rPr>
      <w:t xml:space="preserve">                                               </w:t>
    </w:r>
    <w:r w:rsidR="00460774">
      <w:rPr>
        <w:color w:val="767171" w:themeColor="background2" w:themeShade="80"/>
      </w:rPr>
      <w:t xml:space="preserve">  </w:t>
    </w:r>
    <w:r>
      <w:rPr>
        <w:color w:val="767171" w:themeColor="background2" w:themeShade="80"/>
      </w:rPr>
      <w:tab/>
      <w:t xml:space="preserve"> </w:t>
    </w:r>
    <w:r w:rsidR="00460774">
      <w:rPr>
        <w:color w:val="767171" w:themeColor="background2" w:themeShade="80"/>
      </w:rPr>
      <w:t xml:space="preserve">               Introduction</w:t>
    </w:r>
    <w:r>
      <w:rPr>
        <w:color w:val="767171" w:themeColor="background2" w:themeShade="80"/>
      </w:rPr>
      <w:t xml:space="preserve"> </w:t>
    </w:r>
  </w:p>
  <w:p w14:paraId="3DB7E324" w14:textId="77777777" w:rsidR="002B021B" w:rsidRPr="000C23B1" w:rsidRDefault="002B021B" w:rsidP="000C23B1">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6C46" w14:textId="77777777" w:rsidR="00460774" w:rsidRPr="00562A72" w:rsidRDefault="00460774" w:rsidP="006275C6">
    <w:pPr>
      <w:pStyle w:val="Koptekst"/>
    </w:pPr>
    <w:r w:rsidRPr="00C0201E">
      <w:rPr>
        <w:color w:val="767171" w:themeColor="background2" w:themeShade="80"/>
      </w:rPr>
      <w:t xml:space="preserve">Chapter </w:t>
    </w:r>
    <w:r>
      <w:rPr>
        <w:color w:val="767171" w:themeColor="background2" w:themeShade="80"/>
      </w:rPr>
      <w:t>1</w:t>
    </w:r>
    <w:r w:rsidRPr="00C0201E">
      <w:rPr>
        <w:color w:val="767171" w:themeColor="background2" w:themeShade="80"/>
      </w:rPr>
      <w:tab/>
    </w:r>
    <w:r>
      <w:rPr>
        <w:color w:val="767171" w:themeColor="background2" w:themeShade="80"/>
      </w:rPr>
      <w:t xml:space="preserve">                                                 </w:t>
    </w:r>
    <w:r>
      <w:rPr>
        <w:color w:val="767171" w:themeColor="background2" w:themeShade="80"/>
      </w:rPr>
      <w:tab/>
      <w:t xml:space="preserve">                Introduction </w:t>
    </w:r>
  </w:p>
  <w:p w14:paraId="6227A0FB" w14:textId="77777777" w:rsidR="00460774" w:rsidRPr="000C23B1" w:rsidRDefault="00460774" w:rsidP="000C23B1">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EB0D" w14:textId="183AB487" w:rsidR="006275C6" w:rsidRPr="00EA56E2" w:rsidRDefault="006275C6" w:rsidP="006275C6">
    <w:pPr>
      <w:pStyle w:val="Koptekst"/>
    </w:pPr>
    <w:r w:rsidRPr="00C0201E">
      <w:rPr>
        <w:color w:val="767171" w:themeColor="background2" w:themeShade="80"/>
      </w:rPr>
      <w:t xml:space="preserve">Chapter </w:t>
    </w:r>
    <w:r>
      <w:rPr>
        <w:color w:val="767171" w:themeColor="background2" w:themeShade="80"/>
      </w:rPr>
      <w:t>1</w:t>
    </w:r>
    <w:r w:rsidRPr="00C0201E">
      <w:rPr>
        <w:color w:val="767171" w:themeColor="background2" w:themeShade="80"/>
      </w:rPr>
      <w:tab/>
    </w:r>
    <w:r>
      <w:rPr>
        <w:color w:val="767171" w:themeColor="background2" w:themeShade="80"/>
      </w:rPr>
      <w:t xml:space="preserve">                                               </w:t>
    </w:r>
    <w:r>
      <w:rPr>
        <w:color w:val="767171" w:themeColor="background2" w:themeShade="80"/>
      </w:rPr>
      <w:tab/>
      <w:t xml:space="preserve"> </w:t>
    </w:r>
    <w:r w:rsidR="00460774">
      <w:rPr>
        <w:color w:val="767171" w:themeColor="background2" w:themeShade="80"/>
      </w:rPr>
      <w:t xml:space="preserve">                 </w:t>
    </w:r>
    <w:r>
      <w:rPr>
        <w:color w:val="767171" w:themeColor="background2" w:themeShade="80"/>
      </w:rPr>
      <w:t xml:space="preserve">Introduction </w:t>
    </w:r>
  </w:p>
  <w:p w14:paraId="2648F112" w14:textId="77777777" w:rsidR="008720DE" w:rsidRPr="006275C6" w:rsidRDefault="008720DE" w:rsidP="006275C6">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CF84" w14:textId="0390E803" w:rsidR="006275C6" w:rsidRPr="00777F85" w:rsidRDefault="006275C6" w:rsidP="00777F85">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C82C" w14:textId="77777777" w:rsidR="007C781D" w:rsidRPr="00562A72" w:rsidRDefault="007C781D" w:rsidP="007C781D">
    <w:pPr>
      <w:pStyle w:val="Koptekst"/>
    </w:pPr>
    <w:r w:rsidRPr="00C0201E">
      <w:rPr>
        <w:color w:val="767171" w:themeColor="background2" w:themeShade="80"/>
      </w:rPr>
      <w:t xml:space="preserve">Chapter </w:t>
    </w:r>
    <w:r>
      <w:rPr>
        <w:color w:val="767171" w:themeColor="background2" w:themeShade="80"/>
      </w:rPr>
      <w:t>2</w:t>
    </w:r>
    <w:r w:rsidRPr="00C0201E">
      <w:rPr>
        <w:color w:val="767171" w:themeColor="background2" w:themeShade="80"/>
      </w:rPr>
      <w:tab/>
    </w:r>
    <w:r>
      <w:rPr>
        <w:color w:val="767171" w:themeColor="background2" w:themeShade="80"/>
      </w:rPr>
      <w:t xml:space="preserve">                                                 </w:t>
    </w:r>
    <w:r>
      <w:rPr>
        <w:color w:val="767171" w:themeColor="background2" w:themeShade="80"/>
      </w:rPr>
      <w:tab/>
      <w:t xml:space="preserve"> Energy consumption</w:t>
    </w:r>
  </w:p>
  <w:p w14:paraId="01746C34" w14:textId="669C18B7" w:rsidR="00460774" w:rsidRPr="007C781D" w:rsidRDefault="00460774" w:rsidP="007C781D">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0824" w14:textId="77777777" w:rsidR="007C781D" w:rsidRPr="00562A72" w:rsidRDefault="007C781D" w:rsidP="007C781D">
    <w:pPr>
      <w:pStyle w:val="Koptekst"/>
    </w:pPr>
    <w:r w:rsidRPr="00C0201E">
      <w:rPr>
        <w:color w:val="767171" w:themeColor="background2" w:themeShade="80"/>
      </w:rPr>
      <w:t xml:space="preserve">Chapter </w:t>
    </w:r>
    <w:r>
      <w:rPr>
        <w:color w:val="767171" w:themeColor="background2" w:themeShade="80"/>
      </w:rPr>
      <w:t>2</w:t>
    </w:r>
    <w:r w:rsidRPr="00C0201E">
      <w:rPr>
        <w:color w:val="767171" w:themeColor="background2" w:themeShade="80"/>
      </w:rPr>
      <w:tab/>
    </w:r>
    <w:r>
      <w:rPr>
        <w:color w:val="767171" w:themeColor="background2" w:themeShade="80"/>
      </w:rPr>
      <w:t xml:space="preserve">                                                 </w:t>
    </w:r>
    <w:r>
      <w:rPr>
        <w:color w:val="767171" w:themeColor="background2" w:themeShade="80"/>
      </w:rPr>
      <w:tab/>
      <w:t xml:space="preserve"> Energy consumption</w:t>
    </w:r>
  </w:p>
  <w:p w14:paraId="710F5E21" w14:textId="186A476E" w:rsidR="007C781D" w:rsidRPr="007C781D" w:rsidRDefault="007C781D" w:rsidP="007C781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1C14"/>
    <w:multiLevelType w:val="hybridMultilevel"/>
    <w:tmpl w:val="C67C2512"/>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ED3A01"/>
    <w:multiLevelType w:val="multilevel"/>
    <w:tmpl w:val="57782DE2"/>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30F17BE"/>
    <w:multiLevelType w:val="hybridMultilevel"/>
    <w:tmpl w:val="F4F0395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BC2E99"/>
    <w:multiLevelType w:val="hybridMultilevel"/>
    <w:tmpl w:val="DF880198"/>
    <w:lvl w:ilvl="0" w:tplc="1534AC72">
      <w:start w:val="1"/>
      <w:numFmt w:val="decimal"/>
      <w:lvlText w:val="%1."/>
      <w:lvlJc w:val="right"/>
      <w:pPr>
        <w:ind w:left="720" w:hanging="360"/>
      </w:pPr>
      <w:rPr>
        <w:rFonts w:hint="default"/>
      </w:rPr>
    </w:lvl>
    <w:lvl w:ilvl="1" w:tplc="1534AC72">
      <w:start w:val="1"/>
      <w:numFmt w:val="decimal"/>
      <w:lvlText w:val="%2."/>
      <w:lvlJc w:val="righ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396628"/>
    <w:multiLevelType w:val="hybridMultilevel"/>
    <w:tmpl w:val="9112CABE"/>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20179E"/>
    <w:multiLevelType w:val="hybridMultilevel"/>
    <w:tmpl w:val="71425C32"/>
    <w:lvl w:ilvl="0" w:tplc="D5BC440C">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AF5A80"/>
    <w:multiLevelType w:val="hybridMultilevel"/>
    <w:tmpl w:val="56A0B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406F9F"/>
    <w:multiLevelType w:val="hybridMultilevel"/>
    <w:tmpl w:val="E7321EF4"/>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E350B8"/>
    <w:multiLevelType w:val="hybridMultilevel"/>
    <w:tmpl w:val="E528EE10"/>
    <w:lvl w:ilvl="0" w:tplc="D5BC440C">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1F07D8"/>
    <w:multiLevelType w:val="hybridMultilevel"/>
    <w:tmpl w:val="115C525E"/>
    <w:lvl w:ilvl="0" w:tplc="0413000F">
      <w:start w:val="1"/>
      <w:numFmt w:val="decimal"/>
      <w:lvlText w:val="%1."/>
      <w:lvlJc w:val="left"/>
      <w:pPr>
        <w:tabs>
          <w:tab w:val="num" w:pos="786"/>
        </w:tabs>
        <w:ind w:left="786" w:hanging="360"/>
      </w:pPr>
      <w:rPr>
        <w:rFonts w:cs="Times New Roman"/>
      </w:rPr>
    </w:lvl>
    <w:lvl w:ilvl="1" w:tplc="04130019">
      <w:start w:val="1"/>
      <w:numFmt w:val="decimal"/>
      <w:lvlText w:val="%2."/>
      <w:lvlJc w:val="left"/>
      <w:pPr>
        <w:tabs>
          <w:tab w:val="num" w:pos="786"/>
        </w:tabs>
        <w:ind w:left="786" w:hanging="360"/>
      </w:pPr>
    </w:lvl>
    <w:lvl w:ilvl="2" w:tplc="0413001B">
      <w:start w:val="1"/>
      <w:numFmt w:val="decimal"/>
      <w:lvlText w:val="%3."/>
      <w:lvlJc w:val="left"/>
      <w:pPr>
        <w:tabs>
          <w:tab w:val="num" w:pos="1506"/>
        </w:tabs>
        <w:ind w:left="1506" w:hanging="360"/>
      </w:pPr>
    </w:lvl>
    <w:lvl w:ilvl="3" w:tplc="0413000F">
      <w:start w:val="1"/>
      <w:numFmt w:val="decimal"/>
      <w:lvlText w:val="%4."/>
      <w:lvlJc w:val="left"/>
      <w:pPr>
        <w:tabs>
          <w:tab w:val="num" w:pos="2226"/>
        </w:tabs>
        <w:ind w:left="2226" w:hanging="360"/>
      </w:pPr>
    </w:lvl>
    <w:lvl w:ilvl="4" w:tplc="04130019">
      <w:start w:val="1"/>
      <w:numFmt w:val="decimal"/>
      <w:lvlText w:val="%5."/>
      <w:lvlJc w:val="left"/>
      <w:pPr>
        <w:tabs>
          <w:tab w:val="num" w:pos="2946"/>
        </w:tabs>
        <w:ind w:left="2946" w:hanging="360"/>
      </w:pPr>
    </w:lvl>
    <w:lvl w:ilvl="5" w:tplc="0413001B">
      <w:start w:val="1"/>
      <w:numFmt w:val="decimal"/>
      <w:lvlText w:val="%6."/>
      <w:lvlJc w:val="left"/>
      <w:pPr>
        <w:tabs>
          <w:tab w:val="num" w:pos="3666"/>
        </w:tabs>
        <w:ind w:left="3666" w:hanging="360"/>
      </w:pPr>
    </w:lvl>
    <w:lvl w:ilvl="6" w:tplc="0413000F">
      <w:start w:val="1"/>
      <w:numFmt w:val="decimal"/>
      <w:lvlText w:val="%7."/>
      <w:lvlJc w:val="left"/>
      <w:pPr>
        <w:tabs>
          <w:tab w:val="num" w:pos="4386"/>
        </w:tabs>
        <w:ind w:left="4386" w:hanging="360"/>
      </w:pPr>
    </w:lvl>
    <w:lvl w:ilvl="7" w:tplc="04130019">
      <w:start w:val="1"/>
      <w:numFmt w:val="decimal"/>
      <w:lvlText w:val="%8."/>
      <w:lvlJc w:val="left"/>
      <w:pPr>
        <w:tabs>
          <w:tab w:val="num" w:pos="5106"/>
        </w:tabs>
        <w:ind w:left="5106" w:hanging="360"/>
      </w:pPr>
    </w:lvl>
    <w:lvl w:ilvl="8" w:tplc="0413001B">
      <w:start w:val="1"/>
      <w:numFmt w:val="decimal"/>
      <w:lvlText w:val="%9."/>
      <w:lvlJc w:val="left"/>
      <w:pPr>
        <w:tabs>
          <w:tab w:val="num" w:pos="5826"/>
        </w:tabs>
        <w:ind w:left="5826" w:hanging="360"/>
      </w:pPr>
    </w:lvl>
  </w:abstractNum>
  <w:abstractNum w:abstractNumId="10" w15:restartNumberingAfterBreak="0">
    <w:nsid w:val="19B55ADF"/>
    <w:multiLevelType w:val="hybridMultilevel"/>
    <w:tmpl w:val="E1287DAA"/>
    <w:lvl w:ilvl="0" w:tplc="D5BC440C">
      <w:start w:val="1"/>
      <w:numFmt w:val="bullet"/>
      <w:lvlText w:val=""/>
      <w:lvlJc w:val="left"/>
      <w:pPr>
        <w:ind w:left="720" w:hanging="360"/>
      </w:pPr>
      <w:rPr>
        <w:rFonts w:ascii="Symbol" w:hAnsi="Symbol" w:hint="default"/>
        <w:sz w:val="16"/>
        <w:szCs w:val="16"/>
      </w:rPr>
    </w:lvl>
    <w:lvl w:ilvl="1" w:tplc="04130003">
      <w:start w:val="1"/>
      <w:numFmt w:val="bullet"/>
      <w:lvlText w:val="o"/>
      <w:lvlJc w:val="left"/>
      <w:pPr>
        <w:ind w:left="1637"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D9546D"/>
    <w:multiLevelType w:val="hybridMultilevel"/>
    <w:tmpl w:val="52342842"/>
    <w:lvl w:ilvl="0" w:tplc="D5BC440C">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855E0D"/>
    <w:multiLevelType w:val="hybridMultilevel"/>
    <w:tmpl w:val="E20441EE"/>
    <w:lvl w:ilvl="0" w:tplc="D5BC440C">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F73CB1"/>
    <w:multiLevelType w:val="hybridMultilevel"/>
    <w:tmpl w:val="37B0B834"/>
    <w:lvl w:ilvl="0" w:tplc="D5BC440C">
      <w:start w:val="1"/>
      <w:numFmt w:val="bullet"/>
      <w:lvlText w:val=""/>
      <w:lvlJc w:val="left"/>
      <w:pPr>
        <w:ind w:left="1080" w:hanging="360"/>
      </w:pPr>
      <w:rPr>
        <w:rFonts w:ascii="Symbol" w:hAnsi="Symbol" w:hint="default"/>
        <w:sz w:val="16"/>
        <w:szCs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23B77A4"/>
    <w:multiLevelType w:val="hybridMultilevel"/>
    <w:tmpl w:val="573CF328"/>
    <w:lvl w:ilvl="0" w:tplc="33C222EE">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2617A7"/>
    <w:multiLevelType w:val="hybridMultilevel"/>
    <w:tmpl w:val="3FAC0830"/>
    <w:lvl w:ilvl="0" w:tplc="576E8B66">
      <w:start w:val="1"/>
      <w:numFmt w:val="decimal"/>
      <w:lvlText w:val="%1)"/>
      <w:lvlJc w:val="left"/>
      <w:pPr>
        <w:ind w:left="1631" w:hanging="360"/>
      </w:pPr>
      <w:rPr>
        <w:rFonts w:hint="default"/>
        <w:sz w:val="20"/>
        <w:szCs w:val="20"/>
      </w:rPr>
    </w:lvl>
    <w:lvl w:ilvl="1" w:tplc="04130019" w:tentative="1">
      <w:start w:val="1"/>
      <w:numFmt w:val="lowerLetter"/>
      <w:lvlText w:val="%2."/>
      <w:lvlJc w:val="left"/>
      <w:pPr>
        <w:ind w:left="2351" w:hanging="360"/>
      </w:pPr>
    </w:lvl>
    <w:lvl w:ilvl="2" w:tplc="0413001B" w:tentative="1">
      <w:start w:val="1"/>
      <w:numFmt w:val="lowerRoman"/>
      <w:lvlText w:val="%3."/>
      <w:lvlJc w:val="right"/>
      <w:pPr>
        <w:ind w:left="3071" w:hanging="180"/>
      </w:pPr>
    </w:lvl>
    <w:lvl w:ilvl="3" w:tplc="0413000F" w:tentative="1">
      <w:start w:val="1"/>
      <w:numFmt w:val="decimal"/>
      <w:lvlText w:val="%4."/>
      <w:lvlJc w:val="left"/>
      <w:pPr>
        <w:ind w:left="3791" w:hanging="360"/>
      </w:pPr>
    </w:lvl>
    <w:lvl w:ilvl="4" w:tplc="04130019" w:tentative="1">
      <w:start w:val="1"/>
      <w:numFmt w:val="lowerLetter"/>
      <w:lvlText w:val="%5."/>
      <w:lvlJc w:val="left"/>
      <w:pPr>
        <w:ind w:left="4511" w:hanging="360"/>
      </w:pPr>
    </w:lvl>
    <w:lvl w:ilvl="5" w:tplc="0413001B" w:tentative="1">
      <w:start w:val="1"/>
      <w:numFmt w:val="lowerRoman"/>
      <w:lvlText w:val="%6."/>
      <w:lvlJc w:val="right"/>
      <w:pPr>
        <w:ind w:left="5231" w:hanging="180"/>
      </w:pPr>
    </w:lvl>
    <w:lvl w:ilvl="6" w:tplc="0413000F" w:tentative="1">
      <w:start w:val="1"/>
      <w:numFmt w:val="decimal"/>
      <w:lvlText w:val="%7."/>
      <w:lvlJc w:val="left"/>
      <w:pPr>
        <w:ind w:left="5951" w:hanging="360"/>
      </w:pPr>
    </w:lvl>
    <w:lvl w:ilvl="7" w:tplc="04130019" w:tentative="1">
      <w:start w:val="1"/>
      <w:numFmt w:val="lowerLetter"/>
      <w:lvlText w:val="%8."/>
      <w:lvlJc w:val="left"/>
      <w:pPr>
        <w:ind w:left="6671" w:hanging="360"/>
      </w:pPr>
    </w:lvl>
    <w:lvl w:ilvl="8" w:tplc="0413001B" w:tentative="1">
      <w:start w:val="1"/>
      <w:numFmt w:val="lowerRoman"/>
      <w:lvlText w:val="%9."/>
      <w:lvlJc w:val="right"/>
      <w:pPr>
        <w:ind w:left="7391" w:hanging="180"/>
      </w:pPr>
    </w:lvl>
  </w:abstractNum>
  <w:abstractNum w:abstractNumId="16" w15:restartNumberingAfterBreak="0">
    <w:nsid w:val="235479D6"/>
    <w:multiLevelType w:val="hybridMultilevel"/>
    <w:tmpl w:val="8FA674EA"/>
    <w:lvl w:ilvl="0" w:tplc="33C222EE">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1C1B9A"/>
    <w:multiLevelType w:val="hybridMultilevel"/>
    <w:tmpl w:val="0EEE0178"/>
    <w:lvl w:ilvl="0" w:tplc="923CA09E">
      <w:start w:val="1"/>
      <w:numFmt w:val="bullet"/>
      <w:lvlText w:val=""/>
      <w:lvlJc w:val="left"/>
      <w:pPr>
        <w:ind w:left="1428" w:hanging="360"/>
      </w:pPr>
      <w:rPr>
        <w:rFonts w:ascii="Symbol" w:hAnsi="Symbol" w:hint="default"/>
        <w:sz w:val="20"/>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316100D1"/>
    <w:multiLevelType w:val="hybridMultilevel"/>
    <w:tmpl w:val="E0AA702C"/>
    <w:lvl w:ilvl="0" w:tplc="07127D88">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3806893"/>
    <w:multiLevelType w:val="hybridMultilevel"/>
    <w:tmpl w:val="2D2081A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7D28CB"/>
    <w:multiLevelType w:val="multilevel"/>
    <w:tmpl w:val="4D2CEE1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995A62"/>
    <w:multiLevelType w:val="hybridMultilevel"/>
    <w:tmpl w:val="3264937C"/>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537774"/>
    <w:multiLevelType w:val="hybridMultilevel"/>
    <w:tmpl w:val="D650582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A40665B"/>
    <w:multiLevelType w:val="hybridMultilevel"/>
    <w:tmpl w:val="0BF4F826"/>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AA80C42"/>
    <w:multiLevelType w:val="hybridMultilevel"/>
    <w:tmpl w:val="D8FE217E"/>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AC84493"/>
    <w:multiLevelType w:val="hybridMultilevel"/>
    <w:tmpl w:val="1D9C3ACE"/>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B032A7D"/>
    <w:multiLevelType w:val="hybridMultilevel"/>
    <w:tmpl w:val="6F42B1D8"/>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B101620"/>
    <w:multiLevelType w:val="hybridMultilevel"/>
    <w:tmpl w:val="EC284D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BA744B3"/>
    <w:multiLevelType w:val="hybridMultilevel"/>
    <w:tmpl w:val="A94436B8"/>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D8D77F1"/>
    <w:multiLevelType w:val="hybridMultilevel"/>
    <w:tmpl w:val="54604CF2"/>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DCE4837"/>
    <w:multiLevelType w:val="hybridMultilevel"/>
    <w:tmpl w:val="599654D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E8E0757"/>
    <w:multiLevelType w:val="hybridMultilevel"/>
    <w:tmpl w:val="9FEA40AE"/>
    <w:lvl w:ilvl="0" w:tplc="D5BC440C">
      <w:start w:val="1"/>
      <w:numFmt w:val="bullet"/>
      <w:lvlText w:val=""/>
      <w:lvlJc w:val="left"/>
      <w:pPr>
        <w:tabs>
          <w:tab w:val="num" w:pos="1080"/>
        </w:tabs>
        <w:ind w:left="108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F8D4E32"/>
    <w:multiLevelType w:val="hybridMultilevel"/>
    <w:tmpl w:val="2A3A3C8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01F16D7"/>
    <w:multiLevelType w:val="hybridMultilevel"/>
    <w:tmpl w:val="F5623792"/>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5F50A71"/>
    <w:multiLevelType w:val="hybridMultilevel"/>
    <w:tmpl w:val="7DF48082"/>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7C8156F"/>
    <w:multiLevelType w:val="hybridMultilevel"/>
    <w:tmpl w:val="E9EA7E0C"/>
    <w:lvl w:ilvl="0" w:tplc="D5BC440C">
      <w:start w:val="1"/>
      <w:numFmt w:val="bullet"/>
      <w:lvlText w:val=""/>
      <w:lvlJc w:val="left"/>
      <w:pPr>
        <w:tabs>
          <w:tab w:val="num" w:pos="1080"/>
        </w:tabs>
        <w:ind w:left="108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5446CA"/>
    <w:multiLevelType w:val="hybridMultilevel"/>
    <w:tmpl w:val="DE5057E0"/>
    <w:lvl w:ilvl="0" w:tplc="A8C05954">
      <w:start w:val="1"/>
      <w:numFmt w:val="bullet"/>
      <w:pStyle w:val="Lijstopsomteken2"/>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A933D99"/>
    <w:multiLevelType w:val="multilevel"/>
    <w:tmpl w:val="4C62E524"/>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7"/>
      <w:numFmt w:val="decimal"/>
      <w:lvlText w:val="%1.%2.%3"/>
      <w:lvlJc w:val="left"/>
      <w:pPr>
        <w:tabs>
          <w:tab w:val="num" w:pos="6391"/>
        </w:tabs>
        <w:ind w:left="6391" w:hanging="720"/>
      </w:pPr>
      <w:rPr>
        <w:rFonts w:ascii="Calibri" w:hAnsi="Calibri" w:hint="default"/>
        <w:b/>
        <w:sz w:val="28"/>
        <w:szCs w:val="28"/>
      </w:rPr>
    </w:lvl>
    <w:lvl w:ilvl="3">
      <w:start w:val="1"/>
      <w:numFmt w:val="decimal"/>
      <w:lvlText w:val="%1.%2.%3.%4"/>
      <w:lvlJc w:val="left"/>
      <w:pPr>
        <w:tabs>
          <w:tab w:val="num" w:pos="1430"/>
        </w:tabs>
        <w:ind w:left="143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C3D736F"/>
    <w:multiLevelType w:val="hybridMultilevel"/>
    <w:tmpl w:val="663A5426"/>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011696F"/>
    <w:multiLevelType w:val="hybridMultilevel"/>
    <w:tmpl w:val="3372FB28"/>
    <w:lvl w:ilvl="0" w:tplc="D5BC440C">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0871F79"/>
    <w:multiLevelType w:val="hybridMultilevel"/>
    <w:tmpl w:val="5290E99E"/>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1DC3DCE"/>
    <w:multiLevelType w:val="hybridMultilevel"/>
    <w:tmpl w:val="48BA8D68"/>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1FA3319"/>
    <w:multiLevelType w:val="hybridMultilevel"/>
    <w:tmpl w:val="F530D4B2"/>
    <w:lvl w:ilvl="0" w:tplc="07127D88">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3B920B4"/>
    <w:multiLevelType w:val="hybridMultilevel"/>
    <w:tmpl w:val="B500315C"/>
    <w:lvl w:ilvl="0" w:tplc="07127D88">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9E4439C"/>
    <w:multiLevelType w:val="hybridMultilevel"/>
    <w:tmpl w:val="E64A2D86"/>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BCC7976"/>
    <w:multiLevelType w:val="hybridMultilevel"/>
    <w:tmpl w:val="D6787BA8"/>
    <w:lvl w:ilvl="0" w:tplc="923CA09E">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C127B5E"/>
    <w:multiLevelType w:val="hybridMultilevel"/>
    <w:tmpl w:val="3F6C62D2"/>
    <w:lvl w:ilvl="0" w:tplc="D5BC440C">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E2A3BA3"/>
    <w:multiLevelType w:val="multilevel"/>
    <w:tmpl w:val="8546406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3E92566"/>
    <w:multiLevelType w:val="hybridMultilevel"/>
    <w:tmpl w:val="F2CE6728"/>
    <w:lvl w:ilvl="0" w:tplc="D5BC440C">
      <w:start w:val="1"/>
      <w:numFmt w:val="bullet"/>
      <w:lvlText w:val=""/>
      <w:lvlJc w:val="left"/>
      <w:pPr>
        <w:ind w:left="3621"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42C3E70"/>
    <w:multiLevelType w:val="hybridMultilevel"/>
    <w:tmpl w:val="3D9AA782"/>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7197EF4"/>
    <w:multiLevelType w:val="hybridMultilevel"/>
    <w:tmpl w:val="3C34F7BA"/>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9C46520"/>
    <w:multiLevelType w:val="hybridMultilevel"/>
    <w:tmpl w:val="ACBAE164"/>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C276EF0"/>
    <w:multiLevelType w:val="hybridMultilevel"/>
    <w:tmpl w:val="9A26233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E0C1123"/>
    <w:multiLevelType w:val="hybridMultilevel"/>
    <w:tmpl w:val="644C2014"/>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01A58B1"/>
    <w:multiLevelType w:val="hybridMultilevel"/>
    <w:tmpl w:val="94E6DE00"/>
    <w:lvl w:ilvl="0" w:tplc="04130019">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55" w15:restartNumberingAfterBreak="0">
    <w:nsid w:val="719536F7"/>
    <w:multiLevelType w:val="hybridMultilevel"/>
    <w:tmpl w:val="BCAEE01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2BE2658"/>
    <w:multiLevelType w:val="hybridMultilevel"/>
    <w:tmpl w:val="60F05228"/>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2D17EEC"/>
    <w:multiLevelType w:val="hybridMultilevel"/>
    <w:tmpl w:val="08F86AA6"/>
    <w:lvl w:ilvl="0" w:tplc="33C222EE">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3403F38"/>
    <w:multiLevelType w:val="hybridMultilevel"/>
    <w:tmpl w:val="3044FB9E"/>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46C2111"/>
    <w:multiLevelType w:val="hybridMultilevel"/>
    <w:tmpl w:val="6C485EC2"/>
    <w:lvl w:ilvl="0" w:tplc="EDB4BBCE">
      <w:start w:val="1"/>
      <w:numFmt w:val="lowerLetter"/>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60" w15:restartNumberingAfterBreak="0">
    <w:nsid w:val="75132FCB"/>
    <w:multiLevelType w:val="hybridMultilevel"/>
    <w:tmpl w:val="7982FC78"/>
    <w:lvl w:ilvl="0" w:tplc="33C222EE">
      <w:start w:val="1"/>
      <w:numFmt w:val="bullet"/>
      <w:lvlText w:val=""/>
      <w:lvlJc w:val="left"/>
      <w:pPr>
        <w:ind w:left="502" w:hanging="360"/>
      </w:pPr>
      <w:rPr>
        <w:rFonts w:ascii="Symbol" w:hAnsi="Symbol" w:hint="default"/>
        <w:sz w:val="18"/>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61" w15:restartNumberingAfterBreak="0">
    <w:nsid w:val="77AD0C8A"/>
    <w:multiLevelType w:val="hybridMultilevel"/>
    <w:tmpl w:val="9078CA5A"/>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95F0A9B"/>
    <w:multiLevelType w:val="hybridMultilevel"/>
    <w:tmpl w:val="0AAA8456"/>
    <w:lvl w:ilvl="0" w:tplc="07127D88">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B5E0F03"/>
    <w:multiLevelType w:val="hybridMultilevel"/>
    <w:tmpl w:val="0B8678F2"/>
    <w:lvl w:ilvl="0" w:tplc="2D043808">
      <w:numFmt w:val="bullet"/>
      <w:lvlText w:val="-"/>
      <w:lvlJc w:val="left"/>
      <w:pPr>
        <w:ind w:left="2061" w:hanging="360"/>
      </w:pPr>
      <w:rPr>
        <w:rFonts w:ascii="Calibri" w:eastAsia="Times New Roman" w:hAnsi="Calibri" w:cs="Calibri" w:hint="default"/>
        <w:i/>
      </w:rPr>
    </w:lvl>
    <w:lvl w:ilvl="1" w:tplc="04130003" w:tentative="1">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64" w15:restartNumberingAfterBreak="0">
    <w:nsid w:val="7B646DF5"/>
    <w:multiLevelType w:val="hybridMultilevel"/>
    <w:tmpl w:val="00CC14F0"/>
    <w:lvl w:ilvl="0" w:tplc="D5BC440C">
      <w:start w:val="1"/>
      <w:numFmt w:val="bullet"/>
      <w:lvlText w:val=""/>
      <w:lvlJc w:val="left"/>
      <w:pPr>
        <w:ind w:left="720" w:hanging="360"/>
      </w:pPr>
      <w:rPr>
        <w:rFonts w:ascii="Symbol" w:hAnsi="Symbol" w:hint="default"/>
        <w:sz w:val="16"/>
        <w:szCs w:val="16"/>
      </w:rPr>
    </w:lvl>
    <w:lvl w:ilvl="1" w:tplc="98F45C60">
      <w:numFmt w:val="bullet"/>
      <w:lvlText w:val="•"/>
      <w:lvlJc w:val="left"/>
      <w:pPr>
        <w:ind w:left="1440" w:hanging="360"/>
      </w:pPr>
      <w:rPr>
        <w:rFonts w:ascii="Calibri" w:eastAsia="Times New Roman"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CCE3B35"/>
    <w:multiLevelType w:val="hybridMultilevel"/>
    <w:tmpl w:val="3A0A0BAA"/>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CD36D26"/>
    <w:multiLevelType w:val="hybridMultilevel"/>
    <w:tmpl w:val="46269010"/>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F33237D"/>
    <w:multiLevelType w:val="hybridMultilevel"/>
    <w:tmpl w:val="3DB81F52"/>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FA070B3"/>
    <w:multiLevelType w:val="hybridMultilevel"/>
    <w:tmpl w:val="95904772"/>
    <w:lvl w:ilvl="0" w:tplc="D5BC440C">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FF23439"/>
    <w:multiLevelType w:val="hybridMultilevel"/>
    <w:tmpl w:val="370C564C"/>
    <w:lvl w:ilvl="0" w:tplc="D5BC440C">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800149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8041232">
    <w:abstractNumId w:val="37"/>
  </w:num>
  <w:num w:numId="3" w16cid:durableId="604850151">
    <w:abstractNumId w:val="35"/>
  </w:num>
  <w:num w:numId="4" w16cid:durableId="1521625107">
    <w:abstractNumId w:val="59"/>
  </w:num>
  <w:num w:numId="5" w16cid:durableId="694384899">
    <w:abstractNumId w:val="54"/>
  </w:num>
  <w:num w:numId="6" w16cid:durableId="954484059">
    <w:abstractNumId w:val="1"/>
  </w:num>
  <w:num w:numId="7" w16cid:durableId="1498302759">
    <w:abstractNumId w:val="6"/>
  </w:num>
  <w:num w:numId="8" w16cid:durableId="1475878214">
    <w:abstractNumId w:val="36"/>
  </w:num>
  <w:num w:numId="9" w16cid:durableId="1823692978">
    <w:abstractNumId w:val="27"/>
  </w:num>
  <w:num w:numId="10" w16cid:durableId="1811248410">
    <w:abstractNumId w:val="47"/>
  </w:num>
  <w:num w:numId="11" w16cid:durableId="1941986130">
    <w:abstractNumId w:val="60"/>
  </w:num>
  <w:num w:numId="12" w16cid:durableId="887306412">
    <w:abstractNumId w:val="3"/>
  </w:num>
  <w:num w:numId="13" w16cid:durableId="524834269">
    <w:abstractNumId w:val="68"/>
  </w:num>
  <w:num w:numId="14" w16cid:durableId="716779602">
    <w:abstractNumId w:val="44"/>
  </w:num>
  <w:num w:numId="15" w16cid:durableId="1946034584">
    <w:abstractNumId w:val="41"/>
  </w:num>
  <w:num w:numId="16" w16cid:durableId="958485550">
    <w:abstractNumId w:val="32"/>
  </w:num>
  <w:num w:numId="17" w16cid:durableId="433747583">
    <w:abstractNumId w:val="31"/>
  </w:num>
  <w:num w:numId="18" w16cid:durableId="1824543590">
    <w:abstractNumId w:val="2"/>
  </w:num>
  <w:num w:numId="19" w16cid:durableId="1059985542">
    <w:abstractNumId w:val="52"/>
  </w:num>
  <w:num w:numId="20" w16cid:durableId="197544881">
    <w:abstractNumId w:val="10"/>
  </w:num>
  <w:num w:numId="21" w16cid:durableId="61373271">
    <w:abstractNumId w:val="29"/>
  </w:num>
  <w:num w:numId="22" w16cid:durableId="839198189">
    <w:abstractNumId w:val="26"/>
  </w:num>
  <w:num w:numId="23" w16cid:durableId="908536955">
    <w:abstractNumId w:val="7"/>
  </w:num>
  <w:num w:numId="24" w16cid:durableId="45419974">
    <w:abstractNumId w:val="50"/>
  </w:num>
  <w:num w:numId="25" w16cid:durableId="1586265705">
    <w:abstractNumId w:val="64"/>
  </w:num>
  <w:num w:numId="26" w16cid:durableId="1218862904">
    <w:abstractNumId w:val="61"/>
  </w:num>
  <w:num w:numId="27" w16cid:durableId="37047119">
    <w:abstractNumId w:val="25"/>
  </w:num>
  <w:num w:numId="28" w16cid:durableId="810555312">
    <w:abstractNumId w:val="24"/>
  </w:num>
  <w:num w:numId="29" w16cid:durableId="437801541">
    <w:abstractNumId w:val="0"/>
  </w:num>
  <w:num w:numId="30" w16cid:durableId="125204395">
    <w:abstractNumId w:val="13"/>
  </w:num>
  <w:num w:numId="31" w16cid:durableId="1194807313">
    <w:abstractNumId w:val="65"/>
  </w:num>
  <w:num w:numId="32" w16cid:durableId="2004501799">
    <w:abstractNumId w:val="30"/>
  </w:num>
  <w:num w:numId="33" w16cid:durableId="363141236">
    <w:abstractNumId w:val="58"/>
  </w:num>
  <w:num w:numId="34" w16cid:durableId="1581987003">
    <w:abstractNumId w:val="20"/>
  </w:num>
  <w:num w:numId="35" w16cid:durableId="2034990555">
    <w:abstractNumId w:val="69"/>
  </w:num>
  <w:num w:numId="36" w16cid:durableId="1752657013">
    <w:abstractNumId w:val="48"/>
  </w:num>
  <w:num w:numId="37" w16cid:durableId="1531605557">
    <w:abstractNumId w:val="23"/>
  </w:num>
  <w:num w:numId="38" w16cid:durableId="1418558945">
    <w:abstractNumId w:val="4"/>
  </w:num>
  <w:num w:numId="39" w16cid:durableId="1374774151">
    <w:abstractNumId w:val="56"/>
  </w:num>
  <w:num w:numId="40" w16cid:durableId="2041391509">
    <w:abstractNumId w:val="53"/>
  </w:num>
  <w:num w:numId="41" w16cid:durableId="1120027307">
    <w:abstractNumId w:val="34"/>
  </w:num>
  <w:num w:numId="42" w16cid:durableId="1952080972">
    <w:abstractNumId w:val="28"/>
  </w:num>
  <w:num w:numId="43" w16cid:durableId="416708371">
    <w:abstractNumId w:val="22"/>
  </w:num>
  <w:num w:numId="44" w16cid:durableId="696272942">
    <w:abstractNumId w:val="33"/>
  </w:num>
  <w:num w:numId="45" w16cid:durableId="2015718474">
    <w:abstractNumId w:val="19"/>
  </w:num>
  <w:num w:numId="46" w16cid:durableId="1151557222">
    <w:abstractNumId w:val="67"/>
  </w:num>
  <w:num w:numId="47" w16cid:durableId="1969512930">
    <w:abstractNumId w:val="51"/>
  </w:num>
  <w:num w:numId="48" w16cid:durableId="256444969">
    <w:abstractNumId w:val="66"/>
  </w:num>
  <w:num w:numId="49" w16cid:durableId="1437359854">
    <w:abstractNumId w:val="40"/>
  </w:num>
  <w:num w:numId="50" w16cid:durableId="808666987">
    <w:abstractNumId w:val="49"/>
  </w:num>
  <w:num w:numId="51" w16cid:durableId="1708797284">
    <w:abstractNumId w:val="55"/>
  </w:num>
  <w:num w:numId="52" w16cid:durableId="335809438">
    <w:abstractNumId w:val="11"/>
  </w:num>
  <w:num w:numId="53" w16cid:durableId="1321470146">
    <w:abstractNumId w:val="12"/>
  </w:num>
  <w:num w:numId="54" w16cid:durableId="1527938995">
    <w:abstractNumId w:val="46"/>
  </w:num>
  <w:num w:numId="55" w16cid:durableId="1759712562">
    <w:abstractNumId w:val="8"/>
  </w:num>
  <w:num w:numId="56" w16cid:durableId="982810358">
    <w:abstractNumId w:val="5"/>
  </w:num>
  <w:num w:numId="57" w16cid:durableId="966009077">
    <w:abstractNumId w:val="39"/>
  </w:num>
  <w:num w:numId="58" w16cid:durableId="547645580">
    <w:abstractNumId w:val="14"/>
  </w:num>
  <w:num w:numId="59" w16cid:durableId="719398111">
    <w:abstractNumId w:val="42"/>
  </w:num>
  <w:num w:numId="60" w16cid:durableId="570235048">
    <w:abstractNumId w:val="16"/>
  </w:num>
  <w:num w:numId="61" w16cid:durableId="1727415229">
    <w:abstractNumId w:val="15"/>
  </w:num>
  <w:num w:numId="62" w16cid:durableId="1388605142">
    <w:abstractNumId w:val="45"/>
  </w:num>
  <w:num w:numId="63" w16cid:durableId="1352683316">
    <w:abstractNumId w:val="18"/>
  </w:num>
  <w:num w:numId="64" w16cid:durableId="861937911">
    <w:abstractNumId w:val="43"/>
  </w:num>
  <w:num w:numId="65" w16cid:durableId="363873003">
    <w:abstractNumId w:val="62"/>
  </w:num>
  <w:num w:numId="66" w16cid:durableId="1095172223">
    <w:abstractNumId w:val="17"/>
  </w:num>
  <w:num w:numId="67" w16cid:durableId="368840427">
    <w:abstractNumId w:val="57"/>
  </w:num>
  <w:num w:numId="68" w16cid:durableId="501357931">
    <w:abstractNumId w:val="38"/>
  </w:num>
  <w:num w:numId="69" w16cid:durableId="1809861104">
    <w:abstractNumId w:val="21"/>
  </w:num>
  <w:num w:numId="70" w16cid:durableId="378625754">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C2A"/>
    <w:rsid w:val="00000047"/>
    <w:rsid w:val="000000D6"/>
    <w:rsid w:val="000006CA"/>
    <w:rsid w:val="00000931"/>
    <w:rsid w:val="00000B9C"/>
    <w:rsid w:val="00000EB3"/>
    <w:rsid w:val="00000FDA"/>
    <w:rsid w:val="000014F7"/>
    <w:rsid w:val="000017FF"/>
    <w:rsid w:val="00001888"/>
    <w:rsid w:val="000019CF"/>
    <w:rsid w:val="00001B4A"/>
    <w:rsid w:val="00001FF1"/>
    <w:rsid w:val="00002062"/>
    <w:rsid w:val="000020CC"/>
    <w:rsid w:val="00002240"/>
    <w:rsid w:val="000022CD"/>
    <w:rsid w:val="000023B8"/>
    <w:rsid w:val="0000249D"/>
    <w:rsid w:val="00002E78"/>
    <w:rsid w:val="00002E91"/>
    <w:rsid w:val="00003AC7"/>
    <w:rsid w:val="00003CB8"/>
    <w:rsid w:val="00003D24"/>
    <w:rsid w:val="00003FA0"/>
    <w:rsid w:val="00004768"/>
    <w:rsid w:val="00004983"/>
    <w:rsid w:val="00004A54"/>
    <w:rsid w:val="00004B46"/>
    <w:rsid w:val="00004C10"/>
    <w:rsid w:val="00004C7F"/>
    <w:rsid w:val="00005142"/>
    <w:rsid w:val="00005D1F"/>
    <w:rsid w:val="0000624E"/>
    <w:rsid w:val="000062E6"/>
    <w:rsid w:val="000066C2"/>
    <w:rsid w:val="00006B90"/>
    <w:rsid w:val="00006BE8"/>
    <w:rsid w:val="00006F52"/>
    <w:rsid w:val="00007178"/>
    <w:rsid w:val="000071DF"/>
    <w:rsid w:val="0000727F"/>
    <w:rsid w:val="0000759B"/>
    <w:rsid w:val="0000777D"/>
    <w:rsid w:val="00007DB6"/>
    <w:rsid w:val="0001060B"/>
    <w:rsid w:val="0001084D"/>
    <w:rsid w:val="00010AAB"/>
    <w:rsid w:val="0001117B"/>
    <w:rsid w:val="0001117C"/>
    <w:rsid w:val="00011190"/>
    <w:rsid w:val="00011461"/>
    <w:rsid w:val="000114F2"/>
    <w:rsid w:val="00011750"/>
    <w:rsid w:val="00012160"/>
    <w:rsid w:val="0001236D"/>
    <w:rsid w:val="00012402"/>
    <w:rsid w:val="000124DD"/>
    <w:rsid w:val="00012A00"/>
    <w:rsid w:val="00012AEE"/>
    <w:rsid w:val="00012CE5"/>
    <w:rsid w:val="00012D92"/>
    <w:rsid w:val="00013B52"/>
    <w:rsid w:val="00013CBA"/>
    <w:rsid w:val="00013DA8"/>
    <w:rsid w:val="00013DCF"/>
    <w:rsid w:val="00014081"/>
    <w:rsid w:val="000141BE"/>
    <w:rsid w:val="000144B9"/>
    <w:rsid w:val="000144CA"/>
    <w:rsid w:val="00014589"/>
    <w:rsid w:val="0001474F"/>
    <w:rsid w:val="00014C26"/>
    <w:rsid w:val="000150AF"/>
    <w:rsid w:val="000150B6"/>
    <w:rsid w:val="00015179"/>
    <w:rsid w:val="000152FD"/>
    <w:rsid w:val="0001530A"/>
    <w:rsid w:val="00015324"/>
    <w:rsid w:val="00015833"/>
    <w:rsid w:val="000159CF"/>
    <w:rsid w:val="00015A75"/>
    <w:rsid w:val="00015B02"/>
    <w:rsid w:val="00015B36"/>
    <w:rsid w:val="00015D34"/>
    <w:rsid w:val="00015F3E"/>
    <w:rsid w:val="0001618D"/>
    <w:rsid w:val="0001618F"/>
    <w:rsid w:val="000161F8"/>
    <w:rsid w:val="00016324"/>
    <w:rsid w:val="00016389"/>
    <w:rsid w:val="00016672"/>
    <w:rsid w:val="00016B54"/>
    <w:rsid w:val="00016CA4"/>
    <w:rsid w:val="00016E8E"/>
    <w:rsid w:val="00017999"/>
    <w:rsid w:val="00017AD4"/>
    <w:rsid w:val="00017B46"/>
    <w:rsid w:val="00017D32"/>
    <w:rsid w:val="00017D7C"/>
    <w:rsid w:val="00017E64"/>
    <w:rsid w:val="00017F02"/>
    <w:rsid w:val="000207BE"/>
    <w:rsid w:val="0002082E"/>
    <w:rsid w:val="00020AB0"/>
    <w:rsid w:val="00020E3E"/>
    <w:rsid w:val="00020EA2"/>
    <w:rsid w:val="00020EC0"/>
    <w:rsid w:val="000214D1"/>
    <w:rsid w:val="00021554"/>
    <w:rsid w:val="000218BA"/>
    <w:rsid w:val="00021C60"/>
    <w:rsid w:val="00021CD7"/>
    <w:rsid w:val="00021D82"/>
    <w:rsid w:val="00021F73"/>
    <w:rsid w:val="00021FF6"/>
    <w:rsid w:val="000220DC"/>
    <w:rsid w:val="00022257"/>
    <w:rsid w:val="00022420"/>
    <w:rsid w:val="00022AD5"/>
    <w:rsid w:val="00022B49"/>
    <w:rsid w:val="00022D8F"/>
    <w:rsid w:val="00022DF4"/>
    <w:rsid w:val="00022E22"/>
    <w:rsid w:val="00022EA5"/>
    <w:rsid w:val="000233A2"/>
    <w:rsid w:val="0002375E"/>
    <w:rsid w:val="00023900"/>
    <w:rsid w:val="00023A22"/>
    <w:rsid w:val="00023A9C"/>
    <w:rsid w:val="00023B98"/>
    <w:rsid w:val="00023E0E"/>
    <w:rsid w:val="00023FF0"/>
    <w:rsid w:val="0002411F"/>
    <w:rsid w:val="0002418B"/>
    <w:rsid w:val="00024448"/>
    <w:rsid w:val="000244A3"/>
    <w:rsid w:val="00024A58"/>
    <w:rsid w:val="00024B3C"/>
    <w:rsid w:val="00024ED8"/>
    <w:rsid w:val="00025088"/>
    <w:rsid w:val="000253F7"/>
    <w:rsid w:val="00025485"/>
    <w:rsid w:val="000258AF"/>
    <w:rsid w:val="000258DA"/>
    <w:rsid w:val="000259C4"/>
    <w:rsid w:val="000259DF"/>
    <w:rsid w:val="000260FE"/>
    <w:rsid w:val="00026120"/>
    <w:rsid w:val="00026293"/>
    <w:rsid w:val="000262D7"/>
    <w:rsid w:val="000266A9"/>
    <w:rsid w:val="00026A33"/>
    <w:rsid w:val="00027288"/>
    <w:rsid w:val="00027635"/>
    <w:rsid w:val="00027729"/>
    <w:rsid w:val="0002777F"/>
    <w:rsid w:val="0002779D"/>
    <w:rsid w:val="0002785A"/>
    <w:rsid w:val="00027BFC"/>
    <w:rsid w:val="000300D6"/>
    <w:rsid w:val="000301A0"/>
    <w:rsid w:val="00030493"/>
    <w:rsid w:val="000304C4"/>
    <w:rsid w:val="000307C3"/>
    <w:rsid w:val="00030DDA"/>
    <w:rsid w:val="00030EC3"/>
    <w:rsid w:val="00030FEE"/>
    <w:rsid w:val="000312B3"/>
    <w:rsid w:val="0003135B"/>
    <w:rsid w:val="000313CD"/>
    <w:rsid w:val="00031BF9"/>
    <w:rsid w:val="00031CCA"/>
    <w:rsid w:val="00031F61"/>
    <w:rsid w:val="000323ED"/>
    <w:rsid w:val="000330B9"/>
    <w:rsid w:val="0003319E"/>
    <w:rsid w:val="00033306"/>
    <w:rsid w:val="0003373C"/>
    <w:rsid w:val="00033B59"/>
    <w:rsid w:val="00033B94"/>
    <w:rsid w:val="00033CCD"/>
    <w:rsid w:val="00033D04"/>
    <w:rsid w:val="00033E08"/>
    <w:rsid w:val="0003456E"/>
    <w:rsid w:val="00034A09"/>
    <w:rsid w:val="00034AA2"/>
    <w:rsid w:val="00034D0A"/>
    <w:rsid w:val="000354FE"/>
    <w:rsid w:val="0003567F"/>
    <w:rsid w:val="000356A9"/>
    <w:rsid w:val="000357DC"/>
    <w:rsid w:val="000359B7"/>
    <w:rsid w:val="00035D36"/>
    <w:rsid w:val="00035D73"/>
    <w:rsid w:val="00035D76"/>
    <w:rsid w:val="00035D84"/>
    <w:rsid w:val="00035D8D"/>
    <w:rsid w:val="00035F12"/>
    <w:rsid w:val="00035FE2"/>
    <w:rsid w:val="00036105"/>
    <w:rsid w:val="00036518"/>
    <w:rsid w:val="00036985"/>
    <w:rsid w:val="00036BBE"/>
    <w:rsid w:val="00036DD9"/>
    <w:rsid w:val="00036EE4"/>
    <w:rsid w:val="000375DF"/>
    <w:rsid w:val="00037662"/>
    <w:rsid w:val="00037B0B"/>
    <w:rsid w:val="00040012"/>
    <w:rsid w:val="00040263"/>
    <w:rsid w:val="000402F5"/>
    <w:rsid w:val="000402F7"/>
    <w:rsid w:val="00040530"/>
    <w:rsid w:val="0004089C"/>
    <w:rsid w:val="00040A65"/>
    <w:rsid w:val="00040CB9"/>
    <w:rsid w:val="0004127D"/>
    <w:rsid w:val="0004136C"/>
    <w:rsid w:val="000417A0"/>
    <w:rsid w:val="00041DA7"/>
    <w:rsid w:val="00041EE1"/>
    <w:rsid w:val="000420B0"/>
    <w:rsid w:val="000420D3"/>
    <w:rsid w:val="0004225A"/>
    <w:rsid w:val="00042335"/>
    <w:rsid w:val="00042361"/>
    <w:rsid w:val="00042BBD"/>
    <w:rsid w:val="00042D2C"/>
    <w:rsid w:val="00042E04"/>
    <w:rsid w:val="00043128"/>
    <w:rsid w:val="0004334D"/>
    <w:rsid w:val="0004342C"/>
    <w:rsid w:val="00043687"/>
    <w:rsid w:val="0004373F"/>
    <w:rsid w:val="00043827"/>
    <w:rsid w:val="0004396A"/>
    <w:rsid w:val="00043B7E"/>
    <w:rsid w:val="00043D09"/>
    <w:rsid w:val="00043F25"/>
    <w:rsid w:val="000441AE"/>
    <w:rsid w:val="000445A5"/>
    <w:rsid w:val="000447D5"/>
    <w:rsid w:val="0004494A"/>
    <w:rsid w:val="00044A15"/>
    <w:rsid w:val="00044C97"/>
    <w:rsid w:val="00045093"/>
    <w:rsid w:val="0004545B"/>
    <w:rsid w:val="00045511"/>
    <w:rsid w:val="00045B06"/>
    <w:rsid w:val="00045D78"/>
    <w:rsid w:val="00046431"/>
    <w:rsid w:val="000467F1"/>
    <w:rsid w:val="0004697D"/>
    <w:rsid w:val="00046C9D"/>
    <w:rsid w:val="00046D16"/>
    <w:rsid w:val="00046FA6"/>
    <w:rsid w:val="0004725C"/>
    <w:rsid w:val="000477E2"/>
    <w:rsid w:val="000478FA"/>
    <w:rsid w:val="0004791D"/>
    <w:rsid w:val="00047A76"/>
    <w:rsid w:val="00047BF1"/>
    <w:rsid w:val="00050030"/>
    <w:rsid w:val="000504A4"/>
    <w:rsid w:val="000504A6"/>
    <w:rsid w:val="00050512"/>
    <w:rsid w:val="0005053E"/>
    <w:rsid w:val="0005057A"/>
    <w:rsid w:val="00050873"/>
    <w:rsid w:val="00050CE4"/>
    <w:rsid w:val="00051517"/>
    <w:rsid w:val="000516C5"/>
    <w:rsid w:val="000519D1"/>
    <w:rsid w:val="000519F5"/>
    <w:rsid w:val="00051A97"/>
    <w:rsid w:val="00051AE9"/>
    <w:rsid w:val="00051B2A"/>
    <w:rsid w:val="00051BD4"/>
    <w:rsid w:val="00051CF9"/>
    <w:rsid w:val="00051E3E"/>
    <w:rsid w:val="000524B9"/>
    <w:rsid w:val="000524BD"/>
    <w:rsid w:val="000525CD"/>
    <w:rsid w:val="000526CE"/>
    <w:rsid w:val="00052800"/>
    <w:rsid w:val="000529D4"/>
    <w:rsid w:val="00052E8C"/>
    <w:rsid w:val="00052FD5"/>
    <w:rsid w:val="00053143"/>
    <w:rsid w:val="00053193"/>
    <w:rsid w:val="00053322"/>
    <w:rsid w:val="00053339"/>
    <w:rsid w:val="0005353F"/>
    <w:rsid w:val="0005357D"/>
    <w:rsid w:val="000538CD"/>
    <w:rsid w:val="00053AF1"/>
    <w:rsid w:val="00053E6D"/>
    <w:rsid w:val="00053EC8"/>
    <w:rsid w:val="00054776"/>
    <w:rsid w:val="000547FE"/>
    <w:rsid w:val="000548E7"/>
    <w:rsid w:val="00054B13"/>
    <w:rsid w:val="00054D2D"/>
    <w:rsid w:val="0005511C"/>
    <w:rsid w:val="00055486"/>
    <w:rsid w:val="00055537"/>
    <w:rsid w:val="00055547"/>
    <w:rsid w:val="000555F2"/>
    <w:rsid w:val="00055813"/>
    <w:rsid w:val="000562D5"/>
    <w:rsid w:val="0005653C"/>
    <w:rsid w:val="000569B8"/>
    <w:rsid w:val="00056DFD"/>
    <w:rsid w:val="000572D4"/>
    <w:rsid w:val="00057506"/>
    <w:rsid w:val="00057719"/>
    <w:rsid w:val="00057826"/>
    <w:rsid w:val="00057886"/>
    <w:rsid w:val="0005793A"/>
    <w:rsid w:val="00057C65"/>
    <w:rsid w:val="00060137"/>
    <w:rsid w:val="0006031D"/>
    <w:rsid w:val="0006064B"/>
    <w:rsid w:val="00060A1F"/>
    <w:rsid w:val="00060B2A"/>
    <w:rsid w:val="00060D03"/>
    <w:rsid w:val="000611C0"/>
    <w:rsid w:val="00061DDA"/>
    <w:rsid w:val="00061DE8"/>
    <w:rsid w:val="00061E6F"/>
    <w:rsid w:val="00061F62"/>
    <w:rsid w:val="0006215D"/>
    <w:rsid w:val="00062495"/>
    <w:rsid w:val="0006286A"/>
    <w:rsid w:val="000628C4"/>
    <w:rsid w:val="00062C54"/>
    <w:rsid w:val="00062CAA"/>
    <w:rsid w:val="00063226"/>
    <w:rsid w:val="000632C2"/>
    <w:rsid w:val="0006337B"/>
    <w:rsid w:val="0006391D"/>
    <w:rsid w:val="00063A27"/>
    <w:rsid w:val="00063A8A"/>
    <w:rsid w:val="00063B03"/>
    <w:rsid w:val="00063CAA"/>
    <w:rsid w:val="00064037"/>
    <w:rsid w:val="000644F2"/>
    <w:rsid w:val="0006455F"/>
    <w:rsid w:val="00064EBA"/>
    <w:rsid w:val="00064EC6"/>
    <w:rsid w:val="00064FF4"/>
    <w:rsid w:val="00065111"/>
    <w:rsid w:val="00065427"/>
    <w:rsid w:val="00065628"/>
    <w:rsid w:val="000656DE"/>
    <w:rsid w:val="000658AB"/>
    <w:rsid w:val="00065C3D"/>
    <w:rsid w:val="00065E02"/>
    <w:rsid w:val="00065EF1"/>
    <w:rsid w:val="00065FF2"/>
    <w:rsid w:val="0006609B"/>
    <w:rsid w:val="000662C2"/>
    <w:rsid w:val="00066307"/>
    <w:rsid w:val="000663BE"/>
    <w:rsid w:val="00066527"/>
    <w:rsid w:val="000665D4"/>
    <w:rsid w:val="000666D9"/>
    <w:rsid w:val="000668D2"/>
    <w:rsid w:val="00066BB9"/>
    <w:rsid w:val="000672DE"/>
    <w:rsid w:val="000675C4"/>
    <w:rsid w:val="000675D2"/>
    <w:rsid w:val="00067618"/>
    <w:rsid w:val="0006797C"/>
    <w:rsid w:val="00067DC8"/>
    <w:rsid w:val="00067E4F"/>
    <w:rsid w:val="0007008D"/>
    <w:rsid w:val="000701FE"/>
    <w:rsid w:val="00070272"/>
    <w:rsid w:val="000702DE"/>
    <w:rsid w:val="00070430"/>
    <w:rsid w:val="00070525"/>
    <w:rsid w:val="0007060C"/>
    <w:rsid w:val="00070722"/>
    <w:rsid w:val="00070923"/>
    <w:rsid w:val="00070A79"/>
    <w:rsid w:val="00070B86"/>
    <w:rsid w:val="00070B98"/>
    <w:rsid w:val="00070B9B"/>
    <w:rsid w:val="00070CF6"/>
    <w:rsid w:val="00070E83"/>
    <w:rsid w:val="00070E9C"/>
    <w:rsid w:val="00070EDA"/>
    <w:rsid w:val="000710A0"/>
    <w:rsid w:val="00071140"/>
    <w:rsid w:val="00071143"/>
    <w:rsid w:val="0007127E"/>
    <w:rsid w:val="000713CC"/>
    <w:rsid w:val="00071484"/>
    <w:rsid w:val="00071604"/>
    <w:rsid w:val="00071C0E"/>
    <w:rsid w:val="00071CC2"/>
    <w:rsid w:val="00071E6D"/>
    <w:rsid w:val="000722CE"/>
    <w:rsid w:val="000723C7"/>
    <w:rsid w:val="000723F6"/>
    <w:rsid w:val="00072B3D"/>
    <w:rsid w:val="00072C6B"/>
    <w:rsid w:val="00072D0D"/>
    <w:rsid w:val="00072FA2"/>
    <w:rsid w:val="0007303B"/>
    <w:rsid w:val="000732E3"/>
    <w:rsid w:val="0007338F"/>
    <w:rsid w:val="000734DF"/>
    <w:rsid w:val="00073689"/>
    <w:rsid w:val="0007374C"/>
    <w:rsid w:val="00073885"/>
    <w:rsid w:val="00073A27"/>
    <w:rsid w:val="00073B1A"/>
    <w:rsid w:val="00074024"/>
    <w:rsid w:val="0007470B"/>
    <w:rsid w:val="00074906"/>
    <w:rsid w:val="00074C1E"/>
    <w:rsid w:val="00074CC1"/>
    <w:rsid w:val="00074D7B"/>
    <w:rsid w:val="00075078"/>
    <w:rsid w:val="00075141"/>
    <w:rsid w:val="00075311"/>
    <w:rsid w:val="00075339"/>
    <w:rsid w:val="0007533B"/>
    <w:rsid w:val="000754F2"/>
    <w:rsid w:val="00075655"/>
    <w:rsid w:val="00075D3D"/>
    <w:rsid w:val="00075EA1"/>
    <w:rsid w:val="00075F32"/>
    <w:rsid w:val="0007601A"/>
    <w:rsid w:val="000766AC"/>
    <w:rsid w:val="000766F5"/>
    <w:rsid w:val="000769E0"/>
    <w:rsid w:val="00076F6C"/>
    <w:rsid w:val="000770EC"/>
    <w:rsid w:val="000771B3"/>
    <w:rsid w:val="00077557"/>
    <w:rsid w:val="000775C0"/>
    <w:rsid w:val="000775E2"/>
    <w:rsid w:val="00077A86"/>
    <w:rsid w:val="00077B54"/>
    <w:rsid w:val="000800D0"/>
    <w:rsid w:val="000804EB"/>
    <w:rsid w:val="00080732"/>
    <w:rsid w:val="000807D1"/>
    <w:rsid w:val="00080816"/>
    <w:rsid w:val="00080A0F"/>
    <w:rsid w:val="00080BD7"/>
    <w:rsid w:val="00080CF0"/>
    <w:rsid w:val="00080E45"/>
    <w:rsid w:val="00080EBB"/>
    <w:rsid w:val="0008114D"/>
    <w:rsid w:val="00081157"/>
    <w:rsid w:val="00081B7E"/>
    <w:rsid w:val="00081D1C"/>
    <w:rsid w:val="00081EF1"/>
    <w:rsid w:val="00082132"/>
    <w:rsid w:val="000822AE"/>
    <w:rsid w:val="000825BB"/>
    <w:rsid w:val="00082948"/>
    <w:rsid w:val="000829C1"/>
    <w:rsid w:val="00082A0D"/>
    <w:rsid w:val="00082B94"/>
    <w:rsid w:val="00082EE3"/>
    <w:rsid w:val="000833B2"/>
    <w:rsid w:val="000839AF"/>
    <w:rsid w:val="00083BDD"/>
    <w:rsid w:val="000840E2"/>
    <w:rsid w:val="000843F0"/>
    <w:rsid w:val="00084664"/>
    <w:rsid w:val="0008482E"/>
    <w:rsid w:val="00084961"/>
    <w:rsid w:val="00084C4D"/>
    <w:rsid w:val="00084CCC"/>
    <w:rsid w:val="00084CDA"/>
    <w:rsid w:val="00084E2B"/>
    <w:rsid w:val="00084E86"/>
    <w:rsid w:val="0008522D"/>
    <w:rsid w:val="00085249"/>
    <w:rsid w:val="0008525F"/>
    <w:rsid w:val="00085530"/>
    <w:rsid w:val="000860E3"/>
    <w:rsid w:val="00086312"/>
    <w:rsid w:val="000866C5"/>
    <w:rsid w:val="00087863"/>
    <w:rsid w:val="00087871"/>
    <w:rsid w:val="00087B64"/>
    <w:rsid w:val="0009051A"/>
    <w:rsid w:val="000905B8"/>
    <w:rsid w:val="000908CD"/>
    <w:rsid w:val="00090A28"/>
    <w:rsid w:val="00090B8B"/>
    <w:rsid w:val="00090BE0"/>
    <w:rsid w:val="0009128D"/>
    <w:rsid w:val="00091327"/>
    <w:rsid w:val="00091927"/>
    <w:rsid w:val="00091E7E"/>
    <w:rsid w:val="00092291"/>
    <w:rsid w:val="000923FA"/>
    <w:rsid w:val="0009313B"/>
    <w:rsid w:val="0009349D"/>
    <w:rsid w:val="00093898"/>
    <w:rsid w:val="00093B8F"/>
    <w:rsid w:val="00093C59"/>
    <w:rsid w:val="00093F80"/>
    <w:rsid w:val="00094164"/>
    <w:rsid w:val="000941F4"/>
    <w:rsid w:val="00094B6A"/>
    <w:rsid w:val="00094B73"/>
    <w:rsid w:val="00094B77"/>
    <w:rsid w:val="00094BC9"/>
    <w:rsid w:val="0009503E"/>
    <w:rsid w:val="0009530A"/>
    <w:rsid w:val="00095495"/>
    <w:rsid w:val="0009576E"/>
    <w:rsid w:val="00095789"/>
    <w:rsid w:val="00095978"/>
    <w:rsid w:val="00095F09"/>
    <w:rsid w:val="00096061"/>
    <w:rsid w:val="000962A7"/>
    <w:rsid w:val="000962F8"/>
    <w:rsid w:val="000966B7"/>
    <w:rsid w:val="00096928"/>
    <w:rsid w:val="00096A32"/>
    <w:rsid w:val="0009702C"/>
    <w:rsid w:val="00097057"/>
    <w:rsid w:val="0009759A"/>
    <w:rsid w:val="00097A1B"/>
    <w:rsid w:val="00097A7C"/>
    <w:rsid w:val="00097A83"/>
    <w:rsid w:val="00097D8E"/>
    <w:rsid w:val="000A001E"/>
    <w:rsid w:val="000A0069"/>
    <w:rsid w:val="000A047D"/>
    <w:rsid w:val="000A0581"/>
    <w:rsid w:val="000A05B6"/>
    <w:rsid w:val="000A05CF"/>
    <w:rsid w:val="000A0732"/>
    <w:rsid w:val="000A0B39"/>
    <w:rsid w:val="000A0DF5"/>
    <w:rsid w:val="000A10C9"/>
    <w:rsid w:val="000A1127"/>
    <w:rsid w:val="000A1601"/>
    <w:rsid w:val="000A1849"/>
    <w:rsid w:val="000A1858"/>
    <w:rsid w:val="000A1936"/>
    <w:rsid w:val="000A1A3A"/>
    <w:rsid w:val="000A1A50"/>
    <w:rsid w:val="000A1E07"/>
    <w:rsid w:val="000A1E35"/>
    <w:rsid w:val="000A1E3F"/>
    <w:rsid w:val="000A1F7A"/>
    <w:rsid w:val="000A202A"/>
    <w:rsid w:val="000A205C"/>
    <w:rsid w:val="000A20C3"/>
    <w:rsid w:val="000A3085"/>
    <w:rsid w:val="000A30CE"/>
    <w:rsid w:val="000A30F7"/>
    <w:rsid w:val="000A315A"/>
    <w:rsid w:val="000A3166"/>
    <w:rsid w:val="000A31F1"/>
    <w:rsid w:val="000A34CD"/>
    <w:rsid w:val="000A38B7"/>
    <w:rsid w:val="000A390C"/>
    <w:rsid w:val="000A3A61"/>
    <w:rsid w:val="000A3F71"/>
    <w:rsid w:val="000A3F8C"/>
    <w:rsid w:val="000A439B"/>
    <w:rsid w:val="000A4989"/>
    <w:rsid w:val="000A4DFD"/>
    <w:rsid w:val="000A4E23"/>
    <w:rsid w:val="000A4F86"/>
    <w:rsid w:val="000A538F"/>
    <w:rsid w:val="000A54C4"/>
    <w:rsid w:val="000A554C"/>
    <w:rsid w:val="000A5890"/>
    <w:rsid w:val="000A5B25"/>
    <w:rsid w:val="000A5C8E"/>
    <w:rsid w:val="000A5D02"/>
    <w:rsid w:val="000A5FC7"/>
    <w:rsid w:val="000A5FE7"/>
    <w:rsid w:val="000A605B"/>
    <w:rsid w:val="000A6368"/>
    <w:rsid w:val="000A6414"/>
    <w:rsid w:val="000A64E2"/>
    <w:rsid w:val="000A6788"/>
    <w:rsid w:val="000A6916"/>
    <w:rsid w:val="000A6AA6"/>
    <w:rsid w:val="000A6B02"/>
    <w:rsid w:val="000A6C99"/>
    <w:rsid w:val="000A6D29"/>
    <w:rsid w:val="000A6E40"/>
    <w:rsid w:val="000A70ED"/>
    <w:rsid w:val="000A72D0"/>
    <w:rsid w:val="000A7708"/>
    <w:rsid w:val="000A778B"/>
    <w:rsid w:val="000A7D57"/>
    <w:rsid w:val="000B015D"/>
    <w:rsid w:val="000B0475"/>
    <w:rsid w:val="000B051E"/>
    <w:rsid w:val="000B0BF1"/>
    <w:rsid w:val="000B0D05"/>
    <w:rsid w:val="000B0E3B"/>
    <w:rsid w:val="000B0EA3"/>
    <w:rsid w:val="000B0F05"/>
    <w:rsid w:val="000B10C6"/>
    <w:rsid w:val="000B1390"/>
    <w:rsid w:val="000B1641"/>
    <w:rsid w:val="000B1747"/>
    <w:rsid w:val="000B1758"/>
    <w:rsid w:val="000B1A38"/>
    <w:rsid w:val="000B1A69"/>
    <w:rsid w:val="000B1D12"/>
    <w:rsid w:val="000B1FAA"/>
    <w:rsid w:val="000B1FB1"/>
    <w:rsid w:val="000B219D"/>
    <w:rsid w:val="000B27F2"/>
    <w:rsid w:val="000B2E3C"/>
    <w:rsid w:val="000B2FEB"/>
    <w:rsid w:val="000B3080"/>
    <w:rsid w:val="000B31D7"/>
    <w:rsid w:val="000B3227"/>
    <w:rsid w:val="000B3477"/>
    <w:rsid w:val="000B35A7"/>
    <w:rsid w:val="000B35CB"/>
    <w:rsid w:val="000B392A"/>
    <w:rsid w:val="000B396D"/>
    <w:rsid w:val="000B3C8F"/>
    <w:rsid w:val="000B3E8E"/>
    <w:rsid w:val="000B3FC9"/>
    <w:rsid w:val="000B411F"/>
    <w:rsid w:val="000B426E"/>
    <w:rsid w:val="000B42CB"/>
    <w:rsid w:val="000B45B5"/>
    <w:rsid w:val="000B46DD"/>
    <w:rsid w:val="000B4933"/>
    <w:rsid w:val="000B4937"/>
    <w:rsid w:val="000B4E05"/>
    <w:rsid w:val="000B4EED"/>
    <w:rsid w:val="000B4F29"/>
    <w:rsid w:val="000B5131"/>
    <w:rsid w:val="000B541A"/>
    <w:rsid w:val="000B54CA"/>
    <w:rsid w:val="000B54FE"/>
    <w:rsid w:val="000B5571"/>
    <w:rsid w:val="000B55AB"/>
    <w:rsid w:val="000B561D"/>
    <w:rsid w:val="000B5821"/>
    <w:rsid w:val="000B5A81"/>
    <w:rsid w:val="000B5DB4"/>
    <w:rsid w:val="000B6CF1"/>
    <w:rsid w:val="000B6DE1"/>
    <w:rsid w:val="000B703A"/>
    <w:rsid w:val="000B7079"/>
    <w:rsid w:val="000B7162"/>
    <w:rsid w:val="000B71E5"/>
    <w:rsid w:val="000B72CA"/>
    <w:rsid w:val="000B736D"/>
    <w:rsid w:val="000B77A5"/>
    <w:rsid w:val="000B7B24"/>
    <w:rsid w:val="000B7D1B"/>
    <w:rsid w:val="000B7DF3"/>
    <w:rsid w:val="000C011E"/>
    <w:rsid w:val="000C02BA"/>
    <w:rsid w:val="000C0721"/>
    <w:rsid w:val="000C0A97"/>
    <w:rsid w:val="000C0E5A"/>
    <w:rsid w:val="000C1055"/>
    <w:rsid w:val="000C1459"/>
    <w:rsid w:val="000C14C3"/>
    <w:rsid w:val="000C1718"/>
    <w:rsid w:val="000C19FB"/>
    <w:rsid w:val="000C1A5B"/>
    <w:rsid w:val="000C1AA7"/>
    <w:rsid w:val="000C1ECB"/>
    <w:rsid w:val="000C1FC7"/>
    <w:rsid w:val="000C209D"/>
    <w:rsid w:val="000C23B1"/>
    <w:rsid w:val="000C26D4"/>
    <w:rsid w:val="000C2703"/>
    <w:rsid w:val="000C2F3D"/>
    <w:rsid w:val="000C2F9B"/>
    <w:rsid w:val="000C30D1"/>
    <w:rsid w:val="000C3210"/>
    <w:rsid w:val="000C3280"/>
    <w:rsid w:val="000C3419"/>
    <w:rsid w:val="000C3572"/>
    <w:rsid w:val="000C36F6"/>
    <w:rsid w:val="000C379A"/>
    <w:rsid w:val="000C37DD"/>
    <w:rsid w:val="000C37E3"/>
    <w:rsid w:val="000C37F8"/>
    <w:rsid w:val="000C39A2"/>
    <w:rsid w:val="000C3EAA"/>
    <w:rsid w:val="000C3F9B"/>
    <w:rsid w:val="000C49E0"/>
    <w:rsid w:val="000C4B35"/>
    <w:rsid w:val="000C51E1"/>
    <w:rsid w:val="000C52C0"/>
    <w:rsid w:val="000C5363"/>
    <w:rsid w:val="000C57D8"/>
    <w:rsid w:val="000C5856"/>
    <w:rsid w:val="000C5921"/>
    <w:rsid w:val="000C5C4F"/>
    <w:rsid w:val="000C6231"/>
    <w:rsid w:val="000C696A"/>
    <w:rsid w:val="000C6B8A"/>
    <w:rsid w:val="000C6BB1"/>
    <w:rsid w:val="000C6CD1"/>
    <w:rsid w:val="000C6E62"/>
    <w:rsid w:val="000C7043"/>
    <w:rsid w:val="000C753C"/>
    <w:rsid w:val="000C7598"/>
    <w:rsid w:val="000C75F9"/>
    <w:rsid w:val="000C78E9"/>
    <w:rsid w:val="000C7A4E"/>
    <w:rsid w:val="000C7C8A"/>
    <w:rsid w:val="000D0163"/>
    <w:rsid w:val="000D0255"/>
    <w:rsid w:val="000D0458"/>
    <w:rsid w:val="000D0782"/>
    <w:rsid w:val="000D07B7"/>
    <w:rsid w:val="000D0C01"/>
    <w:rsid w:val="000D0D77"/>
    <w:rsid w:val="000D0F9F"/>
    <w:rsid w:val="000D1020"/>
    <w:rsid w:val="000D16BF"/>
    <w:rsid w:val="000D1942"/>
    <w:rsid w:val="000D1E2F"/>
    <w:rsid w:val="000D1FF4"/>
    <w:rsid w:val="000D2107"/>
    <w:rsid w:val="000D24C3"/>
    <w:rsid w:val="000D3104"/>
    <w:rsid w:val="000D31C9"/>
    <w:rsid w:val="000D32AE"/>
    <w:rsid w:val="000D335D"/>
    <w:rsid w:val="000D3A96"/>
    <w:rsid w:val="000D3CBF"/>
    <w:rsid w:val="000D405C"/>
    <w:rsid w:val="000D4234"/>
    <w:rsid w:val="000D4428"/>
    <w:rsid w:val="000D44A5"/>
    <w:rsid w:val="000D44F3"/>
    <w:rsid w:val="000D45D6"/>
    <w:rsid w:val="000D479B"/>
    <w:rsid w:val="000D48B3"/>
    <w:rsid w:val="000D4BC1"/>
    <w:rsid w:val="000D4E69"/>
    <w:rsid w:val="000D52E7"/>
    <w:rsid w:val="000D541E"/>
    <w:rsid w:val="000D5524"/>
    <w:rsid w:val="000D59B2"/>
    <w:rsid w:val="000D5A9A"/>
    <w:rsid w:val="000D5AD9"/>
    <w:rsid w:val="000D5B80"/>
    <w:rsid w:val="000D612E"/>
    <w:rsid w:val="000D619E"/>
    <w:rsid w:val="000D62DC"/>
    <w:rsid w:val="000D67E4"/>
    <w:rsid w:val="000D68EB"/>
    <w:rsid w:val="000D745B"/>
    <w:rsid w:val="000D74EF"/>
    <w:rsid w:val="000D79DC"/>
    <w:rsid w:val="000D7D24"/>
    <w:rsid w:val="000E01F7"/>
    <w:rsid w:val="000E0242"/>
    <w:rsid w:val="000E034D"/>
    <w:rsid w:val="000E0629"/>
    <w:rsid w:val="000E06ED"/>
    <w:rsid w:val="000E0882"/>
    <w:rsid w:val="000E0B9F"/>
    <w:rsid w:val="000E12DD"/>
    <w:rsid w:val="000E1320"/>
    <w:rsid w:val="000E1445"/>
    <w:rsid w:val="000E1460"/>
    <w:rsid w:val="000E1532"/>
    <w:rsid w:val="000E15D4"/>
    <w:rsid w:val="000E1C0B"/>
    <w:rsid w:val="000E265D"/>
    <w:rsid w:val="000E275F"/>
    <w:rsid w:val="000E27E7"/>
    <w:rsid w:val="000E2A54"/>
    <w:rsid w:val="000E2A7F"/>
    <w:rsid w:val="000E2E30"/>
    <w:rsid w:val="000E2FC4"/>
    <w:rsid w:val="000E3D13"/>
    <w:rsid w:val="000E3DF4"/>
    <w:rsid w:val="000E3E2E"/>
    <w:rsid w:val="000E414C"/>
    <w:rsid w:val="000E4393"/>
    <w:rsid w:val="000E4497"/>
    <w:rsid w:val="000E4611"/>
    <w:rsid w:val="000E496C"/>
    <w:rsid w:val="000E49CC"/>
    <w:rsid w:val="000E4AC1"/>
    <w:rsid w:val="000E4F06"/>
    <w:rsid w:val="000E616A"/>
    <w:rsid w:val="000E638F"/>
    <w:rsid w:val="000E689E"/>
    <w:rsid w:val="000E6978"/>
    <w:rsid w:val="000E6ABA"/>
    <w:rsid w:val="000E6BA8"/>
    <w:rsid w:val="000E6D9D"/>
    <w:rsid w:val="000E6DF1"/>
    <w:rsid w:val="000E6ED6"/>
    <w:rsid w:val="000E6F20"/>
    <w:rsid w:val="000E7085"/>
    <w:rsid w:val="000E71C6"/>
    <w:rsid w:val="000E7363"/>
    <w:rsid w:val="000E7A37"/>
    <w:rsid w:val="000E7A66"/>
    <w:rsid w:val="000E7E5A"/>
    <w:rsid w:val="000F0143"/>
    <w:rsid w:val="000F017C"/>
    <w:rsid w:val="000F0883"/>
    <w:rsid w:val="000F0FC7"/>
    <w:rsid w:val="000F1221"/>
    <w:rsid w:val="000F1550"/>
    <w:rsid w:val="000F1562"/>
    <w:rsid w:val="000F1B93"/>
    <w:rsid w:val="000F1F35"/>
    <w:rsid w:val="000F238C"/>
    <w:rsid w:val="000F2598"/>
    <w:rsid w:val="000F2647"/>
    <w:rsid w:val="000F29B9"/>
    <w:rsid w:val="000F2A0B"/>
    <w:rsid w:val="000F2C67"/>
    <w:rsid w:val="000F3903"/>
    <w:rsid w:val="000F3B5B"/>
    <w:rsid w:val="000F3E13"/>
    <w:rsid w:val="000F3E73"/>
    <w:rsid w:val="000F42B8"/>
    <w:rsid w:val="000F44B1"/>
    <w:rsid w:val="000F4685"/>
    <w:rsid w:val="000F4B48"/>
    <w:rsid w:val="000F4ED5"/>
    <w:rsid w:val="000F4FDB"/>
    <w:rsid w:val="000F506F"/>
    <w:rsid w:val="000F54DB"/>
    <w:rsid w:val="000F570A"/>
    <w:rsid w:val="000F57A0"/>
    <w:rsid w:val="000F5C48"/>
    <w:rsid w:val="000F5D68"/>
    <w:rsid w:val="000F6AD1"/>
    <w:rsid w:val="000F700B"/>
    <w:rsid w:val="000F7161"/>
    <w:rsid w:val="000F73B6"/>
    <w:rsid w:val="000F78DA"/>
    <w:rsid w:val="000F790B"/>
    <w:rsid w:val="000F7A4A"/>
    <w:rsid w:val="000F7E5E"/>
    <w:rsid w:val="000F7F56"/>
    <w:rsid w:val="000F7F8F"/>
    <w:rsid w:val="0010014C"/>
    <w:rsid w:val="00100388"/>
    <w:rsid w:val="00100919"/>
    <w:rsid w:val="00100B2A"/>
    <w:rsid w:val="00100E12"/>
    <w:rsid w:val="00100EDA"/>
    <w:rsid w:val="001011E7"/>
    <w:rsid w:val="00101273"/>
    <w:rsid w:val="00101488"/>
    <w:rsid w:val="00101625"/>
    <w:rsid w:val="00101821"/>
    <w:rsid w:val="00101AC7"/>
    <w:rsid w:val="00101C7F"/>
    <w:rsid w:val="00101D82"/>
    <w:rsid w:val="00101F2E"/>
    <w:rsid w:val="001020B0"/>
    <w:rsid w:val="00102287"/>
    <w:rsid w:val="00102376"/>
    <w:rsid w:val="00102651"/>
    <w:rsid w:val="00102726"/>
    <w:rsid w:val="0010279C"/>
    <w:rsid w:val="0010285E"/>
    <w:rsid w:val="00102F17"/>
    <w:rsid w:val="00102F83"/>
    <w:rsid w:val="0010303F"/>
    <w:rsid w:val="00103095"/>
    <w:rsid w:val="0010332B"/>
    <w:rsid w:val="001034D4"/>
    <w:rsid w:val="00103B2F"/>
    <w:rsid w:val="00103F0C"/>
    <w:rsid w:val="0010419E"/>
    <w:rsid w:val="00104390"/>
    <w:rsid w:val="00104401"/>
    <w:rsid w:val="00104656"/>
    <w:rsid w:val="0010496A"/>
    <w:rsid w:val="00104971"/>
    <w:rsid w:val="001049C4"/>
    <w:rsid w:val="00104C05"/>
    <w:rsid w:val="00105030"/>
    <w:rsid w:val="001050DC"/>
    <w:rsid w:val="00105523"/>
    <w:rsid w:val="0010593F"/>
    <w:rsid w:val="00105A19"/>
    <w:rsid w:val="0010659D"/>
    <w:rsid w:val="00106A5B"/>
    <w:rsid w:val="00106C2C"/>
    <w:rsid w:val="001073D1"/>
    <w:rsid w:val="001075BC"/>
    <w:rsid w:val="001075F4"/>
    <w:rsid w:val="00107B40"/>
    <w:rsid w:val="00107E7E"/>
    <w:rsid w:val="00110879"/>
    <w:rsid w:val="001108BE"/>
    <w:rsid w:val="00110905"/>
    <w:rsid w:val="001109B7"/>
    <w:rsid w:val="001109CE"/>
    <w:rsid w:val="00110A3E"/>
    <w:rsid w:val="00111722"/>
    <w:rsid w:val="00111886"/>
    <w:rsid w:val="00111E0F"/>
    <w:rsid w:val="00112085"/>
    <w:rsid w:val="00112641"/>
    <w:rsid w:val="00112932"/>
    <w:rsid w:val="00113001"/>
    <w:rsid w:val="001130A4"/>
    <w:rsid w:val="001133B8"/>
    <w:rsid w:val="00113486"/>
    <w:rsid w:val="00113537"/>
    <w:rsid w:val="00113A9C"/>
    <w:rsid w:val="00113B2B"/>
    <w:rsid w:val="00113FF7"/>
    <w:rsid w:val="00114435"/>
    <w:rsid w:val="001144CC"/>
    <w:rsid w:val="00114553"/>
    <w:rsid w:val="00114593"/>
    <w:rsid w:val="00115130"/>
    <w:rsid w:val="00116315"/>
    <w:rsid w:val="00116C70"/>
    <w:rsid w:val="00117038"/>
    <w:rsid w:val="001170E5"/>
    <w:rsid w:val="0011747B"/>
    <w:rsid w:val="00117650"/>
    <w:rsid w:val="00117C2A"/>
    <w:rsid w:val="00117F3D"/>
    <w:rsid w:val="001201C9"/>
    <w:rsid w:val="0012027F"/>
    <w:rsid w:val="00120344"/>
    <w:rsid w:val="00120502"/>
    <w:rsid w:val="00120504"/>
    <w:rsid w:val="0012077D"/>
    <w:rsid w:val="0012079B"/>
    <w:rsid w:val="001208A2"/>
    <w:rsid w:val="00120938"/>
    <w:rsid w:val="00120A4B"/>
    <w:rsid w:val="00120A73"/>
    <w:rsid w:val="00120BD6"/>
    <w:rsid w:val="00120F3F"/>
    <w:rsid w:val="00121421"/>
    <w:rsid w:val="00121433"/>
    <w:rsid w:val="00121494"/>
    <w:rsid w:val="00121AD8"/>
    <w:rsid w:val="00121DA0"/>
    <w:rsid w:val="00122133"/>
    <w:rsid w:val="001224DC"/>
    <w:rsid w:val="001228C1"/>
    <w:rsid w:val="00122DA6"/>
    <w:rsid w:val="00122EE8"/>
    <w:rsid w:val="0012317B"/>
    <w:rsid w:val="0012341A"/>
    <w:rsid w:val="0012379E"/>
    <w:rsid w:val="001238C1"/>
    <w:rsid w:val="00123A38"/>
    <w:rsid w:val="00123AB4"/>
    <w:rsid w:val="00123BFF"/>
    <w:rsid w:val="00123D36"/>
    <w:rsid w:val="00124312"/>
    <w:rsid w:val="001244A2"/>
    <w:rsid w:val="001247E9"/>
    <w:rsid w:val="00124852"/>
    <w:rsid w:val="00124F91"/>
    <w:rsid w:val="00125205"/>
    <w:rsid w:val="00125223"/>
    <w:rsid w:val="001253E9"/>
    <w:rsid w:val="00125B01"/>
    <w:rsid w:val="00125ECB"/>
    <w:rsid w:val="001261A1"/>
    <w:rsid w:val="00126624"/>
    <w:rsid w:val="001266A1"/>
    <w:rsid w:val="0012675A"/>
    <w:rsid w:val="00126831"/>
    <w:rsid w:val="00126993"/>
    <w:rsid w:val="00126D41"/>
    <w:rsid w:val="00127491"/>
    <w:rsid w:val="00127C83"/>
    <w:rsid w:val="00127E6A"/>
    <w:rsid w:val="00130028"/>
    <w:rsid w:val="001302ED"/>
    <w:rsid w:val="001304D1"/>
    <w:rsid w:val="00130600"/>
    <w:rsid w:val="00130757"/>
    <w:rsid w:val="001307B0"/>
    <w:rsid w:val="001309C4"/>
    <w:rsid w:val="00130BA9"/>
    <w:rsid w:val="00130F2B"/>
    <w:rsid w:val="00130FD1"/>
    <w:rsid w:val="001313A1"/>
    <w:rsid w:val="0013155C"/>
    <w:rsid w:val="001315C3"/>
    <w:rsid w:val="00131AD2"/>
    <w:rsid w:val="00131B2F"/>
    <w:rsid w:val="001322B5"/>
    <w:rsid w:val="001324C1"/>
    <w:rsid w:val="0013281E"/>
    <w:rsid w:val="00132BFE"/>
    <w:rsid w:val="001332EF"/>
    <w:rsid w:val="00133398"/>
    <w:rsid w:val="001334D0"/>
    <w:rsid w:val="0013356C"/>
    <w:rsid w:val="0013376A"/>
    <w:rsid w:val="001338CA"/>
    <w:rsid w:val="00133BBF"/>
    <w:rsid w:val="00133D9F"/>
    <w:rsid w:val="00134059"/>
    <w:rsid w:val="0013409F"/>
    <w:rsid w:val="00134220"/>
    <w:rsid w:val="0013451C"/>
    <w:rsid w:val="00134BFD"/>
    <w:rsid w:val="00134C97"/>
    <w:rsid w:val="001351D4"/>
    <w:rsid w:val="001353AB"/>
    <w:rsid w:val="0013581B"/>
    <w:rsid w:val="00135C52"/>
    <w:rsid w:val="00135E3C"/>
    <w:rsid w:val="00136088"/>
    <w:rsid w:val="001362A1"/>
    <w:rsid w:val="001365AB"/>
    <w:rsid w:val="00136600"/>
    <w:rsid w:val="001366A3"/>
    <w:rsid w:val="001369A8"/>
    <w:rsid w:val="00136CE5"/>
    <w:rsid w:val="00136D2C"/>
    <w:rsid w:val="00136D7B"/>
    <w:rsid w:val="00137211"/>
    <w:rsid w:val="00137427"/>
    <w:rsid w:val="00137731"/>
    <w:rsid w:val="001379BB"/>
    <w:rsid w:val="001379FB"/>
    <w:rsid w:val="00140132"/>
    <w:rsid w:val="001401CC"/>
    <w:rsid w:val="00140D74"/>
    <w:rsid w:val="00141775"/>
    <w:rsid w:val="00141973"/>
    <w:rsid w:val="00141A04"/>
    <w:rsid w:val="00141BB5"/>
    <w:rsid w:val="00141D7A"/>
    <w:rsid w:val="00142393"/>
    <w:rsid w:val="001427AD"/>
    <w:rsid w:val="00142963"/>
    <w:rsid w:val="00142AED"/>
    <w:rsid w:val="00142CA8"/>
    <w:rsid w:val="00142D21"/>
    <w:rsid w:val="00142D8C"/>
    <w:rsid w:val="00143101"/>
    <w:rsid w:val="0014348C"/>
    <w:rsid w:val="001434DD"/>
    <w:rsid w:val="0014354C"/>
    <w:rsid w:val="001437C2"/>
    <w:rsid w:val="00143C71"/>
    <w:rsid w:val="00143CCB"/>
    <w:rsid w:val="001440BD"/>
    <w:rsid w:val="001441C3"/>
    <w:rsid w:val="00144298"/>
    <w:rsid w:val="001442DB"/>
    <w:rsid w:val="00144578"/>
    <w:rsid w:val="0014466B"/>
    <w:rsid w:val="00144BE9"/>
    <w:rsid w:val="00144C3A"/>
    <w:rsid w:val="00144F23"/>
    <w:rsid w:val="00145067"/>
    <w:rsid w:val="00145179"/>
    <w:rsid w:val="00145367"/>
    <w:rsid w:val="00145389"/>
    <w:rsid w:val="0014572C"/>
    <w:rsid w:val="00145912"/>
    <w:rsid w:val="00145AF7"/>
    <w:rsid w:val="00145E7A"/>
    <w:rsid w:val="00145EAA"/>
    <w:rsid w:val="00146619"/>
    <w:rsid w:val="001466AF"/>
    <w:rsid w:val="001467FA"/>
    <w:rsid w:val="00146A48"/>
    <w:rsid w:val="00146D63"/>
    <w:rsid w:val="00146DE3"/>
    <w:rsid w:val="001471F0"/>
    <w:rsid w:val="00147243"/>
    <w:rsid w:val="001474BE"/>
    <w:rsid w:val="001475C6"/>
    <w:rsid w:val="00147A32"/>
    <w:rsid w:val="00147BC6"/>
    <w:rsid w:val="00147C74"/>
    <w:rsid w:val="0015010A"/>
    <w:rsid w:val="001505D6"/>
    <w:rsid w:val="00150647"/>
    <w:rsid w:val="0015064C"/>
    <w:rsid w:val="00150A05"/>
    <w:rsid w:val="00150AC3"/>
    <w:rsid w:val="00150CCD"/>
    <w:rsid w:val="00150E14"/>
    <w:rsid w:val="00150E51"/>
    <w:rsid w:val="0015108B"/>
    <w:rsid w:val="0015113E"/>
    <w:rsid w:val="0015140F"/>
    <w:rsid w:val="00151553"/>
    <w:rsid w:val="0015179D"/>
    <w:rsid w:val="0015181E"/>
    <w:rsid w:val="00151824"/>
    <w:rsid w:val="00151949"/>
    <w:rsid w:val="00151A3A"/>
    <w:rsid w:val="00151ECD"/>
    <w:rsid w:val="00151F46"/>
    <w:rsid w:val="00152385"/>
    <w:rsid w:val="0015295D"/>
    <w:rsid w:val="00152B90"/>
    <w:rsid w:val="001530EB"/>
    <w:rsid w:val="00153204"/>
    <w:rsid w:val="0015344A"/>
    <w:rsid w:val="00153788"/>
    <w:rsid w:val="00153A1F"/>
    <w:rsid w:val="00153E41"/>
    <w:rsid w:val="001540E1"/>
    <w:rsid w:val="00154245"/>
    <w:rsid w:val="001544E3"/>
    <w:rsid w:val="001546FE"/>
    <w:rsid w:val="001549B2"/>
    <w:rsid w:val="00154A8E"/>
    <w:rsid w:val="00154B79"/>
    <w:rsid w:val="00154BEB"/>
    <w:rsid w:val="00154CB3"/>
    <w:rsid w:val="00154F1A"/>
    <w:rsid w:val="001552DB"/>
    <w:rsid w:val="00155403"/>
    <w:rsid w:val="001558C5"/>
    <w:rsid w:val="001559D8"/>
    <w:rsid w:val="00155BB4"/>
    <w:rsid w:val="00156695"/>
    <w:rsid w:val="001567DE"/>
    <w:rsid w:val="001568CD"/>
    <w:rsid w:val="00156C70"/>
    <w:rsid w:val="00156D15"/>
    <w:rsid w:val="00156D63"/>
    <w:rsid w:val="00157645"/>
    <w:rsid w:val="001577D6"/>
    <w:rsid w:val="00157F96"/>
    <w:rsid w:val="0016019B"/>
    <w:rsid w:val="001601C2"/>
    <w:rsid w:val="001605E3"/>
    <w:rsid w:val="0016061F"/>
    <w:rsid w:val="00160949"/>
    <w:rsid w:val="00160981"/>
    <w:rsid w:val="00160AF9"/>
    <w:rsid w:val="00160B42"/>
    <w:rsid w:val="00160DB5"/>
    <w:rsid w:val="00160DDD"/>
    <w:rsid w:val="00160EAE"/>
    <w:rsid w:val="00160F37"/>
    <w:rsid w:val="001611DA"/>
    <w:rsid w:val="001611FC"/>
    <w:rsid w:val="001618EA"/>
    <w:rsid w:val="001619C3"/>
    <w:rsid w:val="00161F02"/>
    <w:rsid w:val="00162469"/>
    <w:rsid w:val="00162705"/>
    <w:rsid w:val="00162832"/>
    <w:rsid w:val="00162B4E"/>
    <w:rsid w:val="00163218"/>
    <w:rsid w:val="0016361A"/>
    <w:rsid w:val="00163EE4"/>
    <w:rsid w:val="0016467C"/>
    <w:rsid w:val="001646B1"/>
    <w:rsid w:val="00164772"/>
    <w:rsid w:val="00164804"/>
    <w:rsid w:val="001648AD"/>
    <w:rsid w:val="0016499D"/>
    <w:rsid w:val="001649A6"/>
    <w:rsid w:val="0016519F"/>
    <w:rsid w:val="00165358"/>
    <w:rsid w:val="00165384"/>
    <w:rsid w:val="0016566D"/>
    <w:rsid w:val="0016598E"/>
    <w:rsid w:val="00165C1B"/>
    <w:rsid w:val="00165D10"/>
    <w:rsid w:val="00165D39"/>
    <w:rsid w:val="00165DB7"/>
    <w:rsid w:val="00165E33"/>
    <w:rsid w:val="00165F3E"/>
    <w:rsid w:val="00165F8A"/>
    <w:rsid w:val="001661E0"/>
    <w:rsid w:val="0016677C"/>
    <w:rsid w:val="0016697C"/>
    <w:rsid w:val="00166C9D"/>
    <w:rsid w:val="00167009"/>
    <w:rsid w:val="0016715C"/>
    <w:rsid w:val="001671FF"/>
    <w:rsid w:val="001674CF"/>
    <w:rsid w:val="00167627"/>
    <w:rsid w:val="00167CDA"/>
    <w:rsid w:val="00167DD5"/>
    <w:rsid w:val="0017005C"/>
    <w:rsid w:val="0017045C"/>
    <w:rsid w:val="001707BF"/>
    <w:rsid w:val="001709FE"/>
    <w:rsid w:val="00170A74"/>
    <w:rsid w:val="00170BFB"/>
    <w:rsid w:val="00170CF7"/>
    <w:rsid w:val="00170E00"/>
    <w:rsid w:val="00170E8E"/>
    <w:rsid w:val="001711A4"/>
    <w:rsid w:val="00171216"/>
    <w:rsid w:val="001712C3"/>
    <w:rsid w:val="001716BF"/>
    <w:rsid w:val="00171796"/>
    <w:rsid w:val="00171959"/>
    <w:rsid w:val="00172088"/>
    <w:rsid w:val="00172230"/>
    <w:rsid w:val="0017237A"/>
    <w:rsid w:val="0017243D"/>
    <w:rsid w:val="001724BC"/>
    <w:rsid w:val="0017274F"/>
    <w:rsid w:val="001729AB"/>
    <w:rsid w:val="00172B10"/>
    <w:rsid w:val="00172EE0"/>
    <w:rsid w:val="00172FEF"/>
    <w:rsid w:val="00173071"/>
    <w:rsid w:val="001732D1"/>
    <w:rsid w:val="00173717"/>
    <w:rsid w:val="0017385D"/>
    <w:rsid w:val="00173AAF"/>
    <w:rsid w:val="00173ACF"/>
    <w:rsid w:val="00173B7A"/>
    <w:rsid w:val="001742A7"/>
    <w:rsid w:val="00174B4B"/>
    <w:rsid w:val="00174D9A"/>
    <w:rsid w:val="00174DBE"/>
    <w:rsid w:val="0017505D"/>
    <w:rsid w:val="001752E3"/>
    <w:rsid w:val="001755A4"/>
    <w:rsid w:val="001756C7"/>
    <w:rsid w:val="001763A3"/>
    <w:rsid w:val="00176410"/>
    <w:rsid w:val="001767A6"/>
    <w:rsid w:val="001769C3"/>
    <w:rsid w:val="00176B53"/>
    <w:rsid w:val="00176C22"/>
    <w:rsid w:val="00176F3C"/>
    <w:rsid w:val="001772E5"/>
    <w:rsid w:val="001778AC"/>
    <w:rsid w:val="00177905"/>
    <w:rsid w:val="0017793E"/>
    <w:rsid w:val="00177956"/>
    <w:rsid w:val="0017798B"/>
    <w:rsid w:val="00177A3D"/>
    <w:rsid w:val="00177B85"/>
    <w:rsid w:val="00177F10"/>
    <w:rsid w:val="001802C7"/>
    <w:rsid w:val="00180362"/>
    <w:rsid w:val="00180376"/>
    <w:rsid w:val="00180AC8"/>
    <w:rsid w:val="00180D06"/>
    <w:rsid w:val="00180E48"/>
    <w:rsid w:val="001811B9"/>
    <w:rsid w:val="001811F6"/>
    <w:rsid w:val="0018138C"/>
    <w:rsid w:val="00181441"/>
    <w:rsid w:val="001815E2"/>
    <w:rsid w:val="001819D4"/>
    <w:rsid w:val="00181CF3"/>
    <w:rsid w:val="00181F2C"/>
    <w:rsid w:val="00181FB3"/>
    <w:rsid w:val="001820C0"/>
    <w:rsid w:val="00182399"/>
    <w:rsid w:val="0018261C"/>
    <w:rsid w:val="0018277B"/>
    <w:rsid w:val="001828BF"/>
    <w:rsid w:val="0018294E"/>
    <w:rsid w:val="0018296A"/>
    <w:rsid w:val="0018299F"/>
    <w:rsid w:val="001829B4"/>
    <w:rsid w:val="00182C84"/>
    <w:rsid w:val="00182CD3"/>
    <w:rsid w:val="00182E7F"/>
    <w:rsid w:val="00182E9F"/>
    <w:rsid w:val="00182FBC"/>
    <w:rsid w:val="00183348"/>
    <w:rsid w:val="0018393A"/>
    <w:rsid w:val="001839B3"/>
    <w:rsid w:val="00183A81"/>
    <w:rsid w:val="001844C9"/>
    <w:rsid w:val="00184979"/>
    <w:rsid w:val="001849B1"/>
    <w:rsid w:val="00184D2F"/>
    <w:rsid w:val="001854B1"/>
    <w:rsid w:val="001856CA"/>
    <w:rsid w:val="00185895"/>
    <w:rsid w:val="0018597E"/>
    <w:rsid w:val="00185BCC"/>
    <w:rsid w:val="001861F6"/>
    <w:rsid w:val="001868D2"/>
    <w:rsid w:val="00186987"/>
    <w:rsid w:val="00186ADC"/>
    <w:rsid w:val="00186B12"/>
    <w:rsid w:val="00186BBC"/>
    <w:rsid w:val="00186E14"/>
    <w:rsid w:val="00186F42"/>
    <w:rsid w:val="00186FB8"/>
    <w:rsid w:val="0018701A"/>
    <w:rsid w:val="00187230"/>
    <w:rsid w:val="0018730D"/>
    <w:rsid w:val="0018737C"/>
    <w:rsid w:val="0018759D"/>
    <w:rsid w:val="001876B4"/>
    <w:rsid w:val="00187B68"/>
    <w:rsid w:val="00187BA6"/>
    <w:rsid w:val="0019010B"/>
    <w:rsid w:val="00190322"/>
    <w:rsid w:val="0019058A"/>
    <w:rsid w:val="00190766"/>
    <w:rsid w:val="0019092A"/>
    <w:rsid w:val="00190F3B"/>
    <w:rsid w:val="001910CC"/>
    <w:rsid w:val="001915EF"/>
    <w:rsid w:val="00191846"/>
    <w:rsid w:val="001918BD"/>
    <w:rsid w:val="00191CE3"/>
    <w:rsid w:val="001921CF"/>
    <w:rsid w:val="001925E5"/>
    <w:rsid w:val="001929AE"/>
    <w:rsid w:val="00192BA5"/>
    <w:rsid w:val="00192DA2"/>
    <w:rsid w:val="00193090"/>
    <w:rsid w:val="00193372"/>
    <w:rsid w:val="001934F7"/>
    <w:rsid w:val="0019368E"/>
    <w:rsid w:val="0019391A"/>
    <w:rsid w:val="00193A44"/>
    <w:rsid w:val="00193B61"/>
    <w:rsid w:val="00193F80"/>
    <w:rsid w:val="001941A3"/>
    <w:rsid w:val="00194237"/>
    <w:rsid w:val="00194429"/>
    <w:rsid w:val="00194473"/>
    <w:rsid w:val="001944C4"/>
    <w:rsid w:val="00194699"/>
    <w:rsid w:val="00194839"/>
    <w:rsid w:val="00194910"/>
    <w:rsid w:val="00194C00"/>
    <w:rsid w:val="00194E68"/>
    <w:rsid w:val="00194E76"/>
    <w:rsid w:val="00194EEB"/>
    <w:rsid w:val="00194FDD"/>
    <w:rsid w:val="001952B5"/>
    <w:rsid w:val="001954F8"/>
    <w:rsid w:val="001955A0"/>
    <w:rsid w:val="00195832"/>
    <w:rsid w:val="001959E3"/>
    <w:rsid w:val="00195E0F"/>
    <w:rsid w:val="00195FAF"/>
    <w:rsid w:val="0019634B"/>
    <w:rsid w:val="00196703"/>
    <w:rsid w:val="0019688B"/>
    <w:rsid w:val="00196A1E"/>
    <w:rsid w:val="00196DCA"/>
    <w:rsid w:val="00197251"/>
    <w:rsid w:val="00197431"/>
    <w:rsid w:val="001974C5"/>
    <w:rsid w:val="00197524"/>
    <w:rsid w:val="001975A7"/>
    <w:rsid w:val="0019760B"/>
    <w:rsid w:val="00197809"/>
    <w:rsid w:val="001979C0"/>
    <w:rsid w:val="00197E11"/>
    <w:rsid w:val="00197EBF"/>
    <w:rsid w:val="001A07DC"/>
    <w:rsid w:val="001A090C"/>
    <w:rsid w:val="001A0C8C"/>
    <w:rsid w:val="001A0F38"/>
    <w:rsid w:val="001A0F3A"/>
    <w:rsid w:val="001A13E4"/>
    <w:rsid w:val="001A13F4"/>
    <w:rsid w:val="001A182F"/>
    <w:rsid w:val="001A1AAE"/>
    <w:rsid w:val="001A1D1E"/>
    <w:rsid w:val="001A1DD1"/>
    <w:rsid w:val="001A1E7D"/>
    <w:rsid w:val="001A2002"/>
    <w:rsid w:val="001A202D"/>
    <w:rsid w:val="001A23E0"/>
    <w:rsid w:val="001A27FB"/>
    <w:rsid w:val="001A2808"/>
    <w:rsid w:val="001A2A3B"/>
    <w:rsid w:val="001A2B2E"/>
    <w:rsid w:val="001A2F3B"/>
    <w:rsid w:val="001A2F98"/>
    <w:rsid w:val="001A33FB"/>
    <w:rsid w:val="001A35E6"/>
    <w:rsid w:val="001A3847"/>
    <w:rsid w:val="001A3B20"/>
    <w:rsid w:val="001A3BEF"/>
    <w:rsid w:val="001A3CD9"/>
    <w:rsid w:val="001A3CF1"/>
    <w:rsid w:val="001A405D"/>
    <w:rsid w:val="001A410F"/>
    <w:rsid w:val="001A4411"/>
    <w:rsid w:val="001A44E8"/>
    <w:rsid w:val="001A4B11"/>
    <w:rsid w:val="001A4C29"/>
    <w:rsid w:val="001A516F"/>
    <w:rsid w:val="001A51F0"/>
    <w:rsid w:val="001A5248"/>
    <w:rsid w:val="001A545F"/>
    <w:rsid w:val="001A54A8"/>
    <w:rsid w:val="001A56CD"/>
    <w:rsid w:val="001A5F86"/>
    <w:rsid w:val="001A623F"/>
    <w:rsid w:val="001A65F5"/>
    <w:rsid w:val="001A6B48"/>
    <w:rsid w:val="001A6F08"/>
    <w:rsid w:val="001A7033"/>
    <w:rsid w:val="001A7CA3"/>
    <w:rsid w:val="001A7D5E"/>
    <w:rsid w:val="001A7DB7"/>
    <w:rsid w:val="001A7E6C"/>
    <w:rsid w:val="001A7EE1"/>
    <w:rsid w:val="001B003A"/>
    <w:rsid w:val="001B0563"/>
    <w:rsid w:val="001B0C72"/>
    <w:rsid w:val="001B119F"/>
    <w:rsid w:val="001B1A2E"/>
    <w:rsid w:val="001B1AE5"/>
    <w:rsid w:val="001B1C01"/>
    <w:rsid w:val="001B1D31"/>
    <w:rsid w:val="001B1FDD"/>
    <w:rsid w:val="001B20A9"/>
    <w:rsid w:val="001B22B4"/>
    <w:rsid w:val="001B24EB"/>
    <w:rsid w:val="001B2585"/>
    <w:rsid w:val="001B2745"/>
    <w:rsid w:val="001B27F2"/>
    <w:rsid w:val="001B28B5"/>
    <w:rsid w:val="001B29E9"/>
    <w:rsid w:val="001B33C5"/>
    <w:rsid w:val="001B343E"/>
    <w:rsid w:val="001B367F"/>
    <w:rsid w:val="001B3A5E"/>
    <w:rsid w:val="001B3AE5"/>
    <w:rsid w:val="001B4132"/>
    <w:rsid w:val="001B46A1"/>
    <w:rsid w:val="001B47BE"/>
    <w:rsid w:val="001B4C03"/>
    <w:rsid w:val="001B51C1"/>
    <w:rsid w:val="001B5290"/>
    <w:rsid w:val="001B5477"/>
    <w:rsid w:val="001B561D"/>
    <w:rsid w:val="001B5620"/>
    <w:rsid w:val="001B5718"/>
    <w:rsid w:val="001B5A1B"/>
    <w:rsid w:val="001B5A3A"/>
    <w:rsid w:val="001B5B96"/>
    <w:rsid w:val="001B61D1"/>
    <w:rsid w:val="001B6229"/>
    <w:rsid w:val="001B6296"/>
    <w:rsid w:val="001B64D7"/>
    <w:rsid w:val="001B661E"/>
    <w:rsid w:val="001B6A86"/>
    <w:rsid w:val="001B6EA0"/>
    <w:rsid w:val="001B6F29"/>
    <w:rsid w:val="001B6F62"/>
    <w:rsid w:val="001B7000"/>
    <w:rsid w:val="001B73C9"/>
    <w:rsid w:val="001B75FA"/>
    <w:rsid w:val="001B7D8B"/>
    <w:rsid w:val="001C0314"/>
    <w:rsid w:val="001C0C0F"/>
    <w:rsid w:val="001C0CDC"/>
    <w:rsid w:val="001C1511"/>
    <w:rsid w:val="001C192D"/>
    <w:rsid w:val="001C19A3"/>
    <w:rsid w:val="001C19C1"/>
    <w:rsid w:val="001C1D0C"/>
    <w:rsid w:val="001C1F00"/>
    <w:rsid w:val="001C1F4F"/>
    <w:rsid w:val="001C2012"/>
    <w:rsid w:val="001C245E"/>
    <w:rsid w:val="001C2BDA"/>
    <w:rsid w:val="001C30CF"/>
    <w:rsid w:val="001C31BD"/>
    <w:rsid w:val="001C34F4"/>
    <w:rsid w:val="001C3665"/>
    <w:rsid w:val="001C39FA"/>
    <w:rsid w:val="001C3CA0"/>
    <w:rsid w:val="001C3E45"/>
    <w:rsid w:val="001C4060"/>
    <w:rsid w:val="001C40A1"/>
    <w:rsid w:val="001C4450"/>
    <w:rsid w:val="001C4464"/>
    <w:rsid w:val="001C4762"/>
    <w:rsid w:val="001C47B0"/>
    <w:rsid w:val="001C4F3C"/>
    <w:rsid w:val="001C5490"/>
    <w:rsid w:val="001C54A5"/>
    <w:rsid w:val="001C5679"/>
    <w:rsid w:val="001C5951"/>
    <w:rsid w:val="001C5A5D"/>
    <w:rsid w:val="001C5B8A"/>
    <w:rsid w:val="001C5DD2"/>
    <w:rsid w:val="001C60ED"/>
    <w:rsid w:val="001C6243"/>
    <w:rsid w:val="001C628D"/>
    <w:rsid w:val="001C6312"/>
    <w:rsid w:val="001C63B8"/>
    <w:rsid w:val="001C66D7"/>
    <w:rsid w:val="001C6735"/>
    <w:rsid w:val="001C6897"/>
    <w:rsid w:val="001C6E23"/>
    <w:rsid w:val="001C75DE"/>
    <w:rsid w:val="001C75EA"/>
    <w:rsid w:val="001C764F"/>
    <w:rsid w:val="001D0168"/>
    <w:rsid w:val="001D03C0"/>
    <w:rsid w:val="001D044C"/>
    <w:rsid w:val="001D054C"/>
    <w:rsid w:val="001D0616"/>
    <w:rsid w:val="001D0765"/>
    <w:rsid w:val="001D0780"/>
    <w:rsid w:val="001D0A34"/>
    <w:rsid w:val="001D191B"/>
    <w:rsid w:val="001D1976"/>
    <w:rsid w:val="001D1CBD"/>
    <w:rsid w:val="001D1F55"/>
    <w:rsid w:val="001D213E"/>
    <w:rsid w:val="001D215F"/>
    <w:rsid w:val="001D22C0"/>
    <w:rsid w:val="001D23B4"/>
    <w:rsid w:val="001D2CD3"/>
    <w:rsid w:val="001D2D65"/>
    <w:rsid w:val="001D31C3"/>
    <w:rsid w:val="001D3224"/>
    <w:rsid w:val="001D3448"/>
    <w:rsid w:val="001D35BB"/>
    <w:rsid w:val="001D36F7"/>
    <w:rsid w:val="001D3BA9"/>
    <w:rsid w:val="001D3BFA"/>
    <w:rsid w:val="001D3E0C"/>
    <w:rsid w:val="001D406E"/>
    <w:rsid w:val="001D4121"/>
    <w:rsid w:val="001D416D"/>
    <w:rsid w:val="001D42BE"/>
    <w:rsid w:val="001D45D6"/>
    <w:rsid w:val="001D47E7"/>
    <w:rsid w:val="001D482E"/>
    <w:rsid w:val="001D4A4C"/>
    <w:rsid w:val="001D4C9D"/>
    <w:rsid w:val="001D4D93"/>
    <w:rsid w:val="001D5318"/>
    <w:rsid w:val="001D61CA"/>
    <w:rsid w:val="001D69CC"/>
    <w:rsid w:val="001D6B3A"/>
    <w:rsid w:val="001D6BE6"/>
    <w:rsid w:val="001D6E9A"/>
    <w:rsid w:val="001D6F82"/>
    <w:rsid w:val="001D708C"/>
    <w:rsid w:val="001D7366"/>
    <w:rsid w:val="001D752C"/>
    <w:rsid w:val="001D763D"/>
    <w:rsid w:val="001D7A5E"/>
    <w:rsid w:val="001E07BF"/>
    <w:rsid w:val="001E0921"/>
    <w:rsid w:val="001E0ACB"/>
    <w:rsid w:val="001E0B5C"/>
    <w:rsid w:val="001E0C92"/>
    <w:rsid w:val="001E0CA3"/>
    <w:rsid w:val="001E1147"/>
    <w:rsid w:val="001E14E6"/>
    <w:rsid w:val="001E1A2B"/>
    <w:rsid w:val="001E1FC8"/>
    <w:rsid w:val="001E27BF"/>
    <w:rsid w:val="001E2937"/>
    <w:rsid w:val="001E2A11"/>
    <w:rsid w:val="001E2B5C"/>
    <w:rsid w:val="001E2E97"/>
    <w:rsid w:val="001E2F69"/>
    <w:rsid w:val="001E2FC3"/>
    <w:rsid w:val="001E3006"/>
    <w:rsid w:val="001E3201"/>
    <w:rsid w:val="001E3277"/>
    <w:rsid w:val="001E3618"/>
    <w:rsid w:val="001E365F"/>
    <w:rsid w:val="001E37E0"/>
    <w:rsid w:val="001E3A3B"/>
    <w:rsid w:val="001E3B33"/>
    <w:rsid w:val="001E4019"/>
    <w:rsid w:val="001E4281"/>
    <w:rsid w:val="001E43B2"/>
    <w:rsid w:val="001E48E0"/>
    <w:rsid w:val="001E4B01"/>
    <w:rsid w:val="001E4B77"/>
    <w:rsid w:val="001E50D9"/>
    <w:rsid w:val="001E5184"/>
    <w:rsid w:val="001E5351"/>
    <w:rsid w:val="001E553D"/>
    <w:rsid w:val="001E5C0E"/>
    <w:rsid w:val="001E6287"/>
    <w:rsid w:val="001E63BD"/>
    <w:rsid w:val="001E65DE"/>
    <w:rsid w:val="001E67F1"/>
    <w:rsid w:val="001E6D1A"/>
    <w:rsid w:val="001E6D43"/>
    <w:rsid w:val="001E6EF7"/>
    <w:rsid w:val="001E6F98"/>
    <w:rsid w:val="001E71FB"/>
    <w:rsid w:val="001E7205"/>
    <w:rsid w:val="001E7266"/>
    <w:rsid w:val="001E7655"/>
    <w:rsid w:val="001E7755"/>
    <w:rsid w:val="001E77D6"/>
    <w:rsid w:val="001E786D"/>
    <w:rsid w:val="001E79AB"/>
    <w:rsid w:val="001E7ADE"/>
    <w:rsid w:val="001E7BEC"/>
    <w:rsid w:val="001E7FBE"/>
    <w:rsid w:val="001F0293"/>
    <w:rsid w:val="001F046F"/>
    <w:rsid w:val="001F07A4"/>
    <w:rsid w:val="001F0934"/>
    <w:rsid w:val="001F0B2A"/>
    <w:rsid w:val="001F0B89"/>
    <w:rsid w:val="001F0EBD"/>
    <w:rsid w:val="001F0FAD"/>
    <w:rsid w:val="001F1494"/>
    <w:rsid w:val="001F1B15"/>
    <w:rsid w:val="001F218C"/>
    <w:rsid w:val="001F21B7"/>
    <w:rsid w:val="001F22E1"/>
    <w:rsid w:val="001F26BA"/>
    <w:rsid w:val="001F28E6"/>
    <w:rsid w:val="001F2A74"/>
    <w:rsid w:val="001F2B7E"/>
    <w:rsid w:val="001F2C0D"/>
    <w:rsid w:val="001F2DC2"/>
    <w:rsid w:val="001F34BC"/>
    <w:rsid w:val="001F367A"/>
    <w:rsid w:val="001F3D83"/>
    <w:rsid w:val="001F3EC7"/>
    <w:rsid w:val="001F40B5"/>
    <w:rsid w:val="001F40D4"/>
    <w:rsid w:val="001F4664"/>
    <w:rsid w:val="001F47F9"/>
    <w:rsid w:val="001F489E"/>
    <w:rsid w:val="001F4A7F"/>
    <w:rsid w:val="001F4B6C"/>
    <w:rsid w:val="001F4BB3"/>
    <w:rsid w:val="001F5527"/>
    <w:rsid w:val="001F57D0"/>
    <w:rsid w:val="001F58D2"/>
    <w:rsid w:val="001F5916"/>
    <w:rsid w:val="001F5D2A"/>
    <w:rsid w:val="001F5D8D"/>
    <w:rsid w:val="001F6006"/>
    <w:rsid w:val="001F6330"/>
    <w:rsid w:val="001F646D"/>
    <w:rsid w:val="001F6475"/>
    <w:rsid w:val="001F6A1C"/>
    <w:rsid w:val="001F6AC8"/>
    <w:rsid w:val="001F6B63"/>
    <w:rsid w:val="001F71B3"/>
    <w:rsid w:val="001F73E3"/>
    <w:rsid w:val="001F74ED"/>
    <w:rsid w:val="001F75F4"/>
    <w:rsid w:val="001F763F"/>
    <w:rsid w:val="001F770C"/>
    <w:rsid w:val="001F772E"/>
    <w:rsid w:val="001F79C9"/>
    <w:rsid w:val="001F7B98"/>
    <w:rsid w:val="001F7BD5"/>
    <w:rsid w:val="001F7FEC"/>
    <w:rsid w:val="00200CE7"/>
    <w:rsid w:val="00200E93"/>
    <w:rsid w:val="00200ECE"/>
    <w:rsid w:val="00200EDD"/>
    <w:rsid w:val="00201044"/>
    <w:rsid w:val="00201253"/>
    <w:rsid w:val="002012BB"/>
    <w:rsid w:val="00201337"/>
    <w:rsid w:val="00201653"/>
    <w:rsid w:val="00201A87"/>
    <w:rsid w:val="00201B82"/>
    <w:rsid w:val="0020219C"/>
    <w:rsid w:val="00202690"/>
    <w:rsid w:val="0020293C"/>
    <w:rsid w:val="00202F23"/>
    <w:rsid w:val="00202FD5"/>
    <w:rsid w:val="00203245"/>
    <w:rsid w:val="002037E9"/>
    <w:rsid w:val="002039C3"/>
    <w:rsid w:val="002039C8"/>
    <w:rsid w:val="00203A30"/>
    <w:rsid w:val="00203CC9"/>
    <w:rsid w:val="00204484"/>
    <w:rsid w:val="002047A6"/>
    <w:rsid w:val="00204883"/>
    <w:rsid w:val="00204925"/>
    <w:rsid w:val="002049B6"/>
    <w:rsid w:val="00204B88"/>
    <w:rsid w:val="00204CA7"/>
    <w:rsid w:val="00205174"/>
    <w:rsid w:val="00205392"/>
    <w:rsid w:val="00205567"/>
    <w:rsid w:val="00205731"/>
    <w:rsid w:val="00205C44"/>
    <w:rsid w:val="00206121"/>
    <w:rsid w:val="002063AA"/>
    <w:rsid w:val="00206409"/>
    <w:rsid w:val="002064E7"/>
    <w:rsid w:val="00206713"/>
    <w:rsid w:val="00206864"/>
    <w:rsid w:val="0020694F"/>
    <w:rsid w:val="00206A43"/>
    <w:rsid w:val="00206FF7"/>
    <w:rsid w:val="00207164"/>
    <w:rsid w:val="00207168"/>
    <w:rsid w:val="0020745D"/>
    <w:rsid w:val="0020794B"/>
    <w:rsid w:val="002079AB"/>
    <w:rsid w:val="00207B2A"/>
    <w:rsid w:val="00207D86"/>
    <w:rsid w:val="00210326"/>
    <w:rsid w:val="0021049D"/>
    <w:rsid w:val="002108A2"/>
    <w:rsid w:val="002108CC"/>
    <w:rsid w:val="0021094C"/>
    <w:rsid w:val="002109DD"/>
    <w:rsid w:val="00211093"/>
    <w:rsid w:val="0021116D"/>
    <w:rsid w:val="002111AF"/>
    <w:rsid w:val="002111DE"/>
    <w:rsid w:val="00211238"/>
    <w:rsid w:val="0021132D"/>
    <w:rsid w:val="002117B8"/>
    <w:rsid w:val="00212237"/>
    <w:rsid w:val="00212480"/>
    <w:rsid w:val="0021249D"/>
    <w:rsid w:val="00212E9A"/>
    <w:rsid w:val="002133E1"/>
    <w:rsid w:val="0021347F"/>
    <w:rsid w:val="002135BF"/>
    <w:rsid w:val="00213790"/>
    <w:rsid w:val="002139BA"/>
    <w:rsid w:val="00213BDE"/>
    <w:rsid w:val="00213E87"/>
    <w:rsid w:val="00213F7B"/>
    <w:rsid w:val="00213F7C"/>
    <w:rsid w:val="00214036"/>
    <w:rsid w:val="0021409E"/>
    <w:rsid w:val="00214109"/>
    <w:rsid w:val="002141DF"/>
    <w:rsid w:val="00214239"/>
    <w:rsid w:val="002143F9"/>
    <w:rsid w:val="002145E8"/>
    <w:rsid w:val="0021463E"/>
    <w:rsid w:val="00214B77"/>
    <w:rsid w:val="00214D01"/>
    <w:rsid w:val="00214E8E"/>
    <w:rsid w:val="002157AB"/>
    <w:rsid w:val="002157D1"/>
    <w:rsid w:val="00215A17"/>
    <w:rsid w:val="00215CF4"/>
    <w:rsid w:val="0021617E"/>
    <w:rsid w:val="002161B5"/>
    <w:rsid w:val="002162B3"/>
    <w:rsid w:val="002163EA"/>
    <w:rsid w:val="002164C4"/>
    <w:rsid w:val="0021654B"/>
    <w:rsid w:val="00216691"/>
    <w:rsid w:val="00216A11"/>
    <w:rsid w:val="00216B46"/>
    <w:rsid w:val="00216EDE"/>
    <w:rsid w:val="0021725D"/>
    <w:rsid w:val="002172A1"/>
    <w:rsid w:val="00217330"/>
    <w:rsid w:val="002176AD"/>
    <w:rsid w:val="00217AC9"/>
    <w:rsid w:val="00217B2F"/>
    <w:rsid w:val="00217DD4"/>
    <w:rsid w:val="002206D0"/>
    <w:rsid w:val="00220777"/>
    <w:rsid w:val="00220D98"/>
    <w:rsid w:val="002212EB"/>
    <w:rsid w:val="00221A80"/>
    <w:rsid w:val="00221FC0"/>
    <w:rsid w:val="00222186"/>
    <w:rsid w:val="00222237"/>
    <w:rsid w:val="002224A2"/>
    <w:rsid w:val="00222780"/>
    <w:rsid w:val="002227F6"/>
    <w:rsid w:val="0022296B"/>
    <w:rsid w:val="00222B37"/>
    <w:rsid w:val="00222F2A"/>
    <w:rsid w:val="00222F39"/>
    <w:rsid w:val="00223168"/>
    <w:rsid w:val="0022384A"/>
    <w:rsid w:val="00223B27"/>
    <w:rsid w:val="00223B79"/>
    <w:rsid w:val="00223BC9"/>
    <w:rsid w:val="00223BD3"/>
    <w:rsid w:val="00223CB2"/>
    <w:rsid w:val="00223E4B"/>
    <w:rsid w:val="00223E71"/>
    <w:rsid w:val="00223F25"/>
    <w:rsid w:val="002240D0"/>
    <w:rsid w:val="00224106"/>
    <w:rsid w:val="00224214"/>
    <w:rsid w:val="00224228"/>
    <w:rsid w:val="0022426A"/>
    <w:rsid w:val="002245F7"/>
    <w:rsid w:val="0022471E"/>
    <w:rsid w:val="002248B2"/>
    <w:rsid w:val="00224921"/>
    <w:rsid w:val="00224B3F"/>
    <w:rsid w:val="00225150"/>
    <w:rsid w:val="002251BB"/>
    <w:rsid w:val="002254F0"/>
    <w:rsid w:val="00225B83"/>
    <w:rsid w:val="00225CB5"/>
    <w:rsid w:val="00225FA6"/>
    <w:rsid w:val="00226088"/>
    <w:rsid w:val="00226938"/>
    <w:rsid w:val="00226A5F"/>
    <w:rsid w:val="00226C3A"/>
    <w:rsid w:val="00226CAD"/>
    <w:rsid w:val="00226D14"/>
    <w:rsid w:val="00226D64"/>
    <w:rsid w:val="00226E8D"/>
    <w:rsid w:val="0022709B"/>
    <w:rsid w:val="00227195"/>
    <w:rsid w:val="00227598"/>
    <w:rsid w:val="0022780B"/>
    <w:rsid w:val="00227A04"/>
    <w:rsid w:val="00227BEA"/>
    <w:rsid w:val="00230D73"/>
    <w:rsid w:val="00230E23"/>
    <w:rsid w:val="00230FD2"/>
    <w:rsid w:val="0023124D"/>
    <w:rsid w:val="002313C3"/>
    <w:rsid w:val="00231676"/>
    <w:rsid w:val="00231686"/>
    <w:rsid w:val="00231D4A"/>
    <w:rsid w:val="00231DD5"/>
    <w:rsid w:val="00231F36"/>
    <w:rsid w:val="0023205E"/>
    <w:rsid w:val="0023261B"/>
    <w:rsid w:val="00232837"/>
    <w:rsid w:val="002329A0"/>
    <w:rsid w:val="002329AE"/>
    <w:rsid w:val="00232B39"/>
    <w:rsid w:val="00233444"/>
    <w:rsid w:val="00233915"/>
    <w:rsid w:val="00233956"/>
    <w:rsid w:val="00233E54"/>
    <w:rsid w:val="0023419A"/>
    <w:rsid w:val="0023428B"/>
    <w:rsid w:val="002342D5"/>
    <w:rsid w:val="002344BE"/>
    <w:rsid w:val="00234835"/>
    <w:rsid w:val="0023491C"/>
    <w:rsid w:val="0023496D"/>
    <w:rsid w:val="002349A4"/>
    <w:rsid w:val="00234D73"/>
    <w:rsid w:val="00234EBB"/>
    <w:rsid w:val="00234EC4"/>
    <w:rsid w:val="00235048"/>
    <w:rsid w:val="002351FB"/>
    <w:rsid w:val="002352A9"/>
    <w:rsid w:val="00235606"/>
    <w:rsid w:val="002356BB"/>
    <w:rsid w:val="002357FA"/>
    <w:rsid w:val="00235958"/>
    <w:rsid w:val="00235EA1"/>
    <w:rsid w:val="00236020"/>
    <w:rsid w:val="002367E9"/>
    <w:rsid w:val="002368C7"/>
    <w:rsid w:val="00236C97"/>
    <w:rsid w:val="0023709F"/>
    <w:rsid w:val="002371F1"/>
    <w:rsid w:val="002373C8"/>
    <w:rsid w:val="002374CF"/>
    <w:rsid w:val="00237D0F"/>
    <w:rsid w:val="00237DA5"/>
    <w:rsid w:val="002401DD"/>
    <w:rsid w:val="002402F3"/>
    <w:rsid w:val="00240860"/>
    <w:rsid w:val="002408F8"/>
    <w:rsid w:val="00240C19"/>
    <w:rsid w:val="00240D2E"/>
    <w:rsid w:val="00240DE9"/>
    <w:rsid w:val="002410D7"/>
    <w:rsid w:val="0024110C"/>
    <w:rsid w:val="002413AC"/>
    <w:rsid w:val="00241524"/>
    <w:rsid w:val="002415DD"/>
    <w:rsid w:val="00241A87"/>
    <w:rsid w:val="00241EE6"/>
    <w:rsid w:val="002423F9"/>
    <w:rsid w:val="002424E4"/>
    <w:rsid w:val="0024271C"/>
    <w:rsid w:val="00243315"/>
    <w:rsid w:val="002435ED"/>
    <w:rsid w:val="00243C53"/>
    <w:rsid w:val="00243EC2"/>
    <w:rsid w:val="00243EDB"/>
    <w:rsid w:val="00244A80"/>
    <w:rsid w:val="00244C17"/>
    <w:rsid w:val="00244E4A"/>
    <w:rsid w:val="0024508B"/>
    <w:rsid w:val="00245299"/>
    <w:rsid w:val="002454E9"/>
    <w:rsid w:val="00245E11"/>
    <w:rsid w:val="00245E6F"/>
    <w:rsid w:val="002462D3"/>
    <w:rsid w:val="00246541"/>
    <w:rsid w:val="00246552"/>
    <w:rsid w:val="00246D1B"/>
    <w:rsid w:val="002470DB"/>
    <w:rsid w:val="00247562"/>
    <w:rsid w:val="00247683"/>
    <w:rsid w:val="002476AD"/>
    <w:rsid w:val="002477C2"/>
    <w:rsid w:val="00247C56"/>
    <w:rsid w:val="00247CCD"/>
    <w:rsid w:val="00247EC6"/>
    <w:rsid w:val="0025007F"/>
    <w:rsid w:val="002501E9"/>
    <w:rsid w:val="00250603"/>
    <w:rsid w:val="002511AB"/>
    <w:rsid w:val="002512C8"/>
    <w:rsid w:val="0025136C"/>
    <w:rsid w:val="002513C9"/>
    <w:rsid w:val="002513DF"/>
    <w:rsid w:val="00251AC2"/>
    <w:rsid w:val="00251E2B"/>
    <w:rsid w:val="00251E48"/>
    <w:rsid w:val="00251F56"/>
    <w:rsid w:val="00252220"/>
    <w:rsid w:val="00252283"/>
    <w:rsid w:val="002522F5"/>
    <w:rsid w:val="002523E0"/>
    <w:rsid w:val="002526F3"/>
    <w:rsid w:val="0025274A"/>
    <w:rsid w:val="0025277F"/>
    <w:rsid w:val="00252827"/>
    <w:rsid w:val="0025291E"/>
    <w:rsid w:val="0025297E"/>
    <w:rsid w:val="00252A11"/>
    <w:rsid w:val="00252AC3"/>
    <w:rsid w:val="00252E8D"/>
    <w:rsid w:val="00253055"/>
    <w:rsid w:val="002532AC"/>
    <w:rsid w:val="002534FA"/>
    <w:rsid w:val="002535C6"/>
    <w:rsid w:val="00253692"/>
    <w:rsid w:val="00253AD8"/>
    <w:rsid w:val="00253C56"/>
    <w:rsid w:val="00253CF9"/>
    <w:rsid w:val="00253DF1"/>
    <w:rsid w:val="00254078"/>
    <w:rsid w:val="002540FE"/>
    <w:rsid w:val="00254AE7"/>
    <w:rsid w:val="0025507E"/>
    <w:rsid w:val="002550A2"/>
    <w:rsid w:val="00255328"/>
    <w:rsid w:val="00255481"/>
    <w:rsid w:val="002555E5"/>
    <w:rsid w:val="002556B1"/>
    <w:rsid w:val="00255B28"/>
    <w:rsid w:val="00255D1E"/>
    <w:rsid w:val="00255EF3"/>
    <w:rsid w:val="00255F23"/>
    <w:rsid w:val="00255F3C"/>
    <w:rsid w:val="00255F7F"/>
    <w:rsid w:val="0025610E"/>
    <w:rsid w:val="002561AD"/>
    <w:rsid w:val="0025669A"/>
    <w:rsid w:val="00256C5E"/>
    <w:rsid w:val="00256F9F"/>
    <w:rsid w:val="0025716C"/>
    <w:rsid w:val="002572A7"/>
    <w:rsid w:val="0025762C"/>
    <w:rsid w:val="00257785"/>
    <w:rsid w:val="00257994"/>
    <w:rsid w:val="00257C64"/>
    <w:rsid w:val="00257C9B"/>
    <w:rsid w:val="00257EAA"/>
    <w:rsid w:val="0026007D"/>
    <w:rsid w:val="002607FE"/>
    <w:rsid w:val="00260A1D"/>
    <w:rsid w:val="00260BF4"/>
    <w:rsid w:val="00260D90"/>
    <w:rsid w:val="00260DC4"/>
    <w:rsid w:val="002612F6"/>
    <w:rsid w:val="002615EB"/>
    <w:rsid w:val="00261629"/>
    <w:rsid w:val="00261878"/>
    <w:rsid w:val="00261906"/>
    <w:rsid w:val="0026197D"/>
    <w:rsid w:val="002619AB"/>
    <w:rsid w:val="00261A86"/>
    <w:rsid w:val="00261CE5"/>
    <w:rsid w:val="00261FC1"/>
    <w:rsid w:val="00262702"/>
    <w:rsid w:val="002629D6"/>
    <w:rsid w:val="00262E4F"/>
    <w:rsid w:val="00262F49"/>
    <w:rsid w:val="00262F7B"/>
    <w:rsid w:val="002630B3"/>
    <w:rsid w:val="00263585"/>
    <w:rsid w:val="00263633"/>
    <w:rsid w:val="002639DE"/>
    <w:rsid w:val="00263BC4"/>
    <w:rsid w:val="0026402C"/>
    <w:rsid w:val="0026406E"/>
    <w:rsid w:val="00264103"/>
    <w:rsid w:val="00264586"/>
    <w:rsid w:val="0026458F"/>
    <w:rsid w:val="002647D9"/>
    <w:rsid w:val="0026495F"/>
    <w:rsid w:val="00264A20"/>
    <w:rsid w:val="00264F84"/>
    <w:rsid w:val="0026504F"/>
    <w:rsid w:val="002651C0"/>
    <w:rsid w:val="002653C6"/>
    <w:rsid w:val="002653F9"/>
    <w:rsid w:val="0026554F"/>
    <w:rsid w:val="00265856"/>
    <w:rsid w:val="00265ECB"/>
    <w:rsid w:val="002666A4"/>
    <w:rsid w:val="0026686C"/>
    <w:rsid w:val="00266C1B"/>
    <w:rsid w:val="00266D38"/>
    <w:rsid w:val="00266F77"/>
    <w:rsid w:val="002673F5"/>
    <w:rsid w:val="002678D9"/>
    <w:rsid w:val="00267956"/>
    <w:rsid w:val="00267B5B"/>
    <w:rsid w:val="00267CB8"/>
    <w:rsid w:val="002701DA"/>
    <w:rsid w:val="002702C8"/>
    <w:rsid w:val="00270478"/>
    <w:rsid w:val="002705B1"/>
    <w:rsid w:val="002706F3"/>
    <w:rsid w:val="00270BBF"/>
    <w:rsid w:val="00270C20"/>
    <w:rsid w:val="00270E96"/>
    <w:rsid w:val="00270EDE"/>
    <w:rsid w:val="00270EF4"/>
    <w:rsid w:val="002713EA"/>
    <w:rsid w:val="00271B46"/>
    <w:rsid w:val="0027278E"/>
    <w:rsid w:val="00272A3D"/>
    <w:rsid w:val="00272E3A"/>
    <w:rsid w:val="00273008"/>
    <w:rsid w:val="00273485"/>
    <w:rsid w:val="00273599"/>
    <w:rsid w:val="00273999"/>
    <w:rsid w:val="00273FAF"/>
    <w:rsid w:val="002749FE"/>
    <w:rsid w:val="00274A72"/>
    <w:rsid w:val="00274C58"/>
    <w:rsid w:val="00274DF6"/>
    <w:rsid w:val="00275027"/>
    <w:rsid w:val="00275394"/>
    <w:rsid w:val="002754CA"/>
    <w:rsid w:val="00275955"/>
    <w:rsid w:val="00275B03"/>
    <w:rsid w:val="00275D14"/>
    <w:rsid w:val="00275D5B"/>
    <w:rsid w:val="00275E40"/>
    <w:rsid w:val="00276041"/>
    <w:rsid w:val="002762F7"/>
    <w:rsid w:val="00276530"/>
    <w:rsid w:val="00276545"/>
    <w:rsid w:val="00276A16"/>
    <w:rsid w:val="00276ACA"/>
    <w:rsid w:val="00276AEB"/>
    <w:rsid w:val="00276B63"/>
    <w:rsid w:val="00276D7F"/>
    <w:rsid w:val="00277394"/>
    <w:rsid w:val="0027743D"/>
    <w:rsid w:val="0027752D"/>
    <w:rsid w:val="00277579"/>
    <w:rsid w:val="0027788A"/>
    <w:rsid w:val="00277D03"/>
    <w:rsid w:val="00277DAD"/>
    <w:rsid w:val="00277E7E"/>
    <w:rsid w:val="00280593"/>
    <w:rsid w:val="00280B6A"/>
    <w:rsid w:val="00280CB7"/>
    <w:rsid w:val="00280CD3"/>
    <w:rsid w:val="0028125C"/>
    <w:rsid w:val="00281417"/>
    <w:rsid w:val="00281B6D"/>
    <w:rsid w:val="00281E76"/>
    <w:rsid w:val="00281F2D"/>
    <w:rsid w:val="002821FB"/>
    <w:rsid w:val="002822DC"/>
    <w:rsid w:val="00282397"/>
    <w:rsid w:val="002824F0"/>
    <w:rsid w:val="00282957"/>
    <w:rsid w:val="00282C3F"/>
    <w:rsid w:val="00282DAE"/>
    <w:rsid w:val="00283053"/>
    <w:rsid w:val="0028327B"/>
    <w:rsid w:val="002832D1"/>
    <w:rsid w:val="002838C7"/>
    <w:rsid w:val="00283A54"/>
    <w:rsid w:val="0028409D"/>
    <w:rsid w:val="00284919"/>
    <w:rsid w:val="00284BAC"/>
    <w:rsid w:val="00284CCC"/>
    <w:rsid w:val="00284DE7"/>
    <w:rsid w:val="0028546A"/>
    <w:rsid w:val="002856A1"/>
    <w:rsid w:val="002856E1"/>
    <w:rsid w:val="002858A5"/>
    <w:rsid w:val="00285D95"/>
    <w:rsid w:val="00286133"/>
    <w:rsid w:val="0028616A"/>
    <w:rsid w:val="002864CA"/>
    <w:rsid w:val="002864FB"/>
    <w:rsid w:val="00286698"/>
    <w:rsid w:val="00286887"/>
    <w:rsid w:val="00286B52"/>
    <w:rsid w:val="00286CCC"/>
    <w:rsid w:val="00286E70"/>
    <w:rsid w:val="00286EAD"/>
    <w:rsid w:val="00287003"/>
    <w:rsid w:val="00287668"/>
    <w:rsid w:val="0028790E"/>
    <w:rsid w:val="00287FE1"/>
    <w:rsid w:val="00290235"/>
    <w:rsid w:val="002902A1"/>
    <w:rsid w:val="002905C0"/>
    <w:rsid w:val="00290604"/>
    <w:rsid w:val="00290965"/>
    <w:rsid w:val="00290AA6"/>
    <w:rsid w:val="00290CCA"/>
    <w:rsid w:val="00291715"/>
    <w:rsid w:val="002917D5"/>
    <w:rsid w:val="00291C34"/>
    <w:rsid w:val="002921A1"/>
    <w:rsid w:val="002922D7"/>
    <w:rsid w:val="002923E5"/>
    <w:rsid w:val="00292491"/>
    <w:rsid w:val="0029281A"/>
    <w:rsid w:val="002928AC"/>
    <w:rsid w:val="00292FB4"/>
    <w:rsid w:val="002930F3"/>
    <w:rsid w:val="002931A3"/>
    <w:rsid w:val="002933AD"/>
    <w:rsid w:val="00293869"/>
    <w:rsid w:val="00293B10"/>
    <w:rsid w:val="00293C35"/>
    <w:rsid w:val="00293F09"/>
    <w:rsid w:val="002943E9"/>
    <w:rsid w:val="0029445C"/>
    <w:rsid w:val="00294594"/>
    <w:rsid w:val="002947B0"/>
    <w:rsid w:val="00294DBC"/>
    <w:rsid w:val="00294DF3"/>
    <w:rsid w:val="00294EA7"/>
    <w:rsid w:val="00295312"/>
    <w:rsid w:val="00295603"/>
    <w:rsid w:val="00295715"/>
    <w:rsid w:val="00295C4A"/>
    <w:rsid w:val="002960E0"/>
    <w:rsid w:val="0029628B"/>
    <w:rsid w:val="00296297"/>
    <w:rsid w:val="0029644E"/>
    <w:rsid w:val="00296530"/>
    <w:rsid w:val="0029662C"/>
    <w:rsid w:val="0029676F"/>
    <w:rsid w:val="0029677A"/>
    <w:rsid w:val="00296D31"/>
    <w:rsid w:val="00296EBA"/>
    <w:rsid w:val="002971C7"/>
    <w:rsid w:val="002973FD"/>
    <w:rsid w:val="00297688"/>
    <w:rsid w:val="002977E4"/>
    <w:rsid w:val="00297D00"/>
    <w:rsid w:val="00297DFE"/>
    <w:rsid w:val="00297F61"/>
    <w:rsid w:val="002A000F"/>
    <w:rsid w:val="002A02B5"/>
    <w:rsid w:val="002A097D"/>
    <w:rsid w:val="002A0ACB"/>
    <w:rsid w:val="002A0CBE"/>
    <w:rsid w:val="002A0CF9"/>
    <w:rsid w:val="002A133B"/>
    <w:rsid w:val="002A14EB"/>
    <w:rsid w:val="002A17FC"/>
    <w:rsid w:val="002A19AE"/>
    <w:rsid w:val="002A1EFE"/>
    <w:rsid w:val="002A20F2"/>
    <w:rsid w:val="002A233F"/>
    <w:rsid w:val="002A2422"/>
    <w:rsid w:val="002A2575"/>
    <w:rsid w:val="002A259D"/>
    <w:rsid w:val="002A25A8"/>
    <w:rsid w:val="002A28B5"/>
    <w:rsid w:val="002A2C94"/>
    <w:rsid w:val="002A2D76"/>
    <w:rsid w:val="002A30CC"/>
    <w:rsid w:val="002A3A69"/>
    <w:rsid w:val="002A3CA2"/>
    <w:rsid w:val="002A3DF5"/>
    <w:rsid w:val="002A4036"/>
    <w:rsid w:val="002A4162"/>
    <w:rsid w:val="002A448F"/>
    <w:rsid w:val="002A4986"/>
    <w:rsid w:val="002A4ABF"/>
    <w:rsid w:val="002A4B31"/>
    <w:rsid w:val="002A4CBE"/>
    <w:rsid w:val="002A541F"/>
    <w:rsid w:val="002A55C5"/>
    <w:rsid w:val="002A5B7D"/>
    <w:rsid w:val="002A6052"/>
    <w:rsid w:val="002A6129"/>
    <w:rsid w:val="002A63DA"/>
    <w:rsid w:val="002A665C"/>
    <w:rsid w:val="002A69B3"/>
    <w:rsid w:val="002A6DB3"/>
    <w:rsid w:val="002A711F"/>
    <w:rsid w:val="002A74F3"/>
    <w:rsid w:val="002A7AA7"/>
    <w:rsid w:val="002A7B93"/>
    <w:rsid w:val="002A7BCF"/>
    <w:rsid w:val="002A7BE8"/>
    <w:rsid w:val="002B021B"/>
    <w:rsid w:val="002B028C"/>
    <w:rsid w:val="002B039E"/>
    <w:rsid w:val="002B06AB"/>
    <w:rsid w:val="002B08BB"/>
    <w:rsid w:val="002B098A"/>
    <w:rsid w:val="002B0CB1"/>
    <w:rsid w:val="002B0CB4"/>
    <w:rsid w:val="002B12F2"/>
    <w:rsid w:val="002B13D0"/>
    <w:rsid w:val="002B13DE"/>
    <w:rsid w:val="002B1691"/>
    <w:rsid w:val="002B1911"/>
    <w:rsid w:val="002B1CA7"/>
    <w:rsid w:val="002B1DEB"/>
    <w:rsid w:val="002B209B"/>
    <w:rsid w:val="002B27A0"/>
    <w:rsid w:val="002B28B0"/>
    <w:rsid w:val="002B28DE"/>
    <w:rsid w:val="002B2B92"/>
    <w:rsid w:val="002B2BD5"/>
    <w:rsid w:val="002B2EB3"/>
    <w:rsid w:val="002B2F9E"/>
    <w:rsid w:val="002B309D"/>
    <w:rsid w:val="002B3412"/>
    <w:rsid w:val="002B3427"/>
    <w:rsid w:val="002B38B6"/>
    <w:rsid w:val="002B3C43"/>
    <w:rsid w:val="002B3E04"/>
    <w:rsid w:val="002B4562"/>
    <w:rsid w:val="002B4CF2"/>
    <w:rsid w:val="002B4F39"/>
    <w:rsid w:val="002B51F9"/>
    <w:rsid w:val="002B5A3F"/>
    <w:rsid w:val="002B5A77"/>
    <w:rsid w:val="002B5BB8"/>
    <w:rsid w:val="002B5FB2"/>
    <w:rsid w:val="002B61A4"/>
    <w:rsid w:val="002B62B4"/>
    <w:rsid w:val="002B6316"/>
    <w:rsid w:val="002B65D1"/>
    <w:rsid w:val="002B6835"/>
    <w:rsid w:val="002B68E7"/>
    <w:rsid w:val="002B6988"/>
    <w:rsid w:val="002B6B31"/>
    <w:rsid w:val="002B6DE7"/>
    <w:rsid w:val="002B6E6D"/>
    <w:rsid w:val="002B6F7F"/>
    <w:rsid w:val="002B6FD7"/>
    <w:rsid w:val="002B7104"/>
    <w:rsid w:val="002B74D2"/>
    <w:rsid w:val="002B7B85"/>
    <w:rsid w:val="002B7C86"/>
    <w:rsid w:val="002B7EF1"/>
    <w:rsid w:val="002C0607"/>
    <w:rsid w:val="002C0623"/>
    <w:rsid w:val="002C0640"/>
    <w:rsid w:val="002C090D"/>
    <w:rsid w:val="002C0A79"/>
    <w:rsid w:val="002C0A97"/>
    <w:rsid w:val="002C0E20"/>
    <w:rsid w:val="002C0FE8"/>
    <w:rsid w:val="002C1100"/>
    <w:rsid w:val="002C11F8"/>
    <w:rsid w:val="002C1231"/>
    <w:rsid w:val="002C1705"/>
    <w:rsid w:val="002C180E"/>
    <w:rsid w:val="002C18C4"/>
    <w:rsid w:val="002C1BCD"/>
    <w:rsid w:val="002C1CBD"/>
    <w:rsid w:val="002C1ED4"/>
    <w:rsid w:val="002C204C"/>
    <w:rsid w:val="002C266D"/>
    <w:rsid w:val="002C2FCD"/>
    <w:rsid w:val="002C35D5"/>
    <w:rsid w:val="002C37F7"/>
    <w:rsid w:val="002C3C32"/>
    <w:rsid w:val="002C3F51"/>
    <w:rsid w:val="002C4001"/>
    <w:rsid w:val="002C466D"/>
    <w:rsid w:val="002C4737"/>
    <w:rsid w:val="002C4ABA"/>
    <w:rsid w:val="002C4C69"/>
    <w:rsid w:val="002C4D8B"/>
    <w:rsid w:val="002C4D8E"/>
    <w:rsid w:val="002C555C"/>
    <w:rsid w:val="002C6044"/>
    <w:rsid w:val="002C60B7"/>
    <w:rsid w:val="002C6586"/>
    <w:rsid w:val="002C6D27"/>
    <w:rsid w:val="002C704F"/>
    <w:rsid w:val="002C7093"/>
    <w:rsid w:val="002C70FE"/>
    <w:rsid w:val="002C7237"/>
    <w:rsid w:val="002C735D"/>
    <w:rsid w:val="002C744A"/>
    <w:rsid w:val="002C79F4"/>
    <w:rsid w:val="002C7ED0"/>
    <w:rsid w:val="002D014E"/>
    <w:rsid w:val="002D01A2"/>
    <w:rsid w:val="002D01B9"/>
    <w:rsid w:val="002D01D2"/>
    <w:rsid w:val="002D0369"/>
    <w:rsid w:val="002D05BB"/>
    <w:rsid w:val="002D07F4"/>
    <w:rsid w:val="002D08A9"/>
    <w:rsid w:val="002D09B9"/>
    <w:rsid w:val="002D0BCA"/>
    <w:rsid w:val="002D0DC0"/>
    <w:rsid w:val="002D0EAD"/>
    <w:rsid w:val="002D102B"/>
    <w:rsid w:val="002D17FF"/>
    <w:rsid w:val="002D1847"/>
    <w:rsid w:val="002D1D0B"/>
    <w:rsid w:val="002D1ECB"/>
    <w:rsid w:val="002D1F7D"/>
    <w:rsid w:val="002D268A"/>
    <w:rsid w:val="002D2840"/>
    <w:rsid w:val="002D2B1E"/>
    <w:rsid w:val="002D2B76"/>
    <w:rsid w:val="002D2DA3"/>
    <w:rsid w:val="002D30B2"/>
    <w:rsid w:val="002D330B"/>
    <w:rsid w:val="002D33E7"/>
    <w:rsid w:val="002D3915"/>
    <w:rsid w:val="002D39C3"/>
    <w:rsid w:val="002D3BC7"/>
    <w:rsid w:val="002D3E6F"/>
    <w:rsid w:val="002D43E8"/>
    <w:rsid w:val="002D4721"/>
    <w:rsid w:val="002D4C7F"/>
    <w:rsid w:val="002D510C"/>
    <w:rsid w:val="002D51BF"/>
    <w:rsid w:val="002D559A"/>
    <w:rsid w:val="002D5EF0"/>
    <w:rsid w:val="002D6465"/>
    <w:rsid w:val="002D656A"/>
    <w:rsid w:val="002D6669"/>
    <w:rsid w:val="002D6C5B"/>
    <w:rsid w:val="002D6E12"/>
    <w:rsid w:val="002D6FBB"/>
    <w:rsid w:val="002D7012"/>
    <w:rsid w:val="002D720A"/>
    <w:rsid w:val="002D779C"/>
    <w:rsid w:val="002D7820"/>
    <w:rsid w:val="002D7B31"/>
    <w:rsid w:val="002D7E57"/>
    <w:rsid w:val="002E059A"/>
    <w:rsid w:val="002E060D"/>
    <w:rsid w:val="002E061D"/>
    <w:rsid w:val="002E0640"/>
    <w:rsid w:val="002E083C"/>
    <w:rsid w:val="002E0856"/>
    <w:rsid w:val="002E0867"/>
    <w:rsid w:val="002E0A1C"/>
    <w:rsid w:val="002E0E14"/>
    <w:rsid w:val="002E10FF"/>
    <w:rsid w:val="002E119A"/>
    <w:rsid w:val="002E13E4"/>
    <w:rsid w:val="002E1587"/>
    <w:rsid w:val="002E18E6"/>
    <w:rsid w:val="002E195F"/>
    <w:rsid w:val="002E19E2"/>
    <w:rsid w:val="002E1A6D"/>
    <w:rsid w:val="002E1C6B"/>
    <w:rsid w:val="002E237F"/>
    <w:rsid w:val="002E23DC"/>
    <w:rsid w:val="002E2567"/>
    <w:rsid w:val="002E30A8"/>
    <w:rsid w:val="002E33F2"/>
    <w:rsid w:val="002E3583"/>
    <w:rsid w:val="002E3D0A"/>
    <w:rsid w:val="002E4286"/>
    <w:rsid w:val="002E4332"/>
    <w:rsid w:val="002E4491"/>
    <w:rsid w:val="002E44C8"/>
    <w:rsid w:val="002E4841"/>
    <w:rsid w:val="002E4D30"/>
    <w:rsid w:val="002E4FF6"/>
    <w:rsid w:val="002E538A"/>
    <w:rsid w:val="002E53DB"/>
    <w:rsid w:val="002E5409"/>
    <w:rsid w:val="002E5784"/>
    <w:rsid w:val="002E5948"/>
    <w:rsid w:val="002E5A4A"/>
    <w:rsid w:val="002E5C8B"/>
    <w:rsid w:val="002E5EB5"/>
    <w:rsid w:val="002E6870"/>
    <w:rsid w:val="002E68B6"/>
    <w:rsid w:val="002E6D52"/>
    <w:rsid w:val="002E6E87"/>
    <w:rsid w:val="002E7158"/>
    <w:rsid w:val="002E729F"/>
    <w:rsid w:val="002E750F"/>
    <w:rsid w:val="002E7583"/>
    <w:rsid w:val="002E7710"/>
    <w:rsid w:val="002E7A1B"/>
    <w:rsid w:val="002E7B5D"/>
    <w:rsid w:val="002F0276"/>
    <w:rsid w:val="002F02B9"/>
    <w:rsid w:val="002F048A"/>
    <w:rsid w:val="002F0508"/>
    <w:rsid w:val="002F0550"/>
    <w:rsid w:val="002F06BA"/>
    <w:rsid w:val="002F0870"/>
    <w:rsid w:val="002F09D0"/>
    <w:rsid w:val="002F0A44"/>
    <w:rsid w:val="002F0A7B"/>
    <w:rsid w:val="002F0EAF"/>
    <w:rsid w:val="002F0FD2"/>
    <w:rsid w:val="002F1160"/>
    <w:rsid w:val="002F12AB"/>
    <w:rsid w:val="002F15FD"/>
    <w:rsid w:val="002F17F9"/>
    <w:rsid w:val="002F1AB1"/>
    <w:rsid w:val="002F1B0E"/>
    <w:rsid w:val="002F1DBF"/>
    <w:rsid w:val="002F20CB"/>
    <w:rsid w:val="002F2276"/>
    <w:rsid w:val="002F22FC"/>
    <w:rsid w:val="002F23E9"/>
    <w:rsid w:val="002F2621"/>
    <w:rsid w:val="002F277D"/>
    <w:rsid w:val="002F29BD"/>
    <w:rsid w:val="002F2A28"/>
    <w:rsid w:val="002F2D63"/>
    <w:rsid w:val="002F301C"/>
    <w:rsid w:val="002F32D8"/>
    <w:rsid w:val="002F335E"/>
    <w:rsid w:val="002F338D"/>
    <w:rsid w:val="002F35ED"/>
    <w:rsid w:val="002F4351"/>
    <w:rsid w:val="002F4515"/>
    <w:rsid w:val="002F4601"/>
    <w:rsid w:val="002F46F6"/>
    <w:rsid w:val="002F4C24"/>
    <w:rsid w:val="002F4CB3"/>
    <w:rsid w:val="002F4D4F"/>
    <w:rsid w:val="002F4F75"/>
    <w:rsid w:val="002F50EA"/>
    <w:rsid w:val="002F5179"/>
    <w:rsid w:val="002F561E"/>
    <w:rsid w:val="002F5753"/>
    <w:rsid w:val="002F5B08"/>
    <w:rsid w:val="002F5BB3"/>
    <w:rsid w:val="002F6653"/>
    <w:rsid w:val="002F6886"/>
    <w:rsid w:val="002F6DF5"/>
    <w:rsid w:val="002F6F2B"/>
    <w:rsid w:val="002F7459"/>
    <w:rsid w:val="002F7A08"/>
    <w:rsid w:val="002F7EC2"/>
    <w:rsid w:val="0030002F"/>
    <w:rsid w:val="003003CF"/>
    <w:rsid w:val="003004DB"/>
    <w:rsid w:val="00300607"/>
    <w:rsid w:val="00300735"/>
    <w:rsid w:val="00301932"/>
    <w:rsid w:val="00301A44"/>
    <w:rsid w:val="00301AE3"/>
    <w:rsid w:val="00301C02"/>
    <w:rsid w:val="00301C97"/>
    <w:rsid w:val="00302248"/>
    <w:rsid w:val="00302336"/>
    <w:rsid w:val="00302A06"/>
    <w:rsid w:val="00302A73"/>
    <w:rsid w:val="00302B1E"/>
    <w:rsid w:val="00302DDD"/>
    <w:rsid w:val="00302FF9"/>
    <w:rsid w:val="003030A0"/>
    <w:rsid w:val="003031E4"/>
    <w:rsid w:val="003034A1"/>
    <w:rsid w:val="0030362E"/>
    <w:rsid w:val="003036E7"/>
    <w:rsid w:val="0030378E"/>
    <w:rsid w:val="00303C78"/>
    <w:rsid w:val="00303D44"/>
    <w:rsid w:val="00303D87"/>
    <w:rsid w:val="003043A9"/>
    <w:rsid w:val="00304404"/>
    <w:rsid w:val="0030455C"/>
    <w:rsid w:val="003046D1"/>
    <w:rsid w:val="003049BD"/>
    <w:rsid w:val="003049C4"/>
    <w:rsid w:val="00304AB8"/>
    <w:rsid w:val="00304C69"/>
    <w:rsid w:val="00305323"/>
    <w:rsid w:val="00305890"/>
    <w:rsid w:val="003059D1"/>
    <w:rsid w:val="003059D7"/>
    <w:rsid w:val="00305A9F"/>
    <w:rsid w:val="003067BB"/>
    <w:rsid w:val="0030688F"/>
    <w:rsid w:val="00306B08"/>
    <w:rsid w:val="00306DE9"/>
    <w:rsid w:val="00306E7E"/>
    <w:rsid w:val="00306F9C"/>
    <w:rsid w:val="00307037"/>
    <w:rsid w:val="0030714D"/>
    <w:rsid w:val="00307B82"/>
    <w:rsid w:val="00307D48"/>
    <w:rsid w:val="00310423"/>
    <w:rsid w:val="003108AD"/>
    <w:rsid w:val="00310911"/>
    <w:rsid w:val="003109A1"/>
    <w:rsid w:val="00310A62"/>
    <w:rsid w:val="00310B25"/>
    <w:rsid w:val="00311267"/>
    <w:rsid w:val="00311532"/>
    <w:rsid w:val="00311A27"/>
    <w:rsid w:val="00311A87"/>
    <w:rsid w:val="00311FD4"/>
    <w:rsid w:val="003122EB"/>
    <w:rsid w:val="00312576"/>
    <w:rsid w:val="003127CB"/>
    <w:rsid w:val="00312979"/>
    <w:rsid w:val="00312DC4"/>
    <w:rsid w:val="00313DB2"/>
    <w:rsid w:val="003141A6"/>
    <w:rsid w:val="003142FE"/>
    <w:rsid w:val="0031450D"/>
    <w:rsid w:val="0031469A"/>
    <w:rsid w:val="00314818"/>
    <w:rsid w:val="003148C2"/>
    <w:rsid w:val="00314AD3"/>
    <w:rsid w:val="00314D75"/>
    <w:rsid w:val="00315185"/>
    <w:rsid w:val="00315353"/>
    <w:rsid w:val="00315AB8"/>
    <w:rsid w:val="00315B9E"/>
    <w:rsid w:val="00315EFF"/>
    <w:rsid w:val="00316385"/>
    <w:rsid w:val="00316D0A"/>
    <w:rsid w:val="00316EC0"/>
    <w:rsid w:val="00316F25"/>
    <w:rsid w:val="003170E4"/>
    <w:rsid w:val="003174EE"/>
    <w:rsid w:val="0031754A"/>
    <w:rsid w:val="00317560"/>
    <w:rsid w:val="0031762F"/>
    <w:rsid w:val="00320396"/>
    <w:rsid w:val="003203B1"/>
    <w:rsid w:val="00320570"/>
    <w:rsid w:val="0032072A"/>
    <w:rsid w:val="00320AAB"/>
    <w:rsid w:val="00320B4C"/>
    <w:rsid w:val="003211E7"/>
    <w:rsid w:val="00321367"/>
    <w:rsid w:val="0032194F"/>
    <w:rsid w:val="00321AFF"/>
    <w:rsid w:val="00321BFF"/>
    <w:rsid w:val="00321D8A"/>
    <w:rsid w:val="00321F3E"/>
    <w:rsid w:val="003224CB"/>
    <w:rsid w:val="00322572"/>
    <w:rsid w:val="00322621"/>
    <w:rsid w:val="00322700"/>
    <w:rsid w:val="003227C6"/>
    <w:rsid w:val="00322B09"/>
    <w:rsid w:val="00322D53"/>
    <w:rsid w:val="00322E9D"/>
    <w:rsid w:val="00323053"/>
    <w:rsid w:val="003231D3"/>
    <w:rsid w:val="0032332E"/>
    <w:rsid w:val="003233FF"/>
    <w:rsid w:val="003235C3"/>
    <w:rsid w:val="003235C6"/>
    <w:rsid w:val="00323623"/>
    <w:rsid w:val="00323FCE"/>
    <w:rsid w:val="00324064"/>
    <w:rsid w:val="00324517"/>
    <w:rsid w:val="00324544"/>
    <w:rsid w:val="003249C9"/>
    <w:rsid w:val="00324BC4"/>
    <w:rsid w:val="00324CE3"/>
    <w:rsid w:val="00324DF4"/>
    <w:rsid w:val="00324F84"/>
    <w:rsid w:val="0032500B"/>
    <w:rsid w:val="003250BC"/>
    <w:rsid w:val="0032513E"/>
    <w:rsid w:val="00325717"/>
    <w:rsid w:val="0032575B"/>
    <w:rsid w:val="0032578D"/>
    <w:rsid w:val="00325E58"/>
    <w:rsid w:val="003263C6"/>
    <w:rsid w:val="00326AC3"/>
    <w:rsid w:val="00326CA9"/>
    <w:rsid w:val="00326F65"/>
    <w:rsid w:val="003273AD"/>
    <w:rsid w:val="0032746F"/>
    <w:rsid w:val="003274AF"/>
    <w:rsid w:val="0032791D"/>
    <w:rsid w:val="00327FAE"/>
    <w:rsid w:val="0033002B"/>
    <w:rsid w:val="0033043D"/>
    <w:rsid w:val="00330473"/>
    <w:rsid w:val="00330918"/>
    <w:rsid w:val="00330996"/>
    <w:rsid w:val="00330D9D"/>
    <w:rsid w:val="00330DB2"/>
    <w:rsid w:val="0033121D"/>
    <w:rsid w:val="003313BE"/>
    <w:rsid w:val="00331437"/>
    <w:rsid w:val="00331866"/>
    <w:rsid w:val="003318BA"/>
    <w:rsid w:val="00331917"/>
    <w:rsid w:val="00331999"/>
    <w:rsid w:val="003319EA"/>
    <w:rsid w:val="00331BBB"/>
    <w:rsid w:val="00331D46"/>
    <w:rsid w:val="00331F60"/>
    <w:rsid w:val="00331FE9"/>
    <w:rsid w:val="003321AB"/>
    <w:rsid w:val="00332355"/>
    <w:rsid w:val="00332793"/>
    <w:rsid w:val="003329EC"/>
    <w:rsid w:val="00332BCA"/>
    <w:rsid w:val="00332E74"/>
    <w:rsid w:val="0033315F"/>
    <w:rsid w:val="003335A9"/>
    <w:rsid w:val="00333896"/>
    <w:rsid w:val="00333D3A"/>
    <w:rsid w:val="00333F37"/>
    <w:rsid w:val="0033403D"/>
    <w:rsid w:val="003342A2"/>
    <w:rsid w:val="00334723"/>
    <w:rsid w:val="003348B0"/>
    <w:rsid w:val="00334C25"/>
    <w:rsid w:val="0033513F"/>
    <w:rsid w:val="00335A95"/>
    <w:rsid w:val="00335B1D"/>
    <w:rsid w:val="00335C92"/>
    <w:rsid w:val="00335D92"/>
    <w:rsid w:val="00335EE4"/>
    <w:rsid w:val="0033605C"/>
    <w:rsid w:val="0033623F"/>
    <w:rsid w:val="0033671C"/>
    <w:rsid w:val="00336863"/>
    <w:rsid w:val="00337284"/>
    <w:rsid w:val="00337752"/>
    <w:rsid w:val="00337CFC"/>
    <w:rsid w:val="003401A2"/>
    <w:rsid w:val="003402B7"/>
    <w:rsid w:val="00340534"/>
    <w:rsid w:val="00340615"/>
    <w:rsid w:val="00340649"/>
    <w:rsid w:val="00340798"/>
    <w:rsid w:val="0034092E"/>
    <w:rsid w:val="00340CD0"/>
    <w:rsid w:val="00340D98"/>
    <w:rsid w:val="0034131A"/>
    <w:rsid w:val="0034132D"/>
    <w:rsid w:val="003414F6"/>
    <w:rsid w:val="0034156E"/>
    <w:rsid w:val="003415BD"/>
    <w:rsid w:val="00341978"/>
    <w:rsid w:val="003419E0"/>
    <w:rsid w:val="00341E7B"/>
    <w:rsid w:val="00341E8F"/>
    <w:rsid w:val="00341EA9"/>
    <w:rsid w:val="003424B2"/>
    <w:rsid w:val="00343062"/>
    <w:rsid w:val="003432C3"/>
    <w:rsid w:val="003435E6"/>
    <w:rsid w:val="0034393E"/>
    <w:rsid w:val="00343C5B"/>
    <w:rsid w:val="00343D21"/>
    <w:rsid w:val="00344498"/>
    <w:rsid w:val="003445A2"/>
    <w:rsid w:val="003447B1"/>
    <w:rsid w:val="00344928"/>
    <w:rsid w:val="00344B0E"/>
    <w:rsid w:val="00344DD0"/>
    <w:rsid w:val="00345187"/>
    <w:rsid w:val="003453ED"/>
    <w:rsid w:val="0034548F"/>
    <w:rsid w:val="00345625"/>
    <w:rsid w:val="0034563C"/>
    <w:rsid w:val="00345AAC"/>
    <w:rsid w:val="0034605D"/>
    <w:rsid w:val="00346694"/>
    <w:rsid w:val="0034694B"/>
    <w:rsid w:val="00346CBE"/>
    <w:rsid w:val="003472BB"/>
    <w:rsid w:val="003474A9"/>
    <w:rsid w:val="00347562"/>
    <w:rsid w:val="0034757E"/>
    <w:rsid w:val="00347682"/>
    <w:rsid w:val="00347775"/>
    <w:rsid w:val="0034787B"/>
    <w:rsid w:val="003479F5"/>
    <w:rsid w:val="00350271"/>
    <w:rsid w:val="00350454"/>
    <w:rsid w:val="003507C1"/>
    <w:rsid w:val="00350B70"/>
    <w:rsid w:val="00350C79"/>
    <w:rsid w:val="00350D05"/>
    <w:rsid w:val="00350D93"/>
    <w:rsid w:val="00350DB9"/>
    <w:rsid w:val="00350F9A"/>
    <w:rsid w:val="00351097"/>
    <w:rsid w:val="00351275"/>
    <w:rsid w:val="00351341"/>
    <w:rsid w:val="0035190F"/>
    <w:rsid w:val="0035197A"/>
    <w:rsid w:val="00351A7F"/>
    <w:rsid w:val="00351B25"/>
    <w:rsid w:val="00351DC0"/>
    <w:rsid w:val="00351FC8"/>
    <w:rsid w:val="003520A2"/>
    <w:rsid w:val="00352394"/>
    <w:rsid w:val="0035269A"/>
    <w:rsid w:val="003526E6"/>
    <w:rsid w:val="00352987"/>
    <w:rsid w:val="00353034"/>
    <w:rsid w:val="0035356D"/>
    <w:rsid w:val="00353B5E"/>
    <w:rsid w:val="00353BBC"/>
    <w:rsid w:val="00353BF0"/>
    <w:rsid w:val="00353FBA"/>
    <w:rsid w:val="00353FFD"/>
    <w:rsid w:val="003541A7"/>
    <w:rsid w:val="0035429E"/>
    <w:rsid w:val="003542B8"/>
    <w:rsid w:val="00354519"/>
    <w:rsid w:val="00354C48"/>
    <w:rsid w:val="00354D0D"/>
    <w:rsid w:val="0035506C"/>
    <w:rsid w:val="003551AA"/>
    <w:rsid w:val="003552D5"/>
    <w:rsid w:val="003556A5"/>
    <w:rsid w:val="00355A46"/>
    <w:rsid w:val="00355E60"/>
    <w:rsid w:val="00356438"/>
    <w:rsid w:val="003565B5"/>
    <w:rsid w:val="003569AF"/>
    <w:rsid w:val="00356BF3"/>
    <w:rsid w:val="00356F89"/>
    <w:rsid w:val="00356FA7"/>
    <w:rsid w:val="003574C5"/>
    <w:rsid w:val="00357530"/>
    <w:rsid w:val="0035760D"/>
    <w:rsid w:val="00357690"/>
    <w:rsid w:val="00357A76"/>
    <w:rsid w:val="00357BB7"/>
    <w:rsid w:val="00357EF1"/>
    <w:rsid w:val="0036020F"/>
    <w:rsid w:val="00360577"/>
    <w:rsid w:val="003605EF"/>
    <w:rsid w:val="00360A71"/>
    <w:rsid w:val="00360AFD"/>
    <w:rsid w:val="00360C5F"/>
    <w:rsid w:val="00360D53"/>
    <w:rsid w:val="00361306"/>
    <w:rsid w:val="00361682"/>
    <w:rsid w:val="0036177E"/>
    <w:rsid w:val="00361A6B"/>
    <w:rsid w:val="00361AD1"/>
    <w:rsid w:val="00361DD4"/>
    <w:rsid w:val="0036291C"/>
    <w:rsid w:val="00362A91"/>
    <w:rsid w:val="00362B75"/>
    <w:rsid w:val="00362BC7"/>
    <w:rsid w:val="00363288"/>
    <w:rsid w:val="003633E6"/>
    <w:rsid w:val="003634EF"/>
    <w:rsid w:val="00363581"/>
    <w:rsid w:val="00364045"/>
    <w:rsid w:val="003645E2"/>
    <w:rsid w:val="00364832"/>
    <w:rsid w:val="00364C6C"/>
    <w:rsid w:val="00364E99"/>
    <w:rsid w:val="00364EA2"/>
    <w:rsid w:val="003651DB"/>
    <w:rsid w:val="00365430"/>
    <w:rsid w:val="003658A9"/>
    <w:rsid w:val="003659A5"/>
    <w:rsid w:val="00365F1F"/>
    <w:rsid w:val="00366191"/>
    <w:rsid w:val="003662F7"/>
    <w:rsid w:val="003669DB"/>
    <w:rsid w:val="00366EC4"/>
    <w:rsid w:val="00366F2E"/>
    <w:rsid w:val="003673AF"/>
    <w:rsid w:val="003675E0"/>
    <w:rsid w:val="003677A4"/>
    <w:rsid w:val="0036799E"/>
    <w:rsid w:val="00367C3E"/>
    <w:rsid w:val="00367DD6"/>
    <w:rsid w:val="003703EC"/>
    <w:rsid w:val="003704F1"/>
    <w:rsid w:val="0037082F"/>
    <w:rsid w:val="00370A27"/>
    <w:rsid w:val="00371897"/>
    <w:rsid w:val="003718A4"/>
    <w:rsid w:val="00371B55"/>
    <w:rsid w:val="00371C74"/>
    <w:rsid w:val="00372067"/>
    <w:rsid w:val="0037207A"/>
    <w:rsid w:val="0037207E"/>
    <w:rsid w:val="003721FD"/>
    <w:rsid w:val="00372485"/>
    <w:rsid w:val="00372530"/>
    <w:rsid w:val="00372588"/>
    <w:rsid w:val="0037286E"/>
    <w:rsid w:val="00372B53"/>
    <w:rsid w:val="00373196"/>
    <w:rsid w:val="003732A3"/>
    <w:rsid w:val="003737BD"/>
    <w:rsid w:val="00373836"/>
    <w:rsid w:val="00373D2E"/>
    <w:rsid w:val="00373DB7"/>
    <w:rsid w:val="00373EA1"/>
    <w:rsid w:val="00374450"/>
    <w:rsid w:val="00374AAB"/>
    <w:rsid w:val="00374DB8"/>
    <w:rsid w:val="00374DC7"/>
    <w:rsid w:val="00374FDE"/>
    <w:rsid w:val="0037512D"/>
    <w:rsid w:val="003752B0"/>
    <w:rsid w:val="003752EF"/>
    <w:rsid w:val="00375518"/>
    <w:rsid w:val="00375F05"/>
    <w:rsid w:val="00375F85"/>
    <w:rsid w:val="00376283"/>
    <w:rsid w:val="00376776"/>
    <w:rsid w:val="003769C5"/>
    <w:rsid w:val="00376B2A"/>
    <w:rsid w:val="00376C79"/>
    <w:rsid w:val="00376D1F"/>
    <w:rsid w:val="00376F5A"/>
    <w:rsid w:val="00377C1F"/>
    <w:rsid w:val="00377CC0"/>
    <w:rsid w:val="00377DE1"/>
    <w:rsid w:val="00377F8C"/>
    <w:rsid w:val="0038024A"/>
    <w:rsid w:val="00380516"/>
    <w:rsid w:val="00380534"/>
    <w:rsid w:val="003807CD"/>
    <w:rsid w:val="003808DA"/>
    <w:rsid w:val="00380BF4"/>
    <w:rsid w:val="00380C0D"/>
    <w:rsid w:val="00380FA1"/>
    <w:rsid w:val="00381145"/>
    <w:rsid w:val="00381174"/>
    <w:rsid w:val="0038165F"/>
    <w:rsid w:val="00381A65"/>
    <w:rsid w:val="00381D0F"/>
    <w:rsid w:val="003822B9"/>
    <w:rsid w:val="0038258B"/>
    <w:rsid w:val="00382662"/>
    <w:rsid w:val="00382713"/>
    <w:rsid w:val="00382A86"/>
    <w:rsid w:val="00382B54"/>
    <w:rsid w:val="00382F45"/>
    <w:rsid w:val="00383011"/>
    <w:rsid w:val="00383966"/>
    <w:rsid w:val="00383ACB"/>
    <w:rsid w:val="0038421C"/>
    <w:rsid w:val="003843DF"/>
    <w:rsid w:val="003844B4"/>
    <w:rsid w:val="00384504"/>
    <w:rsid w:val="0038458C"/>
    <w:rsid w:val="0038474D"/>
    <w:rsid w:val="00384F97"/>
    <w:rsid w:val="00384FE5"/>
    <w:rsid w:val="00385272"/>
    <w:rsid w:val="0038554A"/>
    <w:rsid w:val="00385556"/>
    <w:rsid w:val="00385624"/>
    <w:rsid w:val="003858F4"/>
    <w:rsid w:val="00385F7C"/>
    <w:rsid w:val="003860D8"/>
    <w:rsid w:val="00386174"/>
    <w:rsid w:val="003861A4"/>
    <w:rsid w:val="00386399"/>
    <w:rsid w:val="00386400"/>
    <w:rsid w:val="00386999"/>
    <w:rsid w:val="00386AE4"/>
    <w:rsid w:val="00386C78"/>
    <w:rsid w:val="00386D7E"/>
    <w:rsid w:val="00386F61"/>
    <w:rsid w:val="00386F98"/>
    <w:rsid w:val="003871A1"/>
    <w:rsid w:val="003873EB"/>
    <w:rsid w:val="003875CE"/>
    <w:rsid w:val="003879EF"/>
    <w:rsid w:val="00387A11"/>
    <w:rsid w:val="00387B4D"/>
    <w:rsid w:val="00387E23"/>
    <w:rsid w:val="00387E86"/>
    <w:rsid w:val="00390306"/>
    <w:rsid w:val="00390366"/>
    <w:rsid w:val="003905A4"/>
    <w:rsid w:val="003905FD"/>
    <w:rsid w:val="00390A01"/>
    <w:rsid w:val="00390A89"/>
    <w:rsid w:val="00390EC5"/>
    <w:rsid w:val="00390F8A"/>
    <w:rsid w:val="003910BC"/>
    <w:rsid w:val="00391254"/>
    <w:rsid w:val="0039136A"/>
    <w:rsid w:val="00391423"/>
    <w:rsid w:val="00391516"/>
    <w:rsid w:val="00391524"/>
    <w:rsid w:val="003916FF"/>
    <w:rsid w:val="0039186A"/>
    <w:rsid w:val="003920DE"/>
    <w:rsid w:val="0039228D"/>
    <w:rsid w:val="003929DA"/>
    <w:rsid w:val="00393126"/>
    <w:rsid w:val="003932C9"/>
    <w:rsid w:val="0039386E"/>
    <w:rsid w:val="00393A27"/>
    <w:rsid w:val="00393C5B"/>
    <w:rsid w:val="00393E57"/>
    <w:rsid w:val="00393E7C"/>
    <w:rsid w:val="00393FA1"/>
    <w:rsid w:val="0039413E"/>
    <w:rsid w:val="00394251"/>
    <w:rsid w:val="0039439F"/>
    <w:rsid w:val="0039449C"/>
    <w:rsid w:val="0039482D"/>
    <w:rsid w:val="003948AC"/>
    <w:rsid w:val="0039495C"/>
    <w:rsid w:val="00394A87"/>
    <w:rsid w:val="00394B69"/>
    <w:rsid w:val="00394B91"/>
    <w:rsid w:val="00394C43"/>
    <w:rsid w:val="003950C5"/>
    <w:rsid w:val="0039569B"/>
    <w:rsid w:val="003957F2"/>
    <w:rsid w:val="003958A9"/>
    <w:rsid w:val="00395D03"/>
    <w:rsid w:val="003961FE"/>
    <w:rsid w:val="0039620E"/>
    <w:rsid w:val="00396292"/>
    <w:rsid w:val="0039639F"/>
    <w:rsid w:val="003968C0"/>
    <w:rsid w:val="00396CA1"/>
    <w:rsid w:val="00396CCD"/>
    <w:rsid w:val="0039739C"/>
    <w:rsid w:val="003973E3"/>
    <w:rsid w:val="003973F2"/>
    <w:rsid w:val="00397617"/>
    <w:rsid w:val="00397743"/>
    <w:rsid w:val="0039789E"/>
    <w:rsid w:val="00397B80"/>
    <w:rsid w:val="00397BEC"/>
    <w:rsid w:val="003A02BC"/>
    <w:rsid w:val="003A040C"/>
    <w:rsid w:val="003A0425"/>
    <w:rsid w:val="003A04A9"/>
    <w:rsid w:val="003A0537"/>
    <w:rsid w:val="003A076F"/>
    <w:rsid w:val="003A0A10"/>
    <w:rsid w:val="003A0B4D"/>
    <w:rsid w:val="003A0B73"/>
    <w:rsid w:val="003A0E97"/>
    <w:rsid w:val="003A0FAA"/>
    <w:rsid w:val="003A14DD"/>
    <w:rsid w:val="003A15BB"/>
    <w:rsid w:val="003A167A"/>
    <w:rsid w:val="003A17E6"/>
    <w:rsid w:val="003A202E"/>
    <w:rsid w:val="003A217F"/>
    <w:rsid w:val="003A2624"/>
    <w:rsid w:val="003A2D4F"/>
    <w:rsid w:val="003A2DD0"/>
    <w:rsid w:val="003A384C"/>
    <w:rsid w:val="003A3976"/>
    <w:rsid w:val="003A39C5"/>
    <w:rsid w:val="003A3F2B"/>
    <w:rsid w:val="003A414D"/>
    <w:rsid w:val="003A4594"/>
    <w:rsid w:val="003A4637"/>
    <w:rsid w:val="003A46B7"/>
    <w:rsid w:val="003A486A"/>
    <w:rsid w:val="003A4DC3"/>
    <w:rsid w:val="003A4E99"/>
    <w:rsid w:val="003A503B"/>
    <w:rsid w:val="003A532E"/>
    <w:rsid w:val="003A5397"/>
    <w:rsid w:val="003A5517"/>
    <w:rsid w:val="003A5902"/>
    <w:rsid w:val="003A5A3A"/>
    <w:rsid w:val="003A5C11"/>
    <w:rsid w:val="003A5F5A"/>
    <w:rsid w:val="003A6181"/>
    <w:rsid w:val="003A63C5"/>
    <w:rsid w:val="003A6614"/>
    <w:rsid w:val="003A6715"/>
    <w:rsid w:val="003A67E6"/>
    <w:rsid w:val="003A6820"/>
    <w:rsid w:val="003A6982"/>
    <w:rsid w:val="003A6A41"/>
    <w:rsid w:val="003A7096"/>
    <w:rsid w:val="003A7122"/>
    <w:rsid w:val="003A725A"/>
    <w:rsid w:val="003A74B2"/>
    <w:rsid w:val="003A76DB"/>
    <w:rsid w:val="003A78CC"/>
    <w:rsid w:val="003A7A37"/>
    <w:rsid w:val="003B0394"/>
    <w:rsid w:val="003B0AF8"/>
    <w:rsid w:val="003B1586"/>
    <w:rsid w:val="003B1843"/>
    <w:rsid w:val="003B18D1"/>
    <w:rsid w:val="003B1ACC"/>
    <w:rsid w:val="003B1E5D"/>
    <w:rsid w:val="003B1F25"/>
    <w:rsid w:val="003B209E"/>
    <w:rsid w:val="003B223F"/>
    <w:rsid w:val="003B226E"/>
    <w:rsid w:val="003B23D9"/>
    <w:rsid w:val="003B2770"/>
    <w:rsid w:val="003B28DE"/>
    <w:rsid w:val="003B2E19"/>
    <w:rsid w:val="003B304A"/>
    <w:rsid w:val="003B308E"/>
    <w:rsid w:val="003B3290"/>
    <w:rsid w:val="003B3932"/>
    <w:rsid w:val="003B3B3C"/>
    <w:rsid w:val="003B456A"/>
    <w:rsid w:val="003B45FA"/>
    <w:rsid w:val="003B49FC"/>
    <w:rsid w:val="003B4DBE"/>
    <w:rsid w:val="003B4EB9"/>
    <w:rsid w:val="003B4F46"/>
    <w:rsid w:val="003B507B"/>
    <w:rsid w:val="003B59BF"/>
    <w:rsid w:val="003B5C38"/>
    <w:rsid w:val="003B5D77"/>
    <w:rsid w:val="003B5D8A"/>
    <w:rsid w:val="003B63ED"/>
    <w:rsid w:val="003B6824"/>
    <w:rsid w:val="003B6941"/>
    <w:rsid w:val="003B6A72"/>
    <w:rsid w:val="003B6DA7"/>
    <w:rsid w:val="003B7128"/>
    <w:rsid w:val="003B71FE"/>
    <w:rsid w:val="003B7344"/>
    <w:rsid w:val="003B7664"/>
    <w:rsid w:val="003B77C9"/>
    <w:rsid w:val="003B783B"/>
    <w:rsid w:val="003B7D59"/>
    <w:rsid w:val="003C001C"/>
    <w:rsid w:val="003C003D"/>
    <w:rsid w:val="003C0062"/>
    <w:rsid w:val="003C0199"/>
    <w:rsid w:val="003C0330"/>
    <w:rsid w:val="003C07AE"/>
    <w:rsid w:val="003C1113"/>
    <w:rsid w:val="003C1527"/>
    <w:rsid w:val="003C16C7"/>
    <w:rsid w:val="003C1D5B"/>
    <w:rsid w:val="003C1E7F"/>
    <w:rsid w:val="003C1F11"/>
    <w:rsid w:val="003C2024"/>
    <w:rsid w:val="003C2517"/>
    <w:rsid w:val="003C2622"/>
    <w:rsid w:val="003C263D"/>
    <w:rsid w:val="003C2BB3"/>
    <w:rsid w:val="003C2CE4"/>
    <w:rsid w:val="003C2D1C"/>
    <w:rsid w:val="003C2ECB"/>
    <w:rsid w:val="003C2F17"/>
    <w:rsid w:val="003C33F8"/>
    <w:rsid w:val="003C4B8D"/>
    <w:rsid w:val="003C4C4E"/>
    <w:rsid w:val="003C4CDE"/>
    <w:rsid w:val="003C4FEF"/>
    <w:rsid w:val="003C51ED"/>
    <w:rsid w:val="003C52EA"/>
    <w:rsid w:val="003C6298"/>
    <w:rsid w:val="003C6451"/>
    <w:rsid w:val="003C6499"/>
    <w:rsid w:val="003C6656"/>
    <w:rsid w:val="003C6722"/>
    <w:rsid w:val="003C68D8"/>
    <w:rsid w:val="003C68D9"/>
    <w:rsid w:val="003C68EF"/>
    <w:rsid w:val="003C6EDD"/>
    <w:rsid w:val="003C7249"/>
    <w:rsid w:val="003C77F2"/>
    <w:rsid w:val="003C79A1"/>
    <w:rsid w:val="003D004C"/>
    <w:rsid w:val="003D00AA"/>
    <w:rsid w:val="003D00DB"/>
    <w:rsid w:val="003D00FE"/>
    <w:rsid w:val="003D02F0"/>
    <w:rsid w:val="003D073B"/>
    <w:rsid w:val="003D08A6"/>
    <w:rsid w:val="003D092E"/>
    <w:rsid w:val="003D0961"/>
    <w:rsid w:val="003D0CC7"/>
    <w:rsid w:val="003D0E2C"/>
    <w:rsid w:val="003D0E3E"/>
    <w:rsid w:val="003D10E9"/>
    <w:rsid w:val="003D11C8"/>
    <w:rsid w:val="003D12F9"/>
    <w:rsid w:val="003D1A80"/>
    <w:rsid w:val="003D1C90"/>
    <w:rsid w:val="003D246D"/>
    <w:rsid w:val="003D24B3"/>
    <w:rsid w:val="003D25E4"/>
    <w:rsid w:val="003D2633"/>
    <w:rsid w:val="003D2905"/>
    <w:rsid w:val="003D2B89"/>
    <w:rsid w:val="003D2FB2"/>
    <w:rsid w:val="003D30F7"/>
    <w:rsid w:val="003D31DF"/>
    <w:rsid w:val="003D34F3"/>
    <w:rsid w:val="003D3DB3"/>
    <w:rsid w:val="003D4242"/>
    <w:rsid w:val="003D44CE"/>
    <w:rsid w:val="003D464E"/>
    <w:rsid w:val="003D4943"/>
    <w:rsid w:val="003D4AF8"/>
    <w:rsid w:val="003D4F0B"/>
    <w:rsid w:val="003D4FB0"/>
    <w:rsid w:val="003D5849"/>
    <w:rsid w:val="003D5B4B"/>
    <w:rsid w:val="003D5F14"/>
    <w:rsid w:val="003D5F80"/>
    <w:rsid w:val="003D672D"/>
    <w:rsid w:val="003D6B49"/>
    <w:rsid w:val="003D6D24"/>
    <w:rsid w:val="003D7239"/>
    <w:rsid w:val="003D7361"/>
    <w:rsid w:val="003D74E8"/>
    <w:rsid w:val="003D758C"/>
    <w:rsid w:val="003D77A8"/>
    <w:rsid w:val="003D7C3D"/>
    <w:rsid w:val="003D7C71"/>
    <w:rsid w:val="003D7CE7"/>
    <w:rsid w:val="003D7DA2"/>
    <w:rsid w:val="003E030F"/>
    <w:rsid w:val="003E0393"/>
    <w:rsid w:val="003E048E"/>
    <w:rsid w:val="003E0632"/>
    <w:rsid w:val="003E084C"/>
    <w:rsid w:val="003E0A28"/>
    <w:rsid w:val="003E0FA1"/>
    <w:rsid w:val="003E19AE"/>
    <w:rsid w:val="003E1A1D"/>
    <w:rsid w:val="003E1A60"/>
    <w:rsid w:val="003E243C"/>
    <w:rsid w:val="003E249A"/>
    <w:rsid w:val="003E254F"/>
    <w:rsid w:val="003E2588"/>
    <w:rsid w:val="003E25B2"/>
    <w:rsid w:val="003E25FA"/>
    <w:rsid w:val="003E2815"/>
    <w:rsid w:val="003E28ED"/>
    <w:rsid w:val="003E2D72"/>
    <w:rsid w:val="003E2E7A"/>
    <w:rsid w:val="003E3251"/>
    <w:rsid w:val="003E3264"/>
    <w:rsid w:val="003E32E6"/>
    <w:rsid w:val="003E331D"/>
    <w:rsid w:val="003E33CA"/>
    <w:rsid w:val="003E35AD"/>
    <w:rsid w:val="003E3617"/>
    <w:rsid w:val="003E3868"/>
    <w:rsid w:val="003E3896"/>
    <w:rsid w:val="003E3C68"/>
    <w:rsid w:val="003E4144"/>
    <w:rsid w:val="003E41A1"/>
    <w:rsid w:val="003E4301"/>
    <w:rsid w:val="003E4714"/>
    <w:rsid w:val="003E484E"/>
    <w:rsid w:val="003E4B29"/>
    <w:rsid w:val="003E4D01"/>
    <w:rsid w:val="003E4E5C"/>
    <w:rsid w:val="003E4EF0"/>
    <w:rsid w:val="003E4FB9"/>
    <w:rsid w:val="003E5399"/>
    <w:rsid w:val="003E5404"/>
    <w:rsid w:val="003E56BE"/>
    <w:rsid w:val="003E5781"/>
    <w:rsid w:val="003E5DAF"/>
    <w:rsid w:val="003E64FB"/>
    <w:rsid w:val="003E6642"/>
    <w:rsid w:val="003E69BB"/>
    <w:rsid w:val="003E6C50"/>
    <w:rsid w:val="003E6EA0"/>
    <w:rsid w:val="003E7543"/>
    <w:rsid w:val="003F0AFB"/>
    <w:rsid w:val="003F0DCE"/>
    <w:rsid w:val="003F0E49"/>
    <w:rsid w:val="003F0E7A"/>
    <w:rsid w:val="003F0F9D"/>
    <w:rsid w:val="003F10BC"/>
    <w:rsid w:val="003F1181"/>
    <w:rsid w:val="003F1209"/>
    <w:rsid w:val="003F1326"/>
    <w:rsid w:val="003F13C6"/>
    <w:rsid w:val="003F1559"/>
    <w:rsid w:val="003F1920"/>
    <w:rsid w:val="003F1C7B"/>
    <w:rsid w:val="003F1E76"/>
    <w:rsid w:val="003F228F"/>
    <w:rsid w:val="003F2533"/>
    <w:rsid w:val="003F26E3"/>
    <w:rsid w:val="003F2981"/>
    <w:rsid w:val="003F2A78"/>
    <w:rsid w:val="003F2B65"/>
    <w:rsid w:val="003F2C8A"/>
    <w:rsid w:val="003F2D1C"/>
    <w:rsid w:val="003F2EDB"/>
    <w:rsid w:val="003F31DA"/>
    <w:rsid w:val="003F32BB"/>
    <w:rsid w:val="003F33C7"/>
    <w:rsid w:val="003F33D6"/>
    <w:rsid w:val="003F35DF"/>
    <w:rsid w:val="003F3692"/>
    <w:rsid w:val="003F3B6F"/>
    <w:rsid w:val="003F3BF0"/>
    <w:rsid w:val="003F3D41"/>
    <w:rsid w:val="003F3DBF"/>
    <w:rsid w:val="003F3F2D"/>
    <w:rsid w:val="003F4600"/>
    <w:rsid w:val="003F4724"/>
    <w:rsid w:val="003F498E"/>
    <w:rsid w:val="003F49C8"/>
    <w:rsid w:val="003F4CAA"/>
    <w:rsid w:val="003F4DCA"/>
    <w:rsid w:val="003F4DEC"/>
    <w:rsid w:val="003F51D3"/>
    <w:rsid w:val="003F5361"/>
    <w:rsid w:val="003F583D"/>
    <w:rsid w:val="003F5E03"/>
    <w:rsid w:val="003F6506"/>
    <w:rsid w:val="003F65E9"/>
    <w:rsid w:val="003F6705"/>
    <w:rsid w:val="003F6710"/>
    <w:rsid w:val="003F687A"/>
    <w:rsid w:val="003F6A17"/>
    <w:rsid w:val="003F6D84"/>
    <w:rsid w:val="003F6FEA"/>
    <w:rsid w:val="003F714D"/>
    <w:rsid w:val="003F7577"/>
    <w:rsid w:val="003F7653"/>
    <w:rsid w:val="003F769F"/>
    <w:rsid w:val="003F77DA"/>
    <w:rsid w:val="003F7B5B"/>
    <w:rsid w:val="003F7BB7"/>
    <w:rsid w:val="003F7E85"/>
    <w:rsid w:val="00400274"/>
    <w:rsid w:val="004008D2"/>
    <w:rsid w:val="00400CB8"/>
    <w:rsid w:val="00400E40"/>
    <w:rsid w:val="00400F5D"/>
    <w:rsid w:val="004010F2"/>
    <w:rsid w:val="004011EF"/>
    <w:rsid w:val="00401308"/>
    <w:rsid w:val="0040144C"/>
    <w:rsid w:val="00401478"/>
    <w:rsid w:val="00401496"/>
    <w:rsid w:val="004016B7"/>
    <w:rsid w:val="004016E2"/>
    <w:rsid w:val="00401B29"/>
    <w:rsid w:val="00401B84"/>
    <w:rsid w:val="00401C3A"/>
    <w:rsid w:val="00401F9D"/>
    <w:rsid w:val="0040211F"/>
    <w:rsid w:val="004021A0"/>
    <w:rsid w:val="00402235"/>
    <w:rsid w:val="004022A6"/>
    <w:rsid w:val="004023E1"/>
    <w:rsid w:val="0040255D"/>
    <w:rsid w:val="00402635"/>
    <w:rsid w:val="004026C5"/>
    <w:rsid w:val="00402842"/>
    <w:rsid w:val="00402A0C"/>
    <w:rsid w:val="00402B94"/>
    <w:rsid w:val="00402E7C"/>
    <w:rsid w:val="00402F28"/>
    <w:rsid w:val="00403004"/>
    <w:rsid w:val="004031BE"/>
    <w:rsid w:val="00403364"/>
    <w:rsid w:val="00403728"/>
    <w:rsid w:val="00403A5B"/>
    <w:rsid w:val="00403DE8"/>
    <w:rsid w:val="004041AB"/>
    <w:rsid w:val="004041F6"/>
    <w:rsid w:val="004042DE"/>
    <w:rsid w:val="004044BB"/>
    <w:rsid w:val="0040455B"/>
    <w:rsid w:val="004045AB"/>
    <w:rsid w:val="0040468F"/>
    <w:rsid w:val="004047F4"/>
    <w:rsid w:val="00404965"/>
    <w:rsid w:val="00404BBB"/>
    <w:rsid w:val="00404E67"/>
    <w:rsid w:val="00404EAE"/>
    <w:rsid w:val="004052BE"/>
    <w:rsid w:val="004055D3"/>
    <w:rsid w:val="00405C70"/>
    <w:rsid w:val="00406248"/>
    <w:rsid w:val="00406270"/>
    <w:rsid w:val="004063FA"/>
    <w:rsid w:val="004064B3"/>
    <w:rsid w:val="0040663A"/>
    <w:rsid w:val="004067BE"/>
    <w:rsid w:val="00406BEF"/>
    <w:rsid w:val="0040727B"/>
    <w:rsid w:val="004073E3"/>
    <w:rsid w:val="00407602"/>
    <w:rsid w:val="00407C10"/>
    <w:rsid w:val="00407D0F"/>
    <w:rsid w:val="00407EC8"/>
    <w:rsid w:val="00407F47"/>
    <w:rsid w:val="00410360"/>
    <w:rsid w:val="004106B1"/>
    <w:rsid w:val="00410D11"/>
    <w:rsid w:val="00410D15"/>
    <w:rsid w:val="004114FA"/>
    <w:rsid w:val="00411AFC"/>
    <w:rsid w:val="00411CB3"/>
    <w:rsid w:val="00411D26"/>
    <w:rsid w:val="00411E0A"/>
    <w:rsid w:val="004121D1"/>
    <w:rsid w:val="004123E8"/>
    <w:rsid w:val="00412504"/>
    <w:rsid w:val="00412534"/>
    <w:rsid w:val="0041289E"/>
    <w:rsid w:val="004129B3"/>
    <w:rsid w:val="00412C20"/>
    <w:rsid w:val="00412E05"/>
    <w:rsid w:val="0041311A"/>
    <w:rsid w:val="00413825"/>
    <w:rsid w:val="00413AEF"/>
    <w:rsid w:val="00413D57"/>
    <w:rsid w:val="00413F23"/>
    <w:rsid w:val="004141EC"/>
    <w:rsid w:val="00414864"/>
    <w:rsid w:val="004148BE"/>
    <w:rsid w:val="004148F4"/>
    <w:rsid w:val="00414AAA"/>
    <w:rsid w:val="00414B63"/>
    <w:rsid w:val="00414C3A"/>
    <w:rsid w:val="00414D75"/>
    <w:rsid w:val="00414DCD"/>
    <w:rsid w:val="004150A6"/>
    <w:rsid w:val="004150B5"/>
    <w:rsid w:val="0041542E"/>
    <w:rsid w:val="004154D4"/>
    <w:rsid w:val="0041557E"/>
    <w:rsid w:val="00415655"/>
    <w:rsid w:val="00415AE2"/>
    <w:rsid w:val="0041619B"/>
    <w:rsid w:val="0041623D"/>
    <w:rsid w:val="004167FA"/>
    <w:rsid w:val="0041688D"/>
    <w:rsid w:val="00417119"/>
    <w:rsid w:val="00417683"/>
    <w:rsid w:val="004178B7"/>
    <w:rsid w:val="00417E06"/>
    <w:rsid w:val="00420006"/>
    <w:rsid w:val="00420325"/>
    <w:rsid w:val="00420380"/>
    <w:rsid w:val="004206C5"/>
    <w:rsid w:val="00420D8D"/>
    <w:rsid w:val="00420F26"/>
    <w:rsid w:val="00421193"/>
    <w:rsid w:val="00421A41"/>
    <w:rsid w:val="00421A5C"/>
    <w:rsid w:val="00421BBE"/>
    <w:rsid w:val="00421E88"/>
    <w:rsid w:val="00421FFA"/>
    <w:rsid w:val="004220EF"/>
    <w:rsid w:val="004227F6"/>
    <w:rsid w:val="00422828"/>
    <w:rsid w:val="00422B82"/>
    <w:rsid w:val="00422BFC"/>
    <w:rsid w:val="00422D2F"/>
    <w:rsid w:val="0042318A"/>
    <w:rsid w:val="00423253"/>
    <w:rsid w:val="0042329D"/>
    <w:rsid w:val="004233FB"/>
    <w:rsid w:val="00423634"/>
    <w:rsid w:val="00423806"/>
    <w:rsid w:val="0042380A"/>
    <w:rsid w:val="00423913"/>
    <w:rsid w:val="00423D10"/>
    <w:rsid w:val="00423E5B"/>
    <w:rsid w:val="0042402A"/>
    <w:rsid w:val="004242B7"/>
    <w:rsid w:val="0042460E"/>
    <w:rsid w:val="00424610"/>
    <w:rsid w:val="0042464F"/>
    <w:rsid w:val="0042478E"/>
    <w:rsid w:val="00424DD5"/>
    <w:rsid w:val="00424E2B"/>
    <w:rsid w:val="00424E47"/>
    <w:rsid w:val="00424E90"/>
    <w:rsid w:val="00424F06"/>
    <w:rsid w:val="00425863"/>
    <w:rsid w:val="004258F0"/>
    <w:rsid w:val="00425C4B"/>
    <w:rsid w:val="00425CE3"/>
    <w:rsid w:val="00425D25"/>
    <w:rsid w:val="00425E68"/>
    <w:rsid w:val="0042611E"/>
    <w:rsid w:val="004261BC"/>
    <w:rsid w:val="00426552"/>
    <w:rsid w:val="004269D8"/>
    <w:rsid w:val="00426AD6"/>
    <w:rsid w:val="00426EE2"/>
    <w:rsid w:val="0042751A"/>
    <w:rsid w:val="00427A7A"/>
    <w:rsid w:val="0043051F"/>
    <w:rsid w:val="004309D5"/>
    <w:rsid w:val="00430A9F"/>
    <w:rsid w:val="00430C24"/>
    <w:rsid w:val="004312AD"/>
    <w:rsid w:val="004312B3"/>
    <w:rsid w:val="004312EA"/>
    <w:rsid w:val="0043132C"/>
    <w:rsid w:val="004318A6"/>
    <w:rsid w:val="0043190F"/>
    <w:rsid w:val="00431B6E"/>
    <w:rsid w:val="00431E51"/>
    <w:rsid w:val="004324BB"/>
    <w:rsid w:val="00432C26"/>
    <w:rsid w:val="0043303D"/>
    <w:rsid w:val="00433102"/>
    <w:rsid w:val="004336F3"/>
    <w:rsid w:val="0043389F"/>
    <w:rsid w:val="004338DB"/>
    <w:rsid w:val="00433967"/>
    <w:rsid w:val="00433A79"/>
    <w:rsid w:val="00433C18"/>
    <w:rsid w:val="004341FD"/>
    <w:rsid w:val="0043437A"/>
    <w:rsid w:val="00434684"/>
    <w:rsid w:val="004347BA"/>
    <w:rsid w:val="00434A8E"/>
    <w:rsid w:val="00434DF3"/>
    <w:rsid w:val="004352B2"/>
    <w:rsid w:val="004355F9"/>
    <w:rsid w:val="00435ACA"/>
    <w:rsid w:val="00435C47"/>
    <w:rsid w:val="00435E49"/>
    <w:rsid w:val="00435F5D"/>
    <w:rsid w:val="004360A5"/>
    <w:rsid w:val="0043619D"/>
    <w:rsid w:val="004361FE"/>
    <w:rsid w:val="004363AE"/>
    <w:rsid w:val="0043658B"/>
    <w:rsid w:val="0043685B"/>
    <w:rsid w:val="00436927"/>
    <w:rsid w:val="00436C55"/>
    <w:rsid w:val="00436CC8"/>
    <w:rsid w:val="0043704D"/>
    <w:rsid w:val="00437168"/>
    <w:rsid w:val="00437408"/>
    <w:rsid w:val="004374B2"/>
    <w:rsid w:val="004379E8"/>
    <w:rsid w:val="00437F9A"/>
    <w:rsid w:val="0044028D"/>
    <w:rsid w:val="004402CD"/>
    <w:rsid w:val="0044040C"/>
    <w:rsid w:val="00440585"/>
    <w:rsid w:val="00440B3A"/>
    <w:rsid w:val="0044115D"/>
    <w:rsid w:val="00441182"/>
    <w:rsid w:val="00441324"/>
    <w:rsid w:val="0044142A"/>
    <w:rsid w:val="00441ADB"/>
    <w:rsid w:val="00441BA9"/>
    <w:rsid w:val="00441BF6"/>
    <w:rsid w:val="00441C34"/>
    <w:rsid w:val="00442039"/>
    <w:rsid w:val="004420E7"/>
    <w:rsid w:val="00442343"/>
    <w:rsid w:val="00442DF4"/>
    <w:rsid w:val="00442F56"/>
    <w:rsid w:val="004430F4"/>
    <w:rsid w:val="00443396"/>
    <w:rsid w:val="00443654"/>
    <w:rsid w:val="004440A0"/>
    <w:rsid w:val="0044417C"/>
    <w:rsid w:val="004441F2"/>
    <w:rsid w:val="004443DA"/>
    <w:rsid w:val="004443F1"/>
    <w:rsid w:val="004444D1"/>
    <w:rsid w:val="004446F1"/>
    <w:rsid w:val="004450E3"/>
    <w:rsid w:val="004450F3"/>
    <w:rsid w:val="004458EE"/>
    <w:rsid w:val="00445922"/>
    <w:rsid w:val="00445A67"/>
    <w:rsid w:val="00445D3B"/>
    <w:rsid w:val="0044666C"/>
    <w:rsid w:val="00446960"/>
    <w:rsid w:val="00446EBD"/>
    <w:rsid w:val="00446F1E"/>
    <w:rsid w:val="004471B7"/>
    <w:rsid w:val="004471CE"/>
    <w:rsid w:val="004473F0"/>
    <w:rsid w:val="00447601"/>
    <w:rsid w:val="0044766F"/>
    <w:rsid w:val="004477CF"/>
    <w:rsid w:val="00447A2F"/>
    <w:rsid w:val="00447BD0"/>
    <w:rsid w:val="00447D15"/>
    <w:rsid w:val="00447FAA"/>
    <w:rsid w:val="00450004"/>
    <w:rsid w:val="004505FE"/>
    <w:rsid w:val="004506AE"/>
    <w:rsid w:val="00450BEB"/>
    <w:rsid w:val="00450C22"/>
    <w:rsid w:val="0045106B"/>
    <w:rsid w:val="004511E3"/>
    <w:rsid w:val="004514C0"/>
    <w:rsid w:val="00451688"/>
    <w:rsid w:val="0045173D"/>
    <w:rsid w:val="004520AF"/>
    <w:rsid w:val="00452210"/>
    <w:rsid w:val="00452295"/>
    <w:rsid w:val="004523B1"/>
    <w:rsid w:val="00452698"/>
    <w:rsid w:val="00452969"/>
    <w:rsid w:val="00452EE2"/>
    <w:rsid w:val="00452EF8"/>
    <w:rsid w:val="00453096"/>
    <w:rsid w:val="004533CD"/>
    <w:rsid w:val="004534F7"/>
    <w:rsid w:val="0045358D"/>
    <w:rsid w:val="00453C7F"/>
    <w:rsid w:val="0045405F"/>
    <w:rsid w:val="004540E0"/>
    <w:rsid w:val="004541F2"/>
    <w:rsid w:val="00454661"/>
    <w:rsid w:val="004546AE"/>
    <w:rsid w:val="004547BD"/>
    <w:rsid w:val="004547D8"/>
    <w:rsid w:val="00454954"/>
    <w:rsid w:val="00454AD5"/>
    <w:rsid w:val="00454C86"/>
    <w:rsid w:val="004552D1"/>
    <w:rsid w:val="004554D6"/>
    <w:rsid w:val="0045554A"/>
    <w:rsid w:val="00455CC5"/>
    <w:rsid w:val="00455D41"/>
    <w:rsid w:val="0045613B"/>
    <w:rsid w:val="004561EF"/>
    <w:rsid w:val="00456498"/>
    <w:rsid w:val="004567CF"/>
    <w:rsid w:val="00456A1A"/>
    <w:rsid w:val="00457647"/>
    <w:rsid w:val="00457D4F"/>
    <w:rsid w:val="0046019D"/>
    <w:rsid w:val="00460357"/>
    <w:rsid w:val="004603B3"/>
    <w:rsid w:val="004605E0"/>
    <w:rsid w:val="00460774"/>
    <w:rsid w:val="00460A2B"/>
    <w:rsid w:val="00460B08"/>
    <w:rsid w:val="00460B4F"/>
    <w:rsid w:val="00460BA9"/>
    <w:rsid w:val="004610D8"/>
    <w:rsid w:val="00461194"/>
    <w:rsid w:val="004614BC"/>
    <w:rsid w:val="004617B6"/>
    <w:rsid w:val="00461940"/>
    <w:rsid w:val="0046194D"/>
    <w:rsid w:val="0046195F"/>
    <w:rsid w:val="00461BFD"/>
    <w:rsid w:val="00462012"/>
    <w:rsid w:val="00462138"/>
    <w:rsid w:val="0046249A"/>
    <w:rsid w:val="00462670"/>
    <w:rsid w:val="00462788"/>
    <w:rsid w:val="0046293F"/>
    <w:rsid w:val="00462ADE"/>
    <w:rsid w:val="00462C71"/>
    <w:rsid w:val="00462CD1"/>
    <w:rsid w:val="00462D44"/>
    <w:rsid w:val="00462DA9"/>
    <w:rsid w:val="00463055"/>
    <w:rsid w:val="00463250"/>
    <w:rsid w:val="00463564"/>
    <w:rsid w:val="00463664"/>
    <w:rsid w:val="00463B15"/>
    <w:rsid w:val="004640C4"/>
    <w:rsid w:val="004644E2"/>
    <w:rsid w:val="0046470D"/>
    <w:rsid w:val="00464BF4"/>
    <w:rsid w:val="00465000"/>
    <w:rsid w:val="004652F8"/>
    <w:rsid w:val="00465711"/>
    <w:rsid w:val="0046587D"/>
    <w:rsid w:val="00465B21"/>
    <w:rsid w:val="00465D01"/>
    <w:rsid w:val="00465DB1"/>
    <w:rsid w:val="00465FC8"/>
    <w:rsid w:val="00466068"/>
    <w:rsid w:val="00466083"/>
    <w:rsid w:val="004663A7"/>
    <w:rsid w:val="0046693A"/>
    <w:rsid w:val="00466C8A"/>
    <w:rsid w:val="00466D67"/>
    <w:rsid w:val="00466EBF"/>
    <w:rsid w:val="00467249"/>
    <w:rsid w:val="0046736E"/>
    <w:rsid w:val="00467644"/>
    <w:rsid w:val="004676D7"/>
    <w:rsid w:val="0046779F"/>
    <w:rsid w:val="004677FA"/>
    <w:rsid w:val="00467F04"/>
    <w:rsid w:val="004700E1"/>
    <w:rsid w:val="00470144"/>
    <w:rsid w:val="0047034C"/>
    <w:rsid w:val="004703BC"/>
    <w:rsid w:val="00470848"/>
    <w:rsid w:val="004708B5"/>
    <w:rsid w:val="00470977"/>
    <w:rsid w:val="00470AD9"/>
    <w:rsid w:val="00470B8D"/>
    <w:rsid w:val="00470BD4"/>
    <w:rsid w:val="004712AB"/>
    <w:rsid w:val="00471640"/>
    <w:rsid w:val="00471938"/>
    <w:rsid w:val="00471AA0"/>
    <w:rsid w:val="00471BA3"/>
    <w:rsid w:val="00471D33"/>
    <w:rsid w:val="00472219"/>
    <w:rsid w:val="00472315"/>
    <w:rsid w:val="00472C90"/>
    <w:rsid w:val="00473663"/>
    <w:rsid w:val="00473B63"/>
    <w:rsid w:val="00473B79"/>
    <w:rsid w:val="00473EF0"/>
    <w:rsid w:val="00473EF1"/>
    <w:rsid w:val="00473F9B"/>
    <w:rsid w:val="00474161"/>
    <w:rsid w:val="00474207"/>
    <w:rsid w:val="0047426D"/>
    <w:rsid w:val="004742AC"/>
    <w:rsid w:val="004743EB"/>
    <w:rsid w:val="00474553"/>
    <w:rsid w:val="0047483A"/>
    <w:rsid w:val="00474D05"/>
    <w:rsid w:val="00474D7F"/>
    <w:rsid w:val="00474DCC"/>
    <w:rsid w:val="00474EEB"/>
    <w:rsid w:val="00475156"/>
    <w:rsid w:val="00475212"/>
    <w:rsid w:val="0047541A"/>
    <w:rsid w:val="004754C2"/>
    <w:rsid w:val="0047555A"/>
    <w:rsid w:val="0047575F"/>
    <w:rsid w:val="00475A9A"/>
    <w:rsid w:val="00475B43"/>
    <w:rsid w:val="00475FFC"/>
    <w:rsid w:val="00476290"/>
    <w:rsid w:val="00476471"/>
    <w:rsid w:val="00476680"/>
    <w:rsid w:val="00476D50"/>
    <w:rsid w:val="004772E0"/>
    <w:rsid w:val="004777EA"/>
    <w:rsid w:val="0047789F"/>
    <w:rsid w:val="00477CEA"/>
    <w:rsid w:val="00477DA2"/>
    <w:rsid w:val="004805DF"/>
    <w:rsid w:val="00480727"/>
    <w:rsid w:val="004808EF"/>
    <w:rsid w:val="0048099E"/>
    <w:rsid w:val="00480C0D"/>
    <w:rsid w:val="00481097"/>
    <w:rsid w:val="00481189"/>
    <w:rsid w:val="00481429"/>
    <w:rsid w:val="00481519"/>
    <w:rsid w:val="004815A9"/>
    <w:rsid w:val="00481945"/>
    <w:rsid w:val="00481D0E"/>
    <w:rsid w:val="00482045"/>
    <w:rsid w:val="004820BA"/>
    <w:rsid w:val="00482172"/>
    <w:rsid w:val="00482708"/>
    <w:rsid w:val="00482B07"/>
    <w:rsid w:val="00482E56"/>
    <w:rsid w:val="00483F20"/>
    <w:rsid w:val="004840CC"/>
    <w:rsid w:val="004843B7"/>
    <w:rsid w:val="0048462F"/>
    <w:rsid w:val="00484A4D"/>
    <w:rsid w:val="0048518F"/>
    <w:rsid w:val="0048521B"/>
    <w:rsid w:val="00485405"/>
    <w:rsid w:val="00485716"/>
    <w:rsid w:val="00485BF9"/>
    <w:rsid w:val="00485C43"/>
    <w:rsid w:val="00485E37"/>
    <w:rsid w:val="0048605F"/>
    <w:rsid w:val="004867E8"/>
    <w:rsid w:val="00486949"/>
    <w:rsid w:val="00486DA4"/>
    <w:rsid w:val="00487DDF"/>
    <w:rsid w:val="00487E13"/>
    <w:rsid w:val="00487FBE"/>
    <w:rsid w:val="0049024C"/>
    <w:rsid w:val="004902D0"/>
    <w:rsid w:val="004903A4"/>
    <w:rsid w:val="0049091C"/>
    <w:rsid w:val="004909E3"/>
    <w:rsid w:val="00490AC1"/>
    <w:rsid w:val="004916D7"/>
    <w:rsid w:val="004918DA"/>
    <w:rsid w:val="00491CD9"/>
    <w:rsid w:val="00492AD8"/>
    <w:rsid w:val="00492CC1"/>
    <w:rsid w:val="00492DCF"/>
    <w:rsid w:val="00492FBB"/>
    <w:rsid w:val="004936AF"/>
    <w:rsid w:val="00493829"/>
    <w:rsid w:val="0049395C"/>
    <w:rsid w:val="00493A2D"/>
    <w:rsid w:val="0049417B"/>
    <w:rsid w:val="00494199"/>
    <w:rsid w:val="0049423B"/>
    <w:rsid w:val="004943F1"/>
    <w:rsid w:val="0049440B"/>
    <w:rsid w:val="00494482"/>
    <w:rsid w:val="00494582"/>
    <w:rsid w:val="004947A4"/>
    <w:rsid w:val="00494CF6"/>
    <w:rsid w:val="00494FC5"/>
    <w:rsid w:val="0049554E"/>
    <w:rsid w:val="0049565F"/>
    <w:rsid w:val="00495DFC"/>
    <w:rsid w:val="00495E27"/>
    <w:rsid w:val="00496835"/>
    <w:rsid w:val="0049691D"/>
    <w:rsid w:val="0049699D"/>
    <w:rsid w:val="00496A6D"/>
    <w:rsid w:val="00496E1D"/>
    <w:rsid w:val="00496FB4"/>
    <w:rsid w:val="0049707F"/>
    <w:rsid w:val="00497162"/>
    <w:rsid w:val="004973FF"/>
    <w:rsid w:val="004A0163"/>
    <w:rsid w:val="004A0213"/>
    <w:rsid w:val="004A0385"/>
    <w:rsid w:val="004A0889"/>
    <w:rsid w:val="004A0898"/>
    <w:rsid w:val="004A08C6"/>
    <w:rsid w:val="004A0A0C"/>
    <w:rsid w:val="004A0C13"/>
    <w:rsid w:val="004A0CCA"/>
    <w:rsid w:val="004A0D96"/>
    <w:rsid w:val="004A0F04"/>
    <w:rsid w:val="004A1138"/>
    <w:rsid w:val="004A118A"/>
    <w:rsid w:val="004A154F"/>
    <w:rsid w:val="004A1672"/>
    <w:rsid w:val="004A1917"/>
    <w:rsid w:val="004A205A"/>
    <w:rsid w:val="004A2444"/>
    <w:rsid w:val="004A24A5"/>
    <w:rsid w:val="004A26F6"/>
    <w:rsid w:val="004A2AC9"/>
    <w:rsid w:val="004A2C87"/>
    <w:rsid w:val="004A2DCD"/>
    <w:rsid w:val="004A2E15"/>
    <w:rsid w:val="004A3105"/>
    <w:rsid w:val="004A3183"/>
    <w:rsid w:val="004A31FF"/>
    <w:rsid w:val="004A3203"/>
    <w:rsid w:val="004A340D"/>
    <w:rsid w:val="004A3562"/>
    <w:rsid w:val="004A37A6"/>
    <w:rsid w:val="004A3ED3"/>
    <w:rsid w:val="004A412C"/>
    <w:rsid w:val="004A4267"/>
    <w:rsid w:val="004A42F2"/>
    <w:rsid w:val="004A4351"/>
    <w:rsid w:val="004A4376"/>
    <w:rsid w:val="004A4499"/>
    <w:rsid w:val="004A44D5"/>
    <w:rsid w:val="004A44DB"/>
    <w:rsid w:val="004A4952"/>
    <w:rsid w:val="004A4A13"/>
    <w:rsid w:val="004A4B46"/>
    <w:rsid w:val="004A4C30"/>
    <w:rsid w:val="004A4CD9"/>
    <w:rsid w:val="004A5526"/>
    <w:rsid w:val="004A5679"/>
    <w:rsid w:val="004A56FF"/>
    <w:rsid w:val="004A5C6A"/>
    <w:rsid w:val="004A5F00"/>
    <w:rsid w:val="004A5FD4"/>
    <w:rsid w:val="004A6057"/>
    <w:rsid w:val="004A6619"/>
    <w:rsid w:val="004A6A3D"/>
    <w:rsid w:val="004A6D8B"/>
    <w:rsid w:val="004A6E8E"/>
    <w:rsid w:val="004A6EEF"/>
    <w:rsid w:val="004A7126"/>
    <w:rsid w:val="004A714D"/>
    <w:rsid w:val="004A746D"/>
    <w:rsid w:val="004A7497"/>
    <w:rsid w:val="004A75E5"/>
    <w:rsid w:val="004A7638"/>
    <w:rsid w:val="004A770A"/>
    <w:rsid w:val="004A79DE"/>
    <w:rsid w:val="004A7A48"/>
    <w:rsid w:val="004A7CBE"/>
    <w:rsid w:val="004A7DD4"/>
    <w:rsid w:val="004B04BB"/>
    <w:rsid w:val="004B0607"/>
    <w:rsid w:val="004B0766"/>
    <w:rsid w:val="004B0A82"/>
    <w:rsid w:val="004B0BC8"/>
    <w:rsid w:val="004B102A"/>
    <w:rsid w:val="004B11DC"/>
    <w:rsid w:val="004B126E"/>
    <w:rsid w:val="004B13ED"/>
    <w:rsid w:val="004B1531"/>
    <w:rsid w:val="004B16C8"/>
    <w:rsid w:val="004B179F"/>
    <w:rsid w:val="004B17F6"/>
    <w:rsid w:val="004B184F"/>
    <w:rsid w:val="004B1BC5"/>
    <w:rsid w:val="004B1CEE"/>
    <w:rsid w:val="004B2120"/>
    <w:rsid w:val="004B233B"/>
    <w:rsid w:val="004B24AA"/>
    <w:rsid w:val="004B27A9"/>
    <w:rsid w:val="004B2B26"/>
    <w:rsid w:val="004B2DE3"/>
    <w:rsid w:val="004B2EB3"/>
    <w:rsid w:val="004B33D7"/>
    <w:rsid w:val="004B3675"/>
    <w:rsid w:val="004B3AE4"/>
    <w:rsid w:val="004B3B2C"/>
    <w:rsid w:val="004B3C02"/>
    <w:rsid w:val="004B3F7D"/>
    <w:rsid w:val="004B44A7"/>
    <w:rsid w:val="004B5025"/>
    <w:rsid w:val="004B57CC"/>
    <w:rsid w:val="004B5AA6"/>
    <w:rsid w:val="004B5D36"/>
    <w:rsid w:val="004B62B6"/>
    <w:rsid w:val="004B656B"/>
    <w:rsid w:val="004B690B"/>
    <w:rsid w:val="004B6935"/>
    <w:rsid w:val="004B6CCA"/>
    <w:rsid w:val="004B6D85"/>
    <w:rsid w:val="004B7575"/>
    <w:rsid w:val="004B7877"/>
    <w:rsid w:val="004B7896"/>
    <w:rsid w:val="004B7924"/>
    <w:rsid w:val="004B7CD8"/>
    <w:rsid w:val="004C085C"/>
    <w:rsid w:val="004C0DDE"/>
    <w:rsid w:val="004C0DE4"/>
    <w:rsid w:val="004C1051"/>
    <w:rsid w:val="004C1B75"/>
    <w:rsid w:val="004C1C32"/>
    <w:rsid w:val="004C1CD2"/>
    <w:rsid w:val="004C1CF5"/>
    <w:rsid w:val="004C1FF6"/>
    <w:rsid w:val="004C1FF9"/>
    <w:rsid w:val="004C25E7"/>
    <w:rsid w:val="004C2651"/>
    <w:rsid w:val="004C289A"/>
    <w:rsid w:val="004C2A32"/>
    <w:rsid w:val="004C2C44"/>
    <w:rsid w:val="004C2C58"/>
    <w:rsid w:val="004C2F5E"/>
    <w:rsid w:val="004C35B1"/>
    <w:rsid w:val="004C3CB3"/>
    <w:rsid w:val="004C4028"/>
    <w:rsid w:val="004C410F"/>
    <w:rsid w:val="004C47DD"/>
    <w:rsid w:val="004C4A3A"/>
    <w:rsid w:val="004C4BE4"/>
    <w:rsid w:val="004C4EC4"/>
    <w:rsid w:val="004C4F0F"/>
    <w:rsid w:val="004C4F2D"/>
    <w:rsid w:val="004C5008"/>
    <w:rsid w:val="004C50B6"/>
    <w:rsid w:val="004C52A5"/>
    <w:rsid w:val="004C54CD"/>
    <w:rsid w:val="004C5829"/>
    <w:rsid w:val="004C595C"/>
    <w:rsid w:val="004C5AFE"/>
    <w:rsid w:val="004C5BC0"/>
    <w:rsid w:val="004C5D89"/>
    <w:rsid w:val="004C5F0B"/>
    <w:rsid w:val="004C5F1D"/>
    <w:rsid w:val="004C62AC"/>
    <w:rsid w:val="004C64F3"/>
    <w:rsid w:val="004C68AF"/>
    <w:rsid w:val="004C6B0C"/>
    <w:rsid w:val="004C6D71"/>
    <w:rsid w:val="004C6E1D"/>
    <w:rsid w:val="004C6E4A"/>
    <w:rsid w:val="004C6FB5"/>
    <w:rsid w:val="004C708D"/>
    <w:rsid w:val="004C73E7"/>
    <w:rsid w:val="004C7447"/>
    <w:rsid w:val="004C74EF"/>
    <w:rsid w:val="004C7A7C"/>
    <w:rsid w:val="004C7B50"/>
    <w:rsid w:val="004C7C1C"/>
    <w:rsid w:val="004C7E7B"/>
    <w:rsid w:val="004D0496"/>
    <w:rsid w:val="004D058B"/>
    <w:rsid w:val="004D0A5E"/>
    <w:rsid w:val="004D0E05"/>
    <w:rsid w:val="004D1044"/>
    <w:rsid w:val="004D154C"/>
    <w:rsid w:val="004D18D6"/>
    <w:rsid w:val="004D1A0D"/>
    <w:rsid w:val="004D22F7"/>
    <w:rsid w:val="004D24ED"/>
    <w:rsid w:val="004D2902"/>
    <w:rsid w:val="004D29D8"/>
    <w:rsid w:val="004D2A53"/>
    <w:rsid w:val="004D2EE5"/>
    <w:rsid w:val="004D318F"/>
    <w:rsid w:val="004D34EF"/>
    <w:rsid w:val="004D38DB"/>
    <w:rsid w:val="004D3A7D"/>
    <w:rsid w:val="004D3C56"/>
    <w:rsid w:val="004D3DDA"/>
    <w:rsid w:val="004D48B3"/>
    <w:rsid w:val="004D4C22"/>
    <w:rsid w:val="004D4FB6"/>
    <w:rsid w:val="004D4FEF"/>
    <w:rsid w:val="004D5058"/>
    <w:rsid w:val="004D509F"/>
    <w:rsid w:val="004D51AC"/>
    <w:rsid w:val="004D5642"/>
    <w:rsid w:val="004D597B"/>
    <w:rsid w:val="004D5CB2"/>
    <w:rsid w:val="004D5D40"/>
    <w:rsid w:val="004D5DBB"/>
    <w:rsid w:val="004D5E20"/>
    <w:rsid w:val="004D61DC"/>
    <w:rsid w:val="004D6336"/>
    <w:rsid w:val="004D6859"/>
    <w:rsid w:val="004D6A01"/>
    <w:rsid w:val="004D6A8E"/>
    <w:rsid w:val="004D6CDD"/>
    <w:rsid w:val="004D703C"/>
    <w:rsid w:val="004D70C1"/>
    <w:rsid w:val="004D7164"/>
    <w:rsid w:val="004D7302"/>
    <w:rsid w:val="004D74C6"/>
    <w:rsid w:val="004D7CAF"/>
    <w:rsid w:val="004D7CBE"/>
    <w:rsid w:val="004D7D03"/>
    <w:rsid w:val="004D7DAB"/>
    <w:rsid w:val="004E0355"/>
    <w:rsid w:val="004E05C9"/>
    <w:rsid w:val="004E05D7"/>
    <w:rsid w:val="004E05E9"/>
    <w:rsid w:val="004E06A0"/>
    <w:rsid w:val="004E090A"/>
    <w:rsid w:val="004E09D8"/>
    <w:rsid w:val="004E0B01"/>
    <w:rsid w:val="004E0CD4"/>
    <w:rsid w:val="004E0E81"/>
    <w:rsid w:val="004E0F3C"/>
    <w:rsid w:val="004E153E"/>
    <w:rsid w:val="004E16CB"/>
    <w:rsid w:val="004E1EBC"/>
    <w:rsid w:val="004E2020"/>
    <w:rsid w:val="004E21C9"/>
    <w:rsid w:val="004E21CB"/>
    <w:rsid w:val="004E2520"/>
    <w:rsid w:val="004E2818"/>
    <w:rsid w:val="004E2913"/>
    <w:rsid w:val="004E2978"/>
    <w:rsid w:val="004E2A1B"/>
    <w:rsid w:val="004E2B87"/>
    <w:rsid w:val="004E2D8E"/>
    <w:rsid w:val="004E32F2"/>
    <w:rsid w:val="004E3A74"/>
    <w:rsid w:val="004E3EF0"/>
    <w:rsid w:val="004E42E7"/>
    <w:rsid w:val="004E47BB"/>
    <w:rsid w:val="004E4A97"/>
    <w:rsid w:val="004E4B49"/>
    <w:rsid w:val="004E5678"/>
    <w:rsid w:val="004E5679"/>
    <w:rsid w:val="004E58C4"/>
    <w:rsid w:val="004E596F"/>
    <w:rsid w:val="004E5DF8"/>
    <w:rsid w:val="004E5F80"/>
    <w:rsid w:val="004E5F86"/>
    <w:rsid w:val="004E6114"/>
    <w:rsid w:val="004E63F0"/>
    <w:rsid w:val="004E6739"/>
    <w:rsid w:val="004E6A03"/>
    <w:rsid w:val="004E6B95"/>
    <w:rsid w:val="004E6F47"/>
    <w:rsid w:val="004E7090"/>
    <w:rsid w:val="004E755E"/>
    <w:rsid w:val="004F02DB"/>
    <w:rsid w:val="004F03B6"/>
    <w:rsid w:val="004F076D"/>
    <w:rsid w:val="004F0BFA"/>
    <w:rsid w:val="004F0C2A"/>
    <w:rsid w:val="004F0E78"/>
    <w:rsid w:val="004F0F55"/>
    <w:rsid w:val="004F104B"/>
    <w:rsid w:val="004F11D0"/>
    <w:rsid w:val="004F1200"/>
    <w:rsid w:val="004F1384"/>
    <w:rsid w:val="004F15D3"/>
    <w:rsid w:val="004F1B4D"/>
    <w:rsid w:val="004F2876"/>
    <w:rsid w:val="004F28DF"/>
    <w:rsid w:val="004F28FE"/>
    <w:rsid w:val="004F2C5D"/>
    <w:rsid w:val="004F2DBA"/>
    <w:rsid w:val="004F2E5E"/>
    <w:rsid w:val="004F3069"/>
    <w:rsid w:val="004F30A7"/>
    <w:rsid w:val="004F3431"/>
    <w:rsid w:val="004F3504"/>
    <w:rsid w:val="004F372D"/>
    <w:rsid w:val="004F38A5"/>
    <w:rsid w:val="004F3A20"/>
    <w:rsid w:val="004F3A69"/>
    <w:rsid w:val="004F3B55"/>
    <w:rsid w:val="004F3FD6"/>
    <w:rsid w:val="004F4325"/>
    <w:rsid w:val="004F44F2"/>
    <w:rsid w:val="004F45F2"/>
    <w:rsid w:val="004F46C3"/>
    <w:rsid w:val="004F4FB4"/>
    <w:rsid w:val="004F500D"/>
    <w:rsid w:val="004F5089"/>
    <w:rsid w:val="004F5178"/>
    <w:rsid w:val="004F52CD"/>
    <w:rsid w:val="004F53D9"/>
    <w:rsid w:val="004F545A"/>
    <w:rsid w:val="004F5858"/>
    <w:rsid w:val="004F5C37"/>
    <w:rsid w:val="004F631B"/>
    <w:rsid w:val="004F66D6"/>
    <w:rsid w:val="004F68F5"/>
    <w:rsid w:val="004F6983"/>
    <w:rsid w:val="004F6A82"/>
    <w:rsid w:val="004F6D9B"/>
    <w:rsid w:val="004F714B"/>
    <w:rsid w:val="004F7326"/>
    <w:rsid w:val="004F7575"/>
    <w:rsid w:val="004F763A"/>
    <w:rsid w:val="004F76B5"/>
    <w:rsid w:val="004F7C0C"/>
    <w:rsid w:val="004F7C18"/>
    <w:rsid w:val="004F7E68"/>
    <w:rsid w:val="005000DE"/>
    <w:rsid w:val="00500275"/>
    <w:rsid w:val="0050036D"/>
    <w:rsid w:val="0050080D"/>
    <w:rsid w:val="005016CD"/>
    <w:rsid w:val="00501998"/>
    <w:rsid w:val="00501B14"/>
    <w:rsid w:val="00501B9F"/>
    <w:rsid w:val="00501C0F"/>
    <w:rsid w:val="00502080"/>
    <w:rsid w:val="00502091"/>
    <w:rsid w:val="00502139"/>
    <w:rsid w:val="00502324"/>
    <w:rsid w:val="0050258F"/>
    <w:rsid w:val="0050266F"/>
    <w:rsid w:val="005027E4"/>
    <w:rsid w:val="00502EFE"/>
    <w:rsid w:val="00502F67"/>
    <w:rsid w:val="00503385"/>
    <w:rsid w:val="005035BE"/>
    <w:rsid w:val="005040C2"/>
    <w:rsid w:val="005044BB"/>
    <w:rsid w:val="005049B9"/>
    <w:rsid w:val="00504D05"/>
    <w:rsid w:val="00504D44"/>
    <w:rsid w:val="00504EBF"/>
    <w:rsid w:val="00504EDA"/>
    <w:rsid w:val="00505673"/>
    <w:rsid w:val="005057DD"/>
    <w:rsid w:val="005059A4"/>
    <w:rsid w:val="00505AF8"/>
    <w:rsid w:val="00505AF9"/>
    <w:rsid w:val="00505CE7"/>
    <w:rsid w:val="005060D4"/>
    <w:rsid w:val="0050618F"/>
    <w:rsid w:val="00506694"/>
    <w:rsid w:val="005066E8"/>
    <w:rsid w:val="0050679A"/>
    <w:rsid w:val="005069DD"/>
    <w:rsid w:val="00506AA6"/>
    <w:rsid w:val="00506B13"/>
    <w:rsid w:val="00506D32"/>
    <w:rsid w:val="0050713D"/>
    <w:rsid w:val="005072C6"/>
    <w:rsid w:val="005073C7"/>
    <w:rsid w:val="005077F4"/>
    <w:rsid w:val="005079F9"/>
    <w:rsid w:val="00507BC5"/>
    <w:rsid w:val="00507C01"/>
    <w:rsid w:val="00507CC7"/>
    <w:rsid w:val="00510070"/>
    <w:rsid w:val="005102EC"/>
    <w:rsid w:val="00510304"/>
    <w:rsid w:val="005103D7"/>
    <w:rsid w:val="00510511"/>
    <w:rsid w:val="005106EB"/>
    <w:rsid w:val="005106F9"/>
    <w:rsid w:val="00510B6C"/>
    <w:rsid w:val="00510C6A"/>
    <w:rsid w:val="00510E80"/>
    <w:rsid w:val="00510F51"/>
    <w:rsid w:val="005117A0"/>
    <w:rsid w:val="005118C5"/>
    <w:rsid w:val="00511C41"/>
    <w:rsid w:val="00511C64"/>
    <w:rsid w:val="00511C9D"/>
    <w:rsid w:val="00511CC6"/>
    <w:rsid w:val="00511E09"/>
    <w:rsid w:val="005120BF"/>
    <w:rsid w:val="0051231D"/>
    <w:rsid w:val="0051243A"/>
    <w:rsid w:val="00512464"/>
    <w:rsid w:val="005126A6"/>
    <w:rsid w:val="0051278D"/>
    <w:rsid w:val="00512AF6"/>
    <w:rsid w:val="00512C49"/>
    <w:rsid w:val="00513317"/>
    <w:rsid w:val="00513650"/>
    <w:rsid w:val="00513DB3"/>
    <w:rsid w:val="00513F85"/>
    <w:rsid w:val="0051438F"/>
    <w:rsid w:val="00514526"/>
    <w:rsid w:val="00514658"/>
    <w:rsid w:val="0051487F"/>
    <w:rsid w:val="0051499C"/>
    <w:rsid w:val="00514E52"/>
    <w:rsid w:val="00514E59"/>
    <w:rsid w:val="0051527B"/>
    <w:rsid w:val="005157F5"/>
    <w:rsid w:val="005159B9"/>
    <w:rsid w:val="00515AD8"/>
    <w:rsid w:val="00515C3A"/>
    <w:rsid w:val="00515E37"/>
    <w:rsid w:val="00515ED6"/>
    <w:rsid w:val="00516203"/>
    <w:rsid w:val="0051621A"/>
    <w:rsid w:val="0051629C"/>
    <w:rsid w:val="0051655C"/>
    <w:rsid w:val="005165B2"/>
    <w:rsid w:val="005166C7"/>
    <w:rsid w:val="0051670D"/>
    <w:rsid w:val="0051681C"/>
    <w:rsid w:val="00516900"/>
    <w:rsid w:val="00516BB8"/>
    <w:rsid w:val="00516F7A"/>
    <w:rsid w:val="0051708D"/>
    <w:rsid w:val="00517338"/>
    <w:rsid w:val="00517494"/>
    <w:rsid w:val="005175F1"/>
    <w:rsid w:val="0051762C"/>
    <w:rsid w:val="00517A18"/>
    <w:rsid w:val="00517D4A"/>
    <w:rsid w:val="00520123"/>
    <w:rsid w:val="005203DF"/>
    <w:rsid w:val="0052059B"/>
    <w:rsid w:val="005206C1"/>
    <w:rsid w:val="005208D1"/>
    <w:rsid w:val="00520BD2"/>
    <w:rsid w:val="00520D81"/>
    <w:rsid w:val="00520F6C"/>
    <w:rsid w:val="00521329"/>
    <w:rsid w:val="00521341"/>
    <w:rsid w:val="005213E1"/>
    <w:rsid w:val="00521500"/>
    <w:rsid w:val="0052184E"/>
    <w:rsid w:val="00521BAB"/>
    <w:rsid w:val="005221E9"/>
    <w:rsid w:val="005221EE"/>
    <w:rsid w:val="00522646"/>
    <w:rsid w:val="00522AD9"/>
    <w:rsid w:val="005233E7"/>
    <w:rsid w:val="005235E4"/>
    <w:rsid w:val="005236FD"/>
    <w:rsid w:val="00523F6E"/>
    <w:rsid w:val="0052402E"/>
    <w:rsid w:val="005241ED"/>
    <w:rsid w:val="00524525"/>
    <w:rsid w:val="00524DD3"/>
    <w:rsid w:val="0052537C"/>
    <w:rsid w:val="005254C8"/>
    <w:rsid w:val="00525625"/>
    <w:rsid w:val="0052580F"/>
    <w:rsid w:val="00525909"/>
    <w:rsid w:val="00525B75"/>
    <w:rsid w:val="00525BC1"/>
    <w:rsid w:val="00525D5E"/>
    <w:rsid w:val="00525E9E"/>
    <w:rsid w:val="00525EB1"/>
    <w:rsid w:val="0052636C"/>
    <w:rsid w:val="005265F2"/>
    <w:rsid w:val="00526985"/>
    <w:rsid w:val="00526B36"/>
    <w:rsid w:val="00526C4B"/>
    <w:rsid w:val="00526D23"/>
    <w:rsid w:val="00526F13"/>
    <w:rsid w:val="00526FAA"/>
    <w:rsid w:val="005273C4"/>
    <w:rsid w:val="0052742C"/>
    <w:rsid w:val="005274CD"/>
    <w:rsid w:val="00527C07"/>
    <w:rsid w:val="00527CBC"/>
    <w:rsid w:val="00527D23"/>
    <w:rsid w:val="00530098"/>
    <w:rsid w:val="005301A6"/>
    <w:rsid w:val="005302C1"/>
    <w:rsid w:val="00530A05"/>
    <w:rsid w:val="00530BEA"/>
    <w:rsid w:val="00530C80"/>
    <w:rsid w:val="00530E7C"/>
    <w:rsid w:val="00530EF5"/>
    <w:rsid w:val="00530F09"/>
    <w:rsid w:val="00530F10"/>
    <w:rsid w:val="0053165C"/>
    <w:rsid w:val="0053168B"/>
    <w:rsid w:val="005319AA"/>
    <w:rsid w:val="00531E39"/>
    <w:rsid w:val="00532919"/>
    <w:rsid w:val="00532986"/>
    <w:rsid w:val="00532A7C"/>
    <w:rsid w:val="00532AF6"/>
    <w:rsid w:val="00532BB6"/>
    <w:rsid w:val="00532C60"/>
    <w:rsid w:val="00532C6E"/>
    <w:rsid w:val="00532D2E"/>
    <w:rsid w:val="0053329F"/>
    <w:rsid w:val="005334CF"/>
    <w:rsid w:val="0053356E"/>
    <w:rsid w:val="00533583"/>
    <w:rsid w:val="005337D3"/>
    <w:rsid w:val="005337F2"/>
    <w:rsid w:val="00533889"/>
    <w:rsid w:val="00533B66"/>
    <w:rsid w:val="00533BDB"/>
    <w:rsid w:val="00533F27"/>
    <w:rsid w:val="005341A0"/>
    <w:rsid w:val="005343F5"/>
    <w:rsid w:val="0053490E"/>
    <w:rsid w:val="005349BC"/>
    <w:rsid w:val="00534B48"/>
    <w:rsid w:val="0053527F"/>
    <w:rsid w:val="005352B9"/>
    <w:rsid w:val="00535316"/>
    <w:rsid w:val="005358DA"/>
    <w:rsid w:val="00535971"/>
    <w:rsid w:val="00535C84"/>
    <w:rsid w:val="00535FA5"/>
    <w:rsid w:val="00536245"/>
    <w:rsid w:val="0053649C"/>
    <w:rsid w:val="005368DD"/>
    <w:rsid w:val="00536B91"/>
    <w:rsid w:val="00536F30"/>
    <w:rsid w:val="00536F6A"/>
    <w:rsid w:val="0053716D"/>
    <w:rsid w:val="005372C5"/>
    <w:rsid w:val="00537709"/>
    <w:rsid w:val="00537881"/>
    <w:rsid w:val="00537920"/>
    <w:rsid w:val="00537A7C"/>
    <w:rsid w:val="005402EA"/>
    <w:rsid w:val="00540355"/>
    <w:rsid w:val="00540429"/>
    <w:rsid w:val="00540431"/>
    <w:rsid w:val="005407D0"/>
    <w:rsid w:val="00540A83"/>
    <w:rsid w:val="00540B01"/>
    <w:rsid w:val="00540DBE"/>
    <w:rsid w:val="005413D7"/>
    <w:rsid w:val="005415BA"/>
    <w:rsid w:val="00541600"/>
    <w:rsid w:val="00541AF7"/>
    <w:rsid w:val="00541D5E"/>
    <w:rsid w:val="0054222F"/>
    <w:rsid w:val="005423F4"/>
    <w:rsid w:val="00542654"/>
    <w:rsid w:val="00542875"/>
    <w:rsid w:val="00542A3F"/>
    <w:rsid w:val="00542D59"/>
    <w:rsid w:val="00542DE9"/>
    <w:rsid w:val="00543094"/>
    <w:rsid w:val="0054318E"/>
    <w:rsid w:val="00543249"/>
    <w:rsid w:val="005432C4"/>
    <w:rsid w:val="005433C5"/>
    <w:rsid w:val="005435B5"/>
    <w:rsid w:val="00543610"/>
    <w:rsid w:val="00543690"/>
    <w:rsid w:val="00543ACE"/>
    <w:rsid w:val="00543B22"/>
    <w:rsid w:val="00543F4D"/>
    <w:rsid w:val="005440AB"/>
    <w:rsid w:val="005440B6"/>
    <w:rsid w:val="00544198"/>
    <w:rsid w:val="005444DA"/>
    <w:rsid w:val="0054477D"/>
    <w:rsid w:val="00544813"/>
    <w:rsid w:val="00545185"/>
    <w:rsid w:val="00545EB0"/>
    <w:rsid w:val="00546584"/>
    <w:rsid w:val="0054681D"/>
    <w:rsid w:val="00546B36"/>
    <w:rsid w:val="00546B74"/>
    <w:rsid w:val="00546BEB"/>
    <w:rsid w:val="00546D42"/>
    <w:rsid w:val="005470E9"/>
    <w:rsid w:val="00547353"/>
    <w:rsid w:val="00547407"/>
    <w:rsid w:val="00547644"/>
    <w:rsid w:val="00547C78"/>
    <w:rsid w:val="0055039C"/>
    <w:rsid w:val="005505CE"/>
    <w:rsid w:val="0055073B"/>
    <w:rsid w:val="0055082C"/>
    <w:rsid w:val="00550D9B"/>
    <w:rsid w:val="005510BF"/>
    <w:rsid w:val="005511F4"/>
    <w:rsid w:val="005515CE"/>
    <w:rsid w:val="00551670"/>
    <w:rsid w:val="005517B8"/>
    <w:rsid w:val="00551D5A"/>
    <w:rsid w:val="00551F94"/>
    <w:rsid w:val="00552225"/>
    <w:rsid w:val="005522A3"/>
    <w:rsid w:val="005522A7"/>
    <w:rsid w:val="0055233E"/>
    <w:rsid w:val="00552398"/>
    <w:rsid w:val="00552D10"/>
    <w:rsid w:val="00552D83"/>
    <w:rsid w:val="00552DA0"/>
    <w:rsid w:val="00552E1C"/>
    <w:rsid w:val="00552F62"/>
    <w:rsid w:val="005531A5"/>
    <w:rsid w:val="00553ECE"/>
    <w:rsid w:val="00553FAA"/>
    <w:rsid w:val="00554221"/>
    <w:rsid w:val="0055458F"/>
    <w:rsid w:val="005546C3"/>
    <w:rsid w:val="00554734"/>
    <w:rsid w:val="00554938"/>
    <w:rsid w:val="00554970"/>
    <w:rsid w:val="00554E6F"/>
    <w:rsid w:val="0055501F"/>
    <w:rsid w:val="005550D9"/>
    <w:rsid w:val="00555619"/>
    <w:rsid w:val="0055574D"/>
    <w:rsid w:val="0055580A"/>
    <w:rsid w:val="005559B6"/>
    <w:rsid w:val="00555D23"/>
    <w:rsid w:val="00556ADC"/>
    <w:rsid w:val="005571DD"/>
    <w:rsid w:val="00557294"/>
    <w:rsid w:val="005573E0"/>
    <w:rsid w:val="005574D7"/>
    <w:rsid w:val="00557629"/>
    <w:rsid w:val="00557868"/>
    <w:rsid w:val="005579B3"/>
    <w:rsid w:val="00557C26"/>
    <w:rsid w:val="00557C41"/>
    <w:rsid w:val="00557D3E"/>
    <w:rsid w:val="00557D53"/>
    <w:rsid w:val="00557D54"/>
    <w:rsid w:val="00557EFB"/>
    <w:rsid w:val="00560071"/>
    <w:rsid w:val="005600AB"/>
    <w:rsid w:val="0056034C"/>
    <w:rsid w:val="005604F1"/>
    <w:rsid w:val="005609D4"/>
    <w:rsid w:val="00560CEF"/>
    <w:rsid w:val="0056101C"/>
    <w:rsid w:val="0056130E"/>
    <w:rsid w:val="005613CB"/>
    <w:rsid w:val="0056142E"/>
    <w:rsid w:val="00561532"/>
    <w:rsid w:val="0056166E"/>
    <w:rsid w:val="005616C0"/>
    <w:rsid w:val="00561949"/>
    <w:rsid w:val="00561A5B"/>
    <w:rsid w:val="00561DF3"/>
    <w:rsid w:val="00561EC2"/>
    <w:rsid w:val="00561FB6"/>
    <w:rsid w:val="00562306"/>
    <w:rsid w:val="0056281C"/>
    <w:rsid w:val="005629DC"/>
    <w:rsid w:val="00562A72"/>
    <w:rsid w:val="00562BC4"/>
    <w:rsid w:val="00562BF3"/>
    <w:rsid w:val="00563845"/>
    <w:rsid w:val="00563D19"/>
    <w:rsid w:val="00563EC9"/>
    <w:rsid w:val="005640C8"/>
    <w:rsid w:val="005642C9"/>
    <w:rsid w:val="00564509"/>
    <w:rsid w:val="00564550"/>
    <w:rsid w:val="00564A1F"/>
    <w:rsid w:val="00564DD9"/>
    <w:rsid w:val="005651F7"/>
    <w:rsid w:val="0056522B"/>
    <w:rsid w:val="005656F2"/>
    <w:rsid w:val="005659F9"/>
    <w:rsid w:val="00565D21"/>
    <w:rsid w:val="00565DE4"/>
    <w:rsid w:val="00565EC2"/>
    <w:rsid w:val="00565FB0"/>
    <w:rsid w:val="0056612F"/>
    <w:rsid w:val="005662C9"/>
    <w:rsid w:val="0056635F"/>
    <w:rsid w:val="00566365"/>
    <w:rsid w:val="00566536"/>
    <w:rsid w:val="00566925"/>
    <w:rsid w:val="00566938"/>
    <w:rsid w:val="00566CCD"/>
    <w:rsid w:val="00566E14"/>
    <w:rsid w:val="0056701C"/>
    <w:rsid w:val="0056761F"/>
    <w:rsid w:val="0056786A"/>
    <w:rsid w:val="00567AE3"/>
    <w:rsid w:val="00567BD3"/>
    <w:rsid w:val="00567E3E"/>
    <w:rsid w:val="005701C9"/>
    <w:rsid w:val="0057050A"/>
    <w:rsid w:val="00570E6C"/>
    <w:rsid w:val="00570F4F"/>
    <w:rsid w:val="00571158"/>
    <w:rsid w:val="0057155D"/>
    <w:rsid w:val="00571586"/>
    <w:rsid w:val="00571741"/>
    <w:rsid w:val="00571C63"/>
    <w:rsid w:val="00571CF9"/>
    <w:rsid w:val="00571E4D"/>
    <w:rsid w:val="00571E96"/>
    <w:rsid w:val="00571EBC"/>
    <w:rsid w:val="00571F77"/>
    <w:rsid w:val="00572090"/>
    <w:rsid w:val="00572286"/>
    <w:rsid w:val="005727BD"/>
    <w:rsid w:val="00572EA5"/>
    <w:rsid w:val="005732E0"/>
    <w:rsid w:val="005733A8"/>
    <w:rsid w:val="00573622"/>
    <w:rsid w:val="00573B2D"/>
    <w:rsid w:val="00573D0E"/>
    <w:rsid w:val="0057408C"/>
    <w:rsid w:val="005743BE"/>
    <w:rsid w:val="00574614"/>
    <w:rsid w:val="00574A00"/>
    <w:rsid w:val="00574BCA"/>
    <w:rsid w:val="00575159"/>
    <w:rsid w:val="00575165"/>
    <w:rsid w:val="0057570F"/>
    <w:rsid w:val="005757BC"/>
    <w:rsid w:val="005759C1"/>
    <w:rsid w:val="00575E91"/>
    <w:rsid w:val="005762EE"/>
    <w:rsid w:val="00576367"/>
    <w:rsid w:val="005764C1"/>
    <w:rsid w:val="00576541"/>
    <w:rsid w:val="005766FA"/>
    <w:rsid w:val="00576768"/>
    <w:rsid w:val="00576B2C"/>
    <w:rsid w:val="00576F03"/>
    <w:rsid w:val="0057730B"/>
    <w:rsid w:val="00577429"/>
    <w:rsid w:val="005775D9"/>
    <w:rsid w:val="0057781C"/>
    <w:rsid w:val="0057791D"/>
    <w:rsid w:val="00577A76"/>
    <w:rsid w:val="00577A96"/>
    <w:rsid w:val="00577ABD"/>
    <w:rsid w:val="00580992"/>
    <w:rsid w:val="00580DC0"/>
    <w:rsid w:val="00581353"/>
    <w:rsid w:val="00581927"/>
    <w:rsid w:val="00581A67"/>
    <w:rsid w:val="00582477"/>
    <w:rsid w:val="005824BE"/>
    <w:rsid w:val="00582B84"/>
    <w:rsid w:val="00582CF6"/>
    <w:rsid w:val="00582EA1"/>
    <w:rsid w:val="0058300F"/>
    <w:rsid w:val="00583586"/>
    <w:rsid w:val="0058366F"/>
    <w:rsid w:val="0058375A"/>
    <w:rsid w:val="0058396E"/>
    <w:rsid w:val="00583CE6"/>
    <w:rsid w:val="005840C9"/>
    <w:rsid w:val="0058443B"/>
    <w:rsid w:val="0058465E"/>
    <w:rsid w:val="00584866"/>
    <w:rsid w:val="00584C25"/>
    <w:rsid w:val="0058535E"/>
    <w:rsid w:val="00585543"/>
    <w:rsid w:val="005856AE"/>
    <w:rsid w:val="005856D7"/>
    <w:rsid w:val="005857C2"/>
    <w:rsid w:val="00585B74"/>
    <w:rsid w:val="00585BAF"/>
    <w:rsid w:val="00585C23"/>
    <w:rsid w:val="00585E2E"/>
    <w:rsid w:val="00585E77"/>
    <w:rsid w:val="005860F4"/>
    <w:rsid w:val="00586B31"/>
    <w:rsid w:val="00586C4D"/>
    <w:rsid w:val="00586EF9"/>
    <w:rsid w:val="00586F64"/>
    <w:rsid w:val="005872CE"/>
    <w:rsid w:val="005873C3"/>
    <w:rsid w:val="005873C6"/>
    <w:rsid w:val="00587AD5"/>
    <w:rsid w:val="00587D24"/>
    <w:rsid w:val="00587D37"/>
    <w:rsid w:val="00590127"/>
    <w:rsid w:val="005901DD"/>
    <w:rsid w:val="00590406"/>
    <w:rsid w:val="00590E2A"/>
    <w:rsid w:val="00590FAB"/>
    <w:rsid w:val="0059104D"/>
    <w:rsid w:val="00591132"/>
    <w:rsid w:val="005912F6"/>
    <w:rsid w:val="00591315"/>
    <w:rsid w:val="00591804"/>
    <w:rsid w:val="0059181A"/>
    <w:rsid w:val="00591849"/>
    <w:rsid w:val="005919C7"/>
    <w:rsid w:val="005921BD"/>
    <w:rsid w:val="0059241F"/>
    <w:rsid w:val="005924CC"/>
    <w:rsid w:val="005924D0"/>
    <w:rsid w:val="0059297F"/>
    <w:rsid w:val="00592A6C"/>
    <w:rsid w:val="00592B33"/>
    <w:rsid w:val="005930D8"/>
    <w:rsid w:val="005932D7"/>
    <w:rsid w:val="00593379"/>
    <w:rsid w:val="00593625"/>
    <w:rsid w:val="00593657"/>
    <w:rsid w:val="005939BC"/>
    <w:rsid w:val="00593A02"/>
    <w:rsid w:val="00593CA6"/>
    <w:rsid w:val="00593FE4"/>
    <w:rsid w:val="00593FF3"/>
    <w:rsid w:val="00594711"/>
    <w:rsid w:val="00594941"/>
    <w:rsid w:val="00594A04"/>
    <w:rsid w:val="00594A63"/>
    <w:rsid w:val="00594B71"/>
    <w:rsid w:val="00594DCC"/>
    <w:rsid w:val="00594F14"/>
    <w:rsid w:val="00595459"/>
    <w:rsid w:val="00595630"/>
    <w:rsid w:val="00595944"/>
    <w:rsid w:val="00595AA7"/>
    <w:rsid w:val="00595E02"/>
    <w:rsid w:val="0059613F"/>
    <w:rsid w:val="005966D4"/>
    <w:rsid w:val="00596899"/>
    <w:rsid w:val="005968DD"/>
    <w:rsid w:val="00596AAD"/>
    <w:rsid w:val="00596B31"/>
    <w:rsid w:val="00596C2B"/>
    <w:rsid w:val="00596D83"/>
    <w:rsid w:val="005A017E"/>
    <w:rsid w:val="005A01B5"/>
    <w:rsid w:val="005A073A"/>
    <w:rsid w:val="005A08F6"/>
    <w:rsid w:val="005A0944"/>
    <w:rsid w:val="005A09F6"/>
    <w:rsid w:val="005A0D2A"/>
    <w:rsid w:val="005A1126"/>
    <w:rsid w:val="005A12D0"/>
    <w:rsid w:val="005A136A"/>
    <w:rsid w:val="005A163E"/>
    <w:rsid w:val="005A1739"/>
    <w:rsid w:val="005A19B2"/>
    <w:rsid w:val="005A1EFA"/>
    <w:rsid w:val="005A1F02"/>
    <w:rsid w:val="005A1F99"/>
    <w:rsid w:val="005A223C"/>
    <w:rsid w:val="005A22F8"/>
    <w:rsid w:val="005A25C5"/>
    <w:rsid w:val="005A25FF"/>
    <w:rsid w:val="005A26B3"/>
    <w:rsid w:val="005A2751"/>
    <w:rsid w:val="005A2C48"/>
    <w:rsid w:val="005A2CF9"/>
    <w:rsid w:val="005A310E"/>
    <w:rsid w:val="005A31DA"/>
    <w:rsid w:val="005A3451"/>
    <w:rsid w:val="005A3724"/>
    <w:rsid w:val="005A37ED"/>
    <w:rsid w:val="005A3A77"/>
    <w:rsid w:val="005A3A7C"/>
    <w:rsid w:val="005A3AA2"/>
    <w:rsid w:val="005A3CBE"/>
    <w:rsid w:val="005A3D47"/>
    <w:rsid w:val="005A3F0A"/>
    <w:rsid w:val="005A3F90"/>
    <w:rsid w:val="005A432A"/>
    <w:rsid w:val="005A4730"/>
    <w:rsid w:val="005A4CCB"/>
    <w:rsid w:val="005A5039"/>
    <w:rsid w:val="005A50B5"/>
    <w:rsid w:val="005A523B"/>
    <w:rsid w:val="005A53A5"/>
    <w:rsid w:val="005A5B94"/>
    <w:rsid w:val="005A5BE9"/>
    <w:rsid w:val="005A6132"/>
    <w:rsid w:val="005A662D"/>
    <w:rsid w:val="005A6CC6"/>
    <w:rsid w:val="005A6D73"/>
    <w:rsid w:val="005A7265"/>
    <w:rsid w:val="005A7709"/>
    <w:rsid w:val="005A7AE2"/>
    <w:rsid w:val="005A7B22"/>
    <w:rsid w:val="005A7E20"/>
    <w:rsid w:val="005A7F4F"/>
    <w:rsid w:val="005B011E"/>
    <w:rsid w:val="005B0309"/>
    <w:rsid w:val="005B066B"/>
    <w:rsid w:val="005B086D"/>
    <w:rsid w:val="005B0C01"/>
    <w:rsid w:val="005B0D39"/>
    <w:rsid w:val="005B0D41"/>
    <w:rsid w:val="005B113F"/>
    <w:rsid w:val="005B1541"/>
    <w:rsid w:val="005B1B74"/>
    <w:rsid w:val="005B1CFB"/>
    <w:rsid w:val="005B1DD5"/>
    <w:rsid w:val="005B1E90"/>
    <w:rsid w:val="005B1EA0"/>
    <w:rsid w:val="005B1FC0"/>
    <w:rsid w:val="005B269C"/>
    <w:rsid w:val="005B291F"/>
    <w:rsid w:val="005B29BB"/>
    <w:rsid w:val="005B2C03"/>
    <w:rsid w:val="005B2D31"/>
    <w:rsid w:val="005B2D3B"/>
    <w:rsid w:val="005B2F16"/>
    <w:rsid w:val="005B3080"/>
    <w:rsid w:val="005B3384"/>
    <w:rsid w:val="005B358E"/>
    <w:rsid w:val="005B3692"/>
    <w:rsid w:val="005B37EF"/>
    <w:rsid w:val="005B3812"/>
    <w:rsid w:val="005B3AEF"/>
    <w:rsid w:val="005B3B92"/>
    <w:rsid w:val="005B3F87"/>
    <w:rsid w:val="005B405F"/>
    <w:rsid w:val="005B43BF"/>
    <w:rsid w:val="005B4406"/>
    <w:rsid w:val="005B456B"/>
    <w:rsid w:val="005B4581"/>
    <w:rsid w:val="005B46A0"/>
    <w:rsid w:val="005B4B96"/>
    <w:rsid w:val="005B4BC8"/>
    <w:rsid w:val="005B4BD3"/>
    <w:rsid w:val="005B4E52"/>
    <w:rsid w:val="005B535A"/>
    <w:rsid w:val="005B5362"/>
    <w:rsid w:val="005B552A"/>
    <w:rsid w:val="005B55C5"/>
    <w:rsid w:val="005B5604"/>
    <w:rsid w:val="005B57FB"/>
    <w:rsid w:val="005B5F0C"/>
    <w:rsid w:val="005B614A"/>
    <w:rsid w:val="005B66FA"/>
    <w:rsid w:val="005B67EC"/>
    <w:rsid w:val="005B69F2"/>
    <w:rsid w:val="005B6BFD"/>
    <w:rsid w:val="005B6C91"/>
    <w:rsid w:val="005B6E8F"/>
    <w:rsid w:val="005B71E8"/>
    <w:rsid w:val="005B7435"/>
    <w:rsid w:val="005B7491"/>
    <w:rsid w:val="005B74BC"/>
    <w:rsid w:val="005B7614"/>
    <w:rsid w:val="005B773B"/>
    <w:rsid w:val="005C0172"/>
    <w:rsid w:val="005C0191"/>
    <w:rsid w:val="005C01DE"/>
    <w:rsid w:val="005C0541"/>
    <w:rsid w:val="005C05DF"/>
    <w:rsid w:val="005C0614"/>
    <w:rsid w:val="005C0756"/>
    <w:rsid w:val="005C087B"/>
    <w:rsid w:val="005C0936"/>
    <w:rsid w:val="005C0952"/>
    <w:rsid w:val="005C0FC5"/>
    <w:rsid w:val="005C1445"/>
    <w:rsid w:val="005C14E3"/>
    <w:rsid w:val="005C154E"/>
    <w:rsid w:val="005C166F"/>
    <w:rsid w:val="005C1719"/>
    <w:rsid w:val="005C1B7E"/>
    <w:rsid w:val="005C1C28"/>
    <w:rsid w:val="005C258B"/>
    <w:rsid w:val="005C2ADB"/>
    <w:rsid w:val="005C2DF3"/>
    <w:rsid w:val="005C2DF6"/>
    <w:rsid w:val="005C31EA"/>
    <w:rsid w:val="005C35F7"/>
    <w:rsid w:val="005C3651"/>
    <w:rsid w:val="005C4055"/>
    <w:rsid w:val="005C428F"/>
    <w:rsid w:val="005C456B"/>
    <w:rsid w:val="005C47F1"/>
    <w:rsid w:val="005C5188"/>
    <w:rsid w:val="005C51EA"/>
    <w:rsid w:val="005C53E3"/>
    <w:rsid w:val="005C5557"/>
    <w:rsid w:val="005C5775"/>
    <w:rsid w:val="005C582E"/>
    <w:rsid w:val="005C589A"/>
    <w:rsid w:val="005C5A81"/>
    <w:rsid w:val="005C5B58"/>
    <w:rsid w:val="005C5D5B"/>
    <w:rsid w:val="005C5FAE"/>
    <w:rsid w:val="005C60A9"/>
    <w:rsid w:val="005C637C"/>
    <w:rsid w:val="005C64A0"/>
    <w:rsid w:val="005C683C"/>
    <w:rsid w:val="005C68A1"/>
    <w:rsid w:val="005C6A68"/>
    <w:rsid w:val="005C6ADF"/>
    <w:rsid w:val="005C6D8C"/>
    <w:rsid w:val="005C6F98"/>
    <w:rsid w:val="005C71F5"/>
    <w:rsid w:val="005C73C9"/>
    <w:rsid w:val="005C778B"/>
    <w:rsid w:val="005C77C6"/>
    <w:rsid w:val="005D0C27"/>
    <w:rsid w:val="005D0CD1"/>
    <w:rsid w:val="005D0D0C"/>
    <w:rsid w:val="005D0F28"/>
    <w:rsid w:val="005D0FD3"/>
    <w:rsid w:val="005D1018"/>
    <w:rsid w:val="005D1104"/>
    <w:rsid w:val="005D1269"/>
    <w:rsid w:val="005D13AC"/>
    <w:rsid w:val="005D16C1"/>
    <w:rsid w:val="005D16FA"/>
    <w:rsid w:val="005D1801"/>
    <w:rsid w:val="005D1B6F"/>
    <w:rsid w:val="005D1D03"/>
    <w:rsid w:val="005D1D15"/>
    <w:rsid w:val="005D20F0"/>
    <w:rsid w:val="005D2129"/>
    <w:rsid w:val="005D2256"/>
    <w:rsid w:val="005D27C1"/>
    <w:rsid w:val="005D287E"/>
    <w:rsid w:val="005D2986"/>
    <w:rsid w:val="005D2B0A"/>
    <w:rsid w:val="005D2BF9"/>
    <w:rsid w:val="005D3BC1"/>
    <w:rsid w:val="005D40A8"/>
    <w:rsid w:val="005D425E"/>
    <w:rsid w:val="005D44C6"/>
    <w:rsid w:val="005D45F8"/>
    <w:rsid w:val="005D4750"/>
    <w:rsid w:val="005D486A"/>
    <w:rsid w:val="005D48A2"/>
    <w:rsid w:val="005D4B40"/>
    <w:rsid w:val="005D4DBD"/>
    <w:rsid w:val="005D4FC7"/>
    <w:rsid w:val="005D5106"/>
    <w:rsid w:val="005D5121"/>
    <w:rsid w:val="005D51D5"/>
    <w:rsid w:val="005D5A69"/>
    <w:rsid w:val="005D5ADB"/>
    <w:rsid w:val="005D5B8D"/>
    <w:rsid w:val="005D5BFA"/>
    <w:rsid w:val="005D5CCC"/>
    <w:rsid w:val="005D5CF9"/>
    <w:rsid w:val="005D61A5"/>
    <w:rsid w:val="005D6619"/>
    <w:rsid w:val="005D66C7"/>
    <w:rsid w:val="005D67E7"/>
    <w:rsid w:val="005D700A"/>
    <w:rsid w:val="005D723D"/>
    <w:rsid w:val="005D7533"/>
    <w:rsid w:val="005D7EE7"/>
    <w:rsid w:val="005E00E6"/>
    <w:rsid w:val="005E078F"/>
    <w:rsid w:val="005E0792"/>
    <w:rsid w:val="005E0808"/>
    <w:rsid w:val="005E0AE1"/>
    <w:rsid w:val="005E0CD5"/>
    <w:rsid w:val="005E0D16"/>
    <w:rsid w:val="005E0F47"/>
    <w:rsid w:val="005E141D"/>
    <w:rsid w:val="005E14E4"/>
    <w:rsid w:val="005E1518"/>
    <w:rsid w:val="005E1A65"/>
    <w:rsid w:val="005E1CE9"/>
    <w:rsid w:val="005E2027"/>
    <w:rsid w:val="005E274D"/>
    <w:rsid w:val="005E285C"/>
    <w:rsid w:val="005E28DB"/>
    <w:rsid w:val="005E2CFF"/>
    <w:rsid w:val="005E2D3F"/>
    <w:rsid w:val="005E3007"/>
    <w:rsid w:val="005E3120"/>
    <w:rsid w:val="005E313A"/>
    <w:rsid w:val="005E330A"/>
    <w:rsid w:val="005E35B4"/>
    <w:rsid w:val="005E35D1"/>
    <w:rsid w:val="005E36CE"/>
    <w:rsid w:val="005E3D0A"/>
    <w:rsid w:val="005E3EDF"/>
    <w:rsid w:val="005E41BC"/>
    <w:rsid w:val="005E4405"/>
    <w:rsid w:val="005E47B6"/>
    <w:rsid w:val="005E4AA6"/>
    <w:rsid w:val="005E4AD7"/>
    <w:rsid w:val="005E4F29"/>
    <w:rsid w:val="005E542A"/>
    <w:rsid w:val="005E55C3"/>
    <w:rsid w:val="005E5622"/>
    <w:rsid w:val="005E57E3"/>
    <w:rsid w:val="005E5930"/>
    <w:rsid w:val="005E5A24"/>
    <w:rsid w:val="005E6045"/>
    <w:rsid w:val="005E6060"/>
    <w:rsid w:val="005E61BA"/>
    <w:rsid w:val="005E6860"/>
    <w:rsid w:val="005E6DC0"/>
    <w:rsid w:val="005E6E72"/>
    <w:rsid w:val="005E6EE3"/>
    <w:rsid w:val="005E7089"/>
    <w:rsid w:val="005E73C9"/>
    <w:rsid w:val="005E73E9"/>
    <w:rsid w:val="005E7422"/>
    <w:rsid w:val="005E7505"/>
    <w:rsid w:val="005E7818"/>
    <w:rsid w:val="005E7843"/>
    <w:rsid w:val="005E79C0"/>
    <w:rsid w:val="005E7E8E"/>
    <w:rsid w:val="005F0150"/>
    <w:rsid w:val="005F0200"/>
    <w:rsid w:val="005F022E"/>
    <w:rsid w:val="005F0415"/>
    <w:rsid w:val="005F0B06"/>
    <w:rsid w:val="005F0BA7"/>
    <w:rsid w:val="005F0D3D"/>
    <w:rsid w:val="005F0DB7"/>
    <w:rsid w:val="005F0DD9"/>
    <w:rsid w:val="005F1249"/>
    <w:rsid w:val="005F1374"/>
    <w:rsid w:val="005F1400"/>
    <w:rsid w:val="005F14F5"/>
    <w:rsid w:val="005F1550"/>
    <w:rsid w:val="005F15DA"/>
    <w:rsid w:val="005F165A"/>
    <w:rsid w:val="005F17AD"/>
    <w:rsid w:val="005F1D6A"/>
    <w:rsid w:val="005F1EE3"/>
    <w:rsid w:val="005F22B1"/>
    <w:rsid w:val="005F2476"/>
    <w:rsid w:val="005F25B1"/>
    <w:rsid w:val="005F2616"/>
    <w:rsid w:val="005F26A2"/>
    <w:rsid w:val="005F2753"/>
    <w:rsid w:val="005F287E"/>
    <w:rsid w:val="005F29FF"/>
    <w:rsid w:val="005F2A59"/>
    <w:rsid w:val="005F2D1A"/>
    <w:rsid w:val="005F36D6"/>
    <w:rsid w:val="005F36FE"/>
    <w:rsid w:val="005F3706"/>
    <w:rsid w:val="005F3C0B"/>
    <w:rsid w:val="005F3CCD"/>
    <w:rsid w:val="005F3D62"/>
    <w:rsid w:val="005F4075"/>
    <w:rsid w:val="005F42D0"/>
    <w:rsid w:val="005F43A0"/>
    <w:rsid w:val="005F442A"/>
    <w:rsid w:val="005F4596"/>
    <w:rsid w:val="005F46E5"/>
    <w:rsid w:val="005F4B15"/>
    <w:rsid w:val="005F4C17"/>
    <w:rsid w:val="005F4C1E"/>
    <w:rsid w:val="005F4EEA"/>
    <w:rsid w:val="005F4F1F"/>
    <w:rsid w:val="005F4FD0"/>
    <w:rsid w:val="005F502D"/>
    <w:rsid w:val="005F50F6"/>
    <w:rsid w:val="005F54A7"/>
    <w:rsid w:val="005F580E"/>
    <w:rsid w:val="005F5948"/>
    <w:rsid w:val="005F5999"/>
    <w:rsid w:val="005F5B11"/>
    <w:rsid w:val="005F5BC7"/>
    <w:rsid w:val="005F5D6D"/>
    <w:rsid w:val="005F60EE"/>
    <w:rsid w:val="005F6223"/>
    <w:rsid w:val="005F665E"/>
    <w:rsid w:val="005F676F"/>
    <w:rsid w:val="005F688E"/>
    <w:rsid w:val="005F6B97"/>
    <w:rsid w:val="005F6BAD"/>
    <w:rsid w:val="005F6C4B"/>
    <w:rsid w:val="005F6F5D"/>
    <w:rsid w:val="005F70D6"/>
    <w:rsid w:val="005F7489"/>
    <w:rsid w:val="005F74F9"/>
    <w:rsid w:val="005F7795"/>
    <w:rsid w:val="005F7DAC"/>
    <w:rsid w:val="006001C1"/>
    <w:rsid w:val="006003A3"/>
    <w:rsid w:val="006004A7"/>
    <w:rsid w:val="006006D0"/>
    <w:rsid w:val="00600992"/>
    <w:rsid w:val="00600B69"/>
    <w:rsid w:val="00600C50"/>
    <w:rsid w:val="00601120"/>
    <w:rsid w:val="0060149F"/>
    <w:rsid w:val="006014AF"/>
    <w:rsid w:val="0060197E"/>
    <w:rsid w:val="00601CB6"/>
    <w:rsid w:val="006020DA"/>
    <w:rsid w:val="006023A9"/>
    <w:rsid w:val="006025C3"/>
    <w:rsid w:val="006027EC"/>
    <w:rsid w:val="0060280E"/>
    <w:rsid w:val="00602B21"/>
    <w:rsid w:val="00602C13"/>
    <w:rsid w:val="00602FF5"/>
    <w:rsid w:val="006031B2"/>
    <w:rsid w:val="006031E1"/>
    <w:rsid w:val="0060339D"/>
    <w:rsid w:val="00603595"/>
    <w:rsid w:val="0060365A"/>
    <w:rsid w:val="00603745"/>
    <w:rsid w:val="00603B9F"/>
    <w:rsid w:val="00603C80"/>
    <w:rsid w:val="00603E0D"/>
    <w:rsid w:val="0060446B"/>
    <w:rsid w:val="00604664"/>
    <w:rsid w:val="006049A1"/>
    <w:rsid w:val="00604E5C"/>
    <w:rsid w:val="00604FBE"/>
    <w:rsid w:val="006052F3"/>
    <w:rsid w:val="00605383"/>
    <w:rsid w:val="0060539E"/>
    <w:rsid w:val="006054BC"/>
    <w:rsid w:val="00605628"/>
    <w:rsid w:val="00605915"/>
    <w:rsid w:val="00605E6A"/>
    <w:rsid w:val="00605E72"/>
    <w:rsid w:val="00605F06"/>
    <w:rsid w:val="00606487"/>
    <w:rsid w:val="0060650A"/>
    <w:rsid w:val="0060661F"/>
    <w:rsid w:val="006067F3"/>
    <w:rsid w:val="006069EA"/>
    <w:rsid w:val="00606AAD"/>
    <w:rsid w:val="00606B16"/>
    <w:rsid w:val="00606CCD"/>
    <w:rsid w:val="00606F42"/>
    <w:rsid w:val="006070A4"/>
    <w:rsid w:val="0060735A"/>
    <w:rsid w:val="00607587"/>
    <w:rsid w:val="006075A5"/>
    <w:rsid w:val="006076AF"/>
    <w:rsid w:val="00607852"/>
    <w:rsid w:val="006078A8"/>
    <w:rsid w:val="006078BF"/>
    <w:rsid w:val="00607DB1"/>
    <w:rsid w:val="0061001A"/>
    <w:rsid w:val="0061022B"/>
    <w:rsid w:val="00610341"/>
    <w:rsid w:val="006103AE"/>
    <w:rsid w:val="006104A0"/>
    <w:rsid w:val="006106A9"/>
    <w:rsid w:val="0061095A"/>
    <w:rsid w:val="00610B12"/>
    <w:rsid w:val="00610E5E"/>
    <w:rsid w:val="00610E7F"/>
    <w:rsid w:val="006111E2"/>
    <w:rsid w:val="00611448"/>
    <w:rsid w:val="006115A3"/>
    <w:rsid w:val="006117B8"/>
    <w:rsid w:val="00611B5A"/>
    <w:rsid w:val="00611CB3"/>
    <w:rsid w:val="00611F30"/>
    <w:rsid w:val="00612066"/>
    <w:rsid w:val="0061208C"/>
    <w:rsid w:val="0061214A"/>
    <w:rsid w:val="00612239"/>
    <w:rsid w:val="0061279D"/>
    <w:rsid w:val="0061280A"/>
    <w:rsid w:val="00612BC6"/>
    <w:rsid w:val="00612D42"/>
    <w:rsid w:val="00612F45"/>
    <w:rsid w:val="00612F60"/>
    <w:rsid w:val="00613098"/>
    <w:rsid w:val="006131BC"/>
    <w:rsid w:val="006132CD"/>
    <w:rsid w:val="006137C9"/>
    <w:rsid w:val="00613989"/>
    <w:rsid w:val="006139FA"/>
    <w:rsid w:val="00613BEC"/>
    <w:rsid w:val="00613EED"/>
    <w:rsid w:val="0061437E"/>
    <w:rsid w:val="00614700"/>
    <w:rsid w:val="00614B97"/>
    <w:rsid w:val="00614D8B"/>
    <w:rsid w:val="00614DE8"/>
    <w:rsid w:val="00614E0B"/>
    <w:rsid w:val="00615073"/>
    <w:rsid w:val="006150D0"/>
    <w:rsid w:val="00615380"/>
    <w:rsid w:val="00615776"/>
    <w:rsid w:val="00615FDA"/>
    <w:rsid w:val="00616178"/>
    <w:rsid w:val="00616318"/>
    <w:rsid w:val="006163BC"/>
    <w:rsid w:val="00616AC5"/>
    <w:rsid w:val="00616B8C"/>
    <w:rsid w:val="00616FBC"/>
    <w:rsid w:val="00617135"/>
    <w:rsid w:val="006171A3"/>
    <w:rsid w:val="00617257"/>
    <w:rsid w:val="006176B3"/>
    <w:rsid w:val="006178C7"/>
    <w:rsid w:val="0061797E"/>
    <w:rsid w:val="00617B8F"/>
    <w:rsid w:val="00620137"/>
    <w:rsid w:val="00620540"/>
    <w:rsid w:val="006208CD"/>
    <w:rsid w:val="00620C67"/>
    <w:rsid w:val="00620FB4"/>
    <w:rsid w:val="0062121F"/>
    <w:rsid w:val="00621265"/>
    <w:rsid w:val="00621660"/>
    <w:rsid w:val="0062171C"/>
    <w:rsid w:val="00621873"/>
    <w:rsid w:val="006219C0"/>
    <w:rsid w:val="00621EEA"/>
    <w:rsid w:val="0062228E"/>
    <w:rsid w:val="006225CF"/>
    <w:rsid w:val="00622975"/>
    <w:rsid w:val="00622A66"/>
    <w:rsid w:val="00622E4C"/>
    <w:rsid w:val="00622EDA"/>
    <w:rsid w:val="00622F57"/>
    <w:rsid w:val="00622F71"/>
    <w:rsid w:val="00623180"/>
    <w:rsid w:val="00623469"/>
    <w:rsid w:val="006234D3"/>
    <w:rsid w:val="00623980"/>
    <w:rsid w:val="00623B8B"/>
    <w:rsid w:val="00623BF9"/>
    <w:rsid w:val="00623BFE"/>
    <w:rsid w:val="00623EA8"/>
    <w:rsid w:val="00623F21"/>
    <w:rsid w:val="006241E4"/>
    <w:rsid w:val="006244EA"/>
    <w:rsid w:val="006245F0"/>
    <w:rsid w:val="006246B0"/>
    <w:rsid w:val="00624733"/>
    <w:rsid w:val="00624939"/>
    <w:rsid w:val="00624D2E"/>
    <w:rsid w:val="00624DBC"/>
    <w:rsid w:val="00625208"/>
    <w:rsid w:val="006252B2"/>
    <w:rsid w:val="006253D8"/>
    <w:rsid w:val="00625605"/>
    <w:rsid w:val="00625757"/>
    <w:rsid w:val="00625A6D"/>
    <w:rsid w:val="006262FC"/>
    <w:rsid w:val="00626A72"/>
    <w:rsid w:val="00626CD0"/>
    <w:rsid w:val="00626E05"/>
    <w:rsid w:val="00626FA9"/>
    <w:rsid w:val="00626FAA"/>
    <w:rsid w:val="0062731A"/>
    <w:rsid w:val="006275C6"/>
    <w:rsid w:val="006275D0"/>
    <w:rsid w:val="006276ED"/>
    <w:rsid w:val="0062794C"/>
    <w:rsid w:val="00627A06"/>
    <w:rsid w:val="00627E31"/>
    <w:rsid w:val="00627E4C"/>
    <w:rsid w:val="00627F6B"/>
    <w:rsid w:val="006301A6"/>
    <w:rsid w:val="006306E5"/>
    <w:rsid w:val="006307C3"/>
    <w:rsid w:val="00630915"/>
    <w:rsid w:val="006309D2"/>
    <w:rsid w:val="00630CE6"/>
    <w:rsid w:val="00630E57"/>
    <w:rsid w:val="00630E87"/>
    <w:rsid w:val="00631080"/>
    <w:rsid w:val="006315F3"/>
    <w:rsid w:val="006317F9"/>
    <w:rsid w:val="0063182C"/>
    <w:rsid w:val="0063185D"/>
    <w:rsid w:val="006318FE"/>
    <w:rsid w:val="00631974"/>
    <w:rsid w:val="00631F30"/>
    <w:rsid w:val="00632339"/>
    <w:rsid w:val="006325CE"/>
    <w:rsid w:val="0063261E"/>
    <w:rsid w:val="00632698"/>
    <w:rsid w:val="006328F6"/>
    <w:rsid w:val="00632F80"/>
    <w:rsid w:val="00633205"/>
    <w:rsid w:val="00633F54"/>
    <w:rsid w:val="00634355"/>
    <w:rsid w:val="00634A47"/>
    <w:rsid w:val="00634C68"/>
    <w:rsid w:val="00634F22"/>
    <w:rsid w:val="00635410"/>
    <w:rsid w:val="00635772"/>
    <w:rsid w:val="0063582B"/>
    <w:rsid w:val="00635A16"/>
    <w:rsid w:val="00635A1F"/>
    <w:rsid w:val="00635A4B"/>
    <w:rsid w:val="00635DAC"/>
    <w:rsid w:val="00635FBF"/>
    <w:rsid w:val="0063603A"/>
    <w:rsid w:val="00636352"/>
    <w:rsid w:val="00636A89"/>
    <w:rsid w:val="00636C42"/>
    <w:rsid w:val="00636CB0"/>
    <w:rsid w:val="00636CCB"/>
    <w:rsid w:val="00636D08"/>
    <w:rsid w:val="00636D6B"/>
    <w:rsid w:val="00636D9A"/>
    <w:rsid w:val="006375B5"/>
    <w:rsid w:val="00637759"/>
    <w:rsid w:val="006377A4"/>
    <w:rsid w:val="00637EAA"/>
    <w:rsid w:val="00637F9F"/>
    <w:rsid w:val="00640613"/>
    <w:rsid w:val="00640C3D"/>
    <w:rsid w:val="00640DF9"/>
    <w:rsid w:val="00640F97"/>
    <w:rsid w:val="00640FD4"/>
    <w:rsid w:val="00641139"/>
    <w:rsid w:val="00641554"/>
    <w:rsid w:val="0064176B"/>
    <w:rsid w:val="006418F6"/>
    <w:rsid w:val="00641C5C"/>
    <w:rsid w:val="00642052"/>
    <w:rsid w:val="00642148"/>
    <w:rsid w:val="0064285E"/>
    <w:rsid w:val="00642A37"/>
    <w:rsid w:val="00642BA6"/>
    <w:rsid w:val="00642BF9"/>
    <w:rsid w:val="00642E8D"/>
    <w:rsid w:val="00642F3E"/>
    <w:rsid w:val="00643165"/>
    <w:rsid w:val="0064372C"/>
    <w:rsid w:val="00643940"/>
    <w:rsid w:val="00643AA5"/>
    <w:rsid w:val="00643B5A"/>
    <w:rsid w:val="00643B96"/>
    <w:rsid w:val="00643C2B"/>
    <w:rsid w:val="00643C5F"/>
    <w:rsid w:val="00644123"/>
    <w:rsid w:val="006441E2"/>
    <w:rsid w:val="0064421C"/>
    <w:rsid w:val="006443B3"/>
    <w:rsid w:val="00644497"/>
    <w:rsid w:val="00644530"/>
    <w:rsid w:val="0064459E"/>
    <w:rsid w:val="00644BDC"/>
    <w:rsid w:val="0064505B"/>
    <w:rsid w:val="006451BE"/>
    <w:rsid w:val="006452A1"/>
    <w:rsid w:val="00645360"/>
    <w:rsid w:val="00645EAA"/>
    <w:rsid w:val="006460D1"/>
    <w:rsid w:val="00646105"/>
    <w:rsid w:val="006462A5"/>
    <w:rsid w:val="00646773"/>
    <w:rsid w:val="00646A2F"/>
    <w:rsid w:val="00646E97"/>
    <w:rsid w:val="006472C6"/>
    <w:rsid w:val="00647856"/>
    <w:rsid w:val="00647E42"/>
    <w:rsid w:val="00650189"/>
    <w:rsid w:val="00650666"/>
    <w:rsid w:val="00650930"/>
    <w:rsid w:val="006509DD"/>
    <w:rsid w:val="00650A32"/>
    <w:rsid w:val="0065119B"/>
    <w:rsid w:val="006512D4"/>
    <w:rsid w:val="006514EC"/>
    <w:rsid w:val="00651517"/>
    <w:rsid w:val="00651858"/>
    <w:rsid w:val="006518D6"/>
    <w:rsid w:val="00651C2D"/>
    <w:rsid w:val="00651E20"/>
    <w:rsid w:val="00652040"/>
    <w:rsid w:val="00652261"/>
    <w:rsid w:val="006522EE"/>
    <w:rsid w:val="0065245B"/>
    <w:rsid w:val="006527F4"/>
    <w:rsid w:val="00652C77"/>
    <w:rsid w:val="00652F65"/>
    <w:rsid w:val="006530F6"/>
    <w:rsid w:val="00653177"/>
    <w:rsid w:val="00653A95"/>
    <w:rsid w:val="00653C57"/>
    <w:rsid w:val="00654076"/>
    <w:rsid w:val="00654574"/>
    <w:rsid w:val="00654767"/>
    <w:rsid w:val="0065476A"/>
    <w:rsid w:val="006548FA"/>
    <w:rsid w:val="00654A53"/>
    <w:rsid w:val="00654DB2"/>
    <w:rsid w:val="00655637"/>
    <w:rsid w:val="0065567D"/>
    <w:rsid w:val="00655752"/>
    <w:rsid w:val="00655796"/>
    <w:rsid w:val="006557BD"/>
    <w:rsid w:val="00655AD1"/>
    <w:rsid w:val="00655BF0"/>
    <w:rsid w:val="00655C36"/>
    <w:rsid w:val="006560B3"/>
    <w:rsid w:val="00656122"/>
    <w:rsid w:val="00656512"/>
    <w:rsid w:val="0065653B"/>
    <w:rsid w:val="00656B18"/>
    <w:rsid w:val="00656B2C"/>
    <w:rsid w:val="00656D27"/>
    <w:rsid w:val="00656D31"/>
    <w:rsid w:val="00657020"/>
    <w:rsid w:val="006574E9"/>
    <w:rsid w:val="00657737"/>
    <w:rsid w:val="00657C96"/>
    <w:rsid w:val="00657E01"/>
    <w:rsid w:val="006604E8"/>
    <w:rsid w:val="0066073A"/>
    <w:rsid w:val="006608F0"/>
    <w:rsid w:val="00660B8D"/>
    <w:rsid w:val="00660F61"/>
    <w:rsid w:val="006612E6"/>
    <w:rsid w:val="00661372"/>
    <w:rsid w:val="00661AD0"/>
    <w:rsid w:val="00661BFC"/>
    <w:rsid w:val="00661D18"/>
    <w:rsid w:val="00661DCE"/>
    <w:rsid w:val="00661F04"/>
    <w:rsid w:val="006625F1"/>
    <w:rsid w:val="0066261F"/>
    <w:rsid w:val="00662879"/>
    <w:rsid w:val="00662910"/>
    <w:rsid w:val="00662DB6"/>
    <w:rsid w:val="00662F3D"/>
    <w:rsid w:val="00662FDE"/>
    <w:rsid w:val="006633C3"/>
    <w:rsid w:val="00663705"/>
    <w:rsid w:val="006638BF"/>
    <w:rsid w:val="00663C66"/>
    <w:rsid w:val="00663E87"/>
    <w:rsid w:val="006642BF"/>
    <w:rsid w:val="00664422"/>
    <w:rsid w:val="006644DC"/>
    <w:rsid w:val="00664665"/>
    <w:rsid w:val="00664CA7"/>
    <w:rsid w:val="00665252"/>
    <w:rsid w:val="006653EF"/>
    <w:rsid w:val="006655BF"/>
    <w:rsid w:val="0066581E"/>
    <w:rsid w:val="00665BAC"/>
    <w:rsid w:val="00665EF1"/>
    <w:rsid w:val="00666374"/>
    <w:rsid w:val="00666E95"/>
    <w:rsid w:val="00666EEE"/>
    <w:rsid w:val="0066709E"/>
    <w:rsid w:val="006672AC"/>
    <w:rsid w:val="006672AF"/>
    <w:rsid w:val="0066742C"/>
    <w:rsid w:val="00667437"/>
    <w:rsid w:val="006676B1"/>
    <w:rsid w:val="006676EB"/>
    <w:rsid w:val="0066780B"/>
    <w:rsid w:val="00670036"/>
    <w:rsid w:val="00670221"/>
    <w:rsid w:val="0067039C"/>
    <w:rsid w:val="00670524"/>
    <w:rsid w:val="00670666"/>
    <w:rsid w:val="006708CE"/>
    <w:rsid w:val="0067099C"/>
    <w:rsid w:val="00670D4B"/>
    <w:rsid w:val="00670E39"/>
    <w:rsid w:val="00671930"/>
    <w:rsid w:val="00671C32"/>
    <w:rsid w:val="00671D1F"/>
    <w:rsid w:val="00671FB7"/>
    <w:rsid w:val="00672293"/>
    <w:rsid w:val="006726E0"/>
    <w:rsid w:val="00672731"/>
    <w:rsid w:val="00672780"/>
    <w:rsid w:val="00672815"/>
    <w:rsid w:val="00672DD2"/>
    <w:rsid w:val="00673038"/>
    <w:rsid w:val="0067351D"/>
    <w:rsid w:val="006735E7"/>
    <w:rsid w:val="00673753"/>
    <w:rsid w:val="00673795"/>
    <w:rsid w:val="00673CF9"/>
    <w:rsid w:val="00673FCE"/>
    <w:rsid w:val="00674784"/>
    <w:rsid w:val="00674F07"/>
    <w:rsid w:val="00674F4F"/>
    <w:rsid w:val="00675027"/>
    <w:rsid w:val="00675152"/>
    <w:rsid w:val="00675199"/>
    <w:rsid w:val="006751FF"/>
    <w:rsid w:val="0067549D"/>
    <w:rsid w:val="00675546"/>
    <w:rsid w:val="006756B0"/>
    <w:rsid w:val="0067591B"/>
    <w:rsid w:val="00676002"/>
    <w:rsid w:val="006765EB"/>
    <w:rsid w:val="00676616"/>
    <w:rsid w:val="00676CE5"/>
    <w:rsid w:val="0067773B"/>
    <w:rsid w:val="0067787F"/>
    <w:rsid w:val="00677BED"/>
    <w:rsid w:val="00677E59"/>
    <w:rsid w:val="0068078E"/>
    <w:rsid w:val="006808F7"/>
    <w:rsid w:val="00680D9A"/>
    <w:rsid w:val="00680E7B"/>
    <w:rsid w:val="00680FF7"/>
    <w:rsid w:val="00681151"/>
    <w:rsid w:val="006813E6"/>
    <w:rsid w:val="00681538"/>
    <w:rsid w:val="00681568"/>
    <w:rsid w:val="006815A5"/>
    <w:rsid w:val="006816F7"/>
    <w:rsid w:val="006817D6"/>
    <w:rsid w:val="00681A6D"/>
    <w:rsid w:val="00681A7B"/>
    <w:rsid w:val="00681E65"/>
    <w:rsid w:val="0068271F"/>
    <w:rsid w:val="00682840"/>
    <w:rsid w:val="00682A48"/>
    <w:rsid w:val="00682A77"/>
    <w:rsid w:val="00682B41"/>
    <w:rsid w:val="00682CD7"/>
    <w:rsid w:val="0068362F"/>
    <w:rsid w:val="00683631"/>
    <w:rsid w:val="00683804"/>
    <w:rsid w:val="006839AB"/>
    <w:rsid w:val="00683B49"/>
    <w:rsid w:val="00683F3A"/>
    <w:rsid w:val="00684715"/>
    <w:rsid w:val="006847B4"/>
    <w:rsid w:val="00684D17"/>
    <w:rsid w:val="00684D47"/>
    <w:rsid w:val="0068565C"/>
    <w:rsid w:val="00685759"/>
    <w:rsid w:val="00685EFA"/>
    <w:rsid w:val="00686052"/>
    <w:rsid w:val="0068625B"/>
    <w:rsid w:val="006865B9"/>
    <w:rsid w:val="0068662D"/>
    <w:rsid w:val="00686851"/>
    <w:rsid w:val="00686A63"/>
    <w:rsid w:val="00686B20"/>
    <w:rsid w:val="00686B2E"/>
    <w:rsid w:val="00686BF6"/>
    <w:rsid w:val="00686F80"/>
    <w:rsid w:val="00687142"/>
    <w:rsid w:val="00687159"/>
    <w:rsid w:val="006873ED"/>
    <w:rsid w:val="00687824"/>
    <w:rsid w:val="006879FB"/>
    <w:rsid w:val="00687AAE"/>
    <w:rsid w:val="00687BE8"/>
    <w:rsid w:val="00687BFB"/>
    <w:rsid w:val="00687C13"/>
    <w:rsid w:val="00687DAD"/>
    <w:rsid w:val="006900FD"/>
    <w:rsid w:val="00690774"/>
    <w:rsid w:val="0069080A"/>
    <w:rsid w:val="00690924"/>
    <w:rsid w:val="00690E77"/>
    <w:rsid w:val="0069109F"/>
    <w:rsid w:val="00691618"/>
    <w:rsid w:val="006917D6"/>
    <w:rsid w:val="006919D9"/>
    <w:rsid w:val="006919DD"/>
    <w:rsid w:val="00691E31"/>
    <w:rsid w:val="0069219E"/>
    <w:rsid w:val="006922CD"/>
    <w:rsid w:val="006923D6"/>
    <w:rsid w:val="0069261B"/>
    <w:rsid w:val="006927B3"/>
    <w:rsid w:val="00692951"/>
    <w:rsid w:val="00692A5F"/>
    <w:rsid w:val="00692B02"/>
    <w:rsid w:val="00692B4D"/>
    <w:rsid w:val="00692B7D"/>
    <w:rsid w:val="00693073"/>
    <w:rsid w:val="006930F4"/>
    <w:rsid w:val="00693105"/>
    <w:rsid w:val="00693179"/>
    <w:rsid w:val="0069321C"/>
    <w:rsid w:val="0069369E"/>
    <w:rsid w:val="0069370D"/>
    <w:rsid w:val="0069373F"/>
    <w:rsid w:val="00693B9C"/>
    <w:rsid w:val="00693C52"/>
    <w:rsid w:val="00693C6F"/>
    <w:rsid w:val="00693DB8"/>
    <w:rsid w:val="006945DE"/>
    <w:rsid w:val="006946BF"/>
    <w:rsid w:val="006947BE"/>
    <w:rsid w:val="00694835"/>
    <w:rsid w:val="00694D9F"/>
    <w:rsid w:val="00694EC7"/>
    <w:rsid w:val="0069525E"/>
    <w:rsid w:val="00695354"/>
    <w:rsid w:val="006954EA"/>
    <w:rsid w:val="006956B6"/>
    <w:rsid w:val="00695980"/>
    <w:rsid w:val="00695E79"/>
    <w:rsid w:val="006969EE"/>
    <w:rsid w:val="00696C8D"/>
    <w:rsid w:val="00696F54"/>
    <w:rsid w:val="00697346"/>
    <w:rsid w:val="00697381"/>
    <w:rsid w:val="0069750A"/>
    <w:rsid w:val="0069769C"/>
    <w:rsid w:val="0069787E"/>
    <w:rsid w:val="006978FC"/>
    <w:rsid w:val="00697AAE"/>
    <w:rsid w:val="00697D1C"/>
    <w:rsid w:val="00697DBA"/>
    <w:rsid w:val="00697E52"/>
    <w:rsid w:val="00697F4F"/>
    <w:rsid w:val="00697FB0"/>
    <w:rsid w:val="006A01E7"/>
    <w:rsid w:val="006A021F"/>
    <w:rsid w:val="006A0349"/>
    <w:rsid w:val="006A0479"/>
    <w:rsid w:val="006A05FD"/>
    <w:rsid w:val="006A0742"/>
    <w:rsid w:val="006A0AEF"/>
    <w:rsid w:val="006A0DA9"/>
    <w:rsid w:val="006A12F6"/>
    <w:rsid w:val="006A133B"/>
    <w:rsid w:val="006A13F1"/>
    <w:rsid w:val="006A1532"/>
    <w:rsid w:val="006A19B5"/>
    <w:rsid w:val="006A1B31"/>
    <w:rsid w:val="006A1C21"/>
    <w:rsid w:val="006A1E6F"/>
    <w:rsid w:val="006A2110"/>
    <w:rsid w:val="006A2134"/>
    <w:rsid w:val="006A27AE"/>
    <w:rsid w:val="006A27E2"/>
    <w:rsid w:val="006A28FA"/>
    <w:rsid w:val="006A2AF3"/>
    <w:rsid w:val="006A2B1C"/>
    <w:rsid w:val="006A2C0B"/>
    <w:rsid w:val="006A2C29"/>
    <w:rsid w:val="006A2EC8"/>
    <w:rsid w:val="006A2F4E"/>
    <w:rsid w:val="006A2F5D"/>
    <w:rsid w:val="006A31A8"/>
    <w:rsid w:val="006A33A9"/>
    <w:rsid w:val="006A368B"/>
    <w:rsid w:val="006A3720"/>
    <w:rsid w:val="006A3736"/>
    <w:rsid w:val="006A3B5A"/>
    <w:rsid w:val="006A3D30"/>
    <w:rsid w:val="006A3EB6"/>
    <w:rsid w:val="006A3F5D"/>
    <w:rsid w:val="006A4926"/>
    <w:rsid w:val="006A4978"/>
    <w:rsid w:val="006A4B2B"/>
    <w:rsid w:val="006A4BCB"/>
    <w:rsid w:val="006A4D45"/>
    <w:rsid w:val="006A510F"/>
    <w:rsid w:val="006A5158"/>
    <w:rsid w:val="006A5352"/>
    <w:rsid w:val="006A543E"/>
    <w:rsid w:val="006A5463"/>
    <w:rsid w:val="006A55B9"/>
    <w:rsid w:val="006A58E7"/>
    <w:rsid w:val="006A5AC0"/>
    <w:rsid w:val="006A6174"/>
    <w:rsid w:val="006A6531"/>
    <w:rsid w:val="006A65E4"/>
    <w:rsid w:val="006A6732"/>
    <w:rsid w:val="006A6780"/>
    <w:rsid w:val="006A68ED"/>
    <w:rsid w:val="006A6A61"/>
    <w:rsid w:val="006A6A67"/>
    <w:rsid w:val="006A6EE4"/>
    <w:rsid w:val="006A758F"/>
    <w:rsid w:val="006A796D"/>
    <w:rsid w:val="006A79DE"/>
    <w:rsid w:val="006A79E8"/>
    <w:rsid w:val="006A7A9F"/>
    <w:rsid w:val="006A7FC8"/>
    <w:rsid w:val="006B01B8"/>
    <w:rsid w:val="006B026B"/>
    <w:rsid w:val="006B035A"/>
    <w:rsid w:val="006B0412"/>
    <w:rsid w:val="006B079D"/>
    <w:rsid w:val="006B086F"/>
    <w:rsid w:val="006B0BC2"/>
    <w:rsid w:val="006B0CD0"/>
    <w:rsid w:val="006B1011"/>
    <w:rsid w:val="006B1388"/>
    <w:rsid w:val="006B149D"/>
    <w:rsid w:val="006B1508"/>
    <w:rsid w:val="006B15F4"/>
    <w:rsid w:val="006B17C7"/>
    <w:rsid w:val="006B19B0"/>
    <w:rsid w:val="006B1F7C"/>
    <w:rsid w:val="006B276E"/>
    <w:rsid w:val="006B34F6"/>
    <w:rsid w:val="006B3824"/>
    <w:rsid w:val="006B3995"/>
    <w:rsid w:val="006B3A5C"/>
    <w:rsid w:val="006B473F"/>
    <w:rsid w:val="006B49D7"/>
    <w:rsid w:val="006B4BE4"/>
    <w:rsid w:val="006B5242"/>
    <w:rsid w:val="006B5256"/>
    <w:rsid w:val="006B547D"/>
    <w:rsid w:val="006B56BF"/>
    <w:rsid w:val="006B5718"/>
    <w:rsid w:val="006B5C02"/>
    <w:rsid w:val="006B5E3E"/>
    <w:rsid w:val="006B5E78"/>
    <w:rsid w:val="006B5E9E"/>
    <w:rsid w:val="006B65F5"/>
    <w:rsid w:val="006B662B"/>
    <w:rsid w:val="006B6802"/>
    <w:rsid w:val="006B6BF5"/>
    <w:rsid w:val="006B6C7E"/>
    <w:rsid w:val="006B6CEA"/>
    <w:rsid w:val="006B7172"/>
    <w:rsid w:val="006B77F0"/>
    <w:rsid w:val="006C0057"/>
    <w:rsid w:val="006C04AC"/>
    <w:rsid w:val="006C063D"/>
    <w:rsid w:val="006C0654"/>
    <w:rsid w:val="006C0667"/>
    <w:rsid w:val="006C0AA3"/>
    <w:rsid w:val="006C0CA0"/>
    <w:rsid w:val="006C0E25"/>
    <w:rsid w:val="006C0F77"/>
    <w:rsid w:val="006C170C"/>
    <w:rsid w:val="006C1747"/>
    <w:rsid w:val="006C189C"/>
    <w:rsid w:val="006C1961"/>
    <w:rsid w:val="006C1965"/>
    <w:rsid w:val="006C1978"/>
    <w:rsid w:val="006C1B21"/>
    <w:rsid w:val="006C1C93"/>
    <w:rsid w:val="006C1E82"/>
    <w:rsid w:val="006C20A7"/>
    <w:rsid w:val="006C2668"/>
    <w:rsid w:val="006C29F2"/>
    <w:rsid w:val="006C2A92"/>
    <w:rsid w:val="006C2F24"/>
    <w:rsid w:val="006C2FCF"/>
    <w:rsid w:val="006C324E"/>
    <w:rsid w:val="006C32CB"/>
    <w:rsid w:val="006C3377"/>
    <w:rsid w:val="006C348C"/>
    <w:rsid w:val="006C3775"/>
    <w:rsid w:val="006C39C6"/>
    <w:rsid w:val="006C3C92"/>
    <w:rsid w:val="006C3D59"/>
    <w:rsid w:val="006C4DFB"/>
    <w:rsid w:val="006C5642"/>
    <w:rsid w:val="006C5849"/>
    <w:rsid w:val="006C5CB4"/>
    <w:rsid w:val="006C5D4C"/>
    <w:rsid w:val="006C5E23"/>
    <w:rsid w:val="006C5F24"/>
    <w:rsid w:val="006C5F3A"/>
    <w:rsid w:val="006C60C1"/>
    <w:rsid w:val="006C6783"/>
    <w:rsid w:val="006C6C8C"/>
    <w:rsid w:val="006C6D75"/>
    <w:rsid w:val="006C6DF3"/>
    <w:rsid w:val="006C6E06"/>
    <w:rsid w:val="006C702A"/>
    <w:rsid w:val="006C712B"/>
    <w:rsid w:val="006C741F"/>
    <w:rsid w:val="006C7420"/>
    <w:rsid w:val="006C762B"/>
    <w:rsid w:val="006C76E8"/>
    <w:rsid w:val="006C79C5"/>
    <w:rsid w:val="006C7A8B"/>
    <w:rsid w:val="006C7FC3"/>
    <w:rsid w:val="006D02B5"/>
    <w:rsid w:val="006D0608"/>
    <w:rsid w:val="006D0654"/>
    <w:rsid w:val="006D0AB4"/>
    <w:rsid w:val="006D0C72"/>
    <w:rsid w:val="006D0C8C"/>
    <w:rsid w:val="006D0F90"/>
    <w:rsid w:val="006D1248"/>
    <w:rsid w:val="006D1371"/>
    <w:rsid w:val="006D13D9"/>
    <w:rsid w:val="006D13E9"/>
    <w:rsid w:val="006D15C8"/>
    <w:rsid w:val="006D1FBB"/>
    <w:rsid w:val="006D25E0"/>
    <w:rsid w:val="006D28A7"/>
    <w:rsid w:val="006D303D"/>
    <w:rsid w:val="006D30BB"/>
    <w:rsid w:val="006D37BF"/>
    <w:rsid w:val="006D38D3"/>
    <w:rsid w:val="006D3AE4"/>
    <w:rsid w:val="006D3BDC"/>
    <w:rsid w:val="006D3DB9"/>
    <w:rsid w:val="006D3F32"/>
    <w:rsid w:val="006D3FCE"/>
    <w:rsid w:val="006D43AB"/>
    <w:rsid w:val="006D45F8"/>
    <w:rsid w:val="006D4622"/>
    <w:rsid w:val="006D462F"/>
    <w:rsid w:val="006D481F"/>
    <w:rsid w:val="006D48DC"/>
    <w:rsid w:val="006D4E6E"/>
    <w:rsid w:val="006D5291"/>
    <w:rsid w:val="006D5474"/>
    <w:rsid w:val="006D54D4"/>
    <w:rsid w:val="006D5B1C"/>
    <w:rsid w:val="006D5DBB"/>
    <w:rsid w:val="006D6087"/>
    <w:rsid w:val="006D60B2"/>
    <w:rsid w:val="006D6445"/>
    <w:rsid w:val="006D6617"/>
    <w:rsid w:val="006D690F"/>
    <w:rsid w:val="006D6936"/>
    <w:rsid w:val="006D6A25"/>
    <w:rsid w:val="006D6CBC"/>
    <w:rsid w:val="006D6CC7"/>
    <w:rsid w:val="006D73CD"/>
    <w:rsid w:val="006D748B"/>
    <w:rsid w:val="006D74FB"/>
    <w:rsid w:val="006D7A51"/>
    <w:rsid w:val="006D7C30"/>
    <w:rsid w:val="006E084E"/>
    <w:rsid w:val="006E12B4"/>
    <w:rsid w:val="006E13A1"/>
    <w:rsid w:val="006E181C"/>
    <w:rsid w:val="006E1E60"/>
    <w:rsid w:val="006E1F0C"/>
    <w:rsid w:val="006E1FFD"/>
    <w:rsid w:val="006E2052"/>
    <w:rsid w:val="006E24B1"/>
    <w:rsid w:val="006E255F"/>
    <w:rsid w:val="006E262E"/>
    <w:rsid w:val="006E2B7E"/>
    <w:rsid w:val="006E2E13"/>
    <w:rsid w:val="006E2EE7"/>
    <w:rsid w:val="006E369F"/>
    <w:rsid w:val="006E3700"/>
    <w:rsid w:val="006E394E"/>
    <w:rsid w:val="006E3B7A"/>
    <w:rsid w:val="006E40A5"/>
    <w:rsid w:val="006E4178"/>
    <w:rsid w:val="006E41BA"/>
    <w:rsid w:val="006E44BA"/>
    <w:rsid w:val="006E4552"/>
    <w:rsid w:val="006E4720"/>
    <w:rsid w:val="006E4867"/>
    <w:rsid w:val="006E4CD2"/>
    <w:rsid w:val="006E4D16"/>
    <w:rsid w:val="006E4DFC"/>
    <w:rsid w:val="006E4F8A"/>
    <w:rsid w:val="006E4FD3"/>
    <w:rsid w:val="006E524A"/>
    <w:rsid w:val="006E595C"/>
    <w:rsid w:val="006E5FF7"/>
    <w:rsid w:val="006E6336"/>
    <w:rsid w:val="006E6724"/>
    <w:rsid w:val="006E6807"/>
    <w:rsid w:val="006E686B"/>
    <w:rsid w:val="006E6905"/>
    <w:rsid w:val="006E6F35"/>
    <w:rsid w:val="006E6F9A"/>
    <w:rsid w:val="006E6FA3"/>
    <w:rsid w:val="006E76A2"/>
    <w:rsid w:val="006E76E7"/>
    <w:rsid w:val="006E7752"/>
    <w:rsid w:val="006E7D78"/>
    <w:rsid w:val="006F0051"/>
    <w:rsid w:val="006F010C"/>
    <w:rsid w:val="006F0271"/>
    <w:rsid w:val="006F0503"/>
    <w:rsid w:val="006F0678"/>
    <w:rsid w:val="006F072F"/>
    <w:rsid w:val="006F07FD"/>
    <w:rsid w:val="006F081B"/>
    <w:rsid w:val="006F08C6"/>
    <w:rsid w:val="006F090B"/>
    <w:rsid w:val="006F0DB5"/>
    <w:rsid w:val="006F0E9E"/>
    <w:rsid w:val="006F0FC1"/>
    <w:rsid w:val="006F108E"/>
    <w:rsid w:val="006F10B6"/>
    <w:rsid w:val="006F14A2"/>
    <w:rsid w:val="006F150B"/>
    <w:rsid w:val="006F1F49"/>
    <w:rsid w:val="006F2195"/>
    <w:rsid w:val="006F23A3"/>
    <w:rsid w:val="006F2AD8"/>
    <w:rsid w:val="006F2FBE"/>
    <w:rsid w:val="006F3343"/>
    <w:rsid w:val="006F36FA"/>
    <w:rsid w:val="006F3779"/>
    <w:rsid w:val="006F3CB4"/>
    <w:rsid w:val="006F3D65"/>
    <w:rsid w:val="006F3D9A"/>
    <w:rsid w:val="006F3DBC"/>
    <w:rsid w:val="006F3DF3"/>
    <w:rsid w:val="006F47A6"/>
    <w:rsid w:val="006F4B4C"/>
    <w:rsid w:val="006F4BC0"/>
    <w:rsid w:val="006F4D55"/>
    <w:rsid w:val="006F4E56"/>
    <w:rsid w:val="006F5484"/>
    <w:rsid w:val="006F5A1D"/>
    <w:rsid w:val="006F5AA9"/>
    <w:rsid w:val="006F6431"/>
    <w:rsid w:val="006F65C7"/>
    <w:rsid w:val="006F6810"/>
    <w:rsid w:val="006F6AB6"/>
    <w:rsid w:val="006F6C6E"/>
    <w:rsid w:val="006F6C79"/>
    <w:rsid w:val="006F6CCE"/>
    <w:rsid w:val="006F6EB0"/>
    <w:rsid w:val="006F6F33"/>
    <w:rsid w:val="006F7283"/>
    <w:rsid w:val="006F72D8"/>
    <w:rsid w:val="006F74D2"/>
    <w:rsid w:val="006F7519"/>
    <w:rsid w:val="006F77F0"/>
    <w:rsid w:val="006F7886"/>
    <w:rsid w:val="006F7A16"/>
    <w:rsid w:val="00700156"/>
    <w:rsid w:val="007001D6"/>
    <w:rsid w:val="007004B4"/>
    <w:rsid w:val="00700562"/>
    <w:rsid w:val="007008CF"/>
    <w:rsid w:val="00700A49"/>
    <w:rsid w:val="00700EA0"/>
    <w:rsid w:val="00701363"/>
    <w:rsid w:val="007013EA"/>
    <w:rsid w:val="007013EE"/>
    <w:rsid w:val="007017A7"/>
    <w:rsid w:val="00701A85"/>
    <w:rsid w:val="00701EAF"/>
    <w:rsid w:val="00702117"/>
    <w:rsid w:val="00702517"/>
    <w:rsid w:val="00702B45"/>
    <w:rsid w:val="00702BEA"/>
    <w:rsid w:val="00702CD7"/>
    <w:rsid w:val="00702D50"/>
    <w:rsid w:val="0070303C"/>
    <w:rsid w:val="007030DE"/>
    <w:rsid w:val="007038E3"/>
    <w:rsid w:val="007039D4"/>
    <w:rsid w:val="00703A72"/>
    <w:rsid w:val="00703ADC"/>
    <w:rsid w:val="00703C5F"/>
    <w:rsid w:val="00703CA7"/>
    <w:rsid w:val="00703EC9"/>
    <w:rsid w:val="00703FEC"/>
    <w:rsid w:val="007045BF"/>
    <w:rsid w:val="007045E6"/>
    <w:rsid w:val="00704642"/>
    <w:rsid w:val="0070466E"/>
    <w:rsid w:val="007046A2"/>
    <w:rsid w:val="00704B55"/>
    <w:rsid w:val="00704BE1"/>
    <w:rsid w:val="00704C94"/>
    <w:rsid w:val="00704CFA"/>
    <w:rsid w:val="00704E1F"/>
    <w:rsid w:val="0070510E"/>
    <w:rsid w:val="0070519E"/>
    <w:rsid w:val="007054C4"/>
    <w:rsid w:val="007056A4"/>
    <w:rsid w:val="00705D8E"/>
    <w:rsid w:val="00705FC1"/>
    <w:rsid w:val="0070622D"/>
    <w:rsid w:val="00706565"/>
    <w:rsid w:val="007065DF"/>
    <w:rsid w:val="007068C3"/>
    <w:rsid w:val="00706CEC"/>
    <w:rsid w:val="00706D0B"/>
    <w:rsid w:val="00706E7D"/>
    <w:rsid w:val="00707686"/>
    <w:rsid w:val="007078A1"/>
    <w:rsid w:val="00707A1F"/>
    <w:rsid w:val="00707AC2"/>
    <w:rsid w:val="00707B15"/>
    <w:rsid w:val="00707E1E"/>
    <w:rsid w:val="00710CE0"/>
    <w:rsid w:val="00710E05"/>
    <w:rsid w:val="00711152"/>
    <w:rsid w:val="00711731"/>
    <w:rsid w:val="00711923"/>
    <w:rsid w:val="00711B0F"/>
    <w:rsid w:val="00711B86"/>
    <w:rsid w:val="0071235B"/>
    <w:rsid w:val="00712624"/>
    <w:rsid w:val="00712CEE"/>
    <w:rsid w:val="00712DB2"/>
    <w:rsid w:val="00712EE7"/>
    <w:rsid w:val="00712FB1"/>
    <w:rsid w:val="00713232"/>
    <w:rsid w:val="007133C6"/>
    <w:rsid w:val="00713511"/>
    <w:rsid w:val="00713931"/>
    <w:rsid w:val="00713B5B"/>
    <w:rsid w:val="00713C5D"/>
    <w:rsid w:val="00713D89"/>
    <w:rsid w:val="00713DF6"/>
    <w:rsid w:val="00713E0E"/>
    <w:rsid w:val="00713F51"/>
    <w:rsid w:val="00713F56"/>
    <w:rsid w:val="00714010"/>
    <w:rsid w:val="007140FC"/>
    <w:rsid w:val="00714320"/>
    <w:rsid w:val="00714322"/>
    <w:rsid w:val="007143C9"/>
    <w:rsid w:val="007144E9"/>
    <w:rsid w:val="00714739"/>
    <w:rsid w:val="0071498C"/>
    <w:rsid w:val="00714DC6"/>
    <w:rsid w:val="00714E08"/>
    <w:rsid w:val="00714F59"/>
    <w:rsid w:val="007151E3"/>
    <w:rsid w:val="007152D5"/>
    <w:rsid w:val="00715867"/>
    <w:rsid w:val="00715F9A"/>
    <w:rsid w:val="007164AB"/>
    <w:rsid w:val="00716792"/>
    <w:rsid w:val="0071693B"/>
    <w:rsid w:val="00716B90"/>
    <w:rsid w:val="007176FA"/>
    <w:rsid w:val="0071783D"/>
    <w:rsid w:val="007178AF"/>
    <w:rsid w:val="0072006C"/>
    <w:rsid w:val="007200B2"/>
    <w:rsid w:val="007205D6"/>
    <w:rsid w:val="00720A0D"/>
    <w:rsid w:val="007222FF"/>
    <w:rsid w:val="00722359"/>
    <w:rsid w:val="00722541"/>
    <w:rsid w:val="007225B1"/>
    <w:rsid w:val="007225EE"/>
    <w:rsid w:val="007225F2"/>
    <w:rsid w:val="00722958"/>
    <w:rsid w:val="00722A00"/>
    <w:rsid w:val="00722C59"/>
    <w:rsid w:val="00723218"/>
    <w:rsid w:val="00723253"/>
    <w:rsid w:val="0072381F"/>
    <w:rsid w:val="00723869"/>
    <w:rsid w:val="0072395C"/>
    <w:rsid w:val="00723C00"/>
    <w:rsid w:val="0072408E"/>
    <w:rsid w:val="007249A9"/>
    <w:rsid w:val="00724AD6"/>
    <w:rsid w:val="00724BA8"/>
    <w:rsid w:val="00724C8E"/>
    <w:rsid w:val="00724F75"/>
    <w:rsid w:val="00724F9B"/>
    <w:rsid w:val="0072505D"/>
    <w:rsid w:val="0072507A"/>
    <w:rsid w:val="00725427"/>
    <w:rsid w:val="007254DE"/>
    <w:rsid w:val="00725766"/>
    <w:rsid w:val="0072576C"/>
    <w:rsid w:val="00725877"/>
    <w:rsid w:val="007258CC"/>
    <w:rsid w:val="00725967"/>
    <w:rsid w:val="007259DA"/>
    <w:rsid w:val="00726090"/>
    <w:rsid w:val="0072611F"/>
    <w:rsid w:val="00726187"/>
    <w:rsid w:val="0072648D"/>
    <w:rsid w:val="00726749"/>
    <w:rsid w:val="00726A04"/>
    <w:rsid w:val="00726A31"/>
    <w:rsid w:val="00726B9B"/>
    <w:rsid w:val="00726BE2"/>
    <w:rsid w:val="00726CFD"/>
    <w:rsid w:val="007270AA"/>
    <w:rsid w:val="007275D8"/>
    <w:rsid w:val="00727802"/>
    <w:rsid w:val="00727E6A"/>
    <w:rsid w:val="00727FCF"/>
    <w:rsid w:val="00730054"/>
    <w:rsid w:val="00730102"/>
    <w:rsid w:val="00730107"/>
    <w:rsid w:val="00730D1C"/>
    <w:rsid w:val="00730D81"/>
    <w:rsid w:val="00730D88"/>
    <w:rsid w:val="00730E80"/>
    <w:rsid w:val="0073199F"/>
    <w:rsid w:val="0073217D"/>
    <w:rsid w:val="00732394"/>
    <w:rsid w:val="00732521"/>
    <w:rsid w:val="00732B31"/>
    <w:rsid w:val="00732C3B"/>
    <w:rsid w:val="00732E12"/>
    <w:rsid w:val="00732FF1"/>
    <w:rsid w:val="007330F5"/>
    <w:rsid w:val="007338F9"/>
    <w:rsid w:val="00733B04"/>
    <w:rsid w:val="00733C51"/>
    <w:rsid w:val="00733DAE"/>
    <w:rsid w:val="00733F3D"/>
    <w:rsid w:val="00734843"/>
    <w:rsid w:val="007349D2"/>
    <w:rsid w:val="00734A48"/>
    <w:rsid w:val="00734D18"/>
    <w:rsid w:val="0073500B"/>
    <w:rsid w:val="0073578F"/>
    <w:rsid w:val="007359D8"/>
    <w:rsid w:val="00735AA1"/>
    <w:rsid w:val="00735B9A"/>
    <w:rsid w:val="00735BCD"/>
    <w:rsid w:val="00735E90"/>
    <w:rsid w:val="00736358"/>
    <w:rsid w:val="00736643"/>
    <w:rsid w:val="00736782"/>
    <w:rsid w:val="007369F9"/>
    <w:rsid w:val="00736D4D"/>
    <w:rsid w:val="00736ECC"/>
    <w:rsid w:val="007372A2"/>
    <w:rsid w:val="00737408"/>
    <w:rsid w:val="0073743E"/>
    <w:rsid w:val="0073782C"/>
    <w:rsid w:val="00737BCA"/>
    <w:rsid w:val="00737DFA"/>
    <w:rsid w:val="00737ED2"/>
    <w:rsid w:val="007404BD"/>
    <w:rsid w:val="00740975"/>
    <w:rsid w:val="00740A55"/>
    <w:rsid w:val="00741188"/>
    <w:rsid w:val="00741324"/>
    <w:rsid w:val="00741611"/>
    <w:rsid w:val="007416B3"/>
    <w:rsid w:val="00741A06"/>
    <w:rsid w:val="00741ADF"/>
    <w:rsid w:val="00741B9D"/>
    <w:rsid w:val="00741C7C"/>
    <w:rsid w:val="00742227"/>
    <w:rsid w:val="007424E5"/>
    <w:rsid w:val="00742598"/>
    <w:rsid w:val="007427EE"/>
    <w:rsid w:val="0074280C"/>
    <w:rsid w:val="00743009"/>
    <w:rsid w:val="00743161"/>
    <w:rsid w:val="00743269"/>
    <w:rsid w:val="00743293"/>
    <w:rsid w:val="0074378C"/>
    <w:rsid w:val="007438EA"/>
    <w:rsid w:val="00743EA8"/>
    <w:rsid w:val="007447CD"/>
    <w:rsid w:val="007448FD"/>
    <w:rsid w:val="00744A5B"/>
    <w:rsid w:val="00744F28"/>
    <w:rsid w:val="00745013"/>
    <w:rsid w:val="00745714"/>
    <w:rsid w:val="00745A2C"/>
    <w:rsid w:val="00745ADB"/>
    <w:rsid w:val="00745B70"/>
    <w:rsid w:val="007460BF"/>
    <w:rsid w:val="007460C3"/>
    <w:rsid w:val="007461FE"/>
    <w:rsid w:val="007464B2"/>
    <w:rsid w:val="0074661D"/>
    <w:rsid w:val="007466D2"/>
    <w:rsid w:val="00746B5A"/>
    <w:rsid w:val="00746BFA"/>
    <w:rsid w:val="00746C0E"/>
    <w:rsid w:val="00746C9E"/>
    <w:rsid w:val="00746CBF"/>
    <w:rsid w:val="00746DC6"/>
    <w:rsid w:val="0074726A"/>
    <w:rsid w:val="00747345"/>
    <w:rsid w:val="007475F9"/>
    <w:rsid w:val="00747BCB"/>
    <w:rsid w:val="007502B2"/>
    <w:rsid w:val="00750351"/>
    <w:rsid w:val="007503B1"/>
    <w:rsid w:val="00750929"/>
    <w:rsid w:val="00750A10"/>
    <w:rsid w:val="00750A92"/>
    <w:rsid w:val="00750C0F"/>
    <w:rsid w:val="00750C6D"/>
    <w:rsid w:val="007513EE"/>
    <w:rsid w:val="00751608"/>
    <w:rsid w:val="007519CF"/>
    <w:rsid w:val="00751C74"/>
    <w:rsid w:val="007520FF"/>
    <w:rsid w:val="00752401"/>
    <w:rsid w:val="00752516"/>
    <w:rsid w:val="0075255D"/>
    <w:rsid w:val="00752672"/>
    <w:rsid w:val="00752BEF"/>
    <w:rsid w:val="007531E3"/>
    <w:rsid w:val="007533B6"/>
    <w:rsid w:val="007537E0"/>
    <w:rsid w:val="007539DB"/>
    <w:rsid w:val="00753CA8"/>
    <w:rsid w:val="00753E8F"/>
    <w:rsid w:val="00753F76"/>
    <w:rsid w:val="0075477D"/>
    <w:rsid w:val="007547B3"/>
    <w:rsid w:val="007548A6"/>
    <w:rsid w:val="00754D7C"/>
    <w:rsid w:val="00754FBC"/>
    <w:rsid w:val="007550A0"/>
    <w:rsid w:val="007551E8"/>
    <w:rsid w:val="007552B4"/>
    <w:rsid w:val="007552ED"/>
    <w:rsid w:val="0075577A"/>
    <w:rsid w:val="00755BAB"/>
    <w:rsid w:val="00755C8C"/>
    <w:rsid w:val="00756149"/>
    <w:rsid w:val="00756199"/>
    <w:rsid w:val="00756389"/>
    <w:rsid w:val="007568A3"/>
    <w:rsid w:val="00756A1B"/>
    <w:rsid w:val="00756F9A"/>
    <w:rsid w:val="007572D3"/>
    <w:rsid w:val="007574D9"/>
    <w:rsid w:val="00757563"/>
    <w:rsid w:val="00757595"/>
    <w:rsid w:val="0075799B"/>
    <w:rsid w:val="00757AB3"/>
    <w:rsid w:val="00757ABB"/>
    <w:rsid w:val="00757FE2"/>
    <w:rsid w:val="007602DB"/>
    <w:rsid w:val="00760578"/>
    <w:rsid w:val="007605EA"/>
    <w:rsid w:val="007607A0"/>
    <w:rsid w:val="00760B7A"/>
    <w:rsid w:val="00761285"/>
    <w:rsid w:val="007612A9"/>
    <w:rsid w:val="00761358"/>
    <w:rsid w:val="00761884"/>
    <w:rsid w:val="00761AAA"/>
    <w:rsid w:val="00761E78"/>
    <w:rsid w:val="00761F0F"/>
    <w:rsid w:val="007623A9"/>
    <w:rsid w:val="007627B2"/>
    <w:rsid w:val="00762951"/>
    <w:rsid w:val="00762A08"/>
    <w:rsid w:val="00762C17"/>
    <w:rsid w:val="00762D88"/>
    <w:rsid w:val="007631CA"/>
    <w:rsid w:val="007631FF"/>
    <w:rsid w:val="007633F2"/>
    <w:rsid w:val="00763439"/>
    <w:rsid w:val="00763941"/>
    <w:rsid w:val="00763CAE"/>
    <w:rsid w:val="0076424D"/>
    <w:rsid w:val="0076465E"/>
    <w:rsid w:val="007647F2"/>
    <w:rsid w:val="00764EE7"/>
    <w:rsid w:val="00764F51"/>
    <w:rsid w:val="00765662"/>
    <w:rsid w:val="00765671"/>
    <w:rsid w:val="0076593F"/>
    <w:rsid w:val="00765B39"/>
    <w:rsid w:val="00765B57"/>
    <w:rsid w:val="00765C88"/>
    <w:rsid w:val="00765D08"/>
    <w:rsid w:val="00765F6B"/>
    <w:rsid w:val="00765FF0"/>
    <w:rsid w:val="0076602D"/>
    <w:rsid w:val="007661FE"/>
    <w:rsid w:val="0076659C"/>
    <w:rsid w:val="007665C5"/>
    <w:rsid w:val="00766C7A"/>
    <w:rsid w:val="00766CB2"/>
    <w:rsid w:val="00766E88"/>
    <w:rsid w:val="00766FCE"/>
    <w:rsid w:val="007671EA"/>
    <w:rsid w:val="007673CA"/>
    <w:rsid w:val="007675A6"/>
    <w:rsid w:val="007677EB"/>
    <w:rsid w:val="00767827"/>
    <w:rsid w:val="007679C5"/>
    <w:rsid w:val="00770034"/>
    <w:rsid w:val="00770048"/>
    <w:rsid w:val="0077011F"/>
    <w:rsid w:val="007703F3"/>
    <w:rsid w:val="0077071A"/>
    <w:rsid w:val="0077071C"/>
    <w:rsid w:val="007707F0"/>
    <w:rsid w:val="007709E9"/>
    <w:rsid w:val="00770C8A"/>
    <w:rsid w:val="00770EF8"/>
    <w:rsid w:val="007710CD"/>
    <w:rsid w:val="0077119E"/>
    <w:rsid w:val="007711FC"/>
    <w:rsid w:val="00771796"/>
    <w:rsid w:val="0077193C"/>
    <w:rsid w:val="00771AE8"/>
    <w:rsid w:val="00771B78"/>
    <w:rsid w:val="00771BF2"/>
    <w:rsid w:val="007720F1"/>
    <w:rsid w:val="007726E4"/>
    <w:rsid w:val="007728D8"/>
    <w:rsid w:val="00772B1A"/>
    <w:rsid w:val="00772B9B"/>
    <w:rsid w:val="00772E37"/>
    <w:rsid w:val="00773035"/>
    <w:rsid w:val="007732EA"/>
    <w:rsid w:val="007733CE"/>
    <w:rsid w:val="007733F9"/>
    <w:rsid w:val="007735CB"/>
    <w:rsid w:val="0077371F"/>
    <w:rsid w:val="00773963"/>
    <w:rsid w:val="00773A1F"/>
    <w:rsid w:val="00773DB0"/>
    <w:rsid w:val="00773E3C"/>
    <w:rsid w:val="00773F8F"/>
    <w:rsid w:val="0077448A"/>
    <w:rsid w:val="007746DE"/>
    <w:rsid w:val="00774AC0"/>
    <w:rsid w:val="00774D6C"/>
    <w:rsid w:val="007751F0"/>
    <w:rsid w:val="007752D7"/>
    <w:rsid w:val="007754A2"/>
    <w:rsid w:val="00775728"/>
    <w:rsid w:val="0077572B"/>
    <w:rsid w:val="007760D0"/>
    <w:rsid w:val="00776DCD"/>
    <w:rsid w:val="00776EE7"/>
    <w:rsid w:val="00777C20"/>
    <w:rsid w:val="00777E76"/>
    <w:rsid w:val="00777F85"/>
    <w:rsid w:val="00780141"/>
    <w:rsid w:val="007801F0"/>
    <w:rsid w:val="00780281"/>
    <w:rsid w:val="0078043F"/>
    <w:rsid w:val="007809E0"/>
    <w:rsid w:val="00780D74"/>
    <w:rsid w:val="00780E36"/>
    <w:rsid w:val="0078109E"/>
    <w:rsid w:val="007814A7"/>
    <w:rsid w:val="00781603"/>
    <w:rsid w:val="00781631"/>
    <w:rsid w:val="007817D0"/>
    <w:rsid w:val="00781B1B"/>
    <w:rsid w:val="00781B4C"/>
    <w:rsid w:val="00781C49"/>
    <w:rsid w:val="00781D56"/>
    <w:rsid w:val="0078226C"/>
    <w:rsid w:val="007826E0"/>
    <w:rsid w:val="00782706"/>
    <w:rsid w:val="0078274E"/>
    <w:rsid w:val="00782783"/>
    <w:rsid w:val="00782AD8"/>
    <w:rsid w:val="00782AD9"/>
    <w:rsid w:val="0078304B"/>
    <w:rsid w:val="00783376"/>
    <w:rsid w:val="007833B5"/>
    <w:rsid w:val="0078342C"/>
    <w:rsid w:val="007834B8"/>
    <w:rsid w:val="007836F5"/>
    <w:rsid w:val="0078385A"/>
    <w:rsid w:val="007838EE"/>
    <w:rsid w:val="00783DD0"/>
    <w:rsid w:val="00784186"/>
    <w:rsid w:val="0078423D"/>
    <w:rsid w:val="007846B3"/>
    <w:rsid w:val="0078491F"/>
    <w:rsid w:val="00784941"/>
    <w:rsid w:val="00784B7C"/>
    <w:rsid w:val="00784B7F"/>
    <w:rsid w:val="00784C30"/>
    <w:rsid w:val="00784CC7"/>
    <w:rsid w:val="0078514F"/>
    <w:rsid w:val="007852C6"/>
    <w:rsid w:val="00785445"/>
    <w:rsid w:val="00785636"/>
    <w:rsid w:val="00785DB4"/>
    <w:rsid w:val="00785F10"/>
    <w:rsid w:val="00785F3C"/>
    <w:rsid w:val="00786311"/>
    <w:rsid w:val="00786530"/>
    <w:rsid w:val="007865CB"/>
    <w:rsid w:val="00786881"/>
    <w:rsid w:val="00786ABF"/>
    <w:rsid w:val="00786EF2"/>
    <w:rsid w:val="00786F00"/>
    <w:rsid w:val="007874ED"/>
    <w:rsid w:val="0078769E"/>
    <w:rsid w:val="007878BE"/>
    <w:rsid w:val="00787B30"/>
    <w:rsid w:val="007904C2"/>
    <w:rsid w:val="00790955"/>
    <w:rsid w:val="00790C53"/>
    <w:rsid w:val="007912E6"/>
    <w:rsid w:val="0079132D"/>
    <w:rsid w:val="00791536"/>
    <w:rsid w:val="0079172A"/>
    <w:rsid w:val="0079172B"/>
    <w:rsid w:val="00791857"/>
    <w:rsid w:val="00791B17"/>
    <w:rsid w:val="00791C95"/>
    <w:rsid w:val="0079207D"/>
    <w:rsid w:val="0079213B"/>
    <w:rsid w:val="007921BC"/>
    <w:rsid w:val="0079237C"/>
    <w:rsid w:val="007928DD"/>
    <w:rsid w:val="00792D13"/>
    <w:rsid w:val="007933C0"/>
    <w:rsid w:val="00793C6E"/>
    <w:rsid w:val="00793EF0"/>
    <w:rsid w:val="00794089"/>
    <w:rsid w:val="007948C6"/>
    <w:rsid w:val="00794DAC"/>
    <w:rsid w:val="00794E3C"/>
    <w:rsid w:val="00795BB2"/>
    <w:rsid w:val="00795E34"/>
    <w:rsid w:val="0079608C"/>
    <w:rsid w:val="00796216"/>
    <w:rsid w:val="007962FB"/>
    <w:rsid w:val="007963D4"/>
    <w:rsid w:val="0079690A"/>
    <w:rsid w:val="00796A89"/>
    <w:rsid w:val="00796EDB"/>
    <w:rsid w:val="0079723C"/>
    <w:rsid w:val="00797941"/>
    <w:rsid w:val="00797E5C"/>
    <w:rsid w:val="00797FCA"/>
    <w:rsid w:val="007A0112"/>
    <w:rsid w:val="007A0C52"/>
    <w:rsid w:val="007A0E2E"/>
    <w:rsid w:val="007A0F36"/>
    <w:rsid w:val="007A13DD"/>
    <w:rsid w:val="007A1441"/>
    <w:rsid w:val="007A167D"/>
    <w:rsid w:val="007A1D63"/>
    <w:rsid w:val="007A2046"/>
    <w:rsid w:val="007A2229"/>
    <w:rsid w:val="007A2417"/>
    <w:rsid w:val="007A24AB"/>
    <w:rsid w:val="007A2ECF"/>
    <w:rsid w:val="007A2F12"/>
    <w:rsid w:val="007A305E"/>
    <w:rsid w:val="007A37BA"/>
    <w:rsid w:val="007A3C71"/>
    <w:rsid w:val="007A3F2E"/>
    <w:rsid w:val="007A3FB2"/>
    <w:rsid w:val="007A4026"/>
    <w:rsid w:val="007A40B5"/>
    <w:rsid w:val="007A41A8"/>
    <w:rsid w:val="007A4228"/>
    <w:rsid w:val="007A426F"/>
    <w:rsid w:val="007A42C1"/>
    <w:rsid w:val="007A435E"/>
    <w:rsid w:val="007A48A1"/>
    <w:rsid w:val="007A49CE"/>
    <w:rsid w:val="007A4DFB"/>
    <w:rsid w:val="007A4E64"/>
    <w:rsid w:val="007A4EC4"/>
    <w:rsid w:val="007A4F6C"/>
    <w:rsid w:val="007A4FAA"/>
    <w:rsid w:val="007A5153"/>
    <w:rsid w:val="007A52E7"/>
    <w:rsid w:val="007A6DAC"/>
    <w:rsid w:val="007A6EBE"/>
    <w:rsid w:val="007A6F2F"/>
    <w:rsid w:val="007A7194"/>
    <w:rsid w:val="007A763F"/>
    <w:rsid w:val="007A788B"/>
    <w:rsid w:val="007A7A00"/>
    <w:rsid w:val="007A7B65"/>
    <w:rsid w:val="007A7BCB"/>
    <w:rsid w:val="007A7D6E"/>
    <w:rsid w:val="007B02D8"/>
    <w:rsid w:val="007B0335"/>
    <w:rsid w:val="007B0480"/>
    <w:rsid w:val="007B0644"/>
    <w:rsid w:val="007B081A"/>
    <w:rsid w:val="007B0EDA"/>
    <w:rsid w:val="007B11A7"/>
    <w:rsid w:val="007B13C6"/>
    <w:rsid w:val="007B19CA"/>
    <w:rsid w:val="007B1B18"/>
    <w:rsid w:val="007B1D1B"/>
    <w:rsid w:val="007B1D27"/>
    <w:rsid w:val="007B1DE7"/>
    <w:rsid w:val="007B1FA8"/>
    <w:rsid w:val="007B24B8"/>
    <w:rsid w:val="007B260E"/>
    <w:rsid w:val="007B2874"/>
    <w:rsid w:val="007B2B4C"/>
    <w:rsid w:val="007B3059"/>
    <w:rsid w:val="007B31FD"/>
    <w:rsid w:val="007B347C"/>
    <w:rsid w:val="007B3583"/>
    <w:rsid w:val="007B391F"/>
    <w:rsid w:val="007B39E2"/>
    <w:rsid w:val="007B3B87"/>
    <w:rsid w:val="007B3E32"/>
    <w:rsid w:val="007B409F"/>
    <w:rsid w:val="007B4841"/>
    <w:rsid w:val="007B4D80"/>
    <w:rsid w:val="007B4FFA"/>
    <w:rsid w:val="007B5156"/>
    <w:rsid w:val="007B53C4"/>
    <w:rsid w:val="007B53DF"/>
    <w:rsid w:val="007B59F2"/>
    <w:rsid w:val="007B5CFD"/>
    <w:rsid w:val="007B5E1F"/>
    <w:rsid w:val="007B5FB4"/>
    <w:rsid w:val="007B604E"/>
    <w:rsid w:val="007B608A"/>
    <w:rsid w:val="007B60AA"/>
    <w:rsid w:val="007B61E2"/>
    <w:rsid w:val="007B626A"/>
    <w:rsid w:val="007B6312"/>
    <w:rsid w:val="007B67E4"/>
    <w:rsid w:val="007B6B43"/>
    <w:rsid w:val="007B6C5C"/>
    <w:rsid w:val="007B6E04"/>
    <w:rsid w:val="007B74F7"/>
    <w:rsid w:val="007B7548"/>
    <w:rsid w:val="007B7697"/>
    <w:rsid w:val="007B76DA"/>
    <w:rsid w:val="007B7B67"/>
    <w:rsid w:val="007B7C7F"/>
    <w:rsid w:val="007B7E7A"/>
    <w:rsid w:val="007C0340"/>
    <w:rsid w:val="007C0397"/>
    <w:rsid w:val="007C0769"/>
    <w:rsid w:val="007C079C"/>
    <w:rsid w:val="007C09DD"/>
    <w:rsid w:val="007C0A71"/>
    <w:rsid w:val="007C0E94"/>
    <w:rsid w:val="007C0F4C"/>
    <w:rsid w:val="007C0F88"/>
    <w:rsid w:val="007C10FD"/>
    <w:rsid w:val="007C11EF"/>
    <w:rsid w:val="007C149F"/>
    <w:rsid w:val="007C162C"/>
    <w:rsid w:val="007C1782"/>
    <w:rsid w:val="007C17BE"/>
    <w:rsid w:val="007C1983"/>
    <w:rsid w:val="007C1CC3"/>
    <w:rsid w:val="007C1E10"/>
    <w:rsid w:val="007C230B"/>
    <w:rsid w:val="007C2437"/>
    <w:rsid w:val="007C31CE"/>
    <w:rsid w:val="007C31E0"/>
    <w:rsid w:val="007C328F"/>
    <w:rsid w:val="007C3719"/>
    <w:rsid w:val="007C376A"/>
    <w:rsid w:val="007C37B1"/>
    <w:rsid w:val="007C3B53"/>
    <w:rsid w:val="007C3FCF"/>
    <w:rsid w:val="007C40A3"/>
    <w:rsid w:val="007C40F4"/>
    <w:rsid w:val="007C4224"/>
    <w:rsid w:val="007C47C2"/>
    <w:rsid w:val="007C4967"/>
    <w:rsid w:val="007C49FD"/>
    <w:rsid w:val="007C538B"/>
    <w:rsid w:val="007C5492"/>
    <w:rsid w:val="007C55EF"/>
    <w:rsid w:val="007C57F7"/>
    <w:rsid w:val="007C5E6A"/>
    <w:rsid w:val="007C5EE1"/>
    <w:rsid w:val="007C605A"/>
    <w:rsid w:val="007C6443"/>
    <w:rsid w:val="007C6C8C"/>
    <w:rsid w:val="007C7107"/>
    <w:rsid w:val="007C72D8"/>
    <w:rsid w:val="007C72ED"/>
    <w:rsid w:val="007C781D"/>
    <w:rsid w:val="007C7C5A"/>
    <w:rsid w:val="007C7F0C"/>
    <w:rsid w:val="007D01A5"/>
    <w:rsid w:val="007D0325"/>
    <w:rsid w:val="007D0799"/>
    <w:rsid w:val="007D0A43"/>
    <w:rsid w:val="007D0A44"/>
    <w:rsid w:val="007D0AC5"/>
    <w:rsid w:val="007D0C84"/>
    <w:rsid w:val="007D0D32"/>
    <w:rsid w:val="007D11DE"/>
    <w:rsid w:val="007D134E"/>
    <w:rsid w:val="007D1432"/>
    <w:rsid w:val="007D15E0"/>
    <w:rsid w:val="007D161E"/>
    <w:rsid w:val="007D18A5"/>
    <w:rsid w:val="007D1BFF"/>
    <w:rsid w:val="007D1E2D"/>
    <w:rsid w:val="007D1F69"/>
    <w:rsid w:val="007D229E"/>
    <w:rsid w:val="007D22C5"/>
    <w:rsid w:val="007D2578"/>
    <w:rsid w:val="007D25FE"/>
    <w:rsid w:val="007D2729"/>
    <w:rsid w:val="007D2815"/>
    <w:rsid w:val="007D2B6E"/>
    <w:rsid w:val="007D2DA3"/>
    <w:rsid w:val="007D2ECD"/>
    <w:rsid w:val="007D30C9"/>
    <w:rsid w:val="007D311E"/>
    <w:rsid w:val="007D33DD"/>
    <w:rsid w:val="007D3459"/>
    <w:rsid w:val="007D355D"/>
    <w:rsid w:val="007D35B7"/>
    <w:rsid w:val="007D36B9"/>
    <w:rsid w:val="007D427E"/>
    <w:rsid w:val="007D47BE"/>
    <w:rsid w:val="007D49B7"/>
    <w:rsid w:val="007D4A2A"/>
    <w:rsid w:val="007D4CA3"/>
    <w:rsid w:val="007D4DC9"/>
    <w:rsid w:val="007D50C6"/>
    <w:rsid w:val="007D5210"/>
    <w:rsid w:val="007D5259"/>
    <w:rsid w:val="007D55BF"/>
    <w:rsid w:val="007D5AB1"/>
    <w:rsid w:val="007D5B35"/>
    <w:rsid w:val="007D5E39"/>
    <w:rsid w:val="007D60B7"/>
    <w:rsid w:val="007D623A"/>
    <w:rsid w:val="007D638E"/>
    <w:rsid w:val="007D63C7"/>
    <w:rsid w:val="007D677D"/>
    <w:rsid w:val="007D6835"/>
    <w:rsid w:val="007D6C10"/>
    <w:rsid w:val="007D6D4D"/>
    <w:rsid w:val="007D6D91"/>
    <w:rsid w:val="007D70AD"/>
    <w:rsid w:val="007D7674"/>
    <w:rsid w:val="007D78DA"/>
    <w:rsid w:val="007D78F7"/>
    <w:rsid w:val="007D7A1F"/>
    <w:rsid w:val="007D7D25"/>
    <w:rsid w:val="007D7F3B"/>
    <w:rsid w:val="007E0166"/>
    <w:rsid w:val="007E016F"/>
    <w:rsid w:val="007E056C"/>
    <w:rsid w:val="007E0800"/>
    <w:rsid w:val="007E0D75"/>
    <w:rsid w:val="007E0DB1"/>
    <w:rsid w:val="007E103F"/>
    <w:rsid w:val="007E120C"/>
    <w:rsid w:val="007E160D"/>
    <w:rsid w:val="007E18DC"/>
    <w:rsid w:val="007E1B82"/>
    <w:rsid w:val="007E1DD7"/>
    <w:rsid w:val="007E204E"/>
    <w:rsid w:val="007E2372"/>
    <w:rsid w:val="007E28D8"/>
    <w:rsid w:val="007E29AA"/>
    <w:rsid w:val="007E2B10"/>
    <w:rsid w:val="007E325A"/>
    <w:rsid w:val="007E32A8"/>
    <w:rsid w:val="007E32F8"/>
    <w:rsid w:val="007E3367"/>
    <w:rsid w:val="007E340A"/>
    <w:rsid w:val="007E3444"/>
    <w:rsid w:val="007E34EB"/>
    <w:rsid w:val="007E3572"/>
    <w:rsid w:val="007E381C"/>
    <w:rsid w:val="007E3A1F"/>
    <w:rsid w:val="007E3A51"/>
    <w:rsid w:val="007E3A60"/>
    <w:rsid w:val="007E3A85"/>
    <w:rsid w:val="007E45D8"/>
    <w:rsid w:val="007E4DC8"/>
    <w:rsid w:val="007E4F3E"/>
    <w:rsid w:val="007E5650"/>
    <w:rsid w:val="007E58B2"/>
    <w:rsid w:val="007E60EB"/>
    <w:rsid w:val="007E61DB"/>
    <w:rsid w:val="007E622C"/>
    <w:rsid w:val="007E625E"/>
    <w:rsid w:val="007E66F6"/>
    <w:rsid w:val="007E6E3F"/>
    <w:rsid w:val="007E743E"/>
    <w:rsid w:val="007E747A"/>
    <w:rsid w:val="007E747B"/>
    <w:rsid w:val="007E7CDD"/>
    <w:rsid w:val="007E7DC4"/>
    <w:rsid w:val="007F0153"/>
    <w:rsid w:val="007F027B"/>
    <w:rsid w:val="007F03E5"/>
    <w:rsid w:val="007F055A"/>
    <w:rsid w:val="007F05D1"/>
    <w:rsid w:val="007F06C3"/>
    <w:rsid w:val="007F0729"/>
    <w:rsid w:val="007F0A72"/>
    <w:rsid w:val="007F0E0F"/>
    <w:rsid w:val="007F1212"/>
    <w:rsid w:val="007F159D"/>
    <w:rsid w:val="007F1951"/>
    <w:rsid w:val="007F1954"/>
    <w:rsid w:val="007F1AE0"/>
    <w:rsid w:val="007F1B57"/>
    <w:rsid w:val="007F1C4D"/>
    <w:rsid w:val="007F1EAF"/>
    <w:rsid w:val="007F2372"/>
    <w:rsid w:val="007F263D"/>
    <w:rsid w:val="007F28DD"/>
    <w:rsid w:val="007F2B04"/>
    <w:rsid w:val="007F3263"/>
    <w:rsid w:val="007F3697"/>
    <w:rsid w:val="007F3B32"/>
    <w:rsid w:val="007F419E"/>
    <w:rsid w:val="007F423D"/>
    <w:rsid w:val="007F442D"/>
    <w:rsid w:val="007F44EC"/>
    <w:rsid w:val="007F45AC"/>
    <w:rsid w:val="007F4615"/>
    <w:rsid w:val="007F4757"/>
    <w:rsid w:val="007F4997"/>
    <w:rsid w:val="007F4AB5"/>
    <w:rsid w:val="007F4FD7"/>
    <w:rsid w:val="007F4FEE"/>
    <w:rsid w:val="007F5203"/>
    <w:rsid w:val="007F533D"/>
    <w:rsid w:val="007F56F3"/>
    <w:rsid w:val="007F59F5"/>
    <w:rsid w:val="007F5C13"/>
    <w:rsid w:val="007F6552"/>
    <w:rsid w:val="007F6636"/>
    <w:rsid w:val="007F664D"/>
    <w:rsid w:val="007F6A1A"/>
    <w:rsid w:val="007F6B3B"/>
    <w:rsid w:val="007F6CCA"/>
    <w:rsid w:val="007F6D62"/>
    <w:rsid w:val="007F70F9"/>
    <w:rsid w:val="007F714A"/>
    <w:rsid w:val="007F741F"/>
    <w:rsid w:val="007F776C"/>
    <w:rsid w:val="007F7804"/>
    <w:rsid w:val="007F7ADB"/>
    <w:rsid w:val="007F7DE2"/>
    <w:rsid w:val="007F7F3A"/>
    <w:rsid w:val="007F7F76"/>
    <w:rsid w:val="00800514"/>
    <w:rsid w:val="00800578"/>
    <w:rsid w:val="00800734"/>
    <w:rsid w:val="00800848"/>
    <w:rsid w:val="008008C2"/>
    <w:rsid w:val="0080090C"/>
    <w:rsid w:val="00800AF8"/>
    <w:rsid w:val="00800C06"/>
    <w:rsid w:val="00800D75"/>
    <w:rsid w:val="0080103B"/>
    <w:rsid w:val="00801414"/>
    <w:rsid w:val="008014AB"/>
    <w:rsid w:val="00801D33"/>
    <w:rsid w:val="00802182"/>
    <w:rsid w:val="00802304"/>
    <w:rsid w:val="0080230A"/>
    <w:rsid w:val="00802576"/>
    <w:rsid w:val="00802590"/>
    <w:rsid w:val="008029DB"/>
    <w:rsid w:val="00802A36"/>
    <w:rsid w:val="00802BF1"/>
    <w:rsid w:val="00802E6F"/>
    <w:rsid w:val="00802EEC"/>
    <w:rsid w:val="008036C0"/>
    <w:rsid w:val="008037B9"/>
    <w:rsid w:val="00803A4A"/>
    <w:rsid w:val="00803E72"/>
    <w:rsid w:val="00803EF0"/>
    <w:rsid w:val="00803F35"/>
    <w:rsid w:val="00803FE3"/>
    <w:rsid w:val="008043B3"/>
    <w:rsid w:val="0080440E"/>
    <w:rsid w:val="008045FC"/>
    <w:rsid w:val="00804648"/>
    <w:rsid w:val="008046DE"/>
    <w:rsid w:val="00804B34"/>
    <w:rsid w:val="00804EC9"/>
    <w:rsid w:val="00804FB2"/>
    <w:rsid w:val="00805196"/>
    <w:rsid w:val="008058B9"/>
    <w:rsid w:val="00805CB9"/>
    <w:rsid w:val="00805D61"/>
    <w:rsid w:val="00805D80"/>
    <w:rsid w:val="00805F9F"/>
    <w:rsid w:val="00806093"/>
    <w:rsid w:val="0080612D"/>
    <w:rsid w:val="0080626D"/>
    <w:rsid w:val="008063AC"/>
    <w:rsid w:val="00806448"/>
    <w:rsid w:val="008066B4"/>
    <w:rsid w:val="00806C2C"/>
    <w:rsid w:val="00806CE7"/>
    <w:rsid w:val="00806E84"/>
    <w:rsid w:val="00807318"/>
    <w:rsid w:val="0080755C"/>
    <w:rsid w:val="00807564"/>
    <w:rsid w:val="008076AE"/>
    <w:rsid w:val="008076E1"/>
    <w:rsid w:val="00807762"/>
    <w:rsid w:val="00807838"/>
    <w:rsid w:val="00807A88"/>
    <w:rsid w:val="00807FAA"/>
    <w:rsid w:val="0081002F"/>
    <w:rsid w:val="00810251"/>
    <w:rsid w:val="0081068F"/>
    <w:rsid w:val="00810B39"/>
    <w:rsid w:val="00810E75"/>
    <w:rsid w:val="00810E9F"/>
    <w:rsid w:val="0081109F"/>
    <w:rsid w:val="00811112"/>
    <w:rsid w:val="008116AE"/>
    <w:rsid w:val="00811777"/>
    <w:rsid w:val="00811B5A"/>
    <w:rsid w:val="00811DB3"/>
    <w:rsid w:val="008120F9"/>
    <w:rsid w:val="00812230"/>
    <w:rsid w:val="00812256"/>
    <w:rsid w:val="0081261D"/>
    <w:rsid w:val="00812961"/>
    <w:rsid w:val="00812AB9"/>
    <w:rsid w:val="00812ACA"/>
    <w:rsid w:val="008131FA"/>
    <w:rsid w:val="00813373"/>
    <w:rsid w:val="008133AA"/>
    <w:rsid w:val="0081388F"/>
    <w:rsid w:val="00813AA0"/>
    <w:rsid w:val="008140DF"/>
    <w:rsid w:val="00814974"/>
    <w:rsid w:val="008149FA"/>
    <w:rsid w:val="0081501F"/>
    <w:rsid w:val="0081545A"/>
    <w:rsid w:val="0081556E"/>
    <w:rsid w:val="008155D6"/>
    <w:rsid w:val="008156DB"/>
    <w:rsid w:val="00815ACA"/>
    <w:rsid w:val="00815B39"/>
    <w:rsid w:val="00815B65"/>
    <w:rsid w:val="0081628A"/>
    <w:rsid w:val="008163AB"/>
    <w:rsid w:val="00816599"/>
    <w:rsid w:val="008165D5"/>
    <w:rsid w:val="0081688B"/>
    <w:rsid w:val="00816D65"/>
    <w:rsid w:val="00817126"/>
    <w:rsid w:val="00817674"/>
    <w:rsid w:val="00817698"/>
    <w:rsid w:val="00817731"/>
    <w:rsid w:val="008179A2"/>
    <w:rsid w:val="00817EA3"/>
    <w:rsid w:val="00817F1C"/>
    <w:rsid w:val="00817FE5"/>
    <w:rsid w:val="00820151"/>
    <w:rsid w:val="00820234"/>
    <w:rsid w:val="00820600"/>
    <w:rsid w:val="008208F3"/>
    <w:rsid w:val="00820DE8"/>
    <w:rsid w:val="00820F48"/>
    <w:rsid w:val="00820F6C"/>
    <w:rsid w:val="008210E6"/>
    <w:rsid w:val="00821168"/>
    <w:rsid w:val="008212F5"/>
    <w:rsid w:val="008212FD"/>
    <w:rsid w:val="0082238D"/>
    <w:rsid w:val="00822404"/>
    <w:rsid w:val="00822459"/>
    <w:rsid w:val="008228EC"/>
    <w:rsid w:val="00822F1E"/>
    <w:rsid w:val="00823ADD"/>
    <w:rsid w:val="00823BD6"/>
    <w:rsid w:val="0082428D"/>
    <w:rsid w:val="008242DE"/>
    <w:rsid w:val="0082446D"/>
    <w:rsid w:val="00824562"/>
    <w:rsid w:val="00824588"/>
    <w:rsid w:val="0082482C"/>
    <w:rsid w:val="00824B3D"/>
    <w:rsid w:val="00824DFB"/>
    <w:rsid w:val="0082506E"/>
    <w:rsid w:val="00825103"/>
    <w:rsid w:val="0082552B"/>
    <w:rsid w:val="008258FB"/>
    <w:rsid w:val="00825D28"/>
    <w:rsid w:val="00825D54"/>
    <w:rsid w:val="008261D9"/>
    <w:rsid w:val="00826203"/>
    <w:rsid w:val="008267E2"/>
    <w:rsid w:val="008268BE"/>
    <w:rsid w:val="00826BFF"/>
    <w:rsid w:val="00826D59"/>
    <w:rsid w:val="00827027"/>
    <w:rsid w:val="00827090"/>
    <w:rsid w:val="0082712C"/>
    <w:rsid w:val="00827519"/>
    <w:rsid w:val="00827599"/>
    <w:rsid w:val="0082762B"/>
    <w:rsid w:val="00827703"/>
    <w:rsid w:val="008278F1"/>
    <w:rsid w:val="00827ADC"/>
    <w:rsid w:val="00827C42"/>
    <w:rsid w:val="0083085A"/>
    <w:rsid w:val="00830DF7"/>
    <w:rsid w:val="0083117A"/>
    <w:rsid w:val="0083175E"/>
    <w:rsid w:val="008319DC"/>
    <w:rsid w:val="00831B6E"/>
    <w:rsid w:val="00831DBC"/>
    <w:rsid w:val="00832107"/>
    <w:rsid w:val="0083281A"/>
    <w:rsid w:val="0083284D"/>
    <w:rsid w:val="00832D8F"/>
    <w:rsid w:val="00832E2E"/>
    <w:rsid w:val="00833285"/>
    <w:rsid w:val="00833716"/>
    <w:rsid w:val="00833959"/>
    <w:rsid w:val="00833A50"/>
    <w:rsid w:val="00834418"/>
    <w:rsid w:val="00834465"/>
    <w:rsid w:val="00834BD2"/>
    <w:rsid w:val="00834C82"/>
    <w:rsid w:val="00835540"/>
    <w:rsid w:val="0083582F"/>
    <w:rsid w:val="00835D31"/>
    <w:rsid w:val="00835F64"/>
    <w:rsid w:val="00836075"/>
    <w:rsid w:val="00836B1F"/>
    <w:rsid w:val="00836F46"/>
    <w:rsid w:val="0083736E"/>
    <w:rsid w:val="0083743D"/>
    <w:rsid w:val="0083756B"/>
    <w:rsid w:val="008376F9"/>
    <w:rsid w:val="00837991"/>
    <w:rsid w:val="00837D82"/>
    <w:rsid w:val="00837FED"/>
    <w:rsid w:val="00840597"/>
    <w:rsid w:val="0084089D"/>
    <w:rsid w:val="00840BE9"/>
    <w:rsid w:val="00840CEE"/>
    <w:rsid w:val="00841099"/>
    <w:rsid w:val="008411B3"/>
    <w:rsid w:val="0084147C"/>
    <w:rsid w:val="008415D2"/>
    <w:rsid w:val="00841750"/>
    <w:rsid w:val="00841942"/>
    <w:rsid w:val="00841AEE"/>
    <w:rsid w:val="00841BB5"/>
    <w:rsid w:val="00841CC2"/>
    <w:rsid w:val="00842032"/>
    <w:rsid w:val="008420A6"/>
    <w:rsid w:val="008422A3"/>
    <w:rsid w:val="00842333"/>
    <w:rsid w:val="0084258E"/>
    <w:rsid w:val="00842867"/>
    <w:rsid w:val="00842B80"/>
    <w:rsid w:val="00842DD3"/>
    <w:rsid w:val="00842F7E"/>
    <w:rsid w:val="008434A8"/>
    <w:rsid w:val="00843CB5"/>
    <w:rsid w:val="00844044"/>
    <w:rsid w:val="0084448E"/>
    <w:rsid w:val="00844782"/>
    <w:rsid w:val="00844979"/>
    <w:rsid w:val="00844AE4"/>
    <w:rsid w:val="00844AEA"/>
    <w:rsid w:val="00844B00"/>
    <w:rsid w:val="00844B62"/>
    <w:rsid w:val="00844D2A"/>
    <w:rsid w:val="0084504B"/>
    <w:rsid w:val="00845089"/>
    <w:rsid w:val="00845229"/>
    <w:rsid w:val="008452E0"/>
    <w:rsid w:val="00845550"/>
    <w:rsid w:val="008458D5"/>
    <w:rsid w:val="008459AC"/>
    <w:rsid w:val="00845B46"/>
    <w:rsid w:val="00846477"/>
    <w:rsid w:val="00846509"/>
    <w:rsid w:val="008467F5"/>
    <w:rsid w:val="00846AFB"/>
    <w:rsid w:val="00847070"/>
    <w:rsid w:val="00847294"/>
    <w:rsid w:val="00847573"/>
    <w:rsid w:val="00847578"/>
    <w:rsid w:val="00847627"/>
    <w:rsid w:val="00847BC9"/>
    <w:rsid w:val="00847FAE"/>
    <w:rsid w:val="008500B5"/>
    <w:rsid w:val="00850101"/>
    <w:rsid w:val="008504DC"/>
    <w:rsid w:val="0085056F"/>
    <w:rsid w:val="008508E5"/>
    <w:rsid w:val="00850E85"/>
    <w:rsid w:val="00851573"/>
    <w:rsid w:val="0085171F"/>
    <w:rsid w:val="0085184F"/>
    <w:rsid w:val="00851BF0"/>
    <w:rsid w:val="00851C2A"/>
    <w:rsid w:val="00851D00"/>
    <w:rsid w:val="00851EEC"/>
    <w:rsid w:val="008520D2"/>
    <w:rsid w:val="00852153"/>
    <w:rsid w:val="00852271"/>
    <w:rsid w:val="00852714"/>
    <w:rsid w:val="00852DAB"/>
    <w:rsid w:val="00853401"/>
    <w:rsid w:val="0085345B"/>
    <w:rsid w:val="008534B5"/>
    <w:rsid w:val="0085353B"/>
    <w:rsid w:val="0085369B"/>
    <w:rsid w:val="00853726"/>
    <w:rsid w:val="00853847"/>
    <w:rsid w:val="00853EDD"/>
    <w:rsid w:val="00854365"/>
    <w:rsid w:val="00854AB4"/>
    <w:rsid w:val="00854EA0"/>
    <w:rsid w:val="008557C0"/>
    <w:rsid w:val="00855B75"/>
    <w:rsid w:val="0085620B"/>
    <w:rsid w:val="0085625C"/>
    <w:rsid w:val="008562F9"/>
    <w:rsid w:val="00856332"/>
    <w:rsid w:val="0085683C"/>
    <w:rsid w:val="00856DAE"/>
    <w:rsid w:val="00857074"/>
    <w:rsid w:val="008571CC"/>
    <w:rsid w:val="008571FF"/>
    <w:rsid w:val="00857320"/>
    <w:rsid w:val="00857B44"/>
    <w:rsid w:val="00857E96"/>
    <w:rsid w:val="00860AD9"/>
    <w:rsid w:val="0086111F"/>
    <w:rsid w:val="008612EA"/>
    <w:rsid w:val="008614D9"/>
    <w:rsid w:val="008615E3"/>
    <w:rsid w:val="00861674"/>
    <w:rsid w:val="00861891"/>
    <w:rsid w:val="00861ADF"/>
    <w:rsid w:val="00861E7C"/>
    <w:rsid w:val="00861EC6"/>
    <w:rsid w:val="00861F2A"/>
    <w:rsid w:val="008620A8"/>
    <w:rsid w:val="008620BB"/>
    <w:rsid w:val="008623A5"/>
    <w:rsid w:val="00862982"/>
    <w:rsid w:val="008629A9"/>
    <w:rsid w:val="00862D30"/>
    <w:rsid w:val="00862E7B"/>
    <w:rsid w:val="00862F67"/>
    <w:rsid w:val="008638E0"/>
    <w:rsid w:val="00863999"/>
    <w:rsid w:val="008639FC"/>
    <w:rsid w:val="008640D1"/>
    <w:rsid w:val="008644AF"/>
    <w:rsid w:val="008648E3"/>
    <w:rsid w:val="00864B0F"/>
    <w:rsid w:val="00864D42"/>
    <w:rsid w:val="00864E6E"/>
    <w:rsid w:val="00864FAE"/>
    <w:rsid w:val="008655C4"/>
    <w:rsid w:val="008656C3"/>
    <w:rsid w:val="00865B6E"/>
    <w:rsid w:val="008660E6"/>
    <w:rsid w:val="008661AC"/>
    <w:rsid w:val="00866383"/>
    <w:rsid w:val="008665F5"/>
    <w:rsid w:val="008666AF"/>
    <w:rsid w:val="00866833"/>
    <w:rsid w:val="008669CD"/>
    <w:rsid w:val="00866AE8"/>
    <w:rsid w:val="00866B89"/>
    <w:rsid w:val="00866E3B"/>
    <w:rsid w:val="00866F97"/>
    <w:rsid w:val="00867064"/>
    <w:rsid w:val="00867086"/>
    <w:rsid w:val="0086723B"/>
    <w:rsid w:val="00867255"/>
    <w:rsid w:val="008675FB"/>
    <w:rsid w:val="0086761F"/>
    <w:rsid w:val="00867758"/>
    <w:rsid w:val="00867AEF"/>
    <w:rsid w:val="00867EEA"/>
    <w:rsid w:val="00867FDF"/>
    <w:rsid w:val="00870090"/>
    <w:rsid w:val="0087015B"/>
    <w:rsid w:val="00870242"/>
    <w:rsid w:val="0087034A"/>
    <w:rsid w:val="00870395"/>
    <w:rsid w:val="008709D4"/>
    <w:rsid w:val="00870C6B"/>
    <w:rsid w:val="00870D37"/>
    <w:rsid w:val="00870E2E"/>
    <w:rsid w:val="00870F22"/>
    <w:rsid w:val="008714FF"/>
    <w:rsid w:val="00871652"/>
    <w:rsid w:val="008716E3"/>
    <w:rsid w:val="0087190E"/>
    <w:rsid w:val="0087197D"/>
    <w:rsid w:val="00871F83"/>
    <w:rsid w:val="0087204C"/>
    <w:rsid w:val="008720DE"/>
    <w:rsid w:val="00872492"/>
    <w:rsid w:val="008724A6"/>
    <w:rsid w:val="008726B4"/>
    <w:rsid w:val="008726C9"/>
    <w:rsid w:val="00872D8F"/>
    <w:rsid w:val="00872F17"/>
    <w:rsid w:val="00872FA4"/>
    <w:rsid w:val="0087331D"/>
    <w:rsid w:val="00873760"/>
    <w:rsid w:val="0087396C"/>
    <w:rsid w:val="00873A92"/>
    <w:rsid w:val="00873BB5"/>
    <w:rsid w:val="00873E0F"/>
    <w:rsid w:val="00873E61"/>
    <w:rsid w:val="00873F57"/>
    <w:rsid w:val="00873FAC"/>
    <w:rsid w:val="00874729"/>
    <w:rsid w:val="00874BBF"/>
    <w:rsid w:val="00874CFB"/>
    <w:rsid w:val="00875125"/>
    <w:rsid w:val="00875480"/>
    <w:rsid w:val="0087591B"/>
    <w:rsid w:val="00875E78"/>
    <w:rsid w:val="00876029"/>
    <w:rsid w:val="0087618A"/>
    <w:rsid w:val="008763E7"/>
    <w:rsid w:val="0087659C"/>
    <w:rsid w:val="008768EA"/>
    <w:rsid w:val="00876B74"/>
    <w:rsid w:val="00876B77"/>
    <w:rsid w:val="00876BB0"/>
    <w:rsid w:val="00876D0C"/>
    <w:rsid w:val="00877008"/>
    <w:rsid w:val="0087750B"/>
    <w:rsid w:val="00877569"/>
    <w:rsid w:val="008775D6"/>
    <w:rsid w:val="00877E9E"/>
    <w:rsid w:val="00877F39"/>
    <w:rsid w:val="00880229"/>
    <w:rsid w:val="00880481"/>
    <w:rsid w:val="00880705"/>
    <w:rsid w:val="008808BE"/>
    <w:rsid w:val="00880C44"/>
    <w:rsid w:val="00880EDA"/>
    <w:rsid w:val="00880EF1"/>
    <w:rsid w:val="00881362"/>
    <w:rsid w:val="00881698"/>
    <w:rsid w:val="0088196D"/>
    <w:rsid w:val="008819AC"/>
    <w:rsid w:val="008819FB"/>
    <w:rsid w:val="00881A44"/>
    <w:rsid w:val="00881F03"/>
    <w:rsid w:val="008820DA"/>
    <w:rsid w:val="008822F9"/>
    <w:rsid w:val="008823E2"/>
    <w:rsid w:val="008823E6"/>
    <w:rsid w:val="0088248B"/>
    <w:rsid w:val="0088253F"/>
    <w:rsid w:val="00882BA0"/>
    <w:rsid w:val="00882DAF"/>
    <w:rsid w:val="00882F34"/>
    <w:rsid w:val="00882FDF"/>
    <w:rsid w:val="00883234"/>
    <w:rsid w:val="00883437"/>
    <w:rsid w:val="00883691"/>
    <w:rsid w:val="00883840"/>
    <w:rsid w:val="008838A5"/>
    <w:rsid w:val="0088397C"/>
    <w:rsid w:val="008843CB"/>
    <w:rsid w:val="00884552"/>
    <w:rsid w:val="00884F44"/>
    <w:rsid w:val="00884F84"/>
    <w:rsid w:val="00885052"/>
    <w:rsid w:val="008850C3"/>
    <w:rsid w:val="008852E1"/>
    <w:rsid w:val="00885304"/>
    <w:rsid w:val="008856B3"/>
    <w:rsid w:val="00885800"/>
    <w:rsid w:val="00885A5C"/>
    <w:rsid w:val="00885EE4"/>
    <w:rsid w:val="00886241"/>
    <w:rsid w:val="008867FF"/>
    <w:rsid w:val="0088691C"/>
    <w:rsid w:val="0088692F"/>
    <w:rsid w:val="00886B09"/>
    <w:rsid w:val="00887405"/>
    <w:rsid w:val="008874FB"/>
    <w:rsid w:val="00887939"/>
    <w:rsid w:val="00887C14"/>
    <w:rsid w:val="00887FFC"/>
    <w:rsid w:val="00890536"/>
    <w:rsid w:val="00890BB3"/>
    <w:rsid w:val="00890E58"/>
    <w:rsid w:val="00891048"/>
    <w:rsid w:val="0089107D"/>
    <w:rsid w:val="0089132E"/>
    <w:rsid w:val="008916C5"/>
    <w:rsid w:val="008917BD"/>
    <w:rsid w:val="008919FB"/>
    <w:rsid w:val="00891B70"/>
    <w:rsid w:val="00891D10"/>
    <w:rsid w:val="00891F99"/>
    <w:rsid w:val="00892351"/>
    <w:rsid w:val="00892427"/>
    <w:rsid w:val="00892619"/>
    <w:rsid w:val="00892788"/>
    <w:rsid w:val="008933C1"/>
    <w:rsid w:val="0089349A"/>
    <w:rsid w:val="008934CC"/>
    <w:rsid w:val="008936FA"/>
    <w:rsid w:val="00893757"/>
    <w:rsid w:val="00893851"/>
    <w:rsid w:val="0089388B"/>
    <w:rsid w:val="00893A9F"/>
    <w:rsid w:val="00894000"/>
    <w:rsid w:val="00894129"/>
    <w:rsid w:val="00894273"/>
    <w:rsid w:val="00894279"/>
    <w:rsid w:val="008949E9"/>
    <w:rsid w:val="00894BB7"/>
    <w:rsid w:val="00894CB7"/>
    <w:rsid w:val="00894E4A"/>
    <w:rsid w:val="00895052"/>
    <w:rsid w:val="008952E7"/>
    <w:rsid w:val="008956C1"/>
    <w:rsid w:val="00895BE2"/>
    <w:rsid w:val="00895D5C"/>
    <w:rsid w:val="00895DE3"/>
    <w:rsid w:val="008960CD"/>
    <w:rsid w:val="00896266"/>
    <w:rsid w:val="008968B1"/>
    <w:rsid w:val="00896A2E"/>
    <w:rsid w:val="00896BEC"/>
    <w:rsid w:val="00896E5C"/>
    <w:rsid w:val="008971BD"/>
    <w:rsid w:val="00897411"/>
    <w:rsid w:val="00897551"/>
    <w:rsid w:val="0089770D"/>
    <w:rsid w:val="00897726"/>
    <w:rsid w:val="00897748"/>
    <w:rsid w:val="008977E1"/>
    <w:rsid w:val="00897A3F"/>
    <w:rsid w:val="00897A9F"/>
    <w:rsid w:val="00897C11"/>
    <w:rsid w:val="008A0297"/>
    <w:rsid w:val="008A064A"/>
    <w:rsid w:val="008A09F3"/>
    <w:rsid w:val="008A09FC"/>
    <w:rsid w:val="008A0EAC"/>
    <w:rsid w:val="008A1054"/>
    <w:rsid w:val="008A1BAC"/>
    <w:rsid w:val="008A1D33"/>
    <w:rsid w:val="008A2055"/>
    <w:rsid w:val="008A22B0"/>
    <w:rsid w:val="008A22DF"/>
    <w:rsid w:val="008A26B2"/>
    <w:rsid w:val="008A2839"/>
    <w:rsid w:val="008A28F4"/>
    <w:rsid w:val="008A296A"/>
    <w:rsid w:val="008A2A62"/>
    <w:rsid w:val="008A2BAD"/>
    <w:rsid w:val="008A2D37"/>
    <w:rsid w:val="008A2DD2"/>
    <w:rsid w:val="008A3179"/>
    <w:rsid w:val="008A35BB"/>
    <w:rsid w:val="008A369C"/>
    <w:rsid w:val="008A39D9"/>
    <w:rsid w:val="008A3C4F"/>
    <w:rsid w:val="008A4775"/>
    <w:rsid w:val="008A47E3"/>
    <w:rsid w:val="008A5229"/>
    <w:rsid w:val="008A5314"/>
    <w:rsid w:val="008A5C98"/>
    <w:rsid w:val="008A5CF0"/>
    <w:rsid w:val="008A647F"/>
    <w:rsid w:val="008A659B"/>
    <w:rsid w:val="008A69D1"/>
    <w:rsid w:val="008A6C58"/>
    <w:rsid w:val="008A6DFB"/>
    <w:rsid w:val="008A70FC"/>
    <w:rsid w:val="008A77BE"/>
    <w:rsid w:val="008A7A66"/>
    <w:rsid w:val="008A7CD8"/>
    <w:rsid w:val="008A7ED6"/>
    <w:rsid w:val="008A7F20"/>
    <w:rsid w:val="008A7F86"/>
    <w:rsid w:val="008B02C2"/>
    <w:rsid w:val="008B03AB"/>
    <w:rsid w:val="008B0536"/>
    <w:rsid w:val="008B0540"/>
    <w:rsid w:val="008B0710"/>
    <w:rsid w:val="008B0733"/>
    <w:rsid w:val="008B0D4E"/>
    <w:rsid w:val="008B0E00"/>
    <w:rsid w:val="008B0FB4"/>
    <w:rsid w:val="008B1167"/>
    <w:rsid w:val="008B13BE"/>
    <w:rsid w:val="008B1846"/>
    <w:rsid w:val="008B1882"/>
    <w:rsid w:val="008B1930"/>
    <w:rsid w:val="008B1CC6"/>
    <w:rsid w:val="008B2097"/>
    <w:rsid w:val="008B20DC"/>
    <w:rsid w:val="008B23AF"/>
    <w:rsid w:val="008B26ED"/>
    <w:rsid w:val="008B28B4"/>
    <w:rsid w:val="008B3083"/>
    <w:rsid w:val="008B32A1"/>
    <w:rsid w:val="008B351B"/>
    <w:rsid w:val="008B35D4"/>
    <w:rsid w:val="008B36C5"/>
    <w:rsid w:val="008B3808"/>
    <w:rsid w:val="008B3FFA"/>
    <w:rsid w:val="008B4298"/>
    <w:rsid w:val="008B439F"/>
    <w:rsid w:val="008B43B7"/>
    <w:rsid w:val="008B4633"/>
    <w:rsid w:val="008B4B06"/>
    <w:rsid w:val="008B4D24"/>
    <w:rsid w:val="008B50D2"/>
    <w:rsid w:val="008B5233"/>
    <w:rsid w:val="008B54C2"/>
    <w:rsid w:val="008B56D3"/>
    <w:rsid w:val="008B59D7"/>
    <w:rsid w:val="008B5C7D"/>
    <w:rsid w:val="008B60D8"/>
    <w:rsid w:val="008B680C"/>
    <w:rsid w:val="008B6881"/>
    <w:rsid w:val="008B6931"/>
    <w:rsid w:val="008B6A7E"/>
    <w:rsid w:val="008B6A9C"/>
    <w:rsid w:val="008B6D98"/>
    <w:rsid w:val="008B6FA3"/>
    <w:rsid w:val="008B72ED"/>
    <w:rsid w:val="008B75B6"/>
    <w:rsid w:val="008B7A57"/>
    <w:rsid w:val="008B7B6F"/>
    <w:rsid w:val="008B7CC6"/>
    <w:rsid w:val="008C0267"/>
    <w:rsid w:val="008C09EA"/>
    <w:rsid w:val="008C0A22"/>
    <w:rsid w:val="008C11D5"/>
    <w:rsid w:val="008C128E"/>
    <w:rsid w:val="008C12B0"/>
    <w:rsid w:val="008C17A5"/>
    <w:rsid w:val="008C189A"/>
    <w:rsid w:val="008C1C54"/>
    <w:rsid w:val="008C1D7C"/>
    <w:rsid w:val="008C1E2E"/>
    <w:rsid w:val="008C2117"/>
    <w:rsid w:val="008C2135"/>
    <w:rsid w:val="008C2193"/>
    <w:rsid w:val="008C22D5"/>
    <w:rsid w:val="008C2406"/>
    <w:rsid w:val="008C2D3A"/>
    <w:rsid w:val="008C2E3D"/>
    <w:rsid w:val="008C3356"/>
    <w:rsid w:val="008C3693"/>
    <w:rsid w:val="008C3BA3"/>
    <w:rsid w:val="008C3C47"/>
    <w:rsid w:val="008C3D05"/>
    <w:rsid w:val="008C3D7C"/>
    <w:rsid w:val="008C41FF"/>
    <w:rsid w:val="008C42EB"/>
    <w:rsid w:val="008C4512"/>
    <w:rsid w:val="008C46B4"/>
    <w:rsid w:val="008C4742"/>
    <w:rsid w:val="008C4AB8"/>
    <w:rsid w:val="008C522A"/>
    <w:rsid w:val="008C542E"/>
    <w:rsid w:val="008C54A8"/>
    <w:rsid w:val="008C5793"/>
    <w:rsid w:val="008C5856"/>
    <w:rsid w:val="008C6329"/>
    <w:rsid w:val="008C6DBE"/>
    <w:rsid w:val="008C6EE6"/>
    <w:rsid w:val="008C7270"/>
    <w:rsid w:val="008C728F"/>
    <w:rsid w:val="008C7AA9"/>
    <w:rsid w:val="008C7D9B"/>
    <w:rsid w:val="008D0AD6"/>
    <w:rsid w:val="008D0EC9"/>
    <w:rsid w:val="008D10D3"/>
    <w:rsid w:val="008D132C"/>
    <w:rsid w:val="008D1420"/>
    <w:rsid w:val="008D19DD"/>
    <w:rsid w:val="008D1EA7"/>
    <w:rsid w:val="008D2040"/>
    <w:rsid w:val="008D20B3"/>
    <w:rsid w:val="008D23D1"/>
    <w:rsid w:val="008D2578"/>
    <w:rsid w:val="008D2613"/>
    <w:rsid w:val="008D2A65"/>
    <w:rsid w:val="008D2BC0"/>
    <w:rsid w:val="008D2EBC"/>
    <w:rsid w:val="008D302F"/>
    <w:rsid w:val="008D30BB"/>
    <w:rsid w:val="008D376C"/>
    <w:rsid w:val="008D3B57"/>
    <w:rsid w:val="008D3BB6"/>
    <w:rsid w:val="008D421A"/>
    <w:rsid w:val="008D4C2A"/>
    <w:rsid w:val="008D4E4E"/>
    <w:rsid w:val="008D5673"/>
    <w:rsid w:val="008D57E9"/>
    <w:rsid w:val="008D5FC9"/>
    <w:rsid w:val="008D6378"/>
    <w:rsid w:val="008D662C"/>
    <w:rsid w:val="008D6637"/>
    <w:rsid w:val="008D6A02"/>
    <w:rsid w:val="008D6A8D"/>
    <w:rsid w:val="008D6C83"/>
    <w:rsid w:val="008D7306"/>
    <w:rsid w:val="008D73D1"/>
    <w:rsid w:val="008D7536"/>
    <w:rsid w:val="008D7589"/>
    <w:rsid w:val="008D7BD0"/>
    <w:rsid w:val="008D7CBC"/>
    <w:rsid w:val="008D7D88"/>
    <w:rsid w:val="008D7DC5"/>
    <w:rsid w:val="008D7E99"/>
    <w:rsid w:val="008E0193"/>
    <w:rsid w:val="008E06A0"/>
    <w:rsid w:val="008E0769"/>
    <w:rsid w:val="008E07C7"/>
    <w:rsid w:val="008E0891"/>
    <w:rsid w:val="008E0B7F"/>
    <w:rsid w:val="008E0FF5"/>
    <w:rsid w:val="008E1003"/>
    <w:rsid w:val="008E1504"/>
    <w:rsid w:val="008E15E4"/>
    <w:rsid w:val="008E162C"/>
    <w:rsid w:val="008E17BA"/>
    <w:rsid w:val="008E1955"/>
    <w:rsid w:val="008E1D9F"/>
    <w:rsid w:val="008E20FC"/>
    <w:rsid w:val="008E230A"/>
    <w:rsid w:val="008E26B4"/>
    <w:rsid w:val="008E2740"/>
    <w:rsid w:val="008E2987"/>
    <w:rsid w:val="008E3096"/>
    <w:rsid w:val="008E33EB"/>
    <w:rsid w:val="008E3C94"/>
    <w:rsid w:val="008E3CC9"/>
    <w:rsid w:val="008E480A"/>
    <w:rsid w:val="008E48DD"/>
    <w:rsid w:val="008E4A82"/>
    <w:rsid w:val="008E4B90"/>
    <w:rsid w:val="008E4C91"/>
    <w:rsid w:val="008E4CF1"/>
    <w:rsid w:val="008E4E19"/>
    <w:rsid w:val="008E4F0A"/>
    <w:rsid w:val="008E4F28"/>
    <w:rsid w:val="008E5109"/>
    <w:rsid w:val="008E51E9"/>
    <w:rsid w:val="008E571C"/>
    <w:rsid w:val="008E57FA"/>
    <w:rsid w:val="008E58DF"/>
    <w:rsid w:val="008E5922"/>
    <w:rsid w:val="008E5D5A"/>
    <w:rsid w:val="008E5DF9"/>
    <w:rsid w:val="008E64DE"/>
    <w:rsid w:val="008E6555"/>
    <w:rsid w:val="008E6A0E"/>
    <w:rsid w:val="008E6DC2"/>
    <w:rsid w:val="008E79DA"/>
    <w:rsid w:val="008E7BB1"/>
    <w:rsid w:val="008F05C0"/>
    <w:rsid w:val="008F084C"/>
    <w:rsid w:val="008F0E2C"/>
    <w:rsid w:val="008F106E"/>
    <w:rsid w:val="008F11C5"/>
    <w:rsid w:val="008F1495"/>
    <w:rsid w:val="008F1568"/>
    <w:rsid w:val="008F172F"/>
    <w:rsid w:val="008F193C"/>
    <w:rsid w:val="008F1EA9"/>
    <w:rsid w:val="008F25B8"/>
    <w:rsid w:val="008F2EB2"/>
    <w:rsid w:val="008F3096"/>
    <w:rsid w:val="008F3393"/>
    <w:rsid w:val="008F3423"/>
    <w:rsid w:val="008F347B"/>
    <w:rsid w:val="008F3795"/>
    <w:rsid w:val="008F38C5"/>
    <w:rsid w:val="008F3B20"/>
    <w:rsid w:val="008F4012"/>
    <w:rsid w:val="008F406F"/>
    <w:rsid w:val="008F44B7"/>
    <w:rsid w:val="008F467E"/>
    <w:rsid w:val="008F468A"/>
    <w:rsid w:val="008F46E4"/>
    <w:rsid w:val="008F480D"/>
    <w:rsid w:val="008F4AF6"/>
    <w:rsid w:val="008F4F6D"/>
    <w:rsid w:val="008F502E"/>
    <w:rsid w:val="008F5065"/>
    <w:rsid w:val="008F5128"/>
    <w:rsid w:val="008F53E2"/>
    <w:rsid w:val="008F5A4D"/>
    <w:rsid w:val="008F5A6F"/>
    <w:rsid w:val="008F5AA2"/>
    <w:rsid w:val="008F5FEB"/>
    <w:rsid w:val="008F659F"/>
    <w:rsid w:val="008F687B"/>
    <w:rsid w:val="008F6F23"/>
    <w:rsid w:val="008F70E4"/>
    <w:rsid w:val="008F7464"/>
    <w:rsid w:val="008F746E"/>
    <w:rsid w:val="008F74CB"/>
    <w:rsid w:val="008F7F98"/>
    <w:rsid w:val="00900489"/>
    <w:rsid w:val="00900695"/>
    <w:rsid w:val="00900718"/>
    <w:rsid w:val="00900AF5"/>
    <w:rsid w:val="00901089"/>
    <w:rsid w:val="00901140"/>
    <w:rsid w:val="00901AFC"/>
    <w:rsid w:val="00901BC6"/>
    <w:rsid w:val="00901EBA"/>
    <w:rsid w:val="0090216C"/>
    <w:rsid w:val="0090219B"/>
    <w:rsid w:val="00902953"/>
    <w:rsid w:val="0090297C"/>
    <w:rsid w:val="00902A7F"/>
    <w:rsid w:val="00902AD1"/>
    <w:rsid w:val="00902B97"/>
    <w:rsid w:val="00902C0A"/>
    <w:rsid w:val="00902C1D"/>
    <w:rsid w:val="00902C7B"/>
    <w:rsid w:val="00903234"/>
    <w:rsid w:val="00903357"/>
    <w:rsid w:val="00903BC6"/>
    <w:rsid w:val="00903DFF"/>
    <w:rsid w:val="00903E26"/>
    <w:rsid w:val="00904055"/>
    <w:rsid w:val="00904498"/>
    <w:rsid w:val="00904666"/>
    <w:rsid w:val="00904D69"/>
    <w:rsid w:val="00904D76"/>
    <w:rsid w:val="00905475"/>
    <w:rsid w:val="00905579"/>
    <w:rsid w:val="00905592"/>
    <w:rsid w:val="0090569B"/>
    <w:rsid w:val="00905742"/>
    <w:rsid w:val="00905751"/>
    <w:rsid w:val="00905843"/>
    <w:rsid w:val="00905AE4"/>
    <w:rsid w:val="00905B71"/>
    <w:rsid w:val="00906032"/>
    <w:rsid w:val="009060E5"/>
    <w:rsid w:val="009061EF"/>
    <w:rsid w:val="0090672A"/>
    <w:rsid w:val="00906B20"/>
    <w:rsid w:val="00906D4C"/>
    <w:rsid w:val="00907382"/>
    <w:rsid w:val="0090746A"/>
    <w:rsid w:val="009074CD"/>
    <w:rsid w:val="00907686"/>
    <w:rsid w:val="00907883"/>
    <w:rsid w:val="009078E2"/>
    <w:rsid w:val="0090799B"/>
    <w:rsid w:val="00907A1C"/>
    <w:rsid w:val="00907F6E"/>
    <w:rsid w:val="00907FA5"/>
    <w:rsid w:val="00910286"/>
    <w:rsid w:val="0091041F"/>
    <w:rsid w:val="0091070F"/>
    <w:rsid w:val="00910790"/>
    <w:rsid w:val="00910C04"/>
    <w:rsid w:val="00910C7C"/>
    <w:rsid w:val="00910C9D"/>
    <w:rsid w:val="00910FC1"/>
    <w:rsid w:val="009113B2"/>
    <w:rsid w:val="00911566"/>
    <w:rsid w:val="009115D1"/>
    <w:rsid w:val="00911BC1"/>
    <w:rsid w:val="00911BFD"/>
    <w:rsid w:val="00911C49"/>
    <w:rsid w:val="00911E19"/>
    <w:rsid w:val="00911F61"/>
    <w:rsid w:val="0091216C"/>
    <w:rsid w:val="00912435"/>
    <w:rsid w:val="00912594"/>
    <w:rsid w:val="00912AF3"/>
    <w:rsid w:val="00912B28"/>
    <w:rsid w:val="00912B84"/>
    <w:rsid w:val="00912DEE"/>
    <w:rsid w:val="00912E9C"/>
    <w:rsid w:val="00913179"/>
    <w:rsid w:val="0091328D"/>
    <w:rsid w:val="0091391C"/>
    <w:rsid w:val="00913C18"/>
    <w:rsid w:val="00914051"/>
    <w:rsid w:val="00914060"/>
    <w:rsid w:val="00914340"/>
    <w:rsid w:val="00914536"/>
    <w:rsid w:val="00914637"/>
    <w:rsid w:val="00914681"/>
    <w:rsid w:val="00914D1F"/>
    <w:rsid w:val="00914F0D"/>
    <w:rsid w:val="0091556C"/>
    <w:rsid w:val="009155C5"/>
    <w:rsid w:val="00915DDC"/>
    <w:rsid w:val="00915F3B"/>
    <w:rsid w:val="00915FA4"/>
    <w:rsid w:val="00916374"/>
    <w:rsid w:val="009168D4"/>
    <w:rsid w:val="00916A54"/>
    <w:rsid w:val="00916A60"/>
    <w:rsid w:val="00917319"/>
    <w:rsid w:val="00917D46"/>
    <w:rsid w:val="009207E7"/>
    <w:rsid w:val="00920D61"/>
    <w:rsid w:val="00920E66"/>
    <w:rsid w:val="00920FAE"/>
    <w:rsid w:val="00921075"/>
    <w:rsid w:val="00921289"/>
    <w:rsid w:val="0092163A"/>
    <w:rsid w:val="009219A5"/>
    <w:rsid w:val="00921A1F"/>
    <w:rsid w:val="00922AE1"/>
    <w:rsid w:val="00922B0A"/>
    <w:rsid w:val="00923291"/>
    <w:rsid w:val="009237C8"/>
    <w:rsid w:val="009239B4"/>
    <w:rsid w:val="00923AF4"/>
    <w:rsid w:val="00923BCF"/>
    <w:rsid w:val="00923E3C"/>
    <w:rsid w:val="00923F8D"/>
    <w:rsid w:val="00924421"/>
    <w:rsid w:val="009246FD"/>
    <w:rsid w:val="00924998"/>
    <w:rsid w:val="009249AE"/>
    <w:rsid w:val="00924A6B"/>
    <w:rsid w:val="00924B64"/>
    <w:rsid w:val="00924C1B"/>
    <w:rsid w:val="00924CE5"/>
    <w:rsid w:val="00924D33"/>
    <w:rsid w:val="00925476"/>
    <w:rsid w:val="009256FB"/>
    <w:rsid w:val="00925776"/>
    <w:rsid w:val="009259CD"/>
    <w:rsid w:val="00925AA2"/>
    <w:rsid w:val="00925AEC"/>
    <w:rsid w:val="0092619C"/>
    <w:rsid w:val="00926274"/>
    <w:rsid w:val="00926571"/>
    <w:rsid w:val="00926586"/>
    <w:rsid w:val="009265BC"/>
    <w:rsid w:val="00926739"/>
    <w:rsid w:val="009267DD"/>
    <w:rsid w:val="00926886"/>
    <w:rsid w:val="009268DC"/>
    <w:rsid w:val="00927012"/>
    <w:rsid w:val="00927731"/>
    <w:rsid w:val="00927C43"/>
    <w:rsid w:val="00927CF2"/>
    <w:rsid w:val="00927D22"/>
    <w:rsid w:val="00927D50"/>
    <w:rsid w:val="00927E5C"/>
    <w:rsid w:val="00927FBB"/>
    <w:rsid w:val="00930039"/>
    <w:rsid w:val="00930115"/>
    <w:rsid w:val="009305B5"/>
    <w:rsid w:val="00930AB0"/>
    <w:rsid w:val="0093109D"/>
    <w:rsid w:val="00931172"/>
    <w:rsid w:val="00931560"/>
    <w:rsid w:val="009315BC"/>
    <w:rsid w:val="00931631"/>
    <w:rsid w:val="009317A3"/>
    <w:rsid w:val="00931B7B"/>
    <w:rsid w:val="009320F1"/>
    <w:rsid w:val="0093276D"/>
    <w:rsid w:val="00932851"/>
    <w:rsid w:val="00932934"/>
    <w:rsid w:val="00932AB4"/>
    <w:rsid w:val="00932D1E"/>
    <w:rsid w:val="00932D57"/>
    <w:rsid w:val="009331B5"/>
    <w:rsid w:val="009331E5"/>
    <w:rsid w:val="00933872"/>
    <w:rsid w:val="00933B58"/>
    <w:rsid w:val="00933CEC"/>
    <w:rsid w:val="00933F09"/>
    <w:rsid w:val="00933FAC"/>
    <w:rsid w:val="0093470A"/>
    <w:rsid w:val="00934806"/>
    <w:rsid w:val="00934D90"/>
    <w:rsid w:val="009355BC"/>
    <w:rsid w:val="009357D1"/>
    <w:rsid w:val="00935F59"/>
    <w:rsid w:val="00935F9E"/>
    <w:rsid w:val="00936B31"/>
    <w:rsid w:val="00936E55"/>
    <w:rsid w:val="009372E5"/>
    <w:rsid w:val="0093741D"/>
    <w:rsid w:val="009376AC"/>
    <w:rsid w:val="00937900"/>
    <w:rsid w:val="00937F9D"/>
    <w:rsid w:val="009405E8"/>
    <w:rsid w:val="009405F3"/>
    <w:rsid w:val="00940803"/>
    <w:rsid w:val="00940A96"/>
    <w:rsid w:val="00940AE9"/>
    <w:rsid w:val="00940B1B"/>
    <w:rsid w:val="00940CD7"/>
    <w:rsid w:val="00940D61"/>
    <w:rsid w:val="0094138B"/>
    <w:rsid w:val="0094142F"/>
    <w:rsid w:val="0094167A"/>
    <w:rsid w:val="00941765"/>
    <w:rsid w:val="00941E52"/>
    <w:rsid w:val="00942215"/>
    <w:rsid w:val="00942A0D"/>
    <w:rsid w:val="00942A59"/>
    <w:rsid w:val="00943105"/>
    <w:rsid w:val="009431B4"/>
    <w:rsid w:val="00943242"/>
    <w:rsid w:val="00943469"/>
    <w:rsid w:val="00943499"/>
    <w:rsid w:val="009439ED"/>
    <w:rsid w:val="00943A0D"/>
    <w:rsid w:val="00943B48"/>
    <w:rsid w:val="00943B6E"/>
    <w:rsid w:val="00943CAB"/>
    <w:rsid w:val="00943D52"/>
    <w:rsid w:val="0094430A"/>
    <w:rsid w:val="00944440"/>
    <w:rsid w:val="009445A3"/>
    <w:rsid w:val="009447A3"/>
    <w:rsid w:val="00944A64"/>
    <w:rsid w:val="00944A73"/>
    <w:rsid w:val="00944D4C"/>
    <w:rsid w:val="00944DDC"/>
    <w:rsid w:val="00945083"/>
    <w:rsid w:val="00945135"/>
    <w:rsid w:val="009453CD"/>
    <w:rsid w:val="00945407"/>
    <w:rsid w:val="009457D6"/>
    <w:rsid w:val="00945AF2"/>
    <w:rsid w:val="00945E22"/>
    <w:rsid w:val="00945F8A"/>
    <w:rsid w:val="009460C8"/>
    <w:rsid w:val="00946478"/>
    <w:rsid w:val="0094650E"/>
    <w:rsid w:val="0094691F"/>
    <w:rsid w:val="00946BB9"/>
    <w:rsid w:val="00946D71"/>
    <w:rsid w:val="009470ED"/>
    <w:rsid w:val="00947278"/>
    <w:rsid w:val="009473D1"/>
    <w:rsid w:val="0094742B"/>
    <w:rsid w:val="0094780B"/>
    <w:rsid w:val="00947D06"/>
    <w:rsid w:val="00947D2F"/>
    <w:rsid w:val="00947DA3"/>
    <w:rsid w:val="00947F05"/>
    <w:rsid w:val="00947F28"/>
    <w:rsid w:val="00947F91"/>
    <w:rsid w:val="0095017A"/>
    <w:rsid w:val="0095037B"/>
    <w:rsid w:val="009504C1"/>
    <w:rsid w:val="00950869"/>
    <w:rsid w:val="00950A5E"/>
    <w:rsid w:val="0095190C"/>
    <w:rsid w:val="00951E5A"/>
    <w:rsid w:val="009522ED"/>
    <w:rsid w:val="00952772"/>
    <w:rsid w:val="0095280B"/>
    <w:rsid w:val="00952AAD"/>
    <w:rsid w:val="00952AD4"/>
    <w:rsid w:val="00952CF0"/>
    <w:rsid w:val="009530B7"/>
    <w:rsid w:val="00953160"/>
    <w:rsid w:val="00953203"/>
    <w:rsid w:val="0095333E"/>
    <w:rsid w:val="00953562"/>
    <w:rsid w:val="00953967"/>
    <w:rsid w:val="009539A9"/>
    <w:rsid w:val="00953A34"/>
    <w:rsid w:val="00954469"/>
    <w:rsid w:val="00954A57"/>
    <w:rsid w:val="00954AF3"/>
    <w:rsid w:val="00954C3C"/>
    <w:rsid w:val="009551CE"/>
    <w:rsid w:val="00955378"/>
    <w:rsid w:val="00955A69"/>
    <w:rsid w:val="00955B4E"/>
    <w:rsid w:val="00955D5D"/>
    <w:rsid w:val="00955D7D"/>
    <w:rsid w:val="00955EEA"/>
    <w:rsid w:val="00955FC5"/>
    <w:rsid w:val="00956462"/>
    <w:rsid w:val="009566BE"/>
    <w:rsid w:val="00956823"/>
    <w:rsid w:val="00956A67"/>
    <w:rsid w:val="00957011"/>
    <w:rsid w:val="009574A6"/>
    <w:rsid w:val="009574B5"/>
    <w:rsid w:val="00957A23"/>
    <w:rsid w:val="00960304"/>
    <w:rsid w:val="00960687"/>
    <w:rsid w:val="00960E0A"/>
    <w:rsid w:val="00960E24"/>
    <w:rsid w:val="00961199"/>
    <w:rsid w:val="00961249"/>
    <w:rsid w:val="00961434"/>
    <w:rsid w:val="009618C1"/>
    <w:rsid w:val="00961B64"/>
    <w:rsid w:val="00961E0B"/>
    <w:rsid w:val="00962098"/>
    <w:rsid w:val="0096222F"/>
    <w:rsid w:val="009622D6"/>
    <w:rsid w:val="009624A0"/>
    <w:rsid w:val="009628C4"/>
    <w:rsid w:val="00962D1A"/>
    <w:rsid w:val="00962E4A"/>
    <w:rsid w:val="00963607"/>
    <w:rsid w:val="00963A9C"/>
    <w:rsid w:val="00963E31"/>
    <w:rsid w:val="00963EAB"/>
    <w:rsid w:val="009640D9"/>
    <w:rsid w:val="00964181"/>
    <w:rsid w:val="00964483"/>
    <w:rsid w:val="0096459F"/>
    <w:rsid w:val="0096465F"/>
    <w:rsid w:val="00964692"/>
    <w:rsid w:val="00964EB0"/>
    <w:rsid w:val="00964F4C"/>
    <w:rsid w:val="00964F91"/>
    <w:rsid w:val="009651BA"/>
    <w:rsid w:val="009651F4"/>
    <w:rsid w:val="009651F9"/>
    <w:rsid w:val="00965276"/>
    <w:rsid w:val="00965308"/>
    <w:rsid w:val="00965513"/>
    <w:rsid w:val="00965514"/>
    <w:rsid w:val="00965716"/>
    <w:rsid w:val="00965E75"/>
    <w:rsid w:val="00966508"/>
    <w:rsid w:val="009667AB"/>
    <w:rsid w:val="009669B1"/>
    <w:rsid w:val="00966BCE"/>
    <w:rsid w:val="00966C24"/>
    <w:rsid w:val="00966E16"/>
    <w:rsid w:val="00966F05"/>
    <w:rsid w:val="00967B36"/>
    <w:rsid w:val="00967E20"/>
    <w:rsid w:val="00967FB5"/>
    <w:rsid w:val="009700A5"/>
    <w:rsid w:val="0097073E"/>
    <w:rsid w:val="009707B3"/>
    <w:rsid w:val="00970F78"/>
    <w:rsid w:val="009710AC"/>
    <w:rsid w:val="009712A3"/>
    <w:rsid w:val="009718F1"/>
    <w:rsid w:val="00971B22"/>
    <w:rsid w:val="00971C44"/>
    <w:rsid w:val="009720D3"/>
    <w:rsid w:val="00972345"/>
    <w:rsid w:val="009725B1"/>
    <w:rsid w:val="009725E3"/>
    <w:rsid w:val="009729FC"/>
    <w:rsid w:val="00972EE8"/>
    <w:rsid w:val="00972F53"/>
    <w:rsid w:val="00972F90"/>
    <w:rsid w:val="0097304B"/>
    <w:rsid w:val="009732FD"/>
    <w:rsid w:val="00973423"/>
    <w:rsid w:val="0097375F"/>
    <w:rsid w:val="00973B6E"/>
    <w:rsid w:val="00973C35"/>
    <w:rsid w:val="00973FDF"/>
    <w:rsid w:val="00973FEA"/>
    <w:rsid w:val="00974253"/>
    <w:rsid w:val="0097429A"/>
    <w:rsid w:val="00974B19"/>
    <w:rsid w:val="00974C43"/>
    <w:rsid w:val="00974F92"/>
    <w:rsid w:val="0097517A"/>
    <w:rsid w:val="00975367"/>
    <w:rsid w:val="0097539F"/>
    <w:rsid w:val="009755B3"/>
    <w:rsid w:val="00975C32"/>
    <w:rsid w:val="00975D3B"/>
    <w:rsid w:val="00976158"/>
    <w:rsid w:val="0097684B"/>
    <w:rsid w:val="00976AE7"/>
    <w:rsid w:val="00976EC1"/>
    <w:rsid w:val="00976F61"/>
    <w:rsid w:val="00977094"/>
    <w:rsid w:val="00977591"/>
    <w:rsid w:val="009778DF"/>
    <w:rsid w:val="009779D7"/>
    <w:rsid w:val="00977BD1"/>
    <w:rsid w:val="00977DA4"/>
    <w:rsid w:val="00980259"/>
    <w:rsid w:val="0098025D"/>
    <w:rsid w:val="00980472"/>
    <w:rsid w:val="009806B9"/>
    <w:rsid w:val="00980757"/>
    <w:rsid w:val="0098089D"/>
    <w:rsid w:val="009809B1"/>
    <w:rsid w:val="00980C1F"/>
    <w:rsid w:val="00980C6F"/>
    <w:rsid w:val="00980E7D"/>
    <w:rsid w:val="009812CA"/>
    <w:rsid w:val="009815E7"/>
    <w:rsid w:val="009816B5"/>
    <w:rsid w:val="009817DC"/>
    <w:rsid w:val="00981ECD"/>
    <w:rsid w:val="00982160"/>
    <w:rsid w:val="00982296"/>
    <w:rsid w:val="0098285A"/>
    <w:rsid w:val="0098294D"/>
    <w:rsid w:val="00982AF6"/>
    <w:rsid w:val="00982D64"/>
    <w:rsid w:val="00982DA1"/>
    <w:rsid w:val="009833ED"/>
    <w:rsid w:val="0098369B"/>
    <w:rsid w:val="0098379D"/>
    <w:rsid w:val="00983868"/>
    <w:rsid w:val="00983A93"/>
    <w:rsid w:val="00983AA1"/>
    <w:rsid w:val="00983D79"/>
    <w:rsid w:val="00983F2D"/>
    <w:rsid w:val="00984057"/>
    <w:rsid w:val="0098426A"/>
    <w:rsid w:val="009843B3"/>
    <w:rsid w:val="00984678"/>
    <w:rsid w:val="00984851"/>
    <w:rsid w:val="00984A0B"/>
    <w:rsid w:val="00984CA3"/>
    <w:rsid w:val="00984E4D"/>
    <w:rsid w:val="00985081"/>
    <w:rsid w:val="00985339"/>
    <w:rsid w:val="00985849"/>
    <w:rsid w:val="00985C94"/>
    <w:rsid w:val="00986506"/>
    <w:rsid w:val="00986596"/>
    <w:rsid w:val="0098688A"/>
    <w:rsid w:val="00986A5F"/>
    <w:rsid w:val="00986D8D"/>
    <w:rsid w:val="00986E66"/>
    <w:rsid w:val="00986F65"/>
    <w:rsid w:val="00987155"/>
    <w:rsid w:val="0098715F"/>
    <w:rsid w:val="00987546"/>
    <w:rsid w:val="00987641"/>
    <w:rsid w:val="00987A70"/>
    <w:rsid w:val="00987A72"/>
    <w:rsid w:val="00987EAE"/>
    <w:rsid w:val="00987F64"/>
    <w:rsid w:val="00990223"/>
    <w:rsid w:val="00990B84"/>
    <w:rsid w:val="00991128"/>
    <w:rsid w:val="0099124D"/>
    <w:rsid w:val="00991423"/>
    <w:rsid w:val="0099143A"/>
    <w:rsid w:val="00991674"/>
    <w:rsid w:val="00991683"/>
    <w:rsid w:val="00991FEF"/>
    <w:rsid w:val="0099247C"/>
    <w:rsid w:val="0099258F"/>
    <w:rsid w:val="00992667"/>
    <w:rsid w:val="00992A80"/>
    <w:rsid w:val="00992F95"/>
    <w:rsid w:val="009930BF"/>
    <w:rsid w:val="00993318"/>
    <w:rsid w:val="009934D3"/>
    <w:rsid w:val="009934D9"/>
    <w:rsid w:val="0099351F"/>
    <w:rsid w:val="00993BEC"/>
    <w:rsid w:val="00994003"/>
    <w:rsid w:val="009940C2"/>
    <w:rsid w:val="00994184"/>
    <w:rsid w:val="009942FF"/>
    <w:rsid w:val="0099461E"/>
    <w:rsid w:val="00994651"/>
    <w:rsid w:val="009947F5"/>
    <w:rsid w:val="009948D6"/>
    <w:rsid w:val="00994C6B"/>
    <w:rsid w:val="00995538"/>
    <w:rsid w:val="00995634"/>
    <w:rsid w:val="00995BA7"/>
    <w:rsid w:val="0099627F"/>
    <w:rsid w:val="00996580"/>
    <w:rsid w:val="00996629"/>
    <w:rsid w:val="00996F72"/>
    <w:rsid w:val="00997053"/>
    <w:rsid w:val="009970AD"/>
    <w:rsid w:val="0099771E"/>
    <w:rsid w:val="00997750"/>
    <w:rsid w:val="00997C7E"/>
    <w:rsid w:val="00997D34"/>
    <w:rsid w:val="009A01B0"/>
    <w:rsid w:val="009A044A"/>
    <w:rsid w:val="009A083E"/>
    <w:rsid w:val="009A0B87"/>
    <w:rsid w:val="009A0BC6"/>
    <w:rsid w:val="009A0C79"/>
    <w:rsid w:val="009A0C8A"/>
    <w:rsid w:val="009A13E2"/>
    <w:rsid w:val="009A1513"/>
    <w:rsid w:val="009A17C7"/>
    <w:rsid w:val="009A1838"/>
    <w:rsid w:val="009A1B43"/>
    <w:rsid w:val="009A1DDC"/>
    <w:rsid w:val="009A1FF1"/>
    <w:rsid w:val="009A2960"/>
    <w:rsid w:val="009A2A6E"/>
    <w:rsid w:val="009A2C34"/>
    <w:rsid w:val="009A2C77"/>
    <w:rsid w:val="009A2CA9"/>
    <w:rsid w:val="009A2E59"/>
    <w:rsid w:val="009A2F0D"/>
    <w:rsid w:val="009A319C"/>
    <w:rsid w:val="009A326A"/>
    <w:rsid w:val="009A352B"/>
    <w:rsid w:val="009A35BC"/>
    <w:rsid w:val="009A361A"/>
    <w:rsid w:val="009A3A59"/>
    <w:rsid w:val="009A3AC5"/>
    <w:rsid w:val="009A3EDA"/>
    <w:rsid w:val="009A421B"/>
    <w:rsid w:val="009A4700"/>
    <w:rsid w:val="009A4B68"/>
    <w:rsid w:val="009A4DCB"/>
    <w:rsid w:val="009A5359"/>
    <w:rsid w:val="009A5A2A"/>
    <w:rsid w:val="009A5B4D"/>
    <w:rsid w:val="009A600D"/>
    <w:rsid w:val="009A6078"/>
    <w:rsid w:val="009A627D"/>
    <w:rsid w:val="009A6337"/>
    <w:rsid w:val="009A6662"/>
    <w:rsid w:val="009A6CD6"/>
    <w:rsid w:val="009A6CF0"/>
    <w:rsid w:val="009A6D60"/>
    <w:rsid w:val="009A6E5D"/>
    <w:rsid w:val="009A71B5"/>
    <w:rsid w:val="009A71F2"/>
    <w:rsid w:val="009A7C89"/>
    <w:rsid w:val="009A7D53"/>
    <w:rsid w:val="009A7EA1"/>
    <w:rsid w:val="009A7FBF"/>
    <w:rsid w:val="009B0013"/>
    <w:rsid w:val="009B0295"/>
    <w:rsid w:val="009B0385"/>
    <w:rsid w:val="009B05E8"/>
    <w:rsid w:val="009B081F"/>
    <w:rsid w:val="009B1267"/>
    <w:rsid w:val="009B14A3"/>
    <w:rsid w:val="009B183A"/>
    <w:rsid w:val="009B1E82"/>
    <w:rsid w:val="009B1E96"/>
    <w:rsid w:val="009B22B5"/>
    <w:rsid w:val="009B2605"/>
    <w:rsid w:val="009B2642"/>
    <w:rsid w:val="009B2EB1"/>
    <w:rsid w:val="009B3120"/>
    <w:rsid w:val="009B318D"/>
    <w:rsid w:val="009B3312"/>
    <w:rsid w:val="009B3373"/>
    <w:rsid w:val="009B3751"/>
    <w:rsid w:val="009B3C87"/>
    <w:rsid w:val="009B3CC7"/>
    <w:rsid w:val="009B411A"/>
    <w:rsid w:val="009B4288"/>
    <w:rsid w:val="009B43B1"/>
    <w:rsid w:val="009B442B"/>
    <w:rsid w:val="009B4470"/>
    <w:rsid w:val="009B4AB8"/>
    <w:rsid w:val="009B4F05"/>
    <w:rsid w:val="009B54CB"/>
    <w:rsid w:val="009B558C"/>
    <w:rsid w:val="009B55D5"/>
    <w:rsid w:val="009B57DB"/>
    <w:rsid w:val="009B5AE5"/>
    <w:rsid w:val="009B6091"/>
    <w:rsid w:val="009B6214"/>
    <w:rsid w:val="009B6235"/>
    <w:rsid w:val="009B635C"/>
    <w:rsid w:val="009B6409"/>
    <w:rsid w:val="009B6870"/>
    <w:rsid w:val="009B6A5B"/>
    <w:rsid w:val="009B6C3F"/>
    <w:rsid w:val="009B7020"/>
    <w:rsid w:val="009B7029"/>
    <w:rsid w:val="009B714D"/>
    <w:rsid w:val="009B7884"/>
    <w:rsid w:val="009B78A4"/>
    <w:rsid w:val="009B7913"/>
    <w:rsid w:val="009B7A0B"/>
    <w:rsid w:val="009B7D1F"/>
    <w:rsid w:val="009B7D44"/>
    <w:rsid w:val="009B7D65"/>
    <w:rsid w:val="009B7E16"/>
    <w:rsid w:val="009B7F7D"/>
    <w:rsid w:val="009C01EE"/>
    <w:rsid w:val="009C01F7"/>
    <w:rsid w:val="009C02E5"/>
    <w:rsid w:val="009C05CB"/>
    <w:rsid w:val="009C0714"/>
    <w:rsid w:val="009C078B"/>
    <w:rsid w:val="009C0EAF"/>
    <w:rsid w:val="009C110F"/>
    <w:rsid w:val="009C1392"/>
    <w:rsid w:val="009C141E"/>
    <w:rsid w:val="009C15C4"/>
    <w:rsid w:val="009C1BF3"/>
    <w:rsid w:val="009C1D21"/>
    <w:rsid w:val="009C1F79"/>
    <w:rsid w:val="009C2145"/>
    <w:rsid w:val="009C2507"/>
    <w:rsid w:val="009C27F3"/>
    <w:rsid w:val="009C281A"/>
    <w:rsid w:val="009C2937"/>
    <w:rsid w:val="009C2ACB"/>
    <w:rsid w:val="009C2CE9"/>
    <w:rsid w:val="009C310D"/>
    <w:rsid w:val="009C35A3"/>
    <w:rsid w:val="009C371A"/>
    <w:rsid w:val="009C3BCE"/>
    <w:rsid w:val="009C3CA5"/>
    <w:rsid w:val="009C3E80"/>
    <w:rsid w:val="009C3F62"/>
    <w:rsid w:val="009C487E"/>
    <w:rsid w:val="009C48AE"/>
    <w:rsid w:val="009C4C22"/>
    <w:rsid w:val="009C5140"/>
    <w:rsid w:val="009C5656"/>
    <w:rsid w:val="009C56CA"/>
    <w:rsid w:val="009C5866"/>
    <w:rsid w:val="009C589B"/>
    <w:rsid w:val="009C6A17"/>
    <w:rsid w:val="009C7135"/>
    <w:rsid w:val="009C742C"/>
    <w:rsid w:val="009C775B"/>
    <w:rsid w:val="009C7996"/>
    <w:rsid w:val="009C79A4"/>
    <w:rsid w:val="009C7F4A"/>
    <w:rsid w:val="009D024A"/>
    <w:rsid w:val="009D05AC"/>
    <w:rsid w:val="009D0654"/>
    <w:rsid w:val="009D074E"/>
    <w:rsid w:val="009D079F"/>
    <w:rsid w:val="009D0969"/>
    <w:rsid w:val="009D0BED"/>
    <w:rsid w:val="009D0EAC"/>
    <w:rsid w:val="009D1420"/>
    <w:rsid w:val="009D15E0"/>
    <w:rsid w:val="009D185C"/>
    <w:rsid w:val="009D1A85"/>
    <w:rsid w:val="009D1AEA"/>
    <w:rsid w:val="009D1E47"/>
    <w:rsid w:val="009D1FDA"/>
    <w:rsid w:val="009D2337"/>
    <w:rsid w:val="009D2563"/>
    <w:rsid w:val="009D260B"/>
    <w:rsid w:val="009D2AC3"/>
    <w:rsid w:val="009D2B3F"/>
    <w:rsid w:val="009D2B9B"/>
    <w:rsid w:val="009D2CFA"/>
    <w:rsid w:val="009D2E9D"/>
    <w:rsid w:val="009D30AC"/>
    <w:rsid w:val="009D328E"/>
    <w:rsid w:val="009D3298"/>
    <w:rsid w:val="009D34FC"/>
    <w:rsid w:val="009D380F"/>
    <w:rsid w:val="009D3939"/>
    <w:rsid w:val="009D3A6F"/>
    <w:rsid w:val="009D3BE3"/>
    <w:rsid w:val="009D3BEB"/>
    <w:rsid w:val="009D3E20"/>
    <w:rsid w:val="009D3E36"/>
    <w:rsid w:val="009D3F7F"/>
    <w:rsid w:val="009D3FC1"/>
    <w:rsid w:val="009D40E8"/>
    <w:rsid w:val="009D413C"/>
    <w:rsid w:val="009D4564"/>
    <w:rsid w:val="009D472A"/>
    <w:rsid w:val="009D490B"/>
    <w:rsid w:val="009D4BC6"/>
    <w:rsid w:val="009D5477"/>
    <w:rsid w:val="009D54B3"/>
    <w:rsid w:val="009D5661"/>
    <w:rsid w:val="009D5775"/>
    <w:rsid w:val="009D585C"/>
    <w:rsid w:val="009D585D"/>
    <w:rsid w:val="009D58D2"/>
    <w:rsid w:val="009D591B"/>
    <w:rsid w:val="009D5D3F"/>
    <w:rsid w:val="009D5EF5"/>
    <w:rsid w:val="009D5FA7"/>
    <w:rsid w:val="009D5FE4"/>
    <w:rsid w:val="009D625D"/>
    <w:rsid w:val="009D6670"/>
    <w:rsid w:val="009D6791"/>
    <w:rsid w:val="009D6F4A"/>
    <w:rsid w:val="009D6FF5"/>
    <w:rsid w:val="009D73EC"/>
    <w:rsid w:val="009D7458"/>
    <w:rsid w:val="009D75BC"/>
    <w:rsid w:val="009D762C"/>
    <w:rsid w:val="009D78CD"/>
    <w:rsid w:val="009D7C64"/>
    <w:rsid w:val="009D7D4B"/>
    <w:rsid w:val="009E00EA"/>
    <w:rsid w:val="009E040A"/>
    <w:rsid w:val="009E047D"/>
    <w:rsid w:val="009E050B"/>
    <w:rsid w:val="009E08BC"/>
    <w:rsid w:val="009E0C13"/>
    <w:rsid w:val="009E0C5E"/>
    <w:rsid w:val="009E0C8A"/>
    <w:rsid w:val="009E0D2B"/>
    <w:rsid w:val="009E0EC4"/>
    <w:rsid w:val="009E23A3"/>
    <w:rsid w:val="009E2609"/>
    <w:rsid w:val="009E29D8"/>
    <w:rsid w:val="009E2E48"/>
    <w:rsid w:val="009E30CA"/>
    <w:rsid w:val="009E30D8"/>
    <w:rsid w:val="009E3413"/>
    <w:rsid w:val="009E3492"/>
    <w:rsid w:val="009E363D"/>
    <w:rsid w:val="009E4232"/>
    <w:rsid w:val="009E42A9"/>
    <w:rsid w:val="009E43F0"/>
    <w:rsid w:val="009E447E"/>
    <w:rsid w:val="009E4529"/>
    <w:rsid w:val="009E478B"/>
    <w:rsid w:val="009E4A2F"/>
    <w:rsid w:val="009E4B62"/>
    <w:rsid w:val="009E53AB"/>
    <w:rsid w:val="009E5630"/>
    <w:rsid w:val="009E5990"/>
    <w:rsid w:val="009E59BB"/>
    <w:rsid w:val="009E5BAB"/>
    <w:rsid w:val="009E5ED8"/>
    <w:rsid w:val="009E616B"/>
    <w:rsid w:val="009E6B39"/>
    <w:rsid w:val="009E7152"/>
    <w:rsid w:val="009E76BE"/>
    <w:rsid w:val="009E792F"/>
    <w:rsid w:val="009E7B50"/>
    <w:rsid w:val="009F0469"/>
    <w:rsid w:val="009F063D"/>
    <w:rsid w:val="009F0AB0"/>
    <w:rsid w:val="009F0DD8"/>
    <w:rsid w:val="009F0E77"/>
    <w:rsid w:val="009F0F6A"/>
    <w:rsid w:val="009F0F88"/>
    <w:rsid w:val="009F1083"/>
    <w:rsid w:val="009F15C3"/>
    <w:rsid w:val="009F193C"/>
    <w:rsid w:val="009F1A0F"/>
    <w:rsid w:val="009F1E96"/>
    <w:rsid w:val="009F22BF"/>
    <w:rsid w:val="009F2521"/>
    <w:rsid w:val="009F2DAA"/>
    <w:rsid w:val="009F2E77"/>
    <w:rsid w:val="009F3497"/>
    <w:rsid w:val="009F3F31"/>
    <w:rsid w:val="009F401F"/>
    <w:rsid w:val="009F40BA"/>
    <w:rsid w:val="009F425E"/>
    <w:rsid w:val="009F455F"/>
    <w:rsid w:val="009F4610"/>
    <w:rsid w:val="009F4A01"/>
    <w:rsid w:val="009F5048"/>
    <w:rsid w:val="009F5220"/>
    <w:rsid w:val="009F5269"/>
    <w:rsid w:val="009F58F1"/>
    <w:rsid w:val="009F5AB2"/>
    <w:rsid w:val="009F5BDD"/>
    <w:rsid w:val="009F5C64"/>
    <w:rsid w:val="009F5CE2"/>
    <w:rsid w:val="009F5E8D"/>
    <w:rsid w:val="009F5FDB"/>
    <w:rsid w:val="009F60C7"/>
    <w:rsid w:val="009F621C"/>
    <w:rsid w:val="009F6264"/>
    <w:rsid w:val="009F6586"/>
    <w:rsid w:val="009F660B"/>
    <w:rsid w:val="009F6B4F"/>
    <w:rsid w:val="009F6BB1"/>
    <w:rsid w:val="009F6C15"/>
    <w:rsid w:val="009F6C1A"/>
    <w:rsid w:val="009F6CF1"/>
    <w:rsid w:val="009F6D59"/>
    <w:rsid w:val="009F70AE"/>
    <w:rsid w:val="009F732E"/>
    <w:rsid w:val="009F750A"/>
    <w:rsid w:val="009F75F1"/>
    <w:rsid w:val="009F760B"/>
    <w:rsid w:val="009F78FE"/>
    <w:rsid w:val="00A00296"/>
    <w:rsid w:val="00A005E3"/>
    <w:rsid w:val="00A00653"/>
    <w:rsid w:val="00A00A01"/>
    <w:rsid w:val="00A00D7B"/>
    <w:rsid w:val="00A00E71"/>
    <w:rsid w:val="00A00E75"/>
    <w:rsid w:val="00A00F05"/>
    <w:rsid w:val="00A0121F"/>
    <w:rsid w:val="00A012DC"/>
    <w:rsid w:val="00A0175B"/>
    <w:rsid w:val="00A01784"/>
    <w:rsid w:val="00A01945"/>
    <w:rsid w:val="00A01A81"/>
    <w:rsid w:val="00A01D21"/>
    <w:rsid w:val="00A01F02"/>
    <w:rsid w:val="00A0209F"/>
    <w:rsid w:val="00A0222F"/>
    <w:rsid w:val="00A022D9"/>
    <w:rsid w:val="00A02386"/>
    <w:rsid w:val="00A026FE"/>
    <w:rsid w:val="00A02B27"/>
    <w:rsid w:val="00A02EBF"/>
    <w:rsid w:val="00A0302F"/>
    <w:rsid w:val="00A031BC"/>
    <w:rsid w:val="00A03277"/>
    <w:rsid w:val="00A03318"/>
    <w:rsid w:val="00A033F7"/>
    <w:rsid w:val="00A03489"/>
    <w:rsid w:val="00A035A4"/>
    <w:rsid w:val="00A03861"/>
    <w:rsid w:val="00A03954"/>
    <w:rsid w:val="00A03990"/>
    <w:rsid w:val="00A03C10"/>
    <w:rsid w:val="00A03CEB"/>
    <w:rsid w:val="00A03EBB"/>
    <w:rsid w:val="00A041AB"/>
    <w:rsid w:val="00A04210"/>
    <w:rsid w:val="00A04381"/>
    <w:rsid w:val="00A047E2"/>
    <w:rsid w:val="00A04F98"/>
    <w:rsid w:val="00A050EF"/>
    <w:rsid w:val="00A0546A"/>
    <w:rsid w:val="00A054A2"/>
    <w:rsid w:val="00A0557A"/>
    <w:rsid w:val="00A057BE"/>
    <w:rsid w:val="00A05843"/>
    <w:rsid w:val="00A05A29"/>
    <w:rsid w:val="00A05BE9"/>
    <w:rsid w:val="00A05DB8"/>
    <w:rsid w:val="00A05F99"/>
    <w:rsid w:val="00A06149"/>
    <w:rsid w:val="00A061D6"/>
    <w:rsid w:val="00A062FB"/>
    <w:rsid w:val="00A063C7"/>
    <w:rsid w:val="00A0645C"/>
    <w:rsid w:val="00A065D7"/>
    <w:rsid w:val="00A0683C"/>
    <w:rsid w:val="00A0697E"/>
    <w:rsid w:val="00A06A56"/>
    <w:rsid w:val="00A06B87"/>
    <w:rsid w:val="00A06BB4"/>
    <w:rsid w:val="00A06C3E"/>
    <w:rsid w:val="00A06C52"/>
    <w:rsid w:val="00A06C78"/>
    <w:rsid w:val="00A06D0F"/>
    <w:rsid w:val="00A0717D"/>
    <w:rsid w:val="00A072D1"/>
    <w:rsid w:val="00A07755"/>
    <w:rsid w:val="00A07902"/>
    <w:rsid w:val="00A07AA4"/>
    <w:rsid w:val="00A07BB5"/>
    <w:rsid w:val="00A07E86"/>
    <w:rsid w:val="00A10420"/>
    <w:rsid w:val="00A10487"/>
    <w:rsid w:val="00A1082C"/>
    <w:rsid w:val="00A108D3"/>
    <w:rsid w:val="00A10F2B"/>
    <w:rsid w:val="00A11120"/>
    <w:rsid w:val="00A1185B"/>
    <w:rsid w:val="00A1191B"/>
    <w:rsid w:val="00A11EB3"/>
    <w:rsid w:val="00A12551"/>
    <w:rsid w:val="00A1277B"/>
    <w:rsid w:val="00A12BD6"/>
    <w:rsid w:val="00A1310C"/>
    <w:rsid w:val="00A131B4"/>
    <w:rsid w:val="00A132D3"/>
    <w:rsid w:val="00A13488"/>
    <w:rsid w:val="00A13736"/>
    <w:rsid w:val="00A1397A"/>
    <w:rsid w:val="00A13C33"/>
    <w:rsid w:val="00A14068"/>
    <w:rsid w:val="00A1408F"/>
    <w:rsid w:val="00A140BA"/>
    <w:rsid w:val="00A141FC"/>
    <w:rsid w:val="00A14215"/>
    <w:rsid w:val="00A14AAE"/>
    <w:rsid w:val="00A14B88"/>
    <w:rsid w:val="00A14C9A"/>
    <w:rsid w:val="00A14DF9"/>
    <w:rsid w:val="00A15736"/>
    <w:rsid w:val="00A15922"/>
    <w:rsid w:val="00A15D27"/>
    <w:rsid w:val="00A15DB6"/>
    <w:rsid w:val="00A15E21"/>
    <w:rsid w:val="00A15EB3"/>
    <w:rsid w:val="00A15FF9"/>
    <w:rsid w:val="00A16109"/>
    <w:rsid w:val="00A16308"/>
    <w:rsid w:val="00A165F6"/>
    <w:rsid w:val="00A16D51"/>
    <w:rsid w:val="00A170D0"/>
    <w:rsid w:val="00A17265"/>
    <w:rsid w:val="00A17C6C"/>
    <w:rsid w:val="00A17CF4"/>
    <w:rsid w:val="00A17F52"/>
    <w:rsid w:val="00A20122"/>
    <w:rsid w:val="00A201CC"/>
    <w:rsid w:val="00A20293"/>
    <w:rsid w:val="00A209F6"/>
    <w:rsid w:val="00A20A25"/>
    <w:rsid w:val="00A2110D"/>
    <w:rsid w:val="00A213B8"/>
    <w:rsid w:val="00A2160C"/>
    <w:rsid w:val="00A21611"/>
    <w:rsid w:val="00A21801"/>
    <w:rsid w:val="00A218F1"/>
    <w:rsid w:val="00A21BED"/>
    <w:rsid w:val="00A21CE4"/>
    <w:rsid w:val="00A220F2"/>
    <w:rsid w:val="00A2249F"/>
    <w:rsid w:val="00A22793"/>
    <w:rsid w:val="00A22880"/>
    <w:rsid w:val="00A2293B"/>
    <w:rsid w:val="00A229DD"/>
    <w:rsid w:val="00A22DCA"/>
    <w:rsid w:val="00A22F43"/>
    <w:rsid w:val="00A22FA4"/>
    <w:rsid w:val="00A2347B"/>
    <w:rsid w:val="00A23763"/>
    <w:rsid w:val="00A238E0"/>
    <w:rsid w:val="00A23AFF"/>
    <w:rsid w:val="00A23BE4"/>
    <w:rsid w:val="00A23E17"/>
    <w:rsid w:val="00A24390"/>
    <w:rsid w:val="00A24651"/>
    <w:rsid w:val="00A246B1"/>
    <w:rsid w:val="00A247B9"/>
    <w:rsid w:val="00A24D94"/>
    <w:rsid w:val="00A24E2C"/>
    <w:rsid w:val="00A24EC5"/>
    <w:rsid w:val="00A24ED0"/>
    <w:rsid w:val="00A24F73"/>
    <w:rsid w:val="00A25113"/>
    <w:rsid w:val="00A254B6"/>
    <w:rsid w:val="00A2566C"/>
    <w:rsid w:val="00A25966"/>
    <w:rsid w:val="00A25BFE"/>
    <w:rsid w:val="00A25D95"/>
    <w:rsid w:val="00A25FD4"/>
    <w:rsid w:val="00A25FF3"/>
    <w:rsid w:val="00A2619E"/>
    <w:rsid w:val="00A265FB"/>
    <w:rsid w:val="00A267A8"/>
    <w:rsid w:val="00A26A8D"/>
    <w:rsid w:val="00A26AD0"/>
    <w:rsid w:val="00A26E96"/>
    <w:rsid w:val="00A270DA"/>
    <w:rsid w:val="00A271F8"/>
    <w:rsid w:val="00A273C4"/>
    <w:rsid w:val="00A27489"/>
    <w:rsid w:val="00A27597"/>
    <w:rsid w:val="00A277FD"/>
    <w:rsid w:val="00A2787E"/>
    <w:rsid w:val="00A278E9"/>
    <w:rsid w:val="00A2794C"/>
    <w:rsid w:val="00A27ADA"/>
    <w:rsid w:val="00A27F24"/>
    <w:rsid w:val="00A27FCB"/>
    <w:rsid w:val="00A3011C"/>
    <w:rsid w:val="00A30322"/>
    <w:rsid w:val="00A303FB"/>
    <w:rsid w:val="00A30786"/>
    <w:rsid w:val="00A30F81"/>
    <w:rsid w:val="00A3125C"/>
    <w:rsid w:val="00A312E1"/>
    <w:rsid w:val="00A31C42"/>
    <w:rsid w:val="00A31DA0"/>
    <w:rsid w:val="00A3230C"/>
    <w:rsid w:val="00A32426"/>
    <w:rsid w:val="00A325B9"/>
    <w:rsid w:val="00A325EA"/>
    <w:rsid w:val="00A32665"/>
    <w:rsid w:val="00A32729"/>
    <w:rsid w:val="00A32944"/>
    <w:rsid w:val="00A32AF9"/>
    <w:rsid w:val="00A32FBE"/>
    <w:rsid w:val="00A3361D"/>
    <w:rsid w:val="00A336DC"/>
    <w:rsid w:val="00A33F0C"/>
    <w:rsid w:val="00A34042"/>
    <w:rsid w:val="00A340CF"/>
    <w:rsid w:val="00A342DD"/>
    <w:rsid w:val="00A34919"/>
    <w:rsid w:val="00A34AD2"/>
    <w:rsid w:val="00A34B4A"/>
    <w:rsid w:val="00A3533D"/>
    <w:rsid w:val="00A353BE"/>
    <w:rsid w:val="00A35588"/>
    <w:rsid w:val="00A35667"/>
    <w:rsid w:val="00A35698"/>
    <w:rsid w:val="00A3599C"/>
    <w:rsid w:val="00A35DE3"/>
    <w:rsid w:val="00A35ED6"/>
    <w:rsid w:val="00A35F54"/>
    <w:rsid w:val="00A3635D"/>
    <w:rsid w:val="00A3635E"/>
    <w:rsid w:val="00A3694B"/>
    <w:rsid w:val="00A36A43"/>
    <w:rsid w:val="00A36C78"/>
    <w:rsid w:val="00A3713E"/>
    <w:rsid w:val="00A37148"/>
    <w:rsid w:val="00A37651"/>
    <w:rsid w:val="00A404E2"/>
    <w:rsid w:val="00A4059E"/>
    <w:rsid w:val="00A407F5"/>
    <w:rsid w:val="00A4095B"/>
    <w:rsid w:val="00A40C4A"/>
    <w:rsid w:val="00A40E08"/>
    <w:rsid w:val="00A410EF"/>
    <w:rsid w:val="00A4178F"/>
    <w:rsid w:val="00A418C9"/>
    <w:rsid w:val="00A41A0E"/>
    <w:rsid w:val="00A4287B"/>
    <w:rsid w:val="00A42930"/>
    <w:rsid w:val="00A42BB5"/>
    <w:rsid w:val="00A42DD2"/>
    <w:rsid w:val="00A42F63"/>
    <w:rsid w:val="00A430C5"/>
    <w:rsid w:val="00A43186"/>
    <w:rsid w:val="00A435F3"/>
    <w:rsid w:val="00A43675"/>
    <w:rsid w:val="00A439A3"/>
    <w:rsid w:val="00A43B6C"/>
    <w:rsid w:val="00A43CB5"/>
    <w:rsid w:val="00A43E8E"/>
    <w:rsid w:val="00A43F7D"/>
    <w:rsid w:val="00A4404C"/>
    <w:rsid w:val="00A44245"/>
    <w:rsid w:val="00A442BE"/>
    <w:rsid w:val="00A44314"/>
    <w:rsid w:val="00A44474"/>
    <w:rsid w:val="00A44645"/>
    <w:rsid w:val="00A448EF"/>
    <w:rsid w:val="00A44D01"/>
    <w:rsid w:val="00A44F13"/>
    <w:rsid w:val="00A45114"/>
    <w:rsid w:val="00A4527B"/>
    <w:rsid w:val="00A453DB"/>
    <w:rsid w:val="00A45788"/>
    <w:rsid w:val="00A4585A"/>
    <w:rsid w:val="00A4599E"/>
    <w:rsid w:val="00A463A9"/>
    <w:rsid w:val="00A467AA"/>
    <w:rsid w:val="00A468F3"/>
    <w:rsid w:val="00A46ADF"/>
    <w:rsid w:val="00A46D62"/>
    <w:rsid w:val="00A4774B"/>
    <w:rsid w:val="00A47F6D"/>
    <w:rsid w:val="00A501BB"/>
    <w:rsid w:val="00A502DF"/>
    <w:rsid w:val="00A50421"/>
    <w:rsid w:val="00A5047D"/>
    <w:rsid w:val="00A505AD"/>
    <w:rsid w:val="00A507DF"/>
    <w:rsid w:val="00A50B4E"/>
    <w:rsid w:val="00A50C2E"/>
    <w:rsid w:val="00A50DC3"/>
    <w:rsid w:val="00A50E7E"/>
    <w:rsid w:val="00A511B6"/>
    <w:rsid w:val="00A515E1"/>
    <w:rsid w:val="00A51A74"/>
    <w:rsid w:val="00A51E50"/>
    <w:rsid w:val="00A52744"/>
    <w:rsid w:val="00A5274A"/>
    <w:rsid w:val="00A52A8C"/>
    <w:rsid w:val="00A52BB6"/>
    <w:rsid w:val="00A52BF0"/>
    <w:rsid w:val="00A52C18"/>
    <w:rsid w:val="00A52C6B"/>
    <w:rsid w:val="00A52C9A"/>
    <w:rsid w:val="00A52D63"/>
    <w:rsid w:val="00A52F12"/>
    <w:rsid w:val="00A537C4"/>
    <w:rsid w:val="00A53C20"/>
    <w:rsid w:val="00A53D1D"/>
    <w:rsid w:val="00A53FDB"/>
    <w:rsid w:val="00A53FFE"/>
    <w:rsid w:val="00A54142"/>
    <w:rsid w:val="00A54496"/>
    <w:rsid w:val="00A548B9"/>
    <w:rsid w:val="00A54AFD"/>
    <w:rsid w:val="00A54E11"/>
    <w:rsid w:val="00A55098"/>
    <w:rsid w:val="00A550BF"/>
    <w:rsid w:val="00A55149"/>
    <w:rsid w:val="00A55B49"/>
    <w:rsid w:val="00A55C49"/>
    <w:rsid w:val="00A55F6B"/>
    <w:rsid w:val="00A5620D"/>
    <w:rsid w:val="00A56699"/>
    <w:rsid w:val="00A56715"/>
    <w:rsid w:val="00A5697B"/>
    <w:rsid w:val="00A56C52"/>
    <w:rsid w:val="00A56D63"/>
    <w:rsid w:val="00A56E78"/>
    <w:rsid w:val="00A56E88"/>
    <w:rsid w:val="00A572E2"/>
    <w:rsid w:val="00A573C0"/>
    <w:rsid w:val="00A57D6E"/>
    <w:rsid w:val="00A57EEB"/>
    <w:rsid w:val="00A60155"/>
    <w:rsid w:val="00A6055C"/>
    <w:rsid w:val="00A607DC"/>
    <w:rsid w:val="00A60835"/>
    <w:rsid w:val="00A6089C"/>
    <w:rsid w:val="00A6090B"/>
    <w:rsid w:val="00A609C7"/>
    <w:rsid w:val="00A60D3F"/>
    <w:rsid w:val="00A611CE"/>
    <w:rsid w:val="00A6138D"/>
    <w:rsid w:val="00A61635"/>
    <w:rsid w:val="00A61709"/>
    <w:rsid w:val="00A61B75"/>
    <w:rsid w:val="00A61CB1"/>
    <w:rsid w:val="00A61E42"/>
    <w:rsid w:val="00A620EF"/>
    <w:rsid w:val="00A62528"/>
    <w:rsid w:val="00A6266A"/>
    <w:rsid w:val="00A62802"/>
    <w:rsid w:val="00A6282E"/>
    <w:rsid w:val="00A62AD9"/>
    <w:rsid w:val="00A62F04"/>
    <w:rsid w:val="00A63053"/>
    <w:rsid w:val="00A63224"/>
    <w:rsid w:val="00A633DF"/>
    <w:rsid w:val="00A63891"/>
    <w:rsid w:val="00A63D23"/>
    <w:rsid w:val="00A63E67"/>
    <w:rsid w:val="00A64188"/>
    <w:rsid w:val="00A64589"/>
    <w:rsid w:val="00A64AE5"/>
    <w:rsid w:val="00A64B06"/>
    <w:rsid w:val="00A65003"/>
    <w:rsid w:val="00A65583"/>
    <w:rsid w:val="00A6573B"/>
    <w:rsid w:val="00A65A01"/>
    <w:rsid w:val="00A65C9F"/>
    <w:rsid w:val="00A65EA6"/>
    <w:rsid w:val="00A65F33"/>
    <w:rsid w:val="00A664EA"/>
    <w:rsid w:val="00A66BC2"/>
    <w:rsid w:val="00A66EAD"/>
    <w:rsid w:val="00A66FBB"/>
    <w:rsid w:val="00A6716A"/>
    <w:rsid w:val="00A67592"/>
    <w:rsid w:val="00A67697"/>
    <w:rsid w:val="00A67742"/>
    <w:rsid w:val="00A678E4"/>
    <w:rsid w:val="00A67BEB"/>
    <w:rsid w:val="00A700DA"/>
    <w:rsid w:val="00A700EF"/>
    <w:rsid w:val="00A706FD"/>
    <w:rsid w:val="00A70D4E"/>
    <w:rsid w:val="00A70F34"/>
    <w:rsid w:val="00A7107A"/>
    <w:rsid w:val="00A711E2"/>
    <w:rsid w:val="00A71319"/>
    <w:rsid w:val="00A71656"/>
    <w:rsid w:val="00A71911"/>
    <w:rsid w:val="00A71CD0"/>
    <w:rsid w:val="00A71D7F"/>
    <w:rsid w:val="00A71FEA"/>
    <w:rsid w:val="00A72240"/>
    <w:rsid w:val="00A725C1"/>
    <w:rsid w:val="00A728E6"/>
    <w:rsid w:val="00A73136"/>
    <w:rsid w:val="00A732B1"/>
    <w:rsid w:val="00A7336C"/>
    <w:rsid w:val="00A73661"/>
    <w:rsid w:val="00A73667"/>
    <w:rsid w:val="00A73A15"/>
    <w:rsid w:val="00A73CA3"/>
    <w:rsid w:val="00A74175"/>
    <w:rsid w:val="00A7419B"/>
    <w:rsid w:val="00A741A3"/>
    <w:rsid w:val="00A742FD"/>
    <w:rsid w:val="00A7458F"/>
    <w:rsid w:val="00A74C12"/>
    <w:rsid w:val="00A74C1E"/>
    <w:rsid w:val="00A74DFA"/>
    <w:rsid w:val="00A74EF2"/>
    <w:rsid w:val="00A74F7A"/>
    <w:rsid w:val="00A754E5"/>
    <w:rsid w:val="00A755B3"/>
    <w:rsid w:val="00A75BC2"/>
    <w:rsid w:val="00A75C0A"/>
    <w:rsid w:val="00A75C43"/>
    <w:rsid w:val="00A75F2C"/>
    <w:rsid w:val="00A7690F"/>
    <w:rsid w:val="00A76A3B"/>
    <w:rsid w:val="00A76B15"/>
    <w:rsid w:val="00A76D20"/>
    <w:rsid w:val="00A76F25"/>
    <w:rsid w:val="00A77083"/>
    <w:rsid w:val="00A77C3D"/>
    <w:rsid w:val="00A77FBB"/>
    <w:rsid w:val="00A800AF"/>
    <w:rsid w:val="00A801E6"/>
    <w:rsid w:val="00A8040F"/>
    <w:rsid w:val="00A8041B"/>
    <w:rsid w:val="00A807FA"/>
    <w:rsid w:val="00A80919"/>
    <w:rsid w:val="00A80F15"/>
    <w:rsid w:val="00A80F41"/>
    <w:rsid w:val="00A81567"/>
    <w:rsid w:val="00A8191B"/>
    <w:rsid w:val="00A81A3D"/>
    <w:rsid w:val="00A81BAA"/>
    <w:rsid w:val="00A81DA3"/>
    <w:rsid w:val="00A81F17"/>
    <w:rsid w:val="00A81F3C"/>
    <w:rsid w:val="00A820FE"/>
    <w:rsid w:val="00A82120"/>
    <w:rsid w:val="00A83203"/>
    <w:rsid w:val="00A835CB"/>
    <w:rsid w:val="00A835FA"/>
    <w:rsid w:val="00A83FBA"/>
    <w:rsid w:val="00A8442C"/>
    <w:rsid w:val="00A846EB"/>
    <w:rsid w:val="00A847F7"/>
    <w:rsid w:val="00A8492A"/>
    <w:rsid w:val="00A84BE1"/>
    <w:rsid w:val="00A84E40"/>
    <w:rsid w:val="00A85059"/>
    <w:rsid w:val="00A857EF"/>
    <w:rsid w:val="00A85A73"/>
    <w:rsid w:val="00A85D53"/>
    <w:rsid w:val="00A86034"/>
    <w:rsid w:val="00A860C0"/>
    <w:rsid w:val="00A8636E"/>
    <w:rsid w:val="00A8650C"/>
    <w:rsid w:val="00A86717"/>
    <w:rsid w:val="00A86B4F"/>
    <w:rsid w:val="00A86BDC"/>
    <w:rsid w:val="00A872B5"/>
    <w:rsid w:val="00A8751F"/>
    <w:rsid w:val="00A87683"/>
    <w:rsid w:val="00A87CEA"/>
    <w:rsid w:val="00A87D42"/>
    <w:rsid w:val="00A87E1E"/>
    <w:rsid w:val="00A87EE3"/>
    <w:rsid w:val="00A90000"/>
    <w:rsid w:val="00A903C8"/>
    <w:rsid w:val="00A904AA"/>
    <w:rsid w:val="00A90628"/>
    <w:rsid w:val="00A90949"/>
    <w:rsid w:val="00A90A04"/>
    <w:rsid w:val="00A9156C"/>
    <w:rsid w:val="00A91BE2"/>
    <w:rsid w:val="00A91FB4"/>
    <w:rsid w:val="00A9227D"/>
    <w:rsid w:val="00A925E4"/>
    <w:rsid w:val="00A92741"/>
    <w:rsid w:val="00A927AE"/>
    <w:rsid w:val="00A928E3"/>
    <w:rsid w:val="00A92B1F"/>
    <w:rsid w:val="00A92BD9"/>
    <w:rsid w:val="00A92CAD"/>
    <w:rsid w:val="00A92CBA"/>
    <w:rsid w:val="00A92CD4"/>
    <w:rsid w:val="00A92D29"/>
    <w:rsid w:val="00A92F93"/>
    <w:rsid w:val="00A931BF"/>
    <w:rsid w:val="00A932F0"/>
    <w:rsid w:val="00A93C9F"/>
    <w:rsid w:val="00A94405"/>
    <w:rsid w:val="00A94506"/>
    <w:rsid w:val="00A947F8"/>
    <w:rsid w:val="00A94A3E"/>
    <w:rsid w:val="00A94AEF"/>
    <w:rsid w:val="00A94D95"/>
    <w:rsid w:val="00A94DC5"/>
    <w:rsid w:val="00A94FEB"/>
    <w:rsid w:val="00A951DB"/>
    <w:rsid w:val="00A95C8A"/>
    <w:rsid w:val="00A95FE2"/>
    <w:rsid w:val="00A96A07"/>
    <w:rsid w:val="00A96BB0"/>
    <w:rsid w:val="00A96DFE"/>
    <w:rsid w:val="00A976D6"/>
    <w:rsid w:val="00A9785D"/>
    <w:rsid w:val="00A97928"/>
    <w:rsid w:val="00A97A49"/>
    <w:rsid w:val="00A97C73"/>
    <w:rsid w:val="00A97D37"/>
    <w:rsid w:val="00A97F3A"/>
    <w:rsid w:val="00AA08BC"/>
    <w:rsid w:val="00AA0912"/>
    <w:rsid w:val="00AA095B"/>
    <w:rsid w:val="00AA0A84"/>
    <w:rsid w:val="00AA0F88"/>
    <w:rsid w:val="00AA0F8C"/>
    <w:rsid w:val="00AA113A"/>
    <w:rsid w:val="00AA1263"/>
    <w:rsid w:val="00AA132A"/>
    <w:rsid w:val="00AA138D"/>
    <w:rsid w:val="00AA14AF"/>
    <w:rsid w:val="00AA14C9"/>
    <w:rsid w:val="00AA1865"/>
    <w:rsid w:val="00AA1980"/>
    <w:rsid w:val="00AA2003"/>
    <w:rsid w:val="00AA2194"/>
    <w:rsid w:val="00AA21F1"/>
    <w:rsid w:val="00AA29DA"/>
    <w:rsid w:val="00AA2BB4"/>
    <w:rsid w:val="00AA2EC9"/>
    <w:rsid w:val="00AA3081"/>
    <w:rsid w:val="00AA332B"/>
    <w:rsid w:val="00AA3871"/>
    <w:rsid w:val="00AA39AE"/>
    <w:rsid w:val="00AA39C4"/>
    <w:rsid w:val="00AA3E26"/>
    <w:rsid w:val="00AA3F7C"/>
    <w:rsid w:val="00AA4263"/>
    <w:rsid w:val="00AA46D3"/>
    <w:rsid w:val="00AA4E51"/>
    <w:rsid w:val="00AA524D"/>
    <w:rsid w:val="00AA529D"/>
    <w:rsid w:val="00AA5635"/>
    <w:rsid w:val="00AA5696"/>
    <w:rsid w:val="00AA588F"/>
    <w:rsid w:val="00AA5A80"/>
    <w:rsid w:val="00AA5A9B"/>
    <w:rsid w:val="00AA5B61"/>
    <w:rsid w:val="00AA6180"/>
    <w:rsid w:val="00AA61D5"/>
    <w:rsid w:val="00AA62FA"/>
    <w:rsid w:val="00AA6629"/>
    <w:rsid w:val="00AA68A5"/>
    <w:rsid w:val="00AA69FE"/>
    <w:rsid w:val="00AA6DE5"/>
    <w:rsid w:val="00AA7186"/>
    <w:rsid w:val="00AA7AD6"/>
    <w:rsid w:val="00AA7B7E"/>
    <w:rsid w:val="00AB00D9"/>
    <w:rsid w:val="00AB04D1"/>
    <w:rsid w:val="00AB0991"/>
    <w:rsid w:val="00AB1443"/>
    <w:rsid w:val="00AB15D2"/>
    <w:rsid w:val="00AB184B"/>
    <w:rsid w:val="00AB1AC1"/>
    <w:rsid w:val="00AB1B7B"/>
    <w:rsid w:val="00AB1C9E"/>
    <w:rsid w:val="00AB2426"/>
    <w:rsid w:val="00AB2540"/>
    <w:rsid w:val="00AB2878"/>
    <w:rsid w:val="00AB297D"/>
    <w:rsid w:val="00AB2B2B"/>
    <w:rsid w:val="00AB2EBC"/>
    <w:rsid w:val="00AB332C"/>
    <w:rsid w:val="00AB3382"/>
    <w:rsid w:val="00AB33DD"/>
    <w:rsid w:val="00AB35EF"/>
    <w:rsid w:val="00AB3A99"/>
    <w:rsid w:val="00AB3FF6"/>
    <w:rsid w:val="00AB415D"/>
    <w:rsid w:val="00AB42FD"/>
    <w:rsid w:val="00AB46D2"/>
    <w:rsid w:val="00AB48BE"/>
    <w:rsid w:val="00AB4C52"/>
    <w:rsid w:val="00AB5262"/>
    <w:rsid w:val="00AB5533"/>
    <w:rsid w:val="00AB55AB"/>
    <w:rsid w:val="00AB5705"/>
    <w:rsid w:val="00AB5A0D"/>
    <w:rsid w:val="00AB5B01"/>
    <w:rsid w:val="00AB5B1F"/>
    <w:rsid w:val="00AB5FD3"/>
    <w:rsid w:val="00AB64CC"/>
    <w:rsid w:val="00AB685D"/>
    <w:rsid w:val="00AB697E"/>
    <w:rsid w:val="00AB6A67"/>
    <w:rsid w:val="00AB6C20"/>
    <w:rsid w:val="00AB6CAA"/>
    <w:rsid w:val="00AB6D4D"/>
    <w:rsid w:val="00AB6DD7"/>
    <w:rsid w:val="00AB7349"/>
    <w:rsid w:val="00AB756D"/>
    <w:rsid w:val="00AB7BFA"/>
    <w:rsid w:val="00AB7DBD"/>
    <w:rsid w:val="00AC0021"/>
    <w:rsid w:val="00AC07F4"/>
    <w:rsid w:val="00AC08C5"/>
    <w:rsid w:val="00AC09B9"/>
    <w:rsid w:val="00AC0C0C"/>
    <w:rsid w:val="00AC1971"/>
    <w:rsid w:val="00AC197C"/>
    <w:rsid w:val="00AC1A12"/>
    <w:rsid w:val="00AC1EB6"/>
    <w:rsid w:val="00AC2338"/>
    <w:rsid w:val="00AC2764"/>
    <w:rsid w:val="00AC2793"/>
    <w:rsid w:val="00AC2E71"/>
    <w:rsid w:val="00AC2E80"/>
    <w:rsid w:val="00AC2EDB"/>
    <w:rsid w:val="00AC3034"/>
    <w:rsid w:val="00AC308A"/>
    <w:rsid w:val="00AC3154"/>
    <w:rsid w:val="00AC33CC"/>
    <w:rsid w:val="00AC39E0"/>
    <w:rsid w:val="00AC3A16"/>
    <w:rsid w:val="00AC3D31"/>
    <w:rsid w:val="00AC3D73"/>
    <w:rsid w:val="00AC3EB5"/>
    <w:rsid w:val="00AC4E22"/>
    <w:rsid w:val="00AC5041"/>
    <w:rsid w:val="00AC507A"/>
    <w:rsid w:val="00AC5630"/>
    <w:rsid w:val="00AC58FE"/>
    <w:rsid w:val="00AC5902"/>
    <w:rsid w:val="00AC6146"/>
    <w:rsid w:val="00AC6482"/>
    <w:rsid w:val="00AC685D"/>
    <w:rsid w:val="00AC6E85"/>
    <w:rsid w:val="00AC6F1F"/>
    <w:rsid w:val="00AC6F96"/>
    <w:rsid w:val="00AC711E"/>
    <w:rsid w:val="00AC73B9"/>
    <w:rsid w:val="00AC7535"/>
    <w:rsid w:val="00AC75AF"/>
    <w:rsid w:val="00AC7A7B"/>
    <w:rsid w:val="00AC7C98"/>
    <w:rsid w:val="00AD05EB"/>
    <w:rsid w:val="00AD0680"/>
    <w:rsid w:val="00AD0C41"/>
    <w:rsid w:val="00AD11A5"/>
    <w:rsid w:val="00AD1712"/>
    <w:rsid w:val="00AD187D"/>
    <w:rsid w:val="00AD1BDB"/>
    <w:rsid w:val="00AD1DA6"/>
    <w:rsid w:val="00AD29A7"/>
    <w:rsid w:val="00AD2CDE"/>
    <w:rsid w:val="00AD2F2A"/>
    <w:rsid w:val="00AD3062"/>
    <w:rsid w:val="00AD363D"/>
    <w:rsid w:val="00AD392F"/>
    <w:rsid w:val="00AD3F6E"/>
    <w:rsid w:val="00AD4038"/>
    <w:rsid w:val="00AD40F3"/>
    <w:rsid w:val="00AD4216"/>
    <w:rsid w:val="00AD4713"/>
    <w:rsid w:val="00AD486F"/>
    <w:rsid w:val="00AD48BB"/>
    <w:rsid w:val="00AD4997"/>
    <w:rsid w:val="00AD4B86"/>
    <w:rsid w:val="00AD4F2D"/>
    <w:rsid w:val="00AD57DF"/>
    <w:rsid w:val="00AD5875"/>
    <w:rsid w:val="00AD5A2B"/>
    <w:rsid w:val="00AD5A7D"/>
    <w:rsid w:val="00AD6177"/>
    <w:rsid w:val="00AD627B"/>
    <w:rsid w:val="00AD6605"/>
    <w:rsid w:val="00AD6747"/>
    <w:rsid w:val="00AD6876"/>
    <w:rsid w:val="00AD704D"/>
    <w:rsid w:val="00AD70A6"/>
    <w:rsid w:val="00AD7157"/>
    <w:rsid w:val="00AD715A"/>
    <w:rsid w:val="00AD71DF"/>
    <w:rsid w:val="00AD724D"/>
    <w:rsid w:val="00AD73A6"/>
    <w:rsid w:val="00AD74F7"/>
    <w:rsid w:val="00AD76F7"/>
    <w:rsid w:val="00AD79A6"/>
    <w:rsid w:val="00AD7D89"/>
    <w:rsid w:val="00AD7EAC"/>
    <w:rsid w:val="00AD7EF7"/>
    <w:rsid w:val="00AD7F44"/>
    <w:rsid w:val="00AE0098"/>
    <w:rsid w:val="00AE036F"/>
    <w:rsid w:val="00AE038E"/>
    <w:rsid w:val="00AE0426"/>
    <w:rsid w:val="00AE09F6"/>
    <w:rsid w:val="00AE0A14"/>
    <w:rsid w:val="00AE0B54"/>
    <w:rsid w:val="00AE0CDB"/>
    <w:rsid w:val="00AE0D16"/>
    <w:rsid w:val="00AE0EBF"/>
    <w:rsid w:val="00AE1276"/>
    <w:rsid w:val="00AE1A9C"/>
    <w:rsid w:val="00AE1CD5"/>
    <w:rsid w:val="00AE1FBF"/>
    <w:rsid w:val="00AE22C6"/>
    <w:rsid w:val="00AE22CE"/>
    <w:rsid w:val="00AE23BA"/>
    <w:rsid w:val="00AE23D4"/>
    <w:rsid w:val="00AE264D"/>
    <w:rsid w:val="00AE2A45"/>
    <w:rsid w:val="00AE2B26"/>
    <w:rsid w:val="00AE2B75"/>
    <w:rsid w:val="00AE2DA0"/>
    <w:rsid w:val="00AE2F47"/>
    <w:rsid w:val="00AE3083"/>
    <w:rsid w:val="00AE3115"/>
    <w:rsid w:val="00AE3358"/>
    <w:rsid w:val="00AE360F"/>
    <w:rsid w:val="00AE3846"/>
    <w:rsid w:val="00AE3A10"/>
    <w:rsid w:val="00AE3A77"/>
    <w:rsid w:val="00AE3E36"/>
    <w:rsid w:val="00AE3FB5"/>
    <w:rsid w:val="00AE41CE"/>
    <w:rsid w:val="00AE4318"/>
    <w:rsid w:val="00AE449A"/>
    <w:rsid w:val="00AE4584"/>
    <w:rsid w:val="00AE4842"/>
    <w:rsid w:val="00AE4BAB"/>
    <w:rsid w:val="00AE506A"/>
    <w:rsid w:val="00AE535E"/>
    <w:rsid w:val="00AE54FB"/>
    <w:rsid w:val="00AE61B0"/>
    <w:rsid w:val="00AE67F5"/>
    <w:rsid w:val="00AE6809"/>
    <w:rsid w:val="00AE68AD"/>
    <w:rsid w:val="00AE6C26"/>
    <w:rsid w:val="00AE6CCD"/>
    <w:rsid w:val="00AE6E92"/>
    <w:rsid w:val="00AE6F06"/>
    <w:rsid w:val="00AE71E0"/>
    <w:rsid w:val="00AE723F"/>
    <w:rsid w:val="00AE7264"/>
    <w:rsid w:val="00AE7AF9"/>
    <w:rsid w:val="00AE7EC0"/>
    <w:rsid w:val="00AF00F1"/>
    <w:rsid w:val="00AF03AD"/>
    <w:rsid w:val="00AF08B3"/>
    <w:rsid w:val="00AF0F1F"/>
    <w:rsid w:val="00AF0FA5"/>
    <w:rsid w:val="00AF1177"/>
    <w:rsid w:val="00AF13F3"/>
    <w:rsid w:val="00AF14E0"/>
    <w:rsid w:val="00AF16BE"/>
    <w:rsid w:val="00AF17E8"/>
    <w:rsid w:val="00AF1D51"/>
    <w:rsid w:val="00AF1F93"/>
    <w:rsid w:val="00AF2164"/>
    <w:rsid w:val="00AF2300"/>
    <w:rsid w:val="00AF2451"/>
    <w:rsid w:val="00AF270C"/>
    <w:rsid w:val="00AF2E64"/>
    <w:rsid w:val="00AF2FE0"/>
    <w:rsid w:val="00AF33D0"/>
    <w:rsid w:val="00AF35F7"/>
    <w:rsid w:val="00AF3BD0"/>
    <w:rsid w:val="00AF3D55"/>
    <w:rsid w:val="00AF3DF1"/>
    <w:rsid w:val="00AF4342"/>
    <w:rsid w:val="00AF43C5"/>
    <w:rsid w:val="00AF454B"/>
    <w:rsid w:val="00AF4671"/>
    <w:rsid w:val="00AF4BCC"/>
    <w:rsid w:val="00AF4D5D"/>
    <w:rsid w:val="00AF4F5D"/>
    <w:rsid w:val="00AF4FDA"/>
    <w:rsid w:val="00AF5327"/>
    <w:rsid w:val="00AF55C0"/>
    <w:rsid w:val="00AF563F"/>
    <w:rsid w:val="00AF599E"/>
    <w:rsid w:val="00AF5C68"/>
    <w:rsid w:val="00AF5DED"/>
    <w:rsid w:val="00AF5F73"/>
    <w:rsid w:val="00AF63E8"/>
    <w:rsid w:val="00AF65F6"/>
    <w:rsid w:val="00AF66F2"/>
    <w:rsid w:val="00AF67DA"/>
    <w:rsid w:val="00AF6813"/>
    <w:rsid w:val="00AF6EFA"/>
    <w:rsid w:val="00AF6F11"/>
    <w:rsid w:val="00AF7623"/>
    <w:rsid w:val="00AF7886"/>
    <w:rsid w:val="00AF7A6D"/>
    <w:rsid w:val="00AF7AD3"/>
    <w:rsid w:val="00AF7D47"/>
    <w:rsid w:val="00AF7ED7"/>
    <w:rsid w:val="00B004AA"/>
    <w:rsid w:val="00B00713"/>
    <w:rsid w:val="00B00850"/>
    <w:rsid w:val="00B00A41"/>
    <w:rsid w:val="00B00ACE"/>
    <w:rsid w:val="00B00F88"/>
    <w:rsid w:val="00B013A3"/>
    <w:rsid w:val="00B01608"/>
    <w:rsid w:val="00B01FDC"/>
    <w:rsid w:val="00B020A0"/>
    <w:rsid w:val="00B02130"/>
    <w:rsid w:val="00B02289"/>
    <w:rsid w:val="00B0271C"/>
    <w:rsid w:val="00B02C60"/>
    <w:rsid w:val="00B02EDF"/>
    <w:rsid w:val="00B0319A"/>
    <w:rsid w:val="00B03557"/>
    <w:rsid w:val="00B03796"/>
    <w:rsid w:val="00B03C3B"/>
    <w:rsid w:val="00B03C77"/>
    <w:rsid w:val="00B03D4C"/>
    <w:rsid w:val="00B042BE"/>
    <w:rsid w:val="00B04805"/>
    <w:rsid w:val="00B04CC8"/>
    <w:rsid w:val="00B04EEB"/>
    <w:rsid w:val="00B04F21"/>
    <w:rsid w:val="00B04F50"/>
    <w:rsid w:val="00B04FC1"/>
    <w:rsid w:val="00B05360"/>
    <w:rsid w:val="00B05384"/>
    <w:rsid w:val="00B05596"/>
    <w:rsid w:val="00B0571F"/>
    <w:rsid w:val="00B05C77"/>
    <w:rsid w:val="00B05EC6"/>
    <w:rsid w:val="00B0606A"/>
    <w:rsid w:val="00B0629B"/>
    <w:rsid w:val="00B06344"/>
    <w:rsid w:val="00B06444"/>
    <w:rsid w:val="00B06536"/>
    <w:rsid w:val="00B06A8A"/>
    <w:rsid w:val="00B06E51"/>
    <w:rsid w:val="00B0707A"/>
    <w:rsid w:val="00B075E3"/>
    <w:rsid w:val="00B076A9"/>
    <w:rsid w:val="00B07BF0"/>
    <w:rsid w:val="00B07DAB"/>
    <w:rsid w:val="00B07F1F"/>
    <w:rsid w:val="00B100A2"/>
    <w:rsid w:val="00B10104"/>
    <w:rsid w:val="00B10261"/>
    <w:rsid w:val="00B104AA"/>
    <w:rsid w:val="00B10B13"/>
    <w:rsid w:val="00B116F6"/>
    <w:rsid w:val="00B11AAC"/>
    <w:rsid w:val="00B11AF2"/>
    <w:rsid w:val="00B11BBC"/>
    <w:rsid w:val="00B11BC1"/>
    <w:rsid w:val="00B120B7"/>
    <w:rsid w:val="00B121B8"/>
    <w:rsid w:val="00B123E7"/>
    <w:rsid w:val="00B126B8"/>
    <w:rsid w:val="00B12E4B"/>
    <w:rsid w:val="00B12F1F"/>
    <w:rsid w:val="00B12FDC"/>
    <w:rsid w:val="00B1321B"/>
    <w:rsid w:val="00B132E2"/>
    <w:rsid w:val="00B13455"/>
    <w:rsid w:val="00B13470"/>
    <w:rsid w:val="00B1356D"/>
    <w:rsid w:val="00B135EF"/>
    <w:rsid w:val="00B13686"/>
    <w:rsid w:val="00B13D83"/>
    <w:rsid w:val="00B1419F"/>
    <w:rsid w:val="00B1425E"/>
    <w:rsid w:val="00B15179"/>
    <w:rsid w:val="00B15217"/>
    <w:rsid w:val="00B1522D"/>
    <w:rsid w:val="00B153B4"/>
    <w:rsid w:val="00B15AC6"/>
    <w:rsid w:val="00B15B6D"/>
    <w:rsid w:val="00B15F39"/>
    <w:rsid w:val="00B16968"/>
    <w:rsid w:val="00B16969"/>
    <w:rsid w:val="00B172D9"/>
    <w:rsid w:val="00B175EB"/>
    <w:rsid w:val="00B17B1E"/>
    <w:rsid w:val="00B17C15"/>
    <w:rsid w:val="00B2012E"/>
    <w:rsid w:val="00B20194"/>
    <w:rsid w:val="00B20667"/>
    <w:rsid w:val="00B20B6F"/>
    <w:rsid w:val="00B20E85"/>
    <w:rsid w:val="00B20EF1"/>
    <w:rsid w:val="00B21174"/>
    <w:rsid w:val="00B212C7"/>
    <w:rsid w:val="00B21407"/>
    <w:rsid w:val="00B21870"/>
    <w:rsid w:val="00B21C0F"/>
    <w:rsid w:val="00B2246E"/>
    <w:rsid w:val="00B22716"/>
    <w:rsid w:val="00B22C5E"/>
    <w:rsid w:val="00B22E6D"/>
    <w:rsid w:val="00B2316B"/>
    <w:rsid w:val="00B23253"/>
    <w:rsid w:val="00B232CC"/>
    <w:rsid w:val="00B233C5"/>
    <w:rsid w:val="00B23406"/>
    <w:rsid w:val="00B234AA"/>
    <w:rsid w:val="00B23574"/>
    <w:rsid w:val="00B235C8"/>
    <w:rsid w:val="00B236CD"/>
    <w:rsid w:val="00B23F11"/>
    <w:rsid w:val="00B23F25"/>
    <w:rsid w:val="00B24165"/>
    <w:rsid w:val="00B243DC"/>
    <w:rsid w:val="00B24505"/>
    <w:rsid w:val="00B24760"/>
    <w:rsid w:val="00B248D8"/>
    <w:rsid w:val="00B24B07"/>
    <w:rsid w:val="00B24B1E"/>
    <w:rsid w:val="00B24E3C"/>
    <w:rsid w:val="00B24ED6"/>
    <w:rsid w:val="00B2501A"/>
    <w:rsid w:val="00B25A8E"/>
    <w:rsid w:val="00B25B3C"/>
    <w:rsid w:val="00B25D56"/>
    <w:rsid w:val="00B26564"/>
    <w:rsid w:val="00B270C2"/>
    <w:rsid w:val="00B27108"/>
    <w:rsid w:val="00B273F6"/>
    <w:rsid w:val="00B27427"/>
    <w:rsid w:val="00B274F9"/>
    <w:rsid w:val="00B2760A"/>
    <w:rsid w:val="00B27665"/>
    <w:rsid w:val="00B279F6"/>
    <w:rsid w:val="00B27DF4"/>
    <w:rsid w:val="00B30250"/>
    <w:rsid w:val="00B30713"/>
    <w:rsid w:val="00B30919"/>
    <w:rsid w:val="00B30974"/>
    <w:rsid w:val="00B30D9F"/>
    <w:rsid w:val="00B30DC9"/>
    <w:rsid w:val="00B3117B"/>
    <w:rsid w:val="00B311E8"/>
    <w:rsid w:val="00B313AB"/>
    <w:rsid w:val="00B313FD"/>
    <w:rsid w:val="00B315E6"/>
    <w:rsid w:val="00B3178D"/>
    <w:rsid w:val="00B317F8"/>
    <w:rsid w:val="00B31931"/>
    <w:rsid w:val="00B31956"/>
    <w:rsid w:val="00B31BDD"/>
    <w:rsid w:val="00B31C47"/>
    <w:rsid w:val="00B31F66"/>
    <w:rsid w:val="00B32130"/>
    <w:rsid w:val="00B32284"/>
    <w:rsid w:val="00B3244E"/>
    <w:rsid w:val="00B32531"/>
    <w:rsid w:val="00B3260F"/>
    <w:rsid w:val="00B32639"/>
    <w:rsid w:val="00B32759"/>
    <w:rsid w:val="00B32F2C"/>
    <w:rsid w:val="00B32FE9"/>
    <w:rsid w:val="00B33035"/>
    <w:rsid w:val="00B3312B"/>
    <w:rsid w:val="00B336C1"/>
    <w:rsid w:val="00B337A1"/>
    <w:rsid w:val="00B339D6"/>
    <w:rsid w:val="00B33E2A"/>
    <w:rsid w:val="00B34012"/>
    <w:rsid w:val="00B3420B"/>
    <w:rsid w:val="00B344E8"/>
    <w:rsid w:val="00B3474C"/>
    <w:rsid w:val="00B3497C"/>
    <w:rsid w:val="00B34A37"/>
    <w:rsid w:val="00B34AE1"/>
    <w:rsid w:val="00B34CBE"/>
    <w:rsid w:val="00B34DA8"/>
    <w:rsid w:val="00B34EC8"/>
    <w:rsid w:val="00B34F13"/>
    <w:rsid w:val="00B35101"/>
    <w:rsid w:val="00B3518A"/>
    <w:rsid w:val="00B35215"/>
    <w:rsid w:val="00B357DA"/>
    <w:rsid w:val="00B359EF"/>
    <w:rsid w:val="00B35AFA"/>
    <w:rsid w:val="00B3625E"/>
    <w:rsid w:val="00B3650E"/>
    <w:rsid w:val="00B36A04"/>
    <w:rsid w:val="00B36A1E"/>
    <w:rsid w:val="00B36DE5"/>
    <w:rsid w:val="00B3721C"/>
    <w:rsid w:val="00B379D8"/>
    <w:rsid w:val="00B37E50"/>
    <w:rsid w:val="00B40091"/>
    <w:rsid w:val="00B4053B"/>
    <w:rsid w:val="00B407D1"/>
    <w:rsid w:val="00B4089F"/>
    <w:rsid w:val="00B40922"/>
    <w:rsid w:val="00B40AA7"/>
    <w:rsid w:val="00B40BFE"/>
    <w:rsid w:val="00B40F01"/>
    <w:rsid w:val="00B413F2"/>
    <w:rsid w:val="00B4159E"/>
    <w:rsid w:val="00B41A82"/>
    <w:rsid w:val="00B41D2F"/>
    <w:rsid w:val="00B41FBF"/>
    <w:rsid w:val="00B420A0"/>
    <w:rsid w:val="00B42392"/>
    <w:rsid w:val="00B4260A"/>
    <w:rsid w:val="00B42710"/>
    <w:rsid w:val="00B42796"/>
    <w:rsid w:val="00B4298E"/>
    <w:rsid w:val="00B42C39"/>
    <w:rsid w:val="00B43059"/>
    <w:rsid w:val="00B43197"/>
    <w:rsid w:val="00B431B2"/>
    <w:rsid w:val="00B431B5"/>
    <w:rsid w:val="00B43801"/>
    <w:rsid w:val="00B43AAE"/>
    <w:rsid w:val="00B43B28"/>
    <w:rsid w:val="00B43C01"/>
    <w:rsid w:val="00B43EC7"/>
    <w:rsid w:val="00B44068"/>
    <w:rsid w:val="00B441BB"/>
    <w:rsid w:val="00B443A5"/>
    <w:rsid w:val="00B4458D"/>
    <w:rsid w:val="00B447EA"/>
    <w:rsid w:val="00B448A6"/>
    <w:rsid w:val="00B449B7"/>
    <w:rsid w:val="00B44AB8"/>
    <w:rsid w:val="00B44D7A"/>
    <w:rsid w:val="00B4521E"/>
    <w:rsid w:val="00B453B7"/>
    <w:rsid w:val="00B453DD"/>
    <w:rsid w:val="00B455A4"/>
    <w:rsid w:val="00B455D1"/>
    <w:rsid w:val="00B45743"/>
    <w:rsid w:val="00B458D7"/>
    <w:rsid w:val="00B45991"/>
    <w:rsid w:val="00B45A5D"/>
    <w:rsid w:val="00B45A78"/>
    <w:rsid w:val="00B45D6B"/>
    <w:rsid w:val="00B45F2E"/>
    <w:rsid w:val="00B462AE"/>
    <w:rsid w:val="00B463F4"/>
    <w:rsid w:val="00B464B5"/>
    <w:rsid w:val="00B464D6"/>
    <w:rsid w:val="00B46927"/>
    <w:rsid w:val="00B46985"/>
    <w:rsid w:val="00B46E37"/>
    <w:rsid w:val="00B47211"/>
    <w:rsid w:val="00B472ED"/>
    <w:rsid w:val="00B475BA"/>
    <w:rsid w:val="00B47872"/>
    <w:rsid w:val="00B500E6"/>
    <w:rsid w:val="00B5017C"/>
    <w:rsid w:val="00B50231"/>
    <w:rsid w:val="00B505AF"/>
    <w:rsid w:val="00B50A4C"/>
    <w:rsid w:val="00B50AB3"/>
    <w:rsid w:val="00B50D06"/>
    <w:rsid w:val="00B51170"/>
    <w:rsid w:val="00B5127B"/>
    <w:rsid w:val="00B512F3"/>
    <w:rsid w:val="00B5133E"/>
    <w:rsid w:val="00B515E9"/>
    <w:rsid w:val="00B5160C"/>
    <w:rsid w:val="00B51665"/>
    <w:rsid w:val="00B51A0A"/>
    <w:rsid w:val="00B51C3D"/>
    <w:rsid w:val="00B51CC4"/>
    <w:rsid w:val="00B51EDB"/>
    <w:rsid w:val="00B51F8F"/>
    <w:rsid w:val="00B52235"/>
    <w:rsid w:val="00B52276"/>
    <w:rsid w:val="00B52A80"/>
    <w:rsid w:val="00B52BD8"/>
    <w:rsid w:val="00B52C23"/>
    <w:rsid w:val="00B53075"/>
    <w:rsid w:val="00B537EF"/>
    <w:rsid w:val="00B53C0A"/>
    <w:rsid w:val="00B541A6"/>
    <w:rsid w:val="00B5434E"/>
    <w:rsid w:val="00B5437D"/>
    <w:rsid w:val="00B5474F"/>
    <w:rsid w:val="00B54987"/>
    <w:rsid w:val="00B54B06"/>
    <w:rsid w:val="00B54CE2"/>
    <w:rsid w:val="00B54DE4"/>
    <w:rsid w:val="00B5512E"/>
    <w:rsid w:val="00B552CE"/>
    <w:rsid w:val="00B55427"/>
    <w:rsid w:val="00B55C0B"/>
    <w:rsid w:val="00B55D05"/>
    <w:rsid w:val="00B561C0"/>
    <w:rsid w:val="00B564C9"/>
    <w:rsid w:val="00B568D2"/>
    <w:rsid w:val="00B56E09"/>
    <w:rsid w:val="00B57005"/>
    <w:rsid w:val="00B577EC"/>
    <w:rsid w:val="00B5783A"/>
    <w:rsid w:val="00B57852"/>
    <w:rsid w:val="00B57B33"/>
    <w:rsid w:val="00B57C97"/>
    <w:rsid w:val="00B57E27"/>
    <w:rsid w:val="00B57F3A"/>
    <w:rsid w:val="00B57FFE"/>
    <w:rsid w:val="00B6001E"/>
    <w:rsid w:val="00B60311"/>
    <w:rsid w:val="00B603CF"/>
    <w:rsid w:val="00B605CE"/>
    <w:rsid w:val="00B605F0"/>
    <w:rsid w:val="00B60992"/>
    <w:rsid w:val="00B60C7C"/>
    <w:rsid w:val="00B60D0C"/>
    <w:rsid w:val="00B611D1"/>
    <w:rsid w:val="00B6183E"/>
    <w:rsid w:val="00B61C4E"/>
    <w:rsid w:val="00B61D87"/>
    <w:rsid w:val="00B61EC8"/>
    <w:rsid w:val="00B6215B"/>
    <w:rsid w:val="00B6231F"/>
    <w:rsid w:val="00B627D5"/>
    <w:rsid w:val="00B62AF2"/>
    <w:rsid w:val="00B62D5D"/>
    <w:rsid w:val="00B6323D"/>
    <w:rsid w:val="00B632D5"/>
    <w:rsid w:val="00B6352D"/>
    <w:rsid w:val="00B637E2"/>
    <w:rsid w:val="00B63A63"/>
    <w:rsid w:val="00B63A6D"/>
    <w:rsid w:val="00B63B00"/>
    <w:rsid w:val="00B640E2"/>
    <w:rsid w:val="00B64343"/>
    <w:rsid w:val="00B6439F"/>
    <w:rsid w:val="00B64611"/>
    <w:rsid w:val="00B649B2"/>
    <w:rsid w:val="00B64C2D"/>
    <w:rsid w:val="00B64D96"/>
    <w:rsid w:val="00B6507C"/>
    <w:rsid w:val="00B6528C"/>
    <w:rsid w:val="00B6560A"/>
    <w:rsid w:val="00B65849"/>
    <w:rsid w:val="00B65A8D"/>
    <w:rsid w:val="00B65BEE"/>
    <w:rsid w:val="00B6628B"/>
    <w:rsid w:val="00B663AF"/>
    <w:rsid w:val="00B66541"/>
    <w:rsid w:val="00B66933"/>
    <w:rsid w:val="00B669C0"/>
    <w:rsid w:val="00B66C1D"/>
    <w:rsid w:val="00B66CBE"/>
    <w:rsid w:val="00B66CD3"/>
    <w:rsid w:val="00B6716A"/>
    <w:rsid w:val="00B67184"/>
    <w:rsid w:val="00B67229"/>
    <w:rsid w:val="00B674F1"/>
    <w:rsid w:val="00B675BF"/>
    <w:rsid w:val="00B67A21"/>
    <w:rsid w:val="00B67A5E"/>
    <w:rsid w:val="00B67A73"/>
    <w:rsid w:val="00B67BAE"/>
    <w:rsid w:val="00B67C76"/>
    <w:rsid w:val="00B67CE9"/>
    <w:rsid w:val="00B67F24"/>
    <w:rsid w:val="00B67FA8"/>
    <w:rsid w:val="00B700A8"/>
    <w:rsid w:val="00B708A3"/>
    <w:rsid w:val="00B709A0"/>
    <w:rsid w:val="00B70BCC"/>
    <w:rsid w:val="00B71245"/>
    <w:rsid w:val="00B71280"/>
    <w:rsid w:val="00B71635"/>
    <w:rsid w:val="00B7166A"/>
    <w:rsid w:val="00B717F3"/>
    <w:rsid w:val="00B71B3E"/>
    <w:rsid w:val="00B71B80"/>
    <w:rsid w:val="00B720DF"/>
    <w:rsid w:val="00B725B9"/>
    <w:rsid w:val="00B729ED"/>
    <w:rsid w:val="00B72BF9"/>
    <w:rsid w:val="00B72C7D"/>
    <w:rsid w:val="00B72DFE"/>
    <w:rsid w:val="00B73226"/>
    <w:rsid w:val="00B732B7"/>
    <w:rsid w:val="00B7335A"/>
    <w:rsid w:val="00B7344B"/>
    <w:rsid w:val="00B73743"/>
    <w:rsid w:val="00B73A73"/>
    <w:rsid w:val="00B73B2E"/>
    <w:rsid w:val="00B73B38"/>
    <w:rsid w:val="00B73C4F"/>
    <w:rsid w:val="00B7451A"/>
    <w:rsid w:val="00B74EDC"/>
    <w:rsid w:val="00B74FBE"/>
    <w:rsid w:val="00B75184"/>
    <w:rsid w:val="00B7540B"/>
    <w:rsid w:val="00B75602"/>
    <w:rsid w:val="00B75613"/>
    <w:rsid w:val="00B75623"/>
    <w:rsid w:val="00B75644"/>
    <w:rsid w:val="00B75A8C"/>
    <w:rsid w:val="00B75CBD"/>
    <w:rsid w:val="00B75E18"/>
    <w:rsid w:val="00B765BE"/>
    <w:rsid w:val="00B76C7F"/>
    <w:rsid w:val="00B770B2"/>
    <w:rsid w:val="00B772B6"/>
    <w:rsid w:val="00B77381"/>
    <w:rsid w:val="00B77F0D"/>
    <w:rsid w:val="00B77F4D"/>
    <w:rsid w:val="00B80086"/>
    <w:rsid w:val="00B802AB"/>
    <w:rsid w:val="00B804AE"/>
    <w:rsid w:val="00B8088C"/>
    <w:rsid w:val="00B80B7B"/>
    <w:rsid w:val="00B80EC6"/>
    <w:rsid w:val="00B811B5"/>
    <w:rsid w:val="00B81339"/>
    <w:rsid w:val="00B814AE"/>
    <w:rsid w:val="00B81956"/>
    <w:rsid w:val="00B81B25"/>
    <w:rsid w:val="00B81EC3"/>
    <w:rsid w:val="00B81F9E"/>
    <w:rsid w:val="00B81FAB"/>
    <w:rsid w:val="00B8222E"/>
    <w:rsid w:val="00B829A7"/>
    <w:rsid w:val="00B82AD9"/>
    <w:rsid w:val="00B82F12"/>
    <w:rsid w:val="00B83144"/>
    <w:rsid w:val="00B834EB"/>
    <w:rsid w:val="00B8395F"/>
    <w:rsid w:val="00B83BBE"/>
    <w:rsid w:val="00B83CDC"/>
    <w:rsid w:val="00B84291"/>
    <w:rsid w:val="00B842F9"/>
    <w:rsid w:val="00B84790"/>
    <w:rsid w:val="00B849A0"/>
    <w:rsid w:val="00B84CCA"/>
    <w:rsid w:val="00B84D63"/>
    <w:rsid w:val="00B85014"/>
    <w:rsid w:val="00B85080"/>
    <w:rsid w:val="00B850C2"/>
    <w:rsid w:val="00B8512C"/>
    <w:rsid w:val="00B851D8"/>
    <w:rsid w:val="00B851DB"/>
    <w:rsid w:val="00B85211"/>
    <w:rsid w:val="00B859A3"/>
    <w:rsid w:val="00B85A77"/>
    <w:rsid w:val="00B86251"/>
    <w:rsid w:val="00B86619"/>
    <w:rsid w:val="00B866F5"/>
    <w:rsid w:val="00B867E7"/>
    <w:rsid w:val="00B86936"/>
    <w:rsid w:val="00B869C7"/>
    <w:rsid w:val="00B86AF9"/>
    <w:rsid w:val="00B86B28"/>
    <w:rsid w:val="00B86B96"/>
    <w:rsid w:val="00B86F54"/>
    <w:rsid w:val="00B871D6"/>
    <w:rsid w:val="00B87347"/>
    <w:rsid w:val="00B8751B"/>
    <w:rsid w:val="00B87721"/>
    <w:rsid w:val="00B87AAC"/>
    <w:rsid w:val="00B87B2D"/>
    <w:rsid w:val="00B87B34"/>
    <w:rsid w:val="00B87E88"/>
    <w:rsid w:val="00B9022B"/>
    <w:rsid w:val="00B90280"/>
    <w:rsid w:val="00B9067C"/>
    <w:rsid w:val="00B906A7"/>
    <w:rsid w:val="00B90F13"/>
    <w:rsid w:val="00B90FE5"/>
    <w:rsid w:val="00B910ED"/>
    <w:rsid w:val="00B91229"/>
    <w:rsid w:val="00B9126D"/>
    <w:rsid w:val="00B91531"/>
    <w:rsid w:val="00B91547"/>
    <w:rsid w:val="00B915E3"/>
    <w:rsid w:val="00B915EF"/>
    <w:rsid w:val="00B91760"/>
    <w:rsid w:val="00B91812"/>
    <w:rsid w:val="00B91C2C"/>
    <w:rsid w:val="00B91D81"/>
    <w:rsid w:val="00B92612"/>
    <w:rsid w:val="00B92854"/>
    <w:rsid w:val="00B928DE"/>
    <w:rsid w:val="00B92A07"/>
    <w:rsid w:val="00B92A4E"/>
    <w:rsid w:val="00B92DA8"/>
    <w:rsid w:val="00B93092"/>
    <w:rsid w:val="00B93288"/>
    <w:rsid w:val="00B93354"/>
    <w:rsid w:val="00B93369"/>
    <w:rsid w:val="00B934C5"/>
    <w:rsid w:val="00B935A9"/>
    <w:rsid w:val="00B93723"/>
    <w:rsid w:val="00B93799"/>
    <w:rsid w:val="00B937FC"/>
    <w:rsid w:val="00B9383B"/>
    <w:rsid w:val="00B939F3"/>
    <w:rsid w:val="00B93A93"/>
    <w:rsid w:val="00B93FB1"/>
    <w:rsid w:val="00B940EC"/>
    <w:rsid w:val="00B9473C"/>
    <w:rsid w:val="00B9486C"/>
    <w:rsid w:val="00B94C3E"/>
    <w:rsid w:val="00B94CAF"/>
    <w:rsid w:val="00B9503B"/>
    <w:rsid w:val="00B95560"/>
    <w:rsid w:val="00B957CE"/>
    <w:rsid w:val="00B958C8"/>
    <w:rsid w:val="00B95C10"/>
    <w:rsid w:val="00B96BC2"/>
    <w:rsid w:val="00B96C47"/>
    <w:rsid w:val="00B97189"/>
    <w:rsid w:val="00B97695"/>
    <w:rsid w:val="00B97991"/>
    <w:rsid w:val="00B979DD"/>
    <w:rsid w:val="00B97A28"/>
    <w:rsid w:val="00B97DDF"/>
    <w:rsid w:val="00B97F05"/>
    <w:rsid w:val="00B97FBD"/>
    <w:rsid w:val="00BA0226"/>
    <w:rsid w:val="00BA07A7"/>
    <w:rsid w:val="00BA094E"/>
    <w:rsid w:val="00BA0954"/>
    <w:rsid w:val="00BA0A90"/>
    <w:rsid w:val="00BA0E50"/>
    <w:rsid w:val="00BA102E"/>
    <w:rsid w:val="00BA1781"/>
    <w:rsid w:val="00BA1D40"/>
    <w:rsid w:val="00BA20AE"/>
    <w:rsid w:val="00BA2281"/>
    <w:rsid w:val="00BA2361"/>
    <w:rsid w:val="00BA24CB"/>
    <w:rsid w:val="00BA28AA"/>
    <w:rsid w:val="00BA2AF9"/>
    <w:rsid w:val="00BA2BF0"/>
    <w:rsid w:val="00BA2F1D"/>
    <w:rsid w:val="00BA318A"/>
    <w:rsid w:val="00BA32F1"/>
    <w:rsid w:val="00BA3367"/>
    <w:rsid w:val="00BA3A26"/>
    <w:rsid w:val="00BA3A51"/>
    <w:rsid w:val="00BA3AD6"/>
    <w:rsid w:val="00BA3CF3"/>
    <w:rsid w:val="00BA3D25"/>
    <w:rsid w:val="00BA3E53"/>
    <w:rsid w:val="00BA3FF8"/>
    <w:rsid w:val="00BA4415"/>
    <w:rsid w:val="00BA44DB"/>
    <w:rsid w:val="00BA4957"/>
    <w:rsid w:val="00BA4AC8"/>
    <w:rsid w:val="00BA4BD0"/>
    <w:rsid w:val="00BA4D83"/>
    <w:rsid w:val="00BA4ED5"/>
    <w:rsid w:val="00BA51A4"/>
    <w:rsid w:val="00BA52DE"/>
    <w:rsid w:val="00BA5348"/>
    <w:rsid w:val="00BA548B"/>
    <w:rsid w:val="00BA5554"/>
    <w:rsid w:val="00BA55D2"/>
    <w:rsid w:val="00BA576D"/>
    <w:rsid w:val="00BA5A5D"/>
    <w:rsid w:val="00BA5C54"/>
    <w:rsid w:val="00BA5E26"/>
    <w:rsid w:val="00BA65E8"/>
    <w:rsid w:val="00BA71BF"/>
    <w:rsid w:val="00BA750A"/>
    <w:rsid w:val="00BA754E"/>
    <w:rsid w:val="00BA78B8"/>
    <w:rsid w:val="00BA79C9"/>
    <w:rsid w:val="00BA7F59"/>
    <w:rsid w:val="00BB03C1"/>
    <w:rsid w:val="00BB0583"/>
    <w:rsid w:val="00BB0759"/>
    <w:rsid w:val="00BB0881"/>
    <w:rsid w:val="00BB0B88"/>
    <w:rsid w:val="00BB0E13"/>
    <w:rsid w:val="00BB0E51"/>
    <w:rsid w:val="00BB0F33"/>
    <w:rsid w:val="00BB1153"/>
    <w:rsid w:val="00BB1192"/>
    <w:rsid w:val="00BB1417"/>
    <w:rsid w:val="00BB1564"/>
    <w:rsid w:val="00BB164C"/>
    <w:rsid w:val="00BB1B38"/>
    <w:rsid w:val="00BB1F40"/>
    <w:rsid w:val="00BB22E5"/>
    <w:rsid w:val="00BB24AF"/>
    <w:rsid w:val="00BB24BA"/>
    <w:rsid w:val="00BB2514"/>
    <w:rsid w:val="00BB2652"/>
    <w:rsid w:val="00BB2E51"/>
    <w:rsid w:val="00BB2EA2"/>
    <w:rsid w:val="00BB3602"/>
    <w:rsid w:val="00BB3777"/>
    <w:rsid w:val="00BB38A4"/>
    <w:rsid w:val="00BB3C7E"/>
    <w:rsid w:val="00BB3E89"/>
    <w:rsid w:val="00BB3EF2"/>
    <w:rsid w:val="00BB3FC9"/>
    <w:rsid w:val="00BB419F"/>
    <w:rsid w:val="00BB44D4"/>
    <w:rsid w:val="00BB45ED"/>
    <w:rsid w:val="00BB4959"/>
    <w:rsid w:val="00BB4A80"/>
    <w:rsid w:val="00BB4C48"/>
    <w:rsid w:val="00BB4CA3"/>
    <w:rsid w:val="00BB4D19"/>
    <w:rsid w:val="00BB4E96"/>
    <w:rsid w:val="00BB4EC4"/>
    <w:rsid w:val="00BB4FF4"/>
    <w:rsid w:val="00BB5051"/>
    <w:rsid w:val="00BB5201"/>
    <w:rsid w:val="00BB58C4"/>
    <w:rsid w:val="00BB5973"/>
    <w:rsid w:val="00BB5A0E"/>
    <w:rsid w:val="00BB5A69"/>
    <w:rsid w:val="00BB5C4C"/>
    <w:rsid w:val="00BB5CCF"/>
    <w:rsid w:val="00BB61A8"/>
    <w:rsid w:val="00BB6321"/>
    <w:rsid w:val="00BB6460"/>
    <w:rsid w:val="00BB660F"/>
    <w:rsid w:val="00BB671C"/>
    <w:rsid w:val="00BB6AA2"/>
    <w:rsid w:val="00BB6F01"/>
    <w:rsid w:val="00BB72F1"/>
    <w:rsid w:val="00BB796E"/>
    <w:rsid w:val="00BB79EC"/>
    <w:rsid w:val="00BB7A0B"/>
    <w:rsid w:val="00BC0014"/>
    <w:rsid w:val="00BC039F"/>
    <w:rsid w:val="00BC067E"/>
    <w:rsid w:val="00BC0AB8"/>
    <w:rsid w:val="00BC0CB9"/>
    <w:rsid w:val="00BC0CE6"/>
    <w:rsid w:val="00BC0F65"/>
    <w:rsid w:val="00BC15D8"/>
    <w:rsid w:val="00BC1785"/>
    <w:rsid w:val="00BC17C3"/>
    <w:rsid w:val="00BC1B65"/>
    <w:rsid w:val="00BC1F2B"/>
    <w:rsid w:val="00BC221B"/>
    <w:rsid w:val="00BC2297"/>
    <w:rsid w:val="00BC22B3"/>
    <w:rsid w:val="00BC245D"/>
    <w:rsid w:val="00BC25EB"/>
    <w:rsid w:val="00BC26D7"/>
    <w:rsid w:val="00BC2700"/>
    <w:rsid w:val="00BC289D"/>
    <w:rsid w:val="00BC2A78"/>
    <w:rsid w:val="00BC308A"/>
    <w:rsid w:val="00BC36E1"/>
    <w:rsid w:val="00BC37E5"/>
    <w:rsid w:val="00BC3896"/>
    <w:rsid w:val="00BC4156"/>
    <w:rsid w:val="00BC47FD"/>
    <w:rsid w:val="00BC5094"/>
    <w:rsid w:val="00BC549A"/>
    <w:rsid w:val="00BC5CE7"/>
    <w:rsid w:val="00BC5EA1"/>
    <w:rsid w:val="00BC6594"/>
    <w:rsid w:val="00BC6DAD"/>
    <w:rsid w:val="00BC6F07"/>
    <w:rsid w:val="00BC72A1"/>
    <w:rsid w:val="00BC7675"/>
    <w:rsid w:val="00BC781F"/>
    <w:rsid w:val="00BC7F9D"/>
    <w:rsid w:val="00BC7FE9"/>
    <w:rsid w:val="00BD07E3"/>
    <w:rsid w:val="00BD0831"/>
    <w:rsid w:val="00BD0EF1"/>
    <w:rsid w:val="00BD0F29"/>
    <w:rsid w:val="00BD0FE8"/>
    <w:rsid w:val="00BD11C1"/>
    <w:rsid w:val="00BD139B"/>
    <w:rsid w:val="00BD16F1"/>
    <w:rsid w:val="00BD1735"/>
    <w:rsid w:val="00BD1ABA"/>
    <w:rsid w:val="00BD1AC2"/>
    <w:rsid w:val="00BD1D72"/>
    <w:rsid w:val="00BD1E03"/>
    <w:rsid w:val="00BD2120"/>
    <w:rsid w:val="00BD24E4"/>
    <w:rsid w:val="00BD2B00"/>
    <w:rsid w:val="00BD2C2C"/>
    <w:rsid w:val="00BD2E99"/>
    <w:rsid w:val="00BD2F23"/>
    <w:rsid w:val="00BD3333"/>
    <w:rsid w:val="00BD34C9"/>
    <w:rsid w:val="00BD34E3"/>
    <w:rsid w:val="00BD37BD"/>
    <w:rsid w:val="00BD3C77"/>
    <w:rsid w:val="00BD3DF0"/>
    <w:rsid w:val="00BD3E23"/>
    <w:rsid w:val="00BD471C"/>
    <w:rsid w:val="00BD4920"/>
    <w:rsid w:val="00BD4926"/>
    <w:rsid w:val="00BD4F48"/>
    <w:rsid w:val="00BD50AB"/>
    <w:rsid w:val="00BD5423"/>
    <w:rsid w:val="00BD5B88"/>
    <w:rsid w:val="00BD5CF3"/>
    <w:rsid w:val="00BD5D06"/>
    <w:rsid w:val="00BD6005"/>
    <w:rsid w:val="00BD60F4"/>
    <w:rsid w:val="00BD63D5"/>
    <w:rsid w:val="00BD68BF"/>
    <w:rsid w:val="00BD69EB"/>
    <w:rsid w:val="00BD6DAD"/>
    <w:rsid w:val="00BD6FDC"/>
    <w:rsid w:val="00BD71B3"/>
    <w:rsid w:val="00BD73EC"/>
    <w:rsid w:val="00BD7546"/>
    <w:rsid w:val="00BD776D"/>
    <w:rsid w:val="00BD7D1A"/>
    <w:rsid w:val="00BD7E59"/>
    <w:rsid w:val="00BD7FB0"/>
    <w:rsid w:val="00BE07B4"/>
    <w:rsid w:val="00BE0AC2"/>
    <w:rsid w:val="00BE0C81"/>
    <w:rsid w:val="00BE0DC6"/>
    <w:rsid w:val="00BE0FDE"/>
    <w:rsid w:val="00BE1A5E"/>
    <w:rsid w:val="00BE1A62"/>
    <w:rsid w:val="00BE1D4E"/>
    <w:rsid w:val="00BE203C"/>
    <w:rsid w:val="00BE240B"/>
    <w:rsid w:val="00BE2491"/>
    <w:rsid w:val="00BE2619"/>
    <w:rsid w:val="00BE2623"/>
    <w:rsid w:val="00BE2D92"/>
    <w:rsid w:val="00BE2DAC"/>
    <w:rsid w:val="00BE33BF"/>
    <w:rsid w:val="00BE3AA3"/>
    <w:rsid w:val="00BE3BD3"/>
    <w:rsid w:val="00BE3C39"/>
    <w:rsid w:val="00BE3C69"/>
    <w:rsid w:val="00BE3E59"/>
    <w:rsid w:val="00BE40B1"/>
    <w:rsid w:val="00BE4328"/>
    <w:rsid w:val="00BE437C"/>
    <w:rsid w:val="00BE466D"/>
    <w:rsid w:val="00BE48BB"/>
    <w:rsid w:val="00BE49BE"/>
    <w:rsid w:val="00BE4B02"/>
    <w:rsid w:val="00BE5111"/>
    <w:rsid w:val="00BE51D9"/>
    <w:rsid w:val="00BE5348"/>
    <w:rsid w:val="00BE5670"/>
    <w:rsid w:val="00BE5B08"/>
    <w:rsid w:val="00BE5B66"/>
    <w:rsid w:val="00BE5BCD"/>
    <w:rsid w:val="00BE5C13"/>
    <w:rsid w:val="00BE5CDC"/>
    <w:rsid w:val="00BE5E93"/>
    <w:rsid w:val="00BE5E97"/>
    <w:rsid w:val="00BE5F73"/>
    <w:rsid w:val="00BE6633"/>
    <w:rsid w:val="00BE66FB"/>
    <w:rsid w:val="00BE6A40"/>
    <w:rsid w:val="00BE6C09"/>
    <w:rsid w:val="00BE6D4D"/>
    <w:rsid w:val="00BE6DC9"/>
    <w:rsid w:val="00BE70DC"/>
    <w:rsid w:val="00BE71B8"/>
    <w:rsid w:val="00BE71D2"/>
    <w:rsid w:val="00BE7510"/>
    <w:rsid w:val="00BE7A1C"/>
    <w:rsid w:val="00BE7ACC"/>
    <w:rsid w:val="00BE7CAA"/>
    <w:rsid w:val="00BF0203"/>
    <w:rsid w:val="00BF0507"/>
    <w:rsid w:val="00BF060C"/>
    <w:rsid w:val="00BF09F6"/>
    <w:rsid w:val="00BF0FD5"/>
    <w:rsid w:val="00BF1127"/>
    <w:rsid w:val="00BF1234"/>
    <w:rsid w:val="00BF1254"/>
    <w:rsid w:val="00BF1321"/>
    <w:rsid w:val="00BF156F"/>
    <w:rsid w:val="00BF15E2"/>
    <w:rsid w:val="00BF1965"/>
    <w:rsid w:val="00BF19A9"/>
    <w:rsid w:val="00BF22F3"/>
    <w:rsid w:val="00BF28CB"/>
    <w:rsid w:val="00BF2CCC"/>
    <w:rsid w:val="00BF3083"/>
    <w:rsid w:val="00BF386C"/>
    <w:rsid w:val="00BF38D0"/>
    <w:rsid w:val="00BF3941"/>
    <w:rsid w:val="00BF3AAA"/>
    <w:rsid w:val="00BF3C7E"/>
    <w:rsid w:val="00BF41A5"/>
    <w:rsid w:val="00BF4256"/>
    <w:rsid w:val="00BF47C0"/>
    <w:rsid w:val="00BF4A08"/>
    <w:rsid w:val="00BF4C7F"/>
    <w:rsid w:val="00BF4EB8"/>
    <w:rsid w:val="00BF4FF9"/>
    <w:rsid w:val="00BF525B"/>
    <w:rsid w:val="00BF529E"/>
    <w:rsid w:val="00BF5463"/>
    <w:rsid w:val="00BF5723"/>
    <w:rsid w:val="00BF58E5"/>
    <w:rsid w:val="00BF5B8B"/>
    <w:rsid w:val="00BF5E00"/>
    <w:rsid w:val="00BF60FB"/>
    <w:rsid w:val="00BF6130"/>
    <w:rsid w:val="00BF638B"/>
    <w:rsid w:val="00BF63AA"/>
    <w:rsid w:val="00BF654E"/>
    <w:rsid w:val="00BF67CA"/>
    <w:rsid w:val="00BF6880"/>
    <w:rsid w:val="00BF68C5"/>
    <w:rsid w:val="00BF6BFD"/>
    <w:rsid w:val="00BF6E3E"/>
    <w:rsid w:val="00BF6F76"/>
    <w:rsid w:val="00BF73AB"/>
    <w:rsid w:val="00BF7493"/>
    <w:rsid w:val="00BF7561"/>
    <w:rsid w:val="00BF7E84"/>
    <w:rsid w:val="00BF7EFB"/>
    <w:rsid w:val="00BF7FCC"/>
    <w:rsid w:val="00C0001E"/>
    <w:rsid w:val="00C00024"/>
    <w:rsid w:val="00C0037F"/>
    <w:rsid w:val="00C00496"/>
    <w:rsid w:val="00C0061F"/>
    <w:rsid w:val="00C0067C"/>
    <w:rsid w:val="00C00F5E"/>
    <w:rsid w:val="00C00FCF"/>
    <w:rsid w:val="00C00FDA"/>
    <w:rsid w:val="00C0163A"/>
    <w:rsid w:val="00C01A34"/>
    <w:rsid w:val="00C01FF6"/>
    <w:rsid w:val="00C0201E"/>
    <w:rsid w:val="00C02061"/>
    <w:rsid w:val="00C02225"/>
    <w:rsid w:val="00C02433"/>
    <w:rsid w:val="00C02562"/>
    <w:rsid w:val="00C0264A"/>
    <w:rsid w:val="00C02754"/>
    <w:rsid w:val="00C0278F"/>
    <w:rsid w:val="00C02969"/>
    <w:rsid w:val="00C02B13"/>
    <w:rsid w:val="00C031A4"/>
    <w:rsid w:val="00C03450"/>
    <w:rsid w:val="00C0354A"/>
    <w:rsid w:val="00C03704"/>
    <w:rsid w:val="00C03DC3"/>
    <w:rsid w:val="00C03FA1"/>
    <w:rsid w:val="00C0445E"/>
    <w:rsid w:val="00C047A4"/>
    <w:rsid w:val="00C047CE"/>
    <w:rsid w:val="00C047D8"/>
    <w:rsid w:val="00C04F0B"/>
    <w:rsid w:val="00C04FE3"/>
    <w:rsid w:val="00C05761"/>
    <w:rsid w:val="00C05ACA"/>
    <w:rsid w:val="00C05AE5"/>
    <w:rsid w:val="00C05F0B"/>
    <w:rsid w:val="00C069ED"/>
    <w:rsid w:val="00C06A5C"/>
    <w:rsid w:val="00C06ABC"/>
    <w:rsid w:val="00C06C06"/>
    <w:rsid w:val="00C06CBF"/>
    <w:rsid w:val="00C06F35"/>
    <w:rsid w:val="00C06F37"/>
    <w:rsid w:val="00C07297"/>
    <w:rsid w:val="00C07312"/>
    <w:rsid w:val="00C07609"/>
    <w:rsid w:val="00C076C4"/>
    <w:rsid w:val="00C077FC"/>
    <w:rsid w:val="00C07800"/>
    <w:rsid w:val="00C07BF8"/>
    <w:rsid w:val="00C104D2"/>
    <w:rsid w:val="00C106D4"/>
    <w:rsid w:val="00C109C6"/>
    <w:rsid w:val="00C10BB2"/>
    <w:rsid w:val="00C10C09"/>
    <w:rsid w:val="00C10CAF"/>
    <w:rsid w:val="00C10CB8"/>
    <w:rsid w:val="00C10F98"/>
    <w:rsid w:val="00C11211"/>
    <w:rsid w:val="00C11983"/>
    <w:rsid w:val="00C11A38"/>
    <w:rsid w:val="00C122DA"/>
    <w:rsid w:val="00C12305"/>
    <w:rsid w:val="00C1235A"/>
    <w:rsid w:val="00C12459"/>
    <w:rsid w:val="00C12506"/>
    <w:rsid w:val="00C128F5"/>
    <w:rsid w:val="00C12DE8"/>
    <w:rsid w:val="00C12FC9"/>
    <w:rsid w:val="00C131AD"/>
    <w:rsid w:val="00C13719"/>
    <w:rsid w:val="00C13DA2"/>
    <w:rsid w:val="00C1413B"/>
    <w:rsid w:val="00C14190"/>
    <w:rsid w:val="00C142F7"/>
    <w:rsid w:val="00C14607"/>
    <w:rsid w:val="00C1471B"/>
    <w:rsid w:val="00C14B1D"/>
    <w:rsid w:val="00C14D71"/>
    <w:rsid w:val="00C14F70"/>
    <w:rsid w:val="00C150C5"/>
    <w:rsid w:val="00C15318"/>
    <w:rsid w:val="00C1546F"/>
    <w:rsid w:val="00C154F4"/>
    <w:rsid w:val="00C15667"/>
    <w:rsid w:val="00C15E99"/>
    <w:rsid w:val="00C15F8D"/>
    <w:rsid w:val="00C163A6"/>
    <w:rsid w:val="00C16591"/>
    <w:rsid w:val="00C1669B"/>
    <w:rsid w:val="00C167D4"/>
    <w:rsid w:val="00C167DA"/>
    <w:rsid w:val="00C167F6"/>
    <w:rsid w:val="00C16A39"/>
    <w:rsid w:val="00C16BDE"/>
    <w:rsid w:val="00C16DD6"/>
    <w:rsid w:val="00C16DF0"/>
    <w:rsid w:val="00C1714E"/>
    <w:rsid w:val="00C172EE"/>
    <w:rsid w:val="00C17456"/>
    <w:rsid w:val="00C177A2"/>
    <w:rsid w:val="00C17833"/>
    <w:rsid w:val="00C17ADE"/>
    <w:rsid w:val="00C17C02"/>
    <w:rsid w:val="00C201D5"/>
    <w:rsid w:val="00C20488"/>
    <w:rsid w:val="00C207A6"/>
    <w:rsid w:val="00C209B8"/>
    <w:rsid w:val="00C20BA8"/>
    <w:rsid w:val="00C21030"/>
    <w:rsid w:val="00C210E4"/>
    <w:rsid w:val="00C2114A"/>
    <w:rsid w:val="00C214C8"/>
    <w:rsid w:val="00C2152D"/>
    <w:rsid w:val="00C2154F"/>
    <w:rsid w:val="00C219A9"/>
    <w:rsid w:val="00C21EEA"/>
    <w:rsid w:val="00C22354"/>
    <w:rsid w:val="00C223DB"/>
    <w:rsid w:val="00C22C4A"/>
    <w:rsid w:val="00C22D85"/>
    <w:rsid w:val="00C231D7"/>
    <w:rsid w:val="00C23539"/>
    <w:rsid w:val="00C23838"/>
    <w:rsid w:val="00C24111"/>
    <w:rsid w:val="00C2465B"/>
    <w:rsid w:val="00C24953"/>
    <w:rsid w:val="00C24CDA"/>
    <w:rsid w:val="00C24FD0"/>
    <w:rsid w:val="00C251E5"/>
    <w:rsid w:val="00C2528E"/>
    <w:rsid w:val="00C253C5"/>
    <w:rsid w:val="00C25CE4"/>
    <w:rsid w:val="00C25D69"/>
    <w:rsid w:val="00C25E28"/>
    <w:rsid w:val="00C25EC2"/>
    <w:rsid w:val="00C2685B"/>
    <w:rsid w:val="00C272C8"/>
    <w:rsid w:val="00C275A7"/>
    <w:rsid w:val="00C27D9D"/>
    <w:rsid w:val="00C27DB0"/>
    <w:rsid w:val="00C3015E"/>
    <w:rsid w:val="00C30379"/>
    <w:rsid w:val="00C3043F"/>
    <w:rsid w:val="00C30665"/>
    <w:rsid w:val="00C30687"/>
    <w:rsid w:val="00C3076B"/>
    <w:rsid w:val="00C30BE3"/>
    <w:rsid w:val="00C30D92"/>
    <w:rsid w:val="00C30EEB"/>
    <w:rsid w:val="00C310B0"/>
    <w:rsid w:val="00C31459"/>
    <w:rsid w:val="00C31699"/>
    <w:rsid w:val="00C316E6"/>
    <w:rsid w:val="00C319E9"/>
    <w:rsid w:val="00C31B36"/>
    <w:rsid w:val="00C31BE1"/>
    <w:rsid w:val="00C31C1B"/>
    <w:rsid w:val="00C31C4A"/>
    <w:rsid w:val="00C3215D"/>
    <w:rsid w:val="00C32223"/>
    <w:rsid w:val="00C323A3"/>
    <w:rsid w:val="00C32462"/>
    <w:rsid w:val="00C32560"/>
    <w:rsid w:val="00C3260D"/>
    <w:rsid w:val="00C33339"/>
    <w:rsid w:val="00C3350C"/>
    <w:rsid w:val="00C3353A"/>
    <w:rsid w:val="00C33703"/>
    <w:rsid w:val="00C33A8E"/>
    <w:rsid w:val="00C33E33"/>
    <w:rsid w:val="00C33EA6"/>
    <w:rsid w:val="00C3420F"/>
    <w:rsid w:val="00C34347"/>
    <w:rsid w:val="00C34B2E"/>
    <w:rsid w:val="00C34D1A"/>
    <w:rsid w:val="00C34FD5"/>
    <w:rsid w:val="00C35024"/>
    <w:rsid w:val="00C35041"/>
    <w:rsid w:val="00C359A3"/>
    <w:rsid w:val="00C36232"/>
    <w:rsid w:val="00C36684"/>
    <w:rsid w:val="00C3684A"/>
    <w:rsid w:val="00C36ACE"/>
    <w:rsid w:val="00C36E92"/>
    <w:rsid w:val="00C36EF8"/>
    <w:rsid w:val="00C3707B"/>
    <w:rsid w:val="00C37132"/>
    <w:rsid w:val="00C374B2"/>
    <w:rsid w:val="00C374B3"/>
    <w:rsid w:val="00C375B9"/>
    <w:rsid w:val="00C3760C"/>
    <w:rsid w:val="00C37781"/>
    <w:rsid w:val="00C37869"/>
    <w:rsid w:val="00C37D5F"/>
    <w:rsid w:val="00C37F6F"/>
    <w:rsid w:val="00C37FD1"/>
    <w:rsid w:val="00C401FF"/>
    <w:rsid w:val="00C402CD"/>
    <w:rsid w:val="00C4039D"/>
    <w:rsid w:val="00C40509"/>
    <w:rsid w:val="00C4055C"/>
    <w:rsid w:val="00C405B7"/>
    <w:rsid w:val="00C4071A"/>
    <w:rsid w:val="00C40998"/>
    <w:rsid w:val="00C40D17"/>
    <w:rsid w:val="00C40D8E"/>
    <w:rsid w:val="00C40E88"/>
    <w:rsid w:val="00C41157"/>
    <w:rsid w:val="00C41247"/>
    <w:rsid w:val="00C41283"/>
    <w:rsid w:val="00C41298"/>
    <w:rsid w:val="00C412D1"/>
    <w:rsid w:val="00C41660"/>
    <w:rsid w:val="00C41764"/>
    <w:rsid w:val="00C41E09"/>
    <w:rsid w:val="00C41FE2"/>
    <w:rsid w:val="00C42729"/>
    <w:rsid w:val="00C42794"/>
    <w:rsid w:val="00C42810"/>
    <w:rsid w:val="00C42BE2"/>
    <w:rsid w:val="00C42C31"/>
    <w:rsid w:val="00C42CCC"/>
    <w:rsid w:val="00C43597"/>
    <w:rsid w:val="00C436E3"/>
    <w:rsid w:val="00C43CE8"/>
    <w:rsid w:val="00C43D89"/>
    <w:rsid w:val="00C4447A"/>
    <w:rsid w:val="00C4461D"/>
    <w:rsid w:val="00C44D0B"/>
    <w:rsid w:val="00C451F2"/>
    <w:rsid w:val="00C452AC"/>
    <w:rsid w:val="00C459B6"/>
    <w:rsid w:val="00C45FCF"/>
    <w:rsid w:val="00C462EA"/>
    <w:rsid w:val="00C463E8"/>
    <w:rsid w:val="00C46590"/>
    <w:rsid w:val="00C469B9"/>
    <w:rsid w:val="00C46BC2"/>
    <w:rsid w:val="00C46BDB"/>
    <w:rsid w:val="00C46F4E"/>
    <w:rsid w:val="00C4706D"/>
    <w:rsid w:val="00C47169"/>
    <w:rsid w:val="00C47393"/>
    <w:rsid w:val="00C4775B"/>
    <w:rsid w:val="00C47831"/>
    <w:rsid w:val="00C4788E"/>
    <w:rsid w:val="00C47F13"/>
    <w:rsid w:val="00C47F9A"/>
    <w:rsid w:val="00C47FEB"/>
    <w:rsid w:val="00C50089"/>
    <w:rsid w:val="00C50A70"/>
    <w:rsid w:val="00C50B24"/>
    <w:rsid w:val="00C50D37"/>
    <w:rsid w:val="00C5103F"/>
    <w:rsid w:val="00C512EC"/>
    <w:rsid w:val="00C51371"/>
    <w:rsid w:val="00C51B51"/>
    <w:rsid w:val="00C51DC5"/>
    <w:rsid w:val="00C51FD3"/>
    <w:rsid w:val="00C5231E"/>
    <w:rsid w:val="00C5260B"/>
    <w:rsid w:val="00C52AC6"/>
    <w:rsid w:val="00C52BE4"/>
    <w:rsid w:val="00C52D43"/>
    <w:rsid w:val="00C52E4A"/>
    <w:rsid w:val="00C53152"/>
    <w:rsid w:val="00C5320A"/>
    <w:rsid w:val="00C5338B"/>
    <w:rsid w:val="00C53539"/>
    <w:rsid w:val="00C53CE9"/>
    <w:rsid w:val="00C53D66"/>
    <w:rsid w:val="00C53DB3"/>
    <w:rsid w:val="00C53DBA"/>
    <w:rsid w:val="00C54D83"/>
    <w:rsid w:val="00C55239"/>
    <w:rsid w:val="00C55A56"/>
    <w:rsid w:val="00C56B56"/>
    <w:rsid w:val="00C56DC8"/>
    <w:rsid w:val="00C56F04"/>
    <w:rsid w:val="00C571CA"/>
    <w:rsid w:val="00C57574"/>
    <w:rsid w:val="00C5766A"/>
    <w:rsid w:val="00C60149"/>
    <w:rsid w:val="00C60301"/>
    <w:rsid w:val="00C60798"/>
    <w:rsid w:val="00C60D86"/>
    <w:rsid w:val="00C60FB7"/>
    <w:rsid w:val="00C610BC"/>
    <w:rsid w:val="00C61202"/>
    <w:rsid w:val="00C613F7"/>
    <w:rsid w:val="00C6143C"/>
    <w:rsid w:val="00C6186F"/>
    <w:rsid w:val="00C61CEC"/>
    <w:rsid w:val="00C61D09"/>
    <w:rsid w:val="00C61F74"/>
    <w:rsid w:val="00C62068"/>
    <w:rsid w:val="00C621CF"/>
    <w:rsid w:val="00C6245D"/>
    <w:rsid w:val="00C6297B"/>
    <w:rsid w:val="00C62B1E"/>
    <w:rsid w:val="00C62BF8"/>
    <w:rsid w:val="00C62F4D"/>
    <w:rsid w:val="00C63149"/>
    <w:rsid w:val="00C632F3"/>
    <w:rsid w:val="00C63491"/>
    <w:rsid w:val="00C6353B"/>
    <w:rsid w:val="00C6366F"/>
    <w:rsid w:val="00C6379C"/>
    <w:rsid w:val="00C63BB2"/>
    <w:rsid w:val="00C63CF1"/>
    <w:rsid w:val="00C6412B"/>
    <w:rsid w:val="00C641D4"/>
    <w:rsid w:val="00C6458F"/>
    <w:rsid w:val="00C64793"/>
    <w:rsid w:val="00C647D2"/>
    <w:rsid w:val="00C64ACB"/>
    <w:rsid w:val="00C64D0F"/>
    <w:rsid w:val="00C65466"/>
    <w:rsid w:val="00C659AC"/>
    <w:rsid w:val="00C65B45"/>
    <w:rsid w:val="00C65D49"/>
    <w:rsid w:val="00C65EBD"/>
    <w:rsid w:val="00C6604A"/>
    <w:rsid w:val="00C6606C"/>
    <w:rsid w:val="00C662E5"/>
    <w:rsid w:val="00C6665B"/>
    <w:rsid w:val="00C666B8"/>
    <w:rsid w:val="00C6672A"/>
    <w:rsid w:val="00C66811"/>
    <w:rsid w:val="00C66A9C"/>
    <w:rsid w:val="00C66D02"/>
    <w:rsid w:val="00C66E91"/>
    <w:rsid w:val="00C66F46"/>
    <w:rsid w:val="00C672C4"/>
    <w:rsid w:val="00C67373"/>
    <w:rsid w:val="00C6740C"/>
    <w:rsid w:val="00C674A3"/>
    <w:rsid w:val="00C67699"/>
    <w:rsid w:val="00C67F39"/>
    <w:rsid w:val="00C7016D"/>
    <w:rsid w:val="00C70659"/>
    <w:rsid w:val="00C70908"/>
    <w:rsid w:val="00C71292"/>
    <w:rsid w:val="00C713CE"/>
    <w:rsid w:val="00C7175E"/>
    <w:rsid w:val="00C71CD6"/>
    <w:rsid w:val="00C71D65"/>
    <w:rsid w:val="00C71F02"/>
    <w:rsid w:val="00C72054"/>
    <w:rsid w:val="00C72211"/>
    <w:rsid w:val="00C722DE"/>
    <w:rsid w:val="00C72471"/>
    <w:rsid w:val="00C7266A"/>
    <w:rsid w:val="00C72944"/>
    <w:rsid w:val="00C731A9"/>
    <w:rsid w:val="00C735EF"/>
    <w:rsid w:val="00C7362B"/>
    <w:rsid w:val="00C736C4"/>
    <w:rsid w:val="00C73934"/>
    <w:rsid w:val="00C739A1"/>
    <w:rsid w:val="00C73AE4"/>
    <w:rsid w:val="00C73C2C"/>
    <w:rsid w:val="00C73C7B"/>
    <w:rsid w:val="00C73E81"/>
    <w:rsid w:val="00C73EB9"/>
    <w:rsid w:val="00C73EC5"/>
    <w:rsid w:val="00C74037"/>
    <w:rsid w:val="00C7432F"/>
    <w:rsid w:val="00C744F7"/>
    <w:rsid w:val="00C745AF"/>
    <w:rsid w:val="00C745CC"/>
    <w:rsid w:val="00C7486C"/>
    <w:rsid w:val="00C748FF"/>
    <w:rsid w:val="00C74C80"/>
    <w:rsid w:val="00C74DA7"/>
    <w:rsid w:val="00C74E11"/>
    <w:rsid w:val="00C74E55"/>
    <w:rsid w:val="00C74EB4"/>
    <w:rsid w:val="00C75106"/>
    <w:rsid w:val="00C75223"/>
    <w:rsid w:val="00C755CF"/>
    <w:rsid w:val="00C75B4C"/>
    <w:rsid w:val="00C75E36"/>
    <w:rsid w:val="00C75F3F"/>
    <w:rsid w:val="00C7618B"/>
    <w:rsid w:val="00C767B8"/>
    <w:rsid w:val="00C77149"/>
    <w:rsid w:val="00C77258"/>
    <w:rsid w:val="00C7766A"/>
    <w:rsid w:val="00C776BF"/>
    <w:rsid w:val="00C8004E"/>
    <w:rsid w:val="00C800D7"/>
    <w:rsid w:val="00C802CF"/>
    <w:rsid w:val="00C803E0"/>
    <w:rsid w:val="00C80497"/>
    <w:rsid w:val="00C806B0"/>
    <w:rsid w:val="00C8080D"/>
    <w:rsid w:val="00C80DA4"/>
    <w:rsid w:val="00C815C0"/>
    <w:rsid w:val="00C815D0"/>
    <w:rsid w:val="00C8191C"/>
    <w:rsid w:val="00C819D1"/>
    <w:rsid w:val="00C81A93"/>
    <w:rsid w:val="00C81C91"/>
    <w:rsid w:val="00C82021"/>
    <w:rsid w:val="00C82249"/>
    <w:rsid w:val="00C824C3"/>
    <w:rsid w:val="00C825E4"/>
    <w:rsid w:val="00C82904"/>
    <w:rsid w:val="00C82A31"/>
    <w:rsid w:val="00C82B25"/>
    <w:rsid w:val="00C82C43"/>
    <w:rsid w:val="00C82ECE"/>
    <w:rsid w:val="00C8367D"/>
    <w:rsid w:val="00C839F4"/>
    <w:rsid w:val="00C843EB"/>
    <w:rsid w:val="00C84428"/>
    <w:rsid w:val="00C845CC"/>
    <w:rsid w:val="00C84637"/>
    <w:rsid w:val="00C8475D"/>
    <w:rsid w:val="00C847C3"/>
    <w:rsid w:val="00C84D2B"/>
    <w:rsid w:val="00C85023"/>
    <w:rsid w:val="00C851EE"/>
    <w:rsid w:val="00C855C1"/>
    <w:rsid w:val="00C85A0A"/>
    <w:rsid w:val="00C85D92"/>
    <w:rsid w:val="00C86186"/>
    <w:rsid w:val="00C86340"/>
    <w:rsid w:val="00C86D7F"/>
    <w:rsid w:val="00C86DBF"/>
    <w:rsid w:val="00C86FC9"/>
    <w:rsid w:val="00C876B0"/>
    <w:rsid w:val="00C87B70"/>
    <w:rsid w:val="00C87BBC"/>
    <w:rsid w:val="00C90759"/>
    <w:rsid w:val="00C90D9B"/>
    <w:rsid w:val="00C90F47"/>
    <w:rsid w:val="00C91311"/>
    <w:rsid w:val="00C914E7"/>
    <w:rsid w:val="00C9150D"/>
    <w:rsid w:val="00C919F0"/>
    <w:rsid w:val="00C91C1E"/>
    <w:rsid w:val="00C91F9D"/>
    <w:rsid w:val="00C9221F"/>
    <w:rsid w:val="00C92677"/>
    <w:rsid w:val="00C92738"/>
    <w:rsid w:val="00C92A18"/>
    <w:rsid w:val="00C92EC0"/>
    <w:rsid w:val="00C9305F"/>
    <w:rsid w:val="00C934B2"/>
    <w:rsid w:val="00C935D2"/>
    <w:rsid w:val="00C939DD"/>
    <w:rsid w:val="00C93C7C"/>
    <w:rsid w:val="00C94505"/>
    <w:rsid w:val="00C94624"/>
    <w:rsid w:val="00C94E5D"/>
    <w:rsid w:val="00C950D3"/>
    <w:rsid w:val="00C95195"/>
    <w:rsid w:val="00C951E8"/>
    <w:rsid w:val="00C9581D"/>
    <w:rsid w:val="00C9594D"/>
    <w:rsid w:val="00C95CA6"/>
    <w:rsid w:val="00C95CCC"/>
    <w:rsid w:val="00C95D71"/>
    <w:rsid w:val="00C95DD3"/>
    <w:rsid w:val="00C95EFF"/>
    <w:rsid w:val="00C95FBC"/>
    <w:rsid w:val="00C96295"/>
    <w:rsid w:val="00C96371"/>
    <w:rsid w:val="00C968AD"/>
    <w:rsid w:val="00C96907"/>
    <w:rsid w:val="00C97508"/>
    <w:rsid w:val="00C979B1"/>
    <w:rsid w:val="00C97DAF"/>
    <w:rsid w:val="00CA0152"/>
    <w:rsid w:val="00CA0182"/>
    <w:rsid w:val="00CA03CD"/>
    <w:rsid w:val="00CA0639"/>
    <w:rsid w:val="00CA0767"/>
    <w:rsid w:val="00CA07C4"/>
    <w:rsid w:val="00CA09C7"/>
    <w:rsid w:val="00CA0A09"/>
    <w:rsid w:val="00CA0CED"/>
    <w:rsid w:val="00CA131C"/>
    <w:rsid w:val="00CA1432"/>
    <w:rsid w:val="00CA162B"/>
    <w:rsid w:val="00CA1948"/>
    <w:rsid w:val="00CA19C2"/>
    <w:rsid w:val="00CA19ED"/>
    <w:rsid w:val="00CA1F6F"/>
    <w:rsid w:val="00CA2053"/>
    <w:rsid w:val="00CA288E"/>
    <w:rsid w:val="00CA29D7"/>
    <w:rsid w:val="00CA2EAA"/>
    <w:rsid w:val="00CA2F37"/>
    <w:rsid w:val="00CA305E"/>
    <w:rsid w:val="00CA3292"/>
    <w:rsid w:val="00CA3BC1"/>
    <w:rsid w:val="00CA3C74"/>
    <w:rsid w:val="00CA3FEE"/>
    <w:rsid w:val="00CA411C"/>
    <w:rsid w:val="00CA4403"/>
    <w:rsid w:val="00CA4B1A"/>
    <w:rsid w:val="00CA5109"/>
    <w:rsid w:val="00CA51C6"/>
    <w:rsid w:val="00CA5272"/>
    <w:rsid w:val="00CA5343"/>
    <w:rsid w:val="00CA5A81"/>
    <w:rsid w:val="00CA6529"/>
    <w:rsid w:val="00CA6C54"/>
    <w:rsid w:val="00CA6D10"/>
    <w:rsid w:val="00CA71DA"/>
    <w:rsid w:val="00CA729A"/>
    <w:rsid w:val="00CA72F1"/>
    <w:rsid w:val="00CA76A4"/>
    <w:rsid w:val="00CA7856"/>
    <w:rsid w:val="00CA7C6A"/>
    <w:rsid w:val="00CB0043"/>
    <w:rsid w:val="00CB025E"/>
    <w:rsid w:val="00CB03FC"/>
    <w:rsid w:val="00CB0554"/>
    <w:rsid w:val="00CB0659"/>
    <w:rsid w:val="00CB068A"/>
    <w:rsid w:val="00CB0FEE"/>
    <w:rsid w:val="00CB112B"/>
    <w:rsid w:val="00CB1304"/>
    <w:rsid w:val="00CB17B0"/>
    <w:rsid w:val="00CB1801"/>
    <w:rsid w:val="00CB19B7"/>
    <w:rsid w:val="00CB1B7F"/>
    <w:rsid w:val="00CB1CEB"/>
    <w:rsid w:val="00CB1D1A"/>
    <w:rsid w:val="00CB20E1"/>
    <w:rsid w:val="00CB2744"/>
    <w:rsid w:val="00CB2931"/>
    <w:rsid w:val="00CB29FA"/>
    <w:rsid w:val="00CB2A04"/>
    <w:rsid w:val="00CB2A33"/>
    <w:rsid w:val="00CB2BD6"/>
    <w:rsid w:val="00CB2F75"/>
    <w:rsid w:val="00CB3258"/>
    <w:rsid w:val="00CB362E"/>
    <w:rsid w:val="00CB3661"/>
    <w:rsid w:val="00CB3F82"/>
    <w:rsid w:val="00CB45EE"/>
    <w:rsid w:val="00CB4874"/>
    <w:rsid w:val="00CB487F"/>
    <w:rsid w:val="00CB4A98"/>
    <w:rsid w:val="00CB52E1"/>
    <w:rsid w:val="00CB530C"/>
    <w:rsid w:val="00CB5412"/>
    <w:rsid w:val="00CB5751"/>
    <w:rsid w:val="00CB5848"/>
    <w:rsid w:val="00CB58CE"/>
    <w:rsid w:val="00CB5B92"/>
    <w:rsid w:val="00CB60E4"/>
    <w:rsid w:val="00CB6104"/>
    <w:rsid w:val="00CB6421"/>
    <w:rsid w:val="00CB6490"/>
    <w:rsid w:val="00CB64E1"/>
    <w:rsid w:val="00CB6750"/>
    <w:rsid w:val="00CB6A44"/>
    <w:rsid w:val="00CB70CF"/>
    <w:rsid w:val="00CB7181"/>
    <w:rsid w:val="00CB732F"/>
    <w:rsid w:val="00CB7619"/>
    <w:rsid w:val="00CB7C25"/>
    <w:rsid w:val="00CB7D68"/>
    <w:rsid w:val="00CB7E29"/>
    <w:rsid w:val="00CC04CB"/>
    <w:rsid w:val="00CC0885"/>
    <w:rsid w:val="00CC0BAD"/>
    <w:rsid w:val="00CC0D04"/>
    <w:rsid w:val="00CC0E4D"/>
    <w:rsid w:val="00CC103B"/>
    <w:rsid w:val="00CC1107"/>
    <w:rsid w:val="00CC1E5F"/>
    <w:rsid w:val="00CC1FBE"/>
    <w:rsid w:val="00CC20E3"/>
    <w:rsid w:val="00CC2213"/>
    <w:rsid w:val="00CC2239"/>
    <w:rsid w:val="00CC253A"/>
    <w:rsid w:val="00CC2681"/>
    <w:rsid w:val="00CC2878"/>
    <w:rsid w:val="00CC2944"/>
    <w:rsid w:val="00CC2A20"/>
    <w:rsid w:val="00CC2D1A"/>
    <w:rsid w:val="00CC2EBD"/>
    <w:rsid w:val="00CC3022"/>
    <w:rsid w:val="00CC3023"/>
    <w:rsid w:val="00CC303C"/>
    <w:rsid w:val="00CC3185"/>
    <w:rsid w:val="00CC3200"/>
    <w:rsid w:val="00CC323A"/>
    <w:rsid w:val="00CC3305"/>
    <w:rsid w:val="00CC3583"/>
    <w:rsid w:val="00CC366A"/>
    <w:rsid w:val="00CC392E"/>
    <w:rsid w:val="00CC3AD8"/>
    <w:rsid w:val="00CC3B59"/>
    <w:rsid w:val="00CC415B"/>
    <w:rsid w:val="00CC4236"/>
    <w:rsid w:val="00CC4279"/>
    <w:rsid w:val="00CC4352"/>
    <w:rsid w:val="00CC4418"/>
    <w:rsid w:val="00CC444B"/>
    <w:rsid w:val="00CC45A6"/>
    <w:rsid w:val="00CC4641"/>
    <w:rsid w:val="00CC4FFA"/>
    <w:rsid w:val="00CC5177"/>
    <w:rsid w:val="00CC533A"/>
    <w:rsid w:val="00CC5353"/>
    <w:rsid w:val="00CC53FC"/>
    <w:rsid w:val="00CC57CE"/>
    <w:rsid w:val="00CC5B2E"/>
    <w:rsid w:val="00CC5E22"/>
    <w:rsid w:val="00CC5FAC"/>
    <w:rsid w:val="00CC603D"/>
    <w:rsid w:val="00CC6160"/>
    <w:rsid w:val="00CC64D7"/>
    <w:rsid w:val="00CC66CB"/>
    <w:rsid w:val="00CC6A43"/>
    <w:rsid w:val="00CC6C09"/>
    <w:rsid w:val="00CC6CC5"/>
    <w:rsid w:val="00CC7061"/>
    <w:rsid w:val="00CC7193"/>
    <w:rsid w:val="00CC7555"/>
    <w:rsid w:val="00CC7774"/>
    <w:rsid w:val="00CC7921"/>
    <w:rsid w:val="00CC79C3"/>
    <w:rsid w:val="00CC7D4D"/>
    <w:rsid w:val="00CC7E04"/>
    <w:rsid w:val="00CC7F18"/>
    <w:rsid w:val="00CD0095"/>
    <w:rsid w:val="00CD026F"/>
    <w:rsid w:val="00CD027C"/>
    <w:rsid w:val="00CD09BF"/>
    <w:rsid w:val="00CD0ABC"/>
    <w:rsid w:val="00CD0DD1"/>
    <w:rsid w:val="00CD0E00"/>
    <w:rsid w:val="00CD11CE"/>
    <w:rsid w:val="00CD135D"/>
    <w:rsid w:val="00CD1441"/>
    <w:rsid w:val="00CD1444"/>
    <w:rsid w:val="00CD1798"/>
    <w:rsid w:val="00CD185B"/>
    <w:rsid w:val="00CD1EEE"/>
    <w:rsid w:val="00CD1EFE"/>
    <w:rsid w:val="00CD1FF1"/>
    <w:rsid w:val="00CD2257"/>
    <w:rsid w:val="00CD2494"/>
    <w:rsid w:val="00CD2913"/>
    <w:rsid w:val="00CD2999"/>
    <w:rsid w:val="00CD2CDB"/>
    <w:rsid w:val="00CD34E4"/>
    <w:rsid w:val="00CD35C3"/>
    <w:rsid w:val="00CD364C"/>
    <w:rsid w:val="00CD3993"/>
    <w:rsid w:val="00CD3FD6"/>
    <w:rsid w:val="00CD44D2"/>
    <w:rsid w:val="00CD48C5"/>
    <w:rsid w:val="00CD49A2"/>
    <w:rsid w:val="00CD4BA7"/>
    <w:rsid w:val="00CD523B"/>
    <w:rsid w:val="00CD54D5"/>
    <w:rsid w:val="00CD5DE6"/>
    <w:rsid w:val="00CD5F17"/>
    <w:rsid w:val="00CD6305"/>
    <w:rsid w:val="00CD6786"/>
    <w:rsid w:val="00CD67EA"/>
    <w:rsid w:val="00CD67EB"/>
    <w:rsid w:val="00CD683E"/>
    <w:rsid w:val="00CD6E1E"/>
    <w:rsid w:val="00CD6FE4"/>
    <w:rsid w:val="00CD70C7"/>
    <w:rsid w:val="00CD71ED"/>
    <w:rsid w:val="00CD73D9"/>
    <w:rsid w:val="00CD7651"/>
    <w:rsid w:val="00CD76EE"/>
    <w:rsid w:val="00CD78BE"/>
    <w:rsid w:val="00CD78EF"/>
    <w:rsid w:val="00CD7C8E"/>
    <w:rsid w:val="00CD7D34"/>
    <w:rsid w:val="00CE0303"/>
    <w:rsid w:val="00CE0344"/>
    <w:rsid w:val="00CE046D"/>
    <w:rsid w:val="00CE0A16"/>
    <w:rsid w:val="00CE0B27"/>
    <w:rsid w:val="00CE0D4B"/>
    <w:rsid w:val="00CE0D69"/>
    <w:rsid w:val="00CE14F3"/>
    <w:rsid w:val="00CE16BF"/>
    <w:rsid w:val="00CE1877"/>
    <w:rsid w:val="00CE187C"/>
    <w:rsid w:val="00CE18E1"/>
    <w:rsid w:val="00CE19E1"/>
    <w:rsid w:val="00CE1D08"/>
    <w:rsid w:val="00CE212A"/>
    <w:rsid w:val="00CE2B10"/>
    <w:rsid w:val="00CE2CBD"/>
    <w:rsid w:val="00CE2F41"/>
    <w:rsid w:val="00CE372B"/>
    <w:rsid w:val="00CE3820"/>
    <w:rsid w:val="00CE394F"/>
    <w:rsid w:val="00CE39C3"/>
    <w:rsid w:val="00CE3A48"/>
    <w:rsid w:val="00CE3CCF"/>
    <w:rsid w:val="00CE3D3F"/>
    <w:rsid w:val="00CE3E8D"/>
    <w:rsid w:val="00CE3FC2"/>
    <w:rsid w:val="00CE419A"/>
    <w:rsid w:val="00CE4BEB"/>
    <w:rsid w:val="00CE4DCD"/>
    <w:rsid w:val="00CE5BA1"/>
    <w:rsid w:val="00CE5D62"/>
    <w:rsid w:val="00CE6056"/>
    <w:rsid w:val="00CE6066"/>
    <w:rsid w:val="00CE60EB"/>
    <w:rsid w:val="00CE6192"/>
    <w:rsid w:val="00CE6219"/>
    <w:rsid w:val="00CE674F"/>
    <w:rsid w:val="00CE69FF"/>
    <w:rsid w:val="00CE6C51"/>
    <w:rsid w:val="00CE6E1C"/>
    <w:rsid w:val="00CE7077"/>
    <w:rsid w:val="00CE7164"/>
    <w:rsid w:val="00CE7546"/>
    <w:rsid w:val="00CE788E"/>
    <w:rsid w:val="00CE7BA1"/>
    <w:rsid w:val="00CE7BD2"/>
    <w:rsid w:val="00CE7F0D"/>
    <w:rsid w:val="00CE7FBA"/>
    <w:rsid w:val="00CF00B3"/>
    <w:rsid w:val="00CF01BD"/>
    <w:rsid w:val="00CF0252"/>
    <w:rsid w:val="00CF0AC3"/>
    <w:rsid w:val="00CF0DE3"/>
    <w:rsid w:val="00CF0EB0"/>
    <w:rsid w:val="00CF1051"/>
    <w:rsid w:val="00CF144A"/>
    <w:rsid w:val="00CF15A6"/>
    <w:rsid w:val="00CF17D5"/>
    <w:rsid w:val="00CF1A7B"/>
    <w:rsid w:val="00CF1B53"/>
    <w:rsid w:val="00CF1BFA"/>
    <w:rsid w:val="00CF1CD7"/>
    <w:rsid w:val="00CF1E37"/>
    <w:rsid w:val="00CF1F21"/>
    <w:rsid w:val="00CF1F3E"/>
    <w:rsid w:val="00CF1FE6"/>
    <w:rsid w:val="00CF2242"/>
    <w:rsid w:val="00CF2703"/>
    <w:rsid w:val="00CF283D"/>
    <w:rsid w:val="00CF2A5B"/>
    <w:rsid w:val="00CF2A6B"/>
    <w:rsid w:val="00CF2B68"/>
    <w:rsid w:val="00CF2D3C"/>
    <w:rsid w:val="00CF2F60"/>
    <w:rsid w:val="00CF32F8"/>
    <w:rsid w:val="00CF3742"/>
    <w:rsid w:val="00CF392B"/>
    <w:rsid w:val="00CF3B8E"/>
    <w:rsid w:val="00CF3CAE"/>
    <w:rsid w:val="00CF3E3C"/>
    <w:rsid w:val="00CF3E53"/>
    <w:rsid w:val="00CF3EF0"/>
    <w:rsid w:val="00CF4611"/>
    <w:rsid w:val="00CF483F"/>
    <w:rsid w:val="00CF49DD"/>
    <w:rsid w:val="00CF4BE4"/>
    <w:rsid w:val="00CF4C57"/>
    <w:rsid w:val="00CF4CAC"/>
    <w:rsid w:val="00CF4EB4"/>
    <w:rsid w:val="00CF52D2"/>
    <w:rsid w:val="00CF53E7"/>
    <w:rsid w:val="00CF580C"/>
    <w:rsid w:val="00CF5A07"/>
    <w:rsid w:val="00CF5C99"/>
    <w:rsid w:val="00CF6349"/>
    <w:rsid w:val="00CF634F"/>
    <w:rsid w:val="00CF6423"/>
    <w:rsid w:val="00CF6694"/>
    <w:rsid w:val="00CF6706"/>
    <w:rsid w:val="00CF6BC6"/>
    <w:rsid w:val="00CF6CF9"/>
    <w:rsid w:val="00CF70AD"/>
    <w:rsid w:val="00CF70C8"/>
    <w:rsid w:val="00CF70D6"/>
    <w:rsid w:val="00CF72E1"/>
    <w:rsid w:val="00CF7354"/>
    <w:rsid w:val="00CF7507"/>
    <w:rsid w:val="00CF7DDD"/>
    <w:rsid w:val="00CF7F4D"/>
    <w:rsid w:val="00D00646"/>
    <w:rsid w:val="00D006D5"/>
    <w:rsid w:val="00D007EE"/>
    <w:rsid w:val="00D00907"/>
    <w:rsid w:val="00D00940"/>
    <w:rsid w:val="00D009F5"/>
    <w:rsid w:val="00D00E76"/>
    <w:rsid w:val="00D011A6"/>
    <w:rsid w:val="00D0130D"/>
    <w:rsid w:val="00D014E8"/>
    <w:rsid w:val="00D01501"/>
    <w:rsid w:val="00D017DC"/>
    <w:rsid w:val="00D01923"/>
    <w:rsid w:val="00D01B2D"/>
    <w:rsid w:val="00D01C42"/>
    <w:rsid w:val="00D01D07"/>
    <w:rsid w:val="00D01E7B"/>
    <w:rsid w:val="00D02078"/>
    <w:rsid w:val="00D021BB"/>
    <w:rsid w:val="00D02338"/>
    <w:rsid w:val="00D02420"/>
    <w:rsid w:val="00D02585"/>
    <w:rsid w:val="00D028CC"/>
    <w:rsid w:val="00D029FB"/>
    <w:rsid w:val="00D02CAD"/>
    <w:rsid w:val="00D02D5F"/>
    <w:rsid w:val="00D02F5F"/>
    <w:rsid w:val="00D0316B"/>
    <w:rsid w:val="00D031D7"/>
    <w:rsid w:val="00D035A8"/>
    <w:rsid w:val="00D03799"/>
    <w:rsid w:val="00D03B63"/>
    <w:rsid w:val="00D03D9F"/>
    <w:rsid w:val="00D042CE"/>
    <w:rsid w:val="00D04564"/>
    <w:rsid w:val="00D045B3"/>
    <w:rsid w:val="00D0467C"/>
    <w:rsid w:val="00D047A4"/>
    <w:rsid w:val="00D04B03"/>
    <w:rsid w:val="00D04B66"/>
    <w:rsid w:val="00D04B96"/>
    <w:rsid w:val="00D04D0F"/>
    <w:rsid w:val="00D05113"/>
    <w:rsid w:val="00D05354"/>
    <w:rsid w:val="00D0536F"/>
    <w:rsid w:val="00D0565B"/>
    <w:rsid w:val="00D05D9F"/>
    <w:rsid w:val="00D05E6E"/>
    <w:rsid w:val="00D062C1"/>
    <w:rsid w:val="00D066BC"/>
    <w:rsid w:val="00D066D0"/>
    <w:rsid w:val="00D06FC2"/>
    <w:rsid w:val="00D071A1"/>
    <w:rsid w:val="00D072A5"/>
    <w:rsid w:val="00D077B3"/>
    <w:rsid w:val="00D077E7"/>
    <w:rsid w:val="00D079F3"/>
    <w:rsid w:val="00D10083"/>
    <w:rsid w:val="00D10277"/>
    <w:rsid w:val="00D10499"/>
    <w:rsid w:val="00D104B5"/>
    <w:rsid w:val="00D10887"/>
    <w:rsid w:val="00D1094A"/>
    <w:rsid w:val="00D10B4D"/>
    <w:rsid w:val="00D10C15"/>
    <w:rsid w:val="00D10FA4"/>
    <w:rsid w:val="00D1106C"/>
    <w:rsid w:val="00D11123"/>
    <w:rsid w:val="00D1123F"/>
    <w:rsid w:val="00D1131A"/>
    <w:rsid w:val="00D114C7"/>
    <w:rsid w:val="00D11FE0"/>
    <w:rsid w:val="00D122DD"/>
    <w:rsid w:val="00D12348"/>
    <w:rsid w:val="00D123F7"/>
    <w:rsid w:val="00D12DA6"/>
    <w:rsid w:val="00D13EE7"/>
    <w:rsid w:val="00D140BC"/>
    <w:rsid w:val="00D142B5"/>
    <w:rsid w:val="00D142CA"/>
    <w:rsid w:val="00D14417"/>
    <w:rsid w:val="00D14640"/>
    <w:rsid w:val="00D146DF"/>
    <w:rsid w:val="00D14879"/>
    <w:rsid w:val="00D14924"/>
    <w:rsid w:val="00D149EC"/>
    <w:rsid w:val="00D14B92"/>
    <w:rsid w:val="00D1507D"/>
    <w:rsid w:val="00D15138"/>
    <w:rsid w:val="00D151D7"/>
    <w:rsid w:val="00D155FC"/>
    <w:rsid w:val="00D15649"/>
    <w:rsid w:val="00D15A31"/>
    <w:rsid w:val="00D15B9A"/>
    <w:rsid w:val="00D15FE6"/>
    <w:rsid w:val="00D165D5"/>
    <w:rsid w:val="00D166D7"/>
    <w:rsid w:val="00D16A09"/>
    <w:rsid w:val="00D16BCE"/>
    <w:rsid w:val="00D16D31"/>
    <w:rsid w:val="00D16DC3"/>
    <w:rsid w:val="00D170E3"/>
    <w:rsid w:val="00D17143"/>
    <w:rsid w:val="00D1733B"/>
    <w:rsid w:val="00D17428"/>
    <w:rsid w:val="00D1764A"/>
    <w:rsid w:val="00D1770B"/>
    <w:rsid w:val="00D177E9"/>
    <w:rsid w:val="00D179E0"/>
    <w:rsid w:val="00D17DD0"/>
    <w:rsid w:val="00D17E84"/>
    <w:rsid w:val="00D20048"/>
    <w:rsid w:val="00D20122"/>
    <w:rsid w:val="00D20126"/>
    <w:rsid w:val="00D20476"/>
    <w:rsid w:val="00D208E5"/>
    <w:rsid w:val="00D20976"/>
    <w:rsid w:val="00D20FA2"/>
    <w:rsid w:val="00D21131"/>
    <w:rsid w:val="00D21270"/>
    <w:rsid w:val="00D2145D"/>
    <w:rsid w:val="00D21827"/>
    <w:rsid w:val="00D2195A"/>
    <w:rsid w:val="00D21DD6"/>
    <w:rsid w:val="00D2215F"/>
    <w:rsid w:val="00D22300"/>
    <w:rsid w:val="00D2246F"/>
    <w:rsid w:val="00D22498"/>
    <w:rsid w:val="00D225AD"/>
    <w:rsid w:val="00D22704"/>
    <w:rsid w:val="00D233B9"/>
    <w:rsid w:val="00D24067"/>
    <w:rsid w:val="00D2428E"/>
    <w:rsid w:val="00D24307"/>
    <w:rsid w:val="00D247BD"/>
    <w:rsid w:val="00D24855"/>
    <w:rsid w:val="00D24AC8"/>
    <w:rsid w:val="00D25385"/>
    <w:rsid w:val="00D2557A"/>
    <w:rsid w:val="00D25731"/>
    <w:rsid w:val="00D25876"/>
    <w:rsid w:val="00D25954"/>
    <w:rsid w:val="00D25996"/>
    <w:rsid w:val="00D2638B"/>
    <w:rsid w:val="00D265D3"/>
    <w:rsid w:val="00D265E9"/>
    <w:rsid w:val="00D266B9"/>
    <w:rsid w:val="00D26853"/>
    <w:rsid w:val="00D26A8D"/>
    <w:rsid w:val="00D272A4"/>
    <w:rsid w:val="00D275BA"/>
    <w:rsid w:val="00D27B29"/>
    <w:rsid w:val="00D27B6A"/>
    <w:rsid w:val="00D27ECC"/>
    <w:rsid w:val="00D27F90"/>
    <w:rsid w:val="00D3023C"/>
    <w:rsid w:val="00D30455"/>
    <w:rsid w:val="00D30576"/>
    <w:rsid w:val="00D30873"/>
    <w:rsid w:val="00D308B5"/>
    <w:rsid w:val="00D30966"/>
    <w:rsid w:val="00D309AA"/>
    <w:rsid w:val="00D30C98"/>
    <w:rsid w:val="00D30FD4"/>
    <w:rsid w:val="00D31014"/>
    <w:rsid w:val="00D31151"/>
    <w:rsid w:val="00D31388"/>
    <w:rsid w:val="00D317E5"/>
    <w:rsid w:val="00D31F45"/>
    <w:rsid w:val="00D31FD4"/>
    <w:rsid w:val="00D320BF"/>
    <w:rsid w:val="00D321DD"/>
    <w:rsid w:val="00D325BD"/>
    <w:rsid w:val="00D32707"/>
    <w:rsid w:val="00D32813"/>
    <w:rsid w:val="00D329DA"/>
    <w:rsid w:val="00D32C43"/>
    <w:rsid w:val="00D3313C"/>
    <w:rsid w:val="00D33655"/>
    <w:rsid w:val="00D338A7"/>
    <w:rsid w:val="00D3398E"/>
    <w:rsid w:val="00D33CEC"/>
    <w:rsid w:val="00D33EC7"/>
    <w:rsid w:val="00D33EDC"/>
    <w:rsid w:val="00D33F58"/>
    <w:rsid w:val="00D34529"/>
    <w:rsid w:val="00D346D8"/>
    <w:rsid w:val="00D34789"/>
    <w:rsid w:val="00D34941"/>
    <w:rsid w:val="00D34A23"/>
    <w:rsid w:val="00D34BC0"/>
    <w:rsid w:val="00D35434"/>
    <w:rsid w:val="00D355CE"/>
    <w:rsid w:val="00D35C2D"/>
    <w:rsid w:val="00D36033"/>
    <w:rsid w:val="00D361D3"/>
    <w:rsid w:val="00D365CF"/>
    <w:rsid w:val="00D365D1"/>
    <w:rsid w:val="00D3689F"/>
    <w:rsid w:val="00D36922"/>
    <w:rsid w:val="00D36AE8"/>
    <w:rsid w:val="00D36B6E"/>
    <w:rsid w:val="00D36C8C"/>
    <w:rsid w:val="00D36CB7"/>
    <w:rsid w:val="00D36D3D"/>
    <w:rsid w:val="00D37099"/>
    <w:rsid w:val="00D3744F"/>
    <w:rsid w:val="00D375BE"/>
    <w:rsid w:val="00D37AF3"/>
    <w:rsid w:val="00D37B7F"/>
    <w:rsid w:val="00D37CDA"/>
    <w:rsid w:val="00D403DE"/>
    <w:rsid w:val="00D407D6"/>
    <w:rsid w:val="00D40CFB"/>
    <w:rsid w:val="00D40F1D"/>
    <w:rsid w:val="00D40FB6"/>
    <w:rsid w:val="00D41070"/>
    <w:rsid w:val="00D411F2"/>
    <w:rsid w:val="00D41F7B"/>
    <w:rsid w:val="00D422D8"/>
    <w:rsid w:val="00D422FF"/>
    <w:rsid w:val="00D43311"/>
    <w:rsid w:val="00D433A8"/>
    <w:rsid w:val="00D433CC"/>
    <w:rsid w:val="00D4353F"/>
    <w:rsid w:val="00D43606"/>
    <w:rsid w:val="00D43A46"/>
    <w:rsid w:val="00D43D08"/>
    <w:rsid w:val="00D44387"/>
    <w:rsid w:val="00D4451E"/>
    <w:rsid w:val="00D44F9E"/>
    <w:rsid w:val="00D4537A"/>
    <w:rsid w:val="00D45455"/>
    <w:rsid w:val="00D457C6"/>
    <w:rsid w:val="00D45A0C"/>
    <w:rsid w:val="00D45D62"/>
    <w:rsid w:val="00D45DDD"/>
    <w:rsid w:val="00D45FB3"/>
    <w:rsid w:val="00D461F1"/>
    <w:rsid w:val="00D46434"/>
    <w:rsid w:val="00D46603"/>
    <w:rsid w:val="00D46704"/>
    <w:rsid w:val="00D46D32"/>
    <w:rsid w:val="00D46D9A"/>
    <w:rsid w:val="00D46DD2"/>
    <w:rsid w:val="00D46E30"/>
    <w:rsid w:val="00D472E9"/>
    <w:rsid w:val="00D473DC"/>
    <w:rsid w:val="00D47DD0"/>
    <w:rsid w:val="00D50B48"/>
    <w:rsid w:val="00D50FC0"/>
    <w:rsid w:val="00D51649"/>
    <w:rsid w:val="00D51AB4"/>
    <w:rsid w:val="00D51EF2"/>
    <w:rsid w:val="00D52015"/>
    <w:rsid w:val="00D527E2"/>
    <w:rsid w:val="00D528B7"/>
    <w:rsid w:val="00D52B96"/>
    <w:rsid w:val="00D5330E"/>
    <w:rsid w:val="00D533CB"/>
    <w:rsid w:val="00D5360F"/>
    <w:rsid w:val="00D5368B"/>
    <w:rsid w:val="00D53913"/>
    <w:rsid w:val="00D53BA7"/>
    <w:rsid w:val="00D53C0E"/>
    <w:rsid w:val="00D53CBB"/>
    <w:rsid w:val="00D53E1F"/>
    <w:rsid w:val="00D54575"/>
    <w:rsid w:val="00D54632"/>
    <w:rsid w:val="00D54727"/>
    <w:rsid w:val="00D547D5"/>
    <w:rsid w:val="00D54A48"/>
    <w:rsid w:val="00D5517D"/>
    <w:rsid w:val="00D55A23"/>
    <w:rsid w:val="00D55A30"/>
    <w:rsid w:val="00D55BF4"/>
    <w:rsid w:val="00D55EC3"/>
    <w:rsid w:val="00D55F81"/>
    <w:rsid w:val="00D56131"/>
    <w:rsid w:val="00D56348"/>
    <w:rsid w:val="00D56575"/>
    <w:rsid w:val="00D5678A"/>
    <w:rsid w:val="00D5692E"/>
    <w:rsid w:val="00D56B5F"/>
    <w:rsid w:val="00D57079"/>
    <w:rsid w:val="00D57094"/>
    <w:rsid w:val="00D57423"/>
    <w:rsid w:val="00D57569"/>
    <w:rsid w:val="00D57772"/>
    <w:rsid w:val="00D578FC"/>
    <w:rsid w:val="00D579A0"/>
    <w:rsid w:val="00D57CEF"/>
    <w:rsid w:val="00D57DC9"/>
    <w:rsid w:val="00D57F51"/>
    <w:rsid w:val="00D60031"/>
    <w:rsid w:val="00D600C7"/>
    <w:rsid w:val="00D6017F"/>
    <w:rsid w:val="00D60FFF"/>
    <w:rsid w:val="00D6106A"/>
    <w:rsid w:val="00D61134"/>
    <w:rsid w:val="00D61853"/>
    <w:rsid w:val="00D6188B"/>
    <w:rsid w:val="00D61A08"/>
    <w:rsid w:val="00D61AD4"/>
    <w:rsid w:val="00D61E40"/>
    <w:rsid w:val="00D623A0"/>
    <w:rsid w:val="00D62544"/>
    <w:rsid w:val="00D62E21"/>
    <w:rsid w:val="00D62E99"/>
    <w:rsid w:val="00D63113"/>
    <w:rsid w:val="00D637DF"/>
    <w:rsid w:val="00D63964"/>
    <w:rsid w:val="00D63A46"/>
    <w:rsid w:val="00D63D24"/>
    <w:rsid w:val="00D64204"/>
    <w:rsid w:val="00D64475"/>
    <w:rsid w:val="00D6462A"/>
    <w:rsid w:val="00D646A2"/>
    <w:rsid w:val="00D649D2"/>
    <w:rsid w:val="00D64A68"/>
    <w:rsid w:val="00D65406"/>
    <w:rsid w:val="00D6557B"/>
    <w:rsid w:val="00D65880"/>
    <w:rsid w:val="00D65A4E"/>
    <w:rsid w:val="00D65B3E"/>
    <w:rsid w:val="00D65DC7"/>
    <w:rsid w:val="00D65F3A"/>
    <w:rsid w:val="00D65F8E"/>
    <w:rsid w:val="00D660D0"/>
    <w:rsid w:val="00D660FA"/>
    <w:rsid w:val="00D665DA"/>
    <w:rsid w:val="00D6663E"/>
    <w:rsid w:val="00D667B1"/>
    <w:rsid w:val="00D6694D"/>
    <w:rsid w:val="00D66B71"/>
    <w:rsid w:val="00D66D16"/>
    <w:rsid w:val="00D66D31"/>
    <w:rsid w:val="00D66D5A"/>
    <w:rsid w:val="00D67151"/>
    <w:rsid w:val="00D674B9"/>
    <w:rsid w:val="00D675EC"/>
    <w:rsid w:val="00D6764F"/>
    <w:rsid w:val="00D67837"/>
    <w:rsid w:val="00D678FA"/>
    <w:rsid w:val="00D67B41"/>
    <w:rsid w:val="00D67EAF"/>
    <w:rsid w:val="00D67FE9"/>
    <w:rsid w:val="00D70293"/>
    <w:rsid w:val="00D7052C"/>
    <w:rsid w:val="00D70B21"/>
    <w:rsid w:val="00D70E5A"/>
    <w:rsid w:val="00D70E6F"/>
    <w:rsid w:val="00D71355"/>
    <w:rsid w:val="00D71394"/>
    <w:rsid w:val="00D715AB"/>
    <w:rsid w:val="00D716A0"/>
    <w:rsid w:val="00D71E37"/>
    <w:rsid w:val="00D71E60"/>
    <w:rsid w:val="00D71F30"/>
    <w:rsid w:val="00D7222C"/>
    <w:rsid w:val="00D724EE"/>
    <w:rsid w:val="00D727D3"/>
    <w:rsid w:val="00D72BE4"/>
    <w:rsid w:val="00D72EA8"/>
    <w:rsid w:val="00D73007"/>
    <w:rsid w:val="00D7304B"/>
    <w:rsid w:val="00D7329D"/>
    <w:rsid w:val="00D736D2"/>
    <w:rsid w:val="00D73881"/>
    <w:rsid w:val="00D7392F"/>
    <w:rsid w:val="00D73B39"/>
    <w:rsid w:val="00D73D72"/>
    <w:rsid w:val="00D73F17"/>
    <w:rsid w:val="00D74124"/>
    <w:rsid w:val="00D74236"/>
    <w:rsid w:val="00D7429E"/>
    <w:rsid w:val="00D745EC"/>
    <w:rsid w:val="00D7464E"/>
    <w:rsid w:val="00D7490E"/>
    <w:rsid w:val="00D74D70"/>
    <w:rsid w:val="00D75418"/>
    <w:rsid w:val="00D75422"/>
    <w:rsid w:val="00D75441"/>
    <w:rsid w:val="00D7573F"/>
    <w:rsid w:val="00D7586A"/>
    <w:rsid w:val="00D75A98"/>
    <w:rsid w:val="00D76258"/>
    <w:rsid w:val="00D764B2"/>
    <w:rsid w:val="00D765C6"/>
    <w:rsid w:val="00D765F7"/>
    <w:rsid w:val="00D769D5"/>
    <w:rsid w:val="00D76E3A"/>
    <w:rsid w:val="00D76E9C"/>
    <w:rsid w:val="00D771B9"/>
    <w:rsid w:val="00D77494"/>
    <w:rsid w:val="00D774CA"/>
    <w:rsid w:val="00D7754E"/>
    <w:rsid w:val="00D77708"/>
    <w:rsid w:val="00D77A85"/>
    <w:rsid w:val="00D77B21"/>
    <w:rsid w:val="00D77C71"/>
    <w:rsid w:val="00D77EE8"/>
    <w:rsid w:val="00D77F43"/>
    <w:rsid w:val="00D77FE5"/>
    <w:rsid w:val="00D800DB"/>
    <w:rsid w:val="00D801D4"/>
    <w:rsid w:val="00D80AFA"/>
    <w:rsid w:val="00D80B11"/>
    <w:rsid w:val="00D81582"/>
    <w:rsid w:val="00D8167D"/>
    <w:rsid w:val="00D8181E"/>
    <w:rsid w:val="00D82092"/>
    <w:rsid w:val="00D82313"/>
    <w:rsid w:val="00D823CB"/>
    <w:rsid w:val="00D828D1"/>
    <w:rsid w:val="00D8295C"/>
    <w:rsid w:val="00D82AFE"/>
    <w:rsid w:val="00D82BB5"/>
    <w:rsid w:val="00D82CC0"/>
    <w:rsid w:val="00D82F63"/>
    <w:rsid w:val="00D83269"/>
    <w:rsid w:val="00D836E1"/>
    <w:rsid w:val="00D8386A"/>
    <w:rsid w:val="00D83AF9"/>
    <w:rsid w:val="00D83B42"/>
    <w:rsid w:val="00D8455D"/>
    <w:rsid w:val="00D84561"/>
    <w:rsid w:val="00D846EE"/>
    <w:rsid w:val="00D84777"/>
    <w:rsid w:val="00D84779"/>
    <w:rsid w:val="00D84A0E"/>
    <w:rsid w:val="00D84E93"/>
    <w:rsid w:val="00D85288"/>
    <w:rsid w:val="00D856FE"/>
    <w:rsid w:val="00D8591F"/>
    <w:rsid w:val="00D8598A"/>
    <w:rsid w:val="00D859A7"/>
    <w:rsid w:val="00D859AA"/>
    <w:rsid w:val="00D85C45"/>
    <w:rsid w:val="00D85F19"/>
    <w:rsid w:val="00D8620E"/>
    <w:rsid w:val="00D86488"/>
    <w:rsid w:val="00D865E8"/>
    <w:rsid w:val="00D867F2"/>
    <w:rsid w:val="00D869DC"/>
    <w:rsid w:val="00D86EB0"/>
    <w:rsid w:val="00D87393"/>
    <w:rsid w:val="00D87895"/>
    <w:rsid w:val="00D87B70"/>
    <w:rsid w:val="00D87B90"/>
    <w:rsid w:val="00D87EAD"/>
    <w:rsid w:val="00D90179"/>
    <w:rsid w:val="00D901AB"/>
    <w:rsid w:val="00D90533"/>
    <w:rsid w:val="00D906AF"/>
    <w:rsid w:val="00D9077C"/>
    <w:rsid w:val="00D908B4"/>
    <w:rsid w:val="00D90CC3"/>
    <w:rsid w:val="00D91095"/>
    <w:rsid w:val="00D9117C"/>
    <w:rsid w:val="00D9120E"/>
    <w:rsid w:val="00D912A4"/>
    <w:rsid w:val="00D912A5"/>
    <w:rsid w:val="00D91762"/>
    <w:rsid w:val="00D9187B"/>
    <w:rsid w:val="00D918DB"/>
    <w:rsid w:val="00D91918"/>
    <w:rsid w:val="00D9198F"/>
    <w:rsid w:val="00D91AD7"/>
    <w:rsid w:val="00D91EB8"/>
    <w:rsid w:val="00D92201"/>
    <w:rsid w:val="00D9249F"/>
    <w:rsid w:val="00D924B5"/>
    <w:rsid w:val="00D924C0"/>
    <w:rsid w:val="00D92639"/>
    <w:rsid w:val="00D92758"/>
    <w:rsid w:val="00D92861"/>
    <w:rsid w:val="00D92A96"/>
    <w:rsid w:val="00D92DF8"/>
    <w:rsid w:val="00D92EBB"/>
    <w:rsid w:val="00D92F61"/>
    <w:rsid w:val="00D937FC"/>
    <w:rsid w:val="00D939EF"/>
    <w:rsid w:val="00D93B26"/>
    <w:rsid w:val="00D93B2F"/>
    <w:rsid w:val="00D93BBC"/>
    <w:rsid w:val="00D93BFF"/>
    <w:rsid w:val="00D93F3D"/>
    <w:rsid w:val="00D94781"/>
    <w:rsid w:val="00D94B58"/>
    <w:rsid w:val="00D94B5C"/>
    <w:rsid w:val="00D94B7D"/>
    <w:rsid w:val="00D94B8F"/>
    <w:rsid w:val="00D94E2D"/>
    <w:rsid w:val="00D952E4"/>
    <w:rsid w:val="00D9546D"/>
    <w:rsid w:val="00D95796"/>
    <w:rsid w:val="00D9590E"/>
    <w:rsid w:val="00D95D75"/>
    <w:rsid w:val="00D96233"/>
    <w:rsid w:val="00D96604"/>
    <w:rsid w:val="00D96720"/>
    <w:rsid w:val="00D96932"/>
    <w:rsid w:val="00D9697D"/>
    <w:rsid w:val="00D969F7"/>
    <w:rsid w:val="00D96EF0"/>
    <w:rsid w:val="00D96F48"/>
    <w:rsid w:val="00D9717C"/>
    <w:rsid w:val="00D97537"/>
    <w:rsid w:val="00D97795"/>
    <w:rsid w:val="00D9788D"/>
    <w:rsid w:val="00D97A67"/>
    <w:rsid w:val="00D97AE0"/>
    <w:rsid w:val="00D97CE8"/>
    <w:rsid w:val="00D97E44"/>
    <w:rsid w:val="00D97FA7"/>
    <w:rsid w:val="00DA05E9"/>
    <w:rsid w:val="00DA068D"/>
    <w:rsid w:val="00DA08BB"/>
    <w:rsid w:val="00DA0959"/>
    <w:rsid w:val="00DA0BE3"/>
    <w:rsid w:val="00DA0C93"/>
    <w:rsid w:val="00DA0DD3"/>
    <w:rsid w:val="00DA116D"/>
    <w:rsid w:val="00DA14B2"/>
    <w:rsid w:val="00DA15B5"/>
    <w:rsid w:val="00DA172A"/>
    <w:rsid w:val="00DA18E5"/>
    <w:rsid w:val="00DA1C60"/>
    <w:rsid w:val="00DA1CEE"/>
    <w:rsid w:val="00DA23AC"/>
    <w:rsid w:val="00DA257D"/>
    <w:rsid w:val="00DA2760"/>
    <w:rsid w:val="00DA2F3D"/>
    <w:rsid w:val="00DA2FD0"/>
    <w:rsid w:val="00DA301A"/>
    <w:rsid w:val="00DA317A"/>
    <w:rsid w:val="00DA31FC"/>
    <w:rsid w:val="00DA3272"/>
    <w:rsid w:val="00DA340D"/>
    <w:rsid w:val="00DA34C6"/>
    <w:rsid w:val="00DA34D2"/>
    <w:rsid w:val="00DA360D"/>
    <w:rsid w:val="00DA3651"/>
    <w:rsid w:val="00DA3689"/>
    <w:rsid w:val="00DA3973"/>
    <w:rsid w:val="00DA3CCD"/>
    <w:rsid w:val="00DA400A"/>
    <w:rsid w:val="00DA4049"/>
    <w:rsid w:val="00DA4151"/>
    <w:rsid w:val="00DA4211"/>
    <w:rsid w:val="00DA489D"/>
    <w:rsid w:val="00DA4974"/>
    <w:rsid w:val="00DA4A83"/>
    <w:rsid w:val="00DA4ADD"/>
    <w:rsid w:val="00DA4E1F"/>
    <w:rsid w:val="00DA513E"/>
    <w:rsid w:val="00DA583C"/>
    <w:rsid w:val="00DA5D06"/>
    <w:rsid w:val="00DA5D63"/>
    <w:rsid w:val="00DA5EA0"/>
    <w:rsid w:val="00DA5FE0"/>
    <w:rsid w:val="00DA5FFA"/>
    <w:rsid w:val="00DA6130"/>
    <w:rsid w:val="00DA61E8"/>
    <w:rsid w:val="00DA62A3"/>
    <w:rsid w:val="00DA62D2"/>
    <w:rsid w:val="00DA6328"/>
    <w:rsid w:val="00DA65EC"/>
    <w:rsid w:val="00DA68D5"/>
    <w:rsid w:val="00DA6A06"/>
    <w:rsid w:val="00DA6ACC"/>
    <w:rsid w:val="00DA6DC3"/>
    <w:rsid w:val="00DA72D7"/>
    <w:rsid w:val="00DA77AF"/>
    <w:rsid w:val="00DA7A1B"/>
    <w:rsid w:val="00DB02B6"/>
    <w:rsid w:val="00DB02DC"/>
    <w:rsid w:val="00DB0A09"/>
    <w:rsid w:val="00DB0D65"/>
    <w:rsid w:val="00DB0E26"/>
    <w:rsid w:val="00DB0E42"/>
    <w:rsid w:val="00DB0E51"/>
    <w:rsid w:val="00DB0E65"/>
    <w:rsid w:val="00DB123D"/>
    <w:rsid w:val="00DB148B"/>
    <w:rsid w:val="00DB1BB3"/>
    <w:rsid w:val="00DB1D06"/>
    <w:rsid w:val="00DB1E6C"/>
    <w:rsid w:val="00DB2192"/>
    <w:rsid w:val="00DB2265"/>
    <w:rsid w:val="00DB23A3"/>
    <w:rsid w:val="00DB2474"/>
    <w:rsid w:val="00DB27CC"/>
    <w:rsid w:val="00DB28E9"/>
    <w:rsid w:val="00DB2AA5"/>
    <w:rsid w:val="00DB2CF7"/>
    <w:rsid w:val="00DB2E01"/>
    <w:rsid w:val="00DB2F16"/>
    <w:rsid w:val="00DB305F"/>
    <w:rsid w:val="00DB34A7"/>
    <w:rsid w:val="00DB357C"/>
    <w:rsid w:val="00DB3650"/>
    <w:rsid w:val="00DB365E"/>
    <w:rsid w:val="00DB37F7"/>
    <w:rsid w:val="00DB3905"/>
    <w:rsid w:val="00DB3B44"/>
    <w:rsid w:val="00DB423F"/>
    <w:rsid w:val="00DB425C"/>
    <w:rsid w:val="00DB4581"/>
    <w:rsid w:val="00DB45B5"/>
    <w:rsid w:val="00DB4820"/>
    <w:rsid w:val="00DB492F"/>
    <w:rsid w:val="00DB49E3"/>
    <w:rsid w:val="00DB56C5"/>
    <w:rsid w:val="00DB59D8"/>
    <w:rsid w:val="00DB5C6C"/>
    <w:rsid w:val="00DB6777"/>
    <w:rsid w:val="00DB6947"/>
    <w:rsid w:val="00DB6F7F"/>
    <w:rsid w:val="00DB6FF6"/>
    <w:rsid w:val="00DB778B"/>
    <w:rsid w:val="00DB78DD"/>
    <w:rsid w:val="00DB7A98"/>
    <w:rsid w:val="00DB7DCD"/>
    <w:rsid w:val="00DB7DF7"/>
    <w:rsid w:val="00DB7EC6"/>
    <w:rsid w:val="00DB7F0D"/>
    <w:rsid w:val="00DC04CE"/>
    <w:rsid w:val="00DC05CC"/>
    <w:rsid w:val="00DC0777"/>
    <w:rsid w:val="00DC08ED"/>
    <w:rsid w:val="00DC0903"/>
    <w:rsid w:val="00DC13AF"/>
    <w:rsid w:val="00DC18B7"/>
    <w:rsid w:val="00DC19CE"/>
    <w:rsid w:val="00DC1D59"/>
    <w:rsid w:val="00DC1EF5"/>
    <w:rsid w:val="00DC1FD7"/>
    <w:rsid w:val="00DC211F"/>
    <w:rsid w:val="00DC2788"/>
    <w:rsid w:val="00DC28BC"/>
    <w:rsid w:val="00DC2986"/>
    <w:rsid w:val="00DC2DB8"/>
    <w:rsid w:val="00DC2F54"/>
    <w:rsid w:val="00DC3309"/>
    <w:rsid w:val="00DC3A12"/>
    <w:rsid w:val="00DC3E07"/>
    <w:rsid w:val="00DC471F"/>
    <w:rsid w:val="00DC49FF"/>
    <w:rsid w:val="00DC4B98"/>
    <w:rsid w:val="00DC4F76"/>
    <w:rsid w:val="00DC54D0"/>
    <w:rsid w:val="00DC556B"/>
    <w:rsid w:val="00DC5695"/>
    <w:rsid w:val="00DC5795"/>
    <w:rsid w:val="00DC59B1"/>
    <w:rsid w:val="00DC5A8C"/>
    <w:rsid w:val="00DC5B5B"/>
    <w:rsid w:val="00DC5F4B"/>
    <w:rsid w:val="00DC6117"/>
    <w:rsid w:val="00DC6255"/>
    <w:rsid w:val="00DC6359"/>
    <w:rsid w:val="00DC67AD"/>
    <w:rsid w:val="00DC6D46"/>
    <w:rsid w:val="00DC724B"/>
    <w:rsid w:val="00DC76DF"/>
    <w:rsid w:val="00DC7856"/>
    <w:rsid w:val="00DC7A9C"/>
    <w:rsid w:val="00DC7EB6"/>
    <w:rsid w:val="00DD0900"/>
    <w:rsid w:val="00DD09CE"/>
    <w:rsid w:val="00DD0BF6"/>
    <w:rsid w:val="00DD0E7C"/>
    <w:rsid w:val="00DD0F0C"/>
    <w:rsid w:val="00DD0F92"/>
    <w:rsid w:val="00DD0FF0"/>
    <w:rsid w:val="00DD1075"/>
    <w:rsid w:val="00DD1131"/>
    <w:rsid w:val="00DD1337"/>
    <w:rsid w:val="00DD1472"/>
    <w:rsid w:val="00DD14B4"/>
    <w:rsid w:val="00DD1692"/>
    <w:rsid w:val="00DD1DF8"/>
    <w:rsid w:val="00DD2200"/>
    <w:rsid w:val="00DD25FF"/>
    <w:rsid w:val="00DD26B2"/>
    <w:rsid w:val="00DD27E6"/>
    <w:rsid w:val="00DD2A52"/>
    <w:rsid w:val="00DD2B2E"/>
    <w:rsid w:val="00DD3032"/>
    <w:rsid w:val="00DD32CA"/>
    <w:rsid w:val="00DD336D"/>
    <w:rsid w:val="00DD3570"/>
    <w:rsid w:val="00DD37BF"/>
    <w:rsid w:val="00DD3880"/>
    <w:rsid w:val="00DD41DA"/>
    <w:rsid w:val="00DD437C"/>
    <w:rsid w:val="00DD44EA"/>
    <w:rsid w:val="00DD48FD"/>
    <w:rsid w:val="00DD4A42"/>
    <w:rsid w:val="00DD4D44"/>
    <w:rsid w:val="00DD5BC8"/>
    <w:rsid w:val="00DD605A"/>
    <w:rsid w:val="00DD6246"/>
    <w:rsid w:val="00DD64AE"/>
    <w:rsid w:val="00DD6958"/>
    <w:rsid w:val="00DD6F58"/>
    <w:rsid w:val="00DD72FC"/>
    <w:rsid w:val="00DD7306"/>
    <w:rsid w:val="00DD73FE"/>
    <w:rsid w:val="00DD7403"/>
    <w:rsid w:val="00DD74CC"/>
    <w:rsid w:val="00DD75AB"/>
    <w:rsid w:val="00DD7D6C"/>
    <w:rsid w:val="00DD7E9F"/>
    <w:rsid w:val="00DE02B9"/>
    <w:rsid w:val="00DE0415"/>
    <w:rsid w:val="00DE044B"/>
    <w:rsid w:val="00DE0916"/>
    <w:rsid w:val="00DE0A0C"/>
    <w:rsid w:val="00DE0B5A"/>
    <w:rsid w:val="00DE10E0"/>
    <w:rsid w:val="00DE151D"/>
    <w:rsid w:val="00DE175D"/>
    <w:rsid w:val="00DE1893"/>
    <w:rsid w:val="00DE192A"/>
    <w:rsid w:val="00DE203B"/>
    <w:rsid w:val="00DE21CD"/>
    <w:rsid w:val="00DE22FE"/>
    <w:rsid w:val="00DE2608"/>
    <w:rsid w:val="00DE26D4"/>
    <w:rsid w:val="00DE29E9"/>
    <w:rsid w:val="00DE2AD3"/>
    <w:rsid w:val="00DE2DB4"/>
    <w:rsid w:val="00DE3210"/>
    <w:rsid w:val="00DE3419"/>
    <w:rsid w:val="00DE37E8"/>
    <w:rsid w:val="00DE3B33"/>
    <w:rsid w:val="00DE3DB1"/>
    <w:rsid w:val="00DE4472"/>
    <w:rsid w:val="00DE47A7"/>
    <w:rsid w:val="00DE47CC"/>
    <w:rsid w:val="00DE4913"/>
    <w:rsid w:val="00DE4B21"/>
    <w:rsid w:val="00DE4E52"/>
    <w:rsid w:val="00DE53D8"/>
    <w:rsid w:val="00DE563A"/>
    <w:rsid w:val="00DE5665"/>
    <w:rsid w:val="00DE5C87"/>
    <w:rsid w:val="00DE5E6C"/>
    <w:rsid w:val="00DE63A9"/>
    <w:rsid w:val="00DE6549"/>
    <w:rsid w:val="00DE67B4"/>
    <w:rsid w:val="00DE67D7"/>
    <w:rsid w:val="00DE686F"/>
    <w:rsid w:val="00DE69A0"/>
    <w:rsid w:val="00DE6C24"/>
    <w:rsid w:val="00DE6D83"/>
    <w:rsid w:val="00DE71A3"/>
    <w:rsid w:val="00DE7C21"/>
    <w:rsid w:val="00DE7CE9"/>
    <w:rsid w:val="00DE7D7B"/>
    <w:rsid w:val="00DF0452"/>
    <w:rsid w:val="00DF053A"/>
    <w:rsid w:val="00DF057C"/>
    <w:rsid w:val="00DF08AE"/>
    <w:rsid w:val="00DF0951"/>
    <w:rsid w:val="00DF0992"/>
    <w:rsid w:val="00DF0BB9"/>
    <w:rsid w:val="00DF11EA"/>
    <w:rsid w:val="00DF1479"/>
    <w:rsid w:val="00DF1B41"/>
    <w:rsid w:val="00DF1C33"/>
    <w:rsid w:val="00DF1D97"/>
    <w:rsid w:val="00DF1DBE"/>
    <w:rsid w:val="00DF1ED6"/>
    <w:rsid w:val="00DF273C"/>
    <w:rsid w:val="00DF2AD5"/>
    <w:rsid w:val="00DF2B2F"/>
    <w:rsid w:val="00DF2E5B"/>
    <w:rsid w:val="00DF3027"/>
    <w:rsid w:val="00DF359D"/>
    <w:rsid w:val="00DF35C6"/>
    <w:rsid w:val="00DF3670"/>
    <w:rsid w:val="00DF3756"/>
    <w:rsid w:val="00DF3917"/>
    <w:rsid w:val="00DF3ED9"/>
    <w:rsid w:val="00DF4016"/>
    <w:rsid w:val="00DF4033"/>
    <w:rsid w:val="00DF43FD"/>
    <w:rsid w:val="00DF4433"/>
    <w:rsid w:val="00DF4579"/>
    <w:rsid w:val="00DF457F"/>
    <w:rsid w:val="00DF4900"/>
    <w:rsid w:val="00DF4ACE"/>
    <w:rsid w:val="00DF4E49"/>
    <w:rsid w:val="00DF4EA8"/>
    <w:rsid w:val="00DF5B07"/>
    <w:rsid w:val="00DF5B8B"/>
    <w:rsid w:val="00DF5E12"/>
    <w:rsid w:val="00DF624F"/>
    <w:rsid w:val="00DF68F1"/>
    <w:rsid w:val="00DF6902"/>
    <w:rsid w:val="00DF6BD0"/>
    <w:rsid w:val="00DF6BFD"/>
    <w:rsid w:val="00DF6E5D"/>
    <w:rsid w:val="00DF74EF"/>
    <w:rsid w:val="00DF7500"/>
    <w:rsid w:val="00DF7697"/>
    <w:rsid w:val="00DF76BF"/>
    <w:rsid w:val="00DF7CD9"/>
    <w:rsid w:val="00E000F7"/>
    <w:rsid w:val="00E00870"/>
    <w:rsid w:val="00E008A6"/>
    <w:rsid w:val="00E009ED"/>
    <w:rsid w:val="00E014CD"/>
    <w:rsid w:val="00E0189A"/>
    <w:rsid w:val="00E01952"/>
    <w:rsid w:val="00E01AF6"/>
    <w:rsid w:val="00E01AF8"/>
    <w:rsid w:val="00E01E25"/>
    <w:rsid w:val="00E01F7B"/>
    <w:rsid w:val="00E020D1"/>
    <w:rsid w:val="00E02149"/>
    <w:rsid w:val="00E02288"/>
    <w:rsid w:val="00E02410"/>
    <w:rsid w:val="00E0252F"/>
    <w:rsid w:val="00E029B1"/>
    <w:rsid w:val="00E02C92"/>
    <w:rsid w:val="00E02CFA"/>
    <w:rsid w:val="00E02E17"/>
    <w:rsid w:val="00E02E45"/>
    <w:rsid w:val="00E02FAD"/>
    <w:rsid w:val="00E02FBA"/>
    <w:rsid w:val="00E02FC3"/>
    <w:rsid w:val="00E031C2"/>
    <w:rsid w:val="00E03359"/>
    <w:rsid w:val="00E0362E"/>
    <w:rsid w:val="00E0395B"/>
    <w:rsid w:val="00E03F4C"/>
    <w:rsid w:val="00E041A2"/>
    <w:rsid w:val="00E041C4"/>
    <w:rsid w:val="00E042FE"/>
    <w:rsid w:val="00E04524"/>
    <w:rsid w:val="00E04B50"/>
    <w:rsid w:val="00E04CBB"/>
    <w:rsid w:val="00E04E88"/>
    <w:rsid w:val="00E04F00"/>
    <w:rsid w:val="00E0527A"/>
    <w:rsid w:val="00E05475"/>
    <w:rsid w:val="00E05BD3"/>
    <w:rsid w:val="00E06326"/>
    <w:rsid w:val="00E063EB"/>
    <w:rsid w:val="00E06621"/>
    <w:rsid w:val="00E06972"/>
    <w:rsid w:val="00E06A84"/>
    <w:rsid w:val="00E06ADD"/>
    <w:rsid w:val="00E06C58"/>
    <w:rsid w:val="00E07448"/>
    <w:rsid w:val="00E07993"/>
    <w:rsid w:val="00E07C3A"/>
    <w:rsid w:val="00E07FB7"/>
    <w:rsid w:val="00E100B2"/>
    <w:rsid w:val="00E1036A"/>
    <w:rsid w:val="00E10582"/>
    <w:rsid w:val="00E10610"/>
    <w:rsid w:val="00E107B0"/>
    <w:rsid w:val="00E10C53"/>
    <w:rsid w:val="00E10D78"/>
    <w:rsid w:val="00E10DC4"/>
    <w:rsid w:val="00E10E60"/>
    <w:rsid w:val="00E1101A"/>
    <w:rsid w:val="00E110BC"/>
    <w:rsid w:val="00E11148"/>
    <w:rsid w:val="00E115A2"/>
    <w:rsid w:val="00E11842"/>
    <w:rsid w:val="00E11A00"/>
    <w:rsid w:val="00E11E83"/>
    <w:rsid w:val="00E11EF7"/>
    <w:rsid w:val="00E11F36"/>
    <w:rsid w:val="00E11F9F"/>
    <w:rsid w:val="00E1237F"/>
    <w:rsid w:val="00E12675"/>
    <w:rsid w:val="00E12866"/>
    <w:rsid w:val="00E12AD7"/>
    <w:rsid w:val="00E12BB5"/>
    <w:rsid w:val="00E12C0F"/>
    <w:rsid w:val="00E12D0E"/>
    <w:rsid w:val="00E12E3E"/>
    <w:rsid w:val="00E12E76"/>
    <w:rsid w:val="00E130E6"/>
    <w:rsid w:val="00E130FB"/>
    <w:rsid w:val="00E134A3"/>
    <w:rsid w:val="00E13889"/>
    <w:rsid w:val="00E13A1A"/>
    <w:rsid w:val="00E13E8B"/>
    <w:rsid w:val="00E13F8D"/>
    <w:rsid w:val="00E13FB2"/>
    <w:rsid w:val="00E14014"/>
    <w:rsid w:val="00E1410B"/>
    <w:rsid w:val="00E146AD"/>
    <w:rsid w:val="00E14A88"/>
    <w:rsid w:val="00E14ADC"/>
    <w:rsid w:val="00E14BDD"/>
    <w:rsid w:val="00E14FD1"/>
    <w:rsid w:val="00E1525E"/>
    <w:rsid w:val="00E157C3"/>
    <w:rsid w:val="00E1584D"/>
    <w:rsid w:val="00E15996"/>
    <w:rsid w:val="00E159F9"/>
    <w:rsid w:val="00E16368"/>
    <w:rsid w:val="00E16493"/>
    <w:rsid w:val="00E166F3"/>
    <w:rsid w:val="00E16732"/>
    <w:rsid w:val="00E168D7"/>
    <w:rsid w:val="00E169C9"/>
    <w:rsid w:val="00E16FE0"/>
    <w:rsid w:val="00E1704B"/>
    <w:rsid w:val="00E172A5"/>
    <w:rsid w:val="00E178ED"/>
    <w:rsid w:val="00E17AAA"/>
    <w:rsid w:val="00E17BB3"/>
    <w:rsid w:val="00E202C4"/>
    <w:rsid w:val="00E20767"/>
    <w:rsid w:val="00E207BB"/>
    <w:rsid w:val="00E207FF"/>
    <w:rsid w:val="00E20983"/>
    <w:rsid w:val="00E2101A"/>
    <w:rsid w:val="00E21202"/>
    <w:rsid w:val="00E216FF"/>
    <w:rsid w:val="00E21966"/>
    <w:rsid w:val="00E21BF3"/>
    <w:rsid w:val="00E21E8F"/>
    <w:rsid w:val="00E2214A"/>
    <w:rsid w:val="00E22311"/>
    <w:rsid w:val="00E225BA"/>
    <w:rsid w:val="00E2262B"/>
    <w:rsid w:val="00E22683"/>
    <w:rsid w:val="00E228AB"/>
    <w:rsid w:val="00E22DCC"/>
    <w:rsid w:val="00E22F61"/>
    <w:rsid w:val="00E23082"/>
    <w:rsid w:val="00E23253"/>
    <w:rsid w:val="00E23617"/>
    <w:rsid w:val="00E23969"/>
    <w:rsid w:val="00E23A71"/>
    <w:rsid w:val="00E23B20"/>
    <w:rsid w:val="00E23B60"/>
    <w:rsid w:val="00E23D04"/>
    <w:rsid w:val="00E23D73"/>
    <w:rsid w:val="00E23E87"/>
    <w:rsid w:val="00E23EDA"/>
    <w:rsid w:val="00E242AA"/>
    <w:rsid w:val="00E242B3"/>
    <w:rsid w:val="00E242BA"/>
    <w:rsid w:val="00E242D7"/>
    <w:rsid w:val="00E2469B"/>
    <w:rsid w:val="00E24D7B"/>
    <w:rsid w:val="00E24E24"/>
    <w:rsid w:val="00E24F69"/>
    <w:rsid w:val="00E25235"/>
    <w:rsid w:val="00E2583E"/>
    <w:rsid w:val="00E25BED"/>
    <w:rsid w:val="00E261A6"/>
    <w:rsid w:val="00E26263"/>
    <w:rsid w:val="00E26668"/>
    <w:rsid w:val="00E266BC"/>
    <w:rsid w:val="00E2678C"/>
    <w:rsid w:val="00E269DE"/>
    <w:rsid w:val="00E27418"/>
    <w:rsid w:val="00E276D9"/>
    <w:rsid w:val="00E27B47"/>
    <w:rsid w:val="00E27CC1"/>
    <w:rsid w:val="00E27F8F"/>
    <w:rsid w:val="00E27FBA"/>
    <w:rsid w:val="00E305C6"/>
    <w:rsid w:val="00E30740"/>
    <w:rsid w:val="00E30A07"/>
    <w:rsid w:val="00E30CE7"/>
    <w:rsid w:val="00E30EBA"/>
    <w:rsid w:val="00E30EF1"/>
    <w:rsid w:val="00E310B3"/>
    <w:rsid w:val="00E3164E"/>
    <w:rsid w:val="00E31950"/>
    <w:rsid w:val="00E31B86"/>
    <w:rsid w:val="00E322FD"/>
    <w:rsid w:val="00E32622"/>
    <w:rsid w:val="00E32B9F"/>
    <w:rsid w:val="00E32BEE"/>
    <w:rsid w:val="00E32C2D"/>
    <w:rsid w:val="00E32D9E"/>
    <w:rsid w:val="00E33069"/>
    <w:rsid w:val="00E3327B"/>
    <w:rsid w:val="00E33318"/>
    <w:rsid w:val="00E3343F"/>
    <w:rsid w:val="00E3367D"/>
    <w:rsid w:val="00E336AD"/>
    <w:rsid w:val="00E33D26"/>
    <w:rsid w:val="00E33E21"/>
    <w:rsid w:val="00E33EC4"/>
    <w:rsid w:val="00E34777"/>
    <w:rsid w:val="00E349AF"/>
    <w:rsid w:val="00E34CCD"/>
    <w:rsid w:val="00E350F2"/>
    <w:rsid w:val="00E35930"/>
    <w:rsid w:val="00E365D9"/>
    <w:rsid w:val="00E367B1"/>
    <w:rsid w:val="00E3681B"/>
    <w:rsid w:val="00E36D5A"/>
    <w:rsid w:val="00E36D7E"/>
    <w:rsid w:val="00E36EC5"/>
    <w:rsid w:val="00E36F89"/>
    <w:rsid w:val="00E37FD8"/>
    <w:rsid w:val="00E40322"/>
    <w:rsid w:val="00E40827"/>
    <w:rsid w:val="00E4087B"/>
    <w:rsid w:val="00E40A22"/>
    <w:rsid w:val="00E40BBD"/>
    <w:rsid w:val="00E40C02"/>
    <w:rsid w:val="00E40DE1"/>
    <w:rsid w:val="00E40F50"/>
    <w:rsid w:val="00E40FF5"/>
    <w:rsid w:val="00E411C1"/>
    <w:rsid w:val="00E4131A"/>
    <w:rsid w:val="00E413B9"/>
    <w:rsid w:val="00E41943"/>
    <w:rsid w:val="00E41AE3"/>
    <w:rsid w:val="00E41B71"/>
    <w:rsid w:val="00E41CCF"/>
    <w:rsid w:val="00E41EFB"/>
    <w:rsid w:val="00E41F82"/>
    <w:rsid w:val="00E42048"/>
    <w:rsid w:val="00E42BCC"/>
    <w:rsid w:val="00E42D73"/>
    <w:rsid w:val="00E42E6C"/>
    <w:rsid w:val="00E430B7"/>
    <w:rsid w:val="00E43360"/>
    <w:rsid w:val="00E4357C"/>
    <w:rsid w:val="00E43867"/>
    <w:rsid w:val="00E43884"/>
    <w:rsid w:val="00E43B60"/>
    <w:rsid w:val="00E43CAB"/>
    <w:rsid w:val="00E43CCD"/>
    <w:rsid w:val="00E43EFA"/>
    <w:rsid w:val="00E43FC7"/>
    <w:rsid w:val="00E4444A"/>
    <w:rsid w:val="00E4471C"/>
    <w:rsid w:val="00E44CFC"/>
    <w:rsid w:val="00E44DF1"/>
    <w:rsid w:val="00E45317"/>
    <w:rsid w:val="00E456F8"/>
    <w:rsid w:val="00E45995"/>
    <w:rsid w:val="00E45BD4"/>
    <w:rsid w:val="00E45F15"/>
    <w:rsid w:val="00E46198"/>
    <w:rsid w:val="00E46301"/>
    <w:rsid w:val="00E46385"/>
    <w:rsid w:val="00E46A62"/>
    <w:rsid w:val="00E46C3F"/>
    <w:rsid w:val="00E46ED0"/>
    <w:rsid w:val="00E473AF"/>
    <w:rsid w:val="00E476B6"/>
    <w:rsid w:val="00E476D1"/>
    <w:rsid w:val="00E4774A"/>
    <w:rsid w:val="00E4779A"/>
    <w:rsid w:val="00E47872"/>
    <w:rsid w:val="00E478FC"/>
    <w:rsid w:val="00E4792E"/>
    <w:rsid w:val="00E47A5B"/>
    <w:rsid w:val="00E47ACC"/>
    <w:rsid w:val="00E47BE7"/>
    <w:rsid w:val="00E47DC9"/>
    <w:rsid w:val="00E50116"/>
    <w:rsid w:val="00E50309"/>
    <w:rsid w:val="00E50378"/>
    <w:rsid w:val="00E503C8"/>
    <w:rsid w:val="00E50841"/>
    <w:rsid w:val="00E50B66"/>
    <w:rsid w:val="00E50C74"/>
    <w:rsid w:val="00E50E75"/>
    <w:rsid w:val="00E51129"/>
    <w:rsid w:val="00E517B1"/>
    <w:rsid w:val="00E517B9"/>
    <w:rsid w:val="00E51A7A"/>
    <w:rsid w:val="00E51DBF"/>
    <w:rsid w:val="00E5203A"/>
    <w:rsid w:val="00E521CE"/>
    <w:rsid w:val="00E5280E"/>
    <w:rsid w:val="00E52837"/>
    <w:rsid w:val="00E529B8"/>
    <w:rsid w:val="00E529C9"/>
    <w:rsid w:val="00E52D37"/>
    <w:rsid w:val="00E52FCC"/>
    <w:rsid w:val="00E5346B"/>
    <w:rsid w:val="00E537F2"/>
    <w:rsid w:val="00E538F1"/>
    <w:rsid w:val="00E53DB4"/>
    <w:rsid w:val="00E53EAF"/>
    <w:rsid w:val="00E548B1"/>
    <w:rsid w:val="00E549D0"/>
    <w:rsid w:val="00E54ADD"/>
    <w:rsid w:val="00E54BBB"/>
    <w:rsid w:val="00E54CBF"/>
    <w:rsid w:val="00E54E0A"/>
    <w:rsid w:val="00E55531"/>
    <w:rsid w:val="00E5555B"/>
    <w:rsid w:val="00E55B64"/>
    <w:rsid w:val="00E55F17"/>
    <w:rsid w:val="00E5631C"/>
    <w:rsid w:val="00E56514"/>
    <w:rsid w:val="00E565EC"/>
    <w:rsid w:val="00E56F88"/>
    <w:rsid w:val="00E57429"/>
    <w:rsid w:val="00E577AE"/>
    <w:rsid w:val="00E57D6B"/>
    <w:rsid w:val="00E57E8A"/>
    <w:rsid w:val="00E57EF1"/>
    <w:rsid w:val="00E60009"/>
    <w:rsid w:val="00E6016B"/>
    <w:rsid w:val="00E60225"/>
    <w:rsid w:val="00E60253"/>
    <w:rsid w:val="00E60279"/>
    <w:rsid w:val="00E6028D"/>
    <w:rsid w:val="00E605DF"/>
    <w:rsid w:val="00E606B5"/>
    <w:rsid w:val="00E60969"/>
    <w:rsid w:val="00E609B8"/>
    <w:rsid w:val="00E609FC"/>
    <w:rsid w:val="00E60BEE"/>
    <w:rsid w:val="00E6106E"/>
    <w:rsid w:val="00E6147E"/>
    <w:rsid w:val="00E6231F"/>
    <w:rsid w:val="00E62CFB"/>
    <w:rsid w:val="00E62E94"/>
    <w:rsid w:val="00E62F24"/>
    <w:rsid w:val="00E63085"/>
    <w:rsid w:val="00E63189"/>
    <w:rsid w:val="00E632A6"/>
    <w:rsid w:val="00E632B6"/>
    <w:rsid w:val="00E632C0"/>
    <w:rsid w:val="00E6339D"/>
    <w:rsid w:val="00E6345D"/>
    <w:rsid w:val="00E6379B"/>
    <w:rsid w:val="00E6384B"/>
    <w:rsid w:val="00E63868"/>
    <w:rsid w:val="00E6395F"/>
    <w:rsid w:val="00E639EE"/>
    <w:rsid w:val="00E63A31"/>
    <w:rsid w:val="00E63A40"/>
    <w:rsid w:val="00E63AE9"/>
    <w:rsid w:val="00E63FE8"/>
    <w:rsid w:val="00E640BE"/>
    <w:rsid w:val="00E642D5"/>
    <w:rsid w:val="00E64775"/>
    <w:rsid w:val="00E64A16"/>
    <w:rsid w:val="00E64E80"/>
    <w:rsid w:val="00E64F04"/>
    <w:rsid w:val="00E6508E"/>
    <w:rsid w:val="00E653BD"/>
    <w:rsid w:val="00E654B0"/>
    <w:rsid w:val="00E65678"/>
    <w:rsid w:val="00E65950"/>
    <w:rsid w:val="00E65B7A"/>
    <w:rsid w:val="00E65F31"/>
    <w:rsid w:val="00E6630E"/>
    <w:rsid w:val="00E663F1"/>
    <w:rsid w:val="00E6640A"/>
    <w:rsid w:val="00E66AA3"/>
    <w:rsid w:val="00E66DE1"/>
    <w:rsid w:val="00E66E76"/>
    <w:rsid w:val="00E66FC1"/>
    <w:rsid w:val="00E67135"/>
    <w:rsid w:val="00E6713F"/>
    <w:rsid w:val="00E67269"/>
    <w:rsid w:val="00E675B3"/>
    <w:rsid w:val="00E676F1"/>
    <w:rsid w:val="00E67AD9"/>
    <w:rsid w:val="00E67DF9"/>
    <w:rsid w:val="00E67E08"/>
    <w:rsid w:val="00E67F75"/>
    <w:rsid w:val="00E67F7E"/>
    <w:rsid w:val="00E701B6"/>
    <w:rsid w:val="00E70370"/>
    <w:rsid w:val="00E705BC"/>
    <w:rsid w:val="00E705E8"/>
    <w:rsid w:val="00E70A46"/>
    <w:rsid w:val="00E70D6D"/>
    <w:rsid w:val="00E71175"/>
    <w:rsid w:val="00E711E3"/>
    <w:rsid w:val="00E7164B"/>
    <w:rsid w:val="00E718EB"/>
    <w:rsid w:val="00E71B78"/>
    <w:rsid w:val="00E71BCC"/>
    <w:rsid w:val="00E71D9D"/>
    <w:rsid w:val="00E71DDF"/>
    <w:rsid w:val="00E72202"/>
    <w:rsid w:val="00E7230C"/>
    <w:rsid w:val="00E72858"/>
    <w:rsid w:val="00E72869"/>
    <w:rsid w:val="00E728E8"/>
    <w:rsid w:val="00E7304E"/>
    <w:rsid w:val="00E730AF"/>
    <w:rsid w:val="00E7359D"/>
    <w:rsid w:val="00E7360B"/>
    <w:rsid w:val="00E73618"/>
    <w:rsid w:val="00E7392B"/>
    <w:rsid w:val="00E73A53"/>
    <w:rsid w:val="00E73AAB"/>
    <w:rsid w:val="00E73BC8"/>
    <w:rsid w:val="00E73DD9"/>
    <w:rsid w:val="00E73F91"/>
    <w:rsid w:val="00E742C5"/>
    <w:rsid w:val="00E746D9"/>
    <w:rsid w:val="00E748F9"/>
    <w:rsid w:val="00E74932"/>
    <w:rsid w:val="00E7498C"/>
    <w:rsid w:val="00E74CE2"/>
    <w:rsid w:val="00E74DFD"/>
    <w:rsid w:val="00E74F21"/>
    <w:rsid w:val="00E7509F"/>
    <w:rsid w:val="00E750D8"/>
    <w:rsid w:val="00E75249"/>
    <w:rsid w:val="00E75331"/>
    <w:rsid w:val="00E7555C"/>
    <w:rsid w:val="00E7584A"/>
    <w:rsid w:val="00E758CE"/>
    <w:rsid w:val="00E75A64"/>
    <w:rsid w:val="00E75CEE"/>
    <w:rsid w:val="00E75E98"/>
    <w:rsid w:val="00E763B2"/>
    <w:rsid w:val="00E76957"/>
    <w:rsid w:val="00E76A88"/>
    <w:rsid w:val="00E77296"/>
    <w:rsid w:val="00E80136"/>
    <w:rsid w:val="00E80273"/>
    <w:rsid w:val="00E80279"/>
    <w:rsid w:val="00E80B98"/>
    <w:rsid w:val="00E80CF8"/>
    <w:rsid w:val="00E80F93"/>
    <w:rsid w:val="00E81434"/>
    <w:rsid w:val="00E814B3"/>
    <w:rsid w:val="00E81747"/>
    <w:rsid w:val="00E8178E"/>
    <w:rsid w:val="00E81985"/>
    <w:rsid w:val="00E81A88"/>
    <w:rsid w:val="00E81B51"/>
    <w:rsid w:val="00E81C95"/>
    <w:rsid w:val="00E81E22"/>
    <w:rsid w:val="00E821C4"/>
    <w:rsid w:val="00E827D0"/>
    <w:rsid w:val="00E827E5"/>
    <w:rsid w:val="00E828A6"/>
    <w:rsid w:val="00E82C06"/>
    <w:rsid w:val="00E82C09"/>
    <w:rsid w:val="00E82FAA"/>
    <w:rsid w:val="00E8317F"/>
    <w:rsid w:val="00E8377F"/>
    <w:rsid w:val="00E837D9"/>
    <w:rsid w:val="00E839B3"/>
    <w:rsid w:val="00E839F9"/>
    <w:rsid w:val="00E83B29"/>
    <w:rsid w:val="00E83C96"/>
    <w:rsid w:val="00E83C9C"/>
    <w:rsid w:val="00E841DE"/>
    <w:rsid w:val="00E84343"/>
    <w:rsid w:val="00E8441F"/>
    <w:rsid w:val="00E84D8C"/>
    <w:rsid w:val="00E84F0A"/>
    <w:rsid w:val="00E84F86"/>
    <w:rsid w:val="00E84F97"/>
    <w:rsid w:val="00E84FB0"/>
    <w:rsid w:val="00E85A7C"/>
    <w:rsid w:val="00E85A80"/>
    <w:rsid w:val="00E85B66"/>
    <w:rsid w:val="00E85FF7"/>
    <w:rsid w:val="00E862E8"/>
    <w:rsid w:val="00E86353"/>
    <w:rsid w:val="00E86735"/>
    <w:rsid w:val="00E869C7"/>
    <w:rsid w:val="00E86C41"/>
    <w:rsid w:val="00E86C6F"/>
    <w:rsid w:val="00E86DAB"/>
    <w:rsid w:val="00E87255"/>
    <w:rsid w:val="00E8726F"/>
    <w:rsid w:val="00E87926"/>
    <w:rsid w:val="00E87CD4"/>
    <w:rsid w:val="00E87E94"/>
    <w:rsid w:val="00E87F9C"/>
    <w:rsid w:val="00E9000F"/>
    <w:rsid w:val="00E901BD"/>
    <w:rsid w:val="00E90E68"/>
    <w:rsid w:val="00E91296"/>
    <w:rsid w:val="00E9176D"/>
    <w:rsid w:val="00E9192B"/>
    <w:rsid w:val="00E91A15"/>
    <w:rsid w:val="00E91CB5"/>
    <w:rsid w:val="00E91EE7"/>
    <w:rsid w:val="00E91F38"/>
    <w:rsid w:val="00E92009"/>
    <w:rsid w:val="00E92611"/>
    <w:rsid w:val="00E92773"/>
    <w:rsid w:val="00E92784"/>
    <w:rsid w:val="00E92AF5"/>
    <w:rsid w:val="00E92E9F"/>
    <w:rsid w:val="00E92ED5"/>
    <w:rsid w:val="00E93104"/>
    <w:rsid w:val="00E93414"/>
    <w:rsid w:val="00E937B7"/>
    <w:rsid w:val="00E9397E"/>
    <w:rsid w:val="00E9399E"/>
    <w:rsid w:val="00E93AE7"/>
    <w:rsid w:val="00E93BFD"/>
    <w:rsid w:val="00E93CAC"/>
    <w:rsid w:val="00E944CF"/>
    <w:rsid w:val="00E946EF"/>
    <w:rsid w:val="00E947A6"/>
    <w:rsid w:val="00E947D9"/>
    <w:rsid w:val="00E9488D"/>
    <w:rsid w:val="00E94926"/>
    <w:rsid w:val="00E94934"/>
    <w:rsid w:val="00E94B2C"/>
    <w:rsid w:val="00E94B4A"/>
    <w:rsid w:val="00E94B61"/>
    <w:rsid w:val="00E95321"/>
    <w:rsid w:val="00E953D3"/>
    <w:rsid w:val="00E95625"/>
    <w:rsid w:val="00E956EB"/>
    <w:rsid w:val="00E958AD"/>
    <w:rsid w:val="00E9591D"/>
    <w:rsid w:val="00E95AB6"/>
    <w:rsid w:val="00E9601C"/>
    <w:rsid w:val="00E96069"/>
    <w:rsid w:val="00E960C4"/>
    <w:rsid w:val="00E96130"/>
    <w:rsid w:val="00E9623F"/>
    <w:rsid w:val="00E964BA"/>
    <w:rsid w:val="00E96524"/>
    <w:rsid w:val="00E966E4"/>
    <w:rsid w:val="00E967DE"/>
    <w:rsid w:val="00E96BF9"/>
    <w:rsid w:val="00E96C08"/>
    <w:rsid w:val="00E96E16"/>
    <w:rsid w:val="00E97098"/>
    <w:rsid w:val="00E9732E"/>
    <w:rsid w:val="00E9755E"/>
    <w:rsid w:val="00E978AC"/>
    <w:rsid w:val="00E979A8"/>
    <w:rsid w:val="00E97C01"/>
    <w:rsid w:val="00E97E86"/>
    <w:rsid w:val="00EA009A"/>
    <w:rsid w:val="00EA014F"/>
    <w:rsid w:val="00EA023B"/>
    <w:rsid w:val="00EA02EE"/>
    <w:rsid w:val="00EA03D8"/>
    <w:rsid w:val="00EA046C"/>
    <w:rsid w:val="00EA0594"/>
    <w:rsid w:val="00EA0BDF"/>
    <w:rsid w:val="00EA0D1D"/>
    <w:rsid w:val="00EA10C5"/>
    <w:rsid w:val="00EA17BD"/>
    <w:rsid w:val="00EA17DA"/>
    <w:rsid w:val="00EA19E2"/>
    <w:rsid w:val="00EA1FFA"/>
    <w:rsid w:val="00EA2002"/>
    <w:rsid w:val="00EA20E6"/>
    <w:rsid w:val="00EA22A9"/>
    <w:rsid w:val="00EA26DE"/>
    <w:rsid w:val="00EA27FC"/>
    <w:rsid w:val="00EA2C7F"/>
    <w:rsid w:val="00EA2F73"/>
    <w:rsid w:val="00EA332B"/>
    <w:rsid w:val="00EA3370"/>
    <w:rsid w:val="00EA3638"/>
    <w:rsid w:val="00EA368B"/>
    <w:rsid w:val="00EA36A7"/>
    <w:rsid w:val="00EA380B"/>
    <w:rsid w:val="00EA3CD8"/>
    <w:rsid w:val="00EA3D35"/>
    <w:rsid w:val="00EA3DE7"/>
    <w:rsid w:val="00EA3F62"/>
    <w:rsid w:val="00EA405B"/>
    <w:rsid w:val="00EA42AB"/>
    <w:rsid w:val="00EA4587"/>
    <w:rsid w:val="00EA4792"/>
    <w:rsid w:val="00EA4CBE"/>
    <w:rsid w:val="00EA4CCD"/>
    <w:rsid w:val="00EA4CDA"/>
    <w:rsid w:val="00EA4F3D"/>
    <w:rsid w:val="00EA4FB2"/>
    <w:rsid w:val="00EA5341"/>
    <w:rsid w:val="00EA56A3"/>
    <w:rsid w:val="00EA56E2"/>
    <w:rsid w:val="00EA5922"/>
    <w:rsid w:val="00EA642F"/>
    <w:rsid w:val="00EA64CE"/>
    <w:rsid w:val="00EA654B"/>
    <w:rsid w:val="00EA680D"/>
    <w:rsid w:val="00EA6B43"/>
    <w:rsid w:val="00EA6EED"/>
    <w:rsid w:val="00EA7065"/>
    <w:rsid w:val="00EA7239"/>
    <w:rsid w:val="00EA72AC"/>
    <w:rsid w:val="00EA74C9"/>
    <w:rsid w:val="00EA7CE0"/>
    <w:rsid w:val="00EA7CE5"/>
    <w:rsid w:val="00EB030D"/>
    <w:rsid w:val="00EB04FB"/>
    <w:rsid w:val="00EB0534"/>
    <w:rsid w:val="00EB06A9"/>
    <w:rsid w:val="00EB0ED8"/>
    <w:rsid w:val="00EB0F77"/>
    <w:rsid w:val="00EB1426"/>
    <w:rsid w:val="00EB14F9"/>
    <w:rsid w:val="00EB1529"/>
    <w:rsid w:val="00EB1611"/>
    <w:rsid w:val="00EB17E8"/>
    <w:rsid w:val="00EB187C"/>
    <w:rsid w:val="00EB1993"/>
    <w:rsid w:val="00EB19BC"/>
    <w:rsid w:val="00EB21A9"/>
    <w:rsid w:val="00EB278E"/>
    <w:rsid w:val="00EB288E"/>
    <w:rsid w:val="00EB2D8C"/>
    <w:rsid w:val="00EB33E7"/>
    <w:rsid w:val="00EB38DA"/>
    <w:rsid w:val="00EB3C60"/>
    <w:rsid w:val="00EB3DFD"/>
    <w:rsid w:val="00EB3FBE"/>
    <w:rsid w:val="00EB3FC1"/>
    <w:rsid w:val="00EB4CEF"/>
    <w:rsid w:val="00EB4EFD"/>
    <w:rsid w:val="00EB507E"/>
    <w:rsid w:val="00EB53A1"/>
    <w:rsid w:val="00EB59F5"/>
    <w:rsid w:val="00EB5B98"/>
    <w:rsid w:val="00EB5E53"/>
    <w:rsid w:val="00EB62A4"/>
    <w:rsid w:val="00EB648D"/>
    <w:rsid w:val="00EB64F1"/>
    <w:rsid w:val="00EB65A0"/>
    <w:rsid w:val="00EB66EE"/>
    <w:rsid w:val="00EB6748"/>
    <w:rsid w:val="00EB68BC"/>
    <w:rsid w:val="00EB6A45"/>
    <w:rsid w:val="00EB7831"/>
    <w:rsid w:val="00EB7A39"/>
    <w:rsid w:val="00EB7BA6"/>
    <w:rsid w:val="00EB7D27"/>
    <w:rsid w:val="00EB7DE1"/>
    <w:rsid w:val="00EB7ED7"/>
    <w:rsid w:val="00EC03CE"/>
    <w:rsid w:val="00EC0405"/>
    <w:rsid w:val="00EC0605"/>
    <w:rsid w:val="00EC124A"/>
    <w:rsid w:val="00EC12DA"/>
    <w:rsid w:val="00EC147D"/>
    <w:rsid w:val="00EC1A17"/>
    <w:rsid w:val="00EC1AAF"/>
    <w:rsid w:val="00EC1C72"/>
    <w:rsid w:val="00EC22CF"/>
    <w:rsid w:val="00EC25AD"/>
    <w:rsid w:val="00EC27F7"/>
    <w:rsid w:val="00EC2B13"/>
    <w:rsid w:val="00EC35ED"/>
    <w:rsid w:val="00EC36E2"/>
    <w:rsid w:val="00EC389C"/>
    <w:rsid w:val="00EC3B9C"/>
    <w:rsid w:val="00EC3C7F"/>
    <w:rsid w:val="00EC3F37"/>
    <w:rsid w:val="00EC451B"/>
    <w:rsid w:val="00EC45F5"/>
    <w:rsid w:val="00EC45F9"/>
    <w:rsid w:val="00EC45FE"/>
    <w:rsid w:val="00EC4773"/>
    <w:rsid w:val="00EC48D9"/>
    <w:rsid w:val="00EC4C04"/>
    <w:rsid w:val="00EC5238"/>
    <w:rsid w:val="00EC5AC4"/>
    <w:rsid w:val="00EC6528"/>
    <w:rsid w:val="00EC6829"/>
    <w:rsid w:val="00EC697D"/>
    <w:rsid w:val="00EC6A14"/>
    <w:rsid w:val="00EC6C3B"/>
    <w:rsid w:val="00EC7736"/>
    <w:rsid w:val="00EC7DBF"/>
    <w:rsid w:val="00EC7EBF"/>
    <w:rsid w:val="00ED0156"/>
    <w:rsid w:val="00ED0663"/>
    <w:rsid w:val="00ED0718"/>
    <w:rsid w:val="00ED0B13"/>
    <w:rsid w:val="00ED0F86"/>
    <w:rsid w:val="00ED119C"/>
    <w:rsid w:val="00ED135B"/>
    <w:rsid w:val="00ED1443"/>
    <w:rsid w:val="00ED14A9"/>
    <w:rsid w:val="00ED1878"/>
    <w:rsid w:val="00ED18F4"/>
    <w:rsid w:val="00ED2812"/>
    <w:rsid w:val="00ED2AC0"/>
    <w:rsid w:val="00ED2AC6"/>
    <w:rsid w:val="00ED2B4A"/>
    <w:rsid w:val="00ED2FA1"/>
    <w:rsid w:val="00ED3061"/>
    <w:rsid w:val="00ED36D1"/>
    <w:rsid w:val="00ED3B13"/>
    <w:rsid w:val="00ED3EDE"/>
    <w:rsid w:val="00ED411F"/>
    <w:rsid w:val="00ED42A6"/>
    <w:rsid w:val="00ED4478"/>
    <w:rsid w:val="00ED45BB"/>
    <w:rsid w:val="00ED479C"/>
    <w:rsid w:val="00ED47E2"/>
    <w:rsid w:val="00ED4BD5"/>
    <w:rsid w:val="00ED4D92"/>
    <w:rsid w:val="00ED507A"/>
    <w:rsid w:val="00ED50D6"/>
    <w:rsid w:val="00ED5414"/>
    <w:rsid w:val="00ED617C"/>
    <w:rsid w:val="00ED61DA"/>
    <w:rsid w:val="00ED624F"/>
    <w:rsid w:val="00ED63CD"/>
    <w:rsid w:val="00ED66E1"/>
    <w:rsid w:val="00ED67BA"/>
    <w:rsid w:val="00ED697D"/>
    <w:rsid w:val="00ED69C6"/>
    <w:rsid w:val="00ED6B10"/>
    <w:rsid w:val="00ED6B7F"/>
    <w:rsid w:val="00ED6BBB"/>
    <w:rsid w:val="00ED6C99"/>
    <w:rsid w:val="00ED6D1B"/>
    <w:rsid w:val="00ED6E0E"/>
    <w:rsid w:val="00ED70C1"/>
    <w:rsid w:val="00ED70F4"/>
    <w:rsid w:val="00ED74B3"/>
    <w:rsid w:val="00ED75A4"/>
    <w:rsid w:val="00ED7847"/>
    <w:rsid w:val="00ED7B7C"/>
    <w:rsid w:val="00ED7E20"/>
    <w:rsid w:val="00EE039B"/>
    <w:rsid w:val="00EE0513"/>
    <w:rsid w:val="00EE07E4"/>
    <w:rsid w:val="00EE0887"/>
    <w:rsid w:val="00EE0955"/>
    <w:rsid w:val="00EE1525"/>
    <w:rsid w:val="00EE159B"/>
    <w:rsid w:val="00EE18F8"/>
    <w:rsid w:val="00EE1A24"/>
    <w:rsid w:val="00EE1B59"/>
    <w:rsid w:val="00EE1E36"/>
    <w:rsid w:val="00EE1FF9"/>
    <w:rsid w:val="00EE1FFF"/>
    <w:rsid w:val="00EE20B0"/>
    <w:rsid w:val="00EE23D9"/>
    <w:rsid w:val="00EE2AFE"/>
    <w:rsid w:val="00EE2CD0"/>
    <w:rsid w:val="00EE2EB0"/>
    <w:rsid w:val="00EE2EC2"/>
    <w:rsid w:val="00EE2EFF"/>
    <w:rsid w:val="00EE2FBB"/>
    <w:rsid w:val="00EE2FF6"/>
    <w:rsid w:val="00EE3229"/>
    <w:rsid w:val="00EE39A7"/>
    <w:rsid w:val="00EE3A5F"/>
    <w:rsid w:val="00EE3A80"/>
    <w:rsid w:val="00EE3B3C"/>
    <w:rsid w:val="00EE3BC1"/>
    <w:rsid w:val="00EE405E"/>
    <w:rsid w:val="00EE45BB"/>
    <w:rsid w:val="00EE465A"/>
    <w:rsid w:val="00EE493A"/>
    <w:rsid w:val="00EE505E"/>
    <w:rsid w:val="00EE5294"/>
    <w:rsid w:val="00EE531B"/>
    <w:rsid w:val="00EE533D"/>
    <w:rsid w:val="00EE53CB"/>
    <w:rsid w:val="00EE55E8"/>
    <w:rsid w:val="00EE5641"/>
    <w:rsid w:val="00EE60AE"/>
    <w:rsid w:val="00EE62AD"/>
    <w:rsid w:val="00EE64D1"/>
    <w:rsid w:val="00EE6840"/>
    <w:rsid w:val="00EE6A70"/>
    <w:rsid w:val="00EE6C5B"/>
    <w:rsid w:val="00EE6E6C"/>
    <w:rsid w:val="00EE70F3"/>
    <w:rsid w:val="00EE77F3"/>
    <w:rsid w:val="00EE7989"/>
    <w:rsid w:val="00EE7F1D"/>
    <w:rsid w:val="00EE7F45"/>
    <w:rsid w:val="00EF0178"/>
    <w:rsid w:val="00EF0658"/>
    <w:rsid w:val="00EF07A6"/>
    <w:rsid w:val="00EF0877"/>
    <w:rsid w:val="00EF0D19"/>
    <w:rsid w:val="00EF0D51"/>
    <w:rsid w:val="00EF114D"/>
    <w:rsid w:val="00EF1162"/>
    <w:rsid w:val="00EF1212"/>
    <w:rsid w:val="00EF1362"/>
    <w:rsid w:val="00EF137F"/>
    <w:rsid w:val="00EF1384"/>
    <w:rsid w:val="00EF13F2"/>
    <w:rsid w:val="00EF14B6"/>
    <w:rsid w:val="00EF1A56"/>
    <w:rsid w:val="00EF1C73"/>
    <w:rsid w:val="00EF1D6C"/>
    <w:rsid w:val="00EF1F3C"/>
    <w:rsid w:val="00EF1FD4"/>
    <w:rsid w:val="00EF2672"/>
    <w:rsid w:val="00EF2866"/>
    <w:rsid w:val="00EF301E"/>
    <w:rsid w:val="00EF3485"/>
    <w:rsid w:val="00EF3688"/>
    <w:rsid w:val="00EF3CC8"/>
    <w:rsid w:val="00EF4467"/>
    <w:rsid w:val="00EF44F3"/>
    <w:rsid w:val="00EF47F6"/>
    <w:rsid w:val="00EF4F59"/>
    <w:rsid w:val="00EF51E1"/>
    <w:rsid w:val="00EF53E1"/>
    <w:rsid w:val="00EF5648"/>
    <w:rsid w:val="00EF5AD6"/>
    <w:rsid w:val="00EF5C05"/>
    <w:rsid w:val="00EF5D2C"/>
    <w:rsid w:val="00EF6025"/>
    <w:rsid w:val="00EF61BC"/>
    <w:rsid w:val="00EF69C6"/>
    <w:rsid w:val="00EF6A76"/>
    <w:rsid w:val="00EF6B92"/>
    <w:rsid w:val="00EF6BA4"/>
    <w:rsid w:val="00EF6C56"/>
    <w:rsid w:val="00EF6D77"/>
    <w:rsid w:val="00EF6E3C"/>
    <w:rsid w:val="00EF6F26"/>
    <w:rsid w:val="00EF70C2"/>
    <w:rsid w:val="00EF7329"/>
    <w:rsid w:val="00EF75E6"/>
    <w:rsid w:val="00EF78D2"/>
    <w:rsid w:val="00EF79BA"/>
    <w:rsid w:val="00EF7A4A"/>
    <w:rsid w:val="00EF7E63"/>
    <w:rsid w:val="00F00361"/>
    <w:rsid w:val="00F0106B"/>
    <w:rsid w:val="00F0191F"/>
    <w:rsid w:val="00F01C1C"/>
    <w:rsid w:val="00F02856"/>
    <w:rsid w:val="00F028DC"/>
    <w:rsid w:val="00F02CCB"/>
    <w:rsid w:val="00F03D47"/>
    <w:rsid w:val="00F03F5C"/>
    <w:rsid w:val="00F03F70"/>
    <w:rsid w:val="00F047A3"/>
    <w:rsid w:val="00F04A1D"/>
    <w:rsid w:val="00F0511D"/>
    <w:rsid w:val="00F05457"/>
    <w:rsid w:val="00F05837"/>
    <w:rsid w:val="00F05AF5"/>
    <w:rsid w:val="00F05B22"/>
    <w:rsid w:val="00F05B5D"/>
    <w:rsid w:val="00F05DC1"/>
    <w:rsid w:val="00F0621F"/>
    <w:rsid w:val="00F06336"/>
    <w:rsid w:val="00F063B6"/>
    <w:rsid w:val="00F06528"/>
    <w:rsid w:val="00F06989"/>
    <w:rsid w:val="00F06B5C"/>
    <w:rsid w:val="00F06C96"/>
    <w:rsid w:val="00F07172"/>
    <w:rsid w:val="00F0744F"/>
    <w:rsid w:val="00F075A5"/>
    <w:rsid w:val="00F075EC"/>
    <w:rsid w:val="00F07767"/>
    <w:rsid w:val="00F07D2C"/>
    <w:rsid w:val="00F1023F"/>
    <w:rsid w:val="00F1094E"/>
    <w:rsid w:val="00F114C1"/>
    <w:rsid w:val="00F11575"/>
    <w:rsid w:val="00F11973"/>
    <w:rsid w:val="00F11A00"/>
    <w:rsid w:val="00F11AC0"/>
    <w:rsid w:val="00F11D5D"/>
    <w:rsid w:val="00F11F75"/>
    <w:rsid w:val="00F1225F"/>
    <w:rsid w:val="00F1235C"/>
    <w:rsid w:val="00F1257D"/>
    <w:rsid w:val="00F12605"/>
    <w:rsid w:val="00F126E9"/>
    <w:rsid w:val="00F127DD"/>
    <w:rsid w:val="00F129A2"/>
    <w:rsid w:val="00F136B9"/>
    <w:rsid w:val="00F137AF"/>
    <w:rsid w:val="00F13D8A"/>
    <w:rsid w:val="00F14430"/>
    <w:rsid w:val="00F14525"/>
    <w:rsid w:val="00F147AE"/>
    <w:rsid w:val="00F14DC5"/>
    <w:rsid w:val="00F14ED2"/>
    <w:rsid w:val="00F15094"/>
    <w:rsid w:val="00F15260"/>
    <w:rsid w:val="00F154FD"/>
    <w:rsid w:val="00F15578"/>
    <w:rsid w:val="00F156B6"/>
    <w:rsid w:val="00F15712"/>
    <w:rsid w:val="00F157AE"/>
    <w:rsid w:val="00F15A29"/>
    <w:rsid w:val="00F15A4A"/>
    <w:rsid w:val="00F15D0E"/>
    <w:rsid w:val="00F16048"/>
    <w:rsid w:val="00F164F3"/>
    <w:rsid w:val="00F16932"/>
    <w:rsid w:val="00F16DA6"/>
    <w:rsid w:val="00F17123"/>
    <w:rsid w:val="00F1715C"/>
    <w:rsid w:val="00F172B5"/>
    <w:rsid w:val="00F1752E"/>
    <w:rsid w:val="00F17683"/>
    <w:rsid w:val="00F177BD"/>
    <w:rsid w:val="00F17CF4"/>
    <w:rsid w:val="00F17CF8"/>
    <w:rsid w:val="00F17ED5"/>
    <w:rsid w:val="00F17EE9"/>
    <w:rsid w:val="00F20163"/>
    <w:rsid w:val="00F20175"/>
    <w:rsid w:val="00F205C9"/>
    <w:rsid w:val="00F2073B"/>
    <w:rsid w:val="00F2095D"/>
    <w:rsid w:val="00F20ECC"/>
    <w:rsid w:val="00F214FD"/>
    <w:rsid w:val="00F2155D"/>
    <w:rsid w:val="00F2180E"/>
    <w:rsid w:val="00F21835"/>
    <w:rsid w:val="00F21A0D"/>
    <w:rsid w:val="00F21B88"/>
    <w:rsid w:val="00F21D7D"/>
    <w:rsid w:val="00F221CA"/>
    <w:rsid w:val="00F2307C"/>
    <w:rsid w:val="00F230B2"/>
    <w:rsid w:val="00F23973"/>
    <w:rsid w:val="00F23AAB"/>
    <w:rsid w:val="00F23B80"/>
    <w:rsid w:val="00F24F4F"/>
    <w:rsid w:val="00F25030"/>
    <w:rsid w:val="00F25237"/>
    <w:rsid w:val="00F25282"/>
    <w:rsid w:val="00F252F9"/>
    <w:rsid w:val="00F25946"/>
    <w:rsid w:val="00F25AF6"/>
    <w:rsid w:val="00F25C01"/>
    <w:rsid w:val="00F25D07"/>
    <w:rsid w:val="00F25DBC"/>
    <w:rsid w:val="00F25EBE"/>
    <w:rsid w:val="00F2607C"/>
    <w:rsid w:val="00F260F2"/>
    <w:rsid w:val="00F26436"/>
    <w:rsid w:val="00F2690E"/>
    <w:rsid w:val="00F26F97"/>
    <w:rsid w:val="00F26FC8"/>
    <w:rsid w:val="00F27339"/>
    <w:rsid w:val="00F27752"/>
    <w:rsid w:val="00F27E5E"/>
    <w:rsid w:val="00F30202"/>
    <w:rsid w:val="00F30333"/>
    <w:rsid w:val="00F30340"/>
    <w:rsid w:val="00F303FF"/>
    <w:rsid w:val="00F3054C"/>
    <w:rsid w:val="00F30D2B"/>
    <w:rsid w:val="00F314AD"/>
    <w:rsid w:val="00F31695"/>
    <w:rsid w:val="00F3182D"/>
    <w:rsid w:val="00F31986"/>
    <w:rsid w:val="00F31D86"/>
    <w:rsid w:val="00F31D9E"/>
    <w:rsid w:val="00F3207C"/>
    <w:rsid w:val="00F324A9"/>
    <w:rsid w:val="00F32620"/>
    <w:rsid w:val="00F326A0"/>
    <w:rsid w:val="00F326DA"/>
    <w:rsid w:val="00F32BB9"/>
    <w:rsid w:val="00F32DDB"/>
    <w:rsid w:val="00F332AC"/>
    <w:rsid w:val="00F333F8"/>
    <w:rsid w:val="00F334DE"/>
    <w:rsid w:val="00F3365D"/>
    <w:rsid w:val="00F338FE"/>
    <w:rsid w:val="00F33DD0"/>
    <w:rsid w:val="00F34138"/>
    <w:rsid w:val="00F344E7"/>
    <w:rsid w:val="00F34882"/>
    <w:rsid w:val="00F34A1E"/>
    <w:rsid w:val="00F34CCB"/>
    <w:rsid w:val="00F34D72"/>
    <w:rsid w:val="00F34E24"/>
    <w:rsid w:val="00F34F0D"/>
    <w:rsid w:val="00F352E6"/>
    <w:rsid w:val="00F3537E"/>
    <w:rsid w:val="00F35741"/>
    <w:rsid w:val="00F357A7"/>
    <w:rsid w:val="00F35C28"/>
    <w:rsid w:val="00F35CB8"/>
    <w:rsid w:val="00F35D0C"/>
    <w:rsid w:val="00F3600D"/>
    <w:rsid w:val="00F362E7"/>
    <w:rsid w:val="00F363A0"/>
    <w:rsid w:val="00F3656F"/>
    <w:rsid w:val="00F369BB"/>
    <w:rsid w:val="00F36CCE"/>
    <w:rsid w:val="00F373D3"/>
    <w:rsid w:val="00F37AAB"/>
    <w:rsid w:val="00F37BFE"/>
    <w:rsid w:val="00F37C53"/>
    <w:rsid w:val="00F37E51"/>
    <w:rsid w:val="00F37EC0"/>
    <w:rsid w:val="00F403CB"/>
    <w:rsid w:val="00F4062A"/>
    <w:rsid w:val="00F40755"/>
    <w:rsid w:val="00F40766"/>
    <w:rsid w:val="00F408CB"/>
    <w:rsid w:val="00F40CF6"/>
    <w:rsid w:val="00F40E67"/>
    <w:rsid w:val="00F41130"/>
    <w:rsid w:val="00F428BE"/>
    <w:rsid w:val="00F42B4A"/>
    <w:rsid w:val="00F42CFD"/>
    <w:rsid w:val="00F42DA2"/>
    <w:rsid w:val="00F42DCC"/>
    <w:rsid w:val="00F42F35"/>
    <w:rsid w:val="00F436E1"/>
    <w:rsid w:val="00F43B14"/>
    <w:rsid w:val="00F4456D"/>
    <w:rsid w:val="00F44642"/>
    <w:rsid w:val="00F44643"/>
    <w:rsid w:val="00F44DEA"/>
    <w:rsid w:val="00F4551B"/>
    <w:rsid w:val="00F45A90"/>
    <w:rsid w:val="00F45F1C"/>
    <w:rsid w:val="00F45F1E"/>
    <w:rsid w:val="00F46013"/>
    <w:rsid w:val="00F4670A"/>
    <w:rsid w:val="00F46852"/>
    <w:rsid w:val="00F46A6B"/>
    <w:rsid w:val="00F46AF7"/>
    <w:rsid w:val="00F46B0A"/>
    <w:rsid w:val="00F46BE9"/>
    <w:rsid w:val="00F4703C"/>
    <w:rsid w:val="00F47050"/>
    <w:rsid w:val="00F471AD"/>
    <w:rsid w:val="00F473A7"/>
    <w:rsid w:val="00F473A9"/>
    <w:rsid w:val="00F4762D"/>
    <w:rsid w:val="00F47910"/>
    <w:rsid w:val="00F47986"/>
    <w:rsid w:val="00F5006F"/>
    <w:rsid w:val="00F50355"/>
    <w:rsid w:val="00F506C5"/>
    <w:rsid w:val="00F508AF"/>
    <w:rsid w:val="00F50939"/>
    <w:rsid w:val="00F50A72"/>
    <w:rsid w:val="00F50CB8"/>
    <w:rsid w:val="00F51085"/>
    <w:rsid w:val="00F51164"/>
    <w:rsid w:val="00F51558"/>
    <w:rsid w:val="00F517C6"/>
    <w:rsid w:val="00F51955"/>
    <w:rsid w:val="00F51B8C"/>
    <w:rsid w:val="00F51F93"/>
    <w:rsid w:val="00F51FCD"/>
    <w:rsid w:val="00F5215D"/>
    <w:rsid w:val="00F522BF"/>
    <w:rsid w:val="00F523AC"/>
    <w:rsid w:val="00F5243C"/>
    <w:rsid w:val="00F52458"/>
    <w:rsid w:val="00F525E3"/>
    <w:rsid w:val="00F526BE"/>
    <w:rsid w:val="00F52A93"/>
    <w:rsid w:val="00F52C2B"/>
    <w:rsid w:val="00F52E08"/>
    <w:rsid w:val="00F52EA8"/>
    <w:rsid w:val="00F53189"/>
    <w:rsid w:val="00F53617"/>
    <w:rsid w:val="00F536EB"/>
    <w:rsid w:val="00F53771"/>
    <w:rsid w:val="00F539BF"/>
    <w:rsid w:val="00F54009"/>
    <w:rsid w:val="00F542BA"/>
    <w:rsid w:val="00F54455"/>
    <w:rsid w:val="00F54523"/>
    <w:rsid w:val="00F54585"/>
    <w:rsid w:val="00F54701"/>
    <w:rsid w:val="00F54874"/>
    <w:rsid w:val="00F54C60"/>
    <w:rsid w:val="00F54EF3"/>
    <w:rsid w:val="00F54F10"/>
    <w:rsid w:val="00F555DF"/>
    <w:rsid w:val="00F55830"/>
    <w:rsid w:val="00F5586B"/>
    <w:rsid w:val="00F55BD9"/>
    <w:rsid w:val="00F5603A"/>
    <w:rsid w:val="00F56050"/>
    <w:rsid w:val="00F56096"/>
    <w:rsid w:val="00F5617A"/>
    <w:rsid w:val="00F56224"/>
    <w:rsid w:val="00F562AF"/>
    <w:rsid w:val="00F563B0"/>
    <w:rsid w:val="00F564AA"/>
    <w:rsid w:val="00F565EF"/>
    <w:rsid w:val="00F5687E"/>
    <w:rsid w:val="00F56940"/>
    <w:rsid w:val="00F56A31"/>
    <w:rsid w:val="00F56B24"/>
    <w:rsid w:val="00F56B30"/>
    <w:rsid w:val="00F56BCA"/>
    <w:rsid w:val="00F56C56"/>
    <w:rsid w:val="00F56DFD"/>
    <w:rsid w:val="00F576ED"/>
    <w:rsid w:val="00F57959"/>
    <w:rsid w:val="00F57988"/>
    <w:rsid w:val="00F579A5"/>
    <w:rsid w:val="00F57B8D"/>
    <w:rsid w:val="00F57DFD"/>
    <w:rsid w:val="00F60581"/>
    <w:rsid w:val="00F60854"/>
    <w:rsid w:val="00F6091E"/>
    <w:rsid w:val="00F6096C"/>
    <w:rsid w:val="00F60D3D"/>
    <w:rsid w:val="00F60E28"/>
    <w:rsid w:val="00F60F9A"/>
    <w:rsid w:val="00F6156C"/>
    <w:rsid w:val="00F61AA3"/>
    <w:rsid w:val="00F61B94"/>
    <w:rsid w:val="00F61E02"/>
    <w:rsid w:val="00F61EDD"/>
    <w:rsid w:val="00F623C9"/>
    <w:rsid w:val="00F6264B"/>
    <w:rsid w:val="00F6269C"/>
    <w:rsid w:val="00F62A67"/>
    <w:rsid w:val="00F62B0C"/>
    <w:rsid w:val="00F62C00"/>
    <w:rsid w:val="00F62CB3"/>
    <w:rsid w:val="00F62DD4"/>
    <w:rsid w:val="00F62EFC"/>
    <w:rsid w:val="00F63210"/>
    <w:rsid w:val="00F63305"/>
    <w:rsid w:val="00F633F5"/>
    <w:rsid w:val="00F6366D"/>
    <w:rsid w:val="00F63E0A"/>
    <w:rsid w:val="00F64027"/>
    <w:rsid w:val="00F64709"/>
    <w:rsid w:val="00F6491E"/>
    <w:rsid w:val="00F64951"/>
    <w:rsid w:val="00F64A74"/>
    <w:rsid w:val="00F64C13"/>
    <w:rsid w:val="00F64DAE"/>
    <w:rsid w:val="00F64F3A"/>
    <w:rsid w:val="00F650F8"/>
    <w:rsid w:val="00F65219"/>
    <w:rsid w:val="00F654F2"/>
    <w:rsid w:val="00F65A4F"/>
    <w:rsid w:val="00F65B11"/>
    <w:rsid w:val="00F65CD1"/>
    <w:rsid w:val="00F65DB6"/>
    <w:rsid w:val="00F66225"/>
    <w:rsid w:val="00F663BE"/>
    <w:rsid w:val="00F667E9"/>
    <w:rsid w:val="00F66DEF"/>
    <w:rsid w:val="00F66EA8"/>
    <w:rsid w:val="00F66FCF"/>
    <w:rsid w:val="00F671D9"/>
    <w:rsid w:val="00F672A7"/>
    <w:rsid w:val="00F676E3"/>
    <w:rsid w:val="00F677E1"/>
    <w:rsid w:val="00F67A6A"/>
    <w:rsid w:val="00F67A7A"/>
    <w:rsid w:val="00F7002F"/>
    <w:rsid w:val="00F70780"/>
    <w:rsid w:val="00F7099F"/>
    <w:rsid w:val="00F70A70"/>
    <w:rsid w:val="00F70D5B"/>
    <w:rsid w:val="00F70DB1"/>
    <w:rsid w:val="00F7149D"/>
    <w:rsid w:val="00F71594"/>
    <w:rsid w:val="00F71792"/>
    <w:rsid w:val="00F71798"/>
    <w:rsid w:val="00F71C7C"/>
    <w:rsid w:val="00F71F56"/>
    <w:rsid w:val="00F7207E"/>
    <w:rsid w:val="00F720BE"/>
    <w:rsid w:val="00F7213C"/>
    <w:rsid w:val="00F721DD"/>
    <w:rsid w:val="00F72309"/>
    <w:rsid w:val="00F72856"/>
    <w:rsid w:val="00F72858"/>
    <w:rsid w:val="00F72904"/>
    <w:rsid w:val="00F72979"/>
    <w:rsid w:val="00F729E1"/>
    <w:rsid w:val="00F72E92"/>
    <w:rsid w:val="00F730D2"/>
    <w:rsid w:val="00F731A5"/>
    <w:rsid w:val="00F73582"/>
    <w:rsid w:val="00F73861"/>
    <w:rsid w:val="00F73CD4"/>
    <w:rsid w:val="00F73DF6"/>
    <w:rsid w:val="00F7483A"/>
    <w:rsid w:val="00F74CDA"/>
    <w:rsid w:val="00F74F9B"/>
    <w:rsid w:val="00F75266"/>
    <w:rsid w:val="00F756C4"/>
    <w:rsid w:val="00F75912"/>
    <w:rsid w:val="00F75997"/>
    <w:rsid w:val="00F759D1"/>
    <w:rsid w:val="00F75A1F"/>
    <w:rsid w:val="00F75A52"/>
    <w:rsid w:val="00F75F3B"/>
    <w:rsid w:val="00F7616C"/>
    <w:rsid w:val="00F762BD"/>
    <w:rsid w:val="00F762DD"/>
    <w:rsid w:val="00F7633F"/>
    <w:rsid w:val="00F763B5"/>
    <w:rsid w:val="00F76467"/>
    <w:rsid w:val="00F766DA"/>
    <w:rsid w:val="00F76798"/>
    <w:rsid w:val="00F76964"/>
    <w:rsid w:val="00F769AD"/>
    <w:rsid w:val="00F76C39"/>
    <w:rsid w:val="00F76ED7"/>
    <w:rsid w:val="00F77143"/>
    <w:rsid w:val="00F77329"/>
    <w:rsid w:val="00F777C5"/>
    <w:rsid w:val="00F777FD"/>
    <w:rsid w:val="00F77803"/>
    <w:rsid w:val="00F7785A"/>
    <w:rsid w:val="00F77D7E"/>
    <w:rsid w:val="00F77E1B"/>
    <w:rsid w:val="00F77EDF"/>
    <w:rsid w:val="00F77FE6"/>
    <w:rsid w:val="00F8009E"/>
    <w:rsid w:val="00F80263"/>
    <w:rsid w:val="00F8063C"/>
    <w:rsid w:val="00F8087E"/>
    <w:rsid w:val="00F80AD8"/>
    <w:rsid w:val="00F80B19"/>
    <w:rsid w:val="00F80D01"/>
    <w:rsid w:val="00F81193"/>
    <w:rsid w:val="00F816DD"/>
    <w:rsid w:val="00F81A73"/>
    <w:rsid w:val="00F81C95"/>
    <w:rsid w:val="00F82034"/>
    <w:rsid w:val="00F8261D"/>
    <w:rsid w:val="00F82787"/>
    <w:rsid w:val="00F8299F"/>
    <w:rsid w:val="00F83103"/>
    <w:rsid w:val="00F8347E"/>
    <w:rsid w:val="00F836FD"/>
    <w:rsid w:val="00F83875"/>
    <w:rsid w:val="00F838E0"/>
    <w:rsid w:val="00F83D21"/>
    <w:rsid w:val="00F83DEB"/>
    <w:rsid w:val="00F84361"/>
    <w:rsid w:val="00F84377"/>
    <w:rsid w:val="00F84839"/>
    <w:rsid w:val="00F8492E"/>
    <w:rsid w:val="00F84B26"/>
    <w:rsid w:val="00F85196"/>
    <w:rsid w:val="00F851C7"/>
    <w:rsid w:val="00F853EF"/>
    <w:rsid w:val="00F8542A"/>
    <w:rsid w:val="00F854A4"/>
    <w:rsid w:val="00F8554A"/>
    <w:rsid w:val="00F85AD4"/>
    <w:rsid w:val="00F85CCF"/>
    <w:rsid w:val="00F85E01"/>
    <w:rsid w:val="00F85E44"/>
    <w:rsid w:val="00F86046"/>
    <w:rsid w:val="00F860FF"/>
    <w:rsid w:val="00F86105"/>
    <w:rsid w:val="00F86131"/>
    <w:rsid w:val="00F861FB"/>
    <w:rsid w:val="00F86733"/>
    <w:rsid w:val="00F8684D"/>
    <w:rsid w:val="00F86BA2"/>
    <w:rsid w:val="00F870A5"/>
    <w:rsid w:val="00F87224"/>
    <w:rsid w:val="00F87432"/>
    <w:rsid w:val="00F87497"/>
    <w:rsid w:val="00F87636"/>
    <w:rsid w:val="00F877FC"/>
    <w:rsid w:val="00F878A3"/>
    <w:rsid w:val="00F87D90"/>
    <w:rsid w:val="00F900CD"/>
    <w:rsid w:val="00F90361"/>
    <w:rsid w:val="00F9049D"/>
    <w:rsid w:val="00F90580"/>
    <w:rsid w:val="00F905FA"/>
    <w:rsid w:val="00F90685"/>
    <w:rsid w:val="00F90812"/>
    <w:rsid w:val="00F90A5C"/>
    <w:rsid w:val="00F90B72"/>
    <w:rsid w:val="00F90EC1"/>
    <w:rsid w:val="00F90F2B"/>
    <w:rsid w:val="00F90FB3"/>
    <w:rsid w:val="00F91947"/>
    <w:rsid w:val="00F9258B"/>
    <w:rsid w:val="00F92926"/>
    <w:rsid w:val="00F92DE8"/>
    <w:rsid w:val="00F933DA"/>
    <w:rsid w:val="00F93887"/>
    <w:rsid w:val="00F938E8"/>
    <w:rsid w:val="00F93969"/>
    <w:rsid w:val="00F93B4F"/>
    <w:rsid w:val="00F93CBB"/>
    <w:rsid w:val="00F93CF2"/>
    <w:rsid w:val="00F93F46"/>
    <w:rsid w:val="00F9409D"/>
    <w:rsid w:val="00F94347"/>
    <w:rsid w:val="00F94627"/>
    <w:rsid w:val="00F94838"/>
    <w:rsid w:val="00F94959"/>
    <w:rsid w:val="00F94A5B"/>
    <w:rsid w:val="00F94C90"/>
    <w:rsid w:val="00F94CCA"/>
    <w:rsid w:val="00F94E2E"/>
    <w:rsid w:val="00F94EA7"/>
    <w:rsid w:val="00F95102"/>
    <w:rsid w:val="00F9523B"/>
    <w:rsid w:val="00F9543D"/>
    <w:rsid w:val="00F95671"/>
    <w:rsid w:val="00F95839"/>
    <w:rsid w:val="00F95917"/>
    <w:rsid w:val="00F95AB0"/>
    <w:rsid w:val="00F95E20"/>
    <w:rsid w:val="00F95F86"/>
    <w:rsid w:val="00F95FDC"/>
    <w:rsid w:val="00F95FDF"/>
    <w:rsid w:val="00F96A7A"/>
    <w:rsid w:val="00F96C17"/>
    <w:rsid w:val="00F96D43"/>
    <w:rsid w:val="00F97199"/>
    <w:rsid w:val="00F976C2"/>
    <w:rsid w:val="00F97CE2"/>
    <w:rsid w:val="00F97E6D"/>
    <w:rsid w:val="00F97F2F"/>
    <w:rsid w:val="00F97FC9"/>
    <w:rsid w:val="00FA058D"/>
    <w:rsid w:val="00FA07DF"/>
    <w:rsid w:val="00FA0944"/>
    <w:rsid w:val="00FA0BC0"/>
    <w:rsid w:val="00FA0BDE"/>
    <w:rsid w:val="00FA0C60"/>
    <w:rsid w:val="00FA0F69"/>
    <w:rsid w:val="00FA1375"/>
    <w:rsid w:val="00FA13AF"/>
    <w:rsid w:val="00FA16D4"/>
    <w:rsid w:val="00FA1C65"/>
    <w:rsid w:val="00FA1DA1"/>
    <w:rsid w:val="00FA1F8F"/>
    <w:rsid w:val="00FA295C"/>
    <w:rsid w:val="00FA2DF7"/>
    <w:rsid w:val="00FA2FAB"/>
    <w:rsid w:val="00FA320D"/>
    <w:rsid w:val="00FA32C1"/>
    <w:rsid w:val="00FA34A6"/>
    <w:rsid w:val="00FA3558"/>
    <w:rsid w:val="00FA3590"/>
    <w:rsid w:val="00FA3654"/>
    <w:rsid w:val="00FA3742"/>
    <w:rsid w:val="00FA3789"/>
    <w:rsid w:val="00FA3A9C"/>
    <w:rsid w:val="00FA3CA8"/>
    <w:rsid w:val="00FA3CFB"/>
    <w:rsid w:val="00FA3D8E"/>
    <w:rsid w:val="00FA401A"/>
    <w:rsid w:val="00FA4174"/>
    <w:rsid w:val="00FA4461"/>
    <w:rsid w:val="00FA4677"/>
    <w:rsid w:val="00FA474B"/>
    <w:rsid w:val="00FA4A0C"/>
    <w:rsid w:val="00FA4BA0"/>
    <w:rsid w:val="00FA4BD5"/>
    <w:rsid w:val="00FA4F05"/>
    <w:rsid w:val="00FA4F9A"/>
    <w:rsid w:val="00FA5155"/>
    <w:rsid w:val="00FA54AA"/>
    <w:rsid w:val="00FA54BB"/>
    <w:rsid w:val="00FA58C7"/>
    <w:rsid w:val="00FA5939"/>
    <w:rsid w:val="00FA6440"/>
    <w:rsid w:val="00FA65D5"/>
    <w:rsid w:val="00FA6889"/>
    <w:rsid w:val="00FA6AD5"/>
    <w:rsid w:val="00FA7216"/>
    <w:rsid w:val="00FA79D9"/>
    <w:rsid w:val="00FA7B43"/>
    <w:rsid w:val="00FB01C7"/>
    <w:rsid w:val="00FB0382"/>
    <w:rsid w:val="00FB0E8E"/>
    <w:rsid w:val="00FB0EC3"/>
    <w:rsid w:val="00FB0F9B"/>
    <w:rsid w:val="00FB1021"/>
    <w:rsid w:val="00FB109E"/>
    <w:rsid w:val="00FB164F"/>
    <w:rsid w:val="00FB180E"/>
    <w:rsid w:val="00FB191C"/>
    <w:rsid w:val="00FB1983"/>
    <w:rsid w:val="00FB1C30"/>
    <w:rsid w:val="00FB1E55"/>
    <w:rsid w:val="00FB1FE7"/>
    <w:rsid w:val="00FB2295"/>
    <w:rsid w:val="00FB23A1"/>
    <w:rsid w:val="00FB25DF"/>
    <w:rsid w:val="00FB294A"/>
    <w:rsid w:val="00FB2FF8"/>
    <w:rsid w:val="00FB30F2"/>
    <w:rsid w:val="00FB3352"/>
    <w:rsid w:val="00FB35CA"/>
    <w:rsid w:val="00FB3801"/>
    <w:rsid w:val="00FB3BAD"/>
    <w:rsid w:val="00FB3CCA"/>
    <w:rsid w:val="00FB3F1F"/>
    <w:rsid w:val="00FB44A4"/>
    <w:rsid w:val="00FB4597"/>
    <w:rsid w:val="00FB472E"/>
    <w:rsid w:val="00FB4749"/>
    <w:rsid w:val="00FB5035"/>
    <w:rsid w:val="00FB549E"/>
    <w:rsid w:val="00FB553E"/>
    <w:rsid w:val="00FB5545"/>
    <w:rsid w:val="00FB5BC6"/>
    <w:rsid w:val="00FB5C26"/>
    <w:rsid w:val="00FB5D64"/>
    <w:rsid w:val="00FB5D7F"/>
    <w:rsid w:val="00FB6554"/>
    <w:rsid w:val="00FB65E6"/>
    <w:rsid w:val="00FB66AE"/>
    <w:rsid w:val="00FB6B5D"/>
    <w:rsid w:val="00FB6CC9"/>
    <w:rsid w:val="00FB6FE6"/>
    <w:rsid w:val="00FB703F"/>
    <w:rsid w:val="00FB7213"/>
    <w:rsid w:val="00FB740F"/>
    <w:rsid w:val="00FB763D"/>
    <w:rsid w:val="00FB7B45"/>
    <w:rsid w:val="00FB7E2F"/>
    <w:rsid w:val="00FC0103"/>
    <w:rsid w:val="00FC0420"/>
    <w:rsid w:val="00FC0531"/>
    <w:rsid w:val="00FC0EEB"/>
    <w:rsid w:val="00FC0F95"/>
    <w:rsid w:val="00FC1024"/>
    <w:rsid w:val="00FC14E7"/>
    <w:rsid w:val="00FC165B"/>
    <w:rsid w:val="00FC16B1"/>
    <w:rsid w:val="00FC1EF9"/>
    <w:rsid w:val="00FC1FA7"/>
    <w:rsid w:val="00FC1FCC"/>
    <w:rsid w:val="00FC212D"/>
    <w:rsid w:val="00FC25E9"/>
    <w:rsid w:val="00FC30C0"/>
    <w:rsid w:val="00FC352C"/>
    <w:rsid w:val="00FC3656"/>
    <w:rsid w:val="00FC37DA"/>
    <w:rsid w:val="00FC3F45"/>
    <w:rsid w:val="00FC414C"/>
    <w:rsid w:val="00FC4528"/>
    <w:rsid w:val="00FC48B3"/>
    <w:rsid w:val="00FC4E75"/>
    <w:rsid w:val="00FC4E8A"/>
    <w:rsid w:val="00FC5177"/>
    <w:rsid w:val="00FC522F"/>
    <w:rsid w:val="00FC526D"/>
    <w:rsid w:val="00FC5289"/>
    <w:rsid w:val="00FC5293"/>
    <w:rsid w:val="00FC5CDC"/>
    <w:rsid w:val="00FC5EF2"/>
    <w:rsid w:val="00FC6012"/>
    <w:rsid w:val="00FC648A"/>
    <w:rsid w:val="00FC669E"/>
    <w:rsid w:val="00FC66C7"/>
    <w:rsid w:val="00FC6AB2"/>
    <w:rsid w:val="00FC70B0"/>
    <w:rsid w:val="00FC7410"/>
    <w:rsid w:val="00FC7577"/>
    <w:rsid w:val="00FC766D"/>
    <w:rsid w:val="00FC797F"/>
    <w:rsid w:val="00FC7D51"/>
    <w:rsid w:val="00FD0082"/>
    <w:rsid w:val="00FD0A26"/>
    <w:rsid w:val="00FD0D7E"/>
    <w:rsid w:val="00FD1102"/>
    <w:rsid w:val="00FD117A"/>
    <w:rsid w:val="00FD1293"/>
    <w:rsid w:val="00FD15E4"/>
    <w:rsid w:val="00FD15EB"/>
    <w:rsid w:val="00FD17ED"/>
    <w:rsid w:val="00FD1900"/>
    <w:rsid w:val="00FD1995"/>
    <w:rsid w:val="00FD1D6B"/>
    <w:rsid w:val="00FD1E09"/>
    <w:rsid w:val="00FD215D"/>
    <w:rsid w:val="00FD27EE"/>
    <w:rsid w:val="00FD2A5F"/>
    <w:rsid w:val="00FD2B15"/>
    <w:rsid w:val="00FD2BE4"/>
    <w:rsid w:val="00FD2D6F"/>
    <w:rsid w:val="00FD2E15"/>
    <w:rsid w:val="00FD2FF7"/>
    <w:rsid w:val="00FD319C"/>
    <w:rsid w:val="00FD3346"/>
    <w:rsid w:val="00FD3AB3"/>
    <w:rsid w:val="00FD3D83"/>
    <w:rsid w:val="00FD46FF"/>
    <w:rsid w:val="00FD4957"/>
    <w:rsid w:val="00FD4E4B"/>
    <w:rsid w:val="00FD4ECC"/>
    <w:rsid w:val="00FD4F48"/>
    <w:rsid w:val="00FD584D"/>
    <w:rsid w:val="00FD5914"/>
    <w:rsid w:val="00FD5F56"/>
    <w:rsid w:val="00FD60D9"/>
    <w:rsid w:val="00FD686B"/>
    <w:rsid w:val="00FD6A83"/>
    <w:rsid w:val="00FD6E0A"/>
    <w:rsid w:val="00FD71FE"/>
    <w:rsid w:val="00FD78D6"/>
    <w:rsid w:val="00FD7D29"/>
    <w:rsid w:val="00FD7DB8"/>
    <w:rsid w:val="00FD7F7E"/>
    <w:rsid w:val="00FE0173"/>
    <w:rsid w:val="00FE0363"/>
    <w:rsid w:val="00FE067B"/>
    <w:rsid w:val="00FE0970"/>
    <w:rsid w:val="00FE0B2E"/>
    <w:rsid w:val="00FE0C4F"/>
    <w:rsid w:val="00FE0CC7"/>
    <w:rsid w:val="00FE1015"/>
    <w:rsid w:val="00FE134D"/>
    <w:rsid w:val="00FE1471"/>
    <w:rsid w:val="00FE19D1"/>
    <w:rsid w:val="00FE1E03"/>
    <w:rsid w:val="00FE2581"/>
    <w:rsid w:val="00FE25D9"/>
    <w:rsid w:val="00FE26D7"/>
    <w:rsid w:val="00FE26FC"/>
    <w:rsid w:val="00FE275A"/>
    <w:rsid w:val="00FE28E5"/>
    <w:rsid w:val="00FE2EB0"/>
    <w:rsid w:val="00FE3494"/>
    <w:rsid w:val="00FE359D"/>
    <w:rsid w:val="00FE3838"/>
    <w:rsid w:val="00FE3DEF"/>
    <w:rsid w:val="00FE3F18"/>
    <w:rsid w:val="00FE45C4"/>
    <w:rsid w:val="00FE4611"/>
    <w:rsid w:val="00FE47D4"/>
    <w:rsid w:val="00FE4940"/>
    <w:rsid w:val="00FE4C4C"/>
    <w:rsid w:val="00FE5171"/>
    <w:rsid w:val="00FE5208"/>
    <w:rsid w:val="00FE5287"/>
    <w:rsid w:val="00FE545A"/>
    <w:rsid w:val="00FE586E"/>
    <w:rsid w:val="00FE5918"/>
    <w:rsid w:val="00FE5E7F"/>
    <w:rsid w:val="00FE607A"/>
    <w:rsid w:val="00FE65EE"/>
    <w:rsid w:val="00FE67FD"/>
    <w:rsid w:val="00FE69B6"/>
    <w:rsid w:val="00FE6B2B"/>
    <w:rsid w:val="00FE6C7C"/>
    <w:rsid w:val="00FE6F03"/>
    <w:rsid w:val="00FE7037"/>
    <w:rsid w:val="00FE7B1F"/>
    <w:rsid w:val="00FE7B85"/>
    <w:rsid w:val="00FF0376"/>
    <w:rsid w:val="00FF0953"/>
    <w:rsid w:val="00FF0E56"/>
    <w:rsid w:val="00FF1001"/>
    <w:rsid w:val="00FF1158"/>
    <w:rsid w:val="00FF13A2"/>
    <w:rsid w:val="00FF16B2"/>
    <w:rsid w:val="00FF1B52"/>
    <w:rsid w:val="00FF1B61"/>
    <w:rsid w:val="00FF1B6F"/>
    <w:rsid w:val="00FF22FB"/>
    <w:rsid w:val="00FF2592"/>
    <w:rsid w:val="00FF2733"/>
    <w:rsid w:val="00FF275D"/>
    <w:rsid w:val="00FF287F"/>
    <w:rsid w:val="00FF29A0"/>
    <w:rsid w:val="00FF2B6E"/>
    <w:rsid w:val="00FF2DFA"/>
    <w:rsid w:val="00FF2E93"/>
    <w:rsid w:val="00FF3466"/>
    <w:rsid w:val="00FF349E"/>
    <w:rsid w:val="00FF34E3"/>
    <w:rsid w:val="00FF35D7"/>
    <w:rsid w:val="00FF387D"/>
    <w:rsid w:val="00FF3897"/>
    <w:rsid w:val="00FF38D4"/>
    <w:rsid w:val="00FF39AF"/>
    <w:rsid w:val="00FF3A00"/>
    <w:rsid w:val="00FF3BE1"/>
    <w:rsid w:val="00FF3F92"/>
    <w:rsid w:val="00FF4786"/>
    <w:rsid w:val="00FF48E2"/>
    <w:rsid w:val="00FF491C"/>
    <w:rsid w:val="00FF4A8B"/>
    <w:rsid w:val="00FF5144"/>
    <w:rsid w:val="00FF54FA"/>
    <w:rsid w:val="00FF577E"/>
    <w:rsid w:val="00FF5898"/>
    <w:rsid w:val="00FF5941"/>
    <w:rsid w:val="00FF59E6"/>
    <w:rsid w:val="00FF5C59"/>
    <w:rsid w:val="00FF5C80"/>
    <w:rsid w:val="00FF5F4E"/>
    <w:rsid w:val="00FF5FC3"/>
    <w:rsid w:val="00FF623F"/>
    <w:rsid w:val="00FF62C6"/>
    <w:rsid w:val="00FF641E"/>
    <w:rsid w:val="00FF6534"/>
    <w:rsid w:val="00FF65AC"/>
    <w:rsid w:val="00FF6666"/>
    <w:rsid w:val="00FF6935"/>
    <w:rsid w:val="00FF6992"/>
    <w:rsid w:val="00FF758C"/>
    <w:rsid w:val="00FF76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3994BE5F"/>
  <w15:docId w15:val="{CC8FA965-FFC3-4F24-B34E-622AEEB6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3EC5"/>
    <w:pPr>
      <w:spacing w:after="0" w:line="240" w:lineRule="auto"/>
      <w:jc w:val="both"/>
    </w:pPr>
    <w:rPr>
      <w:rFonts w:ascii="Calibri" w:eastAsia="Times New Roman" w:hAnsi="Calibri" w:cs="Times New Roman"/>
      <w:sz w:val="24"/>
      <w:szCs w:val="24"/>
      <w:lang w:val="en-GB" w:eastAsia="nl-NL"/>
    </w:rPr>
  </w:style>
  <w:style w:type="paragraph" w:styleId="Kop1">
    <w:name w:val="heading 1"/>
    <w:basedOn w:val="Standaard"/>
    <w:next w:val="Standaard"/>
    <w:link w:val="Kop1Char1"/>
    <w:uiPriority w:val="9"/>
    <w:qFormat/>
    <w:rsid w:val="008D4C2A"/>
    <w:pPr>
      <w:keepNext/>
      <w:widowControl w:val="0"/>
      <w:autoSpaceDE w:val="0"/>
      <w:autoSpaceDN w:val="0"/>
      <w:adjustRightInd w:val="0"/>
      <w:outlineLvl w:val="0"/>
    </w:pPr>
    <w:rPr>
      <w:rFonts w:eastAsia="Arial Unicode MS"/>
      <w:b/>
      <w:bCs/>
      <w:color w:val="000000" w:themeColor="text1"/>
      <w:sz w:val="36"/>
      <w:szCs w:val="36"/>
      <w:lang w:eastAsia="en-US"/>
    </w:rPr>
  </w:style>
  <w:style w:type="paragraph" w:styleId="Kop2">
    <w:name w:val="heading 2"/>
    <w:basedOn w:val="Standaard"/>
    <w:next w:val="Standaard"/>
    <w:link w:val="Kop2Char1"/>
    <w:rsid w:val="008D4C2A"/>
    <w:pPr>
      <w:keepNext/>
      <w:spacing w:before="240" w:after="60"/>
      <w:outlineLvl w:val="1"/>
    </w:pPr>
    <w:rPr>
      <w:rFonts w:ascii="Arial" w:eastAsia="Arial Unicode MS" w:hAnsi="Arial" w:cs="Arial"/>
      <w:b/>
      <w:bCs/>
      <w:i/>
      <w:iCs/>
      <w:sz w:val="28"/>
      <w:szCs w:val="28"/>
      <w:lang w:val="en-US" w:eastAsia="en-US"/>
    </w:rPr>
  </w:style>
  <w:style w:type="paragraph" w:styleId="Kop3">
    <w:name w:val="heading 3"/>
    <w:basedOn w:val="Standaard"/>
    <w:next w:val="Standaard"/>
    <w:link w:val="Kop3Char1"/>
    <w:rsid w:val="008D4C2A"/>
    <w:pPr>
      <w:keepNext/>
      <w:outlineLvl w:val="2"/>
    </w:pPr>
    <w:rPr>
      <w:rFonts w:eastAsia="Palatino"/>
      <w:b/>
      <w:bCs/>
      <w:color w:val="FF6600"/>
      <w:sz w:val="22"/>
      <w:szCs w:val="22"/>
      <w:lang w:val="en-US" w:eastAsia="en-US"/>
    </w:rPr>
  </w:style>
  <w:style w:type="paragraph" w:styleId="Kop4">
    <w:name w:val="heading 4"/>
    <w:basedOn w:val="Standaard"/>
    <w:next w:val="Standaard"/>
    <w:link w:val="Kop4Char"/>
    <w:rsid w:val="008D4C2A"/>
    <w:pPr>
      <w:keepNext/>
      <w:jc w:val="center"/>
      <w:outlineLvl w:val="3"/>
    </w:pPr>
    <w:rPr>
      <w:rFonts w:eastAsia="Arial Unicode MS"/>
      <w:lang w:val="en-US" w:eastAsia="en-US"/>
    </w:rPr>
  </w:style>
  <w:style w:type="paragraph" w:styleId="Kop5">
    <w:name w:val="heading 5"/>
    <w:basedOn w:val="Standaard"/>
    <w:next w:val="Standaard"/>
    <w:link w:val="Kop5Char"/>
    <w:rsid w:val="008D4C2A"/>
    <w:pPr>
      <w:keepNext/>
      <w:autoSpaceDE w:val="0"/>
      <w:autoSpaceDN w:val="0"/>
      <w:adjustRightInd w:val="0"/>
      <w:outlineLvl w:val="4"/>
    </w:pPr>
    <w:rPr>
      <w:rFonts w:cs="Arial"/>
      <w:b/>
      <w:bCs/>
      <w:i/>
      <w:iCs/>
      <w:color w:val="231F20"/>
      <w:sz w:val="22"/>
      <w:szCs w:val="20"/>
    </w:rPr>
  </w:style>
  <w:style w:type="paragraph" w:styleId="Kop6">
    <w:name w:val="heading 6"/>
    <w:basedOn w:val="Standaard"/>
    <w:next w:val="Standaard"/>
    <w:link w:val="Kop6Char"/>
    <w:rsid w:val="008D4C2A"/>
    <w:pPr>
      <w:keepNext/>
      <w:autoSpaceDE w:val="0"/>
      <w:autoSpaceDN w:val="0"/>
      <w:adjustRightInd w:val="0"/>
      <w:outlineLvl w:val="5"/>
    </w:pPr>
    <w:rPr>
      <w:b/>
      <w:bCs/>
      <w:i/>
      <w:iCs/>
    </w:rPr>
  </w:style>
  <w:style w:type="paragraph" w:styleId="Kop7">
    <w:name w:val="heading 7"/>
    <w:basedOn w:val="Standaard"/>
    <w:next w:val="Standaard"/>
    <w:link w:val="Kop7Char"/>
    <w:rsid w:val="008D4C2A"/>
    <w:pPr>
      <w:keepNext/>
      <w:outlineLvl w:val="6"/>
    </w:pPr>
    <w:rPr>
      <w:b/>
      <w:bCs/>
      <w:color w:val="FFFFFF"/>
      <w:sz w:val="22"/>
    </w:rPr>
  </w:style>
  <w:style w:type="paragraph" w:styleId="Kop8">
    <w:name w:val="heading 8"/>
    <w:basedOn w:val="Standaard"/>
    <w:next w:val="Standaard"/>
    <w:link w:val="Kop8Char"/>
    <w:rsid w:val="008D4C2A"/>
    <w:pPr>
      <w:keepNext/>
      <w:autoSpaceDE w:val="0"/>
      <w:autoSpaceDN w:val="0"/>
      <w:adjustRightInd w:val="0"/>
      <w:outlineLvl w:val="7"/>
    </w:pPr>
    <w:rPr>
      <w:b/>
      <w:bCs/>
      <w:color w:val="FF6600"/>
      <w:sz w:val="22"/>
      <w:szCs w:val="22"/>
    </w:rPr>
  </w:style>
  <w:style w:type="paragraph" w:styleId="Kop9">
    <w:name w:val="heading 9"/>
    <w:basedOn w:val="Standaard"/>
    <w:next w:val="Standaard"/>
    <w:link w:val="Kop9Char"/>
    <w:rsid w:val="008D4C2A"/>
    <w:pPr>
      <w:keepNext/>
      <w:keepLines/>
      <w:spacing w:before="200"/>
      <w:outlineLvl w:val="8"/>
    </w:pPr>
    <w:rPr>
      <w:rFonts w:ascii="Cambria" w:hAnsi="Cambria"/>
      <w:i/>
      <w:iCs/>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1">
    <w:name w:val="Kop 1 Char1"/>
    <w:basedOn w:val="Standaardalinea-lettertype"/>
    <w:link w:val="Kop1"/>
    <w:uiPriority w:val="9"/>
    <w:rsid w:val="008D4C2A"/>
    <w:rPr>
      <w:rFonts w:ascii="Calibri" w:eastAsia="Arial Unicode MS" w:hAnsi="Calibri" w:cs="Times New Roman"/>
      <w:b/>
      <w:bCs/>
      <w:color w:val="000000" w:themeColor="text1"/>
      <w:sz w:val="36"/>
      <w:szCs w:val="36"/>
      <w:lang w:val="en-GB"/>
    </w:rPr>
  </w:style>
  <w:style w:type="character" w:customStyle="1" w:styleId="Kop2Char1">
    <w:name w:val="Kop 2 Char1"/>
    <w:basedOn w:val="Standaardalinea-lettertype"/>
    <w:link w:val="Kop2"/>
    <w:rsid w:val="008D4C2A"/>
    <w:rPr>
      <w:rFonts w:ascii="Arial" w:eastAsia="Arial Unicode MS" w:hAnsi="Arial" w:cs="Arial"/>
      <w:b/>
      <w:bCs/>
      <w:i/>
      <w:iCs/>
      <w:sz w:val="28"/>
      <w:szCs w:val="28"/>
      <w:lang w:val="en-US"/>
    </w:rPr>
  </w:style>
  <w:style w:type="character" w:customStyle="1" w:styleId="Kop3Char1">
    <w:name w:val="Kop 3 Char1"/>
    <w:link w:val="Kop3"/>
    <w:rsid w:val="008D4C2A"/>
    <w:rPr>
      <w:rFonts w:ascii="Calibri" w:eastAsia="Palatino" w:hAnsi="Calibri" w:cs="Times New Roman"/>
      <w:b/>
      <w:bCs/>
      <w:color w:val="FF6600"/>
      <w:lang w:val="en-US"/>
    </w:rPr>
  </w:style>
  <w:style w:type="character" w:customStyle="1" w:styleId="Kop4Char">
    <w:name w:val="Kop 4 Char"/>
    <w:basedOn w:val="Standaardalinea-lettertype"/>
    <w:link w:val="Kop4"/>
    <w:rsid w:val="008D4C2A"/>
    <w:rPr>
      <w:rFonts w:ascii="Calibri" w:eastAsia="Arial Unicode MS" w:hAnsi="Calibri" w:cs="Times New Roman"/>
      <w:sz w:val="24"/>
      <w:szCs w:val="24"/>
      <w:lang w:val="en-US"/>
    </w:rPr>
  </w:style>
  <w:style w:type="character" w:customStyle="1" w:styleId="Kop5Char">
    <w:name w:val="Kop 5 Char"/>
    <w:basedOn w:val="Standaardalinea-lettertype"/>
    <w:link w:val="Kop5"/>
    <w:rsid w:val="008D4C2A"/>
    <w:rPr>
      <w:rFonts w:ascii="Calibri" w:eastAsia="Times New Roman" w:hAnsi="Calibri" w:cs="Arial"/>
      <w:b/>
      <w:bCs/>
      <w:i/>
      <w:iCs/>
      <w:color w:val="231F20"/>
      <w:szCs w:val="20"/>
      <w:lang w:val="en-GB" w:eastAsia="nl-NL"/>
    </w:rPr>
  </w:style>
  <w:style w:type="character" w:customStyle="1" w:styleId="Kop6Char">
    <w:name w:val="Kop 6 Char"/>
    <w:basedOn w:val="Standaardalinea-lettertype"/>
    <w:link w:val="Kop6"/>
    <w:rsid w:val="008D4C2A"/>
    <w:rPr>
      <w:rFonts w:ascii="Calibri" w:eastAsia="Times New Roman" w:hAnsi="Calibri" w:cs="Times New Roman"/>
      <w:b/>
      <w:bCs/>
      <w:i/>
      <w:iCs/>
      <w:sz w:val="24"/>
      <w:szCs w:val="24"/>
      <w:lang w:val="en-GB" w:eastAsia="nl-NL"/>
    </w:rPr>
  </w:style>
  <w:style w:type="character" w:customStyle="1" w:styleId="Kop7Char">
    <w:name w:val="Kop 7 Char"/>
    <w:basedOn w:val="Standaardalinea-lettertype"/>
    <w:link w:val="Kop7"/>
    <w:rsid w:val="008D4C2A"/>
    <w:rPr>
      <w:rFonts w:ascii="Calibri" w:eastAsia="Times New Roman" w:hAnsi="Calibri" w:cs="Times New Roman"/>
      <w:b/>
      <w:bCs/>
      <w:color w:val="FFFFFF"/>
      <w:szCs w:val="24"/>
      <w:lang w:val="en-GB" w:eastAsia="nl-NL"/>
    </w:rPr>
  </w:style>
  <w:style w:type="character" w:customStyle="1" w:styleId="Kop8Char">
    <w:name w:val="Kop 8 Char"/>
    <w:basedOn w:val="Standaardalinea-lettertype"/>
    <w:link w:val="Kop8"/>
    <w:rsid w:val="008D4C2A"/>
    <w:rPr>
      <w:rFonts w:ascii="Calibri" w:eastAsia="Times New Roman" w:hAnsi="Calibri" w:cs="Times New Roman"/>
      <w:b/>
      <w:bCs/>
      <w:color w:val="FF6600"/>
      <w:lang w:val="en-GB" w:eastAsia="nl-NL"/>
    </w:rPr>
  </w:style>
  <w:style w:type="character" w:customStyle="1" w:styleId="Kop9Char">
    <w:name w:val="Kop 9 Char"/>
    <w:basedOn w:val="Standaardalinea-lettertype"/>
    <w:link w:val="Kop9"/>
    <w:rsid w:val="008D4C2A"/>
    <w:rPr>
      <w:rFonts w:ascii="Cambria" w:eastAsia="Times New Roman" w:hAnsi="Cambria" w:cs="Times New Roman"/>
      <w:i/>
      <w:iCs/>
      <w:sz w:val="24"/>
      <w:szCs w:val="24"/>
      <w:lang w:val="en-US"/>
    </w:rPr>
  </w:style>
  <w:style w:type="character" w:customStyle="1" w:styleId="Heading3Char">
    <w:name w:val="Heading 3 Char"/>
    <w:basedOn w:val="Standaardalinea-lettertype"/>
    <w:rsid w:val="008D4C2A"/>
    <w:rPr>
      <w:rFonts w:asciiTheme="majorHAnsi" w:eastAsiaTheme="majorEastAsia" w:hAnsiTheme="majorHAnsi" w:cstheme="majorBidi"/>
      <w:color w:val="1F3763" w:themeColor="accent1" w:themeShade="7F"/>
      <w:sz w:val="24"/>
      <w:szCs w:val="24"/>
      <w:lang w:val="en-GB" w:eastAsia="nl-NL"/>
    </w:rPr>
  </w:style>
  <w:style w:type="paragraph" w:styleId="Geenafstand">
    <w:name w:val="No Spacing"/>
    <w:qFormat/>
    <w:rsid w:val="008D4C2A"/>
    <w:pPr>
      <w:spacing w:after="0" w:line="240" w:lineRule="auto"/>
      <w:jc w:val="both"/>
    </w:pPr>
    <w:rPr>
      <w:rFonts w:ascii="Calibri" w:eastAsia="MS Mincho" w:hAnsi="Calibri" w:cs="Times New Roman"/>
      <w:lang w:eastAsia="nl-NL"/>
    </w:rPr>
  </w:style>
  <w:style w:type="paragraph" w:styleId="Lijstalinea">
    <w:name w:val="List Paragraph"/>
    <w:basedOn w:val="Standaard"/>
    <w:uiPriority w:val="1"/>
    <w:qFormat/>
    <w:rsid w:val="008D4C2A"/>
    <w:pPr>
      <w:spacing w:after="200" w:line="276" w:lineRule="auto"/>
      <w:ind w:left="720"/>
    </w:pPr>
    <w:rPr>
      <w:sz w:val="22"/>
      <w:szCs w:val="22"/>
      <w:lang w:eastAsia="en-US"/>
    </w:rPr>
  </w:style>
  <w:style w:type="paragraph" w:customStyle="1" w:styleId="Caption1">
    <w:name w:val="Caption1"/>
    <w:basedOn w:val="Standaard"/>
    <w:rsid w:val="008D4C2A"/>
    <w:pPr>
      <w:spacing w:before="100" w:beforeAutospacing="1" w:after="100" w:afterAutospacing="1" w:line="180" w:lineRule="atLeast"/>
      <w:jc w:val="center"/>
    </w:pPr>
    <w:rPr>
      <w:rFonts w:ascii="Verdana" w:hAnsi="Verdana"/>
      <w:sz w:val="15"/>
      <w:szCs w:val="15"/>
    </w:rPr>
  </w:style>
  <w:style w:type="paragraph" w:customStyle="1" w:styleId="BodyTextIndent1">
    <w:name w:val="Body Text Indent1"/>
    <w:basedOn w:val="Standaard"/>
    <w:rsid w:val="008D4C2A"/>
    <w:pPr>
      <w:ind w:left="540" w:hanging="540"/>
    </w:pPr>
    <w:rPr>
      <w:sz w:val="10"/>
      <w:szCs w:val="10"/>
      <w:lang w:val="en-US" w:eastAsia="x-none"/>
    </w:rPr>
  </w:style>
  <w:style w:type="paragraph" w:styleId="Kopvaninhoudsopgave">
    <w:name w:val="TOC Heading"/>
    <w:basedOn w:val="Kop1"/>
    <w:next w:val="Standaard"/>
    <w:rsid w:val="008D4C2A"/>
    <w:pPr>
      <w:keepLines/>
      <w:widowControl/>
      <w:autoSpaceDE/>
      <w:autoSpaceDN/>
      <w:adjustRightInd/>
      <w:spacing w:before="480" w:line="276" w:lineRule="auto"/>
      <w:outlineLvl w:val="9"/>
    </w:pPr>
    <w:rPr>
      <w:rFonts w:ascii="Cambria" w:eastAsia="Times New Roman" w:hAnsi="Cambria"/>
    </w:rPr>
  </w:style>
  <w:style w:type="paragraph" w:customStyle="1" w:styleId="ROME">
    <w:name w:val="ROME"/>
    <w:basedOn w:val="Standaard"/>
    <w:next w:val="Kop9"/>
    <w:rsid w:val="008D4C2A"/>
    <w:rPr>
      <w:b/>
      <w:bCs/>
      <w:sz w:val="28"/>
      <w:szCs w:val="28"/>
      <w:lang w:val="en-US" w:eastAsia="en-US"/>
    </w:rPr>
  </w:style>
  <w:style w:type="paragraph" w:customStyle="1" w:styleId="font5">
    <w:name w:val="font5"/>
    <w:basedOn w:val="Standaard"/>
    <w:rsid w:val="008D4C2A"/>
    <w:pPr>
      <w:spacing w:before="100" w:beforeAutospacing="1" w:after="100" w:afterAutospacing="1"/>
    </w:pPr>
    <w:rPr>
      <w:rFonts w:ascii="Arial" w:eastAsia="Arial Unicode MS" w:hAnsi="Arial" w:cs="Arial"/>
      <w:sz w:val="16"/>
      <w:szCs w:val="16"/>
    </w:rPr>
  </w:style>
  <w:style w:type="paragraph" w:customStyle="1" w:styleId="xl65">
    <w:name w:val="xl65"/>
    <w:basedOn w:val="Standaard"/>
    <w:rsid w:val="008D4C2A"/>
    <w:pPr>
      <w:spacing w:before="100" w:beforeAutospacing="1" w:after="100" w:afterAutospacing="1"/>
    </w:pPr>
    <w:rPr>
      <w:rFonts w:ascii="Arial Unicode MS" w:eastAsia="Arial Unicode MS" w:hAnsi="Arial Unicode MS" w:cs="Arial Unicode MS" w:hint="eastAsia"/>
    </w:rPr>
  </w:style>
  <w:style w:type="paragraph" w:customStyle="1" w:styleId="xl66">
    <w:name w:val="xl66"/>
    <w:basedOn w:val="Standaard"/>
    <w:rsid w:val="008D4C2A"/>
    <w:pPr>
      <w:spacing w:before="100" w:beforeAutospacing="1" w:after="100" w:afterAutospacing="1"/>
    </w:pPr>
    <w:rPr>
      <w:rFonts w:ascii="Arial" w:eastAsia="Arial Unicode MS" w:hAnsi="Arial" w:cs="Arial"/>
      <w:i/>
      <w:iCs/>
    </w:rPr>
  </w:style>
  <w:style w:type="paragraph" w:customStyle="1" w:styleId="xl67">
    <w:name w:val="xl67"/>
    <w:basedOn w:val="Standaard"/>
    <w:rsid w:val="008D4C2A"/>
    <w:pPr>
      <w:pBdr>
        <w:left w:val="single" w:sz="8" w:space="0" w:color="auto"/>
      </w:pBdr>
      <w:spacing w:before="100" w:beforeAutospacing="1" w:after="100" w:afterAutospacing="1"/>
    </w:pPr>
    <w:rPr>
      <w:rFonts w:ascii="Arial Unicode MS" w:eastAsia="Arial Unicode MS" w:hAnsi="Arial Unicode MS" w:cs="Arial Unicode MS" w:hint="eastAsia"/>
    </w:rPr>
  </w:style>
  <w:style w:type="paragraph" w:customStyle="1" w:styleId="xl68">
    <w:name w:val="xl68"/>
    <w:basedOn w:val="Standaard"/>
    <w:rsid w:val="008D4C2A"/>
    <w:pPr>
      <w:pBdr>
        <w:right w:val="single" w:sz="8" w:space="0" w:color="auto"/>
      </w:pBdr>
      <w:spacing w:before="100" w:beforeAutospacing="1" w:after="100" w:afterAutospacing="1"/>
    </w:pPr>
    <w:rPr>
      <w:rFonts w:ascii="Arial Unicode MS" w:eastAsia="Arial Unicode MS" w:hAnsi="Arial Unicode MS" w:cs="Arial Unicode MS" w:hint="eastAsia"/>
    </w:rPr>
  </w:style>
  <w:style w:type="paragraph" w:customStyle="1" w:styleId="xl69">
    <w:name w:val="xl69"/>
    <w:basedOn w:val="Standaard"/>
    <w:rsid w:val="008D4C2A"/>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hint="eastAsia"/>
    </w:rPr>
  </w:style>
  <w:style w:type="paragraph" w:customStyle="1" w:styleId="xl70">
    <w:name w:val="xl70"/>
    <w:basedOn w:val="Standaard"/>
    <w:rsid w:val="008D4C2A"/>
    <w:pPr>
      <w:spacing w:before="100" w:beforeAutospacing="1" w:after="100" w:afterAutospacing="1"/>
    </w:pPr>
    <w:rPr>
      <w:rFonts w:ascii="Arial Unicode MS" w:eastAsia="Arial Unicode MS" w:hAnsi="Arial Unicode MS" w:cs="Arial Unicode MS" w:hint="eastAsia"/>
    </w:rPr>
  </w:style>
  <w:style w:type="paragraph" w:customStyle="1" w:styleId="xl71">
    <w:name w:val="xl71"/>
    <w:basedOn w:val="Standaard"/>
    <w:rsid w:val="008D4C2A"/>
    <w:pPr>
      <w:spacing w:before="100" w:beforeAutospacing="1" w:after="100" w:afterAutospacing="1"/>
    </w:pPr>
    <w:rPr>
      <w:rFonts w:ascii="Arial" w:eastAsia="Arial Unicode MS" w:hAnsi="Arial" w:cs="Arial"/>
      <w:i/>
      <w:iCs/>
    </w:rPr>
  </w:style>
  <w:style w:type="paragraph" w:customStyle="1" w:styleId="xl72">
    <w:name w:val="xl72"/>
    <w:basedOn w:val="Standaard"/>
    <w:rsid w:val="008D4C2A"/>
    <w:pPr>
      <w:shd w:val="clear" w:color="auto" w:fill="FFFF00"/>
      <w:spacing w:before="100" w:beforeAutospacing="1" w:after="100" w:afterAutospacing="1"/>
    </w:pPr>
    <w:rPr>
      <w:rFonts w:ascii="Arial Unicode MS" w:eastAsia="Arial Unicode MS" w:hAnsi="Arial Unicode MS" w:cs="Arial Unicode MS" w:hint="eastAsia"/>
    </w:rPr>
  </w:style>
  <w:style w:type="paragraph" w:customStyle="1" w:styleId="xl73">
    <w:name w:val="xl73"/>
    <w:basedOn w:val="Standaard"/>
    <w:rsid w:val="008D4C2A"/>
    <w:pPr>
      <w:shd w:val="clear" w:color="auto" w:fill="FFFF00"/>
      <w:spacing w:before="100" w:beforeAutospacing="1" w:after="100" w:afterAutospacing="1"/>
    </w:pPr>
    <w:rPr>
      <w:rFonts w:ascii="Arial Unicode MS" w:eastAsia="Arial Unicode MS" w:hAnsi="Arial Unicode MS" w:cs="Arial Unicode MS" w:hint="eastAsia"/>
    </w:rPr>
  </w:style>
  <w:style w:type="paragraph" w:customStyle="1" w:styleId="xl74">
    <w:name w:val="xl74"/>
    <w:basedOn w:val="Standaard"/>
    <w:rsid w:val="008D4C2A"/>
    <w:pPr>
      <w:pBdr>
        <w:left w:val="single" w:sz="8" w:space="0" w:color="auto"/>
      </w:pBdr>
      <w:spacing w:before="100" w:beforeAutospacing="1" w:after="100" w:afterAutospacing="1"/>
      <w:jc w:val="right"/>
    </w:pPr>
    <w:rPr>
      <w:rFonts w:ascii="Arial" w:eastAsia="Arial Unicode MS" w:hAnsi="Arial" w:cs="Arial"/>
      <w:b/>
      <w:bCs/>
      <w:sz w:val="44"/>
      <w:szCs w:val="44"/>
    </w:rPr>
  </w:style>
  <w:style w:type="paragraph" w:customStyle="1" w:styleId="xl75">
    <w:name w:val="xl75"/>
    <w:basedOn w:val="Standaard"/>
    <w:rsid w:val="008D4C2A"/>
    <w:pPr>
      <w:pBdr>
        <w:left w:val="single" w:sz="8" w:space="0" w:color="auto"/>
        <w:bottom w:val="single" w:sz="8" w:space="0" w:color="auto"/>
      </w:pBdr>
      <w:spacing w:before="100" w:beforeAutospacing="1" w:after="100" w:afterAutospacing="1"/>
      <w:jc w:val="right"/>
    </w:pPr>
    <w:rPr>
      <w:rFonts w:ascii="Arial" w:eastAsia="Arial Unicode MS" w:hAnsi="Arial" w:cs="Arial"/>
      <w:b/>
      <w:bCs/>
      <w:sz w:val="44"/>
      <w:szCs w:val="44"/>
    </w:rPr>
  </w:style>
  <w:style w:type="paragraph" w:customStyle="1" w:styleId="xl76">
    <w:name w:val="xl76"/>
    <w:basedOn w:val="Standaard"/>
    <w:rsid w:val="008D4C2A"/>
    <w:pPr>
      <w:spacing w:before="100" w:beforeAutospacing="1" w:after="100" w:afterAutospacing="1"/>
    </w:pPr>
    <w:rPr>
      <w:rFonts w:ascii="Arial" w:eastAsia="Arial Unicode MS" w:hAnsi="Arial" w:cs="Arial"/>
      <w:b/>
      <w:bCs/>
      <w:sz w:val="44"/>
      <w:szCs w:val="44"/>
    </w:rPr>
  </w:style>
  <w:style w:type="paragraph" w:customStyle="1" w:styleId="xl77">
    <w:name w:val="xl77"/>
    <w:basedOn w:val="Standaard"/>
    <w:rsid w:val="008D4C2A"/>
    <w:pPr>
      <w:pBdr>
        <w:bottom w:val="single" w:sz="8" w:space="0" w:color="auto"/>
      </w:pBdr>
      <w:spacing w:before="100" w:beforeAutospacing="1" w:after="100" w:afterAutospacing="1"/>
    </w:pPr>
    <w:rPr>
      <w:rFonts w:ascii="Arial" w:eastAsia="Arial Unicode MS" w:hAnsi="Arial" w:cs="Arial"/>
      <w:b/>
      <w:bCs/>
      <w:sz w:val="44"/>
      <w:szCs w:val="44"/>
    </w:rPr>
  </w:style>
  <w:style w:type="paragraph" w:customStyle="1" w:styleId="xl78">
    <w:name w:val="xl78"/>
    <w:basedOn w:val="Standaard"/>
    <w:rsid w:val="008D4C2A"/>
    <w:pPr>
      <w:pBdr>
        <w:top w:val="single" w:sz="8" w:space="0" w:color="auto"/>
        <w:left w:val="single" w:sz="8" w:space="0" w:color="auto"/>
      </w:pBdr>
      <w:spacing w:before="100" w:beforeAutospacing="1" w:after="100" w:afterAutospacing="1"/>
    </w:pPr>
    <w:rPr>
      <w:rFonts w:ascii="Arial" w:eastAsia="Arial Unicode MS" w:hAnsi="Arial" w:cs="Arial"/>
      <w:b/>
      <w:bCs/>
    </w:rPr>
  </w:style>
  <w:style w:type="paragraph" w:customStyle="1" w:styleId="xl79">
    <w:name w:val="xl79"/>
    <w:basedOn w:val="Standaard"/>
    <w:rsid w:val="008D4C2A"/>
    <w:pPr>
      <w:pBdr>
        <w:top w:val="single" w:sz="8" w:space="0" w:color="auto"/>
      </w:pBdr>
      <w:spacing w:before="100" w:beforeAutospacing="1" w:after="100" w:afterAutospacing="1"/>
    </w:pPr>
    <w:rPr>
      <w:rFonts w:ascii="Arial" w:eastAsia="Arial Unicode MS" w:hAnsi="Arial" w:cs="Arial"/>
      <w:b/>
      <w:bCs/>
    </w:rPr>
  </w:style>
  <w:style w:type="paragraph" w:customStyle="1" w:styleId="xl80">
    <w:name w:val="xl80"/>
    <w:basedOn w:val="Standaard"/>
    <w:rsid w:val="008D4C2A"/>
    <w:pPr>
      <w:pBdr>
        <w:top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81">
    <w:name w:val="xl81"/>
    <w:basedOn w:val="Standaard"/>
    <w:rsid w:val="008D4C2A"/>
    <w:pPr>
      <w:spacing w:before="100" w:beforeAutospacing="1" w:after="100" w:afterAutospacing="1"/>
    </w:pPr>
    <w:rPr>
      <w:rFonts w:ascii="Arial Unicode MS" w:eastAsia="Arial Unicode MS" w:hAnsi="Arial Unicode MS" w:cs="Arial Unicode MS" w:hint="eastAsia"/>
    </w:rPr>
  </w:style>
  <w:style w:type="paragraph" w:customStyle="1" w:styleId="xl82">
    <w:name w:val="xl82"/>
    <w:basedOn w:val="Standaard"/>
    <w:rsid w:val="008D4C2A"/>
    <w:pPr>
      <w:pBdr>
        <w:left w:val="single" w:sz="8" w:space="0" w:color="auto"/>
      </w:pBdr>
      <w:spacing w:before="100" w:beforeAutospacing="1" w:after="100" w:afterAutospacing="1"/>
      <w:jc w:val="right"/>
    </w:pPr>
    <w:rPr>
      <w:rFonts w:ascii="Arial" w:eastAsia="Arial Unicode MS" w:hAnsi="Arial" w:cs="Arial"/>
      <w:b/>
      <w:bCs/>
      <w:sz w:val="44"/>
      <w:szCs w:val="44"/>
    </w:rPr>
  </w:style>
  <w:style w:type="paragraph" w:customStyle="1" w:styleId="xl83">
    <w:name w:val="xl83"/>
    <w:basedOn w:val="Standaard"/>
    <w:rsid w:val="008D4C2A"/>
    <w:pPr>
      <w:pBdr>
        <w:left w:val="single" w:sz="8" w:space="0" w:color="auto"/>
        <w:bottom w:val="single" w:sz="8" w:space="0" w:color="auto"/>
      </w:pBdr>
      <w:spacing w:before="100" w:beforeAutospacing="1" w:after="100" w:afterAutospacing="1"/>
      <w:jc w:val="right"/>
    </w:pPr>
    <w:rPr>
      <w:rFonts w:ascii="Arial" w:eastAsia="Arial Unicode MS" w:hAnsi="Arial" w:cs="Arial"/>
      <w:b/>
      <w:bCs/>
      <w:sz w:val="44"/>
      <w:szCs w:val="44"/>
    </w:rPr>
  </w:style>
  <w:style w:type="paragraph" w:customStyle="1" w:styleId="xl84">
    <w:name w:val="xl84"/>
    <w:basedOn w:val="Standaard"/>
    <w:rsid w:val="008D4C2A"/>
    <w:pPr>
      <w:spacing w:before="100" w:beforeAutospacing="1" w:after="100" w:afterAutospacing="1"/>
      <w:jc w:val="center"/>
    </w:pPr>
    <w:rPr>
      <w:rFonts w:ascii="Arial" w:eastAsia="Arial Unicode MS" w:hAnsi="Arial" w:cs="Arial"/>
      <w:b/>
      <w:bCs/>
      <w:sz w:val="28"/>
      <w:szCs w:val="28"/>
    </w:rPr>
  </w:style>
  <w:style w:type="paragraph" w:customStyle="1" w:styleId="xl85">
    <w:name w:val="xl85"/>
    <w:basedOn w:val="Standaard"/>
    <w:rsid w:val="008D4C2A"/>
    <w:pPr>
      <w:pBdr>
        <w:left w:val="single" w:sz="8" w:space="0" w:color="auto"/>
        <w:bottom w:val="single" w:sz="8" w:space="0" w:color="auto"/>
      </w:pBdr>
      <w:spacing w:before="100" w:beforeAutospacing="1" w:after="100" w:afterAutospacing="1"/>
      <w:jc w:val="right"/>
    </w:pPr>
    <w:rPr>
      <w:rFonts w:ascii="Arial" w:eastAsia="Arial Unicode MS" w:hAnsi="Arial" w:cs="Arial"/>
      <w:b/>
      <w:bCs/>
      <w:sz w:val="44"/>
      <w:szCs w:val="44"/>
    </w:rPr>
  </w:style>
  <w:style w:type="paragraph" w:customStyle="1" w:styleId="xl86">
    <w:name w:val="xl86"/>
    <w:basedOn w:val="Standaard"/>
    <w:rsid w:val="008D4C2A"/>
    <w:pPr>
      <w:spacing w:before="100" w:beforeAutospacing="1" w:after="100" w:afterAutospacing="1"/>
      <w:jc w:val="center"/>
    </w:pPr>
    <w:rPr>
      <w:rFonts w:ascii="Arial" w:eastAsia="Arial Unicode MS" w:hAnsi="Arial" w:cs="Arial"/>
      <w:b/>
      <w:bCs/>
      <w:sz w:val="28"/>
      <w:szCs w:val="28"/>
    </w:rPr>
  </w:style>
  <w:style w:type="paragraph" w:customStyle="1" w:styleId="Notitie">
    <w:name w:val="Notitie"/>
    <w:basedOn w:val="Standaard"/>
    <w:rsid w:val="008D4C2A"/>
    <w:pPr>
      <w:tabs>
        <w:tab w:val="left" w:pos="851"/>
      </w:tabs>
      <w:overflowPunct w:val="0"/>
      <w:autoSpaceDE w:val="0"/>
      <w:autoSpaceDN w:val="0"/>
      <w:adjustRightInd w:val="0"/>
      <w:spacing w:line="288" w:lineRule="auto"/>
    </w:pPr>
    <w:rPr>
      <w:rFonts w:ascii="Verdana" w:hAnsi="Verdana"/>
      <w:sz w:val="18"/>
      <w:szCs w:val="18"/>
    </w:rPr>
  </w:style>
  <w:style w:type="paragraph" w:customStyle="1" w:styleId="Note">
    <w:name w:val="Note"/>
    <w:basedOn w:val="Standaard"/>
    <w:next w:val="Standaard"/>
    <w:rsid w:val="008D4C2A"/>
    <w:pPr>
      <w:tabs>
        <w:tab w:val="left" w:pos="960"/>
      </w:tabs>
      <w:spacing w:before="100" w:beforeAutospacing="1" w:after="100" w:afterAutospacing="1" w:line="210" w:lineRule="atLeast"/>
    </w:pPr>
    <w:rPr>
      <w:rFonts w:ascii="Arial" w:hAnsi="Arial" w:cs="Arial"/>
      <w:sz w:val="18"/>
      <w:szCs w:val="18"/>
      <w:lang w:eastAsia="de-DE"/>
    </w:rPr>
  </w:style>
  <w:style w:type="paragraph" w:customStyle="1" w:styleId="Def-Titel">
    <w:name w:val="Def.-Titel"/>
    <w:basedOn w:val="Standaard"/>
    <w:rsid w:val="008D4C2A"/>
    <w:rPr>
      <w:lang w:val="en-US" w:eastAsia="en-US"/>
    </w:rPr>
  </w:style>
  <w:style w:type="paragraph" w:customStyle="1" w:styleId="Def-Nr">
    <w:name w:val="Def.-Nr."/>
    <w:basedOn w:val="Standaard"/>
    <w:next w:val="Def-Titel"/>
    <w:rsid w:val="008D4C2A"/>
    <w:pPr>
      <w:tabs>
        <w:tab w:val="num" w:pos="720"/>
      </w:tabs>
      <w:spacing w:before="240"/>
      <w:ind w:left="360" w:hanging="360"/>
      <w:outlineLvl w:val="0"/>
    </w:pPr>
    <w:rPr>
      <w:rFonts w:ascii="Arial" w:hAnsi="Arial" w:cs="Arial"/>
      <w:b/>
      <w:bCs/>
      <w:sz w:val="20"/>
      <w:szCs w:val="20"/>
      <w:lang w:val="de-DE" w:eastAsia="de-DE"/>
    </w:rPr>
  </w:style>
  <w:style w:type="paragraph" w:customStyle="1" w:styleId="Definition">
    <w:name w:val="Definition"/>
    <w:basedOn w:val="Standaard"/>
    <w:next w:val="Def-Nr"/>
    <w:autoRedefine/>
    <w:rsid w:val="008D4C2A"/>
    <w:pPr>
      <w:autoSpaceDE w:val="0"/>
      <w:autoSpaceDN w:val="0"/>
      <w:adjustRightInd w:val="0"/>
    </w:pPr>
    <w:rPr>
      <w:b/>
      <w:bCs/>
      <w:sz w:val="22"/>
      <w:szCs w:val="20"/>
      <w:lang w:eastAsia="en-US"/>
    </w:rPr>
  </w:style>
  <w:style w:type="paragraph" w:customStyle="1" w:styleId="Tabellentext">
    <w:name w:val="Tabellentext"/>
    <w:basedOn w:val="Standaard"/>
    <w:next w:val="Standaard"/>
    <w:rsid w:val="008D4C2A"/>
    <w:pPr>
      <w:spacing w:before="100" w:beforeAutospacing="1" w:after="100" w:afterAutospacing="1"/>
    </w:pPr>
    <w:rPr>
      <w:rFonts w:ascii="Arial" w:hAnsi="Arial" w:cs="Arial"/>
      <w:sz w:val="20"/>
      <w:szCs w:val="20"/>
      <w:lang w:val="de-DE" w:eastAsia="de-DE"/>
    </w:rPr>
  </w:style>
  <w:style w:type="paragraph" w:customStyle="1" w:styleId="MyText">
    <w:name w:val="My Text"/>
    <w:basedOn w:val="Standaard"/>
    <w:rsid w:val="008D4C2A"/>
    <w:pPr>
      <w:spacing w:before="120" w:after="120"/>
    </w:pPr>
    <w:rPr>
      <w:rFonts w:ascii="Arial" w:hAnsi="Arial" w:cs="Arial"/>
      <w:sz w:val="20"/>
      <w:szCs w:val="20"/>
      <w:lang w:eastAsia="en-US"/>
    </w:rPr>
  </w:style>
  <w:style w:type="paragraph" w:customStyle="1" w:styleId="Tabellentitel">
    <w:name w:val="Tabellentitel"/>
    <w:basedOn w:val="Standaard"/>
    <w:next w:val="Standaard"/>
    <w:rsid w:val="008D4C2A"/>
    <w:pPr>
      <w:spacing w:before="100" w:beforeAutospacing="1" w:after="100" w:afterAutospacing="1"/>
    </w:pPr>
    <w:rPr>
      <w:rFonts w:ascii="Arial" w:hAnsi="Arial" w:cs="Arial"/>
      <w:b/>
      <w:bCs/>
      <w:sz w:val="20"/>
      <w:szCs w:val="20"/>
      <w:lang w:val="sv-SE" w:eastAsia="de-DE"/>
    </w:rPr>
  </w:style>
  <w:style w:type="paragraph" w:customStyle="1" w:styleId="noreviews">
    <w:name w:val="noreviews"/>
    <w:basedOn w:val="Standaard"/>
    <w:rsid w:val="008D4C2A"/>
    <w:pPr>
      <w:spacing w:before="100" w:beforeAutospacing="1" w:after="100" w:afterAutospacing="1"/>
    </w:pPr>
  </w:style>
  <w:style w:type="paragraph" w:customStyle="1" w:styleId="DefaultChar1">
    <w:name w:val="Default Char1"/>
    <w:link w:val="DefaultChar1Char"/>
    <w:rsid w:val="008D4C2A"/>
    <w:pPr>
      <w:autoSpaceDE w:val="0"/>
      <w:autoSpaceDN w:val="0"/>
      <w:adjustRightInd w:val="0"/>
      <w:spacing w:after="0" w:line="240" w:lineRule="auto"/>
      <w:jc w:val="both"/>
    </w:pPr>
    <w:rPr>
      <w:rFonts w:ascii="Arial" w:eastAsia="MS Mincho" w:hAnsi="Arial" w:cs="Arial"/>
      <w:color w:val="000000"/>
      <w:sz w:val="24"/>
      <w:szCs w:val="24"/>
      <w:lang w:eastAsia="nl-NL"/>
    </w:rPr>
  </w:style>
  <w:style w:type="character" w:customStyle="1" w:styleId="DefaultChar1Char">
    <w:name w:val="Default Char1 Char"/>
    <w:link w:val="DefaultChar1"/>
    <w:rsid w:val="008D4C2A"/>
    <w:rPr>
      <w:rFonts w:ascii="Arial" w:eastAsia="MS Mincho" w:hAnsi="Arial" w:cs="Arial"/>
      <w:color w:val="000000"/>
      <w:sz w:val="24"/>
      <w:szCs w:val="24"/>
      <w:lang w:eastAsia="nl-NL"/>
    </w:rPr>
  </w:style>
  <w:style w:type="paragraph" w:customStyle="1" w:styleId="p1">
    <w:name w:val="p1"/>
    <w:basedOn w:val="Standaard"/>
    <w:rsid w:val="008D4C2A"/>
    <w:pPr>
      <w:spacing w:before="100" w:beforeAutospacing="1" w:after="100" w:afterAutospacing="1"/>
    </w:pPr>
  </w:style>
  <w:style w:type="paragraph" w:customStyle="1" w:styleId="CM12">
    <w:name w:val="CM12"/>
    <w:basedOn w:val="DefaultChar1"/>
    <w:next w:val="DefaultChar1"/>
    <w:rsid w:val="008D4C2A"/>
    <w:rPr>
      <w:color w:val="auto"/>
    </w:rPr>
  </w:style>
  <w:style w:type="paragraph" w:customStyle="1" w:styleId="CM18">
    <w:name w:val="CM18"/>
    <w:basedOn w:val="DefaultChar1"/>
    <w:next w:val="DefaultChar1"/>
    <w:rsid w:val="008D4C2A"/>
    <w:rPr>
      <w:color w:val="auto"/>
    </w:rPr>
  </w:style>
  <w:style w:type="paragraph" w:customStyle="1" w:styleId="CM1">
    <w:name w:val="CM1"/>
    <w:basedOn w:val="DefaultChar1"/>
    <w:next w:val="DefaultChar1"/>
    <w:rsid w:val="008D4C2A"/>
    <w:rPr>
      <w:color w:val="auto"/>
    </w:rPr>
  </w:style>
  <w:style w:type="paragraph" w:customStyle="1" w:styleId="CM20">
    <w:name w:val="CM20"/>
    <w:basedOn w:val="DefaultChar1"/>
    <w:next w:val="DefaultChar1"/>
    <w:rsid w:val="008D4C2A"/>
    <w:rPr>
      <w:color w:val="auto"/>
    </w:rPr>
  </w:style>
  <w:style w:type="paragraph" w:customStyle="1" w:styleId="CM19">
    <w:name w:val="CM19"/>
    <w:basedOn w:val="DefaultChar1"/>
    <w:next w:val="DefaultChar1"/>
    <w:rsid w:val="008D4C2A"/>
    <w:rPr>
      <w:color w:val="auto"/>
    </w:rPr>
  </w:style>
  <w:style w:type="paragraph" w:customStyle="1" w:styleId="CM16">
    <w:name w:val="CM16"/>
    <w:basedOn w:val="DefaultChar1"/>
    <w:next w:val="DefaultChar1"/>
    <w:rsid w:val="008D4C2A"/>
    <w:rPr>
      <w:color w:val="auto"/>
    </w:rPr>
  </w:style>
  <w:style w:type="paragraph" w:customStyle="1" w:styleId="CM14">
    <w:name w:val="CM14"/>
    <w:basedOn w:val="DefaultChar1"/>
    <w:next w:val="DefaultChar1"/>
    <w:rsid w:val="008D4C2A"/>
    <w:rPr>
      <w:rFonts w:ascii="Times New Roman" w:hAnsi="Times New Roman" w:cs="Times New Roman"/>
      <w:color w:val="auto"/>
    </w:rPr>
  </w:style>
  <w:style w:type="paragraph" w:customStyle="1" w:styleId="billedtekst">
    <w:name w:val="billedtekst"/>
    <w:basedOn w:val="Standaard"/>
    <w:rsid w:val="008D4C2A"/>
    <w:pPr>
      <w:widowControl w:val="0"/>
    </w:pPr>
    <w:rPr>
      <w:rFonts w:ascii="Courier" w:hAnsi="Courier"/>
      <w:lang w:val="da-DK" w:eastAsia="da-DK"/>
    </w:rPr>
  </w:style>
  <w:style w:type="character" w:customStyle="1" w:styleId="TitleChar">
    <w:name w:val="Title Char"/>
    <w:rsid w:val="008D4C2A"/>
    <w:rPr>
      <w:rFonts w:ascii="Palatino" w:eastAsia="Palatino" w:cs="Palatino" w:hint="eastAsia"/>
      <w:b/>
      <w:bCs/>
      <w:sz w:val="22"/>
      <w:szCs w:val="22"/>
      <w:lang w:val="x-none" w:eastAsia="en-US" w:bidi="ar-SA"/>
    </w:rPr>
  </w:style>
  <w:style w:type="character" w:customStyle="1" w:styleId="BalloonTextChar">
    <w:name w:val="Balloon Text Char"/>
    <w:rsid w:val="008D4C2A"/>
    <w:rPr>
      <w:rFonts w:ascii="Tahoma" w:hAnsi="Tahoma" w:cs="Tahoma" w:hint="default"/>
      <w:sz w:val="16"/>
      <w:szCs w:val="16"/>
      <w:lang w:val="en-US" w:eastAsia="en-US" w:bidi="ar-SA"/>
    </w:rPr>
  </w:style>
  <w:style w:type="character" w:customStyle="1" w:styleId="BodyTextIndentChar">
    <w:name w:val="Body Text Indent Char"/>
    <w:rsid w:val="008D4C2A"/>
    <w:rPr>
      <w:sz w:val="10"/>
      <w:szCs w:val="10"/>
      <w:lang w:val="en-US" w:eastAsia="x-none" w:bidi="ar-SA"/>
    </w:rPr>
  </w:style>
  <w:style w:type="character" w:customStyle="1" w:styleId="BodyTextIndent2Char">
    <w:name w:val="Body Text Indent 2 Char"/>
    <w:rsid w:val="008D4C2A"/>
    <w:rPr>
      <w:sz w:val="24"/>
      <w:szCs w:val="24"/>
      <w:lang w:val="en-US" w:eastAsia="x-none" w:bidi="ar-SA"/>
    </w:rPr>
  </w:style>
  <w:style w:type="character" w:customStyle="1" w:styleId="FooterChar">
    <w:name w:val="Footer Char"/>
    <w:uiPriority w:val="99"/>
    <w:rsid w:val="008D4C2A"/>
    <w:rPr>
      <w:sz w:val="24"/>
      <w:szCs w:val="24"/>
      <w:lang w:val="en-US" w:eastAsia="en-US" w:bidi="ar-SA"/>
    </w:rPr>
  </w:style>
  <w:style w:type="character" w:customStyle="1" w:styleId="BodyTextChar">
    <w:name w:val="Body Text Char"/>
    <w:rsid w:val="008D4C2A"/>
    <w:rPr>
      <w:sz w:val="24"/>
      <w:szCs w:val="24"/>
      <w:lang w:val="en-US" w:eastAsia="x-none" w:bidi="ar-SA"/>
    </w:rPr>
  </w:style>
  <w:style w:type="character" w:customStyle="1" w:styleId="BodyText2Char">
    <w:name w:val="Body Text 2 Char"/>
    <w:rsid w:val="008D4C2A"/>
    <w:rPr>
      <w:sz w:val="24"/>
      <w:szCs w:val="24"/>
      <w:lang w:val="en-US" w:eastAsia="x-none" w:bidi="ar-SA"/>
    </w:rPr>
  </w:style>
  <w:style w:type="character" w:styleId="Intensievebenadrukking">
    <w:name w:val="Intense Emphasis"/>
    <w:qFormat/>
    <w:rsid w:val="008D4C2A"/>
    <w:rPr>
      <w:rFonts w:ascii="Times New Roman" w:hAnsi="Times New Roman" w:cs="Times New Roman" w:hint="default"/>
      <w:b/>
      <w:bCs/>
      <w:i/>
      <w:iCs/>
      <w:color w:val="auto"/>
    </w:rPr>
  </w:style>
  <w:style w:type="character" w:customStyle="1" w:styleId="HeaderChar">
    <w:name w:val="Header Char"/>
    <w:uiPriority w:val="99"/>
    <w:rsid w:val="008D4C2A"/>
    <w:rPr>
      <w:sz w:val="24"/>
      <w:szCs w:val="24"/>
      <w:lang w:val="en-US" w:eastAsia="en-US" w:bidi="ar-SA"/>
    </w:rPr>
  </w:style>
  <w:style w:type="character" w:customStyle="1" w:styleId="BodyTextIndent3Char">
    <w:name w:val="Body Text Indent 3 Char"/>
    <w:rsid w:val="008D4C2A"/>
    <w:rPr>
      <w:sz w:val="10"/>
      <w:szCs w:val="10"/>
      <w:lang w:val="en-US" w:eastAsia="x-none" w:bidi="ar-SA"/>
    </w:rPr>
  </w:style>
  <w:style w:type="character" w:customStyle="1" w:styleId="apple-converted-space">
    <w:name w:val="apple-converted-space"/>
    <w:rsid w:val="008D4C2A"/>
    <w:rPr>
      <w:rFonts w:ascii="Times New Roman" w:hAnsi="Times New Roman" w:cs="Times New Roman" w:hint="default"/>
    </w:rPr>
  </w:style>
  <w:style w:type="character" w:customStyle="1" w:styleId="BodyTextIndentChar1">
    <w:name w:val="Body Text Indent Char1"/>
    <w:rsid w:val="008D4C2A"/>
    <w:rPr>
      <w:rFonts w:ascii="Times New Roman" w:hAnsi="Times New Roman" w:cs="Times New Roman" w:hint="default"/>
      <w:sz w:val="10"/>
      <w:szCs w:val="10"/>
      <w:lang w:val="en-US" w:eastAsia="nl-NL"/>
    </w:rPr>
  </w:style>
  <w:style w:type="character" w:customStyle="1" w:styleId="PlainTextChar">
    <w:name w:val="Plain Text Char"/>
    <w:rsid w:val="008D4C2A"/>
    <w:rPr>
      <w:rFonts w:ascii="Calibri" w:hAnsi="Calibri" w:cs="Calibri" w:hint="default"/>
      <w:sz w:val="21"/>
      <w:szCs w:val="21"/>
      <w:lang w:val="x-none" w:eastAsia="en-US" w:bidi="ar-SA"/>
    </w:rPr>
  </w:style>
  <w:style w:type="character" w:customStyle="1" w:styleId="ClosingChar">
    <w:name w:val="Closing Char"/>
    <w:rsid w:val="008D4C2A"/>
    <w:rPr>
      <w:sz w:val="24"/>
      <w:szCs w:val="24"/>
      <w:lang w:val="en-US" w:eastAsia="en-US" w:bidi="ar-SA"/>
    </w:rPr>
  </w:style>
  <w:style w:type="character" w:customStyle="1" w:styleId="ClosingChar1">
    <w:name w:val="Closing Char1"/>
    <w:rsid w:val="008D4C2A"/>
    <w:rPr>
      <w:rFonts w:ascii="Times New Roman" w:hAnsi="Times New Roman" w:cs="Times New Roman" w:hint="default"/>
      <w:sz w:val="24"/>
      <w:szCs w:val="24"/>
      <w:lang w:val="en-US" w:eastAsia="en-US"/>
    </w:rPr>
  </w:style>
  <w:style w:type="character" w:customStyle="1" w:styleId="EndnoteTextChar">
    <w:name w:val="Endnote Text Char"/>
    <w:rsid w:val="008D4C2A"/>
    <w:rPr>
      <w:lang w:val="en-US" w:eastAsia="en-US" w:bidi="ar-SA"/>
    </w:rPr>
  </w:style>
  <w:style w:type="character" w:customStyle="1" w:styleId="brpsonotice1">
    <w:name w:val="brpsonotice1"/>
    <w:rsid w:val="008D4C2A"/>
    <w:rPr>
      <w:rFonts w:ascii="Verdana" w:hAnsi="Verdana" w:cs="Verdana" w:hint="default"/>
      <w:color w:val="666666"/>
      <w:sz w:val="16"/>
      <w:szCs w:val="16"/>
    </w:rPr>
  </w:style>
  <w:style w:type="character" w:customStyle="1" w:styleId="style4">
    <w:name w:val="style4"/>
    <w:rsid w:val="008D4C2A"/>
    <w:rPr>
      <w:rFonts w:ascii="Times New Roman" w:hAnsi="Times New Roman" w:cs="Times New Roman" w:hint="default"/>
    </w:rPr>
  </w:style>
  <w:style w:type="character" w:customStyle="1" w:styleId="style2">
    <w:name w:val="style2"/>
    <w:rsid w:val="008D4C2A"/>
    <w:rPr>
      <w:rFonts w:ascii="Times New Roman" w:hAnsi="Times New Roman" w:cs="Times New Roman" w:hint="default"/>
    </w:rPr>
  </w:style>
  <w:style w:type="character" w:customStyle="1" w:styleId="mw-headline">
    <w:name w:val="mw-headline"/>
    <w:rsid w:val="008D4C2A"/>
    <w:rPr>
      <w:rFonts w:ascii="Times New Roman" w:hAnsi="Times New Roman" w:cs="Times New Roman" w:hint="default"/>
    </w:rPr>
  </w:style>
  <w:style w:type="character" w:customStyle="1" w:styleId="mw-editsection">
    <w:name w:val="mw-editsection"/>
    <w:rsid w:val="008D4C2A"/>
    <w:rPr>
      <w:rFonts w:ascii="Times New Roman" w:hAnsi="Times New Roman" w:cs="Times New Roman" w:hint="default"/>
    </w:rPr>
  </w:style>
  <w:style w:type="character" w:customStyle="1" w:styleId="mw-editsection-bracket">
    <w:name w:val="mw-editsection-bracket"/>
    <w:rsid w:val="008D4C2A"/>
    <w:rPr>
      <w:rFonts w:ascii="Times New Roman" w:hAnsi="Times New Roman" w:cs="Times New Roman" w:hint="default"/>
    </w:rPr>
  </w:style>
  <w:style w:type="character" w:customStyle="1" w:styleId="citationpatent">
    <w:name w:val="citation patent"/>
    <w:rsid w:val="008D4C2A"/>
    <w:rPr>
      <w:rFonts w:ascii="Times New Roman" w:hAnsi="Times New Roman" w:cs="Times New Roman" w:hint="default"/>
    </w:rPr>
  </w:style>
  <w:style w:type="character" w:customStyle="1" w:styleId="EnvelopeReturnChar">
    <w:name w:val="Envelope Return Char"/>
    <w:rsid w:val="008D4C2A"/>
    <w:rPr>
      <w:rFonts w:ascii="Arial" w:hAnsi="Arial" w:cs="Arial" w:hint="default"/>
      <w:sz w:val="24"/>
      <w:szCs w:val="24"/>
      <w:lang w:val="en-US" w:eastAsia="en-US" w:bidi="ar-SA"/>
    </w:rPr>
  </w:style>
  <w:style w:type="character" w:customStyle="1" w:styleId="DocumentMapChar">
    <w:name w:val="Document Map Char"/>
    <w:rsid w:val="008D4C2A"/>
    <w:rPr>
      <w:sz w:val="2"/>
      <w:szCs w:val="2"/>
      <w:lang w:val="en-US" w:eastAsia="en-US" w:bidi="ar-SA"/>
    </w:rPr>
  </w:style>
  <w:style w:type="character" w:styleId="Hyperlink">
    <w:name w:val="Hyperlink"/>
    <w:uiPriority w:val="99"/>
    <w:rsid w:val="008D4C2A"/>
    <w:rPr>
      <w:rFonts w:ascii="Times New Roman" w:hAnsi="Times New Roman" w:cs="Times New Roman" w:hint="default"/>
      <w:color w:val="0000FF"/>
      <w:u w:val="single"/>
    </w:rPr>
  </w:style>
  <w:style w:type="paragraph" w:styleId="Inhopg1">
    <w:name w:val="toc 1"/>
    <w:basedOn w:val="Standaard"/>
    <w:next w:val="Standaard"/>
    <w:autoRedefine/>
    <w:uiPriority w:val="39"/>
    <w:rsid w:val="00B910ED"/>
    <w:pPr>
      <w:tabs>
        <w:tab w:val="left" w:pos="709"/>
        <w:tab w:val="right" w:pos="9000"/>
      </w:tabs>
      <w:spacing w:before="120"/>
      <w:jc w:val="left"/>
    </w:pPr>
    <w:rPr>
      <w:rFonts w:eastAsiaTheme="majorEastAsia" w:cs="Calibri"/>
      <w:bCs/>
      <w:noProof/>
      <w:color w:val="262626" w:themeColor="text1" w:themeTint="D9"/>
      <w:szCs w:val="22"/>
      <w:lang w:eastAsia="en-US"/>
    </w:rPr>
  </w:style>
  <w:style w:type="paragraph" w:styleId="Inhopg2">
    <w:name w:val="toc 2"/>
    <w:basedOn w:val="Standaard"/>
    <w:next w:val="Standaard"/>
    <w:autoRedefine/>
    <w:uiPriority w:val="39"/>
    <w:rsid w:val="00C95CCC"/>
    <w:pPr>
      <w:tabs>
        <w:tab w:val="left" w:pos="709"/>
        <w:tab w:val="left" w:pos="1440"/>
        <w:tab w:val="right" w:pos="9060"/>
      </w:tabs>
      <w:ind w:left="851" w:hanging="851"/>
    </w:pPr>
    <w:rPr>
      <w:rFonts w:eastAsia="Arial Unicode MS" w:cs="Calibri"/>
      <w:noProof/>
      <w:color w:val="262626" w:themeColor="text1" w:themeTint="D9"/>
      <w:szCs w:val="22"/>
    </w:rPr>
  </w:style>
  <w:style w:type="paragraph" w:styleId="Inhopg3">
    <w:name w:val="toc 3"/>
    <w:basedOn w:val="Standaard"/>
    <w:next w:val="Standaard"/>
    <w:autoRedefine/>
    <w:uiPriority w:val="39"/>
    <w:rsid w:val="008D4C2A"/>
    <w:pPr>
      <w:tabs>
        <w:tab w:val="left" w:pos="709"/>
        <w:tab w:val="right" w:pos="9060"/>
      </w:tabs>
    </w:pPr>
    <w:rPr>
      <w:rFonts w:cs="Calibri"/>
      <w:noProof/>
      <w:szCs w:val="22"/>
    </w:rPr>
  </w:style>
  <w:style w:type="paragraph" w:styleId="Normaalweb">
    <w:name w:val="Normal (Web)"/>
    <w:basedOn w:val="Standaard"/>
    <w:uiPriority w:val="99"/>
    <w:rsid w:val="008D4C2A"/>
    <w:pPr>
      <w:spacing w:before="100" w:beforeAutospacing="1" w:after="240"/>
    </w:pPr>
  </w:style>
  <w:style w:type="paragraph" w:styleId="Bijschrift">
    <w:name w:val="caption"/>
    <w:basedOn w:val="Kop2"/>
    <w:qFormat/>
    <w:rsid w:val="008D4C2A"/>
    <w:pPr>
      <w:widowControl w:val="0"/>
      <w:overflowPunct w:val="0"/>
      <w:autoSpaceDE w:val="0"/>
      <w:autoSpaceDN w:val="0"/>
      <w:adjustRightInd w:val="0"/>
      <w:jc w:val="left"/>
    </w:pPr>
    <w:rPr>
      <w:rFonts w:ascii="Calibri" w:hAnsi="Calibri"/>
      <w:i w:val="0"/>
      <w:color w:val="000000" w:themeColor="text1"/>
      <w:sz w:val="24"/>
    </w:rPr>
  </w:style>
  <w:style w:type="paragraph" w:styleId="Lijstopsomteken2">
    <w:name w:val="List Bullet 2"/>
    <w:basedOn w:val="Standaard"/>
    <w:autoRedefine/>
    <w:rsid w:val="00C47FEB"/>
    <w:pPr>
      <w:numPr>
        <w:numId w:val="8"/>
      </w:numPr>
      <w:spacing w:line="36" w:lineRule="atLeast"/>
      <w:ind w:left="284" w:hanging="284"/>
    </w:pPr>
    <w:rPr>
      <w:sz w:val="28"/>
      <w:szCs w:val="28"/>
      <w:lang w:val="en-US" w:eastAsia="en-US"/>
    </w:rPr>
  </w:style>
  <w:style w:type="paragraph" w:styleId="Lijstnummering">
    <w:name w:val="List Number"/>
    <w:basedOn w:val="Standaard"/>
    <w:rsid w:val="008D4C2A"/>
    <w:pPr>
      <w:tabs>
        <w:tab w:val="num" w:pos="643"/>
        <w:tab w:val="num" w:pos="720"/>
      </w:tabs>
      <w:ind w:left="360" w:hanging="360"/>
    </w:pPr>
    <w:rPr>
      <w:lang w:val="en-US" w:eastAsia="en-US"/>
    </w:rPr>
  </w:style>
  <w:style w:type="paragraph" w:styleId="Plattetekstinspringen2">
    <w:name w:val="Body Text Indent 2"/>
    <w:basedOn w:val="Standaard"/>
    <w:link w:val="Plattetekstinspringen2Char"/>
    <w:rsid w:val="008D4C2A"/>
    <w:pPr>
      <w:ind w:firstLine="708"/>
    </w:pPr>
    <w:rPr>
      <w:lang w:val="en-US" w:eastAsia="x-none"/>
    </w:rPr>
  </w:style>
  <w:style w:type="character" w:customStyle="1" w:styleId="Plattetekstinspringen2Char">
    <w:name w:val="Platte tekst inspringen 2 Char"/>
    <w:basedOn w:val="Standaardalinea-lettertype"/>
    <w:link w:val="Plattetekstinspringen2"/>
    <w:rsid w:val="008D4C2A"/>
    <w:rPr>
      <w:rFonts w:ascii="Calibri" w:eastAsia="Times New Roman" w:hAnsi="Calibri" w:cs="Times New Roman"/>
      <w:sz w:val="24"/>
      <w:szCs w:val="24"/>
      <w:lang w:val="en-US" w:eastAsia="x-none"/>
    </w:rPr>
  </w:style>
  <w:style w:type="paragraph" w:customStyle="1" w:styleId="listparagraphcxspfirst">
    <w:name w:val="listparagraphcxspfirst"/>
    <w:basedOn w:val="Standaard"/>
    <w:rsid w:val="008D4C2A"/>
    <w:pPr>
      <w:spacing w:before="100" w:beforeAutospacing="1" w:after="240"/>
    </w:pPr>
  </w:style>
  <w:style w:type="paragraph" w:customStyle="1" w:styleId="listparagraphcxspmiddle">
    <w:name w:val="listparagraphcxspmiddle"/>
    <w:basedOn w:val="Standaard"/>
    <w:rsid w:val="008D4C2A"/>
    <w:pPr>
      <w:spacing w:before="100" w:beforeAutospacing="1" w:after="240"/>
    </w:pPr>
  </w:style>
  <w:style w:type="paragraph" w:styleId="Koptekst">
    <w:name w:val="header"/>
    <w:basedOn w:val="Standaard"/>
    <w:link w:val="KoptekstChar"/>
    <w:uiPriority w:val="99"/>
    <w:rsid w:val="008D4C2A"/>
    <w:pPr>
      <w:tabs>
        <w:tab w:val="center" w:pos="4320"/>
        <w:tab w:val="right" w:pos="8640"/>
      </w:tabs>
    </w:pPr>
    <w:rPr>
      <w:lang w:val="en-US" w:eastAsia="en-US"/>
    </w:rPr>
  </w:style>
  <w:style w:type="character" w:customStyle="1" w:styleId="KoptekstChar">
    <w:name w:val="Koptekst Char"/>
    <w:basedOn w:val="Standaardalinea-lettertype"/>
    <w:link w:val="Koptekst"/>
    <w:uiPriority w:val="99"/>
    <w:rsid w:val="008D4C2A"/>
    <w:rPr>
      <w:rFonts w:ascii="Calibri" w:eastAsia="Times New Roman" w:hAnsi="Calibri" w:cs="Times New Roman"/>
      <w:sz w:val="24"/>
      <w:szCs w:val="24"/>
      <w:lang w:val="en-US"/>
    </w:rPr>
  </w:style>
  <w:style w:type="paragraph" w:styleId="Voettekst">
    <w:name w:val="footer"/>
    <w:basedOn w:val="Standaard"/>
    <w:link w:val="VoettekstChar"/>
    <w:uiPriority w:val="99"/>
    <w:rsid w:val="008D4C2A"/>
    <w:pPr>
      <w:tabs>
        <w:tab w:val="center" w:pos="4536"/>
        <w:tab w:val="right" w:pos="9072"/>
      </w:tabs>
    </w:pPr>
    <w:rPr>
      <w:lang w:val="en-US" w:eastAsia="en-US"/>
    </w:rPr>
  </w:style>
  <w:style w:type="character" w:customStyle="1" w:styleId="VoettekstChar">
    <w:name w:val="Voettekst Char"/>
    <w:basedOn w:val="Standaardalinea-lettertype"/>
    <w:link w:val="Voettekst"/>
    <w:uiPriority w:val="99"/>
    <w:rsid w:val="008D4C2A"/>
    <w:rPr>
      <w:rFonts w:ascii="Calibri" w:eastAsia="Times New Roman" w:hAnsi="Calibri" w:cs="Times New Roman"/>
      <w:sz w:val="24"/>
      <w:szCs w:val="24"/>
      <w:lang w:val="en-US"/>
    </w:rPr>
  </w:style>
  <w:style w:type="paragraph" w:styleId="Plattetekst">
    <w:name w:val="Body Text"/>
    <w:basedOn w:val="Standaard"/>
    <w:link w:val="PlattetekstChar"/>
    <w:rsid w:val="008D4C2A"/>
    <w:pPr>
      <w:tabs>
        <w:tab w:val="left" w:pos="-1872"/>
        <w:tab w:val="left" w:pos="340"/>
        <w:tab w:val="left" w:pos="793"/>
        <w:tab w:val="left" w:pos="1474"/>
        <w:tab w:val="left" w:pos="5896"/>
        <w:tab w:val="left" w:pos="6803"/>
      </w:tabs>
      <w:suppressAutoHyphens/>
    </w:pPr>
    <w:rPr>
      <w:sz w:val="22"/>
    </w:rPr>
  </w:style>
  <w:style w:type="character" w:customStyle="1" w:styleId="PlattetekstChar">
    <w:name w:val="Platte tekst Char"/>
    <w:basedOn w:val="Standaardalinea-lettertype"/>
    <w:link w:val="Plattetekst"/>
    <w:rsid w:val="008D4C2A"/>
    <w:rPr>
      <w:rFonts w:ascii="Calibri" w:eastAsia="Times New Roman" w:hAnsi="Calibri" w:cs="Times New Roman"/>
      <w:szCs w:val="24"/>
      <w:lang w:val="en-GB" w:eastAsia="nl-NL"/>
    </w:rPr>
  </w:style>
  <w:style w:type="character" w:styleId="Zwaar">
    <w:name w:val="Strong"/>
    <w:qFormat/>
    <w:rsid w:val="008D4C2A"/>
    <w:rPr>
      <w:rFonts w:ascii="Times New Roman" w:hAnsi="Times New Roman" w:cs="Times New Roman" w:hint="default"/>
      <w:b/>
      <w:bCs/>
    </w:rPr>
  </w:style>
  <w:style w:type="paragraph" w:styleId="Plattetekst2">
    <w:name w:val="Body Text 2"/>
    <w:basedOn w:val="Standaard"/>
    <w:link w:val="Plattetekst2Char"/>
    <w:rsid w:val="008D4C2A"/>
  </w:style>
  <w:style w:type="character" w:customStyle="1" w:styleId="Plattetekst2Char">
    <w:name w:val="Platte tekst 2 Char"/>
    <w:basedOn w:val="Standaardalinea-lettertype"/>
    <w:link w:val="Plattetekst2"/>
    <w:rsid w:val="008D4C2A"/>
    <w:rPr>
      <w:rFonts w:ascii="Calibri" w:eastAsia="Times New Roman" w:hAnsi="Calibri" w:cs="Times New Roman"/>
      <w:sz w:val="24"/>
      <w:szCs w:val="24"/>
      <w:lang w:val="en-GB" w:eastAsia="nl-NL"/>
    </w:rPr>
  </w:style>
  <w:style w:type="character" w:customStyle="1" w:styleId="DocumentstructuurChar">
    <w:name w:val="Documentstructuur Char"/>
    <w:basedOn w:val="Standaardalinea-lettertype"/>
    <w:link w:val="Documentstructuur"/>
    <w:semiHidden/>
    <w:rsid w:val="008D4C2A"/>
    <w:rPr>
      <w:rFonts w:ascii="Tahoma" w:eastAsia="Times New Roman" w:hAnsi="Tahoma" w:cs="Tahoma"/>
      <w:sz w:val="24"/>
      <w:szCs w:val="24"/>
      <w:shd w:val="clear" w:color="auto" w:fill="000080"/>
      <w:lang w:eastAsia="nl-NL"/>
    </w:rPr>
  </w:style>
  <w:style w:type="paragraph" w:styleId="Documentstructuur">
    <w:name w:val="Document Map"/>
    <w:basedOn w:val="Standaard"/>
    <w:link w:val="DocumentstructuurChar"/>
    <w:semiHidden/>
    <w:rsid w:val="008D4C2A"/>
    <w:pPr>
      <w:shd w:val="clear" w:color="auto" w:fill="000080"/>
    </w:pPr>
    <w:rPr>
      <w:rFonts w:ascii="Tahoma" w:hAnsi="Tahoma" w:cs="Tahoma"/>
      <w:lang w:val="nl-NL"/>
    </w:rPr>
  </w:style>
  <w:style w:type="character" w:customStyle="1" w:styleId="DocumentMapChar2">
    <w:name w:val="Document Map Char2"/>
    <w:basedOn w:val="Standaardalinea-lettertype"/>
    <w:uiPriority w:val="99"/>
    <w:semiHidden/>
    <w:rsid w:val="008D4C2A"/>
    <w:rPr>
      <w:rFonts w:ascii="Segoe UI" w:eastAsia="Times New Roman" w:hAnsi="Segoe UI" w:cs="Segoe UI"/>
      <w:sz w:val="16"/>
      <w:szCs w:val="16"/>
      <w:lang w:val="en-GB" w:eastAsia="nl-NL"/>
    </w:rPr>
  </w:style>
  <w:style w:type="paragraph" w:styleId="Plattetekst3">
    <w:name w:val="Body Text 3"/>
    <w:basedOn w:val="Standaard"/>
    <w:link w:val="Plattetekst3Char"/>
    <w:rsid w:val="008D4C2A"/>
    <w:rPr>
      <w:sz w:val="20"/>
      <w:szCs w:val="22"/>
    </w:rPr>
  </w:style>
  <w:style w:type="character" w:customStyle="1" w:styleId="Plattetekst3Char">
    <w:name w:val="Platte tekst 3 Char"/>
    <w:basedOn w:val="Standaardalinea-lettertype"/>
    <w:link w:val="Plattetekst3"/>
    <w:rsid w:val="008D4C2A"/>
    <w:rPr>
      <w:rFonts w:ascii="Calibri" w:eastAsia="Times New Roman" w:hAnsi="Calibri" w:cs="Times New Roman"/>
      <w:sz w:val="20"/>
      <w:lang w:val="en-GB" w:eastAsia="nl-NL"/>
    </w:rPr>
  </w:style>
  <w:style w:type="paragraph" w:styleId="Plattetekstinspringen">
    <w:name w:val="Body Text Indent"/>
    <w:basedOn w:val="Standaard"/>
    <w:link w:val="PlattetekstinspringenChar"/>
    <w:rsid w:val="008D4C2A"/>
    <w:pPr>
      <w:ind w:left="1560" w:hanging="1560"/>
      <w:outlineLvl w:val="0"/>
    </w:pPr>
    <w:rPr>
      <w:sz w:val="20"/>
      <w:szCs w:val="20"/>
    </w:rPr>
  </w:style>
  <w:style w:type="character" w:customStyle="1" w:styleId="PlattetekstinspringenChar">
    <w:name w:val="Platte tekst inspringen Char"/>
    <w:basedOn w:val="Standaardalinea-lettertype"/>
    <w:link w:val="Plattetekstinspringen"/>
    <w:rsid w:val="008D4C2A"/>
    <w:rPr>
      <w:rFonts w:ascii="Calibri" w:eastAsia="Times New Roman" w:hAnsi="Calibri" w:cs="Times New Roman"/>
      <w:sz w:val="20"/>
      <w:szCs w:val="20"/>
      <w:lang w:val="en-GB" w:eastAsia="nl-NL"/>
    </w:rPr>
  </w:style>
  <w:style w:type="paragraph" w:styleId="Plattetekstinspringen3">
    <w:name w:val="Body Text Indent 3"/>
    <w:basedOn w:val="Standaard"/>
    <w:link w:val="Plattetekstinspringen3Char"/>
    <w:rsid w:val="008D4C2A"/>
    <w:pPr>
      <w:ind w:left="120" w:hanging="120"/>
      <w:jc w:val="center"/>
    </w:pPr>
    <w:rPr>
      <w:sz w:val="22"/>
    </w:rPr>
  </w:style>
  <w:style w:type="character" w:customStyle="1" w:styleId="Plattetekstinspringen3Char">
    <w:name w:val="Platte tekst inspringen 3 Char"/>
    <w:basedOn w:val="Standaardalinea-lettertype"/>
    <w:link w:val="Plattetekstinspringen3"/>
    <w:rsid w:val="008D4C2A"/>
    <w:rPr>
      <w:rFonts w:ascii="Calibri" w:eastAsia="Times New Roman" w:hAnsi="Calibri" w:cs="Times New Roman"/>
      <w:szCs w:val="24"/>
      <w:lang w:val="en-GB" w:eastAsia="nl-NL"/>
    </w:rPr>
  </w:style>
  <w:style w:type="paragraph" w:styleId="Titel">
    <w:name w:val="Title"/>
    <w:basedOn w:val="Standaard"/>
    <w:link w:val="TitelChar"/>
    <w:qFormat/>
    <w:rsid w:val="008D4C2A"/>
    <w:pPr>
      <w:jc w:val="center"/>
      <w:outlineLvl w:val="0"/>
    </w:pPr>
    <w:rPr>
      <w:b/>
      <w:bCs/>
      <w:sz w:val="28"/>
      <w:szCs w:val="28"/>
      <w:lang w:val="en-US"/>
    </w:rPr>
  </w:style>
  <w:style w:type="character" w:customStyle="1" w:styleId="TitelChar">
    <w:name w:val="Titel Char"/>
    <w:basedOn w:val="Standaardalinea-lettertype"/>
    <w:link w:val="Titel"/>
    <w:rsid w:val="008D4C2A"/>
    <w:rPr>
      <w:rFonts w:ascii="Calibri" w:eastAsia="Times New Roman" w:hAnsi="Calibri" w:cs="Times New Roman"/>
      <w:b/>
      <w:bCs/>
      <w:sz w:val="28"/>
      <w:szCs w:val="28"/>
      <w:lang w:val="en-US" w:eastAsia="nl-NL"/>
    </w:rPr>
  </w:style>
  <w:style w:type="character" w:customStyle="1" w:styleId="unicode">
    <w:name w:val="unicode"/>
    <w:basedOn w:val="Standaardalinea-lettertype"/>
    <w:rsid w:val="008D4C2A"/>
  </w:style>
  <w:style w:type="character" w:customStyle="1" w:styleId="chemf">
    <w:name w:val="chemf"/>
    <w:basedOn w:val="Standaardalinea-lettertype"/>
    <w:rsid w:val="008D4C2A"/>
  </w:style>
  <w:style w:type="paragraph" w:customStyle="1" w:styleId="paragraph">
    <w:name w:val="paragraph"/>
    <w:basedOn w:val="Standaard"/>
    <w:rsid w:val="008D4C2A"/>
    <w:pPr>
      <w:spacing w:before="100" w:beforeAutospacing="1" w:after="100" w:afterAutospacing="1"/>
    </w:pPr>
    <w:rPr>
      <w:rFonts w:ascii="Arial Unicode MS" w:eastAsia="Arial Unicode MS" w:hAnsi="Arial Unicode MS" w:cs="Arial Unicode MS"/>
    </w:rPr>
  </w:style>
  <w:style w:type="paragraph" w:customStyle="1" w:styleId="xl24">
    <w:name w:val="xl24"/>
    <w:basedOn w:val="Standaard"/>
    <w:rsid w:val="008D4C2A"/>
    <w:pPr>
      <w:pBdr>
        <w:top w:val="single" w:sz="4" w:space="0" w:color="000080"/>
        <w:left w:val="single" w:sz="4" w:space="0" w:color="000080"/>
        <w:bottom w:val="single" w:sz="4" w:space="0" w:color="000080"/>
        <w:right w:val="single" w:sz="4" w:space="0" w:color="000080"/>
      </w:pBdr>
      <w:spacing w:before="100" w:beforeAutospacing="1" w:after="100" w:afterAutospacing="1"/>
      <w:jc w:val="right"/>
    </w:pPr>
    <w:rPr>
      <w:rFonts w:eastAsia="Arial Unicode MS" w:cs="Arial Unicode MS"/>
      <w:color w:val="333333"/>
      <w:sz w:val="21"/>
      <w:szCs w:val="21"/>
    </w:rPr>
  </w:style>
  <w:style w:type="paragraph" w:customStyle="1" w:styleId="xl25">
    <w:name w:val="xl25"/>
    <w:basedOn w:val="Standaard"/>
    <w:rsid w:val="008D4C2A"/>
    <w:pPr>
      <w:pBdr>
        <w:left w:val="single" w:sz="4" w:space="0" w:color="000080"/>
        <w:bottom w:val="single" w:sz="4" w:space="0" w:color="000080"/>
        <w:right w:val="single" w:sz="4" w:space="0" w:color="000080"/>
      </w:pBdr>
      <w:spacing w:before="100" w:beforeAutospacing="1" w:after="100" w:afterAutospacing="1"/>
      <w:jc w:val="right"/>
    </w:pPr>
    <w:rPr>
      <w:rFonts w:eastAsia="Arial Unicode MS" w:cs="Arial Unicode MS"/>
      <w:b/>
      <w:bCs/>
      <w:color w:val="333333"/>
      <w:sz w:val="21"/>
      <w:szCs w:val="21"/>
    </w:rPr>
  </w:style>
  <w:style w:type="paragraph" w:customStyle="1" w:styleId="xl26">
    <w:name w:val="xl26"/>
    <w:basedOn w:val="Standaard"/>
    <w:rsid w:val="008D4C2A"/>
    <w:pPr>
      <w:pBdr>
        <w:bottom w:val="single" w:sz="4" w:space="0" w:color="000080"/>
        <w:right w:val="single" w:sz="4" w:space="0" w:color="000080"/>
      </w:pBdr>
      <w:spacing w:before="100" w:beforeAutospacing="1" w:after="100" w:afterAutospacing="1"/>
      <w:jc w:val="right"/>
    </w:pPr>
    <w:rPr>
      <w:rFonts w:eastAsia="Arial Unicode MS" w:cs="Arial Unicode MS"/>
      <w:b/>
      <w:bCs/>
      <w:color w:val="333333"/>
      <w:sz w:val="21"/>
      <w:szCs w:val="21"/>
    </w:rPr>
  </w:style>
  <w:style w:type="paragraph" w:customStyle="1" w:styleId="xl27">
    <w:name w:val="xl27"/>
    <w:basedOn w:val="Standaard"/>
    <w:rsid w:val="008D4C2A"/>
    <w:pPr>
      <w:pBdr>
        <w:top w:val="single" w:sz="4" w:space="0" w:color="000080"/>
        <w:bottom w:val="single" w:sz="4" w:space="0" w:color="000080"/>
        <w:right w:val="single" w:sz="4" w:space="0" w:color="000080"/>
      </w:pBdr>
      <w:spacing w:before="100" w:beforeAutospacing="1" w:after="100" w:afterAutospacing="1"/>
      <w:jc w:val="right"/>
    </w:pPr>
    <w:rPr>
      <w:rFonts w:eastAsia="Arial Unicode MS" w:cs="Arial Unicode MS"/>
      <w:b/>
      <w:bCs/>
      <w:color w:val="333333"/>
      <w:sz w:val="21"/>
      <w:szCs w:val="21"/>
    </w:rPr>
  </w:style>
  <w:style w:type="paragraph" w:customStyle="1" w:styleId="xl22">
    <w:name w:val="xl22"/>
    <w:basedOn w:val="Standaard"/>
    <w:rsid w:val="008D4C2A"/>
    <w:pPr>
      <w:pBdr>
        <w:top w:val="single" w:sz="4" w:space="0" w:color="000080"/>
        <w:left w:val="single" w:sz="4" w:space="0" w:color="000080"/>
        <w:bottom w:val="single" w:sz="4" w:space="0" w:color="000080"/>
        <w:right w:val="single" w:sz="4" w:space="0" w:color="000080"/>
      </w:pBdr>
      <w:shd w:val="clear" w:color="auto" w:fill="000080"/>
      <w:spacing w:before="100" w:beforeAutospacing="1" w:after="100" w:afterAutospacing="1"/>
    </w:pPr>
    <w:rPr>
      <w:rFonts w:eastAsia="Arial Unicode MS" w:cs="Arial Unicode MS"/>
      <w:b/>
      <w:bCs/>
      <w:color w:val="FFFFFF"/>
      <w:sz w:val="18"/>
      <w:szCs w:val="18"/>
    </w:rPr>
  </w:style>
  <w:style w:type="paragraph" w:customStyle="1" w:styleId="xl23">
    <w:name w:val="xl23"/>
    <w:basedOn w:val="Standaard"/>
    <w:rsid w:val="008D4C2A"/>
    <w:pPr>
      <w:pBdr>
        <w:top w:val="single" w:sz="4" w:space="0" w:color="000080"/>
        <w:bottom w:val="single" w:sz="4" w:space="0" w:color="000080"/>
        <w:right w:val="single" w:sz="4" w:space="0" w:color="000080"/>
      </w:pBdr>
      <w:shd w:val="clear" w:color="auto" w:fill="000080"/>
      <w:spacing w:before="100" w:beforeAutospacing="1" w:after="100" w:afterAutospacing="1"/>
      <w:jc w:val="right"/>
    </w:pPr>
    <w:rPr>
      <w:rFonts w:eastAsia="Arial Unicode MS" w:cs="Arial Unicode MS"/>
      <w:b/>
      <w:bCs/>
      <w:color w:val="FFFFFF"/>
      <w:sz w:val="18"/>
      <w:szCs w:val="18"/>
    </w:rPr>
  </w:style>
  <w:style w:type="paragraph" w:customStyle="1" w:styleId="cent">
    <w:name w:val="cent"/>
    <w:basedOn w:val="Standaard"/>
    <w:rsid w:val="008D4C2A"/>
    <w:pPr>
      <w:spacing w:before="100" w:beforeAutospacing="1" w:after="100" w:afterAutospacing="1"/>
    </w:pPr>
    <w:rPr>
      <w:rFonts w:ascii="Arial Unicode MS" w:eastAsia="Arial Unicode MS" w:hAnsi="Arial Unicode MS" w:cs="Arial Unicode MS"/>
    </w:rPr>
  </w:style>
  <w:style w:type="paragraph" w:customStyle="1" w:styleId="cent-italic">
    <w:name w:val="cent-italic"/>
    <w:basedOn w:val="Standaard"/>
    <w:rsid w:val="008D4C2A"/>
    <w:pPr>
      <w:spacing w:before="100" w:beforeAutospacing="1" w:after="100" w:afterAutospacing="1"/>
    </w:pPr>
    <w:rPr>
      <w:rFonts w:ascii="Arial Unicode MS" w:eastAsia="Arial Unicode MS" w:hAnsi="Arial Unicode MS" w:cs="Arial Unicode MS"/>
    </w:rPr>
  </w:style>
  <w:style w:type="paragraph" w:customStyle="1" w:styleId="media-title">
    <w:name w:val="media-title"/>
    <w:basedOn w:val="Standaard"/>
    <w:rsid w:val="008D4C2A"/>
    <w:pPr>
      <w:spacing w:before="100" w:beforeAutospacing="1" w:after="100" w:afterAutospacing="1"/>
    </w:pPr>
    <w:rPr>
      <w:rFonts w:ascii="Arial Unicode MS" w:eastAsia="Arial Unicode MS" w:hAnsi="Arial Unicode MS" w:cs="Arial Unicode MS"/>
    </w:rPr>
  </w:style>
  <w:style w:type="character" w:customStyle="1" w:styleId="figure">
    <w:name w:val="figure"/>
    <w:basedOn w:val="Standaardalinea-lettertype"/>
    <w:rsid w:val="008D4C2A"/>
  </w:style>
  <w:style w:type="character" w:customStyle="1" w:styleId="metadata">
    <w:name w:val="metadata"/>
    <w:basedOn w:val="Standaardalinea-lettertype"/>
    <w:rsid w:val="008D4C2A"/>
  </w:style>
  <w:style w:type="character" w:customStyle="1" w:styleId="watch-titlelong-title">
    <w:name w:val="watch-title long-title"/>
    <w:basedOn w:val="Standaardalinea-lettertype"/>
    <w:rsid w:val="008D4C2A"/>
  </w:style>
  <w:style w:type="character" w:customStyle="1" w:styleId="transcripttext">
    <w:name w:val="transcript_text"/>
    <w:basedOn w:val="Standaardalinea-lettertype"/>
    <w:rsid w:val="008D4C2A"/>
  </w:style>
  <w:style w:type="paragraph" w:styleId="Inhopg4">
    <w:name w:val="toc 4"/>
    <w:basedOn w:val="Standaard"/>
    <w:next w:val="Standaard"/>
    <w:autoRedefine/>
    <w:uiPriority w:val="39"/>
    <w:rsid w:val="008D4C2A"/>
    <w:pPr>
      <w:ind w:left="720"/>
    </w:pPr>
  </w:style>
  <w:style w:type="paragraph" w:styleId="Inhopg5">
    <w:name w:val="toc 5"/>
    <w:basedOn w:val="Standaard"/>
    <w:next w:val="Standaard"/>
    <w:autoRedefine/>
    <w:uiPriority w:val="39"/>
    <w:rsid w:val="008D4C2A"/>
    <w:pPr>
      <w:ind w:left="960"/>
    </w:pPr>
  </w:style>
  <w:style w:type="paragraph" w:styleId="Inhopg6">
    <w:name w:val="toc 6"/>
    <w:basedOn w:val="Standaard"/>
    <w:next w:val="Standaard"/>
    <w:autoRedefine/>
    <w:uiPriority w:val="39"/>
    <w:rsid w:val="008D4C2A"/>
    <w:pPr>
      <w:ind w:left="1200"/>
    </w:pPr>
  </w:style>
  <w:style w:type="paragraph" w:styleId="Inhopg7">
    <w:name w:val="toc 7"/>
    <w:basedOn w:val="Standaard"/>
    <w:next w:val="Standaard"/>
    <w:autoRedefine/>
    <w:uiPriority w:val="39"/>
    <w:rsid w:val="008D4C2A"/>
    <w:pPr>
      <w:ind w:left="1440"/>
    </w:pPr>
  </w:style>
  <w:style w:type="paragraph" w:styleId="Inhopg8">
    <w:name w:val="toc 8"/>
    <w:basedOn w:val="Standaard"/>
    <w:next w:val="Standaard"/>
    <w:autoRedefine/>
    <w:uiPriority w:val="39"/>
    <w:rsid w:val="008D4C2A"/>
    <w:pPr>
      <w:ind w:left="1680"/>
    </w:pPr>
  </w:style>
  <w:style w:type="paragraph" w:styleId="Inhopg9">
    <w:name w:val="toc 9"/>
    <w:basedOn w:val="Standaard"/>
    <w:next w:val="Standaard"/>
    <w:autoRedefine/>
    <w:uiPriority w:val="39"/>
    <w:rsid w:val="008D4C2A"/>
    <w:pPr>
      <w:ind w:left="1920"/>
    </w:pPr>
  </w:style>
  <w:style w:type="character" w:styleId="Nadruk">
    <w:name w:val="Emphasis"/>
    <w:uiPriority w:val="20"/>
    <w:qFormat/>
    <w:rsid w:val="008D4C2A"/>
    <w:rPr>
      <w:i/>
      <w:iCs/>
    </w:rPr>
  </w:style>
  <w:style w:type="character" w:customStyle="1" w:styleId="Kop1Char">
    <w:name w:val="Kop 1 Char"/>
    <w:rsid w:val="008D4C2A"/>
    <w:rPr>
      <w:rFonts w:ascii="Calibri" w:eastAsia="Arial Unicode MS" w:hAnsi="Calibri"/>
      <w:b/>
      <w:bCs/>
      <w:color w:val="FF6600"/>
      <w:sz w:val="36"/>
      <w:szCs w:val="36"/>
      <w:lang w:val="en-GB" w:eastAsia="en-US" w:bidi="ar-SA"/>
    </w:rPr>
  </w:style>
  <w:style w:type="paragraph" w:customStyle="1" w:styleId="Standard">
    <w:name w:val="Standard"/>
    <w:basedOn w:val="DefaultChar1"/>
    <w:next w:val="DefaultChar1"/>
    <w:link w:val="StandardChar1"/>
    <w:rsid w:val="008D4C2A"/>
    <w:rPr>
      <w:rFonts w:ascii="Times New Roman" w:eastAsia="Times New Roman" w:hAnsi="Times New Roman" w:cs="Times New Roman"/>
    </w:rPr>
  </w:style>
  <w:style w:type="character" w:customStyle="1" w:styleId="StandardChar1">
    <w:name w:val="Standard Char1"/>
    <w:basedOn w:val="DefaultChar1Char"/>
    <w:link w:val="Standard"/>
    <w:rsid w:val="008D4C2A"/>
    <w:rPr>
      <w:rFonts w:ascii="Times New Roman" w:eastAsia="Times New Roman" w:hAnsi="Times New Roman" w:cs="Times New Roman"/>
      <w:color w:val="000000"/>
      <w:sz w:val="24"/>
      <w:szCs w:val="24"/>
      <w:lang w:eastAsia="nl-NL"/>
    </w:rPr>
  </w:style>
  <w:style w:type="character" w:customStyle="1" w:styleId="hvr">
    <w:name w:val="hvr"/>
    <w:basedOn w:val="Standaardalinea-lettertype"/>
    <w:rsid w:val="008D4C2A"/>
  </w:style>
  <w:style w:type="character" w:customStyle="1" w:styleId="Kop2Char">
    <w:name w:val="Kop 2 Char"/>
    <w:rsid w:val="008D4C2A"/>
    <w:rPr>
      <w:rFonts w:ascii="Arial" w:eastAsia="Arial Unicode MS" w:hAnsi="Arial" w:cs="Arial"/>
      <w:b/>
      <w:bCs/>
      <w:i/>
      <w:iCs/>
      <w:sz w:val="28"/>
      <w:szCs w:val="28"/>
      <w:lang w:val="en-US" w:eastAsia="en-US" w:bidi="ar-SA"/>
    </w:rPr>
  </w:style>
  <w:style w:type="character" w:customStyle="1" w:styleId="sorttext">
    <w:name w:val="sorttext"/>
    <w:basedOn w:val="Standaardalinea-lettertype"/>
    <w:rsid w:val="008D4C2A"/>
  </w:style>
  <w:style w:type="character" w:customStyle="1" w:styleId="newformula">
    <w:name w:val="newformula"/>
    <w:basedOn w:val="Standaardalinea-lettertype"/>
    <w:rsid w:val="008D4C2A"/>
  </w:style>
  <w:style w:type="paragraph" w:customStyle="1" w:styleId="ecxmsonormal">
    <w:name w:val="ecxmsonormal"/>
    <w:basedOn w:val="Standaard"/>
    <w:rsid w:val="008D4C2A"/>
    <w:pPr>
      <w:spacing w:before="100" w:beforeAutospacing="1" w:after="100" w:afterAutospacing="1"/>
    </w:pPr>
  </w:style>
  <w:style w:type="character" w:customStyle="1" w:styleId="DefaultChar">
    <w:name w:val="Default Char"/>
    <w:rsid w:val="008D4C2A"/>
    <w:rPr>
      <w:rFonts w:ascii="Arial" w:eastAsia="MS Mincho" w:hAnsi="Arial" w:cs="Arial"/>
      <w:color w:val="000000"/>
      <w:sz w:val="24"/>
      <w:szCs w:val="24"/>
      <w:lang w:val="nl-NL" w:eastAsia="nl-NL" w:bidi="ar-SA"/>
    </w:rPr>
  </w:style>
  <w:style w:type="character" w:customStyle="1" w:styleId="StandardChar">
    <w:name w:val="Standard Char"/>
    <w:basedOn w:val="DefaultChar"/>
    <w:rsid w:val="008D4C2A"/>
    <w:rPr>
      <w:rFonts w:ascii="Arial" w:eastAsia="MS Mincho" w:hAnsi="Arial" w:cs="Arial"/>
      <w:color w:val="000000"/>
      <w:sz w:val="24"/>
      <w:szCs w:val="24"/>
      <w:lang w:val="nl-NL" w:eastAsia="nl-NL" w:bidi="ar-SA"/>
    </w:rPr>
  </w:style>
  <w:style w:type="paragraph" w:customStyle="1" w:styleId="Normaalweb2">
    <w:name w:val="Normaal (web)2"/>
    <w:basedOn w:val="Standaard"/>
    <w:rsid w:val="008D4C2A"/>
    <w:pPr>
      <w:spacing w:before="100" w:beforeAutospacing="1"/>
    </w:pPr>
  </w:style>
  <w:style w:type="paragraph" w:customStyle="1" w:styleId="Kop21">
    <w:name w:val="Kop 21"/>
    <w:basedOn w:val="Standaard"/>
    <w:rsid w:val="008D4C2A"/>
    <w:pPr>
      <w:spacing w:before="300" w:after="48" w:line="336" w:lineRule="atLeast"/>
      <w:outlineLvl w:val="2"/>
    </w:pPr>
    <w:rPr>
      <w:color w:val="0A0A0A"/>
      <w:spacing w:val="8"/>
      <w:sz w:val="38"/>
      <w:szCs w:val="38"/>
    </w:rPr>
  </w:style>
  <w:style w:type="character" w:customStyle="1" w:styleId="Kop3Char">
    <w:name w:val="Kop 3 Char"/>
    <w:rsid w:val="008D4C2A"/>
    <w:rPr>
      <w:rFonts w:ascii="Calibri" w:eastAsia="Palatino" w:hAnsi="Calibri"/>
      <w:b/>
      <w:bCs/>
      <w:color w:val="FF6600"/>
      <w:sz w:val="22"/>
      <w:szCs w:val="22"/>
      <w:lang w:val="en-US" w:eastAsia="en-US" w:bidi="ar-SA"/>
    </w:rPr>
  </w:style>
  <w:style w:type="character" w:customStyle="1" w:styleId="ircsu">
    <w:name w:val="irc_su"/>
    <w:rsid w:val="008D4C2A"/>
    <w:rPr>
      <w:b w:val="0"/>
      <w:bCs w:val="0"/>
      <w:sz w:val="27"/>
      <w:szCs w:val="27"/>
    </w:rPr>
  </w:style>
  <w:style w:type="character" w:customStyle="1" w:styleId="7">
    <w:name w:val="_ _7"/>
    <w:basedOn w:val="Standaardalinea-lettertype"/>
    <w:rsid w:val="008D4C2A"/>
  </w:style>
  <w:style w:type="character" w:customStyle="1" w:styleId="ff2fs1">
    <w:name w:val="ff2 fs1"/>
    <w:basedOn w:val="Standaardalinea-lettertype"/>
    <w:rsid w:val="008D4C2A"/>
  </w:style>
  <w:style w:type="character" w:customStyle="1" w:styleId="fc1">
    <w:name w:val="fc1"/>
    <w:basedOn w:val="Standaardalinea-lettertype"/>
    <w:rsid w:val="008D4C2A"/>
  </w:style>
  <w:style w:type="paragraph" w:customStyle="1" w:styleId="Normaalweb3">
    <w:name w:val="Normaal (web)3"/>
    <w:basedOn w:val="Standaard"/>
    <w:rsid w:val="008D4C2A"/>
    <w:pPr>
      <w:spacing w:before="30"/>
    </w:pPr>
  </w:style>
  <w:style w:type="paragraph" w:customStyle="1" w:styleId="H3">
    <w:name w:val="H3"/>
    <w:basedOn w:val="Standaard"/>
    <w:next w:val="Standaard"/>
    <w:rsid w:val="008D4C2A"/>
    <w:pPr>
      <w:keepNext/>
      <w:autoSpaceDE w:val="0"/>
      <w:autoSpaceDN w:val="0"/>
      <w:adjustRightInd w:val="0"/>
      <w:spacing w:before="100" w:after="100"/>
      <w:outlineLvl w:val="3"/>
    </w:pPr>
    <w:rPr>
      <w:b/>
      <w:bCs/>
      <w:sz w:val="28"/>
      <w:szCs w:val="28"/>
    </w:rPr>
  </w:style>
  <w:style w:type="character" w:customStyle="1" w:styleId="st1">
    <w:name w:val="st1"/>
    <w:rsid w:val="008D4C2A"/>
    <w:rPr>
      <w:rFonts w:ascii="Arial" w:hAnsi="Arial" w:cs="Arial" w:hint="default"/>
      <w:b w:val="0"/>
      <w:bCs w:val="0"/>
      <w:color w:val="545454"/>
      <w:sz w:val="27"/>
      <w:szCs w:val="27"/>
    </w:rPr>
  </w:style>
  <w:style w:type="paragraph" w:customStyle="1" w:styleId="Normaalweb18">
    <w:name w:val="Normaal (web)18"/>
    <w:basedOn w:val="Standaard"/>
    <w:rsid w:val="008D4C2A"/>
    <w:pPr>
      <w:spacing w:after="360"/>
    </w:pPr>
  </w:style>
  <w:style w:type="character" w:styleId="Subtieleverwijzing">
    <w:name w:val="Subtle Reference"/>
    <w:uiPriority w:val="31"/>
    <w:qFormat/>
    <w:rsid w:val="008D4C2A"/>
    <w:rPr>
      <w:smallCaps/>
      <w:color w:val="5A5A5A"/>
    </w:rPr>
  </w:style>
  <w:style w:type="character" w:styleId="Verwijzingopmerking">
    <w:name w:val="annotation reference"/>
    <w:basedOn w:val="Standaardalinea-lettertype"/>
    <w:uiPriority w:val="99"/>
    <w:semiHidden/>
    <w:unhideWhenUsed/>
    <w:rsid w:val="008D4C2A"/>
    <w:rPr>
      <w:sz w:val="16"/>
      <w:szCs w:val="16"/>
    </w:rPr>
  </w:style>
  <w:style w:type="paragraph" w:styleId="Tekstopmerking">
    <w:name w:val="annotation text"/>
    <w:basedOn w:val="Standaard"/>
    <w:link w:val="TekstopmerkingChar"/>
    <w:uiPriority w:val="99"/>
    <w:unhideWhenUsed/>
    <w:rsid w:val="008D4C2A"/>
    <w:rPr>
      <w:sz w:val="20"/>
      <w:szCs w:val="20"/>
    </w:rPr>
  </w:style>
  <w:style w:type="character" w:customStyle="1" w:styleId="TekstopmerkingChar">
    <w:name w:val="Tekst opmerking Char"/>
    <w:basedOn w:val="Standaardalinea-lettertype"/>
    <w:link w:val="Tekstopmerking"/>
    <w:uiPriority w:val="99"/>
    <w:rsid w:val="008D4C2A"/>
    <w:rPr>
      <w:rFonts w:ascii="Calibri" w:eastAsia="Times New Roman" w:hAnsi="Calibri" w:cs="Times New Roman"/>
      <w:sz w:val="20"/>
      <w:szCs w:val="20"/>
      <w:lang w:val="en-GB" w:eastAsia="nl-NL"/>
    </w:rPr>
  </w:style>
  <w:style w:type="paragraph" w:styleId="Onderwerpvanopmerking">
    <w:name w:val="annotation subject"/>
    <w:basedOn w:val="Tekstopmerking"/>
    <w:next w:val="Tekstopmerking"/>
    <w:link w:val="OnderwerpvanopmerkingChar"/>
    <w:uiPriority w:val="99"/>
    <w:semiHidden/>
    <w:unhideWhenUsed/>
    <w:rsid w:val="008D4C2A"/>
    <w:rPr>
      <w:b/>
      <w:bCs/>
    </w:rPr>
  </w:style>
  <w:style w:type="character" w:customStyle="1" w:styleId="OnderwerpvanopmerkingChar">
    <w:name w:val="Onderwerp van opmerking Char"/>
    <w:basedOn w:val="TekstopmerkingChar"/>
    <w:link w:val="Onderwerpvanopmerking"/>
    <w:uiPriority w:val="99"/>
    <w:semiHidden/>
    <w:rsid w:val="008D4C2A"/>
    <w:rPr>
      <w:rFonts w:ascii="Calibri" w:eastAsia="Times New Roman" w:hAnsi="Calibri" w:cs="Times New Roman"/>
      <w:b/>
      <w:bCs/>
      <w:sz w:val="20"/>
      <w:szCs w:val="20"/>
      <w:lang w:val="en-GB" w:eastAsia="nl-NL"/>
    </w:rPr>
  </w:style>
  <w:style w:type="paragraph" w:styleId="Ballontekst">
    <w:name w:val="Balloon Text"/>
    <w:basedOn w:val="Standaard"/>
    <w:link w:val="BallontekstChar"/>
    <w:uiPriority w:val="99"/>
    <w:semiHidden/>
    <w:unhideWhenUsed/>
    <w:rsid w:val="008D4C2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D4C2A"/>
    <w:rPr>
      <w:rFonts w:ascii="Segoe UI" w:eastAsia="Times New Roman" w:hAnsi="Segoe UI" w:cs="Segoe UI"/>
      <w:sz w:val="18"/>
      <w:szCs w:val="18"/>
      <w:lang w:val="en-GB" w:eastAsia="nl-NL"/>
    </w:rPr>
  </w:style>
  <w:style w:type="table" w:styleId="Tabelraster">
    <w:name w:val="Table Grid"/>
    <w:basedOn w:val="Standaardtabel"/>
    <w:rsid w:val="008D4C2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4C2A"/>
    <w:pPr>
      <w:autoSpaceDE w:val="0"/>
      <w:autoSpaceDN w:val="0"/>
      <w:adjustRightInd w:val="0"/>
      <w:spacing w:after="0" w:line="240" w:lineRule="auto"/>
      <w:jc w:val="both"/>
    </w:pPr>
    <w:rPr>
      <w:rFonts w:ascii="Calibri" w:hAnsi="Calibri" w:cs="Calibri"/>
      <w:color w:val="000000"/>
      <w:sz w:val="24"/>
      <w:szCs w:val="24"/>
    </w:rPr>
  </w:style>
  <w:style w:type="character" w:customStyle="1" w:styleId="Mention1">
    <w:name w:val="Mention1"/>
    <w:basedOn w:val="Standaardalinea-lettertype"/>
    <w:uiPriority w:val="99"/>
    <w:semiHidden/>
    <w:unhideWhenUsed/>
    <w:rsid w:val="008D4C2A"/>
    <w:rPr>
      <w:color w:val="2B579A"/>
      <w:shd w:val="clear" w:color="auto" w:fill="E6E6E6"/>
    </w:rPr>
  </w:style>
  <w:style w:type="character" w:styleId="Intensieveverwijzing">
    <w:name w:val="Intense Reference"/>
    <w:basedOn w:val="Standaardalinea-lettertype"/>
    <w:uiPriority w:val="32"/>
    <w:qFormat/>
    <w:rsid w:val="008D4C2A"/>
    <w:rPr>
      <w:rFonts w:ascii="Calibri" w:hAnsi="Calibri"/>
      <w:b/>
      <w:bCs/>
      <w:smallCaps/>
      <w:color w:val="000000" w:themeColor="text1"/>
      <w:spacing w:val="5"/>
      <w:sz w:val="24"/>
    </w:rPr>
  </w:style>
  <w:style w:type="character" w:customStyle="1" w:styleId="Mention2">
    <w:name w:val="Mention2"/>
    <w:basedOn w:val="Standaardalinea-lettertype"/>
    <w:uiPriority w:val="99"/>
    <w:semiHidden/>
    <w:unhideWhenUsed/>
    <w:rsid w:val="008D4C2A"/>
    <w:rPr>
      <w:color w:val="2B579A"/>
      <w:shd w:val="clear" w:color="auto" w:fill="E6E6E6"/>
    </w:rPr>
  </w:style>
  <w:style w:type="character" w:customStyle="1" w:styleId="Mention3">
    <w:name w:val="Mention3"/>
    <w:basedOn w:val="Standaardalinea-lettertype"/>
    <w:uiPriority w:val="99"/>
    <w:semiHidden/>
    <w:unhideWhenUsed/>
    <w:rsid w:val="008D4C2A"/>
    <w:rPr>
      <w:color w:val="2B579A"/>
      <w:shd w:val="clear" w:color="auto" w:fill="E6E6E6"/>
    </w:rPr>
  </w:style>
  <w:style w:type="character" w:customStyle="1" w:styleId="UnresolvedMention1">
    <w:name w:val="Unresolved Mention1"/>
    <w:basedOn w:val="Standaardalinea-lettertype"/>
    <w:uiPriority w:val="99"/>
    <w:semiHidden/>
    <w:unhideWhenUsed/>
    <w:rsid w:val="008D4C2A"/>
    <w:rPr>
      <w:color w:val="808080"/>
      <w:shd w:val="clear" w:color="auto" w:fill="E6E6E6"/>
    </w:rPr>
  </w:style>
  <w:style w:type="character" w:customStyle="1" w:styleId="shorttext">
    <w:name w:val="short_text"/>
    <w:basedOn w:val="Standaardalinea-lettertype"/>
    <w:rsid w:val="008D4C2A"/>
  </w:style>
  <w:style w:type="table" w:customStyle="1" w:styleId="TableNormal1">
    <w:name w:val="Table Normal1"/>
    <w:uiPriority w:val="2"/>
    <w:semiHidden/>
    <w:unhideWhenUsed/>
    <w:qFormat/>
    <w:rsid w:val="008D4C2A"/>
    <w:pPr>
      <w:widowControl w:val="0"/>
      <w:autoSpaceDE w:val="0"/>
      <w:autoSpaceDN w:val="0"/>
      <w:spacing w:after="0" w:line="240" w:lineRule="auto"/>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8D4C2A"/>
    <w:pPr>
      <w:widowControl w:val="0"/>
      <w:autoSpaceDE w:val="0"/>
      <w:autoSpaceDN w:val="0"/>
      <w:spacing w:line="265" w:lineRule="exact"/>
      <w:ind w:left="52"/>
      <w:jc w:val="left"/>
    </w:pPr>
    <w:rPr>
      <w:rFonts w:eastAsia="Calibri" w:cs="Calibri"/>
      <w:sz w:val="22"/>
      <w:szCs w:val="22"/>
      <w:lang w:val="en-US" w:eastAsia="en-US"/>
    </w:rPr>
  </w:style>
  <w:style w:type="character" w:customStyle="1" w:styleId="UnresolvedMention2">
    <w:name w:val="Unresolved Mention2"/>
    <w:basedOn w:val="Standaardalinea-lettertype"/>
    <w:uiPriority w:val="99"/>
    <w:semiHidden/>
    <w:unhideWhenUsed/>
    <w:rsid w:val="008D4C2A"/>
    <w:rPr>
      <w:color w:val="808080"/>
      <w:shd w:val="clear" w:color="auto" w:fill="E6E6E6"/>
    </w:rPr>
  </w:style>
  <w:style w:type="paragraph" w:styleId="Revisie">
    <w:name w:val="Revision"/>
    <w:hidden/>
    <w:uiPriority w:val="99"/>
    <w:semiHidden/>
    <w:rsid w:val="008D4C2A"/>
    <w:pPr>
      <w:spacing w:after="0" w:line="240" w:lineRule="auto"/>
      <w:jc w:val="both"/>
    </w:pPr>
    <w:rPr>
      <w:rFonts w:ascii="Calibri" w:eastAsia="Times New Roman" w:hAnsi="Calibri" w:cs="Times New Roman"/>
      <w:sz w:val="24"/>
      <w:szCs w:val="24"/>
      <w:lang w:eastAsia="nl-NL"/>
    </w:rPr>
  </w:style>
  <w:style w:type="character" w:customStyle="1" w:styleId="termtext">
    <w:name w:val="termtext"/>
    <w:basedOn w:val="Standaardalinea-lettertype"/>
    <w:rsid w:val="008D4C2A"/>
  </w:style>
  <w:style w:type="character" w:customStyle="1" w:styleId="UnresolvedMention3">
    <w:name w:val="Unresolved Mention3"/>
    <w:basedOn w:val="Standaardalinea-lettertype"/>
    <w:uiPriority w:val="99"/>
    <w:semiHidden/>
    <w:unhideWhenUsed/>
    <w:rsid w:val="008D4C2A"/>
    <w:rPr>
      <w:color w:val="808080"/>
      <w:shd w:val="clear" w:color="auto" w:fill="E6E6E6"/>
    </w:rPr>
  </w:style>
  <w:style w:type="character" w:customStyle="1" w:styleId="UnresolvedMention4">
    <w:name w:val="Unresolved Mention4"/>
    <w:basedOn w:val="Standaardalinea-lettertype"/>
    <w:uiPriority w:val="99"/>
    <w:semiHidden/>
    <w:unhideWhenUsed/>
    <w:rsid w:val="008D4C2A"/>
    <w:rPr>
      <w:color w:val="808080"/>
      <w:shd w:val="clear" w:color="auto" w:fill="E6E6E6"/>
    </w:rPr>
  </w:style>
  <w:style w:type="character" w:customStyle="1" w:styleId="UnresolvedMention5">
    <w:name w:val="Unresolved Mention5"/>
    <w:basedOn w:val="Standaardalinea-lettertype"/>
    <w:uiPriority w:val="99"/>
    <w:semiHidden/>
    <w:unhideWhenUsed/>
    <w:rsid w:val="008D4C2A"/>
    <w:rPr>
      <w:color w:val="808080"/>
      <w:shd w:val="clear" w:color="auto" w:fill="E6E6E6"/>
    </w:rPr>
  </w:style>
  <w:style w:type="character" w:customStyle="1" w:styleId="UnresolvedMention6">
    <w:name w:val="Unresolved Mention6"/>
    <w:basedOn w:val="Standaardalinea-lettertype"/>
    <w:uiPriority w:val="99"/>
    <w:semiHidden/>
    <w:unhideWhenUsed/>
    <w:rsid w:val="008D4C2A"/>
    <w:rPr>
      <w:color w:val="808080"/>
      <w:shd w:val="clear" w:color="auto" w:fill="E6E6E6"/>
    </w:rPr>
  </w:style>
  <w:style w:type="character" w:styleId="Subtielebenadrukking">
    <w:name w:val="Subtle Emphasis"/>
    <w:basedOn w:val="Standaardalinea-lettertype"/>
    <w:uiPriority w:val="19"/>
    <w:qFormat/>
    <w:rsid w:val="008D4C2A"/>
    <w:rPr>
      <w:i/>
      <w:iCs/>
      <w:color w:val="404040" w:themeColor="text1" w:themeTint="BF"/>
    </w:rPr>
  </w:style>
  <w:style w:type="paragraph" w:styleId="HTML-voorafopgemaakt">
    <w:name w:val="HTML Preformatted"/>
    <w:basedOn w:val="Standaard"/>
    <w:link w:val="HTML-voorafopgemaaktChar"/>
    <w:uiPriority w:val="99"/>
    <w:unhideWhenUsed/>
    <w:rsid w:val="008D4C2A"/>
    <w:rPr>
      <w:rFonts w:ascii="Consolas" w:hAnsi="Consolas"/>
      <w:sz w:val="20"/>
      <w:szCs w:val="20"/>
    </w:rPr>
  </w:style>
  <w:style w:type="character" w:customStyle="1" w:styleId="HTML-voorafopgemaaktChar">
    <w:name w:val="HTML - vooraf opgemaakt Char"/>
    <w:basedOn w:val="Standaardalinea-lettertype"/>
    <w:link w:val="HTML-voorafopgemaakt"/>
    <w:uiPriority w:val="99"/>
    <w:rsid w:val="008D4C2A"/>
    <w:rPr>
      <w:rFonts w:ascii="Consolas" w:eastAsia="Times New Roman" w:hAnsi="Consolas" w:cs="Times New Roman"/>
      <w:sz w:val="20"/>
      <w:szCs w:val="20"/>
      <w:lang w:val="en-GB" w:eastAsia="nl-NL"/>
    </w:rPr>
  </w:style>
  <w:style w:type="table" w:customStyle="1" w:styleId="TableGrid1">
    <w:name w:val="Table Grid1"/>
    <w:basedOn w:val="Standaardtabel"/>
    <w:next w:val="Tabelraster"/>
    <w:rsid w:val="0075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2373C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2373C8"/>
    <w:rPr>
      <w:rFonts w:eastAsiaTheme="minorEastAsia"/>
      <w:color w:val="5A5A5A" w:themeColor="text1" w:themeTint="A5"/>
      <w:spacing w:val="15"/>
      <w:lang w:val="en-GB" w:eastAsia="nl-NL"/>
    </w:rPr>
  </w:style>
  <w:style w:type="character" w:customStyle="1" w:styleId="UnresolvedMention7">
    <w:name w:val="Unresolved Mention7"/>
    <w:basedOn w:val="Standaardalinea-lettertype"/>
    <w:uiPriority w:val="99"/>
    <w:semiHidden/>
    <w:unhideWhenUsed/>
    <w:rsid w:val="00700EA0"/>
    <w:rPr>
      <w:color w:val="808080"/>
      <w:shd w:val="clear" w:color="auto" w:fill="E6E6E6"/>
    </w:rPr>
  </w:style>
  <w:style w:type="paragraph" w:styleId="Duidelijkcitaat">
    <w:name w:val="Intense Quote"/>
    <w:basedOn w:val="Standaard"/>
    <w:next w:val="Standaard"/>
    <w:link w:val="DuidelijkcitaatChar"/>
    <w:uiPriority w:val="30"/>
    <w:qFormat/>
    <w:rsid w:val="00E020D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020D1"/>
    <w:rPr>
      <w:rFonts w:ascii="Calibri" w:eastAsia="Times New Roman" w:hAnsi="Calibri" w:cs="Times New Roman"/>
      <w:i/>
      <w:iCs/>
      <w:color w:val="4472C4" w:themeColor="accent1"/>
      <w:sz w:val="24"/>
      <w:szCs w:val="24"/>
      <w:lang w:val="en-GB" w:eastAsia="nl-NL"/>
    </w:rPr>
  </w:style>
  <w:style w:type="character" w:styleId="Titelvanboek">
    <w:name w:val="Book Title"/>
    <w:basedOn w:val="Standaardalinea-lettertype"/>
    <w:uiPriority w:val="33"/>
    <w:qFormat/>
    <w:rsid w:val="00E020D1"/>
    <w:rPr>
      <w:b/>
      <w:bCs/>
      <w:i/>
      <w:iCs/>
      <w:spacing w:val="5"/>
    </w:rPr>
  </w:style>
  <w:style w:type="character" w:customStyle="1" w:styleId="UnresolvedMention8">
    <w:name w:val="Unresolved Mention8"/>
    <w:basedOn w:val="Standaardalinea-lettertype"/>
    <w:uiPriority w:val="99"/>
    <w:semiHidden/>
    <w:unhideWhenUsed/>
    <w:rsid w:val="000B3E8E"/>
    <w:rPr>
      <w:color w:val="808080"/>
      <w:shd w:val="clear" w:color="auto" w:fill="E6E6E6"/>
    </w:rPr>
  </w:style>
  <w:style w:type="character" w:styleId="Tekstvantijdelijkeaanduiding">
    <w:name w:val="Placeholder Text"/>
    <w:basedOn w:val="Standaardalinea-lettertype"/>
    <w:uiPriority w:val="99"/>
    <w:semiHidden/>
    <w:rsid w:val="007F1951"/>
    <w:rPr>
      <w:color w:val="808080"/>
    </w:rPr>
  </w:style>
  <w:style w:type="character" w:styleId="GevolgdeHyperlink">
    <w:name w:val="FollowedHyperlink"/>
    <w:basedOn w:val="Standaardalinea-lettertype"/>
    <w:semiHidden/>
    <w:unhideWhenUsed/>
    <w:rsid w:val="00C64D0F"/>
    <w:rPr>
      <w:color w:val="954F72" w:themeColor="followedHyperlink"/>
      <w:u w:val="single"/>
    </w:rPr>
  </w:style>
  <w:style w:type="character" w:customStyle="1" w:styleId="topic-highlight">
    <w:name w:val="topic-highlight"/>
    <w:basedOn w:val="Standaardalinea-lettertype"/>
    <w:rsid w:val="00FB763D"/>
  </w:style>
  <w:style w:type="character" w:styleId="HTML-citaat">
    <w:name w:val="HTML Cite"/>
    <w:basedOn w:val="Standaardalinea-lettertype"/>
    <w:uiPriority w:val="99"/>
    <w:semiHidden/>
    <w:unhideWhenUsed/>
    <w:rsid w:val="00746DC6"/>
    <w:rPr>
      <w:i/>
      <w:iCs/>
    </w:rPr>
  </w:style>
  <w:style w:type="paragraph" w:styleId="Bibliografie">
    <w:name w:val="Bibliography"/>
    <w:basedOn w:val="Standaard"/>
    <w:next w:val="Standaard"/>
    <w:uiPriority w:val="37"/>
    <w:unhideWhenUsed/>
    <w:rsid w:val="00826BFF"/>
  </w:style>
  <w:style w:type="paragraph" w:styleId="Voetnoottekst">
    <w:name w:val="footnote text"/>
    <w:basedOn w:val="Standaard"/>
    <w:link w:val="VoetnoottekstChar"/>
    <w:uiPriority w:val="99"/>
    <w:semiHidden/>
    <w:unhideWhenUsed/>
    <w:rsid w:val="00512464"/>
    <w:rPr>
      <w:sz w:val="20"/>
      <w:szCs w:val="20"/>
    </w:rPr>
  </w:style>
  <w:style w:type="character" w:customStyle="1" w:styleId="VoetnoottekstChar">
    <w:name w:val="Voetnoottekst Char"/>
    <w:basedOn w:val="Standaardalinea-lettertype"/>
    <w:link w:val="Voetnoottekst"/>
    <w:uiPriority w:val="99"/>
    <w:semiHidden/>
    <w:rsid w:val="00512464"/>
    <w:rPr>
      <w:rFonts w:ascii="Calibri" w:eastAsia="Times New Roman" w:hAnsi="Calibri" w:cs="Times New Roman"/>
      <w:sz w:val="20"/>
      <w:szCs w:val="20"/>
      <w:lang w:val="en-GB" w:eastAsia="nl-NL"/>
    </w:rPr>
  </w:style>
  <w:style w:type="character" w:customStyle="1" w:styleId="ls61">
    <w:name w:val="ls61"/>
    <w:basedOn w:val="Standaardalinea-lettertype"/>
    <w:rsid w:val="00485C43"/>
  </w:style>
  <w:style w:type="character" w:customStyle="1" w:styleId="UnresolvedMention9">
    <w:name w:val="Unresolved Mention9"/>
    <w:basedOn w:val="Standaardalinea-lettertype"/>
    <w:uiPriority w:val="99"/>
    <w:semiHidden/>
    <w:unhideWhenUsed/>
    <w:rsid w:val="00F93F46"/>
    <w:rPr>
      <w:color w:val="808080"/>
      <w:shd w:val="clear" w:color="auto" w:fill="E6E6E6"/>
    </w:rPr>
  </w:style>
  <w:style w:type="character" w:customStyle="1" w:styleId="UnresolvedMention10">
    <w:name w:val="Unresolved Mention10"/>
    <w:basedOn w:val="Standaardalinea-lettertype"/>
    <w:uiPriority w:val="99"/>
    <w:semiHidden/>
    <w:unhideWhenUsed/>
    <w:rsid w:val="008F1568"/>
    <w:rPr>
      <w:color w:val="808080"/>
      <w:shd w:val="clear" w:color="auto" w:fill="E6E6E6"/>
    </w:rPr>
  </w:style>
  <w:style w:type="character" w:customStyle="1" w:styleId="UnresolvedMention11">
    <w:name w:val="Unresolved Mention11"/>
    <w:basedOn w:val="Standaardalinea-lettertype"/>
    <w:uiPriority w:val="99"/>
    <w:semiHidden/>
    <w:unhideWhenUsed/>
    <w:rsid w:val="00C647D2"/>
    <w:rPr>
      <w:color w:val="808080"/>
      <w:shd w:val="clear" w:color="auto" w:fill="E6E6E6"/>
    </w:rPr>
  </w:style>
  <w:style w:type="character" w:customStyle="1" w:styleId="UnresolvedMention12">
    <w:name w:val="Unresolved Mention12"/>
    <w:basedOn w:val="Standaardalinea-lettertype"/>
    <w:uiPriority w:val="99"/>
    <w:semiHidden/>
    <w:unhideWhenUsed/>
    <w:rsid w:val="000C1459"/>
    <w:rPr>
      <w:color w:val="605E5C"/>
      <w:shd w:val="clear" w:color="auto" w:fill="E1DFDD"/>
    </w:rPr>
  </w:style>
  <w:style w:type="table" w:customStyle="1" w:styleId="TableGrid11">
    <w:name w:val="Table Grid11"/>
    <w:basedOn w:val="Standaardtabel"/>
    <w:next w:val="Tabelraster"/>
    <w:rsid w:val="005F3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3">
    <w:name w:val="Unresolved Mention13"/>
    <w:basedOn w:val="Standaardalinea-lettertype"/>
    <w:uiPriority w:val="99"/>
    <w:semiHidden/>
    <w:unhideWhenUsed/>
    <w:rsid w:val="00A52C9A"/>
    <w:rPr>
      <w:color w:val="605E5C"/>
      <w:shd w:val="clear" w:color="auto" w:fill="E1DFDD"/>
    </w:rPr>
  </w:style>
  <w:style w:type="character" w:customStyle="1" w:styleId="ilfuvd">
    <w:name w:val="ilfuvd"/>
    <w:basedOn w:val="Standaardalinea-lettertype"/>
    <w:rsid w:val="005F4B15"/>
  </w:style>
  <w:style w:type="character" w:customStyle="1" w:styleId="kx21rb">
    <w:name w:val="kx21rb"/>
    <w:basedOn w:val="Standaardalinea-lettertype"/>
    <w:rsid w:val="005F4B15"/>
  </w:style>
  <w:style w:type="character" w:customStyle="1" w:styleId="dttext">
    <w:name w:val="dttext"/>
    <w:basedOn w:val="Standaardalinea-lettertype"/>
    <w:rsid w:val="00361DD4"/>
  </w:style>
  <w:style w:type="paragraph" w:customStyle="1" w:styleId="uiqtextpara">
    <w:name w:val="ui_qtext_para"/>
    <w:basedOn w:val="Standaard"/>
    <w:rsid w:val="00B86B28"/>
    <w:pPr>
      <w:spacing w:before="100" w:beforeAutospacing="1" w:after="100" w:afterAutospacing="1"/>
      <w:jc w:val="left"/>
    </w:pPr>
    <w:rPr>
      <w:rFonts w:ascii="Times New Roman" w:hAnsi="Times New Roman"/>
      <w:lang w:val="nl-NL"/>
    </w:rPr>
  </w:style>
  <w:style w:type="character" w:customStyle="1" w:styleId="a">
    <w:name w:val="_"/>
    <w:basedOn w:val="Standaardalinea-lettertype"/>
    <w:rsid w:val="00F75997"/>
  </w:style>
  <w:style w:type="character" w:customStyle="1" w:styleId="ff7">
    <w:name w:val="ff7"/>
    <w:basedOn w:val="Standaardalinea-lettertype"/>
    <w:rsid w:val="00F75997"/>
  </w:style>
  <w:style w:type="character" w:customStyle="1" w:styleId="ff1">
    <w:name w:val="ff1"/>
    <w:basedOn w:val="Standaardalinea-lettertype"/>
    <w:rsid w:val="00F75997"/>
  </w:style>
  <w:style w:type="character" w:customStyle="1" w:styleId="ws3">
    <w:name w:val="ws3"/>
    <w:basedOn w:val="Standaardalinea-lettertype"/>
    <w:rsid w:val="00F75997"/>
  </w:style>
  <w:style w:type="character" w:customStyle="1" w:styleId="UnresolvedMention14">
    <w:name w:val="Unresolved Mention14"/>
    <w:basedOn w:val="Standaardalinea-lettertype"/>
    <w:uiPriority w:val="99"/>
    <w:semiHidden/>
    <w:unhideWhenUsed/>
    <w:rsid w:val="00F4551B"/>
    <w:rPr>
      <w:color w:val="605E5C"/>
      <w:shd w:val="clear" w:color="auto" w:fill="E1DFDD"/>
    </w:rPr>
  </w:style>
  <w:style w:type="character" w:customStyle="1" w:styleId="UnresolvedMention15">
    <w:name w:val="Unresolved Mention15"/>
    <w:basedOn w:val="Standaardalinea-lettertype"/>
    <w:uiPriority w:val="99"/>
    <w:semiHidden/>
    <w:unhideWhenUsed/>
    <w:rsid w:val="005E285C"/>
    <w:rPr>
      <w:color w:val="605E5C"/>
      <w:shd w:val="clear" w:color="auto" w:fill="E1DFDD"/>
    </w:rPr>
  </w:style>
  <w:style w:type="paragraph" w:styleId="Eindnoottekst">
    <w:name w:val="endnote text"/>
    <w:basedOn w:val="Standaard"/>
    <w:link w:val="EindnoottekstChar"/>
    <w:uiPriority w:val="99"/>
    <w:semiHidden/>
    <w:unhideWhenUsed/>
    <w:rsid w:val="00231686"/>
    <w:rPr>
      <w:sz w:val="20"/>
      <w:szCs w:val="20"/>
    </w:rPr>
  </w:style>
  <w:style w:type="character" w:customStyle="1" w:styleId="EindnoottekstChar">
    <w:name w:val="Eindnoottekst Char"/>
    <w:basedOn w:val="Standaardalinea-lettertype"/>
    <w:link w:val="Eindnoottekst"/>
    <w:uiPriority w:val="99"/>
    <w:semiHidden/>
    <w:rsid w:val="00231686"/>
    <w:rPr>
      <w:rFonts w:ascii="Calibri" w:eastAsia="Times New Roman" w:hAnsi="Calibri" w:cs="Times New Roman"/>
      <w:sz w:val="20"/>
      <w:szCs w:val="20"/>
      <w:lang w:val="en-GB" w:eastAsia="nl-NL"/>
    </w:rPr>
  </w:style>
  <w:style w:type="character" w:styleId="Eindnootmarkering">
    <w:name w:val="endnote reference"/>
    <w:basedOn w:val="Standaardalinea-lettertype"/>
    <w:uiPriority w:val="99"/>
    <w:semiHidden/>
    <w:unhideWhenUsed/>
    <w:rsid w:val="00231686"/>
    <w:rPr>
      <w:vertAlign w:val="superscript"/>
    </w:rPr>
  </w:style>
  <w:style w:type="character" w:styleId="Voetnootmarkering">
    <w:name w:val="footnote reference"/>
    <w:basedOn w:val="Standaardalinea-lettertype"/>
    <w:uiPriority w:val="99"/>
    <w:semiHidden/>
    <w:unhideWhenUsed/>
    <w:rsid w:val="00231686"/>
    <w:rPr>
      <w:vertAlign w:val="superscript"/>
    </w:rPr>
  </w:style>
  <w:style w:type="character" w:customStyle="1" w:styleId="e24kjd">
    <w:name w:val="e24kjd"/>
    <w:basedOn w:val="Standaardalinea-lettertype"/>
    <w:rsid w:val="007A5153"/>
  </w:style>
  <w:style w:type="paragraph" w:customStyle="1" w:styleId="selectionshareable">
    <w:name w:val="selectionshareable"/>
    <w:basedOn w:val="Standaard"/>
    <w:rsid w:val="00861891"/>
    <w:pPr>
      <w:spacing w:before="100" w:beforeAutospacing="1" w:after="100" w:afterAutospacing="1"/>
      <w:jc w:val="left"/>
    </w:pPr>
    <w:rPr>
      <w:rFonts w:ascii="Times New Roman" w:hAnsi="Times New Roman"/>
      <w:lang w:val="nl-NL"/>
    </w:rPr>
  </w:style>
  <w:style w:type="character" w:customStyle="1" w:styleId="skstip">
    <w:name w:val="skstip"/>
    <w:basedOn w:val="Standaardalinea-lettertype"/>
    <w:rsid w:val="009B6A5B"/>
  </w:style>
  <w:style w:type="character" w:styleId="Regelnummer">
    <w:name w:val="line number"/>
    <w:basedOn w:val="Standaardalinea-lettertype"/>
    <w:semiHidden/>
    <w:unhideWhenUsed/>
    <w:rsid w:val="00A1310C"/>
  </w:style>
  <w:style w:type="character" w:customStyle="1" w:styleId="UnresolvedMention16">
    <w:name w:val="Unresolved Mention16"/>
    <w:basedOn w:val="Standaardalinea-lettertype"/>
    <w:uiPriority w:val="99"/>
    <w:semiHidden/>
    <w:unhideWhenUsed/>
    <w:rsid w:val="00D25996"/>
    <w:rPr>
      <w:color w:val="605E5C"/>
      <w:shd w:val="clear" w:color="auto" w:fill="E1DFDD"/>
    </w:rPr>
  </w:style>
  <w:style w:type="character" w:customStyle="1" w:styleId="UnresolvedMention17">
    <w:name w:val="Unresolved Mention17"/>
    <w:basedOn w:val="Standaardalinea-lettertype"/>
    <w:uiPriority w:val="99"/>
    <w:semiHidden/>
    <w:unhideWhenUsed/>
    <w:rsid w:val="009934D9"/>
    <w:rPr>
      <w:color w:val="605E5C"/>
      <w:shd w:val="clear" w:color="auto" w:fill="E1DFDD"/>
    </w:rPr>
  </w:style>
  <w:style w:type="character" w:customStyle="1" w:styleId="largertext">
    <w:name w:val="largertext"/>
    <w:basedOn w:val="Standaardalinea-lettertype"/>
    <w:rsid w:val="00645EAA"/>
  </w:style>
  <w:style w:type="character" w:customStyle="1" w:styleId="UnresolvedMention18">
    <w:name w:val="Unresolved Mention18"/>
    <w:basedOn w:val="Standaardalinea-lettertype"/>
    <w:uiPriority w:val="99"/>
    <w:semiHidden/>
    <w:unhideWhenUsed/>
    <w:rsid w:val="00966C24"/>
    <w:rPr>
      <w:color w:val="605E5C"/>
      <w:shd w:val="clear" w:color="auto" w:fill="E1DFDD"/>
    </w:rPr>
  </w:style>
  <w:style w:type="character" w:customStyle="1" w:styleId="hgkelc">
    <w:name w:val="hgkelc"/>
    <w:basedOn w:val="Standaardalinea-lettertype"/>
    <w:rsid w:val="001A202D"/>
  </w:style>
  <w:style w:type="character" w:customStyle="1" w:styleId="UnresolvedMention19">
    <w:name w:val="Unresolved Mention19"/>
    <w:basedOn w:val="Standaardalinea-lettertype"/>
    <w:uiPriority w:val="99"/>
    <w:semiHidden/>
    <w:unhideWhenUsed/>
    <w:rsid w:val="009A2E59"/>
    <w:rPr>
      <w:color w:val="605E5C"/>
      <w:shd w:val="clear" w:color="auto" w:fill="E1DFDD"/>
    </w:rPr>
  </w:style>
  <w:style w:type="paragraph" w:styleId="Citaat">
    <w:name w:val="Quote"/>
    <w:basedOn w:val="Standaard"/>
    <w:next w:val="Standaard"/>
    <w:link w:val="CitaatChar"/>
    <w:uiPriority w:val="29"/>
    <w:qFormat/>
    <w:rsid w:val="009A2E59"/>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A2E59"/>
    <w:rPr>
      <w:rFonts w:ascii="Calibri" w:eastAsia="Times New Roman" w:hAnsi="Calibri" w:cs="Times New Roman"/>
      <w:i/>
      <w:iCs/>
      <w:color w:val="404040" w:themeColor="text1" w:themeTint="BF"/>
      <w:sz w:val="24"/>
      <w:szCs w:val="24"/>
      <w:lang w:val="en-GB" w:eastAsia="nl-NL"/>
    </w:rPr>
  </w:style>
  <w:style w:type="character" w:customStyle="1" w:styleId="jlqj4b">
    <w:name w:val="jlqj4b"/>
    <w:basedOn w:val="Standaardalinea-lettertype"/>
    <w:rsid w:val="00BE5E93"/>
  </w:style>
  <w:style w:type="character" w:customStyle="1" w:styleId="UnresolvedMention20">
    <w:name w:val="Unresolved Mention20"/>
    <w:basedOn w:val="Standaardalinea-lettertype"/>
    <w:uiPriority w:val="99"/>
    <w:semiHidden/>
    <w:unhideWhenUsed/>
    <w:rsid w:val="007065DF"/>
    <w:rPr>
      <w:color w:val="605E5C"/>
      <w:shd w:val="clear" w:color="auto" w:fill="E1DFDD"/>
    </w:rPr>
  </w:style>
  <w:style w:type="character" w:customStyle="1" w:styleId="viiyi">
    <w:name w:val="viiyi"/>
    <w:basedOn w:val="Standaardalinea-lettertype"/>
    <w:rsid w:val="00CA3C74"/>
  </w:style>
  <w:style w:type="character" w:customStyle="1" w:styleId="nowrap">
    <w:name w:val="nowrap"/>
    <w:basedOn w:val="Standaardalinea-lettertype"/>
    <w:rsid w:val="004E0B01"/>
  </w:style>
  <w:style w:type="character" w:customStyle="1" w:styleId="UnresolvedMention21">
    <w:name w:val="Unresolved Mention21"/>
    <w:basedOn w:val="Standaardalinea-lettertype"/>
    <w:uiPriority w:val="99"/>
    <w:semiHidden/>
    <w:unhideWhenUsed/>
    <w:rsid w:val="005C1C28"/>
    <w:rPr>
      <w:color w:val="605E5C"/>
      <w:shd w:val="clear" w:color="auto" w:fill="E1DFDD"/>
    </w:rPr>
  </w:style>
  <w:style w:type="character" w:customStyle="1" w:styleId="UnresolvedMention22">
    <w:name w:val="Unresolved Mention22"/>
    <w:basedOn w:val="Standaardalinea-lettertype"/>
    <w:uiPriority w:val="99"/>
    <w:semiHidden/>
    <w:unhideWhenUsed/>
    <w:rsid w:val="00B57B33"/>
    <w:rPr>
      <w:color w:val="605E5C"/>
      <w:shd w:val="clear" w:color="auto" w:fill="E1DFDD"/>
    </w:rPr>
  </w:style>
  <w:style w:type="character" w:customStyle="1" w:styleId="UnresolvedMention23">
    <w:name w:val="Unresolved Mention23"/>
    <w:basedOn w:val="Standaardalinea-lettertype"/>
    <w:uiPriority w:val="99"/>
    <w:semiHidden/>
    <w:unhideWhenUsed/>
    <w:rsid w:val="00DB123D"/>
    <w:rPr>
      <w:color w:val="605E5C"/>
      <w:shd w:val="clear" w:color="auto" w:fill="E1DFDD"/>
    </w:rPr>
  </w:style>
  <w:style w:type="character" w:styleId="Onopgelostemelding">
    <w:name w:val="Unresolved Mention"/>
    <w:basedOn w:val="Standaardalinea-lettertype"/>
    <w:uiPriority w:val="99"/>
    <w:semiHidden/>
    <w:unhideWhenUsed/>
    <w:rsid w:val="00D57772"/>
    <w:rPr>
      <w:color w:val="605E5C"/>
      <w:shd w:val="clear" w:color="auto" w:fill="E1DFDD"/>
    </w:rPr>
  </w:style>
  <w:style w:type="character" w:customStyle="1" w:styleId="q4iawc">
    <w:name w:val="q4iawc"/>
    <w:basedOn w:val="Standaardalinea-lettertype"/>
    <w:rsid w:val="009C0714"/>
  </w:style>
  <w:style w:type="character" w:customStyle="1" w:styleId="new">
    <w:name w:val="new"/>
    <w:basedOn w:val="Standaardalinea-lettertype"/>
    <w:rsid w:val="009D7C64"/>
  </w:style>
  <w:style w:type="character" w:customStyle="1" w:styleId="supref">
    <w:name w:val="sup_ref"/>
    <w:basedOn w:val="Standaardalinea-lettertype"/>
    <w:rsid w:val="00116C70"/>
  </w:style>
  <w:style w:type="character" w:customStyle="1" w:styleId="mwe-math-mathml-inline">
    <w:name w:val="mwe-math-mathml-inline"/>
    <w:basedOn w:val="Standaardalinea-lettertype"/>
    <w:rsid w:val="000259DF"/>
  </w:style>
  <w:style w:type="character" w:customStyle="1" w:styleId="rynqvb">
    <w:name w:val="rynqvb"/>
    <w:basedOn w:val="Standaardalinea-lettertype"/>
    <w:rsid w:val="00432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328">
      <w:bodyDiv w:val="1"/>
      <w:marLeft w:val="0"/>
      <w:marRight w:val="0"/>
      <w:marTop w:val="0"/>
      <w:marBottom w:val="0"/>
      <w:divBdr>
        <w:top w:val="none" w:sz="0" w:space="0" w:color="auto"/>
        <w:left w:val="none" w:sz="0" w:space="0" w:color="auto"/>
        <w:bottom w:val="none" w:sz="0" w:space="0" w:color="auto"/>
        <w:right w:val="none" w:sz="0" w:space="0" w:color="auto"/>
      </w:divBdr>
    </w:div>
    <w:div w:id="11300724">
      <w:bodyDiv w:val="1"/>
      <w:marLeft w:val="0"/>
      <w:marRight w:val="0"/>
      <w:marTop w:val="0"/>
      <w:marBottom w:val="0"/>
      <w:divBdr>
        <w:top w:val="none" w:sz="0" w:space="0" w:color="auto"/>
        <w:left w:val="none" w:sz="0" w:space="0" w:color="auto"/>
        <w:bottom w:val="none" w:sz="0" w:space="0" w:color="auto"/>
        <w:right w:val="none" w:sz="0" w:space="0" w:color="auto"/>
      </w:divBdr>
    </w:div>
    <w:div w:id="11540148">
      <w:bodyDiv w:val="1"/>
      <w:marLeft w:val="0"/>
      <w:marRight w:val="0"/>
      <w:marTop w:val="0"/>
      <w:marBottom w:val="0"/>
      <w:divBdr>
        <w:top w:val="none" w:sz="0" w:space="0" w:color="auto"/>
        <w:left w:val="none" w:sz="0" w:space="0" w:color="auto"/>
        <w:bottom w:val="none" w:sz="0" w:space="0" w:color="auto"/>
        <w:right w:val="none" w:sz="0" w:space="0" w:color="auto"/>
      </w:divBdr>
      <w:divsChild>
        <w:div w:id="1675372954">
          <w:marLeft w:val="0"/>
          <w:marRight w:val="0"/>
          <w:marTop w:val="0"/>
          <w:marBottom w:val="0"/>
          <w:divBdr>
            <w:top w:val="none" w:sz="0" w:space="0" w:color="auto"/>
            <w:left w:val="none" w:sz="0" w:space="0" w:color="auto"/>
            <w:bottom w:val="none" w:sz="0" w:space="0" w:color="auto"/>
            <w:right w:val="none" w:sz="0" w:space="0" w:color="auto"/>
          </w:divBdr>
        </w:div>
      </w:divsChild>
    </w:div>
    <w:div w:id="11882942">
      <w:bodyDiv w:val="1"/>
      <w:marLeft w:val="0"/>
      <w:marRight w:val="0"/>
      <w:marTop w:val="0"/>
      <w:marBottom w:val="0"/>
      <w:divBdr>
        <w:top w:val="none" w:sz="0" w:space="0" w:color="auto"/>
        <w:left w:val="none" w:sz="0" w:space="0" w:color="auto"/>
        <w:bottom w:val="none" w:sz="0" w:space="0" w:color="auto"/>
        <w:right w:val="none" w:sz="0" w:space="0" w:color="auto"/>
      </w:divBdr>
    </w:div>
    <w:div w:id="14967049">
      <w:bodyDiv w:val="1"/>
      <w:marLeft w:val="0"/>
      <w:marRight w:val="0"/>
      <w:marTop w:val="0"/>
      <w:marBottom w:val="0"/>
      <w:divBdr>
        <w:top w:val="none" w:sz="0" w:space="0" w:color="auto"/>
        <w:left w:val="none" w:sz="0" w:space="0" w:color="auto"/>
        <w:bottom w:val="none" w:sz="0" w:space="0" w:color="auto"/>
        <w:right w:val="none" w:sz="0" w:space="0" w:color="auto"/>
      </w:divBdr>
    </w:div>
    <w:div w:id="15428084">
      <w:bodyDiv w:val="1"/>
      <w:marLeft w:val="0"/>
      <w:marRight w:val="0"/>
      <w:marTop w:val="0"/>
      <w:marBottom w:val="0"/>
      <w:divBdr>
        <w:top w:val="none" w:sz="0" w:space="0" w:color="auto"/>
        <w:left w:val="none" w:sz="0" w:space="0" w:color="auto"/>
        <w:bottom w:val="none" w:sz="0" w:space="0" w:color="auto"/>
        <w:right w:val="none" w:sz="0" w:space="0" w:color="auto"/>
      </w:divBdr>
      <w:divsChild>
        <w:div w:id="492070419">
          <w:marLeft w:val="120"/>
          <w:marRight w:val="0"/>
          <w:marTop w:val="0"/>
          <w:marBottom w:val="120"/>
          <w:divBdr>
            <w:top w:val="none" w:sz="0" w:space="0" w:color="auto"/>
            <w:left w:val="none" w:sz="0" w:space="0" w:color="auto"/>
            <w:bottom w:val="none" w:sz="0" w:space="0" w:color="auto"/>
            <w:right w:val="none" w:sz="0" w:space="0" w:color="auto"/>
          </w:divBdr>
        </w:div>
        <w:div w:id="171573291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622523">
      <w:bodyDiv w:val="1"/>
      <w:marLeft w:val="0"/>
      <w:marRight w:val="0"/>
      <w:marTop w:val="0"/>
      <w:marBottom w:val="0"/>
      <w:divBdr>
        <w:top w:val="none" w:sz="0" w:space="0" w:color="auto"/>
        <w:left w:val="none" w:sz="0" w:space="0" w:color="auto"/>
        <w:bottom w:val="none" w:sz="0" w:space="0" w:color="auto"/>
        <w:right w:val="none" w:sz="0" w:space="0" w:color="auto"/>
      </w:divBdr>
      <w:divsChild>
        <w:div w:id="490028716">
          <w:marLeft w:val="0"/>
          <w:marRight w:val="0"/>
          <w:marTop w:val="0"/>
          <w:marBottom w:val="0"/>
          <w:divBdr>
            <w:top w:val="none" w:sz="0" w:space="0" w:color="auto"/>
            <w:left w:val="none" w:sz="0" w:space="0" w:color="auto"/>
            <w:bottom w:val="none" w:sz="0" w:space="0" w:color="auto"/>
            <w:right w:val="none" w:sz="0" w:space="0" w:color="auto"/>
          </w:divBdr>
          <w:divsChild>
            <w:div w:id="1209877363">
              <w:marLeft w:val="0"/>
              <w:marRight w:val="0"/>
              <w:marTop w:val="0"/>
              <w:marBottom w:val="0"/>
              <w:divBdr>
                <w:top w:val="none" w:sz="0" w:space="0" w:color="auto"/>
                <w:left w:val="none" w:sz="0" w:space="0" w:color="auto"/>
                <w:bottom w:val="none" w:sz="0" w:space="0" w:color="auto"/>
                <w:right w:val="none" w:sz="0" w:space="0" w:color="auto"/>
              </w:divBdr>
              <w:divsChild>
                <w:div w:id="1887334216">
                  <w:marLeft w:val="0"/>
                  <w:marRight w:val="0"/>
                  <w:marTop w:val="0"/>
                  <w:marBottom w:val="0"/>
                  <w:divBdr>
                    <w:top w:val="none" w:sz="0" w:space="0" w:color="auto"/>
                    <w:left w:val="none" w:sz="0" w:space="0" w:color="auto"/>
                    <w:bottom w:val="none" w:sz="0" w:space="0" w:color="auto"/>
                    <w:right w:val="none" w:sz="0" w:space="0" w:color="auto"/>
                  </w:divBdr>
                  <w:divsChild>
                    <w:div w:id="486440488">
                      <w:marLeft w:val="0"/>
                      <w:marRight w:val="0"/>
                      <w:marTop w:val="0"/>
                      <w:marBottom w:val="0"/>
                      <w:divBdr>
                        <w:top w:val="none" w:sz="0" w:space="0" w:color="auto"/>
                        <w:left w:val="none" w:sz="0" w:space="0" w:color="auto"/>
                        <w:bottom w:val="none" w:sz="0" w:space="0" w:color="auto"/>
                        <w:right w:val="none" w:sz="0" w:space="0" w:color="auto"/>
                      </w:divBdr>
                      <w:divsChild>
                        <w:div w:id="2075621058">
                          <w:marLeft w:val="0"/>
                          <w:marRight w:val="0"/>
                          <w:marTop w:val="0"/>
                          <w:marBottom w:val="0"/>
                          <w:divBdr>
                            <w:top w:val="none" w:sz="0" w:space="0" w:color="auto"/>
                            <w:left w:val="none" w:sz="0" w:space="0" w:color="auto"/>
                            <w:bottom w:val="none" w:sz="0" w:space="0" w:color="auto"/>
                            <w:right w:val="none" w:sz="0" w:space="0" w:color="auto"/>
                          </w:divBdr>
                          <w:divsChild>
                            <w:div w:id="17590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25130">
          <w:marLeft w:val="0"/>
          <w:marRight w:val="0"/>
          <w:marTop w:val="0"/>
          <w:marBottom w:val="0"/>
          <w:divBdr>
            <w:top w:val="none" w:sz="0" w:space="0" w:color="auto"/>
            <w:left w:val="none" w:sz="0" w:space="0" w:color="auto"/>
            <w:bottom w:val="none" w:sz="0" w:space="0" w:color="auto"/>
            <w:right w:val="none" w:sz="0" w:space="0" w:color="auto"/>
          </w:divBdr>
          <w:divsChild>
            <w:div w:id="1806777883">
              <w:marLeft w:val="0"/>
              <w:marRight w:val="0"/>
              <w:marTop w:val="0"/>
              <w:marBottom w:val="0"/>
              <w:divBdr>
                <w:top w:val="none" w:sz="0" w:space="0" w:color="auto"/>
                <w:left w:val="none" w:sz="0" w:space="0" w:color="auto"/>
                <w:bottom w:val="none" w:sz="0" w:space="0" w:color="auto"/>
                <w:right w:val="none" w:sz="0" w:space="0" w:color="auto"/>
              </w:divBdr>
              <w:divsChild>
                <w:div w:id="1596479830">
                  <w:marLeft w:val="0"/>
                  <w:marRight w:val="0"/>
                  <w:marTop w:val="0"/>
                  <w:marBottom w:val="0"/>
                  <w:divBdr>
                    <w:top w:val="none" w:sz="0" w:space="0" w:color="auto"/>
                    <w:left w:val="none" w:sz="0" w:space="0" w:color="auto"/>
                    <w:bottom w:val="none" w:sz="0" w:space="0" w:color="auto"/>
                    <w:right w:val="none" w:sz="0" w:space="0" w:color="auto"/>
                  </w:divBdr>
                  <w:divsChild>
                    <w:div w:id="1450053465">
                      <w:marLeft w:val="0"/>
                      <w:marRight w:val="0"/>
                      <w:marTop w:val="0"/>
                      <w:marBottom w:val="0"/>
                      <w:divBdr>
                        <w:top w:val="none" w:sz="0" w:space="0" w:color="auto"/>
                        <w:left w:val="none" w:sz="0" w:space="0" w:color="auto"/>
                        <w:bottom w:val="none" w:sz="0" w:space="0" w:color="auto"/>
                        <w:right w:val="none" w:sz="0" w:space="0" w:color="auto"/>
                      </w:divBdr>
                      <w:divsChild>
                        <w:div w:id="1977449560">
                          <w:marLeft w:val="0"/>
                          <w:marRight w:val="0"/>
                          <w:marTop w:val="0"/>
                          <w:marBottom w:val="0"/>
                          <w:divBdr>
                            <w:top w:val="none" w:sz="0" w:space="0" w:color="auto"/>
                            <w:left w:val="none" w:sz="0" w:space="0" w:color="auto"/>
                            <w:bottom w:val="none" w:sz="0" w:space="0" w:color="auto"/>
                            <w:right w:val="none" w:sz="0" w:space="0" w:color="auto"/>
                          </w:divBdr>
                          <w:divsChild>
                            <w:div w:id="1728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37714">
          <w:marLeft w:val="0"/>
          <w:marRight w:val="0"/>
          <w:marTop w:val="0"/>
          <w:marBottom w:val="0"/>
          <w:divBdr>
            <w:top w:val="none" w:sz="0" w:space="0" w:color="auto"/>
            <w:left w:val="none" w:sz="0" w:space="0" w:color="auto"/>
            <w:bottom w:val="none" w:sz="0" w:space="0" w:color="auto"/>
            <w:right w:val="none" w:sz="0" w:space="0" w:color="auto"/>
          </w:divBdr>
          <w:divsChild>
            <w:div w:id="1486046511">
              <w:marLeft w:val="0"/>
              <w:marRight w:val="0"/>
              <w:marTop w:val="0"/>
              <w:marBottom w:val="0"/>
              <w:divBdr>
                <w:top w:val="none" w:sz="0" w:space="0" w:color="auto"/>
                <w:left w:val="none" w:sz="0" w:space="0" w:color="auto"/>
                <w:bottom w:val="none" w:sz="0" w:space="0" w:color="auto"/>
                <w:right w:val="none" w:sz="0" w:space="0" w:color="auto"/>
              </w:divBdr>
              <w:divsChild>
                <w:div w:id="1859007033">
                  <w:marLeft w:val="0"/>
                  <w:marRight w:val="0"/>
                  <w:marTop w:val="0"/>
                  <w:marBottom w:val="0"/>
                  <w:divBdr>
                    <w:top w:val="none" w:sz="0" w:space="0" w:color="auto"/>
                    <w:left w:val="none" w:sz="0" w:space="0" w:color="auto"/>
                    <w:bottom w:val="none" w:sz="0" w:space="0" w:color="auto"/>
                    <w:right w:val="none" w:sz="0" w:space="0" w:color="auto"/>
                  </w:divBdr>
                  <w:divsChild>
                    <w:div w:id="943927639">
                      <w:marLeft w:val="0"/>
                      <w:marRight w:val="0"/>
                      <w:marTop w:val="0"/>
                      <w:marBottom w:val="0"/>
                      <w:divBdr>
                        <w:top w:val="none" w:sz="0" w:space="0" w:color="auto"/>
                        <w:left w:val="none" w:sz="0" w:space="0" w:color="auto"/>
                        <w:bottom w:val="none" w:sz="0" w:space="0" w:color="auto"/>
                        <w:right w:val="none" w:sz="0" w:space="0" w:color="auto"/>
                      </w:divBdr>
                      <w:divsChild>
                        <w:div w:id="164326886">
                          <w:marLeft w:val="0"/>
                          <w:marRight w:val="0"/>
                          <w:marTop w:val="0"/>
                          <w:marBottom w:val="0"/>
                          <w:divBdr>
                            <w:top w:val="none" w:sz="0" w:space="0" w:color="auto"/>
                            <w:left w:val="none" w:sz="0" w:space="0" w:color="auto"/>
                            <w:bottom w:val="none" w:sz="0" w:space="0" w:color="auto"/>
                            <w:right w:val="none" w:sz="0" w:space="0" w:color="auto"/>
                          </w:divBdr>
                          <w:divsChild>
                            <w:div w:id="1315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218">
      <w:bodyDiv w:val="1"/>
      <w:marLeft w:val="0"/>
      <w:marRight w:val="0"/>
      <w:marTop w:val="0"/>
      <w:marBottom w:val="0"/>
      <w:divBdr>
        <w:top w:val="none" w:sz="0" w:space="0" w:color="auto"/>
        <w:left w:val="none" w:sz="0" w:space="0" w:color="auto"/>
        <w:bottom w:val="none" w:sz="0" w:space="0" w:color="auto"/>
        <w:right w:val="none" w:sz="0" w:space="0" w:color="auto"/>
      </w:divBdr>
    </w:div>
    <w:div w:id="17392108">
      <w:bodyDiv w:val="1"/>
      <w:marLeft w:val="0"/>
      <w:marRight w:val="0"/>
      <w:marTop w:val="0"/>
      <w:marBottom w:val="0"/>
      <w:divBdr>
        <w:top w:val="none" w:sz="0" w:space="0" w:color="auto"/>
        <w:left w:val="none" w:sz="0" w:space="0" w:color="auto"/>
        <w:bottom w:val="none" w:sz="0" w:space="0" w:color="auto"/>
        <w:right w:val="none" w:sz="0" w:space="0" w:color="auto"/>
      </w:divBdr>
      <w:divsChild>
        <w:div w:id="191924657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8825334">
      <w:bodyDiv w:val="1"/>
      <w:marLeft w:val="0"/>
      <w:marRight w:val="0"/>
      <w:marTop w:val="0"/>
      <w:marBottom w:val="0"/>
      <w:divBdr>
        <w:top w:val="none" w:sz="0" w:space="0" w:color="auto"/>
        <w:left w:val="none" w:sz="0" w:space="0" w:color="auto"/>
        <w:bottom w:val="none" w:sz="0" w:space="0" w:color="auto"/>
        <w:right w:val="none" w:sz="0" w:space="0" w:color="auto"/>
      </w:divBdr>
    </w:div>
    <w:div w:id="20866139">
      <w:bodyDiv w:val="1"/>
      <w:marLeft w:val="0"/>
      <w:marRight w:val="0"/>
      <w:marTop w:val="0"/>
      <w:marBottom w:val="0"/>
      <w:divBdr>
        <w:top w:val="none" w:sz="0" w:space="0" w:color="auto"/>
        <w:left w:val="none" w:sz="0" w:space="0" w:color="auto"/>
        <w:bottom w:val="none" w:sz="0" w:space="0" w:color="auto"/>
        <w:right w:val="none" w:sz="0" w:space="0" w:color="auto"/>
      </w:divBdr>
    </w:div>
    <w:div w:id="28646841">
      <w:bodyDiv w:val="1"/>
      <w:marLeft w:val="0"/>
      <w:marRight w:val="0"/>
      <w:marTop w:val="0"/>
      <w:marBottom w:val="0"/>
      <w:divBdr>
        <w:top w:val="none" w:sz="0" w:space="0" w:color="auto"/>
        <w:left w:val="none" w:sz="0" w:space="0" w:color="auto"/>
        <w:bottom w:val="none" w:sz="0" w:space="0" w:color="auto"/>
        <w:right w:val="none" w:sz="0" w:space="0" w:color="auto"/>
      </w:divBdr>
    </w:div>
    <w:div w:id="45223729">
      <w:bodyDiv w:val="1"/>
      <w:marLeft w:val="0"/>
      <w:marRight w:val="0"/>
      <w:marTop w:val="0"/>
      <w:marBottom w:val="0"/>
      <w:divBdr>
        <w:top w:val="none" w:sz="0" w:space="0" w:color="auto"/>
        <w:left w:val="none" w:sz="0" w:space="0" w:color="auto"/>
        <w:bottom w:val="none" w:sz="0" w:space="0" w:color="auto"/>
        <w:right w:val="none" w:sz="0" w:space="0" w:color="auto"/>
      </w:divBdr>
    </w:div>
    <w:div w:id="46420145">
      <w:bodyDiv w:val="1"/>
      <w:marLeft w:val="0"/>
      <w:marRight w:val="0"/>
      <w:marTop w:val="0"/>
      <w:marBottom w:val="0"/>
      <w:divBdr>
        <w:top w:val="none" w:sz="0" w:space="0" w:color="auto"/>
        <w:left w:val="none" w:sz="0" w:space="0" w:color="auto"/>
        <w:bottom w:val="none" w:sz="0" w:space="0" w:color="auto"/>
        <w:right w:val="none" w:sz="0" w:space="0" w:color="auto"/>
      </w:divBdr>
    </w:div>
    <w:div w:id="69350859">
      <w:bodyDiv w:val="1"/>
      <w:marLeft w:val="0"/>
      <w:marRight w:val="0"/>
      <w:marTop w:val="0"/>
      <w:marBottom w:val="0"/>
      <w:divBdr>
        <w:top w:val="none" w:sz="0" w:space="0" w:color="auto"/>
        <w:left w:val="none" w:sz="0" w:space="0" w:color="auto"/>
        <w:bottom w:val="none" w:sz="0" w:space="0" w:color="auto"/>
        <w:right w:val="none" w:sz="0" w:space="0" w:color="auto"/>
      </w:divBdr>
    </w:div>
    <w:div w:id="86777757">
      <w:bodyDiv w:val="1"/>
      <w:marLeft w:val="0"/>
      <w:marRight w:val="0"/>
      <w:marTop w:val="0"/>
      <w:marBottom w:val="0"/>
      <w:divBdr>
        <w:top w:val="none" w:sz="0" w:space="0" w:color="auto"/>
        <w:left w:val="none" w:sz="0" w:space="0" w:color="auto"/>
        <w:bottom w:val="none" w:sz="0" w:space="0" w:color="auto"/>
        <w:right w:val="none" w:sz="0" w:space="0" w:color="auto"/>
      </w:divBdr>
    </w:div>
    <w:div w:id="91703162">
      <w:bodyDiv w:val="1"/>
      <w:marLeft w:val="0"/>
      <w:marRight w:val="0"/>
      <w:marTop w:val="0"/>
      <w:marBottom w:val="0"/>
      <w:divBdr>
        <w:top w:val="none" w:sz="0" w:space="0" w:color="auto"/>
        <w:left w:val="none" w:sz="0" w:space="0" w:color="auto"/>
        <w:bottom w:val="none" w:sz="0" w:space="0" w:color="auto"/>
        <w:right w:val="none" w:sz="0" w:space="0" w:color="auto"/>
      </w:divBdr>
    </w:div>
    <w:div w:id="96142738">
      <w:bodyDiv w:val="1"/>
      <w:marLeft w:val="0"/>
      <w:marRight w:val="0"/>
      <w:marTop w:val="0"/>
      <w:marBottom w:val="0"/>
      <w:divBdr>
        <w:top w:val="none" w:sz="0" w:space="0" w:color="auto"/>
        <w:left w:val="none" w:sz="0" w:space="0" w:color="auto"/>
        <w:bottom w:val="none" w:sz="0" w:space="0" w:color="auto"/>
        <w:right w:val="none" w:sz="0" w:space="0" w:color="auto"/>
      </w:divBdr>
    </w:div>
    <w:div w:id="99108671">
      <w:bodyDiv w:val="1"/>
      <w:marLeft w:val="0"/>
      <w:marRight w:val="0"/>
      <w:marTop w:val="0"/>
      <w:marBottom w:val="0"/>
      <w:divBdr>
        <w:top w:val="none" w:sz="0" w:space="0" w:color="auto"/>
        <w:left w:val="none" w:sz="0" w:space="0" w:color="auto"/>
        <w:bottom w:val="none" w:sz="0" w:space="0" w:color="auto"/>
        <w:right w:val="none" w:sz="0" w:space="0" w:color="auto"/>
      </w:divBdr>
    </w:div>
    <w:div w:id="113601145">
      <w:bodyDiv w:val="1"/>
      <w:marLeft w:val="0"/>
      <w:marRight w:val="0"/>
      <w:marTop w:val="0"/>
      <w:marBottom w:val="0"/>
      <w:divBdr>
        <w:top w:val="none" w:sz="0" w:space="0" w:color="auto"/>
        <w:left w:val="none" w:sz="0" w:space="0" w:color="auto"/>
        <w:bottom w:val="none" w:sz="0" w:space="0" w:color="auto"/>
        <w:right w:val="none" w:sz="0" w:space="0" w:color="auto"/>
      </w:divBdr>
    </w:div>
    <w:div w:id="115297536">
      <w:bodyDiv w:val="1"/>
      <w:marLeft w:val="0"/>
      <w:marRight w:val="0"/>
      <w:marTop w:val="0"/>
      <w:marBottom w:val="0"/>
      <w:divBdr>
        <w:top w:val="none" w:sz="0" w:space="0" w:color="auto"/>
        <w:left w:val="none" w:sz="0" w:space="0" w:color="auto"/>
        <w:bottom w:val="none" w:sz="0" w:space="0" w:color="auto"/>
        <w:right w:val="none" w:sz="0" w:space="0" w:color="auto"/>
      </w:divBdr>
    </w:div>
    <w:div w:id="119540999">
      <w:bodyDiv w:val="1"/>
      <w:marLeft w:val="0"/>
      <w:marRight w:val="0"/>
      <w:marTop w:val="0"/>
      <w:marBottom w:val="0"/>
      <w:divBdr>
        <w:top w:val="none" w:sz="0" w:space="0" w:color="auto"/>
        <w:left w:val="none" w:sz="0" w:space="0" w:color="auto"/>
        <w:bottom w:val="none" w:sz="0" w:space="0" w:color="auto"/>
        <w:right w:val="none" w:sz="0" w:space="0" w:color="auto"/>
      </w:divBdr>
    </w:div>
    <w:div w:id="125855507">
      <w:bodyDiv w:val="1"/>
      <w:marLeft w:val="0"/>
      <w:marRight w:val="0"/>
      <w:marTop w:val="0"/>
      <w:marBottom w:val="0"/>
      <w:divBdr>
        <w:top w:val="none" w:sz="0" w:space="0" w:color="auto"/>
        <w:left w:val="none" w:sz="0" w:space="0" w:color="auto"/>
        <w:bottom w:val="none" w:sz="0" w:space="0" w:color="auto"/>
        <w:right w:val="none" w:sz="0" w:space="0" w:color="auto"/>
      </w:divBdr>
    </w:div>
    <w:div w:id="127630869">
      <w:bodyDiv w:val="1"/>
      <w:marLeft w:val="0"/>
      <w:marRight w:val="0"/>
      <w:marTop w:val="0"/>
      <w:marBottom w:val="0"/>
      <w:divBdr>
        <w:top w:val="none" w:sz="0" w:space="0" w:color="auto"/>
        <w:left w:val="none" w:sz="0" w:space="0" w:color="auto"/>
        <w:bottom w:val="none" w:sz="0" w:space="0" w:color="auto"/>
        <w:right w:val="none" w:sz="0" w:space="0" w:color="auto"/>
      </w:divBdr>
    </w:div>
    <w:div w:id="131484332">
      <w:bodyDiv w:val="1"/>
      <w:marLeft w:val="0"/>
      <w:marRight w:val="0"/>
      <w:marTop w:val="0"/>
      <w:marBottom w:val="0"/>
      <w:divBdr>
        <w:top w:val="none" w:sz="0" w:space="0" w:color="auto"/>
        <w:left w:val="none" w:sz="0" w:space="0" w:color="auto"/>
        <w:bottom w:val="none" w:sz="0" w:space="0" w:color="auto"/>
        <w:right w:val="none" w:sz="0" w:space="0" w:color="auto"/>
      </w:divBdr>
    </w:div>
    <w:div w:id="145517227">
      <w:bodyDiv w:val="1"/>
      <w:marLeft w:val="0"/>
      <w:marRight w:val="0"/>
      <w:marTop w:val="0"/>
      <w:marBottom w:val="0"/>
      <w:divBdr>
        <w:top w:val="none" w:sz="0" w:space="0" w:color="auto"/>
        <w:left w:val="none" w:sz="0" w:space="0" w:color="auto"/>
        <w:bottom w:val="none" w:sz="0" w:space="0" w:color="auto"/>
        <w:right w:val="none" w:sz="0" w:space="0" w:color="auto"/>
      </w:divBdr>
    </w:div>
    <w:div w:id="146169966">
      <w:bodyDiv w:val="1"/>
      <w:marLeft w:val="0"/>
      <w:marRight w:val="0"/>
      <w:marTop w:val="0"/>
      <w:marBottom w:val="0"/>
      <w:divBdr>
        <w:top w:val="none" w:sz="0" w:space="0" w:color="auto"/>
        <w:left w:val="none" w:sz="0" w:space="0" w:color="auto"/>
        <w:bottom w:val="none" w:sz="0" w:space="0" w:color="auto"/>
        <w:right w:val="none" w:sz="0" w:space="0" w:color="auto"/>
      </w:divBdr>
    </w:div>
    <w:div w:id="148595436">
      <w:bodyDiv w:val="1"/>
      <w:marLeft w:val="0"/>
      <w:marRight w:val="0"/>
      <w:marTop w:val="0"/>
      <w:marBottom w:val="0"/>
      <w:divBdr>
        <w:top w:val="none" w:sz="0" w:space="0" w:color="auto"/>
        <w:left w:val="none" w:sz="0" w:space="0" w:color="auto"/>
        <w:bottom w:val="none" w:sz="0" w:space="0" w:color="auto"/>
        <w:right w:val="none" w:sz="0" w:space="0" w:color="auto"/>
      </w:divBdr>
      <w:divsChild>
        <w:div w:id="2024235335">
          <w:marLeft w:val="0"/>
          <w:marRight w:val="0"/>
          <w:marTop w:val="0"/>
          <w:marBottom w:val="0"/>
          <w:divBdr>
            <w:top w:val="none" w:sz="0" w:space="0" w:color="auto"/>
            <w:left w:val="none" w:sz="0" w:space="0" w:color="auto"/>
            <w:bottom w:val="none" w:sz="0" w:space="0" w:color="auto"/>
            <w:right w:val="none" w:sz="0" w:space="0" w:color="auto"/>
          </w:divBdr>
        </w:div>
      </w:divsChild>
    </w:div>
    <w:div w:id="149954771">
      <w:bodyDiv w:val="1"/>
      <w:marLeft w:val="0"/>
      <w:marRight w:val="0"/>
      <w:marTop w:val="0"/>
      <w:marBottom w:val="0"/>
      <w:divBdr>
        <w:top w:val="none" w:sz="0" w:space="0" w:color="auto"/>
        <w:left w:val="none" w:sz="0" w:space="0" w:color="auto"/>
        <w:bottom w:val="none" w:sz="0" w:space="0" w:color="auto"/>
        <w:right w:val="none" w:sz="0" w:space="0" w:color="auto"/>
      </w:divBdr>
    </w:div>
    <w:div w:id="153110873">
      <w:bodyDiv w:val="1"/>
      <w:marLeft w:val="0"/>
      <w:marRight w:val="0"/>
      <w:marTop w:val="0"/>
      <w:marBottom w:val="0"/>
      <w:divBdr>
        <w:top w:val="none" w:sz="0" w:space="0" w:color="auto"/>
        <w:left w:val="none" w:sz="0" w:space="0" w:color="auto"/>
        <w:bottom w:val="none" w:sz="0" w:space="0" w:color="auto"/>
        <w:right w:val="none" w:sz="0" w:space="0" w:color="auto"/>
      </w:divBdr>
      <w:divsChild>
        <w:div w:id="470484359">
          <w:marLeft w:val="0"/>
          <w:marRight w:val="0"/>
          <w:marTop w:val="0"/>
          <w:marBottom w:val="0"/>
          <w:divBdr>
            <w:top w:val="none" w:sz="0" w:space="0" w:color="auto"/>
            <w:left w:val="none" w:sz="0" w:space="0" w:color="auto"/>
            <w:bottom w:val="none" w:sz="0" w:space="0" w:color="auto"/>
            <w:right w:val="none" w:sz="0" w:space="0" w:color="auto"/>
          </w:divBdr>
        </w:div>
      </w:divsChild>
    </w:div>
    <w:div w:id="167645641">
      <w:bodyDiv w:val="1"/>
      <w:marLeft w:val="0"/>
      <w:marRight w:val="0"/>
      <w:marTop w:val="0"/>
      <w:marBottom w:val="0"/>
      <w:divBdr>
        <w:top w:val="none" w:sz="0" w:space="0" w:color="auto"/>
        <w:left w:val="none" w:sz="0" w:space="0" w:color="auto"/>
        <w:bottom w:val="none" w:sz="0" w:space="0" w:color="auto"/>
        <w:right w:val="none" w:sz="0" w:space="0" w:color="auto"/>
      </w:divBdr>
    </w:div>
    <w:div w:id="180823961">
      <w:bodyDiv w:val="1"/>
      <w:marLeft w:val="0"/>
      <w:marRight w:val="0"/>
      <w:marTop w:val="0"/>
      <w:marBottom w:val="0"/>
      <w:divBdr>
        <w:top w:val="none" w:sz="0" w:space="0" w:color="auto"/>
        <w:left w:val="none" w:sz="0" w:space="0" w:color="auto"/>
        <w:bottom w:val="none" w:sz="0" w:space="0" w:color="auto"/>
        <w:right w:val="none" w:sz="0" w:space="0" w:color="auto"/>
      </w:divBdr>
    </w:div>
    <w:div w:id="185563320">
      <w:bodyDiv w:val="1"/>
      <w:marLeft w:val="0"/>
      <w:marRight w:val="0"/>
      <w:marTop w:val="0"/>
      <w:marBottom w:val="0"/>
      <w:divBdr>
        <w:top w:val="none" w:sz="0" w:space="0" w:color="auto"/>
        <w:left w:val="none" w:sz="0" w:space="0" w:color="auto"/>
        <w:bottom w:val="none" w:sz="0" w:space="0" w:color="auto"/>
        <w:right w:val="none" w:sz="0" w:space="0" w:color="auto"/>
      </w:divBdr>
    </w:div>
    <w:div w:id="192811759">
      <w:bodyDiv w:val="1"/>
      <w:marLeft w:val="0"/>
      <w:marRight w:val="0"/>
      <w:marTop w:val="0"/>
      <w:marBottom w:val="0"/>
      <w:divBdr>
        <w:top w:val="none" w:sz="0" w:space="0" w:color="auto"/>
        <w:left w:val="none" w:sz="0" w:space="0" w:color="auto"/>
        <w:bottom w:val="none" w:sz="0" w:space="0" w:color="auto"/>
        <w:right w:val="none" w:sz="0" w:space="0" w:color="auto"/>
      </w:divBdr>
    </w:div>
    <w:div w:id="198248030">
      <w:bodyDiv w:val="1"/>
      <w:marLeft w:val="0"/>
      <w:marRight w:val="0"/>
      <w:marTop w:val="0"/>
      <w:marBottom w:val="0"/>
      <w:divBdr>
        <w:top w:val="none" w:sz="0" w:space="0" w:color="auto"/>
        <w:left w:val="none" w:sz="0" w:space="0" w:color="auto"/>
        <w:bottom w:val="none" w:sz="0" w:space="0" w:color="auto"/>
        <w:right w:val="none" w:sz="0" w:space="0" w:color="auto"/>
      </w:divBdr>
      <w:divsChild>
        <w:div w:id="670957792">
          <w:marLeft w:val="0"/>
          <w:marRight w:val="0"/>
          <w:marTop w:val="0"/>
          <w:marBottom w:val="0"/>
          <w:divBdr>
            <w:top w:val="none" w:sz="0" w:space="0" w:color="auto"/>
            <w:left w:val="none" w:sz="0" w:space="0" w:color="auto"/>
            <w:bottom w:val="none" w:sz="0" w:space="0" w:color="auto"/>
            <w:right w:val="none" w:sz="0" w:space="0" w:color="auto"/>
          </w:divBdr>
          <w:divsChild>
            <w:div w:id="784352215">
              <w:marLeft w:val="0"/>
              <w:marRight w:val="0"/>
              <w:marTop w:val="0"/>
              <w:marBottom w:val="0"/>
              <w:divBdr>
                <w:top w:val="none" w:sz="0" w:space="0" w:color="auto"/>
                <w:left w:val="none" w:sz="0" w:space="0" w:color="auto"/>
                <w:bottom w:val="none" w:sz="0" w:space="0" w:color="auto"/>
                <w:right w:val="none" w:sz="0" w:space="0" w:color="auto"/>
              </w:divBdr>
              <w:divsChild>
                <w:div w:id="763309270">
                  <w:marLeft w:val="0"/>
                  <w:marRight w:val="0"/>
                  <w:marTop w:val="0"/>
                  <w:marBottom w:val="0"/>
                  <w:divBdr>
                    <w:top w:val="none" w:sz="0" w:space="0" w:color="auto"/>
                    <w:left w:val="none" w:sz="0" w:space="0" w:color="auto"/>
                    <w:bottom w:val="none" w:sz="0" w:space="0" w:color="auto"/>
                    <w:right w:val="none" w:sz="0" w:space="0" w:color="auto"/>
                  </w:divBdr>
                  <w:divsChild>
                    <w:div w:id="2107917982">
                      <w:marLeft w:val="0"/>
                      <w:marRight w:val="0"/>
                      <w:marTop w:val="0"/>
                      <w:marBottom w:val="0"/>
                      <w:divBdr>
                        <w:top w:val="none" w:sz="0" w:space="0" w:color="auto"/>
                        <w:left w:val="none" w:sz="0" w:space="0" w:color="auto"/>
                        <w:bottom w:val="none" w:sz="0" w:space="0" w:color="auto"/>
                        <w:right w:val="none" w:sz="0" w:space="0" w:color="auto"/>
                      </w:divBdr>
                      <w:divsChild>
                        <w:div w:id="440759127">
                          <w:marLeft w:val="0"/>
                          <w:marRight w:val="0"/>
                          <w:marTop w:val="0"/>
                          <w:marBottom w:val="0"/>
                          <w:divBdr>
                            <w:top w:val="none" w:sz="0" w:space="0" w:color="auto"/>
                            <w:left w:val="none" w:sz="0" w:space="0" w:color="auto"/>
                            <w:bottom w:val="none" w:sz="0" w:space="0" w:color="auto"/>
                            <w:right w:val="none" w:sz="0" w:space="0" w:color="auto"/>
                          </w:divBdr>
                          <w:divsChild>
                            <w:div w:id="21012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221561">
          <w:marLeft w:val="0"/>
          <w:marRight w:val="0"/>
          <w:marTop w:val="0"/>
          <w:marBottom w:val="0"/>
          <w:divBdr>
            <w:top w:val="none" w:sz="0" w:space="0" w:color="auto"/>
            <w:left w:val="none" w:sz="0" w:space="0" w:color="auto"/>
            <w:bottom w:val="none" w:sz="0" w:space="0" w:color="auto"/>
            <w:right w:val="none" w:sz="0" w:space="0" w:color="auto"/>
          </w:divBdr>
          <w:divsChild>
            <w:div w:id="1141925146">
              <w:marLeft w:val="0"/>
              <w:marRight w:val="0"/>
              <w:marTop w:val="0"/>
              <w:marBottom w:val="0"/>
              <w:divBdr>
                <w:top w:val="none" w:sz="0" w:space="0" w:color="auto"/>
                <w:left w:val="none" w:sz="0" w:space="0" w:color="auto"/>
                <w:bottom w:val="none" w:sz="0" w:space="0" w:color="auto"/>
                <w:right w:val="none" w:sz="0" w:space="0" w:color="auto"/>
              </w:divBdr>
              <w:divsChild>
                <w:div w:id="993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3596">
      <w:bodyDiv w:val="1"/>
      <w:marLeft w:val="0"/>
      <w:marRight w:val="0"/>
      <w:marTop w:val="0"/>
      <w:marBottom w:val="0"/>
      <w:divBdr>
        <w:top w:val="none" w:sz="0" w:space="0" w:color="auto"/>
        <w:left w:val="none" w:sz="0" w:space="0" w:color="auto"/>
        <w:bottom w:val="none" w:sz="0" w:space="0" w:color="auto"/>
        <w:right w:val="none" w:sz="0" w:space="0" w:color="auto"/>
      </w:divBdr>
    </w:div>
    <w:div w:id="204373249">
      <w:bodyDiv w:val="1"/>
      <w:marLeft w:val="0"/>
      <w:marRight w:val="0"/>
      <w:marTop w:val="0"/>
      <w:marBottom w:val="0"/>
      <w:divBdr>
        <w:top w:val="none" w:sz="0" w:space="0" w:color="auto"/>
        <w:left w:val="none" w:sz="0" w:space="0" w:color="auto"/>
        <w:bottom w:val="none" w:sz="0" w:space="0" w:color="auto"/>
        <w:right w:val="none" w:sz="0" w:space="0" w:color="auto"/>
      </w:divBdr>
    </w:div>
    <w:div w:id="207644728">
      <w:bodyDiv w:val="1"/>
      <w:marLeft w:val="0"/>
      <w:marRight w:val="0"/>
      <w:marTop w:val="0"/>
      <w:marBottom w:val="0"/>
      <w:divBdr>
        <w:top w:val="none" w:sz="0" w:space="0" w:color="auto"/>
        <w:left w:val="none" w:sz="0" w:space="0" w:color="auto"/>
        <w:bottom w:val="none" w:sz="0" w:space="0" w:color="auto"/>
        <w:right w:val="none" w:sz="0" w:space="0" w:color="auto"/>
      </w:divBdr>
    </w:div>
    <w:div w:id="227805415">
      <w:bodyDiv w:val="1"/>
      <w:marLeft w:val="0"/>
      <w:marRight w:val="0"/>
      <w:marTop w:val="0"/>
      <w:marBottom w:val="0"/>
      <w:divBdr>
        <w:top w:val="none" w:sz="0" w:space="0" w:color="auto"/>
        <w:left w:val="none" w:sz="0" w:space="0" w:color="auto"/>
        <w:bottom w:val="none" w:sz="0" w:space="0" w:color="auto"/>
        <w:right w:val="none" w:sz="0" w:space="0" w:color="auto"/>
      </w:divBdr>
      <w:divsChild>
        <w:div w:id="2066951992">
          <w:marLeft w:val="0"/>
          <w:marRight w:val="0"/>
          <w:marTop w:val="0"/>
          <w:marBottom w:val="104"/>
          <w:divBdr>
            <w:top w:val="none" w:sz="0" w:space="0" w:color="auto"/>
            <w:left w:val="none" w:sz="0" w:space="0" w:color="auto"/>
            <w:bottom w:val="none" w:sz="0" w:space="0" w:color="auto"/>
            <w:right w:val="none" w:sz="0" w:space="0" w:color="auto"/>
          </w:divBdr>
        </w:div>
      </w:divsChild>
    </w:div>
    <w:div w:id="232592767">
      <w:bodyDiv w:val="1"/>
      <w:marLeft w:val="0"/>
      <w:marRight w:val="0"/>
      <w:marTop w:val="0"/>
      <w:marBottom w:val="0"/>
      <w:divBdr>
        <w:top w:val="none" w:sz="0" w:space="0" w:color="auto"/>
        <w:left w:val="none" w:sz="0" w:space="0" w:color="auto"/>
        <w:bottom w:val="none" w:sz="0" w:space="0" w:color="auto"/>
        <w:right w:val="none" w:sz="0" w:space="0" w:color="auto"/>
      </w:divBdr>
    </w:div>
    <w:div w:id="233516095">
      <w:bodyDiv w:val="1"/>
      <w:marLeft w:val="0"/>
      <w:marRight w:val="0"/>
      <w:marTop w:val="0"/>
      <w:marBottom w:val="0"/>
      <w:divBdr>
        <w:top w:val="none" w:sz="0" w:space="0" w:color="auto"/>
        <w:left w:val="none" w:sz="0" w:space="0" w:color="auto"/>
        <w:bottom w:val="none" w:sz="0" w:space="0" w:color="auto"/>
        <w:right w:val="none" w:sz="0" w:space="0" w:color="auto"/>
      </w:divBdr>
    </w:div>
    <w:div w:id="264075422">
      <w:bodyDiv w:val="1"/>
      <w:marLeft w:val="0"/>
      <w:marRight w:val="0"/>
      <w:marTop w:val="0"/>
      <w:marBottom w:val="0"/>
      <w:divBdr>
        <w:top w:val="none" w:sz="0" w:space="0" w:color="auto"/>
        <w:left w:val="none" w:sz="0" w:space="0" w:color="auto"/>
        <w:bottom w:val="none" w:sz="0" w:space="0" w:color="auto"/>
        <w:right w:val="none" w:sz="0" w:space="0" w:color="auto"/>
      </w:divBdr>
    </w:div>
    <w:div w:id="282731344">
      <w:bodyDiv w:val="1"/>
      <w:marLeft w:val="0"/>
      <w:marRight w:val="0"/>
      <w:marTop w:val="0"/>
      <w:marBottom w:val="0"/>
      <w:divBdr>
        <w:top w:val="none" w:sz="0" w:space="0" w:color="auto"/>
        <w:left w:val="none" w:sz="0" w:space="0" w:color="auto"/>
        <w:bottom w:val="none" w:sz="0" w:space="0" w:color="auto"/>
        <w:right w:val="none" w:sz="0" w:space="0" w:color="auto"/>
      </w:divBdr>
      <w:divsChild>
        <w:div w:id="1548762804">
          <w:marLeft w:val="0"/>
          <w:marRight w:val="360"/>
          <w:marTop w:val="120"/>
          <w:marBottom w:val="240"/>
          <w:divBdr>
            <w:top w:val="none" w:sz="0" w:space="6" w:color="auto"/>
            <w:left w:val="none" w:sz="0" w:space="0" w:color="auto"/>
            <w:bottom w:val="none" w:sz="0" w:space="6" w:color="auto"/>
            <w:right w:val="single" w:sz="36" w:space="12" w:color="EEEEEE"/>
          </w:divBdr>
        </w:div>
      </w:divsChild>
    </w:div>
    <w:div w:id="284703873">
      <w:bodyDiv w:val="1"/>
      <w:marLeft w:val="0"/>
      <w:marRight w:val="0"/>
      <w:marTop w:val="0"/>
      <w:marBottom w:val="0"/>
      <w:divBdr>
        <w:top w:val="none" w:sz="0" w:space="0" w:color="auto"/>
        <w:left w:val="none" w:sz="0" w:space="0" w:color="auto"/>
        <w:bottom w:val="none" w:sz="0" w:space="0" w:color="auto"/>
        <w:right w:val="none" w:sz="0" w:space="0" w:color="auto"/>
      </w:divBdr>
    </w:div>
    <w:div w:id="290333036">
      <w:bodyDiv w:val="1"/>
      <w:marLeft w:val="0"/>
      <w:marRight w:val="0"/>
      <w:marTop w:val="0"/>
      <w:marBottom w:val="0"/>
      <w:divBdr>
        <w:top w:val="none" w:sz="0" w:space="0" w:color="auto"/>
        <w:left w:val="none" w:sz="0" w:space="0" w:color="auto"/>
        <w:bottom w:val="none" w:sz="0" w:space="0" w:color="auto"/>
        <w:right w:val="none" w:sz="0" w:space="0" w:color="auto"/>
      </w:divBdr>
    </w:div>
    <w:div w:id="304240618">
      <w:bodyDiv w:val="1"/>
      <w:marLeft w:val="0"/>
      <w:marRight w:val="0"/>
      <w:marTop w:val="0"/>
      <w:marBottom w:val="0"/>
      <w:divBdr>
        <w:top w:val="none" w:sz="0" w:space="0" w:color="auto"/>
        <w:left w:val="none" w:sz="0" w:space="0" w:color="auto"/>
        <w:bottom w:val="none" w:sz="0" w:space="0" w:color="auto"/>
        <w:right w:val="none" w:sz="0" w:space="0" w:color="auto"/>
      </w:divBdr>
    </w:div>
    <w:div w:id="305933065">
      <w:bodyDiv w:val="1"/>
      <w:marLeft w:val="0"/>
      <w:marRight w:val="0"/>
      <w:marTop w:val="0"/>
      <w:marBottom w:val="0"/>
      <w:divBdr>
        <w:top w:val="none" w:sz="0" w:space="0" w:color="auto"/>
        <w:left w:val="none" w:sz="0" w:space="0" w:color="auto"/>
        <w:bottom w:val="none" w:sz="0" w:space="0" w:color="auto"/>
        <w:right w:val="none" w:sz="0" w:space="0" w:color="auto"/>
      </w:divBdr>
    </w:div>
    <w:div w:id="307320534">
      <w:bodyDiv w:val="1"/>
      <w:marLeft w:val="0"/>
      <w:marRight w:val="0"/>
      <w:marTop w:val="0"/>
      <w:marBottom w:val="0"/>
      <w:divBdr>
        <w:top w:val="none" w:sz="0" w:space="0" w:color="auto"/>
        <w:left w:val="none" w:sz="0" w:space="0" w:color="auto"/>
        <w:bottom w:val="none" w:sz="0" w:space="0" w:color="auto"/>
        <w:right w:val="none" w:sz="0" w:space="0" w:color="auto"/>
      </w:divBdr>
    </w:div>
    <w:div w:id="308753345">
      <w:bodyDiv w:val="1"/>
      <w:marLeft w:val="0"/>
      <w:marRight w:val="0"/>
      <w:marTop w:val="0"/>
      <w:marBottom w:val="0"/>
      <w:divBdr>
        <w:top w:val="none" w:sz="0" w:space="0" w:color="auto"/>
        <w:left w:val="none" w:sz="0" w:space="0" w:color="auto"/>
        <w:bottom w:val="none" w:sz="0" w:space="0" w:color="auto"/>
        <w:right w:val="none" w:sz="0" w:space="0" w:color="auto"/>
      </w:divBdr>
      <w:divsChild>
        <w:div w:id="1909917788">
          <w:marLeft w:val="0"/>
          <w:marRight w:val="0"/>
          <w:marTop w:val="0"/>
          <w:marBottom w:val="0"/>
          <w:divBdr>
            <w:top w:val="none" w:sz="0" w:space="0" w:color="auto"/>
            <w:left w:val="none" w:sz="0" w:space="0" w:color="auto"/>
            <w:bottom w:val="none" w:sz="0" w:space="0" w:color="auto"/>
            <w:right w:val="none" w:sz="0" w:space="0" w:color="auto"/>
          </w:divBdr>
        </w:div>
      </w:divsChild>
    </w:div>
    <w:div w:id="309988530">
      <w:bodyDiv w:val="1"/>
      <w:marLeft w:val="0"/>
      <w:marRight w:val="0"/>
      <w:marTop w:val="0"/>
      <w:marBottom w:val="0"/>
      <w:divBdr>
        <w:top w:val="none" w:sz="0" w:space="0" w:color="auto"/>
        <w:left w:val="none" w:sz="0" w:space="0" w:color="auto"/>
        <w:bottom w:val="none" w:sz="0" w:space="0" w:color="auto"/>
        <w:right w:val="none" w:sz="0" w:space="0" w:color="auto"/>
      </w:divBdr>
      <w:divsChild>
        <w:div w:id="1631935487">
          <w:marLeft w:val="0"/>
          <w:marRight w:val="0"/>
          <w:marTop w:val="0"/>
          <w:marBottom w:val="0"/>
          <w:divBdr>
            <w:top w:val="none" w:sz="0" w:space="0" w:color="auto"/>
            <w:left w:val="none" w:sz="0" w:space="0" w:color="auto"/>
            <w:bottom w:val="none" w:sz="0" w:space="0" w:color="auto"/>
            <w:right w:val="none" w:sz="0" w:space="0" w:color="auto"/>
          </w:divBdr>
          <w:divsChild>
            <w:div w:id="600770386">
              <w:marLeft w:val="0"/>
              <w:marRight w:val="0"/>
              <w:marTop w:val="0"/>
              <w:marBottom w:val="0"/>
              <w:divBdr>
                <w:top w:val="none" w:sz="0" w:space="0" w:color="auto"/>
                <w:left w:val="none" w:sz="0" w:space="0" w:color="auto"/>
                <w:bottom w:val="none" w:sz="0" w:space="0" w:color="auto"/>
                <w:right w:val="none" w:sz="0" w:space="0" w:color="auto"/>
              </w:divBdr>
              <w:divsChild>
                <w:div w:id="383217773">
                  <w:marLeft w:val="0"/>
                  <w:marRight w:val="0"/>
                  <w:marTop w:val="0"/>
                  <w:marBottom w:val="0"/>
                  <w:divBdr>
                    <w:top w:val="none" w:sz="0" w:space="0" w:color="auto"/>
                    <w:left w:val="none" w:sz="0" w:space="0" w:color="auto"/>
                    <w:bottom w:val="none" w:sz="0" w:space="0" w:color="auto"/>
                    <w:right w:val="none" w:sz="0" w:space="0" w:color="auto"/>
                  </w:divBdr>
                  <w:divsChild>
                    <w:div w:id="1658801388">
                      <w:marLeft w:val="0"/>
                      <w:marRight w:val="0"/>
                      <w:marTop w:val="0"/>
                      <w:marBottom w:val="0"/>
                      <w:divBdr>
                        <w:top w:val="none" w:sz="0" w:space="0" w:color="auto"/>
                        <w:left w:val="none" w:sz="0" w:space="0" w:color="auto"/>
                        <w:bottom w:val="none" w:sz="0" w:space="0" w:color="auto"/>
                        <w:right w:val="none" w:sz="0" w:space="0" w:color="auto"/>
                      </w:divBdr>
                      <w:divsChild>
                        <w:div w:id="1490755205">
                          <w:marLeft w:val="0"/>
                          <w:marRight w:val="0"/>
                          <w:marTop w:val="0"/>
                          <w:marBottom w:val="0"/>
                          <w:divBdr>
                            <w:top w:val="none" w:sz="0" w:space="0" w:color="auto"/>
                            <w:left w:val="none" w:sz="0" w:space="0" w:color="auto"/>
                            <w:bottom w:val="none" w:sz="0" w:space="0" w:color="auto"/>
                            <w:right w:val="none" w:sz="0" w:space="0" w:color="auto"/>
                          </w:divBdr>
                          <w:divsChild>
                            <w:div w:id="160196844">
                              <w:marLeft w:val="0"/>
                              <w:marRight w:val="0"/>
                              <w:marTop w:val="100"/>
                              <w:marBottom w:val="0"/>
                              <w:divBdr>
                                <w:top w:val="none" w:sz="0" w:space="0" w:color="auto"/>
                                <w:left w:val="none" w:sz="0" w:space="0" w:color="auto"/>
                                <w:bottom w:val="none" w:sz="0" w:space="0" w:color="auto"/>
                                <w:right w:val="none" w:sz="0" w:space="0" w:color="auto"/>
                              </w:divBdr>
                              <w:divsChild>
                                <w:div w:id="491216176">
                                  <w:marLeft w:val="0"/>
                                  <w:marRight w:val="0"/>
                                  <w:marTop w:val="0"/>
                                  <w:marBottom w:val="0"/>
                                  <w:divBdr>
                                    <w:top w:val="none" w:sz="0" w:space="0" w:color="auto"/>
                                    <w:left w:val="none" w:sz="0" w:space="0" w:color="auto"/>
                                    <w:bottom w:val="none" w:sz="0" w:space="0" w:color="auto"/>
                                    <w:right w:val="none" w:sz="0" w:space="0" w:color="auto"/>
                                  </w:divBdr>
                                  <w:divsChild>
                                    <w:div w:id="1579317177">
                                      <w:marLeft w:val="0"/>
                                      <w:marRight w:val="0"/>
                                      <w:marTop w:val="0"/>
                                      <w:marBottom w:val="0"/>
                                      <w:divBdr>
                                        <w:top w:val="none" w:sz="0" w:space="0" w:color="auto"/>
                                        <w:left w:val="none" w:sz="0" w:space="0" w:color="auto"/>
                                        <w:bottom w:val="none" w:sz="0" w:space="0" w:color="auto"/>
                                        <w:right w:val="none" w:sz="0" w:space="0" w:color="auto"/>
                                      </w:divBdr>
                                      <w:divsChild>
                                        <w:div w:id="10438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217">
                                  <w:marLeft w:val="0"/>
                                  <w:marRight w:val="0"/>
                                  <w:marTop w:val="0"/>
                                  <w:marBottom w:val="0"/>
                                  <w:divBdr>
                                    <w:top w:val="none" w:sz="0" w:space="0" w:color="auto"/>
                                    <w:left w:val="none" w:sz="0" w:space="0" w:color="auto"/>
                                    <w:bottom w:val="none" w:sz="0" w:space="0" w:color="auto"/>
                                    <w:right w:val="none" w:sz="0" w:space="0" w:color="auto"/>
                                  </w:divBdr>
                                  <w:divsChild>
                                    <w:div w:id="61298750">
                                      <w:marLeft w:val="0"/>
                                      <w:marRight w:val="0"/>
                                      <w:marTop w:val="0"/>
                                      <w:marBottom w:val="0"/>
                                      <w:divBdr>
                                        <w:top w:val="none" w:sz="0" w:space="0" w:color="auto"/>
                                        <w:left w:val="none" w:sz="0" w:space="0" w:color="auto"/>
                                        <w:bottom w:val="none" w:sz="0" w:space="0" w:color="auto"/>
                                        <w:right w:val="none" w:sz="0" w:space="0" w:color="auto"/>
                                      </w:divBdr>
                                      <w:divsChild>
                                        <w:div w:id="552886302">
                                          <w:marLeft w:val="0"/>
                                          <w:marRight w:val="0"/>
                                          <w:marTop w:val="0"/>
                                          <w:marBottom w:val="0"/>
                                          <w:divBdr>
                                            <w:top w:val="none" w:sz="0" w:space="0" w:color="auto"/>
                                            <w:left w:val="none" w:sz="0" w:space="0" w:color="auto"/>
                                            <w:bottom w:val="none" w:sz="0" w:space="0" w:color="auto"/>
                                            <w:right w:val="none" w:sz="0" w:space="0" w:color="auto"/>
                                          </w:divBdr>
                                          <w:divsChild>
                                            <w:div w:id="10281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89611">
                                  <w:marLeft w:val="0"/>
                                  <w:marRight w:val="0"/>
                                  <w:marTop w:val="0"/>
                                  <w:marBottom w:val="0"/>
                                  <w:divBdr>
                                    <w:top w:val="none" w:sz="0" w:space="0" w:color="auto"/>
                                    <w:left w:val="none" w:sz="0" w:space="0" w:color="auto"/>
                                    <w:bottom w:val="none" w:sz="0" w:space="0" w:color="auto"/>
                                    <w:right w:val="none" w:sz="0" w:space="0" w:color="auto"/>
                                  </w:divBdr>
                                  <w:divsChild>
                                    <w:div w:id="637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995640">
      <w:bodyDiv w:val="1"/>
      <w:marLeft w:val="0"/>
      <w:marRight w:val="0"/>
      <w:marTop w:val="0"/>
      <w:marBottom w:val="0"/>
      <w:divBdr>
        <w:top w:val="none" w:sz="0" w:space="0" w:color="auto"/>
        <w:left w:val="none" w:sz="0" w:space="0" w:color="auto"/>
        <w:bottom w:val="none" w:sz="0" w:space="0" w:color="auto"/>
        <w:right w:val="none" w:sz="0" w:space="0" w:color="auto"/>
      </w:divBdr>
    </w:div>
    <w:div w:id="317423176">
      <w:bodyDiv w:val="1"/>
      <w:marLeft w:val="0"/>
      <w:marRight w:val="0"/>
      <w:marTop w:val="0"/>
      <w:marBottom w:val="0"/>
      <w:divBdr>
        <w:top w:val="none" w:sz="0" w:space="0" w:color="auto"/>
        <w:left w:val="none" w:sz="0" w:space="0" w:color="auto"/>
        <w:bottom w:val="none" w:sz="0" w:space="0" w:color="auto"/>
        <w:right w:val="none" w:sz="0" w:space="0" w:color="auto"/>
      </w:divBdr>
    </w:div>
    <w:div w:id="317685024">
      <w:bodyDiv w:val="1"/>
      <w:marLeft w:val="0"/>
      <w:marRight w:val="0"/>
      <w:marTop w:val="0"/>
      <w:marBottom w:val="0"/>
      <w:divBdr>
        <w:top w:val="none" w:sz="0" w:space="0" w:color="auto"/>
        <w:left w:val="none" w:sz="0" w:space="0" w:color="auto"/>
        <w:bottom w:val="none" w:sz="0" w:space="0" w:color="auto"/>
        <w:right w:val="none" w:sz="0" w:space="0" w:color="auto"/>
      </w:divBdr>
    </w:div>
    <w:div w:id="320348776">
      <w:bodyDiv w:val="1"/>
      <w:marLeft w:val="0"/>
      <w:marRight w:val="0"/>
      <w:marTop w:val="0"/>
      <w:marBottom w:val="0"/>
      <w:divBdr>
        <w:top w:val="none" w:sz="0" w:space="0" w:color="auto"/>
        <w:left w:val="none" w:sz="0" w:space="0" w:color="auto"/>
        <w:bottom w:val="none" w:sz="0" w:space="0" w:color="auto"/>
        <w:right w:val="none" w:sz="0" w:space="0" w:color="auto"/>
      </w:divBdr>
    </w:div>
    <w:div w:id="321541315">
      <w:bodyDiv w:val="1"/>
      <w:marLeft w:val="0"/>
      <w:marRight w:val="0"/>
      <w:marTop w:val="0"/>
      <w:marBottom w:val="0"/>
      <w:divBdr>
        <w:top w:val="none" w:sz="0" w:space="0" w:color="auto"/>
        <w:left w:val="none" w:sz="0" w:space="0" w:color="auto"/>
        <w:bottom w:val="none" w:sz="0" w:space="0" w:color="auto"/>
        <w:right w:val="none" w:sz="0" w:space="0" w:color="auto"/>
      </w:divBdr>
    </w:div>
    <w:div w:id="329674949">
      <w:bodyDiv w:val="1"/>
      <w:marLeft w:val="0"/>
      <w:marRight w:val="0"/>
      <w:marTop w:val="0"/>
      <w:marBottom w:val="0"/>
      <w:divBdr>
        <w:top w:val="none" w:sz="0" w:space="0" w:color="auto"/>
        <w:left w:val="none" w:sz="0" w:space="0" w:color="auto"/>
        <w:bottom w:val="none" w:sz="0" w:space="0" w:color="auto"/>
        <w:right w:val="none" w:sz="0" w:space="0" w:color="auto"/>
      </w:divBdr>
      <w:divsChild>
        <w:div w:id="274795865">
          <w:marLeft w:val="0"/>
          <w:marRight w:val="0"/>
          <w:marTop w:val="0"/>
          <w:marBottom w:val="0"/>
          <w:divBdr>
            <w:top w:val="none" w:sz="0" w:space="0" w:color="auto"/>
            <w:left w:val="none" w:sz="0" w:space="0" w:color="auto"/>
            <w:bottom w:val="none" w:sz="0" w:space="0" w:color="auto"/>
            <w:right w:val="none" w:sz="0" w:space="0" w:color="auto"/>
          </w:divBdr>
        </w:div>
      </w:divsChild>
    </w:div>
    <w:div w:id="333190971">
      <w:bodyDiv w:val="1"/>
      <w:marLeft w:val="0"/>
      <w:marRight w:val="0"/>
      <w:marTop w:val="0"/>
      <w:marBottom w:val="0"/>
      <w:divBdr>
        <w:top w:val="none" w:sz="0" w:space="0" w:color="auto"/>
        <w:left w:val="none" w:sz="0" w:space="0" w:color="auto"/>
        <w:bottom w:val="none" w:sz="0" w:space="0" w:color="auto"/>
        <w:right w:val="none" w:sz="0" w:space="0" w:color="auto"/>
      </w:divBdr>
    </w:div>
    <w:div w:id="335688459">
      <w:bodyDiv w:val="1"/>
      <w:marLeft w:val="0"/>
      <w:marRight w:val="0"/>
      <w:marTop w:val="0"/>
      <w:marBottom w:val="0"/>
      <w:divBdr>
        <w:top w:val="none" w:sz="0" w:space="0" w:color="auto"/>
        <w:left w:val="none" w:sz="0" w:space="0" w:color="auto"/>
        <w:bottom w:val="none" w:sz="0" w:space="0" w:color="auto"/>
        <w:right w:val="none" w:sz="0" w:space="0" w:color="auto"/>
      </w:divBdr>
    </w:div>
    <w:div w:id="339701823">
      <w:bodyDiv w:val="1"/>
      <w:marLeft w:val="0"/>
      <w:marRight w:val="0"/>
      <w:marTop w:val="0"/>
      <w:marBottom w:val="0"/>
      <w:divBdr>
        <w:top w:val="none" w:sz="0" w:space="0" w:color="auto"/>
        <w:left w:val="none" w:sz="0" w:space="0" w:color="auto"/>
        <w:bottom w:val="none" w:sz="0" w:space="0" w:color="auto"/>
        <w:right w:val="none" w:sz="0" w:space="0" w:color="auto"/>
      </w:divBdr>
    </w:div>
    <w:div w:id="340351032">
      <w:bodyDiv w:val="1"/>
      <w:marLeft w:val="0"/>
      <w:marRight w:val="0"/>
      <w:marTop w:val="0"/>
      <w:marBottom w:val="0"/>
      <w:divBdr>
        <w:top w:val="none" w:sz="0" w:space="0" w:color="auto"/>
        <w:left w:val="none" w:sz="0" w:space="0" w:color="auto"/>
        <w:bottom w:val="none" w:sz="0" w:space="0" w:color="auto"/>
        <w:right w:val="none" w:sz="0" w:space="0" w:color="auto"/>
      </w:divBdr>
      <w:divsChild>
        <w:div w:id="821847271">
          <w:marLeft w:val="0"/>
          <w:marRight w:val="225"/>
          <w:marTop w:val="0"/>
          <w:marBottom w:val="225"/>
          <w:divBdr>
            <w:top w:val="none" w:sz="0" w:space="0" w:color="auto"/>
            <w:left w:val="none" w:sz="0" w:space="0" w:color="auto"/>
            <w:bottom w:val="none" w:sz="0" w:space="0" w:color="auto"/>
            <w:right w:val="single" w:sz="6" w:space="11" w:color="F0F0F0"/>
          </w:divBdr>
          <w:divsChild>
            <w:div w:id="559244403">
              <w:marLeft w:val="0"/>
              <w:marRight w:val="0"/>
              <w:marTop w:val="0"/>
              <w:marBottom w:val="0"/>
              <w:divBdr>
                <w:top w:val="none" w:sz="0" w:space="0" w:color="auto"/>
                <w:left w:val="none" w:sz="0" w:space="0" w:color="auto"/>
                <w:bottom w:val="none" w:sz="0" w:space="0" w:color="auto"/>
                <w:right w:val="none" w:sz="0" w:space="0" w:color="auto"/>
              </w:divBdr>
              <w:divsChild>
                <w:div w:id="1788229900">
                  <w:marLeft w:val="0"/>
                  <w:marRight w:val="0"/>
                  <w:marTop w:val="0"/>
                  <w:marBottom w:val="0"/>
                  <w:divBdr>
                    <w:top w:val="none" w:sz="0" w:space="0" w:color="auto"/>
                    <w:left w:val="none" w:sz="0" w:space="0" w:color="auto"/>
                    <w:bottom w:val="none" w:sz="0" w:space="0" w:color="auto"/>
                    <w:right w:val="none" w:sz="0" w:space="0" w:color="auto"/>
                  </w:divBdr>
                  <w:divsChild>
                    <w:div w:id="834031999">
                      <w:marLeft w:val="0"/>
                      <w:marRight w:val="0"/>
                      <w:marTop w:val="0"/>
                      <w:marBottom w:val="0"/>
                      <w:divBdr>
                        <w:top w:val="none" w:sz="0" w:space="0" w:color="auto"/>
                        <w:left w:val="none" w:sz="0" w:space="0" w:color="auto"/>
                        <w:bottom w:val="none" w:sz="0" w:space="0" w:color="auto"/>
                        <w:right w:val="none" w:sz="0" w:space="0" w:color="auto"/>
                      </w:divBdr>
                    </w:div>
                    <w:div w:id="1445223597">
                      <w:marLeft w:val="0"/>
                      <w:marRight w:val="0"/>
                      <w:marTop w:val="120"/>
                      <w:marBottom w:val="240"/>
                      <w:divBdr>
                        <w:top w:val="none" w:sz="0" w:space="0" w:color="auto"/>
                        <w:left w:val="none" w:sz="0" w:space="0" w:color="auto"/>
                        <w:bottom w:val="none" w:sz="0" w:space="0" w:color="auto"/>
                        <w:right w:val="none" w:sz="0" w:space="0" w:color="auto"/>
                      </w:divBdr>
                      <w:divsChild>
                        <w:div w:id="400828947">
                          <w:marLeft w:val="0"/>
                          <w:marRight w:val="0"/>
                          <w:marTop w:val="0"/>
                          <w:marBottom w:val="0"/>
                          <w:divBdr>
                            <w:top w:val="none" w:sz="0" w:space="0" w:color="auto"/>
                            <w:left w:val="none" w:sz="0" w:space="0" w:color="auto"/>
                            <w:bottom w:val="none" w:sz="0" w:space="0" w:color="auto"/>
                            <w:right w:val="none" w:sz="0" w:space="0" w:color="auto"/>
                          </w:divBdr>
                        </w:div>
                        <w:div w:id="60681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11967">
          <w:marLeft w:val="360"/>
          <w:marRight w:val="0"/>
          <w:marTop w:val="0"/>
          <w:marBottom w:val="96"/>
          <w:divBdr>
            <w:top w:val="none" w:sz="0" w:space="0" w:color="auto"/>
            <w:left w:val="none" w:sz="0" w:space="0" w:color="auto"/>
            <w:bottom w:val="none" w:sz="0" w:space="0" w:color="auto"/>
            <w:right w:val="none" w:sz="0" w:space="0" w:color="auto"/>
          </w:divBdr>
        </w:div>
        <w:div w:id="2135974254">
          <w:marLeft w:val="0"/>
          <w:marRight w:val="0"/>
          <w:marTop w:val="0"/>
          <w:marBottom w:val="150"/>
          <w:divBdr>
            <w:top w:val="none" w:sz="0" w:space="0" w:color="auto"/>
            <w:left w:val="none" w:sz="0" w:space="0" w:color="auto"/>
            <w:bottom w:val="none" w:sz="0" w:space="0" w:color="auto"/>
            <w:right w:val="none" w:sz="0" w:space="0" w:color="auto"/>
          </w:divBdr>
          <w:divsChild>
            <w:div w:id="8044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6366">
      <w:bodyDiv w:val="1"/>
      <w:marLeft w:val="0"/>
      <w:marRight w:val="0"/>
      <w:marTop w:val="0"/>
      <w:marBottom w:val="0"/>
      <w:divBdr>
        <w:top w:val="none" w:sz="0" w:space="0" w:color="auto"/>
        <w:left w:val="none" w:sz="0" w:space="0" w:color="auto"/>
        <w:bottom w:val="none" w:sz="0" w:space="0" w:color="auto"/>
        <w:right w:val="none" w:sz="0" w:space="0" w:color="auto"/>
      </w:divBdr>
      <w:divsChild>
        <w:div w:id="755201987">
          <w:marLeft w:val="0"/>
          <w:marRight w:val="0"/>
          <w:marTop w:val="0"/>
          <w:marBottom w:val="0"/>
          <w:divBdr>
            <w:top w:val="none" w:sz="0" w:space="0" w:color="auto"/>
            <w:left w:val="none" w:sz="0" w:space="0" w:color="auto"/>
            <w:bottom w:val="none" w:sz="0" w:space="0" w:color="auto"/>
            <w:right w:val="none" w:sz="0" w:space="0" w:color="auto"/>
          </w:divBdr>
          <w:divsChild>
            <w:div w:id="1234702058">
              <w:marLeft w:val="336"/>
              <w:marRight w:val="0"/>
              <w:marTop w:val="120"/>
              <w:marBottom w:val="312"/>
              <w:divBdr>
                <w:top w:val="none" w:sz="0" w:space="0" w:color="auto"/>
                <w:left w:val="none" w:sz="0" w:space="0" w:color="auto"/>
                <w:bottom w:val="none" w:sz="0" w:space="0" w:color="auto"/>
                <w:right w:val="none" w:sz="0" w:space="0" w:color="auto"/>
              </w:divBdr>
              <w:divsChild>
                <w:div w:id="17125349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5616049">
              <w:marLeft w:val="336"/>
              <w:marRight w:val="0"/>
              <w:marTop w:val="120"/>
              <w:marBottom w:val="312"/>
              <w:divBdr>
                <w:top w:val="none" w:sz="0" w:space="0" w:color="auto"/>
                <w:left w:val="none" w:sz="0" w:space="0" w:color="auto"/>
                <w:bottom w:val="none" w:sz="0" w:space="0" w:color="auto"/>
                <w:right w:val="none" w:sz="0" w:space="0" w:color="auto"/>
              </w:divBdr>
              <w:divsChild>
                <w:div w:id="14359004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350229848">
      <w:bodyDiv w:val="1"/>
      <w:marLeft w:val="0"/>
      <w:marRight w:val="0"/>
      <w:marTop w:val="0"/>
      <w:marBottom w:val="0"/>
      <w:divBdr>
        <w:top w:val="none" w:sz="0" w:space="0" w:color="auto"/>
        <w:left w:val="none" w:sz="0" w:space="0" w:color="auto"/>
        <w:bottom w:val="none" w:sz="0" w:space="0" w:color="auto"/>
        <w:right w:val="none" w:sz="0" w:space="0" w:color="auto"/>
      </w:divBdr>
      <w:divsChild>
        <w:div w:id="1117064651">
          <w:marLeft w:val="0"/>
          <w:marRight w:val="0"/>
          <w:marTop w:val="0"/>
          <w:marBottom w:val="0"/>
          <w:divBdr>
            <w:top w:val="none" w:sz="0" w:space="0" w:color="auto"/>
            <w:left w:val="none" w:sz="0" w:space="0" w:color="auto"/>
            <w:bottom w:val="none" w:sz="0" w:space="0" w:color="auto"/>
            <w:right w:val="none" w:sz="0" w:space="0" w:color="auto"/>
          </w:divBdr>
          <w:divsChild>
            <w:div w:id="1837724288">
              <w:marLeft w:val="0"/>
              <w:marRight w:val="0"/>
              <w:marTop w:val="0"/>
              <w:marBottom w:val="0"/>
              <w:divBdr>
                <w:top w:val="none" w:sz="0" w:space="0" w:color="auto"/>
                <w:left w:val="none" w:sz="0" w:space="0" w:color="auto"/>
                <w:bottom w:val="none" w:sz="0" w:space="0" w:color="auto"/>
                <w:right w:val="none" w:sz="0" w:space="0" w:color="auto"/>
              </w:divBdr>
              <w:divsChild>
                <w:div w:id="1497573989">
                  <w:marLeft w:val="0"/>
                  <w:marRight w:val="0"/>
                  <w:marTop w:val="0"/>
                  <w:marBottom w:val="0"/>
                  <w:divBdr>
                    <w:top w:val="none" w:sz="0" w:space="0" w:color="auto"/>
                    <w:left w:val="none" w:sz="0" w:space="0" w:color="auto"/>
                    <w:bottom w:val="none" w:sz="0" w:space="0" w:color="auto"/>
                    <w:right w:val="none" w:sz="0" w:space="0" w:color="auto"/>
                  </w:divBdr>
                  <w:divsChild>
                    <w:div w:id="441076940">
                      <w:marLeft w:val="0"/>
                      <w:marRight w:val="0"/>
                      <w:marTop w:val="0"/>
                      <w:marBottom w:val="0"/>
                      <w:divBdr>
                        <w:top w:val="none" w:sz="0" w:space="0" w:color="auto"/>
                        <w:left w:val="none" w:sz="0" w:space="0" w:color="auto"/>
                        <w:bottom w:val="none" w:sz="0" w:space="0" w:color="auto"/>
                        <w:right w:val="none" w:sz="0" w:space="0" w:color="auto"/>
                      </w:divBdr>
                      <w:divsChild>
                        <w:div w:id="1954053873">
                          <w:marLeft w:val="0"/>
                          <w:marRight w:val="0"/>
                          <w:marTop w:val="0"/>
                          <w:marBottom w:val="0"/>
                          <w:divBdr>
                            <w:top w:val="none" w:sz="0" w:space="0" w:color="auto"/>
                            <w:left w:val="none" w:sz="0" w:space="0" w:color="auto"/>
                            <w:bottom w:val="none" w:sz="0" w:space="0" w:color="auto"/>
                            <w:right w:val="none" w:sz="0" w:space="0" w:color="auto"/>
                          </w:divBdr>
                          <w:divsChild>
                            <w:div w:id="718239952">
                              <w:marLeft w:val="0"/>
                              <w:marRight w:val="0"/>
                              <w:marTop w:val="100"/>
                              <w:marBottom w:val="0"/>
                              <w:divBdr>
                                <w:top w:val="none" w:sz="0" w:space="0" w:color="auto"/>
                                <w:left w:val="none" w:sz="0" w:space="0" w:color="auto"/>
                                <w:bottom w:val="none" w:sz="0" w:space="0" w:color="auto"/>
                                <w:right w:val="none" w:sz="0" w:space="0" w:color="auto"/>
                              </w:divBdr>
                              <w:divsChild>
                                <w:div w:id="145904367">
                                  <w:marLeft w:val="0"/>
                                  <w:marRight w:val="0"/>
                                  <w:marTop w:val="0"/>
                                  <w:marBottom w:val="0"/>
                                  <w:divBdr>
                                    <w:top w:val="none" w:sz="0" w:space="0" w:color="auto"/>
                                    <w:left w:val="none" w:sz="0" w:space="0" w:color="auto"/>
                                    <w:bottom w:val="none" w:sz="0" w:space="0" w:color="auto"/>
                                    <w:right w:val="none" w:sz="0" w:space="0" w:color="auto"/>
                                  </w:divBdr>
                                  <w:divsChild>
                                    <w:div w:id="449708172">
                                      <w:marLeft w:val="0"/>
                                      <w:marRight w:val="0"/>
                                      <w:marTop w:val="0"/>
                                      <w:marBottom w:val="0"/>
                                      <w:divBdr>
                                        <w:top w:val="none" w:sz="0" w:space="0" w:color="auto"/>
                                        <w:left w:val="none" w:sz="0" w:space="0" w:color="auto"/>
                                        <w:bottom w:val="none" w:sz="0" w:space="0" w:color="auto"/>
                                        <w:right w:val="none" w:sz="0" w:space="0" w:color="auto"/>
                                      </w:divBdr>
                                    </w:div>
                                  </w:divsChild>
                                </w:div>
                                <w:div w:id="159740867">
                                  <w:marLeft w:val="0"/>
                                  <w:marRight w:val="0"/>
                                  <w:marTop w:val="0"/>
                                  <w:marBottom w:val="0"/>
                                  <w:divBdr>
                                    <w:top w:val="none" w:sz="0" w:space="0" w:color="auto"/>
                                    <w:left w:val="none" w:sz="0" w:space="0" w:color="auto"/>
                                    <w:bottom w:val="none" w:sz="0" w:space="0" w:color="auto"/>
                                    <w:right w:val="none" w:sz="0" w:space="0" w:color="auto"/>
                                  </w:divBdr>
                                  <w:divsChild>
                                    <w:div w:id="392704224">
                                      <w:marLeft w:val="0"/>
                                      <w:marRight w:val="0"/>
                                      <w:marTop w:val="0"/>
                                      <w:marBottom w:val="0"/>
                                      <w:divBdr>
                                        <w:top w:val="none" w:sz="0" w:space="0" w:color="auto"/>
                                        <w:left w:val="none" w:sz="0" w:space="0" w:color="auto"/>
                                        <w:bottom w:val="none" w:sz="0" w:space="0" w:color="auto"/>
                                        <w:right w:val="none" w:sz="0" w:space="0" w:color="auto"/>
                                      </w:divBdr>
                                      <w:divsChild>
                                        <w:div w:id="19351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65285">
                                  <w:marLeft w:val="0"/>
                                  <w:marRight w:val="0"/>
                                  <w:marTop w:val="0"/>
                                  <w:marBottom w:val="0"/>
                                  <w:divBdr>
                                    <w:top w:val="none" w:sz="0" w:space="0" w:color="auto"/>
                                    <w:left w:val="none" w:sz="0" w:space="0" w:color="auto"/>
                                    <w:bottom w:val="none" w:sz="0" w:space="0" w:color="auto"/>
                                    <w:right w:val="none" w:sz="0" w:space="0" w:color="auto"/>
                                  </w:divBdr>
                                  <w:divsChild>
                                    <w:div w:id="657075346">
                                      <w:marLeft w:val="0"/>
                                      <w:marRight w:val="0"/>
                                      <w:marTop w:val="0"/>
                                      <w:marBottom w:val="0"/>
                                      <w:divBdr>
                                        <w:top w:val="none" w:sz="0" w:space="0" w:color="auto"/>
                                        <w:left w:val="none" w:sz="0" w:space="0" w:color="auto"/>
                                        <w:bottom w:val="none" w:sz="0" w:space="0" w:color="auto"/>
                                        <w:right w:val="none" w:sz="0" w:space="0" w:color="auto"/>
                                      </w:divBdr>
                                      <w:divsChild>
                                        <w:div w:id="1998683356">
                                          <w:marLeft w:val="0"/>
                                          <w:marRight w:val="0"/>
                                          <w:marTop w:val="0"/>
                                          <w:marBottom w:val="0"/>
                                          <w:divBdr>
                                            <w:top w:val="none" w:sz="0" w:space="0" w:color="auto"/>
                                            <w:left w:val="none" w:sz="0" w:space="0" w:color="auto"/>
                                            <w:bottom w:val="none" w:sz="0" w:space="0" w:color="auto"/>
                                            <w:right w:val="none" w:sz="0" w:space="0" w:color="auto"/>
                                          </w:divBdr>
                                          <w:divsChild>
                                            <w:div w:id="10296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9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201987">
      <w:bodyDiv w:val="1"/>
      <w:marLeft w:val="0"/>
      <w:marRight w:val="0"/>
      <w:marTop w:val="0"/>
      <w:marBottom w:val="0"/>
      <w:divBdr>
        <w:top w:val="none" w:sz="0" w:space="0" w:color="auto"/>
        <w:left w:val="none" w:sz="0" w:space="0" w:color="auto"/>
        <w:bottom w:val="none" w:sz="0" w:space="0" w:color="auto"/>
        <w:right w:val="none" w:sz="0" w:space="0" w:color="auto"/>
      </w:divBdr>
    </w:div>
    <w:div w:id="366563999">
      <w:bodyDiv w:val="1"/>
      <w:marLeft w:val="0"/>
      <w:marRight w:val="0"/>
      <w:marTop w:val="0"/>
      <w:marBottom w:val="0"/>
      <w:divBdr>
        <w:top w:val="none" w:sz="0" w:space="0" w:color="auto"/>
        <w:left w:val="none" w:sz="0" w:space="0" w:color="auto"/>
        <w:bottom w:val="none" w:sz="0" w:space="0" w:color="auto"/>
        <w:right w:val="none" w:sz="0" w:space="0" w:color="auto"/>
      </w:divBdr>
    </w:div>
    <w:div w:id="369234271">
      <w:bodyDiv w:val="1"/>
      <w:marLeft w:val="0"/>
      <w:marRight w:val="0"/>
      <w:marTop w:val="0"/>
      <w:marBottom w:val="0"/>
      <w:divBdr>
        <w:top w:val="none" w:sz="0" w:space="0" w:color="auto"/>
        <w:left w:val="none" w:sz="0" w:space="0" w:color="auto"/>
        <w:bottom w:val="none" w:sz="0" w:space="0" w:color="auto"/>
        <w:right w:val="none" w:sz="0" w:space="0" w:color="auto"/>
      </w:divBdr>
    </w:div>
    <w:div w:id="373625957">
      <w:bodyDiv w:val="1"/>
      <w:marLeft w:val="0"/>
      <w:marRight w:val="0"/>
      <w:marTop w:val="0"/>
      <w:marBottom w:val="0"/>
      <w:divBdr>
        <w:top w:val="none" w:sz="0" w:space="0" w:color="auto"/>
        <w:left w:val="none" w:sz="0" w:space="0" w:color="auto"/>
        <w:bottom w:val="none" w:sz="0" w:space="0" w:color="auto"/>
        <w:right w:val="none" w:sz="0" w:space="0" w:color="auto"/>
      </w:divBdr>
      <w:divsChild>
        <w:div w:id="37977157">
          <w:marLeft w:val="0"/>
          <w:marRight w:val="0"/>
          <w:marTop w:val="600"/>
          <w:marBottom w:val="720"/>
          <w:divBdr>
            <w:top w:val="none" w:sz="0" w:space="0" w:color="auto"/>
            <w:left w:val="none" w:sz="0" w:space="0" w:color="auto"/>
            <w:bottom w:val="none" w:sz="0" w:space="0" w:color="auto"/>
            <w:right w:val="none" w:sz="0" w:space="0" w:color="auto"/>
          </w:divBdr>
        </w:div>
        <w:div w:id="115759836">
          <w:marLeft w:val="0"/>
          <w:marRight w:val="0"/>
          <w:marTop w:val="600"/>
          <w:marBottom w:val="720"/>
          <w:divBdr>
            <w:top w:val="none" w:sz="0" w:space="0" w:color="auto"/>
            <w:left w:val="none" w:sz="0" w:space="0" w:color="auto"/>
            <w:bottom w:val="none" w:sz="0" w:space="0" w:color="auto"/>
            <w:right w:val="none" w:sz="0" w:space="0" w:color="auto"/>
          </w:divBdr>
        </w:div>
        <w:div w:id="1066613948">
          <w:marLeft w:val="0"/>
          <w:marRight w:val="0"/>
          <w:marTop w:val="225"/>
          <w:marBottom w:val="0"/>
          <w:divBdr>
            <w:top w:val="none" w:sz="0" w:space="0" w:color="auto"/>
            <w:left w:val="none" w:sz="0" w:space="0" w:color="auto"/>
            <w:bottom w:val="none" w:sz="0" w:space="0" w:color="auto"/>
            <w:right w:val="none" w:sz="0" w:space="0" w:color="auto"/>
          </w:divBdr>
        </w:div>
        <w:div w:id="1659186233">
          <w:marLeft w:val="0"/>
          <w:marRight w:val="0"/>
          <w:marTop w:val="600"/>
          <w:marBottom w:val="720"/>
          <w:divBdr>
            <w:top w:val="none" w:sz="0" w:space="0" w:color="auto"/>
            <w:left w:val="none" w:sz="0" w:space="0" w:color="auto"/>
            <w:bottom w:val="none" w:sz="0" w:space="0" w:color="auto"/>
            <w:right w:val="none" w:sz="0" w:space="0" w:color="auto"/>
          </w:divBdr>
        </w:div>
      </w:divsChild>
    </w:div>
    <w:div w:id="380713885">
      <w:bodyDiv w:val="1"/>
      <w:marLeft w:val="0"/>
      <w:marRight w:val="0"/>
      <w:marTop w:val="0"/>
      <w:marBottom w:val="0"/>
      <w:divBdr>
        <w:top w:val="none" w:sz="0" w:space="0" w:color="auto"/>
        <w:left w:val="none" w:sz="0" w:space="0" w:color="auto"/>
        <w:bottom w:val="none" w:sz="0" w:space="0" w:color="auto"/>
        <w:right w:val="none" w:sz="0" w:space="0" w:color="auto"/>
      </w:divBdr>
    </w:div>
    <w:div w:id="385185027">
      <w:bodyDiv w:val="1"/>
      <w:marLeft w:val="0"/>
      <w:marRight w:val="0"/>
      <w:marTop w:val="0"/>
      <w:marBottom w:val="0"/>
      <w:divBdr>
        <w:top w:val="none" w:sz="0" w:space="0" w:color="auto"/>
        <w:left w:val="none" w:sz="0" w:space="0" w:color="auto"/>
        <w:bottom w:val="none" w:sz="0" w:space="0" w:color="auto"/>
        <w:right w:val="none" w:sz="0" w:space="0" w:color="auto"/>
      </w:divBdr>
    </w:div>
    <w:div w:id="397485222">
      <w:bodyDiv w:val="1"/>
      <w:marLeft w:val="0"/>
      <w:marRight w:val="0"/>
      <w:marTop w:val="0"/>
      <w:marBottom w:val="0"/>
      <w:divBdr>
        <w:top w:val="none" w:sz="0" w:space="0" w:color="auto"/>
        <w:left w:val="none" w:sz="0" w:space="0" w:color="auto"/>
        <w:bottom w:val="none" w:sz="0" w:space="0" w:color="auto"/>
        <w:right w:val="none" w:sz="0" w:space="0" w:color="auto"/>
      </w:divBdr>
      <w:divsChild>
        <w:div w:id="499004438">
          <w:marLeft w:val="522"/>
          <w:marRight w:val="0"/>
          <w:marTop w:val="0"/>
          <w:marBottom w:val="0"/>
          <w:divBdr>
            <w:top w:val="none" w:sz="0" w:space="0" w:color="auto"/>
            <w:left w:val="none" w:sz="0" w:space="0" w:color="auto"/>
            <w:bottom w:val="none" w:sz="0" w:space="0" w:color="auto"/>
            <w:right w:val="none" w:sz="0" w:space="0" w:color="auto"/>
          </w:divBdr>
        </w:div>
        <w:div w:id="716398812">
          <w:marLeft w:val="0"/>
          <w:marRight w:val="0"/>
          <w:marTop w:val="0"/>
          <w:marBottom w:val="0"/>
          <w:divBdr>
            <w:top w:val="none" w:sz="0" w:space="0" w:color="auto"/>
            <w:left w:val="none" w:sz="0" w:space="0" w:color="auto"/>
            <w:bottom w:val="none" w:sz="0" w:space="0" w:color="auto"/>
            <w:right w:val="none" w:sz="0" w:space="0" w:color="auto"/>
          </w:divBdr>
          <w:divsChild>
            <w:div w:id="319306831">
              <w:marLeft w:val="1044"/>
              <w:marRight w:val="1044"/>
              <w:marTop w:val="0"/>
              <w:marBottom w:val="0"/>
              <w:divBdr>
                <w:top w:val="none" w:sz="0" w:space="0" w:color="auto"/>
                <w:left w:val="none" w:sz="0" w:space="0" w:color="auto"/>
                <w:bottom w:val="none" w:sz="0" w:space="0" w:color="auto"/>
                <w:right w:val="none" w:sz="0" w:space="0" w:color="auto"/>
              </w:divBdr>
            </w:div>
          </w:divsChild>
        </w:div>
        <w:div w:id="909921616">
          <w:marLeft w:val="0"/>
          <w:marRight w:val="0"/>
          <w:marTop w:val="0"/>
          <w:marBottom w:val="0"/>
          <w:divBdr>
            <w:top w:val="none" w:sz="0" w:space="0" w:color="auto"/>
            <w:left w:val="none" w:sz="0" w:space="0" w:color="auto"/>
            <w:bottom w:val="none" w:sz="0" w:space="0" w:color="auto"/>
            <w:right w:val="none" w:sz="0" w:space="0" w:color="auto"/>
          </w:divBdr>
        </w:div>
        <w:div w:id="1331250794">
          <w:marLeft w:val="0"/>
          <w:marRight w:val="0"/>
          <w:marTop w:val="0"/>
          <w:marBottom w:val="0"/>
          <w:divBdr>
            <w:top w:val="none" w:sz="0" w:space="0" w:color="auto"/>
            <w:left w:val="none" w:sz="0" w:space="0" w:color="auto"/>
            <w:bottom w:val="none" w:sz="0" w:space="0" w:color="auto"/>
            <w:right w:val="none" w:sz="0" w:space="0" w:color="auto"/>
          </w:divBdr>
          <w:divsChild>
            <w:div w:id="4944275">
              <w:marLeft w:val="0"/>
              <w:marRight w:val="0"/>
              <w:marTop w:val="0"/>
              <w:marBottom w:val="0"/>
              <w:divBdr>
                <w:top w:val="none" w:sz="0" w:space="0" w:color="auto"/>
                <w:left w:val="none" w:sz="0" w:space="0" w:color="auto"/>
                <w:bottom w:val="none" w:sz="0" w:space="0" w:color="auto"/>
                <w:right w:val="none" w:sz="0" w:space="0" w:color="auto"/>
              </w:divBdr>
            </w:div>
          </w:divsChild>
        </w:div>
        <w:div w:id="1586840882">
          <w:marLeft w:val="-751"/>
          <w:marRight w:val="-751"/>
          <w:marTop w:val="0"/>
          <w:marBottom w:val="0"/>
          <w:divBdr>
            <w:top w:val="none" w:sz="0" w:space="0" w:color="auto"/>
            <w:left w:val="none" w:sz="0" w:space="0" w:color="auto"/>
            <w:bottom w:val="none" w:sz="0" w:space="0" w:color="auto"/>
            <w:right w:val="none" w:sz="0" w:space="0" w:color="auto"/>
          </w:divBdr>
          <w:divsChild>
            <w:div w:id="273682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39346105">
          <w:marLeft w:val="0"/>
          <w:marRight w:val="0"/>
          <w:marTop w:val="0"/>
          <w:marBottom w:val="0"/>
          <w:divBdr>
            <w:top w:val="none" w:sz="0" w:space="0" w:color="auto"/>
            <w:left w:val="none" w:sz="0" w:space="0" w:color="auto"/>
            <w:bottom w:val="none" w:sz="0" w:space="0" w:color="auto"/>
            <w:right w:val="none" w:sz="0" w:space="0" w:color="auto"/>
          </w:divBdr>
          <w:divsChild>
            <w:div w:id="472792178">
              <w:marLeft w:val="0"/>
              <w:marRight w:val="0"/>
              <w:marTop w:val="0"/>
              <w:marBottom w:val="0"/>
              <w:divBdr>
                <w:top w:val="none" w:sz="0" w:space="0" w:color="auto"/>
                <w:left w:val="none" w:sz="0" w:space="0" w:color="auto"/>
                <w:bottom w:val="none" w:sz="0" w:space="0" w:color="auto"/>
                <w:right w:val="none" w:sz="0" w:space="0" w:color="auto"/>
              </w:divBdr>
            </w:div>
          </w:divsChild>
        </w:div>
        <w:div w:id="1892307917">
          <w:marLeft w:val="0"/>
          <w:marRight w:val="522"/>
          <w:marTop w:val="0"/>
          <w:marBottom w:val="0"/>
          <w:divBdr>
            <w:top w:val="none" w:sz="0" w:space="0" w:color="auto"/>
            <w:left w:val="none" w:sz="0" w:space="0" w:color="auto"/>
            <w:bottom w:val="none" w:sz="0" w:space="0" w:color="auto"/>
            <w:right w:val="none" w:sz="0" w:space="0" w:color="auto"/>
          </w:divBdr>
        </w:div>
        <w:div w:id="1935749277">
          <w:marLeft w:val="0"/>
          <w:marRight w:val="0"/>
          <w:marTop w:val="0"/>
          <w:marBottom w:val="0"/>
          <w:divBdr>
            <w:top w:val="none" w:sz="0" w:space="0" w:color="auto"/>
            <w:left w:val="none" w:sz="0" w:space="0" w:color="auto"/>
            <w:bottom w:val="none" w:sz="0" w:space="0" w:color="auto"/>
            <w:right w:val="none" w:sz="0" w:space="0" w:color="auto"/>
          </w:divBdr>
          <w:divsChild>
            <w:div w:id="1328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7537">
      <w:bodyDiv w:val="1"/>
      <w:marLeft w:val="0"/>
      <w:marRight w:val="0"/>
      <w:marTop w:val="0"/>
      <w:marBottom w:val="0"/>
      <w:divBdr>
        <w:top w:val="none" w:sz="0" w:space="0" w:color="auto"/>
        <w:left w:val="none" w:sz="0" w:space="0" w:color="auto"/>
        <w:bottom w:val="none" w:sz="0" w:space="0" w:color="auto"/>
        <w:right w:val="none" w:sz="0" w:space="0" w:color="auto"/>
      </w:divBdr>
    </w:div>
    <w:div w:id="418252570">
      <w:bodyDiv w:val="1"/>
      <w:marLeft w:val="0"/>
      <w:marRight w:val="0"/>
      <w:marTop w:val="0"/>
      <w:marBottom w:val="0"/>
      <w:divBdr>
        <w:top w:val="none" w:sz="0" w:space="0" w:color="auto"/>
        <w:left w:val="none" w:sz="0" w:space="0" w:color="auto"/>
        <w:bottom w:val="none" w:sz="0" w:space="0" w:color="auto"/>
        <w:right w:val="none" w:sz="0" w:space="0" w:color="auto"/>
      </w:divBdr>
      <w:divsChild>
        <w:div w:id="294682129">
          <w:marLeft w:val="0"/>
          <w:marRight w:val="0"/>
          <w:marTop w:val="0"/>
          <w:marBottom w:val="0"/>
          <w:divBdr>
            <w:top w:val="none" w:sz="0" w:space="0" w:color="auto"/>
            <w:left w:val="none" w:sz="0" w:space="0" w:color="auto"/>
            <w:bottom w:val="none" w:sz="0" w:space="0" w:color="auto"/>
            <w:right w:val="none" w:sz="0" w:space="0" w:color="auto"/>
          </w:divBdr>
          <w:divsChild>
            <w:div w:id="158691543">
              <w:marLeft w:val="0"/>
              <w:marRight w:val="0"/>
              <w:marTop w:val="0"/>
              <w:marBottom w:val="0"/>
              <w:divBdr>
                <w:top w:val="none" w:sz="0" w:space="0" w:color="auto"/>
                <w:left w:val="none" w:sz="0" w:space="0" w:color="auto"/>
                <w:bottom w:val="none" w:sz="0" w:space="0" w:color="auto"/>
                <w:right w:val="none" w:sz="0" w:space="0" w:color="auto"/>
              </w:divBdr>
              <w:divsChild>
                <w:div w:id="157621013">
                  <w:marLeft w:val="0"/>
                  <w:marRight w:val="0"/>
                  <w:marTop w:val="0"/>
                  <w:marBottom w:val="0"/>
                  <w:divBdr>
                    <w:top w:val="none" w:sz="0" w:space="0" w:color="auto"/>
                    <w:left w:val="none" w:sz="0" w:space="0" w:color="auto"/>
                    <w:bottom w:val="none" w:sz="0" w:space="0" w:color="auto"/>
                    <w:right w:val="none" w:sz="0" w:space="0" w:color="auto"/>
                  </w:divBdr>
                  <w:divsChild>
                    <w:div w:id="902986007">
                      <w:marLeft w:val="0"/>
                      <w:marRight w:val="0"/>
                      <w:marTop w:val="0"/>
                      <w:marBottom w:val="0"/>
                      <w:divBdr>
                        <w:top w:val="none" w:sz="0" w:space="0" w:color="auto"/>
                        <w:left w:val="none" w:sz="0" w:space="0" w:color="auto"/>
                        <w:bottom w:val="none" w:sz="0" w:space="0" w:color="auto"/>
                        <w:right w:val="none" w:sz="0" w:space="0" w:color="auto"/>
                      </w:divBdr>
                      <w:divsChild>
                        <w:div w:id="18110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8592">
          <w:marLeft w:val="0"/>
          <w:marRight w:val="0"/>
          <w:marTop w:val="0"/>
          <w:marBottom w:val="0"/>
          <w:divBdr>
            <w:top w:val="none" w:sz="0" w:space="0" w:color="auto"/>
            <w:left w:val="none" w:sz="0" w:space="0" w:color="auto"/>
            <w:bottom w:val="none" w:sz="0" w:space="0" w:color="auto"/>
            <w:right w:val="none" w:sz="0" w:space="0" w:color="auto"/>
          </w:divBdr>
          <w:divsChild>
            <w:div w:id="2126996855">
              <w:marLeft w:val="0"/>
              <w:marRight w:val="0"/>
              <w:marTop w:val="0"/>
              <w:marBottom w:val="0"/>
              <w:divBdr>
                <w:top w:val="none" w:sz="0" w:space="0" w:color="auto"/>
                <w:left w:val="none" w:sz="0" w:space="0" w:color="auto"/>
                <w:bottom w:val="none" w:sz="0" w:space="0" w:color="auto"/>
                <w:right w:val="none" w:sz="0" w:space="0" w:color="auto"/>
              </w:divBdr>
              <w:divsChild>
                <w:div w:id="975111075">
                  <w:marLeft w:val="0"/>
                  <w:marRight w:val="0"/>
                  <w:marTop w:val="0"/>
                  <w:marBottom w:val="0"/>
                  <w:divBdr>
                    <w:top w:val="none" w:sz="0" w:space="0" w:color="auto"/>
                    <w:left w:val="none" w:sz="0" w:space="0" w:color="auto"/>
                    <w:bottom w:val="none" w:sz="0" w:space="0" w:color="auto"/>
                    <w:right w:val="none" w:sz="0" w:space="0" w:color="auto"/>
                  </w:divBdr>
                  <w:divsChild>
                    <w:div w:id="1130631077">
                      <w:marLeft w:val="0"/>
                      <w:marRight w:val="0"/>
                      <w:marTop w:val="0"/>
                      <w:marBottom w:val="0"/>
                      <w:divBdr>
                        <w:top w:val="none" w:sz="0" w:space="0" w:color="auto"/>
                        <w:left w:val="none" w:sz="0" w:space="0" w:color="auto"/>
                        <w:bottom w:val="none" w:sz="0" w:space="0" w:color="auto"/>
                        <w:right w:val="none" w:sz="0" w:space="0" w:color="auto"/>
                      </w:divBdr>
                      <w:divsChild>
                        <w:div w:id="979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06589">
          <w:marLeft w:val="0"/>
          <w:marRight w:val="0"/>
          <w:marTop w:val="0"/>
          <w:marBottom w:val="0"/>
          <w:divBdr>
            <w:top w:val="none" w:sz="0" w:space="0" w:color="auto"/>
            <w:left w:val="none" w:sz="0" w:space="0" w:color="auto"/>
            <w:bottom w:val="none" w:sz="0" w:space="0" w:color="auto"/>
            <w:right w:val="none" w:sz="0" w:space="0" w:color="auto"/>
          </w:divBdr>
          <w:divsChild>
            <w:div w:id="1166289850">
              <w:marLeft w:val="0"/>
              <w:marRight w:val="0"/>
              <w:marTop w:val="0"/>
              <w:marBottom w:val="0"/>
              <w:divBdr>
                <w:top w:val="none" w:sz="0" w:space="0" w:color="auto"/>
                <w:left w:val="none" w:sz="0" w:space="0" w:color="auto"/>
                <w:bottom w:val="none" w:sz="0" w:space="0" w:color="auto"/>
                <w:right w:val="none" w:sz="0" w:space="0" w:color="auto"/>
              </w:divBdr>
              <w:divsChild>
                <w:div w:id="1374572188">
                  <w:marLeft w:val="0"/>
                  <w:marRight w:val="0"/>
                  <w:marTop w:val="0"/>
                  <w:marBottom w:val="0"/>
                  <w:divBdr>
                    <w:top w:val="none" w:sz="0" w:space="0" w:color="auto"/>
                    <w:left w:val="none" w:sz="0" w:space="0" w:color="auto"/>
                    <w:bottom w:val="none" w:sz="0" w:space="0" w:color="auto"/>
                    <w:right w:val="none" w:sz="0" w:space="0" w:color="auto"/>
                  </w:divBdr>
                  <w:divsChild>
                    <w:div w:id="709377868">
                      <w:marLeft w:val="0"/>
                      <w:marRight w:val="0"/>
                      <w:marTop w:val="0"/>
                      <w:marBottom w:val="0"/>
                      <w:divBdr>
                        <w:top w:val="none" w:sz="0" w:space="0" w:color="auto"/>
                        <w:left w:val="none" w:sz="0" w:space="0" w:color="auto"/>
                        <w:bottom w:val="none" w:sz="0" w:space="0" w:color="auto"/>
                        <w:right w:val="none" w:sz="0" w:space="0" w:color="auto"/>
                      </w:divBdr>
                      <w:divsChild>
                        <w:div w:id="12721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3572">
          <w:marLeft w:val="0"/>
          <w:marRight w:val="0"/>
          <w:marTop w:val="0"/>
          <w:marBottom w:val="0"/>
          <w:divBdr>
            <w:top w:val="none" w:sz="0" w:space="0" w:color="auto"/>
            <w:left w:val="none" w:sz="0" w:space="0" w:color="auto"/>
            <w:bottom w:val="none" w:sz="0" w:space="0" w:color="auto"/>
            <w:right w:val="none" w:sz="0" w:space="0" w:color="auto"/>
          </w:divBdr>
          <w:divsChild>
            <w:div w:id="391850122">
              <w:marLeft w:val="0"/>
              <w:marRight w:val="0"/>
              <w:marTop w:val="0"/>
              <w:marBottom w:val="0"/>
              <w:divBdr>
                <w:top w:val="none" w:sz="0" w:space="0" w:color="auto"/>
                <w:left w:val="none" w:sz="0" w:space="0" w:color="auto"/>
                <w:bottom w:val="none" w:sz="0" w:space="0" w:color="auto"/>
                <w:right w:val="none" w:sz="0" w:space="0" w:color="auto"/>
              </w:divBdr>
              <w:divsChild>
                <w:div w:id="1648365236">
                  <w:marLeft w:val="0"/>
                  <w:marRight w:val="0"/>
                  <w:marTop w:val="0"/>
                  <w:marBottom w:val="0"/>
                  <w:divBdr>
                    <w:top w:val="none" w:sz="0" w:space="0" w:color="auto"/>
                    <w:left w:val="none" w:sz="0" w:space="0" w:color="auto"/>
                    <w:bottom w:val="none" w:sz="0" w:space="0" w:color="auto"/>
                    <w:right w:val="none" w:sz="0" w:space="0" w:color="auto"/>
                  </w:divBdr>
                  <w:divsChild>
                    <w:div w:id="227496715">
                      <w:marLeft w:val="0"/>
                      <w:marRight w:val="0"/>
                      <w:marTop w:val="0"/>
                      <w:marBottom w:val="0"/>
                      <w:divBdr>
                        <w:top w:val="none" w:sz="0" w:space="0" w:color="auto"/>
                        <w:left w:val="none" w:sz="0" w:space="0" w:color="auto"/>
                        <w:bottom w:val="none" w:sz="0" w:space="0" w:color="auto"/>
                        <w:right w:val="none" w:sz="0" w:space="0" w:color="auto"/>
                      </w:divBdr>
                      <w:divsChild>
                        <w:div w:id="8910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47745">
          <w:marLeft w:val="0"/>
          <w:marRight w:val="0"/>
          <w:marTop w:val="0"/>
          <w:marBottom w:val="0"/>
          <w:divBdr>
            <w:top w:val="none" w:sz="0" w:space="0" w:color="auto"/>
            <w:left w:val="none" w:sz="0" w:space="0" w:color="auto"/>
            <w:bottom w:val="none" w:sz="0" w:space="0" w:color="auto"/>
            <w:right w:val="none" w:sz="0" w:space="0" w:color="auto"/>
          </w:divBdr>
          <w:divsChild>
            <w:div w:id="402871770">
              <w:marLeft w:val="0"/>
              <w:marRight w:val="0"/>
              <w:marTop w:val="0"/>
              <w:marBottom w:val="0"/>
              <w:divBdr>
                <w:top w:val="none" w:sz="0" w:space="0" w:color="auto"/>
                <w:left w:val="none" w:sz="0" w:space="0" w:color="auto"/>
                <w:bottom w:val="none" w:sz="0" w:space="0" w:color="auto"/>
                <w:right w:val="none" w:sz="0" w:space="0" w:color="auto"/>
              </w:divBdr>
              <w:divsChild>
                <w:div w:id="695010121">
                  <w:marLeft w:val="0"/>
                  <w:marRight w:val="0"/>
                  <w:marTop w:val="0"/>
                  <w:marBottom w:val="0"/>
                  <w:divBdr>
                    <w:top w:val="none" w:sz="0" w:space="0" w:color="auto"/>
                    <w:left w:val="none" w:sz="0" w:space="0" w:color="auto"/>
                    <w:bottom w:val="none" w:sz="0" w:space="0" w:color="auto"/>
                    <w:right w:val="none" w:sz="0" w:space="0" w:color="auto"/>
                  </w:divBdr>
                  <w:divsChild>
                    <w:div w:id="1410929846">
                      <w:marLeft w:val="0"/>
                      <w:marRight w:val="0"/>
                      <w:marTop w:val="0"/>
                      <w:marBottom w:val="0"/>
                      <w:divBdr>
                        <w:top w:val="none" w:sz="0" w:space="0" w:color="auto"/>
                        <w:left w:val="none" w:sz="0" w:space="0" w:color="auto"/>
                        <w:bottom w:val="none" w:sz="0" w:space="0" w:color="auto"/>
                        <w:right w:val="none" w:sz="0" w:space="0" w:color="auto"/>
                      </w:divBdr>
                      <w:divsChild>
                        <w:div w:id="11684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59820">
          <w:marLeft w:val="0"/>
          <w:marRight w:val="0"/>
          <w:marTop w:val="0"/>
          <w:marBottom w:val="0"/>
          <w:divBdr>
            <w:top w:val="none" w:sz="0" w:space="0" w:color="auto"/>
            <w:left w:val="none" w:sz="0" w:space="0" w:color="auto"/>
            <w:bottom w:val="none" w:sz="0" w:space="0" w:color="auto"/>
            <w:right w:val="none" w:sz="0" w:space="0" w:color="auto"/>
          </w:divBdr>
          <w:divsChild>
            <w:div w:id="1885561705">
              <w:marLeft w:val="0"/>
              <w:marRight w:val="0"/>
              <w:marTop w:val="0"/>
              <w:marBottom w:val="0"/>
              <w:divBdr>
                <w:top w:val="none" w:sz="0" w:space="0" w:color="auto"/>
                <w:left w:val="none" w:sz="0" w:space="0" w:color="auto"/>
                <w:bottom w:val="none" w:sz="0" w:space="0" w:color="auto"/>
                <w:right w:val="none" w:sz="0" w:space="0" w:color="auto"/>
              </w:divBdr>
              <w:divsChild>
                <w:div w:id="538511337">
                  <w:marLeft w:val="0"/>
                  <w:marRight w:val="0"/>
                  <w:marTop w:val="0"/>
                  <w:marBottom w:val="0"/>
                  <w:divBdr>
                    <w:top w:val="none" w:sz="0" w:space="0" w:color="auto"/>
                    <w:left w:val="none" w:sz="0" w:space="0" w:color="auto"/>
                    <w:bottom w:val="none" w:sz="0" w:space="0" w:color="auto"/>
                    <w:right w:val="none" w:sz="0" w:space="0" w:color="auto"/>
                  </w:divBdr>
                  <w:divsChild>
                    <w:div w:id="1552811449">
                      <w:marLeft w:val="0"/>
                      <w:marRight w:val="0"/>
                      <w:marTop w:val="0"/>
                      <w:marBottom w:val="0"/>
                      <w:divBdr>
                        <w:top w:val="none" w:sz="0" w:space="0" w:color="auto"/>
                        <w:left w:val="none" w:sz="0" w:space="0" w:color="auto"/>
                        <w:bottom w:val="none" w:sz="0" w:space="0" w:color="auto"/>
                        <w:right w:val="none" w:sz="0" w:space="0" w:color="auto"/>
                      </w:divBdr>
                      <w:divsChild>
                        <w:div w:id="8999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81453">
          <w:marLeft w:val="0"/>
          <w:marRight w:val="0"/>
          <w:marTop w:val="0"/>
          <w:marBottom w:val="0"/>
          <w:divBdr>
            <w:top w:val="none" w:sz="0" w:space="0" w:color="auto"/>
            <w:left w:val="none" w:sz="0" w:space="0" w:color="auto"/>
            <w:bottom w:val="none" w:sz="0" w:space="0" w:color="auto"/>
            <w:right w:val="none" w:sz="0" w:space="0" w:color="auto"/>
          </w:divBdr>
          <w:divsChild>
            <w:div w:id="33971513">
              <w:marLeft w:val="0"/>
              <w:marRight w:val="0"/>
              <w:marTop w:val="0"/>
              <w:marBottom w:val="0"/>
              <w:divBdr>
                <w:top w:val="none" w:sz="0" w:space="0" w:color="auto"/>
                <w:left w:val="none" w:sz="0" w:space="0" w:color="auto"/>
                <w:bottom w:val="none" w:sz="0" w:space="0" w:color="auto"/>
                <w:right w:val="none" w:sz="0" w:space="0" w:color="auto"/>
              </w:divBdr>
              <w:divsChild>
                <w:div w:id="1245071088">
                  <w:marLeft w:val="0"/>
                  <w:marRight w:val="0"/>
                  <w:marTop w:val="0"/>
                  <w:marBottom w:val="0"/>
                  <w:divBdr>
                    <w:top w:val="none" w:sz="0" w:space="0" w:color="auto"/>
                    <w:left w:val="none" w:sz="0" w:space="0" w:color="auto"/>
                    <w:bottom w:val="none" w:sz="0" w:space="0" w:color="auto"/>
                    <w:right w:val="none" w:sz="0" w:space="0" w:color="auto"/>
                  </w:divBdr>
                  <w:divsChild>
                    <w:div w:id="503521494">
                      <w:marLeft w:val="0"/>
                      <w:marRight w:val="0"/>
                      <w:marTop w:val="0"/>
                      <w:marBottom w:val="0"/>
                      <w:divBdr>
                        <w:top w:val="none" w:sz="0" w:space="0" w:color="auto"/>
                        <w:left w:val="none" w:sz="0" w:space="0" w:color="auto"/>
                        <w:bottom w:val="none" w:sz="0" w:space="0" w:color="auto"/>
                        <w:right w:val="none" w:sz="0" w:space="0" w:color="auto"/>
                      </w:divBdr>
                      <w:divsChild>
                        <w:div w:id="1368064211">
                          <w:marLeft w:val="0"/>
                          <w:marRight w:val="0"/>
                          <w:marTop w:val="0"/>
                          <w:marBottom w:val="0"/>
                          <w:divBdr>
                            <w:top w:val="none" w:sz="0" w:space="0" w:color="auto"/>
                            <w:left w:val="none" w:sz="0" w:space="0" w:color="auto"/>
                            <w:bottom w:val="none" w:sz="0" w:space="0" w:color="auto"/>
                            <w:right w:val="none" w:sz="0" w:space="0" w:color="auto"/>
                          </w:divBdr>
                          <w:divsChild>
                            <w:div w:id="129523510">
                              <w:marLeft w:val="0"/>
                              <w:marRight w:val="0"/>
                              <w:marTop w:val="0"/>
                              <w:marBottom w:val="0"/>
                              <w:divBdr>
                                <w:top w:val="none" w:sz="0" w:space="0" w:color="auto"/>
                                <w:left w:val="none" w:sz="0" w:space="0" w:color="auto"/>
                                <w:bottom w:val="none" w:sz="0" w:space="0" w:color="auto"/>
                                <w:right w:val="none" w:sz="0" w:space="0" w:color="auto"/>
                              </w:divBdr>
                              <w:divsChild>
                                <w:div w:id="2103989197">
                                  <w:marLeft w:val="0"/>
                                  <w:marRight w:val="0"/>
                                  <w:marTop w:val="0"/>
                                  <w:marBottom w:val="0"/>
                                  <w:divBdr>
                                    <w:top w:val="none" w:sz="0" w:space="0" w:color="auto"/>
                                    <w:left w:val="none" w:sz="0" w:space="0" w:color="auto"/>
                                    <w:bottom w:val="none" w:sz="0" w:space="0" w:color="auto"/>
                                    <w:right w:val="none" w:sz="0" w:space="0" w:color="auto"/>
                                  </w:divBdr>
                                  <w:divsChild>
                                    <w:div w:id="9313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7130">
                              <w:marLeft w:val="0"/>
                              <w:marRight w:val="0"/>
                              <w:marTop w:val="0"/>
                              <w:marBottom w:val="0"/>
                              <w:divBdr>
                                <w:top w:val="none" w:sz="0" w:space="0" w:color="auto"/>
                                <w:left w:val="none" w:sz="0" w:space="0" w:color="auto"/>
                                <w:bottom w:val="none" w:sz="0" w:space="0" w:color="auto"/>
                                <w:right w:val="none" w:sz="0" w:space="0" w:color="auto"/>
                              </w:divBdr>
                              <w:divsChild>
                                <w:div w:id="113792143">
                                  <w:marLeft w:val="0"/>
                                  <w:marRight w:val="0"/>
                                  <w:marTop w:val="0"/>
                                  <w:marBottom w:val="0"/>
                                  <w:divBdr>
                                    <w:top w:val="none" w:sz="0" w:space="0" w:color="auto"/>
                                    <w:left w:val="none" w:sz="0" w:space="0" w:color="auto"/>
                                    <w:bottom w:val="none" w:sz="0" w:space="0" w:color="auto"/>
                                    <w:right w:val="none" w:sz="0" w:space="0" w:color="auto"/>
                                  </w:divBdr>
                                  <w:divsChild>
                                    <w:div w:id="417755177">
                                      <w:marLeft w:val="0"/>
                                      <w:marRight w:val="0"/>
                                      <w:marTop w:val="0"/>
                                      <w:marBottom w:val="0"/>
                                      <w:divBdr>
                                        <w:top w:val="none" w:sz="0" w:space="0" w:color="auto"/>
                                        <w:left w:val="none" w:sz="0" w:space="0" w:color="auto"/>
                                        <w:bottom w:val="none" w:sz="0" w:space="0" w:color="auto"/>
                                        <w:right w:val="none" w:sz="0" w:space="0" w:color="auto"/>
                                      </w:divBdr>
                                      <w:divsChild>
                                        <w:div w:id="4743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336341">
      <w:bodyDiv w:val="1"/>
      <w:marLeft w:val="0"/>
      <w:marRight w:val="0"/>
      <w:marTop w:val="0"/>
      <w:marBottom w:val="0"/>
      <w:divBdr>
        <w:top w:val="none" w:sz="0" w:space="0" w:color="auto"/>
        <w:left w:val="none" w:sz="0" w:space="0" w:color="auto"/>
        <w:bottom w:val="none" w:sz="0" w:space="0" w:color="auto"/>
        <w:right w:val="none" w:sz="0" w:space="0" w:color="auto"/>
      </w:divBdr>
      <w:divsChild>
        <w:div w:id="375356342">
          <w:marLeft w:val="1437"/>
          <w:marRight w:val="1437"/>
          <w:marTop w:val="0"/>
          <w:marBottom w:val="0"/>
          <w:divBdr>
            <w:top w:val="none" w:sz="0" w:space="0" w:color="auto"/>
            <w:left w:val="none" w:sz="0" w:space="0" w:color="auto"/>
            <w:bottom w:val="none" w:sz="0" w:space="0" w:color="auto"/>
            <w:right w:val="none" w:sz="0" w:space="0" w:color="auto"/>
          </w:divBdr>
          <w:divsChild>
            <w:div w:id="2103795996">
              <w:marLeft w:val="0"/>
              <w:marRight w:val="0"/>
              <w:marTop w:val="0"/>
              <w:marBottom w:val="0"/>
              <w:divBdr>
                <w:top w:val="none" w:sz="0" w:space="0" w:color="auto"/>
                <w:left w:val="none" w:sz="0" w:space="0" w:color="auto"/>
                <w:bottom w:val="none" w:sz="0" w:space="0" w:color="auto"/>
                <w:right w:val="none" w:sz="0" w:space="0" w:color="auto"/>
              </w:divBdr>
            </w:div>
          </w:divsChild>
        </w:div>
        <w:div w:id="465008891">
          <w:marLeft w:val="0"/>
          <w:marRight w:val="1437"/>
          <w:marTop w:val="0"/>
          <w:marBottom w:val="0"/>
          <w:divBdr>
            <w:top w:val="none" w:sz="0" w:space="0" w:color="auto"/>
            <w:left w:val="none" w:sz="0" w:space="0" w:color="auto"/>
            <w:bottom w:val="none" w:sz="0" w:space="0" w:color="auto"/>
            <w:right w:val="none" w:sz="0" w:space="0" w:color="auto"/>
          </w:divBdr>
        </w:div>
        <w:div w:id="747077430">
          <w:marLeft w:val="1437"/>
          <w:marRight w:val="1437"/>
          <w:marTop w:val="0"/>
          <w:marBottom w:val="0"/>
          <w:divBdr>
            <w:top w:val="none" w:sz="0" w:space="0" w:color="auto"/>
            <w:left w:val="none" w:sz="0" w:space="0" w:color="auto"/>
            <w:bottom w:val="none" w:sz="0" w:space="0" w:color="auto"/>
            <w:right w:val="none" w:sz="0" w:space="0" w:color="auto"/>
          </w:divBdr>
          <w:divsChild>
            <w:div w:id="295113644">
              <w:marLeft w:val="0"/>
              <w:marRight w:val="0"/>
              <w:marTop w:val="0"/>
              <w:marBottom w:val="0"/>
              <w:divBdr>
                <w:top w:val="none" w:sz="0" w:space="0" w:color="auto"/>
                <w:left w:val="none" w:sz="0" w:space="0" w:color="auto"/>
                <w:bottom w:val="none" w:sz="0" w:space="0" w:color="auto"/>
                <w:right w:val="none" w:sz="0" w:space="0" w:color="auto"/>
              </w:divBdr>
            </w:div>
          </w:divsChild>
        </w:div>
        <w:div w:id="786242209">
          <w:marLeft w:val="1437"/>
          <w:marRight w:val="1437"/>
          <w:marTop w:val="0"/>
          <w:marBottom w:val="0"/>
          <w:divBdr>
            <w:top w:val="none" w:sz="0" w:space="0" w:color="auto"/>
            <w:left w:val="none" w:sz="0" w:space="0" w:color="auto"/>
            <w:bottom w:val="none" w:sz="0" w:space="0" w:color="auto"/>
            <w:right w:val="none" w:sz="0" w:space="0" w:color="auto"/>
          </w:divBdr>
          <w:divsChild>
            <w:div w:id="693459355">
              <w:marLeft w:val="0"/>
              <w:marRight w:val="0"/>
              <w:marTop w:val="0"/>
              <w:marBottom w:val="0"/>
              <w:divBdr>
                <w:top w:val="none" w:sz="0" w:space="0" w:color="auto"/>
                <w:left w:val="none" w:sz="0" w:space="0" w:color="auto"/>
                <w:bottom w:val="none" w:sz="0" w:space="0" w:color="auto"/>
                <w:right w:val="none" w:sz="0" w:space="0" w:color="auto"/>
              </w:divBdr>
            </w:div>
          </w:divsChild>
        </w:div>
        <w:div w:id="787550306">
          <w:marLeft w:val="1437"/>
          <w:marRight w:val="1437"/>
          <w:marTop w:val="0"/>
          <w:marBottom w:val="0"/>
          <w:divBdr>
            <w:top w:val="none" w:sz="0" w:space="0" w:color="auto"/>
            <w:left w:val="none" w:sz="0" w:space="0" w:color="auto"/>
            <w:bottom w:val="none" w:sz="0" w:space="0" w:color="auto"/>
            <w:right w:val="none" w:sz="0" w:space="0" w:color="auto"/>
          </w:divBdr>
          <w:divsChild>
            <w:div w:id="1881697342">
              <w:marLeft w:val="0"/>
              <w:marRight w:val="0"/>
              <w:marTop w:val="0"/>
              <w:marBottom w:val="0"/>
              <w:divBdr>
                <w:top w:val="none" w:sz="0" w:space="0" w:color="auto"/>
                <w:left w:val="none" w:sz="0" w:space="0" w:color="auto"/>
                <w:bottom w:val="none" w:sz="0" w:space="0" w:color="auto"/>
                <w:right w:val="none" w:sz="0" w:space="0" w:color="auto"/>
              </w:divBdr>
            </w:div>
          </w:divsChild>
        </w:div>
        <w:div w:id="1149054265">
          <w:marLeft w:val="1437"/>
          <w:marRight w:val="1437"/>
          <w:marTop w:val="0"/>
          <w:marBottom w:val="0"/>
          <w:divBdr>
            <w:top w:val="none" w:sz="0" w:space="0" w:color="auto"/>
            <w:left w:val="none" w:sz="0" w:space="0" w:color="auto"/>
            <w:bottom w:val="none" w:sz="0" w:space="0" w:color="auto"/>
            <w:right w:val="none" w:sz="0" w:space="0" w:color="auto"/>
          </w:divBdr>
          <w:divsChild>
            <w:div w:id="1497962586">
              <w:marLeft w:val="0"/>
              <w:marRight w:val="0"/>
              <w:marTop w:val="0"/>
              <w:marBottom w:val="0"/>
              <w:divBdr>
                <w:top w:val="none" w:sz="0" w:space="0" w:color="auto"/>
                <w:left w:val="none" w:sz="0" w:space="0" w:color="auto"/>
                <w:bottom w:val="none" w:sz="0" w:space="0" w:color="auto"/>
                <w:right w:val="none" w:sz="0" w:space="0" w:color="auto"/>
              </w:divBdr>
            </w:div>
          </w:divsChild>
        </w:div>
        <w:div w:id="1165558049">
          <w:marLeft w:val="0"/>
          <w:marRight w:val="1437"/>
          <w:marTop w:val="0"/>
          <w:marBottom w:val="0"/>
          <w:divBdr>
            <w:top w:val="none" w:sz="0" w:space="0" w:color="auto"/>
            <w:left w:val="none" w:sz="0" w:space="0" w:color="auto"/>
            <w:bottom w:val="none" w:sz="0" w:space="0" w:color="auto"/>
            <w:right w:val="none" w:sz="0" w:space="0" w:color="auto"/>
          </w:divBdr>
        </w:div>
        <w:div w:id="1250313687">
          <w:marLeft w:val="1437"/>
          <w:marRight w:val="1437"/>
          <w:marTop w:val="0"/>
          <w:marBottom w:val="0"/>
          <w:divBdr>
            <w:top w:val="none" w:sz="0" w:space="0" w:color="auto"/>
            <w:left w:val="none" w:sz="0" w:space="0" w:color="auto"/>
            <w:bottom w:val="none" w:sz="0" w:space="0" w:color="auto"/>
            <w:right w:val="none" w:sz="0" w:space="0" w:color="auto"/>
          </w:divBdr>
          <w:divsChild>
            <w:div w:id="1782146621">
              <w:marLeft w:val="0"/>
              <w:marRight w:val="0"/>
              <w:marTop w:val="0"/>
              <w:marBottom w:val="0"/>
              <w:divBdr>
                <w:top w:val="none" w:sz="0" w:space="0" w:color="auto"/>
                <w:left w:val="none" w:sz="0" w:space="0" w:color="auto"/>
                <w:bottom w:val="none" w:sz="0" w:space="0" w:color="auto"/>
                <w:right w:val="none" w:sz="0" w:space="0" w:color="auto"/>
              </w:divBdr>
            </w:div>
          </w:divsChild>
        </w:div>
        <w:div w:id="1452439493">
          <w:marLeft w:val="1437"/>
          <w:marRight w:val="1437"/>
          <w:marTop w:val="0"/>
          <w:marBottom w:val="0"/>
          <w:divBdr>
            <w:top w:val="none" w:sz="0" w:space="0" w:color="auto"/>
            <w:left w:val="none" w:sz="0" w:space="0" w:color="auto"/>
            <w:bottom w:val="none" w:sz="0" w:space="0" w:color="auto"/>
            <w:right w:val="none" w:sz="0" w:space="0" w:color="auto"/>
          </w:divBdr>
          <w:divsChild>
            <w:div w:id="178665621">
              <w:marLeft w:val="0"/>
              <w:marRight w:val="0"/>
              <w:marTop w:val="0"/>
              <w:marBottom w:val="0"/>
              <w:divBdr>
                <w:top w:val="none" w:sz="0" w:space="0" w:color="auto"/>
                <w:left w:val="none" w:sz="0" w:space="0" w:color="auto"/>
                <w:bottom w:val="none" w:sz="0" w:space="0" w:color="auto"/>
                <w:right w:val="none" w:sz="0" w:space="0" w:color="auto"/>
              </w:divBdr>
            </w:div>
          </w:divsChild>
        </w:div>
        <w:div w:id="1802378676">
          <w:marLeft w:val="1437"/>
          <w:marRight w:val="1437"/>
          <w:marTop w:val="0"/>
          <w:marBottom w:val="0"/>
          <w:divBdr>
            <w:top w:val="none" w:sz="0" w:space="0" w:color="auto"/>
            <w:left w:val="none" w:sz="0" w:space="0" w:color="auto"/>
            <w:bottom w:val="none" w:sz="0" w:space="0" w:color="auto"/>
            <w:right w:val="none" w:sz="0" w:space="0" w:color="auto"/>
          </w:divBdr>
          <w:divsChild>
            <w:div w:id="1106772795">
              <w:marLeft w:val="0"/>
              <w:marRight w:val="0"/>
              <w:marTop w:val="0"/>
              <w:marBottom w:val="0"/>
              <w:divBdr>
                <w:top w:val="none" w:sz="0" w:space="0" w:color="auto"/>
                <w:left w:val="none" w:sz="0" w:space="0" w:color="auto"/>
                <w:bottom w:val="none" w:sz="0" w:space="0" w:color="auto"/>
                <w:right w:val="none" w:sz="0" w:space="0" w:color="auto"/>
              </w:divBdr>
            </w:div>
          </w:divsChild>
        </w:div>
        <w:div w:id="1804957335">
          <w:marLeft w:val="0"/>
          <w:marRight w:val="0"/>
          <w:marTop w:val="0"/>
          <w:marBottom w:val="0"/>
          <w:divBdr>
            <w:top w:val="none" w:sz="0" w:space="0" w:color="auto"/>
            <w:left w:val="none" w:sz="0" w:space="0" w:color="auto"/>
            <w:bottom w:val="none" w:sz="0" w:space="0" w:color="auto"/>
            <w:right w:val="none" w:sz="0" w:space="0" w:color="auto"/>
          </w:divBdr>
        </w:div>
        <w:div w:id="1995521727">
          <w:marLeft w:val="1437"/>
          <w:marRight w:val="1437"/>
          <w:marTop w:val="0"/>
          <w:marBottom w:val="0"/>
          <w:divBdr>
            <w:top w:val="none" w:sz="0" w:space="0" w:color="auto"/>
            <w:left w:val="none" w:sz="0" w:space="0" w:color="auto"/>
            <w:bottom w:val="none" w:sz="0" w:space="0" w:color="auto"/>
            <w:right w:val="none" w:sz="0" w:space="0" w:color="auto"/>
          </w:divBdr>
          <w:divsChild>
            <w:div w:id="977497439">
              <w:marLeft w:val="0"/>
              <w:marRight w:val="0"/>
              <w:marTop w:val="0"/>
              <w:marBottom w:val="0"/>
              <w:divBdr>
                <w:top w:val="none" w:sz="0" w:space="0" w:color="auto"/>
                <w:left w:val="none" w:sz="0" w:space="0" w:color="auto"/>
                <w:bottom w:val="none" w:sz="0" w:space="0" w:color="auto"/>
                <w:right w:val="none" w:sz="0" w:space="0" w:color="auto"/>
              </w:divBdr>
            </w:div>
          </w:divsChild>
        </w:div>
        <w:div w:id="2121683663">
          <w:marLeft w:val="1437"/>
          <w:marRight w:val="0"/>
          <w:marTop w:val="0"/>
          <w:marBottom w:val="0"/>
          <w:divBdr>
            <w:top w:val="none" w:sz="0" w:space="0" w:color="auto"/>
            <w:left w:val="none" w:sz="0" w:space="0" w:color="auto"/>
            <w:bottom w:val="none" w:sz="0" w:space="0" w:color="auto"/>
            <w:right w:val="none" w:sz="0" w:space="0" w:color="auto"/>
          </w:divBdr>
        </w:div>
      </w:divsChild>
    </w:div>
    <w:div w:id="435291417">
      <w:bodyDiv w:val="1"/>
      <w:marLeft w:val="0"/>
      <w:marRight w:val="0"/>
      <w:marTop w:val="0"/>
      <w:marBottom w:val="0"/>
      <w:divBdr>
        <w:top w:val="none" w:sz="0" w:space="0" w:color="auto"/>
        <w:left w:val="none" w:sz="0" w:space="0" w:color="auto"/>
        <w:bottom w:val="none" w:sz="0" w:space="0" w:color="auto"/>
        <w:right w:val="none" w:sz="0" w:space="0" w:color="auto"/>
      </w:divBdr>
    </w:div>
    <w:div w:id="435636750">
      <w:bodyDiv w:val="1"/>
      <w:marLeft w:val="0"/>
      <w:marRight w:val="0"/>
      <w:marTop w:val="0"/>
      <w:marBottom w:val="0"/>
      <w:divBdr>
        <w:top w:val="none" w:sz="0" w:space="0" w:color="auto"/>
        <w:left w:val="none" w:sz="0" w:space="0" w:color="auto"/>
        <w:bottom w:val="none" w:sz="0" w:space="0" w:color="auto"/>
        <w:right w:val="none" w:sz="0" w:space="0" w:color="auto"/>
      </w:divBdr>
    </w:div>
    <w:div w:id="438524492">
      <w:bodyDiv w:val="1"/>
      <w:marLeft w:val="0"/>
      <w:marRight w:val="0"/>
      <w:marTop w:val="0"/>
      <w:marBottom w:val="0"/>
      <w:divBdr>
        <w:top w:val="none" w:sz="0" w:space="0" w:color="auto"/>
        <w:left w:val="none" w:sz="0" w:space="0" w:color="auto"/>
        <w:bottom w:val="none" w:sz="0" w:space="0" w:color="auto"/>
        <w:right w:val="none" w:sz="0" w:space="0" w:color="auto"/>
      </w:divBdr>
    </w:div>
    <w:div w:id="443967463">
      <w:bodyDiv w:val="1"/>
      <w:marLeft w:val="0"/>
      <w:marRight w:val="0"/>
      <w:marTop w:val="0"/>
      <w:marBottom w:val="0"/>
      <w:divBdr>
        <w:top w:val="none" w:sz="0" w:space="0" w:color="auto"/>
        <w:left w:val="none" w:sz="0" w:space="0" w:color="auto"/>
        <w:bottom w:val="none" w:sz="0" w:space="0" w:color="auto"/>
        <w:right w:val="none" w:sz="0" w:space="0" w:color="auto"/>
      </w:divBdr>
    </w:div>
    <w:div w:id="448939024">
      <w:bodyDiv w:val="1"/>
      <w:marLeft w:val="0"/>
      <w:marRight w:val="0"/>
      <w:marTop w:val="0"/>
      <w:marBottom w:val="0"/>
      <w:divBdr>
        <w:top w:val="none" w:sz="0" w:space="0" w:color="auto"/>
        <w:left w:val="none" w:sz="0" w:space="0" w:color="auto"/>
        <w:bottom w:val="none" w:sz="0" w:space="0" w:color="auto"/>
        <w:right w:val="none" w:sz="0" w:space="0" w:color="auto"/>
      </w:divBdr>
    </w:div>
    <w:div w:id="458915674">
      <w:bodyDiv w:val="1"/>
      <w:marLeft w:val="0"/>
      <w:marRight w:val="0"/>
      <w:marTop w:val="0"/>
      <w:marBottom w:val="0"/>
      <w:divBdr>
        <w:top w:val="none" w:sz="0" w:space="0" w:color="auto"/>
        <w:left w:val="none" w:sz="0" w:space="0" w:color="auto"/>
        <w:bottom w:val="none" w:sz="0" w:space="0" w:color="auto"/>
        <w:right w:val="none" w:sz="0" w:space="0" w:color="auto"/>
      </w:divBdr>
    </w:div>
    <w:div w:id="461465935">
      <w:bodyDiv w:val="1"/>
      <w:marLeft w:val="0"/>
      <w:marRight w:val="0"/>
      <w:marTop w:val="0"/>
      <w:marBottom w:val="0"/>
      <w:divBdr>
        <w:top w:val="none" w:sz="0" w:space="0" w:color="auto"/>
        <w:left w:val="none" w:sz="0" w:space="0" w:color="auto"/>
        <w:bottom w:val="none" w:sz="0" w:space="0" w:color="auto"/>
        <w:right w:val="none" w:sz="0" w:space="0" w:color="auto"/>
      </w:divBdr>
    </w:div>
    <w:div w:id="467822989">
      <w:bodyDiv w:val="1"/>
      <w:marLeft w:val="0"/>
      <w:marRight w:val="0"/>
      <w:marTop w:val="0"/>
      <w:marBottom w:val="0"/>
      <w:divBdr>
        <w:top w:val="none" w:sz="0" w:space="0" w:color="auto"/>
        <w:left w:val="none" w:sz="0" w:space="0" w:color="auto"/>
        <w:bottom w:val="none" w:sz="0" w:space="0" w:color="auto"/>
        <w:right w:val="none" w:sz="0" w:space="0" w:color="auto"/>
      </w:divBdr>
    </w:div>
    <w:div w:id="472258531">
      <w:bodyDiv w:val="1"/>
      <w:marLeft w:val="0"/>
      <w:marRight w:val="0"/>
      <w:marTop w:val="0"/>
      <w:marBottom w:val="0"/>
      <w:divBdr>
        <w:top w:val="none" w:sz="0" w:space="0" w:color="auto"/>
        <w:left w:val="none" w:sz="0" w:space="0" w:color="auto"/>
        <w:bottom w:val="none" w:sz="0" w:space="0" w:color="auto"/>
        <w:right w:val="none" w:sz="0" w:space="0" w:color="auto"/>
      </w:divBdr>
      <w:divsChild>
        <w:div w:id="173495887">
          <w:marLeft w:val="0"/>
          <w:marRight w:val="0"/>
          <w:marTop w:val="0"/>
          <w:marBottom w:val="0"/>
          <w:divBdr>
            <w:top w:val="none" w:sz="0" w:space="0" w:color="auto"/>
            <w:left w:val="none" w:sz="0" w:space="0" w:color="auto"/>
            <w:bottom w:val="none" w:sz="0" w:space="0" w:color="auto"/>
            <w:right w:val="none" w:sz="0" w:space="0" w:color="auto"/>
          </w:divBdr>
          <w:divsChild>
            <w:div w:id="1292370013">
              <w:marLeft w:val="0"/>
              <w:marRight w:val="0"/>
              <w:marTop w:val="450"/>
              <w:marBottom w:val="450"/>
              <w:divBdr>
                <w:top w:val="none" w:sz="0" w:space="0" w:color="auto"/>
                <w:left w:val="none" w:sz="0" w:space="0" w:color="auto"/>
                <w:bottom w:val="none" w:sz="0" w:space="0" w:color="auto"/>
                <w:right w:val="none" w:sz="0" w:space="0" w:color="auto"/>
              </w:divBdr>
              <w:divsChild>
                <w:div w:id="570504791">
                  <w:marLeft w:val="0"/>
                  <w:marRight w:val="0"/>
                  <w:marTop w:val="0"/>
                  <w:marBottom w:val="0"/>
                  <w:divBdr>
                    <w:top w:val="none" w:sz="0" w:space="0" w:color="auto"/>
                    <w:left w:val="none" w:sz="0" w:space="0" w:color="auto"/>
                    <w:bottom w:val="none" w:sz="0" w:space="0" w:color="auto"/>
                    <w:right w:val="none" w:sz="0" w:space="0" w:color="auto"/>
                  </w:divBdr>
                  <w:divsChild>
                    <w:div w:id="434207777">
                      <w:marLeft w:val="0"/>
                      <w:marRight w:val="0"/>
                      <w:marTop w:val="0"/>
                      <w:marBottom w:val="0"/>
                      <w:divBdr>
                        <w:top w:val="none" w:sz="0" w:space="0" w:color="auto"/>
                        <w:left w:val="none" w:sz="0" w:space="0" w:color="auto"/>
                        <w:bottom w:val="none" w:sz="0" w:space="0" w:color="auto"/>
                        <w:right w:val="none" w:sz="0" w:space="0" w:color="auto"/>
                      </w:divBdr>
                      <w:divsChild>
                        <w:div w:id="833377580">
                          <w:marLeft w:val="0"/>
                          <w:marRight w:val="0"/>
                          <w:marTop w:val="0"/>
                          <w:marBottom w:val="0"/>
                          <w:divBdr>
                            <w:top w:val="none" w:sz="0" w:space="0" w:color="auto"/>
                            <w:left w:val="none" w:sz="0" w:space="0" w:color="auto"/>
                            <w:bottom w:val="none" w:sz="0" w:space="0" w:color="auto"/>
                            <w:right w:val="none" w:sz="0" w:space="0" w:color="auto"/>
                          </w:divBdr>
                          <w:divsChild>
                            <w:div w:id="640429411">
                              <w:marLeft w:val="0"/>
                              <w:marRight w:val="0"/>
                              <w:marTop w:val="0"/>
                              <w:marBottom w:val="0"/>
                              <w:divBdr>
                                <w:top w:val="none" w:sz="0" w:space="0" w:color="auto"/>
                                <w:left w:val="none" w:sz="0" w:space="0" w:color="auto"/>
                                <w:bottom w:val="none" w:sz="0" w:space="0" w:color="auto"/>
                                <w:right w:val="none" w:sz="0" w:space="0" w:color="auto"/>
                              </w:divBdr>
                              <w:divsChild>
                                <w:div w:id="655038587">
                                  <w:marLeft w:val="0"/>
                                  <w:marRight w:val="0"/>
                                  <w:marTop w:val="0"/>
                                  <w:marBottom w:val="0"/>
                                  <w:divBdr>
                                    <w:top w:val="none" w:sz="0" w:space="0" w:color="auto"/>
                                    <w:left w:val="none" w:sz="0" w:space="0" w:color="auto"/>
                                    <w:bottom w:val="none" w:sz="0" w:space="0" w:color="auto"/>
                                    <w:right w:val="none" w:sz="0" w:space="0" w:color="auto"/>
                                  </w:divBdr>
                                  <w:divsChild>
                                    <w:div w:id="1113939635">
                                      <w:marLeft w:val="18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578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091245">
          <w:marLeft w:val="0"/>
          <w:marRight w:val="0"/>
          <w:marTop w:val="0"/>
          <w:marBottom w:val="0"/>
          <w:divBdr>
            <w:top w:val="none" w:sz="0" w:space="0" w:color="auto"/>
            <w:left w:val="none" w:sz="0" w:space="0" w:color="auto"/>
            <w:bottom w:val="none" w:sz="0" w:space="0" w:color="auto"/>
            <w:right w:val="none" w:sz="0" w:space="0" w:color="auto"/>
          </w:divBdr>
        </w:div>
        <w:div w:id="554435782">
          <w:marLeft w:val="0"/>
          <w:marRight w:val="0"/>
          <w:marTop w:val="0"/>
          <w:marBottom w:val="0"/>
          <w:divBdr>
            <w:top w:val="none" w:sz="0" w:space="0" w:color="auto"/>
            <w:left w:val="none" w:sz="0" w:space="0" w:color="auto"/>
            <w:bottom w:val="none" w:sz="0" w:space="0" w:color="auto"/>
            <w:right w:val="none" w:sz="0" w:space="0" w:color="auto"/>
          </w:divBdr>
        </w:div>
        <w:div w:id="611714167">
          <w:marLeft w:val="0"/>
          <w:marRight w:val="0"/>
          <w:marTop w:val="0"/>
          <w:marBottom w:val="0"/>
          <w:divBdr>
            <w:top w:val="none" w:sz="0" w:space="0" w:color="auto"/>
            <w:left w:val="none" w:sz="0" w:space="0" w:color="auto"/>
            <w:bottom w:val="none" w:sz="0" w:space="0" w:color="auto"/>
            <w:right w:val="none" w:sz="0" w:space="0" w:color="auto"/>
          </w:divBdr>
        </w:div>
        <w:div w:id="630597051">
          <w:marLeft w:val="0"/>
          <w:marRight w:val="0"/>
          <w:marTop w:val="0"/>
          <w:marBottom w:val="0"/>
          <w:divBdr>
            <w:top w:val="none" w:sz="0" w:space="0" w:color="auto"/>
            <w:left w:val="none" w:sz="0" w:space="0" w:color="auto"/>
            <w:bottom w:val="none" w:sz="0" w:space="0" w:color="auto"/>
            <w:right w:val="none" w:sz="0" w:space="0" w:color="auto"/>
          </w:divBdr>
        </w:div>
      </w:divsChild>
    </w:div>
    <w:div w:id="483280234">
      <w:bodyDiv w:val="1"/>
      <w:marLeft w:val="0"/>
      <w:marRight w:val="0"/>
      <w:marTop w:val="0"/>
      <w:marBottom w:val="0"/>
      <w:divBdr>
        <w:top w:val="none" w:sz="0" w:space="0" w:color="auto"/>
        <w:left w:val="none" w:sz="0" w:space="0" w:color="auto"/>
        <w:bottom w:val="none" w:sz="0" w:space="0" w:color="auto"/>
        <w:right w:val="none" w:sz="0" w:space="0" w:color="auto"/>
      </w:divBdr>
      <w:divsChild>
        <w:div w:id="110899321">
          <w:marLeft w:val="0"/>
          <w:marRight w:val="0"/>
          <w:marTop w:val="0"/>
          <w:marBottom w:val="0"/>
          <w:divBdr>
            <w:top w:val="none" w:sz="0" w:space="0" w:color="auto"/>
            <w:left w:val="none" w:sz="0" w:space="0" w:color="auto"/>
            <w:bottom w:val="none" w:sz="0" w:space="0" w:color="auto"/>
            <w:right w:val="none" w:sz="0" w:space="0" w:color="auto"/>
          </w:divBdr>
          <w:divsChild>
            <w:div w:id="8909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264">
      <w:bodyDiv w:val="1"/>
      <w:marLeft w:val="0"/>
      <w:marRight w:val="0"/>
      <w:marTop w:val="0"/>
      <w:marBottom w:val="0"/>
      <w:divBdr>
        <w:top w:val="none" w:sz="0" w:space="0" w:color="auto"/>
        <w:left w:val="none" w:sz="0" w:space="0" w:color="auto"/>
        <w:bottom w:val="none" w:sz="0" w:space="0" w:color="auto"/>
        <w:right w:val="none" w:sz="0" w:space="0" w:color="auto"/>
      </w:divBdr>
    </w:div>
    <w:div w:id="519323836">
      <w:bodyDiv w:val="1"/>
      <w:marLeft w:val="0"/>
      <w:marRight w:val="0"/>
      <w:marTop w:val="0"/>
      <w:marBottom w:val="0"/>
      <w:divBdr>
        <w:top w:val="none" w:sz="0" w:space="0" w:color="auto"/>
        <w:left w:val="none" w:sz="0" w:space="0" w:color="auto"/>
        <w:bottom w:val="none" w:sz="0" w:space="0" w:color="auto"/>
        <w:right w:val="none" w:sz="0" w:space="0" w:color="auto"/>
      </w:divBdr>
      <w:divsChild>
        <w:div w:id="795830546">
          <w:marLeft w:val="0"/>
          <w:marRight w:val="0"/>
          <w:marTop w:val="0"/>
          <w:marBottom w:val="0"/>
          <w:divBdr>
            <w:top w:val="none" w:sz="0" w:space="0" w:color="auto"/>
            <w:left w:val="none" w:sz="0" w:space="0" w:color="auto"/>
            <w:bottom w:val="none" w:sz="0" w:space="0" w:color="auto"/>
            <w:right w:val="none" w:sz="0" w:space="0" w:color="auto"/>
          </w:divBdr>
        </w:div>
        <w:div w:id="842281153">
          <w:marLeft w:val="0"/>
          <w:marRight w:val="0"/>
          <w:marTop w:val="0"/>
          <w:marBottom w:val="0"/>
          <w:divBdr>
            <w:top w:val="none" w:sz="0" w:space="0" w:color="auto"/>
            <w:left w:val="none" w:sz="0" w:space="0" w:color="auto"/>
            <w:bottom w:val="none" w:sz="0" w:space="0" w:color="auto"/>
            <w:right w:val="none" w:sz="0" w:space="0" w:color="auto"/>
          </w:divBdr>
        </w:div>
        <w:div w:id="1224565354">
          <w:marLeft w:val="0"/>
          <w:marRight w:val="0"/>
          <w:marTop w:val="0"/>
          <w:marBottom w:val="0"/>
          <w:divBdr>
            <w:top w:val="none" w:sz="0" w:space="0" w:color="auto"/>
            <w:left w:val="none" w:sz="0" w:space="0" w:color="auto"/>
            <w:bottom w:val="none" w:sz="0" w:space="0" w:color="auto"/>
            <w:right w:val="none" w:sz="0" w:space="0" w:color="auto"/>
          </w:divBdr>
        </w:div>
        <w:div w:id="1809785005">
          <w:marLeft w:val="0"/>
          <w:marRight w:val="0"/>
          <w:marTop w:val="0"/>
          <w:marBottom w:val="0"/>
          <w:divBdr>
            <w:top w:val="none" w:sz="0" w:space="0" w:color="auto"/>
            <w:left w:val="none" w:sz="0" w:space="0" w:color="auto"/>
            <w:bottom w:val="none" w:sz="0" w:space="0" w:color="auto"/>
            <w:right w:val="none" w:sz="0" w:space="0" w:color="auto"/>
          </w:divBdr>
        </w:div>
        <w:div w:id="1855412419">
          <w:marLeft w:val="0"/>
          <w:marRight w:val="0"/>
          <w:marTop w:val="0"/>
          <w:marBottom w:val="0"/>
          <w:divBdr>
            <w:top w:val="none" w:sz="0" w:space="0" w:color="auto"/>
            <w:left w:val="none" w:sz="0" w:space="0" w:color="auto"/>
            <w:bottom w:val="none" w:sz="0" w:space="0" w:color="auto"/>
            <w:right w:val="none" w:sz="0" w:space="0" w:color="auto"/>
          </w:divBdr>
        </w:div>
        <w:div w:id="1902132428">
          <w:marLeft w:val="0"/>
          <w:marRight w:val="0"/>
          <w:marTop w:val="0"/>
          <w:marBottom w:val="0"/>
          <w:divBdr>
            <w:top w:val="none" w:sz="0" w:space="0" w:color="auto"/>
            <w:left w:val="none" w:sz="0" w:space="0" w:color="auto"/>
            <w:bottom w:val="none" w:sz="0" w:space="0" w:color="auto"/>
            <w:right w:val="none" w:sz="0" w:space="0" w:color="auto"/>
          </w:divBdr>
        </w:div>
      </w:divsChild>
    </w:div>
    <w:div w:id="525026882">
      <w:bodyDiv w:val="1"/>
      <w:marLeft w:val="0"/>
      <w:marRight w:val="0"/>
      <w:marTop w:val="0"/>
      <w:marBottom w:val="0"/>
      <w:divBdr>
        <w:top w:val="none" w:sz="0" w:space="0" w:color="auto"/>
        <w:left w:val="none" w:sz="0" w:space="0" w:color="auto"/>
        <w:bottom w:val="none" w:sz="0" w:space="0" w:color="auto"/>
        <w:right w:val="none" w:sz="0" w:space="0" w:color="auto"/>
      </w:divBdr>
      <w:divsChild>
        <w:div w:id="848369311">
          <w:marLeft w:val="0"/>
          <w:marRight w:val="0"/>
          <w:marTop w:val="0"/>
          <w:marBottom w:val="0"/>
          <w:divBdr>
            <w:top w:val="none" w:sz="0" w:space="0" w:color="auto"/>
            <w:left w:val="none" w:sz="0" w:space="0" w:color="auto"/>
            <w:bottom w:val="none" w:sz="0" w:space="0" w:color="auto"/>
            <w:right w:val="none" w:sz="0" w:space="0" w:color="auto"/>
          </w:divBdr>
        </w:div>
        <w:div w:id="1471552992">
          <w:marLeft w:val="0"/>
          <w:marRight w:val="0"/>
          <w:marTop w:val="0"/>
          <w:marBottom w:val="0"/>
          <w:divBdr>
            <w:top w:val="none" w:sz="0" w:space="0" w:color="auto"/>
            <w:left w:val="none" w:sz="0" w:space="0" w:color="auto"/>
            <w:bottom w:val="none" w:sz="0" w:space="0" w:color="auto"/>
            <w:right w:val="none" w:sz="0" w:space="0" w:color="auto"/>
          </w:divBdr>
        </w:div>
      </w:divsChild>
    </w:div>
    <w:div w:id="540629818">
      <w:bodyDiv w:val="1"/>
      <w:marLeft w:val="0"/>
      <w:marRight w:val="0"/>
      <w:marTop w:val="0"/>
      <w:marBottom w:val="0"/>
      <w:divBdr>
        <w:top w:val="none" w:sz="0" w:space="0" w:color="auto"/>
        <w:left w:val="none" w:sz="0" w:space="0" w:color="auto"/>
        <w:bottom w:val="none" w:sz="0" w:space="0" w:color="auto"/>
        <w:right w:val="none" w:sz="0" w:space="0" w:color="auto"/>
      </w:divBdr>
    </w:div>
    <w:div w:id="542642678">
      <w:bodyDiv w:val="1"/>
      <w:marLeft w:val="0"/>
      <w:marRight w:val="0"/>
      <w:marTop w:val="0"/>
      <w:marBottom w:val="0"/>
      <w:divBdr>
        <w:top w:val="none" w:sz="0" w:space="0" w:color="auto"/>
        <w:left w:val="none" w:sz="0" w:space="0" w:color="auto"/>
        <w:bottom w:val="none" w:sz="0" w:space="0" w:color="auto"/>
        <w:right w:val="none" w:sz="0" w:space="0" w:color="auto"/>
      </w:divBdr>
    </w:div>
    <w:div w:id="542668626">
      <w:bodyDiv w:val="1"/>
      <w:marLeft w:val="0"/>
      <w:marRight w:val="0"/>
      <w:marTop w:val="0"/>
      <w:marBottom w:val="0"/>
      <w:divBdr>
        <w:top w:val="none" w:sz="0" w:space="0" w:color="auto"/>
        <w:left w:val="none" w:sz="0" w:space="0" w:color="auto"/>
        <w:bottom w:val="none" w:sz="0" w:space="0" w:color="auto"/>
        <w:right w:val="none" w:sz="0" w:space="0" w:color="auto"/>
      </w:divBdr>
      <w:divsChild>
        <w:div w:id="320013262">
          <w:marLeft w:val="0"/>
          <w:marRight w:val="0"/>
          <w:marTop w:val="0"/>
          <w:marBottom w:val="0"/>
          <w:divBdr>
            <w:top w:val="none" w:sz="0" w:space="0" w:color="auto"/>
            <w:left w:val="none" w:sz="0" w:space="0" w:color="auto"/>
            <w:bottom w:val="none" w:sz="0" w:space="0" w:color="auto"/>
            <w:right w:val="none" w:sz="0" w:space="0" w:color="auto"/>
          </w:divBdr>
          <w:divsChild>
            <w:div w:id="712659214">
              <w:marLeft w:val="0"/>
              <w:marRight w:val="0"/>
              <w:marTop w:val="0"/>
              <w:marBottom w:val="0"/>
              <w:divBdr>
                <w:top w:val="none" w:sz="0" w:space="0" w:color="auto"/>
                <w:left w:val="none" w:sz="0" w:space="0" w:color="auto"/>
                <w:bottom w:val="none" w:sz="0" w:space="0" w:color="auto"/>
                <w:right w:val="none" w:sz="0" w:space="0" w:color="auto"/>
              </w:divBdr>
            </w:div>
          </w:divsChild>
        </w:div>
        <w:div w:id="1856766083">
          <w:marLeft w:val="0"/>
          <w:marRight w:val="0"/>
          <w:marTop w:val="0"/>
          <w:marBottom w:val="225"/>
          <w:divBdr>
            <w:top w:val="none" w:sz="0" w:space="0" w:color="auto"/>
            <w:left w:val="none" w:sz="0" w:space="0" w:color="auto"/>
            <w:bottom w:val="none" w:sz="0" w:space="0" w:color="auto"/>
            <w:right w:val="none" w:sz="0" w:space="0" w:color="auto"/>
          </w:divBdr>
        </w:div>
      </w:divsChild>
    </w:div>
    <w:div w:id="548539258">
      <w:bodyDiv w:val="1"/>
      <w:marLeft w:val="0"/>
      <w:marRight w:val="0"/>
      <w:marTop w:val="0"/>
      <w:marBottom w:val="0"/>
      <w:divBdr>
        <w:top w:val="none" w:sz="0" w:space="0" w:color="auto"/>
        <w:left w:val="none" w:sz="0" w:space="0" w:color="auto"/>
        <w:bottom w:val="none" w:sz="0" w:space="0" w:color="auto"/>
        <w:right w:val="none" w:sz="0" w:space="0" w:color="auto"/>
      </w:divBdr>
    </w:div>
    <w:div w:id="551308480">
      <w:bodyDiv w:val="1"/>
      <w:marLeft w:val="0"/>
      <w:marRight w:val="0"/>
      <w:marTop w:val="0"/>
      <w:marBottom w:val="0"/>
      <w:divBdr>
        <w:top w:val="none" w:sz="0" w:space="0" w:color="auto"/>
        <w:left w:val="none" w:sz="0" w:space="0" w:color="auto"/>
        <w:bottom w:val="none" w:sz="0" w:space="0" w:color="auto"/>
        <w:right w:val="none" w:sz="0" w:space="0" w:color="auto"/>
      </w:divBdr>
    </w:div>
    <w:div w:id="551767642">
      <w:bodyDiv w:val="1"/>
      <w:marLeft w:val="0"/>
      <w:marRight w:val="0"/>
      <w:marTop w:val="0"/>
      <w:marBottom w:val="0"/>
      <w:divBdr>
        <w:top w:val="none" w:sz="0" w:space="0" w:color="auto"/>
        <w:left w:val="none" w:sz="0" w:space="0" w:color="auto"/>
        <w:bottom w:val="none" w:sz="0" w:space="0" w:color="auto"/>
        <w:right w:val="none" w:sz="0" w:space="0" w:color="auto"/>
      </w:divBdr>
      <w:divsChild>
        <w:div w:id="1231188120">
          <w:marLeft w:val="0"/>
          <w:marRight w:val="0"/>
          <w:marTop w:val="0"/>
          <w:marBottom w:val="0"/>
          <w:divBdr>
            <w:top w:val="none" w:sz="0" w:space="0" w:color="auto"/>
            <w:left w:val="none" w:sz="0" w:space="0" w:color="auto"/>
            <w:bottom w:val="none" w:sz="0" w:space="0" w:color="auto"/>
            <w:right w:val="none" w:sz="0" w:space="0" w:color="auto"/>
          </w:divBdr>
        </w:div>
      </w:divsChild>
    </w:div>
    <w:div w:id="562104103">
      <w:bodyDiv w:val="1"/>
      <w:marLeft w:val="0"/>
      <w:marRight w:val="0"/>
      <w:marTop w:val="0"/>
      <w:marBottom w:val="0"/>
      <w:divBdr>
        <w:top w:val="none" w:sz="0" w:space="0" w:color="auto"/>
        <w:left w:val="none" w:sz="0" w:space="0" w:color="auto"/>
        <w:bottom w:val="none" w:sz="0" w:space="0" w:color="auto"/>
        <w:right w:val="none" w:sz="0" w:space="0" w:color="auto"/>
      </w:divBdr>
    </w:div>
    <w:div w:id="563756673">
      <w:bodyDiv w:val="1"/>
      <w:marLeft w:val="0"/>
      <w:marRight w:val="0"/>
      <w:marTop w:val="0"/>
      <w:marBottom w:val="0"/>
      <w:divBdr>
        <w:top w:val="none" w:sz="0" w:space="0" w:color="auto"/>
        <w:left w:val="none" w:sz="0" w:space="0" w:color="auto"/>
        <w:bottom w:val="none" w:sz="0" w:space="0" w:color="auto"/>
        <w:right w:val="none" w:sz="0" w:space="0" w:color="auto"/>
      </w:divBdr>
      <w:divsChild>
        <w:div w:id="812016313">
          <w:marLeft w:val="0"/>
          <w:marRight w:val="0"/>
          <w:marTop w:val="0"/>
          <w:marBottom w:val="0"/>
          <w:divBdr>
            <w:top w:val="none" w:sz="0" w:space="0" w:color="auto"/>
            <w:left w:val="none" w:sz="0" w:space="0" w:color="auto"/>
            <w:bottom w:val="none" w:sz="0" w:space="0" w:color="auto"/>
            <w:right w:val="none" w:sz="0" w:space="0" w:color="auto"/>
          </w:divBdr>
        </w:div>
        <w:div w:id="1050307664">
          <w:marLeft w:val="0"/>
          <w:marRight w:val="0"/>
          <w:marTop w:val="0"/>
          <w:marBottom w:val="0"/>
          <w:divBdr>
            <w:top w:val="none" w:sz="0" w:space="0" w:color="auto"/>
            <w:left w:val="none" w:sz="0" w:space="0" w:color="auto"/>
            <w:bottom w:val="none" w:sz="0" w:space="0" w:color="auto"/>
            <w:right w:val="none" w:sz="0" w:space="0" w:color="auto"/>
          </w:divBdr>
          <w:divsChild>
            <w:div w:id="1988047804">
              <w:marLeft w:val="0"/>
              <w:marRight w:val="0"/>
              <w:marTop w:val="0"/>
              <w:marBottom w:val="0"/>
              <w:divBdr>
                <w:top w:val="none" w:sz="0" w:space="0" w:color="auto"/>
                <w:left w:val="none" w:sz="0" w:space="0" w:color="auto"/>
                <w:bottom w:val="none" w:sz="0" w:space="0" w:color="auto"/>
                <w:right w:val="none" w:sz="0" w:space="0" w:color="auto"/>
              </w:divBdr>
            </w:div>
          </w:divsChild>
        </w:div>
        <w:div w:id="1113787998">
          <w:marLeft w:val="0"/>
          <w:marRight w:val="0"/>
          <w:marTop w:val="0"/>
          <w:marBottom w:val="0"/>
          <w:divBdr>
            <w:top w:val="none" w:sz="0" w:space="0" w:color="auto"/>
            <w:left w:val="none" w:sz="0" w:space="0" w:color="auto"/>
            <w:bottom w:val="none" w:sz="0" w:space="0" w:color="auto"/>
            <w:right w:val="none" w:sz="0" w:space="0" w:color="auto"/>
          </w:divBdr>
          <w:divsChild>
            <w:div w:id="1473253215">
              <w:marLeft w:val="0"/>
              <w:marRight w:val="0"/>
              <w:marTop w:val="0"/>
              <w:marBottom w:val="0"/>
              <w:divBdr>
                <w:top w:val="none" w:sz="0" w:space="0" w:color="auto"/>
                <w:left w:val="none" w:sz="0" w:space="0" w:color="auto"/>
                <w:bottom w:val="none" w:sz="0" w:space="0" w:color="auto"/>
                <w:right w:val="none" w:sz="0" w:space="0" w:color="auto"/>
              </w:divBdr>
            </w:div>
          </w:divsChild>
        </w:div>
        <w:div w:id="1462502087">
          <w:marLeft w:val="0"/>
          <w:marRight w:val="0"/>
          <w:marTop w:val="0"/>
          <w:marBottom w:val="0"/>
          <w:divBdr>
            <w:top w:val="none" w:sz="0" w:space="0" w:color="auto"/>
            <w:left w:val="none" w:sz="0" w:space="0" w:color="auto"/>
            <w:bottom w:val="none" w:sz="0" w:space="0" w:color="auto"/>
            <w:right w:val="none" w:sz="0" w:space="0" w:color="auto"/>
          </w:divBdr>
          <w:divsChild>
            <w:div w:id="523639552">
              <w:marLeft w:val="0"/>
              <w:marRight w:val="0"/>
              <w:marTop w:val="0"/>
              <w:marBottom w:val="0"/>
              <w:divBdr>
                <w:top w:val="none" w:sz="0" w:space="0" w:color="auto"/>
                <w:left w:val="none" w:sz="0" w:space="0" w:color="auto"/>
                <w:bottom w:val="none" w:sz="0" w:space="0" w:color="auto"/>
                <w:right w:val="none" w:sz="0" w:space="0" w:color="auto"/>
              </w:divBdr>
            </w:div>
          </w:divsChild>
        </w:div>
        <w:div w:id="1804498416">
          <w:marLeft w:val="0"/>
          <w:marRight w:val="0"/>
          <w:marTop w:val="0"/>
          <w:marBottom w:val="0"/>
          <w:divBdr>
            <w:top w:val="none" w:sz="0" w:space="0" w:color="auto"/>
            <w:left w:val="none" w:sz="0" w:space="0" w:color="auto"/>
            <w:bottom w:val="none" w:sz="0" w:space="0" w:color="auto"/>
            <w:right w:val="none" w:sz="0" w:space="0" w:color="auto"/>
          </w:divBdr>
        </w:div>
      </w:divsChild>
    </w:div>
    <w:div w:id="580986180">
      <w:bodyDiv w:val="1"/>
      <w:marLeft w:val="0"/>
      <w:marRight w:val="0"/>
      <w:marTop w:val="0"/>
      <w:marBottom w:val="0"/>
      <w:divBdr>
        <w:top w:val="none" w:sz="0" w:space="0" w:color="auto"/>
        <w:left w:val="none" w:sz="0" w:space="0" w:color="auto"/>
        <w:bottom w:val="none" w:sz="0" w:space="0" w:color="auto"/>
        <w:right w:val="none" w:sz="0" w:space="0" w:color="auto"/>
      </w:divBdr>
    </w:div>
    <w:div w:id="596867032">
      <w:bodyDiv w:val="1"/>
      <w:marLeft w:val="0"/>
      <w:marRight w:val="0"/>
      <w:marTop w:val="0"/>
      <w:marBottom w:val="0"/>
      <w:divBdr>
        <w:top w:val="none" w:sz="0" w:space="0" w:color="auto"/>
        <w:left w:val="none" w:sz="0" w:space="0" w:color="auto"/>
        <w:bottom w:val="none" w:sz="0" w:space="0" w:color="auto"/>
        <w:right w:val="none" w:sz="0" w:space="0" w:color="auto"/>
      </w:divBdr>
    </w:div>
    <w:div w:id="607084172">
      <w:bodyDiv w:val="1"/>
      <w:marLeft w:val="0"/>
      <w:marRight w:val="0"/>
      <w:marTop w:val="0"/>
      <w:marBottom w:val="0"/>
      <w:divBdr>
        <w:top w:val="none" w:sz="0" w:space="0" w:color="auto"/>
        <w:left w:val="none" w:sz="0" w:space="0" w:color="auto"/>
        <w:bottom w:val="none" w:sz="0" w:space="0" w:color="auto"/>
        <w:right w:val="none" w:sz="0" w:space="0" w:color="auto"/>
      </w:divBdr>
    </w:div>
    <w:div w:id="607351750">
      <w:bodyDiv w:val="1"/>
      <w:marLeft w:val="0"/>
      <w:marRight w:val="0"/>
      <w:marTop w:val="0"/>
      <w:marBottom w:val="0"/>
      <w:divBdr>
        <w:top w:val="none" w:sz="0" w:space="0" w:color="auto"/>
        <w:left w:val="none" w:sz="0" w:space="0" w:color="auto"/>
        <w:bottom w:val="none" w:sz="0" w:space="0" w:color="auto"/>
        <w:right w:val="none" w:sz="0" w:space="0" w:color="auto"/>
      </w:divBdr>
    </w:div>
    <w:div w:id="608508992">
      <w:bodyDiv w:val="1"/>
      <w:marLeft w:val="0"/>
      <w:marRight w:val="0"/>
      <w:marTop w:val="0"/>
      <w:marBottom w:val="0"/>
      <w:divBdr>
        <w:top w:val="none" w:sz="0" w:space="0" w:color="auto"/>
        <w:left w:val="none" w:sz="0" w:space="0" w:color="auto"/>
        <w:bottom w:val="none" w:sz="0" w:space="0" w:color="auto"/>
        <w:right w:val="none" w:sz="0" w:space="0" w:color="auto"/>
      </w:divBdr>
      <w:divsChild>
        <w:div w:id="107745238">
          <w:marLeft w:val="0"/>
          <w:marRight w:val="0"/>
          <w:marTop w:val="0"/>
          <w:marBottom w:val="0"/>
          <w:divBdr>
            <w:top w:val="none" w:sz="0" w:space="0" w:color="auto"/>
            <w:left w:val="none" w:sz="0" w:space="0" w:color="auto"/>
            <w:bottom w:val="none" w:sz="0" w:space="0" w:color="auto"/>
            <w:right w:val="none" w:sz="0" w:space="0" w:color="auto"/>
          </w:divBdr>
          <w:divsChild>
            <w:div w:id="86312503">
              <w:marLeft w:val="0"/>
              <w:marRight w:val="0"/>
              <w:marTop w:val="0"/>
              <w:marBottom w:val="0"/>
              <w:divBdr>
                <w:top w:val="none" w:sz="0" w:space="0" w:color="auto"/>
                <w:left w:val="none" w:sz="0" w:space="0" w:color="auto"/>
                <w:bottom w:val="none" w:sz="0" w:space="0" w:color="auto"/>
                <w:right w:val="none" w:sz="0" w:space="0" w:color="auto"/>
              </w:divBdr>
              <w:divsChild>
                <w:div w:id="862019657">
                  <w:marLeft w:val="0"/>
                  <w:marRight w:val="0"/>
                  <w:marTop w:val="0"/>
                  <w:marBottom w:val="0"/>
                  <w:divBdr>
                    <w:top w:val="none" w:sz="0" w:space="0" w:color="auto"/>
                    <w:left w:val="none" w:sz="0" w:space="0" w:color="auto"/>
                    <w:bottom w:val="none" w:sz="0" w:space="0" w:color="auto"/>
                    <w:right w:val="none" w:sz="0" w:space="0" w:color="auto"/>
                  </w:divBdr>
                </w:div>
              </w:divsChild>
            </w:div>
            <w:div w:id="106049390">
              <w:marLeft w:val="0"/>
              <w:marRight w:val="0"/>
              <w:marTop w:val="0"/>
              <w:marBottom w:val="0"/>
              <w:divBdr>
                <w:top w:val="none" w:sz="0" w:space="0" w:color="auto"/>
                <w:left w:val="none" w:sz="0" w:space="0" w:color="auto"/>
                <w:bottom w:val="none" w:sz="0" w:space="0" w:color="auto"/>
                <w:right w:val="none" w:sz="0" w:space="0" w:color="auto"/>
              </w:divBdr>
              <w:divsChild>
                <w:div w:id="824469848">
                  <w:marLeft w:val="0"/>
                  <w:marRight w:val="0"/>
                  <w:marTop w:val="0"/>
                  <w:marBottom w:val="0"/>
                  <w:divBdr>
                    <w:top w:val="none" w:sz="0" w:space="0" w:color="auto"/>
                    <w:left w:val="none" w:sz="0" w:space="0" w:color="auto"/>
                    <w:bottom w:val="none" w:sz="0" w:space="0" w:color="auto"/>
                    <w:right w:val="none" w:sz="0" w:space="0" w:color="auto"/>
                  </w:divBdr>
                  <w:divsChild>
                    <w:div w:id="4189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08235">
          <w:marLeft w:val="0"/>
          <w:marRight w:val="0"/>
          <w:marTop w:val="0"/>
          <w:marBottom w:val="0"/>
          <w:divBdr>
            <w:top w:val="none" w:sz="0" w:space="0" w:color="auto"/>
            <w:left w:val="none" w:sz="0" w:space="0" w:color="auto"/>
            <w:bottom w:val="none" w:sz="0" w:space="0" w:color="auto"/>
            <w:right w:val="none" w:sz="0" w:space="0" w:color="auto"/>
          </w:divBdr>
          <w:divsChild>
            <w:div w:id="1715108596">
              <w:marLeft w:val="0"/>
              <w:marRight w:val="0"/>
              <w:marTop w:val="0"/>
              <w:marBottom w:val="0"/>
              <w:divBdr>
                <w:top w:val="none" w:sz="0" w:space="0" w:color="auto"/>
                <w:left w:val="none" w:sz="0" w:space="0" w:color="auto"/>
                <w:bottom w:val="none" w:sz="0" w:space="0" w:color="auto"/>
                <w:right w:val="none" w:sz="0" w:space="0" w:color="auto"/>
              </w:divBdr>
            </w:div>
          </w:divsChild>
        </w:div>
        <w:div w:id="710033450">
          <w:marLeft w:val="0"/>
          <w:marRight w:val="0"/>
          <w:marTop w:val="0"/>
          <w:marBottom w:val="0"/>
          <w:divBdr>
            <w:top w:val="none" w:sz="0" w:space="0" w:color="auto"/>
            <w:left w:val="none" w:sz="0" w:space="0" w:color="auto"/>
            <w:bottom w:val="none" w:sz="0" w:space="0" w:color="auto"/>
            <w:right w:val="none" w:sz="0" w:space="0" w:color="auto"/>
          </w:divBdr>
          <w:divsChild>
            <w:div w:id="73866607">
              <w:marLeft w:val="0"/>
              <w:marRight w:val="0"/>
              <w:marTop w:val="0"/>
              <w:marBottom w:val="0"/>
              <w:divBdr>
                <w:top w:val="none" w:sz="0" w:space="0" w:color="auto"/>
                <w:left w:val="none" w:sz="0" w:space="0" w:color="auto"/>
                <w:bottom w:val="none" w:sz="0" w:space="0" w:color="auto"/>
                <w:right w:val="none" w:sz="0" w:space="0" w:color="auto"/>
              </w:divBdr>
            </w:div>
          </w:divsChild>
        </w:div>
        <w:div w:id="1248229577">
          <w:marLeft w:val="0"/>
          <w:marRight w:val="0"/>
          <w:marTop w:val="0"/>
          <w:marBottom w:val="0"/>
          <w:divBdr>
            <w:top w:val="none" w:sz="0" w:space="0" w:color="auto"/>
            <w:left w:val="none" w:sz="0" w:space="0" w:color="auto"/>
            <w:bottom w:val="none" w:sz="0" w:space="0" w:color="auto"/>
            <w:right w:val="none" w:sz="0" w:space="0" w:color="auto"/>
          </w:divBdr>
          <w:divsChild>
            <w:div w:id="329724977">
              <w:marLeft w:val="0"/>
              <w:marRight w:val="0"/>
              <w:marTop w:val="0"/>
              <w:marBottom w:val="0"/>
              <w:divBdr>
                <w:top w:val="none" w:sz="0" w:space="0" w:color="auto"/>
                <w:left w:val="none" w:sz="0" w:space="0" w:color="auto"/>
                <w:bottom w:val="none" w:sz="0" w:space="0" w:color="auto"/>
                <w:right w:val="none" w:sz="0" w:space="0" w:color="auto"/>
              </w:divBdr>
            </w:div>
          </w:divsChild>
        </w:div>
        <w:div w:id="1493250742">
          <w:marLeft w:val="0"/>
          <w:marRight w:val="0"/>
          <w:marTop w:val="0"/>
          <w:marBottom w:val="0"/>
          <w:divBdr>
            <w:top w:val="none" w:sz="0" w:space="0" w:color="auto"/>
            <w:left w:val="none" w:sz="0" w:space="0" w:color="auto"/>
            <w:bottom w:val="none" w:sz="0" w:space="0" w:color="auto"/>
            <w:right w:val="none" w:sz="0" w:space="0" w:color="auto"/>
          </w:divBdr>
        </w:div>
        <w:div w:id="1636252720">
          <w:marLeft w:val="0"/>
          <w:marRight w:val="0"/>
          <w:marTop w:val="0"/>
          <w:marBottom w:val="0"/>
          <w:divBdr>
            <w:top w:val="none" w:sz="0" w:space="0" w:color="auto"/>
            <w:left w:val="none" w:sz="0" w:space="0" w:color="auto"/>
            <w:bottom w:val="none" w:sz="0" w:space="0" w:color="auto"/>
            <w:right w:val="none" w:sz="0" w:space="0" w:color="auto"/>
          </w:divBdr>
          <w:divsChild>
            <w:div w:id="13492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5156">
      <w:bodyDiv w:val="1"/>
      <w:marLeft w:val="0"/>
      <w:marRight w:val="0"/>
      <w:marTop w:val="0"/>
      <w:marBottom w:val="0"/>
      <w:divBdr>
        <w:top w:val="none" w:sz="0" w:space="0" w:color="auto"/>
        <w:left w:val="none" w:sz="0" w:space="0" w:color="auto"/>
        <w:bottom w:val="none" w:sz="0" w:space="0" w:color="auto"/>
        <w:right w:val="none" w:sz="0" w:space="0" w:color="auto"/>
      </w:divBdr>
    </w:div>
    <w:div w:id="610209857">
      <w:bodyDiv w:val="1"/>
      <w:marLeft w:val="0"/>
      <w:marRight w:val="0"/>
      <w:marTop w:val="0"/>
      <w:marBottom w:val="0"/>
      <w:divBdr>
        <w:top w:val="none" w:sz="0" w:space="0" w:color="auto"/>
        <w:left w:val="none" w:sz="0" w:space="0" w:color="auto"/>
        <w:bottom w:val="none" w:sz="0" w:space="0" w:color="auto"/>
        <w:right w:val="none" w:sz="0" w:space="0" w:color="auto"/>
      </w:divBdr>
    </w:div>
    <w:div w:id="615330959">
      <w:bodyDiv w:val="1"/>
      <w:marLeft w:val="0"/>
      <w:marRight w:val="0"/>
      <w:marTop w:val="0"/>
      <w:marBottom w:val="0"/>
      <w:divBdr>
        <w:top w:val="none" w:sz="0" w:space="0" w:color="auto"/>
        <w:left w:val="none" w:sz="0" w:space="0" w:color="auto"/>
        <w:bottom w:val="none" w:sz="0" w:space="0" w:color="auto"/>
        <w:right w:val="none" w:sz="0" w:space="0" w:color="auto"/>
      </w:divBdr>
      <w:divsChild>
        <w:div w:id="1897472307">
          <w:marLeft w:val="0"/>
          <w:marRight w:val="0"/>
          <w:marTop w:val="0"/>
          <w:marBottom w:val="0"/>
          <w:divBdr>
            <w:top w:val="none" w:sz="0" w:space="0" w:color="auto"/>
            <w:left w:val="none" w:sz="0" w:space="0" w:color="auto"/>
            <w:bottom w:val="none" w:sz="0" w:space="0" w:color="auto"/>
            <w:right w:val="none" w:sz="0" w:space="0" w:color="auto"/>
          </w:divBdr>
          <w:divsChild>
            <w:div w:id="893850068">
              <w:marLeft w:val="0"/>
              <w:marRight w:val="0"/>
              <w:marTop w:val="0"/>
              <w:marBottom w:val="0"/>
              <w:divBdr>
                <w:top w:val="none" w:sz="0" w:space="0" w:color="auto"/>
                <w:left w:val="none" w:sz="0" w:space="0" w:color="auto"/>
                <w:bottom w:val="none" w:sz="0" w:space="0" w:color="auto"/>
                <w:right w:val="none" w:sz="0" w:space="0" w:color="auto"/>
              </w:divBdr>
              <w:divsChild>
                <w:div w:id="1909655137">
                  <w:marLeft w:val="-225"/>
                  <w:marRight w:val="-225"/>
                  <w:marTop w:val="0"/>
                  <w:marBottom w:val="0"/>
                  <w:divBdr>
                    <w:top w:val="none" w:sz="0" w:space="0" w:color="auto"/>
                    <w:left w:val="none" w:sz="0" w:space="0" w:color="auto"/>
                    <w:bottom w:val="none" w:sz="0" w:space="0" w:color="auto"/>
                    <w:right w:val="none" w:sz="0" w:space="0" w:color="auto"/>
                  </w:divBdr>
                  <w:divsChild>
                    <w:div w:id="1650092553">
                      <w:marLeft w:val="0"/>
                      <w:marRight w:val="0"/>
                      <w:marTop w:val="0"/>
                      <w:marBottom w:val="0"/>
                      <w:divBdr>
                        <w:top w:val="none" w:sz="0" w:space="0" w:color="auto"/>
                        <w:left w:val="none" w:sz="0" w:space="0" w:color="auto"/>
                        <w:bottom w:val="none" w:sz="0" w:space="0" w:color="auto"/>
                        <w:right w:val="none" w:sz="0" w:space="0" w:color="auto"/>
                      </w:divBdr>
                      <w:divsChild>
                        <w:div w:id="874846880">
                          <w:marLeft w:val="0"/>
                          <w:marRight w:val="0"/>
                          <w:marTop w:val="0"/>
                          <w:marBottom w:val="0"/>
                          <w:divBdr>
                            <w:top w:val="none" w:sz="0" w:space="0" w:color="auto"/>
                            <w:left w:val="none" w:sz="0" w:space="0" w:color="auto"/>
                            <w:bottom w:val="none" w:sz="0" w:space="0" w:color="auto"/>
                            <w:right w:val="none" w:sz="0" w:space="0" w:color="auto"/>
                          </w:divBdr>
                          <w:divsChild>
                            <w:div w:id="1782606817">
                              <w:marLeft w:val="0"/>
                              <w:marRight w:val="0"/>
                              <w:marTop w:val="0"/>
                              <w:marBottom w:val="0"/>
                              <w:divBdr>
                                <w:top w:val="single" w:sz="6" w:space="0" w:color="CDCDCD"/>
                                <w:left w:val="single" w:sz="6" w:space="0" w:color="CDCDCD"/>
                                <w:bottom w:val="single" w:sz="6" w:space="0" w:color="CDCDCD"/>
                                <w:right w:val="single" w:sz="6" w:space="0" w:color="CDCDCD"/>
                              </w:divBdr>
                              <w:divsChild>
                                <w:div w:id="313681110">
                                  <w:marLeft w:val="0"/>
                                  <w:marRight w:val="0"/>
                                  <w:marTop w:val="0"/>
                                  <w:marBottom w:val="0"/>
                                  <w:divBdr>
                                    <w:top w:val="none" w:sz="0" w:space="0" w:color="auto"/>
                                    <w:left w:val="none" w:sz="0" w:space="0" w:color="auto"/>
                                    <w:bottom w:val="none" w:sz="0" w:space="0" w:color="auto"/>
                                    <w:right w:val="none" w:sz="0" w:space="0" w:color="auto"/>
                                  </w:divBdr>
                                  <w:divsChild>
                                    <w:div w:id="954216512">
                                      <w:marLeft w:val="0"/>
                                      <w:marRight w:val="0"/>
                                      <w:marTop w:val="0"/>
                                      <w:marBottom w:val="0"/>
                                      <w:divBdr>
                                        <w:top w:val="single" w:sz="6" w:space="8" w:color="F1F1F1"/>
                                        <w:left w:val="single" w:sz="6" w:space="8" w:color="F1F1F1"/>
                                        <w:bottom w:val="single" w:sz="6" w:space="8" w:color="F1F1F1"/>
                                        <w:right w:val="single" w:sz="6" w:space="8" w:color="F1F1F1"/>
                                      </w:divBdr>
                                    </w:div>
                                  </w:divsChild>
                                </w:div>
                                <w:div w:id="326983980">
                                  <w:marLeft w:val="0"/>
                                  <w:marRight w:val="0"/>
                                  <w:marTop w:val="0"/>
                                  <w:marBottom w:val="0"/>
                                  <w:divBdr>
                                    <w:top w:val="none" w:sz="0" w:space="0" w:color="auto"/>
                                    <w:left w:val="none" w:sz="0" w:space="0" w:color="auto"/>
                                    <w:bottom w:val="none" w:sz="0" w:space="0" w:color="auto"/>
                                    <w:right w:val="none" w:sz="0" w:space="0" w:color="auto"/>
                                  </w:divBdr>
                                  <w:divsChild>
                                    <w:div w:id="1861314978">
                                      <w:marLeft w:val="0"/>
                                      <w:marRight w:val="0"/>
                                      <w:marTop w:val="0"/>
                                      <w:marBottom w:val="0"/>
                                      <w:divBdr>
                                        <w:top w:val="single" w:sz="6" w:space="8" w:color="F1F1F1"/>
                                        <w:left w:val="single" w:sz="6" w:space="8" w:color="F1F1F1"/>
                                        <w:bottom w:val="single" w:sz="6" w:space="8" w:color="F1F1F1"/>
                                        <w:right w:val="single" w:sz="6" w:space="8" w:color="F1F1F1"/>
                                      </w:divBdr>
                                    </w:div>
                                  </w:divsChild>
                                </w:div>
                                <w:div w:id="1152940120">
                                  <w:marLeft w:val="0"/>
                                  <w:marRight w:val="0"/>
                                  <w:marTop w:val="0"/>
                                  <w:marBottom w:val="0"/>
                                  <w:divBdr>
                                    <w:top w:val="none" w:sz="0" w:space="0" w:color="auto"/>
                                    <w:left w:val="none" w:sz="0" w:space="0" w:color="auto"/>
                                    <w:bottom w:val="none" w:sz="0" w:space="0" w:color="auto"/>
                                    <w:right w:val="none" w:sz="0" w:space="0" w:color="auto"/>
                                  </w:divBdr>
                                  <w:divsChild>
                                    <w:div w:id="1993749693">
                                      <w:marLeft w:val="0"/>
                                      <w:marRight w:val="0"/>
                                      <w:marTop w:val="0"/>
                                      <w:marBottom w:val="0"/>
                                      <w:divBdr>
                                        <w:top w:val="single" w:sz="6" w:space="8" w:color="F1F1F1"/>
                                        <w:left w:val="single" w:sz="6" w:space="8" w:color="F1F1F1"/>
                                        <w:bottom w:val="single" w:sz="6" w:space="8" w:color="F1F1F1"/>
                                        <w:right w:val="single" w:sz="6" w:space="8" w:color="F1F1F1"/>
                                      </w:divBdr>
                                    </w:div>
                                  </w:divsChild>
                                </w:div>
                                <w:div w:id="1381438085">
                                  <w:marLeft w:val="0"/>
                                  <w:marRight w:val="0"/>
                                  <w:marTop w:val="0"/>
                                  <w:marBottom w:val="0"/>
                                  <w:divBdr>
                                    <w:top w:val="none" w:sz="0" w:space="0" w:color="auto"/>
                                    <w:left w:val="none" w:sz="0" w:space="0" w:color="auto"/>
                                    <w:bottom w:val="none" w:sz="0" w:space="0" w:color="auto"/>
                                    <w:right w:val="none" w:sz="0" w:space="0" w:color="auto"/>
                                  </w:divBdr>
                                  <w:divsChild>
                                    <w:div w:id="991449840">
                                      <w:marLeft w:val="0"/>
                                      <w:marRight w:val="0"/>
                                      <w:marTop w:val="0"/>
                                      <w:marBottom w:val="0"/>
                                      <w:divBdr>
                                        <w:top w:val="single" w:sz="6" w:space="8" w:color="F1F1F1"/>
                                        <w:left w:val="single" w:sz="6" w:space="8" w:color="F1F1F1"/>
                                        <w:bottom w:val="single" w:sz="6" w:space="8" w:color="F1F1F1"/>
                                        <w:right w:val="single" w:sz="6" w:space="8" w:color="F1F1F1"/>
                                      </w:divBdr>
                                    </w:div>
                                  </w:divsChild>
                                </w:div>
                                <w:div w:id="1409116114">
                                  <w:marLeft w:val="0"/>
                                  <w:marRight w:val="0"/>
                                  <w:marTop w:val="0"/>
                                  <w:marBottom w:val="0"/>
                                  <w:divBdr>
                                    <w:top w:val="none" w:sz="0" w:space="0" w:color="auto"/>
                                    <w:left w:val="none" w:sz="0" w:space="0" w:color="auto"/>
                                    <w:bottom w:val="none" w:sz="0" w:space="0" w:color="auto"/>
                                    <w:right w:val="none" w:sz="0" w:space="0" w:color="auto"/>
                                  </w:divBdr>
                                  <w:divsChild>
                                    <w:div w:id="592468533">
                                      <w:marLeft w:val="0"/>
                                      <w:marRight w:val="0"/>
                                      <w:marTop w:val="0"/>
                                      <w:marBottom w:val="0"/>
                                      <w:divBdr>
                                        <w:top w:val="single" w:sz="6" w:space="8" w:color="F1F1F1"/>
                                        <w:left w:val="single" w:sz="6" w:space="8" w:color="F1F1F1"/>
                                        <w:bottom w:val="single" w:sz="6" w:space="8" w:color="F1F1F1"/>
                                        <w:right w:val="single" w:sz="6" w:space="8" w:color="F1F1F1"/>
                                      </w:divBdr>
                                    </w:div>
                                  </w:divsChild>
                                </w:div>
                                <w:div w:id="1732269793">
                                  <w:marLeft w:val="0"/>
                                  <w:marRight w:val="0"/>
                                  <w:marTop w:val="0"/>
                                  <w:marBottom w:val="0"/>
                                  <w:divBdr>
                                    <w:top w:val="none" w:sz="0" w:space="0" w:color="auto"/>
                                    <w:left w:val="none" w:sz="0" w:space="0" w:color="auto"/>
                                    <w:bottom w:val="none" w:sz="0" w:space="0" w:color="auto"/>
                                    <w:right w:val="none" w:sz="0" w:space="0" w:color="auto"/>
                                  </w:divBdr>
                                  <w:divsChild>
                                    <w:div w:id="676736369">
                                      <w:marLeft w:val="0"/>
                                      <w:marRight w:val="0"/>
                                      <w:marTop w:val="0"/>
                                      <w:marBottom w:val="0"/>
                                      <w:divBdr>
                                        <w:top w:val="single" w:sz="6" w:space="8" w:color="F1F1F1"/>
                                        <w:left w:val="single" w:sz="6" w:space="8" w:color="F1F1F1"/>
                                        <w:bottom w:val="single" w:sz="6" w:space="8" w:color="F1F1F1"/>
                                        <w:right w:val="single" w:sz="6" w:space="8" w:color="F1F1F1"/>
                                      </w:divBdr>
                                    </w:div>
                                  </w:divsChild>
                                </w:div>
                                <w:div w:id="1860970316">
                                  <w:marLeft w:val="0"/>
                                  <w:marRight w:val="0"/>
                                  <w:marTop w:val="0"/>
                                  <w:marBottom w:val="0"/>
                                  <w:divBdr>
                                    <w:top w:val="none" w:sz="0" w:space="0" w:color="auto"/>
                                    <w:left w:val="none" w:sz="0" w:space="0" w:color="auto"/>
                                    <w:bottom w:val="none" w:sz="0" w:space="0" w:color="auto"/>
                                    <w:right w:val="none" w:sz="0" w:space="0" w:color="auto"/>
                                  </w:divBdr>
                                  <w:divsChild>
                                    <w:div w:id="583343432">
                                      <w:marLeft w:val="0"/>
                                      <w:marRight w:val="0"/>
                                      <w:marTop w:val="0"/>
                                      <w:marBottom w:val="0"/>
                                      <w:divBdr>
                                        <w:top w:val="single" w:sz="6" w:space="8" w:color="F1F1F1"/>
                                        <w:left w:val="single" w:sz="6" w:space="8" w:color="F1F1F1"/>
                                        <w:bottom w:val="single" w:sz="6" w:space="8" w:color="F1F1F1"/>
                                        <w:right w:val="single" w:sz="6" w:space="8" w:color="F1F1F1"/>
                                      </w:divBdr>
                                    </w:div>
                                  </w:divsChild>
                                </w:div>
                              </w:divsChild>
                            </w:div>
                          </w:divsChild>
                        </w:div>
                        <w:div w:id="892081473">
                          <w:marLeft w:val="0"/>
                          <w:marRight w:val="0"/>
                          <w:marTop w:val="0"/>
                          <w:marBottom w:val="300"/>
                          <w:divBdr>
                            <w:top w:val="single" w:sz="6" w:space="0" w:color="CDCDCD"/>
                            <w:left w:val="single" w:sz="6" w:space="0" w:color="CDCDCD"/>
                            <w:bottom w:val="single" w:sz="6" w:space="0" w:color="CDCDCD"/>
                            <w:right w:val="single" w:sz="6" w:space="0" w:color="CDCDCD"/>
                          </w:divBdr>
                        </w:div>
                        <w:div w:id="1616254723">
                          <w:marLeft w:val="0"/>
                          <w:marRight w:val="0"/>
                          <w:marTop w:val="90"/>
                          <w:marBottom w:val="300"/>
                          <w:divBdr>
                            <w:top w:val="single" w:sz="6" w:space="0" w:color="CDCDCD"/>
                            <w:left w:val="single" w:sz="6" w:space="0" w:color="CDCDCD"/>
                            <w:bottom w:val="single" w:sz="6" w:space="0" w:color="CDCDCD"/>
                            <w:right w:val="single" w:sz="6" w:space="0" w:color="CDCDCD"/>
                          </w:divBdr>
                        </w:div>
                      </w:divsChild>
                    </w:div>
                    <w:div w:id="2055692648">
                      <w:marLeft w:val="0"/>
                      <w:marRight w:val="0"/>
                      <w:marTop w:val="0"/>
                      <w:marBottom w:val="0"/>
                      <w:divBdr>
                        <w:top w:val="none" w:sz="0" w:space="0" w:color="auto"/>
                        <w:left w:val="none" w:sz="0" w:space="0" w:color="auto"/>
                        <w:bottom w:val="none" w:sz="0" w:space="0" w:color="auto"/>
                        <w:right w:val="none" w:sz="0" w:space="0" w:color="auto"/>
                      </w:divBdr>
                      <w:divsChild>
                        <w:div w:id="15847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878418">
      <w:bodyDiv w:val="1"/>
      <w:marLeft w:val="0"/>
      <w:marRight w:val="0"/>
      <w:marTop w:val="0"/>
      <w:marBottom w:val="0"/>
      <w:divBdr>
        <w:top w:val="none" w:sz="0" w:space="0" w:color="auto"/>
        <w:left w:val="none" w:sz="0" w:space="0" w:color="auto"/>
        <w:bottom w:val="none" w:sz="0" w:space="0" w:color="auto"/>
        <w:right w:val="none" w:sz="0" w:space="0" w:color="auto"/>
      </w:divBdr>
      <w:divsChild>
        <w:div w:id="1108894648">
          <w:marLeft w:val="293"/>
          <w:marRight w:val="0"/>
          <w:marTop w:val="104"/>
          <w:marBottom w:val="272"/>
          <w:divBdr>
            <w:top w:val="none" w:sz="0" w:space="0" w:color="auto"/>
            <w:left w:val="none" w:sz="0" w:space="0" w:color="auto"/>
            <w:bottom w:val="none" w:sz="0" w:space="0" w:color="auto"/>
            <w:right w:val="none" w:sz="0" w:space="0" w:color="auto"/>
          </w:divBdr>
          <w:divsChild>
            <w:div w:id="13884118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65707100">
          <w:marLeft w:val="293"/>
          <w:marRight w:val="0"/>
          <w:marTop w:val="104"/>
          <w:marBottom w:val="272"/>
          <w:divBdr>
            <w:top w:val="none" w:sz="0" w:space="0" w:color="auto"/>
            <w:left w:val="none" w:sz="0" w:space="0" w:color="auto"/>
            <w:bottom w:val="none" w:sz="0" w:space="0" w:color="auto"/>
            <w:right w:val="none" w:sz="0" w:space="0" w:color="auto"/>
          </w:divBdr>
          <w:divsChild>
            <w:div w:id="10483349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22924264">
      <w:bodyDiv w:val="1"/>
      <w:marLeft w:val="0"/>
      <w:marRight w:val="0"/>
      <w:marTop w:val="0"/>
      <w:marBottom w:val="0"/>
      <w:divBdr>
        <w:top w:val="none" w:sz="0" w:space="0" w:color="auto"/>
        <w:left w:val="none" w:sz="0" w:space="0" w:color="auto"/>
        <w:bottom w:val="none" w:sz="0" w:space="0" w:color="auto"/>
        <w:right w:val="none" w:sz="0" w:space="0" w:color="auto"/>
      </w:divBdr>
    </w:div>
    <w:div w:id="630551667">
      <w:bodyDiv w:val="1"/>
      <w:marLeft w:val="0"/>
      <w:marRight w:val="0"/>
      <w:marTop w:val="0"/>
      <w:marBottom w:val="0"/>
      <w:divBdr>
        <w:top w:val="none" w:sz="0" w:space="0" w:color="auto"/>
        <w:left w:val="none" w:sz="0" w:space="0" w:color="auto"/>
        <w:bottom w:val="none" w:sz="0" w:space="0" w:color="auto"/>
        <w:right w:val="none" w:sz="0" w:space="0" w:color="auto"/>
      </w:divBdr>
      <w:divsChild>
        <w:div w:id="999699933">
          <w:marLeft w:val="0"/>
          <w:marRight w:val="0"/>
          <w:marTop w:val="0"/>
          <w:marBottom w:val="0"/>
          <w:divBdr>
            <w:top w:val="none" w:sz="0" w:space="0" w:color="auto"/>
            <w:left w:val="none" w:sz="0" w:space="0" w:color="auto"/>
            <w:bottom w:val="none" w:sz="0" w:space="0" w:color="auto"/>
            <w:right w:val="none" w:sz="0" w:space="0" w:color="auto"/>
          </w:divBdr>
          <w:divsChild>
            <w:div w:id="18550857">
              <w:marLeft w:val="0"/>
              <w:marRight w:val="0"/>
              <w:marTop w:val="0"/>
              <w:marBottom w:val="0"/>
              <w:divBdr>
                <w:top w:val="none" w:sz="0" w:space="0" w:color="auto"/>
                <w:left w:val="none" w:sz="0" w:space="0" w:color="auto"/>
                <w:bottom w:val="none" w:sz="0" w:space="0" w:color="auto"/>
                <w:right w:val="none" w:sz="0" w:space="0" w:color="auto"/>
              </w:divBdr>
              <w:divsChild>
                <w:div w:id="86003247">
                  <w:marLeft w:val="0"/>
                  <w:marRight w:val="0"/>
                  <w:marTop w:val="0"/>
                  <w:marBottom w:val="0"/>
                  <w:divBdr>
                    <w:top w:val="none" w:sz="0" w:space="0" w:color="auto"/>
                    <w:left w:val="none" w:sz="0" w:space="0" w:color="auto"/>
                    <w:bottom w:val="none" w:sz="0" w:space="0" w:color="auto"/>
                    <w:right w:val="none" w:sz="0" w:space="0" w:color="auto"/>
                  </w:divBdr>
                </w:div>
                <w:div w:id="93980480">
                  <w:marLeft w:val="0"/>
                  <w:marRight w:val="0"/>
                  <w:marTop w:val="0"/>
                  <w:marBottom w:val="0"/>
                  <w:divBdr>
                    <w:top w:val="none" w:sz="0" w:space="0" w:color="auto"/>
                    <w:left w:val="none" w:sz="0" w:space="0" w:color="auto"/>
                    <w:bottom w:val="none" w:sz="0" w:space="0" w:color="auto"/>
                    <w:right w:val="none" w:sz="0" w:space="0" w:color="auto"/>
                  </w:divBdr>
                </w:div>
                <w:div w:id="181435317">
                  <w:marLeft w:val="0"/>
                  <w:marRight w:val="0"/>
                  <w:marTop w:val="0"/>
                  <w:marBottom w:val="0"/>
                  <w:divBdr>
                    <w:top w:val="none" w:sz="0" w:space="0" w:color="auto"/>
                    <w:left w:val="none" w:sz="0" w:space="0" w:color="auto"/>
                    <w:bottom w:val="none" w:sz="0" w:space="0" w:color="auto"/>
                    <w:right w:val="none" w:sz="0" w:space="0" w:color="auto"/>
                  </w:divBdr>
                </w:div>
                <w:div w:id="214901428">
                  <w:marLeft w:val="0"/>
                  <w:marRight w:val="0"/>
                  <w:marTop w:val="0"/>
                  <w:marBottom w:val="0"/>
                  <w:divBdr>
                    <w:top w:val="none" w:sz="0" w:space="0" w:color="auto"/>
                    <w:left w:val="none" w:sz="0" w:space="0" w:color="auto"/>
                    <w:bottom w:val="none" w:sz="0" w:space="0" w:color="auto"/>
                    <w:right w:val="none" w:sz="0" w:space="0" w:color="auto"/>
                  </w:divBdr>
                </w:div>
                <w:div w:id="265818021">
                  <w:marLeft w:val="0"/>
                  <w:marRight w:val="0"/>
                  <w:marTop w:val="0"/>
                  <w:marBottom w:val="0"/>
                  <w:divBdr>
                    <w:top w:val="none" w:sz="0" w:space="0" w:color="auto"/>
                    <w:left w:val="none" w:sz="0" w:space="0" w:color="auto"/>
                    <w:bottom w:val="none" w:sz="0" w:space="0" w:color="auto"/>
                    <w:right w:val="none" w:sz="0" w:space="0" w:color="auto"/>
                  </w:divBdr>
                </w:div>
                <w:div w:id="293567364">
                  <w:marLeft w:val="0"/>
                  <w:marRight w:val="0"/>
                  <w:marTop w:val="0"/>
                  <w:marBottom w:val="0"/>
                  <w:divBdr>
                    <w:top w:val="none" w:sz="0" w:space="0" w:color="auto"/>
                    <w:left w:val="none" w:sz="0" w:space="0" w:color="auto"/>
                    <w:bottom w:val="none" w:sz="0" w:space="0" w:color="auto"/>
                    <w:right w:val="none" w:sz="0" w:space="0" w:color="auto"/>
                  </w:divBdr>
                </w:div>
                <w:div w:id="396709000">
                  <w:marLeft w:val="0"/>
                  <w:marRight w:val="0"/>
                  <w:marTop w:val="0"/>
                  <w:marBottom w:val="0"/>
                  <w:divBdr>
                    <w:top w:val="none" w:sz="0" w:space="0" w:color="auto"/>
                    <w:left w:val="none" w:sz="0" w:space="0" w:color="auto"/>
                    <w:bottom w:val="none" w:sz="0" w:space="0" w:color="auto"/>
                    <w:right w:val="none" w:sz="0" w:space="0" w:color="auto"/>
                  </w:divBdr>
                </w:div>
                <w:div w:id="521818523">
                  <w:marLeft w:val="0"/>
                  <w:marRight w:val="0"/>
                  <w:marTop w:val="0"/>
                  <w:marBottom w:val="0"/>
                  <w:divBdr>
                    <w:top w:val="none" w:sz="0" w:space="0" w:color="auto"/>
                    <w:left w:val="none" w:sz="0" w:space="0" w:color="auto"/>
                    <w:bottom w:val="none" w:sz="0" w:space="0" w:color="auto"/>
                    <w:right w:val="none" w:sz="0" w:space="0" w:color="auto"/>
                  </w:divBdr>
                </w:div>
                <w:div w:id="565994481">
                  <w:marLeft w:val="0"/>
                  <w:marRight w:val="0"/>
                  <w:marTop w:val="0"/>
                  <w:marBottom w:val="0"/>
                  <w:divBdr>
                    <w:top w:val="none" w:sz="0" w:space="0" w:color="auto"/>
                    <w:left w:val="none" w:sz="0" w:space="0" w:color="auto"/>
                    <w:bottom w:val="none" w:sz="0" w:space="0" w:color="auto"/>
                    <w:right w:val="none" w:sz="0" w:space="0" w:color="auto"/>
                  </w:divBdr>
                </w:div>
                <w:div w:id="573666896">
                  <w:marLeft w:val="0"/>
                  <w:marRight w:val="0"/>
                  <w:marTop w:val="0"/>
                  <w:marBottom w:val="0"/>
                  <w:divBdr>
                    <w:top w:val="none" w:sz="0" w:space="0" w:color="auto"/>
                    <w:left w:val="none" w:sz="0" w:space="0" w:color="auto"/>
                    <w:bottom w:val="none" w:sz="0" w:space="0" w:color="auto"/>
                    <w:right w:val="none" w:sz="0" w:space="0" w:color="auto"/>
                  </w:divBdr>
                </w:div>
                <w:div w:id="623466222">
                  <w:marLeft w:val="0"/>
                  <w:marRight w:val="0"/>
                  <w:marTop w:val="0"/>
                  <w:marBottom w:val="0"/>
                  <w:divBdr>
                    <w:top w:val="none" w:sz="0" w:space="0" w:color="auto"/>
                    <w:left w:val="none" w:sz="0" w:space="0" w:color="auto"/>
                    <w:bottom w:val="none" w:sz="0" w:space="0" w:color="auto"/>
                    <w:right w:val="none" w:sz="0" w:space="0" w:color="auto"/>
                  </w:divBdr>
                </w:div>
                <w:div w:id="644310450">
                  <w:marLeft w:val="0"/>
                  <w:marRight w:val="0"/>
                  <w:marTop w:val="0"/>
                  <w:marBottom w:val="0"/>
                  <w:divBdr>
                    <w:top w:val="none" w:sz="0" w:space="0" w:color="auto"/>
                    <w:left w:val="none" w:sz="0" w:space="0" w:color="auto"/>
                    <w:bottom w:val="none" w:sz="0" w:space="0" w:color="auto"/>
                    <w:right w:val="none" w:sz="0" w:space="0" w:color="auto"/>
                  </w:divBdr>
                </w:div>
                <w:div w:id="655888140">
                  <w:marLeft w:val="0"/>
                  <w:marRight w:val="0"/>
                  <w:marTop w:val="0"/>
                  <w:marBottom w:val="0"/>
                  <w:divBdr>
                    <w:top w:val="none" w:sz="0" w:space="0" w:color="auto"/>
                    <w:left w:val="none" w:sz="0" w:space="0" w:color="auto"/>
                    <w:bottom w:val="none" w:sz="0" w:space="0" w:color="auto"/>
                    <w:right w:val="none" w:sz="0" w:space="0" w:color="auto"/>
                  </w:divBdr>
                </w:div>
                <w:div w:id="789202857">
                  <w:marLeft w:val="0"/>
                  <w:marRight w:val="0"/>
                  <w:marTop w:val="0"/>
                  <w:marBottom w:val="0"/>
                  <w:divBdr>
                    <w:top w:val="none" w:sz="0" w:space="0" w:color="auto"/>
                    <w:left w:val="none" w:sz="0" w:space="0" w:color="auto"/>
                    <w:bottom w:val="none" w:sz="0" w:space="0" w:color="auto"/>
                    <w:right w:val="none" w:sz="0" w:space="0" w:color="auto"/>
                  </w:divBdr>
                </w:div>
                <w:div w:id="1009405201">
                  <w:marLeft w:val="0"/>
                  <w:marRight w:val="0"/>
                  <w:marTop w:val="0"/>
                  <w:marBottom w:val="0"/>
                  <w:divBdr>
                    <w:top w:val="none" w:sz="0" w:space="0" w:color="auto"/>
                    <w:left w:val="none" w:sz="0" w:space="0" w:color="auto"/>
                    <w:bottom w:val="none" w:sz="0" w:space="0" w:color="auto"/>
                    <w:right w:val="none" w:sz="0" w:space="0" w:color="auto"/>
                  </w:divBdr>
                </w:div>
                <w:div w:id="1020011273">
                  <w:marLeft w:val="0"/>
                  <w:marRight w:val="0"/>
                  <w:marTop w:val="0"/>
                  <w:marBottom w:val="0"/>
                  <w:divBdr>
                    <w:top w:val="none" w:sz="0" w:space="0" w:color="auto"/>
                    <w:left w:val="none" w:sz="0" w:space="0" w:color="auto"/>
                    <w:bottom w:val="none" w:sz="0" w:space="0" w:color="auto"/>
                    <w:right w:val="none" w:sz="0" w:space="0" w:color="auto"/>
                  </w:divBdr>
                </w:div>
                <w:div w:id="1043407925">
                  <w:marLeft w:val="0"/>
                  <w:marRight w:val="0"/>
                  <w:marTop w:val="0"/>
                  <w:marBottom w:val="0"/>
                  <w:divBdr>
                    <w:top w:val="none" w:sz="0" w:space="0" w:color="auto"/>
                    <w:left w:val="none" w:sz="0" w:space="0" w:color="auto"/>
                    <w:bottom w:val="none" w:sz="0" w:space="0" w:color="auto"/>
                    <w:right w:val="none" w:sz="0" w:space="0" w:color="auto"/>
                  </w:divBdr>
                </w:div>
                <w:div w:id="1061712389">
                  <w:marLeft w:val="0"/>
                  <w:marRight w:val="0"/>
                  <w:marTop w:val="0"/>
                  <w:marBottom w:val="0"/>
                  <w:divBdr>
                    <w:top w:val="none" w:sz="0" w:space="0" w:color="auto"/>
                    <w:left w:val="none" w:sz="0" w:space="0" w:color="auto"/>
                    <w:bottom w:val="none" w:sz="0" w:space="0" w:color="auto"/>
                    <w:right w:val="none" w:sz="0" w:space="0" w:color="auto"/>
                  </w:divBdr>
                </w:div>
                <w:div w:id="1082870125">
                  <w:marLeft w:val="0"/>
                  <w:marRight w:val="0"/>
                  <w:marTop w:val="0"/>
                  <w:marBottom w:val="0"/>
                  <w:divBdr>
                    <w:top w:val="none" w:sz="0" w:space="0" w:color="auto"/>
                    <w:left w:val="none" w:sz="0" w:space="0" w:color="auto"/>
                    <w:bottom w:val="none" w:sz="0" w:space="0" w:color="auto"/>
                    <w:right w:val="none" w:sz="0" w:space="0" w:color="auto"/>
                  </w:divBdr>
                </w:div>
                <w:div w:id="1179931140">
                  <w:marLeft w:val="0"/>
                  <w:marRight w:val="0"/>
                  <w:marTop w:val="0"/>
                  <w:marBottom w:val="0"/>
                  <w:divBdr>
                    <w:top w:val="none" w:sz="0" w:space="0" w:color="auto"/>
                    <w:left w:val="none" w:sz="0" w:space="0" w:color="auto"/>
                    <w:bottom w:val="none" w:sz="0" w:space="0" w:color="auto"/>
                    <w:right w:val="none" w:sz="0" w:space="0" w:color="auto"/>
                  </w:divBdr>
                </w:div>
                <w:div w:id="1181242158">
                  <w:marLeft w:val="0"/>
                  <w:marRight w:val="0"/>
                  <w:marTop w:val="0"/>
                  <w:marBottom w:val="0"/>
                  <w:divBdr>
                    <w:top w:val="none" w:sz="0" w:space="0" w:color="auto"/>
                    <w:left w:val="none" w:sz="0" w:space="0" w:color="auto"/>
                    <w:bottom w:val="none" w:sz="0" w:space="0" w:color="auto"/>
                    <w:right w:val="none" w:sz="0" w:space="0" w:color="auto"/>
                  </w:divBdr>
                </w:div>
                <w:div w:id="1591347482">
                  <w:marLeft w:val="0"/>
                  <w:marRight w:val="0"/>
                  <w:marTop w:val="0"/>
                  <w:marBottom w:val="0"/>
                  <w:divBdr>
                    <w:top w:val="none" w:sz="0" w:space="0" w:color="auto"/>
                    <w:left w:val="none" w:sz="0" w:space="0" w:color="auto"/>
                    <w:bottom w:val="none" w:sz="0" w:space="0" w:color="auto"/>
                    <w:right w:val="none" w:sz="0" w:space="0" w:color="auto"/>
                  </w:divBdr>
                </w:div>
                <w:div w:id="1887909586">
                  <w:marLeft w:val="0"/>
                  <w:marRight w:val="0"/>
                  <w:marTop w:val="0"/>
                  <w:marBottom w:val="0"/>
                  <w:divBdr>
                    <w:top w:val="none" w:sz="0" w:space="0" w:color="auto"/>
                    <w:left w:val="none" w:sz="0" w:space="0" w:color="auto"/>
                    <w:bottom w:val="none" w:sz="0" w:space="0" w:color="auto"/>
                    <w:right w:val="none" w:sz="0" w:space="0" w:color="auto"/>
                  </w:divBdr>
                </w:div>
                <w:div w:id="1898008107">
                  <w:marLeft w:val="0"/>
                  <w:marRight w:val="0"/>
                  <w:marTop w:val="0"/>
                  <w:marBottom w:val="0"/>
                  <w:divBdr>
                    <w:top w:val="none" w:sz="0" w:space="0" w:color="auto"/>
                    <w:left w:val="none" w:sz="0" w:space="0" w:color="auto"/>
                    <w:bottom w:val="none" w:sz="0" w:space="0" w:color="auto"/>
                    <w:right w:val="none" w:sz="0" w:space="0" w:color="auto"/>
                  </w:divBdr>
                </w:div>
                <w:div w:id="1917398733">
                  <w:marLeft w:val="0"/>
                  <w:marRight w:val="0"/>
                  <w:marTop w:val="0"/>
                  <w:marBottom w:val="0"/>
                  <w:divBdr>
                    <w:top w:val="none" w:sz="0" w:space="0" w:color="auto"/>
                    <w:left w:val="none" w:sz="0" w:space="0" w:color="auto"/>
                    <w:bottom w:val="none" w:sz="0" w:space="0" w:color="auto"/>
                    <w:right w:val="none" w:sz="0" w:space="0" w:color="auto"/>
                  </w:divBdr>
                </w:div>
                <w:div w:id="2067139071">
                  <w:marLeft w:val="0"/>
                  <w:marRight w:val="0"/>
                  <w:marTop w:val="0"/>
                  <w:marBottom w:val="0"/>
                  <w:divBdr>
                    <w:top w:val="none" w:sz="0" w:space="0" w:color="auto"/>
                    <w:left w:val="none" w:sz="0" w:space="0" w:color="auto"/>
                    <w:bottom w:val="none" w:sz="0" w:space="0" w:color="auto"/>
                    <w:right w:val="none" w:sz="0" w:space="0" w:color="auto"/>
                  </w:divBdr>
                </w:div>
                <w:div w:id="2096051187">
                  <w:marLeft w:val="0"/>
                  <w:marRight w:val="0"/>
                  <w:marTop w:val="0"/>
                  <w:marBottom w:val="0"/>
                  <w:divBdr>
                    <w:top w:val="none" w:sz="0" w:space="0" w:color="auto"/>
                    <w:left w:val="none" w:sz="0" w:space="0" w:color="auto"/>
                    <w:bottom w:val="none" w:sz="0" w:space="0" w:color="auto"/>
                    <w:right w:val="none" w:sz="0" w:space="0" w:color="auto"/>
                  </w:divBdr>
                </w:div>
                <w:div w:id="21161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36730">
          <w:marLeft w:val="0"/>
          <w:marRight w:val="0"/>
          <w:marTop w:val="0"/>
          <w:marBottom w:val="0"/>
          <w:divBdr>
            <w:top w:val="none" w:sz="0" w:space="0" w:color="auto"/>
            <w:left w:val="none" w:sz="0" w:space="0" w:color="auto"/>
            <w:bottom w:val="none" w:sz="0" w:space="0" w:color="auto"/>
            <w:right w:val="none" w:sz="0" w:space="0" w:color="auto"/>
          </w:divBdr>
          <w:divsChild>
            <w:div w:id="2075816059">
              <w:marLeft w:val="0"/>
              <w:marRight w:val="0"/>
              <w:marTop w:val="0"/>
              <w:marBottom w:val="0"/>
              <w:divBdr>
                <w:top w:val="none" w:sz="0" w:space="0" w:color="auto"/>
                <w:left w:val="none" w:sz="0" w:space="0" w:color="auto"/>
                <w:bottom w:val="none" w:sz="0" w:space="0" w:color="auto"/>
                <w:right w:val="none" w:sz="0" w:space="0" w:color="auto"/>
              </w:divBdr>
              <w:divsChild>
                <w:div w:id="337076699">
                  <w:marLeft w:val="0"/>
                  <w:marRight w:val="0"/>
                  <w:marTop w:val="0"/>
                  <w:marBottom w:val="0"/>
                  <w:divBdr>
                    <w:top w:val="none" w:sz="0" w:space="0" w:color="auto"/>
                    <w:left w:val="none" w:sz="0" w:space="0" w:color="auto"/>
                    <w:bottom w:val="none" w:sz="0" w:space="0" w:color="auto"/>
                    <w:right w:val="none" w:sz="0" w:space="0" w:color="auto"/>
                  </w:divBdr>
                </w:div>
                <w:div w:id="339740737">
                  <w:marLeft w:val="0"/>
                  <w:marRight w:val="0"/>
                  <w:marTop w:val="0"/>
                  <w:marBottom w:val="0"/>
                  <w:divBdr>
                    <w:top w:val="none" w:sz="0" w:space="0" w:color="auto"/>
                    <w:left w:val="none" w:sz="0" w:space="0" w:color="auto"/>
                    <w:bottom w:val="none" w:sz="0" w:space="0" w:color="auto"/>
                    <w:right w:val="none" w:sz="0" w:space="0" w:color="auto"/>
                  </w:divBdr>
                </w:div>
                <w:div w:id="433521783">
                  <w:marLeft w:val="0"/>
                  <w:marRight w:val="0"/>
                  <w:marTop w:val="0"/>
                  <w:marBottom w:val="0"/>
                  <w:divBdr>
                    <w:top w:val="none" w:sz="0" w:space="0" w:color="auto"/>
                    <w:left w:val="none" w:sz="0" w:space="0" w:color="auto"/>
                    <w:bottom w:val="none" w:sz="0" w:space="0" w:color="auto"/>
                    <w:right w:val="none" w:sz="0" w:space="0" w:color="auto"/>
                  </w:divBdr>
                </w:div>
                <w:div w:id="569771898">
                  <w:marLeft w:val="0"/>
                  <w:marRight w:val="0"/>
                  <w:marTop w:val="0"/>
                  <w:marBottom w:val="0"/>
                  <w:divBdr>
                    <w:top w:val="none" w:sz="0" w:space="0" w:color="auto"/>
                    <w:left w:val="none" w:sz="0" w:space="0" w:color="auto"/>
                    <w:bottom w:val="none" w:sz="0" w:space="0" w:color="auto"/>
                    <w:right w:val="none" w:sz="0" w:space="0" w:color="auto"/>
                  </w:divBdr>
                </w:div>
                <w:div w:id="584608933">
                  <w:marLeft w:val="0"/>
                  <w:marRight w:val="0"/>
                  <w:marTop w:val="0"/>
                  <w:marBottom w:val="0"/>
                  <w:divBdr>
                    <w:top w:val="none" w:sz="0" w:space="0" w:color="auto"/>
                    <w:left w:val="none" w:sz="0" w:space="0" w:color="auto"/>
                    <w:bottom w:val="none" w:sz="0" w:space="0" w:color="auto"/>
                    <w:right w:val="none" w:sz="0" w:space="0" w:color="auto"/>
                  </w:divBdr>
                </w:div>
                <w:div w:id="696467795">
                  <w:marLeft w:val="0"/>
                  <w:marRight w:val="0"/>
                  <w:marTop w:val="0"/>
                  <w:marBottom w:val="0"/>
                  <w:divBdr>
                    <w:top w:val="none" w:sz="0" w:space="0" w:color="auto"/>
                    <w:left w:val="none" w:sz="0" w:space="0" w:color="auto"/>
                    <w:bottom w:val="none" w:sz="0" w:space="0" w:color="auto"/>
                    <w:right w:val="none" w:sz="0" w:space="0" w:color="auto"/>
                  </w:divBdr>
                </w:div>
                <w:div w:id="706485690">
                  <w:marLeft w:val="0"/>
                  <w:marRight w:val="0"/>
                  <w:marTop w:val="0"/>
                  <w:marBottom w:val="0"/>
                  <w:divBdr>
                    <w:top w:val="none" w:sz="0" w:space="0" w:color="auto"/>
                    <w:left w:val="none" w:sz="0" w:space="0" w:color="auto"/>
                    <w:bottom w:val="none" w:sz="0" w:space="0" w:color="auto"/>
                    <w:right w:val="none" w:sz="0" w:space="0" w:color="auto"/>
                  </w:divBdr>
                </w:div>
                <w:div w:id="726144363">
                  <w:marLeft w:val="0"/>
                  <w:marRight w:val="0"/>
                  <w:marTop w:val="0"/>
                  <w:marBottom w:val="0"/>
                  <w:divBdr>
                    <w:top w:val="none" w:sz="0" w:space="0" w:color="auto"/>
                    <w:left w:val="none" w:sz="0" w:space="0" w:color="auto"/>
                    <w:bottom w:val="none" w:sz="0" w:space="0" w:color="auto"/>
                    <w:right w:val="none" w:sz="0" w:space="0" w:color="auto"/>
                  </w:divBdr>
                </w:div>
                <w:div w:id="804010058">
                  <w:marLeft w:val="0"/>
                  <w:marRight w:val="0"/>
                  <w:marTop w:val="0"/>
                  <w:marBottom w:val="0"/>
                  <w:divBdr>
                    <w:top w:val="none" w:sz="0" w:space="0" w:color="auto"/>
                    <w:left w:val="none" w:sz="0" w:space="0" w:color="auto"/>
                    <w:bottom w:val="none" w:sz="0" w:space="0" w:color="auto"/>
                    <w:right w:val="none" w:sz="0" w:space="0" w:color="auto"/>
                  </w:divBdr>
                </w:div>
                <w:div w:id="841093794">
                  <w:marLeft w:val="0"/>
                  <w:marRight w:val="0"/>
                  <w:marTop w:val="0"/>
                  <w:marBottom w:val="0"/>
                  <w:divBdr>
                    <w:top w:val="none" w:sz="0" w:space="0" w:color="auto"/>
                    <w:left w:val="none" w:sz="0" w:space="0" w:color="auto"/>
                    <w:bottom w:val="none" w:sz="0" w:space="0" w:color="auto"/>
                    <w:right w:val="none" w:sz="0" w:space="0" w:color="auto"/>
                  </w:divBdr>
                </w:div>
                <w:div w:id="937131585">
                  <w:marLeft w:val="0"/>
                  <w:marRight w:val="0"/>
                  <w:marTop w:val="0"/>
                  <w:marBottom w:val="0"/>
                  <w:divBdr>
                    <w:top w:val="none" w:sz="0" w:space="0" w:color="auto"/>
                    <w:left w:val="none" w:sz="0" w:space="0" w:color="auto"/>
                    <w:bottom w:val="none" w:sz="0" w:space="0" w:color="auto"/>
                    <w:right w:val="none" w:sz="0" w:space="0" w:color="auto"/>
                  </w:divBdr>
                </w:div>
                <w:div w:id="1069157716">
                  <w:marLeft w:val="0"/>
                  <w:marRight w:val="0"/>
                  <w:marTop w:val="0"/>
                  <w:marBottom w:val="0"/>
                  <w:divBdr>
                    <w:top w:val="none" w:sz="0" w:space="0" w:color="auto"/>
                    <w:left w:val="none" w:sz="0" w:space="0" w:color="auto"/>
                    <w:bottom w:val="none" w:sz="0" w:space="0" w:color="auto"/>
                    <w:right w:val="none" w:sz="0" w:space="0" w:color="auto"/>
                  </w:divBdr>
                </w:div>
                <w:div w:id="1174077542">
                  <w:marLeft w:val="0"/>
                  <w:marRight w:val="0"/>
                  <w:marTop w:val="0"/>
                  <w:marBottom w:val="0"/>
                  <w:divBdr>
                    <w:top w:val="none" w:sz="0" w:space="0" w:color="auto"/>
                    <w:left w:val="none" w:sz="0" w:space="0" w:color="auto"/>
                    <w:bottom w:val="none" w:sz="0" w:space="0" w:color="auto"/>
                    <w:right w:val="none" w:sz="0" w:space="0" w:color="auto"/>
                  </w:divBdr>
                </w:div>
                <w:div w:id="1330989212">
                  <w:marLeft w:val="0"/>
                  <w:marRight w:val="0"/>
                  <w:marTop w:val="0"/>
                  <w:marBottom w:val="0"/>
                  <w:divBdr>
                    <w:top w:val="none" w:sz="0" w:space="0" w:color="auto"/>
                    <w:left w:val="none" w:sz="0" w:space="0" w:color="auto"/>
                    <w:bottom w:val="none" w:sz="0" w:space="0" w:color="auto"/>
                    <w:right w:val="none" w:sz="0" w:space="0" w:color="auto"/>
                  </w:divBdr>
                </w:div>
                <w:div w:id="1650019558">
                  <w:marLeft w:val="0"/>
                  <w:marRight w:val="0"/>
                  <w:marTop w:val="0"/>
                  <w:marBottom w:val="0"/>
                  <w:divBdr>
                    <w:top w:val="none" w:sz="0" w:space="0" w:color="auto"/>
                    <w:left w:val="none" w:sz="0" w:space="0" w:color="auto"/>
                    <w:bottom w:val="none" w:sz="0" w:space="0" w:color="auto"/>
                    <w:right w:val="none" w:sz="0" w:space="0" w:color="auto"/>
                  </w:divBdr>
                </w:div>
                <w:div w:id="1819764250">
                  <w:marLeft w:val="0"/>
                  <w:marRight w:val="0"/>
                  <w:marTop w:val="0"/>
                  <w:marBottom w:val="0"/>
                  <w:divBdr>
                    <w:top w:val="none" w:sz="0" w:space="0" w:color="auto"/>
                    <w:left w:val="none" w:sz="0" w:space="0" w:color="auto"/>
                    <w:bottom w:val="none" w:sz="0" w:space="0" w:color="auto"/>
                    <w:right w:val="none" w:sz="0" w:space="0" w:color="auto"/>
                  </w:divBdr>
                </w:div>
                <w:div w:id="1829975325">
                  <w:marLeft w:val="0"/>
                  <w:marRight w:val="0"/>
                  <w:marTop w:val="0"/>
                  <w:marBottom w:val="0"/>
                  <w:divBdr>
                    <w:top w:val="none" w:sz="0" w:space="0" w:color="auto"/>
                    <w:left w:val="none" w:sz="0" w:space="0" w:color="auto"/>
                    <w:bottom w:val="none" w:sz="0" w:space="0" w:color="auto"/>
                    <w:right w:val="none" w:sz="0" w:space="0" w:color="auto"/>
                  </w:divBdr>
                </w:div>
                <w:div w:id="20406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6208">
      <w:bodyDiv w:val="1"/>
      <w:marLeft w:val="0"/>
      <w:marRight w:val="0"/>
      <w:marTop w:val="0"/>
      <w:marBottom w:val="0"/>
      <w:divBdr>
        <w:top w:val="none" w:sz="0" w:space="0" w:color="auto"/>
        <w:left w:val="none" w:sz="0" w:space="0" w:color="auto"/>
        <w:bottom w:val="none" w:sz="0" w:space="0" w:color="auto"/>
        <w:right w:val="none" w:sz="0" w:space="0" w:color="auto"/>
      </w:divBdr>
    </w:div>
    <w:div w:id="643236693">
      <w:bodyDiv w:val="1"/>
      <w:marLeft w:val="0"/>
      <w:marRight w:val="0"/>
      <w:marTop w:val="0"/>
      <w:marBottom w:val="0"/>
      <w:divBdr>
        <w:top w:val="none" w:sz="0" w:space="0" w:color="auto"/>
        <w:left w:val="none" w:sz="0" w:space="0" w:color="auto"/>
        <w:bottom w:val="none" w:sz="0" w:space="0" w:color="auto"/>
        <w:right w:val="none" w:sz="0" w:space="0" w:color="auto"/>
      </w:divBdr>
    </w:div>
    <w:div w:id="653485221">
      <w:bodyDiv w:val="1"/>
      <w:marLeft w:val="0"/>
      <w:marRight w:val="0"/>
      <w:marTop w:val="0"/>
      <w:marBottom w:val="0"/>
      <w:divBdr>
        <w:top w:val="none" w:sz="0" w:space="0" w:color="auto"/>
        <w:left w:val="none" w:sz="0" w:space="0" w:color="auto"/>
        <w:bottom w:val="none" w:sz="0" w:space="0" w:color="auto"/>
        <w:right w:val="none" w:sz="0" w:space="0" w:color="auto"/>
      </w:divBdr>
    </w:div>
    <w:div w:id="654801752">
      <w:bodyDiv w:val="1"/>
      <w:marLeft w:val="0"/>
      <w:marRight w:val="0"/>
      <w:marTop w:val="0"/>
      <w:marBottom w:val="0"/>
      <w:divBdr>
        <w:top w:val="none" w:sz="0" w:space="0" w:color="auto"/>
        <w:left w:val="none" w:sz="0" w:space="0" w:color="auto"/>
        <w:bottom w:val="none" w:sz="0" w:space="0" w:color="auto"/>
        <w:right w:val="none" w:sz="0" w:space="0" w:color="auto"/>
      </w:divBdr>
    </w:div>
    <w:div w:id="657853937">
      <w:bodyDiv w:val="1"/>
      <w:marLeft w:val="0"/>
      <w:marRight w:val="0"/>
      <w:marTop w:val="0"/>
      <w:marBottom w:val="0"/>
      <w:divBdr>
        <w:top w:val="none" w:sz="0" w:space="0" w:color="auto"/>
        <w:left w:val="none" w:sz="0" w:space="0" w:color="auto"/>
        <w:bottom w:val="none" w:sz="0" w:space="0" w:color="auto"/>
        <w:right w:val="none" w:sz="0" w:space="0" w:color="auto"/>
      </w:divBdr>
      <w:divsChild>
        <w:div w:id="773482872">
          <w:marLeft w:val="0"/>
          <w:marRight w:val="0"/>
          <w:marTop w:val="0"/>
          <w:marBottom w:val="0"/>
          <w:divBdr>
            <w:top w:val="none" w:sz="0" w:space="0" w:color="auto"/>
            <w:left w:val="none" w:sz="0" w:space="0" w:color="auto"/>
            <w:bottom w:val="none" w:sz="0" w:space="0" w:color="auto"/>
            <w:right w:val="none" w:sz="0" w:space="0" w:color="auto"/>
          </w:divBdr>
          <w:divsChild>
            <w:div w:id="812604056">
              <w:marLeft w:val="0"/>
              <w:marRight w:val="0"/>
              <w:marTop w:val="0"/>
              <w:marBottom w:val="0"/>
              <w:divBdr>
                <w:top w:val="none" w:sz="0" w:space="0" w:color="auto"/>
                <w:left w:val="none" w:sz="0" w:space="0" w:color="auto"/>
                <w:bottom w:val="none" w:sz="0" w:space="0" w:color="auto"/>
                <w:right w:val="none" w:sz="0" w:space="0" w:color="auto"/>
              </w:divBdr>
              <w:divsChild>
                <w:div w:id="741483607">
                  <w:marLeft w:val="0"/>
                  <w:marRight w:val="0"/>
                  <w:marTop w:val="0"/>
                  <w:marBottom w:val="0"/>
                  <w:divBdr>
                    <w:top w:val="none" w:sz="0" w:space="0" w:color="auto"/>
                    <w:left w:val="none" w:sz="0" w:space="0" w:color="auto"/>
                    <w:bottom w:val="none" w:sz="0" w:space="0" w:color="auto"/>
                    <w:right w:val="none" w:sz="0" w:space="0" w:color="auto"/>
                  </w:divBdr>
                  <w:divsChild>
                    <w:div w:id="783040507">
                      <w:marLeft w:val="0"/>
                      <w:marRight w:val="0"/>
                      <w:marTop w:val="0"/>
                      <w:marBottom w:val="0"/>
                      <w:divBdr>
                        <w:top w:val="none" w:sz="0" w:space="0" w:color="auto"/>
                        <w:left w:val="none" w:sz="0" w:space="0" w:color="auto"/>
                        <w:bottom w:val="none" w:sz="0" w:space="0" w:color="auto"/>
                        <w:right w:val="none" w:sz="0" w:space="0" w:color="auto"/>
                      </w:divBdr>
                      <w:divsChild>
                        <w:div w:id="995065322">
                          <w:marLeft w:val="0"/>
                          <w:marRight w:val="0"/>
                          <w:marTop w:val="0"/>
                          <w:marBottom w:val="0"/>
                          <w:divBdr>
                            <w:top w:val="none" w:sz="0" w:space="0" w:color="auto"/>
                            <w:left w:val="none" w:sz="0" w:space="0" w:color="auto"/>
                            <w:bottom w:val="none" w:sz="0" w:space="0" w:color="auto"/>
                            <w:right w:val="none" w:sz="0" w:space="0" w:color="auto"/>
                          </w:divBdr>
                          <w:divsChild>
                            <w:div w:id="29764232">
                              <w:marLeft w:val="0"/>
                              <w:marRight w:val="0"/>
                              <w:marTop w:val="0"/>
                              <w:marBottom w:val="0"/>
                              <w:divBdr>
                                <w:top w:val="none" w:sz="0" w:space="0" w:color="auto"/>
                                <w:left w:val="none" w:sz="0" w:space="0" w:color="auto"/>
                                <w:bottom w:val="none" w:sz="0" w:space="0" w:color="auto"/>
                                <w:right w:val="none" w:sz="0" w:space="0" w:color="auto"/>
                              </w:divBdr>
                              <w:divsChild>
                                <w:div w:id="1212959289">
                                  <w:marLeft w:val="0"/>
                                  <w:marRight w:val="0"/>
                                  <w:marTop w:val="0"/>
                                  <w:marBottom w:val="0"/>
                                  <w:divBdr>
                                    <w:top w:val="none" w:sz="0" w:space="0" w:color="auto"/>
                                    <w:left w:val="none" w:sz="0" w:space="0" w:color="auto"/>
                                    <w:bottom w:val="none" w:sz="0" w:space="0" w:color="auto"/>
                                    <w:right w:val="none" w:sz="0" w:space="0" w:color="auto"/>
                                  </w:divBdr>
                                  <w:divsChild>
                                    <w:div w:id="17411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140663">
          <w:marLeft w:val="0"/>
          <w:marRight w:val="0"/>
          <w:marTop w:val="0"/>
          <w:marBottom w:val="0"/>
          <w:divBdr>
            <w:top w:val="none" w:sz="0" w:space="0" w:color="auto"/>
            <w:left w:val="none" w:sz="0" w:space="0" w:color="auto"/>
            <w:bottom w:val="none" w:sz="0" w:space="0" w:color="auto"/>
            <w:right w:val="none" w:sz="0" w:space="0" w:color="auto"/>
          </w:divBdr>
          <w:divsChild>
            <w:div w:id="509881513">
              <w:marLeft w:val="0"/>
              <w:marRight w:val="0"/>
              <w:marTop w:val="0"/>
              <w:marBottom w:val="0"/>
              <w:divBdr>
                <w:top w:val="none" w:sz="0" w:space="0" w:color="auto"/>
                <w:left w:val="none" w:sz="0" w:space="0" w:color="auto"/>
                <w:bottom w:val="none" w:sz="0" w:space="0" w:color="auto"/>
                <w:right w:val="none" w:sz="0" w:space="0" w:color="auto"/>
              </w:divBdr>
              <w:divsChild>
                <w:div w:id="1941253394">
                  <w:marLeft w:val="0"/>
                  <w:marRight w:val="0"/>
                  <w:marTop w:val="0"/>
                  <w:marBottom w:val="0"/>
                  <w:divBdr>
                    <w:top w:val="none" w:sz="0" w:space="0" w:color="auto"/>
                    <w:left w:val="none" w:sz="0" w:space="0" w:color="auto"/>
                    <w:bottom w:val="none" w:sz="0" w:space="0" w:color="auto"/>
                    <w:right w:val="none" w:sz="0" w:space="0" w:color="auto"/>
                  </w:divBdr>
                  <w:divsChild>
                    <w:div w:id="2069575557">
                      <w:marLeft w:val="0"/>
                      <w:marRight w:val="0"/>
                      <w:marTop w:val="0"/>
                      <w:marBottom w:val="0"/>
                      <w:divBdr>
                        <w:top w:val="none" w:sz="0" w:space="0" w:color="auto"/>
                        <w:left w:val="none" w:sz="0" w:space="0" w:color="auto"/>
                        <w:bottom w:val="none" w:sz="0" w:space="0" w:color="auto"/>
                        <w:right w:val="none" w:sz="0" w:space="0" w:color="auto"/>
                      </w:divBdr>
                      <w:divsChild>
                        <w:div w:id="796946109">
                          <w:marLeft w:val="0"/>
                          <w:marRight w:val="0"/>
                          <w:marTop w:val="0"/>
                          <w:marBottom w:val="0"/>
                          <w:divBdr>
                            <w:top w:val="none" w:sz="0" w:space="0" w:color="auto"/>
                            <w:left w:val="none" w:sz="0" w:space="0" w:color="auto"/>
                            <w:bottom w:val="none" w:sz="0" w:space="0" w:color="auto"/>
                            <w:right w:val="none" w:sz="0" w:space="0" w:color="auto"/>
                          </w:divBdr>
                          <w:divsChild>
                            <w:div w:id="1659919265">
                              <w:marLeft w:val="0"/>
                              <w:marRight w:val="0"/>
                              <w:marTop w:val="0"/>
                              <w:marBottom w:val="0"/>
                              <w:divBdr>
                                <w:top w:val="none" w:sz="0" w:space="0" w:color="auto"/>
                                <w:left w:val="none" w:sz="0" w:space="0" w:color="auto"/>
                                <w:bottom w:val="none" w:sz="0" w:space="0" w:color="auto"/>
                                <w:right w:val="none" w:sz="0" w:space="0" w:color="auto"/>
                              </w:divBdr>
                              <w:divsChild>
                                <w:div w:id="960456110">
                                  <w:marLeft w:val="0"/>
                                  <w:marRight w:val="0"/>
                                  <w:marTop w:val="0"/>
                                  <w:marBottom w:val="0"/>
                                  <w:divBdr>
                                    <w:top w:val="none" w:sz="0" w:space="0" w:color="auto"/>
                                    <w:left w:val="none" w:sz="0" w:space="0" w:color="auto"/>
                                    <w:bottom w:val="none" w:sz="0" w:space="0" w:color="auto"/>
                                    <w:right w:val="none" w:sz="0" w:space="0" w:color="auto"/>
                                  </w:divBdr>
                                </w:div>
                              </w:divsChild>
                            </w:div>
                            <w:div w:id="2139763727">
                              <w:marLeft w:val="0"/>
                              <w:marRight w:val="0"/>
                              <w:marTop w:val="0"/>
                              <w:marBottom w:val="0"/>
                              <w:divBdr>
                                <w:top w:val="none" w:sz="0" w:space="0" w:color="auto"/>
                                <w:left w:val="none" w:sz="0" w:space="0" w:color="auto"/>
                                <w:bottom w:val="none" w:sz="0" w:space="0" w:color="auto"/>
                                <w:right w:val="none" w:sz="0" w:space="0" w:color="auto"/>
                              </w:divBdr>
                              <w:divsChild>
                                <w:div w:id="289821178">
                                  <w:marLeft w:val="0"/>
                                  <w:marRight w:val="0"/>
                                  <w:marTop w:val="0"/>
                                  <w:marBottom w:val="0"/>
                                  <w:divBdr>
                                    <w:top w:val="none" w:sz="0" w:space="0" w:color="auto"/>
                                    <w:left w:val="none" w:sz="0" w:space="0" w:color="auto"/>
                                    <w:bottom w:val="none" w:sz="0" w:space="0" w:color="auto"/>
                                    <w:right w:val="none" w:sz="0" w:space="0" w:color="auto"/>
                                  </w:divBdr>
                                  <w:divsChild>
                                    <w:div w:id="15363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356079">
      <w:bodyDiv w:val="1"/>
      <w:marLeft w:val="0"/>
      <w:marRight w:val="0"/>
      <w:marTop w:val="0"/>
      <w:marBottom w:val="0"/>
      <w:divBdr>
        <w:top w:val="none" w:sz="0" w:space="0" w:color="auto"/>
        <w:left w:val="none" w:sz="0" w:space="0" w:color="auto"/>
        <w:bottom w:val="none" w:sz="0" w:space="0" w:color="auto"/>
        <w:right w:val="none" w:sz="0" w:space="0" w:color="auto"/>
      </w:divBdr>
    </w:div>
    <w:div w:id="660890071">
      <w:bodyDiv w:val="1"/>
      <w:marLeft w:val="0"/>
      <w:marRight w:val="0"/>
      <w:marTop w:val="0"/>
      <w:marBottom w:val="0"/>
      <w:divBdr>
        <w:top w:val="none" w:sz="0" w:space="0" w:color="auto"/>
        <w:left w:val="none" w:sz="0" w:space="0" w:color="auto"/>
        <w:bottom w:val="none" w:sz="0" w:space="0" w:color="auto"/>
        <w:right w:val="none" w:sz="0" w:space="0" w:color="auto"/>
      </w:divBdr>
      <w:divsChild>
        <w:div w:id="1108424095">
          <w:marLeft w:val="0"/>
          <w:marRight w:val="0"/>
          <w:marTop w:val="0"/>
          <w:marBottom w:val="0"/>
          <w:divBdr>
            <w:top w:val="none" w:sz="0" w:space="0" w:color="auto"/>
            <w:left w:val="none" w:sz="0" w:space="0" w:color="auto"/>
            <w:bottom w:val="none" w:sz="0" w:space="0" w:color="auto"/>
            <w:right w:val="none" w:sz="0" w:space="0" w:color="auto"/>
          </w:divBdr>
        </w:div>
      </w:divsChild>
    </w:div>
    <w:div w:id="662049207">
      <w:bodyDiv w:val="1"/>
      <w:marLeft w:val="0"/>
      <w:marRight w:val="0"/>
      <w:marTop w:val="0"/>
      <w:marBottom w:val="0"/>
      <w:divBdr>
        <w:top w:val="none" w:sz="0" w:space="0" w:color="auto"/>
        <w:left w:val="none" w:sz="0" w:space="0" w:color="auto"/>
        <w:bottom w:val="none" w:sz="0" w:space="0" w:color="auto"/>
        <w:right w:val="none" w:sz="0" w:space="0" w:color="auto"/>
      </w:divBdr>
      <w:divsChild>
        <w:div w:id="186145612">
          <w:marLeft w:val="0"/>
          <w:marRight w:val="0"/>
          <w:marTop w:val="0"/>
          <w:marBottom w:val="0"/>
          <w:divBdr>
            <w:top w:val="none" w:sz="0" w:space="0" w:color="auto"/>
            <w:left w:val="none" w:sz="0" w:space="0" w:color="auto"/>
            <w:bottom w:val="none" w:sz="0" w:space="0" w:color="auto"/>
            <w:right w:val="none" w:sz="0" w:space="0" w:color="auto"/>
          </w:divBdr>
          <w:divsChild>
            <w:div w:id="1368489439">
              <w:marLeft w:val="0"/>
              <w:marRight w:val="0"/>
              <w:marTop w:val="0"/>
              <w:marBottom w:val="0"/>
              <w:divBdr>
                <w:top w:val="none" w:sz="0" w:space="0" w:color="auto"/>
                <w:left w:val="none" w:sz="0" w:space="0" w:color="auto"/>
                <w:bottom w:val="none" w:sz="0" w:space="0" w:color="auto"/>
                <w:right w:val="none" w:sz="0" w:space="0" w:color="auto"/>
              </w:divBdr>
              <w:divsChild>
                <w:div w:id="1821194041">
                  <w:marLeft w:val="0"/>
                  <w:marRight w:val="0"/>
                  <w:marTop w:val="0"/>
                  <w:marBottom w:val="0"/>
                  <w:divBdr>
                    <w:top w:val="none" w:sz="0" w:space="0" w:color="auto"/>
                    <w:left w:val="none" w:sz="0" w:space="0" w:color="auto"/>
                    <w:bottom w:val="none" w:sz="0" w:space="0" w:color="auto"/>
                    <w:right w:val="none" w:sz="0" w:space="0" w:color="auto"/>
                  </w:divBdr>
                  <w:divsChild>
                    <w:div w:id="941642764">
                      <w:marLeft w:val="0"/>
                      <w:marRight w:val="0"/>
                      <w:marTop w:val="0"/>
                      <w:marBottom w:val="0"/>
                      <w:divBdr>
                        <w:top w:val="none" w:sz="0" w:space="0" w:color="auto"/>
                        <w:left w:val="none" w:sz="0" w:space="0" w:color="auto"/>
                        <w:bottom w:val="none" w:sz="0" w:space="0" w:color="auto"/>
                        <w:right w:val="none" w:sz="0" w:space="0" w:color="auto"/>
                      </w:divBdr>
                      <w:divsChild>
                        <w:div w:id="828247656">
                          <w:marLeft w:val="0"/>
                          <w:marRight w:val="0"/>
                          <w:marTop w:val="0"/>
                          <w:marBottom w:val="0"/>
                          <w:divBdr>
                            <w:top w:val="none" w:sz="0" w:space="0" w:color="auto"/>
                            <w:left w:val="none" w:sz="0" w:space="0" w:color="auto"/>
                            <w:bottom w:val="none" w:sz="0" w:space="0" w:color="auto"/>
                            <w:right w:val="none" w:sz="0" w:space="0" w:color="auto"/>
                          </w:divBdr>
                        </w:div>
                        <w:div w:id="9916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1149">
                  <w:marLeft w:val="0"/>
                  <w:marRight w:val="0"/>
                  <w:marTop w:val="0"/>
                  <w:marBottom w:val="0"/>
                  <w:divBdr>
                    <w:top w:val="none" w:sz="0" w:space="0" w:color="auto"/>
                    <w:left w:val="none" w:sz="0" w:space="0" w:color="auto"/>
                    <w:bottom w:val="none" w:sz="0" w:space="0" w:color="auto"/>
                    <w:right w:val="none" w:sz="0" w:space="0" w:color="auto"/>
                  </w:divBdr>
                  <w:divsChild>
                    <w:div w:id="1773932905">
                      <w:marLeft w:val="0"/>
                      <w:marRight w:val="0"/>
                      <w:marTop w:val="0"/>
                      <w:marBottom w:val="0"/>
                      <w:divBdr>
                        <w:top w:val="none" w:sz="0" w:space="0" w:color="auto"/>
                        <w:left w:val="none" w:sz="0" w:space="0" w:color="auto"/>
                        <w:bottom w:val="none" w:sz="0" w:space="0" w:color="auto"/>
                        <w:right w:val="none" w:sz="0" w:space="0" w:color="auto"/>
                      </w:divBdr>
                      <w:divsChild>
                        <w:div w:id="8166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904083">
          <w:marLeft w:val="0"/>
          <w:marRight w:val="0"/>
          <w:marTop w:val="0"/>
          <w:marBottom w:val="0"/>
          <w:divBdr>
            <w:top w:val="none" w:sz="0" w:space="0" w:color="auto"/>
            <w:left w:val="none" w:sz="0" w:space="0" w:color="auto"/>
            <w:bottom w:val="none" w:sz="0" w:space="0" w:color="auto"/>
            <w:right w:val="none" w:sz="0" w:space="0" w:color="auto"/>
          </w:divBdr>
        </w:div>
        <w:div w:id="1742940766">
          <w:marLeft w:val="0"/>
          <w:marRight w:val="0"/>
          <w:marTop w:val="0"/>
          <w:marBottom w:val="0"/>
          <w:divBdr>
            <w:top w:val="none" w:sz="0" w:space="0" w:color="auto"/>
            <w:left w:val="none" w:sz="0" w:space="0" w:color="auto"/>
            <w:bottom w:val="none" w:sz="0" w:space="0" w:color="auto"/>
            <w:right w:val="none" w:sz="0" w:space="0" w:color="auto"/>
          </w:divBdr>
          <w:divsChild>
            <w:div w:id="12226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6930">
      <w:bodyDiv w:val="1"/>
      <w:marLeft w:val="0"/>
      <w:marRight w:val="0"/>
      <w:marTop w:val="0"/>
      <w:marBottom w:val="0"/>
      <w:divBdr>
        <w:top w:val="none" w:sz="0" w:space="0" w:color="auto"/>
        <w:left w:val="none" w:sz="0" w:space="0" w:color="auto"/>
        <w:bottom w:val="none" w:sz="0" w:space="0" w:color="auto"/>
        <w:right w:val="none" w:sz="0" w:space="0" w:color="auto"/>
      </w:divBdr>
    </w:div>
    <w:div w:id="683441561">
      <w:bodyDiv w:val="1"/>
      <w:marLeft w:val="0"/>
      <w:marRight w:val="0"/>
      <w:marTop w:val="0"/>
      <w:marBottom w:val="0"/>
      <w:divBdr>
        <w:top w:val="none" w:sz="0" w:space="0" w:color="auto"/>
        <w:left w:val="none" w:sz="0" w:space="0" w:color="auto"/>
        <w:bottom w:val="none" w:sz="0" w:space="0" w:color="auto"/>
        <w:right w:val="none" w:sz="0" w:space="0" w:color="auto"/>
      </w:divBdr>
    </w:div>
    <w:div w:id="692727799">
      <w:bodyDiv w:val="1"/>
      <w:marLeft w:val="0"/>
      <w:marRight w:val="0"/>
      <w:marTop w:val="0"/>
      <w:marBottom w:val="0"/>
      <w:divBdr>
        <w:top w:val="none" w:sz="0" w:space="0" w:color="auto"/>
        <w:left w:val="none" w:sz="0" w:space="0" w:color="auto"/>
        <w:bottom w:val="none" w:sz="0" w:space="0" w:color="auto"/>
        <w:right w:val="none" w:sz="0" w:space="0" w:color="auto"/>
      </w:divBdr>
      <w:divsChild>
        <w:div w:id="1236433887">
          <w:blockQuote w:val="1"/>
          <w:marLeft w:val="405"/>
          <w:marRight w:val="405"/>
          <w:marTop w:val="0"/>
          <w:marBottom w:val="0"/>
          <w:divBdr>
            <w:top w:val="none" w:sz="0" w:space="0" w:color="auto"/>
            <w:left w:val="none" w:sz="0" w:space="0" w:color="auto"/>
            <w:bottom w:val="none" w:sz="0" w:space="0" w:color="auto"/>
            <w:right w:val="none" w:sz="0" w:space="0" w:color="auto"/>
          </w:divBdr>
        </w:div>
      </w:divsChild>
    </w:div>
    <w:div w:id="698236398">
      <w:bodyDiv w:val="1"/>
      <w:marLeft w:val="0"/>
      <w:marRight w:val="0"/>
      <w:marTop w:val="0"/>
      <w:marBottom w:val="0"/>
      <w:divBdr>
        <w:top w:val="none" w:sz="0" w:space="0" w:color="auto"/>
        <w:left w:val="none" w:sz="0" w:space="0" w:color="auto"/>
        <w:bottom w:val="none" w:sz="0" w:space="0" w:color="auto"/>
        <w:right w:val="none" w:sz="0" w:space="0" w:color="auto"/>
      </w:divBdr>
    </w:div>
    <w:div w:id="716662765">
      <w:bodyDiv w:val="1"/>
      <w:marLeft w:val="0"/>
      <w:marRight w:val="0"/>
      <w:marTop w:val="0"/>
      <w:marBottom w:val="0"/>
      <w:divBdr>
        <w:top w:val="none" w:sz="0" w:space="0" w:color="auto"/>
        <w:left w:val="none" w:sz="0" w:space="0" w:color="auto"/>
        <w:bottom w:val="none" w:sz="0" w:space="0" w:color="auto"/>
        <w:right w:val="none" w:sz="0" w:space="0" w:color="auto"/>
      </w:divBdr>
    </w:div>
    <w:div w:id="717511592">
      <w:bodyDiv w:val="1"/>
      <w:marLeft w:val="0"/>
      <w:marRight w:val="0"/>
      <w:marTop w:val="0"/>
      <w:marBottom w:val="0"/>
      <w:divBdr>
        <w:top w:val="none" w:sz="0" w:space="0" w:color="auto"/>
        <w:left w:val="none" w:sz="0" w:space="0" w:color="auto"/>
        <w:bottom w:val="none" w:sz="0" w:space="0" w:color="auto"/>
        <w:right w:val="none" w:sz="0" w:space="0" w:color="auto"/>
      </w:divBdr>
    </w:div>
    <w:div w:id="756168020">
      <w:bodyDiv w:val="1"/>
      <w:marLeft w:val="0"/>
      <w:marRight w:val="0"/>
      <w:marTop w:val="0"/>
      <w:marBottom w:val="0"/>
      <w:divBdr>
        <w:top w:val="none" w:sz="0" w:space="0" w:color="auto"/>
        <w:left w:val="none" w:sz="0" w:space="0" w:color="auto"/>
        <w:bottom w:val="none" w:sz="0" w:space="0" w:color="auto"/>
        <w:right w:val="none" w:sz="0" w:space="0" w:color="auto"/>
      </w:divBdr>
      <w:divsChild>
        <w:div w:id="1023750392">
          <w:marLeft w:val="300"/>
          <w:marRight w:val="300"/>
          <w:marTop w:val="0"/>
          <w:marBottom w:val="90"/>
          <w:divBdr>
            <w:top w:val="none" w:sz="0" w:space="0" w:color="auto"/>
            <w:left w:val="none" w:sz="0" w:space="0" w:color="auto"/>
            <w:bottom w:val="none" w:sz="0" w:space="0" w:color="auto"/>
            <w:right w:val="none" w:sz="0" w:space="0" w:color="auto"/>
          </w:divBdr>
        </w:div>
        <w:div w:id="1033850467">
          <w:marLeft w:val="300"/>
          <w:marRight w:val="90"/>
          <w:marTop w:val="0"/>
          <w:marBottom w:val="90"/>
          <w:divBdr>
            <w:top w:val="single" w:sz="6" w:space="2" w:color="DDDDDD"/>
            <w:left w:val="single" w:sz="6" w:space="2" w:color="DDDDDD"/>
            <w:bottom w:val="single" w:sz="6" w:space="2" w:color="DDDDDD"/>
            <w:right w:val="single" w:sz="6" w:space="2" w:color="DDDDDD"/>
          </w:divBdr>
          <w:divsChild>
            <w:div w:id="1673338377">
              <w:marLeft w:val="0"/>
              <w:marRight w:val="0"/>
              <w:marTop w:val="0"/>
              <w:marBottom w:val="0"/>
              <w:divBdr>
                <w:top w:val="none" w:sz="0" w:space="0" w:color="auto"/>
                <w:left w:val="none" w:sz="0" w:space="0" w:color="auto"/>
                <w:bottom w:val="none" w:sz="0" w:space="0" w:color="auto"/>
                <w:right w:val="none" w:sz="0" w:space="0" w:color="auto"/>
              </w:divBdr>
            </w:div>
          </w:divsChild>
        </w:div>
        <w:div w:id="1300913307">
          <w:marLeft w:val="300"/>
          <w:marRight w:val="300"/>
          <w:marTop w:val="0"/>
          <w:marBottom w:val="90"/>
          <w:divBdr>
            <w:top w:val="none" w:sz="0" w:space="0" w:color="auto"/>
            <w:left w:val="none" w:sz="0" w:space="0" w:color="auto"/>
            <w:bottom w:val="none" w:sz="0" w:space="0" w:color="auto"/>
            <w:right w:val="none" w:sz="0" w:space="0" w:color="auto"/>
          </w:divBdr>
        </w:div>
      </w:divsChild>
    </w:div>
    <w:div w:id="761147543">
      <w:bodyDiv w:val="1"/>
      <w:marLeft w:val="0"/>
      <w:marRight w:val="0"/>
      <w:marTop w:val="0"/>
      <w:marBottom w:val="0"/>
      <w:divBdr>
        <w:top w:val="none" w:sz="0" w:space="0" w:color="auto"/>
        <w:left w:val="none" w:sz="0" w:space="0" w:color="auto"/>
        <w:bottom w:val="none" w:sz="0" w:space="0" w:color="auto"/>
        <w:right w:val="none" w:sz="0" w:space="0" w:color="auto"/>
      </w:divBdr>
      <w:divsChild>
        <w:div w:id="308051494">
          <w:marLeft w:val="525"/>
          <w:marRight w:val="525"/>
          <w:marTop w:val="0"/>
          <w:marBottom w:val="300"/>
          <w:divBdr>
            <w:top w:val="single" w:sz="6" w:space="17" w:color="DDDDDD"/>
            <w:left w:val="single" w:sz="6" w:space="5" w:color="DDDDDD"/>
            <w:bottom w:val="single" w:sz="6" w:space="3" w:color="DDDDDD"/>
            <w:right w:val="single" w:sz="6" w:space="5" w:color="DDDDDD"/>
          </w:divBdr>
        </w:div>
      </w:divsChild>
    </w:div>
    <w:div w:id="797187225">
      <w:bodyDiv w:val="1"/>
      <w:marLeft w:val="0"/>
      <w:marRight w:val="0"/>
      <w:marTop w:val="0"/>
      <w:marBottom w:val="0"/>
      <w:divBdr>
        <w:top w:val="none" w:sz="0" w:space="0" w:color="auto"/>
        <w:left w:val="none" w:sz="0" w:space="0" w:color="auto"/>
        <w:bottom w:val="none" w:sz="0" w:space="0" w:color="auto"/>
        <w:right w:val="none" w:sz="0" w:space="0" w:color="auto"/>
      </w:divBdr>
      <w:divsChild>
        <w:div w:id="1758557787">
          <w:marLeft w:val="0"/>
          <w:marRight w:val="0"/>
          <w:marTop w:val="0"/>
          <w:marBottom w:val="120"/>
          <w:divBdr>
            <w:top w:val="none" w:sz="0" w:space="0" w:color="auto"/>
            <w:left w:val="none" w:sz="0" w:space="0" w:color="auto"/>
            <w:bottom w:val="none" w:sz="0" w:space="0" w:color="auto"/>
            <w:right w:val="none" w:sz="0" w:space="0" w:color="auto"/>
          </w:divBdr>
          <w:divsChild>
            <w:div w:id="1370062252">
              <w:marLeft w:val="0"/>
              <w:marRight w:val="0"/>
              <w:marTop w:val="0"/>
              <w:marBottom w:val="0"/>
              <w:divBdr>
                <w:top w:val="none" w:sz="0" w:space="0" w:color="auto"/>
                <w:left w:val="none" w:sz="0" w:space="0" w:color="auto"/>
                <w:bottom w:val="none" w:sz="0" w:space="0" w:color="auto"/>
                <w:right w:val="none" w:sz="0" w:space="0" w:color="auto"/>
              </w:divBdr>
              <w:divsChild>
                <w:div w:id="1937517259">
                  <w:marLeft w:val="0"/>
                  <w:marRight w:val="0"/>
                  <w:marTop w:val="0"/>
                  <w:marBottom w:val="0"/>
                  <w:divBdr>
                    <w:top w:val="none" w:sz="0" w:space="0" w:color="auto"/>
                    <w:left w:val="none" w:sz="0" w:space="0" w:color="auto"/>
                    <w:bottom w:val="none" w:sz="0" w:space="0" w:color="auto"/>
                    <w:right w:val="none" w:sz="0" w:space="0" w:color="auto"/>
                  </w:divBdr>
                  <w:divsChild>
                    <w:div w:id="19512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498539">
      <w:bodyDiv w:val="1"/>
      <w:marLeft w:val="0"/>
      <w:marRight w:val="0"/>
      <w:marTop w:val="0"/>
      <w:marBottom w:val="0"/>
      <w:divBdr>
        <w:top w:val="none" w:sz="0" w:space="0" w:color="auto"/>
        <w:left w:val="none" w:sz="0" w:space="0" w:color="auto"/>
        <w:bottom w:val="none" w:sz="0" w:space="0" w:color="auto"/>
        <w:right w:val="none" w:sz="0" w:space="0" w:color="auto"/>
      </w:divBdr>
    </w:div>
    <w:div w:id="804390619">
      <w:bodyDiv w:val="1"/>
      <w:marLeft w:val="0"/>
      <w:marRight w:val="0"/>
      <w:marTop w:val="0"/>
      <w:marBottom w:val="0"/>
      <w:divBdr>
        <w:top w:val="none" w:sz="0" w:space="0" w:color="auto"/>
        <w:left w:val="none" w:sz="0" w:space="0" w:color="auto"/>
        <w:bottom w:val="none" w:sz="0" w:space="0" w:color="auto"/>
        <w:right w:val="none" w:sz="0" w:space="0" w:color="auto"/>
      </w:divBdr>
    </w:div>
    <w:div w:id="805858785">
      <w:bodyDiv w:val="1"/>
      <w:marLeft w:val="0"/>
      <w:marRight w:val="0"/>
      <w:marTop w:val="0"/>
      <w:marBottom w:val="0"/>
      <w:divBdr>
        <w:top w:val="none" w:sz="0" w:space="0" w:color="auto"/>
        <w:left w:val="none" w:sz="0" w:space="0" w:color="auto"/>
        <w:bottom w:val="none" w:sz="0" w:space="0" w:color="auto"/>
        <w:right w:val="none" w:sz="0" w:space="0" w:color="auto"/>
      </w:divBdr>
    </w:div>
    <w:div w:id="809637862">
      <w:bodyDiv w:val="1"/>
      <w:marLeft w:val="0"/>
      <w:marRight w:val="0"/>
      <w:marTop w:val="0"/>
      <w:marBottom w:val="0"/>
      <w:divBdr>
        <w:top w:val="none" w:sz="0" w:space="0" w:color="auto"/>
        <w:left w:val="none" w:sz="0" w:space="0" w:color="auto"/>
        <w:bottom w:val="none" w:sz="0" w:space="0" w:color="auto"/>
        <w:right w:val="none" w:sz="0" w:space="0" w:color="auto"/>
      </w:divBdr>
    </w:div>
    <w:div w:id="812406512">
      <w:bodyDiv w:val="1"/>
      <w:marLeft w:val="0"/>
      <w:marRight w:val="0"/>
      <w:marTop w:val="0"/>
      <w:marBottom w:val="0"/>
      <w:divBdr>
        <w:top w:val="none" w:sz="0" w:space="0" w:color="auto"/>
        <w:left w:val="none" w:sz="0" w:space="0" w:color="auto"/>
        <w:bottom w:val="none" w:sz="0" w:space="0" w:color="auto"/>
        <w:right w:val="none" w:sz="0" w:space="0" w:color="auto"/>
      </w:divBdr>
    </w:div>
    <w:div w:id="813253788">
      <w:bodyDiv w:val="1"/>
      <w:marLeft w:val="0"/>
      <w:marRight w:val="0"/>
      <w:marTop w:val="0"/>
      <w:marBottom w:val="0"/>
      <w:divBdr>
        <w:top w:val="none" w:sz="0" w:space="0" w:color="auto"/>
        <w:left w:val="none" w:sz="0" w:space="0" w:color="auto"/>
        <w:bottom w:val="none" w:sz="0" w:space="0" w:color="auto"/>
        <w:right w:val="none" w:sz="0" w:space="0" w:color="auto"/>
      </w:divBdr>
    </w:div>
    <w:div w:id="815992398">
      <w:bodyDiv w:val="1"/>
      <w:marLeft w:val="0"/>
      <w:marRight w:val="0"/>
      <w:marTop w:val="0"/>
      <w:marBottom w:val="0"/>
      <w:divBdr>
        <w:top w:val="none" w:sz="0" w:space="0" w:color="auto"/>
        <w:left w:val="none" w:sz="0" w:space="0" w:color="auto"/>
        <w:bottom w:val="none" w:sz="0" w:space="0" w:color="auto"/>
        <w:right w:val="none" w:sz="0" w:space="0" w:color="auto"/>
      </w:divBdr>
    </w:div>
    <w:div w:id="818809519">
      <w:bodyDiv w:val="1"/>
      <w:marLeft w:val="0"/>
      <w:marRight w:val="0"/>
      <w:marTop w:val="0"/>
      <w:marBottom w:val="0"/>
      <w:divBdr>
        <w:top w:val="none" w:sz="0" w:space="0" w:color="auto"/>
        <w:left w:val="none" w:sz="0" w:space="0" w:color="auto"/>
        <w:bottom w:val="none" w:sz="0" w:space="0" w:color="auto"/>
        <w:right w:val="none" w:sz="0" w:space="0" w:color="auto"/>
      </w:divBdr>
    </w:div>
    <w:div w:id="823274616">
      <w:bodyDiv w:val="1"/>
      <w:marLeft w:val="0"/>
      <w:marRight w:val="0"/>
      <w:marTop w:val="0"/>
      <w:marBottom w:val="0"/>
      <w:divBdr>
        <w:top w:val="none" w:sz="0" w:space="0" w:color="auto"/>
        <w:left w:val="none" w:sz="0" w:space="0" w:color="auto"/>
        <w:bottom w:val="none" w:sz="0" w:space="0" w:color="auto"/>
        <w:right w:val="none" w:sz="0" w:space="0" w:color="auto"/>
      </w:divBdr>
    </w:div>
    <w:div w:id="826093574">
      <w:bodyDiv w:val="1"/>
      <w:marLeft w:val="0"/>
      <w:marRight w:val="0"/>
      <w:marTop w:val="0"/>
      <w:marBottom w:val="0"/>
      <w:divBdr>
        <w:top w:val="none" w:sz="0" w:space="0" w:color="auto"/>
        <w:left w:val="none" w:sz="0" w:space="0" w:color="auto"/>
        <w:bottom w:val="none" w:sz="0" w:space="0" w:color="auto"/>
        <w:right w:val="none" w:sz="0" w:space="0" w:color="auto"/>
      </w:divBdr>
    </w:div>
    <w:div w:id="832573507">
      <w:bodyDiv w:val="1"/>
      <w:marLeft w:val="0"/>
      <w:marRight w:val="0"/>
      <w:marTop w:val="0"/>
      <w:marBottom w:val="0"/>
      <w:divBdr>
        <w:top w:val="none" w:sz="0" w:space="0" w:color="auto"/>
        <w:left w:val="none" w:sz="0" w:space="0" w:color="auto"/>
        <w:bottom w:val="none" w:sz="0" w:space="0" w:color="auto"/>
        <w:right w:val="none" w:sz="0" w:space="0" w:color="auto"/>
      </w:divBdr>
    </w:div>
    <w:div w:id="855846006">
      <w:bodyDiv w:val="1"/>
      <w:marLeft w:val="0"/>
      <w:marRight w:val="0"/>
      <w:marTop w:val="0"/>
      <w:marBottom w:val="0"/>
      <w:divBdr>
        <w:top w:val="none" w:sz="0" w:space="0" w:color="auto"/>
        <w:left w:val="none" w:sz="0" w:space="0" w:color="auto"/>
        <w:bottom w:val="none" w:sz="0" w:space="0" w:color="auto"/>
        <w:right w:val="none" w:sz="0" w:space="0" w:color="auto"/>
      </w:divBdr>
    </w:div>
    <w:div w:id="858591730">
      <w:bodyDiv w:val="1"/>
      <w:marLeft w:val="0"/>
      <w:marRight w:val="0"/>
      <w:marTop w:val="0"/>
      <w:marBottom w:val="0"/>
      <w:divBdr>
        <w:top w:val="none" w:sz="0" w:space="0" w:color="auto"/>
        <w:left w:val="none" w:sz="0" w:space="0" w:color="auto"/>
        <w:bottom w:val="none" w:sz="0" w:space="0" w:color="auto"/>
        <w:right w:val="none" w:sz="0" w:space="0" w:color="auto"/>
      </w:divBdr>
    </w:div>
    <w:div w:id="864907724">
      <w:bodyDiv w:val="1"/>
      <w:marLeft w:val="0"/>
      <w:marRight w:val="0"/>
      <w:marTop w:val="0"/>
      <w:marBottom w:val="0"/>
      <w:divBdr>
        <w:top w:val="none" w:sz="0" w:space="0" w:color="auto"/>
        <w:left w:val="none" w:sz="0" w:space="0" w:color="auto"/>
        <w:bottom w:val="none" w:sz="0" w:space="0" w:color="auto"/>
        <w:right w:val="none" w:sz="0" w:space="0" w:color="auto"/>
      </w:divBdr>
    </w:div>
    <w:div w:id="875891580">
      <w:bodyDiv w:val="1"/>
      <w:marLeft w:val="0"/>
      <w:marRight w:val="0"/>
      <w:marTop w:val="0"/>
      <w:marBottom w:val="0"/>
      <w:divBdr>
        <w:top w:val="none" w:sz="0" w:space="0" w:color="auto"/>
        <w:left w:val="none" w:sz="0" w:space="0" w:color="auto"/>
        <w:bottom w:val="none" w:sz="0" w:space="0" w:color="auto"/>
        <w:right w:val="none" w:sz="0" w:space="0" w:color="auto"/>
      </w:divBdr>
    </w:div>
    <w:div w:id="879393468">
      <w:bodyDiv w:val="1"/>
      <w:marLeft w:val="0"/>
      <w:marRight w:val="0"/>
      <w:marTop w:val="0"/>
      <w:marBottom w:val="0"/>
      <w:divBdr>
        <w:top w:val="none" w:sz="0" w:space="0" w:color="auto"/>
        <w:left w:val="none" w:sz="0" w:space="0" w:color="auto"/>
        <w:bottom w:val="none" w:sz="0" w:space="0" w:color="auto"/>
        <w:right w:val="none" w:sz="0" w:space="0" w:color="auto"/>
      </w:divBdr>
      <w:divsChild>
        <w:div w:id="701318499">
          <w:marLeft w:val="0"/>
          <w:marRight w:val="0"/>
          <w:marTop w:val="0"/>
          <w:marBottom w:val="0"/>
          <w:divBdr>
            <w:top w:val="none" w:sz="0" w:space="0" w:color="auto"/>
            <w:left w:val="none" w:sz="0" w:space="0" w:color="auto"/>
            <w:bottom w:val="none" w:sz="0" w:space="0" w:color="auto"/>
            <w:right w:val="none" w:sz="0" w:space="0" w:color="auto"/>
          </w:divBdr>
          <w:divsChild>
            <w:div w:id="158926559">
              <w:marLeft w:val="0"/>
              <w:marRight w:val="0"/>
              <w:marTop w:val="0"/>
              <w:marBottom w:val="0"/>
              <w:divBdr>
                <w:top w:val="none" w:sz="0" w:space="0" w:color="auto"/>
                <w:left w:val="none" w:sz="0" w:space="0" w:color="auto"/>
                <w:bottom w:val="none" w:sz="0" w:space="0" w:color="auto"/>
                <w:right w:val="none" w:sz="0" w:space="0" w:color="auto"/>
              </w:divBdr>
              <w:divsChild>
                <w:div w:id="767695997">
                  <w:marLeft w:val="0"/>
                  <w:marRight w:val="0"/>
                  <w:marTop w:val="0"/>
                  <w:marBottom w:val="0"/>
                  <w:divBdr>
                    <w:top w:val="none" w:sz="0" w:space="0" w:color="auto"/>
                    <w:left w:val="none" w:sz="0" w:space="0" w:color="auto"/>
                    <w:bottom w:val="none" w:sz="0" w:space="0" w:color="auto"/>
                    <w:right w:val="none" w:sz="0" w:space="0" w:color="auto"/>
                  </w:divBdr>
                  <w:divsChild>
                    <w:div w:id="1613634930">
                      <w:marLeft w:val="0"/>
                      <w:marRight w:val="0"/>
                      <w:marTop w:val="0"/>
                      <w:marBottom w:val="0"/>
                      <w:divBdr>
                        <w:top w:val="none" w:sz="0" w:space="0" w:color="auto"/>
                        <w:left w:val="none" w:sz="0" w:space="0" w:color="auto"/>
                        <w:bottom w:val="none" w:sz="0" w:space="0" w:color="auto"/>
                        <w:right w:val="none" w:sz="0" w:space="0" w:color="auto"/>
                      </w:divBdr>
                      <w:divsChild>
                        <w:div w:id="19533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30720">
          <w:marLeft w:val="0"/>
          <w:marRight w:val="0"/>
          <w:marTop w:val="0"/>
          <w:marBottom w:val="0"/>
          <w:divBdr>
            <w:top w:val="none" w:sz="0" w:space="0" w:color="auto"/>
            <w:left w:val="none" w:sz="0" w:space="0" w:color="auto"/>
            <w:bottom w:val="none" w:sz="0" w:space="0" w:color="auto"/>
            <w:right w:val="none" w:sz="0" w:space="0" w:color="auto"/>
          </w:divBdr>
          <w:divsChild>
            <w:div w:id="834806726">
              <w:marLeft w:val="0"/>
              <w:marRight w:val="0"/>
              <w:marTop w:val="0"/>
              <w:marBottom w:val="0"/>
              <w:divBdr>
                <w:top w:val="none" w:sz="0" w:space="0" w:color="auto"/>
                <w:left w:val="none" w:sz="0" w:space="0" w:color="auto"/>
                <w:bottom w:val="none" w:sz="0" w:space="0" w:color="auto"/>
                <w:right w:val="none" w:sz="0" w:space="0" w:color="auto"/>
              </w:divBdr>
              <w:divsChild>
                <w:div w:id="1947350768">
                  <w:marLeft w:val="0"/>
                  <w:marRight w:val="0"/>
                  <w:marTop w:val="0"/>
                  <w:marBottom w:val="0"/>
                  <w:divBdr>
                    <w:top w:val="none" w:sz="0" w:space="0" w:color="auto"/>
                    <w:left w:val="none" w:sz="0" w:space="0" w:color="auto"/>
                    <w:bottom w:val="none" w:sz="0" w:space="0" w:color="auto"/>
                    <w:right w:val="none" w:sz="0" w:space="0" w:color="auto"/>
                  </w:divBdr>
                  <w:divsChild>
                    <w:div w:id="2040617883">
                      <w:marLeft w:val="0"/>
                      <w:marRight w:val="0"/>
                      <w:marTop w:val="0"/>
                      <w:marBottom w:val="0"/>
                      <w:divBdr>
                        <w:top w:val="none" w:sz="0" w:space="0" w:color="auto"/>
                        <w:left w:val="none" w:sz="0" w:space="0" w:color="auto"/>
                        <w:bottom w:val="none" w:sz="0" w:space="0" w:color="auto"/>
                        <w:right w:val="none" w:sz="0" w:space="0" w:color="auto"/>
                      </w:divBdr>
                      <w:divsChild>
                        <w:div w:id="2463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38400">
          <w:marLeft w:val="0"/>
          <w:marRight w:val="0"/>
          <w:marTop w:val="0"/>
          <w:marBottom w:val="0"/>
          <w:divBdr>
            <w:top w:val="none" w:sz="0" w:space="0" w:color="auto"/>
            <w:left w:val="none" w:sz="0" w:space="0" w:color="auto"/>
            <w:bottom w:val="none" w:sz="0" w:space="0" w:color="auto"/>
            <w:right w:val="none" w:sz="0" w:space="0" w:color="auto"/>
          </w:divBdr>
          <w:divsChild>
            <w:div w:id="72315281">
              <w:marLeft w:val="0"/>
              <w:marRight w:val="0"/>
              <w:marTop w:val="0"/>
              <w:marBottom w:val="0"/>
              <w:divBdr>
                <w:top w:val="none" w:sz="0" w:space="0" w:color="auto"/>
                <w:left w:val="none" w:sz="0" w:space="0" w:color="auto"/>
                <w:bottom w:val="none" w:sz="0" w:space="0" w:color="auto"/>
                <w:right w:val="none" w:sz="0" w:space="0" w:color="auto"/>
              </w:divBdr>
              <w:divsChild>
                <w:div w:id="1519779847">
                  <w:marLeft w:val="0"/>
                  <w:marRight w:val="0"/>
                  <w:marTop w:val="0"/>
                  <w:marBottom w:val="0"/>
                  <w:divBdr>
                    <w:top w:val="none" w:sz="0" w:space="0" w:color="auto"/>
                    <w:left w:val="none" w:sz="0" w:space="0" w:color="auto"/>
                    <w:bottom w:val="none" w:sz="0" w:space="0" w:color="auto"/>
                    <w:right w:val="none" w:sz="0" w:space="0" w:color="auto"/>
                  </w:divBdr>
                  <w:divsChild>
                    <w:div w:id="131101967">
                      <w:marLeft w:val="0"/>
                      <w:marRight w:val="0"/>
                      <w:marTop w:val="0"/>
                      <w:marBottom w:val="0"/>
                      <w:divBdr>
                        <w:top w:val="none" w:sz="0" w:space="0" w:color="auto"/>
                        <w:left w:val="none" w:sz="0" w:space="0" w:color="auto"/>
                        <w:bottom w:val="none" w:sz="0" w:space="0" w:color="auto"/>
                        <w:right w:val="none" w:sz="0" w:space="0" w:color="auto"/>
                      </w:divBdr>
                      <w:divsChild>
                        <w:div w:id="1796633585">
                          <w:marLeft w:val="0"/>
                          <w:marRight w:val="0"/>
                          <w:marTop w:val="0"/>
                          <w:marBottom w:val="0"/>
                          <w:divBdr>
                            <w:top w:val="none" w:sz="0" w:space="0" w:color="auto"/>
                            <w:left w:val="none" w:sz="0" w:space="0" w:color="auto"/>
                            <w:bottom w:val="none" w:sz="0" w:space="0" w:color="auto"/>
                            <w:right w:val="none" w:sz="0" w:space="0" w:color="auto"/>
                          </w:divBdr>
                          <w:divsChild>
                            <w:div w:id="338703772">
                              <w:marLeft w:val="0"/>
                              <w:marRight w:val="0"/>
                              <w:marTop w:val="0"/>
                              <w:marBottom w:val="0"/>
                              <w:divBdr>
                                <w:top w:val="none" w:sz="0" w:space="0" w:color="auto"/>
                                <w:left w:val="none" w:sz="0" w:space="0" w:color="auto"/>
                                <w:bottom w:val="none" w:sz="0" w:space="0" w:color="auto"/>
                                <w:right w:val="none" w:sz="0" w:space="0" w:color="auto"/>
                              </w:divBdr>
                            </w:div>
                            <w:div w:id="7693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950858">
      <w:bodyDiv w:val="1"/>
      <w:marLeft w:val="0"/>
      <w:marRight w:val="0"/>
      <w:marTop w:val="0"/>
      <w:marBottom w:val="0"/>
      <w:divBdr>
        <w:top w:val="none" w:sz="0" w:space="0" w:color="auto"/>
        <w:left w:val="none" w:sz="0" w:space="0" w:color="auto"/>
        <w:bottom w:val="none" w:sz="0" w:space="0" w:color="auto"/>
        <w:right w:val="none" w:sz="0" w:space="0" w:color="auto"/>
      </w:divBdr>
    </w:div>
    <w:div w:id="899708752">
      <w:bodyDiv w:val="1"/>
      <w:marLeft w:val="0"/>
      <w:marRight w:val="0"/>
      <w:marTop w:val="0"/>
      <w:marBottom w:val="0"/>
      <w:divBdr>
        <w:top w:val="none" w:sz="0" w:space="0" w:color="auto"/>
        <w:left w:val="none" w:sz="0" w:space="0" w:color="auto"/>
        <w:bottom w:val="none" w:sz="0" w:space="0" w:color="auto"/>
        <w:right w:val="none" w:sz="0" w:space="0" w:color="auto"/>
      </w:divBdr>
      <w:divsChild>
        <w:div w:id="14114498">
          <w:marLeft w:val="0"/>
          <w:marRight w:val="0"/>
          <w:marTop w:val="0"/>
          <w:marBottom w:val="0"/>
          <w:divBdr>
            <w:top w:val="none" w:sz="0" w:space="0" w:color="auto"/>
            <w:left w:val="none" w:sz="0" w:space="0" w:color="auto"/>
            <w:bottom w:val="none" w:sz="0" w:space="0" w:color="auto"/>
            <w:right w:val="none" w:sz="0" w:space="0" w:color="auto"/>
          </w:divBdr>
        </w:div>
        <w:div w:id="81534519">
          <w:marLeft w:val="0"/>
          <w:marRight w:val="0"/>
          <w:marTop w:val="0"/>
          <w:marBottom w:val="0"/>
          <w:divBdr>
            <w:top w:val="none" w:sz="0" w:space="0" w:color="auto"/>
            <w:left w:val="none" w:sz="0" w:space="0" w:color="auto"/>
            <w:bottom w:val="none" w:sz="0" w:space="0" w:color="auto"/>
            <w:right w:val="none" w:sz="0" w:space="0" w:color="auto"/>
          </w:divBdr>
          <w:divsChild>
            <w:div w:id="72513277">
              <w:marLeft w:val="0"/>
              <w:marRight w:val="0"/>
              <w:marTop w:val="0"/>
              <w:marBottom w:val="0"/>
              <w:divBdr>
                <w:top w:val="none" w:sz="0" w:space="0" w:color="auto"/>
                <w:left w:val="none" w:sz="0" w:space="0" w:color="auto"/>
                <w:bottom w:val="none" w:sz="0" w:space="0" w:color="auto"/>
                <w:right w:val="none" w:sz="0" w:space="0" w:color="auto"/>
              </w:divBdr>
              <w:divsChild>
                <w:div w:id="15988289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04953391">
      <w:bodyDiv w:val="1"/>
      <w:marLeft w:val="0"/>
      <w:marRight w:val="0"/>
      <w:marTop w:val="0"/>
      <w:marBottom w:val="0"/>
      <w:divBdr>
        <w:top w:val="none" w:sz="0" w:space="0" w:color="auto"/>
        <w:left w:val="none" w:sz="0" w:space="0" w:color="auto"/>
        <w:bottom w:val="none" w:sz="0" w:space="0" w:color="auto"/>
        <w:right w:val="none" w:sz="0" w:space="0" w:color="auto"/>
      </w:divBdr>
    </w:div>
    <w:div w:id="919364423">
      <w:bodyDiv w:val="1"/>
      <w:marLeft w:val="0"/>
      <w:marRight w:val="0"/>
      <w:marTop w:val="0"/>
      <w:marBottom w:val="0"/>
      <w:divBdr>
        <w:top w:val="none" w:sz="0" w:space="0" w:color="auto"/>
        <w:left w:val="none" w:sz="0" w:space="0" w:color="auto"/>
        <w:bottom w:val="none" w:sz="0" w:space="0" w:color="auto"/>
        <w:right w:val="none" w:sz="0" w:space="0" w:color="auto"/>
      </w:divBdr>
      <w:divsChild>
        <w:div w:id="523520480">
          <w:marLeft w:val="0"/>
          <w:marRight w:val="0"/>
          <w:marTop w:val="0"/>
          <w:marBottom w:val="75"/>
          <w:divBdr>
            <w:top w:val="none" w:sz="0" w:space="0" w:color="auto"/>
            <w:left w:val="none" w:sz="0" w:space="0" w:color="auto"/>
            <w:bottom w:val="none" w:sz="0" w:space="0" w:color="auto"/>
            <w:right w:val="none" w:sz="0" w:space="0" w:color="auto"/>
          </w:divBdr>
        </w:div>
        <w:div w:id="589169018">
          <w:marLeft w:val="0"/>
          <w:marRight w:val="0"/>
          <w:marTop w:val="0"/>
          <w:marBottom w:val="0"/>
          <w:divBdr>
            <w:top w:val="none" w:sz="0" w:space="0" w:color="auto"/>
            <w:left w:val="none" w:sz="0" w:space="0" w:color="auto"/>
            <w:bottom w:val="none" w:sz="0" w:space="0" w:color="auto"/>
            <w:right w:val="none" w:sz="0" w:space="0" w:color="auto"/>
          </w:divBdr>
        </w:div>
        <w:div w:id="1170022853">
          <w:marLeft w:val="0"/>
          <w:marRight w:val="0"/>
          <w:marTop w:val="0"/>
          <w:marBottom w:val="0"/>
          <w:divBdr>
            <w:top w:val="none" w:sz="0" w:space="0" w:color="auto"/>
            <w:left w:val="none" w:sz="0" w:space="0" w:color="auto"/>
            <w:bottom w:val="none" w:sz="0" w:space="0" w:color="auto"/>
            <w:right w:val="none" w:sz="0" w:space="0" w:color="auto"/>
          </w:divBdr>
          <w:divsChild>
            <w:div w:id="1995985424">
              <w:marLeft w:val="0"/>
              <w:marRight w:val="0"/>
              <w:marTop w:val="0"/>
              <w:marBottom w:val="0"/>
              <w:divBdr>
                <w:top w:val="none" w:sz="0" w:space="0" w:color="auto"/>
                <w:left w:val="none" w:sz="0" w:space="0" w:color="auto"/>
                <w:bottom w:val="none" w:sz="0" w:space="0" w:color="auto"/>
                <w:right w:val="none" w:sz="0" w:space="0" w:color="auto"/>
              </w:divBdr>
              <w:divsChild>
                <w:div w:id="73867833">
                  <w:marLeft w:val="0"/>
                  <w:marRight w:val="0"/>
                  <w:marTop w:val="0"/>
                  <w:marBottom w:val="0"/>
                  <w:divBdr>
                    <w:top w:val="none" w:sz="0" w:space="0" w:color="auto"/>
                    <w:left w:val="none" w:sz="0" w:space="0" w:color="auto"/>
                    <w:bottom w:val="none" w:sz="0" w:space="0" w:color="auto"/>
                    <w:right w:val="none" w:sz="0" w:space="0" w:color="auto"/>
                  </w:divBdr>
                </w:div>
                <w:div w:id="11211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25674">
      <w:bodyDiv w:val="1"/>
      <w:marLeft w:val="0"/>
      <w:marRight w:val="0"/>
      <w:marTop w:val="0"/>
      <w:marBottom w:val="0"/>
      <w:divBdr>
        <w:top w:val="none" w:sz="0" w:space="0" w:color="auto"/>
        <w:left w:val="none" w:sz="0" w:space="0" w:color="auto"/>
        <w:bottom w:val="none" w:sz="0" w:space="0" w:color="auto"/>
        <w:right w:val="none" w:sz="0" w:space="0" w:color="auto"/>
      </w:divBdr>
      <w:divsChild>
        <w:div w:id="691033865">
          <w:marLeft w:val="0"/>
          <w:marRight w:val="0"/>
          <w:marTop w:val="0"/>
          <w:marBottom w:val="0"/>
          <w:divBdr>
            <w:top w:val="none" w:sz="0" w:space="0" w:color="auto"/>
            <w:left w:val="none" w:sz="0" w:space="0" w:color="auto"/>
            <w:bottom w:val="none" w:sz="0" w:space="0" w:color="auto"/>
            <w:right w:val="none" w:sz="0" w:space="0" w:color="auto"/>
          </w:divBdr>
          <w:divsChild>
            <w:div w:id="202712965">
              <w:marLeft w:val="0"/>
              <w:marRight w:val="0"/>
              <w:marTop w:val="0"/>
              <w:marBottom w:val="0"/>
              <w:divBdr>
                <w:top w:val="none" w:sz="0" w:space="0" w:color="auto"/>
                <w:left w:val="none" w:sz="0" w:space="0" w:color="auto"/>
                <w:bottom w:val="none" w:sz="0" w:space="0" w:color="auto"/>
                <w:right w:val="none" w:sz="0" w:space="0" w:color="auto"/>
              </w:divBdr>
              <w:divsChild>
                <w:div w:id="49623154">
                  <w:marLeft w:val="0"/>
                  <w:marRight w:val="0"/>
                  <w:marTop w:val="0"/>
                  <w:marBottom w:val="0"/>
                  <w:divBdr>
                    <w:top w:val="none" w:sz="0" w:space="0" w:color="auto"/>
                    <w:left w:val="none" w:sz="0" w:space="0" w:color="auto"/>
                    <w:bottom w:val="none" w:sz="0" w:space="0" w:color="auto"/>
                    <w:right w:val="none" w:sz="0" w:space="0" w:color="auto"/>
                  </w:divBdr>
                  <w:divsChild>
                    <w:div w:id="2052340483">
                      <w:marLeft w:val="0"/>
                      <w:marRight w:val="0"/>
                      <w:marTop w:val="0"/>
                      <w:marBottom w:val="0"/>
                      <w:divBdr>
                        <w:top w:val="none" w:sz="0" w:space="0" w:color="auto"/>
                        <w:left w:val="none" w:sz="0" w:space="0" w:color="auto"/>
                        <w:bottom w:val="none" w:sz="0" w:space="0" w:color="auto"/>
                        <w:right w:val="none" w:sz="0" w:space="0" w:color="auto"/>
                      </w:divBdr>
                      <w:divsChild>
                        <w:div w:id="2080518994">
                          <w:marLeft w:val="0"/>
                          <w:marRight w:val="0"/>
                          <w:marTop w:val="0"/>
                          <w:marBottom w:val="0"/>
                          <w:divBdr>
                            <w:top w:val="none" w:sz="0" w:space="0" w:color="auto"/>
                            <w:left w:val="none" w:sz="0" w:space="0" w:color="auto"/>
                            <w:bottom w:val="none" w:sz="0" w:space="0" w:color="auto"/>
                            <w:right w:val="none" w:sz="0" w:space="0" w:color="auto"/>
                          </w:divBdr>
                          <w:divsChild>
                            <w:div w:id="505021471">
                              <w:marLeft w:val="0"/>
                              <w:marRight w:val="0"/>
                              <w:marTop w:val="0"/>
                              <w:marBottom w:val="0"/>
                              <w:divBdr>
                                <w:top w:val="none" w:sz="0" w:space="0" w:color="auto"/>
                                <w:left w:val="none" w:sz="0" w:space="0" w:color="auto"/>
                                <w:bottom w:val="none" w:sz="0" w:space="0" w:color="auto"/>
                                <w:right w:val="none" w:sz="0" w:space="0" w:color="auto"/>
                              </w:divBdr>
                            </w:div>
                            <w:div w:id="838154561">
                              <w:marLeft w:val="0"/>
                              <w:marRight w:val="0"/>
                              <w:marTop w:val="100"/>
                              <w:marBottom w:val="0"/>
                              <w:divBdr>
                                <w:top w:val="none" w:sz="0" w:space="0" w:color="auto"/>
                                <w:left w:val="none" w:sz="0" w:space="0" w:color="auto"/>
                                <w:bottom w:val="none" w:sz="0" w:space="0" w:color="auto"/>
                                <w:right w:val="none" w:sz="0" w:space="0" w:color="auto"/>
                              </w:divBdr>
                              <w:divsChild>
                                <w:div w:id="47580975">
                                  <w:marLeft w:val="0"/>
                                  <w:marRight w:val="0"/>
                                  <w:marTop w:val="0"/>
                                  <w:marBottom w:val="0"/>
                                  <w:divBdr>
                                    <w:top w:val="none" w:sz="0" w:space="0" w:color="auto"/>
                                    <w:left w:val="none" w:sz="0" w:space="0" w:color="auto"/>
                                    <w:bottom w:val="none" w:sz="0" w:space="0" w:color="auto"/>
                                    <w:right w:val="none" w:sz="0" w:space="0" w:color="auto"/>
                                  </w:divBdr>
                                  <w:divsChild>
                                    <w:div w:id="542403675">
                                      <w:marLeft w:val="0"/>
                                      <w:marRight w:val="0"/>
                                      <w:marTop w:val="0"/>
                                      <w:marBottom w:val="0"/>
                                      <w:divBdr>
                                        <w:top w:val="none" w:sz="0" w:space="0" w:color="auto"/>
                                        <w:left w:val="none" w:sz="0" w:space="0" w:color="auto"/>
                                        <w:bottom w:val="none" w:sz="0" w:space="0" w:color="auto"/>
                                        <w:right w:val="none" w:sz="0" w:space="0" w:color="auto"/>
                                      </w:divBdr>
                                      <w:divsChild>
                                        <w:div w:id="3956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4573">
                                  <w:marLeft w:val="0"/>
                                  <w:marRight w:val="0"/>
                                  <w:marTop w:val="0"/>
                                  <w:marBottom w:val="0"/>
                                  <w:divBdr>
                                    <w:top w:val="none" w:sz="0" w:space="0" w:color="auto"/>
                                    <w:left w:val="none" w:sz="0" w:space="0" w:color="auto"/>
                                    <w:bottom w:val="none" w:sz="0" w:space="0" w:color="auto"/>
                                    <w:right w:val="none" w:sz="0" w:space="0" w:color="auto"/>
                                  </w:divBdr>
                                  <w:divsChild>
                                    <w:div w:id="1563522741">
                                      <w:marLeft w:val="0"/>
                                      <w:marRight w:val="0"/>
                                      <w:marTop w:val="0"/>
                                      <w:marBottom w:val="0"/>
                                      <w:divBdr>
                                        <w:top w:val="none" w:sz="0" w:space="0" w:color="auto"/>
                                        <w:left w:val="none" w:sz="0" w:space="0" w:color="auto"/>
                                        <w:bottom w:val="none" w:sz="0" w:space="0" w:color="auto"/>
                                        <w:right w:val="none" w:sz="0" w:space="0" w:color="auto"/>
                                      </w:divBdr>
                                      <w:divsChild>
                                        <w:div w:id="1830249051">
                                          <w:marLeft w:val="0"/>
                                          <w:marRight w:val="0"/>
                                          <w:marTop w:val="0"/>
                                          <w:marBottom w:val="0"/>
                                          <w:divBdr>
                                            <w:top w:val="none" w:sz="0" w:space="0" w:color="auto"/>
                                            <w:left w:val="none" w:sz="0" w:space="0" w:color="auto"/>
                                            <w:bottom w:val="none" w:sz="0" w:space="0" w:color="auto"/>
                                            <w:right w:val="none" w:sz="0" w:space="0" w:color="auto"/>
                                          </w:divBdr>
                                          <w:divsChild>
                                            <w:div w:id="5355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4935">
                                  <w:marLeft w:val="0"/>
                                  <w:marRight w:val="0"/>
                                  <w:marTop w:val="0"/>
                                  <w:marBottom w:val="0"/>
                                  <w:divBdr>
                                    <w:top w:val="none" w:sz="0" w:space="0" w:color="auto"/>
                                    <w:left w:val="none" w:sz="0" w:space="0" w:color="auto"/>
                                    <w:bottom w:val="none" w:sz="0" w:space="0" w:color="auto"/>
                                    <w:right w:val="none" w:sz="0" w:space="0" w:color="auto"/>
                                  </w:divBdr>
                                  <w:divsChild>
                                    <w:div w:id="44296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698700">
      <w:bodyDiv w:val="1"/>
      <w:marLeft w:val="0"/>
      <w:marRight w:val="0"/>
      <w:marTop w:val="0"/>
      <w:marBottom w:val="0"/>
      <w:divBdr>
        <w:top w:val="none" w:sz="0" w:space="0" w:color="auto"/>
        <w:left w:val="none" w:sz="0" w:space="0" w:color="auto"/>
        <w:bottom w:val="none" w:sz="0" w:space="0" w:color="auto"/>
        <w:right w:val="none" w:sz="0" w:space="0" w:color="auto"/>
      </w:divBdr>
    </w:div>
    <w:div w:id="927424638">
      <w:bodyDiv w:val="1"/>
      <w:marLeft w:val="0"/>
      <w:marRight w:val="0"/>
      <w:marTop w:val="0"/>
      <w:marBottom w:val="0"/>
      <w:divBdr>
        <w:top w:val="none" w:sz="0" w:space="0" w:color="auto"/>
        <w:left w:val="none" w:sz="0" w:space="0" w:color="auto"/>
        <w:bottom w:val="none" w:sz="0" w:space="0" w:color="auto"/>
        <w:right w:val="none" w:sz="0" w:space="0" w:color="auto"/>
      </w:divBdr>
    </w:div>
    <w:div w:id="933902371">
      <w:bodyDiv w:val="1"/>
      <w:marLeft w:val="0"/>
      <w:marRight w:val="0"/>
      <w:marTop w:val="0"/>
      <w:marBottom w:val="0"/>
      <w:divBdr>
        <w:top w:val="none" w:sz="0" w:space="0" w:color="auto"/>
        <w:left w:val="none" w:sz="0" w:space="0" w:color="auto"/>
        <w:bottom w:val="none" w:sz="0" w:space="0" w:color="auto"/>
        <w:right w:val="none" w:sz="0" w:space="0" w:color="auto"/>
      </w:divBdr>
    </w:div>
    <w:div w:id="935283778">
      <w:bodyDiv w:val="1"/>
      <w:marLeft w:val="0"/>
      <w:marRight w:val="0"/>
      <w:marTop w:val="0"/>
      <w:marBottom w:val="0"/>
      <w:divBdr>
        <w:top w:val="none" w:sz="0" w:space="0" w:color="auto"/>
        <w:left w:val="none" w:sz="0" w:space="0" w:color="auto"/>
        <w:bottom w:val="none" w:sz="0" w:space="0" w:color="auto"/>
        <w:right w:val="none" w:sz="0" w:space="0" w:color="auto"/>
      </w:divBdr>
    </w:div>
    <w:div w:id="942229794">
      <w:bodyDiv w:val="1"/>
      <w:marLeft w:val="0"/>
      <w:marRight w:val="0"/>
      <w:marTop w:val="0"/>
      <w:marBottom w:val="0"/>
      <w:divBdr>
        <w:top w:val="none" w:sz="0" w:space="0" w:color="auto"/>
        <w:left w:val="none" w:sz="0" w:space="0" w:color="auto"/>
        <w:bottom w:val="none" w:sz="0" w:space="0" w:color="auto"/>
        <w:right w:val="none" w:sz="0" w:space="0" w:color="auto"/>
      </w:divBdr>
    </w:div>
    <w:div w:id="946471337">
      <w:bodyDiv w:val="1"/>
      <w:marLeft w:val="0"/>
      <w:marRight w:val="0"/>
      <w:marTop w:val="0"/>
      <w:marBottom w:val="0"/>
      <w:divBdr>
        <w:top w:val="none" w:sz="0" w:space="0" w:color="auto"/>
        <w:left w:val="none" w:sz="0" w:space="0" w:color="auto"/>
        <w:bottom w:val="none" w:sz="0" w:space="0" w:color="auto"/>
        <w:right w:val="none" w:sz="0" w:space="0" w:color="auto"/>
      </w:divBdr>
    </w:div>
    <w:div w:id="951546973">
      <w:bodyDiv w:val="1"/>
      <w:marLeft w:val="0"/>
      <w:marRight w:val="0"/>
      <w:marTop w:val="0"/>
      <w:marBottom w:val="0"/>
      <w:divBdr>
        <w:top w:val="none" w:sz="0" w:space="0" w:color="auto"/>
        <w:left w:val="none" w:sz="0" w:space="0" w:color="auto"/>
        <w:bottom w:val="none" w:sz="0" w:space="0" w:color="auto"/>
        <w:right w:val="none" w:sz="0" w:space="0" w:color="auto"/>
      </w:divBdr>
      <w:divsChild>
        <w:div w:id="767041613">
          <w:marLeft w:val="0"/>
          <w:marRight w:val="0"/>
          <w:marTop w:val="0"/>
          <w:marBottom w:val="0"/>
          <w:divBdr>
            <w:top w:val="none" w:sz="0" w:space="0" w:color="auto"/>
            <w:left w:val="none" w:sz="0" w:space="0" w:color="auto"/>
            <w:bottom w:val="none" w:sz="0" w:space="0" w:color="auto"/>
            <w:right w:val="none" w:sz="0" w:space="0" w:color="auto"/>
          </w:divBdr>
        </w:div>
        <w:div w:id="1492480973">
          <w:marLeft w:val="0"/>
          <w:marRight w:val="0"/>
          <w:marTop w:val="0"/>
          <w:marBottom w:val="0"/>
          <w:divBdr>
            <w:top w:val="none" w:sz="0" w:space="0" w:color="auto"/>
            <w:left w:val="none" w:sz="0" w:space="0" w:color="auto"/>
            <w:bottom w:val="none" w:sz="0" w:space="0" w:color="auto"/>
            <w:right w:val="none" w:sz="0" w:space="0" w:color="auto"/>
          </w:divBdr>
          <w:divsChild>
            <w:div w:id="336810493">
              <w:marLeft w:val="0"/>
              <w:marRight w:val="0"/>
              <w:marTop w:val="0"/>
              <w:marBottom w:val="0"/>
              <w:divBdr>
                <w:top w:val="none" w:sz="0" w:space="0" w:color="auto"/>
                <w:left w:val="none" w:sz="0" w:space="0" w:color="auto"/>
                <w:bottom w:val="none" w:sz="0" w:space="0" w:color="auto"/>
                <w:right w:val="none" w:sz="0" w:space="0" w:color="auto"/>
              </w:divBdr>
              <w:divsChild>
                <w:div w:id="303048764">
                  <w:marLeft w:val="0"/>
                  <w:marRight w:val="0"/>
                  <w:marTop w:val="0"/>
                  <w:marBottom w:val="0"/>
                  <w:divBdr>
                    <w:top w:val="none" w:sz="0" w:space="0" w:color="auto"/>
                    <w:left w:val="none" w:sz="0" w:space="0" w:color="auto"/>
                    <w:bottom w:val="none" w:sz="0" w:space="0" w:color="auto"/>
                    <w:right w:val="none" w:sz="0" w:space="0" w:color="auto"/>
                  </w:divBdr>
                </w:div>
              </w:divsChild>
            </w:div>
            <w:div w:id="1186284339">
              <w:marLeft w:val="0"/>
              <w:marRight w:val="0"/>
              <w:marTop w:val="0"/>
              <w:marBottom w:val="0"/>
              <w:divBdr>
                <w:top w:val="none" w:sz="0" w:space="0" w:color="auto"/>
                <w:left w:val="none" w:sz="0" w:space="0" w:color="auto"/>
                <w:bottom w:val="none" w:sz="0" w:space="0" w:color="auto"/>
                <w:right w:val="none" w:sz="0" w:space="0" w:color="auto"/>
              </w:divBdr>
              <w:divsChild>
                <w:div w:id="1892187016">
                  <w:marLeft w:val="0"/>
                  <w:marRight w:val="0"/>
                  <w:marTop w:val="0"/>
                  <w:marBottom w:val="0"/>
                  <w:divBdr>
                    <w:top w:val="none" w:sz="0" w:space="0" w:color="auto"/>
                    <w:left w:val="none" w:sz="0" w:space="0" w:color="auto"/>
                    <w:bottom w:val="none" w:sz="0" w:space="0" w:color="auto"/>
                    <w:right w:val="none" w:sz="0" w:space="0" w:color="auto"/>
                  </w:divBdr>
                </w:div>
              </w:divsChild>
            </w:div>
            <w:div w:id="1445613693">
              <w:marLeft w:val="0"/>
              <w:marRight w:val="0"/>
              <w:marTop w:val="0"/>
              <w:marBottom w:val="0"/>
              <w:divBdr>
                <w:top w:val="none" w:sz="0" w:space="0" w:color="auto"/>
                <w:left w:val="none" w:sz="0" w:space="0" w:color="auto"/>
                <w:bottom w:val="none" w:sz="0" w:space="0" w:color="auto"/>
                <w:right w:val="none" w:sz="0" w:space="0" w:color="auto"/>
              </w:divBdr>
              <w:divsChild>
                <w:div w:id="21185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9658">
      <w:bodyDiv w:val="1"/>
      <w:marLeft w:val="0"/>
      <w:marRight w:val="0"/>
      <w:marTop w:val="0"/>
      <w:marBottom w:val="0"/>
      <w:divBdr>
        <w:top w:val="none" w:sz="0" w:space="0" w:color="auto"/>
        <w:left w:val="none" w:sz="0" w:space="0" w:color="auto"/>
        <w:bottom w:val="none" w:sz="0" w:space="0" w:color="auto"/>
        <w:right w:val="none" w:sz="0" w:space="0" w:color="auto"/>
      </w:divBdr>
    </w:div>
    <w:div w:id="975064661">
      <w:bodyDiv w:val="1"/>
      <w:marLeft w:val="0"/>
      <w:marRight w:val="0"/>
      <w:marTop w:val="0"/>
      <w:marBottom w:val="0"/>
      <w:divBdr>
        <w:top w:val="none" w:sz="0" w:space="0" w:color="auto"/>
        <w:left w:val="none" w:sz="0" w:space="0" w:color="auto"/>
        <w:bottom w:val="none" w:sz="0" w:space="0" w:color="auto"/>
        <w:right w:val="none" w:sz="0" w:space="0" w:color="auto"/>
      </w:divBdr>
      <w:divsChild>
        <w:div w:id="143741716">
          <w:marLeft w:val="1290"/>
          <w:marRight w:val="1290"/>
          <w:marTop w:val="278"/>
          <w:marBottom w:val="278"/>
          <w:divBdr>
            <w:top w:val="none" w:sz="0" w:space="0" w:color="auto"/>
            <w:left w:val="none" w:sz="0" w:space="0" w:color="auto"/>
            <w:bottom w:val="none" w:sz="0" w:space="0" w:color="auto"/>
            <w:right w:val="none" w:sz="0" w:space="0" w:color="auto"/>
          </w:divBdr>
          <w:divsChild>
            <w:div w:id="2684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3746">
      <w:bodyDiv w:val="1"/>
      <w:marLeft w:val="0"/>
      <w:marRight w:val="0"/>
      <w:marTop w:val="0"/>
      <w:marBottom w:val="0"/>
      <w:divBdr>
        <w:top w:val="none" w:sz="0" w:space="0" w:color="auto"/>
        <w:left w:val="none" w:sz="0" w:space="0" w:color="auto"/>
        <w:bottom w:val="none" w:sz="0" w:space="0" w:color="auto"/>
        <w:right w:val="none" w:sz="0" w:space="0" w:color="auto"/>
      </w:divBdr>
    </w:div>
    <w:div w:id="982733105">
      <w:bodyDiv w:val="1"/>
      <w:marLeft w:val="0"/>
      <w:marRight w:val="0"/>
      <w:marTop w:val="0"/>
      <w:marBottom w:val="0"/>
      <w:divBdr>
        <w:top w:val="none" w:sz="0" w:space="0" w:color="auto"/>
        <w:left w:val="none" w:sz="0" w:space="0" w:color="auto"/>
        <w:bottom w:val="none" w:sz="0" w:space="0" w:color="auto"/>
        <w:right w:val="none" w:sz="0" w:space="0" w:color="auto"/>
      </w:divBdr>
      <w:divsChild>
        <w:div w:id="866062088">
          <w:marLeft w:val="336"/>
          <w:marRight w:val="0"/>
          <w:marTop w:val="120"/>
          <w:marBottom w:val="312"/>
          <w:divBdr>
            <w:top w:val="none" w:sz="0" w:space="0" w:color="auto"/>
            <w:left w:val="none" w:sz="0" w:space="0" w:color="auto"/>
            <w:bottom w:val="none" w:sz="0" w:space="0" w:color="auto"/>
            <w:right w:val="none" w:sz="0" w:space="0" w:color="auto"/>
          </w:divBdr>
          <w:divsChild>
            <w:div w:id="6400418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96036036">
      <w:bodyDiv w:val="1"/>
      <w:marLeft w:val="0"/>
      <w:marRight w:val="0"/>
      <w:marTop w:val="0"/>
      <w:marBottom w:val="0"/>
      <w:divBdr>
        <w:top w:val="none" w:sz="0" w:space="0" w:color="auto"/>
        <w:left w:val="none" w:sz="0" w:space="0" w:color="auto"/>
        <w:bottom w:val="none" w:sz="0" w:space="0" w:color="auto"/>
        <w:right w:val="none" w:sz="0" w:space="0" w:color="auto"/>
      </w:divBdr>
    </w:div>
    <w:div w:id="1010110579">
      <w:bodyDiv w:val="1"/>
      <w:marLeft w:val="0"/>
      <w:marRight w:val="0"/>
      <w:marTop w:val="0"/>
      <w:marBottom w:val="0"/>
      <w:divBdr>
        <w:top w:val="none" w:sz="0" w:space="0" w:color="auto"/>
        <w:left w:val="none" w:sz="0" w:space="0" w:color="auto"/>
        <w:bottom w:val="none" w:sz="0" w:space="0" w:color="auto"/>
        <w:right w:val="none" w:sz="0" w:space="0" w:color="auto"/>
      </w:divBdr>
      <w:divsChild>
        <w:div w:id="183635615">
          <w:marLeft w:val="0"/>
          <w:marRight w:val="0"/>
          <w:marTop w:val="0"/>
          <w:marBottom w:val="0"/>
          <w:divBdr>
            <w:top w:val="none" w:sz="0" w:space="0" w:color="auto"/>
            <w:left w:val="none" w:sz="0" w:space="0" w:color="auto"/>
            <w:bottom w:val="none" w:sz="0" w:space="0" w:color="auto"/>
            <w:right w:val="none" w:sz="0" w:space="0" w:color="auto"/>
          </w:divBdr>
        </w:div>
        <w:div w:id="702631504">
          <w:marLeft w:val="0"/>
          <w:marRight w:val="0"/>
          <w:marTop w:val="0"/>
          <w:marBottom w:val="0"/>
          <w:divBdr>
            <w:top w:val="none" w:sz="0" w:space="0" w:color="auto"/>
            <w:left w:val="none" w:sz="0" w:space="0" w:color="auto"/>
            <w:bottom w:val="none" w:sz="0" w:space="0" w:color="auto"/>
            <w:right w:val="none" w:sz="0" w:space="0" w:color="auto"/>
          </w:divBdr>
        </w:div>
        <w:div w:id="714086109">
          <w:marLeft w:val="0"/>
          <w:marRight w:val="0"/>
          <w:marTop w:val="0"/>
          <w:marBottom w:val="0"/>
          <w:divBdr>
            <w:top w:val="none" w:sz="0" w:space="0" w:color="auto"/>
            <w:left w:val="none" w:sz="0" w:space="0" w:color="auto"/>
            <w:bottom w:val="none" w:sz="0" w:space="0" w:color="auto"/>
            <w:right w:val="none" w:sz="0" w:space="0" w:color="auto"/>
          </w:divBdr>
        </w:div>
        <w:div w:id="1023358732">
          <w:marLeft w:val="0"/>
          <w:marRight w:val="0"/>
          <w:marTop w:val="0"/>
          <w:marBottom w:val="0"/>
          <w:divBdr>
            <w:top w:val="none" w:sz="0" w:space="0" w:color="auto"/>
            <w:left w:val="none" w:sz="0" w:space="0" w:color="auto"/>
            <w:bottom w:val="none" w:sz="0" w:space="0" w:color="auto"/>
            <w:right w:val="none" w:sz="0" w:space="0" w:color="auto"/>
          </w:divBdr>
        </w:div>
        <w:div w:id="1200508784">
          <w:marLeft w:val="0"/>
          <w:marRight w:val="0"/>
          <w:marTop w:val="0"/>
          <w:marBottom w:val="0"/>
          <w:divBdr>
            <w:top w:val="none" w:sz="0" w:space="0" w:color="auto"/>
            <w:left w:val="none" w:sz="0" w:space="0" w:color="auto"/>
            <w:bottom w:val="none" w:sz="0" w:space="0" w:color="auto"/>
            <w:right w:val="none" w:sz="0" w:space="0" w:color="auto"/>
          </w:divBdr>
        </w:div>
        <w:div w:id="1291402796">
          <w:marLeft w:val="0"/>
          <w:marRight w:val="0"/>
          <w:marTop w:val="0"/>
          <w:marBottom w:val="0"/>
          <w:divBdr>
            <w:top w:val="none" w:sz="0" w:space="0" w:color="auto"/>
            <w:left w:val="none" w:sz="0" w:space="0" w:color="auto"/>
            <w:bottom w:val="none" w:sz="0" w:space="0" w:color="auto"/>
            <w:right w:val="none" w:sz="0" w:space="0" w:color="auto"/>
          </w:divBdr>
        </w:div>
        <w:div w:id="1453594380">
          <w:marLeft w:val="0"/>
          <w:marRight w:val="0"/>
          <w:marTop w:val="0"/>
          <w:marBottom w:val="0"/>
          <w:divBdr>
            <w:top w:val="none" w:sz="0" w:space="0" w:color="auto"/>
            <w:left w:val="none" w:sz="0" w:space="0" w:color="auto"/>
            <w:bottom w:val="none" w:sz="0" w:space="0" w:color="auto"/>
            <w:right w:val="none" w:sz="0" w:space="0" w:color="auto"/>
          </w:divBdr>
        </w:div>
        <w:div w:id="1625963036">
          <w:marLeft w:val="0"/>
          <w:marRight w:val="0"/>
          <w:marTop w:val="0"/>
          <w:marBottom w:val="0"/>
          <w:divBdr>
            <w:top w:val="none" w:sz="0" w:space="0" w:color="auto"/>
            <w:left w:val="none" w:sz="0" w:space="0" w:color="auto"/>
            <w:bottom w:val="none" w:sz="0" w:space="0" w:color="auto"/>
            <w:right w:val="none" w:sz="0" w:space="0" w:color="auto"/>
          </w:divBdr>
        </w:div>
        <w:div w:id="2005082893">
          <w:marLeft w:val="0"/>
          <w:marRight w:val="0"/>
          <w:marTop w:val="0"/>
          <w:marBottom w:val="0"/>
          <w:divBdr>
            <w:top w:val="none" w:sz="0" w:space="0" w:color="auto"/>
            <w:left w:val="none" w:sz="0" w:space="0" w:color="auto"/>
            <w:bottom w:val="none" w:sz="0" w:space="0" w:color="auto"/>
            <w:right w:val="none" w:sz="0" w:space="0" w:color="auto"/>
          </w:divBdr>
        </w:div>
        <w:div w:id="2057897679">
          <w:marLeft w:val="0"/>
          <w:marRight w:val="0"/>
          <w:marTop w:val="0"/>
          <w:marBottom w:val="0"/>
          <w:divBdr>
            <w:top w:val="none" w:sz="0" w:space="0" w:color="auto"/>
            <w:left w:val="none" w:sz="0" w:space="0" w:color="auto"/>
            <w:bottom w:val="none" w:sz="0" w:space="0" w:color="auto"/>
            <w:right w:val="none" w:sz="0" w:space="0" w:color="auto"/>
          </w:divBdr>
        </w:div>
      </w:divsChild>
    </w:div>
    <w:div w:id="1012610939">
      <w:bodyDiv w:val="1"/>
      <w:marLeft w:val="0"/>
      <w:marRight w:val="0"/>
      <w:marTop w:val="0"/>
      <w:marBottom w:val="0"/>
      <w:divBdr>
        <w:top w:val="none" w:sz="0" w:space="0" w:color="auto"/>
        <w:left w:val="none" w:sz="0" w:space="0" w:color="auto"/>
        <w:bottom w:val="none" w:sz="0" w:space="0" w:color="auto"/>
        <w:right w:val="none" w:sz="0" w:space="0" w:color="auto"/>
      </w:divBdr>
    </w:div>
    <w:div w:id="1014650729">
      <w:bodyDiv w:val="1"/>
      <w:marLeft w:val="0"/>
      <w:marRight w:val="0"/>
      <w:marTop w:val="0"/>
      <w:marBottom w:val="0"/>
      <w:divBdr>
        <w:top w:val="none" w:sz="0" w:space="0" w:color="auto"/>
        <w:left w:val="none" w:sz="0" w:space="0" w:color="auto"/>
        <w:bottom w:val="none" w:sz="0" w:space="0" w:color="auto"/>
        <w:right w:val="none" w:sz="0" w:space="0" w:color="auto"/>
      </w:divBdr>
    </w:div>
    <w:div w:id="1020081158">
      <w:bodyDiv w:val="1"/>
      <w:marLeft w:val="0"/>
      <w:marRight w:val="0"/>
      <w:marTop w:val="0"/>
      <w:marBottom w:val="0"/>
      <w:divBdr>
        <w:top w:val="none" w:sz="0" w:space="0" w:color="auto"/>
        <w:left w:val="none" w:sz="0" w:space="0" w:color="auto"/>
        <w:bottom w:val="none" w:sz="0" w:space="0" w:color="auto"/>
        <w:right w:val="none" w:sz="0" w:space="0" w:color="auto"/>
      </w:divBdr>
    </w:div>
    <w:div w:id="1029916178">
      <w:bodyDiv w:val="1"/>
      <w:marLeft w:val="0"/>
      <w:marRight w:val="0"/>
      <w:marTop w:val="0"/>
      <w:marBottom w:val="0"/>
      <w:divBdr>
        <w:top w:val="none" w:sz="0" w:space="0" w:color="auto"/>
        <w:left w:val="none" w:sz="0" w:space="0" w:color="auto"/>
        <w:bottom w:val="none" w:sz="0" w:space="0" w:color="auto"/>
        <w:right w:val="none" w:sz="0" w:space="0" w:color="auto"/>
      </w:divBdr>
    </w:div>
    <w:div w:id="1030491373">
      <w:bodyDiv w:val="1"/>
      <w:marLeft w:val="0"/>
      <w:marRight w:val="0"/>
      <w:marTop w:val="0"/>
      <w:marBottom w:val="0"/>
      <w:divBdr>
        <w:top w:val="none" w:sz="0" w:space="0" w:color="auto"/>
        <w:left w:val="none" w:sz="0" w:space="0" w:color="auto"/>
        <w:bottom w:val="none" w:sz="0" w:space="0" w:color="auto"/>
        <w:right w:val="none" w:sz="0" w:space="0" w:color="auto"/>
      </w:divBdr>
      <w:divsChild>
        <w:div w:id="1314290715">
          <w:marLeft w:val="0"/>
          <w:marRight w:val="0"/>
          <w:marTop w:val="480"/>
          <w:marBottom w:val="0"/>
          <w:divBdr>
            <w:top w:val="none" w:sz="0" w:space="0" w:color="auto"/>
            <w:left w:val="none" w:sz="0" w:space="0" w:color="auto"/>
            <w:bottom w:val="none" w:sz="0" w:space="0" w:color="auto"/>
            <w:right w:val="none" w:sz="0" w:space="0" w:color="auto"/>
          </w:divBdr>
        </w:div>
      </w:divsChild>
    </w:div>
    <w:div w:id="1033113220">
      <w:bodyDiv w:val="1"/>
      <w:marLeft w:val="0"/>
      <w:marRight w:val="0"/>
      <w:marTop w:val="0"/>
      <w:marBottom w:val="0"/>
      <w:divBdr>
        <w:top w:val="none" w:sz="0" w:space="0" w:color="auto"/>
        <w:left w:val="none" w:sz="0" w:space="0" w:color="auto"/>
        <w:bottom w:val="none" w:sz="0" w:space="0" w:color="auto"/>
        <w:right w:val="none" w:sz="0" w:space="0" w:color="auto"/>
      </w:divBdr>
      <w:divsChild>
        <w:div w:id="555043000">
          <w:marLeft w:val="0"/>
          <w:marRight w:val="0"/>
          <w:marTop w:val="150"/>
          <w:marBottom w:val="150"/>
          <w:divBdr>
            <w:top w:val="none" w:sz="0" w:space="0" w:color="auto"/>
            <w:left w:val="none" w:sz="0" w:space="0" w:color="auto"/>
            <w:bottom w:val="none" w:sz="0" w:space="0" w:color="auto"/>
            <w:right w:val="none" w:sz="0" w:space="0" w:color="auto"/>
          </w:divBdr>
        </w:div>
        <w:div w:id="1431971767">
          <w:marLeft w:val="0"/>
          <w:marRight w:val="0"/>
          <w:marTop w:val="150"/>
          <w:marBottom w:val="150"/>
          <w:divBdr>
            <w:top w:val="none" w:sz="0" w:space="0" w:color="auto"/>
            <w:left w:val="none" w:sz="0" w:space="0" w:color="auto"/>
            <w:bottom w:val="none" w:sz="0" w:space="0" w:color="auto"/>
            <w:right w:val="none" w:sz="0" w:space="0" w:color="auto"/>
          </w:divBdr>
        </w:div>
      </w:divsChild>
    </w:div>
    <w:div w:id="1038624166">
      <w:bodyDiv w:val="1"/>
      <w:marLeft w:val="0"/>
      <w:marRight w:val="0"/>
      <w:marTop w:val="0"/>
      <w:marBottom w:val="0"/>
      <w:divBdr>
        <w:top w:val="none" w:sz="0" w:space="0" w:color="auto"/>
        <w:left w:val="none" w:sz="0" w:space="0" w:color="auto"/>
        <w:bottom w:val="none" w:sz="0" w:space="0" w:color="auto"/>
        <w:right w:val="none" w:sz="0" w:space="0" w:color="auto"/>
      </w:divBdr>
    </w:div>
    <w:div w:id="1039668457">
      <w:bodyDiv w:val="1"/>
      <w:marLeft w:val="0"/>
      <w:marRight w:val="0"/>
      <w:marTop w:val="0"/>
      <w:marBottom w:val="0"/>
      <w:divBdr>
        <w:top w:val="none" w:sz="0" w:space="0" w:color="auto"/>
        <w:left w:val="none" w:sz="0" w:space="0" w:color="auto"/>
        <w:bottom w:val="none" w:sz="0" w:space="0" w:color="auto"/>
        <w:right w:val="none" w:sz="0" w:space="0" w:color="auto"/>
      </w:divBdr>
    </w:div>
    <w:div w:id="1040979530">
      <w:bodyDiv w:val="1"/>
      <w:marLeft w:val="0"/>
      <w:marRight w:val="0"/>
      <w:marTop w:val="0"/>
      <w:marBottom w:val="0"/>
      <w:divBdr>
        <w:top w:val="none" w:sz="0" w:space="0" w:color="auto"/>
        <w:left w:val="none" w:sz="0" w:space="0" w:color="auto"/>
        <w:bottom w:val="none" w:sz="0" w:space="0" w:color="auto"/>
        <w:right w:val="none" w:sz="0" w:space="0" w:color="auto"/>
      </w:divBdr>
      <w:divsChild>
        <w:div w:id="115832319">
          <w:marLeft w:val="0"/>
          <w:marRight w:val="0"/>
          <w:marTop w:val="0"/>
          <w:marBottom w:val="0"/>
          <w:divBdr>
            <w:top w:val="none" w:sz="0" w:space="0" w:color="auto"/>
            <w:left w:val="none" w:sz="0" w:space="0" w:color="auto"/>
            <w:bottom w:val="none" w:sz="0" w:space="0" w:color="auto"/>
            <w:right w:val="none" w:sz="0" w:space="0" w:color="auto"/>
          </w:divBdr>
          <w:divsChild>
            <w:div w:id="801265857">
              <w:marLeft w:val="0"/>
              <w:marRight w:val="0"/>
              <w:marTop w:val="0"/>
              <w:marBottom w:val="0"/>
              <w:divBdr>
                <w:top w:val="none" w:sz="0" w:space="0" w:color="auto"/>
                <w:left w:val="none" w:sz="0" w:space="0" w:color="auto"/>
                <w:bottom w:val="none" w:sz="0" w:space="0" w:color="auto"/>
                <w:right w:val="none" w:sz="0" w:space="0" w:color="auto"/>
              </w:divBdr>
              <w:divsChild>
                <w:div w:id="14357853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3804172">
          <w:marLeft w:val="0"/>
          <w:marRight w:val="0"/>
          <w:marTop w:val="0"/>
          <w:marBottom w:val="0"/>
          <w:divBdr>
            <w:top w:val="none" w:sz="0" w:space="0" w:color="auto"/>
            <w:left w:val="none" w:sz="0" w:space="0" w:color="auto"/>
            <w:bottom w:val="none" w:sz="0" w:space="0" w:color="auto"/>
            <w:right w:val="none" w:sz="0" w:space="0" w:color="auto"/>
          </w:divBdr>
          <w:divsChild>
            <w:div w:id="1225411907">
              <w:marLeft w:val="0"/>
              <w:marRight w:val="0"/>
              <w:marTop w:val="0"/>
              <w:marBottom w:val="0"/>
              <w:divBdr>
                <w:top w:val="none" w:sz="0" w:space="0" w:color="auto"/>
                <w:left w:val="none" w:sz="0" w:space="0" w:color="auto"/>
                <w:bottom w:val="none" w:sz="0" w:space="0" w:color="auto"/>
                <w:right w:val="none" w:sz="0" w:space="0" w:color="auto"/>
              </w:divBdr>
              <w:divsChild>
                <w:div w:id="8289059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7306116">
          <w:marLeft w:val="0"/>
          <w:marRight w:val="0"/>
          <w:marTop w:val="0"/>
          <w:marBottom w:val="225"/>
          <w:divBdr>
            <w:top w:val="none" w:sz="0" w:space="0" w:color="auto"/>
            <w:left w:val="none" w:sz="0" w:space="0" w:color="auto"/>
            <w:bottom w:val="none" w:sz="0" w:space="0" w:color="auto"/>
            <w:right w:val="none" w:sz="0" w:space="0" w:color="auto"/>
          </w:divBdr>
          <w:divsChild>
            <w:div w:id="1006712510">
              <w:marLeft w:val="0"/>
              <w:marRight w:val="0"/>
              <w:marTop w:val="0"/>
              <w:marBottom w:val="0"/>
              <w:divBdr>
                <w:top w:val="none" w:sz="0" w:space="0" w:color="auto"/>
                <w:left w:val="none" w:sz="0" w:space="0" w:color="auto"/>
                <w:bottom w:val="none" w:sz="0" w:space="0" w:color="auto"/>
                <w:right w:val="none" w:sz="0" w:space="0" w:color="auto"/>
              </w:divBdr>
              <w:divsChild>
                <w:div w:id="1014763786">
                  <w:marLeft w:val="0"/>
                  <w:marRight w:val="0"/>
                  <w:marTop w:val="0"/>
                  <w:marBottom w:val="0"/>
                  <w:divBdr>
                    <w:top w:val="none" w:sz="0" w:space="0" w:color="auto"/>
                    <w:left w:val="none" w:sz="0" w:space="0" w:color="auto"/>
                    <w:bottom w:val="none" w:sz="0" w:space="0" w:color="auto"/>
                    <w:right w:val="none" w:sz="0" w:space="0" w:color="auto"/>
                  </w:divBdr>
                  <w:divsChild>
                    <w:div w:id="944531685">
                      <w:marLeft w:val="0"/>
                      <w:marRight w:val="0"/>
                      <w:marTop w:val="0"/>
                      <w:marBottom w:val="300"/>
                      <w:divBdr>
                        <w:top w:val="none" w:sz="0" w:space="0" w:color="auto"/>
                        <w:left w:val="none" w:sz="0" w:space="0" w:color="auto"/>
                        <w:bottom w:val="none" w:sz="0" w:space="0" w:color="auto"/>
                        <w:right w:val="none" w:sz="0" w:space="0" w:color="auto"/>
                      </w:divBdr>
                      <w:divsChild>
                        <w:div w:id="355162236">
                          <w:marLeft w:val="0"/>
                          <w:marRight w:val="0"/>
                          <w:marTop w:val="0"/>
                          <w:marBottom w:val="0"/>
                          <w:divBdr>
                            <w:top w:val="none" w:sz="0" w:space="0" w:color="auto"/>
                            <w:left w:val="none" w:sz="0" w:space="0" w:color="auto"/>
                            <w:bottom w:val="none" w:sz="0" w:space="0" w:color="auto"/>
                            <w:right w:val="none" w:sz="0" w:space="0" w:color="auto"/>
                          </w:divBdr>
                          <w:divsChild>
                            <w:div w:id="572932438">
                              <w:marLeft w:val="0"/>
                              <w:marRight w:val="0"/>
                              <w:marTop w:val="0"/>
                              <w:marBottom w:val="0"/>
                              <w:divBdr>
                                <w:top w:val="none" w:sz="0" w:space="0" w:color="auto"/>
                                <w:left w:val="none" w:sz="0" w:space="0" w:color="auto"/>
                                <w:bottom w:val="none" w:sz="0" w:space="0" w:color="auto"/>
                                <w:right w:val="none" w:sz="0" w:space="0" w:color="auto"/>
                              </w:divBdr>
                              <w:divsChild>
                                <w:div w:id="14612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336857">
      <w:bodyDiv w:val="1"/>
      <w:marLeft w:val="0"/>
      <w:marRight w:val="0"/>
      <w:marTop w:val="0"/>
      <w:marBottom w:val="0"/>
      <w:divBdr>
        <w:top w:val="none" w:sz="0" w:space="0" w:color="auto"/>
        <w:left w:val="none" w:sz="0" w:space="0" w:color="auto"/>
        <w:bottom w:val="none" w:sz="0" w:space="0" w:color="auto"/>
        <w:right w:val="none" w:sz="0" w:space="0" w:color="auto"/>
      </w:divBdr>
    </w:div>
    <w:div w:id="1050376477">
      <w:bodyDiv w:val="1"/>
      <w:marLeft w:val="0"/>
      <w:marRight w:val="0"/>
      <w:marTop w:val="0"/>
      <w:marBottom w:val="0"/>
      <w:divBdr>
        <w:top w:val="none" w:sz="0" w:space="0" w:color="auto"/>
        <w:left w:val="none" w:sz="0" w:space="0" w:color="auto"/>
        <w:bottom w:val="none" w:sz="0" w:space="0" w:color="auto"/>
        <w:right w:val="none" w:sz="0" w:space="0" w:color="auto"/>
      </w:divBdr>
    </w:div>
    <w:div w:id="1054087865">
      <w:bodyDiv w:val="1"/>
      <w:marLeft w:val="0"/>
      <w:marRight w:val="0"/>
      <w:marTop w:val="0"/>
      <w:marBottom w:val="0"/>
      <w:divBdr>
        <w:top w:val="none" w:sz="0" w:space="0" w:color="auto"/>
        <w:left w:val="none" w:sz="0" w:space="0" w:color="auto"/>
        <w:bottom w:val="none" w:sz="0" w:space="0" w:color="auto"/>
        <w:right w:val="none" w:sz="0" w:space="0" w:color="auto"/>
      </w:divBdr>
    </w:div>
    <w:div w:id="1056511640">
      <w:bodyDiv w:val="1"/>
      <w:marLeft w:val="0"/>
      <w:marRight w:val="0"/>
      <w:marTop w:val="0"/>
      <w:marBottom w:val="0"/>
      <w:divBdr>
        <w:top w:val="none" w:sz="0" w:space="0" w:color="auto"/>
        <w:left w:val="none" w:sz="0" w:space="0" w:color="auto"/>
        <w:bottom w:val="none" w:sz="0" w:space="0" w:color="auto"/>
        <w:right w:val="none" w:sz="0" w:space="0" w:color="auto"/>
      </w:divBdr>
    </w:div>
    <w:div w:id="1060176332">
      <w:bodyDiv w:val="1"/>
      <w:marLeft w:val="0"/>
      <w:marRight w:val="0"/>
      <w:marTop w:val="0"/>
      <w:marBottom w:val="0"/>
      <w:divBdr>
        <w:top w:val="none" w:sz="0" w:space="0" w:color="auto"/>
        <w:left w:val="none" w:sz="0" w:space="0" w:color="auto"/>
        <w:bottom w:val="none" w:sz="0" w:space="0" w:color="auto"/>
        <w:right w:val="none" w:sz="0" w:space="0" w:color="auto"/>
      </w:divBdr>
    </w:div>
    <w:div w:id="1063404591">
      <w:bodyDiv w:val="1"/>
      <w:marLeft w:val="0"/>
      <w:marRight w:val="0"/>
      <w:marTop w:val="0"/>
      <w:marBottom w:val="0"/>
      <w:divBdr>
        <w:top w:val="none" w:sz="0" w:space="0" w:color="auto"/>
        <w:left w:val="none" w:sz="0" w:space="0" w:color="auto"/>
        <w:bottom w:val="none" w:sz="0" w:space="0" w:color="auto"/>
        <w:right w:val="none" w:sz="0" w:space="0" w:color="auto"/>
      </w:divBdr>
    </w:div>
    <w:div w:id="1063479357">
      <w:bodyDiv w:val="1"/>
      <w:marLeft w:val="0"/>
      <w:marRight w:val="0"/>
      <w:marTop w:val="0"/>
      <w:marBottom w:val="0"/>
      <w:divBdr>
        <w:top w:val="none" w:sz="0" w:space="0" w:color="auto"/>
        <w:left w:val="none" w:sz="0" w:space="0" w:color="auto"/>
        <w:bottom w:val="none" w:sz="0" w:space="0" w:color="auto"/>
        <w:right w:val="none" w:sz="0" w:space="0" w:color="auto"/>
      </w:divBdr>
    </w:div>
    <w:div w:id="1069961228">
      <w:bodyDiv w:val="1"/>
      <w:marLeft w:val="0"/>
      <w:marRight w:val="0"/>
      <w:marTop w:val="0"/>
      <w:marBottom w:val="0"/>
      <w:divBdr>
        <w:top w:val="none" w:sz="0" w:space="0" w:color="auto"/>
        <w:left w:val="none" w:sz="0" w:space="0" w:color="auto"/>
        <w:bottom w:val="none" w:sz="0" w:space="0" w:color="auto"/>
        <w:right w:val="none" w:sz="0" w:space="0" w:color="auto"/>
      </w:divBdr>
      <w:divsChild>
        <w:div w:id="1723937917">
          <w:marLeft w:val="0"/>
          <w:marRight w:val="0"/>
          <w:marTop w:val="278"/>
          <w:marBottom w:val="278"/>
          <w:divBdr>
            <w:top w:val="none" w:sz="0" w:space="0" w:color="auto"/>
            <w:left w:val="none" w:sz="0" w:space="0" w:color="auto"/>
            <w:bottom w:val="none" w:sz="0" w:space="0" w:color="auto"/>
            <w:right w:val="none" w:sz="0" w:space="0" w:color="auto"/>
          </w:divBdr>
          <w:divsChild>
            <w:div w:id="70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3462">
      <w:bodyDiv w:val="1"/>
      <w:marLeft w:val="0"/>
      <w:marRight w:val="0"/>
      <w:marTop w:val="0"/>
      <w:marBottom w:val="0"/>
      <w:divBdr>
        <w:top w:val="none" w:sz="0" w:space="0" w:color="auto"/>
        <w:left w:val="none" w:sz="0" w:space="0" w:color="auto"/>
        <w:bottom w:val="none" w:sz="0" w:space="0" w:color="auto"/>
        <w:right w:val="none" w:sz="0" w:space="0" w:color="auto"/>
      </w:divBdr>
    </w:div>
    <w:div w:id="1082608026">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155335239">
          <w:marLeft w:val="0"/>
          <w:marRight w:val="0"/>
          <w:marTop w:val="0"/>
          <w:marBottom w:val="450"/>
          <w:divBdr>
            <w:top w:val="none" w:sz="0" w:space="0" w:color="auto"/>
            <w:left w:val="none" w:sz="0" w:space="0" w:color="auto"/>
            <w:bottom w:val="none" w:sz="0" w:space="0" w:color="auto"/>
            <w:right w:val="none" w:sz="0" w:space="0" w:color="auto"/>
          </w:divBdr>
          <w:divsChild>
            <w:div w:id="154107778">
              <w:marLeft w:val="0"/>
              <w:marRight w:val="0"/>
              <w:marTop w:val="0"/>
              <w:marBottom w:val="0"/>
              <w:divBdr>
                <w:top w:val="none" w:sz="0" w:space="0" w:color="auto"/>
                <w:left w:val="none" w:sz="0" w:space="0" w:color="auto"/>
                <w:bottom w:val="none" w:sz="0" w:space="0" w:color="auto"/>
                <w:right w:val="none" w:sz="0" w:space="0" w:color="auto"/>
              </w:divBdr>
              <w:divsChild>
                <w:div w:id="173343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9486">
          <w:marLeft w:val="0"/>
          <w:marRight w:val="0"/>
          <w:marTop w:val="0"/>
          <w:marBottom w:val="150"/>
          <w:divBdr>
            <w:top w:val="none" w:sz="0" w:space="0" w:color="auto"/>
            <w:left w:val="none" w:sz="0" w:space="0" w:color="auto"/>
            <w:bottom w:val="none" w:sz="0" w:space="0" w:color="auto"/>
            <w:right w:val="none" w:sz="0" w:space="0" w:color="auto"/>
          </w:divBdr>
          <w:divsChild>
            <w:div w:id="1301419268">
              <w:marLeft w:val="0"/>
              <w:marRight w:val="0"/>
              <w:marTop w:val="0"/>
              <w:marBottom w:val="0"/>
              <w:divBdr>
                <w:top w:val="none" w:sz="0" w:space="0" w:color="auto"/>
                <w:left w:val="none" w:sz="0" w:space="0" w:color="auto"/>
                <w:bottom w:val="none" w:sz="0" w:space="0" w:color="auto"/>
                <w:right w:val="none" w:sz="0" w:space="0" w:color="auto"/>
              </w:divBdr>
              <w:divsChild>
                <w:div w:id="6300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1235">
          <w:marLeft w:val="0"/>
          <w:marRight w:val="0"/>
          <w:marTop w:val="0"/>
          <w:marBottom w:val="450"/>
          <w:divBdr>
            <w:top w:val="none" w:sz="0" w:space="0" w:color="auto"/>
            <w:left w:val="none" w:sz="0" w:space="0" w:color="auto"/>
            <w:bottom w:val="none" w:sz="0" w:space="0" w:color="auto"/>
            <w:right w:val="none" w:sz="0" w:space="0" w:color="auto"/>
          </w:divBdr>
          <w:divsChild>
            <w:div w:id="1816142416">
              <w:marLeft w:val="0"/>
              <w:marRight w:val="0"/>
              <w:marTop w:val="0"/>
              <w:marBottom w:val="0"/>
              <w:divBdr>
                <w:top w:val="none" w:sz="0" w:space="0" w:color="auto"/>
                <w:left w:val="none" w:sz="0" w:space="0" w:color="auto"/>
                <w:bottom w:val="none" w:sz="0" w:space="0" w:color="auto"/>
                <w:right w:val="none" w:sz="0" w:space="0" w:color="auto"/>
              </w:divBdr>
              <w:divsChild>
                <w:div w:id="13920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31989">
      <w:bodyDiv w:val="1"/>
      <w:marLeft w:val="0"/>
      <w:marRight w:val="0"/>
      <w:marTop w:val="0"/>
      <w:marBottom w:val="0"/>
      <w:divBdr>
        <w:top w:val="none" w:sz="0" w:space="0" w:color="auto"/>
        <w:left w:val="none" w:sz="0" w:space="0" w:color="auto"/>
        <w:bottom w:val="none" w:sz="0" w:space="0" w:color="auto"/>
        <w:right w:val="none" w:sz="0" w:space="0" w:color="auto"/>
      </w:divBdr>
      <w:divsChild>
        <w:div w:id="1031877981">
          <w:marLeft w:val="0"/>
          <w:marRight w:val="0"/>
          <w:marTop w:val="0"/>
          <w:marBottom w:val="300"/>
          <w:divBdr>
            <w:top w:val="none" w:sz="0" w:space="0" w:color="auto"/>
            <w:left w:val="none" w:sz="0" w:space="0" w:color="auto"/>
            <w:bottom w:val="none" w:sz="0" w:space="0" w:color="auto"/>
            <w:right w:val="none" w:sz="0" w:space="0" w:color="auto"/>
          </w:divBdr>
        </w:div>
      </w:divsChild>
    </w:div>
    <w:div w:id="1093210381">
      <w:bodyDiv w:val="1"/>
      <w:marLeft w:val="0"/>
      <w:marRight w:val="0"/>
      <w:marTop w:val="0"/>
      <w:marBottom w:val="0"/>
      <w:divBdr>
        <w:top w:val="none" w:sz="0" w:space="0" w:color="auto"/>
        <w:left w:val="none" w:sz="0" w:space="0" w:color="auto"/>
        <w:bottom w:val="none" w:sz="0" w:space="0" w:color="auto"/>
        <w:right w:val="none" w:sz="0" w:space="0" w:color="auto"/>
      </w:divBdr>
    </w:div>
    <w:div w:id="1101531041">
      <w:bodyDiv w:val="1"/>
      <w:marLeft w:val="0"/>
      <w:marRight w:val="0"/>
      <w:marTop w:val="0"/>
      <w:marBottom w:val="0"/>
      <w:divBdr>
        <w:top w:val="none" w:sz="0" w:space="0" w:color="auto"/>
        <w:left w:val="none" w:sz="0" w:space="0" w:color="auto"/>
        <w:bottom w:val="none" w:sz="0" w:space="0" w:color="auto"/>
        <w:right w:val="none" w:sz="0" w:space="0" w:color="auto"/>
      </w:divBdr>
    </w:div>
    <w:div w:id="1108742037">
      <w:bodyDiv w:val="1"/>
      <w:marLeft w:val="0"/>
      <w:marRight w:val="0"/>
      <w:marTop w:val="0"/>
      <w:marBottom w:val="0"/>
      <w:divBdr>
        <w:top w:val="none" w:sz="0" w:space="0" w:color="auto"/>
        <w:left w:val="none" w:sz="0" w:space="0" w:color="auto"/>
        <w:bottom w:val="none" w:sz="0" w:space="0" w:color="auto"/>
        <w:right w:val="none" w:sz="0" w:space="0" w:color="auto"/>
      </w:divBdr>
    </w:div>
    <w:div w:id="1109275971">
      <w:bodyDiv w:val="1"/>
      <w:marLeft w:val="0"/>
      <w:marRight w:val="0"/>
      <w:marTop w:val="0"/>
      <w:marBottom w:val="0"/>
      <w:divBdr>
        <w:top w:val="none" w:sz="0" w:space="0" w:color="auto"/>
        <w:left w:val="none" w:sz="0" w:space="0" w:color="auto"/>
        <w:bottom w:val="none" w:sz="0" w:space="0" w:color="auto"/>
        <w:right w:val="none" w:sz="0" w:space="0" w:color="auto"/>
      </w:divBdr>
    </w:div>
    <w:div w:id="1110658788">
      <w:bodyDiv w:val="1"/>
      <w:marLeft w:val="0"/>
      <w:marRight w:val="0"/>
      <w:marTop w:val="0"/>
      <w:marBottom w:val="0"/>
      <w:divBdr>
        <w:top w:val="none" w:sz="0" w:space="0" w:color="auto"/>
        <w:left w:val="none" w:sz="0" w:space="0" w:color="auto"/>
        <w:bottom w:val="none" w:sz="0" w:space="0" w:color="auto"/>
        <w:right w:val="none" w:sz="0" w:space="0" w:color="auto"/>
      </w:divBdr>
    </w:div>
    <w:div w:id="1113288768">
      <w:bodyDiv w:val="1"/>
      <w:marLeft w:val="0"/>
      <w:marRight w:val="0"/>
      <w:marTop w:val="0"/>
      <w:marBottom w:val="0"/>
      <w:divBdr>
        <w:top w:val="none" w:sz="0" w:space="0" w:color="auto"/>
        <w:left w:val="none" w:sz="0" w:space="0" w:color="auto"/>
        <w:bottom w:val="none" w:sz="0" w:space="0" w:color="auto"/>
        <w:right w:val="none" w:sz="0" w:space="0" w:color="auto"/>
      </w:divBdr>
    </w:div>
    <w:div w:id="1113981074">
      <w:bodyDiv w:val="1"/>
      <w:marLeft w:val="0"/>
      <w:marRight w:val="0"/>
      <w:marTop w:val="0"/>
      <w:marBottom w:val="0"/>
      <w:divBdr>
        <w:top w:val="none" w:sz="0" w:space="0" w:color="auto"/>
        <w:left w:val="none" w:sz="0" w:space="0" w:color="auto"/>
        <w:bottom w:val="none" w:sz="0" w:space="0" w:color="auto"/>
        <w:right w:val="none" w:sz="0" w:space="0" w:color="auto"/>
      </w:divBdr>
    </w:div>
    <w:div w:id="1119109334">
      <w:bodyDiv w:val="1"/>
      <w:marLeft w:val="0"/>
      <w:marRight w:val="0"/>
      <w:marTop w:val="0"/>
      <w:marBottom w:val="0"/>
      <w:divBdr>
        <w:top w:val="none" w:sz="0" w:space="0" w:color="auto"/>
        <w:left w:val="none" w:sz="0" w:space="0" w:color="auto"/>
        <w:bottom w:val="none" w:sz="0" w:space="0" w:color="auto"/>
        <w:right w:val="none" w:sz="0" w:space="0" w:color="auto"/>
      </w:divBdr>
      <w:divsChild>
        <w:div w:id="1287853896">
          <w:marLeft w:val="0"/>
          <w:marRight w:val="0"/>
          <w:marTop w:val="0"/>
          <w:marBottom w:val="0"/>
          <w:divBdr>
            <w:top w:val="none" w:sz="0" w:space="0" w:color="auto"/>
            <w:left w:val="none" w:sz="0" w:space="0" w:color="auto"/>
            <w:bottom w:val="none" w:sz="0" w:space="0" w:color="auto"/>
            <w:right w:val="none" w:sz="0" w:space="0" w:color="auto"/>
          </w:divBdr>
        </w:div>
      </w:divsChild>
    </w:div>
    <w:div w:id="1121803814">
      <w:bodyDiv w:val="1"/>
      <w:marLeft w:val="0"/>
      <w:marRight w:val="0"/>
      <w:marTop w:val="0"/>
      <w:marBottom w:val="0"/>
      <w:divBdr>
        <w:top w:val="none" w:sz="0" w:space="0" w:color="auto"/>
        <w:left w:val="none" w:sz="0" w:space="0" w:color="auto"/>
        <w:bottom w:val="none" w:sz="0" w:space="0" w:color="auto"/>
        <w:right w:val="none" w:sz="0" w:space="0" w:color="auto"/>
      </w:divBdr>
      <w:divsChild>
        <w:div w:id="1333022350">
          <w:marLeft w:val="0"/>
          <w:marRight w:val="0"/>
          <w:marTop w:val="0"/>
          <w:marBottom w:val="0"/>
          <w:divBdr>
            <w:top w:val="none" w:sz="0" w:space="0" w:color="auto"/>
            <w:left w:val="none" w:sz="0" w:space="0" w:color="auto"/>
            <w:bottom w:val="none" w:sz="0" w:space="0" w:color="auto"/>
            <w:right w:val="none" w:sz="0" w:space="0" w:color="auto"/>
          </w:divBdr>
        </w:div>
      </w:divsChild>
    </w:div>
    <w:div w:id="1127968729">
      <w:bodyDiv w:val="1"/>
      <w:marLeft w:val="0"/>
      <w:marRight w:val="0"/>
      <w:marTop w:val="0"/>
      <w:marBottom w:val="0"/>
      <w:divBdr>
        <w:top w:val="none" w:sz="0" w:space="0" w:color="auto"/>
        <w:left w:val="none" w:sz="0" w:space="0" w:color="auto"/>
        <w:bottom w:val="none" w:sz="0" w:space="0" w:color="auto"/>
        <w:right w:val="none" w:sz="0" w:space="0" w:color="auto"/>
      </w:divBdr>
    </w:div>
    <w:div w:id="1130132840">
      <w:bodyDiv w:val="1"/>
      <w:marLeft w:val="0"/>
      <w:marRight w:val="0"/>
      <w:marTop w:val="0"/>
      <w:marBottom w:val="0"/>
      <w:divBdr>
        <w:top w:val="none" w:sz="0" w:space="0" w:color="auto"/>
        <w:left w:val="none" w:sz="0" w:space="0" w:color="auto"/>
        <w:bottom w:val="none" w:sz="0" w:space="0" w:color="auto"/>
        <w:right w:val="none" w:sz="0" w:space="0" w:color="auto"/>
      </w:divBdr>
      <w:divsChild>
        <w:div w:id="1023096311">
          <w:marLeft w:val="0"/>
          <w:marRight w:val="0"/>
          <w:marTop w:val="150"/>
          <w:marBottom w:val="150"/>
          <w:divBdr>
            <w:top w:val="none" w:sz="0" w:space="0" w:color="auto"/>
            <w:left w:val="none" w:sz="0" w:space="0" w:color="auto"/>
            <w:bottom w:val="none" w:sz="0" w:space="0" w:color="auto"/>
            <w:right w:val="none" w:sz="0" w:space="0" w:color="auto"/>
          </w:divBdr>
        </w:div>
        <w:div w:id="1377003392">
          <w:marLeft w:val="0"/>
          <w:marRight w:val="0"/>
          <w:marTop w:val="150"/>
          <w:marBottom w:val="150"/>
          <w:divBdr>
            <w:top w:val="none" w:sz="0" w:space="0" w:color="auto"/>
            <w:left w:val="none" w:sz="0" w:space="0" w:color="auto"/>
            <w:bottom w:val="none" w:sz="0" w:space="0" w:color="auto"/>
            <w:right w:val="none" w:sz="0" w:space="0" w:color="auto"/>
          </w:divBdr>
        </w:div>
      </w:divsChild>
    </w:div>
    <w:div w:id="1145005689">
      <w:bodyDiv w:val="1"/>
      <w:marLeft w:val="0"/>
      <w:marRight w:val="0"/>
      <w:marTop w:val="0"/>
      <w:marBottom w:val="0"/>
      <w:divBdr>
        <w:top w:val="none" w:sz="0" w:space="0" w:color="auto"/>
        <w:left w:val="none" w:sz="0" w:space="0" w:color="auto"/>
        <w:bottom w:val="none" w:sz="0" w:space="0" w:color="auto"/>
        <w:right w:val="none" w:sz="0" w:space="0" w:color="auto"/>
      </w:divBdr>
      <w:divsChild>
        <w:div w:id="879974651">
          <w:marLeft w:val="0"/>
          <w:marRight w:val="0"/>
          <w:marTop w:val="0"/>
          <w:marBottom w:val="0"/>
          <w:divBdr>
            <w:top w:val="none" w:sz="0" w:space="0" w:color="auto"/>
            <w:left w:val="none" w:sz="0" w:space="0" w:color="auto"/>
            <w:bottom w:val="none" w:sz="0" w:space="0" w:color="auto"/>
            <w:right w:val="none" w:sz="0" w:space="0" w:color="auto"/>
          </w:divBdr>
          <w:divsChild>
            <w:div w:id="94449579">
              <w:marLeft w:val="0"/>
              <w:marRight w:val="0"/>
              <w:marTop w:val="0"/>
              <w:marBottom w:val="0"/>
              <w:divBdr>
                <w:top w:val="none" w:sz="0" w:space="0" w:color="auto"/>
                <w:left w:val="none" w:sz="0" w:space="0" w:color="auto"/>
                <w:bottom w:val="single" w:sz="6" w:space="0" w:color="DADCE0"/>
                <w:right w:val="none" w:sz="0" w:space="0" w:color="auto"/>
              </w:divBdr>
              <w:divsChild>
                <w:div w:id="1067415847">
                  <w:marLeft w:val="0"/>
                  <w:marRight w:val="0"/>
                  <w:marTop w:val="0"/>
                  <w:marBottom w:val="0"/>
                  <w:divBdr>
                    <w:top w:val="none" w:sz="0" w:space="0" w:color="auto"/>
                    <w:left w:val="none" w:sz="0" w:space="0" w:color="auto"/>
                    <w:bottom w:val="none" w:sz="0" w:space="0" w:color="auto"/>
                    <w:right w:val="none" w:sz="0" w:space="0" w:color="auto"/>
                  </w:divBdr>
                  <w:divsChild>
                    <w:div w:id="220599786">
                      <w:marLeft w:val="0"/>
                      <w:marRight w:val="0"/>
                      <w:marTop w:val="0"/>
                      <w:marBottom w:val="0"/>
                      <w:divBdr>
                        <w:top w:val="none" w:sz="0" w:space="0" w:color="auto"/>
                        <w:left w:val="none" w:sz="0" w:space="0" w:color="auto"/>
                        <w:bottom w:val="none" w:sz="0" w:space="0" w:color="auto"/>
                        <w:right w:val="none" w:sz="0" w:space="0" w:color="auto"/>
                      </w:divBdr>
                    </w:div>
                    <w:div w:id="13073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9646">
              <w:marLeft w:val="0"/>
              <w:marRight w:val="0"/>
              <w:marTop w:val="0"/>
              <w:marBottom w:val="0"/>
              <w:divBdr>
                <w:top w:val="none" w:sz="0" w:space="0" w:color="auto"/>
                <w:left w:val="none" w:sz="0" w:space="0" w:color="auto"/>
                <w:bottom w:val="none" w:sz="0" w:space="0" w:color="auto"/>
                <w:right w:val="none" w:sz="0" w:space="0" w:color="auto"/>
              </w:divBdr>
              <w:divsChild>
                <w:div w:id="838275345">
                  <w:marLeft w:val="0"/>
                  <w:marRight w:val="0"/>
                  <w:marTop w:val="0"/>
                  <w:marBottom w:val="0"/>
                  <w:divBdr>
                    <w:top w:val="none" w:sz="0" w:space="0" w:color="auto"/>
                    <w:left w:val="none" w:sz="0" w:space="0" w:color="auto"/>
                    <w:bottom w:val="none" w:sz="0" w:space="0" w:color="auto"/>
                    <w:right w:val="none" w:sz="0" w:space="0" w:color="auto"/>
                  </w:divBdr>
                  <w:divsChild>
                    <w:div w:id="546838024">
                      <w:marLeft w:val="0"/>
                      <w:marRight w:val="0"/>
                      <w:marTop w:val="0"/>
                      <w:marBottom w:val="0"/>
                      <w:divBdr>
                        <w:top w:val="none" w:sz="0" w:space="0" w:color="auto"/>
                        <w:left w:val="none" w:sz="0" w:space="0" w:color="auto"/>
                        <w:bottom w:val="none" w:sz="0" w:space="0" w:color="auto"/>
                        <w:right w:val="none" w:sz="0" w:space="0" w:color="auto"/>
                      </w:divBdr>
                    </w:div>
                    <w:div w:id="1481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70413">
      <w:bodyDiv w:val="1"/>
      <w:marLeft w:val="0"/>
      <w:marRight w:val="0"/>
      <w:marTop w:val="0"/>
      <w:marBottom w:val="0"/>
      <w:divBdr>
        <w:top w:val="none" w:sz="0" w:space="0" w:color="auto"/>
        <w:left w:val="none" w:sz="0" w:space="0" w:color="auto"/>
        <w:bottom w:val="none" w:sz="0" w:space="0" w:color="auto"/>
        <w:right w:val="none" w:sz="0" w:space="0" w:color="auto"/>
      </w:divBdr>
    </w:div>
    <w:div w:id="1159150077">
      <w:bodyDiv w:val="1"/>
      <w:marLeft w:val="0"/>
      <w:marRight w:val="0"/>
      <w:marTop w:val="0"/>
      <w:marBottom w:val="0"/>
      <w:divBdr>
        <w:top w:val="none" w:sz="0" w:space="0" w:color="auto"/>
        <w:left w:val="none" w:sz="0" w:space="0" w:color="auto"/>
        <w:bottom w:val="none" w:sz="0" w:space="0" w:color="auto"/>
        <w:right w:val="none" w:sz="0" w:space="0" w:color="auto"/>
      </w:divBdr>
    </w:div>
    <w:div w:id="1171220762">
      <w:bodyDiv w:val="1"/>
      <w:marLeft w:val="0"/>
      <w:marRight w:val="0"/>
      <w:marTop w:val="0"/>
      <w:marBottom w:val="0"/>
      <w:divBdr>
        <w:top w:val="none" w:sz="0" w:space="0" w:color="auto"/>
        <w:left w:val="none" w:sz="0" w:space="0" w:color="auto"/>
        <w:bottom w:val="none" w:sz="0" w:space="0" w:color="auto"/>
        <w:right w:val="none" w:sz="0" w:space="0" w:color="auto"/>
      </w:divBdr>
    </w:div>
    <w:div w:id="1203135676">
      <w:bodyDiv w:val="1"/>
      <w:marLeft w:val="0"/>
      <w:marRight w:val="0"/>
      <w:marTop w:val="0"/>
      <w:marBottom w:val="0"/>
      <w:divBdr>
        <w:top w:val="none" w:sz="0" w:space="0" w:color="auto"/>
        <w:left w:val="none" w:sz="0" w:space="0" w:color="auto"/>
        <w:bottom w:val="none" w:sz="0" w:space="0" w:color="auto"/>
        <w:right w:val="none" w:sz="0" w:space="0" w:color="auto"/>
      </w:divBdr>
    </w:div>
    <w:div w:id="1203857639">
      <w:bodyDiv w:val="1"/>
      <w:marLeft w:val="0"/>
      <w:marRight w:val="0"/>
      <w:marTop w:val="0"/>
      <w:marBottom w:val="0"/>
      <w:divBdr>
        <w:top w:val="none" w:sz="0" w:space="0" w:color="auto"/>
        <w:left w:val="none" w:sz="0" w:space="0" w:color="auto"/>
        <w:bottom w:val="none" w:sz="0" w:space="0" w:color="auto"/>
        <w:right w:val="none" w:sz="0" w:space="0" w:color="auto"/>
      </w:divBdr>
    </w:div>
    <w:div w:id="1209344946">
      <w:bodyDiv w:val="1"/>
      <w:marLeft w:val="0"/>
      <w:marRight w:val="0"/>
      <w:marTop w:val="0"/>
      <w:marBottom w:val="0"/>
      <w:divBdr>
        <w:top w:val="none" w:sz="0" w:space="0" w:color="auto"/>
        <w:left w:val="none" w:sz="0" w:space="0" w:color="auto"/>
        <w:bottom w:val="none" w:sz="0" w:space="0" w:color="auto"/>
        <w:right w:val="none" w:sz="0" w:space="0" w:color="auto"/>
      </w:divBdr>
    </w:div>
    <w:div w:id="1214467918">
      <w:bodyDiv w:val="1"/>
      <w:marLeft w:val="0"/>
      <w:marRight w:val="0"/>
      <w:marTop w:val="0"/>
      <w:marBottom w:val="0"/>
      <w:divBdr>
        <w:top w:val="none" w:sz="0" w:space="0" w:color="auto"/>
        <w:left w:val="none" w:sz="0" w:space="0" w:color="auto"/>
        <w:bottom w:val="none" w:sz="0" w:space="0" w:color="auto"/>
        <w:right w:val="none" w:sz="0" w:space="0" w:color="auto"/>
      </w:divBdr>
      <w:divsChild>
        <w:div w:id="242497228">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789975475">
              <w:marLeft w:val="0"/>
              <w:marRight w:val="0"/>
              <w:marTop w:val="0"/>
              <w:marBottom w:val="240"/>
              <w:divBdr>
                <w:top w:val="none" w:sz="0" w:space="0" w:color="auto"/>
                <w:left w:val="none" w:sz="0" w:space="0" w:color="auto"/>
                <w:bottom w:val="none" w:sz="0" w:space="0" w:color="auto"/>
                <w:right w:val="none" w:sz="0" w:space="0" w:color="auto"/>
              </w:divBdr>
              <w:divsChild>
                <w:div w:id="1038965784">
                  <w:marLeft w:val="0"/>
                  <w:marRight w:val="0"/>
                  <w:marTop w:val="0"/>
                  <w:marBottom w:val="0"/>
                  <w:divBdr>
                    <w:top w:val="none" w:sz="0" w:space="0" w:color="auto"/>
                    <w:left w:val="none" w:sz="0" w:space="0" w:color="auto"/>
                    <w:bottom w:val="none" w:sz="0" w:space="0" w:color="auto"/>
                    <w:right w:val="none" w:sz="0" w:space="0" w:color="auto"/>
                  </w:divBdr>
                </w:div>
                <w:div w:id="18065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8037">
      <w:bodyDiv w:val="1"/>
      <w:marLeft w:val="0"/>
      <w:marRight w:val="0"/>
      <w:marTop w:val="0"/>
      <w:marBottom w:val="0"/>
      <w:divBdr>
        <w:top w:val="none" w:sz="0" w:space="0" w:color="auto"/>
        <w:left w:val="none" w:sz="0" w:space="0" w:color="auto"/>
        <w:bottom w:val="none" w:sz="0" w:space="0" w:color="auto"/>
        <w:right w:val="none" w:sz="0" w:space="0" w:color="auto"/>
      </w:divBdr>
    </w:div>
    <w:div w:id="1219198319">
      <w:bodyDiv w:val="1"/>
      <w:marLeft w:val="0"/>
      <w:marRight w:val="0"/>
      <w:marTop w:val="0"/>
      <w:marBottom w:val="0"/>
      <w:divBdr>
        <w:top w:val="none" w:sz="0" w:space="0" w:color="auto"/>
        <w:left w:val="none" w:sz="0" w:space="0" w:color="auto"/>
        <w:bottom w:val="none" w:sz="0" w:space="0" w:color="auto"/>
        <w:right w:val="none" w:sz="0" w:space="0" w:color="auto"/>
      </w:divBdr>
    </w:div>
    <w:div w:id="1247685020">
      <w:bodyDiv w:val="1"/>
      <w:marLeft w:val="0"/>
      <w:marRight w:val="0"/>
      <w:marTop w:val="0"/>
      <w:marBottom w:val="0"/>
      <w:divBdr>
        <w:top w:val="none" w:sz="0" w:space="0" w:color="auto"/>
        <w:left w:val="none" w:sz="0" w:space="0" w:color="auto"/>
        <w:bottom w:val="none" w:sz="0" w:space="0" w:color="auto"/>
        <w:right w:val="none" w:sz="0" w:space="0" w:color="auto"/>
      </w:divBdr>
    </w:div>
    <w:div w:id="1250653660">
      <w:bodyDiv w:val="1"/>
      <w:marLeft w:val="0"/>
      <w:marRight w:val="0"/>
      <w:marTop w:val="0"/>
      <w:marBottom w:val="0"/>
      <w:divBdr>
        <w:top w:val="none" w:sz="0" w:space="0" w:color="auto"/>
        <w:left w:val="none" w:sz="0" w:space="0" w:color="auto"/>
        <w:bottom w:val="none" w:sz="0" w:space="0" w:color="auto"/>
        <w:right w:val="none" w:sz="0" w:space="0" w:color="auto"/>
      </w:divBdr>
    </w:div>
    <w:div w:id="1269503058">
      <w:bodyDiv w:val="1"/>
      <w:marLeft w:val="0"/>
      <w:marRight w:val="0"/>
      <w:marTop w:val="0"/>
      <w:marBottom w:val="0"/>
      <w:divBdr>
        <w:top w:val="none" w:sz="0" w:space="0" w:color="auto"/>
        <w:left w:val="none" w:sz="0" w:space="0" w:color="auto"/>
        <w:bottom w:val="none" w:sz="0" w:space="0" w:color="auto"/>
        <w:right w:val="none" w:sz="0" w:space="0" w:color="auto"/>
      </w:divBdr>
    </w:div>
    <w:div w:id="1273243282">
      <w:bodyDiv w:val="1"/>
      <w:marLeft w:val="0"/>
      <w:marRight w:val="0"/>
      <w:marTop w:val="0"/>
      <w:marBottom w:val="0"/>
      <w:divBdr>
        <w:top w:val="none" w:sz="0" w:space="0" w:color="auto"/>
        <w:left w:val="none" w:sz="0" w:space="0" w:color="auto"/>
        <w:bottom w:val="none" w:sz="0" w:space="0" w:color="auto"/>
        <w:right w:val="none" w:sz="0" w:space="0" w:color="auto"/>
      </w:divBdr>
      <w:divsChild>
        <w:div w:id="186143025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89357356">
      <w:bodyDiv w:val="1"/>
      <w:marLeft w:val="0"/>
      <w:marRight w:val="0"/>
      <w:marTop w:val="0"/>
      <w:marBottom w:val="0"/>
      <w:divBdr>
        <w:top w:val="none" w:sz="0" w:space="0" w:color="auto"/>
        <w:left w:val="none" w:sz="0" w:space="0" w:color="auto"/>
        <w:bottom w:val="none" w:sz="0" w:space="0" w:color="auto"/>
        <w:right w:val="none" w:sz="0" w:space="0" w:color="auto"/>
      </w:divBdr>
    </w:div>
    <w:div w:id="1307198879">
      <w:bodyDiv w:val="1"/>
      <w:marLeft w:val="0"/>
      <w:marRight w:val="0"/>
      <w:marTop w:val="0"/>
      <w:marBottom w:val="0"/>
      <w:divBdr>
        <w:top w:val="none" w:sz="0" w:space="0" w:color="auto"/>
        <w:left w:val="none" w:sz="0" w:space="0" w:color="auto"/>
        <w:bottom w:val="none" w:sz="0" w:space="0" w:color="auto"/>
        <w:right w:val="none" w:sz="0" w:space="0" w:color="auto"/>
      </w:divBdr>
      <w:divsChild>
        <w:div w:id="352808797">
          <w:marLeft w:val="0"/>
          <w:marRight w:val="0"/>
          <w:marTop w:val="0"/>
          <w:marBottom w:val="0"/>
          <w:divBdr>
            <w:top w:val="none" w:sz="0" w:space="0" w:color="auto"/>
            <w:left w:val="none" w:sz="0" w:space="0" w:color="auto"/>
            <w:bottom w:val="none" w:sz="0" w:space="0" w:color="auto"/>
            <w:right w:val="none" w:sz="0" w:space="0" w:color="auto"/>
          </w:divBdr>
        </w:div>
        <w:div w:id="1260523943">
          <w:marLeft w:val="0"/>
          <w:marRight w:val="0"/>
          <w:marTop w:val="0"/>
          <w:marBottom w:val="0"/>
          <w:divBdr>
            <w:top w:val="none" w:sz="0" w:space="0" w:color="auto"/>
            <w:left w:val="none" w:sz="0" w:space="0" w:color="auto"/>
            <w:bottom w:val="none" w:sz="0" w:space="0" w:color="auto"/>
            <w:right w:val="none" w:sz="0" w:space="0" w:color="auto"/>
          </w:divBdr>
        </w:div>
        <w:div w:id="1357922546">
          <w:marLeft w:val="0"/>
          <w:marRight w:val="0"/>
          <w:marTop w:val="0"/>
          <w:marBottom w:val="0"/>
          <w:divBdr>
            <w:top w:val="none" w:sz="0" w:space="0" w:color="auto"/>
            <w:left w:val="none" w:sz="0" w:space="0" w:color="auto"/>
            <w:bottom w:val="none" w:sz="0" w:space="0" w:color="auto"/>
            <w:right w:val="none" w:sz="0" w:space="0" w:color="auto"/>
          </w:divBdr>
        </w:div>
        <w:div w:id="1848205592">
          <w:marLeft w:val="0"/>
          <w:marRight w:val="0"/>
          <w:marTop w:val="0"/>
          <w:marBottom w:val="0"/>
          <w:divBdr>
            <w:top w:val="none" w:sz="0" w:space="0" w:color="auto"/>
            <w:left w:val="none" w:sz="0" w:space="0" w:color="auto"/>
            <w:bottom w:val="none" w:sz="0" w:space="0" w:color="auto"/>
            <w:right w:val="none" w:sz="0" w:space="0" w:color="auto"/>
          </w:divBdr>
        </w:div>
        <w:div w:id="1964074153">
          <w:marLeft w:val="0"/>
          <w:marRight w:val="0"/>
          <w:marTop w:val="0"/>
          <w:marBottom w:val="0"/>
          <w:divBdr>
            <w:top w:val="none" w:sz="0" w:space="0" w:color="auto"/>
            <w:left w:val="none" w:sz="0" w:space="0" w:color="auto"/>
            <w:bottom w:val="none" w:sz="0" w:space="0" w:color="auto"/>
            <w:right w:val="none" w:sz="0" w:space="0" w:color="auto"/>
          </w:divBdr>
        </w:div>
      </w:divsChild>
    </w:div>
    <w:div w:id="1307322696">
      <w:bodyDiv w:val="1"/>
      <w:marLeft w:val="0"/>
      <w:marRight w:val="0"/>
      <w:marTop w:val="0"/>
      <w:marBottom w:val="0"/>
      <w:divBdr>
        <w:top w:val="none" w:sz="0" w:space="0" w:color="auto"/>
        <w:left w:val="none" w:sz="0" w:space="0" w:color="auto"/>
        <w:bottom w:val="none" w:sz="0" w:space="0" w:color="auto"/>
        <w:right w:val="none" w:sz="0" w:space="0" w:color="auto"/>
      </w:divBdr>
    </w:div>
    <w:div w:id="1321344999">
      <w:bodyDiv w:val="1"/>
      <w:marLeft w:val="0"/>
      <w:marRight w:val="0"/>
      <w:marTop w:val="0"/>
      <w:marBottom w:val="0"/>
      <w:divBdr>
        <w:top w:val="none" w:sz="0" w:space="0" w:color="auto"/>
        <w:left w:val="none" w:sz="0" w:space="0" w:color="auto"/>
        <w:bottom w:val="none" w:sz="0" w:space="0" w:color="auto"/>
        <w:right w:val="none" w:sz="0" w:space="0" w:color="auto"/>
      </w:divBdr>
      <w:divsChild>
        <w:div w:id="551842423">
          <w:marLeft w:val="0"/>
          <w:marRight w:val="0"/>
          <w:marTop w:val="0"/>
          <w:marBottom w:val="0"/>
          <w:divBdr>
            <w:top w:val="none" w:sz="0" w:space="0" w:color="auto"/>
            <w:left w:val="none" w:sz="0" w:space="0" w:color="auto"/>
            <w:bottom w:val="none" w:sz="0" w:space="0" w:color="auto"/>
            <w:right w:val="none" w:sz="0" w:space="0" w:color="auto"/>
          </w:divBdr>
          <w:divsChild>
            <w:div w:id="2071726902">
              <w:marLeft w:val="0"/>
              <w:marRight w:val="0"/>
              <w:marTop w:val="300"/>
              <w:marBottom w:val="0"/>
              <w:divBdr>
                <w:top w:val="none" w:sz="0" w:space="0" w:color="auto"/>
                <w:left w:val="none" w:sz="0" w:space="0" w:color="auto"/>
                <w:bottom w:val="none" w:sz="0" w:space="0" w:color="auto"/>
                <w:right w:val="none" w:sz="0" w:space="0" w:color="auto"/>
              </w:divBdr>
              <w:divsChild>
                <w:div w:id="551619231">
                  <w:marLeft w:val="0"/>
                  <w:marRight w:val="0"/>
                  <w:marTop w:val="0"/>
                  <w:marBottom w:val="0"/>
                  <w:divBdr>
                    <w:top w:val="none" w:sz="0" w:space="0" w:color="auto"/>
                    <w:left w:val="none" w:sz="0" w:space="0" w:color="auto"/>
                    <w:bottom w:val="none" w:sz="0" w:space="0" w:color="auto"/>
                    <w:right w:val="none" w:sz="0" w:space="0" w:color="auto"/>
                  </w:divBdr>
                  <w:divsChild>
                    <w:div w:id="708185133">
                      <w:marLeft w:val="0"/>
                      <w:marRight w:val="0"/>
                      <w:marTop w:val="0"/>
                      <w:marBottom w:val="0"/>
                      <w:divBdr>
                        <w:top w:val="none" w:sz="0" w:space="0" w:color="auto"/>
                        <w:left w:val="none" w:sz="0" w:space="0" w:color="auto"/>
                        <w:bottom w:val="none" w:sz="0" w:space="0" w:color="auto"/>
                        <w:right w:val="none" w:sz="0" w:space="0" w:color="auto"/>
                      </w:divBdr>
                      <w:divsChild>
                        <w:div w:id="1932350975">
                          <w:marLeft w:val="0"/>
                          <w:marRight w:val="0"/>
                          <w:marTop w:val="0"/>
                          <w:marBottom w:val="0"/>
                          <w:divBdr>
                            <w:top w:val="none" w:sz="0" w:space="0" w:color="auto"/>
                            <w:left w:val="none" w:sz="0" w:space="0" w:color="auto"/>
                            <w:bottom w:val="none" w:sz="0" w:space="0" w:color="auto"/>
                            <w:right w:val="none" w:sz="0" w:space="0" w:color="auto"/>
                          </w:divBdr>
                          <w:divsChild>
                            <w:div w:id="1153990254">
                              <w:marLeft w:val="0"/>
                              <w:marRight w:val="0"/>
                              <w:marTop w:val="0"/>
                              <w:marBottom w:val="0"/>
                              <w:divBdr>
                                <w:top w:val="none" w:sz="0" w:space="0" w:color="auto"/>
                                <w:left w:val="none" w:sz="0" w:space="0" w:color="auto"/>
                                <w:bottom w:val="none" w:sz="0" w:space="0" w:color="auto"/>
                                <w:right w:val="none" w:sz="0" w:space="0" w:color="auto"/>
                              </w:divBdr>
                              <w:divsChild>
                                <w:div w:id="264535264">
                                  <w:marLeft w:val="0"/>
                                  <w:marRight w:val="0"/>
                                  <w:marTop w:val="600"/>
                                  <w:marBottom w:val="0"/>
                                  <w:divBdr>
                                    <w:top w:val="none" w:sz="0" w:space="0" w:color="auto"/>
                                    <w:left w:val="none" w:sz="0" w:space="0" w:color="auto"/>
                                    <w:bottom w:val="none" w:sz="0" w:space="0" w:color="auto"/>
                                    <w:right w:val="none" w:sz="0" w:space="0" w:color="auto"/>
                                  </w:divBdr>
                                  <w:divsChild>
                                    <w:div w:id="2020960330">
                                      <w:marLeft w:val="0"/>
                                      <w:marRight w:val="0"/>
                                      <w:marTop w:val="0"/>
                                      <w:marBottom w:val="0"/>
                                      <w:divBdr>
                                        <w:top w:val="none" w:sz="0" w:space="0" w:color="auto"/>
                                        <w:left w:val="none" w:sz="0" w:space="0" w:color="auto"/>
                                        <w:bottom w:val="none" w:sz="0" w:space="0" w:color="auto"/>
                                        <w:right w:val="none" w:sz="0" w:space="0" w:color="auto"/>
                                      </w:divBdr>
                                      <w:divsChild>
                                        <w:div w:id="1027217306">
                                          <w:marLeft w:val="0"/>
                                          <w:marRight w:val="0"/>
                                          <w:marTop w:val="0"/>
                                          <w:marBottom w:val="0"/>
                                          <w:divBdr>
                                            <w:top w:val="none" w:sz="0" w:space="0" w:color="auto"/>
                                            <w:left w:val="none" w:sz="0" w:space="0" w:color="auto"/>
                                            <w:bottom w:val="none" w:sz="0" w:space="0" w:color="auto"/>
                                            <w:right w:val="none" w:sz="0" w:space="0" w:color="auto"/>
                                          </w:divBdr>
                                          <w:divsChild>
                                            <w:div w:id="1949384133">
                                              <w:marLeft w:val="0"/>
                                              <w:marRight w:val="0"/>
                                              <w:marTop w:val="0"/>
                                              <w:marBottom w:val="0"/>
                                              <w:divBdr>
                                                <w:top w:val="none" w:sz="0" w:space="0" w:color="auto"/>
                                                <w:left w:val="none" w:sz="0" w:space="0" w:color="auto"/>
                                                <w:bottom w:val="none" w:sz="0" w:space="0" w:color="auto"/>
                                                <w:right w:val="none" w:sz="0" w:space="0" w:color="auto"/>
                                              </w:divBdr>
                                              <w:divsChild>
                                                <w:div w:id="1779525569">
                                                  <w:marLeft w:val="0"/>
                                                  <w:marRight w:val="0"/>
                                                  <w:marTop w:val="0"/>
                                                  <w:marBottom w:val="0"/>
                                                  <w:divBdr>
                                                    <w:top w:val="none" w:sz="0" w:space="0" w:color="auto"/>
                                                    <w:left w:val="none" w:sz="0" w:space="0" w:color="auto"/>
                                                    <w:bottom w:val="none" w:sz="0" w:space="0" w:color="auto"/>
                                                    <w:right w:val="none" w:sz="0" w:space="0" w:color="auto"/>
                                                  </w:divBdr>
                                                </w:div>
                                                <w:div w:id="1907762107">
                                                  <w:marLeft w:val="0"/>
                                                  <w:marRight w:val="0"/>
                                                  <w:marTop w:val="0"/>
                                                  <w:marBottom w:val="0"/>
                                                  <w:divBdr>
                                                    <w:top w:val="none" w:sz="0" w:space="0" w:color="auto"/>
                                                    <w:left w:val="none" w:sz="0" w:space="0" w:color="auto"/>
                                                    <w:bottom w:val="none" w:sz="0" w:space="0" w:color="auto"/>
                                                    <w:right w:val="none" w:sz="0" w:space="0" w:color="auto"/>
                                                  </w:divBdr>
                                                  <w:divsChild>
                                                    <w:div w:id="14954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205">
                                              <w:marLeft w:val="0"/>
                                              <w:marRight w:val="0"/>
                                              <w:marTop w:val="450"/>
                                              <w:marBottom w:val="0"/>
                                              <w:divBdr>
                                                <w:top w:val="dotted" w:sz="6" w:space="15" w:color="CCCCCC"/>
                                                <w:left w:val="none" w:sz="0" w:space="4" w:color="auto"/>
                                                <w:bottom w:val="none" w:sz="0" w:space="0" w:color="auto"/>
                                                <w:right w:val="none" w:sz="0" w:space="4" w:color="auto"/>
                                              </w:divBdr>
                                              <w:divsChild>
                                                <w:div w:id="1293174552">
                                                  <w:marLeft w:val="0"/>
                                                  <w:marRight w:val="0"/>
                                                  <w:marTop w:val="150"/>
                                                  <w:marBottom w:val="0"/>
                                                  <w:divBdr>
                                                    <w:top w:val="none" w:sz="0" w:space="0" w:color="auto"/>
                                                    <w:left w:val="none" w:sz="0" w:space="0" w:color="auto"/>
                                                    <w:bottom w:val="none" w:sz="0" w:space="0" w:color="auto"/>
                                                    <w:right w:val="none" w:sz="0" w:space="0" w:color="auto"/>
                                                  </w:divBdr>
                                                </w:div>
                                                <w:div w:id="2083093843">
                                                  <w:marLeft w:val="0"/>
                                                  <w:marRight w:val="0"/>
                                                  <w:marTop w:val="150"/>
                                                  <w:marBottom w:val="0"/>
                                                  <w:divBdr>
                                                    <w:top w:val="none" w:sz="0" w:space="0" w:color="auto"/>
                                                    <w:left w:val="none" w:sz="0" w:space="0" w:color="auto"/>
                                                    <w:bottom w:val="none" w:sz="0" w:space="0" w:color="auto"/>
                                                    <w:right w:val="none" w:sz="0" w:space="0" w:color="auto"/>
                                                  </w:divBdr>
                                                </w:div>
                                              </w:divsChild>
                                            </w:div>
                                            <w:div w:id="2055079528">
                                              <w:marLeft w:val="0"/>
                                              <w:marRight w:val="0"/>
                                              <w:marTop w:val="300"/>
                                              <w:marBottom w:val="0"/>
                                              <w:divBdr>
                                                <w:top w:val="none" w:sz="0" w:space="0" w:color="auto"/>
                                                <w:left w:val="none" w:sz="0" w:space="0" w:color="auto"/>
                                                <w:bottom w:val="dotted" w:sz="6" w:space="15" w:color="CCCCCC"/>
                                                <w:right w:val="none" w:sz="0" w:space="0" w:color="auto"/>
                                              </w:divBdr>
                                              <w:divsChild>
                                                <w:div w:id="13607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674879">
          <w:marLeft w:val="0"/>
          <w:marRight w:val="0"/>
          <w:marTop w:val="0"/>
          <w:marBottom w:val="0"/>
          <w:divBdr>
            <w:top w:val="none" w:sz="0" w:space="0" w:color="auto"/>
            <w:left w:val="none" w:sz="0" w:space="0" w:color="auto"/>
            <w:bottom w:val="none" w:sz="0" w:space="0" w:color="auto"/>
            <w:right w:val="none" w:sz="0" w:space="0" w:color="auto"/>
          </w:divBdr>
          <w:divsChild>
            <w:div w:id="1566604493">
              <w:marLeft w:val="0"/>
              <w:marRight w:val="0"/>
              <w:marTop w:val="0"/>
              <w:marBottom w:val="0"/>
              <w:divBdr>
                <w:top w:val="none" w:sz="0" w:space="0" w:color="auto"/>
                <w:left w:val="none" w:sz="0" w:space="0" w:color="auto"/>
                <w:bottom w:val="none" w:sz="0" w:space="0" w:color="auto"/>
                <w:right w:val="none" w:sz="0" w:space="0" w:color="auto"/>
              </w:divBdr>
              <w:divsChild>
                <w:div w:id="792285052">
                  <w:marLeft w:val="0"/>
                  <w:marRight w:val="0"/>
                  <w:marTop w:val="600"/>
                  <w:marBottom w:val="0"/>
                  <w:divBdr>
                    <w:top w:val="none" w:sz="0" w:space="0" w:color="auto"/>
                    <w:left w:val="none" w:sz="0" w:space="0" w:color="auto"/>
                    <w:bottom w:val="none" w:sz="0" w:space="0" w:color="auto"/>
                    <w:right w:val="none" w:sz="0" w:space="0" w:color="auto"/>
                  </w:divBdr>
                  <w:divsChild>
                    <w:div w:id="162286772">
                      <w:marLeft w:val="0"/>
                      <w:marRight w:val="0"/>
                      <w:marTop w:val="0"/>
                      <w:marBottom w:val="0"/>
                      <w:divBdr>
                        <w:top w:val="none" w:sz="0" w:space="0" w:color="auto"/>
                        <w:left w:val="none" w:sz="0" w:space="0" w:color="auto"/>
                        <w:bottom w:val="none" w:sz="0" w:space="0" w:color="auto"/>
                        <w:right w:val="none" w:sz="0" w:space="0" w:color="auto"/>
                      </w:divBdr>
                      <w:divsChild>
                        <w:div w:id="1157498183">
                          <w:marLeft w:val="0"/>
                          <w:marRight w:val="0"/>
                          <w:marTop w:val="0"/>
                          <w:marBottom w:val="0"/>
                          <w:divBdr>
                            <w:top w:val="none" w:sz="0" w:space="0" w:color="auto"/>
                            <w:left w:val="none" w:sz="0" w:space="0" w:color="auto"/>
                            <w:bottom w:val="none" w:sz="0" w:space="0" w:color="auto"/>
                            <w:right w:val="none" w:sz="0" w:space="0" w:color="auto"/>
                          </w:divBdr>
                          <w:divsChild>
                            <w:div w:id="19628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848276">
      <w:bodyDiv w:val="1"/>
      <w:marLeft w:val="0"/>
      <w:marRight w:val="0"/>
      <w:marTop w:val="0"/>
      <w:marBottom w:val="0"/>
      <w:divBdr>
        <w:top w:val="none" w:sz="0" w:space="0" w:color="auto"/>
        <w:left w:val="none" w:sz="0" w:space="0" w:color="auto"/>
        <w:bottom w:val="none" w:sz="0" w:space="0" w:color="auto"/>
        <w:right w:val="none" w:sz="0" w:space="0" w:color="auto"/>
      </w:divBdr>
    </w:div>
    <w:div w:id="1328753414">
      <w:bodyDiv w:val="1"/>
      <w:marLeft w:val="0"/>
      <w:marRight w:val="0"/>
      <w:marTop w:val="0"/>
      <w:marBottom w:val="0"/>
      <w:divBdr>
        <w:top w:val="none" w:sz="0" w:space="0" w:color="auto"/>
        <w:left w:val="none" w:sz="0" w:space="0" w:color="auto"/>
        <w:bottom w:val="none" w:sz="0" w:space="0" w:color="auto"/>
        <w:right w:val="none" w:sz="0" w:space="0" w:color="auto"/>
      </w:divBdr>
    </w:div>
    <w:div w:id="1333098031">
      <w:bodyDiv w:val="1"/>
      <w:marLeft w:val="0"/>
      <w:marRight w:val="0"/>
      <w:marTop w:val="0"/>
      <w:marBottom w:val="0"/>
      <w:divBdr>
        <w:top w:val="none" w:sz="0" w:space="0" w:color="auto"/>
        <w:left w:val="none" w:sz="0" w:space="0" w:color="auto"/>
        <w:bottom w:val="none" w:sz="0" w:space="0" w:color="auto"/>
        <w:right w:val="none" w:sz="0" w:space="0" w:color="auto"/>
      </w:divBdr>
      <w:divsChild>
        <w:div w:id="1693527495">
          <w:marLeft w:val="336"/>
          <w:marRight w:val="0"/>
          <w:marTop w:val="120"/>
          <w:marBottom w:val="312"/>
          <w:divBdr>
            <w:top w:val="none" w:sz="0" w:space="0" w:color="auto"/>
            <w:left w:val="none" w:sz="0" w:space="0" w:color="auto"/>
            <w:bottom w:val="none" w:sz="0" w:space="0" w:color="auto"/>
            <w:right w:val="none" w:sz="0" w:space="0" w:color="auto"/>
          </w:divBdr>
          <w:divsChild>
            <w:div w:id="15160762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60737281">
      <w:bodyDiv w:val="1"/>
      <w:marLeft w:val="0"/>
      <w:marRight w:val="0"/>
      <w:marTop w:val="0"/>
      <w:marBottom w:val="0"/>
      <w:divBdr>
        <w:top w:val="none" w:sz="0" w:space="0" w:color="auto"/>
        <w:left w:val="none" w:sz="0" w:space="0" w:color="auto"/>
        <w:bottom w:val="none" w:sz="0" w:space="0" w:color="auto"/>
        <w:right w:val="none" w:sz="0" w:space="0" w:color="auto"/>
      </w:divBdr>
    </w:div>
    <w:div w:id="1361903784">
      <w:bodyDiv w:val="1"/>
      <w:marLeft w:val="0"/>
      <w:marRight w:val="0"/>
      <w:marTop w:val="0"/>
      <w:marBottom w:val="0"/>
      <w:divBdr>
        <w:top w:val="none" w:sz="0" w:space="0" w:color="auto"/>
        <w:left w:val="none" w:sz="0" w:space="0" w:color="auto"/>
        <w:bottom w:val="none" w:sz="0" w:space="0" w:color="auto"/>
        <w:right w:val="none" w:sz="0" w:space="0" w:color="auto"/>
      </w:divBdr>
    </w:div>
    <w:div w:id="1376734207">
      <w:bodyDiv w:val="1"/>
      <w:marLeft w:val="0"/>
      <w:marRight w:val="0"/>
      <w:marTop w:val="0"/>
      <w:marBottom w:val="0"/>
      <w:divBdr>
        <w:top w:val="none" w:sz="0" w:space="0" w:color="auto"/>
        <w:left w:val="none" w:sz="0" w:space="0" w:color="auto"/>
        <w:bottom w:val="none" w:sz="0" w:space="0" w:color="auto"/>
        <w:right w:val="none" w:sz="0" w:space="0" w:color="auto"/>
      </w:divBdr>
    </w:div>
    <w:div w:id="1390374361">
      <w:bodyDiv w:val="1"/>
      <w:marLeft w:val="0"/>
      <w:marRight w:val="0"/>
      <w:marTop w:val="0"/>
      <w:marBottom w:val="0"/>
      <w:divBdr>
        <w:top w:val="none" w:sz="0" w:space="0" w:color="auto"/>
        <w:left w:val="none" w:sz="0" w:space="0" w:color="auto"/>
        <w:bottom w:val="none" w:sz="0" w:space="0" w:color="auto"/>
        <w:right w:val="none" w:sz="0" w:space="0" w:color="auto"/>
      </w:divBdr>
      <w:divsChild>
        <w:div w:id="827671350">
          <w:marLeft w:val="0"/>
          <w:marRight w:val="0"/>
          <w:marTop w:val="0"/>
          <w:marBottom w:val="0"/>
          <w:divBdr>
            <w:top w:val="none" w:sz="0" w:space="0" w:color="auto"/>
            <w:left w:val="none" w:sz="0" w:space="0" w:color="auto"/>
            <w:bottom w:val="none" w:sz="0" w:space="0" w:color="auto"/>
            <w:right w:val="none" w:sz="0" w:space="0" w:color="auto"/>
          </w:divBdr>
          <w:divsChild>
            <w:div w:id="542013973">
              <w:marLeft w:val="0"/>
              <w:marRight w:val="0"/>
              <w:marTop w:val="0"/>
              <w:marBottom w:val="0"/>
              <w:divBdr>
                <w:top w:val="none" w:sz="0" w:space="0" w:color="auto"/>
                <w:left w:val="none" w:sz="0" w:space="0" w:color="auto"/>
                <w:bottom w:val="none" w:sz="0" w:space="0" w:color="auto"/>
                <w:right w:val="none" w:sz="0" w:space="0" w:color="auto"/>
              </w:divBdr>
              <w:divsChild>
                <w:div w:id="469834091">
                  <w:marLeft w:val="0"/>
                  <w:marRight w:val="0"/>
                  <w:marTop w:val="0"/>
                  <w:marBottom w:val="0"/>
                  <w:divBdr>
                    <w:top w:val="none" w:sz="0" w:space="0" w:color="auto"/>
                    <w:left w:val="none" w:sz="0" w:space="0" w:color="auto"/>
                    <w:bottom w:val="none" w:sz="0" w:space="0" w:color="auto"/>
                    <w:right w:val="none" w:sz="0" w:space="0" w:color="auto"/>
                  </w:divBdr>
                </w:div>
              </w:divsChild>
            </w:div>
            <w:div w:id="844902017">
              <w:marLeft w:val="0"/>
              <w:marRight w:val="0"/>
              <w:marTop w:val="0"/>
              <w:marBottom w:val="450"/>
              <w:divBdr>
                <w:top w:val="none" w:sz="0" w:space="0" w:color="auto"/>
                <w:left w:val="none" w:sz="0" w:space="0" w:color="auto"/>
                <w:bottom w:val="none" w:sz="0" w:space="0" w:color="auto"/>
                <w:right w:val="none" w:sz="0" w:space="0" w:color="auto"/>
              </w:divBdr>
              <w:divsChild>
                <w:div w:id="1619331034">
                  <w:marLeft w:val="0"/>
                  <w:marRight w:val="0"/>
                  <w:marTop w:val="0"/>
                  <w:marBottom w:val="0"/>
                  <w:divBdr>
                    <w:top w:val="none" w:sz="0" w:space="0" w:color="auto"/>
                    <w:left w:val="none" w:sz="0" w:space="0" w:color="auto"/>
                    <w:bottom w:val="none" w:sz="0" w:space="0" w:color="auto"/>
                    <w:right w:val="none" w:sz="0" w:space="0" w:color="auto"/>
                  </w:divBdr>
                </w:div>
              </w:divsChild>
            </w:div>
            <w:div w:id="1238857335">
              <w:marLeft w:val="0"/>
              <w:marRight w:val="0"/>
              <w:marTop w:val="0"/>
              <w:marBottom w:val="450"/>
              <w:divBdr>
                <w:top w:val="none" w:sz="0" w:space="0" w:color="auto"/>
                <w:left w:val="none" w:sz="0" w:space="0" w:color="auto"/>
                <w:bottom w:val="none" w:sz="0" w:space="0" w:color="auto"/>
                <w:right w:val="none" w:sz="0" w:space="0" w:color="auto"/>
              </w:divBdr>
              <w:divsChild>
                <w:div w:id="5741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0938">
          <w:marLeft w:val="0"/>
          <w:marRight w:val="0"/>
          <w:marTop w:val="0"/>
          <w:marBottom w:val="0"/>
          <w:divBdr>
            <w:top w:val="none" w:sz="0" w:space="0" w:color="auto"/>
            <w:left w:val="dotted" w:sz="6" w:space="31" w:color="262626"/>
            <w:bottom w:val="none" w:sz="0" w:space="0" w:color="auto"/>
            <w:right w:val="none" w:sz="0" w:space="0" w:color="auto"/>
          </w:divBdr>
          <w:divsChild>
            <w:div w:id="1097825090">
              <w:marLeft w:val="0"/>
              <w:marRight w:val="0"/>
              <w:marTop w:val="0"/>
              <w:marBottom w:val="0"/>
              <w:divBdr>
                <w:top w:val="none" w:sz="0" w:space="0" w:color="auto"/>
                <w:left w:val="none" w:sz="0" w:space="0" w:color="auto"/>
                <w:bottom w:val="none" w:sz="0" w:space="0" w:color="auto"/>
                <w:right w:val="none" w:sz="0" w:space="0" w:color="auto"/>
              </w:divBdr>
              <w:divsChild>
                <w:div w:id="189614538">
                  <w:marLeft w:val="0"/>
                  <w:marRight w:val="0"/>
                  <w:marTop w:val="0"/>
                  <w:marBottom w:val="150"/>
                  <w:divBdr>
                    <w:top w:val="none" w:sz="0" w:space="0" w:color="auto"/>
                    <w:left w:val="none" w:sz="0" w:space="0" w:color="auto"/>
                    <w:bottom w:val="none" w:sz="0" w:space="0" w:color="auto"/>
                    <w:right w:val="none" w:sz="0" w:space="0" w:color="auto"/>
                  </w:divBdr>
                  <w:divsChild>
                    <w:div w:id="2029940937">
                      <w:marLeft w:val="0"/>
                      <w:marRight w:val="0"/>
                      <w:marTop w:val="0"/>
                      <w:marBottom w:val="0"/>
                      <w:divBdr>
                        <w:top w:val="none" w:sz="0" w:space="0" w:color="auto"/>
                        <w:left w:val="none" w:sz="0" w:space="0" w:color="auto"/>
                        <w:bottom w:val="none" w:sz="0" w:space="0" w:color="auto"/>
                        <w:right w:val="none" w:sz="0" w:space="0" w:color="auto"/>
                      </w:divBdr>
                    </w:div>
                  </w:divsChild>
                </w:div>
                <w:div w:id="523053788">
                  <w:marLeft w:val="0"/>
                  <w:marRight w:val="0"/>
                  <w:marTop w:val="0"/>
                  <w:marBottom w:val="150"/>
                  <w:divBdr>
                    <w:top w:val="none" w:sz="0" w:space="0" w:color="auto"/>
                    <w:left w:val="none" w:sz="0" w:space="0" w:color="auto"/>
                    <w:bottom w:val="none" w:sz="0" w:space="0" w:color="auto"/>
                    <w:right w:val="none" w:sz="0" w:space="0" w:color="auto"/>
                  </w:divBdr>
                  <w:divsChild>
                    <w:div w:id="114756730">
                      <w:marLeft w:val="0"/>
                      <w:marRight w:val="0"/>
                      <w:marTop w:val="0"/>
                      <w:marBottom w:val="0"/>
                      <w:divBdr>
                        <w:top w:val="none" w:sz="0" w:space="0" w:color="auto"/>
                        <w:left w:val="none" w:sz="0" w:space="0" w:color="auto"/>
                        <w:bottom w:val="none" w:sz="0" w:space="0" w:color="auto"/>
                        <w:right w:val="none" w:sz="0" w:space="0" w:color="auto"/>
                      </w:divBdr>
                    </w:div>
                  </w:divsChild>
                </w:div>
                <w:div w:id="1044214499">
                  <w:marLeft w:val="0"/>
                  <w:marRight w:val="0"/>
                  <w:marTop w:val="0"/>
                  <w:marBottom w:val="150"/>
                  <w:divBdr>
                    <w:top w:val="none" w:sz="0" w:space="0" w:color="auto"/>
                    <w:left w:val="none" w:sz="0" w:space="0" w:color="auto"/>
                    <w:bottom w:val="none" w:sz="0" w:space="0" w:color="auto"/>
                    <w:right w:val="none" w:sz="0" w:space="0" w:color="auto"/>
                  </w:divBdr>
                  <w:divsChild>
                    <w:div w:id="40325374">
                      <w:marLeft w:val="0"/>
                      <w:marRight w:val="0"/>
                      <w:marTop w:val="0"/>
                      <w:marBottom w:val="0"/>
                      <w:divBdr>
                        <w:top w:val="none" w:sz="0" w:space="0" w:color="auto"/>
                        <w:left w:val="none" w:sz="0" w:space="0" w:color="auto"/>
                        <w:bottom w:val="none" w:sz="0" w:space="0" w:color="auto"/>
                        <w:right w:val="none" w:sz="0" w:space="0" w:color="auto"/>
                      </w:divBdr>
                      <w:divsChild>
                        <w:div w:id="495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59311">
                  <w:marLeft w:val="0"/>
                  <w:marRight w:val="0"/>
                  <w:marTop w:val="0"/>
                  <w:marBottom w:val="450"/>
                  <w:divBdr>
                    <w:top w:val="none" w:sz="0" w:space="0" w:color="auto"/>
                    <w:left w:val="none" w:sz="0" w:space="0" w:color="auto"/>
                    <w:bottom w:val="none" w:sz="0" w:space="0" w:color="auto"/>
                    <w:right w:val="none" w:sz="0" w:space="0" w:color="auto"/>
                  </w:divBdr>
                </w:div>
                <w:div w:id="1944605074">
                  <w:marLeft w:val="0"/>
                  <w:marRight w:val="0"/>
                  <w:marTop w:val="0"/>
                  <w:marBottom w:val="450"/>
                  <w:divBdr>
                    <w:top w:val="none" w:sz="0" w:space="0" w:color="auto"/>
                    <w:left w:val="none" w:sz="0" w:space="0" w:color="auto"/>
                    <w:bottom w:val="none" w:sz="0" w:space="0" w:color="auto"/>
                    <w:right w:val="none" w:sz="0" w:space="0" w:color="auto"/>
                  </w:divBdr>
                  <w:divsChild>
                    <w:div w:id="245189680">
                      <w:marLeft w:val="0"/>
                      <w:marRight w:val="-16"/>
                      <w:marTop w:val="0"/>
                      <w:marBottom w:val="0"/>
                      <w:divBdr>
                        <w:top w:val="none" w:sz="0" w:space="0" w:color="auto"/>
                        <w:left w:val="none" w:sz="0" w:space="0" w:color="auto"/>
                        <w:bottom w:val="none" w:sz="0" w:space="0" w:color="auto"/>
                        <w:right w:val="none" w:sz="0" w:space="0" w:color="auto"/>
                      </w:divBdr>
                    </w:div>
                    <w:div w:id="1345546253">
                      <w:marLeft w:val="0"/>
                      <w:marRight w:val="-16"/>
                      <w:marTop w:val="0"/>
                      <w:marBottom w:val="0"/>
                      <w:divBdr>
                        <w:top w:val="none" w:sz="0" w:space="0" w:color="auto"/>
                        <w:left w:val="none" w:sz="0" w:space="0" w:color="auto"/>
                        <w:bottom w:val="none" w:sz="0" w:space="0" w:color="auto"/>
                        <w:right w:val="none" w:sz="0" w:space="0" w:color="auto"/>
                      </w:divBdr>
                    </w:div>
                    <w:div w:id="1645886622">
                      <w:marLeft w:val="0"/>
                      <w:marRight w:val="-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9399">
      <w:bodyDiv w:val="1"/>
      <w:marLeft w:val="0"/>
      <w:marRight w:val="0"/>
      <w:marTop w:val="0"/>
      <w:marBottom w:val="0"/>
      <w:divBdr>
        <w:top w:val="none" w:sz="0" w:space="0" w:color="auto"/>
        <w:left w:val="none" w:sz="0" w:space="0" w:color="auto"/>
        <w:bottom w:val="none" w:sz="0" w:space="0" w:color="auto"/>
        <w:right w:val="none" w:sz="0" w:space="0" w:color="auto"/>
      </w:divBdr>
    </w:div>
    <w:div w:id="1397824247">
      <w:bodyDiv w:val="1"/>
      <w:marLeft w:val="0"/>
      <w:marRight w:val="0"/>
      <w:marTop w:val="0"/>
      <w:marBottom w:val="0"/>
      <w:divBdr>
        <w:top w:val="none" w:sz="0" w:space="0" w:color="auto"/>
        <w:left w:val="none" w:sz="0" w:space="0" w:color="auto"/>
        <w:bottom w:val="none" w:sz="0" w:space="0" w:color="auto"/>
        <w:right w:val="none" w:sz="0" w:space="0" w:color="auto"/>
      </w:divBdr>
      <w:divsChild>
        <w:div w:id="203910334">
          <w:marLeft w:val="0"/>
          <w:marRight w:val="0"/>
          <w:marTop w:val="0"/>
          <w:marBottom w:val="0"/>
          <w:divBdr>
            <w:top w:val="none" w:sz="0" w:space="0" w:color="auto"/>
            <w:left w:val="none" w:sz="0" w:space="0" w:color="auto"/>
            <w:bottom w:val="none" w:sz="0" w:space="0" w:color="auto"/>
            <w:right w:val="none" w:sz="0" w:space="0" w:color="auto"/>
          </w:divBdr>
          <w:divsChild>
            <w:div w:id="1524201737">
              <w:marLeft w:val="0"/>
              <w:marRight w:val="0"/>
              <w:marTop w:val="0"/>
              <w:marBottom w:val="0"/>
              <w:divBdr>
                <w:top w:val="none" w:sz="0" w:space="0" w:color="auto"/>
                <w:left w:val="none" w:sz="0" w:space="0" w:color="auto"/>
                <w:bottom w:val="none" w:sz="0" w:space="0" w:color="auto"/>
                <w:right w:val="none" w:sz="0" w:space="0" w:color="auto"/>
              </w:divBdr>
              <w:divsChild>
                <w:div w:id="18373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17149">
      <w:bodyDiv w:val="1"/>
      <w:marLeft w:val="0"/>
      <w:marRight w:val="0"/>
      <w:marTop w:val="0"/>
      <w:marBottom w:val="0"/>
      <w:divBdr>
        <w:top w:val="none" w:sz="0" w:space="0" w:color="auto"/>
        <w:left w:val="none" w:sz="0" w:space="0" w:color="auto"/>
        <w:bottom w:val="none" w:sz="0" w:space="0" w:color="auto"/>
        <w:right w:val="none" w:sz="0" w:space="0" w:color="auto"/>
      </w:divBdr>
    </w:div>
    <w:div w:id="1412580816">
      <w:bodyDiv w:val="1"/>
      <w:marLeft w:val="0"/>
      <w:marRight w:val="0"/>
      <w:marTop w:val="0"/>
      <w:marBottom w:val="0"/>
      <w:divBdr>
        <w:top w:val="none" w:sz="0" w:space="0" w:color="auto"/>
        <w:left w:val="none" w:sz="0" w:space="0" w:color="auto"/>
        <w:bottom w:val="none" w:sz="0" w:space="0" w:color="auto"/>
        <w:right w:val="none" w:sz="0" w:space="0" w:color="auto"/>
      </w:divBdr>
      <w:divsChild>
        <w:div w:id="1364668264">
          <w:marLeft w:val="1224"/>
          <w:marRight w:val="1224"/>
          <w:marTop w:val="0"/>
          <w:marBottom w:val="0"/>
          <w:divBdr>
            <w:top w:val="none" w:sz="0" w:space="0" w:color="auto"/>
            <w:left w:val="none" w:sz="0" w:space="0" w:color="auto"/>
            <w:bottom w:val="none" w:sz="0" w:space="0" w:color="auto"/>
            <w:right w:val="none" w:sz="0" w:space="0" w:color="auto"/>
          </w:divBdr>
          <w:divsChild>
            <w:div w:id="1919367771">
              <w:marLeft w:val="0"/>
              <w:marRight w:val="0"/>
              <w:marTop w:val="0"/>
              <w:marBottom w:val="0"/>
              <w:divBdr>
                <w:top w:val="none" w:sz="0" w:space="0" w:color="auto"/>
                <w:left w:val="none" w:sz="0" w:space="0" w:color="auto"/>
                <w:bottom w:val="none" w:sz="0" w:space="0" w:color="auto"/>
                <w:right w:val="none" w:sz="0" w:space="0" w:color="auto"/>
              </w:divBdr>
            </w:div>
          </w:divsChild>
        </w:div>
        <w:div w:id="1757633414">
          <w:marLeft w:val="1224"/>
          <w:marRight w:val="1224"/>
          <w:marTop w:val="0"/>
          <w:marBottom w:val="0"/>
          <w:divBdr>
            <w:top w:val="none" w:sz="0" w:space="0" w:color="auto"/>
            <w:left w:val="none" w:sz="0" w:space="0" w:color="auto"/>
            <w:bottom w:val="none" w:sz="0" w:space="0" w:color="auto"/>
            <w:right w:val="none" w:sz="0" w:space="0" w:color="auto"/>
          </w:divBdr>
          <w:divsChild>
            <w:div w:id="1039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2586">
      <w:bodyDiv w:val="1"/>
      <w:marLeft w:val="0"/>
      <w:marRight w:val="0"/>
      <w:marTop w:val="0"/>
      <w:marBottom w:val="0"/>
      <w:divBdr>
        <w:top w:val="none" w:sz="0" w:space="0" w:color="auto"/>
        <w:left w:val="none" w:sz="0" w:space="0" w:color="auto"/>
        <w:bottom w:val="none" w:sz="0" w:space="0" w:color="auto"/>
        <w:right w:val="none" w:sz="0" w:space="0" w:color="auto"/>
      </w:divBdr>
    </w:div>
    <w:div w:id="1419054368">
      <w:bodyDiv w:val="1"/>
      <w:marLeft w:val="0"/>
      <w:marRight w:val="0"/>
      <w:marTop w:val="0"/>
      <w:marBottom w:val="0"/>
      <w:divBdr>
        <w:top w:val="none" w:sz="0" w:space="0" w:color="auto"/>
        <w:left w:val="none" w:sz="0" w:space="0" w:color="auto"/>
        <w:bottom w:val="none" w:sz="0" w:space="0" w:color="auto"/>
        <w:right w:val="none" w:sz="0" w:space="0" w:color="auto"/>
      </w:divBdr>
    </w:div>
    <w:div w:id="1421834978">
      <w:bodyDiv w:val="1"/>
      <w:marLeft w:val="0"/>
      <w:marRight w:val="0"/>
      <w:marTop w:val="0"/>
      <w:marBottom w:val="0"/>
      <w:divBdr>
        <w:top w:val="none" w:sz="0" w:space="0" w:color="auto"/>
        <w:left w:val="none" w:sz="0" w:space="0" w:color="auto"/>
        <w:bottom w:val="none" w:sz="0" w:space="0" w:color="auto"/>
        <w:right w:val="none" w:sz="0" w:space="0" w:color="auto"/>
      </w:divBdr>
      <w:divsChild>
        <w:div w:id="748573405">
          <w:marLeft w:val="0"/>
          <w:marRight w:val="0"/>
          <w:marTop w:val="0"/>
          <w:marBottom w:val="0"/>
          <w:divBdr>
            <w:top w:val="none" w:sz="0" w:space="0" w:color="auto"/>
            <w:left w:val="none" w:sz="0" w:space="0" w:color="auto"/>
            <w:bottom w:val="none" w:sz="0" w:space="0" w:color="auto"/>
            <w:right w:val="none" w:sz="0" w:space="0" w:color="auto"/>
          </w:divBdr>
        </w:div>
      </w:divsChild>
    </w:div>
    <w:div w:id="1431196802">
      <w:bodyDiv w:val="1"/>
      <w:marLeft w:val="0"/>
      <w:marRight w:val="0"/>
      <w:marTop w:val="0"/>
      <w:marBottom w:val="0"/>
      <w:divBdr>
        <w:top w:val="none" w:sz="0" w:space="0" w:color="auto"/>
        <w:left w:val="none" w:sz="0" w:space="0" w:color="auto"/>
        <w:bottom w:val="none" w:sz="0" w:space="0" w:color="auto"/>
        <w:right w:val="none" w:sz="0" w:space="0" w:color="auto"/>
      </w:divBdr>
    </w:div>
    <w:div w:id="1435633661">
      <w:bodyDiv w:val="1"/>
      <w:marLeft w:val="0"/>
      <w:marRight w:val="0"/>
      <w:marTop w:val="0"/>
      <w:marBottom w:val="0"/>
      <w:divBdr>
        <w:top w:val="none" w:sz="0" w:space="0" w:color="auto"/>
        <w:left w:val="none" w:sz="0" w:space="0" w:color="auto"/>
        <w:bottom w:val="none" w:sz="0" w:space="0" w:color="auto"/>
        <w:right w:val="none" w:sz="0" w:space="0" w:color="auto"/>
      </w:divBdr>
    </w:div>
    <w:div w:id="1441535932">
      <w:bodyDiv w:val="1"/>
      <w:marLeft w:val="0"/>
      <w:marRight w:val="0"/>
      <w:marTop w:val="0"/>
      <w:marBottom w:val="0"/>
      <w:divBdr>
        <w:top w:val="none" w:sz="0" w:space="0" w:color="auto"/>
        <w:left w:val="none" w:sz="0" w:space="0" w:color="auto"/>
        <w:bottom w:val="none" w:sz="0" w:space="0" w:color="auto"/>
        <w:right w:val="none" w:sz="0" w:space="0" w:color="auto"/>
      </w:divBdr>
      <w:divsChild>
        <w:div w:id="899946192">
          <w:marLeft w:val="-180"/>
          <w:marRight w:val="-180"/>
          <w:marTop w:val="0"/>
          <w:marBottom w:val="0"/>
          <w:divBdr>
            <w:top w:val="none" w:sz="0" w:space="0" w:color="auto"/>
            <w:left w:val="none" w:sz="0" w:space="0" w:color="auto"/>
            <w:bottom w:val="none" w:sz="0" w:space="0" w:color="auto"/>
            <w:right w:val="none" w:sz="0" w:space="0" w:color="auto"/>
          </w:divBdr>
          <w:divsChild>
            <w:div w:id="252059244">
              <w:marLeft w:val="0"/>
              <w:marRight w:val="0"/>
              <w:marTop w:val="0"/>
              <w:marBottom w:val="0"/>
              <w:divBdr>
                <w:top w:val="none" w:sz="0" w:space="0" w:color="auto"/>
                <w:left w:val="none" w:sz="0" w:space="0" w:color="auto"/>
                <w:bottom w:val="none" w:sz="0" w:space="0" w:color="auto"/>
                <w:right w:val="none" w:sz="0" w:space="0" w:color="auto"/>
              </w:divBdr>
            </w:div>
          </w:divsChild>
        </w:div>
        <w:div w:id="1725713038">
          <w:marLeft w:val="-180"/>
          <w:marRight w:val="-180"/>
          <w:marTop w:val="0"/>
          <w:marBottom w:val="0"/>
          <w:divBdr>
            <w:top w:val="none" w:sz="0" w:space="0" w:color="auto"/>
            <w:left w:val="none" w:sz="0" w:space="0" w:color="auto"/>
            <w:bottom w:val="none" w:sz="0" w:space="0" w:color="auto"/>
            <w:right w:val="none" w:sz="0" w:space="0" w:color="auto"/>
          </w:divBdr>
          <w:divsChild>
            <w:div w:id="996887105">
              <w:marLeft w:val="0"/>
              <w:marRight w:val="0"/>
              <w:marTop w:val="0"/>
              <w:marBottom w:val="0"/>
              <w:divBdr>
                <w:top w:val="none" w:sz="0" w:space="0" w:color="auto"/>
                <w:left w:val="none" w:sz="0" w:space="0" w:color="auto"/>
                <w:bottom w:val="none" w:sz="0" w:space="0" w:color="auto"/>
                <w:right w:val="none" w:sz="0" w:space="0" w:color="auto"/>
              </w:divBdr>
            </w:div>
            <w:div w:id="10590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5495">
      <w:bodyDiv w:val="1"/>
      <w:marLeft w:val="0"/>
      <w:marRight w:val="0"/>
      <w:marTop w:val="0"/>
      <w:marBottom w:val="0"/>
      <w:divBdr>
        <w:top w:val="none" w:sz="0" w:space="0" w:color="auto"/>
        <w:left w:val="none" w:sz="0" w:space="0" w:color="auto"/>
        <w:bottom w:val="none" w:sz="0" w:space="0" w:color="auto"/>
        <w:right w:val="none" w:sz="0" w:space="0" w:color="auto"/>
      </w:divBdr>
    </w:div>
    <w:div w:id="1458260052">
      <w:bodyDiv w:val="1"/>
      <w:marLeft w:val="0"/>
      <w:marRight w:val="0"/>
      <w:marTop w:val="0"/>
      <w:marBottom w:val="0"/>
      <w:divBdr>
        <w:top w:val="none" w:sz="0" w:space="0" w:color="auto"/>
        <w:left w:val="none" w:sz="0" w:space="0" w:color="auto"/>
        <w:bottom w:val="none" w:sz="0" w:space="0" w:color="auto"/>
        <w:right w:val="none" w:sz="0" w:space="0" w:color="auto"/>
      </w:divBdr>
    </w:div>
    <w:div w:id="1469125184">
      <w:bodyDiv w:val="1"/>
      <w:marLeft w:val="0"/>
      <w:marRight w:val="0"/>
      <w:marTop w:val="0"/>
      <w:marBottom w:val="0"/>
      <w:divBdr>
        <w:top w:val="none" w:sz="0" w:space="0" w:color="auto"/>
        <w:left w:val="none" w:sz="0" w:space="0" w:color="auto"/>
        <w:bottom w:val="none" w:sz="0" w:space="0" w:color="auto"/>
        <w:right w:val="none" w:sz="0" w:space="0" w:color="auto"/>
      </w:divBdr>
    </w:div>
    <w:div w:id="1470897480">
      <w:bodyDiv w:val="1"/>
      <w:marLeft w:val="0"/>
      <w:marRight w:val="0"/>
      <w:marTop w:val="0"/>
      <w:marBottom w:val="0"/>
      <w:divBdr>
        <w:top w:val="none" w:sz="0" w:space="0" w:color="auto"/>
        <w:left w:val="none" w:sz="0" w:space="0" w:color="auto"/>
        <w:bottom w:val="none" w:sz="0" w:space="0" w:color="auto"/>
        <w:right w:val="none" w:sz="0" w:space="0" w:color="auto"/>
      </w:divBdr>
    </w:div>
    <w:div w:id="1474369738">
      <w:bodyDiv w:val="1"/>
      <w:marLeft w:val="0"/>
      <w:marRight w:val="0"/>
      <w:marTop w:val="0"/>
      <w:marBottom w:val="0"/>
      <w:divBdr>
        <w:top w:val="none" w:sz="0" w:space="0" w:color="auto"/>
        <w:left w:val="none" w:sz="0" w:space="0" w:color="auto"/>
        <w:bottom w:val="none" w:sz="0" w:space="0" w:color="auto"/>
        <w:right w:val="none" w:sz="0" w:space="0" w:color="auto"/>
      </w:divBdr>
      <w:divsChild>
        <w:div w:id="642390272">
          <w:blockQuote w:val="1"/>
          <w:marLeft w:val="750"/>
          <w:marRight w:val="150"/>
          <w:marTop w:val="150"/>
          <w:marBottom w:val="150"/>
          <w:divBdr>
            <w:top w:val="single" w:sz="2" w:space="2" w:color="66BAFF"/>
            <w:left w:val="single" w:sz="2" w:space="20" w:color="66BAFF"/>
            <w:bottom w:val="single" w:sz="2" w:space="2" w:color="66BAFF"/>
            <w:right w:val="single" w:sz="2" w:space="2" w:color="66BAFF"/>
          </w:divBdr>
        </w:div>
        <w:div w:id="884173981">
          <w:blockQuote w:val="1"/>
          <w:marLeft w:val="750"/>
          <w:marRight w:val="150"/>
          <w:marTop w:val="150"/>
          <w:marBottom w:val="150"/>
          <w:divBdr>
            <w:top w:val="single" w:sz="2" w:space="2" w:color="66BAFF"/>
            <w:left w:val="single" w:sz="2" w:space="20" w:color="66BAFF"/>
            <w:bottom w:val="single" w:sz="2" w:space="2" w:color="66BAFF"/>
            <w:right w:val="single" w:sz="2" w:space="2" w:color="66BAFF"/>
          </w:divBdr>
        </w:div>
        <w:div w:id="1648975523">
          <w:blockQuote w:val="1"/>
          <w:marLeft w:val="750"/>
          <w:marRight w:val="150"/>
          <w:marTop w:val="150"/>
          <w:marBottom w:val="150"/>
          <w:divBdr>
            <w:top w:val="single" w:sz="2" w:space="2" w:color="66BAFF"/>
            <w:left w:val="single" w:sz="2" w:space="20" w:color="66BAFF"/>
            <w:bottom w:val="single" w:sz="2" w:space="2" w:color="66BAFF"/>
            <w:right w:val="single" w:sz="2" w:space="2" w:color="66BAFF"/>
          </w:divBdr>
        </w:div>
      </w:divsChild>
    </w:div>
    <w:div w:id="1482382004">
      <w:bodyDiv w:val="1"/>
      <w:marLeft w:val="0"/>
      <w:marRight w:val="0"/>
      <w:marTop w:val="0"/>
      <w:marBottom w:val="0"/>
      <w:divBdr>
        <w:top w:val="none" w:sz="0" w:space="0" w:color="auto"/>
        <w:left w:val="none" w:sz="0" w:space="0" w:color="auto"/>
        <w:bottom w:val="none" w:sz="0" w:space="0" w:color="auto"/>
        <w:right w:val="none" w:sz="0" w:space="0" w:color="auto"/>
      </w:divBdr>
    </w:div>
    <w:div w:id="1488328024">
      <w:bodyDiv w:val="1"/>
      <w:marLeft w:val="0"/>
      <w:marRight w:val="0"/>
      <w:marTop w:val="0"/>
      <w:marBottom w:val="0"/>
      <w:divBdr>
        <w:top w:val="none" w:sz="0" w:space="0" w:color="auto"/>
        <w:left w:val="none" w:sz="0" w:space="0" w:color="auto"/>
        <w:bottom w:val="none" w:sz="0" w:space="0" w:color="auto"/>
        <w:right w:val="none" w:sz="0" w:space="0" w:color="auto"/>
      </w:divBdr>
    </w:div>
    <w:div w:id="1500123689">
      <w:bodyDiv w:val="1"/>
      <w:marLeft w:val="0"/>
      <w:marRight w:val="0"/>
      <w:marTop w:val="0"/>
      <w:marBottom w:val="0"/>
      <w:divBdr>
        <w:top w:val="none" w:sz="0" w:space="0" w:color="auto"/>
        <w:left w:val="none" w:sz="0" w:space="0" w:color="auto"/>
        <w:bottom w:val="none" w:sz="0" w:space="0" w:color="auto"/>
        <w:right w:val="none" w:sz="0" w:space="0" w:color="auto"/>
      </w:divBdr>
    </w:div>
    <w:div w:id="1505782735">
      <w:bodyDiv w:val="1"/>
      <w:marLeft w:val="0"/>
      <w:marRight w:val="0"/>
      <w:marTop w:val="0"/>
      <w:marBottom w:val="0"/>
      <w:divBdr>
        <w:top w:val="none" w:sz="0" w:space="0" w:color="auto"/>
        <w:left w:val="none" w:sz="0" w:space="0" w:color="auto"/>
        <w:bottom w:val="none" w:sz="0" w:space="0" w:color="auto"/>
        <w:right w:val="none" w:sz="0" w:space="0" w:color="auto"/>
      </w:divBdr>
    </w:div>
    <w:div w:id="1515801283">
      <w:bodyDiv w:val="1"/>
      <w:marLeft w:val="0"/>
      <w:marRight w:val="0"/>
      <w:marTop w:val="0"/>
      <w:marBottom w:val="0"/>
      <w:divBdr>
        <w:top w:val="none" w:sz="0" w:space="0" w:color="auto"/>
        <w:left w:val="none" w:sz="0" w:space="0" w:color="auto"/>
        <w:bottom w:val="none" w:sz="0" w:space="0" w:color="auto"/>
        <w:right w:val="none" w:sz="0" w:space="0" w:color="auto"/>
      </w:divBdr>
    </w:div>
    <w:div w:id="1527255370">
      <w:bodyDiv w:val="1"/>
      <w:marLeft w:val="0"/>
      <w:marRight w:val="0"/>
      <w:marTop w:val="0"/>
      <w:marBottom w:val="0"/>
      <w:divBdr>
        <w:top w:val="none" w:sz="0" w:space="0" w:color="auto"/>
        <w:left w:val="none" w:sz="0" w:space="0" w:color="auto"/>
        <w:bottom w:val="none" w:sz="0" w:space="0" w:color="auto"/>
        <w:right w:val="none" w:sz="0" w:space="0" w:color="auto"/>
      </w:divBdr>
    </w:div>
    <w:div w:id="1527594047">
      <w:bodyDiv w:val="1"/>
      <w:marLeft w:val="0"/>
      <w:marRight w:val="0"/>
      <w:marTop w:val="0"/>
      <w:marBottom w:val="0"/>
      <w:divBdr>
        <w:top w:val="none" w:sz="0" w:space="0" w:color="auto"/>
        <w:left w:val="none" w:sz="0" w:space="0" w:color="auto"/>
        <w:bottom w:val="none" w:sz="0" w:space="0" w:color="auto"/>
        <w:right w:val="none" w:sz="0" w:space="0" w:color="auto"/>
      </w:divBdr>
    </w:div>
    <w:div w:id="1534877729">
      <w:bodyDiv w:val="1"/>
      <w:marLeft w:val="0"/>
      <w:marRight w:val="0"/>
      <w:marTop w:val="0"/>
      <w:marBottom w:val="0"/>
      <w:divBdr>
        <w:top w:val="none" w:sz="0" w:space="0" w:color="auto"/>
        <w:left w:val="none" w:sz="0" w:space="0" w:color="auto"/>
        <w:bottom w:val="none" w:sz="0" w:space="0" w:color="auto"/>
        <w:right w:val="none" w:sz="0" w:space="0" w:color="auto"/>
      </w:divBdr>
    </w:div>
    <w:div w:id="1546140936">
      <w:bodyDiv w:val="1"/>
      <w:marLeft w:val="0"/>
      <w:marRight w:val="0"/>
      <w:marTop w:val="0"/>
      <w:marBottom w:val="0"/>
      <w:divBdr>
        <w:top w:val="none" w:sz="0" w:space="0" w:color="auto"/>
        <w:left w:val="none" w:sz="0" w:space="0" w:color="auto"/>
        <w:bottom w:val="none" w:sz="0" w:space="0" w:color="auto"/>
        <w:right w:val="none" w:sz="0" w:space="0" w:color="auto"/>
      </w:divBdr>
    </w:div>
    <w:div w:id="1547328185">
      <w:bodyDiv w:val="1"/>
      <w:marLeft w:val="0"/>
      <w:marRight w:val="0"/>
      <w:marTop w:val="0"/>
      <w:marBottom w:val="0"/>
      <w:divBdr>
        <w:top w:val="none" w:sz="0" w:space="0" w:color="auto"/>
        <w:left w:val="none" w:sz="0" w:space="0" w:color="auto"/>
        <w:bottom w:val="none" w:sz="0" w:space="0" w:color="auto"/>
        <w:right w:val="none" w:sz="0" w:space="0" w:color="auto"/>
      </w:divBdr>
    </w:div>
    <w:div w:id="1555045652">
      <w:bodyDiv w:val="1"/>
      <w:marLeft w:val="0"/>
      <w:marRight w:val="0"/>
      <w:marTop w:val="0"/>
      <w:marBottom w:val="0"/>
      <w:divBdr>
        <w:top w:val="none" w:sz="0" w:space="0" w:color="auto"/>
        <w:left w:val="none" w:sz="0" w:space="0" w:color="auto"/>
        <w:bottom w:val="none" w:sz="0" w:space="0" w:color="auto"/>
        <w:right w:val="none" w:sz="0" w:space="0" w:color="auto"/>
      </w:divBdr>
    </w:div>
    <w:div w:id="1557886932">
      <w:bodyDiv w:val="1"/>
      <w:marLeft w:val="0"/>
      <w:marRight w:val="0"/>
      <w:marTop w:val="0"/>
      <w:marBottom w:val="0"/>
      <w:divBdr>
        <w:top w:val="none" w:sz="0" w:space="0" w:color="auto"/>
        <w:left w:val="none" w:sz="0" w:space="0" w:color="auto"/>
        <w:bottom w:val="none" w:sz="0" w:space="0" w:color="auto"/>
        <w:right w:val="none" w:sz="0" w:space="0" w:color="auto"/>
      </w:divBdr>
    </w:div>
    <w:div w:id="1563365269">
      <w:bodyDiv w:val="1"/>
      <w:marLeft w:val="0"/>
      <w:marRight w:val="0"/>
      <w:marTop w:val="0"/>
      <w:marBottom w:val="0"/>
      <w:divBdr>
        <w:top w:val="none" w:sz="0" w:space="0" w:color="auto"/>
        <w:left w:val="none" w:sz="0" w:space="0" w:color="auto"/>
        <w:bottom w:val="none" w:sz="0" w:space="0" w:color="auto"/>
        <w:right w:val="none" w:sz="0" w:space="0" w:color="auto"/>
      </w:divBdr>
      <w:divsChild>
        <w:div w:id="490831670">
          <w:marLeft w:val="0"/>
          <w:marRight w:val="0"/>
          <w:marTop w:val="0"/>
          <w:marBottom w:val="225"/>
          <w:divBdr>
            <w:top w:val="none" w:sz="0" w:space="0" w:color="auto"/>
            <w:left w:val="none" w:sz="0" w:space="0" w:color="auto"/>
            <w:bottom w:val="none" w:sz="0" w:space="0" w:color="auto"/>
            <w:right w:val="none" w:sz="0" w:space="0" w:color="auto"/>
          </w:divBdr>
          <w:divsChild>
            <w:div w:id="944339177">
              <w:marLeft w:val="0"/>
              <w:marRight w:val="0"/>
              <w:marTop w:val="150"/>
              <w:marBottom w:val="150"/>
              <w:divBdr>
                <w:top w:val="none" w:sz="0" w:space="0" w:color="auto"/>
                <w:left w:val="none" w:sz="0" w:space="0" w:color="auto"/>
                <w:bottom w:val="none" w:sz="0" w:space="0" w:color="auto"/>
                <w:right w:val="none" w:sz="0" w:space="0" w:color="auto"/>
              </w:divBdr>
              <w:divsChild>
                <w:div w:id="779643289">
                  <w:marLeft w:val="0"/>
                  <w:marRight w:val="0"/>
                  <w:marTop w:val="0"/>
                  <w:marBottom w:val="0"/>
                  <w:divBdr>
                    <w:top w:val="none" w:sz="0" w:space="0" w:color="auto"/>
                    <w:left w:val="none" w:sz="0" w:space="0" w:color="auto"/>
                    <w:bottom w:val="none" w:sz="0" w:space="0" w:color="auto"/>
                    <w:right w:val="none" w:sz="0" w:space="0" w:color="auto"/>
                  </w:divBdr>
                  <w:divsChild>
                    <w:div w:id="169176803">
                      <w:marLeft w:val="0"/>
                      <w:marRight w:val="0"/>
                      <w:marTop w:val="0"/>
                      <w:marBottom w:val="0"/>
                      <w:divBdr>
                        <w:top w:val="none" w:sz="0" w:space="0" w:color="auto"/>
                        <w:left w:val="none" w:sz="0" w:space="0" w:color="auto"/>
                        <w:bottom w:val="none" w:sz="0" w:space="0" w:color="auto"/>
                        <w:right w:val="none" w:sz="0" w:space="0" w:color="auto"/>
                      </w:divBdr>
                      <w:divsChild>
                        <w:div w:id="3204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885583">
      <w:bodyDiv w:val="1"/>
      <w:marLeft w:val="0"/>
      <w:marRight w:val="0"/>
      <w:marTop w:val="0"/>
      <w:marBottom w:val="0"/>
      <w:divBdr>
        <w:top w:val="none" w:sz="0" w:space="0" w:color="auto"/>
        <w:left w:val="none" w:sz="0" w:space="0" w:color="auto"/>
        <w:bottom w:val="none" w:sz="0" w:space="0" w:color="auto"/>
        <w:right w:val="none" w:sz="0" w:space="0" w:color="auto"/>
      </w:divBdr>
    </w:div>
    <w:div w:id="1572957498">
      <w:bodyDiv w:val="1"/>
      <w:marLeft w:val="0"/>
      <w:marRight w:val="0"/>
      <w:marTop w:val="0"/>
      <w:marBottom w:val="0"/>
      <w:divBdr>
        <w:top w:val="none" w:sz="0" w:space="0" w:color="auto"/>
        <w:left w:val="none" w:sz="0" w:space="0" w:color="auto"/>
        <w:bottom w:val="none" w:sz="0" w:space="0" w:color="auto"/>
        <w:right w:val="none" w:sz="0" w:space="0" w:color="auto"/>
      </w:divBdr>
    </w:div>
    <w:div w:id="1573542313">
      <w:bodyDiv w:val="1"/>
      <w:marLeft w:val="0"/>
      <w:marRight w:val="0"/>
      <w:marTop w:val="0"/>
      <w:marBottom w:val="0"/>
      <w:divBdr>
        <w:top w:val="none" w:sz="0" w:space="0" w:color="auto"/>
        <w:left w:val="none" w:sz="0" w:space="0" w:color="auto"/>
        <w:bottom w:val="none" w:sz="0" w:space="0" w:color="auto"/>
        <w:right w:val="none" w:sz="0" w:space="0" w:color="auto"/>
      </w:divBdr>
    </w:div>
    <w:div w:id="1576474354">
      <w:bodyDiv w:val="1"/>
      <w:marLeft w:val="0"/>
      <w:marRight w:val="0"/>
      <w:marTop w:val="0"/>
      <w:marBottom w:val="0"/>
      <w:divBdr>
        <w:top w:val="none" w:sz="0" w:space="0" w:color="auto"/>
        <w:left w:val="none" w:sz="0" w:space="0" w:color="auto"/>
        <w:bottom w:val="none" w:sz="0" w:space="0" w:color="auto"/>
        <w:right w:val="none" w:sz="0" w:space="0" w:color="auto"/>
      </w:divBdr>
    </w:div>
    <w:div w:id="1582252856">
      <w:bodyDiv w:val="1"/>
      <w:marLeft w:val="0"/>
      <w:marRight w:val="0"/>
      <w:marTop w:val="0"/>
      <w:marBottom w:val="0"/>
      <w:divBdr>
        <w:top w:val="none" w:sz="0" w:space="0" w:color="auto"/>
        <w:left w:val="none" w:sz="0" w:space="0" w:color="auto"/>
        <w:bottom w:val="none" w:sz="0" w:space="0" w:color="auto"/>
        <w:right w:val="none" w:sz="0" w:space="0" w:color="auto"/>
      </w:divBdr>
    </w:div>
    <w:div w:id="1582905554">
      <w:bodyDiv w:val="1"/>
      <w:marLeft w:val="0"/>
      <w:marRight w:val="0"/>
      <w:marTop w:val="0"/>
      <w:marBottom w:val="0"/>
      <w:divBdr>
        <w:top w:val="none" w:sz="0" w:space="0" w:color="auto"/>
        <w:left w:val="none" w:sz="0" w:space="0" w:color="auto"/>
        <w:bottom w:val="none" w:sz="0" w:space="0" w:color="auto"/>
        <w:right w:val="none" w:sz="0" w:space="0" w:color="auto"/>
      </w:divBdr>
    </w:div>
    <w:div w:id="1584222867">
      <w:bodyDiv w:val="1"/>
      <w:marLeft w:val="0"/>
      <w:marRight w:val="0"/>
      <w:marTop w:val="0"/>
      <w:marBottom w:val="0"/>
      <w:divBdr>
        <w:top w:val="none" w:sz="0" w:space="0" w:color="auto"/>
        <w:left w:val="none" w:sz="0" w:space="0" w:color="auto"/>
        <w:bottom w:val="none" w:sz="0" w:space="0" w:color="auto"/>
        <w:right w:val="none" w:sz="0" w:space="0" w:color="auto"/>
      </w:divBdr>
    </w:div>
    <w:div w:id="1586958687">
      <w:bodyDiv w:val="1"/>
      <w:marLeft w:val="0"/>
      <w:marRight w:val="0"/>
      <w:marTop w:val="0"/>
      <w:marBottom w:val="0"/>
      <w:divBdr>
        <w:top w:val="none" w:sz="0" w:space="0" w:color="auto"/>
        <w:left w:val="none" w:sz="0" w:space="0" w:color="auto"/>
        <w:bottom w:val="none" w:sz="0" w:space="0" w:color="auto"/>
        <w:right w:val="none" w:sz="0" w:space="0" w:color="auto"/>
      </w:divBdr>
    </w:div>
    <w:div w:id="1589072517">
      <w:bodyDiv w:val="1"/>
      <w:marLeft w:val="0"/>
      <w:marRight w:val="0"/>
      <w:marTop w:val="0"/>
      <w:marBottom w:val="0"/>
      <w:divBdr>
        <w:top w:val="none" w:sz="0" w:space="0" w:color="auto"/>
        <w:left w:val="none" w:sz="0" w:space="0" w:color="auto"/>
        <w:bottom w:val="none" w:sz="0" w:space="0" w:color="auto"/>
        <w:right w:val="none" w:sz="0" w:space="0" w:color="auto"/>
      </w:divBdr>
    </w:div>
    <w:div w:id="1591236883">
      <w:bodyDiv w:val="1"/>
      <w:marLeft w:val="0"/>
      <w:marRight w:val="0"/>
      <w:marTop w:val="0"/>
      <w:marBottom w:val="0"/>
      <w:divBdr>
        <w:top w:val="none" w:sz="0" w:space="0" w:color="auto"/>
        <w:left w:val="none" w:sz="0" w:space="0" w:color="auto"/>
        <w:bottom w:val="none" w:sz="0" w:space="0" w:color="auto"/>
        <w:right w:val="none" w:sz="0" w:space="0" w:color="auto"/>
      </w:divBdr>
      <w:divsChild>
        <w:div w:id="573392080">
          <w:marLeft w:val="0"/>
          <w:marRight w:val="0"/>
          <w:marTop w:val="0"/>
          <w:marBottom w:val="0"/>
          <w:divBdr>
            <w:top w:val="none" w:sz="0" w:space="0" w:color="auto"/>
            <w:left w:val="none" w:sz="0" w:space="0" w:color="auto"/>
            <w:bottom w:val="none" w:sz="0" w:space="0" w:color="auto"/>
            <w:right w:val="none" w:sz="0" w:space="0" w:color="auto"/>
          </w:divBdr>
          <w:divsChild>
            <w:div w:id="51389750">
              <w:marLeft w:val="0"/>
              <w:marRight w:val="0"/>
              <w:marTop w:val="0"/>
              <w:marBottom w:val="600"/>
              <w:divBdr>
                <w:top w:val="none" w:sz="0" w:space="0" w:color="auto"/>
                <w:left w:val="none" w:sz="0" w:space="0" w:color="auto"/>
                <w:bottom w:val="none" w:sz="0" w:space="0" w:color="auto"/>
                <w:right w:val="none" w:sz="0" w:space="0" w:color="auto"/>
              </w:divBdr>
              <w:divsChild>
                <w:div w:id="741369373">
                  <w:marLeft w:val="0"/>
                  <w:marRight w:val="0"/>
                  <w:marTop w:val="0"/>
                  <w:marBottom w:val="0"/>
                  <w:divBdr>
                    <w:top w:val="none" w:sz="0" w:space="0" w:color="auto"/>
                    <w:left w:val="none" w:sz="0" w:space="0" w:color="auto"/>
                    <w:bottom w:val="none" w:sz="0" w:space="0" w:color="auto"/>
                    <w:right w:val="none" w:sz="0" w:space="0" w:color="auto"/>
                  </w:divBdr>
                  <w:divsChild>
                    <w:div w:id="1187721090">
                      <w:marLeft w:val="0"/>
                      <w:marRight w:val="0"/>
                      <w:marTop w:val="0"/>
                      <w:marBottom w:val="0"/>
                      <w:divBdr>
                        <w:top w:val="none" w:sz="0" w:space="0" w:color="auto"/>
                        <w:left w:val="none" w:sz="0" w:space="0" w:color="auto"/>
                        <w:bottom w:val="none" w:sz="0" w:space="0" w:color="auto"/>
                        <w:right w:val="none" w:sz="0" w:space="0" w:color="auto"/>
                      </w:divBdr>
                      <w:divsChild>
                        <w:div w:id="8110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986137">
          <w:marLeft w:val="0"/>
          <w:marRight w:val="0"/>
          <w:marTop w:val="0"/>
          <w:marBottom w:val="0"/>
          <w:divBdr>
            <w:top w:val="none" w:sz="0" w:space="0" w:color="auto"/>
            <w:left w:val="none" w:sz="0" w:space="0" w:color="auto"/>
            <w:bottom w:val="none" w:sz="0" w:space="0" w:color="auto"/>
            <w:right w:val="none" w:sz="0" w:space="0" w:color="auto"/>
          </w:divBdr>
          <w:divsChild>
            <w:div w:id="456415134">
              <w:marLeft w:val="0"/>
              <w:marRight w:val="0"/>
              <w:marTop w:val="0"/>
              <w:marBottom w:val="600"/>
              <w:divBdr>
                <w:top w:val="none" w:sz="0" w:space="0" w:color="auto"/>
                <w:left w:val="none" w:sz="0" w:space="0" w:color="auto"/>
                <w:bottom w:val="none" w:sz="0" w:space="0" w:color="auto"/>
                <w:right w:val="none" w:sz="0" w:space="0" w:color="auto"/>
              </w:divBdr>
              <w:divsChild>
                <w:div w:id="2122871059">
                  <w:marLeft w:val="0"/>
                  <w:marRight w:val="0"/>
                  <w:marTop w:val="0"/>
                  <w:marBottom w:val="0"/>
                  <w:divBdr>
                    <w:top w:val="none" w:sz="0" w:space="0" w:color="auto"/>
                    <w:left w:val="none" w:sz="0" w:space="0" w:color="auto"/>
                    <w:bottom w:val="none" w:sz="0" w:space="0" w:color="auto"/>
                    <w:right w:val="none" w:sz="0" w:space="0" w:color="auto"/>
                  </w:divBdr>
                  <w:divsChild>
                    <w:div w:id="896671196">
                      <w:marLeft w:val="0"/>
                      <w:marRight w:val="0"/>
                      <w:marTop w:val="0"/>
                      <w:marBottom w:val="0"/>
                      <w:divBdr>
                        <w:top w:val="none" w:sz="0" w:space="0" w:color="auto"/>
                        <w:left w:val="none" w:sz="0" w:space="0" w:color="auto"/>
                        <w:bottom w:val="none" w:sz="0" w:space="0" w:color="auto"/>
                        <w:right w:val="none" w:sz="0" w:space="0" w:color="auto"/>
                      </w:divBdr>
                      <w:divsChild>
                        <w:div w:id="150603641">
                          <w:marLeft w:val="0"/>
                          <w:marRight w:val="0"/>
                          <w:marTop w:val="0"/>
                          <w:marBottom w:val="0"/>
                          <w:divBdr>
                            <w:top w:val="none" w:sz="0" w:space="0" w:color="auto"/>
                            <w:left w:val="none" w:sz="0" w:space="0" w:color="auto"/>
                            <w:bottom w:val="none" w:sz="0" w:space="0" w:color="auto"/>
                            <w:right w:val="none" w:sz="0" w:space="0" w:color="auto"/>
                          </w:divBdr>
                        </w:div>
                      </w:divsChild>
                    </w:div>
                    <w:div w:id="1424910343">
                      <w:marLeft w:val="0"/>
                      <w:marRight w:val="0"/>
                      <w:marTop w:val="0"/>
                      <w:marBottom w:val="0"/>
                      <w:divBdr>
                        <w:top w:val="none" w:sz="0" w:space="0" w:color="auto"/>
                        <w:left w:val="none" w:sz="0" w:space="0" w:color="auto"/>
                        <w:bottom w:val="none" w:sz="0" w:space="0" w:color="auto"/>
                        <w:right w:val="none" w:sz="0" w:space="0" w:color="auto"/>
                      </w:divBdr>
                      <w:divsChild>
                        <w:div w:id="158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31133">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9995173">
      <w:bodyDiv w:val="1"/>
      <w:marLeft w:val="0"/>
      <w:marRight w:val="0"/>
      <w:marTop w:val="0"/>
      <w:marBottom w:val="0"/>
      <w:divBdr>
        <w:top w:val="none" w:sz="0" w:space="0" w:color="auto"/>
        <w:left w:val="none" w:sz="0" w:space="0" w:color="auto"/>
        <w:bottom w:val="none" w:sz="0" w:space="0" w:color="auto"/>
        <w:right w:val="none" w:sz="0" w:space="0" w:color="auto"/>
      </w:divBdr>
    </w:div>
    <w:div w:id="1620452602">
      <w:bodyDiv w:val="1"/>
      <w:marLeft w:val="0"/>
      <w:marRight w:val="0"/>
      <w:marTop w:val="0"/>
      <w:marBottom w:val="0"/>
      <w:divBdr>
        <w:top w:val="none" w:sz="0" w:space="0" w:color="auto"/>
        <w:left w:val="none" w:sz="0" w:space="0" w:color="auto"/>
        <w:bottom w:val="none" w:sz="0" w:space="0" w:color="auto"/>
        <w:right w:val="none" w:sz="0" w:space="0" w:color="auto"/>
      </w:divBdr>
    </w:div>
    <w:div w:id="1622999918">
      <w:bodyDiv w:val="1"/>
      <w:marLeft w:val="0"/>
      <w:marRight w:val="0"/>
      <w:marTop w:val="0"/>
      <w:marBottom w:val="0"/>
      <w:divBdr>
        <w:top w:val="none" w:sz="0" w:space="0" w:color="auto"/>
        <w:left w:val="none" w:sz="0" w:space="0" w:color="auto"/>
        <w:bottom w:val="none" w:sz="0" w:space="0" w:color="auto"/>
        <w:right w:val="none" w:sz="0" w:space="0" w:color="auto"/>
      </w:divBdr>
    </w:div>
    <w:div w:id="1632979293">
      <w:bodyDiv w:val="1"/>
      <w:marLeft w:val="0"/>
      <w:marRight w:val="0"/>
      <w:marTop w:val="0"/>
      <w:marBottom w:val="0"/>
      <w:divBdr>
        <w:top w:val="none" w:sz="0" w:space="0" w:color="auto"/>
        <w:left w:val="none" w:sz="0" w:space="0" w:color="auto"/>
        <w:bottom w:val="none" w:sz="0" w:space="0" w:color="auto"/>
        <w:right w:val="none" w:sz="0" w:space="0" w:color="auto"/>
      </w:divBdr>
    </w:div>
    <w:div w:id="1641110686">
      <w:bodyDiv w:val="1"/>
      <w:marLeft w:val="0"/>
      <w:marRight w:val="0"/>
      <w:marTop w:val="0"/>
      <w:marBottom w:val="0"/>
      <w:divBdr>
        <w:top w:val="none" w:sz="0" w:space="0" w:color="auto"/>
        <w:left w:val="none" w:sz="0" w:space="0" w:color="auto"/>
        <w:bottom w:val="none" w:sz="0" w:space="0" w:color="auto"/>
        <w:right w:val="none" w:sz="0" w:space="0" w:color="auto"/>
      </w:divBdr>
    </w:div>
    <w:div w:id="1649549790">
      <w:bodyDiv w:val="1"/>
      <w:marLeft w:val="0"/>
      <w:marRight w:val="0"/>
      <w:marTop w:val="0"/>
      <w:marBottom w:val="0"/>
      <w:divBdr>
        <w:top w:val="none" w:sz="0" w:space="0" w:color="auto"/>
        <w:left w:val="none" w:sz="0" w:space="0" w:color="auto"/>
        <w:bottom w:val="none" w:sz="0" w:space="0" w:color="auto"/>
        <w:right w:val="none" w:sz="0" w:space="0" w:color="auto"/>
      </w:divBdr>
    </w:div>
    <w:div w:id="1656060448">
      <w:bodyDiv w:val="1"/>
      <w:marLeft w:val="0"/>
      <w:marRight w:val="0"/>
      <w:marTop w:val="0"/>
      <w:marBottom w:val="0"/>
      <w:divBdr>
        <w:top w:val="none" w:sz="0" w:space="0" w:color="auto"/>
        <w:left w:val="none" w:sz="0" w:space="0" w:color="auto"/>
        <w:bottom w:val="none" w:sz="0" w:space="0" w:color="auto"/>
        <w:right w:val="none" w:sz="0" w:space="0" w:color="auto"/>
      </w:divBdr>
    </w:div>
    <w:div w:id="1656186082">
      <w:bodyDiv w:val="1"/>
      <w:marLeft w:val="0"/>
      <w:marRight w:val="0"/>
      <w:marTop w:val="0"/>
      <w:marBottom w:val="0"/>
      <w:divBdr>
        <w:top w:val="none" w:sz="0" w:space="0" w:color="auto"/>
        <w:left w:val="none" w:sz="0" w:space="0" w:color="auto"/>
        <w:bottom w:val="none" w:sz="0" w:space="0" w:color="auto"/>
        <w:right w:val="none" w:sz="0" w:space="0" w:color="auto"/>
      </w:divBdr>
    </w:div>
    <w:div w:id="1658799489">
      <w:bodyDiv w:val="1"/>
      <w:marLeft w:val="0"/>
      <w:marRight w:val="0"/>
      <w:marTop w:val="0"/>
      <w:marBottom w:val="0"/>
      <w:divBdr>
        <w:top w:val="none" w:sz="0" w:space="0" w:color="auto"/>
        <w:left w:val="none" w:sz="0" w:space="0" w:color="auto"/>
        <w:bottom w:val="none" w:sz="0" w:space="0" w:color="auto"/>
        <w:right w:val="none" w:sz="0" w:space="0" w:color="auto"/>
      </w:divBdr>
      <w:divsChild>
        <w:div w:id="303237442">
          <w:marLeft w:val="0"/>
          <w:marRight w:val="0"/>
          <w:marTop w:val="0"/>
          <w:marBottom w:val="0"/>
          <w:divBdr>
            <w:top w:val="none" w:sz="0" w:space="0" w:color="auto"/>
            <w:left w:val="none" w:sz="0" w:space="0" w:color="auto"/>
            <w:bottom w:val="none" w:sz="0" w:space="0" w:color="auto"/>
            <w:right w:val="none" w:sz="0" w:space="0" w:color="auto"/>
          </w:divBdr>
        </w:div>
        <w:div w:id="308484533">
          <w:marLeft w:val="0"/>
          <w:marRight w:val="0"/>
          <w:marTop w:val="0"/>
          <w:marBottom w:val="0"/>
          <w:divBdr>
            <w:top w:val="none" w:sz="0" w:space="0" w:color="auto"/>
            <w:left w:val="none" w:sz="0" w:space="0" w:color="auto"/>
            <w:bottom w:val="none" w:sz="0" w:space="0" w:color="auto"/>
            <w:right w:val="none" w:sz="0" w:space="0" w:color="auto"/>
          </w:divBdr>
        </w:div>
        <w:div w:id="633100381">
          <w:marLeft w:val="0"/>
          <w:marRight w:val="0"/>
          <w:marTop w:val="0"/>
          <w:marBottom w:val="0"/>
          <w:divBdr>
            <w:top w:val="none" w:sz="0" w:space="0" w:color="auto"/>
            <w:left w:val="none" w:sz="0" w:space="0" w:color="auto"/>
            <w:bottom w:val="none" w:sz="0" w:space="0" w:color="auto"/>
            <w:right w:val="none" w:sz="0" w:space="0" w:color="auto"/>
          </w:divBdr>
        </w:div>
        <w:div w:id="864832744">
          <w:marLeft w:val="0"/>
          <w:marRight w:val="0"/>
          <w:marTop w:val="0"/>
          <w:marBottom w:val="0"/>
          <w:divBdr>
            <w:top w:val="none" w:sz="0" w:space="0" w:color="auto"/>
            <w:left w:val="none" w:sz="0" w:space="0" w:color="auto"/>
            <w:bottom w:val="none" w:sz="0" w:space="0" w:color="auto"/>
            <w:right w:val="none" w:sz="0" w:space="0" w:color="auto"/>
          </w:divBdr>
        </w:div>
        <w:div w:id="978152584">
          <w:marLeft w:val="0"/>
          <w:marRight w:val="0"/>
          <w:marTop w:val="0"/>
          <w:marBottom w:val="0"/>
          <w:divBdr>
            <w:top w:val="none" w:sz="0" w:space="0" w:color="auto"/>
            <w:left w:val="none" w:sz="0" w:space="0" w:color="auto"/>
            <w:bottom w:val="none" w:sz="0" w:space="0" w:color="auto"/>
            <w:right w:val="none" w:sz="0" w:space="0" w:color="auto"/>
          </w:divBdr>
        </w:div>
        <w:div w:id="1090811688">
          <w:marLeft w:val="0"/>
          <w:marRight w:val="0"/>
          <w:marTop w:val="0"/>
          <w:marBottom w:val="0"/>
          <w:divBdr>
            <w:top w:val="none" w:sz="0" w:space="0" w:color="auto"/>
            <w:left w:val="none" w:sz="0" w:space="0" w:color="auto"/>
            <w:bottom w:val="none" w:sz="0" w:space="0" w:color="auto"/>
            <w:right w:val="none" w:sz="0" w:space="0" w:color="auto"/>
          </w:divBdr>
        </w:div>
        <w:div w:id="1101098947">
          <w:marLeft w:val="0"/>
          <w:marRight w:val="0"/>
          <w:marTop w:val="0"/>
          <w:marBottom w:val="0"/>
          <w:divBdr>
            <w:top w:val="none" w:sz="0" w:space="0" w:color="auto"/>
            <w:left w:val="none" w:sz="0" w:space="0" w:color="auto"/>
            <w:bottom w:val="none" w:sz="0" w:space="0" w:color="auto"/>
            <w:right w:val="none" w:sz="0" w:space="0" w:color="auto"/>
          </w:divBdr>
        </w:div>
        <w:div w:id="1160853916">
          <w:marLeft w:val="0"/>
          <w:marRight w:val="0"/>
          <w:marTop w:val="0"/>
          <w:marBottom w:val="0"/>
          <w:divBdr>
            <w:top w:val="none" w:sz="0" w:space="0" w:color="auto"/>
            <w:left w:val="none" w:sz="0" w:space="0" w:color="auto"/>
            <w:bottom w:val="none" w:sz="0" w:space="0" w:color="auto"/>
            <w:right w:val="none" w:sz="0" w:space="0" w:color="auto"/>
          </w:divBdr>
        </w:div>
        <w:div w:id="1226336984">
          <w:marLeft w:val="0"/>
          <w:marRight w:val="0"/>
          <w:marTop w:val="0"/>
          <w:marBottom w:val="0"/>
          <w:divBdr>
            <w:top w:val="none" w:sz="0" w:space="0" w:color="auto"/>
            <w:left w:val="none" w:sz="0" w:space="0" w:color="auto"/>
            <w:bottom w:val="none" w:sz="0" w:space="0" w:color="auto"/>
            <w:right w:val="none" w:sz="0" w:space="0" w:color="auto"/>
          </w:divBdr>
        </w:div>
        <w:div w:id="2135824824">
          <w:marLeft w:val="0"/>
          <w:marRight w:val="0"/>
          <w:marTop w:val="0"/>
          <w:marBottom w:val="0"/>
          <w:divBdr>
            <w:top w:val="none" w:sz="0" w:space="0" w:color="auto"/>
            <w:left w:val="none" w:sz="0" w:space="0" w:color="auto"/>
            <w:bottom w:val="none" w:sz="0" w:space="0" w:color="auto"/>
            <w:right w:val="none" w:sz="0" w:space="0" w:color="auto"/>
          </w:divBdr>
        </w:div>
      </w:divsChild>
    </w:div>
    <w:div w:id="1664165256">
      <w:bodyDiv w:val="1"/>
      <w:marLeft w:val="0"/>
      <w:marRight w:val="0"/>
      <w:marTop w:val="0"/>
      <w:marBottom w:val="0"/>
      <w:divBdr>
        <w:top w:val="none" w:sz="0" w:space="0" w:color="auto"/>
        <w:left w:val="none" w:sz="0" w:space="0" w:color="auto"/>
        <w:bottom w:val="none" w:sz="0" w:space="0" w:color="auto"/>
        <w:right w:val="none" w:sz="0" w:space="0" w:color="auto"/>
      </w:divBdr>
    </w:div>
    <w:div w:id="1665233195">
      <w:bodyDiv w:val="1"/>
      <w:marLeft w:val="0"/>
      <w:marRight w:val="0"/>
      <w:marTop w:val="0"/>
      <w:marBottom w:val="0"/>
      <w:divBdr>
        <w:top w:val="none" w:sz="0" w:space="0" w:color="auto"/>
        <w:left w:val="none" w:sz="0" w:space="0" w:color="auto"/>
        <w:bottom w:val="none" w:sz="0" w:space="0" w:color="auto"/>
        <w:right w:val="none" w:sz="0" w:space="0" w:color="auto"/>
      </w:divBdr>
    </w:div>
    <w:div w:id="1666274841">
      <w:bodyDiv w:val="1"/>
      <w:marLeft w:val="0"/>
      <w:marRight w:val="0"/>
      <w:marTop w:val="0"/>
      <w:marBottom w:val="0"/>
      <w:divBdr>
        <w:top w:val="none" w:sz="0" w:space="0" w:color="auto"/>
        <w:left w:val="none" w:sz="0" w:space="0" w:color="auto"/>
        <w:bottom w:val="none" w:sz="0" w:space="0" w:color="auto"/>
        <w:right w:val="none" w:sz="0" w:space="0" w:color="auto"/>
      </w:divBdr>
    </w:div>
    <w:div w:id="1673024906">
      <w:bodyDiv w:val="1"/>
      <w:marLeft w:val="0"/>
      <w:marRight w:val="0"/>
      <w:marTop w:val="0"/>
      <w:marBottom w:val="0"/>
      <w:divBdr>
        <w:top w:val="none" w:sz="0" w:space="0" w:color="auto"/>
        <w:left w:val="none" w:sz="0" w:space="0" w:color="auto"/>
        <w:bottom w:val="none" w:sz="0" w:space="0" w:color="auto"/>
        <w:right w:val="none" w:sz="0" w:space="0" w:color="auto"/>
      </w:divBdr>
    </w:div>
    <w:div w:id="1675111529">
      <w:bodyDiv w:val="1"/>
      <w:marLeft w:val="0"/>
      <w:marRight w:val="0"/>
      <w:marTop w:val="0"/>
      <w:marBottom w:val="0"/>
      <w:divBdr>
        <w:top w:val="none" w:sz="0" w:space="0" w:color="auto"/>
        <w:left w:val="none" w:sz="0" w:space="0" w:color="auto"/>
        <w:bottom w:val="none" w:sz="0" w:space="0" w:color="auto"/>
        <w:right w:val="none" w:sz="0" w:space="0" w:color="auto"/>
      </w:divBdr>
    </w:div>
    <w:div w:id="1677877709">
      <w:bodyDiv w:val="1"/>
      <w:marLeft w:val="0"/>
      <w:marRight w:val="0"/>
      <w:marTop w:val="0"/>
      <w:marBottom w:val="0"/>
      <w:divBdr>
        <w:top w:val="none" w:sz="0" w:space="0" w:color="auto"/>
        <w:left w:val="none" w:sz="0" w:space="0" w:color="auto"/>
        <w:bottom w:val="none" w:sz="0" w:space="0" w:color="auto"/>
        <w:right w:val="none" w:sz="0" w:space="0" w:color="auto"/>
      </w:divBdr>
    </w:div>
    <w:div w:id="1678387166">
      <w:bodyDiv w:val="1"/>
      <w:marLeft w:val="0"/>
      <w:marRight w:val="0"/>
      <w:marTop w:val="0"/>
      <w:marBottom w:val="0"/>
      <w:divBdr>
        <w:top w:val="none" w:sz="0" w:space="0" w:color="auto"/>
        <w:left w:val="none" w:sz="0" w:space="0" w:color="auto"/>
        <w:bottom w:val="none" w:sz="0" w:space="0" w:color="auto"/>
        <w:right w:val="none" w:sz="0" w:space="0" w:color="auto"/>
      </w:divBdr>
    </w:div>
    <w:div w:id="1688022774">
      <w:bodyDiv w:val="1"/>
      <w:marLeft w:val="0"/>
      <w:marRight w:val="0"/>
      <w:marTop w:val="0"/>
      <w:marBottom w:val="0"/>
      <w:divBdr>
        <w:top w:val="none" w:sz="0" w:space="0" w:color="auto"/>
        <w:left w:val="none" w:sz="0" w:space="0" w:color="auto"/>
        <w:bottom w:val="none" w:sz="0" w:space="0" w:color="auto"/>
        <w:right w:val="none" w:sz="0" w:space="0" w:color="auto"/>
      </w:divBdr>
    </w:div>
    <w:div w:id="1695106062">
      <w:bodyDiv w:val="1"/>
      <w:marLeft w:val="0"/>
      <w:marRight w:val="0"/>
      <w:marTop w:val="0"/>
      <w:marBottom w:val="0"/>
      <w:divBdr>
        <w:top w:val="none" w:sz="0" w:space="0" w:color="auto"/>
        <w:left w:val="none" w:sz="0" w:space="0" w:color="auto"/>
        <w:bottom w:val="none" w:sz="0" w:space="0" w:color="auto"/>
        <w:right w:val="none" w:sz="0" w:space="0" w:color="auto"/>
      </w:divBdr>
    </w:div>
    <w:div w:id="1696614524">
      <w:bodyDiv w:val="1"/>
      <w:marLeft w:val="0"/>
      <w:marRight w:val="0"/>
      <w:marTop w:val="0"/>
      <w:marBottom w:val="0"/>
      <w:divBdr>
        <w:top w:val="none" w:sz="0" w:space="0" w:color="auto"/>
        <w:left w:val="none" w:sz="0" w:space="0" w:color="auto"/>
        <w:bottom w:val="none" w:sz="0" w:space="0" w:color="auto"/>
        <w:right w:val="none" w:sz="0" w:space="0" w:color="auto"/>
      </w:divBdr>
    </w:div>
    <w:div w:id="1708212964">
      <w:bodyDiv w:val="1"/>
      <w:marLeft w:val="0"/>
      <w:marRight w:val="0"/>
      <w:marTop w:val="0"/>
      <w:marBottom w:val="0"/>
      <w:divBdr>
        <w:top w:val="none" w:sz="0" w:space="0" w:color="auto"/>
        <w:left w:val="none" w:sz="0" w:space="0" w:color="auto"/>
        <w:bottom w:val="none" w:sz="0" w:space="0" w:color="auto"/>
        <w:right w:val="none" w:sz="0" w:space="0" w:color="auto"/>
      </w:divBdr>
    </w:div>
    <w:div w:id="1711222728">
      <w:bodyDiv w:val="1"/>
      <w:marLeft w:val="0"/>
      <w:marRight w:val="0"/>
      <w:marTop w:val="0"/>
      <w:marBottom w:val="0"/>
      <w:divBdr>
        <w:top w:val="none" w:sz="0" w:space="0" w:color="auto"/>
        <w:left w:val="none" w:sz="0" w:space="0" w:color="auto"/>
        <w:bottom w:val="none" w:sz="0" w:space="0" w:color="auto"/>
        <w:right w:val="none" w:sz="0" w:space="0" w:color="auto"/>
      </w:divBdr>
    </w:div>
    <w:div w:id="1716198277">
      <w:bodyDiv w:val="1"/>
      <w:marLeft w:val="0"/>
      <w:marRight w:val="0"/>
      <w:marTop w:val="0"/>
      <w:marBottom w:val="0"/>
      <w:divBdr>
        <w:top w:val="none" w:sz="0" w:space="0" w:color="auto"/>
        <w:left w:val="none" w:sz="0" w:space="0" w:color="auto"/>
        <w:bottom w:val="none" w:sz="0" w:space="0" w:color="auto"/>
        <w:right w:val="none" w:sz="0" w:space="0" w:color="auto"/>
      </w:divBdr>
      <w:divsChild>
        <w:div w:id="825440496">
          <w:marLeft w:val="3600"/>
          <w:marRight w:val="0"/>
          <w:marTop w:val="0"/>
          <w:marBottom w:val="0"/>
          <w:divBdr>
            <w:top w:val="none" w:sz="0" w:space="0" w:color="auto"/>
            <w:left w:val="none" w:sz="0" w:space="0" w:color="auto"/>
            <w:bottom w:val="none" w:sz="0" w:space="0" w:color="auto"/>
            <w:right w:val="none" w:sz="0" w:space="0" w:color="auto"/>
          </w:divBdr>
          <w:divsChild>
            <w:div w:id="1696880724">
              <w:marLeft w:val="0"/>
              <w:marRight w:val="0"/>
              <w:marTop w:val="0"/>
              <w:marBottom w:val="0"/>
              <w:divBdr>
                <w:top w:val="none" w:sz="0" w:space="0" w:color="auto"/>
                <w:left w:val="none" w:sz="0" w:space="0" w:color="auto"/>
                <w:bottom w:val="none" w:sz="0" w:space="0" w:color="auto"/>
                <w:right w:val="none" w:sz="0" w:space="0" w:color="auto"/>
              </w:divBdr>
            </w:div>
          </w:divsChild>
        </w:div>
        <w:div w:id="1138302834">
          <w:marLeft w:val="3600"/>
          <w:marRight w:val="0"/>
          <w:marTop w:val="0"/>
          <w:marBottom w:val="0"/>
          <w:divBdr>
            <w:top w:val="none" w:sz="0" w:space="0" w:color="auto"/>
            <w:left w:val="none" w:sz="0" w:space="0" w:color="auto"/>
            <w:bottom w:val="none" w:sz="0" w:space="0" w:color="auto"/>
            <w:right w:val="none" w:sz="0" w:space="0" w:color="auto"/>
          </w:divBdr>
          <w:divsChild>
            <w:div w:id="827288335">
              <w:marLeft w:val="0"/>
              <w:marRight w:val="0"/>
              <w:marTop w:val="0"/>
              <w:marBottom w:val="0"/>
              <w:divBdr>
                <w:top w:val="none" w:sz="0" w:space="0" w:color="auto"/>
                <w:left w:val="none" w:sz="0" w:space="0" w:color="auto"/>
                <w:bottom w:val="none" w:sz="0" w:space="0" w:color="auto"/>
                <w:right w:val="none" w:sz="0" w:space="0" w:color="auto"/>
              </w:divBdr>
              <w:divsChild>
                <w:div w:id="1783069337">
                  <w:marLeft w:val="0"/>
                  <w:marRight w:val="0"/>
                  <w:marTop w:val="0"/>
                  <w:marBottom w:val="270"/>
                  <w:divBdr>
                    <w:top w:val="none" w:sz="0" w:space="0" w:color="auto"/>
                    <w:left w:val="none" w:sz="0" w:space="0" w:color="auto"/>
                    <w:bottom w:val="none" w:sz="0" w:space="0" w:color="auto"/>
                    <w:right w:val="none" w:sz="0" w:space="0" w:color="auto"/>
                  </w:divBdr>
                </w:div>
                <w:div w:id="1843465702">
                  <w:marLeft w:val="0"/>
                  <w:marRight w:val="0"/>
                  <w:marTop w:val="0"/>
                  <w:marBottom w:val="0"/>
                  <w:divBdr>
                    <w:top w:val="none" w:sz="0" w:space="0" w:color="auto"/>
                    <w:left w:val="none" w:sz="0" w:space="0" w:color="auto"/>
                    <w:bottom w:val="none" w:sz="0" w:space="0" w:color="auto"/>
                    <w:right w:val="none" w:sz="0" w:space="0" w:color="auto"/>
                  </w:divBdr>
                  <w:divsChild>
                    <w:div w:id="443309906">
                      <w:marLeft w:val="0"/>
                      <w:marRight w:val="0"/>
                      <w:marTop w:val="0"/>
                      <w:marBottom w:val="0"/>
                      <w:divBdr>
                        <w:top w:val="none" w:sz="0" w:space="0" w:color="auto"/>
                        <w:left w:val="none" w:sz="0" w:space="0" w:color="auto"/>
                        <w:bottom w:val="none" w:sz="0" w:space="0" w:color="auto"/>
                        <w:right w:val="none" w:sz="0" w:space="0" w:color="auto"/>
                      </w:divBdr>
                      <w:divsChild>
                        <w:div w:id="932057127">
                          <w:marLeft w:val="0"/>
                          <w:marRight w:val="180"/>
                          <w:marTop w:val="0"/>
                          <w:marBottom w:val="0"/>
                          <w:divBdr>
                            <w:top w:val="none" w:sz="0" w:space="0" w:color="auto"/>
                            <w:left w:val="none" w:sz="0" w:space="0" w:color="auto"/>
                            <w:bottom w:val="none" w:sz="0" w:space="0" w:color="auto"/>
                            <w:right w:val="none" w:sz="0" w:space="0" w:color="auto"/>
                          </w:divBdr>
                        </w:div>
                        <w:div w:id="11282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54430">
      <w:bodyDiv w:val="1"/>
      <w:marLeft w:val="0"/>
      <w:marRight w:val="0"/>
      <w:marTop w:val="0"/>
      <w:marBottom w:val="0"/>
      <w:divBdr>
        <w:top w:val="none" w:sz="0" w:space="0" w:color="auto"/>
        <w:left w:val="none" w:sz="0" w:space="0" w:color="auto"/>
        <w:bottom w:val="none" w:sz="0" w:space="0" w:color="auto"/>
        <w:right w:val="none" w:sz="0" w:space="0" w:color="auto"/>
      </w:divBdr>
    </w:div>
    <w:div w:id="1729572486">
      <w:bodyDiv w:val="1"/>
      <w:marLeft w:val="0"/>
      <w:marRight w:val="0"/>
      <w:marTop w:val="0"/>
      <w:marBottom w:val="0"/>
      <w:divBdr>
        <w:top w:val="none" w:sz="0" w:space="0" w:color="auto"/>
        <w:left w:val="none" w:sz="0" w:space="0" w:color="auto"/>
        <w:bottom w:val="none" w:sz="0" w:space="0" w:color="auto"/>
        <w:right w:val="none" w:sz="0" w:space="0" w:color="auto"/>
      </w:divBdr>
    </w:div>
    <w:div w:id="1740055607">
      <w:bodyDiv w:val="1"/>
      <w:marLeft w:val="0"/>
      <w:marRight w:val="0"/>
      <w:marTop w:val="0"/>
      <w:marBottom w:val="0"/>
      <w:divBdr>
        <w:top w:val="none" w:sz="0" w:space="0" w:color="auto"/>
        <w:left w:val="none" w:sz="0" w:space="0" w:color="auto"/>
        <w:bottom w:val="none" w:sz="0" w:space="0" w:color="auto"/>
        <w:right w:val="none" w:sz="0" w:space="0" w:color="auto"/>
      </w:divBdr>
      <w:divsChild>
        <w:div w:id="39013702">
          <w:marLeft w:val="0"/>
          <w:marRight w:val="0"/>
          <w:marTop w:val="0"/>
          <w:marBottom w:val="0"/>
          <w:divBdr>
            <w:top w:val="none" w:sz="0" w:space="0" w:color="auto"/>
            <w:left w:val="none" w:sz="0" w:space="0" w:color="auto"/>
            <w:bottom w:val="none" w:sz="0" w:space="0" w:color="auto"/>
            <w:right w:val="none" w:sz="0" w:space="0" w:color="auto"/>
          </w:divBdr>
          <w:divsChild>
            <w:div w:id="1027218067">
              <w:marLeft w:val="0"/>
              <w:marRight w:val="0"/>
              <w:marTop w:val="0"/>
              <w:marBottom w:val="0"/>
              <w:divBdr>
                <w:top w:val="none" w:sz="0" w:space="0" w:color="auto"/>
                <w:left w:val="none" w:sz="0" w:space="0" w:color="auto"/>
                <w:bottom w:val="none" w:sz="0" w:space="0" w:color="auto"/>
                <w:right w:val="none" w:sz="0" w:space="0" w:color="auto"/>
              </w:divBdr>
              <w:divsChild>
                <w:div w:id="10167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8406">
          <w:marLeft w:val="0"/>
          <w:marRight w:val="0"/>
          <w:marTop w:val="0"/>
          <w:marBottom w:val="0"/>
          <w:divBdr>
            <w:top w:val="none" w:sz="0" w:space="0" w:color="auto"/>
            <w:left w:val="none" w:sz="0" w:space="0" w:color="auto"/>
            <w:bottom w:val="none" w:sz="0" w:space="0" w:color="auto"/>
            <w:right w:val="none" w:sz="0" w:space="0" w:color="auto"/>
          </w:divBdr>
          <w:divsChild>
            <w:div w:id="479545166">
              <w:marLeft w:val="0"/>
              <w:marRight w:val="0"/>
              <w:marTop w:val="0"/>
              <w:marBottom w:val="0"/>
              <w:divBdr>
                <w:top w:val="none" w:sz="0" w:space="0" w:color="auto"/>
                <w:left w:val="none" w:sz="0" w:space="0" w:color="auto"/>
                <w:bottom w:val="none" w:sz="0" w:space="0" w:color="auto"/>
                <w:right w:val="none" w:sz="0" w:space="0" w:color="auto"/>
              </w:divBdr>
              <w:divsChild>
                <w:div w:id="957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4370">
          <w:marLeft w:val="0"/>
          <w:marRight w:val="0"/>
          <w:marTop w:val="0"/>
          <w:marBottom w:val="0"/>
          <w:divBdr>
            <w:top w:val="none" w:sz="0" w:space="0" w:color="auto"/>
            <w:left w:val="none" w:sz="0" w:space="0" w:color="auto"/>
            <w:bottom w:val="none" w:sz="0" w:space="0" w:color="auto"/>
            <w:right w:val="none" w:sz="0" w:space="0" w:color="auto"/>
          </w:divBdr>
          <w:divsChild>
            <w:div w:id="1986352386">
              <w:marLeft w:val="0"/>
              <w:marRight w:val="0"/>
              <w:marTop w:val="0"/>
              <w:marBottom w:val="0"/>
              <w:divBdr>
                <w:top w:val="none" w:sz="0" w:space="0" w:color="auto"/>
                <w:left w:val="none" w:sz="0" w:space="0" w:color="auto"/>
                <w:bottom w:val="none" w:sz="0" w:space="0" w:color="auto"/>
                <w:right w:val="none" w:sz="0" w:space="0" w:color="auto"/>
              </w:divBdr>
              <w:divsChild>
                <w:div w:id="12186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1828">
          <w:marLeft w:val="0"/>
          <w:marRight w:val="0"/>
          <w:marTop w:val="0"/>
          <w:marBottom w:val="0"/>
          <w:divBdr>
            <w:top w:val="none" w:sz="0" w:space="0" w:color="auto"/>
            <w:left w:val="none" w:sz="0" w:space="0" w:color="auto"/>
            <w:bottom w:val="none" w:sz="0" w:space="0" w:color="auto"/>
            <w:right w:val="none" w:sz="0" w:space="0" w:color="auto"/>
          </w:divBdr>
          <w:divsChild>
            <w:div w:id="2023438182">
              <w:marLeft w:val="0"/>
              <w:marRight w:val="0"/>
              <w:marTop w:val="0"/>
              <w:marBottom w:val="0"/>
              <w:divBdr>
                <w:top w:val="none" w:sz="0" w:space="0" w:color="auto"/>
                <w:left w:val="none" w:sz="0" w:space="0" w:color="auto"/>
                <w:bottom w:val="none" w:sz="0" w:space="0" w:color="auto"/>
                <w:right w:val="none" w:sz="0" w:space="0" w:color="auto"/>
              </w:divBdr>
              <w:divsChild>
                <w:div w:id="5538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4825">
          <w:marLeft w:val="0"/>
          <w:marRight w:val="0"/>
          <w:marTop w:val="0"/>
          <w:marBottom w:val="0"/>
          <w:divBdr>
            <w:top w:val="none" w:sz="0" w:space="0" w:color="auto"/>
            <w:left w:val="none" w:sz="0" w:space="0" w:color="auto"/>
            <w:bottom w:val="none" w:sz="0" w:space="0" w:color="auto"/>
            <w:right w:val="none" w:sz="0" w:space="0" w:color="auto"/>
          </w:divBdr>
          <w:divsChild>
            <w:div w:id="534855924">
              <w:marLeft w:val="0"/>
              <w:marRight w:val="0"/>
              <w:marTop w:val="0"/>
              <w:marBottom w:val="0"/>
              <w:divBdr>
                <w:top w:val="none" w:sz="0" w:space="0" w:color="auto"/>
                <w:left w:val="none" w:sz="0" w:space="0" w:color="auto"/>
                <w:bottom w:val="none" w:sz="0" w:space="0" w:color="auto"/>
                <w:right w:val="none" w:sz="0" w:space="0" w:color="auto"/>
              </w:divBdr>
              <w:divsChild>
                <w:div w:id="14675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4873">
          <w:marLeft w:val="0"/>
          <w:marRight w:val="0"/>
          <w:marTop w:val="0"/>
          <w:marBottom w:val="0"/>
          <w:divBdr>
            <w:top w:val="none" w:sz="0" w:space="0" w:color="auto"/>
            <w:left w:val="none" w:sz="0" w:space="0" w:color="auto"/>
            <w:bottom w:val="none" w:sz="0" w:space="0" w:color="auto"/>
            <w:right w:val="none" w:sz="0" w:space="0" w:color="auto"/>
          </w:divBdr>
          <w:divsChild>
            <w:div w:id="12192021">
              <w:marLeft w:val="0"/>
              <w:marRight w:val="0"/>
              <w:marTop w:val="0"/>
              <w:marBottom w:val="0"/>
              <w:divBdr>
                <w:top w:val="none" w:sz="0" w:space="0" w:color="auto"/>
                <w:left w:val="none" w:sz="0" w:space="0" w:color="auto"/>
                <w:bottom w:val="none" w:sz="0" w:space="0" w:color="auto"/>
                <w:right w:val="none" w:sz="0" w:space="0" w:color="auto"/>
              </w:divBdr>
              <w:divsChild>
                <w:div w:id="1919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7066">
      <w:bodyDiv w:val="1"/>
      <w:marLeft w:val="0"/>
      <w:marRight w:val="0"/>
      <w:marTop w:val="0"/>
      <w:marBottom w:val="0"/>
      <w:divBdr>
        <w:top w:val="none" w:sz="0" w:space="0" w:color="auto"/>
        <w:left w:val="none" w:sz="0" w:space="0" w:color="auto"/>
        <w:bottom w:val="none" w:sz="0" w:space="0" w:color="auto"/>
        <w:right w:val="none" w:sz="0" w:space="0" w:color="auto"/>
      </w:divBdr>
    </w:div>
    <w:div w:id="1761755785">
      <w:bodyDiv w:val="1"/>
      <w:marLeft w:val="0"/>
      <w:marRight w:val="0"/>
      <w:marTop w:val="0"/>
      <w:marBottom w:val="0"/>
      <w:divBdr>
        <w:top w:val="none" w:sz="0" w:space="0" w:color="auto"/>
        <w:left w:val="none" w:sz="0" w:space="0" w:color="auto"/>
        <w:bottom w:val="none" w:sz="0" w:space="0" w:color="auto"/>
        <w:right w:val="none" w:sz="0" w:space="0" w:color="auto"/>
      </w:divBdr>
    </w:div>
    <w:div w:id="1782841805">
      <w:bodyDiv w:val="1"/>
      <w:marLeft w:val="0"/>
      <w:marRight w:val="0"/>
      <w:marTop w:val="0"/>
      <w:marBottom w:val="0"/>
      <w:divBdr>
        <w:top w:val="none" w:sz="0" w:space="0" w:color="auto"/>
        <w:left w:val="none" w:sz="0" w:space="0" w:color="auto"/>
        <w:bottom w:val="none" w:sz="0" w:space="0" w:color="auto"/>
        <w:right w:val="none" w:sz="0" w:space="0" w:color="auto"/>
      </w:divBdr>
    </w:div>
    <w:div w:id="1787118649">
      <w:bodyDiv w:val="1"/>
      <w:marLeft w:val="0"/>
      <w:marRight w:val="0"/>
      <w:marTop w:val="0"/>
      <w:marBottom w:val="0"/>
      <w:divBdr>
        <w:top w:val="none" w:sz="0" w:space="0" w:color="auto"/>
        <w:left w:val="none" w:sz="0" w:space="0" w:color="auto"/>
        <w:bottom w:val="none" w:sz="0" w:space="0" w:color="auto"/>
        <w:right w:val="none" w:sz="0" w:space="0" w:color="auto"/>
      </w:divBdr>
    </w:div>
    <w:div w:id="1788503837">
      <w:bodyDiv w:val="1"/>
      <w:marLeft w:val="0"/>
      <w:marRight w:val="0"/>
      <w:marTop w:val="0"/>
      <w:marBottom w:val="0"/>
      <w:divBdr>
        <w:top w:val="none" w:sz="0" w:space="0" w:color="auto"/>
        <w:left w:val="none" w:sz="0" w:space="0" w:color="auto"/>
        <w:bottom w:val="none" w:sz="0" w:space="0" w:color="auto"/>
        <w:right w:val="none" w:sz="0" w:space="0" w:color="auto"/>
      </w:divBdr>
    </w:div>
    <w:div w:id="1792436777">
      <w:bodyDiv w:val="1"/>
      <w:marLeft w:val="0"/>
      <w:marRight w:val="0"/>
      <w:marTop w:val="0"/>
      <w:marBottom w:val="0"/>
      <w:divBdr>
        <w:top w:val="none" w:sz="0" w:space="0" w:color="auto"/>
        <w:left w:val="none" w:sz="0" w:space="0" w:color="auto"/>
        <w:bottom w:val="none" w:sz="0" w:space="0" w:color="auto"/>
        <w:right w:val="none" w:sz="0" w:space="0" w:color="auto"/>
      </w:divBdr>
    </w:div>
    <w:div w:id="1802919379">
      <w:bodyDiv w:val="1"/>
      <w:marLeft w:val="0"/>
      <w:marRight w:val="0"/>
      <w:marTop w:val="0"/>
      <w:marBottom w:val="0"/>
      <w:divBdr>
        <w:top w:val="none" w:sz="0" w:space="0" w:color="auto"/>
        <w:left w:val="none" w:sz="0" w:space="0" w:color="auto"/>
        <w:bottom w:val="none" w:sz="0" w:space="0" w:color="auto"/>
        <w:right w:val="none" w:sz="0" w:space="0" w:color="auto"/>
      </w:divBdr>
    </w:div>
    <w:div w:id="1808357596">
      <w:bodyDiv w:val="1"/>
      <w:marLeft w:val="0"/>
      <w:marRight w:val="0"/>
      <w:marTop w:val="0"/>
      <w:marBottom w:val="0"/>
      <w:divBdr>
        <w:top w:val="none" w:sz="0" w:space="0" w:color="auto"/>
        <w:left w:val="none" w:sz="0" w:space="0" w:color="auto"/>
        <w:bottom w:val="none" w:sz="0" w:space="0" w:color="auto"/>
        <w:right w:val="none" w:sz="0" w:space="0" w:color="auto"/>
      </w:divBdr>
      <w:divsChild>
        <w:div w:id="144712165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815027850">
      <w:bodyDiv w:val="1"/>
      <w:marLeft w:val="0"/>
      <w:marRight w:val="0"/>
      <w:marTop w:val="0"/>
      <w:marBottom w:val="0"/>
      <w:divBdr>
        <w:top w:val="none" w:sz="0" w:space="0" w:color="auto"/>
        <w:left w:val="none" w:sz="0" w:space="0" w:color="auto"/>
        <w:bottom w:val="none" w:sz="0" w:space="0" w:color="auto"/>
        <w:right w:val="none" w:sz="0" w:space="0" w:color="auto"/>
      </w:divBdr>
      <w:divsChild>
        <w:div w:id="667172751">
          <w:marLeft w:val="293"/>
          <w:marRight w:val="0"/>
          <w:marTop w:val="104"/>
          <w:marBottom w:val="272"/>
          <w:divBdr>
            <w:top w:val="none" w:sz="0" w:space="0" w:color="auto"/>
            <w:left w:val="none" w:sz="0" w:space="0" w:color="auto"/>
            <w:bottom w:val="none" w:sz="0" w:space="0" w:color="auto"/>
            <w:right w:val="none" w:sz="0" w:space="0" w:color="auto"/>
          </w:divBdr>
          <w:divsChild>
            <w:div w:id="15537332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9220956">
      <w:bodyDiv w:val="1"/>
      <w:marLeft w:val="0"/>
      <w:marRight w:val="0"/>
      <w:marTop w:val="0"/>
      <w:marBottom w:val="0"/>
      <w:divBdr>
        <w:top w:val="none" w:sz="0" w:space="0" w:color="auto"/>
        <w:left w:val="none" w:sz="0" w:space="0" w:color="auto"/>
        <w:bottom w:val="none" w:sz="0" w:space="0" w:color="auto"/>
        <w:right w:val="none" w:sz="0" w:space="0" w:color="auto"/>
      </w:divBdr>
      <w:divsChild>
        <w:div w:id="112748140">
          <w:marLeft w:val="0"/>
          <w:marRight w:val="0"/>
          <w:marTop w:val="0"/>
          <w:marBottom w:val="0"/>
          <w:divBdr>
            <w:top w:val="none" w:sz="0" w:space="0" w:color="auto"/>
            <w:left w:val="none" w:sz="0" w:space="0" w:color="auto"/>
            <w:bottom w:val="none" w:sz="0" w:space="0" w:color="auto"/>
            <w:right w:val="none" w:sz="0" w:space="0" w:color="auto"/>
          </w:divBdr>
        </w:div>
      </w:divsChild>
    </w:div>
    <w:div w:id="1827941891">
      <w:bodyDiv w:val="1"/>
      <w:marLeft w:val="0"/>
      <w:marRight w:val="0"/>
      <w:marTop w:val="0"/>
      <w:marBottom w:val="0"/>
      <w:divBdr>
        <w:top w:val="none" w:sz="0" w:space="0" w:color="auto"/>
        <w:left w:val="none" w:sz="0" w:space="0" w:color="auto"/>
        <w:bottom w:val="none" w:sz="0" w:space="0" w:color="auto"/>
        <w:right w:val="none" w:sz="0" w:space="0" w:color="auto"/>
      </w:divBdr>
    </w:div>
    <w:div w:id="1836800462">
      <w:bodyDiv w:val="1"/>
      <w:marLeft w:val="0"/>
      <w:marRight w:val="0"/>
      <w:marTop w:val="0"/>
      <w:marBottom w:val="0"/>
      <w:divBdr>
        <w:top w:val="none" w:sz="0" w:space="0" w:color="auto"/>
        <w:left w:val="none" w:sz="0" w:space="0" w:color="auto"/>
        <w:bottom w:val="none" w:sz="0" w:space="0" w:color="auto"/>
        <w:right w:val="none" w:sz="0" w:space="0" w:color="auto"/>
      </w:divBdr>
    </w:div>
    <w:div w:id="1853106810">
      <w:bodyDiv w:val="1"/>
      <w:marLeft w:val="0"/>
      <w:marRight w:val="0"/>
      <w:marTop w:val="0"/>
      <w:marBottom w:val="0"/>
      <w:divBdr>
        <w:top w:val="none" w:sz="0" w:space="0" w:color="auto"/>
        <w:left w:val="none" w:sz="0" w:space="0" w:color="auto"/>
        <w:bottom w:val="none" w:sz="0" w:space="0" w:color="auto"/>
        <w:right w:val="none" w:sz="0" w:space="0" w:color="auto"/>
      </w:divBdr>
    </w:div>
    <w:div w:id="1857117120">
      <w:bodyDiv w:val="1"/>
      <w:marLeft w:val="0"/>
      <w:marRight w:val="0"/>
      <w:marTop w:val="0"/>
      <w:marBottom w:val="0"/>
      <w:divBdr>
        <w:top w:val="none" w:sz="0" w:space="0" w:color="auto"/>
        <w:left w:val="none" w:sz="0" w:space="0" w:color="auto"/>
        <w:bottom w:val="none" w:sz="0" w:space="0" w:color="auto"/>
        <w:right w:val="none" w:sz="0" w:space="0" w:color="auto"/>
      </w:divBdr>
      <w:divsChild>
        <w:div w:id="2097093974">
          <w:marLeft w:val="0"/>
          <w:marRight w:val="0"/>
          <w:marTop w:val="0"/>
          <w:marBottom w:val="0"/>
          <w:divBdr>
            <w:top w:val="none" w:sz="0" w:space="0" w:color="auto"/>
            <w:left w:val="none" w:sz="0" w:space="0" w:color="auto"/>
            <w:bottom w:val="none" w:sz="0" w:space="0" w:color="auto"/>
            <w:right w:val="none" w:sz="0" w:space="0" w:color="auto"/>
          </w:divBdr>
          <w:divsChild>
            <w:div w:id="620888144">
              <w:marLeft w:val="0"/>
              <w:marRight w:val="0"/>
              <w:marTop w:val="0"/>
              <w:marBottom w:val="0"/>
              <w:divBdr>
                <w:top w:val="none" w:sz="0" w:space="0" w:color="auto"/>
                <w:left w:val="none" w:sz="0" w:space="0" w:color="auto"/>
                <w:bottom w:val="none" w:sz="0" w:space="0" w:color="auto"/>
                <w:right w:val="none" w:sz="0" w:space="0" w:color="auto"/>
              </w:divBdr>
            </w:div>
            <w:div w:id="1390610616">
              <w:marLeft w:val="0"/>
              <w:marRight w:val="0"/>
              <w:marTop w:val="0"/>
              <w:marBottom w:val="0"/>
              <w:divBdr>
                <w:top w:val="none" w:sz="0" w:space="0" w:color="auto"/>
                <w:left w:val="none" w:sz="0" w:space="0" w:color="auto"/>
                <w:bottom w:val="none" w:sz="0" w:space="0" w:color="auto"/>
                <w:right w:val="none" w:sz="0" w:space="0" w:color="auto"/>
              </w:divBdr>
            </w:div>
            <w:div w:id="1987663159">
              <w:marLeft w:val="150"/>
              <w:marRight w:val="0"/>
              <w:marTop w:val="0"/>
              <w:marBottom w:val="240"/>
              <w:divBdr>
                <w:top w:val="single" w:sz="6" w:space="8" w:color="FCD8AA"/>
                <w:left w:val="single" w:sz="6" w:space="8" w:color="FCD8AA"/>
                <w:bottom w:val="single" w:sz="6" w:space="8" w:color="FCD8AA"/>
                <w:right w:val="single" w:sz="6" w:space="8" w:color="FCD8AA"/>
              </w:divBdr>
            </w:div>
            <w:div w:id="20004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765">
      <w:bodyDiv w:val="1"/>
      <w:marLeft w:val="0"/>
      <w:marRight w:val="0"/>
      <w:marTop w:val="0"/>
      <w:marBottom w:val="0"/>
      <w:divBdr>
        <w:top w:val="none" w:sz="0" w:space="0" w:color="auto"/>
        <w:left w:val="none" w:sz="0" w:space="0" w:color="auto"/>
        <w:bottom w:val="none" w:sz="0" w:space="0" w:color="auto"/>
        <w:right w:val="none" w:sz="0" w:space="0" w:color="auto"/>
      </w:divBdr>
    </w:div>
    <w:div w:id="1860465400">
      <w:bodyDiv w:val="1"/>
      <w:marLeft w:val="0"/>
      <w:marRight w:val="0"/>
      <w:marTop w:val="0"/>
      <w:marBottom w:val="0"/>
      <w:divBdr>
        <w:top w:val="none" w:sz="0" w:space="0" w:color="auto"/>
        <w:left w:val="none" w:sz="0" w:space="0" w:color="auto"/>
        <w:bottom w:val="none" w:sz="0" w:space="0" w:color="auto"/>
        <w:right w:val="none" w:sz="0" w:space="0" w:color="auto"/>
      </w:divBdr>
      <w:divsChild>
        <w:div w:id="9256110">
          <w:marLeft w:val="0"/>
          <w:marRight w:val="300"/>
          <w:marTop w:val="0"/>
          <w:marBottom w:val="300"/>
          <w:divBdr>
            <w:top w:val="none" w:sz="0" w:space="0" w:color="auto"/>
            <w:left w:val="none" w:sz="0" w:space="0" w:color="auto"/>
            <w:bottom w:val="none" w:sz="0" w:space="0" w:color="auto"/>
            <w:right w:val="none" w:sz="0" w:space="0" w:color="auto"/>
          </w:divBdr>
          <w:divsChild>
            <w:div w:id="861626785">
              <w:marLeft w:val="0"/>
              <w:marRight w:val="0"/>
              <w:marTop w:val="0"/>
              <w:marBottom w:val="225"/>
              <w:divBdr>
                <w:top w:val="none" w:sz="0" w:space="0" w:color="auto"/>
                <w:left w:val="none" w:sz="0" w:space="0" w:color="auto"/>
                <w:bottom w:val="none" w:sz="0" w:space="0" w:color="auto"/>
                <w:right w:val="none" w:sz="0" w:space="0" w:color="auto"/>
              </w:divBdr>
            </w:div>
          </w:divsChild>
        </w:div>
        <w:div w:id="904216611">
          <w:marLeft w:val="0"/>
          <w:marRight w:val="300"/>
          <w:marTop w:val="0"/>
          <w:marBottom w:val="300"/>
          <w:divBdr>
            <w:top w:val="none" w:sz="0" w:space="0" w:color="auto"/>
            <w:left w:val="none" w:sz="0" w:space="0" w:color="auto"/>
            <w:bottom w:val="none" w:sz="0" w:space="0" w:color="auto"/>
            <w:right w:val="none" w:sz="0" w:space="0" w:color="auto"/>
          </w:divBdr>
          <w:divsChild>
            <w:div w:id="195387532">
              <w:marLeft w:val="0"/>
              <w:marRight w:val="0"/>
              <w:marTop w:val="0"/>
              <w:marBottom w:val="225"/>
              <w:divBdr>
                <w:top w:val="none" w:sz="0" w:space="0" w:color="auto"/>
                <w:left w:val="none" w:sz="0" w:space="0" w:color="auto"/>
                <w:bottom w:val="none" w:sz="0" w:space="0" w:color="auto"/>
                <w:right w:val="none" w:sz="0" w:space="0" w:color="auto"/>
              </w:divBdr>
            </w:div>
            <w:div w:id="1291477050">
              <w:marLeft w:val="0"/>
              <w:marRight w:val="300"/>
              <w:marTop w:val="0"/>
              <w:marBottom w:val="300"/>
              <w:divBdr>
                <w:top w:val="none" w:sz="0" w:space="0" w:color="auto"/>
                <w:left w:val="none" w:sz="0" w:space="0" w:color="auto"/>
                <w:bottom w:val="none" w:sz="0" w:space="0" w:color="auto"/>
                <w:right w:val="none" w:sz="0" w:space="0" w:color="auto"/>
              </w:divBdr>
            </w:div>
            <w:div w:id="2003005931">
              <w:marLeft w:val="0"/>
              <w:marRight w:val="300"/>
              <w:marTop w:val="0"/>
              <w:marBottom w:val="300"/>
              <w:divBdr>
                <w:top w:val="none" w:sz="0" w:space="0" w:color="auto"/>
                <w:left w:val="none" w:sz="0" w:space="0" w:color="auto"/>
                <w:bottom w:val="none" w:sz="0" w:space="0" w:color="auto"/>
                <w:right w:val="none" w:sz="0" w:space="0" w:color="auto"/>
              </w:divBdr>
            </w:div>
            <w:div w:id="2110277365">
              <w:marLeft w:val="0"/>
              <w:marRight w:val="300"/>
              <w:marTop w:val="0"/>
              <w:marBottom w:val="300"/>
              <w:divBdr>
                <w:top w:val="none" w:sz="0" w:space="0" w:color="auto"/>
                <w:left w:val="none" w:sz="0" w:space="0" w:color="auto"/>
                <w:bottom w:val="none" w:sz="0" w:space="0" w:color="auto"/>
                <w:right w:val="none" w:sz="0" w:space="0" w:color="auto"/>
              </w:divBdr>
            </w:div>
          </w:divsChild>
        </w:div>
        <w:div w:id="1671368848">
          <w:marLeft w:val="0"/>
          <w:marRight w:val="300"/>
          <w:marTop w:val="0"/>
          <w:marBottom w:val="300"/>
          <w:divBdr>
            <w:top w:val="none" w:sz="0" w:space="0" w:color="auto"/>
            <w:left w:val="none" w:sz="0" w:space="0" w:color="auto"/>
            <w:bottom w:val="none" w:sz="0" w:space="0" w:color="auto"/>
            <w:right w:val="none" w:sz="0" w:space="0" w:color="auto"/>
          </w:divBdr>
          <w:divsChild>
            <w:div w:id="1571585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2359715">
      <w:bodyDiv w:val="1"/>
      <w:marLeft w:val="0"/>
      <w:marRight w:val="0"/>
      <w:marTop w:val="0"/>
      <w:marBottom w:val="0"/>
      <w:divBdr>
        <w:top w:val="none" w:sz="0" w:space="0" w:color="auto"/>
        <w:left w:val="none" w:sz="0" w:space="0" w:color="auto"/>
        <w:bottom w:val="none" w:sz="0" w:space="0" w:color="auto"/>
        <w:right w:val="none" w:sz="0" w:space="0" w:color="auto"/>
      </w:divBdr>
    </w:div>
    <w:div w:id="1862668001">
      <w:bodyDiv w:val="1"/>
      <w:marLeft w:val="0"/>
      <w:marRight w:val="0"/>
      <w:marTop w:val="0"/>
      <w:marBottom w:val="0"/>
      <w:divBdr>
        <w:top w:val="none" w:sz="0" w:space="0" w:color="auto"/>
        <w:left w:val="none" w:sz="0" w:space="0" w:color="auto"/>
        <w:bottom w:val="none" w:sz="0" w:space="0" w:color="auto"/>
        <w:right w:val="none" w:sz="0" w:space="0" w:color="auto"/>
      </w:divBdr>
    </w:div>
    <w:div w:id="1865897697">
      <w:bodyDiv w:val="1"/>
      <w:marLeft w:val="0"/>
      <w:marRight w:val="0"/>
      <w:marTop w:val="0"/>
      <w:marBottom w:val="0"/>
      <w:divBdr>
        <w:top w:val="none" w:sz="0" w:space="0" w:color="auto"/>
        <w:left w:val="none" w:sz="0" w:space="0" w:color="auto"/>
        <w:bottom w:val="none" w:sz="0" w:space="0" w:color="auto"/>
        <w:right w:val="none" w:sz="0" w:space="0" w:color="auto"/>
      </w:divBdr>
      <w:divsChild>
        <w:div w:id="663053435">
          <w:marLeft w:val="0"/>
          <w:marRight w:val="0"/>
          <w:marTop w:val="0"/>
          <w:marBottom w:val="0"/>
          <w:divBdr>
            <w:top w:val="none" w:sz="0" w:space="0" w:color="auto"/>
            <w:left w:val="none" w:sz="0" w:space="0" w:color="auto"/>
            <w:bottom w:val="none" w:sz="0" w:space="0" w:color="auto"/>
            <w:right w:val="none" w:sz="0" w:space="0" w:color="auto"/>
          </w:divBdr>
        </w:div>
      </w:divsChild>
    </w:div>
    <w:div w:id="1871138912">
      <w:bodyDiv w:val="1"/>
      <w:marLeft w:val="0"/>
      <w:marRight w:val="0"/>
      <w:marTop w:val="0"/>
      <w:marBottom w:val="0"/>
      <w:divBdr>
        <w:top w:val="none" w:sz="0" w:space="0" w:color="auto"/>
        <w:left w:val="none" w:sz="0" w:space="0" w:color="auto"/>
        <w:bottom w:val="none" w:sz="0" w:space="0" w:color="auto"/>
        <w:right w:val="none" w:sz="0" w:space="0" w:color="auto"/>
      </w:divBdr>
      <w:divsChild>
        <w:div w:id="25524168">
          <w:marLeft w:val="0"/>
          <w:marRight w:val="0"/>
          <w:marTop w:val="0"/>
          <w:marBottom w:val="0"/>
          <w:divBdr>
            <w:top w:val="none" w:sz="0" w:space="0" w:color="auto"/>
            <w:left w:val="none" w:sz="0" w:space="0" w:color="auto"/>
            <w:bottom w:val="none" w:sz="0" w:space="0" w:color="auto"/>
            <w:right w:val="none" w:sz="0" w:space="0" w:color="auto"/>
          </w:divBdr>
        </w:div>
        <w:div w:id="659650911">
          <w:marLeft w:val="0"/>
          <w:marRight w:val="0"/>
          <w:marTop w:val="0"/>
          <w:marBottom w:val="0"/>
          <w:divBdr>
            <w:top w:val="none" w:sz="0" w:space="0" w:color="auto"/>
            <w:left w:val="none" w:sz="0" w:space="0" w:color="auto"/>
            <w:bottom w:val="none" w:sz="0" w:space="0" w:color="auto"/>
            <w:right w:val="none" w:sz="0" w:space="0" w:color="auto"/>
          </w:divBdr>
        </w:div>
        <w:div w:id="762724606">
          <w:marLeft w:val="0"/>
          <w:marRight w:val="0"/>
          <w:marTop w:val="0"/>
          <w:marBottom w:val="0"/>
          <w:divBdr>
            <w:top w:val="none" w:sz="0" w:space="0" w:color="auto"/>
            <w:left w:val="none" w:sz="0" w:space="0" w:color="auto"/>
            <w:bottom w:val="none" w:sz="0" w:space="0" w:color="auto"/>
            <w:right w:val="none" w:sz="0" w:space="0" w:color="auto"/>
          </w:divBdr>
        </w:div>
        <w:div w:id="1159270836">
          <w:marLeft w:val="0"/>
          <w:marRight w:val="0"/>
          <w:marTop w:val="0"/>
          <w:marBottom w:val="0"/>
          <w:divBdr>
            <w:top w:val="none" w:sz="0" w:space="0" w:color="auto"/>
            <w:left w:val="none" w:sz="0" w:space="0" w:color="auto"/>
            <w:bottom w:val="none" w:sz="0" w:space="0" w:color="auto"/>
            <w:right w:val="none" w:sz="0" w:space="0" w:color="auto"/>
          </w:divBdr>
        </w:div>
        <w:div w:id="1199660841">
          <w:marLeft w:val="0"/>
          <w:marRight w:val="0"/>
          <w:marTop w:val="0"/>
          <w:marBottom w:val="0"/>
          <w:divBdr>
            <w:top w:val="none" w:sz="0" w:space="0" w:color="auto"/>
            <w:left w:val="none" w:sz="0" w:space="0" w:color="auto"/>
            <w:bottom w:val="none" w:sz="0" w:space="0" w:color="auto"/>
            <w:right w:val="none" w:sz="0" w:space="0" w:color="auto"/>
          </w:divBdr>
        </w:div>
        <w:div w:id="1299336723">
          <w:marLeft w:val="0"/>
          <w:marRight w:val="0"/>
          <w:marTop w:val="0"/>
          <w:marBottom w:val="0"/>
          <w:divBdr>
            <w:top w:val="none" w:sz="0" w:space="0" w:color="auto"/>
            <w:left w:val="none" w:sz="0" w:space="0" w:color="auto"/>
            <w:bottom w:val="none" w:sz="0" w:space="0" w:color="auto"/>
            <w:right w:val="none" w:sz="0" w:space="0" w:color="auto"/>
          </w:divBdr>
        </w:div>
        <w:div w:id="1330328332">
          <w:marLeft w:val="0"/>
          <w:marRight w:val="0"/>
          <w:marTop w:val="0"/>
          <w:marBottom w:val="0"/>
          <w:divBdr>
            <w:top w:val="none" w:sz="0" w:space="0" w:color="auto"/>
            <w:left w:val="none" w:sz="0" w:space="0" w:color="auto"/>
            <w:bottom w:val="none" w:sz="0" w:space="0" w:color="auto"/>
            <w:right w:val="none" w:sz="0" w:space="0" w:color="auto"/>
          </w:divBdr>
        </w:div>
        <w:div w:id="1683432032">
          <w:marLeft w:val="0"/>
          <w:marRight w:val="0"/>
          <w:marTop w:val="0"/>
          <w:marBottom w:val="0"/>
          <w:divBdr>
            <w:top w:val="none" w:sz="0" w:space="0" w:color="auto"/>
            <w:left w:val="none" w:sz="0" w:space="0" w:color="auto"/>
            <w:bottom w:val="none" w:sz="0" w:space="0" w:color="auto"/>
            <w:right w:val="none" w:sz="0" w:space="0" w:color="auto"/>
          </w:divBdr>
        </w:div>
        <w:div w:id="1838839071">
          <w:marLeft w:val="0"/>
          <w:marRight w:val="0"/>
          <w:marTop w:val="0"/>
          <w:marBottom w:val="0"/>
          <w:divBdr>
            <w:top w:val="none" w:sz="0" w:space="0" w:color="auto"/>
            <w:left w:val="none" w:sz="0" w:space="0" w:color="auto"/>
            <w:bottom w:val="none" w:sz="0" w:space="0" w:color="auto"/>
            <w:right w:val="none" w:sz="0" w:space="0" w:color="auto"/>
          </w:divBdr>
        </w:div>
        <w:div w:id="1865439505">
          <w:marLeft w:val="0"/>
          <w:marRight w:val="0"/>
          <w:marTop w:val="0"/>
          <w:marBottom w:val="0"/>
          <w:divBdr>
            <w:top w:val="none" w:sz="0" w:space="0" w:color="auto"/>
            <w:left w:val="none" w:sz="0" w:space="0" w:color="auto"/>
            <w:bottom w:val="none" w:sz="0" w:space="0" w:color="auto"/>
            <w:right w:val="none" w:sz="0" w:space="0" w:color="auto"/>
          </w:divBdr>
        </w:div>
      </w:divsChild>
    </w:div>
    <w:div w:id="1873225478">
      <w:bodyDiv w:val="1"/>
      <w:marLeft w:val="0"/>
      <w:marRight w:val="0"/>
      <w:marTop w:val="0"/>
      <w:marBottom w:val="0"/>
      <w:divBdr>
        <w:top w:val="none" w:sz="0" w:space="0" w:color="auto"/>
        <w:left w:val="none" w:sz="0" w:space="0" w:color="auto"/>
        <w:bottom w:val="none" w:sz="0" w:space="0" w:color="auto"/>
        <w:right w:val="none" w:sz="0" w:space="0" w:color="auto"/>
      </w:divBdr>
    </w:div>
    <w:div w:id="1877809680">
      <w:bodyDiv w:val="1"/>
      <w:marLeft w:val="0"/>
      <w:marRight w:val="0"/>
      <w:marTop w:val="0"/>
      <w:marBottom w:val="0"/>
      <w:divBdr>
        <w:top w:val="none" w:sz="0" w:space="0" w:color="auto"/>
        <w:left w:val="none" w:sz="0" w:space="0" w:color="auto"/>
        <w:bottom w:val="none" w:sz="0" w:space="0" w:color="auto"/>
        <w:right w:val="none" w:sz="0" w:space="0" w:color="auto"/>
      </w:divBdr>
    </w:div>
    <w:div w:id="1882597311">
      <w:bodyDiv w:val="1"/>
      <w:marLeft w:val="0"/>
      <w:marRight w:val="0"/>
      <w:marTop w:val="0"/>
      <w:marBottom w:val="0"/>
      <w:divBdr>
        <w:top w:val="none" w:sz="0" w:space="0" w:color="auto"/>
        <w:left w:val="none" w:sz="0" w:space="0" w:color="auto"/>
        <w:bottom w:val="none" w:sz="0" w:space="0" w:color="auto"/>
        <w:right w:val="none" w:sz="0" w:space="0" w:color="auto"/>
      </w:divBdr>
    </w:div>
    <w:div w:id="1893694117">
      <w:bodyDiv w:val="1"/>
      <w:marLeft w:val="0"/>
      <w:marRight w:val="0"/>
      <w:marTop w:val="0"/>
      <w:marBottom w:val="0"/>
      <w:divBdr>
        <w:top w:val="none" w:sz="0" w:space="0" w:color="auto"/>
        <w:left w:val="none" w:sz="0" w:space="0" w:color="auto"/>
        <w:bottom w:val="none" w:sz="0" w:space="0" w:color="auto"/>
        <w:right w:val="none" w:sz="0" w:space="0" w:color="auto"/>
      </w:divBdr>
    </w:div>
    <w:div w:id="1897742657">
      <w:bodyDiv w:val="1"/>
      <w:marLeft w:val="0"/>
      <w:marRight w:val="0"/>
      <w:marTop w:val="0"/>
      <w:marBottom w:val="0"/>
      <w:divBdr>
        <w:top w:val="none" w:sz="0" w:space="0" w:color="auto"/>
        <w:left w:val="none" w:sz="0" w:space="0" w:color="auto"/>
        <w:bottom w:val="none" w:sz="0" w:space="0" w:color="auto"/>
        <w:right w:val="none" w:sz="0" w:space="0" w:color="auto"/>
      </w:divBdr>
    </w:div>
    <w:div w:id="1897886034">
      <w:bodyDiv w:val="1"/>
      <w:marLeft w:val="0"/>
      <w:marRight w:val="0"/>
      <w:marTop w:val="0"/>
      <w:marBottom w:val="0"/>
      <w:divBdr>
        <w:top w:val="none" w:sz="0" w:space="0" w:color="auto"/>
        <w:left w:val="none" w:sz="0" w:space="0" w:color="auto"/>
        <w:bottom w:val="none" w:sz="0" w:space="0" w:color="auto"/>
        <w:right w:val="none" w:sz="0" w:space="0" w:color="auto"/>
      </w:divBdr>
    </w:div>
    <w:div w:id="1898396744">
      <w:bodyDiv w:val="1"/>
      <w:marLeft w:val="0"/>
      <w:marRight w:val="0"/>
      <w:marTop w:val="0"/>
      <w:marBottom w:val="0"/>
      <w:divBdr>
        <w:top w:val="none" w:sz="0" w:space="0" w:color="auto"/>
        <w:left w:val="none" w:sz="0" w:space="0" w:color="auto"/>
        <w:bottom w:val="none" w:sz="0" w:space="0" w:color="auto"/>
        <w:right w:val="none" w:sz="0" w:space="0" w:color="auto"/>
      </w:divBdr>
    </w:div>
    <w:div w:id="1904871251">
      <w:bodyDiv w:val="1"/>
      <w:marLeft w:val="0"/>
      <w:marRight w:val="0"/>
      <w:marTop w:val="0"/>
      <w:marBottom w:val="0"/>
      <w:divBdr>
        <w:top w:val="none" w:sz="0" w:space="0" w:color="auto"/>
        <w:left w:val="none" w:sz="0" w:space="0" w:color="auto"/>
        <w:bottom w:val="none" w:sz="0" w:space="0" w:color="auto"/>
        <w:right w:val="none" w:sz="0" w:space="0" w:color="auto"/>
      </w:divBdr>
      <w:divsChild>
        <w:div w:id="29885948">
          <w:marLeft w:val="0"/>
          <w:marRight w:val="0"/>
          <w:marTop w:val="0"/>
          <w:marBottom w:val="0"/>
          <w:divBdr>
            <w:top w:val="none" w:sz="0" w:space="0" w:color="auto"/>
            <w:left w:val="none" w:sz="0" w:space="0" w:color="auto"/>
            <w:bottom w:val="none" w:sz="0" w:space="0" w:color="auto"/>
            <w:right w:val="none" w:sz="0" w:space="0" w:color="auto"/>
          </w:divBdr>
        </w:div>
        <w:div w:id="288629881">
          <w:marLeft w:val="0"/>
          <w:marRight w:val="0"/>
          <w:marTop w:val="0"/>
          <w:marBottom w:val="0"/>
          <w:divBdr>
            <w:top w:val="none" w:sz="0" w:space="0" w:color="auto"/>
            <w:left w:val="none" w:sz="0" w:space="0" w:color="auto"/>
            <w:bottom w:val="none" w:sz="0" w:space="0" w:color="auto"/>
            <w:right w:val="none" w:sz="0" w:space="0" w:color="auto"/>
          </w:divBdr>
        </w:div>
        <w:div w:id="408962461">
          <w:marLeft w:val="0"/>
          <w:marRight w:val="0"/>
          <w:marTop w:val="0"/>
          <w:marBottom w:val="0"/>
          <w:divBdr>
            <w:top w:val="none" w:sz="0" w:space="0" w:color="auto"/>
            <w:left w:val="none" w:sz="0" w:space="0" w:color="auto"/>
            <w:bottom w:val="none" w:sz="0" w:space="0" w:color="auto"/>
            <w:right w:val="none" w:sz="0" w:space="0" w:color="auto"/>
          </w:divBdr>
        </w:div>
        <w:div w:id="449711312">
          <w:marLeft w:val="0"/>
          <w:marRight w:val="0"/>
          <w:marTop w:val="0"/>
          <w:marBottom w:val="0"/>
          <w:divBdr>
            <w:top w:val="none" w:sz="0" w:space="0" w:color="auto"/>
            <w:left w:val="none" w:sz="0" w:space="0" w:color="auto"/>
            <w:bottom w:val="none" w:sz="0" w:space="0" w:color="auto"/>
            <w:right w:val="none" w:sz="0" w:space="0" w:color="auto"/>
          </w:divBdr>
        </w:div>
        <w:div w:id="666399883">
          <w:marLeft w:val="0"/>
          <w:marRight w:val="0"/>
          <w:marTop w:val="0"/>
          <w:marBottom w:val="0"/>
          <w:divBdr>
            <w:top w:val="none" w:sz="0" w:space="0" w:color="auto"/>
            <w:left w:val="none" w:sz="0" w:space="0" w:color="auto"/>
            <w:bottom w:val="none" w:sz="0" w:space="0" w:color="auto"/>
            <w:right w:val="none" w:sz="0" w:space="0" w:color="auto"/>
          </w:divBdr>
        </w:div>
        <w:div w:id="700861622">
          <w:marLeft w:val="0"/>
          <w:marRight w:val="0"/>
          <w:marTop w:val="0"/>
          <w:marBottom w:val="0"/>
          <w:divBdr>
            <w:top w:val="none" w:sz="0" w:space="0" w:color="auto"/>
            <w:left w:val="none" w:sz="0" w:space="0" w:color="auto"/>
            <w:bottom w:val="none" w:sz="0" w:space="0" w:color="auto"/>
            <w:right w:val="none" w:sz="0" w:space="0" w:color="auto"/>
          </w:divBdr>
        </w:div>
        <w:div w:id="756679934">
          <w:marLeft w:val="0"/>
          <w:marRight w:val="0"/>
          <w:marTop w:val="0"/>
          <w:marBottom w:val="0"/>
          <w:divBdr>
            <w:top w:val="none" w:sz="0" w:space="0" w:color="auto"/>
            <w:left w:val="none" w:sz="0" w:space="0" w:color="auto"/>
            <w:bottom w:val="none" w:sz="0" w:space="0" w:color="auto"/>
            <w:right w:val="none" w:sz="0" w:space="0" w:color="auto"/>
          </w:divBdr>
        </w:div>
        <w:div w:id="931552566">
          <w:marLeft w:val="0"/>
          <w:marRight w:val="0"/>
          <w:marTop w:val="0"/>
          <w:marBottom w:val="0"/>
          <w:divBdr>
            <w:top w:val="none" w:sz="0" w:space="0" w:color="auto"/>
            <w:left w:val="none" w:sz="0" w:space="0" w:color="auto"/>
            <w:bottom w:val="none" w:sz="0" w:space="0" w:color="auto"/>
            <w:right w:val="none" w:sz="0" w:space="0" w:color="auto"/>
          </w:divBdr>
        </w:div>
        <w:div w:id="1531869042">
          <w:marLeft w:val="0"/>
          <w:marRight w:val="0"/>
          <w:marTop w:val="0"/>
          <w:marBottom w:val="0"/>
          <w:divBdr>
            <w:top w:val="none" w:sz="0" w:space="0" w:color="auto"/>
            <w:left w:val="none" w:sz="0" w:space="0" w:color="auto"/>
            <w:bottom w:val="none" w:sz="0" w:space="0" w:color="auto"/>
            <w:right w:val="none" w:sz="0" w:space="0" w:color="auto"/>
          </w:divBdr>
        </w:div>
        <w:div w:id="1945526890">
          <w:marLeft w:val="0"/>
          <w:marRight w:val="0"/>
          <w:marTop w:val="0"/>
          <w:marBottom w:val="0"/>
          <w:divBdr>
            <w:top w:val="none" w:sz="0" w:space="0" w:color="auto"/>
            <w:left w:val="none" w:sz="0" w:space="0" w:color="auto"/>
            <w:bottom w:val="none" w:sz="0" w:space="0" w:color="auto"/>
            <w:right w:val="none" w:sz="0" w:space="0" w:color="auto"/>
          </w:divBdr>
        </w:div>
      </w:divsChild>
    </w:div>
    <w:div w:id="1906645164">
      <w:bodyDiv w:val="1"/>
      <w:marLeft w:val="0"/>
      <w:marRight w:val="0"/>
      <w:marTop w:val="0"/>
      <w:marBottom w:val="0"/>
      <w:divBdr>
        <w:top w:val="none" w:sz="0" w:space="0" w:color="auto"/>
        <w:left w:val="none" w:sz="0" w:space="0" w:color="auto"/>
        <w:bottom w:val="none" w:sz="0" w:space="0" w:color="auto"/>
        <w:right w:val="none" w:sz="0" w:space="0" w:color="auto"/>
      </w:divBdr>
      <w:divsChild>
        <w:div w:id="599681605">
          <w:marLeft w:val="0"/>
          <w:marRight w:val="0"/>
          <w:marTop w:val="0"/>
          <w:marBottom w:val="120"/>
          <w:divBdr>
            <w:top w:val="none" w:sz="0" w:space="0" w:color="auto"/>
            <w:left w:val="none" w:sz="0" w:space="0" w:color="auto"/>
            <w:bottom w:val="none" w:sz="0" w:space="0" w:color="auto"/>
            <w:right w:val="none" w:sz="0" w:space="0" w:color="auto"/>
          </w:divBdr>
          <w:divsChild>
            <w:div w:id="954169487">
              <w:marLeft w:val="0"/>
              <w:marRight w:val="0"/>
              <w:marTop w:val="0"/>
              <w:marBottom w:val="0"/>
              <w:divBdr>
                <w:top w:val="none" w:sz="0" w:space="0" w:color="auto"/>
                <w:left w:val="none" w:sz="0" w:space="0" w:color="auto"/>
                <w:bottom w:val="none" w:sz="0" w:space="0" w:color="auto"/>
                <w:right w:val="none" w:sz="0" w:space="0" w:color="auto"/>
              </w:divBdr>
              <w:divsChild>
                <w:div w:id="1445345359">
                  <w:marLeft w:val="0"/>
                  <w:marRight w:val="0"/>
                  <w:marTop w:val="0"/>
                  <w:marBottom w:val="0"/>
                  <w:divBdr>
                    <w:top w:val="none" w:sz="0" w:space="0" w:color="auto"/>
                    <w:left w:val="none" w:sz="0" w:space="0" w:color="auto"/>
                    <w:bottom w:val="none" w:sz="0" w:space="0" w:color="auto"/>
                    <w:right w:val="none" w:sz="0" w:space="0" w:color="auto"/>
                  </w:divBdr>
                  <w:divsChild>
                    <w:div w:id="3136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231371">
      <w:bodyDiv w:val="1"/>
      <w:marLeft w:val="0"/>
      <w:marRight w:val="0"/>
      <w:marTop w:val="0"/>
      <w:marBottom w:val="0"/>
      <w:divBdr>
        <w:top w:val="none" w:sz="0" w:space="0" w:color="auto"/>
        <w:left w:val="none" w:sz="0" w:space="0" w:color="auto"/>
        <w:bottom w:val="none" w:sz="0" w:space="0" w:color="auto"/>
        <w:right w:val="none" w:sz="0" w:space="0" w:color="auto"/>
      </w:divBdr>
    </w:div>
    <w:div w:id="1912502729">
      <w:bodyDiv w:val="1"/>
      <w:marLeft w:val="0"/>
      <w:marRight w:val="0"/>
      <w:marTop w:val="0"/>
      <w:marBottom w:val="0"/>
      <w:divBdr>
        <w:top w:val="none" w:sz="0" w:space="0" w:color="auto"/>
        <w:left w:val="none" w:sz="0" w:space="0" w:color="auto"/>
        <w:bottom w:val="none" w:sz="0" w:space="0" w:color="auto"/>
        <w:right w:val="none" w:sz="0" w:space="0" w:color="auto"/>
      </w:divBdr>
    </w:div>
    <w:div w:id="1917745999">
      <w:bodyDiv w:val="1"/>
      <w:marLeft w:val="0"/>
      <w:marRight w:val="0"/>
      <w:marTop w:val="0"/>
      <w:marBottom w:val="0"/>
      <w:divBdr>
        <w:top w:val="none" w:sz="0" w:space="0" w:color="auto"/>
        <w:left w:val="none" w:sz="0" w:space="0" w:color="auto"/>
        <w:bottom w:val="none" w:sz="0" w:space="0" w:color="auto"/>
        <w:right w:val="none" w:sz="0" w:space="0" w:color="auto"/>
      </w:divBdr>
    </w:div>
    <w:div w:id="1921868364">
      <w:bodyDiv w:val="1"/>
      <w:marLeft w:val="0"/>
      <w:marRight w:val="0"/>
      <w:marTop w:val="0"/>
      <w:marBottom w:val="0"/>
      <w:divBdr>
        <w:top w:val="none" w:sz="0" w:space="0" w:color="auto"/>
        <w:left w:val="none" w:sz="0" w:space="0" w:color="auto"/>
        <w:bottom w:val="none" w:sz="0" w:space="0" w:color="auto"/>
        <w:right w:val="none" w:sz="0" w:space="0" w:color="auto"/>
      </w:divBdr>
    </w:div>
    <w:div w:id="1923636223">
      <w:bodyDiv w:val="1"/>
      <w:marLeft w:val="0"/>
      <w:marRight w:val="0"/>
      <w:marTop w:val="0"/>
      <w:marBottom w:val="0"/>
      <w:divBdr>
        <w:top w:val="none" w:sz="0" w:space="0" w:color="auto"/>
        <w:left w:val="none" w:sz="0" w:space="0" w:color="auto"/>
        <w:bottom w:val="none" w:sz="0" w:space="0" w:color="auto"/>
        <w:right w:val="none" w:sz="0" w:space="0" w:color="auto"/>
      </w:divBdr>
    </w:div>
    <w:div w:id="1948810399">
      <w:bodyDiv w:val="1"/>
      <w:marLeft w:val="0"/>
      <w:marRight w:val="0"/>
      <w:marTop w:val="0"/>
      <w:marBottom w:val="0"/>
      <w:divBdr>
        <w:top w:val="none" w:sz="0" w:space="0" w:color="auto"/>
        <w:left w:val="none" w:sz="0" w:space="0" w:color="auto"/>
        <w:bottom w:val="none" w:sz="0" w:space="0" w:color="auto"/>
        <w:right w:val="none" w:sz="0" w:space="0" w:color="auto"/>
      </w:divBdr>
    </w:div>
    <w:div w:id="1959141915">
      <w:bodyDiv w:val="1"/>
      <w:marLeft w:val="0"/>
      <w:marRight w:val="0"/>
      <w:marTop w:val="0"/>
      <w:marBottom w:val="0"/>
      <w:divBdr>
        <w:top w:val="none" w:sz="0" w:space="0" w:color="auto"/>
        <w:left w:val="none" w:sz="0" w:space="0" w:color="auto"/>
        <w:bottom w:val="none" w:sz="0" w:space="0" w:color="auto"/>
        <w:right w:val="none" w:sz="0" w:space="0" w:color="auto"/>
      </w:divBdr>
    </w:div>
    <w:div w:id="1976446584">
      <w:bodyDiv w:val="1"/>
      <w:marLeft w:val="0"/>
      <w:marRight w:val="0"/>
      <w:marTop w:val="0"/>
      <w:marBottom w:val="0"/>
      <w:divBdr>
        <w:top w:val="none" w:sz="0" w:space="0" w:color="auto"/>
        <w:left w:val="none" w:sz="0" w:space="0" w:color="auto"/>
        <w:bottom w:val="none" w:sz="0" w:space="0" w:color="auto"/>
        <w:right w:val="none" w:sz="0" w:space="0" w:color="auto"/>
      </w:divBdr>
    </w:div>
    <w:div w:id="1977489422">
      <w:bodyDiv w:val="1"/>
      <w:marLeft w:val="0"/>
      <w:marRight w:val="0"/>
      <w:marTop w:val="0"/>
      <w:marBottom w:val="0"/>
      <w:divBdr>
        <w:top w:val="none" w:sz="0" w:space="0" w:color="auto"/>
        <w:left w:val="none" w:sz="0" w:space="0" w:color="auto"/>
        <w:bottom w:val="none" w:sz="0" w:space="0" w:color="auto"/>
        <w:right w:val="none" w:sz="0" w:space="0" w:color="auto"/>
      </w:divBdr>
      <w:divsChild>
        <w:div w:id="1101603243">
          <w:marLeft w:val="0"/>
          <w:marRight w:val="0"/>
          <w:marTop w:val="0"/>
          <w:marBottom w:val="0"/>
          <w:divBdr>
            <w:top w:val="none" w:sz="0" w:space="0" w:color="auto"/>
            <w:left w:val="none" w:sz="0" w:space="0" w:color="auto"/>
            <w:bottom w:val="none" w:sz="0" w:space="0" w:color="auto"/>
            <w:right w:val="none" w:sz="0" w:space="0" w:color="auto"/>
          </w:divBdr>
          <w:divsChild>
            <w:div w:id="1121337987">
              <w:marLeft w:val="0"/>
              <w:marRight w:val="0"/>
              <w:marTop w:val="0"/>
              <w:marBottom w:val="0"/>
              <w:divBdr>
                <w:top w:val="none" w:sz="0" w:space="0" w:color="auto"/>
                <w:left w:val="none" w:sz="0" w:space="0" w:color="auto"/>
                <w:bottom w:val="none" w:sz="0" w:space="0" w:color="auto"/>
                <w:right w:val="none" w:sz="0" w:space="0" w:color="auto"/>
              </w:divBdr>
              <w:divsChild>
                <w:div w:id="1313871455">
                  <w:marLeft w:val="0"/>
                  <w:marRight w:val="0"/>
                  <w:marTop w:val="0"/>
                  <w:marBottom w:val="0"/>
                  <w:divBdr>
                    <w:top w:val="none" w:sz="0" w:space="0" w:color="auto"/>
                    <w:left w:val="none" w:sz="0" w:space="0" w:color="auto"/>
                    <w:bottom w:val="none" w:sz="0" w:space="0" w:color="auto"/>
                    <w:right w:val="none" w:sz="0" w:space="0" w:color="auto"/>
                  </w:divBdr>
                  <w:divsChild>
                    <w:div w:id="1571228498">
                      <w:marLeft w:val="0"/>
                      <w:marRight w:val="0"/>
                      <w:marTop w:val="0"/>
                      <w:marBottom w:val="0"/>
                      <w:divBdr>
                        <w:top w:val="none" w:sz="0" w:space="0" w:color="auto"/>
                        <w:left w:val="none" w:sz="0" w:space="0" w:color="auto"/>
                        <w:bottom w:val="none" w:sz="0" w:space="0" w:color="auto"/>
                        <w:right w:val="none" w:sz="0" w:space="0" w:color="auto"/>
                      </w:divBdr>
                      <w:divsChild>
                        <w:div w:id="1573740209">
                          <w:marLeft w:val="0"/>
                          <w:marRight w:val="0"/>
                          <w:marTop w:val="0"/>
                          <w:marBottom w:val="0"/>
                          <w:divBdr>
                            <w:top w:val="none" w:sz="0" w:space="0" w:color="auto"/>
                            <w:left w:val="none" w:sz="0" w:space="0" w:color="auto"/>
                            <w:bottom w:val="none" w:sz="0" w:space="0" w:color="auto"/>
                            <w:right w:val="none" w:sz="0" w:space="0" w:color="auto"/>
                          </w:divBdr>
                          <w:divsChild>
                            <w:div w:id="1151747404">
                              <w:marLeft w:val="0"/>
                              <w:marRight w:val="0"/>
                              <w:marTop w:val="0"/>
                              <w:marBottom w:val="0"/>
                              <w:divBdr>
                                <w:top w:val="none" w:sz="0" w:space="0" w:color="auto"/>
                                <w:left w:val="none" w:sz="0" w:space="0" w:color="auto"/>
                                <w:bottom w:val="none" w:sz="0" w:space="0" w:color="auto"/>
                                <w:right w:val="none" w:sz="0" w:space="0" w:color="auto"/>
                              </w:divBdr>
                            </w:div>
                            <w:div w:id="1380981464">
                              <w:marLeft w:val="0"/>
                              <w:marRight w:val="0"/>
                              <w:marTop w:val="100"/>
                              <w:marBottom w:val="0"/>
                              <w:divBdr>
                                <w:top w:val="none" w:sz="0" w:space="0" w:color="auto"/>
                                <w:left w:val="none" w:sz="0" w:space="0" w:color="auto"/>
                                <w:bottom w:val="none" w:sz="0" w:space="0" w:color="auto"/>
                                <w:right w:val="none" w:sz="0" w:space="0" w:color="auto"/>
                              </w:divBdr>
                              <w:divsChild>
                                <w:div w:id="743800615">
                                  <w:marLeft w:val="0"/>
                                  <w:marRight w:val="0"/>
                                  <w:marTop w:val="0"/>
                                  <w:marBottom w:val="0"/>
                                  <w:divBdr>
                                    <w:top w:val="none" w:sz="0" w:space="0" w:color="auto"/>
                                    <w:left w:val="none" w:sz="0" w:space="0" w:color="auto"/>
                                    <w:bottom w:val="none" w:sz="0" w:space="0" w:color="auto"/>
                                    <w:right w:val="none" w:sz="0" w:space="0" w:color="auto"/>
                                  </w:divBdr>
                                  <w:divsChild>
                                    <w:div w:id="1405494062">
                                      <w:marLeft w:val="0"/>
                                      <w:marRight w:val="0"/>
                                      <w:marTop w:val="0"/>
                                      <w:marBottom w:val="0"/>
                                      <w:divBdr>
                                        <w:top w:val="none" w:sz="0" w:space="0" w:color="auto"/>
                                        <w:left w:val="none" w:sz="0" w:space="0" w:color="auto"/>
                                        <w:bottom w:val="none" w:sz="0" w:space="0" w:color="auto"/>
                                        <w:right w:val="none" w:sz="0" w:space="0" w:color="auto"/>
                                      </w:divBdr>
                                    </w:div>
                                  </w:divsChild>
                                </w:div>
                                <w:div w:id="1282150870">
                                  <w:marLeft w:val="0"/>
                                  <w:marRight w:val="0"/>
                                  <w:marTop w:val="0"/>
                                  <w:marBottom w:val="0"/>
                                  <w:divBdr>
                                    <w:top w:val="none" w:sz="0" w:space="0" w:color="auto"/>
                                    <w:left w:val="none" w:sz="0" w:space="0" w:color="auto"/>
                                    <w:bottom w:val="none" w:sz="0" w:space="0" w:color="auto"/>
                                    <w:right w:val="none" w:sz="0" w:space="0" w:color="auto"/>
                                  </w:divBdr>
                                  <w:divsChild>
                                    <w:div w:id="2065639746">
                                      <w:marLeft w:val="0"/>
                                      <w:marRight w:val="0"/>
                                      <w:marTop w:val="0"/>
                                      <w:marBottom w:val="0"/>
                                      <w:divBdr>
                                        <w:top w:val="none" w:sz="0" w:space="0" w:color="auto"/>
                                        <w:left w:val="none" w:sz="0" w:space="0" w:color="auto"/>
                                        <w:bottom w:val="none" w:sz="0" w:space="0" w:color="auto"/>
                                        <w:right w:val="none" w:sz="0" w:space="0" w:color="auto"/>
                                      </w:divBdr>
                                      <w:divsChild>
                                        <w:div w:id="5482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6350">
                                  <w:marLeft w:val="0"/>
                                  <w:marRight w:val="0"/>
                                  <w:marTop w:val="0"/>
                                  <w:marBottom w:val="0"/>
                                  <w:divBdr>
                                    <w:top w:val="none" w:sz="0" w:space="0" w:color="auto"/>
                                    <w:left w:val="none" w:sz="0" w:space="0" w:color="auto"/>
                                    <w:bottom w:val="none" w:sz="0" w:space="0" w:color="auto"/>
                                    <w:right w:val="none" w:sz="0" w:space="0" w:color="auto"/>
                                  </w:divBdr>
                                  <w:divsChild>
                                    <w:div w:id="312568816">
                                      <w:marLeft w:val="0"/>
                                      <w:marRight w:val="0"/>
                                      <w:marTop w:val="0"/>
                                      <w:marBottom w:val="0"/>
                                      <w:divBdr>
                                        <w:top w:val="none" w:sz="0" w:space="0" w:color="auto"/>
                                        <w:left w:val="none" w:sz="0" w:space="0" w:color="auto"/>
                                        <w:bottom w:val="none" w:sz="0" w:space="0" w:color="auto"/>
                                        <w:right w:val="none" w:sz="0" w:space="0" w:color="auto"/>
                                      </w:divBdr>
                                      <w:divsChild>
                                        <w:div w:id="232281528">
                                          <w:marLeft w:val="0"/>
                                          <w:marRight w:val="0"/>
                                          <w:marTop w:val="0"/>
                                          <w:marBottom w:val="0"/>
                                          <w:divBdr>
                                            <w:top w:val="none" w:sz="0" w:space="0" w:color="auto"/>
                                            <w:left w:val="none" w:sz="0" w:space="0" w:color="auto"/>
                                            <w:bottom w:val="none" w:sz="0" w:space="0" w:color="auto"/>
                                            <w:right w:val="none" w:sz="0" w:space="0" w:color="auto"/>
                                          </w:divBdr>
                                          <w:divsChild>
                                            <w:div w:id="7432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685959">
      <w:bodyDiv w:val="1"/>
      <w:marLeft w:val="0"/>
      <w:marRight w:val="0"/>
      <w:marTop w:val="0"/>
      <w:marBottom w:val="0"/>
      <w:divBdr>
        <w:top w:val="none" w:sz="0" w:space="0" w:color="auto"/>
        <w:left w:val="none" w:sz="0" w:space="0" w:color="auto"/>
        <w:bottom w:val="none" w:sz="0" w:space="0" w:color="auto"/>
        <w:right w:val="none" w:sz="0" w:space="0" w:color="auto"/>
      </w:divBdr>
    </w:div>
    <w:div w:id="1983195820">
      <w:bodyDiv w:val="1"/>
      <w:marLeft w:val="0"/>
      <w:marRight w:val="0"/>
      <w:marTop w:val="0"/>
      <w:marBottom w:val="0"/>
      <w:divBdr>
        <w:top w:val="none" w:sz="0" w:space="0" w:color="auto"/>
        <w:left w:val="none" w:sz="0" w:space="0" w:color="auto"/>
        <w:bottom w:val="none" w:sz="0" w:space="0" w:color="auto"/>
        <w:right w:val="none" w:sz="0" w:space="0" w:color="auto"/>
      </w:divBdr>
    </w:div>
    <w:div w:id="1987854682">
      <w:bodyDiv w:val="1"/>
      <w:marLeft w:val="0"/>
      <w:marRight w:val="0"/>
      <w:marTop w:val="0"/>
      <w:marBottom w:val="0"/>
      <w:divBdr>
        <w:top w:val="none" w:sz="0" w:space="0" w:color="auto"/>
        <w:left w:val="none" w:sz="0" w:space="0" w:color="auto"/>
        <w:bottom w:val="none" w:sz="0" w:space="0" w:color="auto"/>
        <w:right w:val="none" w:sz="0" w:space="0" w:color="auto"/>
      </w:divBdr>
    </w:div>
    <w:div w:id="1989624995">
      <w:bodyDiv w:val="1"/>
      <w:marLeft w:val="0"/>
      <w:marRight w:val="0"/>
      <w:marTop w:val="0"/>
      <w:marBottom w:val="0"/>
      <w:divBdr>
        <w:top w:val="none" w:sz="0" w:space="0" w:color="auto"/>
        <w:left w:val="none" w:sz="0" w:space="0" w:color="auto"/>
        <w:bottom w:val="none" w:sz="0" w:space="0" w:color="auto"/>
        <w:right w:val="none" w:sz="0" w:space="0" w:color="auto"/>
      </w:divBdr>
    </w:div>
    <w:div w:id="2001620834">
      <w:bodyDiv w:val="1"/>
      <w:marLeft w:val="0"/>
      <w:marRight w:val="0"/>
      <w:marTop w:val="0"/>
      <w:marBottom w:val="0"/>
      <w:divBdr>
        <w:top w:val="none" w:sz="0" w:space="0" w:color="auto"/>
        <w:left w:val="none" w:sz="0" w:space="0" w:color="auto"/>
        <w:bottom w:val="none" w:sz="0" w:space="0" w:color="auto"/>
        <w:right w:val="none" w:sz="0" w:space="0" w:color="auto"/>
      </w:divBdr>
    </w:div>
    <w:div w:id="2004045199">
      <w:bodyDiv w:val="1"/>
      <w:marLeft w:val="0"/>
      <w:marRight w:val="0"/>
      <w:marTop w:val="0"/>
      <w:marBottom w:val="0"/>
      <w:divBdr>
        <w:top w:val="none" w:sz="0" w:space="0" w:color="auto"/>
        <w:left w:val="none" w:sz="0" w:space="0" w:color="auto"/>
        <w:bottom w:val="none" w:sz="0" w:space="0" w:color="auto"/>
        <w:right w:val="none" w:sz="0" w:space="0" w:color="auto"/>
      </w:divBdr>
      <w:divsChild>
        <w:div w:id="1718966621">
          <w:marLeft w:val="0"/>
          <w:marRight w:val="0"/>
          <w:marTop w:val="375"/>
          <w:marBottom w:val="375"/>
          <w:divBdr>
            <w:top w:val="single" w:sz="6" w:space="0" w:color="E3E3E3"/>
            <w:left w:val="single" w:sz="6" w:space="0" w:color="E3E3E3"/>
            <w:bottom w:val="single" w:sz="6" w:space="0" w:color="E3E3E3"/>
            <w:right w:val="single" w:sz="6" w:space="0" w:color="E3E3E3"/>
          </w:divBdr>
          <w:divsChild>
            <w:div w:id="1660963117">
              <w:marLeft w:val="0"/>
              <w:marRight w:val="0"/>
              <w:marTop w:val="0"/>
              <w:marBottom w:val="0"/>
              <w:divBdr>
                <w:top w:val="none" w:sz="0" w:space="0" w:color="auto"/>
                <w:left w:val="none" w:sz="0" w:space="0" w:color="auto"/>
                <w:bottom w:val="none" w:sz="0" w:space="0" w:color="auto"/>
                <w:right w:val="none" w:sz="0" w:space="0" w:color="auto"/>
              </w:divBdr>
              <w:divsChild>
                <w:div w:id="773935883">
                  <w:marLeft w:val="0"/>
                  <w:marRight w:val="0"/>
                  <w:marTop w:val="0"/>
                  <w:marBottom w:val="0"/>
                  <w:divBdr>
                    <w:top w:val="none" w:sz="0" w:space="0" w:color="auto"/>
                    <w:left w:val="none" w:sz="0" w:space="0" w:color="auto"/>
                    <w:bottom w:val="none" w:sz="0" w:space="0" w:color="auto"/>
                    <w:right w:val="none" w:sz="0" w:space="0" w:color="auto"/>
                  </w:divBdr>
                  <w:divsChild>
                    <w:div w:id="1501461147">
                      <w:marLeft w:val="0"/>
                      <w:marRight w:val="0"/>
                      <w:marTop w:val="0"/>
                      <w:marBottom w:val="0"/>
                      <w:divBdr>
                        <w:top w:val="none" w:sz="0" w:space="0" w:color="auto"/>
                        <w:left w:val="none" w:sz="0" w:space="0" w:color="auto"/>
                        <w:bottom w:val="none" w:sz="0" w:space="0" w:color="auto"/>
                        <w:right w:val="none" w:sz="0" w:space="0" w:color="auto"/>
                      </w:divBdr>
                      <w:divsChild>
                        <w:div w:id="152371300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96618045">
              <w:marLeft w:val="0"/>
              <w:marRight w:val="0"/>
              <w:marTop w:val="0"/>
              <w:marBottom w:val="0"/>
              <w:divBdr>
                <w:top w:val="single" w:sz="6" w:space="0" w:color="E3E3E3"/>
                <w:left w:val="none" w:sz="0" w:space="0" w:color="auto"/>
                <w:bottom w:val="none" w:sz="0" w:space="0" w:color="auto"/>
                <w:right w:val="none" w:sz="0" w:space="0" w:color="auto"/>
              </w:divBdr>
              <w:divsChild>
                <w:div w:id="1418751790">
                  <w:marLeft w:val="0"/>
                  <w:marRight w:val="0"/>
                  <w:marTop w:val="0"/>
                  <w:marBottom w:val="0"/>
                  <w:divBdr>
                    <w:top w:val="none" w:sz="0" w:space="0" w:color="auto"/>
                    <w:left w:val="none" w:sz="0" w:space="0" w:color="auto"/>
                    <w:bottom w:val="none" w:sz="0" w:space="0" w:color="auto"/>
                    <w:right w:val="none" w:sz="0" w:space="0" w:color="auto"/>
                  </w:divBdr>
                </w:div>
                <w:div w:id="16155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92788">
      <w:bodyDiv w:val="1"/>
      <w:marLeft w:val="0"/>
      <w:marRight w:val="0"/>
      <w:marTop w:val="0"/>
      <w:marBottom w:val="0"/>
      <w:divBdr>
        <w:top w:val="none" w:sz="0" w:space="0" w:color="auto"/>
        <w:left w:val="none" w:sz="0" w:space="0" w:color="auto"/>
        <w:bottom w:val="none" w:sz="0" w:space="0" w:color="auto"/>
        <w:right w:val="none" w:sz="0" w:space="0" w:color="auto"/>
      </w:divBdr>
    </w:div>
    <w:div w:id="2020496441">
      <w:bodyDiv w:val="1"/>
      <w:marLeft w:val="0"/>
      <w:marRight w:val="0"/>
      <w:marTop w:val="0"/>
      <w:marBottom w:val="0"/>
      <w:divBdr>
        <w:top w:val="none" w:sz="0" w:space="0" w:color="auto"/>
        <w:left w:val="none" w:sz="0" w:space="0" w:color="auto"/>
        <w:bottom w:val="none" w:sz="0" w:space="0" w:color="auto"/>
        <w:right w:val="none" w:sz="0" w:space="0" w:color="auto"/>
      </w:divBdr>
    </w:div>
    <w:div w:id="2021734793">
      <w:bodyDiv w:val="1"/>
      <w:marLeft w:val="0"/>
      <w:marRight w:val="0"/>
      <w:marTop w:val="0"/>
      <w:marBottom w:val="0"/>
      <w:divBdr>
        <w:top w:val="none" w:sz="0" w:space="0" w:color="auto"/>
        <w:left w:val="none" w:sz="0" w:space="0" w:color="auto"/>
        <w:bottom w:val="none" w:sz="0" w:space="0" w:color="auto"/>
        <w:right w:val="none" w:sz="0" w:space="0" w:color="auto"/>
      </w:divBdr>
    </w:div>
    <w:div w:id="2024283144">
      <w:bodyDiv w:val="1"/>
      <w:marLeft w:val="0"/>
      <w:marRight w:val="0"/>
      <w:marTop w:val="0"/>
      <w:marBottom w:val="0"/>
      <w:divBdr>
        <w:top w:val="none" w:sz="0" w:space="0" w:color="auto"/>
        <w:left w:val="none" w:sz="0" w:space="0" w:color="auto"/>
        <w:bottom w:val="none" w:sz="0" w:space="0" w:color="auto"/>
        <w:right w:val="none" w:sz="0" w:space="0" w:color="auto"/>
      </w:divBdr>
    </w:div>
    <w:div w:id="2035575290">
      <w:bodyDiv w:val="1"/>
      <w:marLeft w:val="0"/>
      <w:marRight w:val="0"/>
      <w:marTop w:val="0"/>
      <w:marBottom w:val="0"/>
      <w:divBdr>
        <w:top w:val="none" w:sz="0" w:space="0" w:color="auto"/>
        <w:left w:val="none" w:sz="0" w:space="0" w:color="auto"/>
        <w:bottom w:val="none" w:sz="0" w:space="0" w:color="auto"/>
        <w:right w:val="none" w:sz="0" w:space="0" w:color="auto"/>
      </w:divBdr>
    </w:div>
    <w:div w:id="2050182420">
      <w:bodyDiv w:val="1"/>
      <w:marLeft w:val="0"/>
      <w:marRight w:val="0"/>
      <w:marTop w:val="0"/>
      <w:marBottom w:val="0"/>
      <w:divBdr>
        <w:top w:val="none" w:sz="0" w:space="0" w:color="auto"/>
        <w:left w:val="none" w:sz="0" w:space="0" w:color="auto"/>
        <w:bottom w:val="none" w:sz="0" w:space="0" w:color="auto"/>
        <w:right w:val="none" w:sz="0" w:space="0" w:color="auto"/>
      </w:divBdr>
      <w:divsChild>
        <w:div w:id="2017920470">
          <w:marLeft w:val="0"/>
          <w:marRight w:val="0"/>
          <w:marTop w:val="0"/>
          <w:marBottom w:val="0"/>
          <w:divBdr>
            <w:top w:val="none" w:sz="0" w:space="0" w:color="auto"/>
            <w:left w:val="none" w:sz="0" w:space="0" w:color="auto"/>
            <w:bottom w:val="none" w:sz="0" w:space="0" w:color="auto"/>
            <w:right w:val="none" w:sz="0" w:space="0" w:color="auto"/>
          </w:divBdr>
        </w:div>
      </w:divsChild>
    </w:div>
    <w:div w:id="2056197285">
      <w:bodyDiv w:val="1"/>
      <w:marLeft w:val="0"/>
      <w:marRight w:val="0"/>
      <w:marTop w:val="0"/>
      <w:marBottom w:val="0"/>
      <w:divBdr>
        <w:top w:val="none" w:sz="0" w:space="0" w:color="auto"/>
        <w:left w:val="none" w:sz="0" w:space="0" w:color="auto"/>
        <w:bottom w:val="none" w:sz="0" w:space="0" w:color="auto"/>
        <w:right w:val="none" w:sz="0" w:space="0" w:color="auto"/>
      </w:divBdr>
    </w:div>
    <w:div w:id="2062903427">
      <w:bodyDiv w:val="1"/>
      <w:marLeft w:val="0"/>
      <w:marRight w:val="0"/>
      <w:marTop w:val="0"/>
      <w:marBottom w:val="0"/>
      <w:divBdr>
        <w:top w:val="none" w:sz="0" w:space="0" w:color="auto"/>
        <w:left w:val="none" w:sz="0" w:space="0" w:color="auto"/>
        <w:bottom w:val="none" w:sz="0" w:space="0" w:color="auto"/>
        <w:right w:val="none" w:sz="0" w:space="0" w:color="auto"/>
      </w:divBdr>
    </w:div>
    <w:div w:id="2063942615">
      <w:bodyDiv w:val="1"/>
      <w:marLeft w:val="0"/>
      <w:marRight w:val="0"/>
      <w:marTop w:val="0"/>
      <w:marBottom w:val="0"/>
      <w:divBdr>
        <w:top w:val="none" w:sz="0" w:space="0" w:color="auto"/>
        <w:left w:val="none" w:sz="0" w:space="0" w:color="auto"/>
        <w:bottom w:val="none" w:sz="0" w:space="0" w:color="auto"/>
        <w:right w:val="none" w:sz="0" w:space="0" w:color="auto"/>
      </w:divBdr>
    </w:div>
    <w:div w:id="2077701362">
      <w:bodyDiv w:val="1"/>
      <w:marLeft w:val="0"/>
      <w:marRight w:val="0"/>
      <w:marTop w:val="0"/>
      <w:marBottom w:val="0"/>
      <w:divBdr>
        <w:top w:val="none" w:sz="0" w:space="0" w:color="auto"/>
        <w:left w:val="none" w:sz="0" w:space="0" w:color="auto"/>
        <w:bottom w:val="none" w:sz="0" w:space="0" w:color="auto"/>
        <w:right w:val="none" w:sz="0" w:space="0" w:color="auto"/>
      </w:divBdr>
      <w:divsChild>
        <w:div w:id="237325213">
          <w:marLeft w:val="0"/>
          <w:marRight w:val="0"/>
          <w:marTop w:val="0"/>
          <w:marBottom w:val="0"/>
          <w:divBdr>
            <w:top w:val="none" w:sz="0" w:space="0" w:color="auto"/>
            <w:left w:val="none" w:sz="0" w:space="0" w:color="auto"/>
            <w:bottom w:val="none" w:sz="0" w:space="0" w:color="auto"/>
            <w:right w:val="none" w:sz="0" w:space="0" w:color="auto"/>
          </w:divBdr>
          <w:divsChild>
            <w:div w:id="670834557">
              <w:marLeft w:val="0"/>
              <w:marRight w:val="0"/>
              <w:marTop w:val="0"/>
              <w:marBottom w:val="0"/>
              <w:divBdr>
                <w:top w:val="none" w:sz="0" w:space="0" w:color="auto"/>
                <w:left w:val="none" w:sz="0" w:space="0" w:color="auto"/>
                <w:bottom w:val="none" w:sz="0" w:space="0" w:color="auto"/>
                <w:right w:val="none" w:sz="0" w:space="0" w:color="auto"/>
              </w:divBdr>
              <w:divsChild>
                <w:div w:id="7949560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43825067">
          <w:marLeft w:val="0"/>
          <w:marRight w:val="0"/>
          <w:marTop w:val="0"/>
          <w:marBottom w:val="0"/>
          <w:divBdr>
            <w:top w:val="none" w:sz="0" w:space="0" w:color="auto"/>
            <w:left w:val="none" w:sz="0" w:space="0" w:color="auto"/>
            <w:bottom w:val="none" w:sz="0" w:space="0" w:color="auto"/>
            <w:right w:val="none" w:sz="0" w:space="0" w:color="auto"/>
          </w:divBdr>
          <w:divsChild>
            <w:div w:id="181207084">
              <w:marLeft w:val="0"/>
              <w:marRight w:val="0"/>
              <w:marTop w:val="0"/>
              <w:marBottom w:val="0"/>
              <w:divBdr>
                <w:top w:val="none" w:sz="0" w:space="0" w:color="auto"/>
                <w:left w:val="none" w:sz="0" w:space="0" w:color="auto"/>
                <w:bottom w:val="none" w:sz="0" w:space="0" w:color="auto"/>
                <w:right w:val="none" w:sz="0" w:space="0" w:color="auto"/>
              </w:divBdr>
              <w:divsChild>
                <w:div w:id="6943799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76008068">
          <w:marLeft w:val="0"/>
          <w:marRight w:val="0"/>
          <w:marTop w:val="0"/>
          <w:marBottom w:val="0"/>
          <w:divBdr>
            <w:top w:val="none" w:sz="0" w:space="0" w:color="auto"/>
            <w:left w:val="none" w:sz="0" w:space="0" w:color="auto"/>
            <w:bottom w:val="none" w:sz="0" w:space="0" w:color="auto"/>
            <w:right w:val="none" w:sz="0" w:space="0" w:color="auto"/>
          </w:divBdr>
          <w:divsChild>
            <w:div w:id="1632780941">
              <w:marLeft w:val="0"/>
              <w:marRight w:val="0"/>
              <w:marTop w:val="0"/>
              <w:marBottom w:val="0"/>
              <w:divBdr>
                <w:top w:val="none" w:sz="0" w:space="0" w:color="auto"/>
                <w:left w:val="none" w:sz="0" w:space="0" w:color="auto"/>
                <w:bottom w:val="none" w:sz="0" w:space="0" w:color="auto"/>
                <w:right w:val="none" w:sz="0" w:space="0" w:color="auto"/>
              </w:divBdr>
              <w:divsChild>
                <w:div w:id="753285757">
                  <w:marLeft w:val="0"/>
                  <w:marRight w:val="0"/>
                  <w:marTop w:val="300"/>
                  <w:marBottom w:val="0"/>
                  <w:divBdr>
                    <w:top w:val="single" w:sz="6" w:space="12" w:color="E6E6E6"/>
                    <w:left w:val="single" w:sz="6" w:space="15" w:color="E6E6E6"/>
                    <w:bottom w:val="single" w:sz="6" w:space="12" w:color="E6E6E6"/>
                    <w:right w:val="single" w:sz="6" w:space="15" w:color="E6E6E6"/>
                  </w:divBdr>
                  <w:divsChild>
                    <w:div w:id="2023124033">
                      <w:marLeft w:val="0"/>
                      <w:marRight w:val="0"/>
                      <w:marTop w:val="0"/>
                      <w:marBottom w:val="0"/>
                      <w:divBdr>
                        <w:top w:val="none" w:sz="0" w:space="0" w:color="auto"/>
                        <w:left w:val="none" w:sz="0" w:space="0" w:color="auto"/>
                        <w:bottom w:val="none" w:sz="0" w:space="0" w:color="auto"/>
                        <w:right w:val="none" w:sz="0" w:space="0" w:color="auto"/>
                      </w:divBdr>
                      <w:divsChild>
                        <w:div w:id="1695574797">
                          <w:marLeft w:val="0"/>
                          <w:marRight w:val="0"/>
                          <w:marTop w:val="0"/>
                          <w:marBottom w:val="0"/>
                          <w:divBdr>
                            <w:top w:val="none" w:sz="0" w:space="0" w:color="auto"/>
                            <w:left w:val="none" w:sz="0" w:space="0" w:color="auto"/>
                            <w:bottom w:val="none" w:sz="0" w:space="0" w:color="auto"/>
                            <w:right w:val="none" w:sz="0" w:space="0" w:color="auto"/>
                          </w:divBdr>
                          <w:divsChild>
                            <w:div w:id="1224371828">
                              <w:marLeft w:val="900"/>
                              <w:marRight w:val="1200"/>
                              <w:marTop w:val="660"/>
                              <w:marBottom w:val="720"/>
                              <w:divBdr>
                                <w:top w:val="none" w:sz="0" w:space="0" w:color="auto"/>
                                <w:left w:val="none" w:sz="0" w:space="0" w:color="auto"/>
                                <w:bottom w:val="none" w:sz="0" w:space="0" w:color="auto"/>
                                <w:right w:val="none" w:sz="0" w:space="0" w:color="auto"/>
                              </w:divBdr>
                              <w:divsChild>
                                <w:div w:id="3695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446006">
          <w:marLeft w:val="0"/>
          <w:marRight w:val="0"/>
          <w:marTop w:val="0"/>
          <w:marBottom w:val="0"/>
          <w:divBdr>
            <w:top w:val="none" w:sz="0" w:space="0" w:color="auto"/>
            <w:left w:val="none" w:sz="0" w:space="0" w:color="auto"/>
            <w:bottom w:val="none" w:sz="0" w:space="0" w:color="auto"/>
            <w:right w:val="none" w:sz="0" w:space="0" w:color="auto"/>
          </w:divBdr>
          <w:divsChild>
            <w:div w:id="28267017">
              <w:marLeft w:val="0"/>
              <w:marRight w:val="0"/>
              <w:marTop w:val="0"/>
              <w:marBottom w:val="0"/>
              <w:divBdr>
                <w:top w:val="none" w:sz="0" w:space="0" w:color="auto"/>
                <w:left w:val="none" w:sz="0" w:space="0" w:color="auto"/>
                <w:bottom w:val="none" w:sz="0" w:space="0" w:color="auto"/>
                <w:right w:val="none" w:sz="0" w:space="0" w:color="auto"/>
              </w:divBdr>
              <w:divsChild>
                <w:div w:id="25251721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27126044">
          <w:marLeft w:val="0"/>
          <w:marRight w:val="0"/>
          <w:marTop w:val="0"/>
          <w:marBottom w:val="0"/>
          <w:divBdr>
            <w:top w:val="none" w:sz="0" w:space="0" w:color="auto"/>
            <w:left w:val="none" w:sz="0" w:space="0" w:color="auto"/>
            <w:bottom w:val="none" w:sz="0" w:space="0" w:color="auto"/>
            <w:right w:val="none" w:sz="0" w:space="0" w:color="auto"/>
          </w:divBdr>
          <w:divsChild>
            <w:div w:id="943458236">
              <w:marLeft w:val="0"/>
              <w:marRight w:val="0"/>
              <w:marTop w:val="0"/>
              <w:marBottom w:val="0"/>
              <w:divBdr>
                <w:top w:val="none" w:sz="0" w:space="0" w:color="auto"/>
                <w:left w:val="none" w:sz="0" w:space="0" w:color="auto"/>
                <w:bottom w:val="none" w:sz="0" w:space="0" w:color="auto"/>
                <w:right w:val="none" w:sz="0" w:space="0" w:color="auto"/>
              </w:divBdr>
            </w:div>
          </w:divsChild>
        </w:div>
        <w:div w:id="1739671151">
          <w:marLeft w:val="0"/>
          <w:marRight w:val="0"/>
          <w:marTop w:val="0"/>
          <w:marBottom w:val="0"/>
          <w:divBdr>
            <w:top w:val="none" w:sz="0" w:space="0" w:color="auto"/>
            <w:left w:val="none" w:sz="0" w:space="0" w:color="auto"/>
            <w:bottom w:val="none" w:sz="0" w:space="0" w:color="auto"/>
            <w:right w:val="none" w:sz="0" w:space="0" w:color="auto"/>
          </w:divBdr>
          <w:divsChild>
            <w:div w:id="927420191">
              <w:marLeft w:val="0"/>
              <w:marRight w:val="0"/>
              <w:marTop w:val="0"/>
              <w:marBottom w:val="0"/>
              <w:divBdr>
                <w:top w:val="none" w:sz="0" w:space="0" w:color="auto"/>
                <w:left w:val="none" w:sz="0" w:space="0" w:color="auto"/>
                <w:bottom w:val="none" w:sz="0" w:space="0" w:color="auto"/>
                <w:right w:val="none" w:sz="0" w:space="0" w:color="auto"/>
              </w:divBdr>
              <w:divsChild>
                <w:div w:id="194715304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44180340">
          <w:marLeft w:val="0"/>
          <w:marRight w:val="0"/>
          <w:marTop w:val="0"/>
          <w:marBottom w:val="0"/>
          <w:divBdr>
            <w:top w:val="none" w:sz="0" w:space="0" w:color="auto"/>
            <w:left w:val="none" w:sz="0" w:space="0" w:color="auto"/>
            <w:bottom w:val="none" w:sz="0" w:space="0" w:color="auto"/>
            <w:right w:val="none" w:sz="0" w:space="0" w:color="auto"/>
          </w:divBdr>
          <w:divsChild>
            <w:div w:id="161819690">
              <w:marLeft w:val="0"/>
              <w:marRight w:val="0"/>
              <w:marTop w:val="0"/>
              <w:marBottom w:val="0"/>
              <w:divBdr>
                <w:top w:val="none" w:sz="0" w:space="0" w:color="auto"/>
                <w:left w:val="none" w:sz="0" w:space="0" w:color="auto"/>
                <w:bottom w:val="none" w:sz="0" w:space="0" w:color="auto"/>
                <w:right w:val="none" w:sz="0" w:space="0" w:color="auto"/>
              </w:divBdr>
              <w:divsChild>
                <w:div w:id="19608009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34588264">
          <w:marLeft w:val="0"/>
          <w:marRight w:val="0"/>
          <w:marTop w:val="0"/>
          <w:marBottom w:val="0"/>
          <w:divBdr>
            <w:top w:val="none" w:sz="0" w:space="0" w:color="auto"/>
            <w:left w:val="none" w:sz="0" w:space="0" w:color="auto"/>
            <w:bottom w:val="none" w:sz="0" w:space="0" w:color="auto"/>
            <w:right w:val="none" w:sz="0" w:space="0" w:color="auto"/>
          </w:divBdr>
          <w:divsChild>
            <w:div w:id="880019266">
              <w:marLeft w:val="0"/>
              <w:marRight w:val="0"/>
              <w:marTop w:val="0"/>
              <w:marBottom w:val="0"/>
              <w:divBdr>
                <w:top w:val="none" w:sz="0" w:space="0" w:color="auto"/>
                <w:left w:val="none" w:sz="0" w:space="0" w:color="auto"/>
                <w:bottom w:val="none" w:sz="0" w:space="0" w:color="auto"/>
                <w:right w:val="none" w:sz="0" w:space="0" w:color="auto"/>
              </w:divBdr>
              <w:divsChild>
                <w:div w:id="162758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76374067">
          <w:marLeft w:val="0"/>
          <w:marRight w:val="0"/>
          <w:marTop w:val="0"/>
          <w:marBottom w:val="0"/>
          <w:divBdr>
            <w:top w:val="none" w:sz="0" w:space="0" w:color="auto"/>
            <w:left w:val="none" w:sz="0" w:space="0" w:color="auto"/>
            <w:bottom w:val="none" w:sz="0" w:space="0" w:color="auto"/>
            <w:right w:val="none" w:sz="0" w:space="0" w:color="auto"/>
          </w:divBdr>
          <w:divsChild>
            <w:div w:id="625700258">
              <w:marLeft w:val="0"/>
              <w:marRight w:val="0"/>
              <w:marTop w:val="0"/>
              <w:marBottom w:val="0"/>
              <w:divBdr>
                <w:top w:val="none" w:sz="0" w:space="0" w:color="auto"/>
                <w:left w:val="none" w:sz="0" w:space="0" w:color="auto"/>
                <w:bottom w:val="none" w:sz="0" w:space="0" w:color="auto"/>
                <w:right w:val="none" w:sz="0" w:space="0" w:color="auto"/>
              </w:divBdr>
              <w:divsChild>
                <w:div w:id="62203486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97991">
      <w:bodyDiv w:val="1"/>
      <w:marLeft w:val="0"/>
      <w:marRight w:val="0"/>
      <w:marTop w:val="0"/>
      <w:marBottom w:val="0"/>
      <w:divBdr>
        <w:top w:val="none" w:sz="0" w:space="0" w:color="auto"/>
        <w:left w:val="none" w:sz="0" w:space="0" w:color="auto"/>
        <w:bottom w:val="none" w:sz="0" w:space="0" w:color="auto"/>
        <w:right w:val="none" w:sz="0" w:space="0" w:color="auto"/>
      </w:divBdr>
    </w:div>
    <w:div w:id="2087804167">
      <w:bodyDiv w:val="1"/>
      <w:marLeft w:val="0"/>
      <w:marRight w:val="0"/>
      <w:marTop w:val="0"/>
      <w:marBottom w:val="0"/>
      <w:divBdr>
        <w:top w:val="none" w:sz="0" w:space="0" w:color="auto"/>
        <w:left w:val="none" w:sz="0" w:space="0" w:color="auto"/>
        <w:bottom w:val="none" w:sz="0" w:space="0" w:color="auto"/>
        <w:right w:val="none" w:sz="0" w:space="0" w:color="auto"/>
      </w:divBdr>
    </w:div>
    <w:div w:id="2088988890">
      <w:bodyDiv w:val="1"/>
      <w:marLeft w:val="0"/>
      <w:marRight w:val="0"/>
      <w:marTop w:val="0"/>
      <w:marBottom w:val="0"/>
      <w:divBdr>
        <w:top w:val="none" w:sz="0" w:space="0" w:color="auto"/>
        <w:left w:val="none" w:sz="0" w:space="0" w:color="auto"/>
        <w:bottom w:val="none" w:sz="0" w:space="0" w:color="auto"/>
        <w:right w:val="none" w:sz="0" w:space="0" w:color="auto"/>
      </w:divBdr>
    </w:div>
    <w:div w:id="2092191790">
      <w:bodyDiv w:val="1"/>
      <w:marLeft w:val="0"/>
      <w:marRight w:val="0"/>
      <w:marTop w:val="0"/>
      <w:marBottom w:val="0"/>
      <w:divBdr>
        <w:top w:val="none" w:sz="0" w:space="0" w:color="auto"/>
        <w:left w:val="none" w:sz="0" w:space="0" w:color="auto"/>
        <w:bottom w:val="none" w:sz="0" w:space="0" w:color="auto"/>
        <w:right w:val="none" w:sz="0" w:space="0" w:color="auto"/>
      </w:divBdr>
      <w:divsChild>
        <w:div w:id="216013355">
          <w:marLeft w:val="150"/>
          <w:marRight w:val="0"/>
          <w:marTop w:val="0"/>
          <w:marBottom w:val="0"/>
          <w:divBdr>
            <w:top w:val="none" w:sz="0" w:space="0" w:color="auto"/>
            <w:left w:val="none" w:sz="0" w:space="0" w:color="auto"/>
            <w:bottom w:val="none" w:sz="0" w:space="0" w:color="auto"/>
            <w:right w:val="none" w:sz="0" w:space="0" w:color="auto"/>
          </w:divBdr>
          <w:divsChild>
            <w:div w:id="1381975228">
              <w:marLeft w:val="0"/>
              <w:marRight w:val="0"/>
              <w:marTop w:val="0"/>
              <w:marBottom w:val="0"/>
              <w:divBdr>
                <w:top w:val="none" w:sz="0" w:space="0" w:color="auto"/>
                <w:left w:val="none" w:sz="0" w:space="0" w:color="auto"/>
                <w:bottom w:val="none" w:sz="0" w:space="0" w:color="auto"/>
                <w:right w:val="none" w:sz="0" w:space="0" w:color="auto"/>
              </w:divBdr>
              <w:divsChild>
                <w:div w:id="222524273">
                  <w:marLeft w:val="0"/>
                  <w:marRight w:val="0"/>
                  <w:marTop w:val="0"/>
                  <w:marBottom w:val="0"/>
                  <w:divBdr>
                    <w:top w:val="none" w:sz="0" w:space="0" w:color="auto"/>
                    <w:left w:val="none" w:sz="0" w:space="0" w:color="auto"/>
                    <w:bottom w:val="none" w:sz="0" w:space="0" w:color="auto"/>
                    <w:right w:val="none" w:sz="0" w:space="0" w:color="auto"/>
                  </w:divBdr>
                  <w:divsChild>
                    <w:div w:id="4811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91934">
              <w:marLeft w:val="0"/>
              <w:marRight w:val="0"/>
              <w:marTop w:val="0"/>
              <w:marBottom w:val="0"/>
              <w:divBdr>
                <w:top w:val="none" w:sz="0" w:space="0" w:color="auto"/>
                <w:left w:val="none" w:sz="0" w:space="0" w:color="auto"/>
                <w:bottom w:val="none" w:sz="0" w:space="0" w:color="auto"/>
                <w:right w:val="none" w:sz="0" w:space="0" w:color="auto"/>
              </w:divBdr>
              <w:divsChild>
                <w:div w:id="5052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4990">
          <w:marLeft w:val="0"/>
          <w:marRight w:val="0"/>
          <w:marTop w:val="0"/>
          <w:marBottom w:val="0"/>
          <w:divBdr>
            <w:top w:val="none" w:sz="0" w:space="0" w:color="auto"/>
            <w:left w:val="none" w:sz="0" w:space="0" w:color="auto"/>
            <w:bottom w:val="none" w:sz="0" w:space="0" w:color="auto"/>
            <w:right w:val="none" w:sz="0" w:space="0" w:color="auto"/>
          </w:divBdr>
        </w:div>
        <w:div w:id="1038242251">
          <w:marLeft w:val="150"/>
          <w:marRight w:val="0"/>
          <w:marTop w:val="0"/>
          <w:marBottom w:val="0"/>
          <w:divBdr>
            <w:top w:val="none" w:sz="0" w:space="0" w:color="auto"/>
            <w:left w:val="none" w:sz="0" w:space="0" w:color="auto"/>
            <w:bottom w:val="none" w:sz="0" w:space="0" w:color="auto"/>
            <w:right w:val="none" w:sz="0" w:space="0" w:color="auto"/>
          </w:divBdr>
          <w:divsChild>
            <w:div w:id="430711655">
              <w:marLeft w:val="0"/>
              <w:marRight w:val="0"/>
              <w:marTop w:val="0"/>
              <w:marBottom w:val="0"/>
              <w:divBdr>
                <w:top w:val="none" w:sz="0" w:space="0" w:color="auto"/>
                <w:left w:val="none" w:sz="0" w:space="0" w:color="auto"/>
                <w:bottom w:val="none" w:sz="0" w:space="0" w:color="auto"/>
                <w:right w:val="none" w:sz="0" w:space="0" w:color="auto"/>
              </w:divBdr>
              <w:divsChild>
                <w:div w:id="1639720943">
                  <w:marLeft w:val="0"/>
                  <w:marRight w:val="0"/>
                  <w:marTop w:val="0"/>
                  <w:marBottom w:val="0"/>
                  <w:divBdr>
                    <w:top w:val="none" w:sz="0" w:space="0" w:color="auto"/>
                    <w:left w:val="none" w:sz="0" w:space="0" w:color="auto"/>
                    <w:bottom w:val="none" w:sz="0" w:space="0" w:color="auto"/>
                    <w:right w:val="none" w:sz="0" w:space="0" w:color="auto"/>
                  </w:divBdr>
                  <w:divsChild>
                    <w:div w:id="835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4370">
              <w:marLeft w:val="0"/>
              <w:marRight w:val="0"/>
              <w:marTop w:val="0"/>
              <w:marBottom w:val="0"/>
              <w:divBdr>
                <w:top w:val="none" w:sz="0" w:space="0" w:color="auto"/>
                <w:left w:val="none" w:sz="0" w:space="0" w:color="auto"/>
                <w:bottom w:val="none" w:sz="0" w:space="0" w:color="auto"/>
                <w:right w:val="none" w:sz="0" w:space="0" w:color="auto"/>
              </w:divBdr>
              <w:divsChild>
                <w:div w:id="1284920290">
                  <w:marLeft w:val="0"/>
                  <w:marRight w:val="0"/>
                  <w:marTop w:val="0"/>
                  <w:marBottom w:val="0"/>
                  <w:divBdr>
                    <w:top w:val="none" w:sz="0" w:space="0" w:color="auto"/>
                    <w:left w:val="none" w:sz="0" w:space="0" w:color="auto"/>
                    <w:bottom w:val="none" w:sz="0" w:space="0" w:color="auto"/>
                    <w:right w:val="none" w:sz="0" w:space="0" w:color="auto"/>
                  </w:divBdr>
                </w:div>
              </w:divsChild>
            </w:div>
            <w:div w:id="1281575092">
              <w:marLeft w:val="0"/>
              <w:marRight w:val="0"/>
              <w:marTop w:val="0"/>
              <w:marBottom w:val="0"/>
              <w:divBdr>
                <w:top w:val="none" w:sz="0" w:space="0" w:color="auto"/>
                <w:left w:val="none" w:sz="0" w:space="0" w:color="auto"/>
                <w:bottom w:val="none" w:sz="0" w:space="0" w:color="auto"/>
                <w:right w:val="none" w:sz="0" w:space="0" w:color="auto"/>
              </w:divBdr>
              <w:divsChild>
                <w:div w:id="5324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1058">
          <w:marLeft w:val="150"/>
          <w:marRight w:val="0"/>
          <w:marTop w:val="0"/>
          <w:marBottom w:val="0"/>
          <w:divBdr>
            <w:top w:val="none" w:sz="0" w:space="0" w:color="auto"/>
            <w:left w:val="none" w:sz="0" w:space="0" w:color="auto"/>
            <w:bottom w:val="none" w:sz="0" w:space="0" w:color="auto"/>
            <w:right w:val="none" w:sz="0" w:space="0" w:color="auto"/>
          </w:divBdr>
          <w:divsChild>
            <w:div w:id="579874174">
              <w:marLeft w:val="0"/>
              <w:marRight w:val="0"/>
              <w:marTop w:val="0"/>
              <w:marBottom w:val="0"/>
              <w:divBdr>
                <w:top w:val="none" w:sz="0" w:space="0" w:color="auto"/>
                <w:left w:val="none" w:sz="0" w:space="0" w:color="auto"/>
                <w:bottom w:val="none" w:sz="0" w:space="0" w:color="auto"/>
                <w:right w:val="none" w:sz="0" w:space="0" w:color="auto"/>
              </w:divBdr>
              <w:divsChild>
                <w:div w:id="394475385">
                  <w:marLeft w:val="0"/>
                  <w:marRight w:val="0"/>
                  <w:marTop w:val="0"/>
                  <w:marBottom w:val="0"/>
                  <w:divBdr>
                    <w:top w:val="none" w:sz="0" w:space="0" w:color="auto"/>
                    <w:left w:val="none" w:sz="0" w:space="0" w:color="auto"/>
                    <w:bottom w:val="none" w:sz="0" w:space="0" w:color="auto"/>
                    <w:right w:val="none" w:sz="0" w:space="0" w:color="auto"/>
                  </w:divBdr>
                  <w:divsChild>
                    <w:div w:id="15348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18842">
              <w:marLeft w:val="0"/>
              <w:marRight w:val="0"/>
              <w:marTop w:val="0"/>
              <w:marBottom w:val="0"/>
              <w:divBdr>
                <w:top w:val="none" w:sz="0" w:space="0" w:color="auto"/>
                <w:left w:val="none" w:sz="0" w:space="0" w:color="auto"/>
                <w:bottom w:val="none" w:sz="0" w:space="0" w:color="auto"/>
                <w:right w:val="none" w:sz="0" w:space="0" w:color="auto"/>
              </w:divBdr>
              <w:divsChild>
                <w:div w:id="12048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0010">
          <w:marLeft w:val="150"/>
          <w:marRight w:val="0"/>
          <w:marTop w:val="0"/>
          <w:marBottom w:val="0"/>
          <w:divBdr>
            <w:top w:val="none" w:sz="0" w:space="0" w:color="auto"/>
            <w:left w:val="none" w:sz="0" w:space="0" w:color="auto"/>
            <w:bottom w:val="none" w:sz="0" w:space="0" w:color="auto"/>
            <w:right w:val="none" w:sz="0" w:space="0" w:color="auto"/>
          </w:divBdr>
          <w:divsChild>
            <w:div w:id="1107964045">
              <w:marLeft w:val="0"/>
              <w:marRight w:val="0"/>
              <w:marTop w:val="0"/>
              <w:marBottom w:val="0"/>
              <w:divBdr>
                <w:top w:val="none" w:sz="0" w:space="0" w:color="auto"/>
                <w:left w:val="none" w:sz="0" w:space="0" w:color="auto"/>
                <w:bottom w:val="none" w:sz="0" w:space="0" w:color="auto"/>
                <w:right w:val="none" w:sz="0" w:space="0" w:color="auto"/>
              </w:divBdr>
              <w:divsChild>
                <w:div w:id="1254783123">
                  <w:marLeft w:val="0"/>
                  <w:marRight w:val="0"/>
                  <w:marTop w:val="0"/>
                  <w:marBottom w:val="0"/>
                  <w:divBdr>
                    <w:top w:val="none" w:sz="0" w:space="0" w:color="auto"/>
                    <w:left w:val="none" w:sz="0" w:space="0" w:color="auto"/>
                    <w:bottom w:val="none" w:sz="0" w:space="0" w:color="auto"/>
                    <w:right w:val="none" w:sz="0" w:space="0" w:color="auto"/>
                  </w:divBdr>
                </w:div>
              </w:divsChild>
            </w:div>
            <w:div w:id="1289162051">
              <w:marLeft w:val="0"/>
              <w:marRight w:val="0"/>
              <w:marTop w:val="0"/>
              <w:marBottom w:val="0"/>
              <w:divBdr>
                <w:top w:val="none" w:sz="0" w:space="0" w:color="auto"/>
                <w:left w:val="none" w:sz="0" w:space="0" w:color="auto"/>
                <w:bottom w:val="none" w:sz="0" w:space="0" w:color="auto"/>
                <w:right w:val="none" w:sz="0" w:space="0" w:color="auto"/>
              </w:divBdr>
              <w:divsChild>
                <w:div w:id="1751662141">
                  <w:marLeft w:val="0"/>
                  <w:marRight w:val="0"/>
                  <w:marTop w:val="0"/>
                  <w:marBottom w:val="0"/>
                  <w:divBdr>
                    <w:top w:val="none" w:sz="0" w:space="0" w:color="auto"/>
                    <w:left w:val="none" w:sz="0" w:space="0" w:color="auto"/>
                    <w:bottom w:val="none" w:sz="0" w:space="0" w:color="auto"/>
                    <w:right w:val="none" w:sz="0" w:space="0" w:color="auto"/>
                  </w:divBdr>
                  <w:divsChild>
                    <w:div w:id="6469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490">
          <w:marLeft w:val="0"/>
          <w:marRight w:val="0"/>
          <w:marTop w:val="0"/>
          <w:marBottom w:val="0"/>
          <w:divBdr>
            <w:top w:val="none" w:sz="0" w:space="0" w:color="auto"/>
            <w:left w:val="none" w:sz="0" w:space="0" w:color="auto"/>
            <w:bottom w:val="none" w:sz="0" w:space="0" w:color="auto"/>
            <w:right w:val="none" w:sz="0" w:space="0" w:color="auto"/>
          </w:divBdr>
        </w:div>
        <w:div w:id="1819228873">
          <w:marLeft w:val="0"/>
          <w:marRight w:val="0"/>
          <w:marTop w:val="0"/>
          <w:marBottom w:val="0"/>
          <w:divBdr>
            <w:top w:val="none" w:sz="0" w:space="0" w:color="auto"/>
            <w:left w:val="none" w:sz="0" w:space="0" w:color="auto"/>
            <w:bottom w:val="none" w:sz="0" w:space="0" w:color="auto"/>
            <w:right w:val="none" w:sz="0" w:space="0" w:color="auto"/>
          </w:divBdr>
        </w:div>
        <w:div w:id="1937206071">
          <w:marLeft w:val="0"/>
          <w:marRight w:val="0"/>
          <w:marTop w:val="0"/>
          <w:marBottom w:val="0"/>
          <w:divBdr>
            <w:top w:val="none" w:sz="0" w:space="0" w:color="auto"/>
            <w:left w:val="none" w:sz="0" w:space="0" w:color="auto"/>
            <w:bottom w:val="none" w:sz="0" w:space="0" w:color="auto"/>
            <w:right w:val="none" w:sz="0" w:space="0" w:color="auto"/>
          </w:divBdr>
        </w:div>
        <w:div w:id="2057897628">
          <w:marLeft w:val="150"/>
          <w:marRight w:val="0"/>
          <w:marTop w:val="0"/>
          <w:marBottom w:val="0"/>
          <w:divBdr>
            <w:top w:val="none" w:sz="0" w:space="0" w:color="auto"/>
            <w:left w:val="none" w:sz="0" w:space="0" w:color="auto"/>
            <w:bottom w:val="none" w:sz="0" w:space="0" w:color="auto"/>
            <w:right w:val="none" w:sz="0" w:space="0" w:color="auto"/>
          </w:divBdr>
          <w:divsChild>
            <w:div w:id="238294335">
              <w:marLeft w:val="0"/>
              <w:marRight w:val="0"/>
              <w:marTop w:val="0"/>
              <w:marBottom w:val="0"/>
              <w:divBdr>
                <w:top w:val="none" w:sz="0" w:space="0" w:color="auto"/>
                <w:left w:val="none" w:sz="0" w:space="0" w:color="auto"/>
                <w:bottom w:val="none" w:sz="0" w:space="0" w:color="auto"/>
                <w:right w:val="none" w:sz="0" w:space="0" w:color="auto"/>
              </w:divBdr>
              <w:divsChild>
                <w:div w:id="1145047481">
                  <w:marLeft w:val="0"/>
                  <w:marRight w:val="0"/>
                  <w:marTop w:val="0"/>
                  <w:marBottom w:val="0"/>
                  <w:divBdr>
                    <w:top w:val="none" w:sz="0" w:space="0" w:color="auto"/>
                    <w:left w:val="none" w:sz="0" w:space="0" w:color="auto"/>
                    <w:bottom w:val="none" w:sz="0" w:space="0" w:color="auto"/>
                    <w:right w:val="none" w:sz="0" w:space="0" w:color="auto"/>
                  </w:divBdr>
                </w:div>
              </w:divsChild>
            </w:div>
            <w:div w:id="1376539640">
              <w:marLeft w:val="0"/>
              <w:marRight w:val="0"/>
              <w:marTop w:val="0"/>
              <w:marBottom w:val="0"/>
              <w:divBdr>
                <w:top w:val="none" w:sz="0" w:space="0" w:color="auto"/>
                <w:left w:val="none" w:sz="0" w:space="0" w:color="auto"/>
                <w:bottom w:val="none" w:sz="0" w:space="0" w:color="auto"/>
                <w:right w:val="none" w:sz="0" w:space="0" w:color="auto"/>
              </w:divBdr>
              <w:divsChild>
                <w:div w:id="1565556517">
                  <w:marLeft w:val="0"/>
                  <w:marRight w:val="0"/>
                  <w:marTop w:val="0"/>
                  <w:marBottom w:val="0"/>
                  <w:divBdr>
                    <w:top w:val="none" w:sz="0" w:space="0" w:color="auto"/>
                    <w:left w:val="none" w:sz="0" w:space="0" w:color="auto"/>
                    <w:bottom w:val="none" w:sz="0" w:space="0" w:color="auto"/>
                    <w:right w:val="none" w:sz="0" w:space="0" w:color="auto"/>
                  </w:divBdr>
                  <w:divsChild>
                    <w:div w:id="7803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00293">
      <w:bodyDiv w:val="1"/>
      <w:marLeft w:val="0"/>
      <w:marRight w:val="0"/>
      <w:marTop w:val="0"/>
      <w:marBottom w:val="0"/>
      <w:divBdr>
        <w:top w:val="none" w:sz="0" w:space="0" w:color="auto"/>
        <w:left w:val="none" w:sz="0" w:space="0" w:color="auto"/>
        <w:bottom w:val="none" w:sz="0" w:space="0" w:color="auto"/>
        <w:right w:val="none" w:sz="0" w:space="0" w:color="auto"/>
      </w:divBdr>
    </w:div>
    <w:div w:id="2109081847">
      <w:bodyDiv w:val="1"/>
      <w:marLeft w:val="0"/>
      <w:marRight w:val="0"/>
      <w:marTop w:val="0"/>
      <w:marBottom w:val="0"/>
      <w:divBdr>
        <w:top w:val="none" w:sz="0" w:space="0" w:color="auto"/>
        <w:left w:val="none" w:sz="0" w:space="0" w:color="auto"/>
        <w:bottom w:val="none" w:sz="0" w:space="0" w:color="auto"/>
        <w:right w:val="none" w:sz="0" w:space="0" w:color="auto"/>
      </w:divBdr>
    </w:div>
    <w:div w:id="2113012617">
      <w:bodyDiv w:val="1"/>
      <w:marLeft w:val="0"/>
      <w:marRight w:val="0"/>
      <w:marTop w:val="0"/>
      <w:marBottom w:val="0"/>
      <w:divBdr>
        <w:top w:val="none" w:sz="0" w:space="0" w:color="auto"/>
        <w:left w:val="none" w:sz="0" w:space="0" w:color="auto"/>
        <w:bottom w:val="none" w:sz="0" w:space="0" w:color="auto"/>
        <w:right w:val="none" w:sz="0" w:space="0" w:color="auto"/>
      </w:divBdr>
      <w:divsChild>
        <w:div w:id="90589678">
          <w:marLeft w:val="0"/>
          <w:marRight w:val="0"/>
          <w:marTop w:val="0"/>
          <w:marBottom w:val="0"/>
          <w:divBdr>
            <w:top w:val="none" w:sz="0" w:space="0" w:color="auto"/>
            <w:left w:val="none" w:sz="0" w:space="0" w:color="auto"/>
            <w:bottom w:val="none" w:sz="0" w:space="0" w:color="auto"/>
            <w:right w:val="none" w:sz="0" w:space="0" w:color="auto"/>
          </w:divBdr>
          <w:divsChild>
            <w:div w:id="755832857">
              <w:marLeft w:val="0"/>
              <w:marRight w:val="0"/>
              <w:marTop w:val="0"/>
              <w:marBottom w:val="0"/>
              <w:divBdr>
                <w:top w:val="none" w:sz="0" w:space="0" w:color="auto"/>
                <w:left w:val="none" w:sz="0" w:space="0" w:color="auto"/>
                <w:bottom w:val="none" w:sz="0" w:space="0" w:color="auto"/>
                <w:right w:val="none" w:sz="0" w:space="0" w:color="auto"/>
              </w:divBdr>
              <w:divsChild>
                <w:div w:id="300621977">
                  <w:marLeft w:val="0"/>
                  <w:marRight w:val="0"/>
                  <w:marTop w:val="0"/>
                  <w:marBottom w:val="0"/>
                  <w:divBdr>
                    <w:top w:val="none" w:sz="0" w:space="0" w:color="auto"/>
                    <w:left w:val="none" w:sz="0" w:space="0" w:color="auto"/>
                    <w:bottom w:val="none" w:sz="0" w:space="0" w:color="auto"/>
                    <w:right w:val="none" w:sz="0" w:space="0" w:color="auto"/>
                  </w:divBdr>
                  <w:divsChild>
                    <w:div w:id="1516114605">
                      <w:marLeft w:val="0"/>
                      <w:marRight w:val="0"/>
                      <w:marTop w:val="0"/>
                      <w:marBottom w:val="0"/>
                      <w:divBdr>
                        <w:top w:val="none" w:sz="0" w:space="0" w:color="auto"/>
                        <w:left w:val="none" w:sz="0" w:space="0" w:color="auto"/>
                        <w:bottom w:val="none" w:sz="0" w:space="0" w:color="auto"/>
                        <w:right w:val="none" w:sz="0" w:space="0" w:color="auto"/>
                      </w:divBdr>
                      <w:divsChild>
                        <w:div w:id="1123304789">
                          <w:marLeft w:val="0"/>
                          <w:marRight w:val="0"/>
                          <w:marTop w:val="0"/>
                          <w:marBottom w:val="0"/>
                          <w:divBdr>
                            <w:top w:val="none" w:sz="0" w:space="0" w:color="auto"/>
                            <w:left w:val="none" w:sz="0" w:space="0" w:color="auto"/>
                            <w:bottom w:val="none" w:sz="0" w:space="0" w:color="auto"/>
                            <w:right w:val="none" w:sz="0" w:space="0" w:color="auto"/>
                          </w:divBdr>
                        </w:div>
                        <w:div w:id="1167597626">
                          <w:marLeft w:val="0"/>
                          <w:marRight w:val="0"/>
                          <w:marTop w:val="0"/>
                          <w:marBottom w:val="0"/>
                          <w:divBdr>
                            <w:top w:val="none" w:sz="0" w:space="0" w:color="auto"/>
                            <w:left w:val="none" w:sz="0" w:space="0" w:color="auto"/>
                            <w:bottom w:val="none" w:sz="0" w:space="0" w:color="auto"/>
                            <w:right w:val="none" w:sz="0" w:space="0" w:color="auto"/>
                          </w:divBdr>
                        </w:div>
                        <w:div w:id="1749418069">
                          <w:marLeft w:val="0"/>
                          <w:marRight w:val="0"/>
                          <w:marTop w:val="0"/>
                          <w:marBottom w:val="0"/>
                          <w:divBdr>
                            <w:top w:val="none" w:sz="0" w:space="0" w:color="auto"/>
                            <w:left w:val="none" w:sz="0" w:space="0" w:color="auto"/>
                            <w:bottom w:val="none" w:sz="0" w:space="0" w:color="auto"/>
                            <w:right w:val="none" w:sz="0" w:space="0" w:color="auto"/>
                          </w:divBdr>
                        </w:div>
                      </w:divsChild>
                    </w:div>
                    <w:div w:id="2144763227">
                      <w:marLeft w:val="0"/>
                      <w:marRight w:val="0"/>
                      <w:marTop w:val="0"/>
                      <w:marBottom w:val="0"/>
                      <w:divBdr>
                        <w:top w:val="none" w:sz="0" w:space="0" w:color="auto"/>
                        <w:left w:val="none" w:sz="0" w:space="0" w:color="auto"/>
                        <w:bottom w:val="none" w:sz="0" w:space="0" w:color="auto"/>
                        <w:right w:val="none" w:sz="0" w:space="0" w:color="auto"/>
                      </w:divBdr>
                      <w:divsChild>
                        <w:div w:id="18401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408484">
          <w:marLeft w:val="0"/>
          <w:marRight w:val="0"/>
          <w:marTop w:val="0"/>
          <w:marBottom w:val="0"/>
          <w:divBdr>
            <w:top w:val="none" w:sz="0" w:space="0" w:color="auto"/>
            <w:left w:val="none" w:sz="0" w:space="0" w:color="auto"/>
            <w:bottom w:val="none" w:sz="0" w:space="0" w:color="auto"/>
            <w:right w:val="none" w:sz="0" w:space="0" w:color="auto"/>
          </w:divBdr>
          <w:divsChild>
            <w:div w:id="116341835">
              <w:marLeft w:val="0"/>
              <w:marRight w:val="0"/>
              <w:marTop w:val="0"/>
              <w:marBottom w:val="0"/>
              <w:divBdr>
                <w:top w:val="none" w:sz="0" w:space="0" w:color="auto"/>
                <w:left w:val="none" w:sz="0" w:space="0" w:color="auto"/>
                <w:bottom w:val="none" w:sz="0" w:space="0" w:color="auto"/>
                <w:right w:val="none" w:sz="0" w:space="0" w:color="auto"/>
              </w:divBdr>
              <w:divsChild>
                <w:div w:id="1065880190">
                  <w:marLeft w:val="0"/>
                  <w:marRight w:val="0"/>
                  <w:marTop w:val="0"/>
                  <w:marBottom w:val="0"/>
                  <w:divBdr>
                    <w:top w:val="none" w:sz="0" w:space="0" w:color="auto"/>
                    <w:left w:val="none" w:sz="0" w:space="0" w:color="auto"/>
                    <w:bottom w:val="none" w:sz="0" w:space="0" w:color="auto"/>
                    <w:right w:val="none" w:sz="0" w:space="0" w:color="auto"/>
                  </w:divBdr>
                </w:div>
                <w:div w:id="1159728735">
                  <w:marLeft w:val="0"/>
                  <w:marRight w:val="0"/>
                  <w:marTop w:val="0"/>
                  <w:marBottom w:val="0"/>
                  <w:divBdr>
                    <w:top w:val="none" w:sz="0" w:space="0" w:color="auto"/>
                    <w:left w:val="none" w:sz="0" w:space="0" w:color="auto"/>
                    <w:bottom w:val="none" w:sz="0" w:space="0" w:color="auto"/>
                    <w:right w:val="none" w:sz="0" w:space="0" w:color="auto"/>
                  </w:divBdr>
                  <w:divsChild>
                    <w:div w:id="964115515">
                      <w:marLeft w:val="0"/>
                      <w:marRight w:val="0"/>
                      <w:marTop w:val="0"/>
                      <w:marBottom w:val="0"/>
                      <w:divBdr>
                        <w:top w:val="none" w:sz="0" w:space="0" w:color="auto"/>
                        <w:left w:val="none" w:sz="0" w:space="0" w:color="auto"/>
                        <w:bottom w:val="none" w:sz="0" w:space="0" w:color="auto"/>
                        <w:right w:val="none" w:sz="0" w:space="0" w:color="auto"/>
                      </w:divBdr>
                      <w:divsChild>
                        <w:div w:id="829254441">
                          <w:marLeft w:val="0"/>
                          <w:marRight w:val="0"/>
                          <w:marTop w:val="0"/>
                          <w:marBottom w:val="0"/>
                          <w:divBdr>
                            <w:top w:val="none" w:sz="0" w:space="0" w:color="auto"/>
                            <w:left w:val="none" w:sz="0" w:space="0" w:color="auto"/>
                            <w:bottom w:val="none" w:sz="0" w:space="0" w:color="auto"/>
                            <w:right w:val="none" w:sz="0" w:space="0" w:color="auto"/>
                          </w:divBdr>
                        </w:div>
                        <w:div w:id="14064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4415">
                  <w:marLeft w:val="0"/>
                  <w:marRight w:val="0"/>
                  <w:marTop w:val="0"/>
                  <w:marBottom w:val="75"/>
                  <w:divBdr>
                    <w:top w:val="none" w:sz="0" w:space="0" w:color="auto"/>
                    <w:left w:val="none" w:sz="0" w:space="0" w:color="auto"/>
                    <w:bottom w:val="none" w:sz="0" w:space="0" w:color="auto"/>
                    <w:right w:val="none" w:sz="0" w:space="0" w:color="auto"/>
                  </w:divBdr>
                </w:div>
              </w:divsChild>
            </w:div>
            <w:div w:id="949580837">
              <w:marLeft w:val="0"/>
              <w:marRight w:val="0"/>
              <w:marTop w:val="0"/>
              <w:marBottom w:val="0"/>
              <w:divBdr>
                <w:top w:val="none" w:sz="0" w:space="0" w:color="auto"/>
                <w:left w:val="none" w:sz="0" w:space="0" w:color="auto"/>
                <w:bottom w:val="none" w:sz="0" w:space="0" w:color="auto"/>
                <w:right w:val="none" w:sz="0" w:space="0" w:color="auto"/>
              </w:divBdr>
            </w:div>
          </w:divsChild>
        </w:div>
        <w:div w:id="1279529883">
          <w:marLeft w:val="0"/>
          <w:marRight w:val="0"/>
          <w:marTop w:val="0"/>
          <w:marBottom w:val="0"/>
          <w:divBdr>
            <w:top w:val="none" w:sz="0" w:space="0" w:color="auto"/>
            <w:left w:val="none" w:sz="0" w:space="0" w:color="auto"/>
            <w:bottom w:val="none" w:sz="0" w:space="0" w:color="auto"/>
            <w:right w:val="none" w:sz="0" w:space="0" w:color="auto"/>
          </w:divBdr>
          <w:divsChild>
            <w:div w:id="1601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4719">
      <w:bodyDiv w:val="1"/>
      <w:marLeft w:val="0"/>
      <w:marRight w:val="0"/>
      <w:marTop w:val="0"/>
      <w:marBottom w:val="0"/>
      <w:divBdr>
        <w:top w:val="none" w:sz="0" w:space="0" w:color="auto"/>
        <w:left w:val="none" w:sz="0" w:space="0" w:color="auto"/>
        <w:bottom w:val="none" w:sz="0" w:space="0" w:color="auto"/>
        <w:right w:val="none" w:sz="0" w:space="0" w:color="auto"/>
      </w:divBdr>
    </w:div>
    <w:div w:id="2128115141">
      <w:bodyDiv w:val="1"/>
      <w:marLeft w:val="0"/>
      <w:marRight w:val="0"/>
      <w:marTop w:val="0"/>
      <w:marBottom w:val="0"/>
      <w:divBdr>
        <w:top w:val="none" w:sz="0" w:space="0" w:color="auto"/>
        <w:left w:val="none" w:sz="0" w:space="0" w:color="auto"/>
        <w:bottom w:val="none" w:sz="0" w:space="0" w:color="auto"/>
        <w:right w:val="none" w:sz="0" w:space="0" w:color="auto"/>
      </w:divBdr>
    </w:div>
    <w:div w:id="2138639851">
      <w:bodyDiv w:val="1"/>
      <w:marLeft w:val="0"/>
      <w:marRight w:val="0"/>
      <w:marTop w:val="0"/>
      <w:marBottom w:val="0"/>
      <w:divBdr>
        <w:top w:val="none" w:sz="0" w:space="0" w:color="auto"/>
        <w:left w:val="none" w:sz="0" w:space="0" w:color="auto"/>
        <w:bottom w:val="none" w:sz="0" w:space="0" w:color="auto"/>
        <w:right w:val="none" w:sz="0" w:space="0" w:color="auto"/>
      </w:divBdr>
    </w:div>
    <w:div w:id="2144616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emf"/><Relationship Id="rId299" Type="http://schemas.openxmlformats.org/officeDocument/2006/relationships/image" Target="media/image91.emf"/><Relationship Id="rId303" Type="http://schemas.openxmlformats.org/officeDocument/2006/relationships/oleObject" Target="embeddings/oleObject71.bin"/><Relationship Id="rId21" Type="http://schemas.openxmlformats.org/officeDocument/2006/relationships/footer" Target="footer5.xml"/><Relationship Id="rId42" Type="http://schemas.openxmlformats.org/officeDocument/2006/relationships/hyperlink" Target="https://www.eia.gov/ieo" TargetMode="External"/><Relationship Id="rId63" Type="http://schemas.openxmlformats.org/officeDocument/2006/relationships/chart" Target="charts/chart7.xml"/><Relationship Id="rId84" Type="http://schemas.openxmlformats.org/officeDocument/2006/relationships/oleObject" Target="embeddings/oleObject14.bin"/><Relationship Id="rId138" Type="http://schemas.openxmlformats.org/officeDocument/2006/relationships/image" Target="media/image38.emf"/><Relationship Id="rId159" Type="http://schemas.openxmlformats.org/officeDocument/2006/relationships/image" Target="media/image49.emf"/><Relationship Id="rId324" Type="http://schemas.openxmlformats.org/officeDocument/2006/relationships/hyperlink" Target="https://en.wikipedia.org/wiki/Dry_reforming" TargetMode="External"/><Relationship Id="rId170" Type="http://schemas.openxmlformats.org/officeDocument/2006/relationships/hyperlink" Target="http://www.industrialheatpumps.nl/en/how_it_works/refrigerants/" TargetMode="External"/><Relationship Id="rId191" Type="http://schemas.openxmlformats.org/officeDocument/2006/relationships/oleObject" Target="embeddings/oleObject48.bin"/><Relationship Id="rId205" Type="http://schemas.openxmlformats.org/officeDocument/2006/relationships/hyperlink" Target="https://en.wikipedia.org/w/index.php?title=Lower_explosive_level&amp;action=edit&amp;redlink=1" TargetMode="External"/><Relationship Id="rId226" Type="http://schemas.openxmlformats.org/officeDocument/2006/relationships/hyperlink" Target="https://en.wikipedia.org/wiki/Energy_density" TargetMode="External"/><Relationship Id="rId247" Type="http://schemas.openxmlformats.org/officeDocument/2006/relationships/image" Target="media/image75.emf"/><Relationship Id="rId107" Type="http://schemas.openxmlformats.org/officeDocument/2006/relationships/hyperlink" Target="https://en.wikipedia.org/wiki/P-n_junction" TargetMode="External"/><Relationship Id="rId268" Type="http://schemas.openxmlformats.org/officeDocument/2006/relationships/image" Target="media/image86.emf"/><Relationship Id="rId289" Type="http://schemas.openxmlformats.org/officeDocument/2006/relationships/hyperlink" Target="http://sel.me.wisc.edu/trnsys/downloads/trnsedapps/demos/pvsdhw.htm" TargetMode="External"/><Relationship Id="rId11" Type="http://schemas.openxmlformats.org/officeDocument/2006/relationships/image" Target="media/image1.png"/><Relationship Id="rId32" Type="http://schemas.openxmlformats.org/officeDocument/2006/relationships/chart" Target="charts/chart2.xml"/><Relationship Id="rId53" Type="http://schemas.openxmlformats.org/officeDocument/2006/relationships/chart" Target="charts/chart6.xml"/><Relationship Id="rId74" Type="http://schemas.openxmlformats.org/officeDocument/2006/relationships/oleObject" Target="embeddings/oleObject9.bin"/><Relationship Id="rId128" Type="http://schemas.openxmlformats.org/officeDocument/2006/relationships/image" Target="media/image35.emf"/><Relationship Id="rId149" Type="http://schemas.openxmlformats.org/officeDocument/2006/relationships/image" Target="media/image44.emf"/><Relationship Id="rId314" Type="http://schemas.openxmlformats.org/officeDocument/2006/relationships/header" Target="header28.xml"/><Relationship Id="rId5" Type="http://schemas.openxmlformats.org/officeDocument/2006/relationships/numbering" Target="numbering.xml"/><Relationship Id="rId95" Type="http://schemas.openxmlformats.org/officeDocument/2006/relationships/hyperlink" Target="https://en.wikipedia.org/wiki/Sunlight" TargetMode="External"/><Relationship Id="rId160" Type="http://schemas.openxmlformats.org/officeDocument/2006/relationships/oleObject" Target="embeddings/oleObject40.bin"/><Relationship Id="rId181" Type="http://schemas.openxmlformats.org/officeDocument/2006/relationships/hyperlink" Target="http://en.wikipedia.org/wiki/Work_(physics)" TargetMode="External"/><Relationship Id="rId216" Type="http://schemas.openxmlformats.org/officeDocument/2006/relationships/header" Target="header15.xml"/><Relationship Id="rId237" Type="http://schemas.openxmlformats.org/officeDocument/2006/relationships/oleObject" Target="embeddings/oleObject57.bin"/><Relationship Id="rId258" Type="http://schemas.openxmlformats.org/officeDocument/2006/relationships/hyperlink" Target="https://en.wikipedia.org/wiki/Ampere" TargetMode="External"/><Relationship Id="rId279" Type="http://schemas.openxmlformats.org/officeDocument/2006/relationships/hyperlink" Target="http://mnre.gov.in/file-manager/akshay-urja/july-august-2013/EN/36-39.pdf" TargetMode="External"/><Relationship Id="rId22" Type="http://schemas.openxmlformats.org/officeDocument/2006/relationships/footer" Target="footer6.xml"/><Relationship Id="rId43" Type="http://schemas.openxmlformats.org/officeDocument/2006/relationships/hyperlink" Target="https://zoek.officielebekendmakingen.nl/stcrt-2014-20452.html" TargetMode="External"/><Relationship Id="rId64" Type="http://schemas.openxmlformats.org/officeDocument/2006/relationships/image" Target="media/image13.emf"/><Relationship Id="rId118" Type="http://schemas.openxmlformats.org/officeDocument/2006/relationships/oleObject" Target="embeddings/oleObject23.bin"/><Relationship Id="rId139" Type="http://schemas.openxmlformats.org/officeDocument/2006/relationships/chart" Target="charts/chart16.xml"/><Relationship Id="rId290" Type="http://schemas.openxmlformats.org/officeDocument/2006/relationships/hyperlink" Target="https://www.geni.org/globalenergy/research/energy-storage-" TargetMode="External"/><Relationship Id="rId304" Type="http://schemas.openxmlformats.org/officeDocument/2006/relationships/image" Target="media/image94.emf"/><Relationship Id="rId325" Type="http://schemas.openxmlformats.org/officeDocument/2006/relationships/hyperlink" Target="https://en.wikipedia.org/wiki/Partial_oxidation" TargetMode="External"/><Relationship Id="rId85" Type="http://schemas.openxmlformats.org/officeDocument/2006/relationships/image" Target="media/image22.emf"/><Relationship Id="rId150" Type="http://schemas.openxmlformats.org/officeDocument/2006/relationships/oleObject" Target="embeddings/oleObject35.bin"/><Relationship Id="rId171" Type="http://schemas.openxmlformats.org/officeDocument/2006/relationships/image" Target="media/image54.emf"/><Relationship Id="rId192" Type="http://schemas.openxmlformats.org/officeDocument/2006/relationships/chart" Target="charts/chart20.xml"/><Relationship Id="rId206" Type="http://schemas.openxmlformats.org/officeDocument/2006/relationships/hyperlink" Target="https://en.wikipedia.org/wiki/Temperature" TargetMode="External"/><Relationship Id="rId227" Type="http://schemas.openxmlformats.org/officeDocument/2006/relationships/hyperlink" Target="https://en.wikipedia.org/wiki/Energy_density" TargetMode="External"/><Relationship Id="rId248" Type="http://schemas.openxmlformats.org/officeDocument/2006/relationships/oleObject" Target="embeddings/oleObject61.bin"/><Relationship Id="rId269" Type="http://schemas.openxmlformats.org/officeDocument/2006/relationships/oleObject" Target="embeddings/oleObject67.bin"/><Relationship Id="rId12" Type="http://schemas.openxmlformats.org/officeDocument/2006/relationships/image" Target="media/image2.png"/><Relationship Id="rId33" Type="http://schemas.openxmlformats.org/officeDocument/2006/relationships/chart" Target="charts/chart3.xml"/><Relationship Id="rId108" Type="http://schemas.openxmlformats.org/officeDocument/2006/relationships/hyperlink" Target="https://en.wikipedia.org/wiki/William_Shockley" TargetMode="External"/><Relationship Id="rId129" Type="http://schemas.openxmlformats.org/officeDocument/2006/relationships/oleObject" Target="embeddings/oleObject28.bin"/><Relationship Id="rId280" Type="http://schemas.openxmlformats.org/officeDocument/2006/relationships/header" Target="header22.xml"/><Relationship Id="rId315" Type="http://schemas.openxmlformats.org/officeDocument/2006/relationships/header" Target="header29.xml"/><Relationship Id="rId54" Type="http://schemas.openxmlformats.org/officeDocument/2006/relationships/image" Target="media/image8.emf"/><Relationship Id="rId75" Type="http://schemas.openxmlformats.org/officeDocument/2006/relationships/image" Target="media/image17.emf"/><Relationship Id="rId96" Type="http://schemas.openxmlformats.org/officeDocument/2006/relationships/hyperlink" Target="https://en.wikipedia.org/wiki/Electricity" TargetMode="External"/><Relationship Id="rId140" Type="http://schemas.openxmlformats.org/officeDocument/2006/relationships/image" Target="media/image39.emf"/><Relationship Id="rId161" Type="http://schemas.openxmlformats.org/officeDocument/2006/relationships/image" Target="media/image50.emf"/><Relationship Id="rId182" Type="http://schemas.openxmlformats.org/officeDocument/2006/relationships/hyperlink" Target="http://en.wikipedia.org/wiki/Gas" TargetMode="External"/><Relationship Id="rId217" Type="http://schemas.openxmlformats.org/officeDocument/2006/relationships/header" Target="header16.xml"/><Relationship Id="rId6" Type="http://schemas.openxmlformats.org/officeDocument/2006/relationships/styles" Target="styles.xml"/><Relationship Id="rId238" Type="http://schemas.openxmlformats.org/officeDocument/2006/relationships/image" Target="media/image71.emf"/><Relationship Id="rId259" Type="http://schemas.openxmlformats.org/officeDocument/2006/relationships/hyperlink" Target="https://en.wikipedia.org/wiki/Second" TargetMode="External"/><Relationship Id="rId23" Type="http://schemas.openxmlformats.org/officeDocument/2006/relationships/header" Target="header3.xml"/><Relationship Id="rId119" Type="http://schemas.openxmlformats.org/officeDocument/2006/relationships/chart" Target="charts/chart11.xml"/><Relationship Id="rId270" Type="http://schemas.openxmlformats.org/officeDocument/2006/relationships/image" Target="media/image87.emf"/><Relationship Id="rId291" Type="http://schemas.openxmlformats.org/officeDocument/2006/relationships/hyperlink" Target="https://www.mdpi.com/2079-9292/7/11/268" TargetMode="External"/><Relationship Id="rId305" Type="http://schemas.openxmlformats.org/officeDocument/2006/relationships/oleObject" Target="embeddings/oleObject72.bin"/><Relationship Id="rId326" Type="http://schemas.openxmlformats.org/officeDocument/2006/relationships/header" Target="header33.xml"/><Relationship Id="rId44" Type="http://schemas.openxmlformats.org/officeDocument/2006/relationships/header" Target="header9.xml"/><Relationship Id="rId65" Type="http://schemas.openxmlformats.org/officeDocument/2006/relationships/oleObject" Target="embeddings/oleObject6.bin"/><Relationship Id="rId86" Type="http://schemas.openxmlformats.org/officeDocument/2006/relationships/oleObject" Target="embeddings/oleObject15.bin"/><Relationship Id="rId130" Type="http://schemas.openxmlformats.org/officeDocument/2006/relationships/chart" Target="charts/chart12.xml"/><Relationship Id="rId151" Type="http://schemas.openxmlformats.org/officeDocument/2006/relationships/image" Target="media/image45.emf"/><Relationship Id="rId172" Type="http://schemas.openxmlformats.org/officeDocument/2006/relationships/oleObject" Target="embeddings/oleObject44.bin"/><Relationship Id="rId193" Type="http://schemas.openxmlformats.org/officeDocument/2006/relationships/hyperlink" Target="https://en.wikipedia.org/wiki/Chemical_energy" TargetMode="External"/><Relationship Id="rId207" Type="http://schemas.openxmlformats.org/officeDocument/2006/relationships/hyperlink" Target="https://en.wikipedia.org/wiki/Pressure" TargetMode="External"/><Relationship Id="rId228" Type="http://schemas.openxmlformats.org/officeDocument/2006/relationships/image" Target="media/image67.emf"/><Relationship Id="rId249" Type="http://schemas.openxmlformats.org/officeDocument/2006/relationships/image" Target="media/image76.emf"/><Relationship Id="rId13" Type="http://schemas.openxmlformats.org/officeDocument/2006/relationships/hyperlink" Target="https://en.wikipedia.org/wiki/United_Nations_Framework_Convention_on_Climate_Change" TargetMode="External"/><Relationship Id="rId109" Type="http://schemas.openxmlformats.org/officeDocument/2006/relationships/hyperlink" Target="https://en.wikipedia.org/wiki/Hans-Joachim_Queisser" TargetMode="External"/><Relationship Id="rId260" Type="http://schemas.openxmlformats.org/officeDocument/2006/relationships/image" Target="media/image80.emf"/><Relationship Id="rId281" Type="http://schemas.openxmlformats.org/officeDocument/2006/relationships/header" Target="header23.xml"/><Relationship Id="rId316" Type="http://schemas.openxmlformats.org/officeDocument/2006/relationships/header" Target="header30.xml"/><Relationship Id="rId34" Type="http://schemas.openxmlformats.org/officeDocument/2006/relationships/hyperlink" Target="http://en.wikipedia.org/wiki/Solar_power" TargetMode="External"/><Relationship Id="rId55" Type="http://schemas.openxmlformats.org/officeDocument/2006/relationships/oleObject" Target="embeddings/oleObject2.bin"/><Relationship Id="rId76" Type="http://schemas.openxmlformats.org/officeDocument/2006/relationships/oleObject" Target="embeddings/oleObject10.bin"/><Relationship Id="rId97" Type="http://schemas.openxmlformats.org/officeDocument/2006/relationships/hyperlink" Target="https://en.wikipedia.org/wiki/Endoreversible_thermodynamics" TargetMode="External"/><Relationship Id="rId120" Type="http://schemas.openxmlformats.org/officeDocument/2006/relationships/image" Target="media/image31.emf"/><Relationship Id="rId141" Type="http://schemas.openxmlformats.org/officeDocument/2006/relationships/oleObject" Target="embeddings/oleObject31.bin"/><Relationship Id="rId7" Type="http://schemas.openxmlformats.org/officeDocument/2006/relationships/settings" Target="settings.xml"/><Relationship Id="rId162" Type="http://schemas.openxmlformats.org/officeDocument/2006/relationships/oleObject" Target="embeddings/oleObject41.bin"/><Relationship Id="rId183" Type="http://schemas.openxmlformats.org/officeDocument/2006/relationships/hyperlink" Target="http://en.wikipedia.org/wiki/Thermodynamic_system" TargetMode="External"/><Relationship Id="rId218" Type="http://schemas.openxmlformats.org/officeDocument/2006/relationships/hyperlink" Target="http://www2.pv.unsw.edu.au/nsite-files/pdfs/UNSW_Understanding_the_p-" TargetMode="External"/><Relationship Id="rId239" Type="http://schemas.openxmlformats.org/officeDocument/2006/relationships/oleObject" Target="embeddings/oleObject58.bin"/><Relationship Id="rId250" Type="http://schemas.openxmlformats.org/officeDocument/2006/relationships/oleObject" Target="embeddings/oleObject62.bin"/><Relationship Id="rId271" Type="http://schemas.openxmlformats.org/officeDocument/2006/relationships/image" Target="media/image88.emf"/><Relationship Id="rId292" Type="http://schemas.openxmlformats.org/officeDocument/2006/relationships/header" Target="header24.xml"/><Relationship Id="rId306" Type="http://schemas.openxmlformats.org/officeDocument/2006/relationships/image" Target="media/image95.emf"/><Relationship Id="rId24" Type="http://schemas.openxmlformats.org/officeDocument/2006/relationships/header" Target="header4.xml"/><Relationship Id="rId45" Type="http://schemas.openxmlformats.org/officeDocument/2006/relationships/header" Target="header10.xml"/><Relationship Id="rId66" Type="http://schemas.openxmlformats.org/officeDocument/2006/relationships/chart" Target="charts/chart8.xml"/><Relationship Id="rId87" Type="http://schemas.openxmlformats.org/officeDocument/2006/relationships/image" Target="media/image23.emf"/><Relationship Id="rId110" Type="http://schemas.openxmlformats.org/officeDocument/2006/relationships/hyperlink" Target="https://en.wikipedia.org/wiki/Shockley_Semiconductor" TargetMode="External"/><Relationship Id="rId131" Type="http://schemas.openxmlformats.org/officeDocument/2006/relationships/chart" Target="charts/chart13.xml"/><Relationship Id="rId327" Type="http://schemas.openxmlformats.org/officeDocument/2006/relationships/footer" Target="footer10.xml"/><Relationship Id="rId152" Type="http://schemas.openxmlformats.org/officeDocument/2006/relationships/oleObject" Target="embeddings/oleObject36.bin"/><Relationship Id="rId173" Type="http://schemas.openxmlformats.org/officeDocument/2006/relationships/image" Target="media/image55.emf"/><Relationship Id="rId194" Type="http://schemas.openxmlformats.org/officeDocument/2006/relationships/hyperlink" Target="https://en.wikipedia.org/wiki/Electrochemical" TargetMode="External"/><Relationship Id="rId208" Type="http://schemas.openxmlformats.org/officeDocument/2006/relationships/image" Target="media/image62.emf"/><Relationship Id="rId229" Type="http://schemas.openxmlformats.org/officeDocument/2006/relationships/image" Target="media/image68.emf"/><Relationship Id="rId240" Type="http://schemas.openxmlformats.org/officeDocument/2006/relationships/chart" Target="charts/chart25.xml"/><Relationship Id="rId261" Type="http://schemas.openxmlformats.org/officeDocument/2006/relationships/image" Target="media/image81.emf"/><Relationship Id="rId14" Type="http://schemas.openxmlformats.org/officeDocument/2006/relationships/image" Target="media/image3.png"/><Relationship Id="rId35" Type="http://schemas.openxmlformats.org/officeDocument/2006/relationships/hyperlink" Target="http://en.wikipedia.org/wiki/Heat_pumps" TargetMode="External"/><Relationship Id="rId56" Type="http://schemas.openxmlformats.org/officeDocument/2006/relationships/image" Target="media/image9.emf"/><Relationship Id="rId77" Type="http://schemas.openxmlformats.org/officeDocument/2006/relationships/image" Target="media/image18.emf"/><Relationship Id="rId100" Type="http://schemas.openxmlformats.org/officeDocument/2006/relationships/image" Target="media/image26.emf"/><Relationship Id="rId282" Type="http://schemas.openxmlformats.org/officeDocument/2006/relationships/hyperlink" Target="https://intraweb.stockton.edu/eyos/energy_studies/content/docs/effstock09/Posters/130.pdf" TargetMode="External"/><Relationship Id="rId31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package" Target="embeddings/Microsoft_Word_Document.docx"/><Relationship Id="rId72" Type="http://schemas.openxmlformats.org/officeDocument/2006/relationships/oleObject" Target="embeddings/oleObject8.bin"/><Relationship Id="rId93" Type="http://schemas.openxmlformats.org/officeDocument/2006/relationships/oleObject" Target="embeddings/oleObject18.bin"/><Relationship Id="rId98" Type="http://schemas.openxmlformats.org/officeDocument/2006/relationships/hyperlink" Target="https://en.wikipedia.org/wiki/Carnot_cycle" TargetMode="External"/><Relationship Id="rId121" Type="http://schemas.openxmlformats.org/officeDocument/2006/relationships/oleObject" Target="embeddings/oleObject24.bin"/><Relationship Id="rId142" Type="http://schemas.openxmlformats.org/officeDocument/2006/relationships/image" Target="media/image40.emf"/><Relationship Id="rId163" Type="http://schemas.openxmlformats.org/officeDocument/2006/relationships/image" Target="media/image51.emf"/><Relationship Id="rId184" Type="http://schemas.openxmlformats.org/officeDocument/2006/relationships/hyperlink" Target="http://en.wikipedia.org/wiki/Regenerative_heat_exchanger" TargetMode="External"/><Relationship Id="rId189" Type="http://schemas.openxmlformats.org/officeDocument/2006/relationships/oleObject" Target="embeddings/oleObject47.bin"/><Relationship Id="rId219" Type="http://schemas.openxmlformats.org/officeDocument/2006/relationships/hyperlink" Target="https://www.wind-energy-the-facts.org/understanding-variable-output-" TargetMode="External"/><Relationship Id="rId3" Type="http://schemas.openxmlformats.org/officeDocument/2006/relationships/customXml" Target="../customXml/item3.xml"/><Relationship Id="rId214" Type="http://schemas.openxmlformats.org/officeDocument/2006/relationships/hyperlink" Target="https://en.wikipedia.org/wiki/Compressed_hydrogen" TargetMode="External"/><Relationship Id="rId230" Type="http://schemas.openxmlformats.org/officeDocument/2006/relationships/oleObject" Target="embeddings/oleObject55.bin"/><Relationship Id="rId235" Type="http://schemas.openxmlformats.org/officeDocument/2006/relationships/oleObject" Target="embeddings/oleObject56.bin"/><Relationship Id="rId251" Type="http://schemas.openxmlformats.org/officeDocument/2006/relationships/image" Target="media/image77.emf"/><Relationship Id="rId256" Type="http://schemas.openxmlformats.org/officeDocument/2006/relationships/hyperlink" Target="https://en.wikipedia.org/wiki/Coulomb" TargetMode="External"/><Relationship Id="rId277" Type="http://schemas.openxmlformats.org/officeDocument/2006/relationships/hyperlink" Target="http://www.irena.org/DocumentDownloads/Publications/IRENA-ETSAP%20Tech%20Brief%20E17%20Thermal%20Energy%20Storage.pdf" TargetMode="External"/><Relationship Id="rId298" Type="http://schemas.openxmlformats.org/officeDocument/2006/relationships/oleObject" Target="embeddings/oleObject69.bin"/><Relationship Id="rId25" Type="http://schemas.openxmlformats.org/officeDocument/2006/relationships/footer" Target="footer7.xml"/><Relationship Id="rId46" Type="http://schemas.openxmlformats.org/officeDocument/2006/relationships/header" Target="header11.xml"/><Relationship Id="rId67" Type="http://schemas.openxmlformats.org/officeDocument/2006/relationships/hyperlink" Target="https://www.energysage.com/solar/?rc=seia" TargetMode="External"/><Relationship Id="rId116" Type="http://schemas.openxmlformats.org/officeDocument/2006/relationships/oleObject" Target="embeddings/oleObject22.bin"/><Relationship Id="rId137" Type="http://schemas.openxmlformats.org/officeDocument/2006/relationships/oleObject" Target="embeddings/oleObject30.bin"/><Relationship Id="rId158" Type="http://schemas.openxmlformats.org/officeDocument/2006/relationships/oleObject" Target="embeddings/oleObject39.bin"/><Relationship Id="rId272" Type="http://schemas.openxmlformats.org/officeDocument/2006/relationships/chart" Target="charts/chart27.xml"/><Relationship Id="rId293" Type="http://schemas.openxmlformats.org/officeDocument/2006/relationships/header" Target="header25.xml"/><Relationship Id="rId302" Type="http://schemas.openxmlformats.org/officeDocument/2006/relationships/image" Target="media/image93.emf"/><Relationship Id="rId307" Type="http://schemas.openxmlformats.org/officeDocument/2006/relationships/oleObject" Target="embeddings/oleObject73.bin"/><Relationship Id="rId323" Type="http://schemas.openxmlformats.org/officeDocument/2006/relationships/hyperlink" Target="https://en.wikipedia.org/wiki/Steam_reforming" TargetMode="External"/><Relationship Id="rId328" Type="http://schemas.openxmlformats.org/officeDocument/2006/relationships/image" Target="media/image98.jpeg"/><Relationship Id="rId20" Type="http://schemas.openxmlformats.org/officeDocument/2006/relationships/footer" Target="footer4.xml"/><Relationship Id="rId41" Type="http://schemas.openxmlformats.org/officeDocument/2006/relationships/oleObject" Target="embeddings/oleObject1.bin"/><Relationship Id="rId62" Type="http://schemas.openxmlformats.org/officeDocument/2006/relationships/oleObject" Target="embeddings/oleObject5.bin"/><Relationship Id="rId83" Type="http://schemas.openxmlformats.org/officeDocument/2006/relationships/image" Target="media/image21.emf"/><Relationship Id="rId88" Type="http://schemas.openxmlformats.org/officeDocument/2006/relationships/oleObject" Target="embeddings/oleObject16.bin"/><Relationship Id="rId111" Type="http://schemas.openxmlformats.org/officeDocument/2006/relationships/hyperlink" Target="https://en.wikipedia.org/wiki/Solar_conversion_efficiency" TargetMode="External"/><Relationship Id="rId132" Type="http://schemas.openxmlformats.org/officeDocument/2006/relationships/image" Target="media/image36.emf"/><Relationship Id="rId153" Type="http://schemas.openxmlformats.org/officeDocument/2006/relationships/image" Target="media/image46.emf"/><Relationship Id="rId174" Type="http://schemas.openxmlformats.org/officeDocument/2006/relationships/oleObject" Target="embeddings/oleObject45.bin"/><Relationship Id="rId179" Type="http://schemas.openxmlformats.org/officeDocument/2006/relationships/hyperlink" Target="http://en.wikipedia.org/wiki/Working_fluid" TargetMode="External"/><Relationship Id="rId195" Type="http://schemas.openxmlformats.org/officeDocument/2006/relationships/hyperlink" Target="https://en.wikipedia.org/wiki/Electrical_energy" TargetMode="External"/><Relationship Id="rId209" Type="http://schemas.openxmlformats.org/officeDocument/2006/relationships/oleObject" Target="embeddings/oleObject52.bin"/><Relationship Id="rId190" Type="http://schemas.openxmlformats.org/officeDocument/2006/relationships/image" Target="media/image58.emf"/><Relationship Id="rId204" Type="http://schemas.openxmlformats.org/officeDocument/2006/relationships/hyperlink" Target="https://en.wikipedia.org/wiki/Stoichiometric" TargetMode="External"/><Relationship Id="rId220" Type="http://schemas.openxmlformats.org/officeDocument/2006/relationships/hyperlink" Target="https://www.iea.org/reports/world-energy-outlook-2019" TargetMode="External"/><Relationship Id="rId225" Type="http://schemas.openxmlformats.org/officeDocument/2006/relationships/image" Target="media/image66.emf"/><Relationship Id="rId241" Type="http://schemas.openxmlformats.org/officeDocument/2006/relationships/chart" Target="charts/chart26.xml"/><Relationship Id="rId246" Type="http://schemas.openxmlformats.org/officeDocument/2006/relationships/oleObject" Target="embeddings/oleObject60.bin"/><Relationship Id="rId267" Type="http://schemas.openxmlformats.org/officeDocument/2006/relationships/image" Target="media/image85.emf"/><Relationship Id="rId288" Type="http://schemas.openxmlformats.org/officeDocument/2006/relationships/hyperlink" Target="https://batteryuniversity.com/learn/article/secondary_batteries" TargetMode="External"/><Relationship Id="rId15" Type="http://schemas.openxmlformats.org/officeDocument/2006/relationships/footer" Target="footer1.xml"/><Relationship Id="rId36" Type="http://schemas.openxmlformats.org/officeDocument/2006/relationships/hyperlink" Target="http://en.wikipedia.org/wiki/Geothermal_heating" TargetMode="External"/><Relationship Id="rId57" Type="http://schemas.openxmlformats.org/officeDocument/2006/relationships/oleObject" Target="embeddings/oleObject3.bin"/><Relationship Id="rId106" Type="http://schemas.openxmlformats.org/officeDocument/2006/relationships/hyperlink" Target="https://en.wikipedia.org/wiki/Efficiency_of_a_solar_cell" TargetMode="External"/><Relationship Id="rId127" Type="http://schemas.openxmlformats.org/officeDocument/2006/relationships/oleObject" Target="embeddings/oleObject27.bin"/><Relationship Id="rId262" Type="http://schemas.openxmlformats.org/officeDocument/2006/relationships/image" Target="media/image82.emf"/><Relationship Id="rId283" Type="http://schemas.openxmlformats.org/officeDocument/2006/relationships/hyperlink" Target="https://www.ecn.nl/publications/ECN-M--11-071" TargetMode="External"/><Relationship Id="rId313" Type="http://schemas.openxmlformats.org/officeDocument/2006/relationships/header" Target="header27.xml"/><Relationship Id="rId318" Type="http://schemas.openxmlformats.org/officeDocument/2006/relationships/header" Target="header32.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chart" Target="charts/chart5.xml"/><Relationship Id="rId73" Type="http://schemas.openxmlformats.org/officeDocument/2006/relationships/image" Target="media/image16.emf"/><Relationship Id="rId78" Type="http://schemas.openxmlformats.org/officeDocument/2006/relationships/oleObject" Target="embeddings/oleObject11.bin"/><Relationship Id="rId94" Type="http://schemas.openxmlformats.org/officeDocument/2006/relationships/hyperlink" Target="https://en.wikipedia.org/wiki/Conversion_efficiency" TargetMode="External"/><Relationship Id="rId99" Type="http://schemas.openxmlformats.org/officeDocument/2006/relationships/hyperlink" Target="https://en.wikipedia.org/wiki/Photon" TargetMode="External"/><Relationship Id="rId101" Type="http://schemas.openxmlformats.org/officeDocument/2006/relationships/oleObject" Target="embeddings/oleObject19.bin"/><Relationship Id="rId122" Type="http://schemas.openxmlformats.org/officeDocument/2006/relationships/image" Target="media/image32.emf"/><Relationship Id="rId143" Type="http://schemas.openxmlformats.org/officeDocument/2006/relationships/oleObject" Target="embeddings/oleObject32.bin"/><Relationship Id="rId148" Type="http://schemas.openxmlformats.org/officeDocument/2006/relationships/image" Target="media/image43.emf"/><Relationship Id="rId164" Type="http://schemas.openxmlformats.org/officeDocument/2006/relationships/image" Target="media/image52.emf"/><Relationship Id="rId169" Type="http://schemas.openxmlformats.org/officeDocument/2006/relationships/chart" Target="charts/chart17.xml"/><Relationship Id="rId185"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en.wikipedia.org/wiki/Heat" TargetMode="External"/><Relationship Id="rId210" Type="http://schemas.openxmlformats.org/officeDocument/2006/relationships/image" Target="media/image63.emf"/><Relationship Id="rId215" Type="http://schemas.openxmlformats.org/officeDocument/2006/relationships/image" Target="media/image65.emf"/><Relationship Id="rId236" Type="http://schemas.openxmlformats.org/officeDocument/2006/relationships/image" Target="media/image70.emf"/><Relationship Id="rId257" Type="http://schemas.openxmlformats.org/officeDocument/2006/relationships/hyperlink" Target="https://en.wikipedia.org/wiki/Volt" TargetMode="External"/><Relationship Id="rId278" Type="http://schemas.openxmlformats.org/officeDocument/2006/relationships/hyperlink" Target="http://large.stanford.edu/courses/2013/ph240/lim1/docs/UTES_Nordell.pdf" TargetMode="External"/><Relationship Id="rId26" Type="http://schemas.openxmlformats.org/officeDocument/2006/relationships/footer" Target="footer8.xml"/><Relationship Id="rId231" Type="http://schemas.openxmlformats.org/officeDocument/2006/relationships/chart" Target="charts/chart22.xml"/><Relationship Id="rId252" Type="http://schemas.openxmlformats.org/officeDocument/2006/relationships/oleObject" Target="embeddings/oleObject63.bin"/><Relationship Id="rId273" Type="http://schemas.openxmlformats.org/officeDocument/2006/relationships/header" Target="header20.xml"/><Relationship Id="rId294" Type="http://schemas.openxmlformats.org/officeDocument/2006/relationships/footer" Target="footer9.xml"/><Relationship Id="rId308" Type="http://schemas.openxmlformats.org/officeDocument/2006/relationships/image" Target="media/image96.emf"/><Relationship Id="rId329" Type="http://schemas.openxmlformats.org/officeDocument/2006/relationships/image" Target="media/image99.jpeg"/><Relationship Id="rId47" Type="http://schemas.openxmlformats.org/officeDocument/2006/relationships/header" Target="header12.xml"/><Relationship Id="rId68" Type="http://schemas.openxmlformats.org/officeDocument/2006/relationships/hyperlink" Target="http://re.jrc.ec.europa.eu/pvgis" TargetMode="External"/><Relationship Id="rId89" Type="http://schemas.openxmlformats.org/officeDocument/2006/relationships/image" Target="media/image24.emf"/><Relationship Id="rId112" Type="http://schemas.openxmlformats.org/officeDocument/2006/relationships/hyperlink" Target="https://en.wikipedia.org/wiki/Band_gap" TargetMode="External"/><Relationship Id="rId133" Type="http://schemas.openxmlformats.org/officeDocument/2006/relationships/oleObject" Target="embeddings/oleObject29.bin"/><Relationship Id="rId154" Type="http://schemas.openxmlformats.org/officeDocument/2006/relationships/oleObject" Target="embeddings/oleObject37.bin"/><Relationship Id="rId175" Type="http://schemas.openxmlformats.org/officeDocument/2006/relationships/hyperlink" Target="https://www.sciencedirect.com/topics/engineering/external-combustion-engine" TargetMode="External"/><Relationship Id="rId196" Type="http://schemas.openxmlformats.org/officeDocument/2006/relationships/image" Target="media/image59.emf"/><Relationship Id="rId200" Type="http://schemas.openxmlformats.org/officeDocument/2006/relationships/image" Target="media/image61.emf"/><Relationship Id="rId16" Type="http://schemas.openxmlformats.org/officeDocument/2006/relationships/footer" Target="footer2.xml"/><Relationship Id="rId221" Type="http://schemas.openxmlformats.org/officeDocument/2006/relationships/header" Target="header17.xml"/><Relationship Id="rId242" Type="http://schemas.openxmlformats.org/officeDocument/2006/relationships/image" Target="media/image72.emf"/><Relationship Id="rId263" Type="http://schemas.openxmlformats.org/officeDocument/2006/relationships/image" Target="media/image83.emf"/><Relationship Id="rId284" Type="http://schemas.openxmlformats.org/officeDocument/2006/relationships/hyperlink" Target="http://www.task40.iea-shc.org/data/sites/1/publications/Task42-" TargetMode="External"/><Relationship Id="rId319" Type="http://schemas.openxmlformats.org/officeDocument/2006/relationships/hyperlink" Target="https://en.wikipedia.org/wiki/Temperature" TargetMode="External"/><Relationship Id="rId37" Type="http://schemas.openxmlformats.org/officeDocument/2006/relationships/image" Target="media/image4.emf"/><Relationship Id="rId58" Type="http://schemas.openxmlformats.org/officeDocument/2006/relationships/image" Target="media/image10.emf"/><Relationship Id="rId79" Type="http://schemas.openxmlformats.org/officeDocument/2006/relationships/image" Target="media/image19.emf"/><Relationship Id="rId102" Type="http://schemas.openxmlformats.org/officeDocument/2006/relationships/image" Target="media/image27.emf"/><Relationship Id="rId123" Type="http://schemas.openxmlformats.org/officeDocument/2006/relationships/oleObject" Target="embeddings/oleObject25.bin"/><Relationship Id="rId144" Type="http://schemas.openxmlformats.org/officeDocument/2006/relationships/image" Target="media/image41.emf"/><Relationship Id="rId330" Type="http://schemas.openxmlformats.org/officeDocument/2006/relationships/footer" Target="footer11.xml"/><Relationship Id="rId90" Type="http://schemas.openxmlformats.org/officeDocument/2006/relationships/oleObject" Target="embeddings/oleObject17.bin"/><Relationship Id="rId165" Type="http://schemas.openxmlformats.org/officeDocument/2006/relationships/oleObject" Target="embeddings/oleObject42.bin"/><Relationship Id="rId186" Type="http://schemas.openxmlformats.org/officeDocument/2006/relationships/hyperlink" Target="http://en.wikipedia.org/wiki/Climate_change" TargetMode="External"/><Relationship Id="rId211" Type="http://schemas.openxmlformats.org/officeDocument/2006/relationships/oleObject" Target="embeddings/oleObject53.bin"/><Relationship Id="rId232" Type="http://schemas.openxmlformats.org/officeDocument/2006/relationships/chart" Target="charts/chart23.xml"/><Relationship Id="rId253" Type="http://schemas.openxmlformats.org/officeDocument/2006/relationships/image" Target="media/image78.emf"/><Relationship Id="rId274" Type="http://schemas.openxmlformats.org/officeDocument/2006/relationships/header" Target="header21.xml"/><Relationship Id="rId295" Type="http://schemas.openxmlformats.org/officeDocument/2006/relationships/image" Target="media/image89.emf"/><Relationship Id="rId309" Type="http://schemas.openxmlformats.org/officeDocument/2006/relationships/oleObject" Target="embeddings/oleObject74.bin"/><Relationship Id="rId27" Type="http://schemas.openxmlformats.org/officeDocument/2006/relationships/header" Target="header5.xml"/><Relationship Id="rId48" Type="http://schemas.openxmlformats.org/officeDocument/2006/relationships/header" Target="header13.xml"/><Relationship Id="rId69" Type="http://schemas.openxmlformats.org/officeDocument/2006/relationships/image" Target="media/image14.emf"/><Relationship Id="rId113" Type="http://schemas.openxmlformats.org/officeDocument/2006/relationships/hyperlink" Target="https://en.wikipedia.org/wiki/Air_mass_(solar_energy)" TargetMode="External"/><Relationship Id="rId134" Type="http://schemas.openxmlformats.org/officeDocument/2006/relationships/chart" Target="charts/chart14.xml"/><Relationship Id="rId320" Type="http://schemas.openxmlformats.org/officeDocument/2006/relationships/hyperlink" Target="https://en.wikipedia.org/wiki/Water_vapor" TargetMode="External"/><Relationship Id="rId80" Type="http://schemas.openxmlformats.org/officeDocument/2006/relationships/oleObject" Target="embeddings/oleObject12.bin"/><Relationship Id="rId155" Type="http://schemas.openxmlformats.org/officeDocument/2006/relationships/image" Target="media/image47.emf"/><Relationship Id="rId176" Type="http://schemas.openxmlformats.org/officeDocument/2006/relationships/image" Target="media/image56.emf"/><Relationship Id="rId197" Type="http://schemas.openxmlformats.org/officeDocument/2006/relationships/oleObject" Target="embeddings/oleObject49.bin"/><Relationship Id="rId201" Type="http://schemas.openxmlformats.org/officeDocument/2006/relationships/oleObject" Target="embeddings/oleObject51.bin"/><Relationship Id="rId222" Type="http://schemas.openxmlformats.org/officeDocument/2006/relationships/header" Target="header18.xml"/><Relationship Id="rId243" Type="http://schemas.openxmlformats.org/officeDocument/2006/relationships/image" Target="media/image73.emf"/><Relationship Id="rId264" Type="http://schemas.openxmlformats.org/officeDocument/2006/relationships/oleObject" Target="embeddings/oleObject65.bin"/><Relationship Id="rId285" Type="http://schemas.openxmlformats.org/officeDocument/2006/relationships/hyperlink" Target="https://www.sciencedirect.com/science/article/pii/S1876610212015597" TargetMode="External"/><Relationship Id="rId17" Type="http://schemas.openxmlformats.org/officeDocument/2006/relationships/footer" Target="footer3.xml"/><Relationship Id="rId38" Type="http://schemas.openxmlformats.org/officeDocument/2006/relationships/image" Target="media/image5.emf"/><Relationship Id="rId59" Type="http://schemas.openxmlformats.org/officeDocument/2006/relationships/image" Target="media/image11.emf"/><Relationship Id="rId103" Type="http://schemas.openxmlformats.org/officeDocument/2006/relationships/oleObject" Target="embeddings/oleObject20.bin"/><Relationship Id="rId124" Type="http://schemas.openxmlformats.org/officeDocument/2006/relationships/image" Target="media/image33.emf"/><Relationship Id="rId310" Type="http://schemas.openxmlformats.org/officeDocument/2006/relationships/image" Target="media/image97.emf"/><Relationship Id="rId70" Type="http://schemas.openxmlformats.org/officeDocument/2006/relationships/oleObject" Target="embeddings/oleObject7.bin"/><Relationship Id="rId91" Type="http://schemas.openxmlformats.org/officeDocument/2006/relationships/chart" Target="charts/chart9.xml"/><Relationship Id="rId145" Type="http://schemas.openxmlformats.org/officeDocument/2006/relationships/oleObject" Target="embeddings/oleObject33.bin"/><Relationship Id="rId166" Type="http://schemas.openxmlformats.org/officeDocument/2006/relationships/image" Target="media/image53.emf"/><Relationship Id="rId187" Type="http://schemas.openxmlformats.org/officeDocument/2006/relationships/chart" Target="charts/chart19.xml"/><Relationship Id="rId331" Type="http://schemas.openxmlformats.org/officeDocument/2006/relationships/footer" Target="footer12.xml"/><Relationship Id="rId1" Type="http://schemas.openxmlformats.org/officeDocument/2006/relationships/customXml" Target="../customXml/item1.xml"/><Relationship Id="rId212" Type="http://schemas.openxmlformats.org/officeDocument/2006/relationships/image" Target="media/image64.emf"/><Relationship Id="rId233" Type="http://schemas.openxmlformats.org/officeDocument/2006/relationships/chart" Target="charts/chart24.xml"/><Relationship Id="rId254" Type="http://schemas.openxmlformats.org/officeDocument/2006/relationships/oleObject" Target="embeddings/oleObject64.bin"/><Relationship Id="rId28" Type="http://schemas.openxmlformats.org/officeDocument/2006/relationships/header" Target="header6.xml"/><Relationship Id="rId49" Type="http://schemas.openxmlformats.org/officeDocument/2006/relationships/header" Target="header14.xml"/><Relationship Id="rId114" Type="http://schemas.openxmlformats.org/officeDocument/2006/relationships/chart" Target="charts/chart10.xml"/><Relationship Id="rId275" Type="http://schemas.openxmlformats.org/officeDocument/2006/relationships/hyperlink" Target="https://research.hanze.nl/en/publications/decentralized-gas-storage-performance-experiments-and-modeling-of" TargetMode="External"/><Relationship Id="rId296" Type="http://schemas.openxmlformats.org/officeDocument/2006/relationships/oleObject" Target="embeddings/oleObject68.bin"/><Relationship Id="rId300" Type="http://schemas.openxmlformats.org/officeDocument/2006/relationships/oleObject" Target="embeddings/oleObject70.bin"/><Relationship Id="rId60" Type="http://schemas.openxmlformats.org/officeDocument/2006/relationships/oleObject" Target="embeddings/oleObject4.bin"/><Relationship Id="rId81" Type="http://schemas.openxmlformats.org/officeDocument/2006/relationships/image" Target="media/image20.emf"/><Relationship Id="rId135" Type="http://schemas.openxmlformats.org/officeDocument/2006/relationships/chart" Target="charts/chart15.xml"/><Relationship Id="rId156" Type="http://schemas.openxmlformats.org/officeDocument/2006/relationships/oleObject" Target="embeddings/oleObject38.bin"/><Relationship Id="rId177" Type="http://schemas.openxmlformats.org/officeDocument/2006/relationships/oleObject" Target="embeddings/oleObject46.bin"/><Relationship Id="rId198" Type="http://schemas.openxmlformats.org/officeDocument/2006/relationships/image" Target="media/image60.emf"/><Relationship Id="rId321" Type="http://schemas.openxmlformats.org/officeDocument/2006/relationships/hyperlink" Target="https://en.wikipedia.org/wiki/Nitrous_oxide" TargetMode="External"/><Relationship Id="rId202" Type="http://schemas.openxmlformats.org/officeDocument/2006/relationships/hyperlink" Target="https://en.wikipedia.org/wiki/Deflagration" TargetMode="External"/><Relationship Id="rId223" Type="http://schemas.openxmlformats.org/officeDocument/2006/relationships/header" Target="header19.xml"/><Relationship Id="rId244" Type="http://schemas.openxmlformats.org/officeDocument/2006/relationships/oleObject" Target="embeddings/oleObject59.bin"/><Relationship Id="rId18" Type="http://schemas.openxmlformats.org/officeDocument/2006/relationships/header" Target="header1.xml"/><Relationship Id="rId39" Type="http://schemas.openxmlformats.org/officeDocument/2006/relationships/chart" Target="charts/chart4.xml"/><Relationship Id="rId265" Type="http://schemas.openxmlformats.org/officeDocument/2006/relationships/image" Target="media/image84.emf"/><Relationship Id="rId286" Type="http://schemas.openxmlformats.org/officeDocument/2006/relationships/hyperlink" Target="https://www.sciencedirect.com/science/article/pii/S1876610212015597" TargetMode="External"/><Relationship Id="rId50" Type="http://schemas.openxmlformats.org/officeDocument/2006/relationships/image" Target="media/image7.emf"/><Relationship Id="rId104" Type="http://schemas.openxmlformats.org/officeDocument/2006/relationships/image" Target="media/image28.emf"/><Relationship Id="rId125" Type="http://schemas.openxmlformats.org/officeDocument/2006/relationships/oleObject" Target="embeddings/oleObject26.bin"/><Relationship Id="rId146" Type="http://schemas.openxmlformats.org/officeDocument/2006/relationships/image" Target="media/image42.emf"/><Relationship Id="rId167" Type="http://schemas.openxmlformats.org/officeDocument/2006/relationships/oleObject" Target="embeddings/oleObject43.bin"/><Relationship Id="rId188" Type="http://schemas.openxmlformats.org/officeDocument/2006/relationships/image" Target="media/image57.emf"/><Relationship Id="rId311" Type="http://schemas.openxmlformats.org/officeDocument/2006/relationships/oleObject" Target="embeddings/oleObject75.bin"/><Relationship Id="rId332" Type="http://schemas.openxmlformats.org/officeDocument/2006/relationships/fontTable" Target="fontTable.xml"/><Relationship Id="rId71" Type="http://schemas.openxmlformats.org/officeDocument/2006/relationships/image" Target="media/image15.emf"/><Relationship Id="rId92" Type="http://schemas.openxmlformats.org/officeDocument/2006/relationships/image" Target="media/image25.emf"/><Relationship Id="rId213" Type="http://schemas.openxmlformats.org/officeDocument/2006/relationships/oleObject" Target="embeddings/oleObject54.bin"/><Relationship Id="rId234" Type="http://schemas.openxmlformats.org/officeDocument/2006/relationships/image" Target="media/image69.emf"/><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image" Target="media/image79.emf"/><Relationship Id="rId276" Type="http://schemas.openxmlformats.org/officeDocument/2006/relationships/hyperlink" Target="http://celsius.co.kr/phase_change_materials/download/energy/Thermal_EnergyStorage.pdf" TargetMode="External"/><Relationship Id="rId297" Type="http://schemas.openxmlformats.org/officeDocument/2006/relationships/image" Target="media/image90.emf"/><Relationship Id="rId40" Type="http://schemas.openxmlformats.org/officeDocument/2006/relationships/image" Target="media/image6.emf"/><Relationship Id="rId115" Type="http://schemas.openxmlformats.org/officeDocument/2006/relationships/image" Target="media/image29.emf"/><Relationship Id="rId136" Type="http://schemas.openxmlformats.org/officeDocument/2006/relationships/image" Target="media/image37.emf"/><Relationship Id="rId157" Type="http://schemas.openxmlformats.org/officeDocument/2006/relationships/image" Target="media/image48.emf"/><Relationship Id="rId178" Type="http://schemas.openxmlformats.org/officeDocument/2006/relationships/hyperlink" Target="http://en.wikipedia.org/wiki/Heat_engine" TargetMode="External"/><Relationship Id="rId301" Type="http://schemas.openxmlformats.org/officeDocument/2006/relationships/image" Target="media/image92.emf"/><Relationship Id="rId322" Type="http://schemas.openxmlformats.org/officeDocument/2006/relationships/hyperlink" Target="https://en.wikipedia.org/wiki/Ozone" TargetMode="External"/><Relationship Id="rId61" Type="http://schemas.openxmlformats.org/officeDocument/2006/relationships/image" Target="media/image12.emf"/><Relationship Id="rId82" Type="http://schemas.openxmlformats.org/officeDocument/2006/relationships/oleObject" Target="embeddings/oleObject13.bin"/><Relationship Id="rId199" Type="http://schemas.openxmlformats.org/officeDocument/2006/relationships/oleObject" Target="embeddings/oleObject50.bin"/><Relationship Id="rId203" Type="http://schemas.openxmlformats.org/officeDocument/2006/relationships/hyperlink" Target="https://en.wikipedia.org/wiki/Detonation" TargetMode="External"/><Relationship Id="rId19" Type="http://schemas.openxmlformats.org/officeDocument/2006/relationships/header" Target="header2.xml"/><Relationship Id="rId224" Type="http://schemas.openxmlformats.org/officeDocument/2006/relationships/chart" Target="charts/chart21.xml"/><Relationship Id="rId245" Type="http://schemas.openxmlformats.org/officeDocument/2006/relationships/image" Target="media/image74.emf"/><Relationship Id="rId266" Type="http://schemas.openxmlformats.org/officeDocument/2006/relationships/oleObject" Target="embeddings/oleObject66.bin"/><Relationship Id="rId287" Type="http://schemas.openxmlformats.org/officeDocument/2006/relationships/hyperlink" Target="https://www.sciencedirect.com/science/article/pii/S1876610212015597" TargetMode="External"/><Relationship Id="rId30" Type="http://schemas.openxmlformats.org/officeDocument/2006/relationships/chart" Target="charts/chart1.xml"/><Relationship Id="rId105" Type="http://schemas.openxmlformats.org/officeDocument/2006/relationships/oleObject" Target="embeddings/oleObject21.bin"/><Relationship Id="rId126" Type="http://schemas.openxmlformats.org/officeDocument/2006/relationships/image" Target="media/image34.emf"/><Relationship Id="rId147" Type="http://schemas.openxmlformats.org/officeDocument/2006/relationships/oleObject" Target="embeddings/oleObject34.bin"/><Relationship Id="rId168" Type="http://schemas.openxmlformats.org/officeDocument/2006/relationships/hyperlink" Target="http://industrialheatpumps.nl/en/how_it_works/absorption_heat_pump/" TargetMode="External"/><Relationship Id="rId312" Type="http://schemas.openxmlformats.org/officeDocument/2006/relationships/header" Target="header26.xml"/><Relationship Id="rId33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olkert\Desktop\Hanze\Edgar\Design%20full%20scale%20plant\Figures%20Edgar%20C5\2%205%20Energy%20consumption%20production\2a%20Energy%20cons%202015-2020%20-2050%20Ej.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olkert\Desktop\Hanze\Edgar\Design%20full%20scale%20plant\Figures%20Edgar%20C5\10%20Solar%20figures\3.2.4h%20Bandgap%20to%20max%20efficiency.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Folkert\Desktop\Hanze\Edgar\Design%20full%20scale%20plant\Figures%20Edgar%20C5\5%20Heat%20pump\3.8e%20relatie%20COPh%20Tevap.xlsx" TargetMode="Externa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Folkert\Desktop\Hanze\Edgar\Design%20full%20scale%20plant\Figures%20Edgar%20C5\7%20mCHP\3.7.1b%20p-V%20diagram%20Stirling.xls"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Folkert\Desktop\Hanze\Edgar\Design%20full%20scale%20plant\Figures%20Edgar%20C5\2%205%20Energy%20consumption%20production\2b%20Global%20energy%20consumption%20by%20sector%202020.xls"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Folkert\Desktop\3.10.1%20Energy%20consumption%20hydrogen%20compression.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Folkert\Desktop\Hanze\Edgar\Design%20full%20scale%20plant\Figures%20Edgar%20C5\4%20Energy%20storage\4.2.2.2a.%20Heat%20losse%20tank%20volume.xls"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1.xlsx"/></Relationships>
</file>

<file path=word/charts/_rels/chart24.xml.rels><?xml version="1.0" encoding="UTF-8" standalone="yes"?>
<Relationships xmlns="http://schemas.openxmlformats.org/package/2006/relationships"><Relationship Id="rId3" Type="http://schemas.openxmlformats.org/officeDocument/2006/relationships/oleObject" Target="file:///C:\Users\Folkert\Desktop\Hanze\Edgar\Design%20full%20scale%20plant\Figures%20Edgar%20C5\4%20Energy%20storage\4.2.3%20aaa%20PCM%20Sodium%20acetate%20.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0.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2.xlsx"/></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Folkert\Desktop\Hanze\Edgar\Design%20full%20scale%20plant\Figures%20Edgar%20C5\4%20Energy%20storage\4.2.5a%20Compare%20seasonal%20storage%20volumes.xls" TargetMode="External"/><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Folkert\Desktop\Hanze\Edgar\Design%20full%20scale%20plant\Figures%20Edgar%20C5\3%20Bioenergy\3.1.2.2%20Biogas%20digestion%20time.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Folkert\Desktop\Hanze\Edgar\Design%20full%20scale%20plant\Figures%20Edgar%20C5\2%205%20Energy%20consumption%20production\3.2.3d%20en%20e.%20Monthly%20bio%20CH4%20consumption%202022.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4.xml"/><Relationship Id="rId4" Type="http://schemas.openxmlformats.org/officeDocument/2006/relationships/oleObject" Target="file:///C:\Users\Folkert\Desktop\Hanze\Edgar\Design%20full%20scale%20plant\Figures%20Edgar%20C5\10%20Solar%20figures\3.2.1a%20Spectral%20distribution%201.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Folkert\Desktop\Hanze\Edgar\Design%20full%20scale%20plant\Figures%20Edgar%20C5\10%20Solar%20figures\3.2.4c%20IV%20curves%20for%20a%202%20Wp%20solar%20cel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c:f>
              <c:strCache>
                <c:ptCount val="1"/>
                <c:pt idx="0">
                  <c:v>2015 (total = 620 Ej  </c:v>
                </c:pt>
              </c:strCache>
            </c:strRef>
          </c:tx>
          <c:spPr>
            <a:solidFill>
              <a:srgbClr val="4472C4"/>
            </a:solidFill>
            <a:ln w="25400">
              <a:noFill/>
            </a:ln>
          </c:spPr>
          <c:invertIfNegative val="0"/>
          <c:cat>
            <c:strRef>
              <c:f>Blad1!$B$1:$F$1</c:f>
              <c:strCache>
                <c:ptCount val="5"/>
                <c:pt idx="0">
                  <c:v>Oil</c:v>
                </c:pt>
                <c:pt idx="1">
                  <c:v>Coal</c:v>
                </c:pt>
                <c:pt idx="2">
                  <c:v>Natural gas</c:v>
                </c:pt>
                <c:pt idx="3">
                  <c:v>Renewables</c:v>
                </c:pt>
                <c:pt idx="4">
                  <c:v>Nuclear</c:v>
                </c:pt>
              </c:strCache>
            </c:strRef>
          </c:cat>
          <c:val>
            <c:numRef>
              <c:f>Blad1!$B$2:$F$2</c:f>
              <c:numCache>
                <c:formatCode>General</c:formatCode>
                <c:ptCount val="5"/>
                <c:pt idx="0">
                  <c:v>200.91000000000003</c:v>
                </c:pt>
                <c:pt idx="1">
                  <c:v>170.50200000000001</c:v>
                </c:pt>
                <c:pt idx="2">
                  <c:v>135.75</c:v>
                </c:pt>
                <c:pt idx="3">
                  <c:v>84.708000000000013</c:v>
                </c:pt>
                <c:pt idx="4">
                  <c:v>27.150000000000002</c:v>
                </c:pt>
              </c:numCache>
            </c:numRef>
          </c:val>
          <c:extLst>
            <c:ext xmlns:c16="http://schemas.microsoft.com/office/drawing/2014/chart" uri="{C3380CC4-5D6E-409C-BE32-E72D297353CC}">
              <c16:uniqueId val="{00000000-B98B-488D-96BF-6FEB01D571B0}"/>
            </c:ext>
          </c:extLst>
        </c:ser>
        <c:ser>
          <c:idx val="1"/>
          <c:order val="1"/>
          <c:tx>
            <c:strRef>
              <c:f>Blad1!$A$3</c:f>
              <c:strCache>
                <c:ptCount val="1"/>
                <c:pt idx="0">
                  <c:v>2020 (total = 670 Ej) </c:v>
                </c:pt>
              </c:strCache>
            </c:strRef>
          </c:tx>
          <c:spPr>
            <a:solidFill>
              <a:srgbClr val="ED7D31"/>
            </a:solidFill>
            <a:ln w="25400">
              <a:noFill/>
            </a:ln>
          </c:spPr>
          <c:invertIfNegative val="0"/>
          <c:cat>
            <c:strRef>
              <c:f>Blad1!$B$1:$F$1</c:f>
              <c:strCache>
                <c:ptCount val="5"/>
                <c:pt idx="0">
                  <c:v>Oil</c:v>
                </c:pt>
                <c:pt idx="1">
                  <c:v>Coal</c:v>
                </c:pt>
                <c:pt idx="2">
                  <c:v>Natural gas</c:v>
                </c:pt>
                <c:pt idx="3">
                  <c:v>Renewables</c:v>
                </c:pt>
                <c:pt idx="4">
                  <c:v>Nuclear</c:v>
                </c:pt>
              </c:strCache>
            </c:strRef>
          </c:cat>
          <c:val>
            <c:numRef>
              <c:f>Blad1!$B$3:$F$3</c:f>
              <c:numCache>
                <c:formatCode>General</c:formatCode>
                <c:ptCount val="5"/>
                <c:pt idx="0">
                  <c:v>217.75650000000002</c:v>
                </c:pt>
                <c:pt idx="1">
                  <c:v>174.20519999999999</c:v>
                </c:pt>
                <c:pt idx="2">
                  <c:v>156.33799999999999</c:v>
                </c:pt>
                <c:pt idx="3">
                  <c:v>92.686099999999996</c:v>
                </c:pt>
                <c:pt idx="4">
                  <c:v>29.034200000000002</c:v>
                </c:pt>
              </c:numCache>
            </c:numRef>
          </c:val>
          <c:extLst>
            <c:ext xmlns:c16="http://schemas.microsoft.com/office/drawing/2014/chart" uri="{C3380CC4-5D6E-409C-BE32-E72D297353CC}">
              <c16:uniqueId val="{00000001-B98B-488D-96BF-6FEB01D571B0}"/>
            </c:ext>
          </c:extLst>
        </c:ser>
        <c:ser>
          <c:idx val="2"/>
          <c:order val="2"/>
          <c:tx>
            <c:strRef>
              <c:f>Blad1!$A$4</c:f>
              <c:strCache>
                <c:ptCount val="1"/>
                <c:pt idx="0">
                  <c:v>2050 (total = 960 Ej) </c:v>
                </c:pt>
              </c:strCache>
            </c:strRef>
          </c:tx>
          <c:spPr>
            <a:solidFill>
              <a:srgbClr val="A5A5A5"/>
            </a:solidFill>
            <a:ln w="25400">
              <a:noFill/>
            </a:ln>
          </c:spPr>
          <c:invertIfNegative val="0"/>
          <c:cat>
            <c:strRef>
              <c:f>Blad1!$B$1:$F$1</c:f>
              <c:strCache>
                <c:ptCount val="5"/>
                <c:pt idx="0">
                  <c:v>Oil</c:v>
                </c:pt>
                <c:pt idx="1">
                  <c:v>Coal</c:v>
                </c:pt>
                <c:pt idx="2">
                  <c:v>Natural gas</c:v>
                </c:pt>
                <c:pt idx="3">
                  <c:v>Renewables</c:v>
                </c:pt>
                <c:pt idx="4">
                  <c:v>Nuclear</c:v>
                </c:pt>
              </c:strCache>
            </c:strRef>
          </c:cat>
          <c:val>
            <c:numRef>
              <c:f>Blad1!$B$4:$F$4</c:f>
              <c:numCache>
                <c:formatCode>General</c:formatCode>
                <c:ptCount val="5"/>
                <c:pt idx="0">
                  <c:v>255.20420000000001</c:v>
                </c:pt>
                <c:pt idx="1">
                  <c:v>183.66160000000002</c:v>
                </c:pt>
                <c:pt idx="2">
                  <c:v>209.28880000000001</c:v>
                </c:pt>
                <c:pt idx="3">
                  <c:v>273.35680000000002</c:v>
                </c:pt>
                <c:pt idx="4">
                  <c:v>39.508600000000001</c:v>
                </c:pt>
              </c:numCache>
            </c:numRef>
          </c:val>
          <c:extLst>
            <c:ext xmlns:c16="http://schemas.microsoft.com/office/drawing/2014/chart" uri="{C3380CC4-5D6E-409C-BE32-E72D297353CC}">
              <c16:uniqueId val="{00000002-B98B-488D-96BF-6FEB01D571B0}"/>
            </c:ext>
          </c:extLst>
        </c:ser>
        <c:dLbls>
          <c:showLegendKey val="0"/>
          <c:showVal val="0"/>
          <c:showCatName val="0"/>
          <c:showSerName val="0"/>
          <c:showPercent val="0"/>
          <c:showBubbleSize val="0"/>
        </c:dLbls>
        <c:gapWidth val="219"/>
        <c:overlap val="-27"/>
        <c:axId val="283485872"/>
        <c:axId val="1"/>
      </c:barChart>
      <c:catAx>
        <c:axId val="28348587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nl-N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nl-NL"/>
          </a:p>
        </c:txPr>
        <c:crossAx val="283485872"/>
        <c:crosses val="autoZero"/>
        <c:crossBetween val="between"/>
      </c:valAx>
      <c:spPr>
        <a:noFill/>
        <a:ln w="25400">
          <a:noFill/>
        </a:ln>
      </c:spPr>
    </c:plotArea>
    <c:legend>
      <c:legendPos val="b"/>
      <c:layout>
        <c:manualLayout>
          <c:xMode val="edge"/>
          <c:yMode val="edge"/>
          <c:x val="3.9995795809954895E-2"/>
          <c:y val="0.86166084554391331"/>
          <c:w val="0.92749343832020992"/>
          <c:h val="0.12086407506148344"/>
        </c:manualLayout>
      </c:layout>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rgbClr val="0070C0"/>
              </a:solidFill>
              <a:round/>
            </a:ln>
            <a:effectLst/>
          </c:spPr>
          <c:marker>
            <c:symbol val="none"/>
          </c:marker>
          <c:xVal>
            <c:numRef>
              <c:f>Sheet1!$A$1:$A$12</c:f>
              <c:numCache>
                <c:formatCode>General</c:formatCode>
                <c:ptCount val="12"/>
                <c:pt idx="0">
                  <c:v>0.38</c:v>
                </c:pt>
                <c:pt idx="1">
                  <c:v>0.5</c:v>
                </c:pt>
                <c:pt idx="2">
                  <c:v>0.75</c:v>
                </c:pt>
                <c:pt idx="3">
                  <c:v>1</c:v>
                </c:pt>
                <c:pt idx="4">
                  <c:v>1.25</c:v>
                </c:pt>
                <c:pt idx="5">
                  <c:v>1.5</c:v>
                </c:pt>
                <c:pt idx="6">
                  <c:v>1.75</c:v>
                </c:pt>
                <c:pt idx="7">
                  <c:v>2</c:v>
                </c:pt>
                <c:pt idx="8">
                  <c:v>2.25</c:v>
                </c:pt>
                <c:pt idx="9">
                  <c:v>2.5</c:v>
                </c:pt>
                <c:pt idx="10">
                  <c:v>2.75</c:v>
                </c:pt>
                <c:pt idx="11">
                  <c:v>3</c:v>
                </c:pt>
              </c:numCache>
            </c:numRef>
          </c:xVal>
          <c:yVal>
            <c:numRef>
              <c:f>Sheet1!$B$1:$B$12</c:f>
              <c:numCache>
                <c:formatCode>General</c:formatCode>
                <c:ptCount val="12"/>
                <c:pt idx="0">
                  <c:v>8</c:v>
                </c:pt>
                <c:pt idx="1">
                  <c:v>14</c:v>
                </c:pt>
                <c:pt idx="2">
                  <c:v>25</c:v>
                </c:pt>
                <c:pt idx="3">
                  <c:v>31.5</c:v>
                </c:pt>
                <c:pt idx="4">
                  <c:v>33</c:v>
                </c:pt>
                <c:pt idx="5">
                  <c:v>31.7</c:v>
                </c:pt>
                <c:pt idx="6">
                  <c:v>28.5</c:v>
                </c:pt>
                <c:pt idx="7">
                  <c:v>23</c:v>
                </c:pt>
                <c:pt idx="8">
                  <c:v>17.5</c:v>
                </c:pt>
                <c:pt idx="9">
                  <c:v>12.5</c:v>
                </c:pt>
                <c:pt idx="10">
                  <c:v>8</c:v>
                </c:pt>
                <c:pt idx="11">
                  <c:v>4</c:v>
                </c:pt>
              </c:numCache>
            </c:numRef>
          </c:yVal>
          <c:smooth val="1"/>
          <c:extLst>
            <c:ext xmlns:c16="http://schemas.microsoft.com/office/drawing/2014/chart" uri="{C3380CC4-5D6E-409C-BE32-E72D297353CC}">
              <c16:uniqueId val="{00000000-DF63-4656-A4AE-50187EECFF52}"/>
            </c:ext>
          </c:extLst>
        </c:ser>
        <c:dLbls>
          <c:showLegendKey val="0"/>
          <c:showVal val="0"/>
          <c:showCatName val="0"/>
          <c:showSerName val="0"/>
          <c:showPercent val="0"/>
          <c:showBubbleSize val="0"/>
        </c:dLbls>
        <c:axId val="445974928"/>
        <c:axId val="445973616"/>
      </c:scatterChart>
      <c:valAx>
        <c:axId val="445974928"/>
        <c:scaling>
          <c:orientation val="minMax"/>
          <c:max val="3"/>
        </c:scaling>
        <c:delete val="0"/>
        <c:axPos val="b"/>
        <c:title>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mn-cs"/>
                  </a:defRPr>
                </a:pPr>
                <a:r>
                  <a:rPr lang="en-US">
                    <a:solidFill>
                      <a:schemeClr val="tx1">
                        <a:lumMod val="75000"/>
                        <a:lumOff val="25000"/>
                      </a:schemeClr>
                    </a:solidFill>
                  </a:rPr>
                  <a:t>Bandgap [eV]</a:t>
                </a:r>
              </a:p>
            </c:rich>
          </c:tx>
          <c:layout>
            <c:manualLayout>
              <c:xMode val="edge"/>
              <c:yMode val="edge"/>
              <c:x val="0.43397912018753976"/>
              <c:y val="0.8431697612732095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crossAx val="445973616"/>
        <c:crosses val="autoZero"/>
        <c:crossBetween val="midCat"/>
      </c:valAx>
      <c:valAx>
        <c:axId val="445973616"/>
        <c:scaling>
          <c:orientation val="minMax"/>
        </c:scaling>
        <c:delete val="0"/>
        <c:axPos val="l"/>
        <c:majorGridlines>
          <c:spPr>
            <a:ln w="317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mn-cs"/>
                  </a:defRPr>
                </a:pPr>
                <a:r>
                  <a:rPr lang="en-US">
                    <a:solidFill>
                      <a:schemeClr val="tx1">
                        <a:lumMod val="75000"/>
                        <a:lumOff val="25000"/>
                      </a:schemeClr>
                    </a:solidFill>
                  </a:rPr>
                  <a:t>Max. efficiency [%]</a:t>
                </a:r>
              </a:p>
            </c:rich>
          </c:tx>
          <c:layout>
            <c:manualLayout>
              <c:xMode val="edge"/>
              <c:yMode val="edge"/>
              <c:x val="1.3678170031499298E-2"/>
              <c:y val="7.0418659537584333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crossAx val="445974928"/>
        <c:crosses val="autoZero"/>
        <c:crossBetween val="midCat"/>
      </c:valAx>
      <c:spPr>
        <a:noFill/>
        <a:ln w="12700">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Calibri" panose="020F0502020204030204" pitchFamily="34" charset="0"/>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9035027023822"/>
          <c:y val="5.5465070176671842E-2"/>
          <c:w val="0.83413752260421248"/>
          <c:h val="0.68026277246094591"/>
        </c:manualLayout>
      </c:layout>
      <c:barChart>
        <c:barDir val="col"/>
        <c:grouping val="stacked"/>
        <c:varyColors val="0"/>
        <c:ser>
          <c:idx val="0"/>
          <c:order val="0"/>
          <c:spPr>
            <a:noFill/>
            <a:ln w="14917">
              <a:noFill/>
            </a:ln>
          </c:spPr>
          <c:invertIfNegative val="0"/>
          <c:cat>
            <c:strRef>
              <c:f>Blad1!$B$1:$J$1</c:f>
              <c:strCache>
                <c:ptCount val="9"/>
                <c:pt idx="0">
                  <c:v>Snow</c:v>
                </c:pt>
                <c:pt idx="1">
                  <c:v>White sand</c:v>
                </c:pt>
                <c:pt idx="2">
                  <c:v>Ice</c:v>
                </c:pt>
                <c:pt idx="3">
                  <c:v>Sand</c:v>
                </c:pt>
                <c:pt idx="4">
                  <c:v>Concrete</c:v>
                </c:pt>
                <c:pt idx="5">
                  <c:v>Soil</c:v>
                </c:pt>
                <c:pt idx="6">
                  <c:v>Grass</c:v>
                </c:pt>
                <c:pt idx="7">
                  <c:v>Asphalt</c:v>
                </c:pt>
                <c:pt idx="8">
                  <c:v>Water</c:v>
                </c:pt>
              </c:strCache>
            </c:strRef>
          </c:cat>
          <c:val>
            <c:numRef>
              <c:f>Blad1!$B$2:$J$2</c:f>
              <c:numCache>
                <c:formatCode>General</c:formatCode>
                <c:ptCount val="9"/>
                <c:pt idx="0">
                  <c:v>41</c:v>
                </c:pt>
                <c:pt idx="1">
                  <c:v>58</c:v>
                </c:pt>
                <c:pt idx="2">
                  <c:v>31</c:v>
                </c:pt>
                <c:pt idx="3">
                  <c:v>23</c:v>
                </c:pt>
                <c:pt idx="4">
                  <c:v>20</c:v>
                </c:pt>
                <c:pt idx="5">
                  <c:v>21</c:v>
                </c:pt>
                <c:pt idx="6">
                  <c:v>10</c:v>
                </c:pt>
                <c:pt idx="7">
                  <c:v>9</c:v>
                </c:pt>
                <c:pt idx="8">
                  <c:v>3</c:v>
                </c:pt>
              </c:numCache>
            </c:numRef>
          </c:val>
          <c:extLst>
            <c:ext xmlns:c16="http://schemas.microsoft.com/office/drawing/2014/chart" uri="{C3380CC4-5D6E-409C-BE32-E72D297353CC}">
              <c16:uniqueId val="{00000000-845C-411A-AD8A-4DAA8C1FAA3D}"/>
            </c:ext>
          </c:extLst>
        </c:ser>
        <c:ser>
          <c:idx val="1"/>
          <c:order val="1"/>
          <c:spPr>
            <a:solidFill>
              <a:schemeClr val="accent5"/>
            </a:solidFill>
            <a:ln w="14917">
              <a:noFill/>
            </a:ln>
          </c:spPr>
          <c:invertIfNegative val="0"/>
          <c:cat>
            <c:strRef>
              <c:f>Blad1!$B$1:$J$1</c:f>
              <c:strCache>
                <c:ptCount val="9"/>
                <c:pt idx="0">
                  <c:v>Snow</c:v>
                </c:pt>
                <c:pt idx="1">
                  <c:v>White sand</c:v>
                </c:pt>
                <c:pt idx="2">
                  <c:v>Ice</c:v>
                </c:pt>
                <c:pt idx="3">
                  <c:v>Sand</c:v>
                </c:pt>
                <c:pt idx="4">
                  <c:v>Concrete</c:v>
                </c:pt>
                <c:pt idx="5">
                  <c:v>Soil</c:v>
                </c:pt>
                <c:pt idx="6">
                  <c:v>Grass</c:v>
                </c:pt>
                <c:pt idx="7">
                  <c:v>Asphalt</c:v>
                </c:pt>
                <c:pt idx="8">
                  <c:v>Water</c:v>
                </c:pt>
              </c:strCache>
            </c:strRef>
          </c:cat>
          <c:val>
            <c:numRef>
              <c:f>Blad1!$B$3:$J$3</c:f>
              <c:numCache>
                <c:formatCode>General</c:formatCode>
                <c:ptCount val="9"/>
                <c:pt idx="0">
                  <c:v>57</c:v>
                </c:pt>
                <c:pt idx="1">
                  <c:v>4</c:v>
                </c:pt>
                <c:pt idx="2">
                  <c:v>8</c:v>
                </c:pt>
                <c:pt idx="3">
                  <c:v>20</c:v>
                </c:pt>
                <c:pt idx="4">
                  <c:v>20</c:v>
                </c:pt>
                <c:pt idx="5">
                  <c:v>12</c:v>
                </c:pt>
                <c:pt idx="6">
                  <c:v>16</c:v>
                </c:pt>
                <c:pt idx="7">
                  <c:v>9</c:v>
                </c:pt>
                <c:pt idx="8">
                  <c:v>6</c:v>
                </c:pt>
              </c:numCache>
            </c:numRef>
          </c:val>
          <c:extLst>
            <c:ext xmlns:c16="http://schemas.microsoft.com/office/drawing/2014/chart" uri="{C3380CC4-5D6E-409C-BE32-E72D297353CC}">
              <c16:uniqueId val="{00000001-845C-411A-AD8A-4DAA8C1FAA3D}"/>
            </c:ext>
          </c:extLst>
        </c:ser>
        <c:dLbls>
          <c:showLegendKey val="0"/>
          <c:showVal val="0"/>
          <c:showCatName val="0"/>
          <c:showSerName val="0"/>
          <c:showPercent val="0"/>
          <c:showBubbleSize val="0"/>
        </c:dLbls>
        <c:gapWidth val="150"/>
        <c:overlap val="100"/>
        <c:axId val="175654528"/>
        <c:axId val="1"/>
      </c:barChart>
      <c:catAx>
        <c:axId val="175654528"/>
        <c:scaling>
          <c:orientation val="minMax"/>
        </c:scaling>
        <c:delete val="0"/>
        <c:axPos val="b"/>
        <c:numFmt formatCode="General" sourceLinked="1"/>
        <c:majorTickMark val="out"/>
        <c:minorTickMark val="none"/>
        <c:tickLblPos val="nextTo"/>
        <c:spPr>
          <a:ln w="5594">
            <a:solidFill>
              <a:srgbClr val="000000"/>
            </a:solidFill>
            <a:prstDash val="solid"/>
          </a:ln>
        </c:spPr>
        <c:txPr>
          <a:bodyPr rot="-2700000" vert="horz"/>
          <a:lstStyle/>
          <a:p>
            <a:pPr>
              <a:defRPr sz="1013" b="0" i="0" u="none" strike="noStrike" baseline="0">
                <a:solidFill>
                  <a:schemeClr val="tx1">
                    <a:lumMod val="75000"/>
                    <a:lumOff val="25000"/>
                  </a:schemeClr>
                </a:solidFill>
                <a:latin typeface="Calibri"/>
                <a:ea typeface="Calibri"/>
                <a:cs typeface="Calibri"/>
              </a:defRPr>
            </a:pPr>
            <a:endParaRPr lang="nl-NL"/>
          </a:p>
        </c:txPr>
        <c:crossAx val="1"/>
        <c:crosses val="autoZero"/>
        <c:auto val="1"/>
        <c:lblAlgn val="ctr"/>
        <c:lblOffset val="100"/>
        <c:tickLblSkip val="1"/>
        <c:tickMarkSkip val="1"/>
        <c:noMultiLvlLbl val="0"/>
      </c:catAx>
      <c:valAx>
        <c:axId val="1"/>
        <c:scaling>
          <c:orientation val="minMax"/>
          <c:max val="100"/>
        </c:scaling>
        <c:delete val="0"/>
        <c:axPos val="l"/>
        <c:majorGridlines>
          <c:spPr>
            <a:ln w="1865">
              <a:solidFill>
                <a:schemeClr val="bg2">
                  <a:lumMod val="75000"/>
                </a:schemeClr>
              </a:solidFill>
              <a:prstDash val="solid"/>
            </a:ln>
          </c:spPr>
        </c:majorGridlines>
        <c:title>
          <c:tx>
            <c:rich>
              <a:bodyPr/>
              <a:lstStyle/>
              <a:p>
                <a:pPr>
                  <a:defRPr sz="1013" b="0" i="0" u="none" strike="noStrike" baseline="0">
                    <a:solidFill>
                      <a:srgbClr val="333333"/>
                    </a:solidFill>
                    <a:latin typeface="Calibri"/>
                    <a:ea typeface="Calibri"/>
                    <a:cs typeface="Calibri"/>
                  </a:defRPr>
                </a:pPr>
                <a:r>
                  <a:rPr lang="nl-NL"/>
                  <a:t>Light reflection [%]</a:t>
                </a:r>
              </a:p>
            </c:rich>
          </c:tx>
          <c:layout>
            <c:manualLayout>
              <c:xMode val="edge"/>
              <c:yMode val="edge"/>
              <c:x val="6.7502402670758235E-3"/>
              <c:y val="0.19575899220462611"/>
            </c:manualLayout>
          </c:layout>
          <c:overlay val="0"/>
          <c:spPr>
            <a:noFill/>
            <a:ln w="14917">
              <a:noFill/>
            </a:ln>
          </c:spPr>
        </c:title>
        <c:numFmt formatCode="General" sourceLinked="1"/>
        <c:majorTickMark val="none"/>
        <c:minorTickMark val="none"/>
        <c:tickLblPos val="nextTo"/>
        <c:spPr>
          <a:ln w="5594">
            <a:solidFill>
              <a:srgbClr val="000000"/>
            </a:solidFill>
            <a:prstDash val="solid"/>
          </a:ln>
        </c:spPr>
        <c:txPr>
          <a:bodyPr rot="0" vert="horz"/>
          <a:lstStyle/>
          <a:p>
            <a:pPr>
              <a:defRPr sz="1013" b="0" i="0" u="none" strike="noStrike" baseline="0">
                <a:solidFill>
                  <a:schemeClr val="tx1">
                    <a:lumMod val="75000"/>
                    <a:lumOff val="25000"/>
                  </a:schemeClr>
                </a:solidFill>
                <a:latin typeface="Calibri"/>
                <a:ea typeface="Calibri"/>
                <a:cs typeface="Calibri"/>
              </a:defRPr>
            </a:pPr>
            <a:endParaRPr lang="nl-NL"/>
          </a:p>
        </c:txPr>
        <c:crossAx val="175654528"/>
        <c:crosses val="autoZero"/>
        <c:crossBetween val="between"/>
      </c:valAx>
      <c:spPr>
        <a:noFill/>
        <a:ln w="14917">
          <a:noFill/>
        </a:ln>
      </c:spPr>
    </c:plotArea>
    <c:plotVisOnly val="1"/>
    <c:dispBlanksAs val="gap"/>
    <c:showDLblsOverMax val="0"/>
  </c:chart>
  <c:spPr>
    <a:solidFill>
      <a:srgbClr val="FFFFFF"/>
    </a:solidFill>
    <a:ln>
      <a:noFill/>
    </a:ln>
  </c:spPr>
  <c:txPr>
    <a:bodyPr/>
    <a:lstStyle/>
    <a:p>
      <a:pPr>
        <a:defRPr sz="1013" b="0" i="0" u="none" strike="noStrike" baseline="0">
          <a:solidFill>
            <a:srgbClr val="333333"/>
          </a:solidFill>
          <a:latin typeface="Calibri"/>
          <a:ea typeface="Calibri"/>
          <a:cs typeface="Calibri"/>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6126692681113977"/>
          <c:y val="4.9858573503554778E-2"/>
          <c:w val="0.71828076247106276"/>
          <c:h val="0.74277925737224026"/>
        </c:manualLayout>
      </c:layout>
      <c:barChart>
        <c:barDir val="col"/>
        <c:grouping val="clustered"/>
        <c:varyColors val="0"/>
        <c:ser>
          <c:idx val="0"/>
          <c:order val="0"/>
          <c:tx>
            <c:strRef>
              <c:f>Blad1!$C$64</c:f>
              <c:strCache>
                <c:ptCount val="1"/>
              </c:strCache>
            </c:strRef>
          </c:tx>
          <c:spPr>
            <a:solidFill>
              <a:schemeClr val="accent1"/>
            </a:solidFill>
            <a:ln w="2174">
              <a:noFill/>
              <a:prstDash val="solid"/>
            </a:ln>
          </c:spPr>
          <c:invertIfNegative val="0"/>
          <c:cat>
            <c:numRef>
              <c:f>Blad1!$B$65:$B$94</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Blad1!$C$65:$C$94</c:f>
              <c:numCache>
                <c:formatCode>General</c:formatCode>
                <c:ptCount val="30"/>
                <c:pt idx="0">
                  <c:v>200</c:v>
                </c:pt>
                <c:pt idx="2">
                  <c:v>550</c:v>
                </c:pt>
                <c:pt idx="4">
                  <c:v>780</c:v>
                </c:pt>
                <c:pt idx="6">
                  <c:v>860</c:v>
                </c:pt>
                <c:pt idx="8">
                  <c:v>800</c:v>
                </c:pt>
                <c:pt idx="10">
                  <c:v>660</c:v>
                </c:pt>
                <c:pt idx="12">
                  <c:v>490</c:v>
                </c:pt>
                <c:pt idx="14">
                  <c:v>310</c:v>
                </c:pt>
                <c:pt idx="16">
                  <c:v>190</c:v>
                </c:pt>
                <c:pt idx="18">
                  <c:v>100</c:v>
                </c:pt>
                <c:pt idx="20">
                  <c:v>50</c:v>
                </c:pt>
                <c:pt idx="22">
                  <c:v>20</c:v>
                </c:pt>
                <c:pt idx="24">
                  <c:v>5</c:v>
                </c:pt>
                <c:pt idx="26">
                  <c:v>5</c:v>
                </c:pt>
              </c:numCache>
            </c:numRef>
          </c:val>
          <c:extLst>
            <c:ext xmlns:c16="http://schemas.microsoft.com/office/drawing/2014/chart" uri="{C3380CC4-5D6E-409C-BE32-E72D297353CC}">
              <c16:uniqueId val="{00000000-0223-4A08-99B4-B62D69DCECF0}"/>
            </c:ext>
          </c:extLst>
        </c:ser>
        <c:dLbls>
          <c:showLegendKey val="0"/>
          <c:showVal val="0"/>
          <c:showCatName val="0"/>
          <c:showSerName val="0"/>
          <c:showPercent val="0"/>
          <c:showBubbleSize val="0"/>
        </c:dLbls>
        <c:gapWidth val="0"/>
        <c:axId val="180789536"/>
        <c:axId val="1"/>
      </c:barChart>
      <c:catAx>
        <c:axId val="180789536"/>
        <c:scaling>
          <c:orientation val="minMax"/>
        </c:scaling>
        <c:delete val="0"/>
        <c:axPos val="b"/>
        <c:title>
          <c:tx>
            <c:rich>
              <a:bodyPr/>
              <a:lstStyle/>
              <a:p>
                <a:pPr>
                  <a:defRPr/>
                </a:pPr>
                <a:r>
                  <a:rPr lang="nl-NL"/>
                  <a:t>Wind speed [m/s]</a:t>
                </a:r>
              </a:p>
            </c:rich>
          </c:tx>
          <c:layout>
            <c:manualLayout>
              <c:xMode val="edge"/>
              <c:yMode val="edge"/>
              <c:x val="0.37819249811049566"/>
              <c:y val="0.9138355428241659"/>
            </c:manualLayout>
          </c:layout>
          <c:overlay val="0"/>
          <c:spPr>
            <a:noFill/>
            <a:ln w="17388">
              <a:noFill/>
            </a:ln>
          </c:spPr>
        </c:title>
        <c:numFmt formatCode="General" sourceLinked="1"/>
        <c:majorTickMark val="none"/>
        <c:minorTickMark val="none"/>
        <c:tickLblPos val="nextTo"/>
        <c:spPr>
          <a:ln w="6521">
            <a:solidFill>
              <a:schemeClr val="tx1">
                <a:lumMod val="75000"/>
                <a:lumOff val="25000"/>
              </a:schemeClr>
            </a:solidFill>
            <a:prstDash val="solid"/>
          </a:ln>
        </c:spPr>
        <c:txPr>
          <a:bodyPr rot="0" vert="horz"/>
          <a:lstStyle/>
          <a:p>
            <a:pPr>
              <a:defRPr/>
            </a:pPr>
            <a:endParaRPr lang="nl-NL"/>
          </a:p>
        </c:txPr>
        <c:crossAx val="1"/>
        <c:crosses val="autoZero"/>
        <c:auto val="1"/>
        <c:lblAlgn val="ctr"/>
        <c:lblOffset val="100"/>
        <c:noMultiLvlLbl val="0"/>
      </c:catAx>
      <c:valAx>
        <c:axId val="1"/>
        <c:scaling>
          <c:orientation val="minMax"/>
        </c:scaling>
        <c:delete val="0"/>
        <c:axPos val="l"/>
        <c:majorGridlines>
          <c:spPr>
            <a:ln w="2174">
              <a:solidFill>
                <a:schemeClr val="bg2">
                  <a:lumMod val="75000"/>
                </a:schemeClr>
              </a:solidFill>
              <a:prstDash val="solid"/>
            </a:ln>
          </c:spPr>
        </c:majorGridlines>
        <c:title>
          <c:tx>
            <c:rich>
              <a:bodyPr/>
              <a:lstStyle/>
              <a:p>
                <a:pPr>
                  <a:defRPr/>
                </a:pPr>
                <a:r>
                  <a:rPr lang="nl-NL"/>
                  <a:t>Wind frequency [hours]</a:t>
                </a:r>
              </a:p>
            </c:rich>
          </c:tx>
          <c:layout>
            <c:manualLayout>
              <c:xMode val="edge"/>
              <c:yMode val="edge"/>
              <c:x val="1.5800291160990309E-2"/>
              <c:y val="0.12900313690296911"/>
            </c:manualLayout>
          </c:layout>
          <c:overlay val="0"/>
          <c:spPr>
            <a:noFill/>
            <a:ln w="17388">
              <a:noFill/>
            </a:ln>
          </c:spPr>
        </c:title>
        <c:numFmt formatCode="General" sourceLinked="1"/>
        <c:majorTickMark val="none"/>
        <c:minorTickMark val="none"/>
        <c:tickLblPos val="nextTo"/>
        <c:spPr>
          <a:ln w="6521">
            <a:solidFill>
              <a:schemeClr val="tx1">
                <a:lumMod val="75000"/>
                <a:lumOff val="25000"/>
              </a:schemeClr>
            </a:solidFill>
            <a:prstDash val="solid"/>
          </a:ln>
        </c:spPr>
        <c:txPr>
          <a:bodyPr rot="0" vert="horz"/>
          <a:lstStyle/>
          <a:p>
            <a:pPr>
              <a:defRPr/>
            </a:pPr>
            <a:endParaRPr lang="nl-NL"/>
          </a:p>
        </c:txPr>
        <c:crossAx val="180789536"/>
        <c:crosses val="autoZero"/>
        <c:crossBetween val="between"/>
        <c:majorUnit val="100"/>
      </c:valAx>
      <c:spPr>
        <a:noFill/>
        <a:ln w="17388">
          <a:noFill/>
        </a:ln>
      </c:spPr>
    </c:plotArea>
    <c:plotVisOnly val="1"/>
    <c:dispBlanksAs val="gap"/>
    <c:showDLblsOverMax val="0"/>
  </c:chart>
  <c:spPr>
    <a:solidFill>
      <a:srgbClr val="FFFFFF"/>
    </a:solidFill>
    <a:ln>
      <a:noFill/>
    </a:ln>
  </c:spPr>
  <c:txPr>
    <a:bodyPr/>
    <a:lstStyle/>
    <a:p>
      <a:pPr>
        <a:defRPr sz="1100" b="0" i="0" u="none" strike="noStrike" baseline="0">
          <a:solidFill>
            <a:schemeClr val="tx1">
              <a:lumMod val="85000"/>
              <a:lumOff val="15000"/>
            </a:schemeClr>
          </a:solidFill>
          <a:latin typeface="Calibri"/>
          <a:ea typeface="Calibri"/>
          <a:cs typeface="Calibri"/>
        </a:defRPr>
      </a:pPr>
      <a:endParaRPr lang="nl-NL"/>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10796614147683"/>
          <c:y val="5.9196663168003212E-2"/>
          <c:w val="0.79760371432082378"/>
          <c:h val="0.71458829109946731"/>
        </c:manualLayout>
      </c:layout>
      <c:barChart>
        <c:barDir val="col"/>
        <c:grouping val="clustered"/>
        <c:varyColors val="0"/>
        <c:ser>
          <c:idx val="0"/>
          <c:order val="0"/>
          <c:tx>
            <c:strRef>
              <c:f>Blad1!$C$2</c:f>
              <c:strCache>
                <c:ptCount val="1"/>
                <c:pt idx="0">
                  <c:v>Wind frequency [hours]</c:v>
                </c:pt>
              </c:strCache>
            </c:strRef>
          </c:tx>
          <c:spPr>
            <a:solidFill>
              <a:srgbClr val="0070C0"/>
            </a:solidFill>
            <a:ln w="15047">
              <a:noFill/>
            </a:ln>
          </c:spPr>
          <c:invertIfNegative val="0"/>
          <c:cat>
            <c:numRef>
              <c:f>Blad1!$B$3:$B$32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Blad1!$C$3:$C$32</c:f>
              <c:numCache>
                <c:formatCode>General</c:formatCode>
                <c:ptCount val="30"/>
                <c:pt idx="0">
                  <c:v>200</c:v>
                </c:pt>
                <c:pt idx="1">
                  <c:v>390</c:v>
                </c:pt>
                <c:pt idx="2">
                  <c:v>550</c:v>
                </c:pt>
                <c:pt idx="3">
                  <c:v>680</c:v>
                </c:pt>
                <c:pt idx="4">
                  <c:v>780</c:v>
                </c:pt>
                <c:pt idx="5">
                  <c:v>830</c:v>
                </c:pt>
                <c:pt idx="6">
                  <c:v>860</c:v>
                </c:pt>
                <c:pt idx="7">
                  <c:v>830</c:v>
                </c:pt>
                <c:pt idx="8">
                  <c:v>800</c:v>
                </c:pt>
                <c:pt idx="9">
                  <c:v>730</c:v>
                </c:pt>
                <c:pt idx="10">
                  <c:v>650</c:v>
                </c:pt>
                <c:pt idx="11">
                  <c:v>570</c:v>
                </c:pt>
                <c:pt idx="12">
                  <c:v>490</c:v>
                </c:pt>
                <c:pt idx="13">
                  <c:v>400</c:v>
                </c:pt>
                <c:pt idx="14">
                  <c:v>310</c:v>
                </c:pt>
                <c:pt idx="15">
                  <c:v>240</c:v>
                </c:pt>
                <c:pt idx="16">
                  <c:v>190</c:v>
                </c:pt>
                <c:pt idx="17">
                  <c:v>140</c:v>
                </c:pt>
                <c:pt idx="18">
                  <c:v>100</c:v>
                </c:pt>
                <c:pt idx="19">
                  <c:v>70</c:v>
                </c:pt>
                <c:pt idx="20">
                  <c:v>50</c:v>
                </c:pt>
                <c:pt idx="21">
                  <c:v>30</c:v>
                </c:pt>
                <c:pt idx="22">
                  <c:v>20</c:v>
                </c:pt>
                <c:pt idx="23">
                  <c:v>10</c:v>
                </c:pt>
                <c:pt idx="24">
                  <c:v>5</c:v>
                </c:pt>
                <c:pt idx="25">
                  <c:v>4</c:v>
                </c:pt>
                <c:pt idx="26">
                  <c:v>3</c:v>
                </c:pt>
                <c:pt idx="27">
                  <c:v>2</c:v>
                </c:pt>
                <c:pt idx="28">
                  <c:v>1</c:v>
                </c:pt>
              </c:numCache>
            </c:numRef>
          </c:val>
          <c:extLst>
            <c:ext xmlns:c16="http://schemas.microsoft.com/office/drawing/2014/chart" uri="{C3380CC4-5D6E-409C-BE32-E72D297353CC}">
              <c16:uniqueId val="{00000000-9AB2-4EEC-AEC0-CDF0C48E90B9}"/>
            </c:ext>
          </c:extLst>
        </c:ser>
        <c:ser>
          <c:idx val="1"/>
          <c:order val="1"/>
          <c:tx>
            <c:strRef>
              <c:f>Blad1!$D$2</c:f>
              <c:strCache>
                <c:ptCount val="1"/>
                <c:pt idx="0">
                  <c:v>Wind energy [MWh]</c:v>
                </c:pt>
              </c:strCache>
            </c:strRef>
          </c:tx>
          <c:spPr>
            <a:solidFill>
              <a:schemeClr val="accent2">
                <a:lumMod val="60000"/>
                <a:lumOff val="40000"/>
              </a:schemeClr>
            </a:solidFill>
            <a:ln w="7523">
              <a:noFill/>
              <a:prstDash val="solid"/>
            </a:ln>
          </c:spPr>
          <c:invertIfNegative val="0"/>
          <c:cat>
            <c:numRef>
              <c:f>Blad1!$B$3:$B$32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Blad1!$D$3:$D$32</c:f>
              <c:numCache>
                <c:formatCode>General</c:formatCode>
                <c:ptCount val="30"/>
                <c:pt idx="1">
                  <c:v>2</c:v>
                </c:pt>
                <c:pt idx="2">
                  <c:v>10</c:v>
                </c:pt>
                <c:pt idx="3">
                  <c:v>30</c:v>
                </c:pt>
                <c:pt idx="4">
                  <c:v>70</c:v>
                </c:pt>
                <c:pt idx="5">
                  <c:v>120</c:v>
                </c:pt>
                <c:pt idx="6">
                  <c:v>210</c:v>
                </c:pt>
                <c:pt idx="7">
                  <c:v>305</c:v>
                </c:pt>
                <c:pt idx="8">
                  <c:v>410</c:v>
                </c:pt>
                <c:pt idx="9">
                  <c:v>520</c:v>
                </c:pt>
                <c:pt idx="10">
                  <c:v>620</c:v>
                </c:pt>
                <c:pt idx="11">
                  <c:v>700</c:v>
                </c:pt>
                <c:pt idx="12">
                  <c:v>750</c:v>
                </c:pt>
                <c:pt idx="13">
                  <c:v>770</c:v>
                </c:pt>
                <c:pt idx="14">
                  <c:v>760</c:v>
                </c:pt>
                <c:pt idx="15">
                  <c:v>720</c:v>
                </c:pt>
                <c:pt idx="16">
                  <c:v>660</c:v>
                </c:pt>
                <c:pt idx="17">
                  <c:v>590</c:v>
                </c:pt>
                <c:pt idx="18">
                  <c:v>500</c:v>
                </c:pt>
                <c:pt idx="19">
                  <c:v>415</c:v>
                </c:pt>
                <c:pt idx="20">
                  <c:v>330</c:v>
                </c:pt>
                <c:pt idx="21">
                  <c:v>270</c:v>
                </c:pt>
                <c:pt idx="22">
                  <c:v>200</c:v>
                </c:pt>
                <c:pt idx="23">
                  <c:v>140</c:v>
                </c:pt>
                <c:pt idx="24">
                  <c:v>105</c:v>
                </c:pt>
                <c:pt idx="25">
                  <c:v>80</c:v>
                </c:pt>
                <c:pt idx="26">
                  <c:v>50</c:v>
                </c:pt>
                <c:pt idx="27">
                  <c:v>40</c:v>
                </c:pt>
                <c:pt idx="28">
                  <c:v>20</c:v>
                </c:pt>
                <c:pt idx="29">
                  <c:v>10</c:v>
                </c:pt>
              </c:numCache>
            </c:numRef>
          </c:val>
          <c:extLst>
            <c:ext xmlns:c16="http://schemas.microsoft.com/office/drawing/2014/chart" uri="{C3380CC4-5D6E-409C-BE32-E72D297353CC}">
              <c16:uniqueId val="{00000001-9AB2-4EEC-AEC0-CDF0C48E90B9}"/>
            </c:ext>
          </c:extLst>
        </c:ser>
        <c:dLbls>
          <c:showLegendKey val="0"/>
          <c:showVal val="0"/>
          <c:showCatName val="0"/>
          <c:showSerName val="0"/>
          <c:showPercent val="0"/>
          <c:showBubbleSize val="0"/>
        </c:dLbls>
        <c:gapWidth val="50"/>
        <c:axId val="238821520"/>
        <c:axId val="1"/>
      </c:barChart>
      <c:catAx>
        <c:axId val="238821520"/>
        <c:scaling>
          <c:orientation val="minMax"/>
        </c:scaling>
        <c:delete val="0"/>
        <c:axPos val="b"/>
        <c:title>
          <c:tx>
            <c:rich>
              <a:bodyPr/>
              <a:lstStyle/>
              <a:p>
                <a:pPr>
                  <a:defRPr/>
                </a:pPr>
                <a:r>
                  <a:rPr lang="nl-NL"/>
                  <a:t>Wind speed [m/s]</a:t>
                </a:r>
              </a:p>
            </c:rich>
          </c:tx>
          <c:layout>
            <c:manualLayout>
              <c:xMode val="edge"/>
              <c:yMode val="edge"/>
              <c:x val="0.4385267757417835"/>
              <c:y val="0.88442647081099346"/>
            </c:manualLayout>
          </c:layout>
          <c:overlay val="0"/>
          <c:spPr>
            <a:noFill/>
            <a:ln w="15047">
              <a:noFill/>
            </a:ln>
          </c:spPr>
        </c:title>
        <c:numFmt formatCode="General" sourceLinked="0"/>
        <c:majorTickMark val="out"/>
        <c:minorTickMark val="none"/>
        <c:tickLblPos val="nextTo"/>
        <c:spPr>
          <a:ln w="5643">
            <a:solidFill>
              <a:schemeClr val="tx1">
                <a:lumMod val="75000"/>
                <a:lumOff val="25000"/>
              </a:schemeClr>
            </a:solidFill>
            <a:prstDash val="solid"/>
          </a:ln>
        </c:spPr>
        <c:txPr>
          <a:bodyPr rot="0" vert="horz"/>
          <a:lstStyle/>
          <a:p>
            <a:pPr>
              <a:defRPr baseline="0"/>
            </a:pPr>
            <a:endParaRPr lang="nl-NL"/>
          </a:p>
        </c:txPr>
        <c:crossAx val="1"/>
        <c:crosses val="autoZero"/>
        <c:auto val="1"/>
        <c:lblAlgn val="ctr"/>
        <c:lblOffset val="100"/>
        <c:tickLblSkip val="2"/>
        <c:tickMarkSkip val="1"/>
        <c:noMultiLvlLbl val="0"/>
      </c:catAx>
      <c:valAx>
        <c:axId val="1"/>
        <c:scaling>
          <c:orientation val="minMax"/>
        </c:scaling>
        <c:delete val="0"/>
        <c:axPos val="l"/>
        <c:majorGridlines>
          <c:spPr>
            <a:ln w="1881">
              <a:solidFill>
                <a:schemeClr val="bg2">
                  <a:lumMod val="75000"/>
                </a:schemeClr>
              </a:solidFill>
              <a:prstDash val="solid"/>
            </a:ln>
          </c:spPr>
        </c:majorGridlines>
        <c:title>
          <c:tx>
            <c:rich>
              <a:bodyPr/>
              <a:lstStyle/>
              <a:p>
                <a:pPr>
                  <a:defRPr/>
                </a:pPr>
                <a:r>
                  <a:rPr lang="nl-NL"/>
                  <a:t>Frequency and Energy  </a:t>
                </a:r>
              </a:p>
            </c:rich>
          </c:tx>
          <c:layout>
            <c:manualLayout>
              <c:xMode val="edge"/>
              <c:yMode val="edge"/>
              <c:x val="2.0417259021767248E-2"/>
              <c:y val="0.19520817019527831"/>
            </c:manualLayout>
          </c:layout>
          <c:overlay val="0"/>
          <c:spPr>
            <a:noFill/>
            <a:ln w="15047">
              <a:noFill/>
            </a:ln>
          </c:spPr>
        </c:title>
        <c:numFmt formatCode="General" sourceLinked="1"/>
        <c:majorTickMark val="none"/>
        <c:minorTickMark val="none"/>
        <c:tickLblPos val="nextTo"/>
        <c:spPr>
          <a:ln w="1881">
            <a:solidFill>
              <a:srgbClr val="000000"/>
            </a:solidFill>
            <a:prstDash val="solid"/>
          </a:ln>
        </c:spPr>
        <c:txPr>
          <a:bodyPr rot="0" vert="horz"/>
          <a:lstStyle/>
          <a:p>
            <a:pPr>
              <a:defRPr/>
            </a:pPr>
            <a:endParaRPr lang="nl-NL"/>
          </a:p>
        </c:txPr>
        <c:crossAx val="238821520"/>
        <c:crosses val="autoZero"/>
        <c:crossBetween val="between"/>
        <c:majorUnit val="200"/>
      </c:valAx>
      <c:spPr>
        <a:noFill/>
        <a:ln w="15047">
          <a:noFill/>
        </a:ln>
      </c:spPr>
    </c:plotArea>
    <c:legend>
      <c:legendPos val="r"/>
      <c:layout>
        <c:manualLayout>
          <c:xMode val="edge"/>
          <c:yMode val="edge"/>
          <c:x val="0.43993231810490696"/>
          <c:y val="3.8043478260869568E-2"/>
          <c:w val="0.56006768189509304"/>
          <c:h val="0.26630434782608697"/>
        </c:manualLayout>
      </c:layout>
      <c:overlay val="0"/>
      <c:spPr>
        <a:solidFill>
          <a:srgbClr val="FFFFFF"/>
        </a:solidFill>
        <a:ln w="15047">
          <a:noFill/>
        </a:ln>
      </c:spPr>
    </c:legend>
    <c:plotVisOnly val="1"/>
    <c:dispBlanksAs val="gap"/>
    <c:showDLblsOverMax val="0"/>
  </c:chart>
  <c:spPr>
    <a:solidFill>
      <a:srgbClr val="FFFFFF"/>
    </a:solidFill>
    <a:ln>
      <a:noFill/>
    </a:ln>
  </c:spPr>
  <c:txPr>
    <a:bodyPr/>
    <a:lstStyle/>
    <a:p>
      <a:pPr>
        <a:defRPr sz="1100" b="0" i="0" u="none" strike="noStrike" baseline="0">
          <a:solidFill>
            <a:srgbClr val="000000"/>
          </a:solidFill>
          <a:latin typeface="Calibri"/>
          <a:ea typeface="Calibri"/>
          <a:cs typeface="Calibri"/>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69596737210823"/>
          <c:y val="4.0291745710004073E-2"/>
          <c:w val="0.77457410063519017"/>
          <c:h val="0.7134797092671108"/>
        </c:manualLayout>
      </c:layout>
      <c:barChart>
        <c:barDir val="col"/>
        <c:grouping val="clustered"/>
        <c:varyColors val="0"/>
        <c:ser>
          <c:idx val="0"/>
          <c:order val="0"/>
          <c:spPr>
            <a:solidFill>
              <a:schemeClr val="accent1"/>
            </a:solidFill>
            <a:ln w="3175">
              <a:noFill/>
              <a:prstDash val="solid"/>
            </a:ln>
          </c:spPr>
          <c:invertIfNegative val="0"/>
          <c:cat>
            <c:numRef>
              <c:f>Blad1!$B$1:$B$9</c:f>
              <c:numCache>
                <c:formatCode>General</c:formatCode>
                <c:ptCount val="9"/>
                <c:pt idx="0">
                  <c:v>10</c:v>
                </c:pt>
                <c:pt idx="1">
                  <c:v>20</c:v>
                </c:pt>
                <c:pt idx="2">
                  <c:v>40</c:v>
                </c:pt>
                <c:pt idx="3">
                  <c:v>60</c:v>
                </c:pt>
                <c:pt idx="4">
                  <c:v>80</c:v>
                </c:pt>
                <c:pt idx="5">
                  <c:v>100</c:v>
                </c:pt>
                <c:pt idx="6">
                  <c:v>120</c:v>
                </c:pt>
                <c:pt idx="7">
                  <c:v>140</c:v>
                </c:pt>
                <c:pt idx="8">
                  <c:v>160</c:v>
                </c:pt>
              </c:numCache>
            </c:numRef>
          </c:cat>
          <c:val>
            <c:numRef>
              <c:f>Blad1!$C$1:$C$9</c:f>
              <c:numCache>
                <c:formatCode>General</c:formatCode>
                <c:ptCount val="9"/>
                <c:pt idx="0">
                  <c:v>5</c:v>
                </c:pt>
                <c:pt idx="1">
                  <c:v>5.5</c:v>
                </c:pt>
                <c:pt idx="2">
                  <c:v>6.1</c:v>
                </c:pt>
                <c:pt idx="3">
                  <c:v>6.5</c:v>
                </c:pt>
                <c:pt idx="4">
                  <c:v>6.8</c:v>
                </c:pt>
                <c:pt idx="5">
                  <c:v>7</c:v>
                </c:pt>
                <c:pt idx="6">
                  <c:v>7.17</c:v>
                </c:pt>
                <c:pt idx="7">
                  <c:v>7.3</c:v>
                </c:pt>
                <c:pt idx="8">
                  <c:v>7.4</c:v>
                </c:pt>
              </c:numCache>
            </c:numRef>
          </c:val>
          <c:extLst>
            <c:ext xmlns:c16="http://schemas.microsoft.com/office/drawing/2014/chart" uri="{C3380CC4-5D6E-409C-BE32-E72D297353CC}">
              <c16:uniqueId val="{00000000-B4A3-4A3A-97F7-9E6822F923B5}"/>
            </c:ext>
          </c:extLst>
        </c:ser>
        <c:dLbls>
          <c:showLegendKey val="0"/>
          <c:showVal val="0"/>
          <c:showCatName val="0"/>
          <c:showSerName val="0"/>
          <c:showPercent val="0"/>
          <c:showBubbleSize val="0"/>
        </c:dLbls>
        <c:gapWidth val="150"/>
        <c:axId val="332331096"/>
        <c:axId val="1"/>
      </c:barChart>
      <c:catAx>
        <c:axId val="332331096"/>
        <c:scaling>
          <c:orientation val="minMax"/>
        </c:scaling>
        <c:delete val="0"/>
        <c:axPos val="b"/>
        <c:title>
          <c:tx>
            <c:rich>
              <a:bodyPr/>
              <a:lstStyle/>
              <a:p>
                <a:pPr>
                  <a:defRPr/>
                </a:pPr>
                <a:r>
                  <a:rPr lang="nl-NL"/>
                  <a:t>Height above the ground [m]</a:t>
                </a:r>
              </a:p>
            </c:rich>
          </c:tx>
          <c:layout>
            <c:manualLayout>
              <c:xMode val="edge"/>
              <c:yMode val="edge"/>
              <c:x val="0.3227668335138405"/>
              <c:y val="0.89620462046204619"/>
            </c:manualLayout>
          </c:layout>
          <c:overlay val="0"/>
          <c:spPr>
            <a:noFill/>
            <a:ln w="25400">
              <a:noFill/>
            </a:ln>
          </c:spPr>
        </c:title>
        <c:numFmt formatCode="General" sourceLinked="1"/>
        <c:majorTickMark val="in"/>
        <c:minorTickMark val="none"/>
        <c:tickLblPos val="nextTo"/>
        <c:spPr>
          <a:ln w="9525">
            <a:solidFill>
              <a:schemeClr val="tx1">
                <a:lumMod val="75000"/>
                <a:lumOff val="25000"/>
              </a:schemeClr>
            </a:solidFill>
            <a:prstDash val="solid"/>
          </a:ln>
        </c:spPr>
        <c:txPr>
          <a:bodyPr rot="0" vert="horz"/>
          <a:lstStyle/>
          <a:p>
            <a:pPr>
              <a:defRPr sz="1100" baseline="0"/>
            </a:pPr>
            <a:endParaRPr lang="nl-NL"/>
          </a:p>
        </c:txPr>
        <c:crossAx val="1"/>
        <c:crosses val="autoZero"/>
        <c:auto val="1"/>
        <c:lblAlgn val="ctr"/>
        <c:lblOffset val="100"/>
        <c:tickLblSkip val="1"/>
        <c:tickMarkSkip val="1"/>
        <c:noMultiLvlLbl val="0"/>
      </c:catAx>
      <c:valAx>
        <c:axId val="1"/>
        <c:scaling>
          <c:orientation val="minMax"/>
          <c:min val="4"/>
        </c:scaling>
        <c:delete val="0"/>
        <c:axPos val="l"/>
        <c:majorGridlines>
          <c:spPr>
            <a:ln w="3175">
              <a:solidFill>
                <a:schemeClr val="bg2">
                  <a:lumMod val="75000"/>
                </a:schemeClr>
              </a:solidFill>
              <a:prstDash val="solid"/>
            </a:ln>
          </c:spPr>
        </c:majorGridlines>
        <c:numFmt formatCode="General" sourceLinked="1"/>
        <c:majorTickMark val="none"/>
        <c:minorTickMark val="none"/>
        <c:tickLblPos val="nextTo"/>
        <c:spPr>
          <a:ln w="9525">
            <a:solidFill>
              <a:schemeClr val="tx1">
                <a:lumMod val="75000"/>
                <a:lumOff val="25000"/>
              </a:schemeClr>
            </a:solidFill>
            <a:prstDash val="solid"/>
          </a:ln>
        </c:spPr>
        <c:txPr>
          <a:bodyPr rot="0" vert="horz"/>
          <a:lstStyle/>
          <a:p>
            <a:pPr>
              <a:defRPr/>
            </a:pPr>
            <a:endParaRPr lang="nl-NL"/>
          </a:p>
        </c:txPr>
        <c:crossAx val="332331096"/>
        <c:crosses val="autoZero"/>
        <c:crossBetween val="between"/>
        <c:majorUnit val="1"/>
      </c:valAx>
      <c:spPr>
        <a:noFill/>
        <a:ln w="25400">
          <a:noFill/>
        </a:ln>
      </c:spPr>
    </c:plotArea>
    <c:plotVisOnly val="1"/>
    <c:dispBlanksAs val="gap"/>
    <c:showDLblsOverMax val="0"/>
  </c:chart>
  <c:spPr>
    <a:solidFill>
      <a:srgbClr val="FFFFFF"/>
    </a:solidFill>
    <a:ln w="6350">
      <a:noFill/>
    </a:ln>
  </c:spPr>
  <c:txPr>
    <a:bodyPr/>
    <a:lstStyle/>
    <a:p>
      <a:pPr>
        <a:defRPr sz="1200" b="0" i="0" u="none" strike="noStrike" baseline="0">
          <a:solidFill>
            <a:schemeClr val="bg2">
              <a:lumMod val="25000"/>
            </a:schemeClr>
          </a:solidFill>
          <a:latin typeface="Calibri" panose="020F0502020204030204" pitchFamily="34" charset="0"/>
          <a:ea typeface="Arial"/>
          <a:cs typeface="Arial"/>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90542714418777E-2"/>
          <c:y val="5.8856942124658661E-2"/>
          <c:w val="0.91530628227923128"/>
          <c:h val="0.83424079289358921"/>
        </c:manualLayout>
      </c:layout>
      <c:lineChart>
        <c:grouping val="standard"/>
        <c:varyColors val="0"/>
        <c:ser>
          <c:idx val="0"/>
          <c:order val="0"/>
          <c:tx>
            <c:strRef>
              <c:f>Blad1!$B$1</c:f>
              <c:strCache>
                <c:ptCount val="1"/>
                <c:pt idx="0">
                  <c:v>Maximum vaues</c:v>
                </c:pt>
              </c:strCache>
            </c:strRef>
          </c:tx>
          <c:spPr>
            <a:ln w="12700">
              <a:solidFill>
                <a:schemeClr val="accent5">
                  <a:lumMod val="50000"/>
                </a:schemeClr>
              </a:solidFill>
              <a:prstDash val="solid"/>
            </a:ln>
          </c:spPr>
          <c:marker>
            <c:symbol val="none"/>
          </c:marker>
          <c:cat>
            <c:strRef>
              <c:f>Blad1!$A$2:$A$13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Blad1!$B$2:$B$13</c:f>
              <c:numCache>
                <c:formatCode>General</c:formatCode>
                <c:ptCount val="12"/>
                <c:pt idx="0">
                  <c:v>45</c:v>
                </c:pt>
                <c:pt idx="1">
                  <c:v>41</c:v>
                </c:pt>
                <c:pt idx="2">
                  <c:v>41</c:v>
                </c:pt>
                <c:pt idx="3">
                  <c:v>28</c:v>
                </c:pt>
                <c:pt idx="4">
                  <c:v>20</c:v>
                </c:pt>
                <c:pt idx="5">
                  <c:v>21</c:v>
                </c:pt>
                <c:pt idx="6">
                  <c:v>21</c:v>
                </c:pt>
                <c:pt idx="7">
                  <c:v>25</c:v>
                </c:pt>
                <c:pt idx="8">
                  <c:v>21</c:v>
                </c:pt>
                <c:pt idx="9">
                  <c:v>38</c:v>
                </c:pt>
                <c:pt idx="10">
                  <c:v>35</c:v>
                </c:pt>
                <c:pt idx="11">
                  <c:v>40</c:v>
                </c:pt>
              </c:numCache>
            </c:numRef>
          </c:val>
          <c:smooth val="0"/>
          <c:extLst>
            <c:ext xmlns:c16="http://schemas.microsoft.com/office/drawing/2014/chart" uri="{C3380CC4-5D6E-409C-BE32-E72D297353CC}">
              <c16:uniqueId val="{00000000-5DAC-43D7-BF5A-8743CB5EC8F5}"/>
            </c:ext>
          </c:extLst>
        </c:ser>
        <c:ser>
          <c:idx val="1"/>
          <c:order val="1"/>
          <c:tx>
            <c:strRef>
              <c:f>Blad1!$C$1</c:f>
              <c:strCache>
                <c:ptCount val="1"/>
                <c:pt idx="0">
                  <c:v>Mean values</c:v>
                </c:pt>
              </c:strCache>
            </c:strRef>
          </c:tx>
          <c:spPr>
            <a:ln w="12700">
              <a:solidFill>
                <a:schemeClr val="accent4">
                  <a:lumMod val="75000"/>
                </a:schemeClr>
              </a:solidFill>
              <a:prstDash val="solid"/>
            </a:ln>
          </c:spPr>
          <c:marker>
            <c:symbol val="none"/>
          </c:marker>
          <c:cat>
            <c:strRef>
              <c:f>Blad1!$A$2:$A$13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Blad1!$C$2:$C$13</c:f>
              <c:numCache>
                <c:formatCode>General</c:formatCode>
                <c:ptCount val="12"/>
                <c:pt idx="0">
                  <c:v>30</c:v>
                </c:pt>
                <c:pt idx="1">
                  <c:v>31</c:v>
                </c:pt>
                <c:pt idx="2">
                  <c:v>26</c:v>
                </c:pt>
                <c:pt idx="3">
                  <c:v>20</c:v>
                </c:pt>
                <c:pt idx="4">
                  <c:v>15</c:v>
                </c:pt>
                <c:pt idx="5">
                  <c:v>15</c:v>
                </c:pt>
                <c:pt idx="6">
                  <c:v>14</c:v>
                </c:pt>
                <c:pt idx="7">
                  <c:v>14</c:v>
                </c:pt>
                <c:pt idx="8">
                  <c:v>17</c:v>
                </c:pt>
                <c:pt idx="9">
                  <c:v>21</c:v>
                </c:pt>
                <c:pt idx="10">
                  <c:v>22</c:v>
                </c:pt>
                <c:pt idx="11">
                  <c:v>26</c:v>
                </c:pt>
              </c:numCache>
            </c:numRef>
          </c:val>
          <c:smooth val="0"/>
          <c:extLst>
            <c:ext xmlns:c16="http://schemas.microsoft.com/office/drawing/2014/chart" uri="{C3380CC4-5D6E-409C-BE32-E72D297353CC}">
              <c16:uniqueId val="{00000001-5DAC-43D7-BF5A-8743CB5EC8F5}"/>
            </c:ext>
          </c:extLst>
        </c:ser>
        <c:ser>
          <c:idx val="2"/>
          <c:order val="2"/>
          <c:tx>
            <c:strRef>
              <c:f>Blad1!$D$1</c:f>
              <c:strCache>
                <c:ptCount val="1"/>
                <c:pt idx="0">
                  <c:v>Minimum values</c:v>
                </c:pt>
              </c:strCache>
            </c:strRef>
          </c:tx>
          <c:spPr>
            <a:ln w="12700">
              <a:solidFill>
                <a:schemeClr val="accent6">
                  <a:lumMod val="75000"/>
                </a:schemeClr>
              </a:solidFill>
              <a:prstDash val="solid"/>
            </a:ln>
          </c:spPr>
          <c:marker>
            <c:symbol val="none"/>
          </c:marker>
          <c:cat>
            <c:strRef>
              <c:f>Blad1!$A$2:$A$13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Blad1!$D$2:$D$13</c:f>
              <c:numCache>
                <c:formatCode>General</c:formatCode>
                <c:ptCount val="12"/>
                <c:pt idx="0">
                  <c:v>12</c:v>
                </c:pt>
                <c:pt idx="1">
                  <c:v>11</c:v>
                </c:pt>
                <c:pt idx="2">
                  <c:v>15</c:v>
                </c:pt>
                <c:pt idx="3">
                  <c:v>10</c:v>
                </c:pt>
                <c:pt idx="4">
                  <c:v>11</c:v>
                </c:pt>
                <c:pt idx="5">
                  <c:v>11</c:v>
                </c:pt>
                <c:pt idx="6">
                  <c:v>9</c:v>
                </c:pt>
                <c:pt idx="7">
                  <c:v>8</c:v>
                </c:pt>
                <c:pt idx="8">
                  <c:v>10</c:v>
                </c:pt>
                <c:pt idx="9">
                  <c:v>15</c:v>
                </c:pt>
                <c:pt idx="10">
                  <c:v>14</c:v>
                </c:pt>
                <c:pt idx="11">
                  <c:v>13</c:v>
                </c:pt>
              </c:numCache>
            </c:numRef>
          </c:val>
          <c:smooth val="0"/>
          <c:extLst>
            <c:ext xmlns:c16="http://schemas.microsoft.com/office/drawing/2014/chart" uri="{C3380CC4-5D6E-409C-BE32-E72D297353CC}">
              <c16:uniqueId val="{00000002-5DAC-43D7-BF5A-8743CB5EC8F5}"/>
            </c:ext>
          </c:extLst>
        </c:ser>
        <c:dLbls>
          <c:showLegendKey val="0"/>
          <c:showVal val="0"/>
          <c:showCatName val="0"/>
          <c:showSerName val="0"/>
          <c:showPercent val="0"/>
          <c:showBubbleSize val="0"/>
        </c:dLbls>
        <c:smooth val="0"/>
        <c:axId val="339842200"/>
        <c:axId val="1"/>
      </c:lineChart>
      <c:catAx>
        <c:axId val="339842200"/>
        <c:scaling>
          <c:orientation val="minMax"/>
        </c:scaling>
        <c:delete val="0"/>
        <c:axPos val="b"/>
        <c:numFmt formatCode="General" sourceLinked="1"/>
        <c:majorTickMark val="in"/>
        <c:minorTickMark val="none"/>
        <c:tickLblPos val="nextTo"/>
        <c:spPr>
          <a:ln w="9525">
            <a:solidFill>
              <a:schemeClr val="tx1">
                <a:lumMod val="75000"/>
                <a:lumOff val="25000"/>
              </a:schemeClr>
            </a:solidFill>
            <a:prstDash val="solid"/>
          </a:ln>
        </c:spPr>
        <c:txPr>
          <a:bodyPr rot="0" vert="horz"/>
          <a:lstStyle/>
          <a:p>
            <a:pPr>
              <a:defRPr/>
            </a:pPr>
            <a:endParaRPr lang="nl-NL"/>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chemeClr val="bg2">
                  <a:lumMod val="75000"/>
                </a:schemeClr>
              </a:solidFill>
              <a:prstDash val="solid"/>
            </a:ln>
          </c:spPr>
        </c:majorGridlines>
        <c:numFmt formatCode="General" sourceLinked="1"/>
        <c:majorTickMark val="none"/>
        <c:minorTickMark val="none"/>
        <c:tickLblPos val="nextTo"/>
        <c:spPr>
          <a:ln w="9525">
            <a:solidFill>
              <a:schemeClr val="tx1">
                <a:lumMod val="75000"/>
                <a:lumOff val="25000"/>
              </a:schemeClr>
            </a:solidFill>
            <a:prstDash val="solid"/>
          </a:ln>
        </c:spPr>
        <c:txPr>
          <a:bodyPr rot="0" vert="horz"/>
          <a:lstStyle/>
          <a:p>
            <a:pPr>
              <a:defRPr/>
            </a:pPr>
            <a:endParaRPr lang="nl-NL"/>
          </a:p>
        </c:txPr>
        <c:crossAx val="339842200"/>
        <c:crosses val="autoZero"/>
        <c:crossBetween val="between"/>
        <c:majorUnit val="5"/>
      </c:valAx>
      <c:spPr>
        <a:noFill/>
        <a:ln w="25400">
          <a:noFill/>
        </a:ln>
      </c:spPr>
    </c:plotArea>
    <c:plotVisOnly val="1"/>
    <c:dispBlanksAs val="gap"/>
    <c:showDLblsOverMax val="0"/>
  </c:chart>
  <c:spPr>
    <a:solidFill>
      <a:srgbClr val="FFFFFF"/>
    </a:solidFill>
    <a:ln w="6350">
      <a:noFill/>
    </a:ln>
  </c:spPr>
  <c:txPr>
    <a:bodyPr/>
    <a:lstStyle/>
    <a:p>
      <a:pPr>
        <a:defRPr sz="1100" b="0" i="0" u="none" strike="noStrike" baseline="0">
          <a:solidFill>
            <a:srgbClr val="000000"/>
          </a:solidFill>
          <a:latin typeface="Calibri" panose="020F0502020204030204" pitchFamily="34" charset="0"/>
          <a:ea typeface="Arial"/>
          <a:cs typeface="Calibri" panose="020F0502020204030204" pitchFamily="34" charset="0"/>
        </a:defRPr>
      </a:pPr>
      <a:endParaRPr lang="nl-NL"/>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97445675808112"/>
          <c:y val="7.5057521218938536E-2"/>
          <c:w val="0.84779479916495581"/>
          <c:h val="0.71323700127575751"/>
        </c:manualLayout>
      </c:layout>
      <c:lineChart>
        <c:grouping val="standard"/>
        <c:varyColors val="0"/>
        <c:ser>
          <c:idx val="0"/>
          <c:order val="0"/>
          <c:tx>
            <c:strRef>
              <c:f>Blad1!$G$1</c:f>
              <c:strCache>
                <c:ptCount val="1"/>
                <c:pt idx="0">
                  <c:v>Biomass</c:v>
                </c:pt>
              </c:strCache>
            </c:strRef>
          </c:tx>
          <c:spPr>
            <a:ln w="15322">
              <a:solidFill>
                <a:schemeClr val="accent5"/>
              </a:solidFill>
              <a:prstDash val="solid"/>
            </a:ln>
          </c:spPr>
          <c:marker>
            <c:symbol val="none"/>
          </c:marker>
          <c:cat>
            <c:strRef>
              <c:f>Blad1!$E$2:$F$11</c:f>
              <c:strCache>
                <c:ptCount val="10"/>
                <c:pt idx="0">
                  <c:v>0</c:v>
                </c:pt>
                <c:pt idx="1">
                  <c:v>1000</c:v>
                </c:pt>
                <c:pt idx="2">
                  <c:v>2000</c:v>
                </c:pt>
                <c:pt idx="3">
                  <c:v>3000</c:v>
                </c:pt>
                <c:pt idx="4">
                  <c:v>4000</c:v>
                </c:pt>
                <c:pt idx="5">
                  <c:v>5000</c:v>
                </c:pt>
                <c:pt idx="6">
                  <c:v>6000</c:v>
                </c:pt>
                <c:pt idx="7">
                  <c:v>7000</c:v>
                </c:pt>
                <c:pt idx="8">
                  <c:v>8000</c:v>
                </c:pt>
                <c:pt idx="9">
                  <c:v>9000</c:v>
                </c:pt>
              </c:strCache>
            </c:strRef>
          </c:cat>
          <c:val>
            <c:numRef>
              <c:f>Blad1!$G$2:$G$11</c:f>
              <c:numCache>
                <c:formatCode>General</c:formatCode>
                <c:ptCount val="10"/>
                <c:pt idx="0">
                  <c:v>97.6</c:v>
                </c:pt>
                <c:pt idx="1">
                  <c:v>97</c:v>
                </c:pt>
                <c:pt idx="2">
                  <c:v>96</c:v>
                </c:pt>
                <c:pt idx="3">
                  <c:v>94.8</c:v>
                </c:pt>
                <c:pt idx="4">
                  <c:v>94</c:v>
                </c:pt>
                <c:pt idx="5">
                  <c:v>92.5</c:v>
                </c:pt>
                <c:pt idx="6">
                  <c:v>90.9</c:v>
                </c:pt>
                <c:pt idx="7">
                  <c:v>89</c:v>
                </c:pt>
                <c:pt idx="8">
                  <c:v>82</c:v>
                </c:pt>
                <c:pt idx="9">
                  <c:v>60.8</c:v>
                </c:pt>
              </c:numCache>
            </c:numRef>
          </c:val>
          <c:smooth val="1"/>
          <c:extLst>
            <c:ext xmlns:c16="http://schemas.microsoft.com/office/drawing/2014/chart" uri="{C3380CC4-5D6E-409C-BE32-E72D297353CC}">
              <c16:uniqueId val="{00000000-4D34-48AD-8309-F10CDA125D65}"/>
            </c:ext>
          </c:extLst>
        </c:ser>
        <c:ser>
          <c:idx val="1"/>
          <c:order val="1"/>
          <c:tx>
            <c:strRef>
              <c:f>Blad1!$H$1</c:f>
              <c:strCache>
                <c:ptCount val="1"/>
                <c:pt idx="0">
                  <c:v>Wind</c:v>
                </c:pt>
              </c:strCache>
            </c:strRef>
          </c:tx>
          <c:spPr>
            <a:ln w="15322">
              <a:solidFill>
                <a:schemeClr val="accent6">
                  <a:lumMod val="75000"/>
                </a:schemeClr>
              </a:solidFill>
              <a:prstDash val="solid"/>
            </a:ln>
          </c:spPr>
          <c:marker>
            <c:symbol val="none"/>
          </c:marker>
          <c:cat>
            <c:strRef>
              <c:f>Blad1!$E$2:$F$11</c:f>
              <c:strCache>
                <c:ptCount val="10"/>
                <c:pt idx="0">
                  <c:v>0</c:v>
                </c:pt>
                <c:pt idx="1">
                  <c:v>1000</c:v>
                </c:pt>
                <c:pt idx="2">
                  <c:v>2000</c:v>
                </c:pt>
                <c:pt idx="3">
                  <c:v>3000</c:v>
                </c:pt>
                <c:pt idx="4">
                  <c:v>4000</c:v>
                </c:pt>
                <c:pt idx="5">
                  <c:v>5000</c:v>
                </c:pt>
                <c:pt idx="6">
                  <c:v>6000</c:v>
                </c:pt>
                <c:pt idx="7">
                  <c:v>7000</c:v>
                </c:pt>
                <c:pt idx="8">
                  <c:v>8000</c:v>
                </c:pt>
                <c:pt idx="9">
                  <c:v>9000</c:v>
                </c:pt>
              </c:strCache>
            </c:strRef>
          </c:cat>
          <c:val>
            <c:numRef>
              <c:f>Blad1!$H$2:$H$11</c:f>
              <c:numCache>
                <c:formatCode>General</c:formatCode>
                <c:ptCount val="10"/>
                <c:pt idx="0">
                  <c:v>94.5</c:v>
                </c:pt>
                <c:pt idx="1">
                  <c:v>27</c:v>
                </c:pt>
                <c:pt idx="2">
                  <c:v>17</c:v>
                </c:pt>
                <c:pt idx="3">
                  <c:v>13.5</c:v>
                </c:pt>
                <c:pt idx="4">
                  <c:v>10</c:v>
                </c:pt>
                <c:pt idx="5">
                  <c:v>7.5</c:v>
                </c:pt>
                <c:pt idx="6">
                  <c:v>4.5</c:v>
                </c:pt>
                <c:pt idx="7">
                  <c:v>2</c:v>
                </c:pt>
                <c:pt idx="8">
                  <c:v>0.5</c:v>
                </c:pt>
                <c:pt idx="9">
                  <c:v>0</c:v>
                </c:pt>
              </c:numCache>
            </c:numRef>
          </c:val>
          <c:smooth val="1"/>
          <c:extLst>
            <c:ext xmlns:c16="http://schemas.microsoft.com/office/drawing/2014/chart" uri="{C3380CC4-5D6E-409C-BE32-E72D297353CC}">
              <c16:uniqueId val="{00000001-4D34-48AD-8309-F10CDA125D65}"/>
            </c:ext>
          </c:extLst>
        </c:ser>
        <c:ser>
          <c:idx val="2"/>
          <c:order val="2"/>
          <c:tx>
            <c:strRef>
              <c:f>Blad1!$I$1</c:f>
              <c:strCache>
                <c:ptCount val="1"/>
                <c:pt idx="0">
                  <c:v>PV</c:v>
                </c:pt>
              </c:strCache>
            </c:strRef>
          </c:tx>
          <c:spPr>
            <a:ln w="15322">
              <a:solidFill>
                <a:srgbClr val="FF0000"/>
              </a:solidFill>
              <a:prstDash val="solid"/>
            </a:ln>
          </c:spPr>
          <c:marker>
            <c:symbol val="none"/>
          </c:marker>
          <c:cat>
            <c:strRef>
              <c:f>Blad1!$E$2:$F$11</c:f>
              <c:strCache>
                <c:ptCount val="10"/>
                <c:pt idx="0">
                  <c:v>0</c:v>
                </c:pt>
                <c:pt idx="1">
                  <c:v>1000</c:v>
                </c:pt>
                <c:pt idx="2">
                  <c:v>2000</c:v>
                </c:pt>
                <c:pt idx="3">
                  <c:v>3000</c:v>
                </c:pt>
                <c:pt idx="4">
                  <c:v>4000</c:v>
                </c:pt>
                <c:pt idx="5">
                  <c:v>5000</c:v>
                </c:pt>
                <c:pt idx="6">
                  <c:v>6000</c:v>
                </c:pt>
                <c:pt idx="7">
                  <c:v>7000</c:v>
                </c:pt>
                <c:pt idx="8">
                  <c:v>8000</c:v>
                </c:pt>
                <c:pt idx="9">
                  <c:v>9000</c:v>
                </c:pt>
              </c:strCache>
            </c:strRef>
          </c:cat>
          <c:val>
            <c:numRef>
              <c:f>Blad1!$I$2:$I$11</c:f>
              <c:numCache>
                <c:formatCode>General</c:formatCode>
                <c:ptCount val="10"/>
                <c:pt idx="0">
                  <c:v>89.8</c:v>
                </c:pt>
                <c:pt idx="1">
                  <c:v>36</c:v>
                </c:pt>
                <c:pt idx="2">
                  <c:v>16</c:v>
                </c:pt>
                <c:pt idx="3">
                  <c:v>5</c:v>
                </c:pt>
                <c:pt idx="4">
                  <c:v>0</c:v>
                </c:pt>
              </c:numCache>
            </c:numRef>
          </c:val>
          <c:smooth val="1"/>
          <c:extLst>
            <c:ext xmlns:c16="http://schemas.microsoft.com/office/drawing/2014/chart" uri="{C3380CC4-5D6E-409C-BE32-E72D297353CC}">
              <c16:uniqueId val="{00000002-4D34-48AD-8309-F10CDA125D65}"/>
            </c:ext>
          </c:extLst>
        </c:ser>
        <c:dLbls>
          <c:showLegendKey val="0"/>
          <c:showVal val="0"/>
          <c:showCatName val="0"/>
          <c:showSerName val="0"/>
          <c:showPercent val="0"/>
          <c:showBubbleSize val="0"/>
        </c:dLbls>
        <c:smooth val="0"/>
        <c:axId val="188230200"/>
        <c:axId val="1"/>
      </c:lineChart>
      <c:dateAx>
        <c:axId val="188230200"/>
        <c:scaling>
          <c:orientation val="minMax"/>
        </c:scaling>
        <c:delete val="0"/>
        <c:axPos val="b"/>
        <c:title>
          <c:tx>
            <c:rich>
              <a:bodyPr/>
              <a:lstStyle/>
              <a:p>
                <a:pPr>
                  <a:defRPr sz="1126" b="0" i="0" u="none" strike="noStrike" baseline="0">
                    <a:solidFill>
                      <a:srgbClr val="333333"/>
                    </a:solidFill>
                    <a:latin typeface="Calibri"/>
                    <a:ea typeface="Calibri"/>
                    <a:cs typeface="Calibri"/>
                  </a:defRPr>
                </a:pPr>
                <a:r>
                  <a:rPr lang="nl-NL"/>
                  <a:t>Load duration [hours]</a:t>
                </a:r>
              </a:p>
            </c:rich>
          </c:tx>
          <c:layout>
            <c:manualLayout>
              <c:xMode val="edge"/>
              <c:yMode val="edge"/>
              <c:x val="0.41582244948465108"/>
              <c:y val="0.90861997513468717"/>
            </c:manualLayout>
          </c:layout>
          <c:overlay val="0"/>
          <c:spPr>
            <a:noFill/>
            <a:ln w="20430">
              <a:noFill/>
            </a:ln>
          </c:spPr>
        </c:title>
        <c:numFmt formatCode="General" sourceLinked="0"/>
        <c:majorTickMark val="in"/>
        <c:minorTickMark val="none"/>
        <c:tickLblPos val="nextTo"/>
        <c:spPr>
          <a:ln w="7661">
            <a:solidFill>
              <a:schemeClr val="tx1">
                <a:lumMod val="65000"/>
                <a:lumOff val="35000"/>
              </a:schemeClr>
            </a:solidFill>
            <a:prstDash val="solid"/>
          </a:ln>
        </c:spPr>
        <c:txPr>
          <a:bodyPr rot="0" vert="horz"/>
          <a:lstStyle/>
          <a:p>
            <a:pPr>
              <a:defRPr>
                <a:solidFill>
                  <a:schemeClr val="tx1">
                    <a:lumMod val="75000"/>
                    <a:lumOff val="25000"/>
                  </a:schemeClr>
                </a:solidFill>
              </a:defRPr>
            </a:pPr>
            <a:endParaRPr lang="nl-NL"/>
          </a:p>
        </c:txPr>
        <c:crossAx val="1"/>
        <c:crosses val="autoZero"/>
        <c:auto val="0"/>
        <c:lblOffset val="100"/>
        <c:baseTimeUnit val="days"/>
        <c:majorUnit val="1"/>
        <c:majorTimeUnit val="days"/>
        <c:minorUnit val="1"/>
        <c:minorTimeUnit val="days"/>
      </c:dateAx>
      <c:valAx>
        <c:axId val="1"/>
        <c:scaling>
          <c:orientation val="minMax"/>
          <c:max val="100"/>
        </c:scaling>
        <c:delete val="0"/>
        <c:axPos val="l"/>
        <c:majorGridlines>
          <c:spPr>
            <a:ln w="2554">
              <a:solidFill>
                <a:schemeClr val="bg2">
                  <a:lumMod val="75000"/>
                </a:schemeClr>
              </a:solidFill>
              <a:prstDash val="solid"/>
            </a:ln>
          </c:spPr>
        </c:majorGridlines>
        <c:numFmt formatCode="General" sourceLinked="1"/>
        <c:majorTickMark val="none"/>
        <c:minorTickMark val="none"/>
        <c:tickLblPos val="nextTo"/>
        <c:spPr>
          <a:ln w="7661">
            <a:solidFill>
              <a:schemeClr val="tx1">
                <a:lumMod val="75000"/>
                <a:lumOff val="25000"/>
              </a:schemeClr>
            </a:solidFill>
            <a:prstDash val="solid"/>
          </a:ln>
        </c:spPr>
        <c:txPr>
          <a:bodyPr rot="0" vert="horz"/>
          <a:lstStyle/>
          <a:p>
            <a:pPr>
              <a:defRPr>
                <a:solidFill>
                  <a:schemeClr val="tx1">
                    <a:lumMod val="75000"/>
                    <a:lumOff val="25000"/>
                  </a:schemeClr>
                </a:solidFill>
              </a:defRPr>
            </a:pPr>
            <a:endParaRPr lang="nl-NL"/>
          </a:p>
        </c:txPr>
        <c:crossAx val="188230200"/>
        <c:crossesAt val="1"/>
        <c:crossBetween val="midCat"/>
        <c:majorUnit val="20"/>
      </c:valAx>
      <c:spPr>
        <a:noFill/>
        <a:ln w="20430">
          <a:noFill/>
        </a:ln>
      </c:spPr>
    </c:plotArea>
    <c:legend>
      <c:legendPos val="r"/>
      <c:layout>
        <c:manualLayout>
          <c:xMode val="edge"/>
          <c:yMode val="edge"/>
          <c:x val="0.68346774193548387"/>
          <c:y val="0.3298611111111111"/>
          <c:w val="0.31653225806451613"/>
          <c:h val="0.27777777777777779"/>
        </c:manualLayout>
      </c:layout>
      <c:overlay val="0"/>
      <c:spPr>
        <a:solidFill>
          <a:srgbClr val="FFFFFF"/>
        </a:solidFill>
        <a:ln w="2554">
          <a:noFill/>
          <a:prstDash val="solid"/>
        </a:ln>
      </c:spPr>
      <c:txPr>
        <a:bodyPr/>
        <a:lstStyle/>
        <a:p>
          <a:pPr>
            <a:defRPr>
              <a:solidFill>
                <a:schemeClr val="tx1">
                  <a:lumMod val="75000"/>
                  <a:lumOff val="25000"/>
                </a:schemeClr>
              </a:solidFill>
            </a:defRPr>
          </a:pPr>
          <a:endParaRPr lang="nl-NL"/>
        </a:p>
      </c:txPr>
    </c:legend>
    <c:plotVisOnly val="1"/>
    <c:dispBlanksAs val="gap"/>
    <c:showDLblsOverMax val="0"/>
  </c:chart>
  <c:spPr>
    <a:solidFill>
      <a:srgbClr val="FFFFFF"/>
    </a:solidFill>
    <a:ln>
      <a:noFill/>
    </a:ln>
  </c:spPr>
  <c:txPr>
    <a:bodyPr/>
    <a:lstStyle/>
    <a:p>
      <a:pPr>
        <a:defRPr sz="965" b="0" i="0" u="none" strike="noStrike" baseline="0">
          <a:solidFill>
            <a:srgbClr val="000000"/>
          </a:solidFill>
          <a:latin typeface="Calibri"/>
          <a:ea typeface="Calibri"/>
          <a:cs typeface="Calibri"/>
        </a:defRPr>
      </a:pPr>
      <a:endParaRPr lang="nl-N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20612146801811"/>
          <c:y val="6.0185185185185182E-2"/>
          <c:w val="0.8177938232029297"/>
          <c:h val="0.61896972048201993"/>
        </c:manualLayout>
      </c:layout>
      <c:scatterChart>
        <c:scatterStyle val="smoothMarker"/>
        <c:varyColors val="0"/>
        <c:ser>
          <c:idx val="0"/>
          <c:order val="0"/>
          <c:tx>
            <c:strRef>
              <c:f>Sheet1!$C$1</c:f>
              <c:strCache>
                <c:ptCount val="1"/>
                <c:pt idx="0">
                  <c:v>Tcond: 80°C</c:v>
                </c:pt>
              </c:strCache>
            </c:strRef>
          </c:tx>
          <c:spPr>
            <a:ln w="19050" cap="rnd">
              <a:solidFill>
                <a:sysClr val="windowText" lastClr="000000"/>
              </a:solidFill>
              <a:round/>
            </a:ln>
            <a:effectLst/>
          </c:spPr>
          <c:marker>
            <c:symbol val="none"/>
          </c:marker>
          <c:xVal>
            <c:numRef>
              <c:f>Sheet1!$B$2:$B$10</c:f>
              <c:numCache>
                <c:formatCode>General</c:formatCode>
                <c:ptCount val="9"/>
                <c:pt idx="0">
                  <c:v>10</c:v>
                </c:pt>
                <c:pt idx="1">
                  <c:v>15</c:v>
                </c:pt>
                <c:pt idx="2">
                  <c:v>20</c:v>
                </c:pt>
                <c:pt idx="3">
                  <c:v>25</c:v>
                </c:pt>
                <c:pt idx="4">
                  <c:v>30</c:v>
                </c:pt>
                <c:pt idx="5">
                  <c:v>35</c:v>
                </c:pt>
                <c:pt idx="6">
                  <c:v>38</c:v>
                </c:pt>
                <c:pt idx="7">
                  <c:v>40</c:v>
                </c:pt>
                <c:pt idx="8">
                  <c:v>43</c:v>
                </c:pt>
              </c:numCache>
            </c:numRef>
          </c:xVal>
          <c:yVal>
            <c:numRef>
              <c:f>Sheet1!$C$2:$C$10</c:f>
              <c:numCache>
                <c:formatCode>General</c:formatCode>
                <c:ptCount val="9"/>
                <c:pt idx="5">
                  <c:v>4.8</c:v>
                </c:pt>
                <c:pt idx="6">
                  <c:v>5.5</c:v>
                </c:pt>
                <c:pt idx="7">
                  <c:v>6.1</c:v>
                </c:pt>
                <c:pt idx="8">
                  <c:v>7.2</c:v>
                </c:pt>
              </c:numCache>
            </c:numRef>
          </c:yVal>
          <c:smooth val="1"/>
          <c:extLst>
            <c:ext xmlns:c16="http://schemas.microsoft.com/office/drawing/2014/chart" uri="{C3380CC4-5D6E-409C-BE32-E72D297353CC}">
              <c16:uniqueId val="{00000000-4D67-4C9A-B937-93D60F3F927A}"/>
            </c:ext>
          </c:extLst>
        </c:ser>
        <c:ser>
          <c:idx val="1"/>
          <c:order val="1"/>
          <c:tx>
            <c:strRef>
              <c:f>Sheet1!$D$1</c:f>
              <c:strCache>
                <c:ptCount val="1"/>
                <c:pt idx="0">
                  <c:v>Tcond: 70°C</c:v>
                </c:pt>
              </c:strCache>
            </c:strRef>
          </c:tx>
          <c:spPr>
            <a:ln w="19050" cap="rnd">
              <a:solidFill>
                <a:srgbClr val="C00000"/>
              </a:solidFill>
              <a:prstDash val="solid"/>
              <a:round/>
            </a:ln>
            <a:effectLst/>
          </c:spPr>
          <c:marker>
            <c:symbol val="none"/>
          </c:marker>
          <c:xVal>
            <c:numRef>
              <c:f>Sheet1!$B$2:$B$10</c:f>
              <c:numCache>
                <c:formatCode>General</c:formatCode>
                <c:ptCount val="9"/>
                <c:pt idx="0">
                  <c:v>10</c:v>
                </c:pt>
                <c:pt idx="1">
                  <c:v>15</c:v>
                </c:pt>
                <c:pt idx="2">
                  <c:v>20</c:v>
                </c:pt>
                <c:pt idx="3">
                  <c:v>25</c:v>
                </c:pt>
                <c:pt idx="4">
                  <c:v>30</c:v>
                </c:pt>
                <c:pt idx="5">
                  <c:v>35</c:v>
                </c:pt>
                <c:pt idx="6">
                  <c:v>38</c:v>
                </c:pt>
                <c:pt idx="7">
                  <c:v>40</c:v>
                </c:pt>
                <c:pt idx="8">
                  <c:v>43</c:v>
                </c:pt>
              </c:numCache>
            </c:numRef>
          </c:xVal>
          <c:yVal>
            <c:numRef>
              <c:f>Sheet1!$D$2:$D$10</c:f>
              <c:numCache>
                <c:formatCode>General</c:formatCode>
                <c:ptCount val="9"/>
                <c:pt idx="3">
                  <c:v>4.7</c:v>
                </c:pt>
                <c:pt idx="4">
                  <c:v>5.3</c:v>
                </c:pt>
                <c:pt idx="5">
                  <c:v>6.5</c:v>
                </c:pt>
                <c:pt idx="6">
                  <c:v>7.4</c:v>
                </c:pt>
                <c:pt idx="7">
                  <c:v>8.1999999999999993</c:v>
                </c:pt>
                <c:pt idx="8">
                  <c:v>9.5</c:v>
                </c:pt>
              </c:numCache>
            </c:numRef>
          </c:yVal>
          <c:smooth val="1"/>
          <c:extLst>
            <c:ext xmlns:c16="http://schemas.microsoft.com/office/drawing/2014/chart" uri="{C3380CC4-5D6E-409C-BE32-E72D297353CC}">
              <c16:uniqueId val="{00000001-4D67-4C9A-B937-93D60F3F927A}"/>
            </c:ext>
          </c:extLst>
        </c:ser>
        <c:ser>
          <c:idx val="2"/>
          <c:order val="2"/>
          <c:tx>
            <c:strRef>
              <c:f>Sheet1!$E$1</c:f>
              <c:strCache>
                <c:ptCount val="1"/>
                <c:pt idx="0">
                  <c:v>Tcond: 60°C</c:v>
                </c:pt>
              </c:strCache>
            </c:strRef>
          </c:tx>
          <c:spPr>
            <a:ln w="19050" cap="rnd">
              <a:solidFill>
                <a:srgbClr val="00B050"/>
              </a:solidFill>
              <a:prstDash val="solid"/>
              <a:round/>
            </a:ln>
            <a:effectLst/>
          </c:spPr>
          <c:marker>
            <c:symbol val="none"/>
          </c:marker>
          <c:xVal>
            <c:numRef>
              <c:f>Sheet1!$B$2:$B$10</c:f>
              <c:numCache>
                <c:formatCode>General</c:formatCode>
                <c:ptCount val="9"/>
                <c:pt idx="0">
                  <c:v>10</c:v>
                </c:pt>
                <c:pt idx="1">
                  <c:v>15</c:v>
                </c:pt>
                <c:pt idx="2">
                  <c:v>20</c:v>
                </c:pt>
                <c:pt idx="3">
                  <c:v>25</c:v>
                </c:pt>
                <c:pt idx="4">
                  <c:v>30</c:v>
                </c:pt>
                <c:pt idx="5">
                  <c:v>35</c:v>
                </c:pt>
                <c:pt idx="6">
                  <c:v>38</c:v>
                </c:pt>
                <c:pt idx="7">
                  <c:v>40</c:v>
                </c:pt>
                <c:pt idx="8">
                  <c:v>43</c:v>
                </c:pt>
              </c:numCache>
            </c:numRef>
          </c:xVal>
          <c:yVal>
            <c:numRef>
              <c:f>Sheet1!$E$2:$E$10</c:f>
              <c:numCache>
                <c:formatCode>General</c:formatCode>
                <c:ptCount val="9"/>
                <c:pt idx="1">
                  <c:v>4.5</c:v>
                </c:pt>
                <c:pt idx="2">
                  <c:v>5.2</c:v>
                </c:pt>
                <c:pt idx="3">
                  <c:v>6.4</c:v>
                </c:pt>
                <c:pt idx="4">
                  <c:v>7.9</c:v>
                </c:pt>
                <c:pt idx="5">
                  <c:v>10</c:v>
                </c:pt>
                <c:pt idx="6">
                  <c:v>11.7</c:v>
                </c:pt>
                <c:pt idx="7">
                  <c:v>13.5</c:v>
                </c:pt>
              </c:numCache>
            </c:numRef>
          </c:yVal>
          <c:smooth val="1"/>
          <c:extLst>
            <c:ext xmlns:c16="http://schemas.microsoft.com/office/drawing/2014/chart" uri="{C3380CC4-5D6E-409C-BE32-E72D297353CC}">
              <c16:uniqueId val="{00000002-4D67-4C9A-B937-93D60F3F927A}"/>
            </c:ext>
          </c:extLst>
        </c:ser>
        <c:ser>
          <c:idx val="3"/>
          <c:order val="3"/>
          <c:tx>
            <c:strRef>
              <c:f>Sheet1!$F$1</c:f>
              <c:strCache>
                <c:ptCount val="1"/>
                <c:pt idx="0">
                  <c:v>Tcond: 50°C</c:v>
                </c:pt>
              </c:strCache>
            </c:strRef>
          </c:tx>
          <c:spPr>
            <a:ln w="19050" cap="rnd">
              <a:solidFill>
                <a:schemeClr val="accent4">
                  <a:lumMod val="75000"/>
                </a:schemeClr>
              </a:solidFill>
              <a:prstDash val="solid"/>
              <a:round/>
            </a:ln>
            <a:effectLst/>
          </c:spPr>
          <c:marker>
            <c:symbol val="none"/>
          </c:marker>
          <c:xVal>
            <c:numRef>
              <c:f>Sheet1!$B$2:$B$10</c:f>
              <c:numCache>
                <c:formatCode>General</c:formatCode>
                <c:ptCount val="9"/>
                <c:pt idx="0">
                  <c:v>10</c:v>
                </c:pt>
                <c:pt idx="1">
                  <c:v>15</c:v>
                </c:pt>
                <c:pt idx="2">
                  <c:v>20</c:v>
                </c:pt>
                <c:pt idx="3">
                  <c:v>25</c:v>
                </c:pt>
                <c:pt idx="4">
                  <c:v>30</c:v>
                </c:pt>
                <c:pt idx="5">
                  <c:v>35</c:v>
                </c:pt>
                <c:pt idx="6">
                  <c:v>38</c:v>
                </c:pt>
                <c:pt idx="7">
                  <c:v>40</c:v>
                </c:pt>
                <c:pt idx="8">
                  <c:v>43</c:v>
                </c:pt>
              </c:numCache>
            </c:numRef>
          </c:xVal>
          <c:yVal>
            <c:numRef>
              <c:f>Sheet1!$F$2:$F$10</c:f>
              <c:numCache>
                <c:formatCode>General</c:formatCode>
                <c:ptCount val="9"/>
                <c:pt idx="0">
                  <c:v>5.5</c:v>
                </c:pt>
                <c:pt idx="1">
                  <c:v>6.4</c:v>
                </c:pt>
                <c:pt idx="2">
                  <c:v>7.5</c:v>
                </c:pt>
                <c:pt idx="3">
                  <c:v>9</c:v>
                </c:pt>
                <c:pt idx="4">
                  <c:v>11.4</c:v>
                </c:pt>
                <c:pt idx="5">
                  <c:v>14.4</c:v>
                </c:pt>
              </c:numCache>
            </c:numRef>
          </c:yVal>
          <c:smooth val="1"/>
          <c:extLst>
            <c:ext xmlns:c16="http://schemas.microsoft.com/office/drawing/2014/chart" uri="{C3380CC4-5D6E-409C-BE32-E72D297353CC}">
              <c16:uniqueId val="{00000003-4D67-4C9A-B937-93D60F3F927A}"/>
            </c:ext>
          </c:extLst>
        </c:ser>
        <c:ser>
          <c:idx val="4"/>
          <c:order val="4"/>
          <c:tx>
            <c:strRef>
              <c:f>Sheet1!$G$1</c:f>
              <c:strCache>
                <c:ptCount val="1"/>
                <c:pt idx="0">
                  <c:v>Tcond: 40°C</c:v>
                </c:pt>
              </c:strCache>
            </c:strRef>
          </c:tx>
          <c:spPr>
            <a:ln w="19050" cap="rnd">
              <a:solidFill>
                <a:srgbClr val="0070C0"/>
              </a:solidFill>
              <a:prstDash val="solid"/>
              <a:round/>
            </a:ln>
            <a:effectLst/>
          </c:spPr>
          <c:marker>
            <c:symbol val="none"/>
          </c:marker>
          <c:xVal>
            <c:numRef>
              <c:f>Sheet1!$B$2:$B$10</c:f>
              <c:numCache>
                <c:formatCode>General</c:formatCode>
                <c:ptCount val="9"/>
                <c:pt idx="0">
                  <c:v>10</c:v>
                </c:pt>
                <c:pt idx="1">
                  <c:v>15</c:v>
                </c:pt>
                <c:pt idx="2">
                  <c:v>20</c:v>
                </c:pt>
                <c:pt idx="3">
                  <c:v>25</c:v>
                </c:pt>
                <c:pt idx="4">
                  <c:v>30</c:v>
                </c:pt>
                <c:pt idx="5">
                  <c:v>35</c:v>
                </c:pt>
                <c:pt idx="6">
                  <c:v>38</c:v>
                </c:pt>
                <c:pt idx="7">
                  <c:v>40</c:v>
                </c:pt>
                <c:pt idx="8">
                  <c:v>43</c:v>
                </c:pt>
              </c:numCache>
            </c:numRef>
          </c:xVal>
          <c:yVal>
            <c:numRef>
              <c:f>Sheet1!$G$2:$G$10</c:f>
              <c:numCache>
                <c:formatCode>General</c:formatCode>
                <c:ptCount val="9"/>
                <c:pt idx="0">
                  <c:v>7</c:v>
                </c:pt>
                <c:pt idx="1">
                  <c:v>8.6</c:v>
                </c:pt>
                <c:pt idx="2">
                  <c:v>10.8</c:v>
                </c:pt>
                <c:pt idx="3">
                  <c:v>14</c:v>
                </c:pt>
              </c:numCache>
            </c:numRef>
          </c:yVal>
          <c:smooth val="1"/>
          <c:extLst>
            <c:ext xmlns:c16="http://schemas.microsoft.com/office/drawing/2014/chart" uri="{C3380CC4-5D6E-409C-BE32-E72D297353CC}">
              <c16:uniqueId val="{00000004-4D67-4C9A-B937-93D60F3F927A}"/>
            </c:ext>
          </c:extLst>
        </c:ser>
        <c:dLbls>
          <c:showLegendKey val="0"/>
          <c:showVal val="0"/>
          <c:showCatName val="0"/>
          <c:showSerName val="0"/>
          <c:showPercent val="0"/>
          <c:showBubbleSize val="0"/>
        </c:dLbls>
        <c:axId val="392051072"/>
        <c:axId val="392048120"/>
      </c:scatterChart>
      <c:valAx>
        <c:axId val="39205107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r>
                  <a:rPr lang="nl-NL" sz="1100">
                    <a:solidFill>
                      <a:schemeClr val="tx1">
                        <a:lumMod val="75000"/>
                        <a:lumOff val="25000"/>
                      </a:schemeClr>
                    </a:solidFill>
                  </a:rPr>
                  <a:t>Tevap [°C]</a:t>
                </a:r>
              </a:p>
            </c:rich>
          </c:tx>
          <c:layout>
            <c:manualLayout>
              <c:xMode val="edge"/>
              <c:yMode val="edge"/>
              <c:x val="0.49549939198454518"/>
              <c:y val="0.76720894523119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crossAx val="392048120"/>
        <c:crosses val="autoZero"/>
        <c:crossBetween val="midCat"/>
      </c:valAx>
      <c:valAx>
        <c:axId val="392048120"/>
        <c:scaling>
          <c:orientation val="minMax"/>
        </c:scaling>
        <c:delete val="0"/>
        <c:axPos val="l"/>
        <c:majorGridlines>
          <c:spPr>
            <a:ln w="3175" cap="flat" cmpd="sng" algn="ctr">
              <a:solidFill>
                <a:srgbClr val="E7E6E6">
                  <a:lumMod val="50000"/>
                </a:srgb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r>
                  <a:rPr lang="en-US" sz="1100">
                    <a:solidFill>
                      <a:schemeClr val="tx1">
                        <a:lumMod val="75000"/>
                        <a:lumOff val="25000"/>
                      </a:schemeClr>
                    </a:solidFill>
                  </a:rPr>
                  <a:t>COPh [-]</a:t>
                </a:r>
              </a:p>
            </c:rich>
          </c:tx>
          <c:layout>
            <c:manualLayout>
              <c:xMode val="edge"/>
              <c:yMode val="edge"/>
              <c:x val="5.525629534595085E-3"/>
              <c:y val="0.2800188254306639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crossAx val="392051072"/>
        <c:crosses val="autoZero"/>
        <c:crossBetween val="midCat"/>
      </c:valAx>
      <c:spPr>
        <a:noFill/>
        <a:ln w="3175">
          <a:noFill/>
          <a:prstDash val="solid"/>
        </a:ln>
        <a:effectLst/>
      </c:spPr>
    </c:plotArea>
    <c:legend>
      <c:legendPos val="b"/>
      <c:layout>
        <c:manualLayout>
          <c:xMode val="edge"/>
          <c:yMode val="edge"/>
          <c:x val="0.20067363121111836"/>
          <c:y val="0.86908830250192848"/>
          <c:w val="0.70870997375328082"/>
          <c:h val="0.130911697498071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sz="1200" baseline="0">
          <a:solidFill>
            <a:schemeClr val="tx1"/>
          </a:solidFill>
          <a:latin typeface="Calibri" panose="020F0502020204030204" pitchFamily="34" charset="0"/>
        </a:defRPr>
      </a:pPr>
      <a:endParaRPr lang="nl-N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1981627296588"/>
          <c:y val="6.9444444444444448E-2"/>
          <c:w val="0.79169685039370075"/>
          <c:h val="0.69911271507728212"/>
        </c:manualLayout>
      </c:layout>
      <c:scatterChart>
        <c:scatterStyle val="smoothMarker"/>
        <c:varyColors val="0"/>
        <c:ser>
          <c:idx val="2"/>
          <c:order val="0"/>
          <c:tx>
            <c:strRef>
              <c:f>Sheet1!$E$1</c:f>
              <c:strCache>
                <c:ptCount val="1"/>
                <c:pt idx="0">
                  <c:v>compressionvolume heating</c:v>
                </c:pt>
              </c:strCache>
            </c:strRef>
          </c:tx>
          <c:spPr>
            <a:ln w="19050" cap="rnd">
              <a:solidFill>
                <a:schemeClr val="bg1"/>
              </a:solidFill>
              <a:round/>
            </a:ln>
            <a:effectLst/>
          </c:spPr>
          <c:marker>
            <c:symbol val="circle"/>
            <c:size val="5"/>
            <c:spPr>
              <a:noFill/>
              <a:ln w="9525">
                <a:solidFill>
                  <a:schemeClr val="bg1"/>
                </a:solidFill>
              </a:ln>
              <a:effectLst/>
            </c:spPr>
          </c:marker>
          <c:dPt>
            <c:idx val="1"/>
            <c:bubble3D val="0"/>
            <c:spPr>
              <a:ln w="19050">
                <a:solidFill>
                  <a:schemeClr val="bg1"/>
                </a:solidFill>
              </a:ln>
            </c:spPr>
            <c:extLst>
              <c:ext xmlns:c16="http://schemas.microsoft.com/office/drawing/2014/chart" uri="{C3380CC4-5D6E-409C-BE32-E72D297353CC}">
                <c16:uniqueId val="{00000001-2277-4C25-B298-DBB16A95039E}"/>
              </c:ext>
            </c:extLst>
          </c:dPt>
          <c:xVal>
            <c:numRef>
              <c:f>Sheet1!$B$2:$B$8</c:f>
              <c:numCache>
                <c:formatCode>General</c:formatCode>
                <c:ptCount val="7"/>
                <c:pt idx="0">
                  <c:v>400</c:v>
                </c:pt>
                <c:pt idx="1">
                  <c:v>1600</c:v>
                </c:pt>
                <c:pt idx="5">
                  <c:v>1650</c:v>
                </c:pt>
              </c:numCache>
            </c:numRef>
          </c:xVal>
          <c:yVal>
            <c:numRef>
              <c:f>Sheet1!$E$2:$E$8</c:f>
              <c:numCache>
                <c:formatCode>General</c:formatCode>
                <c:ptCount val="7"/>
                <c:pt idx="1">
                  <c:v>40</c:v>
                </c:pt>
                <c:pt idx="2">
                  <c:v>17</c:v>
                </c:pt>
              </c:numCache>
            </c:numRef>
          </c:yVal>
          <c:smooth val="1"/>
          <c:extLst>
            <c:ext xmlns:c16="http://schemas.microsoft.com/office/drawing/2014/chart" uri="{C3380CC4-5D6E-409C-BE32-E72D297353CC}">
              <c16:uniqueId val="{00000002-2277-4C25-B298-DBB16A95039E}"/>
            </c:ext>
          </c:extLst>
        </c:ser>
        <c:dLbls>
          <c:showLegendKey val="0"/>
          <c:showVal val="0"/>
          <c:showCatName val="0"/>
          <c:showSerName val="0"/>
          <c:showPercent val="0"/>
          <c:showBubbleSize val="0"/>
        </c:dLbls>
        <c:axId val="281406120"/>
        <c:axId val="1"/>
      </c:scatterChart>
      <c:valAx>
        <c:axId val="281406120"/>
        <c:scaling>
          <c:orientation val="minMax"/>
          <c:max val="2000"/>
        </c:scaling>
        <c:delete val="0"/>
        <c:axPos val="b"/>
        <c:title>
          <c:tx>
            <c:rich>
              <a:bodyPr rot="0" spcFirstLastPara="1" vertOverflow="ellipsis" vert="horz" wrap="square" anchor="ctr" anchorCtr="1"/>
              <a:lstStyle/>
              <a:p>
                <a:pPr>
                  <a:defRPr sz="14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r>
                  <a:rPr lang="nl-NL" sz="1100" baseline="0">
                    <a:solidFill>
                      <a:schemeClr val="tx1">
                        <a:lumMod val="75000"/>
                        <a:lumOff val="25000"/>
                      </a:schemeClr>
                    </a:solidFill>
                  </a:rPr>
                  <a:t>Volume</a:t>
                </a:r>
              </a:p>
            </c:rich>
          </c:tx>
          <c:layout>
            <c:manualLayout>
              <c:xMode val="edge"/>
              <c:yMode val="edge"/>
              <c:x val="0.44206803510341275"/>
              <c:y val="0.81114368129726355"/>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0" vert="horz"/>
          <a:lstStyle/>
          <a:p>
            <a:pPr>
              <a:defRPr sz="1400" b="0" i="0" u="none" strike="noStrike" baseline="0">
                <a:solidFill>
                  <a:srgbClr val="FFFFFF"/>
                </a:solidFill>
                <a:latin typeface="Calibri"/>
                <a:ea typeface="Calibri"/>
                <a:cs typeface="Calibri"/>
              </a:defRPr>
            </a:pPr>
            <a:endParaRPr lang="nl-NL"/>
          </a:p>
        </c:txPr>
        <c:crossAx val="1"/>
        <c:crosses val="autoZero"/>
        <c:crossBetween val="midCat"/>
        <c:majorUnit val="200"/>
      </c:valAx>
      <c:valAx>
        <c:axId val="1"/>
        <c:scaling>
          <c:orientation val="minMax"/>
          <c:max val="50"/>
        </c:scaling>
        <c:delete val="0"/>
        <c:axPos val="l"/>
        <c:title>
          <c:tx>
            <c:rich>
              <a:bodyPr rot="-540000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r>
                  <a:rPr lang="nl-NL" sz="1100" baseline="0">
                    <a:solidFill>
                      <a:schemeClr val="tx1">
                        <a:lumMod val="75000"/>
                        <a:lumOff val="25000"/>
                      </a:schemeClr>
                    </a:solidFill>
                  </a:rPr>
                  <a:t>Pressure </a:t>
                </a:r>
              </a:p>
            </c:rich>
          </c:tx>
          <c:layout>
            <c:manualLayout>
              <c:xMode val="edge"/>
              <c:yMode val="edge"/>
              <c:x val="7.1668533307659404E-2"/>
              <c:y val="0.2738234453366596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400" b="0" i="0" u="none" strike="noStrike" kern="1200" baseline="0">
                <a:solidFill>
                  <a:schemeClr val="bg1"/>
                </a:solidFill>
                <a:latin typeface="Calibri" panose="020F0502020204030204" pitchFamily="34" charset="0"/>
                <a:ea typeface="+mn-ea"/>
                <a:cs typeface="Calibri" panose="020F0502020204030204" pitchFamily="34" charset="0"/>
              </a:defRPr>
            </a:pPr>
            <a:endParaRPr lang="nl-NL"/>
          </a:p>
        </c:txPr>
        <c:crossAx val="281406120"/>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400">
          <a:latin typeface="Calibri" panose="020F0502020204030204" pitchFamily="34" charset="0"/>
          <a:cs typeface="Calibri" panose="020F0502020204030204" pitchFamily="34" charset="0"/>
        </a:defRPr>
      </a:pPr>
      <a:endParaRPr lang="nl-N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50771164521466"/>
          <c:y val="7.449216090258258E-2"/>
          <c:w val="0.84037028122576385"/>
          <c:h val="0.6621525864571669"/>
        </c:manualLayout>
      </c:layout>
      <c:scatterChart>
        <c:scatterStyle val="smoothMarker"/>
        <c:varyColors val="0"/>
        <c:ser>
          <c:idx val="0"/>
          <c:order val="0"/>
          <c:tx>
            <c:strRef>
              <c:f>Blad1!$B$1</c:f>
              <c:strCache>
                <c:ptCount val="1"/>
                <c:pt idx="0">
                  <c:v>850°C</c:v>
                </c:pt>
              </c:strCache>
            </c:strRef>
          </c:tx>
          <c:spPr>
            <a:ln w="16345">
              <a:solidFill>
                <a:schemeClr val="accent5"/>
              </a:solidFill>
              <a:prstDash val="solid"/>
            </a:ln>
          </c:spPr>
          <c:marker>
            <c:symbol val="none"/>
          </c:marker>
          <c:xVal>
            <c:numRef>
              <c:f>Blad1!$A$2:$A$8</c:f>
              <c:numCache>
                <c:formatCode>General</c:formatCode>
                <c:ptCount val="7"/>
                <c:pt idx="0">
                  <c:v>2</c:v>
                </c:pt>
                <c:pt idx="1">
                  <c:v>2.5</c:v>
                </c:pt>
                <c:pt idx="2">
                  <c:v>3</c:v>
                </c:pt>
                <c:pt idx="3">
                  <c:v>3.5</c:v>
                </c:pt>
                <c:pt idx="4">
                  <c:v>4</c:v>
                </c:pt>
                <c:pt idx="5">
                  <c:v>4.5</c:v>
                </c:pt>
                <c:pt idx="6">
                  <c:v>6</c:v>
                </c:pt>
              </c:numCache>
            </c:numRef>
          </c:xVal>
          <c:yVal>
            <c:numRef>
              <c:f>Blad1!$B$2:$B$8</c:f>
              <c:numCache>
                <c:formatCode>General</c:formatCode>
                <c:ptCount val="7"/>
                <c:pt idx="0">
                  <c:v>24.3</c:v>
                </c:pt>
                <c:pt idx="1">
                  <c:v>26.8</c:v>
                </c:pt>
                <c:pt idx="2">
                  <c:v>28</c:v>
                </c:pt>
                <c:pt idx="3">
                  <c:v>28.2</c:v>
                </c:pt>
                <c:pt idx="4">
                  <c:v>27.8</c:v>
                </c:pt>
                <c:pt idx="5">
                  <c:v>27.2</c:v>
                </c:pt>
                <c:pt idx="6">
                  <c:v>24.5</c:v>
                </c:pt>
              </c:numCache>
            </c:numRef>
          </c:yVal>
          <c:smooth val="1"/>
          <c:extLst>
            <c:ext xmlns:c16="http://schemas.microsoft.com/office/drawing/2014/chart" uri="{C3380CC4-5D6E-409C-BE32-E72D297353CC}">
              <c16:uniqueId val="{00000000-41FE-4054-B1FE-4DCC1AF10726}"/>
            </c:ext>
          </c:extLst>
        </c:ser>
        <c:ser>
          <c:idx val="1"/>
          <c:order val="1"/>
          <c:tx>
            <c:strRef>
              <c:f>Blad1!$C$1</c:f>
              <c:strCache>
                <c:ptCount val="1"/>
                <c:pt idx="0">
                  <c:v>900°C</c:v>
                </c:pt>
              </c:strCache>
            </c:strRef>
          </c:tx>
          <c:spPr>
            <a:ln w="16345">
              <a:solidFill>
                <a:schemeClr val="accent4">
                  <a:lumMod val="75000"/>
                </a:schemeClr>
              </a:solidFill>
              <a:prstDash val="solid"/>
            </a:ln>
          </c:spPr>
          <c:marker>
            <c:symbol val="none"/>
          </c:marker>
          <c:xVal>
            <c:numRef>
              <c:f>Blad1!$A$2:$A$8</c:f>
              <c:numCache>
                <c:formatCode>General</c:formatCode>
                <c:ptCount val="7"/>
                <c:pt idx="0">
                  <c:v>2</c:v>
                </c:pt>
                <c:pt idx="1">
                  <c:v>2.5</c:v>
                </c:pt>
                <c:pt idx="2">
                  <c:v>3</c:v>
                </c:pt>
                <c:pt idx="3">
                  <c:v>3.5</c:v>
                </c:pt>
                <c:pt idx="4">
                  <c:v>4</c:v>
                </c:pt>
                <c:pt idx="5">
                  <c:v>4.5</c:v>
                </c:pt>
                <c:pt idx="6">
                  <c:v>6</c:v>
                </c:pt>
              </c:numCache>
            </c:numRef>
          </c:xVal>
          <c:yVal>
            <c:numRef>
              <c:f>Blad1!$C$2:$C$8</c:f>
              <c:numCache>
                <c:formatCode>General</c:formatCode>
                <c:ptCount val="7"/>
                <c:pt idx="0">
                  <c:v>25.5</c:v>
                </c:pt>
                <c:pt idx="1">
                  <c:v>28</c:v>
                </c:pt>
                <c:pt idx="2">
                  <c:v>29.5</c:v>
                </c:pt>
                <c:pt idx="3">
                  <c:v>29.8</c:v>
                </c:pt>
                <c:pt idx="4">
                  <c:v>29.4</c:v>
                </c:pt>
                <c:pt idx="5">
                  <c:v>28.6</c:v>
                </c:pt>
                <c:pt idx="6">
                  <c:v>25.7</c:v>
                </c:pt>
              </c:numCache>
            </c:numRef>
          </c:yVal>
          <c:smooth val="1"/>
          <c:extLst>
            <c:ext xmlns:c16="http://schemas.microsoft.com/office/drawing/2014/chart" uri="{C3380CC4-5D6E-409C-BE32-E72D297353CC}">
              <c16:uniqueId val="{00000001-41FE-4054-B1FE-4DCC1AF10726}"/>
            </c:ext>
          </c:extLst>
        </c:ser>
        <c:ser>
          <c:idx val="2"/>
          <c:order val="2"/>
          <c:tx>
            <c:strRef>
              <c:f>Blad1!$D$1</c:f>
              <c:strCache>
                <c:ptCount val="1"/>
                <c:pt idx="0">
                  <c:v>950°C</c:v>
                </c:pt>
              </c:strCache>
            </c:strRef>
          </c:tx>
          <c:spPr>
            <a:ln w="16345">
              <a:solidFill>
                <a:srgbClr val="FF0000"/>
              </a:solidFill>
              <a:prstDash val="solid"/>
            </a:ln>
          </c:spPr>
          <c:marker>
            <c:symbol val="none"/>
          </c:marker>
          <c:xVal>
            <c:numRef>
              <c:f>Blad1!$A$2:$A$8</c:f>
              <c:numCache>
                <c:formatCode>General</c:formatCode>
                <c:ptCount val="7"/>
                <c:pt idx="0">
                  <c:v>2</c:v>
                </c:pt>
                <c:pt idx="1">
                  <c:v>2.5</c:v>
                </c:pt>
                <c:pt idx="2">
                  <c:v>3</c:v>
                </c:pt>
                <c:pt idx="3">
                  <c:v>3.5</c:v>
                </c:pt>
                <c:pt idx="4">
                  <c:v>4</c:v>
                </c:pt>
                <c:pt idx="5">
                  <c:v>4.5</c:v>
                </c:pt>
                <c:pt idx="6">
                  <c:v>6</c:v>
                </c:pt>
              </c:numCache>
            </c:numRef>
          </c:xVal>
          <c:yVal>
            <c:numRef>
              <c:f>Blad1!$D$2:$D$8</c:f>
              <c:numCache>
                <c:formatCode>General</c:formatCode>
                <c:ptCount val="7"/>
                <c:pt idx="0">
                  <c:v>26.7</c:v>
                </c:pt>
                <c:pt idx="1">
                  <c:v>29.2</c:v>
                </c:pt>
                <c:pt idx="2">
                  <c:v>30.7</c:v>
                </c:pt>
                <c:pt idx="3">
                  <c:v>30.9</c:v>
                </c:pt>
                <c:pt idx="4">
                  <c:v>30.5</c:v>
                </c:pt>
                <c:pt idx="5">
                  <c:v>29.8</c:v>
                </c:pt>
                <c:pt idx="6">
                  <c:v>27</c:v>
                </c:pt>
              </c:numCache>
            </c:numRef>
          </c:yVal>
          <c:smooth val="1"/>
          <c:extLst>
            <c:ext xmlns:c16="http://schemas.microsoft.com/office/drawing/2014/chart" uri="{C3380CC4-5D6E-409C-BE32-E72D297353CC}">
              <c16:uniqueId val="{00000002-41FE-4054-B1FE-4DCC1AF10726}"/>
            </c:ext>
          </c:extLst>
        </c:ser>
        <c:dLbls>
          <c:showLegendKey val="0"/>
          <c:showVal val="0"/>
          <c:showCatName val="0"/>
          <c:showSerName val="0"/>
          <c:showPercent val="0"/>
          <c:showBubbleSize val="0"/>
        </c:dLbls>
        <c:axId val="271618176"/>
        <c:axId val="1"/>
      </c:scatterChart>
      <c:valAx>
        <c:axId val="271618176"/>
        <c:scaling>
          <c:orientation val="minMax"/>
          <c:max val="6.5"/>
          <c:min val="1.5"/>
        </c:scaling>
        <c:delete val="0"/>
        <c:axPos val="b"/>
        <c:title>
          <c:tx>
            <c:rich>
              <a:bodyPr/>
              <a:lstStyle/>
              <a:p>
                <a:pPr>
                  <a:defRPr sz="1115" b="0" i="0" u="none" strike="noStrike" baseline="0">
                    <a:solidFill>
                      <a:srgbClr val="333333"/>
                    </a:solidFill>
                    <a:latin typeface="Calibri"/>
                    <a:ea typeface="Calibri"/>
                    <a:cs typeface="Calibri"/>
                  </a:defRPr>
                </a:pPr>
                <a:r>
                  <a:rPr lang="nl-NL"/>
                  <a:t>Compressor pressure</a:t>
                </a:r>
                <a:r>
                  <a:rPr lang="nl-NL" sz="1115" b="0" i="0" u="none" strike="noStrike" kern="1200" baseline="0">
                    <a:solidFill>
                      <a:srgbClr val="333333"/>
                    </a:solidFill>
                    <a:latin typeface="Calibri"/>
                    <a:cs typeface="Calibri"/>
                  </a:rPr>
                  <a:t> </a:t>
                </a:r>
                <a:r>
                  <a:rPr lang="nl-NL"/>
                  <a:t>ratio</a:t>
                </a:r>
              </a:p>
            </c:rich>
          </c:tx>
          <c:layout>
            <c:manualLayout>
              <c:xMode val="edge"/>
              <c:yMode val="edge"/>
              <c:x val="0.39592509316696584"/>
              <c:y val="0.83446293003697114"/>
            </c:manualLayout>
          </c:layout>
          <c:overlay val="0"/>
          <c:spPr>
            <a:noFill/>
            <a:ln w="21793">
              <a:noFill/>
            </a:ln>
          </c:spPr>
        </c:title>
        <c:numFmt formatCode="General" sourceLinked="1"/>
        <c:majorTickMark val="in"/>
        <c:minorTickMark val="none"/>
        <c:tickLblPos val="nextTo"/>
        <c:spPr>
          <a:ln w="8173">
            <a:solidFill>
              <a:schemeClr val="tx1">
                <a:lumMod val="75000"/>
                <a:lumOff val="25000"/>
              </a:schemeClr>
            </a:solidFill>
            <a:prstDash val="solid"/>
          </a:ln>
        </c:spPr>
        <c:txPr>
          <a:bodyPr rot="0" vert="horz"/>
          <a:lstStyle/>
          <a:p>
            <a:pPr>
              <a:defRPr sz="1030" b="0" i="0" u="none" strike="noStrike" baseline="0">
                <a:solidFill>
                  <a:srgbClr val="333333"/>
                </a:solidFill>
                <a:latin typeface="Calibri"/>
                <a:ea typeface="Calibri"/>
                <a:cs typeface="Calibri"/>
              </a:defRPr>
            </a:pPr>
            <a:endParaRPr lang="nl-NL"/>
          </a:p>
        </c:txPr>
        <c:crossAx val="1"/>
        <c:crosses val="autoZero"/>
        <c:crossBetween val="midCat"/>
        <c:majorUnit val="0.5"/>
        <c:minorUnit val="0.5"/>
      </c:valAx>
      <c:valAx>
        <c:axId val="1"/>
        <c:scaling>
          <c:orientation val="minMax"/>
          <c:min val="20"/>
        </c:scaling>
        <c:delete val="0"/>
        <c:axPos val="l"/>
        <c:majorGridlines>
          <c:spPr>
            <a:ln w="2724">
              <a:solidFill>
                <a:schemeClr val="bg2">
                  <a:lumMod val="75000"/>
                </a:schemeClr>
              </a:solidFill>
              <a:prstDash val="solid"/>
            </a:ln>
          </c:spPr>
        </c:majorGridlines>
        <c:numFmt formatCode="General" sourceLinked="1"/>
        <c:majorTickMark val="none"/>
        <c:minorTickMark val="none"/>
        <c:tickLblPos val="nextTo"/>
        <c:spPr>
          <a:ln w="8173">
            <a:solidFill>
              <a:schemeClr val="tx1">
                <a:lumMod val="75000"/>
                <a:lumOff val="25000"/>
              </a:schemeClr>
            </a:solidFill>
            <a:prstDash val="solid"/>
          </a:ln>
        </c:spPr>
        <c:txPr>
          <a:bodyPr rot="0" vert="horz"/>
          <a:lstStyle/>
          <a:p>
            <a:pPr>
              <a:defRPr>
                <a:solidFill>
                  <a:schemeClr val="tx1">
                    <a:lumMod val="75000"/>
                    <a:lumOff val="25000"/>
                  </a:schemeClr>
                </a:solidFill>
              </a:defRPr>
            </a:pPr>
            <a:endParaRPr lang="nl-NL"/>
          </a:p>
        </c:txPr>
        <c:crossAx val="271618176"/>
        <c:crossesAt val="1.5"/>
        <c:crossBetween val="midCat"/>
      </c:valAx>
      <c:spPr>
        <a:solidFill>
          <a:srgbClr val="FFFFFF"/>
        </a:solidFill>
        <a:ln w="21793">
          <a:noFill/>
        </a:ln>
      </c:spPr>
    </c:plotArea>
    <c:legend>
      <c:legendPos val="r"/>
      <c:layout>
        <c:manualLayout>
          <c:xMode val="edge"/>
          <c:yMode val="edge"/>
          <c:x val="0.23992673992673993"/>
          <c:y val="0.89534883720930236"/>
          <c:w val="0.60989010989010994"/>
          <c:h val="0.10755813953488372"/>
        </c:manualLayout>
      </c:layout>
      <c:overlay val="0"/>
      <c:spPr>
        <a:solidFill>
          <a:srgbClr val="FFFFFF"/>
        </a:solidFill>
        <a:ln w="2724">
          <a:noFill/>
          <a:prstDash val="solid"/>
        </a:ln>
      </c:spPr>
      <c:txPr>
        <a:bodyPr/>
        <a:lstStyle/>
        <a:p>
          <a:pPr>
            <a:defRPr>
              <a:solidFill>
                <a:schemeClr val="tx1">
                  <a:lumMod val="75000"/>
                  <a:lumOff val="25000"/>
                </a:schemeClr>
              </a:solidFill>
            </a:defRPr>
          </a:pPr>
          <a:endParaRPr lang="nl-NL"/>
        </a:p>
      </c:txPr>
    </c:legend>
    <c:plotVisOnly val="1"/>
    <c:dispBlanksAs val="gap"/>
    <c:showDLblsOverMax val="0"/>
  </c:chart>
  <c:spPr>
    <a:solidFill>
      <a:srgbClr val="FFFFFF"/>
    </a:solidFill>
    <a:ln>
      <a:noFill/>
    </a:ln>
  </c:spPr>
  <c:txPr>
    <a:bodyPr/>
    <a:lstStyle/>
    <a:p>
      <a:pPr>
        <a:defRPr sz="1030" b="0" i="0" u="none" strike="noStrike" baseline="0">
          <a:solidFill>
            <a:srgbClr val="000000"/>
          </a:solidFill>
          <a:latin typeface="Calibri" panose="020F0502020204030204" pitchFamily="34" charset="0"/>
          <a:ea typeface="Arial"/>
          <a:cs typeface="Calibri" panose="020F0502020204030204" pitchFamily="34" charset="0"/>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38048079713816"/>
          <c:y val="7.1967317910478362E-2"/>
          <c:w val="0.4439561604924066"/>
          <c:h val="0.77085635796728436"/>
        </c:manualLayout>
      </c:layout>
      <c:pieChart>
        <c:varyColors val="1"/>
        <c:ser>
          <c:idx val="0"/>
          <c:order val="0"/>
          <c:dLbls>
            <c:dLbl>
              <c:idx val="0"/>
              <c:tx>
                <c:rich>
                  <a:bodyPr/>
                  <a:lstStyle/>
                  <a:p>
                    <a:r>
                      <a:rPr lang="en-US"/>
                      <a:t>55%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B89-4E99-B507-D9D4A16B477D}"/>
                </c:ext>
              </c:extLst>
            </c:dLbl>
            <c:dLbl>
              <c:idx val="1"/>
              <c:tx>
                <c:rich>
                  <a:bodyPr/>
                  <a:lstStyle/>
                  <a:p>
                    <a:r>
                      <a:rPr lang="en-US"/>
                      <a:t>25%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B89-4E99-B507-D9D4A16B477D}"/>
                </c:ext>
              </c:extLst>
            </c:dLbl>
            <c:dLbl>
              <c:idx val="2"/>
              <c:tx>
                <c:rich>
                  <a:bodyPr/>
                  <a:lstStyle/>
                  <a:p>
                    <a:r>
                      <a:rPr lang="en-US"/>
                      <a:t>13%</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B89-4E99-B507-D9D4A16B477D}"/>
                </c:ext>
              </c:extLst>
            </c:dLbl>
            <c:dLbl>
              <c:idx val="3"/>
              <c:tx>
                <c:rich>
                  <a:bodyPr/>
                  <a:lstStyle/>
                  <a:p>
                    <a:r>
                      <a:rPr lang="en-US"/>
                      <a:t>7%</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B89-4E99-B507-D9D4A16B477D}"/>
                </c:ext>
              </c:extLst>
            </c:dLbl>
            <c:spPr>
              <a:noFill/>
              <a:ln w="25400">
                <a:noFill/>
              </a:ln>
            </c:spPr>
            <c:txPr>
              <a:bodyPr rot="0" vert="horz"/>
              <a:lstStyle/>
              <a:p>
                <a:pPr>
                  <a:defRPr/>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Blad1!$A$1:$D$1</c:f>
              <c:strCache>
                <c:ptCount val="4"/>
                <c:pt idx="0">
                  <c:v>Industrie</c:v>
                </c:pt>
                <c:pt idx="1">
                  <c:v>Transport </c:v>
                </c:pt>
                <c:pt idx="2">
                  <c:v>Residential</c:v>
                </c:pt>
                <c:pt idx="3">
                  <c:v>Commercials</c:v>
                </c:pt>
              </c:strCache>
            </c:strRef>
          </c:cat>
          <c:val>
            <c:numRef>
              <c:f>Blad1!$A$2:$D$2</c:f>
              <c:numCache>
                <c:formatCode>General</c:formatCode>
                <c:ptCount val="4"/>
                <c:pt idx="0">
                  <c:v>55</c:v>
                </c:pt>
                <c:pt idx="1">
                  <c:v>25</c:v>
                </c:pt>
                <c:pt idx="2">
                  <c:v>13</c:v>
                </c:pt>
                <c:pt idx="3">
                  <c:v>7</c:v>
                </c:pt>
              </c:numCache>
            </c:numRef>
          </c:val>
          <c:extLst>
            <c:ext xmlns:c16="http://schemas.microsoft.com/office/drawing/2014/chart" uri="{C3380CC4-5D6E-409C-BE32-E72D297353CC}">
              <c16:uniqueId val="{00000004-EB89-4E99-B507-D9D4A16B477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6.8518704387399779E-2"/>
          <c:y val="0.87459995882571251"/>
          <c:w val="0.86111344703083492"/>
          <c:h val="0.1253999996272572"/>
        </c:manualLayout>
      </c:layout>
      <c:overlay val="0"/>
      <c:spPr>
        <a:noFill/>
        <a:ln w="25400">
          <a:noFill/>
        </a:ln>
      </c:spPr>
      <c:txPr>
        <a:bodyPr rot="0" vert="horz"/>
        <a:lstStyle/>
        <a:p>
          <a:pPr>
            <a:defRPr/>
          </a:pPr>
          <a:endParaRPr lang="nl-NL"/>
        </a:p>
      </c:txPr>
    </c:legend>
    <c:plotVisOnly val="1"/>
    <c:dispBlanksAs val="gap"/>
    <c:showDLblsOverMax val="0"/>
  </c:chart>
  <c:spPr>
    <a:solidFill>
      <a:schemeClr val="bg1"/>
    </a:solidFill>
    <a:ln w="9525" cap="flat" cmpd="sng" algn="ctr">
      <a:noFill/>
      <a:round/>
    </a:ln>
    <a:effectLst/>
  </c:spPr>
  <c:txPr>
    <a:bodyPr/>
    <a:lstStyle/>
    <a:p>
      <a:pPr>
        <a:defRPr sz="1150"/>
      </a:pPr>
      <a:endParaRPr lang="nl-N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88535754254427"/>
          <c:y val="8.0882546536426111E-2"/>
          <c:w val="0.85610926263280196"/>
          <c:h val="0.66377717006931025"/>
        </c:manualLayout>
      </c:layout>
      <c:lineChart>
        <c:grouping val="standard"/>
        <c:varyColors val="0"/>
        <c:ser>
          <c:idx val="0"/>
          <c:order val="0"/>
          <c:tx>
            <c:strRef>
              <c:f>Blad1!$B$1</c:f>
              <c:strCache>
                <c:ptCount val="1"/>
                <c:pt idx="0">
                  <c:v>V</c:v>
                </c:pt>
              </c:strCache>
            </c:strRef>
          </c:tx>
          <c:spPr>
            <a:ln w="19050">
              <a:solidFill>
                <a:schemeClr val="accent5"/>
              </a:solidFill>
              <a:prstDash val="solid"/>
            </a:ln>
          </c:spPr>
          <c:marker>
            <c:symbol val="none"/>
          </c:marker>
          <c:dPt>
            <c:idx val="1"/>
            <c:bubble3D val="0"/>
            <c:spPr>
              <a:ln w="19050">
                <a:solidFill>
                  <a:schemeClr val="accent5"/>
                </a:solidFill>
                <a:prstDash val="solid"/>
              </a:ln>
            </c:spPr>
            <c:extLst>
              <c:ext xmlns:c16="http://schemas.microsoft.com/office/drawing/2014/chart" uri="{C3380CC4-5D6E-409C-BE32-E72D297353CC}">
                <c16:uniqueId val="{00000001-E262-4359-94B8-529C6024446A}"/>
              </c:ext>
            </c:extLst>
          </c:dPt>
          <c:cat>
            <c:numRef>
              <c:f>Blad1!$A$2:$A$4</c:f>
              <c:numCache>
                <c:formatCode>General</c:formatCode>
                <c:ptCount val="3"/>
                <c:pt idx="0">
                  <c:v>300</c:v>
                </c:pt>
                <c:pt idx="1">
                  <c:v>600</c:v>
                </c:pt>
                <c:pt idx="2">
                  <c:v>900</c:v>
                </c:pt>
              </c:numCache>
            </c:numRef>
          </c:cat>
          <c:val>
            <c:numRef>
              <c:f>Blad1!$B$2:$B$4</c:f>
              <c:numCache>
                <c:formatCode>General</c:formatCode>
                <c:ptCount val="3"/>
                <c:pt idx="0">
                  <c:v>1.2</c:v>
                </c:pt>
                <c:pt idx="1">
                  <c:v>1.1000000000000001</c:v>
                </c:pt>
                <c:pt idx="2">
                  <c:v>1</c:v>
                </c:pt>
              </c:numCache>
            </c:numRef>
          </c:val>
          <c:smooth val="0"/>
          <c:extLst>
            <c:ext xmlns:c16="http://schemas.microsoft.com/office/drawing/2014/chart" uri="{C3380CC4-5D6E-409C-BE32-E72D297353CC}">
              <c16:uniqueId val="{00000002-E262-4359-94B8-529C6024446A}"/>
            </c:ext>
          </c:extLst>
        </c:ser>
        <c:dLbls>
          <c:showLegendKey val="0"/>
          <c:showVal val="0"/>
          <c:showCatName val="0"/>
          <c:showSerName val="0"/>
          <c:showPercent val="0"/>
          <c:showBubbleSize val="0"/>
        </c:dLbls>
        <c:smooth val="0"/>
        <c:axId val="239836064"/>
        <c:axId val="1"/>
      </c:lineChart>
      <c:catAx>
        <c:axId val="239836064"/>
        <c:scaling>
          <c:orientation val="minMax"/>
        </c:scaling>
        <c:delete val="0"/>
        <c:axPos val="b"/>
        <c:title>
          <c:tx>
            <c:rich>
              <a:bodyPr/>
              <a:lstStyle/>
              <a:p>
                <a:pPr>
                  <a:defRPr sz="1100" b="0" i="0" u="none" strike="noStrike" baseline="0">
                    <a:solidFill>
                      <a:srgbClr val="333333"/>
                    </a:solidFill>
                    <a:latin typeface="Calibri"/>
                    <a:ea typeface="Calibri"/>
                    <a:cs typeface="Calibri"/>
                  </a:defRPr>
                </a:pPr>
                <a:r>
                  <a:rPr lang="nl-NL" sz="1200"/>
                  <a:t>Temperature</a:t>
                </a:r>
                <a:r>
                  <a:rPr lang="nl-NL" sz="1100"/>
                  <a:t> [K]</a:t>
                </a:r>
              </a:p>
            </c:rich>
          </c:tx>
          <c:layout>
            <c:manualLayout>
              <c:xMode val="edge"/>
              <c:yMode val="edge"/>
              <c:x val="0.40428453662366709"/>
              <c:y val="0.8997504253027252"/>
            </c:manualLayout>
          </c:layout>
          <c:overlay val="0"/>
          <c:spPr>
            <a:noFill/>
            <a:ln w="14785">
              <a:noFill/>
            </a:ln>
          </c:spPr>
        </c:title>
        <c:numFmt formatCode="General" sourceLinked="1"/>
        <c:majorTickMark val="in"/>
        <c:minorTickMark val="none"/>
        <c:tickLblPos val="nextTo"/>
        <c:spPr>
          <a:ln w="5544">
            <a:solidFill>
              <a:schemeClr val="tx1">
                <a:lumMod val="75000"/>
                <a:lumOff val="25000"/>
              </a:schemeClr>
            </a:solidFill>
            <a:prstDash val="solid"/>
          </a:ln>
        </c:spPr>
        <c:txPr>
          <a:bodyPr rot="0" vert="horz"/>
          <a:lstStyle/>
          <a:p>
            <a:pPr>
              <a:defRPr sz="1000" baseline="0">
                <a:solidFill>
                  <a:schemeClr val="tx1">
                    <a:lumMod val="75000"/>
                    <a:lumOff val="25000"/>
                  </a:schemeClr>
                </a:solidFill>
              </a:defRPr>
            </a:pPr>
            <a:endParaRPr lang="nl-NL"/>
          </a:p>
        </c:txPr>
        <c:crossAx val="1"/>
        <c:crossesAt val="0.95"/>
        <c:auto val="1"/>
        <c:lblAlgn val="ctr"/>
        <c:lblOffset val="100"/>
        <c:tickLblSkip val="1"/>
        <c:tickMarkSkip val="1"/>
        <c:noMultiLvlLbl val="0"/>
      </c:catAx>
      <c:valAx>
        <c:axId val="1"/>
        <c:scaling>
          <c:orientation val="minMax"/>
          <c:max val="1.25"/>
          <c:min val="0.95"/>
        </c:scaling>
        <c:delete val="0"/>
        <c:axPos val="l"/>
        <c:majorGridlines>
          <c:spPr>
            <a:ln w="1848">
              <a:solidFill>
                <a:schemeClr val="bg2">
                  <a:lumMod val="75000"/>
                </a:schemeClr>
              </a:solidFill>
              <a:prstDash val="solid"/>
            </a:ln>
          </c:spPr>
        </c:majorGridlines>
        <c:numFmt formatCode="General" sourceLinked="1"/>
        <c:majorTickMark val="none"/>
        <c:minorTickMark val="none"/>
        <c:tickLblPos val="nextTo"/>
        <c:spPr>
          <a:ln w="5544">
            <a:solidFill>
              <a:schemeClr val="tx1">
                <a:lumMod val="75000"/>
                <a:lumOff val="25000"/>
              </a:schemeClr>
            </a:solidFill>
            <a:prstDash val="solid"/>
          </a:ln>
        </c:spPr>
        <c:txPr>
          <a:bodyPr rot="0" vert="horz"/>
          <a:lstStyle/>
          <a:p>
            <a:pPr>
              <a:defRPr sz="1000" baseline="0">
                <a:solidFill>
                  <a:schemeClr val="tx1">
                    <a:lumMod val="75000"/>
                    <a:lumOff val="25000"/>
                  </a:schemeClr>
                </a:solidFill>
              </a:defRPr>
            </a:pPr>
            <a:endParaRPr lang="nl-NL"/>
          </a:p>
        </c:txPr>
        <c:crossAx val="239836064"/>
        <c:crosses val="autoZero"/>
        <c:crossBetween val="midCat"/>
        <c:majorUnit val="0.1"/>
        <c:minorUnit val="0.1"/>
      </c:valAx>
      <c:spPr>
        <a:noFill/>
        <a:ln w="14785">
          <a:noFill/>
        </a:ln>
      </c:spPr>
    </c:plotArea>
    <c:plotVisOnly val="1"/>
    <c:dispBlanksAs val="gap"/>
    <c:showDLblsOverMax val="0"/>
  </c:chart>
  <c:spPr>
    <a:solidFill>
      <a:srgbClr val="FFFFFF"/>
    </a:solidFill>
    <a:ln>
      <a:noFill/>
    </a:ln>
  </c:spPr>
  <c:txPr>
    <a:bodyPr/>
    <a:lstStyle/>
    <a:p>
      <a:pPr>
        <a:defRPr sz="815" b="0" i="0" u="none" strike="noStrike" baseline="0">
          <a:solidFill>
            <a:srgbClr val="000000"/>
          </a:solidFill>
          <a:latin typeface="Calibri" panose="020F0502020204030204" pitchFamily="34" charset="0"/>
          <a:ea typeface="Arial"/>
          <a:cs typeface="Calibri" panose="020F0502020204030204" pitchFamily="34" charset="0"/>
        </a:defRPr>
      </a:pPr>
      <a:endParaRPr lang="nl-N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Blad1!$B$1</c:f>
              <c:strCache>
                <c:ptCount val="1"/>
                <c:pt idx="0">
                  <c:v>Isothermal</c:v>
                </c:pt>
              </c:strCache>
            </c:strRef>
          </c:tx>
          <c:spPr>
            <a:ln w="19050" cap="rnd">
              <a:solidFill>
                <a:schemeClr val="accent2">
                  <a:lumMod val="75000"/>
                </a:schemeClr>
              </a:solidFill>
              <a:prstDash val="solid"/>
              <a:round/>
            </a:ln>
            <a:effectLst/>
          </c:spPr>
          <c:marker>
            <c:symbol val="none"/>
          </c:marker>
          <c:xVal>
            <c:numRef>
              <c:f>Blad1!$A$2:$A$10</c:f>
              <c:numCache>
                <c:formatCode>General</c:formatCode>
                <c:ptCount val="9"/>
                <c:pt idx="0">
                  <c:v>0</c:v>
                </c:pt>
                <c:pt idx="1">
                  <c:v>10</c:v>
                </c:pt>
                <c:pt idx="2">
                  <c:v>20</c:v>
                </c:pt>
                <c:pt idx="3">
                  <c:v>30</c:v>
                </c:pt>
                <c:pt idx="4">
                  <c:v>40</c:v>
                </c:pt>
                <c:pt idx="5">
                  <c:v>50</c:v>
                </c:pt>
                <c:pt idx="6">
                  <c:v>60</c:v>
                </c:pt>
                <c:pt idx="7">
                  <c:v>70</c:v>
                </c:pt>
                <c:pt idx="8">
                  <c:v>80</c:v>
                </c:pt>
              </c:numCache>
            </c:numRef>
          </c:xVal>
          <c:yVal>
            <c:numRef>
              <c:f>Blad1!$B$2:$B$10</c:f>
              <c:numCache>
                <c:formatCode>General</c:formatCode>
                <c:ptCount val="9"/>
                <c:pt idx="0">
                  <c:v>0</c:v>
                </c:pt>
                <c:pt idx="1">
                  <c:v>3.2</c:v>
                </c:pt>
                <c:pt idx="2">
                  <c:v>4.2</c:v>
                </c:pt>
                <c:pt idx="3">
                  <c:v>4.45</c:v>
                </c:pt>
                <c:pt idx="4">
                  <c:v>4.7</c:v>
                </c:pt>
                <c:pt idx="5">
                  <c:v>4.8499999999999996</c:v>
                </c:pt>
                <c:pt idx="6">
                  <c:v>5.01</c:v>
                </c:pt>
                <c:pt idx="7">
                  <c:v>5.12</c:v>
                </c:pt>
                <c:pt idx="8">
                  <c:v>5.21</c:v>
                </c:pt>
              </c:numCache>
            </c:numRef>
          </c:yVal>
          <c:smooth val="1"/>
          <c:extLst>
            <c:ext xmlns:c16="http://schemas.microsoft.com/office/drawing/2014/chart" uri="{C3380CC4-5D6E-409C-BE32-E72D297353CC}">
              <c16:uniqueId val="{00000000-0FAF-4E2A-AF93-9DF2E764CB12}"/>
            </c:ext>
          </c:extLst>
        </c:ser>
        <c:ser>
          <c:idx val="1"/>
          <c:order val="1"/>
          <c:tx>
            <c:strRef>
              <c:f>Blad1!$C$1</c:f>
              <c:strCache>
                <c:ptCount val="1"/>
                <c:pt idx="0">
                  <c:v>Multi-stage</c:v>
                </c:pt>
              </c:strCache>
            </c:strRef>
          </c:tx>
          <c:spPr>
            <a:ln w="19050" cap="rnd">
              <a:solidFill>
                <a:schemeClr val="accent1">
                  <a:lumMod val="50000"/>
                </a:schemeClr>
              </a:solidFill>
              <a:round/>
            </a:ln>
            <a:effectLst/>
          </c:spPr>
          <c:marker>
            <c:symbol val="none"/>
          </c:marker>
          <c:xVal>
            <c:numRef>
              <c:f>Blad1!$A$2:$A$10</c:f>
              <c:numCache>
                <c:formatCode>General</c:formatCode>
                <c:ptCount val="9"/>
                <c:pt idx="0">
                  <c:v>0</c:v>
                </c:pt>
                <c:pt idx="1">
                  <c:v>10</c:v>
                </c:pt>
                <c:pt idx="2">
                  <c:v>20</c:v>
                </c:pt>
                <c:pt idx="3">
                  <c:v>30</c:v>
                </c:pt>
                <c:pt idx="4">
                  <c:v>40</c:v>
                </c:pt>
                <c:pt idx="5">
                  <c:v>50</c:v>
                </c:pt>
                <c:pt idx="6">
                  <c:v>60</c:v>
                </c:pt>
                <c:pt idx="7">
                  <c:v>70</c:v>
                </c:pt>
                <c:pt idx="8">
                  <c:v>80</c:v>
                </c:pt>
              </c:numCache>
            </c:numRef>
          </c:xVal>
          <c:yVal>
            <c:numRef>
              <c:f>Blad1!$C$2:$C$10</c:f>
              <c:numCache>
                <c:formatCode>General</c:formatCode>
                <c:ptCount val="9"/>
                <c:pt idx="0">
                  <c:v>0</c:v>
                </c:pt>
                <c:pt idx="1">
                  <c:v>5</c:v>
                </c:pt>
                <c:pt idx="2">
                  <c:v>7</c:v>
                </c:pt>
                <c:pt idx="3">
                  <c:v>8.15</c:v>
                </c:pt>
                <c:pt idx="4">
                  <c:v>9.1</c:v>
                </c:pt>
                <c:pt idx="5">
                  <c:v>10</c:v>
                </c:pt>
                <c:pt idx="6">
                  <c:v>10.8</c:v>
                </c:pt>
                <c:pt idx="7">
                  <c:v>11.5</c:v>
                </c:pt>
                <c:pt idx="8">
                  <c:v>12.1</c:v>
                </c:pt>
              </c:numCache>
            </c:numRef>
          </c:yVal>
          <c:smooth val="1"/>
          <c:extLst>
            <c:ext xmlns:c16="http://schemas.microsoft.com/office/drawing/2014/chart" uri="{C3380CC4-5D6E-409C-BE32-E72D297353CC}">
              <c16:uniqueId val="{00000001-0FAF-4E2A-AF93-9DF2E764CB12}"/>
            </c:ext>
          </c:extLst>
        </c:ser>
        <c:ser>
          <c:idx val="2"/>
          <c:order val="2"/>
          <c:tx>
            <c:strRef>
              <c:f>Blad1!$D$1</c:f>
              <c:strCache>
                <c:ptCount val="1"/>
                <c:pt idx="0">
                  <c:v>Adiabatic</c:v>
                </c:pt>
              </c:strCache>
            </c:strRef>
          </c:tx>
          <c:spPr>
            <a:ln w="19050" cap="rnd">
              <a:solidFill>
                <a:schemeClr val="accent4">
                  <a:lumMod val="75000"/>
                </a:schemeClr>
              </a:solidFill>
              <a:prstDash val="solid"/>
              <a:round/>
            </a:ln>
            <a:effectLst/>
          </c:spPr>
          <c:marker>
            <c:symbol val="none"/>
          </c:marker>
          <c:xVal>
            <c:numRef>
              <c:f>Blad1!$A$2:$A$10</c:f>
              <c:numCache>
                <c:formatCode>General</c:formatCode>
                <c:ptCount val="9"/>
                <c:pt idx="0">
                  <c:v>0</c:v>
                </c:pt>
                <c:pt idx="1">
                  <c:v>10</c:v>
                </c:pt>
                <c:pt idx="2">
                  <c:v>20</c:v>
                </c:pt>
                <c:pt idx="3">
                  <c:v>30</c:v>
                </c:pt>
                <c:pt idx="4">
                  <c:v>40</c:v>
                </c:pt>
                <c:pt idx="5">
                  <c:v>50</c:v>
                </c:pt>
                <c:pt idx="6">
                  <c:v>60</c:v>
                </c:pt>
                <c:pt idx="7">
                  <c:v>70</c:v>
                </c:pt>
                <c:pt idx="8">
                  <c:v>80</c:v>
                </c:pt>
              </c:numCache>
            </c:numRef>
          </c:xVal>
          <c:yVal>
            <c:numRef>
              <c:f>Blad1!$D$2:$D$10</c:f>
              <c:numCache>
                <c:formatCode>General</c:formatCode>
                <c:ptCount val="9"/>
                <c:pt idx="0">
                  <c:v>0</c:v>
                </c:pt>
                <c:pt idx="1">
                  <c:v>7</c:v>
                </c:pt>
                <c:pt idx="2">
                  <c:v>10.5</c:v>
                </c:pt>
                <c:pt idx="3">
                  <c:v>12</c:v>
                </c:pt>
                <c:pt idx="4">
                  <c:v>13</c:v>
                </c:pt>
                <c:pt idx="5">
                  <c:v>13.9</c:v>
                </c:pt>
                <c:pt idx="6">
                  <c:v>14.7</c:v>
                </c:pt>
                <c:pt idx="7">
                  <c:v>15.45</c:v>
                </c:pt>
                <c:pt idx="8">
                  <c:v>16.05</c:v>
                </c:pt>
              </c:numCache>
            </c:numRef>
          </c:yVal>
          <c:smooth val="1"/>
          <c:extLst>
            <c:ext xmlns:c16="http://schemas.microsoft.com/office/drawing/2014/chart" uri="{C3380CC4-5D6E-409C-BE32-E72D297353CC}">
              <c16:uniqueId val="{00000002-0FAF-4E2A-AF93-9DF2E764CB12}"/>
            </c:ext>
          </c:extLst>
        </c:ser>
        <c:dLbls>
          <c:showLegendKey val="0"/>
          <c:showVal val="0"/>
          <c:showCatName val="0"/>
          <c:showSerName val="0"/>
          <c:showPercent val="0"/>
          <c:showBubbleSize val="0"/>
        </c:dLbls>
        <c:axId val="705328672"/>
        <c:axId val="705327360"/>
      </c:scatterChart>
      <c:valAx>
        <c:axId val="705328672"/>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Calibri" panose="020F0502020204030204" pitchFamily="34" charset="0"/>
                  </a:defRPr>
                </a:pPr>
                <a:r>
                  <a:rPr lang="nl-NL" sz="1200">
                    <a:latin typeface="+mn-lt"/>
                    <a:cs typeface="Calibri" panose="020F0502020204030204" pitchFamily="34" charset="0"/>
                  </a:rPr>
                  <a:t>End pressure [MPa]</a:t>
                </a:r>
              </a:p>
            </c:rich>
          </c:tx>
          <c:layout>
            <c:manualLayout>
              <c:xMode val="edge"/>
              <c:yMode val="edge"/>
              <c:x val="0.40161570428696408"/>
              <c:y val="0.767807669874599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Calibri" panose="020F0502020204030204" pitchFamily="34" charset="0"/>
                </a:defRPr>
              </a:pPr>
              <a:endParaRPr lang="nl-NL"/>
            </a:p>
          </c:txPr>
        </c:title>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Calibri" panose="020F0502020204030204" pitchFamily="34" charset="0"/>
              </a:defRPr>
            </a:pPr>
            <a:endParaRPr lang="nl-NL"/>
          </a:p>
        </c:txPr>
        <c:crossAx val="705327360"/>
        <c:crosses val="autoZero"/>
        <c:crossBetween val="midCat"/>
        <c:majorUnit val="10"/>
      </c:valAx>
      <c:valAx>
        <c:axId val="70532736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Calibri" panose="020F0502020204030204" pitchFamily="34" charset="0"/>
                  </a:defRPr>
                </a:pPr>
                <a:r>
                  <a:rPr lang="nl-NL" sz="1200">
                    <a:latin typeface="+mn-lt"/>
                    <a:cs typeface="Calibri" panose="020F0502020204030204" pitchFamily="34" charset="0"/>
                  </a:rPr>
                  <a:t>Compression energy [%]</a:t>
                </a:r>
              </a:p>
            </c:rich>
          </c:tx>
          <c:layout>
            <c:manualLayout>
              <c:xMode val="edge"/>
              <c:yMode val="edge"/>
              <c:x val="2.2597419686404878E-2"/>
              <c:y val="3.6110094710561702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Calibri" panose="020F0502020204030204" pitchFamily="34" charset="0"/>
                </a:defRPr>
              </a:pPr>
              <a:endParaRPr lang="nl-NL"/>
            </a:p>
          </c:txPr>
        </c:title>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Calibri" panose="020F0502020204030204" pitchFamily="34" charset="0"/>
              </a:defRPr>
            </a:pPr>
            <a:endParaRPr lang="nl-NL"/>
          </a:p>
        </c:txPr>
        <c:crossAx val="705328672"/>
        <c:crosses val="autoZero"/>
        <c:crossBetween val="midCat"/>
        <c:majorUnit val="5"/>
      </c:valAx>
      <c:spPr>
        <a:noFill/>
        <a:ln>
          <a:noFill/>
        </a:ln>
        <a:effectLst/>
      </c:spPr>
    </c:plotArea>
    <c:legend>
      <c:legendPos val="b"/>
      <c:layout>
        <c:manualLayout>
          <c:xMode val="edge"/>
          <c:yMode val="edge"/>
          <c:x val="0.16512685914260716"/>
          <c:y val="0.87094852726742478"/>
          <c:w val="0.75378543307086598"/>
          <c:h val="8.910709824896398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nl-N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78563715100467"/>
          <c:y val="8.1195467120663972E-2"/>
          <c:w val="0.72150382352833498"/>
          <c:h val="0.65809392069234574"/>
        </c:manualLayout>
      </c:layout>
      <c:scatterChart>
        <c:scatterStyle val="smoothMarker"/>
        <c:varyColors val="0"/>
        <c:ser>
          <c:idx val="0"/>
          <c:order val="0"/>
          <c:tx>
            <c:strRef>
              <c:f>Blad1!$B$4</c:f>
              <c:strCache>
                <c:ptCount val="1"/>
                <c:pt idx="0">
                  <c:v>200 mm</c:v>
                </c:pt>
              </c:strCache>
            </c:strRef>
          </c:tx>
          <c:spPr>
            <a:ln w="12700">
              <a:solidFill>
                <a:srgbClr val="0070C0"/>
              </a:solidFill>
              <a:prstDash val="solid"/>
            </a:ln>
          </c:spPr>
          <c:marker>
            <c:symbol val="none"/>
          </c:marker>
          <c:xVal>
            <c:numRef>
              <c:f>Blad1!$A$5:$A$6</c:f>
              <c:numCache>
                <c:formatCode>General</c:formatCode>
                <c:ptCount val="2"/>
                <c:pt idx="0">
                  <c:v>2000</c:v>
                </c:pt>
                <c:pt idx="1">
                  <c:v>10000</c:v>
                </c:pt>
              </c:numCache>
            </c:numRef>
          </c:xVal>
          <c:yVal>
            <c:numRef>
              <c:f>Blad1!$B$5:$B$6</c:f>
              <c:numCache>
                <c:formatCode>General</c:formatCode>
                <c:ptCount val="2"/>
                <c:pt idx="0">
                  <c:v>110</c:v>
                </c:pt>
                <c:pt idx="1">
                  <c:v>440</c:v>
                </c:pt>
              </c:numCache>
            </c:numRef>
          </c:yVal>
          <c:smooth val="1"/>
          <c:extLst>
            <c:ext xmlns:c16="http://schemas.microsoft.com/office/drawing/2014/chart" uri="{C3380CC4-5D6E-409C-BE32-E72D297353CC}">
              <c16:uniqueId val="{00000000-F17C-4B4D-A288-3A2C10727B87}"/>
            </c:ext>
          </c:extLst>
        </c:ser>
        <c:ser>
          <c:idx val="1"/>
          <c:order val="1"/>
          <c:tx>
            <c:strRef>
              <c:f>Blad1!$C$4</c:f>
              <c:strCache>
                <c:ptCount val="1"/>
                <c:pt idx="0">
                  <c:v>100 mm</c:v>
                </c:pt>
              </c:strCache>
            </c:strRef>
          </c:tx>
          <c:spPr>
            <a:ln w="12700">
              <a:solidFill>
                <a:schemeClr val="accent4">
                  <a:lumMod val="75000"/>
                </a:schemeClr>
              </a:solidFill>
              <a:prstDash val="solid"/>
            </a:ln>
          </c:spPr>
          <c:marker>
            <c:symbol val="none"/>
          </c:marker>
          <c:xVal>
            <c:numRef>
              <c:f>Blad1!$A$5:$A$6</c:f>
              <c:numCache>
                <c:formatCode>General</c:formatCode>
                <c:ptCount val="2"/>
                <c:pt idx="0">
                  <c:v>2000</c:v>
                </c:pt>
                <c:pt idx="1">
                  <c:v>10000</c:v>
                </c:pt>
              </c:numCache>
            </c:numRef>
          </c:xVal>
          <c:yVal>
            <c:numRef>
              <c:f>Blad1!$C$5:$C$6</c:f>
              <c:numCache>
                <c:formatCode>General</c:formatCode>
                <c:ptCount val="2"/>
                <c:pt idx="0">
                  <c:v>300</c:v>
                </c:pt>
                <c:pt idx="1">
                  <c:v>700</c:v>
                </c:pt>
              </c:numCache>
            </c:numRef>
          </c:yVal>
          <c:smooth val="1"/>
          <c:extLst>
            <c:ext xmlns:c16="http://schemas.microsoft.com/office/drawing/2014/chart" uri="{C3380CC4-5D6E-409C-BE32-E72D297353CC}">
              <c16:uniqueId val="{00000001-F17C-4B4D-A288-3A2C10727B87}"/>
            </c:ext>
          </c:extLst>
        </c:ser>
        <c:ser>
          <c:idx val="2"/>
          <c:order val="2"/>
          <c:tx>
            <c:strRef>
              <c:f>Blad1!$D$4</c:f>
              <c:strCache>
                <c:ptCount val="1"/>
                <c:pt idx="0">
                  <c:v>50 mm</c:v>
                </c:pt>
              </c:strCache>
            </c:strRef>
          </c:tx>
          <c:spPr>
            <a:ln w="12700">
              <a:solidFill>
                <a:srgbClr val="FF0000"/>
              </a:solidFill>
              <a:prstDash val="solid"/>
            </a:ln>
          </c:spPr>
          <c:marker>
            <c:symbol val="none"/>
          </c:marker>
          <c:xVal>
            <c:numRef>
              <c:f>Blad1!$A$5:$A$6</c:f>
              <c:numCache>
                <c:formatCode>General</c:formatCode>
                <c:ptCount val="2"/>
                <c:pt idx="0">
                  <c:v>2000</c:v>
                </c:pt>
                <c:pt idx="1">
                  <c:v>10000</c:v>
                </c:pt>
              </c:numCache>
            </c:numRef>
          </c:xVal>
          <c:yVal>
            <c:numRef>
              <c:f>Blad1!$D$5:$D$6</c:f>
              <c:numCache>
                <c:formatCode>General</c:formatCode>
                <c:ptCount val="2"/>
                <c:pt idx="0">
                  <c:v>580</c:v>
                </c:pt>
                <c:pt idx="1">
                  <c:v>1030</c:v>
                </c:pt>
              </c:numCache>
            </c:numRef>
          </c:yVal>
          <c:smooth val="1"/>
          <c:extLst>
            <c:ext xmlns:c16="http://schemas.microsoft.com/office/drawing/2014/chart" uri="{C3380CC4-5D6E-409C-BE32-E72D297353CC}">
              <c16:uniqueId val="{00000002-F17C-4B4D-A288-3A2C10727B87}"/>
            </c:ext>
          </c:extLst>
        </c:ser>
        <c:dLbls>
          <c:showLegendKey val="0"/>
          <c:showVal val="0"/>
          <c:showCatName val="0"/>
          <c:showSerName val="0"/>
          <c:showPercent val="0"/>
          <c:showBubbleSize val="0"/>
        </c:dLbls>
        <c:axId val="273968424"/>
        <c:axId val="1"/>
      </c:scatterChart>
      <c:valAx>
        <c:axId val="273968424"/>
        <c:scaling>
          <c:orientation val="minMax"/>
          <c:max val="11000"/>
          <c:min val="1000"/>
        </c:scaling>
        <c:delete val="0"/>
        <c:axPos val="b"/>
        <c:title>
          <c:tx>
            <c:rich>
              <a:bodyPr/>
              <a:lstStyle/>
              <a:p>
                <a:pPr>
                  <a:defRPr sz="1200" baseline="0">
                    <a:solidFill>
                      <a:schemeClr val="tx1">
                        <a:lumMod val="75000"/>
                        <a:lumOff val="25000"/>
                      </a:schemeClr>
                    </a:solidFill>
                  </a:defRPr>
                </a:pPr>
                <a:r>
                  <a:rPr lang="nl-NL" sz="1200" baseline="0">
                    <a:solidFill>
                      <a:schemeClr val="tx1">
                        <a:lumMod val="75000"/>
                        <a:lumOff val="25000"/>
                      </a:schemeClr>
                    </a:solidFill>
                  </a:rPr>
                  <a:t>Tank volume [L]</a:t>
                </a:r>
              </a:p>
            </c:rich>
          </c:tx>
          <c:layout>
            <c:manualLayout>
              <c:xMode val="edge"/>
              <c:yMode val="edge"/>
              <c:x val="0.43157202107058795"/>
              <c:y val="0.86341538388782491"/>
            </c:manualLayout>
          </c:layout>
          <c:overlay val="0"/>
          <c:spPr>
            <a:noFill/>
            <a:ln w="25400">
              <a:noFill/>
            </a:ln>
          </c:spPr>
        </c:title>
        <c:numFmt formatCode="General" sourceLinked="1"/>
        <c:majorTickMark val="in"/>
        <c:minorTickMark val="none"/>
        <c:tickLblPos val="nextTo"/>
        <c:spPr>
          <a:ln w="9525">
            <a:solidFill>
              <a:schemeClr val="tx1">
                <a:lumMod val="75000"/>
                <a:lumOff val="25000"/>
              </a:schemeClr>
            </a:solidFill>
            <a:prstDash val="solid"/>
          </a:ln>
        </c:spPr>
        <c:txPr>
          <a:bodyPr rot="0" vert="horz"/>
          <a:lstStyle/>
          <a:p>
            <a:pPr>
              <a:defRPr sz="1100" b="0" i="0" u="none" strike="noStrike" baseline="0">
                <a:solidFill>
                  <a:schemeClr val="tx1">
                    <a:lumMod val="75000"/>
                    <a:lumOff val="25000"/>
                  </a:schemeClr>
                </a:solidFill>
                <a:latin typeface="Calibri"/>
                <a:ea typeface="Calibri"/>
                <a:cs typeface="Calibri"/>
              </a:defRPr>
            </a:pPr>
            <a:endParaRPr lang="nl-NL"/>
          </a:p>
        </c:txPr>
        <c:crossAx val="1"/>
        <c:crosses val="autoZero"/>
        <c:crossBetween val="midCat"/>
      </c:valAx>
      <c:valAx>
        <c:axId val="1"/>
        <c:scaling>
          <c:orientation val="minMax"/>
        </c:scaling>
        <c:delete val="0"/>
        <c:axPos val="l"/>
        <c:majorGridlines>
          <c:spPr>
            <a:ln w="3175">
              <a:solidFill>
                <a:schemeClr val="bg2">
                  <a:lumMod val="75000"/>
                </a:schemeClr>
              </a:solidFill>
              <a:prstDash val="solid"/>
            </a:ln>
          </c:spPr>
        </c:majorGridlines>
        <c:title>
          <c:tx>
            <c:rich>
              <a:bodyPr/>
              <a:lstStyle/>
              <a:p>
                <a:pPr>
                  <a:defRPr sz="1200" baseline="0">
                    <a:solidFill>
                      <a:schemeClr val="tx1">
                        <a:lumMod val="75000"/>
                        <a:lumOff val="25000"/>
                      </a:schemeClr>
                    </a:solidFill>
                  </a:defRPr>
                </a:pPr>
                <a:r>
                  <a:rPr lang="nl-NL" sz="1200" baseline="0">
                    <a:solidFill>
                      <a:schemeClr val="tx1">
                        <a:lumMod val="75000"/>
                        <a:lumOff val="25000"/>
                      </a:schemeClr>
                    </a:solidFill>
                  </a:rPr>
                  <a:t>Heat losses [Wh]</a:t>
                </a:r>
              </a:p>
            </c:rich>
          </c:tx>
          <c:layout>
            <c:manualLayout>
              <c:xMode val="edge"/>
              <c:yMode val="edge"/>
              <c:x val="9.0194483521905226E-3"/>
              <c:y val="0.16546392097027476"/>
            </c:manualLayout>
          </c:layout>
          <c:overlay val="0"/>
          <c:spPr>
            <a:noFill/>
            <a:ln w="25400">
              <a:noFill/>
            </a:ln>
          </c:spPr>
        </c:title>
        <c:numFmt formatCode="General" sourceLinked="1"/>
        <c:majorTickMark val="none"/>
        <c:minorTickMark val="none"/>
        <c:tickLblPos val="nextTo"/>
        <c:spPr>
          <a:ln w="9525">
            <a:solidFill>
              <a:schemeClr val="tx1">
                <a:lumMod val="75000"/>
                <a:lumOff val="25000"/>
              </a:schemeClr>
            </a:solidFill>
            <a:prstDash val="solid"/>
          </a:ln>
        </c:spPr>
        <c:txPr>
          <a:bodyPr rot="0" vert="horz"/>
          <a:lstStyle/>
          <a:p>
            <a:pPr>
              <a:defRPr sz="1100">
                <a:solidFill>
                  <a:schemeClr val="tx1">
                    <a:lumMod val="75000"/>
                    <a:lumOff val="25000"/>
                  </a:schemeClr>
                </a:solidFill>
              </a:defRPr>
            </a:pPr>
            <a:endParaRPr lang="nl-NL"/>
          </a:p>
        </c:txPr>
        <c:crossAx val="273968424"/>
        <c:crosses val="autoZero"/>
        <c:crossBetween val="midCat"/>
      </c:valAx>
      <c:spPr>
        <a:noFill/>
        <a:ln w="25400">
          <a:noFill/>
        </a:ln>
      </c:spPr>
    </c:plotArea>
    <c:legend>
      <c:legendPos val="r"/>
      <c:layout>
        <c:manualLayout>
          <c:xMode val="edge"/>
          <c:yMode val="edge"/>
          <c:x val="0.17090073468849867"/>
          <c:y val="0.11927449102645954"/>
          <c:w val="0.20169798335877473"/>
          <c:h val="0.22157551252039442"/>
        </c:manualLayout>
      </c:layout>
      <c:overlay val="0"/>
      <c:spPr>
        <a:solidFill>
          <a:srgbClr val="FFFFFF"/>
        </a:solidFill>
        <a:ln w="25400">
          <a:noFill/>
        </a:ln>
      </c:spPr>
      <c:txPr>
        <a:bodyPr/>
        <a:lstStyle/>
        <a:p>
          <a:pPr>
            <a:defRPr sz="1100">
              <a:solidFill>
                <a:schemeClr val="tx1">
                  <a:lumMod val="75000"/>
                  <a:lumOff val="25000"/>
                </a:schemeClr>
              </a:solidFill>
            </a:defRPr>
          </a:pPr>
          <a:endParaRPr lang="nl-NL"/>
        </a:p>
      </c:txPr>
    </c:legend>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Calibri" panose="020F0502020204030204" pitchFamily="34" charset="0"/>
          <a:ea typeface="Arial"/>
          <a:cs typeface="Calibri" panose="020F0502020204030204" pitchFamily="34" charset="0"/>
        </a:defRPr>
      </a:pPr>
      <a:endParaRPr lang="nl-N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01324142440671"/>
          <c:y val="0.10432595898427306"/>
          <c:w val="0.80085642408885749"/>
          <c:h val="0.69720275028514189"/>
        </c:manualLayout>
      </c:layout>
      <c:scatterChart>
        <c:scatterStyle val="smoothMarker"/>
        <c:varyColors val="0"/>
        <c:ser>
          <c:idx val="0"/>
          <c:order val="0"/>
          <c:spPr>
            <a:ln w="12700">
              <a:solidFill>
                <a:srgbClr val="0070C0"/>
              </a:solidFill>
              <a:prstDash val="solid"/>
            </a:ln>
          </c:spPr>
          <c:marker>
            <c:symbol val="none"/>
          </c:marker>
          <c:xVal>
            <c:numRef>
              <c:f>Blad1!$A$1:$A$8</c:f>
              <c:numCache>
                <c:formatCode>General</c:formatCode>
                <c:ptCount val="8"/>
                <c:pt idx="0">
                  <c:v>150</c:v>
                </c:pt>
                <c:pt idx="1">
                  <c:v>180</c:v>
                </c:pt>
                <c:pt idx="2">
                  <c:v>250</c:v>
                </c:pt>
                <c:pt idx="3">
                  <c:v>500</c:v>
                </c:pt>
                <c:pt idx="4">
                  <c:v>1000</c:v>
                </c:pt>
                <c:pt idx="5">
                  <c:v>2000</c:v>
                </c:pt>
                <c:pt idx="6">
                  <c:v>5000</c:v>
                </c:pt>
                <c:pt idx="7">
                  <c:v>10000</c:v>
                </c:pt>
              </c:numCache>
            </c:numRef>
          </c:xVal>
          <c:yVal>
            <c:numRef>
              <c:f>Blad1!$B$1:$B$8</c:f>
              <c:numCache>
                <c:formatCode>General</c:formatCode>
                <c:ptCount val="8"/>
                <c:pt idx="0">
                  <c:v>1.65</c:v>
                </c:pt>
                <c:pt idx="1">
                  <c:v>1.93</c:v>
                </c:pt>
                <c:pt idx="2">
                  <c:v>2.14</c:v>
                </c:pt>
                <c:pt idx="3">
                  <c:v>3</c:v>
                </c:pt>
                <c:pt idx="4">
                  <c:v>4</c:v>
                </c:pt>
                <c:pt idx="5">
                  <c:v>5.0999999999999996</c:v>
                </c:pt>
                <c:pt idx="6">
                  <c:v>6.5</c:v>
                </c:pt>
                <c:pt idx="7">
                  <c:v>7.3</c:v>
                </c:pt>
              </c:numCache>
            </c:numRef>
          </c:yVal>
          <c:smooth val="1"/>
          <c:extLst>
            <c:ext xmlns:c16="http://schemas.microsoft.com/office/drawing/2014/chart" uri="{C3380CC4-5D6E-409C-BE32-E72D297353CC}">
              <c16:uniqueId val="{00000000-2EBA-4E46-ABCA-7AB2BB1A356C}"/>
            </c:ext>
          </c:extLst>
        </c:ser>
        <c:ser>
          <c:idx val="1"/>
          <c:order val="1"/>
          <c:spPr>
            <a:ln w="12700">
              <a:solidFill>
                <a:srgbClr val="0070C0"/>
              </a:solidFill>
              <a:prstDash val="solid"/>
            </a:ln>
          </c:spPr>
          <c:marker>
            <c:symbol val="none"/>
          </c:marker>
          <c:xVal>
            <c:numRef>
              <c:f>Blad1!$A$1:$A$8</c:f>
              <c:numCache>
                <c:formatCode>General</c:formatCode>
                <c:ptCount val="8"/>
                <c:pt idx="0">
                  <c:v>150</c:v>
                </c:pt>
                <c:pt idx="1">
                  <c:v>180</c:v>
                </c:pt>
                <c:pt idx="2">
                  <c:v>250</c:v>
                </c:pt>
                <c:pt idx="3">
                  <c:v>500</c:v>
                </c:pt>
                <c:pt idx="4">
                  <c:v>1000</c:v>
                </c:pt>
                <c:pt idx="5">
                  <c:v>2000</c:v>
                </c:pt>
                <c:pt idx="6">
                  <c:v>5000</c:v>
                </c:pt>
                <c:pt idx="7">
                  <c:v>10000</c:v>
                </c:pt>
              </c:numCache>
            </c:numRef>
          </c:xVal>
          <c:yVal>
            <c:numRef>
              <c:f>Blad1!$C$1:$C$8</c:f>
              <c:numCache>
                <c:formatCode>General</c:formatCode>
                <c:ptCount val="8"/>
                <c:pt idx="0">
                  <c:v>3.65</c:v>
                </c:pt>
                <c:pt idx="1">
                  <c:v>3.9299999999999997</c:v>
                </c:pt>
                <c:pt idx="2">
                  <c:v>4.1400000000000006</c:v>
                </c:pt>
                <c:pt idx="3">
                  <c:v>4.8</c:v>
                </c:pt>
                <c:pt idx="4">
                  <c:v>5.6</c:v>
                </c:pt>
                <c:pt idx="5">
                  <c:v>6.5</c:v>
                </c:pt>
                <c:pt idx="6">
                  <c:v>7.7</c:v>
                </c:pt>
                <c:pt idx="7">
                  <c:v>8.5</c:v>
                </c:pt>
              </c:numCache>
            </c:numRef>
          </c:yVal>
          <c:smooth val="1"/>
          <c:extLst>
            <c:ext xmlns:c16="http://schemas.microsoft.com/office/drawing/2014/chart" uri="{C3380CC4-5D6E-409C-BE32-E72D297353CC}">
              <c16:uniqueId val="{00000001-2EBA-4E46-ABCA-7AB2BB1A356C}"/>
            </c:ext>
          </c:extLst>
        </c:ser>
        <c:dLbls>
          <c:showLegendKey val="0"/>
          <c:showVal val="0"/>
          <c:showCatName val="0"/>
          <c:showSerName val="0"/>
          <c:showPercent val="0"/>
          <c:showBubbleSize val="0"/>
        </c:dLbls>
        <c:axId val="336462976"/>
        <c:axId val="1"/>
      </c:scatterChart>
      <c:valAx>
        <c:axId val="336462976"/>
        <c:scaling>
          <c:orientation val="minMax"/>
          <c:max val="12000"/>
        </c:scaling>
        <c:delete val="0"/>
        <c:axPos val="b"/>
        <c:title>
          <c:tx>
            <c:rich>
              <a:bodyPr/>
              <a:lstStyle/>
              <a:p>
                <a:pPr>
                  <a:defRPr/>
                </a:pPr>
                <a:r>
                  <a:rPr lang="nl-NL"/>
                  <a:t>Tank volume [L]</a:t>
                </a:r>
              </a:p>
            </c:rich>
          </c:tx>
          <c:layout>
            <c:manualLayout>
              <c:xMode val="edge"/>
              <c:yMode val="edge"/>
              <c:x val="0.38230162838641707"/>
              <c:y val="0.92366645963147731"/>
            </c:manualLayout>
          </c:layout>
          <c:overlay val="0"/>
          <c:spPr>
            <a:noFill/>
            <a:ln w="25400">
              <a:noFill/>
            </a:ln>
          </c:spPr>
        </c:title>
        <c:numFmt formatCode="General" sourceLinked="1"/>
        <c:majorTickMark val="in"/>
        <c:minorTickMark val="none"/>
        <c:tickLblPos val="nextTo"/>
        <c:spPr>
          <a:ln w="9525">
            <a:solidFill>
              <a:schemeClr val="tx1">
                <a:lumMod val="75000"/>
                <a:lumOff val="25000"/>
              </a:schemeClr>
            </a:solidFill>
            <a:prstDash val="solid"/>
          </a:ln>
        </c:spPr>
        <c:txPr>
          <a:bodyPr rot="0" vert="horz"/>
          <a:lstStyle/>
          <a:p>
            <a:pPr>
              <a:defRPr/>
            </a:pPr>
            <a:endParaRPr lang="nl-NL"/>
          </a:p>
        </c:txPr>
        <c:crossAx val="1"/>
        <c:crosses val="autoZero"/>
        <c:crossBetween val="midCat"/>
      </c:valAx>
      <c:valAx>
        <c:axId val="1"/>
        <c:scaling>
          <c:orientation val="minMax"/>
        </c:scaling>
        <c:delete val="0"/>
        <c:axPos val="l"/>
        <c:majorGridlines>
          <c:spPr>
            <a:ln w="3175">
              <a:solidFill>
                <a:schemeClr val="bg2">
                  <a:lumMod val="75000"/>
                </a:schemeClr>
              </a:solidFill>
              <a:prstDash val="solid"/>
            </a:ln>
          </c:spPr>
        </c:majorGridlines>
        <c:title>
          <c:tx>
            <c:rich>
              <a:bodyPr/>
              <a:lstStyle/>
              <a:p>
                <a:pPr>
                  <a:defRPr/>
                </a:pPr>
                <a:r>
                  <a:rPr lang="nl-NL"/>
                  <a:t>Heat losses [kWh/24 hrs]</a:t>
                </a:r>
              </a:p>
            </c:rich>
          </c:tx>
          <c:layout>
            <c:manualLayout>
              <c:xMode val="edge"/>
              <c:yMode val="edge"/>
              <c:x val="1.7698371613582902E-3"/>
              <c:y val="0.15776114817708853"/>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a:pPr>
            <a:endParaRPr lang="nl-NL"/>
          </a:p>
        </c:txPr>
        <c:crossAx val="336462976"/>
        <c:crosses val="autoZero"/>
        <c:crossBetween val="midCat"/>
      </c:valAx>
      <c:spPr>
        <a:noFill/>
        <a:ln w="25400">
          <a:noFill/>
        </a:ln>
      </c:spPr>
    </c:plotArea>
    <c:plotVisOnly val="1"/>
    <c:dispBlanksAs val="gap"/>
    <c:showDLblsOverMax val="0"/>
  </c:chart>
  <c:spPr>
    <a:solidFill>
      <a:srgbClr val="FFFFFF"/>
    </a:solidFill>
    <a:ln w="6350">
      <a:noFill/>
    </a:ln>
  </c:spPr>
  <c:txPr>
    <a:bodyPr/>
    <a:lstStyle/>
    <a:p>
      <a:pPr>
        <a:defRPr sz="1100" b="0" i="0" u="none" strike="noStrike" baseline="0">
          <a:solidFill>
            <a:schemeClr val="tx1">
              <a:lumMod val="75000"/>
              <a:lumOff val="25000"/>
            </a:schemeClr>
          </a:solidFill>
          <a:latin typeface="Calibri" panose="020F0502020204030204" pitchFamily="34" charset="0"/>
          <a:ea typeface="Arial"/>
          <a:cs typeface="Calibri" panose="020F0502020204030204" pitchFamily="34" charset="0"/>
        </a:defRPr>
      </a:pPr>
      <a:endParaRPr lang="nl-NL"/>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7270341207349"/>
          <c:y val="4.4883526773290557E-2"/>
          <c:w val="0.78862029746281714"/>
          <c:h val="0.6637529774096157"/>
        </c:manualLayout>
      </c:layout>
      <c:scatterChart>
        <c:scatterStyle val="lineMarker"/>
        <c:varyColors val="0"/>
        <c:ser>
          <c:idx val="1"/>
          <c:order val="0"/>
          <c:tx>
            <c:strRef>
              <c:f>Sheet1!$F$2</c:f>
              <c:strCache>
                <c:ptCount val="1"/>
                <c:pt idx="0">
                  <c:v>Sodium</c:v>
                </c:pt>
              </c:strCache>
            </c:strRef>
          </c:tx>
          <c:spPr>
            <a:ln w="19050" cap="rnd">
              <a:solidFill>
                <a:sysClr val="windowText" lastClr="000000"/>
              </a:solidFill>
              <a:round/>
            </a:ln>
            <a:effectLst/>
          </c:spPr>
          <c:marker>
            <c:symbol val="none"/>
          </c:marker>
          <c:xVal>
            <c:numRef>
              <c:f>Sheet1!$D$3:$D$6</c:f>
              <c:numCache>
                <c:formatCode>General</c:formatCode>
                <c:ptCount val="4"/>
                <c:pt idx="0">
                  <c:v>20</c:v>
                </c:pt>
                <c:pt idx="1">
                  <c:v>58</c:v>
                </c:pt>
                <c:pt idx="2">
                  <c:v>58</c:v>
                </c:pt>
                <c:pt idx="3">
                  <c:v>80</c:v>
                </c:pt>
              </c:numCache>
            </c:numRef>
          </c:xVal>
          <c:yVal>
            <c:numRef>
              <c:f>Sheet1!$F$3:$F$6</c:f>
              <c:numCache>
                <c:formatCode>General</c:formatCode>
                <c:ptCount val="4"/>
                <c:pt idx="0">
                  <c:v>0</c:v>
                </c:pt>
                <c:pt idx="1">
                  <c:v>125</c:v>
                </c:pt>
                <c:pt idx="2">
                  <c:v>475</c:v>
                </c:pt>
                <c:pt idx="3">
                  <c:v>545</c:v>
                </c:pt>
              </c:numCache>
            </c:numRef>
          </c:yVal>
          <c:smooth val="0"/>
          <c:extLst>
            <c:ext xmlns:c16="http://schemas.microsoft.com/office/drawing/2014/chart" uri="{C3380CC4-5D6E-409C-BE32-E72D297353CC}">
              <c16:uniqueId val="{00000000-2D4D-4E3A-A294-328EAD504B4C}"/>
            </c:ext>
          </c:extLst>
        </c:ser>
        <c:dLbls>
          <c:showLegendKey val="0"/>
          <c:showVal val="0"/>
          <c:showCatName val="0"/>
          <c:showSerName val="0"/>
          <c:showPercent val="0"/>
          <c:showBubbleSize val="0"/>
        </c:dLbls>
        <c:axId val="324423536"/>
        <c:axId val="324425504"/>
      </c:scatterChart>
      <c:valAx>
        <c:axId val="324423536"/>
        <c:scaling>
          <c:orientation val="minMax"/>
          <c:max val="80"/>
          <c:min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r>
                  <a:rPr lang="nl-NL" sz="1200" baseline="0">
                    <a:solidFill>
                      <a:schemeClr val="tx1">
                        <a:lumMod val="75000"/>
                        <a:lumOff val="25000"/>
                      </a:schemeClr>
                    </a:solidFill>
                    <a:latin typeface="Calibri" panose="020F0502020204030204" pitchFamily="34" charset="0"/>
                    <a:cs typeface="Calibri" panose="020F0502020204030204" pitchFamily="34" charset="0"/>
                  </a:rPr>
                  <a:t>Temperature [°C]</a:t>
                </a:r>
              </a:p>
            </c:rich>
          </c:tx>
          <c:layout>
            <c:manualLayout>
              <c:xMode val="edge"/>
              <c:yMode val="edge"/>
              <c:x val="0.43442585301837272"/>
              <c:y val="0.8257396113058121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nl-NL"/>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nl-NL"/>
          </a:p>
        </c:txPr>
        <c:crossAx val="324425504"/>
        <c:crosses val="autoZero"/>
        <c:crossBetween val="midCat"/>
        <c:majorUnit val="10"/>
      </c:valAx>
      <c:valAx>
        <c:axId val="324425504"/>
        <c:scaling>
          <c:orientation val="minMax"/>
        </c:scaling>
        <c:delete val="0"/>
        <c:axPos val="l"/>
        <c:majorGridlines>
          <c:spPr>
            <a:ln w="317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r>
                  <a:rPr lang="en-US" sz="1200" baseline="0">
                    <a:solidFill>
                      <a:schemeClr val="tx1">
                        <a:lumMod val="75000"/>
                        <a:lumOff val="25000"/>
                      </a:schemeClr>
                    </a:solidFill>
                    <a:latin typeface="Calibri" panose="020F0502020204030204" pitchFamily="34" charset="0"/>
                    <a:cs typeface="Calibri" panose="020F0502020204030204" pitchFamily="34" charset="0"/>
                  </a:rPr>
                  <a:t>Stored </a:t>
                </a:r>
                <a:r>
                  <a:rPr lang="en-US"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rPr>
                  <a:t>energy</a:t>
                </a:r>
                <a:r>
                  <a:rPr lang="en-US" sz="1200" baseline="0">
                    <a:solidFill>
                      <a:schemeClr val="tx1">
                        <a:lumMod val="75000"/>
                        <a:lumOff val="25000"/>
                      </a:schemeClr>
                    </a:solidFill>
                    <a:latin typeface="Calibri" panose="020F0502020204030204" pitchFamily="34" charset="0"/>
                    <a:cs typeface="Calibri" panose="020F0502020204030204" pitchFamily="34" charset="0"/>
                  </a:rPr>
                  <a:t> [kJ/L]</a:t>
                </a:r>
              </a:p>
            </c:rich>
          </c:tx>
          <c:layout>
            <c:manualLayout>
              <c:xMode val="edge"/>
              <c:yMode val="edge"/>
              <c:x val="0"/>
              <c:y val="0.1503842185911732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nl-N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nl-NL"/>
          </a:p>
        </c:txPr>
        <c:crossAx val="3244235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2375751418169"/>
          <c:y val="5.1931519923645905E-2"/>
          <c:w val="0.84564778596223855"/>
          <c:h val="0.80855893266891332"/>
        </c:manualLayout>
      </c:layout>
      <c:bubbleChart>
        <c:varyColors val="0"/>
        <c:ser>
          <c:idx val="0"/>
          <c:order val="0"/>
          <c:tx>
            <c:strRef>
              <c:f>Blad1!$C$4</c:f>
              <c:strCache>
                <c:ptCount val="1"/>
                <c:pt idx="0">
                  <c:v>PCM</c:v>
                </c:pt>
              </c:strCache>
            </c:strRef>
          </c:tx>
          <c:spPr>
            <a:solidFill>
              <a:schemeClr val="accent1">
                <a:alpha val="75000"/>
              </a:schemeClr>
            </a:solidFill>
            <a:ln>
              <a:noFill/>
            </a:ln>
            <a:effectLst/>
          </c:spPr>
          <c:invertIfNegative val="0"/>
          <c:xVal>
            <c:numRef>
              <c:f>Blad1!$B$5:$B$9</c:f>
              <c:numCache>
                <c:formatCode>General</c:formatCode>
                <c:ptCount val="5"/>
                <c:pt idx="0">
                  <c:v>0</c:v>
                </c:pt>
                <c:pt idx="1">
                  <c:v>200</c:v>
                </c:pt>
                <c:pt idx="2">
                  <c:v>50</c:v>
                </c:pt>
                <c:pt idx="3">
                  <c:v>450</c:v>
                </c:pt>
              </c:numCache>
            </c:numRef>
          </c:xVal>
          <c:yVal>
            <c:numRef>
              <c:f>Blad1!$C$5:$C$9</c:f>
              <c:numCache>
                <c:formatCode>General</c:formatCode>
                <c:ptCount val="5"/>
              </c:numCache>
            </c:numRef>
          </c:yVal>
          <c:bubbleSize>
            <c:numRef>
              <c:f>Blad1!$D$5:$D$9</c:f>
              <c:numCache>
                <c:formatCode>General</c:formatCode>
                <c:ptCount val="5"/>
              </c:numCache>
            </c:numRef>
          </c:bubbleSize>
          <c:bubble3D val="1"/>
          <c:extLst>
            <c:ext xmlns:c16="http://schemas.microsoft.com/office/drawing/2014/chart" uri="{C3380CC4-5D6E-409C-BE32-E72D297353CC}">
              <c16:uniqueId val="{00000000-43D9-4F95-92DB-75445198AD79}"/>
            </c:ext>
          </c:extLst>
        </c:ser>
        <c:dLbls>
          <c:showLegendKey val="0"/>
          <c:showVal val="0"/>
          <c:showCatName val="0"/>
          <c:showSerName val="0"/>
          <c:showPercent val="0"/>
          <c:showBubbleSize val="0"/>
        </c:dLbls>
        <c:bubbleScale val="100"/>
        <c:showNegBubbles val="0"/>
        <c:axId val="287300712"/>
        <c:axId val="1"/>
      </c:bubbleChart>
      <c:valAx>
        <c:axId val="287300712"/>
        <c:scaling>
          <c:orientation val="minMax"/>
          <c:max val="200"/>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nl-NL" sz="1100"/>
                  <a:t>Temperature [°C]</a:t>
                </a:r>
              </a:p>
            </c:rich>
          </c:tx>
          <c:layout>
            <c:manualLayout>
              <c:xMode val="edge"/>
              <c:yMode val="edge"/>
              <c:x val="0.42158123782914231"/>
              <c:y val="0.93699887046343744"/>
            </c:manualLayout>
          </c:layout>
          <c:overlay val="0"/>
          <c:spPr>
            <a:noFill/>
            <a:ln w="25400">
              <a:noFill/>
            </a:ln>
          </c:spPr>
        </c:title>
        <c:numFmt formatCode="General" sourceLinked="1"/>
        <c:majorTickMark val="none"/>
        <c:minorTickMark val="none"/>
        <c:tickLblPos val="nextTo"/>
        <c:spPr>
          <a:noFill/>
          <a:ln w="9525" cap="flat" cmpd="sng" algn="ctr">
            <a:solidFill>
              <a:sysClr val="windowText" lastClr="000000"/>
            </a:solidFill>
            <a:round/>
          </a:ln>
          <a:effectLst/>
        </c:spPr>
        <c:txPr>
          <a:bodyPr rot="0" vert="horz"/>
          <a:lstStyle/>
          <a:p>
            <a:pPr>
              <a:defRPr sz="1100" b="0" i="0" u="none" strike="noStrike" baseline="0">
                <a:solidFill>
                  <a:srgbClr val="000000"/>
                </a:solidFill>
                <a:latin typeface="Calibri"/>
                <a:ea typeface="Calibri"/>
                <a:cs typeface="Calibri"/>
              </a:defRPr>
            </a:pPr>
            <a:endParaRPr lang="nl-NL"/>
          </a:p>
        </c:txPr>
        <c:crossAx val="1"/>
        <c:crosses val="autoZero"/>
        <c:crossBetween val="midCat"/>
      </c:valAx>
      <c:valAx>
        <c:axId val="1"/>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sz="1100" baseline="0"/>
                </a:pPr>
                <a:r>
                  <a:rPr lang="nl-NL" sz="1100" baseline="0"/>
                  <a:t>Storage capacity [kWh/m³]</a:t>
                </a:r>
              </a:p>
            </c:rich>
          </c:tx>
          <c:layout>
            <c:manualLayout>
              <c:xMode val="edge"/>
              <c:yMode val="edge"/>
              <c:x val="3.3298548524807891E-4"/>
              <c:y val="0.2017938511454912"/>
            </c:manualLayout>
          </c:layout>
          <c:overlay val="0"/>
          <c:spPr>
            <a:noFill/>
            <a:ln w="25400">
              <a:noFill/>
            </a:ln>
          </c:spPr>
        </c:title>
        <c:numFmt formatCode="General" sourceLinked="1"/>
        <c:majorTickMark val="none"/>
        <c:minorTickMark val="none"/>
        <c:tickLblPos val="nextTo"/>
        <c:spPr>
          <a:noFill/>
          <a:ln w="9525" cap="flat" cmpd="sng" algn="ctr">
            <a:solidFill>
              <a:sysClr val="windowText" lastClr="000000"/>
            </a:solidFill>
            <a:round/>
          </a:ln>
          <a:effectLst/>
        </c:spPr>
        <c:txPr>
          <a:bodyPr rot="0" vert="horz"/>
          <a:lstStyle/>
          <a:p>
            <a:pPr>
              <a:defRPr sz="1100"/>
            </a:pPr>
            <a:endParaRPr lang="nl-NL"/>
          </a:p>
        </c:txPr>
        <c:crossAx val="287300712"/>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200" b="0" i="0" u="none" strike="noStrike" baseline="0">
          <a:solidFill>
            <a:srgbClr val="000000"/>
          </a:solidFill>
          <a:latin typeface="Calibri"/>
          <a:ea typeface="Calibri"/>
          <a:cs typeface="Calibri"/>
        </a:defRPr>
      </a:pPr>
      <a:endParaRPr lang="nl-NL"/>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6112553400622E-2"/>
          <c:y val="1.4705917552077475E-2"/>
          <c:w val="0.89234836754192337"/>
          <c:h val="0.83660291544439302"/>
        </c:manualLayout>
      </c:layout>
      <c:barChart>
        <c:barDir val="col"/>
        <c:grouping val="clustered"/>
        <c:varyColors val="0"/>
        <c:ser>
          <c:idx val="0"/>
          <c:order val="0"/>
          <c:spPr>
            <a:solidFill>
              <a:srgbClr val="FFFFFF"/>
            </a:solidFill>
            <a:ln w="3175">
              <a:solidFill>
                <a:schemeClr val="tx1">
                  <a:lumMod val="75000"/>
                  <a:lumOff val="25000"/>
                </a:schemeClr>
              </a:solidFill>
              <a:prstDash val="solid"/>
            </a:ln>
          </c:spPr>
          <c:invertIfNegative val="0"/>
          <c:dPt>
            <c:idx val="0"/>
            <c:invertIfNegative val="0"/>
            <c:bubble3D val="0"/>
            <c:spPr>
              <a:solidFill>
                <a:schemeClr val="accent5">
                  <a:lumMod val="20000"/>
                  <a:lumOff val="80000"/>
                </a:schemeClr>
              </a:solidFill>
              <a:ln w="3175">
                <a:solidFill>
                  <a:schemeClr val="tx1">
                    <a:lumMod val="75000"/>
                    <a:lumOff val="25000"/>
                  </a:schemeClr>
                </a:solidFill>
                <a:prstDash val="solid"/>
              </a:ln>
            </c:spPr>
            <c:extLst>
              <c:ext xmlns:c16="http://schemas.microsoft.com/office/drawing/2014/chart" uri="{C3380CC4-5D6E-409C-BE32-E72D297353CC}">
                <c16:uniqueId val="{00000001-0F03-43C7-8EE7-22325F27F032}"/>
              </c:ext>
            </c:extLst>
          </c:dPt>
          <c:dPt>
            <c:idx val="1"/>
            <c:invertIfNegative val="0"/>
            <c:bubble3D val="0"/>
            <c:spPr>
              <a:solidFill>
                <a:schemeClr val="accent4">
                  <a:lumMod val="20000"/>
                  <a:lumOff val="80000"/>
                </a:schemeClr>
              </a:solidFill>
              <a:ln w="3175">
                <a:solidFill>
                  <a:schemeClr val="tx1">
                    <a:lumMod val="75000"/>
                    <a:lumOff val="25000"/>
                  </a:schemeClr>
                </a:solidFill>
                <a:prstDash val="solid"/>
              </a:ln>
            </c:spPr>
            <c:extLst>
              <c:ext xmlns:c16="http://schemas.microsoft.com/office/drawing/2014/chart" uri="{C3380CC4-5D6E-409C-BE32-E72D297353CC}">
                <c16:uniqueId val="{00000003-0F03-43C7-8EE7-22325F27F032}"/>
              </c:ext>
            </c:extLst>
          </c:dPt>
          <c:dPt>
            <c:idx val="2"/>
            <c:invertIfNegative val="0"/>
            <c:bubble3D val="0"/>
            <c:spPr>
              <a:solidFill>
                <a:schemeClr val="accent2">
                  <a:lumMod val="20000"/>
                  <a:lumOff val="80000"/>
                </a:schemeClr>
              </a:solidFill>
              <a:ln w="3175">
                <a:solidFill>
                  <a:schemeClr val="tx1">
                    <a:lumMod val="75000"/>
                    <a:lumOff val="25000"/>
                  </a:schemeClr>
                </a:solidFill>
                <a:prstDash val="solid"/>
              </a:ln>
            </c:spPr>
            <c:extLst>
              <c:ext xmlns:c16="http://schemas.microsoft.com/office/drawing/2014/chart" uri="{C3380CC4-5D6E-409C-BE32-E72D297353CC}">
                <c16:uniqueId val="{00000005-0F03-43C7-8EE7-22325F27F032}"/>
              </c:ext>
            </c:extLst>
          </c:dPt>
          <c:cat>
            <c:strRef>
              <c:f>Blad1!$D$1:$F$1</c:f>
              <c:strCache>
                <c:ptCount val="3"/>
                <c:pt idx="0">
                  <c:v>Water</c:v>
                </c:pt>
                <c:pt idx="1">
                  <c:v>PCM</c:v>
                </c:pt>
                <c:pt idx="2">
                  <c:v>TCM</c:v>
                </c:pt>
              </c:strCache>
            </c:strRef>
          </c:cat>
          <c:val>
            <c:numRef>
              <c:f>Blad1!$D$2:$F$2</c:f>
              <c:numCache>
                <c:formatCode>General</c:formatCode>
                <c:ptCount val="3"/>
                <c:pt idx="0">
                  <c:v>23</c:v>
                </c:pt>
                <c:pt idx="1">
                  <c:v>15</c:v>
                </c:pt>
                <c:pt idx="2">
                  <c:v>7</c:v>
                </c:pt>
              </c:numCache>
            </c:numRef>
          </c:val>
          <c:extLst>
            <c:ext xmlns:c16="http://schemas.microsoft.com/office/drawing/2014/chart" uri="{C3380CC4-5D6E-409C-BE32-E72D297353CC}">
              <c16:uniqueId val="{00000006-0F03-43C7-8EE7-22325F27F032}"/>
            </c:ext>
          </c:extLst>
        </c:ser>
        <c:dLbls>
          <c:showLegendKey val="0"/>
          <c:showVal val="0"/>
          <c:showCatName val="0"/>
          <c:showSerName val="0"/>
          <c:showPercent val="0"/>
          <c:showBubbleSize val="0"/>
        </c:dLbls>
        <c:gapWidth val="80"/>
        <c:axId val="276223392"/>
        <c:axId val="1"/>
      </c:barChart>
      <c:catAx>
        <c:axId val="276223392"/>
        <c:scaling>
          <c:orientation val="minMax"/>
        </c:scaling>
        <c:delete val="1"/>
        <c:axPos val="b"/>
        <c:numFmt formatCode="General" sourceLinked="1"/>
        <c:majorTickMark val="out"/>
        <c:minorTickMark val="none"/>
        <c:tickLblPos val="nextTo"/>
        <c:crossAx val="1"/>
        <c:crosses val="autoZero"/>
        <c:auto val="1"/>
        <c:lblAlgn val="ctr"/>
        <c:lblOffset val="100"/>
        <c:noMultiLvlLbl val="1"/>
      </c:catAx>
      <c:valAx>
        <c:axId val="1"/>
        <c:scaling>
          <c:orientation val="minMax"/>
        </c:scaling>
        <c:delete val="0"/>
        <c:axPos val="l"/>
        <c:majorGridlines>
          <c:spPr>
            <a:ln w="6350">
              <a:solidFill>
                <a:srgbClr val="E7E6E6">
                  <a:lumMod val="50000"/>
                </a:srgbClr>
              </a:solidFill>
              <a:prstDash val="solid"/>
            </a:ln>
          </c:spPr>
        </c:majorGridlines>
        <c:numFmt formatCode="General" sourceLinked="1"/>
        <c:majorTickMark val="none"/>
        <c:minorTickMark val="none"/>
        <c:tickLblPos val="nextTo"/>
        <c:spPr>
          <a:ln w="6350">
            <a:solidFill>
              <a:schemeClr val="tx1">
                <a:lumMod val="75000"/>
                <a:lumOff val="25000"/>
              </a:schemeClr>
            </a:solidFill>
            <a:prstDash val="solid"/>
          </a:ln>
        </c:spPr>
        <c:txPr>
          <a:bodyPr rot="0" vert="horz"/>
          <a:lstStyle/>
          <a:p>
            <a:pPr>
              <a:defRPr sz="1100" b="0" i="0" u="none" strike="noStrike" baseline="0">
                <a:solidFill>
                  <a:schemeClr val="tx1">
                    <a:lumMod val="75000"/>
                    <a:lumOff val="25000"/>
                  </a:schemeClr>
                </a:solidFill>
                <a:latin typeface="Calibri" panose="020F0502020204030204" pitchFamily="34" charset="0"/>
                <a:ea typeface="Arial"/>
                <a:cs typeface="Arial"/>
              </a:defRPr>
            </a:pPr>
            <a:endParaRPr lang="nl-NL"/>
          </a:p>
        </c:txPr>
        <c:crossAx val="276223392"/>
        <c:crosses val="autoZero"/>
        <c:crossBetween val="between"/>
      </c:valAx>
      <c:spPr>
        <a:noFill/>
        <a:ln w="9525">
          <a:noFill/>
        </a:ln>
      </c:spPr>
    </c:plotArea>
    <c:plotVisOnly val="1"/>
    <c:dispBlanksAs val="gap"/>
    <c:showDLblsOverMax val="0"/>
  </c:chart>
  <c:spPr>
    <a:solidFill>
      <a:srgbClr val="FFFFFF"/>
    </a:solidFill>
    <a:ln w="6350">
      <a:noFill/>
    </a:ln>
  </c:spPr>
  <c:txPr>
    <a:bodyPr/>
    <a:lstStyle/>
    <a:p>
      <a:pPr>
        <a:defRPr sz="925" b="0" i="0" u="none" strike="noStrike" baseline="0">
          <a:solidFill>
            <a:srgbClr val="000000"/>
          </a:solidFill>
          <a:latin typeface="Arial"/>
          <a:ea typeface="Arial"/>
          <a:cs typeface="Arial"/>
        </a:defRPr>
      </a:pPr>
      <a:endParaRPr lang="nl-NL"/>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7082360653441"/>
          <c:y val="3.023997000374953E-2"/>
          <c:w val="0.68620721146748931"/>
          <c:h val="0.74895424216551243"/>
        </c:manualLayout>
      </c:layout>
      <c:barChart>
        <c:barDir val="bar"/>
        <c:grouping val="stacked"/>
        <c:varyColors val="0"/>
        <c:ser>
          <c:idx val="0"/>
          <c:order val="0"/>
          <c:tx>
            <c:strRef>
              <c:f>Blad1!$B$1</c:f>
              <c:strCache>
                <c:ptCount val="1"/>
                <c:pt idx="0">
                  <c:v>min. efficiency</c:v>
                </c:pt>
              </c:strCache>
            </c:strRef>
          </c:tx>
          <c:spPr>
            <a:solidFill>
              <a:schemeClr val="accent1"/>
            </a:solidFill>
            <a:ln w="3175">
              <a:noFill/>
              <a:prstDash val="solid"/>
            </a:ln>
          </c:spPr>
          <c:invertIfNegative val="0"/>
          <c:cat>
            <c:strRef>
              <c:f>Blad1!$A$2:$A$8</c:f>
              <c:strCache>
                <c:ptCount val="7"/>
                <c:pt idx="0">
                  <c:v>Hydrogen/Methane</c:v>
                </c:pt>
                <c:pt idx="1">
                  <c:v>AA-CAES</c:v>
                </c:pt>
                <c:pt idx="2">
                  <c:v>Redox-flow </c:v>
                </c:pt>
                <c:pt idx="3">
                  <c:v>Lead-acid </c:v>
                </c:pt>
                <c:pt idx="4">
                  <c:v>PHS</c:v>
                </c:pt>
                <c:pt idx="5">
                  <c:v>Flywheels</c:v>
                </c:pt>
                <c:pt idx="6">
                  <c:v>Lithium-ion </c:v>
                </c:pt>
              </c:strCache>
            </c:strRef>
          </c:cat>
          <c:val>
            <c:numRef>
              <c:f>Blad1!$B$2:$B$8</c:f>
              <c:numCache>
                <c:formatCode>General</c:formatCode>
                <c:ptCount val="7"/>
                <c:pt idx="0">
                  <c:v>20</c:v>
                </c:pt>
                <c:pt idx="1">
                  <c:v>45</c:v>
                </c:pt>
                <c:pt idx="2">
                  <c:v>60</c:v>
                </c:pt>
                <c:pt idx="3">
                  <c:v>65</c:v>
                </c:pt>
                <c:pt idx="4">
                  <c:v>65</c:v>
                </c:pt>
                <c:pt idx="5">
                  <c:v>80</c:v>
                </c:pt>
                <c:pt idx="6">
                  <c:v>90</c:v>
                </c:pt>
              </c:numCache>
            </c:numRef>
          </c:val>
          <c:extLst>
            <c:ext xmlns:c16="http://schemas.microsoft.com/office/drawing/2014/chart" uri="{C3380CC4-5D6E-409C-BE32-E72D297353CC}">
              <c16:uniqueId val="{00000000-A192-4946-852F-0A357441CA07}"/>
            </c:ext>
          </c:extLst>
        </c:ser>
        <c:ser>
          <c:idx val="1"/>
          <c:order val="1"/>
          <c:tx>
            <c:strRef>
              <c:f>Blad1!$C$1</c:f>
              <c:strCache>
                <c:ptCount val="1"/>
                <c:pt idx="0">
                  <c:v>max. efficiency</c:v>
                </c:pt>
              </c:strCache>
            </c:strRef>
          </c:tx>
          <c:spPr>
            <a:solidFill>
              <a:schemeClr val="accent4"/>
            </a:solidFill>
            <a:ln w="3175">
              <a:noFill/>
              <a:prstDash val="solid"/>
            </a:ln>
          </c:spPr>
          <c:invertIfNegative val="0"/>
          <c:cat>
            <c:strRef>
              <c:f>Blad1!$A$2:$A$8</c:f>
              <c:strCache>
                <c:ptCount val="7"/>
                <c:pt idx="0">
                  <c:v>Hydrogen/Methane</c:v>
                </c:pt>
                <c:pt idx="1">
                  <c:v>AA-CAES</c:v>
                </c:pt>
                <c:pt idx="2">
                  <c:v>Redox-flow </c:v>
                </c:pt>
                <c:pt idx="3">
                  <c:v>Lead-acid </c:v>
                </c:pt>
                <c:pt idx="4">
                  <c:v>PHS</c:v>
                </c:pt>
                <c:pt idx="5">
                  <c:v>Flywheels</c:v>
                </c:pt>
                <c:pt idx="6">
                  <c:v>Lithium-ion </c:v>
                </c:pt>
              </c:strCache>
            </c:strRef>
          </c:cat>
          <c:val>
            <c:numRef>
              <c:f>Blad1!$C$2:$C$8</c:f>
              <c:numCache>
                <c:formatCode>General</c:formatCode>
                <c:ptCount val="7"/>
                <c:pt idx="0">
                  <c:v>20</c:v>
                </c:pt>
                <c:pt idx="1">
                  <c:v>25</c:v>
                </c:pt>
                <c:pt idx="2">
                  <c:v>10</c:v>
                </c:pt>
                <c:pt idx="3">
                  <c:v>25</c:v>
                </c:pt>
                <c:pt idx="4">
                  <c:v>20</c:v>
                </c:pt>
                <c:pt idx="5">
                  <c:v>15</c:v>
                </c:pt>
                <c:pt idx="6">
                  <c:v>5</c:v>
                </c:pt>
              </c:numCache>
            </c:numRef>
          </c:val>
          <c:extLst>
            <c:ext xmlns:c16="http://schemas.microsoft.com/office/drawing/2014/chart" uri="{C3380CC4-5D6E-409C-BE32-E72D297353CC}">
              <c16:uniqueId val="{00000001-A192-4946-852F-0A357441CA07}"/>
            </c:ext>
          </c:extLst>
        </c:ser>
        <c:dLbls>
          <c:showLegendKey val="0"/>
          <c:showVal val="0"/>
          <c:showCatName val="0"/>
          <c:showSerName val="0"/>
          <c:showPercent val="0"/>
          <c:showBubbleSize val="0"/>
        </c:dLbls>
        <c:gapWidth val="150"/>
        <c:overlap val="100"/>
        <c:axId val="336919104"/>
        <c:axId val="1"/>
      </c:barChart>
      <c:catAx>
        <c:axId val="33691910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200"/>
            </a:pPr>
            <a:endParaRPr lang="nl-NL"/>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chemeClr val="bg2">
                  <a:lumMod val="75000"/>
                </a:schemeClr>
              </a:solidFill>
              <a:prstDash val="solid"/>
            </a:ln>
          </c:spPr>
        </c:majorGridlines>
        <c:numFmt formatCode="General" sourceLinked="1"/>
        <c:majorTickMark val="none"/>
        <c:minorTickMark val="none"/>
        <c:tickLblPos val="nextTo"/>
        <c:spPr>
          <a:ln w="3175">
            <a:solidFill>
              <a:srgbClr val="000000"/>
            </a:solidFill>
            <a:prstDash val="solid"/>
          </a:ln>
        </c:spPr>
        <c:txPr>
          <a:bodyPr rot="0" vert="horz"/>
          <a:lstStyle/>
          <a:p>
            <a:pPr>
              <a:defRPr sz="1100"/>
            </a:pPr>
            <a:endParaRPr lang="nl-NL"/>
          </a:p>
        </c:txPr>
        <c:crossAx val="336919104"/>
        <c:crosses val="autoZero"/>
        <c:crossBetween val="between"/>
        <c:majorUnit val="10"/>
      </c:valAx>
      <c:spPr>
        <a:noFill/>
        <a:ln w="3175">
          <a:solidFill>
            <a:srgbClr val="808080"/>
          </a:solidFill>
          <a:prstDash val="solid"/>
        </a:ln>
      </c:spPr>
    </c:plotArea>
    <c:legend>
      <c:legendPos val="b"/>
      <c:layout>
        <c:manualLayout>
          <c:xMode val="edge"/>
          <c:yMode val="edge"/>
          <c:x val="0.33245639281031764"/>
          <c:y val="0.89599180170046311"/>
          <c:w val="0.44009758269438437"/>
          <c:h val="0.10379108016903293"/>
        </c:manualLayout>
      </c:layout>
      <c:overlay val="0"/>
      <c:spPr>
        <a:solidFill>
          <a:srgbClr val="FFFFFF"/>
        </a:solidFill>
        <a:ln w="25400">
          <a:noFill/>
        </a:ln>
      </c:spPr>
    </c:legend>
    <c:plotVisOnly val="1"/>
    <c:dispBlanksAs val="gap"/>
    <c:showDLblsOverMax val="0"/>
  </c:chart>
  <c:spPr>
    <a:solidFill>
      <a:srgbClr val="FFFFFF"/>
    </a:solidFill>
    <a:ln w="6350">
      <a:noFill/>
    </a:ln>
  </c:spPr>
  <c:txPr>
    <a:bodyPr/>
    <a:lstStyle/>
    <a:p>
      <a:pPr>
        <a:defRPr sz="1250" b="0" i="0" u="none" strike="noStrike" baseline="0">
          <a:solidFill>
            <a:srgbClr val="000000"/>
          </a:solidFill>
          <a:latin typeface="Calibri" panose="020F0502020204030204" pitchFamily="34" charset="0"/>
          <a:ea typeface="Arial"/>
          <a:cs typeface="Calibri" panose="020F0502020204030204" pitchFamily="34" charset="0"/>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80314960629921"/>
          <c:y val="7.6906598114824337E-2"/>
          <c:w val="0.72397462817147851"/>
          <c:h val="0.72167749596853092"/>
        </c:manualLayout>
      </c:layout>
      <c:scatterChart>
        <c:scatterStyle val="smoothMarker"/>
        <c:varyColors val="0"/>
        <c:ser>
          <c:idx val="0"/>
          <c:order val="0"/>
          <c:spPr>
            <a:ln w="14163" cap="rnd">
              <a:solidFill>
                <a:schemeClr val="accent1">
                  <a:lumMod val="75000"/>
                </a:schemeClr>
              </a:solidFill>
              <a:round/>
            </a:ln>
            <a:effectLst/>
          </c:spPr>
          <c:marker>
            <c:symbol val="none"/>
          </c:marker>
          <c:xVal>
            <c:numRef>
              <c:f>Blad1!$A$2:$A$20</c:f>
              <c:numCache>
                <c:formatCode>General</c:formatCode>
                <c:ptCount val="19"/>
                <c:pt idx="1">
                  <c:v>15</c:v>
                </c:pt>
                <c:pt idx="2">
                  <c:v>20</c:v>
                </c:pt>
                <c:pt idx="3">
                  <c:v>25</c:v>
                </c:pt>
                <c:pt idx="4">
                  <c:v>30</c:v>
                </c:pt>
                <c:pt idx="5">
                  <c:v>35</c:v>
                </c:pt>
                <c:pt idx="6">
                  <c:v>40</c:v>
                </c:pt>
                <c:pt idx="7">
                  <c:v>45</c:v>
                </c:pt>
                <c:pt idx="8">
                  <c:v>50</c:v>
                </c:pt>
                <c:pt idx="9">
                  <c:v>55</c:v>
                </c:pt>
                <c:pt idx="10">
                  <c:v>60</c:v>
                </c:pt>
                <c:pt idx="11">
                  <c:v>65</c:v>
                </c:pt>
                <c:pt idx="12">
                  <c:v>70</c:v>
                </c:pt>
                <c:pt idx="13">
                  <c:v>75</c:v>
                </c:pt>
              </c:numCache>
            </c:numRef>
          </c:xVal>
          <c:yVal>
            <c:numRef>
              <c:f>Blad1!$B$2:$B$20</c:f>
              <c:numCache>
                <c:formatCode>General</c:formatCode>
                <c:ptCount val="19"/>
                <c:pt idx="1">
                  <c:v>109.5</c:v>
                </c:pt>
                <c:pt idx="2">
                  <c:v>109.2</c:v>
                </c:pt>
                <c:pt idx="3">
                  <c:v>108.5</c:v>
                </c:pt>
                <c:pt idx="4">
                  <c:v>107.5</c:v>
                </c:pt>
                <c:pt idx="5">
                  <c:v>106</c:v>
                </c:pt>
                <c:pt idx="6">
                  <c:v>103.8</c:v>
                </c:pt>
                <c:pt idx="7">
                  <c:v>101</c:v>
                </c:pt>
                <c:pt idx="8">
                  <c:v>97.5</c:v>
                </c:pt>
                <c:pt idx="9">
                  <c:v>95.8</c:v>
                </c:pt>
                <c:pt idx="10">
                  <c:v>95.5</c:v>
                </c:pt>
                <c:pt idx="11">
                  <c:v>95.4</c:v>
                </c:pt>
                <c:pt idx="12">
                  <c:v>95.3</c:v>
                </c:pt>
                <c:pt idx="13">
                  <c:v>95.2</c:v>
                </c:pt>
              </c:numCache>
            </c:numRef>
          </c:yVal>
          <c:smooth val="1"/>
          <c:extLst>
            <c:ext xmlns:c16="http://schemas.microsoft.com/office/drawing/2014/chart" uri="{C3380CC4-5D6E-409C-BE32-E72D297353CC}">
              <c16:uniqueId val="{00000000-C2D7-4CFF-B302-58664C349F65}"/>
            </c:ext>
          </c:extLst>
        </c:ser>
        <c:dLbls>
          <c:showLegendKey val="0"/>
          <c:showVal val="0"/>
          <c:showCatName val="0"/>
          <c:showSerName val="0"/>
          <c:showPercent val="0"/>
          <c:showBubbleSize val="0"/>
        </c:dLbls>
        <c:axId val="365236480"/>
        <c:axId val="1"/>
      </c:scatterChart>
      <c:valAx>
        <c:axId val="365236480"/>
        <c:scaling>
          <c:orientation val="minMax"/>
          <c:max val="80"/>
          <c:min val="5"/>
        </c:scaling>
        <c:delete val="0"/>
        <c:axPos val="b"/>
        <c:title>
          <c:tx>
            <c:rich>
              <a:bodyPr/>
              <a:lstStyle/>
              <a:p>
                <a:pPr>
                  <a:defRPr sz="892" b="0" i="0" u="none" strike="noStrike" baseline="0">
                    <a:solidFill>
                      <a:srgbClr val="000000"/>
                    </a:solidFill>
                    <a:latin typeface="Calibri"/>
                    <a:ea typeface="Calibri"/>
                    <a:cs typeface="Calibri"/>
                  </a:defRPr>
                </a:pPr>
                <a:r>
                  <a:rPr lang="nl-NL" sz="1000" b="0" i="0" u="none" strike="noStrike" baseline="0">
                    <a:solidFill>
                      <a:srgbClr val="000000"/>
                    </a:solidFill>
                    <a:latin typeface="Calibri"/>
                    <a:cs typeface="Calibri"/>
                  </a:rPr>
                  <a:t>Inlet water temperature [°C] </a:t>
                </a:r>
              </a:p>
            </c:rich>
          </c:tx>
          <c:layout>
            <c:manualLayout>
              <c:xMode val="edge"/>
              <c:yMode val="edge"/>
              <c:x val="0.31568434934576667"/>
              <c:y val="0.90813352278333626"/>
            </c:manualLayout>
          </c:layout>
          <c:overlay val="0"/>
          <c:spPr>
            <a:noFill/>
            <a:ln w="18884">
              <a:noFill/>
            </a:ln>
          </c:spPr>
        </c:title>
        <c:numFmt formatCode="General" sourceLinked="1"/>
        <c:majorTickMark val="in"/>
        <c:minorTickMark val="none"/>
        <c:tickLblPos val="nextTo"/>
        <c:spPr>
          <a:noFill/>
          <a:ln w="7081" cap="flat" cmpd="sng" algn="ctr">
            <a:solidFill>
              <a:schemeClr val="tx1">
                <a:lumMod val="75000"/>
                <a:lumOff val="25000"/>
              </a:schemeClr>
            </a:solidFill>
            <a:round/>
          </a:ln>
          <a:effectLst/>
        </c:spPr>
        <c:txPr>
          <a:bodyPr rot="0" vert="horz"/>
          <a:lstStyle/>
          <a:p>
            <a:pPr>
              <a:defRPr sz="781" b="0" i="0" u="none" strike="noStrike" baseline="0">
                <a:solidFill>
                  <a:srgbClr val="000000"/>
                </a:solidFill>
                <a:latin typeface="Calibri"/>
                <a:ea typeface="Calibri"/>
                <a:cs typeface="Calibri"/>
              </a:defRPr>
            </a:pPr>
            <a:endParaRPr lang="nl-NL"/>
          </a:p>
        </c:txPr>
        <c:crossAx val="1"/>
        <c:crosses val="autoZero"/>
        <c:crossBetween val="midCat"/>
        <c:majorUnit val="10"/>
      </c:valAx>
      <c:valAx>
        <c:axId val="1"/>
        <c:scaling>
          <c:orientation val="minMax"/>
          <c:max val="112"/>
          <c:min val="92"/>
        </c:scaling>
        <c:delete val="0"/>
        <c:axPos val="l"/>
        <c:majorGridlines>
          <c:spPr>
            <a:ln w="7081" cap="flat" cmpd="sng" algn="ctr">
              <a:solidFill>
                <a:schemeClr val="bg2">
                  <a:lumMod val="75000"/>
                </a:schemeClr>
              </a:solidFill>
              <a:prstDash val="solid"/>
              <a:round/>
            </a:ln>
            <a:effectLst/>
          </c:spPr>
        </c:majorGridlines>
        <c:title>
          <c:tx>
            <c:rich>
              <a:bodyPr/>
              <a:lstStyle/>
              <a:p>
                <a:pPr>
                  <a:defRPr sz="1000" b="0" i="0" u="none" strike="noStrike" baseline="0">
                    <a:solidFill>
                      <a:srgbClr val="333333"/>
                    </a:solidFill>
                    <a:latin typeface="Calibri"/>
                    <a:ea typeface="Calibri"/>
                    <a:cs typeface="Calibri"/>
                  </a:defRPr>
                </a:pPr>
                <a:r>
                  <a:rPr lang="nl-NL" sz="1000"/>
                  <a:t>Part load efficieny [%] </a:t>
                </a:r>
              </a:p>
            </c:rich>
          </c:tx>
          <c:layout>
            <c:manualLayout>
              <c:xMode val="edge"/>
              <c:yMode val="edge"/>
              <c:x val="2.8827075398957916E-2"/>
              <c:y val="0.2528939840253781"/>
            </c:manualLayout>
          </c:layout>
          <c:overlay val="0"/>
          <c:spPr>
            <a:noFill/>
            <a:ln w="18884">
              <a:noFill/>
            </a:ln>
          </c:spPr>
        </c:title>
        <c:numFmt formatCode="General" sourceLinked="1"/>
        <c:majorTickMark val="none"/>
        <c:minorTickMark val="none"/>
        <c:tickLblPos val="nextTo"/>
        <c:spPr>
          <a:ln w="7081">
            <a:solidFill>
              <a:schemeClr val="tx1">
                <a:lumMod val="75000"/>
                <a:lumOff val="25000"/>
              </a:schemeClr>
            </a:solidFill>
          </a:ln>
        </c:spPr>
        <c:txPr>
          <a:bodyPr rot="-60000000" vert="horz"/>
          <a:lstStyle/>
          <a:p>
            <a:pPr>
              <a:defRPr sz="781" baseline="0">
                <a:latin typeface="Calibri" panose="020F0502020204030204" pitchFamily="34" charset="0"/>
                <a:cs typeface="Calibri" panose="020F0502020204030204" pitchFamily="34" charset="0"/>
              </a:defRPr>
            </a:pPr>
            <a:endParaRPr lang="nl-NL"/>
          </a:p>
        </c:txPr>
        <c:crossAx val="365236480"/>
        <c:crosses val="autoZero"/>
        <c:crossBetween val="midCat"/>
      </c:valAx>
      <c:spPr>
        <a:noFill/>
        <a:ln w="18884">
          <a:noFill/>
        </a:ln>
      </c:spPr>
    </c:plotArea>
    <c:plotVisOnly val="1"/>
    <c:dispBlanksAs val="gap"/>
    <c:showDLblsOverMax val="0"/>
  </c:chart>
  <c:spPr>
    <a:solidFill>
      <a:schemeClr val="bg1"/>
    </a:solidFill>
    <a:ln>
      <a:noFill/>
    </a:ln>
    <a:effectLst/>
  </c:spPr>
  <c:txPr>
    <a:bodyPr/>
    <a:lstStyle/>
    <a:p>
      <a:pPr>
        <a:defRPr sz="892"/>
      </a:pPr>
      <a:endParaRPr lang="nl-N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156">
              <a:noFill/>
            </a:ln>
          </c:spPr>
          <c:invertIfNegative val="0"/>
          <c:val>
            <c:numRef>
              <c:f>Blad1!$H$2:$H$13</c:f>
              <c:numCache>
                <c:formatCode>General</c:formatCode>
                <c:ptCount val="12"/>
                <c:pt idx="0">
                  <c:v>425</c:v>
                </c:pt>
                <c:pt idx="1">
                  <c:v>382.5</c:v>
                </c:pt>
                <c:pt idx="2">
                  <c:v>325</c:v>
                </c:pt>
                <c:pt idx="3">
                  <c:v>250</c:v>
                </c:pt>
                <c:pt idx="4">
                  <c:v>225</c:v>
                </c:pt>
                <c:pt idx="5">
                  <c:v>197.5</c:v>
                </c:pt>
                <c:pt idx="6">
                  <c:v>212.5</c:v>
                </c:pt>
                <c:pt idx="7">
                  <c:v>187.5</c:v>
                </c:pt>
                <c:pt idx="8">
                  <c:v>200</c:v>
                </c:pt>
                <c:pt idx="9">
                  <c:v>295</c:v>
                </c:pt>
                <c:pt idx="10">
                  <c:v>350</c:v>
                </c:pt>
                <c:pt idx="11">
                  <c:v>430</c:v>
                </c:pt>
              </c:numCache>
            </c:numRef>
          </c:val>
          <c:extLst>
            <c:ext xmlns:c16="http://schemas.microsoft.com/office/drawing/2014/chart" uri="{C3380CC4-5D6E-409C-BE32-E72D297353CC}">
              <c16:uniqueId val="{00000000-3FE5-4F8A-8637-98158F298933}"/>
            </c:ext>
          </c:extLst>
        </c:ser>
        <c:dLbls>
          <c:showLegendKey val="0"/>
          <c:showVal val="0"/>
          <c:showCatName val="0"/>
          <c:showSerName val="0"/>
          <c:showPercent val="0"/>
          <c:showBubbleSize val="0"/>
        </c:dLbls>
        <c:gapWidth val="219"/>
        <c:overlap val="-27"/>
        <c:axId val="185521800"/>
        <c:axId val="1"/>
      </c:barChart>
      <c:catAx>
        <c:axId val="185521800"/>
        <c:scaling>
          <c:orientation val="minMax"/>
        </c:scaling>
        <c:delete val="0"/>
        <c:axPos val="b"/>
        <c:numFmt formatCode="General" sourceLinked="1"/>
        <c:majorTickMark val="none"/>
        <c:minorTickMark val="none"/>
        <c:tickLblPos val="nextTo"/>
        <c:spPr>
          <a:noFill/>
          <a:ln w="9434" cap="flat" cmpd="sng" algn="ctr">
            <a:solidFill>
              <a:schemeClr val="tx1">
                <a:lumMod val="75000"/>
                <a:lumOff val="25000"/>
              </a:schemeClr>
            </a:solidFill>
            <a:round/>
          </a:ln>
          <a:effectLst/>
        </c:spPr>
        <c:txPr>
          <a:bodyPr rot="-60000000" spcFirstLastPara="1" vertOverflow="ellipsis" vert="horz" wrap="square" anchor="ctr" anchorCtr="1"/>
          <a:lstStyle/>
          <a:p>
            <a:pPr>
              <a:defRPr sz="1089" b="0" i="0" u="none" strike="noStrike" kern="1200" baseline="0">
                <a:solidFill>
                  <a:schemeClr val="tx1">
                    <a:lumMod val="75000"/>
                    <a:lumOff val="25000"/>
                  </a:schemeClr>
                </a:solidFill>
                <a:latin typeface="+mn-lt"/>
                <a:ea typeface="+mn-ea"/>
                <a:cs typeface="+mn-cs"/>
              </a:defRPr>
            </a:pPr>
            <a:endParaRPr lang="nl-NL"/>
          </a:p>
        </c:txPr>
        <c:crossAx val="1"/>
        <c:crosses val="autoZero"/>
        <c:auto val="1"/>
        <c:lblAlgn val="ctr"/>
        <c:lblOffset val="100"/>
        <c:noMultiLvlLbl val="0"/>
      </c:catAx>
      <c:valAx>
        <c:axId val="1"/>
        <c:scaling>
          <c:orientation val="minMax"/>
        </c:scaling>
        <c:delete val="0"/>
        <c:axPos val="l"/>
        <c:majorGridlines>
          <c:spPr>
            <a:ln w="6289" cap="flat" cmpd="sng" algn="ctr">
              <a:solidFill>
                <a:schemeClr val="bg2">
                  <a:lumMod val="75000"/>
                </a:schemeClr>
              </a:solidFill>
              <a:round/>
            </a:ln>
            <a:effectLst/>
          </c:spPr>
        </c:majorGridlines>
        <c:numFmt formatCode="General" sourceLinked="1"/>
        <c:majorTickMark val="none"/>
        <c:minorTickMark val="none"/>
        <c:tickLblPos val="nextTo"/>
        <c:spPr>
          <a:ln w="9434">
            <a:solidFill>
              <a:schemeClr val="tx1">
                <a:lumMod val="75000"/>
                <a:lumOff val="25000"/>
              </a:schemeClr>
            </a:solidFill>
          </a:ln>
        </c:spPr>
        <c:txPr>
          <a:bodyPr rot="-60000000" spcFirstLastPara="1" vertOverflow="ellipsis" vert="horz" wrap="square" anchor="ctr" anchorCtr="1"/>
          <a:lstStyle/>
          <a:p>
            <a:pPr>
              <a:defRPr sz="1089" b="0" i="0" u="none" strike="noStrike" kern="1200" baseline="0">
                <a:solidFill>
                  <a:schemeClr val="tx1">
                    <a:lumMod val="75000"/>
                    <a:lumOff val="25000"/>
                  </a:schemeClr>
                </a:solidFill>
                <a:latin typeface="+mn-lt"/>
                <a:ea typeface="+mn-ea"/>
                <a:cs typeface="+mn-cs"/>
              </a:defRPr>
            </a:pPr>
            <a:endParaRPr lang="nl-NL"/>
          </a:p>
        </c:txPr>
        <c:crossAx val="185521800"/>
        <c:crosses val="autoZero"/>
        <c:crossBetween val="between"/>
      </c:valAx>
      <c:spPr>
        <a:noFill/>
        <a:ln w="25156">
          <a:noFill/>
        </a:ln>
      </c:spPr>
    </c:plotArea>
    <c:plotVisOnly val="1"/>
    <c:dispBlanksAs val="gap"/>
    <c:showDLblsOverMax val="0"/>
  </c:chart>
  <c:spPr>
    <a:solidFill>
      <a:schemeClr val="bg1"/>
    </a:solidFill>
    <a:ln>
      <a:noFill/>
    </a:ln>
    <a:effectLst/>
  </c:spPr>
  <c:txPr>
    <a:bodyPr/>
    <a:lstStyle/>
    <a:p>
      <a:pPr>
        <a:defRPr/>
      </a:pPr>
      <a:endParaRPr lang="nl-N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9384807114937"/>
          <c:y val="7.0714413217239536E-2"/>
          <c:w val="0.81862997790743786"/>
          <c:h val="0.81684947317736367"/>
        </c:manualLayout>
      </c:layout>
      <c:scatterChart>
        <c:scatterStyle val="smoothMarker"/>
        <c:varyColors val="0"/>
        <c:ser>
          <c:idx val="0"/>
          <c:order val="0"/>
          <c:spPr>
            <a:ln w="19050">
              <a:solidFill>
                <a:schemeClr val="accent1">
                  <a:lumMod val="75000"/>
                </a:schemeClr>
              </a:solidFill>
              <a:prstDash val="solid"/>
            </a:ln>
          </c:spPr>
          <c:marker>
            <c:symbol val="none"/>
          </c:marker>
          <c:xVal>
            <c:numRef>
              <c:f>Blad1!$B$1:$B$15</c:f>
              <c:numCache>
                <c:formatCode>General</c:formatCode>
                <c:ptCount val="15"/>
                <c:pt idx="0">
                  <c:v>0.05</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Blad1!$C$1:$C$15</c:f>
              <c:numCache>
                <c:formatCode>General</c:formatCode>
                <c:ptCount val="15"/>
                <c:pt idx="0">
                  <c:v>225</c:v>
                </c:pt>
                <c:pt idx="1">
                  <c:v>192</c:v>
                </c:pt>
                <c:pt idx="2">
                  <c:v>204</c:v>
                </c:pt>
                <c:pt idx="3">
                  <c:v>245</c:v>
                </c:pt>
                <c:pt idx="4">
                  <c:v>265</c:v>
                </c:pt>
                <c:pt idx="5">
                  <c:v>238</c:v>
                </c:pt>
                <c:pt idx="6">
                  <c:v>198</c:v>
                </c:pt>
                <c:pt idx="7">
                  <c:v>196</c:v>
                </c:pt>
                <c:pt idx="8">
                  <c:v>225</c:v>
                </c:pt>
                <c:pt idx="9">
                  <c:v>238</c:v>
                </c:pt>
                <c:pt idx="10">
                  <c:v>213</c:v>
                </c:pt>
                <c:pt idx="11">
                  <c:v>182</c:v>
                </c:pt>
                <c:pt idx="12">
                  <c:v>179</c:v>
                </c:pt>
                <c:pt idx="13">
                  <c:v>208</c:v>
                </c:pt>
                <c:pt idx="14">
                  <c:v>250</c:v>
                </c:pt>
              </c:numCache>
            </c:numRef>
          </c:yVal>
          <c:smooth val="1"/>
          <c:extLst>
            <c:ext xmlns:c16="http://schemas.microsoft.com/office/drawing/2014/chart" uri="{C3380CC4-5D6E-409C-BE32-E72D297353CC}">
              <c16:uniqueId val="{00000000-3E9A-4649-A32E-B2BAB5617D16}"/>
            </c:ext>
          </c:extLst>
        </c:ser>
        <c:dLbls>
          <c:showLegendKey val="0"/>
          <c:showVal val="0"/>
          <c:showCatName val="0"/>
          <c:showSerName val="0"/>
          <c:showPercent val="0"/>
          <c:showBubbleSize val="0"/>
        </c:dLbls>
        <c:axId val="417951192"/>
        <c:axId val="1"/>
      </c:scatterChart>
      <c:valAx>
        <c:axId val="417951192"/>
        <c:scaling>
          <c:orientation val="minMax"/>
          <c:max val="7"/>
          <c:min val="1"/>
        </c:scaling>
        <c:delete val="0"/>
        <c:axPos val="b"/>
        <c:numFmt formatCode="General" sourceLinked="1"/>
        <c:majorTickMark val="in"/>
        <c:minorTickMark val="none"/>
        <c:tickLblPos val="nextTo"/>
        <c:spPr>
          <a:ln w="9525">
            <a:solidFill>
              <a:schemeClr val="tx1">
                <a:lumMod val="75000"/>
                <a:lumOff val="25000"/>
              </a:schemeClr>
            </a:solidFill>
            <a:prstDash val="solid"/>
          </a:ln>
        </c:spPr>
        <c:txPr>
          <a:bodyPr rot="0" vert="horz"/>
          <a:lstStyle/>
          <a:p>
            <a:pPr>
              <a:defRPr/>
            </a:pPr>
            <a:endParaRPr lang="nl-NL"/>
          </a:p>
        </c:txPr>
        <c:crossAx val="1"/>
        <c:crossesAt val="150"/>
        <c:crossBetween val="midCat"/>
      </c:valAx>
      <c:valAx>
        <c:axId val="1"/>
        <c:scaling>
          <c:orientation val="minMax"/>
          <c:max val="300"/>
          <c:min val="150"/>
        </c:scaling>
        <c:delete val="0"/>
        <c:axPos val="l"/>
        <c:majorGridlines/>
        <c:numFmt formatCode="General" sourceLinked="1"/>
        <c:majorTickMark val="none"/>
        <c:minorTickMark val="none"/>
        <c:tickLblPos val="nextTo"/>
        <c:spPr>
          <a:ln w="9525">
            <a:solidFill>
              <a:schemeClr val="tx1">
                <a:lumMod val="75000"/>
                <a:lumOff val="25000"/>
              </a:schemeClr>
            </a:solidFill>
          </a:ln>
        </c:spPr>
        <c:txPr>
          <a:bodyPr rot="0" vert="horz"/>
          <a:lstStyle/>
          <a:p>
            <a:pPr>
              <a:defRPr/>
            </a:pPr>
            <a:endParaRPr lang="nl-NL"/>
          </a:p>
        </c:txPr>
        <c:crossAx val="417951192"/>
        <c:crossesAt val="0"/>
        <c:crossBetween val="midCat"/>
        <c:majorUnit val="30"/>
      </c:valAx>
      <c:spPr>
        <a:noFill/>
        <a:ln w="25400">
          <a:noFill/>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Calibri" panose="020F0502020204030204" pitchFamily="34" charset="0"/>
          <a:ea typeface="Arial"/>
          <a:cs typeface="Calibri" panose="020F0502020204030204" pitchFamily="34" charset="0"/>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23545235550414E-2"/>
          <c:y val="3.737300694556038E-2"/>
          <c:w val="0.95580010001863092"/>
          <c:h val="0.7523976169645461"/>
        </c:manualLayout>
      </c:layout>
      <c:barChart>
        <c:barDir val="col"/>
        <c:grouping val="stacked"/>
        <c:varyColors val="0"/>
        <c:ser>
          <c:idx val="0"/>
          <c:order val="0"/>
          <c:spPr>
            <a:solidFill>
              <a:schemeClr val="accent1"/>
            </a:solidFill>
            <a:ln>
              <a:noFill/>
            </a:ln>
            <a:effectLst/>
          </c:spPr>
          <c:invertIfNegative val="0"/>
          <c:val>
            <c:numRef>
              <c:f>Blad4!$D$2:$D$13</c:f>
              <c:numCache>
                <c:formatCode>General</c:formatCode>
                <c:ptCount val="12"/>
                <c:pt idx="0">
                  <c:v>21000</c:v>
                </c:pt>
                <c:pt idx="1">
                  <c:v>22500</c:v>
                </c:pt>
                <c:pt idx="2">
                  <c:v>16200</c:v>
                </c:pt>
                <c:pt idx="3">
                  <c:v>10500</c:v>
                </c:pt>
                <c:pt idx="4">
                  <c:v>8500</c:v>
                </c:pt>
                <c:pt idx="5">
                  <c:v>7000</c:v>
                </c:pt>
                <c:pt idx="6">
                  <c:v>6350</c:v>
                </c:pt>
                <c:pt idx="7">
                  <c:v>5800</c:v>
                </c:pt>
                <c:pt idx="8">
                  <c:v>8000</c:v>
                </c:pt>
                <c:pt idx="9">
                  <c:v>11000</c:v>
                </c:pt>
                <c:pt idx="10">
                  <c:v>14300</c:v>
                </c:pt>
                <c:pt idx="11">
                  <c:v>18000</c:v>
                </c:pt>
              </c:numCache>
            </c:numRef>
          </c:val>
          <c:extLst>
            <c:ext xmlns:c16="http://schemas.microsoft.com/office/drawing/2014/chart" uri="{C3380CC4-5D6E-409C-BE32-E72D297353CC}">
              <c16:uniqueId val="{00000000-04D5-44D6-B372-BA81929A0BD3}"/>
            </c:ext>
          </c:extLst>
        </c:ser>
        <c:dLbls>
          <c:showLegendKey val="0"/>
          <c:showVal val="0"/>
          <c:showCatName val="0"/>
          <c:showSerName val="0"/>
          <c:showPercent val="0"/>
          <c:showBubbleSize val="0"/>
        </c:dLbls>
        <c:gapWidth val="150"/>
        <c:overlap val="100"/>
        <c:axId val="605970728"/>
        <c:axId val="605971808"/>
      </c:barChart>
      <c:catAx>
        <c:axId val="6059707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a:t>Month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NL"/>
          </a:p>
        </c:txPr>
        <c:crossAx val="605971808"/>
        <c:crosses val="autoZero"/>
        <c:auto val="1"/>
        <c:lblAlgn val="ctr"/>
        <c:lblOffset val="100"/>
        <c:noMultiLvlLbl val="0"/>
      </c:catAx>
      <c:valAx>
        <c:axId val="605971808"/>
        <c:scaling>
          <c:orientation val="minMax"/>
        </c:scaling>
        <c:delete val="1"/>
        <c:axPos val="l"/>
        <c:majorGridlines>
          <c:spPr>
            <a:ln w="6350" cap="flat" cmpd="sng" algn="ctr">
              <a:solidFill>
                <a:schemeClr val="tx2">
                  <a:lumMod val="60000"/>
                  <a:lumOff val="40000"/>
                </a:schemeClr>
              </a:solidFill>
              <a:round/>
            </a:ln>
            <a:effectLst/>
          </c:spPr>
        </c:majorGridlines>
        <c:numFmt formatCode="General" sourceLinked="1"/>
        <c:majorTickMark val="none"/>
        <c:minorTickMark val="none"/>
        <c:tickLblPos val="nextTo"/>
        <c:crossAx val="605970728"/>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nl-NL"/>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79227680058922"/>
          <c:y val="9.2778486488071688E-2"/>
          <c:w val="0.85160841531779552"/>
          <c:h val="0.69365459904104154"/>
        </c:manualLayout>
      </c:layout>
      <c:scatterChart>
        <c:scatterStyle val="lineMarker"/>
        <c:varyColors val="0"/>
        <c:ser>
          <c:idx val="2"/>
          <c:order val="2"/>
          <c:tx>
            <c:strRef>
              <c:f>Sheet1!$E$1</c:f>
              <c:strCache>
                <c:ptCount val="1"/>
                <c:pt idx="0">
                  <c:v> Radiation at sea level</c:v>
                </c:pt>
              </c:strCache>
            </c:strRef>
          </c:tx>
          <c:spPr>
            <a:ln w="9525" cap="rnd">
              <a:solidFill>
                <a:sysClr val="windowText" lastClr="000000"/>
              </a:solidFill>
              <a:prstDash val="sysDot"/>
              <a:round/>
            </a:ln>
            <a:effectLst/>
          </c:spPr>
          <c:marker>
            <c:symbol val="none"/>
          </c:marker>
          <c:xVal>
            <c:numRef>
              <c:f>Sheet1!$B$2:$B$28</c:f>
              <c:numCache>
                <c:formatCode>General</c:formatCode>
                <c:ptCount val="27"/>
                <c:pt idx="0">
                  <c:v>0.19</c:v>
                </c:pt>
                <c:pt idx="1">
                  <c:v>0.3</c:v>
                </c:pt>
                <c:pt idx="2">
                  <c:v>0.4</c:v>
                </c:pt>
                <c:pt idx="3">
                  <c:v>0.5</c:v>
                </c:pt>
                <c:pt idx="4">
                  <c:v>0.6</c:v>
                </c:pt>
                <c:pt idx="5">
                  <c:v>0.7</c:v>
                </c:pt>
                <c:pt idx="6">
                  <c:v>0.8</c:v>
                </c:pt>
                <c:pt idx="7">
                  <c:v>0.9</c:v>
                </c:pt>
                <c:pt idx="8">
                  <c:v>1</c:v>
                </c:pt>
                <c:pt idx="9">
                  <c:v>1.1000000000000001</c:v>
                </c:pt>
                <c:pt idx="10">
                  <c:v>1.2</c:v>
                </c:pt>
                <c:pt idx="11">
                  <c:v>1.3</c:v>
                </c:pt>
                <c:pt idx="12">
                  <c:v>1.33</c:v>
                </c:pt>
                <c:pt idx="13">
                  <c:v>1.36</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3</c:v>
                </c:pt>
              </c:numCache>
            </c:numRef>
          </c:xVal>
          <c:yVal>
            <c:numRef>
              <c:f>Sheet1!$E$2:$E$28</c:f>
              <c:numCache>
                <c:formatCode>General</c:formatCode>
                <c:ptCount val="27"/>
                <c:pt idx="1">
                  <c:v>0</c:v>
                </c:pt>
                <c:pt idx="25">
                  <c:v>0</c:v>
                </c:pt>
              </c:numCache>
            </c:numRef>
          </c:yVal>
          <c:smooth val="0"/>
          <c:extLst>
            <c:ext xmlns:c16="http://schemas.microsoft.com/office/drawing/2014/chart" uri="{C3380CC4-5D6E-409C-BE32-E72D297353CC}">
              <c16:uniqueId val="{00000000-19B8-4B39-87B7-F2C1948B0E49}"/>
            </c:ext>
          </c:extLst>
        </c:ser>
        <c:dLbls>
          <c:showLegendKey val="0"/>
          <c:showVal val="0"/>
          <c:showCatName val="0"/>
          <c:showSerName val="0"/>
          <c:showPercent val="0"/>
          <c:showBubbleSize val="0"/>
        </c:dLbls>
        <c:axId val="642187720"/>
        <c:axId val="642188048"/>
      </c:scatterChart>
      <c:scatterChart>
        <c:scatterStyle val="smoothMarker"/>
        <c:varyColors val="0"/>
        <c:ser>
          <c:idx val="0"/>
          <c:order val="0"/>
          <c:tx>
            <c:strRef>
              <c:f>Sheet1!$C$1</c:f>
              <c:strCache>
                <c:ptCount val="1"/>
                <c:pt idx="0">
                  <c:v> Radiation top atmosphere</c:v>
                </c:pt>
              </c:strCache>
            </c:strRef>
          </c:tx>
          <c:spPr>
            <a:ln w="9525" cap="rnd">
              <a:solidFill>
                <a:sysClr val="windowText" lastClr="000000"/>
              </a:solidFill>
              <a:prstDash val="dash"/>
              <a:round/>
            </a:ln>
            <a:effectLst/>
          </c:spPr>
          <c:marker>
            <c:symbol val="none"/>
          </c:marker>
          <c:xVal>
            <c:numRef>
              <c:f>Sheet1!$B$2:$B$28</c:f>
              <c:numCache>
                <c:formatCode>General</c:formatCode>
                <c:ptCount val="27"/>
                <c:pt idx="0">
                  <c:v>0.19</c:v>
                </c:pt>
                <c:pt idx="1">
                  <c:v>0.3</c:v>
                </c:pt>
                <c:pt idx="2">
                  <c:v>0.4</c:v>
                </c:pt>
                <c:pt idx="3">
                  <c:v>0.5</c:v>
                </c:pt>
                <c:pt idx="4">
                  <c:v>0.6</c:v>
                </c:pt>
                <c:pt idx="5">
                  <c:v>0.7</c:v>
                </c:pt>
                <c:pt idx="6">
                  <c:v>0.8</c:v>
                </c:pt>
                <c:pt idx="7">
                  <c:v>0.9</c:v>
                </c:pt>
                <c:pt idx="8">
                  <c:v>1</c:v>
                </c:pt>
                <c:pt idx="9">
                  <c:v>1.1000000000000001</c:v>
                </c:pt>
                <c:pt idx="10">
                  <c:v>1.2</c:v>
                </c:pt>
                <c:pt idx="11">
                  <c:v>1.3</c:v>
                </c:pt>
                <c:pt idx="12">
                  <c:v>1.33</c:v>
                </c:pt>
                <c:pt idx="13">
                  <c:v>1.36</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3</c:v>
                </c:pt>
              </c:numCache>
            </c:numRef>
          </c:xVal>
          <c:yVal>
            <c:numRef>
              <c:f>Sheet1!$C$2:$C$28</c:f>
              <c:numCache>
                <c:formatCode>General</c:formatCode>
                <c:ptCount val="27"/>
                <c:pt idx="0">
                  <c:v>0</c:v>
                </c:pt>
              </c:numCache>
            </c:numRef>
          </c:yVal>
          <c:smooth val="1"/>
          <c:extLst>
            <c:ext xmlns:c16="http://schemas.microsoft.com/office/drawing/2014/chart" uri="{C3380CC4-5D6E-409C-BE32-E72D297353CC}">
              <c16:uniqueId val="{00000001-19B8-4B39-87B7-F2C1948B0E49}"/>
            </c:ext>
          </c:extLst>
        </c:ser>
        <c:ser>
          <c:idx val="1"/>
          <c:order val="1"/>
          <c:tx>
            <c:strRef>
              <c:f>Sheet1!$D$1</c:f>
              <c:strCache>
                <c:ptCount val="1"/>
                <c:pt idx="0">
                  <c:v>5,250 °C Blackbody spectrum </c:v>
                </c:pt>
              </c:strCache>
            </c:strRef>
          </c:tx>
          <c:spPr>
            <a:ln w="9525" cap="rnd">
              <a:solidFill>
                <a:schemeClr val="tx1"/>
              </a:solidFill>
              <a:round/>
            </a:ln>
            <a:effectLst/>
          </c:spPr>
          <c:marker>
            <c:symbol val="none"/>
          </c:marker>
          <c:xVal>
            <c:numRef>
              <c:f>Sheet1!$B$2:$B$28</c:f>
              <c:numCache>
                <c:formatCode>General</c:formatCode>
                <c:ptCount val="27"/>
                <c:pt idx="0">
                  <c:v>0.19</c:v>
                </c:pt>
                <c:pt idx="1">
                  <c:v>0.3</c:v>
                </c:pt>
                <c:pt idx="2">
                  <c:v>0.4</c:v>
                </c:pt>
                <c:pt idx="3">
                  <c:v>0.5</c:v>
                </c:pt>
                <c:pt idx="4">
                  <c:v>0.6</c:v>
                </c:pt>
                <c:pt idx="5">
                  <c:v>0.7</c:v>
                </c:pt>
                <c:pt idx="6">
                  <c:v>0.8</c:v>
                </c:pt>
                <c:pt idx="7">
                  <c:v>0.9</c:v>
                </c:pt>
                <c:pt idx="8">
                  <c:v>1</c:v>
                </c:pt>
                <c:pt idx="9">
                  <c:v>1.1000000000000001</c:v>
                </c:pt>
                <c:pt idx="10">
                  <c:v>1.2</c:v>
                </c:pt>
                <c:pt idx="11">
                  <c:v>1.3</c:v>
                </c:pt>
                <c:pt idx="12">
                  <c:v>1.33</c:v>
                </c:pt>
                <c:pt idx="13">
                  <c:v>1.36</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3</c:v>
                </c:pt>
              </c:numCache>
            </c:numRef>
          </c:xVal>
          <c:yVal>
            <c:numRef>
              <c:f>Sheet1!$D$2:$D$28</c:f>
              <c:numCache>
                <c:formatCode>General</c:formatCode>
                <c:ptCount val="27"/>
                <c:pt idx="0">
                  <c:v>10</c:v>
                </c:pt>
                <c:pt idx="1">
                  <c:v>700</c:v>
                </c:pt>
                <c:pt idx="2">
                  <c:v>1500</c:v>
                </c:pt>
                <c:pt idx="3">
                  <c:v>1900</c:v>
                </c:pt>
                <c:pt idx="4">
                  <c:v>1800</c:v>
                </c:pt>
                <c:pt idx="5">
                  <c:v>1500</c:v>
                </c:pt>
                <c:pt idx="6">
                  <c:v>1220</c:v>
                </c:pt>
                <c:pt idx="7">
                  <c:v>970</c:v>
                </c:pt>
                <c:pt idx="8">
                  <c:v>780</c:v>
                </c:pt>
                <c:pt idx="9">
                  <c:v>630</c:v>
                </c:pt>
                <c:pt idx="10">
                  <c:v>510</c:v>
                </c:pt>
                <c:pt idx="11">
                  <c:v>400</c:v>
                </c:pt>
                <c:pt idx="12">
                  <c:v>380</c:v>
                </c:pt>
                <c:pt idx="13">
                  <c:v>365</c:v>
                </c:pt>
                <c:pt idx="14">
                  <c:v>330</c:v>
                </c:pt>
                <c:pt idx="15">
                  <c:v>280</c:v>
                </c:pt>
                <c:pt idx="16">
                  <c:v>250</c:v>
                </c:pt>
                <c:pt idx="17">
                  <c:v>220</c:v>
                </c:pt>
                <c:pt idx="18">
                  <c:v>200</c:v>
                </c:pt>
                <c:pt idx="19">
                  <c:v>170</c:v>
                </c:pt>
                <c:pt idx="20">
                  <c:v>160</c:v>
                </c:pt>
                <c:pt idx="21">
                  <c:v>140</c:v>
                </c:pt>
                <c:pt idx="22">
                  <c:v>120</c:v>
                </c:pt>
                <c:pt idx="23">
                  <c:v>100</c:v>
                </c:pt>
                <c:pt idx="24">
                  <c:v>75</c:v>
                </c:pt>
                <c:pt idx="25">
                  <c:v>60</c:v>
                </c:pt>
                <c:pt idx="26">
                  <c:v>50</c:v>
                </c:pt>
              </c:numCache>
            </c:numRef>
          </c:yVal>
          <c:smooth val="1"/>
          <c:extLst>
            <c:ext xmlns:c16="http://schemas.microsoft.com/office/drawing/2014/chart" uri="{C3380CC4-5D6E-409C-BE32-E72D297353CC}">
              <c16:uniqueId val="{00000002-19B8-4B39-87B7-F2C1948B0E49}"/>
            </c:ext>
          </c:extLst>
        </c:ser>
        <c:dLbls>
          <c:showLegendKey val="0"/>
          <c:showVal val="0"/>
          <c:showCatName val="0"/>
          <c:showSerName val="0"/>
          <c:showPercent val="0"/>
          <c:showBubbleSize val="0"/>
        </c:dLbls>
        <c:axId val="642187720"/>
        <c:axId val="642188048"/>
      </c:scatterChart>
      <c:valAx>
        <c:axId val="642187720"/>
        <c:scaling>
          <c:orientation val="minMax"/>
          <c:max val="2.5"/>
        </c:scaling>
        <c:delete val="0"/>
        <c:axPos val="b"/>
        <c:majorGridlines>
          <c:spPr>
            <a:ln w="6350" cap="flat" cmpd="sng" algn="ctr">
              <a:noFill/>
              <a:round/>
            </a:ln>
            <a:effectLst/>
          </c:spPr>
        </c:majorGridlines>
        <c:title>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nl-NL" sz="1100" baseline="0"/>
              </a:p>
              <a:p>
                <a:pPr>
                  <a:defRPr/>
                </a:pPr>
                <a:r>
                  <a:rPr lang="nl-NL" sz="1200" baseline="0"/>
                  <a:t>Wavelength [µm]</a:t>
                </a:r>
              </a:p>
            </c:rich>
          </c:tx>
          <c:layout>
            <c:manualLayout>
              <c:xMode val="edge"/>
              <c:yMode val="edge"/>
              <c:x val="0.42234731794383151"/>
              <c:y val="0.8310055865921788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nl-NL"/>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nl-NL"/>
          </a:p>
        </c:txPr>
        <c:crossAx val="642188048"/>
        <c:crosses val="autoZero"/>
        <c:crossBetween val="midCat"/>
      </c:valAx>
      <c:valAx>
        <c:axId val="642188048"/>
        <c:scaling>
          <c:orientation val="minMax"/>
        </c:scaling>
        <c:delete val="0"/>
        <c:axPos val="l"/>
        <c:majorGridlines>
          <c:spPr>
            <a:ln w="6350" cap="flat" cmpd="sng" algn="ctr">
              <a:solidFill>
                <a:schemeClr val="bg2">
                  <a:lumMod val="75000"/>
                  <a:alpha val="65000"/>
                </a:schemeClr>
              </a:soli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nl-NL"/>
          </a:p>
        </c:txPr>
        <c:crossAx val="642187720"/>
        <c:crosses val="autoZero"/>
        <c:crossBetween val="midCat"/>
      </c:valAx>
      <c:spPr>
        <a:noFill/>
        <a:ln w="9525">
          <a:noFill/>
        </a:ln>
        <a:effectLst/>
      </c:spPr>
    </c:plotArea>
    <c:plotVisOnly val="1"/>
    <c:dispBlanksAs val="gap"/>
    <c:showDLblsOverMax val="0"/>
  </c:chart>
  <c:spPr>
    <a:solidFill>
      <a:schemeClr val="bg1"/>
    </a:solidFill>
    <a:ln w="19050" cap="flat" cmpd="sng" algn="ctr">
      <a:noFill/>
      <a:round/>
    </a:ln>
    <a:effectLst/>
  </c:spPr>
  <c:txPr>
    <a:bodyPr/>
    <a:lstStyle/>
    <a:p>
      <a:pPr>
        <a:defRPr sz="1100" b="0">
          <a:solidFill>
            <a:schemeClr val="tx1">
              <a:lumMod val="75000"/>
              <a:lumOff val="25000"/>
            </a:schemeClr>
          </a:solidFill>
          <a:latin typeface="Calibri" panose="020F0502020204030204" pitchFamily="34" charset="0"/>
          <a:cs typeface="Calibri" panose="020F0502020204030204" pitchFamily="34" charset="0"/>
        </a:defRPr>
      </a:pPr>
      <a:endParaRPr lang="nl-NL"/>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03672624863499"/>
          <c:y val="4.8121877327317555E-2"/>
          <c:w val="0.76016782573711139"/>
          <c:h val="0.73880469564592099"/>
        </c:manualLayout>
      </c:layout>
      <c:barChart>
        <c:barDir val="col"/>
        <c:grouping val="stacked"/>
        <c:varyColors val="0"/>
        <c:ser>
          <c:idx val="0"/>
          <c:order val="0"/>
          <c:tx>
            <c:strRef>
              <c:f>Blad1!$A$1</c:f>
              <c:strCache>
                <c:ptCount val="1"/>
                <c:pt idx="0">
                  <c:v>diffuse</c:v>
                </c:pt>
              </c:strCache>
            </c:strRef>
          </c:tx>
          <c:spPr>
            <a:solidFill>
              <a:schemeClr val="accent5"/>
            </a:solidFill>
            <a:ln w="2592">
              <a:noFill/>
              <a:prstDash val="solid"/>
            </a:ln>
          </c:spPr>
          <c:invertIfNegative val="0"/>
          <c:val>
            <c:numRef>
              <c:f>Blad1!$A$2:$A$13</c:f>
              <c:numCache>
                <c:formatCode>General</c:formatCode>
                <c:ptCount val="12"/>
                <c:pt idx="0">
                  <c:v>0.5</c:v>
                </c:pt>
                <c:pt idx="1">
                  <c:v>0.7</c:v>
                </c:pt>
                <c:pt idx="2">
                  <c:v>1.3</c:v>
                </c:pt>
                <c:pt idx="3">
                  <c:v>2</c:v>
                </c:pt>
                <c:pt idx="4">
                  <c:v>2.2999999999999998</c:v>
                </c:pt>
                <c:pt idx="5">
                  <c:v>2.4</c:v>
                </c:pt>
                <c:pt idx="6">
                  <c:v>2.2999999999999998</c:v>
                </c:pt>
                <c:pt idx="7">
                  <c:v>2.1</c:v>
                </c:pt>
                <c:pt idx="8">
                  <c:v>2</c:v>
                </c:pt>
                <c:pt idx="9">
                  <c:v>1</c:v>
                </c:pt>
                <c:pt idx="10">
                  <c:v>0.6</c:v>
                </c:pt>
                <c:pt idx="11">
                  <c:v>0.4</c:v>
                </c:pt>
              </c:numCache>
            </c:numRef>
          </c:val>
          <c:extLst>
            <c:ext xmlns:c16="http://schemas.microsoft.com/office/drawing/2014/chart" uri="{C3380CC4-5D6E-409C-BE32-E72D297353CC}">
              <c16:uniqueId val="{00000000-2E0D-471C-8FD7-71A2D76376B8}"/>
            </c:ext>
          </c:extLst>
        </c:ser>
        <c:ser>
          <c:idx val="1"/>
          <c:order val="1"/>
          <c:tx>
            <c:strRef>
              <c:f>Blad1!$B$1</c:f>
              <c:strCache>
                <c:ptCount val="1"/>
                <c:pt idx="0">
                  <c:v>direct</c:v>
                </c:pt>
              </c:strCache>
            </c:strRef>
          </c:tx>
          <c:spPr>
            <a:solidFill>
              <a:schemeClr val="accent2"/>
            </a:solidFill>
            <a:ln w="2592">
              <a:noFill/>
              <a:prstDash val="solid"/>
            </a:ln>
          </c:spPr>
          <c:invertIfNegative val="0"/>
          <c:val>
            <c:numRef>
              <c:f>Blad1!$B$2:$B$13</c:f>
              <c:numCache>
                <c:formatCode>General</c:formatCode>
                <c:ptCount val="12"/>
                <c:pt idx="0">
                  <c:v>0.2</c:v>
                </c:pt>
                <c:pt idx="1">
                  <c:v>0.3</c:v>
                </c:pt>
                <c:pt idx="2">
                  <c:v>0.7</c:v>
                </c:pt>
                <c:pt idx="3">
                  <c:v>1.2</c:v>
                </c:pt>
                <c:pt idx="4">
                  <c:v>1.8</c:v>
                </c:pt>
                <c:pt idx="5">
                  <c:v>2.1</c:v>
                </c:pt>
                <c:pt idx="6">
                  <c:v>1.4</c:v>
                </c:pt>
                <c:pt idx="7">
                  <c:v>1.3</c:v>
                </c:pt>
                <c:pt idx="8">
                  <c:v>1</c:v>
                </c:pt>
                <c:pt idx="9">
                  <c:v>0.6</c:v>
                </c:pt>
                <c:pt idx="10">
                  <c:v>0.3</c:v>
                </c:pt>
                <c:pt idx="11">
                  <c:v>0.2</c:v>
                </c:pt>
              </c:numCache>
            </c:numRef>
          </c:val>
          <c:extLst>
            <c:ext xmlns:c16="http://schemas.microsoft.com/office/drawing/2014/chart" uri="{C3380CC4-5D6E-409C-BE32-E72D297353CC}">
              <c16:uniqueId val="{00000001-2E0D-471C-8FD7-71A2D76376B8}"/>
            </c:ext>
          </c:extLst>
        </c:ser>
        <c:dLbls>
          <c:showLegendKey val="0"/>
          <c:showVal val="0"/>
          <c:showCatName val="0"/>
          <c:showSerName val="0"/>
          <c:showPercent val="0"/>
          <c:showBubbleSize val="0"/>
        </c:dLbls>
        <c:gapWidth val="150"/>
        <c:overlap val="100"/>
        <c:axId val="215070280"/>
        <c:axId val="1"/>
      </c:barChart>
      <c:catAx>
        <c:axId val="215070280"/>
        <c:scaling>
          <c:orientation val="minMax"/>
        </c:scaling>
        <c:delete val="0"/>
        <c:axPos val="b"/>
        <c:title>
          <c:tx>
            <c:rich>
              <a:bodyPr/>
              <a:lstStyle/>
              <a:p>
                <a:pPr>
                  <a:defRPr sz="1143" b="0" i="0" u="none" strike="noStrike" baseline="0">
                    <a:solidFill>
                      <a:srgbClr val="333333"/>
                    </a:solidFill>
                    <a:latin typeface="Calibri"/>
                    <a:ea typeface="Calibri"/>
                    <a:cs typeface="Calibri"/>
                  </a:defRPr>
                </a:pPr>
                <a:r>
                  <a:rPr lang="nl-NL"/>
                  <a:t>Month</a:t>
                </a:r>
              </a:p>
            </c:rich>
          </c:tx>
          <c:layout>
            <c:manualLayout>
              <c:xMode val="edge"/>
              <c:yMode val="edge"/>
              <c:x val="0.44704902136420382"/>
              <c:y val="0.90239718281707781"/>
            </c:manualLayout>
          </c:layout>
          <c:overlay val="0"/>
          <c:spPr>
            <a:noFill/>
            <a:ln w="20737">
              <a:noFill/>
            </a:ln>
          </c:spPr>
        </c:title>
        <c:numFmt formatCode="General" sourceLinked="1"/>
        <c:majorTickMark val="in"/>
        <c:minorTickMark val="none"/>
        <c:tickLblPos val="nextTo"/>
        <c:spPr>
          <a:ln w="2592">
            <a:solidFill>
              <a:srgbClr val="000000"/>
            </a:solidFill>
            <a:prstDash val="solid"/>
          </a:ln>
        </c:spPr>
        <c:txPr>
          <a:bodyPr rot="0" vert="horz"/>
          <a:lstStyle/>
          <a:p>
            <a:pPr>
              <a:defRPr>
                <a:solidFill>
                  <a:schemeClr val="tx1">
                    <a:lumMod val="75000"/>
                    <a:lumOff val="25000"/>
                  </a:schemeClr>
                </a:solidFill>
              </a:defRPr>
            </a:pPr>
            <a:endParaRPr lang="nl-NL"/>
          </a:p>
        </c:txPr>
        <c:crossAx val="1"/>
        <c:crosses val="autoZero"/>
        <c:auto val="1"/>
        <c:lblAlgn val="ctr"/>
        <c:lblOffset val="100"/>
        <c:tickLblSkip val="1"/>
        <c:tickMarkSkip val="1"/>
        <c:noMultiLvlLbl val="0"/>
      </c:catAx>
      <c:valAx>
        <c:axId val="1"/>
        <c:scaling>
          <c:orientation val="minMax"/>
        </c:scaling>
        <c:delete val="0"/>
        <c:axPos val="l"/>
        <c:majorGridlines>
          <c:spPr>
            <a:ln w="2592">
              <a:solidFill>
                <a:schemeClr val="bg2">
                  <a:lumMod val="75000"/>
                </a:schemeClr>
              </a:solidFill>
              <a:prstDash val="solid"/>
            </a:ln>
          </c:spPr>
        </c:majorGridlines>
        <c:numFmt formatCode="General" sourceLinked="1"/>
        <c:majorTickMark val="none"/>
        <c:minorTickMark val="none"/>
        <c:tickLblPos val="nextTo"/>
        <c:spPr>
          <a:ln w="2592">
            <a:solidFill>
              <a:srgbClr val="000000"/>
            </a:solidFill>
            <a:prstDash val="solid"/>
          </a:ln>
        </c:spPr>
        <c:txPr>
          <a:bodyPr rot="0" vert="horz"/>
          <a:lstStyle/>
          <a:p>
            <a:pPr>
              <a:defRPr>
                <a:solidFill>
                  <a:schemeClr val="tx1">
                    <a:lumMod val="75000"/>
                    <a:lumOff val="25000"/>
                  </a:schemeClr>
                </a:solidFill>
              </a:defRPr>
            </a:pPr>
            <a:endParaRPr lang="nl-NL"/>
          </a:p>
        </c:txPr>
        <c:crossAx val="215070280"/>
        <c:crosses val="autoZero"/>
        <c:crossBetween val="between"/>
        <c:majorUnit val="0.5"/>
      </c:valAx>
      <c:spPr>
        <a:noFill/>
        <a:ln w="20737">
          <a:noFill/>
        </a:ln>
      </c:spPr>
    </c:plotArea>
    <c:legend>
      <c:legendPos val="r"/>
      <c:legendEntry>
        <c:idx val="0"/>
        <c:txPr>
          <a:bodyPr/>
          <a:lstStyle/>
          <a:p>
            <a:pPr>
              <a:defRPr sz="1143">
                <a:solidFill>
                  <a:schemeClr val="tx1">
                    <a:lumMod val="75000"/>
                    <a:lumOff val="25000"/>
                  </a:schemeClr>
                </a:solidFill>
              </a:defRPr>
            </a:pPr>
            <a:endParaRPr lang="nl-NL"/>
          </a:p>
        </c:txPr>
      </c:legendEntry>
      <c:legendEntry>
        <c:idx val="1"/>
        <c:txPr>
          <a:bodyPr/>
          <a:lstStyle/>
          <a:p>
            <a:pPr>
              <a:defRPr sz="1143">
                <a:solidFill>
                  <a:schemeClr val="tx1">
                    <a:lumMod val="75000"/>
                    <a:lumOff val="25000"/>
                  </a:schemeClr>
                </a:solidFill>
              </a:defRPr>
            </a:pPr>
            <a:endParaRPr lang="nl-NL"/>
          </a:p>
        </c:txPr>
      </c:legendEntry>
      <c:layout>
        <c:manualLayout>
          <c:xMode val="edge"/>
          <c:yMode val="edge"/>
          <c:x val="0.70016474464579903"/>
          <c:y val="0.10942249240121581"/>
          <c:w val="0.20263591433278419"/>
          <c:h val="0.24316109422492402"/>
        </c:manualLayout>
      </c:layout>
      <c:overlay val="0"/>
      <c:spPr>
        <a:solidFill>
          <a:srgbClr val="FFFFFF"/>
        </a:solidFill>
        <a:ln w="20737">
          <a:noFill/>
        </a:ln>
      </c:spPr>
    </c:legend>
    <c:plotVisOnly val="1"/>
    <c:dispBlanksAs val="gap"/>
    <c:showDLblsOverMax val="0"/>
  </c:chart>
  <c:spPr>
    <a:solidFill>
      <a:srgbClr val="FFFFFF"/>
    </a:solidFill>
    <a:ln>
      <a:noFill/>
    </a:ln>
  </c:spPr>
  <c:txPr>
    <a:bodyPr/>
    <a:lstStyle/>
    <a:p>
      <a:pPr>
        <a:defRPr sz="980" b="0" i="0" u="none" strike="noStrike" baseline="0">
          <a:solidFill>
            <a:srgbClr val="000000"/>
          </a:solidFill>
          <a:latin typeface="Calibri" panose="020F0502020204030204" pitchFamily="34" charset="0"/>
          <a:ea typeface="Arial"/>
          <a:cs typeface="Calibri" panose="020F0502020204030204" pitchFamily="34" charset="0"/>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678926772606"/>
          <c:y val="5.1052028634669518E-2"/>
          <c:w val="0.8033154536897309"/>
          <c:h val="0.76711514465483743"/>
        </c:manualLayout>
      </c:layout>
      <c:scatterChart>
        <c:scatterStyle val="smoothMarker"/>
        <c:varyColors val="0"/>
        <c:ser>
          <c:idx val="0"/>
          <c:order val="0"/>
          <c:tx>
            <c:strRef>
              <c:f>Sheet1!$B$1</c:f>
              <c:strCache>
                <c:ptCount val="1"/>
                <c:pt idx="0">
                  <c:v>250</c:v>
                </c:pt>
              </c:strCache>
            </c:strRef>
          </c:tx>
          <c:spPr>
            <a:ln w="19050" cap="rnd">
              <a:solidFill>
                <a:schemeClr val="accent1"/>
              </a:solidFill>
              <a:round/>
            </a:ln>
            <a:effectLst/>
          </c:spPr>
          <c:marker>
            <c:symbol val="none"/>
          </c:marker>
          <c:xVal>
            <c:numRef>
              <c:f>Sheet1!$A$2:$A$12</c:f>
              <c:numCache>
                <c:formatCode>General</c:formatCode>
                <c:ptCount val="11"/>
                <c:pt idx="0">
                  <c:v>0</c:v>
                </c:pt>
                <c:pt idx="1">
                  <c:v>0.1</c:v>
                </c:pt>
                <c:pt idx="2">
                  <c:v>0.2</c:v>
                </c:pt>
                <c:pt idx="3">
                  <c:v>0.3</c:v>
                </c:pt>
                <c:pt idx="4">
                  <c:v>0.4</c:v>
                </c:pt>
                <c:pt idx="5">
                  <c:v>0.5</c:v>
                </c:pt>
                <c:pt idx="6">
                  <c:v>0.55000000000000004</c:v>
                </c:pt>
                <c:pt idx="7">
                  <c:v>0.59</c:v>
                </c:pt>
                <c:pt idx="8">
                  <c:v>0.6</c:v>
                </c:pt>
              </c:numCache>
            </c:numRef>
          </c:xVal>
          <c:yVal>
            <c:numRef>
              <c:f>Sheet1!$B$2:$B$12</c:f>
              <c:numCache>
                <c:formatCode>General</c:formatCode>
                <c:ptCount val="11"/>
                <c:pt idx="0">
                  <c:v>1</c:v>
                </c:pt>
                <c:pt idx="1">
                  <c:v>1</c:v>
                </c:pt>
                <c:pt idx="2">
                  <c:v>1</c:v>
                </c:pt>
                <c:pt idx="3">
                  <c:v>0.98</c:v>
                </c:pt>
                <c:pt idx="4">
                  <c:v>0.97</c:v>
                </c:pt>
                <c:pt idx="5">
                  <c:v>0.85</c:v>
                </c:pt>
                <c:pt idx="6">
                  <c:v>0.6</c:v>
                </c:pt>
                <c:pt idx="7">
                  <c:v>0</c:v>
                </c:pt>
              </c:numCache>
            </c:numRef>
          </c:yVal>
          <c:smooth val="1"/>
          <c:extLst>
            <c:ext xmlns:c16="http://schemas.microsoft.com/office/drawing/2014/chart" uri="{C3380CC4-5D6E-409C-BE32-E72D297353CC}">
              <c16:uniqueId val="{00000000-4FE2-417F-AC1A-DBFDB76F6926}"/>
            </c:ext>
          </c:extLst>
        </c:ser>
        <c:ser>
          <c:idx val="1"/>
          <c:order val="1"/>
          <c:tx>
            <c:strRef>
              <c:f>Sheet1!$C$1</c:f>
              <c:strCache>
                <c:ptCount val="1"/>
                <c:pt idx="0">
                  <c:v>500</c:v>
                </c:pt>
              </c:strCache>
            </c:strRef>
          </c:tx>
          <c:spPr>
            <a:ln w="19050" cap="rnd">
              <a:solidFill>
                <a:schemeClr val="accent2"/>
              </a:solidFill>
              <a:round/>
            </a:ln>
            <a:effectLst/>
          </c:spPr>
          <c:marker>
            <c:symbol val="none"/>
          </c:marker>
          <c:xVal>
            <c:numRef>
              <c:f>Sheet1!$A$2:$A$12</c:f>
              <c:numCache>
                <c:formatCode>General</c:formatCode>
                <c:ptCount val="11"/>
                <c:pt idx="0">
                  <c:v>0</c:v>
                </c:pt>
                <c:pt idx="1">
                  <c:v>0.1</c:v>
                </c:pt>
                <c:pt idx="2">
                  <c:v>0.2</c:v>
                </c:pt>
                <c:pt idx="3">
                  <c:v>0.3</c:v>
                </c:pt>
                <c:pt idx="4">
                  <c:v>0.4</c:v>
                </c:pt>
                <c:pt idx="5">
                  <c:v>0.5</c:v>
                </c:pt>
                <c:pt idx="6">
                  <c:v>0.55000000000000004</c:v>
                </c:pt>
                <c:pt idx="7">
                  <c:v>0.59</c:v>
                </c:pt>
                <c:pt idx="8">
                  <c:v>0.6</c:v>
                </c:pt>
              </c:numCache>
            </c:numRef>
          </c:xVal>
          <c:yVal>
            <c:numRef>
              <c:f>Sheet1!$C$2:$C$12</c:f>
              <c:numCache>
                <c:formatCode>General</c:formatCode>
                <c:ptCount val="11"/>
                <c:pt idx="0">
                  <c:v>2.2000000000000002</c:v>
                </c:pt>
                <c:pt idx="1">
                  <c:v>2.2000000000000002</c:v>
                </c:pt>
                <c:pt idx="2">
                  <c:v>2.2000000000000002</c:v>
                </c:pt>
                <c:pt idx="3">
                  <c:v>2.2000000000000002</c:v>
                </c:pt>
                <c:pt idx="4">
                  <c:v>2.15</c:v>
                </c:pt>
                <c:pt idx="5">
                  <c:v>2</c:v>
                </c:pt>
                <c:pt idx="6">
                  <c:v>1.5</c:v>
                </c:pt>
                <c:pt idx="7">
                  <c:v>0.4</c:v>
                </c:pt>
                <c:pt idx="8">
                  <c:v>0</c:v>
                </c:pt>
              </c:numCache>
            </c:numRef>
          </c:yVal>
          <c:smooth val="1"/>
          <c:extLst>
            <c:ext xmlns:c16="http://schemas.microsoft.com/office/drawing/2014/chart" uri="{C3380CC4-5D6E-409C-BE32-E72D297353CC}">
              <c16:uniqueId val="{00000001-4FE2-417F-AC1A-DBFDB76F6926}"/>
            </c:ext>
          </c:extLst>
        </c:ser>
        <c:ser>
          <c:idx val="2"/>
          <c:order val="2"/>
          <c:tx>
            <c:strRef>
              <c:f>Sheet1!$D$1</c:f>
              <c:strCache>
                <c:ptCount val="1"/>
                <c:pt idx="0">
                  <c:v>750</c:v>
                </c:pt>
              </c:strCache>
            </c:strRef>
          </c:tx>
          <c:spPr>
            <a:ln w="19050" cap="rnd">
              <a:solidFill>
                <a:schemeClr val="accent3"/>
              </a:solidFill>
              <a:round/>
            </a:ln>
            <a:effectLst/>
          </c:spPr>
          <c:marker>
            <c:symbol val="none"/>
          </c:marker>
          <c:xVal>
            <c:numRef>
              <c:f>Sheet1!$A$2:$A$12</c:f>
              <c:numCache>
                <c:formatCode>General</c:formatCode>
                <c:ptCount val="11"/>
                <c:pt idx="0">
                  <c:v>0</c:v>
                </c:pt>
                <c:pt idx="1">
                  <c:v>0.1</c:v>
                </c:pt>
                <c:pt idx="2">
                  <c:v>0.2</c:v>
                </c:pt>
                <c:pt idx="3">
                  <c:v>0.3</c:v>
                </c:pt>
                <c:pt idx="4">
                  <c:v>0.4</c:v>
                </c:pt>
                <c:pt idx="5">
                  <c:v>0.5</c:v>
                </c:pt>
                <c:pt idx="6">
                  <c:v>0.55000000000000004</c:v>
                </c:pt>
                <c:pt idx="7">
                  <c:v>0.59</c:v>
                </c:pt>
                <c:pt idx="8">
                  <c:v>0.6</c:v>
                </c:pt>
              </c:numCache>
            </c:numRef>
          </c:xVal>
          <c:yVal>
            <c:numRef>
              <c:f>Sheet1!$D$2:$D$12</c:f>
              <c:numCache>
                <c:formatCode>General</c:formatCode>
                <c:ptCount val="11"/>
                <c:pt idx="0">
                  <c:v>3.3</c:v>
                </c:pt>
                <c:pt idx="1">
                  <c:v>3.3</c:v>
                </c:pt>
                <c:pt idx="2">
                  <c:v>3.3</c:v>
                </c:pt>
                <c:pt idx="3">
                  <c:v>3.25</c:v>
                </c:pt>
                <c:pt idx="4">
                  <c:v>3.2</c:v>
                </c:pt>
                <c:pt idx="5">
                  <c:v>3</c:v>
                </c:pt>
                <c:pt idx="6">
                  <c:v>2.4</c:v>
                </c:pt>
                <c:pt idx="7">
                  <c:v>0.8</c:v>
                </c:pt>
                <c:pt idx="8">
                  <c:v>0</c:v>
                </c:pt>
              </c:numCache>
            </c:numRef>
          </c:yVal>
          <c:smooth val="1"/>
          <c:extLst>
            <c:ext xmlns:c16="http://schemas.microsoft.com/office/drawing/2014/chart" uri="{C3380CC4-5D6E-409C-BE32-E72D297353CC}">
              <c16:uniqueId val="{00000002-4FE2-417F-AC1A-DBFDB76F6926}"/>
            </c:ext>
          </c:extLst>
        </c:ser>
        <c:ser>
          <c:idx val="3"/>
          <c:order val="3"/>
          <c:tx>
            <c:strRef>
              <c:f>Sheet1!$E$1</c:f>
              <c:strCache>
                <c:ptCount val="1"/>
                <c:pt idx="0">
                  <c:v>1000</c:v>
                </c:pt>
              </c:strCache>
            </c:strRef>
          </c:tx>
          <c:spPr>
            <a:ln w="19050" cap="rnd">
              <a:solidFill>
                <a:schemeClr val="accent4"/>
              </a:solidFill>
              <a:round/>
            </a:ln>
            <a:effectLst/>
          </c:spPr>
          <c:marker>
            <c:symbol val="none"/>
          </c:marker>
          <c:xVal>
            <c:numRef>
              <c:f>Sheet1!$A$2:$A$12</c:f>
              <c:numCache>
                <c:formatCode>General</c:formatCode>
                <c:ptCount val="11"/>
                <c:pt idx="0">
                  <c:v>0</c:v>
                </c:pt>
                <c:pt idx="1">
                  <c:v>0.1</c:v>
                </c:pt>
                <c:pt idx="2">
                  <c:v>0.2</c:v>
                </c:pt>
                <c:pt idx="3">
                  <c:v>0.3</c:v>
                </c:pt>
                <c:pt idx="4">
                  <c:v>0.4</c:v>
                </c:pt>
                <c:pt idx="5">
                  <c:v>0.5</c:v>
                </c:pt>
                <c:pt idx="6">
                  <c:v>0.55000000000000004</c:v>
                </c:pt>
                <c:pt idx="7">
                  <c:v>0.59</c:v>
                </c:pt>
                <c:pt idx="8">
                  <c:v>0.6</c:v>
                </c:pt>
              </c:numCache>
            </c:numRef>
          </c:xVal>
          <c:yVal>
            <c:numRef>
              <c:f>Sheet1!$E$2:$E$12</c:f>
              <c:numCache>
                <c:formatCode>General</c:formatCode>
                <c:ptCount val="11"/>
                <c:pt idx="0">
                  <c:v>4.2</c:v>
                </c:pt>
                <c:pt idx="1">
                  <c:v>4.2</c:v>
                </c:pt>
                <c:pt idx="2">
                  <c:v>4.2</c:v>
                </c:pt>
                <c:pt idx="3">
                  <c:v>4.2</c:v>
                </c:pt>
                <c:pt idx="4">
                  <c:v>4.1500000000000004</c:v>
                </c:pt>
                <c:pt idx="5">
                  <c:v>4</c:v>
                </c:pt>
                <c:pt idx="6">
                  <c:v>3.5</c:v>
                </c:pt>
                <c:pt idx="7">
                  <c:v>1.3</c:v>
                </c:pt>
                <c:pt idx="8">
                  <c:v>0</c:v>
                </c:pt>
              </c:numCache>
            </c:numRef>
          </c:yVal>
          <c:smooth val="1"/>
          <c:extLst>
            <c:ext xmlns:c16="http://schemas.microsoft.com/office/drawing/2014/chart" uri="{C3380CC4-5D6E-409C-BE32-E72D297353CC}">
              <c16:uniqueId val="{00000003-4FE2-417F-AC1A-DBFDB76F6926}"/>
            </c:ext>
          </c:extLst>
        </c:ser>
        <c:dLbls>
          <c:showLegendKey val="0"/>
          <c:showVal val="0"/>
          <c:showCatName val="0"/>
          <c:showSerName val="0"/>
          <c:showPercent val="0"/>
          <c:showBubbleSize val="0"/>
        </c:dLbls>
        <c:axId val="338013888"/>
        <c:axId val="338010936"/>
      </c:scatterChart>
      <c:valAx>
        <c:axId val="338013888"/>
        <c:scaling>
          <c:orientation val="minMax"/>
          <c:max val="0.60000000000000009"/>
        </c:scaling>
        <c:delete val="0"/>
        <c:axPos val="b"/>
        <c:title>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r>
                  <a:rPr lang="nl-NL" sz="1200">
                    <a:solidFill>
                      <a:schemeClr val="tx1">
                        <a:lumMod val="75000"/>
                        <a:lumOff val="25000"/>
                      </a:schemeClr>
                    </a:solidFill>
                  </a:rPr>
                  <a:t>Volts</a:t>
                </a:r>
              </a:p>
            </c:rich>
          </c:tx>
          <c:layout>
            <c:manualLayout>
              <c:xMode val="edge"/>
              <c:yMode val="edge"/>
              <c:x val="0.48707560748454826"/>
              <c:y val="0.9045184304399526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nl-NL"/>
          </a:p>
        </c:txPr>
        <c:crossAx val="338010936"/>
        <c:crosses val="autoZero"/>
        <c:crossBetween val="midCat"/>
      </c:valAx>
      <c:valAx>
        <c:axId val="338010936"/>
        <c:scaling>
          <c:orientation val="minMax"/>
          <c:max val="5"/>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r>
                  <a:rPr lang="nl-NL" sz="1200">
                    <a:solidFill>
                      <a:schemeClr val="tx1">
                        <a:lumMod val="75000"/>
                        <a:lumOff val="25000"/>
                      </a:schemeClr>
                    </a:solidFill>
                  </a:rPr>
                  <a:t>Ampere</a:t>
                </a:r>
              </a:p>
            </c:rich>
          </c:tx>
          <c:layout>
            <c:manualLayout>
              <c:xMode val="edge"/>
              <c:yMode val="edge"/>
              <c:x val="7.9312903723846638E-4"/>
              <c:y val="0.3449758286753989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nl-NL"/>
          </a:p>
        </c:txPr>
        <c:crossAx val="338013888"/>
        <c:crosses val="autoZero"/>
        <c:crossBetween val="midCat"/>
        <c:majorUnit val="1"/>
        <c:min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nl-N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0.5822</cdr:x>
      <cdr:y>0.66367</cdr:y>
    </cdr:from>
    <cdr:to>
      <cdr:x>0.63561</cdr:x>
      <cdr:y>0.69874</cdr:y>
    </cdr:to>
    <cdr:cxnSp macro="">
      <cdr:nvCxnSpPr>
        <cdr:cNvPr id="7" name="Straight Arrow Connector 6">
          <a:extLst xmlns:a="http://schemas.openxmlformats.org/drawingml/2006/main">
            <a:ext uri="{FF2B5EF4-FFF2-40B4-BE49-F238E27FC236}">
              <a16:creationId xmlns:a16="http://schemas.microsoft.com/office/drawing/2014/main" id="{6F15153E-8093-4DC4-AAFE-D6150F96E90C}"/>
            </a:ext>
          </a:extLst>
        </cdr:cNvPr>
        <cdr:cNvCxnSpPr/>
      </cdr:nvCxnSpPr>
      <cdr:spPr bwMode="auto">
        <a:xfrm xmlns:a="http://schemas.openxmlformats.org/drawingml/2006/main" flipV="1">
          <a:off x="2491740" y="1874520"/>
          <a:ext cx="228600" cy="9906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chemeClr val="tx1">
              <a:lumMod val="75000"/>
              <a:lumOff val="25000"/>
            </a:schemeClr>
          </a:solidFill>
          <a:prstDash val="solid"/>
          <a:round/>
          <a:headEnd type="none" w="med" len="med"/>
          <a:tailEnd type="triangle"/>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0.31793</cdr:x>
      <cdr:y>0.06633</cdr:y>
    </cdr:from>
    <cdr:to>
      <cdr:x>0.56778</cdr:x>
      <cdr:y>0.15211</cdr:y>
    </cdr:to>
    <cdr:sp macro="" textlink="">
      <cdr:nvSpPr>
        <cdr:cNvPr id="11" name="TextBox 10">
          <a:extLst xmlns:a="http://schemas.openxmlformats.org/drawingml/2006/main">
            <a:ext uri="{FF2B5EF4-FFF2-40B4-BE49-F238E27FC236}">
              <a16:creationId xmlns:a16="http://schemas.microsoft.com/office/drawing/2014/main" id="{FBD6813E-4AB8-42BA-89C6-F63B58F2EEE5}"/>
            </a:ext>
          </a:extLst>
        </cdr:cNvPr>
        <cdr:cNvSpPr txBox="1"/>
      </cdr:nvSpPr>
      <cdr:spPr>
        <a:xfrm xmlns:a="http://schemas.openxmlformats.org/drawingml/2006/main">
          <a:off x="1360707" y="187356"/>
          <a:ext cx="1069333" cy="2422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solidFill>
                <a:schemeClr val="tx1">
                  <a:lumMod val="75000"/>
                  <a:lumOff val="25000"/>
                </a:schemeClr>
              </a:solidFill>
              <a:latin typeface="Calibri" panose="020F0502020204030204" pitchFamily="34" charset="0"/>
              <a:cs typeface="Calibri" panose="020F0502020204030204" pitchFamily="34" charset="0"/>
            </a:rPr>
            <a:t>Flue gas condensing </a:t>
          </a:r>
        </a:p>
      </cdr:txBody>
    </cdr:sp>
  </cdr:relSizeAnchor>
  <cdr:relSizeAnchor xmlns:cdr="http://schemas.openxmlformats.org/drawingml/2006/chartDrawing">
    <cdr:from>
      <cdr:x>0.22403</cdr:x>
      <cdr:y>0.6491</cdr:y>
    </cdr:from>
    <cdr:to>
      <cdr:x>0.47219</cdr:x>
      <cdr:y>0.72127</cdr:y>
    </cdr:to>
    <cdr:sp macro="" textlink="">
      <cdr:nvSpPr>
        <cdr:cNvPr id="12" name="TextBox 11">
          <a:extLst xmlns:a="http://schemas.openxmlformats.org/drawingml/2006/main">
            <a:ext uri="{FF2B5EF4-FFF2-40B4-BE49-F238E27FC236}">
              <a16:creationId xmlns:a16="http://schemas.microsoft.com/office/drawing/2014/main" id="{C32F1049-4B3B-4903-8FC4-42D1952F51E6}"/>
            </a:ext>
          </a:extLst>
        </cdr:cNvPr>
        <cdr:cNvSpPr txBox="1"/>
      </cdr:nvSpPr>
      <cdr:spPr>
        <a:xfrm xmlns:a="http://schemas.openxmlformats.org/drawingml/2006/main">
          <a:off x="958847" y="1833363"/>
          <a:ext cx="1062100" cy="2038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solidFill>
                <a:schemeClr val="tx1">
                  <a:lumMod val="75000"/>
                  <a:lumOff val="25000"/>
                </a:schemeClr>
              </a:solidFill>
            </a:rPr>
            <a:t>Dewpoint flue gases 55 °C</a:t>
          </a:r>
        </a:p>
      </cdr:txBody>
    </cdr:sp>
  </cdr:relSizeAnchor>
  <cdr:relSizeAnchor xmlns:cdr="http://schemas.openxmlformats.org/drawingml/2006/chartDrawing">
    <cdr:from>
      <cdr:x>0.64272</cdr:x>
      <cdr:y>0.07419</cdr:y>
    </cdr:from>
    <cdr:to>
      <cdr:x>0.64429</cdr:x>
      <cdr:y>0.79924</cdr:y>
    </cdr:to>
    <cdr:cxnSp macro="">
      <cdr:nvCxnSpPr>
        <cdr:cNvPr id="16" name="Straight Connector 15">
          <a:extLst xmlns:a="http://schemas.openxmlformats.org/drawingml/2006/main">
            <a:ext uri="{FF2B5EF4-FFF2-40B4-BE49-F238E27FC236}">
              <a16:creationId xmlns:a16="http://schemas.microsoft.com/office/drawing/2014/main" id="{AB390192-E801-44AB-9A07-3BE8F081CD1D}"/>
            </a:ext>
          </a:extLst>
        </cdr:cNvPr>
        <cdr:cNvCxnSpPr/>
      </cdr:nvCxnSpPr>
      <cdr:spPr bwMode="auto">
        <a:xfrm xmlns:a="http://schemas.openxmlformats.org/drawingml/2006/main" flipV="1">
          <a:off x="2750756" y="209550"/>
          <a:ext cx="6731" cy="2047875"/>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chemeClr val="bg2">
              <a:lumMod val="50000"/>
            </a:schemeClr>
          </a:solidFill>
          <a:prstDash val="dash"/>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0.69494</cdr:x>
      <cdr:y>0.3519</cdr:y>
    </cdr:from>
    <cdr:to>
      <cdr:x>0.94132</cdr:x>
      <cdr:y>0.42071</cdr:y>
    </cdr:to>
    <cdr:sp macro="" textlink="">
      <cdr:nvSpPr>
        <cdr:cNvPr id="30" name="TextBox 29">
          <a:extLst xmlns:a="http://schemas.openxmlformats.org/drawingml/2006/main">
            <a:ext uri="{FF2B5EF4-FFF2-40B4-BE49-F238E27FC236}">
              <a16:creationId xmlns:a16="http://schemas.microsoft.com/office/drawing/2014/main" id="{DFDB2F11-5DC3-48DB-B71E-0D7BDF07BBB7}"/>
            </a:ext>
          </a:extLst>
        </cdr:cNvPr>
        <cdr:cNvSpPr txBox="1"/>
      </cdr:nvSpPr>
      <cdr:spPr>
        <a:xfrm xmlns:a="http://schemas.openxmlformats.org/drawingml/2006/main">
          <a:off x="2974258" y="993936"/>
          <a:ext cx="1054481" cy="194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solidFill>
                <a:schemeClr val="tx1">
                  <a:lumMod val="75000"/>
                  <a:lumOff val="25000"/>
                </a:schemeClr>
              </a:solidFill>
              <a:latin typeface="Calibri" panose="020F0502020204030204" pitchFamily="34" charset="0"/>
              <a:cs typeface="Calibri" panose="020F0502020204030204" pitchFamily="34" charset="0"/>
            </a:rPr>
            <a:t>No condensing</a:t>
          </a:r>
        </a:p>
      </cdr:txBody>
    </cdr:sp>
  </cdr:relSizeAnchor>
  <cdr:relSizeAnchor xmlns:cdr="http://schemas.openxmlformats.org/drawingml/2006/chartDrawing">
    <cdr:from>
      <cdr:x>0.59689</cdr:x>
      <cdr:y>0.11244</cdr:y>
    </cdr:from>
    <cdr:to>
      <cdr:x>0.64317</cdr:x>
      <cdr:y>0.11322</cdr:y>
    </cdr:to>
    <cdr:cxnSp macro="">
      <cdr:nvCxnSpPr>
        <cdr:cNvPr id="32" name="Straight Arrow Connector 31">
          <a:extLst xmlns:a="http://schemas.openxmlformats.org/drawingml/2006/main">
            <a:ext uri="{FF2B5EF4-FFF2-40B4-BE49-F238E27FC236}">
              <a16:creationId xmlns:a16="http://schemas.microsoft.com/office/drawing/2014/main" id="{6D515CD2-340C-47A8-B046-8B08257C9092}"/>
            </a:ext>
          </a:extLst>
        </cdr:cNvPr>
        <cdr:cNvCxnSpPr/>
      </cdr:nvCxnSpPr>
      <cdr:spPr bwMode="auto">
        <a:xfrm xmlns:a="http://schemas.openxmlformats.org/drawingml/2006/main" flipV="1">
          <a:off x="2554611" y="317576"/>
          <a:ext cx="198074" cy="2203"/>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chemeClr val="tx1">
              <a:lumMod val="75000"/>
              <a:lumOff val="25000"/>
            </a:schemeClr>
          </a:solidFill>
          <a:prstDash val="solid"/>
          <a:round/>
          <a:headEnd type="none" w="med" len="med"/>
          <a:tailEnd type="triangle"/>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0.65956</cdr:x>
      <cdr:y>0.40024</cdr:y>
    </cdr:from>
    <cdr:to>
      <cdr:x>0.7047</cdr:x>
      <cdr:y>0.40103</cdr:y>
    </cdr:to>
    <cdr:cxnSp macro="">
      <cdr:nvCxnSpPr>
        <cdr:cNvPr id="34" name="Straight Arrow Connector 33">
          <a:extLst xmlns:a="http://schemas.openxmlformats.org/drawingml/2006/main">
            <a:ext uri="{FF2B5EF4-FFF2-40B4-BE49-F238E27FC236}">
              <a16:creationId xmlns:a16="http://schemas.microsoft.com/office/drawing/2014/main" id="{41FFEA0B-7A7F-4028-BF5D-1F5CEAB2025F}"/>
            </a:ext>
          </a:extLst>
        </cdr:cNvPr>
        <cdr:cNvCxnSpPr/>
      </cdr:nvCxnSpPr>
      <cdr:spPr bwMode="auto">
        <a:xfrm xmlns:a="http://schemas.openxmlformats.org/drawingml/2006/main" flipH="1">
          <a:off x="2822859" y="1130456"/>
          <a:ext cx="193194" cy="2232"/>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chemeClr val="tx1">
              <a:lumMod val="75000"/>
              <a:lumOff val="25000"/>
            </a:schemeClr>
          </a:solidFill>
          <a:prstDash val="solid"/>
          <a:round/>
          <a:headEnd type="none" w="med" len="med"/>
          <a:tailEnd type="triangle"/>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10.xml><?xml version="1.0" encoding="utf-8"?>
<c:userShapes xmlns:c="http://schemas.openxmlformats.org/drawingml/2006/chart">
  <cdr:relSizeAnchor xmlns:cdr="http://schemas.openxmlformats.org/drawingml/2006/chartDrawing">
    <cdr:from>
      <cdr:x>0.6825</cdr:x>
      <cdr:y>0.60915</cdr:y>
    </cdr:from>
    <cdr:to>
      <cdr:x>0.83</cdr:x>
      <cdr:y>0.68261</cdr:y>
    </cdr:to>
    <cdr:sp macro="" textlink="">
      <cdr:nvSpPr>
        <cdr:cNvPr id="3" name="TextBox 2">
          <a:extLst xmlns:a="http://schemas.openxmlformats.org/drawingml/2006/main">
            <a:ext uri="{FF2B5EF4-FFF2-40B4-BE49-F238E27FC236}">
              <a16:creationId xmlns:a16="http://schemas.microsoft.com/office/drawing/2014/main" id="{E3F58371-EB70-492A-97A5-046788FB3B75}"/>
            </a:ext>
          </a:extLst>
        </cdr:cNvPr>
        <cdr:cNvSpPr txBox="1"/>
      </cdr:nvSpPr>
      <cdr:spPr>
        <a:xfrm xmlns:a="http://schemas.openxmlformats.org/drawingml/2006/main">
          <a:off x="3120389" y="1674496"/>
          <a:ext cx="674371" cy="2019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solidFill>
                <a:schemeClr val="tx1">
                  <a:lumMod val="75000"/>
                  <a:lumOff val="25000"/>
                </a:schemeClr>
              </a:solidFill>
            </a:rPr>
            <a:t>melting point 58 °C </a:t>
          </a:r>
        </a:p>
        <a:p xmlns:a="http://schemas.openxmlformats.org/drawingml/2006/main">
          <a:r>
            <a:rPr lang="nl-NL" sz="1000"/>
            <a:t> </a:t>
          </a:r>
        </a:p>
      </cdr:txBody>
    </cdr:sp>
  </cdr:relSizeAnchor>
  <cdr:relSizeAnchor xmlns:cdr="http://schemas.openxmlformats.org/drawingml/2006/chartDrawing">
    <cdr:from>
      <cdr:x>0.175</cdr:x>
      <cdr:y>0.07277</cdr:y>
    </cdr:from>
    <cdr:to>
      <cdr:x>0.90667</cdr:x>
      <cdr:y>0.28898</cdr:y>
    </cdr:to>
    <cdr:cxnSp macro="">
      <cdr:nvCxnSpPr>
        <cdr:cNvPr id="8" name="Straight Arrow Connector 7">
          <a:extLst xmlns:a="http://schemas.openxmlformats.org/drawingml/2006/main">
            <a:ext uri="{FF2B5EF4-FFF2-40B4-BE49-F238E27FC236}">
              <a16:creationId xmlns:a16="http://schemas.microsoft.com/office/drawing/2014/main" id="{1B983048-A03E-4F90-992B-7C62D3D2FB57}"/>
            </a:ext>
          </a:extLst>
        </cdr:cNvPr>
        <cdr:cNvCxnSpPr/>
      </cdr:nvCxnSpPr>
      <cdr:spPr>
        <a:xfrm xmlns:a="http://schemas.openxmlformats.org/drawingml/2006/main" flipH="1">
          <a:off x="800100" y="200026"/>
          <a:ext cx="3345180" cy="594360"/>
        </a:xfrm>
        <a:prstGeom xmlns:a="http://schemas.openxmlformats.org/drawingml/2006/main" prst="straightConnector1">
          <a:avLst/>
        </a:prstGeom>
        <a:ln xmlns:a="http://schemas.openxmlformats.org/drawingml/2006/main" w="1270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0.17333</cdr:x>
      <cdr:y>0.54678</cdr:y>
    </cdr:from>
    <cdr:to>
      <cdr:x>0.625</cdr:x>
      <cdr:y>0.6729</cdr:y>
    </cdr:to>
    <cdr:cxnSp macro="">
      <cdr:nvCxnSpPr>
        <cdr:cNvPr id="12" name="Straight Arrow Connector 11">
          <a:extLst xmlns:a="http://schemas.openxmlformats.org/drawingml/2006/main">
            <a:ext uri="{FF2B5EF4-FFF2-40B4-BE49-F238E27FC236}">
              <a16:creationId xmlns:a16="http://schemas.microsoft.com/office/drawing/2014/main" id="{3D5AFAD6-6A89-4E16-9EB9-C42ED5521728}"/>
            </a:ext>
          </a:extLst>
        </cdr:cNvPr>
        <cdr:cNvCxnSpPr/>
      </cdr:nvCxnSpPr>
      <cdr:spPr>
        <a:xfrm xmlns:a="http://schemas.openxmlformats.org/drawingml/2006/main" flipH="1">
          <a:off x="792480" y="1503046"/>
          <a:ext cx="2065020" cy="346710"/>
        </a:xfrm>
        <a:prstGeom xmlns:a="http://schemas.openxmlformats.org/drawingml/2006/main" prst="straightConnector1">
          <a:avLst/>
        </a:prstGeom>
        <a:ln xmlns:a="http://schemas.openxmlformats.org/drawingml/2006/main" w="1270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cdr:x>
      <cdr:y>0.34165</cdr:y>
    </cdr:from>
    <cdr:to>
      <cdr:x>0.63083</cdr:x>
      <cdr:y>0.53153</cdr:y>
    </cdr:to>
    <cdr:cxnSp macro="">
      <cdr:nvCxnSpPr>
        <cdr:cNvPr id="14" name="Straight Arrow Connector 13">
          <a:extLst xmlns:a="http://schemas.openxmlformats.org/drawingml/2006/main">
            <a:ext uri="{FF2B5EF4-FFF2-40B4-BE49-F238E27FC236}">
              <a16:creationId xmlns:a16="http://schemas.microsoft.com/office/drawing/2014/main" id="{E3DA4283-5351-4A1D-82CC-F71A5DA5320F}"/>
            </a:ext>
          </a:extLst>
        </cdr:cNvPr>
        <cdr:cNvCxnSpPr/>
      </cdr:nvCxnSpPr>
      <cdr:spPr>
        <a:xfrm xmlns:a="http://schemas.openxmlformats.org/drawingml/2006/main">
          <a:off x="2880360" y="939166"/>
          <a:ext cx="3810" cy="521970"/>
        </a:xfrm>
        <a:prstGeom xmlns:a="http://schemas.openxmlformats.org/drawingml/2006/main" prst="straightConnector1">
          <a:avLst/>
        </a:prstGeom>
        <a:ln xmlns:a="http://schemas.openxmlformats.org/drawingml/2006/main" w="1270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0.23667</cdr:x>
      <cdr:y>0.48857</cdr:y>
    </cdr:from>
    <cdr:to>
      <cdr:x>0.43667</cdr:x>
      <cdr:y>0.82121</cdr:y>
    </cdr:to>
    <cdr:sp macro="" textlink="">
      <cdr:nvSpPr>
        <cdr:cNvPr id="24" name="TextBox 23">
          <a:extLst xmlns:a="http://schemas.openxmlformats.org/drawingml/2006/main">
            <a:ext uri="{FF2B5EF4-FFF2-40B4-BE49-F238E27FC236}">
              <a16:creationId xmlns:a16="http://schemas.microsoft.com/office/drawing/2014/main" id="{B25F2A92-6D36-4B2C-BAA9-AB91A03A87EC}"/>
            </a:ext>
          </a:extLst>
        </cdr:cNvPr>
        <cdr:cNvSpPr txBox="1"/>
      </cdr:nvSpPr>
      <cdr:spPr>
        <a:xfrm xmlns:a="http://schemas.openxmlformats.org/drawingml/2006/main">
          <a:off x="1082040" y="13430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a:p>
      </cdr:txBody>
    </cdr:sp>
  </cdr:relSizeAnchor>
  <cdr:relSizeAnchor xmlns:cdr="http://schemas.openxmlformats.org/drawingml/2006/chartDrawing">
    <cdr:from>
      <cdr:x>0.1925</cdr:x>
      <cdr:y>0.47055</cdr:y>
    </cdr:from>
    <cdr:to>
      <cdr:x>0.39833</cdr:x>
      <cdr:y>0.5648</cdr:y>
    </cdr:to>
    <cdr:sp macro="" textlink="">
      <cdr:nvSpPr>
        <cdr:cNvPr id="25" name="TextBox 24">
          <a:extLst xmlns:a="http://schemas.openxmlformats.org/drawingml/2006/main">
            <a:ext uri="{FF2B5EF4-FFF2-40B4-BE49-F238E27FC236}">
              <a16:creationId xmlns:a16="http://schemas.microsoft.com/office/drawing/2014/main" id="{61EBA793-5CA1-4DED-AB87-741AB229B51C}"/>
            </a:ext>
          </a:extLst>
        </cdr:cNvPr>
        <cdr:cNvSpPr txBox="1"/>
      </cdr:nvSpPr>
      <cdr:spPr>
        <a:xfrm xmlns:a="http://schemas.openxmlformats.org/drawingml/2006/main">
          <a:off x="880110" y="1293502"/>
          <a:ext cx="941055" cy="2590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solidFill>
                <a:schemeClr val="tx1">
                  <a:lumMod val="75000"/>
                  <a:lumOff val="25000"/>
                </a:schemeClr>
              </a:solidFill>
            </a:rPr>
            <a:t>long term storage</a:t>
          </a:r>
        </a:p>
      </cdr:txBody>
    </cdr:sp>
  </cdr:relSizeAnchor>
  <cdr:relSizeAnchor xmlns:cdr="http://schemas.openxmlformats.org/drawingml/2006/chartDrawing">
    <cdr:from>
      <cdr:x>0.16167</cdr:x>
      <cdr:y>0.18364</cdr:y>
    </cdr:from>
    <cdr:to>
      <cdr:x>0.65833</cdr:x>
      <cdr:y>0.32502</cdr:y>
    </cdr:to>
    <cdr:cxnSp macro="">
      <cdr:nvCxnSpPr>
        <cdr:cNvPr id="31" name="Straight Arrow Connector 30">
          <a:extLst xmlns:a="http://schemas.openxmlformats.org/drawingml/2006/main">
            <a:ext uri="{FF2B5EF4-FFF2-40B4-BE49-F238E27FC236}">
              <a16:creationId xmlns:a16="http://schemas.microsoft.com/office/drawing/2014/main" id="{71315717-78F6-47E8-A7D2-3C1F56A54EDE}"/>
            </a:ext>
          </a:extLst>
        </cdr:cNvPr>
        <cdr:cNvCxnSpPr/>
      </cdr:nvCxnSpPr>
      <cdr:spPr>
        <a:xfrm xmlns:a="http://schemas.openxmlformats.org/drawingml/2006/main" flipH="1">
          <a:off x="739155" y="504816"/>
          <a:ext cx="2270730" cy="388642"/>
        </a:xfrm>
        <a:prstGeom xmlns:a="http://schemas.openxmlformats.org/drawingml/2006/main" prst="straightConnector1">
          <a:avLst/>
        </a:prstGeom>
        <a:ln xmlns:a="http://schemas.openxmlformats.org/drawingml/2006/main" w="19050">
          <a:solidFill>
            <a:schemeClr val="tx1">
              <a:lumMod val="75000"/>
              <a:lumOff val="25000"/>
            </a:schemeClr>
          </a:solidFill>
          <a:prstDash val="dashDot"/>
          <a:headEnd type="none" w="med" len="med"/>
          <a:tailEnd type="none" w="med" len="me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cdr:x>
      <cdr:y>0.32918</cdr:y>
    </cdr:from>
    <cdr:to>
      <cdr:x>0.16</cdr:x>
      <cdr:y>0.70825</cdr:y>
    </cdr:to>
    <cdr:cxnSp macro="">
      <cdr:nvCxnSpPr>
        <cdr:cNvPr id="33" name="Straight Arrow Connector 32">
          <a:extLst xmlns:a="http://schemas.openxmlformats.org/drawingml/2006/main">
            <a:ext uri="{FF2B5EF4-FFF2-40B4-BE49-F238E27FC236}">
              <a16:creationId xmlns:a16="http://schemas.microsoft.com/office/drawing/2014/main" id="{96117EE0-937F-46D4-80B7-EF3CEA341740}"/>
            </a:ext>
          </a:extLst>
        </cdr:cNvPr>
        <cdr:cNvCxnSpPr/>
      </cdr:nvCxnSpPr>
      <cdr:spPr>
        <a:xfrm xmlns:a="http://schemas.openxmlformats.org/drawingml/2006/main">
          <a:off x="731520" y="904876"/>
          <a:ext cx="0" cy="1042035"/>
        </a:xfrm>
        <a:prstGeom xmlns:a="http://schemas.openxmlformats.org/drawingml/2006/main" prst="straightConnector1">
          <a:avLst/>
        </a:prstGeom>
        <a:ln xmlns:a="http://schemas.openxmlformats.org/drawingml/2006/main" w="6350">
          <a:solidFill>
            <a:schemeClr val="tx1">
              <a:lumMod val="75000"/>
              <a:lumOff val="25000"/>
            </a:schemeClr>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0.15917</cdr:x>
      <cdr:y>0.10187</cdr:y>
    </cdr:from>
    <cdr:to>
      <cdr:x>0.94417</cdr:x>
      <cdr:y>0.10326</cdr:y>
    </cdr:to>
    <cdr:cxnSp macro="">
      <cdr:nvCxnSpPr>
        <cdr:cNvPr id="67" name="Straight Connector 66">
          <a:extLst xmlns:a="http://schemas.openxmlformats.org/drawingml/2006/main">
            <a:ext uri="{FF2B5EF4-FFF2-40B4-BE49-F238E27FC236}">
              <a16:creationId xmlns:a16="http://schemas.microsoft.com/office/drawing/2014/main" id="{E3CB4F28-E817-4BB9-9190-6DDE4FFE0EB8}"/>
            </a:ext>
          </a:extLst>
        </cdr:cNvPr>
        <cdr:cNvCxnSpPr/>
      </cdr:nvCxnSpPr>
      <cdr:spPr>
        <a:xfrm xmlns:a="http://schemas.openxmlformats.org/drawingml/2006/main" flipH="1">
          <a:off x="727710" y="280043"/>
          <a:ext cx="3589035" cy="3803"/>
        </a:xfrm>
        <a:prstGeom xmlns:a="http://schemas.openxmlformats.org/drawingml/2006/main" prst="line">
          <a:avLst/>
        </a:prstGeom>
        <a:ln xmlns:a="http://schemas.openxmlformats.org/drawingml/2006/main" w="6350">
          <a:solidFill>
            <a:schemeClr val="tx1">
              <a:lumMod val="95000"/>
              <a:lumOff val="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cdr:x>
      <cdr:y>0.10326</cdr:y>
    </cdr:from>
    <cdr:to>
      <cdr:x>0.16</cdr:x>
      <cdr:y>0.3271</cdr:y>
    </cdr:to>
    <cdr:cxnSp macro="">
      <cdr:nvCxnSpPr>
        <cdr:cNvPr id="73" name="Straight Arrow Connector 72">
          <a:extLst xmlns:a="http://schemas.openxmlformats.org/drawingml/2006/main">
            <a:ext uri="{FF2B5EF4-FFF2-40B4-BE49-F238E27FC236}">
              <a16:creationId xmlns:a16="http://schemas.microsoft.com/office/drawing/2014/main" id="{E4A160AD-ECF2-4A87-BD40-DD3B3616410E}"/>
            </a:ext>
          </a:extLst>
        </cdr:cNvPr>
        <cdr:cNvCxnSpPr/>
      </cdr:nvCxnSpPr>
      <cdr:spPr>
        <a:xfrm xmlns:a="http://schemas.openxmlformats.org/drawingml/2006/main" flipV="1">
          <a:off x="731520" y="283847"/>
          <a:ext cx="1" cy="615314"/>
        </a:xfrm>
        <a:prstGeom xmlns:a="http://schemas.openxmlformats.org/drawingml/2006/main" prst="straightConnector1">
          <a:avLst/>
        </a:prstGeom>
        <a:ln xmlns:a="http://schemas.openxmlformats.org/drawingml/2006/main" w="6350">
          <a:solidFill>
            <a:schemeClr val="tx1">
              <a:lumMod val="75000"/>
              <a:lumOff val="25000"/>
            </a:schemeClr>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cdr:x>
      <cdr:y>0.13791</cdr:y>
    </cdr:from>
    <cdr:to>
      <cdr:x>0.43083</cdr:x>
      <cdr:y>0.24186</cdr:y>
    </cdr:to>
    <cdr:sp macro="" textlink="">
      <cdr:nvSpPr>
        <cdr:cNvPr id="74" name="TextBox 73">
          <a:extLst xmlns:a="http://schemas.openxmlformats.org/drawingml/2006/main">
            <a:ext uri="{FF2B5EF4-FFF2-40B4-BE49-F238E27FC236}">
              <a16:creationId xmlns:a16="http://schemas.microsoft.com/office/drawing/2014/main" id="{B072D9B2-C37C-4080-B33D-CCC0E38AA01C}"/>
            </a:ext>
          </a:extLst>
        </cdr:cNvPr>
        <cdr:cNvSpPr txBox="1"/>
      </cdr:nvSpPr>
      <cdr:spPr>
        <a:xfrm xmlns:a="http://schemas.openxmlformats.org/drawingml/2006/main">
          <a:off x="868680" y="379096"/>
          <a:ext cx="110109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solidFill>
                <a:schemeClr val="tx1">
                  <a:lumMod val="75000"/>
                  <a:lumOff val="25000"/>
                </a:schemeClr>
              </a:solidFill>
            </a:rPr>
            <a:t>short term storage</a:t>
          </a:r>
        </a:p>
      </cdr:txBody>
    </cdr:sp>
  </cdr:relSizeAnchor>
  <cdr:relSizeAnchor xmlns:cdr="http://schemas.openxmlformats.org/drawingml/2006/chartDrawing">
    <cdr:from>
      <cdr:x>0.9475</cdr:x>
      <cdr:y>0.11019</cdr:y>
    </cdr:from>
    <cdr:to>
      <cdr:x>0.9475</cdr:x>
      <cdr:y>0.70755</cdr:y>
    </cdr:to>
    <cdr:cxnSp macro="">
      <cdr:nvCxnSpPr>
        <cdr:cNvPr id="104" name="Straight Arrow Connector 103">
          <a:extLst xmlns:a="http://schemas.openxmlformats.org/drawingml/2006/main">
            <a:ext uri="{FF2B5EF4-FFF2-40B4-BE49-F238E27FC236}">
              <a16:creationId xmlns:a16="http://schemas.microsoft.com/office/drawing/2014/main" id="{3A69027E-12A7-4809-B319-B3022D9B9E15}"/>
            </a:ext>
          </a:extLst>
        </cdr:cNvPr>
        <cdr:cNvCxnSpPr/>
      </cdr:nvCxnSpPr>
      <cdr:spPr>
        <a:xfrm xmlns:a="http://schemas.openxmlformats.org/drawingml/2006/main">
          <a:off x="4331970" y="302896"/>
          <a:ext cx="2" cy="1642099"/>
        </a:xfrm>
        <a:prstGeom xmlns:a="http://schemas.openxmlformats.org/drawingml/2006/main" prst="straightConnector1">
          <a:avLst/>
        </a:prstGeom>
        <a:ln xmlns:a="http://schemas.openxmlformats.org/drawingml/2006/main" w="6350">
          <a:solidFill>
            <a:schemeClr val="tx1">
              <a:lumMod val="75000"/>
              <a:lumOff val="25000"/>
            </a:schemeClr>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0.74417</cdr:x>
      <cdr:y>0.26403</cdr:y>
    </cdr:from>
    <cdr:to>
      <cdr:x>0.92833</cdr:x>
      <cdr:y>0.34719</cdr:y>
    </cdr:to>
    <cdr:sp macro="" textlink="">
      <cdr:nvSpPr>
        <cdr:cNvPr id="107" name="TextBox 106">
          <a:extLst xmlns:a="http://schemas.openxmlformats.org/drawingml/2006/main">
            <a:ext uri="{FF2B5EF4-FFF2-40B4-BE49-F238E27FC236}">
              <a16:creationId xmlns:a16="http://schemas.microsoft.com/office/drawing/2014/main" id="{DEE8916C-F061-4130-8039-02508E6C6052}"/>
            </a:ext>
          </a:extLst>
        </cdr:cNvPr>
        <cdr:cNvSpPr txBox="1"/>
      </cdr:nvSpPr>
      <cdr:spPr>
        <a:xfrm xmlns:a="http://schemas.openxmlformats.org/drawingml/2006/main">
          <a:off x="3402330" y="725806"/>
          <a:ext cx="84201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solidFill>
                <a:schemeClr val="tx1">
                  <a:lumMod val="75000"/>
                  <a:lumOff val="25000"/>
                </a:schemeClr>
              </a:solidFill>
            </a:rPr>
            <a:t>total storage</a:t>
          </a:r>
        </a:p>
      </cdr:txBody>
    </cdr:sp>
  </cdr:relSizeAnchor>
  <cdr:relSizeAnchor xmlns:cdr="http://schemas.openxmlformats.org/drawingml/2006/chartDrawing">
    <cdr:from>
      <cdr:x>0.655</cdr:x>
      <cdr:y>0.70894</cdr:y>
    </cdr:from>
    <cdr:to>
      <cdr:x>0.65583</cdr:x>
      <cdr:y>0.70894</cdr:y>
    </cdr:to>
    <cdr:cxnSp macro="">
      <cdr:nvCxnSpPr>
        <cdr:cNvPr id="109" name="Straight Connector 108">
          <a:extLst xmlns:a="http://schemas.openxmlformats.org/drawingml/2006/main">
            <a:ext uri="{FF2B5EF4-FFF2-40B4-BE49-F238E27FC236}">
              <a16:creationId xmlns:a16="http://schemas.microsoft.com/office/drawing/2014/main" id="{2EB3CCA4-7A13-40B7-98C5-3BFA20BE5A5B}"/>
            </a:ext>
          </a:extLst>
        </cdr:cNvPr>
        <cdr:cNvCxnSpPr/>
      </cdr:nvCxnSpPr>
      <cdr:spPr>
        <a:xfrm xmlns:a="http://schemas.openxmlformats.org/drawingml/2006/main">
          <a:off x="2994660" y="1948816"/>
          <a:ext cx="3810"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0.66417</cdr:x>
      <cdr:y>0.66875</cdr:y>
    </cdr:from>
    <cdr:to>
      <cdr:x>0.695</cdr:x>
      <cdr:y>0.70201</cdr:y>
    </cdr:to>
    <cdr:cxnSp macro="">
      <cdr:nvCxnSpPr>
        <cdr:cNvPr id="111" name="Straight Arrow Connector 110">
          <a:extLst xmlns:a="http://schemas.openxmlformats.org/drawingml/2006/main">
            <a:ext uri="{FF2B5EF4-FFF2-40B4-BE49-F238E27FC236}">
              <a16:creationId xmlns:a16="http://schemas.microsoft.com/office/drawing/2014/main" id="{E586886A-FD79-4FD0-B2A5-988DD201FDBC}"/>
            </a:ext>
          </a:extLst>
        </cdr:cNvPr>
        <cdr:cNvCxnSpPr/>
      </cdr:nvCxnSpPr>
      <cdr:spPr>
        <a:xfrm xmlns:a="http://schemas.openxmlformats.org/drawingml/2006/main" flipH="1">
          <a:off x="3036570" y="1838331"/>
          <a:ext cx="140955" cy="91429"/>
        </a:xfrm>
        <a:prstGeom xmlns:a="http://schemas.openxmlformats.org/drawingml/2006/main" prst="straightConnector1">
          <a:avLst/>
        </a:prstGeom>
        <a:ln xmlns:a="http://schemas.openxmlformats.org/drawingml/2006/main" w="6350">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0.1775</cdr:x>
      <cdr:y>0.34026</cdr:y>
    </cdr:from>
    <cdr:to>
      <cdr:x>0.61833</cdr:x>
      <cdr:y>0.34304</cdr:y>
    </cdr:to>
    <cdr:cxnSp macro="">
      <cdr:nvCxnSpPr>
        <cdr:cNvPr id="116" name="Straight Arrow Connector 115">
          <a:extLst xmlns:a="http://schemas.openxmlformats.org/drawingml/2006/main">
            <a:ext uri="{FF2B5EF4-FFF2-40B4-BE49-F238E27FC236}">
              <a16:creationId xmlns:a16="http://schemas.microsoft.com/office/drawing/2014/main" id="{67E821B5-36DB-4CA4-B95F-FA722F635C64}"/>
            </a:ext>
          </a:extLst>
        </cdr:cNvPr>
        <cdr:cNvCxnSpPr/>
      </cdr:nvCxnSpPr>
      <cdr:spPr>
        <a:xfrm xmlns:a="http://schemas.openxmlformats.org/drawingml/2006/main" flipV="1">
          <a:off x="811530" y="935356"/>
          <a:ext cx="2015490" cy="7620"/>
        </a:xfrm>
        <a:prstGeom xmlns:a="http://schemas.openxmlformats.org/drawingml/2006/main" prst="straightConnector1">
          <a:avLst/>
        </a:prstGeom>
        <a:ln xmlns:a="http://schemas.openxmlformats.org/drawingml/2006/main" w="1270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0.915</cdr:x>
      <cdr:y>0.31531</cdr:y>
    </cdr:from>
    <cdr:to>
      <cdr:x>0.9475</cdr:x>
      <cdr:y>0.31532</cdr:y>
    </cdr:to>
    <cdr:cxnSp macro="">
      <cdr:nvCxnSpPr>
        <cdr:cNvPr id="138" name="Straight Arrow Connector 137">
          <a:extLst xmlns:a="http://schemas.openxmlformats.org/drawingml/2006/main">
            <a:ext uri="{FF2B5EF4-FFF2-40B4-BE49-F238E27FC236}">
              <a16:creationId xmlns:a16="http://schemas.microsoft.com/office/drawing/2014/main" id="{6CB288CF-7FEC-4290-89C9-C7B8E26EC87A}"/>
            </a:ext>
          </a:extLst>
        </cdr:cNvPr>
        <cdr:cNvCxnSpPr/>
      </cdr:nvCxnSpPr>
      <cdr:spPr>
        <a:xfrm xmlns:a="http://schemas.openxmlformats.org/drawingml/2006/main" flipV="1">
          <a:off x="4183380" y="866772"/>
          <a:ext cx="148605" cy="4"/>
        </a:xfrm>
        <a:prstGeom xmlns:a="http://schemas.openxmlformats.org/drawingml/2006/main" prst="straightConnector1">
          <a:avLst/>
        </a:prstGeom>
        <a:ln xmlns:a="http://schemas.openxmlformats.org/drawingml/2006/main" w="6350">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0.3175</cdr:x>
      <cdr:y>0.59529</cdr:y>
    </cdr:from>
    <cdr:to>
      <cdr:x>0.67917</cdr:x>
      <cdr:y>0.69508</cdr:y>
    </cdr:to>
    <cdr:cxnSp macro="">
      <cdr:nvCxnSpPr>
        <cdr:cNvPr id="62" name="Straight Arrow Connector 61">
          <a:extLst xmlns:a="http://schemas.openxmlformats.org/drawingml/2006/main">
            <a:ext uri="{FF2B5EF4-FFF2-40B4-BE49-F238E27FC236}">
              <a16:creationId xmlns:a16="http://schemas.microsoft.com/office/drawing/2014/main" id="{BEF45A03-79AB-4C22-8F51-3DCB8BE39824}"/>
            </a:ext>
          </a:extLst>
        </cdr:cNvPr>
        <cdr:cNvCxnSpPr/>
      </cdr:nvCxnSpPr>
      <cdr:spPr>
        <a:xfrm xmlns:a="http://schemas.openxmlformats.org/drawingml/2006/main" flipV="1">
          <a:off x="1451610" y="1636396"/>
          <a:ext cx="1653540" cy="274320"/>
        </a:xfrm>
        <a:prstGeom xmlns:a="http://schemas.openxmlformats.org/drawingml/2006/main" prst="straightConnector1">
          <a:avLst/>
        </a:prstGeom>
        <a:ln xmlns:a="http://schemas.openxmlformats.org/drawingml/2006/main" w="12700">
          <a:solidFill>
            <a:schemeClr val="accent5">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0.68583</cdr:x>
      <cdr:y>0.21691</cdr:y>
    </cdr:from>
    <cdr:to>
      <cdr:x>0.68667</cdr:x>
      <cdr:y>0.58974</cdr:y>
    </cdr:to>
    <cdr:cxnSp macro="">
      <cdr:nvCxnSpPr>
        <cdr:cNvPr id="68" name="Straight Arrow Connector 67">
          <a:extLst xmlns:a="http://schemas.openxmlformats.org/drawingml/2006/main">
            <a:ext uri="{FF2B5EF4-FFF2-40B4-BE49-F238E27FC236}">
              <a16:creationId xmlns:a16="http://schemas.microsoft.com/office/drawing/2014/main" id="{3DFF07CC-9BE8-47F1-A69B-CB465F05377B}"/>
            </a:ext>
          </a:extLst>
        </cdr:cNvPr>
        <cdr:cNvCxnSpPr/>
      </cdr:nvCxnSpPr>
      <cdr:spPr>
        <a:xfrm xmlns:a="http://schemas.openxmlformats.org/drawingml/2006/main" flipV="1">
          <a:off x="3135630" y="596266"/>
          <a:ext cx="3810" cy="1024890"/>
        </a:xfrm>
        <a:prstGeom xmlns:a="http://schemas.openxmlformats.org/drawingml/2006/main" prst="straightConnector1">
          <a:avLst/>
        </a:prstGeom>
        <a:ln xmlns:a="http://schemas.openxmlformats.org/drawingml/2006/main" w="12700">
          <a:solidFill>
            <a:schemeClr val="accent5">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0.6925</cdr:x>
      <cdr:y>0.14622</cdr:y>
    </cdr:from>
    <cdr:to>
      <cdr:x>0.9225</cdr:x>
      <cdr:y>0.20998</cdr:y>
    </cdr:to>
    <cdr:cxnSp macro="">
      <cdr:nvCxnSpPr>
        <cdr:cNvPr id="71" name="Straight Arrow Connector 70">
          <a:extLst xmlns:a="http://schemas.openxmlformats.org/drawingml/2006/main">
            <a:ext uri="{FF2B5EF4-FFF2-40B4-BE49-F238E27FC236}">
              <a16:creationId xmlns:a16="http://schemas.microsoft.com/office/drawing/2014/main" id="{3DFF07CC-9BE8-47F1-A69B-CB465F05377B}"/>
            </a:ext>
          </a:extLst>
        </cdr:cNvPr>
        <cdr:cNvCxnSpPr/>
      </cdr:nvCxnSpPr>
      <cdr:spPr>
        <a:xfrm xmlns:a="http://schemas.openxmlformats.org/drawingml/2006/main" flipV="1">
          <a:off x="3166110" y="401956"/>
          <a:ext cx="1051560" cy="175260"/>
        </a:xfrm>
        <a:prstGeom xmlns:a="http://schemas.openxmlformats.org/drawingml/2006/main" prst="straightConnector1">
          <a:avLst/>
        </a:prstGeom>
        <a:ln xmlns:a="http://schemas.openxmlformats.org/drawingml/2006/main" w="12700">
          <a:solidFill>
            <a:schemeClr val="accent5">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0.16167</cdr:x>
      <cdr:y>0.19173</cdr:y>
    </cdr:from>
    <cdr:to>
      <cdr:x>0.20111</cdr:x>
      <cdr:y>0.19335</cdr:y>
    </cdr:to>
    <cdr:cxnSp macro="">
      <cdr:nvCxnSpPr>
        <cdr:cNvPr id="106" name="Straight Arrow Connector 105">
          <a:extLst xmlns:a="http://schemas.openxmlformats.org/drawingml/2006/main">
            <a:ext uri="{FF2B5EF4-FFF2-40B4-BE49-F238E27FC236}">
              <a16:creationId xmlns:a16="http://schemas.microsoft.com/office/drawing/2014/main" id="{D25721BB-82E7-43CA-88BA-1F692DEAD296}"/>
            </a:ext>
          </a:extLst>
        </cdr:cNvPr>
        <cdr:cNvCxnSpPr/>
      </cdr:nvCxnSpPr>
      <cdr:spPr>
        <a:xfrm xmlns:a="http://schemas.openxmlformats.org/drawingml/2006/main" flipH="1">
          <a:off x="739140" y="527046"/>
          <a:ext cx="180340" cy="4450"/>
        </a:xfrm>
        <a:prstGeom xmlns:a="http://schemas.openxmlformats.org/drawingml/2006/main" prst="straightConnector1">
          <a:avLst/>
        </a:prstGeom>
        <a:ln xmlns:a="http://schemas.openxmlformats.org/drawingml/2006/main" w="6350">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0.1625</cdr:x>
      <cdr:y>0.51906</cdr:y>
    </cdr:from>
    <cdr:to>
      <cdr:x>0.2025</cdr:x>
      <cdr:y>0.52183</cdr:y>
    </cdr:to>
    <cdr:cxnSp macro="">
      <cdr:nvCxnSpPr>
        <cdr:cNvPr id="108" name="Straight Arrow Connector 107">
          <a:extLst xmlns:a="http://schemas.openxmlformats.org/drawingml/2006/main">
            <a:ext uri="{FF2B5EF4-FFF2-40B4-BE49-F238E27FC236}">
              <a16:creationId xmlns:a16="http://schemas.microsoft.com/office/drawing/2014/main" id="{D25721BB-82E7-43CA-88BA-1F692DEAD296}"/>
            </a:ext>
          </a:extLst>
        </cdr:cNvPr>
        <cdr:cNvCxnSpPr/>
      </cdr:nvCxnSpPr>
      <cdr:spPr>
        <a:xfrm xmlns:a="http://schemas.openxmlformats.org/drawingml/2006/main" flipH="1">
          <a:off x="742950" y="1426846"/>
          <a:ext cx="182880" cy="7620"/>
        </a:xfrm>
        <a:prstGeom xmlns:a="http://schemas.openxmlformats.org/drawingml/2006/main" prst="straightConnector1">
          <a:avLst/>
        </a:prstGeom>
        <a:ln xmlns:a="http://schemas.openxmlformats.org/drawingml/2006/main" w="6350">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0.74333</cdr:x>
      <cdr:y>0.51906</cdr:y>
    </cdr:from>
    <cdr:to>
      <cdr:x>0.8475</cdr:x>
      <cdr:y>0.5939</cdr:y>
    </cdr:to>
    <cdr:sp macro="" textlink="">
      <cdr:nvSpPr>
        <cdr:cNvPr id="130" name="TextBox 129">
          <a:extLst xmlns:a="http://schemas.openxmlformats.org/drawingml/2006/main">
            <a:ext uri="{FF2B5EF4-FFF2-40B4-BE49-F238E27FC236}">
              <a16:creationId xmlns:a16="http://schemas.microsoft.com/office/drawing/2014/main" id="{DF89FC44-3012-4DB9-A0F6-E7D4B7C57B04}"/>
            </a:ext>
          </a:extLst>
        </cdr:cNvPr>
        <cdr:cNvSpPr txBox="1"/>
      </cdr:nvSpPr>
      <cdr:spPr>
        <a:xfrm xmlns:a="http://schemas.openxmlformats.org/drawingml/2006/main">
          <a:off x="3398520" y="1426846"/>
          <a:ext cx="476250" cy="2057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t>water</a:t>
          </a:r>
        </a:p>
      </cdr:txBody>
    </cdr:sp>
  </cdr:relSizeAnchor>
  <cdr:relSizeAnchor xmlns:cdr="http://schemas.openxmlformats.org/drawingml/2006/chartDrawing">
    <cdr:from>
      <cdr:x>0.65833</cdr:x>
      <cdr:y>0.57034</cdr:y>
    </cdr:from>
    <cdr:to>
      <cdr:x>0.65833</cdr:x>
      <cdr:y>0.70894</cdr:y>
    </cdr:to>
    <cdr:cxnSp macro="">
      <cdr:nvCxnSpPr>
        <cdr:cNvPr id="132" name="Straight Connector 131">
          <a:extLst xmlns:a="http://schemas.openxmlformats.org/drawingml/2006/main">
            <a:ext uri="{FF2B5EF4-FFF2-40B4-BE49-F238E27FC236}">
              <a16:creationId xmlns:a16="http://schemas.microsoft.com/office/drawing/2014/main" id="{EA08FBEF-D886-4BB6-8E29-848CC3F25347}"/>
            </a:ext>
          </a:extLst>
        </cdr:cNvPr>
        <cdr:cNvCxnSpPr/>
      </cdr:nvCxnSpPr>
      <cdr:spPr>
        <a:xfrm xmlns:a="http://schemas.openxmlformats.org/drawingml/2006/main">
          <a:off x="3009900" y="1567816"/>
          <a:ext cx="0" cy="381000"/>
        </a:xfrm>
        <a:prstGeom xmlns:a="http://schemas.openxmlformats.org/drawingml/2006/main" prst="line">
          <a:avLst/>
        </a:prstGeom>
        <a:ln xmlns:a="http://schemas.openxmlformats.org/drawingml/2006/main">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0.675</cdr:x>
      <cdr:y>0.36521</cdr:y>
    </cdr:from>
    <cdr:to>
      <cdr:x>0.74</cdr:x>
      <cdr:y>0.46362</cdr:y>
    </cdr:to>
    <cdr:sp macro="" textlink="">
      <cdr:nvSpPr>
        <cdr:cNvPr id="135" name="TextBox 134">
          <a:extLst xmlns:a="http://schemas.openxmlformats.org/drawingml/2006/main">
            <a:ext uri="{FF2B5EF4-FFF2-40B4-BE49-F238E27FC236}">
              <a16:creationId xmlns:a16="http://schemas.microsoft.com/office/drawing/2014/main" id="{42A8AE3E-7302-4E35-A783-6C56573B17DA}"/>
            </a:ext>
          </a:extLst>
        </cdr:cNvPr>
        <cdr:cNvSpPr txBox="1"/>
      </cdr:nvSpPr>
      <cdr:spPr>
        <a:xfrm xmlns:a="http://schemas.openxmlformats.org/drawingml/2006/main">
          <a:off x="3086100" y="1003936"/>
          <a:ext cx="297180" cy="2705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t>2</a:t>
          </a:r>
        </a:p>
      </cdr:txBody>
    </cdr:sp>
  </cdr:relSizeAnchor>
  <cdr:relSizeAnchor xmlns:cdr="http://schemas.openxmlformats.org/drawingml/2006/chartDrawing">
    <cdr:from>
      <cdr:x>0.7775</cdr:x>
      <cdr:y>0.16008</cdr:y>
    </cdr:from>
    <cdr:to>
      <cdr:x>0.84083</cdr:x>
      <cdr:y>0.23493</cdr:y>
    </cdr:to>
    <cdr:sp macro="" textlink="">
      <cdr:nvSpPr>
        <cdr:cNvPr id="136" name="TextBox 135">
          <a:extLst xmlns:a="http://schemas.openxmlformats.org/drawingml/2006/main">
            <a:ext uri="{FF2B5EF4-FFF2-40B4-BE49-F238E27FC236}">
              <a16:creationId xmlns:a16="http://schemas.microsoft.com/office/drawing/2014/main" id="{0B3E01C1-9697-4599-B172-46A476A8140F}"/>
            </a:ext>
          </a:extLst>
        </cdr:cNvPr>
        <cdr:cNvSpPr txBox="1"/>
      </cdr:nvSpPr>
      <cdr:spPr>
        <a:xfrm xmlns:a="http://schemas.openxmlformats.org/drawingml/2006/main">
          <a:off x="3554730" y="440056"/>
          <a:ext cx="289560" cy="2057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t>3</a:t>
          </a:r>
        </a:p>
      </cdr:txBody>
    </cdr:sp>
  </cdr:relSizeAnchor>
  <cdr:relSizeAnchor xmlns:cdr="http://schemas.openxmlformats.org/drawingml/2006/chartDrawing">
    <cdr:from>
      <cdr:x>0.48167</cdr:x>
      <cdr:y>0.11989</cdr:y>
    </cdr:from>
    <cdr:to>
      <cdr:x>0.54917</cdr:x>
      <cdr:y>0.20444</cdr:y>
    </cdr:to>
    <cdr:sp macro="" textlink="">
      <cdr:nvSpPr>
        <cdr:cNvPr id="137" name="TextBox 136">
          <a:extLst xmlns:a="http://schemas.openxmlformats.org/drawingml/2006/main">
            <a:ext uri="{FF2B5EF4-FFF2-40B4-BE49-F238E27FC236}">
              <a16:creationId xmlns:a16="http://schemas.microsoft.com/office/drawing/2014/main" id="{8B3D8113-C67C-4D33-AB3B-7D75B2D9C595}"/>
            </a:ext>
          </a:extLst>
        </cdr:cNvPr>
        <cdr:cNvSpPr txBox="1"/>
      </cdr:nvSpPr>
      <cdr:spPr>
        <a:xfrm xmlns:a="http://schemas.openxmlformats.org/drawingml/2006/main">
          <a:off x="2202180" y="329566"/>
          <a:ext cx="308610" cy="2324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t>4</a:t>
          </a:r>
        </a:p>
      </cdr:txBody>
    </cdr:sp>
  </cdr:relSizeAnchor>
  <cdr:relSizeAnchor xmlns:cdr="http://schemas.openxmlformats.org/drawingml/2006/chartDrawing">
    <cdr:from>
      <cdr:x>0.3875</cdr:x>
      <cdr:y>0.26681</cdr:y>
    </cdr:from>
    <cdr:to>
      <cdr:x>0.4325</cdr:x>
      <cdr:y>0.33611</cdr:y>
    </cdr:to>
    <cdr:sp macro="" textlink="">
      <cdr:nvSpPr>
        <cdr:cNvPr id="139" name="TextBox 138">
          <a:extLst xmlns:a="http://schemas.openxmlformats.org/drawingml/2006/main">
            <a:ext uri="{FF2B5EF4-FFF2-40B4-BE49-F238E27FC236}">
              <a16:creationId xmlns:a16="http://schemas.microsoft.com/office/drawing/2014/main" id="{B9B864CE-E038-48EC-A83F-B17599BDA1B1}"/>
            </a:ext>
          </a:extLst>
        </cdr:cNvPr>
        <cdr:cNvSpPr txBox="1"/>
      </cdr:nvSpPr>
      <cdr:spPr>
        <a:xfrm xmlns:a="http://schemas.openxmlformats.org/drawingml/2006/main">
          <a:off x="1771650" y="733426"/>
          <a:ext cx="20574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t>5</a:t>
          </a:r>
        </a:p>
      </cdr:txBody>
    </cdr:sp>
  </cdr:relSizeAnchor>
  <cdr:relSizeAnchor xmlns:cdr="http://schemas.openxmlformats.org/drawingml/2006/chartDrawing">
    <cdr:from>
      <cdr:x>0.5775</cdr:x>
      <cdr:y>0.39016</cdr:y>
    </cdr:from>
    <cdr:to>
      <cdr:x>0.65083</cdr:x>
      <cdr:y>0.48857</cdr:y>
    </cdr:to>
    <cdr:sp macro="" textlink="">
      <cdr:nvSpPr>
        <cdr:cNvPr id="140" name="TextBox 139">
          <a:extLst xmlns:a="http://schemas.openxmlformats.org/drawingml/2006/main">
            <a:ext uri="{FF2B5EF4-FFF2-40B4-BE49-F238E27FC236}">
              <a16:creationId xmlns:a16="http://schemas.microsoft.com/office/drawing/2014/main" id="{1899104D-98C5-4D69-B51A-79D7C6845F65}"/>
            </a:ext>
          </a:extLst>
        </cdr:cNvPr>
        <cdr:cNvSpPr txBox="1"/>
      </cdr:nvSpPr>
      <cdr:spPr>
        <a:xfrm xmlns:a="http://schemas.openxmlformats.org/drawingml/2006/main">
          <a:off x="2640330" y="1072516"/>
          <a:ext cx="335280" cy="2705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t>6</a:t>
          </a:r>
        </a:p>
      </cdr:txBody>
    </cdr:sp>
  </cdr:relSizeAnchor>
  <cdr:relSizeAnchor xmlns:cdr="http://schemas.openxmlformats.org/drawingml/2006/chartDrawing">
    <cdr:from>
      <cdr:x>0.40667</cdr:x>
      <cdr:y>0.52599</cdr:y>
    </cdr:from>
    <cdr:to>
      <cdr:x>0.4525</cdr:x>
      <cdr:y>0.59113</cdr:y>
    </cdr:to>
    <cdr:sp macro="" textlink="">
      <cdr:nvSpPr>
        <cdr:cNvPr id="141" name="TextBox 140">
          <a:extLst xmlns:a="http://schemas.openxmlformats.org/drawingml/2006/main">
            <a:ext uri="{FF2B5EF4-FFF2-40B4-BE49-F238E27FC236}">
              <a16:creationId xmlns:a16="http://schemas.microsoft.com/office/drawing/2014/main" id="{EBFB2B82-A523-40F0-85DF-D9526401050D}"/>
            </a:ext>
          </a:extLst>
        </cdr:cNvPr>
        <cdr:cNvSpPr txBox="1"/>
      </cdr:nvSpPr>
      <cdr:spPr>
        <a:xfrm xmlns:a="http://schemas.openxmlformats.org/drawingml/2006/main">
          <a:off x="1859280" y="1445896"/>
          <a:ext cx="209550" cy="1790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t>7</a:t>
          </a:r>
        </a:p>
      </cdr:txBody>
    </cdr:sp>
  </cdr:relSizeAnchor>
  <cdr:relSizeAnchor xmlns:cdr="http://schemas.openxmlformats.org/drawingml/2006/chartDrawing">
    <cdr:from>
      <cdr:x>0.16</cdr:x>
      <cdr:y>0.45114</cdr:y>
    </cdr:from>
    <cdr:to>
      <cdr:x>0.94833</cdr:x>
      <cdr:y>0.70825</cdr:y>
    </cdr:to>
    <cdr:cxnSp macro="">
      <cdr:nvCxnSpPr>
        <cdr:cNvPr id="150" name="Straight Connector 149">
          <a:extLst xmlns:a="http://schemas.openxmlformats.org/drawingml/2006/main">
            <a:ext uri="{FF2B5EF4-FFF2-40B4-BE49-F238E27FC236}">
              <a16:creationId xmlns:a16="http://schemas.microsoft.com/office/drawing/2014/main" id="{D2550429-7237-45A6-B495-6EEF8648760B}"/>
            </a:ext>
          </a:extLst>
        </cdr:cNvPr>
        <cdr:cNvCxnSpPr/>
      </cdr:nvCxnSpPr>
      <cdr:spPr>
        <a:xfrm xmlns:a="http://schemas.openxmlformats.org/drawingml/2006/main" flipV="1">
          <a:off x="731520" y="1240146"/>
          <a:ext cx="3604245" cy="706765"/>
        </a:xfrm>
        <a:prstGeom xmlns:a="http://schemas.openxmlformats.org/drawingml/2006/main" prst="line">
          <a:avLst/>
        </a:prstGeom>
        <a:ln xmlns:a="http://schemas.openxmlformats.org/drawingml/2006/main" w="9525">
          <a:solidFill>
            <a:schemeClr val="tx1">
              <a:lumMod val="75000"/>
              <a:lumOff val="2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0.78583</cdr:x>
      <cdr:y>0.5052</cdr:y>
    </cdr:from>
    <cdr:to>
      <cdr:x>0.79</cdr:x>
      <cdr:y>0.54816</cdr:y>
    </cdr:to>
    <cdr:cxnSp macro="">
      <cdr:nvCxnSpPr>
        <cdr:cNvPr id="152" name="Straight Arrow Connector 151">
          <a:extLst xmlns:a="http://schemas.openxmlformats.org/drawingml/2006/main">
            <a:ext uri="{FF2B5EF4-FFF2-40B4-BE49-F238E27FC236}">
              <a16:creationId xmlns:a16="http://schemas.microsoft.com/office/drawing/2014/main" id="{8EE23C27-6C3B-4E31-931B-EE956CF79C25}"/>
            </a:ext>
          </a:extLst>
        </cdr:cNvPr>
        <cdr:cNvCxnSpPr/>
      </cdr:nvCxnSpPr>
      <cdr:spPr>
        <a:xfrm xmlns:a="http://schemas.openxmlformats.org/drawingml/2006/main" flipH="1" flipV="1">
          <a:off x="3592831" y="1388746"/>
          <a:ext cx="19049" cy="118110"/>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0.5325</cdr:x>
      <cdr:y>0.58974</cdr:y>
    </cdr:from>
    <cdr:to>
      <cdr:x>0.60333</cdr:x>
      <cdr:y>0.68676</cdr:y>
    </cdr:to>
    <cdr:sp macro="" textlink="">
      <cdr:nvSpPr>
        <cdr:cNvPr id="167" name="TextBox 166">
          <a:extLst xmlns:a="http://schemas.openxmlformats.org/drawingml/2006/main">
            <a:ext uri="{FF2B5EF4-FFF2-40B4-BE49-F238E27FC236}">
              <a16:creationId xmlns:a16="http://schemas.microsoft.com/office/drawing/2014/main" id="{5895CE79-8E5B-442F-914E-5DBD3570EA34}"/>
            </a:ext>
          </a:extLst>
        </cdr:cNvPr>
        <cdr:cNvSpPr txBox="1"/>
      </cdr:nvSpPr>
      <cdr:spPr>
        <a:xfrm xmlns:a="http://schemas.openxmlformats.org/drawingml/2006/main">
          <a:off x="2434590" y="1621157"/>
          <a:ext cx="323850"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a:p>
      </cdr:txBody>
    </cdr:sp>
  </cdr:relSizeAnchor>
  <cdr:relSizeAnchor xmlns:cdr="http://schemas.openxmlformats.org/drawingml/2006/chartDrawing">
    <cdr:from>
      <cdr:x>0.50583</cdr:x>
      <cdr:y>0.62162</cdr:y>
    </cdr:from>
    <cdr:to>
      <cdr:x>0.57333</cdr:x>
      <cdr:y>0.71864</cdr:y>
    </cdr:to>
    <cdr:sp macro="" textlink="">
      <cdr:nvSpPr>
        <cdr:cNvPr id="168" name="TextBox 167">
          <a:extLst xmlns:a="http://schemas.openxmlformats.org/drawingml/2006/main">
            <a:ext uri="{FF2B5EF4-FFF2-40B4-BE49-F238E27FC236}">
              <a16:creationId xmlns:a16="http://schemas.microsoft.com/office/drawing/2014/main" id="{8DD5A7AC-59ED-4F19-A773-9A7DACF83C27}"/>
            </a:ext>
          </a:extLst>
        </cdr:cNvPr>
        <cdr:cNvSpPr txBox="1"/>
      </cdr:nvSpPr>
      <cdr:spPr>
        <a:xfrm xmlns:a="http://schemas.openxmlformats.org/drawingml/2006/main">
          <a:off x="2312670" y="1708786"/>
          <a:ext cx="30861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a:t>1</a:t>
          </a:r>
        </a:p>
      </cdr:txBody>
    </cdr:sp>
  </cdr:relSizeAnchor>
</c:userShapes>
</file>

<file path=word/drawings/drawing11.xml><?xml version="1.0" encoding="utf-8"?>
<c:userShapes xmlns:c="http://schemas.openxmlformats.org/drawingml/2006/chart">
  <cdr:relSizeAnchor xmlns:cdr="http://schemas.openxmlformats.org/drawingml/2006/chartDrawing">
    <cdr:from>
      <cdr:x>0.12499</cdr:x>
      <cdr:y>0.53889</cdr:y>
    </cdr:from>
    <cdr:to>
      <cdr:x>0.96561</cdr:x>
      <cdr:y>0.75611</cdr:y>
    </cdr:to>
    <cdr:sp macro="" textlink="">
      <cdr:nvSpPr>
        <cdr:cNvPr id="2" name="Oval 1">
          <a:extLst xmlns:a="http://schemas.openxmlformats.org/drawingml/2006/main">
            <a:ext uri="{FF2B5EF4-FFF2-40B4-BE49-F238E27FC236}">
              <a16:creationId xmlns:a16="http://schemas.microsoft.com/office/drawing/2014/main" id="{A94CDD53-A744-42FA-82EA-EEAB26BF6B5F}"/>
            </a:ext>
          </a:extLst>
        </cdr:cNvPr>
        <cdr:cNvSpPr/>
      </cdr:nvSpPr>
      <cdr:spPr>
        <a:xfrm xmlns:a="http://schemas.openxmlformats.org/drawingml/2006/main" rot="21258760">
          <a:off x="738128" y="1975150"/>
          <a:ext cx="4964282" cy="796159"/>
        </a:xfrm>
        <a:prstGeom xmlns:a="http://schemas.openxmlformats.org/drawingml/2006/main" prst="ellipse">
          <a:avLst/>
        </a:prstGeom>
        <a:gradFill xmlns:a="http://schemas.openxmlformats.org/drawingml/2006/main"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1100">
              <a:solidFill>
                <a:schemeClr val="lt1"/>
              </a:solidFill>
              <a:effectLst/>
              <a:latin typeface="+mn-lt"/>
              <a:ea typeface="+mn-ea"/>
              <a:cs typeface="+mn-cs"/>
            </a:rPr>
            <a:t>	</a:t>
          </a:r>
        </a:p>
        <a:p xmlns:a="http://schemas.openxmlformats.org/drawingml/2006/main">
          <a:r>
            <a:rPr lang="nl-NL" sz="1100">
              <a:solidFill>
                <a:schemeClr val="lt1"/>
              </a:solidFill>
              <a:effectLst/>
              <a:latin typeface="+mn-lt"/>
              <a:ea typeface="+mn-ea"/>
              <a:cs typeface="+mn-cs"/>
            </a:rPr>
            <a:t>	</a:t>
          </a:r>
          <a:endParaRPr lang="nl-NL" sz="1400">
            <a:solidFill>
              <a:sysClr val="windowText" lastClr="000000"/>
            </a:solidFill>
          </a:endParaRPr>
        </a:p>
      </cdr:txBody>
    </cdr:sp>
  </cdr:relSizeAnchor>
  <cdr:relSizeAnchor xmlns:cdr="http://schemas.openxmlformats.org/drawingml/2006/chartDrawing">
    <cdr:from>
      <cdr:x>0.21944</cdr:x>
      <cdr:y>0.1122</cdr:y>
    </cdr:from>
    <cdr:to>
      <cdr:x>0.89079</cdr:x>
      <cdr:y>0.59622</cdr:y>
    </cdr:to>
    <cdr:sp macro="" textlink="">
      <cdr:nvSpPr>
        <cdr:cNvPr id="3" name="Oval 2">
          <a:extLst xmlns:a="http://schemas.openxmlformats.org/drawingml/2006/main">
            <a:ext uri="{FF2B5EF4-FFF2-40B4-BE49-F238E27FC236}">
              <a16:creationId xmlns:a16="http://schemas.microsoft.com/office/drawing/2014/main" id="{C6DBB86B-0E99-47B3-8978-2FF4FFDC9996}"/>
            </a:ext>
          </a:extLst>
        </cdr:cNvPr>
        <cdr:cNvSpPr/>
      </cdr:nvSpPr>
      <cdr:spPr>
        <a:xfrm xmlns:a="http://schemas.openxmlformats.org/drawingml/2006/main" rot="20573934">
          <a:off x="1295903" y="411238"/>
          <a:ext cx="3964657" cy="1774039"/>
        </a:xfrm>
        <a:prstGeom xmlns:a="http://schemas.openxmlformats.org/drawingml/2006/main" prst="ellipse">
          <a:avLst/>
        </a:prstGeom>
        <a:gradFill xmlns:a="http://schemas.openxmlformats.org/drawingml/2006/main"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0" scaled="1"/>
          <a:tileRect/>
        </a:gra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1400">
              <a:solidFill>
                <a:schemeClr val="tx1"/>
              </a:solidFill>
              <a:latin typeface="+mn-lt"/>
              <a:ea typeface="+mn-ea"/>
              <a:cs typeface="+mn-cs"/>
            </a:rPr>
            <a:t>         </a:t>
          </a:r>
          <a:r>
            <a:rPr lang="nl-NL" sz="1400">
              <a:solidFill>
                <a:schemeClr val="tx1"/>
              </a:solidFill>
            </a:rPr>
            <a:t> </a:t>
          </a:r>
        </a:p>
        <a:p xmlns:a="http://schemas.openxmlformats.org/drawingml/2006/main">
          <a:endParaRPr lang="nl-NL" sz="1400">
            <a:solidFill>
              <a:schemeClr val="tx1"/>
            </a:solidFill>
          </a:endParaRPr>
        </a:p>
        <a:p xmlns:a="http://schemas.openxmlformats.org/drawingml/2006/main">
          <a:r>
            <a:rPr lang="nl-NL" sz="1400">
              <a:solidFill>
                <a:schemeClr val="tx1"/>
              </a:solidFill>
            </a:rPr>
            <a:t>	TCM's</a:t>
          </a:r>
        </a:p>
      </cdr:txBody>
    </cdr:sp>
  </cdr:relSizeAnchor>
  <cdr:relSizeAnchor xmlns:cdr="http://schemas.openxmlformats.org/drawingml/2006/chartDrawing">
    <cdr:from>
      <cdr:x>0.56371</cdr:x>
      <cdr:y>0.07676</cdr:y>
    </cdr:from>
    <cdr:to>
      <cdr:x>0.76645</cdr:x>
      <cdr:y>0.16216</cdr:y>
    </cdr:to>
    <cdr:sp macro="" textlink="">
      <cdr:nvSpPr>
        <cdr:cNvPr id="4" name="TextBox 3">
          <a:extLst xmlns:a="http://schemas.openxmlformats.org/drawingml/2006/main">
            <a:ext uri="{FF2B5EF4-FFF2-40B4-BE49-F238E27FC236}">
              <a16:creationId xmlns:a16="http://schemas.microsoft.com/office/drawing/2014/main" id="{A1F72F4C-8BD3-4DC5-9FC1-5CA7A88A74CC}"/>
            </a:ext>
          </a:extLst>
        </cdr:cNvPr>
        <cdr:cNvSpPr txBox="1"/>
      </cdr:nvSpPr>
      <cdr:spPr>
        <a:xfrm xmlns:a="http://schemas.openxmlformats.org/drawingml/2006/main">
          <a:off x="3328988" y="281343"/>
          <a:ext cx="1197291" cy="3130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t> * MgSO</a:t>
          </a:r>
          <a:r>
            <a:rPr lang="nl-NL" sz="1100">
              <a:latin typeface="Calibri" panose="020F0502020204030204" pitchFamily="34" charset="0"/>
              <a:cs typeface="Calibri" panose="020F0502020204030204" pitchFamily="34" charset="0"/>
            </a:rPr>
            <a:t>₄.6H₂O</a:t>
          </a:r>
          <a:endParaRPr lang="nl-NL" sz="1100"/>
        </a:p>
      </cdr:txBody>
    </cdr:sp>
  </cdr:relSizeAnchor>
  <cdr:relSizeAnchor xmlns:cdr="http://schemas.openxmlformats.org/drawingml/2006/chartDrawing">
    <cdr:from>
      <cdr:x>0.575</cdr:x>
      <cdr:y>0.21777</cdr:y>
    </cdr:from>
    <cdr:to>
      <cdr:x>0.775</cdr:x>
      <cdr:y>0.30372</cdr:y>
    </cdr:to>
    <cdr:sp macro="" textlink="">
      <cdr:nvSpPr>
        <cdr:cNvPr id="5" name="TextBox 4">
          <a:extLst xmlns:a="http://schemas.openxmlformats.org/drawingml/2006/main">
            <a:ext uri="{FF2B5EF4-FFF2-40B4-BE49-F238E27FC236}">
              <a16:creationId xmlns:a16="http://schemas.microsoft.com/office/drawing/2014/main" id="{8C13CA3F-CA83-4C30-9D07-E2DE16954EC5}"/>
            </a:ext>
          </a:extLst>
        </cdr:cNvPr>
        <cdr:cNvSpPr txBox="1"/>
      </cdr:nvSpPr>
      <cdr:spPr>
        <a:xfrm xmlns:a="http://schemas.openxmlformats.org/drawingml/2006/main">
          <a:off x="2628900" y="579120"/>
          <a:ext cx="9144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900"/>
            <a:t>* </a:t>
          </a:r>
          <a:r>
            <a:rPr lang="nl-NL" sz="1100">
              <a:latin typeface="Calibri" panose="020F0502020204030204" pitchFamily="34" charset="0"/>
              <a:cs typeface="Calibri" panose="020F0502020204030204" pitchFamily="34" charset="0"/>
            </a:rPr>
            <a:t>MgCl₂.6H₂O</a:t>
          </a:r>
        </a:p>
      </cdr:txBody>
    </cdr:sp>
  </cdr:relSizeAnchor>
  <cdr:relSizeAnchor xmlns:cdr="http://schemas.openxmlformats.org/drawingml/2006/chartDrawing">
    <cdr:from>
      <cdr:x>0.23962</cdr:x>
      <cdr:y>0.63145</cdr:y>
    </cdr:from>
    <cdr:to>
      <cdr:x>0.43962</cdr:x>
      <cdr:y>0.72313</cdr:y>
    </cdr:to>
    <cdr:sp macro="" textlink="">
      <cdr:nvSpPr>
        <cdr:cNvPr id="6" name="TextBox 5">
          <a:extLst xmlns:a="http://schemas.openxmlformats.org/drawingml/2006/main">
            <a:ext uri="{FF2B5EF4-FFF2-40B4-BE49-F238E27FC236}">
              <a16:creationId xmlns:a16="http://schemas.microsoft.com/office/drawing/2014/main" id="{BE4F5267-11FD-4DDA-8637-6A41A42F510B}"/>
            </a:ext>
          </a:extLst>
        </cdr:cNvPr>
        <cdr:cNvSpPr txBox="1"/>
      </cdr:nvSpPr>
      <cdr:spPr>
        <a:xfrm xmlns:a="http://schemas.openxmlformats.org/drawingml/2006/main">
          <a:off x="1415076" y="2314403"/>
          <a:ext cx="1181100" cy="3360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t>Salt hydrates</a:t>
          </a:r>
        </a:p>
      </cdr:txBody>
    </cdr:sp>
  </cdr:relSizeAnchor>
  <cdr:relSizeAnchor xmlns:cdr="http://schemas.openxmlformats.org/drawingml/2006/chartDrawing">
    <cdr:from>
      <cdr:x>0.23333</cdr:x>
      <cdr:y>0.65616</cdr:y>
    </cdr:from>
    <cdr:to>
      <cdr:x>0.43333</cdr:x>
      <cdr:y>1</cdr:y>
    </cdr:to>
    <cdr:sp macro="" textlink="">
      <cdr:nvSpPr>
        <cdr:cNvPr id="7" name="TextBox 6">
          <a:extLst xmlns:a="http://schemas.openxmlformats.org/drawingml/2006/main">
            <a:ext uri="{FF2B5EF4-FFF2-40B4-BE49-F238E27FC236}">
              <a16:creationId xmlns:a16="http://schemas.microsoft.com/office/drawing/2014/main" id="{1791AB73-493B-4E85-B800-960D662D468D}"/>
            </a:ext>
          </a:extLst>
        </cdr:cNvPr>
        <cdr:cNvSpPr txBox="1"/>
      </cdr:nvSpPr>
      <cdr:spPr>
        <a:xfrm xmlns:a="http://schemas.openxmlformats.org/drawingml/2006/main">
          <a:off x="1066800" y="2095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a:p>
      </cdr:txBody>
    </cdr:sp>
  </cdr:relSizeAnchor>
  <cdr:relSizeAnchor xmlns:cdr="http://schemas.openxmlformats.org/drawingml/2006/chartDrawing">
    <cdr:from>
      <cdr:x>0.37548</cdr:x>
      <cdr:y>0.64946</cdr:y>
    </cdr:from>
    <cdr:to>
      <cdr:x>0.50382</cdr:x>
      <cdr:y>0.76121</cdr:y>
    </cdr:to>
    <cdr:sp macro="" textlink="">
      <cdr:nvSpPr>
        <cdr:cNvPr id="8" name="TextBox 7">
          <a:extLst xmlns:a="http://schemas.openxmlformats.org/drawingml/2006/main">
            <a:ext uri="{FF2B5EF4-FFF2-40B4-BE49-F238E27FC236}">
              <a16:creationId xmlns:a16="http://schemas.microsoft.com/office/drawing/2014/main" id="{8F078F7F-51E3-49A3-8A91-EEE74EB8509E}"/>
            </a:ext>
          </a:extLst>
        </cdr:cNvPr>
        <cdr:cNvSpPr txBox="1"/>
      </cdr:nvSpPr>
      <cdr:spPr>
        <a:xfrm xmlns:a="http://schemas.openxmlformats.org/drawingml/2006/main">
          <a:off x="2027845" y="2177097"/>
          <a:ext cx="693123" cy="3746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400">
              <a:latin typeface="+mn-lt"/>
              <a:ea typeface="+mn-ea"/>
              <a:cs typeface="+mn-cs"/>
            </a:rPr>
            <a:t> </a:t>
          </a:r>
          <a:r>
            <a:rPr lang="nl-NL" sz="1400"/>
            <a:t>PCM's</a:t>
          </a:r>
        </a:p>
      </cdr:txBody>
    </cdr:sp>
  </cdr:relSizeAnchor>
  <cdr:relSizeAnchor xmlns:cdr="http://schemas.openxmlformats.org/drawingml/2006/chartDrawing">
    <cdr:from>
      <cdr:x>0.28763</cdr:x>
      <cdr:y>0.38134</cdr:y>
    </cdr:from>
    <cdr:to>
      <cdr:x>0.44892</cdr:x>
      <cdr:y>0.62475</cdr:y>
    </cdr:to>
    <cdr:sp macro="" textlink="">
      <cdr:nvSpPr>
        <cdr:cNvPr id="10" name="TextBox 9">
          <a:extLst xmlns:a="http://schemas.openxmlformats.org/drawingml/2006/main">
            <a:ext uri="{FF2B5EF4-FFF2-40B4-BE49-F238E27FC236}">
              <a16:creationId xmlns:a16="http://schemas.microsoft.com/office/drawing/2014/main" id="{1785AFC4-252D-48F0-8BEA-98C147F904C1}"/>
            </a:ext>
          </a:extLst>
        </cdr:cNvPr>
        <cdr:cNvSpPr txBox="1"/>
      </cdr:nvSpPr>
      <cdr:spPr>
        <a:xfrm xmlns:a="http://schemas.openxmlformats.org/drawingml/2006/main">
          <a:off x="1630680" y="14325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a:p>
      </cdr:txBody>
    </cdr:sp>
  </cdr:relSizeAnchor>
  <cdr:relSizeAnchor xmlns:cdr="http://schemas.openxmlformats.org/drawingml/2006/chartDrawing">
    <cdr:from>
      <cdr:x>0.25796</cdr:x>
      <cdr:y>0.39952</cdr:y>
    </cdr:from>
    <cdr:to>
      <cdr:x>0.41925</cdr:x>
      <cdr:y>0.64293</cdr:y>
    </cdr:to>
    <cdr:sp macro="" textlink="">
      <cdr:nvSpPr>
        <cdr:cNvPr id="13" name="TextBox 12">
          <a:extLst xmlns:a="http://schemas.openxmlformats.org/drawingml/2006/main">
            <a:ext uri="{FF2B5EF4-FFF2-40B4-BE49-F238E27FC236}">
              <a16:creationId xmlns:a16="http://schemas.microsoft.com/office/drawing/2014/main" id="{24DF1529-6248-4526-B380-FDE63D1D3AA0}"/>
            </a:ext>
          </a:extLst>
        </cdr:cNvPr>
        <cdr:cNvSpPr txBox="1"/>
      </cdr:nvSpPr>
      <cdr:spPr>
        <a:xfrm xmlns:a="http://schemas.openxmlformats.org/drawingml/2006/main">
          <a:off x="1523383" y="1464329"/>
          <a:ext cx="952498" cy="892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900"/>
        </a:p>
        <a:p xmlns:a="http://schemas.openxmlformats.org/drawingml/2006/main">
          <a:endParaRPr lang="nl-NL" sz="900"/>
        </a:p>
        <a:p xmlns:a="http://schemas.openxmlformats.org/drawingml/2006/main">
          <a:endParaRPr lang="nl-NL" sz="900"/>
        </a:p>
        <a:p xmlns:a="http://schemas.openxmlformats.org/drawingml/2006/main">
          <a:r>
            <a:rPr lang="nl-NL" sz="900"/>
            <a:t>*</a:t>
          </a:r>
          <a:r>
            <a:rPr lang="nl-NL" sz="1100">
              <a:latin typeface="Calibri" panose="020F0502020204030204" pitchFamily="34" charset="0"/>
              <a:cs typeface="Calibri" panose="020F0502020204030204" pitchFamily="34" charset="0"/>
            </a:rPr>
            <a:t>CaCl₂.NH₃</a:t>
          </a:r>
        </a:p>
      </cdr:txBody>
    </cdr:sp>
  </cdr:relSizeAnchor>
  <cdr:relSizeAnchor xmlns:cdr="http://schemas.openxmlformats.org/drawingml/2006/chartDrawing">
    <cdr:from>
      <cdr:x>0.44514</cdr:x>
      <cdr:y>0.5746</cdr:y>
    </cdr:from>
    <cdr:to>
      <cdr:x>0.60643</cdr:x>
      <cdr:y>0.64762</cdr:y>
    </cdr:to>
    <cdr:sp macro="" textlink="">
      <cdr:nvSpPr>
        <cdr:cNvPr id="14" name="TextBox 13">
          <a:extLst xmlns:a="http://schemas.openxmlformats.org/drawingml/2006/main">
            <a:ext uri="{FF2B5EF4-FFF2-40B4-BE49-F238E27FC236}">
              <a16:creationId xmlns:a16="http://schemas.microsoft.com/office/drawing/2014/main" id="{D08C7B8B-421E-4D46-8FF6-6801182F9D8E}"/>
            </a:ext>
          </a:extLst>
        </cdr:cNvPr>
        <cdr:cNvSpPr txBox="1"/>
      </cdr:nvSpPr>
      <cdr:spPr>
        <a:xfrm xmlns:a="http://schemas.openxmlformats.org/drawingml/2006/main">
          <a:off x="2130159" y="1926515"/>
          <a:ext cx="771832" cy="2448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900"/>
            <a:t> *</a:t>
          </a:r>
          <a:r>
            <a:rPr lang="nl-NL" sz="1100"/>
            <a:t>Silicagel.H</a:t>
          </a:r>
          <a:r>
            <a:rPr lang="nl-NL" sz="1100">
              <a:latin typeface="Calibri" panose="020F0502020204030204" pitchFamily="34" charset="0"/>
              <a:cs typeface="Calibri" panose="020F0502020204030204" pitchFamily="34" charset="0"/>
            </a:rPr>
            <a:t>₂O</a:t>
          </a:r>
          <a:endParaRPr lang="nl-NL" sz="1100"/>
        </a:p>
      </cdr:txBody>
    </cdr:sp>
  </cdr:relSizeAnchor>
  <cdr:relSizeAnchor xmlns:cdr="http://schemas.openxmlformats.org/drawingml/2006/chartDrawing">
    <cdr:from>
      <cdr:x>0.72849</cdr:x>
      <cdr:y>0.41045</cdr:y>
    </cdr:from>
    <cdr:to>
      <cdr:x>0.88978</cdr:x>
      <cdr:y>0.47536</cdr:y>
    </cdr:to>
    <cdr:sp macro="" textlink="">
      <cdr:nvSpPr>
        <cdr:cNvPr id="15" name="TextBox 14">
          <a:extLst xmlns:a="http://schemas.openxmlformats.org/drawingml/2006/main">
            <a:ext uri="{FF2B5EF4-FFF2-40B4-BE49-F238E27FC236}">
              <a16:creationId xmlns:a16="http://schemas.microsoft.com/office/drawing/2014/main" id="{7C0A70E2-FA48-44B8-B770-07558F21773A}"/>
            </a:ext>
          </a:extLst>
        </cdr:cNvPr>
        <cdr:cNvSpPr txBox="1"/>
      </cdr:nvSpPr>
      <cdr:spPr>
        <a:xfrm xmlns:a="http://schemas.openxmlformats.org/drawingml/2006/main">
          <a:off x="4130040" y="1238553"/>
          <a:ext cx="914400" cy="195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900"/>
            <a:t>* </a:t>
          </a:r>
          <a:r>
            <a:rPr lang="nl-NL" sz="1100"/>
            <a:t>NiCl</a:t>
          </a:r>
          <a:r>
            <a:rPr lang="nl-NL" sz="1100">
              <a:latin typeface="Calibri" panose="020F0502020204030204" pitchFamily="34" charset="0"/>
              <a:cs typeface="Calibri" panose="020F0502020204030204" pitchFamily="34" charset="0"/>
            </a:rPr>
            <a:t>₂.NH₃</a:t>
          </a:r>
          <a:endParaRPr lang="nl-NL" sz="1100"/>
        </a:p>
      </cdr:txBody>
    </cdr:sp>
  </cdr:relSizeAnchor>
  <cdr:relSizeAnchor xmlns:cdr="http://schemas.openxmlformats.org/drawingml/2006/chartDrawing">
    <cdr:from>
      <cdr:x>0.63844</cdr:x>
      <cdr:y>0.4899</cdr:y>
    </cdr:from>
    <cdr:to>
      <cdr:x>0.79973</cdr:x>
      <cdr:y>0.73331</cdr:y>
    </cdr:to>
    <cdr:sp macro="" textlink="">
      <cdr:nvSpPr>
        <cdr:cNvPr id="17" name="TextBox 16">
          <a:extLst xmlns:a="http://schemas.openxmlformats.org/drawingml/2006/main">
            <a:ext uri="{FF2B5EF4-FFF2-40B4-BE49-F238E27FC236}">
              <a16:creationId xmlns:a16="http://schemas.microsoft.com/office/drawing/2014/main" id="{A1B4D97E-6840-469D-891F-05A9CD3407D4}"/>
            </a:ext>
          </a:extLst>
        </cdr:cNvPr>
        <cdr:cNvSpPr txBox="1"/>
      </cdr:nvSpPr>
      <cdr:spPr>
        <a:xfrm xmlns:a="http://schemas.openxmlformats.org/drawingml/2006/main">
          <a:off x="3619500" y="1478278"/>
          <a:ext cx="914400" cy="7344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900"/>
            <a:t>* </a:t>
          </a:r>
          <a:r>
            <a:rPr lang="nl-NL" sz="1100"/>
            <a:t>Zeolith.H</a:t>
          </a:r>
          <a:r>
            <a:rPr lang="nl-NL" sz="1100">
              <a:latin typeface="Calibri" panose="020F0502020204030204" pitchFamily="34" charset="0"/>
              <a:cs typeface="Calibri" panose="020F0502020204030204" pitchFamily="34" charset="0"/>
            </a:rPr>
            <a:t>₂O</a:t>
          </a:r>
          <a:endParaRPr lang="nl-NL" sz="1100"/>
        </a:p>
      </cdr:txBody>
    </cdr:sp>
  </cdr:relSizeAnchor>
  <cdr:relSizeAnchor xmlns:cdr="http://schemas.openxmlformats.org/drawingml/2006/chartDrawing">
    <cdr:from>
      <cdr:x>0.2043</cdr:x>
      <cdr:y>0.69697</cdr:y>
    </cdr:from>
    <cdr:to>
      <cdr:x>0.36559</cdr:x>
      <cdr:y>1</cdr:y>
    </cdr:to>
    <cdr:sp macro="" textlink="">
      <cdr:nvSpPr>
        <cdr:cNvPr id="18" name="TextBox 17">
          <a:extLst xmlns:a="http://schemas.openxmlformats.org/drawingml/2006/main">
            <a:ext uri="{FF2B5EF4-FFF2-40B4-BE49-F238E27FC236}">
              <a16:creationId xmlns:a16="http://schemas.microsoft.com/office/drawing/2014/main" id="{B5A2732C-D367-4A09-906E-EB3A26CD7D1B}"/>
            </a:ext>
          </a:extLst>
        </cdr:cNvPr>
        <cdr:cNvSpPr txBox="1"/>
      </cdr:nvSpPr>
      <cdr:spPr>
        <a:xfrm xmlns:a="http://schemas.openxmlformats.org/drawingml/2006/main">
          <a:off x="1158240" y="22555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t>Parafines</a:t>
          </a:r>
        </a:p>
      </cdr:txBody>
    </cdr:sp>
  </cdr:relSizeAnchor>
  <cdr:relSizeAnchor xmlns:cdr="http://schemas.openxmlformats.org/drawingml/2006/chartDrawing">
    <cdr:from>
      <cdr:x>0.5914</cdr:x>
      <cdr:y>0.63636</cdr:y>
    </cdr:from>
    <cdr:to>
      <cdr:x>0.75269</cdr:x>
      <cdr:y>0.71212</cdr:y>
    </cdr:to>
    <cdr:sp macro="" textlink="">
      <cdr:nvSpPr>
        <cdr:cNvPr id="19" name="TextBox 18">
          <a:extLst xmlns:a="http://schemas.openxmlformats.org/drawingml/2006/main">
            <a:ext uri="{FF2B5EF4-FFF2-40B4-BE49-F238E27FC236}">
              <a16:creationId xmlns:a16="http://schemas.microsoft.com/office/drawing/2014/main" id="{A975C283-6C1A-4F02-9951-E4758FB55268}"/>
            </a:ext>
          </a:extLst>
        </cdr:cNvPr>
        <cdr:cNvSpPr txBox="1"/>
      </cdr:nvSpPr>
      <cdr:spPr>
        <a:xfrm xmlns:a="http://schemas.openxmlformats.org/drawingml/2006/main">
          <a:off x="3352800" y="1920240"/>
          <a:ext cx="9144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latin typeface="Calibri" panose="020F0502020204030204" pitchFamily="34" charset="0"/>
              <a:cs typeface="Calibri" panose="020F0502020204030204" pitchFamily="34" charset="0"/>
            </a:rPr>
            <a:t>Sugar alcohols</a:t>
          </a:r>
        </a:p>
      </cdr:txBody>
    </cdr:sp>
  </cdr:relSizeAnchor>
  <cdr:relSizeAnchor xmlns:cdr="http://schemas.openxmlformats.org/drawingml/2006/chartDrawing">
    <cdr:from>
      <cdr:x>0.77016</cdr:x>
      <cdr:y>0.54798</cdr:y>
    </cdr:from>
    <cdr:to>
      <cdr:x>0.93145</cdr:x>
      <cdr:y>0.62626</cdr:y>
    </cdr:to>
    <cdr:sp macro="" textlink="">
      <cdr:nvSpPr>
        <cdr:cNvPr id="20" name="TextBox 19">
          <a:extLst xmlns:a="http://schemas.openxmlformats.org/drawingml/2006/main">
            <a:ext uri="{FF2B5EF4-FFF2-40B4-BE49-F238E27FC236}">
              <a16:creationId xmlns:a16="http://schemas.microsoft.com/office/drawing/2014/main" id="{12021C7F-0CC0-4707-BC72-0A331FAA2A64}"/>
            </a:ext>
          </a:extLst>
        </cdr:cNvPr>
        <cdr:cNvSpPr txBox="1"/>
      </cdr:nvSpPr>
      <cdr:spPr>
        <a:xfrm xmlns:a="http://schemas.openxmlformats.org/drawingml/2006/main">
          <a:off x="4366260" y="1653540"/>
          <a:ext cx="914400" cy="2362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latin typeface="Calibri" panose="020F0502020204030204" pitchFamily="34" charset="0"/>
              <a:cs typeface="Calibri" panose="020F0502020204030204" pitchFamily="34" charset="0"/>
            </a:rPr>
            <a:t>Nitrates</a:t>
          </a:r>
        </a:p>
      </cdr:txBody>
    </cdr:sp>
  </cdr:relSizeAnchor>
  <cdr:relSizeAnchor xmlns:cdr="http://schemas.openxmlformats.org/drawingml/2006/chartDrawing">
    <cdr:from>
      <cdr:x>0.32451</cdr:x>
      <cdr:y>0.76715</cdr:y>
    </cdr:from>
    <cdr:to>
      <cdr:x>0.54323</cdr:x>
      <cdr:y>0.83407</cdr:y>
    </cdr:to>
    <cdr:cxnSp macro="">
      <cdr:nvCxnSpPr>
        <cdr:cNvPr id="22" name="Straight Connector 21">
          <a:extLst xmlns:a="http://schemas.openxmlformats.org/drawingml/2006/main">
            <a:ext uri="{FF2B5EF4-FFF2-40B4-BE49-F238E27FC236}">
              <a16:creationId xmlns:a16="http://schemas.microsoft.com/office/drawing/2014/main" id="{0C0B582D-F343-42F8-8A55-552C96C5919E}"/>
            </a:ext>
          </a:extLst>
        </cdr:cNvPr>
        <cdr:cNvCxnSpPr/>
      </cdr:nvCxnSpPr>
      <cdr:spPr>
        <a:xfrm xmlns:a="http://schemas.openxmlformats.org/drawingml/2006/main" flipV="1">
          <a:off x="1752600" y="2571613"/>
          <a:ext cx="1181209" cy="224341"/>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0.50194</cdr:x>
      <cdr:y>0.72557</cdr:y>
    </cdr:from>
    <cdr:to>
      <cdr:x>0.61419</cdr:x>
      <cdr:y>0.84823</cdr:y>
    </cdr:to>
    <cdr:sp macro="" textlink="">
      <cdr:nvSpPr>
        <cdr:cNvPr id="23" name="TextBox 22">
          <a:extLst xmlns:a="http://schemas.openxmlformats.org/drawingml/2006/main">
            <a:ext uri="{FF2B5EF4-FFF2-40B4-BE49-F238E27FC236}">
              <a16:creationId xmlns:a16="http://schemas.microsoft.com/office/drawing/2014/main" id="{DC12B3DC-338B-4777-B1AE-F5457799E3BE}"/>
            </a:ext>
          </a:extLst>
        </cdr:cNvPr>
        <cdr:cNvSpPr txBox="1"/>
      </cdr:nvSpPr>
      <cdr:spPr>
        <a:xfrm xmlns:a="http://schemas.openxmlformats.org/drawingml/2006/main">
          <a:off x="2964179" y="2659380"/>
          <a:ext cx="662941" cy="4495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a:p>
        <a:p xmlns:a="http://schemas.openxmlformats.org/drawingml/2006/main">
          <a:endParaRPr lang="nl-NL" sz="1100"/>
        </a:p>
      </cdr:txBody>
    </cdr:sp>
  </cdr:relSizeAnchor>
</c:userShapes>
</file>

<file path=word/drawings/drawing12.xml><?xml version="1.0" encoding="utf-8"?>
<c:userShapes xmlns:c="http://schemas.openxmlformats.org/drawingml/2006/chart">
  <cdr:relSizeAnchor xmlns:cdr="http://schemas.openxmlformats.org/drawingml/2006/chartDrawing">
    <cdr:from>
      <cdr:x>0.16555</cdr:x>
      <cdr:y>0.23008</cdr:y>
    </cdr:from>
    <cdr:to>
      <cdr:x>0.28471</cdr:x>
      <cdr:y>0.47804</cdr:y>
    </cdr:to>
    <cdr:sp macro="" textlink="">
      <cdr:nvSpPr>
        <cdr:cNvPr id="2049" name="Text Box 1">
          <a:extLst xmlns:a="http://schemas.openxmlformats.org/drawingml/2006/main">
            <a:ext uri="{FF2B5EF4-FFF2-40B4-BE49-F238E27FC236}">
              <a16:creationId xmlns:a16="http://schemas.microsoft.com/office/drawing/2014/main" id="{29633FD5-8E69-427A-990F-FC08F5983B7A}"/>
            </a:ext>
          </a:extLst>
        </cdr:cNvPr>
        <cdr:cNvSpPr txBox="1">
          <a:spLocks xmlns:a="http://schemas.openxmlformats.org/drawingml/2006/main" noChangeArrowheads="1"/>
        </cdr:cNvSpPr>
      </cdr:nvSpPr>
      <cdr:spPr bwMode="auto">
        <a:xfrm xmlns:a="http://schemas.openxmlformats.org/drawingml/2006/main">
          <a:off x="573768" y="370073"/>
          <a:ext cx="412998" cy="3988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nl-NL" sz="1100" b="0" i="0" u="none" strike="noStrike" baseline="0">
              <a:solidFill>
                <a:srgbClr val="000000"/>
              </a:solidFill>
              <a:latin typeface="Calibri" panose="020F0502020204030204" pitchFamily="34" charset="0"/>
              <a:cs typeface="Calibri" panose="020F0502020204030204" pitchFamily="34" charset="0"/>
            </a:rPr>
            <a:t>Water</a:t>
          </a:r>
          <a:r>
            <a:rPr lang="nl-NL" sz="1200" b="0" i="0" u="none" strike="noStrike" baseline="0">
              <a:solidFill>
                <a:srgbClr val="000000"/>
              </a:solidFill>
              <a:latin typeface="Calibri" panose="020F0502020204030204" pitchFamily="34" charset="0"/>
              <a:cs typeface="Calibri" panose="020F0502020204030204" pitchFamily="34" charset="0"/>
            </a:rPr>
            <a:t> </a:t>
          </a:r>
        </a:p>
        <a:p xmlns:a="http://schemas.openxmlformats.org/drawingml/2006/main">
          <a:pPr algn="l" rtl="0">
            <a:defRPr sz="1000"/>
          </a:pPr>
          <a:r>
            <a:rPr lang="nl-NL" sz="1200" b="0" i="0" u="none" strike="noStrike" baseline="0">
              <a:solidFill>
                <a:srgbClr val="000000"/>
              </a:solidFill>
              <a:latin typeface="Calibri" panose="020F0502020204030204" pitchFamily="34" charset="0"/>
              <a:cs typeface="Calibri" panose="020F0502020204030204" pitchFamily="34" charset="0"/>
            </a:rPr>
            <a:t>23 m</a:t>
          </a:r>
          <a:r>
            <a:rPr lang="nl-NL" sz="1200" b="0" i="0" u="none" strike="noStrike" baseline="30000">
              <a:solidFill>
                <a:srgbClr val="000000"/>
              </a:solidFill>
              <a:latin typeface="Calibri" panose="020F0502020204030204" pitchFamily="34" charset="0"/>
              <a:cs typeface="Calibri" panose="020F0502020204030204" pitchFamily="34" charset="0"/>
            </a:rPr>
            <a:t>3</a:t>
          </a:r>
        </a:p>
      </cdr:txBody>
    </cdr:sp>
  </cdr:relSizeAnchor>
  <cdr:relSizeAnchor xmlns:cdr="http://schemas.openxmlformats.org/drawingml/2006/chartDrawing">
    <cdr:from>
      <cdr:x>0.46698</cdr:x>
      <cdr:y>0.48463</cdr:y>
    </cdr:from>
    <cdr:to>
      <cdr:x>0.57782</cdr:x>
      <cdr:y>0.72573</cdr:y>
    </cdr:to>
    <cdr:sp macro="" textlink="">
      <cdr:nvSpPr>
        <cdr:cNvPr id="2050" name="Text Box 2">
          <a:extLst xmlns:a="http://schemas.openxmlformats.org/drawingml/2006/main">
            <a:ext uri="{FF2B5EF4-FFF2-40B4-BE49-F238E27FC236}">
              <a16:creationId xmlns:a16="http://schemas.microsoft.com/office/drawing/2014/main" id="{B4BC589A-CBCB-451B-ADA0-512BA1980063}"/>
            </a:ext>
          </a:extLst>
        </cdr:cNvPr>
        <cdr:cNvSpPr txBox="1">
          <a:spLocks xmlns:a="http://schemas.openxmlformats.org/drawingml/2006/main" noChangeArrowheads="1"/>
        </cdr:cNvSpPr>
      </cdr:nvSpPr>
      <cdr:spPr bwMode="auto">
        <a:xfrm xmlns:a="http://schemas.openxmlformats.org/drawingml/2006/main">
          <a:off x="1618473" y="779506"/>
          <a:ext cx="384144" cy="38779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7432" rIns="0" bIns="0" anchor="t" upright="1">
          <a:spAutoFit/>
        </a:bodyPr>
        <a:lstStyle xmlns:a="http://schemas.openxmlformats.org/drawingml/2006/main"/>
        <a:p xmlns:a="http://schemas.openxmlformats.org/drawingml/2006/main">
          <a:pPr algn="l" rtl="0">
            <a:defRPr sz="1000"/>
          </a:pPr>
          <a:r>
            <a:rPr lang="nl-NL" sz="1100" b="0" i="0" u="none" strike="noStrike" baseline="0">
              <a:solidFill>
                <a:srgbClr val="000000"/>
              </a:solidFill>
              <a:latin typeface="Calibri"/>
              <a:cs typeface="Calibri"/>
            </a:rPr>
            <a:t>  PCM</a:t>
          </a:r>
        </a:p>
        <a:p xmlns:a="http://schemas.openxmlformats.org/drawingml/2006/main">
          <a:pPr algn="l" rtl="0">
            <a:defRPr sz="1000"/>
          </a:pPr>
          <a:r>
            <a:rPr lang="nl-NL" sz="1200" b="0" i="0" u="none" strike="noStrike" baseline="0">
              <a:solidFill>
                <a:srgbClr val="000000"/>
              </a:solidFill>
              <a:latin typeface="Calibri"/>
              <a:cs typeface="Calibri"/>
            </a:rPr>
            <a:t>15 m</a:t>
          </a:r>
          <a:r>
            <a:rPr lang="nl-NL" sz="1200" b="0" i="0" u="none" strike="noStrike" baseline="30000">
              <a:solidFill>
                <a:srgbClr val="000000"/>
              </a:solidFill>
              <a:latin typeface="Calibri"/>
              <a:cs typeface="Calibri"/>
            </a:rPr>
            <a:t>3</a:t>
          </a:r>
        </a:p>
      </cdr:txBody>
    </cdr:sp>
  </cdr:relSizeAnchor>
  <cdr:relSizeAnchor xmlns:cdr="http://schemas.openxmlformats.org/drawingml/2006/chartDrawing">
    <cdr:from>
      <cdr:x>0.77738</cdr:x>
      <cdr:y>0.65042</cdr:y>
    </cdr:from>
    <cdr:to>
      <cdr:x>0.86572</cdr:x>
      <cdr:y>0.89152</cdr:y>
    </cdr:to>
    <cdr:sp macro="" textlink="">
      <cdr:nvSpPr>
        <cdr:cNvPr id="2052" name="Text Box 4">
          <a:extLst xmlns:a="http://schemas.openxmlformats.org/drawingml/2006/main">
            <a:ext uri="{FF2B5EF4-FFF2-40B4-BE49-F238E27FC236}">
              <a16:creationId xmlns:a16="http://schemas.microsoft.com/office/drawing/2014/main" id="{EAF0C72B-71D5-45CA-A7D9-7B75B89A2ED4}"/>
            </a:ext>
          </a:extLst>
        </cdr:cNvPr>
        <cdr:cNvSpPr txBox="1">
          <a:spLocks xmlns:a="http://schemas.openxmlformats.org/drawingml/2006/main" noChangeArrowheads="1"/>
        </cdr:cNvSpPr>
      </cdr:nvSpPr>
      <cdr:spPr bwMode="auto">
        <a:xfrm xmlns:a="http://schemas.openxmlformats.org/drawingml/2006/main">
          <a:off x="2694250" y="1046172"/>
          <a:ext cx="306174" cy="38779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7432" rIns="0" bIns="0" anchor="t" upright="1">
          <a:spAutoFit/>
        </a:bodyPr>
        <a:lstStyle xmlns:a="http://schemas.openxmlformats.org/drawingml/2006/main"/>
        <a:p xmlns:a="http://schemas.openxmlformats.org/drawingml/2006/main">
          <a:pPr algn="l" rtl="0">
            <a:defRPr sz="1000"/>
          </a:pPr>
          <a:r>
            <a:rPr lang="nl-NL" sz="1100" b="0" i="0" u="none" strike="noStrike" baseline="0">
              <a:solidFill>
                <a:srgbClr val="000000"/>
              </a:solidFill>
              <a:latin typeface="Calibri"/>
              <a:cs typeface="Calibri"/>
            </a:rPr>
            <a:t>TCM</a:t>
          </a:r>
        </a:p>
        <a:p xmlns:a="http://schemas.openxmlformats.org/drawingml/2006/main">
          <a:pPr algn="l" rtl="0">
            <a:defRPr sz="1000"/>
          </a:pPr>
          <a:r>
            <a:rPr lang="nl-NL" sz="1200" b="0" i="0" u="none" strike="noStrike" baseline="0">
              <a:solidFill>
                <a:srgbClr val="000000"/>
              </a:solidFill>
              <a:latin typeface="Calibri"/>
              <a:cs typeface="Calibri"/>
            </a:rPr>
            <a:t>7 m</a:t>
          </a:r>
          <a:r>
            <a:rPr lang="nl-NL" sz="1200" b="0" i="0" u="none" strike="noStrike" baseline="30000">
              <a:solidFill>
                <a:srgbClr val="000000"/>
              </a:solidFill>
              <a:latin typeface="Calibri"/>
              <a:cs typeface="Calibri"/>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0.09059</cdr:x>
      <cdr:y>0.39861</cdr:y>
    </cdr:from>
    <cdr:to>
      <cdr:x>0.95163</cdr:x>
      <cdr:y>0.39882</cdr:y>
    </cdr:to>
    <cdr:cxnSp macro="">
      <cdr:nvCxnSpPr>
        <cdr:cNvPr id="3" name="Straight Connector 2">
          <a:extLst xmlns:a="http://schemas.openxmlformats.org/drawingml/2006/main">
            <a:ext uri="{FF2B5EF4-FFF2-40B4-BE49-F238E27FC236}">
              <a16:creationId xmlns:a16="http://schemas.microsoft.com/office/drawing/2014/main" id="{283F3F96-F5A4-48F9-8FF7-4F677820182B}"/>
            </a:ext>
          </a:extLst>
        </cdr:cNvPr>
        <cdr:cNvCxnSpPr/>
      </cdr:nvCxnSpPr>
      <cdr:spPr bwMode="auto">
        <a:xfrm xmlns:a="http://schemas.openxmlformats.org/drawingml/2006/main">
          <a:off x="427990" y="1093470"/>
          <a:ext cx="4067903" cy="577"/>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19050" cap="flat" cmpd="sng" algn="ctr">
          <a:solidFill>
            <a:schemeClr val="accent1"/>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3.xml><?xml version="1.0" encoding="utf-8"?>
<c:userShapes xmlns:c="http://schemas.openxmlformats.org/drawingml/2006/chart">
  <cdr:relSizeAnchor xmlns:cdr="http://schemas.openxmlformats.org/drawingml/2006/chartDrawing">
    <cdr:from>
      <cdr:x>0.035</cdr:x>
      <cdr:y>0.41806</cdr:y>
    </cdr:from>
    <cdr:to>
      <cdr:x>0.96333</cdr:x>
      <cdr:y>0.42083</cdr:y>
    </cdr:to>
    <cdr:cxnSp macro="">
      <cdr:nvCxnSpPr>
        <cdr:cNvPr id="5" name="Straight Connector 4">
          <a:extLst xmlns:a="http://schemas.openxmlformats.org/drawingml/2006/main">
            <a:ext uri="{FF2B5EF4-FFF2-40B4-BE49-F238E27FC236}">
              <a16:creationId xmlns:a16="http://schemas.microsoft.com/office/drawing/2014/main" id="{7815C081-6152-C013-8902-1172D88D8805}"/>
            </a:ext>
          </a:extLst>
        </cdr:cNvPr>
        <cdr:cNvCxnSpPr/>
      </cdr:nvCxnSpPr>
      <cdr:spPr bwMode="auto">
        <a:xfrm xmlns:a="http://schemas.openxmlformats.org/drawingml/2006/main" flipV="1">
          <a:off x="160020" y="1146810"/>
          <a:ext cx="4244340" cy="7620"/>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12700" cap="flat" cmpd="sng" algn="ctr">
          <a:solidFill>
            <a:schemeClr val="accent1">
              <a:lumMod val="75000"/>
            </a:schemeClr>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0.82701</cdr:x>
      <cdr:y>0.25253</cdr:y>
    </cdr:from>
    <cdr:to>
      <cdr:x>0.97572</cdr:x>
      <cdr:y>0.25489</cdr:y>
    </cdr:to>
    <cdr:cxnSp macro="">
      <cdr:nvCxnSpPr>
        <cdr:cNvPr id="8" name="Straight Connector 7">
          <a:extLst xmlns:a="http://schemas.openxmlformats.org/drawingml/2006/main">
            <a:ext uri="{FF2B5EF4-FFF2-40B4-BE49-F238E27FC236}">
              <a16:creationId xmlns:a16="http://schemas.microsoft.com/office/drawing/2014/main" id="{B517DA49-D3BE-5E62-4CDD-9BD7D66970F4}"/>
            </a:ext>
          </a:extLst>
        </cdr:cNvPr>
        <cdr:cNvCxnSpPr/>
      </cdr:nvCxnSpPr>
      <cdr:spPr bwMode="auto">
        <a:xfrm xmlns:a="http://schemas.openxmlformats.org/drawingml/2006/main">
          <a:off x="4152900" y="848617"/>
          <a:ext cx="746760" cy="7907"/>
        </a:xfrm>
        <a:prstGeom xmlns:a="http://schemas.openxmlformats.org/drawingml/2006/main" prst="line">
          <a:avLst/>
        </a:prstGeom>
        <a:ln xmlns:a="http://schemas.openxmlformats.org/drawingml/2006/main">
          <a:solidFill>
            <a:schemeClr val="bg2">
              <a:lumMod val="50000"/>
            </a:schemeClr>
          </a:solidFill>
          <a:prstDash val="dash"/>
          <a:headEnd type="none" w="med" len="med"/>
          <a:tailEnd type="none" w="med" len="med"/>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0.26667</cdr:x>
      <cdr:y>0.54861</cdr:y>
    </cdr:from>
    <cdr:to>
      <cdr:x>0.81</cdr:x>
      <cdr:y>0.55139</cdr:y>
    </cdr:to>
    <cdr:cxnSp macro="">
      <cdr:nvCxnSpPr>
        <cdr:cNvPr id="10" name="Straight Connector 9">
          <a:extLst xmlns:a="http://schemas.openxmlformats.org/drawingml/2006/main">
            <a:ext uri="{FF2B5EF4-FFF2-40B4-BE49-F238E27FC236}">
              <a16:creationId xmlns:a16="http://schemas.microsoft.com/office/drawing/2014/main" id="{B517DA49-D3BE-5E62-4CDD-9BD7D66970F4}"/>
            </a:ext>
          </a:extLst>
        </cdr:cNvPr>
        <cdr:cNvCxnSpPr/>
      </cdr:nvCxnSpPr>
      <cdr:spPr bwMode="auto">
        <a:xfrm xmlns:a="http://schemas.openxmlformats.org/drawingml/2006/main">
          <a:off x="1219200" y="1504950"/>
          <a:ext cx="2484120" cy="7620"/>
        </a:xfrm>
        <a:prstGeom xmlns:a="http://schemas.openxmlformats.org/drawingml/2006/main" prst="line">
          <a:avLst/>
        </a:prstGeom>
        <a:ln xmlns:a="http://schemas.openxmlformats.org/drawingml/2006/main">
          <a:solidFill>
            <a:schemeClr val="bg2">
              <a:lumMod val="50000"/>
            </a:schemeClr>
          </a:solidFill>
          <a:prstDash val="dash"/>
          <a:headEnd type="none" w="med" len="med"/>
          <a:tailEnd type="none" w="med" len="med"/>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0.26555</cdr:x>
      <cdr:y>0.27059</cdr:y>
    </cdr:from>
    <cdr:to>
      <cdr:x>0.26707</cdr:x>
      <cdr:y>0.54824</cdr:y>
    </cdr:to>
    <cdr:cxnSp macro="">
      <cdr:nvCxnSpPr>
        <cdr:cNvPr id="13" name="Straight Connector 12">
          <a:extLst xmlns:a="http://schemas.openxmlformats.org/drawingml/2006/main">
            <a:ext uri="{FF2B5EF4-FFF2-40B4-BE49-F238E27FC236}">
              <a16:creationId xmlns:a16="http://schemas.microsoft.com/office/drawing/2014/main" id="{B517DA49-D3BE-5E62-4CDD-9BD7D66970F4}"/>
            </a:ext>
          </a:extLst>
        </cdr:cNvPr>
        <cdr:cNvCxnSpPr/>
      </cdr:nvCxnSpPr>
      <cdr:spPr bwMode="auto">
        <a:xfrm xmlns:a="http://schemas.openxmlformats.org/drawingml/2006/main" flipH="1">
          <a:off x="1333500" y="876300"/>
          <a:ext cx="7620" cy="899160"/>
        </a:xfrm>
        <a:prstGeom xmlns:a="http://schemas.openxmlformats.org/drawingml/2006/main" prst="line">
          <a:avLst/>
        </a:prstGeom>
        <a:ln xmlns:a="http://schemas.openxmlformats.org/drawingml/2006/main">
          <a:solidFill>
            <a:schemeClr val="bg2">
              <a:lumMod val="50000"/>
            </a:schemeClr>
          </a:solidFill>
          <a:prstDash val="dash"/>
          <a:headEnd type="none" w="med" len="med"/>
          <a:tailEnd type="none" w="med" len="med"/>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0.82199</cdr:x>
      <cdr:y>0.26655</cdr:y>
    </cdr:from>
    <cdr:to>
      <cdr:x>0.82532</cdr:x>
      <cdr:y>0.53877</cdr:y>
    </cdr:to>
    <cdr:cxnSp macro="">
      <cdr:nvCxnSpPr>
        <cdr:cNvPr id="18" name="Straight Connector 17">
          <a:extLst xmlns:a="http://schemas.openxmlformats.org/drawingml/2006/main">
            <a:ext uri="{FF2B5EF4-FFF2-40B4-BE49-F238E27FC236}">
              <a16:creationId xmlns:a16="http://schemas.microsoft.com/office/drawing/2014/main" id="{B517DA49-D3BE-5E62-4CDD-9BD7D66970F4}"/>
            </a:ext>
          </a:extLst>
        </cdr:cNvPr>
        <cdr:cNvCxnSpPr/>
      </cdr:nvCxnSpPr>
      <cdr:spPr bwMode="auto">
        <a:xfrm xmlns:a="http://schemas.openxmlformats.org/drawingml/2006/main" flipV="1">
          <a:off x="4127691" y="863230"/>
          <a:ext cx="16738" cy="881591"/>
        </a:xfrm>
        <a:prstGeom xmlns:a="http://schemas.openxmlformats.org/drawingml/2006/main" prst="line">
          <a:avLst/>
        </a:prstGeom>
        <a:ln xmlns:a="http://schemas.openxmlformats.org/drawingml/2006/main">
          <a:solidFill>
            <a:schemeClr val="bg2">
              <a:lumMod val="50000"/>
            </a:schemeClr>
          </a:solidFill>
          <a:prstDash val="dash"/>
          <a:headEnd type="none" w="med" len="med"/>
          <a:tailEnd type="none" w="med" len="med"/>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0.0267</cdr:x>
      <cdr:y>0.2534</cdr:y>
    </cdr:from>
    <cdr:to>
      <cdr:x>0.27078</cdr:x>
      <cdr:y>0.25367</cdr:y>
    </cdr:to>
    <cdr:cxnSp macro="">
      <cdr:nvCxnSpPr>
        <cdr:cNvPr id="30" name="Straight Connector 29">
          <a:extLst xmlns:a="http://schemas.openxmlformats.org/drawingml/2006/main">
            <a:ext uri="{FF2B5EF4-FFF2-40B4-BE49-F238E27FC236}">
              <a16:creationId xmlns:a16="http://schemas.microsoft.com/office/drawing/2014/main" id="{6197D8C1-7B79-F778-4480-865E0910A67F}"/>
            </a:ext>
          </a:extLst>
        </cdr:cNvPr>
        <cdr:cNvCxnSpPr/>
      </cdr:nvCxnSpPr>
      <cdr:spPr bwMode="auto">
        <a:xfrm xmlns:a="http://schemas.openxmlformats.org/drawingml/2006/main" flipV="1">
          <a:off x="134057" y="851535"/>
          <a:ext cx="1225691" cy="904"/>
        </a:xfrm>
        <a:prstGeom xmlns:a="http://schemas.openxmlformats.org/drawingml/2006/main" prst="line">
          <a:avLst/>
        </a:prstGeom>
        <a:ln xmlns:a="http://schemas.openxmlformats.org/drawingml/2006/main">
          <a:solidFill>
            <a:schemeClr val="bg2">
              <a:lumMod val="50000"/>
            </a:schemeClr>
          </a:solidFill>
          <a:prstDash val="dash"/>
          <a:headEnd type="none" w="med" len="med"/>
          <a:tailEnd type="none" w="med" len="med"/>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0.15887</cdr:x>
      <cdr:y>0.0838</cdr:y>
    </cdr:from>
    <cdr:to>
      <cdr:x>0.55382</cdr:x>
      <cdr:y>0.1662</cdr:y>
    </cdr:to>
    <cdr:sp macro="" textlink="">
      <cdr:nvSpPr>
        <cdr:cNvPr id="11" name="TextBox 10">
          <a:extLst xmlns:a="http://schemas.openxmlformats.org/drawingml/2006/main">
            <a:ext uri="{FF2B5EF4-FFF2-40B4-BE49-F238E27FC236}">
              <a16:creationId xmlns:a16="http://schemas.microsoft.com/office/drawing/2014/main" id="{F0BF5E45-83D3-47F2-A3F3-CFFC44BEA275}"/>
            </a:ext>
          </a:extLst>
        </cdr:cNvPr>
        <cdr:cNvSpPr txBox="1"/>
      </cdr:nvSpPr>
      <cdr:spPr>
        <a:xfrm xmlns:a="http://schemas.openxmlformats.org/drawingml/2006/main">
          <a:off x="815332" y="228600"/>
          <a:ext cx="2026911" cy="2247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latin typeface="Calibri" panose="020F0502020204030204" pitchFamily="34" charset="0"/>
              <a:ea typeface="+mn-ea"/>
              <a:cs typeface="Calibri" panose="020F0502020204030204" pitchFamily="34" charset="0"/>
            </a:rPr>
            <a:t> </a:t>
          </a:r>
          <a:r>
            <a:rPr lang="nl-NL" sz="1200">
              <a:latin typeface="Calibri" panose="020F0502020204030204" pitchFamily="34" charset="0"/>
              <a:cs typeface="Calibri" panose="020F0502020204030204" pitchFamily="34" charset="0"/>
            </a:rPr>
            <a:t> </a:t>
          </a:r>
          <a:r>
            <a:rPr lang="nl-NL" sz="1100">
              <a:latin typeface="Calibri" panose="020F0502020204030204" pitchFamily="34" charset="0"/>
              <a:cs typeface="Calibri" panose="020F0502020204030204" pitchFamily="34" charset="0"/>
            </a:rPr>
            <a:t>UV</a:t>
          </a:r>
          <a:r>
            <a:rPr lang="nl-NL" sz="1100">
              <a:latin typeface="Calibri" panose="020F0502020204030204" pitchFamily="34" charset="0"/>
              <a:ea typeface="+mn-ea"/>
              <a:cs typeface="Calibri" panose="020F0502020204030204" pitchFamily="34" charset="0"/>
            </a:rPr>
            <a:t>       </a:t>
          </a:r>
          <a:r>
            <a:rPr lang="nl-NL" sz="1100">
              <a:latin typeface="Calibri" panose="020F0502020204030204" pitchFamily="34" charset="0"/>
              <a:cs typeface="Calibri" panose="020F0502020204030204" pitchFamily="34" charset="0"/>
            </a:rPr>
            <a:t>Visible</a:t>
          </a:r>
          <a:r>
            <a:rPr lang="nl-NL" sz="1100">
              <a:latin typeface="Calibri" panose="020F0502020204030204" pitchFamily="34" charset="0"/>
              <a:ea typeface="+mn-ea"/>
              <a:cs typeface="Calibri" panose="020F0502020204030204" pitchFamily="34" charset="0"/>
            </a:rPr>
            <a:t>    </a:t>
          </a:r>
          <a:r>
            <a:rPr lang="nl-NL" sz="1200">
              <a:latin typeface="Calibri" panose="020F0502020204030204" pitchFamily="34" charset="0"/>
              <a:cs typeface="Calibri" panose="020F0502020204030204" pitchFamily="34" charset="0"/>
            </a:rPr>
            <a:t> </a:t>
          </a:r>
          <a:r>
            <a:rPr lang="nl-NL" sz="1100">
              <a:latin typeface="Calibri" panose="020F0502020204030204" pitchFamily="34" charset="0"/>
              <a:cs typeface="Calibri" panose="020F0502020204030204" pitchFamily="34" charset="0"/>
            </a:rPr>
            <a:t>Infrared </a:t>
          </a:r>
        </a:p>
      </cdr:txBody>
    </cdr:sp>
  </cdr:relSizeAnchor>
  <cdr:relSizeAnchor xmlns:cdr="http://schemas.openxmlformats.org/drawingml/2006/chartDrawing">
    <cdr:from>
      <cdr:x>0.23311</cdr:x>
      <cdr:y>0.16667</cdr:y>
    </cdr:from>
    <cdr:to>
      <cdr:x>0.96511</cdr:x>
      <cdr:y>0.78771</cdr:y>
    </cdr:to>
    <cdr:sp macro="" textlink="">
      <cdr:nvSpPr>
        <cdr:cNvPr id="13" name="Freeform: Shape 12">
          <a:extLst xmlns:a="http://schemas.openxmlformats.org/drawingml/2006/main">
            <a:ext uri="{FF2B5EF4-FFF2-40B4-BE49-F238E27FC236}">
              <a16:creationId xmlns:a16="http://schemas.microsoft.com/office/drawing/2014/main" id="{B6381BAB-B9D6-467E-94DD-85F3F8384F1C}"/>
            </a:ext>
          </a:extLst>
        </cdr:cNvPr>
        <cdr:cNvSpPr/>
      </cdr:nvSpPr>
      <cdr:spPr>
        <a:xfrm xmlns:a="http://schemas.openxmlformats.org/drawingml/2006/main">
          <a:off x="1196340" y="454669"/>
          <a:ext cx="3756660" cy="1694171"/>
        </a:xfrm>
        <a:custGeom xmlns:a="http://schemas.openxmlformats.org/drawingml/2006/main">
          <a:avLst/>
          <a:gdLst>
            <a:gd name="connsiteX0" fmla="*/ 0 w 5121222"/>
            <a:gd name="connsiteY0" fmla="*/ 3108960 h 3124200"/>
            <a:gd name="connsiteX1" fmla="*/ 30480 w 5121222"/>
            <a:gd name="connsiteY1" fmla="*/ 3070860 h 3124200"/>
            <a:gd name="connsiteX2" fmla="*/ 45720 w 5121222"/>
            <a:gd name="connsiteY2" fmla="*/ 3025140 h 3124200"/>
            <a:gd name="connsiteX3" fmla="*/ 68580 w 5121222"/>
            <a:gd name="connsiteY3" fmla="*/ 2948940 h 3124200"/>
            <a:gd name="connsiteX4" fmla="*/ 83820 w 5121222"/>
            <a:gd name="connsiteY4" fmla="*/ 2903220 h 3124200"/>
            <a:gd name="connsiteX5" fmla="*/ 91440 w 5121222"/>
            <a:gd name="connsiteY5" fmla="*/ 2827020 h 3124200"/>
            <a:gd name="connsiteX6" fmla="*/ 106680 w 5121222"/>
            <a:gd name="connsiteY6" fmla="*/ 2781300 h 3124200"/>
            <a:gd name="connsiteX7" fmla="*/ 114300 w 5121222"/>
            <a:gd name="connsiteY7" fmla="*/ 2758440 h 3124200"/>
            <a:gd name="connsiteX8" fmla="*/ 129540 w 5121222"/>
            <a:gd name="connsiteY8" fmla="*/ 2712720 h 3124200"/>
            <a:gd name="connsiteX9" fmla="*/ 137160 w 5121222"/>
            <a:gd name="connsiteY9" fmla="*/ 2689860 h 3124200"/>
            <a:gd name="connsiteX10" fmla="*/ 144780 w 5121222"/>
            <a:gd name="connsiteY10" fmla="*/ 2621280 h 3124200"/>
            <a:gd name="connsiteX11" fmla="*/ 160020 w 5121222"/>
            <a:gd name="connsiteY11" fmla="*/ 2552700 h 3124200"/>
            <a:gd name="connsiteX12" fmla="*/ 175260 w 5121222"/>
            <a:gd name="connsiteY12" fmla="*/ 2529840 h 3124200"/>
            <a:gd name="connsiteX13" fmla="*/ 182880 w 5121222"/>
            <a:gd name="connsiteY13" fmla="*/ 2506980 h 3124200"/>
            <a:gd name="connsiteX14" fmla="*/ 205740 w 5121222"/>
            <a:gd name="connsiteY14" fmla="*/ 2461260 h 3124200"/>
            <a:gd name="connsiteX15" fmla="*/ 228600 w 5121222"/>
            <a:gd name="connsiteY15" fmla="*/ 2354580 h 3124200"/>
            <a:gd name="connsiteX16" fmla="*/ 243840 w 5121222"/>
            <a:gd name="connsiteY16" fmla="*/ 2331720 h 3124200"/>
            <a:gd name="connsiteX17" fmla="*/ 259080 w 5121222"/>
            <a:gd name="connsiteY17" fmla="*/ 2286000 h 3124200"/>
            <a:gd name="connsiteX18" fmla="*/ 251460 w 5121222"/>
            <a:gd name="connsiteY18" fmla="*/ 2255520 h 3124200"/>
            <a:gd name="connsiteX19" fmla="*/ 243840 w 5121222"/>
            <a:gd name="connsiteY19" fmla="*/ 2232660 h 3124200"/>
            <a:gd name="connsiteX20" fmla="*/ 228600 w 5121222"/>
            <a:gd name="connsiteY20" fmla="*/ 2080260 h 3124200"/>
            <a:gd name="connsiteX21" fmla="*/ 243840 w 5121222"/>
            <a:gd name="connsiteY21" fmla="*/ 2026920 h 3124200"/>
            <a:gd name="connsiteX22" fmla="*/ 266700 w 5121222"/>
            <a:gd name="connsiteY22" fmla="*/ 2004060 h 3124200"/>
            <a:gd name="connsiteX23" fmla="*/ 304800 w 5121222"/>
            <a:gd name="connsiteY23" fmla="*/ 1935480 h 3124200"/>
            <a:gd name="connsiteX24" fmla="*/ 297180 w 5121222"/>
            <a:gd name="connsiteY24" fmla="*/ 1912620 h 3124200"/>
            <a:gd name="connsiteX25" fmla="*/ 266700 w 5121222"/>
            <a:gd name="connsiteY25" fmla="*/ 1866900 h 3124200"/>
            <a:gd name="connsiteX26" fmla="*/ 274320 w 5121222"/>
            <a:gd name="connsiteY26" fmla="*/ 1828800 h 3124200"/>
            <a:gd name="connsiteX27" fmla="*/ 312420 w 5121222"/>
            <a:gd name="connsiteY27" fmla="*/ 1783080 h 3124200"/>
            <a:gd name="connsiteX28" fmla="*/ 350520 w 5121222"/>
            <a:gd name="connsiteY28" fmla="*/ 1668780 h 3124200"/>
            <a:gd name="connsiteX29" fmla="*/ 365760 w 5121222"/>
            <a:gd name="connsiteY29" fmla="*/ 1623060 h 3124200"/>
            <a:gd name="connsiteX30" fmla="*/ 373380 w 5121222"/>
            <a:gd name="connsiteY30" fmla="*/ 1600200 h 3124200"/>
            <a:gd name="connsiteX31" fmla="*/ 365760 w 5121222"/>
            <a:gd name="connsiteY31" fmla="*/ 1569720 h 3124200"/>
            <a:gd name="connsiteX32" fmla="*/ 350520 w 5121222"/>
            <a:gd name="connsiteY32" fmla="*/ 1524000 h 3124200"/>
            <a:gd name="connsiteX33" fmla="*/ 342900 w 5121222"/>
            <a:gd name="connsiteY33" fmla="*/ 1394460 h 3124200"/>
            <a:gd name="connsiteX34" fmla="*/ 335280 w 5121222"/>
            <a:gd name="connsiteY34" fmla="*/ 1325880 h 3124200"/>
            <a:gd name="connsiteX35" fmla="*/ 320040 w 5121222"/>
            <a:gd name="connsiteY35" fmla="*/ 1280160 h 3124200"/>
            <a:gd name="connsiteX36" fmla="*/ 335280 w 5121222"/>
            <a:gd name="connsiteY36" fmla="*/ 1196340 h 3124200"/>
            <a:gd name="connsiteX37" fmla="*/ 365760 w 5121222"/>
            <a:gd name="connsiteY37" fmla="*/ 1150620 h 3124200"/>
            <a:gd name="connsiteX38" fmla="*/ 388620 w 5121222"/>
            <a:gd name="connsiteY38" fmla="*/ 1135380 h 3124200"/>
            <a:gd name="connsiteX39" fmla="*/ 403860 w 5121222"/>
            <a:gd name="connsiteY39" fmla="*/ 1112520 h 3124200"/>
            <a:gd name="connsiteX40" fmla="*/ 388620 w 5121222"/>
            <a:gd name="connsiteY40" fmla="*/ 1043940 h 3124200"/>
            <a:gd name="connsiteX41" fmla="*/ 381000 w 5121222"/>
            <a:gd name="connsiteY41" fmla="*/ 914400 h 3124200"/>
            <a:gd name="connsiteX42" fmla="*/ 373380 w 5121222"/>
            <a:gd name="connsiteY42" fmla="*/ 891540 h 3124200"/>
            <a:gd name="connsiteX43" fmla="*/ 403860 w 5121222"/>
            <a:gd name="connsiteY43" fmla="*/ 807720 h 3124200"/>
            <a:gd name="connsiteX44" fmla="*/ 434340 w 5121222"/>
            <a:gd name="connsiteY44" fmla="*/ 739140 h 3124200"/>
            <a:gd name="connsiteX45" fmla="*/ 426720 w 5121222"/>
            <a:gd name="connsiteY45" fmla="*/ 685800 h 3124200"/>
            <a:gd name="connsiteX46" fmla="*/ 411480 w 5121222"/>
            <a:gd name="connsiteY46" fmla="*/ 640080 h 3124200"/>
            <a:gd name="connsiteX47" fmla="*/ 464820 w 5121222"/>
            <a:gd name="connsiteY47" fmla="*/ 579120 h 3124200"/>
            <a:gd name="connsiteX48" fmla="*/ 480060 w 5121222"/>
            <a:gd name="connsiteY48" fmla="*/ 533400 h 3124200"/>
            <a:gd name="connsiteX49" fmla="*/ 487680 w 5121222"/>
            <a:gd name="connsiteY49" fmla="*/ 510540 h 3124200"/>
            <a:gd name="connsiteX50" fmla="*/ 518160 w 5121222"/>
            <a:gd name="connsiteY50" fmla="*/ 441960 h 3124200"/>
            <a:gd name="connsiteX51" fmla="*/ 525780 w 5121222"/>
            <a:gd name="connsiteY51" fmla="*/ 419100 h 3124200"/>
            <a:gd name="connsiteX52" fmla="*/ 533400 w 5121222"/>
            <a:gd name="connsiteY52" fmla="*/ 396240 h 3124200"/>
            <a:gd name="connsiteX53" fmla="*/ 541020 w 5121222"/>
            <a:gd name="connsiteY53" fmla="*/ 281940 h 3124200"/>
            <a:gd name="connsiteX54" fmla="*/ 556260 w 5121222"/>
            <a:gd name="connsiteY54" fmla="*/ 236220 h 3124200"/>
            <a:gd name="connsiteX55" fmla="*/ 563880 w 5121222"/>
            <a:gd name="connsiteY55" fmla="*/ 213360 h 3124200"/>
            <a:gd name="connsiteX56" fmla="*/ 571500 w 5121222"/>
            <a:gd name="connsiteY56" fmla="*/ 121920 h 3124200"/>
            <a:gd name="connsiteX57" fmla="*/ 579120 w 5121222"/>
            <a:gd name="connsiteY57" fmla="*/ 99060 h 3124200"/>
            <a:gd name="connsiteX58" fmla="*/ 571500 w 5121222"/>
            <a:gd name="connsiteY58" fmla="*/ 68580 h 3124200"/>
            <a:gd name="connsiteX59" fmla="*/ 601980 w 5121222"/>
            <a:gd name="connsiteY59" fmla="*/ 0 h 3124200"/>
            <a:gd name="connsiteX60" fmla="*/ 609600 w 5121222"/>
            <a:gd name="connsiteY60" fmla="*/ 114300 h 3124200"/>
            <a:gd name="connsiteX61" fmla="*/ 617220 w 5121222"/>
            <a:gd name="connsiteY61" fmla="*/ 152400 h 3124200"/>
            <a:gd name="connsiteX62" fmla="*/ 640080 w 5121222"/>
            <a:gd name="connsiteY62" fmla="*/ 160020 h 3124200"/>
            <a:gd name="connsiteX63" fmla="*/ 662940 w 5121222"/>
            <a:gd name="connsiteY63" fmla="*/ 76200 h 3124200"/>
            <a:gd name="connsiteX64" fmla="*/ 662940 w 5121222"/>
            <a:gd name="connsiteY64" fmla="*/ 121920 h 3124200"/>
            <a:gd name="connsiteX65" fmla="*/ 670560 w 5121222"/>
            <a:gd name="connsiteY65" fmla="*/ 167640 h 3124200"/>
            <a:gd name="connsiteX66" fmla="*/ 678180 w 5121222"/>
            <a:gd name="connsiteY66" fmla="*/ 266700 h 3124200"/>
            <a:gd name="connsiteX67" fmla="*/ 701040 w 5121222"/>
            <a:gd name="connsiteY67" fmla="*/ 251460 h 3124200"/>
            <a:gd name="connsiteX68" fmla="*/ 716280 w 5121222"/>
            <a:gd name="connsiteY68" fmla="*/ 205740 h 3124200"/>
            <a:gd name="connsiteX69" fmla="*/ 739140 w 5121222"/>
            <a:gd name="connsiteY69" fmla="*/ 213360 h 3124200"/>
            <a:gd name="connsiteX70" fmla="*/ 754380 w 5121222"/>
            <a:gd name="connsiteY70" fmla="*/ 327660 h 3124200"/>
            <a:gd name="connsiteX71" fmla="*/ 784860 w 5121222"/>
            <a:gd name="connsiteY71" fmla="*/ 373380 h 3124200"/>
            <a:gd name="connsiteX72" fmla="*/ 800100 w 5121222"/>
            <a:gd name="connsiteY72" fmla="*/ 396240 h 3124200"/>
            <a:gd name="connsiteX73" fmla="*/ 807720 w 5121222"/>
            <a:gd name="connsiteY73" fmla="*/ 518160 h 3124200"/>
            <a:gd name="connsiteX74" fmla="*/ 822960 w 5121222"/>
            <a:gd name="connsiteY74" fmla="*/ 541020 h 3124200"/>
            <a:gd name="connsiteX75" fmla="*/ 838200 w 5121222"/>
            <a:gd name="connsiteY75" fmla="*/ 586740 h 3124200"/>
            <a:gd name="connsiteX76" fmla="*/ 845820 w 5121222"/>
            <a:gd name="connsiteY76" fmla="*/ 609600 h 3124200"/>
            <a:gd name="connsiteX77" fmla="*/ 868680 w 5121222"/>
            <a:gd name="connsiteY77" fmla="*/ 624840 h 3124200"/>
            <a:gd name="connsiteX78" fmla="*/ 883920 w 5121222"/>
            <a:gd name="connsiteY78" fmla="*/ 647700 h 3124200"/>
            <a:gd name="connsiteX79" fmla="*/ 906780 w 5121222"/>
            <a:gd name="connsiteY79" fmla="*/ 662940 h 3124200"/>
            <a:gd name="connsiteX80" fmla="*/ 914400 w 5121222"/>
            <a:gd name="connsiteY80" fmla="*/ 685800 h 3124200"/>
            <a:gd name="connsiteX81" fmla="*/ 906780 w 5121222"/>
            <a:gd name="connsiteY81" fmla="*/ 716280 h 3124200"/>
            <a:gd name="connsiteX82" fmla="*/ 906780 w 5121222"/>
            <a:gd name="connsiteY82" fmla="*/ 762000 h 3124200"/>
            <a:gd name="connsiteX83" fmla="*/ 929640 w 5121222"/>
            <a:gd name="connsiteY83" fmla="*/ 777240 h 3124200"/>
            <a:gd name="connsiteX84" fmla="*/ 952500 w 5121222"/>
            <a:gd name="connsiteY84" fmla="*/ 822960 h 3124200"/>
            <a:gd name="connsiteX85" fmla="*/ 975360 w 5121222"/>
            <a:gd name="connsiteY85" fmla="*/ 868680 h 3124200"/>
            <a:gd name="connsiteX86" fmla="*/ 982980 w 5121222"/>
            <a:gd name="connsiteY86" fmla="*/ 960120 h 3124200"/>
            <a:gd name="connsiteX87" fmla="*/ 990600 w 5121222"/>
            <a:gd name="connsiteY87" fmla="*/ 982980 h 3124200"/>
            <a:gd name="connsiteX88" fmla="*/ 1013460 w 5121222"/>
            <a:gd name="connsiteY88" fmla="*/ 1005840 h 3124200"/>
            <a:gd name="connsiteX89" fmla="*/ 1021080 w 5121222"/>
            <a:gd name="connsiteY89" fmla="*/ 1028700 h 3124200"/>
            <a:gd name="connsiteX90" fmla="*/ 1036320 w 5121222"/>
            <a:gd name="connsiteY90" fmla="*/ 1051560 h 3124200"/>
            <a:gd name="connsiteX91" fmla="*/ 1051560 w 5121222"/>
            <a:gd name="connsiteY91" fmla="*/ 1112520 h 3124200"/>
            <a:gd name="connsiteX92" fmla="*/ 1074420 w 5121222"/>
            <a:gd name="connsiteY92" fmla="*/ 1158240 h 3124200"/>
            <a:gd name="connsiteX93" fmla="*/ 1089660 w 5121222"/>
            <a:gd name="connsiteY93" fmla="*/ 1219200 h 3124200"/>
            <a:gd name="connsiteX94" fmla="*/ 1097280 w 5121222"/>
            <a:gd name="connsiteY94" fmla="*/ 1242060 h 3124200"/>
            <a:gd name="connsiteX95" fmla="*/ 1120140 w 5121222"/>
            <a:gd name="connsiteY95" fmla="*/ 1257300 h 3124200"/>
            <a:gd name="connsiteX96" fmla="*/ 1135380 w 5121222"/>
            <a:gd name="connsiteY96" fmla="*/ 1280160 h 3124200"/>
            <a:gd name="connsiteX97" fmla="*/ 1158240 w 5121222"/>
            <a:gd name="connsiteY97" fmla="*/ 1295400 h 3124200"/>
            <a:gd name="connsiteX98" fmla="*/ 1188720 w 5121222"/>
            <a:gd name="connsiteY98" fmla="*/ 1341120 h 3124200"/>
            <a:gd name="connsiteX99" fmla="*/ 1203960 w 5121222"/>
            <a:gd name="connsiteY99" fmla="*/ 1402080 h 3124200"/>
            <a:gd name="connsiteX100" fmla="*/ 1211580 w 5121222"/>
            <a:gd name="connsiteY100" fmla="*/ 1447800 h 3124200"/>
            <a:gd name="connsiteX101" fmla="*/ 1226820 w 5121222"/>
            <a:gd name="connsiteY101" fmla="*/ 1493520 h 3124200"/>
            <a:gd name="connsiteX102" fmla="*/ 1234440 w 5121222"/>
            <a:gd name="connsiteY102" fmla="*/ 1516380 h 3124200"/>
            <a:gd name="connsiteX103" fmla="*/ 1242060 w 5121222"/>
            <a:gd name="connsiteY103" fmla="*/ 1539240 h 3124200"/>
            <a:gd name="connsiteX104" fmla="*/ 1264920 w 5121222"/>
            <a:gd name="connsiteY104" fmla="*/ 1562100 h 3124200"/>
            <a:gd name="connsiteX105" fmla="*/ 1318260 w 5121222"/>
            <a:gd name="connsiteY105" fmla="*/ 1623060 h 3124200"/>
            <a:gd name="connsiteX106" fmla="*/ 1333500 w 5121222"/>
            <a:gd name="connsiteY106" fmla="*/ 1645920 h 3124200"/>
            <a:gd name="connsiteX107" fmla="*/ 1356360 w 5121222"/>
            <a:gd name="connsiteY107" fmla="*/ 1661160 h 3124200"/>
            <a:gd name="connsiteX108" fmla="*/ 1379220 w 5121222"/>
            <a:gd name="connsiteY108" fmla="*/ 1706880 h 3124200"/>
            <a:gd name="connsiteX109" fmla="*/ 1432560 w 5121222"/>
            <a:gd name="connsiteY109" fmla="*/ 1737360 h 3124200"/>
            <a:gd name="connsiteX110" fmla="*/ 1447800 w 5121222"/>
            <a:gd name="connsiteY110" fmla="*/ 1760220 h 3124200"/>
            <a:gd name="connsiteX111" fmla="*/ 1455420 w 5121222"/>
            <a:gd name="connsiteY111" fmla="*/ 1805940 h 3124200"/>
            <a:gd name="connsiteX112" fmla="*/ 1478280 w 5121222"/>
            <a:gd name="connsiteY112" fmla="*/ 1851660 h 3124200"/>
            <a:gd name="connsiteX113" fmla="*/ 1501140 w 5121222"/>
            <a:gd name="connsiteY113" fmla="*/ 1866900 h 3124200"/>
            <a:gd name="connsiteX114" fmla="*/ 1554480 w 5121222"/>
            <a:gd name="connsiteY114" fmla="*/ 1920240 h 3124200"/>
            <a:gd name="connsiteX115" fmla="*/ 1569720 w 5121222"/>
            <a:gd name="connsiteY115" fmla="*/ 1943100 h 3124200"/>
            <a:gd name="connsiteX116" fmla="*/ 1592580 w 5121222"/>
            <a:gd name="connsiteY116" fmla="*/ 1958340 h 3124200"/>
            <a:gd name="connsiteX117" fmla="*/ 1623060 w 5121222"/>
            <a:gd name="connsiteY117" fmla="*/ 2004060 h 3124200"/>
            <a:gd name="connsiteX118" fmla="*/ 1630680 w 5121222"/>
            <a:gd name="connsiteY118" fmla="*/ 2026920 h 3124200"/>
            <a:gd name="connsiteX119" fmla="*/ 1676400 w 5121222"/>
            <a:gd name="connsiteY119" fmla="*/ 2057400 h 3124200"/>
            <a:gd name="connsiteX120" fmla="*/ 1722120 w 5121222"/>
            <a:gd name="connsiteY120" fmla="*/ 2080260 h 3124200"/>
            <a:gd name="connsiteX121" fmla="*/ 1744980 w 5121222"/>
            <a:gd name="connsiteY121" fmla="*/ 2103120 h 3124200"/>
            <a:gd name="connsiteX122" fmla="*/ 1767840 w 5121222"/>
            <a:gd name="connsiteY122" fmla="*/ 2118360 h 3124200"/>
            <a:gd name="connsiteX123" fmla="*/ 1821180 w 5121222"/>
            <a:gd name="connsiteY123" fmla="*/ 2156460 h 3124200"/>
            <a:gd name="connsiteX124" fmla="*/ 1859280 w 5121222"/>
            <a:gd name="connsiteY124" fmla="*/ 2194560 h 3124200"/>
            <a:gd name="connsiteX125" fmla="*/ 1882140 w 5121222"/>
            <a:gd name="connsiteY125" fmla="*/ 2202180 h 3124200"/>
            <a:gd name="connsiteX126" fmla="*/ 1927860 w 5121222"/>
            <a:gd name="connsiteY126" fmla="*/ 2232660 h 3124200"/>
            <a:gd name="connsiteX127" fmla="*/ 1950720 w 5121222"/>
            <a:gd name="connsiteY127" fmla="*/ 2247900 h 3124200"/>
            <a:gd name="connsiteX128" fmla="*/ 1973580 w 5121222"/>
            <a:gd name="connsiteY128" fmla="*/ 2255520 h 3124200"/>
            <a:gd name="connsiteX129" fmla="*/ 2004060 w 5121222"/>
            <a:gd name="connsiteY129" fmla="*/ 2301240 h 3124200"/>
            <a:gd name="connsiteX130" fmla="*/ 2019300 w 5121222"/>
            <a:gd name="connsiteY130" fmla="*/ 2324100 h 3124200"/>
            <a:gd name="connsiteX131" fmla="*/ 2065020 w 5121222"/>
            <a:gd name="connsiteY131" fmla="*/ 2354580 h 3124200"/>
            <a:gd name="connsiteX132" fmla="*/ 2087880 w 5121222"/>
            <a:gd name="connsiteY132" fmla="*/ 2369820 h 3124200"/>
            <a:gd name="connsiteX133" fmla="*/ 2110740 w 5121222"/>
            <a:gd name="connsiteY133" fmla="*/ 2385060 h 3124200"/>
            <a:gd name="connsiteX134" fmla="*/ 2171700 w 5121222"/>
            <a:gd name="connsiteY134" fmla="*/ 2438400 h 3124200"/>
            <a:gd name="connsiteX135" fmla="*/ 2217420 w 5121222"/>
            <a:gd name="connsiteY135" fmla="*/ 2468880 h 3124200"/>
            <a:gd name="connsiteX136" fmla="*/ 2240280 w 5121222"/>
            <a:gd name="connsiteY136" fmla="*/ 2484120 h 3124200"/>
            <a:gd name="connsiteX137" fmla="*/ 2270760 w 5121222"/>
            <a:gd name="connsiteY137" fmla="*/ 2506980 h 3124200"/>
            <a:gd name="connsiteX138" fmla="*/ 2308860 w 5121222"/>
            <a:gd name="connsiteY138" fmla="*/ 2514600 h 3124200"/>
            <a:gd name="connsiteX139" fmla="*/ 2339340 w 5121222"/>
            <a:gd name="connsiteY139" fmla="*/ 2537460 h 3124200"/>
            <a:gd name="connsiteX140" fmla="*/ 2362200 w 5121222"/>
            <a:gd name="connsiteY140" fmla="*/ 2560320 h 3124200"/>
            <a:gd name="connsiteX141" fmla="*/ 2385060 w 5121222"/>
            <a:gd name="connsiteY141" fmla="*/ 2567940 h 3124200"/>
            <a:gd name="connsiteX142" fmla="*/ 2438400 w 5121222"/>
            <a:gd name="connsiteY142" fmla="*/ 2590800 h 3124200"/>
            <a:gd name="connsiteX143" fmla="*/ 2461260 w 5121222"/>
            <a:gd name="connsiteY143" fmla="*/ 2613660 h 3124200"/>
            <a:gd name="connsiteX144" fmla="*/ 2537460 w 5121222"/>
            <a:gd name="connsiteY144" fmla="*/ 2628900 h 3124200"/>
            <a:gd name="connsiteX145" fmla="*/ 2583180 w 5121222"/>
            <a:gd name="connsiteY145" fmla="*/ 2659380 h 3124200"/>
            <a:gd name="connsiteX146" fmla="*/ 2636520 w 5121222"/>
            <a:gd name="connsiteY146" fmla="*/ 2674620 h 3124200"/>
            <a:gd name="connsiteX147" fmla="*/ 2659380 w 5121222"/>
            <a:gd name="connsiteY147" fmla="*/ 2689860 h 3124200"/>
            <a:gd name="connsiteX148" fmla="*/ 2750820 w 5121222"/>
            <a:gd name="connsiteY148" fmla="*/ 2712720 h 3124200"/>
            <a:gd name="connsiteX149" fmla="*/ 2887980 w 5121222"/>
            <a:gd name="connsiteY149" fmla="*/ 2735580 h 3124200"/>
            <a:gd name="connsiteX150" fmla="*/ 2903220 w 5121222"/>
            <a:gd name="connsiteY150" fmla="*/ 2758440 h 3124200"/>
            <a:gd name="connsiteX151" fmla="*/ 2979420 w 5121222"/>
            <a:gd name="connsiteY151" fmla="*/ 2781300 h 3124200"/>
            <a:gd name="connsiteX152" fmla="*/ 3048000 w 5121222"/>
            <a:gd name="connsiteY152" fmla="*/ 2788920 h 3124200"/>
            <a:gd name="connsiteX153" fmla="*/ 3101340 w 5121222"/>
            <a:gd name="connsiteY153" fmla="*/ 2804160 h 3124200"/>
            <a:gd name="connsiteX154" fmla="*/ 3124200 w 5121222"/>
            <a:gd name="connsiteY154" fmla="*/ 2811780 h 3124200"/>
            <a:gd name="connsiteX155" fmla="*/ 3337560 w 5121222"/>
            <a:gd name="connsiteY155" fmla="*/ 2819400 h 3124200"/>
            <a:gd name="connsiteX156" fmla="*/ 3368040 w 5121222"/>
            <a:gd name="connsiteY156" fmla="*/ 2834640 h 3124200"/>
            <a:gd name="connsiteX157" fmla="*/ 3550920 w 5121222"/>
            <a:gd name="connsiteY157" fmla="*/ 2857500 h 3124200"/>
            <a:gd name="connsiteX158" fmla="*/ 3642360 w 5121222"/>
            <a:gd name="connsiteY158" fmla="*/ 2865120 h 3124200"/>
            <a:gd name="connsiteX159" fmla="*/ 3688080 w 5121222"/>
            <a:gd name="connsiteY159" fmla="*/ 2880360 h 3124200"/>
            <a:gd name="connsiteX160" fmla="*/ 3710940 w 5121222"/>
            <a:gd name="connsiteY160" fmla="*/ 2895600 h 3124200"/>
            <a:gd name="connsiteX161" fmla="*/ 3802380 w 5121222"/>
            <a:gd name="connsiteY161" fmla="*/ 2910840 h 3124200"/>
            <a:gd name="connsiteX162" fmla="*/ 3848100 w 5121222"/>
            <a:gd name="connsiteY162" fmla="*/ 2926080 h 3124200"/>
            <a:gd name="connsiteX163" fmla="*/ 4091940 w 5121222"/>
            <a:gd name="connsiteY163" fmla="*/ 2933700 h 3124200"/>
            <a:gd name="connsiteX164" fmla="*/ 4236720 w 5121222"/>
            <a:gd name="connsiteY164" fmla="*/ 2948940 h 3124200"/>
            <a:gd name="connsiteX165" fmla="*/ 4282440 w 5121222"/>
            <a:gd name="connsiteY165" fmla="*/ 2971800 h 3124200"/>
            <a:gd name="connsiteX166" fmla="*/ 4312920 w 5121222"/>
            <a:gd name="connsiteY166" fmla="*/ 2979420 h 3124200"/>
            <a:gd name="connsiteX167" fmla="*/ 4335780 w 5121222"/>
            <a:gd name="connsiteY167" fmla="*/ 2987040 h 3124200"/>
            <a:gd name="connsiteX168" fmla="*/ 4632960 w 5121222"/>
            <a:gd name="connsiteY168" fmla="*/ 2987040 h 3124200"/>
            <a:gd name="connsiteX169" fmla="*/ 4663440 w 5121222"/>
            <a:gd name="connsiteY169" fmla="*/ 2994660 h 3124200"/>
            <a:gd name="connsiteX170" fmla="*/ 4709160 w 5121222"/>
            <a:gd name="connsiteY170" fmla="*/ 3025140 h 3124200"/>
            <a:gd name="connsiteX171" fmla="*/ 4792980 w 5121222"/>
            <a:gd name="connsiteY171" fmla="*/ 3040380 h 3124200"/>
            <a:gd name="connsiteX172" fmla="*/ 4892040 w 5121222"/>
            <a:gd name="connsiteY172" fmla="*/ 3048000 h 3124200"/>
            <a:gd name="connsiteX173" fmla="*/ 4983480 w 5121222"/>
            <a:gd name="connsiteY173" fmla="*/ 3055620 h 3124200"/>
            <a:gd name="connsiteX174" fmla="*/ 5006340 w 5121222"/>
            <a:gd name="connsiteY174" fmla="*/ 3063240 h 3124200"/>
            <a:gd name="connsiteX175" fmla="*/ 5067300 w 5121222"/>
            <a:gd name="connsiteY175" fmla="*/ 3070860 h 3124200"/>
            <a:gd name="connsiteX176" fmla="*/ 5090160 w 5121222"/>
            <a:gd name="connsiteY176" fmla="*/ 3093720 h 3124200"/>
            <a:gd name="connsiteX177" fmla="*/ 5120640 w 5121222"/>
            <a:gd name="connsiteY177" fmla="*/ 3124200 h 312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Lst>
          <a:rect l="l" t="t" r="r" b="b"/>
          <a:pathLst>
            <a:path w="5121222" h="3124200">
              <a:moveTo>
                <a:pt x="0" y="3108960"/>
              </a:moveTo>
              <a:cubicBezTo>
                <a:pt x="10160" y="3096260"/>
                <a:pt x="22692" y="3085138"/>
                <a:pt x="30480" y="3070860"/>
              </a:cubicBezTo>
              <a:cubicBezTo>
                <a:pt x="38172" y="3056757"/>
                <a:pt x="45720" y="3025140"/>
                <a:pt x="45720" y="3025140"/>
              </a:cubicBezTo>
              <a:cubicBezTo>
                <a:pt x="62439" y="2908105"/>
                <a:pt x="39398" y="3014600"/>
                <a:pt x="68580" y="2948940"/>
              </a:cubicBezTo>
              <a:cubicBezTo>
                <a:pt x="75104" y="2934260"/>
                <a:pt x="83820" y="2903220"/>
                <a:pt x="83820" y="2903220"/>
              </a:cubicBezTo>
              <a:cubicBezTo>
                <a:pt x="86360" y="2877820"/>
                <a:pt x="86736" y="2852109"/>
                <a:pt x="91440" y="2827020"/>
              </a:cubicBezTo>
              <a:cubicBezTo>
                <a:pt x="94400" y="2811231"/>
                <a:pt x="101600" y="2796540"/>
                <a:pt x="106680" y="2781300"/>
              </a:cubicBezTo>
              <a:lnTo>
                <a:pt x="114300" y="2758440"/>
              </a:lnTo>
              <a:lnTo>
                <a:pt x="129540" y="2712720"/>
              </a:lnTo>
              <a:lnTo>
                <a:pt x="137160" y="2689860"/>
              </a:lnTo>
              <a:cubicBezTo>
                <a:pt x="139700" y="2667000"/>
                <a:pt x="141740" y="2644079"/>
                <a:pt x="144780" y="2621280"/>
              </a:cubicBezTo>
              <a:cubicBezTo>
                <a:pt x="146908" y="2605316"/>
                <a:pt x="151056" y="2570629"/>
                <a:pt x="160020" y="2552700"/>
              </a:cubicBezTo>
              <a:cubicBezTo>
                <a:pt x="164116" y="2544509"/>
                <a:pt x="171164" y="2538031"/>
                <a:pt x="175260" y="2529840"/>
              </a:cubicBezTo>
              <a:cubicBezTo>
                <a:pt x="178852" y="2522656"/>
                <a:pt x="179288" y="2514164"/>
                <a:pt x="182880" y="2506980"/>
              </a:cubicBezTo>
              <a:cubicBezTo>
                <a:pt x="212423" y="2447894"/>
                <a:pt x="186587" y="2518719"/>
                <a:pt x="205740" y="2461260"/>
              </a:cubicBezTo>
              <a:cubicBezTo>
                <a:pt x="208964" y="2435465"/>
                <a:pt x="211896" y="2379637"/>
                <a:pt x="228600" y="2354580"/>
              </a:cubicBezTo>
              <a:cubicBezTo>
                <a:pt x="233680" y="2346960"/>
                <a:pt x="240121" y="2340089"/>
                <a:pt x="243840" y="2331720"/>
              </a:cubicBezTo>
              <a:cubicBezTo>
                <a:pt x="250364" y="2317040"/>
                <a:pt x="259080" y="2286000"/>
                <a:pt x="259080" y="2286000"/>
              </a:cubicBezTo>
              <a:cubicBezTo>
                <a:pt x="256540" y="2275840"/>
                <a:pt x="254337" y="2265590"/>
                <a:pt x="251460" y="2255520"/>
              </a:cubicBezTo>
              <a:cubicBezTo>
                <a:pt x="249253" y="2247797"/>
                <a:pt x="244681" y="2240648"/>
                <a:pt x="243840" y="2232660"/>
              </a:cubicBezTo>
              <a:cubicBezTo>
                <a:pt x="225789" y="2061178"/>
                <a:pt x="248611" y="2160302"/>
                <a:pt x="228600" y="2080260"/>
              </a:cubicBezTo>
              <a:cubicBezTo>
                <a:pt x="229616" y="2076195"/>
                <a:pt x="239467" y="2033479"/>
                <a:pt x="243840" y="2026920"/>
              </a:cubicBezTo>
              <a:cubicBezTo>
                <a:pt x="249818" y="2017954"/>
                <a:pt x="260084" y="2012566"/>
                <a:pt x="266700" y="2004060"/>
              </a:cubicBezTo>
              <a:cubicBezTo>
                <a:pt x="297269" y="1964758"/>
                <a:pt x="293303" y="1969971"/>
                <a:pt x="304800" y="1935480"/>
              </a:cubicBezTo>
              <a:cubicBezTo>
                <a:pt x="302260" y="1927860"/>
                <a:pt x="301081" y="1919641"/>
                <a:pt x="297180" y="1912620"/>
              </a:cubicBezTo>
              <a:cubicBezTo>
                <a:pt x="288285" y="1896609"/>
                <a:pt x="266700" y="1866900"/>
                <a:pt x="266700" y="1866900"/>
              </a:cubicBezTo>
              <a:cubicBezTo>
                <a:pt x="269240" y="1854200"/>
                <a:pt x="269772" y="1840927"/>
                <a:pt x="274320" y="1828800"/>
              </a:cubicBezTo>
              <a:cubicBezTo>
                <a:pt x="280685" y="1811826"/>
                <a:pt x="300561" y="1794939"/>
                <a:pt x="312420" y="1783080"/>
              </a:cubicBezTo>
              <a:lnTo>
                <a:pt x="350520" y="1668780"/>
              </a:lnTo>
              <a:lnTo>
                <a:pt x="365760" y="1623060"/>
              </a:lnTo>
              <a:lnTo>
                <a:pt x="373380" y="1600200"/>
              </a:lnTo>
              <a:cubicBezTo>
                <a:pt x="370840" y="1590040"/>
                <a:pt x="368769" y="1579751"/>
                <a:pt x="365760" y="1569720"/>
              </a:cubicBezTo>
              <a:cubicBezTo>
                <a:pt x="361144" y="1554333"/>
                <a:pt x="350520" y="1524000"/>
                <a:pt x="350520" y="1524000"/>
              </a:cubicBezTo>
              <a:cubicBezTo>
                <a:pt x="347980" y="1480820"/>
                <a:pt x="346217" y="1437587"/>
                <a:pt x="342900" y="1394460"/>
              </a:cubicBezTo>
              <a:cubicBezTo>
                <a:pt x="341136" y="1371527"/>
                <a:pt x="339791" y="1348434"/>
                <a:pt x="335280" y="1325880"/>
              </a:cubicBezTo>
              <a:cubicBezTo>
                <a:pt x="332130" y="1310128"/>
                <a:pt x="320040" y="1280160"/>
                <a:pt x="320040" y="1280160"/>
              </a:cubicBezTo>
              <a:cubicBezTo>
                <a:pt x="321701" y="1266875"/>
                <a:pt x="323912" y="1216802"/>
                <a:pt x="335280" y="1196340"/>
              </a:cubicBezTo>
              <a:cubicBezTo>
                <a:pt x="344175" y="1180329"/>
                <a:pt x="350520" y="1160780"/>
                <a:pt x="365760" y="1150620"/>
              </a:cubicBezTo>
              <a:lnTo>
                <a:pt x="388620" y="1135380"/>
              </a:lnTo>
              <a:cubicBezTo>
                <a:pt x="393700" y="1127760"/>
                <a:pt x="402849" y="1121622"/>
                <a:pt x="403860" y="1112520"/>
              </a:cubicBezTo>
              <a:cubicBezTo>
                <a:pt x="406095" y="1092404"/>
                <a:pt x="395316" y="1064028"/>
                <a:pt x="388620" y="1043940"/>
              </a:cubicBezTo>
              <a:cubicBezTo>
                <a:pt x="386080" y="1000760"/>
                <a:pt x="385304" y="957440"/>
                <a:pt x="381000" y="914400"/>
              </a:cubicBezTo>
              <a:cubicBezTo>
                <a:pt x="380201" y="906408"/>
                <a:pt x="372653" y="899539"/>
                <a:pt x="373380" y="891540"/>
              </a:cubicBezTo>
              <a:cubicBezTo>
                <a:pt x="382137" y="795208"/>
                <a:pt x="380807" y="859589"/>
                <a:pt x="403860" y="807720"/>
              </a:cubicBezTo>
              <a:cubicBezTo>
                <a:pt x="440132" y="726108"/>
                <a:pt x="399850" y="790875"/>
                <a:pt x="434340" y="739140"/>
              </a:cubicBezTo>
              <a:cubicBezTo>
                <a:pt x="431800" y="721360"/>
                <a:pt x="430759" y="703301"/>
                <a:pt x="426720" y="685800"/>
              </a:cubicBezTo>
              <a:cubicBezTo>
                <a:pt x="423108" y="670147"/>
                <a:pt x="411480" y="640080"/>
                <a:pt x="411480" y="640080"/>
              </a:cubicBezTo>
              <a:cubicBezTo>
                <a:pt x="447040" y="586740"/>
                <a:pt x="426720" y="604520"/>
                <a:pt x="464820" y="579120"/>
              </a:cubicBezTo>
              <a:lnTo>
                <a:pt x="480060" y="533400"/>
              </a:lnTo>
              <a:cubicBezTo>
                <a:pt x="482600" y="525780"/>
                <a:pt x="483225" y="517223"/>
                <a:pt x="487680" y="510540"/>
              </a:cubicBezTo>
              <a:cubicBezTo>
                <a:pt x="511831" y="474314"/>
                <a:pt x="500024" y="496368"/>
                <a:pt x="518160" y="441960"/>
              </a:cubicBezTo>
              <a:lnTo>
                <a:pt x="525780" y="419100"/>
              </a:lnTo>
              <a:lnTo>
                <a:pt x="533400" y="396240"/>
              </a:lnTo>
              <a:cubicBezTo>
                <a:pt x="535940" y="358140"/>
                <a:pt x="535620" y="319741"/>
                <a:pt x="541020" y="281940"/>
              </a:cubicBezTo>
              <a:cubicBezTo>
                <a:pt x="543292" y="266037"/>
                <a:pt x="551180" y="251460"/>
                <a:pt x="556260" y="236220"/>
              </a:cubicBezTo>
              <a:lnTo>
                <a:pt x="563880" y="213360"/>
              </a:lnTo>
              <a:cubicBezTo>
                <a:pt x="566420" y="182880"/>
                <a:pt x="567458" y="152237"/>
                <a:pt x="571500" y="121920"/>
              </a:cubicBezTo>
              <a:cubicBezTo>
                <a:pt x="572562" y="113958"/>
                <a:pt x="579120" y="107092"/>
                <a:pt x="579120" y="99060"/>
              </a:cubicBezTo>
              <a:cubicBezTo>
                <a:pt x="579120" y="88587"/>
                <a:pt x="574040" y="78740"/>
                <a:pt x="571500" y="68580"/>
              </a:cubicBezTo>
              <a:cubicBezTo>
                <a:pt x="589636" y="14172"/>
                <a:pt x="577829" y="36226"/>
                <a:pt x="601980" y="0"/>
              </a:cubicBezTo>
              <a:cubicBezTo>
                <a:pt x="604520" y="38100"/>
                <a:pt x="605800" y="76305"/>
                <a:pt x="609600" y="114300"/>
              </a:cubicBezTo>
              <a:cubicBezTo>
                <a:pt x="610889" y="127187"/>
                <a:pt x="610036" y="141624"/>
                <a:pt x="617220" y="152400"/>
              </a:cubicBezTo>
              <a:cubicBezTo>
                <a:pt x="621675" y="159083"/>
                <a:pt x="632460" y="157480"/>
                <a:pt x="640080" y="160020"/>
              </a:cubicBezTo>
              <a:cubicBezTo>
                <a:pt x="657268" y="91268"/>
                <a:pt x="648696" y="118931"/>
                <a:pt x="662940" y="76200"/>
              </a:cubicBezTo>
              <a:cubicBezTo>
                <a:pt x="683260" y="137160"/>
                <a:pt x="662940" y="60960"/>
                <a:pt x="662940" y="121920"/>
              </a:cubicBezTo>
              <a:cubicBezTo>
                <a:pt x="662940" y="137370"/>
                <a:pt x="668020" y="152400"/>
                <a:pt x="670560" y="167640"/>
              </a:cubicBezTo>
              <a:cubicBezTo>
                <a:pt x="673100" y="200660"/>
                <a:pt x="666862" y="235576"/>
                <a:pt x="678180" y="266700"/>
              </a:cubicBezTo>
              <a:cubicBezTo>
                <a:pt x="681310" y="275307"/>
                <a:pt x="696186" y="259226"/>
                <a:pt x="701040" y="251460"/>
              </a:cubicBezTo>
              <a:cubicBezTo>
                <a:pt x="709554" y="237837"/>
                <a:pt x="716280" y="205740"/>
                <a:pt x="716280" y="205740"/>
              </a:cubicBezTo>
              <a:cubicBezTo>
                <a:pt x="723900" y="208280"/>
                <a:pt x="736157" y="205902"/>
                <a:pt x="739140" y="213360"/>
              </a:cubicBezTo>
              <a:cubicBezTo>
                <a:pt x="743639" y="224607"/>
                <a:pt x="746221" y="308080"/>
                <a:pt x="754380" y="327660"/>
              </a:cubicBezTo>
              <a:cubicBezTo>
                <a:pt x="761425" y="344567"/>
                <a:pt x="774700" y="358140"/>
                <a:pt x="784860" y="373380"/>
              </a:cubicBezTo>
              <a:lnTo>
                <a:pt x="800100" y="396240"/>
              </a:lnTo>
              <a:cubicBezTo>
                <a:pt x="802640" y="436880"/>
                <a:pt x="801369" y="477939"/>
                <a:pt x="807720" y="518160"/>
              </a:cubicBezTo>
              <a:cubicBezTo>
                <a:pt x="809148" y="527206"/>
                <a:pt x="819241" y="532651"/>
                <a:pt x="822960" y="541020"/>
              </a:cubicBezTo>
              <a:cubicBezTo>
                <a:pt x="829484" y="555700"/>
                <a:pt x="833120" y="571500"/>
                <a:pt x="838200" y="586740"/>
              </a:cubicBezTo>
              <a:cubicBezTo>
                <a:pt x="840740" y="594360"/>
                <a:pt x="839137" y="605145"/>
                <a:pt x="845820" y="609600"/>
              </a:cubicBezTo>
              <a:lnTo>
                <a:pt x="868680" y="624840"/>
              </a:lnTo>
              <a:cubicBezTo>
                <a:pt x="873760" y="632460"/>
                <a:pt x="877444" y="641224"/>
                <a:pt x="883920" y="647700"/>
              </a:cubicBezTo>
              <a:cubicBezTo>
                <a:pt x="890396" y="654176"/>
                <a:pt x="901059" y="655789"/>
                <a:pt x="906780" y="662940"/>
              </a:cubicBezTo>
              <a:cubicBezTo>
                <a:pt x="911798" y="669212"/>
                <a:pt x="911860" y="678180"/>
                <a:pt x="914400" y="685800"/>
              </a:cubicBezTo>
              <a:cubicBezTo>
                <a:pt x="911860" y="695960"/>
                <a:pt x="909657" y="706210"/>
                <a:pt x="906780" y="716280"/>
              </a:cubicBezTo>
              <a:cubicBezTo>
                <a:pt x="901433" y="734996"/>
                <a:pt x="891807" y="743284"/>
                <a:pt x="906780" y="762000"/>
              </a:cubicBezTo>
              <a:cubicBezTo>
                <a:pt x="912501" y="769151"/>
                <a:pt x="922020" y="772160"/>
                <a:pt x="929640" y="777240"/>
              </a:cubicBezTo>
              <a:cubicBezTo>
                <a:pt x="948793" y="834699"/>
                <a:pt x="922957" y="763874"/>
                <a:pt x="952500" y="822960"/>
              </a:cubicBezTo>
              <a:cubicBezTo>
                <a:pt x="984048" y="886056"/>
                <a:pt x="931684" y="803166"/>
                <a:pt x="975360" y="868680"/>
              </a:cubicBezTo>
              <a:cubicBezTo>
                <a:pt x="977900" y="899160"/>
                <a:pt x="978938" y="929803"/>
                <a:pt x="982980" y="960120"/>
              </a:cubicBezTo>
              <a:cubicBezTo>
                <a:pt x="984042" y="968082"/>
                <a:pt x="986145" y="976297"/>
                <a:pt x="990600" y="982980"/>
              </a:cubicBezTo>
              <a:cubicBezTo>
                <a:pt x="996578" y="991946"/>
                <a:pt x="1005840" y="998220"/>
                <a:pt x="1013460" y="1005840"/>
              </a:cubicBezTo>
              <a:cubicBezTo>
                <a:pt x="1016000" y="1013460"/>
                <a:pt x="1017488" y="1021516"/>
                <a:pt x="1021080" y="1028700"/>
              </a:cubicBezTo>
              <a:cubicBezTo>
                <a:pt x="1025176" y="1036891"/>
                <a:pt x="1033190" y="1042953"/>
                <a:pt x="1036320" y="1051560"/>
              </a:cubicBezTo>
              <a:cubicBezTo>
                <a:pt x="1043478" y="1071244"/>
                <a:pt x="1039942" y="1095092"/>
                <a:pt x="1051560" y="1112520"/>
              </a:cubicBezTo>
              <a:cubicBezTo>
                <a:pt x="1067566" y="1136529"/>
                <a:pt x="1067140" y="1131545"/>
                <a:pt x="1074420" y="1158240"/>
              </a:cubicBezTo>
              <a:cubicBezTo>
                <a:pt x="1079931" y="1178447"/>
                <a:pt x="1083036" y="1199329"/>
                <a:pt x="1089660" y="1219200"/>
              </a:cubicBezTo>
              <a:cubicBezTo>
                <a:pt x="1092200" y="1226820"/>
                <a:pt x="1092262" y="1235788"/>
                <a:pt x="1097280" y="1242060"/>
              </a:cubicBezTo>
              <a:cubicBezTo>
                <a:pt x="1103001" y="1249211"/>
                <a:pt x="1112520" y="1252220"/>
                <a:pt x="1120140" y="1257300"/>
              </a:cubicBezTo>
              <a:cubicBezTo>
                <a:pt x="1125220" y="1264920"/>
                <a:pt x="1128904" y="1273684"/>
                <a:pt x="1135380" y="1280160"/>
              </a:cubicBezTo>
              <a:cubicBezTo>
                <a:pt x="1141856" y="1286636"/>
                <a:pt x="1152209" y="1288508"/>
                <a:pt x="1158240" y="1295400"/>
              </a:cubicBezTo>
              <a:cubicBezTo>
                <a:pt x="1170301" y="1309184"/>
                <a:pt x="1188720" y="1341120"/>
                <a:pt x="1188720" y="1341120"/>
              </a:cubicBezTo>
              <a:cubicBezTo>
                <a:pt x="1193800" y="1361440"/>
                <a:pt x="1200517" y="1381420"/>
                <a:pt x="1203960" y="1402080"/>
              </a:cubicBezTo>
              <a:cubicBezTo>
                <a:pt x="1206500" y="1417320"/>
                <a:pt x="1207833" y="1432811"/>
                <a:pt x="1211580" y="1447800"/>
              </a:cubicBezTo>
              <a:cubicBezTo>
                <a:pt x="1215476" y="1463385"/>
                <a:pt x="1221740" y="1478280"/>
                <a:pt x="1226820" y="1493520"/>
              </a:cubicBezTo>
              <a:lnTo>
                <a:pt x="1234440" y="1516380"/>
              </a:lnTo>
              <a:cubicBezTo>
                <a:pt x="1236980" y="1524000"/>
                <a:pt x="1236380" y="1533560"/>
                <a:pt x="1242060" y="1539240"/>
              </a:cubicBezTo>
              <a:cubicBezTo>
                <a:pt x="1249680" y="1546860"/>
                <a:pt x="1258304" y="1553594"/>
                <a:pt x="1264920" y="1562100"/>
              </a:cubicBezTo>
              <a:cubicBezTo>
                <a:pt x="1312789" y="1623646"/>
                <a:pt x="1274005" y="1593557"/>
                <a:pt x="1318260" y="1623060"/>
              </a:cubicBezTo>
              <a:cubicBezTo>
                <a:pt x="1323340" y="1630680"/>
                <a:pt x="1327024" y="1639444"/>
                <a:pt x="1333500" y="1645920"/>
              </a:cubicBezTo>
              <a:cubicBezTo>
                <a:pt x="1339976" y="1652396"/>
                <a:pt x="1350639" y="1654009"/>
                <a:pt x="1356360" y="1661160"/>
              </a:cubicBezTo>
              <a:cubicBezTo>
                <a:pt x="1405940" y="1723135"/>
                <a:pt x="1314984" y="1642644"/>
                <a:pt x="1379220" y="1706880"/>
              </a:cubicBezTo>
              <a:cubicBezTo>
                <a:pt x="1389990" y="1717650"/>
                <a:pt x="1420607" y="1731384"/>
                <a:pt x="1432560" y="1737360"/>
              </a:cubicBezTo>
              <a:cubicBezTo>
                <a:pt x="1437640" y="1744980"/>
                <a:pt x="1444904" y="1751532"/>
                <a:pt x="1447800" y="1760220"/>
              </a:cubicBezTo>
              <a:cubicBezTo>
                <a:pt x="1452686" y="1774877"/>
                <a:pt x="1452068" y="1790858"/>
                <a:pt x="1455420" y="1805940"/>
              </a:cubicBezTo>
              <a:cubicBezTo>
                <a:pt x="1458961" y="1821877"/>
                <a:pt x="1466537" y="1839917"/>
                <a:pt x="1478280" y="1851660"/>
              </a:cubicBezTo>
              <a:cubicBezTo>
                <a:pt x="1484756" y="1858136"/>
                <a:pt x="1493520" y="1861820"/>
                <a:pt x="1501140" y="1866900"/>
              </a:cubicBezTo>
              <a:cubicBezTo>
                <a:pt x="1536075" y="1919303"/>
                <a:pt x="1514244" y="1906828"/>
                <a:pt x="1554480" y="1920240"/>
              </a:cubicBezTo>
              <a:cubicBezTo>
                <a:pt x="1559560" y="1927860"/>
                <a:pt x="1563244" y="1936624"/>
                <a:pt x="1569720" y="1943100"/>
              </a:cubicBezTo>
              <a:cubicBezTo>
                <a:pt x="1576196" y="1949576"/>
                <a:pt x="1586549" y="1951448"/>
                <a:pt x="1592580" y="1958340"/>
              </a:cubicBezTo>
              <a:cubicBezTo>
                <a:pt x="1604641" y="1972124"/>
                <a:pt x="1617268" y="1986684"/>
                <a:pt x="1623060" y="2004060"/>
              </a:cubicBezTo>
              <a:cubicBezTo>
                <a:pt x="1625600" y="2011680"/>
                <a:pt x="1625000" y="2021240"/>
                <a:pt x="1630680" y="2026920"/>
              </a:cubicBezTo>
              <a:cubicBezTo>
                <a:pt x="1643632" y="2039872"/>
                <a:pt x="1661160" y="2047240"/>
                <a:pt x="1676400" y="2057400"/>
              </a:cubicBezTo>
              <a:cubicBezTo>
                <a:pt x="1705943" y="2077095"/>
                <a:pt x="1690572" y="2069744"/>
                <a:pt x="1722120" y="2080260"/>
              </a:cubicBezTo>
              <a:cubicBezTo>
                <a:pt x="1729740" y="2087880"/>
                <a:pt x="1736701" y="2096221"/>
                <a:pt x="1744980" y="2103120"/>
              </a:cubicBezTo>
              <a:cubicBezTo>
                <a:pt x="1752015" y="2108983"/>
                <a:pt x="1760388" y="2113037"/>
                <a:pt x="1767840" y="2118360"/>
              </a:cubicBezTo>
              <a:cubicBezTo>
                <a:pt x="1834001" y="2165618"/>
                <a:pt x="1767306" y="2120544"/>
                <a:pt x="1821180" y="2156460"/>
              </a:cubicBezTo>
              <a:cubicBezTo>
                <a:pt x="1836420" y="2179320"/>
                <a:pt x="1833880" y="2181860"/>
                <a:pt x="1859280" y="2194560"/>
              </a:cubicBezTo>
              <a:cubicBezTo>
                <a:pt x="1866464" y="2198152"/>
                <a:pt x="1875119" y="2198279"/>
                <a:pt x="1882140" y="2202180"/>
              </a:cubicBezTo>
              <a:cubicBezTo>
                <a:pt x="1898151" y="2211075"/>
                <a:pt x="1912620" y="2222500"/>
                <a:pt x="1927860" y="2232660"/>
              </a:cubicBezTo>
              <a:cubicBezTo>
                <a:pt x="1935480" y="2237740"/>
                <a:pt x="1942032" y="2245004"/>
                <a:pt x="1950720" y="2247900"/>
              </a:cubicBezTo>
              <a:lnTo>
                <a:pt x="1973580" y="2255520"/>
              </a:lnTo>
              <a:lnTo>
                <a:pt x="2004060" y="2301240"/>
              </a:lnTo>
              <a:cubicBezTo>
                <a:pt x="2009140" y="2308860"/>
                <a:pt x="2011680" y="2319020"/>
                <a:pt x="2019300" y="2324100"/>
              </a:cubicBezTo>
              <a:lnTo>
                <a:pt x="2065020" y="2354580"/>
              </a:lnTo>
              <a:lnTo>
                <a:pt x="2087880" y="2369820"/>
              </a:lnTo>
              <a:lnTo>
                <a:pt x="2110740" y="2385060"/>
              </a:lnTo>
              <a:cubicBezTo>
                <a:pt x="2136140" y="2423160"/>
                <a:pt x="2118360" y="2402840"/>
                <a:pt x="2171700" y="2438400"/>
              </a:cubicBezTo>
              <a:lnTo>
                <a:pt x="2217420" y="2468880"/>
              </a:lnTo>
              <a:cubicBezTo>
                <a:pt x="2225040" y="2473960"/>
                <a:pt x="2232954" y="2478625"/>
                <a:pt x="2240280" y="2484120"/>
              </a:cubicBezTo>
              <a:cubicBezTo>
                <a:pt x="2250440" y="2491740"/>
                <a:pt x="2259155" y="2501822"/>
                <a:pt x="2270760" y="2506980"/>
              </a:cubicBezTo>
              <a:cubicBezTo>
                <a:pt x="2282595" y="2512240"/>
                <a:pt x="2296160" y="2512060"/>
                <a:pt x="2308860" y="2514600"/>
              </a:cubicBezTo>
              <a:cubicBezTo>
                <a:pt x="2319020" y="2522220"/>
                <a:pt x="2329697" y="2529195"/>
                <a:pt x="2339340" y="2537460"/>
              </a:cubicBezTo>
              <a:cubicBezTo>
                <a:pt x="2347522" y="2544473"/>
                <a:pt x="2353234" y="2554342"/>
                <a:pt x="2362200" y="2560320"/>
              </a:cubicBezTo>
              <a:cubicBezTo>
                <a:pt x="2368883" y="2564775"/>
                <a:pt x="2377677" y="2564776"/>
                <a:pt x="2385060" y="2567940"/>
              </a:cubicBezTo>
              <a:cubicBezTo>
                <a:pt x="2450972" y="2596188"/>
                <a:pt x="2384789" y="2572930"/>
                <a:pt x="2438400" y="2590800"/>
              </a:cubicBezTo>
              <a:cubicBezTo>
                <a:pt x="2446020" y="2598420"/>
                <a:pt x="2452294" y="2607682"/>
                <a:pt x="2461260" y="2613660"/>
              </a:cubicBezTo>
              <a:cubicBezTo>
                <a:pt x="2475769" y="2623332"/>
                <a:pt x="2532943" y="2628255"/>
                <a:pt x="2537460" y="2628900"/>
              </a:cubicBezTo>
              <a:cubicBezTo>
                <a:pt x="2552700" y="2639060"/>
                <a:pt x="2565411" y="2654938"/>
                <a:pt x="2583180" y="2659380"/>
              </a:cubicBezTo>
              <a:cubicBezTo>
                <a:pt x="2592946" y="2661821"/>
                <a:pt x="2625588" y="2669154"/>
                <a:pt x="2636520" y="2674620"/>
              </a:cubicBezTo>
              <a:cubicBezTo>
                <a:pt x="2644711" y="2678716"/>
                <a:pt x="2651011" y="2686141"/>
                <a:pt x="2659380" y="2689860"/>
              </a:cubicBezTo>
              <a:cubicBezTo>
                <a:pt x="2712690" y="2713553"/>
                <a:pt x="2696051" y="2699028"/>
                <a:pt x="2750820" y="2712720"/>
              </a:cubicBezTo>
              <a:cubicBezTo>
                <a:pt x="2862924" y="2740746"/>
                <a:pt x="2709384" y="2720697"/>
                <a:pt x="2887980" y="2735580"/>
              </a:cubicBezTo>
              <a:cubicBezTo>
                <a:pt x="2893060" y="2743200"/>
                <a:pt x="2896744" y="2751964"/>
                <a:pt x="2903220" y="2758440"/>
              </a:cubicBezTo>
              <a:cubicBezTo>
                <a:pt x="2925973" y="2781193"/>
                <a:pt x="2946531" y="2777189"/>
                <a:pt x="2979420" y="2781300"/>
              </a:cubicBezTo>
              <a:cubicBezTo>
                <a:pt x="3002243" y="2784153"/>
                <a:pt x="3025140" y="2786380"/>
                <a:pt x="3048000" y="2788920"/>
              </a:cubicBezTo>
              <a:cubicBezTo>
                <a:pt x="3102810" y="2807190"/>
                <a:pt x="3034363" y="2785024"/>
                <a:pt x="3101340" y="2804160"/>
              </a:cubicBezTo>
              <a:cubicBezTo>
                <a:pt x="3109063" y="2806367"/>
                <a:pt x="3116184" y="2811263"/>
                <a:pt x="3124200" y="2811780"/>
              </a:cubicBezTo>
              <a:cubicBezTo>
                <a:pt x="3195218" y="2816362"/>
                <a:pt x="3266440" y="2816860"/>
                <a:pt x="3337560" y="2819400"/>
              </a:cubicBezTo>
              <a:cubicBezTo>
                <a:pt x="3347720" y="2824480"/>
                <a:pt x="3357599" y="2830165"/>
                <a:pt x="3368040" y="2834640"/>
              </a:cubicBezTo>
              <a:cubicBezTo>
                <a:pt x="3420624" y="2857176"/>
                <a:pt x="3523710" y="2855026"/>
                <a:pt x="3550920" y="2857500"/>
              </a:cubicBezTo>
              <a:lnTo>
                <a:pt x="3642360" y="2865120"/>
              </a:lnTo>
              <a:cubicBezTo>
                <a:pt x="3657600" y="2870200"/>
                <a:pt x="3674714" y="2871449"/>
                <a:pt x="3688080" y="2880360"/>
              </a:cubicBezTo>
              <a:cubicBezTo>
                <a:pt x="3695700" y="2885440"/>
                <a:pt x="3702091" y="2893240"/>
                <a:pt x="3710940" y="2895600"/>
              </a:cubicBezTo>
              <a:cubicBezTo>
                <a:pt x="3740797" y="2903562"/>
                <a:pt x="3773065" y="2901068"/>
                <a:pt x="3802380" y="2910840"/>
              </a:cubicBezTo>
              <a:cubicBezTo>
                <a:pt x="3817620" y="2915920"/>
                <a:pt x="3832043" y="2925578"/>
                <a:pt x="3848100" y="2926080"/>
              </a:cubicBezTo>
              <a:lnTo>
                <a:pt x="4091940" y="2933700"/>
              </a:lnTo>
              <a:cubicBezTo>
                <a:pt x="4140200" y="2938780"/>
                <a:pt x="4190684" y="2933595"/>
                <a:pt x="4236720" y="2948940"/>
              </a:cubicBezTo>
              <a:cubicBezTo>
                <a:pt x="4333046" y="2981049"/>
                <a:pt x="4179039" y="2927485"/>
                <a:pt x="4282440" y="2971800"/>
              </a:cubicBezTo>
              <a:cubicBezTo>
                <a:pt x="4292066" y="2975925"/>
                <a:pt x="4302850" y="2976543"/>
                <a:pt x="4312920" y="2979420"/>
              </a:cubicBezTo>
              <a:cubicBezTo>
                <a:pt x="4320643" y="2981627"/>
                <a:pt x="4328160" y="2984500"/>
                <a:pt x="4335780" y="2987040"/>
              </a:cubicBezTo>
              <a:cubicBezTo>
                <a:pt x="4484611" y="2979207"/>
                <a:pt x="4481489" y="2974417"/>
                <a:pt x="4632960" y="2987040"/>
              </a:cubicBezTo>
              <a:cubicBezTo>
                <a:pt x="4643397" y="2987910"/>
                <a:pt x="4653280" y="2992120"/>
                <a:pt x="4663440" y="2994660"/>
              </a:cubicBezTo>
              <a:cubicBezTo>
                <a:pt x="4678680" y="3004820"/>
                <a:pt x="4691391" y="3020698"/>
                <a:pt x="4709160" y="3025140"/>
              </a:cubicBezTo>
              <a:cubicBezTo>
                <a:pt x="4757064" y="3037116"/>
                <a:pt x="4729273" y="3031279"/>
                <a:pt x="4792980" y="3040380"/>
              </a:cubicBezTo>
              <a:cubicBezTo>
                <a:pt x="4855739" y="3061300"/>
                <a:pt x="4822797" y="3057892"/>
                <a:pt x="4892040" y="3048000"/>
              </a:cubicBezTo>
              <a:cubicBezTo>
                <a:pt x="4922520" y="3050540"/>
                <a:pt x="4953163" y="3051578"/>
                <a:pt x="4983480" y="3055620"/>
              </a:cubicBezTo>
              <a:cubicBezTo>
                <a:pt x="4991442" y="3056682"/>
                <a:pt x="4998437" y="3061803"/>
                <a:pt x="5006340" y="3063240"/>
              </a:cubicBezTo>
              <a:cubicBezTo>
                <a:pt x="5026488" y="3066903"/>
                <a:pt x="5046980" y="3068320"/>
                <a:pt x="5067300" y="3070860"/>
              </a:cubicBezTo>
              <a:cubicBezTo>
                <a:pt x="5074920" y="3078480"/>
                <a:pt x="5080804" y="3088373"/>
                <a:pt x="5090160" y="3093720"/>
              </a:cubicBezTo>
              <a:cubicBezTo>
                <a:pt x="5128032" y="3115361"/>
                <a:pt x="5120640" y="3082010"/>
                <a:pt x="5120640" y="3124200"/>
              </a:cubicBezTo>
            </a:path>
          </a:pathLst>
        </a:custGeom>
        <a:noFill xmlns:a="http://schemas.openxmlformats.org/drawingml/2006/main"/>
        <a:ln xmlns:a="http://schemas.openxmlformats.org/drawingml/2006/main">
          <a:solidFill>
            <a:schemeClr val="accent4">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0.60134</cdr:x>
      <cdr:y>0.52235</cdr:y>
    </cdr:from>
    <cdr:to>
      <cdr:x>0.89384</cdr:x>
      <cdr:y>0.63129</cdr:y>
    </cdr:to>
    <cdr:sp macro="" textlink="">
      <cdr:nvSpPr>
        <cdr:cNvPr id="14" name="TextBox 13">
          <a:extLst xmlns:a="http://schemas.openxmlformats.org/drawingml/2006/main">
            <a:ext uri="{FF2B5EF4-FFF2-40B4-BE49-F238E27FC236}">
              <a16:creationId xmlns:a16="http://schemas.microsoft.com/office/drawing/2014/main" id="{986FA882-6108-452B-8271-45B1998B27B7}"/>
            </a:ext>
          </a:extLst>
        </cdr:cNvPr>
        <cdr:cNvSpPr txBox="1"/>
      </cdr:nvSpPr>
      <cdr:spPr>
        <a:xfrm xmlns:a="http://schemas.openxmlformats.org/drawingml/2006/main">
          <a:off x="3086119" y="1424940"/>
          <a:ext cx="1501130" cy="2971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latin typeface="Calibri" panose="020F0502020204030204" pitchFamily="34" charset="0"/>
              <a:cs typeface="Calibri" panose="020F0502020204030204" pitchFamily="34" charset="0"/>
            </a:rPr>
            <a:t>Radiation</a:t>
          </a:r>
          <a:r>
            <a:rPr lang="nl-NL" sz="1200">
              <a:latin typeface="Calibri" panose="020F0502020204030204" pitchFamily="34" charset="0"/>
              <a:cs typeface="Calibri" panose="020F0502020204030204" pitchFamily="34" charset="0"/>
            </a:rPr>
            <a:t> at sea level</a:t>
          </a:r>
        </a:p>
      </cdr:txBody>
    </cdr:sp>
  </cdr:relSizeAnchor>
  <cdr:relSizeAnchor xmlns:cdr="http://schemas.openxmlformats.org/drawingml/2006/chartDrawing">
    <cdr:from>
      <cdr:x>0.40821</cdr:x>
      <cdr:y>0.23464</cdr:y>
    </cdr:from>
    <cdr:to>
      <cdr:x>0.73348</cdr:x>
      <cdr:y>0.3352</cdr:y>
    </cdr:to>
    <cdr:sp macro="" textlink="">
      <cdr:nvSpPr>
        <cdr:cNvPr id="15" name="TextBox 14">
          <a:extLst xmlns:a="http://schemas.openxmlformats.org/drawingml/2006/main">
            <a:ext uri="{FF2B5EF4-FFF2-40B4-BE49-F238E27FC236}">
              <a16:creationId xmlns:a16="http://schemas.microsoft.com/office/drawing/2014/main" id="{69A4721F-900E-4CF2-BF20-A447BAFBE5CD}"/>
            </a:ext>
          </a:extLst>
        </cdr:cNvPr>
        <cdr:cNvSpPr txBox="1"/>
      </cdr:nvSpPr>
      <cdr:spPr>
        <a:xfrm xmlns:a="http://schemas.openxmlformats.org/drawingml/2006/main">
          <a:off x="2094962" y="640080"/>
          <a:ext cx="1669309" cy="2743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latin typeface="Calibri" panose="020F0502020204030204" pitchFamily="34" charset="0"/>
              <a:cs typeface="Calibri" panose="020F0502020204030204" pitchFamily="34" charset="0"/>
            </a:rPr>
            <a:t>Radiation</a:t>
          </a:r>
          <a:r>
            <a:rPr lang="nl-NL" sz="1200">
              <a:latin typeface="Calibri" panose="020F0502020204030204" pitchFamily="34" charset="0"/>
              <a:cs typeface="Calibri" panose="020F0502020204030204" pitchFamily="34" charset="0"/>
            </a:rPr>
            <a:t> top atmosphere</a:t>
          </a:r>
        </a:p>
      </cdr:txBody>
    </cdr:sp>
  </cdr:relSizeAnchor>
  <cdr:relSizeAnchor xmlns:cdr="http://schemas.openxmlformats.org/drawingml/2006/chartDrawing">
    <cdr:from>
      <cdr:x>0.4781</cdr:x>
      <cdr:y>0.38827</cdr:y>
    </cdr:from>
    <cdr:to>
      <cdr:x>0.92205</cdr:x>
      <cdr:y>0.51397</cdr:y>
    </cdr:to>
    <cdr:sp macro="" textlink="">
      <cdr:nvSpPr>
        <cdr:cNvPr id="16" name="TextBox 15">
          <a:extLst xmlns:a="http://schemas.openxmlformats.org/drawingml/2006/main">
            <a:ext uri="{FF2B5EF4-FFF2-40B4-BE49-F238E27FC236}">
              <a16:creationId xmlns:a16="http://schemas.microsoft.com/office/drawing/2014/main" id="{200018D7-6B45-471F-8474-1FC46A310939}"/>
            </a:ext>
          </a:extLst>
        </cdr:cNvPr>
        <cdr:cNvSpPr txBox="1"/>
      </cdr:nvSpPr>
      <cdr:spPr>
        <a:xfrm xmlns:a="http://schemas.openxmlformats.org/drawingml/2006/main">
          <a:off x="2453640" y="1059180"/>
          <a:ext cx="2278380" cy="3429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latin typeface="Calibri" panose="020F0502020204030204" pitchFamily="34" charset="0"/>
              <a:cs typeface="Calibri" panose="020F0502020204030204" pitchFamily="34" charset="0"/>
            </a:rPr>
            <a:t>Black</a:t>
          </a:r>
          <a:r>
            <a:rPr lang="nl-NL" sz="1200">
              <a:latin typeface="Calibri" panose="020F0502020204030204" pitchFamily="34" charset="0"/>
              <a:cs typeface="Calibri" panose="020F0502020204030204" pitchFamily="34" charset="0"/>
            </a:rPr>
            <a:t> </a:t>
          </a:r>
          <a:r>
            <a:rPr lang="nl-NL" sz="1100">
              <a:latin typeface="Calibri" panose="020F0502020204030204" pitchFamily="34" charset="0"/>
              <a:cs typeface="Calibri" panose="020F0502020204030204" pitchFamily="34" charset="0"/>
            </a:rPr>
            <a:t>body</a:t>
          </a:r>
          <a:r>
            <a:rPr lang="nl-NL" sz="1200">
              <a:latin typeface="Calibri" panose="020F0502020204030204" pitchFamily="34" charset="0"/>
              <a:cs typeface="Calibri" panose="020F0502020204030204" pitchFamily="34" charset="0"/>
            </a:rPr>
            <a:t> spectrum at 5800 °C</a:t>
          </a:r>
        </a:p>
      </cdr:txBody>
    </cdr:sp>
  </cdr:relSizeAnchor>
  <cdr:relSizeAnchor xmlns:cdr="http://schemas.openxmlformats.org/drawingml/2006/chartDrawing">
    <cdr:from>
      <cdr:x>0.34892</cdr:x>
      <cdr:y>0.23743</cdr:y>
    </cdr:from>
    <cdr:to>
      <cdr:x>0.41277</cdr:x>
      <cdr:y>0.28771</cdr:y>
    </cdr:to>
    <cdr:cxnSp macro="">
      <cdr:nvCxnSpPr>
        <cdr:cNvPr id="27" name="Straight Arrow Connector 26">
          <a:extLst xmlns:a="http://schemas.openxmlformats.org/drawingml/2006/main">
            <a:ext uri="{FF2B5EF4-FFF2-40B4-BE49-F238E27FC236}">
              <a16:creationId xmlns:a16="http://schemas.microsoft.com/office/drawing/2014/main" id="{D87A6370-F327-4600-9EE5-13C6BF796D44}"/>
            </a:ext>
          </a:extLst>
        </cdr:cNvPr>
        <cdr:cNvCxnSpPr/>
      </cdr:nvCxnSpPr>
      <cdr:spPr>
        <a:xfrm xmlns:a="http://schemas.openxmlformats.org/drawingml/2006/main" flipH="1" flipV="1">
          <a:off x="1790700" y="647700"/>
          <a:ext cx="327661" cy="13716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0.43207</cdr:x>
      <cdr:y>0.44413</cdr:y>
    </cdr:from>
    <cdr:to>
      <cdr:x>0.48255</cdr:x>
      <cdr:y>0.44413</cdr:y>
    </cdr:to>
    <cdr:cxnSp macro="">
      <cdr:nvCxnSpPr>
        <cdr:cNvPr id="29" name="Straight Arrow Connector 28">
          <a:extLst xmlns:a="http://schemas.openxmlformats.org/drawingml/2006/main">
            <a:ext uri="{FF2B5EF4-FFF2-40B4-BE49-F238E27FC236}">
              <a16:creationId xmlns:a16="http://schemas.microsoft.com/office/drawing/2014/main" id="{E5C235CA-2362-4519-B936-AFE86B986AC7}"/>
            </a:ext>
          </a:extLst>
        </cdr:cNvPr>
        <cdr:cNvCxnSpPr/>
      </cdr:nvCxnSpPr>
      <cdr:spPr>
        <a:xfrm xmlns:a="http://schemas.openxmlformats.org/drawingml/2006/main" flipH="1">
          <a:off x="2217420" y="1211580"/>
          <a:ext cx="25908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0.52749</cdr:x>
      <cdr:y>0.57821</cdr:y>
    </cdr:from>
    <cdr:to>
      <cdr:x>0.61024</cdr:x>
      <cdr:y>0.73388</cdr:y>
    </cdr:to>
    <cdr:cxnSp macro="">
      <cdr:nvCxnSpPr>
        <cdr:cNvPr id="32" name="Straight Arrow Connector 31">
          <a:extLst xmlns:a="http://schemas.openxmlformats.org/drawingml/2006/main">
            <a:ext uri="{FF2B5EF4-FFF2-40B4-BE49-F238E27FC236}">
              <a16:creationId xmlns:a16="http://schemas.microsoft.com/office/drawing/2014/main" id="{F40B6C95-0F75-4C77-8926-CFF81EAC7CBB}"/>
            </a:ext>
          </a:extLst>
        </cdr:cNvPr>
        <cdr:cNvCxnSpPr/>
      </cdr:nvCxnSpPr>
      <cdr:spPr>
        <a:xfrm xmlns:a="http://schemas.openxmlformats.org/drawingml/2006/main" flipH="1">
          <a:off x="2707116" y="1577340"/>
          <a:ext cx="424704" cy="42465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0.24384</cdr:x>
      <cdr:y>0.40419</cdr:y>
    </cdr:from>
    <cdr:to>
      <cdr:x>0.95471</cdr:x>
      <cdr:y>0.78771</cdr:y>
    </cdr:to>
    <cdr:sp macro="" textlink="">
      <cdr:nvSpPr>
        <cdr:cNvPr id="2" name="Freeform: Shape 1">
          <a:extLst xmlns:a="http://schemas.openxmlformats.org/drawingml/2006/main">
            <a:ext uri="{FF2B5EF4-FFF2-40B4-BE49-F238E27FC236}">
              <a16:creationId xmlns:a16="http://schemas.microsoft.com/office/drawing/2014/main" id="{54EE7DF5-2AC0-4AF4-BDB5-0AB107344A13}"/>
            </a:ext>
          </a:extLst>
        </cdr:cNvPr>
        <cdr:cNvSpPr/>
      </cdr:nvSpPr>
      <cdr:spPr>
        <a:xfrm xmlns:a="http://schemas.openxmlformats.org/drawingml/2006/main">
          <a:off x="1251404" y="1102614"/>
          <a:ext cx="3648256" cy="1046226"/>
        </a:xfrm>
        <a:custGeom xmlns:a="http://schemas.openxmlformats.org/drawingml/2006/main">
          <a:avLst/>
          <a:gdLst>
            <a:gd name="connsiteX0" fmla="*/ 0 w 3547110"/>
            <a:gd name="connsiteY0" fmla="*/ 1135380 h 1146810"/>
            <a:gd name="connsiteX1" fmla="*/ 15240 w 3547110"/>
            <a:gd name="connsiteY1" fmla="*/ 1104900 h 1146810"/>
            <a:gd name="connsiteX2" fmla="*/ 7620 w 3547110"/>
            <a:gd name="connsiteY2" fmla="*/ 1082040 h 1146810"/>
            <a:gd name="connsiteX3" fmla="*/ 19050 w 3547110"/>
            <a:gd name="connsiteY3" fmla="*/ 1040130 h 1146810"/>
            <a:gd name="connsiteX4" fmla="*/ 26670 w 3547110"/>
            <a:gd name="connsiteY4" fmla="*/ 1028700 h 1146810"/>
            <a:gd name="connsiteX5" fmla="*/ 30480 w 3547110"/>
            <a:gd name="connsiteY5" fmla="*/ 1013460 h 1146810"/>
            <a:gd name="connsiteX6" fmla="*/ 38100 w 3547110"/>
            <a:gd name="connsiteY6" fmla="*/ 990600 h 1146810"/>
            <a:gd name="connsiteX7" fmla="*/ 41910 w 3547110"/>
            <a:gd name="connsiteY7" fmla="*/ 975360 h 1146810"/>
            <a:gd name="connsiteX8" fmla="*/ 49530 w 3547110"/>
            <a:gd name="connsiteY8" fmla="*/ 948690 h 1146810"/>
            <a:gd name="connsiteX9" fmla="*/ 53340 w 3547110"/>
            <a:gd name="connsiteY9" fmla="*/ 922020 h 1146810"/>
            <a:gd name="connsiteX10" fmla="*/ 64770 w 3547110"/>
            <a:gd name="connsiteY10" fmla="*/ 887730 h 1146810"/>
            <a:gd name="connsiteX11" fmla="*/ 76200 w 3547110"/>
            <a:gd name="connsiteY11" fmla="*/ 864870 h 1146810"/>
            <a:gd name="connsiteX12" fmla="*/ 87630 w 3547110"/>
            <a:gd name="connsiteY12" fmla="*/ 857250 h 1146810"/>
            <a:gd name="connsiteX13" fmla="*/ 95250 w 3547110"/>
            <a:gd name="connsiteY13" fmla="*/ 845820 h 1146810"/>
            <a:gd name="connsiteX14" fmla="*/ 102870 w 3547110"/>
            <a:gd name="connsiteY14" fmla="*/ 822960 h 1146810"/>
            <a:gd name="connsiteX15" fmla="*/ 106680 w 3547110"/>
            <a:gd name="connsiteY15" fmla="*/ 811530 h 1146810"/>
            <a:gd name="connsiteX16" fmla="*/ 110490 w 3547110"/>
            <a:gd name="connsiteY16" fmla="*/ 792480 h 1146810"/>
            <a:gd name="connsiteX17" fmla="*/ 114300 w 3547110"/>
            <a:gd name="connsiteY17" fmla="*/ 781050 h 1146810"/>
            <a:gd name="connsiteX18" fmla="*/ 118110 w 3547110"/>
            <a:gd name="connsiteY18" fmla="*/ 765810 h 1146810"/>
            <a:gd name="connsiteX19" fmla="*/ 121920 w 3547110"/>
            <a:gd name="connsiteY19" fmla="*/ 754380 h 1146810"/>
            <a:gd name="connsiteX20" fmla="*/ 125730 w 3547110"/>
            <a:gd name="connsiteY20" fmla="*/ 739140 h 1146810"/>
            <a:gd name="connsiteX21" fmla="*/ 133350 w 3547110"/>
            <a:gd name="connsiteY21" fmla="*/ 727710 h 1146810"/>
            <a:gd name="connsiteX22" fmla="*/ 137160 w 3547110"/>
            <a:gd name="connsiteY22" fmla="*/ 716280 h 1146810"/>
            <a:gd name="connsiteX23" fmla="*/ 133350 w 3547110"/>
            <a:gd name="connsiteY23" fmla="*/ 697230 h 1146810"/>
            <a:gd name="connsiteX24" fmla="*/ 152400 w 3547110"/>
            <a:gd name="connsiteY24" fmla="*/ 662940 h 1146810"/>
            <a:gd name="connsiteX25" fmla="*/ 156210 w 3547110"/>
            <a:gd name="connsiteY25" fmla="*/ 651510 h 1146810"/>
            <a:gd name="connsiteX26" fmla="*/ 160020 w 3547110"/>
            <a:gd name="connsiteY26" fmla="*/ 621030 h 1146810"/>
            <a:gd name="connsiteX27" fmla="*/ 167640 w 3547110"/>
            <a:gd name="connsiteY27" fmla="*/ 598170 h 1146810"/>
            <a:gd name="connsiteX28" fmla="*/ 171450 w 3547110"/>
            <a:gd name="connsiteY28" fmla="*/ 586740 h 1146810"/>
            <a:gd name="connsiteX29" fmla="*/ 175260 w 3547110"/>
            <a:gd name="connsiteY29" fmla="*/ 567690 h 1146810"/>
            <a:gd name="connsiteX30" fmla="*/ 194310 w 3547110"/>
            <a:gd name="connsiteY30" fmla="*/ 548640 h 1146810"/>
            <a:gd name="connsiteX31" fmla="*/ 198120 w 3547110"/>
            <a:gd name="connsiteY31" fmla="*/ 537210 h 1146810"/>
            <a:gd name="connsiteX32" fmla="*/ 220980 w 3547110"/>
            <a:gd name="connsiteY32" fmla="*/ 529590 h 1146810"/>
            <a:gd name="connsiteX33" fmla="*/ 224790 w 3547110"/>
            <a:gd name="connsiteY33" fmla="*/ 518160 h 1146810"/>
            <a:gd name="connsiteX34" fmla="*/ 213360 w 3547110"/>
            <a:gd name="connsiteY34" fmla="*/ 506730 h 1146810"/>
            <a:gd name="connsiteX35" fmla="*/ 205740 w 3547110"/>
            <a:gd name="connsiteY35" fmla="*/ 495300 h 1146810"/>
            <a:gd name="connsiteX36" fmla="*/ 209550 w 3547110"/>
            <a:gd name="connsiteY36" fmla="*/ 464820 h 1146810"/>
            <a:gd name="connsiteX37" fmla="*/ 217170 w 3547110"/>
            <a:gd name="connsiteY37" fmla="*/ 453390 h 1146810"/>
            <a:gd name="connsiteX38" fmla="*/ 224790 w 3547110"/>
            <a:gd name="connsiteY38" fmla="*/ 430530 h 1146810"/>
            <a:gd name="connsiteX39" fmla="*/ 240030 w 3547110"/>
            <a:gd name="connsiteY39" fmla="*/ 407670 h 1146810"/>
            <a:gd name="connsiteX40" fmla="*/ 251460 w 3547110"/>
            <a:gd name="connsiteY40" fmla="*/ 384810 h 1146810"/>
            <a:gd name="connsiteX41" fmla="*/ 240030 w 3547110"/>
            <a:gd name="connsiteY41" fmla="*/ 361950 h 1146810"/>
            <a:gd name="connsiteX42" fmla="*/ 251460 w 3547110"/>
            <a:gd name="connsiteY42" fmla="*/ 327660 h 1146810"/>
            <a:gd name="connsiteX43" fmla="*/ 255270 w 3547110"/>
            <a:gd name="connsiteY43" fmla="*/ 316230 h 1146810"/>
            <a:gd name="connsiteX44" fmla="*/ 262890 w 3547110"/>
            <a:gd name="connsiteY44" fmla="*/ 304800 h 1146810"/>
            <a:gd name="connsiteX45" fmla="*/ 270510 w 3547110"/>
            <a:gd name="connsiteY45" fmla="*/ 281940 h 1146810"/>
            <a:gd name="connsiteX46" fmla="*/ 274320 w 3547110"/>
            <a:gd name="connsiteY46" fmla="*/ 270510 h 1146810"/>
            <a:gd name="connsiteX47" fmla="*/ 289560 w 3547110"/>
            <a:gd name="connsiteY47" fmla="*/ 247650 h 1146810"/>
            <a:gd name="connsiteX48" fmla="*/ 297180 w 3547110"/>
            <a:gd name="connsiteY48" fmla="*/ 236220 h 1146810"/>
            <a:gd name="connsiteX49" fmla="*/ 300990 w 3547110"/>
            <a:gd name="connsiteY49" fmla="*/ 198120 h 1146810"/>
            <a:gd name="connsiteX50" fmla="*/ 320040 w 3547110"/>
            <a:gd name="connsiteY50" fmla="*/ 163830 h 1146810"/>
            <a:gd name="connsiteX51" fmla="*/ 339090 w 3547110"/>
            <a:gd name="connsiteY51" fmla="*/ 144780 h 1146810"/>
            <a:gd name="connsiteX52" fmla="*/ 346710 w 3547110"/>
            <a:gd name="connsiteY52" fmla="*/ 76200 h 1146810"/>
            <a:gd name="connsiteX53" fmla="*/ 354330 w 3547110"/>
            <a:gd name="connsiteY53" fmla="*/ 53340 h 1146810"/>
            <a:gd name="connsiteX54" fmla="*/ 365760 w 3547110"/>
            <a:gd name="connsiteY54" fmla="*/ 76200 h 1146810"/>
            <a:gd name="connsiteX55" fmla="*/ 373380 w 3547110"/>
            <a:gd name="connsiteY55" fmla="*/ 87630 h 1146810"/>
            <a:gd name="connsiteX56" fmla="*/ 373380 w 3547110"/>
            <a:gd name="connsiteY56" fmla="*/ 57150 h 1146810"/>
            <a:gd name="connsiteX57" fmla="*/ 377190 w 3547110"/>
            <a:gd name="connsiteY57" fmla="*/ 34290 h 1146810"/>
            <a:gd name="connsiteX58" fmla="*/ 384810 w 3547110"/>
            <a:gd name="connsiteY58" fmla="*/ 11430 h 1146810"/>
            <a:gd name="connsiteX59" fmla="*/ 388620 w 3547110"/>
            <a:gd name="connsiteY59" fmla="*/ 0 h 1146810"/>
            <a:gd name="connsiteX60" fmla="*/ 403860 w 3547110"/>
            <a:gd name="connsiteY60" fmla="*/ 53340 h 1146810"/>
            <a:gd name="connsiteX61" fmla="*/ 407670 w 3547110"/>
            <a:gd name="connsiteY61" fmla="*/ 64770 h 1146810"/>
            <a:gd name="connsiteX62" fmla="*/ 426720 w 3547110"/>
            <a:gd name="connsiteY62" fmla="*/ 99060 h 1146810"/>
            <a:gd name="connsiteX63" fmla="*/ 430530 w 3547110"/>
            <a:gd name="connsiteY63" fmla="*/ 87630 h 1146810"/>
            <a:gd name="connsiteX64" fmla="*/ 438150 w 3547110"/>
            <a:gd name="connsiteY64" fmla="*/ 30480 h 1146810"/>
            <a:gd name="connsiteX65" fmla="*/ 445770 w 3547110"/>
            <a:gd name="connsiteY65" fmla="*/ 53340 h 1146810"/>
            <a:gd name="connsiteX66" fmla="*/ 449580 w 3547110"/>
            <a:gd name="connsiteY66" fmla="*/ 64770 h 1146810"/>
            <a:gd name="connsiteX67" fmla="*/ 453390 w 3547110"/>
            <a:gd name="connsiteY67" fmla="*/ 80010 h 1146810"/>
            <a:gd name="connsiteX68" fmla="*/ 461010 w 3547110"/>
            <a:gd name="connsiteY68" fmla="*/ 102870 h 1146810"/>
            <a:gd name="connsiteX69" fmla="*/ 476250 w 3547110"/>
            <a:gd name="connsiteY69" fmla="*/ 80010 h 1146810"/>
            <a:gd name="connsiteX70" fmla="*/ 483870 w 3547110"/>
            <a:gd name="connsiteY70" fmla="*/ 22860 h 1146810"/>
            <a:gd name="connsiteX71" fmla="*/ 491490 w 3547110"/>
            <a:gd name="connsiteY71" fmla="*/ 34290 h 1146810"/>
            <a:gd name="connsiteX72" fmla="*/ 495300 w 3547110"/>
            <a:gd name="connsiteY72" fmla="*/ 49530 h 1146810"/>
            <a:gd name="connsiteX73" fmla="*/ 506730 w 3547110"/>
            <a:gd name="connsiteY73" fmla="*/ 57150 h 1146810"/>
            <a:gd name="connsiteX74" fmla="*/ 521970 w 3547110"/>
            <a:gd name="connsiteY74" fmla="*/ 80010 h 1146810"/>
            <a:gd name="connsiteX75" fmla="*/ 529590 w 3547110"/>
            <a:gd name="connsiteY75" fmla="*/ 102870 h 1146810"/>
            <a:gd name="connsiteX76" fmla="*/ 533400 w 3547110"/>
            <a:gd name="connsiteY76" fmla="*/ 114300 h 1146810"/>
            <a:gd name="connsiteX77" fmla="*/ 544830 w 3547110"/>
            <a:gd name="connsiteY77" fmla="*/ 152400 h 1146810"/>
            <a:gd name="connsiteX78" fmla="*/ 556260 w 3547110"/>
            <a:gd name="connsiteY78" fmla="*/ 175260 h 1146810"/>
            <a:gd name="connsiteX79" fmla="*/ 560070 w 3547110"/>
            <a:gd name="connsiteY79" fmla="*/ 186690 h 1146810"/>
            <a:gd name="connsiteX80" fmla="*/ 579120 w 3547110"/>
            <a:gd name="connsiteY80" fmla="*/ 152400 h 1146810"/>
            <a:gd name="connsiteX81" fmla="*/ 590550 w 3547110"/>
            <a:gd name="connsiteY81" fmla="*/ 190500 h 1146810"/>
            <a:gd name="connsiteX82" fmla="*/ 605790 w 3547110"/>
            <a:gd name="connsiteY82" fmla="*/ 213360 h 1146810"/>
            <a:gd name="connsiteX83" fmla="*/ 617220 w 3547110"/>
            <a:gd name="connsiteY83" fmla="*/ 251460 h 1146810"/>
            <a:gd name="connsiteX84" fmla="*/ 621030 w 3547110"/>
            <a:gd name="connsiteY84" fmla="*/ 274320 h 1146810"/>
            <a:gd name="connsiteX85" fmla="*/ 628650 w 3547110"/>
            <a:gd name="connsiteY85" fmla="*/ 297180 h 1146810"/>
            <a:gd name="connsiteX86" fmla="*/ 640080 w 3547110"/>
            <a:gd name="connsiteY86" fmla="*/ 289560 h 1146810"/>
            <a:gd name="connsiteX87" fmla="*/ 640080 w 3547110"/>
            <a:gd name="connsiteY87" fmla="*/ 255270 h 1146810"/>
            <a:gd name="connsiteX88" fmla="*/ 632460 w 3547110"/>
            <a:gd name="connsiteY88" fmla="*/ 243840 h 1146810"/>
            <a:gd name="connsiteX89" fmla="*/ 624840 w 3547110"/>
            <a:gd name="connsiteY89" fmla="*/ 217170 h 1146810"/>
            <a:gd name="connsiteX90" fmla="*/ 621030 w 3547110"/>
            <a:gd name="connsiteY90" fmla="*/ 205740 h 1146810"/>
            <a:gd name="connsiteX91" fmla="*/ 632460 w 3547110"/>
            <a:gd name="connsiteY91" fmla="*/ 201930 h 1146810"/>
            <a:gd name="connsiteX92" fmla="*/ 640080 w 3547110"/>
            <a:gd name="connsiteY92" fmla="*/ 224790 h 1146810"/>
            <a:gd name="connsiteX93" fmla="*/ 651510 w 3547110"/>
            <a:gd name="connsiteY93" fmla="*/ 259080 h 1146810"/>
            <a:gd name="connsiteX94" fmla="*/ 662940 w 3547110"/>
            <a:gd name="connsiteY94" fmla="*/ 281940 h 1146810"/>
            <a:gd name="connsiteX95" fmla="*/ 674370 w 3547110"/>
            <a:gd name="connsiteY95" fmla="*/ 289560 h 1146810"/>
            <a:gd name="connsiteX96" fmla="*/ 678180 w 3547110"/>
            <a:gd name="connsiteY96" fmla="*/ 300990 h 1146810"/>
            <a:gd name="connsiteX97" fmla="*/ 685800 w 3547110"/>
            <a:gd name="connsiteY97" fmla="*/ 312420 h 1146810"/>
            <a:gd name="connsiteX98" fmla="*/ 689610 w 3547110"/>
            <a:gd name="connsiteY98" fmla="*/ 335280 h 1146810"/>
            <a:gd name="connsiteX99" fmla="*/ 697230 w 3547110"/>
            <a:gd name="connsiteY99" fmla="*/ 358140 h 1146810"/>
            <a:gd name="connsiteX100" fmla="*/ 701040 w 3547110"/>
            <a:gd name="connsiteY100" fmla="*/ 369570 h 1146810"/>
            <a:gd name="connsiteX101" fmla="*/ 708660 w 3547110"/>
            <a:gd name="connsiteY101" fmla="*/ 392430 h 1146810"/>
            <a:gd name="connsiteX102" fmla="*/ 712470 w 3547110"/>
            <a:gd name="connsiteY102" fmla="*/ 403860 h 1146810"/>
            <a:gd name="connsiteX103" fmla="*/ 723900 w 3547110"/>
            <a:gd name="connsiteY103" fmla="*/ 396240 h 1146810"/>
            <a:gd name="connsiteX104" fmla="*/ 731520 w 3547110"/>
            <a:gd name="connsiteY104" fmla="*/ 373380 h 1146810"/>
            <a:gd name="connsiteX105" fmla="*/ 735330 w 3547110"/>
            <a:gd name="connsiteY105" fmla="*/ 331470 h 1146810"/>
            <a:gd name="connsiteX106" fmla="*/ 739140 w 3547110"/>
            <a:gd name="connsiteY106" fmla="*/ 320040 h 1146810"/>
            <a:gd name="connsiteX107" fmla="*/ 750570 w 3547110"/>
            <a:gd name="connsiteY107" fmla="*/ 327660 h 1146810"/>
            <a:gd name="connsiteX108" fmla="*/ 758190 w 3547110"/>
            <a:gd name="connsiteY108" fmla="*/ 354330 h 1146810"/>
            <a:gd name="connsiteX109" fmla="*/ 765810 w 3547110"/>
            <a:gd name="connsiteY109" fmla="*/ 377190 h 1146810"/>
            <a:gd name="connsiteX110" fmla="*/ 773430 w 3547110"/>
            <a:gd name="connsiteY110" fmla="*/ 388620 h 1146810"/>
            <a:gd name="connsiteX111" fmla="*/ 781050 w 3547110"/>
            <a:gd name="connsiteY111" fmla="*/ 415290 h 1146810"/>
            <a:gd name="connsiteX112" fmla="*/ 784860 w 3547110"/>
            <a:gd name="connsiteY112" fmla="*/ 426720 h 1146810"/>
            <a:gd name="connsiteX113" fmla="*/ 788670 w 3547110"/>
            <a:gd name="connsiteY113" fmla="*/ 464820 h 1146810"/>
            <a:gd name="connsiteX114" fmla="*/ 796290 w 3547110"/>
            <a:gd name="connsiteY114" fmla="*/ 453390 h 1146810"/>
            <a:gd name="connsiteX115" fmla="*/ 800100 w 3547110"/>
            <a:gd name="connsiteY115" fmla="*/ 441960 h 1146810"/>
            <a:gd name="connsiteX116" fmla="*/ 796290 w 3547110"/>
            <a:gd name="connsiteY116" fmla="*/ 415290 h 1146810"/>
            <a:gd name="connsiteX117" fmla="*/ 792480 w 3547110"/>
            <a:gd name="connsiteY117" fmla="*/ 403860 h 1146810"/>
            <a:gd name="connsiteX118" fmla="*/ 803910 w 3547110"/>
            <a:gd name="connsiteY118" fmla="*/ 426720 h 1146810"/>
            <a:gd name="connsiteX119" fmla="*/ 811530 w 3547110"/>
            <a:gd name="connsiteY119" fmla="*/ 438150 h 1146810"/>
            <a:gd name="connsiteX120" fmla="*/ 819150 w 3547110"/>
            <a:gd name="connsiteY120" fmla="*/ 461010 h 1146810"/>
            <a:gd name="connsiteX121" fmla="*/ 822960 w 3547110"/>
            <a:gd name="connsiteY121" fmla="*/ 487680 h 1146810"/>
            <a:gd name="connsiteX122" fmla="*/ 826770 w 3547110"/>
            <a:gd name="connsiteY122" fmla="*/ 575310 h 1146810"/>
            <a:gd name="connsiteX123" fmla="*/ 830580 w 3547110"/>
            <a:gd name="connsiteY123" fmla="*/ 586740 h 1146810"/>
            <a:gd name="connsiteX124" fmla="*/ 849630 w 3547110"/>
            <a:gd name="connsiteY124" fmla="*/ 609600 h 1146810"/>
            <a:gd name="connsiteX125" fmla="*/ 857250 w 3547110"/>
            <a:gd name="connsiteY125" fmla="*/ 621030 h 1146810"/>
            <a:gd name="connsiteX126" fmla="*/ 861060 w 3547110"/>
            <a:gd name="connsiteY126" fmla="*/ 582930 h 1146810"/>
            <a:gd name="connsiteX127" fmla="*/ 868680 w 3547110"/>
            <a:gd name="connsiteY127" fmla="*/ 556260 h 1146810"/>
            <a:gd name="connsiteX128" fmla="*/ 872490 w 3547110"/>
            <a:gd name="connsiteY128" fmla="*/ 541020 h 1146810"/>
            <a:gd name="connsiteX129" fmla="*/ 883920 w 3547110"/>
            <a:gd name="connsiteY129" fmla="*/ 563880 h 1146810"/>
            <a:gd name="connsiteX130" fmla="*/ 887730 w 3547110"/>
            <a:gd name="connsiteY130" fmla="*/ 575310 h 1146810"/>
            <a:gd name="connsiteX131" fmla="*/ 895350 w 3547110"/>
            <a:gd name="connsiteY131" fmla="*/ 640080 h 1146810"/>
            <a:gd name="connsiteX132" fmla="*/ 902970 w 3547110"/>
            <a:gd name="connsiteY132" fmla="*/ 662940 h 1146810"/>
            <a:gd name="connsiteX133" fmla="*/ 906780 w 3547110"/>
            <a:gd name="connsiteY133" fmla="*/ 685800 h 1146810"/>
            <a:gd name="connsiteX134" fmla="*/ 918210 w 3547110"/>
            <a:gd name="connsiteY134" fmla="*/ 727710 h 1146810"/>
            <a:gd name="connsiteX135" fmla="*/ 925830 w 3547110"/>
            <a:gd name="connsiteY135" fmla="*/ 754380 h 1146810"/>
            <a:gd name="connsiteX136" fmla="*/ 925830 w 3547110"/>
            <a:gd name="connsiteY136" fmla="*/ 727710 h 1146810"/>
            <a:gd name="connsiteX137" fmla="*/ 933450 w 3547110"/>
            <a:gd name="connsiteY137" fmla="*/ 681990 h 1146810"/>
            <a:gd name="connsiteX138" fmla="*/ 941070 w 3547110"/>
            <a:gd name="connsiteY138" fmla="*/ 704850 h 1146810"/>
            <a:gd name="connsiteX139" fmla="*/ 944880 w 3547110"/>
            <a:gd name="connsiteY139" fmla="*/ 720090 h 1146810"/>
            <a:gd name="connsiteX140" fmla="*/ 952500 w 3547110"/>
            <a:gd name="connsiteY140" fmla="*/ 742950 h 1146810"/>
            <a:gd name="connsiteX141" fmla="*/ 952500 w 3547110"/>
            <a:gd name="connsiteY141" fmla="*/ 872490 h 1146810"/>
            <a:gd name="connsiteX142" fmla="*/ 963930 w 3547110"/>
            <a:gd name="connsiteY142" fmla="*/ 895350 h 1146810"/>
            <a:gd name="connsiteX143" fmla="*/ 967740 w 3547110"/>
            <a:gd name="connsiteY143" fmla="*/ 906780 h 1146810"/>
            <a:gd name="connsiteX144" fmla="*/ 971550 w 3547110"/>
            <a:gd name="connsiteY144" fmla="*/ 895350 h 1146810"/>
            <a:gd name="connsiteX145" fmla="*/ 975360 w 3547110"/>
            <a:gd name="connsiteY145" fmla="*/ 853440 h 1146810"/>
            <a:gd name="connsiteX146" fmla="*/ 982980 w 3547110"/>
            <a:gd name="connsiteY146" fmla="*/ 876300 h 1146810"/>
            <a:gd name="connsiteX147" fmla="*/ 990600 w 3547110"/>
            <a:gd name="connsiteY147" fmla="*/ 899160 h 1146810"/>
            <a:gd name="connsiteX148" fmla="*/ 994410 w 3547110"/>
            <a:gd name="connsiteY148" fmla="*/ 910590 h 1146810"/>
            <a:gd name="connsiteX149" fmla="*/ 998220 w 3547110"/>
            <a:gd name="connsiteY149" fmla="*/ 933450 h 1146810"/>
            <a:gd name="connsiteX150" fmla="*/ 1002030 w 3547110"/>
            <a:gd name="connsiteY150" fmla="*/ 982980 h 1146810"/>
            <a:gd name="connsiteX151" fmla="*/ 1009650 w 3547110"/>
            <a:gd name="connsiteY151" fmla="*/ 960120 h 1146810"/>
            <a:gd name="connsiteX152" fmla="*/ 1013460 w 3547110"/>
            <a:gd name="connsiteY152" fmla="*/ 941070 h 1146810"/>
            <a:gd name="connsiteX153" fmla="*/ 1036320 w 3547110"/>
            <a:gd name="connsiteY153" fmla="*/ 986790 h 1146810"/>
            <a:gd name="connsiteX154" fmla="*/ 1032510 w 3547110"/>
            <a:gd name="connsiteY154" fmla="*/ 975360 h 1146810"/>
            <a:gd name="connsiteX155" fmla="*/ 1036320 w 3547110"/>
            <a:gd name="connsiteY155" fmla="*/ 952500 h 1146810"/>
            <a:gd name="connsiteX156" fmla="*/ 1047750 w 3547110"/>
            <a:gd name="connsiteY156" fmla="*/ 963930 h 1146810"/>
            <a:gd name="connsiteX157" fmla="*/ 1059180 w 3547110"/>
            <a:gd name="connsiteY157" fmla="*/ 986790 h 1146810"/>
            <a:gd name="connsiteX158" fmla="*/ 1066800 w 3547110"/>
            <a:gd name="connsiteY158" fmla="*/ 975360 h 1146810"/>
            <a:gd name="connsiteX159" fmla="*/ 1074420 w 3547110"/>
            <a:gd name="connsiteY159" fmla="*/ 937260 h 1146810"/>
            <a:gd name="connsiteX160" fmla="*/ 1070610 w 3547110"/>
            <a:gd name="connsiteY160" fmla="*/ 910590 h 1146810"/>
            <a:gd name="connsiteX161" fmla="*/ 1085850 w 3547110"/>
            <a:gd name="connsiteY161" fmla="*/ 933450 h 1146810"/>
            <a:gd name="connsiteX162" fmla="*/ 1089660 w 3547110"/>
            <a:gd name="connsiteY162" fmla="*/ 944880 h 1146810"/>
            <a:gd name="connsiteX163" fmla="*/ 1078230 w 3547110"/>
            <a:gd name="connsiteY163" fmla="*/ 914400 h 1146810"/>
            <a:gd name="connsiteX164" fmla="*/ 1093470 w 3547110"/>
            <a:gd name="connsiteY164" fmla="*/ 822960 h 1146810"/>
            <a:gd name="connsiteX165" fmla="*/ 1101090 w 3547110"/>
            <a:gd name="connsiteY165" fmla="*/ 834390 h 1146810"/>
            <a:gd name="connsiteX166" fmla="*/ 1101090 w 3547110"/>
            <a:gd name="connsiteY166" fmla="*/ 807720 h 1146810"/>
            <a:gd name="connsiteX167" fmla="*/ 1104900 w 3547110"/>
            <a:gd name="connsiteY167" fmla="*/ 758190 h 1146810"/>
            <a:gd name="connsiteX168" fmla="*/ 1112520 w 3547110"/>
            <a:gd name="connsiteY168" fmla="*/ 735330 h 1146810"/>
            <a:gd name="connsiteX169" fmla="*/ 1123950 w 3547110"/>
            <a:gd name="connsiteY169" fmla="*/ 742950 h 1146810"/>
            <a:gd name="connsiteX170" fmla="*/ 1135380 w 3547110"/>
            <a:gd name="connsiteY170" fmla="*/ 742950 h 1146810"/>
            <a:gd name="connsiteX171" fmla="*/ 1131570 w 3547110"/>
            <a:gd name="connsiteY171" fmla="*/ 731520 h 1146810"/>
            <a:gd name="connsiteX172" fmla="*/ 1139190 w 3547110"/>
            <a:gd name="connsiteY172" fmla="*/ 708660 h 1146810"/>
            <a:gd name="connsiteX173" fmla="*/ 1143000 w 3547110"/>
            <a:gd name="connsiteY173" fmla="*/ 693420 h 1146810"/>
            <a:gd name="connsiteX174" fmla="*/ 1146810 w 3547110"/>
            <a:gd name="connsiteY174" fmla="*/ 681990 h 1146810"/>
            <a:gd name="connsiteX175" fmla="*/ 1150620 w 3547110"/>
            <a:gd name="connsiteY175" fmla="*/ 662940 h 1146810"/>
            <a:gd name="connsiteX176" fmla="*/ 1158240 w 3547110"/>
            <a:gd name="connsiteY176" fmla="*/ 678180 h 1146810"/>
            <a:gd name="connsiteX177" fmla="*/ 1165860 w 3547110"/>
            <a:gd name="connsiteY177" fmla="*/ 689610 h 1146810"/>
            <a:gd name="connsiteX178" fmla="*/ 1158240 w 3547110"/>
            <a:gd name="connsiteY178" fmla="*/ 666750 h 1146810"/>
            <a:gd name="connsiteX179" fmla="*/ 1154430 w 3547110"/>
            <a:gd name="connsiteY179" fmla="*/ 655320 h 1146810"/>
            <a:gd name="connsiteX180" fmla="*/ 1165860 w 3547110"/>
            <a:gd name="connsiteY180" fmla="*/ 647700 h 1146810"/>
            <a:gd name="connsiteX181" fmla="*/ 1177290 w 3547110"/>
            <a:gd name="connsiteY181" fmla="*/ 655320 h 1146810"/>
            <a:gd name="connsiteX182" fmla="*/ 1192530 w 3547110"/>
            <a:gd name="connsiteY182" fmla="*/ 674370 h 1146810"/>
            <a:gd name="connsiteX183" fmla="*/ 1203960 w 3547110"/>
            <a:gd name="connsiteY183" fmla="*/ 662940 h 1146810"/>
            <a:gd name="connsiteX184" fmla="*/ 1215390 w 3547110"/>
            <a:gd name="connsiteY184" fmla="*/ 670560 h 1146810"/>
            <a:gd name="connsiteX185" fmla="*/ 1226820 w 3547110"/>
            <a:gd name="connsiteY185" fmla="*/ 693420 h 1146810"/>
            <a:gd name="connsiteX186" fmla="*/ 1238250 w 3547110"/>
            <a:gd name="connsiteY186" fmla="*/ 685800 h 1146810"/>
            <a:gd name="connsiteX187" fmla="*/ 1257300 w 3547110"/>
            <a:gd name="connsiteY187" fmla="*/ 704850 h 1146810"/>
            <a:gd name="connsiteX188" fmla="*/ 1261110 w 3547110"/>
            <a:gd name="connsiteY188" fmla="*/ 720090 h 1146810"/>
            <a:gd name="connsiteX189" fmla="*/ 1268730 w 3547110"/>
            <a:gd name="connsiteY189" fmla="*/ 742950 h 1146810"/>
            <a:gd name="connsiteX190" fmla="*/ 1272540 w 3547110"/>
            <a:gd name="connsiteY190" fmla="*/ 754380 h 1146810"/>
            <a:gd name="connsiteX191" fmla="*/ 1276350 w 3547110"/>
            <a:gd name="connsiteY191" fmla="*/ 769620 h 1146810"/>
            <a:gd name="connsiteX192" fmla="*/ 1280160 w 3547110"/>
            <a:gd name="connsiteY192" fmla="*/ 758190 h 1146810"/>
            <a:gd name="connsiteX193" fmla="*/ 1283970 w 3547110"/>
            <a:gd name="connsiteY193" fmla="*/ 735330 h 1146810"/>
            <a:gd name="connsiteX194" fmla="*/ 1295400 w 3547110"/>
            <a:gd name="connsiteY194" fmla="*/ 742950 h 1146810"/>
            <a:gd name="connsiteX195" fmla="*/ 1299210 w 3547110"/>
            <a:gd name="connsiteY195" fmla="*/ 777240 h 1146810"/>
            <a:gd name="connsiteX196" fmla="*/ 1314450 w 3547110"/>
            <a:gd name="connsiteY196" fmla="*/ 811530 h 1146810"/>
            <a:gd name="connsiteX197" fmla="*/ 1318260 w 3547110"/>
            <a:gd name="connsiteY197" fmla="*/ 822960 h 1146810"/>
            <a:gd name="connsiteX198" fmla="*/ 1322070 w 3547110"/>
            <a:gd name="connsiteY198" fmla="*/ 834390 h 1146810"/>
            <a:gd name="connsiteX199" fmla="*/ 1325880 w 3547110"/>
            <a:gd name="connsiteY199" fmla="*/ 883920 h 1146810"/>
            <a:gd name="connsiteX200" fmla="*/ 1329690 w 3547110"/>
            <a:gd name="connsiteY200" fmla="*/ 868680 h 1146810"/>
            <a:gd name="connsiteX201" fmla="*/ 1337310 w 3547110"/>
            <a:gd name="connsiteY201" fmla="*/ 845820 h 1146810"/>
            <a:gd name="connsiteX202" fmla="*/ 1341120 w 3547110"/>
            <a:gd name="connsiteY202" fmla="*/ 834390 h 1146810"/>
            <a:gd name="connsiteX203" fmla="*/ 1352550 w 3547110"/>
            <a:gd name="connsiteY203" fmla="*/ 838200 h 1146810"/>
            <a:gd name="connsiteX204" fmla="*/ 1356360 w 3547110"/>
            <a:gd name="connsiteY204" fmla="*/ 849630 h 1146810"/>
            <a:gd name="connsiteX205" fmla="*/ 1363980 w 3547110"/>
            <a:gd name="connsiteY205" fmla="*/ 880110 h 1146810"/>
            <a:gd name="connsiteX206" fmla="*/ 1367790 w 3547110"/>
            <a:gd name="connsiteY206" fmla="*/ 910590 h 1146810"/>
            <a:gd name="connsiteX207" fmla="*/ 1375410 w 3547110"/>
            <a:gd name="connsiteY207" fmla="*/ 941070 h 1146810"/>
            <a:gd name="connsiteX208" fmla="*/ 1383030 w 3547110"/>
            <a:gd name="connsiteY208" fmla="*/ 963930 h 1146810"/>
            <a:gd name="connsiteX209" fmla="*/ 1386840 w 3547110"/>
            <a:gd name="connsiteY209" fmla="*/ 975360 h 1146810"/>
            <a:gd name="connsiteX210" fmla="*/ 1394460 w 3547110"/>
            <a:gd name="connsiteY210" fmla="*/ 1002030 h 1146810"/>
            <a:gd name="connsiteX211" fmla="*/ 1402080 w 3547110"/>
            <a:gd name="connsiteY211" fmla="*/ 990600 h 1146810"/>
            <a:gd name="connsiteX212" fmla="*/ 1405890 w 3547110"/>
            <a:gd name="connsiteY212" fmla="*/ 956310 h 1146810"/>
            <a:gd name="connsiteX213" fmla="*/ 1413510 w 3547110"/>
            <a:gd name="connsiteY213" fmla="*/ 967740 h 1146810"/>
            <a:gd name="connsiteX214" fmla="*/ 1417320 w 3547110"/>
            <a:gd name="connsiteY214" fmla="*/ 979170 h 1146810"/>
            <a:gd name="connsiteX215" fmla="*/ 1424940 w 3547110"/>
            <a:gd name="connsiteY215" fmla="*/ 990600 h 1146810"/>
            <a:gd name="connsiteX216" fmla="*/ 1432560 w 3547110"/>
            <a:gd name="connsiteY216" fmla="*/ 1013460 h 1146810"/>
            <a:gd name="connsiteX217" fmla="*/ 1440180 w 3547110"/>
            <a:gd name="connsiteY217" fmla="*/ 1036320 h 1146810"/>
            <a:gd name="connsiteX218" fmla="*/ 1443990 w 3547110"/>
            <a:gd name="connsiteY218" fmla="*/ 1047750 h 1146810"/>
            <a:gd name="connsiteX219" fmla="*/ 1447800 w 3547110"/>
            <a:gd name="connsiteY219" fmla="*/ 1059180 h 1146810"/>
            <a:gd name="connsiteX220" fmla="*/ 1451610 w 3547110"/>
            <a:gd name="connsiteY220" fmla="*/ 1047750 h 1146810"/>
            <a:gd name="connsiteX221" fmla="*/ 1455420 w 3547110"/>
            <a:gd name="connsiteY221" fmla="*/ 1024890 h 1146810"/>
            <a:gd name="connsiteX222" fmla="*/ 1463040 w 3547110"/>
            <a:gd name="connsiteY222" fmla="*/ 1036320 h 1146810"/>
            <a:gd name="connsiteX223" fmla="*/ 1470660 w 3547110"/>
            <a:gd name="connsiteY223" fmla="*/ 1059180 h 1146810"/>
            <a:gd name="connsiteX224" fmla="*/ 1474470 w 3547110"/>
            <a:gd name="connsiteY224" fmla="*/ 1070610 h 1146810"/>
            <a:gd name="connsiteX225" fmla="*/ 1478280 w 3547110"/>
            <a:gd name="connsiteY225" fmla="*/ 1082040 h 1146810"/>
            <a:gd name="connsiteX226" fmla="*/ 1489710 w 3547110"/>
            <a:gd name="connsiteY226" fmla="*/ 1078230 h 1146810"/>
            <a:gd name="connsiteX227" fmla="*/ 1501140 w 3547110"/>
            <a:gd name="connsiteY227" fmla="*/ 1055370 h 1146810"/>
            <a:gd name="connsiteX228" fmla="*/ 1504950 w 3547110"/>
            <a:gd name="connsiteY228" fmla="*/ 1028700 h 1146810"/>
            <a:gd name="connsiteX229" fmla="*/ 1516380 w 3547110"/>
            <a:gd name="connsiteY229" fmla="*/ 1024890 h 1146810"/>
            <a:gd name="connsiteX230" fmla="*/ 1527810 w 3547110"/>
            <a:gd name="connsiteY230" fmla="*/ 1047750 h 1146810"/>
            <a:gd name="connsiteX231" fmla="*/ 1535430 w 3547110"/>
            <a:gd name="connsiteY231" fmla="*/ 1059180 h 1146810"/>
            <a:gd name="connsiteX232" fmla="*/ 1543050 w 3547110"/>
            <a:gd name="connsiteY232" fmla="*/ 1082040 h 1146810"/>
            <a:gd name="connsiteX233" fmla="*/ 1554480 w 3547110"/>
            <a:gd name="connsiteY233" fmla="*/ 1070610 h 1146810"/>
            <a:gd name="connsiteX234" fmla="*/ 1562100 w 3547110"/>
            <a:gd name="connsiteY234" fmla="*/ 1047750 h 1146810"/>
            <a:gd name="connsiteX235" fmla="*/ 1565910 w 3547110"/>
            <a:gd name="connsiteY235" fmla="*/ 1036320 h 1146810"/>
            <a:gd name="connsiteX236" fmla="*/ 1577340 w 3547110"/>
            <a:gd name="connsiteY236" fmla="*/ 1013460 h 1146810"/>
            <a:gd name="connsiteX237" fmla="*/ 1588770 w 3547110"/>
            <a:gd name="connsiteY237" fmla="*/ 1021080 h 1146810"/>
            <a:gd name="connsiteX238" fmla="*/ 1596390 w 3547110"/>
            <a:gd name="connsiteY238" fmla="*/ 1032510 h 1146810"/>
            <a:gd name="connsiteX239" fmla="*/ 1607820 w 3547110"/>
            <a:gd name="connsiteY239" fmla="*/ 1009650 h 1146810"/>
            <a:gd name="connsiteX240" fmla="*/ 1611630 w 3547110"/>
            <a:gd name="connsiteY240" fmla="*/ 975360 h 1146810"/>
            <a:gd name="connsiteX241" fmla="*/ 1623060 w 3547110"/>
            <a:gd name="connsiteY241" fmla="*/ 982980 h 1146810"/>
            <a:gd name="connsiteX242" fmla="*/ 1630680 w 3547110"/>
            <a:gd name="connsiteY242" fmla="*/ 994410 h 1146810"/>
            <a:gd name="connsiteX243" fmla="*/ 1634490 w 3547110"/>
            <a:gd name="connsiteY243" fmla="*/ 982980 h 1146810"/>
            <a:gd name="connsiteX244" fmla="*/ 1626870 w 3547110"/>
            <a:gd name="connsiteY244" fmla="*/ 971550 h 1146810"/>
            <a:gd name="connsiteX245" fmla="*/ 1623060 w 3547110"/>
            <a:gd name="connsiteY245" fmla="*/ 960120 h 1146810"/>
            <a:gd name="connsiteX246" fmla="*/ 1626870 w 3547110"/>
            <a:gd name="connsiteY246" fmla="*/ 937260 h 1146810"/>
            <a:gd name="connsiteX247" fmla="*/ 1638300 w 3547110"/>
            <a:gd name="connsiteY247" fmla="*/ 944880 h 1146810"/>
            <a:gd name="connsiteX248" fmla="*/ 1657350 w 3547110"/>
            <a:gd name="connsiteY248" fmla="*/ 963930 h 1146810"/>
            <a:gd name="connsiteX249" fmla="*/ 1664970 w 3547110"/>
            <a:gd name="connsiteY249" fmla="*/ 975360 h 1146810"/>
            <a:gd name="connsiteX250" fmla="*/ 1668780 w 3547110"/>
            <a:gd name="connsiteY250" fmla="*/ 952500 h 1146810"/>
            <a:gd name="connsiteX251" fmla="*/ 1672590 w 3547110"/>
            <a:gd name="connsiteY251" fmla="*/ 941070 h 1146810"/>
            <a:gd name="connsiteX252" fmla="*/ 1676400 w 3547110"/>
            <a:gd name="connsiteY252" fmla="*/ 902970 h 1146810"/>
            <a:gd name="connsiteX253" fmla="*/ 1687830 w 3547110"/>
            <a:gd name="connsiteY253" fmla="*/ 910590 h 1146810"/>
            <a:gd name="connsiteX254" fmla="*/ 1703070 w 3547110"/>
            <a:gd name="connsiteY254" fmla="*/ 933450 h 1146810"/>
            <a:gd name="connsiteX255" fmla="*/ 1710690 w 3547110"/>
            <a:gd name="connsiteY255" fmla="*/ 944880 h 1146810"/>
            <a:gd name="connsiteX256" fmla="*/ 1714500 w 3547110"/>
            <a:gd name="connsiteY256" fmla="*/ 922020 h 1146810"/>
            <a:gd name="connsiteX257" fmla="*/ 1718310 w 3547110"/>
            <a:gd name="connsiteY257" fmla="*/ 910590 h 1146810"/>
            <a:gd name="connsiteX258" fmla="*/ 1722120 w 3547110"/>
            <a:gd name="connsiteY258" fmla="*/ 895350 h 1146810"/>
            <a:gd name="connsiteX259" fmla="*/ 1733550 w 3547110"/>
            <a:gd name="connsiteY259" fmla="*/ 899160 h 1146810"/>
            <a:gd name="connsiteX260" fmla="*/ 1752600 w 3547110"/>
            <a:gd name="connsiteY260" fmla="*/ 933450 h 1146810"/>
            <a:gd name="connsiteX261" fmla="*/ 1767840 w 3547110"/>
            <a:gd name="connsiteY261" fmla="*/ 956310 h 1146810"/>
            <a:gd name="connsiteX262" fmla="*/ 1771650 w 3547110"/>
            <a:gd name="connsiteY262" fmla="*/ 914400 h 1146810"/>
            <a:gd name="connsiteX263" fmla="*/ 1779270 w 3547110"/>
            <a:gd name="connsiteY263" fmla="*/ 929640 h 1146810"/>
            <a:gd name="connsiteX264" fmla="*/ 1786890 w 3547110"/>
            <a:gd name="connsiteY264" fmla="*/ 941070 h 1146810"/>
            <a:gd name="connsiteX265" fmla="*/ 1798320 w 3547110"/>
            <a:gd name="connsiteY265" fmla="*/ 963930 h 1146810"/>
            <a:gd name="connsiteX266" fmla="*/ 1798320 w 3547110"/>
            <a:gd name="connsiteY266" fmla="*/ 986790 h 1146810"/>
            <a:gd name="connsiteX267" fmla="*/ 1805940 w 3547110"/>
            <a:gd name="connsiteY267" fmla="*/ 975360 h 1146810"/>
            <a:gd name="connsiteX268" fmla="*/ 1809750 w 3547110"/>
            <a:gd name="connsiteY268" fmla="*/ 948690 h 1146810"/>
            <a:gd name="connsiteX269" fmla="*/ 1813560 w 3547110"/>
            <a:gd name="connsiteY269" fmla="*/ 933450 h 1146810"/>
            <a:gd name="connsiteX270" fmla="*/ 1824990 w 3547110"/>
            <a:gd name="connsiteY270" fmla="*/ 937260 h 1146810"/>
            <a:gd name="connsiteX271" fmla="*/ 1840230 w 3547110"/>
            <a:gd name="connsiteY271" fmla="*/ 971550 h 1146810"/>
            <a:gd name="connsiteX272" fmla="*/ 1844040 w 3547110"/>
            <a:gd name="connsiteY272" fmla="*/ 982980 h 1146810"/>
            <a:gd name="connsiteX273" fmla="*/ 1851660 w 3547110"/>
            <a:gd name="connsiteY273" fmla="*/ 1047750 h 1146810"/>
            <a:gd name="connsiteX274" fmla="*/ 1855470 w 3547110"/>
            <a:gd name="connsiteY274" fmla="*/ 1062990 h 1146810"/>
            <a:gd name="connsiteX275" fmla="*/ 1866900 w 3547110"/>
            <a:gd name="connsiteY275" fmla="*/ 1074420 h 1146810"/>
            <a:gd name="connsiteX276" fmla="*/ 1878330 w 3547110"/>
            <a:gd name="connsiteY276" fmla="*/ 1074420 h 1146810"/>
            <a:gd name="connsiteX277" fmla="*/ 1885950 w 3547110"/>
            <a:gd name="connsiteY277" fmla="*/ 1085850 h 1146810"/>
            <a:gd name="connsiteX278" fmla="*/ 1893570 w 3547110"/>
            <a:gd name="connsiteY278" fmla="*/ 1108710 h 1146810"/>
            <a:gd name="connsiteX279" fmla="*/ 1897380 w 3547110"/>
            <a:gd name="connsiteY279" fmla="*/ 1120140 h 1146810"/>
            <a:gd name="connsiteX280" fmla="*/ 1893570 w 3547110"/>
            <a:gd name="connsiteY280" fmla="*/ 1108710 h 1146810"/>
            <a:gd name="connsiteX281" fmla="*/ 1908810 w 3547110"/>
            <a:gd name="connsiteY281" fmla="*/ 1112520 h 1146810"/>
            <a:gd name="connsiteX282" fmla="*/ 1920240 w 3547110"/>
            <a:gd name="connsiteY282" fmla="*/ 1116330 h 1146810"/>
            <a:gd name="connsiteX283" fmla="*/ 1931670 w 3547110"/>
            <a:gd name="connsiteY283" fmla="*/ 1112520 h 1146810"/>
            <a:gd name="connsiteX284" fmla="*/ 1946910 w 3547110"/>
            <a:gd name="connsiteY284" fmla="*/ 1135380 h 1146810"/>
            <a:gd name="connsiteX285" fmla="*/ 1962150 w 3547110"/>
            <a:gd name="connsiteY285" fmla="*/ 1116330 h 1146810"/>
            <a:gd name="connsiteX286" fmla="*/ 1973580 w 3547110"/>
            <a:gd name="connsiteY286" fmla="*/ 1127760 h 1146810"/>
            <a:gd name="connsiteX287" fmla="*/ 1981200 w 3547110"/>
            <a:gd name="connsiteY287" fmla="*/ 1116330 h 1146810"/>
            <a:gd name="connsiteX288" fmla="*/ 2007870 w 3547110"/>
            <a:gd name="connsiteY288" fmla="*/ 1131570 h 1146810"/>
            <a:gd name="connsiteX289" fmla="*/ 2023110 w 3547110"/>
            <a:gd name="connsiteY289" fmla="*/ 1116330 h 1146810"/>
            <a:gd name="connsiteX290" fmla="*/ 2034540 w 3547110"/>
            <a:gd name="connsiteY290" fmla="*/ 1108710 h 1146810"/>
            <a:gd name="connsiteX291" fmla="*/ 2045970 w 3547110"/>
            <a:gd name="connsiteY291" fmla="*/ 1085850 h 1146810"/>
            <a:gd name="connsiteX292" fmla="*/ 2068830 w 3547110"/>
            <a:gd name="connsiteY292" fmla="*/ 1093470 h 1146810"/>
            <a:gd name="connsiteX293" fmla="*/ 2072640 w 3547110"/>
            <a:gd name="connsiteY293" fmla="*/ 1066800 h 1146810"/>
            <a:gd name="connsiteX294" fmla="*/ 2087880 w 3547110"/>
            <a:gd name="connsiteY294" fmla="*/ 1070610 h 1146810"/>
            <a:gd name="connsiteX295" fmla="*/ 2099310 w 3547110"/>
            <a:gd name="connsiteY295" fmla="*/ 1047750 h 1146810"/>
            <a:gd name="connsiteX296" fmla="*/ 2110740 w 3547110"/>
            <a:gd name="connsiteY296" fmla="*/ 1043940 h 1146810"/>
            <a:gd name="connsiteX297" fmla="*/ 2129790 w 3547110"/>
            <a:gd name="connsiteY297" fmla="*/ 1059180 h 1146810"/>
            <a:gd name="connsiteX298" fmla="*/ 2137410 w 3547110"/>
            <a:gd name="connsiteY298" fmla="*/ 1036320 h 1146810"/>
            <a:gd name="connsiteX299" fmla="*/ 2152650 w 3547110"/>
            <a:gd name="connsiteY299" fmla="*/ 1032510 h 1146810"/>
            <a:gd name="connsiteX300" fmla="*/ 2175510 w 3547110"/>
            <a:gd name="connsiteY300" fmla="*/ 1024890 h 1146810"/>
            <a:gd name="connsiteX301" fmla="*/ 2190750 w 3547110"/>
            <a:gd name="connsiteY301" fmla="*/ 1009650 h 1146810"/>
            <a:gd name="connsiteX302" fmla="*/ 2198370 w 3547110"/>
            <a:gd name="connsiteY302" fmla="*/ 1021080 h 1146810"/>
            <a:gd name="connsiteX303" fmla="*/ 2209800 w 3547110"/>
            <a:gd name="connsiteY303" fmla="*/ 1017270 h 1146810"/>
            <a:gd name="connsiteX304" fmla="*/ 2217420 w 3547110"/>
            <a:gd name="connsiteY304" fmla="*/ 994410 h 1146810"/>
            <a:gd name="connsiteX305" fmla="*/ 2232660 w 3547110"/>
            <a:gd name="connsiteY305" fmla="*/ 1002030 h 1146810"/>
            <a:gd name="connsiteX306" fmla="*/ 2244090 w 3547110"/>
            <a:gd name="connsiteY306" fmla="*/ 1009650 h 1146810"/>
            <a:gd name="connsiteX307" fmla="*/ 2251710 w 3547110"/>
            <a:gd name="connsiteY307" fmla="*/ 998220 h 1146810"/>
            <a:gd name="connsiteX308" fmla="*/ 2263140 w 3547110"/>
            <a:gd name="connsiteY308" fmla="*/ 990600 h 1146810"/>
            <a:gd name="connsiteX309" fmla="*/ 2301240 w 3547110"/>
            <a:gd name="connsiteY309" fmla="*/ 1009650 h 1146810"/>
            <a:gd name="connsiteX310" fmla="*/ 2312670 w 3547110"/>
            <a:gd name="connsiteY310" fmla="*/ 1013460 h 1146810"/>
            <a:gd name="connsiteX311" fmla="*/ 2354580 w 3547110"/>
            <a:gd name="connsiteY311" fmla="*/ 1021080 h 1146810"/>
            <a:gd name="connsiteX312" fmla="*/ 2366010 w 3547110"/>
            <a:gd name="connsiteY312" fmla="*/ 1009650 h 1146810"/>
            <a:gd name="connsiteX313" fmla="*/ 2392680 w 3547110"/>
            <a:gd name="connsiteY313" fmla="*/ 1024890 h 1146810"/>
            <a:gd name="connsiteX314" fmla="*/ 2423160 w 3547110"/>
            <a:gd name="connsiteY314" fmla="*/ 1028700 h 1146810"/>
            <a:gd name="connsiteX315" fmla="*/ 2442210 w 3547110"/>
            <a:gd name="connsiteY315" fmla="*/ 1021080 h 1146810"/>
            <a:gd name="connsiteX316" fmla="*/ 2449830 w 3547110"/>
            <a:gd name="connsiteY316" fmla="*/ 1009650 h 1146810"/>
            <a:gd name="connsiteX317" fmla="*/ 2461260 w 3547110"/>
            <a:gd name="connsiteY317" fmla="*/ 1005840 h 1146810"/>
            <a:gd name="connsiteX318" fmla="*/ 2484120 w 3547110"/>
            <a:gd name="connsiteY318" fmla="*/ 1017270 h 1146810"/>
            <a:gd name="connsiteX319" fmla="*/ 2495550 w 3547110"/>
            <a:gd name="connsiteY319" fmla="*/ 1013460 h 1146810"/>
            <a:gd name="connsiteX320" fmla="*/ 2506980 w 3547110"/>
            <a:gd name="connsiteY320" fmla="*/ 1021080 h 1146810"/>
            <a:gd name="connsiteX321" fmla="*/ 2518410 w 3547110"/>
            <a:gd name="connsiteY321" fmla="*/ 1021080 h 1146810"/>
            <a:gd name="connsiteX322" fmla="*/ 2533650 w 3547110"/>
            <a:gd name="connsiteY322" fmla="*/ 1024890 h 1146810"/>
            <a:gd name="connsiteX323" fmla="*/ 2545080 w 3547110"/>
            <a:gd name="connsiteY323" fmla="*/ 1017270 h 1146810"/>
            <a:gd name="connsiteX324" fmla="*/ 2552700 w 3547110"/>
            <a:gd name="connsiteY324" fmla="*/ 1028700 h 1146810"/>
            <a:gd name="connsiteX325" fmla="*/ 2564130 w 3547110"/>
            <a:gd name="connsiteY325" fmla="*/ 1036320 h 1146810"/>
            <a:gd name="connsiteX326" fmla="*/ 2579370 w 3547110"/>
            <a:gd name="connsiteY326" fmla="*/ 1059180 h 1146810"/>
            <a:gd name="connsiteX327" fmla="*/ 2583180 w 3547110"/>
            <a:gd name="connsiteY327" fmla="*/ 1070610 h 1146810"/>
            <a:gd name="connsiteX328" fmla="*/ 2594610 w 3547110"/>
            <a:gd name="connsiteY328" fmla="*/ 1082040 h 1146810"/>
            <a:gd name="connsiteX329" fmla="*/ 2602230 w 3547110"/>
            <a:gd name="connsiteY329" fmla="*/ 1093470 h 1146810"/>
            <a:gd name="connsiteX330" fmla="*/ 2606040 w 3547110"/>
            <a:gd name="connsiteY330" fmla="*/ 1066800 h 1146810"/>
            <a:gd name="connsiteX331" fmla="*/ 2613660 w 3547110"/>
            <a:gd name="connsiteY331" fmla="*/ 1089660 h 1146810"/>
            <a:gd name="connsiteX332" fmla="*/ 2621280 w 3547110"/>
            <a:gd name="connsiteY332" fmla="*/ 1108710 h 1146810"/>
            <a:gd name="connsiteX333" fmla="*/ 2628900 w 3547110"/>
            <a:gd name="connsiteY333" fmla="*/ 1097280 h 1146810"/>
            <a:gd name="connsiteX334" fmla="*/ 2651760 w 3547110"/>
            <a:gd name="connsiteY334" fmla="*/ 1108710 h 1146810"/>
            <a:gd name="connsiteX335" fmla="*/ 2659380 w 3547110"/>
            <a:gd name="connsiteY335" fmla="*/ 1120140 h 1146810"/>
            <a:gd name="connsiteX336" fmla="*/ 2678430 w 3547110"/>
            <a:gd name="connsiteY336" fmla="*/ 1101090 h 1146810"/>
            <a:gd name="connsiteX337" fmla="*/ 2689860 w 3547110"/>
            <a:gd name="connsiteY337" fmla="*/ 1108710 h 1146810"/>
            <a:gd name="connsiteX338" fmla="*/ 2697480 w 3547110"/>
            <a:gd name="connsiteY338" fmla="*/ 1120140 h 1146810"/>
            <a:gd name="connsiteX339" fmla="*/ 2716530 w 3547110"/>
            <a:gd name="connsiteY339" fmla="*/ 1127760 h 1146810"/>
            <a:gd name="connsiteX340" fmla="*/ 2727960 w 3547110"/>
            <a:gd name="connsiteY340" fmla="*/ 1116330 h 1146810"/>
            <a:gd name="connsiteX341" fmla="*/ 2739390 w 3547110"/>
            <a:gd name="connsiteY341" fmla="*/ 1112520 h 1146810"/>
            <a:gd name="connsiteX342" fmla="*/ 2754630 w 3547110"/>
            <a:gd name="connsiteY342" fmla="*/ 1116330 h 1146810"/>
            <a:gd name="connsiteX343" fmla="*/ 2777490 w 3547110"/>
            <a:gd name="connsiteY343" fmla="*/ 1123950 h 1146810"/>
            <a:gd name="connsiteX344" fmla="*/ 2785110 w 3547110"/>
            <a:gd name="connsiteY344" fmla="*/ 1112520 h 1146810"/>
            <a:gd name="connsiteX345" fmla="*/ 2796540 w 3547110"/>
            <a:gd name="connsiteY345" fmla="*/ 1116330 h 1146810"/>
            <a:gd name="connsiteX346" fmla="*/ 2807970 w 3547110"/>
            <a:gd name="connsiteY346" fmla="*/ 1123950 h 1146810"/>
            <a:gd name="connsiteX347" fmla="*/ 2830830 w 3547110"/>
            <a:gd name="connsiteY347" fmla="*/ 1135380 h 1146810"/>
            <a:gd name="connsiteX348" fmla="*/ 2865120 w 3547110"/>
            <a:gd name="connsiteY348" fmla="*/ 1135380 h 1146810"/>
            <a:gd name="connsiteX349" fmla="*/ 2887980 w 3547110"/>
            <a:gd name="connsiteY349" fmla="*/ 1127760 h 1146810"/>
            <a:gd name="connsiteX350" fmla="*/ 2910840 w 3547110"/>
            <a:gd name="connsiteY350" fmla="*/ 1112520 h 1146810"/>
            <a:gd name="connsiteX351" fmla="*/ 2926080 w 3547110"/>
            <a:gd name="connsiteY351" fmla="*/ 1101090 h 1146810"/>
            <a:gd name="connsiteX352" fmla="*/ 2937510 w 3547110"/>
            <a:gd name="connsiteY352" fmla="*/ 1097280 h 1146810"/>
            <a:gd name="connsiteX353" fmla="*/ 2948940 w 3547110"/>
            <a:gd name="connsiteY353" fmla="*/ 1089660 h 1146810"/>
            <a:gd name="connsiteX354" fmla="*/ 2971800 w 3547110"/>
            <a:gd name="connsiteY354" fmla="*/ 1074420 h 1146810"/>
            <a:gd name="connsiteX355" fmla="*/ 2975610 w 3547110"/>
            <a:gd name="connsiteY355" fmla="*/ 1062990 h 1146810"/>
            <a:gd name="connsiteX356" fmla="*/ 2998470 w 3547110"/>
            <a:gd name="connsiteY356" fmla="*/ 1059180 h 1146810"/>
            <a:gd name="connsiteX357" fmla="*/ 3044190 w 3547110"/>
            <a:gd name="connsiteY357" fmla="*/ 1066800 h 1146810"/>
            <a:gd name="connsiteX358" fmla="*/ 3067050 w 3547110"/>
            <a:gd name="connsiteY358" fmla="*/ 1074420 h 1146810"/>
            <a:gd name="connsiteX359" fmla="*/ 3089910 w 3547110"/>
            <a:gd name="connsiteY359" fmla="*/ 1070610 h 1146810"/>
            <a:gd name="connsiteX360" fmla="*/ 3143250 w 3547110"/>
            <a:gd name="connsiteY360" fmla="*/ 1085850 h 1146810"/>
            <a:gd name="connsiteX361" fmla="*/ 3154680 w 3547110"/>
            <a:gd name="connsiteY361" fmla="*/ 1089660 h 1146810"/>
            <a:gd name="connsiteX362" fmla="*/ 3192780 w 3547110"/>
            <a:gd name="connsiteY362" fmla="*/ 1093470 h 1146810"/>
            <a:gd name="connsiteX363" fmla="*/ 3261360 w 3547110"/>
            <a:gd name="connsiteY363" fmla="*/ 1104900 h 1146810"/>
            <a:gd name="connsiteX364" fmla="*/ 3284220 w 3547110"/>
            <a:gd name="connsiteY364" fmla="*/ 1116330 h 1146810"/>
            <a:gd name="connsiteX365" fmla="*/ 3295650 w 3547110"/>
            <a:gd name="connsiteY365" fmla="*/ 1112520 h 1146810"/>
            <a:gd name="connsiteX366" fmla="*/ 3333750 w 3547110"/>
            <a:gd name="connsiteY366" fmla="*/ 1116330 h 1146810"/>
            <a:gd name="connsiteX367" fmla="*/ 3356610 w 3547110"/>
            <a:gd name="connsiteY367" fmla="*/ 1123950 h 1146810"/>
            <a:gd name="connsiteX368" fmla="*/ 3368040 w 3547110"/>
            <a:gd name="connsiteY368" fmla="*/ 1120140 h 1146810"/>
            <a:gd name="connsiteX369" fmla="*/ 3387090 w 3547110"/>
            <a:gd name="connsiteY369" fmla="*/ 1123950 h 1146810"/>
            <a:gd name="connsiteX370" fmla="*/ 3409950 w 3547110"/>
            <a:gd name="connsiteY370" fmla="*/ 1127760 h 1146810"/>
            <a:gd name="connsiteX371" fmla="*/ 3478530 w 3547110"/>
            <a:gd name="connsiteY371" fmla="*/ 1135380 h 1146810"/>
            <a:gd name="connsiteX372" fmla="*/ 3535680 w 3547110"/>
            <a:gd name="connsiteY372" fmla="*/ 1143000 h 1146810"/>
            <a:gd name="connsiteX373" fmla="*/ 3547110 w 3547110"/>
            <a:gd name="connsiteY373" fmla="*/ 1146810 h 1146810"/>
            <a:gd name="connsiteX374" fmla="*/ 3543300 w 3547110"/>
            <a:gd name="connsiteY374" fmla="*/ 1123950 h 1146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Lst>
          <a:rect l="l" t="t" r="r" b="b"/>
          <a:pathLst>
            <a:path w="3547110" h="1146810">
              <a:moveTo>
                <a:pt x="0" y="1135380"/>
              </a:moveTo>
              <a:cubicBezTo>
                <a:pt x="735" y="1134155"/>
                <a:pt x="16009" y="1111821"/>
                <a:pt x="15240" y="1104900"/>
              </a:cubicBezTo>
              <a:cubicBezTo>
                <a:pt x="14353" y="1096917"/>
                <a:pt x="7620" y="1082040"/>
                <a:pt x="7620" y="1082040"/>
              </a:cubicBezTo>
              <a:cubicBezTo>
                <a:pt x="24835" y="1056217"/>
                <a:pt x="5916" y="1088288"/>
                <a:pt x="19050" y="1040130"/>
              </a:cubicBezTo>
              <a:cubicBezTo>
                <a:pt x="20255" y="1035712"/>
                <a:pt x="24130" y="1032510"/>
                <a:pt x="26670" y="1028700"/>
              </a:cubicBezTo>
              <a:cubicBezTo>
                <a:pt x="27940" y="1023620"/>
                <a:pt x="28975" y="1018476"/>
                <a:pt x="30480" y="1013460"/>
              </a:cubicBezTo>
              <a:cubicBezTo>
                <a:pt x="32788" y="1005767"/>
                <a:pt x="36152" y="998392"/>
                <a:pt x="38100" y="990600"/>
              </a:cubicBezTo>
              <a:cubicBezTo>
                <a:pt x="39370" y="985520"/>
                <a:pt x="40471" y="980395"/>
                <a:pt x="41910" y="975360"/>
              </a:cubicBezTo>
              <a:cubicBezTo>
                <a:pt x="45990" y="961078"/>
                <a:pt x="46552" y="965067"/>
                <a:pt x="49530" y="948690"/>
              </a:cubicBezTo>
              <a:cubicBezTo>
                <a:pt x="51136" y="939855"/>
                <a:pt x="51321" y="930770"/>
                <a:pt x="53340" y="922020"/>
              </a:cubicBezTo>
              <a:lnTo>
                <a:pt x="64770" y="887730"/>
              </a:lnTo>
              <a:cubicBezTo>
                <a:pt x="67869" y="878434"/>
                <a:pt x="68814" y="872256"/>
                <a:pt x="76200" y="864870"/>
              </a:cubicBezTo>
              <a:cubicBezTo>
                <a:pt x="79438" y="861632"/>
                <a:pt x="83820" y="859790"/>
                <a:pt x="87630" y="857250"/>
              </a:cubicBezTo>
              <a:cubicBezTo>
                <a:pt x="90170" y="853440"/>
                <a:pt x="93390" y="850004"/>
                <a:pt x="95250" y="845820"/>
              </a:cubicBezTo>
              <a:cubicBezTo>
                <a:pt x="98512" y="838480"/>
                <a:pt x="100330" y="830580"/>
                <a:pt x="102870" y="822960"/>
              </a:cubicBezTo>
              <a:cubicBezTo>
                <a:pt x="104140" y="819150"/>
                <a:pt x="105892" y="815468"/>
                <a:pt x="106680" y="811530"/>
              </a:cubicBezTo>
              <a:cubicBezTo>
                <a:pt x="107950" y="805180"/>
                <a:pt x="108919" y="798762"/>
                <a:pt x="110490" y="792480"/>
              </a:cubicBezTo>
              <a:cubicBezTo>
                <a:pt x="111464" y="788584"/>
                <a:pt x="113197" y="784912"/>
                <a:pt x="114300" y="781050"/>
              </a:cubicBezTo>
              <a:cubicBezTo>
                <a:pt x="115739" y="776015"/>
                <a:pt x="116671" y="770845"/>
                <a:pt x="118110" y="765810"/>
              </a:cubicBezTo>
              <a:cubicBezTo>
                <a:pt x="119213" y="761948"/>
                <a:pt x="120817" y="758242"/>
                <a:pt x="121920" y="754380"/>
              </a:cubicBezTo>
              <a:cubicBezTo>
                <a:pt x="123359" y="749345"/>
                <a:pt x="123667" y="743953"/>
                <a:pt x="125730" y="739140"/>
              </a:cubicBezTo>
              <a:cubicBezTo>
                <a:pt x="127534" y="734931"/>
                <a:pt x="131302" y="731806"/>
                <a:pt x="133350" y="727710"/>
              </a:cubicBezTo>
              <a:cubicBezTo>
                <a:pt x="135146" y="724118"/>
                <a:pt x="135890" y="720090"/>
                <a:pt x="137160" y="716280"/>
              </a:cubicBezTo>
              <a:cubicBezTo>
                <a:pt x="135890" y="709930"/>
                <a:pt x="133350" y="703706"/>
                <a:pt x="133350" y="697230"/>
              </a:cubicBezTo>
              <a:cubicBezTo>
                <a:pt x="133350" y="685740"/>
                <a:pt x="150224" y="669467"/>
                <a:pt x="152400" y="662940"/>
              </a:cubicBezTo>
              <a:lnTo>
                <a:pt x="156210" y="651510"/>
              </a:lnTo>
              <a:cubicBezTo>
                <a:pt x="157480" y="641350"/>
                <a:pt x="157875" y="631042"/>
                <a:pt x="160020" y="621030"/>
              </a:cubicBezTo>
              <a:cubicBezTo>
                <a:pt x="161703" y="613176"/>
                <a:pt x="165100" y="605790"/>
                <a:pt x="167640" y="598170"/>
              </a:cubicBezTo>
              <a:cubicBezTo>
                <a:pt x="168910" y="594360"/>
                <a:pt x="170662" y="590678"/>
                <a:pt x="171450" y="586740"/>
              </a:cubicBezTo>
              <a:cubicBezTo>
                <a:pt x="172720" y="580390"/>
                <a:pt x="172986" y="573753"/>
                <a:pt x="175260" y="567690"/>
              </a:cubicBezTo>
              <a:cubicBezTo>
                <a:pt x="179493" y="556401"/>
                <a:pt x="184997" y="554849"/>
                <a:pt x="194310" y="548640"/>
              </a:cubicBezTo>
              <a:cubicBezTo>
                <a:pt x="195580" y="544830"/>
                <a:pt x="194852" y="539544"/>
                <a:pt x="198120" y="537210"/>
              </a:cubicBezTo>
              <a:cubicBezTo>
                <a:pt x="204656" y="532541"/>
                <a:pt x="220980" y="529590"/>
                <a:pt x="220980" y="529590"/>
              </a:cubicBezTo>
              <a:cubicBezTo>
                <a:pt x="222250" y="525780"/>
                <a:pt x="226060" y="521970"/>
                <a:pt x="224790" y="518160"/>
              </a:cubicBezTo>
              <a:cubicBezTo>
                <a:pt x="223086" y="513048"/>
                <a:pt x="216809" y="510869"/>
                <a:pt x="213360" y="506730"/>
              </a:cubicBezTo>
              <a:cubicBezTo>
                <a:pt x="210429" y="503212"/>
                <a:pt x="208280" y="499110"/>
                <a:pt x="205740" y="495300"/>
              </a:cubicBezTo>
              <a:cubicBezTo>
                <a:pt x="207010" y="485140"/>
                <a:pt x="206856" y="474698"/>
                <a:pt x="209550" y="464820"/>
              </a:cubicBezTo>
              <a:cubicBezTo>
                <a:pt x="210755" y="460402"/>
                <a:pt x="215310" y="457574"/>
                <a:pt x="217170" y="453390"/>
              </a:cubicBezTo>
              <a:cubicBezTo>
                <a:pt x="220432" y="446050"/>
                <a:pt x="220335" y="437213"/>
                <a:pt x="224790" y="430530"/>
              </a:cubicBezTo>
              <a:cubicBezTo>
                <a:pt x="229870" y="422910"/>
                <a:pt x="237134" y="416358"/>
                <a:pt x="240030" y="407670"/>
              </a:cubicBezTo>
              <a:cubicBezTo>
                <a:pt x="245288" y="391896"/>
                <a:pt x="241612" y="399582"/>
                <a:pt x="251460" y="384810"/>
              </a:cubicBezTo>
              <a:cubicBezTo>
                <a:pt x="247607" y="379031"/>
                <a:pt x="240030" y="369837"/>
                <a:pt x="240030" y="361950"/>
              </a:cubicBezTo>
              <a:cubicBezTo>
                <a:pt x="240030" y="333657"/>
                <a:pt x="242259" y="346061"/>
                <a:pt x="251460" y="327660"/>
              </a:cubicBezTo>
              <a:cubicBezTo>
                <a:pt x="253256" y="324068"/>
                <a:pt x="253474" y="319822"/>
                <a:pt x="255270" y="316230"/>
              </a:cubicBezTo>
              <a:cubicBezTo>
                <a:pt x="257318" y="312134"/>
                <a:pt x="261030" y="308984"/>
                <a:pt x="262890" y="304800"/>
              </a:cubicBezTo>
              <a:cubicBezTo>
                <a:pt x="266152" y="297460"/>
                <a:pt x="267970" y="289560"/>
                <a:pt x="270510" y="281940"/>
              </a:cubicBezTo>
              <a:cubicBezTo>
                <a:pt x="271780" y="278130"/>
                <a:pt x="272092" y="273852"/>
                <a:pt x="274320" y="270510"/>
              </a:cubicBezTo>
              <a:lnTo>
                <a:pt x="289560" y="247650"/>
              </a:lnTo>
              <a:lnTo>
                <a:pt x="297180" y="236220"/>
              </a:lnTo>
              <a:cubicBezTo>
                <a:pt x="298450" y="223520"/>
                <a:pt x="299049" y="210735"/>
                <a:pt x="300990" y="198120"/>
              </a:cubicBezTo>
              <a:cubicBezTo>
                <a:pt x="303002" y="185043"/>
                <a:pt x="313277" y="173975"/>
                <a:pt x="320040" y="163830"/>
              </a:cubicBezTo>
              <a:cubicBezTo>
                <a:pt x="330200" y="148590"/>
                <a:pt x="323850" y="154940"/>
                <a:pt x="339090" y="144780"/>
              </a:cubicBezTo>
              <a:cubicBezTo>
                <a:pt x="350653" y="110092"/>
                <a:pt x="334479" y="161820"/>
                <a:pt x="346710" y="76200"/>
              </a:cubicBezTo>
              <a:cubicBezTo>
                <a:pt x="347846" y="68249"/>
                <a:pt x="354330" y="53340"/>
                <a:pt x="354330" y="53340"/>
              </a:cubicBezTo>
              <a:cubicBezTo>
                <a:pt x="376168" y="86097"/>
                <a:pt x="349986" y="44652"/>
                <a:pt x="365760" y="76200"/>
              </a:cubicBezTo>
              <a:cubicBezTo>
                <a:pt x="367808" y="80296"/>
                <a:pt x="370840" y="83820"/>
                <a:pt x="373380" y="87630"/>
              </a:cubicBezTo>
              <a:cubicBezTo>
                <a:pt x="382089" y="61503"/>
                <a:pt x="373380" y="93931"/>
                <a:pt x="373380" y="57150"/>
              </a:cubicBezTo>
              <a:cubicBezTo>
                <a:pt x="373380" y="49425"/>
                <a:pt x="375316" y="41784"/>
                <a:pt x="377190" y="34290"/>
              </a:cubicBezTo>
              <a:cubicBezTo>
                <a:pt x="379138" y="26498"/>
                <a:pt x="382270" y="19050"/>
                <a:pt x="384810" y="11430"/>
              </a:cubicBezTo>
              <a:lnTo>
                <a:pt x="388620" y="0"/>
              </a:lnTo>
              <a:cubicBezTo>
                <a:pt x="398188" y="38272"/>
                <a:pt x="392928" y="20545"/>
                <a:pt x="403860" y="53340"/>
              </a:cubicBezTo>
              <a:cubicBezTo>
                <a:pt x="405130" y="57150"/>
                <a:pt x="405442" y="61428"/>
                <a:pt x="407670" y="64770"/>
              </a:cubicBezTo>
              <a:cubicBezTo>
                <a:pt x="425138" y="90972"/>
                <a:pt x="420014" y="78942"/>
                <a:pt x="426720" y="99060"/>
              </a:cubicBezTo>
              <a:cubicBezTo>
                <a:pt x="427990" y="95250"/>
                <a:pt x="429742" y="91568"/>
                <a:pt x="430530" y="87630"/>
              </a:cubicBezTo>
              <a:cubicBezTo>
                <a:pt x="432283" y="78867"/>
                <a:pt x="437223" y="37897"/>
                <a:pt x="438150" y="30480"/>
              </a:cubicBezTo>
              <a:lnTo>
                <a:pt x="445770" y="53340"/>
              </a:lnTo>
              <a:cubicBezTo>
                <a:pt x="447040" y="57150"/>
                <a:pt x="448606" y="60874"/>
                <a:pt x="449580" y="64770"/>
              </a:cubicBezTo>
              <a:cubicBezTo>
                <a:pt x="450850" y="69850"/>
                <a:pt x="451885" y="74994"/>
                <a:pt x="453390" y="80010"/>
              </a:cubicBezTo>
              <a:cubicBezTo>
                <a:pt x="455698" y="87703"/>
                <a:pt x="461010" y="102870"/>
                <a:pt x="461010" y="102870"/>
              </a:cubicBezTo>
              <a:cubicBezTo>
                <a:pt x="466090" y="95250"/>
                <a:pt x="475489" y="89136"/>
                <a:pt x="476250" y="80010"/>
              </a:cubicBezTo>
              <a:cubicBezTo>
                <a:pt x="480394" y="30288"/>
                <a:pt x="475224" y="48798"/>
                <a:pt x="483870" y="22860"/>
              </a:cubicBezTo>
              <a:cubicBezTo>
                <a:pt x="486410" y="26670"/>
                <a:pt x="489686" y="30081"/>
                <a:pt x="491490" y="34290"/>
              </a:cubicBezTo>
              <a:cubicBezTo>
                <a:pt x="493553" y="39103"/>
                <a:pt x="492395" y="45173"/>
                <a:pt x="495300" y="49530"/>
              </a:cubicBezTo>
              <a:cubicBezTo>
                <a:pt x="497840" y="53340"/>
                <a:pt x="502920" y="54610"/>
                <a:pt x="506730" y="57150"/>
              </a:cubicBezTo>
              <a:cubicBezTo>
                <a:pt x="511810" y="64770"/>
                <a:pt x="519074" y="71322"/>
                <a:pt x="521970" y="80010"/>
              </a:cubicBezTo>
              <a:lnTo>
                <a:pt x="529590" y="102870"/>
              </a:lnTo>
              <a:cubicBezTo>
                <a:pt x="530860" y="106680"/>
                <a:pt x="532426" y="110404"/>
                <a:pt x="533400" y="114300"/>
              </a:cubicBezTo>
              <a:cubicBezTo>
                <a:pt x="539158" y="137332"/>
                <a:pt x="535554" y="124572"/>
                <a:pt x="544830" y="152400"/>
              </a:cubicBezTo>
              <a:cubicBezTo>
                <a:pt x="554407" y="181130"/>
                <a:pt x="541488" y="145717"/>
                <a:pt x="556260" y="175260"/>
              </a:cubicBezTo>
              <a:cubicBezTo>
                <a:pt x="558056" y="178852"/>
                <a:pt x="558800" y="182880"/>
                <a:pt x="560070" y="186690"/>
              </a:cubicBezTo>
              <a:cubicBezTo>
                <a:pt x="577538" y="160488"/>
                <a:pt x="572414" y="172518"/>
                <a:pt x="579120" y="152400"/>
              </a:cubicBezTo>
              <a:cubicBezTo>
                <a:pt x="581250" y="160919"/>
                <a:pt x="586840" y="184934"/>
                <a:pt x="590550" y="190500"/>
              </a:cubicBezTo>
              <a:cubicBezTo>
                <a:pt x="595630" y="198120"/>
                <a:pt x="602894" y="204672"/>
                <a:pt x="605790" y="213360"/>
              </a:cubicBezTo>
              <a:cubicBezTo>
                <a:pt x="610650" y="227939"/>
                <a:pt x="614341" y="237065"/>
                <a:pt x="617220" y="251460"/>
              </a:cubicBezTo>
              <a:cubicBezTo>
                <a:pt x="618735" y="259035"/>
                <a:pt x="619156" y="266826"/>
                <a:pt x="621030" y="274320"/>
              </a:cubicBezTo>
              <a:cubicBezTo>
                <a:pt x="622978" y="282112"/>
                <a:pt x="628650" y="297180"/>
                <a:pt x="628650" y="297180"/>
              </a:cubicBezTo>
              <a:cubicBezTo>
                <a:pt x="632460" y="294640"/>
                <a:pt x="637219" y="293136"/>
                <a:pt x="640080" y="289560"/>
              </a:cubicBezTo>
              <a:cubicBezTo>
                <a:pt x="647267" y="280576"/>
                <a:pt x="642753" y="263289"/>
                <a:pt x="640080" y="255270"/>
              </a:cubicBezTo>
              <a:cubicBezTo>
                <a:pt x="638632" y="250926"/>
                <a:pt x="634508" y="247936"/>
                <a:pt x="632460" y="243840"/>
              </a:cubicBezTo>
              <a:cubicBezTo>
                <a:pt x="629415" y="237750"/>
                <a:pt x="626468" y="222867"/>
                <a:pt x="624840" y="217170"/>
              </a:cubicBezTo>
              <a:cubicBezTo>
                <a:pt x="623737" y="213308"/>
                <a:pt x="622300" y="209550"/>
                <a:pt x="621030" y="205740"/>
              </a:cubicBezTo>
              <a:cubicBezTo>
                <a:pt x="624840" y="204470"/>
                <a:pt x="629620" y="199090"/>
                <a:pt x="632460" y="201930"/>
              </a:cubicBezTo>
              <a:cubicBezTo>
                <a:pt x="638140" y="207610"/>
                <a:pt x="637540" y="217170"/>
                <a:pt x="640080" y="224790"/>
              </a:cubicBezTo>
              <a:lnTo>
                <a:pt x="651510" y="259080"/>
              </a:lnTo>
              <a:cubicBezTo>
                <a:pt x="654609" y="268376"/>
                <a:pt x="655554" y="274554"/>
                <a:pt x="662940" y="281940"/>
              </a:cubicBezTo>
              <a:cubicBezTo>
                <a:pt x="666178" y="285178"/>
                <a:pt x="670560" y="287020"/>
                <a:pt x="674370" y="289560"/>
              </a:cubicBezTo>
              <a:cubicBezTo>
                <a:pt x="675640" y="293370"/>
                <a:pt x="676384" y="297398"/>
                <a:pt x="678180" y="300990"/>
              </a:cubicBezTo>
              <a:cubicBezTo>
                <a:pt x="680228" y="305086"/>
                <a:pt x="684352" y="308076"/>
                <a:pt x="685800" y="312420"/>
              </a:cubicBezTo>
              <a:cubicBezTo>
                <a:pt x="688243" y="319749"/>
                <a:pt x="687736" y="327786"/>
                <a:pt x="689610" y="335280"/>
              </a:cubicBezTo>
              <a:cubicBezTo>
                <a:pt x="691558" y="343072"/>
                <a:pt x="694690" y="350520"/>
                <a:pt x="697230" y="358140"/>
              </a:cubicBezTo>
              <a:lnTo>
                <a:pt x="701040" y="369570"/>
              </a:lnTo>
              <a:lnTo>
                <a:pt x="708660" y="392430"/>
              </a:lnTo>
              <a:lnTo>
                <a:pt x="712470" y="403860"/>
              </a:lnTo>
              <a:cubicBezTo>
                <a:pt x="716280" y="401320"/>
                <a:pt x="721473" y="400123"/>
                <a:pt x="723900" y="396240"/>
              </a:cubicBezTo>
              <a:cubicBezTo>
                <a:pt x="728157" y="389429"/>
                <a:pt x="731520" y="373380"/>
                <a:pt x="731520" y="373380"/>
              </a:cubicBezTo>
              <a:cubicBezTo>
                <a:pt x="732790" y="359410"/>
                <a:pt x="733346" y="345357"/>
                <a:pt x="735330" y="331470"/>
              </a:cubicBezTo>
              <a:cubicBezTo>
                <a:pt x="735898" y="327494"/>
                <a:pt x="735244" y="321014"/>
                <a:pt x="739140" y="320040"/>
              </a:cubicBezTo>
              <a:cubicBezTo>
                <a:pt x="743582" y="318929"/>
                <a:pt x="746760" y="325120"/>
                <a:pt x="750570" y="327660"/>
              </a:cubicBezTo>
              <a:cubicBezTo>
                <a:pt x="763374" y="366073"/>
                <a:pt x="743838" y="306490"/>
                <a:pt x="758190" y="354330"/>
              </a:cubicBezTo>
              <a:cubicBezTo>
                <a:pt x="760498" y="362023"/>
                <a:pt x="761355" y="370507"/>
                <a:pt x="765810" y="377190"/>
              </a:cubicBezTo>
              <a:cubicBezTo>
                <a:pt x="768350" y="381000"/>
                <a:pt x="771382" y="384524"/>
                <a:pt x="773430" y="388620"/>
              </a:cubicBezTo>
              <a:cubicBezTo>
                <a:pt x="776475" y="394710"/>
                <a:pt x="779422" y="409593"/>
                <a:pt x="781050" y="415290"/>
              </a:cubicBezTo>
              <a:cubicBezTo>
                <a:pt x="782153" y="419152"/>
                <a:pt x="783590" y="422910"/>
                <a:pt x="784860" y="426720"/>
              </a:cubicBezTo>
              <a:cubicBezTo>
                <a:pt x="786130" y="439420"/>
                <a:pt x="783642" y="453089"/>
                <a:pt x="788670" y="464820"/>
              </a:cubicBezTo>
              <a:cubicBezTo>
                <a:pt x="790474" y="469029"/>
                <a:pt x="794242" y="457486"/>
                <a:pt x="796290" y="453390"/>
              </a:cubicBezTo>
              <a:cubicBezTo>
                <a:pt x="798086" y="449798"/>
                <a:pt x="798830" y="445770"/>
                <a:pt x="800100" y="441960"/>
              </a:cubicBezTo>
              <a:cubicBezTo>
                <a:pt x="798830" y="433070"/>
                <a:pt x="798051" y="424096"/>
                <a:pt x="796290" y="415290"/>
              </a:cubicBezTo>
              <a:cubicBezTo>
                <a:pt x="795502" y="411352"/>
                <a:pt x="788464" y="403860"/>
                <a:pt x="792480" y="403860"/>
              </a:cubicBezTo>
              <a:cubicBezTo>
                <a:pt x="797939" y="403860"/>
                <a:pt x="802501" y="423901"/>
                <a:pt x="803910" y="426720"/>
              </a:cubicBezTo>
              <a:cubicBezTo>
                <a:pt x="805958" y="430816"/>
                <a:pt x="809670" y="433966"/>
                <a:pt x="811530" y="438150"/>
              </a:cubicBezTo>
              <a:cubicBezTo>
                <a:pt x="814792" y="445490"/>
                <a:pt x="819150" y="461010"/>
                <a:pt x="819150" y="461010"/>
              </a:cubicBezTo>
              <a:cubicBezTo>
                <a:pt x="820420" y="469900"/>
                <a:pt x="822363" y="478720"/>
                <a:pt x="822960" y="487680"/>
              </a:cubicBezTo>
              <a:cubicBezTo>
                <a:pt x="824905" y="516853"/>
                <a:pt x="824528" y="546159"/>
                <a:pt x="826770" y="575310"/>
              </a:cubicBezTo>
              <a:cubicBezTo>
                <a:pt x="827078" y="579314"/>
                <a:pt x="828784" y="583148"/>
                <a:pt x="830580" y="586740"/>
              </a:cubicBezTo>
              <a:cubicBezTo>
                <a:pt x="837675" y="600929"/>
                <a:pt x="839097" y="596961"/>
                <a:pt x="849630" y="609600"/>
              </a:cubicBezTo>
              <a:cubicBezTo>
                <a:pt x="852561" y="613118"/>
                <a:pt x="854710" y="617220"/>
                <a:pt x="857250" y="621030"/>
              </a:cubicBezTo>
              <a:cubicBezTo>
                <a:pt x="858520" y="608330"/>
                <a:pt x="859255" y="595565"/>
                <a:pt x="861060" y="582930"/>
              </a:cubicBezTo>
              <a:cubicBezTo>
                <a:pt x="862762" y="571019"/>
                <a:pt x="865578" y="567116"/>
                <a:pt x="868680" y="556260"/>
              </a:cubicBezTo>
              <a:cubicBezTo>
                <a:pt x="870119" y="551225"/>
                <a:pt x="871220" y="546100"/>
                <a:pt x="872490" y="541020"/>
              </a:cubicBezTo>
              <a:cubicBezTo>
                <a:pt x="882067" y="569750"/>
                <a:pt x="869148" y="534337"/>
                <a:pt x="883920" y="563880"/>
              </a:cubicBezTo>
              <a:cubicBezTo>
                <a:pt x="885716" y="567472"/>
                <a:pt x="886460" y="571500"/>
                <a:pt x="887730" y="575310"/>
              </a:cubicBezTo>
              <a:cubicBezTo>
                <a:pt x="888678" y="584791"/>
                <a:pt x="892377" y="627199"/>
                <a:pt x="895350" y="640080"/>
              </a:cubicBezTo>
              <a:cubicBezTo>
                <a:pt x="897156" y="647906"/>
                <a:pt x="901650" y="655017"/>
                <a:pt x="902970" y="662940"/>
              </a:cubicBezTo>
              <a:cubicBezTo>
                <a:pt x="904240" y="670560"/>
                <a:pt x="905161" y="678246"/>
                <a:pt x="906780" y="685800"/>
              </a:cubicBezTo>
              <a:cubicBezTo>
                <a:pt x="918422" y="740131"/>
                <a:pt x="909919" y="698693"/>
                <a:pt x="918210" y="727710"/>
              </a:cubicBezTo>
              <a:cubicBezTo>
                <a:pt x="927778" y="761198"/>
                <a:pt x="916695" y="726975"/>
                <a:pt x="925830" y="754380"/>
              </a:cubicBezTo>
              <a:cubicBezTo>
                <a:pt x="934965" y="726975"/>
                <a:pt x="925830" y="761198"/>
                <a:pt x="925830" y="727710"/>
              </a:cubicBezTo>
              <a:cubicBezTo>
                <a:pt x="925830" y="702189"/>
                <a:pt x="927489" y="699874"/>
                <a:pt x="933450" y="681990"/>
              </a:cubicBezTo>
              <a:cubicBezTo>
                <a:pt x="935990" y="689610"/>
                <a:pt x="939122" y="697058"/>
                <a:pt x="941070" y="704850"/>
              </a:cubicBezTo>
              <a:cubicBezTo>
                <a:pt x="942340" y="709930"/>
                <a:pt x="943375" y="715074"/>
                <a:pt x="944880" y="720090"/>
              </a:cubicBezTo>
              <a:cubicBezTo>
                <a:pt x="947188" y="727783"/>
                <a:pt x="952500" y="742950"/>
                <a:pt x="952500" y="742950"/>
              </a:cubicBezTo>
              <a:cubicBezTo>
                <a:pt x="948505" y="806871"/>
                <a:pt x="946163" y="805949"/>
                <a:pt x="952500" y="872490"/>
              </a:cubicBezTo>
              <a:cubicBezTo>
                <a:pt x="953627" y="884320"/>
                <a:pt x="958793" y="885076"/>
                <a:pt x="963930" y="895350"/>
              </a:cubicBezTo>
              <a:cubicBezTo>
                <a:pt x="965726" y="898942"/>
                <a:pt x="966470" y="902970"/>
                <a:pt x="967740" y="906780"/>
              </a:cubicBezTo>
              <a:cubicBezTo>
                <a:pt x="969010" y="902970"/>
                <a:pt x="970982" y="899326"/>
                <a:pt x="971550" y="895350"/>
              </a:cubicBezTo>
              <a:cubicBezTo>
                <a:pt x="973534" y="881463"/>
                <a:pt x="968143" y="865469"/>
                <a:pt x="975360" y="853440"/>
              </a:cubicBezTo>
              <a:cubicBezTo>
                <a:pt x="979493" y="846552"/>
                <a:pt x="980440" y="868680"/>
                <a:pt x="982980" y="876300"/>
              </a:cubicBezTo>
              <a:lnTo>
                <a:pt x="990600" y="899160"/>
              </a:lnTo>
              <a:cubicBezTo>
                <a:pt x="991870" y="902970"/>
                <a:pt x="993750" y="906629"/>
                <a:pt x="994410" y="910590"/>
              </a:cubicBezTo>
              <a:lnTo>
                <a:pt x="998220" y="933450"/>
              </a:lnTo>
              <a:cubicBezTo>
                <a:pt x="999490" y="949960"/>
                <a:pt x="995507" y="967760"/>
                <a:pt x="1002030" y="982980"/>
              </a:cubicBezTo>
              <a:cubicBezTo>
                <a:pt x="1005194" y="990363"/>
                <a:pt x="1008075" y="967996"/>
                <a:pt x="1009650" y="960120"/>
              </a:cubicBezTo>
              <a:lnTo>
                <a:pt x="1013460" y="941070"/>
              </a:lnTo>
              <a:cubicBezTo>
                <a:pt x="1033155" y="970613"/>
                <a:pt x="1025804" y="955242"/>
                <a:pt x="1036320" y="986790"/>
              </a:cubicBezTo>
              <a:lnTo>
                <a:pt x="1032510" y="975360"/>
              </a:lnTo>
              <a:cubicBezTo>
                <a:pt x="1033780" y="967740"/>
                <a:pt x="1030140" y="957135"/>
                <a:pt x="1036320" y="952500"/>
              </a:cubicBezTo>
              <a:cubicBezTo>
                <a:pt x="1040631" y="949267"/>
                <a:pt x="1044301" y="959791"/>
                <a:pt x="1047750" y="963930"/>
              </a:cubicBezTo>
              <a:cubicBezTo>
                <a:pt x="1055956" y="973778"/>
                <a:pt x="1055361" y="975334"/>
                <a:pt x="1059180" y="986790"/>
              </a:cubicBezTo>
              <a:cubicBezTo>
                <a:pt x="1061720" y="982980"/>
                <a:pt x="1065453" y="979737"/>
                <a:pt x="1066800" y="975360"/>
              </a:cubicBezTo>
              <a:cubicBezTo>
                <a:pt x="1070609" y="962981"/>
                <a:pt x="1074420" y="937260"/>
                <a:pt x="1074420" y="937260"/>
              </a:cubicBezTo>
              <a:cubicBezTo>
                <a:pt x="1073150" y="928370"/>
                <a:pt x="1062091" y="913430"/>
                <a:pt x="1070610" y="910590"/>
              </a:cubicBezTo>
              <a:cubicBezTo>
                <a:pt x="1079298" y="907694"/>
                <a:pt x="1082954" y="924762"/>
                <a:pt x="1085850" y="933450"/>
              </a:cubicBezTo>
              <a:cubicBezTo>
                <a:pt x="1087120" y="937260"/>
                <a:pt x="1089660" y="948896"/>
                <a:pt x="1089660" y="944880"/>
              </a:cubicBezTo>
              <a:cubicBezTo>
                <a:pt x="1089660" y="928402"/>
                <a:pt x="1086113" y="926225"/>
                <a:pt x="1078230" y="914400"/>
              </a:cubicBezTo>
              <a:cubicBezTo>
                <a:pt x="1080627" y="849672"/>
                <a:pt x="1058030" y="780432"/>
                <a:pt x="1093470" y="822960"/>
              </a:cubicBezTo>
              <a:cubicBezTo>
                <a:pt x="1096401" y="826478"/>
                <a:pt x="1098550" y="830580"/>
                <a:pt x="1101090" y="834390"/>
              </a:cubicBezTo>
              <a:cubicBezTo>
                <a:pt x="1110225" y="806985"/>
                <a:pt x="1101090" y="841208"/>
                <a:pt x="1101090" y="807720"/>
              </a:cubicBezTo>
              <a:cubicBezTo>
                <a:pt x="1101090" y="791161"/>
                <a:pt x="1102317" y="774546"/>
                <a:pt x="1104900" y="758190"/>
              </a:cubicBezTo>
              <a:cubicBezTo>
                <a:pt x="1106153" y="750256"/>
                <a:pt x="1112520" y="735330"/>
                <a:pt x="1112520" y="735330"/>
              </a:cubicBezTo>
              <a:cubicBezTo>
                <a:pt x="1116330" y="737870"/>
                <a:pt x="1120712" y="739712"/>
                <a:pt x="1123950" y="742950"/>
              </a:cubicBezTo>
              <a:cubicBezTo>
                <a:pt x="1135029" y="754029"/>
                <a:pt x="1129042" y="761963"/>
                <a:pt x="1135380" y="742950"/>
              </a:cubicBezTo>
              <a:cubicBezTo>
                <a:pt x="1134110" y="739140"/>
                <a:pt x="1131126" y="735512"/>
                <a:pt x="1131570" y="731520"/>
              </a:cubicBezTo>
              <a:cubicBezTo>
                <a:pt x="1132457" y="723537"/>
                <a:pt x="1137242" y="716452"/>
                <a:pt x="1139190" y="708660"/>
              </a:cubicBezTo>
              <a:cubicBezTo>
                <a:pt x="1140460" y="703580"/>
                <a:pt x="1141561" y="698455"/>
                <a:pt x="1143000" y="693420"/>
              </a:cubicBezTo>
              <a:cubicBezTo>
                <a:pt x="1144103" y="689558"/>
                <a:pt x="1145836" y="685886"/>
                <a:pt x="1146810" y="681990"/>
              </a:cubicBezTo>
              <a:cubicBezTo>
                <a:pt x="1148381" y="675708"/>
                <a:pt x="1149350" y="669290"/>
                <a:pt x="1150620" y="662940"/>
              </a:cubicBezTo>
              <a:cubicBezTo>
                <a:pt x="1153160" y="668020"/>
                <a:pt x="1155422" y="673249"/>
                <a:pt x="1158240" y="678180"/>
              </a:cubicBezTo>
              <a:cubicBezTo>
                <a:pt x="1160512" y="682156"/>
                <a:pt x="1165860" y="694189"/>
                <a:pt x="1165860" y="689610"/>
              </a:cubicBezTo>
              <a:cubicBezTo>
                <a:pt x="1165860" y="681578"/>
                <a:pt x="1160780" y="674370"/>
                <a:pt x="1158240" y="666750"/>
              </a:cubicBezTo>
              <a:lnTo>
                <a:pt x="1154430" y="655320"/>
              </a:lnTo>
              <a:cubicBezTo>
                <a:pt x="1160459" y="625173"/>
                <a:pt x="1153714" y="635554"/>
                <a:pt x="1165860" y="647700"/>
              </a:cubicBezTo>
              <a:cubicBezTo>
                <a:pt x="1169098" y="650938"/>
                <a:pt x="1173480" y="652780"/>
                <a:pt x="1177290" y="655320"/>
              </a:cubicBezTo>
              <a:cubicBezTo>
                <a:pt x="1179139" y="660866"/>
                <a:pt x="1181646" y="676184"/>
                <a:pt x="1192530" y="674370"/>
              </a:cubicBezTo>
              <a:cubicBezTo>
                <a:pt x="1197845" y="673484"/>
                <a:pt x="1200150" y="666750"/>
                <a:pt x="1203960" y="662940"/>
              </a:cubicBezTo>
              <a:cubicBezTo>
                <a:pt x="1207770" y="665480"/>
                <a:pt x="1212152" y="667322"/>
                <a:pt x="1215390" y="670560"/>
              </a:cubicBezTo>
              <a:cubicBezTo>
                <a:pt x="1222776" y="677946"/>
                <a:pt x="1223721" y="684124"/>
                <a:pt x="1226820" y="693420"/>
              </a:cubicBezTo>
              <a:cubicBezTo>
                <a:pt x="1230630" y="690880"/>
                <a:pt x="1233671" y="685800"/>
                <a:pt x="1238250" y="685800"/>
              </a:cubicBezTo>
              <a:cubicBezTo>
                <a:pt x="1246717" y="685800"/>
                <a:pt x="1253913" y="699770"/>
                <a:pt x="1257300" y="704850"/>
              </a:cubicBezTo>
              <a:cubicBezTo>
                <a:pt x="1258570" y="709930"/>
                <a:pt x="1259605" y="715074"/>
                <a:pt x="1261110" y="720090"/>
              </a:cubicBezTo>
              <a:cubicBezTo>
                <a:pt x="1263418" y="727783"/>
                <a:pt x="1266190" y="735330"/>
                <a:pt x="1268730" y="742950"/>
              </a:cubicBezTo>
              <a:cubicBezTo>
                <a:pt x="1270000" y="746760"/>
                <a:pt x="1271566" y="750484"/>
                <a:pt x="1272540" y="754380"/>
              </a:cubicBezTo>
              <a:lnTo>
                <a:pt x="1276350" y="769620"/>
              </a:lnTo>
              <a:cubicBezTo>
                <a:pt x="1277620" y="765810"/>
                <a:pt x="1279289" y="762110"/>
                <a:pt x="1280160" y="758190"/>
              </a:cubicBezTo>
              <a:cubicBezTo>
                <a:pt x="1281836" y="750649"/>
                <a:pt x="1278508" y="740792"/>
                <a:pt x="1283970" y="735330"/>
              </a:cubicBezTo>
              <a:cubicBezTo>
                <a:pt x="1287208" y="732092"/>
                <a:pt x="1291590" y="740410"/>
                <a:pt x="1295400" y="742950"/>
              </a:cubicBezTo>
              <a:cubicBezTo>
                <a:pt x="1304290" y="769620"/>
                <a:pt x="1305560" y="758190"/>
                <a:pt x="1299210" y="777240"/>
              </a:cubicBezTo>
              <a:cubicBezTo>
                <a:pt x="1311285" y="795353"/>
                <a:pt x="1305382" y="784326"/>
                <a:pt x="1314450" y="811530"/>
              </a:cubicBezTo>
              <a:lnTo>
                <a:pt x="1318260" y="822960"/>
              </a:lnTo>
              <a:lnTo>
                <a:pt x="1322070" y="834390"/>
              </a:lnTo>
              <a:cubicBezTo>
                <a:pt x="1323340" y="850900"/>
                <a:pt x="1322288" y="867756"/>
                <a:pt x="1325880" y="883920"/>
              </a:cubicBezTo>
              <a:cubicBezTo>
                <a:pt x="1327016" y="889032"/>
                <a:pt x="1328185" y="873696"/>
                <a:pt x="1329690" y="868680"/>
              </a:cubicBezTo>
              <a:cubicBezTo>
                <a:pt x="1331998" y="860987"/>
                <a:pt x="1334770" y="853440"/>
                <a:pt x="1337310" y="845820"/>
              </a:cubicBezTo>
              <a:lnTo>
                <a:pt x="1341120" y="834390"/>
              </a:lnTo>
              <a:cubicBezTo>
                <a:pt x="1344930" y="835660"/>
                <a:pt x="1349710" y="835360"/>
                <a:pt x="1352550" y="838200"/>
              </a:cubicBezTo>
              <a:cubicBezTo>
                <a:pt x="1355390" y="841040"/>
                <a:pt x="1355386" y="845734"/>
                <a:pt x="1356360" y="849630"/>
              </a:cubicBezTo>
              <a:lnTo>
                <a:pt x="1363980" y="880110"/>
              </a:lnTo>
              <a:cubicBezTo>
                <a:pt x="1365250" y="890270"/>
                <a:pt x="1365903" y="900526"/>
                <a:pt x="1367790" y="910590"/>
              </a:cubicBezTo>
              <a:cubicBezTo>
                <a:pt x="1369720" y="920883"/>
                <a:pt x="1372098" y="931135"/>
                <a:pt x="1375410" y="941070"/>
              </a:cubicBezTo>
              <a:lnTo>
                <a:pt x="1383030" y="963930"/>
              </a:lnTo>
              <a:cubicBezTo>
                <a:pt x="1384300" y="967740"/>
                <a:pt x="1385866" y="971464"/>
                <a:pt x="1386840" y="975360"/>
              </a:cubicBezTo>
              <a:cubicBezTo>
                <a:pt x="1391624" y="994496"/>
                <a:pt x="1388994" y="985632"/>
                <a:pt x="1394460" y="1002030"/>
              </a:cubicBezTo>
              <a:cubicBezTo>
                <a:pt x="1397000" y="998220"/>
                <a:pt x="1400969" y="995042"/>
                <a:pt x="1402080" y="990600"/>
              </a:cubicBezTo>
              <a:cubicBezTo>
                <a:pt x="1404869" y="979443"/>
                <a:pt x="1400747" y="966596"/>
                <a:pt x="1405890" y="956310"/>
              </a:cubicBezTo>
              <a:cubicBezTo>
                <a:pt x="1407938" y="952214"/>
                <a:pt x="1411462" y="963644"/>
                <a:pt x="1413510" y="967740"/>
              </a:cubicBezTo>
              <a:cubicBezTo>
                <a:pt x="1415306" y="971332"/>
                <a:pt x="1415524" y="975578"/>
                <a:pt x="1417320" y="979170"/>
              </a:cubicBezTo>
              <a:cubicBezTo>
                <a:pt x="1419368" y="983266"/>
                <a:pt x="1423080" y="986416"/>
                <a:pt x="1424940" y="990600"/>
              </a:cubicBezTo>
              <a:cubicBezTo>
                <a:pt x="1428202" y="997940"/>
                <a:pt x="1430020" y="1005840"/>
                <a:pt x="1432560" y="1013460"/>
              </a:cubicBezTo>
              <a:lnTo>
                <a:pt x="1440180" y="1036320"/>
              </a:lnTo>
              <a:lnTo>
                <a:pt x="1443990" y="1047750"/>
              </a:lnTo>
              <a:lnTo>
                <a:pt x="1447800" y="1059180"/>
              </a:lnTo>
              <a:cubicBezTo>
                <a:pt x="1449070" y="1055370"/>
                <a:pt x="1450739" y="1051670"/>
                <a:pt x="1451610" y="1047750"/>
              </a:cubicBezTo>
              <a:cubicBezTo>
                <a:pt x="1453286" y="1040209"/>
                <a:pt x="1449958" y="1030352"/>
                <a:pt x="1455420" y="1024890"/>
              </a:cubicBezTo>
              <a:cubicBezTo>
                <a:pt x="1458658" y="1021652"/>
                <a:pt x="1461180" y="1032136"/>
                <a:pt x="1463040" y="1036320"/>
              </a:cubicBezTo>
              <a:cubicBezTo>
                <a:pt x="1466302" y="1043660"/>
                <a:pt x="1468120" y="1051560"/>
                <a:pt x="1470660" y="1059180"/>
              </a:cubicBezTo>
              <a:lnTo>
                <a:pt x="1474470" y="1070610"/>
              </a:lnTo>
              <a:lnTo>
                <a:pt x="1478280" y="1082040"/>
              </a:lnTo>
              <a:cubicBezTo>
                <a:pt x="1482090" y="1080770"/>
                <a:pt x="1486574" y="1080739"/>
                <a:pt x="1489710" y="1078230"/>
              </a:cubicBezTo>
              <a:cubicBezTo>
                <a:pt x="1496424" y="1072859"/>
                <a:pt x="1498630" y="1062900"/>
                <a:pt x="1501140" y="1055370"/>
              </a:cubicBezTo>
              <a:cubicBezTo>
                <a:pt x="1502410" y="1046480"/>
                <a:pt x="1500934" y="1036732"/>
                <a:pt x="1504950" y="1028700"/>
              </a:cubicBezTo>
              <a:cubicBezTo>
                <a:pt x="1506746" y="1025108"/>
                <a:pt x="1512651" y="1023398"/>
                <a:pt x="1516380" y="1024890"/>
              </a:cubicBezTo>
              <a:cubicBezTo>
                <a:pt x="1523204" y="1027620"/>
                <a:pt x="1525204" y="1042537"/>
                <a:pt x="1527810" y="1047750"/>
              </a:cubicBezTo>
              <a:cubicBezTo>
                <a:pt x="1529858" y="1051846"/>
                <a:pt x="1533570" y="1054996"/>
                <a:pt x="1535430" y="1059180"/>
              </a:cubicBezTo>
              <a:cubicBezTo>
                <a:pt x="1538692" y="1066520"/>
                <a:pt x="1543050" y="1082040"/>
                <a:pt x="1543050" y="1082040"/>
              </a:cubicBezTo>
              <a:cubicBezTo>
                <a:pt x="1546860" y="1078230"/>
                <a:pt x="1551863" y="1075320"/>
                <a:pt x="1554480" y="1070610"/>
              </a:cubicBezTo>
              <a:cubicBezTo>
                <a:pt x="1558381" y="1063589"/>
                <a:pt x="1559560" y="1055370"/>
                <a:pt x="1562100" y="1047750"/>
              </a:cubicBezTo>
              <a:cubicBezTo>
                <a:pt x="1563370" y="1043940"/>
                <a:pt x="1563682" y="1039662"/>
                <a:pt x="1565910" y="1036320"/>
              </a:cubicBezTo>
              <a:cubicBezTo>
                <a:pt x="1575758" y="1021548"/>
                <a:pt x="1572082" y="1029234"/>
                <a:pt x="1577340" y="1013460"/>
              </a:cubicBezTo>
              <a:cubicBezTo>
                <a:pt x="1581150" y="1016000"/>
                <a:pt x="1585532" y="1017842"/>
                <a:pt x="1588770" y="1021080"/>
              </a:cubicBezTo>
              <a:cubicBezTo>
                <a:pt x="1592008" y="1024318"/>
                <a:pt x="1591811" y="1032510"/>
                <a:pt x="1596390" y="1032510"/>
              </a:cubicBezTo>
              <a:cubicBezTo>
                <a:pt x="1601314" y="1032510"/>
                <a:pt x="1606880" y="1012469"/>
                <a:pt x="1607820" y="1009650"/>
              </a:cubicBezTo>
              <a:cubicBezTo>
                <a:pt x="1609090" y="998220"/>
                <a:pt x="1605924" y="985345"/>
                <a:pt x="1611630" y="975360"/>
              </a:cubicBezTo>
              <a:cubicBezTo>
                <a:pt x="1613902" y="971384"/>
                <a:pt x="1619822" y="979742"/>
                <a:pt x="1623060" y="982980"/>
              </a:cubicBezTo>
              <a:cubicBezTo>
                <a:pt x="1626298" y="986218"/>
                <a:pt x="1628140" y="990600"/>
                <a:pt x="1630680" y="994410"/>
              </a:cubicBezTo>
              <a:cubicBezTo>
                <a:pt x="1631950" y="990600"/>
                <a:pt x="1635150" y="986941"/>
                <a:pt x="1634490" y="982980"/>
              </a:cubicBezTo>
              <a:cubicBezTo>
                <a:pt x="1633737" y="978463"/>
                <a:pt x="1628918" y="975646"/>
                <a:pt x="1626870" y="971550"/>
              </a:cubicBezTo>
              <a:cubicBezTo>
                <a:pt x="1625074" y="967958"/>
                <a:pt x="1624330" y="963930"/>
                <a:pt x="1623060" y="960120"/>
              </a:cubicBezTo>
              <a:cubicBezTo>
                <a:pt x="1624330" y="952500"/>
                <a:pt x="1621408" y="942722"/>
                <a:pt x="1626870" y="937260"/>
              </a:cubicBezTo>
              <a:cubicBezTo>
                <a:pt x="1630108" y="934022"/>
                <a:pt x="1635062" y="941642"/>
                <a:pt x="1638300" y="944880"/>
              </a:cubicBezTo>
              <a:cubicBezTo>
                <a:pt x="1663700" y="970280"/>
                <a:pt x="1626870" y="943610"/>
                <a:pt x="1657350" y="963930"/>
              </a:cubicBezTo>
              <a:cubicBezTo>
                <a:pt x="1659890" y="967740"/>
                <a:pt x="1661732" y="978598"/>
                <a:pt x="1664970" y="975360"/>
              </a:cubicBezTo>
              <a:cubicBezTo>
                <a:pt x="1670432" y="969898"/>
                <a:pt x="1667104" y="960041"/>
                <a:pt x="1668780" y="952500"/>
              </a:cubicBezTo>
              <a:cubicBezTo>
                <a:pt x="1669651" y="948580"/>
                <a:pt x="1671320" y="944880"/>
                <a:pt x="1672590" y="941070"/>
              </a:cubicBezTo>
              <a:cubicBezTo>
                <a:pt x="1673860" y="928370"/>
                <a:pt x="1670692" y="914386"/>
                <a:pt x="1676400" y="902970"/>
              </a:cubicBezTo>
              <a:cubicBezTo>
                <a:pt x="1678448" y="898874"/>
                <a:pt x="1684815" y="907144"/>
                <a:pt x="1687830" y="910590"/>
              </a:cubicBezTo>
              <a:cubicBezTo>
                <a:pt x="1693861" y="917482"/>
                <a:pt x="1697990" y="925830"/>
                <a:pt x="1703070" y="933450"/>
              </a:cubicBezTo>
              <a:lnTo>
                <a:pt x="1710690" y="944880"/>
              </a:lnTo>
              <a:cubicBezTo>
                <a:pt x="1711960" y="937260"/>
                <a:pt x="1712824" y="929561"/>
                <a:pt x="1714500" y="922020"/>
              </a:cubicBezTo>
              <a:cubicBezTo>
                <a:pt x="1715371" y="918100"/>
                <a:pt x="1717207" y="914452"/>
                <a:pt x="1718310" y="910590"/>
              </a:cubicBezTo>
              <a:cubicBezTo>
                <a:pt x="1719749" y="905555"/>
                <a:pt x="1720850" y="900430"/>
                <a:pt x="1722120" y="895350"/>
              </a:cubicBezTo>
              <a:cubicBezTo>
                <a:pt x="1725930" y="896620"/>
                <a:pt x="1730710" y="896320"/>
                <a:pt x="1733550" y="899160"/>
              </a:cubicBezTo>
              <a:cubicBezTo>
                <a:pt x="1763039" y="928649"/>
                <a:pt x="1740622" y="911890"/>
                <a:pt x="1752600" y="933450"/>
              </a:cubicBezTo>
              <a:cubicBezTo>
                <a:pt x="1757048" y="941456"/>
                <a:pt x="1767840" y="956310"/>
                <a:pt x="1767840" y="956310"/>
              </a:cubicBezTo>
              <a:cubicBezTo>
                <a:pt x="1769110" y="942340"/>
                <a:pt x="1766124" y="927293"/>
                <a:pt x="1771650" y="914400"/>
              </a:cubicBezTo>
              <a:cubicBezTo>
                <a:pt x="1773887" y="909180"/>
                <a:pt x="1776452" y="924709"/>
                <a:pt x="1779270" y="929640"/>
              </a:cubicBezTo>
              <a:cubicBezTo>
                <a:pt x="1781542" y="933616"/>
                <a:pt x="1784842" y="936974"/>
                <a:pt x="1786890" y="941070"/>
              </a:cubicBezTo>
              <a:cubicBezTo>
                <a:pt x="1802664" y="972618"/>
                <a:pt x="1776482" y="931173"/>
                <a:pt x="1798320" y="963930"/>
              </a:cubicBezTo>
              <a:cubicBezTo>
                <a:pt x="1798320" y="963930"/>
                <a:pt x="1788160" y="986790"/>
                <a:pt x="1798320" y="986790"/>
              </a:cubicBezTo>
              <a:cubicBezTo>
                <a:pt x="1802899" y="986790"/>
                <a:pt x="1803400" y="979170"/>
                <a:pt x="1805940" y="975360"/>
              </a:cubicBezTo>
              <a:cubicBezTo>
                <a:pt x="1807210" y="966470"/>
                <a:pt x="1808144" y="957525"/>
                <a:pt x="1809750" y="948690"/>
              </a:cubicBezTo>
              <a:cubicBezTo>
                <a:pt x="1810687" y="943538"/>
                <a:pt x="1809371" y="936592"/>
                <a:pt x="1813560" y="933450"/>
              </a:cubicBezTo>
              <a:cubicBezTo>
                <a:pt x="1816773" y="931040"/>
                <a:pt x="1821180" y="935990"/>
                <a:pt x="1824990" y="937260"/>
              </a:cubicBezTo>
              <a:cubicBezTo>
                <a:pt x="1837065" y="955373"/>
                <a:pt x="1831162" y="944346"/>
                <a:pt x="1840230" y="971550"/>
              </a:cubicBezTo>
              <a:lnTo>
                <a:pt x="1844040" y="982980"/>
              </a:lnTo>
              <a:cubicBezTo>
                <a:pt x="1850133" y="1068279"/>
                <a:pt x="1841763" y="1013112"/>
                <a:pt x="1851660" y="1047750"/>
              </a:cubicBezTo>
              <a:cubicBezTo>
                <a:pt x="1853099" y="1052785"/>
                <a:pt x="1852872" y="1058444"/>
                <a:pt x="1855470" y="1062990"/>
              </a:cubicBezTo>
              <a:cubicBezTo>
                <a:pt x="1858143" y="1067668"/>
                <a:pt x="1863090" y="1070610"/>
                <a:pt x="1866900" y="1074420"/>
              </a:cubicBezTo>
              <a:cubicBezTo>
                <a:pt x="1876477" y="1103150"/>
                <a:pt x="1863558" y="1074420"/>
                <a:pt x="1878330" y="1074420"/>
              </a:cubicBezTo>
              <a:cubicBezTo>
                <a:pt x="1882909" y="1074420"/>
                <a:pt x="1884090" y="1081666"/>
                <a:pt x="1885950" y="1085850"/>
              </a:cubicBezTo>
              <a:cubicBezTo>
                <a:pt x="1889212" y="1093190"/>
                <a:pt x="1891030" y="1101090"/>
                <a:pt x="1893570" y="1108710"/>
              </a:cubicBezTo>
              <a:lnTo>
                <a:pt x="1897380" y="1120140"/>
              </a:lnTo>
              <a:lnTo>
                <a:pt x="1893570" y="1108710"/>
              </a:lnTo>
              <a:cubicBezTo>
                <a:pt x="1915536" y="1094066"/>
                <a:pt x="1897242" y="1100952"/>
                <a:pt x="1908810" y="1112520"/>
              </a:cubicBezTo>
              <a:cubicBezTo>
                <a:pt x="1911650" y="1115360"/>
                <a:pt x="1916430" y="1115060"/>
                <a:pt x="1920240" y="1116330"/>
              </a:cubicBezTo>
              <a:cubicBezTo>
                <a:pt x="1924050" y="1115060"/>
                <a:pt x="1928402" y="1110186"/>
                <a:pt x="1931670" y="1112520"/>
              </a:cubicBezTo>
              <a:cubicBezTo>
                <a:pt x="1939122" y="1117843"/>
                <a:pt x="1946910" y="1135380"/>
                <a:pt x="1946910" y="1135380"/>
              </a:cubicBezTo>
              <a:cubicBezTo>
                <a:pt x="1948405" y="1129401"/>
                <a:pt x="1948275" y="1111705"/>
                <a:pt x="1962150" y="1116330"/>
              </a:cubicBezTo>
              <a:cubicBezTo>
                <a:pt x="1967262" y="1118034"/>
                <a:pt x="1969770" y="1123950"/>
                <a:pt x="1973580" y="1127760"/>
              </a:cubicBezTo>
              <a:cubicBezTo>
                <a:pt x="1976120" y="1123950"/>
                <a:pt x="1976856" y="1117778"/>
                <a:pt x="1981200" y="1116330"/>
              </a:cubicBezTo>
              <a:cubicBezTo>
                <a:pt x="1992713" y="1112492"/>
                <a:pt x="2001951" y="1125651"/>
                <a:pt x="2007870" y="1131570"/>
              </a:cubicBezTo>
              <a:cubicBezTo>
                <a:pt x="2015780" y="1084109"/>
                <a:pt x="2003268" y="1116330"/>
                <a:pt x="2023110" y="1116330"/>
              </a:cubicBezTo>
              <a:cubicBezTo>
                <a:pt x="2027689" y="1116330"/>
                <a:pt x="2030730" y="1111250"/>
                <a:pt x="2034540" y="1108710"/>
              </a:cubicBezTo>
              <a:cubicBezTo>
                <a:pt x="2035667" y="1105328"/>
                <a:pt x="2040832" y="1086492"/>
                <a:pt x="2045970" y="1085850"/>
              </a:cubicBezTo>
              <a:cubicBezTo>
                <a:pt x="2053940" y="1084854"/>
                <a:pt x="2068830" y="1093470"/>
                <a:pt x="2068830" y="1093470"/>
              </a:cubicBezTo>
              <a:cubicBezTo>
                <a:pt x="2070100" y="1084580"/>
                <a:pt x="2066891" y="1073699"/>
                <a:pt x="2072640" y="1066800"/>
              </a:cubicBezTo>
              <a:cubicBezTo>
                <a:pt x="2075992" y="1062777"/>
                <a:pt x="2082912" y="1072266"/>
                <a:pt x="2087880" y="1070610"/>
              </a:cubicBezTo>
              <a:cubicBezTo>
                <a:pt x="2098479" y="1067077"/>
                <a:pt x="2093393" y="1053667"/>
                <a:pt x="2099310" y="1047750"/>
              </a:cubicBezTo>
              <a:cubicBezTo>
                <a:pt x="2102150" y="1044910"/>
                <a:pt x="2106930" y="1045210"/>
                <a:pt x="2110740" y="1043940"/>
              </a:cubicBezTo>
              <a:cubicBezTo>
                <a:pt x="2110996" y="1044323"/>
                <a:pt x="2122429" y="1066541"/>
                <a:pt x="2129790" y="1059180"/>
              </a:cubicBezTo>
              <a:cubicBezTo>
                <a:pt x="2135470" y="1053500"/>
                <a:pt x="2137410" y="1036320"/>
                <a:pt x="2137410" y="1036320"/>
              </a:cubicBezTo>
              <a:cubicBezTo>
                <a:pt x="2162104" y="1052783"/>
                <a:pt x="2138689" y="1042482"/>
                <a:pt x="2152650" y="1032510"/>
              </a:cubicBezTo>
              <a:cubicBezTo>
                <a:pt x="2159186" y="1027841"/>
                <a:pt x="2175510" y="1024890"/>
                <a:pt x="2175510" y="1024890"/>
              </a:cubicBezTo>
              <a:cubicBezTo>
                <a:pt x="2177303" y="1019511"/>
                <a:pt x="2178797" y="1004869"/>
                <a:pt x="2190750" y="1009650"/>
              </a:cubicBezTo>
              <a:cubicBezTo>
                <a:pt x="2195002" y="1011351"/>
                <a:pt x="2195830" y="1017270"/>
                <a:pt x="2198370" y="1021080"/>
              </a:cubicBezTo>
              <a:cubicBezTo>
                <a:pt x="2202180" y="1019810"/>
                <a:pt x="2207466" y="1020538"/>
                <a:pt x="2209800" y="1017270"/>
              </a:cubicBezTo>
              <a:cubicBezTo>
                <a:pt x="2214469" y="1010734"/>
                <a:pt x="2217420" y="994410"/>
                <a:pt x="2217420" y="994410"/>
              </a:cubicBezTo>
              <a:cubicBezTo>
                <a:pt x="2222500" y="996950"/>
                <a:pt x="2227729" y="999212"/>
                <a:pt x="2232660" y="1002030"/>
              </a:cubicBezTo>
              <a:cubicBezTo>
                <a:pt x="2236636" y="1004302"/>
                <a:pt x="2239600" y="1010548"/>
                <a:pt x="2244090" y="1009650"/>
              </a:cubicBezTo>
              <a:cubicBezTo>
                <a:pt x="2248580" y="1008752"/>
                <a:pt x="2248472" y="1001458"/>
                <a:pt x="2251710" y="998220"/>
              </a:cubicBezTo>
              <a:cubicBezTo>
                <a:pt x="2254948" y="994982"/>
                <a:pt x="2259330" y="993140"/>
                <a:pt x="2263140" y="990600"/>
              </a:cubicBezTo>
              <a:cubicBezTo>
                <a:pt x="2312578" y="1007079"/>
                <a:pt x="2263325" y="987984"/>
                <a:pt x="2301240" y="1009650"/>
              </a:cubicBezTo>
              <a:cubicBezTo>
                <a:pt x="2304727" y="1011643"/>
                <a:pt x="2308743" y="1012619"/>
                <a:pt x="2312670" y="1013460"/>
              </a:cubicBezTo>
              <a:cubicBezTo>
                <a:pt x="2326554" y="1016435"/>
                <a:pt x="2340610" y="1018540"/>
                <a:pt x="2354580" y="1021080"/>
              </a:cubicBezTo>
              <a:cubicBezTo>
                <a:pt x="2358390" y="1017270"/>
                <a:pt x="2360783" y="1010957"/>
                <a:pt x="2366010" y="1009650"/>
              </a:cubicBezTo>
              <a:cubicBezTo>
                <a:pt x="2383497" y="1005278"/>
                <a:pt x="2385748" y="1014492"/>
                <a:pt x="2392680" y="1024890"/>
              </a:cubicBezTo>
              <a:cubicBezTo>
                <a:pt x="2419884" y="1015822"/>
                <a:pt x="2411085" y="1010587"/>
                <a:pt x="2423160" y="1028700"/>
              </a:cubicBezTo>
              <a:cubicBezTo>
                <a:pt x="2431836" y="1002671"/>
                <a:pt x="2418888" y="1028854"/>
                <a:pt x="2442210" y="1021080"/>
              </a:cubicBezTo>
              <a:cubicBezTo>
                <a:pt x="2446554" y="1019632"/>
                <a:pt x="2446254" y="1012511"/>
                <a:pt x="2449830" y="1009650"/>
              </a:cubicBezTo>
              <a:cubicBezTo>
                <a:pt x="2452966" y="1007141"/>
                <a:pt x="2457450" y="1007110"/>
                <a:pt x="2461260" y="1005840"/>
              </a:cubicBezTo>
              <a:cubicBezTo>
                <a:pt x="2467039" y="1009693"/>
                <a:pt x="2476233" y="1017270"/>
                <a:pt x="2484120" y="1017270"/>
              </a:cubicBezTo>
              <a:cubicBezTo>
                <a:pt x="2488136" y="1017270"/>
                <a:pt x="2491740" y="1014730"/>
                <a:pt x="2495550" y="1013460"/>
              </a:cubicBezTo>
              <a:cubicBezTo>
                <a:pt x="2499360" y="1016000"/>
                <a:pt x="2503742" y="1017842"/>
                <a:pt x="2506980" y="1021080"/>
              </a:cubicBezTo>
              <a:cubicBezTo>
                <a:pt x="2518059" y="1032159"/>
                <a:pt x="2512072" y="1040093"/>
                <a:pt x="2518410" y="1021080"/>
              </a:cubicBezTo>
              <a:cubicBezTo>
                <a:pt x="2523490" y="1022350"/>
                <a:pt x="2528466" y="1025631"/>
                <a:pt x="2533650" y="1024890"/>
              </a:cubicBezTo>
              <a:cubicBezTo>
                <a:pt x="2538183" y="1024242"/>
                <a:pt x="2540590" y="1016372"/>
                <a:pt x="2545080" y="1017270"/>
              </a:cubicBezTo>
              <a:cubicBezTo>
                <a:pt x="2549570" y="1018168"/>
                <a:pt x="2549462" y="1025462"/>
                <a:pt x="2552700" y="1028700"/>
              </a:cubicBezTo>
              <a:cubicBezTo>
                <a:pt x="2555938" y="1031938"/>
                <a:pt x="2560320" y="1033780"/>
                <a:pt x="2564130" y="1036320"/>
              </a:cubicBezTo>
              <a:cubicBezTo>
                <a:pt x="2569210" y="1043940"/>
                <a:pt x="2576474" y="1050492"/>
                <a:pt x="2579370" y="1059180"/>
              </a:cubicBezTo>
              <a:cubicBezTo>
                <a:pt x="2580640" y="1062990"/>
                <a:pt x="2580952" y="1067268"/>
                <a:pt x="2583180" y="1070610"/>
              </a:cubicBezTo>
              <a:cubicBezTo>
                <a:pt x="2586169" y="1075093"/>
                <a:pt x="2591161" y="1077901"/>
                <a:pt x="2594610" y="1082040"/>
              </a:cubicBezTo>
              <a:cubicBezTo>
                <a:pt x="2597541" y="1085558"/>
                <a:pt x="2599690" y="1089660"/>
                <a:pt x="2602230" y="1093470"/>
              </a:cubicBezTo>
              <a:cubicBezTo>
                <a:pt x="2603500" y="1084580"/>
                <a:pt x="2597521" y="1069640"/>
                <a:pt x="2606040" y="1066800"/>
              </a:cubicBezTo>
              <a:cubicBezTo>
                <a:pt x="2613660" y="1064260"/>
                <a:pt x="2613660" y="1089660"/>
                <a:pt x="2613660" y="1089660"/>
              </a:cubicBezTo>
              <a:cubicBezTo>
                <a:pt x="2619765" y="1138500"/>
                <a:pt x="2613527" y="1124215"/>
                <a:pt x="2621280" y="1108710"/>
              </a:cubicBezTo>
              <a:cubicBezTo>
                <a:pt x="2623328" y="1104614"/>
                <a:pt x="2626360" y="1101090"/>
                <a:pt x="2628900" y="1097280"/>
              </a:cubicBezTo>
              <a:cubicBezTo>
                <a:pt x="2638196" y="1100379"/>
                <a:pt x="2644374" y="1101324"/>
                <a:pt x="2651760" y="1108710"/>
              </a:cubicBezTo>
              <a:cubicBezTo>
                <a:pt x="2654998" y="1111948"/>
                <a:pt x="2656840" y="1116330"/>
                <a:pt x="2659380" y="1120140"/>
              </a:cubicBezTo>
              <a:cubicBezTo>
                <a:pt x="2662767" y="1115060"/>
                <a:pt x="2669963" y="1101090"/>
                <a:pt x="2678430" y="1101090"/>
              </a:cubicBezTo>
              <a:cubicBezTo>
                <a:pt x="2683009" y="1101090"/>
                <a:pt x="2686050" y="1106170"/>
                <a:pt x="2689860" y="1108710"/>
              </a:cubicBezTo>
              <a:lnTo>
                <a:pt x="2697480" y="1120140"/>
              </a:lnTo>
              <a:cubicBezTo>
                <a:pt x="2703830" y="1122680"/>
                <a:pt x="2709744" y="1128608"/>
                <a:pt x="2716530" y="1127760"/>
              </a:cubicBezTo>
              <a:cubicBezTo>
                <a:pt x="2721877" y="1127092"/>
                <a:pt x="2723477" y="1119319"/>
                <a:pt x="2727960" y="1116330"/>
              </a:cubicBezTo>
              <a:cubicBezTo>
                <a:pt x="2731302" y="1114102"/>
                <a:pt x="2735580" y="1113790"/>
                <a:pt x="2739390" y="1112520"/>
              </a:cubicBezTo>
              <a:cubicBezTo>
                <a:pt x="2744470" y="1113790"/>
                <a:pt x="2749614" y="1114825"/>
                <a:pt x="2754630" y="1116330"/>
              </a:cubicBezTo>
              <a:cubicBezTo>
                <a:pt x="2762323" y="1118638"/>
                <a:pt x="2777490" y="1123950"/>
                <a:pt x="2777490" y="1123950"/>
              </a:cubicBezTo>
              <a:cubicBezTo>
                <a:pt x="2780030" y="1120140"/>
                <a:pt x="2780858" y="1114221"/>
                <a:pt x="2785110" y="1112520"/>
              </a:cubicBezTo>
              <a:cubicBezTo>
                <a:pt x="2788839" y="1111028"/>
                <a:pt x="2792948" y="1114534"/>
                <a:pt x="2796540" y="1116330"/>
              </a:cubicBezTo>
              <a:cubicBezTo>
                <a:pt x="2800636" y="1118378"/>
                <a:pt x="2803874" y="1121902"/>
                <a:pt x="2807970" y="1123950"/>
              </a:cubicBezTo>
              <a:cubicBezTo>
                <a:pt x="2839518" y="1139724"/>
                <a:pt x="2798073" y="1113542"/>
                <a:pt x="2830830" y="1135380"/>
              </a:cubicBezTo>
              <a:cubicBezTo>
                <a:pt x="2858034" y="1126312"/>
                <a:pt x="2847007" y="1123305"/>
                <a:pt x="2865120" y="1135380"/>
              </a:cubicBezTo>
              <a:cubicBezTo>
                <a:pt x="2872740" y="1132840"/>
                <a:pt x="2881297" y="1132215"/>
                <a:pt x="2887980" y="1127760"/>
              </a:cubicBezTo>
              <a:lnTo>
                <a:pt x="2910840" y="1112520"/>
              </a:lnTo>
              <a:cubicBezTo>
                <a:pt x="2933036" y="1127317"/>
                <a:pt x="2913767" y="1119560"/>
                <a:pt x="2926080" y="1101090"/>
              </a:cubicBezTo>
              <a:cubicBezTo>
                <a:pt x="2928308" y="1097748"/>
                <a:pt x="2933918" y="1099076"/>
                <a:pt x="2937510" y="1097280"/>
              </a:cubicBezTo>
              <a:cubicBezTo>
                <a:pt x="2941606" y="1095232"/>
                <a:pt x="2945130" y="1092200"/>
                <a:pt x="2948940" y="1089660"/>
              </a:cubicBezTo>
              <a:cubicBezTo>
                <a:pt x="2957649" y="1063533"/>
                <a:pt x="2944214" y="1092810"/>
                <a:pt x="2971800" y="1074420"/>
              </a:cubicBezTo>
              <a:cubicBezTo>
                <a:pt x="2975142" y="1072192"/>
                <a:pt x="2972123" y="1064983"/>
                <a:pt x="2975610" y="1062990"/>
              </a:cubicBezTo>
              <a:cubicBezTo>
                <a:pt x="2982317" y="1059157"/>
                <a:pt x="2990850" y="1060450"/>
                <a:pt x="2998470" y="1059180"/>
              </a:cubicBezTo>
              <a:cubicBezTo>
                <a:pt x="3020082" y="1061882"/>
                <a:pt x="3026209" y="1061406"/>
                <a:pt x="3044190" y="1066800"/>
              </a:cubicBezTo>
              <a:cubicBezTo>
                <a:pt x="3051883" y="1069108"/>
                <a:pt x="3067050" y="1074420"/>
                <a:pt x="3067050" y="1074420"/>
              </a:cubicBezTo>
              <a:cubicBezTo>
                <a:pt x="3074670" y="1073150"/>
                <a:pt x="3082270" y="1069464"/>
                <a:pt x="3089910" y="1070610"/>
              </a:cubicBezTo>
              <a:cubicBezTo>
                <a:pt x="3108197" y="1073353"/>
                <a:pt x="3125510" y="1080632"/>
                <a:pt x="3143250" y="1085850"/>
              </a:cubicBezTo>
              <a:cubicBezTo>
                <a:pt x="3147103" y="1086983"/>
                <a:pt x="3150711" y="1089049"/>
                <a:pt x="3154680" y="1089660"/>
              </a:cubicBezTo>
              <a:cubicBezTo>
                <a:pt x="3167295" y="1091601"/>
                <a:pt x="3180080" y="1092200"/>
                <a:pt x="3192780" y="1093470"/>
              </a:cubicBezTo>
              <a:cubicBezTo>
                <a:pt x="3230148" y="1105926"/>
                <a:pt x="3207636" y="1100423"/>
                <a:pt x="3261360" y="1104900"/>
              </a:cubicBezTo>
              <a:cubicBezTo>
                <a:pt x="3267139" y="1108753"/>
                <a:pt x="3276333" y="1116330"/>
                <a:pt x="3284220" y="1116330"/>
              </a:cubicBezTo>
              <a:cubicBezTo>
                <a:pt x="3288236" y="1116330"/>
                <a:pt x="3291840" y="1113790"/>
                <a:pt x="3295650" y="1112520"/>
              </a:cubicBezTo>
              <a:cubicBezTo>
                <a:pt x="3308350" y="1113790"/>
                <a:pt x="3321205" y="1113978"/>
                <a:pt x="3333750" y="1116330"/>
              </a:cubicBezTo>
              <a:cubicBezTo>
                <a:pt x="3341645" y="1117810"/>
                <a:pt x="3356610" y="1123950"/>
                <a:pt x="3356610" y="1123950"/>
              </a:cubicBezTo>
              <a:cubicBezTo>
                <a:pt x="3360420" y="1122680"/>
                <a:pt x="3364024" y="1120140"/>
                <a:pt x="3368040" y="1120140"/>
              </a:cubicBezTo>
              <a:cubicBezTo>
                <a:pt x="3374516" y="1120140"/>
                <a:pt x="3380719" y="1122792"/>
                <a:pt x="3387090" y="1123950"/>
              </a:cubicBezTo>
              <a:cubicBezTo>
                <a:pt x="3394691" y="1125332"/>
                <a:pt x="3402285" y="1126802"/>
                <a:pt x="3409950" y="1127760"/>
              </a:cubicBezTo>
              <a:cubicBezTo>
                <a:pt x="3432773" y="1130613"/>
                <a:pt x="3478530" y="1135380"/>
                <a:pt x="3478530" y="1135380"/>
              </a:cubicBezTo>
              <a:cubicBezTo>
                <a:pt x="3507732" y="1145114"/>
                <a:pt x="3473527" y="1134713"/>
                <a:pt x="3535680" y="1143000"/>
              </a:cubicBezTo>
              <a:cubicBezTo>
                <a:pt x="3539661" y="1143531"/>
                <a:pt x="3543300" y="1145540"/>
                <a:pt x="3547110" y="1146810"/>
              </a:cubicBezTo>
              <a:lnTo>
                <a:pt x="3543300" y="1123950"/>
              </a:lnTo>
            </a:path>
          </a:pathLst>
        </a:custGeom>
        <a:solidFill xmlns:a="http://schemas.openxmlformats.org/drawingml/2006/main">
          <a:schemeClr val="accent2">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0.37453</cdr:x>
      <cdr:y>0.09777</cdr:y>
    </cdr:from>
    <cdr:to>
      <cdr:x>0.37788</cdr:x>
      <cdr:y>0.78771</cdr:y>
    </cdr:to>
    <cdr:cxnSp macro="">
      <cdr:nvCxnSpPr>
        <cdr:cNvPr id="4" name="Straight Connector 3">
          <a:extLst xmlns:a="http://schemas.openxmlformats.org/drawingml/2006/main">
            <a:ext uri="{FF2B5EF4-FFF2-40B4-BE49-F238E27FC236}">
              <a16:creationId xmlns:a16="http://schemas.microsoft.com/office/drawing/2014/main" id="{3F4080BC-0FD7-496B-A643-8A900E1EE5E5}"/>
            </a:ext>
          </a:extLst>
        </cdr:cNvPr>
        <cdr:cNvCxnSpPr/>
      </cdr:nvCxnSpPr>
      <cdr:spPr>
        <a:xfrm xmlns:a="http://schemas.openxmlformats.org/drawingml/2006/main" flipH="1" flipV="1">
          <a:off x="1922105" y="266700"/>
          <a:ext cx="17185" cy="1882140"/>
        </a:xfrm>
        <a:prstGeom xmlns:a="http://schemas.openxmlformats.org/drawingml/2006/main" prst="line">
          <a:avLst/>
        </a:prstGeom>
        <a:ln xmlns:a="http://schemas.openxmlformats.org/drawingml/2006/main">
          <a:solidFill>
            <a:schemeClr val="tx1">
              <a:lumMod val="75000"/>
              <a:lumOff val="2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0.24944</cdr:x>
      <cdr:y>0.08939</cdr:y>
    </cdr:from>
    <cdr:to>
      <cdr:x>0.2539</cdr:x>
      <cdr:y>0.78771</cdr:y>
    </cdr:to>
    <cdr:cxnSp macro="">
      <cdr:nvCxnSpPr>
        <cdr:cNvPr id="3" name="Straight Connector 2">
          <a:extLst xmlns:a="http://schemas.openxmlformats.org/drawingml/2006/main">
            <a:ext uri="{FF2B5EF4-FFF2-40B4-BE49-F238E27FC236}">
              <a16:creationId xmlns:a16="http://schemas.microsoft.com/office/drawing/2014/main" id="{BA30D794-9693-4C17-B442-65B089EC5FED}"/>
            </a:ext>
          </a:extLst>
        </cdr:cNvPr>
        <cdr:cNvCxnSpPr/>
      </cdr:nvCxnSpPr>
      <cdr:spPr>
        <a:xfrm xmlns:a="http://schemas.openxmlformats.org/drawingml/2006/main" flipV="1">
          <a:off x="1280160" y="243840"/>
          <a:ext cx="22860" cy="1905000"/>
        </a:xfrm>
        <a:prstGeom xmlns:a="http://schemas.openxmlformats.org/drawingml/2006/main" prst="line">
          <a:avLst/>
        </a:prstGeom>
        <a:ln xmlns:a="http://schemas.openxmlformats.org/drawingml/2006/main">
          <a:solidFill>
            <a:schemeClr val="tx1">
              <a:lumMod val="75000"/>
              <a:lumOff val="2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0.24471</cdr:x>
      <cdr:y>0.09304</cdr:y>
    </cdr:from>
    <cdr:to>
      <cdr:x>0.44471</cdr:x>
      <cdr:y>0.42637</cdr:y>
    </cdr:to>
    <cdr:sp macro="" textlink="">
      <cdr:nvSpPr>
        <cdr:cNvPr id="2" name="TextBox 1">
          <a:extLst xmlns:a="http://schemas.openxmlformats.org/drawingml/2006/main">
            <a:ext uri="{FF2B5EF4-FFF2-40B4-BE49-F238E27FC236}">
              <a16:creationId xmlns:a16="http://schemas.microsoft.com/office/drawing/2014/main" id="{257E16CB-973A-45B0-B8AE-193948569CD6}"/>
            </a:ext>
          </a:extLst>
        </cdr:cNvPr>
        <cdr:cNvSpPr txBox="1"/>
      </cdr:nvSpPr>
      <cdr:spPr>
        <a:xfrm xmlns:a="http://schemas.openxmlformats.org/drawingml/2006/main">
          <a:off x="949129" y="281099"/>
          <a:ext cx="775716" cy="1007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a:solidFill>
                <a:schemeClr val="tx1">
                  <a:lumMod val="75000"/>
                  <a:lumOff val="25000"/>
                </a:schemeClr>
              </a:solidFill>
              <a:latin typeface="+mn-lt"/>
            </a:rPr>
            <a:t>1000 W/m</a:t>
          </a:r>
          <a:r>
            <a:rPr lang="nl-NL" sz="1050">
              <a:solidFill>
                <a:schemeClr val="tx1">
                  <a:lumMod val="75000"/>
                  <a:lumOff val="25000"/>
                </a:schemeClr>
              </a:solidFill>
              <a:latin typeface="+mn-lt"/>
              <a:cs typeface="Calibri" panose="020F0502020204030204" pitchFamily="34" charset="0"/>
            </a:rPr>
            <a:t>²</a:t>
          </a:r>
          <a:endParaRPr lang="nl-NL" sz="1050">
            <a:solidFill>
              <a:schemeClr val="tx1">
                <a:lumMod val="75000"/>
                <a:lumOff val="25000"/>
              </a:schemeClr>
            </a:solidFill>
            <a:latin typeface="+mn-lt"/>
          </a:endParaRPr>
        </a:p>
      </cdr:txBody>
    </cdr:sp>
  </cdr:relSizeAnchor>
  <cdr:relSizeAnchor xmlns:cdr="http://schemas.openxmlformats.org/drawingml/2006/chartDrawing">
    <cdr:from>
      <cdr:x>0.255</cdr:x>
      <cdr:y>0.44583</cdr:y>
    </cdr:from>
    <cdr:to>
      <cdr:x>0.455</cdr:x>
      <cdr:y>0.77917</cdr:y>
    </cdr:to>
    <cdr:sp macro="" textlink="">
      <cdr:nvSpPr>
        <cdr:cNvPr id="3" name="TextBox 2">
          <a:extLst xmlns:a="http://schemas.openxmlformats.org/drawingml/2006/main">
            <a:ext uri="{FF2B5EF4-FFF2-40B4-BE49-F238E27FC236}">
              <a16:creationId xmlns:a16="http://schemas.microsoft.com/office/drawing/2014/main" id="{C7020591-CE00-4540-850B-E2B378826B25}"/>
            </a:ext>
          </a:extLst>
        </cdr:cNvPr>
        <cdr:cNvSpPr txBox="1"/>
      </cdr:nvSpPr>
      <cdr:spPr>
        <a:xfrm xmlns:a="http://schemas.openxmlformats.org/drawingml/2006/main">
          <a:off x="1165860" y="122301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a:p>
      </cdr:txBody>
    </cdr:sp>
  </cdr:relSizeAnchor>
  <cdr:relSizeAnchor xmlns:cdr="http://schemas.openxmlformats.org/drawingml/2006/chartDrawing">
    <cdr:from>
      <cdr:x>0.26667</cdr:x>
      <cdr:y>0.44306</cdr:y>
    </cdr:from>
    <cdr:to>
      <cdr:x>0.46667</cdr:x>
      <cdr:y>0.77639</cdr:y>
    </cdr:to>
    <cdr:sp macro="" textlink="">
      <cdr:nvSpPr>
        <cdr:cNvPr id="4" name="TextBox 3">
          <a:extLst xmlns:a="http://schemas.openxmlformats.org/drawingml/2006/main">
            <a:ext uri="{FF2B5EF4-FFF2-40B4-BE49-F238E27FC236}">
              <a16:creationId xmlns:a16="http://schemas.microsoft.com/office/drawing/2014/main" id="{1AA5FDBD-813A-4149-8D1B-234AC0AA3D41}"/>
            </a:ext>
          </a:extLst>
        </cdr:cNvPr>
        <cdr:cNvSpPr txBox="1"/>
      </cdr:nvSpPr>
      <cdr:spPr>
        <a:xfrm xmlns:a="http://schemas.openxmlformats.org/drawingml/2006/main">
          <a:off x="1219200" y="121539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a:p>
      </cdr:txBody>
    </cdr:sp>
  </cdr:relSizeAnchor>
  <cdr:relSizeAnchor xmlns:cdr="http://schemas.openxmlformats.org/drawingml/2006/chartDrawing">
    <cdr:from>
      <cdr:x>0.24784</cdr:x>
      <cdr:y>0.39178</cdr:y>
    </cdr:from>
    <cdr:to>
      <cdr:x>0.44784</cdr:x>
      <cdr:y>0.48067</cdr:y>
    </cdr:to>
    <cdr:sp macro="" textlink="">
      <cdr:nvSpPr>
        <cdr:cNvPr id="5" name="TextBox 4">
          <a:extLst xmlns:a="http://schemas.openxmlformats.org/drawingml/2006/main">
            <a:ext uri="{FF2B5EF4-FFF2-40B4-BE49-F238E27FC236}">
              <a16:creationId xmlns:a16="http://schemas.microsoft.com/office/drawing/2014/main" id="{801259B3-7549-4CC4-911A-A48FBEE0485E}"/>
            </a:ext>
          </a:extLst>
        </cdr:cNvPr>
        <cdr:cNvSpPr txBox="1"/>
      </cdr:nvSpPr>
      <cdr:spPr>
        <a:xfrm xmlns:a="http://schemas.openxmlformats.org/drawingml/2006/main">
          <a:off x="961277" y="1183688"/>
          <a:ext cx="775716" cy="2685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a:solidFill>
                <a:schemeClr val="tx1">
                  <a:lumMod val="75000"/>
                  <a:lumOff val="25000"/>
                </a:schemeClr>
              </a:solidFill>
              <a:effectLst/>
              <a:latin typeface="+mn-lt"/>
              <a:ea typeface="+mn-ea"/>
              <a:cs typeface="+mn-cs"/>
            </a:rPr>
            <a:t>500 W/m²</a:t>
          </a:r>
          <a:endParaRPr lang="nl-NL" sz="1050">
            <a:solidFill>
              <a:schemeClr val="tx1">
                <a:lumMod val="75000"/>
                <a:lumOff val="25000"/>
              </a:schemeClr>
            </a:solidFill>
            <a:effectLst/>
          </a:endParaRPr>
        </a:p>
      </cdr:txBody>
    </cdr:sp>
  </cdr:relSizeAnchor>
  <cdr:relSizeAnchor xmlns:cdr="http://schemas.openxmlformats.org/drawingml/2006/chartDrawing">
    <cdr:from>
      <cdr:x>0.24551</cdr:x>
      <cdr:y>0.57964</cdr:y>
    </cdr:from>
    <cdr:to>
      <cdr:x>0.44551</cdr:x>
      <cdr:y>0.67409</cdr:y>
    </cdr:to>
    <cdr:sp macro="" textlink="">
      <cdr:nvSpPr>
        <cdr:cNvPr id="6" name="TextBox 5">
          <a:extLst xmlns:a="http://schemas.openxmlformats.org/drawingml/2006/main">
            <a:ext uri="{FF2B5EF4-FFF2-40B4-BE49-F238E27FC236}">
              <a16:creationId xmlns:a16="http://schemas.microsoft.com/office/drawing/2014/main" id="{D8E8A2A4-364A-4AE1-BF64-3F136BA1F0C8}"/>
            </a:ext>
          </a:extLst>
        </cdr:cNvPr>
        <cdr:cNvSpPr txBox="1"/>
      </cdr:nvSpPr>
      <cdr:spPr>
        <a:xfrm xmlns:a="http://schemas.openxmlformats.org/drawingml/2006/main">
          <a:off x="952221" y="1751293"/>
          <a:ext cx="775716" cy="2853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a:solidFill>
                <a:schemeClr val="tx1">
                  <a:lumMod val="75000"/>
                  <a:lumOff val="25000"/>
                </a:schemeClr>
              </a:solidFill>
              <a:effectLst/>
              <a:latin typeface="+mn-lt"/>
              <a:ea typeface="+mn-ea"/>
              <a:cs typeface="+mn-cs"/>
            </a:rPr>
            <a:t>250 W/m²</a:t>
          </a:r>
          <a:endParaRPr lang="nl-NL" sz="1050">
            <a:solidFill>
              <a:schemeClr val="tx1">
                <a:lumMod val="75000"/>
                <a:lumOff val="25000"/>
              </a:schemeClr>
            </a:solidFill>
            <a:effectLst/>
          </a:endParaRPr>
        </a:p>
      </cdr:txBody>
    </cdr:sp>
  </cdr:relSizeAnchor>
  <cdr:relSizeAnchor xmlns:cdr="http://schemas.openxmlformats.org/drawingml/2006/chartDrawing">
    <cdr:from>
      <cdr:x>0.24165</cdr:x>
      <cdr:y>0.22951</cdr:y>
    </cdr:from>
    <cdr:to>
      <cdr:x>0.47741</cdr:x>
      <cdr:y>0.53216</cdr:y>
    </cdr:to>
    <cdr:sp macro="" textlink="">
      <cdr:nvSpPr>
        <cdr:cNvPr id="7" name="TextBox 6">
          <a:extLst xmlns:a="http://schemas.openxmlformats.org/drawingml/2006/main">
            <a:ext uri="{FF2B5EF4-FFF2-40B4-BE49-F238E27FC236}">
              <a16:creationId xmlns:a16="http://schemas.microsoft.com/office/drawing/2014/main" id="{C853B956-D4D6-4CA7-91E5-C445094F4E7A}"/>
            </a:ext>
          </a:extLst>
        </cdr:cNvPr>
        <cdr:cNvSpPr txBox="1"/>
      </cdr:nvSpPr>
      <cdr:spPr>
        <a:xfrm xmlns:a="http://schemas.openxmlformats.org/drawingml/2006/main">
          <a:off x="937260" y="6934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a:solidFill>
                <a:schemeClr val="tx1">
                  <a:lumMod val="75000"/>
                  <a:lumOff val="25000"/>
                </a:schemeClr>
              </a:solidFill>
            </a:rPr>
            <a:t>750 W/m</a:t>
          </a:r>
          <a:r>
            <a:rPr lang="nl-NL" sz="1050">
              <a:solidFill>
                <a:schemeClr val="tx1">
                  <a:lumMod val="75000"/>
                  <a:lumOff val="25000"/>
                </a:schemeClr>
              </a:solidFill>
              <a:latin typeface="Calibri" panose="020F0502020204030204" pitchFamily="34" charset="0"/>
              <a:cs typeface="Calibri" panose="020F0502020204030204" pitchFamily="34" charset="0"/>
            </a:rPr>
            <a:t>²</a:t>
          </a:r>
          <a:endParaRPr lang="nl-NL" sz="1050">
            <a:solidFill>
              <a:schemeClr val="tx1">
                <a:lumMod val="75000"/>
                <a:lumOff val="25000"/>
              </a:schemeClr>
            </a:solidFill>
          </a:endParaRPr>
        </a:p>
      </cdr:txBody>
    </cdr:sp>
  </cdr:relSizeAnchor>
  <cdr:relSizeAnchor xmlns:cdr="http://schemas.openxmlformats.org/drawingml/2006/chartDrawing">
    <cdr:from>
      <cdr:x>0.77661</cdr:x>
      <cdr:y>0.1929</cdr:y>
    </cdr:from>
    <cdr:to>
      <cdr:x>0.92789</cdr:x>
      <cdr:y>0.29378</cdr:y>
    </cdr:to>
    <cdr:sp macro="" textlink="">
      <cdr:nvSpPr>
        <cdr:cNvPr id="8" name="TextBox 7">
          <a:extLst xmlns:a="http://schemas.openxmlformats.org/drawingml/2006/main">
            <a:ext uri="{FF2B5EF4-FFF2-40B4-BE49-F238E27FC236}">
              <a16:creationId xmlns:a16="http://schemas.microsoft.com/office/drawing/2014/main" id="{989CE629-239F-433C-A5CD-48DB796C61A2}"/>
            </a:ext>
          </a:extLst>
        </cdr:cNvPr>
        <cdr:cNvSpPr txBox="1"/>
      </cdr:nvSpPr>
      <cdr:spPr>
        <a:xfrm xmlns:a="http://schemas.openxmlformats.org/drawingml/2006/main">
          <a:off x="3118679" y="618102"/>
          <a:ext cx="607501" cy="3232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solidFill>
                <a:schemeClr val="tx1">
                  <a:lumMod val="75000"/>
                  <a:lumOff val="25000"/>
                </a:schemeClr>
              </a:solidFill>
              <a:latin typeface="+mn-lt"/>
            </a:rPr>
            <a:t>P</a:t>
          </a:r>
          <a:r>
            <a:rPr lang="nl-NL" sz="1200">
              <a:solidFill>
                <a:schemeClr val="tx1">
                  <a:lumMod val="75000"/>
                  <a:lumOff val="25000"/>
                </a:schemeClr>
              </a:solidFill>
              <a:latin typeface="+mn-lt"/>
              <a:cs typeface="Calibri" panose="020F0502020204030204" pitchFamily="34" charset="0"/>
            </a:rPr>
            <a:t>₁</a:t>
          </a:r>
          <a:endParaRPr lang="nl-NL" sz="1200">
            <a:solidFill>
              <a:schemeClr val="tx1">
                <a:lumMod val="75000"/>
                <a:lumOff val="25000"/>
              </a:schemeClr>
            </a:solidFill>
            <a:latin typeface="+mn-lt"/>
          </a:endParaRPr>
        </a:p>
        <a:p xmlns:a="http://schemas.openxmlformats.org/drawingml/2006/main">
          <a:r>
            <a:rPr lang="nl-NL" sz="9600"/>
            <a:t>.</a:t>
          </a:r>
        </a:p>
      </cdr:txBody>
    </cdr:sp>
  </cdr:relSizeAnchor>
  <cdr:relSizeAnchor xmlns:cdr="http://schemas.openxmlformats.org/drawingml/2006/chartDrawing">
    <cdr:from>
      <cdr:x>0.74288</cdr:x>
      <cdr:y>0.66673</cdr:y>
    </cdr:from>
    <cdr:to>
      <cdr:x>0.90228</cdr:x>
      <cdr:y>0.75626</cdr:y>
    </cdr:to>
    <cdr:sp macro="" textlink="">
      <cdr:nvSpPr>
        <cdr:cNvPr id="9" name="TextBox 8">
          <a:extLst xmlns:a="http://schemas.openxmlformats.org/drawingml/2006/main">
            <a:ext uri="{FF2B5EF4-FFF2-40B4-BE49-F238E27FC236}">
              <a16:creationId xmlns:a16="http://schemas.microsoft.com/office/drawing/2014/main" id="{A1793793-136E-4FE4-A785-6C6038DBD1FC}"/>
            </a:ext>
          </a:extLst>
        </cdr:cNvPr>
        <cdr:cNvSpPr txBox="1"/>
      </cdr:nvSpPr>
      <cdr:spPr>
        <a:xfrm xmlns:a="http://schemas.openxmlformats.org/drawingml/2006/main">
          <a:off x="2983219" y="2136351"/>
          <a:ext cx="640109" cy="2868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solidFill>
                <a:schemeClr val="tx1">
                  <a:lumMod val="75000"/>
                  <a:lumOff val="25000"/>
                </a:schemeClr>
              </a:solidFill>
              <a:latin typeface="+mn-lt"/>
            </a:rPr>
            <a:t>P</a:t>
          </a:r>
          <a:r>
            <a:rPr lang="nl-NL" sz="1200">
              <a:solidFill>
                <a:schemeClr val="tx1">
                  <a:lumMod val="75000"/>
                  <a:lumOff val="25000"/>
                </a:schemeClr>
              </a:solidFill>
              <a:latin typeface="+mn-lt"/>
              <a:cs typeface="Calibri" panose="020F0502020204030204" pitchFamily="34" charset="0"/>
            </a:rPr>
            <a:t>₄</a:t>
          </a:r>
          <a:endParaRPr lang="nl-NL" sz="1200">
            <a:solidFill>
              <a:schemeClr val="tx1">
                <a:lumMod val="75000"/>
                <a:lumOff val="25000"/>
              </a:schemeClr>
            </a:solidFill>
            <a:latin typeface="+mn-lt"/>
          </a:endParaRPr>
        </a:p>
      </cdr:txBody>
    </cdr:sp>
  </cdr:relSizeAnchor>
  <cdr:relSizeAnchor xmlns:cdr="http://schemas.openxmlformats.org/drawingml/2006/chartDrawing">
    <cdr:from>
      <cdr:x>0.77008</cdr:x>
      <cdr:y>0.348</cdr:y>
    </cdr:from>
    <cdr:to>
      <cdr:x>0.93548</cdr:x>
      <cdr:y>0.42489</cdr:y>
    </cdr:to>
    <cdr:sp macro="" textlink="">
      <cdr:nvSpPr>
        <cdr:cNvPr id="10" name="TextBox 9">
          <a:extLst xmlns:a="http://schemas.openxmlformats.org/drawingml/2006/main">
            <a:ext uri="{FF2B5EF4-FFF2-40B4-BE49-F238E27FC236}">
              <a16:creationId xmlns:a16="http://schemas.microsoft.com/office/drawing/2014/main" id="{BC54C261-4554-4869-B99A-F713880531A0}"/>
            </a:ext>
          </a:extLst>
        </cdr:cNvPr>
        <cdr:cNvSpPr txBox="1"/>
      </cdr:nvSpPr>
      <cdr:spPr>
        <a:xfrm xmlns:a="http://schemas.openxmlformats.org/drawingml/2006/main">
          <a:off x="3092450" y="1115055"/>
          <a:ext cx="664210" cy="2463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t>P</a:t>
          </a:r>
          <a:r>
            <a:rPr lang="nl-NL" sz="1200">
              <a:latin typeface="Calibri" panose="020F0502020204030204" pitchFamily="34" charset="0"/>
              <a:cs typeface="Calibri" panose="020F0502020204030204" pitchFamily="34" charset="0"/>
            </a:rPr>
            <a:t>₂</a:t>
          </a:r>
          <a:endParaRPr lang="nl-NL" sz="1200"/>
        </a:p>
      </cdr:txBody>
    </cdr:sp>
  </cdr:relSizeAnchor>
  <cdr:relSizeAnchor xmlns:cdr="http://schemas.openxmlformats.org/drawingml/2006/chartDrawing">
    <cdr:from>
      <cdr:x>0.76249</cdr:x>
      <cdr:y>0.48956</cdr:y>
    </cdr:from>
    <cdr:to>
      <cdr:x>0.85958</cdr:x>
      <cdr:y>0.57669</cdr:y>
    </cdr:to>
    <cdr:sp macro="" textlink="">
      <cdr:nvSpPr>
        <cdr:cNvPr id="11" name="TextBox 10">
          <a:extLst xmlns:a="http://schemas.openxmlformats.org/drawingml/2006/main">
            <a:ext uri="{FF2B5EF4-FFF2-40B4-BE49-F238E27FC236}">
              <a16:creationId xmlns:a16="http://schemas.microsoft.com/office/drawing/2014/main" id="{761BCBC1-0B8A-4D7B-BD0D-72B7EAEE4144}"/>
            </a:ext>
          </a:extLst>
        </cdr:cNvPr>
        <cdr:cNvSpPr txBox="1"/>
      </cdr:nvSpPr>
      <cdr:spPr>
        <a:xfrm xmlns:a="http://schemas.openxmlformats.org/drawingml/2006/main">
          <a:off x="3061970" y="1568667"/>
          <a:ext cx="389890" cy="2791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solidFill>
                <a:schemeClr val="tx1">
                  <a:lumMod val="75000"/>
                  <a:lumOff val="25000"/>
                </a:schemeClr>
              </a:solidFill>
              <a:latin typeface="+mn-lt"/>
            </a:rPr>
            <a:t>P</a:t>
          </a:r>
          <a:r>
            <a:rPr lang="nl-NL" sz="1100">
              <a:solidFill>
                <a:schemeClr val="tx1">
                  <a:lumMod val="75000"/>
                  <a:lumOff val="25000"/>
                </a:schemeClr>
              </a:solidFill>
              <a:latin typeface="+mn-lt"/>
              <a:cs typeface="Calibri" panose="020F0502020204030204" pitchFamily="34" charset="0"/>
            </a:rPr>
            <a:t>₃</a:t>
          </a:r>
          <a:endParaRPr lang="nl-NL" sz="1100">
            <a:solidFill>
              <a:schemeClr val="tx1">
                <a:lumMod val="75000"/>
                <a:lumOff val="25000"/>
              </a:schemeClr>
            </a:solidFill>
            <a:latin typeface="+mn-lt"/>
          </a:endParaRPr>
        </a:p>
      </cdr:txBody>
    </cdr:sp>
  </cdr:relSizeAnchor>
  <cdr:relSizeAnchor xmlns:cdr="http://schemas.openxmlformats.org/drawingml/2006/chartDrawing">
    <cdr:from>
      <cdr:x>0.84535</cdr:x>
      <cdr:y>0.2204</cdr:y>
    </cdr:from>
    <cdr:to>
      <cdr:x>0.85674</cdr:x>
      <cdr:y>0.23553</cdr:y>
    </cdr:to>
    <cdr:sp macro="" textlink="">
      <cdr:nvSpPr>
        <cdr:cNvPr id="12" name="Flowchart: Connector 11">
          <a:extLst xmlns:a="http://schemas.openxmlformats.org/drawingml/2006/main">
            <a:ext uri="{FF2B5EF4-FFF2-40B4-BE49-F238E27FC236}">
              <a16:creationId xmlns:a16="http://schemas.microsoft.com/office/drawing/2014/main" id="{6E216C6D-566B-46EF-AD2D-725EB4778BE9}"/>
            </a:ext>
          </a:extLst>
        </cdr:cNvPr>
        <cdr:cNvSpPr/>
      </cdr:nvSpPr>
      <cdr:spPr>
        <a:xfrm xmlns:a="http://schemas.openxmlformats.org/drawingml/2006/main">
          <a:off x="3394706" y="706208"/>
          <a:ext cx="45739" cy="48480"/>
        </a:xfrm>
        <a:prstGeom xmlns:a="http://schemas.openxmlformats.org/drawingml/2006/main" prst="flowChartConnector">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0.83745</cdr:x>
      <cdr:y>0.35914</cdr:y>
    </cdr:from>
    <cdr:to>
      <cdr:x>0.84978</cdr:x>
      <cdr:y>0.37341</cdr:y>
    </cdr:to>
    <cdr:sp macro="" textlink="">
      <cdr:nvSpPr>
        <cdr:cNvPr id="13" name="Flowchart: Connector 12">
          <a:extLst xmlns:a="http://schemas.openxmlformats.org/drawingml/2006/main">
            <a:ext uri="{FF2B5EF4-FFF2-40B4-BE49-F238E27FC236}">
              <a16:creationId xmlns:a16="http://schemas.microsoft.com/office/drawing/2014/main" id="{63E9033D-34DA-42DA-97F6-09DAC7F8B65C}"/>
            </a:ext>
          </a:extLst>
        </cdr:cNvPr>
        <cdr:cNvSpPr/>
      </cdr:nvSpPr>
      <cdr:spPr>
        <a:xfrm xmlns:a="http://schemas.openxmlformats.org/drawingml/2006/main" flipV="1">
          <a:off x="3362980" y="1150765"/>
          <a:ext cx="49509" cy="45719"/>
        </a:xfrm>
        <a:prstGeom xmlns:a="http://schemas.openxmlformats.org/drawingml/2006/main" prst="flowChartConnector">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0.82858</cdr:x>
      <cdr:y>0.50037</cdr:y>
    </cdr:from>
    <cdr:to>
      <cdr:x>0.83996</cdr:x>
      <cdr:y>0.51464</cdr:y>
    </cdr:to>
    <cdr:sp macro="" textlink="">
      <cdr:nvSpPr>
        <cdr:cNvPr id="14" name="Flowchart: Connector 13">
          <a:extLst xmlns:a="http://schemas.openxmlformats.org/drawingml/2006/main">
            <a:ext uri="{FF2B5EF4-FFF2-40B4-BE49-F238E27FC236}">
              <a16:creationId xmlns:a16="http://schemas.microsoft.com/office/drawing/2014/main" id="{4C91CEFB-220F-4B70-8E03-1BE2BD850F8B}"/>
            </a:ext>
          </a:extLst>
        </cdr:cNvPr>
        <cdr:cNvSpPr/>
      </cdr:nvSpPr>
      <cdr:spPr>
        <a:xfrm xmlns:a="http://schemas.openxmlformats.org/drawingml/2006/main" flipV="1">
          <a:off x="3327362" y="1603296"/>
          <a:ext cx="45719" cy="45719"/>
        </a:xfrm>
        <a:prstGeom xmlns:a="http://schemas.openxmlformats.org/drawingml/2006/main" prst="flowChartConnector">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0.81973</cdr:x>
      <cdr:y>0.67966</cdr:y>
    </cdr:from>
    <cdr:to>
      <cdr:x>0.83112</cdr:x>
      <cdr:y>0.69479</cdr:y>
    </cdr:to>
    <cdr:sp macro="" textlink="">
      <cdr:nvSpPr>
        <cdr:cNvPr id="15" name="Flowchart: Connector 14">
          <a:extLst xmlns:a="http://schemas.openxmlformats.org/drawingml/2006/main">
            <a:ext uri="{FF2B5EF4-FFF2-40B4-BE49-F238E27FC236}">
              <a16:creationId xmlns:a16="http://schemas.microsoft.com/office/drawing/2014/main" id="{40CDACD8-6915-4DD2-887C-9BDF15E6841E}"/>
            </a:ext>
          </a:extLst>
        </cdr:cNvPr>
        <cdr:cNvSpPr/>
      </cdr:nvSpPr>
      <cdr:spPr>
        <a:xfrm xmlns:a="http://schemas.openxmlformats.org/drawingml/2006/main">
          <a:off x="3291832" y="2177768"/>
          <a:ext cx="45740" cy="48480"/>
        </a:xfrm>
        <a:prstGeom xmlns:a="http://schemas.openxmlformats.org/drawingml/2006/main" prst="flowChartConnector">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0.82226</cdr:x>
      <cdr:y>0.18906</cdr:y>
    </cdr:from>
    <cdr:to>
      <cdr:x>0.85579</cdr:x>
      <cdr:y>0.72889</cdr:y>
    </cdr:to>
    <cdr:cxnSp macro="">
      <cdr:nvCxnSpPr>
        <cdr:cNvPr id="17" name="Straight Connector 16">
          <a:extLst xmlns:a="http://schemas.openxmlformats.org/drawingml/2006/main">
            <a:ext uri="{FF2B5EF4-FFF2-40B4-BE49-F238E27FC236}">
              <a16:creationId xmlns:a16="http://schemas.microsoft.com/office/drawing/2014/main" id="{44DBB6C2-FAF9-45A7-82C6-177FAB97270B}"/>
            </a:ext>
          </a:extLst>
        </cdr:cNvPr>
        <cdr:cNvCxnSpPr/>
      </cdr:nvCxnSpPr>
      <cdr:spPr>
        <a:xfrm xmlns:a="http://schemas.openxmlformats.org/drawingml/2006/main" flipH="1">
          <a:off x="3301973" y="605802"/>
          <a:ext cx="134647" cy="172972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0.25687</cdr:x>
      <cdr:y>0.0776</cdr:y>
    </cdr:from>
    <cdr:to>
      <cdr:x>0.42614</cdr:x>
      <cdr:y>0.16596</cdr:y>
    </cdr:to>
    <cdr:sp macro="" textlink="">
      <cdr:nvSpPr>
        <cdr:cNvPr id="2" name="TextBox 1">
          <a:extLst xmlns:a="http://schemas.openxmlformats.org/drawingml/2006/main">
            <a:ext uri="{FF2B5EF4-FFF2-40B4-BE49-F238E27FC236}">
              <a16:creationId xmlns:a16="http://schemas.microsoft.com/office/drawing/2014/main" id="{EDC3ACB5-CB76-422B-8B77-DB80893B914B}"/>
            </a:ext>
          </a:extLst>
        </cdr:cNvPr>
        <cdr:cNvSpPr txBox="1"/>
      </cdr:nvSpPr>
      <cdr:spPr>
        <a:xfrm xmlns:a="http://schemas.openxmlformats.org/drawingml/2006/main">
          <a:off x="899160" y="114300"/>
          <a:ext cx="914400" cy="289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a:p>
      </cdr:txBody>
    </cdr:sp>
  </cdr:relSizeAnchor>
</c:userShapes>
</file>

<file path=word/drawings/drawing7.xml><?xml version="1.0" encoding="utf-8"?>
<c:userShapes xmlns:c="http://schemas.openxmlformats.org/drawingml/2006/chart">
  <cdr:relSizeAnchor xmlns:cdr="http://schemas.openxmlformats.org/drawingml/2006/chartDrawing">
    <cdr:from>
      <cdr:x>0.76336</cdr:x>
      <cdr:y>0.7254</cdr:y>
    </cdr:from>
    <cdr:to>
      <cdr:x>0.94656</cdr:x>
      <cdr:y>1</cdr:y>
    </cdr:to>
    <cdr:sp macro="" textlink="">
      <cdr:nvSpPr>
        <cdr:cNvPr id="4" name="TextBox 3">
          <a:extLst xmlns:a="http://schemas.openxmlformats.org/drawingml/2006/main">
            <a:ext uri="{FF2B5EF4-FFF2-40B4-BE49-F238E27FC236}">
              <a16:creationId xmlns:a16="http://schemas.microsoft.com/office/drawing/2014/main" id="{70631834-B23E-4F01-967A-04BE195F59DF}"/>
            </a:ext>
          </a:extLst>
        </cdr:cNvPr>
        <cdr:cNvSpPr txBox="1"/>
      </cdr:nvSpPr>
      <cdr:spPr>
        <a:xfrm xmlns:a="http://schemas.openxmlformats.org/drawingml/2006/main">
          <a:off x="3810000" y="26060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a:p>
      </cdr:txBody>
    </cdr:sp>
  </cdr:relSizeAnchor>
  <cdr:relSizeAnchor xmlns:cdr="http://schemas.openxmlformats.org/drawingml/2006/chartDrawing">
    <cdr:from>
      <cdr:x>0.01774</cdr:x>
      <cdr:y>0.47727</cdr:y>
    </cdr:from>
    <cdr:to>
      <cdr:x>0.30323</cdr:x>
      <cdr:y>0.58333</cdr:y>
    </cdr:to>
    <cdr:sp macro="" textlink="">
      <cdr:nvSpPr>
        <cdr:cNvPr id="5" name="TextBox 4">
          <a:extLst xmlns:a="http://schemas.openxmlformats.org/drawingml/2006/main">
            <a:ext uri="{FF2B5EF4-FFF2-40B4-BE49-F238E27FC236}">
              <a16:creationId xmlns:a16="http://schemas.microsoft.com/office/drawing/2014/main" id="{D936671B-66D5-4AFD-9DF7-19F8A8695284}"/>
            </a:ext>
          </a:extLst>
        </cdr:cNvPr>
        <cdr:cNvSpPr txBox="1"/>
      </cdr:nvSpPr>
      <cdr:spPr>
        <a:xfrm xmlns:a="http://schemas.openxmlformats.org/drawingml/2006/main">
          <a:off x="83821" y="1440172"/>
          <a:ext cx="1348740" cy="3200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t>          </a:t>
          </a:r>
          <a:r>
            <a:rPr lang="nl-NL" sz="1200">
              <a:solidFill>
                <a:schemeClr val="tx1">
                  <a:lumMod val="75000"/>
                  <a:lumOff val="25000"/>
                </a:schemeClr>
              </a:solidFill>
              <a:latin typeface="Calibri" panose="020F0502020204030204" pitchFamily="34" charset="0"/>
              <a:cs typeface="Calibri" panose="020F0502020204030204" pitchFamily="34" charset="0"/>
            </a:rPr>
            <a:t>Mean values</a:t>
          </a:r>
        </a:p>
        <a:p xmlns:a="http://schemas.openxmlformats.org/drawingml/2006/main">
          <a:endParaRPr lang="nl-NL" sz="1100"/>
        </a:p>
        <a:p xmlns:a="http://schemas.openxmlformats.org/drawingml/2006/main">
          <a:endParaRPr lang="nl-NL" sz="1100"/>
        </a:p>
        <a:p xmlns:a="http://schemas.openxmlformats.org/drawingml/2006/main">
          <a:r>
            <a:rPr lang="nl-NL" sz="1100"/>
            <a:t>  </a:t>
          </a:r>
        </a:p>
      </cdr:txBody>
    </cdr:sp>
  </cdr:relSizeAnchor>
  <cdr:relSizeAnchor xmlns:cdr="http://schemas.openxmlformats.org/drawingml/2006/chartDrawing">
    <cdr:from>
      <cdr:x>0.52419</cdr:x>
      <cdr:y>0.23232</cdr:y>
    </cdr:from>
    <cdr:to>
      <cdr:x>0.7871</cdr:x>
      <cdr:y>0.31818</cdr:y>
    </cdr:to>
    <cdr:sp macro="" textlink="">
      <cdr:nvSpPr>
        <cdr:cNvPr id="2" name="TextBox 1">
          <a:extLst xmlns:a="http://schemas.openxmlformats.org/drawingml/2006/main">
            <a:ext uri="{FF2B5EF4-FFF2-40B4-BE49-F238E27FC236}">
              <a16:creationId xmlns:a16="http://schemas.microsoft.com/office/drawing/2014/main" id="{B4465A41-C3F0-4C7F-92F4-3DEF1EC21527}"/>
            </a:ext>
          </a:extLst>
        </cdr:cNvPr>
        <cdr:cNvSpPr txBox="1"/>
      </cdr:nvSpPr>
      <cdr:spPr>
        <a:xfrm xmlns:a="http://schemas.openxmlformats.org/drawingml/2006/main">
          <a:off x="2476500" y="701030"/>
          <a:ext cx="1242059" cy="2590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solidFill>
                <a:schemeClr val="tx1">
                  <a:lumMod val="75000"/>
                  <a:lumOff val="25000"/>
                </a:schemeClr>
              </a:solidFill>
              <a:latin typeface="Calibri" panose="020F0502020204030204" pitchFamily="34" charset="0"/>
              <a:cs typeface="Calibri" panose="020F0502020204030204" pitchFamily="34" charset="0"/>
            </a:rPr>
            <a:t>Maximun values</a:t>
          </a:r>
        </a:p>
      </cdr:txBody>
    </cdr:sp>
  </cdr:relSizeAnchor>
  <cdr:relSizeAnchor xmlns:cdr="http://schemas.openxmlformats.org/drawingml/2006/chartDrawing">
    <cdr:from>
      <cdr:x>0.70161</cdr:x>
      <cdr:y>0.72222</cdr:y>
    </cdr:from>
    <cdr:to>
      <cdr:x>0.95968</cdr:x>
      <cdr:y>0.83586</cdr:y>
    </cdr:to>
    <cdr:sp macro="" textlink="">
      <cdr:nvSpPr>
        <cdr:cNvPr id="3" name="TextBox 2">
          <a:extLst xmlns:a="http://schemas.openxmlformats.org/drawingml/2006/main">
            <a:ext uri="{FF2B5EF4-FFF2-40B4-BE49-F238E27FC236}">
              <a16:creationId xmlns:a16="http://schemas.microsoft.com/office/drawing/2014/main" id="{1A3240C5-7B79-49DB-AEE6-DDC5FC3916F4}"/>
            </a:ext>
          </a:extLst>
        </cdr:cNvPr>
        <cdr:cNvSpPr txBox="1"/>
      </cdr:nvSpPr>
      <cdr:spPr>
        <a:xfrm xmlns:a="http://schemas.openxmlformats.org/drawingml/2006/main">
          <a:off x="3314686" y="2179313"/>
          <a:ext cx="1219214" cy="3429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solidFill>
                <a:schemeClr val="tx1">
                  <a:lumMod val="75000"/>
                  <a:lumOff val="25000"/>
                </a:schemeClr>
              </a:solidFill>
              <a:latin typeface="Calibri" panose="020F0502020204030204" pitchFamily="34" charset="0"/>
              <a:cs typeface="Calibri" panose="020F0502020204030204" pitchFamily="34" charset="0"/>
            </a:rPr>
            <a:t>Minimum values</a:t>
          </a:r>
        </a:p>
      </cdr:txBody>
    </cdr:sp>
  </cdr:relSizeAnchor>
</c:userShapes>
</file>

<file path=word/drawings/drawing8.xml><?xml version="1.0" encoding="utf-8"?>
<c:userShapes xmlns:c="http://schemas.openxmlformats.org/drawingml/2006/chart">
  <cdr:relSizeAnchor xmlns:cdr="http://schemas.openxmlformats.org/drawingml/2006/chartDrawing">
    <cdr:from>
      <cdr:x>0.26345</cdr:x>
      <cdr:y>0.10225</cdr:y>
    </cdr:from>
    <cdr:to>
      <cdr:x>0.32012</cdr:x>
      <cdr:y>0.18003</cdr:y>
    </cdr:to>
    <cdr:sp macro="" textlink="">
      <cdr:nvSpPr>
        <cdr:cNvPr id="6" name="TextBox 5">
          <a:extLst xmlns:a="http://schemas.openxmlformats.org/drawingml/2006/main">
            <a:ext uri="{FF2B5EF4-FFF2-40B4-BE49-F238E27FC236}">
              <a16:creationId xmlns:a16="http://schemas.microsoft.com/office/drawing/2014/main" id="{5B3234FE-3926-44C2-9A60-59C1F630A1D2}"/>
            </a:ext>
          </a:extLst>
        </cdr:cNvPr>
        <cdr:cNvSpPr txBox="1"/>
      </cdr:nvSpPr>
      <cdr:spPr>
        <a:xfrm xmlns:a="http://schemas.openxmlformats.org/drawingml/2006/main">
          <a:off x="1080875" y="196728"/>
          <a:ext cx="232502" cy="1496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solidFill>
                <a:schemeClr val="tx1">
                  <a:lumMod val="75000"/>
                  <a:lumOff val="25000"/>
                </a:schemeClr>
              </a:solidFill>
            </a:rPr>
            <a:t>1</a:t>
          </a:r>
        </a:p>
      </cdr:txBody>
    </cdr:sp>
  </cdr:relSizeAnchor>
  <cdr:relSizeAnchor xmlns:cdr="http://schemas.openxmlformats.org/drawingml/2006/chartDrawing">
    <cdr:from>
      <cdr:x>0.71167</cdr:x>
      <cdr:y>0.39982</cdr:y>
    </cdr:from>
    <cdr:to>
      <cdr:x>0.77667</cdr:x>
      <cdr:y>0.51371</cdr:y>
    </cdr:to>
    <cdr:sp macro="" textlink="">
      <cdr:nvSpPr>
        <cdr:cNvPr id="7" name="TextBox 6">
          <a:extLst xmlns:a="http://schemas.openxmlformats.org/drawingml/2006/main">
            <a:ext uri="{FF2B5EF4-FFF2-40B4-BE49-F238E27FC236}">
              <a16:creationId xmlns:a16="http://schemas.microsoft.com/office/drawing/2014/main" id="{0C56484F-7BA8-4649-8FCB-B98B2672BCFD}"/>
            </a:ext>
          </a:extLst>
        </cdr:cNvPr>
        <cdr:cNvSpPr txBox="1"/>
      </cdr:nvSpPr>
      <cdr:spPr>
        <a:xfrm xmlns:a="http://schemas.openxmlformats.org/drawingml/2006/main">
          <a:off x="2919793" y="769272"/>
          <a:ext cx="266678" cy="2191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solidFill>
                <a:schemeClr val="tx1">
                  <a:lumMod val="75000"/>
                  <a:lumOff val="25000"/>
                </a:schemeClr>
              </a:solidFill>
            </a:rPr>
            <a:t>2</a:t>
          </a:r>
        </a:p>
      </cdr:txBody>
    </cdr:sp>
  </cdr:relSizeAnchor>
  <cdr:relSizeAnchor xmlns:cdr="http://schemas.openxmlformats.org/drawingml/2006/chartDrawing">
    <cdr:from>
      <cdr:x>0.32333</cdr:x>
      <cdr:y>0.12083</cdr:y>
    </cdr:from>
    <cdr:to>
      <cdr:x>0.37333</cdr:x>
      <cdr:y>0.21528</cdr:y>
    </cdr:to>
    <cdr:sp macro="" textlink="">
      <cdr:nvSpPr>
        <cdr:cNvPr id="8" name="TextBox 7">
          <a:extLst xmlns:a="http://schemas.openxmlformats.org/drawingml/2006/main">
            <a:ext uri="{FF2B5EF4-FFF2-40B4-BE49-F238E27FC236}">
              <a16:creationId xmlns:a16="http://schemas.microsoft.com/office/drawing/2014/main" id="{02CAA844-D29D-4CAC-A580-3CDAD89AD495}"/>
            </a:ext>
          </a:extLst>
        </cdr:cNvPr>
        <cdr:cNvSpPr txBox="1"/>
      </cdr:nvSpPr>
      <cdr:spPr>
        <a:xfrm xmlns:a="http://schemas.openxmlformats.org/drawingml/2006/main">
          <a:off x="1478280" y="331470"/>
          <a:ext cx="228600" cy="259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a:p>
      </cdr:txBody>
    </cdr:sp>
  </cdr:relSizeAnchor>
  <cdr:relSizeAnchor xmlns:cdr="http://schemas.openxmlformats.org/drawingml/2006/chartDrawing">
    <cdr:from>
      <cdr:x>0.26167</cdr:x>
      <cdr:y>0.5875</cdr:y>
    </cdr:from>
    <cdr:to>
      <cdr:x>0.31167</cdr:x>
      <cdr:y>0.6875</cdr:y>
    </cdr:to>
    <cdr:sp macro="" textlink="">
      <cdr:nvSpPr>
        <cdr:cNvPr id="9" name="TextBox 8">
          <a:extLst xmlns:a="http://schemas.openxmlformats.org/drawingml/2006/main">
            <a:ext uri="{FF2B5EF4-FFF2-40B4-BE49-F238E27FC236}">
              <a16:creationId xmlns:a16="http://schemas.microsoft.com/office/drawing/2014/main" id="{CE469415-E0B4-45D2-8827-8CF593701B73}"/>
            </a:ext>
          </a:extLst>
        </cdr:cNvPr>
        <cdr:cNvSpPr txBox="1"/>
      </cdr:nvSpPr>
      <cdr:spPr>
        <a:xfrm xmlns:a="http://schemas.openxmlformats.org/drawingml/2006/main">
          <a:off x="1196355" y="1611618"/>
          <a:ext cx="228600"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solidFill>
                <a:schemeClr val="tx1">
                  <a:lumMod val="75000"/>
                  <a:lumOff val="25000"/>
                </a:schemeClr>
              </a:solidFill>
            </a:rPr>
            <a:t>4</a:t>
          </a:r>
        </a:p>
      </cdr:txBody>
    </cdr:sp>
  </cdr:relSizeAnchor>
  <cdr:relSizeAnchor xmlns:cdr="http://schemas.openxmlformats.org/drawingml/2006/chartDrawing">
    <cdr:from>
      <cdr:x>0.71334</cdr:x>
      <cdr:y>0.65417</cdr:y>
    </cdr:from>
    <cdr:to>
      <cdr:x>0.76667</cdr:x>
      <cdr:y>0.74861</cdr:y>
    </cdr:to>
    <cdr:sp macro="" textlink="">
      <cdr:nvSpPr>
        <cdr:cNvPr id="18" name="TextBox 17">
          <a:extLst xmlns:a="http://schemas.openxmlformats.org/drawingml/2006/main">
            <a:ext uri="{FF2B5EF4-FFF2-40B4-BE49-F238E27FC236}">
              <a16:creationId xmlns:a16="http://schemas.microsoft.com/office/drawing/2014/main" id="{B737031C-3878-4A84-9F7A-24F6061A01B3}"/>
            </a:ext>
          </a:extLst>
        </cdr:cNvPr>
        <cdr:cNvSpPr txBox="1"/>
      </cdr:nvSpPr>
      <cdr:spPr>
        <a:xfrm xmlns:a="http://schemas.openxmlformats.org/drawingml/2006/main">
          <a:off x="3261375" y="1794510"/>
          <a:ext cx="243825" cy="2590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solidFill>
                <a:schemeClr val="tx1">
                  <a:lumMod val="75000"/>
                  <a:lumOff val="25000"/>
                </a:schemeClr>
              </a:solidFill>
            </a:rPr>
            <a:t>3</a:t>
          </a:r>
        </a:p>
      </cdr:txBody>
    </cdr:sp>
  </cdr:relSizeAnchor>
  <cdr:relSizeAnchor xmlns:cdr="http://schemas.openxmlformats.org/drawingml/2006/chartDrawing">
    <cdr:from>
      <cdr:x>0.29167</cdr:x>
      <cdr:y>0.21528</cdr:y>
    </cdr:from>
    <cdr:to>
      <cdr:x>0.74167</cdr:x>
      <cdr:y>0.51528</cdr:y>
    </cdr:to>
    <cdr:sp macro="" textlink="">
      <cdr:nvSpPr>
        <cdr:cNvPr id="20" name="Freeform: Shape 19">
          <a:extLst xmlns:a="http://schemas.openxmlformats.org/drawingml/2006/main">
            <a:ext uri="{FF2B5EF4-FFF2-40B4-BE49-F238E27FC236}">
              <a16:creationId xmlns:a16="http://schemas.microsoft.com/office/drawing/2014/main" id="{F955929C-101C-42A4-8FD1-012CB63808F1}"/>
            </a:ext>
          </a:extLst>
        </cdr:cNvPr>
        <cdr:cNvSpPr/>
      </cdr:nvSpPr>
      <cdr:spPr>
        <a:xfrm xmlns:a="http://schemas.openxmlformats.org/drawingml/2006/main">
          <a:off x="1333500" y="590550"/>
          <a:ext cx="2057400" cy="822960"/>
        </a:xfrm>
        <a:custGeom xmlns:a="http://schemas.openxmlformats.org/drawingml/2006/main">
          <a:avLst/>
          <a:gdLst>
            <a:gd name="connsiteX0" fmla="*/ 0 w 2026920"/>
            <a:gd name="connsiteY0" fmla="*/ 0 h 822960"/>
            <a:gd name="connsiteX1" fmla="*/ 381000 w 2026920"/>
            <a:gd name="connsiteY1" fmla="*/ 426720 h 822960"/>
            <a:gd name="connsiteX2" fmla="*/ 1181100 w 2026920"/>
            <a:gd name="connsiteY2" fmla="*/ 746760 h 822960"/>
            <a:gd name="connsiteX3" fmla="*/ 2026920 w 2026920"/>
            <a:gd name="connsiteY3" fmla="*/ 822960 h 822960"/>
          </a:gdLst>
          <a:ahLst/>
          <a:cxnLst>
            <a:cxn ang="0">
              <a:pos x="connsiteX0" y="connsiteY0"/>
            </a:cxn>
            <a:cxn ang="0">
              <a:pos x="connsiteX1" y="connsiteY1"/>
            </a:cxn>
            <a:cxn ang="0">
              <a:pos x="connsiteX2" y="connsiteY2"/>
            </a:cxn>
            <a:cxn ang="0">
              <a:pos x="connsiteX3" y="connsiteY3"/>
            </a:cxn>
          </a:cxnLst>
          <a:rect l="l" t="t" r="r" b="b"/>
          <a:pathLst>
            <a:path w="2026920" h="822960">
              <a:moveTo>
                <a:pt x="0" y="0"/>
              </a:moveTo>
              <a:cubicBezTo>
                <a:pt x="92075" y="151130"/>
                <a:pt x="184150" y="302260"/>
                <a:pt x="381000" y="426720"/>
              </a:cubicBezTo>
              <a:cubicBezTo>
                <a:pt x="577850" y="551180"/>
                <a:pt x="906780" y="680720"/>
                <a:pt x="1181100" y="746760"/>
              </a:cubicBezTo>
              <a:cubicBezTo>
                <a:pt x="1455420" y="812800"/>
                <a:pt x="1875790" y="810260"/>
                <a:pt x="2026920" y="822960"/>
              </a:cubicBezTo>
            </a:path>
          </a:pathLst>
        </a:custGeom>
        <a:noFill xmlns:a="http://schemas.openxmlformats.org/drawingml/2006/main"/>
        <a:ln xmlns:a="http://schemas.openxmlformats.org/drawingml/2006/main" w="12700">
          <a:solidFill>
            <a:schemeClr val="tx1">
              <a:lumMod val="75000"/>
              <a:lumOff val="2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0.2909</cdr:x>
      <cdr:y>0.5795</cdr:y>
    </cdr:from>
    <cdr:to>
      <cdr:x>0.74219</cdr:x>
      <cdr:y>0.66737</cdr:y>
    </cdr:to>
    <cdr:sp macro="" textlink="">
      <cdr:nvSpPr>
        <cdr:cNvPr id="21" name="Freeform: Shape 20">
          <a:extLst xmlns:a="http://schemas.openxmlformats.org/drawingml/2006/main">
            <a:ext uri="{FF2B5EF4-FFF2-40B4-BE49-F238E27FC236}">
              <a16:creationId xmlns:a16="http://schemas.microsoft.com/office/drawing/2014/main" id="{9BD6527D-7ECB-4B49-9FF0-EF83CAC3BAEC}"/>
            </a:ext>
          </a:extLst>
        </cdr:cNvPr>
        <cdr:cNvSpPr/>
      </cdr:nvSpPr>
      <cdr:spPr>
        <a:xfrm xmlns:a="http://schemas.openxmlformats.org/drawingml/2006/main">
          <a:off x="1329993" y="1589674"/>
          <a:ext cx="2063312" cy="241065"/>
        </a:xfrm>
        <a:custGeom xmlns:a="http://schemas.openxmlformats.org/drawingml/2006/main">
          <a:avLst/>
          <a:gdLst>
            <a:gd name="connsiteX0" fmla="*/ 0 w 1996440"/>
            <a:gd name="connsiteY0" fmla="*/ 0 h 388620"/>
            <a:gd name="connsiteX1" fmla="*/ 396240 w 1996440"/>
            <a:gd name="connsiteY1" fmla="*/ 236220 h 388620"/>
            <a:gd name="connsiteX2" fmla="*/ 1143000 w 1996440"/>
            <a:gd name="connsiteY2" fmla="*/ 358140 h 388620"/>
            <a:gd name="connsiteX3" fmla="*/ 1996440 w 1996440"/>
            <a:gd name="connsiteY3" fmla="*/ 388620 h 388620"/>
          </a:gdLst>
          <a:ahLst/>
          <a:cxnLst>
            <a:cxn ang="0">
              <a:pos x="connsiteX0" y="connsiteY0"/>
            </a:cxn>
            <a:cxn ang="0">
              <a:pos x="connsiteX1" y="connsiteY1"/>
            </a:cxn>
            <a:cxn ang="0">
              <a:pos x="connsiteX2" y="connsiteY2"/>
            </a:cxn>
            <a:cxn ang="0">
              <a:pos x="connsiteX3" y="connsiteY3"/>
            </a:cxn>
          </a:cxnLst>
          <a:rect l="l" t="t" r="r" b="b"/>
          <a:pathLst>
            <a:path w="1996440" h="388620">
              <a:moveTo>
                <a:pt x="0" y="0"/>
              </a:moveTo>
              <a:cubicBezTo>
                <a:pt x="102870" y="88265"/>
                <a:pt x="205740" y="176530"/>
                <a:pt x="396240" y="236220"/>
              </a:cubicBezTo>
              <a:cubicBezTo>
                <a:pt x="586740" y="295910"/>
                <a:pt x="876300" y="332740"/>
                <a:pt x="1143000" y="358140"/>
              </a:cubicBezTo>
              <a:cubicBezTo>
                <a:pt x="1409700" y="383540"/>
                <a:pt x="1703070" y="386080"/>
                <a:pt x="1996440" y="388620"/>
              </a:cubicBezTo>
            </a:path>
          </a:pathLst>
        </a:custGeom>
        <a:noFill xmlns:a="http://schemas.openxmlformats.org/drawingml/2006/main"/>
        <a:ln xmlns:a="http://schemas.openxmlformats.org/drawingml/2006/main" w="12700">
          <a:solidFill>
            <a:schemeClr val="tx1">
              <a:lumMod val="75000"/>
              <a:lumOff val="2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solidFill>
              <a:schemeClr val="tx1">
                <a:lumMod val="75000"/>
                <a:lumOff val="25000"/>
              </a:schemeClr>
            </a:solidFill>
          </a:endParaRPr>
        </a:p>
      </cdr:txBody>
    </cdr:sp>
  </cdr:relSizeAnchor>
  <cdr:relSizeAnchor xmlns:cdr="http://schemas.openxmlformats.org/drawingml/2006/chartDrawing">
    <cdr:from>
      <cdr:x>0.74167</cdr:x>
      <cdr:y>0.51528</cdr:y>
    </cdr:from>
    <cdr:to>
      <cdr:x>0.74219</cdr:x>
      <cdr:y>0.66737</cdr:y>
    </cdr:to>
    <cdr:cxnSp macro="">
      <cdr:nvCxnSpPr>
        <cdr:cNvPr id="23" name="Straight Arrow Connector 22">
          <a:extLst xmlns:a="http://schemas.openxmlformats.org/drawingml/2006/main">
            <a:ext uri="{FF2B5EF4-FFF2-40B4-BE49-F238E27FC236}">
              <a16:creationId xmlns:a16="http://schemas.microsoft.com/office/drawing/2014/main" id="{511F7009-5B94-40C2-B683-EC892DBA9FEB}"/>
            </a:ext>
          </a:extLst>
        </cdr:cNvPr>
        <cdr:cNvCxnSpPr>
          <a:stCxn xmlns:a="http://schemas.openxmlformats.org/drawingml/2006/main" id="20" idx="3"/>
          <a:endCxn xmlns:a="http://schemas.openxmlformats.org/drawingml/2006/main" id="21" idx="3"/>
        </cdr:cNvCxnSpPr>
      </cdr:nvCxnSpPr>
      <cdr:spPr>
        <a:xfrm xmlns:a="http://schemas.openxmlformats.org/drawingml/2006/main">
          <a:off x="3390900" y="1413510"/>
          <a:ext cx="2405" cy="417229"/>
        </a:xfrm>
        <a:prstGeom xmlns:a="http://schemas.openxmlformats.org/drawingml/2006/main" prst="straightConnector1">
          <a:avLst/>
        </a:prstGeom>
        <a:ln xmlns:a="http://schemas.openxmlformats.org/drawingml/2006/main" w="12700">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0.2909</cdr:x>
      <cdr:y>0.21528</cdr:y>
    </cdr:from>
    <cdr:to>
      <cdr:x>0.29167</cdr:x>
      <cdr:y>0.5795</cdr:y>
    </cdr:to>
    <cdr:cxnSp macro="">
      <cdr:nvCxnSpPr>
        <cdr:cNvPr id="26" name="Straight Arrow Connector 25">
          <a:extLst xmlns:a="http://schemas.openxmlformats.org/drawingml/2006/main">
            <a:ext uri="{FF2B5EF4-FFF2-40B4-BE49-F238E27FC236}">
              <a16:creationId xmlns:a16="http://schemas.microsoft.com/office/drawing/2014/main" id="{D1910AEC-EFF8-4A1F-AE2E-B7BDC3DA9B14}"/>
            </a:ext>
          </a:extLst>
        </cdr:cNvPr>
        <cdr:cNvCxnSpPr>
          <a:stCxn xmlns:a="http://schemas.openxmlformats.org/drawingml/2006/main" id="21" idx="0"/>
          <a:endCxn xmlns:a="http://schemas.openxmlformats.org/drawingml/2006/main" id="20" idx="0"/>
        </cdr:cNvCxnSpPr>
      </cdr:nvCxnSpPr>
      <cdr:spPr>
        <a:xfrm xmlns:a="http://schemas.openxmlformats.org/drawingml/2006/main" flipV="1">
          <a:off x="1329993" y="590550"/>
          <a:ext cx="3507" cy="999124"/>
        </a:xfrm>
        <a:prstGeom xmlns:a="http://schemas.openxmlformats.org/drawingml/2006/main" prst="straightConnector1">
          <a:avLst/>
        </a:prstGeom>
        <a:ln xmlns:a="http://schemas.openxmlformats.org/drawingml/2006/main" w="12700">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0.73167</cdr:x>
      <cdr:y>0.15694</cdr:y>
    </cdr:from>
    <cdr:to>
      <cdr:x>0.97667</cdr:x>
      <cdr:y>0.54583</cdr:y>
    </cdr:to>
    <cdr:sp macro="" textlink="">
      <cdr:nvSpPr>
        <cdr:cNvPr id="3" name="TextBox 2">
          <a:extLst xmlns:a="http://schemas.openxmlformats.org/drawingml/2006/main">
            <a:ext uri="{FF2B5EF4-FFF2-40B4-BE49-F238E27FC236}">
              <a16:creationId xmlns:a16="http://schemas.microsoft.com/office/drawing/2014/main" id="{A4453C29-C772-45E4-BE33-2F184071C783}"/>
            </a:ext>
          </a:extLst>
        </cdr:cNvPr>
        <cdr:cNvSpPr txBox="1"/>
      </cdr:nvSpPr>
      <cdr:spPr>
        <a:xfrm xmlns:a="http://schemas.openxmlformats.org/drawingml/2006/main">
          <a:off x="3345180" y="430530"/>
          <a:ext cx="1120140"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a:p>
      </cdr:txBody>
    </cdr:sp>
  </cdr:relSizeAnchor>
  <cdr:relSizeAnchor xmlns:cdr="http://schemas.openxmlformats.org/drawingml/2006/chartDrawing">
    <cdr:from>
      <cdr:x>0.38083</cdr:x>
      <cdr:y>0.46179</cdr:y>
    </cdr:from>
    <cdr:to>
      <cdr:x>0.495</cdr:x>
      <cdr:y>0.58123</cdr:y>
    </cdr:to>
    <cdr:sp macro="" textlink="">
      <cdr:nvSpPr>
        <cdr:cNvPr id="4" name="TextBox 3">
          <a:extLst xmlns:a="http://schemas.openxmlformats.org/drawingml/2006/main">
            <a:ext uri="{FF2B5EF4-FFF2-40B4-BE49-F238E27FC236}">
              <a16:creationId xmlns:a16="http://schemas.microsoft.com/office/drawing/2014/main" id="{3D567575-EDFC-44D2-9BF5-3B352C2D062E}"/>
            </a:ext>
          </a:extLst>
        </cdr:cNvPr>
        <cdr:cNvSpPr txBox="1"/>
      </cdr:nvSpPr>
      <cdr:spPr>
        <a:xfrm xmlns:a="http://schemas.openxmlformats.org/drawingml/2006/main">
          <a:off x="1562451" y="888499"/>
          <a:ext cx="468409" cy="2298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baseline="0">
              <a:solidFill>
                <a:schemeClr val="tx1">
                  <a:lumMod val="75000"/>
                  <a:lumOff val="25000"/>
                </a:schemeClr>
              </a:solidFill>
            </a:rPr>
            <a:t>Work</a:t>
          </a:r>
        </a:p>
      </cdr:txBody>
    </cdr:sp>
  </cdr:relSizeAnchor>
</c:userShapes>
</file>

<file path=word/drawings/drawing9.xml><?xml version="1.0" encoding="utf-8"?>
<c:userShapes xmlns:c="http://schemas.openxmlformats.org/drawingml/2006/chart">
  <cdr:relSizeAnchor xmlns:cdr="http://schemas.openxmlformats.org/drawingml/2006/chartDrawing">
    <cdr:from>
      <cdr:x>0.83323</cdr:x>
      <cdr:y>0.11044</cdr:y>
    </cdr:from>
    <cdr:to>
      <cdr:x>0.93374</cdr:x>
      <cdr:y>0.17874</cdr:y>
    </cdr:to>
    <cdr:sp macro="" textlink="">
      <cdr:nvSpPr>
        <cdr:cNvPr id="7169" name="Text Box 1">
          <a:extLst xmlns:a="http://schemas.openxmlformats.org/drawingml/2006/main">
            <a:ext uri="{FF2B5EF4-FFF2-40B4-BE49-F238E27FC236}">
              <a16:creationId xmlns:a16="http://schemas.microsoft.com/office/drawing/2014/main" id="{9D51F9DC-0F80-42C1-87F2-3D7D23C8007F}"/>
            </a:ext>
          </a:extLst>
        </cdr:cNvPr>
        <cdr:cNvSpPr txBox="1">
          <a:spLocks xmlns:a="http://schemas.openxmlformats.org/drawingml/2006/main" noChangeArrowheads="1"/>
        </cdr:cNvSpPr>
      </cdr:nvSpPr>
      <cdr:spPr bwMode="auto">
        <a:xfrm xmlns:a="http://schemas.openxmlformats.org/drawingml/2006/main">
          <a:off x="3587305" y="330730"/>
          <a:ext cx="432747" cy="2045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32004" rIns="0" bIns="0" anchor="t" upright="1">
          <a:spAutoFit/>
        </a:bodyPr>
        <a:lstStyle xmlns:a="http://schemas.openxmlformats.org/drawingml/2006/main"/>
        <a:p xmlns:a="http://schemas.openxmlformats.org/drawingml/2006/main">
          <a:pPr algn="l" rtl="0">
            <a:defRPr sz="1000"/>
          </a:pPr>
          <a:r>
            <a:rPr lang="nl-NL" sz="1100" b="0" i="0" u="none" strike="noStrike" baseline="0">
              <a:solidFill>
                <a:srgbClr val="000000"/>
              </a:solidFill>
              <a:latin typeface="Calibri"/>
              <a:cs typeface="Calibri"/>
            </a:rPr>
            <a:t>T=65°C</a:t>
          </a:r>
        </a:p>
      </cdr:txBody>
    </cdr:sp>
  </cdr:relSizeAnchor>
  <cdr:relSizeAnchor xmlns:cdr="http://schemas.openxmlformats.org/drawingml/2006/chartDrawing">
    <cdr:from>
      <cdr:x>0.83177</cdr:x>
      <cdr:y>0.18961</cdr:y>
    </cdr:from>
    <cdr:to>
      <cdr:x>0.93228</cdr:x>
      <cdr:y>0.25791</cdr:y>
    </cdr:to>
    <cdr:sp macro="" textlink="">
      <cdr:nvSpPr>
        <cdr:cNvPr id="7170" name="Text Box 2">
          <a:extLst xmlns:a="http://schemas.openxmlformats.org/drawingml/2006/main">
            <a:ext uri="{FF2B5EF4-FFF2-40B4-BE49-F238E27FC236}">
              <a16:creationId xmlns:a16="http://schemas.microsoft.com/office/drawing/2014/main" id="{5032A922-FFFC-4594-AF05-DF26BC040937}"/>
            </a:ext>
          </a:extLst>
        </cdr:cNvPr>
        <cdr:cNvSpPr txBox="1">
          <a:spLocks xmlns:a="http://schemas.openxmlformats.org/drawingml/2006/main" noChangeArrowheads="1"/>
        </cdr:cNvSpPr>
      </cdr:nvSpPr>
      <cdr:spPr bwMode="auto">
        <a:xfrm xmlns:a="http://schemas.openxmlformats.org/drawingml/2006/main">
          <a:off x="3581019" y="567817"/>
          <a:ext cx="432747" cy="2045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32004" rIns="0" bIns="0" anchor="t" upright="1">
          <a:spAutoFit/>
        </a:bodyPr>
        <a:lstStyle xmlns:a="http://schemas.openxmlformats.org/drawingml/2006/main"/>
        <a:p xmlns:a="http://schemas.openxmlformats.org/drawingml/2006/main">
          <a:pPr algn="l" rtl="0">
            <a:defRPr sz="1000"/>
          </a:pPr>
          <a:r>
            <a:rPr lang="nl-NL" sz="1100" b="0" i="0" u="none" strike="noStrike" baseline="0">
              <a:solidFill>
                <a:srgbClr val="000000"/>
              </a:solidFill>
              <a:latin typeface="Calibri"/>
              <a:cs typeface="Calibri"/>
            </a:rPr>
            <a:t>T=50°C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63C423B74CC4BB1AABFA04F025A3B" ma:contentTypeVersion="10" ma:contentTypeDescription="Een nieuw document maken." ma:contentTypeScope="" ma:versionID="d9ba8157fe6956b2aa5c4718e60af5be">
  <xsd:schema xmlns:xsd="http://www.w3.org/2001/XMLSchema" xmlns:xs="http://www.w3.org/2001/XMLSchema" xmlns:p="http://schemas.microsoft.com/office/2006/metadata/properties" xmlns:ns3="856c3576-b127-46fc-8d76-7cdb0f02338d" targetNamespace="http://schemas.microsoft.com/office/2006/metadata/properties" ma:root="true" ma:fieldsID="ba078fb1ef84b2f538123b4a88e3437b" ns3:_="">
    <xsd:import namespace="856c3576-b127-46fc-8d76-7cdb0f0233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c3576-b127-46fc-8d76-7cdb0f02338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htt7</b:Tag>
    <b:SourceType>Report</b:SourceType>
    <b:Guid>{92070B6F-4312-4650-BE54-98BCF15C939E}</b:Guid>
    <b:URL>http\\</b:URL>
    <b:RefOrder>1</b:RefOrder>
  </b:Source>
  <b:Source>
    <b:Tag>htt8</b:Tag>
    <b:SourceType>Report</b:SourceType>
    <b:Guid>{DC555CA2-1FAE-45E8-BB24-00CF198FB8FD}</b:Guid>
    <b:URL>http</b:URL>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2D89E7-583C-4D34-A2A2-54BE3CECD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6c3576-b127-46fc-8d76-7cdb0f0233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568F9-3D60-487B-BE60-273EA9BCF657}">
  <ds:schemaRefs>
    <ds:schemaRef ds:uri="http://schemas.microsoft.com/sharepoint/v3/contenttype/forms"/>
  </ds:schemaRefs>
</ds:datastoreItem>
</file>

<file path=customXml/itemProps3.xml><?xml version="1.0" encoding="utf-8"?>
<ds:datastoreItem xmlns:ds="http://schemas.openxmlformats.org/officeDocument/2006/customXml" ds:itemID="{D7EE07C6-F10A-4A44-B794-7F64D344E7B1}">
  <ds:schemaRefs>
    <ds:schemaRef ds:uri="http://schemas.openxmlformats.org/officeDocument/2006/bibliography"/>
  </ds:schemaRefs>
</ds:datastoreItem>
</file>

<file path=customXml/itemProps4.xml><?xml version="1.0" encoding="utf-8"?>
<ds:datastoreItem xmlns:ds="http://schemas.openxmlformats.org/officeDocument/2006/customXml" ds:itemID="{4C014BE7-77AA-4F34-B20A-C63E7775A3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301</Pages>
  <Words>94773</Words>
  <Characters>521254</Characters>
  <Application>Microsoft Office Word</Application>
  <DocSecurity>0</DocSecurity>
  <Lines>4343</Lines>
  <Paragraphs>1229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Koopman FP, Folkert</dc:creator>
  <cp:keywords/>
  <dc:description/>
  <cp:lastModifiedBy>Folkert</cp:lastModifiedBy>
  <cp:revision>2</cp:revision>
  <cp:lastPrinted>2022-12-09T19:28:00Z</cp:lastPrinted>
  <dcterms:created xsi:type="dcterms:W3CDTF">2025-10-09T10:09:00Z</dcterms:created>
  <dcterms:modified xsi:type="dcterms:W3CDTF">2025-10-09T10:09:00Z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0x010100E9463C423B74CC4BB1AABFA04F025A3B</vt:lpwstr>
  </property>
</Properties>
</file>